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05" w:rsidRDefault="00901BD4">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fillcolor="window">
            <v:imagedata r:id="rId8" o:title=""/>
          </v:shape>
        </w:pict>
      </w:r>
    </w:p>
    <w:p w:rsidR="00EE3105" w:rsidRDefault="00EE3105"/>
    <w:p w:rsidR="00EE3105" w:rsidRDefault="00EE3105" w:rsidP="00EE3105">
      <w:pPr>
        <w:spacing w:line="240" w:lineRule="auto"/>
      </w:pPr>
    </w:p>
    <w:p w:rsidR="00EE3105" w:rsidRDefault="00EE3105" w:rsidP="00EE3105"/>
    <w:p w:rsidR="00EE3105" w:rsidRDefault="00EE3105" w:rsidP="00EE3105"/>
    <w:p w:rsidR="00EE3105" w:rsidRDefault="00EE3105" w:rsidP="00EE3105"/>
    <w:p w:rsidR="00EE3105" w:rsidRDefault="00EE3105" w:rsidP="00EE3105"/>
    <w:p w:rsidR="0048364F" w:rsidRPr="00F52D10" w:rsidRDefault="00837830" w:rsidP="0048364F">
      <w:pPr>
        <w:pStyle w:val="ShortT"/>
      </w:pPr>
      <w:r w:rsidRPr="00F52D10">
        <w:t>Tax and Superannuation Laws Amendment (2014 Measures No.</w:t>
      </w:r>
      <w:r w:rsidR="00F52D10" w:rsidRPr="00F52D10">
        <w:t> </w:t>
      </w:r>
      <w:r w:rsidRPr="00F52D10">
        <w:t xml:space="preserve">6) </w:t>
      </w:r>
      <w:r w:rsidR="00EE3105">
        <w:t>Act</w:t>
      </w:r>
      <w:r w:rsidRPr="00F52D10">
        <w:t xml:space="preserve"> 2014</w:t>
      </w:r>
    </w:p>
    <w:p w:rsidR="0048364F" w:rsidRPr="00F52D10" w:rsidRDefault="0048364F" w:rsidP="0048364F"/>
    <w:p w:rsidR="0048364F" w:rsidRPr="00F52D10" w:rsidRDefault="00C164CA" w:rsidP="00EE3105">
      <w:pPr>
        <w:pStyle w:val="Actno"/>
        <w:spacing w:before="400"/>
      </w:pPr>
      <w:r w:rsidRPr="00F52D10">
        <w:t>No.</w:t>
      </w:r>
      <w:r w:rsidR="00AA1AE3">
        <w:t xml:space="preserve"> 133</w:t>
      </w:r>
      <w:r w:rsidRPr="00F52D10">
        <w:t>, 201</w:t>
      </w:r>
      <w:r w:rsidR="00A41E0B" w:rsidRPr="00F52D10">
        <w:t>4</w:t>
      </w:r>
    </w:p>
    <w:p w:rsidR="0048364F" w:rsidRPr="00F52D10" w:rsidRDefault="0048364F" w:rsidP="0048364F"/>
    <w:p w:rsidR="00EE3105" w:rsidRDefault="00EE3105" w:rsidP="00EE3105"/>
    <w:p w:rsidR="00EE3105" w:rsidRDefault="00EE3105" w:rsidP="00EE3105"/>
    <w:p w:rsidR="00EE3105" w:rsidRDefault="00EE3105" w:rsidP="00EE3105"/>
    <w:p w:rsidR="00EE3105" w:rsidRDefault="00EE3105" w:rsidP="00EE3105"/>
    <w:p w:rsidR="0048364F" w:rsidRPr="00F52D10" w:rsidRDefault="00EE3105" w:rsidP="0048364F">
      <w:pPr>
        <w:pStyle w:val="LongT"/>
      </w:pPr>
      <w:r>
        <w:t>An Act</w:t>
      </w:r>
      <w:r w:rsidR="00837830" w:rsidRPr="00F52D10">
        <w:t xml:space="preserve"> to amend the law relating to taxation</w:t>
      </w:r>
      <w:r w:rsidR="00BE53E3" w:rsidRPr="00F52D10">
        <w:t xml:space="preserve"> and grants</w:t>
      </w:r>
      <w:r w:rsidR="0048364F" w:rsidRPr="00F52D10">
        <w:t>, and for related purposes</w:t>
      </w:r>
    </w:p>
    <w:p w:rsidR="007E74B7" w:rsidRPr="00F52D10" w:rsidRDefault="007E74B7" w:rsidP="00F52D10">
      <w:pPr>
        <w:pStyle w:val="Header"/>
        <w:tabs>
          <w:tab w:val="clear" w:pos="4150"/>
          <w:tab w:val="clear" w:pos="8307"/>
        </w:tabs>
      </w:pPr>
      <w:r w:rsidRPr="00F52D10">
        <w:rPr>
          <w:rStyle w:val="CharAmSchNo"/>
        </w:rPr>
        <w:t xml:space="preserve"> </w:t>
      </w:r>
      <w:r w:rsidRPr="00F52D10">
        <w:rPr>
          <w:rStyle w:val="CharAmSchText"/>
        </w:rPr>
        <w:t xml:space="preserve"> </w:t>
      </w:r>
    </w:p>
    <w:p w:rsidR="007E74B7" w:rsidRPr="00F52D10" w:rsidRDefault="007E74B7" w:rsidP="00F52D10">
      <w:pPr>
        <w:pStyle w:val="Header"/>
        <w:tabs>
          <w:tab w:val="clear" w:pos="4150"/>
          <w:tab w:val="clear" w:pos="8307"/>
        </w:tabs>
      </w:pPr>
      <w:r w:rsidRPr="00F52D10">
        <w:rPr>
          <w:rStyle w:val="CharAmPartNo"/>
        </w:rPr>
        <w:t xml:space="preserve"> </w:t>
      </w:r>
      <w:r w:rsidRPr="00F52D10">
        <w:rPr>
          <w:rStyle w:val="CharAmPartText"/>
        </w:rPr>
        <w:t xml:space="preserve"> </w:t>
      </w:r>
    </w:p>
    <w:p w:rsidR="0048364F" w:rsidRPr="00F52D10" w:rsidRDefault="0048364F" w:rsidP="0048364F">
      <w:pPr>
        <w:sectPr w:rsidR="0048364F" w:rsidRPr="00F52D10" w:rsidSect="00EE3105">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F52D10" w:rsidRDefault="0048364F" w:rsidP="007C6E7C">
      <w:pPr>
        <w:rPr>
          <w:sz w:val="36"/>
        </w:rPr>
      </w:pPr>
      <w:r w:rsidRPr="00F52D10">
        <w:rPr>
          <w:sz w:val="36"/>
        </w:rPr>
        <w:lastRenderedPageBreak/>
        <w:t>Contents</w:t>
      </w:r>
    </w:p>
    <w:bookmarkStart w:id="1" w:name="BKCheck15B_1"/>
    <w:bookmarkEnd w:id="1"/>
    <w:p w:rsidR="00A72641" w:rsidRDefault="00A7264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72641">
        <w:rPr>
          <w:noProof/>
        </w:rPr>
        <w:tab/>
      </w:r>
      <w:r w:rsidRPr="00A72641">
        <w:rPr>
          <w:noProof/>
        </w:rPr>
        <w:fldChar w:fldCharType="begin"/>
      </w:r>
      <w:r w:rsidRPr="00A72641">
        <w:rPr>
          <w:noProof/>
        </w:rPr>
        <w:instrText xml:space="preserve"> PAGEREF _Toc406578861 \h </w:instrText>
      </w:r>
      <w:r w:rsidRPr="00A72641">
        <w:rPr>
          <w:noProof/>
        </w:rPr>
      </w:r>
      <w:r w:rsidRPr="00A72641">
        <w:rPr>
          <w:noProof/>
        </w:rPr>
        <w:fldChar w:fldCharType="separate"/>
      </w:r>
      <w:r w:rsidR="00901BD4">
        <w:rPr>
          <w:noProof/>
        </w:rPr>
        <w:t>1</w:t>
      </w:r>
      <w:r w:rsidRPr="00A72641">
        <w:rPr>
          <w:noProof/>
        </w:rPr>
        <w:fldChar w:fldCharType="end"/>
      </w:r>
    </w:p>
    <w:p w:rsidR="00A72641" w:rsidRDefault="00A72641">
      <w:pPr>
        <w:pStyle w:val="TOC5"/>
        <w:rPr>
          <w:rFonts w:asciiTheme="minorHAnsi" w:eastAsiaTheme="minorEastAsia" w:hAnsiTheme="minorHAnsi" w:cstheme="minorBidi"/>
          <w:noProof/>
          <w:kern w:val="0"/>
          <w:sz w:val="22"/>
          <w:szCs w:val="22"/>
        </w:rPr>
      </w:pPr>
      <w:r>
        <w:rPr>
          <w:noProof/>
        </w:rPr>
        <w:t>2</w:t>
      </w:r>
      <w:r>
        <w:rPr>
          <w:noProof/>
        </w:rPr>
        <w:tab/>
        <w:t>Commencement</w:t>
      </w:r>
      <w:r w:rsidRPr="00A72641">
        <w:rPr>
          <w:noProof/>
        </w:rPr>
        <w:tab/>
      </w:r>
      <w:r w:rsidRPr="00A72641">
        <w:rPr>
          <w:noProof/>
        </w:rPr>
        <w:fldChar w:fldCharType="begin"/>
      </w:r>
      <w:r w:rsidRPr="00A72641">
        <w:rPr>
          <w:noProof/>
        </w:rPr>
        <w:instrText xml:space="preserve"> PAGEREF _Toc406578862 \h </w:instrText>
      </w:r>
      <w:r w:rsidRPr="00A72641">
        <w:rPr>
          <w:noProof/>
        </w:rPr>
      </w:r>
      <w:r w:rsidRPr="00A72641">
        <w:rPr>
          <w:noProof/>
        </w:rPr>
        <w:fldChar w:fldCharType="separate"/>
      </w:r>
      <w:r w:rsidR="00901BD4">
        <w:rPr>
          <w:noProof/>
        </w:rPr>
        <w:t>2</w:t>
      </w:r>
      <w:r w:rsidRPr="00A72641">
        <w:rPr>
          <w:noProof/>
        </w:rPr>
        <w:fldChar w:fldCharType="end"/>
      </w:r>
    </w:p>
    <w:p w:rsidR="00A72641" w:rsidRDefault="00A72641">
      <w:pPr>
        <w:pStyle w:val="TOC5"/>
        <w:rPr>
          <w:rFonts w:asciiTheme="minorHAnsi" w:eastAsiaTheme="minorEastAsia" w:hAnsiTheme="minorHAnsi" w:cstheme="minorBidi"/>
          <w:noProof/>
          <w:kern w:val="0"/>
          <w:sz w:val="22"/>
          <w:szCs w:val="22"/>
        </w:rPr>
      </w:pPr>
      <w:r>
        <w:rPr>
          <w:noProof/>
        </w:rPr>
        <w:t>3</w:t>
      </w:r>
      <w:r>
        <w:rPr>
          <w:noProof/>
        </w:rPr>
        <w:tab/>
        <w:t>Schedules</w:t>
      </w:r>
      <w:r w:rsidRPr="00A72641">
        <w:rPr>
          <w:noProof/>
        </w:rPr>
        <w:tab/>
      </w:r>
      <w:r w:rsidRPr="00A72641">
        <w:rPr>
          <w:noProof/>
        </w:rPr>
        <w:fldChar w:fldCharType="begin"/>
      </w:r>
      <w:r w:rsidRPr="00A72641">
        <w:rPr>
          <w:noProof/>
        </w:rPr>
        <w:instrText xml:space="preserve"> PAGEREF _Toc406578863 \h </w:instrText>
      </w:r>
      <w:r w:rsidRPr="00A72641">
        <w:rPr>
          <w:noProof/>
        </w:rPr>
      </w:r>
      <w:r w:rsidRPr="00A72641">
        <w:rPr>
          <w:noProof/>
        </w:rPr>
        <w:fldChar w:fldCharType="separate"/>
      </w:r>
      <w:r w:rsidR="00901BD4">
        <w:rPr>
          <w:noProof/>
        </w:rPr>
        <w:t>2</w:t>
      </w:r>
      <w:r w:rsidRPr="00A72641">
        <w:rPr>
          <w:noProof/>
        </w:rPr>
        <w:fldChar w:fldCharType="end"/>
      </w:r>
    </w:p>
    <w:p w:rsidR="00A72641" w:rsidRDefault="00A72641">
      <w:pPr>
        <w:pStyle w:val="TOC5"/>
        <w:rPr>
          <w:rFonts w:asciiTheme="minorHAnsi" w:eastAsiaTheme="minorEastAsia" w:hAnsiTheme="minorHAnsi" w:cstheme="minorBidi"/>
          <w:noProof/>
          <w:kern w:val="0"/>
          <w:sz w:val="22"/>
          <w:szCs w:val="22"/>
        </w:rPr>
      </w:pPr>
      <w:r>
        <w:rPr>
          <w:noProof/>
        </w:rPr>
        <w:t>4</w:t>
      </w:r>
      <w:r>
        <w:rPr>
          <w:noProof/>
        </w:rPr>
        <w:tab/>
        <w:t>Amendment of assessments</w:t>
      </w:r>
      <w:r w:rsidRPr="00A72641">
        <w:rPr>
          <w:noProof/>
        </w:rPr>
        <w:tab/>
      </w:r>
      <w:r w:rsidRPr="00A72641">
        <w:rPr>
          <w:noProof/>
        </w:rPr>
        <w:fldChar w:fldCharType="begin"/>
      </w:r>
      <w:r w:rsidRPr="00A72641">
        <w:rPr>
          <w:noProof/>
        </w:rPr>
        <w:instrText xml:space="preserve"> PAGEREF _Toc406578864 \h </w:instrText>
      </w:r>
      <w:r w:rsidRPr="00A72641">
        <w:rPr>
          <w:noProof/>
        </w:rPr>
      </w:r>
      <w:r w:rsidRPr="00A72641">
        <w:rPr>
          <w:noProof/>
        </w:rPr>
        <w:fldChar w:fldCharType="separate"/>
      </w:r>
      <w:r w:rsidR="00901BD4">
        <w:rPr>
          <w:noProof/>
        </w:rPr>
        <w:t>3</w:t>
      </w:r>
      <w:r w:rsidRPr="00A72641">
        <w:rPr>
          <w:noProof/>
        </w:rPr>
        <w:fldChar w:fldCharType="end"/>
      </w:r>
    </w:p>
    <w:p w:rsidR="00A72641" w:rsidRDefault="00A72641">
      <w:pPr>
        <w:pStyle w:val="TOC6"/>
        <w:rPr>
          <w:rFonts w:asciiTheme="minorHAnsi" w:eastAsiaTheme="minorEastAsia" w:hAnsiTheme="minorHAnsi" w:cstheme="minorBidi"/>
          <w:b w:val="0"/>
          <w:noProof/>
          <w:kern w:val="0"/>
          <w:sz w:val="22"/>
          <w:szCs w:val="22"/>
        </w:rPr>
      </w:pPr>
      <w:r>
        <w:rPr>
          <w:noProof/>
        </w:rPr>
        <w:t>Schedule 1—Roll</w:t>
      </w:r>
      <w:r>
        <w:rPr>
          <w:noProof/>
        </w:rPr>
        <w:noBreakHyphen/>
        <w:t>overs for business restructures</w:t>
      </w:r>
      <w:r w:rsidRPr="00A72641">
        <w:rPr>
          <w:b w:val="0"/>
          <w:noProof/>
          <w:sz w:val="18"/>
        </w:rPr>
        <w:tab/>
      </w:r>
      <w:r w:rsidRPr="00A72641">
        <w:rPr>
          <w:b w:val="0"/>
          <w:noProof/>
          <w:sz w:val="18"/>
        </w:rPr>
        <w:fldChar w:fldCharType="begin"/>
      </w:r>
      <w:r w:rsidRPr="00A72641">
        <w:rPr>
          <w:b w:val="0"/>
          <w:noProof/>
          <w:sz w:val="18"/>
        </w:rPr>
        <w:instrText xml:space="preserve"> PAGEREF _Toc406578865 \h </w:instrText>
      </w:r>
      <w:r w:rsidRPr="00A72641">
        <w:rPr>
          <w:b w:val="0"/>
          <w:noProof/>
          <w:sz w:val="18"/>
        </w:rPr>
      </w:r>
      <w:r w:rsidRPr="00A72641">
        <w:rPr>
          <w:b w:val="0"/>
          <w:noProof/>
          <w:sz w:val="18"/>
        </w:rPr>
        <w:fldChar w:fldCharType="separate"/>
      </w:r>
      <w:r w:rsidR="00901BD4">
        <w:rPr>
          <w:b w:val="0"/>
          <w:noProof/>
          <w:sz w:val="18"/>
        </w:rPr>
        <w:t>4</w:t>
      </w:r>
      <w:r w:rsidRPr="00A72641">
        <w:rPr>
          <w:b w:val="0"/>
          <w:noProof/>
          <w:sz w:val="18"/>
        </w:rPr>
        <w:fldChar w:fldCharType="end"/>
      </w:r>
    </w:p>
    <w:p w:rsidR="00A72641" w:rsidRDefault="00A72641">
      <w:pPr>
        <w:pStyle w:val="TOC7"/>
        <w:rPr>
          <w:rFonts w:asciiTheme="minorHAnsi" w:eastAsiaTheme="minorEastAsia" w:hAnsiTheme="minorHAnsi" w:cstheme="minorBidi"/>
          <w:noProof/>
          <w:kern w:val="0"/>
          <w:sz w:val="22"/>
          <w:szCs w:val="22"/>
        </w:rPr>
      </w:pPr>
      <w:r>
        <w:rPr>
          <w:noProof/>
        </w:rPr>
        <w:t>Part 1—Main amendments</w:t>
      </w:r>
      <w:r w:rsidRPr="00A72641">
        <w:rPr>
          <w:noProof/>
          <w:sz w:val="18"/>
        </w:rPr>
        <w:tab/>
      </w:r>
      <w:r w:rsidRPr="00A72641">
        <w:rPr>
          <w:noProof/>
          <w:sz w:val="18"/>
        </w:rPr>
        <w:fldChar w:fldCharType="begin"/>
      </w:r>
      <w:r w:rsidRPr="00A72641">
        <w:rPr>
          <w:noProof/>
          <w:sz w:val="18"/>
        </w:rPr>
        <w:instrText xml:space="preserve"> PAGEREF _Toc406578866 \h </w:instrText>
      </w:r>
      <w:r w:rsidRPr="00A72641">
        <w:rPr>
          <w:noProof/>
          <w:sz w:val="18"/>
        </w:rPr>
      </w:r>
      <w:r w:rsidRPr="00A72641">
        <w:rPr>
          <w:noProof/>
          <w:sz w:val="18"/>
        </w:rPr>
        <w:fldChar w:fldCharType="separate"/>
      </w:r>
      <w:r w:rsidR="00901BD4">
        <w:rPr>
          <w:noProof/>
          <w:sz w:val="18"/>
        </w:rPr>
        <w:t>4</w:t>
      </w:r>
      <w:r w:rsidRPr="00A72641">
        <w:rPr>
          <w:noProof/>
          <w:sz w:val="18"/>
        </w:rPr>
        <w:fldChar w:fldCharType="end"/>
      </w:r>
    </w:p>
    <w:p w:rsidR="00A72641" w:rsidRDefault="00A72641">
      <w:pPr>
        <w:pStyle w:val="TOC9"/>
        <w:rPr>
          <w:rFonts w:asciiTheme="minorHAnsi" w:eastAsiaTheme="minorEastAsia" w:hAnsiTheme="minorHAnsi" w:cstheme="minorBidi"/>
          <w:i w:val="0"/>
          <w:noProof/>
          <w:kern w:val="0"/>
          <w:sz w:val="22"/>
          <w:szCs w:val="22"/>
        </w:rPr>
      </w:pPr>
      <w:r>
        <w:rPr>
          <w:noProof/>
        </w:rPr>
        <w:t>Income Tax Assessment Act 1997</w:t>
      </w:r>
      <w:r w:rsidRPr="00A72641">
        <w:rPr>
          <w:i w:val="0"/>
          <w:noProof/>
          <w:sz w:val="18"/>
        </w:rPr>
        <w:tab/>
      </w:r>
      <w:r w:rsidRPr="00A72641">
        <w:rPr>
          <w:i w:val="0"/>
          <w:noProof/>
          <w:sz w:val="18"/>
        </w:rPr>
        <w:fldChar w:fldCharType="begin"/>
      </w:r>
      <w:r w:rsidRPr="00A72641">
        <w:rPr>
          <w:i w:val="0"/>
          <w:noProof/>
          <w:sz w:val="18"/>
        </w:rPr>
        <w:instrText xml:space="preserve"> PAGEREF _Toc406578867 \h </w:instrText>
      </w:r>
      <w:r w:rsidRPr="00A72641">
        <w:rPr>
          <w:i w:val="0"/>
          <w:noProof/>
          <w:sz w:val="18"/>
        </w:rPr>
      </w:r>
      <w:r w:rsidRPr="00A72641">
        <w:rPr>
          <w:i w:val="0"/>
          <w:noProof/>
          <w:sz w:val="18"/>
        </w:rPr>
        <w:fldChar w:fldCharType="separate"/>
      </w:r>
      <w:r w:rsidR="00901BD4">
        <w:rPr>
          <w:i w:val="0"/>
          <w:noProof/>
          <w:sz w:val="18"/>
        </w:rPr>
        <w:t>4</w:t>
      </w:r>
      <w:r w:rsidRPr="00A72641">
        <w:rPr>
          <w:i w:val="0"/>
          <w:noProof/>
          <w:sz w:val="18"/>
        </w:rPr>
        <w:fldChar w:fldCharType="end"/>
      </w:r>
    </w:p>
    <w:p w:rsidR="00A72641" w:rsidRDefault="00A72641">
      <w:pPr>
        <w:pStyle w:val="TOC7"/>
        <w:rPr>
          <w:rFonts w:asciiTheme="minorHAnsi" w:eastAsiaTheme="minorEastAsia" w:hAnsiTheme="minorHAnsi" w:cstheme="minorBidi"/>
          <w:noProof/>
          <w:kern w:val="0"/>
          <w:sz w:val="22"/>
          <w:szCs w:val="22"/>
        </w:rPr>
      </w:pPr>
      <w:r>
        <w:rPr>
          <w:noProof/>
        </w:rPr>
        <w:t>Part 2—Consequential amendments</w:t>
      </w:r>
      <w:r w:rsidRPr="00A72641">
        <w:rPr>
          <w:noProof/>
          <w:sz w:val="18"/>
        </w:rPr>
        <w:tab/>
      </w:r>
      <w:r w:rsidRPr="00A72641">
        <w:rPr>
          <w:noProof/>
          <w:sz w:val="18"/>
        </w:rPr>
        <w:fldChar w:fldCharType="begin"/>
      </w:r>
      <w:r w:rsidRPr="00A72641">
        <w:rPr>
          <w:noProof/>
          <w:sz w:val="18"/>
        </w:rPr>
        <w:instrText xml:space="preserve"> PAGEREF _Toc406578888 \h </w:instrText>
      </w:r>
      <w:r w:rsidRPr="00A72641">
        <w:rPr>
          <w:noProof/>
          <w:sz w:val="18"/>
        </w:rPr>
      </w:r>
      <w:r w:rsidRPr="00A72641">
        <w:rPr>
          <w:noProof/>
          <w:sz w:val="18"/>
        </w:rPr>
        <w:fldChar w:fldCharType="separate"/>
      </w:r>
      <w:r w:rsidR="00901BD4">
        <w:rPr>
          <w:noProof/>
          <w:sz w:val="18"/>
        </w:rPr>
        <w:t>15</w:t>
      </w:r>
      <w:r w:rsidRPr="00A72641">
        <w:rPr>
          <w:noProof/>
          <w:sz w:val="18"/>
        </w:rPr>
        <w:fldChar w:fldCharType="end"/>
      </w:r>
    </w:p>
    <w:p w:rsidR="00A72641" w:rsidRDefault="00A72641">
      <w:pPr>
        <w:pStyle w:val="TOC9"/>
        <w:rPr>
          <w:rFonts w:asciiTheme="minorHAnsi" w:eastAsiaTheme="minorEastAsia" w:hAnsiTheme="minorHAnsi" w:cstheme="minorBidi"/>
          <w:i w:val="0"/>
          <w:noProof/>
          <w:kern w:val="0"/>
          <w:sz w:val="22"/>
          <w:szCs w:val="22"/>
        </w:rPr>
      </w:pPr>
      <w:r>
        <w:rPr>
          <w:noProof/>
        </w:rPr>
        <w:t>Income Tax Assessment Act 1936</w:t>
      </w:r>
      <w:r w:rsidRPr="00A72641">
        <w:rPr>
          <w:i w:val="0"/>
          <w:noProof/>
          <w:sz w:val="18"/>
        </w:rPr>
        <w:tab/>
      </w:r>
      <w:r w:rsidRPr="00A72641">
        <w:rPr>
          <w:i w:val="0"/>
          <w:noProof/>
          <w:sz w:val="18"/>
        </w:rPr>
        <w:fldChar w:fldCharType="begin"/>
      </w:r>
      <w:r w:rsidRPr="00A72641">
        <w:rPr>
          <w:i w:val="0"/>
          <w:noProof/>
          <w:sz w:val="18"/>
        </w:rPr>
        <w:instrText xml:space="preserve"> PAGEREF _Toc406578889 \h </w:instrText>
      </w:r>
      <w:r w:rsidRPr="00A72641">
        <w:rPr>
          <w:i w:val="0"/>
          <w:noProof/>
          <w:sz w:val="18"/>
        </w:rPr>
      </w:r>
      <w:r w:rsidRPr="00A72641">
        <w:rPr>
          <w:i w:val="0"/>
          <w:noProof/>
          <w:sz w:val="18"/>
        </w:rPr>
        <w:fldChar w:fldCharType="separate"/>
      </w:r>
      <w:r w:rsidR="00901BD4">
        <w:rPr>
          <w:i w:val="0"/>
          <w:noProof/>
          <w:sz w:val="18"/>
        </w:rPr>
        <w:t>15</w:t>
      </w:r>
      <w:r w:rsidRPr="00A72641">
        <w:rPr>
          <w:i w:val="0"/>
          <w:noProof/>
          <w:sz w:val="18"/>
        </w:rPr>
        <w:fldChar w:fldCharType="end"/>
      </w:r>
    </w:p>
    <w:p w:rsidR="00A72641" w:rsidRDefault="00A72641">
      <w:pPr>
        <w:pStyle w:val="TOC9"/>
        <w:rPr>
          <w:rFonts w:asciiTheme="minorHAnsi" w:eastAsiaTheme="minorEastAsia" w:hAnsiTheme="minorHAnsi" w:cstheme="minorBidi"/>
          <w:i w:val="0"/>
          <w:noProof/>
          <w:kern w:val="0"/>
          <w:sz w:val="22"/>
          <w:szCs w:val="22"/>
        </w:rPr>
      </w:pPr>
      <w:r>
        <w:rPr>
          <w:noProof/>
        </w:rPr>
        <w:t>Income Tax Assessment Act 1997</w:t>
      </w:r>
      <w:r w:rsidRPr="00A72641">
        <w:rPr>
          <w:i w:val="0"/>
          <w:noProof/>
          <w:sz w:val="18"/>
        </w:rPr>
        <w:tab/>
      </w:r>
      <w:r w:rsidRPr="00A72641">
        <w:rPr>
          <w:i w:val="0"/>
          <w:noProof/>
          <w:sz w:val="18"/>
        </w:rPr>
        <w:fldChar w:fldCharType="begin"/>
      </w:r>
      <w:r w:rsidRPr="00A72641">
        <w:rPr>
          <w:i w:val="0"/>
          <w:noProof/>
          <w:sz w:val="18"/>
        </w:rPr>
        <w:instrText xml:space="preserve"> PAGEREF _Toc406578890 \h </w:instrText>
      </w:r>
      <w:r w:rsidRPr="00A72641">
        <w:rPr>
          <w:i w:val="0"/>
          <w:noProof/>
          <w:sz w:val="18"/>
        </w:rPr>
      </w:r>
      <w:r w:rsidRPr="00A72641">
        <w:rPr>
          <w:i w:val="0"/>
          <w:noProof/>
          <w:sz w:val="18"/>
        </w:rPr>
        <w:fldChar w:fldCharType="separate"/>
      </w:r>
      <w:r w:rsidR="00901BD4">
        <w:rPr>
          <w:i w:val="0"/>
          <w:noProof/>
          <w:sz w:val="18"/>
        </w:rPr>
        <w:t>15</w:t>
      </w:r>
      <w:r w:rsidRPr="00A72641">
        <w:rPr>
          <w:i w:val="0"/>
          <w:noProof/>
          <w:sz w:val="18"/>
        </w:rPr>
        <w:fldChar w:fldCharType="end"/>
      </w:r>
    </w:p>
    <w:p w:rsidR="00A72641" w:rsidRDefault="00A72641">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A72641">
        <w:rPr>
          <w:i w:val="0"/>
          <w:noProof/>
          <w:sz w:val="18"/>
        </w:rPr>
        <w:tab/>
      </w:r>
      <w:r w:rsidRPr="00A72641">
        <w:rPr>
          <w:i w:val="0"/>
          <w:noProof/>
          <w:sz w:val="18"/>
        </w:rPr>
        <w:fldChar w:fldCharType="begin"/>
      </w:r>
      <w:r w:rsidRPr="00A72641">
        <w:rPr>
          <w:i w:val="0"/>
          <w:noProof/>
          <w:sz w:val="18"/>
        </w:rPr>
        <w:instrText xml:space="preserve"> PAGEREF _Toc406578894 \h </w:instrText>
      </w:r>
      <w:r w:rsidRPr="00A72641">
        <w:rPr>
          <w:i w:val="0"/>
          <w:noProof/>
          <w:sz w:val="18"/>
        </w:rPr>
      </w:r>
      <w:r w:rsidRPr="00A72641">
        <w:rPr>
          <w:i w:val="0"/>
          <w:noProof/>
          <w:sz w:val="18"/>
        </w:rPr>
        <w:fldChar w:fldCharType="separate"/>
      </w:r>
      <w:r w:rsidR="00901BD4">
        <w:rPr>
          <w:i w:val="0"/>
          <w:noProof/>
          <w:sz w:val="18"/>
        </w:rPr>
        <w:t>18</w:t>
      </w:r>
      <w:r w:rsidRPr="00A72641">
        <w:rPr>
          <w:i w:val="0"/>
          <w:noProof/>
          <w:sz w:val="18"/>
        </w:rPr>
        <w:fldChar w:fldCharType="end"/>
      </w:r>
    </w:p>
    <w:p w:rsidR="00A72641" w:rsidRDefault="00A72641">
      <w:pPr>
        <w:pStyle w:val="TOC9"/>
        <w:rPr>
          <w:rFonts w:asciiTheme="minorHAnsi" w:eastAsiaTheme="minorEastAsia" w:hAnsiTheme="minorHAnsi" w:cstheme="minorBidi"/>
          <w:i w:val="0"/>
          <w:noProof/>
          <w:kern w:val="0"/>
          <w:sz w:val="22"/>
          <w:szCs w:val="22"/>
        </w:rPr>
      </w:pPr>
      <w:r>
        <w:rPr>
          <w:noProof/>
        </w:rPr>
        <w:t>Taxation Administration Act 1953</w:t>
      </w:r>
      <w:r w:rsidRPr="00A72641">
        <w:rPr>
          <w:i w:val="0"/>
          <w:noProof/>
          <w:sz w:val="18"/>
        </w:rPr>
        <w:tab/>
      </w:r>
      <w:r w:rsidRPr="00A72641">
        <w:rPr>
          <w:i w:val="0"/>
          <w:noProof/>
          <w:sz w:val="18"/>
        </w:rPr>
        <w:fldChar w:fldCharType="begin"/>
      </w:r>
      <w:r w:rsidRPr="00A72641">
        <w:rPr>
          <w:i w:val="0"/>
          <w:noProof/>
          <w:sz w:val="18"/>
        </w:rPr>
        <w:instrText xml:space="preserve"> PAGEREF _Toc406578895 \h </w:instrText>
      </w:r>
      <w:r w:rsidRPr="00A72641">
        <w:rPr>
          <w:i w:val="0"/>
          <w:noProof/>
          <w:sz w:val="18"/>
        </w:rPr>
      </w:r>
      <w:r w:rsidRPr="00A72641">
        <w:rPr>
          <w:i w:val="0"/>
          <w:noProof/>
          <w:sz w:val="18"/>
        </w:rPr>
        <w:fldChar w:fldCharType="separate"/>
      </w:r>
      <w:r w:rsidR="00901BD4">
        <w:rPr>
          <w:i w:val="0"/>
          <w:noProof/>
          <w:sz w:val="18"/>
        </w:rPr>
        <w:t>18</w:t>
      </w:r>
      <w:r w:rsidRPr="00A72641">
        <w:rPr>
          <w:i w:val="0"/>
          <w:noProof/>
          <w:sz w:val="18"/>
        </w:rPr>
        <w:fldChar w:fldCharType="end"/>
      </w:r>
    </w:p>
    <w:p w:rsidR="00A72641" w:rsidRDefault="00A72641">
      <w:pPr>
        <w:pStyle w:val="TOC7"/>
        <w:rPr>
          <w:rFonts w:asciiTheme="minorHAnsi" w:eastAsiaTheme="minorEastAsia" w:hAnsiTheme="minorHAnsi" w:cstheme="minorBidi"/>
          <w:noProof/>
          <w:kern w:val="0"/>
          <w:sz w:val="22"/>
          <w:szCs w:val="22"/>
        </w:rPr>
      </w:pPr>
      <w:r>
        <w:rPr>
          <w:noProof/>
        </w:rPr>
        <w:t>Part 3—Rights under arrangements</w:t>
      </w:r>
      <w:r w:rsidRPr="00A72641">
        <w:rPr>
          <w:noProof/>
          <w:sz w:val="18"/>
        </w:rPr>
        <w:tab/>
      </w:r>
      <w:r w:rsidRPr="00A72641">
        <w:rPr>
          <w:noProof/>
          <w:sz w:val="18"/>
        </w:rPr>
        <w:fldChar w:fldCharType="begin"/>
      </w:r>
      <w:r w:rsidRPr="00A72641">
        <w:rPr>
          <w:noProof/>
          <w:sz w:val="18"/>
        </w:rPr>
        <w:instrText xml:space="preserve"> PAGEREF _Toc406578896 \h </w:instrText>
      </w:r>
      <w:r w:rsidRPr="00A72641">
        <w:rPr>
          <w:noProof/>
          <w:sz w:val="18"/>
        </w:rPr>
      </w:r>
      <w:r w:rsidRPr="00A72641">
        <w:rPr>
          <w:noProof/>
          <w:sz w:val="18"/>
        </w:rPr>
        <w:fldChar w:fldCharType="separate"/>
      </w:r>
      <w:r w:rsidR="00901BD4">
        <w:rPr>
          <w:noProof/>
          <w:sz w:val="18"/>
        </w:rPr>
        <w:t>19</w:t>
      </w:r>
      <w:r w:rsidRPr="00A72641">
        <w:rPr>
          <w:noProof/>
          <w:sz w:val="18"/>
        </w:rPr>
        <w:fldChar w:fldCharType="end"/>
      </w:r>
    </w:p>
    <w:p w:rsidR="00A72641" w:rsidRDefault="00A72641">
      <w:pPr>
        <w:pStyle w:val="TOC8"/>
        <w:rPr>
          <w:rFonts w:asciiTheme="minorHAnsi" w:eastAsiaTheme="minorEastAsia" w:hAnsiTheme="minorHAnsi" w:cstheme="minorBidi"/>
          <w:noProof/>
          <w:kern w:val="0"/>
          <w:sz w:val="22"/>
          <w:szCs w:val="22"/>
        </w:rPr>
      </w:pPr>
      <w:r>
        <w:rPr>
          <w:noProof/>
        </w:rPr>
        <w:t>Division 1—Disposals by a trust to a company</w:t>
      </w:r>
      <w:r w:rsidRPr="00A72641">
        <w:rPr>
          <w:noProof/>
          <w:sz w:val="18"/>
        </w:rPr>
        <w:tab/>
      </w:r>
      <w:r w:rsidRPr="00A72641">
        <w:rPr>
          <w:noProof/>
          <w:sz w:val="18"/>
        </w:rPr>
        <w:fldChar w:fldCharType="begin"/>
      </w:r>
      <w:r w:rsidRPr="00A72641">
        <w:rPr>
          <w:noProof/>
          <w:sz w:val="18"/>
        </w:rPr>
        <w:instrText xml:space="preserve"> PAGEREF _Toc406578897 \h </w:instrText>
      </w:r>
      <w:r w:rsidRPr="00A72641">
        <w:rPr>
          <w:noProof/>
          <w:sz w:val="18"/>
        </w:rPr>
      </w:r>
      <w:r w:rsidRPr="00A72641">
        <w:rPr>
          <w:noProof/>
          <w:sz w:val="18"/>
        </w:rPr>
        <w:fldChar w:fldCharType="separate"/>
      </w:r>
      <w:r w:rsidR="00901BD4">
        <w:rPr>
          <w:noProof/>
          <w:sz w:val="18"/>
        </w:rPr>
        <w:t>19</w:t>
      </w:r>
      <w:r w:rsidRPr="00A72641">
        <w:rPr>
          <w:noProof/>
          <w:sz w:val="18"/>
        </w:rPr>
        <w:fldChar w:fldCharType="end"/>
      </w:r>
    </w:p>
    <w:p w:rsidR="00A72641" w:rsidRDefault="00A72641">
      <w:pPr>
        <w:pStyle w:val="TOC9"/>
        <w:rPr>
          <w:rFonts w:asciiTheme="minorHAnsi" w:eastAsiaTheme="minorEastAsia" w:hAnsiTheme="minorHAnsi" w:cstheme="minorBidi"/>
          <w:i w:val="0"/>
          <w:noProof/>
          <w:kern w:val="0"/>
          <w:sz w:val="22"/>
          <w:szCs w:val="22"/>
        </w:rPr>
      </w:pPr>
      <w:r>
        <w:rPr>
          <w:noProof/>
        </w:rPr>
        <w:t>Income Tax Assessment Act 1997</w:t>
      </w:r>
      <w:r w:rsidRPr="00A72641">
        <w:rPr>
          <w:i w:val="0"/>
          <w:noProof/>
          <w:sz w:val="18"/>
        </w:rPr>
        <w:tab/>
      </w:r>
      <w:r w:rsidRPr="00A72641">
        <w:rPr>
          <w:i w:val="0"/>
          <w:noProof/>
          <w:sz w:val="18"/>
        </w:rPr>
        <w:fldChar w:fldCharType="begin"/>
      </w:r>
      <w:r w:rsidRPr="00A72641">
        <w:rPr>
          <w:i w:val="0"/>
          <w:noProof/>
          <w:sz w:val="18"/>
        </w:rPr>
        <w:instrText xml:space="preserve"> PAGEREF _Toc406578898 \h </w:instrText>
      </w:r>
      <w:r w:rsidRPr="00A72641">
        <w:rPr>
          <w:i w:val="0"/>
          <w:noProof/>
          <w:sz w:val="18"/>
        </w:rPr>
      </w:r>
      <w:r w:rsidRPr="00A72641">
        <w:rPr>
          <w:i w:val="0"/>
          <w:noProof/>
          <w:sz w:val="18"/>
        </w:rPr>
        <w:fldChar w:fldCharType="separate"/>
      </w:r>
      <w:r w:rsidR="00901BD4">
        <w:rPr>
          <w:i w:val="0"/>
          <w:noProof/>
          <w:sz w:val="18"/>
        </w:rPr>
        <w:t>19</w:t>
      </w:r>
      <w:r w:rsidRPr="00A72641">
        <w:rPr>
          <w:i w:val="0"/>
          <w:noProof/>
          <w:sz w:val="18"/>
        </w:rPr>
        <w:fldChar w:fldCharType="end"/>
      </w:r>
    </w:p>
    <w:p w:rsidR="00A72641" w:rsidRDefault="00A72641">
      <w:pPr>
        <w:pStyle w:val="TOC8"/>
        <w:rPr>
          <w:rFonts w:asciiTheme="minorHAnsi" w:eastAsiaTheme="minorEastAsia" w:hAnsiTheme="minorHAnsi" w:cstheme="minorBidi"/>
          <w:noProof/>
          <w:kern w:val="0"/>
          <w:sz w:val="22"/>
          <w:szCs w:val="22"/>
        </w:rPr>
      </w:pPr>
      <w:r>
        <w:rPr>
          <w:noProof/>
        </w:rPr>
        <w:t>Division 2—Transfers between certain trusts</w:t>
      </w:r>
      <w:r w:rsidRPr="00A72641">
        <w:rPr>
          <w:noProof/>
          <w:sz w:val="18"/>
        </w:rPr>
        <w:tab/>
      </w:r>
      <w:r w:rsidRPr="00A72641">
        <w:rPr>
          <w:noProof/>
          <w:sz w:val="18"/>
        </w:rPr>
        <w:fldChar w:fldCharType="begin"/>
      </w:r>
      <w:r w:rsidRPr="00A72641">
        <w:rPr>
          <w:noProof/>
          <w:sz w:val="18"/>
        </w:rPr>
        <w:instrText xml:space="preserve"> PAGEREF _Toc406578899 \h </w:instrText>
      </w:r>
      <w:r w:rsidRPr="00A72641">
        <w:rPr>
          <w:noProof/>
          <w:sz w:val="18"/>
        </w:rPr>
      </w:r>
      <w:r w:rsidRPr="00A72641">
        <w:rPr>
          <w:noProof/>
          <w:sz w:val="18"/>
        </w:rPr>
        <w:fldChar w:fldCharType="separate"/>
      </w:r>
      <w:r w:rsidR="00901BD4">
        <w:rPr>
          <w:noProof/>
          <w:sz w:val="18"/>
        </w:rPr>
        <w:t>19</w:t>
      </w:r>
      <w:r w:rsidRPr="00A72641">
        <w:rPr>
          <w:noProof/>
          <w:sz w:val="18"/>
        </w:rPr>
        <w:fldChar w:fldCharType="end"/>
      </w:r>
    </w:p>
    <w:p w:rsidR="00A72641" w:rsidRDefault="00A72641">
      <w:pPr>
        <w:pStyle w:val="TOC9"/>
        <w:rPr>
          <w:rFonts w:asciiTheme="minorHAnsi" w:eastAsiaTheme="minorEastAsia" w:hAnsiTheme="minorHAnsi" w:cstheme="minorBidi"/>
          <w:i w:val="0"/>
          <w:noProof/>
          <w:kern w:val="0"/>
          <w:sz w:val="22"/>
          <w:szCs w:val="22"/>
        </w:rPr>
      </w:pPr>
      <w:r>
        <w:rPr>
          <w:noProof/>
        </w:rPr>
        <w:t>Income Tax Assessment Act 1997</w:t>
      </w:r>
      <w:r w:rsidRPr="00A72641">
        <w:rPr>
          <w:i w:val="0"/>
          <w:noProof/>
          <w:sz w:val="18"/>
        </w:rPr>
        <w:tab/>
      </w:r>
      <w:r w:rsidRPr="00A72641">
        <w:rPr>
          <w:i w:val="0"/>
          <w:noProof/>
          <w:sz w:val="18"/>
        </w:rPr>
        <w:fldChar w:fldCharType="begin"/>
      </w:r>
      <w:r w:rsidRPr="00A72641">
        <w:rPr>
          <w:i w:val="0"/>
          <w:noProof/>
          <w:sz w:val="18"/>
        </w:rPr>
        <w:instrText xml:space="preserve"> PAGEREF _Toc406578900 \h </w:instrText>
      </w:r>
      <w:r w:rsidRPr="00A72641">
        <w:rPr>
          <w:i w:val="0"/>
          <w:noProof/>
          <w:sz w:val="18"/>
        </w:rPr>
      </w:r>
      <w:r w:rsidRPr="00A72641">
        <w:rPr>
          <w:i w:val="0"/>
          <w:noProof/>
          <w:sz w:val="18"/>
        </w:rPr>
        <w:fldChar w:fldCharType="separate"/>
      </w:r>
      <w:r w:rsidR="00901BD4">
        <w:rPr>
          <w:i w:val="0"/>
          <w:noProof/>
          <w:sz w:val="18"/>
        </w:rPr>
        <w:t>19</w:t>
      </w:r>
      <w:r w:rsidRPr="00A72641">
        <w:rPr>
          <w:i w:val="0"/>
          <w:noProof/>
          <w:sz w:val="18"/>
        </w:rPr>
        <w:fldChar w:fldCharType="end"/>
      </w:r>
    </w:p>
    <w:p w:rsidR="00A72641" w:rsidRDefault="00A72641">
      <w:pPr>
        <w:pStyle w:val="TOC7"/>
        <w:rPr>
          <w:rFonts w:asciiTheme="minorHAnsi" w:eastAsiaTheme="minorEastAsia" w:hAnsiTheme="minorHAnsi" w:cstheme="minorBidi"/>
          <w:noProof/>
          <w:kern w:val="0"/>
          <w:sz w:val="22"/>
          <w:szCs w:val="22"/>
        </w:rPr>
      </w:pPr>
      <w:r>
        <w:rPr>
          <w:noProof/>
        </w:rPr>
        <w:t>Part 4—Application and transitional provisions</w:t>
      </w:r>
      <w:r w:rsidRPr="00A72641">
        <w:rPr>
          <w:noProof/>
          <w:sz w:val="18"/>
        </w:rPr>
        <w:tab/>
      </w:r>
      <w:r w:rsidRPr="00A72641">
        <w:rPr>
          <w:noProof/>
          <w:sz w:val="18"/>
        </w:rPr>
        <w:fldChar w:fldCharType="begin"/>
      </w:r>
      <w:r w:rsidRPr="00A72641">
        <w:rPr>
          <w:noProof/>
          <w:sz w:val="18"/>
        </w:rPr>
        <w:instrText xml:space="preserve"> PAGEREF _Toc406578901 \h </w:instrText>
      </w:r>
      <w:r w:rsidRPr="00A72641">
        <w:rPr>
          <w:noProof/>
          <w:sz w:val="18"/>
        </w:rPr>
      </w:r>
      <w:r w:rsidRPr="00A72641">
        <w:rPr>
          <w:noProof/>
          <w:sz w:val="18"/>
        </w:rPr>
        <w:fldChar w:fldCharType="separate"/>
      </w:r>
      <w:r w:rsidR="00901BD4">
        <w:rPr>
          <w:noProof/>
          <w:sz w:val="18"/>
        </w:rPr>
        <w:t>20</w:t>
      </w:r>
      <w:r w:rsidRPr="00A72641">
        <w:rPr>
          <w:noProof/>
          <w:sz w:val="18"/>
        </w:rPr>
        <w:fldChar w:fldCharType="end"/>
      </w:r>
    </w:p>
    <w:p w:rsidR="00A72641" w:rsidRDefault="00A72641">
      <w:pPr>
        <w:pStyle w:val="TOC9"/>
        <w:rPr>
          <w:rFonts w:asciiTheme="minorHAnsi" w:eastAsiaTheme="minorEastAsia" w:hAnsiTheme="minorHAnsi" w:cstheme="minorBidi"/>
          <w:i w:val="0"/>
          <w:noProof/>
          <w:kern w:val="0"/>
          <w:sz w:val="22"/>
          <w:szCs w:val="22"/>
        </w:rPr>
      </w:pPr>
      <w:r>
        <w:rPr>
          <w:noProof/>
        </w:rPr>
        <w:t>Income Tax (Transitional Provisions) Act 1997</w:t>
      </w:r>
      <w:r w:rsidRPr="00A72641">
        <w:rPr>
          <w:i w:val="0"/>
          <w:noProof/>
          <w:sz w:val="18"/>
        </w:rPr>
        <w:tab/>
      </w:r>
      <w:r w:rsidRPr="00A72641">
        <w:rPr>
          <w:i w:val="0"/>
          <w:noProof/>
          <w:sz w:val="18"/>
        </w:rPr>
        <w:fldChar w:fldCharType="begin"/>
      </w:r>
      <w:r w:rsidRPr="00A72641">
        <w:rPr>
          <w:i w:val="0"/>
          <w:noProof/>
          <w:sz w:val="18"/>
        </w:rPr>
        <w:instrText xml:space="preserve"> PAGEREF _Toc406578902 \h </w:instrText>
      </w:r>
      <w:r w:rsidRPr="00A72641">
        <w:rPr>
          <w:i w:val="0"/>
          <w:noProof/>
          <w:sz w:val="18"/>
        </w:rPr>
      </w:r>
      <w:r w:rsidRPr="00A72641">
        <w:rPr>
          <w:i w:val="0"/>
          <w:noProof/>
          <w:sz w:val="18"/>
        </w:rPr>
        <w:fldChar w:fldCharType="separate"/>
      </w:r>
      <w:r w:rsidR="00901BD4">
        <w:rPr>
          <w:i w:val="0"/>
          <w:noProof/>
          <w:sz w:val="18"/>
        </w:rPr>
        <w:t>20</w:t>
      </w:r>
      <w:r w:rsidRPr="00A72641">
        <w:rPr>
          <w:i w:val="0"/>
          <w:noProof/>
          <w:sz w:val="18"/>
        </w:rPr>
        <w:fldChar w:fldCharType="end"/>
      </w:r>
    </w:p>
    <w:p w:rsidR="00A72641" w:rsidRDefault="00A72641">
      <w:pPr>
        <w:pStyle w:val="TOC6"/>
        <w:rPr>
          <w:rFonts w:asciiTheme="minorHAnsi" w:eastAsiaTheme="minorEastAsia" w:hAnsiTheme="minorHAnsi" w:cstheme="minorBidi"/>
          <w:b w:val="0"/>
          <w:noProof/>
          <w:kern w:val="0"/>
          <w:sz w:val="22"/>
          <w:szCs w:val="22"/>
        </w:rPr>
      </w:pPr>
      <w:r>
        <w:rPr>
          <w:noProof/>
        </w:rPr>
        <w:t>Schedule 2—MIT withholding regime for foreign pension funds</w:t>
      </w:r>
      <w:r w:rsidRPr="00A72641">
        <w:rPr>
          <w:b w:val="0"/>
          <w:noProof/>
          <w:sz w:val="18"/>
        </w:rPr>
        <w:tab/>
      </w:r>
      <w:r w:rsidRPr="00A72641">
        <w:rPr>
          <w:b w:val="0"/>
          <w:noProof/>
          <w:sz w:val="18"/>
        </w:rPr>
        <w:fldChar w:fldCharType="begin"/>
      </w:r>
      <w:r w:rsidRPr="00A72641">
        <w:rPr>
          <w:b w:val="0"/>
          <w:noProof/>
          <w:sz w:val="18"/>
        </w:rPr>
        <w:instrText xml:space="preserve"> PAGEREF _Toc406578909 \h </w:instrText>
      </w:r>
      <w:r w:rsidRPr="00A72641">
        <w:rPr>
          <w:b w:val="0"/>
          <w:noProof/>
          <w:sz w:val="18"/>
        </w:rPr>
      </w:r>
      <w:r w:rsidRPr="00A72641">
        <w:rPr>
          <w:b w:val="0"/>
          <w:noProof/>
          <w:sz w:val="18"/>
        </w:rPr>
        <w:fldChar w:fldCharType="separate"/>
      </w:r>
      <w:r w:rsidR="00901BD4">
        <w:rPr>
          <w:b w:val="0"/>
          <w:noProof/>
          <w:sz w:val="18"/>
        </w:rPr>
        <w:t>23</w:t>
      </w:r>
      <w:r w:rsidRPr="00A72641">
        <w:rPr>
          <w:b w:val="0"/>
          <w:noProof/>
          <w:sz w:val="18"/>
        </w:rPr>
        <w:fldChar w:fldCharType="end"/>
      </w:r>
    </w:p>
    <w:p w:rsidR="00A72641" w:rsidRDefault="00A72641">
      <w:pPr>
        <w:pStyle w:val="TOC9"/>
        <w:rPr>
          <w:rFonts w:asciiTheme="minorHAnsi" w:eastAsiaTheme="minorEastAsia" w:hAnsiTheme="minorHAnsi" w:cstheme="minorBidi"/>
          <w:i w:val="0"/>
          <w:noProof/>
          <w:kern w:val="0"/>
          <w:sz w:val="22"/>
          <w:szCs w:val="22"/>
        </w:rPr>
      </w:pPr>
      <w:r>
        <w:rPr>
          <w:noProof/>
        </w:rPr>
        <w:t>Income Tax Assessment Act 1997</w:t>
      </w:r>
      <w:r w:rsidRPr="00A72641">
        <w:rPr>
          <w:i w:val="0"/>
          <w:noProof/>
          <w:sz w:val="18"/>
        </w:rPr>
        <w:tab/>
      </w:r>
      <w:r w:rsidRPr="00A72641">
        <w:rPr>
          <w:i w:val="0"/>
          <w:noProof/>
          <w:sz w:val="18"/>
        </w:rPr>
        <w:fldChar w:fldCharType="begin"/>
      </w:r>
      <w:r w:rsidRPr="00A72641">
        <w:rPr>
          <w:i w:val="0"/>
          <w:noProof/>
          <w:sz w:val="18"/>
        </w:rPr>
        <w:instrText xml:space="preserve"> PAGEREF _Toc406578910 \h </w:instrText>
      </w:r>
      <w:r w:rsidRPr="00A72641">
        <w:rPr>
          <w:i w:val="0"/>
          <w:noProof/>
          <w:sz w:val="18"/>
        </w:rPr>
      </w:r>
      <w:r w:rsidRPr="00A72641">
        <w:rPr>
          <w:i w:val="0"/>
          <w:noProof/>
          <w:sz w:val="18"/>
        </w:rPr>
        <w:fldChar w:fldCharType="separate"/>
      </w:r>
      <w:r w:rsidR="00901BD4">
        <w:rPr>
          <w:i w:val="0"/>
          <w:noProof/>
          <w:sz w:val="18"/>
        </w:rPr>
        <w:t>23</w:t>
      </w:r>
      <w:r w:rsidRPr="00A72641">
        <w:rPr>
          <w:i w:val="0"/>
          <w:noProof/>
          <w:sz w:val="18"/>
        </w:rPr>
        <w:fldChar w:fldCharType="end"/>
      </w:r>
    </w:p>
    <w:p w:rsidR="00A72641" w:rsidRDefault="00A72641">
      <w:pPr>
        <w:pStyle w:val="TOC9"/>
        <w:rPr>
          <w:rFonts w:asciiTheme="minorHAnsi" w:eastAsiaTheme="minorEastAsia" w:hAnsiTheme="minorHAnsi" w:cstheme="minorBidi"/>
          <w:i w:val="0"/>
          <w:noProof/>
          <w:kern w:val="0"/>
          <w:sz w:val="22"/>
          <w:szCs w:val="22"/>
        </w:rPr>
      </w:pPr>
      <w:r>
        <w:rPr>
          <w:noProof/>
        </w:rPr>
        <w:t>Taxation Administration Act 1953</w:t>
      </w:r>
      <w:r w:rsidRPr="00A72641">
        <w:rPr>
          <w:i w:val="0"/>
          <w:noProof/>
          <w:sz w:val="18"/>
        </w:rPr>
        <w:tab/>
      </w:r>
      <w:r w:rsidRPr="00A72641">
        <w:rPr>
          <w:i w:val="0"/>
          <w:noProof/>
          <w:sz w:val="18"/>
        </w:rPr>
        <w:fldChar w:fldCharType="begin"/>
      </w:r>
      <w:r w:rsidRPr="00A72641">
        <w:rPr>
          <w:i w:val="0"/>
          <w:noProof/>
          <w:sz w:val="18"/>
        </w:rPr>
        <w:instrText xml:space="preserve"> PAGEREF _Toc406578911 \h </w:instrText>
      </w:r>
      <w:r w:rsidRPr="00A72641">
        <w:rPr>
          <w:i w:val="0"/>
          <w:noProof/>
          <w:sz w:val="18"/>
        </w:rPr>
      </w:r>
      <w:r w:rsidRPr="00A72641">
        <w:rPr>
          <w:i w:val="0"/>
          <w:noProof/>
          <w:sz w:val="18"/>
        </w:rPr>
        <w:fldChar w:fldCharType="separate"/>
      </w:r>
      <w:r w:rsidR="00901BD4">
        <w:rPr>
          <w:i w:val="0"/>
          <w:noProof/>
          <w:sz w:val="18"/>
        </w:rPr>
        <w:t>24</w:t>
      </w:r>
      <w:r w:rsidRPr="00A72641">
        <w:rPr>
          <w:i w:val="0"/>
          <w:noProof/>
          <w:sz w:val="18"/>
        </w:rPr>
        <w:fldChar w:fldCharType="end"/>
      </w:r>
    </w:p>
    <w:p w:rsidR="00A72641" w:rsidRDefault="00A72641">
      <w:pPr>
        <w:pStyle w:val="TOC6"/>
        <w:rPr>
          <w:rFonts w:asciiTheme="minorHAnsi" w:eastAsiaTheme="minorEastAsia" w:hAnsiTheme="minorHAnsi" w:cstheme="minorBidi"/>
          <w:b w:val="0"/>
          <w:noProof/>
          <w:kern w:val="0"/>
          <w:sz w:val="22"/>
          <w:szCs w:val="22"/>
        </w:rPr>
      </w:pPr>
      <w:r>
        <w:rPr>
          <w:noProof/>
        </w:rPr>
        <w:t>Schedule 3—Income tax exemption for Force Posture Initiatives</w:t>
      </w:r>
      <w:r w:rsidRPr="00A72641">
        <w:rPr>
          <w:b w:val="0"/>
          <w:noProof/>
          <w:sz w:val="18"/>
        </w:rPr>
        <w:tab/>
      </w:r>
      <w:r w:rsidRPr="00A72641">
        <w:rPr>
          <w:b w:val="0"/>
          <w:noProof/>
          <w:sz w:val="18"/>
        </w:rPr>
        <w:fldChar w:fldCharType="begin"/>
      </w:r>
      <w:r w:rsidRPr="00A72641">
        <w:rPr>
          <w:b w:val="0"/>
          <w:noProof/>
          <w:sz w:val="18"/>
        </w:rPr>
        <w:instrText xml:space="preserve"> PAGEREF _Toc406578912 \h </w:instrText>
      </w:r>
      <w:r w:rsidRPr="00A72641">
        <w:rPr>
          <w:b w:val="0"/>
          <w:noProof/>
          <w:sz w:val="18"/>
        </w:rPr>
      </w:r>
      <w:r w:rsidRPr="00A72641">
        <w:rPr>
          <w:b w:val="0"/>
          <w:noProof/>
          <w:sz w:val="18"/>
        </w:rPr>
        <w:fldChar w:fldCharType="separate"/>
      </w:r>
      <w:r w:rsidR="00901BD4">
        <w:rPr>
          <w:b w:val="0"/>
          <w:noProof/>
          <w:sz w:val="18"/>
        </w:rPr>
        <w:t>25</w:t>
      </w:r>
      <w:r w:rsidRPr="00A72641">
        <w:rPr>
          <w:b w:val="0"/>
          <w:noProof/>
          <w:sz w:val="18"/>
        </w:rPr>
        <w:fldChar w:fldCharType="end"/>
      </w:r>
    </w:p>
    <w:p w:rsidR="00A72641" w:rsidRDefault="00A72641">
      <w:pPr>
        <w:pStyle w:val="TOC9"/>
        <w:rPr>
          <w:rFonts w:asciiTheme="minorHAnsi" w:eastAsiaTheme="minorEastAsia" w:hAnsiTheme="minorHAnsi" w:cstheme="minorBidi"/>
          <w:i w:val="0"/>
          <w:noProof/>
          <w:kern w:val="0"/>
          <w:sz w:val="22"/>
          <w:szCs w:val="22"/>
        </w:rPr>
      </w:pPr>
      <w:r>
        <w:rPr>
          <w:noProof/>
        </w:rPr>
        <w:t>Income Tax Assessment Act 1936</w:t>
      </w:r>
      <w:r w:rsidRPr="00A72641">
        <w:rPr>
          <w:i w:val="0"/>
          <w:noProof/>
          <w:sz w:val="18"/>
        </w:rPr>
        <w:tab/>
      </w:r>
      <w:r w:rsidRPr="00A72641">
        <w:rPr>
          <w:i w:val="0"/>
          <w:noProof/>
          <w:sz w:val="18"/>
        </w:rPr>
        <w:fldChar w:fldCharType="begin"/>
      </w:r>
      <w:r w:rsidRPr="00A72641">
        <w:rPr>
          <w:i w:val="0"/>
          <w:noProof/>
          <w:sz w:val="18"/>
        </w:rPr>
        <w:instrText xml:space="preserve"> PAGEREF _Toc406578913 \h </w:instrText>
      </w:r>
      <w:r w:rsidRPr="00A72641">
        <w:rPr>
          <w:i w:val="0"/>
          <w:noProof/>
          <w:sz w:val="18"/>
        </w:rPr>
      </w:r>
      <w:r w:rsidRPr="00A72641">
        <w:rPr>
          <w:i w:val="0"/>
          <w:noProof/>
          <w:sz w:val="18"/>
        </w:rPr>
        <w:fldChar w:fldCharType="separate"/>
      </w:r>
      <w:r w:rsidR="00901BD4">
        <w:rPr>
          <w:i w:val="0"/>
          <w:noProof/>
          <w:sz w:val="18"/>
        </w:rPr>
        <w:t>25</w:t>
      </w:r>
      <w:r w:rsidRPr="00A72641">
        <w:rPr>
          <w:i w:val="0"/>
          <w:noProof/>
          <w:sz w:val="18"/>
        </w:rPr>
        <w:fldChar w:fldCharType="end"/>
      </w:r>
    </w:p>
    <w:p w:rsidR="00A72641" w:rsidRDefault="00A72641">
      <w:pPr>
        <w:pStyle w:val="TOC6"/>
        <w:rPr>
          <w:rFonts w:asciiTheme="minorHAnsi" w:eastAsiaTheme="minorEastAsia" w:hAnsiTheme="minorHAnsi" w:cstheme="minorBidi"/>
          <w:b w:val="0"/>
          <w:noProof/>
          <w:kern w:val="0"/>
          <w:sz w:val="22"/>
          <w:szCs w:val="22"/>
        </w:rPr>
      </w:pPr>
      <w:r>
        <w:rPr>
          <w:noProof/>
        </w:rPr>
        <w:t>Schedule 4—Fuel tax credits</w:t>
      </w:r>
      <w:r w:rsidRPr="00A72641">
        <w:rPr>
          <w:b w:val="0"/>
          <w:noProof/>
          <w:sz w:val="18"/>
        </w:rPr>
        <w:tab/>
      </w:r>
      <w:r w:rsidRPr="00A72641">
        <w:rPr>
          <w:b w:val="0"/>
          <w:noProof/>
          <w:sz w:val="18"/>
        </w:rPr>
        <w:fldChar w:fldCharType="begin"/>
      </w:r>
      <w:r w:rsidRPr="00A72641">
        <w:rPr>
          <w:b w:val="0"/>
          <w:noProof/>
          <w:sz w:val="18"/>
        </w:rPr>
        <w:instrText xml:space="preserve"> PAGEREF _Toc406578914 \h </w:instrText>
      </w:r>
      <w:r w:rsidRPr="00A72641">
        <w:rPr>
          <w:b w:val="0"/>
          <w:noProof/>
          <w:sz w:val="18"/>
        </w:rPr>
      </w:r>
      <w:r w:rsidRPr="00A72641">
        <w:rPr>
          <w:b w:val="0"/>
          <w:noProof/>
          <w:sz w:val="18"/>
        </w:rPr>
        <w:fldChar w:fldCharType="separate"/>
      </w:r>
      <w:r w:rsidR="00901BD4">
        <w:rPr>
          <w:b w:val="0"/>
          <w:noProof/>
          <w:sz w:val="18"/>
        </w:rPr>
        <w:t>26</w:t>
      </w:r>
      <w:r w:rsidRPr="00A72641">
        <w:rPr>
          <w:b w:val="0"/>
          <w:noProof/>
          <w:sz w:val="18"/>
        </w:rPr>
        <w:fldChar w:fldCharType="end"/>
      </w:r>
    </w:p>
    <w:p w:rsidR="00A72641" w:rsidRDefault="00A72641">
      <w:pPr>
        <w:pStyle w:val="TOC9"/>
        <w:rPr>
          <w:rFonts w:asciiTheme="minorHAnsi" w:eastAsiaTheme="minorEastAsia" w:hAnsiTheme="minorHAnsi" w:cstheme="minorBidi"/>
          <w:i w:val="0"/>
          <w:noProof/>
          <w:kern w:val="0"/>
          <w:sz w:val="22"/>
          <w:szCs w:val="22"/>
        </w:rPr>
      </w:pPr>
      <w:r>
        <w:rPr>
          <w:noProof/>
        </w:rPr>
        <w:t>Fuel Tax Act 2006</w:t>
      </w:r>
      <w:r w:rsidRPr="00A72641">
        <w:rPr>
          <w:i w:val="0"/>
          <w:noProof/>
          <w:sz w:val="18"/>
        </w:rPr>
        <w:tab/>
      </w:r>
      <w:r w:rsidRPr="00A72641">
        <w:rPr>
          <w:i w:val="0"/>
          <w:noProof/>
          <w:sz w:val="18"/>
        </w:rPr>
        <w:fldChar w:fldCharType="begin"/>
      </w:r>
      <w:r w:rsidRPr="00A72641">
        <w:rPr>
          <w:i w:val="0"/>
          <w:noProof/>
          <w:sz w:val="18"/>
        </w:rPr>
        <w:instrText xml:space="preserve"> PAGEREF _Toc406578915 \h </w:instrText>
      </w:r>
      <w:r w:rsidRPr="00A72641">
        <w:rPr>
          <w:i w:val="0"/>
          <w:noProof/>
          <w:sz w:val="18"/>
        </w:rPr>
      </w:r>
      <w:r w:rsidRPr="00A72641">
        <w:rPr>
          <w:i w:val="0"/>
          <w:noProof/>
          <w:sz w:val="18"/>
        </w:rPr>
        <w:fldChar w:fldCharType="separate"/>
      </w:r>
      <w:r w:rsidR="00901BD4">
        <w:rPr>
          <w:i w:val="0"/>
          <w:noProof/>
          <w:sz w:val="18"/>
        </w:rPr>
        <w:t>26</w:t>
      </w:r>
      <w:r w:rsidRPr="00A72641">
        <w:rPr>
          <w:i w:val="0"/>
          <w:noProof/>
          <w:sz w:val="18"/>
        </w:rPr>
        <w:fldChar w:fldCharType="end"/>
      </w:r>
    </w:p>
    <w:p w:rsidR="00A72641" w:rsidRDefault="00A72641">
      <w:pPr>
        <w:pStyle w:val="TOC6"/>
        <w:rPr>
          <w:rFonts w:asciiTheme="minorHAnsi" w:eastAsiaTheme="minorEastAsia" w:hAnsiTheme="minorHAnsi" w:cstheme="minorBidi"/>
          <w:b w:val="0"/>
          <w:noProof/>
          <w:kern w:val="0"/>
          <w:sz w:val="22"/>
          <w:szCs w:val="22"/>
        </w:rPr>
      </w:pPr>
      <w:r>
        <w:rPr>
          <w:noProof/>
        </w:rPr>
        <w:t>Schedule 5—Energy Grants (Cleaner Fuels) Scheme</w:t>
      </w:r>
      <w:r w:rsidRPr="00A72641">
        <w:rPr>
          <w:b w:val="0"/>
          <w:noProof/>
          <w:sz w:val="18"/>
        </w:rPr>
        <w:tab/>
      </w:r>
      <w:r w:rsidRPr="00A72641">
        <w:rPr>
          <w:b w:val="0"/>
          <w:noProof/>
          <w:sz w:val="18"/>
        </w:rPr>
        <w:fldChar w:fldCharType="begin"/>
      </w:r>
      <w:r w:rsidRPr="00A72641">
        <w:rPr>
          <w:b w:val="0"/>
          <w:noProof/>
          <w:sz w:val="18"/>
        </w:rPr>
        <w:instrText xml:space="preserve"> PAGEREF _Toc406578917 \h </w:instrText>
      </w:r>
      <w:r w:rsidRPr="00A72641">
        <w:rPr>
          <w:b w:val="0"/>
          <w:noProof/>
          <w:sz w:val="18"/>
        </w:rPr>
      </w:r>
      <w:r w:rsidRPr="00A72641">
        <w:rPr>
          <w:b w:val="0"/>
          <w:noProof/>
          <w:sz w:val="18"/>
        </w:rPr>
        <w:fldChar w:fldCharType="separate"/>
      </w:r>
      <w:r w:rsidR="00901BD4">
        <w:rPr>
          <w:b w:val="0"/>
          <w:noProof/>
          <w:sz w:val="18"/>
        </w:rPr>
        <w:t>29</w:t>
      </w:r>
      <w:r w:rsidRPr="00A72641">
        <w:rPr>
          <w:b w:val="0"/>
          <w:noProof/>
          <w:sz w:val="18"/>
        </w:rPr>
        <w:fldChar w:fldCharType="end"/>
      </w:r>
    </w:p>
    <w:p w:rsidR="00A72641" w:rsidRDefault="00A72641">
      <w:pPr>
        <w:pStyle w:val="TOC9"/>
        <w:rPr>
          <w:rFonts w:asciiTheme="minorHAnsi" w:eastAsiaTheme="minorEastAsia" w:hAnsiTheme="minorHAnsi" w:cstheme="minorBidi"/>
          <w:i w:val="0"/>
          <w:noProof/>
          <w:kern w:val="0"/>
          <w:sz w:val="22"/>
          <w:szCs w:val="22"/>
        </w:rPr>
      </w:pPr>
      <w:r>
        <w:rPr>
          <w:noProof/>
        </w:rPr>
        <w:lastRenderedPageBreak/>
        <w:t>Energy Grants (Cleaner Fuels) Scheme Regulations 2004</w:t>
      </w:r>
      <w:r w:rsidRPr="00A72641">
        <w:rPr>
          <w:i w:val="0"/>
          <w:noProof/>
          <w:sz w:val="18"/>
        </w:rPr>
        <w:tab/>
      </w:r>
      <w:r w:rsidRPr="00A72641">
        <w:rPr>
          <w:i w:val="0"/>
          <w:noProof/>
          <w:sz w:val="18"/>
        </w:rPr>
        <w:fldChar w:fldCharType="begin"/>
      </w:r>
      <w:r w:rsidRPr="00A72641">
        <w:rPr>
          <w:i w:val="0"/>
          <w:noProof/>
          <w:sz w:val="18"/>
        </w:rPr>
        <w:instrText xml:space="preserve"> PAGEREF _Toc406578918 \h </w:instrText>
      </w:r>
      <w:r w:rsidRPr="00A72641">
        <w:rPr>
          <w:i w:val="0"/>
          <w:noProof/>
          <w:sz w:val="18"/>
        </w:rPr>
      </w:r>
      <w:r w:rsidRPr="00A72641">
        <w:rPr>
          <w:i w:val="0"/>
          <w:noProof/>
          <w:sz w:val="18"/>
        </w:rPr>
        <w:fldChar w:fldCharType="separate"/>
      </w:r>
      <w:r w:rsidR="00901BD4">
        <w:rPr>
          <w:i w:val="0"/>
          <w:noProof/>
          <w:sz w:val="18"/>
        </w:rPr>
        <w:t>29</w:t>
      </w:r>
      <w:r w:rsidRPr="00A72641">
        <w:rPr>
          <w:i w:val="0"/>
          <w:noProof/>
          <w:sz w:val="18"/>
        </w:rPr>
        <w:fldChar w:fldCharType="end"/>
      </w:r>
    </w:p>
    <w:p w:rsidR="00055B5C" w:rsidRPr="00F52D10" w:rsidRDefault="00A72641" w:rsidP="0048364F">
      <w:r>
        <w:fldChar w:fldCharType="end"/>
      </w:r>
    </w:p>
    <w:p w:rsidR="00FE7F93" w:rsidRPr="00F52D10" w:rsidRDefault="00FE7F93" w:rsidP="0048364F">
      <w:pPr>
        <w:sectPr w:rsidR="00FE7F93" w:rsidRPr="00F52D10" w:rsidSect="00EE3105">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EE3105" w:rsidRDefault="00901BD4">
      <w:r>
        <w:lastRenderedPageBreak/>
        <w:pict>
          <v:shape id="_x0000_i1026" type="#_x0000_t75" style="width:108pt;height:78pt" fillcolor="window">
            <v:imagedata r:id="rId8" o:title=""/>
          </v:shape>
        </w:pict>
      </w:r>
    </w:p>
    <w:p w:rsidR="00EE3105" w:rsidRDefault="00EE3105"/>
    <w:p w:rsidR="00EE3105" w:rsidRDefault="00EE3105" w:rsidP="00EE3105">
      <w:pPr>
        <w:spacing w:line="240" w:lineRule="auto"/>
      </w:pPr>
    </w:p>
    <w:p w:rsidR="00EE3105" w:rsidRDefault="00901BD4" w:rsidP="00EE3105">
      <w:pPr>
        <w:pStyle w:val="ShortTP1"/>
      </w:pPr>
      <w:r>
        <w:fldChar w:fldCharType="begin"/>
      </w:r>
      <w:r>
        <w:instrText xml:space="preserve"> STYLEREF ShortT </w:instrText>
      </w:r>
      <w:r>
        <w:fldChar w:fldCharType="separate"/>
      </w:r>
      <w:r>
        <w:rPr>
          <w:noProof/>
        </w:rPr>
        <w:t>Tax and Superannuation Laws Amendment (2014 Measures No. 6) Act 2014</w:t>
      </w:r>
      <w:r>
        <w:rPr>
          <w:noProof/>
        </w:rPr>
        <w:fldChar w:fldCharType="end"/>
      </w:r>
    </w:p>
    <w:p w:rsidR="00EE3105" w:rsidRDefault="00901BD4" w:rsidP="00EE3105">
      <w:pPr>
        <w:pStyle w:val="ActNoP1"/>
      </w:pPr>
      <w:r>
        <w:fldChar w:fldCharType="begin"/>
      </w:r>
      <w:r>
        <w:instrText xml:space="preserve"> STYLEREF Actno </w:instrText>
      </w:r>
      <w:r>
        <w:fldChar w:fldCharType="separate"/>
      </w:r>
      <w:r>
        <w:rPr>
          <w:noProof/>
        </w:rPr>
        <w:t>No. 133, 2014</w:t>
      </w:r>
      <w:r>
        <w:rPr>
          <w:noProof/>
        </w:rPr>
        <w:fldChar w:fldCharType="end"/>
      </w:r>
    </w:p>
    <w:p w:rsidR="00EE3105" w:rsidRPr="009A0728" w:rsidRDefault="00EE3105" w:rsidP="009A0728">
      <w:pPr>
        <w:pBdr>
          <w:bottom w:val="single" w:sz="6" w:space="0" w:color="auto"/>
        </w:pBdr>
        <w:spacing w:before="400" w:line="240" w:lineRule="auto"/>
        <w:rPr>
          <w:rFonts w:eastAsia="Times New Roman"/>
          <w:b/>
          <w:sz w:val="28"/>
        </w:rPr>
      </w:pPr>
    </w:p>
    <w:p w:rsidR="00EE3105" w:rsidRPr="009A0728" w:rsidRDefault="00EE3105" w:rsidP="009A0728">
      <w:pPr>
        <w:spacing w:line="40" w:lineRule="exact"/>
        <w:rPr>
          <w:rFonts w:eastAsia="Calibri"/>
          <w:b/>
          <w:sz w:val="28"/>
        </w:rPr>
      </w:pPr>
    </w:p>
    <w:p w:rsidR="00EE3105" w:rsidRPr="009A0728" w:rsidRDefault="00EE3105" w:rsidP="009A0728">
      <w:pPr>
        <w:pBdr>
          <w:top w:val="single" w:sz="12" w:space="0" w:color="auto"/>
        </w:pBdr>
        <w:spacing w:line="240" w:lineRule="auto"/>
        <w:rPr>
          <w:rFonts w:eastAsia="Times New Roman"/>
          <w:b/>
          <w:sz w:val="28"/>
        </w:rPr>
      </w:pPr>
    </w:p>
    <w:p w:rsidR="0048364F" w:rsidRPr="00F52D10" w:rsidRDefault="00EE3105" w:rsidP="00F52D10">
      <w:pPr>
        <w:pStyle w:val="Page1"/>
      </w:pPr>
      <w:r>
        <w:t>An Act</w:t>
      </w:r>
      <w:r w:rsidR="00F52D10" w:rsidRPr="00F52D10">
        <w:t xml:space="preserve"> to amend the law relating to taxation and grants, and for related purposes</w:t>
      </w:r>
    </w:p>
    <w:p w:rsidR="00AA1AE3" w:rsidRDefault="00AA1AE3" w:rsidP="003B1CD0">
      <w:pPr>
        <w:pStyle w:val="AssentDt"/>
        <w:spacing w:before="240"/>
        <w:rPr>
          <w:sz w:val="24"/>
        </w:rPr>
      </w:pPr>
      <w:r>
        <w:rPr>
          <w:sz w:val="24"/>
        </w:rPr>
        <w:t>[</w:t>
      </w:r>
      <w:r>
        <w:rPr>
          <w:i/>
          <w:sz w:val="24"/>
        </w:rPr>
        <w:t>Assented to 12 December 2014</w:t>
      </w:r>
      <w:r>
        <w:rPr>
          <w:sz w:val="24"/>
        </w:rPr>
        <w:t>]</w:t>
      </w:r>
    </w:p>
    <w:p w:rsidR="0048364F" w:rsidRPr="00F52D10" w:rsidRDefault="0048364F" w:rsidP="00F52D10">
      <w:pPr>
        <w:spacing w:before="240" w:line="240" w:lineRule="auto"/>
        <w:rPr>
          <w:sz w:val="32"/>
        </w:rPr>
      </w:pPr>
      <w:r w:rsidRPr="00F52D10">
        <w:rPr>
          <w:sz w:val="32"/>
        </w:rPr>
        <w:t>The Parliament of Australia enacts:</w:t>
      </w:r>
    </w:p>
    <w:p w:rsidR="0048364F" w:rsidRPr="00F52D10" w:rsidRDefault="0048364F" w:rsidP="00F52D10">
      <w:pPr>
        <w:pStyle w:val="ActHead5"/>
      </w:pPr>
      <w:bookmarkStart w:id="2" w:name="_Toc406578861"/>
      <w:r w:rsidRPr="00F52D10">
        <w:rPr>
          <w:rStyle w:val="CharSectno"/>
        </w:rPr>
        <w:t>1</w:t>
      </w:r>
      <w:r w:rsidRPr="00F52D10">
        <w:t xml:space="preserve">  Short title</w:t>
      </w:r>
      <w:bookmarkEnd w:id="2"/>
    </w:p>
    <w:p w:rsidR="0048364F" w:rsidRPr="00F52D10" w:rsidRDefault="0048364F" w:rsidP="00F52D10">
      <w:pPr>
        <w:pStyle w:val="subsection"/>
      </w:pPr>
      <w:r w:rsidRPr="00F52D10">
        <w:tab/>
      </w:r>
      <w:r w:rsidRPr="00F52D10">
        <w:tab/>
        <w:t xml:space="preserve">This Act may be cited as the </w:t>
      </w:r>
      <w:r w:rsidR="00837830" w:rsidRPr="00F52D10">
        <w:rPr>
          <w:i/>
        </w:rPr>
        <w:t>Tax and Superannuation Laws Amendment (2014 Measures No.</w:t>
      </w:r>
      <w:r w:rsidR="00F52D10" w:rsidRPr="00F52D10">
        <w:rPr>
          <w:i/>
        </w:rPr>
        <w:t> </w:t>
      </w:r>
      <w:r w:rsidR="00837830" w:rsidRPr="00F52D10">
        <w:rPr>
          <w:i/>
        </w:rPr>
        <w:t>6)</w:t>
      </w:r>
      <w:r w:rsidR="00837830" w:rsidRPr="00F52D10">
        <w:t xml:space="preserve"> </w:t>
      </w:r>
      <w:r w:rsidR="00C164CA" w:rsidRPr="00F52D10">
        <w:rPr>
          <w:i/>
        </w:rPr>
        <w:t>Act 201</w:t>
      </w:r>
      <w:r w:rsidR="00A41E0B" w:rsidRPr="00F52D10">
        <w:rPr>
          <w:i/>
        </w:rPr>
        <w:t>4</w:t>
      </w:r>
      <w:r w:rsidRPr="00F52D10">
        <w:t>.</w:t>
      </w:r>
    </w:p>
    <w:p w:rsidR="0048364F" w:rsidRPr="00F52D10" w:rsidRDefault="0048364F" w:rsidP="00F52D10">
      <w:pPr>
        <w:pStyle w:val="ActHead5"/>
      </w:pPr>
      <w:bookmarkStart w:id="3" w:name="_Toc406578862"/>
      <w:r w:rsidRPr="00F52D10">
        <w:rPr>
          <w:rStyle w:val="CharSectno"/>
        </w:rPr>
        <w:lastRenderedPageBreak/>
        <w:t>2</w:t>
      </w:r>
      <w:r w:rsidRPr="00F52D10">
        <w:t xml:space="preserve">  Commencement</w:t>
      </w:r>
      <w:bookmarkEnd w:id="3"/>
    </w:p>
    <w:p w:rsidR="00AD66DC" w:rsidRPr="00F52D10" w:rsidRDefault="00AD66DC" w:rsidP="00F52D10">
      <w:pPr>
        <w:pStyle w:val="subsection"/>
      </w:pPr>
      <w:r w:rsidRPr="00F52D10">
        <w:tab/>
        <w:t>(1)</w:t>
      </w:r>
      <w:r w:rsidRPr="00F52D10">
        <w:tab/>
        <w:t>Each provision of this Act specified in column 1 of the table commences, or is taken to have commenced, in accordance with column 2 of the table. Any other statement in column 2 has effect according to its terms.</w:t>
      </w:r>
    </w:p>
    <w:p w:rsidR="00AD66DC" w:rsidRPr="00F52D10" w:rsidRDefault="00AD66DC" w:rsidP="00F52D1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AD66DC" w:rsidRPr="00F52D10" w:rsidTr="00AD66DC">
        <w:trPr>
          <w:tblHeader/>
        </w:trPr>
        <w:tc>
          <w:tcPr>
            <w:tcW w:w="7111" w:type="dxa"/>
            <w:gridSpan w:val="3"/>
            <w:tcBorders>
              <w:top w:val="single" w:sz="12" w:space="0" w:color="auto"/>
              <w:bottom w:val="single" w:sz="6" w:space="0" w:color="auto"/>
            </w:tcBorders>
            <w:shd w:val="clear" w:color="auto" w:fill="auto"/>
            <w:hideMark/>
          </w:tcPr>
          <w:p w:rsidR="00AD66DC" w:rsidRPr="00F52D10" w:rsidRDefault="00AD66DC" w:rsidP="00F52D10">
            <w:pPr>
              <w:pStyle w:val="TableHeading"/>
            </w:pPr>
            <w:r w:rsidRPr="00F52D10">
              <w:t>Commencement information</w:t>
            </w:r>
          </w:p>
        </w:tc>
      </w:tr>
      <w:tr w:rsidR="00AD66DC" w:rsidRPr="00F52D10" w:rsidTr="00AD66DC">
        <w:trPr>
          <w:tblHeader/>
        </w:trPr>
        <w:tc>
          <w:tcPr>
            <w:tcW w:w="1701" w:type="dxa"/>
            <w:tcBorders>
              <w:top w:val="single" w:sz="6" w:space="0" w:color="auto"/>
              <w:bottom w:val="single" w:sz="6" w:space="0" w:color="auto"/>
            </w:tcBorders>
            <w:shd w:val="clear" w:color="auto" w:fill="auto"/>
            <w:hideMark/>
          </w:tcPr>
          <w:p w:rsidR="00AD66DC" w:rsidRPr="00F52D10" w:rsidRDefault="00AD66DC" w:rsidP="00F52D10">
            <w:pPr>
              <w:pStyle w:val="TableHeading"/>
            </w:pPr>
            <w:r w:rsidRPr="00F52D10">
              <w:t>Column 1</w:t>
            </w:r>
          </w:p>
        </w:tc>
        <w:tc>
          <w:tcPr>
            <w:tcW w:w="3828" w:type="dxa"/>
            <w:tcBorders>
              <w:top w:val="single" w:sz="6" w:space="0" w:color="auto"/>
              <w:bottom w:val="single" w:sz="6" w:space="0" w:color="auto"/>
            </w:tcBorders>
            <w:shd w:val="clear" w:color="auto" w:fill="auto"/>
            <w:hideMark/>
          </w:tcPr>
          <w:p w:rsidR="00AD66DC" w:rsidRPr="00F52D10" w:rsidRDefault="00AD66DC" w:rsidP="00F52D10">
            <w:pPr>
              <w:pStyle w:val="TableHeading"/>
            </w:pPr>
            <w:r w:rsidRPr="00F52D10">
              <w:t>Column 2</w:t>
            </w:r>
          </w:p>
        </w:tc>
        <w:tc>
          <w:tcPr>
            <w:tcW w:w="1582" w:type="dxa"/>
            <w:tcBorders>
              <w:top w:val="single" w:sz="6" w:space="0" w:color="auto"/>
              <w:bottom w:val="single" w:sz="6" w:space="0" w:color="auto"/>
            </w:tcBorders>
            <w:shd w:val="clear" w:color="auto" w:fill="auto"/>
            <w:hideMark/>
          </w:tcPr>
          <w:p w:rsidR="00AD66DC" w:rsidRPr="00F52D10" w:rsidRDefault="00AD66DC" w:rsidP="00F52D10">
            <w:pPr>
              <w:pStyle w:val="TableHeading"/>
            </w:pPr>
            <w:r w:rsidRPr="00F52D10">
              <w:t>Column 3</w:t>
            </w:r>
          </w:p>
        </w:tc>
      </w:tr>
      <w:tr w:rsidR="00AD66DC" w:rsidRPr="00F52D10" w:rsidTr="00AD66DC">
        <w:trPr>
          <w:tblHeader/>
        </w:trPr>
        <w:tc>
          <w:tcPr>
            <w:tcW w:w="1701" w:type="dxa"/>
            <w:tcBorders>
              <w:top w:val="single" w:sz="6" w:space="0" w:color="auto"/>
              <w:bottom w:val="single" w:sz="12" w:space="0" w:color="auto"/>
            </w:tcBorders>
            <w:shd w:val="clear" w:color="auto" w:fill="auto"/>
            <w:hideMark/>
          </w:tcPr>
          <w:p w:rsidR="00AD66DC" w:rsidRPr="00F52D10" w:rsidRDefault="00AD66DC" w:rsidP="00F52D10">
            <w:pPr>
              <w:pStyle w:val="TableHeading"/>
            </w:pPr>
            <w:r w:rsidRPr="00F52D10">
              <w:t>Provisions</w:t>
            </w:r>
          </w:p>
        </w:tc>
        <w:tc>
          <w:tcPr>
            <w:tcW w:w="3828" w:type="dxa"/>
            <w:tcBorders>
              <w:top w:val="single" w:sz="6" w:space="0" w:color="auto"/>
              <w:bottom w:val="single" w:sz="12" w:space="0" w:color="auto"/>
            </w:tcBorders>
            <w:shd w:val="clear" w:color="auto" w:fill="auto"/>
            <w:hideMark/>
          </w:tcPr>
          <w:p w:rsidR="00AD66DC" w:rsidRPr="00F52D10" w:rsidRDefault="00AD66DC" w:rsidP="00F52D10">
            <w:pPr>
              <w:pStyle w:val="TableHeading"/>
            </w:pPr>
            <w:r w:rsidRPr="00F52D10">
              <w:t>Commencement</w:t>
            </w:r>
          </w:p>
        </w:tc>
        <w:tc>
          <w:tcPr>
            <w:tcW w:w="1582" w:type="dxa"/>
            <w:tcBorders>
              <w:top w:val="single" w:sz="6" w:space="0" w:color="auto"/>
              <w:bottom w:val="single" w:sz="12" w:space="0" w:color="auto"/>
            </w:tcBorders>
            <w:shd w:val="clear" w:color="auto" w:fill="auto"/>
            <w:hideMark/>
          </w:tcPr>
          <w:p w:rsidR="00AD66DC" w:rsidRPr="00F52D10" w:rsidRDefault="00AD66DC" w:rsidP="00F52D10">
            <w:pPr>
              <w:pStyle w:val="TableHeading"/>
            </w:pPr>
            <w:r w:rsidRPr="00F52D10">
              <w:t>Date/Details</w:t>
            </w:r>
          </w:p>
        </w:tc>
      </w:tr>
      <w:tr w:rsidR="00AD66DC" w:rsidRPr="00F52D10" w:rsidTr="00AD66DC">
        <w:tc>
          <w:tcPr>
            <w:tcW w:w="1701" w:type="dxa"/>
            <w:tcBorders>
              <w:top w:val="single" w:sz="12" w:space="0" w:color="auto"/>
            </w:tcBorders>
            <w:shd w:val="clear" w:color="auto" w:fill="auto"/>
            <w:hideMark/>
          </w:tcPr>
          <w:p w:rsidR="00AD66DC" w:rsidRPr="00F52D10" w:rsidRDefault="00AD66DC" w:rsidP="00F52D10">
            <w:pPr>
              <w:pStyle w:val="Tabletext"/>
            </w:pPr>
            <w:r w:rsidRPr="00F52D10">
              <w:t>1.  Sections</w:t>
            </w:r>
            <w:r w:rsidR="00F52D10" w:rsidRPr="00F52D10">
              <w:t> </w:t>
            </w:r>
            <w:r w:rsidR="000B1EEC" w:rsidRPr="00F52D10">
              <w:t>1 to 4</w:t>
            </w:r>
            <w:r w:rsidRPr="00F52D10">
              <w:t xml:space="preserve"> and anything in this Act not elsewhere covered by this table</w:t>
            </w:r>
          </w:p>
        </w:tc>
        <w:tc>
          <w:tcPr>
            <w:tcW w:w="3828" w:type="dxa"/>
            <w:tcBorders>
              <w:top w:val="single" w:sz="12" w:space="0" w:color="auto"/>
            </w:tcBorders>
            <w:shd w:val="clear" w:color="auto" w:fill="auto"/>
            <w:hideMark/>
          </w:tcPr>
          <w:p w:rsidR="00AD66DC" w:rsidRPr="00F52D10" w:rsidRDefault="00AD66DC" w:rsidP="00F52D10">
            <w:pPr>
              <w:pStyle w:val="Tabletext"/>
            </w:pPr>
            <w:r w:rsidRPr="00F52D10">
              <w:t>The day this Act receives the Royal Assent.</w:t>
            </w:r>
          </w:p>
        </w:tc>
        <w:tc>
          <w:tcPr>
            <w:tcW w:w="1582" w:type="dxa"/>
            <w:tcBorders>
              <w:top w:val="single" w:sz="12" w:space="0" w:color="auto"/>
            </w:tcBorders>
            <w:shd w:val="clear" w:color="auto" w:fill="auto"/>
          </w:tcPr>
          <w:p w:rsidR="00AD66DC" w:rsidRPr="00F52D10" w:rsidRDefault="00AA1AE3" w:rsidP="00F52D10">
            <w:pPr>
              <w:pStyle w:val="Tabletext"/>
            </w:pPr>
            <w:r>
              <w:t>12 December 2014</w:t>
            </w:r>
          </w:p>
        </w:tc>
      </w:tr>
      <w:tr w:rsidR="00AD66DC" w:rsidRPr="00F52D10" w:rsidTr="00AD66DC">
        <w:tc>
          <w:tcPr>
            <w:tcW w:w="1701" w:type="dxa"/>
            <w:tcBorders>
              <w:bottom w:val="single" w:sz="4" w:space="0" w:color="auto"/>
            </w:tcBorders>
            <w:shd w:val="clear" w:color="auto" w:fill="auto"/>
            <w:hideMark/>
          </w:tcPr>
          <w:p w:rsidR="00AD66DC" w:rsidRPr="00F52D10" w:rsidRDefault="00AD66DC" w:rsidP="00F52D10">
            <w:pPr>
              <w:pStyle w:val="Tabletext"/>
            </w:pPr>
            <w:r w:rsidRPr="00F52D10">
              <w:t>2.  Schedules</w:t>
            </w:r>
            <w:r w:rsidR="00F52D10" w:rsidRPr="00F52D10">
              <w:t> </w:t>
            </w:r>
            <w:r w:rsidRPr="00F52D10">
              <w:t>1 to 3</w:t>
            </w:r>
          </w:p>
        </w:tc>
        <w:tc>
          <w:tcPr>
            <w:tcW w:w="3828" w:type="dxa"/>
            <w:tcBorders>
              <w:bottom w:val="single" w:sz="4" w:space="0" w:color="auto"/>
            </w:tcBorders>
            <w:shd w:val="clear" w:color="auto" w:fill="auto"/>
          </w:tcPr>
          <w:p w:rsidR="00AD66DC" w:rsidRPr="00F52D10" w:rsidRDefault="00AD66DC" w:rsidP="00F52D10">
            <w:pPr>
              <w:pStyle w:val="Tabletext"/>
            </w:pPr>
            <w:r w:rsidRPr="00F52D10">
              <w:t>The day this Act receives the Royal Assent.</w:t>
            </w:r>
          </w:p>
        </w:tc>
        <w:tc>
          <w:tcPr>
            <w:tcW w:w="1582" w:type="dxa"/>
            <w:tcBorders>
              <w:bottom w:val="single" w:sz="4" w:space="0" w:color="auto"/>
            </w:tcBorders>
            <w:shd w:val="clear" w:color="auto" w:fill="auto"/>
          </w:tcPr>
          <w:p w:rsidR="00AD66DC" w:rsidRPr="00F52D10" w:rsidRDefault="00AA1AE3" w:rsidP="00F52D10">
            <w:pPr>
              <w:pStyle w:val="Tabletext"/>
            </w:pPr>
            <w:r>
              <w:t>12 December 2014</w:t>
            </w:r>
          </w:p>
        </w:tc>
      </w:tr>
      <w:tr w:rsidR="00AD66DC" w:rsidRPr="00F52D10" w:rsidTr="00AD66DC">
        <w:tc>
          <w:tcPr>
            <w:tcW w:w="1701" w:type="dxa"/>
            <w:tcBorders>
              <w:bottom w:val="single" w:sz="12" w:space="0" w:color="auto"/>
            </w:tcBorders>
            <w:shd w:val="clear" w:color="auto" w:fill="auto"/>
            <w:hideMark/>
          </w:tcPr>
          <w:p w:rsidR="00AD66DC" w:rsidRPr="00F52D10" w:rsidRDefault="00AD66DC" w:rsidP="00F52D10">
            <w:pPr>
              <w:pStyle w:val="Tabletext"/>
            </w:pPr>
            <w:r w:rsidRPr="00F52D10">
              <w:t>3.  Schedules</w:t>
            </w:r>
            <w:r w:rsidR="00F52D10" w:rsidRPr="00F52D10">
              <w:t> </w:t>
            </w:r>
            <w:r w:rsidRPr="00F52D10">
              <w:t>4 and 5</w:t>
            </w:r>
          </w:p>
        </w:tc>
        <w:tc>
          <w:tcPr>
            <w:tcW w:w="3828" w:type="dxa"/>
            <w:tcBorders>
              <w:bottom w:val="single" w:sz="12" w:space="0" w:color="auto"/>
            </w:tcBorders>
            <w:shd w:val="clear" w:color="auto" w:fill="auto"/>
          </w:tcPr>
          <w:p w:rsidR="00AD66DC" w:rsidRPr="00F52D10" w:rsidRDefault="00AD66DC" w:rsidP="00F52D10">
            <w:pPr>
              <w:pStyle w:val="Tabletext"/>
            </w:pPr>
            <w:r w:rsidRPr="00F52D10">
              <w:t>10</w:t>
            </w:r>
            <w:r w:rsidR="00F52D10" w:rsidRPr="00F52D10">
              <w:t> </w:t>
            </w:r>
            <w:r w:rsidRPr="00F52D10">
              <w:t>November 2014.</w:t>
            </w:r>
          </w:p>
        </w:tc>
        <w:tc>
          <w:tcPr>
            <w:tcW w:w="1582" w:type="dxa"/>
            <w:tcBorders>
              <w:bottom w:val="single" w:sz="12" w:space="0" w:color="auto"/>
            </w:tcBorders>
            <w:shd w:val="clear" w:color="auto" w:fill="auto"/>
          </w:tcPr>
          <w:p w:rsidR="00AD66DC" w:rsidRPr="00F52D10" w:rsidRDefault="00AD66DC" w:rsidP="00F52D10">
            <w:pPr>
              <w:pStyle w:val="Tabletext"/>
            </w:pPr>
            <w:r w:rsidRPr="00F52D10">
              <w:t>10</w:t>
            </w:r>
            <w:r w:rsidR="00F52D10" w:rsidRPr="00F52D10">
              <w:t> </w:t>
            </w:r>
            <w:r w:rsidRPr="00F52D10">
              <w:t>November 2014</w:t>
            </w:r>
          </w:p>
        </w:tc>
      </w:tr>
    </w:tbl>
    <w:p w:rsidR="00AD66DC" w:rsidRPr="00F52D10" w:rsidRDefault="00AD66DC" w:rsidP="00F52D10">
      <w:pPr>
        <w:pStyle w:val="notetext"/>
      </w:pPr>
      <w:r w:rsidRPr="00F52D10">
        <w:rPr>
          <w:snapToGrid w:val="0"/>
          <w:lang w:eastAsia="en-US"/>
        </w:rPr>
        <w:t xml:space="preserve">Note: </w:t>
      </w:r>
      <w:r w:rsidRPr="00F52D10">
        <w:rPr>
          <w:snapToGrid w:val="0"/>
          <w:lang w:eastAsia="en-US"/>
        </w:rPr>
        <w:tab/>
        <w:t>This table relates only to the provisions of this Act as originally enacted. It will not be amended to deal with any later amendments of this Act.</w:t>
      </w:r>
    </w:p>
    <w:p w:rsidR="00AD66DC" w:rsidRPr="00F52D10" w:rsidRDefault="00AD66DC" w:rsidP="00F52D10">
      <w:pPr>
        <w:pStyle w:val="subsection"/>
      </w:pPr>
      <w:r w:rsidRPr="00F52D10">
        <w:tab/>
        <w:t>(2)</w:t>
      </w:r>
      <w:r w:rsidRPr="00F52D10">
        <w:tab/>
        <w:t>Any information in column 3 of the table is not part of this Act. Information may be inserted in this column, or information in it may be edited, in any published version of this Act.</w:t>
      </w:r>
    </w:p>
    <w:p w:rsidR="0048364F" w:rsidRPr="00F52D10" w:rsidRDefault="0048364F" w:rsidP="00F52D10">
      <w:pPr>
        <w:pStyle w:val="ActHead5"/>
      </w:pPr>
      <w:bookmarkStart w:id="4" w:name="_Toc406578863"/>
      <w:r w:rsidRPr="00F52D10">
        <w:rPr>
          <w:rStyle w:val="CharSectno"/>
        </w:rPr>
        <w:t>3</w:t>
      </w:r>
      <w:r w:rsidRPr="00F52D10">
        <w:t xml:space="preserve">  Schedules</w:t>
      </w:r>
      <w:bookmarkEnd w:id="4"/>
    </w:p>
    <w:p w:rsidR="0048364F" w:rsidRPr="00F52D10" w:rsidRDefault="0048364F" w:rsidP="00F52D10">
      <w:pPr>
        <w:pStyle w:val="subsection"/>
      </w:pPr>
      <w:r w:rsidRPr="00F52D10">
        <w:tab/>
      </w:r>
      <w:r w:rsidR="00AD66DC" w:rsidRPr="00F52D10">
        <w:t>(1)</w:t>
      </w:r>
      <w:r w:rsidRPr="00F52D10">
        <w:tab/>
      </w:r>
      <w:r w:rsidR="00202618" w:rsidRPr="00F52D10">
        <w:t>Legislation that is specified in a Schedule to this Act is amended or repealed as set out in the applicable items in the Schedule concerned, and any other item in a Schedule to this Act has effect according to its terms.</w:t>
      </w:r>
    </w:p>
    <w:p w:rsidR="00AD66DC" w:rsidRPr="00F52D10" w:rsidRDefault="00AD66DC" w:rsidP="00F52D10">
      <w:pPr>
        <w:pStyle w:val="subsection"/>
      </w:pPr>
      <w:r w:rsidRPr="00F52D10">
        <w:tab/>
        <w:t>(2)</w:t>
      </w:r>
      <w:r w:rsidRPr="00F52D10">
        <w:tab/>
        <w:t xml:space="preserve">The amendment of any regulation under </w:t>
      </w:r>
      <w:r w:rsidR="00F52D10" w:rsidRPr="00F52D10">
        <w:t>subsection (</w:t>
      </w:r>
      <w:r w:rsidRPr="00F52D10">
        <w:t>1) does not prevent the regulation, as so amended, from being amended or repealed by the Governor</w:t>
      </w:r>
      <w:r w:rsidR="005F214D">
        <w:noBreakHyphen/>
      </w:r>
      <w:r w:rsidRPr="00F52D10">
        <w:t>General.</w:t>
      </w:r>
    </w:p>
    <w:p w:rsidR="00425A36" w:rsidRPr="00F52D10" w:rsidRDefault="00425A36" w:rsidP="00F52D10">
      <w:pPr>
        <w:pStyle w:val="ActHead5"/>
      </w:pPr>
      <w:bookmarkStart w:id="5" w:name="_Toc406578864"/>
      <w:r w:rsidRPr="00F52D10">
        <w:rPr>
          <w:rStyle w:val="CharSectno"/>
        </w:rPr>
        <w:lastRenderedPageBreak/>
        <w:t>4</w:t>
      </w:r>
      <w:r w:rsidRPr="00F52D10">
        <w:t xml:space="preserve">  Amendment of assessments</w:t>
      </w:r>
      <w:bookmarkEnd w:id="5"/>
    </w:p>
    <w:p w:rsidR="00425A36" w:rsidRPr="00F52D10" w:rsidRDefault="00425A36" w:rsidP="00F52D10">
      <w:pPr>
        <w:pStyle w:val="subsection"/>
      </w:pPr>
      <w:r w:rsidRPr="00F52D10">
        <w:tab/>
      </w:r>
      <w:r w:rsidR="00001075" w:rsidRPr="00F52D10">
        <w:t>(1)</w:t>
      </w:r>
      <w:r w:rsidRPr="00F52D10">
        <w:tab/>
        <w:t>Section</w:t>
      </w:r>
      <w:r w:rsidR="00F52D10" w:rsidRPr="00F52D10">
        <w:t> </w:t>
      </w:r>
      <w:r w:rsidRPr="00F52D10">
        <w:t xml:space="preserve">170 of the </w:t>
      </w:r>
      <w:r w:rsidRPr="00F52D10">
        <w:rPr>
          <w:i/>
        </w:rPr>
        <w:t>Income Tax Assessment Act 1936</w:t>
      </w:r>
      <w:r w:rsidRPr="00F52D10">
        <w:t xml:space="preserve"> does not prevent the amendment of an assessment if:</w:t>
      </w:r>
    </w:p>
    <w:p w:rsidR="00425A36" w:rsidRPr="00F52D10" w:rsidRDefault="00425A36" w:rsidP="00F52D10">
      <w:pPr>
        <w:pStyle w:val="paragraph"/>
      </w:pPr>
      <w:r w:rsidRPr="00F52D10">
        <w:tab/>
        <w:t>(a)</w:t>
      </w:r>
      <w:r w:rsidRPr="00F52D10">
        <w:tab/>
        <w:t xml:space="preserve">the assessment was made before the commencement of </w:t>
      </w:r>
      <w:r w:rsidR="00736EA6" w:rsidRPr="00F52D10">
        <w:t>Schedule</w:t>
      </w:r>
      <w:r w:rsidR="00F52D10" w:rsidRPr="00F52D10">
        <w:t> </w:t>
      </w:r>
      <w:r w:rsidR="00736EA6" w:rsidRPr="00F52D10">
        <w:t>1</w:t>
      </w:r>
      <w:r w:rsidRPr="00F52D10">
        <w:t xml:space="preserve"> (about roll</w:t>
      </w:r>
      <w:r w:rsidR="005F214D">
        <w:noBreakHyphen/>
      </w:r>
      <w:r w:rsidRPr="00F52D10">
        <w:t>overs for business restructures) to this Act; and</w:t>
      </w:r>
    </w:p>
    <w:p w:rsidR="00425A36" w:rsidRPr="00F52D10" w:rsidRDefault="00425A36" w:rsidP="00F52D10">
      <w:pPr>
        <w:pStyle w:val="paragraph"/>
      </w:pPr>
      <w:r w:rsidRPr="00F52D10">
        <w:tab/>
        <w:t>(b)</w:t>
      </w:r>
      <w:r w:rsidRPr="00F52D10">
        <w:tab/>
        <w:t>the amendment is made for the purpose of giving effect to that Schedule; and</w:t>
      </w:r>
    </w:p>
    <w:p w:rsidR="00425A36" w:rsidRPr="00F52D10" w:rsidRDefault="00425A36" w:rsidP="00F52D10">
      <w:pPr>
        <w:pStyle w:val="paragraph"/>
      </w:pPr>
      <w:r w:rsidRPr="00F52D10">
        <w:tab/>
        <w:t>(c)</w:t>
      </w:r>
      <w:r w:rsidRPr="00F52D10">
        <w:tab/>
        <w:t>the amendment is made within 2 years after t</w:t>
      </w:r>
      <w:r w:rsidR="00001075" w:rsidRPr="00F52D10">
        <w:t>he day that Schedule commences.</w:t>
      </w:r>
    </w:p>
    <w:p w:rsidR="004934C7" w:rsidRPr="00F52D10" w:rsidRDefault="004934C7" w:rsidP="00F52D10">
      <w:pPr>
        <w:pStyle w:val="subsection"/>
      </w:pPr>
      <w:r w:rsidRPr="00F52D10">
        <w:tab/>
        <w:t>(2)</w:t>
      </w:r>
      <w:r w:rsidRPr="00F52D10">
        <w:tab/>
        <w:t>Section</w:t>
      </w:r>
      <w:r w:rsidR="00F52D10" w:rsidRPr="00F52D10">
        <w:t> </w:t>
      </w:r>
      <w:r w:rsidRPr="00F52D10">
        <w:t xml:space="preserve">170 of the </w:t>
      </w:r>
      <w:r w:rsidRPr="00F52D10">
        <w:rPr>
          <w:i/>
        </w:rPr>
        <w:t>Income Tax Assessment Act 1936</w:t>
      </w:r>
      <w:r w:rsidRPr="00F52D10">
        <w:t xml:space="preserve"> does not prevent the amendment of an assessment if:</w:t>
      </w:r>
    </w:p>
    <w:p w:rsidR="004934C7" w:rsidRPr="00F52D10" w:rsidRDefault="004934C7" w:rsidP="00F52D10">
      <w:pPr>
        <w:pStyle w:val="paragraph"/>
      </w:pPr>
      <w:r w:rsidRPr="00F52D10">
        <w:tab/>
        <w:t>(a)</w:t>
      </w:r>
      <w:r w:rsidRPr="00F52D10">
        <w:tab/>
        <w:t xml:space="preserve">the assessment was made before the commencement of </w:t>
      </w:r>
      <w:r w:rsidR="00736EA6" w:rsidRPr="00F52D10">
        <w:t>Schedule</w:t>
      </w:r>
      <w:r w:rsidR="00F52D10" w:rsidRPr="00F52D10">
        <w:t> </w:t>
      </w:r>
      <w:r w:rsidR="00736EA6" w:rsidRPr="00F52D10">
        <w:t>2</w:t>
      </w:r>
      <w:r w:rsidRPr="00F52D10">
        <w:t xml:space="preserve"> (about MIT withholding regime for foreign pension funds) to this Act; and</w:t>
      </w:r>
    </w:p>
    <w:p w:rsidR="004934C7" w:rsidRPr="00F52D10" w:rsidRDefault="004934C7" w:rsidP="00F52D10">
      <w:pPr>
        <w:pStyle w:val="paragraph"/>
      </w:pPr>
      <w:r w:rsidRPr="00F52D10">
        <w:tab/>
        <w:t>(b)</w:t>
      </w:r>
      <w:r w:rsidRPr="00F52D10">
        <w:tab/>
        <w:t>the amendment is made for the purpose of giving effect to that Schedule; and</w:t>
      </w:r>
    </w:p>
    <w:p w:rsidR="00D3783D" w:rsidRPr="00F52D10" w:rsidRDefault="00D3783D" w:rsidP="00F52D10">
      <w:pPr>
        <w:pStyle w:val="paragraph"/>
      </w:pPr>
      <w:r w:rsidRPr="00F52D10">
        <w:tab/>
        <w:t>(c)</w:t>
      </w:r>
      <w:r w:rsidRPr="00F52D10">
        <w:tab/>
        <w:t>the amendment is made within 2 years after the day that Schedule commences.</w:t>
      </w:r>
    </w:p>
    <w:p w:rsidR="00425A36" w:rsidRPr="00F52D10" w:rsidRDefault="00736EA6" w:rsidP="00F52D10">
      <w:pPr>
        <w:pStyle w:val="ActHead6"/>
        <w:pageBreakBefore/>
      </w:pPr>
      <w:bookmarkStart w:id="6" w:name="_Toc406578865"/>
      <w:bookmarkStart w:id="7" w:name="opcAmSched"/>
      <w:r w:rsidRPr="00F52D10">
        <w:rPr>
          <w:rStyle w:val="CharAmSchNo"/>
        </w:rPr>
        <w:lastRenderedPageBreak/>
        <w:t>Schedule</w:t>
      </w:r>
      <w:r w:rsidR="00F52D10" w:rsidRPr="00F52D10">
        <w:rPr>
          <w:rStyle w:val="CharAmSchNo"/>
        </w:rPr>
        <w:t> </w:t>
      </w:r>
      <w:r w:rsidRPr="00F52D10">
        <w:rPr>
          <w:rStyle w:val="CharAmSchNo"/>
        </w:rPr>
        <w:t>1</w:t>
      </w:r>
      <w:r w:rsidR="00425A36" w:rsidRPr="00F52D10">
        <w:t>—</w:t>
      </w:r>
      <w:r w:rsidR="00425A36" w:rsidRPr="00F52D10">
        <w:rPr>
          <w:rStyle w:val="CharAmSchText"/>
        </w:rPr>
        <w:t>Roll</w:t>
      </w:r>
      <w:r w:rsidR="005F214D">
        <w:rPr>
          <w:rStyle w:val="CharAmSchText"/>
        </w:rPr>
        <w:noBreakHyphen/>
      </w:r>
      <w:r w:rsidR="00425A36" w:rsidRPr="00F52D10">
        <w:rPr>
          <w:rStyle w:val="CharAmSchText"/>
        </w:rPr>
        <w:t>overs for business restructures</w:t>
      </w:r>
      <w:bookmarkEnd w:id="6"/>
    </w:p>
    <w:p w:rsidR="00425A36" w:rsidRPr="00F52D10" w:rsidRDefault="00425A36" w:rsidP="00F52D10">
      <w:pPr>
        <w:pStyle w:val="ActHead7"/>
      </w:pPr>
      <w:bookmarkStart w:id="8" w:name="_Toc406578866"/>
      <w:bookmarkEnd w:id="7"/>
      <w:r w:rsidRPr="00F52D10">
        <w:rPr>
          <w:rStyle w:val="CharAmPartNo"/>
        </w:rPr>
        <w:t>Part</w:t>
      </w:r>
      <w:r w:rsidR="00F52D10" w:rsidRPr="00F52D10">
        <w:rPr>
          <w:rStyle w:val="CharAmPartNo"/>
        </w:rPr>
        <w:t> </w:t>
      </w:r>
      <w:r w:rsidRPr="00F52D10">
        <w:rPr>
          <w:rStyle w:val="CharAmPartNo"/>
        </w:rPr>
        <w:t>1</w:t>
      </w:r>
      <w:r w:rsidRPr="00F52D10">
        <w:t>—</w:t>
      </w:r>
      <w:r w:rsidRPr="00F52D10">
        <w:rPr>
          <w:rStyle w:val="CharAmPartText"/>
        </w:rPr>
        <w:t>Main amendments</w:t>
      </w:r>
      <w:bookmarkEnd w:id="8"/>
    </w:p>
    <w:p w:rsidR="00425A36" w:rsidRPr="00F52D10" w:rsidRDefault="00425A36" w:rsidP="00F52D10">
      <w:pPr>
        <w:pStyle w:val="ActHead9"/>
        <w:rPr>
          <w:i w:val="0"/>
        </w:rPr>
      </w:pPr>
      <w:bookmarkStart w:id="9" w:name="_Toc406578867"/>
      <w:r w:rsidRPr="00F52D10">
        <w:t>Income Tax Assessment Act 1997</w:t>
      </w:r>
      <w:bookmarkEnd w:id="9"/>
    </w:p>
    <w:p w:rsidR="00425A36" w:rsidRPr="00F52D10" w:rsidRDefault="00DD0AAE" w:rsidP="00F52D10">
      <w:pPr>
        <w:pStyle w:val="ItemHead"/>
      </w:pPr>
      <w:r w:rsidRPr="00F52D10">
        <w:t>1</w:t>
      </w:r>
      <w:r w:rsidR="00425A36" w:rsidRPr="00F52D10">
        <w:t xml:space="preserve">  Before Division</w:t>
      </w:r>
      <w:r w:rsidR="00F52D10" w:rsidRPr="00F52D10">
        <w:t> </w:t>
      </w:r>
      <w:r w:rsidR="00425A36" w:rsidRPr="00F52D10">
        <w:t>620</w:t>
      </w:r>
    </w:p>
    <w:p w:rsidR="00425A36" w:rsidRPr="00F52D10" w:rsidRDefault="00425A36" w:rsidP="00F52D10">
      <w:pPr>
        <w:pStyle w:val="Item"/>
      </w:pPr>
      <w:r w:rsidRPr="00F52D10">
        <w:t>Insert:</w:t>
      </w:r>
    </w:p>
    <w:p w:rsidR="00425A36" w:rsidRPr="00F52D10" w:rsidRDefault="00425A36" w:rsidP="00F52D10">
      <w:pPr>
        <w:pStyle w:val="ActHead3"/>
      </w:pPr>
      <w:bookmarkStart w:id="10" w:name="_Toc406578868"/>
      <w:r w:rsidRPr="00F52D10">
        <w:rPr>
          <w:rStyle w:val="CharDivNo"/>
        </w:rPr>
        <w:t>Division</w:t>
      </w:r>
      <w:r w:rsidR="00F52D10" w:rsidRPr="00F52D10">
        <w:rPr>
          <w:rStyle w:val="CharDivNo"/>
        </w:rPr>
        <w:t> </w:t>
      </w:r>
      <w:r w:rsidRPr="00F52D10">
        <w:rPr>
          <w:rStyle w:val="CharDivNo"/>
        </w:rPr>
        <w:t>615</w:t>
      </w:r>
      <w:r w:rsidRPr="00F52D10">
        <w:t>—</w:t>
      </w:r>
      <w:r w:rsidRPr="00F52D10">
        <w:rPr>
          <w:rStyle w:val="CharDivText"/>
        </w:rPr>
        <w:t>Roll</w:t>
      </w:r>
      <w:r w:rsidR="005F214D">
        <w:rPr>
          <w:rStyle w:val="CharDivText"/>
        </w:rPr>
        <w:noBreakHyphen/>
      </w:r>
      <w:r w:rsidRPr="00F52D10">
        <w:rPr>
          <w:rStyle w:val="CharDivText"/>
        </w:rPr>
        <w:t>overs for business restructures</w:t>
      </w:r>
      <w:bookmarkEnd w:id="10"/>
    </w:p>
    <w:p w:rsidR="00425A36" w:rsidRPr="00F52D10" w:rsidRDefault="00425A36" w:rsidP="00F52D10">
      <w:pPr>
        <w:pStyle w:val="TofSectsHeading"/>
      </w:pPr>
      <w:r w:rsidRPr="00F52D10">
        <w:t>Table of Subdivisions</w:t>
      </w:r>
    </w:p>
    <w:p w:rsidR="00425A36" w:rsidRPr="00F52D10" w:rsidRDefault="00425A36" w:rsidP="00F52D10">
      <w:pPr>
        <w:pStyle w:val="TofSectsSubdiv"/>
        <w:numPr>
          <w:ilvl w:val="12"/>
          <w:numId w:val="0"/>
        </w:numPr>
        <w:ind w:left="1588" w:hanging="794"/>
      </w:pPr>
      <w:r w:rsidRPr="00F52D10">
        <w:tab/>
        <w:t>Guide to Division</w:t>
      </w:r>
      <w:r w:rsidR="00F52D10" w:rsidRPr="00F52D10">
        <w:t> </w:t>
      </w:r>
      <w:r w:rsidRPr="00F52D10">
        <w:t>615</w:t>
      </w:r>
    </w:p>
    <w:p w:rsidR="00425A36" w:rsidRPr="00F52D10" w:rsidRDefault="00425A36" w:rsidP="00F52D10">
      <w:pPr>
        <w:pStyle w:val="TofSectsSubdiv"/>
        <w:numPr>
          <w:ilvl w:val="12"/>
          <w:numId w:val="0"/>
        </w:numPr>
        <w:ind w:left="1588" w:hanging="794"/>
      </w:pPr>
      <w:r w:rsidRPr="00F52D10">
        <w:t>615</w:t>
      </w:r>
      <w:r w:rsidR="005F214D">
        <w:noBreakHyphen/>
      </w:r>
      <w:r w:rsidRPr="00F52D10">
        <w:t>A</w:t>
      </w:r>
      <w:r w:rsidRPr="00F52D10">
        <w:tab/>
        <w:t>Choosing to obtain roll</w:t>
      </w:r>
      <w:r w:rsidR="005F214D">
        <w:noBreakHyphen/>
      </w:r>
      <w:r w:rsidRPr="00F52D10">
        <w:t>overs</w:t>
      </w:r>
    </w:p>
    <w:p w:rsidR="00425A36" w:rsidRPr="00F52D10" w:rsidRDefault="00425A36" w:rsidP="00F52D10">
      <w:pPr>
        <w:pStyle w:val="TofSectsSubdiv"/>
        <w:numPr>
          <w:ilvl w:val="12"/>
          <w:numId w:val="0"/>
        </w:numPr>
        <w:ind w:left="1588" w:hanging="794"/>
      </w:pPr>
      <w:r w:rsidRPr="00F52D10">
        <w:t>615</w:t>
      </w:r>
      <w:r w:rsidR="005F214D">
        <w:noBreakHyphen/>
      </w:r>
      <w:r w:rsidRPr="00F52D10">
        <w:t>B</w:t>
      </w:r>
      <w:r w:rsidRPr="00F52D10">
        <w:tab/>
        <w:t>Further requirements for choosing to obtain roll</w:t>
      </w:r>
      <w:r w:rsidR="005F214D">
        <w:noBreakHyphen/>
      </w:r>
      <w:r w:rsidRPr="00F52D10">
        <w:t>overs</w:t>
      </w:r>
    </w:p>
    <w:p w:rsidR="00425A36" w:rsidRPr="00F52D10" w:rsidRDefault="00425A36" w:rsidP="00F52D10">
      <w:pPr>
        <w:pStyle w:val="TofSectsSubdiv"/>
        <w:numPr>
          <w:ilvl w:val="12"/>
          <w:numId w:val="0"/>
        </w:numPr>
        <w:ind w:left="1588" w:hanging="794"/>
      </w:pPr>
      <w:r w:rsidRPr="00F52D10">
        <w:t>615</w:t>
      </w:r>
      <w:r w:rsidR="005F214D">
        <w:noBreakHyphen/>
      </w:r>
      <w:r w:rsidRPr="00F52D10">
        <w:t>C</w:t>
      </w:r>
      <w:r w:rsidRPr="00F52D10">
        <w:tab/>
        <w:t>Consequences of roll</w:t>
      </w:r>
      <w:r w:rsidR="005F214D">
        <w:noBreakHyphen/>
      </w:r>
      <w:r w:rsidRPr="00F52D10">
        <w:t>overs</w:t>
      </w:r>
    </w:p>
    <w:p w:rsidR="00425A36" w:rsidRPr="00F52D10" w:rsidRDefault="00425A36" w:rsidP="00F52D10">
      <w:pPr>
        <w:pStyle w:val="TofSectsSubdiv"/>
        <w:numPr>
          <w:ilvl w:val="12"/>
          <w:numId w:val="0"/>
        </w:numPr>
        <w:ind w:left="1588" w:hanging="794"/>
      </w:pPr>
      <w:r w:rsidRPr="00F52D10">
        <w:t>615</w:t>
      </w:r>
      <w:r w:rsidR="005F214D">
        <w:noBreakHyphen/>
      </w:r>
      <w:r w:rsidRPr="00F52D10">
        <w:t>D</w:t>
      </w:r>
      <w:r w:rsidRPr="00F52D10">
        <w:tab/>
        <w:t>Consequences for the interposed company</w:t>
      </w:r>
    </w:p>
    <w:p w:rsidR="00425A36" w:rsidRPr="00F52D10" w:rsidRDefault="00425A36" w:rsidP="00F52D10">
      <w:pPr>
        <w:pStyle w:val="ActHead4"/>
      </w:pPr>
      <w:bookmarkStart w:id="11" w:name="_Toc406578869"/>
      <w:r w:rsidRPr="00F52D10">
        <w:t>Guide to Division</w:t>
      </w:r>
      <w:r w:rsidR="00F52D10" w:rsidRPr="00F52D10">
        <w:t> </w:t>
      </w:r>
      <w:r w:rsidRPr="00F52D10">
        <w:t>615</w:t>
      </w:r>
      <w:bookmarkEnd w:id="11"/>
    </w:p>
    <w:p w:rsidR="00425A36" w:rsidRPr="00F52D10" w:rsidRDefault="00425A36" w:rsidP="00F52D10">
      <w:pPr>
        <w:pStyle w:val="ActHead5"/>
      </w:pPr>
      <w:bookmarkStart w:id="12" w:name="_Toc406578870"/>
      <w:r w:rsidRPr="00F52D10">
        <w:rPr>
          <w:rStyle w:val="CharSectno"/>
        </w:rPr>
        <w:t>615</w:t>
      </w:r>
      <w:r w:rsidR="005F214D">
        <w:rPr>
          <w:rStyle w:val="CharSectno"/>
        </w:rPr>
        <w:noBreakHyphen/>
      </w:r>
      <w:r w:rsidRPr="00F52D10">
        <w:rPr>
          <w:rStyle w:val="CharSectno"/>
        </w:rPr>
        <w:t>1</w:t>
      </w:r>
      <w:r w:rsidRPr="00F52D10">
        <w:t xml:space="preserve">  What this Division is about</w:t>
      </w:r>
      <w:bookmarkEnd w:id="12"/>
    </w:p>
    <w:p w:rsidR="00425A36" w:rsidRPr="00F52D10" w:rsidRDefault="00425A36" w:rsidP="00F52D10">
      <w:pPr>
        <w:pStyle w:val="SOText"/>
      </w:pPr>
      <w:r w:rsidRPr="00F52D10">
        <w:t>You can choose for transactions under a scheme to restructure a company’s or unit trust’s business to be tax neutral if, under the scheme:</w:t>
      </w:r>
    </w:p>
    <w:p w:rsidR="00425A36" w:rsidRPr="00F52D10" w:rsidRDefault="00425A36" w:rsidP="00F52D10">
      <w:pPr>
        <w:pStyle w:val="SOPara"/>
      </w:pPr>
      <w:r w:rsidRPr="00F52D10">
        <w:tab/>
        <w:t>(a)</w:t>
      </w:r>
      <w:r w:rsidRPr="00F52D10">
        <w:tab/>
        <w:t>you cease to own shares in the company or units in the trust; and</w:t>
      </w:r>
    </w:p>
    <w:p w:rsidR="00425A36" w:rsidRPr="00F52D10" w:rsidRDefault="00425A36" w:rsidP="00F52D10">
      <w:pPr>
        <w:pStyle w:val="SOPara"/>
      </w:pPr>
      <w:r w:rsidRPr="00F52D10">
        <w:tab/>
        <w:t>(b)</w:t>
      </w:r>
      <w:r w:rsidRPr="00F52D10">
        <w:tab/>
        <w:t>in exchange, you become the owner of new shares in another company.</w:t>
      </w:r>
    </w:p>
    <w:p w:rsidR="00425A36" w:rsidRPr="00F52D10" w:rsidRDefault="00425A36" w:rsidP="00F52D10">
      <w:pPr>
        <w:pStyle w:val="ActHead4"/>
      </w:pPr>
      <w:bookmarkStart w:id="13" w:name="_Toc406578871"/>
      <w:r w:rsidRPr="00F52D10">
        <w:rPr>
          <w:rStyle w:val="CharSubdNo"/>
        </w:rPr>
        <w:t>Subdivision</w:t>
      </w:r>
      <w:r w:rsidR="00F52D10" w:rsidRPr="00F52D10">
        <w:rPr>
          <w:rStyle w:val="CharSubdNo"/>
        </w:rPr>
        <w:t> </w:t>
      </w:r>
      <w:r w:rsidRPr="00F52D10">
        <w:rPr>
          <w:rStyle w:val="CharSubdNo"/>
        </w:rPr>
        <w:t>615</w:t>
      </w:r>
      <w:r w:rsidR="005F214D">
        <w:rPr>
          <w:rStyle w:val="CharSubdNo"/>
        </w:rPr>
        <w:noBreakHyphen/>
      </w:r>
      <w:r w:rsidRPr="00F52D10">
        <w:rPr>
          <w:rStyle w:val="CharSubdNo"/>
        </w:rPr>
        <w:t>A</w:t>
      </w:r>
      <w:r w:rsidRPr="00F52D10">
        <w:t>—</w:t>
      </w:r>
      <w:r w:rsidRPr="00F52D10">
        <w:rPr>
          <w:rStyle w:val="CharSubdText"/>
        </w:rPr>
        <w:t>Choosing to obtain roll</w:t>
      </w:r>
      <w:r w:rsidR="005F214D">
        <w:rPr>
          <w:rStyle w:val="CharSubdText"/>
        </w:rPr>
        <w:noBreakHyphen/>
      </w:r>
      <w:r w:rsidRPr="00F52D10">
        <w:rPr>
          <w:rStyle w:val="CharSubdText"/>
        </w:rPr>
        <w:t>overs</w:t>
      </w:r>
      <w:bookmarkEnd w:id="13"/>
    </w:p>
    <w:p w:rsidR="00425A36" w:rsidRPr="00F52D10" w:rsidRDefault="00425A36" w:rsidP="00F52D10">
      <w:pPr>
        <w:pStyle w:val="TofSectsHeading"/>
        <w:keepNext/>
        <w:keepLines/>
      </w:pPr>
      <w:r w:rsidRPr="00F52D10">
        <w:t>Table of sections</w:t>
      </w:r>
    </w:p>
    <w:p w:rsidR="00425A36" w:rsidRPr="00F52D10" w:rsidRDefault="00425A36" w:rsidP="00F52D10">
      <w:pPr>
        <w:pStyle w:val="TofSectsSection"/>
        <w:numPr>
          <w:ilvl w:val="12"/>
          <w:numId w:val="0"/>
        </w:numPr>
        <w:ind w:left="1588" w:hanging="794"/>
      </w:pPr>
      <w:r w:rsidRPr="00F52D10">
        <w:t>615</w:t>
      </w:r>
      <w:r w:rsidR="005F214D">
        <w:noBreakHyphen/>
      </w:r>
      <w:r w:rsidRPr="00F52D10">
        <w:t>5</w:t>
      </w:r>
      <w:r w:rsidRPr="00F52D10">
        <w:tab/>
        <w:t>Disposing of interests in one entity for shares in a company</w:t>
      </w:r>
    </w:p>
    <w:p w:rsidR="00425A36" w:rsidRPr="00F52D10" w:rsidRDefault="00425A36" w:rsidP="00F52D10">
      <w:pPr>
        <w:pStyle w:val="TofSectsSection"/>
        <w:numPr>
          <w:ilvl w:val="12"/>
          <w:numId w:val="0"/>
        </w:numPr>
        <w:ind w:left="1588" w:hanging="794"/>
      </w:pPr>
      <w:r w:rsidRPr="00F52D10">
        <w:lastRenderedPageBreak/>
        <w:t>615</w:t>
      </w:r>
      <w:r w:rsidR="005F214D">
        <w:noBreakHyphen/>
      </w:r>
      <w:r w:rsidRPr="00F52D10">
        <w:t>10</w:t>
      </w:r>
      <w:r w:rsidRPr="00F52D10">
        <w:tab/>
        <w:t>Redeeming or cancelling interests in one entity for shares in a company</w:t>
      </w:r>
    </w:p>
    <w:p w:rsidR="00425A36" w:rsidRPr="00F52D10" w:rsidRDefault="00425A36" w:rsidP="00F52D10">
      <w:pPr>
        <w:pStyle w:val="ActHead5"/>
      </w:pPr>
      <w:bookmarkStart w:id="14" w:name="_Toc406578872"/>
      <w:r w:rsidRPr="00F52D10">
        <w:rPr>
          <w:rStyle w:val="CharSectno"/>
        </w:rPr>
        <w:t>615</w:t>
      </w:r>
      <w:r w:rsidR="005F214D">
        <w:rPr>
          <w:rStyle w:val="CharSectno"/>
        </w:rPr>
        <w:noBreakHyphen/>
      </w:r>
      <w:r w:rsidRPr="00F52D10">
        <w:rPr>
          <w:rStyle w:val="CharSectno"/>
        </w:rPr>
        <w:t>5</w:t>
      </w:r>
      <w:r w:rsidRPr="00F52D10">
        <w:t xml:space="preserve">  Disposing of interests in one entity for shares in a company</w:t>
      </w:r>
      <w:bookmarkEnd w:id="14"/>
    </w:p>
    <w:p w:rsidR="00425A36" w:rsidRPr="00F52D10" w:rsidRDefault="00425A36" w:rsidP="00F52D10">
      <w:pPr>
        <w:pStyle w:val="subsection"/>
      </w:pPr>
      <w:r w:rsidRPr="00F52D10">
        <w:tab/>
        <w:t>(1)</w:t>
      </w:r>
      <w:r w:rsidRPr="00F52D10">
        <w:tab/>
        <w:t>You can choose to obtain a roll</w:t>
      </w:r>
      <w:r w:rsidR="005F214D">
        <w:noBreakHyphen/>
      </w:r>
      <w:r w:rsidRPr="00F52D10">
        <w:t>over if:</w:t>
      </w:r>
    </w:p>
    <w:p w:rsidR="00425A36" w:rsidRPr="00F52D10" w:rsidRDefault="00425A36" w:rsidP="00F52D10">
      <w:pPr>
        <w:pStyle w:val="paragraph"/>
      </w:pPr>
      <w:r w:rsidRPr="00F52D10">
        <w:tab/>
        <w:t>(a)</w:t>
      </w:r>
      <w:r w:rsidRPr="00F52D10">
        <w:tab/>
        <w:t xml:space="preserve">you are a </w:t>
      </w:r>
      <w:r w:rsidR="00F52D10" w:rsidRPr="00F52D10">
        <w:rPr>
          <w:position w:val="6"/>
          <w:sz w:val="16"/>
        </w:rPr>
        <w:t>*</w:t>
      </w:r>
      <w:r w:rsidRPr="00F52D10">
        <w:t xml:space="preserve">member of a company or a unit trust (the </w:t>
      </w:r>
      <w:r w:rsidRPr="00F52D10">
        <w:rPr>
          <w:b/>
          <w:i/>
        </w:rPr>
        <w:t>original entity</w:t>
      </w:r>
      <w:r w:rsidRPr="00F52D10">
        <w:t>); and</w:t>
      </w:r>
    </w:p>
    <w:p w:rsidR="00425A36" w:rsidRPr="00F52D10" w:rsidRDefault="00425A36" w:rsidP="00F52D10">
      <w:pPr>
        <w:pStyle w:val="paragraph"/>
      </w:pPr>
      <w:r w:rsidRPr="00F52D10">
        <w:tab/>
        <w:t>(b)</w:t>
      </w:r>
      <w:r w:rsidRPr="00F52D10">
        <w:tab/>
        <w:t xml:space="preserve">you and at least one other entity (the </w:t>
      </w:r>
      <w:r w:rsidRPr="00F52D10">
        <w:rPr>
          <w:b/>
          <w:i/>
        </w:rPr>
        <w:t>exchanging members</w:t>
      </w:r>
      <w:r w:rsidRPr="00F52D10">
        <w:t xml:space="preserve">) own all the </w:t>
      </w:r>
      <w:r w:rsidR="00F52D10" w:rsidRPr="00F52D10">
        <w:rPr>
          <w:position w:val="6"/>
          <w:sz w:val="16"/>
        </w:rPr>
        <w:t>*</w:t>
      </w:r>
      <w:r w:rsidRPr="00F52D10">
        <w:t>shares or units in it; and</w:t>
      </w:r>
    </w:p>
    <w:p w:rsidR="00425A36" w:rsidRPr="00F52D10" w:rsidRDefault="00425A36" w:rsidP="00F52D10">
      <w:pPr>
        <w:pStyle w:val="paragraph"/>
      </w:pPr>
      <w:r w:rsidRPr="00F52D10">
        <w:tab/>
        <w:t>(c)</w:t>
      </w:r>
      <w:r w:rsidRPr="00F52D10">
        <w:tab/>
        <w:t xml:space="preserve">under a </w:t>
      </w:r>
      <w:r w:rsidR="00F52D10" w:rsidRPr="00F52D10">
        <w:rPr>
          <w:position w:val="6"/>
          <w:sz w:val="16"/>
        </w:rPr>
        <w:t>*</w:t>
      </w:r>
      <w:r w:rsidRPr="00F52D10">
        <w:t xml:space="preserve">scheme for reorganising its affairs, the exchanging members </w:t>
      </w:r>
      <w:r w:rsidR="00F52D10" w:rsidRPr="00F52D10">
        <w:rPr>
          <w:position w:val="6"/>
          <w:sz w:val="16"/>
        </w:rPr>
        <w:t>*</w:t>
      </w:r>
      <w:r w:rsidRPr="00F52D10">
        <w:t xml:space="preserve">dispose of all their shares or units in it to a company (the </w:t>
      </w:r>
      <w:r w:rsidRPr="00F52D10">
        <w:rPr>
          <w:b/>
          <w:i/>
        </w:rPr>
        <w:t>interposed company</w:t>
      </w:r>
      <w:r w:rsidRPr="00F52D10">
        <w:t>) in exchange for shares in the interposed company (and nothing else); and</w:t>
      </w:r>
    </w:p>
    <w:p w:rsidR="00425A36" w:rsidRPr="00F52D10" w:rsidRDefault="00425A36" w:rsidP="00F52D10">
      <w:pPr>
        <w:pStyle w:val="paragraph"/>
      </w:pPr>
      <w:r w:rsidRPr="00F52D10">
        <w:tab/>
        <w:t>(d)</w:t>
      </w:r>
      <w:r w:rsidRPr="00F52D10">
        <w:tab/>
        <w:t>the requirements in Subdivision</w:t>
      </w:r>
      <w:r w:rsidR="00F52D10" w:rsidRPr="00F52D10">
        <w:t> </w:t>
      </w:r>
      <w:r w:rsidRPr="00F52D10">
        <w:t>615</w:t>
      </w:r>
      <w:r w:rsidR="005F214D">
        <w:noBreakHyphen/>
      </w:r>
      <w:r w:rsidRPr="00F52D10">
        <w:t>B are satisfied.</w:t>
      </w:r>
    </w:p>
    <w:p w:rsidR="00425A36" w:rsidRPr="00F52D10" w:rsidRDefault="00425A36" w:rsidP="00F52D10">
      <w:pPr>
        <w:pStyle w:val="notetext"/>
      </w:pPr>
      <w:r w:rsidRPr="00F52D10">
        <w:t>Note 1:</w:t>
      </w:r>
      <w:r w:rsidRPr="00F52D10">
        <w:tab/>
        <w:t xml:space="preserve">For </w:t>
      </w:r>
      <w:r w:rsidR="00F52D10" w:rsidRPr="00F52D10">
        <w:t>paragraph (</w:t>
      </w:r>
      <w:r w:rsidRPr="00F52D10">
        <w:t>c), see section</w:t>
      </w:r>
      <w:r w:rsidR="00F52D10" w:rsidRPr="00F52D10">
        <w:t> </w:t>
      </w:r>
      <w:r w:rsidRPr="00F52D10">
        <w:t>124</w:t>
      </w:r>
      <w:r w:rsidR="005F214D">
        <w:noBreakHyphen/>
      </w:r>
      <w:r w:rsidRPr="00F52D10">
        <w:t>20 if an exchanging member uses a share sale facility.</w:t>
      </w:r>
    </w:p>
    <w:p w:rsidR="00425A36" w:rsidRPr="00F52D10" w:rsidRDefault="00425A36" w:rsidP="00F52D10">
      <w:pPr>
        <w:pStyle w:val="notetext"/>
      </w:pPr>
      <w:r w:rsidRPr="00F52D10">
        <w:t>Note 2:</w:t>
      </w:r>
      <w:r w:rsidRPr="00F52D10">
        <w:tab/>
        <w:t>After the completion of the scheme, later dealings between the interposed company and the original entity may be subject to the rules for consolidated groups (see Part</w:t>
      </w:r>
      <w:r w:rsidR="00F52D10" w:rsidRPr="00F52D10">
        <w:t> </w:t>
      </w:r>
      <w:r w:rsidRPr="00F52D10">
        <w:t>3</w:t>
      </w:r>
      <w:r w:rsidR="005F214D">
        <w:noBreakHyphen/>
      </w:r>
      <w:r w:rsidRPr="00F52D10">
        <w:t>90).</w:t>
      </w:r>
    </w:p>
    <w:p w:rsidR="00425A36" w:rsidRPr="00F52D10" w:rsidRDefault="00425A36" w:rsidP="00F52D10">
      <w:pPr>
        <w:pStyle w:val="subsection"/>
        <w:keepNext/>
      </w:pPr>
      <w:r w:rsidRPr="00F52D10">
        <w:tab/>
        <w:t>(2)</w:t>
      </w:r>
      <w:r w:rsidRPr="00F52D10">
        <w:tab/>
        <w:t>You are taken to have chosen to obtain the roll</w:t>
      </w:r>
      <w:r w:rsidR="005F214D">
        <w:noBreakHyphen/>
      </w:r>
      <w:r w:rsidRPr="00F52D10">
        <w:t>over if:</w:t>
      </w:r>
    </w:p>
    <w:p w:rsidR="00425A36" w:rsidRPr="00F52D10" w:rsidRDefault="00425A36" w:rsidP="00F52D10">
      <w:pPr>
        <w:pStyle w:val="paragraph"/>
      </w:pPr>
      <w:r w:rsidRPr="00F52D10">
        <w:tab/>
        <w:t>(a)</w:t>
      </w:r>
      <w:r w:rsidRPr="00F52D10">
        <w:tab/>
        <w:t>immediately before the completion time (see section</w:t>
      </w:r>
      <w:r w:rsidR="00F52D10" w:rsidRPr="00F52D10">
        <w:t> </w:t>
      </w:r>
      <w:r w:rsidRPr="00F52D10">
        <w:t>615</w:t>
      </w:r>
      <w:r w:rsidR="005F214D">
        <w:noBreakHyphen/>
      </w:r>
      <w:r w:rsidRPr="00F52D10">
        <w:t xml:space="preserve">15), the original entity is the </w:t>
      </w:r>
      <w:r w:rsidR="00F52D10" w:rsidRPr="00F52D10">
        <w:rPr>
          <w:position w:val="6"/>
          <w:sz w:val="16"/>
        </w:rPr>
        <w:t>*</w:t>
      </w:r>
      <w:r w:rsidRPr="00F52D10">
        <w:t xml:space="preserve">head company of a </w:t>
      </w:r>
      <w:r w:rsidR="00F52D10" w:rsidRPr="00F52D10">
        <w:rPr>
          <w:position w:val="6"/>
          <w:sz w:val="16"/>
        </w:rPr>
        <w:t>*</w:t>
      </w:r>
      <w:r w:rsidRPr="00F52D10">
        <w:t>consolidated group; and</w:t>
      </w:r>
    </w:p>
    <w:p w:rsidR="00425A36" w:rsidRPr="00F52D10" w:rsidRDefault="00425A36" w:rsidP="00F52D10">
      <w:pPr>
        <w:pStyle w:val="paragraph"/>
        <w:keepNext/>
        <w:keepLines/>
      </w:pPr>
      <w:r w:rsidRPr="00F52D10">
        <w:tab/>
        <w:t>(b)</w:t>
      </w:r>
      <w:r w:rsidRPr="00F52D10">
        <w:tab/>
        <w:t>immediately after the completion time, the interposed company is the head company of the group.</w:t>
      </w:r>
    </w:p>
    <w:p w:rsidR="00425A36" w:rsidRPr="00F52D10" w:rsidRDefault="00425A36" w:rsidP="00F52D10">
      <w:pPr>
        <w:pStyle w:val="notetext"/>
      </w:pPr>
      <w:r w:rsidRPr="00F52D10">
        <w:t>Note:</w:t>
      </w:r>
      <w:r w:rsidRPr="00F52D10">
        <w:tab/>
        <w:t>The consolidated group continues in existence because of section</w:t>
      </w:r>
      <w:r w:rsidR="00F52D10" w:rsidRPr="00F52D10">
        <w:t> </w:t>
      </w:r>
      <w:r w:rsidRPr="00F52D10">
        <w:t>703</w:t>
      </w:r>
      <w:r w:rsidR="005F214D">
        <w:noBreakHyphen/>
      </w:r>
      <w:r w:rsidRPr="00F52D10">
        <w:t>70.</w:t>
      </w:r>
    </w:p>
    <w:p w:rsidR="00425A36" w:rsidRPr="00F52D10" w:rsidRDefault="00425A36" w:rsidP="00F52D10">
      <w:pPr>
        <w:pStyle w:val="ActHead5"/>
      </w:pPr>
      <w:bookmarkStart w:id="15" w:name="_Toc406578873"/>
      <w:r w:rsidRPr="00F52D10">
        <w:rPr>
          <w:rStyle w:val="CharSectno"/>
        </w:rPr>
        <w:t>615</w:t>
      </w:r>
      <w:r w:rsidR="005F214D">
        <w:rPr>
          <w:rStyle w:val="CharSectno"/>
        </w:rPr>
        <w:noBreakHyphen/>
      </w:r>
      <w:r w:rsidRPr="00F52D10">
        <w:rPr>
          <w:rStyle w:val="CharSectno"/>
        </w:rPr>
        <w:t>10</w:t>
      </w:r>
      <w:r w:rsidRPr="00F52D10">
        <w:t xml:space="preserve">  Redeeming or cancelling interests in one entity for shares in a company</w:t>
      </w:r>
      <w:bookmarkEnd w:id="15"/>
    </w:p>
    <w:p w:rsidR="00425A36" w:rsidRPr="00F52D10" w:rsidRDefault="00425A36" w:rsidP="00F52D10">
      <w:pPr>
        <w:pStyle w:val="subsection"/>
      </w:pPr>
      <w:r w:rsidRPr="00F52D10">
        <w:tab/>
        <w:t>(1)</w:t>
      </w:r>
      <w:r w:rsidRPr="00F52D10">
        <w:tab/>
        <w:t>You can choose to obtain a roll</w:t>
      </w:r>
      <w:r w:rsidR="005F214D">
        <w:noBreakHyphen/>
      </w:r>
      <w:r w:rsidRPr="00F52D10">
        <w:t xml:space="preserve">over if you are a </w:t>
      </w:r>
      <w:r w:rsidR="00F52D10" w:rsidRPr="00F52D10">
        <w:rPr>
          <w:position w:val="6"/>
          <w:sz w:val="16"/>
        </w:rPr>
        <w:t>*</w:t>
      </w:r>
      <w:r w:rsidRPr="00F52D10">
        <w:t xml:space="preserve">member of a company or a unit trust (the </w:t>
      </w:r>
      <w:r w:rsidRPr="00F52D10">
        <w:rPr>
          <w:b/>
          <w:i/>
        </w:rPr>
        <w:t>original entity</w:t>
      </w:r>
      <w:r w:rsidRPr="00F52D10">
        <w:t xml:space="preserve">), and under a </w:t>
      </w:r>
      <w:r w:rsidR="00F52D10" w:rsidRPr="00F52D10">
        <w:rPr>
          <w:position w:val="6"/>
          <w:sz w:val="16"/>
        </w:rPr>
        <w:t>*</w:t>
      </w:r>
      <w:r w:rsidRPr="00F52D10">
        <w:t>scheme for reorganising its affairs:</w:t>
      </w:r>
    </w:p>
    <w:p w:rsidR="00425A36" w:rsidRPr="00F52D10" w:rsidRDefault="00425A36" w:rsidP="00F52D10">
      <w:pPr>
        <w:pStyle w:val="paragraph"/>
      </w:pPr>
      <w:r w:rsidRPr="00F52D10">
        <w:tab/>
        <w:t>(a)</w:t>
      </w:r>
      <w:r w:rsidRPr="00F52D10">
        <w:tab/>
        <w:t xml:space="preserve">a company (the </w:t>
      </w:r>
      <w:r w:rsidRPr="00F52D10">
        <w:rPr>
          <w:b/>
          <w:i/>
        </w:rPr>
        <w:t>interposed company</w:t>
      </w:r>
      <w:r w:rsidRPr="00F52D10">
        <w:t xml:space="preserve">) </w:t>
      </w:r>
      <w:r w:rsidR="00F52D10" w:rsidRPr="00F52D10">
        <w:rPr>
          <w:position w:val="6"/>
          <w:sz w:val="16"/>
        </w:rPr>
        <w:t>*</w:t>
      </w:r>
      <w:r w:rsidRPr="00F52D10">
        <w:t xml:space="preserve">acquires no more than 5 </w:t>
      </w:r>
      <w:r w:rsidR="00F52D10" w:rsidRPr="00F52D10">
        <w:rPr>
          <w:position w:val="6"/>
          <w:sz w:val="16"/>
        </w:rPr>
        <w:t>*</w:t>
      </w:r>
      <w:r w:rsidRPr="00F52D10">
        <w:t>shares or units in the original entity; and</w:t>
      </w:r>
    </w:p>
    <w:p w:rsidR="00425A36" w:rsidRPr="00F52D10" w:rsidRDefault="00425A36" w:rsidP="00F52D10">
      <w:pPr>
        <w:pStyle w:val="paragraph"/>
      </w:pPr>
      <w:r w:rsidRPr="00F52D10">
        <w:tab/>
        <w:t>(b)</w:t>
      </w:r>
      <w:r w:rsidRPr="00F52D10">
        <w:tab/>
        <w:t>these are the first shares or units that the interposed company acquires in the original entity; and</w:t>
      </w:r>
    </w:p>
    <w:p w:rsidR="00425A36" w:rsidRPr="00F52D10" w:rsidRDefault="00425A36" w:rsidP="00F52D10">
      <w:pPr>
        <w:pStyle w:val="paragraph"/>
      </w:pPr>
      <w:r w:rsidRPr="00F52D10">
        <w:lastRenderedPageBreak/>
        <w:tab/>
        <w:t>(c)</w:t>
      </w:r>
      <w:r w:rsidRPr="00F52D10">
        <w:tab/>
        <w:t xml:space="preserve">you and at least one other entity (the </w:t>
      </w:r>
      <w:r w:rsidRPr="00F52D10">
        <w:rPr>
          <w:b/>
          <w:i/>
        </w:rPr>
        <w:t>exchanging members</w:t>
      </w:r>
      <w:r w:rsidRPr="00F52D10">
        <w:t>) own all the remaining shares or units in the original entity; and</w:t>
      </w:r>
    </w:p>
    <w:p w:rsidR="00425A36" w:rsidRPr="00F52D10" w:rsidRDefault="00425A36" w:rsidP="00F52D10">
      <w:pPr>
        <w:pStyle w:val="paragraph"/>
      </w:pPr>
      <w:r w:rsidRPr="00F52D10">
        <w:tab/>
        <w:t>(d)</w:t>
      </w:r>
      <w:r w:rsidRPr="00F52D10">
        <w:tab/>
        <w:t>those remaining shares or units are redeemed or cancelled; and</w:t>
      </w:r>
    </w:p>
    <w:p w:rsidR="00425A36" w:rsidRPr="00F52D10" w:rsidRDefault="00425A36" w:rsidP="00F52D10">
      <w:pPr>
        <w:pStyle w:val="paragraph"/>
      </w:pPr>
      <w:r w:rsidRPr="00F52D10">
        <w:tab/>
        <w:t>(e)</w:t>
      </w:r>
      <w:r w:rsidRPr="00F52D10">
        <w:tab/>
        <w:t>each exchanging member receives shares (and nothing else) in the interposed company in return for their shares or units in the original entity being redeemed or cancelled;</w:t>
      </w:r>
    </w:p>
    <w:p w:rsidR="00425A36" w:rsidRPr="00F52D10" w:rsidRDefault="00425A36" w:rsidP="00F52D10">
      <w:pPr>
        <w:pStyle w:val="subsection2"/>
      </w:pPr>
      <w:r w:rsidRPr="00F52D10">
        <w:t>and the requirements in Subdivision</w:t>
      </w:r>
      <w:r w:rsidR="00F52D10" w:rsidRPr="00F52D10">
        <w:t> </w:t>
      </w:r>
      <w:r w:rsidRPr="00F52D10">
        <w:t>615</w:t>
      </w:r>
      <w:r w:rsidR="005F214D">
        <w:noBreakHyphen/>
      </w:r>
      <w:r w:rsidRPr="00F52D10">
        <w:t>B are satisfied.</w:t>
      </w:r>
    </w:p>
    <w:p w:rsidR="00425A36" w:rsidRPr="00F52D10" w:rsidRDefault="00425A36" w:rsidP="00F52D10">
      <w:pPr>
        <w:pStyle w:val="notetext"/>
      </w:pPr>
      <w:r w:rsidRPr="00F52D10">
        <w:t>Note:</w:t>
      </w:r>
      <w:r w:rsidRPr="00F52D10">
        <w:tab/>
        <w:t xml:space="preserve">For </w:t>
      </w:r>
      <w:r w:rsidR="00F52D10" w:rsidRPr="00F52D10">
        <w:t>paragraph (</w:t>
      </w:r>
      <w:r w:rsidRPr="00F52D10">
        <w:t>e), see section</w:t>
      </w:r>
      <w:r w:rsidR="00F52D10" w:rsidRPr="00F52D10">
        <w:t> </w:t>
      </w:r>
      <w:r w:rsidRPr="00F52D10">
        <w:t>124</w:t>
      </w:r>
      <w:r w:rsidR="005F214D">
        <w:noBreakHyphen/>
      </w:r>
      <w:r w:rsidRPr="00F52D10">
        <w:t>20 if an exchanging member uses a share sale facility.</w:t>
      </w:r>
    </w:p>
    <w:p w:rsidR="00425A36" w:rsidRPr="00F52D10" w:rsidRDefault="00425A36" w:rsidP="00F52D10">
      <w:pPr>
        <w:pStyle w:val="subsection"/>
        <w:keepNext/>
        <w:keepLines/>
      </w:pPr>
      <w:r w:rsidRPr="00F52D10">
        <w:tab/>
        <w:t>(2)</w:t>
      </w:r>
      <w:r w:rsidRPr="00F52D10">
        <w:tab/>
        <w:t>You are taken to have chosen to obtain the roll</w:t>
      </w:r>
      <w:r w:rsidR="005F214D">
        <w:noBreakHyphen/>
      </w:r>
      <w:r w:rsidRPr="00F52D10">
        <w:t>over if:</w:t>
      </w:r>
    </w:p>
    <w:p w:rsidR="00425A36" w:rsidRPr="00F52D10" w:rsidRDefault="00425A36" w:rsidP="00F52D10">
      <w:pPr>
        <w:pStyle w:val="paragraph"/>
      </w:pPr>
      <w:r w:rsidRPr="00F52D10">
        <w:tab/>
        <w:t>(a)</w:t>
      </w:r>
      <w:r w:rsidRPr="00F52D10">
        <w:tab/>
        <w:t>immediately before the completion time (see section</w:t>
      </w:r>
      <w:r w:rsidR="00F52D10" w:rsidRPr="00F52D10">
        <w:t> </w:t>
      </w:r>
      <w:r w:rsidRPr="00F52D10">
        <w:t>615</w:t>
      </w:r>
      <w:r w:rsidR="005F214D">
        <w:noBreakHyphen/>
      </w:r>
      <w:r w:rsidRPr="00F52D10">
        <w:t xml:space="preserve">15), the original entity is the </w:t>
      </w:r>
      <w:r w:rsidR="00F52D10" w:rsidRPr="00F52D10">
        <w:rPr>
          <w:position w:val="6"/>
          <w:sz w:val="16"/>
        </w:rPr>
        <w:t>*</w:t>
      </w:r>
      <w:r w:rsidRPr="00F52D10">
        <w:t xml:space="preserve">head company of a </w:t>
      </w:r>
      <w:r w:rsidR="00F52D10" w:rsidRPr="00F52D10">
        <w:rPr>
          <w:position w:val="6"/>
          <w:sz w:val="16"/>
        </w:rPr>
        <w:t>*</w:t>
      </w:r>
      <w:r w:rsidRPr="00F52D10">
        <w:t>consolidated group; and</w:t>
      </w:r>
    </w:p>
    <w:p w:rsidR="00425A36" w:rsidRPr="00F52D10" w:rsidRDefault="00425A36" w:rsidP="00F52D10">
      <w:pPr>
        <w:pStyle w:val="paragraph"/>
      </w:pPr>
      <w:r w:rsidRPr="00F52D10">
        <w:tab/>
        <w:t>(b)</w:t>
      </w:r>
      <w:r w:rsidRPr="00F52D10">
        <w:tab/>
        <w:t>immediately after the completion time, the interposed company is the head company of the group.</w:t>
      </w:r>
    </w:p>
    <w:p w:rsidR="00425A36" w:rsidRPr="00F52D10" w:rsidRDefault="00425A36" w:rsidP="00F52D10">
      <w:pPr>
        <w:pStyle w:val="notetext"/>
      </w:pPr>
      <w:r w:rsidRPr="00F52D10">
        <w:t>Note:</w:t>
      </w:r>
      <w:r w:rsidRPr="00F52D10">
        <w:tab/>
        <w:t>The consolidated group continues in existence because of section</w:t>
      </w:r>
      <w:r w:rsidR="00F52D10" w:rsidRPr="00F52D10">
        <w:t> </w:t>
      </w:r>
      <w:r w:rsidRPr="00F52D10">
        <w:t>703</w:t>
      </w:r>
      <w:r w:rsidR="005F214D">
        <w:noBreakHyphen/>
      </w:r>
      <w:r w:rsidRPr="00F52D10">
        <w:t>70.</w:t>
      </w:r>
    </w:p>
    <w:p w:rsidR="00425A36" w:rsidRPr="00F52D10" w:rsidRDefault="00425A36" w:rsidP="00F52D10">
      <w:pPr>
        <w:pStyle w:val="subsection"/>
      </w:pPr>
      <w:r w:rsidRPr="00F52D10">
        <w:tab/>
        <w:t>(3)</w:t>
      </w:r>
      <w:r w:rsidRPr="00F52D10">
        <w:tab/>
        <w:t xml:space="preserve">The original entity, or its trustee if it is a unit trust, can issue other </w:t>
      </w:r>
      <w:r w:rsidR="00F52D10" w:rsidRPr="00F52D10">
        <w:rPr>
          <w:position w:val="6"/>
          <w:sz w:val="16"/>
        </w:rPr>
        <w:t>*</w:t>
      </w:r>
      <w:r w:rsidRPr="00F52D10">
        <w:t xml:space="preserve">shares or units to the interposed company as part of the </w:t>
      </w:r>
      <w:r w:rsidR="00F52D10" w:rsidRPr="00F52D10">
        <w:rPr>
          <w:position w:val="6"/>
          <w:sz w:val="16"/>
        </w:rPr>
        <w:t>*</w:t>
      </w:r>
      <w:r w:rsidRPr="00F52D10">
        <w:t>scheme.</w:t>
      </w:r>
    </w:p>
    <w:p w:rsidR="00425A36" w:rsidRPr="00F52D10" w:rsidRDefault="00425A36" w:rsidP="00F52D10">
      <w:pPr>
        <w:pStyle w:val="notetext"/>
      </w:pPr>
      <w:r w:rsidRPr="00F52D10">
        <w:t>Note:</w:t>
      </w:r>
      <w:r w:rsidRPr="00F52D10">
        <w:tab/>
        <w:t>Some of the interposed company’s shares or units in the original entity may be taken to be acquired before 20</w:t>
      </w:r>
      <w:r w:rsidR="00F52D10" w:rsidRPr="00F52D10">
        <w:t> </w:t>
      </w:r>
      <w:r w:rsidRPr="00F52D10">
        <w:t>September 1985: see section</w:t>
      </w:r>
      <w:r w:rsidR="00F52D10" w:rsidRPr="00F52D10">
        <w:t> </w:t>
      </w:r>
      <w:r w:rsidRPr="00F52D10">
        <w:t>615</w:t>
      </w:r>
      <w:r w:rsidR="005F214D">
        <w:noBreakHyphen/>
      </w:r>
      <w:r w:rsidRPr="00F52D10">
        <w:t>65.</w:t>
      </w:r>
    </w:p>
    <w:p w:rsidR="00425A36" w:rsidRPr="00F52D10" w:rsidRDefault="00425A36" w:rsidP="00F52D10">
      <w:pPr>
        <w:pStyle w:val="ActHead4"/>
      </w:pPr>
      <w:bookmarkStart w:id="16" w:name="_Toc406578874"/>
      <w:r w:rsidRPr="00F52D10">
        <w:rPr>
          <w:rStyle w:val="CharSubdNo"/>
        </w:rPr>
        <w:t>Subdivision</w:t>
      </w:r>
      <w:r w:rsidR="00F52D10" w:rsidRPr="00F52D10">
        <w:rPr>
          <w:rStyle w:val="CharSubdNo"/>
        </w:rPr>
        <w:t> </w:t>
      </w:r>
      <w:r w:rsidRPr="00F52D10">
        <w:rPr>
          <w:rStyle w:val="CharSubdNo"/>
        </w:rPr>
        <w:t>615</w:t>
      </w:r>
      <w:r w:rsidR="005F214D">
        <w:rPr>
          <w:rStyle w:val="CharSubdNo"/>
        </w:rPr>
        <w:noBreakHyphen/>
      </w:r>
      <w:r w:rsidRPr="00F52D10">
        <w:rPr>
          <w:rStyle w:val="CharSubdNo"/>
        </w:rPr>
        <w:t>B</w:t>
      </w:r>
      <w:r w:rsidRPr="00F52D10">
        <w:t>—</w:t>
      </w:r>
      <w:r w:rsidRPr="00F52D10">
        <w:rPr>
          <w:rStyle w:val="CharSubdText"/>
        </w:rPr>
        <w:t>Further requirements for choosing to obtain roll</w:t>
      </w:r>
      <w:r w:rsidR="005F214D">
        <w:rPr>
          <w:rStyle w:val="CharSubdText"/>
        </w:rPr>
        <w:noBreakHyphen/>
      </w:r>
      <w:r w:rsidRPr="00F52D10">
        <w:rPr>
          <w:rStyle w:val="CharSubdText"/>
        </w:rPr>
        <w:t>overs</w:t>
      </w:r>
      <w:bookmarkEnd w:id="16"/>
    </w:p>
    <w:p w:rsidR="00425A36" w:rsidRPr="00F52D10" w:rsidRDefault="00425A36" w:rsidP="00F52D10">
      <w:pPr>
        <w:pStyle w:val="TofSectsHeading"/>
        <w:keepNext/>
        <w:keepLines/>
      </w:pPr>
      <w:r w:rsidRPr="00F52D10">
        <w:t>Table of sections</w:t>
      </w:r>
    </w:p>
    <w:p w:rsidR="00425A36" w:rsidRPr="00F52D10" w:rsidRDefault="00425A36" w:rsidP="00F52D10">
      <w:pPr>
        <w:pStyle w:val="TofSectsSection"/>
        <w:numPr>
          <w:ilvl w:val="12"/>
          <w:numId w:val="0"/>
        </w:numPr>
        <w:ind w:left="1588" w:hanging="794"/>
      </w:pPr>
      <w:r w:rsidRPr="00F52D10">
        <w:t>615</w:t>
      </w:r>
      <w:r w:rsidR="005F214D">
        <w:noBreakHyphen/>
      </w:r>
      <w:r w:rsidRPr="00F52D10">
        <w:t>15</w:t>
      </w:r>
      <w:r w:rsidRPr="00F52D10">
        <w:tab/>
        <w:t>Interposed company must own all the original interests</w:t>
      </w:r>
    </w:p>
    <w:p w:rsidR="00425A36" w:rsidRPr="00F52D10" w:rsidRDefault="00425A36" w:rsidP="00F52D10">
      <w:pPr>
        <w:pStyle w:val="TofSectsSection"/>
        <w:numPr>
          <w:ilvl w:val="12"/>
          <w:numId w:val="0"/>
        </w:numPr>
        <w:ind w:left="1588" w:hanging="794"/>
      </w:pPr>
      <w:r w:rsidRPr="00F52D10">
        <w:t>615</w:t>
      </w:r>
      <w:r w:rsidR="005F214D">
        <w:noBreakHyphen/>
      </w:r>
      <w:r w:rsidRPr="00F52D10">
        <w:t>20</w:t>
      </w:r>
      <w:r w:rsidRPr="00F52D10">
        <w:tab/>
        <w:t>Requirements relating to your interests in the original entity</w:t>
      </w:r>
    </w:p>
    <w:p w:rsidR="00425A36" w:rsidRPr="00F52D10" w:rsidRDefault="00425A36" w:rsidP="00F52D10">
      <w:pPr>
        <w:pStyle w:val="TofSectsSection"/>
        <w:numPr>
          <w:ilvl w:val="12"/>
          <w:numId w:val="0"/>
        </w:numPr>
        <w:ind w:left="1588" w:hanging="794"/>
      </w:pPr>
      <w:r w:rsidRPr="00F52D10">
        <w:t>615</w:t>
      </w:r>
      <w:r w:rsidR="005F214D">
        <w:noBreakHyphen/>
      </w:r>
      <w:r w:rsidRPr="00F52D10">
        <w:t>25</w:t>
      </w:r>
      <w:r w:rsidRPr="00F52D10">
        <w:tab/>
        <w:t>Requirements relating to the interposed company</w:t>
      </w:r>
    </w:p>
    <w:p w:rsidR="00425A36" w:rsidRPr="00F52D10" w:rsidRDefault="00425A36" w:rsidP="00F52D10">
      <w:pPr>
        <w:pStyle w:val="TofSectsSection"/>
        <w:numPr>
          <w:ilvl w:val="12"/>
          <w:numId w:val="0"/>
        </w:numPr>
        <w:ind w:left="1588" w:hanging="794"/>
      </w:pPr>
      <w:r w:rsidRPr="00F52D10">
        <w:t>615</w:t>
      </w:r>
      <w:r w:rsidR="005F214D">
        <w:noBreakHyphen/>
      </w:r>
      <w:r w:rsidRPr="00F52D10">
        <w:t>30</w:t>
      </w:r>
      <w:r w:rsidRPr="00F52D10">
        <w:tab/>
        <w:t>Interposed company must make a particular choice</w:t>
      </w:r>
    </w:p>
    <w:p w:rsidR="00425A36" w:rsidRPr="00F52D10" w:rsidRDefault="00425A36" w:rsidP="00F52D10">
      <w:pPr>
        <w:pStyle w:val="TofSectsSection"/>
        <w:numPr>
          <w:ilvl w:val="12"/>
          <w:numId w:val="0"/>
        </w:numPr>
        <w:ind w:left="1588" w:hanging="794"/>
      </w:pPr>
      <w:r w:rsidRPr="00F52D10">
        <w:t>615</w:t>
      </w:r>
      <w:r w:rsidR="005F214D">
        <w:noBreakHyphen/>
      </w:r>
      <w:r w:rsidRPr="00F52D10">
        <w:t>35</w:t>
      </w:r>
      <w:r w:rsidRPr="00F52D10">
        <w:tab/>
      </w:r>
      <w:proofErr w:type="spellStart"/>
      <w:r w:rsidRPr="00F52D10">
        <w:t>ADI</w:t>
      </w:r>
      <w:proofErr w:type="spellEnd"/>
      <w:r w:rsidRPr="00F52D10">
        <w:t xml:space="preserve"> restructures—disregard certain preference shares</w:t>
      </w:r>
    </w:p>
    <w:p w:rsidR="00425A36" w:rsidRPr="00F52D10" w:rsidRDefault="00425A36" w:rsidP="00F52D10">
      <w:pPr>
        <w:pStyle w:val="ActHead5"/>
      </w:pPr>
      <w:bookmarkStart w:id="17" w:name="_Toc406578875"/>
      <w:r w:rsidRPr="00F52D10">
        <w:rPr>
          <w:rStyle w:val="CharSectno"/>
        </w:rPr>
        <w:lastRenderedPageBreak/>
        <w:t>615</w:t>
      </w:r>
      <w:r w:rsidR="005F214D">
        <w:rPr>
          <w:rStyle w:val="CharSectno"/>
        </w:rPr>
        <w:noBreakHyphen/>
      </w:r>
      <w:r w:rsidRPr="00F52D10">
        <w:rPr>
          <w:rStyle w:val="CharSectno"/>
        </w:rPr>
        <w:t>15</w:t>
      </w:r>
      <w:r w:rsidRPr="00F52D10">
        <w:t xml:space="preserve">  Interposed company must own all the original interests</w:t>
      </w:r>
      <w:bookmarkEnd w:id="17"/>
    </w:p>
    <w:p w:rsidR="00425A36" w:rsidRPr="00F52D10" w:rsidRDefault="00425A36" w:rsidP="00F52D10">
      <w:pPr>
        <w:pStyle w:val="subsection"/>
      </w:pPr>
      <w:r w:rsidRPr="00F52D10">
        <w:tab/>
      </w:r>
      <w:r w:rsidRPr="00F52D10">
        <w:tab/>
        <w:t xml:space="preserve">The interposed company must own all the </w:t>
      </w:r>
      <w:r w:rsidR="00F52D10" w:rsidRPr="00F52D10">
        <w:rPr>
          <w:position w:val="6"/>
          <w:sz w:val="16"/>
        </w:rPr>
        <w:t>*</w:t>
      </w:r>
      <w:r w:rsidRPr="00F52D10">
        <w:t xml:space="preserve">shares or units in the original entity immediately after the time (the </w:t>
      </w:r>
      <w:r w:rsidRPr="00F52D10">
        <w:rPr>
          <w:b/>
          <w:i/>
        </w:rPr>
        <w:t>completion time</w:t>
      </w:r>
      <w:r w:rsidRPr="00F52D10">
        <w:t xml:space="preserve">) all the exchanging members have had their shares or units in the original entity disposed of, redeemed or cancelled under the </w:t>
      </w:r>
      <w:r w:rsidR="00F52D10" w:rsidRPr="00F52D10">
        <w:rPr>
          <w:position w:val="6"/>
          <w:sz w:val="16"/>
        </w:rPr>
        <w:t>*</w:t>
      </w:r>
      <w:r w:rsidRPr="00F52D10">
        <w:t>scheme.</w:t>
      </w:r>
    </w:p>
    <w:p w:rsidR="00425A36" w:rsidRPr="00F52D10" w:rsidRDefault="00425A36" w:rsidP="00F52D10">
      <w:pPr>
        <w:pStyle w:val="ActHead5"/>
      </w:pPr>
      <w:bookmarkStart w:id="18" w:name="_Toc406578876"/>
      <w:r w:rsidRPr="00F52D10">
        <w:rPr>
          <w:rStyle w:val="CharSectno"/>
        </w:rPr>
        <w:t>615</w:t>
      </w:r>
      <w:r w:rsidR="005F214D">
        <w:rPr>
          <w:rStyle w:val="CharSectno"/>
        </w:rPr>
        <w:noBreakHyphen/>
      </w:r>
      <w:r w:rsidRPr="00F52D10">
        <w:rPr>
          <w:rStyle w:val="CharSectno"/>
        </w:rPr>
        <w:t>20</w:t>
      </w:r>
      <w:r w:rsidRPr="00F52D10">
        <w:t xml:space="preserve">  Requirements relating to your interests in the original entity</w:t>
      </w:r>
      <w:bookmarkEnd w:id="18"/>
    </w:p>
    <w:p w:rsidR="00425A36" w:rsidRPr="00F52D10" w:rsidRDefault="00425A36" w:rsidP="00F52D10">
      <w:pPr>
        <w:pStyle w:val="subsection"/>
      </w:pPr>
      <w:r w:rsidRPr="00F52D10">
        <w:tab/>
        <w:t>(1)</w:t>
      </w:r>
      <w:r w:rsidRPr="00F52D10">
        <w:tab/>
        <w:t>Immediately after the completion time,</w:t>
      </w:r>
      <w:r w:rsidRPr="00F52D10">
        <w:rPr>
          <w:i/>
        </w:rPr>
        <w:t xml:space="preserve"> </w:t>
      </w:r>
      <w:r w:rsidRPr="00F52D10">
        <w:t>each exchanging member must own:</w:t>
      </w:r>
    </w:p>
    <w:p w:rsidR="00425A36" w:rsidRPr="00F52D10" w:rsidRDefault="00425A36" w:rsidP="00F52D10">
      <w:pPr>
        <w:pStyle w:val="paragraph"/>
      </w:pPr>
      <w:r w:rsidRPr="00F52D10">
        <w:tab/>
        <w:t>(a)</w:t>
      </w:r>
      <w:r w:rsidRPr="00F52D10">
        <w:tab/>
        <w:t xml:space="preserve">a whole number of </w:t>
      </w:r>
      <w:r w:rsidR="00F52D10" w:rsidRPr="00F52D10">
        <w:rPr>
          <w:position w:val="6"/>
          <w:sz w:val="16"/>
        </w:rPr>
        <w:t>*</w:t>
      </w:r>
      <w:r w:rsidRPr="00F52D10">
        <w:t>shares in the interposed company; and</w:t>
      </w:r>
    </w:p>
    <w:p w:rsidR="00425A36" w:rsidRPr="00F52D10" w:rsidRDefault="00425A36" w:rsidP="00F52D10">
      <w:pPr>
        <w:pStyle w:val="paragraph"/>
      </w:pPr>
      <w:r w:rsidRPr="00F52D10">
        <w:tab/>
        <w:t>(b)</w:t>
      </w:r>
      <w:r w:rsidRPr="00F52D10">
        <w:tab/>
        <w:t>a percentage of the shares in the interposed company that were issued to all the exchanging members that is equal to the percentage of the shares or units in the original entity that were:</w:t>
      </w:r>
    </w:p>
    <w:p w:rsidR="00425A36" w:rsidRPr="00F52D10" w:rsidRDefault="00425A36" w:rsidP="00F52D10">
      <w:pPr>
        <w:pStyle w:val="paragraphsub"/>
      </w:pPr>
      <w:r w:rsidRPr="00F52D10">
        <w:tab/>
        <w:t>(</w:t>
      </w:r>
      <w:proofErr w:type="spellStart"/>
      <w:r w:rsidRPr="00F52D10">
        <w:t>i</w:t>
      </w:r>
      <w:proofErr w:type="spellEnd"/>
      <w:r w:rsidRPr="00F52D10">
        <w:t>)</w:t>
      </w:r>
      <w:r w:rsidRPr="00F52D10">
        <w:tab/>
        <w:t>owned by the member; and</w:t>
      </w:r>
    </w:p>
    <w:p w:rsidR="00425A36" w:rsidRPr="00F52D10" w:rsidRDefault="00425A36" w:rsidP="00F52D10">
      <w:pPr>
        <w:pStyle w:val="paragraphsub"/>
      </w:pPr>
      <w:r w:rsidRPr="00F52D10">
        <w:tab/>
        <w:t>(ii)</w:t>
      </w:r>
      <w:r w:rsidRPr="00F52D10">
        <w:tab/>
        <w:t xml:space="preserve">disposed of, redeemed or cancelled under the </w:t>
      </w:r>
      <w:r w:rsidR="00F52D10" w:rsidRPr="00F52D10">
        <w:rPr>
          <w:position w:val="6"/>
          <w:sz w:val="16"/>
        </w:rPr>
        <w:t>*</w:t>
      </w:r>
      <w:r w:rsidRPr="00F52D10">
        <w:t>scheme.</w:t>
      </w:r>
    </w:p>
    <w:p w:rsidR="00425A36" w:rsidRPr="00F52D10" w:rsidRDefault="00425A36" w:rsidP="00F52D10">
      <w:pPr>
        <w:pStyle w:val="subsection"/>
      </w:pPr>
      <w:r w:rsidRPr="00F52D10">
        <w:tab/>
        <w:t>(2)</w:t>
      </w:r>
      <w:r w:rsidRPr="00F52D10">
        <w:tab/>
        <w:t>The following ratios must be equal:</w:t>
      </w:r>
    </w:p>
    <w:p w:rsidR="00425A36" w:rsidRPr="00F52D10" w:rsidRDefault="00425A36" w:rsidP="00F52D10">
      <w:pPr>
        <w:pStyle w:val="paragraph"/>
      </w:pPr>
      <w:r w:rsidRPr="00F52D10">
        <w:tab/>
        <w:t>(a)</w:t>
      </w:r>
      <w:r w:rsidRPr="00F52D10">
        <w:tab/>
        <w:t>the ratio of:</w:t>
      </w:r>
    </w:p>
    <w:p w:rsidR="00425A36" w:rsidRPr="00F52D10" w:rsidRDefault="00425A36" w:rsidP="00F52D10">
      <w:pPr>
        <w:pStyle w:val="paragraphsub"/>
      </w:pPr>
      <w:r w:rsidRPr="00F52D10">
        <w:tab/>
        <w:t>(</w:t>
      </w:r>
      <w:proofErr w:type="spellStart"/>
      <w:r w:rsidRPr="00F52D10">
        <w:t>i</w:t>
      </w:r>
      <w:proofErr w:type="spellEnd"/>
      <w:r w:rsidRPr="00F52D10">
        <w:t>)</w:t>
      </w:r>
      <w:r w:rsidRPr="00F52D10">
        <w:tab/>
        <w:t xml:space="preserve">the </w:t>
      </w:r>
      <w:r w:rsidR="00F52D10" w:rsidRPr="00F52D10">
        <w:rPr>
          <w:position w:val="6"/>
          <w:sz w:val="16"/>
        </w:rPr>
        <w:t>*</w:t>
      </w:r>
      <w:r w:rsidRPr="00F52D10">
        <w:t xml:space="preserve">market value of each exchanging member’s </w:t>
      </w:r>
      <w:r w:rsidR="00F52D10" w:rsidRPr="00F52D10">
        <w:rPr>
          <w:position w:val="6"/>
          <w:sz w:val="16"/>
        </w:rPr>
        <w:t>*</w:t>
      </w:r>
      <w:r w:rsidRPr="00F52D10">
        <w:t>shares in the interposed company; to</w:t>
      </w:r>
    </w:p>
    <w:p w:rsidR="00425A36" w:rsidRPr="00F52D10" w:rsidRDefault="00425A36" w:rsidP="00F52D10">
      <w:pPr>
        <w:pStyle w:val="paragraphsub"/>
      </w:pPr>
      <w:r w:rsidRPr="00F52D10">
        <w:tab/>
        <w:t>(ii)</w:t>
      </w:r>
      <w:r w:rsidRPr="00F52D10">
        <w:tab/>
        <w:t>the market value of the shares in the interposed company issued to all the exchanging members (worked out immediately after the completion time);</w:t>
      </w:r>
    </w:p>
    <w:p w:rsidR="00425A36" w:rsidRPr="00F52D10" w:rsidRDefault="00425A36" w:rsidP="00F52D10">
      <w:pPr>
        <w:pStyle w:val="paragraph"/>
      </w:pPr>
      <w:r w:rsidRPr="00F52D10">
        <w:tab/>
        <w:t>(b)</w:t>
      </w:r>
      <w:r w:rsidRPr="00F52D10">
        <w:tab/>
        <w:t>the ratio of:</w:t>
      </w:r>
    </w:p>
    <w:p w:rsidR="00425A36" w:rsidRPr="00F52D10" w:rsidRDefault="00425A36" w:rsidP="00F52D10">
      <w:pPr>
        <w:pStyle w:val="paragraphsub"/>
      </w:pPr>
      <w:r w:rsidRPr="00F52D10">
        <w:tab/>
        <w:t>(</w:t>
      </w:r>
      <w:proofErr w:type="spellStart"/>
      <w:r w:rsidRPr="00F52D10">
        <w:t>i</w:t>
      </w:r>
      <w:proofErr w:type="spellEnd"/>
      <w:r w:rsidRPr="00F52D10">
        <w:t>)</w:t>
      </w:r>
      <w:r w:rsidRPr="00F52D10">
        <w:tab/>
        <w:t xml:space="preserve">the market value of that member’s shares or units in the original entity that were disposed of, redeemed or cancelled under the </w:t>
      </w:r>
      <w:r w:rsidR="00F52D10" w:rsidRPr="00F52D10">
        <w:rPr>
          <w:position w:val="6"/>
          <w:sz w:val="16"/>
        </w:rPr>
        <w:t>*</w:t>
      </w:r>
      <w:r w:rsidRPr="00F52D10">
        <w:t>scheme; to</w:t>
      </w:r>
    </w:p>
    <w:p w:rsidR="00425A36" w:rsidRPr="00F52D10" w:rsidRDefault="00425A36" w:rsidP="00F52D10">
      <w:pPr>
        <w:pStyle w:val="paragraphsub"/>
      </w:pPr>
      <w:r w:rsidRPr="00F52D10">
        <w:tab/>
        <w:t>(ii)</w:t>
      </w:r>
      <w:r w:rsidRPr="00F52D10">
        <w:tab/>
        <w:t>the market value of all the shares or units in the original entity that were disposed of, redeemed or cancelled under the scheme (worked out immediately before the first disposal, redemption or cancellation).</w:t>
      </w:r>
    </w:p>
    <w:p w:rsidR="00425A36" w:rsidRPr="00F52D10" w:rsidRDefault="00425A36" w:rsidP="00F52D10">
      <w:pPr>
        <w:pStyle w:val="notetext"/>
      </w:pPr>
      <w:r w:rsidRPr="00F52D10">
        <w:t>Example 1:</w:t>
      </w:r>
      <w:r w:rsidRPr="00F52D10">
        <w:tab/>
        <w:t>There are 100 shares in A Pty Ltd (the original entity), all having the same rights. B Pty Ltd (the interposed company) acquires all the shares in A by issuing each shareholder in A 10 shares in itself for each share they have in A. All shares in B have the same rights. Bill owned 15 shares in A and received 150 shares in B in exchange.</w:t>
      </w:r>
    </w:p>
    <w:p w:rsidR="00425A36" w:rsidRPr="00F52D10" w:rsidRDefault="00425A36" w:rsidP="00F52D10">
      <w:pPr>
        <w:pStyle w:val="notetext"/>
      </w:pPr>
      <w:r w:rsidRPr="00F52D10">
        <w:lastRenderedPageBreak/>
        <w:t>Example 2:</w:t>
      </w:r>
      <w:r w:rsidRPr="00F52D10">
        <w:tab/>
        <w:t xml:space="preserve">There are 1,000 units in the A unit trust (the original entity), all having the same rights. 2 new units in A are issued to B Pty Ltd (the interposed company), and all other units in A are cancelled. Each </w:t>
      </w:r>
      <w:proofErr w:type="spellStart"/>
      <w:r w:rsidRPr="00F52D10">
        <w:t>unitholder</w:t>
      </w:r>
      <w:proofErr w:type="spellEnd"/>
      <w:r w:rsidRPr="00F52D10">
        <w:t xml:space="preserve"> in A is issued 10 shares in B for each 100 units they have in A. All shares in B have the same rights. Alison owned 200 units in A and received 20 shares in B in exchange.</w:t>
      </w:r>
    </w:p>
    <w:p w:rsidR="00425A36" w:rsidRPr="00F52D10" w:rsidRDefault="00425A36" w:rsidP="00F52D10">
      <w:pPr>
        <w:pStyle w:val="subsection"/>
      </w:pPr>
      <w:r w:rsidRPr="00F52D10">
        <w:tab/>
        <w:t>(3)</w:t>
      </w:r>
      <w:r w:rsidRPr="00F52D10">
        <w:tab/>
        <w:t>Either:</w:t>
      </w:r>
    </w:p>
    <w:p w:rsidR="00425A36" w:rsidRPr="00F52D10" w:rsidRDefault="00425A36" w:rsidP="00F52D10">
      <w:pPr>
        <w:pStyle w:val="paragraph"/>
      </w:pPr>
      <w:r w:rsidRPr="00F52D10">
        <w:tab/>
        <w:t>(a)</w:t>
      </w:r>
      <w:r w:rsidRPr="00F52D10">
        <w:tab/>
        <w:t xml:space="preserve">you are an Australian resident at the time your </w:t>
      </w:r>
      <w:r w:rsidR="00F52D10" w:rsidRPr="00F52D10">
        <w:rPr>
          <w:position w:val="6"/>
          <w:sz w:val="16"/>
        </w:rPr>
        <w:t>*</w:t>
      </w:r>
      <w:r w:rsidRPr="00F52D10">
        <w:t xml:space="preserve">shares or units in the original entity are disposed of, redeemed or cancelled under the </w:t>
      </w:r>
      <w:r w:rsidR="00F52D10" w:rsidRPr="00F52D10">
        <w:rPr>
          <w:position w:val="6"/>
          <w:sz w:val="16"/>
        </w:rPr>
        <w:t>*</w:t>
      </w:r>
      <w:r w:rsidRPr="00F52D10">
        <w:t>scheme; or</w:t>
      </w:r>
    </w:p>
    <w:p w:rsidR="00425A36" w:rsidRPr="00F52D10" w:rsidRDefault="00425A36" w:rsidP="00F52D10">
      <w:pPr>
        <w:pStyle w:val="paragraph"/>
      </w:pPr>
      <w:r w:rsidRPr="00F52D10">
        <w:tab/>
        <w:t>(b)</w:t>
      </w:r>
      <w:r w:rsidRPr="00F52D10">
        <w:tab/>
        <w:t>if you are a foreign resident at that time:</w:t>
      </w:r>
    </w:p>
    <w:p w:rsidR="00425A36" w:rsidRPr="00F52D10" w:rsidRDefault="00425A36" w:rsidP="00F52D10">
      <w:pPr>
        <w:pStyle w:val="paragraphsub"/>
      </w:pPr>
      <w:r w:rsidRPr="00F52D10">
        <w:tab/>
        <w:t>(</w:t>
      </w:r>
      <w:proofErr w:type="spellStart"/>
      <w:r w:rsidRPr="00F52D10">
        <w:t>i</w:t>
      </w:r>
      <w:proofErr w:type="spellEnd"/>
      <w:r w:rsidRPr="00F52D10">
        <w:t>)</w:t>
      </w:r>
      <w:r w:rsidRPr="00F52D10">
        <w:tab/>
        <w:t xml:space="preserve">your shares or units in the original entity were </w:t>
      </w:r>
      <w:r w:rsidR="00F52D10" w:rsidRPr="00F52D10">
        <w:rPr>
          <w:position w:val="6"/>
          <w:sz w:val="16"/>
        </w:rPr>
        <w:t>*</w:t>
      </w:r>
      <w:r w:rsidRPr="00F52D10">
        <w:t>taxable Australian property immediately before that time; and</w:t>
      </w:r>
    </w:p>
    <w:p w:rsidR="00425A36" w:rsidRPr="00F52D10" w:rsidRDefault="00425A36" w:rsidP="00F52D10">
      <w:pPr>
        <w:pStyle w:val="paragraphsub"/>
      </w:pPr>
      <w:r w:rsidRPr="00F52D10">
        <w:tab/>
        <w:t>(ii)</w:t>
      </w:r>
      <w:r w:rsidRPr="00F52D10">
        <w:tab/>
        <w:t>your shares in the interposed company are taxable Australian property immediately after the completion time.</w:t>
      </w:r>
    </w:p>
    <w:p w:rsidR="00425A36" w:rsidRPr="00F52D10" w:rsidRDefault="00425A36" w:rsidP="00F52D10">
      <w:pPr>
        <w:pStyle w:val="ActHead5"/>
      </w:pPr>
      <w:bookmarkStart w:id="19" w:name="_Toc406578877"/>
      <w:r w:rsidRPr="00F52D10">
        <w:rPr>
          <w:rStyle w:val="CharSectno"/>
        </w:rPr>
        <w:t>615</w:t>
      </w:r>
      <w:r w:rsidR="005F214D">
        <w:rPr>
          <w:rStyle w:val="CharSectno"/>
        </w:rPr>
        <w:noBreakHyphen/>
      </w:r>
      <w:r w:rsidRPr="00F52D10">
        <w:rPr>
          <w:rStyle w:val="CharSectno"/>
        </w:rPr>
        <w:t>25</w:t>
      </w:r>
      <w:r w:rsidRPr="00F52D10">
        <w:t xml:space="preserve">  Requirements relating to the interposed company</w:t>
      </w:r>
      <w:bookmarkEnd w:id="19"/>
    </w:p>
    <w:p w:rsidR="00425A36" w:rsidRPr="00F52D10" w:rsidRDefault="00425A36" w:rsidP="00F52D10">
      <w:pPr>
        <w:pStyle w:val="subsection"/>
      </w:pPr>
      <w:r w:rsidRPr="00F52D10">
        <w:tab/>
        <w:t>(1)</w:t>
      </w:r>
      <w:r w:rsidRPr="00F52D10">
        <w:tab/>
        <w:t xml:space="preserve">The </w:t>
      </w:r>
      <w:r w:rsidR="00F52D10" w:rsidRPr="00F52D10">
        <w:rPr>
          <w:position w:val="6"/>
          <w:sz w:val="16"/>
        </w:rPr>
        <w:t>*</w:t>
      </w:r>
      <w:r w:rsidRPr="00F52D10">
        <w:t xml:space="preserve">shares issued in the interposed company must not be </w:t>
      </w:r>
      <w:r w:rsidR="00F52D10" w:rsidRPr="00F52D10">
        <w:rPr>
          <w:position w:val="6"/>
          <w:sz w:val="16"/>
        </w:rPr>
        <w:t>*</w:t>
      </w:r>
      <w:r w:rsidRPr="00F52D10">
        <w:t>redeemable shares.</w:t>
      </w:r>
    </w:p>
    <w:p w:rsidR="00425A36" w:rsidRPr="00F52D10" w:rsidRDefault="00425A36" w:rsidP="00F52D10">
      <w:pPr>
        <w:pStyle w:val="subsection"/>
      </w:pPr>
      <w:r w:rsidRPr="00F52D10">
        <w:tab/>
        <w:t>(2)</w:t>
      </w:r>
      <w:r w:rsidRPr="00F52D10">
        <w:tab/>
        <w:t xml:space="preserve">Each exchanging member who is issued </w:t>
      </w:r>
      <w:r w:rsidR="00F52D10" w:rsidRPr="00F52D10">
        <w:rPr>
          <w:position w:val="6"/>
          <w:sz w:val="16"/>
        </w:rPr>
        <w:t>*</w:t>
      </w:r>
      <w:r w:rsidRPr="00F52D10">
        <w:t>shares in the interposed company must own the shares from the time they are issued until at least the completion time.</w:t>
      </w:r>
    </w:p>
    <w:p w:rsidR="00425A36" w:rsidRPr="00F52D10" w:rsidRDefault="00425A36" w:rsidP="00F52D10">
      <w:pPr>
        <w:pStyle w:val="subsection"/>
      </w:pPr>
      <w:r w:rsidRPr="00F52D10">
        <w:tab/>
        <w:t>(3)</w:t>
      </w:r>
      <w:r w:rsidRPr="00F52D10">
        <w:tab/>
        <w:t>Immediately after the completion time:</w:t>
      </w:r>
    </w:p>
    <w:p w:rsidR="00425A36" w:rsidRPr="00F52D10" w:rsidRDefault="00425A36" w:rsidP="00F52D10">
      <w:pPr>
        <w:pStyle w:val="paragraph"/>
      </w:pPr>
      <w:r w:rsidRPr="00F52D10">
        <w:tab/>
        <w:t>(a)</w:t>
      </w:r>
      <w:r w:rsidRPr="00F52D10">
        <w:tab/>
        <w:t xml:space="preserve">the exchanging members must own all the </w:t>
      </w:r>
      <w:r w:rsidR="00F52D10" w:rsidRPr="00F52D10">
        <w:rPr>
          <w:position w:val="6"/>
          <w:sz w:val="16"/>
        </w:rPr>
        <w:t>*</w:t>
      </w:r>
      <w:r w:rsidRPr="00F52D10">
        <w:t>shares in the interposed company; or</w:t>
      </w:r>
    </w:p>
    <w:p w:rsidR="00425A36" w:rsidRPr="00F52D10" w:rsidRDefault="00425A36" w:rsidP="00F52D10">
      <w:pPr>
        <w:pStyle w:val="paragraph"/>
      </w:pPr>
      <w:r w:rsidRPr="00F52D10">
        <w:tab/>
        <w:t>(b)</w:t>
      </w:r>
      <w:r w:rsidRPr="00F52D10">
        <w:tab/>
        <w:t xml:space="preserve">entities other than those members must own no more than 5 shares in the interposed company, and the </w:t>
      </w:r>
      <w:r w:rsidR="00F52D10" w:rsidRPr="00F52D10">
        <w:rPr>
          <w:position w:val="6"/>
          <w:sz w:val="16"/>
        </w:rPr>
        <w:t>*</w:t>
      </w:r>
      <w:r w:rsidRPr="00F52D10">
        <w:t>market value of those shares expressed as a percentage of the market value of all the shares in the interposed company must be such that it is reasonable to treat the exchanging members as owning all the shares.</w:t>
      </w:r>
    </w:p>
    <w:p w:rsidR="00425A36" w:rsidRPr="00F52D10" w:rsidRDefault="00425A36" w:rsidP="00F52D10">
      <w:pPr>
        <w:pStyle w:val="ActHead5"/>
      </w:pPr>
      <w:bookmarkStart w:id="20" w:name="_Toc406578878"/>
      <w:r w:rsidRPr="00F52D10">
        <w:rPr>
          <w:rStyle w:val="CharSectno"/>
        </w:rPr>
        <w:t>615</w:t>
      </w:r>
      <w:r w:rsidR="005F214D">
        <w:rPr>
          <w:rStyle w:val="CharSectno"/>
        </w:rPr>
        <w:noBreakHyphen/>
      </w:r>
      <w:r w:rsidRPr="00F52D10">
        <w:rPr>
          <w:rStyle w:val="CharSectno"/>
        </w:rPr>
        <w:t>30</w:t>
      </w:r>
      <w:r w:rsidRPr="00F52D10">
        <w:t xml:space="preserve">  Interposed company must make a particular choice</w:t>
      </w:r>
      <w:bookmarkEnd w:id="20"/>
    </w:p>
    <w:p w:rsidR="00425A36" w:rsidRPr="00F52D10" w:rsidRDefault="00425A36" w:rsidP="00F52D10">
      <w:pPr>
        <w:pStyle w:val="subsection"/>
      </w:pPr>
      <w:r w:rsidRPr="00F52D10">
        <w:tab/>
        <w:t>(1)</w:t>
      </w:r>
      <w:r w:rsidRPr="00F52D10">
        <w:tab/>
        <w:t xml:space="preserve">Unless </w:t>
      </w:r>
      <w:r w:rsidR="00F52D10" w:rsidRPr="00F52D10">
        <w:t>subsection (</w:t>
      </w:r>
      <w:r w:rsidRPr="00F52D10">
        <w:t>2) applies, the interposed company must choose that section</w:t>
      </w:r>
      <w:r w:rsidR="00F52D10" w:rsidRPr="00F52D10">
        <w:t> </w:t>
      </w:r>
      <w:r w:rsidRPr="00F52D10">
        <w:t>615</w:t>
      </w:r>
      <w:r w:rsidR="005F214D">
        <w:noBreakHyphen/>
      </w:r>
      <w:r w:rsidRPr="00F52D10">
        <w:t>65 applies.</w:t>
      </w:r>
    </w:p>
    <w:p w:rsidR="00425A36" w:rsidRPr="00F52D10" w:rsidRDefault="00425A36" w:rsidP="00F52D10">
      <w:pPr>
        <w:pStyle w:val="subsection"/>
      </w:pPr>
      <w:r w:rsidRPr="00F52D10">
        <w:lastRenderedPageBreak/>
        <w:tab/>
        <w:t>(2)</w:t>
      </w:r>
      <w:r w:rsidRPr="00F52D10">
        <w:tab/>
        <w:t xml:space="preserve">The interposed company must choose that a </w:t>
      </w:r>
      <w:r w:rsidR="00F52D10" w:rsidRPr="00F52D10">
        <w:rPr>
          <w:position w:val="6"/>
          <w:sz w:val="16"/>
        </w:rPr>
        <w:t>*</w:t>
      </w:r>
      <w:r w:rsidRPr="00F52D10">
        <w:t xml:space="preserve">consolidated group continues in existence at and after the completion time with the interposed company as its </w:t>
      </w:r>
      <w:r w:rsidR="00F52D10" w:rsidRPr="00F52D10">
        <w:rPr>
          <w:position w:val="6"/>
          <w:sz w:val="16"/>
        </w:rPr>
        <w:t>*</w:t>
      </w:r>
      <w:r w:rsidRPr="00F52D10">
        <w:t>head company, if:</w:t>
      </w:r>
    </w:p>
    <w:p w:rsidR="00425A36" w:rsidRPr="00F52D10" w:rsidRDefault="00425A36" w:rsidP="00F52D10">
      <w:pPr>
        <w:pStyle w:val="paragraph"/>
      </w:pPr>
      <w:r w:rsidRPr="00F52D10">
        <w:tab/>
        <w:t>(a)</w:t>
      </w:r>
      <w:r w:rsidRPr="00F52D10">
        <w:tab/>
        <w:t xml:space="preserve">immediately before the completion time, the consolidated group consisted of the original entity as head company and one or more other members (the </w:t>
      </w:r>
      <w:r w:rsidRPr="00F52D10">
        <w:rPr>
          <w:b/>
          <w:i/>
        </w:rPr>
        <w:t>other group members</w:t>
      </w:r>
      <w:r w:rsidRPr="00F52D10">
        <w:t>); and</w:t>
      </w:r>
    </w:p>
    <w:p w:rsidR="00425A36" w:rsidRPr="00F52D10" w:rsidRDefault="00425A36" w:rsidP="00F52D10">
      <w:pPr>
        <w:pStyle w:val="paragraph"/>
      </w:pPr>
      <w:r w:rsidRPr="00F52D10">
        <w:tab/>
        <w:t>(b)</w:t>
      </w:r>
      <w:r w:rsidRPr="00F52D10">
        <w:tab/>
        <w:t xml:space="preserve">immediately after the completion time, the interposed company is the head company of a </w:t>
      </w:r>
      <w:r w:rsidR="00F52D10" w:rsidRPr="00F52D10">
        <w:rPr>
          <w:position w:val="6"/>
          <w:sz w:val="16"/>
        </w:rPr>
        <w:t>*</w:t>
      </w:r>
      <w:proofErr w:type="spellStart"/>
      <w:r w:rsidRPr="00F52D10">
        <w:t>consolidatable</w:t>
      </w:r>
      <w:proofErr w:type="spellEnd"/>
      <w:r w:rsidRPr="00F52D10">
        <w:t xml:space="preserve"> group consisting only of itself and the other group members.</w:t>
      </w:r>
    </w:p>
    <w:p w:rsidR="00425A36" w:rsidRPr="00F52D10" w:rsidRDefault="00425A36" w:rsidP="00F52D10">
      <w:pPr>
        <w:pStyle w:val="notetext"/>
      </w:pPr>
      <w:r w:rsidRPr="00F52D10">
        <w:t>Note:</w:t>
      </w:r>
      <w:r w:rsidRPr="00F52D10">
        <w:tab/>
        <w:t>Sections</w:t>
      </w:r>
      <w:r w:rsidR="00F52D10" w:rsidRPr="00F52D10">
        <w:t> </w:t>
      </w:r>
      <w:r w:rsidRPr="00F52D10">
        <w:t>703</w:t>
      </w:r>
      <w:r w:rsidR="005F214D">
        <w:noBreakHyphen/>
      </w:r>
      <w:r w:rsidRPr="00F52D10">
        <w:t>65 to 703</w:t>
      </w:r>
      <w:r w:rsidR="005F214D">
        <w:noBreakHyphen/>
      </w:r>
      <w:r w:rsidRPr="00F52D10">
        <w:t>80 deal with the effects of the choice for the consolidated group.</w:t>
      </w:r>
    </w:p>
    <w:p w:rsidR="00425A36" w:rsidRPr="00F52D10" w:rsidRDefault="00425A36" w:rsidP="00F52D10">
      <w:pPr>
        <w:pStyle w:val="subsection"/>
      </w:pPr>
      <w:r w:rsidRPr="00F52D10">
        <w:tab/>
        <w:t>(3)</w:t>
      </w:r>
      <w:r w:rsidRPr="00F52D10">
        <w:tab/>
        <w:t xml:space="preserve">A choice under </w:t>
      </w:r>
      <w:r w:rsidR="00F52D10" w:rsidRPr="00F52D10">
        <w:t>subsection (</w:t>
      </w:r>
      <w:r w:rsidRPr="00F52D10">
        <w:t>1) or (2) must be made:</w:t>
      </w:r>
    </w:p>
    <w:p w:rsidR="00425A36" w:rsidRPr="00F52D10" w:rsidRDefault="00425A36" w:rsidP="00F52D10">
      <w:pPr>
        <w:pStyle w:val="paragraph"/>
      </w:pPr>
      <w:r w:rsidRPr="00F52D10">
        <w:tab/>
        <w:t>(a)</w:t>
      </w:r>
      <w:r w:rsidRPr="00F52D10">
        <w:tab/>
        <w:t xml:space="preserve">within 2 months after the completion time, if the choice is under </w:t>
      </w:r>
      <w:r w:rsidR="00F52D10" w:rsidRPr="00F52D10">
        <w:t>subsection (</w:t>
      </w:r>
      <w:r w:rsidRPr="00F52D10">
        <w:t>1); or</w:t>
      </w:r>
    </w:p>
    <w:p w:rsidR="00425A36" w:rsidRPr="00F52D10" w:rsidRDefault="00425A36" w:rsidP="00F52D10">
      <w:pPr>
        <w:pStyle w:val="paragraph"/>
      </w:pPr>
      <w:r w:rsidRPr="00F52D10">
        <w:tab/>
        <w:t>(b)</w:t>
      </w:r>
      <w:r w:rsidRPr="00F52D10">
        <w:tab/>
        <w:t xml:space="preserve">within 28 days after the completion time, if the choice is under </w:t>
      </w:r>
      <w:r w:rsidR="00F52D10" w:rsidRPr="00F52D10">
        <w:t>subsection (</w:t>
      </w:r>
      <w:r w:rsidRPr="00F52D10">
        <w:t>2); or</w:t>
      </w:r>
    </w:p>
    <w:p w:rsidR="00425A36" w:rsidRPr="00F52D10" w:rsidRDefault="00425A36" w:rsidP="00F52D10">
      <w:pPr>
        <w:pStyle w:val="paragraph"/>
      </w:pPr>
      <w:r w:rsidRPr="00F52D10">
        <w:tab/>
        <w:t>(c)</w:t>
      </w:r>
      <w:r w:rsidRPr="00F52D10">
        <w:tab/>
        <w:t>within such further time as the Commissioner allows.</w:t>
      </w:r>
    </w:p>
    <w:p w:rsidR="00425A36" w:rsidRPr="00F52D10" w:rsidRDefault="00425A36" w:rsidP="00F52D10">
      <w:pPr>
        <w:pStyle w:val="subsection2"/>
      </w:pPr>
      <w:r w:rsidRPr="00F52D10">
        <w:t>The choice cannot be revoked.</w:t>
      </w:r>
    </w:p>
    <w:p w:rsidR="00425A36" w:rsidRPr="00F52D10" w:rsidRDefault="00425A36" w:rsidP="00F52D10">
      <w:pPr>
        <w:pStyle w:val="subsection"/>
      </w:pPr>
      <w:r w:rsidRPr="00F52D10">
        <w:tab/>
        <w:t>(4)</w:t>
      </w:r>
      <w:r w:rsidRPr="00F52D10">
        <w:tab/>
        <w:t xml:space="preserve">The way the interposed company prepares </w:t>
      </w:r>
      <w:proofErr w:type="spellStart"/>
      <w:r w:rsidRPr="00F52D10">
        <w:t>its</w:t>
      </w:r>
      <w:proofErr w:type="spellEnd"/>
      <w:r w:rsidRPr="00F52D10">
        <w:t xml:space="preserve"> </w:t>
      </w:r>
      <w:r w:rsidR="00F52D10" w:rsidRPr="00F52D10">
        <w:rPr>
          <w:position w:val="6"/>
          <w:sz w:val="16"/>
        </w:rPr>
        <w:t>*</w:t>
      </w:r>
      <w:r w:rsidRPr="00F52D10">
        <w:t>income tax returns is sufficient evidence of the making of the choice.</w:t>
      </w:r>
    </w:p>
    <w:p w:rsidR="00425A36" w:rsidRPr="00F52D10" w:rsidRDefault="00425A36" w:rsidP="00F52D10">
      <w:pPr>
        <w:pStyle w:val="ActHead5"/>
      </w:pPr>
      <w:bookmarkStart w:id="21" w:name="_Toc406578879"/>
      <w:r w:rsidRPr="00F52D10">
        <w:rPr>
          <w:rStyle w:val="CharSectno"/>
        </w:rPr>
        <w:t>615</w:t>
      </w:r>
      <w:r w:rsidR="005F214D">
        <w:rPr>
          <w:rStyle w:val="CharSectno"/>
        </w:rPr>
        <w:noBreakHyphen/>
      </w:r>
      <w:r w:rsidRPr="00F52D10">
        <w:rPr>
          <w:rStyle w:val="CharSectno"/>
        </w:rPr>
        <w:t>35</w:t>
      </w:r>
      <w:r w:rsidRPr="00F52D10">
        <w:t xml:space="preserve">  </w:t>
      </w:r>
      <w:proofErr w:type="spellStart"/>
      <w:r w:rsidRPr="00F52D10">
        <w:t>ADI</w:t>
      </w:r>
      <w:proofErr w:type="spellEnd"/>
      <w:r w:rsidRPr="00F52D10">
        <w:t xml:space="preserve"> restructures—disregard certain preference shares</w:t>
      </w:r>
      <w:bookmarkEnd w:id="21"/>
    </w:p>
    <w:p w:rsidR="00425A36" w:rsidRPr="00F52D10" w:rsidRDefault="00425A36" w:rsidP="00F52D10">
      <w:pPr>
        <w:pStyle w:val="subsection"/>
      </w:pPr>
      <w:r w:rsidRPr="00F52D10">
        <w:tab/>
      </w:r>
      <w:r w:rsidRPr="00F52D10">
        <w:tab/>
        <w:t xml:space="preserve">For the purposes of this Division, disregard any </w:t>
      </w:r>
      <w:r w:rsidR="00F52D10" w:rsidRPr="00F52D10">
        <w:rPr>
          <w:position w:val="6"/>
          <w:sz w:val="16"/>
        </w:rPr>
        <w:t>*</w:t>
      </w:r>
      <w:r w:rsidRPr="00F52D10">
        <w:t>shares in the original entity that can be disregarded under subsection</w:t>
      </w:r>
      <w:r w:rsidR="00F52D10" w:rsidRPr="00F52D10">
        <w:t> </w:t>
      </w:r>
      <w:r w:rsidRPr="00F52D10">
        <w:t>703</w:t>
      </w:r>
      <w:r w:rsidR="005F214D">
        <w:noBreakHyphen/>
      </w:r>
      <w:r w:rsidRPr="00F52D10">
        <w:t>37(4) if:</w:t>
      </w:r>
    </w:p>
    <w:p w:rsidR="00425A36" w:rsidRPr="00F52D10" w:rsidRDefault="00425A36" w:rsidP="00F52D10">
      <w:pPr>
        <w:pStyle w:val="paragraph"/>
      </w:pPr>
      <w:r w:rsidRPr="00F52D10">
        <w:tab/>
        <w:t>(a)</w:t>
      </w:r>
      <w:r w:rsidRPr="00F52D10">
        <w:tab/>
        <w:t>the interposed company is a non</w:t>
      </w:r>
      <w:r w:rsidR="005F214D">
        <w:noBreakHyphen/>
      </w:r>
      <w:r w:rsidRPr="00F52D10">
        <w:t xml:space="preserve">operating holding company within the meaning of the </w:t>
      </w:r>
      <w:r w:rsidRPr="00F52D10">
        <w:rPr>
          <w:i/>
          <w:szCs w:val="22"/>
        </w:rPr>
        <w:t>Financial Sector (Business Transfer and Group Restructure) Act 1999</w:t>
      </w:r>
      <w:r w:rsidRPr="00F52D10">
        <w:rPr>
          <w:szCs w:val="22"/>
        </w:rPr>
        <w:t>; and</w:t>
      </w:r>
    </w:p>
    <w:p w:rsidR="00425A36" w:rsidRPr="00F52D10" w:rsidRDefault="00425A36" w:rsidP="00F52D10">
      <w:pPr>
        <w:pStyle w:val="paragraph"/>
        <w:rPr>
          <w:szCs w:val="22"/>
        </w:rPr>
      </w:pPr>
      <w:r w:rsidRPr="00F52D10">
        <w:tab/>
        <w:t>(b)</w:t>
      </w:r>
      <w:r w:rsidRPr="00F52D10">
        <w:tab/>
        <w:t xml:space="preserve">a restructure instrument under </w:t>
      </w:r>
      <w:r w:rsidRPr="00F52D10">
        <w:rPr>
          <w:szCs w:val="22"/>
        </w:rPr>
        <w:t>Part</w:t>
      </w:r>
      <w:r w:rsidR="00F52D10" w:rsidRPr="00F52D10">
        <w:rPr>
          <w:szCs w:val="22"/>
        </w:rPr>
        <w:t> </w:t>
      </w:r>
      <w:r w:rsidRPr="00F52D10">
        <w:rPr>
          <w:szCs w:val="22"/>
        </w:rPr>
        <w:t>4A of that Act is in force in relation to the interposed company; and</w:t>
      </w:r>
    </w:p>
    <w:p w:rsidR="00425A36" w:rsidRPr="00F52D10" w:rsidRDefault="00425A36" w:rsidP="00F52D10">
      <w:pPr>
        <w:pStyle w:val="paragraph"/>
      </w:pPr>
      <w:r w:rsidRPr="00F52D10">
        <w:tab/>
        <w:t>(c)</w:t>
      </w:r>
      <w:r w:rsidRPr="00F52D10">
        <w:tab/>
        <w:t xml:space="preserve">because of the restructure to which the instrument relates, an </w:t>
      </w:r>
      <w:r w:rsidR="00F52D10" w:rsidRPr="00F52D10">
        <w:rPr>
          <w:position w:val="6"/>
          <w:sz w:val="16"/>
        </w:rPr>
        <w:t>*</w:t>
      </w:r>
      <w:proofErr w:type="spellStart"/>
      <w:r w:rsidRPr="00F52D10">
        <w:t>ADI</w:t>
      </w:r>
      <w:proofErr w:type="spellEnd"/>
      <w:r w:rsidRPr="00F52D10">
        <w:t xml:space="preserve"> becomes a subsidiary (within the meaning of that Act) of the interposed company; and</w:t>
      </w:r>
    </w:p>
    <w:p w:rsidR="00425A36" w:rsidRPr="00F52D10" w:rsidRDefault="00425A36" w:rsidP="00F52D10">
      <w:pPr>
        <w:pStyle w:val="paragraph"/>
        <w:rPr>
          <w:szCs w:val="22"/>
        </w:rPr>
      </w:pPr>
      <w:r w:rsidRPr="00F52D10">
        <w:rPr>
          <w:szCs w:val="22"/>
        </w:rPr>
        <w:tab/>
        <w:t>(d)</w:t>
      </w:r>
      <w:r w:rsidRPr="00F52D10">
        <w:rPr>
          <w:szCs w:val="22"/>
        </w:rPr>
        <w:tab/>
        <w:t>the original entity is:</w:t>
      </w:r>
    </w:p>
    <w:p w:rsidR="00425A36" w:rsidRPr="00F52D10" w:rsidRDefault="00425A36" w:rsidP="00F52D10">
      <w:pPr>
        <w:pStyle w:val="paragraphsub"/>
      </w:pPr>
      <w:r w:rsidRPr="00F52D10">
        <w:tab/>
        <w:t>(</w:t>
      </w:r>
      <w:proofErr w:type="spellStart"/>
      <w:r w:rsidRPr="00F52D10">
        <w:t>i</w:t>
      </w:r>
      <w:proofErr w:type="spellEnd"/>
      <w:r w:rsidRPr="00F52D10">
        <w:t>)</w:t>
      </w:r>
      <w:r w:rsidRPr="00F52D10">
        <w:tab/>
        <w:t xml:space="preserve">the </w:t>
      </w:r>
      <w:proofErr w:type="spellStart"/>
      <w:r w:rsidRPr="00F52D10">
        <w:t>ADI</w:t>
      </w:r>
      <w:proofErr w:type="spellEnd"/>
      <w:r w:rsidRPr="00F52D10">
        <w:t>; or</w:t>
      </w:r>
    </w:p>
    <w:p w:rsidR="00425A36" w:rsidRPr="00F52D10" w:rsidRDefault="00425A36" w:rsidP="00F52D10">
      <w:pPr>
        <w:pStyle w:val="paragraphsub"/>
        <w:rPr>
          <w:szCs w:val="22"/>
        </w:rPr>
      </w:pPr>
      <w:r w:rsidRPr="00F52D10">
        <w:lastRenderedPageBreak/>
        <w:tab/>
        <w:t>(ii)</w:t>
      </w:r>
      <w:r w:rsidRPr="00F52D10">
        <w:tab/>
      </w:r>
      <w:r w:rsidRPr="00F52D10">
        <w:rPr>
          <w:szCs w:val="22"/>
        </w:rPr>
        <w:t xml:space="preserve">part of an extended licensed entity (within the meaning of the </w:t>
      </w:r>
      <w:r w:rsidR="00F52D10" w:rsidRPr="00F52D10">
        <w:rPr>
          <w:position w:val="6"/>
          <w:sz w:val="16"/>
          <w:szCs w:val="22"/>
        </w:rPr>
        <w:t>*</w:t>
      </w:r>
      <w:r w:rsidRPr="00F52D10">
        <w:rPr>
          <w:szCs w:val="22"/>
        </w:rPr>
        <w:t xml:space="preserve">prudential standards) that includes the </w:t>
      </w:r>
      <w:proofErr w:type="spellStart"/>
      <w:r w:rsidRPr="00F52D10">
        <w:rPr>
          <w:szCs w:val="22"/>
        </w:rPr>
        <w:t>ADI</w:t>
      </w:r>
      <w:proofErr w:type="spellEnd"/>
      <w:r w:rsidRPr="00F52D10">
        <w:rPr>
          <w:szCs w:val="22"/>
        </w:rPr>
        <w:t>.</w:t>
      </w:r>
    </w:p>
    <w:p w:rsidR="00425A36" w:rsidRPr="00F52D10" w:rsidRDefault="00425A36" w:rsidP="00F52D10">
      <w:pPr>
        <w:pStyle w:val="ActHead4"/>
      </w:pPr>
      <w:bookmarkStart w:id="22" w:name="_Toc406578880"/>
      <w:r w:rsidRPr="00F52D10">
        <w:rPr>
          <w:rStyle w:val="CharSubdNo"/>
        </w:rPr>
        <w:t>Subdivision</w:t>
      </w:r>
      <w:r w:rsidR="00F52D10" w:rsidRPr="00F52D10">
        <w:rPr>
          <w:rStyle w:val="CharSubdNo"/>
        </w:rPr>
        <w:t> </w:t>
      </w:r>
      <w:r w:rsidRPr="00F52D10">
        <w:rPr>
          <w:rStyle w:val="CharSubdNo"/>
        </w:rPr>
        <w:t>615</w:t>
      </w:r>
      <w:r w:rsidR="005F214D">
        <w:rPr>
          <w:rStyle w:val="CharSubdNo"/>
        </w:rPr>
        <w:noBreakHyphen/>
      </w:r>
      <w:r w:rsidRPr="00F52D10">
        <w:rPr>
          <w:rStyle w:val="CharSubdNo"/>
        </w:rPr>
        <w:t>C</w:t>
      </w:r>
      <w:r w:rsidRPr="00F52D10">
        <w:t>—</w:t>
      </w:r>
      <w:r w:rsidRPr="00F52D10">
        <w:rPr>
          <w:rStyle w:val="CharSubdText"/>
        </w:rPr>
        <w:t>Consequences of roll</w:t>
      </w:r>
      <w:r w:rsidR="005F214D">
        <w:rPr>
          <w:rStyle w:val="CharSubdText"/>
        </w:rPr>
        <w:noBreakHyphen/>
      </w:r>
      <w:r w:rsidRPr="00F52D10">
        <w:rPr>
          <w:rStyle w:val="CharSubdText"/>
        </w:rPr>
        <w:t>overs</w:t>
      </w:r>
      <w:bookmarkEnd w:id="22"/>
    </w:p>
    <w:p w:rsidR="00425A36" w:rsidRPr="00F52D10" w:rsidRDefault="00425A36" w:rsidP="00F52D10">
      <w:pPr>
        <w:pStyle w:val="TofSectsHeading"/>
        <w:keepNext/>
        <w:keepLines/>
      </w:pPr>
      <w:r w:rsidRPr="00F52D10">
        <w:t>Table of sections</w:t>
      </w:r>
    </w:p>
    <w:p w:rsidR="00425A36" w:rsidRPr="00F52D10" w:rsidRDefault="00425A36" w:rsidP="00F52D10">
      <w:pPr>
        <w:pStyle w:val="TofSectsSection"/>
        <w:numPr>
          <w:ilvl w:val="12"/>
          <w:numId w:val="0"/>
        </w:numPr>
        <w:ind w:left="1588" w:hanging="794"/>
      </w:pPr>
      <w:r w:rsidRPr="00F52D10">
        <w:t>615</w:t>
      </w:r>
      <w:r w:rsidR="005F214D">
        <w:noBreakHyphen/>
      </w:r>
      <w:r w:rsidRPr="00F52D10">
        <w:t>40</w:t>
      </w:r>
      <w:r w:rsidRPr="00F52D10">
        <w:tab/>
      </w:r>
      <w:proofErr w:type="spellStart"/>
      <w:r w:rsidRPr="00F52D10">
        <w:t>CGT</w:t>
      </w:r>
      <w:proofErr w:type="spellEnd"/>
      <w:r w:rsidRPr="00F52D10">
        <w:t xml:space="preserve"> consequences</w:t>
      </w:r>
    </w:p>
    <w:p w:rsidR="00425A36" w:rsidRPr="00F52D10" w:rsidRDefault="00425A36" w:rsidP="00F52D10">
      <w:pPr>
        <w:pStyle w:val="TofSectsSection"/>
        <w:numPr>
          <w:ilvl w:val="12"/>
          <w:numId w:val="0"/>
        </w:numPr>
        <w:ind w:left="1588" w:hanging="794"/>
      </w:pPr>
      <w:r w:rsidRPr="00F52D10">
        <w:t>615</w:t>
      </w:r>
      <w:r w:rsidR="005F214D">
        <w:noBreakHyphen/>
      </w:r>
      <w:r w:rsidRPr="00F52D10">
        <w:t>45</w:t>
      </w:r>
      <w:r w:rsidRPr="00F52D10">
        <w:tab/>
        <w:t>Additional consequences—deferral of profit or loss</w:t>
      </w:r>
    </w:p>
    <w:p w:rsidR="00425A36" w:rsidRPr="00F52D10" w:rsidRDefault="00425A36" w:rsidP="00F52D10">
      <w:pPr>
        <w:pStyle w:val="TofSectsSection"/>
        <w:numPr>
          <w:ilvl w:val="12"/>
          <w:numId w:val="0"/>
        </w:numPr>
        <w:ind w:left="1588" w:hanging="794"/>
      </w:pPr>
      <w:r w:rsidRPr="00F52D10">
        <w:t>615</w:t>
      </w:r>
      <w:r w:rsidR="005F214D">
        <w:noBreakHyphen/>
      </w:r>
      <w:r w:rsidRPr="00F52D10">
        <w:t>50</w:t>
      </w:r>
      <w:r w:rsidRPr="00F52D10">
        <w:tab/>
        <w:t>Trading stock</w:t>
      </w:r>
    </w:p>
    <w:p w:rsidR="00425A36" w:rsidRPr="00F52D10" w:rsidRDefault="00425A36" w:rsidP="00F52D10">
      <w:pPr>
        <w:pStyle w:val="TofSectsSection"/>
        <w:numPr>
          <w:ilvl w:val="12"/>
          <w:numId w:val="0"/>
        </w:numPr>
        <w:ind w:left="1588" w:hanging="794"/>
      </w:pPr>
      <w:r w:rsidRPr="00F52D10">
        <w:t>615</w:t>
      </w:r>
      <w:r w:rsidR="005F214D">
        <w:noBreakHyphen/>
      </w:r>
      <w:r w:rsidRPr="00F52D10">
        <w:t>55</w:t>
      </w:r>
      <w:r w:rsidRPr="00F52D10">
        <w:tab/>
        <w:t>Revenue assets</w:t>
      </w:r>
    </w:p>
    <w:p w:rsidR="00425A36" w:rsidRPr="00F52D10" w:rsidRDefault="00425A36" w:rsidP="00F52D10">
      <w:pPr>
        <w:pStyle w:val="TofSectsSection"/>
        <w:numPr>
          <w:ilvl w:val="12"/>
          <w:numId w:val="0"/>
        </w:numPr>
        <w:ind w:left="1588" w:hanging="794"/>
      </w:pPr>
      <w:r w:rsidRPr="00F52D10">
        <w:t>615</w:t>
      </w:r>
      <w:r w:rsidR="005F214D">
        <w:noBreakHyphen/>
      </w:r>
      <w:r w:rsidRPr="00F52D10">
        <w:t>60</w:t>
      </w:r>
      <w:r w:rsidRPr="00F52D10">
        <w:tab/>
        <w:t xml:space="preserve">Disregard </w:t>
      </w:r>
      <w:proofErr w:type="spellStart"/>
      <w:r w:rsidRPr="00F52D10">
        <w:t>CGT</w:t>
      </w:r>
      <w:proofErr w:type="spellEnd"/>
      <w:r w:rsidRPr="00F52D10">
        <w:t xml:space="preserve"> exemption for trading stock</w:t>
      </w:r>
    </w:p>
    <w:p w:rsidR="00425A36" w:rsidRPr="00F52D10" w:rsidRDefault="00425A36" w:rsidP="00F52D10">
      <w:pPr>
        <w:pStyle w:val="ActHead5"/>
      </w:pPr>
      <w:bookmarkStart w:id="23" w:name="_Toc406578881"/>
      <w:r w:rsidRPr="00F52D10">
        <w:rPr>
          <w:rStyle w:val="CharSectno"/>
        </w:rPr>
        <w:t>615</w:t>
      </w:r>
      <w:r w:rsidR="005F214D">
        <w:rPr>
          <w:rStyle w:val="CharSectno"/>
        </w:rPr>
        <w:noBreakHyphen/>
      </w:r>
      <w:r w:rsidRPr="00F52D10">
        <w:rPr>
          <w:rStyle w:val="CharSectno"/>
        </w:rPr>
        <w:t>40</w:t>
      </w:r>
      <w:r w:rsidRPr="00F52D10">
        <w:t xml:space="preserve">  </w:t>
      </w:r>
      <w:proofErr w:type="spellStart"/>
      <w:r w:rsidRPr="00F52D10">
        <w:t>CGT</w:t>
      </w:r>
      <w:proofErr w:type="spellEnd"/>
      <w:r w:rsidRPr="00F52D10">
        <w:t xml:space="preserve"> consequences</w:t>
      </w:r>
      <w:bookmarkEnd w:id="23"/>
    </w:p>
    <w:p w:rsidR="00425A36" w:rsidRPr="00F52D10" w:rsidRDefault="00425A36" w:rsidP="00F52D10">
      <w:pPr>
        <w:pStyle w:val="subsection"/>
      </w:pPr>
      <w:r w:rsidRPr="00F52D10">
        <w:tab/>
      </w:r>
      <w:r w:rsidRPr="00F52D10">
        <w:tab/>
        <w:t>The consequences set out in Subdivision</w:t>
      </w:r>
      <w:r w:rsidR="00F52D10" w:rsidRPr="00F52D10">
        <w:t> </w:t>
      </w:r>
      <w:r w:rsidRPr="00F52D10">
        <w:t>124</w:t>
      </w:r>
      <w:r w:rsidR="005F214D">
        <w:noBreakHyphen/>
      </w:r>
      <w:r w:rsidRPr="00F52D10">
        <w:t>A also apply to a roll</w:t>
      </w:r>
      <w:r w:rsidR="005F214D">
        <w:noBreakHyphen/>
      </w:r>
      <w:r w:rsidRPr="00F52D10">
        <w:t>over under this Division as if that roll</w:t>
      </w:r>
      <w:r w:rsidR="005F214D">
        <w:noBreakHyphen/>
      </w:r>
      <w:r w:rsidRPr="00F52D10">
        <w:t>over were a roll</w:t>
      </w:r>
      <w:r w:rsidR="005F214D">
        <w:noBreakHyphen/>
      </w:r>
      <w:r w:rsidRPr="00F52D10">
        <w:t>over covered by Division</w:t>
      </w:r>
      <w:r w:rsidR="00F52D10" w:rsidRPr="00F52D10">
        <w:t> </w:t>
      </w:r>
      <w:r w:rsidRPr="00F52D10">
        <w:t>124 (about replacement</w:t>
      </w:r>
      <w:r w:rsidR="005F214D">
        <w:noBreakHyphen/>
      </w:r>
      <w:r w:rsidRPr="00F52D10">
        <w:t>asset roll</w:t>
      </w:r>
      <w:r w:rsidR="005F214D">
        <w:noBreakHyphen/>
      </w:r>
      <w:r w:rsidRPr="00F52D10">
        <w:t>overs).</w:t>
      </w:r>
    </w:p>
    <w:p w:rsidR="00425A36" w:rsidRPr="00F52D10" w:rsidRDefault="00425A36" w:rsidP="00F52D10">
      <w:pPr>
        <w:pStyle w:val="notetext"/>
      </w:pPr>
      <w:r w:rsidRPr="00F52D10">
        <w:t>Note:</w:t>
      </w:r>
      <w:r w:rsidRPr="00F52D10">
        <w:tab/>
        <w:t>Those consequences generally involve:</w:t>
      </w:r>
    </w:p>
    <w:p w:rsidR="00425A36" w:rsidRPr="00F52D10" w:rsidRDefault="00425A36" w:rsidP="00F52D10">
      <w:pPr>
        <w:pStyle w:val="notepara"/>
      </w:pPr>
      <w:r w:rsidRPr="00F52D10">
        <w:t>(a)</w:t>
      </w:r>
      <w:r w:rsidRPr="00F52D10">
        <w:tab/>
        <w:t>disregarding a capital gain or capital loss you make from the disposal, redemption or cancellation of your shares or units in the original entity; and</w:t>
      </w:r>
    </w:p>
    <w:p w:rsidR="00425A36" w:rsidRPr="00F52D10" w:rsidRDefault="00425A36" w:rsidP="00F52D10">
      <w:pPr>
        <w:pStyle w:val="notepara"/>
      </w:pPr>
      <w:r w:rsidRPr="00F52D10">
        <w:t>(b)</w:t>
      </w:r>
      <w:r w:rsidRPr="00F52D10">
        <w:tab/>
        <w:t>working out the first element of the cost base of each of your new shares in the interposed entity by reference to the cost bases of your shares or units in the original entity.</w:t>
      </w:r>
    </w:p>
    <w:p w:rsidR="00425A36" w:rsidRPr="00F52D10" w:rsidRDefault="00425A36" w:rsidP="00F52D10">
      <w:pPr>
        <w:pStyle w:val="ActHead5"/>
      </w:pPr>
      <w:bookmarkStart w:id="24" w:name="_Toc406578882"/>
      <w:r w:rsidRPr="00F52D10">
        <w:rPr>
          <w:rStyle w:val="CharSectno"/>
        </w:rPr>
        <w:t>615</w:t>
      </w:r>
      <w:r w:rsidR="005F214D">
        <w:rPr>
          <w:rStyle w:val="CharSectno"/>
        </w:rPr>
        <w:noBreakHyphen/>
      </w:r>
      <w:r w:rsidRPr="00F52D10">
        <w:rPr>
          <w:rStyle w:val="CharSectno"/>
        </w:rPr>
        <w:t>45</w:t>
      </w:r>
      <w:r w:rsidRPr="00F52D10">
        <w:t xml:space="preserve">  Additional consequences—deferral of profit or loss</w:t>
      </w:r>
      <w:bookmarkEnd w:id="24"/>
    </w:p>
    <w:p w:rsidR="00425A36" w:rsidRPr="00F52D10" w:rsidRDefault="00425A36" w:rsidP="00F52D10">
      <w:pPr>
        <w:pStyle w:val="subsection"/>
      </w:pPr>
      <w:r w:rsidRPr="00F52D10">
        <w:tab/>
      </w:r>
      <w:r w:rsidRPr="00F52D10">
        <w:tab/>
        <w:t>The additional consequences in sections</w:t>
      </w:r>
      <w:r w:rsidR="00F52D10" w:rsidRPr="00F52D10">
        <w:t> </w:t>
      </w:r>
      <w:r w:rsidRPr="00F52D10">
        <w:t>615</w:t>
      </w:r>
      <w:r w:rsidR="005F214D">
        <w:noBreakHyphen/>
      </w:r>
      <w:r w:rsidRPr="00F52D10">
        <w:t>50 and 615</w:t>
      </w:r>
      <w:r w:rsidR="005F214D">
        <w:noBreakHyphen/>
      </w:r>
      <w:r w:rsidRPr="00F52D10">
        <w:t>55 apply if:</w:t>
      </w:r>
    </w:p>
    <w:p w:rsidR="00425A36" w:rsidRPr="00F52D10" w:rsidRDefault="00425A36" w:rsidP="00F52D10">
      <w:pPr>
        <w:pStyle w:val="paragraph"/>
      </w:pPr>
      <w:r w:rsidRPr="00F52D10">
        <w:tab/>
        <w:t>(a)</w:t>
      </w:r>
      <w:r w:rsidRPr="00F52D10">
        <w:tab/>
        <w:t>under this Division:</w:t>
      </w:r>
    </w:p>
    <w:p w:rsidR="00425A36" w:rsidRPr="00F52D10" w:rsidRDefault="00425A36" w:rsidP="00F52D10">
      <w:pPr>
        <w:pStyle w:val="paragraphsub"/>
      </w:pPr>
      <w:r w:rsidRPr="00F52D10">
        <w:tab/>
        <w:t>(</w:t>
      </w:r>
      <w:proofErr w:type="spellStart"/>
      <w:r w:rsidRPr="00F52D10">
        <w:t>i</w:t>
      </w:r>
      <w:proofErr w:type="spellEnd"/>
      <w:r w:rsidRPr="00F52D10">
        <w:t>)</w:t>
      </w:r>
      <w:r w:rsidRPr="00F52D10">
        <w:tab/>
        <w:t>you are taken to have chosen to obtain the roll</w:t>
      </w:r>
      <w:r w:rsidR="005F214D">
        <w:noBreakHyphen/>
      </w:r>
      <w:r w:rsidRPr="00F52D10">
        <w:t>over; or</w:t>
      </w:r>
    </w:p>
    <w:p w:rsidR="00425A36" w:rsidRPr="00F52D10" w:rsidRDefault="00425A36" w:rsidP="00F52D10">
      <w:pPr>
        <w:pStyle w:val="paragraphsub"/>
      </w:pPr>
      <w:r w:rsidRPr="00F52D10">
        <w:tab/>
        <w:t>(ii)</w:t>
      </w:r>
      <w:r w:rsidRPr="00F52D10">
        <w:tab/>
        <w:t>you otherwise choose to obtain the roll</w:t>
      </w:r>
      <w:r w:rsidR="005F214D">
        <w:noBreakHyphen/>
      </w:r>
      <w:r w:rsidRPr="00F52D10">
        <w:t>over; and</w:t>
      </w:r>
    </w:p>
    <w:p w:rsidR="00425A36" w:rsidRPr="00F52D10" w:rsidRDefault="00425A36" w:rsidP="00F52D10">
      <w:pPr>
        <w:pStyle w:val="paragraph"/>
      </w:pPr>
      <w:r w:rsidRPr="00F52D10">
        <w:tab/>
        <w:t>(b)</w:t>
      </w:r>
      <w:r w:rsidRPr="00F52D10">
        <w:tab/>
        <w:t xml:space="preserve">if </w:t>
      </w:r>
      <w:r w:rsidR="00F52D10" w:rsidRPr="00F52D10">
        <w:t>subparagraph (</w:t>
      </w:r>
      <w:r w:rsidRPr="00F52D10">
        <w:t>a)(ii) applies to you, you choose for these additional consequences to apply; and</w:t>
      </w:r>
    </w:p>
    <w:p w:rsidR="00425A36" w:rsidRPr="00F52D10" w:rsidRDefault="00425A36" w:rsidP="00F52D10">
      <w:pPr>
        <w:pStyle w:val="paragraph"/>
      </w:pPr>
      <w:r w:rsidRPr="00F52D10">
        <w:tab/>
        <w:t>(c)</w:t>
      </w:r>
      <w:r w:rsidRPr="00F52D10">
        <w:tab/>
        <w:t xml:space="preserve">some or all of your </w:t>
      </w:r>
      <w:r w:rsidR="00F52D10" w:rsidRPr="00F52D10">
        <w:rPr>
          <w:position w:val="6"/>
          <w:sz w:val="16"/>
        </w:rPr>
        <w:t>*</w:t>
      </w:r>
      <w:r w:rsidRPr="00F52D10">
        <w:t>shares or units in the original entity at the time immediately before they were:</w:t>
      </w:r>
    </w:p>
    <w:p w:rsidR="00425A36" w:rsidRPr="00F52D10" w:rsidRDefault="00425A36" w:rsidP="00F52D10">
      <w:pPr>
        <w:pStyle w:val="paragraphsub"/>
      </w:pPr>
      <w:r w:rsidRPr="00F52D10">
        <w:tab/>
        <w:t>(</w:t>
      </w:r>
      <w:proofErr w:type="spellStart"/>
      <w:r w:rsidRPr="00F52D10">
        <w:t>i</w:t>
      </w:r>
      <w:proofErr w:type="spellEnd"/>
      <w:r w:rsidRPr="00F52D10">
        <w:t>)</w:t>
      </w:r>
      <w:r w:rsidRPr="00F52D10">
        <w:tab/>
        <w:t>disposed of as described in paragraph</w:t>
      </w:r>
      <w:r w:rsidR="00F52D10" w:rsidRPr="00F52D10">
        <w:t> </w:t>
      </w:r>
      <w:r w:rsidRPr="00F52D10">
        <w:t>615</w:t>
      </w:r>
      <w:r w:rsidR="005F214D">
        <w:noBreakHyphen/>
      </w:r>
      <w:r w:rsidRPr="00F52D10">
        <w:t>5(1)(c); or</w:t>
      </w:r>
    </w:p>
    <w:p w:rsidR="00425A36" w:rsidRPr="00F52D10" w:rsidRDefault="00425A36" w:rsidP="00F52D10">
      <w:pPr>
        <w:pStyle w:val="paragraphsub"/>
      </w:pPr>
      <w:r w:rsidRPr="00F52D10">
        <w:tab/>
        <w:t>(ii)</w:t>
      </w:r>
      <w:r w:rsidRPr="00F52D10">
        <w:tab/>
        <w:t>redeemed or cancelled as described in paragraph</w:t>
      </w:r>
      <w:r w:rsidR="00F52D10" w:rsidRPr="00F52D10">
        <w:t> </w:t>
      </w:r>
      <w:r w:rsidRPr="00F52D10">
        <w:t>615</w:t>
      </w:r>
      <w:r w:rsidR="005F214D">
        <w:noBreakHyphen/>
      </w:r>
      <w:r w:rsidRPr="00F52D10">
        <w:t>10(1)(d);</w:t>
      </w:r>
    </w:p>
    <w:p w:rsidR="00425A36" w:rsidRPr="00F52D10" w:rsidRDefault="00425A36" w:rsidP="00F52D10">
      <w:pPr>
        <w:pStyle w:val="paragraph"/>
      </w:pPr>
      <w:r w:rsidRPr="00F52D10">
        <w:lastRenderedPageBreak/>
        <w:tab/>
      </w:r>
      <w:r w:rsidRPr="00F52D10">
        <w:tab/>
        <w:t xml:space="preserve">had the character of being your </w:t>
      </w:r>
      <w:r w:rsidR="00F52D10" w:rsidRPr="00F52D10">
        <w:rPr>
          <w:position w:val="6"/>
          <w:sz w:val="16"/>
        </w:rPr>
        <w:t>*</w:t>
      </w:r>
      <w:r w:rsidRPr="00F52D10">
        <w:t xml:space="preserve">trading stock or </w:t>
      </w:r>
      <w:r w:rsidR="00F52D10" w:rsidRPr="00F52D10">
        <w:rPr>
          <w:position w:val="6"/>
          <w:sz w:val="16"/>
        </w:rPr>
        <w:t>*</w:t>
      </w:r>
      <w:r w:rsidRPr="00F52D10">
        <w:t>revenue assets; and</w:t>
      </w:r>
    </w:p>
    <w:p w:rsidR="00425A36" w:rsidRPr="00F52D10" w:rsidRDefault="00425A36" w:rsidP="00F52D10">
      <w:pPr>
        <w:pStyle w:val="paragraph"/>
      </w:pPr>
      <w:r w:rsidRPr="00F52D10">
        <w:tab/>
        <w:t>(d)</w:t>
      </w:r>
      <w:r w:rsidRPr="00F52D10">
        <w:tab/>
        <w:t>the shares in the interposed company that you acquired in return for those shares or units have the same character.</w:t>
      </w:r>
    </w:p>
    <w:p w:rsidR="00425A36" w:rsidRPr="00F52D10" w:rsidRDefault="00425A36" w:rsidP="00F52D10">
      <w:pPr>
        <w:pStyle w:val="notetext"/>
      </w:pPr>
      <w:r w:rsidRPr="00F52D10">
        <w:t>Note 1:</w:t>
      </w:r>
      <w:r w:rsidRPr="00F52D10">
        <w:tab/>
        <w:t>Apply this section separately for assets of each character.</w:t>
      </w:r>
    </w:p>
    <w:p w:rsidR="00425A36" w:rsidRPr="00F52D10" w:rsidRDefault="00425A36" w:rsidP="00F52D10">
      <w:pPr>
        <w:pStyle w:val="notetext"/>
      </w:pPr>
      <w:r w:rsidRPr="00F52D10">
        <w:t>Note 2:</w:t>
      </w:r>
      <w:r w:rsidRPr="00F52D10">
        <w:tab/>
        <w:t xml:space="preserve">The </w:t>
      </w:r>
      <w:proofErr w:type="spellStart"/>
      <w:r w:rsidRPr="00F52D10">
        <w:t>CGT</w:t>
      </w:r>
      <w:proofErr w:type="spellEnd"/>
      <w:r w:rsidRPr="00F52D10">
        <w:t xml:space="preserve"> exemption for trading stock does not prevent you obtaining the roll</w:t>
      </w:r>
      <w:r w:rsidR="005F214D">
        <w:noBreakHyphen/>
      </w:r>
      <w:r w:rsidRPr="00F52D10">
        <w:t>over (see section</w:t>
      </w:r>
      <w:r w:rsidR="00F52D10" w:rsidRPr="00F52D10">
        <w:t> </w:t>
      </w:r>
      <w:r w:rsidRPr="00F52D10">
        <w:t>615</w:t>
      </w:r>
      <w:r w:rsidR="005F214D">
        <w:noBreakHyphen/>
      </w:r>
      <w:r w:rsidRPr="00F52D10">
        <w:t>60).</w:t>
      </w:r>
    </w:p>
    <w:p w:rsidR="00425A36" w:rsidRPr="00F52D10" w:rsidRDefault="00425A36" w:rsidP="00F52D10">
      <w:pPr>
        <w:pStyle w:val="ActHead5"/>
      </w:pPr>
      <w:bookmarkStart w:id="25" w:name="_Toc406578883"/>
      <w:r w:rsidRPr="00F52D10">
        <w:rPr>
          <w:rStyle w:val="CharSectno"/>
        </w:rPr>
        <w:t>615</w:t>
      </w:r>
      <w:r w:rsidR="005F214D">
        <w:rPr>
          <w:rStyle w:val="CharSectno"/>
        </w:rPr>
        <w:noBreakHyphen/>
      </w:r>
      <w:r w:rsidRPr="00F52D10">
        <w:rPr>
          <w:rStyle w:val="CharSectno"/>
        </w:rPr>
        <w:t>50</w:t>
      </w:r>
      <w:r w:rsidRPr="00F52D10">
        <w:t xml:space="preserve">  Trading stock</w:t>
      </w:r>
      <w:bookmarkEnd w:id="25"/>
    </w:p>
    <w:p w:rsidR="00425A36" w:rsidRPr="00F52D10" w:rsidRDefault="00425A36" w:rsidP="00F52D10">
      <w:pPr>
        <w:pStyle w:val="subsection"/>
      </w:pPr>
      <w:r w:rsidRPr="00F52D10">
        <w:tab/>
        <w:t>(1)</w:t>
      </w:r>
      <w:r w:rsidRPr="00F52D10">
        <w:tab/>
        <w:t xml:space="preserve">The amount included in your assessable income because of the disposal, redemption or cancellation of each of your </w:t>
      </w:r>
      <w:r w:rsidR="00F52D10" w:rsidRPr="00F52D10">
        <w:rPr>
          <w:position w:val="6"/>
          <w:sz w:val="16"/>
        </w:rPr>
        <w:t>*</w:t>
      </w:r>
      <w:r w:rsidRPr="00F52D10">
        <w:t>shares or units described in paragraph</w:t>
      </w:r>
      <w:r w:rsidR="00F52D10" w:rsidRPr="00F52D10">
        <w:t> </w:t>
      </w:r>
      <w:r w:rsidRPr="00F52D10">
        <w:t>615</w:t>
      </w:r>
      <w:r w:rsidR="005F214D">
        <w:noBreakHyphen/>
      </w:r>
      <w:r w:rsidRPr="00F52D10">
        <w:t xml:space="preserve">45(c) that was your </w:t>
      </w:r>
      <w:r w:rsidR="00F52D10" w:rsidRPr="00F52D10">
        <w:rPr>
          <w:position w:val="6"/>
          <w:sz w:val="16"/>
        </w:rPr>
        <w:t>*</w:t>
      </w:r>
      <w:r w:rsidRPr="00F52D10">
        <w:t>trading stock at the time mentioned in that paragraph is equal to:</w:t>
      </w:r>
    </w:p>
    <w:p w:rsidR="00425A36" w:rsidRPr="00F52D10" w:rsidRDefault="00425A36" w:rsidP="00F52D10">
      <w:pPr>
        <w:pStyle w:val="paragraph"/>
      </w:pPr>
      <w:r w:rsidRPr="00F52D10">
        <w:tab/>
        <w:t>(a)</w:t>
      </w:r>
      <w:r w:rsidRPr="00F52D10">
        <w:tab/>
        <w:t>if the share or unit had been your trading stock ever since the start of the income year that included that time—the total of:</w:t>
      </w:r>
    </w:p>
    <w:p w:rsidR="00425A36" w:rsidRPr="00F52D10" w:rsidRDefault="00425A36" w:rsidP="00F52D10">
      <w:pPr>
        <w:pStyle w:val="paragraphsub"/>
      </w:pPr>
      <w:r w:rsidRPr="00F52D10">
        <w:tab/>
        <w:t>(</w:t>
      </w:r>
      <w:proofErr w:type="spellStart"/>
      <w:r w:rsidRPr="00F52D10">
        <w:t>i</w:t>
      </w:r>
      <w:proofErr w:type="spellEnd"/>
      <w:r w:rsidRPr="00F52D10">
        <w:t>)</w:t>
      </w:r>
      <w:r w:rsidRPr="00F52D10">
        <w:tab/>
      </w:r>
      <w:proofErr w:type="spellStart"/>
      <w:r w:rsidRPr="00F52D10">
        <w:t>its</w:t>
      </w:r>
      <w:proofErr w:type="spellEnd"/>
      <w:r w:rsidRPr="00F52D10">
        <w:t xml:space="preserve"> </w:t>
      </w:r>
      <w:r w:rsidR="00F52D10" w:rsidRPr="00F52D10">
        <w:rPr>
          <w:position w:val="6"/>
          <w:sz w:val="16"/>
        </w:rPr>
        <w:t>*</w:t>
      </w:r>
      <w:r w:rsidRPr="00F52D10">
        <w:t>value as trading stock at the start of the income year; and</w:t>
      </w:r>
    </w:p>
    <w:p w:rsidR="00425A36" w:rsidRPr="00F52D10" w:rsidRDefault="00425A36" w:rsidP="00F52D10">
      <w:pPr>
        <w:pStyle w:val="paragraphsub"/>
      </w:pPr>
      <w:r w:rsidRPr="00F52D10">
        <w:tab/>
        <w:t>(ii)</w:t>
      </w:r>
      <w:r w:rsidRPr="00F52D10">
        <w:tab/>
        <w:t>the amount (if any) by which its cost had increased since the start of the income year; or</w:t>
      </w:r>
    </w:p>
    <w:p w:rsidR="00425A36" w:rsidRPr="00F52D10" w:rsidRDefault="00425A36" w:rsidP="00F52D10">
      <w:pPr>
        <w:pStyle w:val="paragraph"/>
      </w:pPr>
      <w:r w:rsidRPr="00F52D10">
        <w:tab/>
        <w:t>(b)</w:t>
      </w:r>
      <w:r w:rsidRPr="00F52D10">
        <w:tab/>
        <w:t>otherwise—its cost at that time.</w:t>
      </w:r>
    </w:p>
    <w:p w:rsidR="00425A36" w:rsidRPr="00F52D10" w:rsidRDefault="00425A36" w:rsidP="00F52D10">
      <w:pPr>
        <w:pStyle w:val="subsection"/>
      </w:pPr>
      <w:r w:rsidRPr="00F52D10">
        <w:tab/>
        <w:t>(2)</w:t>
      </w:r>
      <w:r w:rsidRPr="00F52D10">
        <w:tab/>
        <w:t xml:space="preserve">For each of the </w:t>
      </w:r>
      <w:r w:rsidR="00F52D10" w:rsidRPr="00F52D10">
        <w:rPr>
          <w:position w:val="6"/>
          <w:sz w:val="16"/>
        </w:rPr>
        <w:t>*</w:t>
      </w:r>
      <w:r w:rsidRPr="00F52D10">
        <w:t>shares that you acquired as described in paragraph</w:t>
      </w:r>
      <w:r w:rsidR="00F52D10" w:rsidRPr="00F52D10">
        <w:t> </w:t>
      </w:r>
      <w:r w:rsidRPr="00F52D10">
        <w:t>615</w:t>
      </w:r>
      <w:r w:rsidR="005F214D">
        <w:noBreakHyphen/>
      </w:r>
      <w:r w:rsidRPr="00F52D10">
        <w:t xml:space="preserve">45(d) that is your </w:t>
      </w:r>
      <w:r w:rsidR="00F52D10" w:rsidRPr="00F52D10">
        <w:rPr>
          <w:position w:val="6"/>
          <w:sz w:val="16"/>
        </w:rPr>
        <w:t>*</w:t>
      </w:r>
      <w:r w:rsidRPr="00F52D10">
        <w:t>trading stock, you are taken to have paid:</w:t>
      </w:r>
    </w:p>
    <w:p w:rsidR="00425A36" w:rsidRPr="00F52D10" w:rsidRDefault="00901BD4" w:rsidP="00F52D10">
      <w:pPr>
        <w:pStyle w:val="subsection2"/>
      </w:pPr>
      <w:bookmarkStart w:id="26" w:name="BKCheck15B_2"/>
      <w:bookmarkEnd w:id="26"/>
      <w:r>
        <w:rPr>
          <w:position w:val="-54"/>
        </w:rPr>
        <w:pict>
          <v:shape id="_x0000_i1027" type="#_x0000_t75" style="width:255pt;height:58.5pt">
            <v:imagedata r:id="rId20" o:title=""/>
          </v:shape>
        </w:pict>
      </w:r>
    </w:p>
    <w:p w:rsidR="00425A36" w:rsidRPr="00F52D10" w:rsidRDefault="00425A36" w:rsidP="00F52D10">
      <w:pPr>
        <w:pStyle w:val="subsection"/>
      </w:pPr>
      <w:r w:rsidRPr="00F52D10">
        <w:tab/>
        <w:t>(3)</w:t>
      </w:r>
      <w:r w:rsidRPr="00F52D10">
        <w:tab/>
        <w:t>For the purposes of Division</w:t>
      </w:r>
      <w:r w:rsidR="00F52D10" w:rsidRPr="00F52D10">
        <w:t> </w:t>
      </w:r>
      <w:r w:rsidRPr="00F52D10">
        <w:t xml:space="preserve">70 (about trading stock), you, the original entity and the interposed company are taken to have dealt with each other in the ordinary course of </w:t>
      </w:r>
      <w:r w:rsidR="00F52D10" w:rsidRPr="00F52D10">
        <w:rPr>
          <w:position w:val="6"/>
          <w:sz w:val="16"/>
        </w:rPr>
        <w:t>*</w:t>
      </w:r>
      <w:r w:rsidRPr="00F52D10">
        <w:t xml:space="preserve">business and at </w:t>
      </w:r>
      <w:r w:rsidR="00F52D10" w:rsidRPr="00F52D10">
        <w:rPr>
          <w:position w:val="6"/>
          <w:sz w:val="16"/>
        </w:rPr>
        <w:t>*</w:t>
      </w:r>
      <w:r w:rsidRPr="00F52D10">
        <w:t>arm’s length for each of the transactions referred to in paragraph</w:t>
      </w:r>
      <w:r w:rsidR="00F52D10" w:rsidRPr="00F52D10">
        <w:t> </w:t>
      </w:r>
      <w:r w:rsidRPr="00F52D10">
        <w:t>615</w:t>
      </w:r>
      <w:r w:rsidR="005F214D">
        <w:noBreakHyphen/>
      </w:r>
      <w:r w:rsidRPr="00F52D10">
        <w:t>5(1)(c) or 615</w:t>
      </w:r>
      <w:r w:rsidR="005F214D">
        <w:noBreakHyphen/>
      </w:r>
      <w:r w:rsidRPr="00F52D10">
        <w:t>10(1)(d) or (e).</w:t>
      </w:r>
    </w:p>
    <w:p w:rsidR="00425A36" w:rsidRPr="00F52D10" w:rsidRDefault="00425A36" w:rsidP="00F52D10">
      <w:pPr>
        <w:pStyle w:val="ActHead5"/>
      </w:pPr>
      <w:bookmarkStart w:id="27" w:name="_Toc406578884"/>
      <w:r w:rsidRPr="00F52D10">
        <w:rPr>
          <w:rStyle w:val="CharSectno"/>
        </w:rPr>
        <w:t>615</w:t>
      </w:r>
      <w:r w:rsidR="005F214D">
        <w:rPr>
          <w:rStyle w:val="CharSectno"/>
        </w:rPr>
        <w:noBreakHyphen/>
      </w:r>
      <w:r w:rsidRPr="00F52D10">
        <w:rPr>
          <w:rStyle w:val="CharSectno"/>
        </w:rPr>
        <w:t>55</w:t>
      </w:r>
      <w:r w:rsidRPr="00F52D10">
        <w:t xml:space="preserve">  Revenue assets</w:t>
      </w:r>
      <w:bookmarkEnd w:id="27"/>
    </w:p>
    <w:p w:rsidR="00425A36" w:rsidRPr="00F52D10" w:rsidRDefault="00425A36" w:rsidP="00F52D10">
      <w:pPr>
        <w:pStyle w:val="subsection"/>
      </w:pPr>
      <w:r w:rsidRPr="00F52D10">
        <w:tab/>
        <w:t>(1)</w:t>
      </w:r>
      <w:r w:rsidRPr="00F52D10">
        <w:tab/>
        <w:t xml:space="preserve">For each of your </w:t>
      </w:r>
      <w:r w:rsidR="00F52D10" w:rsidRPr="00F52D10">
        <w:rPr>
          <w:position w:val="6"/>
          <w:sz w:val="16"/>
        </w:rPr>
        <w:t>*</w:t>
      </w:r>
      <w:r w:rsidRPr="00F52D10">
        <w:t>shares or units that:</w:t>
      </w:r>
    </w:p>
    <w:p w:rsidR="00425A36" w:rsidRPr="00F52D10" w:rsidRDefault="00425A36" w:rsidP="00F52D10">
      <w:pPr>
        <w:pStyle w:val="paragraph"/>
      </w:pPr>
      <w:r w:rsidRPr="00F52D10">
        <w:lastRenderedPageBreak/>
        <w:tab/>
        <w:t>(a)</w:t>
      </w:r>
      <w:r w:rsidRPr="00F52D10">
        <w:tab/>
        <w:t>is described in paragraph</w:t>
      </w:r>
      <w:r w:rsidR="00F52D10" w:rsidRPr="00F52D10">
        <w:t> </w:t>
      </w:r>
      <w:r w:rsidRPr="00F52D10">
        <w:t>615</w:t>
      </w:r>
      <w:r w:rsidR="005F214D">
        <w:noBreakHyphen/>
      </w:r>
      <w:r w:rsidRPr="00F52D10">
        <w:t>45(c); and</w:t>
      </w:r>
    </w:p>
    <w:p w:rsidR="00425A36" w:rsidRPr="00F52D10" w:rsidRDefault="00425A36" w:rsidP="00F52D10">
      <w:pPr>
        <w:pStyle w:val="paragraph"/>
      </w:pPr>
      <w:r w:rsidRPr="00F52D10">
        <w:tab/>
        <w:t>(b)</w:t>
      </w:r>
      <w:r w:rsidRPr="00F52D10">
        <w:tab/>
        <w:t xml:space="preserve">was a </w:t>
      </w:r>
      <w:r w:rsidR="00F52D10" w:rsidRPr="00F52D10">
        <w:rPr>
          <w:position w:val="6"/>
          <w:sz w:val="16"/>
        </w:rPr>
        <w:t>*</w:t>
      </w:r>
      <w:r w:rsidRPr="00F52D10">
        <w:t>revenue asset immediately before its disposal, redemption or cancellation;</w:t>
      </w:r>
    </w:p>
    <w:p w:rsidR="00425A36" w:rsidRPr="00F52D10" w:rsidRDefault="00425A36" w:rsidP="00F52D10">
      <w:pPr>
        <w:pStyle w:val="subsection2"/>
      </w:pPr>
      <w:r w:rsidRPr="00F52D10">
        <w:t>your gross proceeds for that disposal, redemption or cancellation are taken to be the amount you would have needed to have received in order to have a nil profit and nil loss for that disposal, redemption or cancellation.</w:t>
      </w:r>
    </w:p>
    <w:p w:rsidR="00425A36" w:rsidRPr="00F52D10" w:rsidRDefault="00425A36" w:rsidP="00F52D10">
      <w:pPr>
        <w:pStyle w:val="subsection"/>
      </w:pPr>
      <w:r w:rsidRPr="00F52D10">
        <w:tab/>
        <w:t>(2)</w:t>
      </w:r>
      <w:r w:rsidRPr="00F52D10">
        <w:tab/>
        <w:t xml:space="preserve">For the purpose of calculating any profit or loss on a future disposal, cessation of ownership, or other realisation of a </w:t>
      </w:r>
      <w:r w:rsidR="00F52D10" w:rsidRPr="00F52D10">
        <w:rPr>
          <w:position w:val="6"/>
          <w:sz w:val="16"/>
        </w:rPr>
        <w:t>*</w:t>
      </w:r>
      <w:r w:rsidRPr="00F52D10">
        <w:t>share that:</w:t>
      </w:r>
    </w:p>
    <w:p w:rsidR="00425A36" w:rsidRPr="00F52D10" w:rsidRDefault="00425A36" w:rsidP="00F52D10">
      <w:pPr>
        <w:pStyle w:val="paragraph"/>
      </w:pPr>
      <w:r w:rsidRPr="00F52D10">
        <w:tab/>
        <w:t>(a)</w:t>
      </w:r>
      <w:r w:rsidRPr="00F52D10">
        <w:tab/>
        <w:t>you acquired as described in paragraph</w:t>
      </w:r>
      <w:r w:rsidR="00F52D10" w:rsidRPr="00F52D10">
        <w:t> </w:t>
      </w:r>
      <w:r w:rsidRPr="00F52D10">
        <w:t>615</w:t>
      </w:r>
      <w:r w:rsidR="005F214D">
        <w:noBreakHyphen/>
      </w:r>
      <w:r w:rsidRPr="00F52D10">
        <w:t>45(d); and</w:t>
      </w:r>
    </w:p>
    <w:p w:rsidR="00425A36" w:rsidRPr="00F52D10" w:rsidRDefault="00425A36" w:rsidP="00F52D10">
      <w:pPr>
        <w:pStyle w:val="paragraph"/>
      </w:pPr>
      <w:r w:rsidRPr="00F52D10">
        <w:tab/>
        <w:t>(b)</w:t>
      </w:r>
      <w:r w:rsidRPr="00F52D10">
        <w:tab/>
        <w:t xml:space="preserve">is a </w:t>
      </w:r>
      <w:r w:rsidR="00F52D10" w:rsidRPr="00F52D10">
        <w:rPr>
          <w:position w:val="6"/>
          <w:sz w:val="16"/>
        </w:rPr>
        <w:t>*</w:t>
      </w:r>
      <w:r w:rsidRPr="00F52D10">
        <w:t>revenue asset;</w:t>
      </w:r>
    </w:p>
    <w:p w:rsidR="00425A36" w:rsidRPr="00F52D10" w:rsidRDefault="00425A36" w:rsidP="00F52D10">
      <w:pPr>
        <w:pStyle w:val="subsection2"/>
      </w:pPr>
      <w:r w:rsidRPr="00F52D10">
        <w:t>you are taken to have paid the following for your acquisition of that share:</w:t>
      </w:r>
    </w:p>
    <w:p w:rsidR="00425A36" w:rsidRPr="00F52D10" w:rsidRDefault="00901BD4" w:rsidP="00F52D10">
      <w:pPr>
        <w:pStyle w:val="subsection2"/>
      </w:pPr>
      <w:bookmarkStart w:id="28" w:name="BKCheck15B_3"/>
      <w:bookmarkEnd w:id="28"/>
      <w:r>
        <w:rPr>
          <w:position w:val="-54"/>
        </w:rPr>
        <w:pict>
          <v:shape id="_x0000_i1028" type="#_x0000_t75" style="width:213.75pt;height:58.5pt">
            <v:imagedata r:id="rId21" o:title=""/>
          </v:shape>
        </w:pict>
      </w:r>
    </w:p>
    <w:p w:rsidR="00425A36" w:rsidRPr="00F52D10" w:rsidRDefault="00425A36" w:rsidP="00F52D10">
      <w:pPr>
        <w:pStyle w:val="ActHead5"/>
      </w:pPr>
      <w:bookmarkStart w:id="29" w:name="_Toc406578885"/>
      <w:r w:rsidRPr="00F52D10">
        <w:rPr>
          <w:rStyle w:val="CharSectno"/>
        </w:rPr>
        <w:t>615</w:t>
      </w:r>
      <w:r w:rsidR="005F214D">
        <w:rPr>
          <w:rStyle w:val="CharSectno"/>
        </w:rPr>
        <w:noBreakHyphen/>
      </w:r>
      <w:r w:rsidRPr="00F52D10">
        <w:rPr>
          <w:rStyle w:val="CharSectno"/>
        </w:rPr>
        <w:t>60</w:t>
      </w:r>
      <w:r w:rsidRPr="00F52D10">
        <w:t xml:space="preserve">  Disregard </w:t>
      </w:r>
      <w:proofErr w:type="spellStart"/>
      <w:r w:rsidRPr="00F52D10">
        <w:t>CGT</w:t>
      </w:r>
      <w:proofErr w:type="spellEnd"/>
      <w:r w:rsidRPr="00F52D10">
        <w:t xml:space="preserve"> exemption for trading stock</w:t>
      </w:r>
      <w:bookmarkEnd w:id="29"/>
    </w:p>
    <w:p w:rsidR="00425A36" w:rsidRPr="00F52D10" w:rsidRDefault="00425A36" w:rsidP="00F52D10">
      <w:pPr>
        <w:pStyle w:val="subsection"/>
      </w:pPr>
      <w:r w:rsidRPr="00F52D10">
        <w:tab/>
      </w:r>
      <w:r w:rsidRPr="00F52D10">
        <w:tab/>
        <w:t>For the purposes of this Division, disregard section</w:t>
      </w:r>
      <w:r w:rsidR="00F52D10" w:rsidRPr="00F52D10">
        <w:t> </w:t>
      </w:r>
      <w:r w:rsidRPr="00F52D10">
        <w:t>118</w:t>
      </w:r>
      <w:r w:rsidR="005F214D">
        <w:noBreakHyphen/>
      </w:r>
      <w:r w:rsidRPr="00F52D10">
        <w:t xml:space="preserve">25 (which gives a </w:t>
      </w:r>
      <w:proofErr w:type="spellStart"/>
      <w:r w:rsidRPr="00F52D10">
        <w:t>CGT</w:t>
      </w:r>
      <w:proofErr w:type="spellEnd"/>
      <w:r w:rsidRPr="00F52D10">
        <w:t xml:space="preserve"> exemption for trading stock).</w:t>
      </w:r>
    </w:p>
    <w:p w:rsidR="00425A36" w:rsidRPr="00F52D10" w:rsidRDefault="00425A36" w:rsidP="00F52D10">
      <w:pPr>
        <w:pStyle w:val="ActHead4"/>
      </w:pPr>
      <w:bookmarkStart w:id="30" w:name="_Toc406578886"/>
      <w:r w:rsidRPr="00F52D10">
        <w:rPr>
          <w:rStyle w:val="CharSubdNo"/>
        </w:rPr>
        <w:t>Subdivision</w:t>
      </w:r>
      <w:r w:rsidR="00F52D10" w:rsidRPr="00F52D10">
        <w:rPr>
          <w:rStyle w:val="CharSubdNo"/>
        </w:rPr>
        <w:t> </w:t>
      </w:r>
      <w:r w:rsidRPr="00F52D10">
        <w:rPr>
          <w:rStyle w:val="CharSubdNo"/>
        </w:rPr>
        <w:t>615</w:t>
      </w:r>
      <w:r w:rsidR="005F214D">
        <w:rPr>
          <w:rStyle w:val="CharSubdNo"/>
        </w:rPr>
        <w:noBreakHyphen/>
      </w:r>
      <w:r w:rsidRPr="00F52D10">
        <w:rPr>
          <w:rStyle w:val="CharSubdNo"/>
        </w:rPr>
        <w:t>D</w:t>
      </w:r>
      <w:r w:rsidRPr="00F52D10">
        <w:t>—</w:t>
      </w:r>
      <w:r w:rsidRPr="00F52D10">
        <w:rPr>
          <w:rStyle w:val="CharSubdText"/>
        </w:rPr>
        <w:t>Consequences for the interposed company</w:t>
      </w:r>
      <w:bookmarkEnd w:id="30"/>
    </w:p>
    <w:p w:rsidR="00425A36" w:rsidRPr="00F52D10" w:rsidRDefault="00425A36" w:rsidP="00F52D10">
      <w:pPr>
        <w:pStyle w:val="TofSectsHeading"/>
        <w:keepNext/>
        <w:keepLines/>
      </w:pPr>
      <w:r w:rsidRPr="00F52D10">
        <w:t>Table of sections</w:t>
      </w:r>
    </w:p>
    <w:p w:rsidR="00425A36" w:rsidRPr="00F52D10" w:rsidRDefault="00425A36" w:rsidP="00F52D10">
      <w:pPr>
        <w:pStyle w:val="TofSectsSection"/>
        <w:numPr>
          <w:ilvl w:val="12"/>
          <w:numId w:val="0"/>
        </w:numPr>
        <w:ind w:left="1588" w:hanging="794"/>
      </w:pPr>
      <w:r w:rsidRPr="00F52D10">
        <w:t>615</w:t>
      </w:r>
      <w:r w:rsidR="005F214D">
        <w:noBreakHyphen/>
      </w:r>
      <w:r w:rsidRPr="00F52D10">
        <w:t>65</w:t>
      </w:r>
      <w:r w:rsidRPr="00F52D10">
        <w:tab/>
        <w:t>Consequences for the interposed company</w:t>
      </w:r>
    </w:p>
    <w:p w:rsidR="00425A36" w:rsidRPr="00F52D10" w:rsidRDefault="00425A36" w:rsidP="00F52D10">
      <w:pPr>
        <w:pStyle w:val="ActHead5"/>
      </w:pPr>
      <w:bookmarkStart w:id="31" w:name="_Toc406578887"/>
      <w:r w:rsidRPr="00F52D10">
        <w:rPr>
          <w:rStyle w:val="CharSectno"/>
        </w:rPr>
        <w:lastRenderedPageBreak/>
        <w:t>615</w:t>
      </w:r>
      <w:r w:rsidR="005F214D">
        <w:rPr>
          <w:rStyle w:val="CharSectno"/>
        </w:rPr>
        <w:noBreakHyphen/>
      </w:r>
      <w:r w:rsidRPr="00F52D10">
        <w:rPr>
          <w:rStyle w:val="CharSectno"/>
        </w:rPr>
        <w:t>65</w:t>
      </w:r>
      <w:r w:rsidRPr="00F52D10">
        <w:t xml:space="preserve">  Consequences for the interposed company</w:t>
      </w:r>
      <w:bookmarkEnd w:id="31"/>
    </w:p>
    <w:p w:rsidR="00425A36" w:rsidRPr="00F52D10" w:rsidRDefault="00425A36" w:rsidP="00F52D10">
      <w:pPr>
        <w:pStyle w:val="subsection"/>
        <w:keepNext/>
        <w:keepLines/>
      </w:pPr>
      <w:r w:rsidRPr="00F52D10">
        <w:tab/>
        <w:t>(1)</w:t>
      </w:r>
      <w:r w:rsidRPr="00F52D10">
        <w:tab/>
        <w:t>This section applies if the interposed company so chooses under subsection</w:t>
      </w:r>
      <w:r w:rsidR="00F52D10" w:rsidRPr="00F52D10">
        <w:t> </w:t>
      </w:r>
      <w:r w:rsidRPr="00F52D10">
        <w:t>615</w:t>
      </w:r>
      <w:r w:rsidR="005F214D">
        <w:noBreakHyphen/>
      </w:r>
      <w:r w:rsidRPr="00F52D10">
        <w:t>30(1).</w:t>
      </w:r>
    </w:p>
    <w:p w:rsidR="00425A36" w:rsidRPr="00F52D10" w:rsidRDefault="00425A36" w:rsidP="00F52D10">
      <w:pPr>
        <w:pStyle w:val="subsection"/>
        <w:keepNext/>
        <w:keepLines/>
      </w:pPr>
      <w:r w:rsidRPr="00F52D10">
        <w:tab/>
        <w:t>(2)</w:t>
      </w:r>
      <w:r w:rsidRPr="00F52D10">
        <w:tab/>
        <w:t xml:space="preserve">A number of the </w:t>
      </w:r>
      <w:r w:rsidR="00F52D10" w:rsidRPr="00F52D10">
        <w:rPr>
          <w:position w:val="6"/>
          <w:sz w:val="16"/>
        </w:rPr>
        <w:t>*</w:t>
      </w:r>
      <w:r w:rsidRPr="00F52D10">
        <w:t xml:space="preserve">shares or units that the interposed company owns in the original entity (immediately after the completion time) are taken to have been </w:t>
      </w:r>
      <w:r w:rsidR="00F52D10" w:rsidRPr="00F52D10">
        <w:rPr>
          <w:position w:val="6"/>
          <w:sz w:val="16"/>
        </w:rPr>
        <w:t>*</w:t>
      </w:r>
      <w:r w:rsidRPr="00F52D10">
        <w:t>acquired before 20</w:t>
      </w:r>
      <w:r w:rsidR="00F52D10" w:rsidRPr="00F52D10">
        <w:t> </w:t>
      </w:r>
      <w:r w:rsidRPr="00F52D10">
        <w:t>September 1985 if any of the original entity’s assets as at the completion time were acquired by it before that day.</w:t>
      </w:r>
    </w:p>
    <w:p w:rsidR="00425A36" w:rsidRPr="00F52D10" w:rsidRDefault="00425A36" w:rsidP="00F52D10">
      <w:pPr>
        <w:pStyle w:val="notetext"/>
      </w:pPr>
      <w:r w:rsidRPr="00F52D10">
        <w:t>Note:</w:t>
      </w:r>
      <w:r w:rsidRPr="00F52D10">
        <w:tab/>
        <w:t xml:space="preserve">Generally, a capital gain or capital loss you make from a </w:t>
      </w:r>
      <w:proofErr w:type="spellStart"/>
      <w:r w:rsidRPr="00F52D10">
        <w:t>CGT</w:t>
      </w:r>
      <w:proofErr w:type="spellEnd"/>
      <w:r w:rsidRPr="00F52D10">
        <w:t xml:space="preserve"> asset that you acquired before 20</w:t>
      </w:r>
      <w:r w:rsidR="00F52D10" w:rsidRPr="00F52D10">
        <w:t> </w:t>
      </w:r>
      <w:r w:rsidRPr="00F52D10">
        <w:t>September 1985 can be disregarded: see Division</w:t>
      </w:r>
      <w:r w:rsidR="00F52D10" w:rsidRPr="00F52D10">
        <w:t> </w:t>
      </w:r>
      <w:r w:rsidRPr="00F52D10">
        <w:t>104.</w:t>
      </w:r>
    </w:p>
    <w:p w:rsidR="00425A36" w:rsidRPr="00F52D10" w:rsidRDefault="00425A36" w:rsidP="00F52D10">
      <w:pPr>
        <w:pStyle w:val="subsection"/>
      </w:pPr>
      <w:r w:rsidRPr="00F52D10">
        <w:tab/>
        <w:t>(3)</w:t>
      </w:r>
      <w:r w:rsidRPr="00F52D10">
        <w:tab/>
        <w:t xml:space="preserve">That number (worked out as at the completion time) is the greatest possible whole number that (when expressed as a percentage of all the </w:t>
      </w:r>
      <w:r w:rsidR="00F52D10" w:rsidRPr="00F52D10">
        <w:rPr>
          <w:position w:val="6"/>
          <w:sz w:val="16"/>
        </w:rPr>
        <w:t>*</w:t>
      </w:r>
      <w:r w:rsidRPr="00F52D10">
        <w:t>shares or units) does not exceed:</w:t>
      </w:r>
    </w:p>
    <w:p w:rsidR="00425A36" w:rsidRPr="00F52D10" w:rsidRDefault="00425A36" w:rsidP="00F52D10">
      <w:pPr>
        <w:pStyle w:val="paragraph"/>
      </w:pPr>
      <w:r w:rsidRPr="00F52D10">
        <w:tab/>
        <w:t>(a)</w:t>
      </w:r>
      <w:r w:rsidRPr="00F52D10">
        <w:tab/>
        <w:t xml:space="preserve">the </w:t>
      </w:r>
      <w:r w:rsidR="00F52D10" w:rsidRPr="00F52D10">
        <w:rPr>
          <w:position w:val="6"/>
          <w:sz w:val="16"/>
        </w:rPr>
        <w:t>*</w:t>
      </w:r>
      <w:r w:rsidRPr="00F52D10">
        <w:t xml:space="preserve">market value of the original entity’s assets that it </w:t>
      </w:r>
      <w:r w:rsidR="00F52D10" w:rsidRPr="00F52D10">
        <w:rPr>
          <w:position w:val="6"/>
          <w:sz w:val="16"/>
        </w:rPr>
        <w:t>*</w:t>
      </w:r>
      <w:r w:rsidRPr="00F52D10">
        <w:t>acquired before 20</w:t>
      </w:r>
      <w:r w:rsidR="00F52D10" w:rsidRPr="00F52D10">
        <w:t> </w:t>
      </w:r>
      <w:r w:rsidRPr="00F52D10">
        <w:t>September 1985; less</w:t>
      </w:r>
    </w:p>
    <w:p w:rsidR="00425A36" w:rsidRPr="00F52D10" w:rsidRDefault="00425A36" w:rsidP="00F52D10">
      <w:pPr>
        <w:pStyle w:val="paragraph"/>
      </w:pPr>
      <w:r w:rsidRPr="00F52D10">
        <w:tab/>
        <w:t>(b)</w:t>
      </w:r>
      <w:r w:rsidRPr="00F52D10">
        <w:tab/>
        <w:t>its liabilities (if any) in respect of those assets;</w:t>
      </w:r>
    </w:p>
    <w:p w:rsidR="00425A36" w:rsidRPr="00F52D10" w:rsidRDefault="00425A36" w:rsidP="00F52D10">
      <w:pPr>
        <w:pStyle w:val="subsection2"/>
      </w:pPr>
      <w:r w:rsidRPr="00F52D10">
        <w:t>expressed as a percentage of the market value of all the original entity’s assets less all of its liabilities.</w:t>
      </w:r>
    </w:p>
    <w:p w:rsidR="00425A36" w:rsidRPr="00F52D10" w:rsidRDefault="00425A36" w:rsidP="00F52D10">
      <w:pPr>
        <w:pStyle w:val="subsection"/>
      </w:pPr>
      <w:r w:rsidRPr="00F52D10">
        <w:tab/>
        <w:t>(4)</w:t>
      </w:r>
      <w:r w:rsidRPr="00F52D10">
        <w:tab/>
        <w:t xml:space="preserve">The first element of the </w:t>
      </w:r>
      <w:r w:rsidR="00F52D10" w:rsidRPr="00F52D10">
        <w:rPr>
          <w:position w:val="6"/>
          <w:sz w:val="16"/>
        </w:rPr>
        <w:t>*</w:t>
      </w:r>
      <w:r w:rsidRPr="00F52D10">
        <w:t xml:space="preserve">cost base of the interposed company’s </w:t>
      </w:r>
      <w:r w:rsidR="00F52D10" w:rsidRPr="00F52D10">
        <w:rPr>
          <w:position w:val="6"/>
          <w:sz w:val="16"/>
        </w:rPr>
        <w:t>*</w:t>
      </w:r>
      <w:r w:rsidRPr="00F52D10">
        <w:t>shares or units in the original entity that are not</w:t>
      </w:r>
      <w:r w:rsidRPr="00F52D10">
        <w:rPr>
          <w:i/>
        </w:rPr>
        <w:t xml:space="preserve"> </w:t>
      </w:r>
      <w:r w:rsidRPr="00F52D10">
        <w:t xml:space="preserve">taken to have been </w:t>
      </w:r>
      <w:r w:rsidR="00F52D10" w:rsidRPr="00F52D10">
        <w:rPr>
          <w:position w:val="6"/>
          <w:sz w:val="16"/>
        </w:rPr>
        <w:t>*</w:t>
      </w:r>
      <w:r w:rsidRPr="00F52D10">
        <w:t>acquired before 20</w:t>
      </w:r>
      <w:r w:rsidR="00F52D10" w:rsidRPr="00F52D10">
        <w:t> </w:t>
      </w:r>
      <w:r w:rsidRPr="00F52D10">
        <w:t>September 1985 is:</w:t>
      </w:r>
    </w:p>
    <w:p w:rsidR="00425A36" w:rsidRPr="00F52D10" w:rsidRDefault="00425A36" w:rsidP="00F52D10">
      <w:pPr>
        <w:pStyle w:val="paragraph"/>
      </w:pPr>
      <w:r w:rsidRPr="00F52D10">
        <w:tab/>
        <w:t>(a)</w:t>
      </w:r>
      <w:r w:rsidRPr="00F52D10">
        <w:tab/>
        <w:t>the total of the cost bases (as at the completion time) of the original entity’s assets that it acquired on or after that day; less</w:t>
      </w:r>
    </w:p>
    <w:p w:rsidR="00425A36" w:rsidRPr="00F52D10" w:rsidRDefault="00425A36" w:rsidP="00F52D10">
      <w:pPr>
        <w:pStyle w:val="paragraph"/>
      </w:pPr>
      <w:r w:rsidRPr="00F52D10">
        <w:tab/>
        <w:t>(b)</w:t>
      </w:r>
      <w:r w:rsidRPr="00F52D10">
        <w:tab/>
        <w:t>its liabilities (if any) in respect of those assets.</w:t>
      </w:r>
    </w:p>
    <w:p w:rsidR="00425A36" w:rsidRPr="00F52D10" w:rsidRDefault="00425A36" w:rsidP="00F52D10">
      <w:pPr>
        <w:pStyle w:val="subsection2"/>
      </w:pPr>
      <w:r w:rsidRPr="00F52D10">
        <w:t xml:space="preserve">The first element of the </w:t>
      </w:r>
      <w:r w:rsidR="00F52D10" w:rsidRPr="00F52D10">
        <w:rPr>
          <w:position w:val="6"/>
          <w:sz w:val="16"/>
        </w:rPr>
        <w:t>*</w:t>
      </w:r>
      <w:r w:rsidRPr="00F52D10">
        <w:t>reduced cost base of those shares or units is worked out similarly.</w:t>
      </w:r>
    </w:p>
    <w:p w:rsidR="00425A36" w:rsidRPr="00F52D10" w:rsidRDefault="00425A36" w:rsidP="00F52D10">
      <w:pPr>
        <w:pStyle w:val="subsection"/>
      </w:pPr>
      <w:r w:rsidRPr="00F52D10">
        <w:tab/>
        <w:t>(5)</w:t>
      </w:r>
      <w:r w:rsidRPr="00F52D10">
        <w:tab/>
        <w:t>A liability of the original entity that is not a liability in respect of a specific asset or assets of the original entity is taken to be a liability in respect of all the assets of the original entity.</w:t>
      </w:r>
    </w:p>
    <w:p w:rsidR="00425A36" w:rsidRPr="00F52D10" w:rsidRDefault="00425A36" w:rsidP="00F52D10">
      <w:pPr>
        <w:pStyle w:val="notetext"/>
      </w:pPr>
      <w:r w:rsidRPr="00F52D10">
        <w:t>Note:</w:t>
      </w:r>
      <w:r w:rsidRPr="00F52D10">
        <w:tab/>
        <w:t>An example is a bank overdraft.</w:t>
      </w:r>
    </w:p>
    <w:p w:rsidR="00425A36" w:rsidRPr="00F52D10" w:rsidRDefault="00425A36" w:rsidP="00F52D10">
      <w:pPr>
        <w:pStyle w:val="subsection"/>
      </w:pPr>
      <w:r w:rsidRPr="00F52D10">
        <w:tab/>
        <w:t>(6)</w:t>
      </w:r>
      <w:r w:rsidRPr="00F52D10">
        <w:tab/>
        <w:t>If a liability is in respect of 2 or more assets, the proportion of the liability that is in respect of any one of those assets is equal to:</w:t>
      </w:r>
    </w:p>
    <w:p w:rsidR="00123FE4" w:rsidRPr="00F52D10" w:rsidRDefault="00901BD4" w:rsidP="00F52D10">
      <w:pPr>
        <w:pStyle w:val="subsection2"/>
      </w:pPr>
      <w:bookmarkStart w:id="32" w:name="BKCheck15B_4"/>
      <w:bookmarkEnd w:id="32"/>
      <w:r>
        <w:rPr>
          <w:position w:val="-36"/>
        </w:rPr>
        <w:lastRenderedPageBreak/>
        <w:pict>
          <v:shape id="_x0000_i1029" type="#_x0000_t75" style="width:270.75pt;height:39.75pt">
            <v:imagedata r:id="rId22" o:title=""/>
          </v:shape>
        </w:pict>
      </w:r>
    </w:p>
    <w:p w:rsidR="00425A36" w:rsidRPr="00F52D10" w:rsidRDefault="00425A36" w:rsidP="00F52D10">
      <w:pPr>
        <w:pStyle w:val="ActHead7"/>
        <w:pageBreakBefore/>
      </w:pPr>
      <w:bookmarkStart w:id="33" w:name="_Toc406578888"/>
      <w:r w:rsidRPr="00F52D10">
        <w:rPr>
          <w:rStyle w:val="CharAmPartNo"/>
        </w:rPr>
        <w:lastRenderedPageBreak/>
        <w:t>Part</w:t>
      </w:r>
      <w:r w:rsidR="00F52D10" w:rsidRPr="00F52D10">
        <w:rPr>
          <w:rStyle w:val="CharAmPartNo"/>
        </w:rPr>
        <w:t> </w:t>
      </w:r>
      <w:r w:rsidRPr="00F52D10">
        <w:rPr>
          <w:rStyle w:val="CharAmPartNo"/>
        </w:rPr>
        <w:t>2</w:t>
      </w:r>
      <w:r w:rsidRPr="00F52D10">
        <w:t>—</w:t>
      </w:r>
      <w:r w:rsidRPr="00F52D10">
        <w:rPr>
          <w:rStyle w:val="CharAmPartText"/>
        </w:rPr>
        <w:t>Consequential amendments</w:t>
      </w:r>
      <w:bookmarkEnd w:id="33"/>
    </w:p>
    <w:p w:rsidR="00425A36" w:rsidRPr="00F52D10" w:rsidRDefault="00425A36" w:rsidP="00F52D10">
      <w:pPr>
        <w:pStyle w:val="ActHead9"/>
        <w:rPr>
          <w:i w:val="0"/>
        </w:rPr>
      </w:pPr>
      <w:bookmarkStart w:id="34" w:name="_Toc406578889"/>
      <w:r w:rsidRPr="00F52D10">
        <w:t>Income Tax Assessment Act 1936</w:t>
      </w:r>
      <w:bookmarkEnd w:id="34"/>
    </w:p>
    <w:p w:rsidR="00425A36" w:rsidRPr="00F52D10" w:rsidRDefault="00DD0AAE" w:rsidP="00F52D10">
      <w:pPr>
        <w:pStyle w:val="ItemHead"/>
      </w:pPr>
      <w:r w:rsidRPr="00F52D10">
        <w:t>2</w:t>
      </w:r>
      <w:r w:rsidR="00425A36" w:rsidRPr="00F52D10">
        <w:t xml:space="preserve">  Section</w:t>
      </w:r>
      <w:r w:rsidR="00F52D10" w:rsidRPr="00F52D10">
        <w:t> </w:t>
      </w:r>
      <w:r w:rsidR="00425A36" w:rsidRPr="00F52D10">
        <w:t>121AS (note 5)</w:t>
      </w:r>
    </w:p>
    <w:p w:rsidR="00425A36" w:rsidRPr="00F52D10" w:rsidRDefault="00425A36" w:rsidP="00F52D10">
      <w:pPr>
        <w:pStyle w:val="Item"/>
      </w:pPr>
      <w:r w:rsidRPr="00F52D10">
        <w:t>Omit “124</w:t>
      </w:r>
      <w:r w:rsidR="005F214D">
        <w:noBreakHyphen/>
      </w:r>
      <w:r w:rsidRPr="00F52D10">
        <w:t>G, 124</w:t>
      </w:r>
      <w:r w:rsidR="005F214D">
        <w:noBreakHyphen/>
      </w:r>
      <w:r w:rsidRPr="00F52D10">
        <w:t>H,”.</w:t>
      </w:r>
    </w:p>
    <w:p w:rsidR="00425A36" w:rsidRPr="00F52D10" w:rsidRDefault="00DD0AAE" w:rsidP="00F52D10">
      <w:pPr>
        <w:pStyle w:val="ItemHead"/>
      </w:pPr>
      <w:r w:rsidRPr="00F52D10">
        <w:t>3</w:t>
      </w:r>
      <w:r w:rsidR="00425A36" w:rsidRPr="00F52D10">
        <w:t xml:space="preserve">  Section</w:t>
      </w:r>
      <w:r w:rsidR="00F52D10" w:rsidRPr="00F52D10">
        <w:t> </w:t>
      </w:r>
      <w:r w:rsidR="00425A36" w:rsidRPr="00F52D10">
        <w:t>121AS (note 5)</w:t>
      </w:r>
    </w:p>
    <w:p w:rsidR="00425A36" w:rsidRPr="00F52D10" w:rsidRDefault="00425A36" w:rsidP="00F52D10">
      <w:pPr>
        <w:pStyle w:val="Item"/>
      </w:pPr>
      <w:r w:rsidRPr="00F52D10">
        <w:t>After “section</w:t>
      </w:r>
      <w:r w:rsidR="00F52D10" w:rsidRPr="00F52D10">
        <w:t> </w:t>
      </w:r>
      <w:r w:rsidRPr="00F52D10">
        <w:t>128</w:t>
      </w:r>
      <w:r w:rsidR="005F214D">
        <w:noBreakHyphen/>
      </w:r>
      <w:r w:rsidRPr="00F52D10">
        <w:t>10 or 128</w:t>
      </w:r>
      <w:r w:rsidR="005F214D">
        <w:noBreakHyphen/>
      </w:r>
      <w:r w:rsidRPr="00F52D10">
        <w:t>15”, insert “, or Division</w:t>
      </w:r>
      <w:r w:rsidR="00F52D10" w:rsidRPr="00F52D10">
        <w:t> </w:t>
      </w:r>
      <w:r w:rsidRPr="00F52D10">
        <w:t>615,”.</w:t>
      </w:r>
    </w:p>
    <w:p w:rsidR="00425A36" w:rsidRPr="00F52D10" w:rsidRDefault="00425A36" w:rsidP="00F52D10">
      <w:pPr>
        <w:pStyle w:val="ActHead9"/>
        <w:rPr>
          <w:i w:val="0"/>
        </w:rPr>
      </w:pPr>
      <w:bookmarkStart w:id="35" w:name="_Toc406578890"/>
      <w:r w:rsidRPr="00F52D10">
        <w:t>Income Tax Assessment Act 1997</w:t>
      </w:r>
      <w:bookmarkEnd w:id="35"/>
    </w:p>
    <w:p w:rsidR="00425A36" w:rsidRPr="00F52D10" w:rsidRDefault="00DD0AAE" w:rsidP="00F52D10">
      <w:pPr>
        <w:pStyle w:val="ItemHead"/>
      </w:pPr>
      <w:r w:rsidRPr="00F52D10">
        <w:t>4</w:t>
      </w:r>
      <w:r w:rsidR="00425A36" w:rsidRPr="00F52D10">
        <w:t xml:space="preserve">  Paragraph 103</w:t>
      </w:r>
      <w:r w:rsidR="005F214D">
        <w:noBreakHyphen/>
      </w:r>
      <w:r w:rsidR="00425A36" w:rsidRPr="00F52D10">
        <w:t>25(3)(a)</w:t>
      </w:r>
    </w:p>
    <w:p w:rsidR="00425A36" w:rsidRPr="00F52D10" w:rsidRDefault="00425A36" w:rsidP="00F52D10">
      <w:pPr>
        <w:pStyle w:val="Item"/>
      </w:pPr>
      <w:r w:rsidRPr="00F52D10">
        <w:t>Repeal the paragraph.</w:t>
      </w:r>
    </w:p>
    <w:p w:rsidR="00425A36" w:rsidRPr="00F52D10" w:rsidRDefault="00DD0AAE" w:rsidP="00F52D10">
      <w:pPr>
        <w:pStyle w:val="ItemHead"/>
      </w:pPr>
      <w:r w:rsidRPr="00F52D10">
        <w:t>5</w:t>
      </w:r>
      <w:r w:rsidR="00425A36" w:rsidRPr="00F52D10">
        <w:t xml:space="preserve">  Section</w:t>
      </w:r>
      <w:r w:rsidR="00F52D10" w:rsidRPr="00F52D10">
        <w:t> </w:t>
      </w:r>
      <w:r w:rsidR="00425A36" w:rsidRPr="00F52D10">
        <w:t>112</w:t>
      </w:r>
      <w:r w:rsidR="005F214D">
        <w:noBreakHyphen/>
      </w:r>
      <w:r w:rsidR="00425A36" w:rsidRPr="00F52D10">
        <w:t>115 (table items</w:t>
      </w:r>
      <w:r w:rsidR="00F52D10" w:rsidRPr="00F52D10">
        <w:t> </w:t>
      </w:r>
      <w:r w:rsidR="00425A36" w:rsidRPr="00F52D10">
        <w:t>9 and 10)</w:t>
      </w:r>
    </w:p>
    <w:p w:rsidR="00425A36" w:rsidRPr="00F52D10" w:rsidRDefault="00425A36" w:rsidP="00F52D10">
      <w:pPr>
        <w:pStyle w:val="Item"/>
      </w:pPr>
      <w:r w:rsidRPr="00F52D10">
        <w:t>Repeal the items.</w:t>
      </w:r>
    </w:p>
    <w:p w:rsidR="00425A36" w:rsidRPr="00F52D10" w:rsidRDefault="00DD0AAE" w:rsidP="00F52D10">
      <w:pPr>
        <w:pStyle w:val="ItemHead"/>
      </w:pPr>
      <w:r w:rsidRPr="00F52D10">
        <w:t>6</w:t>
      </w:r>
      <w:r w:rsidR="00425A36" w:rsidRPr="00F52D10">
        <w:t xml:space="preserve">  Section</w:t>
      </w:r>
      <w:r w:rsidR="00F52D10" w:rsidRPr="00F52D10">
        <w:t> </w:t>
      </w:r>
      <w:r w:rsidR="00425A36" w:rsidRPr="00F52D10">
        <w:t>112</w:t>
      </w:r>
      <w:r w:rsidR="005F214D">
        <w:noBreakHyphen/>
      </w:r>
      <w:r w:rsidR="00425A36" w:rsidRPr="00F52D10">
        <w:t>115 (after table item</w:t>
      </w:r>
      <w:r w:rsidR="00F52D10" w:rsidRPr="00F52D10">
        <w:t> </w:t>
      </w:r>
      <w:r w:rsidR="00425A36" w:rsidRPr="00F52D10">
        <w:t>14C)</w:t>
      </w:r>
    </w:p>
    <w:p w:rsidR="00425A36" w:rsidRPr="00F52D10" w:rsidRDefault="00425A36" w:rsidP="00F52D10">
      <w:pPr>
        <w:pStyle w:val="Item"/>
      </w:pPr>
      <w:r w:rsidRPr="00F52D10">
        <w:t>Insert:</w:t>
      </w: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4253"/>
        <w:gridCol w:w="1984"/>
      </w:tblGrid>
      <w:tr w:rsidR="00425A36" w:rsidRPr="00F52D10" w:rsidTr="00935DAB">
        <w:tc>
          <w:tcPr>
            <w:tcW w:w="709" w:type="dxa"/>
            <w:tcBorders>
              <w:top w:val="nil"/>
              <w:bottom w:val="single" w:sz="4" w:space="0" w:color="auto"/>
            </w:tcBorders>
            <w:shd w:val="clear" w:color="auto" w:fill="auto"/>
          </w:tcPr>
          <w:p w:rsidR="00425A36" w:rsidRPr="00F52D10" w:rsidRDefault="00425A36" w:rsidP="00F52D10">
            <w:pPr>
              <w:pStyle w:val="Tabletext"/>
            </w:pPr>
            <w:r w:rsidRPr="00F52D10">
              <w:t>14D</w:t>
            </w:r>
          </w:p>
        </w:tc>
        <w:tc>
          <w:tcPr>
            <w:tcW w:w="4253" w:type="dxa"/>
            <w:tcBorders>
              <w:top w:val="nil"/>
              <w:bottom w:val="single" w:sz="4" w:space="0" w:color="auto"/>
            </w:tcBorders>
            <w:shd w:val="clear" w:color="auto" w:fill="auto"/>
          </w:tcPr>
          <w:p w:rsidR="00425A36" w:rsidRPr="00F52D10" w:rsidRDefault="00425A36" w:rsidP="00F52D10">
            <w:pPr>
              <w:pStyle w:val="Tabletext"/>
            </w:pPr>
            <w:r w:rsidRPr="00F52D10">
              <w:t>Exchange of shares in one company for shares in an interposed company</w:t>
            </w:r>
          </w:p>
        </w:tc>
        <w:tc>
          <w:tcPr>
            <w:tcW w:w="1984" w:type="dxa"/>
            <w:tcBorders>
              <w:top w:val="nil"/>
              <w:bottom w:val="single" w:sz="4" w:space="0" w:color="auto"/>
            </w:tcBorders>
            <w:shd w:val="clear" w:color="auto" w:fill="auto"/>
          </w:tcPr>
          <w:p w:rsidR="00425A36" w:rsidRPr="00F52D10" w:rsidRDefault="00425A36" w:rsidP="00F52D10">
            <w:pPr>
              <w:pStyle w:val="Tabletext"/>
            </w:pPr>
            <w:r w:rsidRPr="00F52D10">
              <w:t>Division</w:t>
            </w:r>
            <w:r w:rsidR="00F52D10" w:rsidRPr="00F52D10">
              <w:t> </w:t>
            </w:r>
            <w:r w:rsidRPr="00F52D10">
              <w:t>615</w:t>
            </w:r>
          </w:p>
        </w:tc>
      </w:tr>
      <w:tr w:rsidR="00425A36" w:rsidRPr="00F52D10" w:rsidTr="00935DAB">
        <w:tc>
          <w:tcPr>
            <w:tcW w:w="709" w:type="dxa"/>
            <w:tcBorders>
              <w:top w:val="single" w:sz="4" w:space="0" w:color="auto"/>
              <w:bottom w:val="nil"/>
            </w:tcBorders>
            <w:shd w:val="clear" w:color="auto" w:fill="auto"/>
          </w:tcPr>
          <w:p w:rsidR="00425A36" w:rsidRPr="00F52D10" w:rsidRDefault="00425A36" w:rsidP="00F52D10">
            <w:pPr>
              <w:pStyle w:val="Tabletext"/>
            </w:pPr>
            <w:r w:rsidRPr="00F52D10">
              <w:t>14E</w:t>
            </w:r>
          </w:p>
        </w:tc>
        <w:tc>
          <w:tcPr>
            <w:tcW w:w="4253" w:type="dxa"/>
            <w:tcBorders>
              <w:top w:val="single" w:sz="4" w:space="0" w:color="auto"/>
              <w:bottom w:val="nil"/>
            </w:tcBorders>
            <w:shd w:val="clear" w:color="auto" w:fill="auto"/>
          </w:tcPr>
          <w:p w:rsidR="00425A36" w:rsidRPr="00F52D10" w:rsidRDefault="00425A36" w:rsidP="00F52D10">
            <w:pPr>
              <w:pStyle w:val="Tabletext"/>
            </w:pPr>
            <w:r w:rsidRPr="00F52D10">
              <w:t>Exchange of units in a unit trust for shares in a company</w:t>
            </w:r>
          </w:p>
        </w:tc>
        <w:tc>
          <w:tcPr>
            <w:tcW w:w="1984" w:type="dxa"/>
            <w:tcBorders>
              <w:top w:val="single" w:sz="4" w:space="0" w:color="auto"/>
              <w:bottom w:val="nil"/>
            </w:tcBorders>
            <w:shd w:val="clear" w:color="auto" w:fill="auto"/>
          </w:tcPr>
          <w:p w:rsidR="00425A36" w:rsidRPr="00F52D10" w:rsidRDefault="00425A36" w:rsidP="00F52D10">
            <w:pPr>
              <w:pStyle w:val="Tabletext"/>
            </w:pPr>
            <w:r w:rsidRPr="00F52D10">
              <w:t>Division</w:t>
            </w:r>
            <w:r w:rsidR="00F52D10" w:rsidRPr="00F52D10">
              <w:t> </w:t>
            </w:r>
            <w:r w:rsidRPr="00F52D10">
              <w:t>615</w:t>
            </w:r>
          </w:p>
        </w:tc>
      </w:tr>
    </w:tbl>
    <w:p w:rsidR="00425A36" w:rsidRPr="00F52D10" w:rsidRDefault="00DD0AAE" w:rsidP="00F52D10">
      <w:pPr>
        <w:pStyle w:val="ItemHead"/>
      </w:pPr>
      <w:r w:rsidRPr="00F52D10">
        <w:t>7</w:t>
      </w:r>
      <w:r w:rsidR="00425A36" w:rsidRPr="00F52D10">
        <w:t xml:space="preserve">  Subparagraphs</w:t>
      </w:r>
      <w:r w:rsidR="00F52D10" w:rsidRPr="00F52D10">
        <w:t> </w:t>
      </w:r>
      <w:r w:rsidR="00425A36" w:rsidRPr="00F52D10">
        <w:t>124</w:t>
      </w:r>
      <w:r w:rsidR="005F214D">
        <w:noBreakHyphen/>
      </w:r>
      <w:r w:rsidR="00425A36" w:rsidRPr="00F52D10">
        <w:t>20(3)(a)(</w:t>
      </w:r>
      <w:proofErr w:type="spellStart"/>
      <w:r w:rsidR="00425A36" w:rsidRPr="00F52D10">
        <w:t>i</w:t>
      </w:r>
      <w:proofErr w:type="spellEnd"/>
      <w:r w:rsidR="00425A36" w:rsidRPr="00F52D10">
        <w:t>) and (ii)</w:t>
      </w:r>
    </w:p>
    <w:p w:rsidR="00425A36" w:rsidRPr="00F52D10" w:rsidRDefault="00425A36" w:rsidP="00F52D10">
      <w:pPr>
        <w:pStyle w:val="Item"/>
      </w:pPr>
      <w:r w:rsidRPr="00F52D10">
        <w:t>Repeal the subparagraphs.</w:t>
      </w:r>
    </w:p>
    <w:p w:rsidR="00425A36" w:rsidRPr="00F52D10" w:rsidRDefault="00DD0AAE" w:rsidP="00F52D10">
      <w:pPr>
        <w:pStyle w:val="ItemHead"/>
      </w:pPr>
      <w:r w:rsidRPr="00F52D10">
        <w:t>8</w:t>
      </w:r>
      <w:r w:rsidR="00425A36" w:rsidRPr="00F52D10">
        <w:t xml:space="preserve">  Subparagraph 124</w:t>
      </w:r>
      <w:r w:rsidR="005F214D">
        <w:noBreakHyphen/>
      </w:r>
      <w:r w:rsidR="00425A36" w:rsidRPr="00F52D10">
        <w:t>20(3)(a)(v)</w:t>
      </w:r>
    </w:p>
    <w:p w:rsidR="00425A36" w:rsidRPr="00F52D10" w:rsidRDefault="00425A36" w:rsidP="00F52D10">
      <w:pPr>
        <w:pStyle w:val="Item"/>
      </w:pPr>
      <w:r w:rsidRPr="00F52D10">
        <w:t>Omit “and”.</w:t>
      </w:r>
    </w:p>
    <w:p w:rsidR="00425A36" w:rsidRPr="00F52D10" w:rsidRDefault="00DD0AAE" w:rsidP="00F52D10">
      <w:pPr>
        <w:pStyle w:val="ItemHead"/>
      </w:pPr>
      <w:r w:rsidRPr="00F52D10">
        <w:t>9</w:t>
      </w:r>
      <w:r w:rsidR="00425A36" w:rsidRPr="00F52D10">
        <w:t xml:space="preserve">  At the end of paragraph</w:t>
      </w:r>
      <w:r w:rsidR="00F52D10" w:rsidRPr="00F52D10">
        <w:t> </w:t>
      </w:r>
      <w:r w:rsidR="00425A36" w:rsidRPr="00F52D10">
        <w:t>124</w:t>
      </w:r>
      <w:r w:rsidR="005F214D">
        <w:noBreakHyphen/>
      </w:r>
      <w:r w:rsidR="00425A36" w:rsidRPr="00F52D10">
        <w:t>20(3)(a)</w:t>
      </w:r>
    </w:p>
    <w:p w:rsidR="00425A36" w:rsidRPr="00F52D10" w:rsidRDefault="00425A36" w:rsidP="00F52D10">
      <w:pPr>
        <w:pStyle w:val="Item"/>
      </w:pPr>
      <w:r w:rsidRPr="00F52D10">
        <w:t>Add:</w:t>
      </w:r>
    </w:p>
    <w:p w:rsidR="00425A36" w:rsidRPr="00F52D10" w:rsidRDefault="00425A36" w:rsidP="00F52D10">
      <w:pPr>
        <w:pStyle w:val="paragraphsub"/>
      </w:pPr>
      <w:r w:rsidRPr="00F52D10">
        <w:tab/>
        <w:t>(vi)</w:t>
      </w:r>
      <w:r w:rsidRPr="00F52D10">
        <w:tab/>
        <w:t>Division</w:t>
      </w:r>
      <w:r w:rsidR="00F52D10" w:rsidRPr="00F52D10">
        <w:t> </w:t>
      </w:r>
      <w:r w:rsidRPr="00F52D10">
        <w:t>615 (Roll</w:t>
      </w:r>
      <w:r w:rsidR="005F214D">
        <w:noBreakHyphen/>
      </w:r>
      <w:r w:rsidRPr="00F52D10">
        <w:t>overs for business restructures); and</w:t>
      </w:r>
    </w:p>
    <w:p w:rsidR="00425A36" w:rsidRPr="00F52D10" w:rsidRDefault="00DD0AAE" w:rsidP="00F52D10">
      <w:pPr>
        <w:pStyle w:val="ItemHead"/>
      </w:pPr>
      <w:r w:rsidRPr="00F52D10">
        <w:lastRenderedPageBreak/>
        <w:t>10</w:t>
      </w:r>
      <w:r w:rsidR="00425A36" w:rsidRPr="00F52D10">
        <w:t xml:space="preserve">  Subdivisions</w:t>
      </w:r>
      <w:r w:rsidR="00F52D10" w:rsidRPr="00F52D10">
        <w:t> </w:t>
      </w:r>
      <w:r w:rsidR="00425A36" w:rsidRPr="00F52D10">
        <w:t>124</w:t>
      </w:r>
      <w:r w:rsidR="005F214D">
        <w:noBreakHyphen/>
      </w:r>
      <w:r w:rsidR="00425A36" w:rsidRPr="00F52D10">
        <w:t>G and 124</w:t>
      </w:r>
      <w:r w:rsidR="005F214D">
        <w:noBreakHyphen/>
      </w:r>
      <w:r w:rsidR="00425A36" w:rsidRPr="00F52D10">
        <w:t>H</w:t>
      </w:r>
    </w:p>
    <w:p w:rsidR="00425A36" w:rsidRPr="00F52D10" w:rsidRDefault="00425A36" w:rsidP="00F52D10">
      <w:pPr>
        <w:pStyle w:val="Item"/>
      </w:pPr>
      <w:r w:rsidRPr="00F52D10">
        <w:t>Repeal the Subdivisions.</w:t>
      </w:r>
    </w:p>
    <w:p w:rsidR="00425A36" w:rsidRPr="00F52D10" w:rsidRDefault="00DD0AAE" w:rsidP="00F52D10">
      <w:pPr>
        <w:pStyle w:val="ItemHead"/>
      </w:pPr>
      <w:r w:rsidRPr="00F52D10">
        <w:t>11</w:t>
      </w:r>
      <w:r w:rsidR="00425A36" w:rsidRPr="00F52D10">
        <w:t xml:space="preserve">  Subsection</w:t>
      </w:r>
      <w:r w:rsidR="00F52D10" w:rsidRPr="00F52D10">
        <w:t> </w:t>
      </w:r>
      <w:r w:rsidR="00425A36" w:rsidRPr="00F52D10">
        <w:t>124</w:t>
      </w:r>
      <w:r w:rsidR="005F214D">
        <w:noBreakHyphen/>
      </w:r>
      <w:r w:rsidR="00425A36" w:rsidRPr="00F52D10">
        <w:t>795(3)</w:t>
      </w:r>
    </w:p>
    <w:p w:rsidR="00425A36" w:rsidRPr="00F52D10" w:rsidRDefault="00425A36" w:rsidP="00F52D10">
      <w:pPr>
        <w:pStyle w:val="Item"/>
      </w:pPr>
      <w:r w:rsidRPr="00F52D10">
        <w:t>Omit “Subdivision</w:t>
      </w:r>
      <w:r w:rsidR="00F52D10" w:rsidRPr="00F52D10">
        <w:t> </w:t>
      </w:r>
      <w:r w:rsidRPr="00F52D10">
        <w:t>124</w:t>
      </w:r>
      <w:r w:rsidR="005F214D">
        <w:noBreakHyphen/>
      </w:r>
      <w:r w:rsidRPr="00F52D10">
        <w:t>G”, substitute “615”.</w:t>
      </w:r>
    </w:p>
    <w:p w:rsidR="00425A36" w:rsidRPr="00F52D10" w:rsidRDefault="00DD0AAE" w:rsidP="00F52D10">
      <w:pPr>
        <w:pStyle w:val="ItemHead"/>
      </w:pPr>
      <w:r w:rsidRPr="00F52D10">
        <w:t>12</w:t>
      </w:r>
      <w:r w:rsidR="00425A36" w:rsidRPr="00F52D10">
        <w:t xml:space="preserve">  Subsection</w:t>
      </w:r>
      <w:r w:rsidR="00F52D10" w:rsidRPr="00F52D10">
        <w:t> </w:t>
      </w:r>
      <w:r w:rsidR="00425A36" w:rsidRPr="00F52D10">
        <w:t>124</w:t>
      </w:r>
      <w:r w:rsidR="005F214D">
        <w:noBreakHyphen/>
      </w:r>
      <w:r w:rsidR="00425A36" w:rsidRPr="00F52D10">
        <w:t>795(3) (note)</w:t>
      </w:r>
    </w:p>
    <w:p w:rsidR="00425A36" w:rsidRPr="00F52D10" w:rsidRDefault="00425A36" w:rsidP="00F52D10">
      <w:pPr>
        <w:pStyle w:val="Item"/>
      </w:pPr>
      <w:r w:rsidRPr="00F52D10">
        <w:t>Omit “Subdivision</w:t>
      </w:r>
      <w:r w:rsidR="00F52D10" w:rsidRPr="00F52D10">
        <w:t> </w:t>
      </w:r>
      <w:r w:rsidRPr="00F52D10">
        <w:t>124</w:t>
      </w:r>
      <w:r w:rsidR="005F214D">
        <w:noBreakHyphen/>
      </w:r>
      <w:r w:rsidRPr="00F52D10">
        <w:t>G deals with company reorganisation”, substitute “Division</w:t>
      </w:r>
      <w:r w:rsidR="00F52D10" w:rsidRPr="00F52D10">
        <w:t> </w:t>
      </w:r>
      <w:r w:rsidRPr="00F52D10">
        <w:t>615 deals with business restructures”.</w:t>
      </w:r>
    </w:p>
    <w:p w:rsidR="00425A36" w:rsidRPr="00F52D10" w:rsidRDefault="00DD0AAE" w:rsidP="00F52D10">
      <w:pPr>
        <w:pStyle w:val="ItemHead"/>
      </w:pPr>
      <w:r w:rsidRPr="00F52D10">
        <w:t>13</w:t>
      </w:r>
      <w:r w:rsidR="00425A36" w:rsidRPr="00F52D10">
        <w:t xml:space="preserve">  Subsection</w:t>
      </w:r>
      <w:r w:rsidR="00F52D10" w:rsidRPr="00F52D10">
        <w:t> </w:t>
      </w:r>
      <w:r w:rsidR="00425A36" w:rsidRPr="00F52D10">
        <w:t>125</w:t>
      </w:r>
      <w:r w:rsidR="005F214D">
        <w:noBreakHyphen/>
      </w:r>
      <w:r w:rsidR="00425A36" w:rsidRPr="00F52D10">
        <w:t>70(5) (note)</w:t>
      </w:r>
    </w:p>
    <w:p w:rsidR="00425A36" w:rsidRPr="00F52D10" w:rsidRDefault="00425A36" w:rsidP="00F52D10">
      <w:pPr>
        <w:pStyle w:val="Item"/>
      </w:pPr>
      <w:r w:rsidRPr="00F52D10">
        <w:t>Omit “124</w:t>
      </w:r>
      <w:r w:rsidR="005F214D">
        <w:noBreakHyphen/>
      </w:r>
      <w:r w:rsidRPr="00F52D10">
        <w:t>G, 124</w:t>
      </w:r>
      <w:r w:rsidR="005F214D">
        <w:noBreakHyphen/>
      </w:r>
      <w:r w:rsidRPr="00F52D10">
        <w:t>H or 124</w:t>
      </w:r>
      <w:r w:rsidR="005F214D">
        <w:noBreakHyphen/>
      </w:r>
      <w:r w:rsidRPr="00F52D10">
        <w:t>M”, substitute “or 124</w:t>
      </w:r>
      <w:r w:rsidR="005F214D">
        <w:noBreakHyphen/>
      </w:r>
      <w:r w:rsidRPr="00F52D10">
        <w:t>M or Division</w:t>
      </w:r>
      <w:r w:rsidR="00F52D10" w:rsidRPr="00F52D10">
        <w:t> </w:t>
      </w:r>
      <w:r w:rsidRPr="00F52D10">
        <w:t>615”.</w:t>
      </w:r>
    </w:p>
    <w:p w:rsidR="00425A36" w:rsidRPr="00F52D10" w:rsidRDefault="00DD0AAE" w:rsidP="00F52D10">
      <w:pPr>
        <w:pStyle w:val="ItemHead"/>
      </w:pPr>
      <w:r w:rsidRPr="00F52D10">
        <w:t>14</w:t>
      </w:r>
      <w:r w:rsidR="00425A36" w:rsidRPr="00F52D10">
        <w:t xml:space="preserve">  Subsection</w:t>
      </w:r>
      <w:r w:rsidR="00F52D10" w:rsidRPr="00F52D10">
        <w:t> </w:t>
      </w:r>
      <w:r w:rsidR="00425A36" w:rsidRPr="00F52D10">
        <w:t>703</w:t>
      </w:r>
      <w:r w:rsidR="005F214D">
        <w:noBreakHyphen/>
      </w:r>
      <w:r w:rsidR="00425A36" w:rsidRPr="00F52D10">
        <w:t>5(2) (note)</w:t>
      </w:r>
    </w:p>
    <w:p w:rsidR="00425A36" w:rsidRPr="00F52D10" w:rsidRDefault="00425A36" w:rsidP="00F52D10">
      <w:pPr>
        <w:pStyle w:val="Item"/>
      </w:pPr>
      <w:bookmarkStart w:id="36" w:name="BK_DDB_S1P15L9C1"/>
      <w:bookmarkEnd w:id="36"/>
      <w:r w:rsidRPr="00F52D10">
        <w:t>Omit “124</w:t>
      </w:r>
      <w:r w:rsidR="005F214D">
        <w:noBreakHyphen/>
      </w:r>
      <w:r w:rsidRPr="00F52D10">
        <w:t>380(5)”, substitute “615</w:t>
      </w:r>
      <w:r w:rsidR="005F214D">
        <w:noBreakHyphen/>
      </w:r>
      <w:r w:rsidRPr="00F52D10">
        <w:t>30(2)”.</w:t>
      </w:r>
    </w:p>
    <w:p w:rsidR="00425A36" w:rsidRPr="00F52D10" w:rsidRDefault="00DD0AAE" w:rsidP="00F52D10">
      <w:pPr>
        <w:pStyle w:val="ItemHead"/>
      </w:pPr>
      <w:r w:rsidRPr="00F52D10">
        <w:t>15</w:t>
      </w:r>
      <w:r w:rsidR="00425A36" w:rsidRPr="00F52D10">
        <w:t xml:space="preserve">  Section</w:t>
      </w:r>
      <w:r w:rsidR="00F52D10" w:rsidRPr="00F52D10">
        <w:t> </w:t>
      </w:r>
      <w:r w:rsidR="00425A36" w:rsidRPr="00F52D10">
        <w:t>703</w:t>
      </w:r>
      <w:r w:rsidR="005F214D">
        <w:noBreakHyphen/>
      </w:r>
      <w:r w:rsidR="00425A36" w:rsidRPr="00F52D10">
        <w:t>65</w:t>
      </w:r>
    </w:p>
    <w:p w:rsidR="00425A36" w:rsidRPr="00F52D10" w:rsidRDefault="00425A36" w:rsidP="00F52D10">
      <w:pPr>
        <w:pStyle w:val="Item"/>
      </w:pPr>
      <w:r w:rsidRPr="00F52D10">
        <w:t>Omit “subsection</w:t>
      </w:r>
      <w:r w:rsidR="00F52D10" w:rsidRPr="00F52D10">
        <w:t> </w:t>
      </w:r>
      <w:r w:rsidRPr="00F52D10">
        <w:t>124</w:t>
      </w:r>
      <w:r w:rsidR="005F214D">
        <w:noBreakHyphen/>
      </w:r>
      <w:r w:rsidRPr="00F52D10">
        <w:t>380(5)”, substitute “subsection</w:t>
      </w:r>
      <w:r w:rsidR="00F52D10" w:rsidRPr="00F52D10">
        <w:t> </w:t>
      </w:r>
      <w:r w:rsidRPr="00F52D10">
        <w:t>615</w:t>
      </w:r>
      <w:r w:rsidR="005F214D">
        <w:noBreakHyphen/>
      </w:r>
      <w:r w:rsidRPr="00F52D10">
        <w:t>30(2)”.</w:t>
      </w:r>
    </w:p>
    <w:p w:rsidR="00425A36" w:rsidRPr="00F52D10" w:rsidRDefault="00DD0AAE" w:rsidP="00F52D10">
      <w:pPr>
        <w:pStyle w:val="ItemHead"/>
      </w:pPr>
      <w:r w:rsidRPr="00F52D10">
        <w:t>16</w:t>
      </w:r>
      <w:r w:rsidR="00425A36" w:rsidRPr="00F52D10">
        <w:t xml:space="preserve">  Section</w:t>
      </w:r>
      <w:r w:rsidR="00F52D10" w:rsidRPr="00F52D10">
        <w:t> </w:t>
      </w:r>
      <w:r w:rsidR="00425A36" w:rsidRPr="00F52D10">
        <w:t>703</w:t>
      </w:r>
      <w:r w:rsidR="005F214D">
        <w:noBreakHyphen/>
      </w:r>
      <w:r w:rsidR="00425A36" w:rsidRPr="00F52D10">
        <w:t>65 (note)</w:t>
      </w:r>
    </w:p>
    <w:p w:rsidR="00425A36" w:rsidRPr="00F52D10" w:rsidRDefault="00425A36" w:rsidP="00F52D10">
      <w:pPr>
        <w:pStyle w:val="Item"/>
      </w:pPr>
      <w:r w:rsidRPr="00F52D10">
        <w:t>Omit “Subdivision</w:t>
      </w:r>
      <w:r w:rsidR="00F52D10" w:rsidRPr="00F52D10">
        <w:t> </w:t>
      </w:r>
      <w:r w:rsidRPr="00F52D10">
        <w:t>124</w:t>
      </w:r>
      <w:r w:rsidR="005F214D">
        <w:noBreakHyphen/>
      </w:r>
      <w:r w:rsidRPr="00F52D10">
        <w:t>G”, substitute “Division</w:t>
      </w:r>
      <w:r w:rsidR="00F52D10" w:rsidRPr="00F52D10">
        <w:t> </w:t>
      </w:r>
      <w:r w:rsidRPr="00F52D10">
        <w:t>615”.</w:t>
      </w:r>
    </w:p>
    <w:p w:rsidR="00425A36" w:rsidRPr="00F52D10" w:rsidRDefault="00DD0AAE" w:rsidP="00F52D10">
      <w:pPr>
        <w:pStyle w:val="ItemHead"/>
      </w:pPr>
      <w:r w:rsidRPr="00F52D10">
        <w:t>17</w:t>
      </w:r>
      <w:r w:rsidR="00425A36" w:rsidRPr="00F52D10">
        <w:t xml:space="preserve">  Section</w:t>
      </w:r>
      <w:r w:rsidR="00F52D10" w:rsidRPr="00F52D10">
        <w:t> </w:t>
      </w:r>
      <w:r w:rsidR="00425A36" w:rsidRPr="00F52D10">
        <w:t>703</w:t>
      </w:r>
      <w:r w:rsidR="005F214D">
        <w:noBreakHyphen/>
      </w:r>
      <w:r w:rsidR="00425A36" w:rsidRPr="00F52D10">
        <w:t>70 (heading)</w:t>
      </w:r>
    </w:p>
    <w:p w:rsidR="00425A36" w:rsidRPr="00F52D10" w:rsidRDefault="00425A36" w:rsidP="00F52D10">
      <w:pPr>
        <w:pStyle w:val="Item"/>
      </w:pPr>
      <w:r w:rsidRPr="00F52D10">
        <w:t>Repeal the heading, substitute:</w:t>
      </w:r>
    </w:p>
    <w:p w:rsidR="00425A36" w:rsidRPr="00F52D10" w:rsidRDefault="00425A36" w:rsidP="00F52D10">
      <w:pPr>
        <w:pStyle w:val="ActHead5"/>
      </w:pPr>
      <w:bookmarkStart w:id="37" w:name="_Toc406578891"/>
      <w:r w:rsidRPr="00F52D10">
        <w:rPr>
          <w:rStyle w:val="CharSectno"/>
        </w:rPr>
        <w:t>703</w:t>
      </w:r>
      <w:r w:rsidR="005F214D">
        <w:rPr>
          <w:rStyle w:val="CharSectno"/>
        </w:rPr>
        <w:noBreakHyphen/>
      </w:r>
      <w:r w:rsidRPr="00F52D10">
        <w:rPr>
          <w:rStyle w:val="CharSectno"/>
        </w:rPr>
        <w:t>70</w:t>
      </w:r>
      <w:r w:rsidRPr="00F52D10">
        <w:t xml:space="preserve">  Consolidated group continues in existence with interposed company as head company and original entity as a subsidiary member</w:t>
      </w:r>
      <w:bookmarkEnd w:id="37"/>
    </w:p>
    <w:p w:rsidR="00425A36" w:rsidRPr="00F52D10" w:rsidRDefault="00DD0AAE" w:rsidP="00F52D10">
      <w:pPr>
        <w:pStyle w:val="ItemHead"/>
      </w:pPr>
      <w:r w:rsidRPr="00F52D10">
        <w:t>18</w:t>
      </w:r>
      <w:r w:rsidR="00425A36" w:rsidRPr="00F52D10">
        <w:t xml:space="preserve">  Subsection</w:t>
      </w:r>
      <w:r w:rsidR="00F52D10" w:rsidRPr="00F52D10">
        <w:t> </w:t>
      </w:r>
      <w:r w:rsidR="00425A36" w:rsidRPr="00F52D10">
        <w:t>703</w:t>
      </w:r>
      <w:r w:rsidR="005F214D">
        <w:noBreakHyphen/>
      </w:r>
      <w:r w:rsidR="00425A36" w:rsidRPr="00F52D10">
        <w:t>70(1)</w:t>
      </w:r>
    </w:p>
    <w:p w:rsidR="00425A36" w:rsidRPr="00F52D10" w:rsidRDefault="00425A36" w:rsidP="00F52D10">
      <w:pPr>
        <w:pStyle w:val="Item"/>
      </w:pPr>
      <w:r w:rsidRPr="00F52D10">
        <w:t>Omit “124</w:t>
      </w:r>
      <w:r w:rsidR="005F214D">
        <w:noBreakHyphen/>
      </w:r>
      <w:r w:rsidRPr="00F52D10">
        <w:t>380(5) as the original company”, substitute “615</w:t>
      </w:r>
      <w:r w:rsidR="005F214D">
        <w:noBreakHyphen/>
      </w:r>
      <w:r w:rsidRPr="00F52D10">
        <w:t>30(2) as the original entity”.</w:t>
      </w:r>
    </w:p>
    <w:p w:rsidR="00425A36" w:rsidRPr="00F52D10" w:rsidRDefault="00DD0AAE" w:rsidP="00F52D10">
      <w:pPr>
        <w:pStyle w:val="ItemHead"/>
      </w:pPr>
      <w:r w:rsidRPr="00F52D10">
        <w:t>19</w:t>
      </w:r>
      <w:r w:rsidR="00425A36" w:rsidRPr="00F52D10">
        <w:t xml:space="preserve">  Subsection</w:t>
      </w:r>
      <w:r w:rsidR="00F52D10" w:rsidRPr="00F52D10">
        <w:t> </w:t>
      </w:r>
      <w:r w:rsidR="00425A36" w:rsidRPr="00F52D10">
        <w:t>703</w:t>
      </w:r>
      <w:r w:rsidR="005F214D">
        <w:noBreakHyphen/>
      </w:r>
      <w:r w:rsidR="00425A36" w:rsidRPr="00F52D10">
        <w:t>70(2)</w:t>
      </w:r>
    </w:p>
    <w:p w:rsidR="00425A36" w:rsidRPr="00F52D10" w:rsidRDefault="00425A36" w:rsidP="00F52D10">
      <w:pPr>
        <w:pStyle w:val="Item"/>
      </w:pPr>
      <w:r w:rsidRPr="00F52D10">
        <w:t>Omit “original company” (wherever occurring), substitute “original entity”.</w:t>
      </w:r>
    </w:p>
    <w:p w:rsidR="00425A36" w:rsidRPr="00F52D10" w:rsidRDefault="00DD0AAE" w:rsidP="00F52D10">
      <w:pPr>
        <w:pStyle w:val="ItemHead"/>
      </w:pPr>
      <w:r w:rsidRPr="00F52D10">
        <w:lastRenderedPageBreak/>
        <w:t>20</w:t>
      </w:r>
      <w:r w:rsidR="00425A36" w:rsidRPr="00F52D10">
        <w:t xml:space="preserve">  Subsection</w:t>
      </w:r>
      <w:r w:rsidR="00F52D10" w:rsidRPr="00F52D10">
        <w:t> </w:t>
      </w:r>
      <w:r w:rsidR="00425A36" w:rsidRPr="00F52D10">
        <w:t>703</w:t>
      </w:r>
      <w:r w:rsidR="005F214D">
        <w:noBreakHyphen/>
      </w:r>
      <w:r w:rsidR="00425A36" w:rsidRPr="00F52D10">
        <w:t>70(2) (note)</w:t>
      </w:r>
    </w:p>
    <w:p w:rsidR="00425A36" w:rsidRPr="00F52D10" w:rsidRDefault="00425A36" w:rsidP="00F52D10">
      <w:pPr>
        <w:pStyle w:val="Item"/>
      </w:pPr>
      <w:r w:rsidRPr="00F52D10">
        <w:t>Omit “original company’s”, substitute “original entity’s”.</w:t>
      </w:r>
    </w:p>
    <w:p w:rsidR="00425A36" w:rsidRPr="00F52D10" w:rsidRDefault="00DD0AAE" w:rsidP="00F52D10">
      <w:pPr>
        <w:pStyle w:val="ItemHead"/>
      </w:pPr>
      <w:r w:rsidRPr="00F52D10">
        <w:t>21</w:t>
      </w:r>
      <w:r w:rsidR="00425A36" w:rsidRPr="00F52D10">
        <w:t xml:space="preserve">  Subsection</w:t>
      </w:r>
      <w:r w:rsidR="00F52D10" w:rsidRPr="00F52D10">
        <w:t> </w:t>
      </w:r>
      <w:r w:rsidR="00425A36" w:rsidRPr="00F52D10">
        <w:t>703</w:t>
      </w:r>
      <w:r w:rsidR="005F214D">
        <w:noBreakHyphen/>
      </w:r>
      <w:r w:rsidR="00425A36" w:rsidRPr="00F52D10">
        <w:t>70(3) (note)</w:t>
      </w:r>
    </w:p>
    <w:p w:rsidR="00425A36" w:rsidRPr="00F52D10" w:rsidRDefault="00425A36" w:rsidP="00F52D10">
      <w:pPr>
        <w:pStyle w:val="Item"/>
      </w:pPr>
      <w:r w:rsidRPr="00F52D10">
        <w:t>Omit “original company”, substitute “original entity”.</w:t>
      </w:r>
    </w:p>
    <w:p w:rsidR="00425A36" w:rsidRPr="00F52D10" w:rsidRDefault="00DD0AAE" w:rsidP="00F52D10">
      <w:pPr>
        <w:pStyle w:val="ItemHead"/>
      </w:pPr>
      <w:r w:rsidRPr="00F52D10">
        <w:t>22</w:t>
      </w:r>
      <w:r w:rsidR="00425A36" w:rsidRPr="00F52D10">
        <w:t xml:space="preserve">  Section</w:t>
      </w:r>
      <w:r w:rsidR="00F52D10" w:rsidRPr="00F52D10">
        <w:t> </w:t>
      </w:r>
      <w:r w:rsidR="00425A36" w:rsidRPr="00F52D10">
        <w:t>703</w:t>
      </w:r>
      <w:r w:rsidR="005F214D">
        <w:noBreakHyphen/>
      </w:r>
      <w:r w:rsidR="00425A36" w:rsidRPr="00F52D10">
        <w:t>75 (heading)</w:t>
      </w:r>
    </w:p>
    <w:p w:rsidR="00425A36" w:rsidRPr="00F52D10" w:rsidRDefault="00425A36" w:rsidP="00F52D10">
      <w:pPr>
        <w:pStyle w:val="Item"/>
      </w:pPr>
      <w:r w:rsidRPr="00F52D10">
        <w:t>Repeal the heading, substitute:</w:t>
      </w:r>
    </w:p>
    <w:p w:rsidR="00425A36" w:rsidRPr="00F52D10" w:rsidRDefault="00425A36" w:rsidP="00F52D10">
      <w:pPr>
        <w:pStyle w:val="ActHead5"/>
      </w:pPr>
      <w:bookmarkStart w:id="38" w:name="_Toc406578892"/>
      <w:r w:rsidRPr="00F52D10">
        <w:rPr>
          <w:rStyle w:val="CharSectno"/>
        </w:rPr>
        <w:t>703</w:t>
      </w:r>
      <w:r w:rsidR="005F214D">
        <w:rPr>
          <w:rStyle w:val="CharSectno"/>
        </w:rPr>
        <w:noBreakHyphen/>
      </w:r>
      <w:r w:rsidRPr="00F52D10">
        <w:rPr>
          <w:rStyle w:val="CharSectno"/>
        </w:rPr>
        <w:t>75</w:t>
      </w:r>
      <w:r w:rsidRPr="00F52D10">
        <w:t xml:space="preserve">  Interposed company treated as substituted for original entity at all times before the completion time</w:t>
      </w:r>
      <w:bookmarkEnd w:id="38"/>
    </w:p>
    <w:p w:rsidR="00425A36" w:rsidRPr="00F52D10" w:rsidRDefault="00DD0AAE" w:rsidP="00F52D10">
      <w:pPr>
        <w:pStyle w:val="ItemHead"/>
      </w:pPr>
      <w:r w:rsidRPr="00F52D10">
        <w:t>23</w:t>
      </w:r>
      <w:r w:rsidR="00425A36" w:rsidRPr="00F52D10">
        <w:t xml:space="preserve">  Subsection</w:t>
      </w:r>
      <w:r w:rsidR="00F52D10" w:rsidRPr="00F52D10">
        <w:t> </w:t>
      </w:r>
      <w:r w:rsidR="00425A36" w:rsidRPr="00F52D10">
        <w:t>703</w:t>
      </w:r>
      <w:r w:rsidR="005F214D">
        <w:noBreakHyphen/>
      </w:r>
      <w:r w:rsidR="00425A36" w:rsidRPr="00F52D10">
        <w:t>75(1)</w:t>
      </w:r>
    </w:p>
    <w:p w:rsidR="00425A36" w:rsidRPr="00F52D10" w:rsidRDefault="00425A36" w:rsidP="00F52D10">
      <w:pPr>
        <w:pStyle w:val="Item"/>
      </w:pPr>
      <w:r w:rsidRPr="00F52D10">
        <w:t>Omit “original company” (wherever occurring), substitute “original entity”.</w:t>
      </w:r>
    </w:p>
    <w:p w:rsidR="00425A36" w:rsidRPr="00F52D10" w:rsidRDefault="00DD0AAE" w:rsidP="00F52D10">
      <w:pPr>
        <w:pStyle w:val="ItemHead"/>
      </w:pPr>
      <w:r w:rsidRPr="00F52D10">
        <w:t>24</w:t>
      </w:r>
      <w:r w:rsidR="00425A36" w:rsidRPr="00F52D10">
        <w:t xml:space="preserve">  Subsection</w:t>
      </w:r>
      <w:r w:rsidR="00F52D10" w:rsidRPr="00F52D10">
        <w:t> </w:t>
      </w:r>
      <w:r w:rsidR="00425A36" w:rsidRPr="00F52D10">
        <w:t>703</w:t>
      </w:r>
      <w:r w:rsidR="005F214D">
        <w:noBreakHyphen/>
      </w:r>
      <w:r w:rsidR="00425A36" w:rsidRPr="00F52D10">
        <w:t>75(1) (note)</w:t>
      </w:r>
    </w:p>
    <w:p w:rsidR="00425A36" w:rsidRPr="00F52D10" w:rsidRDefault="00425A36" w:rsidP="00F52D10">
      <w:pPr>
        <w:pStyle w:val="Item"/>
      </w:pPr>
      <w:r w:rsidRPr="00F52D10">
        <w:t>Omit “original company’s”, substitute “original entity’s”.</w:t>
      </w:r>
    </w:p>
    <w:p w:rsidR="00425A36" w:rsidRPr="00F52D10" w:rsidRDefault="00DD0AAE" w:rsidP="00F52D10">
      <w:pPr>
        <w:pStyle w:val="ItemHead"/>
      </w:pPr>
      <w:r w:rsidRPr="00F52D10">
        <w:t>25</w:t>
      </w:r>
      <w:r w:rsidR="00425A36" w:rsidRPr="00F52D10">
        <w:t xml:space="preserve">  Subsections</w:t>
      </w:r>
      <w:r w:rsidR="00F52D10" w:rsidRPr="00F52D10">
        <w:t> </w:t>
      </w:r>
      <w:r w:rsidR="00425A36" w:rsidRPr="00F52D10">
        <w:t>703</w:t>
      </w:r>
      <w:r w:rsidR="005F214D">
        <w:noBreakHyphen/>
      </w:r>
      <w:r w:rsidR="00425A36" w:rsidRPr="00F52D10">
        <w:t>75(2) and (3)</w:t>
      </w:r>
    </w:p>
    <w:p w:rsidR="00425A36" w:rsidRPr="00F52D10" w:rsidRDefault="00425A36" w:rsidP="00F52D10">
      <w:pPr>
        <w:pStyle w:val="Item"/>
      </w:pPr>
      <w:r w:rsidRPr="00F52D10">
        <w:t>Omit “original company”, substitute “original entity”.</w:t>
      </w:r>
    </w:p>
    <w:p w:rsidR="00425A36" w:rsidRPr="00F52D10" w:rsidRDefault="00DD0AAE" w:rsidP="00F52D10">
      <w:pPr>
        <w:pStyle w:val="ItemHead"/>
      </w:pPr>
      <w:r w:rsidRPr="00F52D10">
        <w:t>26</w:t>
      </w:r>
      <w:r w:rsidR="00425A36" w:rsidRPr="00F52D10">
        <w:t xml:space="preserve">  Section</w:t>
      </w:r>
      <w:r w:rsidR="00F52D10" w:rsidRPr="00F52D10">
        <w:t> </w:t>
      </w:r>
      <w:r w:rsidR="00425A36" w:rsidRPr="00F52D10">
        <w:t>703</w:t>
      </w:r>
      <w:r w:rsidR="005F214D">
        <w:noBreakHyphen/>
      </w:r>
      <w:r w:rsidR="00425A36" w:rsidRPr="00F52D10">
        <w:t>80 (heading)</w:t>
      </w:r>
    </w:p>
    <w:p w:rsidR="00425A36" w:rsidRPr="00F52D10" w:rsidRDefault="00425A36" w:rsidP="00F52D10">
      <w:pPr>
        <w:pStyle w:val="Item"/>
      </w:pPr>
      <w:r w:rsidRPr="00F52D10">
        <w:t>Repeal the heading, substitute:</w:t>
      </w:r>
    </w:p>
    <w:p w:rsidR="00425A36" w:rsidRPr="00F52D10" w:rsidRDefault="00425A36" w:rsidP="00F52D10">
      <w:pPr>
        <w:pStyle w:val="ActHead5"/>
      </w:pPr>
      <w:bookmarkStart w:id="39" w:name="_Toc406578893"/>
      <w:r w:rsidRPr="00F52D10">
        <w:rPr>
          <w:rStyle w:val="CharSectno"/>
        </w:rPr>
        <w:t>703</w:t>
      </w:r>
      <w:r w:rsidR="005F214D">
        <w:rPr>
          <w:rStyle w:val="CharSectno"/>
        </w:rPr>
        <w:noBreakHyphen/>
      </w:r>
      <w:r w:rsidRPr="00F52D10">
        <w:rPr>
          <w:rStyle w:val="CharSectno"/>
        </w:rPr>
        <w:t>80</w:t>
      </w:r>
      <w:r w:rsidRPr="00F52D10">
        <w:t xml:space="preserve">  Effects on the original entity’s tax position</w:t>
      </w:r>
      <w:bookmarkEnd w:id="39"/>
    </w:p>
    <w:p w:rsidR="00425A36" w:rsidRPr="00F52D10" w:rsidRDefault="00DD0AAE" w:rsidP="00F52D10">
      <w:pPr>
        <w:pStyle w:val="ItemHead"/>
      </w:pPr>
      <w:r w:rsidRPr="00F52D10">
        <w:t>27</w:t>
      </w:r>
      <w:r w:rsidR="00425A36" w:rsidRPr="00F52D10">
        <w:t xml:space="preserve">  Section</w:t>
      </w:r>
      <w:r w:rsidR="00F52D10" w:rsidRPr="00F52D10">
        <w:t> </w:t>
      </w:r>
      <w:r w:rsidR="00425A36" w:rsidRPr="00F52D10">
        <w:t>703</w:t>
      </w:r>
      <w:r w:rsidR="005F214D">
        <w:noBreakHyphen/>
      </w:r>
      <w:r w:rsidR="00425A36" w:rsidRPr="00F52D10">
        <w:t>80</w:t>
      </w:r>
    </w:p>
    <w:p w:rsidR="00425A36" w:rsidRPr="00F52D10" w:rsidRDefault="00425A36" w:rsidP="00F52D10">
      <w:pPr>
        <w:pStyle w:val="Item"/>
      </w:pPr>
      <w:r w:rsidRPr="00F52D10">
        <w:t>Omit “original company” (first occurring), substitute “original entity”.</w:t>
      </w:r>
    </w:p>
    <w:p w:rsidR="00425A36" w:rsidRPr="00F52D10" w:rsidRDefault="00DD0AAE" w:rsidP="00F52D10">
      <w:pPr>
        <w:pStyle w:val="ItemHead"/>
      </w:pPr>
      <w:r w:rsidRPr="00F52D10">
        <w:t>28</w:t>
      </w:r>
      <w:r w:rsidR="00425A36" w:rsidRPr="00F52D10">
        <w:t xml:space="preserve">  Section</w:t>
      </w:r>
      <w:r w:rsidR="00F52D10" w:rsidRPr="00F52D10">
        <w:t> </w:t>
      </w:r>
      <w:r w:rsidR="00425A36" w:rsidRPr="00F52D10">
        <w:t>703</w:t>
      </w:r>
      <w:r w:rsidR="005F214D">
        <w:noBreakHyphen/>
      </w:r>
      <w:r w:rsidR="00425A36" w:rsidRPr="00F52D10">
        <w:t>80 (note 2)</w:t>
      </w:r>
    </w:p>
    <w:p w:rsidR="00425A36" w:rsidRPr="00F52D10" w:rsidRDefault="00425A36" w:rsidP="00F52D10">
      <w:pPr>
        <w:pStyle w:val="Item"/>
      </w:pPr>
      <w:r w:rsidRPr="00F52D10">
        <w:t>Omit “original company’s” (wherever occurring), substitute “original entity’s”.</w:t>
      </w:r>
    </w:p>
    <w:p w:rsidR="00425A36" w:rsidRPr="00F52D10" w:rsidRDefault="00DD0AAE" w:rsidP="00F52D10">
      <w:pPr>
        <w:pStyle w:val="ItemHead"/>
      </w:pPr>
      <w:r w:rsidRPr="00F52D10">
        <w:t>29</w:t>
      </w:r>
      <w:r w:rsidR="00425A36" w:rsidRPr="00F52D10">
        <w:t xml:space="preserve">  Section</w:t>
      </w:r>
      <w:r w:rsidR="00F52D10" w:rsidRPr="00F52D10">
        <w:t> </w:t>
      </w:r>
      <w:r w:rsidR="00425A36" w:rsidRPr="00F52D10">
        <w:t>703</w:t>
      </w:r>
      <w:r w:rsidR="005F214D">
        <w:noBreakHyphen/>
      </w:r>
      <w:r w:rsidR="00425A36" w:rsidRPr="00F52D10">
        <w:t>80 (note 2)</w:t>
      </w:r>
    </w:p>
    <w:p w:rsidR="00425A36" w:rsidRPr="00F52D10" w:rsidRDefault="00425A36" w:rsidP="00F52D10">
      <w:pPr>
        <w:pStyle w:val="Item"/>
      </w:pPr>
      <w:r w:rsidRPr="00F52D10">
        <w:t>Omit “original company”, substitute “original entity”.</w:t>
      </w:r>
    </w:p>
    <w:p w:rsidR="00425A36" w:rsidRPr="00F52D10" w:rsidRDefault="00425A36" w:rsidP="00F52D10">
      <w:pPr>
        <w:pStyle w:val="ActHead9"/>
        <w:rPr>
          <w:i w:val="0"/>
        </w:rPr>
      </w:pPr>
      <w:bookmarkStart w:id="40" w:name="_Toc406578894"/>
      <w:r w:rsidRPr="00F52D10">
        <w:lastRenderedPageBreak/>
        <w:t>Petroleum Resource Rent Tax Assessment Act 1987</w:t>
      </w:r>
      <w:bookmarkEnd w:id="40"/>
    </w:p>
    <w:p w:rsidR="00425A36" w:rsidRPr="00F52D10" w:rsidRDefault="00DD0AAE" w:rsidP="00F52D10">
      <w:pPr>
        <w:pStyle w:val="ItemHead"/>
      </w:pPr>
      <w:r w:rsidRPr="00F52D10">
        <w:t>30</w:t>
      </w:r>
      <w:r w:rsidR="00425A36" w:rsidRPr="00F52D10">
        <w:t xml:space="preserve">  Subsection</w:t>
      </w:r>
      <w:r w:rsidR="00F52D10" w:rsidRPr="00F52D10">
        <w:t> </w:t>
      </w:r>
      <w:r w:rsidR="00425A36" w:rsidRPr="00F52D10">
        <w:t>58T(1)</w:t>
      </w:r>
    </w:p>
    <w:p w:rsidR="00425A36" w:rsidRPr="00F52D10" w:rsidRDefault="00425A36" w:rsidP="00F52D10">
      <w:pPr>
        <w:pStyle w:val="Item"/>
      </w:pPr>
      <w:r w:rsidRPr="00F52D10">
        <w:t>Omit “124</w:t>
      </w:r>
      <w:r w:rsidR="005F214D">
        <w:noBreakHyphen/>
      </w:r>
      <w:r w:rsidRPr="00F52D10">
        <w:t>380(5)” (wherever occurring), substitute “615</w:t>
      </w:r>
      <w:r w:rsidR="005F214D">
        <w:noBreakHyphen/>
      </w:r>
      <w:r w:rsidRPr="00F52D10">
        <w:t>30(2)”.</w:t>
      </w:r>
    </w:p>
    <w:p w:rsidR="00425A36" w:rsidRPr="00F52D10" w:rsidRDefault="00DD0AAE" w:rsidP="00F52D10">
      <w:pPr>
        <w:pStyle w:val="ItemHead"/>
      </w:pPr>
      <w:r w:rsidRPr="00F52D10">
        <w:t>31</w:t>
      </w:r>
      <w:r w:rsidR="00425A36" w:rsidRPr="00F52D10">
        <w:t xml:space="preserve">  Subsections</w:t>
      </w:r>
      <w:r w:rsidR="00F52D10" w:rsidRPr="00F52D10">
        <w:t> </w:t>
      </w:r>
      <w:r w:rsidR="00425A36" w:rsidRPr="00F52D10">
        <w:t>58T(1) and (2)</w:t>
      </w:r>
    </w:p>
    <w:p w:rsidR="00425A36" w:rsidRPr="00F52D10" w:rsidRDefault="00425A36" w:rsidP="00F52D10">
      <w:pPr>
        <w:pStyle w:val="Item"/>
      </w:pPr>
      <w:r w:rsidRPr="00F52D10">
        <w:t>Omit “original company” (wherever occurring), substitute “original entity”.</w:t>
      </w:r>
    </w:p>
    <w:p w:rsidR="00425A36" w:rsidRPr="00F52D10" w:rsidRDefault="00DD0AAE" w:rsidP="00F52D10">
      <w:pPr>
        <w:pStyle w:val="ItemHead"/>
      </w:pPr>
      <w:r w:rsidRPr="00F52D10">
        <w:t>32</w:t>
      </w:r>
      <w:r w:rsidR="00425A36" w:rsidRPr="00F52D10">
        <w:t xml:space="preserve">  Subsection</w:t>
      </w:r>
      <w:r w:rsidR="00F52D10" w:rsidRPr="00F52D10">
        <w:t> </w:t>
      </w:r>
      <w:r w:rsidR="00425A36" w:rsidRPr="00F52D10">
        <w:t>58T(2) (note)</w:t>
      </w:r>
    </w:p>
    <w:p w:rsidR="00425A36" w:rsidRPr="00F52D10" w:rsidRDefault="00425A36" w:rsidP="00F52D10">
      <w:pPr>
        <w:pStyle w:val="Item"/>
      </w:pPr>
      <w:r w:rsidRPr="00F52D10">
        <w:t>Omit “original company’s”, substitute “original entity’s”.</w:t>
      </w:r>
    </w:p>
    <w:p w:rsidR="00425A36" w:rsidRPr="00F52D10" w:rsidRDefault="00425A36" w:rsidP="00F52D10">
      <w:pPr>
        <w:pStyle w:val="ActHead9"/>
        <w:rPr>
          <w:i w:val="0"/>
        </w:rPr>
      </w:pPr>
      <w:bookmarkStart w:id="41" w:name="_Toc406578895"/>
      <w:r w:rsidRPr="00F52D10">
        <w:t>Taxation Administration Act 1953</w:t>
      </w:r>
      <w:bookmarkEnd w:id="41"/>
    </w:p>
    <w:p w:rsidR="00425A36" w:rsidRPr="00F52D10" w:rsidRDefault="00DD0AAE" w:rsidP="00F52D10">
      <w:pPr>
        <w:pStyle w:val="ItemHead"/>
      </w:pPr>
      <w:r w:rsidRPr="00F52D10">
        <w:t>33</w:t>
      </w:r>
      <w:r w:rsidR="00425A36" w:rsidRPr="00F52D10">
        <w:t xml:space="preserve">  Paragraph 45</w:t>
      </w:r>
      <w:r w:rsidR="005F214D">
        <w:noBreakHyphen/>
      </w:r>
      <w:r w:rsidR="00425A36" w:rsidRPr="00F52D10">
        <w:t>705(4)(a) in Schedule</w:t>
      </w:r>
      <w:r w:rsidR="00F52D10" w:rsidRPr="00F52D10">
        <w:t> </w:t>
      </w:r>
      <w:r w:rsidR="00425A36" w:rsidRPr="00F52D10">
        <w:t>1</w:t>
      </w:r>
    </w:p>
    <w:p w:rsidR="00425A36" w:rsidRPr="00F52D10" w:rsidRDefault="00425A36" w:rsidP="00F52D10">
      <w:pPr>
        <w:pStyle w:val="Item"/>
      </w:pPr>
      <w:r w:rsidRPr="00F52D10">
        <w:t>Omit “124</w:t>
      </w:r>
      <w:r w:rsidR="005F214D">
        <w:noBreakHyphen/>
      </w:r>
      <w:r w:rsidRPr="00F52D10">
        <w:t>380(5)”, substitute “615</w:t>
      </w:r>
      <w:r w:rsidR="005F214D">
        <w:noBreakHyphen/>
      </w:r>
      <w:r w:rsidRPr="00F52D10">
        <w:t>30(2)”.</w:t>
      </w:r>
    </w:p>
    <w:p w:rsidR="00425A36" w:rsidRPr="00F52D10" w:rsidRDefault="00DD0AAE" w:rsidP="00F52D10">
      <w:pPr>
        <w:pStyle w:val="ItemHead"/>
      </w:pPr>
      <w:r w:rsidRPr="00F52D10">
        <w:t>34</w:t>
      </w:r>
      <w:r w:rsidR="00425A36" w:rsidRPr="00F52D10">
        <w:t xml:space="preserve">  Subparagraphs</w:t>
      </w:r>
      <w:r w:rsidR="00F52D10" w:rsidRPr="00F52D10">
        <w:t> </w:t>
      </w:r>
      <w:r w:rsidR="00425A36" w:rsidRPr="00F52D10">
        <w:t>45</w:t>
      </w:r>
      <w:r w:rsidR="005F214D">
        <w:noBreakHyphen/>
      </w:r>
      <w:r w:rsidR="00425A36" w:rsidRPr="00F52D10">
        <w:t>705(4)(d)(</w:t>
      </w:r>
      <w:proofErr w:type="spellStart"/>
      <w:r w:rsidR="00425A36" w:rsidRPr="00F52D10">
        <w:t>i</w:t>
      </w:r>
      <w:proofErr w:type="spellEnd"/>
      <w:r w:rsidR="00425A36" w:rsidRPr="00F52D10">
        <w:t>) and (ii) in Schedule</w:t>
      </w:r>
      <w:r w:rsidR="00F52D10" w:rsidRPr="00F52D10">
        <w:t> </w:t>
      </w:r>
      <w:r w:rsidR="00425A36" w:rsidRPr="00F52D10">
        <w:t>1</w:t>
      </w:r>
    </w:p>
    <w:p w:rsidR="00425A36" w:rsidRPr="00F52D10" w:rsidRDefault="00425A36" w:rsidP="00F52D10">
      <w:pPr>
        <w:pStyle w:val="Item"/>
      </w:pPr>
      <w:r w:rsidRPr="00F52D10">
        <w:t>Omit “original company”, substitute “original entity”.</w:t>
      </w:r>
    </w:p>
    <w:p w:rsidR="00425A36" w:rsidRPr="00F52D10" w:rsidRDefault="00DD0AAE" w:rsidP="00F52D10">
      <w:pPr>
        <w:pStyle w:val="ItemHead"/>
      </w:pPr>
      <w:r w:rsidRPr="00F52D10">
        <w:t>35</w:t>
      </w:r>
      <w:r w:rsidR="00425A36" w:rsidRPr="00F52D10">
        <w:t xml:space="preserve">  Paragraph 45</w:t>
      </w:r>
      <w:r w:rsidR="005F214D">
        <w:noBreakHyphen/>
      </w:r>
      <w:r w:rsidR="00425A36" w:rsidRPr="00F52D10">
        <w:t>705(5)(d) in Schedule</w:t>
      </w:r>
      <w:r w:rsidR="00F52D10" w:rsidRPr="00F52D10">
        <w:t> </w:t>
      </w:r>
      <w:r w:rsidR="00425A36" w:rsidRPr="00F52D10">
        <w:t>1</w:t>
      </w:r>
    </w:p>
    <w:p w:rsidR="00425A36" w:rsidRPr="00F52D10" w:rsidRDefault="00425A36" w:rsidP="00F52D10">
      <w:pPr>
        <w:pStyle w:val="Item"/>
      </w:pPr>
      <w:r w:rsidRPr="00F52D10">
        <w:t>Omit “124</w:t>
      </w:r>
      <w:r w:rsidR="005F214D">
        <w:noBreakHyphen/>
      </w:r>
      <w:r w:rsidRPr="00F52D10">
        <w:t>380(5)”, substitute “615</w:t>
      </w:r>
      <w:r w:rsidR="005F214D">
        <w:noBreakHyphen/>
      </w:r>
      <w:r w:rsidRPr="00F52D10">
        <w:t>30(2)”.</w:t>
      </w:r>
    </w:p>
    <w:p w:rsidR="00425A36" w:rsidRPr="00F52D10" w:rsidRDefault="00DD0AAE" w:rsidP="00F52D10">
      <w:pPr>
        <w:pStyle w:val="ItemHead"/>
      </w:pPr>
      <w:r w:rsidRPr="00F52D10">
        <w:t>36</w:t>
      </w:r>
      <w:r w:rsidR="00425A36" w:rsidRPr="00F52D10">
        <w:t xml:space="preserve">  Paragraph 45</w:t>
      </w:r>
      <w:r w:rsidR="005F214D">
        <w:noBreakHyphen/>
      </w:r>
      <w:r w:rsidR="00425A36" w:rsidRPr="00F52D10">
        <w:t>740(2)(a) in Schedule</w:t>
      </w:r>
      <w:r w:rsidR="00F52D10" w:rsidRPr="00F52D10">
        <w:t> </w:t>
      </w:r>
      <w:r w:rsidR="00425A36" w:rsidRPr="00F52D10">
        <w:t>1</w:t>
      </w:r>
    </w:p>
    <w:p w:rsidR="00425A36" w:rsidRPr="00F52D10" w:rsidRDefault="00425A36" w:rsidP="00F52D10">
      <w:pPr>
        <w:pStyle w:val="Item"/>
      </w:pPr>
      <w:r w:rsidRPr="00F52D10">
        <w:t>Omit “124</w:t>
      </w:r>
      <w:r w:rsidR="005F214D">
        <w:noBreakHyphen/>
      </w:r>
      <w:r w:rsidRPr="00F52D10">
        <w:t>380(5)”, substitute “615</w:t>
      </w:r>
      <w:r w:rsidR="005F214D">
        <w:noBreakHyphen/>
      </w:r>
      <w:r w:rsidRPr="00F52D10">
        <w:t>30(2)”.</w:t>
      </w:r>
    </w:p>
    <w:p w:rsidR="00425A36" w:rsidRPr="00F52D10" w:rsidRDefault="00425A36" w:rsidP="00F52D10">
      <w:pPr>
        <w:pStyle w:val="ActHead7"/>
        <w:pageBreakBefore/>
      </w:pPr>
      <w:bookmarkStart w:id="42" w:name="_Toc406578896"/>
      <w:r w:rsidRPr="00F52D10">
        <w:rPr>
          <w:rStyle w:val="CharAmPartNo"/>
        </w:rPr>
        <w:lastRenderedPageBreak/>
        <w:t>Part</w:t>
      </w:r>
      <w:r w:rsidR="00F52D10" w:rsidRPr="00F52D10">
        <w:rPr>
          <w:rStyle w:val="CharAmPartNo"/>
        </w:rPr>
        <w:t> </w:t>
      </w:r>
      <w:r w:rsidRPr="00F52D10">
        <w:rPr>
          <w:rStyle w:val="CharAmPartNo"/>
        </w:rPr>
        <w:t>3</w:t>
      </w:r>
      <w:r w:rsidRPr="00F52D10">
        <w:t>—</w:t>
      </w:r>
      <w:r w:rsidRPr="00F52D10">
        <w:rPr>
          <w:rStyle w:val="CharAmPartText"/>
        </w:rPr>
        <w:t>Rights under arrangements</w:t>
      </w:r>
      <w:bookmarkEnd w:id="42"/>
    </w:p>
    <w:p w:rsidR="00425A36" w:rsidRPr="00F52D10" w:rsidRDefault="00425A36" w:rsidP="00F52D10">
      <w:pPr>
        <w:pStyle w:val="ActHead8"/>
      </w:pPr>
      <w:bookmarkStart w:id="43" w:name="_Toc406578897"/>
      <w:r w:rsidRPr="00F52D10">
        <w:t>Division</w:t>
      </w:r>
      <w:r w:rsidR="00F52D10" w:rsidRPr="00F52D10">
        <w:t> </w:t>
      </w:r>
      <w:r w:rsidRPr="00F52D10">
        <w:t>1—Disposals by a trust to a company</w:t>
      </w:r>
      <w:bookmarkEnd w:id="43"/>
    </w:p>
    <w:p w:rsidR="00425A36" w:rsidRPr="00F52D10" w:rsidRDefault="00425A36" w:rsidP="00F52D10">
      <w:pPr>
        <w:pStyle w:val="ActHead9"/>
        <w:rPr>
          <w:i w:val="0"/>
        </w:rPr>
      </w:pPr>
      <w:bookmarkStart w:id="44" w:name="_Toc406578898"/>
      <w:r w:rsidRPr="00F52D10">
        <w:t>Income Tax Assessment Act 1997</w:t>
      </w:r>
      <w:bookmarkEnd w:id="44"/>
    </w:p>
    <w:p w:rsidR="00425A36" w:rsidRPr="00F52D10" w:rsidRDefault="00DD0AAE" w:rsidP="00F52D10">
      <w:pPr>
        <w:pStyle w:val="ItemHead"/>
      </w:pPr>
      <w:r w:rsidRPr="00F52D10">
        <w:t>37</w:t>
      </w:r>
      <w:r w:rsidR="00425A36" w:rsidRPr="00F52D10">
        <w:t xml:space="preserve">  Paragraph 124</w:t>
      </w:r>
      <w:r w:rsidR="005F214D">
        <w:noBreakHyphen/>
      </w:r>
      <w:r w:rsidR="00425A36" w:rsidRPr="00F52D10">
        <w:t>860(4)(b)</w:t>
      </w:r>
    </w:p>
    <w:p w:rsidR="00425A36" w:rsidRPr="00F52D10" w:rsidRDefault="00425A36" w:rsidP="00F52D10">
      <w:pPr>
        <w:pStyle w:val="Item"/>
      </w:pPr>
      <w:r w:rsidRPr="00F52D10">
        <w:t>Repeal the paragraph, substitute:</w:t>
      </w:r>
    </w:p>
    <w:p w:rsidR="00425A36" w:rsidRPr="00F52D10" w:rsidRDefault="00425A36" w:rsidP="00F52D10">
      <w:pPr>
        <w:pStyle w:val="paragraph"/>
      </w:pPr>
      <w:r w:rsidRPr="00F52D10">
        <w:tab/>
        <w:t>(b)</w:t>
      </w:r>
      <w:r w:rsidRPr="00F52D10">
        <w:tab/>
        <w:t xml:space="preserve">has no </w:t>
      </w:r>
      <w:r w:rsidR="00F52D10" w:rsidRPr="00F52D10">
        <w:rPr>
          <w:position w:val="6"/>
          <w:sz w:val="16"/>
        </w:rPr>
        <w:t>*</w:t>
      </w:r>
      <w:proofErr w:type="spellStart"/>
      <w:r w:rsidRPr="00F52D10">
        <w:t>CGT</w:t>
      </w:r>
      <w:proofErr w:type="spellEnd"/>
      <w:r w:rsidRPr="00F52D10">
        <w:t xml:space="preserve"> assets, other than any or all of the following:</w:t>
      </w:r>
    </w:p>
    <w:p w:rsidR="00425A36" w:rsidRPr="00F52D10" w:rsidRDefault="00425A36" w:rsidP="00F52D10">
      <w:pPr>
        <w:pStyle w:val="paragraphsub"/>
      </w:pPr>
      <w:r w:rsidRPr="00F52D10">
        <w:tab/>
        <w:t>(</w:t>
      </w:r>
      <w:proofErr w:type="spellStart"/>
      <w:r w:rsidRPr="00F52D10">
        <w:t>i</w:t>
      </w:r>
      <w:proofErr w:type="spellEnd"/>
      <w:r w:rsidRPr="00F52D10">
        <w:t>)</w:t>
      </w:r>
      <w:r w:rsidRPr="00F52D10">
        <w:tab/>
        <w:t>small amounts of cash or debt;</w:t>
      </w:r>
    </w:p>
    <w:p w:rsidR="00425A36" w:rsidRPr="00F52D10" w:rsidRDefault="00425A36" w:rsidP="00F52D10">
      <w:pPr>
        <w:pStyle w:val="paragraphsub"/>
      </w:pPr>
      <w:r w:rsidRPr="00F52D10">
        <w:tab/>
        <w:t>(ii)</w:t>
      </w:r>
      <w:r w:rsidRPr="00F52D10">
        <w:tab/>
        <w:t xml:space="preserve">its rights under an </w:t>
      </w:r>
      <w:r w:rsidR="00F52D10" w:rsidRPr="00F52D10">
        <w:rPr>
          <w:position w:val="6"/>
          <w:sz w:val="16"/>
        </w:rPr>
        <w:t>*</w:t>
      </w:r>
      <w:r w:rsidRPr="00F52D10">
        <w:t>arrangement, if (collectively) those rights only facilitate the transfer of assets to the transferee from the transferor; and</w:t>
      </w:r>
    </w:p>
    <w:p w:rsidR="00425A36" w:rsidRPr="00F52D10" w:rsidRDefault="00425A36" w:rsidP="00F52D10">
      <w:pPr>
        <w:pStyle w:val="ActHead8"/>
      </w:pPr>
      <w:bookmarkStart w:id="45" w:name="_Toc406578899"/>
      <w:r w:rsidRPr="00F52D10">
        <w:t>Division</w:t>
      </w:r>
      <w:r w:rsidR="00F52D10" w:rsidRPr="00F52D10">
        <w:t> </w:t>
      </w:r>
      <w:r w:rsidRPr="00F52D10">
        <w:t>2—Transfers between certain trusts</w:t>
      </w:r>
      <w:bookmarkEnd w:id="45"/>
    </w:p>
    <w:p w:rsidR="00425A36" w:rsidRPr="00F52D10" w:rsidRDefault="00425A36" w:rsidP="00F52D10">
      <w:pPr>
        <w:pStyle w:val="ActHead9"/>
        <w:rPr>
          <w:i w:val="0"/>
        </w:rPr>
      </w:pPr>
      <w:bookmarkStart w:id="46" w:name="_Toc406578900"/>
      <w:r w:rsidRPr="00F52D10">
        <w:t>Income Tax Assessment Act 1997</w:t>
      </w:r>
      <w:bookmarkEnd w:id="46"/>
    </w:p>
    <w:p w:rsidR="00425A36" w:rsidRPr="00F52D10" w:rsidRDefault="00DD0AAE" w:rsidP="00F52D10">
      <w:pPr>
        <w:pStyle w:val="ItemHead"/>
      </w:pPr>
      <w:r w:rsidRPr="00F52D10">
        <w:t>38</w:t>
      </w:r>
      <w:r w:rsidR="00425A36" w:rsidRPr="00F52D10">
        <w:t xml:space="preserve">  Paragraph 126</w:t>
      </w:r>
      <w:r w:rsidR="005F214D">
        <w:noBreakHyphen/>
      </w:r>
      <w:r w:rsidR="00425A36" w:rsidRPr="00F52D10">
        <w:t>225(1)(b)</w:t>
      </w:r>
    </w:p>
    <w:p w:rsidR="00425A36" w:rsidRPr="00F52D10" w:rsidRDefault="00425A36" w:rsidP="00F52D10">
      <w:pPr>
        <w:pStyle w:val="Item"/>
      </w:pPr>
      <w:r w:rsidRPr="00F52D10">
        <w:t>Repeal the paragraph, substitute:</w:t>
      </w:r>
    </w:p>
    <w:p w:rsidR="00425A36" w:rsidRPr="00F52D10" w:rsidRDefault="00425A36" w:rsidP="00F52D10">
      <w:pPr>
        <w:pStyle w:val="paragraph"/>
      </w:pPr>
      <w:r w:rsidRPr="00F52D10">
        <w:tab/>
        <w:t>(b)</w:t>
      </w:r>
      <w:r w:rsidRPr="00F52D10">
        <w:tab/>
        <w:t xml:space="preserve">if </w:t>
      </w:r>
      <w:r w:rsidR="00F52D10" w:rsidRPr="00F52D10">
        <w:t>subparagraph (</w:t>
      </w:r>
      <w:r w:rsidRPr="00F52D10">
        <w:t xml:space="preserve">a)(ii) applies—the receiving trust has no </w:t>
      </w:r>
      <w:proofErr w:type="spellStart"/>
      <w:r w:rsidRPr="00F52D10">
        <w:t>CGT</w:t>
      </w:r>
      <w:proofErr w:type="spellEnd"/>
      <w:r w:rsidRPr="00F52D10">
        <w:t xml:space="preserve"> assets immediately before the transfer time, other than any or all of the following:</w:t>
      </w:r>
    </w:p>
    <w:p w:rsidR="00425A36" w:rsidRPr="00F52D10" w:rsidRDefault="00425A36" w:rsidP="00F52D10">
      <w:pPr>
        <w:pStyle w:val="paragraphsub"/>
      </w:pPr>
      <w:r w:rsidRPr="00F52D10">
        <w:tab/>
        <w:t>(</w:t>
      </w:r>
      <w:proofErr w:type="spellStart"/>
      <w:r w:rsidRPr="00F52D10">
        <w:t>i</w:t>
      </w:r>
      <w:proofErr w:type="spellEnd"/>
      <w:r w:rsidRPr="00F52D10">
        <w:t>)</w:t>
      </w:r>
      <w:r w:rsidRPr="00F52D10">
        <w:tab/>
        <w:t>small amounts of cash or debt;</w:t>
      </w:r>
    </w:p>
    <w:p w:rsidR="00425A36" w:rsidRPr="00F52D10" w:rsidRDefault="00425A36" w:rsidP="00F52D10">
      <w:pPr>
        <w:pStyle w:val="paragraphsub"/>
      </w:pPr>
      <w:r w:rsidRPr="00F52D10">
        <w:tab/>
        <w:t>(ii)</w:t>
      </w:r>
      <w:r w:rsidRPr="00F52D10">
        <w:tab/>
        <w:t xml:space="preserve">its rights under an </w:t>
      </w:r>
      <w:r w:rsidR="00F52D10" w:rsidRPr="00F52D10">
        <w:rPr>
          <w:position w:val="6"/>
          <w:sz w:val="16"/>
        </w:rPr>
        <w:t>*</w:t>
      </w:r>
      <w:r w:rsidRPr="00F52D10">
        <w:t>arrangement, if (collectively) those rights only facilitate the transfer of assets to it from the transferring trust; and</w:t>
      </w:r>
    </w:p>
    <w:p w:rsidR="00425A36" w:rsidRPr="00F52D10" w:rsidRDefault="00425A36" w:rsidP="00F52D10">
      <w:pPr>
        <w:pStyle w:val="ActHead7"/>
        <w:pageBreakBefore/>
      </w:pPr>
      <w:bookmarkStart w:id="47" w:name="_Toc406578901"/>
      <w:r w:rsidRPr="00F52D10">
        <w:rPr>
          <w:rStyle w:val="CharAmPartNo"/>
        </w:rPr>
        <w:lastRenderedPageBreak/>
        <w:t>Part</w:t>
      </w:r>
      <w:r w:rsidR="00F52D10" w:rsidRPr="00F52D10">
        <w:rPr>
          <w:rStyle w:val="CharAmPartNo"/>
        </w:rPr>
        <w:t> </w:t>
      </w:r>
      <w:r w:rsidRPr="00F52D10">
        <w:rPr>
          <w:rStyle w:val="CharAmPartNo"/>
        </w:rPr>
        <w:t>4</w:t>
      </w:r>
      <w:r w:rsidRPr="00F52D10">
        <w:t>—</w:t>
      </w:r>
      <w:r w:rsidRPr="00F52D10">
        <w:rPr>
          <w:rStyle w:val="CharAmPartText"/>
        </w:rPr>
        <w:t>Application and transitional provisions</w:t>
      </w:r>
      <w:bookmarkEnd w:id="47"/>
    </w:p>
    <w:p w:rsidR="00425A36" w:rsidRPr="00F52D10" w:rsidRDefault="00DD0AAE" w:rsidP="00F52D10">
      <w:pPr>
        <w:pStyle w:val="ItemHead"/>
      </w:pPr>
      <w:r w:rsidRPr="00F52D10">
        <w:t>39</w:t>
      </w:r>
      <w:r w:rsidR="00425A36" w:rsidRPr="00F52D10">
        <w:t xml:space="preserve">  Application of amendments</w:t>
      </w:r>
    </w:p>
    <w:p w:rsidR="00425A36" w:rsidRPr="00F52D10" w:rsidRDefault="00425A36" w:rsidP="00F52D10">
      <w:pPr>
        <w:pStyle w:val="Subitem"/>
      </w:pPr>
      <w:r w:rsidRPr="00F52D10">
        <w:t>(1)</w:t>
      </w:r>
      <w:r w:rsidRPr="00F52D10">
        <w:tab/>
        <w:t>The amendments made by Parts</w:t>
      </w:r>
      <w:r w:rsidR="00F52D10" w:rsidRPr="00F52D10">
        <w:t> </w:t>
      </w:r>
      <w:r w:rsidRPr="00F52D10">
        <w:t>1 and 2 apply in relation to shares or units disposed of, redeemed or cancelled at or after 7.30 pm, by legal time in the Australian Capital Territory, on 10</w:t>
      </w:r>
      <w:r w:rsidR="00F52D10" w:rsidRPr="00F52D10">
        <w:t> </w:t>
      </w:r>
      <w:r w:rsidRPr="00F52D10">
        <w:t>May 2011.</w:t>
      </w:r>
    </w:p>
    <w:p w:rsidR="00425A36" w:rsidRPr="00F52D10" w:rsidRDefault="00425A36" w:rsidP="00F52D10">
      <w:pPr>
        <w:pStyle w:val="Subitem"/>
      </w:pPr>
      <w:r w:rsidRPr="00F52D10">
        <w:t>(2)</w:t>
      </w:r>
      <w:r w:rsidRPr="00F52D10">
        <w:tab/>
        <w:t>The amendment made by Division</w:t>
      </w:r>
      <w:r w:rsidR="00F52D10" w:rsidRPr="00F52D10">
        <w:t> </w:t>
      </w:r>
      <w:r w:rsidRPr="00F52D10">
        <w:t>1 of Part</w:t>
      </w:r>
      <w:r w:rsidR="00F52D10" w:rsidRPr="00F52D10">
        <w:t> </w:t>
      </w:r>
      <w:r w:rsidRPr="00F52D10">
        <w:t xml:space="preserve">3 applies in relation to </w:t>
      </w:r>
      <w:proofErr w:type="spellStart"/>
      <w:r w:rsidRPr="00F52D10">
        <w:t>CGT</w:t>
      </w:r>
      <w:proofErr w:type="spellEnd"/>
      <w:r w:rsidRPr="00F52D10">
        <w:t xml:space="preserve"> events happening at or after 7.30 pm, by legal time in the Australian Capital Territory, on 10</w:t>
      </w:r>
      <w:r w:rsidR="00F52D10" w:rsidRPr="00F52D10">
        <w:t> </w:t>
      </w:r>
      <w:r w:rsidRPr="00F52D10">
        <w:t>May 2011.</w:t>
      </w:r>
    </w:p>
    <w:p w:rsidR="00425A36" w:rsidRPr="00F52D10" w:rsidRDefault="00425A36" w:rsidP="00F52D10">
      <w:pPr>
        <w:pStyle w:val="Subitem"/>
      </w:pPr>
      <w:r w:rsidRPr="00F52D10">
        <w:t>(3)</w:t>
      </w:r>
      <w:r w:rsidRPr="00F52D10">
        <w:tab/>
        <w:t>The amendment made by Division</w:t>
      </w:r>
      <w:r w:rsidR="00F52D10" w:rsidRPr="00F52D10">
        <w:t> </w:t>
      </w:r>
      <w:r w:rsidRPr="00F52D10">
        <w:t>2 of Part</w:t>
      </w:r>
      <w:r w:rsidR="00F52D10" w:rsidRPr="00F52D10">
        <w:t> </w:t>
      </w:r>
      <w:r w:rsidRPr="00F52D10">
        <w:t xml:space="preserve">3 applies in relation to </w:t>
      </w:r>
      <w:proofErr w:type="spellStart"/>
      <w:r w:rsidRPr="00F52D10">
        <w:t>CGT</w:t>
      </w:r>
      <w:proofErr w:type="spellEnd"/>
      <w:r w:rsidRPr="00F52D10">
        <w:t xml:space="preserve"> events happening on or after 1</w:t>
      </w:r>
      <w:r w:rsidR="00F52D10" w:rsidRPr="00F52D10">
        <w:t> </w:t>
      </w:r>
      <w:r w:rsidRPr="00F52D10">
        <w:t>November 2008.</w:t>
      </w:r>
    </w:p>
    <w:p w:rsidR="00425A36" w:rsidRPr="00F52D10" w:rsidRDefault="00DD0AAE" w:rsidP="00F52D10">
      <w:pPr>
        <w:pStyle w:val="ItemHead"/>
      </w:pPr>
      <w:r w:rsidRPr="00F52D10">
        <w:t>40</w:t>
      </w:r>
      <w:r w:rsidR="00425A36" w:rsidRPr="00F52D10">
        <w:t xml:space="preserve">  Transitional provision—transfers between certain trusts</w:t>
      </w:r>
    </w:p>
    <w:p w:rsidR="00425A36" w:rsidRPr="00F52D10" w:rsidRDefault="00425A36" w:rsidP="00F52D10">
      <w:pPr>
        <w:pStyle w:val="Subitem"/>
      </w:pPr>
      <w:r w:rsidRPr="00F52D10">
        <w:t>(1)</w:t>
      </w:r>
      <w:r w:rsidRPr="00F52D10">
        <w:tab/>
        <w:t>This item applies if:</w:t>
      </w:r>
    </w:p>
    <w:p w:rsidR="00425A36" w:rsidRPr="00F52D10" w:rsidRDefault="00425A36" w:rsidP="00F52D10">
      <w:pPr>
        <w:pStyle w:val="paragraph"/>
      </w:pPr>
      <w:r w:rsidRPr="00F52D10">
        <w:tab/>
        <w:t>(a)</w:t>
      </w:r>
      <w:r w:rsidRPr="00F52D10">
        <w:tab/>
        <w:t>a roll</w:t>
      </w:r>
      <w:r w:rsidR="005F214D">
        <w:noBreakHyphen/>
      </w:r>
      <w:r w:rsidRPr="00F52D10">
        <w:t>over under Subdivision</w:t>
      </w:r>
      <w:r w:rsidR="00F52D10" w:rsidRPr="00F52D10">
        <w:t> </w:t>
      </w:r>
      <w:r w:rsidRPr="00F52D10">
        <w:t>126</w:t>
      </w:r>
      <w:r w:rsidR="005F214D">
        <w:noBreakHyphen/>
      </w:r>
      <w:r w:rsidRPr="00F52D10">
        <w:t xml:space="preserve">G of the </w:t>
      </w:r>
      <w:r w:rsidRPr="00F52D10">
        <w:rPr>
          <w:i/>
        </w:rPr>
        <w:t>Income Tax Assessment Act 1997</w:t>
      </w:r>
      <w:r w:rsidRPr="00F52D10">
        <w:t xml:space="preserve"> is chosen after the commencement of this Schedule; and</w:t>
      </w:r>
    </w:p>
    <w:p w:rsidR="00425A36" w:rsidRPr="00F52D10" w:rsidRDefault="00425A36" w:rsidP="00F52D10">
      <w:pPr>
        <w:pStyle w:val="paragraph"/>
      </w:pPr>
      <w:r w:rsidRPr="00F52D10">
        <w:tab/>
        <w:t>(b)</w:t>
      </w:r>
      <w:r w:rsidRPr="00F52D10">
        <w:tab/>
        <w:t>the transfer time (within the meaning of paragraph</w:t>
      </w:r>
      <w:r w:rsidR="00F52D10" w:rsidRPr="00F52D10">
        <w:t> </w:t>
      </w:r>
      <w:r w:rsidRPr="00F52D10">
        <w:t>126</w:t>
      </w:r>
      <w:r w:rsidR="005F214D">
        <w:noBreakHyphen/>
      </w:r>
      <w:r w:rsidRPr="00F52D10">
        <w:t>225(1)(a) of that Act) for the roll</w:t>
      </w:r>
      <w:r w:rsidR="005F214D">
        <w:noBreakHyphen/>
      </w:r>
      <w:r w:rsidRPr="00F52D10">
        <w:t>over happens during an income year ending before the commencement of this Schedule.</w:t>
      </w:r>
    </w:p>
    <w:p w:rsidR="00425A36" w:rsidRPr="00F52D10" w:rsidRDefault="00425A36" w:rsidP="00F52D10">
      <w:pPr>
        <w:pStyle w:val="Subitem"/>
      </w:pPr>
      <w:r w:rsidRPr="00F52D10">
        <w:t>(2)</w:t>
      </w:r>
      <w:r w:rsidRPr="00F52D10">
        <w:tab/>
        <w:t>Subsection</w:t>
      </w:r>
      <w:r w:rsidR="00F52D10" w:rsidRPr="00F52D10">
        <w:t> </w:t>
      </w:r>
      <w:r w:rsidRPr="00F52D10">
        <w:t>126</w:t>
      </w:r>
      <w:r w:rsidR="005F214D">
        <w:noBreakHyphen/>
      </w:r>
      <w:r w:rsidRPr="00F52D10">
        <w:t>260(1) of that Act applies to the trustee of the transferring trust as if the reference in that subsection to “within 3 months after the end of the transfer year” were a reference to “within 3 months after the time the roll</w:t>
      </w:r>
      <w:r w:rsidR="005F214D">
        <w:noBreakHyphen/>
      </w:r>
      <w:r w:rsidRPr="00F52D10">
        <w:t>over is chosen”.</w:t>
      </w:r>
    </w:p>
    <w:p w:rsidR="00425A36" w:rsidRPr="00F52D10" w:rsidRDefault="00425A36" w:rsidP="00F52D10">
      <w:pPr>
        <w:pStyle w:val="ActHead9"/>
        <w:rPr>
          <w:i w:val="0"/>
        </w:rPr>
      </w:pPr>
      <w:bookmarkStart w:id="48" w:name="_Toc406578902"/>
      <w:r w:rsidRPr="00F52D10">
        <w:t>Income Tax (Transitional Provisions) Act 1997</w:t>
      </w:r>
      <w:bookmarkEnd w:id="48"/>
    </w:p>
    <w:p w:rsidR="00425A36" w:rsidRPr="00F52D10" w:rsidRDefault="00DD0AAE" w:rsidP="00F52D10">
      <w:pPr>
        <w:pStyle w:val="ItemHead"/>
      </w:pPr>
      <w:r w:rsidRPr="00F52D10">
        <w:t>41</w:t>
      </w:r>
      <w:r w:rsidR="00425A36" w:rsidRPr="00F52D10">
        <w:t xml:space="preserve">  Before Division</w:t>
      </w:r>
      <w:r w:rsidR="00F52D10" w:rsidRPr="00F52D10">
        <w:t> </w:t>
      </w:r>
      <w:r w:rsidR="00425A36" w:rsidRPr="00F52D10">
        <w:t>620</w:t>
      </w:r>
    </w:p>
    <w:p w:rsidR="00425A36" w:rsidRPr="00F52D10" w:rsidRDefault="00425A36" w:rsidP="00F52D10">
      <w:pPr>
        <w:pStyle w:val="Item"/>
      </w:pPr>
      <w:r w:rsidRPr="00F52D10">
        <w:t>Insert:</w:t>
      </w:r>
    </w:p>
    <w:p w:rsidR="00425A36" w:rsidRPr="00F52D10" w:rsidRDefault="00425A36" w:rsidP="00F52D10">
      <w:pPr>
        <w:pStyle w:val="ActHead3"/>
      </w:pPr>
      <w:bookmarkStart w:id="49" w:name="_Toc406578903"/>
      <w:r w:rsidRPr="00F52D10">
        <w:rPr>
          <w:rStyle w:val="CharDivNo"/>
        </w:rPr>
        <w:t>Division</w:t>
      </w:r>
      <w:r w:rsidR="00F52D10" w:rsidRPr="00F52D10">
        <w:rPr>
          <w:rStyle w:val="CharDivNo"/>
        </w:rPr>
        <w:t> </w:t>
      </w:r>
      <w:r w:rsidRPr="00F52D10">
        <w:rPr>
          <w:rStyle w:val="CharDivNo"/>
        </w:rPr>
        <w:t>615</w:t>
      </w:r>
      <w:r w:rsidRPr="00F52D10">
        <w:t>—</w:t>
      </w:r>
      <w:r w:rsidRPr="00F52D10">
        <w:rPr>
          <w:rStyle w:val="CharDivText"/>
        </w:rPr>
        <w:t>Roll</w:t>
      </w:r>
      <w:r w:rsidR="005F214D">
        <w:rPr>
          <w:rStyle w:val="CharDivText"/>
        </w:rPr>
        <w:noBreakHyphen/>
      </w:r>
      <w:r w:rsidRPr="00F52D10">
        <w:rPr>
          <w:rStyle w:val="CharDivText"/>
        </w:rPr>
        <w:t>overs for business restructures</w:t>
      </w:r>
      <w:bookmarkEnd w:id="49"/>
    </w:p>
    <w:p w:rsidR="00425A36" w:rsidRPr="00F52D10" w:rsidRDefault="00425A36" w:rsidP="00F52D10">
      <w:pPr>
        <w:pStyle w:val="TofSectsHeading"/>
      </w:pPr>
      <w:r w:rsidRPr="00F52D10">
        <w:t>Table of Subdivisions</w:t>
      </w:r>
    </w:p>
    <w:p w:rsidR="00425A36" w:rsidRPr="00F52D10" w:rsidRDefault="00425A36" w:rsidP="00F52D10">
      <w:pPr>
        <w:pStyle w:val="TofSectsSubdiv"/>
        <w:numPr>
          <w:ilvl w:val="12"/>
          <w:numId w:val="0"/>
        </w:numPr>
        <w:ind w:left="1588" w:hanging="794"/>
      </w:pPr>
      <w:r w:rsidRPr="00F52D10">
        <w:lastRenderedPageBreak/>
        <w:t>615</w:t>
      </w:r>
      <w:r w:rsidR="005F214D">
        <w:noBreakHyphen/>
      </w:r>
      <w:r w:rsidRPr="00F52D10">
        <w:t>A</w:t>
      </w:r>
      <w:r w:rsidRPr="00F52D10">
        <w:tab/>
        <w:t>Modifications for roll</w:t>
      </w:r>
      <w:r w:rsidR="005F214D">
        <w:noBreakHyphen/>
      </w:r>
      <w:r w:rsidRPr="00F52D10">
        <w:t>overs between the 2011 and 2012 Budget times</w:t>
      </w:r>
    </w:p>
    <w:p w:rsidR="00425A36" w:rsidRPr="00F52D10" w:rsidRDefault="00425A36" w:rsidP="00F52D10">
      <w:pPr>
        <w:pStyle w:val="ActHead4"/>
      </w:pPr>
      <w:bookmarkStart w:id="50" w:name="_Toc406578904"/>
      <w:r w:rsidRPr="00F52D10">
        <w:rPr>
          <w:rStyle w:val="CharSubdNo"/>
        </w:rPr>
        <w:t>Subdivision</w:t>
      </w:r>
      <w:r w:rsidR="00F52D10" w:rsidRPr="00F52D10">
        <w:rPr>
          <w:rStyle w:val="CharSubdNo"/>
        </w:rPr>
        <w:t> </w:t>
      </w:r>
      <w:r w:rsidRPr="00F52D10">
        <w:rPr>
          <w:rStyle w:val="CharSubdNo"/>
        </w:rPr>
        <w:t>615</w:t>
      </w:r>
      <w:r w:rsidR="005F214D">
        <w:rPr>
          <w:rStyle w:val="CharSubdNo"/>
        </w:rPr>
        <w:noBreakHyphen/>
      </w:r>
      <w:r w:rsidRPr="00F52D10">
        <w:rPr>
          <w:rStyle w:val="CharSubdNo"/>
        </w:rPr>
        <w:t>A</w:t>
      </w:r>
      <w:r w:rsidRPr="00F52D10">
        <w:t>—</w:t>
      </w:r>
      <w:r w:rsidRPr="00F52D10">
        <w:rPr>
          <w:rStyle w:val="CharSubdText"/>
        </w:rPr>
        <w:t>Modifications for roll</w:t>
      </w:r>
      <w:r w:rsidR="005F214D">
        <w:rPr>
          <w:rStyle w:val="CharSubdText"/>
        </w:rPr>
        <w:noBreakHyphen/>
      </w:r>
      <w:r w:rsidRPr="00F52D10">
        <w:rPr>
          <w:rStyle w:val="CharSubdText"/>
        </w:rPr>
        <w:t>overs between the 2011 and 2012 Budget times</w:t>
      </w:r>
      <w:bookmarkEnd w:id="50"/>
    </w:p>
    <w:p w:rsidR="00425A36" w:rsidRPr="00F52D10" w:rsidRDefault="00425A36" w:rsidP="00F52D10">
      <w:pPr>
        <w:pStyle w:val="TofSectsHeading"/>
        <w:keepNext/>
        <w:keepLines/>
      </w:pPr>
      <w:r w:rsidRPr="00F52D10">
        <w:t>Table of sections</w:t>
      </w:r>
    </w:p>
    <w:p w:rsidR="00425A36" w:rsidRPr="00F52D10" w:rsidRDefault="00425A36" w:rsidP="00F52D10">
      <w:pPr>
        <w:pStyle w:val="TofSectsSection"/>
        <w:numPr>
          <w:ilvl w:val="12"/>
          <w:numId w:val="0"/>
        </w:numPr>
        <w:ind w:left="1588" w:hanging="794"/>
      </w:pPr>
      <w:r w:rsidRPr="00F52D10">
        <w:t>615</w:t>
      </w:r>
      <w:r w:rsidR="005F214D">
        <w:noBreakHyphen/>
      </w:r>
      <w:r w:rsidRPr="00F52D10">
        <w:t>5</w:t>
      </w:r>
      <w:r w:rsidRPr="00F52D10">
        <w:tab/>
        <w:t>Roll</w:t>
      </w:r>
      <w:r w:rsidR="005F214D">
        <w:noBreakHyphen/>
      </w:r>
      <w:r w:rsidRPr="00F52D10">
        <w:t>overs between the 2011 and 2012 Budget times</w:t>
      </w:r>
    </w:p>
    <w:p w:rsidR="00425A36" w:rsidRPr="00F52D10" w:rsidRDefault="00425A36" w:rsidP="00F52D10">
      <w:pPr>
        <w:pStyle w:val="TofSectsSection"/>
        <w:numPr>
          <w:ilvl w:val="12"/>
          <w:numId w:val="0"/>
        </w:numPr>
        <w:ind w:left="1588" w:hanging="794"/>
      </w:pPr>
      <w:r w:rsidRPr="00F52D10">
        <w:t>615</w:t>
      </w:r>
      <w:r w:rsidR="005F214D">
        <w:noBreakHyphen/>
      </w:r>
      <w:r w:rsidRPr="00F52D10">
        <w:t>10</w:t>
      </w:r>
      <w:r w:rsidRPr="00F52D10">
        <w:tab/>
        <w:t>Modifications—when additional consequences can apply</w:t>
      </w:r>
    </w:p>
    <w:p w:rsidR="00425A36" w:rsidRPr="00F52D10" w:rsidRDefault="00425A36" w:rsidP="00F52D10">
      <w:pPr>
        <w:pStyle w:val="TofSectsSection"/>
        <w:numPr>
          <w:ilvl w:val="12"/>
          <w:numId w:val="0"/>
        </w:numPr>
        <w:ind w:left="1588" w:hanging="794"/>
      </w:pPr>
      <w:r w:rsidRPr="00F52D10">
        <w:t>615</w:t>
      </w:r>
      <w:r w:rsidR="005F214D">
        <w:noBreakHyphen/>
      </w:r>
      <w:r w:rsidRPr="00F52D10">
        <w:t>15</w:t>
      </w:r>
      <w:r w:rsidRPr="00F52D10">
        <w:tab/>
        <w:t>Modifications—trading stock</w:t>
      </w:r>
    </w:p>
    <w:p w:rsidR="00425A36" w:rsidRPr="00F52D10" w:rsidRDefault="00425A36" w:rsidP="00F52D10">
      <w:pPr>
        <w:pStyle w:val="TofSectsSection"/>
        <w:numPr>
          <w:ilvl w:val="12"/>
          <w:numId w:val="0"/>
        </w:numPr>
        <w:ind w:left="1588" w:hanging="794"/>
      </w:pPr>
      <w:r w:rsidRPr="00F52D10">
        <w:t>615</w:t>
      </w:r>
      <w:r w:rsidR="005F214D">
        <w:noBreakHyphen/>
      </w:r>
      <w:r w:rsidRPr="00F52D10">
        <w:t>20</w:t>
      </w:r>
      <w:r w:rsidRPr="00F52D10">
        <w:tab/>
        <w:t>Modifications—revenue assets</w:t>
      </w:r>
    </w:p>
    <w:p w:rsidR="00425A36" w:rsidRPr="00F52D10" w:rsidRDefault="00425A36" w:rsidP="00F52D10">
      <w:pPr>
        <w:pStyle w:val="ActHead5"/>
      </w:pPr>
      <w:bookmarkStart w:id="51" w:name="_Toc406578905"/>
      <w:r w:rsidRPr="00F52D10">
        <w:rPr>
          <w:rStyle w:val="CharSectno"/>
        </w:rPr>
        <w:t>615</w:t>
      </w:r>
      <w:r w:rsidR="005F214D">
        <w:rPr>
          <w:rStyle w:val="CharSectno"/>
        </w:rPr>
        <w:noBreakHyphen/>
      </w:r>
      <w:r w:rsidRPr="00F52D10">
        <w:rPr>
          <w:rStyle w:val="CharSectno"/>
        </w:rPr>
        <w:t>5</w:t>
      </w:r>
      <w:r w:rsidRPr="00F52D10">
        <w:t xml:space="preserve">  Roll</w:t>
      </w:r>
      <w:r w:rsidR="005F214D">
        <w:noBreakHyphen/>
      </w:r>
      <w:r w:rsidRPr="00F52D10">
        <w:t>overs between the 2011 and 2012 Budget times</w:t>
      </w:r>
      <w:bookmarkEnd w:id="51"/>
    </w:p>
    <w:p w:rsidR="00425A36" w:rsidRPr="00F52D10" w:rsidRDefault="00425A36" w:rsidP="00F52D10">
      <w:pPr>
        <w:pStyle w:val="subsection"/>
      </w:pPr>
      <w:r w:rsidRPr="00F52D10">
        <w:tab/>
      </w:r>
      <w:r w:rsidRPr="00F52D10">
        <w:tab/>
        <w:t>Subdivision</w:t>
      </w:r>
      <w:r w:rsidR="00F52D10" w:rsidRPr="00F52D10">
        <w:t> </w:t>
      </w:r>
      <w:r w:rsidRPr="00F52D10">
        <w:t>615</w:t>
      </w:r>
      <w:r w:rsidR="005F214D">
        <w:noBreakHyphen/>
      </w:r>
      <w:r w:rsidRPr="00F52D10">
        <w:t xml:space="preserve">C of the </w:t>
      </w:r>
      <w:r w:rsidRPr="00F52D10">
        <w:rPr>
          <w:i/>
        </w:rPr>
        <w:t>Income Tax Assessment Act 1997</w:t>
      </w:r>
      <w:r w:rsidRPr="00F52D10">
        <w:t xml:space="preserve"> applies to you with the modifications set out in this Subdivision if you chose to obtain a roll</w:t>
      </w:r>
      <w:r w:rsidR="005F214D">
        <w:noBreakHyphen/>
      </w:r>
      <w:r w:rsidRPr="00F52D10">
        <w:t xml:space="preserve">over involving </w:t>
      </w:r>
      <w:r w:rsidR="00F52D10" w:rsidRPr="00F52D10">
        <w:rPr>
          <w:position w:val="6"/>
          <w:sz w:val="16"/>
        </w:rPr>
        <w:t>*</w:t>
      </w:r>
      <w:r w:rsidRPr="00F52D10">
        <w:t>shares or units that:</w:t>
      </w:r>
    </w:p>
    <w:p w:rsidR="00425A36" w:rsidRPr="00F52D10" w:rsidRDefault="00425A36" w:rsidP="00F52D10">
      <w:pPr>
        <w:pStyle w:val="paragraph"/>
      </w:pPr>
      <w:r w:rsidRPr="00F52D10">
        <w:tab/>
        <w:t>(a)</w:t>
      </w:r>
      <w:r w:rsidRPr="00F52D10">
        <w:tab/>
        <w:t>were disposed of, redeemed or cancelled during the period:</w:t>
      </w:r>
    </w:p>
    <w:p w:rsidR="00425A36" w:rsidRPr="00F52D10" w:rsidRDefault="00425A36" w:rsidP="00F52D10">
      <w:pPr>
        <w:pStyle w:val="paragraphsub"/>
      </w:pPr>
      <w:r w:rsidRPr="00F52D10">
        <w:tab/>
        <w:t>(</w:t>
      </w:r>
      <w:proofErr w:type="spellStart"/>
      <w:r w:rsidRPr="00F52D10">
        <w:t>i</w:t>
      </w:r>
      <w:proofErr w:type="spellEnd"/>
      <w:r w:rsidRPr="00F52D10">
        <w:t>)</w:t>
      </w:r>
      <w:r w:rsidRPr="00F52D10">
        <w:tab/>
        <w:t>starting at 7.30 pm, by legal time in the Australian Capital Territory, on 10</w:t>
      </w:r>
      <w:r w:rsidR="00F52D10" w:rsidRPr="00F52D10">
        <w:t> </w:t>
      </w:r>
      <w:r w:rsidRPr="00F52D10">
        <w:t>May 2011; and</w:t>
      </w:r>
    </w:p>
    <w:p w:rsidR="00425A36" w:rsidRPr="00F52D10" w:rsidRDefault="00425A36" w:rsidP="00F52D10">
      <w:pPr>
        <w:pStyle w:val="paragraphsub"/>
      </w:pPr>
      <w:r w:rsidRPr="00F52D10">
        <w:tab/>
        <w:t>(ii)</w:t>
      </w:r>
      <w:r w:rsidRPr="00F52D10">
        <w:tab/>
        <w:t>ending immediately before 7.30 pm, by legal time in the Australian Capital Territory, on 8</w:t>
      </w:r>
      <w:r w:rsidR="00F52D10" w:rsidRPr="00F52D10">
        <w:t> </w:t>
      </w:r>
      <w:r w:rsidRPr="00F52D10">
        <w:t>May 2012; and</w:t>
      </w:r>
    </w:p>
    <w:p w:rsidR="00425A36" w:rsidRPr="00F52D10" w:rsidRDefault="00425A36" w:rsidP="00F52D10">
      <w:pPr>
        <w:pStyle w:val="paragraph"/>
      </w:pPr>
      <w:r w:rsidRPr="00F52D10">
        <w:tab/>
        <w:t>(b)</w:t>
      </w:r>
      <w:r w:rsidRPr="00F52D10">
        <w:tab/>
        <w:t>were your trading stock, or revenue assets, at the time immediately before that disposal, redemption or cancellation.</w:t>
      </w:r>
    </w:p>
    <w:p w:rsidR="00425A36" w:rsidRPr="00F52D10" w:rsidRDefault="00425A36" w:rsidP="00F52D10">
      <w:pPr>
        <w:pStyle w:val="ActHead5"/>
      </w:pPr>
      <w:bookmarkStart w:id="52" w:name="_Toc406578906"/>
      <w:r w:rsidRPr="00F52D10">
        <w:rPr>
          <w:rStyle w:val="CharSectno"/>
        </w:rPr>
        <w:t>615</w:t>
      </w:r>
      <w:r w:rsidR="005F214D">
        <w:rPr>
          <w:rStyle w:val="CharSectno"/>
        </w:rPr>
        <w:noBreakHyphen/>
      </w:r>
      <w:r w:rsidRPr="00F52D10">
        <w:rPr>
          <w:rStyle w:val="CharSectno"/>
        </w:rPr>
        <w:t>10</w:t>
      </w:r>
      <w:r w:rsidRPr="00F52D10">
        <w:t xml:space="preserve">  Modifications—when additional consequences can apply</w:t>
      </w:r>
      <w:bookmarkEnd w:id="52"/>
    </w:p>
    <w:p w:rsidR="00425A36" w:rsidRPr="00F52D10" w:rsidRDefault="00425A36" w:rsidP="00F52D10">
      <w:pPr>
        <w:pStyle w:val="subsection"/>
      </w:pPr>
      <w:r w:rsidRPr="00F52D10">
        <w:tab/>
        <w:t>(1)</w:t>
      </w:r>
      <w:r w:rsidRPr="00F52D10">
        <w:tab/>
        <w:t>Disregard subparagraph</w:t>
      </w:r>
      <w:r w:rsidR="00F52D10" w:rsidRPr="00F52D10">
        <w:t> </w:t>
      </w:r>
      <w:r w:rsidRPr="00F52D10">
        <w:t>615</w:t>
      </w:r>
      <w:r w:rsidR="005F214D">
        <w:noBreakHyphen/>
      </w:r>
      <w:r w:rsidRPr="00F52D10">
        <w:t>45(a)(ii), and paragraph</w:t>
      </w:r>
      <w:r w:rsidR="00F52D10" w:rsidRPr="00F52D10">
        <w:t> </w:t>
      </w:r>
      <w:r w:rsidRPr="00F52D10">
        <w:t>615</w:t>
      </w:r>
      <w:r w:rsidR="005F214D">
        <w:noBreakHyphen/>
      </w:r>
      <w:r w:rsidRPr="00F52D10">
        <w:t xml:space="preserve">45(b), of the </w:t>
      </w:r>
      <w:r w:rsidRPr="00F52D10">
        <w:rPr>
          <w:i/>
        </w:rPr>
        <w:t>Income Tax Assessment Act 1997</w:t>
      </w:r>
      <w:r w:rsidRPr="00F52D10">
        <w:t xml:space="preserve"> if the roll</w:t>
      </w:r>
      <w:r w:rsidR="005F214D">
        <w:noBreakHyphen/>
      </w:r>
      <w:r w:rsidRPr="00F52D10">
        <w:t xml:space="preserve">over relates to </w:t>
      </w:r>
      <w:r w:rsidR="00F52D10" w:rsidRPr="00F52D10">
        <w:rPr>
          <w:position w:val="6"/>
          <w:sz w:val="16"/>
        </w:rPr>
        <w:t>*</w:t>
      </w:r>
      <w:r w:rsidRPr="00F52D10">
        <w:t>shares that were disposed of, redeemed or cancelled.</w:t>
      </w:r>
    </w:p>
    <w:p w:rsidR="00425A36" w:rsidRPr="00F52D10" w:rsidRDefault="00425A36" w:rsidP="00F52D10">
      <w:pPr>
        <w:pStyle w:val="subsection"/>
      </w:pPr>
      <w:r w:rsidRPr="00F52D10">
        <w:tab/>
        <w:t>(2)</w:t>
      </w:r>
      <w:r w:rsidRPr="00F52D10">
        <w:tab/>
        <w:t>Disregard paragraph</w:t>
      </w:r>
      <w:r w:rsidR="00F52D10" w:rsidRPr="00F52D10">
        <w:t> </w:t>
      </w:r>
      <w:r w:rsidRPr="00F52D10">
        <w:t>615</w:t>
      </w:r>
      <w:r w:rsidR="005F214D">
        <w:noBreakHyphen/>
      </w:r>
      <w:r w:rsidRPr="00F52D10">
        <w:t>45(d) of that Act.</w:t>
      </w:r>
    </w:p>
    <w:p w:rsidR="00425A36" w:rsidRPr="00F52D10" w:rsidRDefault="00425A36" w:rsidP="00F52D10">
      <w:pPr>
        <w:pStyle w:val="ActHead5"/>
      </w:pPr>
      <w:bookmarkStart w:id="53" w:name="_Toc406578907"/>
      <w:r w:rsidRPr="00F52D10">
        <w:rPr>
          <w:rStyle w:val="CharSectno"/>
        </w:rPr>
        <w:t>615</w:t>
      </w:r>
      <w:r w:rsidR="005F214D">
        <w:rPr>
          <w:rStyle w:val="CharSectno"/>
        </w:rPr>
        <w:noBreakHyphen/>
      </w:r>
      <w:r w:rsidRPr="00F52D10">
        <w:rPr>
          <w:rStyle w:val="CharSectno"/>
        </w:rPr>
        <w:t>15</w:t>
      </w:r>
      <w:r w:rsidRPr="00F52D10">
        <w:t xml:space="preserve">  Modifications—trading stock</w:t>
      </w:r>
      <w:bookmarkEnd w:id="53"/>
    </w:p>
    <w:p w:rsidR="00425A36" w:rsidRPr="00F52D10" w:rsidRDefault="00425A36" w:rsidP="00F52D10">
      <w:pPr>
        <w:pStyle w:val="subsection"/>
      </w:pPr>
      <w:r w:rsidRPr="00F52D10">
        <w:tab/>
      </w:r>
      <w:r w:rsidRPr="00F52D10">
        <w:tab/>
        <w:t>Substitute the following for subsection</w:t>
      </w:r>
      <w:r w:rsidR="00F52D10" w:rsidRPr="00F52D10">
        <w:t> </w:t>
      </w:r>
      <w:r w:rsidRPr="00F52D10">
        <w:t>615</w:t>
      </w:r>
      <w:r w:rsidR="005F214D">
        <w:noBreakHyphen/>
      </w:r>
      <w:r w:rsidRPr="00F52D10">
        <w:t>50(2) of that Act:</w:t>
      </w:r>
    </w:p>
    <w:p w:rsidR="00425A36" w:rsidRPr="00F52D10" w:rsidRDefault="00425A36" w:rsidP="00F52D10">
      <w:pPr>
        <w:pStyle w:val="subsection"/>
      </w:pPr>
      <w:r w:rsidRPr="00F52D10">
        <w:tab/>
        <w:t>(2)</w:t>
      </w:r>
      <w:r w:rsidRPr="00F52D10">
        <w:tab/>
        <w:t xml:space="preserve">For each of the </w:t>
      </w:r>
      <w:r w:rsidR="00F52D10" w:rsidRPr="00F52D10">
        <w:rPr>
          <w:position w:val="6"/>
          <w:sz w:val="16"/>
        </w:rPr>
        <w:t>*</w:t>
      </w:r>
      <w:r w:rsidRPr="00F52D10">
        <w:t xml:space="preserve">shares in the interposed company that you acquired in return for those of your shares or units in the original </w:t>
      </w:r>
      <w:r w:rsidRPr="00F52D10">
        <w:lastRenderedPageBreak/>
        <w:t xml:space="preserve">entity that were your </w:t>
      </w:r>
      <w:r w:rsidR="00F52D10" w:rsidRPr="00F52D10">
        <w:rPr>
          <w:position w:val="6"/>
          <w:sz w:val="16"/>
        </w:rPr>
        <w:t>*</w:t>
      </w:r>
      <w:r w:rsidRPr="00F52D10">
        <w:t>trading stock at the time mentioned in paragraph</w:t>
      </w:r>
      <w:r w:rsidR="00F52D10" w:rsidRPr="00F52D10">
        <w:t> </w:t>
      </w:r>
      <w:r w:rsidRPr="00F52D10">
        <w:t>615</w:t>
      </w:r>
      <w:r w:rsidR="005F214D">
        <w:noBreakHyphen/>
      </w:r>
      <w:r w:rsidRPr="00F52D10">
        <w:t>45(c), you are taken to have paid:</w:t>
      </w:r>
    </w:p>
    <w:p w:rsidR="00425A36" w:rsidRPr="00F52D10" w:rsidRDefault="00901BD4" w:rsidP="00F52D10">
      <w:pPr>
        <w:pStyle w:val="subsection2"/>
      </w:pPr>
      <w:bookmarkStart w:id="54" w:name="BKCheck15B_5"/>
      <w:bookmarkEnd w:id="54"/>
      <w:r>
        <w:rPr>
          <w:position w:val="-36"/>
        </w:rPr>
        <w:pict>
          <v:shape id="_x0000_i1030" type="#_x0000_t75" style="width:253.5pt;height:49.5pt">
            <v:imagedata r:id="rId23" o:title=""/>
          </v:shape>
        </w:pict>
      </w:r>
    </w:p>
    <w:p w:rsidR="00425A36" w:rsidRPr="00F52D10" w:rsidRDefault="00425A36" w:rsidP="00F52D10">
      <w:pPr>
        <w:pStyle w:val="ActHead5"/>
      </w:pPr>
      <w:bookmarkStart w:id="55" w:name="_Toc406578908"/>
      <w:r w:rsidRPr="00F52D10">
        <w:rPr>
          <w:rStyle w:val="CharSectno"/>
        </w:rPr>
        <w:t>615</w:t>
      </w:r>
      <w:r w:rsidR="005F214D">
        <w:rPr>
          <w:rStyle w:val="CharSectno"/>
        </w:rPr>
        <w:noBreakHyphen/>
      </w:r>
      <w:r w:rsidRPr="00F52D10">
        <w:rPr>
          <w:rStyle w:val="CharSectno"/>
        </w:rPr>
        <w:t>20</w:t>
      </w:r>
      <w:r w:rsidRPr="00F52D10">
        <w:t xml:space="preserve">  Modifications—revenue assets</w:t>
      </w:r>
      <w:bookmarkEnd w:id="55"/>
    </w:p>
    <w:p w:rsidR="00425A36" w:rsidRPr="00F52D10" w:rsidRDefault="00425A36" w:rsidP="00F52D10">
      <w:pPr>
        <w:pStyle w:val="subsection"/>
      </w:pPr>
      <w:r w:rsidRPr="00F52D10">
        <w:tab/>
      </w:r>
      <w:r w:rsidRPr="00F52D10">
        <w:tab/>
        <w:t>Substitute the following for subsection</w:t>
      </w:r>
      <w:r w:rsidR="00F52D10" w:rsidRPr="00F52D10">
        <w:t> </w:t>
      </w:r>
      <w:r w:rsidRPr="00F52D10">
        <w:t>615</w:t>
      </w:r>
      <w:r w:rsidR="005F214D">
        <w:noBreakHyphen/>
      </w:r>
      <w:r w:rsidRPr="00F52D10">
        <w:t>55(2) of that Act:</w:t>
      </w:r>
    </w:p>
    <w:p w:rsidR="00425A36" w:rsidRPr="00F52D10" w:rsidRDefault="00425A36" w:rsidP="00F52D10">
      <w:pPr>
        <w:pStyle w:val="subsection"/>
      </w:pPr>
      <w:r w:rsidRPr="00F52D10">
        <w:tab/>
        <w:t>(2)</w:t>
      </w:r>
      <w:r w:rsidRPr="00F52D10">
        <w:tab/>
        <w:t xml:space="preserve">For the purpose of calculating any profit or loss on a future disposal, cessation of ownership, or other realisation of a </w:t>
      </w:r>
      <w:r w:rsidR="00F52D10" w:rsidRPr="00F52D10">
        <w:rPr>
          <w:position w:val="6"/>
          <w:sz w:val="16"/>
        </w:rPr>
        <w:t>*</w:t>
      </w:r>
      <w:r w:rsidRPr="00F52D10">
        <w:t xml:space="preserve">share in the interposed company that you acquired in return for those of your shares or units in the original entity that were </w:t>
      </w:r>
      <w:r w:rsidR="00F52D10" w:rsidRPr="00F52D10">
        <w:rPr>
          <w:position w:val="6"/>
          <w:sz w:val="16"/>
        </w:rPr>
        <w:t>*</w:t>
      </w:r>
      <w:r w:rsidRPr="00F52D10">
        <w:t>revenue assets at the time mentioned in paragraph</w:t>
      </w:r>
      <w:r w:rsidR="00F52D10" w:rsidRPr="00F52D10">
        <w:t> </w:t>
      </w:r>
      <w:r w:rsidRPr="00F52D10">
        <w:t>615</w:t>
      </w:r>
      <w:r w:rsidR="005F214D">
        <w:noBreakHyphen/>
      </w:r>
      <w:r w:rsidRPr="00F52D10">
        <w:t>45(c), you are taken to have paid:</w:t>
      </w:r>
    </w:p>
    <w:p w:rsidR="00425A36" w:rsidRPr="00F52D10" w:rsidRDefault="00901BD4" w:rsidP="00F52D10">
      <w:pPr>
        <w:pStyle w:val="subsection2"/>
      </w:pPr>
      <w:bookmarkStart w:id="56" w:name="BKCheck15B_6"/>
      <w:bookmarkEnd w:id="56"/>
      <w:r>
        <w:pict>
          <v:shape id="_x0000_i1031" type="#_x0000_t75" style="width:208.5pt;height:49.5pt">
            <v:imagedata r:id="rId24" o:title=""/>
          </v:shape>
        </w:pict>
      </w:r>
    </w:p>
    <w:p w:rsidR="008E3802" w:rsidRPr="00F52D10" w:rsidRDefault="00736EA6" w:rsidP="00F52D10">
      <w:pPr>
        <w:pStyle w:val="ActHead6"/>
        <w:pageBreakBefore/>
      </w:pPr>
      <w:bookmarkStart w:id="57" w:name="_Toc406578909"/>
      <w:r w:rsidRPr="00F52D10">
        <w:rPr>
          <w:rStyle w:val="CharAmSchNo"/>
        </w:rPr>
        <w:lastRenderedPageBreak/>
        <w:t>Schedule</w:t>
      </w:r>
      <w:r w:rsidR="00F52D10" w:rsidRPr="00F52D10">
        <w:rPr>
          <w:rStyle w:val="CharAmSchNo"/>
        </w:rPr>
        <w:t> </w:t>
      </w:r>
      <w:r w:rsidRPr="00F52D10">
        <w:rPr>
          <w:rStyle w:val="CharAmSchNo"/>
        </w:rPr>
        <w:t>2</w:t>
      </w:r>
      <w:r w:rsidR="008E3802" w:rsidRPr="00F52D10">
        <w:t>—</w:t>
      </w:r>
      <w:r w:rsidR="008E3802" w:rsidRPr="00F52D10">
        <w:rPr>
          <w:rStyle w:val="CharAmSchText"/>
        </w:rPr>
        <w:t>MIT withholding regime for foreign pension funds</w:t>
      </w:r>
      <w:bookmarkEnd w:id="57"/>
    </w:p>
    <w:p w:rsidR="008E3802" w:rsidRPr="00F52D10" w:rsidRDefault="008E3802" w:rsidP="00F52D10">
      <w:pPr>
        <w:pStyle w:val="Header"/>
      </w:pPr>
      <w:r w:rsidRPr="00F52D10">
        <w:rPr>
          <w:rStyle w:val="CharAmPartNo"/>
        </w:rPr>
        <w:t xml:space="preserve"> </w:t>
      </w:r>
      <w:r w:rsidRPr="00F52D10">
        <w:rPr>
          <w:rStyle w:val="CharAmPartText"/>
        </w:rPr>
        <w:t xml:space="preserve"> </w:t>
      </w:r>
    </w:p>
    <w:p w:rsidR="008E3802" w:rsidRPr="00F52D10" w:rsidRDefault="008E3802" w:rsidP="00F52D10">
      <w:pPr>
        <w:pStyle w:val="ActHead9"/>
        <w:rPr>
          <w:i w:val="0"/>
        </w:rPr>
      </w:pPr>
      <w:bookmarkStart w:id="58" w:name="_Toc406578910"/>
      <w:r w:rsidRPr="00F52D10">
        <w:t>Income Tax Assessment Act 1997</w:t>
      </w:r>
      <w:bookmarkEnd w:id="58"/>
    </w:p>
    <w:p w:rsidR="008E3802" w:rsidRPr="00F52D10" w:rsidRDefault="00DD0AAE" w:rsidP="00F52D10">
      <w:pPr>
        <w:pStyle w:val="ItemHead"/>
      </w:pPr>
      <w:r w:rsidRPr="00F52D10">
        <w:t>1</w:t>
      </w:r>
      <w:r w:rsidR="008E3802" w:rsidRPr="00F52D10">
        <w:t xml:space="preserve">  Section</w:t>
      </w:r>
      <w:r w:rsidR="00F52D10" w:rsidRPr="00F52D10">
        <w:t> </w:t>
      </w:r>
      <w:r w:rsidR="008E3802" w:rsidRPr="00F52D10">
        <w:t>840</w:t>
      </w:r>
      <w:r w:rsidR="005F214D">
        <w:noBreakHyphen/>
      </w:r>
      <w:r w:rsidR="008E3802" w:rsidRPr="00F52D10">
        <w:t>800</w:t>
      </w:r>
    </w:p>
    <w:p w:rsidR="008E3802" w:rsidRPr="00F52D10" w:rsidRDefault="008E3802" w:rsidP="00F52D10">
      <w:pPr>
        <w:pStyle w:val="Item"/>
      </w:pPr>
      <w:r w:rsidRPr="00F52D10">
        <w:t>After “beneficiary”, insert “(other than a foreign pension fund)”.</w:t>
      </w:r>
    </w:p>
    <w:p w:rsidR="008E3802" w:rsidRPr="00F52D10" w:rsidRDefault="00DD0AAE" w:rsidP="00F52D10">
      <w:pPr>
        <w:pStyle w:val="ItemHead"/>
      </w:pPr>
      <w:r w:rsidRPr="00F52D10">
        <w:t>2</w:t>
      </w:r>
      <w:r w:rsidR="008E3802" w:rsidRPr="00F52D10">
        <w:t xml:space="preserve">  After subsection</w:t>
      </w:r>
      <w:r w:rsidR="00F52D10" w:rsidRPr="00F52D10">
        <w:t> </w:t>
      </w:r>
      <w:r w:rsidR="008E3802" w:rsidRPr="00F52D10">
        <w:t>840</w:t>
      </w:r>
      <w:r w:rsidR="005F214D">
        <w:noBreakHyphen/>
      </w:r>
      <w:r w:rsidR="008E3802" w:rsidRPr="00F52D10">
        <w:t>805(4)</w:t>
      </w:r>
    </w:p>
    <w:p w:rsidR="008E3802" w:rsidRPr="00F52D10" w:rsidRDefault="008E3802" w:rsidP="00F52D10">
      <w:pPr>
        <w:pStyle w:val="Item"/>
      </w:pPr>
      <w:r w:rsidRPr="00F52D10">
        <w:t>Insert:</w:t>
      </w:r>
    </w:p>
    <w:p w:rsidR="008E3802" w:rsidRPr="00F52D10" w:rsidRDefault="008E3802" w:rsidP="00F52D10">
      <w:pPr>
        <w:pStyle w:val="SubsectionHead"/>
      </w:pPr>
      <w:r w:rsidRPr="00F52D10">
        <w:t>Modification—foreign pension funds</w:t>
      </w:r>
    </w:p>
    <w:p w:rsidR="008E3802" w:rsidRPr="00F52D10" w:rsidRDefault="008E3802" w:rsidP="00F52D10">
      <w:pPr>
        <w:pStyle w:val="subsection"/>
      </w:pPr>
      <w:r w:rsidRPr="00F52D10">
        <w:tab/>
        <w:t>(4A)</w:t>
      </w:r>
      <w:r w:rsidRPr="00F52D10">
        <w:tab/>
        <w:t xml:space="preserve">For the purposes of </w:t>
      </w:r>
      <w:r w:rsidR="00F52D10" w:rsidRPr="00F52D10">
        <w:t>subsections (</w:t>
      </w:r>
      <w:r w:rsidRPr="00F52D10">
        <w:t>2), (3) and (4), if:</w:t>
      </w:r>
    </w:p>
    <w:p w:rsidR="008E3802" w:rsidRPr="00F52D10" w:rsidRDefault="008E3802" w:rsidP="00F52D10">
      <w:pPr>
        <w:pStyle w:val="paragraph"/>
      </w:pPr>
      <w:r w:rsidRPr="00F52D10">
        <w:tab/>
        <w:t>(a)</w:t>
      </w:r>
      <w:r w:rsidRPr="00F52D10">
        <w:tab/>
        <w:t>the beneficiary, in respect of a fund payment part, is a beneficiary in the capacity of a trustee of another trust; and</w:t>
      </w:r>
    </w:p>
    <w:p w:rsidR="008E3802" w:rsidRPr="00F52D10" w:rsidRDefault="008E3802" w:rsidP="00F52D10">
      <w:pPr>
        <w:pStyle w:val="paragraph"/>
      </w:pPr>
      <w:r w:rsidRPr="00F52D10">
        <w:tab/>
        <w:t>(b)</w:t>
      </w:r>
      <w:r w:rsidRPr="00F52D10">
        <w:tab/>
        <w:t xml:space="preserve">the beneficiary is a </w:t>
      </w:r>
      <w:r w:rsidR="00F52D10" w:rsidRPr="00F52D10">
        <w:rPr>
          <w:position w:val="6"/>
          <w:sz w:val="16"/>
        </w:rPr>
        <w:t>*</w:t>
      </w:r>
      <w:r w:rsidRPr="00F52D10">
        <w:t>foreign pension fund;</w:t>
      </w:r>
    </w:p>
    <w:p w:rsidR="008E3802" w:rsidRPr="00F52D10" w:rsidRDefault="008E3802" w:rsidP="00F52D10">
      <w:pPr>
        <w:pStyle w:val="subsection2"/>
      </w:pPr>
      <w:r w:rsidRPr="00F52D10">
        <w:t>the foreign pension fund is taken, in respect of that fund payment part, to be a beneficiary in its own right, and not a beneficiary in the capacity of the trustee of another trust.</w:t>
      </w:r>
    </w:p>
    <w:p w:rsidR="008E3802" w:rsidRPr="00F52D10" w:rsidRDefault="008E3802" w:rsidP="00F52D10">
      <w:pPr>
        <w:pStyle w:val="subsection"/>
      </w:pPr>
      <w:r w:rsidRPr="00F52D10">
        <w:tab/>
        <w:t>(4B)</w:t>
      </w:r>
      <w:r w:rsidRPr="00F52D10">
        <w:tab/>
      </w:r>
      <w:r w:rsidRPr="00F52D10">
        <w:rPr>
          <w:b/>
          <w:i/>
        </w:rPr>
        <w:t>Foreign pension fund</w:t>
      </w:r>
      <w:r w:rsidRPr="00F52D10">
        <w:t xml:space="preserve"> means:</w:t>
      </w:r>
    </w:p>
    <w:p w:rsidR="008E3802" w:rsidRPr="00F52D10" w:rsidRDefault="008E3802" w:rsidP="00F52D10">
      <w:pPr>
        <w:pStyle w:val="paragraph"/>
      </w:pPr>
      <w:r w:rsidRPr="00F52D10">
        <w:tab/>
        <w:t>(a)</w:t>
      </w:r>
      <w:r w:rsidRPr="00F52D10">
        <w:tab/>
        <w:t>an entity, the principal purpose of which is to fund pensions (including disability and similar benefits) for the citizens or other contributors of a foreign country, if:</w:t>
      </w:r>
    </w:p>
    <w:p w:rsidR="008E3802" w:rsidRPr="00F52D10" w:rsidRDefault="008E3802" w:rsidP="00F52D10">
      <w:pPr>
        <w:pStyle w:val="paragraphsub"/>
      </w:pPr>
      <w:r w:rsidRPr="00F52D10">
        <w:tab/>
        <w:t>(</w:t>
      </w:r>
      <w:proofErr w:type="spellStart"/>
      <w:r w:rsidRPr="00F52D10">
        <w:t>i</w:t>
      </w:r>
      <w:proofErr w:type="spellEnd"/>
      <w:r w:rsidRPr="00F52D10">
        <w:t>)</w:t>
      </w:r>
      <w:r w:rsidRPr="00F52D10">
        <w:tab/>
        <w:t xml:space="preserve">the entity is a fund established by an </w:t>
      </w:r>
      <w:r w:rsidR="00F52D10" w:rsidRPr="00F52D10">
        <w:rPr>
          <w:position w:val="6"/>
          <w:sz w:val="16"/>
        </w:rPr>
        <w:t>*</w:t>
      </w:r>
      <w:r w:rsidRPr="00F52D10">
        <w:t>exempt foreign government agency; or</w:t>
      </w:r>
    </w:p>
    <w:p w:rsidR="008E3802" w:rsidRPr="00F52D10" w:rsidRDefault="008E3802" w:rsidP="00F52D10">
      <w:pPr>
        <w:pStyle w:val="paragraphsub"/>
      </w:pPr>
      <w:r w:rsidRPr="00F52D10">
        <w:tab/>
        <w:t>(ii)</w:t>
      </w:r>
      <w:r w:rsidRPr="00F52D10">
        <w:tab/>
        <w:t xml:space="preserve">the entity is established under a </w:t>
      </w:r>
      <w:r w:rsidR="00F52D10" w:rsidRPr="00F52D10">
        <w:rPr>
          <w:position w:val="6"/>
          <w:sz w:val="16"/>
        </w:rPr>
        <w:t>*</w:t>
      </w:r>
      <w:r w:rsidRPr="00F52D10">
        <w:t>foreign law for an exempt foreign government agency; or</w:t>
      </w:r>
    </w:p>
    <w:p w:rsidR="008E3802" w:rsidRPr="00F52D10" w:rsidRDefault="008E3802" w:rsidP="00F52D10">
      <w:pPr>
        <w:pStyle w:val="paragraph"/>
      </w:pPr>
      <w:r w:rsidRPr="00F52D10">
        <w:tab/>
        <w:t>(b)</w:t>
      </w:r>
      <w:r w:rsidRPr="00F52D10">
        <w:tab/>
        <w:t xml:space="preserve">a </w:t>
      </w:r>
      <w:r w:rsidR="00F52D10" w:rsidRPr="00F52D10">
        <w:rPr>
          <w:position w:val="6"/>
          <w:sz w:val="16"/>
        </w:rPr>
        <w:t>*</w:t>
      </w:r>
      <w:r w:rsidRPr="00F52D10">
        <w:t xml:space="preserve">foreign superannuation fund that has at least 50 </w:t>
      </w:r>
      <w:r w:rsidR="00F52D10" w:rsidRPr="00F52D10">
        <w:rPr>
          <w:position w:val="6"/>
          <w:sz w:val="16"/>
        </w:rPr>
        <w:t>*</w:t>
      </w:r>
      <w:r w:rsidRPr="00F52D10">
        <w:t>members.</w:t>
      </w:r>
    </w:p>
    <w:p w:rsidR="008E3802" w:rsidRPr="00F52D10" w:rsidRDefault="008E3802" w:rsidP="00F52D10">
      <w:pPr>
        <w:pStyle w:val="subsection"/>
      </w:pPr>
      <w:r w:rsidRPr="00F52D10">
        <w:tab/>
        <w:t>(4C)</w:t>
      </w:r>
      <w:r w:rsidRPr="00F52D10">
        <w:tab/>
        <w:t>If:</w:t>
      </w:r>
    </w:p>
    <w:p w:rsidR="008E3802" w:rsidRPr="00F52D10" w:rsidRDefault="008E3802" w:rsidP="00F52D10">
      <w:pPr>
        <w:pStyle w:val="paragraph"/>
      </w:pPr>
      <w:r w:rsidRPr="00F52D10">
        <w:tab/>
        <w:t>(a)</w:t>
      </w:r>
      <w:r w:rsidRPr="00F52D10">
        <w:tab/>
        <w:t xml:space="preserve">a </w:t>
      </w:r>
      <w:r w:rsidR="00F52D10" w:rsidRPr="00F52D10">
        <w:rPr>
          <w:position w:val="6"/>
          <w:sz w:val="16"/>
        </w:rPr>
        <w:t>*</w:t>
      </w:r>
      <w:r w:rsidRPr="00F52D10">
        <w:t xml:space="preserve">foreign pension fund is liable to pay income tax on a fund payment part (a </w:t>
      </w:r>
      <w:r w:rsidRPr="00F52D10">
        <w:rPr>
          <w:b/>
          <w:i/>
        </w:rPr>
        <w:t>taxed part</w:t>
      </w:r>
      <w:r w:rsidRPr="00F52D10">
        <w:t xml:space="preserve">) because of the operation of </w:t>
      </w:r>
      <w:r w:rsidR="00F52D10" w:rsidRPr="00F52D10">
        <w:t>subsection (</w:t>
      </w:r>
      <w:r w:rsidRPr="00F52D10">
        <w:t>4A); and</w:t>
      </w:r>
    </w:p>
    <w:p w:rsidR="008E3802" w:rsidRPr="00F52D10" w:rsidRDefault="008E3802" w:rsidP="00F52D10">
      <w:pPr>
        <w:pStyle w:val="paragraph"/>
      </w:pPr>
      <w:r w:rsidRPr="00F52D10">
        <w:lastRenderedPageBreak/>
        <w:tab/>
        <w:t>(b)</w:t>
      </w:r>
      <w:r w:rsidRPr="00F52D10">
        <w:tab/>
        <w:t>you are a beneficiary of the foreign pension fund and are presently entitled to a share of the income or capital of the foreign pension fund;</w:t>
      </w:r>
    </w:p>
    <w:p w:rsidR="008E3802" w:rsidRPr="00F52D10" w:rsidRDefault="008E3802" w:rsidP="00F52D10">
      <w:pPr>
        <w:pStyle w:val="subsection2"/>
      </w:pPr>
      <w:r w:rsidRPr="00F52D10">
        <w:t xml:space="preserve">then, in working out for the purposes of </w:t>
      </w:r>
      <w:r w:rsidR="00F52D10" w:rsidRPr="00F52D10">
        <w:t>paragraph (</w:t>
      </w:r>
      <w:r w:rsidRPr="00F52D10">
        <w:t xml:space="preserve">4)(b) whether all or part of that share is reasonably attributable to a payment that is a </w:t>
      </w:r>
      <w:r w:rsidR="00F52D10" w:rsidRPr="00F52D10">
        <w:rPr>
          <w:position w:val="6"/>
          <w:sz w:val="16"/>
        </w:rPr>
        <w:t>*</w:t>
      </w:r>
      <w:r w:rsidRPr="00F52D10">
        <w:t>fund payment, disregard the taxed part.</w:t>
      </w:r>
    </w:p>
    <w:p w:rsidR="008E3802" w:rsidRPr="00F52D10" w:rsidRDefault="00DD0AAE" w:rsidP="00F52D10">
      <w:pPr>
        <w:pStyle w:val="ItemHead"/>
      </w:pPr>
      <w:r w:rsidRPr="00F52D10">
        <w:t>3</w:t>
      </w:r>
      <w:r w:rsidR="008E3802" w:rsidRPr="00F52D10">
        <w:t xml:space="preserve">  Subsection</w:t>
      </w:r>
      <w:r w:rsidR="00F52D10" w:rsidRPr="00F52D10">
        <w:t> </w:t>
      </w:r>
      <w:r w:rsidR="008E3802" w:rsidRPr="00F52D10">
        <w:t>995</w:t>
      </w:r>
      <w:r w:rsidR="005F214D">
        <w:noBreakHyphen/>
      </w:r>
      <w:r w:rsidR="008E3802" w:rsidRPr="00F52D10">
        <w:t>1(1)</w:t>
      </w:r>
    </w:p>
    <w:p w:rsidR="008E3802" w:rsidRPr="00F52D10" w:rsidRDefault="008E3802" w:rsidP="00F52D10">
      <w:pPr>
        <w:pStyle w:val="Item"/>
      </w:pPr>
      <w:r w:rsidRPr="00F52D10">
        <w:t>Insert:</w:t>
      </w:r>
    </w:p>
    <w:p w:rsidR="008E3802" w:rsidRPr="00F52D10" w:rsidRDefault="008E3802" w:rsidP="00F52D10">
      <w:pPr>
        <w:pStyle w:val="Definition"/>
      </w:pPr>
      <w:r w:rsidRPr="00F52D10">
        <w:rPr>
          <w:b/>
          <w:i/>
        </w:rPr>
        <w:t>foreign pension fund</w:t>
      </w:r>
      <w:r w:rsidRPr="00F52D10">
        <w:t xml:space="preserve"> has the meaning given by subsection</w:t>
      </w:r>
      <w:r w:rsidR="00F52D10" w:rsidRPr="00F52D10">
        <w:t> </w:t>
      </w:r>
      <w:r w:rsidRPr="00F52D10">
        <w:t>840</w:t>
      </w:r>
      <w:r w:rsidR="005F214D">
        <w:noBreakHyphen/>
      </w:r>
      <w:r w:rsidRPr="00F52D10">
        <w:t>805(4B).</w:t>
      </w:r>
    </w:p>
    <w:p w:rsidR="008E3802" w:rsidRPr="00F52D10" w:rsidRDefault="008E3802" w:rsidP="00F52D10">
      <w:pPr>
        <w:pStyle w:val="ActHead9"/>
        <w:rPr>
          <w:i w:val="0"/>
        </w:rPr>
      </w:pPr>
      <w:bookmarkStart w:id="59" w:name="_Toc406578911"/>
      <w:r w:rsidRPr="00F52D10">
        <w:t>Taxation Administration Act 1953</w:t>
      </w:r>
      <w:bookmarkEnd w:id="59"/>
    </w:p>
    <w:p w:rsidR="008E3802" w:rsidRPr="00F52D10" w:rsidRDefault="00DD0AAE" w:rsidP="00F52D10">
      <w:pPr>
        <w:pStyle w:val="ItemHead"/>
      </w:pPr>
      <w:r w:rsidRPr="00F52D10">
        <w:t>4</w:t>
      </w:r>
      <w:r w:rsidR="008E3802" w:rsidRPr="00F52D10">
        <w:t xml:space="preserve">  At the end of section</w:t>
      </w:r>
      <w:r w:rsidR="00F52D10" w:rsidRPr="00F52D10">
        <w:t> </w:t>
      </w:r>
      <w:r w:rsidR="008E3802" w:rsidRPr="00F52D10">
        <w:t>18</w:t>
      </w:r>
      <w:r w:rsidR="005F214D">
        <w:noBreakHyphen/>
      </w:r>
      <w:r w:rsidR="008E3802" w:rsidRPr="00F52D10">
        <w:t>32 in Schedule</w:t>
      </w:r>
      <w:r w:rsidR="00F52D10" w:rsidRPr="00F52D10">
        <w:t> </w:t>
      </w:r>
      <w:r w:rsidR="008E3802" w:rsidRPr="00F52D10">
        <w:t>1</w:t>
      </w:r>
    </w:p>
    <w:p w:rsidR="008E3802" w:rsidRPr="00F52D10" w:rsidRDefault="008E3802" w:rsidP="00F52D10">
      <w:pPr>
        <w:pStyle w:val="Item"/>
      </w:pPr>
      <w:r w:rsidRPr="00F52D10">
        <w:t>Add:</w:t>
      </w:r>
    </w:p>
    <w:p w:rsidR="008E3802" w:rsidRPr="00F52D10" w:rsidRDefault="008E3802" w:rsidP="00F52D10">
      <w:pPr>
        <w:pStyle w:val="subsection"/>
      </w:pPr>
      <w:r w:rsidRPr="00F52D10">
        <w:tab/>
        <w:t>(3)</w:t>
      </w:r>
      <w:r w:rsidRPr="00F52D10">
        <w:tab/>
      </w:r>
      <w:r w:rsidR="00F52D10" w:rsidRPr="00F52D10">
        <w:t>Subsection (</w:t>
      </w:r>
      <w:r w:rsidRPr="00F52D10">
        <w:t>4) applies if:</w:t>
      </w:r>
    </w:p>
    <w:p w:rsidR="008E3802" w:rsidRPr="00F52D10" w:rsidRDefault="008E3802" w:rsidP="00F52D10">
      <w:pPr>
        <w:pStyle w:val="paragraph"/>
      </w:pPr>
      <w:r w:rsidRPr="00F52D10">
        <w:tab/>
        <w:t>(a)</w:t>
      </w:r>
      <w:r w:rsidRPr="00F52D10">
        <w:tab/>
        <w:t xml:space="preserve">all or part of an amount (the </w:t>
      </w:r>
      <w:r w:rsidRPr="00F52D10">
        <w:rPr>
          <w:b/>
          <w:i/>
        </w:rPr>
        <w:t>fund payment part</w:t>
      </w:r>
      <w:r w:rsidRPr="00F52D10">
        <w:t xml:space="preserve">) is represented by a payment that is a </w:t>
      </w:r>
      <w:r w:rsidR="00F52D10" w:rsidRPr="00F52D10">
        <w:rPr>
          <w:position w:val="6"/>
          <w:sz w:val="16"/>
        </w:rPr>
        <w:t>*</w:t>
      </w:r>
      <w:r w:rsidRPr="00F52D10">
        <w:t>fund payment; and</w:t>
      </w:r>
    </w:p>
    <w:p w:rsidR="008E3802" w:rsidRPr="00F52D10" w:rsidRDefault="008E3802" w:rsidP="00F52D10">
      <w:pPr>
        <w:pStyle w:val="paragraph"/>
      </w:pPr>
      <w:r w:rsidRPr="00F52D10">
        <w:tab/>
        <w:t>(b)</w:t>
      </w:r>
      <w:r w:rsidRPr="00F52D10">
        <w:tab/>
        <w:t>under subsection</w:t>
      </w:r>
      <w:r w:rsidR="00F52D10" w:rsidRPr="00F52D10">
        <w:t> </w:t>
      </w:r>
      <w:r w:rsidRPr="00F52D10">
        <w:t>840</w:t>
      </w:r>
      <w:r w:rsidR="005F214D">
        <w:noBreakHyphen/>
      </w:r>
      <w:r w:rsidRPr="00F52D10">
        <w:t xml:space="preserve">805(4A) of the </w:t>
      </w:r>
      <w:r w:rsidRPr="00F52D10">
        <w:rPr>
          <w:i/>
        </w:rPr>
        <w:t>Income Tax Assessment Act 1997</w:t>
      </w:r>
      <w:r w:rsidRPr="00F52D10">
        <w:t xml:space="preserve">, a </w:t>
      </w:r>
      <w:r w:rsidR="00F52D10" w:rsidRPr="00F52D10">
        <w:rPr>
          <w:position w:val="6"/>
          <w:sz w:val="16"/>
        </w:rPr>
        <w:t>*</w:t>
      </w:r>
      <w:r w:rsidRPr="00F52D10">
        <w:t>foreign pension fund is taken, in respect of the fund payment part, to be a beneficiary in its own right, and not a beneficiary in the capacity of the trustee of another trust; and</w:t>
      </w:r>
    </w:p>
    <w:p w:rsidR="008E3802" w:rsidRPr="00F52D10" w:rsidRDefault="008E3802" w:rsidP="00F52D10">
      <w:pPr>
        <w:pStyle w:val="paragraph"/>
      </w:pPr>
      <w:r w:rsidRPr="00F52D10">
        <w:tab/>
        <w:t>(c)</w:t>
      </w:r>
      <w:r w:rsidRPr="00F52D10">
        <w:tab/>
        <w:t xml:space="preserve">there is an </w:t>
      </w:r>
      <w:r w:rsidR="00F52D10" w:rsidRPr="00F52D10">
        <w:rPr>
          <w:position w:val="6"/>
          <w:sz w:val="16"/>
        </w:rPr>
        <w:t>*</w:t>
      </w:r>
      <w:r w:rsidRPr="00F52D10">
        <w:t>amount withheld from the fund payment under Subdivision</w:t>
      </w:r>
      <w:r w:rsidR="00F52D10" w:rsidRPr="00F52D10">
        <w:t> </w:t>
      </w:r>
      <w:r w:rsidRPr="00F52D10">
        <w:t>12</w:t>
      </w:r>
      <w:r w:rsidR="005F214D">
        <w:noBreakHyphen/>
      </w:r>
      <w:r w:rsidRPr="00F52D10">
        <w:t>H.</w:t>
      </w:r>
    </w:p>
    <w:p w:rsidR="008E3802" w:rsidRPr="00F52D10" w:rsidRDefault="008E3802" w:rsidP="00F52D10">
      <w:pPr>
        <w:pStyle w:val="subsection"/>
      </w:pPr>
      <w:r w:rsidRPr="00F52D10">
        <w:tab/>
        <w:t>(4)</w:t>
      </w:r>
      <w:r w:rsidRPr="00F52D10">
        <w:tab/>
        <w:t xml:space="preserve">For the purposes of </w:t>
      </w:r>
      <w:r w:rsidR="00F52D10" w:rsidRPr="00F52D10">
        <w:t>paragraph (</w:t>
      </w:r>
      <w:r w:rsidRPr="00F52D10">
        <w:t>1)(b):</w:t>
      </w:r>
    </w:p>
    <w:p w:rsidR="008E3802" w:rsidRPr="00F52D10" w:rsidRDefault="008E3802" w:rsidP="00F52D10">
      <w:pPr>
        <w:pStyle w:val="paragraph"/>
      </w:pPr>
      <w:r w:rsidRPr="00F52D10">
        <w:tab/>
        <w:t>(a)</w:t>
      </w:r>
      <w:r w:rsidRPr="00F52D10">
        <w:tab/>
        <w:t xml:space="preserve">treat the </w:t>
      </w:r>
      <w:r w:rsidR="00F52D10" w:rsidRPr="00F52D10">
        <w:rPr>
          <w:position w:val="6"/>
          <w:sz w:val="16"/>
        </w:rPr>
        <w:t>*</w:t>
      </w:r>
      <w:r w:rsidRPr="00F52D10">
        <w:t>foreign pension fund as having borne all or part of the amount withheld; and</w:t>
      </w:r>
    </w:p>
    <w:p w:rsidR="008E3802" w:rsidRPr="00F52D10" w:rsidRDefault="008E3802" w:rsidP="00F52D10">
      <w:pPr>
        <w:pStyle w:val="paragraph"/>
      </w:pPr>
      <w:r w:rsidRPr="00F52D10">
        <w:tab/>
        <w:t>(b)</w:t>
      </w:r>
      <w:r w:rsidRPr="00F52D10">
        <w:tab/>
        <w:t xml:space="preserve">treat a beneficiary of the foreign pension fund as </w:t>
      </w:r>
      <w:r w:rsidRPr="00F52D10">
        <w:rPr>
          <w:i/>
        </w:rPr>
        <w:t>not</w:t>
      </w:r>
      <w:r w:rsidRPr="00F52D10">
        <w:t xml:space="preserve"> having borne all or part of the amount withheld.</w:t>
      </w:r>
    </w:p>
    <w:p w:rsidR="008E3802" w:rsidRPr="00F52D10" w:rsidRDefault="00DD0AAE" w:rsidP="00F52D10">
      <w:pPr>
        <w:pStyle w:val="ItemHead"/>
      </w:pPr>
      <w:r w:rsidRPr="00F52D10">
        <w:t>5</w:t>
      </w:r>
      <w:r w:rsidR="008E3802" w:rsidRPr="00F52D10">
        <w:t xml:space="preserve">  Application</w:t>
      </w:r>
    </w:p>
    <w:p w:rsidR="008E3802" w:rsidRPr="00F52D10" w:rsidRDefault="008E3802" w:rsidP="00F52D10">
      <w:pPr>
        <w:pStyle w:val="Item"/>
      </w:pPr>
      <w:r w:rsidRPr="00F52D10">
        <w:t>The amendments made by this Schedule apply to fund payments made in relation to the first income year starting on or after 1</w:t>
      </w:r>
      <w:r w:rsidR="00F52D10" w:rsidRPr="00F52D10">
        <w:t> </w:t>
      </w:r>
      <w:r w:rsidRPr="00F52D10">
        <w:t>July 2008 and later income years.</w:t>
      </w:r>
    </w:p>
    <w:p w:rsidR="0061080A" w:rsidRPr="00F52D10" w:rsidRDefault="00736EA6" w:rsidP="00F52D10">
      <w:pPr>
        <w:pStyle w:val="ActHead6"/>
        <w:pageBreakBefore/>
      </w:pPr>
      <w:bookmarkStart w:id="60" w:name="_Toc406578912"/>
      <w:r w:rsidRPr="00F52D10">
        <w:rPr>
          <w:rStyle w:val="CharAmSchNo"/>
        </w:rPr>
        <w:lastRenderedPageBreak/>
        <w:t>Schedule</w:t>
      </w:r>
      <w:r w:rsidR="00F52D10" w:rsidRPr="00F52D10">
        <w:rPr>
          <w:rStyle w:val="CharAmSchNo"/>
        </w:rPr>
        <w:t> </w:t>
      </w:r>
      <w:r w:rsidRPr="00F52D10">
        <w:rPr>
          <w:rStyle w:val="CharAmSchNo"/>
        </w:rPr>
        <w:t>3</w:t>
      </w:r>
      <w:r w:rsidR="0061080A" w:rsidRPr="00F52D10">
        <w:t>—</w:t>
      </w:r>
      <w:r w:rsidR="0061080A" w:rsidRPr="00F52D10">
        <w:rPr>
          <w:rStyle w:val="CharAmSchText"/>
        </w:rPr>
        <w:t>Income tax exemption for Force Posture Initiatives</w:t>
      </w:r>
      <w:bookmarkEnd w:id="60"/>
    </w:p>
    <w:p w:rsidR="0061080A" w:rsidRPr="00F52D10" w:rsidRDefault="0061080A" w:rsidP="00F52D10">
      <w:pPr>
        <w:pStyle w:val="Header"/>
      </w:pPr>
      <w:r w:rsidRPr="00F52D10">
        <w:rPr>
          <w:rStyle w:val="CharAmPartNo"/>
        </w:rPr>
        <w:t xml:space="preserve"> </w:t>
      </w:r>
      <w:r w:rsidRPr="00F52D10">
        <w:rPr>
          <w:rStyle w:val="CharAmPartText"/>
        </w:rPr>
        <w:t xml:space="preserve"> </w:t>
      </w:r>
    </w:p>
    <w:p w:rsidR="0061080A" w:rsidRPr="00F52D10" w:rsidRDefault="0061080A" w:rsidP="00F52D10">
      <w:pPr>
        <w:pStyle w:val="ActHead9"/>
        <w:rPr>
          <w:i w:val="0"/>
        </w:rPr>
      </w:pPr>
      <w:bookmarkStart w:id="61" w:name="_Toc406578913"/>
      <w:r w:rsidRPr="00F52D10">
        <w:t>Income Tax Assessment Act 1936</w:t>
      </w:r>
      <w:bookmarkEnd w:id="61"/>
    </w:p>
    <w:p w:rsidR="0061080A" w:rsidRPr="00F52D10" w:rsidRDefault="00DD0AAE" w:rsidP="00F52D10">
      <w:pPr>
        <w:pStyle w:val="ItemHead"/>
      </w:pPr>
      <w:r w:rsidRPr="00F52D10">
        <w:t>1</w:t>
      </w:r>
      <w:r w:rsidR="0061080A" w:rsidRPr="00F52D10">
        <w:t xml:space="preserve">  Subsection</w:t>
      </w:r>
      <w:r w:rsidR="00F52D10" w:rsidRPr="00F52D10">
        <w:t> </w:t>
      </w:r>
      <w:r w:rsidR="0061080A" w:rsidRPr="00F52D10">
        <w:t xml:space="preserve">23AA(1) (definition of </w:t>
      </w:r>
      <w:r w:rsidR="0061080A" w:rsidRPr="00F52D10">
        <w:rPr>
          <w:i/>
        </w:rPr>
        <w:t>approved project</w:t>
      </w:r>
      <w:r w:rsidR="0061080A" w:rsidRPr="00F52D10">
        <w:t>)</w:t>
      </w:r>
    </w:p>
    <w:p w:rsidR="0061080A" w:rsidRPr="00F52D10" w:rsidRDefault="0061080A" w:rsidP="00F52D10">
      <w:pPr>
        <w:pStyle w:val="Item"/>
      </w:pPr>
      <w:r w:rsidRPr="00F52D10">
        <w:t>Omit “or of the Joint Defence Space Communications Station”, substitute “, of the Joint Defence Space Communications Station or of a Force Posture Initiative”.</w:t>
      </w:r>
    </w:p>
    <w:p w:rsidR="0061080A" w:rsidRPr="00F52D10" w:rsidRDefault="00DD0AAE" w:rsidP="00F52D10">
      <w:pPr>
        <w:pStyle w:val="ItemHead"/>
      </w:pPr>
      <w:r w:rsidRPr="00F52D10">
        <w:t>2</w:t>
      </w:r>
      <w:r w:rsidR="0061080A" w:rsidRPr="00F52D10">
        <w:t xml:space="preserve">  Subsection</w:t>
      </w:r>
      <w:r w:rsidR="00F52D10" w:rsidRPr="00F52D10">
        <w:t> </w:t>
      </w:r>
      <w:r w:rsidR="0061080A" w:rsidRPr="00F52D10">
        <w:t>23AA(1)</w:t>
      </w:r>
    </w:p>
    <w:p w:rsidR="0061080A" w:rsidRPr="00F52D10" w:rsidRDefault="0061080A" w:rsidP="00F52D10">
      <w:pPr>
        <w:pStyle w:val="Item"/>
      </w:pPr>
      <w:r w:rsidRPr="00F52D10">
        <w:t>Insert:</w:t>
      </w:r>
    </w:p>
    <w:p w:rsidR="0061080A" w:rsidRPr="00F52D10" w:rsidRDefault="0061080A" w:rsidP="00F52D10">
      <w:pPr>
        <w:pStyle w:val="Definition"/>
      </w:pPr>
      <w:r w:rsidRPr="00F52D10">
        <w:rPr>
          <w:b/>
          <w:i/>
        </w:rPr>
        <w:t>Force Posture Agreement</w:t>
      </w:r>
      <w:r w:rsidRPr="00F52D10">
        <w:t xml:space="preserve"> means the Force Posture Agreement between the Government of Australia and the Government of the United States of America done at Sydney on 12</w:t>
      </w:r>
      <w:r w:rsidR="00F52D10" w:rsidRPr="00F52D10">
        <w:t> </w:t>
      </w:r>
      <w:r w:rsidRPr="00F52D10">
        <w:t>August 2014, as amended and in force for Australia from time to time.</w:t>
      </w:r>
    </w:p>
    <w:p w:rsidR="0061080A" w:rsidRPr="00F52D10" w:rsidRDefault="0061080A" w:rsidP="00F52D10">
      <w:pPr>
        <w:pStyle w:val="notetext"/>
      </w:pPr>
      <w:r w:rsidRPr="00F52D10">
        <w:t>Note:</w:t>
      </w:r>
      <w:r w:rsidRPr="00F52D10">
        <w:tab/>
        <w:t xml:space="preserve">The Treaty could in 2014 be viewed in the Australian Treaties Library on the </w:t>
      </w:r>
      <w:proofErr w:type="spellStart"/>
      <w:r w:rsidRPr="00F52D10">
        <w:t>AustLII</w:t>
      </w:r>
      <w:proofErr w:type="spellEnd"/>
      <w:r w:rsidRPr="00F52D10">
        <w:t xml:space="preserve"> website (http://www.austlii.edu.au).</w:t>
      </w:r>
    </w:p>
    <w:p w:rsidR="0061080A" w:rsidRPr="00F52D10" w:rsidRDefault="0061080A" w:rsidP="00F52D10">
      <w:pPr>
        <w:pStyle w:val="Definition"/>
      </w:pPr>
      <w:r w:rsidRPr="00F52D10">
        <w:rPr>
          <w:b/>
          <w:i/>
        </w:rPr>
        <w:t>Force Posture Initiative</w:t>
      </w:r>
      <w:r w:rsidRPr="00F52D10">
        <w:t xml:space="preserve"> has the same meaning as in the Force Posture Agreement.</w:t>
      </w:r>
    </w:p>
    <w:p w:rsidR="0061080A" w:rsidRPr="00F52D10" w:rsidRDefault="0061080A" w:rsidP="00F52D10">
      <w:pPr>
        <w:pStyle w:val="notetext"/>
      </w:pPr>
      <w:r w:rsidRPr="00F52D10">
        <w:t>Note:</w:t>
      </w:r>
      <w:r w:rsidRPr="00F52D10">
        <w:tab/>
        <w:t>As well as some announced initiatives, this includes future initiatives that Australia and the United States mutually decide to be Force Posture Initiatives for the purposes of that Agreement.</w:t>
      </w:r>
    </w:p>
    <w:p w:rsidR="0061080A" w:rsidRPr="00F52D10" w:rsidRDefault="00DD0AAE" w:rsidP="00F52D10">
      <w:pPr>
        <w:pStyle w:val="ItemHead"/>
      </w:pPr>
      <w:r w:rsidRPr="00F52D10">
        <w:t>3</w:t>
      </w:r>
      <w:r w:rsidR="0061080A" w:rsidRPr="00F52D10">
        <w:t xml:space="preserve">  Application of amendments</w:t>
      </w:r>
    </w:p>
    <w:p w:rsidR="0061080A" w:rsidRPr="00F52D10" w:rsidRDefault="0061080A" w:rsidP="00F52D10">
      <w:pPr>
        <w:pStyle w:val="Item"/>
      </w:pPr>
      <w:r w:rsidRPr="00F52D10">
        <w:t>The amendments made by this Schedule apply in relation to assessments for the 2014</w:t>
      </w:r>
      <w:r w:rsidR="005F214D">
        <w:noBreakHyphen/>
      </w:r>
      <w:r w:rsidRPr="00F52D10">
        <w:t>15 income year and later income years.</w:t>
      </w:r>
    </w:p>
    <w:p w:rsidR="00663E26" w:rsidRPr="00F52D10" w:rsidRDefault="00663E26" w:rsidP="00F52D10">
      <w:pPr>
        <w:pStyle w:val="ActHead6"/>
        <w:pageBreakBefore/>
      </w:pPr>
      <w:bookmarkStart w:id="62" w:name="_Toc406578914"/>
      <w:r w:rsidRPr="00F52D10">
        <w:rPr>
          <w:rStyle w:val="CharAmSchNo"/>
        </w:rPr>
        <w:lastRenderedPageBreak/>
        <w:t>Schedule</w:t>
      </w:r>
      <w:r w:rsidR="00F52D10" w:rsidRPr="00F52D10">
        <w:rPr>
          <w:rStyle w:val="CharAmSchNo"/>
        </w:rPr>
        <w:t> </w:t>
      </w:r>
      <w:r w:rsidRPr="00F52D10">
        <w:rPr>
          <w:rStyle w:val="CharAmSchNo"/>
        </w:rPr>
        <w:t>4</w:t>
      </w:r>
      <w:r w:rsidRPr="00F52D10">
        <w:t>—</w:t>
      </w:r>
      <w:r w:rsidRPr="00F52D10">
        <w:rPr>
          <w:rStyle w:val="CharAmSchText"/>
        </w:rPr>
        <w:t>Fuel tax credits</w:t>
      </w:r>
      <w:bookmarkEnd w:id="62"/>
    </w:p>
    <w:p w:rsidR="00663E26" w:rsidRPr="00F52D10" w:rsidRDefault="00663E26" w:rsidP="00F52D10">
      <w:pPr>
        <w:pStyle w:val="Header"/>
      </w:pPr>
      <w:r w:rsidRPr="00F52D10">
        <w:rPr>
          <w:rStyle w:val="CharAmPartNo"/>
        </w:rPr>
        <w:t xml:space="preserve"> </w:t>
      </w:r>
      <w:r w:rsidRPr="00F52D10">
        <w:rPr>
          <w:rStyle w:val="CharAmPartText"/>
        </w:rPr>
        <w:t xml:space="preserve"> </w:t>
      </w:r>
    </w:p>
    <w:p w:rsidR="00663E26" w:rsidRPr="00F52D10" w:rsidRDefault="00663E26" w:rsidP="00F52D10">
      <w:pPr>
        <w:pStyle w:val="ActHead9"/>
        <w:rPr>
          <w:i w:val="0"/>
        </w:rPr>
      </w:pPr>
      <w:bookmarkStart w:id="63" w:name="_Toc406578915"/>
      <w:r w:rsidRPr="00F52D10">
        <w:t>Fuel Tax Act 2006</w:t>
      </w:r>
      <w:bookmarkEnd w:id="63"/>
    </w:p>
    <w:p w:rsidR="00663E26" w:rsidRPr="00F52D10" w:rsidRDefault="00663E26" w:rsidP="00F52D10">
      <w:pPr>
        <w:pStyle w:val="ItemHead"/>
      </w:pPr>
      <w:r w:rsidRPr="00F52D10">
        <w:t>1  Subsection</w:t>
      </w:r>
      <w:r w:rsidR="00F52D10" w:rsidRPr="00F52D10">
        <w:t> </w:t>
      </w:r>
      <w:r w:rsidRPr="00F52D10">
        <w:t>43</w:t>
      </w:r>
      <w:r w:rsidR="005F214D">
        <w:noBreakHyphen/>
      </w:r>
      <w:r w:rsidRPr="00F52D10">
        <w:t>5(2A)</w:t>
      </w:r>
    </w:p>
    <w:p w:rsidR="00663E26" w:rsidRPr="00F52D10" w:rsidRDefault="00663E26" w:rsidP="00F52D10">
      <w:pPr>
        <w:pStyle w:val="Item"/>
      </w:pPr>
      <w:r w:rsidRPr="00F52D10">
        <w:t>Repeal the subsection, substitute:</w:t>
      </w:r>
    </w:p>
    <w:p w:rsidR="00663E26" w:rsidRPr="00F52D10" w:rsidRDefault="00663E26" w:rsidP="00F52D10">
      <w:pPr>
        <w:pStyle w:val="SubsectionHead"/>
      </w:pPr>
      <w:r w:rsidRPr="00F52D10">
        <w:t>Day for rate of fuel tax, grant or subsidy</w:t>
      </w:r>
    </w:p>
    <w:p w:rsidR="00663E26" w:rsidRPr="00F52D10" w:rsidRDefault="00663E26" w:rsidP="00F52D10">
      <w:pPr>
        <w:pStyle w:val="subsection"/>
      </w:pPr>
      <w:r w:rsidRPr="00F52D10">
        <w:tab/>
        <w:t>(2A)</w:t>
      </w:r>
      <w:r w:rsidRPr="00F52D10">
        <w:tab/>
        <w:t>Work out the day using the table:</w:t>
      </w:r>
    </w:p>
    <w:p w:rsidR="00663E26" w:rsidRPr="00F52D10" w:rsidRDefault="00663E26" w:rsidP="00F52D10">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4"/>
        <w:gridCol w:w="3402"/>
        <w:gridCol w:w="2271"/>
      </w:tblGrid>
      <w:tr w:rsidR="00663E26" w:rsidRPr="00F52D10" w:rsidTr="00935DAB">
        <w:trPr>
          <w:tblHeader/>
        </w:trPr>
        <w:tc>
          <w:tcPr>
            <w:tcW w:w="5957" w:type="dxa"/>
            <w:gridSpan w:val="3"/>
            <w:tcBorders>
              <w:top w:val="single" w:sz="12" w:space="0" w:color="auto"/>
              <w:bottom w:val="single" w:sz="6" w:space="0" w:color="auto"/>
            </w:tcBorders>
            <w:shd w:val="clear" w:color="auto" w:fill="auto"/>
          </w:tcPr>
          <w:p w:rsidR="00663E26" w:rsidRPr="00F52D10" w:rsidRDefault="00663E26" w:rsidP="00F52D10">
            <w:pPr>
              <w:pStyle w:val="TableHeading"/>
            </w:pPr>
            <w:r w:rsidRPr="00F52D10">
              <w:t>Day for rate of fuel tax, grant or subsidy</w:t>
            </w:r>
          </w:p>
        </w:tc>
      </w:tr>
      <w:tr w:rsidR="00663E26" w:rsidRPr="00F52D10" w:rsidTr="00935DAB">
        <w:trPr>
          <w:tblHeader/>
        </w:trPr>
        <w:tc>
          <w:tcPr>
            <w:tcW w:w="284" w:type="dxa"/>
            <w:tcBorders>
              <w:top w:val="single" w:sz="6" w:space="0" w:color="auto"/>
              <w:bottom w:val="single" w:sz="12" w:space="0" w:color="auto"/>
            </w:tcBorders>
            <w:shd w:val="clear" w:color="auto" w:fill="auto"/>
          </w:tcPr>
          <w:p w:rsidR="00663E26" w:rsidRPr="00F52D10" w:rsidRDefault="00663E26" w:rsidP="00F52D10">
            <w:pPr>
              <w:pStyle w:val="TableHeading"/>
            </w:pPr>
          </w:p>
        </w:tc>
        <w:tc>
          <w:tcPr>
            <w:tcW w:w="3402" w:type="dxa"/>
            <w:tcBorders>
              <w:top w:val="single" w:sz="6" w:space="0" w:color="auto"/>
              <w:bottom w:val="single" w:sz="12" w:space="0" w:color="auto"/>
            </w:tcBorders>
            <w:shd w:val="clear" w:color="auto" w:fill="auto"/>
          </w:tcPr>
          <w:p w:rsidR="00663E26" w:rsidRPr="00F52D10" w:rsidRDefault="00663E26" w:rsidP="00F52D10">
            <w:pPr>
              <w:pStyle w:val="TableHeading"/>
            </w:pPr>
            <w:r w:rsidRPr="00F52D10">
              <w:t>If:</w:t>
            </w:r>
          </w:p>
        </w:tc>
        <w:tc>
          <w:tcPr>
            <w:tcW w:w="2271" w:type="dxa"/>
            <w:tcBorders>
              <w:top w:val="single" w:sz="6" w:space="0" w:color="auto"/>
              <w:bottom w:val="single" w:sz="12" w:space="0" w:color="auto"/>
            </w:tcBorders>
            <w:shd w:val="clear" w:color="auto" w:fill="auto"/>
          </w:tcPr>
          <w:p w:rsidR="00663E26" w:rsidRPr="00F52D10" w:rsidRDefault="00663E26" w:rsidP="00F52D10">
            <w:pPr>
              <w:pStyle w:val="TableHeading"/>
            </w:pPr>
            <w:r w:rsidRPr="00F52D10">
              <w:t>The day is:</w:t>
            </w:r>
          </w:p>
        </w:tc>
      </w:tr>
      <w:tr w:rsidR="00663E26" w:rsidRPr="00F52D10" w:rsidTr="00935DAB">
        <w:tc>
          <w:tcPr>
            <w:tcW w:w="284" w:type="dxa"/>
            <w:tcBorders>
              <w:top w:val="single" w:sz="12" w:space="0" w:color="auto"/>
            </w:tcBorders>
            <w:shd w:val="clear" w:color="auto" w:fill="auto"/>
          </w:tcPr>
          <w:p w:rsidR="00663E26" w:rsidRPr="00F52D10" w:rsidRDefault="00663E26" w:rsidP="00F52D10">
            <w:pPr>
              <w:pStyle w:val="Tabletext"/>
            </w:pPr>
            <w:r w:rsidRPr="00F52D10">
              <w:t>1</w:t>
            </w:r>
          </w:p>
        </w:tc>
        <w:tc>
          <w:tcPr>
            <w:tcW w:w="3402" w:type="dxa"/>
            <w:tcBorders>
              <w:top w:val="single" w:sz="12" w:space="0" w:color="auto"/>
            </w:tcBorders>
            <w:shd w:val="clear" w:color="auto" w:fill="auto"/>
          </w:tcPr>
          <w:p w:rsidR="00663E26" w:rsidRPr="00F52D10" w:rsidRDefault="00663E26" w:rsidP="00F52D10">
            <w:pPr>
              <w:pStyle w:val="Tabletext"/>
            </w:pPr>
            <w:r w:rsidRPr="00F52D10">
              <w:t>You acquired or imported the fuel</w:t>
            </w:r>
          </w:p>
        </w:tc>
        <w:tc>
          <w:tcPr>
            <w:tcW w:w="2271" w:type="dxa"/>
            <w:tcBorders>
              <w:top w:val="single" w:sz="12" w:space="0" w:color="auto"/>
            </w:tcBorders>
            <w:shd w:val="clear" w:color="auto" w:fill="auto"/>
          </w:tcPr>
          <w:p w:rsidR="00663E26" w:rsidRPr="00F52D10" w:rsidRDefault="00663E26" w:rsidP="00F52D10">
            <w:pPr>
              <w:pStyle w:val="Tabletext"/>
            </w:pPr>
            <w:r w:rsidRPr="00F52D10">
              <w:t>The day you acquired or imported the fuel</w:t>
            </w:r>
          </w:p>
        </w:tc>
      </w:tr>
      <w:tr w:rsidR="00663E26" w:rsidRPr="00F52D10" w:rsidTr="00935DAB">
        <w:tc>
          <w:tcPr>
            <w:tcW w:w="284" w:type="dxa"/>
            <w:tcBorders>
              <w:bottom w:val="single" w:sz="12" w:space="0" w:color="auto"/>
            </w:tcBorders>
            <w:shd w:val="clear" w:color="auto" w:fill="auto"/>
          </w:tcPr>
          <w:p w:rsidR="00663E26" w:rsidRPr="00F52D10" w:rsidRDefault="00663E26" w:rsidP="00F52D10">
            <w:pPr>
              <w:pStyle w:val="Tabletext"/>
            </w:pPr>
            <w:r w:rsidRPr="00F52D10">
              <w:t>2</w:t>
            </w:r>
          </w:p>
        </w:tc>
        <w:tc>
          <w:tcPr>
            <w:tcW w:w="3402" w:type="dxa"/>
            <w:tcBorders>
              <w:bottom w:val="single" w:sz="12" w:space="0" w:color="auto"/>
            </w:tcBorders>
            <w:shd w:val="clear" w:color="auto" w:fill="auto"/>
          </w:tcPr>
          <w:p w:rsidR="00663E26" w:rsidRPr="00F52D10" w:rsidRDefault="00663E26" w:rsidP="00F52D10">
            <w:pPr>
              <w:pStyle w:val="Tabletext"/>
            </w:pPr>
            <w:r w:rsidRPr="00F52D10">
              <w:t>You:</w:t>
            </w:r>
          </w:p>
          <w:p w:rsidR="00663E26" w:rsidRPr="00F52D10" w:rsidRDefault="00663E26" w:rsidP="00F52D10">
            <w:pPr>
              <w:pStyle w:val="Tablea"/>
            </w:pPr>
            <w:r w:rsidRPr="00F52D10">
              <w:t>(a) manufactured the fuel; and</w:t>
            </w:r>
          </w:p>
          <w:p w:rsidR="00663E26" w:rsidRPr="00F52D10" w:rsidRDefault="00663E26" w:rsidP="00F52D10">
            <w:pPr>
              <w:pStyle w:val="Tablea"/>
            </w:pPr>
            <w:r w:rsidRPr="00F52D10">
              <w:t xml:space="preserve">(b) entered the fuel for home consumption (within the meaning of the </w:t>
            </w:r>
            <w:r w:rsidRPr="00F52D10">
              <w:rPr>
                <w:i/>
              </w:rPr>
              <w:t>Excise Act 1901</w:t>
            </w:r>
            <w:r w:rsidRPr="00F52D10">
              <w:t>)</w:t>
            </w:r>
          </w:p>
        </w:tc>
        <w:tc>
          <w:tcPr>
            <w:tcW w:w="2271" w:type="dxa"/>
            <w:tcBorders>
              <w:bottom w:val="single" w:sz="12" w:space="0" w:color="auto"/>
            </w:tcBorders>
            <w:shd w:val="clear" w:color="auto" w:fill="auto"/>
          </w:tcPr>
          <w:p w:rsidR="00663E26" w:rsidRPr="00F52D10" w:rsidRDefault="00663E26" w:rsidP="00F52D10">
            <w:pPr>
              <w:pStyle w:val="Tabletext"/>
            </w:pPr>
            <w:r w:rsidRPr="00F52D10">
              <w:t xml:space="preserve">The day you entered the fuel for home consumption (within the meaning of the </w:t>
            </w:r>
            <w:r w:rsidRPr="00F52D10">
              <w:rPr>
                <w:i/>
              </w:rPr>
              <w:t>Excise Act 1901</w:t>
            </w:r>
            <w:r w:rsidRPr="00F52D10">
              <w:t>)</w:t>
            </w:r>
          </w:p>
        </w:tc>
      </w:tr>
    </w:tbl>
    <w:p w:rsidR="00663E26" w:rsidRPr="00F52D10" w:rsidRDefault="00663E26" w:rsidP="00F52D10">
      <w:pPr>
        <w:pStyle w:val="notetext"/>
      </w:pPr>
      <w:r w:rsidRPr="00F52D10">
        <w:t>Note:</w:t>
      </w:r>
      <w:r w:rsidRPr="00F52D10">
        <w:tab/>
        <w:t>Division</w:t>
      </w:r>
      <w:r w:rsidR="00F52D10" w:rsidRPr="00F52D10">
        <w:t> </w:t>
      </w:r>
      <w:r w:rsidRPr="00F52D10">
        <w:t>65 sets out which tax period a credit is attributable to.</w:t>
      </w:r>
    </w:p>
    <w:p w:rsidR="00663E26" w:rsidRPr="00F52D10" w:rsidRDefault="00663E26" w:rsidP="00F52D10">
      <w:pPr>
        <w:pStyle w:val="ItemHead"/>
      </w:pPr>
      <w:r w:rsidRPr="00F52D10">
        <w:t>2  After section</w:t>
      </w:r>
      <w:r w:rsidR="00F52D10" w:rsidRPr="00F52D10">
        <w:t> </w:t>
      </w:r>
      <w:r w:rsidRPr="00F52D10">
        <w:t>43</w:t>
      </w:r>
      <w:r w:rsidR="005F214D">
        <w:noBreakHyphen/>
      </w:r>
      <w:r w:rsidRPr="00F52D10">
        <w:t>5</w:t>
      </w:r>
    </w:p>
    <w:p w:rsidR="00663E26" w:rsidRPr="00F52D10" w:rsidRDefault="00663E26" w:rsidP="00F52D10">
      <w:pPr>
        <w:pStyle w:val="Item"/>
      </w:pPr>
      <w:r w:rsidRPr="00F52D10">
        <w:t>Insert:</w:t>
      </w:r>
    </w:p>
    <w:p w:rsidR="00663E26" w:rsidRPr="00F52D10" w:rsidRDefault="00663E26" w:rsidP="00F52D10">
      <w:pPr>
        <w:pStyle w:val="ActHead5"/>
      </w:pPr>
      <w:bookmarkStart w:id="64" w:name="_Toc406578916"/>
      <w:r w:rsidRPr="00F52D10">
        <w:rPr>
          <w:rStyle w:val="CharSectno"/>
        </w:rPr>
        <w:t>43</w:t>
      </w:r>
      <w:r w:rsidR="005F214D">
        <w:rPr>
          <w:rStyle w:val="CharSectno"/>
        </w:rPr>
        <w:noBreakHyphen/>
      </w:r>
      <w:r w:rsidRPr="00F52D10">
        <w:rPr>
          <w:rStyle w:val="CharSectno"/>
        </w:rPr>
        <w:t>6</w:t>
      </w:r>
      <w:r w:rsidRPr="00F52D10">
        <w:t xml:space="preserve">  Meaning of </w:t>
      </w:r>
      <w:r w:rsidRPr="00F52D10">
        <w:rPr>
          <w:i/>
        </w:rPr>
        <w:t>fuel tax</w:t>
      </w:r>
      <w:bookmarkEnd w:id="64"/>
    </w:p>
    <w:p w:rsidR="00663E26" w:rsidRPr="00F52D10" w:rsidRDefault="00663E26" w:rsidP="00F52D10">
      <w:pPr>
        <w:pStyle w:val="subsection"/>
      </w:pPr>
      <w:r w:rsidRPr="00F52D10">
        <w:tab/>
        <w:t>(1)</w:t>
      </w:r>
      <w:r w:rsidRPr="00F52D10">
        <w:tab/>
      </w:r>
      <w:r w:rsidRPr="00F52D10">
        <w:rPr>
          <w:b/>
          <w:i/>
        </w:rPr>
        <w:t>Fuel tax</w:t>
      </w:r>
      <w:r w:rsidRPr="00F52D10">
        <w:t xml:space="preserve"> is duty that is payable on fuel under:</w:t>
      </w:r>
    </w:p>
    <w:p w:rsidR="00663E26" w:rsidRPr="00F52D10" w:rsidRDefault="00663E26" w:rsidP="00F52D10">
      <w:pPr>
        <w:pStyle w:val="paragraph"/>
      </w:pPr>
      <w:r w:rsidRPr="00F52D10">
        <w:tab/>
        <w:t>(a)</w:t>
      </w:r>
      <w:r w:rsidRPr="00F52D10">
        <w:tab/>
        <w:t xml:space="preserve">the </w:t>
      </w:r>
      <w:r w:rsidRPr="00F52D10">
        <w:rPr>
          <w:i/>
        </w:rPr>
        <w:t>Excise Act 1901</w:t>
      </w:r>
      <w:r w:rsidRPr="00F52D10">
        <w:t xml:space="preserve"> and the </w:t>
      </w:r>
      <w:r w:rsidRPr="00F52D10">
        <w:rPr>
          <w:i/>
        </w:rPr>
        <w:t>Excise Tariff Act 1921</w:t>
      </w:r>
      <w:r w:rsidRPr="00F52D10">
        <w:t>; or</w:t>
      </w:r>
    </w:p>
    <w:p w:rsidR="00663E26" w:rsidRPr="00F52D10" w:rsidRDefault="00663E26" w:rsidP="00F52D10">
      <w:pPr>
        <w:pStyle w:val="paragraph"/>
      </w:pPr>
      <w:r w:rsidRPr="00F52D10">
        <w:tab/>
        <w:t>(b)</w:t>
      </w:r>
      <w:r w:rsidRPr="00F52D10">
        <w:tab/>
        <w:t xml:space="preserve">the </w:t>
      </w:r>
      <w:r w:rsidRPr="00F52D10">
        <w:rPr>
          <w:i/>
        </w:rPr>
        <w:t>Customs Act 1901</w:t>
      </w:r>
      <w:r w:rsidRPr="00F52D10">
        <w:t xml:space="preserve"> and the </w:t>
      </w:r>
      <w:r w:rsidRPr="00F52D10">
        <w:rPr>
          <w:i/>
        </w:rPr>
        <w:t>Customs Tariff Act 1995</w:t>
      </w:r>
      <w:r w:rsidRPr="00F52D10">
        <w:t>;</w:t>
      </w:r>
    </w:p>
    <w:p w:rsidR="00663E26" w:rsidRPr="00F52D10" w:rsidRDefault="00663E26" w:rsidP="00F52D10">
      <w:pPr>
        <w:pStyle w:val="subsection2"/>
      </w:pPr>
      <w:r w:rsidRPr="00F52D10">
        <w:t>other than any duty that is expressed as a percentage of the value of fuel for the purposes of section</w:t>
      </w:r>
      <w:r w:rsidR="00F52D10" w:rsidRPr="00F52D10">
        <w:t> </w:t>
      </w:r>
      <w:r w:rsidRPr="00F52D10">
        <w:t xml:space="preserve">9 of the </w:t>
      </w:r>
      <w:r w:rsidRPr="00F52D10">
        <w:rPr>
          <w:i/>
        </w:rPr>
        <w:t>Customs Tariff Act 1995</w:t>
      </w:r>
      <w:r w:rsidRPr="00F52D10">
        <w:t>.</w:t>
      </w:r>
    </w:p>
    <w:p w:rsidR="00663E26" w:rsidRPr="00F52D10" w:rsidRDefault="00663E26" w:rsidP="00F52D10">
      <w:pPr>
        <w:pStyle w:val="subsection"/>
      </w:pPr>
      <w:r w:rsidRPr="00F52D10">
        <w:tab/>
        <w:t>(2)</w:t>
      </w:r>
      <w:r w:rsidRPr="00F52D10">
        <w:tab/>
        <w:t xml:space="preserve">For the purposes of </w:t>
      </w:r>
      <w:r w:rsidR="00F52D10" w:rsidRPr="00F52D10">
        <w:t>subsection (</w:t>
      </w:r>
      <w:r w:rsidRPr="00F52D10">
        <w:t>1), if:</w:t>
      </w:r>
    </w:p>
    <w:p w:rsidR="00663E26" w:rsidRPr="00F52D10" w:rsidRDefault="00663E26" w:rsidP="00F52D10">
      <w:pPr>
        <w:pStyle w:val="paragraph"/>
      </w:pPr>
      <w:r w:rsidRPr="00F52D10">
        <w:tab/>
        <w:t>(a)</w:t>
      </w:r>
      <w:r w:rsidRPr="00F52D10">
        <w:tab/>
        <w:t>an Excise Tariff alteration, proposed by a motion moved in the House of Representatives, relates to duty payable on fuel; or</w:t>
      </w:r>
    </w:p>
    <w:p w:rsidR="00663E26" w:rsidRPr="00F52D10" w:rsidRDefault="00663E26" w:rsidP="00F52D10">
      <w:pPr>
        <w:pStyle w:val="paragraph"/>
      </w:pPr>
      <w:r w:rsidRPr="00F52D10">
        <w:lastRenderedPageBreak/>
        <w:tab/>
        <w:t>(b)</w:t>
      </w:r>
      <w:r w:rsidRPr="00F52D10">
        <w:tab/>
        <w:t>a</w:t>
      </w:r>
      <w:r w:rsidR="00CB7002" w:rsidRPr="00F52D10">
        <w:t xml:space="preserve"> </w:t>
      </w:r>
      <w:r w:rsidRPr="00F52D10">
        <w:t>Customs Tariff alteration, proposed by a motion moved in the House of Representatives, relates to duty payable on fuel;</w:t>
      </w:r>
    </w:p>
    <w:p w:rsidR="00663E26" w:rsidRPr="00F52D10" w:rsidRDefault="00663E26" w:rsidP="00F52D10">
      <w:pPr>
        <w:pStyle w:val="subsection2"/>
      </w:pPr>
      <w:r w:rsidRPr="00F52D10">
        <w:t>the alteration is taken to have effect as if it is an amendment of the Act it proposes to alter, and as if that amendment is in force.</w:t>
      </w:r>
    </w:p>
    <w:p w:rsidR="00663E26" w:rsidRPr="00F52D10" w:rsidRDefault="00663E26" w:rsidP="00F52D10">
      <w:pPr>
        <w:pStyle w:val="subsection"/>
      </w:pPr>
      <w:r w:rsidRPr="00F52D10">
        <w:tab/>
        <w:t>(3)</w:t>
      </w:r>
      <w:r w:rsidRPr="00F52D10">
        <w:tab/>
        <w:t xml:space="preserve">However, the alteration </w:t>
      </w:r>
      <w:r w:rsidR="00935DAB" w:rsidRPr="00F52D10">
        <w:t>ceases to be</w:t>
      </w:r>
      <w:r w:rsidR="00E7163F" w:rsidRPr="00F52D10">
        <w:t xml:space="preserve"> taken to </w:t>
      </w:r>
      <w:r w:rsidR="00684E75" w:rsidRPr="00F52D10">
        <w:t>have that effect</w:t>
      </w:r>
      <w:r w:rsidRPr="00F52D10">
        <w:t xml:space="preserve"> unless, before whichever of the following first happens:</w:t>
      </w:r>
    </w:p>
    <w:p w:rsidR="00663E26" w:rsidRPr="00F52D10" w:rsidRDefault="00663E26" w:rsidP="00F52D10">
      <w:pPr>
        <w:pStyle w:val="paragraph"/>
      </w:pPr>
      <w:r w:rsidRPr="00F52D10">
        <w:tab/>
        <w:t>(a)</w:t>
      </w:r>
      <w:r w:rsidRPr="00F52D10">
        <w:tab/>
        <w:t>the close of the session in which the Excise Tariff alteration</w:t>
      </w:r>
      <w:r w:rsidR="00CB7002" w:rsidRPr="00F52D10">
        <w:t xml:space="preserve"> or</w:t>
      </w:r>
      <w:r w:rsidRPr="00F52D10">
        <w:t xml:space="preserve"> Customs Tariff alteration, is proposed;</w:t>
      </w:r>
    </w:p>
    <w:p w:rsidR="00663E26" w:rsidRPr="00F52D10" w:rsidRDefault="00663E26" w:rsidP="00F52D10">
      <w:pPr>
        <w:pStyle w:val="paragraph"/>
      </w:pPr>
      <w:r w:rsidRPr="00F52D10">
        <w:tab/>
        <w:t>(b)</w:t>
      </w:r>
      <w:r w:rsidRPr="00F52D10">
        <w:tab/>
        <w:t>the expiration of 12 months after the Excise Tariff alteration or Customs Tariff alteration, is proposed;</w:t>
      </w:r>
    </w:p>
    <w:p w:rsidR="00663E26" w:rsidRPr="00F52D10" w:rsidRDefault="00663E26" w:rsidP="00F52D10">
      <w:pPr>
        <w:pStyle w:val="subsection2"/>
      </w:pPr>
      <w:r w:rsidRPr="00F52D10">
        <w:t>one or more amendments of an Act come into force that have the effect proposed by the alteration.</w:t>
      </w:r>
    </w:p>
    <w:p w:rsidR="00663E26" w:rsidRPr="00F52D10" w:rsidRDefault="00663E26" w:rsidP="00F52D10">
      <w:pPr>
        <w:pStyle w:val="subsection"/>
      </w:pPr>
      <w:r w:rsidRPr="00F52D10">
        <w:tab/>
        <w:t>(4)</w:t>
      </w:r>
      <w:r w:rsidRPr="00F52D10">
        <w:tab/>
        <w:t xml:space="preserve">For the purposes of </w:t>
      </w:r>
      <w:r w:rsidR="00F52D10" w:rsidRPr="00F52D10">
        <w:t>subsection (</w:t>
      </w:r>
      <w:r w:rsidRPr="00F52D10">
        <w:t>3), the Excise Tariff alteration, or the</w:t>
      </w:r>
      <w:r w:rsidR="00CB7002" w:rsidRPr="00F52D10">
        <w:t xml:space="preserve"> </w:t>
      </w:r>
      <w:r w:rsidRPr="00F52D10">
        <w:t xml:space="preserve">Customs Tariff alteration, is taken to have been proposed at the time the motion referred to in </w:t>
      </w:r>
      <w:r w:rsidR="00F52D10" w:rsidRPr="00F52D10">
        <w:t>subsection (</w:t>
      </w:r>
      <w:r w:rsidRPr="00F52D10">
        <w:t>2) was moved.</w:t>
      </w:r>
    </w:p>
    <w:p w:rsidR="00663E26" w:rsidRPr="00F52D10" w:rsidRDefault="00663E26" w:rsidP="00F52D10">
      <w:pPr>
        <w:pStyle w:val="ItemHead"/>
      </w:pPr>
      <w:r w:rsidRPr="00F52D10">
        <w:t>3  Subsection</w:t>
      </w:r>
      <w:r w:rsidR="00F52D10" w:rsidRPr="00F52D10">
        <w:t> </w:t>
      </w:r>
      <w:r w:rsidRPr="00F52D10">
        <w:t>43</w:t>
      </w:r>
      <w:r w:rsidR="005F214D">
        <w:noBreakHyphen/>
      </w:r>
      <w:r w:rsidRPr="00F52D10">
        <w:t>10(6)</w:t>
      </w:r>
    </w:p>
    <w:p w:rsidR="00663E26" w:rsidRPr="00F52D10" w:rsidRDefault="00663E26" w:rsidP="00F52D10">
      <w:pPr>
        <w:pStyle w:val="Item"/>
      </w:pPr>
      <w:r w:rsidRPr="00F52D10">
        <w:t>Repeal the subsection, substitute:</w:t>
      </w:r>
    </w:p>
    <w:p w:rsidR="00663E26" w:rsidRPr="00F52D10" w:rsidRDefault="00663E26" w:rsidP="00F52D10">
      <w:pPr>
        <w:pStyle w:val="SubsectionHead"/>
      </w:pPr>
      <w:r w:rsidRPr="00F52D10">
        <w:t>Working out the amount of the reduction</w:t>
      </w:r>
    </w:p>
    <w:p w:rsidR="00663E26" w:rsidRPr="00F52D10" w:rsidRDefault="00663E26" w:rsidP="00F52D10">
      <w:pPr>
        <w:pStyle w:val="subsection"/>
      </w:pPr>
      <w:r w:rsidRPr="00F52D10">
        <w:tab/>
        <w:t>(6)</w:t>
      </w:r>
      <w:r w:rsidRPr="00F52D10">
        <w:tab/>
        <w:t xml:space="preserve">The </w:t>
      </w:r>
      <w:r w:rsidR="00F52D10" w:rsidRPr="00F52D10">
        <w:rPr>
          <w:position w:val="6"/>
          <w:sz w:val="16"/>
        </w:rPr>
        <w:t>*</w:t>
      </w:r>
      <w:r w:rsidRPr="00F52D10">
        <w:t xml:space="preserve">amount by which a fuel tax credit for taxable fuel is reduced under </w:t>
      </w:r>
      <w:r w:rsidR="00F52D10" w:rsidRPr="00F52D10">
        <w:t>subsection (</w:t>
      </w:r>
      <w:r w:rsidRPr="00F52D10">
        <w:t>1) or (3) is worked out by reference to the rate of fuel tax or road user charge in force on the day worked out using the table in subsection</w:t>
      </w:r>
      <w:r w:rsidR="00F52D10" w:rsidRPr="00F52D10">
        <w:t> </w:t>
      </w:r>
      <w:r w:rsidRPr="00F52D10">
        <w:t>43</w:t>
      </w:r>
      <w:r w:rsidR="005F214D">
        <w:noBreakHyphen/>
      </w:r>
      <w:r w:rsidRPr="00F52D10">
        <w:t>5(2A).</w:t>
      </w:r>
    </w:p>
    <w:p w:rsidR="00466E22" w:rsidRPr="00F52D10" w:rsidRDefault="009C2566" w:rsidP="00F52D10">
      <w:pPr>
        <w:pStyle w:val="ItemHead"/>
      </w:pPr>
      <w:r w:rsidRPr="00F52D10">
        <w:t>4</w:t>
      </w:r>
      <w:r w:rsidR="00466E22" w:rsidRPr="00F52D10">
        <w:t xml:space="preserve">  Subsection</w:t>
      </w:r>
      <w:r w:rsidR="00F52D10" w:rsidRPr="00F52D10">
        <w:t> </w:t>
      </w:r>
      <w:r w:rsidR="00466E22" w:rsidRPr="00F52D10">
        <w:t>44</w:t>
      </w:r>
      <w:r w:rsidR="005F214D">
        <w:noBreakHyphen/>
      </w:r>
      <w:r w:rsidR="00466E22" w:rsidRPr="00F52D10">
        <w:t>5(1)</w:t>
      </w:r>
    </w:p>
    <w:p w:rsidR="00466E22" w:rsidRPr="00F52D10" w:rsidRDefault="00466E22" w:rsidP="00F52D10">
      <w:pPr>
        <w:pStyle w:val="Item"/>
      </w:pPr>
      <w:r w:rsidRPr="00F52D10">
        <w:t>Repeal the subsection, substitute:</w:t>
      </w:r>
    </w:p>
    <w:p w:rsidR="00CD39FF" w:rsidRPr="00F52D10" w:rsidRDefault="00CD39FF" w:rsidP="00F52D10">
      <w:pPr>
        <w:pStyle w:val="subsection"/>
      </w:pPr>
      <w:r w:rsidRPr="00F52D10">
        <w:tab/>
        <w:t>(1)</w:t>
      </w:r>
      <w:r w:rsidRPr="00F52D10">
        <w:tab/>
      </w:r>
      <w:r w:rsidR="00466E22" w:rsidRPr="00F52D10">
        <w:t xml:space="preserve">You have a </w:t>
      </w:r>
      <w:r w:rsidR="00F52D10" w:rsidRPr="00F52D10">
        <w:rPr>
          <w:position w:val="6"/>
          <w:sz w:val="16"/>
        </w:rPr>
        <w:t>*</w:t>
      </w:r>
      <w:r w:rsidR="00466E22" w:rsidRPr="00F52D10">
        <w:t xml:space="preserve">fuel tax adjustment if you use fuel, or make a </w:t>
      </w:r>
      <w:r w:rsidR="00F52D10" w:rsidRPr="00F52D10">
        <w:rPr>
          <w:position w:val="6"/>
          <w:sz w:val="16"/>
        </w:rPr>
        <w:t>*</w:t>
      </w:r>
      <w:r w:rsidR="00466E22" w:rsidRPr="00F52D10">
        <w:t xml:space="preserve">taxable supply of fuel, </w:t>
      </w:r>
      <w:r w:rsidRPr="00F52D10">
        <w:t xml:space="preserve">and the </w:t>
      </w:r>
      <w:r w:rsidR="00F52D10" w:rsidRPr="00F52D10">
        <w:rPr>
          <w:position w:val="6"/>
          <w:sz w:val="16"/>
        </w:rPr>
        <w:t>*</w:t>
      </w:r>
      <w:r w:rsidRPr="00F52D10">
        <w:t xml:space="preserve">amount of the fuel tax credit to which you would have been entitled </w:t>
      </w:r>
      <w:r w:rsidR="00684E75" w:rsidRPr="00F52D10">
        <w:t xml:space="preserve">for the use or supply </w:t>
      </w:r>
      <w:r w:rsidRPr="00F52D10">
        <w:t xml:space="preserve">would have been different from the amount to which you are or were entitled if </w:t>
      </w:r>
      <w:r w:rsidR="009C2566" w:rsidRPr="00F52D10">
        <w:t>one</w:t>
      </w:r>
      <w:r w:rsidRPr="00F52D10">
        <w:t xml:space="preserve"> or both of the following </w:t>
      </w:r>
      <w:r w:rsidR="006C1D9E" w:rsidRPr="00F52D10">
        <w:t>were to apply</w:t>
      </w:r>
      <w:r w:rsidRPr="00F52D10">
        <w:t>:</w:t>
      </w:r>
    </w:p>
    <w:p w:rsidR="00CD39FF" w:rsidRPr="00F52D10" w:rsidRDefault="00CD39FF" w:rsidP="00F52D10">
      <w:pPr>
        <w:pStyle w:val="paragraph"/>
      </w:pPr>
      <w:r w:rsidRPr="00F52D10">
        <w:tab/>
        <w:t>(a)</w:t>
      </w:r>
      <w:r w:rsidRPr="00F52D10">
        <w:tab/>
      </w:r>
      <w:r w:rsidR="006C1D9E" w:rsidRPr="00F52D10">
        <w:t>you had originally acquired, manufactured or imported the fuel to use or make a taxable supply in the circumstances in which you did u</w:t>
      </w:r>
      <w:r w:rsidR="00E7163F" w:rsidRPr="00F52D10">
        <w:t>se, or make a taxable supply of, the fuel;</w:t>
      </w:r>
    </w:p>
    <w:p w:rsidR="00E7163F" w:rsidRPr="00F52D10" w:rsidRDefault="00E7163F" w:rsidP="00F52D10">
      <w:pPr>
        <w:pStyle w:val="paragraph"/>
      </w:pPr>
      <w:r w:rsidRPr="00F52D10">
        <w:tab/>
        <w:t>(b)</w:t>
      </w:r>
      <w:r w:rsidRPr="00F52D10">
        <w:tab/>
        <w:t>an alteration of a kind referred to in subsection</w:t>
      </w:r>
      <w:r w:rsidR="00F52D10" w:rsidRPr="00F52D10">
        <w:t> </w:t>
      </w:r>
      <w:r w:rsidRPr="00F52D10">
        <w:t>43</w:t>
      </w:r>
      <w:r w:rsidR="005F214D">
        <w:noBreakHyphen/>
      </w:r>
      <w:r w:rsidRPr="00F52D10">
        <w:t>6(2) that:</w:t>
      </w:r>
    </w:p>
    <w:p w:rsidR="00E7163F" w:rsidRPr="00F52D10" w:rsidRDefault="00E7163F" w:rsidP="00F52D10">
      <w:pPr>
        <w:pStyle w:val="paragraphsub"/>
      </w:pPr>
      <w:r w:rsidRPr="00F52D10">
        <w:lastRenderedPageBreak/>
        <w:tab/>
        <w:t>(</w:t>
      </w:r>
      <w:proofErr w:type="spellStart"/>
      <w:r w:rsidRPr="00F52D10">
        <w:t>i</w:t>
      </w:r>
      <w:proofErr w:type="spellEnd"/>
      <w:r w:rsidRPr="00F52D10">
        <w:t>)</w:t>
      </w:r>
      <w:r w:rsidRPr="00F52D10">
        <w:tab/>
        <w:t>under that subsection, had been taken to have effect as if it is an amendment of an Act; and</w:t>
      </w:r>
    </w:p>
    <w:p w:rsidR="00E7163F" w:rsidRPr="00F52D10" w:rsidRDefault="00E7163F" w:rsidP="00F52D10">
      <w:pPr>
        <w:pStyle w:val="paragraphsub"/>
      </w:pPr>
      <w:r w:rsidRPr="00F52D10">
        <w:tab/>
        <w:t>(ii)</w:t>
      </w:r>
      <w:r w:rsidRPr="00F52D10">
        <w:tab/>
      </w:r>
      <w:r w:rsidR="00684E75" w:rsidRPr="00F52D10">
        <w:t>under subsection</w:t>
      </w:r>
      <w:r w:rsidR="00F52D10" w:rsidRPr="00F52D10">
        <w:t> </w:t>
      </w:r>
      <w:r w:rsidR="00684E75" w:rsidRPr="00F52D10">
        <w:t>43</w:t>
      </w:r>
      <w:r w:rsidR="005F214D">
        <w:noBreakHyphen/>
      </w:r>
      <w:r w:rsidR="00684E75" w:rsidRPr="00F52D10">
        <w:t>6(3) ceased to be taken to have that effect;</w:t>
      </w:r>
    </w:p>
    <w:p w:rsidR="00684E75" w:rsidRPr="00F52D10" w:rsidRDefault="00684E75" w:rsidP="00F52D10">
      <w:pPr>
        <w:pStyle w:val="paragraph"/>
      </w:pPr>
      <w:r w:rsidRPr="00F52D10">
        <w:tab/>
      </w:r>
      <w:r w:rsidRPr="00F52D10">
        <w:tab/>
        <w:t>had never been proposed as mentioned in subsection</w:t>
      </w:r>
      <w:r w:rsidR="00F52D10" w:rsidRPr="00F52D10">
        <w:t> </w:t>
      </w:r>
      <w:r w:rsidRPr="00F52D10">
        <w:t>43</w:t>
      </w:r>
      <w:r w:rsidR="005F214D">
        <w:noBreakHyphen/>
      </w:r>
      <w:r w:rsidRPr="00F52D10">
        <w:t>6(2).</w:t>
      </w:r>
    </w:p>
    <w:p w:rsidR="00663E26" w:rsidRPr="00F52D10" w:rsidRDefault="009C2566" w:rsidP="00F52D10">
      <w:pPr>
        <w:pStyle w:val="ItemHead"/>
      </w:pPr>
      <w:r w:rsidRPr="00F52D10">
        <w:t>5</w:t>
      </w:r>
      <w:r w:rsidR="00663E26" w:rsidRPr="00F52D10">
        <w:t xml:space="preserve">  Section</w:t>
      </w:r>
      <w:r w:rsidR="00F52D10" w:rsidRPr="00F52D10">
        <w:t> </w:t>
      </w:r>
      <w:r w:rsidR="00663E26" w:rsidRPr="00F52D10">
        <w:t>110</w:t>
      </w:r>
      <w:r w:rsidR="005F214D">
        <w:noBreakHyphen/>
      </w:r>
      <w:r w:rsidR="00663E26" w:rsidRPr="00F52D10">
        <w:t xml:space="preserve">5 (definition of </w:t>
      </w:r>
      <w:r w:rsidR="00663E26" w:rsidRPr="00F52D10">
        <w:rPr>
          <w:i/>
        </w:rPr>
        <w:t>fuel tax</w:t>
      </w:r>
      <w:r w:rsidR="00663E26" w:rsidRPr="00F52D10">
        <w:t>)</w:t>
      </w:r>
    </w:p>
    <w:p w:rsidR="00663E26" w:rsidRPr="00F52D10" w:rsidRDefault="00663E26" w:rsidP="00F52D10">
      <w:pPr>
        <w:pStyle w:val="Item"/>
      </w:pPr>
      <w:r w:rsidRPr="00F52D10">
        <w:t>Repeal the definition, substitute:</w:t>
      </w:r>
    </w:p>
    <w:p w:rsidR="00663E26" w:rsidRPr="00F52D10" w:rsidRDefault="00663E26" w:rsidP="00F52D10">
      <w:pPr>
        <w:pStyle w:val="Definition"/>
      </w:pPr>
      <w:r w:rsidRPr="00F52D10">
        <w:rPr>
          <w:b/>
          <w:i/>
        </w:rPr>
        <w:t>fuel tax</w:t>
      </w:r>
      <w:r w:rsidRPr="00F52D10">
        <w:t xml:space="preserve"> has the meaning given by section</w:t>
      </w:r>
      <w:r w:rsidR="00F52D10" w:rsidRPr="00F52D10">
        <w:t> </w:t>
      </w:r>
      <w:r w:rsidRPr="00F52D10">
        <w:t>43</w:t>
      </w:r>
      <w:r w:rsidR="005F214D">
        <w:noBreakHyphen/>
      </w:r>
      <w:r w:rsidRPr="00F52D10">
        <w:t>6.</w:t>
      </w:r>
    </w:p>
    <w:p w:rsidR="00663E26" w:rsidRPr="00F52D10" w:rsidRDefault="009C2566" w:rsidP="00F52D10">
      <w:pPr>
        <w:pStyle w:val="ItemHead"/>
      </w:pPr>
      <w:r w:rsidRPr="00F52D10">
        <w:t>6</w:t>
      </w:r>
      <w:r w:rsidR="00663E26" w:rsidRPr="00F52D10">
        <w:t xml:space="preserve">  Application</w:t>
      </w:r>
    </w:p>
    <w:p w:rsidR="00663E26" w:rsidRPr="00F52D10" w:rsidRDefault="00663E26" w:rsidP="00F52D10">
      <w:pPr>
        <w:pStyle w:val="Item"/>
      </w:pPr>
      <w:r w:rsidRPr="00F52D10">
        <w:t>The amendments made by items</w:t>
      </w:r>
      <w:r w:rsidR="00F52D10" w:rsidRPr="00F52D10">
        <w:t> </w:t>
      </w:r>
      <w:r w:rsidRPr="00F52D10">
        <w:t>1 and 3 apply in relation to:</w:t>
      </w:r>
    </w:p>
    <w:p w:rsidR="00663E26" w:rsidRPr="00F52D10" w:rsidRDefault="00663E26" w:rsidP="00F52D10">
      <w:pPr>
        <w:pStyle w:val="paragraph"/>
      </w:pPr>
      <w:r w:rsidRPr="00F52D10">
        <w:tab/>
        <w:t>(a)</w:t>
      </w:r>
      <w:r w:rsidRPr="00F52D10">
        <w:tab/>
        <w:t>a tax period that starts on or after 1</w:t>
      </w:r>
      <w:r w:rsidR="00F52D10" w:rsidRPr="00F52D10">
        <w:t> </w:t>
      </w:r>
      <w:r w:rsidRPr="00F52D10">
        <w:t>July 2014; or</w:t>
      </w:r>
    </w:p>
    <w:p w:rsidR="00663E26" w:rsidRPr="00F52D10" w:rsidRDefault="00663E26" w:rsidP="00F52D10">
      <w:pPr>
        <w:pStyle w:val="paragraph"/>
      </w:pPr>
      <w:r w:rsidRPr="00F52D10">
        <w:tab/>
        <w:t>(b)</w:t>
      </w:r>
      <w:r w:rsidRPr="00F52D10">
        <w:tab/>
        <w:t>a fuel tax return period, if the return for that period is lodged on or after 1</w:t>
      </w:r>
      <w:r w:rsidR="00F52D10" w:rsidRPr="00F52D10">
        <w:t> </w:t>
      </w:r>
      <w:r w:rsidRPr="00F52D10">
        <w:t>July 2014.</w:t>
      </w:r>
    </w:p>
    <w:p w:rsidR="00663E26" w:rsidRPr="00F52D10" w:rsidRDefault="00663E26" w:rsidP="00F52D10">
      <w:pPr>
        <w:pStyle w:val="ActHead6"/>
        <w:pageBreakBefore/>
      </w:pPr>
      <w:bookmarkStart w:id="65" w:name="_Toc406578917"/>
      <w:bookmarkStart w:id="66" w:name="opcCurrentFind"/>
      <w:r w:rsidRPr="00F52D10">
        <w:rPr>
          <w:rStyle w:val="CharAmSchNo"/>
        </w:rPr>
        <w:lastRenderedPageBreak/>
        <w:t>Schedule</w:t>
      </w:r>
      <w:r w:rsidR="00F52D10" w:rsidRPr="00F52D10">
        <w:rPr>
          <w:rStyle w:val="CharAmSchNo"/>
        </w:rPr>
        <w:t> </w:t>
      </w:r>
      <w:r w:rsidRPr="00F52D10">
        <w:rPr>
          <w:rStyle w:val="CharAmSchNo"/>
        </w:rPr>
        <w:t>5</w:t>
      </w:r>
      <w:r w:rsidRPr="00F52D10">
        <w:t>—</w:t>
      </w:r>
      <w:r w:rsidRPr="00F52D10">
        <w:rPr>
          <w:rStyle w:val="CharAmSchText"/>
        </w:rPr>
        <w:t>Energy Grants (Cleaner Fuels) Scheme</w:t>
      </w:r>
      <w:bookmarkEnd w:id="65"/>
    </w:p>
    <w:bookmarkEnd w:id="66"/>
    <w:p w:rsidR="00663E26" w:rsidRPr="00F52D10" w:rsidRDefault="00663E26" w:rsidP="00F52D10">
      <w:pPr>
        <w:pStyle w:val="Header"/>
      </w:pPr>
      <w:r w:rsidRPr="00F52D10">
        <w:rPr>
          <w:rStyle w:val="CharAmPartNo"/>
        </w:rPr>
        <w:t xml:space="preserve"> </w:t>
      </w:r>
      <w:r w:rsidRPr="00F52D10">
        <w:rPr>
          <w:rStyle w:val="CharAmPartText"/>
        </w:rPr>
        <w:t xml:space="preserve"> </w:t>
      </w:r>
    </w:p>
    <w:p w:rsidR="00663E26" w:rsidRPr="00F52D10" w:rsidRDefault="00663E26" w:rsidP="00F52D10">
      <w:pPr>
        <w:pStyle w:val="ActHead9"/>
      </w:pPr>
      <w:bookmarkStart w:id="67" w:name="_Toc406578918"/>
      <w:r w:rsidRPr="00F52D10">
        <w:t>Energy Grants (Cleaner Fuels) Scheme Regulations</w:t>
      </w:r>
      <w:r w:rsidR="00F52D10" w:rsidRPr="00F52D10">
        <w:t> </w:t>
      </w:r>
      <w:r w:rsidRPr="00F52D10">
        <w:t>2004</w:t>
      </w:r>
      <w:bookmarkEnd w:id="67"/>
    </w:p>
    <w:p w:rsidR="00663E26" w:rsidRPr="00F52D10" w:rsidRDefault="00663E26" w:rsidP="00F52D10">
      <w:pPr>
        <w:pStyle w:val="ItemHead"/>
      </w:pPr>
      <w:r w:rsidRPr="00F52D10">
        <w:t>1  After regulation</w:t>
      </w:r>
      <w:r w:rsidR="00F52D10" w:rsidRPr="00F52D10">
        <w:t> </w:t>
      </w:r>
      <w:r w:rsidRPr="00F52D10">
        <w:t>3</w:t>
      </w:r>
    </w:p>
    <w:p w:rsidR="00663E26" w:rsidRPr="00F52D10" w:rsidRDefault="00663E26" w:rsidP="00F52D10">
      <w:pPr>
        <w:pStyle w:val="Item"/>
      </w:pPr>
      <w:r w:rsidRPr="00F52D10">
        <w:t>Insert:</w:t>
      </w:r>
    </w:p>
    <w:p w:rsidR="00663E26" w:rsidRPr="00F52D10" w:rsidRDefault="00663E26" w:rsidP="00F52D10">
      <w:pPr>
        <w:pStyle w:val="ActHead5"/>
      </w:pPr>
      <w:bookmarkStart w:id="68" w:name="_Toc406578919"/>
      <w:r w:rsidRPr="00F52D10">
        <w:rPr>
          <w:rStyle w:val="CharSectno"/>
        </w:rPr>
        <w:t>3A</w:t>
      </w:r>
      <w:r w:rsidRPr="00F52D10">
        <w:t xml:space="preserve">  Effect on the duty rate of proposed Excise Tariff alterations</w:t>
      </w:r>
      <w:bookmarkEnd w:id="68"/>
    </w:p>
    <w:p w:rsidR="00663E26" w:rsidRPr="00F52D10" w:rsidRDefault="00663E26" w:rsidP="00F52D10">
      <w:pPr>
        <w:pStyle w:val="subsection"/>
      </w:pPr>
      <w:r w:rsidRPr="00F52D10">
        <w:tab/>
        <w:t>(1)</w:t>
      </w:r>
      <w:r w:rsidRPr="00F52D10">
        <w:tab/>
        <w:t xml:space="preserve">For the purposes of the definition of </w:t>
      </w:r>
      <w:r w:rsidRPr="00F52D10">
        <w:rPr>
          <w:b/>
          <w:i/>
        </w:rPr>
        <w:t>duty rate</w:t>
      </w:r>
      <w:r w:rsidRPr="00F52D10">
        <w:t xml:space="preserve"> in regulation</w:t>
      </w:r>
      <w:r w:rsidR="00F52D10" w:rsidRPr="00F52D10">
        <w:t> </w:t>
      </w:r>
      <w:r w:rsidRPr="00F52D10">
        <w:t>3, if an Excise Tariff alteration, proposed by a motion moved in the House of Representatives, relates to the excise duty rate for biodiesel, the alteration is taken to have effect as if:</w:t>
      </w:r>
    </w:p>
    <w:p w:rsidR="00663E26" w:rsidRPr="00F52D10" w:rsidRDefault="00663E26" w:rsidP="00F52D10">
      <w:pPr>
        <w:pStyle w:val="paragraph"/>
      </w:pPr>
      <w:r w:rsidRPr="00F52D10">
        <w:tab/>
        <w:t>(a)</w:t>
      </w:r>
      <w:r w:rsidRPr="00F52D10">
        <w:tab/>
        <w:t>it is an amendment of the Act it proposes to alter; and</w:t>
      </w:r>
    </w:p>
    <w:p w:rsidR="00663E26" w:rsidRPr="00F52D10" w:rsidRDefault="00663E26" w:rsidP="00F52D10">
      <w:pPr>
        <w:pStyle w:val="paragraph"/>
      </w:pPr>
      <w:r w:rsidRPr="00F52D10">
        <w:tab/>
        <w:t>(b)</w:t>
      </w:r>
      <w:r w:rsidRPr="00F52D10">
        <w:tab/>
        <w:t>that amendment is in force.</w:t>
      </w:r>
    </w:p>
    <w:p w:rsidR="00663E26" w:rsidRPr="00F52D10" w:rsidRDefault="00663E26" w:rsidP="00F52D10">
      <w:pPr>
        <w:pStyle w:val="subsection"/>
      </w:pPr>
      <w:r w:rsidRPr="00F52D10">
        <w:tab/>
        <w:t>(2)</w:t>
      </w:r>
      <w:r w:rsidRPr="00F52D10">
        <w:tab/>
        <w:t>However, the alteration</w:t>
      </w:r>
      <w:r w:rsidR="00062046" w:rsidRPr="00F52D10">
        <w:t xml:space="preserve"> does not have, and is taken never to have had,</w:t>
      </w:r>
      <w:r w:rsidR="009C2566" w:rsidRPr="00F52D10">
        <w:t xml:space="preserve"> that effect</w:t>
      </w:r>
      <w:r w:rsidRPr="00F52D10">
        <w:t xml:space="preserve"> unless, before whichever of the following first happens:</w:t>
      </w:r>
    </w:p>
    <w:p w:rsidR="00663E26" w:rsidRPr="00F52D10" w:rsidRDefault="00663E26" w:rsidP="00F52D10">
      <w:pPr>
        <w:pStyle w:val="paragraph"/>
      </w:pPr>
      <w:r w:rsidRPr="00F52D10">
        <w:tab/>
        <w:t>(a)</w:t>
      </w:r>
      <w:r w:rsidRPr="00F52D10">
        <w:tab/>
        <w:t>the close of the session in which the Excise Tariff alteration is proposed;</w:t>
      </w:r>
    </w:p>
    <w:p w:rsidR="00663E26" w:rsidRPr="00F52D10" w:rsidRDefault="00663E26" w:rsidP="00F52D10">
      <w:pPr>
        <w:pStyle w:val="paragraph"/>
      </w:pPr>
      <w:r w:rsidRPr="00F52D10">
        <w:tab/>
        <w:t>(b)</w:t>
      </w:r>
      <w:r w:rsidRPr="00F52D10">
        <w:tab/>
        <w:t>the expiration of 12 months after the Excise Tariff alteration is proposed;</w:t>
      </w:r>
    </w:p>
    <w:p w:rsidR="00663E26" w:rsidRPr="00F52D10" w:rsidRDefault="00663E26" w:rsidP="00F52D10">
      <w:pPr>
        <w:pStyle w:val="subsection2"/>
      </w:pPr>
      <w:r w:rsidRPr="00F52D10">
        <w:t>one or more amendments of an Act come into force that have the effect proposed by the alteration.</w:t>
      </w:r>
    </w:p>
    <w:p w:rsidR="00663E26" w:rsidRPr="00F52D10" w:rsidRDefault="00663E26" w:rsidP="00F52D10">
      <w:pPr>
        <w:pStyle w:val="subsection"/>
      </w:pPr>
      <w:r w:rsidRPr="00F52D10">
        <w:tab/>
        <w:t>(3)</w:t>
      </w:r>
      <w:r w:rsidRPr="00F52D10">
        <w:tab/>
        <w:t xml:space="preserve">For the purposes of </w:t>
      </w:r>
      <w:proofErr w:type="spellStart"/>
      <w:r w:rsidRPr="00F52D10">
        <w:t>subregulation</w:t>
      </w:r>
      <w:proofErr w:type="spellEnd"/>
      <w:r w:rsidR="00F52D10" w:rsidRPr="00F52D10">
        <w:t> </w:t>
      </w:r>
      <w:r w:rsidRPr="00F52D10">
        <w:t xml:space="preserve">(2), Excise Tariff alteration is taken to have been proposed at the time the motion referred to in </w:t>
      </w:r>
      <w:proofErr w:type="spellStart"/>
      <w:r w:rsidRPr="00F52D10">
        <w:t>subregulation</w:t>
      </w:r>
      <w:proofErr w:type="spellEnd"/>
      <w:r w:rsidR="00F52D10" w:rsidRPr="00F52D10">
        <w:t> </w:t>
      </w:r>
      <w:r w:rsidRPr="00F52D10">
        <w:t>(1) was moved.</w:t>
      </w:r>
    </w:p>
    <w:p w:rsidR="00663E26" w:rsidRPr="00F52D10" w:rsidRDefault="00663E26" w:rsidP="00F52D10">
      <w:pPr>
        <w:pStyle w:val="ItemHead"/>
      </w:pPr>
      <w:r w:rsidRPr="00F52D10">
        <w:t>2  Regulation</w:t>
      </w:r>
      <w:r w:rsidR="00F52D10" w:rsidRPr="00F52D10">
        <w:t> </w:t>
      </w:r>
      <w:r w:rsidRPr="00F52D10">
        <w:t>6 (formula)</w:t>
      </w:r>
    </w:p>
    <w:p w:rsidR="00663E26" w:rsidRPr="00F52D10" w:rsidRDefault="00663E26" w:rsidP="00F52D10">
      <w:pPr>
        <w:pStyle w:val="Item"/>
      </w:pPr>
      <w:r w:rsidRPr="00F52D10">
        <w:t>Repeal the formula, substitute:</w:t>
      </w:r>
    </w:p>
    <w:p w:rsidR="00663E26" w:rsidRPr="00F52D10" w:rsidRDefault="00901BD4" w:rsidP="00F52D10">
      <w:pPr>
        <w:pStyle w:val="subsection2"/>
      </w:pPr>
      <w:bookmarkStart w:id="69" w:name="BKCheck15B_7"/>
      <w:bookmarkEnd w:id="69"/>
      <w:r>
        <w:rPr>
          <w:position w:val="-24"/>
        </w:rPr>
        <w:pict>
          <v:shape id="_x0000_i1032" type="#_x0000_t75" style="width:182.25pt;height:28.5pt">
            <v:imagedata r:id="rId25" o:title=""/>
          </v:shape>
        </w:pict>
      </w:r>
    </w:p>
    <w:p w:rsidR="00663E26" w:rsidRPr="00F52D10" w:rsidRDefault="00663E26" w:rsidP="00F52D10">
      <w:pPr>
        <w:pStyle w:val="ItemHead"/>
      </w:pPr>
      <w:r w:rsidRPr="00F52D10">
        <w:lastRenderedPageBreak/>
        <w:t>3  Regulation</w:t>
      </w:r>
      <w:r w:rsidR="00F52D10" w:rsidRPr="00F52D10">
        <w:t> </w:t>
      </w:r>
      <w:r w:rsidRPr="00F52D10">
        <w:t xml:space="preserve">6 (after the definition of </w:t>
      </w:r>
      <w:r w:rsidRPr="00F52D10">
        <w:rPr>
          <w:i/>
        </w:rPr>
        <w:t>V</w:t>
      </w:r>
      <w:r w:rsidRPr="00F52D10">
        <w:t>)</w:t>
      </w:r>
    </w:p>
    <w:p w:rsidR="00663E26" w:rsidRPr="00F52D10" w:rsidRDefault="00663E26" w:rsidP="00F52D10">
      <w:pPr>
        <w:pStyle w:val="Item"/>
      </w:pPr>
      <w:r w:rsidRPr="00F52D10">
        <w:t>Insert:</w:t>
      </w:r>
    </w:p>
    <w:p w:rsidR="00663E26" w:rsidRPr="00F52D10" w:rsidRDefault="00663E26" w:rsidP="00F52D10">
      <w:pPr>
        <w:pStyle w:val="Definition"/>
      </w:pPr>
      <w:r w:rsidRPr="00F52D10">
        <w:rPr>
          <w:b/>
          <w:i/>
        </w:rPr>
        <w:t>relevant duty rate</w:t>
      </w:r>
      <w:r w:rsidRPr="00F52D10">
        <w:t xml:space="preserve"> means the duty rate at the time when the biodiesel is entered.</w:t>
      </w:r>
    </w:p>
    <w:p w:rsidR="00663E26" w:rsidRPr="00F52D10" w:rsidRDefault="00663E26" w:rsidP="00F52D10">
      <w:pPr>
        <w:pStyle w:val="ItemHead"/>
      </w:pPr>
      <w:r w:rsidRPr="00F52D10">
        <w:t>4  Regulation</w:t>
      </w:r>
      <w:r w:rsidR="00F52D10" w:rsidRPr="00F52D10">
        <w:t> </w:t>
      </w:r>
      <w:r w:rsidRPr="00F52D10">
        <w:t>7C (formula)</w:t>
      </w:r>
    </w:p>
    <w:p w:rsidR="00663E26" w:rsidRPr="00F52D10" w:rsidRDefault="00663E26" w:rsidP="00F52D10">
      <w:pPr>
        <w:pStyle w:val="Item"/>
      </w:pPr>
      <w:r w:rsidRPr="00F52D10">
        <w:t>Repeal the formula, substitute:</w:t>
      </w:r>
    </w:p>
    <w:p w:rsidR="00663E26" w:rsidRPr="00F52D10" w:rsidRDefault="00901BD4" w:rsidP="00F52D10">
      <w:pPr>
        <w:pStyle w:val="subsection2"/>
      </w:pPr>
      <w:bookmarkStart w:id="70" w:name="BKCheck15B_8"/>
      <w:bookmarkEnd w:id="70"/>
      <w:r>
        <w:rPr>
          <w:position w:val="-34"/>
        </w:rPr>
        <w:pict>
          <v:shape id="_x0000_i1033" type="#_x0000_t75" style="width:248.25pt;height:39.75pt">
            <v:imagedata r:id="rId26" o:title=""/>
          </v:shape>
        </w:pict>
      </w:r>
    </w:p>
    <w:p w:rsidR="00663E26" w:rsidRPr="00F52D10" w:rsidRDefault="00663E26" w:rsidP="00F52D10">
      <w:pPr>
        <w:pStyle w:val="ItemHead"/>
      </w:pPr>
      <w:r w:rsidRPr="00F52D10">
        <w:t>5  Regulation</w:t>
      </w:r>
      <w:r w:rsidR="00F52D10" w:rsidRPr="00F52D10">
        <w:t> </w:t>
      </w:r>
      <w:r w:rsidRPr="00F52D10">
        <w:t xml:space="preserve">7C (after the definition of </w:t>
      </w:r>
      <w:r w:rsidRPr="00F52D10">
        <w:rPr>
          <w:i/>
        </w:rPr>
        <w:t>renewable diesel amount</w:t>
      </w:r>
      <w:r w:rsidRPr="00F52D10">
        <w:t>)</w:t>
      </w:r>
    </w:p>
    <w:p w:rsidR="00663E26" w:rsidRPr="00F52D10" w:rsidRDefault="00663E26" w:rsidP="00F52D10">
      <w:pPr>
        <w:pStyle w:val="Item"/>
      </w:pPr>
      <w:r w:rsidRPr="00F52D10">
        <w:t>Insert:</w:t>
      </w:r>
    </w:p>
    <w:p w:rsidR="005F214D" w:rsidRDefault="00663E26" w:rsidP="00F52D10">
      <w:pPr>
        <w:pStyle w:val="Definition"/>
      </w:pPr>
      <w:r w:rsidRPr="00F52D10">
        <w:rPr>
          <w:b/>
          <w:i/>
        </w:rPr>
        <w:t>relevant duty rate</w:t>
      </w:r>
      <w:r w:rsidRPr="00F52D10">
        <w:t xml:space="preserve"> means the duty rate at the time when the renewable diesel is entered.</w:t>
      </w:r>
    </w:p>
    <w:p w:rsidR="00EE3105" w:rsidRDefault="00EE3105" w:rsidP="00AA1AE3"/>
    <w:p w:rsidR="00EE3105" w:rsidRDefault="00EE3105" w:rsidP="00027C40">
      <w:pPr>
        <w:pStyle w:val="AssentBk"/>
        <w:keepNext/>
      </w:pPr>
    </w:p>
    <w:p w:rsidR="00EE3105" w:rsidRDefault="00EE3105" w:rsidP="00027C40">
      <w:pPr>
        <w:pStyle w:val="AssentBk"/>
        <w:keepNext/>
      </w:pPr>
    </w:p>
    <w:p w:rsidR="00AA1AE3" w:rsidRDefault="00AA1AE3" w:rsidP="003B1CD0">
      <w:pPr>
        <w:pStyle w:val="2ndRd"/>
        <w:keepNext/>
        <w:pBdr>
          <w:top w:val="single" w:sz="2" w:space="1" w:color="auto"/>
        </w:pBdr>
      </w:pPr>
    </w:p>
    <w:p w:rsidR="00AA1AE3" w:rsidRDefault="00AA1AE3" w:rsidP="003B1CD0">
      <w:pPr>
        <w:pStyle w:val="2ndRd"/>
        <w:keepNext/>
        <w:spacing w:line="260" w:lineRule="atLeast"/>
        <w:rPr>
          <w:i/>
        </w:rPr>
      </w:pPr>
      <w:r>
        <w:t>[</w:t>
      </w:r>
      <w:r>
        <w:rPr>
          <w:i/>
        </w:rPr>
        <w:t>Minister’s second reading speech made in—</w:t>
      </w:r>
    </w:p>
    <w:p w:rsidR="00AA1AE3" w:rsidRDefault="00AA1AE3" w:rsidP="003B1CD0">
      <w:pPr>
        <w:pStyle w:val="2ndRd"/>
        <w:keepNext/>
        <w:spacing w:line="260" w:lineRule="atLeast"/>
        <w:rPr>
          <w:i/>
        </w:rPr>
      </w:pPr>
      <w:r>
        <w:rPr>
          <w:i/>
        </w:rPr>
        <w:t>House of Representatives on 30 October 2014</w:t>
      </w:r>
    </w:p>
    <w:p w:rsidR="00AA1AE3" w:rsidRDefault="00AA1AE3" w:rsidP="003B1CD0">
      <w:pPr>
        <w:pStyle w:val="2ndRd"/>
        <w:keepNext/>
        <w:spacing w:line="260" w:lineRule="atLeast"/>
        <w:rPr>
          <w:i/>
        </w:rPr>
      </w:pPr>
      <w:r>
        <w:rPr>
          <w:i/>
        </w:rPr>
        <w:t>Senate on 26 November 2014</w:t>
      </w:r>
      <w:r>
        <w:t>]</w:t>
      </w:r>
    </w:p>
    <w:p w:rsidR="00AA1AE3" w:rsidRDefault="00AA1AE3" w:rsidP="003B1CD0"/>
    <w:p w:rsidR="00EE3105" w:rsidRPr="00AA1AE3" w:rsidRDefault="00AA1AE3" w:rsidP="00AA1AE3">
      <w:pPr>
        <w:framePr w:hSpace="180" w:wrap="around" w:vAnchor="text" w:hAnchor="page" w:x="2371" w:y="3446"/>
      </w:pPr>
      <w:r>
        <w:t>(195/14)</w:t>
      </w:r>
    </w:p>
    <w:p w:rsidR="00AA1AE3" w:rsidRDefault="00AA1AE3"/>
    <w:sectPr w:rsidR="00AA1AE3" w:rsidSect="00EE3105">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9FC" w:rsidRDefault="009739FC" w:rsidP="0048364F">
      <w:pPr>
        <w:spacing w:line="240" w:lineRule="auto"/>
      </w:pPr>
      <w:r>
        <w:separator/>
      </w:r>
    </w:p>
  </w:endnote>
  <w:endnote w:type="continuationSeparator" w:id="0">
    <w:p w:rsidR="009739FC" w:rsidRDefault="009739F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C" w:rsidRPr="005F1388" w:rsidRDefault="009739FC" w:rsidP="00F52D1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E3" w:rsidRDefault="00AA1AE3"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9739FC" w:rsidRDefault="009739FC" w:rsidP="00F52D10">
    <w:pPr>
      <w:pStyle w:val="Footer"/>
      <w:spacing w:before="120"/>
    </w:pPr>
  </w:p>
  <w:p w:rsidR="009739FC" w:rsidRPr="005F1388" w:rsidRDefault="009739FC" w:rsidP="00DB0951">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C" w:rsidRPr="00ED79B6" w:rsidRDefault="009739FC" w:rsidP="00F52D1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C" w:rsidRDefault="009739FC" w:rsidP="00F52D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739FC" w:rsidTr="00935DAB">
      <w:tc>
        <w:tcPr>
          <w:tcW w:w="646" w:type="dxa"/>
        </w:tcPr>
        <w:p w:rsidR="009739FC" w:rsidRDefault="009739FC" w:rsidP="00935DA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1BD4">
            <w:rPr>
              <w:i/>
              <w:noProof/>
              <w:sz w:val="18"/>
            </w:rPr>
            <w:t>ii</w:t>
          </w:r>
          <w:r w:rsidRPr="00ED79B6">
            <w:rPr>
              <w:i/>
              <w:sz w:val="18"/>
            </w:rPr>
            <w:fldChar w:fldCharType="end"/>
          </w:r>
        </w:p>
      </w:tc>
      <w:tc>
        <w:tcPr>
          <w:tcW w:w="5387" w:type="dxa"/>
        </w:tcPr>
        <w:p w:rsidR="009739FC" w:rsidRDefault="00AF3A91" w:rsidP="00935DAB">
          <w:pPr>
            <w:jc w:val="center"/>
            <w:rPr>
              <w:sz w:val="18"/>
            </w:rPr>
          </w:pPr>
          <w:r>
            <w:rPr>
              <w:i/>
              <w:sz w:val="18"/>
            </w:rPr>
            <w:t>Tax and Superannuation Laws Amendment (2014 Measures No. 6) Act 2014</w:t>
          </w:r>
        </w:p>
      </w:tc>
      <w:tc>
        <w:tcPr>
          <w:tcW w:w="1270" w:type="dxa"/>
        </w:tcPr>
        <w:p w:rsidR="009739FC" w:rsidRDefault="00A72641" w:rsidP="00935DAB">
          <w:pPr>
            <w:jc w:val="right"/>
            <w:rPr>
              <w:sz w:val="18"/>
            </w:rPr>
          </w:pPr>
          <w:r>
            <w:rPr>
              <w:i/>
              <w:sz w:val="18"/>
            </w:rPr>
            <w:t>No. 133, 2014</w:t>
          </w:r>
        </w:p>
      </w:tc>
    </w:tr>
  </w:tbl>
  <w:p w:rsidR="009739FC" w:rsidRDefault="009739FC" w:rsidP="00DB095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C" w:rsidRDefault="009739FC" w:rsidP="00F52D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739FC" w:rsidTr="00935DAB">
      <w:tc>
        <w:tcPr>
          <w:tcW w:w="1247" w:type="dxa"/>
        </w:tcPr>
        <w:p w:rsidR="009739FC" w:rsidRDefault="00AF3A91" w:rsidP="00A72641">
          <w:pPr>
            <w:rPr>
              <w:i/>
              <w:sz w:val="18"/>
            </w:rPr>
          </w:pPr>
          <w:r>
            <w:rPr>
              <w:i/>
              <w:sz w:val="18"/>
            </w:rPr>
            <w:t xml:space="preserve">No. </w:t>
          </w:r>
          <w:r w:rsidR="00A72641">
            <w:rPr>
              <w:i/>
              <w:sz w:val="18"/>
            </w:rPr>
            <w:t>133</w:t>
          </w:r>
          <w:r>
            <w:rPr>
              <w:i/>
              <w:sz w:val="18"/>
            </w:rPr>
            <w:t>, 2014</w:t>
          </w:r>
        </w:p>
      </w:tc>
      <w:tc>
        <w:tcPr>
          <w:tcW w:w="5387" w:type="dxa"/>
        </w:tcPr>
        <w:p w:rsidR="009739FC" w:rsidRDefault="00AF3A91" w:rsidP="00935DAB">
          <w:pPr>
            <w:jc w:val="center"/>
            <w:rPr>
              <w:i/>
              <w:sz w:val="18"/>
            </w:rPr>
          </w:pPr>
          <w:r>
            <w:rPr>
              <w:i/>
              <w:sz w:val="18"/>
            </w:rPr>
            <w:t>Tax and Superannuation Laws Amendment (2014 Measures No. 6) Act 2014</w:t>
          </w:r>
        </w:p>
      </w:tc>
      <w:tc>
        <w:tcPr>
          <w:tcW w:w="669" w:type="dxa"/>
        </w:tcPr>
        <w:p w:rsidR="009739FC" w:rsidRDefault="009739FC" w:rsidP="00935DA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1BD4">
            <w:rPr>
              <w:i/>
              <w:noProof/>
              <w:sz w:val="18"/>
            </w:rPr>
            <w:t>i</w:t>
          </w:r>
          <w:r w:rsidRPr="00ED79B6">
            <w:rPr>
              <w:i/>
              <w:sz w:val="18"/>
            </w:rPr>
            <w:fldChar w:fldCharType="end"/>
          </w:r>
        </w:p>
      </w:tc>
    </w:tr>
  </w:tbl>
  <w:p w:rsidR="009739FC" w:rsidRPr="00ED79B6" w:rsidRDefault="009739FC" w:rsidP="00DB0951">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C" w:rsidRPr="00A961C4" w:rsidRDefault="009739FC" w:rsidP="00F52D1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739FC" w:rsidTr="00F52D10">
      <w:tc>
        <w:tcPr>
          <w:tcW w:w="646" w:type="dxa"/>
        </w:tcPr>
        <w:p w:rsidR="009739FC" w:rsidRDefault="009739FC" w:rsidP="00935DA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1BD4">
            <w:rPr>
              <w:i/>
              <w:noProof/>
              <w:sz w:val="18"/>
            </w:rPr>
            <w:t>30</w:t>
          </w:r>
          <w:r w:rsidRPr="007A1328">
            <w:rPr>
              <w:i/>
              <w:sz w:val="18"/>
            </w:rPr>
            <w:fldChar w:fldCharType="end"/>
          </w:r>
        </w:p>
      </w:tc>
      <w:tc>
        <w:tcPr>
          <w:tcW w:w="5387" w:type="dxa"/>
        </w:tcPr>
        <w:p w:rsidR="009739FC" w:rsidRDefault="00AF3A91" w:rsidP="00935DAB">
          <w:pPr>
            <w:jc w:val="center"/>
            <w:rPr>
              <w:sz w:val="18"/>
            </w:rPr>
          </w:pPr>
          <w:r>
            <w:rPr>
              <w:i/>
              <w:sz w:val="18"/>
            </w:rPr>
            <w:t>Tax and Superannuation Laws Amendment (2014 Measures No. 6) Act 2014</w:t>
          </w:r>
        </w:p>
      </w:tc>
      <w:tc>
        <w:tcPr>
          <w:tcW w:w="1270" w:type="dxa"/>
        </w:tcPr>
        <w:p w:rsidR="009739FC" w:rsidRDefault="00A72641" w:rsidP="00935DAB">
          <w:pPr>
            <w:jc w:val="right"/>
            <w:rPr>
              <w:sz w:val="18"/>
            </w:rPr>
          </w:pPr>
          <w:r>
            <w:rPr>
              <w:i/>
              <w:sz w:val="18"/>
            </w:rPr>
            <w:t>No. 133, 2014</w:t>
          </w:r>
        </w:p>
      </w:tc>
    </w:tr>
  </w:tbl>
  <w:p w:rsidR="009739FC" w:rsidRPr="00A961C4" w:rsidRDefault="009739FC" w:rsidP="00DB0951">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C" w:rsidRPr="00A961C4" w:rsidRDefault="009739FC" w:rsidP="00F52D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739FC" w:rsidTr="00F52D10">
      <w:tc>
        <w:tcPr>
          <w:tcW w:w="1247" w:type="dxa"/>
        </w:tcPr>
        <w:p w:rsidR="009739FC" w:rsidRDefault="00A72641" w:rsidP="00935DAB">
          <w:pPr>
            <w:rPr>
              <w:sz w:val="18"/>
            </w:rPr>
          </w:pPr>
          <w:r>
            <w:rPr>
              <w:i/>
              <w:sz w:val="18"/>
            </w:rPr>
            <w:t>No. 133, 2014</w:t>
          </w:r>
        </w:p>
      </w:tc>
      <w:tc>
        <w:tcPr>
          <w:tcW w:w="5387" w:type="dxa"/>
        </w:tcPr>
        <w:p w:rsidR="009739FC" w:rsidRDefault="00AF3A91" w:rsidP="00935DAB">
          <w:pPr>
            <w:jc w:val="center"/>
            <w:rPr>
              <w:sz w:val="18"/>
            </w:rPr>
          </w:pPr>
          <w:r>
            <w:rPr>
              <w:i/>
              <w:sz w:val="18"/>
            </w:rPr>
            <w:t>Tax and Superannuation Laws Amendment (2014 Measures No. 6) Act 2014</w:t>
          </w:r>
        </w:p>
      </w:tc>
      <w:tc>
        <w:tcPr>
          <w:tcW w:w="669" w:type="dxa"/>
        </w:tcPr>
        <w:p w:rsidR="009739FC" w:rsidRDefault="009739FC" w:rsidP="00935DA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1BD4">
            <w:rPr>
              <w:i/>
              <w:noProof/>
              <w:sz w:val="18"/>
            </w:rPr>
            <w:t>29</w:t>
          </w:r>
          <w:r w:rsidRPr="007A1328">
            <w:rPr>
              <w:i/>
              <w:sz w:val="18"/>
            </w:rPr>
            <w:fldChar w:fldCharType="end"/>
          </w:r>
        </w:p>
      </w:tc>
    </w:tr>
  </w:tbl>
  <w:p w:rsidR="009739FC" w:rsidRPr="00055B5C" w:rsidRDefault="009739FC" w:rsidP="00DB095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C" w:rsidRPr="00A961C4" w:rsidRDefault="009739FC" w:rsidP="00F52D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739FC" w:rsidTr="00F52D10">
      <w:tc>
        <w:tcPr>
          <w:tcW w:w="1247" w:type="dxa"/>
        </w:tcPr>
        <w:p w:rsidR="009739FC" w:rsidRDefault="00A72641" w:rsidP="00935DAB">
          <w:pPr>
            <w:rPr>
              <w:sz w:val="18"/>
            </w:rPr>
          </w:pPr>
          <w:r>
            <w:rPr>
              <w:i/>
              <w:sz w:val="18"/>
            </w:rPr>
            <w:t>No. 133, 2014</w:t>
          </w:r>
        </w:p>
      </w:tc>
      <w:tc>
        <w:tcPr>
          <w:tcW w:w="5387" w:type="dxa"/>
        </w:tcPr>
        <w:p w:rsidR="009739FC" w:rsidRDefault="00AF3A91" w:rsidP="00935DAB">
          <w:pPr>
            <w:jc w:val="center"/>
            <w:rPr>
              <w:sz w:val="18"/>
            </w:rPr>
          </w:pPr>
          <w:r>
            <w:rPr>
              <w:i/>
              <w:sz w:val="18"/>
            </w:rPr>
            <w:t>Tax and Superannuation Laws Amendment (2014 Measures No. 6) Act 2014</w:t>
          </w:r>
        </w:p>
      </w:tc>
      <w:tc>
        <w:tcPr>
          <w:tcW w:w="669" w:type="dxa"/>
        </w:tcPr>
        <w:p w:rsidR="009739FC" w:rsidRDefault="009739FC" w:rsidP="00935DA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1BD4">
            <w:rPr>
              <w:i/>
              <w:noProof/>
              <w:sz w:val="18"/>
            </w:rPr>
            <w:t>1</w:t>
          </w:r>
          <w:r w:rsidRPr="007A1328">
            <w:rPr>
              <w:i/>
              <w:sz w:val="18"/>
            </w:rPr>
            <w:fldChar w:fldCharType="end"/>
          </w:r>
        </w:p>
      </w:tc>
    </w:tr>
  </w:tbl>
  <w:p w:rsidR="009739FC" w:rsidRPr="00A961C4" w:rsidRDefault="009739FC" w:rsidP="00DB0951">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9FC" w:rsidRDefault="009739FC" w:rsidP="0048364F">
      <w:pPr>
        <w:spacing w:line="240" w:lineRule="auto"/>
      </w:pPr>
      <w:r>
        <w:separator/>
      </w:r>
    </w:p>
  </w:footnote>
  <w:footnote w:type="continuationSeparator" w:id="0">
    <w:p w:rsidR="009739FC" w:rsidRDefault="009739F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C" w:rsidRPr="005F1388" w:rsidRDefault="009739FC" w:rsidP="00DB0951">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C" w:rsidRPr="005F1388" w:rsidRDefault="009739FC" w:rsidP="00DB0951">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C" w:rsidRPr="005F1388" w:rsidRDefault="009739FC" w:rsidP="00DB095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C" w:rsidRPr="00ED79B6" w:rsidRDefault="009739FC" w:rsidP="00DB095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C" w:rsidRPr="00ED79B6" w:rsidRDefault="009739FC" w:rsidP="00DB095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C" w:rsidRPr="00ED79B6" w:rsidRDefault="009739FC" w:rsidP="00DB095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C" w:rsidRPr="00A961C4" w:rsidRDefault="009739FC" w:rsidP="00DB0951">
    <w:pPr>
      <w:rPr>
        <w:b/>
        <w:sz w:val="20"/>
      </w:rPr>
    </w:pPr>
    <w:r>
      <w:rPr>
        <w:b/>
        <w:sz w:val="20"/>
      </w:rPr>
      <w:fldChar w:fldCharType="begin"/>
    </w:r>
    <w:r>
      <w:rPr>
        <w:b/>
        <w:sz w:val="20"/>
      </w:rPr>
      <w:instrText xml:space="preserve"> STYLEREF CharAmSchNo </w:instrText>
    </w:r>
    <w:r w:rsidR="00901BD4">
      <w:rPr>
        <w:b/>
        <w:sz w:val="20"/>
      </w:rPr>
      <w:fldChar w:fldCharType="separate"/>
    </w:r>
    <w:r w:rsidR="00901BD4">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01BD4">
      <w:rPr>
        <w:sz w:val="20"/>
      </w:rPr>
      <w:fldChar w:fldCharType="separate"/>
    </w:r>
    <w:r w:rsidR="00901BD4">
      <w:rPr>
        <w:noProof/>
        <w:sz w:val="20"/>
      </w:rPr>
      <w:t>Energy Grants (Cleaner Fuels) Scheme</w:t>
    </w:r>
    <w:r>
      <w:rPr>
        <w:sz w:val="20"/>
      </w:rPr>
      <w:fldChar w:fldCharType="end"/>
    </w:r>
  </w:p>
  <w:p w:rsidR="009739FC" w:rsidRPr="00A961C4" w:rsidRDefault="009739FC" w:rsidP="00DB0951">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739FC" w:rsidRPr="00A961C4" w:rsidRDefault="009739FC" w:rsidP="00DB0951">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C" w:rsidRPr="00A961C4" w:rsidRDefault="009739FC" w:rsidP="00DB0951">
    <w:pPr>
      <w:jc w:val="right"/>
      <w:rPr>
        <w:sz w:val="20"/>
      </w:rPr>
    </w:pPr>
    <w:r w:rsidRPr="00A961C4">
      <w:rPr>
        <w:sz w:val="20"/>
      </w:rPr>
      <w:fldChar w:fldCharType="begin"/>
    </w:r>
    <w:r w:rsidRPr="00A961C4">
      <w:rPr>
        <w:sz w:val="20"/>
      </w:rPr>
      <w:instrText xml:space="preserve"> STYLEREF CharAmSchText </w:instrText>
    </w:r>
    <w:r w:rsidR="00901BD4">
      <w:rPr>
        <w:sz w:val="20"/>
      </w:rPr>
      <w:fldChar w:fldCharType="separate"/>
    </w:r>
    <w:r w:rsidR="00901BD4">
      <w:rPr>
        <w:noProof/>
        <w:sz w:val="20"/>
      </w:rPr>
      <w:t>Energy Grants (Cleaner Fuels) Scheme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01BD4">
      <w:rPr>
        <w:b/>
        <w:sz w:val="20"/>
      </w:rPr>
      <w:fldChar w:fldCharType="separate"/>
    </w:r>
    <w:r w:rsidR="00901BD4">
      <w:rPr>
        <w:b/>
        <w:noProof/>
        <w:sz w:val="20"/>
      </w:rPr>
      <w:t>Schedule 5</w:t>
    </w:r>
    <w:r>
      <w:rPr>
        <w:b/>
        <w:sz w:val="20"/>
      </w:rPr>
      <w:fldChar w:fldCharType="end"/>
    </w:r>
  </w:p>
  <w:p w:rsidR="009739FC" w:rsidRPr="00A961C4" w:rsidRDefault="009739FC" w:rsidP="00DB0951">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739FC" w:rsidRPr="00A961C4" w:rsidRDefault="009739FC" w:rsidP="00DB0951">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FC" w:rsidRPr="00A961C4" w:rsidRDefault="009739FC" w:rsidP="00DB09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B8C2683"/>
    <w:multiLevelType w:val="multilevel"/>
    <w:tmpl w:val="4F2255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lvlOverride w:ilvl="0">
      <w:lvl w:ilvl="0">
        <w:start w:val="1"/>
        <w:numFmt w:val="bullet"/>
        <w:lvlText w:val=""/>
        <w:legacy w:legacy="1" w:legacySpace="0" w:legacyIndent="340"/>
        <w:lvlJc w:val="left"/>
        <w:pPr>
          <w:ind w:left="907" w:hanging="340"/>
        </w:pPr>
        <w:rPr>
          <w:rFonts w:ascii="Symbol" w:hAnsi="Symbol" w:hint="default"/>
          <w:sz w:val="18"/>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30"/>
    <w:rsid w:val="00001075"/>
    <w:rsid w:val="000113BC"/>
    <w:rsid w:val="000136AF"/>
    <w:rsid w:val="0003555E"/>
    <w:rsid w:val="000417C9"/>
    <w:rsid w:val="00045FA8"/>
    <w:rsid w:val="00055B5C"/>
    <w:rsid w:val="00060FF9"/>
    <w:rsid w:val="000614BF"/>
    <w:rsid w:val="00062046"/>
    <w:rsid w:val="0007168A"/>
    <w:rsid w:val="00072EA3"/>
    <w:rsid w:val="000B1EEC"/>
    <w:rsid w:val="000B1FD2"/>
    <w:rsid w:val="000D05EF"/>
    <w:rsid w:val="000F21C1"/>
    <w:rsid w:val="00101D90"/>
    <w:rsid w:val="0010745C"/>
    <w:rsid w:val="00113BD1"/>
    <w:rsid w:val="00122206"/>
    <w:rsid w:val="00123FE4"/>
    <w:rsid w:val="0015646E"/>
    <w:rsid w:val="001643C9"/>
    <w:rsid w:val="00165568"/>
    <w:rsid w:val="00166C2F"/>
    <w:rsid w:val="001716C9"/>
    <w:rsid w:val="00173363"/>
    <w:rsid w:val="00173B94"/>
    <w:rsid w:val="001854B4"/>
    <w:rsid w:val="0019032D"/>
    <w:rsid w:val="001939E1"/>
    <w:rsid w:val="00193CC4"/>
    <w:rsid w:val="00195382"/>
    <w:rsid w:val="001978E7"/>
    <w:rsid w:val="001A3658"/>
    <w:rsid w:val="001A759A"/>
    <w:rsid w:val="001B7A5D"/>
    <w:rsid w:val="001C2418"/>
    <w:rsid w:val="001C69C4"/>
    <w:rsid w:val="001E3590"/>
    <w:rsid w:val="001E678D"/>
    <w:rsid w:val="001E7407"/>
    <w:rsid w:val="001F3EC6"/>
    <w:rsid w:val="001F624E"/>
    <w:rsid w:val="00201D27"/>
    <w:rsid w:val="00202618"/>
    <w:rsid w:val="00202B7B"/>
    <w:rsid w:val="00240749"/>
    <w:rsid w:val="00257FDA"/>
    <w:rsid w:val="00263820"/>
    <w:rsid w:val="00292E45"/>
    <w:rsid w:val="00293B89"/>
    <w:rsid w:val="00297ECB"/>
    <w:rsid w:val="002B5A30"/>
    <w:rsid w:val="002D043A"/>
    <w:rsid w:val="002D395A"/>
    <w:rsid w:val="003415D3"/>
    <w:rsid w:val="00350417"/>
    <w:rsid w:val="00352B0F"/>
    <w:rsid w:val="00375C6C"/>
    <w:rsid w:val="003964EC"/>
    <w:rsid w:val="003C1374"/>
    <w:rsid w:val="003C5F2B"/>
    <w:rsid w:val="003D0BFE"/>
    <w:rsid w:val="003D5700"/>
    <w:rsid w:val="003E1A2E"/>
    <w:rsid w:val="00405579"/>
    <w:rsid w:val="00410B8E"/>
    <w:rsid w:val="004116CD"/>
    <w:rsid w:val="00421FC1"/>
    <w:rsid w:val="004229C7"/>
    <w:rsid w:val="00424CA9"/>
    <w:rsid w:val="00425A36"/>
    <w:rsid w:val="004269FE"/>
    <w:rsid w:val="00436785"/>
    <w:rsid w:val="00436BD5"/>
    <w:rsid w:val="00437E4B"/>
    <w:rsid w:val="0044291A"/>
    <w:rsid w:val="00443A61"/>
    <w:rsid w:val="00466E22"/>
    <w:rsid w:val="004743C8"/>
    <w:rsid w:val="0048196B"/>
    <w:rsid w:val="0048364F"/>
    <w:rsid w:val="00492D6B"/>
    <w:rsid w:val="004934C7"/>
    <w:rsid w:val="00496F97"/>
    <w:rsid w:val="004A58DB"/>
    <w:rsid w:val="004C7C8C"/>
    <w:rsid w:val="004E2A4A"/>
    <w:rsid w:val="004F0D23"/>
    <w:rsid w:val="004F1FAC"/>
    <w:rsid w:val="004F6B19"/>
    <w:rsid w:val="00516B8D"/>
    <w:rsid w:val="00537FBC"/>
    <w:rsid w:val="00543469"/>
    <w:rsid w:val="00551B54"/>
    <w:rsid w:val="00584811"/>
    <w:rsid w:val="00593AA6"/>
    <w:rsid w:val="00594161"/>
    <w:rsid w:val="00594749"/>
    <w:rsid w:val="005A0D92"/>
    <w:rsid w:val="005A33FB"/>
    <w:rsid w:val="005B4067"/>
    <w:rsid w:val="005C3F41"/>
    <w:rsid w:val="005E152A"/>
    <w:rsid w:val="005F214D"/>
    <w:rsid w:val="00600219"/>
    <w:rsid w:val="0061080A"/>
    <w:rsid w:val="00641DE5"/>
    <w:rsid w:val="00656F0C"/>
    <w:rsid w:val="00663E26"/>
    <w:rsid w:val="00677CC2"/>
    <w:rsid w:val="00681F92"/>
    <w:rsid w:val="006842C2"/>
    <w:rsid w:val="00684E75"/>
    <w:rsid w:val="00685F42"/>
    <w:rsid w:val="0069207B"/>
    <w:rsid w:val="006B1B2F"/>
    <w:rsid w:val="006C1D9E"/>
    <w:rsid w:val="006C2874"/>
    <w:rsid w:val="006C7F8C"/>
    <w:rsid w:val="006D380D"/>
    <w:rsid w:val="006E0135"/>
    <w:rsid w:val="006E303A"/>
    <w:rsid w:val="006F7E19"/>
    <w:rsid w:val="00700B2C"/>
    <w:rsid w:val="00702C56"/>
    <w:rsid w:val="00712D8D"/>
    <w:rsid w:val="00713084"/>
    <w:rsid w:val="00714B26"/>
    <w:rsid w:val="00731E00"/>
    <w:rsid w:val="00736EA6"/>
    <w:rsid w:val="007440B7"/>
    <w:rsid w:val="00754238"/>
    <w:rsid w:val="007634AD"/>
    <w:rsid w:val="007715C9"/>
    <w:rsid w:val="00773FE2"/>
    <w:rsid w:val="00774EDD"/>
    <w:rsid w:val="007757EC"/>
    <w:rsid w:val="007A5DF8"/>
    <w:rsid w:val="007B3C7C"/>
    <w:rsid w:val="007C6E7C"/>
    <w:rsid w:val="007E74B7"/>
    <w:rsid w:val="007E7D4A"/>
    <w:rsid w:val="008006CC"/>
    <w:rsid w:val="00807F18"/>
    <w:rsid w:val="00831E8D"/>
    <w:rsid w:val="00837830"/>
    <w:rsid w:val="00856A31"/>
    <w:rsid w:val="00857D6B"/>
    <w:rsid w:val="008754D0"/>
    <w:rsid w:val="00877D48"/>
    <w:rsid w:val="00883781"/>
    <w:rsid w:val="00885570"/>
    <w:rsid w:val="00893958"/>
    <w:rsid w:val="008A2E77"/>
    <w:rsid w:val="008C6F6F"/>
    <w:rsid w:val="008D0EE0"/>
    <w:rsid w:val="008E3802"/>
    <w:rsid w:val="008F4F1C"/>
    <w:rsid w:val="008F77C4"/>
    <w:rsid w:val="00901BD4"/>
    <w:rsid w:val="009103F3"/>
    <w:rsid w:val="00914EC9"/>
    <w:rsid w:val="00932377"/>
    <w:rsid w:val="00935DAB"/>
    <w:rsid w:val="00967042"/>
    <w:rsid w:val="00967A1A"/>
    <w:rsid w:val="00970929"/>
    <w:rsid w:val="009739FC"/>
    <w:rsid w:val="0098255A"/>
    <w:rsid w:val="009845BE"/>
    <w:rsid w:val="0099232B"/>
    <w:rsid w:val="009969C9"/>
    <w:rsid w:val="009977BB"/>
    <w:rsid w:val="009C2566"/>
    <w:rsid w:val="009D195C"/>
    <w:rsid w:val="00A10775"/>
    <w:rsid w:val="00A21EE5"/>
    <w:rsid w:val="00A231E2"/>
    <w:rsid w:val="00A36C48"/>
    <w:rsid w:val="00A41E0B"/>
    <w:rsid w:val="00A60FAD"/>
    <w:rsid w:val="00A64912"/>
    <w:rsid w:val="00A70A74"/>
    <w:rsid w:val="00A72641"/>
    <w:rsid w:val="00AA0C15"/>
    <w:rsid w:val="00AA1AE3"/>
    <w:rsid w:val="00AA3795"/>
    <w:rsid w:val="00AC1E75"/>
    <w:rsid w:val="00AD5641"/>
    <w:rsid w:val="00AD66DC"/>
    <w:rsid w:val="00AE1088"/>
    <w:rsid w:val="00AE4858"/>
    <w:rsid w:val="00AE7BA3"/>
    <w:rsid w:val="00AF1BA4"/>
    <w:rsid w:val="00AF3A91"/>
    <w:rsid w:val="00B032D8"/>
    <w:rsid w:val="00B33B3C"/>
    <w:rsid w:val="00B636B9"/>
    <w:rsid w:val="00B6382D"/>
    <w:rsid w:val="00B8474E"/>
    <w:rsid w:val="00BA38FE"/>
    <w:rsid w:val="00BA5026"/>
    <w:rsid w:val="00BB1085"/>
    <w:rsid w:val="00BB40BF"/>
    <w:rsid w:val="00BB54CB"/>
    <w:rsid w:val="00BC0CD1"/>
    <w:rsid w:val="00BE53E3"/>
    <w:rsid w:val="00BE719A"/>
    <w:rsid w:val="00BE720A"/>
    <w:rsid w:val="00BF0461"/>
    <w:rsid w:val="00BF4944"/>
    <w:rsid w:val="00C04409"/>
    <w:rsid w:val="00C067E5"/>
    <w:rsid w:val="00C164CA"/>
    <w:rsid w:val="00C176CF"/>
    <w:rsid w:val="00C42BF8"/>
    <w:rsid w:val="00C460AE"/>
    <w:rsid w:val="00C50043"/>
    <w:rsid w:val="00C54E84"/>
    <w:rsid w:val="00C7573B"/>
    <w:rsid w:val="00C76CF3"/>
    <w:rsid w:val="00CA5975"/>
    <w:rsid w:val="00CB7002"/>
    <w:rsid w:val="00CD39FF"/>
    <w:rsid w:val="00CE1E31"/>
    <w:rsid w:val="00CF0BB2"/>
    <w:rsid w:val="00D00EAA"/>
    <w:rsid w:val="00D13441"/>
    <w:rsid w:val="00D144A1"/>
    <w:rsid w:val="00D243A3"/>
    <w:rsid w:val="00D3783D"/>
    <w:rsid w:val="00D477C3"/>
    <w:rsid w:val="00D52EFE"/>
    <w:rsid w:val="00D63EF6"/>
    <w:rsid w:val="00D70DFB"/>
    <w:rsid w:val="00D73029"/>
    <w:rsid w:val="00D766DF"/>
    <w:rsid w:val="00DB0951"/>
    <w:rsid w:val="00DD0AAE"/>
    <w:rsid w:val="00DF7AE9"/>
    <w:rsid w:val="00E05704"/>
    <w:rsid w:val="00E16997"/>
    <w:rsid w:val="00E24D66"/>
    <w:rsid w:val="00E54292"/>
    <w:rsid w:val="00E704B7"/>
    <w:rsid w:val="00E7163F"/>
    <w:rsid w:val="00E74DC7"/>
    <w:rsid w:val="00E87699"/>
    <w:rsid w:val="00EB0CED"/>
    <w:rsid w:val="00EC2851"/>
    <w:rsid w:val="00ED492F"/>
    <w:rsid w:val="00EE3105"/>
    <w:rsid w:val="00EF2E3A"/>
    <w:rsid w:val="00F047E2"/>
    <w:rsid w:val="00F078DC"/>
    <w:rsid w:val="00F13E86"/>
    <w:rsid w:val="00F17B00"/>
    <w:rsid w:val="00F40A26"/>
    <w:rsid w:val="00F52D10"/>
    <w:rsid w:val="00F677A9"/>
    <w:rsid w:val="00F84CF5"/>
    <w:rsid w:val="00F901E3"/>
    <w:rsid w:val="00FA420B"/>
    <w:rsid w:val="00FC5D4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2D10"/>
    <w:pPr>
      <w:spacing w:line="260" w:lineRule="atLeast"/>
    </w:pPr>
    <w:rPr>
      <w:sz w:val="22"/>
    </w:rPr>
  </w:style>
  <w:style w:type="paragraph" w:styleId="Heading1">
    <w:name w:val="heading 1"/>
    <w:basedOn w:val="Normal"/>
    <w:next w:val="Normal"/>
    <w:link w:val="Heading1Char"/>
    <w:uiPriority w:val="9"/>
    <w:qFormat/>
    <w:rsid w:val="00425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5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5A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25A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5A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5A3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5A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5A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25A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52D10"/>
  </w:style>
  <w:style w:type="paragraph" w:customStyle="1" w:styleId="OPCParaBase">
    <w:name w:val="OPCParaBase"/>
    <w:link w:val="OPCParaBaseChar"/>
    <w:qFormat/>
    <w:rsid w:val="00F52D1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52D10"/>
    <w:pPr>
      <w:spacing w:line="240" w:lineRule="auto"/>
    </w:pPr>
    <w:rPr>
      <w:b/>
      <w:sz w:val="40"/>
    </w:rPr>
  </w:style>
  <w:style w:type="paragraph" w:customStyle="1" w:styleId="ActHead1">
    <w:name w:val="ActHead 1"/>
    <w:aliases w:val="c"/>
    <w:basedOn w:val="OPCParaBase"/>
    <w:next w:val="Normal"/>
    <w:qFormat/>
    <w:rsid w:val="00F52D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2D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2D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F52D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52D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2D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2D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2D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2D1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52D10"/>
  </w:style>
  <w:style w:type="paragraph" w:customStyle="1" w:styleId="Blocks">
    <w:name w:val="Blocks"/>
    <w:aliases w:val="bb"/>
    <w:basedOn w:val="OPCParaBase"/>
    <w:qFormat/>
    <w:rsid w:val="00F52D10"/>
    <w:pPr>
      <w:spacing w:line="240" w:lineRule="auto"/>
    </w:pPr>
    <w:rPr>
      <w:sz w:val="24"/>
    </w:rPr>
  </w:style>
  <w:style w:type="paragraph" w:customStyle="1" w:styleId="BoxText">
    <w:name w:val="BoxText"/>
    <w:aliases w:val="bt"/>
    <w:basedOn w:val="OPCParaBase"/>
    <w:qFormat/>
    <w:rsid w:val="00F52D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2D10"/>
    <w:rPr>
      <w:b/>
    </w:rPr>
  </w:style>
  <w:style w:type="paragraph" w:customStyle="1" w:styleId="BoxHeadItalic">
    <w:name w:val="BoxHeadItalic"/>
    <w:aliases w:val="bhi"/>
    <w:basedOn w:val="BoxText"/>
    <w:next w:val="BoxStep"/>
    <w:qFormat/>
    <w:rsid w:val="00F52D10"/>
    <w:rPr>
      <w:i/>
    </w:rPr>
  </w:style>
  <w:style w:type="paragraph" w:customStyle="1" w:styleId="BoxList">
    <w:name w:val="BoxList"/>
    <w:aliases w:val="bl"/>
    <w:basedOn w:val="BoxText"/>
    <w:qFormat/>
    <w:rsid w:val="00F52D10"/>
    <w:pPr>
      <w:ind w:left="1559" w:hanging="425"/>
    </w:pPr>
  </w:style>
  <w:style w:type="paragraph" w:customStyle="1" w:styleId="BoxNote">
    <w:name w:val="BoxNote"/>
    <w:aliases w:val="bn"/>
    <w:basedOn w:val="BoxText"/>
    <w:qFormat/>
    <w:rsid w:val="00F52D10"/>
    <w:pPr>
      <w:tabs>
        <w:tab w:val="left" w:pos="1985"/>
      </w:tabs>
      <w:spacing w:before="122" w:line="198" w:lineRule="exact"/>
      <w:ind w:left="2948" w:hanging="1814"/>
    </w:pPr>
    <w:rPr>
      <w:sz w:val="18"/>
    </w:rPr>
  </w:style>
  <w:style w:type="paragraph" w:customStyle="1" w:styleId="BoxPara">
    <w:name w:val="BoxPara"/>
    <w:aliases w:val="bp"/>
    <w:basedOn w:val="BoxText"/>
    <w:qFormat/>
    <w:rsid w:val="00F52D10"/>
    <w:pPr>
      <w:tabs>
        <w:tab w:val="right" w:pos="2268"/>
      </w:tabs>
      <w:ind w:left="2552" w:hanging="1418"/>
    </w:pPr>
  </w:style>
  <w:style w:type="paragraph" w:customStyle="1" w:styleId="BoxStep">
    <w:name w:val="BoxStep"/>
    <w:aliases w:val="bs"/>
    <w:basedOn w:val="BoxText"/>
    <w:qFormat/>
    <w:rsid w:val="00F52D10"/>
    <w:pPr>
      <w:ind w:left="1985" w:hanging="851"/>
    </w:pPr>
  </w:style>
  <w:style w:type="character" w:customStyle="1" w:styleId="CharAmPartNo">
    <w:name w:val="CharAmPartNo"/>
    <w:basedOn w:val="OPCCharBase"/>
    <w:qFormat/>
    <w:rsid w:val="00F52D10"/>
  </w:style>
  <w:style w:type="character" w:customStyle="1" w:styleId="CharAmPartText">
    <w:name w:val="CharAmPartText"/>
    <w:basedOn w:val="OPCCharBase"/>
    <w:qFormat/>
    <w:rsid w:val="00F52D10"/>
  </w:style>
  <w:style w:type="character" w:customStyle="1" w:styleId="CharAmSchNo">
    <w:name w:val="CharAmSchNo"/>
    <w:basedOn w:val="OPCCharBase"/>
    <w:qFormat/>
    <w:rsid w:val="00F52D10"/>
  </w:style>
  <w:style w:type="character" w:customStyle="1" w:styleId="CharAmSchText">
    <w:name w:val="CharAmSchText"/>
    <w:basedOn w:val="OPCCharBase"/>
    <w:qFormat/>
    <w:rsid w:val="00F52D10"/>
  </w:style>
  <w:style w:type="character" w:customStyle="1" w:styleId="CharBoldItalic">
    <w:name w:val="CharBoldItalic"/>
    <w:basedOn w:val="OPCCharBase"/>
    <w:uiPriority w:val="1"/>
    <w:qFormat/>
    <w:rsid w:val="00F52D10"/>
    <w:rPr>
      <w:b/>
      <w:i/>
    </w:rPr>
  </w:style>
  <w:style w:type="character" w:customStyle="1" w:styleId="CharChapNo">
    <w:name w:val="CharChapNo"/>
    <w:basedOn w:val="OPCCharBase"/>
    <w:uiPriority w:val="1"/>
    <w:qFormat/>
    <w:rsid w:val="00F52D10"/>
  </w:style>
  <w:style w:type="character" w:customStyle="1" w:styleId="CharChapText">
    <w:name w:val="CharChapText"/>
    <w:basedOn w:val="OPCCharBase"/>
    <w:uiPriority w:val="1"/>
    <w:qFormat/>
    <w:rsid w:val="00F52D10"/>
  </w:style>
  <w:style w:type="character" w:customStyle="1" w:styleId="CharDivNo">
    <w:name w:val="CharDivNo"/>
    <w:basedOn w:val="OPCCharBase"/>
    <w:uiPriority w:val="1"/>
    <w:qFormat/>
    <w:rsid w:val="00F52D10"/>
  </w:style>
  <w:style w:type="character" w:customStyle="1" w:styleId="CharDivText">
    <w:name w:val="CharDivText"/>
    <w:basedOn w:val="OPCCharBase"/>
    <w:uiPriority w:val="1"/>
    <w:qFormat/>
    <w:rsid w:val="00F52D10"/>
  </w:style>
  <w:style w:type="character" w:customStyle="1" w:styleId="CharItalic">
    <w:name w:val="CharItalic"/>
    <w:basedOn w:val="OPCCharBase"/>
    <w:uiPriority w:val="1"/>
    <w:qFormat/>
    <w:rsid w:val="00F52D10"/>
    <w:rPr>
      <w:i/>
    </w:rPr>
  </w:style>
  <w:style w:type="character" w:customStyle="1" w:styleId="CharPartNo">
    <w:name w:val="CharPartNo"/>
    <w:basedOn w:val="OPCCharBase"/>
    <w:uiPriority w:val="1"/>
    <w:qFormat/>
    <w:rsid w:val="00F52D10"/>
  </w:style>
  <w:style w:type="character" w:customStyle="1" w:styleId="CharPartText">
    <w:name w:val="CharPartText"/>
    <w:basedOn w:val="OPCCharBase"/>
    <w:uiPriority w:val="1"/>
    <w:qFormat/>
    <w:rsid w:val="00F52D10"/>
  </w:style>
  <w:style w:type="character" w:customStyle="1" w:styleId="CharSectno">
    <w:name w:val="CharSectno"/>
    <w:basedOn w:val="OPCCharBase"/>
    <w:qFormat/>
    <w:rsid w:val="00F52D10"/>
  </w:style>
  <w:style w:type="character" w:customStyle="1" w:styleId="CharSubdNo">
    <w:name w:val="CharSubdNo"/>
    <w:basedOn w:val="OPCCharBase"/>
    <w:uiPriority w:val="1"/>
    <w:qFormat/>
    <w:rsid w:val="00F52D10"/>
  </w:style>
  <w:style w:type="character" w:customStyle="1" w:styleId="CharSubdText">
    <w:name w:val="CharSubdText"/>
    <w:basedOn w:val="OPCCharBase"/>
    <w:uiPriority w:val="1"/>
    <w:qFormat/>
    <w:rsid w:val="00F52D10"/>
  </w:style>
  <w:style w:type="paragraph" w:customStyle="1" w:styleId="CTA--">
    <w:name w:val="CTA --"/>
    <w:basedOn w:val="OPCParaBase"/>
    <w:next w:val="Normal"/>
    <w:rsid w:val="00F52D10"/>
    <w:pPr>
      <w:spacing w:before="60" w:line="240" w:lineRule="atLeast"/>
      <w:ind w:left="142" w:hanging="142"/>
    </w:pPr>
    <w:rPr>
      <w:sz w:val="20"/>
    </w:rPr>
  </w:style>
  <w:style w:type="paragraph" w:customStyle="1" w:styleId="CTA-">
    <w:name w:val="CTA -"/>
    <w:basedOn w:val="OPCParaBase"/>
    <w:rsid w:val="00F52D10"/>
    <w:pPr>
      <w:spacing w:before="60" w:line="240" w:lineRule="atLeast"/>
      <w:ind w:left="85" w:hanging="85"/>
    </w:pPr>
    <w:rPr>
      <w:sz w:val="20"/>
    </w:rPr>
  </w:style>
  <w:style w:type="paragraph" w:customStyle="1" w:styleId="CTA---">
    <w:name w:val="CTA ---"/>
    <w:basedOn w:val="OPCParaBase"/>
    <w:next w:val="Normal"/>
    <w:rsid w:val="00F52D10"/>
    <w:pPr>
      <w:spacing w:before="60" w:line="240" w:lineRule="atLeast"/>
      <w:ind w:left="198" w:hanging="198"/>
    </w:pPr>
    <w:rPr>
      <w:sz w:val="20"/>
    </w:rPr>
  </w:style>
  <w:style w:type="paragraph" w:customStyle="1" w:styleId="CTA----">
    <w:name w:val="CTA ----"/>
    <w:basedOn w:val="OPCParaBase"/>
    <w:next w:val="Normal"/>
    <w:rsid w:val="00F52D10"/>
    <w:pPr>
      <w:spacing w:before="60" w:line="240" w:lineRule="atLeast"/>
      <w:ind w:left="255" w:hanging="255"/>
    </w:pPr>
    <w:rPr>
      <w:sz w:val="20"/>
    </w:rPr>
  </w:style>
  <w:style w:type="paragraph" w:customStyle="1" w:styleId="CTA1a">
    <w:name w:val="CTA 1(a)"/>
    <w:basedOn w:val="OPCParaBase"/>
    <w:rsid w:val="00F52D10"/>
    <w:pPr>
      <w:tabs>
        <w:tab w:val="right" w:pos="414"/>
      </w:tabs>
      <w:spacing w:before="40" w:line="240" w:lineRule="atLeast"/>
      <w:ind w:left="675" w:hanging="675"/>
    </w:pPr>
    <w:rPr>
      <w:sz w:val="20"/>
    </w:rPr>
  </w:style>
  <w:style w:type="paragraph" w:customStyle="1" w:styleId="CTA1ai">
    <w:name w:val="CTA 1(a)(i)"/>
    <w:basedOn w:val="OPCParaBase"/>
    <w:rsid w:val="00F52D10"/>
    <w:pPr>
      <w:tabs>
        <w:tab w:val="right" w:pos="1004"/>
      </w:tabs>
      <w:spacing w:before="40" w:line="240" w:lineRule="atLeast"/>
      <w:ind w:left="1253" w:hanging="1253"/>
    </w:pPr>
    <w:rPr>
      <w:sz w:val="20"/>
    </w:rPr>
  </w:style>
  <w:style w:type="paragraph" w:customStyle="1" w:styleId="CTA2a">
    <w:name w:val="CTA 2(a)"/>
    <w:basedOn w:val="OPCParaBase"/>
    <w:rsid w:val="00F52D10"/>
    <w:pPr>
      <w:tabs>
        <w:tab w:val="right" w:pos="482"/>
      </w:tabs>
      <w:spacing w:before="40" w:line="240" w:lineRule="atLeast"/>
      <w:ind w:left="748" w:hanging="748"/>
    </w:pPr>
    <w:rPr>
      <w:sz w:val="20"/>
    </w:rPr>
  </w:style>
  <w:style w:type="paragraph" w:customStyle="1" w:styleId="CTA2ai">
    <w:name w:val="CTA 2(a)(i)"/>
    <w:basedOn w:val="OPCParaBase"/>
    <w:rsid w:val="00F52D10"/>
    <w:pPr>
      <w:tabs>
        <w:tab w:val="right" w:pos="1089"/>
      </w:tabs>
      <w:spacing w:before="40" w:line="240" w:lineRule="atLeast"/>
      <w:ind w:left="1327" w:hanging="1327"/>
    </w:pPr>
    <w:rPr>
      <w:sz w:val="20"/>
    </w:rPr>
  </w:style>
  <w:style w:type="paragraph" w:customStyle="1" w:styleId="CTA3a">
    <w:name w:val="CTA 3(a)"/>
    <w:basedOn w:val="OPCParaBase"/>
    <w:rsid w:val="00F52D10"/>
    <w:pPr>
      <w:tabs>
        <w:tab w:val="right" w:pos="556"/>
      </w:tabs>
      <w:spacing w:before="40" w:line="240" w:lineRule="atLeast"/>
      <w:ind w:left="805" w:hanging="805"/>
    </w:pPr>
    <w:rPr>
      <w:sz w:val="20"/>
    </w:rPr>
  </w:style>
  <w:style w:type="paragraph" w:customStyle="1" w:styleId="CTA3ai">
    <w:name w:val="CTA 3(a)(i)"/>
    <w:basedOn w:val="OPCParaBase"/>
    <w:rsid w:val="00F52D10"/>
    <w:pPr>
      <w:tabs>
        <w:tab w:val="right" w:pos="1140"/>
      </w:tabs>
      <w:spacing w:before="40" w:line="240" w:lineRule="atLeast"/>
      <w:ind w:left="1361" w:hanging="1361"/>
    </w:pPr>
    <w:rPr>
      <w:sz w:val="20"/>
    </w:rPr>
  </w:style>
  <w:style w:type="paragraph" w:customStyle="1" w:styleId="CTA4a">
    <w:name w:val="CTA 4(a)"/>
    <w:basedOn w:val="OPCParaBase"/>
    <w:rsid w:val="00F52D10"/>
    <w:pPr>
      <w:tabs>
        <w:tab w:val="right" w:pos="624"/>
      </w:tabs>
      <w:spacing w:before="40" w:line="240" w:lineRule="atLeast"/>
      <w:ind w:left="873" w:hanging="873"/>
    </w:pPr>
    <w:rPr>
      <w:sz w:val="20"/>
    </w:rPr>
  </w:style>
  <w:style w:type="paragraph" w:customStyle="1" w:styleId="CTA4ai">
    <w:name w:val="CTA 4(a)(i)"/>
    <w:basedOn w:val="OPCParaBase"/>
    <w:rsid w:val="00F52D10"/>
    <w:pPr>
      <w:tabs>
        <w:tab w:val="right" w:pos="1213"/>
      </w:tabs>
      <w:spacing w:before="40" w:line="240" w:lineRule="atLeast"/>
      <w:ind w:left="1452" w:hanging="1452"/>
    </w:pPr>
    <w:rPr>
      <w:sz w:val="20"/>
    </w:rPr>
  </w:style>
  <w:style w:type="paragraph" w:customStyle="1" w:styleId="CTACAPS">
    <w:name w:val="CTA CAPS"/>
    <w:basedOn w:val="OPCParaBase"/>
    <w:rsid w:val="00F52D10"/>
    <w:pPr>
      <w:spacing w:before="60" w:line="240" w:lineRule="atLeast"/>
    </w:pPr>
    <w:rPr>
      <w:sz w:val="20"/>
    </w:rPr>
  </w:style>
  <w:style w:type="paragraph" w:customStyle="1" w:styleId="CTAright">
    <w:name w:val="CTA right"/>
    <w:basedOn w:val="OPCParaBase"/>
    <w:rsid w:val="00F52D10"/>
    <w:pPr>
      <w:spacing w:before="60" w:line="240" w:lineRule="auto"/>
      <w:jc w:val="right"/>
    </w:pPr>
    <w:rPr>
      <w:sz w:val="20"/>
    </w:rPr>
  </w:style>
  <w:style w:type="paragraph" w:customStyle="1" w:styleId="subsection">
    <w:name w:val="subsection"/>
    <w:aliases w:val="ss"/>
    <w:basedOn w:val="OPCParaBase"/>
    <w:link w:val="subsectionChar"/>
    <w:rsid w:val="00F52D1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52D10"/>
    <w:pPr>
      <w:spacing w:before="180" w:line="240" w:lineRule="auto"/>
      <w:ind w:left="1134"/>
    </w:pPr>
  </w:style>
  <w:style w:type="paragraph" w:customStyle="1" w:styleId="ETAsubitem">
    <w:name w:val="ETA(subitem)"/>
    <w:basedOn w:val="OPCParaBase"/>
    <w:rsid w:val="00F52D10"/>
    <w:pPr>
      <w:tabs>
        <w:tab w:val="right" w:pos="340"/>
      </w:tabs>
      <w:spacing w:before="60" w:line="240" w:lineRule="auto"/>
      <w:ind w:left="454" w:hanging="454"/>
    </w:pPr>
    <w:rPr>
      <w:sz w:val="20"/>
    </w:rPr>
  </w:style>
  <w:style w:type="paragraph" w:customStyle="1" w:styleId="ETApara">
    <w:name w:val="ETA(para)"/>
    <w:basedOn w:val="OPCParaBase"/>
    <w:rsid w:val="00F52D10"/>
    <w:pPr>
      <w:tabs>
        <w:tab w:val="right" w:pos="754"/>
      </w:tabs>
      <w:spacing w:before="60" w:line="240" w:lineRule="auto"/>
      <w:ind w:left="828" w:hanging="828"/>
    </w:pPr>
    <w:rPr>
      <w:sz w:val="20"/>
    </w:rPr>
  </w:style>
  <w:style w:type="paragraph" w:customStyle="1" w:styleId="ETAsubpara">
    <w:name w:val="ETA(subpara)"/>
    <w:basedOn w:val="OPCParaBase"/>
    <w:rsid w:val="00F52D10"/>
    <w:pPr>
      <w:tabs>
        <w:tab w:val="right" w:pos="1083"/>
      </w:tabs>
      <w:spacing w:before="60" w:line="240" w:lineRule="auto"/>
      <w:ind w:left="1191" w:hanging="1191"/>
    </w:pPr>
    <w:rPr>
      <w:sz w:val="20"/>
    </w:rPr>
  </w:style>
  <w:style w:type="paragraph" w:customStyle="1" w:styleId="ETAsub-subpara">
    <w:name w:val="ETA(sub-subpara)"/>
    <w:basedOn w:val="OPCParaBase"/>
    <w:rsid w:val="00F52D10"/>
    <w:pPr>
      <w:tabs>
        <w:tab w:val="right" w:pos="1412"/>
      </w:tabs>
      <w:spacing w:before="60" w:line="240" w:lineRule="auto"/>
      <w:ind w:left="1525" w:hanging="1525"/>
    </w:pPr>
    <w:rPr>
      <w:sz w:val="20"/>
    </w:rPr>
  </w:style>
  <w:style w:type="paragraph" w:customStyle="1" w:styleId="Formula">
    <w:name w:val="Formula"/>
    <w:basedOn w:val="OPCParaBase"/>
    <w:rsid w:val="00F52D10"/>
    <w:pPr>
      <w:spacing w:line="240" w:lineRule="auto"/>
      <w:ind w:left="1134"/>
    </w:pPr>
    <w:rPr>
      <w:sz w:val="20"/>
    </w:rPr>
  </w:style>
  <w:style w:type="paragraph" w:styleId="Header">
    <w:name w:val="header"/>
    <w:basedOn w:val="OPCParaBase"/>
    <w:link w:val="HeaderChar"/>
    <w:unhideWhenUsed/>
    <w:rsid w:val="00F52D1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52D10"/>
    <w:rPr>
      <w:rFonts w:eastAsia="Times New Roman" w:cs="Times New Roman"/>
      <w:sz w:val="16"/>
      <w:lang w:eastAsia="en-AU"/>
    </w:rPr>
  </w:style>
  <w:style w:type="paragraph" w:customStyle="1" w:styleId="House">
    <w:name w:val="House"/>
    <w:basedOn w:val="OPCParaBase"/>
    <w:rsid w:val="00F52D10"/>
    <w:pPr>
      <w:spacing w:line="240" w:lineRule="auto"/>
    </w:pPr>
    <w:rPr>
      <w:sz w:val="28"/>
    </w:rPr>
  </w:style>
  <w:style w:type="paragraph" w:customStyle="1" w:styleId="Item">
    <w:name w:val="Item"/>
    <w:aliases w:val="i"/>
    <w:basedOn w:val="OPCParaBase"/>
    <w:next w:val="ItemHead"/>
    <w:rsid w:val="00F52D10"/>
    <w:pPr>
      <w:keepLines/>
      <w:spacing w:before="80" w:line="240" w:lineRule="auto"/>
      <w:ind w:left="709"/>
    </w:pPr>
  </w:style>
  <w:style w:type="paragraph" w:customStyle="1" w:styleId="ItemHead">
    <w:name w:val="ItemHead"/>
    <w:aliases w:val="ih"/>
    <w:basedOn w:val="OPCParaBase"/>
    <w:next w:val="Item"/>
    <w:link w:val="ItemHeadChar"/>
    <w:rsid w:val="00F52D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2D10"/>
    <w:pPr>
      <w:spacing w:line="240" w:lineRule="auto"/>
    </w:pPr>
    <w:rPr>
      <w:b/>
      <w:sz w:val="32"/>
    </w:rPr>
  </w:style>
  <w:style w:type="paragraph" w:customStyle="1" w:styleId="notedraft">
    <w:name w:val="note(draft)"/>
    <w:aliases w:val="nd"/>
    <w:basedOn w:val="OPCParaBase"/>
    <w:rsid w:val="00F52D10"/>
    <w:pPr>
      <w:spacing w:before="240" w:line="240" w:lineRule="auto"/>
      <w:ind w:left="284" w:hanging="284"/>
    </w:pPr>
    <w:rPr>
      <w:i/>
      <w:sz w:val="24"/>
    </w:rPr>
  </w:style>
  <w:style w:type="paragraph" w:customStyle="1" w:styleId="notemargin">
    <w:name w:val="note(margin)"/>
    <w:aliases w:val="nm"/>
    <w:basedOn w:val="OPCParaBase"/>
    <w:rsid w:val="00F52D10"/>
    <w:pPr>
      <w:tabs>
        <w:tab w:val="left" w:pos="709"/>
      </w:tabs>
      <w:spacing w:before="122" w:line="198" w:lineRule="exact"/>
      <w:ind w:left="709" w:hanging="709"/>
    </w:pPr>
    <w:rPr>
      <w:sz w:val="18"/>
    </w:rPr>
  </w:style>
  <w:style w:type="paragraph" w:customStyle="1" w:styleId="noteToPara">
    <w:name w:val="noteToPara"/>
    <w:aliases w:val="ntp"/>
    <w:basedOn w:val="OPCParaBase"/>
    <w:rsid w:val="00F52D10"/>
    <w:pPr>
      <w:spacing w:before="122" w:line="198" w:lineRule="exact"/>
      <w:ind w:left="2353" w:hanging="709"/>
    </w:pPr>
    <w:rPr>
      <w:sz w:val="18"/>
    </w:rPr>
  </w:style>
  <w:style w:type="paragraph" w:customStyle="1" w:styleId="noteParlAmend">
    <w:name w:val="note(ParlAmend)"/>
    <w:aliases w:val="npp"/>
    <w:basedOn w:val="OPCParaBase"/>
    <w:next w:val="ParlAmend"/>
    <w:rsid w:val="00F52D10"/>
    <w:pPr>
      <w:spacing w:line="240" w:lineRule="auto"/>
      <w:jc w:val="right"/>
    </w:pPr>
    <w:rPr>
      <w:rFonts w:ascii="Arial" w:hAnsi="Arial"/>
      <w:b/>
      <w:i/>
    </w:rPr>
  </w:style>
  <w:style w:type="paragraph" w:customStyle="1" w:styleId="Page1">
    <w:name w:val="Page1"/>
    <w:basedOn w:val="OPCParaBase"/>
    <w:rsid w:val="00F52D10"/>
    <w:pPr>
      <w:spacing w:before="400" w:line="240" w:lineRule="auto"/>
    </w:pPr>
    <w:rPr>
      <w:b/>
      <w:sz w:val="32"/>
    </w:rPr>
  </w:style>
  <w:style w:type="paragraph" w:customStyle="1" w:styleId="PageBreak">
    <w:name w:val="PageBreak"/>
    <w:aliases w:val="pb"/>
    <w:basedOn w:val="OPCParaBase"/>
    <w:rsid w:val="00F52D10"/>
    <w:pPr>
      <w:spacing w:line="240" w:lineRule="auto"/>
    </w:pPr>
    <w:rPr>
      <w:sz w:val="20"/>
    </w:rPr>
  </w:style>
  <w:style w:type="paragraph" w:customStyle="1" w:styleId="paragraphsub">
    <w:name w:val="paragraph(sub)"/>
    <w:aliases w:val="aa"/>
    <w:basedOn w:val="OPCParaBase"/>
    <w:rsid w:val="00F52D10"/>
    <w:pPr>
      <w:tabs>
        <w:tab w:val="right" w:pos="1985"/>
      </w:tabs>
      <w:spacing w:before="40" w:line="240" w:lineRule="auto"/>
      <w:ind w:left="2098" w:hanging="2098"/>
    </w:pPr>
  </w:style>
  <w:style w:type="paragraph" w:customStyle="1" w:styleId="paragraphsub-sub">
    <w:name w:val="paragraph(sub-sub)"/>
    <w:aliases w:val="aaa"/>
    <w:basedOn w:val="OPCParaBase"/>
    <w:rsid w:val="00F52D10"/>
    <w:pPr>
      <w:tabs>
        <w:tab w:val="right" w:pos="2722"/>
      </w:tabs>
      <w:spacing w:before="40" w:line="240" w:lineRule="auto"/>
      <w:ind w:left="2835" w:hanging="2835"/>
    </w:pPr>
  </w:style>
  <w:style w:type="paragraph" w:customStyle="1" w:styleId="paragraph">
    <w:name w:val="paragraph"/>
    <w:aliases w:val="a"/>
    <w:basedOn w:val="OPCParaBase"/>
    <w:link w:val="paragraphChar"/>
    <w:rsid w:val="00F52D10"/>
    <w:pPr>
      <w:tabs>
        <w:tab w:val="right" w:pos="1531"/>
      </w:tabs>
      <w:spacing w:before="40" w:line="240" w:lineRule="auto"/>
      <w:ind w:left="1644" w:hanging="1644"/>
    </w:pPr>
  </w:style>
  <w:style w:type="paragraph" w:customStyle="1" w:styleId="ParlAmend">
    <w:name w:val="ParlAmend"/>
    <w:aliases w:val="pp"/>
    <w:basedOn w:val="OPCParaBase"/>
    <w:rsid w:val="00F52D10"/>
    <w:pPr>
      <w:spacing w:before="240" w:line="240" w:lineRule="atLeast"/>
      <w:ind w:hanging="567"/>
    </w:pPr>
    <w:rPr>
      <w:sz w:val="24"/>
    </w:rPr>
  </w:style>
  <w:style w:type="paragraph" w:customStyle="1" w:styleId="Penalty">
    <w:name w:val="Penalty"/>
    <w:basedOn w:val="OPCParaBase"/>
    <w:rsid w:val="00F52D10"/>
    <w:pPr>
      <w:tabs>
        <w:tab w:val="left" w:pos="2977"/>
      </w:tabs>
      <w:spacing w:before="180" w:line="240" w:lineRule="auto"/>
      <w:ind w:left="1985" w:hanging="851"/>
    </w:pPr>
  </w:style>
  <w:style w:type="paragraph" w:customStyle="1" w:styleId="Portfolio">
    <w:name w:val="Portfolio"/>
    <w:basedOn w:val="OPCParaBase"/>
    <w:rsid w:val="00F52D10"/>
    <w:pPr>
      <w:spacing w:line="240" w:lineRule="auto"/>
    </w:pPr>
    <w:rPr>
      <w:i/>
      <w:sz w:val="20"/>
    </w:rPr>
  </w:style>
  <w:style w:type="paragraph" w:customStyle="1" w:styleId="Preamble">
    <w:name w:val="Preamble"/>
    <w:basedOn w:val="OPCParaBase"/>
    <w:next w:val="Normal"/>
    <w:rsid w:val="00F52D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2D10"/>
    <w:pPr>
      <w:spacing w:line="240" w:lineRule="auto"/>
    </w:pPr>
    <w:rPr>
      <w:i/>
      <w:sz w:val="20"/>
    </w:rPr>
  </w:style>
  <w:style w:type="paragraph" w:customStyle="1" w:styleId="Session">
    <w:name w:val="Session"/>
    <w:basedOn w:val="OPCParaBase"/>
    <w:rsid w:val="00F52D10"/>
    <w:pPr>
      <w:spacing w:line="240" w:lineRule="auto"/>
    </w:pPr>
    <w:rPr>
      <w:sz w:val="28"/>
    </w:rPr>
  </w:style>
  <w:style w:type="paragraph" w:customStyle="1" w:styleId="Sponsor">
    <w:name w:val="Sponsor"/>
    <w:basedOn w:val="OPCParaBase"/>
    <w:rsid w:val="00F52D10"/>
    <w:pPr>
      <w:spacing w:line="240" w:lineRule="auto"/>
    </w:pPr>
    <w:rPr>
      <w:i/>
    </w:rPr>
  </w:style>
  <w:style w:type="paragraph" w:customStyle="1" w:styleId="Subitem">
    <w:name w:val="Subitem"/>
    <w:aliases w:val="iss"/>
    <w:basedOn w:val="OPCParaBase"/>
    <w:rsid w:val="00F52D10"/>
    <w:pPr>
      <w:spacing w:before="180" w:line="240" w:lineRule="auto"/>
      <w:ind w:left="709" w:hanging="709"/>
    </w:pPr>
  </w:style>
  <w:style w:type="paragraph" w:customStyle="1" w:styleId="SubitemHead">
    <w:name w:val="SubitemHead"/>
    <w:aliases w:val="issh"/>
    <w:basedOn w:val="OPCParaBase"/>
    <w:rsid w:val="00F52D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2D10"/>
    <w:pPr>
      <w:spacing w:before="40" w:line="240" w:lineRule="auto"/>
      <w:ind w:left="1134"/>
    </w:pPr>
  </w:style>
  <w:style w:type="paragraph" w:customStyle="1" w:styleId="SubsectionHead">
    <w:name w:val="SubsectionHead"/>
    <w:aliases w:val="ssh"/>
    <w:basedOn w:val="OPCParaBase"/>
    <w:next w:val="subsection"/>
    <w:rsid w:val="00F52D10"/>
    <w:pPr>
      <w:keepNext/>
      <w:keepLines/>
      <w:spacing w:before="240" w:line="240" w:lineRule="auto"/>
      <w:ind w:left="1134"/>
    </w:pPr>
    <w:rPr>
      <w:i/>
    </w:rPr>
  </w:style>
  <w:style w:type="paragraph" w:customStyle="1" w:styleId="Tablea">
    <w:name w:val="Table(a)"/>
    <w:aliases w:val="ta"/>
    <w:basedOn w:val="OPCParaBase"/>
    <w:rsid w:val="00F52D10"/>
    <w:pPr>
      <w:spacing w:before="60" w:line="240" w:lineRule="auto"/>
      <w:ind w:left="284" w:hanging="284"/>
    </w:pPr>
    <w:rPr>
      <w:sz w:val="20"/>
    </w:rPr>
  </w:style>
  <w:style w:type="paragraph" w:customStyle="1" w:styleId="TableAA">
    <w:name w:val="Table(AA)"/>
    <w:aliases w:val="taaa"/>
    <w:basedOn w:val="OPCParaBase"/>
    <w:rsid w:val="00F52D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2D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2D10"/>
    <w:pPr>
      <w:spacing w:before="60" w:line="240" w:lineRule="atLeast"/>
    </w:pPr>
    <w:rPr>
      <w:sz w:val="20"/>
    </w:rPr>
  </w:style>
  <w:style w:type="paragraph" w:customStyle="1" w:styleId="TLPBoxTextnote">
    <w:name w:val="TLPBoxText(note"/>
    <w:aliases w:val="right)"/>
    <w:basedOn w:val="OPCParaBase"/>
    <w:rsid w:val="00F52D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2D1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2D10"/>
    <w:pPr>
      <w:spacing w:before="122" w:line="198" w:lineRule="exact"/>
      <w:ind w:left="1985" w:hanging="851"/>
      <w:jc w:val="right"/>
    </w:pPr>
    <w:rPr>
      <w:sz w:val="18"/>
    </w:rPr>
  </w:style>
  <w:style w:type="paragraph" w:customStyle="1" w:styleId="TLPTableBullet">
    <w:name w:val="TLPTableBullet"/>
    <w:aliases w:val="ttb"/>
    <w:basedOn w:val="OPCParaBase"/>
    <w:rsid w:val="00F52D10"/>
    <w:pPr>
      <w:spacing w:line="240" w:lineRule="exact"/>
      <w:ind w:left="284" w:hanging="284"/>
    </w:pPr>
    <w:rPr>
      <w:sz w:val="20"/>
    </w:rPr>
  </w:style>
  <w:style w:type="paragraph" w:styleId="TOC1">
    <w:name w:val="toc 1"/>
    <w:basedOn w:val="OPCParaBase"/>
    <w:next w:val="Normal"/>
    <w:uiPriority w:val="39"/>
    <w:semiHidden/>
    <w:unhideWhenUsed/>
    <w:rsid w:val="00F52D1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52D1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52D1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52D1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726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52D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52D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52D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52D1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2D10"/>
    <w:pPr>
      <w:keepLines/>
      <w:spacing w:before="240" w:after="120" w:line="240" w:lineRule="auto"/>
      <w:ind w:left="794"/>
    </w:pPr>
    <w:rPr>
      <w:b/>
      <w:kern w:val="28"/>
      <w:sz w:val="20"/>
    </w:rPr>
  </w:style>
  <w:style w:type="paragraph" w:customStyle="1" w:styleId="TofSectsHeading">
    <w:name w:val="TofSects(Heading)"/>
    <w:basedOn w:val="OPCParaBase"/>
    <w:rsid w:val="00F52D10"/>
    <w:pPr>
      <w:spacing w:before="240" w:after="120" w:line="240" w:lineRule="auto"/>
    </w:pPr>
    <w:rPr>
      <w:b/>
      <w:sz w:val="24"/>
    </w:rPr>
  </w:style>
  <w:style w:type="paragraph" w:customStyle="1" w:styleId="TofSectsSection">
    <w:name w:val="TofSects(Section)"/>
    <w:basedOn w:val="OPCParaBase"/>
    <w:rsid w:val="00F52D10"/>
    <w:pPr>
      <w:keepLines/>
      <w:spacing w:before="40" w:line="240" w:lineRule="auto"/>
      <w:ind w:left="1588" w:hanging="794"/>
    </w:pPr>
    <w:rPr>
      <w:kern w:val="28"/>
      <w:sz w:val="18"/>
    </w:rPr>
  </w:style>
  <w:style w:type="paragraph" w:customStyle="1" w:styleId="TofSectsSubdiv">
    <w:name w:val="TofSects(Subdiv)"/>
    <w:basedOn w:val="OPCParaBase"/>
    <w:rsid w:val="00F52D10"/>
    <w:pPr>
      <w:keepLines/>
      <w:spacing w:before="80" w:line="240" w:lineRule="auto"/>
      <w:ind w:left="1588" w:hanging="794"/>
    </w:pPr>
    <w:rPr>
      <w:kern w:val="28"/>
    </w:rPr>
  </w:style>
  <w:style w:type="paragraph" w:customStyle="1" w:styleId="WRStyle">
    <w:name w:val="WR Style"/>
    <w:aliases w:val="WR"/>
    <w:basedOn w:val="OPCParaBase"/>
    <w:rsid w:val="00F52D10"/>
    <w:pPr>
      <w:spacing w:before="240" w:line="240" w:lineRule="auto"/>
      <w:ind w:left="284" w:hanging="284"/>
    </w:pPr>
    <w:rPr>
      <w:b/>
      <w:i/>
      <w:kern w:val="28"/>
      <w:sz w:val="24"/>
    </w:rPr>
  </w:style>
  <w:style w:type="paragraph" w:customStyle="1" w:styleId="notepara">
    <w:name w:val="note(para)"/>
    <w:aliases w:val="na"/>
    <w:basedOn w:val="OPCParaBase"/>
    <w:rsid w:val="00F52D10"/>
    <w:pPr>
      <w:spacing w:before="40" w:line="198" w:lineRule="exact"/>
      <w:ind w:left="2354" w:hanging="369"/>
    </w:pPr>
    <w:rPr>
      <w:sz w:val="18"/>
    </w:rPr>
  </w:style>
  <w:style w:type="paragraph" w:styleId="Footer">
    <w:name w:val="footer"/>
    <w:link w:val="FooterChar"/>
    <w:rsid w:val="00F52D1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52D10"/>
    <w:rPr>
      <w:rFonts w:eastAsia="Times New Roman" w:cs="Times New Roman"/>
      <w:sz w:val="22"/>
      <w:szCs w:val="24"/>
      <w:lang w:eastAsia="en-AU"/>
    </w:rPr>
  </w:style>
  <w:style w:type="character" w:styleId="LineNumber">
    <w:name w:val="line number"/>
    <w:basedOn w:val="OPCCharBase"/>
    <w:uiPriority w:val="99"/>
    <w:semiHidden/>
    <w:unhideWhenUsed/>
    <w:rsid w:val="00F52D10"/>
    <w:rPr>
      <w:sz w:val="16"/>
    </w:rPr>
  </w:style>
  <w:style w:type="table" w:customStyle="1" w:styleId="CFlag">
    <w:name w:val="CFlag"/>
    <w:basedOn w:val="TableNormal"/>
    <w:uiPriority w:val="99"/>
    <w:rsid w:val="00F52D10"/>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52D10"/>
    <w:rPr>
      <w:b/>
      <w:sz w:val="28"/>
      <w:szCs w:val="28"/>
    </w:rPr>
  </w:style>
  <w:style w:type="paragraph" w:customStyle="1" w:styleId="NotesHeading2">
    <w:name w:val="NotesHeading 2"/>
    <w:basedOn w:val="OPCParaBase"/>
    <w:next w:val="Normal"/>
    <w:rsid w:val="00F52D10"/>
    <w:rPr>
      <w:b/>
      <w:sz w:val="28"/>
      <w:szCs w:val="28"/>
    </w:rPr>
  </w:style>
  <w:style w:type="paragraph" w:customStyle="1" w:styleId="SignCoverPageEnd">
    <w:name w:val="SignCoverPageEnd"/>
    <w:basedOn w:val="OPCParaBase"/>
    <w:next w:val="Normal"/>
    <w:rsid w:val="00F52D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52D10"/>
    <w:pPr>
      <w:pBdr>
        <w:top w:val="single" w:sz="4" w:space="1" w:color="auto"/>
      </w:pBdr>
      <w:spacing w:before="360"/>
      <w:ind w:right="397"/>
      <w:jc w:val="both"/>
    </w:pPr>
  </w:style>
  <w:style w:type="paragraph" w:customStyle="1" w:styleId="Paragraphsub-sub-sub">
    <w:name w:val="Paragraph(sub-sub-sub)"/>
    <w:aliases w:val="aaaa"/>
    <w:basedOn w:val="OPCParaBase"/>
    <w:rsid w:val="00F52D1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52D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2D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2D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2D1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52D10"/>
    <w:pPr>
      <w:spacing w:before="120"/>
    </w:pPr>
  </w:style>
  <w:style w:type="paragraph" w:customStyle="1" w:styleId="TableTextEndNotes">
    <w:name w:val="TableTextEndNotes"/>
    <w:aliases w:val="Tten"/>
    <w:basedOn w:val="Normal"/>
    <w:rsid w:val="00F52D10"/>
    <w:pPr>
      <w:spacing w:before="60" w:line="240" w:lineRule="auto"/>
    </w:pPr>
    <w:rPr>
      <w:rFonts w:cs="Arial"/>
      <w:sz w:val="20"/>
      <w:szCs w:val="22"/>
    </w:rPr>
  </w:style>
  <w:style w:type="paragraph" w:customStyle="1" w:styleId="TableHeading">
    <w:name w:val="TableHeading"/>
    <w:aliases w:val="th"/>
    <w:basedOn w:val="OPCParaBase"/>
    <w:next w:val="Tabletext"/>
    <w:rsid w:val="00F52D10"/>
    <w:pPr>
      <w:keepNext/>
      <w:spacing w:before="60" w:line="240" w:lineRule="atLeast"/>
    </w:pPr>
    <w:rPr>
      <w:b/>
      <w:sz w:val="20"/>
    </w:rPr>
  </w:style>
  <w:style w:type="paragraph" w:customStyle="1" w:styleId="NoteToSubpara">
    <w:name w:val="NoteToSubpara"/>
    <w:aliases w:val="nts"/>
    <w:basedOn w:val="OPCParaBase"/>
    <w:rsid w:val="00F52D10"/>
    <w:pPr>
      <w:spacing w:before="40" w:line="198" w:lineRule="exact"/>
      <w:ind w:left="2835" w:hanging="709"/>
    </w:pPr>
    <w:rPr>
      <w:sz w:val="18"/>
    </w:rPr>
  </w:style>
  <w:style w:type="paragraph" w:customStyle="1" w:styleId="ENoteTableHeading">
    <w:name w:val="ENoteTableHeading"/>
    <w:aliases w:val="enth"/>
    <w:basedOn w:val="OPCParaBase"/>
    <w:rsid w:val="00F52D10"/>
    <w:pPr>
      <w:keepNext/>
      <w:spacing w:before="60" w:line="240" w:lineRule="atLeast"/>
    </w:pPr>
    <w:rPr>
      <w:rFonts w:ascii="Arial" w:hAnsi="Arial"/>
      <w:b/>
      <w:sz w:val="16"/>
    </w:rPr>
  </w:style>
  <w:style w:type="paragraph" w:customStyle="1" w:styleId="ENoteTTi">
    <w:name w:val="ENoteTTi"/>
    <w:aliases w:val="entti"/>
    <w:basedOn w:val="OPCParaBase"/>
    <w:rsid w:val="00F52D10"/>
    <w:pPr>
      <w:keepNext/>
      <w:spacing w:before="60" w:line="240" w:lineRule="atLeast"/>
      <w:ind w:left="170"/>
    </w:pPr>
    <w:rPr>
      <w:sz w:val="16"/>
    </w:rPr>
  </w:style>
  <w:style w:type="paragraph" w:customStyle="1" w:styleId="ENotesHeading1">
    <w:name w:val="ENotesHeading 1"/>
    <w:aliases w:val="Enh1"/>
    <w:basedOn w:val="OPCParaBase"/>
    <w:next w:val="Normal"/>
    <w:rsid w:val="00F52D10"/>
    <w:pPr>
      <w:spacing w:before="120"/>
      <w:outlineLvl w:val="1"/>
    </w:pPr>
    <w:rPr>
      <w:b/>
      <w:sz w:val="28"/>
      <w:szCs w:val="28"/>
    </w:rPr>
  </w:style>
  <w:style w:type="paragraph" w:customStyle="1" w:styleId="ENotesHeading2">
    <w:name w:val="ENotesHeading 2"/>
    <w:aliases w:val="Enh2"/>
    <w:basedOn w:val="OPCParaBase"/>
    <w:next w:val="Normal"/>
    <w:rsid w:val="00F52D10"/>
    <w:pPr>
      <w:spacing w:before="120" w:after="120"/>
      <w:outlineLvl w:val="2"/>
    </w:pPr>
    <w:rPr>
      <w:b/>
      <w:sz w:val="24"/>
      <w:szCs w:val="28"/>
    </w:rPr>
  </w:style>
  <w:style w:type="paragraph" w:customStyle="1" w:styleId="ENoteTTIndentHeading">
    <w:name w:val="ENoteTTIndentHeading"/>
    <w:aliases w:val="enTTHi"/>
    <w:basedOn w:val="OPCParaBase"/>
    <w:rsid w:val="00F52D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2D10"/>
    <w:pPr>
      <w:spacing w:before="60" w:line="240" w:lineRule="atLeast"/>
    </w:pPr>
    <w:rPr>
      <w:sz w:val="16"/>
    </w:rPr>
  </w:style>
  <w:style w:type="paragraph" w:customStyle="1" w:styleId="MadeunderText">
    <w:name w:val="MadeunderText"/>
    <w:basedOn w:val="OPCParaBase"/>
    <w:next w:val="Normal"/>
    <w:rsid w:val="00F52D10"/>
    <w:pPr>
      <w:spacing w:before="240"/>
    </w:pPr>
    <w:rPr>
      <w:sz w:val="24"/>
      <w:szCs w:val="24"/>
    </w:rPr>
  </w:style>
  <w:style w:type="paragraph" w:customStyle="1" w:styleId="ENotesHeading3">
    <w:name w:val="ENotesHeading 3"/>
    <w:aliases w:val="Enh3"/>
    <w:basedOn w:val="OPCParaBase"/>
    <w:next w:val="Normal"/>
    <w:rsid w:val="00F52D10"/>
    <w:pPr>
      <w:keepNext/>
      <w:spacing w:before="120" w:line="240" w:lineRule="auto"/>
      <w:outlineLvl w:val="4"/>
    </w:pPr>
    <w:rPr>
      <w:b/>
      <w:szCs w:val="24"/>
    </w:rPr>
  </w:style>
  <w:style w:type="paragraph" w:customStyle="1" w:styleId="SubPartCASA">
    <w:name w:val="SubPart(CASA)"/>
    <w:aliases w:val="csp"/>
    <w:basedOn w:val="OPCParaBase"/>
    <w:next w:val="ActHead3"/>
    <w:rsid w:val="00F52D10"/>
    <w:pPr>
      <w:keepNext/>
      <w:keepLines/>
      <w:spacing w:before="280"/>
      <w:outlineLvl w:val="1"/>
    </w:pPr>
    <w:rPr>
      <w:b/>
      <w:kern w:val="28"/>
      <w:sz w:val="32"/>
    </w:rPr>
  </w:style>
  <w:style w:type="character" w:customStyle="1" w:styleId="CharSubPartTextCASA">
    <w:name w:val="CharSubPartText(CASA)"/>
    <w:basedOn w:val="OPCCharBase"/>
    <w:uiPriority w:val="1"/>
    <w:rsid w:val="00F52D10"/>
  </w:style>
  <w:style w:type="character" w:customStyle="1" w:styleId="CharSubPartNoCASA">
    <w:name w:val="CharSubPartNo(CASA)"/>
    <w:basedOn w:val="OPCCharBase"/>
    <w:uiPriority w:val="1"/>
    <w:rsid w:val="00F52D10"/>
  </w:style>
  <w:style w:type="paragraph" w:customStyle="1" w:styleId="ENoteTTIndentHeadingSub">
    <w:name w:val="ENoteTTIndentHeadingSub"/>
    <w:aliases w:val="enTTHis"/>
    <w:basedOn w:val="OPCParaBase"/>
    <w:rsid w:val="00F52D10"/>
    <w:pPr>
      <w:keepNext/>
      <w:spacing w:before="60" w:line="240" w:lineRule="atLeast"/>
      <w:ind w:left="340"/>
    </w:pPr>
    <w:rPr>
      <w:b/>
      <w:sz w:val="16"/>
    </w:rPr>
  </w:style>
  <w:style w:type="paragraph" w:customStyle="1" w:styleId="ENoteTTiSub">
    <w:name w:val="ENoteTTiSub"/>
    <w:aliases w:val="enttis"/>
    <w:basedOn w:val="OPCParaBase"/>
    <w:rsid w:val="00F52D10"/>
    <w:pPr>
      <w:keepNext/>
      <w:spacing w:before="60" w:line="240" w:lineRule="atLeast"/>
      <w:ind w:left="340"/>
    </w:pPr>
    <w:rPr>
      <w:sz w:val="16"/>
    </w:rPr>
  </w:style>
  <w:style w:type="paragraph" w:customStyle="1" w:styleId="SubDivisionMigration">
    <w:name w:val="SubDivisionMigration"/>
    <w:aliases w:val="sdm"/>
    <w:basedOn w:val="OPCParaBase"/>
    <w:rsid w:val="00F52D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2D10"/>
    <w:pPr>
      <w:keepNext/>
      <w:keepLines/>
      <w:spacing w:before="240" w:line="240" w:lineRule="auto"/>
      <w:ind w:left="1134" w:hanging="1134"/>
    </w:pPr>
    <w:rPr>
      <w:b/>
      <w:sz w:val="28"/>
    </w:rPr>
  </w:style>
  <w:style w:type="table" w:styleId="TableGrid">
    <w:name w:val="Table Grid"/>
    <w:basedOn w:val="TableNormal"/>
    <w:uiPriority w:val="59"/>
    <w:rsid w:val="00F52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F52D1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52D1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52D10"/>
    <w:rPr>
      <w:sz w:val="22"/>
    </w:rPr>
  </w:style>
  <w:style w:type="paragraph" w:customStyle="1" w:styleId="SOTextNote">
    <w:name w:val="SO TextNote"/>
    <w:aliases w:val="sont"/>
    <w:basedOn w:val="SOText"/>
    <w:qFormat/>
    <w:rsid w:val="00F52D10"/>
    <w:pPr>
      <w:spacing w:before="122" w:line="198" w:lineRule="exact"/>
      <w:ind w:left="1843" w:hanging="709"/>
    </w:pPr>
    <w:rPr>
      <w:sz w:val="18"/>
    </w:rPr>
  </w:style>
  <w:style w:type="paragraph" w:customStyle="1" w:styleId="SOPara">
    <w:name w:val="SO Para"/>
    <w:aliases w:val="soa"/>
    <w:basedOn w:val="SOText"/>
    <w:link w:val="SOParaChar"/>
    <w:qFormat/>
    <w:rsid w:val="00F52D10"/>
    <w:pPr>
      <w:tabs>
        <w:tab w:val="right" w:pos="1786"/>
      </w:tabs>
      <w:spacing w:before="40"/>
      <w:ind w:left="2070" w:hanging="936"/>
    </w:pPr>
  </w:style>
  <w:style w:type="character" w:customStyle="1" w:styleId="SOParaChar">
    <w:name w:val="SO Para Char"/>
    <w:aliases w:val="soa Char"/>
    <w:basedOn w:val="DefaultParagraphFont"/>
    <w:link w:val="SOPara"/>
    <w:rsid w:val="00F52D10"/>
    <w:rPr>
      <w:sz w:val="22"/>
    </w:rPr>
  </w:style>
  <w:style w:type="paragraph" w:customStyle="1" w:styleId="FileName">
    <w:name w:val="FileName"/>
    <w:basedOn w:val="Normal"/>
    <w:rsid w:val="00F52D10"/>
  </w:style>
  <w:style w:type="paragraph" w:customStyle="1" w:styleId="SOHeadBold">
    <w:name w:val="SO HeadBold"/>
    <w:aliases w:val="sohb"/>
    <w:basedOn w:val="SOText"/>
    <w:next w:val="SOText"/>
    <w:link w:val="SOHeadBoldChar"/>
    <w:qFormat/>
    <w:rsid w:val="00F52D10"/>
    <w:rPr>
      <w:b/>
    </w:rPr>
  </w:style>
  <w:style w:type="character" w:customStyle="1" w:styleId="SOHeadBoldChar">
    <w:name w:val="SO HeadBold Char"/>
    <w:aliases w:val="sohb Char"/>
    <w:basedOn w:val="DefaultParagraphFont"/>
    <w:link w:val="SOHeadBold"/>
    <w:rsid w:val="00F52D10"/>
    <w:rPr>
      <w:b/>
      <w:sz w:val="22"/>
    </w:rPr>
  </w:style>
  <w:style w:type="paragraph" w:customStyle="1" w:styleId="SOHeadItalic">
    <w:name w:val="SO HeadItalic"/>
    <w:aliases w:val="sohi"/>
    <w:basedOn w:val="SOText"/>
    <w:next w:val="SOText"/>
    <w:link w:val="SOHeadItalicChar"/>
    <w:qFormat/>
    <w:rsid w:val="00F52D10"/>
    <w:rPr>
      <w:i/>
    </w:rPr>
  </w:style>
  <w:style w:type="character" w:customStyle="1" w:styleId="SOHeadItalicChar">
    <w:name w:val="SO HeadItalic Char"/>
    <w:aliases w:val="sohi Char"/>
    <w:basedOn w:val="DefaultParagraphFont"/>
    <w:link w:val="SOHeadItalic"/>
    <w:rsid w:val="00F52D10"/>
    <w:rPr>
      <w:i/>
      <w:sz w:val="22"/>
    </w:rPr>
  </w:style>
  <w:style w:type="paragraph" w:customStyle="1" w:styleId="SOBullet">
    <w:name w:val="SO Bullet"/>
    <w:aliases w:val="sotb"/>
    <w:basedOn w:val="SOText"/>
    <w:link w:val="SOBulletChar"/>
    <w:qFormat/>
    <w:rsid w:val="00F52D10"/>
    <w:pPr>
      <w:ind w:left="1559" w:hanging="425"/>
    </w:pPr>
  </w:style>
  <w:style w:type="character" w:customStyle="1" w:styleId="SOBulletChar">
    <w:name w:val="SO Bullet Char"/>
    <w:aliases w:val="sotb Char"/>
    <w:basedOn w:val="DefaultParagraphFont"/>
    <w:link w:val="SOBullet"/>
    <w:rsid w:val="00F52D10"/>
    <w:rPr>
      <w:sz w:val="22"/>
    </w:rPr>
  </w:style>
  <w:style w:type="paragraph" w:customStyle="1" w:styleId="SOBulletNote">
    <w:name w:val="SO BulletNote"/>
    <w:aliases w:val="sonb"/>
    <w:basedOn w:val="SOTextNote"/>
    <w:link w:val="SOBulletNoteChar"/>
    <w:qFormat/>
    <w:rsid w:val="00F52D10"/>
    <w:pPr>
      <w:tabs>
        <w:tab w:val="left" w:pos="1560"/>
      </w:tabs>
      <w:ind w:left="2268" w:hanging="1134"/>
    </w:pPr>
  </w:style>
  <w:style w:type="character" w:customStyle="1" w:styleId="SOBulletNoteChar">
    <w:name w:val="SO BulletNote Char"/>
    <w:aliases w:val="sonb Char"/>
    <w:basedOn w:val="DefaultParagraphFont"/>
    <w:link w:val="SOBulletNote"/>
    <w:rsid w:val="00F52D10"/>
    <w:rPr>
      <w:sz w:val="18"/>
    </w:rPr>
  </w:style>
  <w:style w:type="paragraph" w:customStyle="1" w:styleId="SOText2">
    <w:name w:val="SO Text2"/>
    <w:aliases w:val="sot2"/>
    <w:basedOn w:val="Normal"/>
    <w:next w:val="SOText"/>
    <w:link w:val="SOText2Char"/>
    <w:rsid w:val="00F52D1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2D10"/>
    <w:rPr>
      <w:sz w:val="22"/>
    </w:rPr>
  </w:style>
  <w:style w:type="character" w:customStyle="1" w:styleId="ItemHeadChar">
    <w:name w:val="ItemHead Char"/>
    <w:aliases w:val="ih Char"/>
    <w:basedOn w:val="DefaultParagraphFont"/>
    <w:link w:val="ItemHead"/>
    <w:rsid w:val="0007168A"/>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425A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5A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5A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425A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425A3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25A3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25A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25A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25A36"/>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425A36"/>
    <w:rPr>
      <w:rFonts w:eastAsia="Times New Roman" w:cs="Times New Roman"/>
      <w:sz w:val="22"/>
      <w:lang w:eastAsia="en-AU"/>
    </w:rPr>
  </w:style>
  <w:style w:type="character" w:customStyle="1" w:styleId="paragraphChar">
    <w:name w:val="paragraph Char"/>
    <w:aliases w:val="a Char"/>
    <w:basedOn w:val="DefaultParagraphFont"/>
    <w:link w:val="paragraph"/>
    <w:rsid w:val="00425A36"/>
    <w:rPr>
      <w:rFonts w:eastAsia="Times New Roman" w:cs="Times New Roman"/>
      <w:sz w:val="22"/>
      <w:lang w:eastAsia="en-AU"/>
    </w:rPr>
  </w:style>
  <w:style w:type="paragraph" w:styleId="BalloonText">
    <w:name w:val="Balloon Text"/>
    <w:basedOn w:val="Normal"/>
    <w:link w:val="BalloonTextChar"/>
    <w:uiPriority w:val="99"/>
    <w:semiHidden/>
    <w:unhideWhenUsed/>
    <w:rsid w:val="00425A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A36"/>
    <w:rPr>
      <w:rFonts w:ascii="Tahoma" w:hAnsi="Tahoma" w:cs="Tahoma"/>
      <w:sz w:val="16"/>
      <w:szCs w:val="16"/>
    </w:rPr>
  </w:style>
  <w:style w:type="character" w:customStyle="1" w:styleId="ActHead4Char">
    <w:name w:val="ActHead 4 Char"/>
    <w:aliases w:val="sd Char"/>
    <w:link w:val="ActHead4"/>
    <w:rsid w:val="00425A36"/>
    <w:rPr>
      <w:rFonts w:eastAsia="Times New Roman" w:cs="Times New Roman"/>
      <w:b/>
      <w:kern w:val="28"/>
      <w:sz w:val="26"/>
      <w:lang w:eastAsia="en-AU"/>
    </w:rPr>
  </w:style>
  <w:style w:type="character" w:customStyle="1" w:styleId="DefinitionChar">
    <w:name w:val="Definition Char"/>
    <w:aliases w:val="dd Char"/>
    <w:link w:val="Definition"/>
    <w:rsid w:val="0061080A"/>
    <w:rPr>
      <w:rFonts w:eastAsia="Times New Roman" w:cs="Times New Roman"/>
      <w:sz w:val="22"/>
      <w:lang w:eastAsia="en-AU"/>
    </w:rPr>
  </w:style>
  <w:style w:type="paragraph" w:customStyle="1" w:styleId="ShortTP1">
    <w:name w:val="ShortTP1"/>
    <w:basedOn w:val="ShortT"/>
    <w:link w:val="ShortTP1Char"/>
    <w:rsid w:val="00EE3105"/>
    <w:pPr>
      <w:spacing w:before="800"/>
    </w:pPr>
  </w:style>
  <w:style w:type="character" w:customStyle="1" w:styleId="OPCParaBaseChar">
    <w:name w:val="OPCParaBase Char"/>
    <w:basedOn w:val="DefaultParagraphFont"/>
    <w:link w:val="OPCParaBase"/>
    <w:rsid w:val="00EE3105"/>
    <w:rPr>
      <w:rFonts w:eastAsia="Times New Roman" w:cs="Times New Roman"/>
      <w:sz w:val="22"/>
      <w:lang w:eastAsia="en-AU"/>
    </w:rPr>
  </w:style>
  <w:style w:type="character" w:customStyle="1" w:styleId="ShortTChar">
    <w:name w:val="ShortT Char"/>
    <w:basedOn w:val="OPCParaBaseChar"/>
    <w:link w:val="ShortT"/>
    <w:rsid w:val="00EE3105"/>
    <w:rPr>
      <w:rFonts w:eastAsia="Times New Roman" w:cs="Times New Roman"/>
      <w:b/>
      <w:sz w:val="40"/>
      <w:lang w:eastAsia="en-AU"/>
    </w:rPr>
  </w:style>
  <w:style w:type="character" w:customStyle="1" w:styleId="ShortTP1Char">
    <w:name w:val="ShortTP1 Char"/>
    <w:basedOn w:val="ShortTChar"/>
    <w:link w:val="ShortTP1"/>
    <w:rsid w:val="00EE3105"/>
    <w:rPr>
      <w:rFonts w:eastAsia="Times New Roman" w:cs="Times New Roman"/>
      <w:b/>
      <w:sz w:val="40"/>
      <w:lang w:eastAsia="en-AU"/>
    </w:rPr>
  </w:style>
  <w:style w:type="paragraph" w:customStyle="1" w:styleId="ActNoP1">
    <w:name w:val="ActNoP1"/>
    <w:basedOn w:val="Actno"/>
    <w:link w:val="ActNoP1Char"/>
    <w:rsid w:val="00EE3105"/>
    <w:pPr>
      <w:spacing w:before="800"/>
    </w:pPr>
    <w:rPr>
      <w:sz w:val="28"/>
    </w:rPr>
  </w:style>
  <w:style w:type="character" w:customStyle="1" w:styleId="ActnoChar">
    <w:name w:val="Actno Char"/>
    <w:basedOn w:val="ShortTChar"/>
    <w:link w:val="Actno"/>
    <w:rsid w:val="00EE3105"/>
    <w:rPr>
      <w:rFonts w:eastAsia="Times New Roman" w:cs="Times New Roman"/>
      <w:b/>
      <w:sz w:val="40"/>
      <w:lang w:eastAsia="en-AU"/>
    </w:rPr>
  </w:style>
  <w:style w:type="character" w:customStyle="1" w:styleId="ActNoP1Char">
    <w:name w:val="ActNoP1 Char"/>
    <w:basedOn w:val="ActnoChar"/>
    <w:link w:val="ActNoP1"/>
    <w:rsid w:val="00EE3105"/>
    <w:rPr>
      <w:rFonts w:eastAsia="Times New Roman" w:cs="Times New Roman"/>
      <w:b/>
      <w:sz w:val="28"/>
      <w:lang w:eastAsia="en-AU"/>
    </w:rPr>
  </w:style>
  <w:style w:type="paragraph" w:customStyle="1" w:styleId="ShortTCP">
    <w:name w:val="ShortTCP"/>
    <w:basedOn w:val="ShortT"/>
    <w:link w:val="ShortTCPChar"/>
    <w:rsid w:val="00EE3105"/>
  </w:style>
  <w:style w:type="character" w:customStyle="1" w:styleId="ShortTCPChar">
    <w:name w:val="ShortTCP Char"/>
    <w:basedOn w:val="ShortTChar"/>
    <w:link w:val="ShortTCP"/>
    <w:rsid w:val="00EE3105"/>
    <w:rPr>
      <w:rFonts w:eastAsia="Times New Roman" w:cs="Times New Roman"/>
      <w:b/>
      <w:sz w:val="40"/>
      <w:lang w:eastAsia="en-AU"/>
    </w:rPr>
  </w:style>
  <w:style w:type="paragraph" w:customStyle="1" w:styleId="ActNoCP">
    <w:name w:val="ActNoCP"/>
    <w:basedOn w:val="Actno"/>
    <w:link w:val="ActNoCPChar"/>
    <w:rsid w:val="00EE3105"/>
    <w:pPr>
      <w:spacing w:before="400"/>
    </w:pPr>
  </w:style>
  <w:style w:type="character" w:customStyle="1" w:styleId="ActNoCPChar">
    <w:name w:val="ActNoCP Char"/>
    <w:basedOn w:val="ActnoChar"/>
    <w:link w:val="ActNoCP"/>
    <w:rsid w:val="00EE3105"/>
    <w:rPr>
      <w:rFonts w:eastAsia="Times New Roman" w:cs="Times New Roman"/>
      <w:b/>
      <w:sz w:val="40"/>
      <w:lang w:eastAsia="en-AU"/>
    </w:rPr>
  </w:style>
  <w:style w:type="paragraph" w:customStyle="1" w:styleId="AssentBk">
    <w:name w:val="AssentBk"/>
    <w:basedOn w:val="Normal"/>
    <w:rsid w:val="00EE3105"/>
    <w:pPr>
      <w:spacing w:line="240" w:lineRule="auto"/>
    </w:pPr>
    <w:rPr>
      <w:rFonts w:eastAsia="Times New Roman" w:cs="Times New Roman"/>
      <w:sz w:val="20"/>
      <w:lang w:eastAsia="en-AU"/>
    </w:rPr>
  </w:style>
  <w:style w:type="paragraph" w:customStyle="1" w:styleId="AssentDt">
    <w:name w:val="AssentDt"/>
    <w:basedOn w:val="Normal"/>
    <w:rsid w:val="00AA1AE3"/>
    <w:pPr>
      <w:spacing w:line="240" w:lineRule="auto"/>
    </w:pPr>
    <w:rPr>
      <w:rFonts w:eastAsia="Times New Roman" w:cs="Times New Roman"/>
      <w:sz w:val="20"/>
      <w:lang w:eastAsia="en-AU"/>
    </w:rPr>
  </w:style>
  <w:style w:type="paragraph" w:customStyle="1" w:styleId="2ndRd">
    <w:name w:val="2ndRd"/>
    <w:basedOn w:val="Normal"/>
    <w:rsid w:val="00AA1AE3"/>
    <w:pPr>
      <w:spacing w:line="240" w:lineRule="auto"/>
    </w:pPr>
    <w:rPr>
      <w:rFonts w:eastAsia="Times New Roman" w:cs="Times New Roman"/>
      <w:sz w:val="20"/>
      <w:lang w:eastAsia="en-AU"/>
    </w:rPr>
  </w:style>
  <w:style w:type="paragraph" w:customStyle="1" w:styleId="ScalePlusRef">
    <w:name w:val="ScalePlusRef"/>
    <w:basedOn w:val="Normal"/>
    <w:rsid w:val="00AA1AE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2D10"/>
    <w:pPr>
      <w:spacing w:line="260" w:lineRule="atLeast"/>
    </w:pPr>
    <w:rPr>
      <w:sz w:val="22"/>
    </w:rPr>
  </w:style>
  <w:style w:type="paragraph" w:styleId="Heading1">
    <w:name w:val="heading 1"/>
    <w:basedOn w:val="Normal"/>
    <w:next w:val="Normal"/>
    <w:link w:val="Heading1Char"/>
    <w:uiPriority w:val="9"/>
    <w:qFormat/>
    <w:rsid w:val="00425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5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5A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25A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5A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5A3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5A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5A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25A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52D10"/>
  </w:style>
  <w:style w:type="paragraph" w:customStyle="1" w:styleId="OPCParaBase">
    <w:name w:val="OPCParaBase"/>
    <w:link w:val="OPCParaBaseChar"/>
    <w:qFormat/>
    <w:rsid w:val="00F52D1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52D10"/>
    <w:pPr>
      <w:spacing w:line="240" w:lineRule="auto"/>
    </w:pPr>
    <w:rPr>
      <w:b/>
      <w:sz w:val="40"/>
    </w:rPr>
  </w:style>
  <w:style w:type="paragraph" w:customStyle="1" w:styleId="ActHead1">
    <w:name w:val="ActHead 1"/>
    <w:aliases w:val="c"/>
    <w:basedOn w:val="OPCParaBase"/>
    <w:next w:val="Normal"/>
    <w:qFormat/>
    <w:rsid w:val="00F52D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2D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2D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F52D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52D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2D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2D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2D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2D1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52D10"/>
  </w:style>
  <w:style w:type="paragraph" w:customStyle="1" w:styleId="Blocks">
    <w:name w:val="Blocks"/>
    <w:aliases w:val="bb"/>
    <w:basedOn w:val="OPCParaBase"/>
    <w:qFormat/>
    <w:rsid w:val="00F52D10"/>
    <w:pPr>
      <w:spacing w:line="240" w:lineRule="auto"/>
    </w:pPr>
    <w:rPr>
      <w:sz w:val="24"/>
    </w:rPr>
  </w:style>
  <w:style w:type="paragraph" w:customStyle="1" w:styleId="BoxText">
    <w:name w:val="BoxText"/>
    <w:aliases w:val="bt"/>
    <w:basedOn w:val="OPCParaBase"/>
    <w:qFormat/>
    <w:rsid w:val="00F52D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2D10"/>
    <w:rPr>
      <w:b/>
    </w:rPr>
  </w:style>
  <w:style w:type="paragraph" w:customStyle="1" w:styleId="BoxHeadItalic">
    <w:name w:val="BoxHeadItalic"/>
    <w:aliases w:val="bhi"/>
    <w:basedOn w:val="BoxText"/>
    <w:next w:val="BoxStep"/>
    <w:qFormat/>
    <w:rsid w:val="00F52D10"/>
    <w:rPr>
      <w:i/>
    </w:rPr>
  </w:style>
  <w:style w:type="paragraph" w:customStyle="1" w:styleId="BoxList">
    <w:name w:val="BoxList"/>
    <w:aliases w:val="bl"/>
    <w:basedOn w:val="BoxText"/>
    <w:qFormat/>
    <w:rsid w:val="00F52D10"/>
    <w:pPr>
      <w:ind w:left="1559" w:hanging="425"/>
    </w:pPr>
  </w:style>
  <w:style w:type="paragraph" w:customStyle="1" w:styleId="BoxNote">
    <w:name w:val="BoxNote"/>
    <w:aliases w:val="bn"/>
    <w:basedOn w:val="BoxText"/>
    <w:qFormat/>
    <w:rsid w:val="00F52D10"/>
    <w:pPr>
      <w:tabs>
        <w:tab w:val="left" w:pos="1985"/>
      </w:tabs>
      <w:spacing w:before="122" w:line="198" w:lineRule="exact"/>
      <w:ind w:left="2948" w:hanging="1814"/>
    </w:pPr>
    <w:rPr>
      <w:sz w:val="18"/>
    </w:rPr>
  </w:style>
  <w:style w:type="paragraph" w:customStyle="1" w:styleId="BoxPara">
    <w:name w:val="BoxPara"/>
    <w:aliases w:val="bp"/>
    <w:basedOn w:val="BoxText"/>
    <w:qFormat/>
    <w:rsid w:val="00F52D10"/>
    <w:pPr>
      <w:tabs>
        <w:tab w:val="right" w:pos="2268"/>
      </w:tabs>
      <w:ind w:left="2552" w:hanging="1418"/>
    </w:pPr>
  </w:style>
  <w:style w:type="paragraph" w:customStyle="1" w:styleId="BoxStep">
    <w:name w:val="BoxStep"/>
    <w:aliases w:val="bs"/>
    <w:basedOn w:val="BoxText"/>
    <w:qFormat/>
    <w:rsid w:val="00F52D10"/>
    <w:pPr>
      <w:ind w:left="1985" w:hanging="851"/>
    </w:pPr>
  </w:style>
  <w:style w:type="character" w:customStyle="1" w:styleId="CharAmPartNo">
    <w:name w:val="CharAmPartNo"/>
    <w:basedOn w:val="OPCCharBase"/>
    <w:qFormat/>
    <w:rsid w:val="00F52D10"/>
  </w:style>
  <w:style w:type="character" w:customStyle="1" w:styleId="CharAmPartText">
    <w:name w:val="CharAmPartText"/>
    <w:basedOn w:val="OPCCharBase"/>
    <w:qFormat/>
    <w:rsid w:val="00F52D10"/>
  </w:style>
  <w:style w:type="character" w:customStyle="1" w:styleId="CharAmSchNo">
    <w:name w:val="CharAmSchNo"/>
    <w:basedOn w:val="OPCCharBase"/>
    <w:qFormat/>
    <w:rsid w:val="00F52D10"/>
  </w:style>
  <w:style w:type="character" w:customStyle="1" w:styleId="CharAmSchText">
    <w:name w:val="CharAmSchText"/>
    <w:basedOn w:val="OPCCharBase"/>
    <w:qFormat/>
    <w:rsid w:val="00F52D10"/>
  </w:style>
  <w:style w:type="character" w:customStyle="1" w:styleId="CharBoldItalic">
    <w:name w:val="CharBoldItalic"/>
    <w:basedOn w:val="OPCCharBase"/>
    <w:uiPriority w:val="1"/>
    <w:qFormat/>
    <w:rsid w:val="00F52D10"/>
    <w:rPr>
      <w:b/>
      <w:i/>
    </w:rPr>
  </w:style>
  <w:style w:type="character" w:customStyle="1" w:styleId="CharChapNo">
    <w:name w:val="CharChapNo"/>
    <w:basedOn w:val="OPCCharBase"/>
    <w:uiPriority w:val="1"/>
    <w:qFormat/>
    <w:rsid w:val="00F52D10"/>
  </w:style>
  <w:style w:type="character" w:customStyle="1" w:styleId="CharChapText">
    <w:name w:val="CharChapText"/>
    <w:basedOn w:val="OPCCharBase"/>
    <w:uiPriority w:val="1"/>
    <w:qFormat/>
    <w:rsid w:val="00F52D10"/>
  </w:style>
  <w:style w:type="character" w:customStyle="1" w:styleId="CharDivNo">
    <w:name w:val="CharDivNo"/>
    <w:basedOn w:val="OPCCharBase"/>
    <w:uiPriority w:val="1"/>
    <w:qFormat/>
    <w:rsid w:val="00F52D10"/>
  </w:style>
  <w:style w:type="character" w:customStyle="1" w:styleId="CharDivText">
    <w:name w:val="CharDivText"/>
    <w:basedOn w:val="OPCCharBase"/>
    <w:uiPriority w:val="1"/>
    <w:qFormat/>
    <w:rsid w:val="00F52D10"/>
  </w:style>
  <w:style w:type="character" w:customStyle="1" w:styleId="CharItalic">
    <w:name w:val="CharItalic"/>
    <w:basedOn w:val="OPCCharBase"/>
    <w:uiPriority w:val="1"/>
    <w:qFormat/>
    <w:rsid w:val="00F52D10"/>
    <w:rPr>
      <w:i/>
    </w:rPr>
  </w:style>
  <w:style w:type="character" w:customStyle="1" w:styleId="CharPartNo">
    <w:name w:val="CharPartNo"/>
    <w:basedOn w:val="OPCCharBase"/>
    <w:uiPriority w:val="1"/>
    <w:qFormat/>
    <w:rsid w:val="00F52D10"/>
  </w:style>
  <w:style w:type="character" w:customStyle="1" w:styleId="CharPartText">
    <w:name w:val="CharPartText"/>
    <w:basedOn w:val="OPCCharBase"/>
    <w:uiPriority w:val="1"/>
    <w:qFormat/>
    <w:rsid w:val="00F52D10"/>
  </w:style>
  <w:style w:type="character" w:customStyle="1" w:styleId="CharSectno">
    <w:name w:val="CharSectno"/>
    <w:basedOn w:val="OPCCharBase"/>
    <w:qFormat/>
    <w:rsid w:val="00F52D10"/>
  </w:style>
  <w:style w:type="character" w:customStyle="1" w:styleId="CharSubdNo">
    <w:name w:val="CharSubdNo"/>
    <w:basedOn w:val="OPCCharBase"/>
    <w:uiPriority w:val="1"/>
    <w:qFormat/>
    <w:rsid w:val="00F52D10"/>
  </w:style>
  <w:style w:type="character" w:customStyle="1" w:styleId="CharSubdText">
    <w:name w:val="CharSubdText"/>
    <w:basedOn w:val="OPCCharBase"/>
    <w:uiPriority w:val="1"/>
    <w:qFormat/>
    <w:rsid w:val="00F52D10"/>
  </w:style>
  <w:style w:type="paragraph" w:customStyle="1" w:styleId="CTA--">
    <w:name w:val="CTA --"/>
    <w:basedOn w:val="OPCParaBase"/>
    <w:next w:val="Normal"/>
    <w:rsid w:val="00F52D10"/>
    <w:pPr>
      <w:spacing w:before="60" w:line="240" w:lineRule="atLeast"/>
      <w:ind w:left="142" w:hanging="142"/>
    </w:pPr>
    <w:rPr>
      <w:sz w:val="20"/>
    </w:rPr>
  </w:style>
  <w:style w:type="paragraph" w:customStyle="1" w:styleId="CTA-">
    <w:name w:val="CTA -"/>
    <w:basedOn w:val="OPCParaBase"/>
    <w:rsid w:val="00F52D10"/>
    <w:pPr>
      <w:spacing w:before="60" w:line="240" w:lineRule="atLeast"/>
      <w:ind w:left="85" w:hanging="85"/>
    </w:pPr>
    <w:rPr>
      <w:sz w:val="20"/>
    </w:rPr>
  </w:style>
  <w:style w:type="paragraph" w:customStyle="1" w:styleId="CTA---">
    <w:name w:val="CTA ---"/>
    <w:basedOn w:val="OPCParaBase"/>
    <w:next w:val="Normal"/>
    <w:rsid w:val="00F52D10"/>
    <w:pPr>
      <w:spacing w:before="60" w:line="240" w:lineRule="atLeast"/>
      <w:ind w:left="198" w:hanging="198"/>
    </w:pPr>
    <w:rPr>
      <w:sz w:val="20"/>
    </w:rPr>
  </w:style>
  <w:style w:type="paragraph" w:customStyle="1" w:styleId="CTA----">
    <w:name w:val="CTA ----"/>
    <w:basedOn w:val="OPCParaBase"/>
    <w:next w:val="Normal"/>
    <w:rsid w:val="00F52D10"/>
    <w:pPr>
      <w:spacing w:before="60" w:line="240" w:lineRule="atLeast"/>
      <w:ind w:left="255" w:hanging="255"/>
    </w:pPr>
    <w:rPr>
      <w:sz w:val="20"/>
    </w:rPr>
  </w:style>
  <w:style w:type="paragraph" w:customStyle="1" w:styleId="CTA1a">
    <w:name w:val="CTA 1(a)"/>
    <w:basedOn w:val="OPCParaBase"/>
    <w:rsid w:val="00F52D10"/>
    <w:pPr>
      <w:tabs>
        <w:tab w:val="right" w:pos="414"/>
      </w:tabs>
      <w:spacing w:before="40" w:line="240" w:lineRule="atLeast"/>
      <w:ind w:left="675" w:hanging="675"/>
    </w:pPr>
    <w:rPr>
      <w:sz w:val="20"/>
    </w:rPr>
  </w:style>
  <w:style w:type="paragraph" w:customStyle="1" w:styleId="CTA1ai">
    <w:name w:val="CTA 1(a)(i)"/>
    <w:basedOn w:val="OPCParaBase"/>
    <w:rsid w:val="00F52D10"/>
    <w:pPr>
      <w:tabs>
        <w:tab w:val="right" w:pos="1004"/>
      </w:tabs>
      <w:spacing w:before="40" w:line="240" w:lineRule="atLeast"/>
      <w:ind w:left="1253" w:hanging="1253"/>
    </w:pPr>
    <w:rPr>
      <w:sz w:val="20"/>
    </w:rPr>
  </w:style>
  <w:style w:type="paragraph" w:customStyle="1" w:styleId="CTA2a">
    <w:name w:val="CTA 2(a)"/>
    <w:basedOn w:val="OPCParaBase"/>
    <w:rsid w:val="00F52D10"/>
    <w:pPr>
      <w:tabs>
        <w:tab w:val="right" w:pos="482"/>
      </w:tabs>
      <w:spacing w:before="40" w:line="240" w:lineRule="atLeast"/>
      <w:ind w:left="748" w:hanging="748"/>
    </w:pPr>
    <w:rPr>
      <w:sz w:val="20"/>
    </w:rPr>
  </w:style>
  <w:style w:type="paragraph" w:customStyle="1" w:styleId="CTA2ai">
    <w:name w:val="CTA 2(a)(i)"/>
    <w:basedOn w:val="OPCParaBase"/>
    <w:rsid w:val="00F52D10"/>
    <w:pPr>
      <w:tabs>
        <w:tab w:val="right" w:pos="1089"/>
      </w:tabs>
      <w:spacing w:before="40" w:line="240" w:lineRule="atLeast"/>
      <w:ind w:left="1327" w:hanging="1327"/>
    </w:pPr>
    <w:rPr>
      <w:sz w:val="20"/>
    </w:rPr>
  </w:style>
  <w:style w:type="paragraph" w:customStyle="1" w:styleId="CTA3a">
    <w:name w:val="CTA 3(a)"/>
    <w:basedOn w:val="OPCParaBase"/>
    <w:rsid w:val="00F52D10"/>
    <w:pPr>
      <w:tabs>
        <w:tab w:val="right" w:pos="556"/>
      </w:tabs>
      <w:spacing w:before="40" w:line="240" w:lineRule="atLeast"/>
      <w:ind w:left="805" w:hanging="805"/>
    </w:pPr>
    <w:rPr>
      <w:sz w:val="20"/>
    </w:rPr>
  </w:style>
  <w:style w:type="paragraph" w:customStyle="1" w:styleId="CTA3ai">
    <w:name w:val="CTA 3(a)(i)"/>
    <w:basedOn w:val="OPCParaBase"/>
    <w:rsid w:val="00F52D10"/>
    <w:pPr>
      <w:tabs>
        <w:tab w:val="right" w:pos="1140"/>
      </w:tabs>
      <w:spacing w:before="40" w:line="240" w:lineRule="atLeast"/>
      <w:ind w:left="1361" w:hanging="1361"/>
    </w:pPr>
    <w:rPr>
      <w:sz w:val="20"/>
    </w:rPr>
  </w:style>
  <w:style w:type="paragraph" w:customStyle="1" w:styleId="CTA4a">
    <w:name w:val="CTA 4(a)"/>
    <w:basedOn w:val="OPCParaBase"/>
    <w:rsid w:val="00F52D10"/>
    <w:pPr>
      <w:tabs>
        <w:tab w:val="right" w:pos="624"/>
      </w:tabs>
      <w:spacing w:before="40" w:line="240" w:lineRule="atLeast"/>
      <w:ind w:left="873" w:hanging="873"/>
    </w:pPr>
    <w:rPr>
      <w:sz w:val="20"/>
    </w:rPr>
  </w:style>
  <w:style w:type="paragraph" w:customStyle="1" w:styleId="CTA4ai">
    <w:name w:val="CTA 4(a)(i)"/>
    <w:basedOn w:val="OPCParaBase"/>
    <w:rsid w:val="00F52D10"/>
    <w:pPr>
      <w:tabs>
        <w:tab w:val="right" w:pos="1213"/>
      </w:tabs>
      <w:spacing w:before="40" w:line="240" w:lineRule="atLeast"/>
      <w:ind w:left="1452" w:hanging="1452"/>
    </w:pPr>
    <w:rPr>
      <w:sz w:val="20"/>
    </w:rPr>
  </w:style>
  <w:style w:type="paragraph" w:customStyle="1" w:styleId="CTACAPS">
    <w:name w:val="CTA CAPS"/>
    <w:basedOn w:val="OPCParaBase"/>
    <w:rsid w:val="00F52D10"/>
    <w:pPr>
      <w:spacing w:before="60" w:line="240" w:lineRule="atLeast"/>
    </w:pPr>
    <w:rPr>
      <w:sz w:val="20"/>
    </w:rPr>
  </w:style>
  <w:style w:type="paragraph" w:customStyle="1" w:styleId="CTAright">
    <w:name w:val="CTA right"/>
    <w:basedOn w:val="OPCParaBase"/>
    <w:rsid w:val="00F52D10"/>
    <w:pPr>
      <w:spacing w:before="60" w:line="240" w:lineRule="auto"/>
      <w:jc w:val="right"/>
    </w:pPr>
    <w:rPr>
      <w:sz w:val="20"/>
    </w:rPr>
  </w:style>
  <w:style w:type="paragraph" w:customStyle="1" w:styleId="subsection">
    <w:name w:val="subsection"/>
    <w:aliases w:val="ss"/>
    <w:basedOn w:val="OPCParaBase"/>
    <w:link w:val="subsectionChar"/>
    <w:rsid w:val="00F52D1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52D10"/>
    <w:pPr>
      <w:spacing w:before="180" w:line="240" w:lineRule="auto"/>
      <w:ind w:left="1134"/>
    </w:pPr>
  </w:style>
  <w:style w:type="paragraph" w:customStyle="1" w:styleId="ETAsubitem">
    <w:name w:val="ETA(subitem)"/>
    <w:basedOn w:val="OPCParaBase"/>
    <w:rsid w:val="00F52D10"/>
    <w:pPr>
      <w:tabs>
        <w:tab w:val="right" w:pos="340"/>
      </w:tabs>
      <w:spacing w:before="60" w:line="240" w:lineRule="auto"/>
      <w:ind w:left="454" w:hanging="454"/>
    </w:pPr>
    <w:rPr>
      <w:sz w:val="20"/>
    </w:rPr>
  </w:style>
  <w:style w:type="paragraph" w:customStyle="1" w:styleId="ETApara">
    <w:name w:val="ETA(para)"/>
    <w:basedOn w:val="OPCParaBase"/>
    <w:rsid w:val="00F52D10"/>
    <w:pPr>
      <w:tabs>
        <w:tab w:val="right" w:pos="754"/>
      </w:tabs>
      <w:spacing w:before="60" w:line="240" w:lineRule="auto"/>
      <w:ind w:left="828" w:hanging="828"/>
    </w:pPr>
    <w:rPr>
      <w:sz w:val="20"/>
    </w:rPr>
  </w:style>
  <w:style w:type="paragraph" w:customStyle="1" w:styleId="ETAsubpara">
    <w:name w:val="ETA(subpara)"/>
    <w:basedOn w:val="OPCParaBase"/>
    <w:rsid w:val="00F52D10"/>
    <w:pPr>
      <w:tabs>
        <w:tab w:val="right" w:pos="1083"/>
      </w:tabs>
      <w:spacing w:before="60" w:line="240" w:lineRule="auto"/>
      <w:ind w:left="1191" w:hanging="1191"/>
    </w:pPr>
    <w:rPr>
      <w:sz w:val="20"/>
    </w:rPr>
  </w:style>
  <w:style w:type="paragraph" w:customStyle="1" w:styleId="ETAsub-subpara">
    <w:name w:val="ETA(sub-subpara)"/>
    <w:basedOn w:val="OPCParaBase"/>
    <w:rsid w:val="00F52D10"/>
    <w:pPr>
      <w:tabs>
        <w:tab w:val="right" w:pos="1412"/>
      </w:tabs>
      <w:spacing w:before="60" w:line="240" w:lineRule="auto"/>
      <w:ind w:left="1525" w:hanging="1525"/>
    </w:pPr>
    <w:rPr>
      <w:sz w:val="20"/>
    </w:rPr>
  </w:style>
  <w:style w:type="paragraph" w:customStyle="1" w:styleId="Formula">
    <w:name w:val="Formula"/>
    <w:basedOn w:val="OPCParaBase"/>
    <w:rsid w:val="00F52D10"/>
    <w:pPr>
      <w:spacing w:line="240" w:lineRule="auto"/>
      <w:ind w:left="1134"/>
    </w:pPr>
    <w:rPr>
      <w:sz w:val="20"/>
    </w:rPr>
  </w:style>
  <w:style w:type="paragraph" w:styleId="Header">
    <w:name w:val="header"/>
    <w:basedOn w:val="OPCParaBase"/>
    <w:link w:val="HeaderChar"/>
    <w:unhideWhenUsed/>
    <w:rsid w:val="00F52D1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52D10"/>
    <w:rPr>
      <w:rFonts w:eastAsia="Times New Roman" w:cs="Times New Roman"/>
      <w:sz w:val="16"/>
      <w:lang w:eastAsia="en-AU"/>
    </w:rPr>
  </w:style>
  <w:style w:type="paragraph" w:customStyle="1" w:styleId="House">
    <w:name w:val="House"/>
    <w:basedOn w:val="OPCParaBase"/>
    <w:rsid w:val="00F52D10"/>
    <w:pPr>
      <w:spacing w:line="240" w:lineRule="auto"/>
    </w:pPr>
    <w:rPr>
      <w:sz w:val="28"/>
    </w:rPr>
  </w:style>
  <w:style w:type="paragraph" w:customStyle="1" w:styleId="Item">
    <w:name w:val="Item"/>
    <w:aliases w:val="i"/>
    <w:basedOn w:val="OPCParaBase"/>
    <w:next w:val="ItemHead"/>
    <w:rsid w:val="00F52D10"/>
    <w:pPr>
      <w:keepLines/>
      <w:spacing w:before="80" w:line="240" w:lineRule="auto"/>
      <w:ind w:left="709"/>
    </w:pPr>
  </w:style>
  <w:style w:type="paragraph" w:customStyle="1" w:styleId="ItemHead">
    <w:name w:val="ItemHead"/>
    <w:aliases w:val="ih"/>
    <w:basedOn w:val="OPCParaBase"/>
    <w:next w:val="Item"/>
    <w:link w:val="ItemHeadChar"/>
    <w:rsid w:val="00F52D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2D10"/>
    <w:pPr>
      <w:spacing w:line="240" w:lineRule="auto"/>
    </w:pPr>
    <w:rPr>
      <w:b/>
      <w:sz w:val="32"/>
    </w:rPr>
  </w:style>
  <w:style w:type="paragraph" w:customStyle="1" w:styleId="notedraft">
    <w:name w:val="note(draft)"/>
    <w:aliases w:val="nd"/>
    <w:basedOn w:val="OPCParaBase"/>
    <w:rsid w:val="00F52D10"/>
    <w:pPr>
      <w:spacing w:before="240" w:line="240" w:lineRule="auto"/>
      <w:ind w:left="284" w:hanging="284"/>
    </w:pPr>
    <w:rPr>
      <w:i/>
      <w:sz w:val="24"/>
    </w:rPr>
  </w:style>
  <w:style w:type="paragraph" w:customStyle="1" w:styleId="notemargin">
    <w:name w:val="note(margin)"/>
    <w:aliases w:val="nm"/>
    <w:basedOn w:val="OPCParaBase"/>
    <w:rsid w:val="00F52D10"/>
    <w:pPr>
      <w:tabs>
        <w:tab w:val="left" w:pos="709"/>
      </w:tabs>
      <w:spacing w:before="122" w:line="198" w:lineRule="exact"/>
      <w:ind w:left="709" w:hanging="709"/>
    </w:pPr>
    <w:rPr>
      <w:sz w:val="18"/>
    </w:rPr>
  </w:style>
  <w:style w:type="paragraph" w:customStyle="1" w:styleId="noteToPara">
    <w:name w:val="noteToPara"/>
    <w:aliases w:val="ntp"/>
    <w:basedOn w:val="OPCParaBase"/>
    <w:rsid w:val="00F52D10"/>
    <w:pPr>
      <w:spacing w:before="122" w:line="198" w:lineRule="exact"/>
      <w:ind w:left="2353" w:hanging="709"/>
    </w:pPr>
    <w:rPr>
      <w:sz w:val="18"/>
    </w:rPr>
  </w:style>
  <w:style w:type="paragraph" w:customStyle="1" w:styleId="noteParlAmend">
    <w:name w:val="note(ParlAmend)"/>
    <w:aliases w:val="npp"/>
    <w:basedOn w:val="OPCParaBase"/>
    <w:next w:val="ParlAmend"/>
    <w:rsid w:val="00F52D10"/>
    <w:pPr>
      <w:spacing w:line="240" w:lineRule="auto"/>
      <w:jc w:val="right"/>
    </w:pPr>
    <w:rPr>
      <w:rFonts w:ascii="Arial" w:hAnsi="Arial"/>
      <w:b/>
      <w:i/>
    </w:rPr>
  </w:style>
  <w:style w:type="paragraph" w:customStyle="1" w:styleId="Page1">
    <w:name w:val="Page1"/>
    <w:basedOn w:val="OPCParaBase"/>
    <w:rsid w:val="00F52D10"/>
    <w:pPr>
      <w:spacing w:before="400" w:line="240" w:lineRule="auto"/>
    </w:pPr>
    <w:rPr>
      <w:b/>
      <w:sz w:val="32"/>
    </w:rPr>
  </w:style>
  <w:style w:type="paragraph" w:customStyle="1" w:styleId="PageBreak">
    <w:name w:val="PageBreak"/>
    <w:aliases w:val="pb"/>
    <w:basedOn w:val="OPCParaBase"/>
    <w:rsid w:val="00F52D10"/>
    <w:pPr>
      <w:spacing w:line="240" w:lineRule="auto"/>
    </w:pPr>
    <w:rPr>
      <w:sz w:val="20"/>
    </w:rPr>
  </w:style>
  <w:style w:type="paragraph" w:customStyle="1" w:styleId="paragraphsub">
    <w:name w:val="paragraph(sub)"/>
    <w:aliases w:val="aa"/>
    <w:basedOn w:val="OPCParaBase"/>
    <w:rsid w:val="00F52D10"/>
    <w:pPr>
      <w:tabs>
        <w:tab w:val="right" w:pos="1985"/>
      </w:tabs>
      <w:spacing w:before="40" w:line="240" w:lineRule="auto"/>
      <w:ind w:left="2098" w:hanging="2098"/>
    </w:pPr>
  </w:style>
  <w:style w:type="paragraph" w:customStyle="1" w:styleId="paragraphsub-sub">
    <w:name w:val="paragraph(sub-sub)"/>
    <w:aliases w:val="aaa"/>
    <w:basedOn w:val="OPCParaBase"/>
    <w:rsid w:val="00F52D10"/>
    <w:pPr>
      <w:tabs>
        <w:tab w:val="right" w:pos="2722"/>
      </w:tabs>
      <w:spacing w:before="40" w:line="240" w:lineRule="auto"/>
      <w:ind w:left="2835" w:hanging="2835"/>
    </w:pPr>
  </w:style>
  <w:style w:type="paragraph" w:customStyle="1" w:styleId="paragraph">
    <w:name w:val="paragraph"/>
    <w:aliases w:val="a"/>
    <w:basedOn w:val="OPCParaBase"/>
    <w:link w:val="paragraphChar"/>
    <w:rsid w:val="00F52D10"/>
    <w:pPr>
      <w:tabs>
        <w:tab w:val="right" w:pos="1531"/>
      </w:tabs>
      <w:spacing w:before="40" w:line="240" w:lineRule="auto"/>
      <w:ind w:left="1644" w:hanging="1644"/>
    </w:pPr>
  </w:style>
  <w:style w:type="paragraph" w:customStyle="1" w:styleId="ParlAmend">
    <w:name w:val="ParlAmend"/>
    <w:aliases w:val="pp"/>
    <w:basedOn w:val="OPCParaBase"/>
    <w:rsid w:val="00F52D10"/>
    <w:pPr>
      <w:spacing w:before="240" w:line="240" w:lineRule="atLeast"/>
      <w:ind w:hanging="567"/>
    </w:pPr>
    <w:rPr>
      <w:sz w:val="24"/>
    </w:rPr>
  </w:style>
  <w:style w:type="paragraph" w:customStyle="1" w:styleId="Penalty">
    <w:name w:val="Penalty"/>
    <w:basedOn w:val="OPCParaBase"/>
    <w:rsid w:val="00F52D10"/>
    <w:pPr>
      <w:tabs>
        <w:tab w:val="left" w:pos="2977"/>
      </w:tabs>
      <w:spacing w:before="180" w:line="240" w:lineRule="auto"/>
      <w:ind w:left="1985" w:hanging="851"/>
    </w:pPr>
  </w:style>
  <w:style w:type="paragraph" w:customStyle="1" w:styleId="Portfolio">
    <w:name w:val="Portfolio"/>
    <w:basedOn w:val="OPCParaBase"/>
    <w:rsid w:val="00F52D10"/>
    <w:pPr>
      <w:spacing w:line="240" w:lineRule="auto"/>
    </w:pPr>
    <w:rPr>
      <w:i/>
      <w:sz w:val="20"/>
    </w:rPr>
  </w:style>
  <w:style w:type="paragraph" w:customStyle="1" w:styleId="Preamble">
    <w:name w:val="Preamble"/>
    <w:basedOn w:val="OPCParaBase"/>
    <w:next w:val="Normal"/>
    <w:rsid w:val="00F52D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2D10"/>
    <w:pPr>
      <w:spacing w:line="240" w:lineRule="auto"/>
    </w:pPr>
    <w:rPr>
      <w:i/>
      <w:sz w:val="20"/>
    </w:rPr>
  </w:style>
  <w:style w:type="paragraph" w:customStyle="1" w:styleId="Session">
    <w:name w:val="Session"/>
    <w:basedOn w:val="OPCParaBase"/>
    <w:rsid w:val="00F52D10"/>
    <w:pPr>
      <w:spacing w:line="240" w:lineRule="auto"/>
    </w:pPr>
    <w:rPr>
      <w:sz w:val="28"/>
    </w:rPr>
  </w:style>
  <w:style w:type="paragraph" w:customStyle="1" w:styleId="Sponsor">
    <w:name w:val="Sponsor"/>
    <w:basedOn w:val="OPCParaBase"/>
    <w:rsid w:val="00F52D10"/>
    <w:pPr>
      <w:spacing w:line="240" w:lineRule="auto"/>
    </w:pPr>
    <w:rPr>
      <w:i/>
    </w:rPr>
  </w:style>
  <w:style w:type="paragraph" w:customStyle="1" w:styleId="Subitem">
    <w:name w:val="Subitem"/>
    <w:aliases w:val="iss"/>
    <w:basedOn w:val="OPCParaBase"/>
    <w:rsid w:val="00F52D10"/>
    <w:pPr>
      <w:spacing w:before="180" w:line="240" w:lineRule="auto"/>
      <w:ind w:left="709" w:hanging="709"/>
    </w:pPr>
  </w:style>
  <w:style w:type="paragraph" w:customStyle="1" w:styleId="SubitemHead">
    <w:name w:val="SubitemHead"/>
    <w:aliases w:val="issh"/>
    <w:basedOn w:val="OPCParaBase"/>
    <w:rsid w:val="00F52D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2D10"/>
    <w:pPr>
      <w:spacing w:before="40" w:line="240" w:lineRule="auto"/>
      <w:ind w:left="1134"/>
    </w:pPr>
  </w:style>
  <w:style w:type="paragraph" w:customStyle="1" w:styleId="SubsectionHead">
    <w:name w:val="SubsectionHead"/>
    <w:aliases w:val="ssh"/>
    <w:basedOn w:val="OPCParaBase"/>
    <w:next w:val="subsection"/>
    <w:rsid w:val="00F52D10"/>
    <w:pPr>
      <w:keepNext/>
      <w:keepLines/>
      <w:spacing w:before="240" w:line="240" w:lineRule="auto"/>
      <w:ind w:left="1134"/>
    </w:pPr>
    <w:rPr>
      <w:i/>
    </w:rPr>
  </w:style>
  <w:style w:type="paragraph" w:customStyle="1" w:styleId="Tablea">
    <w:name w:val="Table(a)"/>
    <w:aliases w:val="ta"/>
    <w:basedOn w:val="OPCParaBase"/>
    <w:rsid w:val="00F52D10"/>
    <w:pPr>
      <w:spacing w:before="60" w:line="240" w:lineRule="auto"/>
      <w:ind w:left="284" w:hanging="284"/>
    </w:pPr>
    <w:rPr>
      <w:sz w:val="20"/>
    </w:rPr>
  </w:style>
  <w:style w:type="paragraph" w:customStyle="1" w:styleId="TableAA">
    <w:name w:val="Table(AA)"/>
    <w:aliases w:val="taaa"/>
    <w:basedOn w:val="OPCParaBase"/>
    <w:rsid w:val="00F52D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2D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2D10"/>
    <w:pPr>
      <w:spacing w:before="60" w:line="240" w:lineRule="atLeast"/>
    </w:pPr>
    <w:rPr>
      <w:sz w:val="20"/>
    </w:rPr>
  </w:style>
  <w:style w:type="paragraph" w:customStyle="1" w:styleId="TLPBoxTextnote">
    <w:name w:val="TLPBoxText(note"/>
    <w:aliases w:val="right)"/>
    <w:basedOn w:val="OPCParaBase"/>
    <w:rsid w:val="00F52D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2D1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2D10"/>
    <w:pPr>
      <w:spacing w:before="122" w:line="198" w:lineRule="exact"/>
      <w:ind w:left="1985" w:hanging="851"/>
      <w:jc w:val="right"/>
    </w:pPr>
    <w:rPr>
      <w:sz w:val="18"/>
    </w:rPr>
  </w:style>
  <w:style w:type="paragraph" w:customStyle="1" w:styleId="TLPTableBullet">
    <w:name w:val="TLPTableBullet"/>
    <w:aliases w:val="ttb"/>
    <w:basedOn w:val="OPCParaBase"/>
    <w:rsid w:val="00F52D10"/>
    <w:pPr>
      <w:spacing w:line="240" w:lineRule="exact"/>
      <w:ind w:left="284" w:hanging="284"/>
    </w:pPr>
    <w:rPr>
      <w:sz w:val="20"/>
    </w:rPr>
  </w:style>
  <w:style w:type="paragraph" w:styleId="TOC1">
    <w:name w:val="toc 1"/>
    <w:basedOn w:val="OPCParaBase"/>
    <w:next w:val="Normal"/>
    <w:uiPriority w:val="39"/>
    <w:semiHidden/>
    <w:unhideWhenUsed/>
    <w:rsid w:val="00F52D1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52D1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52D1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52D1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726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52D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52D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52D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52D1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2D10"/>
    <w:pPr>
      <w:keepLines/>
      <w:spacing w:before="240" w:after="120" w:line="240" w:lineRule="auto"/>
      <w:ind w:left="794"/>
    </w:pPr>
    <w:rPr>
      <w:b/>
      <w:kern w:val="28"/>
      <w:sz w:val="20"/>
    </w:rPr>
  </w:style>
  <w:style w:type="paragraph" w:customStyle="1" w:styleId="TofSectsHeading">
    <w:name w:val="TofSects(Heading)"/>
    <w:basedOn w:val="OPCParaBase"/>
    <w:rsid w:val="00F52D10"/>
    <w:pPr>
      <w:spacing w:before="240" w:after="120" w:line="240" w:lineRule="auto"/>
    </w:pPr>
    <w:rPr>
      <w:b/>
      <w:sz w:val="24"/>
    </w:rPr>
  </w:style>
  <w:style w:type="paragraph" w:customStyle="1" w:styleId="TofSectsSection">
    <w:name w:val="TofSects(Section)"/>
    <w:basedOn w:val="OPCParaBase"/>
    <w:rsid w:val="00F52D10"/>
    <w:pPr>
      <w:keepLines/>
      <w:spacing w:before="40" w:line="240" w:lineRule="auto"/>
      <w:ind w:left="1588" w:hanging="794"/>
    </w:pPr>
    <w:rPr>
      <w:kern w:val="28"/>
      <w:sz w:val="18"/>
    </w:rPr>
  </w:style>
  <w:style w:type="paragraph" w:customStyle="1" w:styleId="TofSectsSubdiv">
    <w:name w:val="TofSects(Subdiv)"/>
    <w:basedOn w:val="OPCParaBase"/>
    <w:rsid w:val="00F52D10"/>
    <w:pPr>
      <w:keepLines/>
      <w:spacing w:before="80" w:line="240" w:lineRule="auto"/>
      <w:ind w:left="1588" w:hanging="794"/>
    </w:pPr>
    <w:rPr>
      <w:kern w:val="28"/>
    </w:rPr>
  </w:style>
  <w:style w:type="paragraph" w:customStyle="1" w:styleId="WRStyle">
    <w:name w:val="WR Style"/>
    <w:aliases w:val="WR"/>
    <w:basedOn w:val="OPCParaBase"/>
    <w:rsid w:val="00F52D10"/>
    <w:pPr>
      <w:spacing w:before="240" w:line="240" w:lineRule="auto"/>
      <w:ind w:left="284" w:hanging="284"/>
    </w:pPr>
    <w:rPr>
      <w:b/>
      <w:i/>
      <w:kern w:val="28"/>
      <w:sz w:val="24"/>
    </w:rPr>
  </w:style>
  <w:style w:type="paragraph" w:customStyle="1" w:styleId="notepara">
    <w:name w:val="note(para)"/>
    <w:aliases w:val="na"/>
    <w:basedOn w:val="OPCParaBase"/>
    <w:rsid w:val="00F52D10"/>
    <w:pPr>
      <w:spacing w:before="40" w:line="198" w:lineRule="exact"/>
      <w:ind w:left="2354" w:hanging="369"/>
    </w:pPr>
    <w:rPr>
      <w:sz w:val="18"/>
    </w:rPr>
  </w:style>
  <w:style w:type="paragraph" w:styleId="Footer">
    <w:name w:val="footer"/>
    <w:link w:val="FooterChar"/>
    <w:rsid w:val="00F52D1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52D10"/>
    <w:rPr>
      <w:rFonts w:eastAsia="Times New Roman" w:cs="Times New Roman"/>
      <w:sz w:val="22"/>
      <w:szCs w:val="24"/>
      <w:lang w:eastAsia="en-AU"/>
    </w:rPr>
  </w:style>
  <w:style w:type="character" w:styleId="LineNumber">
    <w:name w:val="line number"/>
    <w:basedOn w:val="OPCCharBase"/>
    <w:uiPriority w:val="99"/>
    <w:semiHidden/>
    <w:unhideWhenUsed/>
    <w:rsid w:val="00F52D10"/>
    <w:rPr>
      <w:sz w:val="16"/>
    </w:rPr>
  </w:style>
  <w:style w:type="table" w:customStyle="1" w:styleId="CFlag">
    <w:name w:val="CFlag"/>
    <w:basedOn w:val="TableNormal"/>
    <w:uiPriority w:val="99"/>
    <w:rsid w:val="00F52D10"/>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52D10"/>
    <w:rPr>
      <w:b/>
      <w:sz w:val="28"/>
      <w:szCs w:val="28"/>
    </w:rPr>
  </w:style>
  <w:style w:type="paragraph" w:customStyle="1" w:styleId="NotesHeading2">
    <w:name w:val="NotesHeading 2"/>
    <w:basedOn w:val="OPCParaBase"/>
    <w:next w:val="Normal"/>
    <w:rsid w:val="00F52D10"/>
    <w:rPr>
      <w:b/>
      <w:sz w:val="28"/>
      <w:szCs w:val="28"/>
    </w:rPr>
  </w:style>
  <w:style w:type="paragraph" w:customStyle="1" w:styleId="SignCoverPageEnd">
    <w:name w:val="SignCoverPageEnd"/>
    <w:basedOn w:val="OPCParaBase"/>
    <w:next w:val="Normal"/>
    <w:rsid w:val="00F52D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52D10"/>
    <w:pPr>
      <w:pBdr>
        <w:top w:val="single" w:sz="4" w:space="1" w:color="auto"/>
      </w:pBdr>
      <w:spacing w:before="360"/>
      <w:ind w:right="397"/>
      <w:jc w:val="both"/>
    </w:pPr>
  </w:style>
  <w:style w:type="paragraph" w:customStyle="1" w:styleId="Paragraphsub-sub-sub">
    <w:name w:val="Paragraph(sub-sub-sub)"/>
    <w:aliases w:val="aaaa"/>
    <w:basedOn w:val="OPCParaBase"/>
    <w:rsid w:val="00F52D1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52D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2D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2D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2D1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52D10"/>
    <w:pPr>
      <w:spacing w:before="120"/>
    </w:pPr>
  </w:style>
  <w:style w:type="paragraph" w:customStyle="1" w:styleId="TableTextEndNotes">
    <w:name w:val="TableTextEndNotes"/>
    <w:aliases w:val="Tten"/>
    <w:basedOn w:val="Normal"/>
    <w:rsid w:val="00F52D10"/>
    <w:pPr>
      <w:spacing w:before="60" w:line="240" w:lineRule="auto"/>
    </w:pPr>
    <w:rPr>
      <w:rFonts w:cs="Arial"/>
      <w:sz w:val="20"/>
      <w:szCs w:val="22"/>
    </w:rPr>
  </w:style>
  <w:style w:type="paragraph" w:customStyle="1" w:styleId="TableHeading">
    <w:name w:val="TableHeading"/>
    <w:aliases w:val="th"/>
    <w:basedOn w:val="OPCParaBase"/>
    <w:next w:val="Tabletext"/>
    <w:rsid w:val="00F52D10"/>
    <w:pPr>
      <w:keepNext/>
      <w:spacing w:before="60" w:line="240" w:lineRule="atLeast"/>
    </w:pPr>
    <w:rPr>
      <w:b/>
      <w:sz w:val="20"/>
    </w:rPr>
  </w:style>
  <w:style w:type="paragraph" w:customStyle="1" w:styleId="NoteToSubpara">
    <w:name w:val="NoteToSubpara"/>
    <w:aliases w:val="nts"/>
    <w:basedOn w:val="OPCParaBase"/>
    <w:rsid w:val="00F52D10"/>
    <w:pPr>
      <w:spacing w:before="40" w:line="198" w:lineRule="exact"/>
      <w:ind w:left="2835" w:hanging="709"/>
    </w:pPr>
    <w:rPr>
      <w:sz w:val="18"/>
    </w:rPr>
  </w:style>
  <w:style w:type="paragraph" w:customStyle="1" w:styleId="ENoteTableHeading">
    <w:name w:val="ENoteTableHeading"/>
    <w:aliases w:val="enth"/>
    <w:basedOn w:val="OPCParaBase"/>
    <w:rsid w:val="00F52D10"/>
    <w:pPr>
      <w:keepNext/>
      <w:spacing w:before="60" w:line="240" w:lineRule="atLeast"/>
    </w:pPr>
    <w:rPr>
      <w:rFonts w:ascii="Arial" w:hAnsi="Arial"/>
      <w:b/>
      <w:sz w:val="16"/>
    </w:rPr>
  </w:style>
  <w:style w:type="paragraph" w:customStyle="1" w:styleId="ENoteTTi">
    <w:name w:val="ENoteTTi"/>
    <w:aliases w:val="entti"/>
    <w:basedOn w:val="OPCParaBase"/>
    <w:rsid w:val="00F52D10"/>
    <w:pPr>
      <w:keepNext/>
      <w:spacing w:before="60" w:line="240" w:lineRule="atLeast"/>
      <w:ind w:left="170"/>
    </w:pPr>
    <w:rPr>
      <w:sz w:val="16"/>
    </w:rPr>
  </w:style>
  <w:style w:type="paragraph" w:customStyle="1" w:styleId="ENotesHeading1">
    <w:name w:val="ENotesHeading 1"/>
    <w:aliases w:val="Enh1"/>
    <w:basedOn w:val="OPCParaBase"/>
    <w:next w:val="Normal"/>
    <w:rsid w:val="00F52D10"/>
    <w:pPr>
      <w:spacing w:before="120"/>
      <w:outlineLvl w:val="1"/>
    </w:pPr>
    <w:rPr>
      <w:b/>
      <w:sz w:val="28"/>
      <w:szCs w:val="28"/>
    </w:rPr>
  </w:style>
  <w:style w:type="paragraph" w:customStyle="1" w:styleId="ENotesHeading2">
    <w:name w:val="ENotesHeading 2"/>
    <w:aliases w:val="Enh2"/>
    <w:basedOn w:val="OPCParaBase"/>
    <w:next w:val="Normal"/>
    <w:rsid w:val="00F52D10"/>
    <w:pPr>
      <w:spacing w:before="120" w:after="120"/>
      <w:outlineLvl w:val="2"/>
    </w:pPr>
    <w:rPr>
      <w:b/>
      <w:sz w:val="24"/>
      <w:szCs w:val="28"/>
    </w:rPr>
  </w:style>
  <w:style w:type="paragraph" w:customStyle="1" w:styleId="ENoteTTIndentHeading">
    <w:name w:val="ENoteTTIndentHeading"/>
    <w:aliases w:val="enTTHi"/>
    <w:basedOn w:val="OPCParaBase"/>
    <w:rsid w:val="00F52D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2D10"/>
    <w:pPr>
      <w:spacing w:before="60" w:line="240" w:lineRule="atLeast"/>
    </w:pPr>
    <w:rPr>
      <w:sz w:val="16"/>
    </w:rPr>
  </w:style>
  <w:style w:type="paragraph" w:customStyle="1" w:styleId="MadeunderText">
    <w:name w:val="MadeunderText"/>
    <w:basedOn w:val="OPCParaBase"/>
    <w:next w:val="Normal"/>
    <w:rsid w:val="00F52D10"/>
    <w:pPr>
      <w:spacing w:before="240"/>
    </w:pPr>
    <w:rPr>
      <w:sz w:val="24"/>
      <w:szCs w:val="24"/>
    </w:rPr>
  </w:style>
  <w:style w:type="paragraph" w:customStyle="1" w:styleId="ENotesHeading3">
    <w:name w:val="ENotesHeading 3"/>
    <w:aliases w:val="Enh3"/>
    <w:basedOn w:val="OPCParaBase"/>
    <w:next w:val="Normal"/>
    <w:rsid w:val="00F52D10"/>
    <w:pPr>
      <w:keepNext/>
      <w:spacing w:before="120" w:line="240" w:lineRule="auto"/>
      <w:outlineLvl w:val="4"/>
    </w:pPr>
    <w:rPr>
      <w:b/>
      <w:szCs w:val="24"/>
    </w:rPr>
  </w:style>
  <w:style w:type="paragraph" w:customStyle="1" w:styleId="SubPartCASA">
    <w:name w:val="SubPart(CASA)"/>
    <w:aliases w:val="csp"/>
    <w:basedOn w:val="OPCParaBase"/>
    <w:next w:val="ActHead3"/>
    <w:rsid w:val="00F52D10"/>
    <w:pPr>
      <w:keepNext/>
      <w:keepLines/>
      <w:spacing w:before="280"/>
      <w:outlineLvl w:val="1"/>
    </w:pPr>
    <w:rPr>
      <w:b/>
      <w:kern w:val="28"/>
      <w:sz w:val="32"/>
    </w:rPr>
  </w:style>
  <w:style w:type="character" w:customStyle="1" w:styleId="CharSubPartTextCASA">
    <w:name w:val="CharSubPartText(CASA)"/>
    <w:basedOn w:val="OPCCharBase"/>
    <w:uiPriority w:val="1"/>
    <w:rsid w:val="00F52D10"/>
  </w:style>
  <w:style w:type="character" w:customStyle="1" w:styleId="CharSubPartNoCASA">
    <w:name w:val="CharSubPartNo(CASA)"/>
    <w:basedOn w:val="OPCCharBase"/>
    <w:uiPriority w:val="1"/>
    <w:rsid w:val="00F52D10"/>
  </w:style>
  <w:style w:type="paragraph" w:customStyle="1" w:styleId="ENoteTTIndentHeadingSub">
    <w:name w:val="ENoteTTIndentHeadingSub"/>
    <w:aliases w:val="enTTHis"/>
    <w:basedOn w:val="OPCParaBase"/>
    <w:rsid w:val="00F52D10"/>
    <w:pPr>
      <w:keepNext/>
      <w:spacing w:before="60" w:line="240" w:lineRule="atLeast"/>
      <w:ind w:left="340"/>
    </w:pPr>
    <w:rPr>
      <w:b/>
      <w:sz w:val="16"/>
    </w:rPr>
  </w:style>
  <w:style w:type="paragraph" w:customStyle="1" w:styleId="ENoteTTiSub">
    <w:name w:val="ENoteTTiSub"/>
    <w:aliases w:val="enttis"/>
    <w:basedOn w:val="OPCParaBase"/>
    <w:rsid w:val="00F52D10"/>
    <w:pPr>
      <w:keepNext/>
      <w:spacing w:before="60" w:line="240" w:lineRule="atLeast"/>
      <w:ind w:left="340"/>
    </w:pPr>
    <w:rPr>
      <w:sz w:val="16"/>
    </w:rPr>
  </w:style>
  <w:style w:type="paragraph" w:customStyle="1" w:styleId="SubDivisionMigration">
    <w:name w:val="SubDivisionMigration"/>
    <w:aliases w:val="sdm"/>
    <w:basedOn w:val="OPCParaBase"/>
    <w:rsid w:val="00F52D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2D10"/>
    <w:pPr>
      <w:keepNext/>
      <w:keepLines/>
      <w:spacing w:before="240" w:line="240" w:lineRule="auto"/>
      <w:ind w:left="1134" w:hanging="1134"/>
    </w:pPr>
    <w:rPr>
      <w:b/>
      <w:sz w:val="28"/>
    </w:rPr>
  </w:style>
  <w:style w:type="table" w:styleId="TableGrid">
    <w:name w:val="Table Grid"/>
    <w:basedOn w:val="TableNormal"/>
    <w:uiPriority w:val="59"/>
    <w:rsid w:val="00F52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F52D1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52D1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52D10"/>
    <w:rPr>
      <w:sz w:val="22"/>
    </w:rPr>
  </w:style>
  <w:style w:type="paragraph" w:customStyle="1" w:styleId="SOTextNote">
    <w:name w:val="SO TextNote"/>
    <w:aliases w:val="sont"/>
    <w:basedOn w:val="SOText"/>
    <w:qFormat/>
    <w:rsid w:val="00F52D10"/>
    <w:pPr>
      <w:spacing w:before="122" w:line="198" w:lineRule="exact"/>
      <w:ind w:left="1843" w:hanging="709"/>
    </w:pPr>
    <w:rPr>
      <w:sz w:val="18"/>
    </w:rPr>
  </w:style>
  <w:style w:type="paragraph" w:customStyle="1" w:styleId="SOPara">
    <w:name w:val="SO Para"/>
    <w:aliases w:val="soa"/>
    <w:basedOn w:val="SOText"/>
    <w:link w:val="SOParaChar"/>
    <w:qFormat/>
    <w:rsid w:val="00F52D10"/>
    <w:pPr>
      <w:tabs>
        <w:tab w:val="right" w:pos="1786"/>
      </w:tabs>
      <w:spacing w:before="40"/>
      <w:ind w:left="2070" w:hanging="936"/>
    </w:pPr>
  </w:style>
  <w:style w:type="character" w:customStyle="1" w:styleId="SOParaChar">
    <w:name w:val="SO Para Char"/>
    <w:aliases w:val="soa Char"/>
    <w:basedOn w:val="DefaultParagraphFont"/>
    <w:link w:val="SOPara"/>
    <w:rsid w:val="00F52D10"/>
    <w:rPr>
      <w:sz w:val="22"/>
    </w:rPr>
  </w:style>
  <w:style w:type="paragraph" w:customStyle="1" w:styleId="FileName">
    <w:name w:val="FileName"/>
    <w:basedOn w:val="Normal"/>
    <w:rsid w:val="00F52D10"/>
  </w:style>
  <w:style w:type="paragraph" w:customStyle="1" w:styleId="SOHeadBold">
    <w:name w:val="SO HeadBold"/>
    <w:aliases w:val="sohb"/>
    <w:basedOn w:val="SOText"/>
    <w:next w:val="SOText"/>
    <w:link w:val="SOHeadBoldChar"/>
    <w:qFormat/>
    <w:rsid w:val="00F52D10"/>
    <w:rPr>
      <w:b/>
    </w:rPr>
  </w:style>
  <w:style w:type="character" w:customStyle="1" w:styleId="SOHeadBoldChar">
    <w:name w:val="SO HeadBold Char"/>
    <w:aliases w:val="sohb Char"/>
    <w:basedOn w:val="DefaultParagraphFont"/>
    <w:link w:val="SOHeadBold"/>
    <w:rsid w:val="00F52D10"/>
    <w:rPr>
      <w:b/>
      <w:sz w:val="22"/>
    </w:rPr>
  </w:style>
  <w:style w:type="paragraph" w:customStyle="1" w:styleId="SOHeadItalic">
    <w:name w:val="SO HeadItalic"/>
    <w:aliases w:val="sohi"/>
    <w:basedOn w:val="SOText"/>
    <w:next w:val="SOText"/>
    <w:link w:val="SOHeadItalicChar"/>
    <w:qFormat/>
    <w:rsid w:val="00F52D10"/>
    <w:rPr>
      <w:i/>
    </w:rPr>
  </w:style>
  <w:style w:type="character" w:customStyle="1" w:styleId="SOHeadItalicChar">
    <w:name w:val="SO HeadItalic Char"/>
    <w:aliases w:val="sohi Char"/>
    <w:basedOn w:val="DefaultParagraphFont"/>
    <w:link w:val="SOHeadItalic"/>
    <w:rsid w:val="00F52D10"/>
    <w:rPr>
      <w:i/>
      <w:sz w:val="22"/>
    </w:rPr>
  </w:style>
  <w:style w:type="paragraph" w:customStyle="1" w:styleId="SOBullet">
    <w:name w:val="SO Bullet"/>
    <w:aliases w:val="sotb"/>
    <w:basedOn w:val="SOText"/>
    <w:link w:val="SOBulletChar"/>
    <w:qFormat/>
    <w:rsid w:val="00F52D10"/>
    <w:pPr>
      <w:ind w:left="1559" w:hanging="425"/>
    </w:pPr>
  </w:style>
  <w:style w:type="character" w:customStyle="1" w:styleId="SOBulletChar">
    <w:name w:val="SO Bullet Char"/>
    <w:aliases w:val="sotb Char"/>
    <w:basedOn w:val="DefaultParagraphFont"/>
    <w:link w:val="SOBullet"/>
    <w:rsid w:val="00F52D10"/>
    <w:rPr>
      <w:sz w:val="22"/>
    </w:rPr>
  </w:style>
  <w:style w:type="paragraph" w:customStyle="1" w:styleId="SOBulletNote">
    <w:name w:val="SO BulletNote"/>
    <w:aliases w:val="sonb"/>
    <w:basedOn w:val="SOTextNote"/>
    <w:link w:val="SOBulletNoteChar"/>
    <w:qFormat/>
    <w:rsid w:val="00F52D10"/>
    <w:pPr>
      <w:tabs>
        <w:tab w:val="left" w:pos="1560"/>
      </w:tabs>
      <w:ind w:left="2268" w:hanging="1134"/>
    </w:pPr>
  </w:style>
  <w:style w:type="character" w:customStyle="1" w:styleId="SOBulletNoteChar">
    <w:name w:val="SO BulletNote Char"/>
    <w:aliases w:val="sonb Char"/>
    <w:basedOn w:val="DefaultParagraphFont"/>
    <w:link w:val="SOBulletNote"/>
    <w:rsid w:val="00F52D10"/>
    <w:rPr>
      <w:sz w:val="18"/>
    </w:rPr>
  </w:style>
  <w:style w:type="paragraph" w:customStyle="1" w:styleId="SOText2">
    <w:name w:val="SO Text2"/>
    <w:aliases w:val="sot2"/>
    <w:basedOn w:val="Normal"/>
    <w:next w:val="SOText"/>
    <w:link w:val="SOText2Char"/>
    <w:rsid w:val="00F52D1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2D10"/>
    <w:rPr>
      <w:sz w:val="22"/>
    </w:rPr>
  </w:style>
  <w:style w:type="character" w:customStyle="1" w:styleId="ItemHeadChar">
    <w:name w:val="ItemHead Char"/>
    <w:aliases w:val="ih Char"/>
    <w:basedOn w:val="DefaultParagraphFont"/>
    <w:link w:val="ItemHead"/>
    <w:rsid w:val="0007168A"/>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425A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5A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5A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425A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425A3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25A3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25A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25A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25A36"/>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425A36"/>
    <w:rPr>
      <w:rFonts w:eastAsia="Times New Roman" w:cs="Times New Roman"/>
      <w:sz w:val="22"/>
      <w:lang w:eastAsia="en-AU"/>
    </w:rPr>
  </w:style>
  <w:style w:type="character" w:customStyle="1" w:styleId="paragraphChar">
    <w:name w:val="paragraph Char"/>
    <w:aliases w:val="a Char"/>
    <w:basedOn w:val="DefaultParagraphFont"/>
    <w:link w:val="paragraph"/>
    <w:rsid w:val="00425A36"/>
    <w:rPr>
      <w:rFonts w:eastAsia="Times New Roman" w:cs="Times New Roman"/>
      <w:sz w:val="22"/>
      <w:lang w:eastAsia="en-AU"/>
    </w:rPr>
  </w:style>
  <w:style w:type="paragraph" w:styleId="BalloonText">
    <w:name w:val="Balloon Text"/>
    <w:basedOn w:val="Normal"/>
    <w:link w:val="BalloonTextChar"/>
    <w:uiPriority w:val="99"/>
    <w:semiHidden/>
    <w:unhideWhenUsed/>
    <w:rsid w:val="00425A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A36"/>
    <w:rPr>
      <w:rFonts w:ascii="Tahoma" w:hAnsi="Tahoma" w:cs="Tahoma"/>
      <w:sz w:val="16"/>
      <w:szCs w:val="16"/>
    </w:rPr>
  </w:style>
  <w:style w:type="character" w:customStyle="1" w:styleId="ActHead4Char">
    <w:name w:val="ActHead 4 Char"/>
    <w:aliases w:val="sd Char"/>
    <w:link w:val="ActHead4"/>
    <w:rsid w:val="00425A36"/>
    <w:rPr>
      <w:rFonts w:eastAsia="Times New Roman" w:cs="Times New Roman"/>
      <w:b/>
      <w:kern w:val="28"/>
      <w:sz w:val="26"/>
      <w:lang w:eastAsia="en-AU"/>
    </w:rPr>
  </w:style>
  <w:style w:type="character" w:customStyle="1" w:styleId="DefinitionChar">
    <w:name w:val="Definition Char"/>
    <w:aliases w:val="dd Char"/>
    <w:link w:val="Definition"/>
    <w:rsid w:val="0061080A"/>
    <w:rPr>
      <w:rFonts w:eastAsia="Times New Roman" w:cs="Times New Roman"/>
      <w:sz w:val="22"/>
      <w:lang w:eastAsia="en-AU"/>
    </w:rPr>
  </w:style>
  <w:style w:type="paragraph" w:customStyle="1" w:styleId="ShortTP1">
    <w:name w:val="ShortTP1"/>
    <w:basedOn w:val="ShortT"/>
    <w:link w:val="ShortTP1Char"/>
    <w:rsid w:val="00EE3105"/>
    <w:pPr>
      <w:spacing w:before="800"/>
    </w:pPr>
  </w:style>
  <w:style w:type="character" w:customStyle="1" w:styleId="OPCParaBaseChar">
    <w:name w:val="OPCParaBase Char"/>
    <w:basedOn w:val="DefaultParagraphFont"/>
    <w:link w:val="OPCParaBase"/>
    <w:rsid w:val="00EE3105"/>
    <w:rPr>
      <w:rFonts w:eastAsia="Times New Roman" w:cs="Times New Roman"/>
      <w:sz w:val="22"/>
      <w:lang w:eastAsia="en-AU"/>
    </w:rPr>
  </w:style>
  <w:style w:type="character" w:customStyle="1" w:styleId="ShortTChar">
    <w:name w:val="ShortT Char"/>
    <w:basedOn w:val="OPCParaBaseChar"/>
    <w:link w:val="ShortT"/>
    <w:rsid w:val="00EE3105"/>
    <w:rPr>
      <w:rFonts w:eastAsia="Times New Roman" w:cs="Times New Roman"/>
      <w:b/>
      <w:sz w:val="40"/>
      <w:lang w:eastAsia="en-AU"/>
    </w:rPr>
  </w:style>
  <w:style w:type="character" w:customStyle="1" w:styleId="ShortTP1Char">
    <w:name w:val="ShortTP1 Char"/>
    <w:basedOn w:val="ShortTChar"/>
    <w:link w:val="ShortTP1"/>
    <w:rsid w:val="00EE3105"/>
    <w:rPr>
      <w:rFonts w:eastAsia="Times New Roman" w:cs="Times New Roman"/>
      <w:b/>
      <w:sz w:val="40"/>
      <w:lang w:eastAsia="en-AU"/>
    </w:rPr>
  </w:style>
  <w:style w:type="paragraph" w:customStyle="1" w:styleId="ActNoP1">
    <w:name w:val="ActNoP1"/>
    <w:basedOn w:val="Actno"/>
    <w:link w:val="ActNoP1Char"/>
    <w:rsid w:val="00EE3105"/>
    <w:pPr>
      <w:spacing w:before="800"/>
    </w:pPr>
    <w:rPr>
      <w:sz w:val="28"/>
    </w:rPr>
  </w:style>
  <w:style w:type="character" w:customStyle="1" w:styleId="ActnoChar">
    <w:name w:val="Actno Char"/>
    <w:basedOn w:val="ShortTChar"/>
    <w:link w:val="Actno"/>
    <w:rsid w:val="00EE3105"/>
    <w:rPr>
      <w:rFonts w:eastAsia="Times New Roman" w:cs="Times New Roman"/>
      <w:b/>
      <w:sz w:val="40"/>
      <w:lang w:eastAsia="en-AU"/>
    </w:rPr>
  </w:style>
  <w:style w:type="character" w:customStyle="1" w:styleId="ActNoP1Char">
    <w:name w:val="ActNoP1 Char"/>
    <w:basedOn w:val="ActnoChar"/>
    <w:link w:val="ActNoP1"/>
    <w:rsid w:val="00EE3105"/>
    <w:rPr>
      <w:rFonts w:eastAsia="Times New Roman" w:cs="Times New Roman"/>
      <w:b/>
      <w:sz w:val="28"/>
      <w:lang w:eastAsia="en-AU"/>
    </w:rPr>
  </w:style>
  <w:style w:type="paragraph" w:customStyle="1" w:styleId="ShortTCP">
    <w:name w:val="ShortTCP"/>
    <w:basedOn w:val="ShortT"/>
    <w:link w:val="ShortTCPChar"/>
    <w:rsid w:val="00EE3105"/>
  </w:style>
  <w:style w:type="character" w:customStyle="1" w:styleId="ShortTCPChar">
    <w:name w:val="ShortTCP Char"/>
    <w:basedOn w:val="ShortTChar"/>
    <w:link w:val="ShortTCP"/>
    <w:rsid w:val="00EE3105"/>
    <w:rPr>
      <w:rFonts w:eastAsia="Times New Roman" w:cs="Times New Roman"/>
      <w:b/>
      <w:sz w:val="40"/>
      <w:lang w:eastAsia="en-AU"/>
    </w:rPr>
  </w:style>
  <w:style w:type="paragraph" w:customStyle="1" w:styleId="ActNoCP">
    <w:name w:val="ActNoCP"/>
    <w:basedOn w:val="Actno"/>
    <w:link w:val="ActNoCPChar"/>
    <w:rsid w:val="00EE3105"/>
    <w:pPr>
      <w:spacing w:before="400"/>
    </w:pPr>
  </w:style>
  <w:style w:type="character" w:customStyle="1" w:styleId="ActNoCPChar">
    <w:name w:val="ActNoCP Char"/>
    <w:basedOn w:val="ActnoChar"/>
    <w:link w:val="ActNoCP"/>
    <w:rsid w:val="00EE3105"/>
    <w:rPr>
      <w:rFonts w:eastAsia="Times New Roman" w:cs="Times New Roman"/>
      <w:b/>
      <w:sz w:val="40"/>
      <w:lang w:eastAsia="en-AU"/>
    </w:rPr>
  </w:style>
  <w:style w:type="paragraph" w:customStyle="1" w:styleId="AssentBk">
    <w:name w:val="AssentBk"/>
    <w:basedOn w:val="Normal"/>
    <w:rsid w:val="00EE3105"/>
    <w:pPr>
      <w:spacing w:line="240" w:lineRule="auto"/>
    </w:pPr>
    <w:rPr>
      <w:rFonts w:eastAsia="Times New Roman" w:cs="Times New Roman"/>
      <w:sz w:val="20"/>
      <w:lang w:eastAsia="en-AU"/>
    </w:rPr>
  </w:style>
  <w:style w:type="paragraph" w:customStyle="1" w:styleId="AssentDt">
    <w:name w:val="AssentDt"/>
    <w:basedOn w:val="Normal"/>
    <w:rsid w:val="00AA1AE3"/>
    <w:pPr>
      <w:spacing w:line="240" w:lineRule="auto"/>
    </w:pPr>
    <w:rPr>
      <w:rFonts w:eastAsia="Times New Roman" w:cs="Times New Roman"/>
      <w:sz w:val="20"/>
      <w:lang w:eastAsia="en-AU"/>
    </w:rPr>
  </w:style>
  <w:style w:type="paragraph" w:customStyle="1" w:styleId="2ndRd">
    <w:name w:val="2ndRd"/>
    <w:basedOn w:val="Normal"/>
    <w:rsid w:val="00AA1AE3"/>
    <w:pPr>
      <w:spacing w:line="240" w:lineRule="auto"/>
    </w:pPr>
    <w:rPr>
      <w:rFonts w:eastAsia="Times New Roman" w:cs="Times New Roman"/>
      <w:sz w:val="20"/>
      <w:lang w:eastAsia="en-AU"/>
    </w:rPr>
  </w:style>
  <w:style w:type="paragraph" w:customStyle="1" w:styleId="ScalePlusRef">
    <w:name w:val="ScalePlusRef"/>
    <w:basedOn w:val="Normal"/>
    <w:rsid w:val="00AA1AE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wmf"/><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header" Target="header7.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6231</Words>
  <Characters>31034</Characters>
  <Application>Microsoft Office Word</Application>
  <DocSecurity>0</DocSecurity>
  <PresentationFormat/>
  <Lines>838</Lines>
  <Paragraphs>477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2014-12-17T00:20:00Z</dcterms:created>
  <dcterms:modified xsi:type="dcterms:W3CDTF">2014-12-17T00:31:00Z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Tax and Superannuation Laws Amendment (2014 Measures No. 6) Act 2014</vt:lpwstr>
  </property>
  <property fmtid="{D5CDD505-2E9C-101B-9397-08002B2CF9AE}" pid="3" name="Actno">
    <vt:lpwstr>No. 133, 2014</vt:lpwstr>
  </property>
</Properties>
</file>