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D6943" w:rsidRDefault="001D694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o:ole="" fillcolor="window">
            <v:imagedata r:id="rId9" o:title=""/>
          </v:shape>
          <o:OLEObject Type="Embed" ProgID="Word.Picture.8" ShapeID="_x0000_i1025" DrawAspect="Content" ObjectID="_1480323052" r:id="rId10"/>
        </w:object>
      </w:r>
    </w:p>
    <w:p w:rsidR="001D6943" w:rsidRDefault="001D6943"/>
    <w:p w:rsidR="001D6943" w:rsidRDefault="001D6943" w:rsidP="001D6943">
      <w:pPr>
        <w:spacing w:line="240" w:lineRule="auto"/>
      </w:pPr>
    </w:p>
    <w:p w:rsidR="001D6943" w:rsidRDefault="001D6943" w:rsidP="001D6943"/>
    <w:p w:rsidR="001D6943" w:rsidRDefault="001D6943" w:rsidP="001D6943"/>
    <w:p w:rsidR="001D6943" w:rsidRDefault="001D6943" w:rsidP="001D6943"/>
    <w:p w:rsidR="001D6943" w:rsidRDefault="001D6943" w:rsidP="001D6943"/>
    <w:p w:rsidR="0048364F" w:rsidRPr="003C6E82" w:rsidRDefault="00405812" w:rsidP="0048364F">
      <w:pPr>
        <w:pStyle w:val="ShortT"/>
      </w:pPr>
      <w:r w:rsidRPr="003C6E82">
        <w:t>Counter</w:t>
      </w:r>
      <w:r w:rsidR="000B6DC8">
        <w:noBreakHyphen/>
      </w:r>
      <w:r w:rsidRPr="003C6E82">
        <w:t xml:space="preserve">Terrorism Legislation Amendment </w:t>
      </w:r>
      <w:r w:rsidR="001D6943">
        <w:t>Act</w:t>
      </w:r>
      <w:r w:rsidR="00C164CA" w:rsidRPr="003C6E82">
        <w:t xml:space="preserve"> </w:t>
      </w:r>
      <w:r w:rsidR="00CD76B7" w:rsidRPr="003C6E82">
        <w:t>(No.</w:t>
      </w:r>
      <w:r w:rsidR="003C6E82" w:rsidRPr="003C6E82">
        <w:t> </w:t>
      </w:r>
      <w:r w:rsidR="00CD76B7" w:rsidRPr="003C6E82">
        <w:t xml:space="preserve">1) </w:t>
      </w:r>
      <w:r w:rsidR="00C164CA" w:rsidRPr="003C6E82">
        <w:t>201</w:t>
      </w:r>
      <w:r w:rsidR="00A41E0B" w:rsidRPr="003C6E82">
        <w:t>4</w:t>
      </w:r>
    </w:p>
    <w:p w:rsidR="0048364F" w:rsidRPr="003C6E82" w:rsidRDefault="0048364F" w:rsidP="0048364F"/>
    <w:p w:rsidR="0048364F" w:rsidRPr="003C6E82" w:rsidRDefault="00C164CA" w:rsidP="001D6943">
      <w:pPr>
        <w:pStyle w:val="Actno"/>
        <w:spacing w:before="400"/>
      </w:pPr>
      <w:r w:rsidRPr="003C6E82">
        <w:t>No.</w:t>
      </w:r>
      <w:r w:rsidR="00556C8B">
        <w:t xml:space="preserve"> 134</w:t>
      </w:r>
      <w:r w:rsidRPr="003C6E82">
        <w:t>, 201</w:t>
      </w:r>
      <w:r w:rsidR="00A41E0B" w:rsidRPr="003C6E82">
        <w:t>4</w:t>
      </w:r>
    </w:p>
    <w:p w:rsidR="0048364F" w:rsidRPr="003C6E82" w:rsidRDefault="0048364F" w:rsidP="0048364F"/>
    <w:p w:rsidR="001D6943" w:rsidRDefault="001D6943" w:rsidP="001D6943"/>
    <w:p w:rsidR="001D6943" w:rsidRDefault="001D6943" w:rsidP="001D6943"/>
    <w:p w:rsidR="001D6943" w:rsidRDefault="001D6943" w:rsidP="001D6943"/>
    <w:p w:rsidR="001D6943" w:rsidRDefault="001D6943" w:rsidP="001D6943"/>
    <w:p w:rsidR="0048364F" w:rsidRPr="003C6E82" w:rsidRDefault="001D6943" w:rsidP="0048364F">
      <w:pPr>
        <w:pStyle w:val="LongT"/>
      </w:pPr>
      <w:r>
        <w:t>An Act</w:t>
      </w:r>
      <w:r w:rsidR="00CD76B7" w:rsidRPr="003C6E82">
        <w:t xml:space="preserve"> to amend the </w:t>
      </w:r>
      <w:r w:rsidR="00B368F4" w:rsidRPr="003C6E82">
        <w:t>law relating to counter</w:t>
      </w:r>
      <w:r w:rsidR="000B6DC8">
        <w:noBreakHyphen/>
      </w:r>
      <w:r w:rsidR="00B368F4" w:rsidRPr="003C6E82">
        <w:t>terrorism</w:t>
      </w:r>
      <w:r w:rsidR="00CD76B7" w:rsidRPr="003C6E82">
        <w:t>,</w:t>
      </w:r>
      <w:r w:rsidR="0048364F" w:rsidRPr="003C6E82">
        <w:t xml:space="preserve"> and for related purposes</w:t>
      </w:r>
    </w:p>
    <w:p w:rsidR="0048364F" w:rsidRPr="003C6E82" w:rsidRDefault="0048364F" w:rsidP="003C6E82">
      <w:pPr>
        <w:pStyle w:val="Header"/>
        <w:tabs>
          <w:tab w:val="clear" w:pos="4150"/>
          <w:tab w:val="clear" w:pos="8307"/>
        </w:tabs>
      </w:pPr>
      <w:r w:rsidRPr="003C6E82">
        <w:rPr>
          <w:rStyle w:val="CharAmSchNo"/>
        </w:rPr>
        <w:t xml:space="preserve"> </w:t>
      </w:r>
      <w:r w:rsidRPr="003C6E82">
        <w:rPr>
          <w:rStyle w:val="CharAmSchText"/>
        </w:rPr>
        <w:t xml:space="preserve"> </w:t>
      </w:r>
    </w:p>
    <w:p w:rsidR="0048364F" w:rsidRPr="003C6E82" w:rsidRDefault="0048364F" w:rsidP="003C6E82">
      <w:pPr>
        <w:pStyle w:val="Header"/>
        <w:tabs>
          <w:tab w:val="clear" w:pos="4150"/>
          <w:tab w:val="clear" w:pos="8307"/>
        </w:tabs>
      </w:pPr>
      <w:r w:rsidRPr="003C6E82">
        <w:rPr>
          <w:rStyle w:val="CharAmPartNo"/>
        </w:rPr>
        <w:t xml:space="preserve"> </w:t>
      </w:r>
      <w:r w:rsidRPr="003C6E82">
        <w:rPr>
          <w:rStyle w:val="CharAmPartText"/>
        </w:rPr>
        <w:t xml:space="preserve"> </w:t>
      </w:r>
    </w:p>
    <w:p w:rsidR="0048364F" w:rsidRPr="003C6E82" w:rsidRDefault="0048364F" w:rsidP="0048364F">
      <w:pPr>
        <w:sectPr w:rsidR="0048364F" w:rsidRPr="003C6E82" w:rsidSect="001D6943">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3C6E82" w:rsidRDefault="0048364F" w:rsidP="00231E66">
      <w:pPr>
        <w:rPr>
          <w:sz w:val="36"/>
        </w:rPr>
      </w:pPr>
      <w:r w:rsidRPr="003C6E82">
        <w:rPr>
          <w:sz w:val="36"/>
        </w:rPr>
        <w:lastRenderedPageBreak/>
        <w:t>Contents</w:t>
      </w:r>
    </w:p>
    <w:bookmarkStart w:id="1" w:name="BKCheck15B_1"/>
    <w:bookmarkEnd w:id="1"/>
    <w:p w:rsidR="00C85B35" w:rsidRDefault="00C85B3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85B35">
        <w:rPr>
          <w:noProof/>
        </w:rPr>
        <w:tab/>
      </w:r>
      <w:r w:rsidRPr="00C85B35">
        <w:rPr>
          <w:noProof/>
        </w:rPr>
        <w:fldChar w:fldCharType="begin"/>
      </w:r>
      <w:r w:rsidRPr="00C85B35">
        <w:rPr>
          <w:noProof/>
        </w:rPr>
        <w:instrText xml:space="preserve"> PAGEREF _Toc406580767 \h </w:instrText>
      </w:r>
      <w:r w:rsidRPr="00C85B35">
        <w:rPr>
          <w:noProof/>
        </w:rPr>
      </w:r>
      <w:r w:rsidRPr="00C85B35">
        <w:rPr>
          <w:noProof/>
        </w:rPr>
        <w:fldChar w:fldCharType="separate"/>
      </w:r>
      <w:r w:rsidR="00B553E2">
        <w:rPr>
          <w:noProof/>
        </w:rPr>
        <w:t>1</w:t>
      </w:r>
      <w:r w:rsidRPr="00C85B35">
        <w:rPr>
          <w:noProof/>
        </w:rPr>
        <w:fldChar w:fldCharType="end"/>
      </w:r>
    </w:p>
    <w:p w:rsidR="00C85B35" w:rsidRDefault="00C85B35">
      <w:pPr>
        <w:pStyle w:val="TOC5"/>
        <w:rPr>
          <w:rFonts w:asciiTheme="minorHAnsi" w:eastAsiaTheme="minorEastAsia" w:hAnsiTheme="minorHAnsi" w:cstheme="minorBidi"/>
          <w:noProof/>
          <w:kern w:val="0"/>
          <w:sz w:val="22"/>
          <w:szCs w:val="22"/>
        </w:rPr>
      </w:pPr>
      <w:r>
        <w:rPr>
          <w:noProof/>
        </w:rPr>
        <w:t>2</w:t>
      </w:r>
      <w:r>
        <w:rPr>
          <w:noProof/>
        </w:rPr>
        <w:tab/>
        <w:t>Commencement</w:t>
      </w:r>
      <w:r w:rsidRPr="00C85B35">
        <w:rPr>
          <w:noProof/>
        </w:rPr>
        <w:tab/>
      </w:r>
      <w:r w:rsidRPr="00C85B35">
        <w:rPr>
          <w:noProof/>
        </w:rPr>
        <w:fldChar w:fldCharType="begin"/>
      </w:r>
      <w:r w:rsidRPr="00C85B35">
        <w:rPr>
          <w:noProof/>
        </w:rPr>
        <w:instrText xml:space="preserve"> PAGEREF _Toc406580768 \h </w:instrText>
      </w:r>
      <w:r w:rsidRPr="00C85B35">
        <w:rPr>
          <w:noProof/>
        </w:rPr>
      </w:r>
      <w:r w:rsidRPr="00C85B35">
        <w:rPr>
          <w:noProof/>
        </w:rPr>
        <w:fldChar w:fldCharType="separate"/>
      </w:r>
      <w:r w:rsidR="00B553E2">
        <w:rPr>
          <w:noProof/>
        </w:rPr>
        <w:t>2</w:t>
      </w:r>
      <w:r w:rsidRPr="00C85B35">
        <w:rPr>
          <w:noProof/>
        </w:rPr>
        <w:fldChar w:fldCharType="end"/>
      </w:r>
    </w:p>
    <w:p w:rsidR="00C85B35" w:rsidRDefault="00C85B35">
      <w:pPr>
        <w:pStyle w:val="TOC5"/>
        <w:rPr>
          <w:rFonts w:asciiTheme="minorHAnsi" w:eastAsiaTheme="minorEastAsia" w:hAnsiTheme="minorHAnsi" w:cstheme="minorBidi"/>
          <w:noProof/>
          <w:kern w:val="0"/>
          <w:sz w:val="22"/>
          <w:szCs w:val="22"/>
        </w:rPr>
      </w:pPr>
      <w:r>
        <w:rPr>
          <w:noProof/>
        </w:rPr>
        <w:t>3</w:t>
      </w:r>
      <w:r>
        <w:rPr>
          <w:noProof/>
        </w:rPr>
        <w:tab/>
        <w:t>Schedules</w:t>
      </w:r>
      <w:r w:rsidRPr="00C85B35">
        <w:rPr>
          <w:noProof/>
        </w:rPr>
        <w:tab/>
      </w:r>
      <w:r w:rsidRPr="00C85B35">
        <w:rPr>
          <w:noProof/>
        </w:rPr>
        <w:fldChar w:fldCharType="begin"/>
      </w:r>
      <w:r w:rsidRPr="00C85B35">
        <w:rPr>
          <w:noProof/>
        </w:rPr>
        <w:instrText xml:space="preserve"> PAGEREF _Toc406580769 \h </w:instrText>
      </w:r>
      <w:r w:rsidRPr="00C85B35">
        <w:rPr>
          <w:noProof/>
        </w:rPr>
      </w:r>
      <w:r w:rsidRPr="00C85B35">
        <w:rPr>
          <w:noProof/>
        </w:rPr>
        <w:fldChar w:fldCharType="separate"/>
      </w:r>
      <w:r w:rsidR="00B553E2">
        <w:rPr>
          <w:noProof/>
        </w:rPr>
        <w:t>2</w:t>
      </w:r>
      <w:r w:rsidRPr="00C85B35">
        <w:rPr>
          <w:noProof/>
        </w:rPr>
        <w:fldChar w:fldCharType="end"/>
      </w:r>
    </w:p>
    <w:p w:rsidR="00C85B35" w:rsidRDefault="00C85B35">
      <w:pPr>
        <w:pStyle w:val="TOC6"/>
        <w:rPr>
          <w:rFonts w:asciiTheme="minorHAnsi" w:eastAsiaTheme="minorEastAsia" w:hAnsiTheme="minorHAnsi" w:cstheme="minorBidi"/>
          <w:b w:val="0"/>
          <w:noProof/>
          <w:kern w:val="0"/>
          <w:sz w:val="22"/>
          <w:szCs w:val="22"/>
        </w:rPr>
      </w:pPr>
      <w:r>
        <w:rPr>
          <w:noProof/>
        </w:rPr>
        <w:t>Schedule 1—Criminal Code Act 1995</w:t>
      </w:r>
      <w:r w:rsidRPr="00C85B35">
        <w:rPr>
          <w:b w:val="0"/>
          <w:noProof/>
          <w:sz w:val="18"/>
        </w:rPr>
        <w:tab/>
      </w:r>
      <w:r w:rsidRPr="00C85B35">
        <w:rPr>
          <w:b w:val="0"/>
          <w:noProof/>
          <w:sz w:val="18"/>
        </w:rPr>
        <w:fldChar w:fldCharType="begin"/>
      </w:r>
      <w:r w:rsidRPr="00C85B35">
        <w:rPr>
          <w:b w:val="0"/>
          <w:noProof/>
          <w:sz w:val="18"/>
        </w:rPr>
        <w:instrText xml:space="preserve"> PAGEREF _Toc406580770 \h </w:instrText>
      </w:r>
      <w:r w:rsidRPr="00C85B35">
        <w:rPr>
          <w:b w:val="0"/>
          <w:noProof/>
          <w:sz w:val="18"/>
        </w:rPr>
      </w:r>
      <w:r w:rsidRPr="00C85B35">
        <w:rPr>
          <w:b w:val="0"/>
          <w:noProof/>
          <w:sz w:val="18"/>
        </w:rPr>
        <w:fldChar w:fldCharType="separate"/>
      </w:r>
      <w:r w:rsidR="00B553E2">
        <w:rPr>
          <w:b w:val="0"/>
          <w:noProof/>
          <w:sz w:val="18"/>
        </w:rPr>
        <w:t>3</w:t>
      </w:r>
      <w:r w:rsidRPr="00C85B35">
        <w:rPr>
          <w:b w:val="0"/>
          <w:noProof/>
          <w:sz w:val="18"/>
        </w:rPr>
        <w:fldChar w:fldCharType="end"/>
      </w:r>
    </w:p>
    <w:p w:rsidR="00C85B35" w:rsidRDefault="00C85B35">
      <w:pPr>
        <w:pStyle w:val="TOC9"/>
        <w:rPr>
          <w:rFonts w:asciiTheme="minorHAnsi" w:eastAsiaTheme="minorEastAsia" w:hAnsiTheme="minorHAnsi" w:cstheme="minorBidi"/>
          <w:i w:val="0"/>
          <w:noProof/>
          <w:kern w:val="0"/>
          <w:sz w:val="22"/>
          <w:szCs w:val="22"/>
        </w:rPr>
      </w:pPr>
      <w:r>
        <w:rPr>
          <w:noProof/>
        </w:rPr>
        <w:t>Criminal Code Act 1995</w:t>
      </w:r>
      <w:r w:rsidRPr="00C85B35">
        <w:rPr>
          <w:i w:val="0"/>
          <w:noProof/>
          <w:sz w:val="18"/>
        </w:rPr>
        <w:tab/>
      </w:r>
      <w:r w:rsidRPr="00C85B35">
        <w:rPr>
          <w:i w:val="0"/>
          <w:noProof/>
          <w:sz w:val="18"/>
        </w:rPr>
        <w:fldChar w:fldCharType="begin"/>
      </w:r>
      <w:r w:rsidRPr="00C85B35">
        <w:rPr>
          <w:i w:val="0"/>
          <w:noProof/>
          <w:sz w:val="18"/>
        </w:rPr>
        <w:instrText xml:space="preserve"> PAGEREF _Toc406580771 \h </w:instrText>
      </w:r>
      <w:r w:rsidRPr="00C85B35">
        <w:rPr>
          <w:i w:val="0"/>
          <w:noProof/>
          <w:sz w:val="18"/>
        </w:rPr>
      </w:r>
      <w:r w:rsidRPr="00C85B35">
        <w:rPr>
          <w:i w:val="0"/>
          <w:noProof/>
          <w:sz w:val="18"/>
        </w:rPr>
        <w:fldChar w:fldCharType="separate"/>
      </w:r>
      <w:r w:rsidR="00B553E2">
        <w:rPr>
          <w:i w:val="0"/>
          <w:noProof/>
          <w:sz w:val="18"/>
        </w:rPr>
        <w:t>3</w:t>
      </w:r>
      <w:r w:rsidRPr="00C85B35">
        <w:rPr>
          <w:i w:val="0"/>
          <w:noProof/>
          <w:sz w:val="18"/>
        </w:rPr>
        <w:fldChar w:fldCharType="end"/>
      </w:r>
    </w:p>
    <w:p w:rsidR="00C85B35" w:rsidRDefault="00C85B35">
      <w:pPr>
        <w:pStyle w:val="TOC6"/>
        <w:rPr>
          <w:rFonts w:asciiTheme="minorHAnsi" w:eastAsiaTheme="minorEastAsia" w:hAnsiTheme="minorHAnsi" w:cstheme="minorBidi"/>
          <w:b w:val="0"/>
          <w:noProof/>
          <w:kern w:val="0"/>
          <w:sz w:val="22"/>
          <w:szCs w:val="22"/>
        </w:rPr>
      </w:pPr>
      <w:r>
        <w:rPr>
          <w:noProof/>
        </w:rPr>
        <w:t>Schedule 2—Intelligence Services Act 2001</w:t>
      </w:r>
      <w:r w:rsidRPr="00C85B35">
        <w:rPr>
          <w:b w:val="0"/>
          <w:noProof/>
          <w:sz w:val="18"/>
        </w:rPr>
        <w:tab/>
      </w:r>
      <w:r w:rsidRPr="00C85B35">
        <w:rPr>
          <w:b w:val="0"/>
          <w:noProof/>
          <w:sz w:val="18"/>
        </w:rPr>
        <w:fldChar w:fldCharType="begin"/>
      </w:r>
      <w:r w:rsidRPr="00C85B35">
        <w:rPr>
          <w:b w:val="0"/>
          <w:noProof/>
          <w:sz w:val="18"/>
        </w:rPr>
        <w:instrText xml:space="preserve"> PAGEREF _Toc406580777 \h </w:instrText>
      </w:r>
      <w:r w:rsidRPr="00C85B35">
        <w:rPr>
          <w:b w:val="0"/>
          <w:noProof/>
          <w:sz w:val="18"/>
        </w:rPr>
      </w:r>
      <w:r w:rsidRPr="00C85B35">
        <w:rPr>
          <w:b w:val="0"/>
          <w:noProof/>
          <w:sz w:val="18"/>
        </w:rPr>
        <w:fldChar w:fldCharType="separate"/>
      </w:r>
      <w:r w:rsidR="00B553E2">
        <w:rPr>
          <w:b w:val="0"/>
          <w:noProof/>
          <w:sz w:val="18"/>
        </w:rPr>
        <w:t>11</w:t>
      </w:r>
      <w:r w:rsidRPr="00C85B35">
        <w:rPr>
          <w:b w:val="0"/>
          <w:noProof/>
          <w:sz w:val="18"/>
        </w:rPr>
        <w:fldChar w:fldCharType="end"/>
      </w:r>
    </w:p>
    <w:p w:rsidR="00C85B35" w:rsidRDefault="00C85B35">
      <w:pPr>
        <w:pStyle w:val="TOC9"/>
        <w:rPr>
          <w:rFonts w:asciiTheme="minorHAnsi" w:eastAsiaTheme="minorEastAsia" w:hAnsiTheme="minorHAnsi" w:cstheme="minorBidi"/>
          <w:i w:val="0"/>
          <w:noProof/>
          <w:kern w:val="0"/>
          <w:sz w:val="22"/>
          <w:szCs w:val="22"/>
        </w:rPr>
      </w:pPr>
      <w:r>
        <w:rPr>
          <w:noProof/>
        </w:rPr>
        <w:t>Intelligence Services Act 2001</w:t>
      </w:r>
      <w:r w:rsidRPr="00C85B35">
        <w:rPr>
          <w:i w:val="0"/>
          <w:noProof/>
          <w:sz w:val="18"/>
        </w:rPr>
        <w:tab/>
      </w:r>
      <w:r w:rsidRPr="00C85B35">
        <w:rPr>
          <w:i w:val="0"/>
          <w:noProof/>
          <w:sz w:val="18"/>
        </w:rPr>
        <w:fldChar w:fldCharType="begin"/>
      </w:r>
      <w:r w:rsidRPr="00C85B35">
        <w:rPr>
          <w:i w:val="0"/>
          <w:noProof/>
          <w:sz w:val="18"/>
        </w:rPr>
        <w:instrText xml:space="preserve"> PAGEREF _Toc406580778 \h </w:instrText>
      </w:r>
      <w:r w:rsidRPr="00C85B35">
        <w:rPr>
          <w:i w:val="0"/>
          <w:noProof/>
          <w:sz w:val="18"/>
        </w:rPr>
      </w:r>
      <w:r w:rsidRPr="00C85B35">
        <w:rPr>
          <w:i w:val="0"/>
          <w:noProof/>
          <w:sz w:val="18"/>
        </w:rPr>
        <w:fldChar w:fldCharType="separate"/>
      </w:r>
      <w:r w:rsidR="00B553E2">
        <w:rPr>
          <w:i w:val="0"/>
          <w:noProof/>
          <w:sz w:val="18"/>
        </w:rPr>
        <w:t>11</w:t>
      </w:r>
      <w:r w:rsidRPr="00C85B35">
        <w:rPr>
          <w:i w:val="0"/>
          <w:noProof/>
          <w:sz w:val="18"/>
        </w:rPr>
        <w:fldChar w:fldCharType="end"/>
      </w:r>
    </w:p>
    <w:p w:rsidR="00060FF9" w:rsidRPr="003C6E82" w:rsidRDefault="00C85B35" w:rsidP="0048364F">
      <w:r>
        <w:fldChar w:fldCharType="end"/>
      </w:r>
    </w:p>
    <w:p w:rsidR="00FE7F93" w:rsidRPr="003C6E82" w:rsidRDefault="00FE7F93" w:rsidP="0048364F">
      <w:pPr>
        <w:sectPr w:rsidR="00FE7F93" w:rsidRPr="003C6E82" w:rsidSect="001D6943">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1D6943" w:rsidRDefault="001D6943">
      <w:r>
        <w:object w:dxaOrig="2146" w:dyaOrig="1561">
          <v:shape id="_x0000_i1026" type="#_x0000_t75" style="width:108pt;height:78pt" o:ole="" fillcolor="window">
            <v:imagedata r:id="rId9" o:title=""/>
          </v:shape>
          <o:OLEObject Type="Embed" ProgID="Word.Picture.8" ShapeID="_x0000_i1026" DrawAspect="Content" ObjectID="_1480323053" r:id="rId22"/>
        </w:object>
      </w:r>
    </w:p>
    <w:p w:rsidR="001D6943" w:rsidRDefault="001D6943"/>
    <w:p w:rsidR="001D6943" w:rsidRDefault="001D6943" w:rsidP="001D6943">
      <w:pPr>
        <w:spacing w:line="240" w:lineRule="auto"/>
      </w:pPr>
    </w:p>
    <w:p w:rsidR="001D6943" w:rsidRDefault="00C85B35" w:rsidP="001D6943">
      <w:pPr>
        <w:pStyle w:val="ShortTP1"/>
      </w:pPr>
      <w:fldSimple w:instr=" STYLEREF ShortT ">
        <w:r w:rsidR="00B553E2">
          <w:rPr>
            <w:noProof/>
          </w:rPr>
          <w:t>Counter-Terrorism Legislation Amendment Act (No. 1) 2014</w:t>
        </w:r>
      </w:fldSimple>
    </w:p>
    <w:p w:rsidR="001D6943" w:rsidRDefault="00C85B35" w:rsidP="001D6943">
      <w:pPr>
        <w:pStyle w:val="ActNoP1"/>
      </w:pPr>
      <w:fldSimple w:instr=" STYLEREF Actno ">
        <w:r w:rsidR="00B553E2">
          <w:rPr>
            <w:noProof/>
          </w:rPr>
          <w:t>No. 134, 2014</w:t>
        </w:r>
      </w:fldSimple>
    </w:p>
    <w:p w:rsidR="001D6943" w:rsidRPr="009A0728" w:rsidRDefault="001D6943" w:rsidP="009A0728">
      <w:pPr>
        <w:pBdr>
          <w:bottom w:val="single" w:sz="6" w:space="0" w:color="auto"/>
        </w:pBdr>
        <w:spacing w:before="400" w:line="240" w:lineRule="auto"/>
        <w:rPr>
          <w:rFonts w:eastAsia="Times New Roman"/>
          <w:b/>
          <w:sz w:val="28"/>
        </w:rPr>
      </w:pPr>
    </w:p>
    <w:p w:rsidR="001D6943" w:rsidRPr="009A0728" w:rsidRDefault="001D6943" w:rsidP="009A0728">
      <w:pPr>
        <w:spacing w:line="40" w:lineRule="exact"/>
        <w:rPr>
          <w:rFonts w:eastAsia="Calibri"/>
          <w:b/>
          <w:sz w:val="28"/>
        </w:rPr>
      </w:pPr>
    </w:p>
    <w:p w:rsidR="001D6943" w:rsidRPr="009A0728" w:rsidRDefault="001D6943" w:rsidP="009A0728">
      <w:pPr>
        <w:pBdr>
          <w:top w:val="single" w:sz="12" w:space="0" w:color="auto"/>
        </w:pBdr>
        <w:spacing w:line="240" w:lineRule="auto"/>
        <w:rPr>
          <w:rFonts w:eastAsia="Times New Roman"/>
          <w:b/>
          <w:sz w:val="28"/>
        </w:rPr>
      </w:pPr>
    </w:p>
    <w:p w:rsidR="0048364F" w:rsidRPr="003C6E82" w:rsidRDefault="001D6943" w:rsidP="003C6E82">
      <w:pPr>
        <w:pStyle w:val="Page1"/>
      </w:pPr>
      <w:r>
        <w:t>An Act</w:t>
      </w:r>
      <w:r w:rsidR="003C6E82" w:rsidRPr="003C6E82">
        <w:t xml:space="preserve"> to amend the law relating to counter</w:t>
      </w:r>
      <w:r w:rsidR="000B6DC8">
        <w:noBreakHyphen/>
      </w:r>
      <w:r w:rsidR="003C6E82" w:rsidRPr="003C6E82">
        <w:t>terrorism, and for related purposes</w:t>
      </w:r>
    </w:p>
    <w:p w:rsidR="00556C8B" w:rsidRDefault="00556C8B" w:rsidP="003B1CD0">
      <w:pPr>
        <w:pStyle w:val="AssentDt"/>
        <w:spacing w:before="240"/>
        <w:rPr>
          <w:sz w:val="24"/>
        </w:rPr>
      </w:pPr>
      <w:r>
        <w:rPr>
          <w:sz w:val="24"/>
        </w:rPr>
        <w:t>[</w:t>
      </w:r>
      <w:r>
        <w:rPr>
          <w:i/>
          <w:sz w:val="24"/>
        </w:rPr>
        <w:t>Assented to 12 December 2014</w:t>
      </w:r>
      <w:r>
        <w:rPr>
          <w:sz w:val="24"/>
        </w:rPr>
        <w:t>]</w:t>
      </w:r>
    </w:p>
    <w:p w:rsidR="0048364F" w:rsidRPr="003C6E82" w:rsidRDefault="0048364F" w:rsidP="003C6E82">
      <w:pPr>
        <w:spacing w:before="240" w:line="240" w:lineRule="auto"/>
        <w:rPr>
          <w:sz w:val="32"/>
        </w:rPr>
      </w:pPr>
      <w:r w:rsidRPr="003C6E82">
        <w:rPr>
          <w:sz w:val="32"/>
        </w:rPr>
        <w:t>The Parliament of Australia enacts:</w:t>
      </w:r>
    </w:p>
    <w:p w:rsidR="0048364F" w:rsidRPr="003C6E82" w:rsidRDefault="0048364F" w:rsidP="003C6E82">
      <w:pPr>
        <w:pStyle w:val="ActHead5"/>
      </w:pPr>
      <w:bookmarkStart w:id="2" w:name="_Toc406580767"/>
      <w:r w:rsidRPr="003C6E82">
        <w:rPr>
          <w:rStyle w:val="CharSectno"/>
        </w:rPr>
        <w:t>1</w:t>
      </w:r>
      <w:r w:rsidRPr="003C6E82">
        <w:t xml:space="preserve">  Short title</w:t>
      </w:r>
      <w:bookmarkEnd w:id="2"/>
    </w:p>
    <w:p w:rsidR="0048364F" w:rsidRPr="003C6E82" w:rsidRDefault="0048364F" w:rsidP="003C6E82">
      <w:pPr>
        <w:pStyle w:val="subsection"/>
      </w:pPr>
      <w:r w:rsidRPr="003C6E82">
        <w:tab/>
      </w:r>
      <w:r w:rsidRPr="003C6E82">
        <w:tab/>
        <w:t xml:space="preserve">This Act may be cited as the </w:t>
      </w:r>
      <w:r w:rsidR="001C3732" w:rsidRPr="003C6E82">
        <w:rPr>
          <w:i/>
        </w:rPr>
        <w:t>Counter</w:t>
      </w:r>
      <w:r w:rsidR="000B6DC8">
        <w:rPr>
          <w:i/>
        </w:rPr>
        <w:noBreakHyphen/>
      </w:r>
      <w:r w:rsidR="001C3732" w:rsidRPr="003C6E82">
        <w:rPr>
          <w:i/>
        </w:rPr>
        <w:t xml:space="preserve">Terrorism Legislation Amendment </w:t>
      </w:r>
      <w:r w:rsidR="00C0689C" w:rsidRPr="003C6E82">
        <w:rPr>
          <w:i/>
        </w:rPr>
        <w:t>Act</w:t>
      </w:r>
      <w:r w:rsidR="001C3732" w:rsidRPr="003C6E82">
        <w:rPr>
          <w:i/>
        </w:rPr>
        <w:t xml:space="preserve"> (No.</w:t>
      </w:r>
      <w:r w:rsidR="003C6E82" w:rsidRPr="003C6E82">
        <w:rPr>
          <w:i/>
        </w:rPr>
        <w:t> </w:t>
      </w:r>
      <w:r w:rsidR="001C3732" w:rsidRPr="003C6E82">
        <w:rPr>
          <w:i/>
        </w:rPr>
        <w:t>1) 2014</w:t>
      </w:r>
      <w:r w:rsidRPr="003C6E82">
        <w:t>.</w:t>
      </w:r>
    </w:p>
    <w:p w:rsidR="0048364F" w:rsidRPr="003C6E82" w:rsidRDefault="0048364F" w:rsidP="003C6E82">
      <w:pPr>
        <w:pStyle w:val="ActHead5"/>
      </w:pPr>
      <w:bookmarkStart w:id="3" w:name="_Toc406580768"/>
      <w:r w:rsidRPr="003C6E82">
        <w:rPr>
          <w:rStyle w:val="CharSectno"/>
        </w:rPr>
        <w:lastRenderedPageBreak/>
        <w:t>2</w:t>
      </w:r>
      <w:r w:rsidRPr="003C6E82">
        <w:t xml:space="preserve">  Commencement</w:t>
      </w:r>
      <w:bookmarkEnd w:id="3"/>
    </w:p>
    <w:p w:rsidR="0048364F" w:rsidRPr="003C6E82" w:rsidRDefault="0048364F" w:rsidP="003C6E82">
      <w:pPr>
        <w:pStyle w:val="subsection"/>
      </w:pPr>
      <w:r w:rsidRPr="003C6E82">
        <w:tab/>
        <w:t>(1)</w:t>
      </w:r>
      <w:r w:rsidRPr="003C6E82">
        <w:tab/>
        <w:t>Each provision of this Act specified in column 1 of the table commences, or is taken to have commenced, in accordance with column 2 of the table. Any other statement in column 2 has effect according to its terms.</w:t>
      </w:r>
    </w:p>
    <w:p w:rsidR="0048364F" w:rsidRPr="003C6E82" w:rsidRDefault="0048364F" w:rsidP="003C6E8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C6E82" w:rsidTr="001D5BA3">
        <w:trPr>
          <w:tblHeader/>
        </w:trPr>
        <w:tc>
          <w:tcPr>
            <w:tcW w:w="7111" w:type="dxa"/>
            <w:gridSpan w:val="3"/>
            <w:tcBorders>
              <w:top w:val="single" w:sz="12" w:space="0" w:color="auto"/>
              <w:bottom w:val="single" w:sz="6" w:space="0" w:color="auto"/>
            </w:tcBorders>
            <w:shd w:val="clear" w:color="auto" w:fill="auto"/>
          </w:tcPr>
          <w:p w:rsidR="0048364F" w:rsidRPr="003C6E82" w:rsidRDefault="0048364F" w:rsidP="003C6E82">
            <w:pPr>
              <w:pStyle w:val="TableHeading"/>
            </w:pPr>
            <w:r w:rsidRPr="003C6E82">
              <w:t>Commencement information</w:t>
            </w:r>
          </w:p>
        </w:tc>
      </w:tr>
      <w:tr w:rsidR="0048364F" w:rsidRPr="003C6E82" w:rsidTr="001D5BA3">
        <w:trPr>
          <w:tblHeader/>
        </w:trPr>
        <w:tc>
          <w:tcPr>
            <w:tcW w:w="1701" w:type="dxa"/>
            <w:tcBorders>
              <w:top w:val="single" w:sz="6" w:space="0" w:color="auto"/>
              <w:bottom w:val="single" w:sz="6" w:space="0" w:color="auto"/>
            </w:tcBorders>
            <w:shd w:val="clear" w:color="auto" w:fill="auto"/>
          </w:tcPr>
          <w:p w:rsidR="0048364F" w:rsidRPr="003C6E82" w:rsidRDefault="0048364F" w:rsidP="003C6E82">
            <w:pPr>
              <w:pStyle w:val="TableHeading"/>
            </w:pPr>
            <w:r w:rsidRPr="003C6E82">
              <w:t>Column 1</w:t>
            </w:r>
          </w:p>
        </w:tc>
        <w:tc>
          <w:tcPr>
            <w:tcW w:w="3828" w:type="dxa"/>
            <w:tcBorders>
              <w:top w:val="single" w:sz="6" w:space="0" w:color="auto"/>
              <w:bottom w:val="single" w:sz="6" w:space="0" w:color="auto"/>
            </w:tcBorders>
            <w:shd w:val="clear" w:color="auto" w:fill="auto"/>
          </w:tcPr>
          <w:p w:rsidR="0048364F" w:rsidRPr="003C6E82" w:rsidRDefault="0048364F" w:rsidP="003C6E82">
            <w:pPr>
              <w:pStyle w:val="TableHeading"/>
            </w:pPr>
            <w:r w:rsidRPr="003C6E82">
              <w:t>Column 2</w:t>
            </w:r>
          </w:p>
        </w:tc>
        <w:tc>
          <w:tcPr>
            <w:tcW w:w="1582" w:type="dxa"/>
            <w:tcBorders>
              <w:top w:val="single" w:sz="6" w:space="0" w:color="auto"/>
              <w:bottom w:val="single" w:sz="6" w:space="0" w:color="auto"/>
            </w:tcBorders>
            <w:shd w:val="clear" w:color="auto" w:fill="auto"/>
          </w:tcPr>
          <w:p w:rsidR="0048364F" w:rsidRPr="003C6E82" w:rsidRDefault="0048364F" w:rsidP="003C6E82">
            <w:pPr>
              <w:pStyle w:val="TableHeading"/>
            </w:pPr>
            <w:r w:rsidRPr="003C6E82">
              <w:t>Column 3</w:t>
            </w:r>
          </w:p>
        </w:tc>
      </w:tr>
      <w:tr w:rsidR="0048364F" w:rsidRPr="003C6E82" w:rsidTr="001D5BA3">
        <w:trPr>
          <w:tblHeader/>
        </w:trPr>
        <w:tc>
          <w:tcPr>
            <w:tcW w:w="1701" w:type="dxa"/>
            <w:tcBorders>
              <w:top w:val="single" w:sz="6" w:space="0" w:color="auto"/>
              <w:bottom w:val="single" w:sz="12" w:space="0" w:color="auto"/>
            </w:tcBorders>
            <w:shd w:val="clear" w:color="auto" w:fill="auto"/>
          </w:tcPr>
          <w:p w:rsidR="0048364F" w:rsidRPr="003C6E82" w:rsidRDefault="0048364F" w:rsidP="003C6E82">
            <w:pPr>
              <w:pStyle w:val="TableHeading"/>
            </w:pPr>
            <w:r w:rsidRPr="003C6E82">
              <w:t>Provisions</w:t>
            </w:r>
          </w:p>
        </w:tc>
        <w:tc>
          <w:tcPr>
            <w:tcW w:w="3828" w:type="dxa"/>
            <w:tcBorders>
              <w:top w:val="single" w:sz="6" w:space="0" w:color="auto"/>
              <w:bottom w:val="single" w:sz="12" w:space="0" w:color="auto"/>
            </w:tcBorders>
            <w:shd w:val="clear" w:color="auto" w:fill="auto"/>
          </w:tcPr>
          <w:p w:rsidR="0048364F" w:rsidRPr="003C6E82" w:rsidRDefault="0048364F" w:rsidP="003C6E82">
            <w:pPr>
              <w:pStyle w:val="TableHeading"/>
            </w:pPr>
            <w:r w:rsidRPr="003C6E82">
              <w:t>Commencement</w:t>
            </w:r>
          </w:p>
        </w:tc>
        <w:tc>
          <w:tcPr>
            <w:tcW w:w="1582" w:type="dxa"/>
            <w:tcBorders>
              <w:top w:val="single" w:sz="6" w:space="0" w:color="auto"/>
              <w:bottom w:val="single" w:sz="12" w:space="0" w:color="auto"/>
            </w:tcBorders>
            <w:shd w:val="clear" w:color="auto" w:fill="auto"/>
          </w:tcPr>
          <w:p w:rsidR="0048364F" w:rsidRPr="003C6E82" w:rsidRDefault="0048364F" w:rsidP="003C6E82">
            <w:pPr>
              <w:pStyle w:val="TableHeading"/>
            </w:pPr>
            <w:r w:rsidRPr="003C6E82">
              <w:t>Date/Details</w:t>
            </w:r>
          </w:p>
        </w:tc>
      </w:tr>
      <w:tr w:rsidR="0048364F" w:rsidRPr="003C6E82" w:rsidTr="001D5BA3">
        <w:tc>
          <w:tcPr>
            <w:tcW w:w="1701" w:type="dxa"/>
            <w:tcBorders>
              <w:top w:val="single" w:sz="12" w:space="0" w:color="auto"/>
            </w:tcBorders>
            <w:shd w:val="clear" w:color="auto" w:fill="auto"/>
          </w:tcPr>
          <w:p w:rsidR="0048364F" w:rsidRPr="003C6E82" w:rsidRDefault="0048364F" w:rsidP="003C6E82">
            <w:pPr>
              <w:pStyle w:val="Tabletext"/>
            </w:pPr>
            <w:r w:rsidRPr="003C6E82">
              <w:t>1.  Sections</w:t>
            </w:r>
            <w:r w:rsidR="003C6E82" w:rsidRPr="003C6E82">
              <w:t> </w:t>
            </w:r>
            <w:r w:rsidRPr="003C6E82">
              <w:t>1 to 3 and anything in this Act not elsewhere covered by this table</w:t>
            </w:r>
          </w:p>
        </w:tc>
        <w:tc>
          <w:tcPr>
            <w:tcW w:w="3828" w:type="dxa"/>
            <w:tcBorders>
              <w:top w:val="single" w:sz="12" w:space="0" w:color="auto"/>
            </w:tcBorders>
            <w:shd w:val="clear" w:color="auto" w:fill="auto"/>
          </w:tcPr>
          <w:p w:rsidR="0048364F" w:rsidRPr="003C6E82" w:rsidRDefault="0048364F" w:rsidP="003C6E82">
            <w:pPr>
              <w:pStyle w:val="Tabletext"/>
            </w:pPr>
            <w:r w:rsidRPr="003C6E82">
              <w:t>The day this Act receives the Royal Assent.</w:t>
            </w:r>
          </w:p>
        </w:tc>
        <w:tc>
          <w:tcPr>
            <w:tcW w:w="1582" w:type="dxa"/>
            <w:tcBorders>
              <w:top w:val="single" w:sz="12" w:space="0" w:color="auto"/>
            </w:tcBorders>
            <w:shd w:val="clear" w:color="auto" w:fill="auto"/>
          </w:tcPr>
          <w:p w:rsidR="0048364F" w:rsidRPr="003C6E82" w:rsidRDefault="00556C8B" w:rsidP="003C6E82">
            <w:pPr>
              <w:pStyle w:val="Tabletext"/>
            </w:pPr>
            <w:r>
              <w:t>12 December 2014</w:t>
            </w:r>
          </w:p>
        </w:tc>
      </w:tr>
      <w:tr w:rsidR="0048364F" w:rsidRPr="003C6E82" w:rsidTr="001D5BA3">
        <w:tc>
          <w:tcPr>
            <w:tcW w:w="1701" w:type="dxa"/>
            <w:tcBorders>
              <w:bottom w:val="single" w:sz="4" w:space="0" w:color="auto"/>
            </w:tcBorders>
            <w:shd w:val="clear" w:color="auto" w:fill="auto"/>
          </w:tcPr>
          <w:p w:rsidR="0048364F" w:rsidRPr="003C6E82" w:rsidRDefault="0048364F" w:rsidP="003C6E82">
            <w:pPr>
              <w:pStyle w:val="Tabletext"/>
            </w:pPr>
            <w:r w:rsidRPr="003C6E82">
              <w:t xml:space="preserve">2.  </w:t>
            </w:r>
            <w:r w:rsidR="001D5BA3" w:rsidRPr="003C6E82">
              <w:t>Schedule</w:t>
            </w:r>
            <w:r w:rsidR="003C6E82" w:rsidRPr="003C6E82">
              <w:t> </w:t>
            </w:r>
            <w:r w:rsidR="001D5BA3" w:rsidRPr="003C6E82">
              <w:t>1</w:t>
            </w:r>
          </w:p>
        </w:tc>
        <w:tc>
          <w:tcPr>
            <w:tcW w:w="3828" w:type="dxa"/>
            <w:tcBorders>
              <w:bottom w:val="single" w:sz="4" w:space="0" w:color="auto"/>
            </w:tcBorders>
            <w:shd w:val="clear" w:color="auto" w:fill="auto"/>
          </w:tcPr>
          <w:p w:rsidR="0048364F" w:rsidRPr="003C6E82" w:rsidRDefault="001D5BA3" w:rsidP="003C6E82">
            <w:pPr>
              <w:pStyle w:val="Tabletext"/>
            </w:pPr>
            <w:r w:rsidRPr="003C6E82">
              <w:t>The 28th day after this Act receives the Royal Assent.</w:t>
            </w:r>
          </w:p>
        </w:tc>
        <w:tc>
          <w:tcPr>
            <w:tcW w:w="1582" w:type="dxa"/>
            <w:tcBorders>
              <w:bottom w:val="single" w:sz="4" w:space="0" w:color="auto"/>
            </w:tcBorders>
            <w:shd w:val="clear" w:color="auto" w:fill="auto"/>
          </w:tcPr>
          <w:p w:rsidR="0048364F" w:rsidRPr="003C6E82" w:rsidRDefault="00556C8B" w:rsidP="003C6E82">
            <w:pPr>
              <w:pStyle w:val="Tabletext"/>
            </w:pPr>
            <w:r>
              <w:t>9 January 2015</w:t>
            </w:r>
          </w:p>
        </w:tc>
      </w:tr>
      <w:tr w:rsidR="0048364F" w:rsidRPr="003C6E82" w:rsidTr="001D5BA3">
        <w:tc>
          <w:tcPr>
            <w:tcW w:w="1701" w:type="dxa"/>
            <w:tcBorders>
              <w:bottom w:val="single" w:sz="12" w:space="0" w:color="auto"/>
            </w:tcBorders>
            <w:shd w:val="clear" w:color="auto" w:fill="auto"/>
          </w:tcPr>
          <w:p w:rsidR="0048364F" w:rsidRPr="003C6E82" w:rsidRDefault="0048364F" w:rsidP="003C6E82">
            <w:pPr>
              <w:pStyle w:val="Tabletext"/>
            </w:pPr>
            <w:r w:rsidRPr="003C6E82">
              <w:t xml:space="preserve">3.  </w:t>
            </w:r>
            <w:r w:rsidR="001D5BA3" w:rsidRPr="003C6E82">
              <w:t>Schedule</w:t>
            </w:r>
            <w:r w:rsidR="003C6E82" w:rsidRPr="003C6E82">
              <w:t> </w:t>
            </w:r>
            <w:r w:rsidR="001D5BA3" w:rsidRPr="003C6E82">
              <w:t>2</w:t>
            </w:r>
          </w:p>
        </w:tc>
        <w:tc>
          <w:tcPr>
            <w:tcW w:w="3828" w:type="dxa"/>
            <w:tcBorders>
              <w:bottom w:val="single" w:sz="12" w:space="0" w:color="auto"/>
            </w:tcBorders>
            <w:shd w:val="clear" w:color="auto" w:fill="auto"/>
          </w:tcPr>
          <w:p w:rsidR="0048364F" w:rsidRPr="003C6E82" w:rsidRDefault="001D5BA3" w:rsidP="003C6E82">
            <w:pPr>
              <w:pStyle w:val="Tabletext"/>
            </w:pPr>
            <w:r w:rsidRPr="003C6E82">
              <w:t>The day after this Act receives the Royal Assent.</w:t>
            </w:r>
          </w:p>
        </w:tc>
        <w:tc>
          <w:tcPr>
            <w:tcW w:w="1582" w:type="dxa"/>
            <w:tcBorders>
              <w:bottom w:val="single" w:sz="12" w:space="0" w:color="auto"/>
            </w:tcBorders>
            <w:shd w:val="clear" w:color="auto" w:fill="auto"/>
          </w:tcPr>
          <w:p w:rsidR="0048364F" w:rsidRPr="003C6E82" w:rsidRDefault="00556C8B" w:rsidP="003C6E82">
            <w:pPr>
              <w:pStyle w:val="Tabletext"/>
            </w:pPr>
            <w:r>
              <w:t>13 December 2014</w:t>
            </w:r>
          </w:p>
        </w:tc>
      </w:tr>
    </w:tbl>
    <w:p w:rsidR="0048364F" w:rsidRPr="003C6E82" w:rsidRDefault="00201D27" w:rsidP="003C6E82">
      <w:pPr>
        <w:pStyle w:val="notetext"/>
      </w:pPr>
      <w:r w:rsidRPr="003C6E82">
        <w:t>Note:</w:t>
      </w:r>
      <w:r w:rsidRPr="003C6E82">
        <w:tab/>
        <w:t>This table relates only to the provisions of this Act as originally enacted. It will not be amended to deal with any later amendments of this Act.</w:t>
      </w:r>
    </w:p>
    <w:p w:rsidR="0048364F" w:rsidRPr="003C6E82" w:rsidRDefault="0048364F" w:rsidP="003C6E82">
      <w:pPr>
        <w:pStyle w:val="subsection"/>
      </w:pPr>
      <w:r w:rsidRPr="003C6E82">
        <w:tab/>
        <w:t>(2)</w:t>
      </w:r>
      <w:r w:rsidRPr="003C6E82">
        <w:tab/>
      </w:r>
      <w:r w:rsidR="00201D27" w:rsidRPr="003C6E82">
        <w:t xml:space="preserve">Any information in </w:t>
      </w:r>
      <w:r w:rsidR="00877D48" w:rsidRPr="003C6E82">
        <w:t>c</w:t>
      </w:r>
      <w:r w:rsidR="00201D27" w:rsidRPr="003C6E82">
        <w:t>olumn 3 of the table is not part of this Act. Information may be inserted in this column, or information in it may be edited, in any published version of this Act.</w:t>
      </w:r>
    </w:p>
    <w:p w:rsidR="0048364F" w:rsidRPr="003C6E82" w:rsidRDefault="0048364F" w:rsidP="003C6E82">
      <w:pPr>
        <w:pStyle w:val="ActHead5"/>
      </w:pPr>
      <w:bookmarkStart w:id="4" w:name="_Toc406580769"/>
      <w:r w:rsidRPr="003C6E82">
        <w:rPr>
          <w:rStyle w:val="CharSectno"/>
        </w:rPr>
        <w:t>3</w:t>
      </w:r>
      <w:r w:rsidRPr="003C6E82">
        <w:t xml:space="preserve">  Schedules</w:t>
      </w:r>
      <w:bookmarkEnd w:id="4"/>
    </w:p>
    <w:p w:rsidR="0048364F" w:rsidRPr="003C6E82" w:rsidRDefault="0048364F" w:rsidP="003C6E82">
      <w:pPr>
        <w:pStyle w:val="subsection"/>
      </w:pPr>
      <w:r w:rsidRPr="003C6E82">
        <w:tab/>
      </w:r>
      <w:r w:rsidRPr="003C6E82">
        <w:tab/>
      </w:r>
      <w:r w:rsidR="00202618" w:rsidRPr="003C6E82">
        <w:t>Legislation that is specified in a Schedule to this Act is amended or repealed as set out in the applicable items in the Schedule concerned, and any other item in a Schedule to this Act has effect according to its terms.</w:t>
      </w:r>
    </w:p>
    <w:p w:rsidR="0048364F" w:rsidRPr="003C6E82" w:rsidRDefault="0048364F" w:rsidP="003C6E82">
      <w:pPr>
        <w:pStyle w:val="ActHead6"/>
        <w:pageBreakBefore/>
      </w:pPr>
      <w:bookmarkStart w:id="5" w:name="_Toc406580770"/>
      <w:bookmarkStart w:id="6" w:name="opcAmSched"/>
      <w:r w:rsidRPr="003C6E82">
        <w:rPr>
          <w:rStyle w:val="CharAmSchNo"/>
        </w:rPr>
        <w:lastRenderedPageBreak/>
        <w:t>Schedule</w:t>
      </w:r>
      <w:r w:rsidR="003C6E82" w:rsidRPr="003C6E82">
        <w:rPr>
          <w:rStyle w:val="CharAmSchNo"/>
        </w:rPr>
        <w:t> </w:t>
      </w:r>
      <w:r w:rsidRPr="003C6E82">
        <w:rPr>
          <w:rStyle w:val="CharAmSchNo"/>
        </w:rPr>
        <w:t>1</w:t>
      </w:r>
      <w:r w:rsidRPr="003C6E82">
        <w:t>—</w:t>
      </w:r>
      <w:r w:rsidR="00203EF0" w:rsidRPr="003C6E82">
        <w:rPr>
          <w:rStyle w:val="CharAmSchText"/>
        </w:rPr>
        <w:t>Criminal Code Act 1995</w:t>
      </w:r>
      <w:bookmarkEnd w:id="5"/>
    </w:p>
    <w:bookmarkEnd w:id="6"/>
    <w:p w:rsidR="00C0689C" w:rsidRPr="003C6E82" w:rsidRDefault="00C0689C" w:rsidP="003C6E82">
      <w:pPr>
        <w:pStyle w:val="Header"/>
      </w:pPr>
      <w:r w:rsidRPr="003C6E82">
        <w:rPr>
          <w:rStyle w:val="CharAmPartNo"/>
        </w:rPr>
        <w:t xml:space="preserve"> </w:t>
      </w:r>
      <w:r w:rsidRPr="003C6E82">
        <w:rPr>
          <w:rStyle w:val="CharAmPartText"/>
        </w:rPr>
        <w:t xml:space="preserve"> </w:t>
      </w:r>
    </w:p>
    <w:p w:rsidR="0048364F" w:rsidRPr="003C6E82" w:rsidRDefault="00696DEA" w:rsidP="003C6E82">
      <w:pPr>
        <w:pStyle w:val="ActHead9"/>
        <w:rPr>
          <w:i w:val="0"/>
        </w:rPr>
      </w:pPr>
      <w:bookmarkStart w:id="7" w:name="_Toc406580771"/>
      <w:r w:rsidRPr="003C6E82">
        <w:t>Criminal Code</w:t>
      </w:r>
      <w:r w:rsidR="00203EF0" w:rsidRPr="003C6E82">
        <w:t xml:space="preserve"> Act 1995</w:t>
      </w:r>
      <w:bookmarkEnd w:id="7"/>
    </w:p>
    <w:p w:rsidR="00C76388" w:rsidRPr="003C6E82" w:rsidRDefault="00B71F22" w:rsidP="003C6E82">
      <w:pPr>
        <w:pStyle w:val="ItemHead"/>
      </w:pPr>
      <w:r w:rsidRPr="003C6E82">
        <w:t>1</w:t>
      </w:r>
      <w:r w:rsidR="00C76388" w:rsidRPr="003C6E82">
        <w:t xml:space="preserve">  Subsection</w:t>
      </w:r>
      <w:r w:rsidR="003C6E82" w:rsidRPr="003C6E82">
        <w:t> </w:t>
      </w:r>
      <w:r w:rsidR="00C76388" w:rsidRPr="003C6E82">
        <w:t>102.1A(1)</w:t>
      </w:r>
    </w:p>
    <w:p w:rsidR="00C76388" w:rsidRPr="003C6E82" w:rsidRDefault="00C76388" w:rsidP="003C6E82">
      <w:pPr>
        <w:pStyle w:val="Item"/>
      </w:pPr>
      <w:r w:rsidRPr="003C6E82">
        <w:t>Repeal the subsection, substitute:</w:t>
      </w:r>
    </w:p>
    <w:p w:rsidR="00C76388" w:rsidRPr="003C6E82" w:rsidRDefault="00C76388" w:rsidP="003C6E82">
      <w:pPr>
        <w:pStyle w:val="SubsectionHead"/>
      </w:pPr>
      <w:r w:rsidRPr="003C6E82">
        <w:t>Disallowable instruments</w:t>
      </w:r>
    </w:p>
    <w:p w:rsidR="00C76388" w:rsidRPr="003C6E82" w:rsidRDefault="00C76388" w:rsidP="003C6E82">
      <w:pPr>
        <w:pStyle w:val="subsection"/>
      </w:pPr>
      <w:r w:rsidRPr="003C6E82">
        <w:tab/>
        <w:t>(1)</w:t>
      </w:r>
      <w:r w:rsidRPr="003C6E82">
        <w:tab/>
        <w:t>This section applies in relation to the following disallowable instruments:</w:t>
      </w:r>
    </w:p>
    <w:p w:rsidR="00C76388" w:rsidRPr="003C6E82" w:rsidRDefault="00C76388" w:rsidP="003C6E82">
      <w:pPr>
        <w:pStyle w:val="paragraph"/>
      </w:pPr>
      <w:r w:rsidRPr="003C6E82">
        <w:tab/>
        <w:t>(a)</w:t>
      </w:r>
      <w:r w:rsidRPr="003C6E82">
        <w:tab/>
        <w:t xml:space="preserve">a regulation that specifies an organisation for the purposes of </w:t>
      </w:r>
      <w:r w:rsidR="003C6E82" w:rsidRPr="003C6E82">
        <w:t>paragraph (</w:t>
      </w:r>
      <w:r w:rsidRPr="003C6E82">
        <w:t xml:space="preserve">b) of the definition of </w:t>
      </w:r>
      <w:r w:rsidRPr="003C6E82">
        <w:rPr>
          <w:b/>
          <w:i/>
        </w:rPr>
        <w:t>terrorist organisation</w:t>
      </w:r>
      <w:r w:rsidRPr="003C6E82">
        <w:t xml:space="preserve"> in section</w:t>
      </w:r>
      <w:r w:rsidR="003C6E82" w:rsidRPr="003C6E82">
        <w:t> </w:t>
      </w:r>
      <w:r w:rsidRPr="003C6E82">
        <w:t>102.1;</w:t>
      </w:r>
    </w:p>
    <w:p w:rsidR="00C76388" w:rsidRPr="003C6E82" w:rsidRDefault="00C76388" w:rsidP="003C6E82">
      <w:pPr>
        <w:pStyle w:val="paragraph"/>
      </w:pPr>
      <w:r w:rsidRPr="003C6E82">
        <w:tab/>
        <w:t>(b)</w:t>
      </w:r>
      <w:r w:rsidRPr="003C6E82">
        <w:tab/>
        <w:t>an instrument made under section</w:t>
      </w:r>
      <w:r w:rsidR="003C6E82" w:rsidRPr="003C6E82">
        <w:t> </w:t>
      </w:r>
      <w:r w:rsidRPr="003C6E82">
        <w:t>102.1AA.</w:t>
      </w:r>
    </w:p>
    <w:p w:rsidR="00C76388" w:rsidRPr="003C6E82" w:rsidRDefault="00C76388" w:rsidP="003C6E82">
      <w:pPr>
        <w:pStyle w:val="SubsectionHead"/>
      </w:pPr>
      <w:r w:rsidRPr="003C6E82">
        <w:t xml:space="preserve">Review of </w:t>
      </w:r>
      <w:r w:rsidR="00970A70" w:rsidRPr="003C6E82">
        <w:t>disallowable instrument</w:t>
      </w:r>
    </w:p>
    <w:p w:rsidR="00C76388" w:rsidRPr="003C6E82" w:rsidRDefault="00C76388" w:rsidP="003C6E82">
      <w:pPr>
        <w:pStyle w:val="subsection"/>
      </w:pPr>
      <w:r w:rsidRPr="003C6E82">
        <w:tab/>
        <w:t>(2)</w:t>
      </w:r>
      <w:r w:rsidRPr="003C6E82">
        <w:tab/>
        <w:t>The Parliamentary Joint Committee on Intelligence and Security may:</w:t>
      </w:r>
    </w:p>
    <w:p w:rsidR="00C76388" w:rsidRPr="003C6E82" w:rsidRDefault="00C76388" w:rsidP="003C6E82">
      <w:pPr>
        <w:pStyle w:val="paragraph"/>
      </w:pPr>
      <w:r w:rsidRPr="003C6E82">
        <w:tab/>
        <w:t>(a)</w:t>
      </w:r>
      <w:r w:rsidRPr="003C6E82">
        <w:tab/>
        <w:t>review the disallowable instrument as soon as possible after the making of the instrument; and</w:t>
      </w:r>
    </w:p>
    <w:p w:rsidR="00C76388" w:rsidRPr="003C6E82" w:rsidRDefault="00C76388" w:rsidP="003C6E82">
      <w:pPr>
        <w:pStyle w:val="paragraph"/>
      </w:pPr>
      <w:r w:rsidRPr="003C6E82">
        <w:tab/>
        <w:t>(b)</w:t>
      </w:r>
      <w:r w:rsidRPr="003C6E82">
        <w:tab/>
        <w:t>report the Committee’s comments and recommendations to each House of the Parliament before the end of the applicable disallowance period for that House.</w:t>
      </w:r>
    </w:p>
    <w:p w:rsidR="008231A5" w:rsidRPr="003C6E82" w:rsidRDefault="00B71F22" w:rsidP="003C6E82">
      <w:pPr>
        <w:pStyle w:val="ItemHead"/>
      </w:pPr>
      <w:r w:rsidRPr="003C6E82">
        <w:t>2</w:t>
      </w:r>
      <w:r w:rsidR="008231A5" w:rsidRPr="003C6E82">
        <w:t xml:space="preserve">  Subsection</w:t>
      </w:r>
      <w:r w:rsidR="003C6E82" w:rsidRPr="003C6E82">
        <w:t> </w:t>
      </w:r>
      <w:r w:rsidR="008231A5" w:rsidRPr="003C6E82">
        <w:t>102.1A(3) (heading)</w:t>
      </w:r>
    </w:p>
    <w:p w:rsidR="008231A5" w:rsidRPr="003C6E82" w:rsidRDefault="008231A5" w:rsidP="003C6E82">
      <w:pPr>
        <w:pStyle w:val="Item"/>
      </w:pPr>
      <w:r w:rsidRPr="003C6E82">
        <w:t>Repeal the heading, substitute:</w:t>
      </w:r>
    </w:p>
    <w:p w:rsidR="008231A5" w:rsidRPr="003C6E82" w:rsidRDefault="008231A5" w:rsidP="003C6E82">
      <w:pPr>
        <w:pStyle w:val="SubsectionHead"/>
      </w:pPr>
      <w:r w:rsidRPr="003C6E82">
        <w:t>Review of disallowable instrument—extension of disallowance period</w:t>
      </w:r>
    </w:p>
    <w:p w:rsidR="00B77E58" w:rsidRPr="003C6E82" w:rsidRDefault="00B71F22" w:rsidP="003C6E82">
      <w:pPr>
        <w:pStyle w:val="ItemHead"/>
      </w:pPr>
      <w:r w:rsidRPr="003C6E82">
        <w:t>3</w:t>
      </w:r>
      <w:r w:rsidR="00B77E58" w:rsidRPr="003C6E82">
        <w:t xml:space="preserve">  Subsection</w:t>
      </w:r>
      <w:r w:rsidR="003C6E82" w:rsidRPr="003C6E82">
        <w:t> </w:t>
      </w:r>
      <w:r w:rsidR="00B77E58" w:rsidRPr="003C6E82">
        <w:t>102.1A(3)</w:t>
      </w:r>
    </w:p>
    <w:p w:rsidR="00B77E58" w:rsidRPr="003C6E82" w:rsidRDefault="00B77E58" w:rsidP="003C6E82">
      <w:pPr>
        <w:pStyle w:val="Item"/>
      </w:pPr>
      <w:r w:rsidRPr="003C6E82">
        <w:t>Omit “regulation” (</w:t>
      </w:r>
      <w:r w:rsidR="00970A70" w:rsidRPr="003C6E82">
        <w:t>first</w:t>
      </w:r>
      <w:r w:rsidRPr="003C6E82">
        <w:t xml:space="preserve"> occurring), substitute “disallowable instrument”.</w:t>
      </w:r>
    </w:p>
    <w:p w:rsidR="00970A70" w:rsidRPr="003C6E82" w:rsidRDefault="00B71F22" w:rsidP="003C6E82">
      <w:pPr>
        <w:pStyle w:val="ItemHead"/>
      </w:pPr>
      <w:r w:rsidRPr="003C6E82">
        <w:lastRenderedPageBreak/>
        <w:t>4</w:t>
      </w:r>
      <w:r w:rsidR="00970A70" w:rsidRPr="003C6E82">
        <w:t xml:space="preserve">  Subsection</w:t>
      </w:r>
      <w:r w:rsidR="003C6E82" w:rsidRPr="003C6E82">
        <w:t> </w:t>
      </w:r>
      <w:r w:rsidR="00970A70" w:rsidRPr="003C6E82">
        <w:t>102.1A(3)</w:t>
      </w:r>
    </w:p>
    <w:p w:rsidR="00970A70" w:rsidRPr="003C6E82" w:rsidRDefault="00970A70" w:rsidP="003C6E82">
      <w:pPr>
        <w:pStyle w:val="Item"/>
      </w:pPr>
      <w:r w:rsidRPr="003C6E82">
        <w:t xml:space="preserve">Omit all the words </w:t>
      </w:r>
      <w:r w:rsidR="004023D7" w:rsidRPr="003C6E82">
        <w:t>from</w:t>
      </w:r>
      <w:r w:rsidRPr="003C6E82">
        <w:t xml:space="preserve"> “then whichever” to “in accordance with the table”, substitute “then Part</w:t>
      </w:r>
      <w:r w:rsidR="003C6E82" w:rsidRPr="003C6E82">
        <w:t> </w:t>
      </w:r>
      <w:r w:rsidRPr="003C6E82">
        <w:t xml:space="preserve">5 of the </w:t>
      </w:r>
      <w:r w:rsidRPr="003C6E82">
        <w:rPr>
          <w:i/>
        </w:rPr>
        <w:t>Legislative Instruments Act 2003</w:t>
      </w:r>
      <w:r w:rsidRPr="003C6E82">
        <w:t xml:space="preserve"> has effect, in relation to that </w:t>
      </w:r>
      <w:r w:rsidR="004023D7" w:rsidRPr="003C6E82">
        <w:t>disallowable instrument</w:t>
      </w:r>
      <w:r w:rsidRPr="003C6E82">
        <w:t xml:space="preserve"> and that House, as if each period of 15 sitting days referred to in </w:t>
      </w:r>
      <w:r w:rsidR="00637E7A" w:rsidRPr="003C6E82">
        <w:t>that Part</w:t>
      </w:r>
      <w:r w:rsidRPr="003C6E82">
        <w:t xml:space="preserve"> were extended in accordance with the table”.</w:t>
      </w:r>
    </w:p>
    <w:p w:rsidR="00B77E58" w:rsidRPr="003C6E82" w:rsidRDefault="00B71F22" w:rsidP="003C6E82">
      <w:pPr>
        <w:pStyle w:val="ItemHead"/>
      </w:pPr>
      <w:r w:rsidRPr="003C6E82">
        <w:t>5</w:t>
      </w:r>
      <w:r w:rsidR="00B77E58" w:rsidRPr="003C6E82">
        <w:t xml:space="preserve">  Subsection</w:t>
      </w:r>
      <w:r w:rsidR="003C6E82" w:rsidRPr="003C6E82">
        <w:t> </w:t>
      </w:r>
      <w:r w:rsidR="00B77E58" w:rsidRPr="003C6E82">
        <w:t>102.1A(4)</w:t>
      </w:r>
    </w:p>
    <w:p w:rsidR="00B77E58" w:rsidRPr="003C6E82" w:rsidRDefault="00B77E58" w:rsidP="003C6E82">
      <w:pPr>
        <w:pStyle w:val="Item"/>
      </w:pPr>
      <w:r w:rsidRPr="003C6E82">
        <w:t>Repeal the subsection, substitute:</w:t>
      </w:r>
    </w:p>
    <w:p w:rsidR="00410731" w:rsidRPr="003C6E82" w:rsidRDefault="00410731" w:rsidP="003C6E82">
      <w:pPr>
        <w:pStyle w:val="SubsectionHead"/>
      </w:pPr>
      <w:r w:rsidRPr="003C6E82">
        <w:t>Applicable disallowance period</w:t>
      </w:r>
    </w:p>
    <w:p w:rsidR="00B77E58" w:rsidRPr="003C6E82" w:rsidRDefault="00B77E58" w:rsidP="003C6E82">
      <w:pPr>
        <w:pStyle w:val="subsection"/>
      </w:pPr>
      <w:r w:rsidRPr="003C6E82">
        <w:tab/>
        <w:t>(4)</w:t>
      </w:r>
      <w:r w:rsidRPr="003C6E82">
        <w:tab/>
        <w:t xml:space="preserve">The </w:t>
      </w:r>
      <w:r w:rsidRPr="003C6E82">
        <w:rPr>
          <w:b/>
          <w:i/>
        </w:rPr>
        <w:t>applicable disallowance period</w:t>
      </w:r>
      <w:r w:rsidRPr="003C6E82">
        <w:t xml:space="preserve"> for a House of the Parliament means the period of 15 sitting days of that House after the disallowable instrument, or a copy of the disallowable instrument, was laid before that House in accordance with section</w:t>
      </w:r>
      <w:r w:rsidR="003C6E82" w:rsidRPr="003C6E82">
        <w:t> </w:t>
      </w:r>
      <w:r w:rsidRPr="003C6E82">
        <w:t xml:space="preserve">38 of the </w:t>
      </w:r>
      <w:r w:rsidRPr="003C6E82">
        <w:rPr>
          <w:i/>
        </w:rPr>
        <w:t>Legislative Instruments Act 2003</w:t>
      </w:r>
      <w:r w:rsidRPr="003C6E82">
        <w:t>.</w:t>
      </w:r>
    </w:p>
    <w:p w:rsidR="00696DEA" w:rsidRPr="003C6E82" w:rsidRDefault="00B71F22" w:rsidP="003C6E82">
      <w:pPr>
        <w:pStyle w:val="ItemHead"/>
      </w:pPr>
      <w:r w:rsidRPr="003C6E82">
        <w:t>6</w:t>
      </w:r>
      <w:r w:rsidR="00696DEA" w:rsidRPr="003C6E82">
        <w:t xml:space="preserve">  Subdivision A of Division</w:t>
      </w:r>
      <w:r w:rsidR="003C6E82" w:rsidRPr="003C6E82">
        <w:t> </w:t>
      </w:r>
      <w:r w:rsidR="00696DEA" w:rsidRPr="003C6E82">
        <w:t xml:space="preserve">104 of the </w:t>
      </w:r>
      <w:r w:rsidR="00696DEA" w:rsidRPr="003C6E82">
        <w:rPr>
          <w:i/>
        </w:rPr>
        <w:t>Criminal Code</w:t>
      </w:r>
    </w:p>
    <w:p w:rsidR="00696DEA" w:rsidRPr="003C6E82" w:rsidRDefault="00696DEA" w:rsidP="003C6E82">
      <w:pPr>
        <w:pStyle w:val="Item"/>
      </w:pPr>
      <w:r w:rsidRPr="003C6E82">
        <w:t>Repeal the Subdivision, substitute:</w:t>
      </w:r>
    </w:p>
    <w:p w:rsidR="00696DEA" w:rsidRPr="003C6E82" w:rsidRDefault="00696DEA" w:rsidP="003C6E82">
      <w:pPr>
        <w:pStyle w:val="ActHead4"/>
      </w:pPr>
      <w:bookmarkStart w:id="8" w:name="_Toc406580772"/>
      <w:r w:rsidRPr="003C6E82">
        <w:rPr>
          <w:rStyle w:val="CharSubdNo"/>
        </w:rPr>
        <w:t>Subdivision A</w:t>
      </w:r>
      <w:r w:rsidRPr="003C6E82">
        <w:t>—</w:t>
      </w:r>
      <w:r w:rsidRPr="003C6E82">
        <w:rPr>
          <w:rStyle w:val="CharSubdText"/>
        </w:rPr>
        <w:t>Objects of this Division</w:t>
      </w:r>
      <w:bookmarkEnd w:id="8"/>
    </w:p>
    <w:p w:rsidR="00696DEA" w:rsidRPr="003C6E82" w:rsidRDefault="00696DEA" w:rsidP="003C6E82">
      <w:pPr>
        <w:pStyle w:val="ActHead5"/>
      </w:pPr>
      <w:bookmarkStart w:id="9" w:name="_Toc406580773"/>
      <w:r w:rsidRPr="003C6E82">
        <w:rPr>
          <w:rStyle w:val="CharSectno"/>
        </w:rPr>
        <w:t>104.1</w:t>
      </w:r>
      <w:r w:rsidRPr="003C6E82">
        <w:t xml:space="preserve">  Objects of this Division</w:t>
      </w:r>
      <w:bookmarkEnd w:id="9"/>
    </w:p>
    <w:p w:rsidR="00696DEA" w:rsidRPr="003C6E82" w:rsidRDefault="00696DEA" w:rsidP="003C6E82">
      <w:pPr>
        <w:pStyle w:val="subsection"/>
      </w:pPr>
      <w:r w:rsidRPr="003C6E82">
        <w:tab/>
      </w:r>
      <w:r w:rsidRPr="003C6E82">
        <w:tab/>
        <w:t>The objects of this Division are to allow obligations, prohibitions and restrictions to be imposed on a person by a control order for one or more of the following purposes:</w:t>
      </w:r>
    </w:p>
    <w:p w:rsidR="00696DEA" w:rsidRPr="003C6E82" w:rsidRDefault="00696DEA" w:rsidP="003C6E82">
      <w:pPr>
        <w:pStyle w:val="paragraph"/>
      </w:pPr>
      <w:r w:rsidRPr="003C6E82">
        <w:tab/>
        <w:t>(a)</w:t>
      </w:r>
      <w:r w:rsidRPr="003C6E82">
        <w:tab/>
        <w:t>protecting the public from a terrorist act;</w:t>
      </w:r>
    </w:p>
    <w:p w:rsidR="00696DEA" w:rsidRPr="003C6E82" w:rsidRDefault="00696DEA" w:rsidP="003C6E82">
      <w:pPr>
        <w:pStyle w:val="paragraph"/>
      </w:pPr>
      <w:r w:rsidRPr="003C6E82">
        <w:tab/>
        <w:t>(b)</w:t>
      </w:r>
      <w:r w:rsidRPr="003C6E82">
        <w:tab/>
        <w:t>preventing the provision of support for or the facilitation of a terrorist act;</w:t>
      </w:r>
    </w:p>
    <w:p w:rsidR="00696DEA" w:rsidRPr="003C6E82" w:rsidRDefault="00696DEA" w:rsidP="003C6E82">
      <w:pPr>
        <w:pStyle w:val="paragraph"/>
      </w:pPr>
      <w:r w:rsidRPr="003C6E82">
        <w:tab/>
        <w:t>(c)</w:t>
      </w:r>
      <w:r w:rsidRPr="003C6E82">
        <w:tab/>
        <w:t>preventing the provision of support for or the facilitation of the engagement in a hostile activity in a foreign country.</w:t>
      </w:r>
    </w:p>
    <w:p w:rsidR="001C3732" w:rsidRPr="003C6E82" w:rsidRDefault="00B71F22" w:rsidP="003C6E82">
      <w:pPr>
        <w:pStyle w:val="ItemHead"/>
      </w:pPr>
      <w:r w:rsidRPr="003C6E82">
        <w:t>7</w:t>
      </w:r>
      <w:r w:rsidR="001C3732" w:rsidRPr="003C6E82">
        <w:t xml:space="preserve">  </w:t>
      </w:r>
      <w:r w:rsidR="00C0689C" w:rsidRPr="003C6E82">
        <w:t>At the end of subsection</w:t>
      </w:r>
      <w:r w:rsidR="003C6E82" w:rsidRPr="003C6E82">
        <w:t> </w:t>
      </w:r>
      <w:r w:rsidR="001C3732" w:rsidRPr="003C6E82">
        <w:t xml:space="preserve">104.2(2) of the </w:t>
      </w:r>
      <w:r w:rsidR="001C3732" w:rsidRPr="003C6E82">
        <w:rPr>
          <w:i/>
        </w:rPr>
        <w:t>Criminal Code</w:t>
      </w:r>
    </w:p>
    <w:p w:rsidR="001C3732" w:rsidRPr="003C6E82" w:rsidRDefault="00C0689C" w:rsidP="003C6E82">
      <w:pPr>
        <w:pStyle w:val="Item"/>
      </w:pPr>
      <w:r w:rsidRPr="003C6E82">
        <w:t>Add</w:t>
      </w:r>
      <w:r w:rsidR="001C3732" w:rsidRPr="003C6E82">
        <w:t>:</w:t>
      </w:r>
    </w:p>
    <w:p w:rsidR="00696DEA" w:rsidRPr="003C6E82" w:rsidRDefault="00696DEA" w:rsidP="003C6E82">
      <w:pPr>
        <w:pStyle w:val="paragraph"/>
      </w:pPr>
      <w:r w:rsidRPr="003C6E82">
        <w:tab/>
      </w:r>
      <w:r w:rsidR="00C0689C" w:rsidRPr="003C6E82">
        <w:t>; or</w:t>
      </w:r>
      <w:r w:rsidRPr="003C6E82">
        <w:t xml:space="preserve"> (c)</w:t>
      </w:r>
      <w:r w:rsidRPr="003C6E82">
        <w:tab/>
        <w:t>suspects on reasonable grounds that the order in the terms to be requested would substantially assist in preventing the provision of support for or the facilitation of a terrorist act; or</w:t>
      </w:r>
    </w:p>
    <w:p w:rsidR="00696DEA" w:rsidRPr="003C6E82" w:rsidRDefault="00696DEA" w:rsidP="003C6E82">
      <w:pPr>
        <w:pStyle w:val="paragraph"/>
      </w:pPr>
      <w:r w:rsidRPr="003C6E82">
        <w:lastRenderedPageBreak/>
        <w:tab/>
        <w:t>(d)</w:t>
      </w:r>
      <w:r w:rsidRPr="003C6E82">
        <w:tab/>
        <w:t>suspects on reasonable grounds that the person has provided support for or otherwise facilitated the engagement in a hostile activity in a foreign country.</w:t>
      </w:r>
    </w:p>
    <w:p w:rsidR="00696DEA" w:rsidRPr="003C6E82" w:rsidRDefault="00B71F22" w:rsidP="003C6E82">
      <w:pPr>
        <w:pStyle w:val="ItemHead"/>
      </w:pPr>
      <w:r w:rsidRPr="003C6E82">
        <w:t>8</w:t>
      </w:r>
      <w:r w:rsidR="00696DEA" w:rsidRPr="003C6E82">
        <w:t xml:space="preserve">  Subsections</w:t>
      </w:r>
      <w:r w:rsidR="003C6E82" w:rsidRPr="003C6E82">
        <w:t> </w:t>
      </w:r>
      <w:r w:rsidR="00696DEA" w:rsidRPr="003C6E82">
        <w:t xml:space="preserve">104.2(3) to (4) of the </w:t>
      </w:r>
      <w:r w:rsidR="00696DEA" w:rsidRPr="003C6E82">
        <w:rPr>
          <w:i/>
        </w:rPr>
        <w:t>Criminal Code</w:t>
      </w:r>
    </w:p>
    <w:p w:rsidR="00696DEA" w:rsidRPr="003C6E82" w:rsidRDefault="00696DEA" w:rsidP="003C6E82">
      <w:pPr>
        <w:pStyle w:val="Item"/>
      </w:pPr>
      <w:r w:rsidRPr="003C6E82">
        <w:t>Repeal the subsections, substitute:</w:t>
      </w:r>
    </w:p>
    <w:p w:rsidR="00696DEA" w:rsidRPr="003C6E82" w:rsidRDefault="00696DEA" w:rsidP="003C6E82">
      <w:pPr>
        <w:pStyle w:val="subsection"/>
      </w:pPr>
      <w:r w:rsidRPr="003C6E82">
        <w:tab/>
        <w:t>(3)</w:t>
      </w:r>
      <w:r w:rsidRPr="003C6E82">
        <w:tab/>
        <w:t>In seeking the Attorney</w:t>
      </w:r>
      <w:r w:rsidR="000B6DC8">
        <w:noBreakHyphen/>
      </w:r>
      <w:r w:rsidRPr="003C6E82">
        <w:t>General’s consent, the member must give the Attorney</w:t>
      </w:r>
      <w:r w:rsidR="000B6DC8">
        <w:noBreakHyphen/>
      </w:r>
      <w:r w:rsidRPr="003C6E82">
        <w:t>General:</w:t>
      </w:r>
    </w:p>
    <w:p w:rsidR="00696DEA" w:rsidRPr="003C6E82" w:rsidRDefault="00696DEA" w:rsidP="003C6E82">
      <w:pPr>
        <w:pStyle w:val="paragraph"/>
      </w:pPr>
      <w:r w:rsidRPr="003C6E82">
        <w:tab/>
        <w:t>(a)</w:t>
      </w:r>
      <w:r w:rsidRPr="003C6E82">
        <w:tab/>
        <w:t>a draft of the interim control order to be requested; and</w:t>
      </w:r>
    </w:p>
    <w:p w:rsidR="005F2A14" w:rsidRPr="0060017F" w:rsidRDefault="005F2A14" w:rsidP="005F2A14">
      <w:pPr>
        <w:pStyle w:val="paragraph"/>
      </w:pPr>
      <w:r w:rsidRPr="0060017F">
        <w:tab/>
        <w:t>(aa)</w:t>
      </w:r>
      <w:r w:rsidRPr="0060017F">
        <w:tab/>
        <w:t>the following:</w:t>
      </w:r>
    </w:p>
    <w:p w:rsidR="005F2A14" w:rsidRPr="0060017F" w:rsidRDefault="005F2A14" w:rsidP="005F2A14">
      <w:pPr>
        <w:pStyle w:val="paragraphsub"/>
      </w:pPr>
      <w:r w:rsidRPr="0060017F">
        <w:tab/>
        <w:t>(i)</w:t>
      </w:r>
      <w:r w:rsidRPr="0060017F">
        <w:tab/>
        <w:t>a statement of the facts relating to why the order should be made;</w:t>
      </w:r>
    </w:p>
    <w:p w:rsidR="005F2A14" w:rsidRPr="0060017F" w:rsidRDefault="005F2A14" w:rsidP="005F2A14">
      <w:pPr>
        <w:pStyle w:val="paragraphsub"/>
      </w:pPr>
      <w:r w:rsidRPr="0060017F">
        <w:tab/>
        <w:t>(ii)</w:t>
      </w:r>
      <w:r w:rsidRPr="0060017F">
        <w:tab/>
        <w:t>if the member is aware of any facts relating to why the order should not be made—a statement of those facts; and</w:t>
      </w:r>
    </w:p>
    <w:p w:rsidR="00696DEA" w:rsidRPr="003C6E82" w:rsidRDefault="00696DEA" w:rsidP="003C6E82">
      <w:pPr>
        <w:pStyle w:val="paragraph"/>
      </w:pPr>
      <w:r w:rsidRPr="003C6E82">
        <w:tab/>
        <w:t>(b)</w:t>
      </w:r>
      <w:r w:rsidRPr="003C6E82">
        <w:tab/>
        <w:t>information (if any) that the member has about the person’s age; and</w:t>
      </w:r>
    </w:p>
    <w:p w:rsidR="00696DEA" w:rsidRPr="003C6E82" w:rsidRDefault="00696DEA" w:rsidP="003C6E82">
      <w:pPr>
        <w:pStyle w:val="paragraph"/>
      </w:pPr>
      <w:r w:rsidRPr="003C6E82">
        <w:tab/>
        <w:t>(c)</w:t>
      </w:r>
      <w:r w:rsidRPr="003C6E82">
        <w:tab/>
        <w:t>a summary of the grounds on which the order should be made.</w:t>
      </w:r>
    </w:p>
    <w:p w:rsidR="00696DEA" w:rsidRPr="003C6E82" w:rsidRDefault="00696DEA" w:rsidP="003C6E82">
      <w:pPr>
        <w:pStyle w:val="notetext"/>
      </w:pPr>
      <w:r w:rsidRPr="003C6E82">
        <w:t>Note:</w:t>
      </w:r>
      <w:r w:rsidRPr="003C6E82">
        <w:tab/>
        <w:t>An interim control order cannot be requested in relation to a person who is under 16 years of age (see section</w:t>
      </w:r>
      <w:r w:rsidR="003C6E82" w:rsidRPr="003C6E82">
        <w:t> </w:t>
      </w:r>
      <w:r w:rsidRPr="003C6E82">
        <w:t>104.28).</w:t>
      </w:r>
    </w:p>
    <w:p w:rsidR="00696DEA" w:rsidRPr="003C6E82" w:rsidRDefault="00696DEA" w:rsidP="003C6E82">
      <w:pPr>
        <w:pStyle w:val="subsection"/>
      </w:pPr>
      <w:r w:rsidRPr="003C6E82">
        <w:tab/>
        <w:t>(3A)</w:t>
      </w:r>
      <w:r w:rsidRPr="003C6E82">
        <w:tab/>
        <w:t xml:space="preserve">To avoid doubt, </w:t>
      </w:r>
      <w:r w:rsidR="003C6E82" w:rsidRPr="003C6E82">
        <w:t>paragraph (</w:t>
      </w:r>
      <w:r w:rsidRPr="003C6E82">
        <w:t xml:space="preserve">3)(c) does not require any information to be included in the summary if disclosure of that information is likely to prejudice national security (within the meaning of the </w:t>
      </w:r>
      <w:r w:rsidRPr="003C6E82">
        <w:rPr>
          <w:i/>
        </w:rPr>
        <w:t>National Security Information (Criminal and Civil Proceedings) Act 2004</w:t>
      </w:r>
      <w:r w:rsidRPr="003C6E82">
        <w:t>).</w:t>
      </w:r>
    </w:p>
    <w:p w:rsidR="00696DEA" w:rsidRPr="003C6E82" w:rsidRDefault="00696DEA" w:rsidP="003C6E82">
      <w:pPr>
        <w:pStyle w:val="subsection"/>
      </w:pPr>
      <w:r w:rsidRPr="003C6E82">
        <w:tab/>
        <w:t>(4)</w:t>
      </w:r>
      <w:r w:rsidRPr="003C6E82">
        <w:tab/>
        <w:t>The Attorney</w:t>
      </w:r>
      <w:r w:rsidR="000B6DC8">
        <w:noBreakHyphen/>
      </w:r>
      <w:r w:rsidRPr="003C6E82">
        <w:t>General’s consent may be made subject to the member making changes required by the Attorney</w:t>
      </w:r>
      <w:r w:rsidR="000B6DC8">
        <w:noBreakHyphen/>
      </w:r>
      <w:r w:rsidRPr="003C6E82">
        <w:t>General to the draft of the interim control order to be requested.</w:t>
      </w:r>
    </w:p>
    <w:p w:rsidR="005F2A14" w:rsidRPr="0060017F" w:rsidRDefault="005F2A14" w:rsidP="005F2A14">
      <w:pPr>
        <w:pStyle w:val="ItemHead"/>
      </w:pPr>
      <w:r w:rsidRPr="0060017F">
        <w:t xml:space="preserve">8A  Subsection 104.2(6) of the </w:t>
      </w:r>
      <w:r w:rsidRPr="0060017F">
        <w:rPr>
          <w:i/>
        </w:rPr>
        <w:t>Criminal Code</w:t>
      </w:r>
    </w:p>
    <w:p w:rsidR="005F2A14" w:rsidRPr="0060017F" w:rsidRDefault="005F2A14" w:rsidP="005F2A14">
      <w:pPr>
        <w:pStyle w:val="Item"/>
      </w:pPr>
      <w:r w:rsidRPr="0060017F">
        <w:t>Omit “paragraphs (2)(a) and (b)”, substitute “subsection (2)”.</w:t>
      </w:r>
    </w:p>
    <w:p w:rsidR="00696DEA" w:rsidRPr="003C6E82" w:rsidRDefault="00B71F22" w:rsidP="003C6E82">
      <w:pPr>
        <w:pStyle w:val="ItemHead"/>
      </w:pPr>
      <w:r w:rsidRPr="003C6E82">
        <w:t>9</w:t>
      </w:r>
      <w:r w:rsidR="00696DEA" w:rsidRPr="003C6E82">
        <w:t xml:space="preserve">  Section</w:t>
      </w:r>
      <w:r w:rsidR="003C6E82" w:rsidRPr="003C6E82">
        <w:t> </w:t>
      </w:r>
      <w:r w:rsidR="00696DEA" w:rsidRPr="003C6E82">
        <w:t xml:space="preserve">104.3 of the </w:t>
      </w:r>
      <w:r w:rsidR="00696DEA" w:rsidRPr="003C6E82">
        <w:rPr>
          <w:i/>
        </w:rPr>
        <w:t>Criminal Code</w:t>
      </w:r>
    </w:p>
    <w:p w:rsidR="00696DEA" w:rsidRPr="003C6E82" w:rsidRDefault="00696DEA" w:rsidP="003C6E82">
      <w:pPr>
        <w:pStyle w:val="Item"/>
      </w:pPr>
      <w:r w:rsidRPr="003C6E82">
        <w:t>Repeal the section, substitute:</w:t>
      </w:r>
    </w:p>
    <w:p w:rsidR="00696DEA" w:rsidRPr="003C6E82" w:rsidRDefault="00696DEA" w:rsidP="003C6E82">
      <w:pPr>
        <w:pStyle w:val="ActHead5"/>
      </w:pPr>
      <w:bookmarkStart w:id="10" w:name="_Toc406580774"/>
      <w:r w:rsidRPr="003C6E82">
        <w:rPr>
          <w:rStyle w:val="CharSectno"/>
        </w:rPr>
        <w:lastRenderedPageBreak/>
        <w:t>104.3</w:t>
      </w:r>
      <w:r w:rsidRPr="003C6E82">
        <w:t xml:space="preserve">  Requesting the court to make an interim control order</w:t>
      </w:r>
      <w:bookmarkEnd w:id="10"/>
    </w:p>
    <w:p w:rsidR="00696DEA" w:rsidRPr="003C6E82" w:rsidRDefault="00696DEA" w:rsidP="003C6E82">
      <w:pPr>
        <w:pStyle w:val="subsection"/>
      </w:pPr>
      <w:r w:rsidRPr="003C6E82">
        <w:tab/>
      </w:r>
      <w:r w:rsidRPr="003C6E82">
        <w:tab/>
        <w:t>If the Attorney</w:t>
      </w:r>
      <w:r w:rsidR="000B6DC8">
        <w:noBreakHyphen/>
      </w:r>
      <w:r w:rsidRPr="003C6E82">
        <w:t xml:space="preserve">General consents to the request </w:t>
      </w:r>
      <w:r w:rsidRPr="003C6E82">
        <w:rPr>
          <w:snapToGrid w:val="0"/>
        </w:rPr>
        <w:t>under section</w:t>
      </w:r>
      <w:r w:rsidR="003C6E82" w:rsidRPr="003C6E82">
        <w:rPr>
          <w:snapToGrid w:val="0"/>
        </w:rPr>
        <w:t> </w:t>
      </w:r>
      <w:r w:rsidRPr="003C6E82">
        <w:rPr>
          <w:snapToGrid w:val="0"/>
        </w:rPr>
        <w:t xml:space="preserve">104.2, </w:t>
      </w:r>
      <w:r w:rsidRPr="003C6E82">
        <w:t xml:space="preserve">the senior AFP member may request an interim control order by giving </w:t>
      </w:r>
      <w:r w:rsidRPr="003C6E82">
        <w:rPr>
          <w:snapToGrid w:val="0"/>
        </w:rPr>
        <w:t>an issuing court the following</w:t>
      </w:r>
      <w:r w:rsidRPr="003C6E82">
        <w:t>:</w:t>
      </w:r>
    </w:p>
    <w:p w:rsidR="00696DEA" w:rsidRPr="003C6E82" w:rsidRDefault="00696DEA" w:rsidP="003C6E82">
      <w:pPr>
        <w:pStyle w:val="paragraph"/>
      </w:pPr>
      <w:r w:rsidRPr="003C6E82">
        <w:tab/>
        <w:t>(a)</w:t>
      </w:r>
      <w:r w:rsidRPr="003C6E82">
        <w:tab/>
        <w:t>a request the information in which is sworn or affirmed by the member;</w:t>
      </w:r>
    </w:p>
    <w:p w:rsidR="00696DEA" w:rsidRPr="003C6E82" w:rsidRDefault="00696DEA" w:rsidP="003C6E82">
      <w:pPr>
        <w:pStyle w:val="paragraph"/>
      </w:pPr>
      <w:r w:rsidRPr="003C6E82">
        <w:tab/>
        <w:t>(b)</w:t>
      </w:r>
      <w:r w:rsidRPr="003C6E82">
        <w:tab/>
        <w:t>all that is required under subsection</w:t>
      </w:r>
      <w:r w:rsidR="003C6E82" w:rsidRPr="003C6E82">
        <w:t> </w:t>
      </w:r>
      <w:r w:rsidRPr="003C6E82">
        <w:t>104.2(3) (incorporating any change made to the draft of the interim control order under subsection</w:t>
      </w:r>
      <w:r w:rsidR="003C6E82" w:rsidRPr="003C6E82">
        <w:t> </w:t>
      </w:r>
      <w:r w:rsidRPr="003C6E82">
        <w:t>104.2(4));</w:t>
      </w:r>
    </w:p>
    <w:p w:rsidR="00696DEA" w:rsidRPr="003C6E82" w:rsidRDefault="00696DEA" w:rsidP="003C6E82">
      <w:pPr>
        <w:pStyle w:val="paragraph"/>
      </w:pPr>
      <w:r w:rsidRPr="003C6E82">
        <w:tab/>
        <w:t>(d)</w:t>
      </w:r>
      <w:r w:rsidRPr="003C6E82">
        <w:tab/>
        <w:t>the following:</w:t>
      </w:r>
    </w:p>
    <w:p w:rsidR="00696DEA" w:rsidRPr="003C6E82" w:rsidRDefault="00696DEA" w:rsidP="003C6E82">
      <w:pPr>
        <w:pStyle w:val="paragraphsub"/>
      </w:pPr>
      <w:r w:rsidRPr="003C6E82">
        <w:tab/>
        <w:t>(i)</w:t>
      </w:r>
      <w:r w:rsidRPr="003C6E82">
        <w:tab/>
        <w:t xml:space="preserve">an explanation as to why </w:t>
      </w:r>
      <w:r w:rsidR="003C3313" w:rsidRPr="0060017F">
        <w:rPr>
          <w:color w:val="000000"/>
          <w:szCs w:val="22"/>
        </w:rPr>
        <w:t>each of the proposed</w:t>
      </w:r>
      <w:r w:rsidRPr="003C6E82">
        <w:t xml:space="preserve"> obligations, prohibitions or restrictions should be imposed on the person;</w:t>
      </w:r>
    </w:p>
    <w:p w:rsidR="00696DEA" w:rsidRPr="003C6E82" w:rsidRDefault="00696DEA" w:rsidP="003C6E82">
      <w:pPr>
        <w:pStyle w:val="paragraphsub"/>
      </w:pPr>
      <w:r w:rsidRPr="003C6E82">
        <w:tab/>
        <w:t>(ii)</w:t>
      </w:r>
      <w:r w:rsidRPr="003C6E82">
        <w:tab/>
        <w:t xml:space="preserve">if the member is aware of any facts relating to why </w:t>
      </w:r>
      <w:r w:rsidR="003C3313" w:rsidRPr="0060017F">
        <w:t xml:space="preserve">any of </w:t>
      </w:r>
      <w:r w:rsidR="003C3313" w:rsidRPr="0060017F">
        <w:rPr>
          <w:color w:val="000000"/>
          <w:szCs w:val="22"/>
        </w:rPr>
        <w:t>those</w:t>
      </w:r>
      <w:r w:rsidRPr="003C6E82">
        <w:t xml:space="preserve"> obligations, prohibitions or restrictions should not be imposed on the person—a statement of those facts;</w:t>
      </w:r>
    </w:p>
    <w:p w:rsidR="00696DEA" w:rsidRPr="003C6E82" w:rsidRDefault="00696DEA" w:rsidP="003C6E82">
      <w:pPr>
        <w:pStyle w:val="paragraph"/>
      </w:pPr>
      <w:r w:rsidRPr="003C6E82">
        <w:tab/>
        <w:t>(e)</w:t>
      </w:r>
      <w:r w:rsidRPr="003C6E82">
        <w:tab/>
        <w:t>the following:</w:t>
      </w:r>
    </w:p>
    <w:p w:rsidR="00696DEA" w:rsidRPr="003C6E82" w:rsidRDefault="00696DEA" w:rsidP="003C6E82">
      <w:pPr>
        <w:pStyle w:val="paragraphsub"/>
      </w:pPr>
      <w:r w:rsidRPr="003C6E82">
        <w:tab/>
        <w:t>(i)</w:t>
      </w:r>
      <w:r w:rsidRPr="003C6E82">
        <w:tab/>
        <w:t>the outcomes and particulars of all previous requests for interim control orders (including the outcomes of the hearings to confirm the orders) in relation to the person;</w:t>
      </w:r>
    </w:p>
    <w:p w:rsidR="00696DEA" w:rsidRPr="003C6E82" w:rsidRDefault="00696DEA" w:rsidP="003C6E82">
      <w:pPr>
        <w:pStyle w:val="paragraphsub"/>
      </w:pPr>
      <w:r w:rsidRPr="003C6E82">
        <w:tab/>
        <w:t>(ii)</w:t>
      </w:r>
      <w:r w:rsidRPr="003C6E82">
        <w:tab/>
        <w:t>the outcomes and particulars of all previous applications for variations of control orders made in relation to the person;</w:t>
      </w:r>
    </w:p>
    <w:p w:rsidR="00696DEA" w:rsidRPr="003C6E82" w:rsidRDefault="00696DEA" w:rsidP="003C6E82">
      <w:pPr>
        <w:pStyle w:val="paragraphsub"/>
      </w:pPr>
      <w:r w:rsidRPr="003C6E82">
        <w:tab/>
        <w:t>(iii)</w:t>
      </w:r>
      <w:r w:rsidRPr="003C6E82">
        <w:tab/>
        <w:t xml:space="preserve">the outcomes </w:t>
      </w:r>
      <w:r w:rsidR="009A282B" w:rsidRPr="003C6E82">
        <w:t xml:space="preserve">and particulars </w:t>
      </w:r>
      <w:r w:rsidRPr="003C6E82">
        <w:t>of all previous applications for revocations of control orders made in relation to the person;</w:t>
      </w:r>
    </w:p>
    <w:p w:rsidR="00696DEA" w:rsidRPr="003C6E82" w:rsidRDefault="00696DEA" w:rsidP="003C6E82">
      <w:pPr>
        <w:pStyle w:val="paragraphsub"/>
      </w:pPr>
      <w:r w:rsidRPr="003C6E82">
        <w:tab/>
        <w:t>(iv)</w:t>
      </w:r>
      <w:r w:rsidRPr="003C6E82">
        <w:tab/>
        <w:t>the outcomes and particulars of all previous applications for preventative detention orders in relation to the person;</w:t>
      </w:r>
    </w:p>
    <w:p w:rsidR="00696DEA" w:rsidRPr="003C6E82" w:rsidRDefault="00696DEA" w:rsidP="003C6E82">
      <w:pPr>
        <w:pStyle w:val="paragraphsub"/>
      </w:pPr>
      <w:r w:rsidRPr="003C6E82">
        <w:tab/>
        <w:t>(v)</w:t>
      </w:r>
      <w:r w:rsidRPr="003C6E82">
        <w:tab/>
        <w:t>information (if any) that the member has about any periods for which the person has been detained under an order made under a corresponding State preventative detention law;</w:t>
      </w:r>
    </w:p>
    <w:p w:rsidR="00696DEA" w:rsidRPr="003C6E82" w:rsidRDefault="00696DEA" w:rsidP="003C6E82">
      <w:pPr>
        <w:pStyle w:val="paragraph"/>
      </w:pPr>
      <w:r w:rsidRPr="003C6E82">
        <w:tab/>
        <w:t>(f)</w:t>
      </w:r>
      <w:r w:rsidRPr="003C6E82">
        <w:tab/>
        <w:t>a copy of the Attorney</w:t>
      </w:r>
      <w:r w:rsidR="000B6DC8">
        <w:noBreakHyphen/>
      </w:r>
      <w:r w:rsidRPr="003C6E82">
        <w:t>General’s consent.</w:t>
      </w:r>
    </w:p>
    <w:p w:rsidR="00696DEA" w:rsidRPr="003C6E82" w:rsidRDefault="00696DEA" w:rsidP="003C6E82">
      <w:pPr>
        <w:pStyle w:val="notetext"/>
      </w:pPr>
      <w:r w:rsidRPr="003C6E82">
        <w:t>Note:</w:t>
      </w:r>
      <w:r w:rsidRPr="003C6E82">
        <w:tab/>
        <w:t>The member might commit an offence if the draft request is false or misleading (see sections</w:t>
      </w:r>
      <w:r w:rsidR="003C6E82" w:rsidRPr="003C6E82">
        <w:t> </w:t>
      </w:r>
      <w:r w:rsidRPr="003C6E82">
        <w:t>137.1 and 137.2).</w:t>
      </w:r>
    </w:p>
    <w:p w:rsidR="00DA7161" w:rsidRPr="003C6E82" w:rsidRDefault="00B71F22" w:rsidP="003C6E82">
      <w:pPr>
        <w:pStyle w:val="ItemHead"/>
      </w:pPr>
      <w:r w:rsidRPr="003C6E82">
        <w:lastRenderedPageBreak/>
        <w:t>10</w:t>
      </w:r>
      <w:r w:rsidR="00DA7161" w:rsidRPr="003C6E82">
        <w:t xml:space="preserve">  Subparagraph 104.4(1)(c)(v) of the </w:t>
      </w:r>
      <w:r w:rsidR="00DA7161" w:rsidRPr="003C6E82">
        <w:rPr>
          <w:i/>
        </w:rPr>
        <w:t>Criminal Code</w:t>
      </w:r>
    </w:p>
    <w:p w:rsidR="00DA7161" w:rsidRPr="003C6E82" w:rsidRDefault="00DA7161" w:rsidP="003C6E82">
      <w:pPr>
        <w:pStyle w:val="Item"/>
      </w:pPr>
      <w:r w:rsidRPr="003C6E82">
        <w:t>Omit “</w:t>
      </w:r>
      <w:r w:rsidR="00EE189B" w:rsidRPr="003C6E82">
        <w:t xml:space="preserve">; </w:t>
      </w:r>
      <w:r w:rsidRPr="003C6E82">
        <w:t>and”, substitute “</w:t>
      </w:r>
      <w:r w:rsidR="00EE189B" w:rsidRPr="003C6E82">
        <w:t xml:space="preserve">; </w:t>
      </w:r>
      <w:r w:rsidRPr="003C6E82">
        <w:t>or”.</w:t>
      </w:r>
    </w:p>
    <w:p w:rsidR="00557887" w:rsidRPr="003C6E82" w:rsidRDefault="00B71F22" w:rsidP="003C6E82">
      <w:pPr>
        <w:pStyle w:val="ItemHead"/>
      </w:pPr>
      <w:r w:rsidRPr="003C6E82">
        <w:t>11</w:t>
      </w:r>
      <w:r w:rsidR="00557887" w:rsidRPr="003C6E82">
        <w:t xml:space="preserve">  </w:t>
      </w:r>
      <w:r w:rsidR="002F111F" w:rsidRPr="003C6E82">
        <w:t xml:space="preserve">At the end of </w:t>
      </w:r>
      <w:r w:rsidR="00557887" w:rsidRPr="003C6E82">
        <w:t>paragraph</w:t>
      </w:r>
      <w:r w:rsidR="003C6E82" w:rsidRPr="003C6E82">
        <w:t> </w:t>
      </w:r>
      <w:r w:rsidR="00557887" w:rsidRPr="003C6E82">
        <w:t>104.4(1)(c)</w:t>
      </w:r>
      <w:r w:rsidR="00DA7161" w:rsidRPr="003C6E82">
        <w:t xml:space="preserve"> of the </w:t>
      </w:r>
      <w:r w:rsidR="00DA7161" w:rsidRPr="003C6E82">
        <w:rPr>
          <w:i/>
        </w:rPr>
        <w:t>Criminal Code</w:t>
      </w:r>
    </w:p>
    <w:p w:rsidR="00557887" w:rsidRPr="003C6E82" w:rsidRDefault="002F111F" w:rsidP="003C6E82">
      <w:pPr>
        <w:pStyle w:val="Item"/>
      </w:pPr>
      <w:r w:rsidRPr="003C6E82">
        <w:t>Add</w:t>
      </w:r>
      <w:r w:rsidR="00557887" w:rsidRPr="003C6E82">
        <w:t>:</w:t>
      </w:r>
    </w:p>
    <w:p w:rsidR="00696DEA" w:rsidRPr="003C6E82" w:rsidRDefault="00696DEA" w:rsidP="003C6E82">
      <w:pPr>
        <w:pStyle w:val="paragraphsub"/>
      </w:pPr>
      <w:r w:rsidRPr="003C6E82">
        <w:tab/>
        <w:t>(vi)</w:t>
      </w:r>
      <w:r w:rsidRPr="003C6E82">
        <w:tab/>
        <w:t>that making the order would substantially assist in preventing the provision of support for or the facilitation of a terrorist act; or</w:t>
      </w:r>
    </w:p>
    <w:p w:rsidR="00696DEA" w:rsidRPr="003C6E82" w:rsidRDefault="00696DEA" w:rsidP="003C6E82">
      <w:pPr>
        <w:pStyle w:val="paragraphsub"/>
      </w:pPr>
      <w:r w:rsidRPr="003C6E82">
        <w:tab/>
        <w:t>(vii)</w:t>
      </w:r>
      <w:r w:rsidRPr="003C6E82">
        <w:tab/>
        <w:t>that the person has provided support for or otherwise facilitated the engagement in a hostile activity in a foreign country; and</w:t>
      </w:r>
    </w:p>
    <w:p w:rsidR="00614DBD" w:rsidRPr="003C6E82" w:rsidRDefault="00B71F22" w:rsidP="003C6E82">
      <w:pPr>
        <w:pStyle w:val="ItemHead"/>
      </w:pPr>
      <w:r w:rsidRPr="003C6E82">
        <w:t>12</w:t>
      </w:r>
      <w:r w:rsidR="00614DBD" w:rsidRPr="003C6E82">
        <w:t xml:space="preserve">  Paragraph 104.4(1)(d) of the </w:t>
      </w:r>
      <w:r w:rsidR="00614DBD" w:rsidRPr="003C6E82">
        <w:rPr>
          <w:i/>
        </w:rPr>
        <w:t>Criminal Code</w:t>
      </w:r>
    </w:p>
    <w:p w:rsidR="00614DBD" w:rsidRPr="003C6E82" w:rsidRDefault="00614DBD" w:rsidP="003C6E82">
      <w:pPr>
        <w:pStyle w:val="Item"/>
      </w:pPr>
      <w:r w:rsidRPr="003C6E82">
        <w:t>Repeal the paragraph, substitute:</w:t>
      </w:r>
    </w:p>
    <w:p w:rsidR="00614DBD" w:rsidRPr="003C6E82" w:rsidRDefault="00614DBD" w:rsidP="003C6E82">
      <w:pPr>
        <w:pStyle w:val="paragraph"/>
      </w:pPr>
      <w:r w:rsidRPr="003C6E82">
        <w:tab/>
        <w:t>(d)</w:t>
      </w:r>
      <w:r w:rsidRPr="003C6E82">
        <w:tab/>
        <w:t xml:space="preserve">the court is satisfied on the balance of probabilities that </w:t>
      </w:r>
      <w:r w:rsidR="003C3313" w:rsidRPr="0060017F">
        <w:t>each of the obligations, prohibitions and restrictions to be imposed on the person by the order</w:t>
      </w:r>
      <w:r w:rsidRPr="003C6E82">
        <w:t xml:space="preserve"> is reasonably necessary, and reasonably appropriate and adapted, for the purpose of:</w:t>
      </w:r>
    </w:p>
    <w:p w:rsidR="00614DBD" w:rsidRPr="003C6E82" w:rsidRDefault="00614DBD" w:rsidP="003C6E82">
      <w:pPr>
        <w:pStyle w:val="paragraphsub"/>
      </w:pPr>
      <w:r w:rsidRPr="003C6E82">
        <w:tab/>
        <w:t>(i)</w:t>
      </w:r>
      <w:r w:rsidRPr="003C6E82">
        <w:tab/>
        <w:t>protecting the public from a terrorist act; or</w:t>
      </w:r>
    </w:p>
    <w:p w:rsidR="00614DBD" w:rsidRPr="003C6E82" w:rsidRDefault="00614DBD" w:rsidP="003C6E82">
      <w:pPr>
        <w:pStyle w:val="paragraphsub"/>
      </w:pPr>
      <w:r w:rsidRPr="003C6E82">
        <w:tab/>
        <w:t>(ii)</w:t>
      </w:r>
      <w:r w:rsidRPr="003C6E82">
        <w:tab/>
        <w:t>preventing the provision of support for or the facilitation of a terrorist act; or</w:t>
      </w:r>
    </w:p>
    <w:p w:rsidR="00614DBD" w:rsidRPr="003C6E82" w:rsidRDefault="00614DBD" w:rsidP="003C6E82">
      <w:pPr>
        <w:pStyle w:val="paragraphsub"/>
      </w:pPr>
      <w:r w:rsidRPr="003C6E82">
        <w:tab/>
        <w:t>(iii)</w:t>
      </w:r>
      <w:r w:rsidRPr="003C6E82">
        <w:tab/>
        <w:t>preventing the provision of support for or the facilitation of the engagement in a hostile activity in a foreign country.</w:t>
      </w:r>
    </w:p>
    <w:p w:rsidR="00614DBD" w:rsidRPr="003C6E82" w:rsidRDefault="00B71F22" w:rsidP="003C6E82">
      <w:pPr>
        <w:pStyle w:val="ItemHead"/>
      </w:pPr>
      <w:r w:rsidRPr="003C6E82">
        <w:t>14</w:t>
      </w:r>
      <w:r w:rsidR="00614DBD" w:rsidRPr="003C6E82">
        <w:t xml:space="preserve">  After subsection</w:t>
      </w:r>
      <w:r w:rsidR="003C6E82" w:rsidRPr="003C6E82">
        <w:t> </w:t>
      </w:r>
      <w:r w:rsidR="00614DBD" w:rsidRPr="003C6E82">
        <w:t xml:space="preserve">104.5(1A) of the </w:t>
      </w:r>
      <w:r w:rsidR="00614DBD" w:rsidRPr="003C6E82">
        <w:rPr>
          <w:i/>
        </w:rPr>
        <w:t>Criminal Code</w:t>
      </w:r>
    </w:p>
    <w:p w:rsidR="00614DBD" w:rsidRPr="003C6E82" w:rsidRDefault="00614DBD" w:rsidP="003C6E82">
      <w:pPr>
        <w:pStyle w:val="Item"/>
      </w:pPr>
      <w:r w:rsidRPr="003C6E82">
        <w:t>Insert:</w:t>
      </w:r>
    </w:p>
    <w:p w:rsidR="00614DBD" w:rsidRPr="003C6E82" w:rsidRDefault="00614DBD" w:rsidP="003C6E82">
      <w:pPr>
        <w:pStyle w:val="subsection"/>
      </w:pPr>
      <w:r w:rsidRPr="003C6E82">
        <w:tab/>
        <w:t>(1B)</w:t>
      </w:r>
      <w:r w:rsidRPr="003C6E82">
        <w:tab/>
        <w:t xml:space="preserve">In specifying a day for the purposes of </w:t>
      </w:r>
      <w:r w:rsidR="003C6E82" w:rsidRPr="003C6E82">
        <w:t>paragraph (</w:t>
      </w:r>
      <w:r w:rsidRPr="003C6E82">
        <w:t>1)(e), the issuing court must take into account:</w:t>
      </w:r>
    </w:p>
    <w:p w:rsidR="00614DBD" w:rsidRPr="003C6E82" w:rsidRDefault="00614DBD" w:rsidP="003C6E82">
      <w:pPr>
        <w:pStyle w:val="paragraph"/>
      </w:pPr>
      <w:r w:rsidRPr="003C6E82">
        <w:tab/>
        <w:t>(a)</w:t>
      </w:r>
      <w:r w:rsidRPr="003C6E82">
        <w:tab/>
        <w:t>that the persons mentioned in subsection</w:t>
      </w:r>
      <w:r w:rsidR="003C6E82" w:rsidRPr="003C6E82">
        <w:t> </w:t>
      </w:r>
      <w:r w:rsidRPr="003C6E82">
        <w:t>104.14(1) may need to prepare in order to adduce evidence or make submissions to the court in relation to the confirmation of the order; and</w:t>
      </w:r>
    </w:p>
    <w:p w:rsidR="00614DBD" w:rsidRPr="003C6E82" w:rsidRDefault="00614DBD" w:rsidP="003C6E82">
      <w:pPr>
        <w:pStyle w:val="paragraph"/>
      </w:pPr>
      <w:r w:rsidRPr="003C6E82">
        <w:tab/>
        <w:t>(b)</w:t>
      </w:r>
      <w:r w:rsidRPr="003C6E82">
        <w:tab/>
        <w:t>any other matter the court considers relevant.</w:t>
      </w:r>
    </w:p>
    <w:p w:rsidR="00614DBD" w:rsidRPr="003C6E82" w:rsidRDefault="00B71F22" w:rsidP="003C6E82">
      <w:pPr>
        <w:pStyle w:val="ItemHead"/>
      </w:pPr>
      <w:r w:rsidRPr="003C6E82">
        <w:t>15</w:t>
      </w:r>
      <w:r w:rsidR="00614DBD" w:rsidRPr="003C6E82">
        <w:t xml:space="preserve">  Subsection</w:t>
      </w:r>
      <w:r w:rsidR="003C6E82" w:rsidRPr="003C6E82">
        <w:t> </w:t>
      </w:r>
      <w:r w:rsidR="00614DBD" w:rsidRPr="003C6E82">
        <w:t xml:space="preserve">104.6(2) of the </w:t>
      </w:r>
      <w:r w:rsidR="00614DBD" w:rsidRPr="003C6E82">
        <w:rPr>
          <w:i/>
        </w:rPr>
        <w:t xml:space="preserve">Criminal Code </w:t>
      </w:r>
      <w:r w:rsidR="00614DBD" w:rsidRPr="003C6E82">
        <w:t>(note)</w:t>
      </w:r>
    </w:p>
    <w:p w:rsidR="00614DBD" w:rsidRPr="003C6E82" w:rsidRDefault="00614DBD" w:rsidP="003C6E82">
      <w:pPr>
        <w:pStyle w:val="Item"/>
      </w:pPr>
      <w:r w:rsidRPr="003C6E82">
        <w:t>Omit “4 hours”, substitute “</w:t>
      </w:r>
      <w:r w:rsidR="00885DD0">
        <w:t>8</w:t>
      </w:r>
      <w:r w:rsidRPr="003C6E82">
        <w:t xml:space="preserve"> hours”.</w:t>
      </w:r>
    </w:p>
    <w:p w:rsidR="00EE189B" w:rsidRPr="003C6E82" w:rsidRDefault="00B71F22" w:rsidP="003C6E82">
      <w:pPr>
        <w:pStyle w:val="ItemHead"/>
      </w:pPr>
      <w:r w:rsidRPr="003C6E82">
        <w:lastRenderedPageBreak/>
        <w:t>16</w:t>
      </w:r>
      <w:r w:rsidR="00EE189B" w:rsidRPr="003C6E82">
        <w:t xml:space="preserve">  Paragraph 104.6(4)(a) of the </w:t>
      </w:r>
      <w:r w:rsidR="00EE189B" w:rsidRPr="003C6E82">
        <w:rPr>
          <w:i/>
        </w:rPr>
        <w:t>Criminal Code</w:t>
      </w:r>
    </w:p>
    <w:p w:rsidR="00EE189B" w:rsidRPr="003C6E82" w:rsidRDefault="00EE189B" w:rsidP="003C6E82">
      <w:pPr>
        <w:pStyle w:val="Item"/>
      </w:pPr>
      <w:r w:rsidRPr="003C6E82">
        <w:t>Repeal the paragraph, substitute:</w:t>
      </w:r>
    </w:p>
    <w:p w:rsidR="00EE189B" w:rsidRPr="003C6E82" w:rsidRDefault="00EE189B" w:rsidP="003C6E82">
      <w:pPr>
        <w:pStyle w:val="paragraph"/>
      </w:pPr>
      <w:r w:rsidRPr="003C6E82">
        <w:tab/>
        <w:t>(a)</w:t>
      </w:r>
      <w:r w:rsidRPr="003C6E82">
        <w:tab/>
        <w:t xml:space="preserve">all that is required under paragraphs </w:t>
      </w:r>
      <w:r w:rsidR="00885DD0" w:rsidRPr="0060017F">
        <w:rPr>
          <w:color w:val="000000"/>
          <w:szCs w:val="22"/>
        </w:rPr>
        <w:t>104.3(b) to (e)</w:t>
      </w:r>
      <w:r w:rsidRPr="003C6E82">
        <w:t xml:space="preserve"> in respect of an ordinary request for an interim control order;</w:t>
      </w:r>
    </w:p>
    <w:p w:rsidR="00614DBD" w:rsidRPr="003C6E82" w:rsidRDefault="00B71F22" w:rsidP="003C6E82">
      <w:pPr>
        <w:pStyle w:val="ItemHead"/>
      </w:pPr>
      <w:r w:rsidRPr="003C6E82">
        <w:t>17</w:t>
      </w:r>
      <w:r w:rsidR="00614DBD" w:rsidRPr="003C6E82">
        <w:t xml:space="preserve">  Subsection</w:t>
      </w:r>
      <w:r w:rsidR="003C6E82" w:rsidRPr="003C6E82">
        <w:t> </w:t>
      </w:r>
      <w:r w:rsidR="00614DBD" w:rsidRPr="003C6E82">
        <w:t xml:space="preserve">104.8(1) of the </w:t>
      </w:r>
      <w:r w:rsidR="00614DBD" w:rsidRPr="003C6E82">
        <w:rPr>
          <w:i/>
        </w:rPr>
        <w:t xml:space="preserve">Criminal Code </w:t>
      </w:r>
      <w:r w:rsidR="00614DBD" w:rsidRPr="003C6E82">
        <w:t>(note)</w:t>
      </w:r>
    </w:p>
    <w:p w:rsidR="00614DBD" w:rsidRPr="003C6E82" w:rsidRDefault="00614DBD" w:rsidP="003C6E82">
      <w:pPr>
        <w:pStyle w:val="Item"/>
      </w:pPr>
      <w:r w:rsidRPr="003C6E82">
        <w:t>Omit “4 hours”, substitute “</w:t>
      </w:r>
      <w:r w:rsidR="006F4C8E">
        <w:t>8</w:t>
      </w:r>
      <w:r w:rsidRPr="003C6E82">
        <w:t xml:space="preserve"> hours”.</w:t>
      </w:r>
    </w:p>
    <w:p w:rsidR="00EE189B" w:rsidRPr="003C6E82" w:rsidRDefault="00B71F22" w:rsidP="003C6E82">
      <w:pPr>
        <w:pStyle w:val="ItemHead"/>
      </w:pPr>
      <w:r w:rsidRPr="003C6E82">
        <w:t>18</w:t>
      </w:r>
      <w:r w:rsidR="00EE189B" w:rsidRPr="003C6E82">
        <w:t xml:space="preserve">  Paragraph 104.8(2)(a) of the </w:t>
      </w:r>
      <w:r w:rsidR="00EE189B" w:rsidRPr="003C6E82">
        <w:rPr>
          <w:i/>
        </w:rPr>
        <w:t>Criminal Code</w:t>
      </w:r>
    </w:p>
    <w:p w:rsidR="00EE189B" w:rsidRPr="003C6E82" w:rsidRDefault="00EE189B" w:rsidP="003C6E82">
      <w:pPr>
        <w:pStyle w:val="Item"/>
      </w:pPr>
      <w:r w:rsidRPr="003C6E82">
        <w:t>Repeal the paragraph, substitute:</w:t>
      </w:r>
    </w:p>
    <w:p w:rsidR="00EE189B" w:rsidRPr="003C6E82" w:rsidRDefault="00EE189B" w:rsidP="003C6E82">
      <w:pPr>
        <w:pStyle w:val="paragraph"/>
      </w:pPr>
      <w:r w:rsidRPr="003C6E82">
        <w:tab/>
        <w:t>(a)</w:t>
      </w:r>
      <w:r w:rsidRPr="003C6E82">
        <w:tab/>
        <w:t xml:space="preserve">all that is required under paragraphs </w:t>
      </w:r>
      <w:r w:rsidR="006F4C8E" w:rsidRPr="0060017F">
        <w:rPr>
          <w:color w:val="000000"/>
          <w:szCs w:val="22"/>
        </w:rPr>
        <w:t>104.3(a) to (e)</w:t>
      </w:r>
      <w:r w:rsidRPr="003C6E82">
        <w:t xml:space="preserve"> in respect of an ordinary request for an interim control order;</w:t>
      </w:r>
    </w:p>
    <w:p w:rsidR="00614DBD" w:rsidRPr="003C6E82" w:rsidRDefault="00B71F22" w:rsidP="003C6E82">
      <w:pPr>
        <w:pStyle w:val="ItemHead"/>
      </w:pPr>
      <w:r w:rsidRPr="003C6E82">
        <w:t>19</w:t>
      </w:r>
      <w:r w:rsidR="00614DBD" w:rsidRPr="003C6E82">
        <w:t xml:space="preserve">  Section</w:t>
      </w:r>
      <w:r w:rsidR="003C6E82" w:rsidRPr="003C6E82">
        <w:t> </w:t>
      </w:r>
      <w:r w:rsidR="00614DBD" w:rsidRPr="003C6E82">
        <w:t xml:space="preserve">104.10 of the </w:t>
      </w:r>
      <w:r w:rsidR="00614DBD" w:rsidRPr="003C6E82">
        <w:rPr>
          <w:i/>
        </w:rPr>
        <w:t xml:space="preserve">Criminal Code </w:t>
      </w:r>
      <w:r w:rsidR="00614DBD" w:rsidRPr="003C6E82">
        <w:t>(heading)</w:t>
      </w:r>
    </w:p>
    <w:p w:rsidR="00614DBD" w:rsidRPr="003C6E82" w:rsidRDefault="00614DBD" w:rsidP="003C6E82">
      <w:pPr>
        <w:pStyle w:val="Item"/>
      </w:pPr>
      <w:r w:rsidRPr="003C6E82">
        <w:t>Repeal the heading, substitute:</w:t>
      </w:r>
    </w:p>
    <w:p w:rsidR="00614DBD" w:rsidRPr="003C6E82" w:rsidRDefault="00614DBD" w:rsidP="003C6E82">
      <w:pPr>
        <w:pStyle w:val="ActHead5"/>
      </w:pPr>
      <w:bookmarkStart w:id="11" w:name="_Toc406580775"/>
      <w:r w:rsidRPr="003C6E82">
        <w:rPr>
          <w:rStyle w:val="CharSectno"/>
        </w:rPr>
        <w:t>104.10</w:t>
      </w:r>
      <w:r w:rsidRPr="003C6E82">
        <w:t xml:space="preserve">  Obtaining the Attorney</w:t>
      </w:r>
      <w:r w:rsidR="000B6DC8">
        <w:noBreakHyphen/>
      </w:r>
      <w:r w:rsidRPr="003C6E82">
        <w:t xml:space="preserve">General’s consent within </w:t>
      </w:r>
      <w:r w:rsidR="006F4C8E">
        <w:t>8</w:t>
      </w:r>
      <w:r w:rsidRPr="003C6E82">
        <w:t xml:space="preserve"> hours</w:t>
      </w:r>
      <w:bookmarkEnd w:id="11"/>
    </w:p>
    <w:p w:rsidR="00614DBD" w:rsidRPr="003C6E82" w:rsidRDefault="00B71F22" w:rsidP="003C6E82">
      <w:pPr>
        <w:pStyle w:val="ItemHead"/>
      </w:pPr>
      <w:r w:rsidRPr="003C6E82">
        <w:t>20</w:t>
      </w:r>
      <w:r w:rsidR="00614DBD" w:rsidRPr="003C6E82">
        <w:t xml:space="preserve">  Subsections</w:t>
      </w:r>
      <w:r w:rsidR="003C6E82" w:rsidRPr="003C6E82">
        <w:t> </w:t>
      </w:r>
      <w:r w:rsidR="00614DBD" w:rsidRPr="003C6E82">
        <w:t xml:space="preserve">104.10(1) and (2) of the </w:t>
      </w:r>
      <w:r w:rsidR="00614DBD" w:rsidRPr="003C6E82">
        <w:rPr>
          <w:i/>
        </w:rPr>
        <w:t>Criminal Code</w:t>
      </w:r>
    </w:p>
    <w:p w:rsidR="00614DBD" w:rsidRPr="003C6E82" w:rsidRDefault="00614DBD" w:rsidP="003C6E82">
      <w:pPr>
        <w:pStyle w:val="Item"/>
      </w:pPr>
      <w:r w:rsidRPr="003C6E82">
        <w:t>Omit “4 hours”, substitute “</w:t>
      </w:r>
      <w:r w:rsidR="006D2FBB">
        <w:t>8</w:t>
      </w:r>
      <w:r w:rsidRPr="003C6E82">
        <w:t xml:space="preserve"> hours”.</w:t>
      </w:r>
    </w:p>
    <w:p w:rsidR="00614DBD" w:rsidRPr="003C6E82" w:rsidRDefault="00B71F22" w:rsidP="003C6E82">
      <w:pPr>
        <w:pStyle w:val="ItemHead"/>
      </w:pPr>
      <w:r w:rsidRPr="003C6E82">
        <w:t>21</w:t>
      </w:r>
      <w:r w:rsidR="00614DBD" w:rsidRPr="003C6E82">
        <w:t xml:space="preserve">  Subsection</w:t>
      </w:r>
      <w:r w:rsidR="003C6E82" w:rsidRPr="003C6E82">
        <w:t> </w:t>
      </w:r>
      <w:r w:rsidR="00614DBD" w:rsidRPr="003C6E82">
        <w:t xml:space="preserve">104.10(2) of the </w:t>
      </w:r>
      <w:r w:rsidR="00614DBD" w:rsidRPr="003C6E82">
        <w:rPr>
          <w:i/>
        </w:rPr>
        <w:t xml:space="preserve">Criminal Code </w:t>
      </w:r>
      <w:r w:rsidR="00614DBD" w:rsidRPr="003C6E82">
        <w:t>(note)</w:t>
      </w:r>
    </w:p>
    <w:p w:rsidR="00614DBD" w:rsidRPr="003C6E82" w:rsidRDefault="00614DBD" w:rsidP="003C6E82">
      <w:pPr>
        <w:pStyle w:val="Item"/>
      </w:pPr>
      <w:r w:rsidRPr="003C6E82">
        <w:t>Omit “vary the request and”.</w:t>
      </w:r>
    </w:p>
    <w:p w:rsidR="00614DBD" w:rsidRPr="003C6E82" w:rsidRDefault="00B71F22" w:rsidP="003C6E82">
      <w:pPr>
        <w:pStyle w:val="ItemHead"/>
      </w:pPr>
      <w:r w:rsidRPr="003C6E82">
        <w:t>22</w:t>
      </w:r>
      <w:r w:rsidR="00614DBD" w:rsidRPr="003C6E82">
        <w:t xml:space="preserve">  Subparagraph 104.12A(2)(a)(ii) of the </w:t>
      </w:r>
      <w:r w:rsidR="00614DBD" w:rsidRPr="003C6E82">
        <w:rPr>
          <w:i/>
        </w:rPr>
        <w:t>Criminal Code</w:t>
      </w:r>
    </w:p>
    <w:p w:rsidR="00614DBD" w:rsidRPr="003C6E82" w:rsidRDefault="00614DBD" w:rsidP="003C6E82">
      <w:pPr>
        <w:pStyle w:val="Item"/>
      </w:pPr>
      <w:r w:rsidRPr="003C6E82">
        <w:t>Omit “104.2(3)(b) and (c)”, substitute “</w:t>
      </w:r>
      <w:r w:rsidR="006D2FBB" w:rsidRPr="0060017F">
        <w:t>104.2(3)(aa) and 104.3(d)</w:t>
      </w:r>
      <w:r w:rsidRPr="003C6E82">
        <w:t>”.</w:t>
      </w:r>
    </w:p>
    <w:p w:rsidR="00CD76B7" w:rsidRPr="003C6E82" w:rsidRDefault="00B71F22" w:rsidP="003C6E82">
      <w:pPr>
        <w:pStyle w:val="ItemHead"/>
      </w:pPr>
      <w:r w:rsidRPr="003C6E82">
        <w:t>25</w:t>
      </w:r>
      <w:r w:rsidR="00CD76B7" w:rsidRPr="003C6E82">
        <w:t xml:space="preserve">  </w:t>
      </w:r>
      <w:r w:rsidR="00D54D69" w:rsidRPr="003C6E82">
        <w:t>At the end of s</w:t>
      </w:r>
      <w:r w:rsidR="00CD76B7" w:rsidRPr="003C6E82">
        <w:t>ubsection</w:t>
      </w:r>
      <w:r w:rsidR="003C6E82" w:rsidRPr="003C6E82">
        <w:t> </w:t>
      </w:r>
      <w:r w:rsidR="00CD76B7" w:rsidRPr="003C6E82">
        <w:t xml:space="preserve">104.23(1) of the </w:t>
      </w:r>
      <w:r w:rsidR="00CD76B7" w:rsidRPr="003C6E82">
        <w:rPr>
          <w:i/>
        </w:rPr>
        <w:t>Criminal Code</w:t>
      </w:r>
    </w:p>
    <w:p w:rsidR="00CD76B7" w:rsidRPr="003C6E82" w:rsidRDefault="00D54D69" w:rsidP="003C6E82">
      <w:pPr>
        <w:pStyle w:val="Item"/>
      </w:pPr>
      <w:r w:rsidRPr="003C6E82">
        <w:t>Add</w:t>
      </w:r>
      <w:r w:rsidR="00CD76B7" w:rsidRPr="003C6E82">
        <w:t>:</w:t>
      </w:r>
    </w:p>
    <w:p w:rsidR="00CD76B7" w:rsidRPr="003C6E82" w:rsidRDefault="00CD76B7" w:rsidP="003C6E82">
      <w:pPr>
        <w:pStyle w:val="paragraph"/>
      </w:pPr>
      <w:r w:rsidRPr="003C6E82">
        <w:tab/>
      </w:r>
      <w:r w:rsidR="00D54D69" w:rsidRPr="003C6E82">
        <w:t xml:space="preserve">; or </w:t>
      </w:r>
      <w:r w:rsidRPr="003C6E82">
        <w:t>(c)</w:t>
      </w:r>
      <w:r w:rsidRPr="003C6E82">
        <w:tab/>
        <w:t>suspects on reasonable grounds that the varied order in the terms to be sought would substantially assist in preventing the provision of support for or the facilitation of a terrorist act; or</w:t>
      </w:r>
    </w:p>
    <w:p w:rsidR="00CD76B7" w:rsidRPr="003C6E82" w:rsidRDefault="00CD76B7" w:rsidP="003C6E82">
      <w:pPr>
        <w:pStyle w:val="paragraph"/>
      </w:pPr>
      <w:r w:rsidRPr="003C6E82">
        <w:tab/>
        <w:t>(d)</w:t>
      </w:r>
      <w:r w:rsidRPr="003C6E82">
        <w:tab/>
        <w:t>suspects on reasonable grounds that the person has provided support for or otherwise facilitated the engagement in a hostile activity in a foreign country.</w:t>
      </w:r>
    </w:p>
    <w:p w:rsidR="00CD76B7" w:rsidRPr="003C6E82" w:rsidRDefault="00B71F22" w:rsidP="003C6E82">
      <w:pPr>
        <w:pStyle w:val="ItemHead"/>
      </w:pPr>
      <w:r w:rsidRPr="003C6E82">
        <w:lastRenderedPageBreak/>
        <w:t>28</w:t>
      </w:r>
      <w:r w:rsidR="00CD76B7" w:rsidRPr="003C6E82">
        <w:t xml:space="preserve">  Paragraph 104.24(1)(b) of the </w:t>
      </w:r>
      <w:r w:rsidR="00CD76B7" w:rsidRPr="003C6E82">
        <w:rPr>
          <w:i/>
        </w:rPr>
        <w:t>Criminal Code</w:t>
      </w:r>
    </w:p>
    <w:p w:rsidR="00CD76B7" w:rsidRPr="003C6E82" w:rsidRDefault="00CD76B7" w:rsidP="003C6E82">
      <w:pPr>
        <w:pStyle w:val="Item"/>
      </w:pPr>
      <w:r w:rsidRPr="003C6E82">
        <w:t>Repeal the paragraph, substitute:</w:t>
      </w:r>
    </w:p>
    <w:p w:rsidR="00CD76B7" w:rsidRPr="003C6E82" w:rsidRDefault="00CD76B7" w:rsidP="003C6E82">
      <w:pPr>
        <w:pStyle w:val="paragraph"/>
      </w:pPr>
      <w:r w:rsidRPr="003C6E82">
        <w:tab/>
        <w:t>(b)</w:t>
      </w:r>
      <w:r w:rsidRPr="003C6E82">
        <w:tab/>
        <w:t xml:space="preserve">the court is satisfied on the balance of probabilities that </w:t>
      </w:r>
      <w:r w:rsidR="00803072" w:rsidRPr="0060017F">
        <w:t>each of the additional obligations, prohibitions and restrictions to be imposed on the person by the order</w:t>
      </w:r>
      <w:r w:rsidRPr="003C6E82">
        <w:t xml:space="preserve"> is reasonably necessary, and reasonably appropriate and adapted, for the purpose of:</w:t>
      </w:r>
    </w:p>
    <w:p w:rsidR="00CD76B7" w:rsidRPr="003C6E82" w:rsidRDefault="00CD76B7" w:rsidP="003C6E82">
      <w:pPr>
        <w:pStyle w:val="paragraphsub"/>
      </w:pPr>
      <w:r w:rsidRPr="003C6E82">
        <w:tab/>
        <w:t>(i)</w:t>
      </w:r>
      <w:r w:rsidRPr="003C6E82">
        <w:tab/>
        <w:t>protecting the public from a terrorist act; or</w:t>
      </w:r>
    </w:p>
    <w:p w:rsidR="00CD76B7" w:rsidRPr="003C6E82" w:rsidRDefault="00CD76B7" w:rsidP="003C6E82">
      <w:pPr>
        <w:pStyle w:val="paragraphsub"/>
      </w:pPr>
      <w:r w:rsidRPr="003C6E82">
        <w:tab/>
        <w:t>(ii)</w:t>
      </w:r>
      <w:r w:rsidRPr="003C6E82">
        <w:tab/>
        <w:t>preventing the provision of support for or the facilitation of a terrorist act; or</w:t>
      </w:r>
    </w:p>
    <w:p w:rsidR="00CD76B7" w:rsidRPr="003C6E82" w:rsidRDefault="00CD76B7" w:rsidP="003C6E82">
      <w:pPr>
        <w:pStyle w:val="paragraphsub"/>
      </w:pPr>
      <w:r w:rsidRPr="003C6E82">
        <w:tab/>
        <w:t>(iii)</w:t>
      </w:r>
      <w:r w:rsidRPr="003C6E82">
        <w:tab/>
        <w:t>preventing the provision of support for or the facilitation of the engagement in a hostile activity in a foreign country.</w:t>
      </w:r>
    </w:p>
    <w:p w:rsidR="00493E23" w:rsidRPr="003C6E82" w:rsidRDefault="00B71F22" w:rsidP="003C6E82">
      <w:pPr>
        <w:pStyle w:val="ItemHead"/>
      </w:pPr>
      <w:r w:rsidRPr="003C6E82">
        <w:t>30</w:t>
      </w:r>
      <w:r w:rsidR="00493E23" w:rsidRPr="003C6E82">
        <w:t xml:space="preserve">  At the end of Division</w:t>
      </w:r>
      <w:r w:rsidR="003C6E82" w:rsidRPr="003C6E82">
        <w:t> </w:t>
      </w:r>
      <w:r w:rsidR="00493E23" w:rsidRPr="003C6E82">
        <w:t>106</w:t>
      </w:r>
      <w:r w:rsidR="0037551C" w:rsidRPr="003C6E82">
        <w:t xml:space="preserve"> of the </w:t>
      </w:r>
      <w:r w:rsidR="0037551C" w:rsidRPr="003C6E82">
        <w:rPr>
          <w:i/>
        </w:rPr>
        <w:t>Criminal Code</w:t>
      </w:r>
    </w:p>
    <w:p w:rsidR="00493E23" w:rsidRPr="003C6E82" w:rsidRDefault="00493E23" w:rsidP="003C6E82">
      <w:pPr>
        <w:pStyle w:val="Item"/>
      </w:pPr>
      <w:r w:rsidRPr="003C6E82">
        <w:t>Add:</w:t>
      </w:r>
    </w:p>
    <w:p w:rsidR="00493E23" w:rsidRPr="003C6E82" w:rsidRDefault="00493E23" w:rsidP="003C6E82">
      <w:pPr>
        <w:pStyle w:val="ActHead5"/>
      </w:pPr>
      <w:bookmarkStart w:id="12" w:name="_Toc406580776"/>
      <w:r w:rsidRPr="003C6E82">
        <w:rPr>
          <w:rStyle w:val="CharSectno"/>
        </w:rPr>
        <w:t>106.6</w:t>
      </w:r>
      <w:r w:rsidRPr="003C6E82">
        <w:t xml:space="preserve">  Application provisions for certain amendments in the </w:t>
      </w:r>
      <w:r w:rsidRPr="003C6E82">
        <w:rPr>
          <w:i/>
        </w:rPr>
        <w:t>Counter</w:t>
      </w:r>
      <w:r w:rsidR="000B6DC8">
        <w:rPr>
          <w:i/>
        </w:rPr>
        <w:noBreakHyphen/>
      </w:r>
      <w:r w:rsidRPr="003C6E82">
        <w:rPr>
          <w:i/>
        </w:rPr>
        <w:t>Terrorism Legislation Amendment Act (No.</w:t>
      </w:r>
      <w:r w:rsidR="003C6E82" w:rsidRPr="003C6E82">
        <w:rPr>
          <w:i/>
        </w:rPr>
        <w:t> </w:t>
      </w:r>
      <w:r w:rsidRPr="003C6E82">
        <w:rPr>
          <w:i/>
        </w:rPr>
        <w:t>1) 2014</w:t>
      </w:r>
      <w:bookmarkEnd w:id="12"/>
    </w:p>
    <w:p w:rsidR="00CD76B7" w:rsidRPr="003C6E82" w:rsidRDefault="00CD76B7" w:rsidP="003C6E82">
      <w:pPr>
        <w:pStyle w:val="subsection"/>
      </w:pPr>
      <w:r w:rsidRPr="003C6E82">
        <w:tab/>
        <w:t>(1)</w:t>
      </w:r>
      <w:r w:rsidRPr="003C6E82">
        <w:tab/>
        <w:t>Section</w:t>
      </w:r>
      <w:r w:rsidR="003C6E82" w:rsidRPr="003C6E82">
        <w:t> </w:t>
      </w:r>
      <w:r w:rsidRPr="003C6E82">
        <w:t>104.1, as amended by Schedule</w:t>
      </w:r>
      <w:r w:rsidR="003C6E82" w:rsidRPr="003C6E82">
        <w:t> </w:t>
      </w:r>
      <w:r w:rsidRPr="003C6E82">
        <w:t xml:space="preserve">1 to the </w:t>
      </w:r>
      <w:r w:rsidRPr="003C6E82">
        <w:rPr>
          <w:i/>
        </w:rPr>
        <w:t>Counter</w:t>
      </w:r>
      <w:r w:rsidR="000B6DC8">
        <w:rPr>
          <w:i/>
        </w:rPr>
        <w:noBreakHyphen/>
      </w:r>
      <w:r w:rsidRPr="003C6E82">
        <w:rPr>
          <w:i/>
        </w:rPr>
        <w:t xml:space="preserve">Terrorism Legislation Amendment Act </w:t>
      </w:r>
      <w:r w:rsidR="00493E23" w:rsidRPr="003C6E82">
        <w:rPr>
          <w:i/>
        </w:rPr>
        <w:t>(No.</w:t>
      </w:r>
      <w:r w:rsidR="003C6E82" w:rsidRPr="003C6E82">
        <w:rPr>
          <w:i/>
        </w:rPr>
        <w:t> </w:t>
      </w:r>
      <w:r w:rsidR="00493E23" w:rsidRPr="003C6E82">
        <w:rPr>
          <w:i/>
        </w:rPr>
        <w:t xml:space="preserve">1) </w:t>
      </w:r>
      <w:r w:rsidRPr="003C6E82">
        <w:rPr>
          <w:i/>
        </w:rPr>
        <w:t>2014</w:t>
      </w:r>
      <w:r w:rsidRPr="003C6E82">
        <w:t xml:space="preserve">, applies in relation to control orders, where the relevant interim control order is requested after </w:t>
      </w:r>
      <w:r w:rsidR="00AD05BC" w:rsidRPr="003C6E82">
        <w:t>the commencement of this section</w:t>
      </w:r>
      <w:r w:rsidRPr="003C6E82">
        <w:t>.</w:t>
      </w:r>
    </w:p>
    <w:p w:rsidR="00CD76B7" w:rsidRPr="003C6E82" w:rsidRDefault="00493E23" w:rsidP="003C6E82">
      <w:pPr>
        <w:pStyle w:val="subsection"/>
        <w:rPr>
          <w:szCs w:val="24"/>
        </w:rPr>
      </w:pPr>
      <w:r w:rsidRPr="003C6E82">
        <w:rPr>
          <w:szCs w:val="24"/>
        </w:rPr>
        <w:tab/>
        <w:t>(2)</w:t>
      </w:r>
      <w:r w:rsidRPr="003C6E82">
        <w:rPr>
          <w:szCs w:val="24"/>
        </w:rPr>
        <w:tab/>
        <w:t>S</w:t>
      </w:r>
      <w:r w:rsidR="00CD76B7" w:rsidRPr="003C6E82">
        <w:t>ections</w:t>
      </w:r>
      <w:r w:rsidR="003C6E82" w:rsidRPr="003C6E82">
        <w:t> </w:t>
      </w:r>
      <w:r w:rsidR="00CD76B7" w:rsidRPr="003C6E82">
        <w:t>104.2, 104.3, 104.10 and 104.12A, as amended by Schedule</w:t>
      </w:r>
      <w:r w:rsidR="003C6E82" w:rsidRPr="003C6E82">
        <w:t> </w:t>
      </w:r>
      <w:r w:rsidR="00CD76B7" w:rsidRPr="003C6E82">
        <w:t xml:space="preserve">1 to the </w:t>
      </w:r>
      <w:r w:rsidRPr="003C6E82">
        <w:rPr>
          <w:i/>
        </w:rPr>
        <w:t>Counter</w:t>
      </w:r>
      <w:r w:rsidR="000B6DC8">
        <w:rPr>
          <w:i/>
        </w:rPr>
        <w:noBreakHyphen/>
      </w:r>
      <w:r w:rsidRPr="003C6E82">
        <w:rPr>
          <w:i/>
        </w:rPr>
        <w:t>Terrorism Legislation Amendment Act (No.</w:t>
      </w:r>
      <w:r w:rsidR="003C6E82" w:rsidRPr="003C6E82">
        <w:rPr>
          <w:i/>
        </w:rPr>
        <w:t> </w:t>
      </w:r>
      <w:r w:rsidRPr="003C6E82">
        <w:rPr>
          <w:i/>
        </w:rPr>
        <w:t>1) 2014</w:t>
      </w:r>
      <w:r w:rsidR="00CD76B7" w:rsidRPr="003C6E82">
        <w:t>, apply</w:t>
      </w:r>
      <w:r w:rsidRPr="003C6E82">
        <w:t xml:space="preserve"> to requests for interim control orders made after the commencement of this section, where the conduct in relation to which the request is made occurs before or after that commencement.</w:t>
      </w:r>
    </w:p>
    <w:p w:rsidR="00CD76B7" w:rsidRPr="003C6E82" w:rsidRDefault="00493E23" w:rsidP="003C6E82">
      <w:pPr>
        <w:pStyle w:val="subsection"/>
        <w:rPr>
          <w:szCs w:val="24"/>
        </w:rPr>
      </w:pPr>
      <w:r w:rsidRPr="003C6E82">
        <w:rPr>
          <w:szCs w:val="24"/>
        </w:rPr>
        <w:tab/>
        <w:t>(3)</w:t>
      </w:r>
      <w:r w:rsidRPr="003C6E82">
        <w:rPr>
          <w:szCs w:val="24"/>
        </w:rPr>
        <w:tab/>
      </w:r>
      <w:r w:rsidR="00CD76B7" w:rsidRPr="003C6E82">
        <w:t>Section</w:t>
      </w:r>
      <w:r w:rsidR="003C6E82" w:rsidRPr="003C6E82">
        <w:t> </w:t>
      </w:r>
      <w:r w:rsidR="00CD76B7" w:rsidRPr="003C6E82">
        <w:t>104.4 and subsection</w:t>
      </w:r>
      <w:r w:rsidR="003C6E82" w:rsidRPr="003C6E82">
        <w:t> </w:t>
      </w:r>
      <w:r w:rsidR="00CD76B7" w:rsidRPr="003C6E82">
        <w:t>104.5(1B), as amended by Schedule</w:t>
      </w:r>
      <w:r w:rsidR="003C6E82" w:rsidRPr="003C6E82">
        <w:t> </w:t>
      </w:r>
      <w:r w:rsidR="00CD76B7" w:rsidRPr="003C6E82">
        <w:t xml:space="preserve">1 to the </w:t>
      </w:r>
      <w:r w:rsidRPr="003C6E82">
        <w:rPr>
          <w:i/>
        </w:rPr>
        <w:t>Counter</w:t>
      </w:r>
      <w:r w:rsidR="000B6DC8">
        <w:rPr>
          <w:i/>
        </w:rPr>
        <w:noBreakHyphen/>
      </w:r>
      <w:r w:rsidRPr="003C6E82">
        <w:rPr>
          <w:i/>
        </w:rPr>
        <w:t>Terrorism Legislation Amendment Act (No.</w:t>
      </w:r>
      <w:r w:rsidR="003C6E82" w:rsidRPr="003C6E82">
        <w:rPr>
          <w:i/>
        </w:rPr>
        <w:t> </w:t>
      </w:r>
      <w:r w:rsidRPr="003C6E82">
        <w:rPr>
          <w:i/>
        </w:rPr>
        <w:t>1) 2014</w:t>
      </w:r>
      <w:r w:rsidR="00CD76B7" w:rsidRPr="003C6E82">
        <w:t>, apply</w:t>
      </w:r>
      <w:r w:rsidRPr="003C6E82">
        <w:t xml:space="preserve"> to the making of orders requested after the commencement of this section, where the conduct in relation to which the request is made occurs before or after that commencement</w:t>
      </w:r>
      <w:r w:rsidR="00CD76B7" w:rsidRPr="003C6E82">
        <w:rPr>
          <w:szCs w:val="24"/>
        </w:rPr>
        <w:t>.</w:t>
      </w:r>
    </w:p>
    <w:p w:rsidR="0037551C" w:rsidRPr="003C6E82" w:rsidRDefault="0037551C" w:rsidP="003C6E82">
      <w:pPr>
        <w:pStyle w:val="subsection"/>
        <w:rPr>
          <w:szCs w:val="24"/>
        </w:rPr>
      </w:pPr>
      <w:r w:rsidRPr="003C6E82">
        <w:rPr>
          <w:szCs w:val="24"/>
        </w:rPr>
        <w:lastRenderedPageBreak/>
        <w:tab/>
        <w:t>(4)</w:t>
      </w:r>
      <w:r w:rsidRPr="003C6E82">
        <w:rPr>
          <w:szCs w:val="24"/>
        </w:rPr>
        <w:tab/>
        <w:t>Sections</w:t>
      </w:r>
      <w:r w:rsidR="003C6E82" w:rsidRPr="003C6E82">
        <w:rPr>
          <w:szCs w:val="24"/>
        </w:rPr>
        <w:t> </w:t>
      </w:r>
      <w:r w:rsidRPr="003C6E82">
        <w:rPr>
          <w:szCs w:val="24"/>
        </w:rPr>
        <w:t>104.6 and 104.8, as amended by Schedule</w:t>
      </w:r>
      <w:r w:rsidR="003C6E82" w:rsidRPr="003C6E82">
        <w:rPr>
          <w:szCs w:val="24"/>
        </w:rPr>
        <w:t> </w:t>
      </w:r>
      <w:r w:rsidRPr="003C6E82">
        <w:rPr>
          <w:szCs w:val="24"/>
        </w:rPr>
        <w:t xml:space="preserve">1 to the </w:t>
      </w:r>
      <w:r w:rsidRPr="003C6E82">
        <w:rPr>
          <w:i/>
          <w:szCs w:val="24"/>
        </w:rPr>
        <w:t>Counter</w:t>
      </w:r>
      <w:r w:rsidR="000B6DC8">
        <w:rPr>
          <w:i/>
          <w:szCs w:val="24"/>
        </w:rPr>
        <w:noBreakHyphen/>
      </w:r>
      <w:r w:rsidRPr="003C6E82">
        <w:rPr>
          <w:i/>
          <w:szCs w:val="24"/>
        </w:rPr>
        <w:t>Terrorism Legislation Amendment Act (No.</w:t>
      </w:r>
      <w:r w:rsidR="003C6E82" w:rsidRPr="003C6E82">
        <w:rPr>
          <w:i/>
          <w:szCs w:val="24"/>
        </w:rPr>
        <w:t> </w:t>
      </w:r>
      <w:r w:rsidRPr="003C6E82">
        <w:rPr>
          <w:i/>
          <w:szCs w:val="24"/>
        </w:rPr>
        <w:t>1) 2014</w:t>
      </w:r>
      <w:r w:rsidRPr="003C6E82">
        <w:rPr>
          <w:szCs w:val="24"/>
        </w:rPr>
        <w:t>, apply to the making of requests after the commencement of this section, where the conduct in relation to which the request is made occurs before or after that commencement.</w:t>
      </w:r>
    </w:p>
    <w:p w:rsidR="00CD76B7" w:rsidRPr="003C6E82" w:rsidRDefault="00CD76B7" w:rsidP="003C6E82">
      <w:pPr>
        <w:pStyle w:val="subsection"/>
      </w:pPr>
      <w:r w:rsidRPr="003C6E82">
        <w:tab/>
        <w:t>(</w:t>
      </w:r>
      <w:r w:rsidR="0037551C" w:rsidRPr="003C6E82">
        <w:t>5</w:t>
      </w:r>
      <w:r w:rsidRPr="003C6E82">
        <w:t>)</w:t>
      </w:r>
      <w:r w:rsidRPr="003C6E82">
        <w:tab/>
        <w:t>Section</w:t>
      </w:r>
      <w:r w:rsidR="003C6E82" w:rsidRPr="003C6E82">
        <w:t> </w:t>
      </w:r>
      <w:r w:rsidRPr="003C6E82">
        <w:t>104.14, as amended by Schedule</w:t>
      </w:r>
      <w:r w:rsidR="003C6E82" w:rsidRPr="003C6E82">
        <w:t> </w:t>
      </w:r>
      <w:r w:rsidRPr="003C6E82">
        <w:t xml:space="preserve">1 to the </w:t>
      </w:r>
      <w:r w:rsidRPr="003C6E82">
        <w:rPr>
          <w:i/>
        </w:rPr>
        <w:t>Counter</w:t>
      </w:r>
      <w:r w:rsidR="000B6DC8">
        <w:rPr>
          <w:i/>
        </w:rPr>
        <w:noBreakHyphen/>
      </w:r>
      <w:r w:rsidRPr="003C6E82">
        <w:rPr>
          <w:i/>
        </w:rPr>
        <w:t xml:space="preserve">Terrorism Legislation Amendment Act </w:t>
      </w:r>
      <w:r w:rsidR="00493E23" w:rsidRPr="003C6E82">
        <w:rPr>
          <w:i/>
        </w:rPr>
        <w:t>(No.</w:t>
      </w:r>
      <w:r w:rsidR="003C6E82" w:rsidRPr="003C6E82">
        <w:rPr>
          <w:i/>
        </w:rPr>
        <w:t> </w:t>
      </w:r>
      <w:r w:rsidR="00493E23" w:rsidRPr="003C6E82">
        <w:rPr>
          <w:i/>
        </w:rPr>
        <w:t xml:space="preserve">1) </w:t>
      </w:r>
      <w:r w:rsidRPr="003C6E82">
        <w:rPr>
          <w:i/>
        </w:rPr>
        <w:t>2014</w:t>
      </w:r>
      <w:r w:rsidRPr="003C6E82">
        <w:t>, applies to confirmations of control orders, where the relevant interim control order is requested after that commencement.</w:t>
      </w:r>
    </w:p>
    <w:p w:rsidR="00696DEA" w:rsidRPr="003C6E82" w:rsidRDefault="00CD76B7" w:rsidP="003C6E82">
      <w:pPr>
        <w:pStyle w:val="subsection"/>
      </w:pPr>
      <w:r w:rsidRPr="003C6E82">
        <w:tab/>
        <w:t>(</w:t>
      </w:r>
      <w:r w:rsidR="0037551C" w:rsidRPr="003C6E82">
        <w:t>6</w:t>
      </w:r>
      <w:r w:rsidRPr="003C6E82">
        <w:t>)</w:t>
      </w:r>
      <w:r w:rsidRPr="003C6E82">
        <w:tab/>
        <w:t>Sections</w:t>
      </w:r>
      <w:r w:rsidR="003C6E82" w:rsidRPr="003C6E82">
        <w:t> </w:t>
      </w:r>
      <w:r w:rsidRPr="003C6E82">
        <w:t>104.20, 104.23 and 104.24, as amended by Schedule</w:t>
      </w:r>
      <w:r w:rsidR="003C6E82" w:rsidRPr="003C6E82">
        <w:t> </w:t>
      </w:r>
      <w:r w:rsidRPr="003C6E82">
        <w:t xml:space="preserve">1 to the </w:t>
      </w:r>
      <w:r w:rsidRPr="003C6E82">
        <w:rPr>
          <w:i/>
        </w:rPr>
        <w:t>Counter</w:t>
      </w:r>
      <w:r w:rsidR="000B6DC8">
        <w:rPr>
          <w:i/>
        </w:rPr>
        <w:noBreakHyphen/>
      </w:r>
      <w:r w:rsidRPr="003C6E82">
        <w:rPr>
          <w:i/>
        </w:rPr>
        <w:t xml:space="preserve">Terrorism Legislation Amendment Act </w:t>
      </w:r>
      <w:r w:rsidR="00560362" w:rsidRPr="003C6E82">
        <w:rPr>
          <w:i/>
        </w:rPr>
        <w:t>(No.</w:t>
      </w:r>
      <w:r w:rsidR="003C6E82" w:rsidRPr="003C6E82">
        <w:rPr>
          <w:i/>
        </w:rPr>
        <w:t> </w:t>
      </w:r>
      <w:r w:rsidR="00560362" w:rsidRPr="003C6E82">
        <w:rPr>
          <w:i/>
        </w:rPr>
        <w:t xml:space="preserve">1) </w:t>
      </w:r>
      <w:r w:rsidRPr="003C6E82">
        <w:rPr>
          <w:i/>
        </w:rPr>
        <w:t>2014</w:t>
      </w:r>
      <w:r w:rsidRPr="003C6E82">
        <w:t>, apply to variations of control orders, where the relevant interim control order is requested after that commencement.</w:t>
      </w:r>
    </w:p>
    <w:p w:rsidR="00203EF0" w:rsidRPr="003C6E82" w:rsidRDefault="00203EF0" w:rsidP="003C6E82">
      <w:pPr>
        <w:pStyle w:val="ActHead6"/>
        <w:pageBreakBefore/>
      </w:pPr>
      <w:bookmarkStart w:id="13" w:name="_Toc406580777"/>
      <w:bookmarkStart w:id="14" w:name="opcCurrentFind"/>
      <w:r w:rsidRPr="003C6E82">
        <w:rPr>
          <w:rStyle w:val="CharAmSchNo"/>
        </w:rPr>
        <w:lastRenderedPageBreak/>
        <w:t>Schedule</w:t>
      </w:r>
      <w:r w:rsidR="003C6E82" w:rsidRPr="003C6E82">
        <w:rPr>
          <w:rStyle w:val="CharAmSchNo"/>
        </w:rPr>
        <w:t> </w:t>
      </w:r>
      <w:r w:rsidRPr="003C6E82">
        <w:rPr>
          <w:rStyle w:val="CharAmSchNo"/>
        </w:rPr>
        <w:t>2</w:t>
      </w:r>
      <w:r w:rsidRPr="003C6E82">
        <w:t>—</w:t>
      </w:r>
      <w:r w:rsidRPr="003C6E82">
        <w:rPr>
          <w:rStyle w:val="CharAmSchText"/>
        </w:rPr>
        <w:t>Intelligence Services Act 2001</w:t>
      </w:r>
      <w:bookmarkEnd w:id="13"/>
    </w:p>
    <w:bookmarkEnd w:id="14"/>
    <w:p w:rsidR="00203EF0" w:rsidRPr="003C6E82" w:rsidRDefault="00203EF0" w:rsidP="003C6E82">
      <w:pPr>
        <w:pStyle w:val="Header"/>
      </w:pPr>
      <w:r w:rsidRPr="003C6E82">
        <w:rPr>
          <w:rStyle w:val="CharAmPartNo"/>
        </w:rPr>
        <w:t xml:space="preserve"> </w:t>
      </w:r>
      <w:r w:rsidRPr="003C6E82">
        <w:rPr>
          <w:rStyle w:val="CharAmPartText"/>
        </w:rPr>
        <w:t xml:space="preserve"> </w:t>
      </w:r>
    </w:p>
    <w:p w:rsidR="00203EF0" w:rsidRPr="003C6E82" w:rsidRDefault="00203EF0" w:rsidP="003C6E82">
      <w:pPr>
        <w:pStyle w:val="ActHead9"/>
        <w:rPr>
          <w:i w:val="0"/>
        </w:rPr>
      </w:pPr>
      <w:bookmarkStart w:id="15" w:name="_Toc406580778"/>
      <w:r w:rsidRPr="003C6E82">
        <w:t>Intelligence Services Act 2001</w:t>
      </w:r>
      <w:bookmarkEnd w:id="15"/>
    </w:p>
    <w:p w:rsidR="00290F2D" w:rsidRPr="0060017F" w:rsidRDefault="00290F2D" w:rsidP="00290F2D">
      <w:pPr>
        <w:pStyle w:val="ItemHead"/>
      </w:pPr>
      <w:r w:rsidRPr="0060017F">
        <w:t>1A  After section 3</w:t>
      </w:r>
    </w:p>
    <w:p w:rsidR="00290F2D" w:rsidRPr="0060017F" w:rsidRDefault="00290F2D" w:rsidP="00290F2D">
      <w:pPr>
        <w:pStyle w:val="Item"/>
      </w:pPr>
      <w:r w:rsidRPr="0060017F">
        <w:t>Insert:</w:t>
      </w:r>
    </w:p>
    <w:p w:rsidR="00290F2D" w:rsidRPr="0060017F" w:rsidRDefault="00290F2D" w:rsidP="00290F2D">
      <w:pPr>
        <w:pStyle w:val="ActHead5"/>
      </w:pPr>
      <w:bookmarkStart w:id="16" w:name="_Toc406580779"/>
      <w:r w:rsidRPr="0060017F">
        <w:rPr>
          <w:rStyle w:val="CharSectno"/>
        </w:rPr>
        <w:t>3A</w:t>
      </w:r>
      <w:r w:rsidRPr="0060017F">
        <w:t xml:space="preserve">  References to Ministers</w:t>
      </w:r>
      <w:bookmarkEnd w:id="16"/>
    </w:p>
    <w:p w:rsidR="00290F2D" w:rsidRPr="0060017F" w:rsidRDefault="00290F2D" w:rsidP="00290F2D">
      <w:pPr>
        <w:pStyle w:val="subsection"/>
      </w:pPr>
      <w:r w:rsidRPr="0060017F">
        <w:tab/>
      </w:r>
      <w:r w:rsidRPr="0060017F">
        <w:tab/>
        <w:t xml:space="preserve">Despite section 19A of the </w:t>
      </w:r>
      <w:r w:rsidRPr="0060017F">
        <w:rPr>
          <w:i/>
        </w:rPr>
        <w:t>Acts Interpretation Act 1901</w:t>
      </w:r>
      <w:r w:rsidRPr="0060017F">
        <w:t>, in this Act:</w:t>
      </w:r>
    </w:p>
    <w:p w:rsidR="00290F2D" w:rsidRPr="0060017F" w:rsidRDefault="00290F2D" w:rsidP="00290F2D">
      <w:pPr>
        <w:pStyle w:val="paragraph"/>
      </w:pPr>
      <w:r w:rsidRPr="0060017F">
        <w:tab/>
        <w:t>(a)</w:t>
      </w:r>
      <w:r w:rsidRPr="0060017F">
        <w:tab/>
        <w:t>a reference to the responsible Minister in relation to a relevant agency is a reference only to the most senior responsible Minister in relation to that agency; and</w:t>
      </w:r>
    </w:p>
    <w:p w:rsidR="00290F2D" w:rsidRPr="0060017F" w:rsidRDefault="00290F2D" w:rsidP="00290F2D">
      <w:pPr>
        <w:pStyle w:val="paragraph"/>
      </w:pPr>
      <w:r w:rsidRPr="0060017F">
        <w:tab/>
        <w:t>(b)</w:t>
      </w:r>
      <w:r w:rsidRPr="0060017F">
        <w:tab/>
        <w:t>a reference to the Prime Minister or the Attorney</w:t>
      </w:r>
      <w:r w:rsidR="000B6DC8">
        <w:noBreakHyphen/>
      </w:r>
      <w:r w:rsidRPr="0060017F">
        <w:t>General is a reference only to the Minister with that title; and</w:t>
      </w:r>
    </w:p>
    <w:p w:rsidR="00290F2D" w:rsidRPr="0060017F" w:rsidRDefault="00290F2D" w:rsidP="00290F2D">
      <w:pPr>
        <w:pStyle w:val="paragraph"/>
      </w:pPr>
      <w:r w:rsidRPr="0060017F">
        <w:tab/>
        <w:t>(c)</w:t>
      </w:r>
      <w:r w:rsidRPr="0060017F">
        <w:tab/>
        <w:t>a reference to the Defence Minister is a reference only to the most senior Defence Minister; and</w:t>
      </w:r>
    </w:p>
    <w:p w:rsidR="00290F2D" w:rsidRPr="0060017F" w:rsidRDefault="00290F2D" w:rsidP="00290F2D">
      <w:pPr>
        <w:pStyle w:val="paragraph"/>
      </w:pPr>
      <w:r w:rsidRPr="0060017F">
        <w:tab/>
        <w:t>(d)</w:t>
      </w:r>
      <w:r w:rsidRPr="0060017F">
        <w:tab/>
        <w:t>a reference to the Foreign Affairs Minister is a reference only to the most senior Foreign Affairs Minister; and</w:t>
      </w:r>
    </w:p>
    <w:p w:rsidR="00290F2D" w:rsidRPr="0060017F" w:rsidRDefault="00290F2D" w:rsidP="00290F2D">
      <w:pPr>
        <w:pStyle w:val="paragraph"/>
      </w:pPr>
      <w:r w:rsidRPr="0060017F">
        <w:tab/>
        <w:t>(e)</w:t>
      </w:r>
      <w:r w:rsidRPr="0060017F">
        <w:tab/>
        <w:t xml:space="preserve">a reference to the Minister responsible for administering the </w:t>
      </w:r>
      <w:r w:rsidRPr="0060017F">
        <w:rPr>
          <w:i/>
        </w:rPr>
        <w:t>Australian Security Intelligence Organisation Act 1979</w:t>
      </w:r>
      <w:r w:rsidRPr="0060017F">
        <w:t xml:space="preserve"> is a reference only to the most senior such Minister.</w:t>
      </w:r>
    </w:p>
    <w:p w:rsidR="00290F2D" w:rsidRPr="0060017F" w:rsidRDefault="00290F2D" w:rsidP="00290F2D">
      <w:pPr>
        <w:pStyle w:val="notetext"/>
      </w:pPr>
      <w:r w:rsidRPr="0060017F">
        <w:t>Note:</w:t>
      </w:r>
      <w:r w:rsidRPr="0060017F">
        <w:tab/>
        <w:t xml:space="preserve">A reference to a Minister mentioned in this section may include a reference to a person acting as that Minister (see section 19 of the </w:t>
      </w:r>
      <w:r w:rsidRPr="0060017F">
        <w:rPr>
          <w:i/>
        </w:rPr>
        <w:t>Acts Interpretation Act 1901</w:t>
      </w:r>
      <w:r w:rsidRPr="0060017F">
        <w:t>).</w:t>
      </w:r>
    </w:p>
    <w:p w:rsidR="00203EF0" w:rsidRPr="003C6E82" w:rsidRDefault="00203EF0" w:rsidP="003C6E82">
      <w:pPr>
        <w:pStyle w:val="ItemHead"/>
      </w:pPr>
      <w:r w:rsidRPr="003C6E82">
        <w:t>1  After paragraph</w:t>
      </w:r>
      <w:r w:rsidR="003C6E82" w:rsidRPr="003C6E82">
        <w:t> </w:t>
      </w:r>
      <w:r w:rsidRPr="003C6E82">
        <w:t>6(1)(b)</w:t>
      </w:r>
    </w:p>
    <w:p w:rsidR="00203EF0" w:rsidRPr="003C6E82" w:rsidRDefault="00203EF0" w:rsidP="003C6E82">
      <w:pPr>
        <w:pStyle w:val="Item"/>
      </w:pPr>
      <w:r w:rsidRPr="003C6E82">
        <w:t>Insert:</w:t>
      </w:r>
    </w:p>
    <w:p w:rsidR="00203EF0" w:rsidRPr="003C6E82" w:rsidRDefault="00203EF0" w:rsidP="003C6E82">
      <w:pPr>
        <w:pStyle w:val="paragraph"/>
      </w:pPr>
      <w:r w:rsidRPr="003C6E82">
        <w:tab/>
        <w:t>(ba)</w:t>
      </w:r>
      <w:r w:rsidRPr="003C6E82">
        <w:tab/>
        <w:t>to provide assistance to the Defence Force in support of military operations and to cooperate with the Defence Force on intelligence matters; and</w:t>
      </w:r>
    </w:p>
    <w:p w:rsidR="00203EF0" w:rsidRPr="003C6E82" w:rsidRDefault="00203EF0" w:rsidP="003C6E82">
      <w:pPr>
        <w:pStyle w:val="ItemHead"/>
      </w:pPr>
      <w:r w:rsidRPr="003C6E82">
        <w:t>2  Subsection</w:t>
      </w:r>
      <w:r w:rsidR="003C6E82" w:rsidRPr="003C6E82">
        <w:t> </w:t>
      </w:r>
      <w:r w:rsidRPr="003C6E82">
        <w:t>6(7)</w:t>
      </w:r>
    </w:p>
    <w:p w:rsidR="00203EF0" w:rsidRPr="003C6E82" w:rsidRDefault="00203EF0" w:rsidP="003C6E82">
      <w:pPr>
        <w:pStyle w:val="Item"/>
      </w:pPr>
      <w:r w:rsidRPr="003C6E82">
        <w:t>Omit “, including to the Defence Force in support of military operations,”.</w:t>
      </w:r>
    </w:p>
    <w:p w:rsidR="00203EF0" w:rsidRPr="003C6E82" w:rsidRDefault="00203EF0" w:rsidP="003C6E82">
      <w:pPr>
        <w:pStyle w:val="ItemHead"/>
      </w:pPr>
      <w:r w:rsidRPr="003C6E82">
        <w:lastRenderedPageBreak/>
        <w:t>3  Paragraph 8(1)(a)</w:t>
      </w:r>
    </w:p>
    <w:p w:rsidR="00203EF0" w:rsidRPr="003C6E82" w:rsidRDefault="00203EF0" w:rsidP="003C6E82">
      <w:pPr>
        <w:pStyle w:val="Item"/>
      </w:pPr>
      <w:r w:rsidRPr="003C6E82">
        <w:t>Omit “section</w:t>
      </w:r>
      <w:r w:rsidR="003C6E82" w:rsidRPr="003C6E82">
        <w:t> </w:t>
      </w:r>
      <w:r w:rsidRPr="003C6E82">
        <w:t>9 from the Minister”, substitute “section</w:t>
      </w:r>
      <w:r w:rsidR="003C6E82" w:rsidRPr="003C6E82">
        <w:t> </w:t>
      </w:r>
      <w:r w:rsidRPr="003C6E82">
        <w:t>9, 9A or 9B (as the case requires)”.</w:t>
      </w:r>
    </w:p>
    <w:p w:rsidR="00203EF0" w:rsidRPr="003C6E82" w:rsidRDefault="00203EF0" w:rsidP="003C6E82">
      <w:pPr>
        <w:pStyle w:val="ItemHead"/>
      </w:pPr>
      <w:r w:rsidRPr="003C6E82">
        <w:t>4  After subparagraph</w:t>
      </w:r>
      <w:r w:rsidR="003C6E82" w:rsidRPr="003C6E82">
        <w:t> </w:t>
      </w:r>
      <w:r w:rsidRPr="003C6E82">
        <w:t>8(1)(a)(i)</w:t>
      </w:r>
    </w:p>
    <w:p w:rsidR="00203EF0" w:rsidRPr="003C6E82" w:rsidRDefault="00203EF0" w:rsidP="003C6E82">
      <w:pPr>
        <w:pStyle w:val="Item"/>
      </w:pPr>
      <w:r w:rsidRPr="003C6E82">
        <w:t>Insert:</w:t>
      </w:r>
    </w:p>
    <w:p w:rsidR="00203EF0" w:rsidRPr="003C6E82" w:rsidRDefault="00203EF0" w:rsidP="003C6E82">
      <w:pPr>
        <w:pStyle w:val="paragraphsub"/>
      </w:pPr>
      <w:r w:rsidRPr="003C6E82">
        <w:tab/>
        <w:t>(ia)</w:t>
      </w:r>
      <w:r w:rsidRPr="003C6E82">
        <w:tab/>
        <w:t>undertaking, in the course of providing assistance to the Defence Force in support of military operations under paragraph</w:t>
      </w:r>
      <w:r w:rsidR="003C6E82" w:rsidRPr="003C6E82">
        <w:t> </w:t>
      </w:r>
      <w:r w:rsidRPr="003C6E82">
        <w:t>6(1)(ba), an activity, or a series of activities, for the specific purpose, or for purposes which include the specific purpose, of producing intelligence on one or more members of</w:t>
      </w:r>
      <w:r w:rsidRPr="003C6E82">
        <w:rPr>
          <w:i/>
        </w:rPr>
        <w:t xml:space="preserve"> </w:t>
      </w:r>
      <w:r w:rsidRPr="003C6E82">
        <w:t>a class of Australian persons; or</w:t>
      </w:r>
    </w:p>
    <w:p w:rsidR="00203EF0" w:rsidRPr="003C6E82" w:rsidRDefault="00203EF0" w:rsidP="003C6E82">
      <w:pPr>
        <w:pStyle w:val="paragraphsub"/>
      </w:pPr>
      <w:r w:rsidRPr="003C6E82">
        <w:tab/>
        <w:t>(ib)</w:t>
      </w:r>
      <w:r w:rsidRPr="003C6E82">
        <w:tab/>
        <w:t>undertaking, in the course of providing assistance to the Defence Force in support of military operations under paragraph</w:t>
      </w:r>
      <w:r w:rsidR="003C6E82" w:rsidRPr="003C6E82">
        <w:t> </w:t>
      </w:r>
      <w:r w:rsidRPr="003C6E82">
        <w:t>6(1)(ba), an activity, or a series of activities, that will, or is likely to, have a direct effect on one or more members of</w:t>
      </w:r>
      <w:r w:rsidRPr="003C6E82">
        <w:rPr>
          <w:i/>
        </w:rPr>
        <w:t xml:space="preserve"> </w:t>
      </w:r>
      <w:r w:rsidRPr="003C6E82">
        <w:t>a class of Australian persons; or</w:t>
      </w:r>
    </w:p>
    <w:p w:rsidR="00203EF0" w:rsidRPr="003C6E82" w:rsidRDefault="00203EF0" w:rsidP="003C6E82">
      <w:pPr>
        <w:pStyle w:val="ItemHead"/>
      </w:pPr>
      <w:r w:rsidRPr="003C6E82">
        <w:t>5  Paragraph 8(1)(b)</w:t>
      </w:r>
    </w:p>
    <w:p w:rsidR="00203EF0" w:rsidRPr="003C6E82" w:rsidRDefault="00203EF0" w:rsidP="003C6E82">
      <w:pPr>
        <w:pStyle w:val="Item"/>
      </w:pPr>
      <w:r w:rsidRPr="003C6E82">
        <w:t>Omit “section</w:t>
      </w:r>
      <w:r w:rsidR="003C6E82" w:rsidRPr="003C6E82">
        <w:t> </w:t>
      </w:r>
      <w:r w:rsidRPr="003C6E82">
        <w:t>9 from the Minister”, substitute “section</w:t>
      </w:r>
      <w:r w:rsidR="003C6E82" w:rsidRPr="003C6E82">
        <w:t> </w:t>
      </w:r>
      <w:r w:rsidRPr="003C6E82">
        <w:t>9, 9A or 9B (as the case requires)”.</w:t>
      </w:r>
    </w:p>
    <w:p w:rsidR="00203EF0" w:rsidRPr="003C6E82" w:rsidRDefault="00203EF0" w:rsidP="003C6E82">
      <w:pPr>
        <w:pStyle w:val="ItemHead"/>
      </w:pPr>
      <w:r w:rsidRPr="003C6E82">
        <w:t>6  Before subsection</w:t>
      </w:r>
      <w:r w:rsidR="003C6E82" w:rsidRPr="003C6E82">
        <w:t> </w:t>
      </w:r>
      <w:r w:rsidRPr="003C6E82">
        <w:t>9(1)</w:t>
      </w:r>
    </w:p>
    <w:p w:rsidR="00203EF0" w:rsidRPr="003C6E82" w:rsidRDefault="00203EF0" w:rsidP="003C6E82">
      <w:pPr>
        <w:pStyle w:val="Item"/>
      </w:pPr>
      <w:r w:rsidRPr="003C6E82">
        <w:t>Insert:</w:t>
      </w:r>
    </w:p>
    <w:p w:rsidR="00203EF0" w:rsidRPr="003C6E82" w:rsidRDefault="00203EF0" w:rsidP="003C6E82">
      <w:pPr>
        <w:pStyle w:val="SubsectionHead"/>
      </w:pPr>
      <w:r w:rsidRPr="003C6E82">
        <w:t>Preconditions for giving authorisation</w:t>
      </w:r>
    </w:p>
    <w:p w:rsidR="00203EF0" w:rsidRPr="003C6E82" w:rsidRDefault="00203EF0" w:rsidP="003C6E82">
      <w:pPr>
        <w:pStyle w:val="ItemHead"/>
      </w:pPr>
      <w:r w:rsidRPr="003C6E82">
        <w:t>7  Subsection</w:t>
      </w:r>
      <w:r w:rsidR="003C6E82" w:rsidRPr="003C6E82">
        <w:t> </w:t>
      </w:r>
      <w:r w:rsidRPr="003C6E82">
        <w:t>9(1)</w:t>
      </w:r>
    </w:p>
    <w:p w:rsidR="00203EF0" w:rsidRPr="003C6E82" w:rsidRDefault="00203EF0" w:rsidP="003C6E82">
      <w:pPr>
        <w:pStyle w:val="Item"/>
      </w:pPr>
      <w:r w:rsidRPr="003C6E82">
        <w:t>Omit “under this section”.</w:t>
      </w:r>
    </w:p>
    <w:p w:rsidR="00203EF0" w:rsidRPr="003C6E82" w:rsidRDefault="00203EF0" w:rsidP="003C6E82">
      <w:pPr>
        <w:pStyle w:val="ItemHead"/>
      </w:pPr>
      <w:r w:rsidRPr="003C6E82">
        <w:t>8  At the end of subsection</w:t>
      </w:r>
      <w:r w:rsidR="003C6E82" w:rsidRPr="003C6E82">
        <w:t> </w:t>
      </w:r>
      <w:r w:rsidRPr="003C6E82">
        <w:t>9(1)</w:t>
      </w:r>
    </w:p>
    <w:p w:rsidR="00203EF0" w:rsidRPr="003C6E82" w:rsidRDefault="00203EF0" w:rsidP="003C6E82">
      <w:pPr>
        <w:pStyle w:val="Item"/>
      </w:pPr>
      <w:r w:rsidRPr="003C6E82">
        <w:t>Add:</w:t>
      </w:r>
    </w:p>
    <w:p w:rsidR="00203EF0" w:rsidRPr="003C6E82" w:rsidRDefault="00203EF0" w:rsidP="003C6E82">
      <w:pPr>
        <w:pStyle w:val="paragraph"/>
      </w:pPr>
      <w:r w:rsidRPr="003C6E82">
        <w:tab/>
        <w:t>; and (d)</w:t>
      </w:r>
      <w:r w:rsidRPr="003C6E82">
        <w:tab/>
        <w:t>for an authorisation for an activity, or a series of activities, of a kind mentioned in subparagraph</w:t>
      </w:r>
      <w:r w:rsidR="003C6E82" w:rsidRPr="003C6E82">
        <w:t> </w:t>
      </w:r>
      <w:r w:rsidRPr="003C6E82">
        <w:t>8(1)(a)(ia) or (ib)—the Defence Minister has requested the authorisation in writing.</w:t>
      </w:r>
    </w:p>
    <w:p w:rsidR="00203EF0" w:rsidRPr="003C6E82" w:rsidRDefault="00203EF0" w:rsidP="003C6E82">
      <w:pPr>
        <w:pStyle w:val="ItemHead"/>
      </w:pPr>
      <w:r w:rsidRPr="003C6E82">
        <w:lastRenderedPageBreak/>
        <w:t>9  Subsection</w:t>
      </w:r>
      <w:r w:rsidR="003C6E82" w:rsidRPr="003C6E82">
        <w:t> </w:t>
      </w:r>
      <w:r w:rsidRPr="003C6E82">
        <w:t>9(1A)</w:t>
      </w:r>
    </w:p>
    <w:p w:rsidR="00203EF0" w:rsidRPr="003C6E82" w:rsidRDefault="00203EF0" w:rsidP="003C6E82">
      <w:pPr>
        <w:pStyle w:val="Item"/>
      </w:pPr>
      <w:r w:rsidRPr="003C6E82">
        <w:t>Omit “under this section for an activity, or a series of activities, of a kind mentioned in subparagraph</w:t>
      </w:r>
      <w:r w:rsidR="003C6E82" w:rsidRPr="003C6E82">
        <w:t> </w:t>
      </w:r>
      <w:r w:rsidRPr="003C6E82">
        <w:t>8(1)(a)(i)”, substitute “for an activity, or a series of activities, of a kind mentioned in subparagraph</w:t>
      </w:r>
      <w:r w:rsidR="003C6E82" w:rsidRPr="003C6E82">
        <w:t> </w:t>
      </w:r>
      <w:r w:rsidRPr="003C6E82">
        <w:t>8(1)(a)(i), (ia), (ib)”.</w:t>
      </w:r>
    </w:p>
    <w:p w:rsidR="00203EF0" w:rsidRPr="003C6E82" w:rsidRDefault="00203EF0" w:rsidP="003C6E82">
      <w:pPr>
        <w:pStyle w:val="ItemHead"/>
      </w:pPr>
      <w:r w:rsidRPr="003C6E82">
        <w:t>10  Paragraph 9(1A)(a)</w:t>
      </w:r>
    </w:p>
    <w:p w:rsidR="00203EF0" w:rsidRPr="003C6E82" w:rsidRDefault="00203EF0" w:rsidP="003C6E82">
      <w:pPr>
        <w:pStyle w:val="Item"/>
      </w:pPr>
      <w:r w:rsidRPr="003C6E82">
        <w:t>After “the Australian person”, insert “, or the</w:t>
      </w:r>
      <w:r w:rsidRPr="003C6E82">
        <w:rPr>
          <w:i/>
        </w:rPr>
        <w:t xml:space="preserve"> </w:t>
      </w:r>
      <w:r w:rsidRPr="003C6E82">
        <w:t>class of Australian persons,”.</w:t>
      </w:r>
    </w:p>
    <w:p w:rsidR="00203EF0" w:rsidRPr="003C6E82" w:rsidRDefault="00203EF0" w:rsidP="003C6E82">
      <w:pPr>
        <w:pStyle w:val="ItemHead"/>
      </w:pPr>
      <w:r w:rsidRPr="003C6E82">
        <w:t>11  Paragraph 9(1A)(b)</w:t>
      </w:r>
    </w:p>
    <w:p w:rsidR="00203EF0" w:rsidRPr="003C6E82" w:rsidRDefault="00203EF0" w:rsidP="003C6E82">
      <w:pPr>
        <w:pStyle w:val="Item"/>
      </w:pPr>
      <w:r w:rsidRPr="003C6E82">
        <w:t>After “the Australian person”, insert “, or the class of Australian persons,”.</w:t>
      </w:r>
    </w:p>
    <w:p w:rsidR="00203EF0" w:rsidRPr="003C6E82" w:rsidRDefault="00203EF0" w:rsidP="003C6E82">
      <w:pPr>
        <w:pStyle w:val="ItemHead"/>
      </w:pPr>
      <w:r w:rsidRPr="003C6E82">
        <w:t>12  Paragraph 9(1A)(b)</w:t>
      </w:r>
    </w:p>
    <w:p w:rsidR="00203EF0" w:rsidRPr="003C6E82" w:rsidRDefault="00203EF0" w:rsidP="003C6E82">
      <w:pPr>
        <w:pStyle w:val="Item"/>
      </w:pPr>
      <w:r w:rsidRPr="003C6E82">
        <w:t xml:space="preserve">After “agreement”, insert “(orally or in writing, but subject to </w:t>
      </w:r>
      <w:r w:rsidR="003C6E82" w:rsidRPr="003C6E82">
        <w:t>subsection (</w:t>
      </w:r>
      <w:r w:rsidRPr="003C6E82">
        <w:t>1AA))”.</w:t>
      </w:r>
    </w:p>
    <w:p w:rsidR="00203EF0" w:rsidRPr="003C6E82" w:rsidRDefault="00203EF0" w:rsidP="003C6E82">
      <w:pPr>
        <w:pStyle w:val="ItemHead"/>
      </w:pPr>
      <w:r w:rsidRPr="003C6E82">
        <w:t>13  At the end of subsection</w:t>
      </w:r>
      <w:r w:rsidR="003C6E82" w:rsidRPr="003C6E82">
        <w:t> </w:t>
      </w:r>
      <w:r w:rsidRPr="003C6E82">
        <w:t>9(1A)</w:t>
      </w:r>
    </w:p>
    <w:p w:rsidR="00203EF0" w:rsidRPr="003C6E82" w:rsidRDefault="00203EF0" w:rsidP="003C6E82">
      <w:pPr>
        <w:pStyle w:val="Item"/>
      </w:pPr>
      <w:r w:rsidRPr="003C6E82">
        <w:t>Add:</w:t>
      </w:r>
    </w:p>
    <w:p w:rsidR="00203EF0" w:rsidRPr="003C6E82" w:rsidRDefault="00203EF0" w:rsidP="003C6E82">
      <w:pPr>
        <w:pStyle w:val="notetext"/>
      </w:pPr>
      <w:r w:rsidRPr="003C6E82">
        <w:t>Note:</w:t>
      </w:r>
      <w:r w:rsidRPr="003C6E82">
        <w:tab/>
        <w:t xml:space="preserve">For </w:t>
      </w:r>
      <w:r w:rsidRPr="003C6E82">
        <w:rPr>
          <w:b/>
          <w:i/>
        </w:rPr>
        <w:t>serious crime</w:t>
      </w:r>
      <w:r w:rsidRPr="003C6E82">
        <w:t>, see section</w:t>
      </w:r>
      <w:r w:rsidR="003C6E82" w:rsidRPr="003C6E82">
        <w:t> </w:t>
      </w:r>
      <w:r w:rsidRPr="003C6E82">
        <w:t>3.</w:t>
      </w:r>
    </w:p>
    <w:p w:rsidR="00203EF0" w:rsidRPr="003C6E82" w:rsidRDefault="00203EF0" w:rsidP="003C6E82">
      <w:pPr>
        <w:pStyle w:val="ItemHead"/>
      </w:pPr>
      <w:r w:rsidRPr="003C6E82">
        <w:t>14  After subsection</w:t>
      </w:r>
      <w:r w:rsidR="003C6E82" w:rsidRPr="003C6E82">
        <w:t> </w:t>
      </w:r>
      <w:r w:rsidRPr="003C6E82">
        <w:t>9(1A)</w:t>
      </w:r>
    </w:p>
    <w:p w:rsidR="00203EF0" w:rsidRPr="003C6E82" w:rsidRDefault="00203EF0" w:rsidP="003C6E82">
      <w:pPr>
        <w:pStyle w:val="Item"/>
      </w:pPr>
      <w:r w:rsidRPr="003C6E82">
        <w:t>Insert:</w:t>
      </w:r>
    </w:p>
    <w:p w:rsidR="00203EF0" w:rsidRPr="003C6E82" w:rsidRDefault="00203EF0" w:rsidP="003C6E82">
      <w:pPr>
        <w:pStyle w:val="SubsectionHead"/>
        <w:rPr>
          <w:i w:val="0"/>
        </w:rPr>
      </w:pPr>
      <w:r w:rsidRPr="003C6E82">
        <w:t>Agreement of Minister administering the Australian Security Intelligence Organisation Act 1979</w:t>
      </w:r>
    </w:p>
    <w:p w:rsidR="00203EF0" w:rsidRPr="003C6E82" w:rsidRDefault="00203EF0" w:rsidP="003C6E82">
      <w:pPr>
        <w:pStyle w:val="subsection"/>
      </w:pPr>
      <w:r w:rsidRPr="003C6E82">
        <w:tab/>
        <w:t>(1AA)</w:t>
      </w:r>
      <w:r w:rsidRPr="003C6E82">
        <w:tab/>
        <w:t xml:space="preserve">Without limiting </w:t>
      </w:r>
      <w:r w:rsidR="003C6E82" w:rsidRPr="003C6E82">
        <w:t>paragraph (</w:t>
      </w:r>
      <w:r w:rsidRPr="003C6E82">
        <w:t xml:space="preserve">1A)(b), the Minister responsible for administering the </w:t>
      </w:r>
      <w:r w:rsidRPr="003C6E82">
        <w:rPr>
          <w:i/>
        </w:rPr>
        <w:t xml:space="preserve">Australian Security Intelligence Organisation Act 1979 </w:t>
      </w:r>
      <w:r w:rsidRPr="003C6E82">
        <w:t>may, in writing:</w:t>
      </w:r>
    </w:p>
    <w:p w:rsidR="00203EF0" w:rsidRPr="003C6E82" w:rsidRDefault="00203EF0" w:rsidP="003C6E82">
      <w:pPr>
        <w:pStyle w:val="paragraph"/>
      </w:pPr>
      <w:r w:rsidRPr="003C6E82">
        <w:tab/>
        <w:t>(a)</w:t>
      </w:r>
      <w:r w:rsidRPr="003C6E82">
        <w:tab/>
        <w:t>specify classes of Australian persons who are, or are likely to be, involved in an activity or activities that are, or are likely to be, a threat to security; and</w:t>
      </w:r>
    </w:p>
    <w:p w:rsidR="00203EF0" w:rsidRPr="003C6E82" w:rsidRDefault="00203EF0" w:rsidP="003C6E82">
      <w:pPr>
        <w:pStyle w:val="paragraph"/>
      </w:pPr>
      <w:r w:rsidRPr="003C6E82">
        <w:tab/>
        <w:t>(b)</w:t>
      </w:r>
      <w:r w:rsidRPr="003C6E82">
        <w:tab/>
        <w:t>give his or her agreement in relation to any Australian person in that specified class.</w:t>
      </w:r>
    </w:p>
    <w:p w:rsidR="00203EF0" w:rsidRPr="003C6E82" w:rsidRDefault="00203EF0" w:rsidP="003C6E82">
      <w:pPr>
        <w:pStyle w:val="subsection"/>
      </w:pPr>
      <w:r w:rsidRPr="003C6E82">
        <w:tab/>
        <w:t>(1AB)</w:t>
      </w:r>
      <w:r w:rsidRPr="003C6E82">
        <w:tab/>
        <w:t xml:space="preserve">An agreement given in accordance with </w:t>
      </w:r>
      <w:r w:rsidR="003C6E82" w:rsidRPr="003C6E82">
        <w:t>subsection (</w:t>
      </w:r>
      <w:r w:rsidRPr="003C6E82">
        <w:t>1AA) may:</w:t>
      </w:r>
    </w:p>
    <w:p w:rsidR="00203EF0" w:rsidRPr="003C6E82" w:rsidRDefault="00203EF0" w:rsidP="003C6E82">
      <w:pPr>
        <w:pStyle w:val="paragraph"/>
      </w:pPr>
      <w:r w:rsidRPr="003C6E82">
        <w:lastRenderedPageBreak/>
        <w:tab/>
        <w:t>(a)</w:t>
      </w:r>
      <w:r w:rsidRPr="003C6E82">
        <w:tab/>
        <w:t>relate to an authorisation for an activity, or a series of activities, of a kind mentioned in subparagraph</w:t>
      </w:r>
      <w:r w:rsidR="003C6E82" w:rsidRPr="003C6E82">
        <w:t> </w:t>
      </w:r>
      <w:r w:rsidRPr="003C6E82">
        <w:t>8(1)(a)(i), (ia), (ib) or (ii); and</w:t>
      </w:r>
    </w:p>
    <w:p w:rsidR="00203EF0" w:rsidRPr="003C6E82" w:rsidRDefault="00203EF0" w:rsidP="003C6E82">
      <w:pPr>
        <w:pStyle w:val="paragraph"/>
      </w:pPr>
      <w:r w:rsidRPr="003C6E82">
        <w:tab/>
        <w:t>(b)</w:t>
      </w:r>
      <w:r w:rsidRPr="003C6E82">
        <w:tab/>
        <w:t>specify the period during which the agreement has effect.</w:t>
      </w:r>
    </w:p>
    <w:p w:rsidR="00203EF0" w:rsidRPr="003C6E82" w:rsidRDefault="00203EF0" w:rsidP="003C6E82">
      <w:pPr>
        <w:pStyle w:val="subsection"/>
      </w:pPr>
      <w:r w:rsidRPr="003C6E82">
        <w:tab/>
        <w:t>(1AC)</w:t>
      </w:r>
      <w:r w:rsidRPr="003C6E82">
        <w:tab/>
        <w:t xml:space="preserve">If an agreement relating to a specified class of Australian persons specifies a period in accordance with </w:t>
      </w:r>
      <w:r w:rsidR="003C6E82" w:rsidRPr="003C6E82">
        <w:t>paragraph (</w:t>
      </w:r>
      <w:r w:rsidRPr="003C6E82">
        <w:t xml:space="preserve">1AB)(b), the agreement of the Minister responsible for administering the </w:t>
      </w:r>
      <w:r w:rsidRPr="003C6E82">
        <w:rPr>
          <w:i/>
        </w:rPr>
        <w:t>Australian Security Intelligence Organisation Act 1979</w:t>
      </w:r>
      <w:r w:rsidRPr="003C6E82">
        <w:t xml:space="preserve"> is, for authorisations to be given after the period ends, taken not to have been obtained in relation to a person in that class.</w:t>
      </w:r>
    </w:p>
    <w:p w:rsidR="00203EF0" w:rsidRPr="003C6E82" w:rsidRDefault="00203EF0" w:rsidP="003C6E82">
      <w:pPr>
        <w:pStyle w:val="notetext"/>
      </w:pPr>
      <w:r w:rsidRPr="003C6E82">
        <w:t>Note:</w:t>
      </w:r>
      <w:r w:rsidRPr="003C6E82">
        <w:tab/>
        <w:t>The agreement of the Minister would need to be obtained again in relation to such a person.</w:t>
      </w:r>
    </w:p>
    <w:p w:rsidR="00203EF0" w:rsidRPr="003C6E82" w:rsidRDefault="00203EF0" w:rsidP="003C6E82">
      <w:pPr>
        <w:pStyle w:val="SubsectionHead"/>
      </w:pPr>
      <w:r w:rsidRPr="003C6E82">
        <w:t>Content and form of authorisation</w:t>
      </w:r>
    </w:p>
    <w:p w:rsidR="00203EF0" w:rsidRPr="003C6E82" w:rsidRDefault="00203EF0" w:rsidP="003C6E82">
      <w:pPr>
        <w:pStyle w:val="ItemHead"/>
      </w:pPr>
      <w:r w:rsidRPr="003C6E82">
        <w:t>15  Subsection</w:t>
      </w:r>
      <w:r w:rsidR="003C6E82" w:rsidRPr="003C6E82">
        <w:t> </w:t>
      </w:r>
      <w:r w:rsidRPr="003C6E82">
        <w:t>9(1B)</w:t>
      </w:r>
    </w:p>
    <w:p w:rsidR="00203EF0" w:rsidRPr="003C6E82" w:rsidRDefault="00203EF0" w:rsidP="003C6E82">
      <w:pPr>
        <w:pStyle w:val="Item"/>
      </w:pPr>
      <w:r w:rsidRPr="003C6E82">
        <w:t>Repeal the subsection.</w:t>
      </w:r>
    </w:p>
    <w:p w:rsidR="00203EF0" w:rsidRPr="003C6E82" w:rsidRDefault="00203EF0" w:rsidP="003C6E82">
      <w:pPr>
        <w:pStyle w:val="ItemHead"/>
      </w:pPr>
      <w:r w:rsidRPr="003C6E82">
        <w:t>16  Subsection</w:t>
      </w:r>
      <w:r w:rsidR="003C6E82" w:rsidRPr="003C6E82">
        <w:t> </w:t>
      </w:r>
      <w:r w:rsidRPr="003C6E82">
        <w:t>9(4)</w:t>
      </w:r>
    </w:p>
    <w:p w:rsidR="00203EF0" w:rsidRPr="003C6E82" w:rsidRDefault="00203EF0" w:rsidP="003C6E82">
      <w:pPr>
        <w:pStyle w:val="Item"/>
        <w:jc w:val="both"/>
      </w:pPr>
      <w:r w:rsidRPr="003C6E82">
        <w:t>Repeal the subsection, substitute:</w:t>
      </w:r>
    </w:p>
    <w:p w:rsidR="00203EF0" w:rsidRPr="003C6E82" w:rsidRDefault="00203EF0" w:rsidP="003C6E82">
      <w:pPr>
        <w:pStyle w:val="subsection"/>
      </w:pPr>
      <w:r w:rsidRPr="003C6E82">
        <w:tab/>
        <w:t>(4)</w:t>
      </w:r>
      <w:r w:rsidRPr="003C6E82">
        <w:tab/>
        <w:t>An authorisation must specify how long it will have effect. The period of effect specified in an authorisation for an activity, or a series of activities, of a kind mentioned in subparagraph</w:t>
      </w:r>
      <w:r w:rsidR="003C6E82" w:rsidRPr="003C6E82">
        <w:t> </w:t>
      </w:r>
      <w:r w:rsidRPr="003C6E82">
        <w:t>8(1)(a)(i), (ia), (ib) or (ii) must not exceed 6 months.</w:t>
      </w:r>
    </w:p>
    <w:p w:rsidR="00203EF0" w:rsidRPr="003C6E82" w:rsidRDefault="00203EF0" w:rsidP="003C6E82">
      <w:pPr>
        <w:pStyle w:val="ItemHead"/>
      </w:pPr>
      <w:r w:rsidRPr="003C6E82">
        <w:t>17  Subsection</w:t>
      </w:r>
      <w:r w:rsidR="003C6E82" w:rsidRPr="003C6E82">
        <w:t> </w:t>
      </w:r>
      <w:r w:rsidRPr="003C6E82">
        <w:t>9(5)</w:t>
      </w:r>
    </w:p>
    <w:p w:rsidR="00203EF0" w:rsidRPr="003C6E82" w:rsidRDefault="00203EF0" w:rsidP="003C6E82">
      <w:pPr>
        <w:pStyle w:val="Item"/>
      </w:pPr>
      <w:r w:rsidRPr="003C6E82">
        <w:t>Repeal the subsection, substitute:</w:t>
      </w:r>
    </w:p>
    <w:p w:rsidR="00203EF0" w:rsidRPr="003C6E82" w:rsidRDefault="00203EF0" w:rsidP="003C6E82">
      <w:pPr>
        <w:pStyle w:val="subsection"/>
      </w:pPr>
      <w:r w:rsidRPr="003C6E82">
        <w:tab/>
        <w:t>(4A)</w:t>
      </w:r>
      <w:r w:rsidRPr="003C6E82">
        <w:tab/>
        <w:t>An authorisation must be in writing.</w:t>
      </w:r>
    </w:p>
    <w:p w:rsidR="00203EF0" w:rsidRPr="003C6E82" w:rsidRDefault="00203EF0" w:rsidP="003C6E82">
      <w:pPr>
        <w:pStyle w:val="SubsectionHead"/>
      </w:pPr>
      <w:r w:rsidRPr="003C6E82">
        <w:t>Requirement to keep copies</w:t>
      </w:r>
    </w:p>
    <w:p w:rsidR="00203EF0" w:rsidRPr="003C6E82" w:rsidRDefault="00203EF0" w:rsidP="003C6E82">
      <w:pPr>
        <w:pStyle w:val="subsection"/>
      </w:pPr>
      <w:r w:rsidRPr="003C6E82">
        <w:tab/>
        <w:t>(5)</w:t>
      </w:r>
      <w:r w:rsidRPr="003C6E82">
        <w:tab/>
        <w:t>If a Minister gives an authorisation under this section in relation to an agency, the relevant agency head must ensure that copies of the following are kept by the agency and are available for inspection on request by the Inspector</w:t>
      </w:r>
      <w:r w:rsidR="000B6DC8">
        <w:noBreakHyphen/>
      </w:r>
      <w:r w:rsidRPr="003C6E82">
        <w:t>General of Intelligence and Security:</w:t>
      </w:r>
    </w:p>
    <w:p w:rsidR="00203EF0" w:rsidRPr="003C6E82" w:rsidRDefault="00203EF0" w:rsidP="003C6E82">
      <w:pPr>
        <w:pStyle w:val="paragraph"/>
      </w:pPr>
      <w:r w:rsidRPr="003C6E82">
        <w:tab/>
        <w:t>(a)</w:t>
      </w:r>
      <w:r w:rsidRPr="003C6E82">
        <w:tab/>
        <w:t>the authorisation;</w:t>
      </w:r>
    </w:p>
    <w:p w:rsidR="00203EF0" w:rsidRPr="003C6E82" w:rsidRDefault="00203EF0" w:rsidP="003C6E82">
      <w:pPr>
        <w:pStyle w:val="paragraph"/>
      </w:pPr>
      <w:r w:rsidRPr="003C6E82">
        <w:lastRenderedPageBreak/>
        <w:tab/>
        <w:t>(b)</w:t>
      </w:r>
      <w:r w:rsidRPr="003C6E82">
        <w:tab/>
        <w:t xml:space="preserve">any record or copy of an agreement given under </w:t>
      </w:r>
      <w:r w:rsidR="003C6E82" w:rsidRPr="003C6E82">
        <w:t>paragraph (</w:t>
      </w:r>
      <w:r w:rsidRPr="003C6E82">
        <w:t xml:space="preserve">1A)(b) (including any agreement given in accordance with </w:t>
      </w:r>
      <w:r w:rsidR="003C6E82" w:rsidRPr="003C6E82">
        <w:t>subsection (</w:t>
      </w:r>
      <w:r w:rsidRPr="003C6E82">
        <w:t>1AA));</w:t>
      </w:r>
    </w:p>
    <w:p w:rsidR="00203EF0" w:rsidRPr="003C6E82" w:rsidRDefault="00203EF0" w:rsidP="003C6E82">
      <w:pPr>
        <w:pStyle w:val="paragraph"/>
      </w:pPr>
      <w:r w:rsidRPr="003C6E82">
        <w:tab/>
        <w:t>(c)</w:t>
      </w:r>
      <w:r w:rsidRPr="003C6E82">
        <w:tab/>
        <w:t>if the authorisation is for an activity, or a series of activities, of a kind mentioned in subparagraph</w:t>
      </w:r>
      <w:r w:rsidR="003C6E82" w:rsidRPr="003C6E82">
        <w:t> </w:t>
      </w:r>
      <w:r w:rsidRPr="003C6E82">
        <w:t xml:space="preserve">8(1)(a)(ia) or (ib)—the request from the Defence Minister referred to in </w:t>
      </w:r>
      <w:r w:rsidR="003C6E82" w:rsidRPr="003C6E82">
        <w:t>paragraph (</w:t>
      </w:r>
      <w:r w:rsidRPr="003C6E82">
        <w:t>1)(d) of this section.</w:t>
      </w:r>
    </w:p>
    <w:p w:rsidR="00203EF0" w:rsidRPr="003C6E82" w:rsidRDefault="00203EF0" w:rsidP="003C6E82">
      <w:pPr>
        <w:pStyle w:val="SubsectionHead"/>
      </w:pPr>
      <w:r w:rsidRPr="003C6E82">
        <w:t>Status of instruments</w:t>
      </w:r>
    </w:p>
    <w:p w:rsidR="00203EF0" w:rsidRPr="003C6E82" w:rsidRDefault="00203EF0" w:rsidP="003C6E82">
      <w:pPr>
        <w:pStyle w:val="subsection"/>
      </w:pPr>
      <w:r w:rsidRPr="003C6E82">
        <w:tab/>
        <w:t>(6)</w:t>
      </w:r>
      <w:r w:rsidRPr="003C6E82">
        <w:tab/>
        <w:t xml:space="preserve">A request under </w:t>
      </w:r>
      <w:r w:rsidR="003C6E82" w:rsidRPr="003C6E82">
        <w:t>paragraph (</w:t>
      </w:r>
      <w:r w:rsidRPr="003C6E82">
        <w:t xml:space="preserve">1)(d), an agreement under </w:t>
      </w:r>
      <w:r w:rsidR="003C6E82" w:rsidRPr="003C6E82">
        <w:t>paragraph (</w:t>
      </w:r>
      <w:r w:rsidRPr="003C6E82">
        <w:t xml:space="preserve">1A)(b) (if in writing), a request under </w:t>
      </w:r>
      <w:r w:rsidR="003C6E82" w:rsidRPr="003C6E82">
        <w:t>subsection (</w:t>
      </w:r>
      <w:r w:rsidRPr="003C6E82">
        <w:t>5) (if in writing), and an authorisation under this section, are not legislative instruments.</w:t>
      </w:r>
    </w:p>
    <w:p w:rsidR="00203EF0" w:rsidRPr="003C6E82" w:rsidRDefault="00203EF0" w:rsidP="003C6E82">
      <w:pPr>
        <w:pStyle w:val="SubsectionHead"/>
      </w:pPr>
      <w:r w:rsidRPr="003C6E82">
        <w:t>Definitions</w:t>
      </w:r>
    </w:p>
    <w:p w:rsidR="00203EF0" w:rsidRPr="003C6E82" w:rsidRDefault="00203EF0" w:rsidP="003C6E82">
      <w:pPr>
        <w:pStyle w:val="subsection"/>
      </w:pPr>
      <w:r w:rsidRPr="003C6E82">
        <w:tab/>
        <w:t>(7)</w:t>
      </w:r>
      <w:r w:rsidRPr="003C6E82">
        <w:tab/>
        <w:t>In this section:</w:t>
      </w:r>
    </w:p>
    <w:p w:rsidR="00203EF0" w:rsidRPr="003C6E82" w:rsidRDefault="00203EF0" w:rsidP="003C6E82">
      <w:pPr>
        <w:pStyle w:val="Definition"/>
      </w:pPr>
      <w:r w:rsidRPr="003C6E82">
        <w:rPr>
          <w:b/>
          <w:i/>
        </w:rPr>
        <w:t>security</w:t>
      </w:r>
      <w:r w:rsidRPr="003C6E82">
        <w:t xml:space="preserve"> has the same meaning as in the </w:t>
      </w:r>
      <w:r w:rsidRPr="003C6E82">
        <w:rPr>
          <w:i/>
        </w:rPr>
        <w:t>Australian Security Intelligence Organisation Act 1979</w:t>
      </w:r>
      <w:r w:rsidRPr="003C6E82">
        <w:t>.</w:t>
      </w:r>
    </w:p>
    <w:p w:rsidR="00203EF0" w:rsidRPr="003C6E82" w:rsidRDefault="00203EF0" w:rsidP="003C6E82">
      <w:pPr>
        <w:pStyle w:val="Definition"/>
      </w:pPr>
      <w:r w:rsidRPr="003C6E82">
        <w:rPr>
          <w:b/>
          <w:i/>
        </w:rPr>
        <w:t>UN sanction enforcement law</w:t>
      </w:r>
      <w:r w:rsidRPr="003C6E82">
        <w:t xml:space="preserve"> has the same meaning as in the </w:t>
      </w:r>
      <w:r w:rsidRPr="003C6E82">
        <w:rPr>
          <w:i/>
        </w:rPr>
        <w:t>Charter of the United Nations Act 1945</w:t>
      </w:r>
      <w:r w:rsidRPr="003C6E82">
        <w:t>.</w:t>
      </w:r>
    </w:p>
    <w:p w:rsidR="00203EF0" w:rsidRPr="003C6E82" w:rsidRDefault="00203EF0" w:rsidP="003C6E82">
      <w:pPr>
        <w:pStyle w:val="ItemHead"/>
      </w:pPr>
      <w:r w:rsidRPr="003C6E82">
        <w:t>18  Section</w:t>
      </w:r>
      <w:r w:rsidR="003C6E82" w:rsidRPr="003C6E82">
        <w:t> </w:t>
      </w:r>
      <w:r w:rsidRPr="003C6E82">
        <w:t>9A</w:t>
      </w:r>
    </w:p>
    <w:p w:rsidR="00203EF0" w:rsidRPr="003C6E82" w:rsidRDefault="00203EF0" w:rsidP="003C6E82">
      <w:pPr>
        <w:pStyle w:val="Item"/>
      </w:pPr>
      <w:r w:rsidRPr="003C6E82">
        <w:t>Repeal the section, substitute:</w:t>
      </w:r>
    </w:p>
    <w:p w:rsidR="00203EF0" w:rsidRPr="003C6E82" w:rsidRDefault="00203EF0" w:rsidP="003C6E82">
      <w:pPr>
        <w:pStyle w:val="ActHead5"/>
      </w:pPr>
      <w:bookmarkStart w:id="17" w:name="_Toc406580780"/>
      <w:r w:rsidRPr="003C6E82">
        <w:rPr>
          <w:rStyle w:val="CharSectno"/>
        </w:rPr>
        <w:t>9A</w:t>
      </w:r>
      <w:r w:rsidRPr="003C6E82">
        <w:t xml:space="preserve">  Authorisations in an emergency—Ministerial authorisations</w:t>
      </w:r>
      <w:bookmarkEnd w:id="17"/>
    </w:p>
    <w:p w:rsidR="00203EF0" w:rsidRPr="003C6E82" w:rsidRDefault="00203EF0" w:rsidP="003C6E82">
      <w:pPr>
        <w:pStyle w:val="subsection"/>
      </w:pPr>
      <w:r w:rsidRPr="003C6E82">
        <w:tab/>
        <w:t>(1)</w:t>
      </w:r>
      <w:r w:rsidRPr="003C6E82">
        <w:tab/>
        <w:t>This section applies if:</w:t>
      </w:r>
    </w:p>
    <w:p w:rsidR="00203EF0" w:rsidRPr="003C6E82" w:rsidRDefault="00203EF0" w:rsidP="003C6E82">
      <w:pPr>
        <w:pStyle w:val="paragraph"/>
      </w:pPr>
      <w:r w:rsidRPr="003C6E82">
        <w:tab/>
        <w:t>(a)</w:t>
      </w:r>
      <w:r w:rsidRPr="003C6E82">
        <w:tab/>
        <w:t>an emergency situation arises in which an agency head considers it necessary or desirable to undertake an activity or a series of activities (except an activity or a series of activities of a kind mentioned in subparagraph</w:t>
      </w:r>
      <w:r w:rsidR="003C6E82" w:rsidRPr="003C6E82">
        <w:t> </w:t>
      </w:r>
      <w:r w:rsidRPr="003C6E82">
        <w:t>8(1)(a)(ia) or (ib)); and</w:t>
      </w:r>
    </w:p>
    <w:p w:rsidR="00203EF0" w:rsidRPr="003C6E82" w:rsidRDefault="00203EF0" w:rsidP="003C6E82">
      <w:pPr>
        <w:pStyle w:val="paragraph"/>
      </w:pPr>
      <w:r w:rsidRPr="003C6E82">
        <w:tab/>
        <w:t>(b)</w:t>
      </w:r>
      <w:r w:rsidRPr="003C6E82">
        <w:tab/>
        <w:t>a direction under subsection</w:t>
      </w:r>
      <w:r w:rsidR="003C6E82" w:rsidRPr="003C6E82">
        <w:t> </w:t>
      </w:r>
      <w:r w:rsidRPr="003C6E82">
        <w:t>8(1) requires the agency to obtain an authorisation under section</w:t>
      </w:r>
      <w:r w:rsidR="003C6E82" w:rsidRPr="003C6E82">
        <w:t> </w:t>
      </w:r>
      <w:r w:rsidRPr="003C6E82">
        <w:t>9, 9A or 9B before undertaking that activity or series of activities.</w:t>
      </w:r>
    </w:p>
    <w:p w:rsidR="00203EF0" w:rsidRPr="003C6E82" w:rsidRDefault="00203EF0" w:rsidP="003C6E82">
      <w:pPr>
        <w:pStyle w:val="SubsectionHead"/>
      </w:pPr>
      <w:r w:rsidRPr="003C6E82">
        <w:lastRenderedPageBreak/>
        <w:t>Giving oral authorisations</w:t>
      </w:r>
    </w:p>
    <w:p w:rsidR="00203EF0" w:rsidRPr="003C6E82" w:rsidRDefault="00203EF0" w:rsidP="003C6E82">
      <w:pPr>
        <w:pStyle w:val="subsection"/>
      </w:pPr>
      <w:r w:rsidRPr="003C6E82">
        <w:tab/>
        <w:t>(2)</w:t>
      </w:r>
      <w:r w:rsidRPr="003C6E82">
        <w:tab/>
        <w:t xml:space="preserve">A Minister specified in </w:t>
      </w:r>
      <w:r w:rsidR="003C6E82" w:rsidRPr="003C6E82">
        <w:t>subsection (</w:t>
      </w:r>
      <w:r w:rsidRPr="003C6E82">
        <w:t>3) may orally give an authorisation under this section for the activity or series of activities if (subject to section</w:t>
      </w:r>
      <w:r w:rsidR="003C6E82" w:rsidRPr="003C6E82">
        <w:t> </w:t>
      </w:r>
      <w:r w:rsidRPr="003C6E82">
        <w:t>9C) the conditions in subsections</w:t>
      </w:r>
      <w:r w:rsidR="003C6E82" w:rsidRPr="003C6E82">
        <w:t> </w:t>
      </w:r>
      <w:r w:rsidRPr="003C6E82">
        <w:t>9(1) and (1A) are met.</w:t>
      </w:r>
    </w:p>
    <w:p w:rsidR="00203EF0" w:rsidRPr="003C6E82" w:rsidRDefault="00203EF0" w:rsidP="003C6E82">
      <w:pPr>
        <w:pStyle w:val="notetext"/>
      </w:pPr>
      <w:r w:rsidRPr="003C6E82">
        <w:t>Note:</w:t>
      </w:r>
      <w:r w:rsidRPr="003C6E82">
        <w:tab/>
        <w:t>The condition in paragraph</w:t>
      </w:r>
      <w:r w:rsidR="003C6E82" w:rsidRPr="003C6E82">
        <w:t> </w:t>
      </w:r>
      <w:r w:rsidRPr="003C6E82">
        <w:t xml:space="preserve">9(1A)(b) may not be required to be met if the Minister responsible for administering the </w:t>
      </w:r>
      <w:r w:rsidRPr="003C6E82">
        <w:rPr>
          <w:i/>
        </w:rPr>
        <w:t>Australian Security Intelligence Organisation Act 1979</w:t>
      </w:r>
      <w:r w:rsidRPr="003C6E82">
        <w:t xml:space="preserve"> is unavailable (see section</w:t>
      </w:r>
      <w:r w:rsidR="003C6E82" w:rsidRPr="003C6E82">
        <w:t> </w:t>
      </w:r>
      <w:r w:rsidRPr="003C6E82">
        <w:t>9C).</w:t>
      </w:r>
    </w:p>
    <w:p w:rsidR="00203EF0" w:rsidRPr="003C6E82" w:rsidRDefault="00203EF0" w:rsidP="003C6E82">
      <w:pPr>
        <w:pStyle w:val="subsection"/>
      </w:pPr>
      <w:r w:rsidRPr="003C6E82">
        <w:t xml:space="preserve"> </w:t>
      </w:r>
      <w:r w:rsidRPr="003C6E82">
        <w:tab/>
        <w:t>(3)</w:t>
      </w:r>
      <w:r w:rsidRPr="003C6E82">
        <w:tab/>
        <w:t>The Ministers who may orally give an authorisation are:</w:t>
      </w:r>
    </w:p>
    <w:p w:rsidR="00203EF0" w:rsidRPr="003C6E82" w:rsidRDefault="00203EF0" w:rsidP="003C6E82">
      <w:pPr>
        <w:pStyle w:val="paragraph"/>
      </w:pPr>
      <w:r w:rsidRPr="003C6E82">
        <w:tab/>
        <w:t>(a)</w:t>
      </w:r>
      <w:r w:rsidRPr="003C6E82">
        <w:tab/>
        <w:t>the responsible Minister in relation to the relevant agency; or</w:t>
      </w:r>
    </w:p>
    <w:p w:rsidR="00203EF0" w:rsidRPr="003C6E82" w:rsidRDefault="00203EF0" w:rsidP="003C6E82">
      <w:pPr>
        <w:pStyle w:val="paragraph"/>
      </w:pPr>
      <w:r w:rsidRPr="003C6E82">
        <w:tab/>
        <w:t>(b)</w:t>
      </w:r>
      <w:r w:rsidRPr="003C6E82">
        <w:tab/>
        <w:t>if the agency head is satisfied that the relevant responsible Minister is not readily available or contactable—any of the following Ministers:</w:t>
      </w:r>
    </w:p>
    <w:p w:rsidR="00203EF0" w:rsidRPr="003C6E82" w:rsidRDefault="00203EF0" w:rsidP="003C6E82">
      <w:pPr>
        <w:pStyle w:val="paragraphsub"/>
      </w:pPr>
      <w:r w:rsidRPr="003C6E82">
        <w:tab/>
        <w:t>(i)</w:t>
      </w:r>
      <w:r w:rsidRPr="003C6E82">
        <w:tab/>
        <w:t>the Prime Minister;</w:t>
      </w:r>
    </w:p>
    <w:p w:rsidR="00203EF0" w:rsidRPr="003C6E82" w:rsidRDefault="00203EF0" w:rsidP="003C6E82">
      <w:pPr>
        <w:pStyle w:val="paragraphsub"/>
      </w:pPr>
      <w:r w:rsidRPr="003C6E82">
        <w:tab/>
        <w:t>(ii)</w:t>
      </w:r>
      <w:r w:rsidRPr="003C6E82">
        <w:tab/>
        <w:t>the Defence Minister;</w:t>
      </w:r>
    </w:p>
    <w:p w:rsidR="00203EF0" w:rsidRPr="003C6E82" w:rsidRDefault="00203EF0" w:rsidP="003C6E82">
      <w:pPr>
        <w:pStyle w:val="paragraphsub"/>
      </w:pPr>
      <w:r w:rsidRPr="003C6E82">
        <w:tab/>
        <w:t>(iii)</w:t>
      </w:r>
      <w:r w:rsidRPr="003C6E82">
        <w:tab/>
        <w:t>the Foreign Affairs Minister;</w:t>
      </w:r>
    </w:p>
    <w:p w:rsidR="00203EF0" w:rsidRPr="003C6E82" w:rsidRDefault="00203EF0" w:rsidP="003C6E82">
      <w:pPr>
        <w:pStyle w:val="paragraphsub"/>
      </w:pPr>
      <w:r w:rsidRPr="003C6E82">
        <w:tab/>
        <w:t>(iv)</w:t>
      </w:r>
      <w:r w:rsidRPr="003C6E82">
        <w:tab/>
        <w:t>the Attorney</w:t>
      </w:r>
      <w:r w:rsidR="000B6DC8">
        <w:noBreakHyphen/>
      </w:r>
      <w:r w:rsidRPr="003C6E82">
        <w:t>General.</w:t>
      </w:r>
    </w:p>
    <w:p w:rsidR="00203EF0" w:rsidRPr="003C6E82" w:rsidRDefault="00203EF0" w:rsidP="003C6E82">
      <w:pPr>
        <w:pStyle w:val="notetext"/>
      </w:pPr>
      <w:r w:rsidRPr="003C6E82">
        <w:t>Note:</w:t>
      </w:r>
      <w:r w:rsidRPr="003C6E82">
        <w:tab/>
        <w:t>An authorisation may be given by an agency head if none of those Ministers are readily available or contactable (see section</w:t>
      </w:r>
      <w:r w:rsidR="003C6E82" w:rsidRPr="003C6E82">
        <w:t> </w:t>
      </w:r>
      <w:r w:rsidRPr="003C6E82">
        <w:t>9B).</w:t>
      </w:r>
    </w:p>
    <w:p w:rsidR="00203EF0" w:rsidRPr="003C6E82" w:rsidRDefault="00203EF0" w:rsidP="003C6E82">
      <w:pPr>
        <w:pStyle w:val="SubsectionHead"/>
      </w:pPr>
      <w:r w:rsidRPr="003C6E82">
        <w:t>Period of effect of oral authorisation</w:t>
      </w:r>
    </w:p>
    <w:p w:rsidR="00203EF0" w:rsidRPr="003C6E82" w:rsidRDefault="00203EF0" w:rsidP="003C6E82">
      <w:pPr>
        <w:pStyle w:val="subsection"/>
      </w:pPr>
      <w:r w:rsidRPr="003C6E82">
        <w:tab/>
        <w:t>(4)</w:t>
      </w:r>
      <w:r w:rsidRPr="003C6E82">
        <w:tab/>
        <w:t>An authorisation given under this section for an activity or series of activities ceases to have effect at the earlier of the following times:</w:t>
      </w:r>
    </w:p>
    <w:p w:rsidR="00203EF0" w:rsidRPr="003C6E82" w:rsidRDefault="00203EF0" w:rsidP="003C6E82">
      <w:pPr>
        <w:pStyle w:val="paragraph"/>
      </w:pPr>
      <w:r w:rsidRPr="003C6E82">
        <w:tab/>
        <w:t>(a)</w:t>
      </w:r>
      <w:r w:rsidRPr="003C6E82">
        <w:tab/>
        <w:t>when an authorisation for the activity or series of activities is given under section</w:t>
      </w:r>
      <w:r w:rsidR="003C6E82" w:rsidRPr="003C6E82">
        <w:t> </w:t>
      </w:r>
      <w:r w:rsidRPr="003C6E82">
        <w:t>9;</w:t>
      </w:r>
    </w:p>
    <w:p w:rsidR="00203EF0" w:rsidRPr="003C6E82" w:rsidRDefault="00203EF0" w:rsidP="003C6E82">
      <w:pPr>
        <w:pStyle w:val="paragraph"/>
      </w:pPr>
      <w:r w:rsidRPr="003C6E82">
        <w:tab/>
        <w:t>(b)</w:t>
      </w:r>
      <w:r w:rsidRPr="003C6E82">
        <w:tab/>
        <w:t>48 hours from the time the authorisation was given under this section.</w:t>
      </w:r>
    </w:p>
    <w:p w:rsidR="00203EF0" w:rsidRPr="003C6E82" w:rsidRDefault="00203EF0" w:rsidP="003C6E82">
      <w:pPr>
        <w:pStyle w:val="SubsectionHead"/>
      </w:pPr>
      <w:r w:rsidRPr="003C6E82">
        <w:t>Record of oral authorisation</w:t>
      </w:r>
    </w:p>
    <w:p w:rsidR="00203EF0" w:rsidRPr="003C6E82" w:rsidRDefault="00203EF0" w:rsidP="003C6E82">
      <w:pPr>
        <w:pStyle w:val="subsection"/>
      </w:pPr>
      <w:r w:rsidRPr="003C6E82">
        <w:tab/>
        <w:t>(5)</w:t>
      </w:r>
      <w:r w:rsidRPr="003C6E82">
        <w:tab/>
        <w:t>The agency head must:</w:t>
      </w:r>
    </w:p>
    <w:p w:rsidR="00203EF0" w:rsidRPr="003C6E82" w:rsidRDefault="00203EF0" w:rsidP="003C6E82">
      <w:pPr>
        <w:pStyle w:val="paragraph"/>
      </w:pPr>
      <w:r w:rsidRPr="003C6E82">
        <w:tab/>
        <w:t>(a)</w:t>
      </w:r>
      <w:r w:rsidRPr="003C6E82">
        <w:tab/>
        <w:t>ensure that a written record of an authorisation given under this section is made as soon as practicable (but no later than 48 hours) after the authorisation is given; and</w:t>
      </w:r>
    </w:p>
    <w:p w:rsidR="00203EF0" w:rsidRPr="003C6E82" w:rsidRDefault="00203EF0" w:rsidP="003C6E82">
      <w:pPr>
        <w:pStyle w:val="paragraph"/>
      </w:pPr>
      <w:r w:rsidRPr="003C6E82">
        <w:tab/>
        <w:t>(b)</w:t>
      </w:r>
      <w:r w:rsidRPr="003C6E82">
        <w:tab/>
        <w:t>give the Inspector</w:t>
      </w:r>
      <w:r w:rsidR="000B6DC8">
        <w:noBreakHyphen/>
      </w:r>
      <w:r w:rsidRPr="003C6E82">
        <w:t>General of Intelligence and Security a copy of the record within 3 days after the authorisation is given.</w:t>
      </w:r>
    </w:p>
    <w:p w:rsidR="00203EF0" w:rsidRPr="003C6E82" w:rsidRDefault="00203EF0" w:rsidP="003C6E82">
      <w:pPr>
        <w:pStyle w:val="ActHead5"/>
      </w:pPr>
      <w:bookmarkStart w:id="18" w:name="_Toc406580781"/>
      <w:r w:rsidRPr="003C6E82">
        <w:rPr>
          <w:rStyle w:val="CharSectno"/>
        </w:rPr>
        <w:lastRenderedPageBreak/>
        <w:t>9B</w:t>
      </w:r>
      <w:r w:rsidRPr="003C6E82">
        <w:t xml:space="preserve">  Authorisations in an emergency—Ministers unavailable</w:t>
      </w:r>
      <w:bookmarkEnd w:id="18"/>
    </w:p>
    <w:p w:rsidR="00203EF0" w:rsidRPr="003C6E82" w:rsidRDefault="00203EF0" w:rsidP="003C6E82">
      <w:pPr>
        <w:pStyle w:val="subsection"/>
      </w:pPr>
      <w:r w:rsidRPr="003C6E82">
        <w:tab/>
        <w:t>(1)</w:t>
      </w:r>
      <w:r w:rsidRPr="003C6E82">
        <w:tab/>
        <w:t>This section applies if:</w:t>
      </w:r>
    </w:p>
    <w:p w:rsidR="00203EF0" w:rsidRPr="003C6E82" w:rsidRDefault="00203EF0" w:rsidP="003C6E82">
      <w:pPr>
        <w:pStyle w:val="paragraph"/>
      </w:pPr>
      <w:r w:rsidRPr="003C6E82">
        <w:tab/>
        <w:t>(a)</w:t>
      </w:r>
      <w:r w:rsidRPr="003C6E82">
        <w:tab/>
        <w:t>an agency head considers it necessary or desirable to undertake an activity or a series of activities; and</w:t>
      </w:r>
    </w:p>
    <w:p w:rsidR="00203EF0" w:rsidRPr="003C6E82" w:rsidRDefault="00203EF0" w:rsidP="003C6E82">
      <w:pPr>
        <w:pStyle w:val="paragraph"/>
      </w:pPr>
      <w:r w:rsidRPr="003C6E82">
        <w:tab/>
        <w:t>(b)</w:t>
      </w:r>
      <w:r w:rsidRPr="003C6E82">
        <w:tab/>
        <w:t>an authorisation is sought under section</w:t>
      </w:r>
      <w:r w:rsidR="003C6E82" w:rsidRPr="003C6E82">
        <w:t> </w:t>
      </w:r>
      <w:r w:rsidRPr="003C6E82">
        <w:t>9A; and</w:t>
      </w:r>
    </w:p>
    <w:p w:rsidR="00203EF0" w:rsidRPr="003C6E82" w:rsidRDefault="00203EF0" w:rsidP="003C6E82">
      <w:pPr>
        <w:pStyle w:val="paragraph"/>
      </w:pPr>
      <w:r w:rsidRPr="003C6E82">
        <w:tab/>
        <w:t>(c)</w:t>
      </w:r>
      <w:r w:rsidRPr="003C6E82">
        <w:tab/>
        <w:t>the agency head is satisfied that none of the Ministers specified in subsection</w:t>
      </w:r>
      <w:r w:rsidR="003C6E82" w:rsidRPr="003C6E82">
        <w:t> </w:t>
      </w:r>
      <w:r w:rsidRPr="003C6E82">
        <w:t>9A(3) are readily available or contactable.</w:t>
      </w:r>
    </w:p>
    <w:p w:rsidR="00203EF0" w:rsidRPr="003C6E82" w:rsidRDefault="00203EF0" w:rsidP="003C6E82">
      <w:pPr>
        <w:pStyle w:val="subsection"/>
      </w:pPr>
      <w:r w:rsidRPr="003C6E82">
        <w:tab/>
        <w:t>(2)</w:t>
      </w:r>
      <w:r w:rsidRPr="003C6E82">
        <w:tab/>
        <w:t>The agency head may give an authorisation under this section for the activity or series of activities if the agency head is satisfied that:</w:t>
      </w:r>
    </w:p>
    <w:p w:rsidR="00203EF0" w:rsidRPr="003C6E82" w:rsidRDefault="00203EF0" w:rsidP="003C6E82">
      <w:pPr>
        <w:pStyle w:val="paragraph"/>
      </w:pPr>
      <w:r w:rsidRPr="003C6E82">
        <w:tab/>
        <w:t>(a)</w:t>
      </w:r>
      <w:r w:rsidRPr="003C6E82">
        <w:tab/>
        <w:t>the facts of the case would justify the relevant responsible Minister giving an authorisation under section</w:t>
      </w:r>
      <w:r w:rsidR="003C6E82" w:rsidRPr="003C6E82">
        <w:t> </w:t>
      </w:r>
      <w:r w:rsidRPr="003C6E82">
        <w:t>9 because (subject to section</w:t>
      </w:r>
      <w:r w:rsidR="003C6E82" w:rsidRPr="003C6E82">
        <w:t> </w:t>
      </w:r>
      <w:r w:rsidRPr="003C6E82">
        <w:t>9C) the agency head is satisfied that the conditions in subsections</w:t>
      </w:r>
      <w:r w:rsidR="003C6E82" w:rsidRPr="003C6E82">
        <w:t> </w:t>
      </w:r>
      <w:r w:rsidRPr="003C6E82">
        <w:t>9(1) and (1A) are met; and</w:t>
      </w:r>
    </w:p>
    <w:p w:rsidR="00203EF0" w:rsidRPr="003C6E82" w:rsidRDefault="00203EF0" w:rsidP="003C6E82">
      <w:pPr>
        <w:pStyle w:val="paragraph"/>
      </w:pPr>
      <w:r w:rsidRPr="003C6E82">
        <w:tab/>
        <w:t>(b)</w:t>
      </w:r>
      <w:r w:rsidRPr="003C6E82">
        <w:tab/>
        <w:t>the responsible Minister would have given the authorisation; and</w:t>
      </w:r>
    </w:p>
    <w:p w:rsidR="00203EF0" w:rsidRPr="003C6E82" w:rsidRDefault="00203EF0" w:rsidP="003C6E82">
      <w:pPr>
        <w:pStyle w:val="paragraph"/>
      </w:pPr>
      <w:r w:rsidRPr="003C6E82">
        <w:tab/>
        <w:t>(c)</w:t>
      </w:r>
      <w:r w:rsidRPr="003C6E82">
        <w:tab/>
        <w:t>if the activity or series of activities is not undertaken before an authorisation is given under section</w:t>
      </w:r>
      <w:r w:rsidR="003C6E82" w:rsidRPr="003C6E82">
        <w:t> </w:t>
      </w:r>
      <w:r w:rsidRPr="003C6E82">
        <w:t>9 or 9A:</w:t>
      </w:r>
    </w:p>
    <w:p w:rsidR="00203EF0" w:rsidRPr="003C6E82" w:rsidRDefault="00203EF0" w:rsidP="003C6E82">
      <w:pPr>
        <w:pStyle w:val="paragraphsub"/>
      </w:pPr>
      <w:r w:rsidRPr="003C6E82">
        <w:tab/>
        <w:t>(i)</w:t>
      </w:r>
      <w:r w:rsidRPr="003C6E82">
        <w:tab/>
        <w:t xml:space="preserve">security (within the meaning of the </w:t>
      </w:r>
      <w:r w:rsidRPr="003C6E82">
        <w:rPr>
          <w:i/>
        </w:rPr>
        <w:t>Australian Security Intelligence Organisation Act 1979</w:t>
      </w:r>
      <w:r w:rsidRPr="003C6E82">
        <w:t>) will be, or is likely to be, seriously prejudiced; or</w:t>
      </w:r>
    </w:p>
    <w:p w:rsidR="00203EF0" w:rsidRPr="003C6E82" w:rsidRDefault="00203EF0" w:rsidP="003C6E82">
      <w:pPr>
        <w:pStyle w:val="paragraphsub"/>
      </w:pPr>
      <w:r w:rsidRPr="003C6E82">
        <w:tab/>
        <w:t>(ii)</w:t>
      </w:r>
      <w:r w:rsidRPr="003C6E82">
        <w:tab/>
        <w:t>there will be, or is likely to be, a serious risk to a person’s safety.</w:t>
      </w:r>
    </w:p>
    <w:p w:rsidR="00203EF0" w:rsidRPr="003C6E82" w:rsidRDefault="00203EF0" w:rsidP="003C6E82">
      <w:pPr>
        <w:pStyle w:val="notetext"/>
      </w:pPr>
      <w:r w:rsidRPr="003C6E82">
        <w:t>Note:</w:t>
      </w:r>
      <w:r w:rsidRPr="003C6E82">
        <w:tab/>
        <w:t>The condition in paragraph</w:t>
      </w:r>
      <w:r w:rsidR="003C6E82" w:rsidRPr="003C6E82">
        <w:t> </w:t>
      </w:r>
      <w:r w:rsidRPr="003C6E82">
        <w:t xml:space="preserve">9(1A)(b) may not be required to be met if the Minister responsible for administering the </w:t>
      </w:r>
      <w:r w:rsidRPr="003C6E82">
        <w:rPr>
          <w:i/>
        </w:rPr>
        <w:t>Australian Security Intelligence Organisation Act 1979</w:t>
      </w:r>
      <w:r w:rsidRPr="003C6E82">
        <w:t xml:space="preserve"> is unavailable (see section</w:t>
      </w:r>
      <w:r w:rsidR="003C6E82" w:rsidRPr="003C6E82">
        <w:t> </w:t>
      </w:r>
      <w:r w:rsidRPr="003C6E82">
        <w:t>9C).</w:t>
      </w:r>
    </w:p>
    <w:p w:rsidR="00203EF0" w:rsidRPr="003C6E82" w:rsidRDefault="00203EF0" w:rsidP="003C6E82">
      <w:pPr>
        <w:pStyle w:val="SubsectionHead"/>
      </w:pPr>
      <w:r w:rsidRPr="003C6E82">
        <w:t>Content and form of authorisation</w:t>
      </w:r>
    </w:p>
    <w:p w:rsidR="00203EF0" w:rsidRPr="003C6E82" w:rsidRDefault="00203EF0" w:rsidP="003C6E82">
      <w:pPr>
        <w:pStyle w:val="subsection"/>
      </w:pPr>
      <w:r w:rsidRPr="003C6E82">
        <w:tab/>
        <w:t>(3)</w:t>
      </w:r>
      <w:r w:rsidRPr="003C6E82">
        <w:tab/>
        <w:t>An authorisation given under this section:</w:t>
      </w:r>
    </w:p>
    <w:p w:rsidR="00203EF0" w:rsidRPr="003C6E82" w:rsidRDefault="00203EF0" w:rsidP="003C6E82">
      <w:pPr>
        <w:pStyle w:val="paragraph"/>
      </w:pPr>
      <w:r w:rsidRPr="003C6E82">
        <w:tab/>
        <w:t>(a)</w:t>
      </w:r>
      <w:r w:rsidRPr="003C6E82">
        <w:tab/>
        <w:t>may be given in relation to the same matters as an authorisation may be given under subsection</w:t>
      </w:r>
      <w:r w:rsidR="003C6E82" w:rsidRPr="003C6E82">
        <w:t> </w:t>
      </w:r>
      <w:r w:rsidRPr="003C6E82">
        <w:t>9(2); and</w:t>
      </w:r>
    </w:p>
    <w:p w:rsidR="00203EF0" w:rsidRPr="003C6E82" w:rsidRDefault="00203EF0" w:rsidP="003C6E82">
      <w:pPr>
        <w:pStyle w:val="paragraph"/>
      </w:pPr>
      <w:r w:rsidRPr="003C6E82">
        <w:tab/>
        <w:t>(b)</w:t>
      </w:r>
      <w:r w:rsidRPr="003C6E82">
        <w:tab/>
        <w:t>is subject to the requirements of subsections</w:t>
      </w:r>
      <w:r w:rsidR="003C6E82" w:rsidRPr="003C6E82">
        <w:t> </w:t>
      </w:r>
      <w:r w:rsidRPr="003C6E82">
        <w:t>9(3) and (4A).</w:t>
      </w:r>
    </w:p>
    <w:p w:rsidR="00203EF0" w:rsidRPr="003C6E82" w:rsidRDefault="00203EF0" w:rsidP="003C6E82">
      <w:pPr>
        <w:pStyle w:val="SubsectionHead"/>
      </w:pPr>
      <w:r w:rsidRPr="003C6E82">
        <w:lastRenderedPageBreak/>
        <w:t>Period of effect of authorisation</w:t>
      </w:r>
    </w:p>
    <w:p w:rsidR="00203EF0" w:rsidRPr="003C6E82" w:rsidRDefault="00203EF0" w:rsidP="003C6E82">
      <w:pPr>
        <w:pStyle w:val="subsection"/>
      </w:pPr>
      <w:r w:rsidRPr="003C6E82">
        <w:tab/>
        <w:t>(4)</w:t>
      </w:r>
      <w:r w:rsidRPr="003C6E82">
        <w:tab/>
        <w:t>An authorisation given under this section for an activity or series of activities ceases to have effect at the earliest of the following times:</w:t>
      </w:r>
    </w:p>
    <w:p w:rsidR="00203EF0" w:rsidRPr="003C6E82" w:rsidRDefault="00203EF0" w:rsidP="003C6E82">
      <w:pPr>
        <w:pStyle w:val="paragraph"/>
      </w:pPr>
      <w:r w:rsidRPr="003C6E82">
        <w:tab/>
        <w:t>(a)</w:t>
      </w:r>
      <w:r w:rsidRPr="003C6E82">
        <w:tab/>
        <w:t>when an authorisation for the activity or series of activities is given under section</w:t>
      </w:r>
      <w:r w:rsidR="003C6E82" w:rsidRPr="003C6E82">
        <w:t> </w:t>
      </w:r>
      <w:r w:rsidRPr="003C6E82">
        <w:t>9 or 9A;</w:t>
      </w:r>
    </w:p>
    <w:p w:rsidR="00203EF0" w:rsidRPr="003C6E82" w:rsidRDefault="00203EF0" w:rsidP="003C6E82">
      <w:pPr>
        <w:pStyle w:val="paragraph"/>
      </w:pPr>
      <w:r w:rsidRPr="003C6E82">
        <w:tab/>
        <w:t>(b)</w:t>
      </w:r>
      <w:r w:rsidRPr="003C6E82">
        <w:tab/>
        <w:t xml:space="preserve">when the authorisation given under this section is cancelled by the relevant responsible Minister under </w:t>
      </w:r>
      <w:r w:rsidR="003C6E82" w:rsidRPr="003C6E82">
        <w:t>subsection (</w:t>
      </w:r>
      <w:r w:rsidRPr="003C6E82">
        <w:t>8) of this section;</w:t>
      </w:r>
    </w:p>
    <w:p w:rsidR="00203EF0" w:rsidRPr="003C6E82" w:rsidRDefault="00203EF0" w:rsidP="003C6E82">
      <w:pPr>
        <w:pStyle w:val="paragraph"/>
      </w:pPr>
      <w:r w:rsidRPr="003C6E82">
        <w:tab/>
        <w:t>(c)</w:t>
      </w:r>
      <w:r w:rsidRPr="003C6E82">
        <w:tab/>
        <w:t>48 hours from the time the authorisation was given under this section.</w:t>
      </w:r>
    </w:p>
    <w:p w:rsidR="00C82D2E" w:rsidRPr="0060017F" w:rsidRDefault="00C82D2E" w:rsidP="00C82D2E">
      <w:pPr>
        <w:pStyle w:val="SubsectionHead"/>
      </w:pPr>
      <w:r w:rsidRPr="0060017F">
        <w:t>Notifying the responsible Minister</w:t>
      </w:r>
    </w:p>
    <w:p w:rsidR="00C82D2E" w:rsidRPr="0060017F" w:rsidRDefault="00C82D2E" w:rsidP="00C82D2E">
      <w:pPr>
        <w:pStyle w:val="subsection"/>
      </w:pPr>
      <w:r w:rsidRPr="0060017F">
        <w:tab/>
        <w:t>(4A)</w:t>
      </w:r>
      <w:r w:rsidRPr="0060017F">
        <w:tab/>
        <w:t>An agency head who gives an authorisation under this section for an activity or series of activities must notify the relevant responsible Minister of the authorisation within 8 hours after giving the authorisation.</w:t>
      </w:r>
    </w:p>
    <w:p w:rsidR="00203EF0" w:rsidRPr="003C6E82" w:rsidRDefault="00203EF0" w:rsidP="003C6E82">
      <w:pPr>
        <w:pStyle w:val="SubsectionHead"/>
      </w:pPr>
      <w:r w:rsidRPr="003C6E82">
        <w:t>Copies of authorisation and other documents</w:t>
      </w:r>
    </w:p>
    <w:p w:rsidR="00203EF0" w:rsidRPr="003C6E82" w:rsidRDefault="00203EF0" w:rsidP="003C6E82">
      <w:pPr>
        <w:pStyle w:val="subsection"/>
      </w:pPr>
      <w:r w:rsidRPr="003C6E82">
        <w:tab/>
        <w:t>(5)</w:t>
      </w:r>
      <w:r w:rsidRPr="003C6E82">
        <w:tab/>
      </w:r>
      <w:r w:rsidR="004C01FA" w:rsidRPr="0060017F">
        <w:t>The agency head must also</w:t>
      </w:r>
      <w:r w:rsidR="004C01FA" w:rsidRPr="003C6E82">
        <w:t xml:space="preserve"> </w:t>
      </w:r>
      <w:r w:rsidRPr="003C6E82">
        <w:t>give the following documents to the relevant responsible Minister and the Inspector</w:t>
      </w:r>
      <w:r w:rsidR="000B6DC8">
        <w:noBreakHyphen/>
      </w:r>
      <w:r w:rsidRPr="003C6E82">
        <w:t>General of Intelligence and Security:</w:t>
      </w:r>
    </w:p>
    <w:p w:rsidR="00203EF0" w:rsidRPr="003C6E82" w:rsidRDefault="00203EF0" w:rsidP="003C6E82">
      <w:pPr>
        <w:pStyle w:val="paragraph"/>
      </w:pPr>
      <w:r w:rsidRPr="003C6E82">
        <w:tab/>
        <w:t>(a)</w:t>
      </w:r>
      <w:r w:rsidRPr="003C6E82">
        <w:tab/>
        <w:t>a copy of the authorisation;</w:t>
      </w:r>
    </w:p>
    <w:p w:rsidR="00203EF0" w:rsidRPr="003C6E82" w:rsidRDefault="00203EF0" w:rsidP="003C6E82">
      <w:pPr>
        <w:pStyle w:val="paragraph"/>
      </w:pPr>
      <w:r w:rsidRPr="003C6E82">
        <w:tab/>
        <w:t>(b)</w:t>
      </w:r>
      <w:r w:rsidRPr="003C6E82">
        <w:tab/>
        <w:t>a summary of the facts of the case that the agency head was satisfied justified giving the authorisation;</w:t>
      </w:r>
    </w:p>
    <w:p w:rsidR="00203EF0" w:rsidRPr="003C6E82" w:rsidRDefault="00203EF0" w:rsidP="003C6E82">
      <w:pPr>
        <w:pStyle w:val="paragraph"/>
      </w:pPr>
      <w:r w:rsidRPr="003C6E82">
        <w:tab/>
        <w:t>(c)</w:t>
      </w:r>
      <w:r w:rsidRPr="003C6E82">
        <w:tab/>
        <w:t xml:space="preserve">an explanation of the Minister’s obligation under </w:t>
      </w:r>
      <w:r w:rsidR="003C6E82" w:rsidRPr="003C6E82">
        <w:t>subsection (</w:t>
      </w:r>
      <w:r w:rsidRPr="003C6E82">
        <w:t>7).</w:t>
      </w:r>
    </w:p>
    <w:p w:rsidR="00203EF0" w:rsidRPr="003C6E82" w:rsidRDefault="00203EF0" w:rsidP="003C6E82">
      <w:pPr>
        <w:pStyle w:val="subsection"/>
      </w:pPr>
      <w:r w:rsidRPr="003C6E82">
        <w:tab/>
        <w:t>(6)</w:t>
      </w:r>
      <w:r w:rsidRPr="003C6E82">
        <w:tab/>
        <w:t>The documents must be given to the responsible Minister and the Inspector</w:t>
      </w:r>
      <w:r w:rsidR="000B6DC8">
        <w:noBreakHyphen/>
      </w:r>
      <w:r w:rsidRPr="003C6E82">
        <w:t>General of Intelligence and Security as soon as practicable, but no later than the following time:</w:t>
      </w:r>
    </w:p>
    <w:p w:rsidR="00203EF0" w:rsidRPr="003C6E82" w:rsidRDefault="00203EF0" w:rsidP="003C6E82">
      <w:pPr>
        <w:pStyle w:val="paragraph"/>
      </w:pPr>
      <w:r w:rsidRPr="003C6E82">
        <w:tab/>
        <w:t>(a)</w:t>
      </w:r>
      <w:r w:rsidRPr="003C6E82">
        <w:tab/>
        <w:t>for documents given to the responsible Minister—48 hours after giving the authorisation;</w:t>
      </w:r>
    </w:p>
    <w:p w:rsidR="00203EF0" w:rsidRPr="003C6E82" w:rsidRDefault="00203EF0" w:rsidP="003C6E82">
      <w:pPr>
        <w:pStyle w:val="paragraph"/>
      </w:pPr>
      <w:r w:rsidRPr="003C6E82">
        <w:tab/>
        <w:t>(b)</w:t>
      </w:r>
      <w:r w:rsidRPr="003C6E82">
        <w:tab/>
        <w:t>for documents given to the Inspector</w:t>
      </w:r>
      <w:r w:rsidR="000B6DC8">
        <w:noBreakHyphen/>
      </w:r>
      <w:r w:rsidRPr="003C6E82">
        <w:t>General of Intelligence and Security—3 days after giving the authorisation.</w:t>
      </w:r>
    </w:p>
    <w:p w:rsidR="00203EF0" w:rsidRPr="003C6E82" w:rsidRDefault="00203EF0" w:rsidP="003C6E82">
      <w:pPr>
        <w:pStyle w:val="SubsectionHead"/>
      </w:pPr>
      <w:r w:rsidRPr="003C6E82">
        <w:lastRenderedPageBreak/>
        <w:t>Responsible Minister must consider cancelling authorisation or giving new authorisation</w:t>
      </w:r>
    </w:p>
    <w:p w:rsidR="00203EF0" w:rsidRPr="003C6E82" w:rsidRDefault="00203EF0" w:rsidP="003C6E82">
      <w:pPr>
        <w:pStyle w:val="subsection"/>
      </w:pPr>
      <w:r w:rsidRPr="003C6E82">
        <w:tab/>
        <w:t>(7)</w:t>
      </w:r>
      <w:r w:rsidRPr="003C6E82">
        <w:tab/>
        <w:t xml:space="preserve">As soon as practicable after </w:t>
      </w:r>
      <w:r w:rsidR="007903E3" w:rsidRPr="0060017F">
        <w:rPr>
          <w:color w:val="000000"/>
          <w:szCs w:val="22"/>
        </w:rPr>
        <w:t>the responsible Minister is</w:t>
      </w:r>
      <w:r w:rsidRPr="003C6E82">
        <w:t xml:space="preserve"> given the documents, the responsible Minister must consider whether to:</w:t>
      </w:r>
    </w:p>
    <w:p w:rsidR="00203EF0" w:rsidRPr="003C6E82" w:rsidRDefault="00203EF0" w:rsidP="003C6E82">
      <w:pPr>
        <w:pStyle w:val="paragraph"/>
      </w:pPr>
      <w:r w:rsidRPr="003C6E82">
        <w:tab/>
        <w:t>(a)</w:t>
      </w:r>
      <w:r w:rsidRPr="003C6E82">
        <w:tab/>
        <w:t xml:space="preserve">cancel the authorisation under </w:t>
      </w:r>
      <w:r w:rsidR="003C6E82" w:rsidRPr="003C6E82">
        <w:t>subsection (</w:t>
      </w:r>
      <w:r w:rsidRPr="003C6E82">
        <w:t>8); or</w:t>
      </w:r>
    </w:p>
    <w:p w:rsidR="00203EF0" w:rsidRPr="003C6E82" w:rsidRDefault="00203EF0" w:rsidP="003C6E82">
      <w:pPr>
        <w:pStyle w:val="paragraph"/>
      </w:pPr>
      <w:r w:rsidRPr="003C6E82">
        <w:tab/>
        <w:t>(b)</w:t>
      </w:r>
      <w:r w:rsidRPr="003C6E82">
        <w:tab/>
        <w:t>give a new authorisation for the activity or series of activities under section</w:t>
      </w:r>
      <w:r w:rsidR="003C6E82" w:rsidRPr="003C6E82">
        <w:t> </w:t>
      </w:r>
      <w:r w:rsidRPr="003C6E82">
        <w:t>9 or 9A.</w:t>
      </w:r>
    </w:p>
    <w:p w:rsidR="00203EF0" w:rsidRPr="003C6E82" w:rsidRDefault="00203EF0" w:rsidP="003C6E82">
      <w:pPr>
        <w:pStyle w:val="SubsectionHead"/>
      </w:pPr>
      <w:r w:rsidRPr="003C6E82">
        <w:t>Responsible Minister may cancel authorisation</w:t>
      </w:r>
    </w:p>
    <w:p w:rsidR="00203EF0" w:rsidRPr="003C6E82" w:rsidRDefault="00203EF0" w:rsidP="003C6E82">
      <w:pPr>
        <w:pStyle w:val="subsection"/>
      </w:pPr>
      <w:r w:rsidRPr="003C6E82">
        <w:tab/>
        <w:t>(8)</w:t>
      </w:r>
      <w:r w:rsidRPr="003C6E82">
        <w:tab/>
        <w:t xml:space="preserve">For the purposes of </w:t>
      </w:r>
      <w:r w:rsidR="003C6E82" w:rsidRPr="003C6E82">
        <w:t>paragraph (</w:t>
      </w:r>
      <w:r w:rsidRPr="003C6E82">
        <w:t>4)(b), the relevant responsible Minister may, in writing, cancel an authorisation given under this section.</w:t>
      </w:r>
    </w:p>
    <w:p w:rsidR="009A01A0" w:rsidRPr="0060017F" w:rsidRDefault="009A01A0" w:rsidP="009A01A0">
      <w:pPr>
        <w:pStyle w:val="SubsectionHead"/>
      </w:pPr>
      <w:r w:rsidRPr="0060017F">
        <w:t>Oversight by Inspector</w:t>
      </w:r>
      <w:r w:rsidR="000B6DC8">
        <w:noBreakHyphen/>
      </w:r>
      <w:r w:rsidRPr="0060017F">
        <w:t>General of Intelligence and Security</w:t>
      </w:r>
    </w:p>
    <w:p w:rsidR="009A01A0" w:rsidRPr="0060017F" w:rsidRDefault="009A01A0" w:rsidP="009A01A0">
      <w:pPr>
        <w:pStyle w:val="subsection"/>
      </w:pPr>
      <w:r w:rsidRPr="0060017F">
        <w:tab/>
        <w:t>(8A)</w:t>
      </w:r>
      <w:r w:rsidRPr="0060017F">
        <w:tab/>
        <w:t>Within 30 days after the Inspector</w:t>
      </w:r>
      <w:r w:rsidR="000B6DC8">
        <w:noBreakHyphen/>
      </w:r>
      <w:r w:rsidRPr="0060017F">
        <w:t>General of Intelligence and Security is given the documents, the Inspector</w:t>
      </w:r>
      <w:r w:rsidR="000B6DC8">
        <w:noBreakHyphen/>
      </w:r>
      <w:r w:rsidRPr="0060017F">
        <w:t>General must:</w:t>
      </w:r>
    </w:p>
    <w:p w:rsidR="009A01A0" w:rsidRPr="0060017F" w:rsidRDefault="009A01A0" w:rsidP="009A01A0">
      <w:pPr>
        <w:pStyle w:val="paragraph"/>
      </w:pPr>
      <w:r w:rsidRPr="0060017F">
        <w:tab/>
        <w:t>(a)</w:t>
      </w:r>
      <w:r w:rsidRPr="0060017F">
        <w:tab/>
        <w:t>consider whether the agency head complied with the requirements of this section in giving the authorisation; and</w:t>
      </w:r>
    </w:p>
    <w:p w:rsidR="009A01A0" w:rsidRPr="0060017F" w:rsidRDefault="009A01A0" w:rsidP="009A01A0">
      <w:pPr>
        <w:pStyle w:val="paragraph"/>
      </w:pPr>
      <w:r w:rsidRPr="0060017F">
        <w:tab/>
        <w:t>(b)</w:t>
      </w:r>
      <w:r w:rsidRPr="0060017F">
        <w:tab/>
        <w:t>provide the responsible Minister with a report on the Inspector</w:t>
      </w:r>
      <w:r w:rsidR="000B6DC8">
        <w:noBreakHyphen/>
      </w:r>
      <w:r w:rsidRPr="0060017F">
        <w:t>General’s views of the extent of the agency head’s compliance with the requirements of this section in giving the authorisation; and</w:t>
      </w:r>
    </w:p>
    <w:p w:rsidR="009A01A0" w:rsidRPr="0060017F" w:rsidRDefault="009A01A0" w:rsidP="009A01A0">
      <w:pPr>
        <w:pStyle w:val="paragraph"/>
      </w:pPr>
      <w:r w:rsidRPr="0060017F">
        <w:tab/>
        <w:t>(c)</w:t>
      </w:r>
      <w:r w:rsidRPr="0060017F">
        <w:tab/>
        <w:t>provide to the Committee a copy of the conclusions in the report.</w:t>
      </w:r>
    </w:p>
    <w:p w:rsidR="007F4F26" w:rsidRPr="0060017F" w:rsidRDefault="007F4F26" w:rsidP="007F4F26">
      <w:pPr>
        <w:pStyle w:val="SubsectionHead"/>
      </w:pPr>
      <w:r w:rsidRPr="0060017F">
        <w:t>Status of instruments</w:t>
      </w:r>
    </w:p>
    <w:p w:rsidR="00203EF0" w:rsidRPr="003C6E82" w:rsidRDefault="00203EF0" w:rsidP="003C6E82">
      <w:pPr>
        <w:pStyle w:val="subsection"/>
      </w:pPr>
      <w:r w:rsidRPr="003C6E82">
        <w:tab/>
        <w:t>(9)</w:t>
      </w:r>
      <w:r w:rsidRPr="003C6E82">
        <w:tab/>
        <w:t>An authorisation</w:t>
      </w:r>
      <w:r w:rsidR="00A71CD7" w:rsidRPr="0060017F">
        <w:rPr>
          <w:szCs w:val="24"/>
        </w:rPr>
        <w:t>, report</w:t>
      </w:r>
      <w:r w:rsidRPr="003C6E82">
        <w:t xml:space="preserve"> and a cancellation under this section are not legislative instruments.</w:t>
      </w:r>
    </w:p>
    <w:p w:rsidR="00203EF0" w:rsidRPr="003C6E82" w:rsidRDefault="00203EF0" w:rsidP="003C6E82">
      <w:pPr>
        <w:pStyle w:val="ActHead5"/>
      </w:pPr>
      <w:bookmarkStart w:id="19" w:name="_Toc406580782"/>
      <w:r w:rsidRPr="003C6E82">
        <w:rPr>
          <w:rStyle w:val="CharSectno"/>
        </w:rPr>
        <w:t>9C</w:t>
      </w:r>
      <w:r w:rsidRPr="003C6E82">
        <w:t xml:space="preserve">  Authorisations in an emergency—Minister responsible for administering the </w:t>
      </w:r>
      <w:r w:rsidRPr="003C6E82">
        <w:rPr>
          <w:i/>
        </w:rPr>
        <w:t>Australian Security Intelligence Organisation Act 1979</w:t>
      </w:r>
      <w:r w:rsidRPr="003C6E82">
        <w:t xml:space="preserve"> unavailable</w:t>
      </w:r>
      <w:bookmarkEnd w:id="19"/>
    </w:p>
    <w:p w:rsidR="00203EF0" w:rsidRPr="003C6E82" w:rsidRDefault="00203EF0" w:rsidP="003C6E82">
      <w:pPr>
        <w:pStyle w:val="subsection"/>
      </w:pPr>
      <w:r w:rsidRPr="003C6E82">
        <w:tab/>
        <w:t>(1)</w:t>
      </w:r>
      <w:r w:rsidRPr="003C6E82">
        <w:tab/>
        <w:t>This section applies if:</w:t>
      </w:r>
    </w:p>
    <w:p w:rsidR="00203EF0" w:rsidRPr="003C6E82" w:rsidRDefault="00203EF0" w:rsidP="003C6E82">
      <w:pPr>
        <w:pStyle w:val="paragraph"/>
      </w:pPr>
      <w:r w:rsidRPr="003C6E82">
        <w:tab/>
        <w:t>(a)</w:t>
      </w:r>
      <w:r w:rsidRPr="003C6E82">
        <w:tab/>
        <w:t>an agency head considers it necessary or desirable to undertake an activity or a series of activities; and</w:t>
      </w:r>
    </w:p>
    <w:p w:rsidR="00203EF0" w:rsidRPr="003C6E82" w:rsidRDefault="00203EF0" w:rsidP="003C6E82">
      <w:pPr>
        <w:pStyle w:val="paragraph"/>
      </w:pPr>
      <w:r w:rsidRPr="003C6E82">
        <w:tab/>
        <w:t>(b)</w:t>
      </w:r>
      <w:r w:rsidRPr="003C6E82">
        <w:tab/>
        <w:t>an authorisation is sought under section</w:t>
      </w:r>
      <w:r w:rsidR="003C6E82" w:rsidRPr="003C6E82">
        <w:t> </w:t>
      </w:r>
      <w:r w:rsidRPr="003C6E82">
        <w:t>9A or 9B; and</w:t>
      </w:r>
    </w:p>
    <w:p w:rsidR="00203EF0" w:rsidRPr="003C6E82" w:rsidRDefault="00203EF0" w:rsidP="003C6E82">
      <w:pPr>
        <w:pStyle w:val="paragraph"/>
      </w:pPr>
      <w:r w:rsidRPr="003C6E82">
        <w:lastRenderedPageBreak/>
        <w:tab/>
        <w:t>(c)</w:t>
      </w:r>
      <w:r w:rsidRPr="003C6E82">
        <w:tab/>
        <w:t>all of the following apply:</w:t>
      </w:r>
    </w:p>
    <w:p w:rsidR="00203EF0" w:rsidRPr="003C6E82" w:rsidRDefault="00203EF0" w:rsidP="003C6E82">
      <w:pPr>
        <w:pStyle w:val="paragraphsub"/>
      </w:pPr>
      <w:r w:rsidRPr="003C6E82">
        <w:tab/>
        <w:t>(i)</w:t>
      </w:r>
      <w:r w:rsidRPr="003C6E82">
        <w:tab/>
        <w:t xml:space="preserve">the agreement of the Minister responsible for administering the </w:t>
      </w:r>
      <w:r w:rsidRPr="003C6E82">
        <w:rPr>
          <w:i/>
        </w:rPr>
        <w:t>Australian Security Intelligence Organisation Act 1979</w:t>
      </w:r>
      <w:r w:rsidRPr="003C6E82">
        <w:t xml:space="preserve"> (the </w:t>
      </w:r>
      <w:r w:rsidRPr="003C6E82">
        <w:rPr>
          <w:b/>
          <w:i/>
        </w:rPr>
        <w:t>ASIO Minister</w:t>
      </w:r>
      <w:r w:rsidRPr="003C6E82">
        <w:t>) is required to be obtained under paragraph</w:t>
      </w:r>
      <w:r w:rsidR="003C6E82" w:rsidRPr="003C6E82">
        <w:t> </w:t>
      </w:r>
      <w:r w:rsidRPr="003C6E82">
        <w:t>9(1A)(b);</w:t>
      </w:r>
    </w:p>
    <w:p w:rsidR="00203EF0" w:rsidRPr="003C6E82" w:rsidRDefault="00203EF0" w:rsidP="003C6E82">
      <w:pPr>
        <w:pStyle w:val="paragraphsub"/>
      </w:pPr>
      <w:r w:rsidRPr="003C6E82">
        <w:tab/>
        <w:t>(ii)</w:t>
      </w:r>
      <w:r w:rsidRPr="003C6E82">
        <w:tab/>
        <w:t>the agreement has not been obtained;</w:t>
      </w:r>
    </w:p>
    <w:p w:rsidR="00203EF0" w:rsidRPr="003C6E82" w:rsidRDefault="00203EF0" w:rsidP="003C6E82">
      <w:pPr>
        <w:pStyle w:val="paragraphsub"/>
      </w:pPr>
      <w:r w:rsidRPr="003C6E82">
        <w:tab/>
        <w:t>(iii)</w:t>
      </w:r>
      <w:r w:rsidRPr="003C6E82">
        <w:tab/>
        <w:t>the agency head is satisfied that the ASIO Minister is not readily available or contactable.</w:t>
      </w:r>
    </w:p>
    <w:p w:rsidR="00203EF0" w:rsidRPr="003C6E82" w:rsidRDefault="00203EF0" w:rsidP="003C6E82">
      <w:pPr>
        <w:pStyle w:val="SubsectionHead"/>
      </w:pPr>
      <w:r w:rsidRPr="003C6E82">
        <w:t>Giving authorisation</w:t>
      </w:r>
    </w:p>
    <w:p w:rsidR="00203EF0" w:rsidRPr="003C6E82" w:rsidRDefault="00203EF0" w:rsidP="003C6E82">
      <w:pPr>
        <w:pStyle w:val="subsection"/>
      </w:pPr>
      <w:r w:rsidRPr="003C6E82">
        <w:tab/>
        <w:t>(2)</w:t>
      </w:r>
      <w:r w:rsidRPr="003C6E82">
        <w:tab/>
        <w:t>Despite paragraph</w:t>
      </w:r>
      <w:r w:rsidR="003C6E82" w:rsidRPr="003C6E82">
        <w:t> </w:t>
      </w:r>
      <w:r w:rsidRPr="003C6E82">
        <w:t xml:space="preserve">9(1A)(b), the authorisation may (subject to </w:t>
      </w:r>
      <w:r w:rsidR="003C6E82" w:rsidRPr="003C6E82">
        <w:t>subsection (</w:t>
      </w:r>
      <w:r w:rsidRPr="003C6E82">
        <w:t>3)) be given without obtaining the agreement of the ASIO Minister.</w:t>
      </w:r>
    </w:p>
    <w:p w:rsidR="00203EF0" w:rsidRPr="003C6E82" w:rsidRDefault="00203EF0" w:rsidP="003C6E82">
      <w:pPr>
        <w:pStyle w:val="SubsectionHead"/>
      </w:pPr>
      <w:r w:rsidRPr="003C6E82">
        <w:t>Obtaining the agreement of the Director</w:t>
      </w:r>
      <w:r w:rsidR="000B6DC8">
        <w:noBreakHyphen/>
      </w:r>
      <w:r w:rsidRPr="003C6E82">
        <w:t>General of Security</w:t>
      </w:r>
    </w:p>
    <w:p w:rsidR="00203EF0" w:rsidRPr="003C6E82" w:rsidRDefault="00203EF0" w:rsidP="003C6E82">
      <w:pPr>
        <w:pStyle w:val="subsection"/>
      </w:pPr>
      <w:r w:rsidRPr="003C6E82">
        <w:tab/>
        <w:t>(3)</w:t>
      </w:r>
      <w:r w:rsidRPr="003C6E82">
        <w:tab/>
        <w:t>Before an authorisation is given under section</w:t>
      </w:r>
      <w:r w:rsidR="003C6E82" w:rsidRPr="003C6E82">
        <w:t> </w:t>
      </w:r>
      <w:r w:rsidRPr="003C6E82">
        <w:t>9A or 9B, unless the agency head is satisfied that the Director</w:t>
      </w:r>
      <w:r w:rsidR="000B6DC8">
        <w:noBreakHyphen/>
      </w:r>
      <w:r w:rsidRPr="003C6E82">
        <w:t>General of Security is not readily available or contactable, the agency head must obtain the agreement of the Director</w:t>
      </w:r>
      <w:r w:rsidR="000B6DC8">
        <w:noBreakHyphen/>
      </w:r>
      <w:r w:rsidRPr="003C6E82">
        <w:t>General to the authorisation being given without the agreement of the ASIO Minister.</w:t>
      </w:r>
    </w:p>
    <w:p w:rsidR="00203EF0" w:rsidRPr="003C6E82" w:rsidRDefault="00AF62CE" w:rsidP="003C6E82">
      <w:pPr>
        <w:pStyle w:val="SubsectionHead"/>
      </w:pPr>
      <w:r w:rsidRPr="0060017F">
        <w:rPr>
          <w:szCs w:val="24"/>
        </w:rPr>
        <w:t>Notifying</w:t>
      </w:r>
      <w:r w:rsidR="00203EF0" w:rsidRPr="003C6E82">
        <w:t xml:space="preserve"> the ASIO Minister</w:t>
      </w:r>
    </w:p>
    <w:p w:rsidR="00203EF0" w:rsidRPr="003C6E82" w:rsidRDefault="00203EF0" w:rsidP="003C6E82">
      <w:pPr>
        <w:pStyle w:val="subsection"/>
      </w:pPr>
      <w:r w:rsidRPr="003C6E82">
        <w:tab/>
        <w:t>(4)</w:t>
      </w:r>
      <w:r w:rsidRPr="003C6E82">
        <w:tab/>
        <w:t xml:space="preserve">The relevant agency head must </w:t>
      </w:r>
      <w:r w:rsidR="00F07CCF" w:rsidRPr="0060017F">
        <w:rPr>
          <w:szCs w:val="24"/>
        </w:rPr>
        <w:t>notify</w:t>
      </w:r>
      <w:r w:rsidRPr="003C6E82">
        <w:t xml:space="preserve"> the ASIO Minister and the Inspector</w:t>
      </w:r>
      <w:r w:rsidR="000B6DC8">
        <w:noBreakHyphen/>
      </w:r>
      <w:r w:rsidRPr="003C6E82">
        <w:t>General of Intelligence and Security that an authorisation was given under section</w:t>
      </w:r>
      <w:r w:rsidR="003C6E82" w:rsidRPr="003C6E82">
        <w:t> </w:t>
      </w:r>
      <w:r w:rsidRPr="003C6E82">
        <w:t xml:space="preserve">9A or 9B (as the case requires) in accordance with this section. The </w:t>
      </w:r>
      <w:r w:rsidR="00AF0863" w:rsidRPr="0060017F">
        <w:rPr>
          <w:szCs w:val="24"/>
        </w:rPr>
        <w:t>notification</w:t>
      </w:r>
      <w:r w:rsidRPr="003C6E82">
        <w:t xml:space="preserve"> must state whether the agreement of the Director</w:t>
      </w:r>
      <w:r w:rsidR="000B6DC8">
        <w:noBreakHyphen/>
      </w:r>
      <w:r w:rsidRPr="003C6E82">
        <w:t>General of Security was obtained.</w:t>
      </w:r>
    </w:p>
    <w:p w:rsidR="004A221A" w:rsidRPr="0060017F" w:rsidRDefault="004A221A" w:rsidP="004A221A">
      <w:pPr>
        <w:pStyle w:val="subsection"/>
      </w:pPr>
      <w:r w:rsidRPr="0060017F">
        <w:tab/>
        <w:t>(5)</w:t>
      </w:r>
      <w:r w:rsidRPr="0060017F">
        <w:tab/>
        <w:t>The notification must be given:</w:t>
      </w:r>
    </w:p>
    <w:p w:rsidR="004A221A" w:rsidRPr="0060017F" w:rsidRDefault="004A221A" w:rsidP="004A221A">
      <w:pPr>
        <w:pStyle w:val="paragraph"/>
      </w:pPr>
      <w:r w:rsidRPr="0060017F">
        <w:tab/>
        <w:t>(a)</w:t>
      </w:r>
      <w:r w:rsidRPr="0060017F">
        <w:tab/>
        <w:t>for a notification given to the ASIO Minister—before the end of 8 hours after the authorisation is given under section 9A or 9B; and</w:t>
      </w:r>
    </w:p>
    <w:p w:rsidR="004A221A" w:rsidRPr="0060017F" w:rsidRDefault="004A221A" w:rsidP="004A221A">
      <w:pPr>
        <w:pStyle w:val="paragraph"/>
      </w:pPr>
      <w:r w:rsidRPr="0060017F">
        <w:tab/>
        <w:t>(b)</w:t>
      </w:r>
      <w:r w:rsidRPr="0060017F">
        <w:tab/>
        <w:t>for a notification given to the Inspector</w:t>
      </w:r>
      <w:r w:rsidR="000B6DC8">
        <w:noBreakHyphen/>
      </w:r>
      <w:r w:rsidRPr="0060017F">
        <w:t>General of Intelligence and Security—as soon as practicable, but no later than 3 days after the authorisation is given under section 9A or 9B.</w:t>
      </w:r>
    </w:p>
    <w:p w:rsidR="004A221A" w:rsidRPr="0060017F" w:rsidRDefault="004A221A" w:rsidP="004A221A">
      <w:pPr>
        <w:pStyle w:val="SubsectionHead"/>
      </w:pPr>
      <w:r w:rsidRPr="0060017F">
        <w:lastRenderedPageBreak/>
        <w:t>Oversight by Inspector</w:t>
      </w:r>
      <w:r w:rsidR="000B6DC8">
        <w:noBreakHyphen/>
      </w:r>
      <w:r w:rsidRPr="0060017F">
        <w:t>General of Intelligence and Security</w:t>
      </w:r>
    </w:p>
    <w:p w:rsidR="004A221A" w:rsidRPr="0060017F" w:rsidRDefault="004A221A" w:rsidP="004A221A">
      <w:pPr>
        <w:pStyle w:val="subsection"/>
      </w:pPr>
      <w:r w:rsidRPr="0060017F">
        <w:tab/>
        <w:t>(6)</w:t>
      </w:r>
      <w:r w:rsidRPr="0060017F">
        <w:tab/>
        <w:t>Within 30 days after the Inspector</w:t>
      </w:r>
      <w:r w:rsidR="000B6DC8">
        <w:noBreakHyphen/>
      </w:r>
      <w:r w:rsidRPr="0060017F">
        <w:t>General of Intelligence and Security is given the notification, the Inspector</w:t>
      </w:r>
      <w:r w:rsidR="000B6DC8">
        <w:noBreakHyphen/>
      </w:r>
      <w:r w:rsidRPr="0060017F">
        <w:t>General must:</w:t>
      </w:r>
    </w:p>
    <w:p w:rsidR="004A221A" w:rsidRPr="0060017F" w:rsidRDefault="004A221A" w:rsidP="004A221A">
      <w:pPr>
        <w:pStyle w:val="paragraph"/>
      </w:pPr>
      <w:r w:rsidRPr="0060017F">
        <w:tab/>
        <w:t>(a)</w:t>
      </w:r>
      <w:r w:rsidRPr="0060017F">
        <w:tab/>
        <w:t>consider whether the agency head complied with the requirements of this section in giving the authorisation under section 9A or 9B; and</w:t>
      </w:r>
    </w:p>
    <w:p w:rsidR="004A221A" w:rsidRPr="0060017F" w:rsidRDefault="004A221A" w:rsidP="004A221A">
      <w:pPr>
        <w:pStyle w:val="paragraph"/>
      </w:pPr>
      <w:r w:rsidRPr="0060017F">
        <w:tab/>
        <w:t>(b)</w:t>
      </w:r>
      <w:r w:rsidRPr="0060017F">
        <w:tab/>
        <w:t>provide the responsible Minister with a report on the Inspector</w:t>
      </w:r>
      <w:r w:rsidR="000B6DC8">
        <w:noBreakHyphen/>
      </w:r>
      <w:r w:rsidRPr="0060017F">
        <w:t>General’s views of the extent of the agency head’s compliance with the requirements of this section in giving the authorisation under that section; and</w:t>
      </w:r>
    </w:p>
    <w:p w:rsidR="004A221A" w:rsidRPr="0060017F" w:rsidRDefault="004A221A" w:rsidP="004A221A">
      <w:pPr>
        <w:pStyle w:val="paragraph"/>
      </w:pPr>
      <w:r w:rsidRPr="0060017F">
        <w:tab/>
        <w:t>(c)</w:t>
      </w:r>
      <w:r w:rsidRPr="0060017F">
        <w:tab/>
        <w:t>provide to the Committee a copy of the conclusions in the report.</w:t>
      </w:r>
    </w:p>
    <w:p w:rsidR="00203EF0" w:rsidRPr="003C6E82" w:rsidRDefault="00203EF0" w:rsidP="003C6E82">
      <w:pPr>
        <w:pStyle w:val="ItemHead"/>
      </w:pPr>
      <w:r w:rsidRPr="003C6E82">
        <w:t>19  Section</w:t>
      </w:r>
      <w:r w:rsidR="003C6E82" w:rsidRPr="003C6E82">
        <w:t> </w:t>
      </w:r>
      <w:r w:rsidRPr="003C6E82">
        <w:t>10 (heading)</w:t>
      </w:r>
    </w:p>
    <w:p w:rsidR="00203EF0" w:rsidRPr="003C6E82" w:rsidRDefault="00203EF0" w:rsidP="003C6E82">
      <w:pPr>
        <w:pStyle w:val="Item"/>
      </w:pPr>
      <w:r w:rsidRPr="003C6E82">
        <w:t>Repeal the heading, substitute:</w:t>
      </w:r>
    </w:p>
    <w:p w:rsidR="00203EF0" w:rsidRPr="003C6E82" w:rsidRDefault="00203EF0" w:rsidP="003C6E82">
      <w:pPr>
        <w:pStyle w:val="ActHead5"/>
      </w:pPr>
      <w:bookmarkStart w:id="20" w:name="_Toc406580783"/>
      <w:r w:rsidRPr="003C6E82">
        <w:rPr>
          <w:rStyle w:val="CharSectno"/>
        </w:rPr>
        <w:t>10</w:t>
      </w:r>
      <w:r w:rsidRPr="003C6E82">
        <w:t xml:space="preserve">  Period during which authorisation given under section</w:t>
      </w:r>
      <w:r w:rsidR="003C6E82" w:rsidRPr="003C6E82">
        <w:t> </w:t>
      </w:r>
      <w:r w:rsidRPr="003C6E82">
        <w:t>9 has effect etc.</w:t>
      </w:r>
      <w:bookmarkEnd w:id="20"/>
    </w:p>
    <w:p w:rsidR="00203EF0" w:rsidRPr="003C6E82" w:rsidRDefault="00203EF0" w:rsidP="003C6E82">
      <w:pPr>
        <w:pStyle w:val="ItemHead"/>
      </w:pPr>
      <w:r w:rsidRPr="003C6E82">
        <w:t>20  Before subsection</w:t>
      </w:r>
      <w:r w:rsidR="003C6E82" w:rsidRPr="003C6E82">
        <w:t> </w:t>
      </w:r>
      <w:r w:rsidRPr="003C6E82">
        <w:t>10(1)</w:t>
      </w:r>
    </w:p>
    <w:p w:rsidR="00203EF0" w:rsidRPr="003C6E82" w:rsidRDefault="00203EF0" w:rsidP="003C6E82">
      <w:pPr>
        <w:pStyle w:val="Item"/>
      </w:pPr>
      <w:r w:rsidRPr="003C6E82">
        <w:t>Insert:</w:t>
      </w:r>
    </w:p>
    <w:p w:rsidR="00203EF0" w:rsidRPr="003C6E82" w:rsidRDefault="00203EF0" w:rsidP="003C6E82">
      <w:pPr>
        <w:pStyle w:val="SubsectionHead"/>
      </w:pPr>
      <w:r w:rsidRPr="003C6E82">
        <w:t>Renewing authorisations</w:t>
      </w:r>
    </w:p>
    <w:p w:rsidR="00203EF0" w:rsidRPr="003C6E82" w:rsidRDefault="00203EF0" w:rsidP="003C6E82">
      <w:pPr>
        <w:pStyle w:val="ItemHead"/>
      </w:pPr>
      <w:r w:rsidRPr="003C6E82">
        <w:t>21  Subsection</w:t>
      </w:r>
      <w:r w:rsidR="003C6E82" w:rsidRPr="003C6E82">
        <w:t> </w:t>
      </w:r>
      <w:r w:rsidRPr="003C6E82">
        <w:t>10(1)</w:t>
      </w:r>
    </w:p>
    <w:p w:rsidR="00203EF0" w:rsidRPr="003C6E82" w:rsidRDefault="00203EF0" w:rsidP="003C6E82">
      <w:pPr>
        <w:pStyle w:val="Item"/>
      </w:pPr>
      <w:r w:rsidRPr="003C6E82">
        <w:t>After “an authorisation”, insert “given under section</w:t>
      </w:r>
      <w:r w:rsidR="003C6E82" w:rsidRPr="003C6E82">
        <w:t> </w:t>
      </w:r>
      <w:r w:rsidRPr="003C6E82">
        <w:t>9”.</w:t>
      </w:r>
    </w:p>
    <w:p w:rsidR="00203EF0" w:rsidRPr="003C6E82" w:rsidRDefault="00203EF0" w:rsidP="003C6E82">
      <w:pPr>
        <w:pStyle w:val="ItemHead"/>
      </w:pPr>
      <w:r w:rsidRPr="003C6E82">
        <w:t>22  Subsection</w:t>
      </w:r>
      <w:r w:rsidR="003C6E82" w:rsidRPr="003C6E82">
        <w:t> </w:t>
      </w:r>
      <w:r w:rsidRPr="003C6E82">
        <w:t>10(1A)</w:t>
      </w:r>
    </w:p>
    <w:p w:rsidR="00203EF0" w:rsidRPr="003C6E82" w:rsidRDefault="00203EF0" w:rsidP="003C6E82">
      <w:pPr>
        <w:pStyle w:val="Item"/>
      </w:pPr>
      <w:r w:rsidRPr="003C6E82">
        <w:t>Omit “an authorisation for an activity, or a series of activities, of a kind mentioned in subparagraph</w:t>
      </w:r>
      <w:r w:rsidR="003C6E82" w:rsidRPr="003C6E82">
        <w:t> </w:t>
      </w:r>
      <w:r w:rsidRPr="003C6E82">
        <w:t>8(1)(a)(i)”, substitute “an authorisation given under section</w:t>
      </w:r>
      <w:r w:rsidR="003C6E82" w:rsidRPr="003C6E82">
        <w:t> </w:t>
      </w:r>
      <w:r w:rsidRPr="003C6E82">
        <w:t>9 for an activity, or a series of activities, of a kind mentioned in subparagraph</w:t>
      </w:r>
      <w:r w:rsidR="003C6E82" w:rsidRPr="003C6E82">
        <w:t> </w:t>
      </w:r>
      <w:r w:rsidRPr="003C6E82">
        <w:t>8(1)(a)(i), (ia), (ib)”.</w:t>
      </w:r>
    </w:p>
    <w:p w:rsidR="00203EF0" w:rsidRPr="003C6E82" w:rsidRDefault="00203EF0" w:rsidP="003C6E82">
      <w:pPr>
        <w:pStyle w:val="ItemHead"/>
      </w:pPr>
      <w:r w:rsidRPr="003C6E82">
        <w:t>23  Before subsection</w:t>
      </w:r>
      <w:r w:rsidR="003C6E82" w:rsidRPr="003C6E82">
        <w:t> </w:t>
      </w:r>
      <w:r w:rsidRPr="003C6E82">
        <w:t>10(2)</w:t>
      </w:r>
    </w:p>
    <w:p w:rsidR="00203EF0" w:rsidRPr="003C6E82" w:rsidRDefault="00203EF0" w:rsidP="003C6E82">
      <w:pPr>
        <w:pStyle w:val="Item"/>
      </w:pPr>
      <w:r w:rsidRPr="003C6E82">
        <w:t>Insert:</w:t>
      </w:r>
    </w:p>
    <w:p w:rsidR="00203EF0" w:rsidRPr="003C6E82" w:rsidRDefault="00203EF0" w:rsidP="003C6E82">
      <w:pPr>
        <w:pStyle w:val="SubsectionHead"/>
      </w:pPr>
      <w:r w:rsidRPr="003C6E82">
        <w:lastRenderedPageBreak/>
        <w:t>Varying or cancelling authorisations</w:t>
      </w:r>
    </w:p>
    <w:p w:rsidR="00203EF0" w:rsidRPr="003C6E82" w:rsidRDefault="00203EF0" w:rsidP="003C6E82">
      <w:pPr>
        <w:pStyle w:val="ItemHead"/>
      </w:pPr>
      <w:r w:rsidRPr="003C6E82">
        <w:t>24  Subsection</w:t>
      </w:r>
      <w:r w:rsidR="003C6E82" w:rsidRPr="003C6E82">
        <w:t> </w:t>
      </w:r>
      <w:r w:rsidRPr="003C6E82">
        <w:t>10(2)</w:t>
      </w:r>
    </w:p>
    <w:p w:rsidR="00203EF0" w:rsidRPr="003C6E82" w:rsidRDefault="00203EF0" w:rsidP="003C6E82">
      <w:pPr>
        <w:pStyle w:val="Item"/>
      </w:pPr>
      <w:r w:rsidRPr="003C6E82">
        <w:t>After “an authorisation”, insert “given under section</w:t>
      </w:r>
      <w:r w:rsidR="003C6E82" w:rsidRPr="003C6E82">
        <w:t> </w:t>
      </w:r>
      <w:r w:rsidRPr="003C6E82">
        <w:t>9”.</w:t>
      </w:r>
    </w:p>
    <w:p w:rsidR="00203EF0" w:rsidRPr="003C6E82" w:rsidRDefault="00203EF0" w:rsidP="003C6E82">
      <w:pPr>
        <w:pStyle w:val="ItemHead"/>
      </w:pPr>
      <w:r w:rsidRPr="003C6E82">
        <w:t>25  Subsection</w:t>
      </w:r>
      <w:r w:rsidR="003C6E82" w:rsidRPr="003C6E82">
        <w:t> </w:t>
      </w:r>
      <w:r w:rsidRPr="003C6E82">
        <w:t>10(2A)</w:t>
      </w:r>
    </w:p>
    <w:p w:rsidR="00203EF0" w:rsidRPr="003C6E82" w:rsidRDefault="00203EF0" w:rsidP="003C6E82">
      <w:pPr>
        <w:pStyle w:val="Item"/>
      </w:pPr>
      <w:r w:rsidRPr="003C6E82">
        <w:t>Omit “issued”, substitute “given under section</w:t>
      </w:r>
      <w:r w:rsidR="003C6E82" w:rsidRPr="003C6E82">
        <w:t> </w:t>
      </w:r>
      <w:r w:rsidRPr="003C6E82">
        <w:t>9”.</w:t>
      </w:r>
    </w:p>
    <w:p w:rsidR="00203EF0" w:rsidRPr="003C6E82" w:rsidRDefault="00203EF0" w:rsidP="003C6E82">
      <w:pPr>
        <w:pStyle w:val="ItemHead"/>
      </w:pPr>
      <w:r w:rsidRPr="003C6E82">
        <w:t>26  After subsection</w:t>
      </w:r>
      <w:r w:rsidR="003C6E82" w:rsidRPr="003C6E82">
        <w:t> </w:t>
      </w:r>
      <w:r w:rsidRPr="003C6E82">
        <w:t>10(2A)</w:t>
      </w:r>
    </w:p>
    <w:p w:rsidR="00203EF0" w:rsidRPr="003C6E82" w:rsidRDefault="00203EF0" w:rsidP="003C6E82">
      <w:pPr>
        <w:pStyle w:val="Item"/>
      </w:pPr>
      <w:r w:rsidRPr="003C6E82">
        <w:t>Insert:</w:t>
      </w:r>
    </w:p>
    <w:p w:rsidR="00203EF0" w:rsidRPr="003C6E82" w:rsidRDefault="00203EF0" w:rsidP="003C6E82">
      <w:pPr>
        <w:pStyle w:val="subsection"/>
      </w:pPr>
      <w:r w:rsidRPr="003C6E82">
        <w:tab/>
        <w:t>(2B)</w:t>
      </w:r>
      <w:r w:rsidRPr="003C6E82">
        <w:tab/>
        <w:t xml:space="preserve">Without limiting </w:t>
      </w:r>
      <w:r w:rsidR="003C6E82" w:rsidRPr="003C6E82">
        <w:t>subsection (</w:t>
      </w:r>
      <w:r w:rsidRPr="003C6E82">
        <w:t>2A), if an authorisation is given under section</w:t>
      </w:r>
      <w:r w:rsidR="003C6E82" w:rsidRPr="003C6E82">
        <w:t> </w:t>
      </w:r>
      <w:r w:rsidRPr="003C6E82">
        <w:t>9 for an activity, or a series of activities, of a kind mentioned in subparagraph</w:t>
      </w:r>
      <w:r w:rsidR="003C6E82" w:rsidRPr="003C6E82">
        <w:t> </w:t>
      </w:r>
      <w:r w:rsidRPr="003C6E82">
        <w:t>8(1)(a)(ia) or (ib), the grounds on which the authorisation was given cease to exist if:</w:t>
      </w:r>
    </w:p>
    <w:p w:rsidR="00203EF0" w:rsidRPr="003C6E82" w:rsidRDefault="00203EF0" w:rsidP="003C6E82">
      <w:pPr>
        <w:pStyle w:val="paragraph"/>
      </w:pPr>
      <w:r w:rsidRPr="003C6E82">
        <w:tab/>
        <w:t>(a)</w:t>
      </w:r>
      <w:r w:rsidRPr="003C6E82">
        <w:tab/>
        <w:t>the Defence Force is no longer engaged in any military operations to which the request for the authorisation relates; or</w:t>
      </w:r>
    </w:p>
    <w:p w:rsidR="00203EF0" w:rsidRPr="003C6E82" w:rsidRDefault="00203EF0" w:rsidP="003C6E82">
      <w:pPr>
        <w:pStyle w:val="paragraph"/>
      </w:pPr>
      <w:r w:rsidRPr="003C6E82">
        <w:tab/>
        <w:t>(b)</w:t>
      </w:r>
      <w:r w:rsidRPr="003C6E82">
        <w:tab/>
        <w:t>the Defence Minister withdraws the request for the authorisation.</w:t>
      </w:r>
    </w:p>
    <w:p w:rsidR="00203EF0" w:rsidRPr="003C6E82" w:rsidRDefault="00203EF0" w:rsidP="003C6E82">
      <w:pPr>
        <w:pStyle w:val="notetext"/>
      </w:pPr>
      <w:r w:rsidRPr="003C6E82">
        <w:t>Note:</w:t>
      </w:r>
      <w:r w:rsidRPr="003C6E82">
        <w:tab/>
        <w:t>For the request for the authorisation, see paragraph</w:t>
      </w:r>
      <w:r w:rsidR="003C6E82" w:rsidRPr="003C6E82">
        <w:t> </w:t>
      </w:r>
      <w:r w:rsidRPr="003C6E82">
        <w:t>9(1)(d).</w:t>
      </w:r>
    </w:p>
    <w:p w:rsidR="00203EF0" w:rsidRPr="003C6E82" w:rsidRDefault="00203EF0" w:rsidP="003C6E82">
      <w:pPr>
        <w:pStyle w:val="subsection"/>
      </w:pPr>
      <w:r w:rsidRPr="003C6E82">
        <w:tab/>
        <w:t>(2C)</w:t>
      </w:r>
      <w:r w:rsidRPr="003C6E82">
        <w:tab/>
        <w:t xml:space="preserve">For the purposes of </w:t>
      </w:r>
      <w:r w:rsidR="003C6E82" w:rsidRPr="003C6E82">
        <w:t>subsection (</w:t>
      </w:r>
      <w:r w:rsidRPr="003C6E82">
        <w:t>2A), if an authorisation is given in reliance on an agreement that specifies a period in accordance with paragraph</w:t>
      </w:r>
      <w:r w:rsidR="003C6E82" w:rsidRPr="003C6E82">
        <w:t> </w:t>
      </w:r>
      <w:r w:rsidRPr="003C6E82">
        <w:t>9(1AB)(b), the grounds on which the authorisation was given are taken not to have ceased to exist merely because the period specified in the agreement ends.</w:t>
      </w:r>
    </w:p>
    <w:p w:rsidR="00203EF0" w:rsidRPr="003C6E82" w:rsidRDefault="00203EF0" w:rsidP="003C6E82">
      <w:pPr>
        <w:pStyle w:val="SubsectionHead"/>
      </w:pPr>
      <w:r w:rsidRPr="003C6E82">
        <w:t>Renewal, variation or cancellation to be in writing</w:t>
      </w:r>
    </w:p>
    <w:p w:rsidR="00203EF0" w:rsidRPr="003C6E82" w:rsidRDefault="00203EF0" w:rsidP="003C6E82">
      <w:pPr>
        <w:pStyle w:val="ItemHead"/>
      </w:pPr>
      <w:r w:rsidRPr="003C6E82">
        <w:t>27  Subsection</w:t>
      </w:r>
      <w:r w:rsidR="003C6E82" w:rsidRPr="003C6E82">
        <w:t> </w:t>
      </w:r>
      <w:r w:rsidRPr="003C6E82">
        <w:t>10(3)</w:t>
      </w:r>
    </w:p>
    <w:p w:rsidR="00203EF0" w:rsidRPr="003C6E82" w:rsidRDefault="00203EF0" w:rsidP="003C6E82">
      <w:pPr>
        <w:pStyle w:val="Item"/>
      </w:pPr>
      <w:r w:rsidRPr="003C6E82">
        <w:t>After “an authorisation”, insert “given under section</w:t>
      </w:r>
      <w:r w:rsidR="003C6E82" w:rsidRPr="003C6E82">
        <w:t> </w:t>
      </w:r>
      <w:r w:rsidRPr="003C6E82">
        <w:t>9”.</w:t>
      </w:r>
    </w:p>
    <w:p w:rsidR="00203EF0" w:rsidRPr="003C6E82" w:rsidRDefault="00203EF0" w:rsidP="003C6E82">
      <w:pPr>
        <w:pStyle w:val="ItemHead"/>
      </w:pPr>
      <w:r w:rsidRPr="003C6E82">
        <w:t>28  At the end of section</w:t>
      </w:r>
      <w:r w:rsidR="003C6E82" w:rsidRPr="003C6E82">
        <w:t> </w:t>
      </w:r>
      <w:r w:rsidRPr="003C6E82">
        <w:t>10</w:t>
      </w:r>
    </w:p>
    <w:p w:rsidR="00203EF0" w:rsidRPr="003C6E82" w:rsidRDefault="00203EF0" w:rsidP="003C6E82">
      <w:pPr>
        <w:pStyle w:val="Item"/>
      </w:pPr>
      <w:r w:rsidRPr="003C6E82">
        <w:t>Add:</w:t>
      </w:r>
    </w:p>
    <w:p w:rsidR="00203EF0" w:rsidRPr="003C6E82" w:rsidRDefault="00203EF0" w:rsidP="003C6E82">
      <w:pPr>
        <w:pStyle w:val="SubsectionHead"/>
        <w:rPr>
          <w:i w:val="0"/>
        </w:rPr>
      </w:pPr>
      <w:r w:rsidRPr="003C6E82">
        <w:lastRenderedPageBreak/>
        <w:t>Relationship with the Acts Interpretation Act 1901</w:t>
      </w:r>
    </w:p>
    <w:p w:rsidR="00203EF0" w:rsidRPr="003C6E82" w:rsidRDefault="00203EF0" w:rsidP="003C6E82">
      <w:pPr>
        <w:pStyle w:val="subsection"/>
      </w:pPr>
      <w:r w:rsidRPr="003C6E82">
        <w:tab/>
        <w:t>(4)</w:t>
      </w:r>
      <w:r w:rsidRPr="003C6E82">
        <w:tab/>
        <w:t>To avoid doubt, this section does not limit subsection</w:t>
      </w:r>
      <w:r w:rsidR="003C6E82" w:rsidRPr="003C6E82">
        <w:t> </w:t>
      </w:r>
      <w:r w:rsidRPr="003C6E82">
        <w:t xml:space="preserve">33(3) of the </w:t>
      </w:r>
      <w:r w:rsidRPr="003C6E82">
        <w:rPr>
          <w:i/>
        </w:rPr>
        <w:t>Acts Interpretation Act 1901</w:t>
      </w:r>
      <w:r w:rsidRPr="003C6E82">
        <w:t xml:space="preserve"> to the extent that it applies to an authorisation given under section</w:t>
      </w:r>
      <w:r w:rsidR="003C6E82" w:rsidRPr="003C6E82">
        <w:t> </w:t>
      </w:r>
      <w:r w:rsidRPr="003C6E82">
        <w:t>9A or 9B.</w:t>
      </w:r>
    </w:p>
    <w:p w:rsidR="00203EF0" w:rsidRPr="003C6E82" w:rsidRDefault="00203EF0" w:rsidP="003C6E82">
      <w:pPr>
        <w:pStyle w:val="ItemHead"/>
      </w:pPr>
      <w:r w:rsidRPr="003C6E82">
        <w:t>29  At the end of subsection</w:t>
      </w:r>
      <w:r w:rsidR="003C6E82" w:rsidRPr="003C6E82">
        <w:t> </w:t>
      </w:r>
      <w:r w:rsidRPr="003C6E82">
        <w:t>10A(1)</w:t>
      </w:r>
    </w:p>
    <w:p w:rsidR="00203EF0" w:rsidRPr="003C6E82" w:rsidRDefault="00203EF0" w:rsidP="003C6E82">
      <w:pPr>
        <w:pStyle w:val="Item"/>
      </w:pPr>
      <w:r w:rsidRPr="003C6E82">
        <w:t>Add “, 9A or 9B”.</w:t>
      </w:r>
    </w:p>
    <w:p w:rsidR="00203EF0" w:rsidRPr="003C6E82" w:rsidRDefault="00203EF0" w:rsidP="003C6E82">
      <w:pPr>
        <w:pStyle w:val="ItemHead"/>
      </w:pPr>
      <w:r w:rsidRPr="003C6E82">
        <w:t>30  Subsection</w:t>
      </w:r>
      <w:r w:rsidR="003C6E82" w:rsidRPr="003C6E82">
        <w:t> </w:t>
      </w:r>
      <w:r w:rsidRPr="003C6E82">
        <w:t>10A(2)</w:t>
      </w:r>
    </w:p>
    <w:p w:rsidR="00203EF0" w:rsidRPr="003C6E82" w:rsidRDefault="00203EF0" w:rsidP="003C6E82">
      <w:pPr>
        <w:pStyle w:val="Item"/>
      </w:pPr>
      <w:r w:rsidRPr="003C6E82">
        <w:t xml:space="preserve">After “report must”, insert “(subject to </w:t>
      </w:r>
      <w:r w:rsidR="003C6E82" w:rsidRPr="003C6E82">
        <w:t>subsections (</w:t>
      </w:r>
      <w:r w:rsidRPr="003C6E82">
        <w:t>3) and (4))”.</w:t>
      </w:r>
    </w:p>
    <w:p w:rsidR="00203EF0" w:rsidRPr="003C6E82" w:rsidRDefault="00203EF0" w:rsidP="003C6E82">
      <w:pPr>
        <w:pStyle w:val="ItemHead"/>
      </w:pPr>
      <w:r w:rsidRPr="003C6E82">
        <w:t>31  At the end of section</w:t>
      </w:r>
      <w:r w:rsidR="003C6E82" w:rsidRPr="003C6E82">
        <w:t> </w:t>
      </w:r>
      <w:r w:rsidRPr="003C6E82">
        <w:t>10A</w:t>
      </w:r>
    </w:p>
    <w:p w:rsidR="00203EF0" w:rsidRPr="003C6E82" w:rsidRDefault="00203EF0" w:rsidP="003C6E82">
      <w:pPr>
        <w:pStyle w:val="Item"/>
      </w:pPr>
      <w:r w:rsidRPr="003C6E82">
        <w:t>Add:</w:t>
      </w:r>
    </w:p>
    <w:p w:rsidR="00203EF0" w:rsidRPr="003C6E82" w:rsidRDefault="00203EF0" w:rsidP="003C6E82">
      <w:pPr>
        <w:pStyle w:val="subsection"/>
      </w:pPr>
      <w:r w:rsidRPr="003C6E82">
        <w:tab/>
        <w:t>(3)</w:t>
      </w:r>
      <w:r w:rsidRPr="003C6E82">
        <w:tab/>
        <w:t>If the report is in respect of an activity, or series of activities, of a kind mentioned in subparagraph</w:t>
      </w:r>
      <w:r w:rsidR="003C6E82" w:rsidRPr="003C6E82">
        <w:t> </w:t>
      </w:r>
      <w:r w:rsidRPr="003C6E82">
        <w:t>8(1)(a)(ia) or (ib), the report must be provided to the Minister as soon as practicable, but no later than 3 months, after each of the following days:</w:t>
      </w:r>
    </w:p>
    <w:p w:rsidR="00203EF0" w:rsidRPr="003C6E82" w:rsidRDefault="00203EF0" w:rsidP="003C6E82">
      <w:pPr>
        <w:pStyle w:val="paragraph"/>
      </w:pPr>
      <w:r w:rsidRPr="003C6E82">
        <w:tab/>
        <w:t>(a)</w:t>
      </w:r>
      <w:r w:rsidRPr="003C6E82">
        <w:tab/>
        <w:t>the day on which the relevant authorisation ceased to have effect;</w:t>
      </w:r>
    </w:p>
    <w:p w:rsidR="00203EF0" w:rsidRPr="003C6E82" w:rsidRDefault="00203EF0" w:rsidP="003C6E82">
      <w:pPr>
        <w:pStyle w:val="paragraph"/>
      </w:pPr>
      <w:r w:rsidRPr="003C6E82">
        <w:tab/>
        <w:t>(b)</w:t>
      </w:r>
      <w:r w:rsidRPr="003C6E82">
        <w:tab/>
        <w:t>the day on which the relevant authorisation was renewed.</w:t>
      </w:r>
    </w:p>
    <w:p w:rsidR="00203EF0" w:rsidRDefault="00203EF0" w:rsidP="003C6E82">
      <w:pPr>
        <w:pStyle w:val="subsection"/>
      </w:pPr>
      <w:r w:rsidRPr="003C6E82">
        <w:tab/>
        <w:t>(4)</w:t>
      </w:r>
      <w:r w:rsidRPr="003C6E82">
        <w:tab/>
        <w:t>If the report is in respect of an activity, or series of activities, carried out by the agency in reliance on an authorisation under section</w:t>
      </w:r>
      <w:r w:rsidR="003C6E82" w:rsidRPr="003C6E82">
        <w:t> </w:t>
      </w:r>
      <w:r w:rsidRPr="003C6E82">
        <w:t>9A or 9B, the report must be provided to the Minister as soon as practicable, but no later than 1 month, after the day on which the authorisation ceased to have effect.</w:t>
      </w:r>
    </w:p>
    <w:p w:rsidR="00F81641" w:rsidRPr="0060017F" w:rsidRDefault="00F81641" w:rsidP="00F81641">
      <w:pPr>
        <w:pStyle w:val="ItemHead"/>
      </w:pPr>
      <w:r w:rsidRPr="0060017F">
        <w:t>32  Paragraph 29(1)(bb)</w:t>
      </w:r>
    </w:p>
    <w:p w:rsidR="00F81641" w:rsidRPr="0060017F" w:rsidRDefault="00F81641" w:rsidP="00F81641">
      <w:pPr>
        <w:pStyle w:val="Item"/>
      </w:pPr>
      <w:r w:rsidRPr="0060017F">
        <w:t>Repeal the paragraph, substitute:</w:t>
      </w:r>
    </w:p>
    <w:p w:rsidR="00F81641" w:rsidRPr="0060017F" w:rsidRDefault="00F81641" w:rsidP="00F81641">
      <w:pPr>
        <w:pStyle w:val="paragraph"/>
      </w:pPr>
      <w:r w:rsidRPr="0060017F">
        <w:tab/>
        <w:t>(bb)</w:t>
      </w:r>
      <w:r w:rsidRPr="0060017F">
        <w:tab/>
        <w:t>to review, by 7 March 2018, the operation, effectiveness and implications of the following:</w:t>
      </w:r>
    </w:p>
    <w:p w:rsidR="00F81641" w:rsidRPr="0060017F" w:rsidRDefault="00F81641" w:rsidP="00F81641">
      <w:pPr>
        <w:pStyle w:val="paragraphsub"/>
      </w:pPr>
      <w:r w:rsidRPr="0060017F">
        <w:tab/>
        <w:t>(i)</w:t>
      </w:r>
      <w:r w:rsidRPr="0060017F">
        <w:tab/>
        <w:t xml:space="preserve">Division 3 of Part III of the </w:t>
      </w:r>
      <w:r w:rsidRPr="0060017F">
        <w:rPr>
          <w:i/>
        </w:rPr>
        <w:t>Australian Security Intelligence Organisation Act 1979</w:t>
      </w:r>
      <w:r w:rsidRPr="0060017F">
        <w:t xml:space="preserve"> and any other provision of that Act as far as it relates to that Division;</w:t>
      </w:r>
    </w:p>
    <w:p w:rsidR="00F81641" w:rsidRPr="0060017F" w:rsidRDefault="00F81641" w:rsidP="00F81641">
      <w:pPr>
        <w:pStyle w:val="paragraphsub"/>
      </w:pPr>
      <w:r w:rsidRPr="0060017F">
        <w:tab/>
        <w:t>(ii)</w:t>
      </w:r>
      <w:r w:rsidRPr="0060017F">
        <w:tab/>
        <w:t xml:space="preserve">Division 3A of Part IAA of the </w:t>
      </w:r>
      <w:r w:rsidRPr="0060017F">
        <w:rPr>
          <w:i/>
        </w:rPr>
        <w:t>Crimes Act 1914</w:t>
      </w:r>
      <w:r w:rsidRPr="0060017F">
        <w:t xml:space="preserve"> and any other provision of that Act as far as it relates to that Division;</w:t>
      </w:r>
    </w:p>
    <w:p w:rsidR="00F81641" w:rsidRPr="0060017F" w:rsidRDefault="00F81641" w:rsidP="00F81641">
      <w:pPr>
        <w:pStyle w:val="paragraphsub"/>
      </w:pPr>
      <w:r w:rsidRPr="0060017F">
        <w:lastRenderedPageBreak/>
        <w:tab/>
        <w:t>(iii)</w:t>
      </w:r>
      <w:r w:rsidRPr="0060017F">
        <w:tab/>
        <w:t xml:space="preserve">Divisions 104 and 105 of the </w:t>
      </w:r>
      <w:r w:rsidRPr="0060017F">
        <w:rPr>
          <w:i/>
        </w:rPr>
        <w:t>Criminal Code</w:t>
      </w:r>
      <w:r w:rsidRPr="0060017F">
        <w:t xml:space="preserve"> and any other provision of the </w:t>
      </w:r>
      <w:r w:rsidRPr="0060017F">
        <w:rPr>
          <w:i/>
        </w:rPr>
        <w:t>Criminal Code Act 1995</w:t>
      </w:r>
      <w:r w:rsidRPr="0060017F">
        <w:t xml:space="preserve"> as far as it relates to those Divisions;</w:t>
      </w:r>
    </w:p>
    <w:p w:rsidR="001D6943" w:rsidRDefault="00F81641" w:rsidP="00F81641">
      <w:pPr>
        <w:pStyle w:val="paragraphsub"/>
      </w:pPr>
      <w:r w:rsidRPr="0060017F">
        <w:tab/>
        <w:t>(iv)</w:t>
      </w:r>
      <w:r w:rsidRPr="0060017F">
        <w:tab/>
        <w:t xml:space="preserve">sections 119.2 and 119.3 of the </w:t>
      </w:r>
      <w:r w:rsidRPr="0060017F">
        <w:rPr>
          <w:i/>
        </w:rPr>
        <w:t>Criminal Code</w:t>
      </w:r>
      <w:r w:rsidRPr="0060017F">
        <w:t xml:space="preserve"> and any other provision of the </w:t>
      </w:r>
      <w:r w:rsidRPr="0060017F">
        <w:rPr>
          <w:i/>
        </w:rPr>
        <w:t>Criminal Code Act 1995</w:t>
      </w:r>
      <w:r w:rsidRPr="0060017F">
        <w:t xml:space="preserve"> as far as it relates to those sections; and</w:t>
      </w:r>
    </w:p>
    <w:p w:rsidR="001D6943" w:rsidRDefault="001D6943" w:rsidP="00556C8B"/>
    <w:p w:rsidR="001D6943" w:rsidRDefault="001D6943" w:rsidP="00027C40">
      <w:pPr>
        <w:pStyle w:val="AssentBk"/>
        <w:keepNext/>
        <w:rPr>
          <w:sz w:val="22"/>
          <w:szCs w:val="22"/>
        </w:rPr>
      </w:pPr>
    </w:p>
    <w:p w:rsidR="00556C8B" w:rsidRDefault="00556C8B" w:rsidP="003B1CD0"/>
    <w:p w:rsidR="00556C8B" w:rsidRDefault="00556C8B" w:rsidP="003B1CD0">
      <w:pPr>
        <w:pStyle w:val="2ndRd"/>
        <w:keepNext/>
        <w:pBdr>
          <w:top w:val="single" w:sz="2" w:space="1" w:color="auto"/>
        </w:pBdr>
      </w:pPr>
    </w:p>
    <w:p w:rsidR="00556C8B" w:rsidRDefault="00556C8B" w:rsidP="003B1CD0">
      <w:pPr>
        <w:pStyle w:val="2ndRd"/>
        <w:keepNext/>
        <w:spacing w:line="260" w:lineRule="atLeast"/>
        <w:rPr>
          <w:i/>
        </w:rPr>
      </w:pPr>
      <w:r>
        <w:t>[</w:t>
      </w:r>
      <w:r>
        <w:rPr>
          <w:i/>
        </w:rPr>
        <w:t>Minister’s second reading speech made in—</w:t>
      </w:r>
    </w:p>
    <w:p w:rsidR="00556C8B" w:rsidRDefault="00556C8B" w:rsidP="003B1CD0">
      <w:pPr>
        <w:pStyle w:val="2ndRd"/>
        <w:keepNext/>
        <w:spacing w:line="260" w:lineRule="atLeast"/>
      </w:pPr>
      <w:r>
        <w:rPr>
          <w:i/>
        </w:rPr>
        <w:t>Senate on 29 October 2014</w:t>
      </w:r>
    </w:p>
    <w:p w:rsidR="00556C8B" w:rsidRDefault="00556C8B" w:rsidP="003B1CD0">
      <w:pPr>
        <w:pStyle w:val="2ndRd"/>
        <w:keepNext/>
        <w:spacing w:line="260" w:lineRule="atLeast"/>
        <w:rPr>
          <w:i/>
        </w:rPr>
      </w:pPr>
      <w:r>
        <w:rPr>
          <w:i/>
        </w:rPr>
        <w:t>House of Representatives on 1 December 2014</w:t>
      </w:r>
      <w:r>
        <w:t>]</w:t>
      </w:r>
    </w:p>
    <w:p w:rsidR="00556C8B" w:rsidRDefault="00556C8B" w:rsidP="003B1CD0"/>
    <w:p w:rsidR="001D6943" w:rsidRPr="00556C8B" w:rsidRDefault="00556C8B" w:rsidP="00556C8B">
      <w:pPr>
        <w:framePr w:hSpace="180" w:wrap="around" w:vAnchor="text" w:hAnchor="page" w:x="2410" w:y="6841"/>
      </w:pPr>
      <w:r>
        <w:t>(241/14)</w:t>
      </w:r>
    </w:p>
    <w:p w:rsidR="00556C8B" w:rsidRDefault="00556C8B"/>
    <w:sectPr w:rsidR="00556C8B" w:rsidSect="001D6943">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C8E" w:rsidRDefault="006F4C8E" w:rsidP="0048364F">
      <w:pPr>
        <w:spacing w:line="240" w:lineRule="auto"/>
      </w:pPr>
      <w:r>
        <w:separator/>
      </w:r>
    </w:p>
  </w:endnote>
  <w:endnote w:type="continuationSeparator" w:id="0">
    <w:p w:rsidR="006F4C8E" w:rsidRDefault="006F4C8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Pr="005F1388" w:rsidRDefault="006F4C8E" w:rsidP="003C6E8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C8B" w:rsidRDefault="00556C8B"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6F4C8E" w:rsidRDefault="006F4C8E" w:rsidP="003C6E82">
    <w:pPr>
      <w:pStyle w:val="Footer"/>
      <w:spacing w:before="120"/>
    </w:pPr>
  </w:p>
  <w:p w:rsidR="006F4C8E" w:rsidRPr="005F1388" w:rsidRDefault="006F4C8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Pr="00ED79B6" w:rsidRDefault="006F4C8E" w:rsidP="003C6E8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Default="006F4C8E" w:rsidP="003C6E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F4C8E" w:rsidTr="00424BC7">
      <w:tc>
        <w:tcPr>
          <w:tcW w:w="646" w:type="dxa"/>
        </w:tcPr>
        <w:p w:rsidR="006F4C8E" w:rsidRDefault="006F4C8E" w:rsidP="00424BC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53E2">
            <w:rPr>
              <w:i/>
              <w:noProof/>
              <w:sz w:val="18"/>
            </w:rPr>
            <w:t>xi</w:t>
          </w:r>
          <w:r w:rsidRPr="00ED79B6">
            <w:rPr>
              <w:i/>
              <w:sz w:val="18"/>
            </w:rPr>
            <w:fldChar w:fldCharType="end"/>
          </w:r>
        </w:p>
      </w:tc>
      <w:tc>
        <w:tcPr>
          <w:tcW w:w="5387" w:type="dxa"/>
        </w:tcPr>
        <w:p w:rsidR="006F4C8E" w:rsidRDefault="006F4C8E" w:rsidP="00424BC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553E2">
            <w:rPr>
              <w:i/>
              <w:sz w:val="18"/>
            </w:rPr>
            <w:t>Counter</w:t>
          </w:r>
          <w:r w:rsidR="00B553E2">
            <w:rPr>
              <w:i/>
              <w:sz w:val="18"/>
            </w:rPr>
            <w:noBreakHyphen/>
            <w:t>Terrorism Legislation Amendment Act (No. 1) 2014</w:t>
          </w:r>
          <w:r w:rsidRPr="00ED79B6">
            <w:rPr>
              <w:i/>
              <w:sz w:val="18"/>
            </w:rPr>
            <w:fldChar w:fldCharType="end"/>
          </w:r>
        </w:p>
      </w:tc>
      <w:tc>
        <w:tcPr>
          <w:tcW w:w="1270" w:type="dxa"/>
        </w:tcPr>
        <w:p w:rsidR="006F4C8E" w:rsidRDefault="006F4C8E" w:rsidP="00424BC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553E2">
            <w:rPr>
              <w:i/>
              <w:sz w:val="18"/>
            </w:rPr>
            <w:t>No. 134, 2014</w:t>
          </w:r>
          <w:r w:rsidRPr="00ED79B6">
            <w:rPr>
              <w:i/>
              <w:sz w:val="18"/>
            </w:rPr>
            <w:fldChar w:fldCharType="end"/>
          </w:r>
        </w:p>
      </w:tc>
    </w:tr>
  </w:tbl>
  <w:p w:rsidR="006F4C8E" w:rsidRDefault="006F4C8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Default="006F4C8E" w:rsidP="003C6E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F4C8E" w:rsidTr="00424BC7">
      <w:tc>
        <w:tcPr>
          <w:tcW w:w="1247" w:type="dxa"/>
        </w:tcPr>
        <w:p w:rsidR="006F4C8E" w:rsidRDefault="006F4C8E" w:rsidP="00C85B3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553E2">
            <w:rPr>
              <w:i/>
              <w:sz w:val="18"/>
            </w:rPr>
            <w:t>No. 134, 2014</w:t>
          </w:r>
          <w:r w:rsidRPr="00ED79B6">
            <w:rPr>
              <w:i/>
              <w:sz w:val="18"/>
            </w:rPr>
            <w:fldChar w:fldCharType="end"/>
          </w:r>
        </w:p>
      </w:tc>
      <w:tc>
        <w:tcPr>
          <w:tcW w:w="5387" w:type="dxa"/>
        </w:tcPr>
        <w:p w:rsidR="006F4C8E" w:rsidRDefault="006F4C8E" w:rsidP="00424BC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553E2">
            <w:rPr>
              <w:i/>
              <w:sz w:val="18"/>
            </w:rPr>
            <w:t>Counter</w:t>
          </w:r>
          <w:r w:rsidR="00B553E2">
            <w:rPr>
              <w:i/>
              <w:sz w:val="18"/>
            </w:rPr>
            <w:noBreakHyphen/>
            <w:t>Terrorism Legislation Amendment Act (No. 1) 2014</w:t>
          </w:r>
          <w:r w:rsidRPr="00ED79B6">
            <w:rPr>
              <w:i/>
              <w:sz w:val="18"/>
            </w:rPr>
            <w:fldChar w:fldCharType="end"/>
          </w:r>
        </w:p>
      </w:tc>
      <w:tc>
        <w:tcPr>
          <w:tcW w:w="669" w:type="dxa"/>
        </w:tcPr>
        <w:p w:rsidR="006F4C8E" w:rsidRDefault="006F4C8E" w:rsidP="00424BC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53E2">
            <w:rPr>
              <w:i/>
              <w:noProof/>
              <w:sz w:val="18"/>
            </w:rPr>
            <w:t>i</w:t>
          </w:r>
          <w:r w:rsidRPr="00ED79B6">
            <w:rPr>
              <w:i/>
              <w:sz w:val="18"/>
            </w:rPr>
            <w:fldChar w:fldCharType="end"/>
          </w:r>
        </w:p>
      </w:tc>
    </w:tr>
  </w:tbl>
  <w:p w:rsidR="006F4C8E" w:rsidRPr="00ED79B6" w:rsidRDefault="006F4C8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Pr="00A961C4" w:rsidRDefault="006F4C8E" w:rsidP="003C6E8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F4C8E" w:rsidTr="003C6E82">
      <w:tc>
        <w:tcPr>
          <w:tcW w:w="646" w:type="dxa"/>
        </w:tcPr>
        <w:p w:rsidR="006F4C8E" w:rsidRDefault="006F4C8E" w:rsidP="00424BC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53E2">
            <w:rPr>
              <w:i/>
              <w:noProof/>
              <w:sz w:val="18"/>
            </w:rPr>
            <w:t>24</w:t>
          </w:r>
          <w:r w:rsidRPr="007A1328">
            <w:rPr>
              <w:i/>
              <w:sz w:val="18"/>
            </w:rPr>
            <w:fldChar w:fldCharType="end"/>
          </w:r>
        </w:p>
      </w:tc>
      <w:tc>
        <w:tcPr>
          <w:tcW w:w="5387" w:type="dxa"/>
        </w:tcPr>
        <w:p w:rsidR="006F4C8E" w:rsidRDefault="006F4C8E" w:rsidP="00424B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553E2">
            <w:rPr>
              <w:i/>
              <w:sz w:val="18"/>
            </w:rPr>
            <w:t>Counter</w:t>
          </w:r>
          <w:r w:rsidR="00B553E2">
            <w:rPr>
              <w:i/>
              <w:sz w:val="18"/>
            </w:rPr>
            <w:noBreakHyphen/>
            <w:t>Terrorism Legislation Amendment Act (No. 1) 2014</w:t>
          </w:r>
          <w:r w:rsidRPr="007A1328">
            <w:rPr>
              <w:i/>
              <w:sz w:val="18"/>
            </w:rPr>
            <w:fldChar w:fldCharType="end"/>
          </w:r>
        </w:p>
      </w:tc>
      <w:tc>
        <w:tcPr>
          <w:tcW w:w="1270" w:type="dxa"/>
        </w:tcPr>
        <w:p w:rsidR="006F4C8E" w:rsidRDefault="00C85B35" w:rsidP="00424BC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553E2">
            <w:rPr>
              <w:i/>
              <w:sz w:val="18"/>
            </w:rPr>
            <w:t>No. 134, 2014</w:t>
          </w:r>
          <w:r w:rsidRPr="00ED79B6">
            <w:rPr>
              <w:i/>
              <w:sz w:val="18"/>
            </w:rPr>
            <w:fldChar w:fldCharType="end"/>
          </w:r>
        </w:p>
      </w:tc>
    </w:tr>
  </w:tbl>
  <w:p w:rsidR="006F4C8E" w:rsidRPr="00A961C4" w:rsidRDefault="006F4C8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Pr="00A961C4" w:rsidRDefault="006F4C8E" w:rsidP="003C6E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F4C8E" w:rsidTr="003C6E82">
      <w:tc>
        <w:tcPr>
          <w:tcW w:w="1247" w:type="dxa"/>
        </w:tcPr>
        <w:p w:rsidR="006F4C8E" w:rsidRDefault="00C85B35" w:rsidP="00424BC7">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553E2">
            <w:rPr>
              <w:i/>
              <w:sz w:val="18"/>
            </w:rPr>
            <w:t>No. 134, 2014</w:t>
          </w:r>
          <w:r w:rsidRPr="00ED79B6">
            <w:rPr>
              <w:i/>
              <w:sz w:val="18"/>
            </w:rPr>
            <w:fldChar w:fldCharType="end"/>
          </w:r>
        </w:p>
      </w:tc>
      <w:tc>
        <w:tcPr>
          <w:tcW w:w="5387" w:type="dxa"/>
        </w:tcPr>
        <w:p w:rsidR="006F4C8E" w:rsidRDefault="006F4C8E" w:rsidP="00424B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553E2">
            <w:rPr>
              <w:i/>
              <w:sz w:val="18"/>
            </w:rPr>
            <w:t>Counter</w:t>
          </w:r>
          <w:r w:rsidR="00B553E2">
            <w:rPr>
              <w:i/>
              <w:sz w:val="18"/>
            </w:rPr>
            <w:noBreakHyphen/>
            <w:t>Terrorism Legislation Amendment Act (No. 1) 2014</w:t>
          </w:r>
          <w:r w:rsidRPr="007A1328">
            <w:rPr>
              <w:i/>
              <w:sz w:val="18"/>
            </w:rPr>
            <w:fldChar w:fldCharType="end"/>
          </w:r>
        </w:p>
      </w:tc>
      <w:tc>
        <w:tcPr>
          <w:tcW w:w="669" w:type="dxa"/>
        </w:tcPr>
        <w:p w:rsidR="006F4C8E" w:rsidRDefault="006F4C8E" w:rsidP="00424BC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53E2">
            <w:rPr>
              <w:i/>
              <w:noProof/>
              <w:sz w:val="18"/>
            </w:rPr>
            <w:t>23</w:t>
          </w:r>
          <w:r w:rsidRPr="007A1328">
            <w:rPr>
              <w:i/>
              <w:sz w:val="18"/>
            </w:rPr>
            <w:fldChar w:fldCharType="end"/>
          </w:r>
        </w:p>
      </w:tc>
    </w:tr>
  </w:tbl>
  <w:p w:rsidR="006F4C8E" w:rsidRPr="00055B5C" w:rsidRDefault="006F4C8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Pr="00A961C4" w:rsidRDefault="006F4C8E" w:rsidP="003C6E8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F4C8E" w:rsidTr="003C6E82">
      <w:tc>
        <w:tcPr>
          <w:tcW w:w="1247" w:type="dxa"/>
        </w:tcPr>
        <w:p w:rsidR="006F4C8E" w:rsidRDefault="00C85B35" w:rsidP="00424BC7">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553E2">
            <w:rPr>
              <w:i/>
              <w:sz w:val="18"/>
            </w:rPr>
            <w:t>No. 134, 2014</w:t>
          </w:r>
          <w:r w:rsidRPr="00ED79B6">
            <w:rPr>
              <w:i/>
              <w:sz w:val="18"/>
            </w:rPr>
            <w:fldChar w:fldCharType="end"/>
          </w:r>
        </w:p>
      </w:tc>
      <w:tc>
        <w:tcPr>
          <w:tcW w:w="5387" w:type="dxa"/>
        </w:tcPr>
        <w:p w:rsidR="006F4C8E" w:rsidRDefault="006F4C8E" w:rsidP="00424B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553E2">
            <w:rPr>
              <w:i/>
              <w:sz w:val="18"/>
            </w:rPr>
            <w:t>Counter</w:t>
          </w:r>
          <w:r w:rsidR="00B553E2">
            <w:rPr>
              <w:i/>
              <w:sz w:val="18"/>
            </w:rPr>
            <w:noBreakHyphen/>
            <w:t>Terrorism Legislation Amendment Act (No. 1) 2014</w:t>
          </w:r>
          <w:r w:rsidRPr="007A1328">
            <w:rPr>
              <w:i/>
              <w:sz w:val="18"/>
            </w:rPr>
            <w:fldChar w:fldCharType="end"/>
          </w:r>
        </w:p>
      </w:tc>
      <w:tc>
        <w:tcPr>
          <w:tcW w:w="669" w:type="dxa"/>
        </w:tcPr>
        <w:p w:rsidR="006F4C8E" w:rsidRDefault="006F4C8E" w:rsidP="00424BC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553E2">
            <w:rPr>
              <w:i/>
              <w:noProof/>
              <w:sz w:val="18"/>
            </w:rPr>
            <w:t>1</w:t>
          </w:r>
          <w:r w:rsidRPr="007A1328">
            <w:rPr>
              <w:i/>
              <w:sz w:val="18"/>
            </w:rPr>
            <w:fldChar w:fldCharType="end"/>
          </w:r>
        </w:p>
      </w:tc>
    </w:tr>
  </w:tbl>
  <w:p w:rsidR="006F4C8E" w:rsidRPr="00A961C4" w:rsidRDefault="006F4C8E"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C8E" w:rsidRDefault="006F4C8E" w:rsidP="0048364F">
      <w:pPr>
        <w:spacing w:line="240" w:lineRule="auto"/>
      </w:pPr>
      <w:r>
        <w:separator/>
      </w:r>
    </w:p>
  </w:footnote>
  <w:footnote w:type="continuationSeparator" w:id="0">
    <w:p w:rsidR="006F4C8E" w:rsidRDefault="006F4C8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Pr="005F1388" w:rsidRDefault="006F4C8E"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Pr="005F1388" w:rsidRDefault="006F4C8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Pr="005F1388" w:rsidRDefault="006F4C8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Pr="00ED79B6" w:rsidRDefault="006F4C8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Pr="00ED79B6" w:rsidRDefault="006F4C8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Pr="00ED79B6" w:rsidRDefault="006F4C8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Pr="00A961C4" w:rsidRDefault="006F4C8E" w:rsidP="0048364F">
    <w:pPr>
      <w:rPr>
        <w:b/>
        <w:sz w:val="20"/>
      </w:rPr>
    </w:pPr>
    <w:r>
      <w:rPr>
        <w:b/>
        <w:sz w:val="20"/>
      </w:rPr>
      <w:fldChar w:fldCharType="begin"/>
    </w:r>
    <w:r>
      <w:rPr>
        <w:b/>
        <w:sz w:val="20"/>
      </w:rPr>
      <w:instrText xml:space="preserve"> STYLEREF CharAmSchNo </w:instrText>
    </w:r>
    <w:r w:rsidR="00B553E2">
      <w:rPr>
        <w:b/>
        <w:sz w:val="20"/>
      </w:rPr>
      <w:fldChar w:fldCharType="separate"/>
    </w:r>
    <w:r w:rsidR="00B553E2">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553E2">
      <w:rPr>
        <w:sz w:val="20"/>
      </w:rPr>
      <w:fldChar w:fldCharType="separate"/>
    </w:r>
    <w:r w:rsidR="00B553E2">
      <w:rPr>
        <w:noProof/>
        <w:sz w:val="20"/>
      </w:rPr>
      <w:t>Intelligence Services Act 2001</w:t>
    </w:r>
    <w:r>
      <w:rPr>
        <w:sz w:val="20"/>
      </w:rPr>
      <w:fldChar w:fldCharType="end"/>
    </w:r>
  </w:p>
  <w:p w:rsidR="006F4C8E" w:rsidRPr="00A961C4" w:rsidRDefault="006F4C8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F4C8E" w:rsidRPr="00A961C4" w:rsidRDefault="006F4C8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Pr="00A961C4" w:rsidRDefault="006F4C8E" w:rsidP="0048364F">
    <w:pPr>
      <w:jc w:val="right"/>
      <w:rPr>
        <w:sz w:val="20"/>
      </w:rPr>
    </w:pPr>
    <w:r w:rsidRPr="00A961C4">
      <w:rPr>
        <w:sz w:val="20"/>
      </w:rPr>
      <w:fldChar w:fldCharType="begin"/>
    </w:r>
    <w:r w:rsidRPr="00A961C4">
      <w:rPr>
        <w:sz w:val="20"/>
      </w:rPr>
      <w:instrText xml:space="preserve"> STYLEREF CharAmSchText </w:instrText>
    </w:r>
    <w:r w:rsidR="00B553E2">
      <w:rPr>
        <w:sz w:val="20"/>
      </w:rPr>
      <w:fldChar w:fldCharType="separate"/>
    </w:r>
    <w:r w:rsidR="00B553E2">
      <w:rPr>
        <w:noProof/>
        <w:sz w:val="20"/>
      </w:rPr>
      <w:t>Intelligence Services Act 2001</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553E2">
      <w:rPr>
        <w:b/>
        <w:sz w:val="20"/>
      </w:rPr>
      <w:fldChar w:fldCharType="separate"/>
    </w:r>
    <w:r w:rsidR="00B553E2">
      <w:rPr>
        <w:b/>
        <w:noProof/>
        <w:sz w:val="20"/>
      </w:rPr>
      <w:t>Schedule 2</w:t>
    </w:r>
    <w:r>
      <w:rPr>
        <w:b/>
        <w:sz w:val="20"/>
      </w:rPr>
      <w:fldChar w:fldCharType="end"/>
    </w:r>
  </w:p>
  <w:p w:rsidR="006F4C8E" w:rsidRPr="00A961C4" w:rsidRDefault="006F4C8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F4C8E" w:rsidRPr="00A961C4" w:rsidRDefault="006F4C8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8E" w:rsidRPr="00A961C4" w:rsidRDefault="006F4C8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12"/>
    <w:rsid w:val="000113BC"/>
    <w:rsid w:val="000136AF"/>
    <w:rsid w:val="000417C9"/>
    <w:rsid w:val="00055B5C"/>
    <w:rsid w:val="00060FF9"/>
    <w:rsid w:val="000614BF"/>
    <w:rsid w:val="000651D6"/>
    <w:rsid w:val="000B1FD2"/>
    <w:rsid w:val="000B6DC8"/>
    <w:rsid w:val="000C0418"/>
    <w:rsid w:val="000D05EF"/>
    <w:rsid w:val="000F21C1"/>
    <w:rsid w:val="000F4A6A"/>
    <w:rsid w:val="00101D90"/>
    <w:rsid w:val="001030A2"/>
    <w:rsid w:val="0010745C"/>
    <w:rsid w:val="00113BD1"/>
    <w:rsid w:val="00113EFE"/>
    <w:rsid w:val="00122206"/>
    <w:rsid w:val="001376C2"/>
    <w:rsid w:val="0014017B"/>
    <w:rsid w:val="0015646E"/>
    <w:rsid w:val="001643C9"/>
    <w:rsid w:val="00165568"/>
    <w:rsid w:val="00166C2F"/>
    <w:rsid w:val="001716C9"/>
    <w:rsid w:val="00173363"/>
    <w:rsid w:val="00173B94"/>
    <w:rsid w:val="001854B4"/>
    <w:rsid w:val="001939E1"/>
    <w:rsid w:val="0019488F"/>
    <w:rsid w:val="00195382"/>
    <w:rsid w:val="001A3658"/>
    <w:rsid w:val="001A759A"/>
    <w:rsid w:val="001B7A5D"/>
    <w:rsid w:val="001C2418"/>
    <w:rsid w:val="001C3732"/>
    <w:rsid w:val="001C69C4"/>
    <w:rsid w:val="001D5BA3"/>
    <w:rsid w:val="001D6943"/>
    <w:rsid w:val="001D69CD"/>
    <w:rsid w:val="001D7D0C"/>
    <w:rsid w:val="001E3590"/>
    <w:rsid w:val="001E7407"/>
    <w:rsid w:val="00201D27"/>
    <w:rsid w:val="00202618"/>
    <w:rsid w:val="00203EF0"/>
    <w:rsid w:val="00204E91"/>
    <w:rsid w:val="00231E66"/>
    <w:rsid w:val="00240749"/>
    <w:rsid w:val="00263820"/>
    <w:rsid w:val="0026440C"/>
    <w:rsid w:val="00290F2D"/>
    <w:rsid w:val="00293B89"/>
    <w:rsid w:val="00297ECB"/>
    <w:rsid w:val="002B5A30"/>
    <w:rsid w:val="002D043A"/>
    <w:rsid w:val="002D395A"/>
    <w:rsid w:val="002F111F"/>
    <w:rsid w:val="003415D3"/>
    <w:rsid w:val="00350417"/>
    <w:rsid w:val="003514CC"/>
    <w:rsid w:val="00352B0F"/>
    <w:rsid w:val="0037551C"/>
    <w:rsid w:val="00375C6C"/>
    <w:rsid w:val="003A3397"/>
    <w:rsid w:val="003C3313"/>
    <w:rsid w:val="003C5F2B"/>
    <w:rsid w:val="003C6E82"/>
    <w:rsid w:val="003D0BFE"/>
    <w:rsid w:val="003D5700"/>
    <w:rsid w:val="004023D7"/>
    <w:rsid w:val="00405579"/>
    <w:rsid w:val="00405812"/>
    <w:rsid w:val="00410731"/>
    <w:rsid w:val="00410B8E"/>
    <w:rsid w:val="004116CD"/>
    <w:rsid w:val="00421FC1"/>
    <w:rsid w:val="004229C7"/>
    <w:rsid w:val="00424BC7"/>
    <w:rsid w:val="00424CA9"/>
    <w:rsid w:val="00436785"/>
    <w:rsid w:val="00436BD5"/>
    <w:rsid w:val="00437E4B"/>
    <w:rsid w:val="0044291A"/>
    <w:rsid w:val="00472B5B"/>
    <w:rsid w:val="0048196B"/>
    <w:rsid w:val="0048364F"/>
    <w:rsid w:val="00493E23"/>
    <w:rsid w:val="00496F97"/>
    <w:rsid w:val="004A221A"/>
    <w:rsid w:val="004C01FA"/>
    <w:rsid w:val="004C7C8C"/>
    <w:rsid w:val="004E2A4A"/>
    <w:rsid w:val="004F0D23"/>
    <w:rsid w:val="004F1FAC"/>
    <w:rsid w:val="00516B8D"/>
    <w:rsid w:val="00537FBC"/>
    <w:rsid w:val="00543469"/>
    <w:rsid w:val="00551B54"/>
    <w:rsid w:val="00556C8B"/>
    <w:rsid w:val="00557887"/>
    <w:rsid w:val="00560362"/>
    <w:rsid w:val="00584811"/>
    <w:rsid w:val="00593AA6"/>
    <w:rsid w:val="00594161"/>
    <w:rsid w:val="00594749"/>
    <w:rsid w:val="005A0D92"/>
    <w:rsid w:val="005B4067"/>
    <w:rsid w:val="005C3F41"/>
    <w:rsid w:val="005E152A"/>
    <w:rsid w:val="005E326E"/>
    <w:rsid w:val="005F2A14"/>
    <w:rsid w:val="00600219"/>
    <w:rsid w:val="00614DBD"/>
    <w:rsid w:val="00637E7A"/>
    <w:rsid w:val="00641DE5"/>
    <w:rsid w:val="00656F0C"/>
    <w:rsid w:val="00677CC2"/>
    <w:rsid w:val="00681F92"/>
    <w:rsid w:val="006842C2"/>
    <w:rsid w:val="00685F42"/>
    <w:rsid w:val="0069207B"/>
    <w:rsid w:val="00696DEA"/>
    <w:rsid w:val="006C2874"/>
    <w:rsid w:val="006C7F8C"/>
    <w:rsid w:val="006D2FBB"/>
    <w:rsid w:val="006D380D"/>
    <w:rsid w:val="006E0135"/>
    <w:rsid w:val="006E303A"/>
    <w:rsid w:val="006F4C8E"/>
    <w:rsid w:val="006F7E19"/>
    <w:rsid w:val="00700B2C"/>
    <w:rsid w:val="00707ACF"/>
    <w:rsid w:val="00712D8D"/>
    <w:rsid w:val="00713084"/>
    <w:rsid w:val="00714B26"/>
    <w:rsid w:val="00731E00"/>
    <w:rsid w:val="007440B7"/>
    <w:rsid w:val="007634AD"/>
    <w:rsid w:val="007715C9"/>
    <w:rsid w:val="00774EDD"/>
    <w:rsid w:val="007757EC"/>
    <w:rsid w:val="007903E3"/>
    <w:rsid w:val="007B53A3"/>
    <w:rsid w:val="007E7D4A"/>
    <w:rsid w:val="007F1314"/>
    <w:rsid w:val="007F4F26"/>
    <w:rsid w:val="008006CC"/>
    <w:rsid w:val="00803072"/>
    <w:rsid w:val="00807F18"/>
    <w:rsid w:val="008133B2"/>
    <w:rsid w:val="00821682"/>
    <w:rsid w:val="008231A5"/>
    <w:rsid w:val="00831E8D"/>
    <w:rsid w:val="00856A31"/>
    <w:rsid w:val="00857D6B"/>
    <w:rsid w:val="008754D0"/>
    <w:rsid w:val="00877D48"/>
    <w:rsid w:val="00883781"/>
    <w:rsid w:val="00885570"/>
    <w:rsid w:val="00885DD0"/>
    <w:rsid w:val="00893958"/>
    <w:rsid w:val="008A2E77"/>
    <w:rsid w:val="008C6F6F"/>
    <w:rsid w:val="008D0EE0"/>
    <w:rsid w:val="008E6F69"/>
    <w:rsid w:val="008E7EE2"/>
    <w:rsid w:val="008F4F1C"/>
    <w:rsid w:val="008F77C4"/>
    <w:rsid w:val="009103F3"/>
    <w:rsid w:val="00932377"/>
    <w:rsid w:val="009437F7"/>
    <w:rsid w:val="00967042"/>
    <w:rsid w:val="00970A70"/>
    <w:rsid w:val="0098112C"/>
    <w:rsid w:val="0098255A"/>
    <w:rsid w:val="009845BE"/>
    <w:rsid w:val="009969C9"/>
    <w:rsid w:val="009A01A0"/>
    <w:rsid w:val="009A282B"/>
    <w:rsid w:val="009E0159"/>
    <w:rsid w:val="00A10775"/>
    <w:rsid w:val="00A231E2"/>
    <w:rsid w:val="00A36C48"/>
    <w:rsid w:val="00A41E0B"/>
    <w:rsid w:val="00A64912"/>
    <w:rsid w:val="00A70A74"/>
    <w:rsid w:val="00A71CD7"/>
    <w:rsid w:val="00A80D40"/>
    <w:rsid w:val="00AA3795"/>
    <w:rsid w:val="00AC1E75"/>
    <w:rsid w:val="00AD05BC"/>
    <w:rsid w:val="00AD5641"/>
    <w:rsid w:val="00AE1088"/>
    <w:rsid w:val="00AE4293"/>
    <w:rsid w:val="00AF0863"/>
    <w:rsid w:val="00AF1BA4"/>
    <w:rsid w:val="00AF62CE"/>
    <w:rsid w:val="00B032D8"/>
    <w:rsid w:val="00B2127D"/>
    <w:rsid w:val="00B33B3C"/>
    <w:rsid w:val="00B368F4"/>
    <w:rsid w:val="00B553E2"/>
    <w:rsid w:val="00B6382D"/>
    <w:rsid w:val="00B71F22"/>
    <w:rsid w:val="00B77E58"/>
    <w:rsid w:val="00B856ED"/>
    <w:rsid w:val="00BA5026"/>
    <w:rsid w:val="00BA6221"/>
    <w:rsid w:val="00BB40BF"/>
    <w:rsid w:val="00BC0CD1"/>
    <w:rsid w:val="00BE719A"/>
    <w:rsid w:val="00BE720A"/>
    <w:rsid w:val="00BF0461"/>
    <w:rsid w:val="00BF4944"/>
    <w:rsid w:val="00C04409"/>
    <w:rsid w:val="00C059D8"/>
    <w:rsid w:val="00C067E5"/>
    <w:rsid w:val="00C0689C"/>
    <w:rsid w:val="00C164CA"/>
    <w:rsid w:val="00C176CF"/>
    <w:rsid w:val="00C30F35"/>
    <w:rsid w:val="00C42BF8"/>
    <w:rsid w:val="00C460AE"/>
    <w:rsid w:val="00C50043"/>
    <w:rsid w:val="00C54E84"/>
    <w:rsid w:val="00C7573B"/>
    <w:rsid w:val="00C76388"/>
    <w:rsid w:val="00C76CF3"/>
    <w:rsid w:val="00C82D2E"/>
    <w:rsid w:val="00C85B35"/>
    <w:rsid w:val="00CD76B7"/>
    <w:rsid w:val="00CE1E31"/>
    <w:rsid w:val="00CF0BB2"/>
    <w:rsid w:val="00D00DA1"/>
    <w:rsid w:val="00D00EAA"/>
    <w:rsid w:val="00D07933"/>
    <w:rsid w:val="00D13441"/>
    <w:rsid w:val="00D243A3"/>
    <w:rsid w:val="00D477C3"/>
    <w:rsid w:val="00D52EFE"/>
    <w:rsid w:val="00D54D69"/>
    <w:rsid w:val="00D63EF6"/>
    <w:rsid w:val="00D70DFB"/>
    <w:rsid w:val="00D73029"/>
    <w:rsid w:val="00D74EE1"/>
    <w:rsid w:val="00D766DF"/>
    <w:rsid w:val="00DA7161"/>
    <w:rsid w:val="00DE68AE"/>
    <w:rsid w:val="00DF520F"/>
    <w:rsid w:val="00DF7AE9"/>
    <w:rsid w:val="00E05704"/>
    <w:rsid w:val="00E213F3"/>
    <w:rsid w:val="00E24D66"/>
    <w:rsid w:val="00E54292"/>
    <w:rsid w:val="00E74DC7"/>
    <w:rsid w:val="00E87699"/>
    <w:rsid w:val="00E919F9"/>
    <w:rsid w:val="00EB5661"/>
    <w:rsid w:val="00ED492F"/>
    <w:rsid w:val="00EE189B"/>
    <w:rsid w:val="00EF2E3A"/>
    <w:rsid w:val="00F047E2"/>
    <w:rsid w:val="00F078DC"/>
    <w:rsid w:val="00F07CCF"/>
    <w:rsid w:val="00F13E86"/>
    <w:rsid w:val="00F17B00"/>
    <w:rsid w:val="00F677A9"/>
    <w:rsid w:val="00F70688"/>
    <w:rsid w:val="00F81641"/>
    <w:rsid w:val="00F84CF5"/>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6E82"/>
    <w:pPr>
      <w:spacing w:line="260" w:lineRule="atLeast"/>
    </w:pPr>
    <w:rPr>
      <w:sz w:val="22"/>
    </w:rPr>
  </w:style>
  <w:style w:type="paragraph" w:styleId="Heading1">
    <w:name w:val="heading 1"/>
    <w:basedOn w:val="Normal"/>
    <w:next w:val="Normal"/>
    <w:link w:val="Heading1Char"/>
    <w:uiPriority w:val="9"/>
    <w:qFormat/>
    <w:rsid w:val="001D5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5B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5B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5B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5B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5B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5B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5BA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5BA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C6E82"/>
  </w:style>
  <w:style w:type="paragraph" w:customStyle="1" w:styleId="OPCParaBase">
    <w:name w:val="OPCParaBase"/>
    <w:link w:val="OPCParaBaseChar"/>
    <w:qFormat/>
    <w:rsid w:val="003C6E8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C6E82"/>
    <w:pPr>
      <w:spacing w:line="240" w:lineRule="auto"/>
    </w:pPr>
    <w:rPr>
      <w:b/>
      <w:sz w:val="40"/>
    </w:rPr>
  </w:style>
  <w:style w:type="paragraph" w:customStyle="1" w:styleId="ActHead1">
    <w:name w:val="ActHead 1"/>
    <w:aliases w:val="c"/>
    <w:basedOn w:val="OPCParaBase"/>
    <w:next w:val="Normal"/>
    <w:qFormat/>
    <w:rsid w:val="003C6E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6E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6E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6E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C6E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6E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6E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6E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6E8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C6E82"/>
  </w:style>
  <w:style w:type="paragraph" w:customStyle="1" w:styleId="Blocks">
    <w:name w:val="Blocks"/>
    <w:aliases w:val="bb"/>
    <w:basedOn w:val="OPCParaBase"/>
    <w:qFormat/>
    <w:rsid w:val="003C6E82"/>
    <w:pPr>
      <w:spacing w:line="240" w:lineRule="auto"/>
    </w:pPr>
    <w:rPr>
      <w:sz w:val="24"/>
    </w:rPr>
  </w:style>
  <w:style w:type="paragraph" w:customStyle="1" w:styleId="BoxText">
    <w:name w:val="BoxText"/>
    <w:aliases w:val="bt"/>
    <w:basedOn w:val="OPCParaBase"/>
    <w:qFormat/>
    <w:rsid w:val="003C6E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6E82"/>
    <w:rPr>
      <w:b/>
    </w:rPr>
  </w:style>
  <w:style w:type="paragraph" w:customStyle="1" w:styleId="BoxHeadItalic">
    <w:name w:val="BoxHeadItalic"/>
    <w:aliases w:val="bhi"/>
    <w:basedOn w:val="BoxText"/>
    <w:next w:val="BoxStep"/>
    <w:qFormat/>
    <w:rsid w:val="003C6E82"/>
    <w:rPr>
      <w:i/>
    </w:rPr>
  </w:style>
  <w:style w:type="paragraph" w:customStyle="1" w:styleId="BoxList">
    <w:name w:val="BoxList"/>
    <w:aliases w:val="bl"/>
    <w:basedOn w:val="BoxText"/>
    <w:qFormat/>
    <w:rsid w:val="003C6E82"/>
    <w:pPr>
      <w:ind w:left="1559" w:hanging="425"/>
    </w:pPr>
  </w:style>
  <w:style w:type="paragraph" w:customStyle="1" w:styleId="BoxNote">
    <w:name w:val="BoxNote"/>
    <w:aliases w:val="bn"/>
    <w:basedOn w:val="BoxText"/>
    <w:qFormat/>
    <w:rsid w:val="003C6E82"/>
    <w:pPr>
      <w:tabs>
        <w:tab w:val="left" w:pos="1985"/>
      </w:tabs>
      <w:spacing w:before="122" w:line="198" w:lineRule="exact"/>
      <w:ind w:left="2948" w:hanging="1814"/>
    </w:pPr>
    <w:rPr>
      <w:sz w:val="18"/>
    </w:rPr>
  </w:style>
  <w:style w:type="paragraph" w:customStyle="1" w:styleId="BoxPara">
    <w:name w:val="BoxPara"/>
    <w:aliases w:val="bp"/>
    <w:basedOn w:val="BoxText"/>
    <w:qFormat/>
    <w:rsid w:val="003C6E82"/>
    <w:pPr>
      <w:tabs>
        <w:tab w:val="right" w:pos="2268"/>
      </w:tabs>
      <w:ind w:left="2552" w:hanging="1418"/>
    </w:pPr>
  </w:style>
  <w:style w:type="paragraph" w:customStyle="1" w:styleId="BoxStep">
    <w:name w:val="BoxStep"/>
    <w:aliases w:val="bs"/>
    <w:basedOn w:val="BoxText"/>
    <w:qFormat/>
    <w:rsid w:val="003C6E82"/>
    <w:pPr>
      <w:ind w:left="1985" w:hanging="851"/>
    </w:pPr>
  </w:style>
  <w:style w:type="character" w:customStyle="1" w:styleId="CharAmPartNo">
    <w:name w:val="CharAmPartNo"/>
    <w:basedOn w:val="OPCCharBase"/>
    <w:qFormat/>
    <w:rsid w:val="003C6E82"/>
  </w:style>
  <w:style w:type="character" w:customStyle="1" w:styleId="CharAmPartText">
    <w:name w:val="CharAmPartText"/>
    <w:basedOn w:val="OPCCharBase"/>
    <w:qFormat/>
    <w:rsid w:val="003C6E82"/>
  </w:style>
  <w:style w:type="character" w:customStyle="1" w:styleId="CharAmSchNo">
    <w:name w:val="CharAmSchNo"/>
    <w:basedOn w:val="OPCCharBase"/>
    <w:qFormat/>
    <w:rsid w:val="003C6E82"/>
  </w:style>
  <w:style w:type="character" w:customStyle="1" w:styleId="CharAmSchText">
    <w:name w:val="CharAmSchText"/>
    <w:basedOn w:val="OPCCharBase"/>
    <w:qFormat/>
    <w:rsid w:val="003C6E82"/>
  </w:style>
  <w:style w:type="character" w:customStyle="1" w:styleId="CharBoldItalic">
    <w:name w:val="CharBoldItalic"/>
    <w:basedOn w:val="OPCCharBase"/>
    <w:uiPriority w:val="1"/>
    <w:qFormat/>
    <w:rsid w:val="003C6E82"/>
    <w:rPr>
      <w:b/>
      <w:i/>
    </w:rPr>
  </w:style>
  <w:style w:type="character" w:customStyle="1" w:styleId="CharChapNo">
    <w:name w:val="CharChapNo"/>
    <w:basedOn w:val="OPCCharBase"/>
    <w:uiPriority w:val="1"/>
    <w:qFormat/>
    <w:rsid w:val="003C6E82"/>
  </w:style>
  <w:style w:type="character" w:customStyle="1" w:styleId="CharChapText">
    <w:name w:val="CharChapText"/>
    <w:basedOn w:val="OPCCharBase"/>
    <w:uiPriority w:val="1"/>
    <w:qFormat/>
    <w:rsid w:val="003C6E82"/>
  </w:style>
  <w:style w:type="character" w:customStyle="1" w:styleId="CharDivNo">
    <w:name w:val="CharDivNo"/>
    <w:basedOn w:val="OPCCharBase"/>
    <w:uiPriority w:val="1"/>
    <w:qFormat/>
    <w:rsid w:val="003C6E82"/>
  </w:style>
  <w:style w:type="character" w:customStyle="1" w:styleId="CharDivText">
    <w:name w:val="CharDivText"/>
    <w:basedOn w:val="OPCCharBase"/>
    <w:uiPriority w:val="1"/>
    <w:qFormat/>
    <w:rsid w:val="003C6E82"/>
  </w:style>
  <w:style w:type="character" w:customStyle="1" w:styleId="CharItalic">
    <w:name w:val="CharItalic"/>
    <w:basedOn w:val="OPCCharBase"/>
    <w:uiPriority w:val="1"/>
    <w:qFormat/>
    <w:rsid w:val="003C6E82"/>
    <w:rPr>
      <w:i/>
    </w:rPr>
  </w:style>
  <w:style w:type="character" w:customStyle="1" w:styleId="CharPartNo">
    <w:name w:val="CharPartNo"/>
    <w:basedOn w:val="OPCCharBase"/>
    <w:uiPriority w:val="1"/>
    <w:qFormat/>
    <w:rsid w:val="003C6E82"/>
  </w:style>
  <w:style w:type="character" w:customStyle="1" w:styleId="CharPartText">
    <w:name w:val="CharPartText"/>
    <w:basedOn w:val="OPCCharBase"/>
    <w:uiPriority w:val="1"/>
    <w:qFormat/>
    <w:rsid w:val="003C6E82"/>
  </w:style>
  <w:style w:type="character" w:customStyle="1" w:styleId="CharSectno">
    <w:name w:val="CharSectno"/>
    <w:basedOn w:val="OPCCharBase"/>
    <w:uiPriority w:val="1"/>
    <w:qFormat/>
    <w:rsid w:val="003C6E82"/>
  </w:style>
  <w:style w:type="character" w:customStyle="1" w:styleId="CharSubdNo">
    <w:name w:val="CharSubdNo"/>
    <w:basedOn w:val="OPCCharBase"/>
    <w:uiPriority w:val="1"/>
    <w:qFormat/>
    <w:rsid w:val="003C6E82"/>
  </w:style>
  <w:style w:type="character" w:customStyle="1" w:styleId="CharSubdText">
    <w:name w:val="CharSubdText"/>
    <w:basedOn w:val="OPCCharBase"/>
    <w:uiPriority w:val="1"/>
    <w:qFormat/>
    <w:rsid w:val="003C6E82"/>
  </w:style>
  <w:style w:type="paragraph" w:customStyle="1" w:styleId="CTA--">
    <w:name w:val="CTA --"/>
    <w:basedOn w:val="OPCParaBase"/>
    <w:next w:val="Normal"/>
    <w:rsid w:val="003C6E82"/>
    <w:pPr>
      <w:spacing w:before="60" w:line="240" w:lineRule="atLeast"/>
      <w:ind w:left="142" w:hanging="142"/>
    </w:pPr>
    <w:rPr>
      <w:sz w:val="20"/>
    </w:rPr>
  </w:style>
  <w:style w:type="paragraph" w:customStyle="1" w:styleId="CTA-">
    <w:name w:val="CTA -"/>
    <w:basedOn w:val="OPCParaBase"/>
    <w:rsid w:val="003C6E82"/>
    <w:pPr>
      <w:spacing w:before="60" w:line="240" w:lineRule="atLeast"/>
      <w:ind w:left="85" w:hanging="85"/>
    </w:pPr>
    <w:rPr>
      <w:sz w:val="20"/>
    </w:rPr>
  </w:style>
  <w:style w:type="paragraph" w:customStyle="1" w:styleId="CTA---">
    <w:name w:val="CTA ---"/>
    <w:basedOn w:val="OPCParaBase"/>
    <w:next w:val="Normal"/>
    <w:rsid w:val="003C6E82"/>
    <w:pPr>
      <w:spacing w:before="60" w:line="240" w:lineRule="atLeast"/>
      <w:ind w:left="198" w:hanging="198"/>
    </w:pPr>
    <w:rPr>
      <w:sz w:val="20"/>
    </w:rPr>
  </w:style>
  <w:style w:type="paragraph" w:customStyle="1" w:styleId="CTA----">
    <w:name w:val="CTA ----"/>
    <w:basedOn w:val="OPCParaBase"/>
    <w:next w:val="Normal"/>
    <w:rsid w:val="003C6E82"/>
    <w:pPr>
      <w:spacing w:before="60" w:line="240" w:lineRule="atLeast"/>
      <w:ind w:left="255" w:hanging="255"/>
    </w:pPr>
    <w:rPr>
      <w:sz w:val="20"/>
    </w:rPr>
  </w:style>
  <w:style w:type="paragraph" w:customStyle="1" w:styleId="CTA1a">
    <w:name w:val="CTA 1(a)"/>
    <w:basedOn w:val="OPCParaBase"/>
    <w:rsid w:val="003C6E82"/>
    <w:pPr>
      <w:tabs>
        <w:tab w:val="right" w:pos="414"/>
      </w:tabs>
      <w:spacing w:before="40" w:line="240" w:lineRule="atLeast"/>
      <w:ind w:left="675" w:hanging="675"/>
    </w:pPr>
    <w:rPr>
      <w:sz w:val="20"/>
    </w:rPr>
  </w:style>
  <w:style w:type="paragraph" w:customStyle="1" w:styleId="CTA1ai">
    <w:name w:val="CTA 1(a)(i)"/>
    <w:basedOn w:val="OPCParaBase"/>
    <w:rsid w:val="003C6E82"/>
    <w:pPr>
      <w:tabs>
        <w:tab w:val="right" w:pos="1004"/>
      </w:tabs>
      <w:spacing w:before="40" w:line="240" w:lineRule="atLeast"/>
      <w:ind w:left="1253" w:hanging="1253"/>
    </w:pPr>
    <w:rPr>
      <w:sz w:val="20"/>
    </w:rPr>
  </w:style>
  <w:style w:type="paragraph" w:customStyle="1" w:styleId="CTA2a">
    <w:name w:val="CTA 2(a)"/>
    <w:basedOn w:val="OPCParaBase"/>
    <w:rsid w:val="003C6E82"/>
    <w:pPr>
      <w:tabs>
        <w:tab w:val="right" w:pos="482"/>
      </w:tabs>
      <w:spacing w:before="40" w:line="240" w:lineRule="atLeast"/>
      <w:ind w:left="748" w:hanging="748"/>
    </w:pPr>
    <w:rPr>
      <w:sz w:val="20"/>
    </w:rPr>
  </w:style>
  <w:style w:type="paragraph" w:customStyle="1" w:styleId="CTA2ai">
    <w:name w:val="CTA 2(a)(i)"/>
    <w:basedOn w:val="OPCParaBase"/>
    <w:rsid w:val="003C6E82"/>
    <w:pPr>
      <w:tabs>
        <w:tab w:val="right" w:pos="1089"/>
      </w:tabs>
      <w:spacing w:before="40" w:line="240" w:lineRule="atLeast"/>
      <w:ind w:left="1327" w:hanging="1327"/>
    </w:pPr>
    <w:rPr>
      <w:sz w:val="20"/>
    </w:rPr>
  </w:style>
  <w:style w:type="paragraph" w:customStyle="1" w:styleId="CTA3a">
    <w:name w:val="CTA 3(a)"/>
    <w:basedOn w:val="OPCParaBase"/>
    <w:rsid w:val="003C6E82"/>
    <w:pPr>
      <w:tabs>
        <w:tab w:val="right" w:pos="556"/>
      </w:tabs>
      <w:spacing w:before="40" w:line="240" w:lineRule="atLeast"/>
      <w:ind w:left="805" w:hanging="805"/>
    </w:pPr>
    <w:rPr>
      <w:sz w:val="20"/>
    </w:rPr>
  </w:style>
  <w:style w:type="paragraph" w:customStyle="1" w:styleId="CTA3ai">
    <w:name w:val="CTA 3(a)(i)"/>
    <w:basedOn w:val="OPCParaBase"/>
    <w:rsid w:val="003C6E82"/>
    <w:pPr>
      <w:tabs>
        <w:tab w:val="right" w:pos="1140"/>
      </w:tabs>
      <w:spacing w:before="40" w:line="240" w:lineRule="atLeast"/>
      <w:ind w:left="1361" w:hanging="1361"/>
    </w:pPr>
    <w:rPr>
      <w:sz w:val="20"/>
    </w:rPr>
  </w:style>
  <w:style w:type="paragraph" w:customStyle="1" w:styleId="CTA4a">
    <w:name w:val="CTA 4(a)"/>
    <w:basedOn w:val="OPCParaBase"/>
    <w:rsid w:val="003C6E82"/>
    <w:pPr>
      <w:tabs>
        <w:tab w:val="right" w:pos="624"/>
      </w:tabs>
      <w:spacing w:before="40" w:line="240" w:lineRule="atLeast"/>
      <w:ind w:left="873" w:hanging="873"/>
    </w:pPr>
    <w:rPr>
      <w:sz w:val="20"/>
    </w:rPr>
  </w:style>
  <w:style w:type="paragraph" w:customStyle="1" w:styleId="CTA4ai">
    <w:name w:val="CTA 4(a)(i)"/>
    <w:basedOn w:val="OPCParaBase"/>
    <w:rsid w:val="003C6E82"/>
    <w:pPr>
      <w:tabs>
        <w:tab w:val="right" w:pos="1213"/>
      </w:tabs>
      <w:spacing w:before="40" w:line="240" w:lineRule="atLeast"/>
      <w:ind w:left="1452" w:hanging="1452"/>
    </w:pPr>
    <w:rPr>
      <w:sz w:val="20"/>
    </w:rPr>
  </w:style>
  <w:style w:type="paragraph" w:customStyle="1" w:styleId="CTACAPS">
    <w:name w:val="CTA CAPS"/>
    <w:basedOn w:val="OPCParaBase"/>
    <w:rsid w:val="003C6E82"/>
    <w:pPr>
      <w:spacing w:before="60" w:line="240" w:lineRule="atLeast"/>
    </w:pPr>
    <w:rPr>
      <w:sz w:val="20"/>
    </w:rPr>
  </w:style>
  <w:style w:type="paragraph" w:customStyle="1" w:styleId="CTAright">
    <w:name w:val="CTA right"/>
    <w:basedOn w:val="OPCParaBase"/>
    <w:rsid w:val="003C6E82"/>
    <w:pPr>
      <w:spacing w:before="60" w:line="240" w:lineRule="auto"/>
      <w:jc w:val="right"/>
    </w:pPr>
    <w:rPr>
      <w:sz w:val="20"/>
    </w:rPr>
  </w:style>
  <w:style w:type="paragraph" w:customStyle="1" w:styleId="subsection">
    <w:name w:val="subsection"/>
    <w:aliases w:val="ss"/>
    <w:basedOn w:val="OPCParaBase"/>
    <w:link w:val="subsectionChar"/>
    <w:rsid w:val="003C6E82"/>
    <w:pPr>
      <w:tabs>
        <w:tab w:val="right" w:pos="1021"/>
      </w:tabs>
      <w:spacing w:before="180" w:line="240" w:lineRule="auto"/>
      <w:ind w:left="1134" w:hanging="1134"/>
    </w:pPr>
  </w:style>
  <w:style w:type="paragraph" w:customStyle="1" w:styleId="Definition">
    <w:name w:val="Definition"/>
    <w:aliases w:val="dd"/>
    <w:basedOn w:val="OPCParaBase"/>
    <w:rsid w:val="003C6E82"/>
    <w:pPr>
      <w:spacing w:before="180" w:line="240" w:lineRule="auto"/>
      <w:ind w:left="1134"/>
    </w:pPr>
  </w:style>
  <w:style w:type="paragraph" w:customStyle="1" w:styleId="ETAsubitem">
    <w:name w:val="ETA(subitem)"/>
    <w:basedOn w:val="OPCParaBase"/>
    <w:rsid w:val="003C6E82"/>
    <w:pPr>
      <w:tabs>
        <w:tab w:val="right" w:pos="340"/>
      </w:tabs>
      <w:spacing w:before="60" w:line="240" w:lineRule="auto"/>
      <w:ind w:left="454" w:hanging="454"/>
    </w:pPr>
    <w:rPr>
      <w:sz w:val="20"/>
    </w:rPr>
  </w:style>
  <w:style w:type="paragraph" w:customStyle="1" w:styleId="ETApara">
    <w:name w:val="ETA(para)"/>
    <w:basedOn w:val="OPCParaBase"/>
    <w:rsid w:val="003C6E82"/>
    <w:pPr>
      <w:tabs>
        <w:tab w:val="right" w:pos="754"/>
      </w:tabs>
      <w:spacing w:before="60" w:line="240" w:lineRule="auto"/>
      <w:ind w:left="828" w:hanging="828"/>
    </w:pPr>
    <w:rPr>
      <w:sz w:val="20"/>
    </w:rPr>
  </w:style>
  <w:style w:type="paragraph" w:customStyle="1" w:styleId="ETAsubpara">
    <w:name w:val="ETA(subpara)"/>
    <w:basedOn w:val="OPCParaBase"/>
    <w:rsid w:val="003C6E82"/>
    <w:pPr>
      <w:tabs>
        <w:tab w:val="right" w:pos="1083"/>
      </w:tabs>
      <w:spacing w:before="60" w:line="240" w:lineRule="auto"/>
      <w:ind w:left="1191" w:hanging="1191"/>
    </w:pPr>
    <w:rPr>
      <w:sz w:val="20"/>
    </w:rPr>
  </w:style>
  <w:style w:type="paragraph" w:customStyle="1" w:styleId="ETAsub-subpara">
    <w:name w:val="ETA(sub-subpara)"/>
    <w:basedOn w:val="OPCParaBase"/>
    <w:rsid w:val="003C6E82"/>
    <w:pPr>
      <w:tabs>
        <w:tab w:val="right" w:pos="1412"/>
      </w:tabs>
      <w:spacing w:before="60" w:line="240" w:lineRule="auto"/>
      <w:ind w:left="1525" w:hanging="1525"/>
    </w:pPr>
    <w:rPr>
      <w:sz w:val="20"/>
    </w:rPr>
  </w:style>
  <w:style w:type="paragraph" w:customStyle="1" w:styleId="Formula">
    <w:name w:val="Formula"/>
    <w:basedOn w:val="OPCParaBase"/>
    <w:rsid w:val="003C6E82"/>
    <w:pPr>
      <w:spacing w:line="240" w:lineRule="auto"/>
      <w:ind w:left="1134"/>
    </w:pPr>
    <w:rPr>
      <w:sz w:val="20"/>
    </w:rPr>
  </w:style>
  <w:style w:type="paragraph" w:styleId="Header">
    <w:name w:val="header"/>
    <w:basedOn w:val="OPCParaBase"/>
    <w:link w:val="HeaderChar"/>
    <w:unhideWhenUsed/>
    <w:rsid w:val="003C6E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C6E82"/>
    <w:rPr>
      <w:rFonts w:eastAsia="Times New Roman" w:cs="Times New Roman"/>
      <w:sz w:val="16"/>
      <w:lang w:eastAsia="en-AU"/>
    </w:rPr>
  </w:style>
  <w:style w:type="paragraph" w:customStyle="1" w:styleId="House">
    <w:name w:val="House"/>
    <w:basedOn w:val="OPCParaBase"/>
    <w:rsid w:val="003C6E82"/>
    <w:pPr>
      <w:spacing w:line="240" w:lineRule="auto"/>
    </w:pPr>
    <w:rPr>
      <w:sz w:val="28"/>
    </w:rPr>
  </w:style>
  <w:style w:type="paragraph" w:customStyle="1" w:styleId="Item">
    <w:name w:val="Item"/>
    <w:aliases w:val="i"/>
    <w:basedOn w:val="OPCParaBase"/>
    <w:next w:val="ItemHead"/>
    <w:rsid w:val="003C6E82"/>
    <w:pPr>
      <w:keepLines/>
      <w:spacing w:before="80" w:line="240" w:lineRule="auto"/>
      <w:ind w:left="709"/>
    </w:pPr>
  </w:style>
  <w:style w:type="paragraph" w:customStyle="1" w:styleId="ItemHead">
    <w:name w:val="ItemHead"/>
    <w:aliases w:val="ih"/>
    <w:basedOn w:val="OPCParaBase"/>
    <w:next w:val="Item"/>
    <w:rsid w:val="003C6E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6E82"/>
    <w:pPr>
      <w:spacing w:line="240" w:lineRule="auto"/>
    </w:pPr>
    <w:rPr>
      <w:b/>
      <w:sz w:val="32"/>
    </w:rPr>
  </w:style>
  <w:style w:type="paragraph" w:customStyle="1" w:styleId="notedraft">
    <w:name w:val="note(draft)"/>
    <w:aliases w:val="nd"/>
    <w:basedOn w:val="OPCParaBase"/>
    <w:rsid w:val="003C6E82"/>
    <w:pPr>
      <w:spacing w:before="240" w:line="240" w:lineRule="auto"/>
      <w:ind w:left="284" w:hanging="284"/>
    </w:pPr>
    <w:rPr>
      <w:i/>
      <w:sz w:val="24"/>
    </w:rPr>
  </w:style>
  <w:style w:type="paragraph" w:customStyle="1" w:styleId="notemargin">
    <w:name w:val="note(margin)"/>
    <w:aliases w:val="nm"/>
    <w:basedOn w:val="OPCParaBase"/>
    <w:rsid w:val="003C6E82"/>
    <w:pPr>
      <w:tabs>
        <w:tab w:val="left" w:pos="709"/>
      </w:tabs>
      <w:spacing w:before="122" w:line="198" w:lineRule="exact"/>
      <w:ind w:left="709" w:hanging="709"/>
    </w:pPr>
    <w:rPr>
      <w:sz w:val="18"/>
    </w:rPr>
  </w:style>
  <w:style w:type="paragraph" w:customStyle="1" w:styleId="noteToPara">
    <w:name w:val="noteToPara"/>
    <w:aliases w:val="ntp"/>
    <w:basedOn w:val="OPCParaBase"/>
    <w:rsid w:val="003C6E82"/>
    <w:pPr>
      <w:spacing w:before="122" w:line="198" w:lineRule="exact"/>
      <w:ind w:left="2353" w:hanging="709"/>
    </w:pPr>
    <w:rPr>
      <w:sz w:val="18"/>
    </w:rPr>
  </w:style>
  <w:style w:type="paragraph" w:customStyle="1" w:styleId="noteParlAmend">
    <w:name w:val="note(ParlAmend)"/>
    <w:aliases w:val="npp"/>
    <w:basedOn w:val="OPCParaBase"/>
    <w:next w:val="ParlAmend"/>
    <w:rsid w:val="003C6E82"/>
    <w:pPr>
      <w:spacing w:line="240" w:lineRule="auto"/>
      <w:jc w:val="right"/>
    </w:pPr>
    <w:rPr>
      <w:rFonts w:ascii="Arial" w:hAnsi="Arial"/>
      <w:b/>
      <w:i/>
    </w:rPr>
  </w:style>
  <w:style w:type="paragraph" w:customStyle="1" w:styleId="Page1">
    <w:name w:val="Page1"/>
    <w:basedOn w:val="OPCParaBase"/>
    <w:rsid w:val="003C6E82"/>
    <w:pPr>
      <w:spacing w:before="400" w:line="240" w:lineRule="auto"/>
    </w:pPr>
    <w:rPr>
      <w:b/>
      <w:sz w:val="32"/>
    </w:rPr>
  </w:style>
  <w:style w:type="paragraph" w:customStyle="1" w:styleId="PageBreak">
    <w:name w:val="PageBreak"/>
    <w:aliases w:val="pb"/>
    <w:basedOn w:val="OPCParaBase"/>
    <w:rsid w:val="003C6E82"/>
    <w:pPr>
      <w:spacing w:line="240" w:lineRule="auto"/>
    </w:pPr>
    <w:rPr>
      <w:sz w:val="20"/>
    </w:rPr>
  </w:style>
  <w:style w:type="paragraph" w:customStyle="1" w:styleId="paragraphsub">
    <w:name w:val="paragraph(sub)"/>
    <w:aliases w:val="aa"/>
    <w:basedOn w:val="OPCParaBase"/>
    <w:rsid w:val="003C6E82"/>
    <w:pPr>
      <w:tabs>
        <w:tab w:val="right" w:pos="1985"/>
      </w:tabs>
      <w:spacing w:before="40" w:line="240" w:lineRule="auto"/>
      <w:ind w:left="2098" w:hanging="2098"/>
    </w:pPr>
  </w:style>
  <w:style w:type="paragraph" w:customStyle="1" w:styleId="paragraphsub-sub">
    <w:name w:val="paragraph(sub-sub)"/>
    <w:aliases w:val="aaa"/>
    <w:basedOn w:val="OPCParaBase"/>
    <w:rsid w:val="003C6E82"/>
    <w:pPr>
      <w:tabs>
        <w:tab w:val="right" w:pos="2722"/>
      </w:tabs>
      <w:spacing w:before="40" w:line="240" w:lineRule="auto"/>
      <w:ind w:left="2835" w:hanging="2835"/>
    </w:pPr>
  </w:style>
  <w:style w:type="paragraph" w:customStyle="1" w:styleId="paragraph">
    <w:name w:val="paragraph"/>
    <w:aliases w:val="a"/>
    <w:basedOn w:val="OPCParaBase"/>
    <w:link w:val="paragraphChar"/>
    <w:rsid w:val="003C6E82"/>
    <w:pPr>
      <w:tabs>
        <w:tab w:val="right" w:pos="1531"/>
      </w:tabs>
      <w:spacing w:before="40" w:line="240" w:lineRule="auto"/>
      <w:ind w:left="1644" w:hanging="1644"/>
    </w:pPr>
  </w:style>
  <w:style w:type="paragraph" w:customStyle="1" w:styleId="ParlAmend">
    <w:name w:val="ParlAmend"/>
    <w:aliases w:val="pp"/>
    <w:basedOn w:val="OPCParaBase"/>
    <w:rsid w:val="003C6E82"/>
    <w:pPr>
      <w:spacing w:before="240" w:line="240" w:lineRule="atLeast"/>
      <w:ind w:hanging="567"/>
    </w:pPr>
    <w:rPr>
      <w:sz w:val="24"/>
    </w:rPr>
  </w:style>
  <w:style w:type="paragraph" w:customStyle="1" w:styleId="Penalty">
    <w:name w:val="Penalty"/>
    <w:basedOn w:val="OPCParaBase"/>
    <w:rsid w:val="003C6E82"/>
    <w:pPr>
      <w:tabs>
        <w:tab w:val="left" w:pos="2977"/>
      </w:tabs>
      <w:spacing w:before="180" w:line="240" w:lineRule="auto"/>
      <w:ind w:left="1985" w:hanging="851"/>
    </w:pPr>
  </w:style>
  <w:style w:type="paragraph" w:customStyle="1" w:styleId="Portfolio">
    <w:name w:val="Portfolio"/>
    <w:basedOn w:val="OPCParaBase"/>
    <w:rsid w:val="003C6E82"/>
    <w:pPr>
      <w:spacing w:line="240" w:lineRule="auto"/>
    </w:pPr>
    <w:rPr>
      <w:i/>
      <w:sz w:val="20"/>
    </w:rPr>
  </w:style>
  <w:style w:type="paragraph" w:customStyle="1" w:styleId="Preamble">
    <w:name w:val="Preamble"/>
    <w:basedOn w:val="OPCParaBase"/>
    <w:next w:val="Normal"/>
    <w:rsid w:val="003C6E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6E82"/>
    <w:pPr>
      <w:spacing w:line="240" w:lineRule="auto"/>
    </w:pPr>
    <w:rPr>
      <w:i/>
      <w:sz w:val="20"/>
    </w:rPr>
  </w:style>
  <w:style w:type="paragraph" w:customStyle="1" w:styleId="Session">
    <w:name w:val="Session"/>
    <w:basedOn w:val="OPCParaBase"/>
    <w:rsid w:val="003C6E82"/>
    <w:pPr>
      <w:spacing w:line="240" w:lineRule="auto"/>
    </w:pPr>
    <w:rPr>
      <w:sz w:val="28"/>
    </w:rPr>
  </w:style>
  <w:style w:type="paragraph" w:customStyle="1" w:styleId="Sponsor">
    <w:name w:val="Sponsor"/>
    <w:basedOn w:val="OPCParaBase"/>
    <w:rsid w:val="003C6E82"/>
    <w:pPr>
      <w:spacing w:line="240" w:lineRule="auto"/>
    </w:pPr>
    <w:rPr>
      <w:i/>
    </w:rPr>
  </w:style>
  <w:style w:type="paragraph" w:customStyle="1" w:styleId="Subitem">
    <w:name w:val="Subitem"/>
    <w:aliases w:val="iss"/>
    <w:basedOn w:val="OPCParaBase"/>
    <w:rsid w:val="003C6E82"/>
    <w:pPr>
      <w:spacing w:before="180" w:line="240" w:lineRule="auto"/>
      <w:ind w:left="709" w:hanging="709"/>
    </w:pPr>
  </w:style>
  <w:style w:type="paragraph" w:customStyle="1" w:styleId="SubitemHead">
    <w:name w:val="SubitemHead"/>
    <w:aliases w:val="issh"/>
    <w:basedOn w:val="OPCParaBase"/>
    <w:rsid w:val="003C6E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6E82"/>
    <w:pPr>
      <w:spacing w:before="40" w:line="240" w:lineRule="auto"/>
      <w:ind w:left="1134"/>
    </w:pPr>
  </w:style>
  <w:style w:type="paragraph" w:customStyle="1" w:styleId="SubsectionHead">
    <w:name w:val="SubsectionHead"/>
    <w:aliases w:val="ssh"/>
    <w:basedOn w:val="OPCParaBase"/>
    <w:next w:val="subsection"/>
    <w:rsid w:val="003C6E82"/>
    <w:pPr>
      <w:keepNext/>
      <w:keepLines/>
      <w:spacing w:before="240" w:line="240" w:lineRule="auto"/>
      <w:ind w:left="1134"/>
    </w:pPr>
    <w:rPr>
      <w:i/>
    </w:rPr>
  </w:style>
  <w:style w:type="paragraph" w:customStyle="1" w:styleId="Tablea">
    <w:name w:val="Table(a)"/>
    <w:aliases w:val="ta"/>
    <w:basedOn w:val="OPCParaBase"/>
    <w:rsid w:val="003C6E82"/>
    <w:pPr>
      <w:spacing w:before="60" w:line="240" w:lineRule="auto"/>
      <w:ind w:left="284" w:hanging="284"/>
    </w:pPr>
    <w:rPr>
      <w:sz w:val="20"/>
    </w:rPr>
  </w:style>
  <w:style w:type="paragraph" w:customStyle="1" w:styleId="TableAA">
    <w:name w:val="Table(AA)"/>
    <w:aliases w:val="taaa"/>
    <w:basedOn w:val="OPCParaBase"/>
    <w:rsid w:val="003C6E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6E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6E82"/>
    <w:pPr>
      <w:spacing w:before="60" w:line="240" w:lineRule="atLeast"/>
    </w:pPr>
    <w:rPr>
      <w:sz w:val="20"/>
    </w:rPr>
  </w:style>
  <w:style w:type="paragraph" w:customStyle="1" w:styleId="TLPBoxTextnote">
    <w:name w:val="TLPBoxText(note"/>
    <w:aliases w:val="right)"/>
    <w:basedOn w:val="OPCParaBase"/>
    <w:rsid w:val="003C6E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6E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6E82"/>
    <w:pPr>
      <w:spacing w:before="122" w:line="198" w:lineRule="exact"/>
      <w:ind w:left="1985" w:hanging="851"/>
      <w:jc w:val="right"/>
    </w:pPr>
    <w:rPr>
      <w:sz w:val="18"/>
    </w:rPr>
  </w:style>
  <w:style w:type="paragraph" w:customStyle="1" w:styleId="TLPTableBullet">
    <w:name w:val="TLPTableBullet"/>
    <w:aliases w:val="ttb"/>
    <w:basedOn w:val="OPCParaBase"/>
    <w:rsid w:val="003C6E82"/>
    <w:pPr>
      <w:spacing w:line="240" w:lineRule="exact"/>
      <w:ind w:left="284" w:hanging="284"/>
    </w:pPr>
    <w:rPr>
      <w:sz w:val="20"/>
    </w:rPr>
  </w:style>
  <w:style w:type="paragraph" w:styleId="TOC1">
    <w:name w:val="toc 1"/>
    <w:basedOn w:val="OPCParaBase"/>
    <w:next w:val="Normal"/>
    <w:uiPriority w:val="39"/>
    <w:semiHidden/>
    <w:unhideWhenUsed/>
    <w:rsid w:val="003C6E8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C6E8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C6E8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C6E8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C6E8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C6E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C6E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C6E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C6E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C6E82"/>
    <w:pPr>
      <w:keepLines/>
      <w:spacing w:before="240" w:after="120" w:line="240" w:lineRule="auto"/>
      <w:ind w:left="794"/>
    </w:pPr>
    <w:rPr>
      <w:b/>
      <w:kern w:val="28"/>
      <w:sz w:val="20"/>
    </w:rPr>
  </w:style>
  <w:style w:type="paragraph" w:customStyle="1" w:styleId="TofSectsHeading">
    <w:name w:val="TofSects(Heading)"/>
    <w:basedOn w:val="OPCParaBase"/>
    <w:rsid w:val="003C6E82"/>
    <w:pPr>
      <w:spacing w:before="240" w:after="120" w:line="240" w:lineRule="auto"/>
    </w:pPr>
    <w:rPr>
      <w:b/>
      <w:sz w:val="24"/>
    </w:rPr>
  </w:style>
  <w:style w:type="paragraph" w:customStyle="1" w:styleId="TofSectsSection">
    <w:name w:val="TofSects(Section)"/>
    <w:basedOn w:val="OPCParaBase"/>
    <w:rsid w:val="003C6E82"/>
    <w:pPr>
      <w:keepLines/>
      <w:spacing w:before="40" w:line="240" w:lineRule="auto"/>
      <w:ind w:left="1588" w:hanging="794"/>
    </w:pPr>
    <w:rPr>
      <w:kern w:val="28"/>
      <w:sz w:val="18"/>
    </w:rPr>
  </w:style>
  <w:style w:type="paragraph" w:customStyle="1" w:styleId="TofSectsSubdiv">
    <w:name w:val="TofSects(Subdiv)"/>
    <w:basedOn w:val="OPCParaBase"/>
    <w:rsid w:val="003C6E82"/>
    <w:pPr>
      <w:keepLines/>
      <w:spacing w:before="80" w:line="240" w:lineRule="auto"/>
      <w:ind w:left="1588" w:hanging="794"/>
    </w:pPr>
    <w:rPr>
      <w:kern w:val="28"/>
    </w:rPr>
  </w:style>
  <w:style w:type="paragraph" w:customStyle="1" w:styleId="WRStyle">
    <w:name w:val="WR Style"/>
    <w:aliases w:val="WR"/>
    <w:basedOn w:val="OPCParaBase"/>
    <w:rsid w:val="003C6E82"/>
    <w:pPr>
      <w:spacing w:before="240" w:line="240" w:lineRule="auto"/>
      <w:ind w:left="284" w:hanging="284"/>
    </w:pPr>
    <w:rPr>
      <w:b/>
      <w:i/>
      <w:kern w:val="28"/>
      <w:sz w:val="24"/>
    </w:rPr>
  </w:style>
  <w:style w:type="paragraph" w:customStyle="1" w:styleId="notepara">
    <w:name w:val="note(para)"/>
    <w:aliases w:val="na"/>
    <w:basedOn w:val="OPCParaBase"/>
    <w:rsid w:val="003C6E82"/>
    <w:pPr>
      <w:spacing w:before="40" w:line="198" w:lineRule="exact"/>
      <w:ind w:left="2354" w:hanging="369"/>
    </w:pPr>
    <w:rPr>
      <w:sz w:val="18"/>
    </w:rPr>
  </w:style>
  <w:style w:type="paragraph" w:styleId="Footer">
    <w:name w:val="footer"/>
    <w:link w:val="FooterChar"/>
    <w:rsid w:val="003C6E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C6E82"/>
    <w:rPr>
      <w:rFonts w:eastAsia="Times New Roman" w:cs="Times New Roman"/>
      <w:sz w:val="22"/>
      <w:szCs w:val="24"/>
      <w:lang w:eastAsia="en-AU"/>
    </w:rPr>
  </w:style>
  <w:style w:type="character" w:styleId="LineNumber">
    <w:name w:val="line number"/>
    <w:basedOn w:val="OPCCharBase"/>
    <w:uiPriority w:val="99"/>
    <w:semiHidden/>
    <w:unhideWhenUsed/>
    <w:rsid w:val="003C6E82"/>
    <w:rPr>
      <w:sz w:val="16"/>
    </w:rPr>
  </w:style>
  <w:style w:type="table" w:customStyle="1" w:styleId="CFlag">
    <w:name w:val="CFlag"/>
    <w:basedOn w:val="TableNormal"/>
    <w:uiPriority w:val="99"/>
    <w:rsid w:val="003C6E8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C6E82"/>
    <w:rPr>
      <w:b/>
      <w:sz w:val="28"/>
      <w:szCs w:val="28"/>
    </w:rPr>
  </w:style>
  <w:style w:type="paragraph" w:customStyle="1" w:styleId="NotesHeading2">
    <w:name w:val="NotesHeading 2"/>
    <w:basedOn w:val="OPCParaBase"/>
    <w:next w:val="Normal"/>
    <w:rsid w:val="003C6E82"/>
    <w:rPr>
      <w:b/>
      <w:sz w:val="28"/>
      <w:szCs w:val="28"/>
    </w:rPr>
  </w:style>
  <w:style w:type="paragraph" w:customStyle="1" w:styleId="SignCoverPageEnd">
    <w:name w:val="SignCoverPageEnd"/>
    <w:basedOn w:val="OPCParaBase"/>
    <w:next w:val="Normal"/>
    <w:rsid w:val="003C6E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6E82"/>
    <w:pPr>
      <w:pBdr>
        <w:top w:val="single" w:sz="4" w:space="1" w:color="auto"/>
      </w:pBdr>
      <w:spacing w:before="360"/>
      <w:ind w:right="397"/>
      <w:jc w:val="both"/>
    </w:pPr>
  </w:style>
  <w:style w:type="paragraph" w:customStyle="1" w:styleId="Paragraphsub-sub-sub">
    <w:name w:val="Paragraph(sub-sub-sub)"/>
    <w:aliases w:val="aaaa"/>
    <w:basedOn w:val="OPCParaBase"/>
    <w:rsid w:val="003C6E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C6E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6E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6E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6E8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C6E82"/>
    <w:pPr>
      <w:spacing w:before="120"/>
    </w:pPr>
  </w:style>
  <w:style w:type="paragraph" w:customStyle="1" w:styleId="TableTextEndNotes">
    <w:name w:val="TableTextEndNotes"/>
    <w:aliases w:val="Tten"/>
    <w:basedOn w:val="Normal"/>
    <w:rsid w:val="003C6E82"/>
    <w:pPr>
      <w:spacing w:before="60" w:line="240" w:lineRule="auto"/>
    </w:pPr>
    <w:rPr>
      <w:rFonts w:cs="Arial"/>
      <w:sz w:val="20"/>
      <w:szCs w:val="22"/>
    </w:rPr>
  </w:style>
  <w:style w:type="paragraph" w:customStyle="1" w:styleId="TableHeading">
    <w:name w:val="TableHeading"/>
    <w:aliases w:val="th"/>
    <w:basedOn w:val="OPCParaBase"/>
    <w:next w:val="Tabletext"/>
    <w:rsid w:val="003C6E82"/>
    <w:pPr>
      <w:keepNext/>
      <w:spacing w:before="60" w:line="240" w:lineRule="atLeast"/>
    </w:pPr>
    <w:rPr>
      <w:b/>
      <w:sz w:val="20"/>
    </w:rPr>
  </w:style>
  <w:style w:type="paragraph" w:customStyle="1" w:styleId="NoteToSubpara">
    <w:name w:val="NoteToSubpara"/>
    <w:aliases w:val="nts"/>
    <w:basedOn w:val="OPCParaBase"/>
    <w:rsid w:val="003C6E82"/>
    <w:pPr>
      <w:spacing w:before="40" w:line="198" w:lineRule="exact"/>
      <w:ind w:left="2835" w:hanging="709"/>
    </w:pPr>
    <w:rPr>
      <w:sz w:val="18"/>
    </w:rPr>
  </w:style>
  <w:style w:type="paragraph" w:customStyle="1" w:styleId="ENoteTableHeading">
    <w:name w:val="ENoteTableHeading"/>
    <w:aliases w:val="enth"/>
    <w:basedOn w:val="OPCParaBase"/>
    <w:rsid w:val="003C6E82"/>
    <w:pPr>
      <w:keepNext/>
      <w:spacing w:before="60" w:line="240" w:lineRule="atLeast"/>
    </w:pPr>
    <w:rPr>
      <w:rFonts w:ascii="Arial" w:hAnsi="Arial"/>
      <w:b/>
      <w:sz w:val="16"/>
    </w:rPr>
  </w:style>
  <w:style w:type="paragraph" w:customStyle="1" w:styleId="ENoteTTi">
    <w:name w:val="ENoteTTi"/>
    <w:aliases w:val="entti"/>
    <w:basedOn w:val="OPCParaBase"/>
    <w:rsid w:val="003C6E82"/>
    <w:pPr>
      <w:keepNext/>
      <w:spacing w:before="60" w:line="240" w:lineRule="atLeast"/>
      <w:ind w:left="170"/>
    </w:pPr>
    <w:rPr>
      <w:sz w:val="16"/>
    </w:rPr>
  </w:style>
  <w:style w:type="paragraph" w:customStyle="1" w:styleId="ENotesHeading1">
    <w:name w:val="ENotesHeading 1"/>
    <w:aliases w:val="Enh1"/>
    <w:basedOn w:val="OPCParaBase"/>
    <w:next w:val="Normal"/>
    <w:rsid w:val="003C6E82"/>
    <w:pPr>
      <w:spacing w:before="120"/>
      <w:outlineLvl w:val="1"/>
    </w:pPr>
    <w:rPr>
      <w:b/>
      <w:sz w:val="28"/>
      <w:szCs w:val="28"/>
    </w:rPr>
  </w:style>
  <w:style w:type="paragraph" w:customStyle="1" w:styleId="ENotesHeading2">
    <w:name w:val="ENotesHeading 2"/>
    <w:aliases w:val="Enh2"/>
    <w:basedOn w:val="OPCParaBase"/>
    <w:next w:val="Normal"/>
    <w:rsid w:val="003C6E82"/>
    <w:pPr>
      <w:spacing w:before="120" w:after="120"/>
      <w:outlineLvl w:val="2"/>
    </w:pPr>
    <w:rPr>
      <w:b/>
      <w:sz w:val="24"/>
      <w:szCs w:val="28"/>
    </w:rPr>
  </w:style>
  <w:style w:type="paragraph" w:customStyle="1" w:styleId="ENoteTTIndentHeading">
    <w:name w:val="ENoteTTIndentHeading"/>
    <w:aliases w:val="enTTHi"/>
    <w:basedOn w:val="OPCParaBase"/>
    <w:rsid w:val="003C6E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6E82"/>
    <w:pPr>
      <w:spacing w:before="60" w:line="240" w:lineRule="atLeast"/>
    </w:pPr>
    <w:rPr>
      <w:sz w:val="16"/>
    </w:rPr>
  </w:style>
  <w:style w:type="paragraph" w:customStyle="1" w:styleId="MadeunderText">
    <w:name w:val="MadeunderText"/>
    <w:basedOn w:val="OPCParaBase"/>
    <w:next w:val="Normal"/>
    <w:rsid w:val="003C6E82"/>
    <w:pPr>
      <w:spacing w:before="240"/>
    </w:pPr>
    <w:rPr>
      <w:sz w:val="24"/>
      <w:szCs w:val="24"/>
    </w:rPr>
  </w:style>
  <w:style w:type="paragraph" w:customStyle="1" w:styleId="ENotesHeading3">
    <w:name w:val="ENotesHeading 3"/>
    <w:aliases w:val="Enh3"/>
    <w:basedOn w:val="OPCParaBase"/>
    <w:next w:val="Normal"/>
    <w:rsid w:val="003C6E82"/>
    <w:pPr>
      <w:keepNext/>
      <w:spacing w:before="120" w:line="240" w:lineRule="auto"/>
      <w:outlineLvl w:val="4"/>
    </w:pPr>
    <w:rPr>
      <w:b/>
      <w:szCs w:val="24"/>
    </w:rPr>
  </w:style>
  <w:style w:type="paragraph" w:customStyle="1" w:styleId="SubPartCASA">
    <w:name w:val="SubPart(CASA)"/>
    <w:aliases w:val="csp"/>
    <w:basedOn w:val="OPCParaBase"/>
    <w:next w:val="ActHead3"/>
    <w:rsid w:val="003C6E82"/>
    <w:pPr>
      <w:keepNext/>
      <w:keepLines/>
      <w:spacing w:before="280"/>
      <w:outlineLvl w:val="1"/>
    </w:pPr>
    <w:rPr>
      <w:b/>
      <w:kern w:val="28"/>
      <w:sz w:val="32"/>
    </w:rPr>
  </w:style>
  <w:style w:type="character" w:customStyle="1" w:styleId="CharSubPartTextCASA">
    <w:name w:val="CharSubPartText(CASA)"/>
    <w:basedOn w:val="OPCCharBase"/>
    <w:uiPriority w:val="1"/>
    <w:rsid w:val="003C6E82"/>
  </w:style>
  <w:style w:type="character" w:customStyle="1" w:styleId="CharSubPartNoCASA">
    <w:name w:val="CharSubPartNo(CASA)"/>
    <w:basedOn w:val="OPCCharBase"/>
    <w:uiPriority w:val="1"/>
    <w:rsid w:val="003C6E82"/>
  </w:style>
  <w:style w:type="paragraph" w:customStyle="1" w:styleId="ENoteTTIndentHeadingSub">
    <w:name w:val="ENoteTTIndentHeadingSub"/>
    <w:aliases w:val="enTTHis"/>
    <w:basedOn w:val="OPCParaBase"/>
    <w:rsid w:val="003C6E82"/>
    <w:pPr>
      <w:keepNext/>
      <w:spacing w:before="60" w:line="240" w:lineRule="atLeast"/>
      <w:ind w:left="340"/>
    </w:pPr>
    <w:rPr>
      <w:b/>
      <w:sz w:val="16"/>
    </w:rPr>
  </w:style>
  <w:style w:type="paragraph" w:customStyle="1" w:styleId="ENoteTTiSub">
    <w:name w:val="ENoteTTiSub"/>
    <w:aliases w:val="enttis"/>
    <w:basedOn w:val="OPCParaBase"/>
    <w:rsid w:val="003C6E82"/>
    <w:pPr>
      <w:keepNext/>
      <w:spacing w:before="60" w:line="240" w:lineRule="atLeast"/>
      <w:ind w:left="340"/>
    </w:pPr>
    <w:rPr>
      <w:sz w:val="16"/>
    </w:rPr>
  </w:style>
  <w:style w:type="paragraph" w:customStyle="1" w:styleId="SubDivisionMigration">
    <w:name w:val="SubDivisionMigration"/>
    <w:aliases w:val="sdm"/>
    <w:basedOn w:val="OPCParaBase"/>
    <w:rsid w:val="003C6E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6E82"/>
    <w:pPr>
      <w:keepNext/>
      <w:keepLines/>
      <w:spacing w:before="240" w:line="240" w:lineRule="auto"/>
      <w:ind w:left="1134" w:hanging="1134"/>
    </w:pPr>
    <w:rPr>
      <w:b/>
      <w:sz w:val="28"/>
    </w:rPr>
  </w:style>
  <w:style w:type="table" w:styleId="TableGrid">
    <w:name w:val="Table Grid"/>
    <w:basedOn w:val="TableNormal"/>
    <w:uiPriority w:val="59"/>
    <w:rsid w:val="003C6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C6E8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C6E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C6E82"/>
    <w:rPr>
      <w:sz w:val="22"/>
    </w:rPr>
  </w:style>
  <w:style w:type="paragraph" w:customStyle="1" w:styleId="SOTextNote">
    <w:name w:val="SO TextNote"/>
    <w:aliases w:val="sont"/>
    <w:basedOn w:val="SOText"/>
    <w:qFormat/>
    <w:rsid w:val="003C6E82"/>
    <w:pPr>
      <w:spacing w:before="122" w:line="198" w:lineRule="exact"/>
      <w:ind w:left="1843" w:hanging="709"/>
    </w:pPr>
    <w:rPr>
      <w:sz w:val="18"/>
    </w:rPr>
  </w:style>
  <w:style w:type="paragraph" w:customStyle="1" w:styleId="SOPara">
    <w:name w:val="SO Para"/>
    <w:aliases w:val="soa"/>
    <w:basedOn w:val="SOText"/>
    <w:link w:val="SOParaChar"/>
    <w:qFormat/>
    <w:rsid w:val="003C6E82"/>
    <w:pPr>
      <w:tabs>
        <w:tab w:val="right" w:pos="1786"/>
      </w:tabs>
      <w:spacing w:before="40"/>
      <w:ind w:left="2070" w:hanging="936"/>
    </w:pPr>
  </w:style>
  <w:style w:type="character" w:customStyle="1" w:styleId="SOParaChar">
    <w:name w:val="SO Para Char"/>
    <w:aliases w:val="soa Char"/>
    <w:basedOn w:val="DefaultParagraphFont"/>
    <w:link w:val="SOPara"/>
    <w:rsid w:val="003C6E82"/>
    <w:rPr>
      <w:sz w:val="22"/>
    </w:rPr>
  </w:style>
  <w:style w:type="paragraph" w:customStyle="1" w:styleId="FileName">
    <w:name w:val="FileName"/>
    <w:basedOn w:val="Normal"/>
    <w:rsid w:val="003C6E82"/>
  </w:style>
  <w:style w:type="paragraph" w:customStyle="1" w:styleId="SOHeadBold">
    <w:name w:val="SO HeadBold"/>
    <w:aliases w:val="sohb"/>
    <w:basedOn w:val="SOText"/>
    <w:next w:val="SOText"/>
    <w:link w:val="SOHeadBoldChar"/>
    <w:qFormat/>
    <w:rsid w:val="003C6E82"/>
    <w:rPr>
      <w:b/>
    </w:rPr>
  </w:style>
  <w:style w:type="character" w:customStyle="1" w:styleId="SOHeadBoldChar">
    <w:name w:val="SO HeadBold Char"/>
    <w:aliases w:val="sohb Char"/>
    <w:basedOn w:val="DefaultParagraphFont"/>
    <w:link w:val="SOHeadBold"/>
    <w:rsid w:val="003C6E82"/>
    <w:rPr>
      <w:b/>
      <w:sz w:val="22"/>
    </w:rPr>
  </w:style>
  <w:style w:type="paragraph" w:customStyle="1" w:styleId="SOHeadItalic">
    <w:name w:val="SO HeadItalic"/>
    <w:aliases w:val="sohi"/>
    <w:basedOn w:val="SOText"/>
    <w:next w:val="SOText"/>
    <w:link w:val="SOHeadItalicChar"/>
    <w:qFormat/>
    <w:rsid w:val="003C6E82"/>
    <w:rPr>
      <w:i/>
    </w:rPr>
  </w:style>
  <w:style w:type="character" w:customStyle="1" w:styleId="SOHeadItalicChar">
    <w:name w:val="SO HeadItalic Char"/>
    <w:aliases w:val="sohi Char"/>
    <w:basedOn w:val="DefaultParagraphFont"/>
    <w:link w:val="SOHeadItalic"/>
    <w:rsid w:val="003C6E82"/>
    <w:rPr>
      <w:i/>
      <w:sz w:val="22"/>
    </w:rPr>
  </w:style>
  <w:style w:type="paragraph" w:customStyle="1" w:styleId="SOBullet">
    <w:name w:val="SO Bullet"/>
    <w:aliases w:val="sotb"/>
    <w:basedOn w:val="SOText"/>
    <w:link w:val="SOBulletChar"/>
    <w:qFormat/>
    <w:rsid w:val="003C6E82"/>
    <w:pPr>
      <w:ind w:left="1559" w:hanging="425"/>
    </w:pPr>
  </w:style>
  <w:style w:type="character" w:customStyle="1" w:styleId="SOBulletChar">
    <w:name w:val="SO Bullet Char"/>
    <w:aliases w:val="sotb Char"/>
    <w:basedOn w:val="DefaultParagraphFont"/>
    <w:link w:val="SOBullet"/>
    <w:rsid w:val="003C6E82"/>
    <w:rPr>
      <w:sz w:val="22"/>
    </w:rPr>
  </w:style>
  <w:style w:type="paragraph" w:customStyle="1" w:styleId="SOBulletNote">
    <w:name w:val="SO BulletNote"/>
    <w:aliases w:val="sonb"/>
    <w:basedOn w:val="SOTextNote"/>
    <w:link w:val="SOBulletNoteChar"/>
    <w:qFormat/>
    <w:rsid w:val="003C6E82"/>
    <w:pPr>
      <w:tabs>
        <w:tab w:val="left" w:pos="1560"/>
      </w:tabs>
      <w:ind w:left="2268" w:hanging="1134"/>
    </w:pPr>
  </w:style>
  <w:style w:type="character" w:customStyle="1" w:styleId="SOBulletNoteChar">
    <w:name w:val="SO BulletNote Char"/>
    <w:aliases w:val="sonb Char"/>
    <w:basedOn w:val="DefaultParagraphFont"/>
    <w:link w:val="SOBulletNote"/>
    <w:rsid w:val="003C6E82"/>
    <w:rPr>
      <w:sz w:val="18"/>
    </w:rPr>
  </w:style>
  <w:style w:type="paragraph" w:customStyle="1" w:styleId="SOText2">
    <w:name w:val="SO Text2"/>
    <w:aliases w:val="sot2"/>
    <w:basedOn w:val="Normal"/>
    <w:next w:val="SOText"/>
    <w:link w:val="SOText2Char"/>
    <w:rsid w:val="003C6E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C6E82"/>
    <w:rPr>
      <w:sz w:val="22"/>
    </w:rPr>
  </w:style>
  <w:style w:type="character" w:customStyle="1" w:styleId="paragraphChar">
    <w:name w:val="paragraph Char"/>
    <w:aliases w:val="a Char"/>
    <w:link w:val="paragraph"/>
    <w:rsid w:val="00696DEA"/>
    <w:rPr>
      <w:rFonts w:eastAsia="Times New Roman" w:cs="Times New Roman"/>
      <w:sz w:val="22"/>
      <w:lang w:eastAsia="en-AU"/>
    </w:rPr>
  </w:style>
  <w:style w:type="character" w:customStyle="1" w:styleId="subsectionChar">
    <w:name w:val="subsection Char"/>
    <w:aliases w:val="ss Char"/>
    <w:link w:val="subsection"/>
    <w:rsid w:val="00696DEA"/>
    <w:rPr>
      <w:rFonts w:eastAsia="Times New Roman" w:cs="Times New Roman"/>
      <w:sz w:val="22"/>
      <w:lang w:eastAsia="en-AU"/>
    </w:rPr>
  </w:style>
  <w:style w:type="character" w:customStyle="1" w:styleId="Heading1Char">
    <w:name w:val="Heading 1 Char"/>
    <w:basedOn w:val="DefaultParagraphFont"/>
    <w:link w:val="Heading1"/>
    <w:uiPriority w:val="9"/>
    <w:rsid w:val="001D5B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5B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5B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5B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5B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5B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5B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5B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5BA3"/>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113EFE"/>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1D6943"/>
    <w:pPr>
      <w:spacing w:before="800"/>
    </w:pPr>
  </w:style>
  <w:style w:type="character" w:customStyle="1" w:styleId="OPCParaBaseChar">
    <w:name w:val="OPCParaBase Char"/>
    <w:basedOn w:val="DefaultParagraphFont"/>
    <w:link w:val="OPCParaBase"/>
    <w:rsid w:val="001D6943"/>
    <w:rPr>
      <w:rFonts w:eastAsia="Times New Roman" w:cs="Times New Roman"/>
      <w:sz w:val="22"/>
      <w:lang w:eastAsia="en-AU"/>
    </w:rPr>
  </w:style>
  <w:style w:type="character" w:customStyle="1" w:styleId="ShortTChar">
    <w:name w:val="ShortT Char"/>
    <w:basedOn w:val="OPCParaBaseChar"/>
    <w:link w:val="ShortT"/>
    <w:rsid w:val="001D6943"/>
    <w:rPr>
      <w:rFonts w:eastAsia="Times New Roman" w:cs="Times New Roman"/>
      <w:b/>
      <w:sz w:val="40"/>
      <w:lang w:eastAsia="en-AU"/>
    </w:rPr>
  </w:style>
  <w:style w:type="character" w:customStyle="1" w:styleId="ShortTP1Char">
    <w:name w:val="ShortTP1 Char"/>
    <w:basedOn w:val="ShortTChar"/>
    <w:link w:val="ShortTP1"/>
    <w:rsid w:val="001D6943"/>
    <w:rPr>
      <w:rFonts w:eastAsia="Times New Roman" w:cs="Times New Roman"/>
      <w:b/>
      <w:sz w:val="40"/>
      <w:lang w:eastAsia="en-AU"/>
    </w:rPr>
  </w:style>
  <w:style w:type="paragraph" w:customStyle="1" w:styleId="ActNoP1">
    <w:name w:val="ActNoP1"/>
    <w:basedOn w:val="Actno"/>
    <w:link w:val="ActNoP1Char"/>
    <w:rsid w:val="001D6943"/>
    <w:pPr>
      <w:spacing w:before="800"/>
    </w:pPr>
    <w:rPr>
      <w:sz w:val="28"/>
    </w:rPr>
  </w:style>
  <w:style w:type="character" w:customStyle="1" w:styleId="ActnoChar">
    <w:name w:val="Actno Char"/>
    <w:basedOn w:val="ShortTChar"/>
    <w:link w:val="Actno"/>
    <w:rsid w:val="001D6943"/>
    <w:rPr>
      <w:rFonts w:eastAsia="Times New Roman" w:cs="Times New Roman"/>
      <w:b/>
      <w:sz w:val="40"/>
      <w:lang w:eastAsia="en-AU"/>
    </w:rPr>
  </w:style>
  <w:style w:type="character" w:customStyle="1" w:styleId="ActNoP1Char">
    <w:name w:val="ActNoP1 Char"/>
    <w:basedOn w:val="ActnoChar"/>
    <w:link w:val="ActNoP1"/>
    <w:rsid w:val="001D6943"/>
    <w:rPr>
      <w:rFonts w:eastAsia="Times New Roman" w:cs="Times New Roman"/>
      <w:b/>
      <w:sz w:val="28"/>
      <w:lang w:eastAsia="en-AU"/>
    </w:rPr>
  </w:style>
  <w:style w:type="paragraph" w:customStyle="1" w:styleId="ShortTCP">
    <w:name w:val="ShortTCP"/>
    <w:basedOn w:val="ShortT"/>
    <w:link w:val="ShortTCPChar"/>
    <w:rsid w:val="001D6943"/>
  </w:style>
  <w:style w:type="character" w:customStyle="1" w:styleId="ShortTCPChar">
    <w:name w:val="ShortTCP Char"/>
    <w:basedOn w:val="ShortTChar"/>
    <w:link w:val="ShortTCP"/>
    <w:rsid w:val="001D6943"/>
    <w:rPr>
      <w:rFonts w:eastAsia="Times New Roman" w:cs="Times New Roman"/>
      <w:b/>
      <w:sz w:val="40"/>
      <w:lang w:eastAsia="en-AU"/>
    </w:rPr>
  </w:style>
  <w:style w:type="paragraph" w:customStyle="1" w:styleId="ActNoCP">
    <w:name w:val="ActNoCP"/>
    <w:basedOn w:val="Actno"/>
    <w:link w:val="ActNoCPChar"/>
    <w:rsid w:val="001D6943"/>
    <w:pPr>
      <w:spacing w:before="400"/>
    </w:pPr>
  </w:style>
  <w:style w:type="character" w:customStyle="1" w:styleId="ActNoCPChar">
    <w:name w:val="ActNoCP Char"/>
    <w:basedOn w:val="ActnoChar"/>
    <w:link w:val="ActNoCP"/>
    <w:rsid w:val="001D6943"/>
    <w:rPr>
      <w:rFonts w:eastAsia="Times New Roman" w:cs="Times New Roman"/>
      <w:b/>
      <w:sz w:val="40"/>
      <w:lang w:eastAsia="en-AU"/>
    </w:rPr>
  </w:style>
  <w:style w:type="paragraph" w:customStyle="1" w:styleId="AssentBk">
    <w:name w:val="AssentBk"/>
    <w:basedOn w:val="Normal"/>
    <w:rsid w:val="001D6943"/>
    <w:pPr>
      <w:spacing w:line="240" w:lineRule="auto"/>
    </w:pPr>
    <w:rPr>
      <w:rFonts w:eastAsia="Times New Roman" w:cs="Times New Roman"/>
      <w:sz w:val="20"/>
      <w:lang w:eastAsia="en-AU"/>
    </w:rPr>
  </w:style>
  <w:style w:type="paragraph" w:customStyle="1" w:styleId="AssentDt">
    <w:name w:val="AssentDt"/>
    <w:basedOn w:val="Normal"/>
    <w:rsid w:val="00556C8B"/>
    <w:pPr>
      <w:spacing w:line="240" w:lineRule="auto"/>
    </w:pPr>
    <w:rPr>
      <w:rFonts w:eastAsia="Times New Roman" w:cs="Times New Roman"/>
      <w:sz w:val="20"/>
      <w:lang w:eastAsia="en-AU"/>
    </w:rPr>
  </w:style>
  <w:style w:type="paragraph" w:customStyle="1" w:styleId="2ndRd">
    <w:name w:val="2ndRd"/>
    <w:basedOn w:val="Normal"/>
    <w:rsid w:val="00556C8B"/>
    <w:pPr>
      <w:spacing w:line="240" w:lineRule="auto"/>
    </w:pPr>
    <w:rPr>
      <w:rFonts w:eastAsia="Times New Roman" w:cs="Times New Roman"/>
      <w:sz w:val="20"/>
      <w:lang w:eastAsia="en-AU"/>
    </w:rPr>
  </w:style>
  <w:style w:type="paragraph" w:customStyle="1" w:styleId="ScalePlusRef">
    <w:name w:val="ScalePlusRef"/>
    <w:basedOn w:val="Normal"/>
    <w:rsid w:val="00556C8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6E82"/>
    <w:pPr>
      <w:spacing w:line="260" w:lineRule="atLeast"/>
    </w:pPr>
    <w:rPr>
      <w:sz w:val="22"/>
    </w:rPr>
  </w:style>
  <w:style w:type="paragraph" w:styleId="Heading1">
    <w:name w:val="heading 1"/>
    <w:basedOn w:val="Normal"/>
    <w:next w:val="Normal"/>
    <w:link w:val="Heading1Char"/>
    <w:uiPriority w:val="9"/>
    <w:qFormat/>
    <w:rsid w:val="001D5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5B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5B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5B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5B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5B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5B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5BA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5BA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C6E82"/>
  </w:style>
  <w:style w:type="paragraph" w:customStyle="1" w:styleId="OPCParaBase">
    <w:name w:val="OPCParaBase"/>
    <w:link w:val="OPCParaBaseChar"/>
    <w:qFormat/>
    <w:rsid w:val="003C6E8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C6E82"/>
    <w:pPr>
      <w:spacing w:line="240" w:lineRule="auto"/>
    </w:pPr>
    <w:rPr>
      <w:b/>
      <w:sz w:val="40"/>
    </w:rPr>
  </w:style>
  <w:style w:type="paragraph" w:customStyle="1" w:styleId="ActHead1">
    <w:name w:val="ActHead 1"/>
    <w:aliases w:val="c"/>
    <w:basedOn w:val="OPCParaBase"/>
    <w:next w:val="Normal"/>
    <w:qFormat/>
    <w:rsid w:val="003C6E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6E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6E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6E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C6E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6E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6E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6E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6E8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C6E82"/>
  </w:style>
  <w:style w:type="paragraph" w:customStyle="1" w:styleId="Blocks">
    <w:name w:val="Blocks"/>
    <w:aliases w:val="bb"/>
    <w:basedOn w:val="OPCParaBase"/>
    <w:qFormat/>
    <w:rsid w:val="003C6E82"/>
    <w:pPr>
      <w:spacing w:line="240" w:lineRule="auto"/>
    </w:pPr>
    <w:rPr>
      <w:sz w:val="24"/>
    </w:rPr>
  </w:style>
  <w:style w:type="paragraph" w:customStyle="1" w:styleId="BoxText">
    <w:name w:val="BoxText"/>
    <w:aliases w:val="bt"/>
    <w:basedOn w:val="OPCParaBase"/>
    <w:qFormat/>
    <w:rsid w:val="003C6E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6E82"/>
    <w:rPr>
      <w:b/>
    </w:rPr>
  </w:style>
  <w:style w:type="paragraph" w:customStyle="1" w:styleId="BoxHeadItalic">
    <w:name w:val="BoxHeadItalic"/>
    <w:aliases w:val="bhi"/>
    <w:basedOn w:val="BoxText"/>
    <w:next w:val="BoxStep"/>
    <w:qFormat/>
    <w:rsid w:val="003C6E82"/>
    <w:rPr>
      <w:i/>
    </w:rPr>
  </w:style>
  <w:style w:type="paragraph" w:customStyle="1" w:styleId="BoxList">
    <w:name w:val="BoxList"/>
    <w:aliases w:val="bl"/>
    <w:basedOn w:val="BoxText"/>
    <w:qFormat/>
    <w:rsid w:val="003C6E82"/>
    <w:pPr>
      <w:ind w:left="1559" w:hanging="425"/>
    </w:pPr>
  </w:style>
  <w:style w:type="paragraph" w:customStyle="1" w:styleId="BoxNote">
    <w:name w:val="BoxNote"/>
    <w:aliases w:val="bn"/>
    <w:basedOn w:val="BoxText"/>
    <w:qFormat/>
    <w:rsid w:val="003C6E82"/>
    <w:pPr>
      <w:tabs>
        <w:tab w:val="left" w:pos="1985"/>
      </w:tabs>
      <w:spacing w:before="122" w:line="198" w:lineRule="exact"/>
      <w:ind w:left="2948" w:hanging="1814"/>
    </w:pPr>
    <w:rPr>
      <w:sz w:val="18"/>
    </w:rPr>
  </w:style>
  <w:style w:type="paragraph" w:customStyle="1" w:styleId="BoxPara">
    <w:name w:val="BoxPara"/>
    <w:aliases w:val="bp"/>
    <w:basedOn w:val="BoxText"/>
    <w:qFormat/>
    <w:rsid w:val="003C6E82"/>
    <w:pPr>
      <w:tabs>
        <w:tab w:val="right" w:pos="2268"/>
      </w:tabs>
      <w:ind w:left="2552" w:hanging="1418"/>
    </w:pPr>
  </w:style>
  <w:style w:type="paragraph" w:customStyle="1" w:styleId="BoxStep">
    <w:name w:val="BoxStep"/>
    <w:aliases w:val="bs"/>
    <w:basedOn w:val="BoxText"/>
    <w:qFormat/>
    <w:rsid w:val="003C6E82"/>
    <w:pPr>
      <w:ind w:left="1985" w:hanging="851"/>
    </w:pPr>
  </w:style>
  <w:style w:type="character" w:customStyle="1" w:styleId="CharAmPartNo">
    <w:name w:val="CharAmPartNo"/>
    <w:basedOn w:val="OPCCharBase"/>
    <w:qFormat/>
    <w:rsid w:val="003C6E82"/>
  </w:style>
  <w:style w:type="character" w:customStyle="1" w:styleId="CharAmPartText">
    <w:name w:val="CharAmPartText"/>
    <w:basedOn w:val="OPCCharBase"/>
    <w:qFormat/>
    <w:rsid w:val="003C6E82"/>
  </w:style>
  <w:style w:type="character" w:customStyle="1" w:styleId="CharAmSchNo">
    <w:name w:val="CharAmSchNo"/>
    <w:basedOn w:val="OPCCharBase"/>
    <w:qFormat/>
    <w:rsid w:val="003C6E82"/>
  </w:style>
  <w:style w:type="character" w:customStyle="1" w:styleId="CharAmSchText">
    <w:name w:val="CharAmSchText"/>
    <w:basedOn w:val="OPCCharBase"/>
    <w:qFormat/>
    <w:rsid w:val="003C6E82"/>
  </w:style>
  <w:style w:type="character" w:customStyle="1" w:styleId="CharBoldItalic">
    <w:name w:val="CharBoldItalic"/>
    <w:basedOn w:val="OPCCharBase"/>
    <w:uiPriority w:val="1"/>
    <w:qFormat/>
    <w:rsid w:val="003C6E82"/>
    <w:rPr>
      <w:b/>
      <w:i/>
    </w:rPr>
  </w:style>
  <w:style w:type="character" w:customStyle="1" w:styleId="CharChapNo">
    <w:name w:val="CharChapNo"/>
    <w:basedOn w:val="OPCCharBase"/>
    <w:uiPriority w:val="1"/>
    <w:qFormat/>
    <w:rsid w:val="003C6E82"/>
  </w:style>
  <w:style w:type="character" w:customStyle="1" w:styleId="CharChapText">
    <w:name w:val="CharChapText"/>
    <w:basedOn w:val="OPCCharBase"/>
    <w:uiPriority w:val="1"/>
    <w:qFormat/>
    <w:rsid w:val="003C6E82"/>
  </w:style>
  <w:style w:type="character" w:customStyle="1" w:styleId="CharDivNo">
    <w:name w:val="CharDivNo"/>
    <w:basedOn w:val="OPCCharBase"/>
    <w:uiPriority w:val="1"/>
    <w:qFormat/>
    <w:rsid w:val="003C6E82"/>
  </w:style>
  <w:style w:type="character" w:customStyle="1" w:styleId="CharDivText">
    <w:name w:val="CharDivText"/>
    <w:basedOn w:val="OPCCharBase"/>
    <w:uiPriority w:val="1"/>
    <w:qFormat/>
    <w:rsid w:val="003C6E82"/>
  </w:style>
  <w:style w:type="character" w:customStyle="1" w:styleId="CharItalic">
    <w:name w:val="CharItalic"/>
    <w:basedOn w:val="OPCCharBase"/>
    <w:uiPriority w:val="1"/>
    <w:qFormat/>
    <w:rsid w:val="003C6E82"/>
    <w:rPr>
      <w:i/>
    </w:rPr>
  </w:style>
  <w:style w:type="character" w:customStyle="1" w:styleId="CharPartNo">
    <w:name w:val="CharPartNo"/>
    <w:basedOn w:val="OPCCharBase"/>
    <w:uiPriority w:val="1"/>
    <w:qFormat/>
    <w:rsid w:val="003C6E82"/>
  </w:style>
  <w:style w:type="character" w:customStyle="1" w:styleId="CharPartText">
    <w:name w:val="CharPartText"/>
    <w:basedOn w:val="OPCCharBase"/>
    <w:uiPriority w:val="1"/>
    <w:qFormat/>
    <w:rsid w:val="003C6E82"/>
  </w:style>
  <w:style w:type="character" w:customStyle="1" w:styleId="CharSectno">
    <w:name w:val="CharSectno"/>
    <w:basedOn w:val="OPCCharBase"/>
    <w:uiPriority w:val="1"/>
    <w:qFormat/>
    <w:rsid w:val="003C6E82"/>
  </w:style>
  <w:style w:type="character" w:customStyle="1" w:styleId="CharSubdNo">
    <w:name w:val="CharSubdNo"/>
    <w:basedOn w:val="OPCCharBase"/>
    <w:uiPriority w:val="1"/>
    <w:qFormat/>
    <w:rsid w:val="003C6E82"/>
  </w:style>
  <w:style w:type="character" w:customStyle="1" w:styleId="CharSubdText">
    <w:name w:val="CharSubdText"/>
    <w:basedOn w:val="OPCCharBase"/>
    <w:uiPriority w:val="1"/>
    <w:qFormat/>
    <w:rsid w:val="003C6E82"/>
  </w:style>
  <w:style w:type="paragraph" w:customStyle="1" w:styleId="CTA--">
    <w:name w:val="CTA --"/>
    <w:basedOn w:val="OPCParaBase"/>
    <w:next w:val="Normal"/>
    <w:rsid w:val="003C6E82"/>
    <w:pPr>
      <w:spacing w:before="60" w:line="240" w:lineRule="atLeast"/>
      <w:ind w:left="142" w:hanging="142"/>
    </w:pPr>
    <w:rPr>
      <w:sz w:val="20"/>
    </w:rPr>
  </w:style>
  <w:style w:type="paragraph" w:customStyle="1" w:styleId="CTA-">
    <w:name w:val="CTA -"/>
    <w:basedOn w:val="OPCParaBase"/>
    <w:rsid w:val="003C6E82"/>
    <w:pPr>
      <w:spacing w:before="60" w:line="240" w:lineRule="atLeast"/>
      <w:ind w:left="85" w:hanging="85"/>
    </w:pPr>
    <w:rPr>
      <w:sz w:val="20"/>
    </w:rPr>
  </w:style>
  <w:style w:type="paragraph" w:customStyle="1" w:styleId="CTA---">
    <w:name w:val="CTA ---"/>
    <w:basedOn w:val="OPCParaBase"/>
    <w:next w:val="Normal"/>
    <w:rsid w:val="003C6E82"/>
    <w:pPr>
      <w:spacing w:before="60" w:line="240" w:lineRule="atLeast"/>
      <w:ind w:left="198" w:hanging="198"/>
    </w:pPr>
    <w:rPr>
      <w:sz w:val="20"/>
    </w:rPr>
  </w:style>
  <w:style w:type="paragraph" w:customStyle="1" w:styleId="CTA----">
    <w:name w:val="CTA ----"/>
    <w:basedOn w:val="OPCParaBase"/>
    <w:next w:val="Normal"/>
    <w:rsid w:val="003C6E82"/>
    <w:pPr>
      <w:spacing w:before="60" w:line="240" w:lineRule="atLeast"/>
      <w:ind w:left="255" w:hanging="255"/>
    </w:pPr>
    <w:rPr>
      <w:sz w:val="20"/>
    </w:rPr>
  </w:style>
  <w:style w:type="paragraph" w:customStyle="1" w:styleId="CTA1a">
    <w:name w:val="CTA 1(a)"/>
    <w:basedOn w:val="OPCParaBase"/>
    <w:rsid w:val="003C6E82"/>
    <w:pPr>
      <w:tabs>
        <w:tab w:val="right" w:pos="414"/>
      </w:tabs>
      <w:spacing w:before="40" w:line="240" w:lineRule="atLeast"/>
      <w:ind w:left="675" w:hanging="675"/>
    </w:pPr>
    <w:rPr>
      <w:sz w:val="20"/>
    </w:rPr>
  </w:style>
  <w:style w:type="paragraph" w:customStyle="1" w:styleId="CTA1ai">
    <w:name w:val="CTA 1(a)(i)"/>
    <w:basedOn w:val="OPCParaBase"/>
    <w:rsid w:val="003C6E82"/>
    <w:pPr>
      <w:tabs>
        <w:tab w:val="right" w:pos="1004"/>
      </w:tabs>
      <w:spacing w:before="40" w:line="240" w:lineRule="atLeast"/>
      <w:ind w:left="1253" w:hanging="1253"/>
    </w:pPr>
    <w:rPr>
      <w:sz w:val="20"/>
    </w:rPr>
  </w:style>
  <w:style w:type="paragraph" w:customStyle="1" w:styleId="CTA2a">
    <w:name w:val="CTA 2(a)"/>
    <w:basedOn w:val="OPCParaBase"/>
    <w:rsid w:val="003C6E82"/>
    <w:pPr>
      <w:tabs>
        <w:tab w:val="right" w:pos="482"/>
      </w:tabs>
      <w:spacing w:before="40" w:line="240" w:lineRule="atLeast"/>
      <w:ind w:left="748" w:hanging="748"/>
    </w:pPr>
    <w:rPr>
      <w:sz w:val="20"/>
    </w:rPr>
  </w:style>
  <w:style w:type="paragraph" w:customStyle="1" w:styleId="CTA2ai">
    <w:name w:val="CTA 2(a)(i)"/>
    <w:basedOn w:val="OPCParaBase"/>
    <w:rsid w:val="003C6E82"/>
    <w:pPr>
      <w:tabs>
        <w:tab w:val="right" w:pos="1089"/>
      </w:tabs>
      <w:spacing w:before="40" w:line="240" w:lineRule="atLeast"/>
      <w:ind w:left="1327" w:hanging="1327"/>
    </w:pPr>
    <w:rPr>
      <w:sz w:val="20"/>
    </w:rPr>
  </w:style>
  <w:style w:type="paragraph" w:customStyle="1" w:styleId="CTA3a">
    <w:name w:val="CTA 3(a)"/>
    <w:basedOn w:val="OPCParaBase"/>
    <w:rsid w:val="003C6E82"/>
    <w:pPr>
      <w:tabs>
        <w:tab w:val="right" w:pos="556"/>
      </w:tabs>
      <w:spacing w:before="40" w:line="240" w:lineRule="atLeast"/>
      <w:ind w:left="805" w:hanging="805"/>
    </w:pPr>
    <w:rPr>
      <w:sz w:val="20"/>
    </w:rPr>
  </w:style>
  <w:style w:type="paragraph" w:customStyle="1" w:styleId="CTA3ai">
    <w:name w:val="CTA 3(a)(i)"/>
    <w:basedOn w:val="OPCParaBase"/>
    <w:rsid w:val="003C6E82"/>
    <w:pPr>
      <w:tabs>
        <w:tab w:val="right" w:pos="1140"/>
      </w:tabs>
      <w:spacing w:before="40" w:line="240" w:lineRule="atLeast"/>
      <w:ind w:left="1361" w:hanging="1361"/>
    </w:pPr>
    <w:rPr>
      <w:sz w:val="20"/>
    </w:rPr>
  </w:style>
  <w:style w:type="paragraph" w:customStyle="1" w:styleId="CTA4a">
    <w:name w:val="CTA 4(a)"/>
    <w:basedOn w:val="OPCParaBase"/>
    <w:rsid w:val="003C6E82"/>
    <w:pPr>
      <w:tabs>
        <w:tab w:val="right" w:pos="624"/>
      </w:tabs>
      <w:spacing w:before="40" w:line="240" w:lineRule="atLeast"/>
      <w:ind w:left="873" w:hanging="873"/>
    </w:pPr>
    <w:rPr>
      <w:sz w:val="20"/>
    </w:rPr>
  </w:style>
  <w:style w:type="paragraph" w:customStyle="1" w:styleId="CTA4ai">
    <w:name w:val="CTA 4(a)(i)"/>
    <w:basedOn w:val="OPCParaBase"/>
    <w:rsid w:val="003C6E82"/>
    <w:pPr>
      <w:tabs>
        <w:tab w:val="right" w:pos="1213"/>
      </w:tabs>
      <w:spacing w:before="40" w:line="240" w:lineRule="atLeast"/>
      <w:ind w:left="1452" w:hanging="1452"/>
    </w:pPr>
    <w:rPr>
      <w:sz w:val="20"/>
    </w:rPr>
  </w:style>
  <w:style w:type="paragraph" w:customStyle="1" w:styleId="CTACAPS">
    <w:name w:val="CTA CAPS"/>
    <w:basedOn w:val="OPCParaBase"/>
    <w:rsid w:val="003C6E82"/>
    <w:pPr>
      <w:spacing w:before="60" w:line="240" w:lineRule="atLeast"/>
    </w:pPr>
    <w:rPr>
      <w:sz w:val="20"/>
    </w:rPr>
  </w:style>
  <w:style w:type="paragraph" w:customStyle="1" w:styleId="CTAright">
    <w:name w:val="CTA right"/>
    <w:basedOn w:val="OPCParaBase"/>
    <w:rsid w:val="003C6E82"/>
    <w:pPr>
      <w:spacing w:before="60" w:line="240" w:lineRule="auto"/>
      <w:jc w:val="right"/>
    </w:pPr>
    <w:rPr>
      <w:sz w:val="20"/>
    </w:rPr>
  </w:style>
  <w:style w:type="paragraph" w:customStyle="1" w:styleId="subsection">
    <w:name w:val="subsection"/>
    <w:aliases w:val="ss"/>
    <w:basedOn w:val="OPCParaBase"/>
    <w:link w:val="subsectionChar"/>
    <w:rsid w:val="003C6E82"/>
    <w:pPr>
      <w:tabs>
        <w:tab w:val="right" w:pos="1021"/>
      </w:tabs>
      <w:spacing w:before="180" w:line="240" w:lineRule="auto"/>
      <w:ind w:left="1134" w:hanging="1134"/>
    </w:pPr>
  </w:style>
  <w:style w:type="paragraph" w:customStyle="1" w:styleId="Definition">
    <w:name w:val="Definition"/>
    <w:aliases w:val="dd"/>
    <w:basedOn w:val="OPCParaBase"/>
    <w:rsid w:val="003C6E82"/>
    <w:pPr>
      <w:spacing w:before="180" w:line="240" w:lineRule="auto"/>
      <w:ind w:left="1134"/>
    </w:pPr>
  </w:style>
  <w:style w:type="paragraph" w:customStyle="1" w:styleId="ETAsubitem">
    <w:name w:val="ETA(subitem)"/>
    <w:basedOn w:val="OPCParaBase"/>
    <w:rsid w:val="003C6E82"/>
    <w:pPr>
      <w:tabs>
        <w:tab w:val="right" w:pos="340"/>
      </w:tabs>
      <w:spacing w:before="60" w:line="240" w:lineRule="auto"/>
      <w:ind w:left="454" w:hanging="454"/>
    </w:pPr>
    <w:rPr>
      <w:sz w:val="20"/>
    </w:rPr>
  </w:style>
  <w:style w:type="paragraph" w:customStyle="1" w:styleId="ETApara">
    <w:name w:val="ETA(para)"/>
    <w:basedOn w:val="OPCParaBase"/>
    <w:rsid w:val="003C6E82"/>
    <w:pPr>
      <w:tabs>
        <w:tab w:val="right" w:pos="754"/>
      </w:tabs>
      <w:spacing w:before="60" w:line="240" w:lineRule="auto"/>
      <w:ind w:left="828" w:hanging="828"/>
    </w:pPr>
    <w:rPr>
      <w:sz w:val="20"/>
    </w:rPr>
  </w:style>
  <w:style w:type="paragraph" w:customStyle="1" w:styleId="ETAsubpara">
    <w:name w:val="ETA(subpara)"/>
    <w:basedOn w:val="OPCParaBase"/>
    <w:rsid w:val="003C6E82"/>
    <w:pPr>
      <w:tabs>
        <w:tab w:val="right" w:pos="1083"/>
      </w:tabs>
      <w:spacing w:before="60" w:line="240" w:lineRule="auto"/>
      <w:ind w:left="1191" w:hanging="1191"/>
    </w:pPr>
    <w:rPr>
      <w:sz w:val="20"/>
    </w:rPr>
  </w:style>
  <w:style w:type="paragraph" w:customStyle="1" w:styleId="ETAsub-subpara">
    <w:name w:val="ETA(sub-subpara)"/>
    <w:basedOn w:val="OPCParaBase"/>
    <w:rsid w:val="003C6E82"/>
    <w:pPr>
      <w:tabs>
        <w:tab w:val="right" w:pos="1412"/>
      </w:tabs>
      <w:spacing w:before="60" w:line="240" w:lineRule="auto"/>
      <w:ind w:left="1525" w:hanging="1525"/>
    </w:pPr>
    <w:rPr>
      <w:sz w:val="20"/>
    </w:rPr>
  </w:style>
  <w:style w:type="paragraph" w:customStyle="1" w:styleId="Formula">
    <w:name w:val="Formula"/>
    <w:basedOn w:val="OPCParaBase"/>
    <w:rsid w:val="003C6E82"/>
    <w:pPr>
      <w:spacing w:line="240" w:lineRule="auto"/>
      <w:ind w:left="1134"/>
    </w:pPr>
    <w:rPr>
      <w:sz w:val="20"/>
    </w:rPr>
  </w:style>
  <w:style w:type="paragraph" w:styleId="Header">
    <w:name w:val="header"/>
    <w:basedOn w:val="OPCParaBase"/>
    <w:link w:val="HeaderChar"/>
    <w:unhideWhenUsed/>
    <w:rsid w:val="003C6E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C6E82"/>
    <w:rPr>
      <w:rFonts w:eastAsia="Times New Roman" w:cs="Times New Roman"/>
      <w:sz w:val="16"/>
      <w:lang w:eastAsia="en-AU"/>
    </w:rPr>
  </w:style>
  <w:style w:type="paragraph" w:customStyle="1" w:styleId="House">
    <w:name w:val="House"/>
    <w:basedOn w:val="OPCParaBase"/>
    <w:rsid w:val="003C6E82"/>
    <w:pPr>
      <w:spacing w:line="240" w:lineRule="auto"/>
    </w:pPr>
    <w:rPr>
      <w:sz w:val="28"/>
    </w:rPr>
  </w:style>
  <w:style w:type="paragraph" w:customStyle="1" w:styleId="Item">
    <w:name w:val="Item"/>
    <w:aliases w:val="i"/>
    <w:basedOn w:val="OPCParaBase"/>
    <w:next w:val="ItemHead"/>
    <w:rsid w:val="003C6E82"/>
    <w:pPr>
      <w:keepLines/>
      <w:spacing w:before="80" w:line="240" w:lineRule="auto"/>
      <w:ind w:left="709"/>
    </w:pPr>
  </w:style>
  <w:style w:type="paragraph" w:customStyle="1" w:styleId="ItemHead">
    <w:name w:val="ItemHead"/>
    <w:aliases w:val="ih"/>
    <w:basedOn w:val="OPCParaBase"/>
    <w:next w:val="Item"/>
    <w:rsid w:val="003C6E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6E82"/>
    <w:pPr>
      <w:spacing w:line="240" w:lineRule="auto"/>
    </w:pPr>
    <w:rPr>
      <w:b/>
      <w:sz w:val="32"/>
    </w:rPr>
  </w:style>
  <w:style w:type="paragraph" w:customStyle="1" w:styleId="notedraft">
    <w:name w:val="note(draft)"/>
    <w:aliases w:val="nd"/>
    <w:basedOn w:val="OPCParaBase"/>
    <w:rsid w:val="003C6E82"/>
    <w:pPr>
      <w:spacing w:before="240" w:line="240" w:lineRule="auto"/>
      <w:ind w:left="284" w:hanging="284"/>
    </w:pPr>
    <w:rPr>
      <w:i/>
      <w:sz w:val="24"/>
    </w:rPr>
  </w:style>
  <w:style w:type="paragraph" w:customStyle="1" w:styleId="notemargin">
    <w:name w:val="note(margin)"/>
    <w:aliases w:val="nm"/>
    <w:basedOn w:val="OPCParaBase"/>
    <w:rsid w:val="003C6E82"/>
    <w:pPr>
      <w:tabs>
        <w:tab w:val="left" w:pos="709"/>
      </w:tabs>
      <w:spacing w:before="122" w:line="198" w:lineRule="exact"/>
      <w:ind w:left="709" w:hanging="709"/>
    </w:pPr>
    <w:rPr>
      <w:sz w:val="18"/>
    </w:rPr>
  </w:style>
  <w:style w:type="paragraph" w:customStyle="1" w:styleId="noteToPara">
    <w:name w:val="noteToPara"/>
    <w:aliases w:val="ntp"/>
    <w:basedOn w:val="OPCParaBase"/>
    <w:rsid w:val="003C6E82"/>
    <w:pPr>
      <w:spacing w:before="122" w:line="198" w:lineRule="exact"/>
      <w:ind w:left="2353" w:hanging="709"/>
    </w:pPr>
    <w:rPr>
      <w:sz w:val="18"/>
    </w:rPr>
  </w:style>
  <w:style w:type="paragraph" w:customStyle="1" w:styleId="noteParlAmend">
    <w:name w:val="note(ParlAmend)"/>
    <w:aliases w:val="npp"/>
    <w:basedOn w:val="OPCParaBase"/>
    <w:next w:val="ParlAmend"/>
    <w:rsid w:val="003C6E82"/>
    <w:pPr>
      <w:spacing w:line="240" w:lineRule="auto"/>
      <w:jc w:val="right"/>
    </w:pPr>
    <w:rPr>
      <w:rFonts w:ascii="Arial" w:hAnsi="Arial"/>
      <w:b/>
      <w:i/>
    </w:rPr>
  </w:style>
  <w:style w:type="paragraph" w:customStyle="1" w:styleId="Page1">
    <w:name w:val="Page1"/>
    <w:basedOn w:val="OPCParaBase"/>
    <w:rsid w:val="003C6E82"/>
    <w:pPr>
      <w:spacing w:before="400" w:line="240" w:lineRule="auto"/>
    </w:pPr>
    <w:rPr>
      <w:b/>
      <w:sz w:val="32"/>
    </w:rPr>
  </w:style>
  <w:style w:type="paragraph" w:customStyle="1" w:styleId="PageBreak">
    <w:name w:val="PageBreak"/>
    <w:aliases w:val="pb"/>
    <w:basedOn w:val="OPCParaBase"/>
    <w:rsid w:val="003C6E82"/>
    <w:pPr>
      <w:spacing w:line="240" w:lineRule="auto"/>
    </w:pPr>
    <w:rPr>
      <w:sz w:val="20"/>
    </w:rPr>
  </w:style>
  <w:style w:type="paragraph" w:customStyle="1" w:styleId="paragraphsub">
    <w:name w:val="paragraph(sub)"/>
    <w:aliases w:val="aa"/>
    <w:basedOn w:val="OPCParaBase"/>
    <w:rsid w:val="003C6E82"/>
    <w:pPr>
      <w:tabs>
        <w:tab w:val="right" w:pos="1985"/>
      </w:tabs>
      <w:spacing w:before="40" w:line="240" w:lineRule="auto"/>
      <w:ind w:left="2098" w:hanging="2098"/>
    </w:pPr>
  </w:style>
  <w:style w:type="paragraph" w:customStyle="1" w:styleId="paragraphsub-sub">
    <w:name w:val="paragraph(sub-sub)"/>
    <w:aliases w:val="aaa"/>
    <w:basedOn w:val="OPCParaBase"/>
    <w:rsid w:val="003C6E82"/>
    <w:pPr>
      <w:tabs>
        <w:tab w:val="right" w:pos="2722"/>
      </w:tabs>
      <w:spacing w:before="40" w:line="240" w:lineRule="auto"/>
      <w:ind w:left="2835" w:hanging="2835"/>
    </w:pPr>
  </w:style>
  <w:style w:type="paragraph" w:customStyle="1" w:styleId="paragraph">
    <w:name w:val="paragraph"/>
    <w:aliases w:val="a"/>
    <w:basedOn w:val="OPCParaBase"/>
    <w:link w:val="paragraphChar"/>
    <w:rsid w:val="003C6E82"/>
    <w:pPr>
      <w:tabs>
        <w:tab w:val="right" w:pos="1531"/>
      </w:tabs>
      <w:spacing w:before="40" w:line="240" w:lineRule="auto"/>
      <w:ind w:left="1644" w:hanging="1644"/>
    </w:pPr>
  </w:style>
  <w:style w:type="paragraph" w:customStyle="1" w:styleId="ParlAmend">
    <w:name w:val="ParlAmend"/>
    <w:aliases w:val="pp"/>
    <w:basedOn w:val="OPCParaBase"/>
    <w:rsid w:val="003C6E82"/>
    <w:pPr>
      <w:spacing w:before="240" w:line="240" w:lineRule="atLeast"/>
      <w:ind w:hanging="567"/>
    </w:pPr>
    <w:rPr>
      <w:sz w:val="24"/>
    </w:rPr>
  </w:style>
  <w:style w:type="paragraph" w:customStyle="1" w:styleId="Penalty">
    <w:name w:val="Penalty"/>
    <w:basedOn w:val="OPCParaBase"/>
    <w:rsid w:val="003C6E82"/>
    <w:pPr>
      <w:tabs>
        <w:tab w:val="left" w:pos="2977"/>
      </w:tabs>
      <w:spacing w:before="180" w:line="240" w:lineRule="auto"/>
      <w:ind w:left="1985" w:hanging="851"/>
    </w:pPr>
  </w:style>
  <w:style w:type="paragraph" w:customStyle="1" w:styleId="Portfolio">
    <w:name w:val="Portfolio"/>
    <w:basedOn w:val="OPCParaBase"/>
    <w:rsid w:val="003C6E82"/>
    <w:pPr>
      <w:spacing w:line="240" w:lineRule="auto"/>
    </w:pPr>
    <w:rPr>
      <w:i/>
      <w:sz w:val="20"/>
    </w:rPr>
  </w:style>
  <w:style w:type="paragraph" w:customStyle="1" w:styleId="Preamble">
    <w:name w:val="Preamble"/>
    <w:basedOn w:val="OPCParaBase"/>
    <w:next w:val="Normal"/>
    <w:rsid w:val="003C6E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6E82"/>
    <w:pPr>
      <w:spacing w:line="240" w:lineRule="auto"/>
    </w:pPr>
    <w:rPr>
      <w:i/>
      <w:sz w:val="20"/>
    </w:rPr>
  </w:style>
  <w:style w:type="paragraph" w:customStyle="1" w:styleId="Session">
    <w:name w:val="Session"/>
    <w:basedOn w:val="OPCParaBase"/>
    <w:rsid w:val="003C6E82"/>
    <w:pPr>
      <w:spacing w:line="240" w:lineRule="auto"/>
    </w:pPr>
    <w:rPr>
      <w:sz w:val="28"/>
    </w:rPr>
  </w:style>
  <w:style w:type="paragraph" w:customStyle="1" w:styleId="Sponsor">
    <w:name w:val="Sponsor"/>
    <w:basedOn w:val="OPCParaBase"/>
    <w:rsid w:val="003C6E82"/>
    <w:pPr>
      <w:spacing w:line="240" w:lineRule="auto"/>
    </w:pPr>
    <w:rPr>
      <w:i/>
    </w:rPr>
  </w:style>
  <w:style w:type="paragraph" w:customStyle="1" w:styleId="Subitem">
    <w:name w:val="Subitem"/>
    <w:aliases w:val="iss"/>
    <w:basedOn w:val="OPCParaBase"/>
    <w:rsid w:val="003C6E82"/>
    <w:pPr>
      <w:spacing w:before="180" w:line="240" w:lineRule="auto"/>
      <w:ind w:left="709" w:hanging="709"/>
    </w:pPr>
  </w:style>
  <w:style w:type="paragraph" w:customStyle="1" w:styleId="SubitemHead">
    <w:name w:val="SubitemHead"/>
    <w:aliases w:val="issh"/>
    <w:basedOn w:val="OPCParaBase"/>
    <w:rsid w:val="003C6E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6E82"/>
    <w:pPr>
      <w:spacing w:before="40" w:line="240" w:lineRule="auto"/>
      <w:ind w:left="1134"/>
    </w:pPr>
  </w:style>
  <w:style w:type="paragraph" w:customStyle="1" w:styleId="SubsectionHead">
    <w:name w:val="SubsectionHead"/>
    <w:aliases w:val="ssh"/>
    <w:basedOn w:val="OPCParaBase"/>
    <w:next w:val="subsection"/>
    <w:rsid w:val="003C6E82"/>
    <w:pPr>
      <w:keepNext/>
      <w:keepLines/>
      <w:spacing w:before="240" w:line="240" w:lineRule="auto"/>
      <w:ind w:left="1134"/>
    </w:pPr>
    <w:rPr>
      <w:i/>
    </w:rPr>
  </w:style>
  <w:style w:type="paragraph" w:customStyle="1" w:styleId="Tablea">
    <w:name w:val="Table(a)"/>
    <w:aliases w:val="ta"/>
    <w:basedOn w:val="OPCParaBase"/>
    <w:rsid w:val="003C6E82"/>
    <w:pPr>
      <w:spacing w:before="60" w:line="240" w:lineRule="auto"/>
      <w:ind w:left="284" w:hanging="284"/>
    </w:pPr>
    <w:rPr>
      <w:sz w:val="20"/>
    </w:rPr>
  </w:style>
  <w:style w:type="paragraph" w:customStyle="1" w:styleId="TableAA">
    <w:name w:val="Table(AA)"/>
    <w:aliases w:val="taaa"/>
    <w:basedOn w:val="OPCParaBase"/>
    <w:rsid w:val="003C6E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6E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6E82"/>
    <w:pPr>
      <w:spacing w:before="60" w:line="240" w:lineRule="atLeast"/>
    </w:pPr>
    <w:rPr>
      <w:sz w:val="20"/>
    </w:rPr>
  </w:style>
  <w:style w:type="paragraph" w:customStyle="1" w:styleId="TLPBoxTextnote">
    <w:name w:val="TLPBoxText(note"/>
    <w:aliases w:val="right)"/>
    <w:basedOn w:val="OPCParaBase"/>
    <w:rsid w:val="003C6E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6E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6E82"/>
    <w:pPr>
      <w:spacing w:before="122" w:line="198" w:lineRule="exact"/>
      <w:ind w:left="1985" w:hanging="851"/>
      <w:jc w:val="right"/>
    </w:pPr>
    <w:rPr>
      <w:sz w:val="18"/>
    </w:rPr>
  </w:style>
  <w:style w:type="paragraph" w:customStyle="1" w:styleId="TLPTableBullet">
    <w:name w:val="TLPTableBullet"/>
    <w:aliases w:val="ttb"/>
    <w:basedOn w:val="OPCParaBase"/>
    <w:rsid w:val="003C6E82"/>
    <w:pPr>
      <w:spacing w:line="240" w:lineRule="exact"/>
      <w:ind w:left="284" w:hanging="284"/>
    </w:pPr>
    <w:rPr>
      <w:sz w:val="20"/>
    </w:rPr>
  </w:style>
  <w:style w:type="paragraph" w:styleId="TOC1">
    <w:name w:val="toc 1"/>
    <w:basedOn w:val="OPCParaBase"/>
    <w:next w:val="Normal"/>
    <w:uiPriority w:val="39"/>
    <w:semiHidden/>
    <w:unhideWhenUsed/>
    <w:rsid w:val="003C6E8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C6E8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C6E8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C6E8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C6E8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C6E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C6E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C6E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C6E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C6E82"/>
    <w:pPr>
      <w:keepLines/>
      <w:spacing w:before="240" w:after="120" w:line="240" w:lineRule="auto"/>
      <w:ind w:left="794"/>
    </w:pPr>
    <w:rPr>
      <w:b/>
      <w:kern w:val="28"/>
      <w:sz w:val="20"/>
    </w:rPr>
  </w:style>
  <w:style w:type="paragraph" w:customStyle="1" w:styleId="TofSectsHeading">
    <w:name w:val="TofSects(Heading)"/>
    <w:basedOn w:val="OPCParaBase"/>
    <w:rsid w:val="003C6E82"/>
    <w:pPr>
      <w:spacing w:before="240" w:after="120" w:line="240" w:lineRule="auto"/>
    </w:pPr>
    <w:rPr>
      <w:b/>
      <w:sz w:val="24"/>
    </w:rPr>
  </w:style>
  <w:style w:type="paragraph" w:customStyle="1" w:styleId="TofSectsSection">
    <w:name w:val="TofSects(Section)"/>
    <w:basedOn w:val="OPCParaBase"/>
    <w:rsid w:val="003C6E82"/>
    <w:pPr>
      <w:keepLines/>
      <w:spacing w:before="40" w:line="240" w:lineRule="auto"/>
      <w:ind w:left="1588" w:hanging="794"/>
    </w:pPr>
    <w:rPr>
      <w:kern w:val="28"/>
      <w:sz w:val="18"/>
    </w:rPr>
  </w:style>
  <w:style w:type="paragraph" w:customStyle="1" w:styleId="TofSectsSubdiv">
    <w:name w:val="TofSects(Subdiv)"/>
    <w:basedOn w:val="OPCParaBase"/>
    <w:rsid w:val="003C6E82"/>
    <w:pPr>
      <w:keepLines/>
      <w:spacing w:before="80" w:line="240" w:lineRule="auto"/>
      <w:ind w:left="1588" w:hanging="794"/>
    </w:pPr>
    <w:rPr>
      <w:kern w:val="28"/>
    </w:rPr>
  </w:style>
  <w:style w:type="paragraph" w:customStyle="1" w:styleId="WRStyle">
    <w:name w:val="WR Style"/>
    <w:aliases w:val="WR"/>
    <w:basedOn w:val="OPCParaBase"/>
    <w:rsid w:val="003C6E82"/>
    <w:pPr>
      <w:spacing w:before="240" w:line="240" w:lineRule="auto"/>
      <w:ind w:left="284" w:hanging="284"/>
    </w:pPr>
    <w:rPr>
      <w:b/>
      <w:i/>
      <w:kern w:val="28"/>
      <w:sz w:val="24"/>
    </w:rPr>
  </w:style>
  <w:style w:type="paragraph" w:customStyle="1" w:styleId="notepara">
    <w:name w:val="note(para)"/>
    <w:aliases w:val="na"/>
    <w:basedOn w:val="OPCParaBase"/>
    <w:rsid w:val="003C6E82"/>
    <w:pPr>
      <w:spacing w:before="40" w:line="198" w:lineRule="exact"/>
      <w:ind w:left="2354" w:hanging="369"/>
    </w:pPr>
    <w:rPr>
      <w:sz w:val="18"/>
    </w:rPr>
  </w:style>
  <w:style w:type="paragraph" w:styleId="Footer">
    <w:name w:val="footer"/>
    <w:link w:val="FooterChar"/>
    <w:rsid w:val="003C6E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C6E82"/>
    <w:rPr>
      <w:rFonts w:eastAsia="Times New Roman" w:cs="Times New Roman"/>
      <w:sz w:val="22"/>
      <w:szCs w:val="24"/>
      <w:lang w:eastAsia="en-AU"/>
    </w:rPr>
  </w:style>
  <w:style w:type="character" w:styleId="LineNumber">
    <w:name w:val="line number"/>
    <w:basedOn w:val="OPCCharBase"/>
    <w:uiPriority w:val="99"/>
    <w:semiHidden/>
    <w:unhideWhenUsed/>
    <w:rsid w:val="003C6E82"/>
    <w:rPr>
      <w:sz w:val="16"/>
    </w:rPr>
  </w:style>
  <w:style w:type="table" w:customStyle="1" w:styleId="CFlag">
    <w:name w:val="CFlag"/>
    <w:basedOn w:val="TableNormal"/>
    <w:uiPriority w:val="99"/>
    <w:rsid w:val="003C6E8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C6E82"/>
    <w:rPr>
      <w:b/>
      <w:sz w:val="28"/>
      <w:szCs w:val="28"/>
    </w:rPr>
  </w:style>
  <w:style w:type="paragraph" w:customStyle="1" w:styleId="NotesHeading2">
    <w:name w:val="NotesHeading 2"/>
    <w:basedOn w:val="OPCParaBase"/>
    <w:next w:val="Normal"/>
    <w:rsid w:val="003C6E82"/>
    <w:rPr>
      <w:b/>
      <w:sz w:val="28"/>
      <w:szCs w:val="28"/>
    </w:rPr>
  </w:style>
  <w:style w:type="paragraph" w:customStyle="1" w:styleId="SignCoverPageEnd">
    <w:name w:val="SignCoverPageEnd"/>
    <w:basedOn w:val="OPCParaBase"/>
    <w:next w:val="Normal"/>
    <w:rsid w:val="003C6E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6E82"/>
    <w:pPr>
      <w:pBdr>
        <w:top w:val="single" w:sz="4" w:space="1" w:color="auto"/>
      </w:pBdr>
      <w:spacing w:before="360"/>
      <w:ind w:right="397"/>
      <w:jc w:val="both"/>
    </w:pPr>
  </w:style>
  <w:style w:type="paragraph" w:customStyle="1" w:styleId="Paragraphsub-sub-sub">
    <w:name w:val="Paragraph(sub-sub-sub)"/>
    <w:aliases w:val="aaaa"/>
    <w:basedOn w:val="OPCParaBase"/>
    <w:rsid w:val="003C6E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C6E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6E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6E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6E8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C6E82"/>
    <w:pPr>
      <w:spacing w:before="120"/>
    </w:pPr>
  </w:style>
  <w:style w:type="paragraph" w:customStyle="1" w:styleId="TableTextEndNotes">
    <w:name w:val="TableTextEndNotes"/>
    <w:aliases w:val="Tten"/>
    <w:basedOn w:val="Normal"/>
    <w:rsid w:val="003C6E82"/>
    <w:pPr>
      <w:spacing w:before="60" w:line="240" w:lineRule="auto"/>
    </w:pPr>
    <w:rPr>
      <w:rFonts w:cs="Arial"/>
      <w:sz w:val="20"/>
      <w:szCs w:val="22"/>
    </w:rPr>
  </w:style>
  <w:style w:type="paragraph" w:customStyle="1" w:styleId="TableHeading">
    <w:name w:val="TableHeading"/>
    <w:aliases w:val="th"/>
    <w:basedOn w:val="OPCParaBase"/>
    <w:next w:val="Tabletext"/>
    <w:rsid w:val="003C6E82"/>
    <w:pPr>
      <w:keepNext/>
      <w:spacing w:before="60" w:line="240" w:lineRule="atLeast"/>
    </w:pPr>
    <w:rPr>
      <w:b/>
      <w:sz w:val="20"/>
    </w:rPr>
  </w:style>
  <w:style w:type="paragraph" w:customStyle="1" w:styleId="NoteToSubpara">
    <w:name w:val="NoteToSubpara"/>
    <w:aliases w:val="nts"/>
    <w:basedOn w:val="OPCParaBase"/>
    <w:rsid w:val="003C6E82"/>
    <w:pPr>
      <w:spacing w:before="40" w:line="198" w:lineRule="exact"/>
      <w:ind w:left="2835" w:hanging="709"/>
    </w:pPr>
    <w:rPr>
      <w:sz w:val="18"/>
    </w:rPr>
  </w:style>
  <w:style w:type="paragraph" w:customStyle="1" w:styleId="ENoteTableHeading">
    <w:name w:val="ENoteTableHeading"/>
    <w:aliases w:val="enth"/>
    <w:basedOn w:val="OPCParaBase"/>
    <w:rsid w:val="003C6E82"/>
    <w:pPr>
      <w:keepNext/>
      <w:spacing w:before="60" w:line="240" w:lineRule="atLeast"/>
    </w:pPr>
    <w:rPr>
      <w:rFonts w:ascii="Arial" w:hAnsi="Arial"/>
      <w:b/>
      <w:sz w:val="16"/>
    </w:rPr>
  </w:style>
  <w:style w:type="paragraph" w:customStyle="1" w:styleId="ENoteTTi">
    <w:name w:val="ENoteTTi"/>
    <w:aliases w:val="entti"/>
    <w:basedOn w:val="OPCParaBase"/>
    <w:rsid w:val="003C6E82"/>
    <w:pPr>
      <w:keepNext/>
      <w:spacing w:before="60" w:line="240" w:lineRule="atLeast"/>
      <w:ind w:left="170"/>
    </w:pPr>
    <w:rPr>
      <w:sz w:val="16"/>
    </w:rPr>
  </w:style>
  <w:style w:type="paragraph" w:customStyle="1" w:styleId="ENotesHeading1">
    <w:name w:val="ENotesHeading 1"/>
    <w:aliases w:val="Enh1"/>
    <w:basedOn w:val="OPCParaBase"/>
    <w:next w:val="Normal"/>
    <w:rsid w:val="003C6E82"/>
    <w:pPr>
      <w:spacing w:before="120"/>
      <w:outlineLvl w:val="1"/>
    </w:pPr>
    <w:rPr>
      <w:b/>
      <w:sz w:val="28"/>
      <w:szCs w:val="28"/>
    </w:rPr>
  </w:style>
  <w:style w:type="paragraph" w:customStyle="1" w:styleId="ENotesHeading2">
    <w:name w:val="ENotesHeading 2"/>
    <w:aliases w:val="Enh2"/>
    <w:basedOn w:val="OPCParaBase"/>
    <w:next w:val="Normal"/>
    <w:rsid w:val="003C6E82"/>
    <w:pPr>
      <w:spacing w:before="120" w:after="120"/>
      <w:outlineLvl w:val="2"/>
    </w:pPr>
    <w:rPr>
      <w:b/>
      <w:sz w:val="24"/>
      <w:szCs w:val="28"/>
    </w:rPr>
  </w:style>
  <w:style w:type="paragraph" w:customStyle="1" w:styleId="ENoteTTIndentHeading">
    <w:name w:val="ENoteTTIndentHeading"/>
    <w:aliases w:val="enTTHi"/>
    <w:basedOn w:val="OPCParaBase"/>
    <w:rsid w:val="003C6E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6E82"/>
    <w:pPr>
      <w:spacing w:before="60" w:line="240" w:lineRule="atLeast"/>
    </w:pPr>
    <w:rPr>
      <w:sz w:val="16"/>
    </w:rPr>
  </w:style>
  <w:style w:type="paragraph" w:customStyle="1" w:styleId="MadeunderText">
    <w:name w:val="MadeunderText"/>
    <w:basedOn w:val="OPCParaBase"/>
    <w:next w:val="Normal"/>
    <w:rsid w:val="003C6E82"/>
    <w:pPr>
      <w:spacing w:before="240"/>
    </w:pPr>
    <w:rPr>
      <w:sz w:val="24"/>
      <w:szCs w:val="24"/>
    </w:rPr>
  </w:style>
  <w:style w:type="paragraph" w:customStyle="1" w:styleId="ENotesHeading3">
    <w:name w:val="ENotesHeading 3"/>
    <w:aliases w:val="Enh3"/>
    <w:basedOn w:val="OPCParaBase"/>
    <w:next w:val="Normal"/>
    <w:rsid w:val="003C6E82"/>
    <w:pPr>
      <w:keepNext/>
      <w:spacing w:before="120" w:line="240" w:lineRule="auto"/>
      <w:outlineLvl w:val="4"/>
    </w:pPr>
    <w:rPr>
      <w:b/>
      <w:szCs w:val="24"/>
    </w:rPr>
  </w:style>
  <w:style w:type="paragraph" w:customStyle="1" w:styleId="SubPartCASA">
    <w:name w:val="SubPart(CASA)"/>
    <w:aliases w:val="csp"/>
    <w:basedOn w:val="OPCParaBase"/>
    <w:next w:val="ActHead3"/>
    <w:rsid w:val="003C6E82"/>
    <w:pPr>
      <w:keepNext/>
      <w:keepLines/>
      <w:spacing w:before="280"/>
      <w:outlineLvl w:val="1"/>
    </w:pPr>
    <w:rPr>
      <w:b/>
      <w:kern w:val="28"/>
      <w:sz w:val="32"/>
    </w:rPr>
  </w:style>
  <w:style w:type="character" w:customStyle="1" w:styleId="CharSubPartTextCASA">
    <w:name w:val="CharSubPartText(CASA)"/>
    <w:basedOn w:val="OPCCharBase"/>
    <w:uiPriority w:val="1"/>
    <w:rsid w:val="003C6E82"/>
  </w:style>
  <w:style w:type="character" w:customStyle="1" w:styleId="CharSubPartNoCASA">
    <w:name w:val="CharSubPartNo(CASA)"/>
    <w:basedOn w:val="OPCCharBase"/>
    <w:uiPriority w:val="1"/>
    <w:rsid w:val="003C6E82"/>
  </w:style>
  <w:style w:type="paragraph" w:customStyle="1" w:styleId="ENoteTTIndentHeadingSub">
    <w:name w:val="ENoteTTIndentHeadingSub"/>
    <w:aliases w:val="enTTHis"/>
    <w:basedOn w:val="OPCParaBase"/>
    <w:rsid w:val="003C6E82"/>
    <w:pPr>
      <w:keepNext/>
      <w:spacing w:before="60" w:line="240" w:lineRule="atLeast"/>
      <w:ind w:left="340"/>
    </w:pPr>
    <w:rPr>
      <w:b/>
      <w:sz w:val="16"/>
    </w:rPr>
  </w:style>
  <w:style w:type="paragraph" w:customStyle="1" w:styleId="ENoteTTiSub">
    <w:name w:val="ENoteTTiSub"/>
    <w:aliases w:val="enttis"/>
    <w:basedOn w:val="OPCParaBase"/>
    <w:rsid w:val="003C6E82"/>
    <w:pPr>
      <w:keepNext/>
      <w:spacing w:before="60" w:line="240" w:lineRule="atLeast"/>
      <w:ind w:left="340"/>
    </w:pPr>
    <w:rPr>
      <w:sz w:val="16"/>
    </w:rPr>
  </w:style>
  <w:style w:type="paragraph" w:customStyle="1" w:styleId="SubDivisionMigration">
    <w:name w:val="SubDivisionMigration"/>
    <w:aliases w:val="sdm"/>
    <w:basedOn w:val="OPCParaBase"/>
    <w:rsid w:val="003C6E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6E82"/>
    <w:pPr>
      <w:keepNext/>
      <w:keepLines/>
      <w:spacing w:before="240" w:line="240" w:lineRule="auto"/>
      <w:ind w:left="1134" w:hanging="1134"/>
    </w:pPr>
    <w:rPr>
      <w:b/>
      <w:sz w:val="28"/>
    </w:rPr>
  </w:style>
  <w:style w:type="table" w:styleId="TableGrid">
    <w:name w:val="Table Grid"/>
    <w:basedOn w:val="TableNormal"/>
    <w:uiPriority w:val="59"/>
    <w:rsid w:val="003C6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C6E8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C6E8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C6E82"/>
    <w:rPr>
      <w:sz w:val="22"/>
    </w:rPr>
  </w:style>
  <w:style w:type="paragraph" w:customStyle="1" w:styleId="SOTextNote">
    <w:name w:val="SO TextNote"/>
    <w:aliases w:val="sont"/>
    <w:basedOn w:val="SOText"/>
    <w:qFormat/>
    <w:rsid w:val="003C6E82"/>
    <w:pPr>
      <w:spacing w:before="122" w:line="198" w:lineRule="exact"/>
      <w:ind w:left="1843" w:hanging="709"/>
    </w:pPr>
    <w:rPr>
      <w:sz w:val="18"/>
    </w:rPr>
  </w:style>
  <w:style w:type="paragraph" w:customStyle="1" w:styleId="SOPara">
    <w:name w:val="SO Para"/>
    <w:aliases w:val="soa"/>
    <w:basedOn w:val="SOText"/>
    <w:link w:val="SOParaChar"/>
    <w:qFormat/>
    <w:rsid w:val="003C6E82"/>
    <w:pPr>
      <w:tabs>
        <w:tab w:val="right" w:pos="1786"/>
      </w:tabs>
      <w:spacing w:before="40"/>
      <w:ind w:left="2070" w:hanging="936"/>
    </w:pPr>
  </w:style>
  <w:style w:type="character" w:customStyle="1" w:styleId="SOParaChar">
    <w:name w:val="SO Para Char"/>
    <w:aliases w:val="soa Char"/>
    <w:basedOn w:val="DefaultParagraphFont"/>
    <w:link w:val="SOPara"/>
    <w:rsid w:val="003C6E82"/>
    <w:rPr>
      <w:sz w:val="22"/>
    </w:rPr>
  </w:style>
  <w:style w:type="paragraph" w:customStyle="1" w:styleId="FileName">
    <w:name w:val="FileName"/>
    <w:basedOn w:val="Normal"/>
    <w:rsid w:val="003C6E82"/>
  </w:style>
  <w:style w:type="paragraph" w:customStyle="1" w:styleId="SOHeadBold">
    <w:name w:val="SO HeadBold"/>
    <w:aliases w:val="sohb"/>
    <w:basedOn w:val="SOText"/>
    <w:next w:val="SOText"/>
    <w:link w:val="SOHeadBoldChar"/>
    <w:qFormat/>
    <w:rsid w:val="003C6E82"/>
    <w:rPr>
      <w:b/>
    </w:rPr>
  </w:style>
  <w:style w:type="character" w:customStyle="1" w:styleId="SOHeadBoldChar">
    <w:name w:val="SO HeadBold Char"/>
    <w:aliases w:val="sohb Char"/>
    <w:basedOn w:val="DefaultParagraphFont"/>
    <w:link w:val="SOHeadBold"/>
    <w:rsid w:val="003C6E82"/>
    <w:rPr>
      <w:b/>
      <w:sz w:val="22"/>
    </w:rPr>
  </w:style>
  <w:style w:type="paragraph" w:customStyle="1" w:styleId="SOHeadItalic">
    <w:name w:val="SO HeadItalic"/>
    <w:aliases w:val="sohi"/>
    <w:basedOn w:val="SOText"/>
    <w:next w:val="SOText"/>
    <w:link w:val="SOHeadItalicChar"/>
    <w:qFormat/>
    <w:rsid w:val="003C6E82"/>
    <w:rPr>
      <w:i/>
    </w:rPr>
  </w:style>
  <w:style w:type="character" w:customStyle="1" w:styleId="SOHeadItalicChar">
    <w:name w:val="SO HeadItalic Char"/>
    <w:aliases w:val="sohi Char"/>
    <w:basedOn w:val="DefaultParagraphFont"/>
    <w:link w:val="SOHeadItalic"/>
    <w:rsid w:val="003C6E82"/>
    <w:rPr>
      <w:i/>
      <w:sz w:val="22"/>
    </w:rPr>
  </w:style>
  <w:style w:type="paragraph" w:customStyle="1" w:styleId="SOBullet">
    <w:name w:val="SO Bullet"/>
    <w:aliases w:val="sotb"/>
    <w:basedOn w:val="SOText"/>
    <w:link w:val="SOBulletChar"/>
    <w:qFormat/>
    <w:rsid w:val="003C6E82"/>
    <w:pPr>
      <w:ind w:left="1559" w:hanging="425"/>
    </w:pPr>
  </w:style>
  <w:style w:type="character" w:customStyle="1" w:styleId="SOBulletChar">
    <w:name w:val="SO Bullet Char"/>
    <w:aliases w:val="sotb Char"/>
    <w:basedOn w:val="DefaultParagraphFont"/>
    <w:link w:val="SOBullet"/>
    <w:rsid w:val="003C6E82"/>
    <w:rPr>
      <w:sz w:val="22"/>
    </w:rPr>
  </w:style>
  <w:style w:type="paragraph" w:customStyle="1" w:styleId="SOBulletNote">
    <w:name w:val="SO BulletNote"/>
    <w:aliases w:val="sonb"/>
    <w:basedOn w:val="SOTextNote"/>
    <w:link w:val="SOBulletNoteChar"/>
    <w:qFormat/>
    <w:rsid w:val="003C6E82"/>
    <w:pPr>
      <w:tabs>
        <w:tab w:val="left" w:pos="1560"/>
      </w:tabs>
      <w:ind w:left="2268" w:hanging="1134"/>
    </w:pPr>
  </w:style>
  <w:style w:type="character" w:customStyle="1" w:styleId="SOBulletNoteChar">
    <w:name w:val="SO BulletNote Char"/>
    <w:aliases w:val="sonb Char"/>
    <w:basedOn w:val="DefaultParagraphFont"/>
    <w:link w:val="SOBulletNote"/>
    <w:rsid w:val="003C6E82"/>
    <w:rPr>
      <w:sz w:val="18"/>
    </w:rPr>
  </w:style>
  <w:style w:type="paragraph" w:customStyle="1" w:styleId="SOText2">
    <w:name w:val="SO Text2"/>
    <w:aliases w:val="sot2"/>
    <w:basedOn w:val="Normal"/>
    <w:next w:val="SOText"/>
    <w:link w:val="SOText2Char"/>
    <w:rsid w:val="003C6E8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C6E82"/>
    <w:rPr>
      <w:sz w:val="22"/>
    </w:rPr>
  </w:style>
  <w:style w:type="character" w:customStyle="1" w:styleId="paragraphChar">
    <w:name w:val="paragraph Char"/>
    <w:aliases w:val="a Char"/>
    <w:link w:val="paragraph"/>
    <w:rsid w:val="00696DEA"/>
    <w:rPr>
      <w:rFonts w:eastAsia="Times New Roman" w:cs="Times New Roman"/>
      <w:sz w:val="22"/>
      <w:lang w:eastAsia="en-AU"/>
    </w:rPr>
  </w:style>
  <w:style w:type="character" w:customStyle="1" w:styleId="subsectionChar">
    <w:name w:val="subsection Char"/>
    <w:aliases w:val="ss Char"/>
    <w:link w:val="subsection"/>
    <w:rsid w:val="00696DEA"/>
    <w:rPr>
      <w:rFonts w:eastAsia="Times New Roman" w:cs="Times New Roman"/>
      <w:sz w:val="22"/>
      <w:lang w:eastAsia="en-AU"/>
    </w:rPr>
  </w:style>
  <w:style w:type="character" w:customStyle="1" w:styleId="Heading1Char">
    <w:name w:val="Heading 1 Char"/>
    <w:basedOn w:val="DefaultParagraphFont"/>
    <w:link w:val="Heading1"/>
    <w:uiPriority w:val="9"/>
    <w:rsid w:val="001D5B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5B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5B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5B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5B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5B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5B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5B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5BA3"/>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113EFE"/>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1D6943"/>
    <w:pPr>
      <w:spacing w:before="800"/>
    </w:pPr>
  </w:style>
  <w:style w:type="character" w:customStyle="1" w:styleId="OPCParaBaseChar">
    <w:name w:val="OPCParaBase Char"/>
    <w:basedOn w:val="DefaultParagraphFont"/>
    <w:link w:val="OPCParaBase"/>
    <w:rsid w:val="001D6943"/>
    <w:rPr>
      <w:rFonts w:eastAsia="Times New Roman" w:cs="Times New Roman"/>
      <w:sz w:val="22"/>
      <w:lang w:eastAsia="en-AU"/>
    </w:rPr>
  </w:style>
  <w:style w:type="character" w:customStyle="1" w:styleId="ShortTChar">
    <w:name w:val="ShortT Char"/>
    <w:basedOn w:val="OPCParaBaseChar"/>
    <w:link w:val="ShortT"/>
    <w:rsid w:val="001D6943"/>
    <w:rPr>
      <w:rFonts w:eastAsia="Times New Roman" w:cs="Times New Roman"/>
      <w:b/>
      <w:sz w:val="40"/>
      <w:lang w:eastAsia="en-AU"/>
    </w:rPr>
  </w:style>
  <w:style w:type="character" w:customStyle="1" w:styleId="ShortTP1Char">
    <w:name w:val="ShortTP1 Char"/>
    <w:basedOn w:val="ShortTChar"/>
    <w:link w:val="ShortTP1"/>
    <w:rsid w:val="001D6943"/>
    <w:rPr>
      <w:rFonts w:eastAsia="Times New Roman" w:cs="Times New Roman"/>
      <w:b/>
      <w:sz w:val="40"/>
      <w:lang w:eastAsia="en-AU"/>
    </w:rPr>
  </w:style>
  <w:style w:type="paragraph" w:customStyle="1" w:styleId="ActNoP1">
    <w:name w:val="ActNoP1"/>
    <w:basedOn w:val="Actno"/>
    <w:link w:val="ActNoP1Char"/>
    <w:rsid w:val="001D6943"/>
    <w:pPr>
      <w:spacing w:before="800"/>
    </w:pPr>
    <w:rPr>
      <w:sz w:val="28"/>
    </w:rPr>
  </w:style>
  <w:style w:type="character" w:customStyle="1" w:styleId="ActnoChar">
    <w:name w:val="Actno Char"/>
    <w:basedOn w:val="ShortTChar"/>
    <w:link w:val="Actno"/>
    <w:rsid w:val="001D6943"/>
    <w:rPr>
      <w:rFonts w:eastAsia="Times New Roman" w:cs="Times New Roman"/>
      <w:b/>
      <w:sz w:val="40"/>
      <w:lang w:eastAsia="en-AU"/>
    </w:rPr>
  </w:style>
  <w:style w:type="character" w:customStyle="1" w:styleId="ActNoP1Char">
    <w:name w:val="ActNoP1 Char"/>
    <w:basedOn w:val="ActnoChar"/>
    <w:link w:val="ActNoP1"/>
    <w:rsid w:val="001D6943"/>
    <w:rPr>
      <w:rFonts w:eastAsia="Times New Roman" w:cs="Times New Roman"/>
      <w:b/>
      <w:sz w:val="28"/>
      <w:lang w:eastAsia="en-AU"/>
    </w:rPr>
  </w:style>
  <w:style w:type="paragraph" w:customStyle="1" w:styleId="ShortTCP">
    <w:name w:val="ShortTCP"/>
    <w:basedOn w:val="ShortT"/>
    <w:link w:val="ShortTCPChar"/>
    <w:rsid w:val="001D6943"/>
  </w:style>
  <w:style w:type="character" w:customStyle="1" w:styleId="ShortTCPChar">
    <w:name w:val="ShortTCP Char"/>
    <w:basedOn w:val="ShortTChar"/>
    <w:link w:val="ShortTCP"/>
    <w:rsid w:val="001D6943"/>
    <w:rPr>
      <w:rFonts w:eastAsia="Times New Roman" w:cs="Times New Roman"/>
      <w:b/>
      <w:sz w:val="40"/>
      <w:lang w:eastAsia="en-AU"/>
    </w:rPr>
  </w:style>
  <w:style w:type="paragraph" w:customStyle="1" w:styleId="ActNoCP">
    <w:name w:val="ActNoCP"/>
    <w:basedOn w:val="Actno"/>
    <w:link w:val="ActNoCPChar"/>
    <w:rsid w:val="001D6943"/>
    <w:pPr>
      <w:spacing w:before="400"/>
    </w:pPr>
  </w:style>
  <w:style w:type="character" w:customStyle="1" w:styleId="ActNoCPChar">
    <w:name w:val="ActNoCP Char"/>
    <w:basedOn w:val="ActnoChar"/>
    <w:link w:val="ActNoCP"/>
    <w:rsid w:val="001D6943"/>
    <w:rPr>
      <w:rFonts w:eastAsia="Times New Roman" w:cs="Times New Roman"/>
      <w:b/>
      <w:sz w:val="40"/>
      <w:lang w:eastAsia="en-AU"/>
    </w:rPr>
  </w:style>
  <w:style w:type="paragraph" w:customStyle="1" w:styleId="AssentBk">
    <w:name w:val="AssentBk"/>
    <w:basedOn w:val="Normal"/>
    <w:rsid w:val="001D6943"/>
    <w:pPr>
      <w:spacing w:line="240" w:lineRule="auto"/>
    </w:pPr>
    <w:rPr>
      <w:rFonts w:eastAsia="Times New Roman" w:cs="Times New Roman"/>
      <w:sz w:val="20"/>
      <w:lang w:eastAsia="en-AU"/>
    </w:rPr>
  </w:style>
  <w:style w:type="paragraph" w:customStyle="1" w:styleId="AssentDt">
    <w:name w:val="AssentDt"/>
    <w:basedOn w:val="Normal"/>
    <w:rsid w:val="00556C8B"/>
    <w:pPr>
      <w:spacing w:line="240" w:lineRule="auto"/>
    </w:pPr>
    <w:rPr>
      <w:rFonts w:eastAsia="Times New Roman" w:cs="Times New Roman"/>
      <w:sz w:val="20"/>
      <w:lang w:eastAsia="en-AU"/>
    </w:rPr>
  </w:style>
  <w:style w:type="paragraph" w:customStyle="1" w:styleId="2ndRd">
    <w:name w:val="2ndRd"/>
    <w:basedOn w:val="Normal"/>
    <w:rsid w:val="00556C8B"/>
    <w:pPr>
      <w:spacing w:line="240" w:lineRule="auto"/>
    </w:pPr>
    <w:rPr>
      <w:rFonts w:eastAsia="Times New Roman" w:cs="Times New Roman"/>
      <w:sz w:val="20"/>
      <w:lang w:eastAsia="en-AU"/>
    </w:rPr>
  </w:style>
  <w:style w:type="paragraph" w:customStyle="1" w:styleId="ScalePlusRef">
    <w:name w:val="ScalePlusRef"/>
    <w:basedOn w:val="Normal"/>
    <w:rsid w:val="00556C8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CDE5F-6A42-49D7-BED1-13DEED4B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28</Pages>
  <Words>5476</Words>
  <Characters>27274</Characters>
  <Application>Microsoft Office Word</Application>
  <DocSecurity>0</DocSecurity>
  <PresentationFormat/>
  <Lines>737</Lines>
  <Paragraphs>419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2014-10-27T10:17:00Z</cp:lastPrinted>
  <dcterms:created xsi:type="dcterms:W3CDTF">2014-12-17T00:44:00Z</dcterms:created>
  <dcterms:modified xsi:type="dcterms:W3CDTF">2014-12-17T01:02:00Z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Counter_x001e_Terrorism Legislation Amendment Act (No. 1) 2014</vt:lpwstr>
  </property>
  <property fmtid="{D5CDD505-2E9C-101B-9397-08002B2CF9AE}" pid="5" name="ActNo">
    <vt:lpwstr>No. 134, 2014</vt:lpwstr>
  </property>
  <property fmtid="{D5CDD505-2E9C-101B-9397-08002B2CF9AE}" pid="6" name="DoNotAsk">
    <vt:lpwstr>1</vt:lpwstr>
  </property>
  <property fmtid="{D5CDD505-2E9C-101B-9397-08002B2CF9AE}" pid="7" name="ChangedTitle">
    <vt:lpwstr>Counter_x001e_Terrorism Legislation Amendment Bill (No. 1) 2014</vt:lpwstr>
  </property>
  <property fmtid="{D5CDD505-2E9C-101B-9397-08002B2CF9AE}" pid="8" name="ID">
    <vt:lpwstr>OPC5585</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ies>
</file>