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8E79DD">
      <w:bookmarkStart w:id="0" w:name="_Toc309926917"/>
      <w:bookmarkStart w:id="1" w:name="_GoBack"/>
      <w:bookmarkEnd w:id="1"/>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E79DD" w:rsidP="008E79DD">
      <w:pPr>
        <w:pStyle w:val="Title"/>
        <w:pBdr>
          <w:bottom w:val="single" w:sz="4" w:space="3" w:color="auto"/>
        </w:pBdr>
        <w:rPr>
          <w:color w:val="auto"/>
        </w:rPr>
      </w:pPr>
      <w:r w:rsidRPr="008E79DD">
        <w:rPr>
          <w:rFonts w:ascii="Arial" w:hAnsi="Arial" w:cs="Arial"/>
          <w:b/>
          <w:color w:val="auto"/>
          <w:sz w:val="40"/>
          <w:szCs w:val="40"/>
        </w:rPr>
        <w:t>Autonomous Sanctions (Export Sanctioned Goods – Iran)</w:t>
      </w:r>
      <w:r w:rsidR="00450A5D">
        <w:rPr>
          <w:rFonts w:ascii="Arial" w:hAnsi="Arial" w:cs="Arial"/>
          <w:b/>
          <w:color w:val="auto"/>
          <w:sz w:val="40"/>
          <w:szCs w:val="40"/>
        </w:rPr>
        <w:t xml:space="preserve"> </w:t>
      </w:r>
      <w:r w:rsidR="0051127F">
        <w:rPr>
          <w:rFonts w:ascii="Arial" w:hAnsi="Arial" w:cs="Arial"/>
          <w:b/>
          <w:color w:val="auto"/>
          <w:sz w:val="40"/>
          <w:szCs w:val="40"/>
        </w:rPr>
        <w:t>Specification</w:t>
      </w:r>
      <w:r w:rsidR="00450A5D">
        <w:rPr>
          <w:rFonts w:ascii="Arial" w:hAnsi="Arial" w:cs="Arial"/>
          <w:b/>
          <w:color w:val="auto"/>
          <w:sz w:val="40"/>
          <w:szCs w:val="40"/>
        </w:rPr>
        <w:t xml:space="preserve"> 2012</w:t>
      </w:r>
    </w:p>
    <w:p w:rsidR="008E79DD" w:rsidRPr="007546E1" w:rsidRDefault="008E79DD"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683217">
        <w:rPr>
          <w:rFonts w:ascii="Times New Roman" w:hAnsi="Times New Roman" w:cs="Times New Roman"/>
          <w:sz w:val="24"/>
          <w:szCs w:val="24"/>
        </w:rPr>
        <w:t>BOB CARR</w:t>
      </w:r>
      <w:r w:rsidRPr="008E79DD">
        <w:rPr>
          <w:rFonts w:ascii="Times New Roman" w:hAnsi="Times New Roman" w:cs="Times New Roman"/>
          <w:sz w:val="24"/>
          <w:szCs w:val="24"/>
        </w:rPr>
        <w:t xml:space="preserve">, Minister for Foreign Affairs, make this </w:t>
      </w:r>
      <w:r w:rsidR="0051127F">
        <w:rPr>
          <w:rFonts w:ascii="Times New Roman" w:hAnsi="Times New Roman" w:cs="Times New Roman"/>
          <w:sz w:val="24"/>
          <w:szCs w:val="24"/>
        </w:rPr>
        <w:t>Specification</w:t>
      </w:r>
      <w:r w:rsidR="005160C7">
        <w:rPr>
          <w:rFonts w:ascii="Times New Roman" w:hAnsi="Times New Roman" w:cs="Times New Roman"/>
          <w:sz w:val="24"/>
          <w:szCs w:val="24"/>
        </w:rPr>
        <w:t xml:space="preserve"> under </w:t>
      </w:r>
      <w:r w:rsidRPr="008E79DD">
        <w:rPr>
          <w:rFonts w:ascii="Times New Roman" w:hAnsi="Times New Roman" w:cs="Times New Roman"/>
          <w:sz w:val="24"/>
          <w:szCs w:val="24"/>
        </w:rPr>
        <w:t xml:space="preserve">regulation </w:t>
      </w:r>
      <w:r>
        <w:rPr>
          <w:rFonts w:ascii="Times New Roman" w:hAnsi="Times New Roman" w:cs="Times New Roman"/>
          <w:sz w:val="24"/>
          <w:szCs w:val="24"/>
        </w:rPr>
        <w:t>4</w:t>
      </w:r>
      <w:r w:rsidRPr="008E79DD">
        <w:rPr>
          <w:rFonts w:ascii="Times New Roman" w:hAnsi="Times New Roman" w:cs="Times New Roman"/>
          <w:sz w:val="24"/>
          <w:szCs w:val="24"/>
        </w:rPr>
        <w:t xml:space="preserve"> of the </w:t>
      </w:r>
      <w:r>
        <w:rPr>
          <w:rFonts w:ascii="Times New Roman" w:hAnsi="Times New Roman" w:cs="Times New Roman"/>
          <w:i/>
          <w:sz w:val="24"/>
          <w:szCs w:val="24"/>
        </w:rPr>
        <w:t>Autonomous Sanctions Regulations 2011</w:t>
      </w:r>
      <w:r w:rsidRPr="008E79DD">
        <w:rPr>
          <w:rFonts w:ascii="Times New Roman" w:hAnsi="Times New Roman" w:cs="Times New Roman"/>
          <w:sz w:val="24"/>
          <w:szCs w:val="24"/>
        </w:rPr>
        <w:t>.</w:t>
      </w:r>
    </w:p>
    <w:p w:rsidR="008E79DD" w:rsidRPr="008E79DD" w:rsidRDefault="008E79DD" w:rsidP="00930FC5">
      <w:pPr>
        <w:tabs>
          <w:tab w:val="left" w:pos="1134"/>
          <w:tab w:val="left" w:pos="3119"/>
        </w:tabs>
        <w:spacing w:before="300" w:after="600" w:line="300" w:lineRule="atLeast"/>
        <w:rPr>
          <w:rFonts w:ascii="Times New Roman" w:hAnsi="Times New Roman" w:cs="Times New Roman"/>
          <w:sz w:val="24"/>
          <w:szCs w:val="24"/>
        </w:rPr>
      </w:pPr>
      <w:r w:rsidRPr="008E79DD">
        <w:rPr>
          <w:rFonts w:ascii="Times New Roman" w:hAnsi="Times New Roman" w:cs="Times New Roman"/>
          <w:sz w:val="24"/>
          <w:szCs w:val="24"/>
        </w:rPr>
        <w:t>Dated</w:t>
      </w:r>
      <w:r w:rsidR="00930FC5">
        <w:rPr>
          <w:rFonts w:ascii="Times New Roman" w:hAnsi="Times New Roman" w:cs="Times New Roman"/>
          <w:sz w:val="24"/>
          <w:szCs w:val="24"/>
        </w:rPr>
        <w:tab/>
        <w:t>21 August 2012</w:t>
      </w:r>
      <w:r w:rsidRPr="008E79DD">
        <w:rPr>
          <w:rFonts w:ascii="Times New Roman" w:hAnsi="Times New Roman" w:cs="Times New Roman"/>
          <w:sz w:val="24"/>
          <w:szCs w:val="24"/>
        </w:rPr>
        <w:t xml:space="preserve"> </w:t>
      </w:r>
    </w:p>
    <w:p w:rsidR="008E79DD" w:rsidRPr="008E79DD" w:rsidRDefault="00683217" w:rsidP="008E79DD">
      <w:pPr>
        <w:tabs>
          <w:tab w:val="left" w:pos="3969"/>
        </w:tabs>
        <w:spacing w:before="1200" w:line="300" w:lineRule="atLeast"/>
        <w:rPr>
          <w:rFonts w:ascii="Times New Roman" w:hAnsi="Times New Roman" w:cs="Times New Roman"/>
          <w:sz w:val="24"/>
          <w:szCs w:val="24"/>
        </w:rPr>
      </w:pPr>
      <w:r>
        <w:rPr>
          <w:rFonts w:ascii="Times New Roman" w:hAnsi="Times New Roman" w:cs="Times New Roman"/>
          <w:sz w:val="24"/>
          <w:szCs w:val="24"/>
        </w:rPr>
        <w:t>BOB CARR</w:t>
      </w:r>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9"/>
          <w:headerReference w:type="default" r:id="rId10"/>
          <w:footerReference w:type="even" r:id="rId11"/>
          <w:footerReference w:type="default" r:id="rId12"/>
          <w:headerReference w:type="first" r:id="rId13"/>
          <w:footerReference w:type="first" r:id="rId14"/>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2D6E83" w:rsidRDefault="008E79DD">
      <w:pPr>
        <w:pStyle w:val="TOC5"/>
        <w:rPr>
          <w:noProof/>
        </w:rPr>
      </w:pPr>
      <w:r>
        <w:tab/>
      </w:r>
      <w:r w:rsidR="00440D44" w:rsidRPr="007546E1">
        <w:fldChar w:fldCharType="begin"/>
      </w:r>
      <w:r w:rsidR="00505C70" w:rsidRPr="007546E1">
        <w:instrText xml:space="preserve"> TOC \o "1-9" \t "HC,1, HP,2, HD,3, HS,4, HR,5, RGHead,7, Schedule title,6, Schedule part,8,Schedule Division,8, RX.SC,8, Dictionary Heading,9, Note Heading,9" </w:instrText>
      </w:r>
      <w:r w:rsidR="00440D44" w:rsidRPr="007546E1">
        <w:fldChar w:fldCharType="separate"/>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1</w:t>
      </w:r>
      <w:r w:rsidR="002D6E83">
        <w:rPr>
          <w:rFonts w:asciiTheme="minorHAnsi" w:eastAsiaTheme="minorEastAsia" w:hAnsiTheme="minorHAnsi" w:cstheme="minorBidi"/>
          <w:noProof/>
          <w:sz w:val="22"/>
          <w:szCs w:val="22"/>
          <w:lang w:eastAsia="en-AU"/>
        </w:rPr>
        <w:tab/>
      </w:r>
      <w:r w:rsidR="002D6E83">
        <w:rPr>
          <w:noProof/>
        </w:rPr>
        <w:t xml:space="preserve">Name of </w:t>
      </w:r>
      <w:r w:rsidR="0051127F">
        <w:rPr>
          <w:noProof/>
        </w:rPr>
        <w:t>Specification</w:t>
      </w:r>
      <w:r w:rsidR="002D6E83">
        <w:rPr>
          <w:noProof/>
        </w:rPr>
        <w:tab/>
      </w:r>
      <w:r w:rsidR="00440D44">
        <w:rPr>
          <w:noProof/>
        </w:rPr>
        <w:fldChar w:fldCharType="begin"/>
      </w:r>
      <w:r w:rsidR="002D6E83">
        <w:rPr>
          <w:noProof/>
        </w:rPr>
        <w:instrText xml:space="preserve"> PAGEREF _Toc320716452 \h </w:instrText>
      </w:r>
      <w:r w:rsidR="00440D44">
        <w:rPr>
          <w:noProof/>
        </w:rPr>
      </w:r>
      <w:r w:rsidR="00440D44">
        <w:rPr>
          <w:noProof/>
        </w:rPr>
        <w:fldChar w:fldCharType="separate"/>
      </w:r>
      <w:r w:rsidR="007C1669">
        <w:rPr>
          <w:noProof/>
        </w:rPr>
        <w:t>2</w:t>
      </w:r>
      <w:r w:rsidR="00440D44">
        <w:rPr>
          <w:noProof/>
        </w:rPr>
        <w:fldChar w:fldCharType="end"/>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2</w:t>
      </w:r>
      <w:r w:rsidR="002D6E83">
        <w:rPr>
          <w:rFonts w:asciiTheme="minorHAnsi" w:eastAsiaTheme="minorEastAsia" w:hAnsiTheme="minorHAnsi" w:cstheme="minorBidi"/>
          <w:noProof/>
          <w:sz w:val="22"/>
          <w:szCs w:val="22"/>
          <w:lang w:eastAsia="en-AU"/>
        </w:rPr>
        <w:tab/>
      </w:r>
      <w:r w:rsidR="002D6E83">
        <w:rPr>
          <w:noProof/>
        </w:rPr>
        <w:t>Commencement</w:t>
      </w:r>
      <w:r w:rsidR="002D6E83">
        <w:rPr>
          <w:noProof/>
        </w:rPr>
        <w:tab/>
      </w:r>
      <w:r w:rsidR="00440D44">
        <w:rPr>
          <w:noProof/>
        </w:rPr>
        <w:fldChar w:fldCharType="begin"/>
      </w:r>
      <w:r w:rsidR="002D6E83">
        <w:rPr>
          <w:noProof/>
        </w:rPr>
        <w:instrText xml:space="preserve"> PAGEREF _Toc320716453 \h </w:instrText>
      </w:r>
      <w:r w:rsidR="00440D44">
        <w:rPr>
          <w:noProof/>
        </w:rPr>
      </w:r>
      <w:r w:rsidR="00440D44">
        <w:rPr>
          <w:noProof/>
        </w:rPr>
        <w:fldChar w:fldCharType="separate"/>
      </w:r>
      <w:r w:rsidR="007C1669">
        <w:rPr>
          <w:noProof/>
        </w:rPr>
        <w:t>2</w:t>
      </w:r>
      <w:r w:rsidR="00440D44">
        <w:rPr>
          <w:noProof/>
        </w:rPr>
        <w:fldChar w:fldCharType="end"/>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3</w:t>
      </w:r>
      <w:r w:rsidR="002D6E83">
        <w:rPr>
          <w:rFonts w:asciiTheme="minorHAnsi" w:eastAsiaTheme="minorEastAsia" w:hAnsiTheme="minorHAnsi" w:cstheme="minorBidi"/>
          <w:noProof/>
          <w:sz w:val="22"/>
          <w:szCs w:val="22"/>
          <w:lang w:eastAsia="en-AU"/>
        </w:rPr>
        <w:tab/>
      </w:r>
      <w:r w:rsidR="002D6E83">
        <w:rPr>
          <w:noProof/>
        </w:rPr>
        <w:t>Definitions</w:t>
      </w:r>
      <w:r w:rsidR="002D6E83">
        <w:rPr>
          <w:noProof/>
        </w:rPr>
        <w:tab/>
      </w:r>
      <w:r w:rsidR="00440D44">
        <w:rPr>
          <w:noProof/>
        </w:rPr>
        <w:fldChar w:fldCharType="begin"/>
      </w:r>
      <w:r w:rsidR="002D6E83">
        <w:rPr>
          <w:noProof/>
        </w:rPr>
        <w:instrText xml:space="preserve"> PAGEREF _Toc320716454 \h </w:instrText>
      </w:r>
      <w:r w:rsidR="00440D44">
        <w:rPr>
          <w:noProof/>
        </w:rPr>
      </w:r>
      <w:r w:rsidR="00440D44">
        <w:rPr>
          <w:noProof/>
        </w:rPr>
        <w:fldChar w:fldCharType="separate"/>
      </w:r>
      <w:r w:rsidR="007C1669">
        <w:rPr>
          <w:noProof/>
        </w:rPr>
        <w:t>2</w:t>
      </w:r>
      <w:r w:rsidR="00440D44">
        <w:rPr>
          <w:noProof/>
        </w:rPr>
        <w:fldChar w:fldCharType="end"/>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4</w:t>
      </w:r>
      <w:r w:rsidR="002D6E83">
        <w:rPr>
          <w:rFonts w:asciiTheme="minorHAnsi" w:eastAsiaTheme="minorEastAsia" w:hAnsiTheme="minorHAnsi" w:cstheme="minorBidi"/>
          <w:noProof/>
          <w:sz w:val="22"/>
          <w:szCs w:val="22"/>
          <w:lang w:eastAsia="en-AU"/>
        </w:rPr>
        <w:tab/>
      </w:r>
      <w:r w:rsidR="0051127F">
        <w:rPr>
          <w:noProof/>
        </w:rPr>
        <w:t>Specification</w:t>
      </w:r>
      <w:r w:rsidR="002D6E83">
        <w:rPr>
          <w:noProof/>
        </w:rPr>
        <w:t xml:space="preserve"> of export sanctioned goods</w:t>
      </w:r>
      <w:r w:rsidR="002D6E83">
        <w:rPr>
          <w:noProof/>
        </w:rPr>
        <w:tab/>
      </w:r>
      <w:r w:rsidR="00440D44">
        <w:rPr>
          <w:noProof/>
        </w:rPr>
        <w:fldChar w:fldCharType="begin"/>
      </w:r>
      <w:r w:rsidR="002D6E83">
        <w:rPr>
          <w:noProof/>
        </w:rPr>
        <w:instrText xml:space="preserve"> PAGEREF _Toc320716455 \h </w:instrText>
      </w:r>
      <w:r w:rsidR="00440D44">
        <w:rPr>
          <w:noProof/>
        </w:rPr>
      </w:r>
      <w:r w:rsidR="00440D44">
        <w:rPr>
          <w:noProof/>
        </w:rPr>
        <w:fldChar w:fldCharType="separate"/>
      </w:r>
      <w:r w:rsidR="007C1669">
        <w:rPr>
          <w:noProof/>
        </w:rPr>
        <w:t>3</w:t>
      </w:r>
      <w:r w:rsidR="00440D44">
        <w:rPr>
          <w:noProof/>
        </w:rPr>
        <w:fldChar w:fldCharType="end"/>
      </w:r>
    </w:p>
    <w:p w:rsidR="002D6E83" w:rsidRDefault="002D6E83">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List of goods</w:t>
      </w:r>
      <w:r>
        <w:rPr>
          <w:noProof/>
        </w:rPr>
        <w:tab/>
      </w:r>
      <w:r w:rsidR="00440D44">
        <w:rPr>
          <w:noProof/>
        </w:rPr>
        <w:fldChar w:fldCharType="begin"/>
      </w:r>
      <w:r>
        <w:rPr>
          <w:noProof/>
        </w:rPr>
        <w:instrText xml:space="preserve"> PAGEREF _Toc320716456 \h </w:instrText>
      </w:r>
      <w:r w:rsidR="00440D44">
        <w:rPr>
          <w:noProof/>
        </w:rPr>
      </w:r>
      <w:r w:rsidR="00440D44">
        <w:rPr>
          <w:noProof/>
        </w:rPr>
        <w:fldChar w:fldCharType="separate"/>
      </w:r>
      <w:r w:rsidR="007C1669">
        <w:rPr>
          <w:noProof/>
        </w:rPr>
        <w:t>4</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Part 1</w:t>
      </w:r>
      <w:r>
        <w:rPr>
          <w:rFonts w:asciiTheme="minorHAnsi" w:eastAsiaTheme="minorEastAsia" w:hAnsiTheme="minorHAnsi" w:cstheme="minorBidi"/>
          <w:noProof/>
          <w:sz w:val="22"/>
          <w:szCs w:val="22"/>
          <w:lang w:eastAsia="en-AU"/>
        </w:rPr>
        <w:tab/>
      </w:r>
      <w:r>
        <w:rPr>
          <w:noProof/>
        </w:rPr>
        <w:t>Exploration and production of crude oil and natural gas</w:t>
      </w:r>
      <w:r>
        <w:rPr>
          <w:noProof/>
        </w:rPr>
        <w:tab/>
      </w:r>
      <w:r w:rsidR="00440D44">
        <w:rPr>
          <w:noProof/>
        </w:rPr>
        <w:fldChar w:fldCharType="begin"/>
      </w:r>
      <w:r>
        <w:rPr>
          <w:noProof/>
        </w:rPr>
        <w:instrText xml:space="preserve"> PAGEREF _Toc320716457 \h </w:instrText>
      </w:r>
      <w:r w:rsidR="00440D44">
        <w:rPr>
          <w:noProof/>
        </w:rPr>
      </w:r>
      <w:r w:rsidR="00440D44">
        <w:rPr>
          <w:noProof/>
        </w:rPr>
        <w:fldChar w:fldCharType="separate"/>
      </w:r>
      <w:r w:rsidR="007C1669">
        <w:rPr>
          <w:noProof/>
        </w:rPr>
        <w:t>4</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440D44">
        <w:rPr>
          <w:noProof/>
        </w:rPr>
        <w:fldChar w:fldCharType="begin"/>
      </w:r>
      <w:r>
        <w:rPr>
          <w:noProof/>
        </w:rPr>
        <w:instrText xml:space="preserve"> PAGEREF _Toc320716458 \h </w:instrText>
      </w:r>
      <w:r w:rsidR="00440D44">
        <w:rPr>
          <w:noProof/>
        </w:rPr>
      </w:r>
      <w:r w:rsidR="00440D44">
        <w:rPr>
          <w:noProof/>
        </w:rPr>
        <w:fldChar w:fldCharType="separate"/>
      </w:r>
      <w:r w:rsidR="007C1669">
        <w:rPr>
          <w:noProof/>
        </w:rPr>
        <w:t>4</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440D44">
        <w:rPr>
          <w:noProof/>
        </w:rPr>
        <w:fldChar w:fldCharType="begin"/>
      </w:r>
      <w:r>
        <w:rPr>
          <w:noProof/>
        </w:rPr>
        <w:instrText xml:space="preserve"> PAGEREF _Toc320716459 \h </w:instrText>
      </w:r>
      <w:r w:rsidR="00440D44">
        <w:rPr>
          <w:noProof/>
        </w:rPr>
      </w:r>
      <w:r w:rsidR="00440D44">
        <w:rPr>
          <w:noProof/>
        </w:rPr>
        <w:fldChar w:fldCharType="separate"/>
      </w:r>
      <w:r w:rsidR="007C1669">
        <w:rPr>
          <w:noProof/>
        </w:rPr>
        <w:t>5</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440D44">
        <w:rPr>
          <w:noProof/>
        </w:rPr>
        <w:fldChar w:fldCharType="begin"/>
      </w:r>
      <w:r>
        <w:rPr>
          <w:noProof/>
        </w:rPr>
        <w:instrText xml:space="preserve"> PAGEREF _Toc320716460 \h </w:instrText>
      </w:r>
      <w:r w:rsidR="00440D44">
        <w:rPr>
          <w:noProof/>
        </w:rPr>
      </w:r>
      <w:r w:rsidR="00440D44">
        <w:rPr>
          <w:noProof/>
        </w:rPr>
        <w:fldChar w:fldCharType="separate"/>
      </w:r>
      <w:r w:rsidR="007C1669">
        <w:rPr>
          <w:noProof/>
        </w:rPr>
        <w:t>5</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440D44">
        <w:rPr>
          <w:noProof/>
        </w:rPr>
        <w:fldChar w:fldCharType="begin"/>
      </w:r>
      <w:r>
        <w:rPr>
          <w:noProof/>
        </w:rPr>
        <w:instrText xml:space="preserve"> PAGEREF _Toc320716461 \h </w:instrText>
      </w:r>
      <w:r w:rsidR="00440D44">
        <w:rPr>
          <w:noProof/>
        </w:rPr>
      </w:r>
      <w:r w:rsidR="00440D44">
        <w:rPr>
          <w:noProof/>
        </w:rPr>
        <w:fldChar w:fldCharType="separate"/>
      </w:r>
      <w:r w:rsidR="007C1669">
        <w:rPr>
          <w:noProof/>
        </w:rPr>
        <w:t>6</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440D44">
        <w:rPr>
          <w:noProof/>
        </w:rPr>
        <w:fldChar w:fldCharType="begin"/>
      </w:r>
      <w:r>
        <w:rPr>
          <w:noProof/>
        </w:rPr>
        <w:instrText xml:space="preserve"> PAGEREF _Toc320716462 \h </w:instrText>
      </w:r>
      <w:r w:rsidR="00440D44">
        <w:rPr>
          <w:noProof/>
        </w:rPr>
      </w:r>
      <w:r w:rsidR="00440D44">
        <w:rPr>
          <w:noProof/>
        </w:rPr>
        <w:fldChar w:fldCharType="separate"/>
      </w:r>
      <w:r w:rsidR="007C1669">
        <w:rPr>
          <w:noProof/>
        </w:rPr>
        <w:t>6</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Part 2</w:t>
      </w:r>
      <w:r>
        <w:rPr>
          <w:rFonts w:asciiTheme="minorHAnsi" w:eastAsiaTheme="minorEastAsia" w:hAnsiTheme="minorHAnsi" w:cstheme="minorBidi"/>
          <w:noProof/>
          <w:sz w:val="22"/>
          <w:szCs w:val="22"/>
          <w:lang w:eastAsia="en-AU"/>
        </w:rPr>
        <w:tab/>
      </w:r>
      <w:r>
        <w:rPr>
          <w:noProof/>
        </w:rPr>
        <w:t>Refining of crude oil and liquefaction of natural gas</w:t>
      </w:r>
      <w:r>
        <w:rPr>
          <w:noProof/>
        </w:rPr>
        <w:tab/>
      </w:r>
      <w:r w:rsidR="00440D44">
        <w:rPr>
          <w:noProof/>
        </w:rPr>
        <w:fldChar w:fldCharType="begin"/>
      </w:r>
      <w:r>
        <w:rPr>
          <w:noProof/>
        </w:rPr>
        <w:instrText xml:space="preserve"> PAGEREF _Toc320716463 \h </w:instrText>
      </w:r>
      <w:r w:rsidR="00440D44">
        <w:rPr>
          <w:noProof/>
        </w:rPr>
      </w:r>
      <w:r w:rsidR="00440D44">
        <w:rPr>
          <w:noProof/>
        </w:rPr>
        <w:fldChar w:fldCharType="separate"/>
      </w:r>
      <w:r w:rsidR="007C1669">
        <w:rPr>
          <w:noProof/>
        </w:rPr>
        <w:t>6</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440D44">
        <w:rPr>
          <w:noProof/>
        </w:rPr>
        <w:fldChar w:fldCharType="begin"/>
      </w:r>
      <w:r>
        <w:rPr>
          <w:noProof/>
        </w:rPr>
        <w:instrText xml:space="preserve"> PAGEREF _Toc320716464 \h </w:instrText>
      </w:r>
      <w:r w:rsidR="00440D44">
        <w:rPr>
          <w:noProof/>
        </w:rPr>
      </w:r>
      <w:r w:rsidR="00440D44">
        <w:rPr>
          <w:noProof/>
        </w:rPr>
        <w:fldChar w:fldCharType="separate"/>
      </w:r>
      <w:r w:rsidR="007C1669">
        <w:rPr>
          <w:noProof/>
        </w:rPr>
        <w:t>6</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440D44">
        <w:rPr>
          <w:noProof/>
        </w:rPr>
        <w:fldChar w:fldCharType="begin"/>
      </w:r>
      <w:r>
        <w:rPr>
          <w:noProof/>
        </w:rPr>
        <w:instrText xml:space="preserve"> PAGEREF _Toc320716465 \h </w:instrText>
      </w:r>
      <w:r w:rsidR="00440D44">
        <w:rPr>
          <w:noProof/>
        </w:rPr>
      </w:r>
      <w:r w:rsidR="00440D44">
        <w:rPr>
          <w:noProof/>
        </w:rPr>
        <w:fldChar w:fldCharType="separate"/>
      </w:r>
      <w:r w:rsidR="007C1669">
        <w:rPr>
          <w:noProof/>
        </w:rPr>
        <w:t>8</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440D44">
        <w:rPr>
          <w:noProof/>
        </w:rPr>
        <w:fldChar w:fldCharType="begin"/>
      </w:r>
      <w:r>
        <w:rPr>
          <w:noProof/>
        </w:rPr>
        <w:instrText xml:space="preserve"> PAGEREF _Toc320716466 \h </w:instrText>
      </w:r>
      <w:r w:rsidR="00440D44">
        <w:rPr>
          <w:noProof/>
        </w:rPr>
      </w:r>
      <w:r w:rsidR="00440D44">
        <w:rPr>
          <w:noProof/>
        </w:rPr>
        <w:fldChar w:fldCharType="separate"/>
      </w:r>
      <w:r w:rsidR="007C1669">
        <w:rPr>
          <w:noProof/>
        </w:rPr>
        <w:t>8</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440D44">
        <w:rPr>
          <w:noProof/>
        </w:rPr>
        <w:fldChar w:fldCharType="begin"/>
      </w:r>
      <w:r>
        <w:rPr>
          <w:noProof/>
        </w:rPr>
        <w:instrText xml:space="preserve"> PAGEREF _Toc320716467 \h </w:instrText>
      </w:r>
      <w:r w:rsidR="00440D44">
        <w:rPr>
          <w:noProof/>
        </w:rPr>
      </w:r>
      <w:r w:rsidR="00440D44">
        <w:rPr>
          <w:noProof/>
        </w:rPr>
        <w:fldChar w:fldCharType="separate"/>
      </w:r>
      <w:r w:rsidR="007C1669">
        <w:rPr>
          <w:noProof/>
        </w:rPr>
        <w:t>8</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440D44">
        <w:rPr>
          <w:noProof/>
        </w:rPr>
        <w:fldChar w:fldCharType="begin"/>
      </w:r>
      <w:r>
        <w:rPr>
          <w:noProof/>
        </w:rPr>
        <w:instrText xml:space="preserve"> PAGEREF _Toc320716468 \h </w:instrText>
      </w:r>
      <w:r w:rsidR="00440D44">
        <w:rPr>
          <w:noProof/>
        </w:rPr>
      </w:r>
      <w:r w:rsidR="00440D44">
        <w:rPr>
          <w:noProof/>
        </w:rPr>
        <w:fldChar w:fldCharType="separate"/>
      </w:r>
      <w:r w:rsidR="007C1669">
        <w:rPr>
          <w:noProof/>
        </w:rPr>
        <w:t>9</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Part 3</w:t>
      </w:r>
      <w:r>
        <w:rPr>
          <w:rFonts w:asciiTheme="minorHAnsi" w:eastAsiaTheme="minorEastAsia" w:hAnsiTheme="minorHAnsi" w:cstheme="minorBidi"/>
          <w:noProof/>
          <w:sz w:val="22"/>
          <w:szCs w:val="22"/>
          <w:lang w:eastAsia="en-AU"/>
        </w:rPr>
        <w:tab/>
      </w:r>
      <w:r>
        <w:rPr>
          <w:noProof/>
        </w:rPr>
        <w:t>Petrochemical Industry</w:t>
      </w:r>
      <w:r>
        <w:rPr>
          <w:noProof/>
        </w:rPr>
        <w:tab/>
      </w:r>
      <w:r w:rsidR="00440D44">
        <w:rPr>
          <w:noProof/>
        </w:rPr>
        <w:fldChar w:fldCharType="begin"/>
      </w:r>
      <w:r>
        <w:rPr>
          <w:noProof/>
        </w:rPr>
        <w:instrText xml:space="preserve"> PAGEREF _Toc320716469 \h </w:instrText>
      </w:r>
      <w:r w:rsidR="00440D44">
        <w:rPr>
          <w:noProof/>
        </w:rPr>
      </w:r>
      <w:r w:rsidR="00440D44">
        <w:rPr>
          <w:noProof/>
        </w:rPr>
        <w:fldChar w:fldCharType="separate"/>
      </w:r>
      <w:r w:rsidR="007C1669">
        <w:rPr>
          <w:noProof/>
        </w:rPr>
        <w:t>9</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440D44">
        <w:rPr>
          <w:noProof/>
        </w:rPr>
        <w:fldChar w:fldCharType="begin"/>
      </w:r>
      <w:r>
        <w:rPr>
          <w:noProof/>
        </w:rPr>
        <w:instrText xml:space="preserve"> PAGEREF _Toc320716470 \h </w:instrText>
      </w:r>
      <w:r w:rsidR="00440D44">
        <w:rPr>
          <w:noProof/>
        </w:rPr>
      </w:r>
      <w:r w:rsidR="00440D44">
        <w:rPr>
          <w:noProof/>
        </w:rPr>
        <w:fldChar w:fldCharType="separate"/>
      </w:r>
      <w:r w:rsidR="007C1669">
        <w:rPr>
          <w:noProof/>
        </w:rPr>
        <w:t>9</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440D44">
        <w:rPr>
          <w:noProof/>
        </w:rPr>
        <w:fldChar w:fldCharType="begin"/>
      </w:r>
      <w:r>
        <w:rPr>
          <w:noProof/>
        </w:rPr>
        <w:instrText xml:space="preserve"> PAGEREF _Toc320716471 \h </w:instrText>
      </w:r>
      <w:r w:rsidR="00440D44">
        <w:rPr>
          <w:noProof/>
        </w:rPr>
      </w:r>
      <w:r w:rsidR="00440D44">
        <w:rPr>
          <w:noProof/>
        </w:rPr>
        <w:fldChar w:fldCharType="separate"/>
      </w:r>
      <w:r w:rsidR="007C1669">
        <w:rPr>
          <w:noProof/>
        </w:rPr>
        <w:t>10</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440D44">
        <w:rPr>
          <w:noProof/>
        </w:rPr>
        <w:fldChar w:fldCharType="begin"/>
      </w:r>
      <w:r>
        <w:rPr>
          <w:noProof/>
        </w:rPr>
        <w:instrText xml:space="preserve"> PAGEREF _Toc320716472 \h </w:instrText>
      </w:r>
      <w:r w:rsidR="00440D44">
        <w:rPr>
          <w:noProof/>
        </w:rPr>
      </w:r>
      <w:r w:rsidR="00440D44">
        <w:rPr>
          <w:noProof/>
        </w:rPr>
        <w:fldChar w:fldCharType="separate"/>
      </w:r>
      <w:r w:rsidR="007C1669">
        <w:rPr>
          <w:noProof/>
        </w:rPr>
        <w:t>10</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440D44">
        <w:rPr>
          <w:noProof/>
        </w:rPr>
        <w:fldChar w:fldCharType="begin"/>
      </w:r>
      <w:r>
        <w:rPr>
          <w:noProof/>
        </w:rPr>
        <w:instrText xml:space="preserve"> PAGEREF _Toc320716473 \h </w:instrText>
      </w:r>
      <w:r w:rsidR="00440D44">
        <w:rPr>
          <w:noProof/>
        </w:rPr>
      </w:r>
      <w:r w:rsidR="00440D44">
        <w:rPr>
          <w:noProof/>
        </w:rPr>
        <w:fldChar w:fldCharType="separate"/>
      </w:r>
      <w:r w:rsidR="007C1669">
        <w:rPr>
          <w:noProof/>
        </w:rPr>
        <w:t>10</w:t>
      </w:r>
      <w:r w:rsidR="00440D44">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440D44">
        <w:rPr>
          <w:noProof/>
        </w:rPr>
        <w:fldChar w:fldCharType="begin"/>
      </w:r>
      <w:r>
        <w:rPr>
          <w:noProof/>
        </w:rPr>
        <w:instrText xml:space="preserve"> PAGEREF _Toc320716474 \h </w:instrText>
      </w:r>
      <w:r w:rsidR="00440D44">
        <w:rPr>
          <w:noProof/>
        </w:rPr>
      </w:r>
      <w:r w:rsidR="00440D44">
        <w:rPr>
          <w:noProof/>
        </w:rPr>
        <w:fldChar w:fldCharType="separate"/>
      </w:r>
      <w:r w:rsidR="007C1669">
        <w:rPr>
          <w:noProof/>
        </w:rPr>
        <w:t>10</w:t>
      </w:r>
      <w:r w:rsidR="00440D44">
        <w:rPr>
          <w:noProof/>
        </w:rPr>
        <w:fldChar w:fldCharType="end"/>
      </w:r>
    </w:p>
    <w:p w:rsidR="00505C70" w:rsidRPr="007546E1" w:rsidRDefault="00440D44" w:rsidP="00505C70">
      <w:pPr>
        <w:pStyle w:val="TOC"/>
      </w:pPr>
      <w:r w:rsidRPr="007546E1">
        <w:fldChar w:fldCharType="end"/>
      </w:r>
    </w:p>
    <w:p w:rsidR="00505C70" w:rsidRPr="008E79DD" w:rsidRDefault="00505C70" w:rsidP="00505C70">
      <w:pPr>
        <w:pStyle w:val="HR"/>
        <w:spacing w:before="240"/>
        <w:rPr>
          <w:rStyle w:val="CharSectno"/>
        </w:rPr>
      </w:pPr>
      <w:bookmarkStart w:id="5" w:name="_Toc320716452"/>
      <w:r w:rsidRPr="007546E1">
        <w:rPr>
          <w:rStyle w:val="CharSectno"/>
        </w:rPr>
        <w:t>1</w:t>
      </w:r>
      <w:r w:rsidRPr="008E79DD">
        <w:rPr>
          <w:rStyle w:val="CharSectno"/>
        </w:rPr>
        <w:tab/>
        <w:t xml:space="preserve">Name of </w:t>
      </w:r>
      <w:r w:rsidR="0051127F">
        <w:rPr>
          <w:rStyle w:val="CharSectno"/>
        </w:rPr>
        <w:t>Specification</w:t>
      </w:r>
      <w:bookmarkEnd w:id="5"/>
    </w:p>
    <w:p w:rsidR="00505C70" w:rsidRPr="007546E1" w:rsidRDefault="00505C70" w:rsidP="00505C70">
      <w:pPr>
        <w:pStyle w:val="R1"/>
      </w:pPr>
      <w:r w:rsidRPr="007546E1">
        <w:tab/>
      </w:r>
      <w:r w:rsidRPr="007546E1">
        <w:tab/>
        <w:t xml:space="preserve">This </w:t>
      </w:r>
      <w:r w:rsidR="0051127F">
        <w:t>Specification</w:t>
      </w:r>
      <w:r w:rsidR="00405FAA" w:rsidRPr="007546E1">
        <w:t xml:space="preserve"> </w:t>
      </w:r>
      <w:r w:rsidRPr="007546E1">
        <w:t xml:space="preserve">is the </w:t>
      </w:r>
      <w:r w:rsidRPr="004139B2">
        <w:rPr>
          <w:rStyle w:val="TitleChar"/>
          <w:rFonts w:ascii="Times New Roman" w:hAnsi="Times New Roman" w:cs="Times New Roman"/>
          <w:i/>
          <w:color w:val="000000" w:themeColor="text1"/>
          <w:sz w:val="24"/>
          <w:szCs w:val="24"/>
        </w:rPr>
        <w:t xml:space="preserve">Autonomous Sanctions (Export Sanctioned Goods – Iran) </w:t>
      </w:r>
      <w:r w:rsidR="0051127F">
        <w:rPr>
          <w:rStyle w:val="TitleChar"/>
          <w:rFonts w:ascii="Times New Roman" w:hAnsi="Times New Roman" w:cs="Times New Roman"/>
          <w:i/>
          <w:color w:val="000000" w:themeColor="text1"/>
          <w:sz w:val="24"/>
          <w:szCs w:val="24"/>
        </w:rPr>
        <w:t>Specification</w:t>
      </w:r>
      <w:r w:rsidRPr="004139B2">
        <w:rPr>
          <w:rStyle w:val="TitleChar"/>
          <w:rFonts w:ascii="Times New Roman" w:hAnsi="Times New Roman" w:cs="Times New Roman"/>
          <w:i/>
          <w:color w:val="000000" w:themeColor="text1"/>
          <w:sz w:val="24"/>
          <w:szCs w:val="24"/>
        </w:rPr>
        <w:t xml:space="preserve"> 2012</w:t>
      </w:r>
      <w:r w:rsidRPr="007546E1">
        <w:t>.</w:t>
      </w:r>
    </w:p>
    <w:p w:rsidR="00505C70" w:rsidRPr="007546E1" w:rsidRDefault="00505C70" w:rsidP="00505C70">
      <w:pPr>
        <w:pStyle w:val="HR"/>
      </w:pPr>
      <w:bookmarkStart w:id="6" w:name="_Toc320716453"/>
      <w:r w:rsidRPr="007546E1">
        <w:rPr>
          <w:rStyle w:val="CharSectno"/>
        </w:rPr>
        <w:t>2</w:t>
      </w:r>
      <w:r w:rsidRPr="007546E1">
        <w:tab/>
        <w:t>Commencement</w:t>
      </w:r>
      <w:bookmarkEnd w:id="6"/>
    </w:p>
    <w:p w:rsidR="0051127F" w:rsidRPr="0051127F" w:rsidRDefault="00505C70" w:rsidP="0051127F">
      <w:pPr>
        <w:pStyle w:val="R1"/>
      </w:pPr>
      <w:r w:rsidRPr="007546E1">
        <w:tab/>
      </w:r>
      <w:r w:rsidRPr="007546E1">
        <w:tab/>
      </w:r>
      <w:bookmarkStart w:id="7" w:name="_Toc320716454"/>
      <w:r w:rsidR="0051127F" w:rsidRPr="0051127F">
        <w:t xml:space="preserve">This Specification commences on the </w:t>
      </w:r>
      <w:r w:rsidR="00251EE7">
        <w:t xml:space="preserve">day the </w:t>
      </w:r>
      <w:r w:rsidR="0051127F" w:rsidRPr="0051127F">
        <w:rPr>
          <w:i/>
          <w:iCs/>
        </w:rPr>
        <w:t>Autonomous Sanctions Amendment Regulation 2012 (No. 1)</w:t>
      </w:r>
      <w:r w:rsidR="0051127F" w:rsidRPr="0051127F">
        <w:t xml:space="preserve"> commences.</w:t>
      </w:r>
    </w:p>
    <w:p w:rsidR="00505C70" w:rsidRPr="0051127F" w:rsidRDefault="00505C70" w:rsidP="0051127F">
      <w:pPr>
        <w:pStyle w:val="HR"/>
        <w:rPr>
          <w:rStyle w:val="CharSectno"/>
        </w:rPr>
      </w:pPr>
      <w:r w:rsidRPr="007546E1">
        <w:rPr>
          <w:rStyle w:val="CharSectno"/>
        </w:rPr>
        <w:t>3</w:t>
      </w:r>
      <w:r w:rsidRPr="0051127F">
        <w:rPr>
          <w:rStyle w:val="CharSectno"/>
        </w:rPr>
        <w:tab/>
        <w:t>Definitions</w:t>
      </w:r>
      <w:bookmarkEnd w:id="7"/>
    </w:p>
    <w:p w:rsidR="00505C70" w:rsidRPr="007546E1" w:rsidRDefault="00207CC9" w:rsidP="00505C70">
      <w:pPr>
        <w:pStyle w:val="R1"/>
      </w:pPr>
      <w:r>
        <w:tab/>
      </w:r>
      <w:r>
        <w:tab/>
      </w:r>
      <w:r w:rsidR="00505C70" w:rsidRPr="007546E1">
        <w:t xml:space="preserve">In this </w:t>
      </w:r>
      <w:r w:rsidR="0051127F">
        <w:t>Specification</w:t>
      </w:r>
      <w:r w:rsidR="00505C70" w:rsidRPr="007546E1">
        <w:t>:</w:t>
      </w:r>
    </w:p>
    <w:p w:rsidR="00ED50AF" w:rsidRPr="00ED50AF" w:rsidRDefault="00ED50AF" w:rsidP="009549C9">
      <w:pPr>
        <w:pStyle w:val="definition"/>
      </w:pPr>
      <w:r w:rsidRPr="00ED50AF">
        <w:rPr>
          <w:b/>
          <w:i/>
        </w:rPr>
        <w:t>API</w:t>
      </w:r>
      <w:r w:rsidRPr="00ED50AF">
        <w:t xml:space="preserve"> </w:t>
      </w:r>
      <w:r>
        <w:t xml:space="preserve">means </w:t>
      </w:r>
      <w:r w:rsidR="00207CC9">
        <w:t>American Petroleum Institute.</w:t>
      </w:r>
    </w:p>
    <w:p w:rsidR="009549C9" w:rsidRDefault="009549C9" w:rsidP="009549C9">
      <w:pPr>
        <w:pStyle w:val="definition"/>
      </w:pPr>
      <w:r w:rsidRPr="007546E1">
        <w:rPr>
          <w:b/>
          <w:i/>
        </w:rPr>
        <w:t xml:space="preserve">CAS </w:t>
      </w:r>
      <w:r w:rsidRPr="007546E1">
        <w:t>m</w:t>
      </w:r>
      <w:r w:rsidR="00ED50AF">
        <w:t>eans a Chemical Abstract Number</w:t>
      </w:r>
      <w:r w:rsidR="00207CC9">
        <w:t>.</w:t>
      </w:r>
    </w:p>
    <w:p w:rsidR="00512905" w:rsidRDefault="00512905" w:rsidP="009549C9">
      <w:pPr>
        <w:pStyle w:val="definition"/>
      </w:pPr>
      <w:r w:rsidRPr="00512905">
        <w:rPr>
          <w:b/>
          <w:i/>
        </w:rPr>
        <w:t>CNG</w:t>
      </w:r>
      <w:r>
        <w:t xml:space="preserve"> means Compressed Natural Gas.</w:t>
      </w:r>
    </w:p>
    <w:p w:rsidR="003B3F9F" w:rsidRDefault="003B3F9F" w:rsidP="009549C9">
      <w:pPr>
        <w:pStyle w:val="definition"/>
      </w:pPr>
      <w:r w:rsidRPr="003B3F9F">
        <w:rPr>
          <w:b/>
          <w:i/>
        </w:rPr>
        <w:t>EDC</w:t>
      </w:r>
      <w:r>
        <w:t xml:space="preserve"> means ethylene dichloride.</w:t>
      </w:r>
    </w:p>
    <w:p w:rsidR="003B3F9F" w:rsidRDefault="003B3F9F" w:rsidP="009549C9">
      <w:pPr>
        <w:pStyle w:val="definition"/>
      </w:pPr>
      <w:r w:rsidRPr="003B3F9F">
        <w:rPr>
          <w:b/>
          <w:i/>
        </w:rPr>
        <w:t>EG</w:t>
      </w:r>
      <w:r w:rsidR="00A66854">
        <w:t xml:space="preserve"> means e</w:t>
      </w:r>
      <w:r>
        <w:t>thylene glycol.</w:t>
      </w:r>
    </w:p>
    <w:p w:rsidR="003B3F9F" w:rsidRDefault="003B3F9F" w:rsidP="009549C9">
      <w:pPr>
        <w:pStyle w:val="definition"/>
      </w:pPr>
      <w:r w:rsidRPr="003B3F9F">
        <w:rPr>
          <w:b/>
          <w:i/>
        </w:rPr>
        <w:lastRenderedPageBreak/>
        <w:t>EO</w:t>
      </w:r>
      <w:r>
        <w:t xml:space="preserve"> </w:t>
      </w:r>
      <w:r w:rsidR="00A66854">
        <w:t>means e</w:t>
      </w:r>
      <w:r w:rsidRPr="003B3F9F">
        <w:t>thylene oxi</w:t>
      </w:r>
      <w:r>
        <w:t>de</w:t>
      </w:r>
      <w:r w:rsidR="00A66854">
        <w:t>.</w:t>
      </w:r>
    </w:p>
    <w:p w:rsidR="00A66854" w:rsidRDefault="00803B22" w:rsidP="009549C9">
      <w:pPr>
        <w:pStyle w:val="definition"/>
        <w:rPr>
          <w:color w:val="000000"/>
          <w:sz w:val="22"/>
          <w:szCs w:val="22"/>
        </w:rPr>
      </w:pPr>
      <w:r w:rsidRPr="00A66854">
        <w:rPr>
          <w:b/>
          <w:i/>
          <w:color w:val="000000"/>
          <w:sz w:val="22"/>
          <w:szCs w:val="22"/>
        </w:rPr>
        <w:t>GTL</w:t>
      </w:r>
      <w:r w:rsidRPr="002D6E83">
        <w:rPr>
          <w:color w:val="000000"/>
          <w:sz w:val="22"/>
          <w:szCs w:val="22"/>
        </w:rPr>
        <w:t xml:space="preserve"> </w:t>
      </w:r>
      <w:r w:rsidR="00A66854">
        <w:rPr>
          <w:color w:val="000000"/>
          <w:sz w:val="22"/>
          <w:szCs w:val="22"/>
        </w:rPr>
        <w:t>means gas-to-liquid.</w:t>
      </w:r>
    </w:p>
    <w:p w:rsidR="00803B22" w:rsidRDefault="00A66854" w:rsidP="009549C9">
      <w:pPr>
        <w:pStyle w:val="definition"/>
      </w:pPr>
      <w:r w:rsidRPr="00A66854">
        <w:rPr>
          <w:b/>
          <w:i/>
          <w:color w:val="000000"/>
          <w:sz w:val="22"/>
          <w:szCs w:val="22"/>
        </w:rPr>
        <w:t>GTP</w:t>
      </w:r>
      <w:r w:rsidRPr="002D6E83">
        <w:rPr>
          <w:color w:val="000000"/>
          <w:sz w:val="22"/>
          <w:szCs w:val="22"/>
        </w:rPr>
        <w:t xml:space="preserve"> </w:t>
      </w:r>
      <w:r>
        <w:rPr>
          <w:color w:val="000000"/>
          <w:sz w:val="22"/>
          <w:szCs w:val="22"/>
        </w:rPr>
        <w:t>means gas-to-p</w:t>
      </w:r>
      <w:r w:rsidR="00803B22" w:rsidRPr="002D6E83">
        <w:rPr>
          <w:color w:val="000000"/>
          <w:sz w:val="22"/>
          <w:szCs w:val="22"/>
        </w:rPr>
        <w:t>etroch</w:t>
      </w:r>
      <w:r>
        <w:rPr>
          <w:color w:val="000000"/>
          <w:sz w:val="22"/>
          <w:szCs w:val="22"/>
        </w:rPr>
        <w:t>emicals.</w:t>
      </w:r>
    </w:p>
    <w:p w:rsidR="00ED50AF" w:rsidRDefault="00ED50AF" w:rsidP="009549C9">
      <w:pPr>
        <w:pStyle w:val="definition"/>
      </w:pPr>
      <w:r w:rsidRPr="00ED50AF">
        <w:rPr>
          <w:b/>
          <w:i/>
        </w:rPr>
        <w:t>ISO</w:t>
      </w:r>
      <w:r w:rsidRPr="00ED50AF">
        <w:t xml:space="preserve"> </w:t>
      </w:r>
      <w:r>
        <w:t>means</w:t>
      </w:r>
      <w:r w:rsidRPr="00ED50AF">
        <w:t xml:space="preserve"> Inter</w:t>
      </w:r>
      <w:r>
        <w:t>national Standards Organisation</w:t>
      </w:r>
      <w:r w:rsidR="00207CC9">
        <w:t>.</w:t>
      </w:r>
    </w:p>
    <w:p w:rsidR="003B3F9F" w:rsidRDefault="003B3F9F" w:rsidP="009549C9">
      <w:pPr>
        <w:pStyle w:val="definition"/>
      </w:pPr>
      <w:r w:rsidRPr="003B3F9F">
        <w:rPr>
          <w:b/>
          <w:i/>
        </w:rPr>
        <w:t>MEG</w:t>
      </w:r>
      <w:r w:rsidR="00A66854">
        <w:t xml:space="preserve"> means m</w:t>
      </w:r>
      <w:r>
        <w:t>ono ethylene glycol.</w:t>
      </w:r>
    </w:p>
    <w:p w:rsidR="00ED50AF" w:rsidRDefault="00ED50AF" w:rsidP="009549C9">
      <w:pPr>
        <w:pStyle w:val="definition"/>
      </w:pPr>
      <w:r w:rsidRPr="00ED50AF">
        <w:rPr>
          <w:b/>
          <w:i/>
          <w:color w:val="000000"/>
          <w:sz w:val="22"/>
          <w:szCs w:val="22"/>
        </w:rPr>
        <w:t>PIG</w:t>
      </w:r>
      <w:r>
        <w:rPr>
          <w:color w:val="000000"/>
          <w:sz w:val="22"/>
          <w:szCs w:val="22"/>
        </w:rPr>
        <w:t xml:space="preserve"> means pipeline inspection g</w:t>
      </w:r>
      <w:r w:rsidRPr="00465DC8">
        <w:rPr>
          <w:color w:val="000000"/>
          <w:sz w:val="22"/>
          <w:szCs w:val="22"/>
        </w:rPr>
        <w:t>auge</w:t>
      </w:r>
      <w:r w:rsidR="00207CC9">
        <w:rPr>
          <w:color w:val="000000"/>
          <w:sz w:val="22"/>
          <w:szCs w:val="22"/>
        </w:rPr>
        <w:t>.</w:t>
      </w:r>
    </w:p>
    <w:p w:rsidR="00ED50AF" w:rsidRPr="007546E1" w:rsidRDefault="00ED50AF" w:rsidP="009549C9">
      <w:pPr>
        <w:pStyle w:val="definition"/>
      </w:pPr>
      <w:r w:rsidRPr="00ED50AF">
        <w:rPr>
          <w:b/>
          <w:i/>
        </w:rPr>
        <w:t>PRE</w:t>
      </w:r>
      <w:r w:rsidRPr="00ED50AF">
        <w:t xml:space="preserve"> </w:t>
      </w:r>
      <w:r>
        <w:t>means p</w:t>
      </w:r>
      <w:r w:rsidRPr="00ED50AF">
        <w:t>itting resistance equivalent</w:t>
      </w:r>
      <w:r w:rsidR="00207CC9">
        <w:t>.</w:t>
      </w:r>
    </w:p>
    <w:p w:rsidR="00505C70" w:rsidRPr="007546E1" w:rsidRDefault="00505C70" w:rsidP="00505C70">
      <w:pPr>
        <w:pStyle w:val="HR"/>
      </w:pPr>
      <w:bookmarkStart w:id="8" w:name="_Toc320716455"/>
      <w:r w:rsidRPr="007546E1">
        <w:rPr>
          <w:rStyle w:val="CharSectno"/>
        </w:rPr>
        <w:t>4</w:t>
      </w:r>
      <w:r w:rsidRPr="007546E1">
        <w:tab/>
      </w:r>
      <w:r w:rsidR="0051127F">
        <w:t>Specification</w:t>
      </w:r>
      <w:r w:rsidRPr="007546E1">
        <w:t xml:space="preserve"> of export</w:t>
      </w:r>
      <w:r>
        <w:t xml:space="preserve"> sanctioned</w:t>
      </w:r>
      <w:r w:rsidRPr="007546E1">
        <w:t xml:space="preserve"> goods</w:t>
      </w:r>
      <w:bookmarkEnd w:id="8"/>
    </w:p>
    <w:p w:rsidR="005160C7" w:rsidRDefault="00505C70" w:rsidP="005160C7">
      <w:pPr>
        <w:pStyle w:val="R1"/>
      </w:pPr>
      <w:r w:rsidRPr="007546E1">
        <w:tab/>
      </w:r>
      <w:r w:rsidRPr="007546E1">
        <w:tab/>
        <w:t>For regu</w:t>
      </w:r>
      <w:r>
        <w:t>lation 4</w:t>
      </w:r>
      <w:r w:rsidRPr="007546E1">
        <w:t xml:space="preserve"> of the </w:t>
      </w:r>
      <w:r>
        <w:rPr>
          <w:i/>
        </w:rPr>
        <w:t>Autonomous Sanctions Regulations 2011</w:t>
      </w:r>
      <w:r w:rsidRPr="007546E1">
        <w:t xml:space="preserve">, Schedule 1 lists goods </w:t>
      </w:r>
      <w:r w:rsidR="0051127F">
        <w:t>specified</w:t>
      </w:r>
      <w:r w:rsidRPr="007546E1">
        <w:t xml:space="preserve"> to be export sanctioned goods</w:t>
      </w:r>
      <w:r>
        <w:t xml:space="preserve"> for Iran</w:t>
      </w:r>
      <w:r w:rsidRPr="007546E1">
        <w:t>.</w:t>
      </w:r>
    </w:p>
    <w:p w:rsidR="005160C7" w:rsidRPr="00C65A01" w:rsidRDefault="005160C7" w:rsidP="005160C7">
      <w:pPr>
        <w:pStyle w:val="HR"/>
        <w:spacing w:before="240"/>
        <w:rPr>
          <w:rStyle w:val="CharSectno"/>
        </w:rPr>
      </w:pPr>
      <w:bookmarkStart w:id="9" w:name="_Toc331956596"/>
      <w:r>
        <w:rPr>
          <w:rStyle w:val="CharSectno"/>
        </w:rPr>
        <w:t>5</w:t>
      </w:r>
      <w:r w:rsidRPr="00C65A01">
        <w:rPr>
          <w:rStyle w:val="CharSectno"/>
        </w:rPr>
        <w:tab/>
        <w:t>Effective date</w:t>
      </w:r>
      <w:r>
        <w:rPr>
          <w:rStyle w:val="CharSectno"/>
        </w:rPr>
        <w:t xml:space="preserve"> for </w:t>
      </w:r>
      <w:r w:rsidR="0051127F">
        <w:rPr>
          <w:rStyle w:val="CharSectno"/>
        </w:rPr>
        <w:t>specification</w:t>
      </w:r>
      <w:r>
        <w:rPr>
          <w:rStyle w:val="CharSectno"/>
        </w:rPr>
        <w:t xml:space="preserve"> of an export sanctioned good</w:t>
      </w:r>
      <w:bookmarkEnd w:id="9"/>
    </w:p>
    <w:p w:rsidR="005160C7" w:rsidRDefault="005160C7" w:rsidP="005160C7">
      <w:pPr>
        <w:pStyle w:val="R1"/>
      </w:pPr>
      <w:r>
        <w:tab/>
      </w:r>
      <w:r>
        <w:tab/>
        <w:t xml:space="preserve">For </w:t>
      </w:r>
      <w:r w:rsidRPr="007546E1">
        <w:t xml:space="preserve">regulation </w:t>
      </w:r>
      <w:r>
        <w:t>4</w:t>
      </w:r>
      <w:r w:rsidRPr="007546E1">
        <w:t xml:space="preserve"> of the </w:t>
      </w:r>
      <w:r>
        <w:rPr>
          <w:i/>
        </w:rPr>
        <w:t>Autonomous Sanctions Regulations 2011</w:t>
      </w:r>
      <w:r w:rsidRPr="007546E1">
        <w:t xml:space="preserve">, </w:t>
      </w:r>
      <w:r>
        <w:t xml:space="preserve">the date on which the </w:t>
      </w:r>
      <w:r w:rsidR="0051127F">
        <w:t>specification</w:t>
      </w:r>
      <w:r>
        <w:t xml:space="preserve"> of an export sanctioned good in </w:t>
      </w:r>
      <w:r w:rsidRPr="007546E1">
        <w:t xml:space="preserve">Schedule 1 </w:t>
      </w:r>
      <w:r>
        <w:t>takes effect shall be:</w:t>
      </w:r>
    </w:p>
    <w:p w:rsidR="005160C7" w:rsidRDefault="005160C7" w:rsidP="005160C7">
      <w:pPr>
        <w:pStyle w:val="P1"/>
      </w:pPr>
      <w:r>
        <w:tab/>
        <w:t>(a)</w:t>
      </w:r>
      <w:r>
        <w:tab/>
        <w:t>f</w:t>
      </w:r>
      <w:r w:rsidRPr="007546E1">
        <w:t xml:space="preserve">or </w:t>
      </w:r>
      <w:r>
        <w:t xml:space="preserve">a good that is the subject of: </w:t>
      </w:r>
    </w:p>
    <w:p w:rsidR="005160C7" w:rsidRDefault="005160C7" w:rsidP="005160C7">
      <w:pPr>
        <w:pStyle w:val="P2"/>
      </w:pPr>
      <w:r>
        <w:tab/>
        <w:t>(</w:t>
      </w:r>
      <w:proofErr w:type="spellStart"/>
      <w:r>
        <w:t>i</w:t>
      </w:r>
      <w:proofErr w:type="spellEnd"/>
      <w:r>
        <w:t>)</w:t>
      </w:r>
      <w:r>
        <w:tab/>
      </w:r>
      <w:r w:rsidRPr="008D49D8">
        <w:t xml:space="preserve">a trade contract </w:t>
      </w:r>
      <w:r>
        <w:t xml:space="preserve">concluded before the date on which that kind of good was listed in Schedule 1 (the </w:t>
      </w:r>
      <w:r w:rsidRPr="008C7C78">
        <w:rPr>
          <w:b/>
          <w:i/>
        </w:rPr>
        <w:t>listing date</w:t>
      </w:r>
      <w:r>
        <w:t xml:space="preserve">); </w:t>
      </w:r>
      <w:r w:rsidRPr="008D49D8">
        <w:t xml:space="preserve">or </w:t>
      </w:r>
    </w:p>
    <w:p w:rsidR="005160C7" w:rsidRDefault="005160C7" w:rsidP="005160C7">
      <w:pPr>
        <w:pStyle w:val="P2"/>
      </w:pPr>
      <w:r>
        <w:tab/>
        <w:t>(ii)</w:t>
      </w:r>
      <w:r>
        <w:tab/>
        <w:t>an ancillary contract</w:t>
      </w:r>
      <w:r w:rsidRPr="008D49D8">
        <w:t xml:space="preserve"> necessary for the execution of such </w:t>
      </w:r>
      <w:r>
        <w:t>a contract;</w:t>
      </w:r>
      <w:r w:rsidRPr="008D49D8">
        <w:t xml:space="preserve"> or </w:t>
      </w:r>
    </w:p>
    <w:p w:rsidR="005160C7" w:rsidRDefault="005160C7" w:rsidP="005160C7">
      <w:pPr>
        <w:pStyle w:val="P2"/>
      </w:pPr>
      <w:r>
        <w:tab/>
        <w:t>(iii)</w:t>
      </w:r>
      <w:r>
        <w:tab/>
      </w:r>
      <w:r w:rsidRPr="008D49D8">
        <w:t xml:space="preserve">a contract or agreement concluded before </w:t>
      </w:r>
      <w:r>
        <w:t>the listing date</w:t>
      </w:r>
      <w:r w:rsidRPr="008D49D8">
        <w:t xml:space="preserve"> and relating to an investment in </w:t>
      </w:r>
      <w:r>
        <w:t>Syria</w:t>
      </w:r>
      <w:r w:rsidRPr="008D49D8">
        <w:t xml:space="preserve"> made before </w:t>
      </w:r>
      <w:r>
        <w:t xml:space="preserve">the listing date, </w:t>
      </w:r>
    </w:p>
    <w:p w:rsidR="005160C7" w:rsidRDefault="005160C7" w:rsidP="005160C7">
      <w:pPr>
        <w:pStyle w:val="P1"/>
      </w:pPr>
      <w:r>
        <w:tab/>
      </w:r>
      <w:r>
        <w:tab/>
        <w:t>the thirtieth day following the listing date;</w:t>
      </w:r>
    </w:p>
    <w:p w:rsidR="005160C7" w:rsidRDefault="005160C7" w:rsidP="005160C7">
      <w:pPr>
        <w:pStyle w:val="P1"/>
      </w:pPr>
      <w:r>
        <w:tab/>
        <w:t>(b)</w:t>
      </w:r>
      <w:r>
        <w:tab/>
        <w:t>in all other circumstances, the listing date.</w:t>
      </w:r>
    </w:p>
    <w:p w:rsidR="005160C7" w:rsidRPr="005160C7" w:rsidRDefault="005160C7" w:rsidP="005160C7">
      <w:pPr>
        <w:rPr>
          <w:lang w:eastAsia="en-AU"/>
        </w:rPr>
      </w:pPr>
    </w:p>
    <w:p w:rsidR="00505C70" w:rsidRPr="007546E1" w:rsidRDefault="00505C70" w:rsidP="00505C70">
      <w:pPr>
        <w:pStyle w:val="MainBodySectionBreak"/>
        <w:sectPr w:rsidR="00505C70" w:rsidRPr="007546E1" w:rsidSect="00505C70">
          <w:headerReference w:type="even" r:id="rId15"/>
          <w:headerReference w:type="default" r:id="rId16"/>
          <w:footerReference w:type="even" r:id="rId17"/>
          <w:footerReference w:type="default" r:id="rId18"/>
          <w:headerReference w:type="first" r:id="rId19"/>
          <w:footerReference w:type="first" r:id="rId20"/>
          <w:pgSz w:w="11907" w:h="16839" w:code="9"/>
          <w:pgMar w:top="1440" w:right="1797" w:bottom="1440" w:left="1797" w:header="720" w:footer="720" w:gutter="0"/>
          <w:cols w:space="708"/>
          <w:docGrid w:linePitch="360"/>
        </w:sectPr>
      </w:pPr>
    </w:p>
    <w:p w:rsidR="00C81D9D" w:rsidRPr="007546E1" w:rsidRDefault="00C81D9D" w:rsidP="00C81D9D">
      <w:pPr>
        <w:pStyle w:val="Scheduletitle"/>
      </w:pPr>
      <w:bookmarkStart w:id="10" w:name="_Toc320716456"/>
      <w:r w:rsidRPr="007546E1">
        <w:rPr>
          <w:rStyle w:val="CharAmSchNo"/>
        </w:rPr>
        <w:lastRenderedPageBreak/>
        <w:t>Schedule 1</w:t>
      </w:r>
      <w:r w:rsidRPr="007546E1">
        <w:tab/>
      </w:r>
      <w:r w:rsidRPr="007546E1">
        <w:rPr>
          <w:rStyle w:val="CharAmSchText"/>
        </w:rPr>
        <w:t>List of goods</w:t>
      </w:r>
      <w:bookmarkEnd w:id="0"/>
      <w:bookmarkEnd w:id="10"/>
    </w:p>
    <w:p w:rsidR="00C81D9D" w:rsidRPr="007546E1" w:rsidRDefault="00C81D9D" w:rsidP="00C81D9D">
      <w:pPr>
        <w:pStyle w:val="Schedulereference"/>
      </w:pPr>
      <w:r w:rsidRPr="007546E1">
        <w:t>(section 4)</w:t>
      </w:r>
    </w:p>
    <w:p w:rsidR="00C81D9D" w:rsidRPr="009549C9" w:rsidRDefault="00C81D9D" w:rsidP="009549C9">
      <w:pPr>
        <w:pStyle w:val="Schedulepart"/>
        <w:rPr>
          <w:rStyle w:val="CharSchPTNo"/>
        </w:rPr>
      </w:pPr>
      <w:bookmarkStart w:id="11" w:name="_Toc320716457"/>
      <w:r w:rsidRPr="00F42EDE">
        <w:rPr>
          <w:rStyle w:val="CharPartNo"/>
        </w:rPr>
        <w:t>Part 1</w:t>
      </w:r>
      <w:r w:rsidRPr="009549C9">
        <w:rPr>
          <w:rStyle w:val="CharSchPTNo"/>
        </w:rPr>
        <w:tab/>
      </w:r>
      <w:r w:rsidRPr="00F42EDE">
        <w:rPr>
          <w:rStyle w:val="CharPartText"/>
        </w:rPr>
        <w:t>Exploration and production of crude oil and natural gas</w:t>
      </w:r>
      <w:bookmarkEnd w:id="11"/>
      <w:r w:rsidRPr="009549C9">
        <w:rPr>
          <w:rStyle w:val="CharSchPTNo"/>
        </w:rPr>
        <w:t xml:space="preserve"> </w:t>
      </w:r>
    </w:p>
    <w:p w:rsidR="00C81D9D" w:rsidRPr="00C81D9D" w:rsidRDefault="00C81D9D" w:rsidP="009549C9">
      <w:pPr>
        <w:pStyle w:val="ScheduleDivision"/>
      </w:pPr>
      <w:bookmarkStart w:id="12" w:name="_Toc320716458"/>
      <w:r w:rsidRPr="00F42EDE">
        <w:rPr>
          <w:rStyle w:val="CharDivNo"/>
        </w:rPr>
        <w:t>Division 1</w:t>
      </w:r>
      <w:r>
        <w:tab/>
      </w:r>
      <w:r w:rsidRPr="00F42EDE">
        <w:rPr>
          <w:rStyle w:val="CharDivText"/>
        </w:rPr>
        <w:t>Equipment</w:t>
      </w:r>
      <w:bookmarkEnd w:id="12"/>
      <w:r w:rsidRPr="00F42EDE">
        <w:rPr>
          <w:rStyle w:val="CharDivText"/>
        </w:rPr>
        <w:t xml:space="preserve"> </w:t>
      </w:r>
    </w:p>
    <w:tbl>
      <w:tblPr>
        <w:tblW w:w="0" w:type="auto"/>
        <w:tblInd w:w="38" w:type="dxa"/>
        <w:tblLook w:val="0000" w:firstRow="0" w:lastRow="0" w:firstColumn="0" w:lastColumn="0" w:noHBand="0" w:noVBand="0"/>
      </w:tblPr>
      <w:tblGrid>
        <w:gridCol w:w="587"/>
        <w:gridCol w:w="7896"/>
      </w:tblGrid>
      <w:tr w:rsidR="00E54FC9" w:rsidRPr="007546E1" w:rsidTr="003C16CF">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54FC9" w:rsidRPr="00E54FC9" w:rsidTr="003C16CF">
        <w:trPr>
          <w:cantSplit/>
          <w:tblHeader/>
        </w:trPr>
        <w:tc>
          <w:tcPr>
            <w:tcW w:w="587" w:type="dxa"/>
            <w:tcBorders>
              <w:top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Geophysical survey equipment, vehicles, vessels and aircraft specially designed or adapted to acquire d</w:t>
            </w:r>
            <w:r w:rsidR="00A76BAF">
              <w:rPr>
                <w:rFonts w:ascii="Times New Roman" w:hAnsi="Times New Roman" w:cs="Times New Roman"/>
                <w:color w:val="000000"/>
                <w:sz w:val="22"/>
                <w:szCs w:val="22"/>
              </w:rPr>
              <w:t>ata for oil and gas exploration.</w:t>
            </w:r>
          </w:p>
        </w:tc>
      </w:tr>
      <w:tr w:rsidR="003C16CF" w:rsidRPr="00E54FC9" w:rsidTr="003C16CF">
        <w:trPr>
          <w:cantSplit/>
          <w:tblHeader/>
        </w:trPr>
        <w:tc>
          <w:tcPr>
            <w:tcW w:w="587" w:type="dxa"/>
          </w:tcPr>
          <w:p w:rsidR="003C16CF"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C16CF" w:rsidRPr="00E54FC9" w:rsidRDefault="003C16C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E54FC9">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E54FC9">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g</w:t>
            </w:r>
            <w:r w:rsidRPr="00E54FC9">
              <w:rPr>
                <w:rFonts w:ascii="Times New Roman" w:hAnsi="Times New Roman" w:cs="Times New Roman"/>
                <w:color w:val="000000"/>
                <w:sz w:val="22"/>
                <w:szCs w:val="22"/>
              </w:rPr>
              <w:t>eophysical survey equipment, vehicles, vessels and aircraft</w:t>
            </w:r>
            <w:r>
              <w:rPr>
                <w:rFonts w:ascii="Times New Roman" w:hAnsi="Times New Roman" w:cs="Times New Roman"/>
                <w:color w:val="000000"/>
                <w:sz w:val="22"/>
                <w:szCs w:val="22"/>
              </w:rPr>
              <w:t xml:space="preserve"> specified in item 1</w:t>
            </w:r>
            <w:r w:rsidRPr="00E54FC9">
              <w:rPr>
                <w:rFonts w:ascii="Times New Roman" w:hAnsi="Times New Roman" w:cs="Times New Roman"/>
                <w:color w:val="000000"/>
                <w:sz w:val="22"/>
                <w:szCs w:val="22"/>
              </w:rPr>
              <w:t>.</w:t>
            </w:r>
          </w:p>
        </w:tc>
      </w:tr>
      <w:tr w:rsidR="00E54FC9" w:rsidRPr="00E54FC9" w:rsidTr="00E54FC9">
        <w:trPr>
          <w:cantSplit/>
          <w:tblHeader/>
        </w:trPr>
        <w:tc>
          <w:tcPr>
            <w:tcW w:w="587" w:type="dxa"/>
          </w:tcPr>
          <w:p w:rsidR="00E54FC9"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3C16CF">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Sensors specially designed for </w:t>
            </w:r>
            <w:proofErr w:type="spellStart"/>
            <w:r w:rsidRPr="00E54FC9">
              <w:rPr>
                <w:rFonts w:ascii="Times New Roman" w:hAnsi="Times New Roman" w:cs="Times New Roman"/>
                <w:color w:val="000000"/>
                <w:sz w:val="22"/>
                <w:szCs w:val="22"/>
              </w:rPr>
              <w:t>downhole</w:t>
            </w:r>
            <w:proofErr w:type="spellEnd"/>
            <w:r w:rsidRPr="00E54FC9">
              <w:rPr>
                <w:rFonts w:ascii="Times New Roman" w:hAnsi="Times New Roman" w:cs="Times New Roman"/>
                <w:color w:val="000000"/>
                <w:sz w:val="22"/>
                <w:szCs w:val="22"/>
              </w:rPr>
              <w:t xml:space="preserve"> well operations in oil and gas wells, including sensors used </w:t>
            </w:r>
            <w:r w:rsidR="003C16CF">
              <w:rPr>
                <w:rFonts w:ascii="Times New Roman" w:hAnsi="Times New Roman" w:cs="Times New Roman"/>
                <w:color w:val="000000"/>
                <w:sz w:val="22"/>
                <w:szCs w:val="22"/>
              </w:rPr>
              <w:t>for measurement whilst drilling</w:t>
            </w:r>
          </w:p>
        </w:tc>
      </w:tr>
      <w:tr w:rsidR="003C16CF" w:rsidRPr="00E54FC9" w:rsidTr="00E54FC9">
        <w:trPr>
          <w:cantSplit/>
          <w:tblHeader/>
        </w:trPr>
        <w:tc>
          <w:tcPr>
            <w:tcW w:w="587" w:type="dxa"/>
          </w:tcPr>
          <w:p w:rsidR="003C16CF"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C16CF" w:rsidRPr="00E54FC9" w:rsidRDefault="003C16CF" w:rsidP="003C16CF">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E</w:t>
            </w:r>
            <w:r w:rsidRPr="00E54FC9">
              <w:rPr>
                <w:rFonts w:ascii="Times New Roman" w:hAnsi="Times New Roman" w:cs="Times New Roman"/>
                <w:color w:val="000000"/>
                <w:sz w:val="22"/>
                <w:szCs w:val="22"/>
              </w:rPr>
              <w:t>quipment specially designed to acquire and store data from sensors</w:t>
            </w:r>
            <w:r>
              <w:rPr>
                <w:rFonts w:ascii="Times New Roman" w:hAnsi="Times New Roman" w:cs="Times New Roman"/>
                <w:color w:val="000000"/>
                <w:sz w:val="22"/>
                <w:szCs w:val="22"/>
              </w:rPr>
              <w:t xml:space="preserve"> specified in </w:t>
            </w:r>
            <w:r w:rsidR="00837312">
              <w:rPr>
                <w:rFonts w:ascii="Times New Roman" w:hAnsi="Times New Roman" w:cs="Times New Roman"/>
                <w:color w:val="000000"/>
                <w:sz w:val="22"/>
                <w:szCs w:val="22"/>
              </w:rPr>
              <w:br/>
            </w:r>
            <w:r>
              <w:rPr>
                <w:rFonts w:ascii="Times New Roman" w:hAnsi="Times New Roman" w:cs="Times New Roman"/>
                <w:color w:val="000000"/>
                <w:sz w:val="22"/>
                <w:szCs w:val="22"/>
              </w:rPr>
              <w:t>item 3</w:t>
            </w:r>
            <w:r w:rsidRPr="00E54FC9">
              <w:rPr>
                <w:rFonts w:ascii="Times New Roman" w:hAnsi="Times New Roman" w:cs="Times New Roman"/>
                <w:color w:val="000000"/>
                <w:sz w:val="22"/>
                <w:szCs w:val="22"/>
              </w:rPr>
              <w:t>.</w:t>
            </w:r>
          </w:p>
        </w:tc>
      </w:tr>
      <w:tr w:rsidR="00E54FC9" w:rsidRPr="00E54FC9" w:rsidTr="00E54FC9">
        <w:trPr>
          <w:cantSplit/>
          <w:tblHeader/>
        </w:trPr>
        <w:tc>
          <w:tcPr>
            <w:tcW w:w="587" w:type="dxa"/>
          </w:tcPr>
          <w:p w:rsidR="00E54FC9"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Drilling equipment designed to drill rock formations, specifically for the purpose of exploring for, or producing oil, gas and other naturally occurring, hydrocarbon materials.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 bits, drill pipes, drill collars, centralisers and other equipment, specially designed for use in and with oil and gas well drilling equipment.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r w:rsidR="00E54FC9" w:rsidRPr="00E54FC9">
              <w:rPr>
                <w:rFonts w:ascii="Times New Roman" w:hAnsi="Times New Roman" w:cs="Times New Roman"/>
                <w:color w:val="000000"/>
                <w:sz w:val="22"/>
                <w:szCs w:val="22"/>
              </w:rPr>
              <w:t>.</w:t>
            </w:r>
          </w:p>
        </w:tc>
        <w:tc>
          <w:tcPr>
            <w:tcW w:w="7896" w:type="dxa"/>
          </w:tcPr>
          <w:p w:rsidR="00E54FC9" w:rsidRDefault="008E79DD"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Drilling wellheads, blowout preventers and </w:t>
            </w:r>
            <w:r w:rsidR="00E54FC9" w:rsidRPr="00E54FC9">
              <w:rPr>
                <w:rFonts w:ascii="Times New Roman" w:hAnsi="Times New Roman" w:cs="Times New Roman"/>
                <w:color w:val="000000"/>
                <w:sz w:val="22"/>
                <w:szCs w:val="22"/>
              </w:rPr>
              <w:t>Christmas or prod</w:t>
            </w:r>
            <w:r>
              <w:rPr>
                <w:rFonts w:ascii="Times New Roman" w:hAnsi="Times New Roman" w:cs="Times New Roman"/>
                <w:color w:val="000000"/>
                <w:sz w:val="22"/>
                <w:szCs w:val="22"/>
              </w:rPr>
              <w:t>uction trees</w:t>
            </w:r>
            <w:r w:rsidR="00E54FC9" w:rsidRPr="00E54FC9">
              <w:rPr>
                <w:rFonts w:ascii="Times New Roman" w:hAnsi="Times New Roman" w:cs="Times New Roman"/>
                <w:color w:val="000000"/>
                <w:sz w:val="22"/>
                <w:szCs w:val="22"/>
              </w:rPr>
              <w:t xml:space="preserve"> </w:t>
            </w:r>
            <w:r>
              <w:rPr>
                <w:rFonts w:ascii="Times New Roman" w:hAnsi="Times New Roman" w:cs="Times New Roman"/>
                <w:color w:val="000000"/>
                <w:sz w:val="22"/>
                <w:szCs w:val="22"/>
              </w:rPr>
              <w:t>meeting the API and ISO specifications</w:t>
            </w:r>
            <w:r w:rsidR="00E54FC9" w:rsidRPr="00E54FC9">
              <w:rPr>
                <w:rFonts w:ascii="Times New Roman" w:hAnsi="Times New Roman" w:cs="Times New Roman"/>
                <w:color w:val="000000"/>
                <w:sz w:val="22"/>
                <w:szCs w:val="22"/>
              </w:rPr>
              <w:t xml:space="preserve"> for use with oil and gas wells.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Technical Notes: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a. A ‘blowout preventer’ is a device typically used at ground level (or if drilling underwater, at the seabed) during drilling to prevent the uncontrolled escape of oil and/or gas from the well.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b. A ‘Christmas tree or production tree’ is a device typically used to control flow of fluids from the well when it is complete and oil and/or gas production has started.</w:t>
            </w:r>
          </w:p>
          <w:p w:rsidR="00E54FC9" w:rsidRPr="00E54FC9" w:rsidRDefault="00E54FC9" w:rsidP="00ED50AF">
            <w:pPr>
              <w:pStyle w:val="CM4"/>
              <w:spacing w:before="60" w:after="60"/>
              <w:rPr>
                <w:rFonts w:ascii="Times New Roman" w:hAnsi="Times New Roman" w:cs="Times New Roman"/>
                <w:color w:val="000000"/>
                <w:sz w:val="22"/>
                <w:szCs w:val="22"/>
              </w:rPr>
            </w:pPr>
            <w:r w:rsidRPr="00E54FC9">
              <w:rPr>
                <w:rFonts w:ascii="Times New Roman" w:hAnsi="Times New Roman" w:cs="Times New Roman"/>
                <w:i/>
                <w:iCs/>
                <w:color w:val="000000"/>
                <w:sz w:val="22"/>
                <w:szCs w:val="22"/>
              </w:rPr>
              <w:t xml:space="preserve">c. For the purpose of this item, ‘API and ISO specifications’ refers to </w:t>
            </w:r>
            <w:r w:rsidR="00ED50AF">
              <w:rPr>
                <w:rFonts w:ascii="Times New Roman" w:hAnsi="Times New Roman" w:cs="Times New Roman"/>
                <w:i/>
                <w:iCs/>
                <w:color w:val="000000"/>
                <w:sz w:val="22"/>
                <w:szCs w:val="22"/>
              </w:rPr>
              <w:t>API</w:t>
            </w:r>
            <w:r w:rsidRPr="00E54FC9">
              <w:rPr>
                <w:rFonts w:ascii="Times New Roman" w:hAnsi="Times New Roman" w:cs="Times New Roman"/>
                <w:i/>
                <w:iCs/>
                <w:color w:val="000000"/>
                <w:sz w:val="22"/>
                <w:szCs w:val="22"/>
              </w:rPr>
              <w:t xml:space="preserve"> specifications 6A, 16A, 17D and 11IW and/or the </w:t>
            </w:r>
            <w:r w:rsidR="00ED50AF">
              <w:rPr>
                <w:rFonts w:ascii="Times New Roman" w:hAnsi="Times New Roman" w:cs="Times New Roman"/>
                <w:i/>
                <w:iCs/>
                <w:color w:val="000000"/>
                <w:sz w:val="22"/>
                <w:szCs w:val="22"/>
              </w:rPr>
              <w:t>ISO</w:t>
            </w:r>
            <w:r w:rsidRPr="00E54FC9">
              <w:rPr>
                <w:rFonts w:ascii="Times New Roman" w:hAnsi="Times New Roman" w:cs="Times New Roman"/>
                <w:i/>
                <w:iCs/>
                <w:color w:val="000000"/>
                <w:sz w:val="22"/>
                <w:szCs w:val="22"/>
              </w:rPr>
              <w:t xml:space="preserve"> specifications 10423 and 13533 for blowout preventers, wellhead and Christmas trees for use on oil and/or gas wells. </w:t>
            </w:r>
          </w:p>
        </w:tc>
      </w:tr>
      <w:tr w:rsidR="003C16CF" w:rsidRPr="00E54FC9" w:rsidTr="00E54FC9">
        <w:trPr>
          <w:cantSplit/>
          <w:tblHeader/>
        </w:trPr>
        <w:tc>
          <w:tcPr>
            <w:tcW w:w="587" w:type="dxa"/>
          </w:tcPr>
          <w:p w:rsidR="003C16CF"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3C16CF"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003C16CF" w:rsidRPr="00E54FC9">
              <w:rPr>
                <w:rFonts w:ascii="Times New Roman" w:hAnsi="Times New Roman" w:cs="Times New Roman"/>
                <w:color w:val="000000"/>
                <w:sz w:val="22"/>
                <w:szCs w:val="22"/>
              </w:rPr>
              <w:t>pecially designed c</w:t>
            </w:r>
            <w:r>
              <w:rPr>
                <w:rFonts w:ascii="Times New Roman" w:hAnsi="Times New Roman" w:cs="Times New Roman"/>
                <w:color w:val="000000"/>
                <w:sz w:val="22"/>
                <w:szCs w:val="22"/>
              </w:rPr>
              <w:t xml:space="preserve">omponents </w:t>
            </w:r>
            <w:r w:rsidR="003C16CF">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drilling wellheads, blowout preventers and </w:t>
            </w:r>
            <w:r w:rsidRPr="00E54FC9">
              <w:rPr>
                <w:rFonts w:ascii="Times New Roman" w:hAnsi="Times New Roman" w:cs="Times New Roman"/>
                <w:color w:val="000000"/>
                <w:sz w:val="22"/>
                <w:szCs w:val="22"/>
              </w:rPr>
              <w:t>Christmas or prod</w:t>
            </w:r>
            <w:r>
              <w:rPr>
                <w:rFonts w:ascii="Times New Roman" w:hAnsi="Times New Roman" w:cs="Times New Roman"/>
                <w:color w:val="000000"/>
                <w:sz w:val="22"/>
                <w:szCs w:val="22"/>
              </w:rPr>
              <w:t>uction trees specified in item 7.</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Drilling and production platforms for crude oil and natural gas.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Vessels and barges incorporating drilling and/or petroleum processing equipment used for producing oil, gas and other naturally occurring flammable materials.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Liquid/gas separators meeting API specification 12J, specially designed to process the production from an oil or gas well, to separate the petroleum liquids from any water and any gas from the liquids.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12</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5072D3">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Gas compressor with a design pressure of 40 bar (PN 40 and/or ANSI 300) or more and having a suctio</w:t>
            </w:r>
            <w:r w:rsidR="000C14B3">
              <w:rPr>
                <w:rFonts w:ascii="Times New Roman" w:hAnsi="Times New Roman" w:cs="Times New Roman"/>
                <w:color w:val="000000"/>
                <w:sz w:val="22"/>
                <w:szCs w:val="22"/>
              </w:rPr>
              <w:t>n volume capacity of 300 000 Nm</w:t>
            </w:r>
            <w:r w:rsidRPr="000C14B3">
              <w:rPr>
                <w:rFonts w:ascii="Times New Roman" w:hAnsi="Times New Roman" w:cs="Times New Roman"/>
                <w:color w:val="000000"/>
                <w:sz w:val="22"/>
                <w:szCs w:val="22"/>
                <w:vertAlign w:val="superscript"/>
              </w:rPr>
              <w:t>3</w:t>
            </w:r>
            <w:r w:rsidRPr="00E54FC9">
              <w:rPr>
                <w:rFonts w:ascii="Times New Roman" w:hAnsi="Times New Roman" w:cs="Times New Roman"/>
                <w:color w:val="000000"/>
                <w:sz w:val="22"/>
                <w:szCs w:val="22"/>
              </w:rPr>
              <w:t>/h or more, for the initial processing and transmission of natural gas, excluded gas compressors for CNG filling stations</w:t>
            </w:r>
            <w:r w:rsidR="005072D3">
              <w:rPr>
                <w:rFonts w:ascii="Times New Roman" w:hAnsi="Times New Roman" w:cs="Times New Roman"/>
                <w:color w:val="000000"/>
                <w:sz w:val="22"/>
                <w:szCs w:val="22"/>
              </w:rPr>
              <w:t>.</w:t>
            </w:r>
          </w:p>
        </w:tc>
      </w:tr>
      <w:tr w:rsidR="00512905" w:rsidRPr="00E54FC9" w:rsidTr="00E54FC9">
        <w:trPr>
          <w:cantSplit/>
          <w:tblHeader/>
        </w:trPr>
        <w:tc>
          <w:tcPr>
            <w:tcW w:w="587" w:type="dxa"/>
          </w:tcPr>
          <w:p w:rsidR="00512905"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7896" w:type="dxa"/>
          </w:tcPr>
          <w:p w:rsidR="00512905"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E54FC9">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E54FC9">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g</w:t>
            </w:r>
            <w:r w:rsidRPr="00E54FC9">
              <w:rPr>
                <w:rFonts w:ascii="Times New Roman" w:hAnsi="Times New Roman" w:cs="Times New Roman"/>
                <w:color w:val="000000"/>
                <w:sz w:val="22"/>
                <w:szCs w:val="22"/>
              </w:rPr>
              <w:t>as compressor</w:t>
            </w:r>
            <w:r>
              <w:rPr>
                <w:rFonts w:ascii="Times New Roman" w:hAnsi="Times New Roman" w:cs="Times New Roman"/>
                <w:color w:val="000000"/>
                <w:sz w:val="22"/>
                <w:szCs w:val="22"/>
              </w:rPr>
              <w:t>s specified in item 12</w:t>
            </w:r>
            <w:r w:rsidRPr="00E54FC9">
              <w:rPr>
                <w:rFonts w:ascii="Times New Roman" w:hAnsi="Times New Roman" w:cs="Times New Roman"/>
                <w:color w:val="000000"/>
                <w:sz w:val="22"/>
                <w:szCs w:val="22"/>
              </w:rPr>
              <w:t>.</w:t>
            </w:r>
          </w:p>
        </w:tc>
      </w:tr>
      <w:tr w:rsidR="00E54FC9" w:rsidRPr="00E54FC9" w:rsidTr="00512905">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r w:rsidR="00E54FC9" w:rsidRPr="00E54FC9">
              <w:rPr>
                <w:rFonts w:ascii="Times New Roman" w:hAnsi="Times New Roman" w:cs="Times New Roman"/>
                <w:color w:val="000000"/>
                <w:sz w:val="22"/>
                <w:szCs w:val="22"/>
              </w:rPr>
              <w:t>.</w:t>
            </w:r>
          </w:p>
        </w:tc>
        <w:tc>
          <w:tcPr>
            <w:tcW w:w="7896" w:type="dxa"/>
          </w:tcPr>
          <w:p w:rsid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Subsea production control equipment </w:t>
            </w:r>
            <w:r w:rsidR="008E79DD">
              <w:rPr>
                <w:rFonts w:ascii="Times New Roman" w:hAnsi="Times New Roman" w:cs="Times New Roman"/>
                <w:color w:val="000000"/>
                <w:sz w:val="22"/>
                <w:szCs w:val="22"/>
              </w:rPr>
              <w:t>meeting API and ISO specifications</w:t>
            </w:r>
            <w:r w:rsidRPr="00E54FC9">
              <w:rPr>
                <w:rFonts w:ascii="Times New Roman" w:hAnsi="Times New Roman" w:cs="Times New Roman"/>
                <w:color w:val="000000"/>
                <w:sz w:val="22"/>
                <w:szCs w:val="22"/>
              </w:rPr>
              <w:t xml:space="preserve"> for use with oil and gas wells. </w:t>
            </w:r>
          </w:p>
          <w:p w:rsidR="00E54FC9" w:rsidRPr="00926B8F" w:rsidRDefault="00E54FC9" w:rsidP="00ED50AF">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Technical Note: For the purposes of this entry, ‘API and ISO specifications’ refers to </w:t>
            </w:r>
            <w:r w:rsidR="00ED50AF">
              <w:rPr>
                <w:rFonts w:ascii="Times New Roman" w:hAnsi="Times New Roman" w:cs="Times New Roman"/>
                <w:i/>
                <w:iCs/>
                <w:color w:val="000000"/>
                <w:sz w:val="22"/>
                <w:szCs w:val="22"/>
              </w:rPr>
              <w:t>API</w:t>
            </w:r>
            <w:r w:rsidRPr="00E54FC9">
              <w:rPr>
                <w:rFonts w:ascii="Times New Roman" w:hAnsi="Times New Roman" w:cs="Times New Roman"/>
                <w:i/>
                <w:iCs/>
                <w:color w:val="000000"/>
                <w:sz w:val="22"/>
                <w:szCs w:val="22"/>
              </w:rPr>
              <w:t xml:space="preserve"> specification 17 F and/or </w:t>
            </w:r>
            <w:r w:rsidR="00ED50AF">
              <w:rPr>
                <w:rFonts w:ascii="Times New Roman" w:hAnsi="Times New Roman" w:cs="Times New Roman"/>
                <w:i/>
                <w:iCs/>
                <w:color w:val="000000"/>
                <w:sz w:val="22"/>
                <w:szCs w:val="22"/>
              </w:rPr>
              <w:t>ISO</w:t>
            </w:r>
            <w:r w:rsidRPr="00E54FC9">
              <w:rPr>
                <w:rFonts w:ascii="Times New Roman" w:hAnsi="Times New Roman" w:cs="Times New Roman"/>
                <w:i/>
                <w:iCs/>
                <w:color w:val="000000"/>
                <w:sz w:val="22"/>
                <w:szCs w:val="22"/>
              </w:rPr>
              <w:t xml:space="preserve"> specification 13268 for subsea production control systems. </w:t>
            </w:r>
          </w:p>
        </w:tc>
      </w:tr>
      <w:tr w:rsidR="00512905" w:rsidRPr="00E54FC9" w:rsidTr="00512905">
        <w:trPr>
          <w:cantSplit/>
          <w:tblHeader/>
        </w:trPr>
        <w:tc>
          <w:tcPr>
            <w:tcW w:w="587" w:type="dxa"/>
          </w:tcPr>
          <w:p w:rsidR="00512905"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7896" w:type="dxa"/>
          </w:tcPr>
          <w:p w:rsidR="00512905"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The components of s</w:t>
            </w:r>
            <w:r w:rsidRPr="00E54FC9">
              <w:rPr>
                <w:rFonts w:ascii="Times New Roman" w:hAnsi="Times New Roman" w:cs="Times New Roman"/>
                <w:color w:val="000000"/>
                <w:sz w:val="22"/>
                <w:szCs w:val="22"/>
              </w:rPr>
              <w:t>ubsea production control equipment</w:t>
            </w:r>
            <w:r>
              <w:rPr>
                <w:rFonts w:ascii="Times New Roman" w:hAnsi="Times New Roman" w:cs="Times New Roman"/>
                <w:color w:val="000000"/>
                <w:sz w:val="22"/>
                <w:szCs w:val="22"/>
              </w:rPr>
              <w:t xml:space="preserve"> specified in item 14.</w:t>
            </w:r>
          </w:p>
        </w:tc>
      </w:tr>
      <w:tr w:rsidR="00E54FC9" w:rsidRPr="00E54FC9" w:rsidTr="00512905">
        <w:trPr>
          <w:cantSplit/>
          <w:tblHeader/>
        </w:trPr>
        <w:tc>
          <w:tcPr>
            <w:tcW w:w="587" w:type="dxa"/>
            <w:tcBorders>
              <w:bottom w:val="single" w:sz="4" w:space="0" w:color="auto"/>
            </w:tcBorders>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16</w:t>
            </w:r>
            <w:r w:rsidR="00E54FC9" w:rsidRPr="00E54FC9">
              <w:rPr>
                <w:rFonts w:ascii="Times New Roman" w:hAnsi="Times New Roman" w:cs="Times New Roman"/>
                <w:color w:val="000000"/>
                <w:sz w:val="22"/>
                <w:szCs w:val="22"/>
              </w:rPr>
              <w:t>.</w:t>
            </w:r>
          </w:p>
        </w:tc>
        <w:tc>
          <w:tcPr>
            <w:tcW w:w="7896" w:type="dxa"/>
            <w:tcBorders>
              <w:bottom w:val="single" w:sz="4" w:space="0" w:color="auto"/>
            </w:tcBorders>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Pumps, typically high capacity and/or hi</w:t>
            </w:r>
            <w:r w:rsidR="000C14B3">
              <w:rPr>
                <w:rFonts w:ascii="Times New Roman" w:hAnsi="Times New Roman" w:cs="Times New Roman"/>
                <w:color w:val="000000"/>
                <w:sz w:val="22"/>
                <w:szCs w:val="22"/>
              </w:rPr>
              <w:t>gh pressure (in excess of 0.3 m</w:t>
            </w:r>
            <w:r w:rsidRPr="000C14B3">
              <w:rPr>
                <w:rFonts w:ascii="Times New Roman" w:hAnsi="Times New Roman" w:cs="Times New Roman"/>
                <w:color w:val="000000"/>
                <w:sz w:val="22"/>
                <w:szCs w:val="22"/>
                <w:vertAlign w:val="superscript"/>
              </w:rPr>
              <w:t>3</w:t>
            </w:r>
            <w:r w:rsidRPr="00E54FC9">
              <w:rPr>
                <w:rFonts w:ascii="Times New Roman" w:hAnsi="Times New Roman" w:cs="Times New Roman"/>
                <w:color w:val="000000"/>
                <w:sz w:val="22"/>
                <w:szCs w:val="22"/>
              </w:rPr>
              <w:t xml:space="preserve"> per minute and/or 40 bar), specially designed to pump drilling muds and/or cement into oil and gas wells. </w:t>
            </w:r>
          </w:p>
        </w:tc>
      </w:tr>
    </w:tbl>
    <w:p w:rsidR="00C81D9D" w:rsidRPr="00C81D9D" w:rsidRDefault="00C81D9D" w:rsidP="009549C9">
      <w:pPr>
        <w:pStyle w:val="ScheduleDivision"/>
      </w:pPr>
      <w:bookmarkStart w:id="13" w:name="_Toc320716459"/>
      <w:r w:rsidRPr="00F42EDE">
        <w:rPr>
          <w:rStyle w:val="CharDivNo"/>
        </w:rPr>
        <w:t>Division 2</w:t>
      </w:r>
      <w:r>
        <w:tab/>
      </w:r>
      <w:r w:rsidRPr="00F42EDE">
        <w:rPr>
          <w:rStyle w:val="CharDivText"/>
        </w:rPr>
        <w:t>Test and inspection equipment</w:t>
      </w:r>
      <w:bookmarkEnd w:id="13"/>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sampling, testing and analysing the properties of drilling mud, oil well cements and other materials specially designed and/or formulated for use in oil and gas wells. </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sampling, testing and analysing the properties of rock samples, liquid and gaseous samples and other materials taken from an oil and/or gas well either during or after drilling, or from the initial processing facilities attached thereto. </w:t>
            </w:r>
          </w:p>
        </w:tc>
      </w:tr>
      <w:tr w:rsidR="00E62279" w:rsidRPr="007546E1" w:rsidTr="009549C9">
        <w:trPr>
          <w:cantSplit/>
          <w:tblHeader/>
        </w:trPr>
        <w:tc>
          <w:tcPr>
            <w:tcW w:w="587" w:type="dxa"/>
            <w:tcBorders>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Borders>
              <w:bottom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collecting and interpreting information about the physical and mechanical condition of an oil and/or gas well, and for determining the </w:t>
            </w:r>
            <w:r w:rsidRPr="00E62279">
              <w:rPr>
                <w:rFonts w:ascii="Times New Roman" w:hAnsi="Times New Roman" w:cs="Times New Roman"/>
                <w:i/>
                <w:iCs/>
                <w:color w:val="000000"/>
                <w:sz w:val="22"/>
                <w:szCs w:val="22"/>
              </w:rPr>
              <w:t xml:space="preserve">in situ </w:t>
            </w:r>
            <w:r w:rsidRPr="00E62279">
              <w:rPr>
                <w:rFonts w:ascii="Times New Roman" w:hAnsi="Times New Roman" w:cs="Times New Roman"/>
                <w:color w:val="000000"/>
                <w:sz w:val="22"/>
                <w:szCs w:val="22"/>
              </w:rPr>
              <w:t xml:space="preserve">properties of the rock and reservoir formation. </w:t>
            </w:r>
          </w:p>
        </w:tc>
      </w:tr>
    </w:tbl>
    <w:p w:rsidR="00C81D9D" w:rsidRPr="00C81D9D" w:rsidRDefault="00C81D9D" w:rsidP="009549C9">
      <w:pPr>
        <w:pStyle w:val="ScheduleDivision"/>
      </w:pPr>
      <w:bookmarkStart w:id="14" w:name="_Toc320716460"/>
      <w:r w:rsidRPr="00F42EDE">
        <w:rPr>
          <w:rStyle w:val="CharDivNo"/>
        </w:rPr>
        <w:t>Division 3</w:t>
      </w:r>
      <w:r>
        <w:tab/>
      </w:r>
      <w:r w:rsidRPr="00F42EDE">
        <w:rPr>
          <w:rStyle w:val="CharDivText"/>
        </w:rPr>
        <w:t>Materials</w:t>
      </w:r>
      <w:bookmarkEnd w:id="14"/>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5072D3" w:rsidP="005072D3">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Drilling mud and</w:t>
            </w:r>
            <w:r w:rsidR="00E62279" w:rsidRPr="00E62279">
              <w:rPr>
                <w:rFonts w:ascii="Times New Roman" w:hAnsi="Times New Roman" w:cs="Times New Roman"/>
                <w:color w:val="000000"/>
                <w:sz w:val="22"/>
                <w:szCs w:val="22"/>
              </w:rPr>
              <w:t xml:space="preserve"> drilling mud additives specially formulated to stabilise oil and gas wells during drilling, to recover drill cuttings to the surface and to lubricate and cool the drilling equipment in the well. </w:t>
            </w:r>
          </w:p>
        </w:tc>
      </w:tr>
      <w:tr w:rsidR="00512905" w:rsidRPr="007546E1" w:rsidTr="009549C9">
        <w:trPr>
          <w:cantSplit/>
          <w:tblHeader/>
        </w:trPr>
        <w:tc>
          <w:tcPr>
            <w:tcW w:w="587" w:type="dxa"/>
          </w:tcPr>
          <w:p w:rsidR="00512905"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512905" w:rsidRPr="00E62279" w:rsidRDefault="005072D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The components </w:t>
            </w:r>
            <w:r w:rsidRPr="00E62279">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drilling mud and</w:t>
            </w:r>
            <w:r w:rsidRPr="00E62279">
              <w:rPr>
                <w:rFonts w:ascii="Times New Roman" w:hAnsi="Times New Roman" w:cs="Times New Roman"/>
                <w:color w:val="000000"/>
                <w:sz w:val="22"/>
                <w:szCs w:val="22"/>
              </w:rPr>
              <w:t xml:space="preserve"> drilling mud additives</w:t>
            </w:r>
            <w:r>
              <w:rPr>
                <w:rFonts w:ascii="Times New Roman" w:hAnsi="Times New Roman" w:cs="Times New Roman"/>
                <w:color w:val="000000"/>
                <w:sz w:val="22"/>
                <w:szCs w:val="22"/>
              </w:rPr>
              <w:t xml:space="preserve"> specified in item 1.</w:t>
            </w:r>
          </w:p>
        </w:tc>
      </w:tr>
      <w:tr w:rsidR="00E62279" w:rsidRPr="007546E1" w:rsidTr="009549C9">
        <w:trPr>
          <w:cantSplit/>
          <w:tblHeader/>
        </w:trPr>
        <w:tc>
          <w:tcPr>
            <w:tcW w:w="587" w:type="dxa"/>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Cements a</w:t>
            </w:r>
            <w:r w:rsidR="005072D3">
              <w:rPr>
                <w:rFonts w:ascii="Times New Roman" w:hAnsi="Times New Roman" w:cs="Times New Roman"/>
                <w:color w:val="000000"/>
                <w:sz w:val="22"/>
                <w:szCs w:val="22"/>
              </w:rPr>
              <w:t>nd other materials meeting the API and ISO specifications</w:t>
            </w:r>
            <w:r w:rsidRPr="00E62279">
              <w:rPr>
                <w:rFonts w:ascii="Times New Roman" w:hAnsi="Times New Roman" w:cs="Times New Roman"/>
                <w:color w:val="000000"/>
                <w:sz w:val="22"/>
                <w:szCs w:val="22"/>
              </w:rPr>
              <w:t xml:space="preserve"> for use in oil and gas wells. </w:t>
            </w:r>
          </w:p>
          <w:p w:rsidR="00E62279" w:rsidRPr="00E62279" w:rsidRDefault="00E62279" w:rsidP="00ED50AF">
            <w:pPr>
              <w:pStyle w:val="CM4"/>
              <w:spacing w:before="60" w:after="60"/>
              <w:rPr>
                <w:rFonts w:ascii="Times New Roman" w:hAnsi="Times New Roman" w:cs="Times New Roman"/>
                <w:color w:val="000000"/>
                <w:sz w:val="22"/>
                <w:szCs w:val="22"/>
              </w:rPr>
            </w:pPr>
            <w:r w:rsidRPr="00E62279">
              <w:rPr>
                <w:rFonts w:ascii="Times New Roman" w:hAnsi="Times New Roman" w:cs="Times New Roman"/>
                <w:i/>
                <w:iCs/>
                <w:color w:val="000000"/>
                <w:sz w:val="22"/>
                <w:szCs w:val="22"/>
              </w:rPr>
              <w:t xml:space="preserve">Technical Note: ‘API and ISO specification’ refers to </w:t>
            </w:r>
            <w:r w:rsidR="00ED50AF">
              <w:rPr>
                <w:rFonts w:ascii="Times New Roman" w:hAnsi="Times New Roman" w:cs="Times New Roman"/>
                <w:i/>
                <w:iCs/>
                <w:color w:val="000000"/>
                <w:sz w:val="22"/>
                <w:szCs w:val="22"/>
              </w:rPr>
              <w:t>API</w:t>
            </w:r>
            <w:r w:rsidRPr="00E62279">
              <w:rPr>
                <w:rFonts w:ascii="Times New Roman" w:hAnsi="Times New Roman" w:cs="Times New Roman"/>
                <w:i/>
                <w:iCs/>
                <w:color w:val="000000"/>
                <w:sz w:val="22"/>
                <w:szCs w:val="22"/>
              </w:rPr>
              <w:t xml:space="preserve"> specification 10A or </w:t>
            </w:r>
            <w:r w:rsidR="00ED50AF">
              <w:rPr>
                <w:rFonts w:ascii="Times New Roman" w:hAnsi="Times New Roman" w:cs="Times New Roman"/>
                <w:i/>
                <w:iCs/>
                <w:color w:val="000000"/>
                <w:sz w:val="22"/>
                <w:szCs w:val="22"/>
              </w:rPr>
              <w:t>ISO</w:t>
            </w:r>
            <w:r w:rsidRPr="00E62279">
              <w:rPr>
                <w:rFonts w:ascii="Times New Roman" w:hAnsi="Times New Roman" w:cs="Times New Roman"/>
                <w:i/>
                <w:iCs/>
                <w:color w:val="000000"/>
                <w:sz w:val="22"/>
                <w:szCs w:val="22"/>
              </w:rPr>
              <w:t xml:space="preserve"> specification 10426 for oil well cements and other materials specially formulated for use in the cementing of oil and gas wells. </w:t>
            </w:r>
          </w:p>
        </w:tc>
      </w:tr>
      <w:tr w:rsidR="00E62279" w:rsidRPr="007546E1" w:rsidTr="009549C9">
        <w:trPr>
          <w:cantSplit/>
          <w:tblHeader/>
        </w:trPr>
        <w:tc>
          <w:tcPr>
            <w:tcW w:w="587" w:type="dxa"/>
            <w:tcBorders>
              <w:bottom w:val="single" w:sz="4" w:space="0" w:color="auto"/>
            </w:tcBorders>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Borders>
              <w:bottom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Corrosion inhibiting, emulsion treatment, </w:t>
            </w:r>
            <w:proofErr w:type="spellStart"/>
            <w:r w:rsidRPr="00E62279">
              <w:rPr>
                <w:rFonts w:ascii="Times New Roman" w:hAnsi="Times New Roman" w:cs="Times New Roman"/>
                <w:color w:val="000000"/>
                <w:sz w:val="22"/>
                <w:szCs w:val="22"/>
              </w:rPr>
              <w:t>defoaming</w:t>
            </w:r>
            <w:proofErr w:type="spellEnd"/>
            <w:r w:rsidRPr="00E62279">
              <w:rPr>
                <w:rFonts w:ascii="Times New Roman" w:hAnsi="Times New Roman" w:cs="Times New Roman"/>
                <w:color w:val="000000"/>
                <w:sz w:val="22"/>
                <w:szCs w:val="22"/>
              </w:rPr>
              <w:t xml:space="preserve"> agents and other chemicals specially formulated to be used in the drilling for, and the initial processing of, petroleum produced from an oil and/or gas well. </w:t>
            </w:r>
          </w:p>
        </w:tc>
      </w:tr>
    </w:tbl>
    <w:p w:rsidR="00C81D9D" w:rsidRPr="00C81D9D" w:rsidRDefault="00C81D9D" w:rsidP="009549C9">
      <w:pPr>
        <w:pStyle w:val="ScheduleDivision"/>
      </w:pPr>
      <w:bookmarkStart w:id="15" w:name="_Toc320716461"/>
      <w:r w:rsidRPr="00F42EDE">
        <w:rPr>
          <w:rStyle w:val="CharDivNo"/>
        </w:rPr>
        <w:lastRenderedPageBreak/>
        <w:t>Division 4</w:t>
      </w:r>
      <w:r>
        <w:tab/>
      </w:r>
      <w:r w:rsidRPr="00F42EDE">
        <w:rPr>
          <w:rStyle w:val="CharDivText"/>
        </w:rPr>
        <w:t>Software</w:t>
      </w:r>
      <w:bookmarkEnd w:id="15"/>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9549C9"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w:t>
            </w:r>
            <w:r w:rsidR="00E62279" w:rsidRPr="00E62279">
              <w:rPr>
                <w:rFonts w:ascii="Times New Roman" w:hAnsi="Times New Roman" w:cs="Times New Roman"/>
                <w:color w:val="000000"/>
                <w:sz w:val="22"/>
                <w:szCs w:val="22"/>
              </w:rPr>
              <w:t xml:space="preserve"> specially designed to collect and interpret data acquired from seismic, electromagnetic, magnetic or gravity surveys for the purpose of establishing oil or gas </w:t>
            </w:r>
            <w:proofErr w:type="spellStart"/>
            <w:r w:rsidR="00E62279" w:rsidRPr="00E62279">
              <w:rPr>
                <w:rFonts w:ascii="Times New Roman" w:hAnsi="Times New Roman" w:cs="Times New Roman"/>
                <w:color w:val="000000"/>
                <w:sz w:val="22"/>
                <w:szCs w:val="22"/>
              </w:rPr>
              <w:t>prospectivity</w:t>
            </w:r>
            <w:proofErr w:type="spellEnd"/>
            <w:r w:rsidR="00E62279" w:rsidRPr="00E62279">
              <w:rPr>
                <w:rFonts w:ascii="Times New Roman" w:hAnsi="Times New Roman" w:cs="Times New Roman"/>
                <w:color w:val="000000"/>
                <w:sz w:val="22"/>
                <w:szCs w:val="22"/>
              </w:rPr>
              <w:t>.</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Softw</w:t>
            </w:r>
            <w:r w:rsidR="009549C9">
              <w:rPr>
                <w:rFonts w:ascii="Times New Roman" w:hAnsi="Times New Roman" w:cs="Times New Roman"/>
                <w:color w:val="000000"/>
                <w:sz w:val="22"/>
                <w:szCs w:val="22"/>
              </w:rPr>
              <w:t>are</w:t>
            </w:r>
            <w:r w:rsidRPr="00E62279">
              <w:rPr>
                <w:rFonts w:ascii="Times New Roman" w:hAnsi="Times New Roman" w:cs="Times New Roman"/>
                <w:color w:val="000000"/>
                <w:sz w:val="22"/>
                <w:szCs w:val="22"/>
              </w:rPr>
              <w:t xml:space="preserve"> specially designed for storing, analysing and interpreting information acquired during drilling and production to assess the physical characteristics and behaviour of oil or gas reservoirs. </w:t>
            </w:r>
          </w:p>
        </w:tc>
      </w:tr>
      <w:tr w:rsidR="00E62279" w:rsidRPr="007546E1" w:rsidTr="009549C9">
        <w:trPr>
          <w:cantSplit/>
          <w:tblHeader/>
        </w:trPr>
        <w:tc>
          <w:tcPr>
            <w:tcW w:w="587" w:type="dxa"/>
            <w:tcBorders>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Borders>
              <w:bottom w:val="single" w:sz="4" w:space="0" w:color="auto"/>
            </w:tcBorders>
          </w:tcPr>
          <w:p w:rsidR="00E62279" w:rsidRPr="00E62279" w:rsidRDefault="009549C9"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E62279" w:rsidRPr="00E62279">
              <w:rPr>
                <w:rFonts w:ascii="Times New Roman" w:hAnsi="Times New Roman" w:cs="Times New Roman"/>
                <w:color w:val="000000"/>
                <w:sz w:val="22"/>
                <w:szCs w:val="22"/>
              </w:rPr>
              <w:t xml:space="preserve"> of petroleum production and processing facilities or specific sub-units of such facilities. </w:t>
            </w:r>
          </w:p>
        </w:tc>
      </w:tr>
    </w:tbl>
    <w:p w:rsidR="00C81D9D" w:rsidRPr="00C81D9D" w:rsidRDefault="00C81D9D" w:rsidP="009549C9">
      <w:pPr>
        <w:pStyle w:val="ScheduleDivision"/>
      </w:pPr>
      <w:bookmarkStart w:id="16" w:name="_Toc320716462"/>
      <w:r w:rsidRPr="00F42EDE">
        <w:rPr>
          <w:rStyle w:val="CharDivNo"/>
        </w:rPr>
        <w:t>Division 5</w:t>
      </w:r>
      <w:r>
        <w:tab/>
      </w:r>
      <w:r w:rsidRPr="00F42EDE">
        <w:rPr>
          <w:rStyle w:val="CharDivText"/>
        </w:rPr>
        <w:t>Technology</w:t>
      </w:r>
      <w:bookmarkEnd w:id="16"/>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9549C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9549C9">
        <w:trPr>
          <w:cantSplit/>
          <w:tblHeader/>
        </w:trPr>
        <w:tc>
          <w:tcPr>
            <w:tcW w:w="587" w:type="dxa"/>
            <w:tcBorders>
              <w:top w:val="single" w:sz="4" w:space="0" w:color="auto"/>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3F451C">
              <w:rPr>
                <w:rFonts w:ascii="Times New Roman" w:hAnsi="Times New Roman" w:cs="Times New Roman"/>
                <w:color w:val="000000"/>
                <w:sz w:val="22"/>
                <w:szCs w:val="22"/>
              </w:rPr>
              <w:t>.</w:t>
            </w:r>
          </w:p>
        </w:tc>
        <w:tc>
          <w:tcPr>
            <w:tcW w:w="7896" w:type="dxa"/>
            <w:tcBorders>
              <w:top w:val="single" w:sz="4" w:space="0" w:color="auto"/>
              <w:bottom w:val="single" w:sz="4" w:space="0" w:color="auto"/>
            </w:tcBorders>
          </w:tcPr>
          <w:p w:rsidR="00E62279" w:rsidRPr="00E62279"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required for the </w:t>
            </w:r>
            <w:r w:rsidR="00E62279" w:rsidRPr="00E62279">
              <w:rPr>
                <w:rFonts w:ascii="Times New Roman" w:hAnsi="Times New Roman" w:cs="Times New Roman"/>
                <w:color w:val="000000"/>
                <w:sz w:val="22"/>
                <w:szCs w:val="22"/>
              </w:rPr>
              <w:t>devel</w:t>
            </w:r>
            <w:r>
              <w:rPr>
                <w:rFonts w:ascii="Times New Roman" w:hAnsi="Times New Roman" w:cs="Times New Roman"/>
                <w:color w:val="000000"/>
                <w:sz w:val="22"/>
                <w:szCs w:val="22"/>
              </w:rPr>
              <w:t>opment, production and use</w:t>
            </w:r>
            <w:r w:rsidR="00E62279" w:rsidRPr="00E62279">
              <w:rPr>
                <w:rFonts w:ascii="Times New Roman" w:hAnsi="Times New Roman" w:cs="Times New Roman"/>
                <w:color w:val="000000"/>
                <w:sz w:val="22"/>
                <w:szCs w:val="22"/>
              </w:rPr>
              <w:t xml:space="preserve"> of equipment specified in </w:t>
            </w:r>
            <w:r>
              <w:rPr>
                <w:rFonts w:ascii="Times New Roman" w:hAnsi="Times New Roman" w:cs="Times New Roman"/>
                <w:color w:val="000000"/>
                <w:sz w:val="22"/>
                <w:szCs w:val="22"/>
              </w:rPr>
              <w:t>Part 1, Division 1, i</w:t>
            </w:r>
            <w:r w:rsidR="009549C9">
              <w:rPr>
                <w:rFonts w:ascii="Times New Roman" w:hAnsi="Times New Roman" w:cs="Times New Roman"/>
                <w:color w:val="000000"/>
                <w:sz w:val="22"/>
                <w:szCs w:val="22"/>
              </w:rPr>
              <w:t xml:space="preserve">tems 1 – </w:t>
            </w:r>
            <w:r>
              <w:rPr>
                <w:rFonts w:ascii="Times New Roman" w:hAnsi="Times New Roman" w:cs="Times New Roman"/>
                <w:color w:val="000000"/>
                <w:sz w:val="22"/>
                <w:szCs w:val="22"/>
              </w:rPr>
              <w:t>16</w:t>
            </w:r>
            <w:r w:rsidR="00E62279" w:rsidRPr="00E62279">
              <w:rPr>
                <w:rFonts w:ascii="Times New Roman" w:hAnsi="Times New Roman" w:cs="Times New Roman"/>
                <w:color w:val="000000"/>
                <w:sz w:val="22"/>
                <w:szCs w:val="22"/>
              </w:rPr>
              <w:t xml:space="preserve">. </w:t>
            </w:r>
          </w:p>
        </w:tc>
      </w:tr>
    </w:tbl>
    <w:p w:rsidR="00C81D9D" w:rsidRPr="00C81D9D" w:rsidRDefault="00C81D9D" w:rsidP="009549C9">
      <w:pPr>
        <w:pStyle w:val="Schedulepart"/>
        <w:rPr>
          <w:rStyle w:val="CharSchPTNo"/>
        </w:rPr>
      </w:pPr>
      <w:bookmarkStart w:id="17" w:name="_Toc320716463"/>
      <w:r w:rsidRPr="00F42EDE">
        <w:rPr>
          <w:rStyle w:val="CharPartNo"/>
        </w:rPr>
        <w:t>Part 2</w:t>
      </w:r>
      <w:r>
        <w:rPr>
          <w:rStyle w:val="CharSchPTNo"/>
        </w:rPr>
        <w:tab/>
      </w:r>
      <w:r w:rsidRPr="00F42EDE">
        <w:rPr>
          <w:rStyle w:val="CharPartText"/>
        </w:rPr>
        <w:t>Refining of crude oil and liquefaction of natural gas</w:t>
      </w:r>
      <w:bookmarkEnd w:id="17"/>
      <w:r w:rsidRPr="00C81D9D">
        <w:rPr>
          <w:rStyle w:val="CharSchPTNo"/>
        </w:rPr>
        <w:t xml:space="preserve"> </w:t>
      </w:r>
    </w:p>
    <w:p w:rsidR="00C81D9D" w:rsidRPr="00C81D9D" w:rsidRDefault="00C81D9D" w:rsidP="009549C9">
      <w:pPr>
        <w:pStyle w:val="ScheduleDivision"/>
      </w:pPr>
      <w:bookmarkStart w:id="18" w:name="_Toc320716464"/>
      <w:r w:rsidRPr="00F42EDE">
        <w:rPr>
          <w:rStyle w:val="CharDivNo"/>
        </w:rPr>
        <w:t>Division 1</w:t>
      </w:r>
      <w:r>
        <w:tab/>
      </w:r>
      <w:r w:rsidRPr="00F42EDE">
        <w:rPr>
          <w:rStyle w:val="CharDivText"/>
        </w:rPr>
        <w:t>Equipment</w:t>
      </w:r>
      <w:bookmarkEnd w:id="18"/>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E62279">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3F451C">
              <w:rPr>
                <w:rFonts w:ascii="Times New Roman" w:hAnsi="Times New Roman" w:cs="Times New Roman"/>
                <w:color w:val="000000"/>
                <w:sz w:val="22"/>
                <w:szCs w:val="22"/>
              </w:rPr>
              <w:t>.</w:t>
            </w:r>
          </w:p>
        </w:tc>
        <w:tc>
          <w:tcPr>
            <w:tcW w:w="7896" w:type="dxa"/>
            <w:tcBorders>
              <w:top w:val="single" w:sz="4" w:space="0" w:color="auto"/>
            </w:tcBorders>
          </w:tcPr>
          <w:p w:rsidR="00E62279"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Heat exchangers as follows: </w:t>
            </w:r>
          </w:p>
          <w:p w:rsidR="00E62279" w:rsidRPr="00E62279" w:rsidRDefault="00E62279" w:rsidP="00E62279">
            <w:pPr>
              <w:pStyle w:val="TableP1a"/>
            </w:pPr>
            <w:r>
              <w:tab/>
              <w:t>(a)</w:t>
            </w:r>
            <w:r>
              <w:tab/>
            </w:r>
            <w:r w:rsidR="00465DC8" w:rsidRPr="00E62279">
              <w:t>Plate-fin heat exchangers with a surface/</w:t>
            </w:r>
            <w:r w:rsidR="000C14B3">
              <w:t>volume ratio greater than 500 m</w:t>
            </w:r>
            <w:r w:rsidR="00465DC8" w:rsidRPr="000C14B3">
              <w:rPr>
                <w:vertAlign w:val="superscript"/>
              </w:rPr>
              <w:t>2</w:t>
            </w:r>
            <w:r w:rsidR="000C14B3">
              <w:t>/m</w:t>
            </w:r>
            <w:r w:rsidR="00465DC8" w:rsidRPr="000C14B3">
              <w:rPr>
                <w:vertAlign w:val="superscript"/>
              </w:rPr>
              <w:t>3</w:t>
            </w:r>
            <w:r w:rsidR="00465DC8" w:rsidRPr="00E62279">
              <w:t xml:space="preserve">, specially designed for pre-cooling of natural gas; </w:t>
            </w:r>
          </w:p>
          <w:p w:rsidR="00465DC8" w:rsidRPr="00465DC8" w:rsidRDefault="00E62279" w:rsidP="00E62279">
            <w:pPr>
              <w:pStyle w:val="TableP1a"/>
              <w:rPr>
                <w:color w:val="000000"/>
                <w:szCs w:val="22"/>
              </w:rPr>
            </w:pPr>
            <w:r>
              <w:tab/>
              <w:t>(b)</w:t>
            </w:r>
            <w:r>
              <w:tab/>
            </w:r>
            <w:r w:rsidR="00465DC8" w:rsidRPr="00E62279">
              <w:t>Coil-wound heat exchangers specially designed for liquefaction or sub-cooling of natural gas.</w:t>
            </w:r>
            <w:r w:rsidR="00465DC8" w:rsidRPr="00465DC8">
              <w:rPr>
                <w:color w:val="000000"/>
                <w:szCs w:val="22"/>
              </w:rPr>
              <w:t xml:space="preserv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pecially designed componen</w:t>
            </w:r>
            <w:r>
              <w:rPr>
                <w:rFonts w:ascii="Times New Roman" w:hAnsi="Times New Roman" w:cs="Times New Roman"/>
                <w:color w:val="000000"/>
                <w:sz w:val="22"/>
                <w:szCs w:val="22"/>
              </w:rPr>
              <w:t xml:space="preserve">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h</w:t>
            </w:r>
            <w:r w:rsidRPr="00465DC8">
              <w:rPr>
                <w:rFonts w:ascii="Times New Roman" w:hAnsi="Times New Roman" w:cs="Times New Roman"/>
                <w:color w:val="000000"/>
                <w:sz w:val="22"/>
                <w:szCs w:val="22"/>
              </w:rPr>
              <w:t>eat exchangers</w:t>
            </w:r>
            <w:r>
              <w:rPr>
                <w:rFonts w:ascii="Times New Roman" w:hAnsi="Times New Roman" w:cs="Times New Roman"/>
                <w:color w:val="000000"/>
                <w:sz w:val="22"/>
                <w:szCs w:val="22"/>
              </w:rPr>
              <w:t xml:space="preserve"> specified in item 1.</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Cryogenic pumps for the transport </w:t>
            </w:r>
            <w:r w:rsidR="000C14B3">
              <w:rPr>
                <w:rFonts w:ascii="Times New Roman" w:hAnsi="Times New Roman" w:cs="Times New Roman"/>
                <w:color w:val="000000"/>
                <w:sz w:val="22"/>
                <w:szCs w:val="22"/>
              </w:rPr>
              <w:t>of media at a temperature – 120</w:t>
            </w:r>
            <w:r w:rsidRPr="00465DC8">
              <w:rPr>
                <w:rFonts w:ascii="Times New Roman" w:hAnsi="Times New Roman" w:cs="Times New Roman"/>
                <w:color w:val="000000"/>
                <w:sz w:val="22"/>
                <w:szCs w:val="22"/>
              </w:rPr>
              <w:t>°C having a transp</w:t>
            </w:r>
            <w:r w:rsidR="000C14B3">
              <w:rPr>
                <w:rFonts w:ascii="Times New Roman" w:hAnsi="Times New Roman" w:cs="Times New Roman"/>
                <w:color w:val="000000"/>
                <w:sz w:val="22"/>
                <w:szCs w:val="22"/>
              </w:rPr>
              <w:t>ort capacity of more than 500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 xml:space="preserve">/h.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w:t>
            </w:r>
            <w:r w:rsidRPr="00465DC8">
              <w:rPr>
                <w:rFonts w:ascii="Times New Roman" w:hAnsi="Times New Roman" w:cs="Times New Roman"/>
                <w:color w:val="000000"/>
                <w:sz w:val="22"/>
                <w:szCs w:val="22"/>
              </w:rPr>
              <w:t>ryogenic pumps</w:t>
            </w:r>
            <w:r>
              <w:rPr>
                <w:rFonts w:ascii="Times New Roman" w:hAnsi="Times New Roman" w:cs="Times New Roman"/>
                <w:color w:val="000000"/>
                <w:sz w:val="22"/>
                <w:szCs w:val="22"/>
              </w:rPr>
              <w:t xml:space="preserve"> specified in item 3.</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465DC8" w:rsidRDefault="00465DC8" w:rsidP="009549C9">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Co</w:t>
            </w:r>
            <w:r w:rsidR="009549C9">
              <w:rPr>
                <w:rFonts w:ascii="Times New Roman" w:hAnsi="Times New Roman" w:cs="Times New Roman"/>
                <w:color w:val="000000"/>
                <w:sz w:val="22"/>
                <w:szCs w:val="22"/>
              </w:rPr>
              <w:t>ldbox</w:t>
            </w:r>
            <w:proofErr w:type="spellEnd"/>
            <w:r w:rsidR="009549C9">
              <w:rPr>
                <w:rFonts w:ascii="Times New Roman" w:hAnsi="Times New Roman" w:cs="Times New Roman"/>
                <w:color w:val="000000"/>
                <w:sz w:val="22"/>
                <w:szCs w:val="22"/>
              </w:rPr>
              <w:t xml:space="preserve"> and </w:t>
            </w:r>
            <w:proofErr w:type="spellStart"/>
            <w:r w:rsidR="009549C9">
              <w:rPr>
                <w:rFonts w:ascii="Times New Roman" w:hAnsi="Times New Roman" w:cs="Times New Roman"/>
                <w:color w:val="000000"/>
                <w:sz w:val="22"/>
                <w:szCs w:val="22"/>
              </w:rPr>
              <w:t>coldbox</w:t>
            </w:r>
            <w:proofErr w:type="spellEnd"/>
            <w:r w:rsidRPr="00465DC8">
              <w:rPr>
                <w:rFonts w:ascii="Times New Roman" w:hAnsi="Times New Roman" w:cs="Times New Roman"/>
                <w:color w:val="000000"/>
                <w:sz w:val="22"/>
                <w:szCs w:val="22"/>
              </w:rPr>
              <w:t xml:space="preserve"> equipment not specified by </w:t>
            </w:r>
            <w:r w:rsidR="003F451C">
              <w:rPr>
                <w:rFonts w:ascii="Times New Roman" w:hAnsi="Times New Roman" w:cs="Times New Roman"/>
                <w:color w:val="000000"/>
                <w:sz w:val="22"/>
                <w:szCs w:val="22"/>
              </w:rPr>
              <w:t>Part 2, Division 1, i</w:t>
            </w:r>
            <w:r w:rsidR="009549C9">
              <w:rPr>
                <w:rFonts w:ascii="Times New Roman" w:hAnsi="Times New Roman" w:cs="Times New Roman"/>
                <w:color w:val="000000"/>
                <w:sz w:val="22"/>
                <w:szCs w:val="22"/>
              </w:rPr>
              <w:t xml:space="preserve">tem </w:t>
            </w:r>
            <w:r w:rsidRPr="00465DC8">
              <w:rPr>
                <w:rFonts w:ascii="Times New Roman" w:hAnsi="Times New Roman" w:cs="Times New Roman"/>
                <w:color w:val="000000"/>
                <w:sz w:val="22"/>
                <w:szCs w:val="22"/>
              </w:rPr>
              <w:t xml:space="preserve">1. </w:t>
            </w:r>
          </w:p>
          <w:p w:rsidR="00465DC8" w:rsidRPr="00926B8F" w:rsidRDefault="00465DC8" w:rsidP="000C14B3">
            <w:pPr>
              <w:pStyle w:val="CM4"/>
              <w:spacing w:before="60" w:after="60"/>
              <w:rPr>
                <w:rFonts w:ascii="Times New Roman" w:hAnsi="Times New Roman" w:cs="Times New Roman"/>
                <w:i/>
                <w:iCs/>
                <w:color w:val="000000"/>
                <w:sz w:val="22"/>
                <w:szCs w:val="22"/>
              </w:rPr>
            </w:pPr>
            <w:r w:rsidRPr="00465DC8">
              <w:rPr>
                <w:rFonts w:ascii="Times New Roman" w:hAnsi="Times New Roman" w:cs="Times New Roman"/>
                <w:i/>
                <w:iCs/>
                <w:color w:val="000000"/>
                <w:sz w:val="22"/>
                <w:szCs w:val="22"/>
              </w:rPr>
              <w:t>Technical Note: ‘</w:t>
            </w:r>
            <w:proofErr w:type="spellStart"/>
            <w:r w:rsidRPr="00465DC8">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equipment’ refers to a specially designed construction, which is specific for LNG plants and incorporates the proc</w:t>
            </w:r>
            <w:r w:rsidR="000C14B3">
              <w:rPr>
                <w:rFonts w:ascii="Times New Roman" w:hAnsi="Times New Roman" w:cs="Times New Roman"/>
                <w:i/>
                <w:iCs/>
                <w:color w:val="000000"/>
                <w:sz w:val="22"/>
                <w:szCs w:val="22"/>
              </w:rPr>
              <w:t xml:space="preserve">ess stage of liquefaction. The </w:t>
            </w:r>
            <w:proofErr w:type="spellStart"/>
            <w:r w:rsidR="000C14B3">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xml:space="preserve"> comprises heat exchangers, piping, other instrumentation and thermal insulators. The temperature insi</w:t>
            </w:r>
            <w:r w:rsidR="000C14B3">
              <w:rPr>
                <w:rFonts w:ascii="Times New Roman" w:hAnsi="Times New Roman" w:cs="Times New Roman"/>
                <w:i/>
                <w:iCs/>
                <w:color w:val="000000"/>
                <w:sz w:val="22"/>
                <w:szCs w:val="22"/>
              </w:rPr>
              <w:t xml:space="preserve">de the </w:t>
            </w:r>
            <w:proofErr w:type="spellStart"/>
            <w:r w:rsidR="000C14B3">
              <w:rPr>
                <w:rFonts w:ascii="Times New Roman" w:hAnsi="Times New Roman" w:cs="Times New Roman"/>
                <w:i/>
                <w:iCs/>
                <w:color w:val="000000"/>
                <w:sz w:val="22"/>
                <w:szCs w:val="22"/>
              </w:rPr>
              <w:t>coldbox</w:t>
            </w:r>
            <w:proofErr w:type="spellEnd"/>
            <w:r w:rsidR="000C14B3">
              <w:rPr>
                <w:rFonts w:ascii="Times New Roman" w:hAnsi="Times New Roman" w:cs="Times New Roman"/>
                <w:i/>
                <w:iCs/>
                <w:color w:val="000000"/>
                <w:sz w:val="22"/>
                <w:szCs w:val="22"/>
              </w:rPr>
              <w:t xml:space="preserve"> is below – 120</w:t>
            </w:r>
            <w:r w:rsidRPr="00465DC8">
              <w:rPr>
                <w:rFonts w:ascii="Times New Roman" w:hAnsi="Times New Roman" w:cs="Times New Roman"/>
                <w:i/>
                <w:iCs/>
                <w:color w:val="000000"/>
                <w:sz w:val="22"/>
                <w:szCs w:val="22"/>
              </w:rPr>
              <w:t>°C (conditions for condensation of nat</w:t>
            </w:r>
            <w:r w:rsidR="000C14B3">
              <w:rPr>
                <w:rFonts w:ascii="Times New Roman" w:hAnsi="Times New Roman" w:cs="Times New Roman"/>
                <w:i/>
                <w:iCs/>
                <w:color w:val="000000"/>
                <w:sz w:val="22"/>
                <w:szCs w:val="22"/>
              </w:rPr>
              <w:t xml:space="preserve">ural gas). The function of the </w:t>
            </w:r>
            <w:proofErr w:type="spellStart"/>
            <w:r w:rsidR="000C14B3">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xml:space="preserve"> is the thermal insulation of the above described equipment.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Equipment for shipping terminals of liquefied gases h</w:t>
            </w:r>
            <w:r w:rsidR="000C14B3">
              <w:rPr>
                <w:rFonts w:ascii="Times New Roman" w:hAnsi="Times New Roman" w:cs="Times New Roman"/>
                <w:color w:val="000000"/>
                <w:sz w:val="22"/>
                <w:szCs w:val="22"/>
              </w:rPr>
              <w:t xml:space="preserve">aving a temperature below </w:t>
            </w:r>
            <w:r w:rsidR="003F451C">
              <w:rPr>
                <w:rFonts w:ascii="Times New Roman" w:hAnsi="Times New Roman" w:cs="Times New Roman"/>
                <w:color w:val="000000"/>
                <w:sz w:val="22"/>
                <w:szCs w:val="22"/>
              </w:rPr>
              <w:br/>
            </w:r>
            <w:r w:rsidR="000C14B3">
              <w:rPr>
                <w:rFonts w:ascii="Times New Roman" w:hAnsi="Times New Roman" w:cs="Times New Roman"/>
                <w:color w:val="000000"/>
                <w:sz w:val="22"/>
                <w:szCs w:val="22"/>
              </w:rPr>
              <w:t>– 120</w:t>
            </w:r>
            <w:r w:rsidRPr="00465DC8">
              <w:rPr>
                <w:rFonts w:ascii="Times New Roman" w:hAnsi="Times New Roman" w:cs="Times New Roman"/>
                <w:color w:val="000000"/>
                <w:sz w:val="22"/>
                <w:szCs w:val="22"/>
              </w:rPr>
              <w:t xml:space="preserve">°C.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equipment specified in item 6.</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Flexible and non-flexible transfer line having a diameter greater than 50 mm for the</w:t>
            </w:r>
            <w:r w:rsidR="000C14B3">
              <w:rPr>
                <w:rFonts w:ascii="Times New Roman" w:hAnsi="Times New Roman" w:cs="Times New Roman"/>
                <w:color w:val="000000"/>
                <w:sz w:val="22"/>
                <w:szCs w:val="22"/>
              </w:rPr>
              <w:t xml:space="preserve"> transport of media below – 120</w:t>
            </w:r>
            <w:r w:rsidRPr="00465DC8">
              <w:rPr>
                <w:rFonts w:ascii="Times New Roman" w:hAnsi="Times New Roman" w:cs="Times New Roman"/>
                <w:color w:val="000000"/>
                <w:sz w:val="22"/>
                <w:szCs w:val="22"/>
              </w:rPr>
              <w:t xml:space="preserve">°C.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Maritime vessels specially designed for the transport of LNG.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Electrostatic </w:t>
            </w:r>
            <w:proofErr w:type="spellStart"/>
            <w:r w:rsidRPr="00465DC8">
              <w:rPr>
                <w:rFonts w:ascii="Times New Roman" w:hAnsi="Times New Roman" w:cs="Times New Roman"/>
                <w:color w:val="000000"/>
                <w:sz w:val="22"/>
                <w:szCs w:val="22"/>
              </w:rPr>
              <w:t>desalters</w:t>
            </w:r>
            <w:proofErr w:type="spellEnd"/>
            <w:r w:rsidRPr="00465DC8">
              <w:rPr>
                <w:rFonts w:ascii="Times New Roman" w:hAnsi="Times New Roman" w:cs="Times New Roman"/>
                <w:color w:val="000000"/>
                <w:sz w:val="22"/>
                <w:szCs w:val="22"/>
              </w:rPr>
              <w:t xml:space="preserve"> specially designed to remove contaminants such as salts, solids and water from crude oil.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w:t>
            </w:r>
            <w:r w:rsidRPr="00465DC8">
              <w:rPr>
                <w:rFonts w:ascii="Times New Roman" w:hAnsi="Times New Roman" w:cs="Times New Roman"/>
                <w:color w:val="000000"/>
                <w:sz w:val="22"/>
                <w:szCs w:val="22"/>
              </w:rPr>
              <w:t xml:space="preserve">lectrostatic </w:t>
            </w:r>
            <w:proofErr w:type="spellStart"/>
            <w:r w:rsidRPr="00465DC8">
              <w:rPr>
                <w:rFonts w:ascii="Times New Roman" w:hAnsi="Times New Roman" w:cs="Times New Roman"/>
                <w:color w:val="000000"/>
                <w:sz w:val="22"/>
                <w:szCs w:val="22"/>
              </w:rPr>
              <w:t>desalters</w:t>
            </w:r>
            <w:proofErr w:type="spellEnd"/>
            <w:r>
              <w:rPr>
                <w:rFonts w:ascii="Times New Roman" w:hAnsi="Times New Roman" w:cs="Times New Roman"/>
                <w:color w:val="000000"/>
                <w:sz w:val="22"/>
                <w:szCs w:val="22"/>
              </w:rPr>
              <w:t xml:space="preserve"> specified in item 10.</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All crackers, including hydrocrackers, and </w:t>
            </w:r>
            <w:proofErr w:type="spellStart"/>
            <w:r w:rsidRPr="00465DC8">
              <w:rPr>
                <w:rFonts w:ascii="Times New Roman" w:hAnsi="Times New Roman" w:cs="Times New Roman"/>
                <w:color w:val="000000"/>
                <w:sz w:val="22"/>
                <w:szCs w:val="22"/>
              </w:rPr>
              <w:t>cokers</w:t>
            </w:r>
            <w:proofErr w:type="spellEnd"/>
            <w:r w:rsidRPr="00465DC8">
              <w:rPr>
                <w:rFonts w:ascii="Times New Roman" w:hAnsi="Times New Roman" w:cs="Times New Roman"/>
                <w:color w:val="000000"/>
                <w:sz w:val="22"/>
                <w:szCs w:val="22"/>
              </w:rPr>
              <w:t xml:space="preserve">, specially designed for conversion of vacuum gas oils or vacuum residuum.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7896" w:type="dxa"/>
          </w:tcPr>
          <w:p w:rsidR="003F451C" w:rsidRPr="00465DC8" w:rsidRDefault="003F451C"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r w:rsidRPr="00465DC8">
              <w:rPr>
                <w:rFonts w:ascii="Times New Roman" w:hAnsi="Times New Roman" w:cs="Times New Roman"/>
                <w:color w:val="000000"/>
                <w:sz w:val="22"/>
                <w:szCs w:val="22"/>
              </w:rPr>
              <w:t xml:space="preserve">crackers and </w:t>
            </w:r>
            <w:proofErr w:type="spellStart"/>
            <w:r w:rsidRPr="00465DC8">
              <w:rPr>
                <w:rFonts w:ascii="Times New Roman" w:hAnsi="Times New Roman" w:cs="Times New Roman"/>
                <w:color w:val="000000"/>
                <w:sz w:val="22"/>
                <w:szCs w:val="22"/>
              </w:rPr>
              <w:t>cokers</w:t>
            </w:r>
            <w:proofErr w:type="spellEnd"/>
            <w:r>
              <w:rPr>
                <w:rFonts w:ascii="Times New Roman" w:hAnsi="Times New Roman" w:cs="Times New Roman"/>
                <w:color w:val="000000"/>
                <w:sz w:val="22"/>
                <w:szCs w:val="22"/>
              </w:rPr>
              <w:t xml:space="preserve"> specified in item 12.</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Hydrotreaters</w:t>
            </w:r>
            <w:proofErr w:type="spellEnd"/>
            <w:r w:rsidRPr="00465DC8">
              <w:rPr>
                <w:rFonts w:ascii="Times New Roman" w:hAnsi="Times New Roman" w:cs="Times New Roman"/>
                <w:color w:val="000000"/>
                <w:sz w:val="22"/>
                <w:szCs w:val="22"/>
              </w:rPr>
              <w:t xml:space="preserve"> specially designed for desulphurisation of gasoline, diesel cuts and kerosene.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w:t>
            </w:r>
            <w:r w:rsidRPr="00465DC8">
              <w:rPr>
                <w:rFonts w:ascii="Times New Roman" w:hAnsi="Times New Roman" w:cs="Times New Roman"/>
                <w:color w:val="000000"/>
                <w:sz w:val="22"/>
                <w:szCs w:val="22"/>
              </w:rPr>
              <w:t>ydrotreaters</w:t>
            </w:r>
            <w:proofErr w:type="spellEnd"/>
            <w:r>
              <w:rPr>
                <w:rFonts w:ascii="Times New Roman" w:hAnsi="Times New Roman" w:cs="Times New Roman"/>
                <w:color w:val="000000"/>
                <w:sz w:val="22"/>
                <w:szCs w:val="22"/>
              </w:rPr>
              <w:t xml:space="preserve"> specified in item 14.</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Catalytic reformers specially designed for conversion of </w:t>
            </w:r>
            <w:proofErr w:type="spellStart"/>
            <w:r w:rsidRPr="00465DC8">
              <w:rPr>
                <w:rFonts w:ascii="Times New Roman" w:hAnsi="Times New Roman" w:cs="Times New Roman"/>
                <w:color w:val="000000"/>
                <w:sz w:val="22"/>
                <w:szCs w:val="22"/>
              </w:rPr>
              <w:t>desulphurised</w:t>
            </w:r>
            <w:proofErr w:type="spellEnd"/>
            <w:r w:rsidRPr="00465DC8">
              <w:rPr>
                <w:rFonts w:ascii="Times New Roman" w:hAnsi="Times New Roman" w:cs="Times New Roman"/>
                <w:color w:val="000000"/>
                <w:sz w:val="22"/>
                <w:szCs w:val="22"/>
              </w:rPr>
              <w:t xml:space="preserve"> gasoline into high-octane gasoline.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17.</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w:t>
            </w:r>
            <w:r w:rsidRPr="00465DC8">
              <w:rPr>
                <w:rFonts w:ascii="Times New Roman" w:hAnsi="Times New Roman" w:cs="Times New Roman"/>
                <w:color w:val="000000"/>
                <w:sz w:val="22"/>
                <w:szCs w:val="22"/>
              </w:rPr>
              <w:t>atalytic reformers</w:t>
            </w:r>
            <w:r>
              <w:rPr>
                <w:rFonts w:ascii="Times New Roman" w:hAnsi="Times New Roman" w:cs="Times New Roman"/>
                <w:color w:val="000000"/>
                <w:sz w:val="22"/>
                <w:szCs w:val="22"/>
              </w:rPr>
              <w:t xml:space="preserve"> specified in item 16.</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Refinery units for C5-C6 cuts isomerisation, and refinery units for alkylation of light olefins, to improve the octane index of the hydrocarbon cuts.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3F451C">
              <w:rPr>
                <w:rFonts w:ascii="Times New Roman" w:hAnsi="Times New Roman" w:cs="Times New Roman"/>
                <w:color w:val="000000"/>
                <w:sz w:val="22"/>
                <w:szCs w:val="22"/>
              </w:rPr>
              <w:t>9.</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Pumps specially designed for the transport of crude oil and f</w:t>
            </w:r>
            <w:r w:rsidR="000C14B3">
              <w:rPr>
                <w:rFonts w:ascii="Times New Roman" w:hAnsi="Times New Roman" w:cs="Times New Roman"/>
                <w:color w:val="000000"/>
                <w:sz w:val="22"/>
                <w:szCs w:val="22"/>
              </w:rPr>
              <w:t>uels, having a capacity of 50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/h or more.</w:t>
            </w:r>
          </w:p>
        </w:tc>
      </w:tr>
      <w:tr w:rsidR="003F451C" w:rsidRPr="007546E1" w:rsidTr="00465DC8">
        <w:trPr>
          <w:cantSplit/>
          <w:tblHeader/>
        </w:trPr>
        <w:tc>
          <w:tcPr>
            <w:tcW w:w="587" w:type="dxa"/>
          </w:tcPr>
          <w:p w:rsidR="003F451C" w:rsidRPr="00465DC8" w:rsidRDefault="003F451C"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7896" w:type="dxa"/>
          </w:tcPr>
          <w:p w:rsidR="003F451C" w:rsidRPr="00465DC8" w:rsidRDefault="003F451C" w:rsidP="009549C9">
            <w:pPr>
              <w:pStyle w:val="CM4"/>
              <w:pageBreakBefore/>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p</w:t>
            </w:r>
            <w:r w:rsidRPr="00465DC8">
              <w:rPr>
                <w:rFonts w:ascii="Times New Roman" w:hAnsi="Times New Roman" w:cs="Times New Roman"/>
                <w:color w:val="000000"/>
                <w:sz w:val="22"/>
                <w:szCs w:val="22"/>
              </w:rPr>
              <w:t>umps</w:t>
            </w:r>
            <w:r>
              <w:rPr>
                <w:rFonts w:ascii="Times New Roman" w:hAnsi="Times New Roman" w:cs="Times New Roman"/>
                <w:color w:val="000000"/>
                <w:sz w:val="22"/>
                <w:szCs w:val="22"/>
              </w:rPr>
              <w:t xml:space="preserve"> specified in item 19.</w:t>
            </w:r>
          </w:p>
        </w:tc>
      </w:tr>
      <w:tr w:rsidR="00465DC8" w:rsidRPr="007546E1" w:rsidTr="00465DC8">
        <w:trPr>
          <w:cantSplit/>
          <w:tblHeader/>
        </w:trPr>
        <w:tc>
          <w:tcPr>
            <w:tcW w:w="587" w:type="dxa"/>
          </w:tcPr>
          <w:p w:rsidR="00465DC8" w:rsidRPr="00465DC8" w:rsidRDefault="00926B8F"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7896" w:type="dxa"/>
          </w:tcPr>
          <w:p w:rsidR="00465DC8" w:rsidRDefault="00465DC8" w:rsidP="009549C9">
            <w:pPr>
              <w:pStyle w:val="CM4"/>
              <w:pageBreakBefore/>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Tu</w:t>
            </w:r>
            <w:r w:rsidR="00ED50AF">
              <w:rPr>
                <w:rFonts w:ascii="Times New Roman" w:hAnsi="Times New Roman" w:cs="Times New Roman"/>
                <w:color w:val="000000"/>
                <w:sz w:val="22"/>
                <w:szCs w:val="22"/>
              </w:rPr>
              <w:t>bes with an outer diameter of 0.</w:t>
            </w:r>
            <w:r w:rsidRPr="00465DC8">
              <w:rPr>
                <w:rFonts w:ascii="Times New Roman" w:hAnsi="Times New Roman" w:cs="Times New Roman"/>
                <w:color w:val="000000"/>
                <w:sz w:val="22"/>
                <w:szCs w:val="22"/>
              </w:rPr>
              <w:t xml:space="preserve">2 m or more and made from any of the following materials: </w:t>
            </w:r>
          </w:p>
          <w:p w:rsidR="00465DC8" w:rsidRPr="00E62279" w:rsidRDefault="00E62279" w:rsidP="00E62279">
            <w:pPr>
              <w:pStyle w:val="TableP1a"/>
            </w:pPr>
            <w:r>
              <w:tab/>
              <w:t>(a)</w:t>
            </w:r>
            <w:r>
              <w:tab/>
            </w:r>
            <w:r w:rsidR="00465DC8" w:rsidRPr="00E62279">
              <w:t xml:space="preserve">Stainless steels with 23 % chromium or more by weight; </w:t>
            </w:r>
          </w:p>
          <w:p w:rsidR="00465DC8" w:rsidRPr="00E62279" w:rsidRDefault="00E62279" w:rsidP="00E62279">
            <w:pPr>
              <w:pStyle w:val="TableP1a"/>
            </w:pPr>
            <w:r>
              <w:tab/>
              <w:t>(b)</w:t>
            </w:r>
            <w:r>
              <w:tab/>
            </w:r>
            <w:r w:rsidR="00465DC8" w:rsidRPr="00E62279">
              <w:t xml:space="preserve">Stainless steels </w:t>
            </w:r>
            <w:r w:rsidR="009549C9">
              <w:t xml:space="preserve">and nickel bases alloys with a </w:t>
            </w:r>
            <w:r w:rsidR="00ED50AF">
              <w:t>PRE</w:t>
            </w:r>
            <w:r w:rsidR="00465DC8" w:rsidRPr="00E62279">
              <w:t xml:space="preserve"> number higher than 33. </w:t>
            </w:r>
          </w:p>
          <w:p w:rsidR="00465DC8" w:rsidRPr="00926B8F" w:rsidRDefault="00465DC8" w:rsidP="009549C9">
            <w:pPr>
              <w:pStyle w:val="CM4"/>
              <w:pageBreakBefore/>
              <w:spacing w:before="60" w:after="60"/>
              <w:rPr>
                <w:rFonts w:ascii="Times New Roman" w:hAnsi="Times New Roman" w:cs="Times New Roman"/>
                <w:i/>
                <w:iCs/>
                <w:color w:val="000000"/>
                <w:sz w:val="22"/>
                <w:szCs w:val="22"/>
              </w:rPr>
            </w:pPr>
            <w:r w:rsidRPr="00465DC8">
              <w:rPr>
                <w:rFonts w:ascii="Times New Roman" w:hAnsi="Times New Roman" w:cs="Times New Roman"/>
                <w:i/>
                <w:iCs/>
                <w:color w:val="000000"/>
                <w:sz w:val="22"/>
                <w:szCs w:val="22"/>
              </w:rPr>
              <w:t xml:space="preserve">Technical Note: </w:t>
            </w:r>
            <w:r w:rsidR="00ED50AF">
              <w:rPr>
                <w:rFonts w:ascii="Times New Roman" w:hAnsi="Times New Roman" w:cs="Times New Roman"/>
                <w:i/>
                <w:iCs/>
                <w:color w:val="000000"/>
                <w:sz w:val="22"/>
                <w:szCs w:val="22"/>
              </w:rPr>
              <w:t>A PRE</w:t>
            </w:r>
            <w:r w:rsidRPr="00465DC8">
              <w:rPr>
                <w:rFonts w:ascii="Times New Roman" w:hAnsi="Times New Roman" w:cs="Times New Roman"/>
                <w:i/>
                <w:iCs/>
                <w:color w:val="000000"/>
                <w:sz w:val="22"/>
                <w:szCs w:val="22"/>
              </w:rPr>
              <w:t xml:space="preserve"> number characterises the corrosion resistance of stainless steels and nickel alloys to pitting or crevice corrosion. The pitting resistance of stainless steels and nickel alloys is primarily determined by their compositions, primarily: chromium, molybdenum, and nitrogen. The formula to calculate the PRE number is: PRE = Cr + 3,3 % Mo + 30 % N </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22.</w:t>
            </w:r>
          </w:p>
        </w:tc>
        <w:tc>
          <w:tcPr>
            <w:tcW w:w="7896" w:type="dxa"/>
          </w:tcPr>
          <w:p w:rsidR="00465DC8" w:rsidRDefault="00ED50A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PIG</w:t>
            </w:r>
            <w:r w:rsidR="009549C9">
              <w:rPr>
                <w:rFonts w:ascii="Times New Roman" w:hAnsi="Times New Roman" w:cs="Times New Roman"/>
                <w:color w:val="000000"/>
                <w:sz w:val="22"/>
                <w:szCs w:val="22"/>
              </w:rPr>
              <w:t>s</w:t>
            </w:r>
            <w:r w:rsidR="00926B8F">
              <w:rPr>
                <w:rFonts w:ascii="Times New Roman" w:hAnsi="Times New Roman" w:cs="Times New Roman"/>
                <w:color w:val="000000"/>
                <w:sz w:val="22"/>
                <w:szCs w:val="22"/>
              </w:rPr>
              <w:t>.</w:t>
            </w:r>
          </w:p>
          <w:p w:rsidR="00465DC8" w:rsidRPr="00926B8F" w:rsidRDefault="009549C9" w:rsidP="009549C9">
            <w:pPr>
              <w:pStyle w:val="CM4"/>
              <w:spacing w:before="60" w:after="60"/>
              <w:rPr>
                <w:rFonts w:ascii="Times New Roman" w:hAnsi="Times New Roman" w:cs="Times New Roman"/>
                <w:i/>
                <w:iCs/>
                <w:color w:val="000000"/>
                <w:sz w:val="22"/>
                <w:szCs w:val="22"/>
              </w:rPr>
            </w:pPr>
            <w:r>
              <w:rPr>
                <w:rFonts w:ascii="Times New Roman" w:hAnsi="Times New Roman" w:cs="Times New Roman"/>
                <w:i/>
                <w:iCs/>
                <w:color w:val="000000"/>
                <w:sz w:val="22"/>
                <w:szCs w:val="22"/>
              </w:rPr>
              <w:t>Technical Note:</w:t>
            </w:r>
            <w:r w:rsidR="00926B8F">
              <w:rPr>
                <w:rFonts w:ascii="Times New Roman" w:hAnsi="Times New Roman" w:cs="Times New Roman"/>
                <w:i/>
                <w:iCs/>
                <w:color w:val="000000"/>
                <w:sz w:val="22"/>
                <w:szCs w:val="22"/>
              </w:rPr>
              <w:t xml:space="preserve"> </w:t>
            </w:r>
            <w:r w:rsidR="00ED50AF">
              <w:rPr>
                <w:rFonts w:ascii="Times New Roman" w:hAnsi="Times New Roman" w:cs="Times New Roman"/>
                <w:i/>
                <w:iCs/>
                <w:color w:val="000000"/>
                <w:sz w:val="22"/>
                <w:szCs w:val="22"/>
              </w:rPr>
              <w:t>PIG</w:t>
            </w:r>
            <w:r w:rsidR="00465DC8" w:rsidRPr="00465DC8">
              <w:rPr>
                <w:rFonts w:ascii="Times New Roman" w:hAnsi="Times New Roman" w:cs="Times New Roman"/>
                <w:i/>
                <w:iCs/>
                <w:color w:val="000000"/>
                <w:sz w:val="22"/>
                <w:szCs w:val="22"/>
              </w:rPr>
              <w:t xml:space="preserve"> is a device typically used for cleaning or inspection of a pipeline from inside (corrosion state or crack formation) and is propelled by the pressure of the product in the pipeline. </w:t>
            </w:r>
          </w:p>
        </w:tc>
      </w:tr>
      <w:tr w:rsidR="00926B8F" w:rsidRPr="007546E1" w:rsidTr="00465DC8">
        <w:trPr>
          <w:cantSplit/>
          <w:tblHeader/>
        </w:trPr>
        <w:tc>
          <w:tcPr>
            <w:tcW w:w="587" w:type="dxa"/>
          </w:tcPr>
          <w:p w:rsidR="00926B8F"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23.</w:t>
            </w:r>
          </w:p>
        </w:tc>
        <w:tc>
          <w:tcPr>
            <w:tcW w:w="7896" w:type="dxa"/>
          </w:tcPr>
          <w:p w:rsidR="00926B8F"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PIGs.</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24.</w:t>
            </w:r>
          </w:p>
        </w:tc>
        <w:tc>
          <w:tcPr>
            <w:tcW w:w="7896" w:type="dxa"/>
          </w:tcPr>
          <w:p w:rsidR="00465DC8" w:rsidRPr="00465DC8" w:rsidRDefault="00ED50A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PIG launchers and PIG</w:t>
            </w:r>
            <w:r w:rsidR="00465DC8" w:rsidRPr="00465DC8">
              <w:rPr>
                <w:rFonts w:ascii="Times New Roman" w:hAnsi="Times New Roman" w:cs="Times New Roman"/>
                <w:color w:val="000000"/>
                <w:sz w:val="22"/>
                <w:szCs w:val="22"/>
              </w:rPr>
              <w:t xml:space="preserve"> catchers for th</w:t>
            </w:r>
            <w:r>
              <w:rPr>
                <w:rFonts w:ascii="Times New Roman" w:hAnsi="Times New Roman" w:cs="Times New Roman"/>
                <w:color w:val="000000"/>
                <w:sz w:val="22"/>
                <w:szCs w:val="22"/>
              </w:rPr>
              <w:t>e integration or removing of PIG</w:t>
            </w:r>
            <w:r w:rsidR="00465DC8" w:rsidRPr="00465DC8">
              <w:rPr>
                <w:rFonts w:ascii="Times New Roman" w:hAnsi="Times New Roman" w:cs="Times New Roman"/>
                <w:color w:val="000000"/>
                <w:sz w:val="22"/>
                <w:szCs w:val="22"/>
              </w:rPr>
              <w:t xml:space="preserve">s. </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25.</w:t>
            </w:r>
          </w:p>
        </w:tc>
        <w:tc>
          <w:tcPr>
            <w:tcW w:w="7896" w:type="dxa"/>
          </w:tcPr>
          <w:p w:rsidR="00E62279"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Tanks for the storage of crude oil and fuels with a v</w:t>
            </w:r>
            <w:r w:rsidR="000C14B3">
              <w:rPr>
                <w:rFonts w:ascii="Times New Roman" w:hAnsi="Times New Roman" w:cs="Times New Roman"/>
                <w:color w:val="000000"/>
                <w:sz w:val="22"/>
                <w:szCs w:val="22"/>
              </w:rPr>
              <w:t>olume greater than 1 000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 xml:space="preserve"> </w:t>
            </w:r>
            <w:r w:rsidR="00421709">
              <w:rPr>
                <w:rFonts w:ascii="Times New Roman" w:hAnsi="Times New Roman" w:cs="Times New Roman"/>
                <w:color w:val="000000"/>
                <w:sz w:val="22"/>
                <w:szCs w:val="22"/>
              </w:rPr>
              <w:br/>
            </w:r>
            <w:r w:rsidRPr="00465DC8">
              <w:rPr>
                <w:rFonts w:ascii="Times New Roman" w:hAnsi="Times New Roman" w:cs="Times New Roman"/>
                <w:color w:val="000000"/>
                <w:sz w:val="22"/>
                <w:szCs w:val="22"/>
              </w:rPr>
              <w:t xml:space="preserve">(1 000 000 litres) as follows: </w:t>
            </w:r>
          </w:p>
          <w:p w:rsidR="00E62279" w:rsidRPr="00E62279" w:rsidRDefault="00E62279" w:rsidP="00E62279">
            <w:pPr>
              <w:pStyle w:val="TableP1a"/>
            </w:pPr>
            <w:r>
              <w:tab/>
              <w:t>(a)</w:t>
            </w:r>
            <w:r>
              <w:tab/>
            </w:r>
            <w:r w:rsidR="00465DC8" w:rsidRPr="00E62279">
              <w:t xml:space="preserve">fixed roof tanks; </w:t>
            </w:r>
          </w:p>
          <w:p w:rsidR="00465DC8" w:rsidRPr="00465DC8" w:rsidRDefault="00E62279" w:rsidP="00E62279">
            <w:pPr>
              <w:pStyle w:val="TableP1a"/>
              <w:rPr>
                <w:color w:val="000000"/>
                <w:szCs w:val="22"/>
              </w:rPr>
            </w:pPr>
            <w:r>
              <w:tab/>
              <w:t>(b)</w:t>
            </w:r>
            <w:r>
              <w:tab/>
            </w:r>
            <w:r w:rsidR="00465DC8" w:rsidRPr="00E62279">
              <w:t>floating roof tanks.</w:t>
            </w:r>
            <w:r w:rsidR="00465DC8" w:rsidRPr="00465DC8">
              <w:rPr>
                <w:color w:val="000000"/>
                <w:szCs w:val="22"/>
              </w:rPr>
              <w:t xml:space="preserve"> </w:t>
            </w:r>
          </w:p>
        </w:tc>
      </w:tr>
      <w:tr w:rsidR="00926B8F" w:rsidRPr="007546E1" w:rsidTr="00465DC8">
        <w:trPr>
          <w:cantSplit/>
          <w:tblHeader/>
        </w:trPr>
        <w:tc>
          <w:tcPr>
            <w:tcW w:w="587" w:type="dxa"/>
          </w:tcPr>
          <w:p w:rsidR="00926B8F"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26.</w:t>
            </w:r>
          </w:p>
        </w:tc>
        <w:tc>
          <w:tcPr>
            <w:tcW w:w="7896" w:type="dxa"/>
          </w:tcPr>
          <w:p w:rsidR="00926B8F" w:rsidRPr="00465DC8"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tanks specified in item 25.</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27.</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Subsea flexible pipes specially designed for the transportation of hydrocarbons and injection fluids, water or gas, having a diameter greater than 50 mm. </w:t>
            </w:r>
          </w:p>
        </w:tc>
      </w:tr>
      <w:tr w:rsidR="00465DC8" w:rsidRPr="007546E1" w:rsidTr="009549C9">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Flexible pipes used for high pressure for topside and subsea application. </w:t>
            </w:r>
          </w:p>
        </w:tc>
      </w:tr>
      <w:tr w:rsidR="00465DC8" w:rsidRPr="007546E1" w:rsidTr="00926B8F">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29.</w:t>
            </w:r>
          </w:p>
        </w:tc>
        <w:tc>
          <w:tcPr>
            <w:tcW w:w="7896" w:type="dxa"/>
          </w:tcPr>
          <w:p w:rsidR="00465DC8" w:rsidRPr="00465DC8" w:rsidRDefault="00465DC8" w:rsidP="00926B8F">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Isomeration</w:t>
            </w:r>
            <w:proofErr w:type="spellEnd"/>
            <w:r w:rsidRPr="00465DC8">
              <w:rPr>
                <w:rFonts w:ascii="Times New Roman" w:hAnsi="Times New Roman" w:cs="Times New Roman"/>
                <w:color w:val="000000"/>
                <w:sz w:val="22"/>
                <w:szCs w:val="22"/>
              </w:rPr>
              <w:t xml:space="preserve"> equipment specially designed for production of high-octane gasoline based on light hydrocarbons as feed. </w:t>
            </w:r>
          </w:p>
        </w:tc>
      </w:tr>
      <w:tr w:rsidR="00926B8F" w:rsidRPr="007546E1" w:rsidTr="009549C9">
        <w:trPr>
          <w:cantSplit/>
          <w:tblHeader/>
        </w:trPr>
        <w:tc>
          <w:tcPr>
            <w:tcW w:w="587" w:type="dxa"/>
            <w:tcBorders>
              <w:bottom w:val="single" w:sz="4" w:space="0" w:color="auto"/>
            </w:tcBorders>
          </w:tcPr>
          <w:p w:rsidR="00926B8F"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7896" w:type="dxa"/>
            <w:tcBorders>
              <w:bottom w:val="single" w:sz="4" w:space="0" w:color="auto"/>
            </w:tcBorders>
          </w:tcPr>
          <w:p w:rsidR="00926B8F" w:rsidRPr="00465DC8"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w:t>
            </w:r>
            <w:r w:rsidRPr="00465DC8">
              <w:rPr>
                <w:rFonts w:ascii="Times New Roman" w:hAnsi="Times New Roman" w:cs="Times New Roman"/>
                <w:color w:val="000000"/>
                <w:sz w:val="22"/>
                <w:szCs w:val="22"/>
              </w:rPr>
              <w:t>someration</w:t>
            </w:r>
            <w:proofErr w:type="spellEnd"/>
            <w:r w:rsidRPr="00465DC8">
              <w:rPr>
                <w:rFonts w:ascii="Times New Roman" w:hAnsi="Times New Roman" w:cs="Times New Roman"/>
                <w:color w:val="000000"/>
                <w:sz w:val="22"/>
                <w:szCs w:val="22"/>
              </w:rPr>
              <w:t xml:space="preserve"> equipment</w:t>
            </w:r>
            <w:r>
              <w:rPr>
                <w:rFonts w:ascii="Times New Roman" w:hAnsi="Times New Roman" w:cs="Times New Roman"/>
                <w:color w:val="000000"/>
                <w:sz w:val="22"/>
                <w:szCs w:val="22"/>
              </w:rPr>
              <w:t>.</w:t>
            </w:r>
          </w:p>
        </w:tc>
      </w:tr>
    </w:tbl>
    <w:p w:rsidR="00C81D9D" w:rsidRPr="00C81D9D" w:rsidRDefault="00C81D9D" w:rsidP="009549C9">
      <w:pPr>
        <w:pStyle w:val="ScheduleDivision"/>
      </w:pPr>
      <w:bookmarkStart w:id="19" w:name="_Toc320716465"/>
      <w:r w:rsidRPr="00F42EDE">
        <w:rPr>
          <w:rStyle w:val="CharDivNo"/>
        </w:rPr>
        <w:t>Division 2</w:t>
      </w:r>
      <w:r>
        <w:tab/>
      </w:r>
      <w:r w:rsidRPr="00F42EDE">
        <w:rPr>
          <w:rStyle w:val="CharDivText"/>
        </w:rPr>
        <w:t>Test and inspection equipment</w:t>
      </w:r>
      <w:bookmarkEnd w:id="19"/>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9549C9">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Equipment specially designed for testing and analysing of quality (properties) of crude oil and fuels. </w:t>
            </w:r>
          </w:p>
        </w:tc>
      </w:tr>
      <w:tr w:rsidR="00465DC8" w:rsidRPr="007546E1" w:rsidTr="009549C9">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Interface control systems specially designed for controlling and optimising of the desalting process. </w:t>
            </w:r>
          </w:p>
        </w:tc>
      </w:tr>
    </w:tbl>
    <w:p w:rsidR="00C81D9D" w:rsidRPr="00C81D9D" w:rsidRDefault="00C81D9D" w:rsidP="009549C9">
      <w:pPr>
        <w:pStyle w:val="ScheduleDivision"/>
      </w:pPr>
      <w:bookmarkStart w:id="20" w:name="_Toc320716466"/>
      <w:r w:rsidRPr="00F42EDE">
        <w:rPr>
          <w:rStyle w:val="CharDivNo"/>
        </w:rPr>
        <w:t>Division 3</w:t>
      </w:r>
      <w:r>
        <w:tab/>
      </w:r>
      <w:r w:rsidRPr="00F42EDE">
        <w:rPr>
          <w:rStyle w:val="CharDivText"/>
        </w:rPr>
        <w:t>Materials</w:t>
      </w:r>
      <w:bookmarkEnd w:id="20"/>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465DC8">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Diethyleneglycol</w:t>
            </w:r>
            <w:proofErr w:type="spellEnd"/>
            <w:r w:rsidRPr="00465DC8">
              <w:rPr>
                <w:rFonts w:ascii="Times New Roman" w:hAnsi="Times New Roman" w:cs="Times New Roman"/>
                <w:color w:val="000000"/>
                <w:sz w:val="22"/>
                <w:szCs w:val="22"/>
              </w:rPr>
              <w:t xml:space="preserve"> (CAS 111-46-6), </w:t>
            </w:r>
            <w:proofErr w:type="spellStart"/>
            <w:r w:rsidRPr="00465DC8">
              <w:rPr>
                <w:rFonts w:ascii="Times New Roman" w:hAnsi="Times New Roman" w:cs="Times New Roman"/>
                <w:color w:val="000000"/>
                <w:sz w:val="22"/>
                <w:szCs w:val="22"/>
              </w:rPr>
              <w:t>Triethylene</w:t>
            </w:r>
            <w:proofErr w:type="spellEnd"/>
            <w:r w:rsidRPr="00465DC8">
              <w:rPr>
                <w:rFonts w:ascii="Times New Roman" w:hAnsi="Times New Roman" w:cs="Times New Roman"/>
                <w:color w:val="000000"/>
                <w:sz w:val="22"/>
                <w:szCs w:val="22"/>
              </w:rPr>
              <w:t xml:space="preserve"> glycol (CAS 112-27-6)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N-</w:t>
            </w:r>
            <w:proofErr w:type="spellStart"/>
            <w:r w:rsidRPr="00465DC8">
              <w:rPr>
                <w:rFonts w:ascii="Times New Roman" w:hAnsi="Times New Roman" w:cs="Times New Roman"/>
                <w:color w:val="000000"/>
                <w:sz w:val="22"/>
                <w:szCs w:val="22"/>
              </w:rPr>
              <w:t>Methylpyrrolidon</w:t>
            </w:r>
            <w:proofErr w:type="spellEnd"/>
            <w:r w:rsidRPr="00465DC8">
              <w:rPr>
                <w:rFonts w:ascii="Times New Roman" w:hAnsi="Times New Roman" w:cs="Times New Roman"/>
                <w:color w:val="000000"/>
                <w:sz w:val="22"/>
                <w:szCs w:val="22"/>
              </w:rPr>
              <w:t xml:space="preserve"> (CAS 872-50-4), </w:t>
            </w:r>
            <w:proofErr w:type="spellStart"/>
            <w:r w:rsidRPr="00465DC8">
              <w:rPr>
                <w:rFonts w:ascii="Times New Roman" w:hAnsi="Times New Roman" w:cs="Times New Roman"/>
                <w:color w:val="000000"/>
                <w:sz w:val="22"/>
                <w:szCs w:val="22"/>
              </w:rPr>
              <w:t>Sulfolane</w:t>
            </w:r>
            <w:proofErr w:type="spellEnd"/>
            <w:r w:rsidRPr="00465DC8">
              <w:rPr>
                <w:rFonts w:ascii="Times New Roman" w:hAnsi="Times New Roman" w:cs="Times New Roman"/>
                <w:color w:val="000000"/>
                <w:sz w:val="22"/>
                <w:szCs w:val="22"/>
              </w:rPr>
              <w:t xml:space="preserve"> (CAS 126-33-0)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3</w:t>
            </w:r>
            <w:r w:rsidR="00926B8F">
              <w:rPr>
                <w:rFonts w:ascii="Times New Roman" w:hAnsi="Times New Roman" w:cs="Times New Roman"/>
                <w:color w:val="000000"/>
                <w:sz w:val="22"/>
                <w:szCs w:val="22"/>
              </w:rPr>
              <w:t>.</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Zeolites, of natural or synthetic origin, specially designed for fluid catalytic cracking or for the purification and/or dehydration of gases, including natural gases. </w:t>
            </w:r>
          </w:p>
        </w:tc>
      </w:tr>
      <w:tr w:rsidR="00465DC8" w:rsidRPr="007546E1" w:rsidTr="00F42EDE">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4</w:t>
            </w:r>
            <w:r w:rsidR="00926B8F">
              <w:rPr>
                <w:rFonts w:ascii="Times New Roman" w:hAnsi="Times New Roman" w:cs="Times New Roman"/>
                <w:color w:val="000000"/>
                <w:sz w:val="22"/>
                <w:szCs w:val="22"/>
              </w:rPr>
              <w:t>.</w:t>
            </w:r>
          </w:p>
        </w:tc>
        <w:tc>
          <w:tcPr>
            <w:tcW w:w="7896" w:type="dxa"/>
          </w:tcPr>
          <w:p w:rsid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Catalysts for the cracking and conversion of hydrocarbons as follows: </w:t>
            </w:r>
          </w:p>
          <w:p w:rsidR="00465DC8" w:rsidRPr="00465DC8" w:rsidRDefault="00465DC8" w:rsidP="00465DC8">
            <w:pPr>
              <w:pStyle w:val="TableP1a"/>
            </w:pPr>
            <w:r>
              <w:tab/>
              <w:t>(a)</w:t>
            </w:r>
            <w:r>
              <w:tab/>
            </w:r>
            <w:r w:rsidRPr="00465DC8">
              <w:t xml:space="preserve">Single metal (platinum group) on alumina type or on zeolite, specially designed for catalytic reforming process; </w:t>
            </w:r>
          </w:p>
          <w:p w:rsidR="00465DC8" w:rsidRPr="00465DC8" w:rsidRDefault="00465DC8" w:rsidP="00465DC8">
            <w:pPr>
              <w:pStyle w:val="TableP1a"/>
            </w:pPr>
            <w:r>
              <w:tab/>
              <w:t>(b)</w:t>
            </w:r>
            <w:r>
              <w:tab/>
            </w:r>
            <w:r w:rsidRPr="00465DC8">
              <w:t>Mixed metal species (platinum in combination with other noble metals) on alumina type or on zeolite, specially designed for catalytic reforming process;</w:t>
            </w:r>
          </w:p>
          <w:p w:rsidR="00465DC8" w:rsidRPr="00465DC8" w:rsidRDefault="00465DC8" w:rsidP="00465DC8">
            <w:pPr>
              <w:pStyle w:val="TableP1a"/>
            </w:pPr>
            <w:r>
              <w:tab/>
              <w:t>(c)</w:t>
            </w:r>
            <w:r>
              <w:tab/>
            </w:r>
            <w:r w:rsidRPr="00465DC8">
              <w:t xml:space="preserve">Cobalt and nickel catalysts doped with molybdenum on alumina type or on zeolite, specially designed for catalytic desulphurisation process; </w:t>
            </w:r>
          </w:p>
          <w:p w:rsidR="00465DC8" w:rsidRPr="00465DC8" w:rsidRDefault="00465DC8" w:rsidP="00465DC8">
            <w:pPr>
              <w:pStyle w:val="TableP1a"/>
              <w:rPr>
                <w:color w:val="000000"/>
                <w:szCs w:val="22"/>
              </w:rPr>
            </w:pPr>
            <w:r>
              <w:tab/>
              <w:t>(d)</w:t>
            </w:r>
            <w:r>
              <w:tab/>
            </w:r>
            <w:r w:rsidRPr="00465DC8">
              <w:t>Palladium, nickel, chromium and tungsten catalysts on alumina type or on zeolite, specially designed for catalytic hydrocracking process.</w:t>
            </w:r>
            <w:r w:rsidRPr="00465DC8">
              <w:rPr>
                <w:color w:val="000000"/>
                <w:szCs w:val="22"/>
              </w:rPr>
              <w:t xml:space="preserve"> </w:t>
            </w:r>
          </w:p>
        </w:tc>
      </w:tr>
      <w:tr w:rsidR="00465DC8" w:rsidRPr="007546E1" w:rsidTr="00F42EDE">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5</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Gasoline additives specially formulated for increasing the octane number of gasoline. </w:t>
            </w:r>
          </w:p>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i/>
                <w:iCs/>
                <w:color w:val="000000"/>
                <w:sz w:val="22"/>
                <w:szCs w:val="22"/>
              </w:rPr>
              <w:t xml:space="preserve">Note: This entry includes Ethyl tertiary butyl ether(ETBE) (CAS 637-92-3) and Methyl tertiary butyl ether (MTBE) CAS 1634-04-4). </w:t>
            </w:r>
          </w:p>
        </w:tc>
      </w:tr>
    </w:tbl>
    <w:p w:rsidR="00C81D9D" w:rsidRPr="00C81D9D" w:rsidRDefault="00C81D9D" w:rsidP="009549C9">
      <w:pPr>
        <w:pStyle w:val="ScheduleDivision"/>
      </w:pPr>
      <w:bookmarkStart w:id="21" w:name="_Toc320716467"/>
      <w:r w:rsidRPr="00F42EDE">
        <w:rPr>
          <w:rStyle w:val="CharDivNo"/>
        </w:rPr>
        <w:t>Division 4</w:t>
      </w:r>
      <w:r>
        <w:tab/>
      </w:r>
      <w:r w:rsidRPr="00F42EDE">
        <w:rPr>
          <w:rStyle w:val="CharDivText"/>
        </w:rPr>
        <w:t>Software</w:t>
      </w:r>
      <w:bookmarkEnd w:id="21"/>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F42EDE">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465DC8" w:rsidRPr="00465DC8">
              <w:rPr>
                <w:rFonts w:ascii="Times New Roman" w:hAnsi="Times New Roman" w:cs="Times New Roman"/>
                <w:color w:val="000000"/>
                <w:sz w:val="22"/>
                <w:szCs w:val="22"/>
              </w:rPr>
              <w:t xml:space="preserve"> of LNG plants or specific sub-units of such plants. </w:t>
            </w:r>
          </w:p>
        </w:tc>
      </w:tr>
      <w:tr w:rsidR="00465DC8" w:rsidRPr="007546E1" w:rsidTr="00F42EDE">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Pr="00465DC8"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development, production or use</w:t>
            </w:r>
            <w:r w:rsidR="00465DC8" w:rsidRPr="00465DC8">
              <w:rPr>
                <w:rFonts w:ascii="Times New Roman" w:hAnsi="Times New Roman" w:cs="Times New Roman"/>
                <w:color w:val="000000"/>
                <w:sz w:val="22"/>
                <w:szCs w:val="22"/>
              </w:rPr>
              <w:t xml:space="preserve"> of plants (including their sub-units) for oil refining. </w:t>
            </w:r>
          </w:p>
        </w:tc>
      </w:tr>
    </w:tbl>
    <w:p w:rsidR="00C81D9D" w:rsidRPr="00C81D9D" w:rsidRDefault="00C81D9D" w:rsidP="009549C9">
      <w:pPr>
        <w:pStyle w:val="ScheduleDivision"/>
      </w:pPr>
      <w:bookmarkStart w:id="22" w:name="_Toc320716468"/>
      <w:r w:rsidRPr="00F42EDE">
        <w:rPr>
          <w:rStyle w:val="CharDivNo"/>
        </w:rPr>
        <w:lastRenderedPageBreak/>
        <w:t>Division 5</w:t>
      </w:r>
      <w:r>
        <w:tab/>
      </w:r>
      <w:r w:rsidRPr="00F42EDE">
        <w:rPr>
          <w:rStyle w:val="CharDivText"/>
        </w:rPr>
        <w:t>Technology</w:t>
      </w:r>
      <w:bookmarkEnd w:id="22"/>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54FC9" w:rsidRPr="00E54FC9" w:rsidTr="00465DC8">
        <w:trPr>
          <w:cantSplit/>
          <w:tblHeader/>
        </w:trPr>
        <w:tc>
          <w:tcPr>
            <w:tcW w:w="587" w:type="dxa"/>
            <w:tcBorders>
              <w:top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conditioning and purification of raw natural gas (dehydration, sweetening, removal of impurities).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liquefac</w:t>
            </w:r>
            <w:r>
              <w:rPr>
                <w:rFonts w:ascii="Times New Roman" w:hAnsi="Times New Roman" w:cs="Times New Roman"/>
                <w:color w:val="000000"/>
                <w:sz w:val="22"/>
                <w:szCs w:val="22"/>
              </w:rPr>
              <w:t>tion of natural gas, including technology</w:t>
            </w:r>
            <w:r w:rsidR="00E54FC9" w:rsidRPr="00E54FC9">
              <w:rPr>
                <w:rFonts w:ascii="Times New Roman" w:hAnsi="Times New Roman" w:cs="Times New Roman"/>
                <w:color w:val="000000"/>
                <w:sz w:val="22"/>
                <w:szCs w:val="22"/>
              </w:rPr>
              <w:t xml:space="preserve"> requ</w:t>
            </w:r>
            <w:r>
              <w:rPr>
                <w:rFonts w:ascii="Times New Roman" w:hAnsi="Times New Roman" w:cs="Times New Roman"/>
                <w:color w:val="000000"/>
                <w:sz w:val="22"/>
                <w:szCs w:val="22"/>
              </w:rPr>
              <w:t>ired for the development, production or use</w:t>
            </w:r>
            <w:r w:rsidR="00E54FC9" w:rsidRPr="00E54FC9">
              <w:rPr>
                <w:rFonts w:ascii="Times New Roman" w:hAnsi="Times New Roman" w:cs="Times New Roman"/>
                <w:color w:val="000000"/>
                <w:sz w:val="22"/>
                <w:szCs w:val="22"/>
              </w:rPr>
              <w:t xml:space="preserve"> of LNG plants.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3</w:t>
            </w:r>
            <w:r w:rsidR="00926B8F">
              <w:rPr>
                <w:rFonts w:ascii="Times New Roman" w:hAnsi="Times New Roman" w:cs="Times New Roman"/>
                <w:color w:val="000000"/>
                <w:sz w:val="22"/>
                <w:szCs w:val="22"/>
              </w:rPr>
              <w:t>.</w:t>
            </w:r>
          </w:p>
        </w:tc>
        <w:tc>
          <w:tcPr>
            <w:tcW w:w="7896" w:type="dxa"/>
          </w:tcPr>
          <w:p w:rsidR="00E54FC9" w:rsidRPr="00E54FC9" w:rsidRDefault="00F42EDE" w:rsidP="00F42EDE">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shipment of liquefied natural gas.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4</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required for the development, production or use</w:t>
            </w:r>
            <w:r w:rsidR="00E54FC9" w:rsidRPr="00E54FC9">
              <w:rPr>
                <w:rFonts w:ascii="Times New Roman" w:hAnsi="Times New Roman" w:cs="Times New Roman"/>
                <w:color w:val="000000"/>
                <w:sz w:val="22"/>
                <w:szCs w:val="22"/>
              </w:rPr>
              <w:t xml:space="preserve"> of maritime vessels specially designed for the transport of liquefied natural gas. </w:t>
            </w:r>
          </w:p>
        </w:tc>
      </w:tr>
      <w:tr w:rsidR="00E54FC9" w:rsidRPr="00E54FC9" w:rsidTr="00F42EDE">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5</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storage of crude oil and fuels. </w:t>
            </w:r>
          </w:p>
        </w:tc>
      </w:tr>
      <w:tr w:rsidR="00E54FC9" w:rsidRPr="00E54FC9" w:rsidTr="00F42EDE">
        <w:trPr>
          <w:cantSplit/>
          <w:tblHeader/>
        </w:trPr>
        <w:tc>
          <w:tcPr>
            <w:tcW w:w="587" w:type="dxa"/>
            <w:tcBorders>
              <w:bottom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6</w:t>
            </w:r>
            <w:r w:rsidR="00926B8F">
              <w:rPr>
                <w:rFonts w:ascii="Times New Roman" w:hAnsi="Times New Roman" w:cs="Times New Roman"/>
                <w:color w:val="000000"/>
                <w:sz w:val="22"/>
                <w:szCs w:val="22"/>
              </w:rPr>
              <w:t>.</w:t>
            </w:r>
          </w:p>
        </w:tc>
        <w:tc>
          <w:tcPr>
            <w:tcW w:w="7896" w:type="dxa"/>
            <w:tcBorders>
              <w:bottom w:val="single" w:sz="4" w:space="0" w:color="auto"/>
            </w:tcBorders>
          </w:tcPr>
          <w:p w:rsid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required for the development, production or </w:t>
            </w:r>
            <w:r w:rsidR="00E54FC9" w:rsidRPr="00E54FC9">
              <w:rPr>
                <w:rFonts w:ascii="Times New Roman" w:hAnsi="Times New Roman" w:cs="Times New Roman"/>
                <w:color w:val="000000"/>
                <w:sz w:val="22"/>
                <w:szCs w:val="22"/>
              </w:rPr>
              <w:t>use</w:t>
            </w:r>
            <w:r w:rsidR="00926B8F">
              <w:rPr>
                <w:rFonts w:ascii="Times New Roman" w:hAnsi="Times New Roman" w:cs="Times New Roman"/>
                <w:color w:val="000000"/>
                <w:sz w:val="22"/>
                <w:szCs w:val="22"/>
              </w:rPr>
              <w:t xml:space="preserve"> </w:t>
            </w:r>
            <w:r w:rsidR="00E54FC9">
              <w:rPr>
                <w:rFonts w:ascii="Times New Roman" w:hAnsi="Times New Roman" w:cs="Times New Roman"/>
                <w:color w:val="000000"/>
                <w:sz w:val="22"/>
                <w:szCs w:val="22"/>
              </w:rPr>
              <w:t>of a refinery plant, such as:</w:t>
            </w:r>
          </w:p>
          <w:p w:rsidR="00E54FC9" w:rsidRPr="00465DC8" w:rsidRDefault="00465DC8" w:rsidP="00465DC8">
            <w:pPr>
              <w:pStyle w:val="TableP1a"/>
            </w:pPr>
            <w:r>
              <w:tab/>
            </w:r>
            <w:r w:rsidR="00E54FC9" w:rsidRPr="00465DC8">
              <w:t>(a)</w:t>
            </w:r>
            <w:r>
              <w:tab/>
            </w:r>
            <w:r w:rsidR="00F42EDE">
              <w:t>Technology</w:t>
            </w:r>
            <w:r w:rsidR="00E54FC9" w:rsidRPr="00465DC8">
              <w:t xml:space="preserve"> for conversion of light olefin to gasoline;</w:t>
            </w:r>
          </w:p>
          <w:p w:rsidR="00E54FC9" w:rsidRPr="00465DC8" w:rsidRDefault="00465DC8" w:rsidP="00465DC8">
            <w:pPr>
              <w:pStyle w:val="TableP1a"/>
            </w:pPr>
            <w:r>
              <w:tab/>
            </w:r>
            <w:r w:rsidR="00E54FC9" w:rsidRPr="00465DC8">
              <w:t>(b)</w:t>
            </w:r>
            <w:r>
              <w:tab/>
            </w:r>
            <w:r w:rsidR="00E54FC9" w:rsidRPr="00465DC8">
              <w:t>Catalytic reforming and isomerisation technology;</w:t>
            </w:r>
          </w:p>
          <w:p w:rsidR="00E54FC9" w:rsidRPr="00E54FC9" w:rsidRDefault="00465DC8" w:rsidP="00465DC8">
            <w:pPr>
              <w:pStyle w:val="TableP1a"/>
              <w:rPr>
                <w:color w:val="000000"/>
                <w:szCs w:val="22"/>
              </w:rPr>
            </w:pPr>
            <w:r>
              <w:tab/>
            </w:r>
            <w:r w:rsidR="00E54FC9" w:rsidRPr="00465DC8">
              <w:t>(c)</w:t>
            </w:r>
            <w:r>
              <w:tab/>
            </w:r>
            <w:r w:rsidR="00E54FC9" w:rsidRPr="00465DC8">
              <w:t>Catalytic and thermal cracking technology.</w:t>
            </w:r>
          </w:p>
        </w:tc>
      </w:tr>
    </w:tbl>
    <w:p w:rsidR="00B62889" w:rsidRPr="00B62889" w:rsidRDefault="00B62889" w:rsidP="00B62889">
      <w:pPr>
        <w:pStyle w:val="Schedulepart"/>
        <w:rPr>
          <w:rStyle w:val="CharPartNo"/>
        </w:rPr>
      </w:pPr>
      <w:bookmarkStart w:id="23" w:name="_Toc320716469"/>
      <w:r>
        <w:rPr>
          <w:rStyle w:val="CharPartNo"/>
        </w:rPr>
        <w:t>Part 3</w:t>
      </w:r>
      <w:r w:rsidRPr="00B62889">
        <w:rPr>
          <w:rStyle w:val="CharPartNo"/>
        </w:rPr>
        <w:tab/>
      </w:r>
      <w:r w:rsidRPr="003874C5">
        <w:rPr>
          <w:rStyle w:val="CharPartText"/>
        </w:rPr>
        <w:t>Petrochemical Industry</w:t>
      </w:r>
      <w:bookmarkEnd w:id="23"/>
    </w:p>
    <w:p w:rsidR="00B62889" w:rsidRPr="00C81D9D" w:rsidRDefault="00B62889" w:rsidP="00B62889">
      <w:pPr>
        <w:pStyle w:val="ScheduleDivision"/>
      </w:pPr>
      <w:bookmarkStart w:id="24" w:name="_Toc320716470"/>
      <w:r w:rsidRPr="00F42EDE">
        <w:rPr>
          <w:rStyle w:val="CharDivNo"/>
        </w:rPr>
        <w:t>Division 1</w:t>
      </w:r>
      <w:r>
        <w:tab/>
      </w:r>
      <w:r w:rsidRPr="00F42EDE">
        <w:rPr>
          <w:rStyle w:val="CharDivText"/>
        </w:rPr>
        <w:t>Equipment</w:t>
      </w:r>
      <w:bookmarkEnd w:id="24"/>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DB317C" w:rsidRPr="007546E1" w:rsidTr="00DB317C">
        <w:trPr>
          <w:cantSplit/>
          <w:tblHeader/>
        </w:trPr>
        <w:tc>
          <w:tcPr>
            <w:tcW w:w="587" w:type="dxa"/>
            <w:tcBorders>
              <w:top w:val="single" w:sz="4" w:space="0" w:color="auto"/>
            </w:tcBorders>
          </w:tcPr>
          <w:p w:rsidR="00DB317C" w:rsidRPr="00465DC8" w:rsidRDefault="00DB317C" w:rsidP="0025421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DB317C" w:rsidRPr="00E05D30" w:rsidRDefault="00DB317C" w:rsidP="00254218">
            <w:pPr>
              <w:pStyle w:val="CM4"/>
              <w:spacing w:before="60" w:after="60"/>
              <w:rPr>
                <w:rFonts w:ascii="Times New Roman" w:hAnsi="Times New Roman" w:cs="Times New Roman"/>
                <w:color w:val="000000"/>
              </w:rPr>
            </w:pPr>
            <w:r>
              <w:rPr>
                <w:rFonts w:ascii="Times New Roman" w:hAnsi="Times New Roman" w:cs="Times New Roman"/>
                <w:color w:val="000000"/>
              </w:rPr>
              <w:t>Reactors:</w:t>
            </w:r>
          </w:p>
          <w:p w:rsidR="00DB317C" w:rsidRPr="00E05D30" w:rsidRDefault="00DB317C" w:rsidP="00254218">
            <w:pPr>
              <w:pStyle w:val="TableP1a"/>
            </w:pPr>
            <w:r>
              <w:rPr>
                <w:color w:val="000000"/>
              </w:rPr>
              <w:tab/>
              <w:t>(a)</w:t>
            </w:r>
            <w:r>
              <w:rPr>
                <w:color w:val="000000"/>
              </w:rPr>
              <w:tab/>
            </w:r>
            <w:r w:rsidRPr="00E05D30">
              <w:rPr>
                <w:color w:val="000000"/>
              </w:rPr>
              <w:t>specially designed for production of phosgene (CAS 506-77-4)</w:t>
            </w:r>
            <w:r w:rsidRPr="00E05D30">
              <w:t xml:space="preserve">; </w:t>
            </w:r>
          </w:p>
          <w:p w:rsidR="00DB317C" w:rsidRPr="00DB317C" w:rsidRDefault="00DB317C" w:rsidP="00254218">
            <w:pPr>
              <w:pStyle w:val="TableP1a"/>
            </w:pPr>
            <w:r>
              <w:tab/>
              <w:t>(b)</w:t>
            </w:r>
            <w:r>
              <w:tab/>
            </w:r>
            <w:r w:rsidRPr="00E05D30">
              <w:t xml:space="preserve">specially designed for low pressure (up to max 40 bar) polymerisation of ethylene and propylene; </w:t>
            </w:r>
          </w:p>
        </w:tc>
      </w:tr>
      <w:tr w:rsidR="00DB317C" w:rsidRPr="007546E1" w:rsidTr="00254218">
        <w:trPr>
          <w:cantSplit/>
          <w:tblHeader/>
        </w:trPr>
        <w:tc>
          <w:tcPr>
            <w:tcW w:w="587" w:type="dxa"/>
          </w:tcPr>
          <w:p w:rsidR="00DB317C" w:rsidRPr="00465DC8" w:rsidRDefault="00DB317C"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DB317C" w:rsidRPr="00465DC8" w:rsidRDefault="00DB317C" w:rsidP="00DB317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reactors specified in item 1.</w:t>
            </w:r>
          </w:p>
        </w:tc>
      </w:tr>
      <w:tr w:rsidR="00B62889" w:rsidRPr="007546E1" w:rsidTr="00DB317C">
        <w:trPr>
          <w:cantSplit/>
          <w:tblHeader/>
        </w:trPr>
        <w:tc>
          <w:tcPr>
            <w:tcW w:w="587" w:type="dxa"/>
          </w:tcPr>
          <w:p w:rsidR="00B62889" w:rsidRPr="00465DC8" w:rsidRDefault="00DB317C"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B62889">
              <w:rPr>
                <w:rFonts w:ascii="Times New Roman" w:hAnsi="Times New Roman" w:cs="Times New Roman"/>
                <w:color w:val="000000"/>
                <w:sz w:val="22"/>
                <w:szCs w:val="22"/>
              </w:rPr>
              <w:t>.</w:t>
            </w:r>
          </w:p>
        </w:tc>
        <w:tc>
          <w:tcPr>
            <w:tcW w:w="7896" w:type="dxa"/>
          </w:tcPr>
          <w:p w:rsidR="00E05D30" w:rsidRPr="00E05D30" w:rsidRDefault="00AF06B1" w:rsidP="00E05D30">
            <w:pPr>
              <w:pStyle w:val="CM4"/>
              <w:spacing w:before="60" w:after="60"/>
              <w:rPr>
                <w:rFonts w:ascii="Times New Roman" w:hAnsi="Times New Roman" w:cs="Times New Roman"/>
                <w:color w:val="000000"/>
              </w:rPr>
            </w:pPr>
            <w:r>
              <w:rPr>
                <w:rFonts w:ascii="Times New Roman" w:hAnsi="Times New Roman" w:cs="Times New Roman"/>
                <w:color w:val="000000"/>
              </w:rPr>
              <w:t>Reactors:</w:t>
            </w:r>
          </w:p>
          <w:p w:rsidR="00E05D30" w:rsidRPr="00E05D30" w:rsidRDefault="00E05D30" w:rsidP="00DB317C">
            <w:pPr>
              <w:pStyle w:val="TableP1a"/>
            </w:pPr>
            <w:r>
              <w:rPr>
                <w:color w:val="000000"/>
              </w:rPr>
              <w:tab/>
              <w:t>(a)</w:t>
            </w:r>
            <w:r>
              <w:rPr>
                <w:color w:val="000000"/>
              </w:rPr>
              <w:tab/>
            </w:r>
            <w:r w:rsidRPr="00E05D30">
              <w:t xml:space="preserve">for </w:t>
            </w:r>
            <w:proofErr w:type="spellStart"/>
            <w:r w:rsidRPr="00E05D30">
              <w:t>phosgenation</w:t>
            </w:r>
            <w:proofErr w:type="spellEnd"/>
            <w:r w:rsidRPr="00E05D30">
              <w:t xml:space="preserve"> specially designed for the production of HDI, TDI, MDI; </w:t>
            </w:r>
          </w:p>
          <w:p w:rsidR="00E05D30" w:rsidRPr="00E05D30" w:rsidRDefault="00DB132B" w:rsidP="00E05D30">
            <w:pPr>
              <w:pStyle w:val="TableP1a"/>
            </w:pPr>
            <w:r>
              <w:tab/>
              <w:t>(</w:t>
            </w:r>
            <w:r w:rsidR="00DB317C">
              <w:t>b</w:t>
            </w:r>
            <w:r>
              <w:t>)</w:t>
            </w:r>
            <w:r>
              <w:tab/>
            </w:r>
            <w:r w:rsidR="00E05D30" w:rsidRPr="00E05D30">
              <w:t xml:space="preserve">specially designed for the thermal cracking of EDC; </w:t>
            </w:r>
          </w:p>
          <w:p w:rsidR="00B62889" w:rsidRPr="00465DC8" w:rsidRDefault="00DB132B" w:rsidP="00DB317C">
            <w:pPr>
              <w:pStyle w:val="TableP1a"/>
              <w:rPr>
                <w:color w:val="000000"/>
                <w:szCs w:val="22"/>
              </w:rPr>
            </w:pPr>
            <w:r>
              <w:tab/>
              <w:t>(</w:t>
            </w:r>
            <w:r w:rsidR="00DB317C">
              <w:t>c</w:t>
            </w:r>
            <w:r>
              <w:t>)</w:t>
            </w:r>
            <w:r>
              <w:tab/>
            </w:r>
            <w:r w:rsidR="00E05D30" w:rsidRPr="00E05D30">
              <w:t xml:space="preserve">specially designed for chlorination and </w:t>
            </w:r>
            <w:proofErr w:type="spellStart"/>
            <w:r w:rsidR="00E05D30" w:rsidRPr="00E05D30">
              <w:t>oxychlorination</w:t>
            </w:r>
            <w:proofErr w:type="spellEnd"/>
            <w:r w:rsidR="00E05D30" w:rsidRPr="00E05D30">
              <w:t xml:space="preserve"> in the production of vinyl chloride</w:t>
            </w:r>
            <w:r w:rsidR="00AF06B1">
              <w:t>.</w:t>
            </w:r>
          </w:p>
        </w:tc>
      </w:tr>
      <w:tr w:rsidR="00DB317C" w:rsidRPr="007546E1" w:rsidTr="00254218">
        <w:trPr>
          <w:cantSplit/>
          <w:tblHeader/>
        </w:trPr>
        <w:tc>
          <w:tcPr>
            <w:tcW w:w="587" w:type="dxa"/>
          </w:tcPr>
          <w:p w:rsidR="00DB317C" w:rsidRPr="00465DC8" w:rsidRDefault="00DB317C"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DB317C" w:rsidRPr="00465DC8" w:rsidRDefault="00DB317C" w:rsidP="0025421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reactors specified in item </w:t>
            </w:r>
            <w:r w:rsidR="00254218">
              <w:rPr>
                <w:rFonts w:ascii="Times New Roman" w:hAnsi="Times New Roman" w:cs="Times New Roman"/>
                <w:color w:val="000000"/>
                <w:sz w:val="22"/>
                <w:szCs w:val="22"/>
              </w:rPr>
              <w:t>3</w:t>
            </w:r>
            <w:r w:rsidRPr="00E05D30">
              <w:t>, with the e</w:t>
            </w:r>
            <w:r>
              <w:t>xception of secondary reactors</w:t>
            </w:r>
            <w:r>
              <w:rPr>
                <w:rFonts w:ascii="Times New Roman" w:hAnsi="Times New Roman" w:cs="Times New Roman"/>
                <w:color w:val="000000"/>
                <w:sz w:val="22"/>
                <w:szCs w:val="22"/>
              </w:rPr>
              <w:t>.</w:t>
            </w:r>
          </w:p>
        </w:tc>
      </w:tr>
      <w:tr w:rsidR="00B62889" w:rsidRPr="007546E1" w:rsidTr="00E05D30">
        <w:trPr>
          <w:cantSplit/>
          <w:tblHeader/>
        </w:trPr>
        <w:tc>
          <w:tcPr>
            <w:tcW w:w="587" w:type="dxa"/>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B62889">
              <w:rPr>
                <w:rFonts w:ascii="Times New Roman" w:hAnsi="Times New Roman" w:cs="Times New Roman"/>
                <w:color w:val="000000"/>
                <w:sz w:val="22"/>
                <w:szCs w:val="22"/>
              </w:rPr>
              <w:t>.</w:t>
            </w:r>
          </w:p>
        </w:tc>
        <w:tc>
          <w:tcPr>
            <w:tcW w:w="7896" w:type="dxa"/>
          </w:tcPr>
          <w:p w:rsidR="00B62889" w:rsidRPr="00465DC8" w:rsidRDefault="00AF06B1" w:rsidP="00254218">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Thin film evaporators and falling film evaporators consisting of materials resistant to hot concentrated acetic acid</w:t>
            </w:r>
            <w:r>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254218" w:rsidRPr="00465DC8" w:rsidRDefault="00254218" w:rsidP="0025421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evaporators specified in item 5.</w:t>
            </w:r>
          </w:p>
        </w:tc>
      </w:tr>
      <w:tr w:rsidR="00B62889" w:rsidRPr="007546E1" w:rsidTr="00E05D30">
        <w:trPr>
          <w:cantSplit/>
          <w:tblHeader/>
        </w:trPr>
        <w:tc>
          <w:tcPr>
            <w:tcW w:w="587" w:type="dxa"/>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r w:rsidR="00B62889">
              <w:rPr>
                <w:rFonts w:ascii="Times New Roman" w:hAnsi="Times New Roman" w:cs="Times New Roman"/>
                <w:color w:val="000000"/>
                <w:sz w:val="22"/>
                <w:szCs w:val="22"/>
              </w:rPr>
              <w:t>.</w:t>
            </w:r>
          </w:p>
        </w:tc>
        <w:tc>
          <w:tcPr>
            <w:tcW w:w="7896" w:type="dxa"/>
          </w:tcPr>
          <w:p w:rsidR="00B62889" w:rsidRPr="00465DC8" w:rsidRDefault="00AF06B1" w:rsidP="00803B22">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Plants for the separation of hydrochloric acid by</w:t>
            </w:r>
            <w:r w:rsidR="00803B22">
              <w:rPr>
                <w:rFonts w:ascii="Times New Roman" w:hAnsi="Times New Roman" w:cs="Times New Roman"/>
                <w:color w:val="000000"/>
                <w:sz w:val="22"/>
                <w:szCs w:val="22"/>
              </w:rPr>
              <w:t xml:space="preserve"> </w:t>
            </w:r>
            <w:r w:rsidR="00803B22" w:rsidRPr="00803B22">
              <w:rPr>
                <w:rFonts w:ascii="Times New Roman" w:hAnsi="Times New Roman" w:cs="Times New Roman"/>
                <w:color w:val="000000"/>
                <w:sz w:val="22"/>
                <w:szCs w:val="22"/>
                <w:lang w:val="en-GB"/>
              </w:rPr>
              <w:t>electrolysis</w:t>
            </w:r>
            <w:r>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254218" w:rsidRPr="00465DC8" w:rsidRDefault="00254218"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r w:rsidR="00803B22">
              <w:rPr>
                <w:rFonts w:ascii="Times New Roman" w:hAnsi="Times New Roman" w:cs="Times New Roman"/>
                <w:color w:val="000000"/>
                <w:sz w:val="22"/>
                <w:szCs w:val="22"/>
              </w:rPr>
              <w:t>plants</w:t>
            </w:r>
            <w:r>
              <w:rPr>
                <w:rFonts w:ascii="Times New Roman" w:hAnsi="Times New Roman" w:cs="Times New Roman"/>
                <w:color w:val="000000"/>
                <w:sz w:val="22"/>
                <w:szCs w:val="22"/>
              </w:rPr>
              <w:t xml:space="preserve"> specified in item 7.</w:t>
            </w:r>
          </w:p>
        </w:tc>
      </w:tr>
      <w:tr w:rsidR="00B62889" w:rsidRPr="007546E1" w:rsidTr="00E05D30">
        <w:trPr>
          <w:cantSplit/>
          <w:tblHeader/>
        </w:trPr>
        <w:tc>
          <w:tcPr>
            <w:tcW w:w="587" w:type="dxa"/>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B62889">
              <w:rPr>
                <w:rFonts w:ascii="Times New Roman" w:hAnsi="Times New Roman" w:cs="Times New Roman"/>
                <w:color w:val="000000"/>
                <w:sz w:val="22"/>
                <w:szCs w:val="22"/>
              </w:rPr>
              <w:t>.</w:t>
            </w:r>
          </w:p>
        </w:tc>
        <w:tc>
          <w:tcPr>
            <w:tcW w:w="7896" w:type="dxa"/>
          </w:tcPr>
          <w:p w:rsidR="00B62889" w:rsidRPr="00465DC8" w:rsidRDefault="00AF06B1" w:rsidP="00803B22">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Columns having a diameter larger than 5 000 mm</w:t>
            </w:r>
            <w:r>
              <w:rPr>
                <w:rFonts w:ascii="Times New Roman" w:hAnsi="Times New Roman" w:cs="Times New Roman"/>
                <w:color w:val="000000"/>
                <w:sz w:val="22"/>
                <w:szCs w:val="22"/>
              </w:rPr>
              <w:t>.</w:t>
            </w:r>
          </w:p>
        </w:tc>
      </w:tr>
      <w:tr w:rsidR="00803B22" w:rsidRPr="007546E1" w:rsidTr="00683217">
        <w:trPr>
          <w:cantSplit/>
          <w:tblHeader/>
        </w:trPr>
        <w:tc>
          <w:tcPr>
            <w:tcW w:w="587" w:type="dxa"/>
          </w:tcPr>
          <w:p w:rsidR="00803B22" w:rsidRPr="00465DC8" w:rsidRDefault="00803B22" w:rsidP="00683217">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7896" w:type="dxa"/>
          </w:tcPr>
          <w:p w:rsidR="00803B22" w:rsidRPr="00465DC8" w:rsidRDefault="00803B22"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columns specified in item 9.</w:t>
            </w:r>
          </w:p>
        </w:tc>
      </w:tr>
      <w:tr w:rsidR="00B62889" w:rsidRPr="007546E1" w:rsidTr="00AF06B1">
        <w:trPr>
          <w:cantSplit/>
          <w:tblHeader/>
        </w:trPr>
        <w:tc>
          <w:tcPr>
            <w:tcW w:w="587" w:type="dxa"/>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11</w:t>
            </w:r>
            <w:r w:rsidR="00B62889">
              <w:rPr>
                <w:rFonts w:ascii="Times New Roman" w:hAnsi="Times New Roman" w:cs="Times New Roman"/>
                <w:color w:val="000000"/>
                <w:sz w:val="22"/>
                <w:szCs w:val="22"/>
              </w:rPr>
              <w:t>.</w:t>
            </w:r>
          </w:p>
        </w:tc>
        <w:tc>
          <w:tcPr>
            <w:tcW w:w="7896" w:type="dxa"/>
          </w:tcPr>
          <w:p w:rsidR="00B62889" w:rsidRPr="00926B8F" w:rsidRDefault="00AF06B1" w:rsidP="00803B22">
            <w:pPr>
              <w:pStyle w:val="CM4"/>
              <w:spacing w:before="60" w:after="60"/>
              <w:rPr>
                <w:rFonts w:ascii="Times New Roman" w:hAnsi="Times New Roman" w:cs="Times New Roman"/>
                <w:i/>
                <w:iCs/>
                <w:color w:val="000000"/>
                <w:sz w:val="22"/>
                <w:szCs w:val="22"/>
              </w:rPr>
            </w:pPr>
            <w:r w:rsidRPr="00AF06B1">
              <w:rPr>
                <w:rFonts w:ascii="Times New Roman" w:hAnsi="Times New Roman" w:cs="Times New Roman"/>
                <w:color w:val="000000"/>
                <w:sz w:val="22"/>
                <w:szCs w:val="22"/>
              </w:rPr>
              <w:t>Ball valves and plug valves with ceramic balls or plugs, having a nominal diameter of 10 mm or more</w:t>
            </w:r>
            <w:r>
              <w:rPr>
                <w:rFonts w:ascii="Times New Roman" w:hAnsi="Times New Roman" w:cs="Times New Roman"/>
                <w:color w:val="000000"/>
                <w:sz w:val="22"/>
                <w:szCs w:val="22"/>
              </w:rPr>
              <w:t>.</w:t>
            </w:r>
          </w:p>
        </w:tc>
      </w:tr>
      <w:tr w:rsidR="00803B22" w:rsidRPr="007546E1" w:rsidTr="00683217">
        <w:trPr>
          <w:cantSplit/>
          <w:tblHeader/>
        </w:trPr>
        <w:tc>
          <w:tcPr>
            <w:tcW w:w="587" w:type="dxa"/>
          </w:tcPr>
          <w:p w:rsidR="00803B22" w:rsidRPr="00465DC8" w:rsidRDefault="00803B22" w:rsidP="00803B22">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7896" w:type="dxa"/>
          </w:tcPr>
          <w:p w:rsidR="00803B22" w:rsidRPr="00465DC8" w:rsidRDefault="00803B22"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valves specified in item 11.</w:t>
            </w:r>
          </w:p>
        </w:tc>
      </w:tr>
      <w:tr w:rsidR="00B62889" w:rsidRPr="007546E1" w:rsidTr="00AF06B1">
        <w:trPr>
          <w:cantSplit/>
          <w:tblHeader/>
        </w:trPr>
        <w:tc>
          <w:tcPr>
            <w:tcW w:w="587" w:type="dxa"/>
            <w:tcBorders>
              <w:bottom w:val="single" w:sz="4" w:space="0" w:color="auto"/>
            </w:tcBorders>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r w:rsidR="00B62889">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AF06B1" w:rsidP="00E05D30">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Centrifugal and/or reciprocating compressor having an installed power above 2 MW and meeting specification API610</w:t>
            </w:r>
            <w:r>
              <w:rPr>
                <w:rFonts w:ascii="Times New Roman" w:hAnsi="Times New Roman" w:cs="Times New Roman"/>
                <w:color w:val="000000"/>
                <w:sz w:val="22"/>
                <w:szCs w:val="22"/>
              </w:rPr>
              <w:t>.</w:t>
            </w:r>
          </w:p>
        </w:tc>
      </w:tr>
    </w:tbl>
    <w:p w:rsidR="00B62889" w:rsidRPr="00C81D9D" w:rsidRDefault="00B62889" w:rsidP="00B62889">
      <w:pPr>
        <w:pStyle w:val="ScheduleDivision"/>
      </w:pPr>
      <w:bookmarkStart w:id="25" w:name="_Toc320716471"/>
      <w:r w:rsidRPr="00F42EDE">
        <w:rPr>
          <w:rStyle w:val="CharDivNo"/>
        </w:rPr>
        <w:t>Division 2</w:t>
      </w:r>
      <w:r>
        <w:tab/>
      </w:r>
      <w:r w:rsidRPr="00F42EDE">
        <w:rPr>
          <w:rStyle w:val="CharDivText"/>
        </w:rPr>
        <w:t>Test and inspection equipment</w:t>
      </w:r>
      <w:bookmarkEnd w:id="25"/>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E05D30">
        <w:trPr>
          <w:cantSplit/>
          <w:tblHeader/>
        </w:trPr>
        <w:tc>
          <w:tcPr>
            <w:tcW w:w="587" w:type="dxa"/>
            <w:tcBorders>
              <w:bottom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p>
        </w:tc>
        <w:tc>
          <w:tcPr>
            <w:tcW w:w="7896" w:type="dxa"/>
            <w:tcBorders>
              <w:bottom w:val="single" w:sz="4" w:space="0" w:color="auto"/>
            </w:tcBorders>
          </w:tcPr>
          <w:p w:rsidR="00B62889" w:rsidRPr="00465DC8" w:rsidRDefault="00A34C5A"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Nil specified.</w:t>
            </w:r>
          </w:p>
        </w:tc>
      </w:tr>
    </w:tbl>
    <w:p w:rsidR="00B62889" w:rsidRPr="00C81D9D" w:rsidRDefault="00B62889" w:rsidP="00B62889">
      <w:pPr>
        <w:pStyle w:val="ScheduleDivision"/>
      </w:pPr>
      <w:bookmarkStart w:id="26" w:name="_Toc320716472"/>
      <w:r w:rsidRPr="00F42EDE">
        <w:rPr>
          <w:rStyle w:val="CharDivNo"/>
        </w:rPr>
        <w:t>Division 3</w:t>
      </w:r>
      <w:r>
        <w:tab/>
      </w:r>
      <w:r w:rsidRPr="00F42EDE">
        <w:rPr>
          <w:rStyle w:val="CharDivText"/>
        </w:rPr>
        <w:t>Materials</w:t>
      </w:r>
      <w:bookmarkEnd w:id="26"/>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2D6E83">
        <w:trPr>
          <w:cantSplit/>
          <w:tblHeader/>
        </w:trPr>
        <w:tc>
          <w:tcPr>
            <w:tcW w:w="587" w:type="dxa"/>
            <w:tcBorders>
              <w:top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465DC8" w:rsidRDefault="002D6E83" w:rsidP="00803B22">
            <w:pPr>
              <w:pStyle w:val="CM4"/>
              <w:spacing w:before="60" w:after="60"/>
              <w:rPr>
                <w:rFonts w:ascii="Times New Roman" w:hAnsi="Times New Roman" w:cs="Times New Roman"/>
                <w:color w:val="000000"/>
                <w:sz w:val="22"/>
                <w:szCs w:val="22"/>
              </w:rPr>
            </w:pPr>
            <w:r w:rsidRPr="002D6E83">
              <w:rPr>
                <w:rFonts w:ascii="Times New Roman" w:hAnsi="Times New Roman" w:cs="Times New Roman"/>
                <w:color w:val="000000"/>
                <w:sz w:val="22"/>
                <w:szCs w:val="22"/>
              </w:rPr>
              <w:t>Catalysts applicable to processes of production of trinitrotoluene, ammonium nitrate and other chemical and petrochemical processes u</w:t>
            </w:r>
            <w:r w:rsidR="00803B22">
              <w:rPr>
                <w:rFonts w:ascii="Times New Roman" w:hAnsi="Times New Roman" w:cs="Times New Roman"/>
                <w:color w:val="000000"/>
                <w:sz w:val="22"/>
                <w:szCs w:val="22"/>
              </w:rPr>
              <w:t>sed for explosive manufacturing</w:t>
            </w:r>
            <w:r>
              <w:rPr>
                <w:rFonts w:ascii="Times New Roman" w:hAnsi="Times New Roman" w:cs="Times New Roman"/>
                <w:color w:val="000000"/>
                <w:sz w:val="22"/>
                <w:szCs w:val="22"/>
              </w:rPr>
              <w:t>.</w:t>
            </w:r>
          </w:p>
        </w:tc>
      </w:tr>
      <w:tr w:rsidR="00B62889" w:rsidRPr="007546E1" w:rsidTr="002D6E83">
        <w:trPr>
          <w:cantSplit/>
          <w:tblHeader/>
        </w:trPr>
        <w:tc>
          <w:tcPr>
            <w:tcW w:w="587" w:type="dxa"/>
            <w:tcBorders>
              <w:bottom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2D6E83" w:rsidP="00803B22">
            <w:pPr>
              <w:pStyle w:val="CM4"/>
              <w:spacing w:before="60" w:after="60"/>
              <w:rPr>
                <w:rFonts w:ascii="Times New Roman" w:hAnsi="Times New Roman" w:cs="Times New Roman"/>
                <w:color w:val="000000"/>
                <w:sz w:val="22"/>
                <w:szCs w:val="22"/>
              </w:rPr>
            </w:pPr>
            <w:r w:rsidRPr="002D6E83">
              <w:rPr>
                <w:rFonts w:ascii="Times New Roman" w:hAnsi="Times New Roman" w:cs="Times New Roman"/>
                <w:color w:val="000000"/>
                <w:sz w:val="22"/>
                <w:szCs w:val="22"/>
              </w:rPr>
              <w:t>Catalysts used for the production of monomers such as ethylene and propylene (steam cracking units and/</w:t>
            </w:r>
            <w:r w:rsidR="00803B22">
              <w:rPr>
                <w:rFonts w:ascii="Times New Roman" w:hAnsi="Times New Roman" w:cs="Times New Roman"/>
                <w:color w:val="000000"/>
                <w:sz w:val="22"/>
                <w:szCs w:val="22"/>
              </w:rPr>
              <w:t>or Gas to petrochemicals units)</w:t>
            </w:r>
            <w:r>
              <w:rPr>
                <w:rFonts w:ascii="Times New Roman" w:hAnsi="Times New Roman" w:cs="Times New Roman"/>
                <w:color w:val="000000"/>
                <w:sz w:val="22"/>
                <w:szCs w:val="22"/>
              </w:rPr>
              <w:t>.</w:t>
            </w:r>
          </w:p>
        </w:tc>
      </w:tr>
    </w:tbl>
    <w:p w:rsidR="00B62889" w:rsidRPr="00C81D9D" w:rsidRDefault="00B62889" w:rsidP="00B62889">
      <w:pPr>
        <w:pStyle w:val="ScheduleDivision"/>
      </w:pPr>
      <w:bookmarkStart w:id="27" w:name="_Toc320716473"/>
      <w:r w:rsidRPr="00F42EDE">
        <w:rPr>
          <w:rStyle w:val="CharDivNo"/>
        </w:rPr>
        <w:t>Division 4</w:t>
      </w:r>
      <w:r>
        <w:tab/>
      </w:r>
      <w:r w:rsidRPr="00F42EDE">
        <w:rPr>
          <w:rStyle w:val="CharDivText"/>
        </w:rPr>
        <w:t>Software</w:t>
      </w:r>
      <w:bookmarkEnd w:id="27"/>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E05D30">
        <w:trPr>
          <w:cantSplit/>
          <w:tblHeader/>
        </w:trPr>
        <w:tc>
          <w:tcPr>
            <w:tcW w:w="587" w:type="dxa"/>
            <w:tcBorders>
              <w:top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465DC8" w:rsidRDefault="00803B22"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development, production or use</w:t>
            </w:r>
            <w:r w:rsidR="002D6E83" w:rsidRPr="002D6E83">
              <w:rPr>
                <w:rFonts w:ascii="Times New Roman" w:hAnsi="Times New Roman" w:cs="Times New Roman"/>
                <w:color w:val="000000"/>
                <w:sz w:val="22"/>
                <w:szCs w:val="22"/>
              </w:rPr>
              <w:t xml:space="preserve"> of equipment specified in </w:t>
            </w:r>
            <w:r w:rsidR="003B3F9F">
              <w:rPr>
                <w:rFonts w:ascii="Times New Roman" w:hAnsi="Times New Roman" w:cs="Times New Roman"/>
                <w:color w:val="000000"/>
                <w:sz w:val="22"/>
                <w:szCs w:val="22"/>
              </w:rPr>
              <w:t>Part 3, Division 1</w:t>
            </w:r>
            <w:r w:rsidR="002D6E83">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803B22" w:rsidRDefault="00254218"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R</w:t>
            </w:r>
            <w:r w:rsidRPr="00AF06B1">
              <w:rPr>
                <w:rFonts w:ascii="Times New Roman" w:hAnsi="Times New Roman" w:cs="Times New Roman"/>
                <w:color w:val="000000"/>
                <w:sz w:val="22"/>
                <w:szCs w:val="22"/>
              </w:rPr>
              <w:t>elev</w:t>
            </w:r>
            <w:r>
              <w:rPr>
                <w:rFonts w:ascii="Times New Roman" w:hAnsi="Times New Roman" w:cs="Times New Roman"/>
                <w:color w:val="000000"/>
                <w:sz w:val="22"/>
                <w:szCs w:val="22"/>
              </w:rPr>
              <w:t>ant software developed for</w:t>
            </w:r>
            <w:r w:rsidR="00803B22">
              <w:rPr>
                <w:rFonts w:ascii="Times New Roman" w:hAnsi="Times New Roman" w:cs="Times New Roman"/>
                <w:color w:val="000000"/>
                <w:sz w:val="22"/>
                <w:szCs w:val="22"/>
              </w:rPr>
              <w:t>:</w:t>
            </w:r>
          </w:p>
          <w:p w:rsidR="00254218" w:rsidRDefault="00803B22" w:rsidP="00803B22">
            <w:pPr>
              <w:pStyle w:val="TableP1a"/>
              <w:rPr>
                <w:color w:val="000000"/>
                <w:szCs w:val="22"/>
              </w:rPr>
            </w:pPr>
            <w:r>
              <w:rPr>
                <w:color w:val="000000"/>
                <w:szCs w:val="22"/>
              </w:rPr>
              <w:tab/>
              <w:t>(a)</w:t>
            </w:r>
            <w:r>
              <w:rPr>
                <w:color w:val="000000"/>
                <w:szCs w:val="22"/>
              </w:rPr>
              <w:tab/>
            </w:r>
            <w:r w:rsidR="00254218" w:rsidRPr="00803B22">
              <w:t>evaporators</w:t>
            </w:r>
            <w:r w:rsidR="00254218">
              <w:rPr>
                <w:color w:val="000000"/>
                <w:szCs w:val="22"/>
              </w:rPr>
              <w:t xml:space="preserve"> specified </w:t>
            </w:r>
            <w:r>
              <w:rPr>
                <w:color w:val="000000"/>
                <w:szCs w:val="22"/>
              </w:rPr>
              <w:t>in item 5 of Part 3, Division 1;</w:t>
            </w:r>
          </w:p>
          <w:p w:rsidR="00803B22" w:rsidRDefault="00803B22" w:rsidP="00803B22">
            <w:pPr>
              <w:pStyle w:val="TableP1a"/>
              <w:rPr>
                <w:color w:val="000000"/>
                <w:szCs w:val="22"/>
              </w:rPr>
            </w:pPr>
            <w:r w:rsidRPr="00803B22">
              <w:tab/>
            </w:r>
            <w:r>
              <w:t>(b)</w:t>
            </w:r>
            <w:r>
              <w:tab/>
            </w:r>
            <w:r>
              <w:rPr>
                <w:color w:val="000000"/>
                <w:szCs w:val="22"/>
              </w:rPr>
              <w:t>plants specified in item 7 of Part 3, Division 1;</w:t>
            </w:r>
          </w:p>
          <w:p w:rsidR="00803B22" w:rsidRPr="002D6E83" w:rsidRDefault="00803B22" w:rsidP="00803B22">
            <w:pPr>
              <w:pStyle w:val="TableP1a"/>
              <w:rPr>
                <w:color w:val="000000"/>
                <w:szCs w:val="22"/>
              </w:rPr>
            </w:pPr>
            <w:r>
              <w:rPr>
                <w:color w:val="000000"/>
                <w:szCs w:val="22"/>
              </w:rPr>
              <w:tab/>
              <w:t>(c)</w:t>
            </w:r>
            <w:r>
              <w:rPr>
                <w:color w:val="000000"/>
                <w:szCs w:val="22"/>
              </w:rPr>
              <w:tab/>
              <w:t>catalysts specified in Part 3, Division 3.</w:t>
            </w:r>
          </w:p>
        </w:tc>
      </w:tr>
      <w:tr w:rsidR="00B62889" w:rsidRPr="007546E1" w:rsidTr="00254218">
        <w:trPr>
          <w:cantSplit/>
          <w:tblHeader/>
        </w:trPr>
        <w:tc>
          <w:tcPr>
            <w:tcW w:w="587" w:type="dxa"/>
            <w:tcBorders>
              <w:bottom w:val="single" w:sz="4" w:space="0" w:color="auto"/>
            </w:tcBorders>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B62889">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803B22"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2D6E83" w:rsidRPr="002D6E83">
              <w:rPr>
                <w:rFonts w:ascii="Times New Roman" w:hAnsi="Times New Roman" w:cs="Times New Roman"/>
                <w:color w:val="000000"/>
                <w:sz w:val="22"/>
                <w:szCs w:val="22"/>
              </w:rPr>
              <w:t xml:space="preserve"> in methanol plants</w:t>
            </w:r>
            <w:r w:rsidR="00B62889" w:rsidRPr="00465DC8">
              <w:rPr>
                <w:rFonts w:ascii="Times New Roman" w:hAnsi="Times New Roman" w:cs="Times New Roman"/>
                <w:color w:val="000000"/>
                <w:sz w:val="22"/>
                <w:szCs w:val="22"/>
              </w:rPr>
              <w:t xml:space="preserve">. </w:t>
            </w:r>
          </w:p>
        </w:tc>
      </w:tr>
    </w:tbl>
    <w:p w:rsidR="00B62889" w:rsidRPr="00C81D9D" w:rsidRDefault="00B62889" w:rsidP="00B62889">
      <w:pPr>
        <w:pStyle w:val="ScheduleDivision"/>
      </w:pPr>
      <w:bookmarkStart w:id="28" w:name="_Toc320716474"/>
      <w:r w:rsidRPr="00F42EDE">
        <w:rPr>
          <w:rStyle w:val="CharDivNo"/>
        </w:rPr>
        <w:t>Division 5</w:t>
      </w:r>
      <w:r>
        <w:tab/>
      </w:r>
      <w:r w:rsidRPr="00F42EDE">
        <w:rPr>
          <w:rStyle w:val="CharDivText"/>
        </w:rPr>
        <w:t>Technology</w:t>
      </w:r>
      <w:bookmarkEnd w:id="28"/>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E54FC9" w:rsidTr="00E05D30">
        <w:trPr>
          <w:cantSplit/>
          <w:tblHeader/>
        </w:trPr>
        <w:tc>
          <w:tcPr>
            <w:tcW w:w="587" w:type="dxa"/>
            <w:tcBorders>
              <w:top w:val="single" w:sz="4" w:space="0" w:color="auto"/>
            </w:tcBorders>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E54FC9" w:rsidRDefault="00A34C5A" w:rsidP="00A34C5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for the development, production or use</w:t>
            </w:r>
            <w:r w:rsidR="002D6E83" w:rsidRPr="002D6E83">
              <w:rPr>
                <w:rFonts w:ascii="Times New Roman" w:hAnsi="Times New Roman" w:cs="Times New Roman"/>
                <w:color w:val="000000"/>
                <w:sz w:val="22"/>
                <w:szCs w:val="22"/>
              </w:rPr>
              <w:t xml:space="preserve"> of </w:t>
            </w:r>
            <w:r>
              <w:rPr>
                <w:rFonts w:ascii="Times New Roman" w:hAnsi="Times New Roman" w:cs="Times New Roman"/>
                <w:color w:val="000000"/>
                <w:sz w:val="22"/>
                <w:szCs w:val="22"/>
              </w:rPr>
              <w:t>GTL</w:t>
            </w:r>
            <w:r w:rsidR="002D6E83" w:rsidRPr="002D6E83">
              <w:rPr>
                <w:rFonts w:ascii="Times New Roman" w:hAnsi="Times New Roman" w:cs="Times New Roman"/>
                <w:color w:val="000000"/>
                <w:sz w:val="22"/>
                <w:szCs w:val="22"/>
              </w:rPr>
              <w:t xml:space="preserve"> or </w:t>
            </w:r>
            <w:r>
              <w:rPr>
                <w:rFonts w:ascii="Times New Roman" w:hAnsi="Times New Roman" w:cs="Times New Roman"/>
                <w:color w:val="000000"/>
                <w:sz w:val="22"/>
                <w:szCs w:val="22"/>
              </w:rPr>
              <w:t>GTP</w:t>
            </w:r>
            <w:r w:rsidR="002D6E83" w:rsidRPr="002D6E83">
              <w:rPr>
                <w:rFonts w:ascii="Times New Roman" w:hAnsi="Times New Roman" w:cs="Times New Roman"/>
                <w:color w:val="000000"/>
                <w:sz w:val="22"/>
                <w:szCs w:val="22"/>
              </w:rPr>
              <w:t xml:space="preserve"> processes or for GTL- or GTP- plants</w:t>
            </w:r>
            <w:r w:rsidR="00B62889" w:rsidRPr="00E54FC9">
              <w:rPr>
                <w:rFonts w:ascii="Times New Roman" w:hAnsi="Times New Roman" w:cs="Times New Roman"/>
                <w:color w:val="000000"/>
                <w:sz w:val="22"/>
                <w:szCs w:val="22"/>
              </w:rPr>
              <w:t xml:space="preserve">. </w:t>
            </w:r>
          </w:p>
        </w:tc>
      </w:tr>
      <w:tr w:rsidR="00B62889" w:rsidRPr="00E54FC9" w:rsidTr="002D6E83">
        <w:trPr>
          <w:cantSplit/>
          <w:tblHeader/>
        </w:trPr>
        <w:tc>
          <w:tcPr>
            <w:tcW w:w="587" w:type="dxa"/>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2</w:t>
            </w:r>
            <w:r>
              <w:rPr>
                <w:rFonts w:ascii="Times New Roman" w:hAnsi="Times New Roman" w:cs="Times New Roman"/>
                <w:color w:val="000000"/>
                <w:sz w:val="22"/>
                <w:szCs w:val="22"/>
              </w:rPr>
              <w:t>.</w:t>
            </w:r>
          </w:p>
        </w:tc>
        <w:tc>
          <w:tcPr>
            <w:tcW w:w="7896" w:type="dxa"/>
          </w:tcPr>
          <w:p w:rsidR="00B62889" w:rsidRPr="00E54FC9" w:rsidRDefault="00A34C5A" w:rsidP="00A34C5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w:t>
            </w:r>
            <w:r w:rsidR="002D6E83" w:rsidRPr="002D6E83">
              <w:rPr>
                <w:rFonts w:ascii="Times New Roman" w:hAnsi="Times New Roman" w:cs="Times New Roman"/>
                <w:color w:val="000000"/>
                <w:sz w:val="22"/>
                <w:szCs w:val="22"/>
              </w:rPr>
              <w:t>required</w:t>
            </w:r>
            <w:r>
              <w:rPr>
                <w:rFonts w:ascii="Times New Roman" w:hAnsi="Times New Roman" w:cs="Times New Roman"/>
                <w:color w:val="000000"/>
                <w:sz w:val="22"/>
                <w:szCs w:val="22"/>
              </w:rPr>
              <w:t xml:space="preserve"> for the development, production or use</w:t>
            </w:r>
            <w:r w:rsidR="002D6E83" w:rsidRPr="002D6E83">
              <w:rPr>
                <w:rFonts w:ascii="Times New Roman" w:hAnsi="Times New Roman" w:cs="Times New Roman"/>
                <w:color w:val="000000"/>
                <w:sz w:val="22"/>
                <w:szCs w:val="22"/>
              </w:rPr>
              <w:t xml:space="preserve"> of equipment designed for the manufacture of ammonia and methanol plants</w:t>
            </w:r>
            <w:r w:rsidR="00B62889" w:rsidRPr="00E54FC9">
              <w:rPr>
                <w:rFonts w:ascii="Times New Roman" w:hAnsi="Times New Roman" w:cs="Times New Roman"/>
                <w:color w:val="000000"/>
                <w:sz w:val="22"/>
                <w:szCs w:val="22"/>
              </w:rPr>
              <w:t xml:space="preserve">. </w:t>
            </w:r>
          </w:p>
        </w:tc>
      </w:tr>
      <w:tr w:rsidR="00B62889" w:rsidRPr="00E54FC9" w:rsidTr="002D6E83">
        <w:trPr>
          <w:cantSplit/>
          <w:tblHeader/>
        </w:trPr>
        <w:tc>
          <w:tcPr>
            <w:tcW w:w="587" w:type="dxa"/>
            <w:tcBorders>
              <w:bottom w:val="single" w:sz="4" w:space="0" w:color="auto"/>
            </w:tcBorders>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3</w:t>
            </w:r>
            <w:r>
              <w:rPr>
                <w:rFonts w:ascii="Times New Roman" w:hAnsi="Times New Roman" w:cs="Times New Roman"/>
                <w:color w:val="000000"/>
                <w:sz w:val="22"/>
                <w:szCs w:val="22"/>
              </w:rPr>
              <w:t>.</w:t>
            </w:r>
          </w:p>
        </w:tc>
        <w:tc>
          <w:tcPr>
            <w:tcW w:w="7896" w:type="dxa"/>
            <w:tcBorders>
              <w:bottom w:val="single" w:sz="4" w:space="0" w:color="auto"/>
            </w:tcBorders>
          </w:tcPr>
          <w:p w:rsidR="00B62889" w:rsidRPr="00E54FC9" w:rsidRDefault="00A34C5A" w:rsidP="00CB33F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for the production</w:t>
            </w:r>
            <w:r w:rsidR="002D6E83" w:rsidRPr="002D6E83">
              <w:rPr>
                <w:rFonts w:ascii="Times New Roman" w:hAnsi="Times New Roman" w:cs="Times New Roman"/>
                <w:color w:val="000000"/>
                <w:sz w:val="22"/>
                <w:szCs w:val="22"/>
              </w:rPr>
              <w:t xml:space="preserve"> of MEG</w:t>
            </w:r>
            <w:r w:rsidR="00CB33FA">
              <w:rPr>
                <w:rFonts w:ascii="Times New Roman" w:hAnsi="Times New Roman" w:cs="Times New Roman"/>
                <w:color w:val="000000"/>
                <w:sz w:val="22"/>
                <w:szCs w:val="22"/>
              </w:rPr>
              <w:t>, EO</w:t>
            </w:r>
            <w:r w:rsidR="002D6E83" w:rsidRPr="002D6E83">
              <w:rPr>
                <w:rFonts w:ascii="Times New Roman" w:hAnsi="Times New Roman" w:cs="Times New Roman"/>
                <w:color w:val="000000"/>
                <w:sz w:val="22"/>
                <w:szCs w:val="22"/>
              </w:rPr>
              <w:t>/EG</w:t>
            </w:r>
            <w:r w:rsidR="00B62889" w:rsidRPr="00E54FC9">
              <w:rPr>
                <w:rFonts w:ascii="Times New Roman" w:hAnsi="Times New Roman" w:cs="Times New Roman"/>
                <w:color w:val="000000"/>
                <w:sz w:val="22"/>
                <w:szCs w:val="22"/>
              </w:rPr>
              <w:t xml:space="preserve">. </w:t>
            </w:r>
          </w:p>
        </w:tc>
      </w:tr>
    </w:tbl>
    <w:p w:rsidR="00B62889" w:rsidRPr="00B62889" w:rsidRDefault="00B62889" w:rsidP="00B62889"/>
    <w:sectPr w:rsidR="00B62889" w:rsidRPr="00B62889" w:rsidSect="00395768">
      <w:headerReference w:type="default" r:id="rId2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14" w:rsidRPr="00505C70" w:rsidRDefault="00D67214" w:rsidP="00505C70">
      <w:r>
        <w:separator/>
      </w:r>
    </w:p>
  </w:endnote>
  <w:endnote w:type="continuationSeparator" w:id="0">
    <w:p w:rsidR="00D67214" w:rsidRPr="00505C70" w:rsidRDefault="00D67214"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Default="00D67214">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67214">
      <w:tc>
        <w:tcPr>
          <w:tcW w:w="1134" w:type="dxa"/>
        </w:tcPr>
        <w:p w:rsidR="00D67214" w:rsidRPr="003D7214" w:rsidRDefault="00440D44">
          <w:pPr>
            <w:spacing w:line="240" w:lineRule="exact"/>
            <w:rPr>
              <w:rFonts w:ascii="Arial" w:hAnsi="Arial" w:cs="Arial"/>
              <w:sz w:val="22"/>
              <w:szCs w:val="22"/>
            </w:rPr>
          </w:pPr>
          <w:r w:rsidRPr="003D7214">
            <w:rPr>
              <w:rStyle w:val="PageNumber"/>
              <w:rFonts w:cs="Arial"/>
            </w:rPr>
            <w:fldChar w:fldCharType="begin"/>
          </w:r>
          <w:r w:rsidR="00D67214" w:rsidRPr="003D7214">
            <w:rPr>
              <w:rStyle w:val="PageNumber"/>
              <w:rFonts w:cs="Arial"/>
              <w:szCs w:val="22"/>
            </w:rPr>
            <w:instrText xml:space="preserve">PAGE  </w:instrText>
          </w:r>
          <w:r w:rsidRPr="003D7214">
            <w:rPr>
              <w:rStyle w:val="PageNumber"/>
              <w:rFonts w:cs="Arial"/>
            </w:rPr>
            <w:fldChar w:fldCharType="separate"/>
          </w:r>
          <w:r w:rsidR="00D67214">
            <w:rPr>
              <w:rStyle w:val="PageNumber"/>
              <w:rFonts w:cs="Arial"/>
              <w:noProof/>
              <w:szCs w:val="22"/>
            </w:rPr>
            <w:t>8</w:t>
          </w:r>
          <w:r w:rsidRPr="003D7214">
            <w:rPr>
              <w:rStyle w:val="PageNumber"/>
              <w:rFonts w:cs="Arial"/>
            </w:rPr>
            <w:fldChar w:fldCharType="end"/>
          </w:r>
        </w:p>
      </w:tc>
      <w:tc>
        <w:tcPr>
          <w:tcW w:w="6095" w:type="dxa"/>
        </w:tcPr>
        <w:p w:rsidR="00D67214" w:rsidRPr="004F5D6D" w:rsidRDefault="00440D44">
          <w:pPr>
            <w:pStyle w:val="Footer"/>
            <w:spacing w:before="20" w:line="240" w:lineRule="exact"/>
          </w:pPr>
          <w:r>
            <w:fldChar w:fldCharType="begin"/>
          </w:r>
          <w:r w:rsidR="00D67214">
            <w:instrText xml:space="preserve"> REF  Citation\*charformat </w:instrText>
          </w:r>
          <w:r>
            <w:fldChar w:fldCharType="separate"/>
          </w:r>
          <w:r w:rsidR="007C1669">
            <w:rPr>
              <w:b/>
              <w:bCs/>
              <w:lang w:val="en-US"/>
            </w:rPr>
            <w:t>Error! Reference source not found.</w:t>
          </w:r>
          <w:r>
            <w:fldChar w:fldCharType="end"/>
          </w:r>
        </w:p>
      </w:tc>
      <w:tc>
        <w:tcPr>
          <w:tcW w:w="1134" w:type="dxa"/>
        </w:tcPr>
        <w:p w:rsidR="00D67214" w:rsidRPr="00451BF5" w:rsidRDefault="00D67214">
          <w:pPr>
            <w:spacing w:line="240" w:lineRule="exact"/>
            <w:jc w:val="right"/>
            <w:rPr>
              <w:rStyle w:val="PageNumber"/>
            </w:rPr>
          </w:pPr>
        </w:p>
      </w:tc>
    </w:tr>
  </w:tbl>
  <w:p w:rsidR="00D67214" w:rsidRDefault="00D67214">
    <w:pPr>
      <w:pStyle w:val="FooterInfo"/>
      <w:rPr>
        <w:b/>
        <w:sz w:val="40"/>
      </w:rPr>
    </w:pPr>
  </w:p>
  <w:p w:rsidR="00D67214" w:rsidRDefault="00D67214">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Default="00D67214">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D67214">
      <w:tc>
        <w:tcPr>
          <w:tcW w:w="1134" w:type="dxa"/>
        </w:tcPr>
        <w:p w:rsidR="00D67214" w:rsidRDefault="00D67214">
          <w:pPr>
            <w:spacing w:line="240" w:lineRule="exact"/>
          </w:pPr>
        </w:p>
      </w:tc>
      <w:tc>
        <w:tcPr>
          <w:tcW w:w="6095" w:type="dxa"/>
        </w:tcPr>
        <w:p w:rsidR="00D67214" w:rsidRPr="004F5D6D" w:rsidRDefault="00DB4018">
          <w:pPr>
            <w:pStyle w:val="FooterCitation"/>
          </w:pPr>
          <w:r>
            <w:fldChar w:fldCharType="begin"/>
          </w:r>
          <w:r>
            <w:instrText xml:space="preserve"> STYLEREF  Title  </w:instrText>
          </w:r>
          <w:r>
            <w:fldChar w:fldCharType="separate"/>
          </w:r>
          <w:r w:rsidR="007C1669">
            <w:rPr>
              <w:noProof/>
            </w:rPr>
            <w:t>Autonomous Sanctions (Export Sanctioned Goods – Iran) Specification 2012</w:t>
          </w:r>
          <w:r>
            <w:rPr>
              <w:noProof/>
            </w:rPr>
            <w:fldChar w:fldCharType="end"/>
          </w:r>
        </w:p>
      </w:tc>
      <w:tc>
        <w:tcPr>
          <w:tcW w:w="1134" w:type="dxa"/>
        </w:tcPr>
        <w:p w:rsidR="00D67214" w:rsidRPr="003D7214" w:rsidRDefault="00440D44">
          <w:pPr>
            <w:spacing w:line="240" w:lineRule="exact"/>
            <w:jc w:val="right"/>
            <w:rPr>
              <w:rStyle w:val="PageNumber"/>
              <w:rFonts w:cs="Arial"/>
              <w:szCs w:val="22"/>
            </w:rPr>
          </w:pPr>
          <w:r w:rsidRPr="003D7214">
            <w:rPr>
              <w:rStyle w:val="PageNumber"/>
              <w:rFonts w:cs="Arial"/>
            </w:rPr>
            <w:fldChar w:fldCharType="begin"/>
          </w:r>
          <w:r w:rsidR="00D67214" w:rsidRPr="003D7214">
            <w:rPr>
              <w:rStyle w:val="PageNumber"/>
              <w:rFonts w:cs="Arial"/>
              <w:szCs w:val="22"/>
            </w:rPr>
            <w:instrText xml:space="preserve">PAGE  </w:instrText>
          </w:r>
          <w:r w:rsidRPr="003D7214">
            <w:rPr>
              <w:rStyle w:val="PageNumber"/>
              <w:rFonts w:cs="Arial"/>
            </w:rPr>
            <w:fldChar w:fldCharType="separate"/>
          </w:r>
          <w:r w:rsidR="00D67214">
            <w:rPr>
              <w:rStyle w:val="PageNumber"/>
              <w:rFonts w:cs="Arial"/>
              <w:noProof/>
              <w:szCs w:val="22"/>
            </w:rPr>
            <w:t>8</w:t>
          </w:r>
          <w:r w:rsidRPr="003D7214">
            <w:rPr>
              <w:rStyle w:val="PageNumber"/>
              <w:rFonts w:cs="Arial"/>
            </w:rPr>
            <w:fldChar w:fldCharType="end"/>
          </w:r>
        </w:p>
      </w:tc>
    </w:tr>
  </w:tbl>
  <w:p w:rsidR="00D67214" w:rsidRDefault="00D67214">
    <w:pPr>
      <w:pStyle w:val="FooterInfo"/>
      <w:rPr>
        <w:b/>
        <w:sz w:val="40"/>
      </w:rPr>
    </w:pPr>
  </w:p>
  <w:p w:rsidR="00D67214" w:rsidRDefault="00D67214">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Pr="00974D8C" w:rsidRDefault="00D67214">
    <w:pPr>
      <w:pStyle w:val="FooterInf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Default="00D67214">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7214">
      <w:tc>
        <w:tcPr>
          <w:tcW w:w="1134" w:type="dxa"/>
          <w:shd w:val="clear" w:color="auto" w:fill="auto"/>
        </w:tcPr>
        <w:p w:rsidR="00D67214" w:rsidRPr="003D7214" w:rsidRDefault="00440D44">
          <w:pPr>
            <w:spacing w:line="240" w:lineRule="exact"/>
            <w:rPr>
              <w:rFonts w:ascii="Arial" w:hAnsi="Arial" w:cs="Arial"/>
            </w:rPr>
          </w:pPr>
          <w:r w:rsidRPr="003D7214">
            <w:rPr>
              <w:rStyle w:val="PageNumber"/>
              <w:rFonts w:cs="Arial"/>
            </w:rPr>
            <w:fldChar w:fldCharType="begin"/>
          </w:r>
          <w:r w:rsidR="00D67214" w:rsidRPr="003D7214">
            <w:rPr>
              <w:rStyle w:val="PageNumber"/>
              <w:rFonts w:cs="Arial"/>
            </w:rPr>
            <w:instrText xml:space="preserve">PAGE  </w:instrText>
          </w:r>
          <w:r w:rsidRPr="003D7214">
            <w:rPr>
              <w:rStyle w:val="PageNumber"/>
              <w:rFonts w:cs="Arial"/>
            </w:rPr>
            <w:fldChar w:fldCharType="separate"/>
          </w:r>
          <w:r w:rsidR="00D67214">
            <w:rPr>
              <w:rStyle w:val="PageNumber"/>
              <w:rFonts w:cs="Arial"/>
              <w:noProof/>
            </w:rPr>
            <w:t>8</w:t>
          </w:r>
          <w:r w:rsidRPr="003D7214">
            <w:rPr>
              <w:rStyle w:val="PageNumber"/>
              <w:rFonts w:cs="Arial"/>
            </w:rPr>
            <w:fldChar w:fldCharType="end"/>
          </w:r>
        </w:p>
      </w:tc>
      <w:tc>
        <w:tcPr>
          <w:tcW w:w="6095" w:type="dxa"/>
          <w:shd w:val="clear" w:color="auto" w:fill="auto"/>
        </w:tcPr>
        <w:p w:rsidR="00D67214" w:rsidRPr="004F5D6D" w:rsidRDefault="00440D44">
          <w:pPr>
            <w:pStyle w:val="FooterCitation"/>
          </w:pPr>
          <w:r>
            <w:fldChar w:fldCharType="begin"/>
          </w:r>
          <w:r w:rsidR="00D67214">
            <w:instrText xml:space="preserve"> REF  Citation\*charformat </w:instrText>
          </w:r>
          <w:r>
            <w:fldChar w:fldCharType="separate"/>
          </w:r>
          <w:r w:rsidR="007C1669">
            <w:rPr>
              <w:b/>
              <w:bCs/>
              <w:lang w:val="en-US"/>
            </w:rPr>
            <w:t>Error! Reference source not found.</w:t>
          </w:r>
          <w:r>
            <w:fldChar w:fldCharType="end"/>
          </w:r>
        </w:p>
      </w:tc>
      <w:tc>
        <w:tcPr>
          <w:tcW w:w="1134" w:type="dxa"/>
          <w:shd w:val="clear" w:color="auto" w:fill="auto"/>
        </w:tcPr>
        <w:p w:rsidR="00D67214" w:rsidRPr="00451BF5" w:rsidRDefault="00D67214">
          <w:pPr>
            <w:spacing w:line="240" w:lineRule="exact"/>
            <w:jc w:val="right"/>
            <w:rPr>
              <w:rStyle w:val="PageNumber"/>
            </w:rPr>
          </w:pPr>
        </w:p>
      </w:tc>
    </w:tr>
  </w:tbl>
  <w:p w:rsidR="00D67214" w:rsidRDefault="00D67214">
    <w:pPr>
      <w:pStyle w:val="FooterInfo"/>
      <w:rPr>
        <w:b/>
        <w:sz w:val="40"/>
      </w:rPr>
    </w:pPr>
  </w:p>
  <w:p w:rsidR="00D67214" w:rsidRDefault="00D67214">
    <w:pPr>
      <w:pStyle w:val="FooterInfo"/>
    </w:pPr>
    <w:r w:rsidRPr="00974D8C">
      <w:t xml:space="preserve"> </w:t>
    </w:r>
    <w:r>
      <w:t xml:space="preserve"> </w:t>
    </w:r>
  </w:p>
  <w:p w:rsidR="00D67214" w:rsidRPr="0055794B" w:rsidRDefault="00D672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Default="00D67214">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7214">
      <w:trPr>
        <w:trHeight w:val="70"/>
      </w:trPr>
      <w:tc>
        <w:tcPr>
          <w:tcW w:w="1134" w:type="dxa"/>
          <w:shd w:val="clear" w:color="auto" w:fill="auto"/>
        </w:tcPr>
        <w:p w:rsidR="00D67214" w:rsidRDefault="00D67214">
          <w:pPr>
            <w:spacing w:line="240" w:lineRule="exact"/>
          </w:pPr>
        </w:p>
      </w:tc>
      <w:tc>
        <w:tcPr>
          <w:tcW w:w="6095" w:type="dxa"/>
          <w:shd w:val="clear" w:color="auto" w:fill="auto"/>
        </w:tcPr>
        <w:p w:rsidR="00D67214" w:rsidRPr="004139B2" w:rsidRDefault="00D67214">
          <w:pPr>
            <w:pStyle w:val="FooterCitation"/>
            <w:rPr>
              <w:rFonts w:cs="Arial"/>
              <w:szCs w:val="18"/>
            </w:rPr>
          </w:pPr>
          <w:r w:rsidRPr="004139B2">
            <w:rPr>
              <w:rStyle w:val="TitleChar"/>
              <w:rFonts w:ascii="Arial" w:hAnsi="Arial" w:cs="Arial"/>
              <w:color w:val="000000" w:themeColor="text1"/>
              <w:sz w:val="18"/>
              <w:szCs w:val="18"/>
            </w:rPr>
            <w:t xml:space="preserve">Autonomous Sanctions (Export Sanctioned Goods – Iran) </w:t>
          </w:r>
          <w:r>
            <w:rPr>
              <w:rStyle w:val="TitleChar"/>
              <w:rFonts w:ascii="Arial" w:hAnsi="Arial" w:cs="Arial"/>
              <w:color w:val="000000" w:themeColor="text1"/>
              <w:sz w:val="18"/>
              <w:szCs w:val="18"/>
            </w:rPr>
            <w:t>Specification</w:t>
          </w:r>
          <w:r w:rsidRPr="004139B2">
            <w:rPr>
              <w:rStyle w:val="TitleChar"/>
              <w:rFonts w:ascii="Arial" w:hAnsi="Arial" w:cs="Arial"/>
              <w:color w:val="000000" w:themeColor="text1"/>
              <w:sz w:val="18"/>
              <w:szCs w:val="18"/>
            </w:rPr>
            <w:t xml:space="preserve"> 2012</w:t>
          </w:r>
        </w:p>
      </w:tc>
      <w:tc>
        <w:tcPr>
          <w:tcW w:w="1134" w:type="dxa"/>
          <w:shd w:val="clear" w:color="auto" w:fill="auto"/>
        </w:tcPr>
        <w:p w:rsidR="00D67214" w:rsidRPr="003D7214" w:rsidRDefault="00440D44">
          <w:pPr>
            <w:spacing w:line="240" w:lineRule="exact"/>
            <w:jc w:val="right"/>
            <w:rPr>
              <w:rStyle w:val="PageNumber"/>
              <w:rFonts w:cs="Arial"/>
            </w:rPr>
          </w:pPr>
          <w:r w:rsidRPr="003D7214">
            <w:rPr>
              <w:rStyle w:val="PageNumber"/>
              <w:rFonts w:cs="Arial"/>
            </w:rPr>
            <w:fldChar w:fldCharType="begin"/>
          </w:r>
          <w:r w:rsidR="00D67214" w:rsidRPr="003D7214">
            <w:rPr>
              <w:rStyle w:val="PageNumber"/>
              <w:rFonts w:cs="Arial"/>
            </w:rPr>
            <w:instrText xml:space="preserve">PAGE  </w:instrText>
          </w:r>
          <w:r w:rsidRPr="003D7214">
            <w:rPr>
              <w:rStyle w:val="PageNumber"/>
              <w:rFonts w:cs="Arial"/>
            </w:rPr>
            <w:fldChar w:fldCharType="separate"/>
          </w:r>
          <w:r w:rsidR="00DB4018">
            <w:rPr>
              <w:rStyle w:val="PageNumber"/>
              <w:rFonts w:cs="Arial"/>
              <w:noProof/>
            </w:rPr>
            <w:t>10</w:t>
          </w:r>
          <w:r w:rsidRPr="003D7214">
            <w:rPr>
              <w:rStyle w:val="PageNumber"/>
              <w:rFonts w:cs="Arial"/>
            </w:rPr>
            <w:fldChar w:fldCharType="end"/>
          </w:r>
        </w:p>
      </w:tc>
    </w:tr>
  </w:tbl>
  <w:p w:rsidR="00D67214" w:rsidRDefault="00D67214">
    <w:pPr>
      <w:pStyle w:val="FooterInfo"/>
      <w:rPr>
        <w:b/>
        <w:sz w:val="40"/>
      </w:rPr>
    </w:pPr>
  </w:p>
  <w:p w:rsidR="00D67214" w:rsidRDefault="00D67214">
    <w:pPr>
      <w:pStyle w:val="FooterInfo"/>
    </w:pPr>
    <w:r w:rsidRPr="00974D8C">
      <w:t xml:space="preserve"> </w:t>
    </w:r>
    <w:r>
      <w:t xml:space="preserve"> </w:t>
    </w:r>
  </w:p>
  <w:p w:rsidR="00D67214" w:rsidRPr="00C83A6D" w:rsidRDefault="00D672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Pr="00556EB9" w:rsidRDefault="00D67214">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14" w:rsidRPr="00505C70" w:rsidRDefault="00D67214" w:rsidP="00505C70">
      <w:r>
        <w:separator/>
      </w:r>
    </w:p>
  </w:footnote>
  <w:footnote w:type="continuationSeparator" w:id="0">
    <w:p w:rsidR="00D67214" w:rsidRPr="00505C70" w:rsidRDefault="00D67214"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67214">
      <w:tc>
        <w:tcPr>
          <w:tcW w:w="8385" w:type="dxa"/>
        </w:tcPr>
        <w:p w:rsidR="00D67214" w:rsidRDefault="00D67214">
          <w:pPr>
            <w:pStyle w:val="HeaderLiteEven"/>
          </w:pPr>
        </w:p>
      </w:tc>
    </w:tr>
    <w:tr w:rsidR="00D67214">
      <w:tc>
        <w:tcPr>
          <w:tcW w:w="8385" w:type="dxa"/>
        </w:tcPr>
        <w:p w:rsidR="00D67214" w:rsidRDefault="00D67214">
          <w:pPr>
            <w:pStyle w:val="HeaderLiteEven"/>
          </w:pPr>
        </w:p>
      </w:tc>
    </w:tr>
    <w:tr w:rsidR="00D67214">
      <w:tc>
        <w:tcPr>
          <w:tcW w:w="8385" w:type="dxa"/>
        </w:tcPr>
        <w:p w:rsidR="00D67214" w:rsidRDefault="00D67214">
          <w:pPr>
            <w:pStyle w:val="HeaderBoldEven"/>
          </w:pPr>
        </w:p>
      </w:tc>
    </w:tr>
  </w:tbl>
  <w:p w:rsidR="00D67214" w:rsidRDefault="00D672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D67214">
      <w:tc>
        <w:tcPr>
          <w:tcW w:w="8385" w:type="dxa"/>
        </w:tcPr>
        <w:p w:rsidR="00D67214" w:rsidRDefault="00D67214"/>
      </w:tc>
    </w:tr>
    <w:tr w:rsidR="00D67214">
      <w:tc>
        <w:tcPr>
          <w:tcW w:w="8385" w:type="dxa"/>
        </w:tcPr>
        <w:p w:rsidR="00D67214" w:rsidRDefault="00D67214"/>
      </w:tc>
    </w:tr>
    <w:tr w:rsidR="00D67214">
      <w:tc>
        <w:tcPr>
          <w:tcW w:w="8385" w:type="dxa"/>
        </w:tcPr>
        <w:p w:rsidR="00D67214" w:rsidRDefault="00D67214"/>
      </w:tc>
    </w:tr>
  </w:tbl>
  <w:p w:rsidR="00D67214" w:rsidRDefault="00D672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B02EC4" w:rsidRPr="00CE796A" w:rsidTr="00D87579">
      <w:trPr>
        <w:trHeight w:val="984"/>
      </w:trPr>
      <w:tc>
        <w:tcPr>
          <w:tcW w:w="1263" w:type="dxa"/>
          <w:tcBorders>
            <w:top w:val="single" w:sz="4" w:space="0" w:color="auto"/>
            <w:left w:val="nil"/>
            <w:bottom w:val="single" w:sz="4" w:space="0" w:color="auto"/>
            <w:right w:val="nil"/>
            <w:tl2br w:val="nil"/>
            <w:tr2bl w:val="nil"/>
          </w:tcBorders>
          <w:shd w:val="clear" w:color="auto" w:fill="auto"/>
        </w:tcPr>
        <w:p w:rsidR="00B02EC4" w:rsidRPr="00CE796A" w:rsidRDefault="00B02EC4" w:rsidP="00D87579">
          <w:pPr>
            <w:spacing w:before="60"/>
            <w:ind w:left="-51"/>
            <w:rPr>
              <w:rFonts w:ascii="Arial" w:hAnsi="Arial"/>
              <w:sz w:val="12"/>
            </w:rPr>
          </w:pPr>
          <w:bookmarkStart w:id="3" w:name="OLE_LINK2"/>
          <w:r>
            <w:rPr>
              <w:rFonts w:ascii="Arial" w:hAnsi="Arial"/>
              <w:noProof/>
              <w:sz w:val="12"/>
              <w:lang w:eastAsia="en-AU"/>
            </w:rPr>
            <w:drawing>
              <wp:inline distT="0" distB="0" distL="0" distR="0" wp14:anchorId="5DCA2A44" wp14:editId="2FC46917">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B02EC4" w:rsidRPr="00CE796A" w:rsidRDefault="00B02EC4" w:rsidP="00D87579">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B02EC4" w:rsidRPr="00CE796A" w:rsidRDefault="00B02EC4" w:rsidP="00D87579">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B02EC4" w:rsidRPr="00CE796A" w:rsidTr="00D8757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B02EC4" w:rsidRPr="00CE796A" w:rsidRDefault="00B02EC4" w:rsidP="00D87579">
          <w:pPr>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B02EC4" w:rsidRPr="00840A06" w:rsidRDefault="00B02EC4" w:rsidP="00D87579">
          <w:pPr>
            <w:jc w:val="right"/>
            <w:rPr>
              <w:rFonts w:ascii="Arial" w:hAnsi="Arial" w:cs="Arial"/>
              <w:b/>
              <w:sz w:val="24"/>
              <w:szCs w:val="24"/>
            </w:rPr>
          </w:pPr>
          <w:r w:rsidRPr="00840A06">
            <w:rPr>
              <w:rFonts w:ascii="Arial" w:hAnsi="Arial" w:cs="Arial"/>
              <w:b/>
              <w:sz w:val="24"/>
              <w:szCs w:val="24"/>
            </w:rPr>
            <w:t>GOVERNMENT NOTICES</w:t>
          </w:r>
        </w:p>
      </w:tc>
    </w:tr>
    <w:bookmarkEnd w:id="3"/>
  </w:tbl>
  <w:p w:rsidR="00B02EC4" w:rsidRDefault="00B02E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D67214">
      <w:tc>
        <w:tcPr>
          <w:tcW w:w="1548" w:type="dxa"/>
        </w:tcPr>
        <w:p w:rsidR="00D67214" w:rsidRDefault="00DB4018" w:rsidP="009549C9">
          <w:pPr>
            <w:pStyle w:val="HeaderLiteEven"/>
          </w:pPr>
          <w:r>
            <w:fldChar w:fldCharType="begin"/>
          </w:r>
          <w:r>
            <w:instrText xml:space="preserve"> STYL</w:instrText>
          </w:r>
          <w:r>
            <w:instrText xml:space="preserve">EREF CharPartNo \*Charformat </w:instrText>
          </w:r>
          <w:r>
            <w:fldChar w:fldCharType="separate"/>
          </w:r>
          <w:r w:rsidR="007C1669">
            <w:rPr>
              <w:noProof/>
            </w:rPr>
            <w:t>Part 1</w:t>
          </w:r>
          <w:r>
            <w:rPr>
              <w:noProof/>
            </w:rPr>
            <w:fldChar w:fldCharType="end"/>
          </w:r>
        </w:p>
      </w:tc>
      <w:tc>
        <w:tcPr>
          <w:tcW w:w="6798" w:type="dxa"/>
          <w:vAlign w:val="bottom"/>
        </w:tcPr>
        <w:p w:rsidR="00D67214" w:rsidRDefault="00DB4018" w:rsidP="009549C9">
          <w:pPr>
            <w:pStyle w:val="HeaderLiteEven"/>
          </w:pPr>
          <w:r>
            <w:fldChar w:fldCharType="begin"/>
          </w:r>
          <w:r>
            <w:instrText xml:space="preserve"> STYLEREF CharPartText \*Charformat </w:instrText>
          </w:r>
          <w:r>
            <w:fldChar w:fldCharType="separate"/>
          </w:r>
          <w:r w:rsidR="007C1669">
            <w:rPr>
              <w:noProof/>
            </w:rPr>
            <w:t>Exploration and production of crude oil and natural gas</w:t>
          </w:r>
          <w:r>
            <w:rPr>
              <w:noProof/>
            </w:rPr>
            <w:fldChar w:fldCharType="end"/>
          </w:r>
        </w:p>
      </w:tc>
    </w:tr>
    <w:tr w:rsidR="00D67214">
      <w:tc>
        <w:tcPr>
          <w:tcW w:w="1548" w:type="dxa"/>
        </w:tcPr>
        <w:p w:rsidR="00D67214" w:rsidRDefault="00DB4018" w:rsidP="009549C9">
          <w:pPr>
            <w:pStyle w:val="HeaderLiteEven"/>
          </w:pPr>
          <w:r>
            <w:fldChar w:fldCharType="begin"/>
          </w:r>
          <w:r>
            <w:instrText xml:space="preserve"> STYLEREF CharDivNo \*Charformat </w:instrText>
          </w:r>
          <w:r>
            <w:fldChar w:fldCharType="separate"/>
          </w:r>
          <w:r w:rsidR="007C1669">
            <w:rPr>
              <w:noProof/>
            </w:rPr>
            <w:t>Division 1</w:t>
          </w:r>
          <w:r>
            <w:rPr>
              <w:noProof/>
            </w:rPr>
            <w:fldChar w:fldCharType="end"/>
          </w:r>
        </w:p>
      </w:tc>
      <w:tc>
        <w:tcPr>
          <w:tcW w:w="6798" w:type="dxa"/>
          <w:vAlign w:val="bottom"/>
        </w:tcPr>
        <w:p w:rsidR="00D67214" w:rsidRDefault="00DB4018" w:rsidP="009549C9">
          <w:pPr>
            <w:pStyle w:val="HeaderLiteEven"/>
          </w:pPr>
          <w:r>
            <w:fldChar w:fldCharType="begin"/>
          </w:r>
          <w:r>
            <w:instrText xml:space="preserve"> STYLEREF CharDivText \*Charformat </w:instrText>
          </w:r>
          <w:r>
            <w:fldChar w:fldCharType="separate"/>
          </w:r>
          <w:r w:rsidR="007C1669">
            <w:rPr>
              <w:noProof/>
            </w:rPr>
            <w:t>Equipment</w:t>
          </w:r>
          <w:r>
            <w:rPr>
              <w:noProof/>
            </w:rPr>
            <w:fldChar w:fldCharType="end"/>
          </w:r>
        </w:p>
      </w:tc>
    </w:tr>
    <w:tr w:rsidR="00D67214">
      <w:tc>
        <w:tcPr>
          <w:tcW w:w="8346" w:type="dxa"/>
          <w:gridSpan w:val="2"/>
          <w:tcBorders>
            <w:bottom w:val="single" w:sz="4" w:space="0" w:color="auto"/>
          </w:tcBorders>
          <w:shd w:val="clear" w:color="auto" w:fill="auto"/>
        </w:tcPr>
        <w:p w:rsidR="00D67214" w:rsidRDefault="00D67214" w:rsidP="009549C9">
          <w:pPr>
            <w:pStyle w:val="HeaderBoldEven"/>
          </w:pPr>
          <w:r>
            <w:t xml:space="preserve">Section </w:t>
          </w:r>
          <w:r w:rsidR="00DB4018">
            <w:fldChar w:fldCharType="begin"/>
          </w:r>
          <w:r w:rsidR="00DB4018">
            <w:instrText xml:space="preserve"> STYLEREF CharSectNo \*Charformat </w:instrText>
          </w:r>
          <w:r w:rsidR="00DB4018">
            <w:fldChar w:fldCharType="separate"/>
          </w:r>
          <w:r w:rsidR="007C1669">
            <w:rPr>
              <w:noProof/>
            </w:rPr>
            <w:t>1</w:t>
          </w:r>
          <w:r w:rsidR="007C1669">
            <w:rPr>
              <w:noProof/>
            </w:rPr>
            <w:tab/>
            <w:t>Name of Specification</w:t>
          </w:r>
          <w:r w:rsidR="007C1669">
            <w:rPr>
              <w:noProof/>
            </w:rPr>
            <w:cr/>
          </w:r>
          <w:r w:rsidR="00DB4018">
            <w:rPr>
              <w:noProof/>
            </w:rPr>
            <w:fldChar w:fldCharType="end"/>
          </w:r>
        </w:p>
      </w:tc>
    </w:tr>
  </w:tbl>
  <w:p w:rsidR="00D67214" w:rsidRDefault="00D672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D67214" w:rsidTr="006554B3">
      <w:tc>
        <w:tcPr>
          <w:tcW w:w="6798" w:type="dxa"/>
          <w:vAlign w:val="bottom"/>
        </w:tcPr>
        <w:p w:rsidR="00D67214" w:rsidRDefault="00D67214" w:rsidP="009549C9">
          <w:pPr>
            <w:pStyle w:val="HeaderLiteOdd"/>
          </w:pPr>
        </w:p>
      </w:tc>
      <w:tc>
        <w:tcPr>
          <w:tcW w:w="1548" w:type="dxa"/>
        </w:tcPr>
        <w:p w:rsidR="00D67214" w:rsidRDefault="00D67214" w:rsidP="009549C9">
          <w:pPr>
            <w:pStyle w:val="HeaderLiteOdd"/>
          </w:pPr>
        </w:p>
      </w:tc>
    </w:tr>
    <w:tr w:rsidR="00D67214" w:rsidTr="006554B3">
      <w:tc>
        <w:tcPr>
          <w:tcW w:w="6798" w:type="dxa"/>
          <w:tcBorders>
            <w:bottom w:val="single" w:sz="4" w:space="0" w:color="auto"/>
          </w:tcBorders>
          <w:vAlign w:val="bottom"/>
        </w:tcPr>
        <w:p w:rsidR="00D67214" w:rsidRDefault="00D67214" w:rsidP="009549C9">
          <w:pPr>
            <w:pStyle w:val="HeaderLiteOdd"/>
          </w:pPr>
        </w:p>
      </w:tc>
      <w:tc>
        <w:tcPr>
          <w:tcW w:w="1548" w:type="dxa"/>
          <w:tcBorders>
            <w:bottom w:val="single" w:sz="4" w:space="0" w:color="auto"/>
          </w:tcBorders>
        </w:tcPr>
        <w:p w:rsidR="00D67214" w:rsidRDefault="00D67214" w:rsidP="009549C9">
          <w:pPr>
            <w:pStyle w:val="HeaderLiteOdd"/>
          </w:pPr>
        </w:p>
      </w:tc>
    </w:tr>
  </w:tbl>
  <w:p w:rsidR="00D67214" w:rsidRDefault="00D6721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14" w:rsidRDefault="00D672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D67214" w:rsidTr="006554B3">
      <w:tc>
        <w:tcPr>
          <w:tcW w:w="6798" w:type="dxa"/>
          <w:vAlign w:val="bottom"/>
        </w:tcPr>
        <w:p w:rsidR="00D67214" w:rsidRDefault="00DB4018" w:rsidP="009549C9">
          <w:pPr>
            <w:pStyle w:val="HeaderLiteOdd"/>
          </w:pPr>
          <w:r>
            <w:fldChar w:fldCharType="begin"/>
          </w:r>
          <w:r>
            <w:instrText xml:space="preserve"> STYLEREF \* Charformat CharPartText </w:instrText>
          </w:r>
          <w:r>
            <w:fldChar w:fldCharType="separate"/>
          </w:r>
          <w:r>
            <w:rPr>
              <w:noProof/>
            </w:rPr>
            <w:t>Petrochemical Industry</w:t>
          </w:r>
          <w:r>
            <w:rPr>
              <w:noProof/>
            </w:rPr>
            <w:fldChar w:fldCharType="end"/>
          </w:r>
        </w:p>
      </w:tc>
      <w:tc>
        <w:tcPr>
          <w:tcW w:w="1548" w:type="dxa"/>
        </w:tcPr>
        <w:p w:rsidR="00D67214" w:rsidRDefault="00DB4018" w:rsidP="00D67214">
          <w:pPr>
            <w:pStyle w:val="HeaderLiteOdd"/>
          </w:pPr>
          <w:r>
            <w:fldChar w:fldCharType="begin"/>
          </w:r>
          <w:r>
            <w:instrText xml:space="preserve"> STYLEREF \* Charformat CharPartNo </w:instrText>
          </w:r>
          <w:r>
            <w:fldChar w:fldCharType="separate"/>
          </w:r>
          <w:r>
            <w:rPr>
              <w:noProof/>
            </w:rPr>
            <w:cr/>
          </w:r>
          <w:r>
            <w:rPr>
              <w:noProof/>
            </w:rPr>
            <w:fldChar w:fldCharType="end"/>
          </w:r>
        </w:p>
      </w:tc>
    </w:tr>
    <w:tr w:rsidR="00D67214" w:rsidTr="006554B3">
      <w:tc>
        <w:tcPr>
          <w:tcW w:w="6798" w:type="dxa"/>
          <w:tcBorders>
            <w:bottom w:val="single" w:sz="4" w:space="0" w:color="auto"/>
          </w:tcBorders>
          <w:vAlign w:val="bottom"/>
        </w:tcPr>
        <w:p w:rsidR="00D67214" w:rsidRDefault="00DB4018" w:rsidP="009549C9">
          <w:pPr>
            <w:pStyle w:val="HeaderLiteOdd"/>
          </w:pPr>
          <w:r>
            <w:fldChar w:fldCharType="begin"/>
          </w:r>
          <w:r>
            <w:instrText xml:space="preserve"> STYLEREF CharDivText \*Charformat \l </w:instrText>
          </w:r>
          <w:r>
            <w:fldChar w:fldCharType="separate"/>
          </w:r>
          <w:r>
            <w:rPr>
              <w:noProof/>
            </w:rPr>
            <w:t>Technology</w:t>
          </w:r>
          <w:r>
            <w:rPr>
              <w:noProof/>
            </w:rPr>
            <w:fldChar w:fldCharType="end"/>
          </w:r>
        </w:p>
      </w:tc>
      <w:tc>
        <w:tcPr>
          <w:tcW w:w="1548" w:type="dxa"/>
          <w:tcBorders>
            <w:bottom w:val="single" w:sz="4" w:space="0" w:color="auto"/>
          </w:tcBorders>
        </w:tcPr>
        <w:p w:rsidR="00D67214" w:rsidRDefault="00DB4018" w:rsidP="009549C9">
          <w:pPr>
            <w:pStyle w:val="HeaderLiteOdd"/>
          </w:pPr>
          <w:r>
            <w:fldChar w:fldCharType="begin"/>
          </w:r>
          <w:r>
            <w:instrText xml:space="preserve"> STYLEREF \* Charformat CharDivNo \l </w:instrText>
          </w:r>
          <w:r>
            <w:fldChar w:fldCharType="separate"/>
          </w:r>
          <w:r>
            <w:rPr>
              <w:noProof/>
            </w:rPr>
            <w:t>Division 5</w:t>
          </w:r>
          <w:r>
            <w:rPr>
              <w:noProof/>
            </w:rPr>
            <w:fldChar w:fldCharType="end"/>
          </w:r>
        </w:p>
      </w:tc>
    </w:tr>
  </w:tbl>
  <w:p w:rsidR="00D67214" w:rsidRDefault="00D67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9D"/>
    <w:rsid w:val="0007529F"/>
    <w:rsid w:val="000C14B3"/>
    <w:rsid w:val="000D7D7C"/>
    <w:rsid w:val="000F2B41"/>
    <w:rsid w:val="00116879"/>
    <w:rsid w:val="0012127E"/>
    <w:rsid w:val="001B29CC"/>
    <w:rsid w:val="00207CC9"/>
    <w:rsid w:val="00237560"/>
    <w:rsid w:val="002434EF"/>
    <w:rsid w:val="00251EE7"/>
    <w:rsid w:val="002538CE"/>
    <w:rsid w:val="00254218"/>
    <w:rsid w:val="00283179"/>
    <w:rsid w:val="002D6E83"/>
    <w:rsid w:val="002E28B5"/>
    <w:rsid w:val="0030346D"/>
    <w:rsid w:val="003874C5"/>
    <w:rsid w:val="0039347F"/>
    <w:rsid w:val="00395768"/>
    <w:rsid w:val="003B3F9F"/>
    <w:rsid w:val="003C16CF"/>
    <w:rsid w:val="003D524A"/>
    <w:rsid w:val="003E451E"/>
    <w:rsid w:val="003F2F33"/>
    <w:rsid w:val="003F451C"/>
    <w:rsid w:val="00405FAA"/>
    <w:rsid w:val="004139B2"/>
    <w:rsid w:val="00421709"/>
    <w:rsid w:val="0042367F"/>
    <w:rsid w:val="00431F85"/>
    <w:rsid w:val="00440D44"/>
    <w:rsid w:val="00450A5D"/>
    <w:rsid w:val="00452C23"/>
    <w:rsid w:val="00465DC8"/>
    <w:rsid w:val="00467254"/>
    <w:rsid w:val="00482DB9"/>
    <w:rsid w:val="00491CF1"/>
    <w:rsid w:val="004973B0"/>
    <w:rsid w:val="004A2F19"/>
    <w:rsid w:val="004B62BB"/>
    <w:rsid w:val="004C56AC"/>
    <w:rsid w:val="004E4E56"/>
    <w:rsid w:val="00505C70"/>
    <w:rsid w:val="005072D3"/>
    <w:rsid w:val="0051127F"/>
    <w:rsid w:val="00512905"/>
    <w:rsid w:val="005160C7"/>
    <w:rsid w:val="005315CA"/>
    <w:rsid w:val="0053316B"/>
    <w:rsid w:val="005F3595"/>
    <w:rsid w:val="00630FEF"/>
    <w:rsid w:val="00652906"/>
    <w:rsid w:val="006554B3"/>
    <w:rsid w:val="00683217"/>
    <w:rsid w:val="006E6117"/>
    <w:rsid w:val="0074486D"/>
    <w:rsid w:val="00765100"/>
    <w:rsid w:val="00793A14"/>
    <w:rsid w:val="007955C8"/>
    <w:rsid w:val="007C1669"/>
    <w:rsid w:val="007D7975"/>
    <w:rsid w:val="00803B22"/>
    <w:rsid w:val="00810991"/>
    <w:rsid w:val="00837312"/>
    <w:rsid w:val="008A2749"/>
    <w:rsid w:val="008A4C34"/>
    <w:rsid w:val="008A5101"/>
    <w:rsid w:val="008D1717"/>
    <w:rsid w:val="008E2CAE"/>
    <w:rsid w:val="008E79DD"/>
    <w:rsid w:val="00905756"/>
    <w:rsid w:val="00910B72"/>
    <w:rsid w:val="009168ED"/>
    <w:rsid w:val="0092022A"/>
    <w:rsid w:val="00926B8C"/>
    <w:rsid w:val="00926B8F"/>
    <w:rsid w:val="00930FC5"/>
    <w:rsid w:val="009372DA"/>
    <w:rsid w:val="009549C9"/>
    <w:rsid w:val="00996CDE"/>
    <w:rsid w:val="009D6946"/>
    <w:rsid w:val="009D6B8B"/>
    <w:rsid w:val="00A34C5A"/>
    <w:rsid w:val="00A66854"/>
    <w:rsid w:val="00A76BAF"/>
    <w:rsid w:val="00AF06B1"/>
    <w:rsid w:val="00B02EC4"/>
    <w:rsid w:val="00B62889"/>
    <w:rsid w:val="00B65482"/>
    <w:rsid w:val="00B740F0"/>
    <w:rsid w:val="00B81175"/>
    <w:rsid w:val="00B83B06"/>
    <w:rsid w:val="00B949B8"/>
    <w:rsid w:val="00B95ED4"/>
    <w:rsid w:val="00BA000B"/>
    <w:rsid w:val="00BD0B66"/>
    <w:rsid w:val="00BE0BD7"/>
    <w:rsid w:val="00C57535"/>
    <w:rsid w:val="00C81D9D"/>
    <w:rsid w:val="00CB33FA"/>
    <w:rsid w:val="00CC39D3"/>
    <w:rsid w:val="00CC4566"/>
    <w:rsid w:val="00CE131A"/>
    <w:rsid w:val="00D3350A"/>
    <w:rsid w:val="00D67214"/>
    <w:rsid w:val="00DB132B"/>
    <w:rsid w:val="00DB317C"/>
    <w:rsid w:val="00DB4018"/>
    <w:rsid w:val="00DF2DC1"/>
    <w:rsid w:val="00E05D30"/>
    <w:rsid w:val="00E172F0"/>
    <w:rsid w:val="00E54FC9"/>
    <w:rsid w:val="00E62279"/>
    <w:rsid w:val="00EC4253"/>
    <w:rsid w:val="00EC5519"/>
    <w:rsid w:val="00ED50AF"/>
    <w:rsid w:val="00F42EDE"/>
    <w:rsid w:val="00F469FD"/>
    <w:rsid w:val="00F56F3C"/>
    <w:rsid w:val="00F65E32"/>
    <w:rsid w:val="00F84570"/>
    <w:rsid w:val="00F93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P1">
    <w:name w:val="P1"/>
    <w:aliases w:val="(a)"/>
    <w:basedOn w:val="Normal"/>
    <w:rsid w:val="005160C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160C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P1">
    <w:name w:val="P1"/>
    <w:aliases w:val="(a)"/>
    <w:basedOn w:val="Normal"/>
    <w:rsid w:val="005160C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160C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B9A1-1E94-48DA-8B79-51E59EF0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47362A26.dotm</Template>
  <TotalTime>0</TotalTime>
  <Pages>10</Pages>
  <Words>2813</Words>
  <Characters>15672</Characters>
  <Application>Microsoft Office Word</Application>
  <DocSecurity>0</DocSecurity>
  <Lines>474</Lines>
  <Paragraphs>401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Clark, Stephen</cp:lastModifiedBy>
  <cp:revision>2</cp:revision>
  <cp:lastPrinted>2012-08-17T04:05:00Z</cp:lastPrinted>
  <dcterms:created xsi:type="dcterms:W3CDTF">2014-01-22T23:57:00Z</dcterms:created>
  <dcterms:modified xsi:type="dcterms:W3CDTF">2014-01-22T23:57:00Z</dcterms:modified>
</cp:coreProperties>
</file>