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A3374F">
      <w:pPr>
        <w:spacing w:after="0" w:line="240"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3374F" w:rsidTr="00272D95">
        <w:tc>
          <w:tcPr>
            <w:tcW w:w="5000" w:type="pct"/>
          </w:tcPr>
          <w:p w:rsidR="00A3374F" w:rsidRDefault="00A3374F" w:rsidP="00272D95">
            <w:pPr>
              <w:pStyle w:val="Header"/>
              <w:spacing w:before="60" w:after="60"/>
              <w:jc w:val="right"/>
              <w:rPr>
                <w:rFonts w:ascii="Arial Narrow" w:hAnsi="Arial Narrow" w:cs="Times New Roman"/>
                <w:spacing w:val="40"/>
              </w:rPr>
            </w:pPr>
            <w:r w:rsidRPr="007867BE">
              <w:rPr>
                <w:rFonts w:ascii="Arial Narrow" w:hAnsi="Arial Narrow" w:cs="Times New Roman"/>
                <w:spacing w:val="40"/>
              </w:rPr>
              <w:t>M</w:t>
            </w:r>
            <w:r>
              <w:rPr>
                <w:rFonts w:ascii="Arial Narrow" w:hAnsi="Arial Narrow" w:cs="Times New Roman"/>
                <w:spacing w:val="40"/>
              </w:rPr>
              <w:t>01285</w:t>
            </w:r>
          </w:p>
        </w:tc>
      </w:tr>
      <w:tr w:rsidR="00A3374F" w:rsidTr="00272D95">
        <w:trPr>
          <w:trHeight w:val="70"/>
        </w:trPr>
        <w:tc>
          <w:tcPr>
            <w:tcW w:w="5000" w:type="pct"/>
          </w:tcPr>
          <w:p w:rsidR="00A3374F" w:rsidRDefault="00A3374F" w:rsidP="00272D95">
            <w:pPr>
              <w:pStyle w:val="Header"/>
              <w:spacing w:before="60" w:after="60"/>
              <w:rPr>
                <w:rFonts w:ascii="Arial Narrow" w:hAnsi="Arial Narrow" w:cs="Times New Roman"/>
                <w:spacing w:val="40"/>
              </w:rPr>
            </w:pPr>
            <w:r>
              <w:rPr>
                <w:noProof/>
                <w:lang w:eastAsia="en-AU"/>
              </w:rPr>
              <w:drawing>
                <wp:inline distT="0" distB="0" distL="0" distR="0" wp14:anchorId="795F95E4" wp14:editId="63063361">
                  <wp:extent cx="4543425" cy="777863"/>
                  <wp:effectExtent l="0" t="0" r="0" b="381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64003" cy="781386"/>
                          </a:xfrm>
                          <a:prstGeom prst="rect">
                            <a:avLst/>
                          </a:prstGeom>
                        </pic:spPr>
                      </pic:pic>
                    </a:graphicData>
                  </a:graphic>
                </wp:inline>
              </w:drawing>
            </w:r>
          </w:p>
        </w:tc>
      </w:tr>
    </w:tbl>
    <w:p w:rsidR="000038A6" w:rsidRPr="000038A6" w:rsidRDefault="000038A6" w:rsidP="000038A6">
      <w:pPr>
        <w:spacing w:after="0" w:line="240" w:lineRule="auto"/>
        <w:ind w:right="-187"/>
        <w:rPr>
          <w:rFonts w:ascii="Arial" w:hAnsi="Arial" w:cs="Arial"/>
          <w:b/>
          <w:i/>
          <w:szCs w:val="24"/>
        </w:rPr>
      </w:pPr>
    </w:p>
    <w:p w:rsidR="00A3374F" w:rsidRPr="00AC290C" w:rsidRDefault="00A3374F" w:rsidP="00A3374F">
      <w:pPr>
        <w:spacing w:after="0" w:line="240" w:lineRule="auto"/>
        <w:ind w:right="-188"/>
        <w:rPr>
          <w:rFonts w:ascii="Arial" w:hAnsi="Arial" w:cs="Arial"/>
          <w:b/>
          <w:i/>
          <w:sz w:val="32"/>
          <w:szCs w:val="32"/>
        </w:rPr>
      </w:pPr>
      <w:bookmarkStart w:id="0" w:name="_GoBack"/>
      <w:r w:rsidRPr="00AC290C">
        <w:rPr>
          <w:rFonts w:ascii="Arial" w:hAnsi="Arial" w:cs="Arial"/>
          <w:b/>
          <w:i/>
          <w:sz w:val="32"/>
          <w:szCs w:val="32"/>
        </w:rPr>
        <w:t>Maritime Transport and Offshore Facilities Security Act 2003</w:t>
      </w:r>
    </w:p>
    <w:bookmarkEnd w:id="0"/>
    <w:p w:rsidR="00A3374F" w:rsidRPr="001E422B" w:rsidRDefault="00A3374F" w:rsidP="00A3374F">
      <w:pPr>
        <w:spacing w:after="0" w:line="240" w:lineRule="auto"/>
        <w:ind w:right="354"/>
        <w:rPr>
          <w:rStyle w:val="Strong"/>
          <w:rFonts w:ascii="MS SANS SERIF" w:hAnsi="MS SANS SERIF"/>
          <w:caps/>
          <w:color w:val="000000"/>
          <w:szCs w:val="24"/>
        </w:rPr>
      </w:pPr>
    </w:p>
    <w:p w:rsidR="00A3374F" w:rsidRDefault="00A3374F" w:rsidP="00A3374F">
      <w:pPr>
        <w:pBdr>
          <w:bottom w:val="single" w:sz="4" w:space="1" w:color="auto"/>
        </w:pBdr>
        <w:spacing w:after="0" w:line="240" w:lineRule="auto"/>
        <w:ind w:right="354"/>
        <w:rPr>
          <w:rStyle w:val="Strong"/>
          <w:caps/>
          <w:color w:val="000000"/>
          <w:sz w:val="36"/>
          <w:szCs w:val="36"/>
        </w:rPr>
      </w:pPr>
      <w:r w:rsidRPr="00C67CFD">
        <w:rPr>
          <w:rStyle w:val="Strong"/>
          <w:caps/>
          <w:color w:val="000000"/>
          <w:sz w:val="36"/>
          <w:szCs w:val="36"/>
        </w:rPr>
        <w:t>Notice of declaration</w:t>
      </w:r>
      <w:r>
        <w:rPr>
          <w:rStyle w:val="Strong"/>
          <w:caps/>
          <w:color w:val="000000"/>
          <w:sz w:val="36"/>
          <w:szCs w:val="36"/>
        </w:rPr>
        <w:t xml:space="preserve"> of security regulated port – LADY BARRON</w:t>
      </w:r>
    </w:p>
    <w:p w:rsidR="00A3374F" w:rsidRPr="001E422B" w:rsidRDefault="00A3374F" w:rsidP="00A3374F">
      <w:pPr>
        <w:pBdr>
          <w:bottom w:val="single" w:sz="4" w:space="1" w:color="auto"/>
        </w:pBdr>
        <w:spacing w:after="0" w:line="240" w:lineRule="auto"/>
        <w:ind w:right="354"/>
        <w:rPr>
          <w:bCs/>
          <w:caps/>
          <w:color w:val="000000"/>
          <w:szCs w:val="24"/>
        </w:rPr>
      </w:pPr>
    </w:p>
    <w:p w:rsidR="00A3374F" w:rsidRDefault="00A3374F" w:rsidP="00A3374F">
      <w:pPr>
        <w:spacing w:after="0" w:line="240" w:lineRule="auto"/>
        <w:ind w:right="354"/>
      </w:pPr>
    </w:p>
    <w:p w:rsidR="00A3374F" w:rsidRDefault="00A3374F" w:rsidP="00A3374F">
      <w:pPr>
        <w:spacing w:after="0" w:line="240" w:lineRule="auto"/>
      </w:pPr>
      <w:r>
        <w:t xml:space="preserve">I, </w:t>
      </w:r>
      <w:r>
        <w:rPr>
          <w:b/>
        </w:rPr>
        <w:t>COLIN JAMES SIEVERS</w:t>
      </w:r>
      <w:r>
        <w:t xml:space="preserve">, Acting Regional Director, Transport Security Operations, Office of Transport Security, under subsection 13(1) of the </w:t>
      </w:r>
      <w:r w:rsidRPr="00F76FD9">
        <w:rPr>
          <w:i/>
        </w:rPr>
        <w:t>Maritime Transport and Offshore Facilities Security Act 2003</w:t>
      </w:r>
      <w:r>
        <w:t xml:space="preserve"> (the Act):</w:t>
      </w:r>
    </w:p>
    <w:p w:rsidR="00A3374F" w:rsidRPr="001E422B" w:rsidRDefault="00A3374F" w:rsidP="00A3374F">
      <w:pPr>
        <w:spacing w:after="0" w:line="240" w:lineRule="auto"/>
        <w:ind w:right="352"/>
        <w:rPr>
          <w:szCs w:val="24"/>
        </w:rPr>
      </w:pPr>
    </w:p>
    <w:p w:rsidR="00A3374F" w:rsidRDefault="00A3374F" w:rsidP="00A3374F">
      <w:pPr>
        <w:spacing w:after="0" w:line="240" w:lineRule="auto"/>
        <w:ind w:right="352"/>
      </w:pPr>
      <w:r w:rsidRPr="0027200B">
        <w:rPr>
          <w:b/>
        </w:rPr>
        <w:t>REVOKE</w:t>
      </w:r>
      <w:r>
        <w:t xml:space="preserve"> the declaration of the security regulated port of Lady Barron published in </w:t>
      </w:r>
      <w:r w:rsidRPr="00F87479">
        <w:rPr>
          <w:color w:val="000000" w:themeColor="text1"/>
        </w:rPr>
        <w:t>the</w:t>
      </w:r>
      <w:r w:rsidRPr="00D83232">
        <w:rPr>
          <w:color w:val="FF0000"/>
        </w:rPr>
        <w:t xml:space="preserve"> </w:t>
      </w:r>
      <w:r w:rsidRPr="00F87479">
        <w:rPr>
          <w:i/>
          <w:color w:val="000000" w:themeColor="text1"/>
        </w:rPr>
        <w:t xml:space="preserve">Gazette </w:t>
      </w:r>
      <w:r>
        <w:rPr>
          <w:i/>
          <w:color w:val="000000" w:themeColor="text1"/>
        </w:rPr>
        <w:t>(</w:t>
      </w:r>
      <w:r w:rsidRPr="00F87479">
        <w:rPr>
          <w:i/>
          <w:color w:val="000000" w:themeColor="text1"/>
        </w:rPr>
        <w:t>No</w:t>
      </w:r>
      <w:r w:rsidRPr="005A337B">
        <w:rPr>
          <w:i/>
          <w:color w:val="000000" w:themeColor="text1"/>
        </w:rPr>
        <w:t>. S225, 20 October 2008</w:t>
      </w:r>
      <w:r>
        <w:rPr>
          <w:i/>
          <w:color w:val="000000" w:themeColor="text1"/>
        </w:rPr>
        <w:t>)</w:t>
      </w:r>
      <w:r>
        <w:t>; and</w:t>
      </w:r>
    </w:p>
    <w:p w:rsidR="00A3374F" w:rsidRPr="001E422B" w:rsidRDefault="00A3374F" w:rsidP="00A3374F">
      <w:pPr>
        <w:spacing w:after="0" w:line="240" w:lineRule="auto"/>
        <w:ind w:right="352"/>
        <w:rPr>
          <w:szCs w:val="24"/>
        </w:rPr>
      </w:pPr>
    </w:p>
    <w:p w:rsidR="00A3374F" w:rsidRDefault="00A3374F" w:rsidP="00A3374F">
      <w:pPr>
        <w:spacing w:after="0" w:line="240" w:lineRule="auto"/>
        <w:ind w:right="352"/>
      </w:pPr>
      <w:r w:rsidRPr="0027200B">
        <w:rPr>
          <w:b/>
        </w:rPr>
        <w:t>DECLARE</w:t>
      </w:r>
      <w:r>
        <w:t xml:space="preserve"> that the area of the port of Lady Barron intended for use either wholly or partly in connection with the movement, loading, unloading, maintenance or provisioning of security regulated ships, the boundaries of which are shown on the attached map, to be a security regulated port.</w:t>
      </w:r>
    </w:p>
    <w:p w:rsidR="00A3374F" w:rsidRDefault="00A3374F" w:rsidP="00A3374F">
      <w:pPr>
        <w:spacing w:after="0" w:line="240" w:lineRule="auto"/>
        <w:ind w:right="354"/>
      </w:pPr>
    </w:p>
    <w:p w:rsidR="00A3374F" w:rsidRDefault="00A3374F" w:rsidP="00A3374F">
      <w:pPr>
        <w:pStyle w:val="Text"/>
        <w:spacing w:after="0"/>
        <w:rPr>
          <w:rFonts w:ascii="Times New Roman" w:hAnsi="Times New Roman"/>
          <w:szCs w:val="24"/>
        </w:rPr>
      </w:pPr>
      <w:r>
        <w:rPr>
          <w:rFonts w:ascii="Times New Roman" w:hAnsi="Times New Roman"/>
          <w:szCs w:val="24"/>
        </w:rPr>
        <w:t xml:space="preserve">This Notice commences upon publication in the </w:t>
      </w:r>
      <w:r w:rsidRPr="00B6268F">
        <w:rPr>
          <w:rFonts w:ascii="Times New Roman" w:hAnsi="Times New Roman"/>
          <w:i/>
          <w:szCs w:val="24"/>
        </w:rPr>
        <w:t>Gazette</w:t>
      </w:r>
      <w:r>
        <w:rPr>
          <w:rFonts w:ascii="Times New Roman" w:hAnsi="Times New Roman"/>
          <w:szCs w:val="24"/>
        </w:rPr>
        <w:t>.</w:t>
      </w:r>
    </w:p>
    <w:p w:rsidR="00A3374F" w:rsidRDefault="00A3374F" w:rsidP="00A3374F">
      <w:pPr>
        <w:spacing w:after="0" w:line="240" w:lineRule="auto"/>
        <w:ind w:right="354"/>
      </w:pPr>
    </w:p>
    <w:p w:rsidR="00A3374F" w:rsidRDefault="00A3374F" w:rsidP="00A3374F">
      <w:pPr>
        <w:pStyle w:val="Text"/>
        <w:tabs>
          <w:tab w:val="left" w:pos="2835"/>
        </w:tabs>
        <w:spacing w:after="0"/>
        <w:rPr>
          <w:rFonts w:ascii="Times New Roman" w:hAnsi="Times New Roman"/>
          <w:kern w:val="0"/>
        </w:rPr>
      </w:pPr>
    </w:p>
    <w:p w:rsidR="00A3374F" w:rsidRPr="000D5663" w:rsidRDefault="00490D01" w:rsidP="00A3374F">
      <w:pPr>
        <w:pStyle w:val="Text"/>
        <w:tabs>
          <w:tab w:val="left" w:pos="2835"/>
        </w:tabs>
        <w:spacing w:after="0"/>
        <w:rPr>
          <w:rFonts w:ascii="Times New Roman" w:hAnsi="Times New Roman"/>
          <w:kern w:val="0"/>
          <w:szCs w:val="24"/>
        </w:rPr>
      </w:pPr>
      <w:r>
        <w:rPr>
          <w:rFonts w:ascii="Times New Roman" w:hAnsi="Times New Roman"/>
          <w:kern w:val="0"/>
        </w:rPr>
        <w:t xml:space="preserve">Date:   </w:t>
      </w:r>
      <w:proofErr w:type="gramStart"/>
      <w:r>
        <w:rPr>
          <w:rFonts w:ascii="Times New Roman" w:hAnsi="Times New Roman"/>
          <w:kern w:val="0"/>
        </w:rPr>
        <w:t>28</w:t>
      </w:r>
      <w:r w:rsidR="00A3374F">
        <w:rPr>
          <w:rFonts w:ascii="Times New Roman" w:hAnsi="Times New Roman"/>
          <w:kern w:val="0"/>
        </w:rPr>
        <w:t xml:space="preserve">  February</w:t>
      </w:r>
      <w:proofErr w:type="gramEnd"/>
      <w:r w:rsidR="00A3374F">
        <w:rPr>
          <w:rFonts w:ascii="Times New Roman" w:hAnsi="Times New Roman"/>
          <w:kern w:val="0"/>
        </w:rPr>
        <w:t xml:space="preserve"> 2014</w:t>
      </w:r>
    </w:p>
    <w:p w:rsidR="00A3374F" w:rsidRDefault="00A3374F" w:rsidP="00A3374F">
      <w:pPr>
        <w:pStyle w:val="Text"/>
        <w:spacing w:after="0"/>
        <w:ind w:right="-46"/>
        <w:rPr>
          <w:rFonts w:ascii="Times New Roman" w:hAnsi="Times New Roman"/>
        </w:rPr>
      </w:pPr>
    </w:p>
    <w:p w:rsidR="00A3374F" w:rsidRDefault="00A3374F" w:rsidP="00A3374F">
      <w:pPr>
        <w:spacing w:after="0" w:line="240" w:lineRule="auto"/>
        <w:ind w:right="354"/>
      </w:pPr>
    </w:p>
    <w:p w:rsidR="00A3374F" w:rsidRDefault="00A3374F" w:rsidP="00A3374F">
      <w:pPr>
        <w:spacing w:after="0" w:line="240" w:lineRule="auto"/>
        <w:ind w:right="354"/>
      </w:pPr>
    </w:p>
    <w:p w:rsidR="00A3374F" w:rsidRDefault="00A3374F" w:rsidP="00A3374F">
      <w:pPr>
        <w:pStyle w:val="text0"/>
        <w:spacing w:after="0"/>
        <w:outlineLvl w:val="0"/>
        <w:rPr>
          <w:rFonts w:ascii="Times New Roman" w:hAnsi="Times New Roman"/>
          <w:highlight w:val="yellow"/>
        </w:rPr>
      </w:pPr>
    </w:p>
    <w:p w:rsidR="00A3374F" w:rsidRPr="003A6FD4" w:rsidRDefault="00A3374F" w:rsidP="00A3374F">
      <w:pPr>
        <w:pStyle w:val="text0"/>
        <w:spacing w:after="0"/>
        <w:outlineLvl w:val="0"/>
        <w:rPr>
          <w:rFonts w:ascii="Times New Roman" w:hAnsi="Times New Roman"/>
          <w:kern w:val="0"/>
        </w:rPr>
      </w:pPr>
      <w:r w:rsidRPr="00BE0270">
        <w:rPr>
          <w:rFonts w:ascii="Times New Roman" w:hAnsi="Times New Roman"/>
        </w:rPr>
        <w:t>Colin Sievers</w:t>
      </w:r>
    </w:p>
    <w:p w:rsidR="00A3374F" w:rsidRDefault="00A3374F" w:rsidP="00A3374F">
      <w:pPr>
        <w:spacing w:after="0" w:line="240" w:lineRule="auto"/>
      </w:pPr>
      <w:r>
        <w:t>Delegate of the Secretary of the</w:t>
      </w:r>
    </w:p>
    <w:p w:rsidR="00A3374F" w:rsidRPr="003A6FD4" w:rsidRDefault="00A3374F" w:rsidP="00A3374F">
      <w:pPr>
        <w:spacing w:after="0" w:line="240" w:lineRule="auto"/>
      </w:pPr>
      <w:r>
        <w:t>Department of Infrastructure and Transport</w:t>
      </w:r>
    </w:p>
    <w:p w:rsidR="00A3374F" w:rsidRDefault="00A3374F" w:rsidP="00A3374F">
      <w:pPr>
        <w:rPr>
          <w:sz w:val="20"/>
        </w:rPr>
      </w:pPr>
    </w:p>
    <w:p w:rsidR="00A3374F" w:rsidRDefault="00A3374F" w:rsidP="00A3374F">
      <w:pPr>
        <w:rPr>
          <w:sz w:val="20"/>
        </w:rPr>
      </w:pPr>
    </w:p>
    <w:p w:rsidR="000038A6" w:rsidRDefault="000038A6" w:rsidP="00A3374F">
      <w:pPr>
        <w:rPr>
          <w:sz w:val="20"/>
        </w:rPr>
      </w:pPr>
    </w:p>
    <w:p w:rsidR="00A3374F" w:rsidRDefault="00A3374F" w:rsidP="00A3374F">
      <w:pPr>
        <w:rPr>
          <w:sz w:val="20"/>
        </w:rPr>
      </w:pPr>
      <w:r w:rsidRPr="00462AC1">
        <w:rPr>
          <w:sz w:val="20"/>
        </w:rPr>
        <w:t>Note:</w:t>
      </w:r>
    </w:p>
    <w:p w:rsidR="00A3374F" w:rsidRPr="00A3374F" w:rsidRDefault="00A3374F" w:rsidP="00A3374F">
      <w:pPr>
        <w:pStyle w:val="ListParagraph"/>
        <w:numPr>
          <w:ilvl w:val="0"/>
          <w:numId w:val="1"/>
        </w:numPr>
        <w:spacing w:after="0" w:line="240" w:lineRule="auto"/>
        <w:rPr>
          <w:sz w:val="20"/>
        </w:rPr>
      </w:pPr>
      <w:r w:rsidRPr="00884830">
        <w:rPr>
          <w:i/>
          <w:sz w:val="20"/>
        </w:rPr>
        <w:t>Gazette</w:t>
      </w:r>
      <w:r w:rsidRPr="00884830">
        <w:rPr>
          <w:sz w:val="20"/>
        </w:rPr>
        <w:t xml:space="preserve"> means the </w:t>
      </w:r>
      <w:r w:rsidRPr="00884830">
        <w:rPr>
          <w:i/>
          <w:sz w:val="20"/>
        </w:rPr>
        <w:t>Commonwealth of Australia Gazette</w:t>
      </w:r>
    </w:p>
    <w:p w:rsidR="00A3374F" w:rsidRDefault="00A3374F" w:rsidP="00A3374F">
      <w:pPr>
        <w:pStyle w:val="ListParagraph"/>
        <w:numPr>
          <w:ilvl w:val="0"/>
          <w:numId w:val="1"/>
        </w:numPr>
        <w:spacing w:after="0" w:line="240" w:lineRule="auto"/>
        <w:rPr>
          <w:sz w:val="20"/>
        </w:rPr>
      </w:pPr>
      <w:r w:rsidRPr="00A3374F">
        <w:rPr>
          <w:sz w:val="20"/>
        </w:rPr>
        <w:t xml:space="preserve">This Notice remains in force until otherwise revoked in writing and upon subsequent publication in the </w:t>
      </w:r>
      <w:r w:rsidRPr="00A3374F">
        <w:rPr>
          <w:i/>
          <w:sz w:val="20"/>
        </w:rPr>
        <w:t>Gazette</w:t>
      </w:r>
      <w:r w:rsidRPr="00A3374F">
        <w:rPr>
          <w:sz w:val="20"/>
        </w:rPr>
        <w:t>.</w:t>
      </w:r>
    </w:p>
    <w:p w:rsidR="00A3374F" w:rsidRDefault="00A3374F" w:rsidP="00A3374F">
      <w:pPr>
        <w:spacing w:after="0" w:line="240" w:lineRule="auto"/>
        <w:rPr>
          <w:sz w:val="20"/>
        </w:rPr>
      </w:pPr>
    </w:p>
    <w:p w:rsidR="00A3374F" w:rsidRPr="000E254D" w:rsidRDefault="00A3374F" w:rsidP="00A3374F">
      <w:pPr>
        <w:pStyle w:val="Footer"/>
        <w:rPr>
          <w:rFonts w:asciiTheme="minorHAnsi" w:hAnsiTheme="minorHAnsi"/>
          <w:sz w:val="16"/>
          <w:szCs w:val="16"/>
        </w:rPr>
      </w:pPr>
      <w:r w:rsidRPr="000E254D">
        <w:rPr>
          <w:rFonts w:asciiTheme="minorHAnsi" w:hAnsiTheme="minorHAnsi"/>
          <w:sz w:val="16"/>
          <w:szCs w:val="16"/>
        </w:rPr>
        <w:t>RAT</w:t>
      </w:r>
      <w:r>
        <w:rPr>
          <w:rFonts w:asciiTheme="minorHAnsi" w:hAnsiTheme="minorHAnsi"/>
          <w:sz w:val="16"/>
          <w:szCs w:val="16"/>
        </w:rPr>
        <w:t>339</w:t>
      </w:r>
      <w:r w:rsidRPr="000E254D">
        <w:rPr>
          <w:rFonts w:asciiTheme="minorHAnsi" w:hAnsiTheme="minorHAnsi"/>
          <w:sz w:val="16"/>
          <w:szCs w:val="16"/>
        </w:rPr>
        <w:t>-01</w:t>
      </w:r>
    </w:p>
    <w:p w:rsidR="00A3374F" w:rsidRPr="005A337B" w:rsidRDefault="00A3374F" w:rsidP="00A3374F">
      <w:pPr>
        <w:keepNext/>
        <w:keepLines/>
        <w:spacing w:before="200"/>
        <w:outlineLvl w:val="1"/>
        <w:rPr>
          <w:rFonts w:ascii="Calibri" w:eastAsia="MS Gothic" w:hAnsi="Calibri" w:cs="Times New Roman"/>
          <w:b/>
          <w:bCs/>
          <w:color w:val="002D45"/>
          <w:sz w:val="32"/>
          <w:szCs w:val="26"/>
          <w:lang w:eastAsia="en-AU"/>
        </w:rPr>
      </w:pPr>
      <w:bookmarkStart w:id="1" w:name="_Toc345931039"/>
      <w:bookmarkStart w:id="2" w:name="_Toc363048466"/>
      <w:r w:rsidRPr="005A337B">
        <w:rPr>
          <w:rFonts w:ascii="Calibri" w:eastAsia="MS Gothic" w:hAnsi="Calibri" w:cs="Times New Roman"/>
          <w:b/>
          <w:bCs/>
          <w:color w:val="002D45"/>
          <w:sz w:val="32"/>
          <w:szCs w:val="26"/>
          <w:lang w:eastAsia="en-AU"/>
        </w:rPr>
        <w:lastRenderedPageBreak/>
        <w:t>Port of Lady Barron Security Regulated Port Boundary Map</w:t>
      </w:r>
      <w:bookmarkEnd w:id="1"/>
      <w:bookmarkEnd w:id="2"/>
    </w:p>
    <w:p w:rsidR="00A3374F" w:rsidRPr="00A3374F" w:rsidRDefault="002E6311" w:rsidP="00A3374F">
      <w:pPr>
        <w:spacing w:after="0" w:line="240" w:lineRule="auto"/>
        <w:rPr>
          <w:sz w:val="20"/>
        </w:rPr>
      </w:pPr>
      <w:r w:rsidRPr="002E6311">
        <w:rPr>
          <w:noProof/>
          <w:sz w:val="20"/>
          <w:lang w:eastAsia="en-AU"/>
        </w:rPr>
        <mc:AlternateContent>
          <mc:Choice Requires="wps">
            <w:drawing>
              <wp:anchor distT="0" distB="0" distL="114300" distR="114300" simplePos="0" relativeHeight="251659264" behindDoc="0" locked="0" layoutInCell="1" allowOverlap="1" wp14:editId="36B11C9B">
                <wp:simplePos x="0" y="0"/>
                <wp:positionH relativeFrom="column">
                  <wp:posOffset>175260</wp:posOffset>
                </wp:positionH>
                <wp:positionV relativeFrom="paragraph">
                  <wp:posOffset>5782946</wp:posOffset>
                </wp:positionV>
                <wp:extent cx="5772150" cy="5524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52450"/>
                        </a:xfrm>
                        <a:prstGeom prst="rect">
                          <a:avLst/>
                        </a:prstGeom>
                        <a:solidFill>
                          <a:srgbClr val="FFFFFF"/>
                        </a:solidFill>
                        <a:ln w="9525">
                          <a:solidFill>
                            <a:srgbClr val="000000"/>
                          </a:solidFill>
                          <a:miter lim="800000"/>
                          <a:headEnd/>
                          <a:tailEnd/>
                        </a:ln>
                      </wps:spPr>
                      <wps:txbx>
                        <w:txbxContent>
                          <w:p w:rsidR="002E6311" w:rsidRPr="005F6E50" w:rsidRDefault="002E6311" w:rsidP="002E6311">
                            <w:pPr>
                              <w:spacing w:after="0" w:line="240" w:lineRule="auto"/>
                              <w:rPr>
                                <w:sz w:val="16"/>
                                <w:szCs w:val="16"/>
                              </w:rPr>
                            </w:pPr>
                            <w:r w:rsidRPr="005F6E50">
                              <w:rPr>
                                <w:sz w:val="16"/>
                                <w:szCs w:val="16"/>
                              </w:rPr>
                              <w:t xml:space="preserve">This map shows the boundaries of the security regulated port for the purposes of the </w:t>
                            </w:r>
                            <w:r w:rsidRPr="005F6E50">
                              <w:rPr>
                                <w:i/>
                                <w:sz w:val="16"/>
                                <w:szCs w:val="16"/>
                              </w:rPr>
                              <w:t>Maritime Transport &amp; Offshore Facilities Security Act 2003</w:t>
                            </w:r>
                            <w:r w:rsidRPr="005F6E50">
                              <w:rPr>
                                <w:sz w:val="16"/>
                                <w:szCs w:val="16"/>
                              </w:rPr>
                              <w:t xml:space="preserve">.  This map is not intended for navigational purposes.  Further information can be obtained from the Department of Infrastructure, </w:t>
                            </w:r>
                            <w:r>
                              <w:rPr>
                                <w:sz w:val="16"/>
                                <w:szCs w:val="16"/>
                              </w:rPr>
                              <w:t xml:space="preserve">and </w:t>
                            </w:r>
                            <w:r w:rsidRPr="005F6E50">
                              <w:rPr>
                                <w:sz w:val="16"/>
                                <w:szCs w:val="16"/>
                              </w:rPr>
                              <w:t>Transport, Office of Transport Security (OTS), GPO Box 594, Canberra ACT 2601, or phone the Transport Security Coordination Centre on 1300 307 288.</w:t>
                            </w:r>
                          </w:p>
                          <w:p w:rsidR="002E6311" w:rsidRDefault="002E6311"/>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8pt;margin-top:455.35pt;width:454.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cLBHQIAAEYEAAAOAAAAZHJzL2Uyb0RvYy54bWysU9tu2zAMfR+wfxD0vthx56Yz4hRdugwD&#10;ugvQ7gNkWY6FSaImKbGzry8lp2l2exmmB4EUqUPykFxej1qRvXBegqnpfJZTIgyHVpptTb8+bF5d&#10;UeIDMy1TYERND8LT69XLF8vBVqKAHlQrHEEQ46vB1rQPwVZZ5nkvNPMzsMKgsQOnWUDVbbPWsQHR&#10;tcqKPL/MBnCtdcCF9/h6OxnpKuF3neDhc9d5EYiqKeYW0u3S3cQ7Wy1ZtXXM9pIf02D/kIVm0mDQ&#10;E9QtC4zsnPwNSkvuwEMXZhx0Bl0nuUg1YDXz/Jdq7ntmRaoFyfH2RJP/f7D80/6LI7Kt6UW+oMQw&#10;jU16EGMgb2EkReRnsL5Ct3uLjmHEZ+xzqtXbO+DfPDGw7pnZihvnYOgFazG/efyZnX2dcHwEaYaP&#10;0GIYtguQgMbO6Uge0kEQHft0OPUmpsLxsVwsinmJJo62sixeoxxDsOrpt3U+vBegSRRq6rD3CZ3t&#10;73yYXJ9cYjAPSrYbqVRS3LZZK0f2DOdkk84R/Sc3ZchQ0zdlUU4E/BUiT+dPEFoGHHgldU2vTk6s&#10;irS9My2myarApJpkrE6ZI4+RuonEMDYjOkZyG2gPyKiDabBxEVHowf2gZMChrqn/vmNOUKI+GOzK&#10;xSWGxC04V9y50pwrzHCEqmmgZBLXIW1OzNHADXavk4nY50yOueKwptYcFytuw7mevJ7Xf/UIAAD/&#10;/wMAUEsDBBQABgAIAAAAIQAGskNW4AAAAAoBAAAPAAAAZHJzL2Rvd25yZXYueG1sTI9NT4NAEIbv&#10;Jv6HzZh4swvVgCBLQ0x6aNQmrSZ63LIjENlZwi4U/73jSW/z8eSdZ4rNYnsx4+g7RwriVQQCqXam&#10;o0bB2+v25h6ED5qM7h2hgm/0sCkvLwqdG3emA87H0AgOIZ9rBW0IQy6lr1u02q/cgMS7TzdaHbgd&#10;G2lGfeZw28t1FCXS6o74QqsHfGyx/jpOVoFukvnlI+3udofte/W8q/bx04RKXV8t1QOIgEv4g+FX&#10;n9WhZKeTm8h40StYpwmTCrI4SkEwkN0mPDlxkaUpyLKQ/18ofwAAAP//AwBQSwECLQAUAAYACAAA&#10;ACEAtoM4kv4AAADhAQAAEwAAAAAAAAAAAAAAAAAAAAAAW0NvbnRlbnRfVHlwZXNdLnhtbFBLAQIt&#10;ABQABgAIAAAAIQA4/SH/1gAAAJQBAAALAAAAAAAAAAAAAAAAAC8BAABfcmVscy8ucmVsc1BLAQIt&#10;ABQABgAIAAAAIQCpEcLBHQIAAEYEAAAOAAAAAAAAAAAAAAAAAC4CAABkcnMvZTJvRG9jLnhtbFBL&#10;AQItABQABgAIAAAAIQAGskNW4AAAAAoBAAAPAAAAAAAAAAAAAAAAAHcEAABkcnMvZG93bnJldi54&#10;bWxQSwUGAAAAAAQABADzAAAAhAUAAAAA&#10;">
                <v:textbox inset="1mm,1mm,1mm,1mm">
                  <w:txbxContent>
                    <w:p w:rsidR="002E6311" w:rsidRPr="005F6E50" w:rsidRDefault="002E6311" w:rsidP="002E6311">
                      <w:pPr>
                        <w:spacing w:after="0" w:line="240" w:lineRule="auto"/>
                        <w:rPr>
                          <w:sz w:val="16"/>
                          <w:szCs w:val="16"/>
                        </w:rPr>
                      </w:pPr>
                      <w:r w:rsidRPr="005F6E50">
                        <w:rPr>
                          <w:sz w:val="16"/>
                          <w:szCs w:val="16"/>
                        </w:rPr>
                        <w:t xml:space="preserve">This map shows the boundaries of the security regulated port for the purposes of the </w:t>
                      </w:r>
                      <w:r w:rsidRPr="005F6E50">
                        <w:rPr>
                          <w:i/>
                          <w:sz w:val="16"/>
                          <w:szCs w:val="16"/>
                        </w:rPr>
                        <w:t>Maritime Transport &amp; Offshore Facilities Security Act 2003</w:t>
                      </w:r>
                      <w:r w:rsidRPr="005F6E50">
                        <w:rPr>
                          <w:sz w:val="16"/>
                          <w:szCs w:val="16"/>
                        </w:rPr>
                        <w:t xml:space="preserve">.  This map is not intended for navigational purposes.  Further information can be obtained from the Department of Infrastructure, </w:t>
                      </w:r>
                      <w:r>
                        <w:rPr>
                          <w:sz w:val="16"/>
                          <w:szCs w:val="16"/>
                        </w:rPr>
                        <w:t xml:space="preserve">and </w:t>
                      </w:r>
                      <w:r w:rsidRPr="005F6E50">
                        <w:rPr>
                          <w:sz w:val="16"/>
                          <w:szCs w:val="16"/>
                        </w:rPr>
                        <w:t>Transport, Office of Transport Security (OTS), GPO Box 594, Canberra ACT 2601, or phone the Transport Security Coordination Centre on 1300 307 288.</w:t>
                      </w:r>
                    </w:p>
                    <w:p w:rsidR="002E6311" w:rsidRDefault="002E6311"/>
                  </w:txbxContent>
                </v:textbox>
              </v:shape>
            </w:pict>
          </mc:Fallback>
        </mc:AlternateContent>
      </w:r>
      <w:r>
        <w:rPr>
          <w:noProof/>
          <w:lang w:eastAsia="en-AU"/>
        </w:rPr>
        <w:drawing>
          <wp:inline distT="0" distB="0" distL="0" distR="0" wp14:anchorId="0BCE131F" wp14:editId="7BC045BA">
            <wp:extent cx="6105525" cy="8831135"/>
            <wp:effectExtent l="0" t="0" r="0" b="8255"/>
            <wp:docPr id="2" name="Picture 43" descr="This is a map of the Port of Lady Barron which has been declared a security regulated port. The map shows the boundaries of the security regulated port for the purposes of section 13 of the Maritime Transport and Offshore Facilities Security Act 2003." title="Port of Lady Bar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9170" cy="8836407"/>
                    </a:xfrm>
                    <a:prstGeom prst="rect">
                      <a:avLst/>
                    </a:prstGeom>
                    <a:noFill/>
                    <a:ln>
                      <a:noFill/>
                    </a:ln>
                  </pic:spPr>
                </pic:pic>
              </a:graphicData>
            </a:graphic>
          </wp:inline>
        </w:drawing>
      </w:r>
    </w:p>
    <w:sectPr w:rsidR="00A3374F" w:rsidRPr="00A3374F" w:rsidSect="008E4F6C">
      <w:headerReference w:type="first" r:id="rId1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A37" w:rsidRDefault="00F07A37" w:rsidP="003A707F">
      <w:pPr>
        <w:spacing w:after="0" w:line="240" w:lineRule="auto"/>
      </w:pPr>
      <w:r>
        <w:separator/>
      </w:r>
    </w:p>
  </w:endnote>
  <w:endnote w:type="continuationSeparator" w:id="0">
    <w:p w:rsidR="00F07A37" w:rsidRDefault="00F07A37"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SANS SERIF">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A37" w:rsidRDefault="00F07A37" w:rsidP="003A707F">
      <w:pPr>
        <w:spacing w:after="0" w:line="240" w:lineRule="auto"/>
      </w:pPr>
      <w:r>
        <w:separator/>
      </w:r>
    </w:p>
  </w:footnote>
  <w:footnote w:type="continuationSeparator" w:id="0">
    <w:p w:rsidR="00F07A37" w:rsidRDefault="00F07A37"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14ED7543" wp14:editId="74B83D9D">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Cs w:val="24"/>
            </w:rPr>
          </w:pPr>
          <w:r w:rsidRPr="00840A06">
            <w:rPr>
              <w:rFonts w:ascii="Arial" w:hAnsi="Arial" w:cs="Arial"/>
              <w:b/>
              <w:szCs w:val="24"/>
            </w:rPr>
            <w:t>GOVERNMENT NOTICES</w:t>
          </w:r>
        </w:p>
      </w:tc>
    </w:tr>
    <w:bookmarkEnd w:id="3"/>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5DFB"/>
    <w:multiLevelType w:val="hybridMultilevel"/>
    <w:tmpl w:val="16283BC4"/>
    <w:lvl w:ilvl="0" w:tplc="76CCCC9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038A6"/>
    <w:rsid w:val="000E1F2B"/>
    <w:rsid w:val="001C2AAD"/>
    <w:rsid w:val="001F6E54"/>
    <w:rsid w:val="00280BCD"/>
    <w:rsid w:val="002E6311"/>
    <w:rsid w:val="003A707F"/>
    <w:rsid w:val="003B0EC1"/>
    <w:rsid w:val="003B573B"/>
    <w:rsid w:val="003F2CBD"/>
    <w:rsid w:val="00424B97"/>
    <w:rsid w:val="00490D01"/>
    <w:rsid w:val="004B2753"/>
    <w:rsid w:val="00520873"/>
    <w:rsid w:val="00573D44"/>
    <w:rsid w:val="00840A06"/>
    <w:rsid w:val="008439B7"/>
    <w:rsid w:val="0087253F"/>
    <w:rsid w:val="008E4F6C"/>
    <w:rsid w:val="009539C7"/>
    <w:rsid w:val="00A00F21"/>
    <w:rsid w:val="00A3374F"/>
    <w:rsid w:val="00B01CED"/>
    <w:rsid w:val="00B84226"/>
    <w:rsid w:val="00C401E6"/>
    <w:rsid w:val="00C63C4E"/>
    <w:rsid w:val="00D77A88"/>
    <w:rsid w:val="00F07A37"/>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74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uiPriority w:val="59"/>
    <w:rsid w:val="00A3374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A3374F"/>
    <w:rPr>
      <w:b/>
      <w:bCs/>
    </w:rPr>
  </w:style>
  <w:style w:type="paragraph" w:customStyle="1" w:styleId="Text">
    <w:name w:val="Text"/>
    <w:basedOn w:val="Normal"/>
    <w:rsid w:val="00A3374F"/>
    <w:pPr>
      <w:spacing w:after="240" w:line="240" w:lineRule="auto"/>
    </w:pPr>
    <w:rPr>
      <w:rFonts w:ascii="Arial" w:eastAsia="Times New Roman" w:hAnsi="Arial" w:cs="Times New Roman"/>
      <w:kern w:val="36"/>
      <w:szCs w:val="20"/>
      <w:lang w:eastAsia="en-AU"/>
    </w:rPr>
  </w:style>
  <w:style w:type="paragraph" w:customStyle="1" w:styleId="text0">
    <w:name w:val="text"/>
    <w:basedOn w:val="Normal"/>
    <w:rsid w:val="00A3374F"/>
    <w:pPr>
      <w:spacing w:after="240" w:line="240" w:lineRule="auto"/>
    </w:pPr>
    <w:rPr>
      <w:rFonts w:ascii="Arial" w:eastAsia="Times New Roman" w:hAnsi="Arial" w:cs="Times New Roman"/>
      <w:kern w:val="36"/>
      <w:szCs w:val="20"/>
      <w:lang w:eastAsia="en-AU"/>
    </w:rPr>
  </w:style>
  <w:style w:type="paragraph" w:styleId="ListParagraph">
    <w:name w:val="List Paragraph"/>
    <w:basedOn w:val="Normal"/>
    <w:uiPriority w:val="34"/>
    <w:qFormat/>
    <w:rsid w:val="00A337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74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uiPriority w:val="59"/>
    <w:rsid w:val="00A3374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A3374F"/>
    <w:rPr>
      <w:b/>
      <w:bCs/>
    </w:rPr>
  </w:style>
  <w:style w:type="paragraph" w:customStyle="1" w:styleId="Text">
    <w:name w:val="Text"/>
    <w:basedOn w:val="Normal"/>
    <w:rsid w:val="00A3374F"/>
    <w:pPr>
      <w:spacing w:after="240" w:line="240" w:lineRule="auto"/>
    </w:pPr>
    <w:rPr>
      <w:rFonts w:ascii="Arial" w:eastAsia="Times New Roman" w:hAnsi="Arial" w:cs="Times New Roman"/>
      <w:kern w:val="36"/>
      <w:szCs w:val="20"/>
      <w:lang w:eastAsia="en-AU"/>
    </w:rPr>
  </w:style>
  <w:style w:type="paragraph" w:customStyle="1" w:styleId="text0">
    <w:name w:val="text"/>
    <w:basedOn w:val="Normal"/>
    <w:rsid w:val="00A3374F"/>
    <w:pPr>
      <w:spacing w:after="240" w:line="240" w:lineRule="auto"/>
    </w:pPr>
    <w:rPr>
      <w:rFonts w:ascii="Arial" w:eastAsia="Times New Roman" w:hAnsi="Arial" w:cs="Times New Roman"/>
      <w:kern w:val="36"/>
      <w:szCs w:val="20"/>
      <w:lang w:eastAsia="en-AU"/>
    </w:rPr>
  </w:style>
  <w:style w:type="paragraph" w:styleId="ListParagraph">
    <w:name w:val="List Paragraph"/>
    <w:basedOn w:val="Normal"/>
    <w:uiPriority w:val="34"/>
    <w:qFormat/>
    <w:rsid w:val="00A33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A61F4-25DA-4F86-9A0A-3ED85C048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Jaran Ross Blethyn</cp:lastModifiedBy>
  <cp:revision>5</cp:revision>
  <cp:lastPrinted>2013-06-24T01:35:00Z</cp:lastPrinted>
  <dcterms:created xsi:type="dcterms:W3CDTF">2013-09-12T02:43:00Z</dcterms:created>
  <dcterms:modified xsi:type="dcterms:W3CDTF">2014-03-16T23:25:00Z</dcterms:modified>
</cp:coreProperties>
</file>