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D7B" w:rsidRPr="008A7D7B" w:rsidRDefault="008A7D7B" w:rsidP="008A7D7B">
      <w:pPr>
        <w:spacing w:before="120" w:after="0" w:line="240" w:lineRule="auto"/>
        <w:jc w:val="center"/>
        <w:rPr>
          <w:rFonts w:ascii="Times New Roman" w:eastAsia="Times New Roman" w:hAnsi="Times New Roman" w:cs="Times New Roman"/>
          <w:b/>
          <w:i/>
          <w:sz w:val="24"/>
          <w:szCs w:val="24"/>
          <w:lang w:eastAsia="en-AU"/>
        </w:rPr>
      </w:pPr>
      <w:r w:rsidRPr="008A7D7B">
        <w:rPr>
          <w:rFonts w:ascii="Times New Roman" w:eastAsia="Times New Roman" w:hAnsi="Times New Roman" w:cs="Times New Roman"/>
          <w:b/>
          <w:i/>
          <w:sz w:val="24"/>
          <w:szCs w:val="24"/>
          <w:lang w:eastAsia="en-AU"/>
        </w:rPr>
        <w:t xml:space="preserve">Safety, Rehabilitation and Compensation Act 1988 </w:t>
      </w:r>
    </w:p>
    <w:p w:rsidR="008A7D7B" w:rsidRPr="008A7D7B" w:rsidRDefault="008A7D7B" w:rsidP="008A7D7B">
      <w:pPr>
        <w:spacing w:before="120" w:after="0" w:line="240" w:lineRule="auto"/>
        <w:jc w:val="center"/>
        <w:rPr>
          <w:rFonts w:ascii="Times New Roman" w:eastAsia="Times New Roman" w:hAnsi="Times New Roman" w:cs="Times New Roman"/>
          <w:b/>
          <w:i/>
          <w:sz w:val="24"/>
          <w:szCs w:val="24"/>
          <w:lang w:eastAsia="en-AU"/>
        </w:rPr>
      </w:pPr>
      <w:r w:rsidRPr="008A7D7B">
        <w:rPr>
          <w:rFonts w:ascii="Times New Roman" w:eastAsia="Times New Roman" w:hAnsi="Times New Roman" w:cs="Times New Roman"/>
          <w:b/>
          <w:i/>
          <w:sz w:val="24"/>
          <w:szCs w:val="24"/>
          <w:lang w:eastAsia="en-AU"/>
        </w:rPr>
        <w:t>Part VIII</w:t>
      </w:r>
      <w:r w:rsidRPr="008A7D7B">
        <w:rPr>
          <w:rFonts w:ascii="Times New Roman" w:eastAsia="Times New Roman" w:hAnsi="Times New Roman" w:cs="Times New Roman"/>
          <w:b/>
          <w:i/>
          <w:sz w:val="24"/>
          <w:szCs w:val="24"/>
          <w:lang w:eastAsia="en-AU"/>
        </w:rPr>
        <w:br/>
      </w:r>
    </w:p>
    <w:p w:rsidR="008A7D7B" w:rsidRPr="008A7D7B" w:rsidRDefault="008A7D7B" w:rsidP="008A7D7B">
      <w:pPr>
        <w:spacing w:after="0" w:line="240" w:lineRule="auto"/>
        <w:jc w:val="center"/>
        <w:rPr>
          <w:rFonts w:ascii="Times New Roman" w:eastAsia="Times New Roman" w:hAnsi="Times New Roman" w:cs="Times New Roman"/>
          <w:b/>
          <w:sz w:val="24"/>
          <w:szCs w:val="24"/>
          <w:lang w:eastAsia="en-AU"/>
        </w:rPr>
      </w:pPr>
    </w:p>
    <w:p w:rsidR="008A7D7B" w:rsidRPr="008A7D7B" w:rsidRDefault="008A7D7B" w:rsidP="008A7D7B">
      <w:pPr>
        <w:spacing w:after="0" w:line="240" w:lineRule="auto"/>
        <w:ind w:left="153"/>
        <w:jc w:val="center"/>
        <w:rPr>
          <w:rFonts w:ascii="Times New Roman" w:eastAsia="Times New Roman" w:hAnsi="Times New Roman" w:cs="Times New Roman"/>
          <w:b/>
          <w:sz w:val="24"/>
          <w:szCs w:val="24"/>
          <w:lang w:eastAsia="en-AU"/>
        </w:rPr>
      </w:pPr>
      <w:r w:rsidRPr="008A7D7B">
        <w:rPr>
          <w:rFonts w:ascii="Times New Roman" w:eastAsia="Times New Roman" w:hAnsi="Times New Roman" w:cs="Times New Roman"/>
          <w:b/>
          <w:sz w:val="24"/>
          <w:szCs w:val="24"/>
          <w:lang w:eastAsia="en-AU"/>
        </w:rPr>
        <w:t xml:space="preserve">COLONIAL FIRST STATE PROPERTY MANAGEMENT PTY LTD </w:t>
      </w:r>
    </w:p>
    <w:p w:rsidR="008A7D7B" w:rsidRPr="008A7D7B" w:rsidRDefault="008A7D7B" w:rsidP="008A7D7B">
      <w:pPr>
        <w:spacing w:after="0" w:line="240" w:lineRule="auto"/>
        <w:ind w:left="153"/>
        <w:jc w:val="center"/>
        <w:rPr>
          <w:rFonts w:ascii="Times New Roman" w:eastAsia="Times New Roman" w:hAnsi="Times New Roman" w:cs="Times New Roman"/>
          <w:b/>
          <w:sz w:val="16"/>
          <w:szCs w:val="16"/>
          <w:lang w:eastAsia="en-AU"/>
        </w:rPr>
      </w:pPr>
    </w:p>
    <w:p w:rsidR="008A7D7B" w:rsidRPr="008A7D7B" w:rsidRDefault="008A7D7B" w:rsidP="008A7D7B">
      <w:pPr>
        <w:spacing w:before="120" w:after="0" w:line="240" w:lineRule="auto"/>
        <w:ind w:left="153"/>
        <w:jc w:val="center"/>
        <w:rPr>
          <w:rFonts w:ascii="Times New Roman" w:eastAsia="Times New Roman" w:hAnsi="Times New Roman" w:cs="Times New Roman"/>
          <w:b/>
          <w:i/>
          <w:sz w:val="24"/>
          <w:szCs w:val="24"/>
          <w:lang w:eastAsia="en-AU"/>
        </w:rPr>
      </w:pPr>
      <w:r w:rsidRPr="008A7D7B">
        <w:rPr>
          <w:rFonts w:ascii="Times New Roman" w:eastAsia="Times New Roman" w:hAnsi="Times New Roman" w:cs="Times New Roman"/>
          <w:b/>
          <w:sz w:val="24"/>
          <w:szCs w:val="24"/>
          <w:lang w:eastAsia="en-AU"/>
        </w:rPr>
        <w:t>NOTICE OF VARIATION OF LICENCE</w:t>
      </w:r>
    </w:p>
    <w:p w:rsidR="008A7D7B" w:rsidRPr="008A7D7B" w:rsidRDefault="008A7D7B" w:rsidP="008A7D7B">
      <w:pPr>
        <w:spacing w:after="0" w:line="240" w:lineRule="auto"/>
        <w:ind w:left="153"/>
        <w:jc w:val="center"/>
        <w:rPr>
          <w:rFonts w:ascii="Times New Roman" w:eastAsia="Times New Roman" w:hAnsi="Times New Roman" w:cs="Times New Roman"/>
          <w:sz w:val="24"/>
          <w:szCs w:val="24"/>
          <w:lang w:eastAsia="en-AU"/>
        </w:rPr>
      </w:pPr>
    </w:p>
    <w:p w:rsidR="008A7D7B" w:rsidRPr="008A7D7B" w:rsidRDefault="008A7D7B" w:rsidP="008A7D7B">
      <w:pPr>
        <w:spacing w:after="0" w:line="240" w:lineRule="auto"/>
        <w:jc w:val="center"/>
        <w:rPr>
          <w:rFonts w:ascii="Times New Roman" w:eastAsia="Times New Roman" w:hAnsi="Times New Roman" w:cs="Times New Roman"/>
          <w:b/>
          <w:sz w:val="24"/>
          <w:szCs w:val="24"/>
          <w:lang w:eastAsia="en-AU"/>
        </w:rPr>
      </w:pPr>
      <w:r w:rsidRPr="008A7D7B">
        <w:rPr>
          <w:rFonts w:ascii="Times New Roman" w:eastAsia="Times New Roman" w:hAnsi="Times New Roman" w:cs="Times New Roman"/>
          <w:b/>
          <w:sz w:val="24"/>
          <w:szCs w:val="24"/>
          <w:lang w:eastAsia="en-AU"/>
        </w:rPr>
        <w:t>Notice No 2 of 2014</w:t>
      </w:r>
    </w:p>
    <w:p w:rsidR="008A7D7B" w:rsidRPr="008A7D7B" w:rsidRDefault="008A7D7B" w:rsidP="008A7D7B">
      <w:pPr>
        <w:spacing w:after="0" w:line="240" w:lineRule="auto"/>
        <w:rPr>
          <w:rFonts w:ascii="Times New Roman" w:eastAsia="Times New Roman" w:hAnsi="Times New Roman" w:cs="Times New Roman"/>
          <w:b/>
          <w:sz w:val="26"/>
          <w:szCs w:val="26"/>
          <w:lang w:eastAsia="en-AU"/>
        </w:rPr>
      </w:pPr>
    </w:p>
    <w:p w:rsidR="008A7D7B" w:rsidRPr="008A7D7B" w:rsidRDefault="008A7D7B" w:rsidP="008A7D7B">
      <w:pPr>
        <w:spacing w:after="0" w:line="240" w:lineRule="auto"/>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 xml:space="preserve">Colonial First State Property Management Pty Ltd, ABN 96 101 504 045, was declared to be eligible to be granted a licence under Part VIII of the </w:t>
      </w:r>
      <w:r w:rsidRPr="008A7D7B">
        <w:rPr>
          <w:rFonts w:ascii="Times New Roman" w:eastAsia="Times New Roman" w:hAnsi="Times New Roman" w:cs="Times New Roman"/>
          <w:i/>
          <w:sz w:val="24"/>
          <w:szCs w:val="24"/>
          <w:lang w:eastAsia="en-AU"/>
        </w:rPr>
        <w:t xml:space="preserve">Safety, Rehabilitation and Compensation Act 1988 </w:t>
      </w:r>
      <w:r w:rsidRPr="008A7D7B">
        <w:rPr>
          <w:rFonts w:ascii="Times New Roman" w:eastAsia="Times New Roman" w:hAnsi="Times New Roman" w:cs="Times New Roman"/>
          <w:sz w:val="24"/>
          <w:szCs w:val="24"/>
          <w:lang w:eastAsia="en-AU"/>
        </w:rPr>
        <w:t xml:space="preserve">(the SRC Act) by legislative instrument dated 16 October 2007, registered as </w:t>
      </w:r>
      <w:r w:rsidRPr="008A7D7B">
        <w:rPr>
          <w:rFonts w:ascii="Times New Roman" w:eastAsia="Times New Roman" w:hAnsi="Times New Roman" w:cs="Times New Roman"/>
          <w:snapToGrid w:val="0"/>
          <w:sz w:val="24"/>
          <w:szCs w:val="24"/>
          <w:lang w:eastAsia="en-AU"/>
        </w:rPr>
        <w:t>F2007L04180</w:t>
      </w:r>
      <w:r w:rsidRPr="008A7D7B">
        <w:rPr>
          <w:rFonts w:ascii="Times New Roman" w:eastAsia="Times New Roman" w:hAnsi="Times New Roman" w:cs="Times New Roman"/>
          <w:sz w:val="24"/>
          <w:szCs w:val="24"/>
          <w:lang w:eastAsia="en-AU"/>
        </w:rPr>
        <w:t xml:space="preserve"> on the Federal Register of Legislative Instruments on 23 October 2007.</w:t>
      </w:r>
    </w:p>
    <w:p w:rsidR="008A7D7B" w:rsidRPr="008A7D7B" w:rsidRDefault="008A7D7B" w:rsidP="008A7D7B">
      <w:pPr>
        <w:spacing w:after="0" w:line="240" w:lineRule="auto"/>
        <w:rPr>
          <w:rFonts w:ascii="Times New Roman" w:eastAsia="Times New Roman" w:hAnsi="Times New Roman" w:cs="Times New Roman"/>
          <w:sz w:val="24"/>
          <w:szCs w:val="24"/>
          <w:lang w:eastAsia="en-AU"/>
        </w:rPr>
      </w:pPr>
    </w:p>
    <w:p w:rsidR="008A7D7B" w:rsidRPr="008A7D7B" w:rsidRDefault="008A7D7B" w:rsidP="008A7D7B">
      <w:pPr>
        <w:spacing w:after="0" w:line="240" w:lineRule="auto"/>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The Safety, Rehabilitation and Compensation Commission (“the Commission”), acting under sections 103 and 104 of the SRC Act, granted a licence to Colonial First State Property Management Pty Ltd on 19 March 2008 with a commencement date of 31 March 2008 at 12.01am (Australian Eastern Daylight Time) and a cessation date of midnight (Australian Eastern Standard Time) on 30 June 2010.</w:t>
      </w:r>
    </w:p>
    <w:p w:rsidR="008A7D7B" w:rsidRPr="008A7D7B" w:rsidRDefault="008A7D7B" w:rsidP="008A7D7B">
      <w:pPr>
        <w:spacing w:after="0" w:line="240" w:lineRule="auto"/>
        <w:rPr>
          <w:rFonts w:ascii="Times New Roman" w:eastAsia="Times New Roman" w:hAnsi="Times New Roman" w:cs="Times New Roman"/>
          <w:sz w:val="24"/>
          <w:szCs w:val="24"/>
          <w:lang w:eastAsia="en-AU"/>
        </w:rPr>
      </w:pPr>
    </w:p>
    <w:p w:rsidR="008A7D7B" w:rsidRPr="008A7D7B" w:rsidRDefault="008A7D7B" w:rsidP="008A7D7B">
      <w:pPr>
        <w:spacing w:after="0" w:line="240" w:lineRule="auto"/>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The Commission, acting under subsection 105(1) of the SRC Act, extended the term of the abovementioned licence, for the period commencing on 1 July 2010 at 12.01 am (Australian Eastern Standard Time) and a cessation date of midnight (Australian Eastern Standard Time) on 30 June 2014.</w:t>
      </w:r>
    </w:p>
    <w:p w:rsidR="008A7D7B" w:rsidRPr="008A7D7B" w:rsidRDefault="008A7D7B" w:rsidP="008A7D7B">
      <w:pPr>
        <w:spacing w:after="0" w:line="240" w:lineRule="auto"/>
        <w:rPr>
          <w:rFonts w:ascii="Times New Roman" w:eastAsia="Times New Roman" w:hAnsi="Times New Roman" w:cs="Times New Roman"/>
          <w:sz w:val="24"/>
          <w:szCs w:val="24"/>
          <w:lang w:eastAsia="en-AU"/>
        </w:rPr>
      </w:pPr>
    </w:p>
    <w:p w:rsidR="008A7D7B" w:rsidRPr="008A7D7B" w:rsidRDefault="008A7D7B" w:rsidP="008A7D7B">
      <w:pPr>
        <w:spacing w:after="0" w:line="240" w:lineRule="auto"/>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 xml:space="preserve">The Commission, acting under subsection </w:t>
      </w:r>
      <w:proofErr w:type="gramStart"/>
      <w:r w:rsidRPr="008A7D7B">
        <w:rPr>
          <w:rFonts w:ascii="Times New Roman" w:eastAsia="Times New Roman" w:hAnsi="Times New Roman" w:cs="Times New Roman"/>
          <w:sz w:val="24"/>
          <w:szCs w:val="24"/>
          <w:lang w:eastAsia="en-AU"/>
        </w:rPr>
        <w:t>108D(</w:t>
      </w:r>
      <w:proofErr w:type="gramEnd"/>
      <w:r w:rsidRPr="008A7D7B">
        <w:rPr>
          <w:rFonts w:ascii="Times New Roman" w:eastAsia="Times New Roman" w:hAnsi="Times New Roman" w:cs="Times New Roman"/>
          <w:sz w:val="24"/>
          <w:szCs w:val="24"/>
          <w:lang w:eastAsia="en-AU"/>
        </w:rPr>
        <w:t>2) of the SRC Act, further varies the scope and conditions of the abovementioned licence as set out in this notice.  The variation takes effect at 12.01 am (Australian Eastern Standard Time) on 24 March 2014.</w:t>
      </w:r>
    </w:p>
    <w:p w:rsidR="008A7D7B" w:rsidRPr="008A7D7B" w:rsidRDefault="008A7D7B" w:rsidP="008A7D7B">
      <w:pPr>
        <w:spacing w:after="0" w:line="240" w:lineRule="auto"/>
        <w:rPr>
          <w:rFonts w:ascii="Times New Roman" w:eastAsia="Times New Roman" w:hAnsi="Times New Roman" w:cs="Times New Roman"/>
          <w:sz w:val="24"/>
          <w:szCs w:val="24"/>
          <w:lang w:eastAsia="en-AU"/>
        </w:rPr>
      </w:pPr>
    </w:p>
    <w:p w:rsidR="008A7D7B" w:rsidRPr="008A7D7B" w:rsidRDefault="008A7D7B" w:rsidP="008A7D7B">
      <w:pPr>
        <w:spacing w:after="0" w:line="240" w:lineRule="auto"/>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The scope and conditions of the licence are as set out below in this notice.</w:t>
      </w:r>
    </w:p>
    <w:p w:rsidR="008A7D7B" w:rsidRPr="008A7D7B" w:rsidRDefault="008A7D7B" w:rsidP="008A7D7B">
      <w:pPr>
        <w:pBdr>
          <w:bottom w:val="single" w:sz="6" w:space="1" w:color="auto"/>
        </w:pBdr>
        <w:spacing w:before="120" w:after="0" w:line="240" w:lineRule="auto"/>
        <w:ind w:left="153"/>
        <w:rPr>
          <w:rFonts w:ascii="Times New Roman" w:eastAsia="Times New Roman" w:hAnsi="Times New Roman" w:cs="Times New Roman"/>
          <w:b/>
          <w:sz w:val="24"/>
          <w:szCs w:val="24"/>
          <w:lang w:eastAsia="en-AU"/>
        </w:rPr>
      </w:pPr>
    </w:p>
    <w:p w:rsidR="008A7D7B" w:rsidRPr="008A7D7B" w:rsidRDefault="008A7D7B" w:rsidP="008A7D7B">
      <w:pPr>
        <w:spacing w:before="120" w:after="0" w:line="240" w:lineRule="auto"/>
        <w:ind w:left="153"/>
        <w:jc w:val="center"/>
        <w:rPr>
          <w:rFonts w:ascii="Times New Roman" w:eastAsia="Times New Roman" w:hAnsi="Times New Roman" w:cs="Times New Roman"/>
          <w:b/>
          <w:sz w:val="24"/>
          <w:szCs w:val="24"/>
          <w:lang w:eastAsia="en-AU"/>
        </w:rPr>
      </w:pPr>
    </w:p>
    <w:p w:rsidR="008A7D7B" w:rsidRPr="008A7D7B" w:rsidRDefault="008A7D7B" w:rsidP="008A7D7B">
      <w:pPr>
        <w:spacing w:after="0" w:line="240" w:lineRule="auto"/>
        <w:ind w:left="153"/>
        <w:jc w:val="center"/>
        <w:rPr>
          <w:rFonts w:ascii="Times New Roman" w:eastAsia="Times New Roman" w:hAnsi="Times New Roman" w:cs="Times New Roman"/>
          <w:b/>
          <w:sz w:val="24"/>
          <w:szCs w:val="24"/>
          <w:lang w:eastAsia="en-AU"/>
        </w:rPr>
      </w:pPr>
      <w:r w:rsidRPr="008A7D7B">
        <w:rPr>
          <w:rFonts w:ascii="Times New Roman" w:eastAsia="Times New Roman" w:hAnsi="Times New Roman" w:cs="Times New Roman"/>
          <w:b/>
          <w:sz w:val="24"/>
          <w:szCs w:val="24"/>
          <w:lang w:eastAsia="en-AU"/>
        </w:rPr>
        <w:t>LICENCE</w:t>
      </w:r>
    </w:p>
    <w:p w:rsidR="008A7D7B" w:rsidRPr="008A7D7B" w:rsidRDefault="008A7D7B" w:rsidP="008A7D7B">
      <w:pPr>
        <w:keepNext/>
        <w:tabs>
          <w:tab w:val="left" w:pos="720"/>
          <w:tab w:val="left" w:pos="1134"/>
          <w:tab w:val="left" w:pos="1418"/>
          <w:tab w:val="left" w:pos="1848"/>
          <w:tab w:val="left" w:pos="2773"/>
          <w:tab w:val="left" w:pos="3697"/>
          <w:tab w:val="center" w:pos="4253"/>
          <w:tab w:val="left" w:pos="4621"/>
          <w:tab w:val="left" w:pos="5545"/>
          <w:tab w:val="left" w:pos="6469"/>
          <w:tab w:val="left" w:pos="7394"/>
          <w:tab w:val="left" w:pos="8318"/>
          <w:tab w:val="right" w:pos="8788"/>
        </w:tabs>
        <w:spacing w:after="0"/>
        <w:outlineLvl w:val="0"/>
        <w:rPr>
          <w:rFonts w:ascii="Times New Roman" w:eastAsia="Times New Roman" w:hAnsi="Times New Roman" w:cs="Times New Roman"/>
          <w:b/>
          <w:snapToGrid w:val="0"/>
          <w:kern w:val="23"/>
          <w:sz w:val="24"/>
          <w:szCs w:val="24"/>
          <w:lang w:eastAsia="en-AU"/>
        </w:rPr>
      </w:pPr>
    </w:p>
    <w:p w:rsidR="008A7D7B" w:rsidRPr="008A7D7B" w:rsidRDefault="008A7D7B" w:rsidP="008A7D7B">
      <w:pPr>
        <w:keepNext/>
        <w:tabs>
          <w:tab w:val="left" w:pos="720"/>
          <w:tab w:val="left" w:pos="1134"/>
          <w:tab w:val="left" w:pos="1418"/>
          <w:tab w:val="left" w:pos="1848"/>
          <w:tab w:val="left" w:pos="2773"/>
          <w:tab w:val="left" w:pos="3697"/>
          <w:tab w:val="center" w:pos="4253"/>
          <w:tab w:val="left" w:pos="4621"/>
          <w:tab w:val="left" w:pos="5545"/>
          <w:tab w:val="left" w:pos="6469"/>
          <w:tab w:val="left" w:pos="7394"/>
          <w:tab w:val="left" w:pos="8318"/>
          <w:tab w:val="right" w:pos="8788"/>
        </w:tabs>
        <w:spacing w:after="0"/>
        <w:outlineLvl w:val="0"/>
        <w:rPr>
          <w:rFonts w:ascii="Times New Roman" w:eastAsia="Times New Roman" w:hAnsi="Times New Roman" w:cs="Times New Roman"/>
          <w:b/>
          <w:snapToGrid w:val="0"/>
          <w:kern w:val="23"/>
          <w:sz w:val="24"/>
          <w:szCs w:val="24"/>
          <w:lang w:eastAsia="en-AU"/>
        </w:rPr>
      </w:pPr>
      <w:r w:rsidRPr="008A7D7B">
        <w:rPr>
          <w:rFonts w:ascii="Times New Roman" w:eastAsia="Times New Roman" w:hAnsi="Times New Roman" w:cs="Times New Roman"/>
          <w:b/>
          <w:snapToGrid w:val="0"/>
          <w:kern w:val="23"/>
          <w:sz w:val="24"/>
          <w:szCs w:val="24"/>
          <w:lang w:eastAsia="en-AU"/>
        </w:rPr>
        <w:t>Part 1 – Grant and Scope of Licence</w:t>
      </w:r>
    </w:p>
    <w:p w:rsidR="008A7D7B" w:rsidRPr="008A7D7B" w:rsidRDefault="008A7D7B" w:rsidP="008A7D7B">
      <w:pPr>
        <w:spacing w:after="0" w:line="240" w:lineRule="auto"/>
        <w:rPr>
          <w:rFonts w:ascii="Times New Roman" w:eastAsia="Times New Roman" w:hAnsi="Times New Roman" w:cs="Times New Roman"/>
          <w:i/>
          <w:sz w:val="24"/>
          <w:szCs w:val="24"/>
          <w:lang w:eastAsia="en-AU"/>
        </w:rPr>
      </w:pPr>
    </w:p>
    <w:p w:rsidR="008A7D7B" w:rsidRPr="008A7D7B" w:rsidRDefault="008A7D7B" w:rsidP="008A7D7B">
      <w:pPr>
        <w:spacing w:after="0" w:line="240" w:lineRule="auto"/>
        <w:rPr>
          <w:rFonts w:ascii="Times New Roman" w:eastAsia="Times New Roman" w:hAnsi="Times New Roman" w:cs="Times New Roman"/>
          <w:sz w:val="24"/>
          <w:szCs w:val="24"/>
          <w:lang w:eastAsia="en-AU"/>
        </w:rPr>
      </w:pPr>
      <w:r w:rsidRPr="008A7D7B">
        <w:rPr>
          <w:rFonts w:ascii="Times New Roman" w:eastAsia="Times New Roman" w:hAnsi="Times New Roman" w:cs="Times New Roman"/>
          <w:i/>
          <w:sz w:val="24"/>
          <w:szCs w:val="24"/>
          <w:lang w:eastAsia="en-AU"/>
        </w:rPr>
        <w:t xml:space="preserve">Note: </w:t>
      </w:r>
      <w:r w:rsidRPr="008A7D7B">
        <w:rPr>
          <w:rFonts w:ascii="Times New Roman" w:eastAsia="Times New Roman" w:hAnsi="Times New Roman" w:cs="Times New Roman"/>
          <w:sz w:val="24"/>
          <w:szCs w:val="24"/>
          <w:lang w:eastAsia="en-AU"/>
        </w:rPr>
        <w:t xml:space="preserve">Under section 46(1) of the </w:t>
      </w:r>
      <w:r w:rsidRPr="008A7D7B">
        <w:rPr>
          <w:rFonts w:ascii="Times New Roman" w:eastAsia="Times New Roman" w:hAnsi="Times New Roman" w:cs="Times New Roman"/>
          <w:i/>
          <w:sz w:val="24"/>
          <w:szCs w:val="24"/>
          <w:lang w:eastAsia="en-AU"/>
        </w:rPr>
        <w:t xml:space="preserve">Acts Interpretation Act 1901, </w:t>
      </w:r>
      <w:r w:rsidRPr="008A7D7B">
        <w:rPr>
          <w:rFonts w:ascii="Times New Roman" w:eastAsia="Times New Roman" w:hAnsi="Times New Roman" w:cs="Times New Roman"/>
          <w:sz w:val="24"/>
          <w:szCs w:val="24"/>
          <w:lang w:eastAsia="en-AU"/>
        </w:rPr>
        <w:t xml:space="preserve">unless the contrary intention appears, expressions used in this instrument have the same meaning as in the </w:t>
      </w:r>
      <w:r w:rsidRPr="008A7D7B">
        <w:rPr>
          <w:rFonts w:ascii="Times New Roman" w:eastAsia="Times New Roman" w:hAnsi="Times New Roman" w:cs="Times New Roman"/>
          <w:i/>
          <w:snapToGrid w:val="0"/>
          <w:sz w:val="24"/>
          <w:szCs w:val="24"/>
          <w:lang w:eastAsia="en-AU"/>
        </w:rPr>
        <w:t>Safety, Rehabilitation and Compensation Act 1988</w:t>
      </w:r>
      <w:r w:rsidRPr="008A7D7B">
        <w:rPr>
          <w:rFonts w:ascii="Times New Roman" w:eastAsia="Times New Roman" w:hAnsi="Times New Roman" w:cs="Times New Roman"/>
          <w:sz w:val="24"/>
          <w:szCs w:val="24"/>
          <w:lang w:eastAsia="en-AU"/>
        </w:rPr>
        <w:t xml:space="preserve"> (the SRC Act).</w:t>
      </w:r>
    </w:p>
    <w:p w:rsidR="008A7D7B" w:rsidRPr="008A7D7B" w:rsidRDefault="008A7D7B" w:rsidP="008A7D7B">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outlineLvl w:val="1"/>
        <w:rPr>
          <w:rFonts w:ascii="Times New Roman" w:eastAsia="Times New Roman" w:hAnsi="Times New Roman" w:cs="Times New Roman"/>
          <w:b/>
          <w:snapToGrid w:val="0"/>
          <w:sz w:val="24"/>
          <w:szCs w:val="24"/>
          <w:lang w:eastAsia="en-AU"/>
        </w:rPr>
      </w:pPr>
    </w:p>
    <w:p w:rsidR="008A7D7B" w:rsidRPr="008A7D7B" w:rsidRDefault="008A7D7B" w:rsidP="008A7D7B">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outlineLvl w:val="1"/>
        <w:rPr>
          <w:rFonts w:ascii="Times New Roman" w:eastAsia="Times New Roman" w:hAnsi="Times New Roman" w:cs="Times New Roman"/>
          <w:b/>
          <w:snapToGrid w:val="0"/>
          <w:sz w:val="24"/>
          <w:szCs w:val="24"/>
          <w:lang w:eastAsia="en-AU"/>
        </w:rPr>
      </w:pPr>
      <w:r w:rsidRPr="008A7D7B">
        <w:rPr>
          <w:rFonts w:ascii="Times New Roman" w:eastAsia="Times New Roman" w:hAnsi="Times New Roman" w:cs="Times New Roman"/>
          <w:b/>
          <w:snapToGrid w:val="0"/>
          <w:sz w:val="24"/>
          <w:szCs w:val="24"/>
          <w:lang w:eastAsia="en-AU"/>
        </w:rPr>
        <w:t>Eligible applicant</w:t>
      </w:r>
    </w:p>
    <w:p w:rsidR="008A7D7B" w:rsidRPr="008A7D7B" w:rsidRDefault="008A7D7B" w:rsidP="008A7D7B">
      <w:pPr>
        <w:spacing w:after="0" w:line="240" w:lineRule="auto"/>
        <w:ind w:left="540"/>
        <w:rPr>
          <w:rFonts w:ascii="Times New Roman" w:eastAsia="Times New Roman" w:hAnsi="Times New Roman" w:cs="Times New Roman"/>
          <w:sz w:val="24"/>
          <w:szCs w:val="24"/>
          <w:lang w:eastAsia="en-AU"/>
        </w:rPr>
      </w:pPr>
    </w:p>
    <w:p w:rsidR="008A7D7B" w:rsidRPr="008A7D7B" w:rsidRDefault="008A7D7B" w:rsidP="008A7D7B">
      <w:pPr>
        <w:numPr>
          <w:ilvl w:val="0"/>
          <w:numId w:val="2"/>
        </w:numPr>
        <w:tabs>
          <w:tab w:val="left" w:pos="540"/>
        </w:tabs>
        <w:spacing w:after="0" w:line="240" w:lineRule="auto"/>
        <w:ind w:left="540" w:hanging="540"/>
        <w:rPr>
          <w:rFonts w:ascii="Times New Roman" w:eastAsia="Times New Roman" w:hAnsi="Times New Roman" w:cs="Times New Roman"/>
          <w:sz w:val="24"/>
          <w:szCs w:val="24"/>
          <w:lang w:eastAsia="en-AU"/>
        </w:rPr>
      </w:pPr>
      <w:r w:rsidRPr="008A7D7B">
        <w:rPr>
          <w:rFonts w:ascii="Times New Roman" w:eastAsia="Times New Roman" w:hAnsi="Times New Roman" w:cs="Times New Roman"/>
          <w:color w:val="000000"/>
          <w:sz w:val="24"/>
          <w:szCs w:val="24"/>
          <w:lang w:eastAsia="en-AU"/>
        </w:rPr>
        <w:t xml:space="preserve">Colonial First State Property Management Pty Ltd, ABN 96 101 504 045 </w:t>
      </w:r>
      <w:r w:rsidRPr="008A7D7B">
        <w:rPr>
          <w:rFonts w:ascii="Times New Roman" w:eastAsia="Times New Roman" w:hAnsi="Times New Roman" w:cs="Times New Roman"/>
          <w:sz w:val="24"/>
          <w:szCs w:val="24"/>
          <w:lang w:eastAsia="en-AU"/>
        </w:rPr>
        <w:t xml:space="preserve">(“the Licensee”), was declared to be eligible to be granted a licence under Part VIII of the SRC Act by legislative instrument dated 16 October 2007, registered as </w:t>
      </w:r>
      <w:r w:rsidRPr="008A7D7B">
        <w:rPr>
          <w:rFonts w:ascii="Times New Roman" w:eastAsia="Times New Roman" w:hAnsi="Times New Roman" w:cs="Times New Roman"/>
          <w:snapToGrid w:val="0"/>
          <w:sz w:val="24"/>
          <w:szCs w:val="24"/>
          <w:lang w:eastAsia="en-AU"/>
        </w:rPr>
        <w:t>F2007L04180</w:t>
      </w:r>
      <w:r w:rsidRPr="008A7D7B">
        <w:rPr>
          <w:rFonts w:ascii="Times New Roman" w:eastAsia="Times New Roman" w:hAnsi="Times New Roman" w:cs="Times New Roman"/>
          <w:sz w:val="24"/>
          <w:szCs w:val="24"/>
          <w:lang w:eastAsia="en-AU"/>
        </w:rPr>
        <w:t xml:space="preserve"> on the Federal Register of Legislative Instruments on 23 October 2007.</w:t>
      </w:r>
    </w:p>
    <w:p w:rsidR="008A7D7B" w:rsidRPr="008A7D7B" w:rsidRDefault="008A7D7B" w:rsidP="008A7D7B">
      <w:pPr>
        <w:keepNext/>
        <w:tabs>
          <w:tab w:val="left" w:pos="540"/>
          <w:tab w:val="left" w:pos="720"/>
          <w:tab w:val="left" w:pos="924"/>
          <w:tab w:val="left" w:pos="1418"/>
          <w:tab w:val="left" w:pos="1848"/>
          <w:tab w:val="left" w:pos="2773"/>
          <w:tab w:val="left" w:pos="3697"/>
          <w:tab w:val="left" w:pos="4621"/>
          <w:tab w:val="left" w:pos="5545"/>
          <w:tab w:val="left" w:pos="6469"/>
          <w:tab w:val="left" w:pos="7394"/>
          <w:tab w:val="right" w:pos="8789"/>
        </w:tabs>
        <w:spacing w:after="0" w:line="240" w:lineRule="auto"/>
        <w:ind w:left="540" w:hanging="540"/>
        <w:outlineLvl w:val="1"/>
        <w:rPr>
          <w:rFonts w:ascii="Times New Roman" w:eastAsia="Times New Roman" w:hAnsi="Times New Roman" w:cs="Times New Roman"/>
          <w:b/>
          <w:snapToGrid w:val="0"/>
          <w:sz w:val="24"/>
          <w:szCs w:val="24"/>
          <w:lang w:eastAsia="en-AU"/>
        </w:rPr>
      </w:pPr>
      <w:r w:rsidRPr="008A7D7B">
        <w:rPr>
          <w:rFonts w:ascii="Times New Roman" w:eastAsia="Times New Roman" w:hAnsi="Times New Roman" w:cs="Times New Roman"/>
          <w:b/>
          <w:snapToGrid w:val="0"/>
          <w:sz w:val="24"/>
          <w:szCs w:val="24"/>
          <w:lang w:eastAsia="en-AU"/>
        </w:rPr>
        <w:lastRenderedPageBreak/>
        <w:t>Grant of licence</w:t>
      </w:r>
    </w:p>
    <w:p w:rsidR="008A7D7B" w:rsidRPr="008A7D7B" w:rsidRDefault="008A7D7B" w:rsidP="008A7D7B">
      <w:pPr>
        <w:keepNext/>
        <w:tabs>
          <w:tab w:val="left" w:pos="540"/>
          <w:tab w:val="left" w:pos="720"/>
          <w:tab w:val="left" w:pos="924"/>
          <w:tab w:val="left" w:pos="1418"/>
          <w:tab w:val="left" w:pos="1848"/>
          <w:tab w:val="left" w:pos="2773"/>
          <w:tab w:val="left" w:pos="3697"/>
          <w:tab w:val="left" w:pos="4621"/>
          <w:tab w:val="left" w:pos="5545"/>
          <w:tab w:val="left" w:pos="6469"/>
          <w:tab w:val="left" w:pos="7394"/>
          <w:tab w:val="right" w:pos="8789"/>
        </w:tabs>
        <w:spacing w:after="0" w:line="240" w:lineRule="auto"/>
        <w:ind w:left="540" w:hanging="540"/>
        <w:outlineLvl w:val="1"/>
        <w:rPr>
          <w:rFonts w:ascii="Times New Roman" w:eastAsia="Times New Roman" w:hAnsi="Times New Roman" w:cs="Times New Roman"/>
          <w:b/>
          <w:snapToGrid w:val="0"/>
          <w:sz w:val="24"/>
          <w:szCs w:val="24"/>
          <w:lang w:eastAsia="en-AU"/>
        </w:rPr>
      </w:pPr>
    </w:p>
    <w:p w:rsidR="008A7D7B" w:rsidRPr="008A7D7B" w:rsidRDefault="008A7D7B" w:rsidP="008A7D7B">
      <w:pPr>
        <w:numPr>
          <w:ilvl w:val="0"/>
          <w:numId w:val="2"/>
        </w:numPr>
        <w:tabs>
          <w:tab w:val="left" w:pos="540"/>
        </w:tabs>
        <w:spacing w:after="0" w:line="240" w:lineRule="auto"/>
        <w:ind w:left="540" w:hanging="540"/>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 xml:space="preserve">The Safety, Rehabilitation and Compensation Commission (“the Commission”), acting under sections 103 and 104 of the SRC Act, granted a licence to the Licensee on </w:t>
      </w:r>
      <w:r w:rsidRPr="008A7D7B">
        <w:rPr>
          <w:rFonts w:ascii="Times New Roman" w:eastAsia="Times New Roman" w:hAnsi="Times New Roman" w:cs="Times New Roman"/>
          <w:sz w:val="24"/>
          <w:szCs w:val="24"/>
          <w:lang w:eastAsia="en-AU"/>
        </w:rPr>
        <w:t>19 March 2008 for the period commencing on 31 March 2008 and ending on 30 June 2010.</w:t>
      </w:r>
    </w:p>
    <w:p w:rsidR="008A7D7B" w:rsidRPr="008A7D7B" w:rsidRDefault="008A7D7B" w:rsidP="008A7D7B">
      <w:pPr>
        <w:tabs>
          <w:tab w:val="left" w:pos="540"/>
        </w:tabs>
        <w:spacing w:after="0" w:line="240" w:lineRule="auto"/>
        <w:ind w:left="540"/>
        <w:rPr>
          <w:rFonts w:ascii="Times New Roman" w:eastAsia="Times New Roman" w:hAnsi="Times New Roman" w:cs="Times New Roman"/>
          <w:snapToGrid w:val="0"/>
          <w:sz w:val="24"/>
          <w:szCs w:val="24"/>
          <w:lang w:eastAsia="en-AU"/>
        </w:rPr>
      </w:pPr>
    </w:p>
    <w:p w:rsidR="008A7D7B" w:rsidRPr="008A7D7B" w:rsidRDefault="008A7D7B" w:rsidP="008A7D7B">
      <w:pPr>
        <w:numPr>
          <w:ilvl w:val="0"/>
          <w:numId w:val="2"/>
        </w:numPr>
        <w:tabs>
          <w:tab w:val="left" w:pos="540"/>
        </w:tabs>
        <w:spacing w:after="0" w:line="240" w:lineRule="auto"/>
        <w:ind w:left="540" w:hanging="540"/>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The Commission, acting under subsection 105(1) of the SRC Act, extended the term of the abovementioned licence, for the period commencing on 1 July 2010 at 12.01 am (Australian Eastern Standard Time) and a cessation date of midnight (Australian Eastern Standard Time) on 30 June 2014.</w:t>
      </w:r>
    </w:p>
    <w:p w:rsidR="008A7D7B" w:rsidRPr="008A7D7B" w:rsidRDefault="008A7D7B" w:rsidP="008A7D7B">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eastAsia="Times New Roman" w:hAnsi="Times New Roman" w:cs="Times New Roman"/>
          <w:b/>
          <w:snapToGrid w:val="0"/>
          <w:sz w:val="24"/>
          <w:szCs w:val="24"/>
          <w:lang w:eastAsia="en-AU"/>
        </w:rPr>
      </w:pPr>
    </w:p>
    <w:p w:rsidR="008A7D7B" w:rsidRPr="008A7D7B" w:rsidRDefault="008A7D7B" w:rsidP="008A7D7B">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eastAsia="Times New Roman" w:hAnsi="Times New Roman" w:cs="Times New Roman"/>
          <w:b/>
          <w:snapToGrid w:val="0"/>
          <w:sz w:val="24"/>
          <w:szCs w:val="24"/>
          <w:lang w:eastAsia="en-AU"/>
        </w:rPr>
      </w:pPr>
      <w:r w:rsidRPr="008A7D7B">
        <w:rPr>
          <w:rFonts w:ascii="Times New Roman" w:eastAsia="Times New Roman" w:hAnsi="Times New Roman" w:cs="Times New Roman"/>
          <w:b/>
          <w:snapToGrid w:val="0"/>
          <w:sz w:val="24"/>
          <w:szCs w:val="24"/>
          <w:lang w:eastAsia="en-AU"/>
        </w:rPr>
        <w:t>Period of licence</w:t>
      </w:r>
    </w:p>
    <w:p w:rsidR="008A7D7B" w:rsidRPr="008A7D7B" w:rsidRDefault="008A7D7B" w:rsidP="008A7D7B">
      <w:pPr>
        <w:keepNext/>
        <w:tabs>
          <w:tab w:val="left" w:pos="540"/>
          <w:tab w:val="left" w:pos="720"/>
          <w:tab w:val="left" w:pos="924"/>
          <w:tab w:val="left" w:pos="1418"/>
          <w:tab w:val="left" w:pos="1848"/>
          <w:tab w:val="left" w:pos="2773"/>
          <w:tab w:val="left" w:pos="3697"/>
          <w:tab w:val="left" w:pos="4621"/>
          <w:tab w:val="left" w:pos="5545"/>
          <w:tab w:val="left" w:pos="6469"/>
          <w:tab w:val="left" w:pos="7394"/>
          <w:tab w:val="right" w:pos="8789"/>
        </w:tabs>
        <w:spacing w:after="0" w:line="240" w:lineRule="auto"/>
        <w:ind w:left="540" w:hanging="540"/>
        <w:outlineLvl w:val="1"/>
        <w:rPr>
          <w:rFonts w:ascii="Times New Roman" w:eastAsia="Times New Roman" w:hAnsi="Times New Roman" w:cs="Times New Roman"/>
          <w:b/>
          <w:snapToGrid w:val="0"/>
          <w:sz w:val="24"/>
          <w:szCs w:val="24"/>
          <w:lang w:eastAsia="en-AU"/>
        </w:rPr>
      </w:pPr>
    </w:p>
    <w:p w:rsidR="008A7D7B" w:rsidRPr="008A7D7B" w:rsidRDefault="008A7D7B" w:rsidP="008A7D7B">
      <w:pPr>
        <w:numPr>
          <w:ilvl w:val="0"/>
          <w:numId w:val="2"/>
        </w:numPr>
        <w:tabs>
          <w:tab w:val="left" w:pos="540"/>
        </w:tabs>
        <w:spacing w:after="0" w:line="240" w:lineRule="auto"/>
        <w:ind w:left="540" w:hanging="540"/>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Subject to the SRC Act, this licence is for the period commencing on 12.01am (Australian Eastern Daylight Time) on 1 July 2010 and ending on midnight (Australian Eastern Standard Time) on 30 June 2014 (“the period of this licence”).</w:t>
      </w:r>
    </w:p>
    <w:p w:rsidR="008A7D7B" w:rsidRPr="008A7D7B" w:rsidRDefault="008A7D7B" w:rsidP="008A7D7B">
      <w:pPr>
        <w:tabs>
          <w:tab w:val="left" w:pos="540"/>
        </w:tabs>
        <w:spacing w:after="0" w:line="240" w:lineRule="auto"/>
        <w:ind w:left="540" w:hanging="540"/>
        <w:rPr>
          <w:rFonts w:ascii="Times New Roman" w:eastAsia="Times New Roman" w:hAnsi="Times New Roman" w:cs="Times New Roman"/>
          <w:snapToGrid w:val="0"/>
          <w:sz w:val="24"/>
          <w:szCs w:val="24"/>
          <w:lang w:eastAsia="en-AU"/>
        </w:rPr>
      </w:pPr>
    </w:p>
    <w:p w:rsidR="008A7D7B" w:rsidRPr="008A7D7B" w:rsidRDefault="008A7D7B" w:rsidP="008A7D7B">
      <w:pPr>
        <w:keepNext/>
        <w:tabs>
          <w:tab w:val="left" w:pos="540"/>
          <w:tab w:val="left" w:pos="720"/>
          <w:tab w:val="left" w:pos="924"/>
          <w:tab w:val="left" w:pos="1418"/>
          <w:tab w:val="left" w:pos="1848"/>
          <w:tab w:val="left" w:pos="2773"/>
          <w:tab w:val="left" w:pos="3697"/>
          <w:tab w:val="left" w:pos="4621"/>
          <w:tab w:val="left" w:pos="5545"/>
          <w:tab w:val="left" w:pos="6469"/>
          <w:tab w:val="left" w:pos="7394"/>
          <w:tab w:val="right" w:pos="8789"/>
        </w:tabs>
        <w:spacing w:after="0" w:line="240" w:lineRule="auto"/>
        <w:ind w:left="540" w:hanging="540"/>
        <w:outlineLvl w:val="1"/>
        <w:rPr>
          <w:rFonts w:ascii="Times New Roman" w:eastAsia="Times New Roman" w:hAnsi="Times New Roman" w:cs="Times New Roman"/>
          <w:b/>
          <w:snapToGrid w:val="0"/>
          <w:sz w:val="24"/>
          <w:szCs w:val="24"/>
          <w:lang w:eastAsia="en-AU"/>
        </w:rPr>
      </w:pPr>
      <w:r w:rsidRPr="008A7D7B">
        <w:rPr>
          <w:rFonts w:ascii="Times New Roman" w:eastAsia="Times New Roman" w:hAnsi="Times New Roman" w:cs="Times New Roman"/>
          <w:b/>
          <w:snapToGrid w:val="0"/>
          <w:sz w:val="24"/>
          <w:szCs w:val="24"/>
          <w:lang w:eastAsia="en-AU"/>
        </w:rPr>
        <w:t>Scope of licence – acceptance of liability</w:t>
      </w:r>
    </w:p>
    <w:p w:rsidR="008A7D7B" w:rsidRPr="008A7D7B" w:rsidRDefault="008A7D7B" w:rsidP="008A7D7B">
      <w:pPr>
        <w:tabs>
          <w:tab w:val="left" w:pos="540"/>
        </w:tabs>
        <w:spacing w:after="0" w:line="240" w:lineRule="auto"/>
        <w:ind w:left="540" w:hanging="540"/>
        <w:rPr>
          <w:rFonts w:ascii="Times New Roman" w:eastAsia="Times New Roman" w:hAnsi="Times New Roman" w:cs="Times New Roman"/>
          <w:sz w:val="24"/>
          <w:szCs w:val="24"/>
          <w:lang w:eastAsia="en-AU"/>
        </w:rPr>
      </w:pPr>
    </w:p>
    <w:p w:rsidR="008A7D7B" w:rsidRPr="008A7D7B" w:rsidRDefault="008A7D7B" w:rsidP="008A7D7B">
      <w:pPr>
        <w:numPr>
          <w:ilvl w:val="0"/>
          <w:numId w:val="2"/>
        </w:numPr>
        <w:tabs>
          <w:tab w:val="left" w:pos="540"/>
        </w:tabs>
        <w:spacing w:after="0" w:line="240" w:lineRule="auto"/>
        <w:ind w:left="540" w:hanging="540"/>
        <w:rPr>
          <w:rFonts w:ascii="Times New Roman" w:eastAsia="Times New Roman" w:hAnsi="Times New Roman" w:cs="Times New Roman"/>
          <w:sz w:val="24"/>
          <w:szCs w:val="24"/>
          <w:lang w:eastAsia="en-AU"/>
        </w:rPr>
      </w:pPr>
      <w:r w:rsidRPr="008A7D7B">
        <w:rPr>
          <w:rFonts w:ascii="Times New Roman" w:eastAsia="Times New Roman" w:hAnsi="Times New Roman" w:cs="Times New Roman"/>
          <w:snapToGrid w:val="0"/>
          <w:sz w:val="24"/>
          <w:szCs w:val="24"/>
          <w:lang w:eastAsia="en-AU"/>
        </w:rPr>
        <w:t>The Licensee is authorised to accept liability to pay compensation and other amounts under the SRC Act in respect of all injuries, loss or damage suffered by, or in respect of the death of, any of the employees of the Licensee where such injuries, loss, damage or death occur within the period of this licence.</w:t>
      </w:r>
    </w:p>
    <w:p w:rsidR="008A7D7B" w:rsidRPr="008A7D7B" w:rsidRDefault="008A7D7B" w:rsidP="008A7D7B">
      <w:pPr>
        <w:tabs>
          <w:tab w:val="left" w:pos="540"/>
        </w:tabs>
        <w:spacing w:after="0" w:line="240" w:lineRule="auto"/>
        <w:rPr>
          <w:rFonts w:ascii="Times New Roman" w:eastAsia="Times New Roman" w:hAnsi="Times New Roman" w:cs="Times New Roman"/>
          <w:sz w:val="24"/>
          <w:szCs w:val="24"/>
          <w:lang w:eastAsia="en-AU"/>
        </w:rPr>
      </w:pPr>
    </w:p>
    <w:p w:rsidR="008A7D7B" w:rsidRPr="008A7D7B" w:rsidRDefault="008A7D7B" w:rsidP="008A7D7B">
      <w:pPr>
        <w:spacing w:after="0" w:line="240" w:lineRule="auto"/>
        <w:ind w:left="540"/>
        <w:rPr>
          <w:rFonts w:ascii="Times New Roman" w:eastAsia="Times New Roman" w:hAnsi="Times New Roman" w:cs="Times New Roman"/>
          <w:sz w:val="24"/>
          <w:szCs w:val="24"/>
          <w:lang w:eastAsia="en-AU"/>
        </w:rPr>
      </w:pPr>
      <w:r w:rsidRPr="008A7D7B">
        <w:rPr>
          <w:rFonts w:ascii="Times New Roman" w:eastAsia="Times New Roman" w:hAnsi="Times New Roman" w:cs="Times New Roman"/>
          <w:i/>
          <w:sz w:val="24"/>
          <w:szCs w:val="24"/>
          <w:lang w:eastAsia="en-AU"/>
        </w:rPr>
        <w:t>Note</w:t>
      </w:r>
      <w:r w:rsidRPr="008A7D7B">
        <w:rPr>
          <w:rFonts w:ascii="Times New Roman" w:eastAsia="Times New Roman" w:hAnsi="Times New Roman" w:cs="Times New Roman"/>
          <w:sz w:val="24"/>
          <w:szCs w:val="24"/>
          <w:lang w:eastAsia="en-AU"/>
        </w:rPr>
        <w:t>: “Employee” is defined in section 5 of the SRC Act.</w:t>
      </w:r>
    </w:p>
    <w:p w:rsidR="008A7D7B" w:rsidRPr="008A7D7B" w:rsidRDefault="008A7D7B" w:rsidP="008A7D7B">
      <w:pPr>
        <w:tabs>
          <w:tab w:val="left" w:pos="540"/>
        </w:tabs>
        <w:spacing w:after="0" w:line="240" w:lineRule="auto"/>
        <w:ind w:left="540" w:hanging="540"/>
        <w:rPr>
          <w:rFonts w:ascii="Times New Roman" w:eastAsia="Times New Roman" w:hAnsi="Times New Roman" w:cs="Times New Roman"/>
          <w:sz w:val="24"/>
          <w:szCs w:val="24"/>
          <w:lang w:eastAsia="en-AU"/>
        </w:rPr>
      </w:pPr>
    </w:p>
    <w:p w:rsidR="008A7D7B" w:rsidRPr="008A7D7B" w:rsidRDefault="008A7D7B" w:rsidP="008A7D7B">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eastAsia="Times New Roman" w:hAnsi="Times New Roman" w:cs="Times New Roman"/>
          <w:b/>
          <w:snapToGrid w:val="0"/>
          <w:sz w:val="24"/>
          <w:szCs w:val="24"/>
          <w:lang w:eastAsia="en-AU"/>
        </w:rPr>
      </w:pPr>
      <w:r w:rsidRPr="008A7D7B">
        <w:rPr>
          <w:rFonts w:ascii="Times New Roman" w:eastAsia="Times New Roman" w:hAnsi="Times New Roman" w:cs="Times New Roman"/>
          <w:b/>
          <w:snapToGrid w:val="0"/>
          <w:sz w:val="24"/>
          <w:szCs w:val="24"/>
          <w:lang w:eastAsia="en-AU"/>
        </w:rPr>
        <w:t>Scope of licence – management of claims</w:t>
      </w:r>
    </w:p>
    <w:p w:rsidR="008A7D7B" w:rsidRPr="008A7D7B" w:rsidRDefault="008A7D7B" w:rsidP="008A7D7B">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eastAsia="Times New Roman" w:hAnsi="Times New Roman" w:cs="Times New Roman"/>
          <w:b/>
          <w:snapToGrid w:val="0"/>
          <w:sz w:val="24"/>
          <w:szCs w:val="24"/>
          <w:lang w:eastAsia="en-AU"/>
        </w:rPr>
      </w:pPr>
    </w:p>
    <w:p w:rsidR="008A7D7B" w:rsidRPr="008A7D7B" w:rsidRDefault="008A7D7B" w:rsidP="008A7D7B">
      <w:pPr>
        <w:numPr>
          <w:ilvl w:val="0"/>
          <w:numId w:val="3"/>
        </w:numPr>
        <w:tabs>
          <w:tab w:val="num" w:pos="540"/>
          <w:tab w:val="left" w:pos="8318"/>
        </w:tabs>
        <w:spacing w:after="0" w:line="240" w:lineRule="auto"/>
        <w:ind w:left="540" w:hanging="540"/>
        <w:rPr>
          <w:rFonts w:ascii="Times New Roman" w:eastAsia="Times New Roman" w:hAnsi="Times New Roman" w:cs="Times New Roman"/>
          <w:lang w:eastAsia="en-AU"/>
        </w:rPr>
      </w:pPr>
      <w:r w:rsidRPr="008A7D7B">
        <w:rPr>
          <w:rFonts w:ascii="Times New Roman" w:eastAsia="Times New Roman" w:hAnsi="Times New Roman" w:cs="Times New Roman"/>
          <w:sz w:val="24"/>
          <w:szCs w:val="24"/>
          <w:lang w:eastAsia="en-AU"/>
        </w:rPr>
        <w:t xml:space="preserve">Gallagher Basset Services Pty Ltd, ABN 68 009 778 018 (“the Claims Manager”), </w:t>
      </w:r>
      <w:r w:rsidRPr="008A7D7B">
        <w:rPr>
          <w:rFonts w:ascii="Times New Roman" w:eastAsia="Times New Roman" w:hAnsi="Times New Roman" w:cs="Times New Roman"/>
          <w:bCs/>
          <w:sz w:val="24"/>
          <w:szCs w:val="24"/>
          <w:lang w:eastAsia="en-AU"/>
        </w:rPr>
        <w:t>is authorised to manage, on behalf of the Licensee,</w:t>
      </w:r>
      <w:r w:rsidRPr="008A7D7B">
        <w:rPr>
          <w:rFonts w:ascii="Times New Roman" w:eastAsia="Times New Roman" w:hAnsi="Times New Roman" w:cs="Times New Roman"/>
          <w:sz w:val="24"/>
          <w:szCs w:val="24"/>
          <w:lang w:eastAsia="en-AU"/>
        </w:rPr>
        <w:t xml:space="preserve"> </w:t>
      </w:r>
      <w:r w:rsidRPr="008A7D7B">
        <w:rPr>
          <w:rFonts w:ascii="Times New Roman" w:eastAsia="Times New Roman" w:hAnsi="Times New Roman" w:cs="Times New Roman"/>
          <w:snapToGrid w:val="0"/>
          <w:sz w:val="24"/>
          <w:szCs w:val="24"/>
          <w:lang w:eastAsia="en-AU"/>
        </w:rPr>
        <w:t>claims under the SRC Act made by the employees of the Licensee who are covered by the scope of this licence so far as it relates to the Licensee’s acceptance of liability in accordance with clause 5 of this licence</w:t>
      </w:r>
      <w:r w:rsidRPr="008A7D7B">
        <w:rPr>
          <w:rFonts w:ascii="Times New Roman" w:eastAsia="Times New Roman" w:hAnsi="Times New Roman" w:cs="Times New Roman"/>
          <w:lang w:eastAsia="en-AU"/>
        </w:rPr>
        <w:t>.</w:t>
      </w:r>
    </w:p>
    <w:p w:rsidR="008A7D7B" w:rsidRPr="008A7D7B" w:rsidRDefault="008A7D7B" w:rsidP="008A7D7B">
      <w:pPr>
        <w:tabs>
          <w:tab w:val="num" w:pos="540"/>
        </w:tabs>
        <w:spacing w:after="0" w:line="240" w:lineRule="auto"/>
        <w:ind w:left="540" w:hanging="540"/>
        <w:rPr>
          <w:rFonts w:ascii="Times New Roman" w:eastAsia="Times New Roman" w:hAnsi="Times New Roman" w:cs="Times New Roman"/>
          <w:snapToGrid w:val="0"/>
          <w:sz w:val="24"/>
          <w:szCs w:val="24"/>
          <w:lang w:eastAsia="en-AU"/>
        </w:rPr>
      </w:pPr>
    </w:p>
    <w:p w:rsidR="008A7D7B" w:rsidRPr="008A7D7B" w:rsidRDefault="008A7D7B" w:rsidP="008A7D7B">
      <w:pPr>
        <w:spacing w:after="0" w:line="240" w:lineRule="auto"/>
        <w:ind w:left="540"/>
        <w:rPr>
          <w:rFonts w:ascii="Times New Roman" w:eastAsia="Times New Roman" w:hAnsi="Times New Roman" w:cs="Times New Roman"/>
          <w:sz w:val="24"/>
          <w:szCs w:val="24"/>
          <w:lang w:eastAsia="en-AU"/>
        </w:rPr>
      </w:pPr>
      <w:r w:rsidRPr="008A7D7B">
        <w:rPr>
          <w:rFonts w:ascii="Times New Roman" w:eastAsia="Times New Roman" w:hAnsi="Times New Roman" w:cs="Times New Roman"/>
          <w:i/>
          <w:sz w:val="24"/>
          <w:szCs w:val="24"/>
          <w:lang w:eastAsia="en-AU"/>
        </w:rPr>
        <w:t>Note 1</w:t>
      </w:r>
      <w:r w:rsidRPr="008A7D7B">
        <w:rPr>
          <w:rFonts w:ascii="Times New Roman" w:eastAsia="Times New Roman" w:hAnsi="Times New Roman" w:cs="Times New Roman"/>
          <w:sz w:val="24"/>
          <w:szCs w:val="24"/>
          <w:lang w:eastAsia="en-AU"/>
        </w:rPr>
        <w:t>:  “Claim” is defined in section 99 of the SRC Act.</w:t>
      </w:r>
    </w:p>
    <w:p w:rsidR="008A7D7B" w:rsidRPr="008A7D7B" w:rsidRDefault="008A7D7B" w:rsidP="008A7D7B">
      <w:pPr>
        <w:spacing w:after="0" w:line="240" w:lineRule="auto"/>
        <w:ind w:left="540"/>
        <w:rPr>
          <w:rFonts w:ascii="Times New Roman" w:eastAsia="Times New Roman" w:hAnsi="Times New Roman" w:cs="Times New Roman"/>
          <w:snapToGrid w:val="0"/>
          <w:sz w:val="24"/>
          <w:szCs w:val="24"/>
          <w:lang w:eastAsia="en-AU"/>
        </w:rPr>
      </w:pPr>
    </w:p>
    <w:p w:rsidR="008A7D7B" w:rsidRPr="008A7D7B" w:rsidRDefault="008A7D7B" w:rsidP="008A7D7B">
      <w:pPr>
        <w:spacing w:after="0" w:line="240" w:lineRule="auto"/>
        <w:ind w:left="540"/>
        <w:rPr>
          <w:rFonts w:ascii="Times New Roman" w:eastAsia="Times New Roman" w:hAnsi="Times New Roman" w:cs="Times New Roman"/>
          <w:sz w:val="24"/>
          <w:szCs w:val="24"/>
          <w:lang w:eastAsia="en-AU"/>
        </w:rPr>
      </w:pPr>
      <w:r w:rsidRPr="008A7D7B">
        <w:rPr>
          <w:rFonts w:ascii="Times New Roman" w:eastAsia="Times New Roman" w:hAnsi="Times New Roman" w:cs="Times New Roman"/>
          <w:i/>
          <w:sz w:val="24"/>
          <w:szCs w:val="24"/>
          <w:lang w:eastAsia="en-AU"/>
        </w:rPr>
        <w:t>Note 2</w:t>
      </w:r>
      <w:r w:rsidRPr="008A7D7B">
        <w:rPr>
          <w:rFonts w:ascii="Times New Roman" w:eastAsia="Times New Roman" w:hAnsi="Times New Roman" w:cs="Times New Roman"/>
          <w:sz w:val="24"/>
          <w:szCs w:val="24"/>
          <w:lang w:eastAsia="en-AU"/>
        </w:rPr>
        <w:t>:  “Manage”, in relation to a claim for payment of compensation and other amounts under the SRC Act, is defined in section 99 of the SRC Act to include determinations, reconsiderations and subsequent administrative action.</w:t>
      </w:r>
    </w:p>
    <w:p w:rsidR="008A7D7B" w:rsidRPr="008A7D7B" w:rsidRDefault="008A7D7B" w:rsidP="008A7D7B">
      <w:pPr>
        <w:spacing w:after="0" w:line="240" w:lineRule="auto"/>
        <w:rPr>
          <w:rFonts w:ascii="Times New Roman" w:eastAsia="Times New Roman" w:hAnsi="Times New Roman" w:cs="Times New Roman"/>
          <w:sz w:val="24"/>
          <w:szCs w:val="24"/>
          <w:lang w:eastAsia="en-AU"/>
        </w:rPr>
      </w:pPr>
    </w:p>
    <w:p w:rsidR="008A7D7B" w:rsidRPr="008A7D7B" w:rsidRDefault="008A7D7B" w:rsidP="008A7D7B">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eastAsia="Times New Roman" w:hAnsi="Times New Roman" w:cs="Times New Roman"/>
          <w:b/>
          <w:snapToGrid w:val="0"/>
          <w:sz w:val="24"/>
          <w:szCs w:val="24"/>
          <w:lang w:eastAsia="en-AU"/>
        </w:rPr>
      </w:pPr>
      <w:r w:rsidRPr="008A7D7B">
        <w:rPr>
          <w:rFonts w:ascii="Times New Roman" w:eastAsia="Times New Roman" w:hAnsi="Times New Roman" w:cs="Times New Roman"/>
          <w:b/>
          <w:snapToGrid w:val="0"/>
          <w:sz w:val="24"/>
          <w:szCs w:val="24"/>
          <w:lang w:eastAsia="en-AU"/>
        </w:rPr>
        <w:t>Conditions</w:t>
      </w:r>
    </w:p>
    <w:p w:rsidR="008A7D7B" w:rsidRPr="008A7D7B" w:rsidRDefault="008A7D7B" w:rsidP="008A7D7B">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eastAsia="Times New Roman" w:hAnsi="Times New Roman" w:cs="Times New Roman"/>
          <w:b/>
          <w:snapToGrid w:val="0"/>
          <w:sz w:val="24"/>
          <w:szCs w:val="24"/>
          <w:lang w:eastAsia="en-AU"/>
        </w:rPr>
      </w:pPr>
    </w:p>
    <w:p w:rsidR="008A7D7B" w:rsidRPr="008A7D7B" w:rsidRDefault="008A7D7B" w:rsidP="008A7D7B">
      <w:pPr>
        <w:numPr>
          <w:ilvl w:val="0"/>
          <w:numId w:val="4"/>
        </w:numPr>
        <w:tabs>
          <w:tab w:val="left" w:pos="540"/>
        </w:tabs>
        <w:spacing w:after="0" w:line="240" w:lineRule="auto"/>
        <w:ind w:left="540" w:hanging="540"/>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This licence is granted subject to the conditions specified in Part 2.</w:t>
      </w:r>
    </w:p>
    <w:p w:rsidR="008A7D7B" w:rsidRPr="008A7D7B" w:rsidRDefault="008A7D7B" w:rsidP="008A7D7B">
      <w:pPr>
        <w:tabs>
          <w:tab w:val="left" w:pos="540"/>
        </w:tabs>
        <w:spacing w:after="0" w:line="240" w:lineRule="auto"/>
        <w:ind w:left="540" w:hanging="540"/>
        <w:rPr>
          <w:rFonts w:ascii="Times New Roman" w:eastAsia="Times New Roman" w:hAnsi="Times New Roman" w:cs="Times New Roman"/>
          <w:snapToGrid w:val="0"/>
          <w:sz w:val="24"/>
          <w:szCs w:val="24"/>
          <w:lang w:eastAsia="en-AU"/>
        </w:rPr>
      </w:pPr>
    </w:p>
    <w:p w:rsidR="008A7D7B" w:rsidRPr="008A7D7B" w:rsidRDefault="008A7D7B" w:rsidP="008A7D7B">
      <w:pPr>
        <w:keepNext/>
        <w:tabs>
          <w:tab w:val="left" w:pos="540"/>
          <w:tab w:val="left" w:pos="1418"/>
          <w:tab w:val="left" w:pos="1848"/>
          <w:tab w:val="left" w:pos="2773"/>
          <w:tab w:val="left" w:pos="3697"/>
          <w:tab w:val="center" w:pos="4253"/>
          <w:tab w:val="left" w:pos="4621"/>
          <w:tab w:val="left" w:pos="5545"/>
          <w:tab w:val="left" w:pos="6469"/>
          <w:tab w:val="left" w:pos="7394"/>
          <w:tab w:val="right" w:pos="8788"/>
        </w:tabs>
        <w:spacing w:after="0" w:line="240" w:lineRule="auto"/>
        <w:ind w:left="540" w:hanging="540"/>
        <w:outlineLvl w:val="0"/>
        <w:rPr>
          <w:rFonts w:ascii="Times New Roman" w:eastAsia="Times New Roman" w:hAnsi="Times New Roman" w:cs="Times New Roman"/>
          <w:b/>
          <w:snapToGrid w:val="0"/>
          <w:kern w:val="23"/>
          <w:sz w:val="24"/>
          <w:szCs w:val="24"/>
          <w:lang w:eastAsia="en-AU"/>
        </w:rPr>
      </w:pPr>
      <w:r w:rsidRPr="008A7D7B">
        <w:rPr>
          <w:rFonts w:ascii="Times New Roman" w:eastAsia="Times New Roman" w:hAnsi="Times New Roman" w:cs="Times New Roman"/>
          <w:b/>
          <w:snapToGrid w:val="0"/>
          <w:kern w:val="23"/>
          <w:sz w:val="24"/>
          <w:szCs w:val="24"/>
          <w:lang w:eastAsia="en-AU"/>
        </w:rPr>
        <w:lastRenderedPageBreak/>
        <w:t>Part 2 – Conditions</w:t>
      </w:r>
    </w:p>
    <w:p w:rsidR="008A7D7B" w:rsidRPr="008A7D7B" w:rsidRDefault="008A7D7B" w:rsidP="008A7D7B">
      <w:pPr>
        <w:keepNext/>
        <w:tabs>
          <w:tab w:val="left" w:pos="540"/>
          <w:tab w:val="left" w:pos="1418"/>
          <w:tab w:val="left" w:pos="1848"/>
          <w:tab w:val="left" w:pos="2773"/>
          <w:tab w:val="left" w:pos="3697"/>
          <w:tab w:val="center" w:pos="4253"/>
          <w:tab w:val="left" w:pos="4621"/>
          <w:tab w:val="left" w:pos="5545"/>
          <w:tab w:val="left" w:pos="6469"/>
          <w:tab w:val="left" w:pos="7394"/>
          <w:tab w:val="right" w:pos="8788"/>
        </w:tabs>
        <w:spacing w:after="0" w:line="240" w:lineRule="auto"/>
        <w:ind w:left="540" w:hanging="540"/>
        <w:outlineLvl w:val="0"/>
        <w:rPr>
          <w:rFonts w:ascii="Times New Roman" w:eastAsia="Times New Roman" w:hAnsi="Times New Roman" w:cs="Times New Roman"/>
          <w:b/>
          <w:snapToGrid w:val="0"/>
          <w:kern w:val="23"/>
          <w:sz w:val="24"/>
          <w:szCs w:val="24"/>
          <w:lang w:eastAsia="en-AU"/>
        </w:rPr>
      </w:pPr>
    </w:p>
    <w:p w:rsidR="008A7D7B" w:rsidRPr="008A7D7B" w:rsidRDefault="008A7D7B" w:rsidP="008A7D7B">
      <w:pPr>
        <w:keepNext/>
        <w:tabs>
          <w:tab w:val="left" w:pos="720"/>
          <w:tab w:val="left" w:pos="1134"/>
          <w:tab w:val="left" w:pos="1418"/>
          <w:tab w:val="left" w:pos="1848"/>
          <w:tab w:val="left" w:pos="2773"/>
          <w:tab w:val="left" w:pos="3697"/>
          <w:tab w:val="center" w:pos="4253"/>
          <w:tab w:val="left" w:pos="4621"/>
          <w:tab w:val="left" w:pos="5545"/>
          <w:tab w:val="left" w:pos="6469"/>
          <w:tab w:val="left" w:pos="7394"/>
          <w:tab w:val="left" w:pos="8318"/>
          <w:tab w:val="right" w:pos="8788"/>
        </w:tabs>
        <w:spacing w:after="0" w:line="240" w:lineRule="auto"/>
        <w:outlineLvl w:val="0"/>
        <w:rPr>
          <w:rFonts w:ascii="Times New Roman" w:eastAsia="Times New Roman" w:hAnsi="Times New Roman" w:cs="Times New Roman"/>
          <w:b/>
          <w:snapToGrid w:val="0"/>
          <w:kern w:val="23"/>
          <w:sz w:val="24"/>
          <w:szCs w:val="24"/>
          <w:lang w:eastAsia="en-AU"/>
        </w:rPr>
      </w:pPr>
      <w:r w:rsidRPr="008A7D7B">
        <w:rPr>
          <w:rFonts w:ascii="Times New Roman" w:eastAsia="Times New Roman" w:hAnsi="Times New Roman" w:cs="Times New Roman"/>
          <w:b/>
          <w:snapToGrid w:val="0"/>
          <w:kern w:val="23"/>
          <w:sz w:val="24"/>
          <w:szCs w:val="24"/>
          <w:lang w:eastAsia="en-AU"/>
        </w:rPr>
        <w:t>Definitions</w:t>
      </w:r>
    </w:p>
    <w:p w:rsidR="008A7D7B" w:rsidRPr="008A7D7B" w:rsidRDefault="008A7D7B" w:rsidP="008A7D7B">
      <w:pPr>
        <w:keepNext/>
        <w:tabs>
          <w:tab w:val="left" w:pos="720"/>
          <w:tab w:val="left" w:pos="1134"/>
          <w:tab w:val="left" w:pos="1418"/>
          <w:tab w:val="left" w:pos="1848"/>
          <w:tab w:val="left" w:pos="2773"/>
          <w:tab w:val="left" w:pos="3697"/>
          <w:tab w:val="center" w:pos="4253"/>
          <w:tab w:val="left" w:pos="4621"/>
          <w:tab w:val="left" w:pos="5545"/>
          <w:tab w:val="left" w:pos="6469"/>
          <w:tab w:val="left" w:pos="7394"/>
          <w:tab w:val="left" w:pos="8318"/>
          <w:tab w:val="right" w:pos="8788"/>
        </w:tabs>
        <w:spacing w:after="0" w:line="240" w:lineRule="auto"/>
        <w:outlineLvl w:val="0"/>
        <w:rPr>
          <w:rFonts w:ascii="Times New Roman" w:eastAsia="Times New Roman" w:hAnsi="Times New Roman" w:cs="Times New Roman"/>
          <w:b/>
          <w:snapToGrid w:val="0"/>
          <w:kern w:val="23"/>
          <w:sz w:val="24"/>
          <w:szCs w:val="24"/>
          <w:lang w:eastAsia="en-AU"/>
        </w:rPr>
      </w:pPr>
    </w:p>
    <w:p w:rsidR="008A7D7B" w:rsidRPr="008A7D7B" w:rsidRDefault="008A7D7B" w:rsidP="008A7D7B">
      <w:pPr>
        <w:keepNext/>
        <w:numPr>
          <w:ilvl w:val="0"/>
          <w:numId w:val="4"/>
        </w:numPr>
        <w:tabs>
          <w:tab w:val="left" w:pos="540"/>
        </w:tabs>
        <w:spacing w:after="0" w:line="240" w:lineRule="auto"/>
        <w:ind w:left="540" w:hanging="540"/>
        <w:outlineLvl w:val="0"/>
        <w:rPr>
          <w:rFonts w:ascii="Times New Roman" w:eastAsia="Times New Roman" w:hAnsi="Times New Roman" w:cs="Times New Roman"/>
          <w:b/>
          <w:snapToGrid w:val="0"/>
          <w:kern w:val="23"/>
          <w:sz w:val="24"/>
          <w:szCs w:val="24"/>
          <w:lang w:eastAsia="en-AU"/>
        </w:rPr>
      </w:pPr>
      <w:r w:rsidRPr="008A7D7B">
        <w:rPr>
          <w:rFonts w:ascii="Times New Roman" w:eastAsia="Times New Roman" w:hAnsi="Times New Roman" w:cs="Times New Roman"/>
          <w:snapToGrid w:val="0"/>
          <w:kern w:val="23"/>
          <w:sz w:val="24"/>
          <w:szCs w:val="24"/>
          <w:lang w:eastAsia="en-AU"/>
        </w:rPr>
        <w:t xml:space="preserve">In this part </w:t>
      </w:r>
      <w:r w:rsidRPr="008A7D7B">
        <w:rPr>
          <w:rFonts w:ascii="Times New Roman" w:eastAsia="Times New Roman" w:hAnsi="Times New Roman" w:cs="Times New Roman"/>
          <w:i/>
          <w:snapToGrid w:val="0"/>
          <w:kern w:val="23"/>
          <w:sz w:val="24"/>
          <w:szCs w:val="24"/>
          <w:lang w:eastAsia="en-AU"/>
        </w:rPr>
        <w:t>Licensee</w:t>
      </w:r>
      <w:r w:rsidRPr="008A7D7B">
        <w:rPr>
          <w:rFonts w:ascii="Times New Roman" w:eastAsia="Times New Roman" w:hAnsi="Times New Roman" w:cs="Times New Roman"/>
          <w:snapToGrid w:val="0"/>
          <w:kern w:val="23"/>
          <w:sz w:val="24"/>
          <w:szCs w:val="24"/>
          <w:lang w:eastAsia="en-AU"/>
        </w:rPr>
        <w:t xml:space="preserve"> includes, where context permits, the Claims Manager.</w:t>
      </w:r>
    </w:p>
    <w:p w:rsidR="008A7D7B" w:rsidRPr="008A7D7B" w:rsidRDefault="008A7D7B" w:rsidP="008A7D7B">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eastAsia="Times New Roman" w:hAnsi="Times New Roman" w:cs="Times New Roman"/>
          <w:b/>
          <w:snapToGrid w:val="0"/>
          <w:sz w:val="24"/>
          <w:szCs w:val="24"/>
          <w:u w:val="single"/>
          <w:lang w:eastAsia="en-AU"/>
        </w:rPr>
      </w:pPr>
    </w:p>
    <w:p w:rsidR="008A7D7B" w:rsidRPr="008A7D7B" w:rsidRDefault="008A7D7B" w:rsidP="008A7D7B">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eastAsia="Times New Roman" w:hAnsi="Times New Roman" w:cs="Times New Roman"/>
          <w:b/>
          <w:snapToGrid w:val="0"/>
          <w:sz w:val="24"/>
          <w:szCs w:val="24"/>
          <w:u w:val="single"/>
          <w:lang w:eastAsia="en-AU"/>
        </w:rPr>
      </w:pPr>
      <w:r w:rsidRPr="008A7D7B">
        <w:rPr>
          <w:rFonts w:ascii="Times New Roman" w:eastAsia="Times New Roman" w:hAnsi="Times New Roman" w:cs="Times New Roman"/>
          <w:b/>
          <w:snapToGrid w:val="0"/>
          <w:sz w:val="24"/>
          <w:szCs w:val="24"/>
          <w:u w:val="single"/>
          <w:lang w:eastAsia="en-AU"/>
        </w:rPr>
        <w:t>General conditions</w:t>
      </w:r>
    </w:p>
    <w:p w:rsidR="008A7D7B" w:rsidRPr="008A7D7B" w:rsidRDefault="008A7D7B" w:rsidP="008A7D7B">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eastAsia="Times New Roman" w:hAnsi="Times New Roman" w:cs="Times New Roman"/>
          <w:snapToGrid w:val="0"/>
          <w:sz w:val="24"/>
          <w:szCs w:val="24"/>
          <w:u w:val="single"/>
          <w:lang w:eastAsia="en-AU"/>
        </w:rPr>
      </w:pPr>
    </w:p>
    <w:p w:rsidR="008A7D7B" w:rsidRPr="008A7D7B" w:rsidRDefault="008A7D7B" w:rsidP="008A7D7B">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eastAsia="Times New Roman" w:hAnsi="Times New Roman" w:cs="Times New Roman"/>
          <w:b/>
          <w:snapToGrid w:val="0"/>
          <w:sz w:val="24"/>
          <w:szCs w:val="24"/>
          <w:lang w:eastAsia="en-AU"/>
        </w:rPr>
      </w:pPr>
      <w:r w:rsidRPr="008A7D7B">
        <w:rPr>
          <w:rFonts w:ascii="Times New Roman" w:eastAsia="Times New Roman" w:hAnsi="Times New Roman" w:cs="Times New Roman"/>
          <w:b/>
          <w:snapToGrid w:val="0"/>
          <w:sz w:val="24"/>
          <w:szCs w:val="24"/>
          <w:lang w:eastAsia="en-AU"/>
        </w:rPr>
        <w:t>Communication</w:t>
      </w:r>
    </w:p>
    <w:p w:rsidR="008A7D7B" w:rsidRPr="008A7D7B" w:rsidRDefault="008A7D7B" w:rsidP="008A7D7B">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eastAsia="Times New Roman" w:hAnsi="Times New Roman" w:cs="Times New Roman"/>
          <w:b/>
          <w:snapToGrid w:val="0"/>
          <w:sz w:val="24"/>
          <w:szCs w:val="24"/>
          <w:lang w:eastAsia="en-AU"/>
        </w:rPr>
      </w:pPr>
    </w:p>
    <w:p w:rsidR="008A7D7B" w:rsidRPr="008A7D7B" w:rsidRDefault="008A7D7B" w:rsidP="008A7D7B">
      <w:pPr>
        <w:numPr>
          <w:ilvl w:val="0"/>
          <w:numId w:val="4"/>
        </w:numPr>
        <w:tabs>
          <w:tab w:val="num" w:pos="540"/>
        </w:tabs>
        <w:spacing w:after="0" w:line="240" w:lineRule="auto"/>
        <w:ind w:left="540" w:hanging="540"/>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 xml:space="preserve">The Licensee, when bringing employees under its </w:t>
      </w:r>
      <w:proofErr w:type="spellStart"/>
      <w:r w:rsidRPr="008A7D7B">
        <w:rPr>
          <w:rFonts w:ascii="Times New Roman" w:eastAsia="Times New Roman" w:hAnsi="Times New Roman" w:cs="Times New Roman"/>
          <w:snapToGrid w:val="0"/>
          <w:sz w:val="24"/>
          <w:szCs w:val="24"/>
          <w:lang w:eastAsia="en-AU"/>
        </w:rPr>
        <w:t>self insurance</w:t>
      </w:r>
      <w:proofErr w:type="spellEnd"/>
      <w:r w:rsidRPr="008A7D7B">
        <w:rPr>
          <w:rFonts w:ascii="Times New Roman" w:eastAsia="Times New Roman" w:hAnsi="Times New Roman" w:cs="Times New Roman"/>
          <w:snapToGrid w:val="0"/>
          <w:sz w:val="24"/>
          <w:szCs w:val="24"/>
          <w:lang w:eastAsia="en-AU"/>
        </w:rPr>
        <w:t xml:space="preserve"> licence, must provide information to those employees regarding the </w:t>
      </w:r>
      <w:r w:rsidRPr="008A7D7B">
        <w:rPr>
          <w:rFonts w:ascii="Times New Roman" w:eastAsia="Times New Roman" w:hAnsi="Times New Roman" w:cs="Times New Roman"/>
          <w:i/>
          <w:snapToGrid w:val="0"/>
          <w:sz w:val="24"/>
          <w:szCs w:val="24"/>
          <w:lang w:eastAsia="en-AU"/>
        </w:rPr>
        <w:t xml:space="preserve">Work Health and Safety Act 2011 </w:t>
      </w:r>
      <w:r w:rsidRPr="008A7D7B">
        <w:rPr>
          <w:rFonts w:ascii="Times New Roman" w:eastAsia="Times New Roman" w:hAnsi="Times New Roman" w:cs="Times New Roman"/>
          <w:snapToGrid w:val="0"/>
          <w:sz w:val="24"/>
          <w:szCs w:val="24"/>
          <w:lang w:eastAsia="en-AU"/>
        </w:rPr>
        <w:t>(the WHS Act) and SRC Act prior to those employees becoming employees of the Licensee.</w:t>
      </w:r>
    </w:p>
    <w:p w:rsidR="008A7D7B" w:rsidRPr="008A7D7B" w:rsidRDefault="008A7D7B" w:rsidP="008A7D7B">
      <w:pPr>
        <w:spacing w:after="0" w:line="240" w:lineRule="auto"/>
        <w:rPr>
          <w:rFonts w:ascii="Times New Roman" w:eastAsia="Times New Roman" w:hAnsi="Times New Roman" w:cs="Times New Roman"/>
          <w:snapToGrid w:val="0"/>
          <w:sz w:val="24"/>
          <w:szCs w:val="24"/>
          <w:lang w:eastAsia="en-AU"/>
        </w:rPr>
      </w:pPr>
    </w:p>
    <w:p w:rsidR="008A7D7B" w:rsidRPr="008A7D7B" w:rsidRDefault="008A7D7B" w:rsidP="008A7D7B">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eastAsia="Times New Roman" w:hAnsi="Times New Roman" w:cs="Times New Roman"/>
          <w:b/>
          <w:snapToGrid w:val="0"/>
          <w:sz w:val="24"/>
          <w:szCs w:val="24"/>
          <w:lang w:eastAsia="en-AU"/>
        </w:rPr>
      </w:pPr>
      <w:r w:rsidRPr="008A7D7B">
        <w:rPr>
          <w:rFonts w:ascii="Times New Roman" w:eastAsia="Times New Roman" w:hAnsi="Times New Roman" w:cs="Times New Roman"/>
          <w:b/>
          <w:snapToGrid w:val="0"/>
          <w:sz w:val="24"/>
          <w:szCs w:val="24"/>
          <w:lang w:eastAsia="en-AU"/>
        </w:rPr>
        <w:t>Directions of Commission</w:t>
      </w:r>
    </w:p>
    <w:p w:rsidR="008A7D7B" w:rsidRPr="008A7D7B" w:rsidRDefault="008A7D7B" w:rsidP="008A7D7B">
      <w:pPr>
        <w:tabs>
          <w:tab w:val="right" w:pos="1134"/>
          <w:tab w:val="left" w:pos="8318"/>
        </w:tabs>
        <w:spacing w:after="0" w:line="240" w:lineRule="auto"/>
        <w:rPr>
          <w:rFonts w:ascii="Times New Roman" w:eastAsia="Times New Roman" w:hAnsi="Times New Roman" w:cs="Times New Roman"/>
          <w:snapToGrid w:val="0"/>
          <w:sz w:val="24"/>
          <w:szCs w:val="24"/>
          <w:lang w:eastAsia="en-AU"/>
        </w:rPr>
      </w:pPr>
    </w:p>
    <w:p w:rsidR="008A7D7B" w:rsidRPr="008A7D7B" w:rsidRDefault="008A7D7B" w:rsidP="008A7D7B">
      <w:pPr>
        <w:numPr>
          <w:ilvl w:val="0"/>
          <w:numId w:val="4"/>
        </w:numPr>
        <w:tabs>
          <w:tab w:val="num" w:pos="540"/>
        </w:tabs>
        <w:spacing w:after="0" w:line="240" w:lineRule="auto"/>
        <w:ind w:left="540" w:hanging="540"/>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The Licensee must comply with any written directions, whether general or in respect of a particular matter or class of matters, given by the Commission to the Licensee with respect to the performance by the Licensee of its functions or the exercise of its powers under the SRC Act.</w:t>
      </w:r>
    </w:p>
    <w:p w:rsidR="008A7D7B" w:rsidRPr="008A7D7B" w:rsidRDefault="008A7D7B" w:rsidP="008A7D7B">
      <w:pPr>
        <w:tabs>
          <w:tab w:val="right" w:pos="1134"/>
          <w:tab w:val="left" w:pos="8318"/>
        </w:tabs>
        <w:spacing w:after="0" w:line="240" w:lineRule="auto"/>
        <w:rPr>
          <w:rFonts w:ascii="Times New Roman" w:eastAsia="Times New Roman" w:hAnsi="Times New Roman" w:cs="Times New Roman"/>
          <w:snapToGrid w:val="0"/>
          <w:sz w:val="24"/>
          <w:szCs w:val="24"/>
          <w:lang w:eastAsia="en-AU"/>
        </w:rPr>
      </w:pPr>
    </w:p>
    <w:p w:rsidR="008A7D7B" w:rsidRPr="008A7D7B" w:rsidRDefault="008A7D7B" w:rsidP="008A7D7B">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eastAsia="Times New Roman" w:hAnsi="Times New Roman" w:cs="Times New Roman"/>
          <w:b/>
          <w:snapToGrid w:val="0"/>
          <w:sz w:val="24"/>
          <w:szCs w:val="24"/>
          <w:lang w:eastAsia="en-AU"/>
        </w:rPr>
      </w:pPr>
      <w:r w:rsidRPr="008A7D7B">
        <w:rPr>
          <w:rFonts w:ascii="Times New Roman" w:eastAsia="Times New Roman" w:hAnsi="Times New Roman" w:cs="Times New Roman"/>
          <w:b/>
          <w:snapToGrid w:val="0"/>
          <w:sz w:val="24"/>
          <w:szCs w:val="24"/>
          <w:lang w:eastAsia="en-AU"/>
        </w:rPr>
        <w:t>Requirements</w:t>
      </w:r>
    </w:p>
    <w:p w:rsidR="008A7D7B" w:rsidRPr="008A7D7B" w:rsidRDefault="008A7D7B" w:rsidP="008A7D7B">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eastAsia="Times New Roman" w:hAnsi="Times New Roman" w:cs="Times New Roman"/>
          <w:snapToGrid w:val="0"/>
          <w:sz w:val="24"/>
          <w:szCs w:val="24"/>
          <w:lang w:eastAsia="en-AU"/>
        </w:rPr>
      </w:pPr>
    </w:p>
    <w:p w:rsidR="008A7D7B" w:rsidRPr="008A7D7B" w:rsidRDefault="008A7D7B" w:rsidP="008A7D7B">
      <w:pPr>
        <w:numPr>
          <w:ilvl w:val="0"/>
          <w:numId w:val="4"/>
        </w:numPr>
        <w:tabs>
          <w:tab w:val="num" w:pos="540"/>
        </w:tabs>
        <w:spacing w:after="0" w:line="240" w:lineRule="auto"/>
        <w:ind w:left="540" w:hanging="540"/>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The Licensee must comply with the requirements of:</w:t>
      </w:r>
    </w:p>
    <w:p w:rsidR="008A7D7B" w:rsidRPr="008A7D7B" w:rsidRDefault="008A7D7B" w:rsidP="008A7D7B">
      <w:pPr>
        <w:tabs>
          <w:tab w:val="right" w:pos="1134"/>
          <w:tab w:val="left" w:pos="8318"/>
        </w:tabs>
        <w:spacing w:after="0" w:line="240" w:lineRule="auto"/>
        <w:rPr>
          <w:rFonts w:ascii="Times New Roman" w:eastAsia="Times New Roman" w:hAnsi="Times New Roman" w:cs="Times New Roman"/>
          <w:snapToGrid w:val="0"/>
          <w:sz w:val="24"/>
          <w:szCs w:val="24"/>
          <w:lang w:eastAsia="en-AU"/>
        </w:rPr>
      </w:pPr>
    </w:p>
    <w:p w:rsidR="008A7D7B" w:rsidRPr="008A7D7B" w:rsidRDefault="008A7D7B" w:rsidP="008A7D7B">
      <w:pPr>
        <w:numPr>
          <w:ilvl w:val="0"/>
          <w:numId w:val="6"/>
        </w:numPr>
        <w:tabs>
          <w:tab w:val="num" w:pos="1080"/>
        </w:tabs>
        <w:spacing w:after="0" w:line="240" w:lineRule="auto"/>
        <w:ind w:left="1080" w:hanging="540"/>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the SRC Act, its Regulations and any applicable guidelines issued by the Commission under section 73A of the SRC Act;</w:t>
      </w:r>
    </w:p>
    <w:p w:rsidR="008A7D7B" w:rsidRPr="008A7D7B" w:rsidRDefault="008A7D7B" w:rsidP="008A7D7B">
      <w:pPr>
        <w:numPr>
          <w:ilvl w:val="0"/>
          <w:numId w:val="6"/>
        </w:numPr>
        <w:tabs>
          <w:tab w:val="num" w:pos="1080"/>
        </w:tabs>
        <w:spacing w:after="0" w:line="240" w:lineRule="auto"/>
        <w:ind w:left="1080" w:hanging="540"/>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any applicable laws of the Commonwealth, States or Territories with respect to the safety, health and rehabilitation of employees, with a particular focus on the statutory requirements for genuine consultation with employees and their representatives; and</w:t>
      </w:r>
    </w:p>
    <w:p w:rsidR="008A7D7B" w:rsidRPr="008A7D7B" w:rsidRDefault="008A7D7B" w:rsidP="008A7D7B">
      <w:pPr>
        <w:numPr>
          <w:ilvl w:val="0"/>
          <w:numId w:val="6"/>
        </w:numPr>
        <w:tabs>
          <w:tab w:val="num" w:pos="1080"/>
        </w:tabs>
        <w:spacing w:after="0" w:line="240" w:lineRule="auto"/>
        <w:ind w:left="1080" w:hanging="540"/>
        <w:rPr>
          <w:rFonts w:ascii="Times New Roman" w:eastAsia="Times New Roman" w:hAnsi="Times New Roman" w:cs="Times New Roman"/>
          <w:snapToGrid w:val="0"/>
          <w:sz w:val="24"/>
          <w:szCs w:val="24"/>
          <w:lang w:eastAsia="en-AU"/>
        </w:rPr>
      </w:pPr>
      <w:proofErr w:type="gramStart"/>
      <w:r w:rsidRPr="008A7D7B">
        <w:rPr>
          <w:rFonts w:ascii="Times New Roman" w:eastAsia="Times New Roman" w:hAnsi="Times New Roman" w:cs="Times New Roman"/>
          <w:snapToGrid w:val="0"/>
          <w:sz w:val="24"/>
          <w:szCs w:val="24"/>
          <w:lang w:eastAsia="en-AU"/>
        </w:rPr>
        <w:t>the</w:t>
      </w:r>
      <w:proofErr w:type="gramEnd"/>
      <w:r w:rsidRPr="008A7D7B">
        <w:rPr>
          <w:rFonts w:ascii="Times New Roman" w:eastAsia="Times New Roman" w:hAnsi="Times New Roman" w:cs="Times New Roman"/>
          <w:snapToGrid w:val="0"/>
          <w:sz w:val="24"/>
          <w:szCs w:val="24"/>
          <w:lang w:eastAsia="en-AU"/>
        </w:rPr>
        <w:t xml:space="preserve"> relevant Privacy legislation.</w:t>
      </w:r>
    </w:p>
    <w:p w:rsidR="008A7D7B" w:rsidRPr="008A7D7B" w:rsidRDefault="008A7D7B" w:rsidP="008A7D7B">
      <w:pPr>
        <w:tabs>
          <w:tab w:val="num" w:pos="1701"/>
          <w:tab w:val="left" w:pos="2773"/>
          <w:tab w:val="left" w:pos="3697"/>
          <w:tab w:val="left" w:pos="5545"/>
          <w:tab w:val="left" w:pos="6469"/>
          <w:tab w:val="left" w:pos="7394"/>
          <w:tab w:val="left" w:pos="8318"/>
          <w:tab w:val="right" w:pos="8789"/>
        </w:tabs>
        <w:spacing w:after="0" w:line="240" w:lineRule="auto"/>
        <w:ind w:left="1134"/>
        <w:rPr>
          <w:rFonts w:ascii="Times New Roman" w:eastAsia="Times New Roman" w:hAnsi="Times New Roman" w:cs="Times New Roman"/>
          <w:snapToGrid w:val="0"/>
          <w:sz w:val="24"/>
          <w:szCs w:val="24"/>
          <w:lang w:eastAsia="en-AU"/>
        </w:rPr>
      </w:pPr>
    </w:p>
    <w:p w:rsidR="008A7D7B" w:rsidRPr="008A7D7B" w:rsidRDefault="008A7D7B" w:rsidP="008A7D7B">
      <w:pPr>
        <w:numPr>
          <w:ilvl w:val="0"/>
          <w:numId w:val="4"/>
        </w:numPr>
        <w:tabs>
          <w:tab w:val="left" w:pos="540"/>
        </w:tabs>
        <w:spacing w:after="0" w:line="240" w:lineRule="auto"/>
        <w:ind w:left="540" w:hanging="540"/>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 xml:space="preserve">The Licensee must have regard to guidelines issued by the Privacy Commissioner under the </w:t>
      </w:r>
      <w:r w:rsidRPr="008A7D7B">
        <w:rPr>
          <w:rFonts w:ascii="Times New Roman" w:eastAsia="Times New Roman" w:hAnsi="Times New Roman" w:cs="Times New Roman"/>
          <w:i/>
          <w:snapToGrid w:val="0"/>
          <w:sz w:val="24"/>
          <w:szCs w:val="24"/>
          <w:lang w:eastAsia="en-AU"/>
        </w:rPr>
        <w:t>Privacy Act 1988</w:t>
      </w:r>
      <w:r w:rsidRPr="008A7D7B">
        <w:rPr>
          <w:rFonts w:ascii="Times New Roman" w:eastAsia="Times New Roman" w:hAnsi="Times New Roman" w:cs="Times New Roman"/>
          <w:snapToGrid w:val="0"/>
          <w:sz w:val="24"/>
          <w:szCs w:val="24"/>
          <w:lang w:eastAsia="en-AU"/>
        </w:rPr>
        <w:t xml:space="preserve"> (</w:t>
      </w:r>
      <w:proofErr w:type="spellStart"/>
      <w:r w:rsidRPr="008A7D7B">
        <w:rPr>
          <w:rFonts w:ascii="Times New Roman" w:eastAsia="Times New Roman" w:hAnsi="Times New Roman" w:cs="Times New Roman"/>
          <w:snapToGrid w:val="0"/>
          <w:sz w:val="24"/>
          <w:szCs w:val="24"/>
          <w:lang w:eastAsia="en-AU"/>
        </w:rPr>
        <w:t>Cth</w:t>
      </w:r>
      <w:proofErr w:type="spellEnd"/>
      <w:r w:rsidRPr="008A7D7B">
        <w:rPr>
          <w:rFonts w:ascii="Times New Roman" w:eastAsia="Times New Roman" w:hAnsi="Times New Roman" w:cs="Times New Roman"/>
          <w:snapToGrid w:val="0"/>
          <w:sz w:val="24"/>
          <w:szCs w:val="24"/>
          <w:lang w:eastAsia="en-AU"/>
        </w:rPr>
        <w:t>) and must comply with any such guidelines dealing with covert surveillance of employees</w:t>
      </w:r>
      <w:r w:rsidRPr="008A7D7B">
        <w:rPr>
          <w:rFonts w:ascii="Times New Roman" w:eastAsia="Times New Roman" w:hAnsi="Times New Roman" w:cs="Times New Roman"/>
          <w:i/>
          <w:snapToGrid w:val="0"/>
          <w:sz w:val="24"/>
          <w:szCs w:val="24"/>
          <w:lang w:eastAsia="en-AU"/>
        </w:rPr>
        <w:t>.</w:t>
      </w:r>
    </w:p>
    <w:p w:rsidR="008A7D7B" w:rsidRPr="008A7D7B" w:rsidRDefault="008A7D7B" w:rsidP="008A7D7B">
      <w:pPr>
        <w:tabs>
          <w:tab w:val="right" w:pos="1134"/>
          <w:tab w:val="left" w:pos="8318"/>
        </w:tabs>
        <w:spacing w:after="0" w:line="240" w:lineRule="auto"/>
        <w:rPr>
          <w:rFonts w:ascii="Times New Roman" w:eastAsia="Times New Roman" w:hAnsi="Times New Roman" w:cs="Times New Roman"/>
          <w:snapToGrid w:val="0"/>
          <w:sz w:val="24"/>
          <w:szCs w:val="24"/>
          <w:lang w:eastAsia="en-AU"/>
        </w:rPr>
      </w:pPr>
    </w:p>
    <w:p w:rsidR="008A7D7B" w:rsidRPr="008A7D7B" w:rsidRDefault="008A7D7B" w:rsidP="008A7D7B">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eastAsia="Times New Roman" w:hAnsi="Times New Roman" w:cs="Times New Roman"/>
          <w:b/>
          <w:snapToGrid w:val="0"/>
          <w:sz w:val="24"/>
          <w:szCs w:val="24"/>
          <w:lang w:eastAsia="en-AU"/>
        </w:rPr>
      </w:pPr>
      <w:r w:rsidRPr="008A7D7B">
        <w:rPr>
          <w:rFonts w:ascii="Times New Roman" w:eastAsia="Times New Roman" w:hAnsi="Times New Roman" w:cs="Times New Roman"/>
          <w:b/>
          <w:snapToGrid w:val="0"/>
          <w:sz w:val="24"/>
          <w:szCs w:val="24"/>
          <w:lang w:eastAsia="en-AU"/>
        </w:rPr>
        <w:t>Fees</w:t>
      </w:r>
    </w:p>
    <w:p w:rsidR="008A7D7B" w:rsidRPr="008A7D7B" w:rsidRDefault="008A7D7B" w:rsidP="008A7D7B">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eastAsia="Times New Roman" w:hAnsi="Times New Roman" w:cs="Times New Roman"/>
          <w:snapToGrid w:val="0"/>
          <w:sz w:val="24"/>
          <w:szCs w:val="24"/>
          <w:lang w:eastAsia="en-AU"/>
        </w:rPr>
      </w:pPr>
    </w:p>
    <w:p w:rsidR="008A7D7B" w:rsidRPr="008A7D7B" w:rsidRDefault="008A7D7B" w:rsidP="008A7D7B">
      <w:pPr>
        <w:numPr>
          <w:ilvl w:val="0"/>
          <w:numId w:val="4"/>
        </w:numPr>
        <w:tabs>
          <w:tab w:val="num" w:pos="540"/>
        </w:tabs>
        <w:spacing w:after="0" w:line="240" w:lineRule="auto"/>
        <w:ind w:left="540" w:hanging="540"/>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The Licensee must pay the licence fee notified in writing to the Licensee under section 104A of the SRC Act within one month</w:t>
      </w:r>
      <w:r w:rsidRPr="008A7D7B">
        <w:rPr>
          <w:rFonts w:ascii="Times New Roman" w:eastAsia="Times New Roman" w:hAnsi="Times New Roman" w:cs="Times New Roman"/>
          <w:b/>
          <w:i/>
          <w:snapToGrid w:val="0"/>
          <w:sz w:val="24"/>
          <w:szCs w:val="24"/>
          <w:lang w:eastAsia="en-AU"/>
        </w:rPr>
        <w:t xml:space="preserve"> </w:t>
      </w:r>
      <w:r w:rsidRPr="008A7D7B">
        <w:rPr>
          <w:rFonts w:ascii="Times New Roman" w:eastAsia="Times New Roman" w:hAnsi="Times New Roman" w:cs="Times New Roman"/>
          <w:snapToGrid w:val="0"/>
          <w:sz w:val="24"/>
          <w:szCs w:val="24"/>
          <w:lang w:eastAsia="en-AU"/>
        </w:rPr>
        <w:t>of receiving the notification.</w:t>
      </w:r>
    </w:p>
    <w:p w:rsidR="008A7D7B" w:rsidRPr="008A7D7B" w:rsidRDefault="008A7D7B" w:rsidP="008A7D7B">
      <w:pPr>
        <w:tabs>
          <w:tab w:val="num" w:pos="540"/>
        </w:tabs>
        <w:spacing w:after="0" w:line="240" w:lineRule="auto"/>
        <w:ind w:left="540" w:hanging="540"/>
        <w:rPr>
          <w:rFonts w:ascii="Times New Roman" w:eastAsia="Times New Roman" w:hAnsi="Times New Roman" w:cs="Times New Roman"/>
          <w:snapToGrid w:val="0"/>
          <w:sz w:val="24"/>
          <w:szCs w:val="24"/>
          <w:lang w:eastAsia="en-AU"/>
        </w:rPr>
      </w:pPr>
    </w:p>
    <w:p w:rsidR="008A7D7B" w:rsidRPr="008A7D7B" w:rsidRDefault="008A7D7B" w:rsidP="008A7D7B">
      <w:pPr>
        <w:keepNext/>
        <w:tabs>
          <w:tab w:val="num" w:pos="540"/>
          <w:tab w:val="left" w:pos="924"/>
          <w:tab w:val="left" w:pos="1418"/>
          <w:tab w:val="left" w:pos="1848"/>
          <w:tab w:val="left" w:pos="2773"/>
          <w:tab w:val="left" w:pos="3697"/>
          <w:tab w:val="left" w:pos="4621"/>
          <w:tab w:val="left" w:pos="5545"/>
          <w:tab w:val="left" w:pos="6469"/>
          <w:tab w:val="left" w:pos="7394"/>
          <w:tab w:val="right" w:pos="8789"/>
        </w:tabs>
        <w:spacing w:after="0" w:line="240" w:lineRule="auto"/>
        <w:ind w:left="540" w:hanging="540"/>
        <w:outlineLvl w:val="1"/>
        <w:rPr>
          <w:rFonts w:ascii="Times New Roman" w:eastAsia="Times New Roman" w:hAnsi="Times New Roman" w:cs="Times New Roman"/>
          <w:b/>
          <w:snapToGrid w:val="0"/>
          <w:sz w:val="24"/>
          <w:szCs w:val="24"/>
          <w:lang w:eastAsia="en-AU"/>
        </w:rPr>
      </w:pPr>
      <w:r w:rsidRPr="008A7D7B">
        <w:rPr>
          <w:rFonts w:ascii="Times New Roman" w:eastAsia="Times New Roman" w:hAnsi="Times New Roman" w:cs="Times New Roman"/>
          <w:b/>
          <w:snapToGrid w:val="0"/>
          <w:sz w:val="24"/>
          <w:szCs w:val="24"/>
          <w:lang w:eastAsia="en-AU"/>
        </w:rPr>
        <w:t>Manner of managing claims</w:t>
      </w:r>
    </w:p>
    <w:p w:rsidR="008A7D7B" w:rsidRPr="008A7D7B" w:rsidRDefault="008A7D7B" w:rsidP="008A7D7B">
      <w:pPr>
        <w:keepNext/>
        <w:tabs>
          <w:tab w:val="num" w:pos="540"/>
          <w:tab w:val="left" w:pos="924"/>
          <w:tab w:val="left" w:pos="1418"/>
          <w:tab w:val="left" w:pos="1848"/>
          <w:tab w:val="left" w:pos="2773"/>
          <w:tab w:val="left" w:pos="3697"/>
          <w:tab w:val="left" w:pos="4621"/>
          <w:tab w:val="left" w:pos="5545"/>
          <w:tab w:val="left" w:pos="6469"/>
          <w:tab w:val="left" w:pos="7394"/>
          <w:tab w:val="right" w:pos="8789"/>
        </w:tabs>
        <w:spacing w:after="0" w:line="240" w:lineRule="auto"/>
        <w:ind w:left="540" w:hanging="540"/>
        <w:outlineLvl w:val="1"/>
        <w:rPr>
          <w:rFonts w:ascii="Times New Roman" w:eastAsia="Times New Roman" w:hAnsi="Times New Roman" w:cs="Times New Roman"/>
          <w:b/>
          <w:snapToGrid w:val="0"/>
          <w:sz w:val="24"/>
          <w:szCs w:val="24"/>
          <w:lang w:eastAsia="en-AU"/>
        </w:rPr>
      </w:pPr>
    </w:p>
    <w:p w:rsidR="008A7D7B" w:rsidRPr="008A7D7B" w:rsidRDefault="008A7D7B" w:rsidP="008A7D7B">
      <w:pPr>
        <w:numPr>
          <w:ilvl w:val="0"/>
          <w:numId w:val="4"/>
        </w:numPr>
        <w:tabs>
          <w:tab w:val="num" w:pos="540"/>
        </w:tabs>
        <w:spacing w:after="0" w:line="240" w:lineRule="auto"/>
        <w:ind w:left="540" w:hanging="540"/>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In managing claims, the Licensee:</w:t>
      </w:r>
    </w:p>
    <w:p w:rsidR="008A7D7B" w:rsidRPr="008A7D7B" w:rsidRDefault="008A7D7B" w:rsidP="008A7D7B">
      <w:pPr>
        <w:tabs>
          <w:tab w:val="num" w:pos="540"/>
        </w:tabs>
        <w:spacing w:after="0" w:line="240" w:lineRule="auto"/>
        <w:ind w:left="540" w:hanging="540"/>
        <w:rPr>
          <w:rFonts w:ascii="Times New Roman" w:eastAsia="Times New Roman" w:hAnsi="Times New Roman" w:cs="Times New Roman"/>
          <w:snapToGrid w:val="0"/>
          <w:sz w:val="24"/>
          <w:szCs w:val="24"/>
          <w:lang w:eastAsia="en-AU"/>
        </w:rPr>
      </w:pPr>
    </w:p>
    <w:p w:rsidR="008A7D7B" w:rsidRPr="008A7D7B" w:rsidRDefault="008A7D7B" w:rsidP="008A7D7B">
      <w:pPr>
        <w:tabs>
          <w:tab w:val="left" w:pos="1080"/>
        </w:tabs>
        <w:spacing w:after="0" w:line="240" w:lineRule="auto"/>
        <w:ind w:left="1080" w:hanging="540"/>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(a)</w:t>
      </w:r>
      <w:r w:rsidRPr="008A7D7B">
        <w:rPr>
          <w:rFonts w:ascii="Times New Roman" w:eastAsia="Times New Roman" w:hAnsi="Times New Roman" w:cs="Times New Roman"/>
          <w:snapToGrid w:val="0"/>
          <w:sz w:val="24"/>
          <w:szCs w:val="24"/>
          <w:lang w:eastAsia="en-AU"/>
        </w:rPr>
        <w:tab/>
      </w:r>
      <w:proofErr w:type="gramStart"/>
      <w:r w:rsidRPr="008A7D7B">
        <w:rPr>
          <w:rFonts w:ascii="Times New Roman" w:eastAsia="Times New Roman" w:hAnsi="Times New Roman" w:cs="Times New Roman"/>
          <w:snapToGrid w:val="0"/>
          <w:sz w:val="24"/>
          <w:szCs w:val="24"/>
          <w:lang w:eastAsia="en-AU"/>
        </w:rPr>
        <w:t>must</w:t>
      </w:r>
      <w:proofErr w:type="gramEnd"/>
      <w:r w:rsidRPr="008A7D7B">
        <w:rPr>
          <w:rFonts w:ascii="Times New Roman" w:eastAsia="Times New Roman" w:hAnsi="Times New Roman" w:cs="Times New Roman"/>
          <w:snapToGrid w:val="0"/>
          <w:sz w:val="24"/>
          <w:szCs w:val="24"/>
          <w:lang w:eastAsia="en-AU"/>
        </w:rPr>
        <w:t xml:space="preserve"> be guided by equity, good conscience and the substantial merits of the case without regard to technicalities;</w:t>
      </w:r>
    </w:p>
    <w:p w:rsidR="008A7D7B" w:rsidRPr="008A7D7B" w:rsidRDefault="008A7D7B" w:rsidP="008A7D7B">
      <w:pPr>
        <w:tabs>
          <w:tab w:val="left" w:pos="1080"/>
        </w:tabs>
        <w:spacing w:after="0" w:line="240" w:lineRule="auto"/>
        <w:ind w:left="1080" w:hanging="540"/>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(b)</w:t>
      </w:r>
      <w:r w:rsidRPr="008A7D7B">
        <w:rPr>
          <w:rFonts w:ascii="Times New Roman" w:eastAsia="Times New Roman" w:hAnsi="Times New Roman" w:cs="Times New Roman"/>
          <w:snapToGrid w:val="0"/>
          <w:sz w:val="24"/>
          <w:szCs w:val="24"/>
          <w:lang w:eastAsia="en-AU"/>
        </w:rPr>
        <w:tab/>
      </w:r>
      <w:proofErr w:type="gramStart"/>
      <w:r w:rsidRPr="008A7D7B">
        <w:rPr>
          <w:rFonts w:ascii="Times New Roman" w:eastAsia="Times New Roman" w:hAnsi="Times New Roman" w:cs="Times New Roman"/>
          <w:snapToGrid w:val="0"/>
          <w:sz w:val="24"/>
          <w:szCs w:val="24"/>
          <w:lang w:eastAsia="en-AU"/>
        </w:rPr>
        <w:t>is</w:t>
      </w:r>
      <w:proofErr w:type="gramEnd"/>
      <w:r w:rsidRPr="008A7D7B">
        <w:rPr>
          <w:rFonts w:ascii="Times New Roman" w:eastAsia="Times New Roman" w:hAnsi="Times New Roman" w:cs="Times New Roman"/>
          <w:snapToGrid w:val="0"/>
          <w:sz w:val="24"/>
          <w:szCs w:val="24"/>
          <w:lang w:eastAsia="en-AU"/>
        </w:rPr>
        <w:t xml:space="preserve"> not required to conduct a hearing; and</w:t>
      </w:r>
    </w:p>
    <w:p w:rsidR="008A7D7B" w:rsidRPr="008A7D7B" w:rsidRDefault="008A7D7B" w:rsidP="008A7D7B">
      <w:pPr>
        <w:tabs>
          <w:tab w:val="left" w:pos="1080"/>
        </w:tabs>
        <w:spacing w:after="0" w:line="240" w:lineRule="auto"/>
        <w:ind w:left="1080" w:hanging="540"/>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(c)</w:t>
      </w:r>
      <w:r w:rsidRPr="008A7D7B">
        <w:rPr>
          <w:rFonts w:ascii="Times New Roman" w:eastAsia="Times New Roman" w:hAnsi="Times New Roman" w:cs="Times New Roman"/>
          <w:snapToGrid w:val="0"/>
          <w:sz w:val="24"/>
          <w:szCs w:val="24"/>
          <w:lang w:eastAsia="en-AU"/>
        </w:rPr>
        <w:tab/>
      </w:r>
      <w:proofErr w:type="gramStart"/>
      <w:r w:rsidRPr="008A7D7B">
        <w:rPr>
          <w:rFonts w:ascii="Times New Roman" w:eastAsia="Times New Roman" w:hAnsi="Times New Roman" w:cs="Times New Roman"/>
          <w:snapToGrid w:val="0"/>
          <w:sz w:val="24"/>
          <w:szCs w:val="24"/>
          <w:lang w:eastAsia="en-AU"/>
        </w:rPr>
        <w:t>is</w:t>
      </w:r>
      <w:proofErr w:type="gramEnd"/>
      <w:r w:rsidRPr="008A7D7B">
        <w:rPr>
          <w:rFonts w:ascii="Times New Roman" w:eastAsia="Times New Roman" w:hAnsi="Times New Roman" w:cs="Times New Roman"/>
          <w:snapToGrid w:val="0"/>
          <w:sz w:val="24"/>
          <w:szCs w:val="24"/>
          <w:lang w:eastAsia="en-AU"/>
        </w:rPr>
        <w:t xml:space="preserve"> not bound by the rules of evidence.</w:t>
      </w:r>
    </w:p>
    <w:p w:rsidR="008A7D7B" w:rsidRPr="008A7D7B" w:rsidRDefault="008A7D7B" w:rsidP="008A7D7B">
      <w:pPr>
        <w:spacing w:after="0" w:line="240" w:lineRule="auto"/>
        <w:ind w:left="1701" w:hanging="567"/>
        <w:rPr>
          <w:rFonts w:ascii="Times New Roman" w:eastAsia="Times New Roman" w:hAnsi="Times New Roman" w:cs="Times New Roman"/>
          <w:snapToGrid w:val="0"/>
          <w:sz w:val="24"/>
          <w:szCs w:val="24"/>
          <w:lang w:eastAsia="en-AU"/>
        </w:rPr>
      </w:pPr>
    </w:p>
    <w:p w:rsidR="008A7D7B" w:rsidRPr="008A7D7B" w:rsidRDefault="008A7D7B" w:rsidP="008A7D7B">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eastAsia="Times New Roman" w:hAnsi="Times New Roman" w:cs="Times New Roman"/>
          <w:b/>
          <w:snapToGrid w:val="0"/>
          <w:sz w:val="24"/>
          <w:szCs w:val="24"/>
          <w:lang w:eastAsia="en-AU"/>
        </w:rPr>
      </w:pPr>
      <w:r w:rsidRPr="008A7D7B">
        <w:rPr>
          <w:rFonts w:ascii="Times New Roman" w:eastAsia="Times New Roman" w:hAnsi="Times New Roman" w:cs="Times New Roman"/>
          <w:b/>
          <w:snapToGrid w:val="0"/>
          <w:sz w:val="24"/>
          <w:szCs w:val="24"/>
          <w:lang w:eastAsia="en-AU"/>
        </w:rPr>
        <w:lastRenderedPageBreak/>
        <w:t>Audits</w:t>
      </w:r>
    </w:p>
    <w:p w:rsidR="008A7D7B" w:rsidRPr="008A7D7B" w:rsidRDefault="008A7D7B" w:rsidP="008A7D7B">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eastAsia="Times New Roman" w:hAnsi="Times New Roman" w:cs="Times New Roman"/>
          <w:b/>
          <w:snapToGrid w:val="0"/>
          <w:sz w:val="24"/>
          <w:szCs w:val="24"/>
          <w:lang w:eastAsia="en-AU"/>
        </w:rPr>
      </w:pPr>
    </w:p>
    <w:p w:rsidR="008A7D7B" w:rsidRPr="008A7D7B" w:rsidRDefault="008A7D7B" w:rsidP="008A7D7B">
      <w:pPr>
        <w:numPr>
          <w:ilvl w:val="0"/>
          <w:numId w:val="4"/>
        </w:numPr>
        <w:tabs>
          <w:tab w:val="num" w:pos="540"/>
        </w:tabs>
        <w:spacing w:after="0" w:line="240" w:lineRule="auto"/>
        <w:ind w:left="540" w:hanging="540"/>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The Licensee must co-operate with, and give reasonable assistance to, the Commission or its representatives in respect of any audits and evaluations of the Licensee to be conducted by the Commission or its representatives.</w:t>
      </w:r>
    </w:p>
    <w:p w:rsidR="008A7D7B" w:rsidRPr="008A7D7B" w:rsidRDefault="008A7D7B" w:rsidP="008A7D7B">
      <w:pPr>
        <w:tabs>
          <w:tab w:val="right" w:pos="1134"/>
          <w:tab w:val="left" w:pos="8318"/>
        </w:tabs>
        <w:spacing w:after="0" w:line="240" w:lineRule="auto"/>
        <w:rPr>
          <w:rFonts w:ascii="Times New Roman" w:eastAsia="Times New Roman" w:hAnsi="Times New Roman" w:cs="Times New Roman"/>
          <w:snapToGrid w:val="0"/>
          <w:sz w:val="24"/>
          <w:szCs w:val="24"/>
          <w:lang w:eastAsia="en-AU"/>
        </w:rPr>
      </w:pPr>
    </w:p>
    <w:p w:rsidR="008A7D7B" w:rsidRPr="008A7D7B" w:rsidRDefault="008A7D7B" w:rsidP="008A7D7B">
      <w:pPr>
        <w:numPr>
          <w:ilvl w:val="0"/>
          <w:numId w:val="4"/>
        </w:numPr>
        <w:tabs>
          <w:tab w:val="num" w:pos="540"/>
        </w:tabs>
        <w:spacing w:after="0" w:line="240" w:lineRule="auto"/>
        <w:ind w:left="540" w:hanging="540"/>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The Licensee must:</w:t>
      </w:r>
    </w:p>
    <w:p w:rsidR="008A7D7B" w:rsidRPr="008A7D7B" w:rsidRDefault="008A7D7B" w:rsidP="008A7D7B">
      <w:pPr>
        <w:tabs>
          <w:tab w:val="right" w:pos="1134"/>
          <w:tab w:val="left" w:pos="8318"/>
        </w:tabs>
        <w:spacing w:after="0" w:line="240" w:lineRule="auto"/>
        <w:rPr>
          <w:rFonts w:ascii="Times New Roman" w:eastAsia="Times New Roman" w:hAnsi="Times New Roman" w:cs="Times New Roman"/>
          <w:snapToGrid w:val="0"/>
          <w:sz w:val="24"/>
          <w:szCs w:val="24"/>
          <w:lang w:eastAsia="en-AU"/>
        </w:rPr>
      </w:pPr>
    </w:p>
    <w:p w:rsidR="008A7D7B" w:rsidRPr="008A7D7B" w:rsidRDefault="008A7D7B" w:rsidP="008A7D7B">
      <w:pPr>
        <w:numPr>
          <w:ilvl w:val="0"/>
          <w:numId w:val="1"/>
        </w:numPr>
        <w:tabs>
          <w:tab w:val="num" w:pos="1080"/>
        </w:tabs>
        <w:spacing w:after="0" w:line="240" w:lineRule="auto"/>
        <w:ind w:left="1080" w:hanging="540"/>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conduct at least once every year a Performance Audit of the Claims Management, Rehabilitation and WHS functions, as advised to Comcare; and</w:t>
      </w:r>
    </w:p>
    <w:p w:rsidR="008A7D7B" w:rsidRPr="008A7D7B" w:rsidRDefault="008A7D7B" w:rsidP="008A7D7B">
      <w:pPr>
        <w:numPr>
          <w:ilvl w:val="0"/>
          <w:numId w:val="1"/>
        </w:numPr>
        <w:tabs>
          <w:tab w:val="num" w:pos="1080"/>
        </w:tabs>
        <w:spacing w:after="0" w:line="240" w:lineRule="auto"/>
        <w:ind w:left="1080" w:hanging="540"/>
        <w:rPr>
          <w:rFonts w:ascii="Times New Roman" w:eastAsia="Times New Roman" w:hAnsi="Times New Roman" w:cs="Times New Roman"/>
          <w:snapToGrid w:val="0"/>
          <w:sz w:val="24"/>
          <w:szCs w:val="24"/>
          <w:lang w:eastAsia="en-AU"/>
        </w:rPr>
      </w:pPr>
      <w:proofErr w:type="gramStart"/>
      <w:r w:rsidRPr="008A7D7B">
        <w:rPr>
          <w:rFonts w:ascii="Times New Roman" w:eastAsia="Times New Roman" w:hAnsi="Times New Roman" w:cs="Times New Roman"/>
          <w:snapToGrid w:val="0"/>
          <w:sz w:val="24"/>
          <w:szCs w:val="24"/>
          <w:lang w:eastAsia="en-AU"/>
        </w:rPr>
        <w:t>report</w:t>
      </w:r>
      <w:proofErr w:type="gramEnd"/>
      <w:r w:rsidRPr="008A7D7B">
        <w:rPr>
          <w:rFonts w:ascii="Times New Roman" w:eastAsia="Times New Roman" w:hAnsi="Times New Roman" w:cs="Times New Roman"/>
          <w:snapToGrid w:val="0"/>
          <w:sz w:val="24"/>
          <w:szCs w:val="24"/>
          <w:lang w:eastAsia="en-AU"/>
        </w:rPr>
        <w:t xml:space="preserve"> to the Commission as required in accordance with audit methodology as approved by the Commission or as otherwise required by the Commission.</w:t>
      </w:r>
    </w:p>
    <w:p w:rsidR="008A7D7B" w:rsidRPr="008A7D7B" w:rsidRDefault="008A7D7B" w:rsidP="008A7D7B">
      <w:pPr>
        <w:tabs>
          <w:tab w:val="right" w:pos="1134"/>
          <w:tab w:val="left" w:pos="8318"/>
        </w:tabs>
        <w:spacing w:after="0" w:line="240" w:lineRule="auto"/>
        <w:rPr>
          <w:rFonts w:ascii="Times New Roman" w:eastAsia="Times New Roman" w:hAnsi="Times New Roman" w:cs="Times New Roman"/>
          <w:snapToGrid w:val="0"/>
          <w:sz w:val="24"/>
          <w:szCs w:val="24"/>
          <w:lang w:eastAsia="en-AU"/>
        </w:rPr>
      </w:pPr>
    </w:p>
    <w:p w:rsidR="008A7D7B" w:rsidRPr="008A7D7B" w:rsidRDefault="008A7D7B" w:rsidP="008A7D7B">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eastAsia="Times New Roman" w:hAnsi="Times New Roman" w:cs="Times New Roman"/>
          <w:b/>
          <w:snapToGrid w:val="0"/>
          <w:sz w:val="24"/>
          <w:szCs w:val="24"/>
          <w:lang w:eastAsia="en-AU"/>
        </w:rPr>
      </w:pPr>
      <w:r w:rsidRPr="008A7D7B">
        <w:rPr>
          <w:rFonts w:ascii="Times New Roman" w:eastAsia="Times New Roman" w:hAnsi="Times New Roman" w:cs="Times New Roman"/>
          <w:b/>
          <w:snapToGrid w:val="0"/>
          <w:sz w:val="24"/>
          <w:szCs w:val="24"/>
          <w:lang w:eastAsia="en-AU"/>
        </w:rPr>
        <w:t>Reviews and proceedings</w:t>
      </w:r>
    </w:p>
    <w:p w:rsidR="008A7D7B" w:rsidRPr="008A7D7B" w:rsidRDefault="008A7D7B" w:rsidP="008A7D7B">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eastAsia="Times New Roman" w:hAnsi="Times New Roman" w:cs="Times New Roman"/>
          <w:b/>
          <w:snapToGrid w:val="0"/>
          <w:sz w:val="24"/>
          <w:szCs w:val="24"/>
          <w:lang w:eastAsia="en-AU"/>
        </w:rPr>
      </w:pPr>
    </w:p>
    <w:p w:rsidR="008A7D7B" w:rsidRPr="008A7D7B" w:rsidRDefault="008A7D7B" w:rsidP="008A7D7B">
      <w:pPr>
        <w:numPr>
          <w:ilvl w:val="0"/>
          <w:numId w:val="4"/>
        </w:numPr>
        <w:tabs>
          <w:tab w:val="num" w:pos="540"/>
        </w:tabs>
        <w:spacing w:after="0" w:line="240" w:lineRule="auto"/>
        <w:ind w:left="540" w:hanging="540"/>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z w:val="24"/>
          <w:szCs w:val="24"/>
          <w:lang w:eastAsia="en-AU"/>
        </w:rPr>
        <w:t>Comcare must be informed as soon as practicable of court or tribunal proceedings in relation to a matter arising in respect of a claim managed by a Licensee under the SRC Act.</w:t>
      </w:r>
      <w:r w:rsidRPr="008A7D7B" w:rsidDel="00231EDE">
        <w:rPr>
          <w:rFonts w:ascii="Times New Roman" w:eastAsia="Times New Roman" w:hAnsi="Times New Roman" w:cs="Times New Roman"/>
          <w:sz w:val="24"/>
          <w:szCs w:val="24"/>
          <w:lang w:eastAsia="en-AU"/>
        </w:rPr>
        <w:t xml:space="preserve"> </w:t>
      </w:r>
      <w:r w:rsidRPr="008A7D7B">
        <w:rPr>
          <w:rFonts w:ascii="Times New Roman" w:eastAsia="Times New Roman" w:hAnsi="Times New Roman" w:cs="Times New Roman"/>
          <w:snapToGrid w:val="0"/>
          <w:sz w:val="24"/>
          <w:szCs w:val="24"/>
          <w:lang w:eastAsia="en-AU"/>
        </w:rPr>
        <w:br/>
      </w:r>
    </w:p>
    <w:p w:rsidR="008A7D7B" w:rsidRPr="008A7D7B" w:rsidRDefault="008A7D7B" w:rsidP="008A7D7B">
      <w:pPr>
        <w:numPr>
          <w:ilvl w:val="0"/>
          <w:numId w:val="4"/>
        </w:numPr>
        <w:tabs>
          <w:tab w:val="num" w:pos="540"/>
        </w:tabs>
        <w:spacing w:after="0" w:line="240" w:lineRule="auto"/>
        <w:ind w:left="540" w:hanging="540"/>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The Licensee must not cause, or permit to be made on its behalf, any submission to a court or tribunal in relation to the interpretation of a provision of the SRC Act or associated transitional or consequential provisions that Comcare or the Commission requests the Licensee not to make.</w:t>
      </w:r>
    </w:p>
    <w:p w:rsidR="008A7D7B" w:rsidRPr="008A7D7B" w:rsidRDefault="008A7D7B" w:rsidP="008A7D7B">
      <w:pPr>
        <w:tabs>
          <w:tab w:val="right" w:pos="1134"/>
          <w:tab w:val="left" w:pos="8318"/>
        </w:tabs>
        <w:spacing w:after="0" w:line="240" w:lineRule="auto"/>
        <w:rPr>
          <w:rFonts w:ascii="Times New Roman" w:eastAsia="Times New Roman" w:hAnsi="Times New Roman" w:cs="Times New Roman"/>
          <w:snapToGrid w:val="0"/>
          <w:sz w:val="24"/>
          <w:szCs w:val="24"/>
          <w:lang w:eastAsia="en-AU"/>
        </w:rPr>
      </w:pPr>
    </w:p>
    <w:p w:rsidR="008A7D7B" w:rsidRPr="003319A7" w:rsidRDefault="008A7D7B" w:rsidP="008A7D7B">
      <w:pPr>
        <w:spacing w:after="0" w:line="240" w:lineRule="auto"/>
        <w:ind w:left="540"/>
        <w:rPr>
          <w:rFonts w:ascii="Times New Roman" w:eastAsia="Times New Roman" w:hAnsi="Times New Roman" w:cs="Times New Roman"/>
          <w:sz w:val="24"/>
          <w:szCs w:val="24"/>
          <w:lang w:eastAsia="en-AU"/>
        </w:rPr>
      </w:pPr>
      <w:r w:rsidRPr="008A7D7B">
        <w:rPr>
          <w:rFonts w:ascii="Times New Roman" w:eastAsia="Times New Roman" w:hAnsi="Times New Roman" w:cs="Times New Roman"/>
          <w:i/>
          <w:sz w:val="24"/>
          <w:szCs w:val="24"/>
          <w:lang w:eastAsia="en-AU"/>
        </w:rPr>
        <w:t xml:space="preserve">Note 1: </w:t>
      </w:r>
      <w:r w:rsidRPr="008A7D7B">
        <w:rPr>
          <w:rFonts w:ascii="Times New Roman" w:eastAsia="Times New Roman" w:hAnsi="Times New Roman" w:cs="Times New Roman"/>
          <w:sz w:val="24"/>
          <w:szCs w:val="24"/>
          <w:lang w:eastAsia="en-AU"/>
        </w:rPr>
        <w:t xml:space="preserve">If proceedings are brought against the Licensee, subsection 108C(8) requires the Licensee to inform Comcare as soon as practicable and the court or tribunal before which the </w:t>
      </w:r>
      <w:r w:rsidRPr="003319A7">
        <w:rPr>
          <w:rFonts w:ascii="Times New Roman" w:eastAsia="Times New Roman" w:hAnsi="Times New Roman" w:cs="Times New Roman"/>
          <w:sz w:val="24"/>
          <w:szCs w:val="24"/>
          <w:lang w:eastAsia="en-AU"/>
        </w:rPr>
        <w:t xml:space="preserve">proceedings have been brought must, on application by </w:t>
      </w:r>
      <w:hyperlink r:id="rId9" w:anchor="comcare" w:history="1">
        <w:r w:rsidRPr="003319A7">
          <w:rPr>
            <w:rFonts w:ascii="Times New Roman" w:eastAsia="Times New Roman" w:hAnsi="Times New Roman" w:cs="Times New Roman"/>
            <w:sz w:val="24"/>
            <w:szCs w:val="24"/>
            <w:lang w:eastAsia="en-AU"/>
          </w:rPr>
          <w:t>Comcare</w:t>
        </w:r>
      </w:hyperlink>
      <w:r w:rsidRPr="003319A7">
        <w:rPr>
          <w:rFonts w:ascii="Times New Roman" w:eastAsia="Times New Roman" w:hAnsi="Times New Roman" w:cs="Times New Roman"/>
          <w:sz w:val="24"/>
          <w:szCs w:val="24"/>
          <w:lang w:eastAsia="en-AU"/>
        </w:rPr>
        <w:t xml:space="preserve">, join </w:t>
      </w:r>
      <w:hyperlink r:id="rId10" w:anchor="comcare" w:history="1">
        <w:r w:rsidRPr="003319A7">
          <w:rPr>
            <w:rFonts w:ascii="Times New Roman" w:eastAsia="Times New Roman" w:hAnsi="Times New Roman" w:cs="Times New Roman"/>
            <w:sz w:val="24"/>
            <w:szCs w:val="24"/>
            <w:lang w:eastAsia="en-AU"/>
          </w:rPr>
          <w:t>Comcare</w:t>
        </w:r>
      </w:hyperlink>
      <w:r w:rsidRPr="003319A7">
        <w:rPr>
          <w:rFonts w:ascii="Times New Roman" w:eastAsia="Times New Roman" w:hAnsi="Times New Roman" w:cs="Times New Roman"/>
          <w:sz w:val="24"/>
          <w:szCs w:val="24"/>
          <w:lang w:eastAsia="en-AU"/>
        </w:rPr>
        <w:t xml:space="preserve"> as a party to the proceedings.</w:t>
      </w:r>
    </w:p>
    <w:p w:rsidR="008A7D7B" w:rsidRPr="003319A7" w:rsidRDefault="008A7D7B" w:rsidP="008A7D7B">
      <w:pPr>
        <w:spacing w:after="0" w:line="240" w:lineRule="auto"/>
        <w:ind w:left="540"/>
        <w:rPr>
          <w:rFonts w:ascii="Times New Roman" w:eastAsia="Times New Roman" w:hAnsi="Times New Roman" w:cs="Times New Roman"/>
          <w:i/>
          <w:iCs/>
          <w:sz w:val="24"/>
          <w:szCs w:val="24"/>
          <w:lang w:eastAsia="en-AU"/>
        </w:rPr>
      </w:pPr>
    </w:p>
    <w:p w:rsidR="008A7D7B" w:rsidRPr="003319A7" w:rsidRDefault="008A7D7B" w:rsidP="008A7D7B">
      <w:pPr>
        <w:spacing w:after="0" w:line="240" w:lineRule="auto"/>
        <w:ind w:left="540"/>
        <w:rPr>
          <w:rFonts w:ascii="Times New Roman" w:eastAsia="Times New Roman" w:hAnsi="Times New Roman" w:cs="Times New Roman"/>
          <w:sz w:val="24"/>
          <w:szCs w:val="24"/>
          <w:lang w:eastAsia="en-AU"/>
        </w:rPr>
      </w:pPr>
      <w:r w:rsidRPr="003319A7">
        <w:rPr>
          <w:rFonts w:ascii="Times New Roman" w:eastAsia="Times New Roman" w:hAnsi="Times New Roman" w:cs="Times New Roman"/>
          <w:i/>
          <w:iCs/>
          <w:sz w:val="24"/>
          <w:szCs w:val="24"/>
          <w:lang w:eastAsia="en-AU"/>
        </w:rPr>
        <w:t>Note 2</w:t>
      </w:r>
      <w:r w:rsidRPr="003319A7">
        <w:rPr>
          <w:rFonts w:ascii="Times New Roman" w:eastAsia="Times New Roman" w:hAnsi="Times New Roman" w:cs="Times New Roman"/>
          <w:sz w:val="24"/>
          <w:szCs w:val="24"/>
          <w:lang w:eastAsia="en-AU"/>
        </w:rPr>
        <w:t xml:space="preserve">: Section 108D(1)(f) provides licences may include a condition that, in all circumstances or specified circumstances, the </w:t>
      </w:r>
      <w:hyperlink r:id="rId11" w:anchor="licensee" w:history="1">
        <w:r w:rsidRPr="003319A7">
          <w:rPr>
            <w:rFonts w:ascii="Times New Roman" w:eastAsia="Times New Roman" w:hAnsi="Times New Roman" w:cs="Times New Roman"/>
            <w:sz w:val="24"/>
            <w:szCs w:val="24"/>
            <w:lang w:eastAsia="en-AU"/>
          </w:rPr>
          <w:t>Licensee</w:t>
        </w:r>
      </w:hyperlink>
      <w:r w:rsidRPr="003319A7">
        <w:rPr>
          <w:rFonts w:ascii="Times New Roman" w:eastAsia="Times New Roman" w:hAnsi="Times New Roman" w:cs="Times New Roman"/>
          <w:sz w:val="24"/>
          <w:szCs w:val="24"/>
          <w:lang w:eastAsia="en-AU"/>
        </w:rPr>
        <w:t xml:space="preserve"> will not cause or permit to be made on its behalf to a court or tribunal any submission that </w:t>
      </w:r>
      <w:hyperlink r:id="rId12" w:anchor="comcare" w:history="1">
        <w:r w:rsidRPr="003319A7">
          <w:rPr>
            <w:rFonts w:ascii="Times New Roman" w:eastAsia="Times New Roman" w:hAnsi="Times New Roman" w:cs="Times New Roman"/>
            <w:sz w:val="24"/>
            <w:szCs w:val="24"/>
            <w:lang w:eastAsia="en-AU"/>
          </w:rPr>
          <w:t>Comcare</w:t>
        </w:r>
      </w:hyperlink>
      <w:r w:rsidRPr="003319A7">
        <w:rPr>
          <w:rFonts w:ascii="Times New Roman" w:eastAsia="Times New Roman" w:hAnsi="Times New Roman" w:cs="Times New Roman"/>
          <w:sz w:val="24"/>
          <w:szCs w:val="24"/>
          <w:lang w:eastAsia="en-AU"/>
        </w:rPr>
        <w:t xml:space="preserve"> or the </w:t>
      </w:r>
      <w:hyperlink r:id="rId13" w:anchor="commission" w:history="1">
        <w:r w:rsidRPr="003319A7">
          <w:rPr>
            <w:rFonts w:ascii="Times New Roman" w:eastAsia="Times New Roman" w:hAnsi="Times New Roman" w:cs="Times New Roman"/>
            <w:sz w:val="24"/>
            <w:szCs w:val="24"/>
            <w:lang w:eastAsia="en-AU"/>
          </w:rPr>
          <w:t>Commission</w:t>
        </w:r>
      </w:hyperlink>
      <w:r w:rsidRPr="003319A7">
        <w:rPr>
          <w:rFonts w:ascii="Times New Roman" w:eastAsia="Times New Roman" w:hAnsi="Times New Roman" w:cs="Times New Roman"/>
          <w:sz w:val="24"/>
          <w:szCs w:val="24"/>
          <w:lang w:eastAsia="en-AU"/>
        </w:rPr>
        <w:t xml:space="preserve"> has requested the </w:t>
      </w:r>
      <w:hyperlink r:id="rId14" w:anchor="licensee" w:history="1">
        <w:r w:rsidRPr="003319A7">
          <w:rPr>
            <w:rFonts w:ascii="Times New Roman" w:eastAsia="Times New Roman" w:hAnsi="Times New Roman" w:cs="Times New Roman"/>
            <w:sz w:val="24"/>
            <w:szCs w:val="24"/>
            <w:lang w:eastAsia="en-AU"/>
          </w:rPr>
          <w:t>Licensee</w:t>
        </w:r>
      </w:hyperlink>
      <w:r w:rsidRPr="003319A7">
        <w:rPr>
          <w:rFonts w:ascii="Times New Roman" w:eastAsia="Times New Roman" w:hAnsi="Times New Roman" w:cs="Times New Roman"/>
          <w:sz w:val="24"/>
          <w:szCs w:val="24"/>
          <w:lang w:eastAsia="en-AU"/>
        </w:rPr>
        <w:t xml:space="preserve"> not to make.</w:t>
      </w:r>
    </w:p>
    <w:p w:rsidR="008A7D7B" w:rsidRPr="008A7D7B" w:rsidRDefault="008A7D7B" w:rsidP="008A7D7B">
      <w:pPr>
        <w:spacing w:after="0" w:line="240" w:lineRule="auto"/>
        <w:rPr>
          <w:rFonts w:ascii="Times New Roman" w:eastAsia="Times New Roman" w:hAnsi="Times New Roman" w:cs="Times New Roman"/>
          <w:sz w:val="24"/>
          <w:szCs w:val="24"/>
          <w:lang w:eastAsia="en-AU"/>
        </w:rPr>
      </w:pPr>
    </w:p>
    <w:p w:rsidR="008A7D7B" w:rsidRPr="008A7D7B" w:rsidRDefault="008A7D7B" w:rsidP="008A7D7B">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outlineLvl w:val="1"/>
        <w:rPr>
          <w:rFonts w:ascii="Times New Roman" w:eastAsia="Times New Roman" w:hAnsi="Times New Roman" w:cs="Times New Roman"/>
          <w:b/>
          <w:snapToGrid w:val="0"/>
          <w:sz w:val="24"/>
          <w:szCs w:val="24"/>
          <w:lang w:eastAsia="en-AU"/>
        </w:rPr>
      </w:pPr>
      <w:r w:rsidRPr="008A7D7B">
        <w:rPr>
          <w:rFonts w:ascii="Times New Roman" w:eastAsia="Times New Roman" w:hAnsi="Times New Roman" w:cs="Times New Roman"/>
          <w:b/>
          <w:snapToGrid w:val="0"/>
          <w:sz w:val="24"/>
          <w:szCs w:val="24"/>
          <w:lang w:eastAsia="en-AU"/>
        </w:rPr>
        <w:t>Failure to comply with conditions or change in circumstances</w:t>
      </w:r>
    </w:p>
    <w:p w:rsidR="008A7D7B" w:rsidRPr="008A7D7B" w:rsidRDefault="008A7D7B" w:rsidP="008A7D7B">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outlineLvl w:val="1"/>
        <w:rPr>
          <w:rFonts w:ascii="Times New Roman" w:eastAsia="Times New Roman" w:hAnsi="Times New Roman" w:cs="Times New Roman"/>
          <w:b/>
          <w:snapToGrid w:val="0"/>
          <w:sz w:val="24"/>
          <w:szCs w:val="24"/>
          <w:lang w:eastAsia="en-AU"/>
        </w:rPr>
      </w:pPr>
    </w:p>
    <w:p w:rsidR="008A7D7B" w:rsidRPr="008A7D7B" w:rsidRDefault="008A7D7B" w:rsidP="008A7D7B">
      <w:pPr>
        <w:numPr>
          <w:ilvl w:val="0"/>
          <w:numId w:val="4"/>
        </w:numPr>
        <w:tabs>
          <w:tab w:val="num" w:pos="540"/>
        </w:tabs>
        <w:spacing w:after="0" w:line="240" w:lineRule="auto"/>
        <w:ind w:left="540" w:hanging="540"/>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z w:val="24"/>
          <w:szCs w:val="24"/>
          <w:lang w:eastAsia="en-AU"/>
        </w:rPr>
        <w:t>The Licensee must notify Comcare in writing as soon as practicable of any event or likely event that is relevant to the application of the SRC Act and the WHS Act to the Licensee, this may include but is not limited to:</w:t>
      </w:r>
    </w:p>
    <w:p w:rsidR="008A7D7B" w:rsidRPr="008A7D7B" w:rsidRDefault="008A7D7B" w:rsidP="008A7D7B">
      <w:pPr>
        <w:tabs>
          <w:tab w:val="right" w:pos="1134"/>
          <w:tab w:val="left" w:pos="8318"/>
        </w:tabs>
        <w:spacing w:after="0" w:line="240" w:lineRule="auto"/>
        <w:rPr>
          <w:rFonts w:ascii="Times New Roman" w:eastAsia="Times New Roman" w:hAnsi="Times New Roman" w:cs="Times New Roman"/>
          <w:snapToGrid w:val="0"/>
          <w:sz w:val="24"/>
          <w:szCs w:val="24"/>
          <w:lang w:eastAsia="en-AU"/>
        </w:rPr>
      </w:pPr>
    </w:p>
    <w:p w:rsidR="008A7D7B" w:rsidRPr="008A7D7B" w:rsidRDefault="008A7D7B" w:rsidP="008A7D7B">
      <w:pPr>
        <w:numPr>
          <w:ilvl w:val="0"/>
          <w:numId w:val="7"/>
        </w:numPr>
        <w:tabs>
          <w:tab w:val="clear" w:pos="927"/>
        </w:tabs>
        <w:spacing w:after="0" w:line="240" w:lineRule="auto"/>
        <w:ind w:left="1080" w:hanging="540"/>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z w:val="24"/>
          <w:szCs w:val="24"/>
          <w:lang w:eastAsia="en-AU"/>
        </w:rPr>
        <w:t>the Licensee has not complied with, or is likely to fail to comply with, a condition of this licence; or</w:t>
      </w:r>
      <w:r w:rsidRPr="008A7D7B">
        <w:rPr>
          <w:rFonts w:ascii="Times New Roman" w:eastAsia="Times New Roman" w:hAnsi="Times New Roman" w:cs="Times New Roman"/>
          <w:snapToGrid w:val="0"/>
          <w:sz w:val="24"/>
          <w:szCs w:val="24"/>
          <w:lang w:eastAsia="en-AU"/>
        </w:rPr>
        <w:t xml:space="preserve"> </w:t>
      </w:r>
    </w:p>
    <w:p w:rsidR="008A7D7B" w:rsidRPr="008A7D7B" w:rsidRDefault="008A7D7B" w:rsidP="008A7D7B">
      <w:pPr>
        <w:numPr>
          <w:ilvl w:val="0"/>
          <w:numId w:val="7"/>
        </w:numPr>
        <w:tabs>
          <w:tab w:val="clear" w:pos="927"/>
        </w:tabs>
        <w:spacing w:after="0" w:line="240" w:lineRule="auto"/>
        <w:ind w:left="1080" w:hanging="540"/>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z w:val="24"/>
          <w:szCs w:val="24"/>
          <w:lang w:eastAsia="en-AU"/>
        </w:rPr>
        <w:t>any change that may impact on the Licensee’s capacity to meet its liabilities under the SRC Act, including change to the Licensee’s underlying financial position</w:t>
      </w:r>
      <w:r w:rsidRPr="008A7D7B">
        <w:rPr>
          <w:rFonts w:ascii="Times New Roman" w:eastAsia="Times New Roman" w:hAnsi="Times New Roman" w:cs="Times New Roman"/>
          <w:snapToGrid w:val="0"/>
          <w:sz w:val="24"/>
          <w:szCs w:val="24"/>
          <w:lang w:eastAsia="en-AU"/>
        </w:rPr>
        <w:t>; or</w:t>
      </w:r>
    </w:p>
    <w:p w:rsidR="008A7D7B" w:rsidRPr="008A7D7B" w:rsidRDefault="008A7D7B" w:rsidP="008A7D7B">
      <w:pPr>
        <w:numPr>
          <w:ilvl w:val="0"/>
          <w:numId w:val="7"/>
        </w:numPr>
        <w:tabs>
          <w:tab w:val="clear" w:pos="927"/>
        </w:tabs>
        <w:spacing w:after="0" w:line="240" w:lineRule="auto"/>
        <w:ind w:left="1080" w:hanging="540"/>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z w:val="24"/>
          <w:szCs w:val="24"/>
          <w:lang w:eastAsia="en-AU"/>
        </w:rPr>
        <w:t>changes to its legal structure, ownership or control; or</w:t>
      </w:r>
      <w:r w:rsidRPr="008A7D7B">
        <w:rPr>
          <w:rFonts w:ascii="Times New Roman" w:eastAsia="Times New Roman" w:hAnsi="Times New Roman" w:cs="Times New Roman"/>
          <w:snapToGrid w:val="0"/>
          <w:sz w:val="24"/>
          <w:szCs w:val="24"/>
          <w:lang w:eastAsia="en-AU"/>
        </w:rPr>
        <w:t xml:space="preserve"> </w:t>
      </w:r>
    </w:p>
    <w:p w:rsidR="008A7D7B" w:rsidRPr="008A7D7B" w:rsidRDefault="008A7D7B" w:rsidP="008A7D7B">
      <w:pPr>
        <w:numPr>
          <w:ilvl w:val="0"/>
          <w:numId w:val="7"/>
        </w:numPr>
        <w:tabs>
          <w:tab w:val="clear" w:pos="927"/>
        </w:tabs>
        <w:spacing w:after="0" w:line="240" w:lineRule="auto"/>
        <w:ind w:left="1080" w:hanging="540"/>
        <w:rPr>
          <w:rFonts w:ascii="Times New Roman" w:eastAsia="Times New Roman" w:hAnsi="Times New Roman" w:cs="Times New Roman"/>
          <w:snapToGrid w:val="0"/>
          <w:sz w:val="24"/>
          <w:szCs w:val="24"/>
          <w:lang w:eastAsia="en-AU"/>
        </w:rPr>
      </w:pPr>
      <w:proofErr w:type="gramStart"/>
      <w:r w:rsidRPr="008A7D7B">
        <w:rPr>
          <w:rFonts w:ascii="Times New Roman" w:eastAsia="Times New Roman" w:hAnsi="Times New Roman" w:cs="Times New Roman"/>
          <w:snapToGrid w:val="0"/>
          <w:sz w:val="24"/>
          <w:szCs w:val="24"/>
          <w:lang w:eastAsia="en-AU"/>
        </w:rPr>
        <w:t>any</w:t>
      </w:r>
      <w:proofErr w:type="gramEnd"/>
      <w:r w:rsidRPr="008A7D7B">
        <w:rPr>
          <w:rFonts w:ascii="Times New Roman" w:eastAsia="Times New Roman" w:hAnsi="Times New Roman" w:cs="Times New Roman"/>
          <w:snapToGrid w:val="0"/>
          <w:sz w:val="24"/>
          <w:szCs w:val="24"/>
          <w:lang w:eastAsia="en-AU"/>
        </w:rPr>
        <w:t xml:space="preserve"> significant change in its employee numbers or significant change in the risk profile of the work undertaken by its employees.</w:t>
      </w:r>
    </w:p>
    <w:p w:rsidR="008A7D7B" w:rsidRPr="008A7D7B" w:rsidRDefault="008A7D7B" w:rsidP="008A7D7B">
      <w:pPr>
        <w:spacing w:after="0" w:line="240" w:lineRule="auto"/>
        <w:rPr>
          <w:rFonts w:ascii="Times New Roman" w:eastAsia="Times New Roman" w:hAnsi="Times New Roman" w:cs="Times New Roman"/>
          <w:snapToGrid w:val="0"/>
          <w:sz w:val="24"/>
          <w:szCs w:val="24"/>
          <w:lang w:eastAsia="en-AU"/>
        </w:rPr>
      </w:pPr>
    </w:p>
    <w:p w:rsidR="008A7D7B" w:rsidRDefault="008A7D7B" w:rsidP="008A7D7B">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eastAsia="Times New Roman" w:hAnsi="Times New Roman" w:cs="Times New Roman"/>
          <w:b/>
          <w:snapToGrid w:val="0"/>
          <w:sz w:val="24"/>
          <w:szCs w:val="24"/>
          <w:lang w:eastAsia="en-AU"/>
        </w:rPr>
      </w:pPr>
      <w:r>
        <w:rPr>
          <w:rFonts w:ascii="Times New Roman" w:eastAsia="Times New Roman" w:hAnsi="Times New Roman" w:cs="Times New Roman"/>
          <w:b/>
          <w:snapToGrid w:val="0"/>
          <w:sz w:val="24"/>
          <w:szCs w:val="24"/>
          <w:lang w:eastAsia="en-AU"/>
        </w:rPr>
        <w:br w:type="page"/>
      </w:r>
    </w:p>
    <w:p w:rsidR="008A7D7B" w:rsidRPr="008A7D7B" w:rsidRDefault="008A7D7B" w:rsidP="008A7D7B">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eastAsia="Times New Roman" w:hAnsi="Times New Roman" w:cs="Times New Roman"/>
          <w:b/>
          <w:snapToGrid w:val="0"/>
          <w:sz w:val="24"/>
          <w:szCs w:val="24"/>
          <w:lang w:eastAsia="en-AU"/>
        </w:rPr>
      </w:pPr>
      <w:r w:rsidRPr="008A7D7B">
        <w:rPr>
          <w:rFonts w:ascii="Times New Roman" w:eastAsia="Times New Roman" w:hAnsi="Times New Roman" w:cs="Times New Roman"/>
          <w:b/>
          <w:snapToGrid w:val="0"/>
          <w:sz w:val="24"/>
          <w:szCs w:val="24"/>
          <w:lang w:eastAsia="en-AU"/>
        </w:rPr>
        <w:lastRenderedPageBreak/>
        <w:t>Information and reporting requirements</w:t>
      </w:r>
    </w:p>
    <w:p w:rsidR="008A7D7B" w:rsidRPr="008A7D7B" w:rsidRDefault="008A7D7B" w:rsidP="008A7D7B">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eastAsia="Times New Roman" w:hAnsi="Times New Roman" w:cs="Times New Roman"/>
          <w:b/>
          <w:snapToGrid w:val="0"/>
          <w:sz w:val="24"/>
          <w:szCs w:val="24"/>
          <w:lang w:eastAsia="en-AU"/>
        </w:rPr>
      </w:pPr>
    </w:p>
    <w:p w:rsidR="008A7D7B" w:rsidRPr="008A7D7B" w:rsidRDefault="008A7D7B" w:rsidP="008A7D7B">
      <w:pPr>
        <w:numPr>
          <w:ilvl w:val="0"/>
          <w:numId w:val="4"/>
        </w:numPr>
        <w:tabs>
          <w:tab w:val="num" w:pos="540"/>
        </w:tabs>
        <w:spacing w:after="0" w:line="240" w:lineRule="auto"/>
        <w:ind w:left="540" w:hanging="540"/>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On written request of the Commission, the Licensee must give to the Commission, within the timeframe specified in the request, such information relating to the Licensee’s operations under the SRC Act or WHS Act in the form and at the place specified in the request.</w:t>
      </w:r>
    </w:p>
    <w:p w:rsidR="008A7D7B" w:rsidRPr="008A7D7B" w:rsidRDefault="008A7D7B" w:rsidP="008A7D7B">
      <w:pPr>
        <w:spacing w:after="0" w:line="240" w:lineRule="auto"/>
        <w:ind w:left="1134"/>
        <w:rPr>
          <w:rFonts w:ascii="Times New Roman" w:eastAsia="Times New Roman" w:hAnsi="Times New Roman" w:cs="Times New Roman"/>
          <w:i/>
          <w:sz w:val="24"/>
          <w:szCs w:val="24"/>
          <w:lang w:eastAsia="en-AU"/>
        </w:rPr>
      </w:pPr>
    </w:p>
    <w:p w:rsidR="008A7D7B" w:rsidRPr="008A7D7B" w:rsidRDefault="008A7D7B" w:rsidP="008A7D7B">
      <w:pPr>
        <w:spacing w:after="0" w:line="240" w:lineRule="auto"/>
        <w:ind w:left="540"/>
        <w:rPr>
          <w:rFonts w:ascii="Times New Roman" w:eastAsia="Times New Roman" w:hAnsi="Times New Roman" w:cs="Times New Roman"/>
          <w:sz w:val="24"/>
          <w:szCs w:val="24"/>
          <w:lang w:eastAsia="en-AU"/>
        </w:rPr>
      </w:pPr>
      <w:r w:rsidRPr="008A7D7B">
        <w:rPr>
          <w:rFonts w:ascii="Times New Roman" w:eastAsia="Times New Roman" w:hAnsi="Times New Roman" w:cs="Times New Roman"/>
          <w:i/>
          <w:sz w:val="24"/>
          <w:szCs w:val="24"/>
          <w:lang w:eastAsia="en-AU"/>
        </w:rPr>
        <w:t>Note</w:t>
      </w:r>
      <w:r w:rsidRPr="008A7D7B">
        <w:rPr>
          <w:rFonts w:ascii="Times New Roman" w:eastAsia="Times New Roman" w:hAnsi="Times New Roman" w:cs="Times New Roman"/>
          <w:sz w:val="24"/>
          <w:szCs w:val="24"/>
          <w:lang w:eastAsia="en-AU"/>
        </w:rPr>
        <w:t>: Information likely to be requested by the Commission includes information required for the Data Warehouse, the Commission’s annual report, Commission Indicators, the Comparative Performance Monitor</w:t>
      </w:r>
      <w:r w:rsidRPr="008A7D7B">
        <w:rPr>
          <w:rFonts w:ascii="Times New Roman" w:eastAsia="Times New Roman" w:hAnsi="Times New Roman" w:cs="Times New Roman"/>
          <w:b/>
          <w:i/>
          <w:sz w:val="24"/>
          <w:szCs w:val="24"/>
          <w:lang w:eastAsia="en-AU"/>
        </w:rPr>
        <w:t xml:space="preserve"> </w:t>
      </w:r>
      <w:r w:rsidRPr="008A7D7B">
        <w:rPr>
          <w:rFonts w:ascii="Times New Roman" w:eastAsia="Times New Roman" w:hAnsi="Times New Roman" w:cs="Times New Roman"/>
          <w:sz w:val="24"/>
          <w:szCs w:val="24"/>
          <w:lang w:eastAsia="en-AU"/>
        </w:rPr>
        <w:t>and the Return to Work Monitor.</w:t>
      </w:r>
    </w:p>
    <w:p w:rsidR="008A7D7B" w:rsidRPr="008A7D7B" w:rsidRDefault="008A7D7B" w:rsidP="008A7D7B">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2"/>
        <w:rPr>
          <w:rFonts w:ascii="Times New Roman" w:eastAsia="Times New Roman" w:hAnsi="Times New Roman" w:cs="Times New Roman"/>
          <w:b/>
          <w:snapToGrid w:val="0"/>
          <w:sz w:val="24"/>
          <w:szCs w:val="24"/>
          <w:u w:val="single"/>
          <w:lang w:eastAsia="en-AU"/>
        </w:rPr>
      </w:pPr>
    </w:p>
    <w:p w:rsidR="008A7D7B" w:rsidRPr="008A7D7B" w:rsidRDefault="008A7D7B" w:rsidP="008A7D7B">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2"/>
        <w:rPr>
          <w:rFonts w:ascii="Times New Roman" w:eastAsia="Times New Roman" w:hAnsi="Times New Roman" w:cs="Times New Roman"/>
          <w:b/>
          <w:snapToGrid w:val="0"/>
          <w:sz w:val="24"/>
          <w:szCs w:val="24"/>
          <w:lang w:eastAsia="en-AU"/>
        </w:rPr>
      </w:pPr>
      <w:r w:rsidRPr="008A7D7B">
        <w:rPr>
          <w:rFonts w:ascii="Times New Roman" w:eastAsia="Times New Roman" w:hAnsi="Times New Roman" w:cs="Times New Roman"/>
          <w:b/>
          <w:snapToGrid w:val="0"/>
          <w:sz w:val="24"/>
          <w:szCs w:val="24"/>
          <w:u w:val="single"/>
          <w:lang w:eastAsia="en-AU"/>
        </w:rPr>
        <w:t>Specific Conditions</w:t>
      </w:r>
      <w:r w:rsidRPr="008A7D7B">
        <w:rPr>
          <w:rFonts w:ascii="Times New Roman" w:eastAsia="Times New Roman" w:hAnsi="Times New Roman" w:cs="Times New Roman"/>
          <w:b/>
          <w:snapToGrid w:val="0"/>
          <w:sz w:val="24"/>
          <w:szCs w:val="24"/>
          <w:lang w:eastAsia="en-AU"/>
        </w:rPr>
        <w:t xml:space="preserve"> </w:t>
      </w:r>
    </w:p>
    <w:p w:rsidR="008A7D7B" w:rsidRPr="008A7D7B" w:rsidRDefault="008A7D7B" w:rsidP="008A7D7B">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2"/>
        <w:rPr>
          <w:rFonts w:ascii="Times New Roman" w:eastAsia="Times New Roman" w:hAnsi="Times New Roman" w:cs="Times New Roman"/>
          <w:b/>
          <w:snapToGrid w:val="0"/>
          <w:sz w:val="24"/>
          <w:szCs w:val="24"/>
          <w:u w:val="single"/>
          <w:lang w:eastAsia="en-AU"/>
        </w:rPr>
      </w:pPr>
    </w:p>
    <w:p w:rsidR="008A7D7B" w:rsidRPr="008A7D7B" w:rsidRDefault="008A7D7B" w:rsidP="008A7D7B">
      <w:pPr>
        <w:numPr>
          <w:ilvl w:val="0"/>
          <w:numId w:val="4"/>
        </w:numPr>
        <w:tabs>
          <w:tab w:val="num" w:pos="540"/>
        </w:tabs>
        <w:spacing w:after="0" w:line="240" w:lineRule="auto"/>
        <w:ind w:left="540" w:hanging="540"/>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The Licensee must provide to the Commission, prior to commencement of the licence, written undertakings that it will not treat employees injured before the date of commencement of the licence less favourably than employees injured on or after that date as far as management of their claims and their rehabilitation is concerned.</w:t>
      </w:r>
    </w:p>
    <w:p w:rsidR="008A7D7B" w:rsidRPr="008A7D7B" w:rsidRDefault="008A7D7B" w:rsidP="008A7D7B">
      <w:pPr>
        <w:keepNext/>
        <w:tabs>
          <w:tab w:val="num" w:pos="540"/>
          <w:tab w:val="left" w:pos="924"/>
          <w:tab w:val="left" w:pos="1418"/>
          <w:tab w:val="left" w:pos="1848"/>
          <w:tab w:val="left" w:pos="2773"/>
          <w:tab w:val="left" w:pos="3697"/>
          <w:tab w:val="left" w:pos="4621"/>
          <w:tab w:val="left" w:pos="5545"/>
          <w:tab w:val="left" w:pos="6469"/>
          <w:tab w:val="left" w:pos="7394"/>
          <w:tab w:val="right" w:pos="8789"/>
        </w:tabs>
        <w:spacing w:after="0" w:line="240" w:lineRule="auto"/>
        <w:ind w:left="540" w:hanging="540"/>
        <w:outlineLvl w:val="2"/>
        <w:rPr>
          <w:rFonts w:ascii="Times New Roman" w:eastAsia="Times New Roman" w:hAnsi="Times New Roman" w:cs="Times New Roman"/>
          <w:b/>
          <w:snapToGrid w:val="0"/>
          <w:sz w:val="24"/>
          <w:szCs w:val="24"/>
          <w:u w:val="single"/>
          <w:lang w:eastAsia="en-AU"/>
        </w:rPr>
      </w:pPr>
    </w:p>
    <w:p w:rsidR="008A7D7B" w:rsidRPr="008A7D7B" w:rsidRDefault="008A7D7B" w:rsidP="008A7D7B">
      <w:pPr>
        <w:tabs>
          <w:tab w:val="num" w:pos="540"/>
        </w:tabs>
        <w:spacing w:after="0" w:line="240" w:lineRule="auto"/>
        <w:ind w:left="540" w:hanging="540"/>
        <w:rPr>
          <w:rFonts w:ascii="Times New Roman" w:eastAsia="Times New Roman" w:hAnsi="Times New Roman" w:cs="Times New Roman"/>
          <w:b/>
          <w:snapToGrid w:val="0"/>
          <w:sz w:val="24"/>
          <w:szCs w:val="24"/>
          <w:lang w:eastAsia="en-AU"/>
        </w:rPr>
      </w:pPr>
      <w:r w:rsidRPr="008A7D7B">
        <w:rPr>
          <w:rFonts w:ascii="Times New Roman" w:eastAsia="Times New Roman" w:hAnsi="Times New Roman" w:cs="Times New Roman"/>
          <w:b/>
          <w:snapToGrid w:val="0"/>
          <w:sz w:val="24"/>
          <w:szCs w:val="24"/>
          <w:lang w:eastAsia="en-AU"/>
        </w:rPr>
        <w:t>Claims Manager</w:t>
      </w:r>
    </w:p>
    <w:p w:rsidR="008A7D7B" w:rsidRPr="008A7D7B" w:rsidRDefault="008A7D7B" w:rsidP="008A7D7B">
      <w:pPr>
        <w:tabs>
          <w:tab w:val="num" w:pos="540"/>
        </w:tabs>
        <w:spacing w:after="0" w:line="240" w:lineRule="auto"/>
        <w:ind w:left="540" w:hanging="540"/>
        <w:rPr>
          <w:rFonts w:ascii="Times New Roman" w:eastAsia="Times New Roman" w:hAnsi="Times New Roman" w:cs="Times New Roman"/>
          <w:b/>
          <w:snapToGrid w:val="0"/>
          <w:sz w:val="24"/>
          <w:szCs w:val="24"/>
          <w:lang w:eastAsia="en-AU"/>
        </w:rPr>
      </w:pPr>
    </w:p>
    <w:p w:rsidR="008A7D7B" w:rsidRPr="008A7D7B" w:rsidRDefault="008A7D7B" w:rsidP="008A7D7B">
      <w:pPr>
        <w:numPr>
          <w:ilvl w:val="0"/>
          <w:numId w:val="4"/>
        </w:numPr>
        <w:tabs>
          <w:tab w:val="num" w:pos="540"/>
        </w:tabs>
        <w:spacing w:after="0" w:line="240" w:lineRule="auto"/>
        <w:ind w:left="540" w:hanging="540"/>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The Licensee is authorised to manage claims. The Licensee is to enter into and maintain a written contract with a claims manager and is responsible for ensuring the Claims Manager complies with the relevant conditions of this licence. A copy of the contract should be provided to the Commission if requested.</w:t>
      </w:r>
    </w:p>
    <w:p w:rsidR="008A7D7B" w:rsidRPr="008A7D7B" w:rsidRDefault="008A7D7B" w:rsidP="008A7D7B">
      <w:pPr>
        <w:spacing w:after="0" w:line="240" w:lineRule="auto"/>
        <w:ind w:left="540"/>
        <w:rPr>
          <w:rFonts w:ascii="Times New Roman" w:eastAsia="Times New Roman" w:hAnsi="Times New Roman" w:cs="Times New Roman"/>
          <w:snapToGrid w:val="0"/>
          <w:sz w:val="24"/>
          <w:szCs w:val="24"/>
          <w:lang w:eastAsia="en-AU"/>
        </w:rPr>
      </w:pPr>
    </w:p>
    <w:p w:rsidR="008A7D7B" w:rsidRPr="008A7D7B" w:rsidRDefault="008A7D7B" w:rsidP="008A7D7B">
      <w:pPr>
        <w:numPr>
          <w:ilvl w:val="0"/>
          <w:numId w:val="4"/>
        </w:numPr>
        <w:tabs>
          <w:tab w:val="num" w:pos="540"/>
        </w:tabs>
        <w:spacing w:after="0" w:line="240" w:lineRule="auto"/>
        <w:ind w:left="540" w:hanging="540"/>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In addition to other conditions in this licence which are applicable to the Claims Manager, the Claims Manager must:</w:t>
      </w:r>
    </w:p>
    <w:p w:rsidR="008A7D7B" w:rsidRPr="008A7D7B" w:rsidRDefault="008A7D7B" w:rsidP="008A7D7B">
      <w:pPr>
        <w:spacing w:after="0" w:line="240" w:lineRule="auto"/>
        <w:ind w:left="720"/>
        <w:rPr>
          <w:rFonts w:ascii="Times New Roman" w:eastAsia="Times New Roman" w:hAnsi="Times New Roman" w:cs="Times New Roman"/>
          <w:snapToGrid w:val="0"/>
          <w:sz w:val="24"/>
          <w:szCs w:val="24"/>
          <w:lang w:eastAsia="en-AU"/>
        </w:rPr>
      </w:pPr>
    </w:p>
    <w:p w:rsidR="008A7D7B" w:rsidRPr="008A7D7B" w:rsidRDefault="008A7D7B" w:rsidP="008A7D7B">
      <w:pPr>
        <w:numPr>
          <w:ilvl w:val="0"/>
          <w:numId w:val="5"/>
        </w:numPr>
        <w:tabs>
          <w:tab w:val="num" w:pos="1080"/>
        </w:tabs>
        <w:spacing w:after="0" w:line="240" w:lineRule="auto"/>
        <w:ind w:left="1080" w:hanging="540"/>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 xml:space="preserve">not do, or omit to do, anything which would put the Licensee in breach of any term or condition of this licence; </w:t>
      </w:r>
    </w:p>
    <w:p w:rsidR="008A7D7B" w:rsidRPr="008A7D7B" w:rsidRDefault="008A7D7B" w:rsidP="008A7D7B">
      <w:pPr>
        <w:numPr>
          <w:ilvl w:val="0"/>
          <w:numId w:val="5"/>
        </w:numPr>
        <w:tabs>
          <w:tab w:val="num" w:pos="1080"/>
        </w:tabs>
        <w:spacing w:after="0" w:line="240" w:lineRule="auto"/>
        <w:ind w:left="1080" w:hanging="540"/>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 xml:space="preserve">not undertake, or cause to be undertaken, any surveillance of an employee, unless it has the prior written approval of the Licensee; </w:t>
      </w:r>
    </w:p>
    <w:p w:rsidR="008A7D7B" w:rsidRPr="008A7D7B" w:rsidRDefault="008A7D7B" w:rsidP="008A7D7B">
      <w:pPr>
        <w:numPr>
          <w:ilvl w:val="0"/>
          <w:numId w:val="5"/>
        </w:numPr>
        <w:tabs>
          <w:tab w:val="num" w:pos="1080"/>
        </w:tabs>
        <w:spacing w:after="0" w:line="240" w:lineRule="auto"/>
        <w:ind w:left="1080" w:hanging="540"/>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 xml:space="preserve">implement appropriate structures and mechanisms to ensure the consistent application of policy and procedures in respect of the management of claims; </w:t>
      </w:r>
    </w:p>
    <w:p w:rsidR="008A7D7B" w:rsidRPr="008A7D7B" w:rsidRDefault="008A7D7B" w:rsidP="008A7D7B">
      <w:pPr>
        <w:numPr>
          <w:ilvl w:val="0"/>
          <w:numId w:val="5"/>
        </w:numPr>
        <w:tabs>
          <w:tab w:val="num" w:pos="1080"/>
        </w:tabs>
        <w:spacing w:after="0" w:line="240" w:lineRule="auto"/>
        <w:ind w:left="1080" w:hanging="540"/>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when requested in writing by the Commission to provide information to it, to provide the information to the Commission in the timeframe specified in the request;</w:t>
      </w:r>
    </w:p>
    <w:p w:rsidR="008A7D7B" w:rsidRPr="008A7D7B" w:rsidRDefault="008A7D7B" w:rsidP="008A7D7B">
      <w:pPr>
        <w:numPr>
          <w:ilvl w:val="0"/>
          <w:numId w:val="5"/>
        </w:numPr>
        <w:tabs>
          <w:tab w:val="num" w:pos="1080"/>
        </w:tabs>
        <w:spacing w:after="0" w:line="240" w:lineRule="auto"/>
        <w:ind w:left="1080" w:hanging="540"/>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provide the Commission or its representative with unrestricted access to documents and records in the possession or control of the Claims Manager in so far as the documents relate to matters arising under the SRC Act; and</w:t>
      </w:r>
    </w:p>
    <w:p w:rsidR="008A7D7B" w:rsidRPr="008A7D7B" w:rsidRDefault="008A7D7B" w:rsidP="008A7D7B">
      <w:pPr>
        <w:numPr>
          <w:ilvl w:val="0"/>
          <w:numId w:val="5"/>
        </w:numPr>
        <w:tabs>
          <w:tab w:val="num" w:pos="1080"/>
        </w:tabs>
        <w:spacing w:after="0" w:line="240" w:lineRule="auto"/>
        <w:ind w:left="1080" w:hanging="540"/>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inform the Licensee as soon as practicable after it becomes aware that the Claims Manager has done or omitted to do something which has the effect that the Licensee is, or is likely to be in breach of a term or condition of this licence.</w:t>
      </w:r>
    </w:p>
    <w:p w:rsidR="008A7D7B" w:rsidRPr="008A7D7B" w:rsidRDefault="008A7D7B" w:rsidP="008A7D7B">
      <w:pPr>
        <w:spacing w:after="0" w:line="240" w:lineRule="auto"/>
        <w:ind w:left="360"/>
        <w:rPr>
          <w:rFonts w:ascii="Times New Roman" w:eastAsia="Times New Roman" w:hAnsi="Times New Roman" w:cs="Times New Roman"/>
          <w:snapToGrid w:val="0"/>
          <w:sz w:val="24"/>
          <w:szCs w:val="24"/>
          <w:lang w:eastAsia="en-AU"/>
        </w:rPr>
      </w:pPr>
    </w:p>
    <w:p w:rsidR="008A7D7B" w:rsidRPr="008A7D7B" w:rsidRDefault="008A7D7B" w:rsidP="008A7D7B">
      <w:pPr>
        <w:spacing w:after="0" w:line="240" w:lineRule="auto"/>
        <w:ind w:left="720"/>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i/>
          <w:snapToGrid w:val="0"/>
          <w:sz w:val="24"/>
          <w:szCs w:val="24"/>
          <w:lang w:eastAsia="en-AU"/>
        </w:rPr>
        <w:t xml:space="preserve">Note: </w:t>
      </w:r>
      <w:r w:rsidRPr="008A7D7B">
        <w:rPr>
          <w:rFonts w:ascii="Times New Roman" w:eastAsia="Times New Roman" w:hAnsi="Times New Roman" w:cs="Times New Roman"/>
          <w:snapToGrid w:val="0"/>
          <w:sz w:val="24"/>
          <w:szCs w:val="24"/>
          <w:lang w:eastAsia="en-AU"/>
        </w:rPr>
        <w:t xml:space="preserve">“Documents” and “records” have the same meaning as in the </w:t>
      </w:r>
      <w:r w:rsidRPr="008A7D7B">
        <w:rPr>
          <w:rFonts w:ascii="Times New Roman" w:eastAsia="Times New Roman" w:hAnsi="Times New Roman" w:cs="Times New Roman"/>
          <w:i/>
          <w:snapToGrid w:val="0"/>
          <w:sz w:val="24"/>
          <w:szCs w:val="24"/>
          <w:lang w:eastAsia="en-AU"/>
        </w:rPr>
        <w:t>Acts Interpretation Act 1901</w:t>
      </w:r>
      <w:r w:rsidRPr="008A7D7B">
        <w:rPr>
          <w:rFonts w:ascii="Times New Roman" w:eastAsia="Times New Roman" w:hAnsi="Times New Roman" w:cs="Times New Roman"/>
          <w:snapToGrid w:val="0"/>
          <w:sz w:val="24"/>
          <w:szCs w:val="24"/>
          <w:lang w:eastAsia="en-AU"/>
        </w:rPr>
        <w:t>.</w:t>
      </w:r>
    </w:p>
    <w:p w:rsidR="008A7D7B" w:rsidRPr="008A7D7B" w:rsidRDefault="008A7D7B" w:rsidP="008A7D7B">
      <w:pPr>
        <w:spacing w:after="0" w:line="240" w:lineRule="auto"/>
        <w:ind w:left="720"/>
        <w:rPr>
          <w:rFonts w:ascii="Times New Roman" w:eastAsia="Times New Roman" w:hAnsi="Times New Roman" w:cs="Times New Roman"/>
          <w:snapToGrid w:val="0"/>
          <w:sz w:val="24"/>
          <w:szCs w:val="24"/>
          <w:lang w:eastAsia="en-AU"/>
        </w:rPr>
      </w:pPr>
    </w:p>
    <w:p w:rsidR="008A7D7B" w:rsidRPr="008A7D7B" w:rsidRDefault="008A7D7B" w:rsidP="008A7D7B">
      <w:pPr>
        <w:numPr>
          <w:ilvl w:val="0"/>
          <w:numId w:val="4"/>
        </w:numPr>
        <w:tabs>
          <w:tab w:val="num" w:pos="540"/>
        </w:tabs>
        <w:spacing w:after="0" w:line="240" w:lineRule="auto"/>
        <w:ind w:left="540" w:hanging="540"/>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The Licensee must be accountable for all claims management policies issued by the Claims Manager.</w:t>
      </w:r>
    </w:p>
    <w:p w:rsidR="008A7D7B" w:rsidRDefault="008A7D7B" w:rsidP="008A7D7B">
      <w:pPr>
        <w:spacing w:after="0" w:line="240" w:lineRule="auto"/>
        <w:ind w:left="720"/>
        <w:rPr>
          <w:rFonts w:ascii="Times New Roman" w:eastAsia="Times New Roman" w:hAnsi="Times New Roman" w:cs="Times New Roman"/>
          <w:snapToGrid w:val="0"/>
          <w:sz w:val="24"/>
          <w:szCs w:val="24"/>
          <w:lang w:eastAsia="en-AU"/>
        </w:rPr>
      </w:pPr>
    </w:p>
    <w:p w:rsidR="008A7D7B" w:rsidRDefault="008A7D7B" w:rsidP="008A7D7B">
      <w:pPr>
        <w:spacing w:after="0" w:line="240" w:lineRule="auto"/>
        <w:ind w:left="720"/>
        <w:rPr>
          <w:rFonts w:ascii="Times New Roman" w:eastAsia="Times New Roman" w:hAnsi="Times New Roman" w:cs="Times New Roman"/>
          <w:snapToGrid w:val="0"/>
          <w:sz w:val="24"/>
          <w:szCs w:val="24"/>
          <w:lang w:eastAsia="en-AU"/>
        </w:rPr>
      </w:pPr>
    </w:p>
    <w:p w:rsidR="008A7D7B" w:rsidRDefault="008A7D7B" w:rsidP="008A7D7B">
      <w:pPr>
        <w:spacing w:after="0" w:line="240" w:lineRule="auto"/>
        <w:ind w:left="720"/>
        <w:rPr>
          <w:rFonts w:ascii="Times New Roman" w:eastAsia="Times New Roman" w:hAnsi="Times New Roman" w:cs="Times New Roman"/>
          <w:snapToGrid w:val="0"/>
          <w:sz w:val="24"/>
          <w:szCs w:val="24"/>
          <w:lang w:eastAsia="en-AU"/>
        </w:rPr>
      </w:pPr>
    </w:p>
    <w:p w:rsidR="008A7D7B" w:rsidRPr="008A7D7B" w:rsidRDefault="008A7D7B" w:rsidP="008A7D7B">
      <w:pPr>
        <w:spacing w:after="0" w:line="240" w:lineRule="auto"/>
        <w:ind w:left="720"/>
        <w:rPr>
          <w:rFonts w:ascii="Times New Roman" w:eastAsia="Times New Roman" w:hAnsi="Times New Roman" w:cs="Times New Roman"/>
          <w:snapToGrid w:val="0"/>
          <w:sz w:val="24"/>
          <w:szCs w:val="24"/>
          <w:lang w:eastAsia="en-AU"/>
        </w:rPr>
      </w:pPr>
    </w:p>
    <w:p w:rsidR="008A7D7B" w:rsidRPr="008A7D7B" w:rsidRDefault="008A7D7B" w:rsidP="008A7D7B">
      <w:pPr>
        <w:numPr>
          <w:ilvl w:val="0"/>
          <w:numId w:val="4"/>
        </w:numPr>
        <w:tabs>
          <w:tab w:val="num" w:pos="540"/>
        </w:tabs>
        <w:spacing w:after="0" w:line="240" w:lineRule="auto"/>
        <w:ind w:left="540" w:hanging="540"/>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lastRenderedPageBreak/>
        <w:t>The Licensee must notify the Commission in writing as soon as practicable after I becomes aware that the Claims Manager has done, or omitted to do, something which has the effect that the Licensee is, or is likely to be, in breach of a term or condition of this licence.</w:t>
      </w:r>
    </w:p>
    <w:p w:rsidR="008A7D7B" w:rsidRPr="008A7D7B" w:rsidRDefault="008A7D7B" w:rsidP="008A7D7B">
      <w:pPr>
        <w:spacing w:after="0" w:line="240" w:lineRule="auto"/>
        <w:ind w:left="720"/>
        <w:rPr>
          <w:rFonts w:ascii="Times New Roman" w:eastAsia="Times New Roman" w:hAnsi="Times New Roman" w:cs="Times New Roman"/>
          <w:snapToGrid w:val="0"/>
          <w:sz w:val="24"/>
          <w:szCs w:val="24"/>
          <w:lang w:eastAsia="en-AU"/>
        </w:rPr>
      </w:pPr>
    </w:p>
    <w:p w:rsidR="008A7D7B" w:rsidRPr="008A7D7B" w:rsidRDefault="008A7D7B" w:rsidP="008A7D7B">
      <w:pPr>
        <w:numPr>
          <w:ilvl w:val="0"/>
          <w:numId w:val="4"/>
        </w:numPr>
        <w:tabs>
          <w:tab w:val="num" w:pos="540"/>
        </w:tabs>
        <w:spacing w:after="0" w:line="240" w:lineRule="auto"/>
        <w:ind w:left="540" w:hanging="540"/>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The Licensee must ensure that each of the obligations imposed by this licence on the Claims Manager are included in the contract between the Licensee and the Claims Manager and that the Claims Manager warrants, under the contract, to comply with the conditions imposed by this licence.</w:t>
      </w:r>
    </w:p>
    <w:p w:rsidR="008A7D7B" w:rsidRPr="008A7D7B" w:rsidRDefault="008A7D7B" w:rsidP="008A7D7B">
      <w:pPr>
        <w:tabs>
          <w:tab w:val="right" w:pos="1134"/>
          <w:tab w:val="left" w:pos="8318"/>
        </w:tabs>
        <w:spacing w:after="0" w:line="240" w:lineRule="auto"/>
        <w:rPr>
          <w:rFonts w:ascii="Times New Roman" w:eastAsia="Times New Roman" w:hAnsi="Times New Roman" w:cs="Times New Roman"/>
          <w:snapToGrid w:val="0"/>
          <w:sz w:val="24"/>
          <w:szCs w:val="24"/>
          <w:lang w:eastAsia="en-AU"/>
        </w:rPr>
      </w:pPr>
    </w:p>
    <w:p w:rsidR="008A7D7B" w:rsidRPr="008A7D7B" w:rsidRDefault="008A7D7B" w:rsidP="008A7D7B">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eastAsia="Times New Roman" w:hAnsi="Times New Roman" w:cs="Times New Roman"/>
          <w:b/>
          <w:snapToGrid w:val="0"/>
          <w:sz w:val="24"/>
          <w:szCs w:val="24"/>
          <w:u w:val="single"/>
          <w:lang w:eastAsia="en-AU"/>
        </w:rPr>
      </w:pPr>
      <w:r w:rsidRPr="008A7D7B">
        <w:rPr>
          <w:rFonts w:ascii="Times New Roman" w:eastAsia="Times New Roman" w:hAnsi="Times New Roman" w:cs="Times New Roman"/>
          <w:b/>
          <w:snapToGrid w:val="0"/>
          <w:sz w:val="24"/>
          <w:szCs w:val="24"/>
          <w:u w:val="single"/>
          <w:lang w:eastAsia="en-AU"/>
        </w:rPr>
        <w:t>Prudential Conditions</w:t>
      </w:r>
    </w:p>
    <w:p w:rsidR="008A7D7B" w:rsidRPr="008A7D7B" w:rsidRDefault="008A7D7B" w:rsidP="008A7D7B">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eastAsia="Times New Roman" w:hAnsi="Times New Roman" w:cs="Times New Roman"/>
          <w:b/>
          <w:snapToGrid w:val="0"/>
          <w:sz w:val="24"/>
          <w:szCs w:val="24"/>
          <w:u w:val="single"/>
          <w:lang w:eastAsia="en-AU"/>
        </w:rPr>
      </w:pPr>
    </w:p>
    <w:p w:rsidR="008A7D7B" w:rsidRPr="008A7D7B" w:rsidRDefault="008A7D7B" w:rsidP="008A7D7B">
      <w:pPr>
        <w:numPr>
          <w:ilvl w:val="0"/>
          <w:numId w:val="4"/>
        </w:numPr>
        <w:tabs>
          <w:tab w:val="num" w:pos="540"/>
        </w:tabs>
        <w:spacing w:after="0" w:line="240" w:lineRule="auto"/>
        <w:ind w:left="540" w:hanging="540"/>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The Licensee must comply with the Prudential Conditions of Licence at Attachment A.</w:t>
      </w:r>
    </w:p>
    <w:p w:rsidR="008A7D7B" w:rsidRPr="008A7D7B" w:rsidRDefault="008A7D7B" w:rsidP="008A7D7B">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eastAsia="Times New Roman" w:hAnsi="Times New Roman" w:cs="Times New Roman"/>
          <w:b/>
          <w:snapToGrid w:val="0"/>
          <w:sz w:val="24"/>
          <w:szCs w:val="24"/>
          <w:u w:val="single"/>
          <w:lang w:eastAsia="en-AU"/>
        </w:rPr>
      </w:pPr>
    </w:p>
    <w:p w:rsidR="008A7D7B" w:rsidRPr="008A7D7B" w:rsidRDefault="008A7D7B" w:rsidP="008A7D7B">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eastAsia="Times New Roman" w:hAnsi="Times New Roman" w:cs="Times New Roman"/>
          <w:b/>
          <w:snapToGrid w:val="0"/>
          <w:sz w:val="24"/>
          <w:szCs w:val="24"/>
          <w:u w:val="single"/>
          <w:lang w:eastAsia="en-AU"/>
        </w:rPr>
      </w:pPr>
      <w:r w:rsidRPr="008A7D7B">
        <w:rPr>
          <w:rFonts w:ascii="Times New Roman" w:eastAsia="Times New Roman" w:hAnsi="Times New Roman" w:cs="Times New Roman"/>
          <w:b/>
          <w:snapToGrid w:val="0"/>
          <w:sz w:val="24"/>
          <w:szCs w:val="24"/>
          <w:u w:val="single"/>
          <w:lang w:eastAsia="en-AU"/>
        </w:rPr>
        <w:t>Performance Conditions</w:t>
      </w:r>
    </w:p>
    <w:p w:rsidR="008A7D7B" w:rsidRPr="008A7D7B" w:rsidRDefault="008A7D7B" w:rsidP="008A7D7B">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ascii="Times New Roman" w:eastAsia="Times New Roman" w:hAnsi="Times New Roman" w:cs="Times New Roman"/>
          <w:b/>
          <w:snapToGrid w:val="0"/>
          <w:sz w:val="24"/>
          <w:szCs w:val="24"/>
          <w:u w:val="single"/>
          <w:lang w:eastAsia="en-AU"/>
        </w:rPr>
      </w:pPr>
    </w:p>
    <w:p w:rsidR="008A7D7B" w:rsidRPr="008A7D7B" w:rsidRDefault="008A7D7B" w:rsidP="008A7D7B">
      <w:pPr>
        <w:numPr>
          <w:ilvl w:val="0"/>
          <w:numId w:val="4"/>
        </w:numPr>
        <w:tabs>
          <w:tab w:val="num" w:pos="540"/>
        </w:tabs>
        <w:spacing w:after="0" w:line="240" w:lineRule="auto"/>
        <w:ind w:left="540" w:hanging="540"/>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The Licensee must comply with the Performance Standards at Attachment B.</w:t>
      </w:r>
    </w:p>
    <w:p w:rsidR="008A7D7B" w:rsidRPr="008A7D7B" w:rsidRDefault="008A7D7B" w:rsidP="008A7D7B">
      <w:pPr>
        <w:tabs>
          <w:tab w:val="right" w:pos="7513"/>
          <w:tab w:val="left" w:pos="8318"/>
        </w:tabs>
        <w:spacing w:after="0" w:line="240" w:lineRule="auto"/>
        <w:ind w:left="567" w:hanging="567"/>
        <w:rPr>
          <w:rFonts w:ascii="Times New Roman" w:eastAsia="Times New Roman" w:hAnsi="Times New Roman" w:cs="Times New Roman"/>
          <w:snapToGrid w:val="0"/>
          <w:sz w:val="24"/>
          <w:szCs w:val="24"/>
          <w:lang w:eastAsia="en-AU"/>
        </w:rPr>
      </w:pPr>
    </w:p>
    <w:p w:rsidR="008A7D7B" w:rsidRPr="008A7D7B" w:rsidRDefault="008A7D7B" w:rsidP="008A7D7B">
      <w:pPr>
        <w:tabs>
          <w:tab w:val="right" w:pos="7513"/>
          <w:tab w:val="left" w:pos="8318"/>
        </w:tabs>
        <w:spacing w:after="0" w:line="240" w:lineRule="auto"/>
        <w:ind w:left="567" w:hanging="567"/>
        <w:rPr>
          <w:rFonts w:ascii="Times New Roman" w:eastAsia="Times New Roman" w:hAnsi="Times New Roman" w:cs="Times New Roman"/>
          <w:snapToGrid w:val="0"/>
          <w:sz w:val="24"/>
          <w:szCs w:val="24"/>
          <w:lang w:eastAsia="en-AU"/>
        </w:rPr>
      </w:pPr>
    </w:p>
    <w:p w:rsidR="008A7D7B" w:rsidRPr="008A7D7B" w:rsidRDefault="008A7D7B" w:rsidP="008A7D7B">
      <w:pPr>
        <w:spacing w:after="0" w:line="240" w:lineRule="auto"/>
        <w:rPr>
          <w:rFonts w:ascii="Times New Roman" w:eastAsia="Times New Roman" w:hAnsi="Times New Roman" w:cs="Times New Roman"/>
          <w:sz w:val="24"/>
          <w:szCs w:val="24"/>
          <w:lang w:eastAsia="en-AU"/>
        </w:rPr>
      </w:pPr>
      <w:proofErr w:type="gramStart"/>
      <w:r w:rsidRPr="008A7D7B">
        <w:rPr>
          <w:rFonts w:ascii="Times New Roman" w:eastAsia="Times New Roman" w:hAnsi="Times New Roman" w:cs="Times New Roman"/>
          <w:sz w:val="24"/>
          <w:szCs w:val="24"/>
          <w:lang w:eastAsia="en-AU"/>
        </w:rPr>
        <w:t>Dated the</w:t>
      </w:r>
      <w:r>
        <w:rPr>
          <w:rFonts w:ascii="Times New Roman" w:eastAsia="Times New Roman" w:hAnsi="Times New Roman" w:cs="Times New Roman"/>
          <w:sz w:val="24"/>
          <w:szCs w:val="24"/>
          <w:lang w:eastAsia="en-AU"/>
        </w:rPr>
        <w:t xml:space="preserve"> 21</w:t>
      </w:r>
      <w:r w:rsidRPr="008A7D7B">
        <w:rPr>
          <w:rFonts w:ascii="Times New Roman" w:eastAsia="Times New Roman" w:hAnsi="Times New Roman" w:cs="Times New Roman"/>
          <w:sz w:val="24"/>
          <w:szCs w:val="24"/>
          <w:vertAlign w:val="superscript"/>
          <w:lang w:eastAsia="en-AU"/>
        </w:rPr>
        <w:t>st</w:t>
      </w:r>
      <w:r>
        <w:rPr>
          <w:rFonts w:ascii="Times New Roman" w:eastAsia="Times New Roman" w:hAnsi="Times New Roman" w:cs="Times New Roman"/>
          <w:sz w:val="24"/>
          <w:szCs w:val="24"/>
          <w:lang w:eastAsia="en-AU"/>
        </w:rPr>
        <w:t xml:space="preserve"> </w:t>
      </w:r>
      <w:r w:rsidRPr="008A7D7B">
        <w:rPr>
          <w:rFonts w:ascii="Times New Roman" w:eastAsia="Times New Roman" w:hAnsi="Times New Roman" w:cs="Times New Roman"/>
          <w:sz w:val="24"/>
          <w:szCs w:val="24"/>
          <w:lang w:eastAsia="en-AU"/>
        </w:rPr>
        <w:t>day of</w:t>
      </w:r>
      <w:r>
        <w:rPr>
          <w:rFonts w:ascii="Times New Roman" w:eastAsia="Times New Roman" w:hAnsi="Times New Roman" w:cs="Times New Roman"/>
          <w:sz w:val="24"/>
          <w:szCs w:val="24"/>
          <w:lang w:eastAsia="en-AU"/>
        </w:rPr>
        <w:t xml:space="preserve"> March </w:t>
      </w:r>
      <w:r w:rsidRPr="008A7D7B">
        <w:rPr>
          <w:rFonts w:ascii="Times New Roman" w:eastAsia="Times New Roman" w:hAnsi="Times New Roman" w:cs="Times New Roman"/>
          <w:sz w:val="24"/>
          <w:szCs w:val="24"/>
          <w:lang w:eastAsia="en-AU"/>
        </w:rPr>
        <w:t>2014.</w:t>
      </w:r>
      <w:proofErr w:type="gramEnd"/>
      <w:r w:rsidRPr="008A7D7B">
        <w:rPr>
          <w:rFonts w:ascii="Times New Roman" w:eastAsia="Times New Roman" w:hAnsi="Times New Roman" w:cs="Times New Roman"/>
          <w:sz w:val="24"/>
          <w:szCs w:val="24"/>
          <w:lang w:eastAsia="en-AU"/>
        </w:rPr>
        <w:t xml:space="preserve"> </w:t>
      </w:r>
    </w:p>
    <w:p w:rsidR="008A7D7B" w:rsidRPr="008A7D7B" w:rsidRDefault="008A7D7B" w:rsidP="008A7D7B">
      <w:pPr>
        <w:spacing w:after="0" w:line="240" w:lineRule="auto"/>
        <w:rPr>
          <w:rFonts w:ascii="Times New Roman" w:eastAsia="Times New Roman" w:hAnsi="Times New Roman" w:cs="Times New Roman"/>
          <w:sz w:val="24"/>
          <w:szCs w:val="24"/>
          <w:lang w:eastAsia="en-AU"/>
        </w:rPr>
      </w:pPr>
    </w:p>
    <w:p w:rsidR="008A7D7B" w:rsidRPr="008A7D7B" w:rsidRDefault="008A7D7B" w:rsidP="008A7D7B">
      <w:pPr>
        <w:spacing w:after="0" w:line="240" w:lineRule="auto"/>
        <w:rPr>
          <w:rFonts w:ascii="Times New Roman" w:eastAsia="Times New Roman" w:hAnsi="Times New Roman" w:cs="Times New Roman"/>
          <w:sz w:val="24"/>
          <w:szCs w:val="24"/>
          <w:lang w:eastAsia="en-AU"/>
        </w:rPr>
      </w:pPr>
    </w:p>
    <w:p w:rsidR="008A7D7B" w:rsidRPr="008A7D7B" w:rsidRDefault="008A7D7B" w:rsidP="008A7D7B">
      <w:pPr>
        <w:spacing w:after="0" w:line="240" w:lineRule="auto"/>
        <w:rPr>
          <w:rFonts w:ascii="Times New Roman" w:eastAsia="Times New Roman" w:hAnsi="Times New Roman" w:cs="Times New Roman"/>
          <w:sz w:val="24"/>
          <w:szCs w:val="24"/>
          <w:lang w:eastAsia="en-AU"/>
        </w:rPr>
      </w:pPr>
    </w:p>
    <w:p w:rsidR="008A7D7B" w:rsidRPr="008A7D7B" w:rsidRDefault="008A7D7B" w:rsidP="008A7D7B">
      <w:pPr>
        <w:spacing w:after="0" w:line="240" w:lineRule="auto"/>
        <w:rPr>
          <w:rFonts w:ascii="Times New Roman" w:eastAsia="Times New Roman" w:hAnsi="Times New Roman" w:cs="Times New Roman"/>
          <w:sz w:val="24"/>
          <w:szCs w:val="24"/>
          <w:lang w:eastAsia="en-AU"/>
        </w:rPr>
      </w:pPr>
    </w:p>
    <w:p w:rsidR="008A7D7B" w:rsidRPr="008A7D7B" w:rsidRDefault="008A7D7B" w:rsidP="008A7D7B">
      <w:pPr>
        <w:spacing w:after="0" w:line="240" w:lineRule="auto"/>
        <w:rPr>
          <w:rFonts w:ascii="Times New Roman" w:eastAsia="Times New Roman" w:hAnsi="Times New Roman" w:cs="Times New Roman"/>
          <w:sz w:val="24"/>
          <w:szCs w:val="24"/>
          <w:lang w:eastAsia="en-AU"/>
        </w:rPr>
      </w:pPr>
    </w:p>
    <w:p w:rsidR="008A7D7B" w:rsidRPr="008A7D7B" w:rsidRDefault="008A7D7B" w:rsidP="008A7D7B">
      <w:pPr>
        <w:spacing w:after="0" w:line="240" w:lineRule="auto"/>
        <w:rPr>
          <w:rFonts w:ascii="Times New Roman" w:eastAsia="Times New Roman" w:hAnsi="Times New Roman" w:cs="Times New Roman"/>
          <w:sz w:val="24"/>
          <w:szCs w:val="24"/>
          <w:lang w:eastAsia="en-AU"/>
        </w:rPr>
      </w:pPr>
    </w:p>
    <w:p w:rsidR="008A7D7B" w:rsidRPr="008A7D7B" w:rsidRDefault="008A7D7B" w:rsidP="008A7D7B">
      <w:pPr>
        <w:spacing w:after="0" w:line="240" w:lineRule="auto"/>
        <w:rPr>
          <w:rFonts w:ascii="Times New Roman" w:eastAsia="Times New Roman" w:hAnsi="Times New Roman" w:cs="Times New Roman"/>
          <w:sz w:val="24"/>
          <w:szCs w:val="24"/>
          <w:lang w:eastAsia="en-AU"/>
        </w:rPr>
      </w:pPr>
    </w:p>
    <w:p w:rsidR="008A7D7B" w:rsidRPr="008A7D7B" w:rsidRDefault="008A7D7B" w:rsidP="008A7D7B">
      <w:pPr>
        <w:spacing w:after="0" w:line="240" w:lineRule="auto"/>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 xml:space="preserve">Mark </w:t>
      </w:r>
      <w:proofErr w:type="spellStart"/>
      <w:r w:rsidRPr="008A7D7B">
        <w:rPr>
          <w:rFonts w:ascii="Times New Roman" w:eastAsia="Times New Roman" w:hAnsi="Times New Roman" w:cs="Times New Roman"/>
          <w:sz w:val="24"/>
          <w:szCs w:val="24"/>
          <w:lang w:eastAsia="en-AU"/>
        </w:rPr>
        <w:t>Binskin</w:t>
      </w:r>
      <w:proofErr w:type="spellEnd"/>
    </w:p>
    <w:p w:rsidR="008A7D7B" w:rsidRPr="008A7D7B" w:rsidRDefault="008A7D7B" w:rsidP="008A7D7B">
      <w:pPr>
        <w:spacing w:after="0" w:line="240" w:lineRule="auto"/>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Member of the Safety, Rehabilitation and Compensation Commission</w:t>
      </w:r>
    </w:p>
    <w:p w:rsidR="008A7D7B" w:rsidRPr="008A7D7B" w:rsidRDefault="008A7D7B" w:rsidP="008A7D7B">
      <w:pPr>
        <w:spacing w:before="120" w:after="0" w:line="240" w:lineRule="auto"/>
        <w:jc w:val="right"/>
        <w:rPr>
          <w:rFonts w:ascii="Times New Roman" w:eastAsia="Times New Roman" w:hAnsi="Times New Roman" w:cs="Times New Roman"/>
          <w:b/>
          <w:i/>
          <w:sz w:val="24"/>
          <w:szCs w:val="24"/>
          <w:lang w:eastAsia="en-AU"/>
        </w:rPr>
      </w:pPr>
      <w:r w:rsidRPr="008A7D7B">
        <w:rPr>
          <w:rFonts w:ascii="Times New Roman" w:eastAsia="Times New Roman" w:hAnsi="Times New Roman" w:cs="Times New Roman"/>
          <w:sz w:val="24"/>
          <w:szCs w:val="24"/>
          <w:lang w:eastAsia="en-AU"/>
        </w:rPr>
        <w:br w:type="page"/>
      </w:r>
      <w:r w:rsidRPr="008A7D7B">
        <w:rPr>
          <w:rFonts w:ascii="Times New Roman" w:eastAsia="Times New Roman" w:hAnsi="Times New Roman" w:cs="Times New Roman"/>
          <w:b/>
          <w:sz w:val="24"/>
          <w:szCs w:val="24"/>
          <w:lang w:eastAsia="en-AU"/>
        </w:rPr>
        <w:lastRenderedPageBreak/>
        <w:t>Attachment A</w:t>
      </w:r>
    </w:p>
    <w:p w:rsidR="008A7D7B" w:rsidRPr="008A7D7B" w:rsidRDefault="008A7D7B" w:rsidP="008A7D7B">
      <w:pPr>
        <w:spacing w:before="120" w:after="0" w:line="240" w:lineRule="auto"/>
        <w:rPr>
          <w:rFonts w:ascii="Times New Roman" w:eastAsia="Times New Roman" w:hAnsi="Times New Roman" w:cs="Times New Roman"/>
          <w:b/>
          <w:sz w:val="24"/>
          <w:szCs w:val="24"/>
          <w:lang w:eastAsia="en-AU"/>
        </w:rPr>
      </w:pPr>
      <w:r w:rsidRPr="008A7D7B">
        <w:rPr>
          <w:rFonts w:ascii="Times New Roman" w:eastAsia="Times New Roman" w:hAnsi="Times New Roman" w:cs="Times New Roman"/>
          <w:b/>
          <w:sz w:val="24"/>
          <w:szCs w:val="24"/>
          <w:lang w:eastAsia="en-AU"/>
        </w:rPr>
        <w:t xml:space="preserve">PRUDENTIAL CONDITIONS OF LICENCE </w:t>
      </w:r>
    </w:p>
    <w:p w:rsidR="008A7D7B" w:rsidRPr="008A7D7B" w:rsidRDefault="008A7D7B" w:rsidP="008A7D7B">
      <w:pPr>
        <w:spacing w:before="120" w:after="0" w:line="240" w:lineRule="auto"/>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These conditions are “the Prudential Conditions”.</w:t>
      </w:r>
    </w:p>
    <w:p w:rsidR="008A7D7B" w:rsidRPr="008A7D7B" w:rsidRDefault="008A7D7B" w:rsidP="008A7D7B">
      <w:pPr>
        <w:spacing w:before="120" w:after="0" w:line="240" w:lineRule="auto"/>
        <w:rPr>
          <w:rFonts w:ascii="Times New Roman" w:eastAsia="Times New Roman" w:hAnsi="Times New Roman" w:cs="Times New Roman"/>
          <w:sz w:val="24"/>
          <w:szCs w:val="24"/>
          <w:lang w:eastAsia="en-AU"/>
        </w:rPr>
      </w:pPr>
    </w:p>
    <w:p w:rsidR="008A7D7B" w:rsidRPr="008A7D7B" w:rsidRDefault="008A7D7B" w:rsidP="008A7D7B">
      <w:pPr>
        <w:keepNext/>
        <w:spacing w:before="120" w:after="0" w:line="240" w:lineRule="auto"/>
        <w:ind w:right="-57"/>
        <w:outlineLvl w:val="0"/>
        <w:rPr>
          <w:rFonts w:ascii="Times New Roman" w:eastAsia="Times New Roman" w:hAnsi="Times New Roman" w:cs="Times New Roman"/>
          <w:b/>
          <w:sz w:val="24"/>
          <w:szCs w:val="24"/>
          <w:lang w:eastAsia="en-AU"/>
        </w:rPr>
      </w:pPr>
      <w:r w:rsidRPr="008A7D7B">
        <w:rPr>
          <w:rFonts w:ascii="Times New Roman" w:eastAsia="Times New Roman" w:hAnsi="Times New Roman" w:cs="Times New Roman"/>
          <w:b/>
          <w:smallCaps/>
          <w:sz w:val="24"/>
          <w:szCs w:val="24"/>
          <w:lang w:eastAsia="en-AU"/>
        </w:rPr>
        <w:t>1.</w:t>
      </w:r>
      <w:r w:rsidRPr="008A7D7B">
        <w:rPr>
          <w:rFonts w:ascii="Times New Roman" w:eastAsia="Times New Roman" w:hAnsi="Times New Roman" w:cs="Times New Roman"/>
          <w:b/>
          <w:smallCaps/>
          <w:sz w:val="24"/>
          <w:szCs w:val="24"/>
          <w:lang w:eastAsia="en-AU"/>
        </w:rPr>
        <w:tab/>
        <w:t>LICENSEE CERTIFICATION</w:t>
      </w:r>
    </w:p>
    <w:p w:rsidR="008A7D7B" w:rsidRPr="008A7D7B" w:rsidRDefault="008A7D7B" w:rsidP="008A7D7B">
      <w:pPr>
        <w:numPr>
          <w:ilvl w:val="1"/>
          <w:numId w:val="21"/>
        </w:numPr>
        <w:spacing w:before="120" w:after="0" w:line="240" w:lineRule="auto"/>
        <w:outlineLvl w:val="1"/>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 xml:space="preserve">The principal officer of the Licensee must certify in writing to the Commission, by 30 September of each financial year, that the Licensee has: </w:t>
      </w:r>
    </w:p>
    <w:p w:rsidR="008A7D7B" w:rsidRPr="008A7D7B" w:rsidRDefault="008A7D7B" w:rsidP="008A7D7B">
      <w:pPr>
        <w:numPr>
          <w:ilvl w:val="0"/>
          <w:numId w:val="10"/>
        </w:numPr>
        <w:spacing w:before="120" w:after="0" w:line="240" w:lineRule="auto"/>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 xml:space="preserve">arranged, in accordance with Prudential Condition 2, for the estimation of the liability of the Licensee to pay compensation and other amounts under the SRC Act in accordance with the scope of this licence; and </w:t>
      </w:r>
    </w:p>
    <w:p w:rsidR="008A7D7B" w:rsidRPr="008A7D7B" w:rsidRDefault="008A7D7B" w:rsidP="008A7D7B">
      <w:pPr>
        <w:numPr>
          <w:ilvl w:val="0"/>
          <w:numId w:val="10"/>
        </w:numPr>
        <w:spacing w:before="120" w:after="0" w:line="240" w:lineRule="auto"/>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 xml:space="preserve">made, in accordance with Prudential Condition 3, provision in its accounts, in accordance with the estimates in the Liability Report required by Prudential Condition 2, for meeting its liabilities; and </w:t>
      </w:r>
    </w:p>
    <w:p w:rsidR="008A7D7B" w:rsidRPr="008A7D7B" w:rsidRDefault="008A7D7B" w:rsidP="008A7D7B">
      <w:pPr>
        <w:numPr>
          <w:ilvl w:val="0"/>
          <w:numId w:val="10"/>
        </w:numPr>
        <w:spacing w:before="120" w:after="0" w:line="240" w:lineRule="auto"/>
        <w:rPr>
          <w:rFonts w:ascii="Times New Roman" w:eastAsia="Times New Roman" w:hAnsi="Times New Roman" w:cs="Times New Roman"/>
          <w:snapToGrid w:val="0"/>
          <w:sz w:val="24"/>
          <w:szCs w:val="24"/>
          <w:lang w:eastAsia="en-AU"/>
        </w:rPr>
      </w:pPr>
      <w:proofErr w:type="gramStart"/>
      <w:r w:rsidRPr="008A7D7B">
        <w:rPr>
          <w:rFonts w:ascii="Times New Roman" w:eastAsia="Times New Roman" w:hAnsi="Times New Roman" w:cs="Times New Roman"/>
          <w:snapToGrid w:val="0"/>
          <w:sz w:val="24"/>
          <w:szCs w:val="24"/>
          <w:lang w:eastAsia="en-AU"/>
        </w:rPr>
        <w:t>the</w:t>
      </w:r>
      <w:proofErr w:type="gramEnd"/>
      <w:r w:rsidRPr="008A7D7B">
        <w:rPr>
          <w:rFonts w:ascii="Times New Roman" w:eastAsia="Times New Roman" w:hAnsi="Times New Roman" w:cs="Times New Roman"/>
          <w:snapToGrid w:val="0"/>
          <w:sz w:val="24"/>
          <w:szCs w:val="24"/>
          <w:lang w:eastAsia="en-AU"/>
        </w:rPr>
        <w:t xml:space="preserve"> capacity to meet any single claim up to the reinsurance policy retention amount (excess amount) determined in accordance with Prudential Condition 5.</w:t>
      </w:r>
    </w:p>
    <w:p w:rsidR="008A7D7B" w:rsidRPr="008A7D7B" w:rsidRDefault="008A7D7B" w:rsidP="008A7D7B">
      <w:pPr>
        <w:spacing w:before="120" w:after="0" w:line="240" w:lineRule="auto"/>
        <w:ind w:left="1134"/>
        <w:rPr>
          <w:rFonts w:ascii="Times New Roman" w:eastAsia="Times New Roman" w:hAnsi="Times New Roman" w:cs="Times New Roman"/>
          <w:snapToGrid w:val="0"/>
          <w:sz w:val="24"/>
          <w:szCs w:val="24"/>
          <w:lang w:eastAsia="en-AU"/>
        </w:rPr>
      </w:pPr>
    </w:p>
    <w:p w:rsidR="008A7D7B" w:rsidRPr="008A7D7B" w:rsidRDefault="008A7D7B" w:rsidP="008A7D7B">
      <w:pPr>
        <w:keepNext/>
        <w:numPr>
          <w:ilvl w:val="0"/>
          <w:numId w:val="21"/>
        </w:numPr>
        <w:tabs>
          <w:tab w:val="left" w:pos="1276"/>
        </w:tabs>
        <w:spacing w:before="120" w:after="0" w:line="240" w:lineRule="auto"/>
        <w:ind w:right="-57"/>
        <w:outlineLvl w:val="0"/>
        <w:rPr>
          <w:rFonts w:ascii="Times New Roman" w:eastAsia="Times New Roman" w:hAnsi="Times New Roman" w:cs="Times New Roman"/>
          <w:b/>
          <w:sz w:val="24"/>
          <w:szCs w:val="24"/>
          <w:lang w:eastAsia="en-AU"/>
        </w:rPr>
      </w:pPr>
      <w:r w:rsidRPr="008A7D7B">
        <w:rPr>
          <w:rFonts w:ascii="Times New Roman" w:eastAsia="Times New Roman" w:hAnsi="Times New Roman" w:cs="Times New Roman"/>
          <w:b/>
          <w:sz w:val="24"/>
          <w:szCs w:val="24"/>
          <w:lang w:eastAsia="en-AU"/>
        </w:rPr>
        <w:t>LIABILITY REPORT</w:t>
      </w:r>
    </w:p>
    <w:p w:rsidR="008A7D7B" w:rsidRPr="008A7D7B" w:rsidRDefault="008A7D7B" w:rsidP="008A7D7B">
      <w:pPr>
        <w:numPr>
          <w:ilvl w:val="1"/>
          <w:numId w:val="9"/>
        </w:numPr>
        <w:spacing w:before="120" w:after="0" w:line="240" w:lineRule="auto"/>
        <w:outlineLvl w:val="1"/>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The Licensee must commission a written report (“the Liability Report”) in respect of each financial year and calculated as at the end of that year.</w:t>
      </w:r>
    </w:p>
    <w:p w:rsidR="008A7D7B" w:rsidRPr="008A7D7B" w:rsidRDefault="008A7D7B" w:rsidP="008A7D7B">
      <w:pPr>
        <w:numPr>
          <w:ilvl w:val="1"/>
          <w:numId w:val="9"/>
        </w:numPr>
        <w:spacing w:before="120" w:after="0" w:line="240" w:lineRule="auto"/>
        <w:outlineLvl w:val="1"/>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The Liability Report:</w:t>
      </w:r>
    </w:p>
    <w:p w:rsidR="008A7D7B" w:rsidRPr="008A7D7B" w:rsidRDefault="008A7D7B" w:rsidP="008A7D7B">
      <w:pPr>
        <w:numPr>
          <w:ilvl w:val="0"/>
          <w:numId w:val="11"/>
        </w:numPr>
        <w:spacing w:before="120" w:after="0" w:line="240" w:lineRule="auto"/>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z w:val="24"/>
          <w:szCs w:val="24"/>
          <w:lang w:eastAsia="en-AU"/>
        </w:rPr>
        <w:t>must</w:t>
      </w:r>
      <w:r w:rsidRPr="008A7D7B">
        <w:rPr>
          <w:rFonts w:ascii="Times New Roman" w:eastAsia="Times New Roman" w:hAnsi="Times New Roman" w:cs="Times New Roman"/>
          <w:snapToGrid w:val="0"/>
          <w:sz w:val="24"/>
          <w:szCs w:val="24"/>
          <w:lang w:eastAsia="en-AU"/>
        </w:rPr>
        <w:t xml:space="preserve"> be prepared by a Fellow of the Institute of Actuaries of Australia (IAA), or </w:t>
      </w:r>
      <w:proofErr w:type="spellStart"/>
      <w:r w:rsidRPr="008A7D7B">
        <w:rPr>
          <w:rFonts w:ascii="Times New Roman" w:eastAsia="Times New Roman" w:hAnsi="Times New Roman" w:cs="Times New Roman"/>
          <w:snapToGrid w:val="0"/>
          <w:sz w:val="24"/>
          <w:szCs w:val="24"/>
          <w:lang w:eastAsia="en-AU"/>
        </w:rPr>
        <w:t xml:space="preserve">any </w:t>
      </w:r>
      <w:bookmarkStart w:id="0" w:name="_GoBack"/>
      <w:bookmarkEnd w:id="0"/>
      <w:r w:rsidRPr="008A7D7B">
        <w:rPr>
          <w:rFonts w:ascii="Times New Roman" w:eastAsia="Times New Roman" w:hAnsi="Times New Roman" w:cs="Times New Roman"/>
          <w:snapToGrid w:val="0"/>
          <w:sz w:val="24"/>
          <w:szCs w:val="24"/>
          <w:lang w:eastAsia="en-AU"/>
        </w:rPr>
        <w:t>body</w:t>
      </w:r>
      <w:proofErr w:type="spellEnd"/>
      <w:r w:rsidRPr="008A7D7B">
        <w:rPr>
          <w:rFonts w:ascii="Times New Roman" w:eastAsia="Times New Roman" w:hAnsi="Times New Roman" w:cs="Times New Roman"/>
          <w:snapToGrid w:val="0"/>
          <w:sz w:val="24"/>
          <w:szCs w:val="24"/>
          <w:lang w:eastAsia="en-AU"/>
        </w:rPr>
        <w:t xml:space="preserve"> substituted therefore, with at least five years’ post-qualification experience as an actuary in general insurance; and </w:t>
      </w:r>
    </w:p>
    <w:p w:rsidR="008A7D7B" w:rsidRPr="008A7D7B" w:rsidRDefault="008A7D7B" w:rsidP="008A7D7B">
      <w:pPr>
        <w:numPr>
          <w:ilvl w:val="0"/>
          <w:numId w:val="11"/>
        </w:numPr>
        <w:spacing w:before="120" w:after="0" w:line="240" w:lineRule="auto"/>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must be prepared by an actuary who is not an employee or a partner of the organisation which provides financial audit services to the Licensee or who in any way has a material financial dependence on the auditor; and</w:t>
      </w:r>
    </w:p>
    <w:p w:rsidR="008A7D7B" w:rsidRPr="008A7D7B" w:rsidRDefault="008A7D7B" w:rsidP="008A7D7B">
      <w:pPr>
        <w:numPr>
          <w:ilvl w:val="0"/>
          <w:numId w:val="11"/>
        </w:numPr>
        <w:spacing w:before="120" w:after="0" w:line="240" w:lineRule="auto"/>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z w:val="24"/>
          <w:szCs w:val="24"/>
          <w:lang w:eastAsia="en-AU"/>
        </w:rPr>
        <w:t>be prepared drawing on any available expert advice and</w:t>
      </w:r>
      <w:r w:rsidRPr="008A7D7B">
        <w:rPr>
          <w:rFonts w:ascii="Times New Roman" w:eastAsia="Times New Roman" w:hAnsi="Times New Roman" w:cs="Times New Roman"/>
          <w:color w:val="0000FF"/>
          <w:sz w:val="24"/>
          <w:szCs w:val="24"/>
          <w:lang w:eastAsia="en-AU"/>
        </w:rPr>
        <w:t xml:space="preserve"> </w:t>
      </w:r>
      <w:r w:rsidRPr="008A7D7B">
        <w:rPr>
          <w:rFonts w:ascii="Times New Roman" w:eastAsia="Times New Roman" w:hAnsi="Times New Roman" w:cs="Times New Roman"/>
          <w:sz w:val="24"/>
          <w:szCs w:val="24"/>
          <w:lang w:eastAsia="en-AU"/>
        </w:rPr>
        <w:t>substantially using IAA professional standard PS300, or any standard substituted  therefore, as the basis of estimation, with</w:t>
      </w:r>
      <w:r w:rsidRPr="008A7D7B">
        <w:rPr>
          <w:rFonts w:ascii="Times New Roman" w:eastAsia="Times New Roman" w:hAnsi="Times New Roman" w:cs="Times New Roman"/>
          <w:snapToGrid w:val="0"/>
          <w:sz w:val="24"/>
          <w:szCs w:val="24"/>
          <w:lang w:eastAsia="en-AU"/>
        </w:rPr>
        <w:t xml:space="preserve"> </w:t>
      </w:r>
      <w:r w:rsidRPr="008A7D7B">
        <w:rPr>
          <w:rFonts w:ascii="Times New Roman" w:eastAsia="Times New Roman" w:hAnsi="Times New Roman" w:cs="Times New Roman"/>
          <w:sz w:val="24"/>
          <w:szCs w:val="24"/>
          <w:lang w:eastAsia="en-AU"/>
        </w:rPr>
        <w:t>any departure from this standard to be highlighted in the report; and</w:t>
      </w:r>
    </w:p>
    <w:p w:rsidR="008A7D7B" w:rsidRPr="008A7D7B" w:rsidRDefault="008A7D7B" w:rsidP="008A7D7B">
      <w:pPr>
        <w:numPr>
          <w:ilvl w:val="0"/>
          <w:numId w:val="11"/>
        </w:numPr>
        <w:spacing w:before="120" w:after="0" w:line="240" w:lineRule="auto"/>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z w:val="24"/>
          <w:szCs w:val="24"/>
          <w:lang w:eastAsia="en-AU"/>
        </w:rPr>
        <w:t>must be addressed by the actuary to the Commission; and</w:t>
      </w:r>
    </w:p>
    <w:p w:rsidR="008A7D7B" w:rsidRPr="008A7D7B" w:rsidRDefault="008A7D7B" w:rsidP="008A7D7B">
      <w:pPr>
        <w:numPr>
          <w:ilvl w:val="0"/>
          <w:numId w:val="11"/>
        </w:numPr>
        <w:spacing w:before="120" w:after="0" w:line="240" w:lineRule="auto"/>
        <w:rPr>
          <w:rFonts w:ascii="Times New Roman" w:eastAsia="Times New Roman" w:hAnsi="Times New Roman" w:cs="Times New Roman"/>
          <w:sz w:val="24"/>
          <w:szCs w:val="24"/>
          <w:lang w:eastAsia="en-AU"/>
        </w:rPr>
      </w:pPr>
      <w:proofErr w:type="gramStart"/>
      <w:r w:rsidRPr="008A7D7B">
        <w:rPr>
          <w:rFonts w:ascii="Times New Roman" w:eastAsia="Times New Roman" w:hAnsi="Times New Roman" w:cs="Times New Roman"/>
          <w:sz w:val="24"/>
          <w:szCs w:val="24"/>
          <w:lang w:eastAsia="en-AU"/>
        </w:rPr>
        <w:t>must</w:t>
      </w:r>
      <w:proofErr w:type="gramEnd"/>
      <w:r w:rsidRPr="008A7D7B">
        <w:rPr>
          <w:rFonts w:ascii="Times New Roman" w:eastAsia="Times New Roman" w:hAnsi="Times New Roman" w:cs="Times New Roman"/>
          <w:sz w:val="24"/>
          <w:szCs w:val="24"/>
          <w:lang w:eastAsia="en-AU"/>
        </w:rPr>
        <w:t xml:space="preserve"> be provided by the Licensee to the Commission by 31 August of the financial year to which it relates.</w:t>
      </w:r>
    </w:p>
    <w:p w:rsidR="008A7D7B" w:rsidRPr="008A7D7B" w:rsidRDefault="008A7D7B" w:rsidP="008A7D7B">
      <w:pPr>
        <w:tabs>
          <w:tab w:val="left" w:pos="1080"/>
        </w:tabs>
        <w:spacing w:before="120" w:after="0" w:line="240" w:lineRule="auto"/>
        <w:ind w:right="-58"/>
        <w:outlineLvl w:val="1"/>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2.3</w:t>
      </w:r>
      <w:r w:rsidRPr="008A7D7B">
        <w:rPr>
          <w:rFonts w:ascii="Times New Roman" w:eastAsia="Times New Roman" w:hAnsi="Times New Roman" w:cs="Times New Roman"/>
          <w:sz w:val="24"/>
          <w:szCs w:val="24"/>
          <w:lang w:eastAsia="en-AU"/>
        </w:rPr>
        <w:tab/>
        <w:t>The Liability Report must:</w:t>
      </w:r>
    </w:p>
    <w:p w:rsidR="008A7D7B" w:rsidRPr="008A7D7B" w:rsidRDefault="008A7D7B" w:rsidP="008A7D7B">
      <w:pPr>
        <w:numPr>
          <w:ilvl w:val="0"/>
          <w:numId w:val="12"/>
        </w:numPr>
        <w:spacing w:before="120" w:after="0" w:line="240" w:lineRule="auto"/>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estimate the liability of the Licensee to pay compensation and other amounts under the SRC Act in accordance with the scope of this licence as follows:</w:t>
      </w:r>
    </w:p>
    <w:p w:rsidR="008A7D7B" w:rsidRDefault="008A7D7B" w:rsidP="008A7D7B">
      <w:pPr>
        <w:spacing w:before="120" w:after="0" w:line="240" w:lineRule="auto"/>
        <w:ind w:left="2268" w:hanging="567"/>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w:t>
      </w:r>
      <w:proofErr w:type="spellStart"/>
      <w:r w:rsidRPr="008A7D7B">
        <w:rPr>
          <w:rFonts w:ascii="Times New Roman" w:eastAsia="Times New Roman" w:hAnsi="Times New Roman" w:cs="Times New Roman"/>
          <w:sz w:val="24"/>
          <w:szCs w:val="24"/>
          <w:lang w:eastAsia="en-AU"/>
        </w:rPr>
        <w:t>i</w:t>
      </w:r>
      <w:proofErr w:type="spellEnd"/>
      <w:r w:rsidRPr="008A7D7B">
        <w:rPr>
          <w:rFonts w:ascii="Times New Roman" w:eastAsia="Times New Roman" w:hAnsi="Times New Roman" w:cs="Times New Roman"/>
          <w:sz w:val="24"/>
          <w:szCs w:val="24"/>
          <w:lang w:eastAsia="en-AU"/>
        </w:rPr>
        <w:t>)</w:t>
      </w:r>
      <w:r w:rsidRPr="008A7D7B">
        <w:rPr>
          <w:rFonts w:ascii="Times New Roman" w:eastAsia="Times New Roman" w:hAnsi="Times New Roman" w:cs="Times New Roman"/>
          <w:sz w:val="24"/>
          <w:szCs w:val="24"/>
          <w:lang w:eastAsia="en-AU"/>
        </w:rPr>
        <w:tab/>
      </w:r>
      <w:proofErr w:type="gramStart"/>
      <w:r w:rsidRPr="008A7D7B">
        <w:rPr>
          <w:rFonts w:ascii="Times New Roman" w:eastAsia="Times New Roman" w:hAnsi="Times New Roman" w:cs="Times New Roman"/>
          <w:sz w:val="24"/>
          <w:szCs w:val="24"/>
          <w:lang w:eastAsia="en-AU"/>
        </w:rPr>
        <w:t>contain</w:t>
      </w:r>
      <w:proofErr w:type="gramEnd"/>
      <w:r w:rsidRPr="008A7D7B">
        <w:rPr>
          <w:rFonts w:ascii="Times New Roman" w:eastAsia="Times New Roman" w:hAnsi="Times New Roman" w:cs="Times New Roman"/>
          <w:sz w:val="24"/>
          <w:szCs w:val="24"/>
          <w:lang w:eastAsia="en-AU"/>
        </w:rPr>
        <w:t xml:space="preserve"> a recommendation for the level of provisions in the Licensee’s accounts which must be made to at least the 50</w:t>
      </w:r>
      <w:r w:rsidRPr="008A7D7B">
        <w:rPr>
          <w:rFonts w:ascii="Times New Roman" w:eastAsia="Times New Roman" w:hAnsi="Times New Roman" w:cs="Times New Roman"/>
          <w:sz w:val="24"/>
          <w:szCs w:val="24"/>
          <w:vertAlign w:val="superscript"/>
          <w:lang w:eastAsia="en-AU"/>
        </w:rPr>
        <w:t>th</w:t>
      </w:r>
      <w:r w:rsidRPr="008A7D7B">
        <w:rPr>
          <w:rFonts w:ascii="Times New Roman" w:eastAsia="Times New Roman" w:hAnsi="Times New Roman" w:cs="Times New Roman"/>
          <w:sz w:val="24"/>
          <w:szCs w:val="24"/>
          <w:lang w:eastAsia="en-AU"/>
        </w:rPr>
        <w:t xml:space="preserve"> percentile (net central estimate); and</w:t>
      </w:r>
    </w:p>
    <w:p w:rsidR="008A7D7B" w:rsidRDefault="008A7D7B" w:rsidP="008A7D7B">
      <w:pPr>
        <w:spacing w:before="120" w:after="0" w:line="240" w:lineRule="auto"/>
        <w:ind w:left="2268" w:hanging="567"/>
        <w:rPr>
          <w:rFonts w:ascii="Times New Roman" w:eastAsia="Times New Roman" w:hAnsi="Times New Roman" w:cs="Times New Roman"/>
          <w:color w:val="000000"/>
          <w:sz w:val="24"/>
          <w:szCs w:val="24"/>
          <w:lang w:eastAsia="en-AU"/>
        </w:rPr>
      </w:pPr>
    </w:p>
    <w:p w:rsidR="008A7D7B" w:rsidRDefault="008A7D7B" w:rsidP="008A7D7B">
      <w:pPr>
        <w:spacing w:before="120" w:after="0" w:line="240" w:lineRule="auto"/>
        <w:ind w:left="2268" w:hanging="567"/>
        <w:rPr>
          <w:rFonts w:ascii="Times New Roman" w:eastAsia="Times New Roman" w:hAnsi="Times New Roman" w:cs="Times New Roman"/>
          <w:color w:val="000000"/>
          <w:sz w:val="24"/>
          <w:szCs w:val="24"/>
          <w:lang w:eastAsia="en-AU"/>
        </w:rPr>
      </w:pPr>
    </w:p>
    <w:p w:rsidR="008A7D7B" w:rsidRPr="008A7D7B" w:rsidRDefault="008A7D7B" w:rsidP="008A7D7B">
      <w:pPr>
        <w:spacing w:before="120" w:after="0" w:line="240" w:lineRule="auto"/>
        <w:ind w:left="2268" w:hanging="567"/>
        <w:rPr>
          <w:rFonts w:ascii="Times New Roman" w:eastAsia="Times New Roman" w:hAnsi="Times New Roman" w:cs="Times New Roman"/>
          <w:color w:val="000000"/>
          <w:sz w:val="24"/>
          <w:szCs w:val="24"/>
          <w:lang w:eastAsia="en-AU"/>
        </w:rPr>
      </w:pPr>
    </w:p>
    <w:p w:rsidR="008A7D7B" w:rsidRPr="008A7D7B" w:rsidRDefault="008A7D7B" w:rsidP="008A7D7B">
      <w:pPr>
        <w:spacing w:before="120" w:after="0" w:line="240" w:lineRule="auto"/>
        <w:ind w:left="2268" w:hanging="567"/>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lastRenderedPageBreak/>
        <w:t>(ii)</w:t>
      </w:r>
      <w:r w:rsidRPr="008A7D7B">
        <w:rPr>
          <w:rFonts w:ascii="Times New Roman" w:eastAsia="Times New Roman" w:hAnsi="Times New Roman" w:cs="Times New Roman"/>
          <w:sz w:val="24"/>
          <w:szCs w:val="24"/>
          <w:lang w:eastAsia="en-AU"/>
        </w:rPr>
        <w:tab/>
      </w:r>
      <w:proofErr w:type="gramStart"/>
      <w:r w:rsidRPr="008A7D7B">
        <w:rPr>
          <w:rFonts w:ascii="Times New Roman" w:eastAsia="Times New Roman" w:hAnsi="Times New Roman" w:cs="Times New Roman"/>
          <w:sz w:val="24"/>
          <w:szCs w:val="24"/>
          <w:lang w:eastAsia="en-AU"/>
        </w:rPr>
        <w:t>contain</w:t>
      </w:r>
      <w:proofErr w:type="gramEnd"/>
      <w:r w:rsidRPr="008A7D7B">
        <w:rPr>
          <w:rFonts w:ascii="Times New Roman" w:eastAsia="Times New Roman" w:hAnsi="Times New Roman" w:cs="Times New Roman"/>
          <w:sz w:val="24"/>
          <w:szCs w:val="24"/>
          <w:lang w:eastAsia="en-AU"/>
        </w:rPr>
        <w:t xml:space="preserve"> a valuation of current outstanding liability and the projected liability in 12/18/24* </w:t>
      </w:r>
      <w:proofErr w:type="spellStart"/>
      <w:r w:rsidRPr="008A7D7B">
        <w:rPr>
          <w:rFonts w:ascii="Times New Roman" w:eastAsia="Times New Roman" w:hAnsi="Times New Roman" w:cs="Times New Roman"/>
          <w:sz w:val="24"/>
          <w:szCs w:val="24"/>
          <w:lang w:eastAsia="en-AU"/>
        </w:rPr>
        <w:t>months time</w:t>
      </w:r>
      <w:proofErr w:type="spellEnd"/>
      <w:r w:rsidRPr="008A7D7B">
        <w:rPr>
          <w:rFonts w:ascii="Times New Roman" w:eastAsia="Times New Roman" w:hAnsi="Times New Roman" w:cs="Times New Roman"/>
          <w:sz w:val="24"/>
          <w:szCs w:val="24"/>
          <w:lang w:eastAsia="en-AU"/>
        </w:rPr>
        <w:t>; and</w:t>
      </w:r>
    </w:p>
    <w:p w:rsidR="008A7D7B" w:rsidRPr="008A7D7B" w:rsidRDefault="008A7D7B" w:rsidP="008A7D7B">
      <w:pPr>
        <w:spacing w:before="120" w:after="0" w:line="240" w:lineRule="auto"/>
        <w:ind w:left="2268" w:hanging="567"/>
        <w:rPr>
          <w:rFonts w:ascii="Times New Roman" w:eastAsia="Times New Roman" w:hAnsi="Times New Roman" w:cs="Times New Roman"/>
          <w:sz w:val="24"/>
          <w:szCs w:val="24"/>
          <w:lang w:eastAsia="en-AU"/>
        </w:rPr>
      </w:pPr>
      <w:r w:rsidRPr="008A7D7B">
        <w:rPr>
          <w:rFonts w:ascii="Times New Roman" w:eastAsia="Times New Roman" w:hAnsi="Times New Roman" w:cs="Times New Roman"/>
          <w:i/>
          <w:sz w:val="24"/>
          <w:szCs w:val="24"/>
          <w:lang w:eastAsia="en-AU"/>
        </w:rPr>
        <w:t>*Note</w:t>
      </w:r>
      <w:r w:rsidRPr="008A7D7B">
        <w:rPr>
          <w:rFonts w:ascii="Times New Roman" w:eastAsia="Times New Roman" w:hAnsi="Times New Roman" w:cs="Times New Roman"/>
          <w:sz w:val="24"/>
          <w:szCs w:val="24"/>
          <w:lang w:eastAsia="en-AU"/>
        </w:rPr>
        <w:t>: 12 months for Licensees in the 6</w:t>
      </w:r>
      <w:r w:rsidRPr="008A7D7B">
        <w:rPr>
          <w:rFonts w:ascii="Times New Roman" w:eastAsia="Times New Roman" w:hAnsi="Times New Roman" w:cs="Times New Roman"/>
          <w:sz w:val="24"/>
          <w:szCs w:val="24"/>
          <w:vertAlign w:val="superscript"/>
          <w:lang w:eastAsia="en-AU"/>
        </w:rPr>
        <w:t>th</w:t>
      </w:r>
      <w:r w:rsidRPr="008A7D7B">
        <w:rPr>
          <w:rFonts w:ascii="Times New Roman" w:eastAsia="Times New Roman" w:hAnsi="Times New Roman" w:cs="Times New Roman"/>
          <w:sz w:val="24"/>
          <w:szCs w:val="24"/>
          <w:lang w:eastAsia="en-AU"/>
        </w:rPr>
        <w:t xml:space="preserve"> or more year of licence; 18 months for Licensees in the 4</w:t>
      </w:r>
      <w:r w:rsidRPr="008A7D7B">
        <w:rPr>
          <w:rFonts w:ascii="Times New Roman" w:eastAsia="Times New Roman" w:hAnsi="Times New Roman" w:cs="Times New Roman"/>
          <w:sz w:val="24"/>
          <w:szCs w:val="24"/>
          <w:vertAlign w:val="superscript"/>
          <w:lang w:eastAsia="en-AU"/>
        </w:rPr>
        <w:t>th</w:t>
      </w:r>
      <w:r w:rsidRPr="008A7D7B">
        <w:rPr>
          <w:rFonts w:ascii="Times New Roman" w:eastAsia="Times New Roman" w:hAnsi="Times New Roman" w:cs="Times New Roman"/>
          <w:sz w:val="24"/>
          <w:szCs w:val="24"/>
          <w:lang w:eastAsia="en-AU"/>
        </w:rPr>
        <w:t>-5</w:t>
      </w:r>
      <w:r w:rsidRPr="008A7D7B">
        <w:rPr>
          <w:rFonts w:ascii="Times New Roman" w:eastAsia="Times New Roman" w:hAnsi="Times New Roman" w:cs="Times New Roman"/>
          <w:sz w:val="24"/>
          <w:szCs w:val="24"/>
          <w:vertAlign w:val="superscript"/>
          <w:lang w:eastAsia="en-AU"/>
        </w:rPr>
        <w:t>th</w:t>
      </w:r>
      <w:r w:rsidRPr="008A7D7B">
        <w:rPr>
          <w:rFonts w:ascii="Times New Roman" w:eastAsia="Times New Roman" w:hAnsi="Times New Roman" w:cs="Times New Roman"/>
          <w:sz w:val="24"/>
          <w:szCs w:val="24"/>
          <w:lang w:eastAsia="en-AU"/>
        </w:rPr>
        <w:t xml:space="preserve"> year of licence; 24 months for Licensees in the 1</w:t>
      </w:r>
      <w:r w:rsidRPr="008A7D7B">
        <w:rPr>
          <w:rFonts w:ascii="Times New Roman" w:eastAsia="Times New Roman" w:hAnsi="Times New Roman" w:cs="Times New Roman"/>
          <w:sz w:val="24"/>
          <w:szCs w:val="24"/>
          <w:vertAlign w:val="superscript"/>
          <w:lang w:eastAsia="en-AU"/>
        </w:rPr>
        <w:t>st</w:t>
      </w:r>
      <w:r w:rsidRPr="008A7D7B">
        <w:rPr>
          <w:rFonts w:ascii="Times New Roman" w:eastAsia="Times New Roman" w:hAnsi="Times New Roman" w:cs="Times New Roman"/>
          <w:sz w:val="24"/>
          <w:szCs w:val="24"/>
          <w:lang w:eastAsia="en-AU"/>
        </w:rPr>
        <w:t>-3</w:t>
      </w:r>
      <w:r w:rsidRPr="008A7D7B">
        <w:rPr>
          <w:rFonts w:ascii="Times New Roman" w:eastAsia="Times New Roman" w:hAnsi="Times New Roman" w:cs="Times New Roman"/>
          <w:sz w:val="24"/>
          <w:szCs w:val="24"/>
          <w:vertAlign w:val="superscript"/>
          <w:lang w:eastAsia="en-AU"/>
        </w:rPr>
        <w:t>rd</w:t>
      </w:r>
      <w:r w:rsidRPr="008A7D7B">
        <w:rPr>
          <w:rFonts w:ascii="Times New Roman" w:eastAsia="Times New Roman" w:hAnsi="Times New Roman" w:cs="Times New Roman"/>
          <w:sz w:val="24"/>
          <w:szCs w:val="24"/>
          <w:lang w:eastAsia="en-AU"/>
        </w:rPr>
        <w:t xml:space="preserve"> year of licence.</w:t>
      </w:r>
    </w:p>
    <w:p w:rsidR="008A7D7B" w:rsidRPr="008A7D7B" w:rsidRDefault="008A7D7B" w:rsidP="008A7D7B">
      <w:pPr>
        <w:numPr>
          <w:ilvl w:val="0"/>
          <w:numId w:val="12"/>
        </w:numPr>
        <w:spacing w:before="120" w:after="0" w:line="240" w:lineRule="auto"/>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contain a recommendation of the maximum reinsurance policy retention amount (excess amount) referred to in Prudential Condition 5; and</w:t>
      </w:r>
    </w:p>
    <w:p w:rsidR="008A7D7B" w:rsidRPr="008A7D7B" w:rsidRDefault="008A7D7B" w:rsidP="008A7D7B">
      <w:pPr>
        <w:numPr>
          <w:ilvl w:val="0"/>
          <w:numId w:val="12"/>
        </w:numPr>
        <w:spacing w:before="120" w:after="0" w:line="240" w:lineRule="auto"/>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make an assessment of the financial capacity of the Licensee to meet amounts, from the balance sheet, up to the excess amount recommended by the actuary; and</w:t>
      </w:r>
    </w:p>
    <w:p w:rsidR="008A7D7B" w:rsidRPr="008A7D7B" w:rsidRDefault="008A7D7B" w:rsidP="008A7D7B">
      <w:pPr>
        <w:numPr>
          <w:ilvl w:val="0"/>
          <w:numId w:val="12"/>
        </w:numPr>
        <w:spacing w:before="120" w:after="0" w:line="240" w:lineRule="auto"/>
        <w:rPr>
          <w:rFonts w:ascii="Times New Roman" w:eastAsia="Times New Roman" w:hAnsi="Times New Roman" w:cs="Times New Roman"/>
          <w:snapToGrid w:val="0"/>
          <w:sz w:val="24"/>
          <w:szCs w:val="24"/>
          <w:lang w:eastAsia="en-AU"/>
        </w:rPr>
      </w:pPr>
      <w:proofErr w:type="gramStart"/>
      <w:r w:rsidRPr="008A7D7B">
        <w:rPr>
          <w:rFonts w:ascii="Times New Roman" w:eastAsia="Times New Roman" w:hAnsi="Times New Roman" w:cs="Times New Roman"/>
          <w:snapToGrid w:val="0"/>
          <w:sz w:val="24"/>
          <w:szCs w:val="24"/>
          <w:lang w:eastAsia="en-AU"/>
        </w:rPr>
        <w:t>describe</w:t>
      </w:r>
      <w:proofErr w:type="gramEnd"/>
      <w:r w:rsidRPr="008A7D7B">
        <w:rPr>
          <w:rFonts w:ascii="Times New Roman" w:eastAsia="Times New Roman" w:hAnsi="Times New Roman" w:cs="Times New Roman"/>
          <w:snapToGrid w:val="0"/>
          <w:sz w:val="24"/>
          <w:szCs w:val="24"/>
          <w:lang w:eastAsia="en-AU"/>
        </w:rPr>
        <w:t xml:space="preserve"> the arrangements for compliance with Prudential Condition 5 and provide an assessment by the actuary of whether the arrangements are appropriate to meet the Licensee’s obligation under Condition 5.1.</w:t>
      </w:r>
    </w:p>
    <w:p w:rsidR="008A7D7B" w:rsidRPr="008A7D7B" w:rsidRDefault="008A7D7B" w:rsidP="008A7D7B">
      <w:pPr>
        <w:tabs>
          <w:tab w:val="num" w:pos="1701"/>
        </w:tabs>
        <w:spacing w:before="120" w:after="0" w:line="240" w:lineRule="auto"/>
        <w:ind w:left="1701" w:hanging="567"/>
        <w:rPr>
          <w:rFonts w:ascii="Times New Roman" w:eastAsia="Times New Roman" w:hAnsi="Times New Roman" w:cs="Times New Roman"/>
          <w:sz w:val="24"/>
          <w:szCs w:val="24"/>
          <w:lang w:eastAsia="en-AU"/>
        </w:rPr>
      </w:pPr>
      <w:r w:rsidRPr="008A7D7B">
        <w:rPr>
          <w:rFonts w:ascii="Times New Roman" w:eastAsia="Times New Roman" w:hAnsi="Times New Roman" w:cs="Times New Roman"/>
          <w:i/>
          <w:sz w:val="24"/>
          <w:szCs w:val="24"/>
          <w:lang w:eastAsia="en-AU"/>
        </w:rPr>
        <w:tab/>
        <w:t xml:space="preserve">Note: </w:t>
      </w:r>
      <w:r w:rsidRPr="008A7D7B">
        <w:rPr>
          <w:rFonts w:ascii="Times New Roman" w:eastAsia="Times New Roman" w:hAnsi="Times New Roman" w:cs="Times New Roman"/>
          <w:sz w:val="24"/>
          <w:szCs w:val="24"/>
          <w:lang w:eastAsia="en-AU"/>
        </w:rPr>
        <w:t>The Commission will have regard to the matters in (b) and (c) in determining the excess amount in accordance with Prudential Condition 5.</w:t>
      </w:r>
    </w:p>
    <w:p w:rsidR="008A7D7B" w:rsidRPr="008A7D7B" w:rsidRDefault="008A7D7B" w:rsidP="008A7D7B">
      <w:pPr>
        <w:tabs>
          <w:tab w:val="left" w:pos="1080"/>
        </w:tabs>
        <w:spacing w:before="120" w:after="0" w:line="240" w:lineRule="auto"/>
        <w:ind w:left="1080" w:right="-58" w:hanging="1080"/>
        <w:outlineLvl w:val="1"/>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2.4</w:t>
      </w:r>
      <w:r w:rsidRPr="008A7D7B">
        <w:rPr>
          <w:rFonts w:ascii="Times New Roman" w:eastAsia="Times New Roman" w:hAnsi="Times New Roman" w:cs="Times New Roman"/>
          <w:sz w:val="24"/>
          <w:szCs w:val="24"/>
          <w:lang w:eastAsia="en-AU"/>
        </w:rPr>
        <w:tab/>
        <w:t>The Commission may at its discretion submit a Liability Report to a peer review process.</w:t>
      </w:r>
    </w:p>
    <w:p w:rsidR="008A7D7B" w:rsidRPr="008A7D7B" w:rsidRDefault="008A7D7B" w:rsidP="008A7D7B">
      <w:pPr>
        <w:spacing w:before="120" w:after="0" w:line="240" w:lineRule="auto"/>
        <w:ind w:left="1517" w:hanging="797"/>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ab/>
      </w:r>
      <w:r w:rsidRPr="008A7D7B">
        <w:rPr>
          <w:rFonts w:ascii="Times New Roman" w:eastAsia="Times New Roman" w:hAnsi="Times New Roman" w:cs="Times New Roman"/>
          <w:i/>
          <w:sz w:val="24"/>
          <w:szCs w:val="24"/>
          <w:lang w:eastAsia="en-AU"/>
        </w:rPr>
        <w:t>Note</w:t>
      </w:r>
      <w:r w:rsidRPr="008A7D7B">
        <w:rPr>
          <w:rFonts w:ascii="Times New Roman" w:eastAsia="Times New Roman" w:hAnsi="Times New Roman" w:cs="Times New Roman"/>
          <w:sz w:val="24"/>
          <w:szCs w:val="24"/>
          <w:lang w:eastAsia="en-AU"/>
        </w:rPr>
        <w:t>: The Commission will organise and pay for any such peer review process.</w:t>
      </w:r>
    </w:p>
    <w:p w:rsidR="008A7D7B" w:rsidRPr="008A7D7B" w:rsidRDefault="008A7D7B" w:rsidP="008A7D7B">
      <w:pPr>
        <w:tabs>
          <w:tab w:val="left" w:pos="1080"/>
        </w:tabs>
        <w:spacing w:before="120" w:after="0" w:line="240" w:lineRule="auto"/>
        <w:ind w:left="1080" w:right="-58" w:hanging="1080"/>
        <w:outlineLvl w:val="1"/>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2.5</w:t>
      </w:r>
      <w:r w:rsidRPr="008A7D7B">
        <w:rPr>
          <w:rFonts w:ascii="Times New Roman" w:eastAsia="Times New Roman" w:hAnsi="Times New Roman" w:cs="Times New Roman"/>
          <w:sz w:val="24"/>
          <w:szCs w:val="24"/>
          <w:lang w:eastAsia="en-AU"/>
        </w:rPr>
        <w:tab/>
        <w:t>After receiving a peer review assessment of a Liability Report, the Commission may by written notice to the Licensee require a Second Liability Report by an actuary approved by the Commission.</w:t>
      </w:r>
    </w:p>
    <w:p w:rsidR="008A7D7B" w:rsidRPr="008A7D7B" w:rsidRDefault="008A7D7B" w:rsidP="008A7D7B">
      <w:pPr>
        <w:tabs>
          <w:tab w:val="left" w:pos="1080"/>
        </w:tabs>
        <w:spacing w:before="120" w:after="0" w:line="240" w:lineRule="auto"/>
        <w:ind w:left="1080" w:right="-58" w:hanging="1080"/>
        <w:outlineLvl w:val="1"/>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2.6</w:t>
      </w:r>
      <w:r w:rsidRPr="008A7D7B">
        <w:rPr>
          <w:rFonts w:ascii="Times New Roman" w:eastAsia="Times New Roman" w:hAnsi="Times New Roman" w:cs="Times New Roman"/>
          <w:sz w:val="24"/>
          <w:szCs w:val="24"/>
          <w:lang w:eastAsia="en-AU"/>
        </w:rPr>
        <w:tab/>
        <w:t>The Commission may direct the date for provision of a Second Liability Report.</w:t>
      </w:r>
    </w:p>
    <w:p w:rsidR="008A7D7B" w:rsidRPr="008A7D7B" w:rsidRDefault="008A7D7B" w:rsidP="008A7D7B">
      <w:pPr>
        <w:tabs>
          <w:tab w:val="left" w:pos="1080"/>
        </w:tabs>
        <w:spacing w:before="120" w:after="0" w:line="240" w:lineRule="auto"/>
        <w:ind w:left="1080" w:right="-58" w:hanging="1080"/>
        <w:outlineLvl w:val="1"/>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2.7</w:t>
      </w:r>
      <w:r w:rsidRPr="008A7D7B">
        <w:rPr>
          <w:rFonts w:ascii="Times New Roman" w:eastAsia="Times New Roman" w:hAnsi="Times New Roman" w:cs="Times New Roman"/>
          <w:sz w:val="24"/>
          <w:szCs w:val="24"/>
          <w:lang w:eastAsia="en-AU"/>
        </w:rPr>
        <w:tab/>
        <w:t>Unless the Commission directs otherwise, the Licensee must pay for a Second Liability Report.</w:t>
      </w:r>
    </w:p>
    <w:p w:rsidR="008A7D7B" w:rsidRPr="008A7D7B" w:rsidRDefault="008A7D7B" w:rsidP="008A7D7B">
      <w:pPr>
        <w:tabs>
          <w:tab w:val="left" w:pos="1080"/>
        </w:tabs>
        <w:spacing w:before="120" w:after="0" w:line="240" w:lineRule="auto"/>
        <w:ind w:left="1080" w:right="-58" w:hanging="1080"/>
        <w:outlineLvl w:val="1"/>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2.8</w:t>
      </w:r>
      <w:r w:rsidRPr="008A7D7B">
        <w:rPr>
          <w:rFonts w:ascii="Times New Roman" w:eastAsia="Times New Roman" w:hAnsi="Times New Roman" w:cs="Times New Roman"/>
          <w:sz w:val="24"/>
          <w:szCs w:val="24"/>
          <w:lang w:eastAsia="en-AU"/>
        </w:rPr>
        <w:tab/>
        <w:t>If the Commission receives a Second Liability Report, it replaces the original Liability Report and:</w:t>
      </w:r>
    </w:p>
    <w:p w:rsidR="008A7D7B" w:rsidRPr="008A7D7B" w:rsidRDefault="008A7D7B" w:rsidP="008A7D7B">
      <w:pPr>
        <w:tabs>
          <w:tab w:val="left" w:pos="1708"/>
        </w:tabs>
        <w:spacing w:before="120" w:after="0" w:line="240" w:lineRule="auto"/>
        <w:ind w:left="1708" w:hanging="628"/>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(a)</w:t>
      </w:r>
      <w:r w:rsidRPr="008A7D7B">
        <w:rPr>
          <w:rFonts w:ascii="Times New Roman" w:eastAsia="Times New Roman" w:hAnsi="Times New Roman" w:cs="Times New Roman"/>
          <w:sz w:val="24"/>
          <w:szCs w:val="24"/>
          <w:lang w:eastAsia="en-AU"/>
        </w:rPr>
        <w:tab/>
        <w:t>references in Prudential Conditions 3-5 to the ‘Liability Report’ are to be construed as references to the Second Liability Report; and</w:t>
      </w:r>
    </w:p>
    <w:p w:rsidR="008A7D7B" w:rsidRPr="008A7D7B" w:rsidRDefault="008A7D7B" w:rsidP="008A7D7B">
      <w:pPr>
        <w:tabs>
          <w:tab w:val="left" w:pos="1708"/>
        </w:tabs>
        <w:spacing w:before="120" w:after="0" w:line="240" w:lineRule="auto"/>
        <w:ind w:left="1708" w:hanging="628"/>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(b)</w:t>
      </w:r>
      <w:r w:rsidRPr="008A7D7B">
        <w:rPr>
          <w:rFonts w:ascii="Times New Roman" w:eastAsia="Times New Roman" w:hAnsi="Times New Roman" w:cs="Times New Roman"/>
          <w:sz w:val="24"/>
          <w:szCs w:val="24"/>
          <w:lang w:eastAsia="en-AU"/>
        </w:rPr>
        <w:tab/>
      </w:r>
      <w:proofErr w:type="gramStart"/>
      <w:r w:rsidRPr="008A7D7B">
        <w:rPr>
          <w:rFonts w:ascii="Times New Roman" w:eastAsia="Times New Roman" w:hAnsi="Times New Roman" w:cs="Times New Roman"/>
          <w:sz w:val="24"/>
          <w:szCs w:val="24"/>
          <w:lang w:eastAsia="en-AU"/>
        </w:rPr>
        <w:t>references</w:t>
      </w:r>
      <w:proofErr w:type="gramEnd"/>
      <w:r w:rsidRPr="008A7D7B">
        <w:rPr>
          <w:rFonts w:ascii="Times New Roman" w:eastAsia="Times New Roman" w:hAnsi="Times New Roman" w:cs="Times New Roman"/>
          <w:sz w:val="24"/>
          <w:szCs w:val="24"/>
          <w:lang w:eastAsia="en-AU"/>
        </w:rPr>
        <w:t xml:space="preserve"> in Prudential Conditions 3-5 to the actuary who prepares the Liability Report are to be construed as references to the actuary who prepares the Second Liability Report.</w:t>
      </w:r>
    </w:p>
    <w:p w:rsidR="008A7D7B" w:rsidRPr="008A7D7B" w:rsidRDefault="008A7D7B" w:rsidP="008A7D7B">
      <w:pPr>
        <w:spacing w:before="120" w:after="0" w:line="240" w:lineRule="auto"/>
        <w:ind w:left="1701"/>
        <w:rPr>
          <w:rFonts w:ascii="Times New Roman" w:eastAsia="Times New Roman" w:hAnsi="Times New Roman" w:cs="Times New Roman"/>
          <w:sz w:val="24"/>
          <w:szCs w:val="24"/>
          <w:lang w:eastAsia="en-AU"/>
        </w:rPr>
      </w:pPr>
    </w:p>
    <w:p w:rsidR="008A7D7B" w:rsidRPr="008A7D7B" w:rsidRDefault="008A7D7B" w:rsidP="008A7D7B">
      <w:pPr>
        <w:keepNext/>
        <w:numPr>
          <w:ilvl w:val="0"/>
          <w:numId w:val="21"/>
        </w:numPr>
        <w:spacing w:before="120" w:after="0" w:line="240" w:lineRule="auto"/>
        <w:ind w:right="-57"/>
        <w:outlineLvl w:val="0"/>
        <w:rPr>
          <w:rFonts w:ascii="Times New Roman" w:eastAsia="Times New Roman" w:hAnsi="Times New Roman" w:cs="Times New Roman"/>
          <w:b/>
          <w:sz w:val="24"/>
          <w:szCs w:val="24"/>
          <w:lang w:eastAsia="en-AU"/>
        </w:rPr>
      </w:pPr>
      <w:r w:rsidRPr="008A7D7B">
        <w:rPr>
          <w:rFonts w:ascii="Times New Roman" w:eastAsia="Times New Roman" w:hAnsi="Times New Roman" w:cs="Times New Roman"/>
          <w:b/>
          <w:sz w:val="24"/>
          <w:szCs w:val="24"/>
          <w:lang w:eastAsia="en-AU"/>
        </w:rPr>
        <w:t>YEARLY ACCOUNTS</w:t>
      </w:r>
    </w:p>
    <w:p w:rsidR="008A7D7B" w:rsidRPr="008A7D7B" w:rsidRDefault="008A7D7B" w:rsidP="008A7D7B">
      <w:pPr>
        <w:numPr>
          <w:ilvl w:val="1"/>
          <w:numId w:val="13"/>
        </w:numPr>
        <w:spacing w:before="120" w:after="0" w:line="240" w:lineRule="auto"/>
        <w:outlineLvl w:val="1"/>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The Licensee must:</w:t>
      </w:r>
    </w:p>
    <w:p w:rsidR="008A7D7B" w:rsidRPr="008A7D7B" w:rsidRDefault="008A7D7B" w:rsidP="008A7D7B">
      <w:pPr>
        <w:numPr>
          <w:ilvl w:val="0"/>
          <w:numId w:val="14"/>
        </w:numPr>
        <w:spacing w:before="120" w:after="0" w:line="240" w:lineRule="auto"/>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lodge with the Commission a copy of:</w:t>
      </w:r>
    </w:p>
    <w:p w:rsidR="008A7D7B" w:rsidRDefault="008A7D7B" w:rsidP="008A7D7B">
      <w:pPr>
        <w:numPr>
          <w:ilvl w:val="0"/>
          <w:numId w:val="15"/>
        </w:numPr>
        <w:spacing w:before="120" w:after="0" w:line="240" w:lineRule="auto"/>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 xml:space="preserve">any report that it is required to prepare or obtain for a financial year under Division 1 of Part 2M.3 of the </w:t>
      </w:r>
      <w:r w:rsidRPr="008A7D7B">
        <w:rPr>
          <w:rFonts w:ascii="Times New Roman" w:eastAsia="Times New Roman" w:hAnsi="Times New Roman" w:cs="Times New Roman"/>
          <w:i/>
          <w:snapToGrid w:val="0"/>
          <w:sz w:val="24"/>
          <w:szCs w:val="24"/>
          <w:lang w:eastAsia="en-AU"/>
        </w:rPr>
        <w:t>Corporations Act 2001</w:t>
      </w:r>
      <w:r w:rsidRPr="008A7D7B">
        <w:rPr>
          <w:rFonts w:ascii="Times New Roman" w:eastAsia="Times New Roman" w:hAnsi="Times New Roman" w:cs="Times New Roman"/>
          <w:snapToGrid w:val="0"/>
          <w:sz w:val="24"/>
          <w:szCs w:val="24"/>
          <w:lang w:eastAsia="en-AU"/>
        </w:rPr>
        <w:t xml:space="preserve"> within 7 days after it is required to be lodged with the Australian Securities and Investments Commission or it is in fact lodged, whichever is the earlier; </w:t>
      </w:r>
      <w:r>
        <w:rPr>
          <w:rFonts w:ascii="Times New Roman" w:eastAsia="Times New Roman" w:hAnsi="Times New Roman" w:cs="Times New Roman"/>
          <w:snapToGrid w:val="0"/>
          <w:sz w:val="24"/>
          <w:szCs w:val="24"/>
          <w:lang w:eastAsia="en-AU"/>
        </w:rPr>
        <w:br w:type="page"/>
      </w:r>
    </w:p>
    <w:p w:rsidR="008A7D7B" w:rsidRPr="008A7D7B" w:rsidRDefault="008A7D7B" w:rsidP="008A7D7B">
      <w:pPr>
        <w:numPr>
          <w:ilvl w:val="0"/>
          <w:numId w:val="15"/>
        </w:numPr>
        <w:spacing w:before="120" w:after="0" w:line="240" w:lineRule="auto"/>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z w:val="24"/>
          <w:szCs w:val="24"/>
          <w:lang w:eastAsia="en-AU"/>
        </w:rPr>
        <w:lastRenderedPageBreak/>
        <w:t xml:space="preserve">any periodic financial information regarding the affairs of the Licensee for a financial year that it is required to give to any financial market as defined in the </w:t>
      </w:r>
      <w:r w:rsidRPr="008A7D7B">
        <w:rPr>
          <w:rFonts w:ascii="Times New Roman" w:eastAsia="Times New Roman" w:hAnsi="Times New Roman" w:cs="Times New Roman"/>
          <w:i/>
          <w:sz w:val="24"/>
          <w:szCs w:val="24"/>
          <w:lang w:eastAsia="en-AU"/>
        </w:rPr>
        <w:t>Corporations Act 2001</w:t>
      </w:r>
      <w:r w:rsidRPr="008A7D7B">
        <w:rPr>
          <w:rFonts w:ascii="Times New Roman" w:eastAsia="Times New Roman" w:hAnsi="Times New Roman" w:cs="Times New Roman"/>
          <w:sz w:val="24"/>
          <w:szCs w:val="24"/>
          <w:lang w:eastAsia="en-AU"/>
        </w:rPr>
        <w:t xml:space="preserve"> (for example, in respect of the Australian Stock Exchange this would be information that must be given under Listing Rule 4.3B) within 7 days after it is required to be given to the financial market or it is in fact given, whichever is the earlier.  For the avoidance of doubt this condition does not require the Licensee to provide information that is released to the financial market pursuant to the Licensee's continuous disclosure obligations;</w:t>
      </w:r>
    </w:p>
    <w:p w:rsidR="008A7D7B" w:rsidRPr="008A7D7B" w:rsidRDefault="008A7D7B" w:rsidP="008A7D7B">
      <w:pPr>
        <w:numPr>
          <w:ilvl w:val="0"/>
          <w:numId w:val="15"/>
        </w:numPr>
        <w:tabs>
          <w:tab w:val="num" w:pos="2268"/>
        </w:tabs>
        <w:spacing w:before="120" w:after="0" w:line="240" w:lineRule="auto"/>
        <w:rPr>
          <w:rFonts w:ascii="Times New Roman" w:eastAsia="Times New Roman" w:hAnsi="Times New Roman" w:cs="Times New Roman"/>
          <w:snapToGrid w:val="0"/>
          <w:sz w:val="24"/>
          <w:szCs w:val="24"/>
          <w:lang w:eastAsia="en-AU"/>
        </w:rPr>
      </w:pPr>
      <w:r>
        <w:rPr>
          <w:rFonts w:ascii="Times New Roman" w:eastAsia="Times New Roman" w:hAnsi="Times New Roman" w:cs="Times New Roman"/>
          <w:snapToGrid w:val="0"/>
          <w:sz w:val="24"/>
          <w:szCs w:val="24"/>
          <w:lang w:eastAsia="en-AU"/>
        </w:rPr>
        <w:t xml:space="preserve">  </w:t>
      </w:r>
      <w:r w:rsidRPr="008A7D7B">
        <w:rPr>
          <w:rFonts w:ascii="Times New Roman" w:eastAsia="Times New Roman" w:hAnsi="Times New Roman" w:cs="Times New Roman"/>
          <w:snapToGrid w:val="0"/>
          <w:sz w:val="24"/>
          <w:szCs w:val="24"/>
          <w:lang w:eastAsia="en-AU"/>
        </w:rPr>
        <w:t xml:space="preserve">if the Licensee is not required to report in accordance with Division 1 of Part 2M.3 of the </w:t>
      </w:r>
      <w:r w:rsidRPr="008A7D7B">
        <w:rPr>
          <w:rFonts w:ascii="Times New Roman" w:eastAsia="Times New Roman" w:hAnsi="Times New Roman" w:cs="Times New Roman"/>
          <w:i/>
          <w:snapToGrid w:val="0"/>
          <w:sz w:val="24"/>
          <w:szCs w:val="24"/>
          <w:lang w:eastAsia="en-AU"/>
        </w:rPr>
        <w:t xml:space="preserve">Corporations Act 2001 </w:t>
      </w:r>
      <w:r w:rsidRPr="008A7D7B">
        <w:rPr>
          <w:rFonts w:ascii="Times New Roman" w:eastAsia="Times New Roman" w:hAnsi="Times New Roman" w:cs="Times New Roman"/>
          <w:snapToGrid w:val="0"/>
          <w:sz w:val="24"/>
          <w:szCs w:val="24"/>
          <w:lang w:eastAsia="en-AU"/>
        </w:rPr>
        <w:t xml:space="preserve">because its parent company is required to report in accordance with Division 1 of Part 2M.3 of the </w:t>
      </w:r>
      <w:r w:rsidRPr="008A7D7B">
        <w:rPr>
          <w:rFonts w:ascii="Times New Roman" w:eastAsia="Times New Roman" w:hAnsi="Times New Roman" w:cs="Times New Roman"/>
          <w:i/>
          <w:snapToGrid w:val="0"/>
          <w:sz w:val="24"/>
          <w:szCs w:val="24"/>
          <w:lang w:eastAsia="en-AU"/>
        </w:rPr>
        <w:t>Corporations Act 2001</w:t>
      </w:r>
      <w:r w:rsidRPr="008A7D7B">
        <w:rPr>
          <w:rFonts w:ascii="Times New Roman" w:eastAsia="Times New Roman" w:hAnsi="Times New Roman" w:cs="Times New Roman"/>
          <w:snapToGrid w:val="0"/>
          <w:sz w:val="24"/>
          <w:szCs w:val="24"/>
          <w:lang w:eastAsia="en-AU"/>
        </w:rPr>
        <w:t xml:space="preserve">, then the Licensee must provide any report that the parent company is required to prepare or obtain for a financial year under Division 1 of Part 2M.3 of the </w:t>
      </w:r>
      <w:r w:rsidRPr="008A7D7B">
        <w:rPr>
          <w:rFonts w:ascii="Times New Roman" w:eastAsia="Times New Roman" w:hAnsi="Times New Roman" w:cs="Times New Roman"/>
          <w:i/>
          <w:snapToGrid w:val="0"/>
          <w:sz w:val="24"/>
          <w:szCs w:val="24"/>
          <w:lang w:eastAsia="en-AU"/>
        </w:rPr>
        <w:t>Corporations Act 2001</w:t>
      </w:r>
      <w:r w:rsidRPr="008A7D7B">
        <w:rPr>
          <w:rFonts w:ascii="Times New Roman" w:eastAsia="Times New Roman" w:hAnsi="Times New Roman" w:cs="Times New Roman"/>
          <w:snapToGrid w:val="0"/>
          <w:sz w:val="24"/>
          <w:szCs w:val="24"/>
          <w:lang w:eastAsia="en-AU"/>
        </w:rPr>
        <w:t xml:space="preserve"> within 7 days after it is required to be lodged with the Australian Securities and Investments Commission or it is in fact lodged, whichever is the earlier; </w:t>
      </w:r>
    </w:p>
    <w:p w:rsidR="008A7D7B" w:rsidRPr="008A7D7B" w:rsidRDefault="008A7D7B" w:rsidP="008A7D7B">
      <w:pPr>
        <w:numPr>
          <w:ilvl w:val="0"/>
          <w:numId w:val="15"/>
        </w:numPr>
        <w:spacing w:before="120" w:after="0" w:line="240" w:lineRule="auto"/>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 xml:space="preserve">if the Licensee (or its parent company) is not required to report in accordance with Division 1 of Part 2M.3 of the </w:t>
      </w:r>
      <w:r w:rsidRPr="008A7D7B">
        <w:rPr>
          <w:rFonts w:ascii="Times New Roman" w:eastAsia="Times New Roman" w:hAnsi="Times New Roman" w:cs="Times New Roman"/>
          <w:i/>
          <w:snapToGrid w:val="0"/>
          <w:sz w:val="24"/>
          <w:szCs w:val="24"/>
          <w:lang w:eastAsia="en-AU"/>
        </w:rPr>
        <w:t>Corporations Act 2001</w:t>
      </w:r>
      <w:r w:rsidRPr="008A7D7B">
        <w:rPr>
          <w:rFonts w:ascii="Times New Roman" w:eastAsia="Times New Roman" w:hAnsi="Times New Roman" w:cs="Times New Roman"/>
          <w:snapToGrid w:val="0"/>
          <w:sz w:val="24"/>
          <w:szCs w:val="24"/>
          <w:lang w:eastAsia="en-AU"/>
        </w:rPr>
        <w:t xml:space="preserve"> and the parent company is a company not subject to the laws of Australia then the Licensee’s parent company must prepare a financial report and directors’ report as if it was required to comply with Division 1 of Part 2M.3 of the </w:t>
      </w:r>
      <w:r w:rsidRPr="008A7D7B">
        <w:rPr>
          <w:rFonts w:ascii="Times New Roman" w:eastAsia="Times New Roman" w:hAnsi="Times New Roman" w:cs="Times New Roman"/>
          <w:i/>
          <w:snapToGrid w:val="0"/>
          <w:sz w:val="24"/>
          <w:szCs w:val="24"/>
          <w:lang w:eastAsia="en-AU"/>
        </w:rPr>
        <w:t>Corporations Act</w:t>
      </w:r>
      <w:r w:rsidRPr="008A7D7B">
        <w:rPr>
          <w:rFonts w:ascii="Times New Roman" w:eastAsia="Times New Roman" w:hAnsi="Times New Roman" w:cs="Times New Roman"/>
          <w:snapToGrid w:val="0"/>
          <w:sz w:val="24"/>
          <w:szCs w:val="24"/>
          <w:lang w:eastAsia="en-AU"/>
        </w:rPr>
        <w:t xml:space="preserve"> </w:t>
      </w:r>
      <w:r w:rsidRPr="008A7D7B">
        <w:rPr>
          <w:rFonts w:ascii="Times New Roman" w:eastAsia="Times New Roman" w:hAnsi="Times New Roman" w:cs="Times New Roman"/>
          <w:i/>
          <w:snapToGrid w:val="0"/>
          <w:sz w:val="24"/>
          <w:szCs w:val="24"/>
          <w:lang w:eastAsia="en-AU"/>
        </w:rPr>
        <w:t>2001</w:t>
      </w:r>
      <w:r w:rsidRPr="008A7D7B">
        <w:rPr>
          <w:rFonts w:ascii="Times New Roman" w:eastAsia="Times New Roman" w:hAnsi="Times New Roman" w:cs="Times New Roman"/>
          <w:snapToGrid w:val="0"/>
          <w:sz w:val="24"/>
          <w:szCs w:val="24"/>
          <w:lang w:eastAsia="en-AU"/>
        </w:rPr>
        <w:t>, including having that report audited in accordance with that Part, and must give the report to the Commission within three months after the end of the Licensee’s financial year;</w:t>
      </w:r>
    </w:p>
    <w:p w:rsidR="008A7D7B" w:rsidRPr="008A7D7B" w:rsidRDefault="008A7D7B" w:rsidP="008A7D7B">
      <w:pPr>
        <w:tabs>
          <w:tab w:val="num" w:pos="2268"/>
        </w:tabs>
        <w:spacing w:before="120" w:after="0" w:line="240" w:lineRule="auto"/>
        <w:ind w:left="1701"/>
        <w:rPr>
          <w:rFonts w:ascii="Times New Roman" w:eastAsia="Times New Roman" w:hAnsi="Times New Roman" w:cs="Times New Roman"/>
          <w:snapToGrid w:val="0"/>
          <w:sz w:val="18"/>
          <w:szCs w:val="18"/>
          <w:lang w:eastAsia="en-AU"/>
        </w:rPr>
      </w:pPr>
    </w:p>
    <w:p w:rsidR="008A7D7B" w:rsidRPr="008A7D7B" w:rsidRDefault="008A7D7B" w:rsidP="008A7D7B">
      <w:pPr>
        <w:numPr>
          <w:ilvl w:val="0"/>
          <w:numId w:val="14"/>
        </w:numPr>
        <w:spacing w:after="0" w:line="240" w:lineRule="auto"/>
        <w:rPr>
          <w:rFonts w:ascii="Times New Roman" w:eastAsia="Times New Roman" w:hAnsi="Times New Roman" w:cs="Times New Roman"/>
          <w:snapToGrid w:val="0"/>
          <w:sz w:val="24"/>
          <w:szCs w:val="24"/>
          <w:lang w:eastAsia="en-AU"/>
        </w:rPr>
      </w:pPr>
      <w:proofErr w:type="gramStart"/>
      <w:r w:rsidRPr="008A7D7B">
        <w:rPr>
          <w:rFonts w:ascii="Times New Roman" w:eastAsia="Times New Roman" w:hAnsi="Times New Roman" w:cs="Times New Roman"/>
          <w:snapToGrid w:val="0"/>
          <w:sz w:val="24"/>
          <w:szCs w:val="24"/>
          <w:lang w:eastAsia="en-AU"/>
        </w:rPr>
        <w:t>include</w:t>
      </w:r>
      <w:proofErr w:type="gramEnd"/>
      <w:r w:rsidRPr="008A7D7B">
        <w:rPr>
          <w:rFonts w:ascii="Times New Roman" w:eastAsia="Times New Roman" w:hAnsi="Times New Roman" w:cs="Times New Roman"/>
          <w:snapToGrid w:val="0"/>
          <w:sz w:val="24"/>
          <w:szCs w:val="24"/>
          <w:lang w:eastAsia="en-AU"/>
        </w:rPr>
        <w:t xml:space="preserve">, and identify, in any report or information referred to in Prudential Condition 3.1(a), provision for meeting the Licensee’s accrued and contingent liability as at the end of the accounting period for claims made under the Act in the accounting period. </w:t>
      </w:r>
    </w:p>
    <w:p w:rsidR="008A7D7B" w:rsidRPr="008A7D7B" w:rsidRDefault="008A7D7B" w:rsidP="008A7D7B">
      <w:pPr>
        <w:spacing w:after="0" w:line="240" w:lineRule="auto"/>
        <w:rPr>
          <w:rFonts w:ascii="Times New Roman" w:eastAsia="Times New Roman" w:hAnsi="Times New Roman" w:cs="Times New Roman"/>
          <w:sz w:val="24"/>
          <w:szCs w:val="24"/>
          <w:lang w:eastAsia="en-AU"/>
        </w:rPr>
      </w:pPr>
    </w:p>
    <w:p w:rsidR="008A7D7B" w:rsidRPr="008A7D7B" w:rsidRDefault="008A7D7B" w:rsidP="008A7D7B">
      <w:pPr>
        <w:numPr>
          <w:ilvl w:val="1"/>
          <w:numId w:val="13"/>
        </w:numPr>
        <w:spacing w:after="0" w:line="240" w:lineRule="auto"/>
        <w:outlineLvl w:val="1"/>
        <w:rPr>
          <w:rFonts w:ascii="Times New Roman" w:eastAsia="Times New Roman" w:hAnsi="Times New Roman" w:cs="Times New Roman"/>
          <w:color w:val="000000"/>
          <w:sz w:val="24"/>
          <w:szCs w:val="24"/>
          <w:lang w:eastAsia="en-AU"/>
        </w:rPr>
      </w:pPr>
      <w:r w:rsidRPr="008A7D7B">
        <w:rPr>
          <w:rFonts w:ascii="Times New Roman" w:eastAsia="Times New Roman" w:hAnsi="Times New Roman" w:cs="Times New Roman"/>
          <w:sz w:val="24"/>
          <w:szCs w:val="24"/>
          <w:lang w:eastAsia="en-AU"/>
        </w:rPr>
        <w:t xml:space="preserve">The provision mentioned in 3.1(b) must be consistent with a written evaluation, by an actuary, of the Licensee’s current and </w:t>
      </w:r>
      <w:proofErr w:type="spellStart"/>
      <w:r w:rsidRPr="008A7D7B">
        <w:rPr>
          <w:rFonts w:ascii="Times New Roman" w:eastAsia="Times New Roman" w:hAnsi="Times New Roman" w:cs="Times New Roman"/>
          <w:sz w:val="24"/>
          <w:szCs w:val="24"/>
          <w:lang w:eastAsia="en-AU"/>
        </w:rPr>
        <w:t>non current</w:t>
      </w:r>
      <w:proofErr w:type="spellEnd"/>
      <w:r w:rsidRPr="008A7D7B">
        <w:rPr>
          <w:rFonts w:ascii="Times New Roman" w:eastAsia="Times New Roman" w:hAnsi="Times New Roman" w:cs="Times New Roman"/>
          <w:sz w:val="24"/>
          <w:szCs w:val="24"/>
          <w:lang w:eastAsia="en-AU"/>
        </w:rPr>
        <w:t xml:space="preserve"> liability for the accounting period and the actuary’s evaluation must be lodged with the Commission.</w:t>
      </w:r>
    </w:p>
    <w:p w:rsidR="008A7D7B" w:rsidRPr="008A7D7B" w:rsidRDefault="008A7D7B" w:rsidP="008A7D7B">
      <w:pPr>
        <w:numPr>
          <w:ilvl w:val="1"/>
          <w:numId w:val="13"/>
        </w:numPr>
        <w:spacing w:before="120" w:after="0" w:line="240" w:lineRule="auto"/>
        <w:outlineLvl w:val="1"/>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The Licensee’s accounts must also make provision for the Licensee to meet its accrued and contingent liability as estimated by the actuary in accordance with Prudential Conditions 2.2 and 2.3.</w:t>
      </w:r>
    </w:p>
    <w:p w:rsidR="008A7D7B" w:rsidRPr="008A7D7B" w:rsidRDefault="008A7D7B" w:rsidP="008A7D7B">
      <w:pPr>
        <w:numPr>
          <w:ilvl w:val="1"/>
          <w:numId w:val="13"/>
        </w:numPr>
        <w:spacing w:before="120" w:after="0" w:line="240" w:lineRule="auto"/>
        <w:outlineLvl w:val="1"/>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 xml:space="preserve">It will be sufficient compliance with Prudential Condition 3.2 if the Licensee provides the Commission with a statement at the time of lodging its accounts that the actuary’s written evaluation required by this Prudential Condition is contained in the Liability Report provided to the Commission, and identifying the location of the information in that Report.  </w:t>
      </w:r>
    </w:p>
    <w:p w:rsidR="008A7D7B" w:rsidRPr="008A7D7B" w:rsidRDefault="008A7D7B" w:rsidP="008A7D7B">
      <w:pPr>
        <w:spacing w:before="120" w:after="0" w:line="240" w:lineRule="auto"/>
        <w:ind w:left="1134" w:hanging="1134"/>
        <w:rPr>
          <w:rFonts w:ascii="Times New Roman" w:eastAsia="Times New Roman" w:hAnsi="Times New Roman" w:cs="Times New Roman"/>
          <w:sz w:val="24"/>
          <w:szCs w:val="24"/>
          <w:lang w:val="en-US" w:eastAsia="en-AU"/>
        </w:rPr>
      </w:pPr>
      <w:r w:rsidRPr="008A7D7B">
        <w:rPr>
          <w:rFonts w:ascii="Times New Roman" w:eastAsia="Times New Roman" w:hAnsi="Times New Roman" w:cs="Times New Roman"/>
          <w:sz w:val="24"/>
          <w:szCs w:val="24"/>
          <w:lang w:val="en-US" w:eastAsia="en-AU"/>
        </w:rPr>
        <w:t>3.5</w:t>
      </w:r>
      <w:r w:rsidRPr="008A7D7B">
        <w:rPr>
          <w:rFonts w:ascii="Times New Roman" w:eastAsia="Times New Roman" w:hAnsi="Times New Roman" w:cs="Times New Roman"/>
          <w:sz w:val="24"/>
          <w:szCs w:val="24"/>
          <w:lang w:val="en-US" w:eastAsia="en-AU"/>
        </w:rPr>
        <w:tab/>
        <w:t>For the purposes of Prudential Condition 3.2, “actuary” means the actuary who prepares the Liability Report referred to in Prudential Condition 2.1.</w:t>
      </w:r>
    </w:p>
    <w:p w:rsidR="008A7D7B" w:rsidRDefault="008A7D7B" w:rsidP="008A7D7B">
      <w:pPr>
        <w:spacing w:before="120" w:after="0" w:line="240" w:lineRule="auto"/>
        <w:ind w:left="1134" w:hanging="1134"/>
        <w:rPr>
          <w:rFonts w:ascii="Times New Roman" w:eastAsia="Times New Roman" w:hAnsi="Times New Roman" w:cs="Times New Roman"/>
          <w:sz w:val="24"/>
          <w:szCs w:val="24"/>
          <w:lang w:val="en-US" w:eastAsia="en-AU"/>
        </w:rPr>
      </w:pPr>
    </w:p>
    <w:p w:rsidR="008A7D7B" w:rsidRDefault="008A7D7B" w:rsidP="008A7D7B">
      <w:pPr>
        <w:spacing w:before="120" w:after="0" w:line="240" w:lineRule="auto"/>
        <w:ind w:left="1134" w:hanging="1134"/>
        <w:rPr>
          <w:rFonts w:ascii="Times New Roman" w:eastAsia="Times New Roman" w:hAnsi="Times New Roman" w:cs="Times New Roman"/>
          <w:sz w:val="24"/>
          <w:szCs w:val="24"/>
          <w:lang w:val="en-US" w:eastAsia="en-AU"/>
        </w:rPr>
      </w:pPr>
    </w:p>
    <w:p w:rsidR="008A7D7B" w:rsidRPr="008A7D7B" w:rsidRDefault="008A7D7B" w:rsidP="008A7D7B">
      <w:pPr>
        <w:keepNext/>
        <w:numPr>
          <w:ilvl w:val="0"/>
          <w:numId w:val="21"/>
        </w:numPr>
        <w:tabs>
          <w:tab w:val="left" w:pos="1276"/>
        </w:tabs>
        <w:spacing w:before="120" w:after="0" w:line="240" w:lineRule="auto"/>
        <w:ind w:right="-57"/>
        <w:outlineLvl w:val="0"/>
        <w:rPr>
          <w:rFonts w:ascii="Times New Roman" w:eastAsia="Times New Roman" w:hAnsi="Times New Roman" w:cs="Times New Roman"/>
          <w:b/>
          <w:smallCaps/>
          <w:sz w:val="24"/>
          <w:szCs w:val="24"/>
          <w:lang w:eastAsia="en-AU"/>
        </w:rPr>
      </w:pPr>
      <w:r w:rsidRPr="008A7D7B">
        <w:rPr>
          <w:rFonts w:ascii="Times New Roman" w:eastAsia="Times New Roman" w:hAnsi="Times New Roman" w:cs="Times New Roman"/>
          <w:b/>
          <w:smallCaps/>
          <w:sz w:val="24"/>
          <w:szCs w:val="24"/>
          <w:lang w:eastAsia="en-AU"/>
        </w:rPr>
        <w:lastRenderedPageBreak/>
        <w:t>GUARANTEE</w:t>
      </w:r>
    </w:p>
    <w:p w:rsidR="008A7D7B" w:rsidRPr="008A7D7B" w:rsidRDefault="008A7D7B" w:rsidP="008A7D7B">
      <w:pPr>
        <w:numPr>
          <w:ilvl w:val="1"/>
          <w:numId w:val="16"/>
        </w:numPr>
        <w:spacing w:before="120" w:after="0" w:line="240" w:lineRule="auto"/>
        <w:outlineLvl w:val="1"/>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The Licensee must, for each financial year, obtain a guarantee for the due discharge of its liability to pay compensation and other amounts lawfully payable by the Licensee to the Commission or to Comcare in accordance with the scope of this licence.</w:t>
      </w:r>
    </w:p>
    <w:p w:rsidR="008A7D7B" w:rsidRPr="008A7D7B" w:rsidRDefault="008A7D7B" w:rsidP="008A7D7B">
      <w:pPr>
        <w:numPr>
          <w:ilvl w:val="1"/>
          <w:numId w:val="16"/>
        </w:numPr>
        <w:spacing w:before="120" w:after="0" w:line="240" w:lineRule="auto"/>
        <w:outlineLvl w:val="1"/>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The guarantee in respect of each financial year must be:</w:t>
      </w:r>
    </w:p>
    <w:p w:rsidR="008A7D7B" w:rsidRPr="008A7D7B" w:rsidRDefault="008A7D7B" w:rsidP="008A7D7B">
      <w:pPr>
        <w:numPr>
          <w:ilvl w:val="0"/>
          <w:numId w:val="17"/>
        </w:numPr>
        <w:spacing w:before="120" w:after="0" w:line="240" w:lineRule="auto"/>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z w:val="24"/>
          <w:szCs w:val="24"/>
          <w:lang w:eastAsia="en-AU"/>
        </w:rPr>
        <w:t>in the form and subject to the terms agreed in writing by the Commission; and</w:t>
      </w:r>
    </w:p>
    <w:p w:rsidR="008A7D7B" w:rsidRPr="008A7D7B" w:rsidRDefault="008A7D7B" w:rsidP="008A7D7B">
      <w:pPr>
        <w:numPr>
          <w:ilvl w:val="0"/>
          <w:numId w:val="17"/>
        </w:numPr>
        <w:spacing w:before="120" w:after="0" w:line="240" w:lineRule="auto"/>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for</w:t>
      </w:r>
      <w:r w:rsidRPr="008A7D7B">
        <w:rPr>
          <w:rFonts w:ascii="Times New Roman" w:eastAsia="Times New Roman" w:hAnsi="Times New Roman" w:cs="Times New Roman"/>
          <w:sz w:val="24"/>
          <w:szCs w:val="24"/>
          <w:lang w:eastAsia="en-AU"/>
        </w:rPr>
        <w:t xml:space="preserve"> an amount calculated by the actuary in accordance with Prudential Condition 4 and specified in the Liability Report for that financial year; and</w:t>
      </w:r>
    </w:p>
    <w:p w:rsidR="008A7D7B" w:rsidRPr="008A7D7B" w:rsidRDefault="008A7D7B" w:rsidP="008A7D7B">
      <w:pPr>
        <w:numPr>
          <w:ilvl w:val="0"/>
          <w:numId w:val="17"/>
        </w:numPr>
        <w:spacing w:before="120" w:after="0" w:line="240" w:lineRule="auto"/>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obtained from a corporation that is authorised by the Australian Prudential Regulatory Authority (APRA) to carry on:</w:t>
      </w:r>
    </w:p>
    <w:p w:rsidR="008A7D7B" w:rsidRPr="008A7D7B" w:rsidRDefault="008A7D7B" w:rsidP="008A7D7B">
      <w:pPr>
        <w:numPr>
          <w:ilvl w:val="2"/>
          <w:numId w:val="17"/>
        </w:numPr>
        <w:spacing w:before="120" w:after="0" w:line="240" w:lineRule="auto"/>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 xml:space="preserve">banking business in Australia under the </w:t>
      </w:r>
      <w:r w:rsidRPr="008A7D7B">
        <w:rPr>
          <w:rFonts w:ascii="Times New Roman" w:eastAsia="Times New Roman" w:hAnsi="Times New Roman" w:cs="Times New Roman"/>
          <w:i/>
          <w:snapToGrid w:val="0"/>
          <w:sz w:val="24"/>
          <w:szCs w:val="24"/>
          <w:lang w:eastAsia="en-AU"/>
        </w:rPr>
        <w:t>Banking Act 1959</w:t>
      </w:r>
      <w:r w:rsidRPr="008A7D7B">
        <w:rPr>
          <w:rFonts w:ascii="Times New Roman" w:eastAsia="Times New Roman" w:hAnsi="Times New Roman" w:cs="Times New Roman"/>
          <w:snapToGrid w:val="0"/>
          <w:sz w:val="24"/>
          <w:szCs w:val="24"/>
          <w:lang w:eastAsia="en-AU"/>
        </w:rPr>
        <w:t xml:space="preserve"> and has an issuer credit rating of or equivalent to a Standard and Poor’s AA- or better; or</w:t>
      </w:r>
    </w:p>
    <w:p w:rsidR="008A7D7B" w:rsidRPr="008A7D7B" w:rsidRDefault="008A7D7B" w:rsidP="008A7D7B">
      <w:pPr>
        <w:numPr>
          <w:ilvl w:val="2"/>
          <w:numId w:val="17"/>
        </w:numPr>
        <w:spacing w:before="120" w:after="0" w:line="240" w:lineRule="auto"/>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 xml:space="preserve">insurance business in Australia under the </w:t>
      </w:r>
      <w:r w:rsidRPr="008A7D7B">
        <w:rPr>
          <w:rFonts w:ascii="Times New Roman" w:eastAsia="Times New Roman" w:hAnsi="Times New Roman" w:cs="Times New Roman"/>
          <w:i/>
          <w:snapToGrid w:val="0"/>
          <w:sz w:val="24"/>
          <w:szCs w:val="24"/>
          <w:lang w:eastAsia="en-AU"/>
        </w:rPr>
        <w:t>Insurance Act 1973</w:t>
      </w:r>
      <w:r w:rsidRPr="008A7D7B">
        <w:rPr>
          <w:rFonts w:ascii="Times New Roman" w:eastAsia="Times New Roman" w:hAnsi="Times New Roman" w:cs="Times New Roman"/>
          <w:snapToGrid w:val="0"/>
          <w:sz w:val="24"/>
          <w:szCs w:val="24"/>
          <w:lang w:eastAsia="en-AU"/>
        </w:rPr>
        <w:t xml:space="preserve"> and has an issuer credit rating of or equivalent to a Standard and Poor’s AA- or better and a financial strength rating of or equivalent to a Standard and Poor’s AA- or better.</w:t>
      </w:r>
    </w:p>
    <w:p w:rsidR="008A7D7B" w:rsidRPr="008A7D7B" w:rsidRDefault="008A7D7B" w:rsidP="008A7D7B">
      <w:pPr>
        <w:numPr>
          <w:ilvl w:val="1"/>
          <w:numId w:val="16"/>
        </w:numPr>
        <w:spacing w:before="120" w:after="0" w:line="240" w:lineRule="auto"/>
        <w:outlineLvl w:val="1"/>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 xml:space="preserve">The Licensee must provide the original of the guarantee to the Commission by 30 September of the financial year to which it relates. </w:t>
      </w:r>
    </w:p>
    <w:p w:rsidR="008A7D7B" w:rsidRPr="008A7D7B" w:rsidRDefault="008A7D7B" w:rsidP="008A7D7B">
      <w:pPr>
        <w:spacing w:before="120" w:after="0" w:line="240" w:lineRule="auto"/>
        <w:ind w:left="414" w:firstLine="720"/>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For the purpose of this condition:</w:t>
      </w:r>
    </w:p>
    <w:p w:rsidR="008A7D7B" w:rsidRPr="008A7D7B" w:rsidRDefault="008A7D7B" w:rsidP="008A7D7B">
      <w:pPr>
        <w:spacing w:before="120" w:after="0" w:line="240" w:lineRule="auto"/>
        <w:ind w:left="1134"/>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“Balance Date” means the last day of the financial year immediately before the year to which the guarantee relates.</w:t>
      </w:r>
    </w:p>
    <w:p w:rsidR="008A7D7B" w:rsidRPr="008A7D7B" w:rsidRDefault="008A7D7B" w:rsidP="008A7D7B">
      <w:pPr>
        <w:spacing w:before="120" w:after="0" w:line="240" w:lineRule="auto"/>
        <w:ind w:left="1134"/>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“Outstanding Claims Liabilities” includes accrued and contingent liabilities.</w:t>
      </w:r>
    </w:p>
    <w:p w:rsidR="008A7D7B" w:rsidRPr="008A7D7B" w:rsidRDefault="008A7D7B" w:rsidP="008A7D7B">
      <w:pPr>
        <w:numPr>
          <w:ilvl w:val="1"/>
          <w:numId w:val="16"/>
        </w:numPr>
        <w:spacing w:before="120" w:after="0" w:line="240" w:lineRule="auto"/>
        <w:outlineLvl w:val="1"/>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The guarantee must be for an amount calculated by the actuary as the greater of:</w:t>
      </w:r>
    </w:p>
    <w:p w:rsidR="008A7D7B" w:rsidRPr="008A7D7B" w:rsidRDefault="008A7D7B" w:rsidP="008A7D7B">
      <w:pPr>
        <w:numPr>
          <w:ilvl w:val="1"/>
          <w:numId w:val="17"/>
        </w:numPr>
        <w:spacing w:before="120" w:after="0" w:line="240" w:lineRule="auto"/>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the 95</w:t>
      </w:r>
      <w:r w:rsidRPr="008A7D7B">
        <w:rPr>
          <w:rFonts w:ascii="Times New Roman" w:eastAsia="Times New Roman" w:hAnsi="Times New Roman" w:cs="Times New Roman"/>
          <w:sz w:val="24"/>
          <w:szCs w:val="24"/>
          <w:vertAlign w:val="superscript"/>
          <w:lang w:eastAsia="en-AU"/>
        </w:rPr>
        <w:t>th</w:t>
      </w:r>
      <w:r w:rsidRPr="008A7D7B">
        <w:rPr>
          <w:rFonts w:ascii="Times New Roman" w:eastAsia="Times New Roman" w:hAnsi="Times New Roman" w:cs="Times New Roman"/>
          <w:sz w:val="24"/>
          <w:szCs w:val="24"/>
          <w:lang w:eastAsia="en-AU"/>
        </w:rPr>
        <w:t xml:space="preserve"> percentile of Outstanding Claims Liabilities at the Balance Date and the addition of one reinsurance policy retention amount specified in Prudential Condition 5; or</w:t>
      </w:r>
    </w:p>
    <w:p w:rsidR="008A7D7B" w:rsidRPr="008A7D7B" w:rsidRDefault="008A7D7B" w:rsidP="008A7D7B">
      <w:pPr>
        <w:numPr>
          <w:ilvl w:val="1"/>
          <w:numId w:val="17"/>
        </w:numPr>
        <w:tabs>
          <w:tab w:val="num" w:pos="1701"/>
        </w:tabs>
        <w:spacing w:before="120" w:after="0" w:line="240" w:lineRule="auto"/>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the 95</w:t>
      </w:r>
      <w:r w:rsidRPr="008A7D7B">
        <w:rPr>
          <w:rFonts w:ascii="Times New Roman" w:eastAsia="Times New Roman" w:hAnsi="Times New Roman" w:cs="Times New Roman"/>
          <w:sz w:val="24"/>
          <w:szCs w:val="24"/>
          <w:vertAlign w:val="superscript"/>
          <w:lang w:eastAsia="en-AU"/>
        </w:rPr>
        <w:t>th</w:t>
      </w:r>
      <w:r w:rsidRPr="008A7D7B">
        <w:rPr>
          <w:rFonts w:ascii="Times New Roman" w:eastAsia="Times New Roman" w:hAnsi="Times New Roman" w:cs="Times New Roman"/>
          <w:sz w:val="24"/>
          <w:szCs w:val="24"/>
          <w:lang w:eastAsia="en-AU"/>
        </w:rPr>
        <w:t xml:space="preserve"> percentile of projected Outstanding Claims Liabilities in 24 </w:t>
      </w:r>
      <w:proofErr w:type="spellStart"/>
      <w:r w:rsidRPr="008A7D7B">
        <w:rPr>
          <w:rFonts w:ascii="Times New Roman" w:eastAsia="Times New Roman" w:hAnsi="Times New Roman" w:cs="Times New Roman"/>
          <w:sz w:val="24"/>
          <w:szCs w:val="24"/>
          <w:lang w:eastAsia="en-AU"/>
        </w:rPr>
        <w:t>months time</w:t>
      </w:r>
      <w:proofErr w:type="spellEnd"/>
      <w:r w:rsidRPr="008A7D7B">
        <w:rPr>
          <w:rFonts w:ascii="Times New Roman" w:eastAsia="Times New Roman" w:hAnsi="Times New Roman" w:cs="Times New Roman"/>
          <w:sz w:val="24"/>
          <w:szCs w:val="24"/>
          <w:lang w:eastAsia="en-AU"/>
        </w:rPr>
        <w:t xml:space="preserve"> from the Balance Date and the addition of one reinsurance policy retention amount specified in Prudential Condition 5, </w:t>
      </w:r>
    </w:p>
    <w:p w:rsidR="008A7D7B" w:rsidRPr="008A7D7B" w:rsidRDefault="008A7D7B" w:rsidP="008A7D7B">
      <w:pPr>
        <w:tabs>
          <w:tab w:val="num" w:pos="1701"/>
        </w:tabs>
        <w:spacing w:before="120" w:after="0" w:line="240" w:lineRule="auto"/>
        <w:ind w:left="1134"/>
        <w:rPr>
          <w:rFonts w:ascii="Times New Roman" w:eastAsia="Times New Roman" w:hAnsi="Times New Roman" w:cs="Times New Roman"/>
          <w:sz w:val="24"/>
          <w:szCs w:val="24"/>
          <w:lang w:eastAsia="en-AU"/>
        </w:rPr>
      </w:pPr>
      <w:proofErr w:type="gramStart"/>
      <w:r w:rsidRPr="008A7D7B">
        <w:rPr>
          <w:rFonts w:ascii="Times New Roman" w:eastAsia="Times New Roman" w:hAnsi="Times New Roman" w:cs="Times New Roman"/>
          <w:sz w:val="24"/>
          <w:szCs w:val="24"/>
          <w:lang w:eastAsia="en-AU"/>
        </w:rPr>
        <w:t>subject</w:t>
      </w:r>
      <w:proofErr w:type="gramEnd"/>
      <w:r w:rsidRPr="008A7D7B">
        <w:rPr>
          <w:rFonts w:ascii="Times New Roman" w:eastAsia="Times New Roman" w:hAnsi="Times New Roman" w:cs="Times New Roman"/>
          <w:sz w:val="24"/>
          <w:szCs w:val="24"/>
          <w:lang w:eastAsia="en-AU"/>
        </w:rPr>
        <w:t xml:space="preserve"> to a minimum amount of $2,500,000. </w:t>
      </w:r>
    </w:p>
    <w:p w:rsidR="008A7D7B" w:rsidRPr="008A7D7B" w:rsidRDefault="008A7D7B" w:rsidP="008A7D7B">
      <w:pPr>
        <w:spacing w:before="120" w:after="0" w:line="240" w:lineRule="auto"/>
        <w:ind w:left="1134"/>
        <w:rPr>
          <w:rFonts w:ascii="Times New Roman" w:eastAsia="Times New Roman" w:hAnsi="Times New Roman" w:cs="Times New Roman"/>
          <w:sz w:val="24"/>
          <w:szCs w:val="20"/>
          <w:lang w:eastAsia="en-AU"/>
        </w:rPr>
      </w:pPr>
      <w:r w:rsidRPr="008A7D7B">
        <w:rPr>
          <w:rFonts w:ascii="Times New Roman" w:eastAsia="Times New Roman" w:hAnsi="Times New Roman" w:cs="Times New Roman"/>
          <w:i/>
          <w:sz w:val="24"/>
          <w:szCs w:val="20"/>
          <w:lang w:eastAsia="en-AU"/>
        </w:rPr>
        <w:t>*Note</w:t>
      </w:r>
      <w:r w:rsidRPr="008A7D7B">
        <w:rPr>
          <w:rFonts w:ascii="Times New Roman" w:eastAsia="Times New Roman" w:hAnsi="Times New Roman" w:cs="Times New Roman"/>
          <w:sz w:val="24"/>
          <w:szCs w:val="20"/>
          <w:lang w:eastAsia="en-AU"/>
        </w:rPr>
        <w:t>: 12 months for Licensees in the 6</w:t>
      </w:r>
      <w:r w:rsidRPr="008A7D7B">
        <w:rPr>
          <w:rFonts w:ascii="Times New Roman" w:eastAsia="Times New Roman" w:hAnsi="Times New Roman" w:cs="Times New Roman"/>
          <w:sz w:val="24"/>
          <w:szCs w:val="20"/>
          <w:vertAlign w:val="superscript"/>
          <w:lang w:eastAsia="en-AU"/>
        </w:rPr>
        <w:t>th</w:t>
      </w:r>
      <w:r w:rsidRPr="008A7D7B">
        <w:rPr>
          <w:rFonts w:ascii="Times New Roman" w:eastAsia="Times New Roman" w:hAnsi="Times New Roman" w:cs="Times New Roman"/>
          <w:sz w:val="24"/>
          <w:szCs w:val="20"/>
          <w:lang w:eastAsia="en-AU"/>
        </w:rPr>
        <w:t xml:space="preserve"> or more year of licence; 18 months for Licensees in the 4</w:t>
      </w:r>
      <w:r w:rsidRPr="008A7D7B">
        <w:rPr>
          <w:rFonts w:ascii="Times New Roman" w:eastAsia="Times New Roman" w:hAnsi="Times New Roman" w:cs="Times New Roman"/>
          <w:sz w:val="24"/>
          <w:szCs w:val="20"/>
          <w:vertAlign w:val="superscript"/>
          <w:lang w:eastAsia="en-AU"/>
        </w:rPr>
        <w:t>th</w:t>
      </w:r>
      <w:r w:rsidRPr="008A7D7B">
        <w:rPr>
          <w:rFonts w:ascii="Times New Roman" w:eastAsia="Times New Roman" w:hAnsi="Times New Roman" w:cs="Times New Roman"/>
          <w:sz w:val="24"/>
          <w:szCs w:val="20"/>
          <w:lang w:eastAsia="en-AU"/>
        </w:rPr>
        <w:t>-5</w:t>
      </w:r>
      <w:r w:rsidRPr="008A7D7B">
        <w:rPr>
          <w:rFonts w:ascii="Times New Roman" w:eastAsia="Times New Roman" w:hAnsi="Times New Roman" w:cs="Times New Roman"/>
          <w:sz w:val="24"/>
          <w:szCs w:val="20"/>
          <w:vertAlign w:val="superscript"/>
          <w:lang w:eastAsia="en-AU"/>
        </w:rPr>
        <w:t>th</w:t>
      </w:r>
      <w:r w:rsidRPr="008A7D7B">
        <w:rPr>
          <w:rFonts w:ascii="Times New Roman" w:eastAsia="Times New Roman" w:hAnsi="Times New Roman" w:cs="Times New Roman"/>
          <w:sz w:val="24"/>
          <w:szCs w:val="20"/>
          <w:lang w:eastAsia="en-AU"/>
        </w:rPr>
        <w:t xml:space="preserve"> year of licence; 24 months for Licensees in the 1</w:t>
      </w:r>
      <w:r w:rsidRPr="008A7D7B">
        <w:rPr>
          <w:rFonts w:ascii="Times New Roman" w:eastAsia="Times New Roman" w:hAnsi="Times New Roman" w:cs="Times New Roman"/>
          <w:sz w:val="24"/>
          <w:szCs w:val="20"/>
          <w:vertAlign w:val="superscript"/>
          <w:lang w:eastAsia="en-AU"/>
        </w:rPr>
        <w:t>st</w:t>
      </w:r>
      <w:r w:rsidRPr="008A7D7B">
        <w:rPr>
          <w:rFonts w:ascii="Times New Roman" w:eastAsia="Times New Roman" w:hAnsi="Times New Roman" w:cs="Times New Roman"/>
          <w:sz w:val="24"/>
          <w:szCs w:val="20"/>
          <w:lang w:eastAsia="en-AU"/>
        </w:rPr>
        <w:t>-3</w:t>
      </w:r>
      <w:r w:rsidRPr="008A7D7B">
        <w:rPr>
          <w:rFonts w:ascii="Times New Roman" w:eastAsia="Times New Roman" w:hAnsi="Times New Roman" w:cs="Times New Roman"/>
          <w:sz w:val="24"/>
          <w:szCs w:val="20"/>
          <w:vertAlign w:val="superscript"/>
          <w:lang w:eastAsia="en-AU"/>
        </w:rPr>
        <w:t>rd</w:t>
      </w:r>
      <w:r w:rsidRPr="008A7D7B">
        <w:rPr>
          <w:rFonts w:ascii="Times New Roman" w:eastAsia="Times New Roman" w:hAnsi="Times New Roman" w:cs="Times New Roman"/>
          <w:sz w:val="24"/>
          <w:szCs w:val="20"/>
          <w:lang w:eastAsia="en-AU"/>
        </w:rPr>
        <w:t xml:space="preserve"> year of licence.</w:t>
      </w:r>
    </w:p>
    <w:p w:rsidR="008A7D7B" w:rsidRPr="008A7D7B" w:rsidRDefault="008A7D7B" w:rsidP="008A7D7B">
      <w:pPr>
        <w:spacing w:before="120" w:after="0" w:line="240" w:lineRule="auto"/>
        <w:ind w:left="1134"/>
        <w:rPr>
          <w:rFonts w:ascii="Times New Roman" w:eastAsia="Times New Roman" w:hAnsi="Times New Roman" w:cs="Times New Roman"/>
          <w:sz w:val="24"/>
          <w:szCs w:val="24"/>
          <w:lang w:eastAsia="en-AU"/>
        </w:rPr>
      </w:pPr>
      <w:r w:rsidRPr="008A7D7B">
        <w:rPr>
          <w:rFonts w:ascii="Times New Roman" w:eastAsia="Times New Roman" w:hAnsi="Times New Roman" w:cs="Times New Roman"/>
          <w:i/>
          <w:sz w:val="24"/>
          <w:szCs w:val="24"/>
          <w:lang w:eastAsia="en-AU"/>
        </w:rPr>
        <w:t>Note</w:t>
      </w:r>
      <w:r w:rsidRPr="008A7D7B">
        <w:rPr>
          <w:rFonts w:ascii="Times New Roman" w:eastAsia="Times New Roman" w:hAnsi="Times New Roman" w:cs="Times New Roman"/>
          <w:sz w:val="24"/>
          <w:szCs w:val="24"/>
          <w:lang w:eastAsia="en-AU"/>
        </w:rPr>
        <w:t xml:space="preserve">: The liability estimates are to include an allowance for the cost of administering claims and be calculated net of reinsurance recoveries. </w:t>
      </w:r>
    </w:p>
    <w:p w:rsidR="008A7D7B" w:rsidRDefault="008A7D7B" w:rsidP="008A7D7B">
      <w:pPr>
        <w:numPr>
          <w:ilvl w:val="1"/>
          <w:numId w:val="16"/>
        </w:numPr>
        <w:spacing w:before="120" w:after="0" w:line="240" w:lineRule="auto"/>
        <w:outlineLvl w:val="1"/>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In preparing the level of guarantee, the Licensee must direct the actuary to:</w:t>
      </w:r>
    </w:p>
    <w:p w:rsidR="008A7D7B" w:rsidRDefault="008A7D7B" w:rsidP="008A7D7B">
      <w:pPr>
        <w:spacing w:before="120" w:after="0" w:line="240" w:lineRule="auto"/>
        <w:outlineLvl w:val="1"/>
        <w:rPr>
          <w:rFonts w:ascii="Times New Roman" w:eastAsia="Times New Roman" w:hAnsi="Times New Roman" w:cs="Times New Roman"/>
          <w:sz w:val="24"/>
          <w:szCs w:val="24"/>
          <w:lang w:eastAsia="en-AU"/>
        </w:rPr>
      </w:pPr>
    </w:p>
    <w:p w:rsidR="008A7D7B" w:rsidRDefault="008A7D7B" w:rsidP="008A7D7B">
      <w:pPr>
        <w:spacing w:before="120" w:after="0" w:line="240" w:lineRule="auto"/>
        <w:outlineLvl w:val="1"/>
        <w:rPr>
          <w:rFonts w:ascii="Times New Roman" w:eastAsia="Times New Roman" w:hAnsi="Times New Roman" w:cs="Times New Roman"/>
          <w:sz w:val="24"/>
          <w:szCs w:val="24"/>
          <w:lang w:eastAsia="en-AU"/>
        </w:rPr>
      </w:pPr>
    </w:p>
    <w:p w:rsidR="008A7D7B" w:rsidRDefault="008A7D7B" w:rsidP="008A7D7B">
      <w:pPr>
        <w:spacing w:before="120" w:after="0" w:line="240" w:lineRule="auto"/>
        <w:outlineLvl w:val="1"/>
        <w:rPr>
          <w:rFonts w:ascii="Times New Roman" w:eastAsia="Times New Roman" w:hAnsi="Times New Roman" w:cs="Times New Roman"/>
          <w:sz w:val="24"/>
          <w:szCs w:val="24"/>
          <w:lang w:eastAsia="en-AU"/>
        </w:rPr>
      </w:pPr>
    </w:p>
    <w:p w:rsidR="008A7D7B" w:rsidRDefault="008A7D7B" w:rsidP="008A7D7B">
      <w:pPr>
        <w:spacing w:before="120" w:after="0" w:line="240" w:lineRule="auto"/>
        <w:outlineLvl w:val="1"/>
        <w:rPr>
          <w:rFonts w:ascii="Times New Roman" w:eastAsia="Times New Roman" w:hAnsi="Times New Roman" w:cs="Times New Roman"/>
          <w:sz w:val="24"/>
          <w:szCs w:val="24"/>
          <w:lang w:eastAsia="en-AU"/>
        </w:rPr>
      </w:pPr>
    </w:p>
    <w:p w:rsidR="008A7D7B" w:rsidRPr="008A7D7B" w:rsidRDefault="008A7D7B" w:rsidP="008A7D7B">
      <w:pPr>
        <w:spacing w:before="120" w:after="0" w:line="240" w:lineRule="auto"/>
        <w:outlineLvl w:val="1"/>
        <w:rPr>
          <w:rFonts w:ascii="Times New Roman" w:eastAsia="Times New Roman" w:hAnsi="Times New Roman" w:cs="Times New Roman"/>
          <w:sz w:val="24"/>
          <w:szCs w:val="24"/>
          <w:lang w:eastAsia="en-AU"/>
        </w:rPr>
      </w:pPr>
    </w:p>
    <w:p w:rsidR="008A7D7B" w:rsidRPr="008A7D7B" w:rsidRDefault="008A7D7B" w:rsidP="008A7D7B">
      <w:pPr>
        <w:numPr>
          <w:ilvl w:val="0"/>
          <w:numId w:val="18"/>
        </w:numPr>
        <w:spacing w:before="120" w:after="0" w:line="240" w:lineRule="auto"/>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calculate existing and projected estimates of outstanding claims liabilities plus costs of administering claims to the 95</w:t>
      </w:r>
      <w:r w:rsidRPr="008A7D7B">
        <w:rPr>
          <w:rFonts w:ascii="Times New Roman" w:eastAsia="Times New Roman" w:hAnsi="Times New Roman" w:cs="Times New Roman"/>
          <w:sz w:val="24"/>
          <w:szCs w:val="24"/>
          <w:vertAlign w:val="superscript"/>
          <w:lang w:eastAsia="en-AU"/>
        </w:rPr>
        <w:t>th</w:t>
      </w:r>
      <w:r w:rsidRPr="008A7D7B">
        <w:rPr>
          <w:rFonts w:ascii="Times New Roman" w:eastAsia="Times New Roman" w:hAnsi="Times New Roman" w:cs="Times New Roman"/>
          <w:sz w:val="24"/>
          <w:szCs w:val="24"/>
          <w:lang w:eastAsia="en-AU"/>
        </w:rPr>
        <w:t xml:space="preserve"> percentile and to include this result in the Liability Report; and</w:t>
      </w:r>
    </w:p>
    <w:p w:rsidR="008A7D7B" w:rsidRPr="008A7D7B" w:rsidRDefault="008A7D7B" w:rsidP="008A7D7B">
      <w:pPr>
        <w:numPr>
          <w:ilvl w:val="0"/>
          <w:numId w:val="18"/>
        </w:numPr>
        <w:spacing w:before="120" w:after="0" w:line="240" w:lineRule="auto"/>
        <w:rPr>
          <w:rFonts w:ascii="Times New Roman" w:eastAsia="Times New Roman" w:hAnsi="Times New Roman" w:cs="Times New Roman"/>
          <w:sz w:val="24"/>
          <w:szCs w:val="24"/>
          <w:lang w:eastAsia="en-AU"/>
        </w:rPr>
      </w:pPr>
      <w:proofErr w:type="gramStart"/>
      <w:r w:rsidRPr="008A7D7B">
        <w:rPr>
          <w:rFonts w:ascii="Times New Roman" w:eastAsia="Times New Roman" w:hAnsi="Times New Roman" w:cs="Times New Roman"/>
          <w:sz w:val="24"/>
          <w:szCs w:val="24"/>
          <w:lang w:eastAsia="en-AU"/>
        </w:rPr>
        <w:t>base</w:t>
      </w:r>
      <w:proofErr w:type="gramEnd"/>
      <w:r w:rsidRPr="008A7D7B">
        <w:rPr>
          <w:rFonts w:ascii="Times New Roman" w:eastAsia="Times New Roman" w:hAnsi="Times New Roman" w:cs="Times New Roman"/>
          <w:sz w:val="24"/>
          <w:szCs w:val="24"/>
          <w:lang w:eastAsia="en-AU"/>
        </w:rPr>
        <w:t xml:space="preserve"> the calculation on a full statistical analysis of data, trends and variability and according to any relevant IAA standards and guidelines on liability valuation for general insurance.</w:t>
      </w:r>
    </w:p>
    <w:p w:rsidR="008A7D7B" w:rsidRPr="008A7D7B" w:rsidRDefault="008A7D7B" w:rsidP="008A7D7B">
      <w:pPr>
        <w:spacing w:before="120" w:after="0" w:line="240" w:lineRule="auto"/>
        <w:rPr>
          <w:rFonts w:ascii="Times New Roman" w:eastAsia="Times New Roman" w:hAnsi="Times New Roman" w:cs="Times New Roman"/>
          <w:sz w:val="24"/>
          <w:szCs w:val="24"/>
          <w:lang w:eastAsia="en-AU"/>
        </w:rPr>
      </w:pPr>
    </w:p>
    <w:p w:rsidR="008A7D7B" w:rsidRPr="008A7D7B" w:rsidRDefault="008A7D7B" w:rsidP="008A7D7B">
      <w:pPr>
        <w:keepNext/>
        <w:numPr>
          <w:ilvl w:val="0"/>
          <w:numId w:val="21"/>
        </w:numPr>
        <w:tabs>
          <w:tab w:val="left" w:pos="1276"/>
        </w:tabs>
        <w:spacing w:before="120" w:after="0" w:line="240" w:lineRule="auto"/>
        <w:ind w:right="-57"/>
        <w:outlineLvl w:val="0"/>
        <w:rPr>
          <w:rFonts w:ascii="Times New Roman" w:eastAsia="Times New Roman" w:hAnsi="Times New Roman" w:cs="Times New Roman"/>
          <w:b/>
          <w:smallCaps/>
          <w:color w:val="000000"/>
          <w:sz w:val="24"/>
          <w:szCs w:val="24"/>
          <w:lang w:eastAsia="en-AU"/>
        </w:rPr>
      </w:pPr>
      <w:r w:rsidRPr="008A7D7B">
        <w:rPr>
          <w:rFonts w:ascii="Times New Roman" w:eastAsia="Times New Roman" w:hAnsi="Times New Roman" w:cs="Times New Roman"/>
          <w:b/>
          <w:smallCaps/>
          <w:sz w:val="24"/>
          <w:szCs w:val="24"/>
          <w:lang w:eastAsia="en-AU"/>
        </w:rPr>
        <w:t>REINSURANCE</w:t>
      </w:r>
    </w:p>
    <w:p w:rsidR="008A7D7B" w:rsidRPr="008A7D7B" w:rsidRDefault="008A7D7B" w:rsidP="008A7D7B">
      <w:pPr>
        <w:numPr>
          <w:ilvl w:val="1"/>
          <w:numId w:val="19"/>
        </w:numPr>
        <w:spacing w:before="120" w:after="0" w:line="240" w:lineRule="auto"/>
        <w:outlineLvl w:val="1"/>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The Licensee shall maintain an appropriate level of reinsurance to limit its liability to pay compensation and other amounts under the SRC Act in accordance with the scope of this licence for any single event in excess of an amount determined by the Commission (“excess amount”).</w:t>
      </w:r>
    </w:p>
    <w:p w:rsidR="008A7D7B" w:rsidRPr="008A7D7B" w:rsidRDefault="008A7D7B" w:rsidP="008A7D7B">
      <w:pPr>
        <w:spacing w:before="120" w:after="0" w:line="240" w:lineRule="auto"/>
        <w:ind w:left="1134"/>
        <w:rPr>
          <w:rFonts w:ascii="Times New Roman" w:eastAsia="Times New Roman" w:hAnsi="Times New Roman" w:cs="Times New Roman"/>
          <w:i/>
          <w:sz w:val="24"/>
          <w:szCs w:val="24"/>
          <w:lang w:eastAsia="en-AU"/>
        </w:rPr>
      </w:pPr>
      <w:r w:rsidRPr="008A7D7B">
        <w:rPr>
          <w:rFonts w:ascii="Times New Roman" w:eastAsia="Times New Roman" w:hAnsi="Times New Roman" w:cs="Times New Roman"/>
          <w:i/>
          <w:sz w:val="24"/>
          <w:szCs w:val="24"/>
          <w:lang w:eastAsia="en-AU"/>
        </w:rPr>
        <w:t xml:space="preserve">Note: </w:t>
      </w:r>
      <w:r w:rsidRPr="008A7D7B">
        <w:rPr>
          <w:rFonts w:ascii="Times New Roman" w:eastAsia="Times New Roman" w:hAnsi="Times New Roman" w:cs="Times New Roman"/>
          <w:sz w:val="24"/>
          <w:szCs w:val="24"/>
          <w:lang w:eastAsia="en-AU"/>
        </w:rPr>
        <w:t>The Commission will have regard to the maximum excess amount recommended by the actuary in the Liability Report.</w:t>
      </w:r>
      <w:r w:rsidRPr="008A7D7B">
        <w:rPr>
          <w:rFonts w:ascii="Times New Roman" w:eastAsia="Times New Roman" w:hAnsi="Times New Roman" w:cs="Times New Roman"/>
          <w:i/>
          <w:sz w:val="24"/>
          <w:szCs w:val="24"/>
          <w:lang w:eastAsia="en-AU"/>
        </w:rPr>
        <w:t xml:space="preserve"> </w:t>
      </w:r>
    </w:p>
    <w:p w:rsidR="008A7D7B" w:rsidRPr="008A7D7B" w:rsidRDefault="008A7D7B" w:rsidP="008A7D7B">
      <w:pPr>
        <w:spacing w:before="120" w:after="0" w:line="240" w:lineRule="auto"/>
        <w:ind w:left="1134"/>
        <w:rPr>
          <w:rFonts w:ascii="Times New Roman" w:eastAsia="Times New Roman" w:hAnsi="Times New Roman" w:cs="Times New Roman"/>
          <w:i/>
          <w:sz w:val="24"/>
          <w:szCs w:val="24"/>
          <w:lang w:eastAsia="en-AU"/>
        </w:rPr>
      </w:pPr>
    </w:p>
    <w:p w:rsidR="008A7D7B" w:rsidRPr="008A7D7B" w:rsidRDefault="008A7D7B" w:rsidP="008A7D7B">
      <w:pPr>
        <w:numPr>
          <w:ilvl w:val="1"/>
          <w:numId w:val="19"/>
        </w:numPr>
        <w:spacing w:after="0" w:line="240" w:lineRule="auto"/>
        <w:outlineLvl w:val="1"/>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 xml:space="preserve">The reinsurance policy must be with an insurance company granted an authority to carry on insurance business by the Australian Prudential Regulation Authority under the </w:t>
      </w:r>
      <w:r w:rsidRPr="008A7D7B">
        <w:rPr>
          <w:rFonts w:ascii="Times New Roman" w:eastAsia="Times New Roman" w:hAnsi="Times New Roman" w:cs="Times New Roman"/>
          <w:i/>
          <w:sz w:val="24"/>
          <w:szCs w:val="24"/>
          <w:lang w:eastAsia="en-AU"/>
        </w:rPr>
        <w:t>Insurance Act 1973</w:t>
      </w:r>
      <w:r w:rsidRPr="008A7D7B">
        <w:rPr>
          <w:rFonts w:ascii="Times New Roman" w:eastAsia="Times New Roman" w:hAnsi="Times New Roman" w:cs="Times New Roman"/>
          <w:sz w:val="24"/>
          <w:szCs w:val="24"/>
          <w:lang w:eastAsia="en-AU"/>
        </w:rPr>
        <w:t>.</w:t>
      </w:r>
    </w:p>
    <w:p w:rsidR="008A7D7B" w:rsidRPr="008A7D7B" w:rsidRDefault="008A7D7B" w:rsidP="008A7D7B">
      <w:pPr>
        <w:spacing w:after="0" w:line="240" w:lineRule="auto"/>
        <w:rPr>
          <w:rFonts w:ascii="Times New Roman" w:eastAsia="Times New Roman" w:hAnsi="Times New Roman" w:cs="Times New Roman"/>
          <w:sz w:val="24"/>
          <w:szCs w:val="24"/>
          <w:lang w:eastAsia="en-AU"/>
        </w:rPr>
      </w:pPr>
    </w:p>
    <w:p w:rsidR="008A7D7B" w:rsidRPr="008A7D7B" w:rsidRDefault="008A7D7B" w:rsidP="008A7D7B">
      <w:pPr>
        <w:numPr>
          <w:ilvl w:val="1"/>
          <w:numId w:val="19"/>
        </w:numPr>
        <w:spacing w:after="0" w:line="240" w:lineRule="auto"/>
        <w:outlineLvl w:val="1"/>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The Licensee must:</w:t>
      </w:r>
    </w:p>
    <w:p w:rsidR="008A7D7B" w:rsidRPr="008A7D7B" w:rsidRDefault="008A7D7B" w:rsidP="008A7D7B">
      <w:pPr>
        <w:numPr>
          <w:ilvl w:val="0"/>
          <w:numId w:val="20"/>
        </w:numPr>
        <w:spacing w:before="120" w:after="0" w:line="240" w:lineRule="auto"/>
        <w:rPr>
          <w:rFonts w:ascii="Times New Roman" w:eastAsia="Times New Roman" w:hAnsi="Times New Roman" w:cs="Times New Roman"/>
          <w:snapToGrid w:val="0"/>
          <w:sz w:val="24"/>
          <w:szCs w:val="24"/>
          <w:lang w:eastAsia="en-AU"/>
        </w:rPr>
      </w:pPr>
      <w:r w:rsidRPr="008A7D7B">
        <w:rPr>
          <w:rFonts w:ascii="Times New Roman" w:eastAsia="Times New Roman" w:hAnsi="Times New Roman" w:cs="Times New Roman"/>
          <w:snapToGrid w:val="0"/>
          <w:sz w:val="24"/>
          <w:szCs w:val="24"/>
          <w:lang w:eastAsia="en-AU"/>
        </w:rPr>
        <w:t>provide a copy of the reinsurance policy to the actuary and</w:t>
      </w:r>
      <w:r w:rsidRPr="008A7D7B">
        <w:rPr>
          <w:rFonts w:ascii="Times New Roman" w:eastAsia="Times New Roman" w:hAnsi="Times New Roman" w:cs="Times New Roman"/>
          <w:snapToGrid w:val="0"/>
          <w:color w:val="0000FF"/>
          <w:sz w:val="24"/>
          <w:szCs w:val="24"/>
          <w:lang w:eastAsia="en-AU"/>
        </w:rPr>
        <w:t xml:space="preserve"> </w:t>
      </w:r>
      <w:r w:rsidRPr="008A7D7B">
        <w:rPr>
          <w:rFonts w:ascii="Times New Roman" w:eastAsia="Times New Roman" w:hAnsi="Times New Roman" w:cs="Times New Roman"/>
          <w:snapToGrid w:val="0"/>
          <w:sz w:val="24"/>
          <w:szCs w:val="24"/>
          <w:lang w:eastAsia="en-AU"/>
        </w:rPr>
        <w:t>the Commission within seven days of the issuing of the new policy; and</w:t>
      </w:r>
    </w:p>
    <w:p w:rsidR="008A7D7B" w:rsidRPr="008A7D7B" w:rsidRDefault="008A7D7B" w:rsidP="008A7D7B">
      <w:pPr>
        <w:numPr>
          <w:ilvl w:val="0"/>
          <w:numId w:val="20"/>
        </w:numPr>
        <w:spacing w:before="120" w:after="0" w:line="240" w:lineRule="auto"/>
        <w:rPr>
          <w:rFonts w:ascii="Times New Roman" w:eastAsia="Times New Roman" w:hAnsi="Times New Roman" w:cs="Times New Roman"/>
          <w:snapToGrid w:val="0"/>
          <w:sz w:val="24"/>
          <w:szCs w:val="24"/>
          <w:lang w:eastAsia="en-AU"/>
        </w:rPr>
      </w:pPr>
      <w:proofErr w:type="gramStart"/>
      <w:r w:rsidRPr="008A7D7B">
        <w:rPr>
          <w:rFonts w:ascii="Times New Roman" w:eastAsia="Times New Roman" w:hAnsi="Times New Roman" w:cs="Times New Roman"/>
          <w:sz w:val="24"/>
          <w:szCs w:val="24"/>
          <w:lang w:eastAsia="en-AU"/>
        </w:rPr>
        <w:t>seek</w:t>
      </w:r>
      <w:proofErr w:type="gramEnd"/>
      <w:r w:rsidRPr="008A7D7B">
        <w:rPr>
          <w:rFonts w:ascii="Times New Roman" w:eastAsia="Times New Roman" w:hAnsi="Times New Roman" w:cs="Times New Roman"/>
          <w:sz w:val="24"/>
          <w:szCs w:val="24"/>
          <w:lang w:eastAsia="en-AU"/>
        </w:rPr>
        <w:t xml:space="preserve"> the prior approval of the Commission to any reinsurance amount which is in excess of the amount previously determined by the Commission under 5.1 above.</w:t>
      </w:r>
    </w:p>
    <w:p w:rsidR="008A7D7B" w:rsidRPr="008A7D7B" w:rsidRDefault="008A7D7B" w:rsidP="008A7D7B">
      <w:pPr>
        <w:keepNext/>
        <w:tabs>
          <w:tab w:val="left" w:pos="1276"/>
        </w:tabs>
        <w:spacing w:before="120" w:after="0" w:line="240" w:lineRule="auto"/>
        <w:ind w:right="-57"/>
        <w:outlineLvl w:val="0"/>
        <w:rPr>
          <w:rFonts w:ascii="Times New Roman" w:eastAsia="Times New Roman" w:hAnsi="Times New Roman" w:cs="Times New Roman"/>
          <w:b/>
          <w:smallCaps/>
          <w:sz w:val="24"/>
          <w:szCs w:val="24"/>
          <w:lang w:eastAsia="en-AU"/>
        </w:rPr>
      </w:pPr>
    </w:p>
    <w:p w:rsidR="008A7D7B" w:rsidRPr="008A7D7B" w:rsidRDefault="008A7D7B" w:rsidP="008A7D7B">
      <w:pPr>
        <w:keepNext/>
        <w:numPr>
          <w:ilvl w:val="0"/>
          <w:numId w:val="21"/>
        </w:numPr>
        <w:tabs>
          <w:tab w:val="left" w:pos="1276"/>
        </w:tabs>
        <w:spacing w:before="120" w:after="0" w:line="240" w:lineRule="auto"/>
        <w:ind w:right="-57"/>
        <w:outlineLvl w:val="0"/>
        <w:rPr>
          <w:rFonts w:ascii="Times New Roman" w:eastAsia="Times New Roman" w:hAnsi="Times New Roman" w:cs="Times New Roman"/>
          <w:b/>
          <w:smallCaps/>
          <w:sz w:val="24"/>
          <w:szCs w:val="24"/>
          <w:lang w:eastAsia="en-AU"/>
        </w:rPr>
      </w:pPr>
      <w:r w:rsidRPr="008A7D7B">
        <w:rPr>
          <w:rFonts w:ascii="Times New Roman" w:eastAsia="Times New Roman" w:hAnsi="Times New Roman" w:cs="Times New Roman"/>
          <w:b/>
          <w:smallCaps/>
          <w:sz w:val="24"/>
          <w:szCs w:val="24"/>
          <w:lang w:eastAsia="en-AU"/>
        </w:rPr>
        <w:t>DEED OF GUARANTEE</w:t>
      </w:r>
    </w:p>
    <w:p w:rsidR="008A7D7B" w:rsidRPr="008A7D7B" w:rsidRDefault="008A7D7B" w:rsidP="008A7D7B">
      <w:pPr>
        <w:spacing w:after="0" w:line="240" w:lineRule="auto"/>
        <w:rPr>
          <w:rFonts w:ascii="Times New Roman" w:eastAsia="Times New Roman" w:hAnsi="Times New Roman" w:cs="Times New Roman"/>
          <w:sz w:val="24"/>
          <w:szCs w:val="24"/>
          <w:lang w:eastAsia="en-AU"/>
        </w:rPr>
      </w:pPr>
    </w:p>
    <w:p w:rsidR="008A7D7B" w:rsidRPr="008A7D7B" w:rsidRDefault="008A7D7B" w:rsidP="008A7D7B">
      <w:pPr>
        <w:numPr>
          <w:ilvl w:val="1"/>
          <w:numId w:val="21"/>
        </w:numPr>
        <w:spacing w:after="0" w:line="240" w:lineRule="auto"/>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The Licensee must also ensure that a Deed of Guarantee and Indemnity from CFX Co Limited ABN 79 167 087 363 (“CFX”) is in place and remains so in accordance with the conditions of licence.</w:t>
      </w:r>
    </w:p>
    <w:p w:rsidR="008A7D7B" w:rsidRPr="008A7D7B" w:rsidRDefault="008A7D7B" w:rsidP="008A7D7B">
      <w:pPr>
        <w:spacing w:after="0" w:line="240" w:lineRule="auto"/>
        <w:rPr>
          <w:rFonts w:ascii="Times New Roman" w:eastAsia="Times New Roman" w:hAnsi="Times New Roman" w:cs="Times New Roman"/>
          <w:sz w:val="24"/>
          <w:szCs w:val="24"/>
          <w:lang w:eastAsia="en-AU"/>
        </w:rPr>
      </w:pPr>
    </w:p>
    <w:p w:rsidR="008A7D7B" w:rsidRPr="008A7D7B" w:rsidRDefault="008A7D7B" w:rsidP="008A7D7B">
      <w:pPr>
        <w:numPr>
          <w:ilvl w:val="1"/>
          <w:numId w:val="21"/>
        </w:numPr>
        <w:spacing w:after="240" w:line="240" w:lineRule="auto"/>
        <w:outlineLvl w:val="1"/>
        <w:rPr>
          <w:rFonts w:ascii="Times New Roman" w:eastAsia="SimSun" w:hAnsi="Times New Roman" w:cs="Times New Roman"/>
          <w:sz w:val="24"/>
          <w:szCs w:val="24"/>
          <w:lang w:eastAsia="zh-CN" w:bidi="th-TH"/>
        </w:rPr>
      </w:pPr>
      <w:r w:rsidRPr="008A7D7B">
        <w:rPr>
          <w:rFonts w:ascii="Times New Roman" w:eastAsia="SimSun" w:hAnsi="Times New Roman" w:cs="Times New Roman"/>
          <w:sz w:val="24"/>
          <w:szCs w:val="24"/>
          <w:lang w:eastAsia="zh-CN" w:bidi="th-TH"/>
        </w:rPr>
        <w:t>In this condition, 'Deed of Guarantee and Indemnity' means the Deed of Guarantee and Indemnity from CFX, executed in March 2014.</w:t>
      </w:r>
    </w:p>
    <w:p w:rsidR="008A7D7B" w:rsidRPr="008A7D7B" w:rsidRDefault="008A7D7B" w:rsidP="008A7D7B">
      <w:pPr>
        <w:numPr>
          <w:ilvl w:val="1"/>
          <w:numId w:val="21"/>
        </w:numPr>
        <w:spacing w:after="240" w:line="240" w:lineRule="auto"/>
        <w:outlineLvl w:val="1"/>
        <w:rPr>
          <w:rFonts w:ascii="Times New Roman" w:eastAsia="SimSun" w:hAnsi="Times New Roman" w:cs="Times New Roman"/>
          <w:sz w:val="24"/>
          <w:szCs w:val="24"/>
          <w:lang w:eastAsia="zh-CN" w:bidi="th-TH"/>
        </w:rPr>
      </w:pPr>
      <w:r w:rsidRPr="008A7D7B">
        <w:rPr>
          <w:rFonts w:ascii="Times New Roman" w:eastAsia="SimSun" w:hAnsi="Times New Roman" w:cs="Times New Roman"/>
          <w:sz w:val="24"/>
          <w:szCs w:val="24"/>
          <w:lang w:eastAsia="zh-CN" w:bidi="th-TH"/>
        </w:rPr>
        <w:t>The Commission grants this licence on the condition that the Deed of Guarantee and Indemnity:</w:t>
      </w:r>
    </w:p>
    <w:p w:rsidR="008A7D7B" w:rsidRPr="008A7D7B" w:rsidRDefault="008A7D7B" w:rsidP="008A7D7B">
      <w:pPr>
        <w:numPr>
          <w:ilvl w:val="2"/>
          <w:numId w:val="22"/>
        </w:numPr>
        <w:tabs>
          <w:tab w:val="num" w:pos="1620"/>
        </w:tabs>
        <w:spacing w:after="240" w:line="240" w:lineRule="auto"/>
        <w:ind w:left="1620" w:hanging="500"/>
        <w:outlineLvl w:val="2"/>
        <w:rPr>
          <w:rFonts w:ascii="Times New Roman" w:eastAsia="SimSun" w:hAnsi="Times New Roman" w:cs="Times New Roman"/>
          <w:sz w:val="24"/>
          <w:szCs w:val="24"/>
          <w:lang w:eastAsia="zh-CN" w:bidi="th-TH"/>
        </w:rPr>
      </w:pPr>
      <w:r w:rsidRPr="008A7D7B">
        <w:rPr>
          <w:rFonts w:ascii="Times New Roman" w:eastAsia="SimSun" w:hAnsi="Times New Roman" w:cs="Times New Roman"/>
          <w:sz w:val="24"/>
          <w:szCs w:val="24"/>
          <w:lang w:eastAsia="zh-CN" w:bidi="th-TH"/>
        </w:rPr>
        <w:t xml:space="preserve">is and remains binding on CFX; and </w:t>
      </w:r>
    </w:p>
    <w:p w:rsidR="008A7D7B" w:rsidRPr="008A7D7B" w:rsidRDefault="008A7D7B" w:rsidP="008A7D7B">
      <w:pPr>
        <w:numPr>
          <w:ilvl w:val="2"/>
          <w:numId w:val="22"/>
        </w:numPr>
        <w:tabs>
          <w:tab w:val="num" w:pos="1620"/>
        </w:tabs>
        <w:spacing w:after="240" w:line="240" w:lineRule="auto"/>
        <w:ind w:left="1620" w:hanging="500"/>
        <w:outlineLvl w:val="2"/>
        <w:rPr>
          <w:rFonts w:ascii="Times New Roman" w:eastAsia="SimSun" w:hAnsi="Times New Roman" w:cs="Times New Roman"/>
          <w:sz w:val="24"/>
          <w:szCs w:val="24"/>
          <w:lang w:eastAsia="zh-CN" w:bidi="th-TH"/>
        </w:rPr>
      </w:pPr>
      <w:r w:rsidRPr="008A7D7B">
        <w:rPr>
          <w:rFonts w:ascii="Times New Roman" w:eastAsia="SimSun" w:hAnsi="Times New Roman" w:cs="Times New Roman"/>
          <w:sz w:val="24"/>
          <w:szCs w:val="24"/>
          <w:lang w:eastAsia="zh-CN" w:bidi="th-TH"/>
        </w:rPr>
        <w:t xml:space="preserve">remains in full force and effect, and is not varied, </w:t>
      </w:r>
    </w:p>
    <w:p w:rsidR="008A7D7B" w:rsidRPr="008A7D7B" w:rsidRDefault="008A7D7B" w:rsidP="008A7D7B">
      <w:pPr>
        <w:numPr>
          <w:ilvl w:val="2"/>
          <w:numId w:val="22"/>
        </w:numPr>
        <w:tabs>
          <w:tab w:val="num" w:pos="1620"/>
        </w:tabs>
        <w:spacing w:after="240" w:line="240" w:lineRule="auto"/>
        <w:ind w:left="1620" w:hanging="500"/>
        <w:outlineLvl w:val="2"/>
        <w:rPr>
          <w:rFonts w:ascii="Times New Roman" w:eastAsia="SimSun" w:hAnsi="Times New Roman" w:cs="Times New Roman"/>
          <w:sz w:val="24"/>
          <w:szCs w:val="24"/>
          <w:lang w:eastAsia="zh-CN" w:bidi="th-TH"/>
        </w:rPr>
      </w:pPr>
      <w:proofErr w:type="gramStart"/>
      <w:r w:rsidRPr="008A7D7B">
        <w:rPr>
          <w:rFonts w:ascii="Times New Roman" w:eastAsia="SimSun" w:hAnsi="Times New Roman" w:cs="Times New Roman"/>
          <w:sz w:val="24"/>
          <w:szCs w:val="24"/>
          <w:lang w:eastAsia="zh-CN" w:bidi="th-TH"/>
        </w:rPr>
        <w:t>for</w:t>
      </w:r>
      <w:proofErr w:type="gramEnd"/>
      <w:r w:rsidRPr="008A7D7B">
        <w:rPr>
          <w:rFonts w:ascii="Times New Roman" w:eastAsia="SimSun" w:hAnsi="Times New Roman" w:cs="Times New Roman"/>
          <w:sz w:val="24"/>
          <w:szCs w:val="24"/>
          <w:lang w:eastAsia="zh-CN" w:bidi="th-TH"/>
        </w:rPr>
        <w:t xml:space="preserve"> the period of this licence and for at least seven (7) years following the period of this licence.</w:t>
      </w:r>
    </w:p>
    <w:p w:rsidR="008A7D7B" w:rsidRDefault="008A7D7B" w:rsidP="008A7D7B">
      <w:pPr>
        <w:numPr>
          <w:ilvl w:val="1"/>
          <w:numId w:val="8"/>
        </w:numPr>
        <w:tabs>
          <w:tab w:val="num" w:pos="1080"/>
        </w:tabs>
        <w:spacing w:after="0" w:line="240" w:lineRule="auto"/>
        <w:ind w:left="1080" w:hanging="1080"/>
        <w:outlineLvl w:val="1"/>
        <w:rPr>
          <w:rFonts w:ascii="Times New Roman" w:eastAsia="SimSun" w:hAnsi="Times New Roman" w:cs="Times New Roman"/>
          <w:sz w:val="24"/>
          <w:szCs w:val="24"/>
          <w:lang w:eastAsia="zh-CN" w:bidi="th-TH"/>
        </w:rPr>
      </w:pPr>
      <w:r w:rsidRPr="008A7D7B">
        <w:rPr>
          <w:rFonts w:ascii="Times New Roman" w:eastAsia="SimSun" w:hAnsi="Times New Roman" w:cs="Times New Roman"/>
          <w:sz w:val="24"/>
          <w:szCs w:val="24"/>
          <w:lang w:eastAsia="zh-CN" w:bidi="th-TH"/>
        </w:rPr>
        <w:t xml:space="preserve">The Licensee must notify the Commission within three (3) business days if the </w:t>
      </w:r>
    </w:p>
    <w:p w:rsidR="008A7D7B" w:rsidRDefault="008A7D7B" w:rsidP="008A7D7B">
      <w:pPr>
        <w:tabs>
          <w:tab w:val="num" w:pos="1440"/>
        </w:tabs>
        <w:spacing w:after="0" w:line="240" w:lineRule="auto"/>
        <w:ind w:left="1080"/>
        <w:outlineLvl w:val="1"/>
        <w:rPr>
          <w:rFonts w:ascii="Times New Roman" w:eastAsia="SimSun" w:hAnsi="Times New Roman" w:cs="Times New Roman"/>
          <w:sz w:val="24"/>
          <w:szCs w:val="24"/>
          <w:lang w:eastAsia="zh-CN" w:bidi="th-TH"/>
        </w:rPr>
      </w:pPr>
      <w:r w:rsidRPr="008A7D7B">
        <w:rPr>
          <w:rFonts w:ascii="Times New Roman" w:eastAsia="SimSun" w:hAnsi="Times New Roman" w:cs="Times New Roman"/>
          <w:sz w:val="24"/>
          <w:szCs w:val="24"/>
          <w:lang w:eastAsia="zh-CN" w:bidi="th-TH"/>
        </w:rPr>
        <w:t xml:space="preserve">Licensee becomes aware that any aspect of the Deed of Guarantee and Indemnity </w:t>
      </w:r>
    </w:p>
    <w:p w:rsidR="008A7D7B" w:rsidRDefault="008A7D7B" w:rsidP="008A7D7B">
      <w:pPr>
        <w:tabs>
          <w:tab w:val="num" w:pos="1440"/>
        </w:tabs>
        <w:spacing w:after="0" w:line="240" w:lineRule="auto"/>
        <w:ind w:left="1080"/>
        <w:outlineLvl w:val="1"/>
        <w:rPr>
          <w:rFonts w:ascii="Times New Roman" w:eastAsia="SimSun" w:hAnsi="Times New Roman" w:cs="Times New Roman"/>
          <w:sz w:val="24"/>
          <w:szCs w:val="24"/>
          <w:lang w:eastAsia="zh-CN" w:bidi="th-TH"/>
        </w:rPr>
      </w:pPr>
    </w:p>
    <w:p w:rsidR="008A7D7B" w:rsidRDefault="008A7D7B" w:rsidP="008A7D7B">
      <w:pPr>
        <w:tabs>
          <w:tab w:val="num" w:pos="1440"/>
        </w:tabs>
        <w:spacing w:after="0" w:line="240" w:lineRule="auto"/>
        <w:ind w:left="1080"/>
        <w:outlineLvl w:val="1"/>
        <w:rPr>
          <w:rFonts w:ascii="Times New Roman" w:eastAsia="SimSun" w:hAnsi="Times New Roman" w:cs="Times New Roman"/>
          <w:sz w:val="24"/>
          <w:szCs w:val="24"/>
          <w:lang w:eastAsia="zh-CN" w:bidi="th-TH"/>
        </w:rPr>
      </w:pPr>
    </w:p>
    <w:p w:rsidR="008A7D7B" w:rsidRPr="008A7D7B" w:rsidRDefault="008A7D7B" w:rsidP="008A7D7B">
      <w:pPr>
        <w:spacing w:after="0" w:line="240" w:lineRule="auto"/>
        <w:ind w:left="1080"/>
        <w:outlineLvl w:val="1"/>
        <w:rPr>
          <w:rFonts w:ascii="Times New Roman" w:eastAsia="SimSun" w:hAnsi="Times New Roman" w:cs="Times New Roman"/>
          <w:sz w:val="24"/>
          <w:szCs w:val="24"/>
          <w:lang w:eastAsia="zh-CN" w:bidi="th-TH"/>
        </w:rPr>
      </w:pPr>
      <w:proofErr w:type="gramStart"/>
      <w:r w:rsidRPr="008A7D7B">
        <w:rPr>
          <w:rFonts w:ascii="Times New Roman" w:eastAsia="SimSun" w:hAnsi="Times New Roman" w:cs="Times New Roman"/>
          <w:sz w:val="24"/>
          <w:szCs w:val="24"/>
          <w:lang w:eastAsia="zh-CN" w:bidi="th-TH"/>
        </w:rPr>
        <w:t>is</w:t>
      </w:r>
      <w:proofErr w:type="gramEnd"/>
      <w:r w:rsidRPr="008A7D7B">
        <w:rPr>
          <w:rFonts w:ascii="Times New Roman" w:eastAsia="SimSun" w:hAnsi="Times New Roman" w:cs="Times New Roman"/>
          <w:sz w:val="24"/>
          <w:szCs w:val="24"/>
          <w:lang w:eastAsia="zh-CN" w:bidi="th-TH"/>
        </w:rPr>
        <w:t xml:space="preserve"> not, or will not any time in the future be, enforceable by any beneficiary of the Deed of Guarantee and Indemnity.</w:t>
      </w:r>
      <w:r w:rsidRPr="008A7D7B">
        <w:rPr>
          <w:rFonts w:ascii="Times New Roman" w:eastAsia="SimSun" w:hAnsi="Times New Roman" w:cs="Times New Roman"/>
          <w:sz w:val="24"/>
          <w:szCs w:val="24"/>
          <w:lang w:eastAsia="zh-CN" w:bidi="th-TH"/>
        </w:rPr>
        <w:br/>
      </w:r>
    </w:p>
    <w:p w:rsidR="008A7D7B" w:rsidRPr="008A7D7B" w:rsidRDefault="008A7D7B" w:rsidP="008A7D7B">
      <w:pPr>
        <w:spacing w:after="0" w:line="240" w:lineRule="auto"/>
        <w:ind w:left="1092" w:hanging="1092"/>
        <w:outlineLvl w:val="1"/>
        <w:rPr>
          <w:rFonts w:ascii="Times New Roman" w:eastAsia="SimSun" w:hAnsi="Times New Roman" w:cs="Times New Roman"/>
          <w:sz w:val="24"/>
          <w:szCs w:val="24"/>
          <w:lang w:eastAsia="zh-CN" w:bidi="th-TH"/>
        </w:rPr>
      </w:pPr>
      <w:r w:rsidRPr="008A7D7B">
        <w:rPr>
          <w:rFonts w:ascii="Times New Roman" w:eastAsia="SimSun" w:hAnsi="Times New Roman" w:cs="Times New Roman"/>
          <w:sz w:val="24"/>
          <w:szCs w:val="24"/>
          <w:lang w:eastAsia="zh-CN" w:bidi="th-TH"/>
        </w:rPr>
        <w:t>6.5</w:t>
      </w:r>
      <w:r w:rsidRPr="008A7D7B">
        <w:rPr>
          <w:rFonts w:ascii="Times New Roman" w:eastAsia="SimSun" w:hAnsi="Times New Roman" w:cs="Times New Roman"/>
          <w:sz w:val="24"/>
          <w:szCs w:val="24"/>
          <w:lang w:eastAsia="zh-CN" w:bidi="th-TH"/>
        </w:rPr>
        <w:tab/>
        <w:t>The Deed of Guarantee and Indemnity includes any subsequent novation of or variation of any of those documents.</w:t>
      </w:r>
    </w:p>
    <w:p w:rsidR="008A7D7B" w:rsidRPr="008A7D7B" w:rsidRDefault="008A7D7B" w:rsidP="008A7D7B">
      <w:pPr>
        <w:spacing w:after="120" w:line="240" w:lineRule="auto"/>
        <w:ind w:right="-477"/>
        <w:jc w:val="right"/>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br w:type="page"/>
      </w:r>
      <w:r w:rsidRPr="008A7D7B">
        <w:rPr>
          <w:rFonts w:ascii="Times New Roman" w:eastAsia="Times New Roman" w:hAnsi="Times New Roman" w:cs="Times New Roman"/>
          <w:b/>
          <w:sz w:val="24"/>
          <w:szCs w:val="24"/>
          <w:lang w:eastAsia="en-AU"/>
        </w:rPr>
        <w:lastRenderedPageBreak/>
        <w:t>Attachment B</w:t>
      </w:r>
    </w:p>
    <w:p w:rsidR="008A7D7B" w:rsidRPr="008A7D7B" w:rsidRDefault="008A7D7B" w:rsidP="008A7D7B">
      <w:pPr>
        <w:spacing w:after="120" w:line="240" w:lineRule="auto"/>
        <w:ind w:right="-477"/>
        <w:rPr>
          <w:rFonts w:ascii="Times New Roman" w:eastAsia="Times New Roman" w:hAnsi="Times New Roman" w:cs="Times New Roman"/>
          <w:sz w:val="24"/>
          <w:szCs w:val="24"/>
          <w:lang w:eastAsia="en-AU"/>
        </w:rPr>
      </w:pPr>
      <w:r w:rsidRPr="008A7D7B">
        <w:rPr>
          <w:rFonts w:ascii="Times New Roman" w:eastAsia="Times New Roman" w:hAnsi="Times New Roman" w:cs="Times New Roman"/>
          <w:b/>
          <w:caps/>
          <w:sz w:val="24"/>
          <w:szCs w:val="24"/>
          <w:lang w:eastAsia="en-AU"/>
        </w:rPr>
        <w:t>Performance Standards and Measures FOR LICENSEES</w:t>
      </w:r>
    </w:p>
    <w:p w:rsidR="008A7D7B" w:rsidRPr="008A7D7B" w:rsidRDefault="008A7D7B" w:rsidP="008A7D7B">
      <w:pPr>
        <w:spacing w:after="0" w:line="240" w:lineRule="auto"/>
        <w:rPr>
          <w:rFonts w:ascii="Times New Roman" w:eastAsia="Times New Roman" w:hAnsi="Times New Roman" w:cs="Times New Roman"/>
          <w:sz w:val="24"/>
          <w:szCs w:val="24"/>
          <w:lang w:eastAsia="en-AU"/>
        </w:rPr>
      </w:pPr>
    </w:p>
    <w:p w:rsidR="008A7D7B" w:rsidRPr="008A7D7B" w:rsidRDefault="008A7D7B" w:rsidP="008A7D7B">
      <w:pPr>
        <w:spacing w:after="0" w:line="240" w:lineRule="auto"/>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The Licensee’s prevention, rehabilitation and claims management systems will be consistent with these Performance Standards. The degree to which the Licensee meets the Standards will be judged against the Performance Measures.</w:t>
      </w:r>
    </w:p>
    <w:p w:rsidR="008A7D7B" w:rsidRPr="008A7D7B" w:rsidRDefault="008A7D7B" w:rsidP="008A7D7B">
      <w:pPr>
        <w:tabs>
          <w:tab w:val="right" w:pos="7513"/>
          <w:tab w:val="left" w:pos="8318"/>
        </w:tabs>
        <w:snapToGrid w:val="0"/>
        <w:spacing w:after="0"/>
        <w:rPr>
          <w:rFonts w:ascii="Times New Roman" w:eastAsia="Times New Roman" w:hAnsi="Times New Roman" w:cs="Times New Roman"/>
          <w:sz w:val="24"/>
          <w:szCs w:val="24"/>
          <w:lang w:eastAsia="en-AU"/>
        </w:rPr>
      </w:pPr>
    </w:p>
    <w:p w:rsidR="008A7D7B" w:rsidRPr="008A7D7B" w:rsidRDefault="008A7D7B" w:rsidP="008A7D7B">
      <w:pPr>
        <w:numPr>
          <w:ilvl w:val="0"/>
          <w:numId w:val="34"/>
        </w:numPr>
        <w:tabs>
          <w:tab w:val="left" w:pos="567"/>
          <w:tab w:val="num" w:pos="1134"/>
          <w:tab w:val="right" w:pos="7513"/>
          <w:tab w:val="left" w:pos="8318"/>
        </w:tabs>
        <w:snapToGrid w:val="0"/>
        <w:spacing w:after="0" w:line="240" w:lineRule="auto"/>
        <w:ind w:left="1134" w:hanging="1134"/>
        <w:rPr>
          <w:rFonts w:ascii="Times New Roman" w:eastAsia="Times New Roman" w:hAnsi="Times New Roman" w:cs="Times New Roman"/>
          <w:b/>
          <w:snapToGrid w:val="0"/>
          <w:sz w:val="24"/>
          <w:szCs w:val="24"/>
        </w:rPr>
      </w:pPr>
      <w:r w:rsidRPr="008A7D7B">
        <w:rPr>
          <w:rFonts w:ascii="Times New Roman" w:eastAsia="Times New Roman" w:hAnsi="Times New Roman" w:cs="Times New Roman"/>
          <w:b/>
          <w:snapToGrid w:val="0"/>
          <w:sz w:val="24"/>
          <w:szCs w:val="24"/>
        </w:rPr>
        <w:t>COMMITMENT AND CORPORATE GOVERNANCE</w:t>
      </w:r>
    </w:p>
    <w:p w:rsidR="008A7D7B" w:rsidRPr="008A7D7B" w:rsidRDefault="008A7D7B" w:rsidP="008A7D7B">
      <w:pPr>
        <w:tabs>
          <w:tab w:val="left" w:pos="567"/>
          <w:tab w:val="right" w:pos="7513"/>
          <w:tab w:val="left" w:pos="8318"/>
        </w:tabs>
        <w:snapToGrid w:val="0"/>
        <w:spacing w:after="0"/>
        <w:rPr>
          <w:rFonts w:ascii="Times New Roman" w:eastAsia="Times New Roman" w:hAnsi="Times New Roman" w:cs="Times New Roman"/>
          <w:b/>
          <w:snapToGrid w:val="0"/>
          <w:sz w:val="24"/>
          <w:szCs w:val="24"/>
        </w:rPr>
      </w:pPr>
    </w:p>
    <w:p w:rsidR="008A7D7B" w:rsidRPr="008A7D7B" w:rsidRDefault="008A7D7B" w:rsidP="008A7D7B">
      <w:pPr>
        <w:spacing w:after="0" w:line="240" w:lineRule="auto"/>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Sound corporate governance is the process by which organisations are directed, controlled and held to account.  The Licensee’s executive will provide stewardship for its prevention, rehabilitation and claims management systems and commit adequate resources to ensure continuous improvement.</w:t>
      </w:r>
    </w:p>
    <w:p w:rsidR="008A7D7B" w:rsidRPr="008A7D7B" w:rsidRDefault="008A7D7B" w:rsidP="008A7D7B">
      <w:pPr>
        <w:tabs>
          <w:tab w:val="left" w:pos="0"/>
          <w:tab w:val="num" w:pos="1134"/>
        </w:tabs>
        <w:spacing w:after="0" w:line="240" w:lineRule="auto"/>
        <w:ind w:hanging="567"/>
        <w:rPr>
          <w:rFonts w:ascii="Times New Roman" w:eastAsia="Times New Roman" w:hAnsi="Times New Roman" w:cs="Times New Roman"/>
          <w:sz w:val="24"/>
          <w:szCs w:val="24"/>
          <w:lang w:eastAsia="en-AU"/>
        </w:rPr>
      </w:pPr>
    </w:p>
    <w:p w:rsidR="008A7D7B" w:rsidRPr="008A7D7B" w:rsidRDefault="008A7D7B" w:rsidP="008A7D7B">
      <w:pPr>
        <w:tabs>
          <w:tab w:val="left" w:pos="0"/>
        </w:tabs>
        <w:spacing w:after="0" w:line="240" w:lineRule="auto"/>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The Licensee</w:t>
      </w:r>
      <w:r w:rsidRPr="008A7D7B">
        <w:rPr>
          <w:rFonts w:ascii="Times New Roman" w:eastAsia="Times New Roman" w:hAnsi="Times New Roman" w:cs="Times New Roman"/>
          <w:bCs/>
          <w:sz w:val="24"/>
          <w:szCs w:val="24"/>
          <w:lang w:eastAsia="en-AU"/>
        </w:rPr>
        <w:t xml:space="preserve"> </w:t>
      </w:r>
      <w:r w:rsidRPr="008A7D7B">
        <w:rPr>
          <w:rFonts w:ascii="Times New Roman" w:eastAsia="Times New Roman" w:hAnsi="Times New Roman" w:cs="Times New Roman"/>
          <w:sz w:val="24"/>
          <w:szCs w:val="24"/>
          <w:lang w:eastAsia="en-AU"/>
        </w:rPr>
        <w:t>will</w:t>
      </w:r>
      <w:r w:rsidRPr="008A7D7B">
        <w:rPr>
          <w:rFonts w:ascii="Times New Roman" w:eastAsia="Times New Roman" w:hAnsi="Times New Roman" w:cs="Times New Roman"/>
          <w:bCs/>
          <w:sz w:val="24"/>
          <w:szCs w:val="24"/>
          <w:lang w:eastAsia="en-AU"/>
        </w:rPr>
        <w:t xml:space="preserve"> document its commitment to prevention, rehabilitation and claims management.  This documentation will benchmark the organisation’s objectives, be used to formulate strategic direction and be reviewed to ensure it remains relevant to the Licensee and strives for continuous improvement.  It will be endorsed and supported at the executive level and</w:t>
      </w:r>
      <w:r w:rsidRPr="008A7D7B">
        <w:rPr>
          <w:rFonts w:ascii="Times New Roman" w:eastAsia="Times New Roman" w:hAnsi="Times New Roman" w:cs="Times New Roman"/>
          <w:sz w:val="24"/>
          <w:szCs w:val="24"/>
          <w:lang w:eastAsia="en-AU"/>
        </w:rPr>
        <w:t xml:space="preserve"> be relevant to the organisation’s overall values, vision and business objectives.  </w:t>
      </w:r>
    </w:p>
    <w:p w:rsidR="008A7D7B" w:rsidRPr="008A7D7B" w:rsidRDefault="008A7D7B" w:rsidP="008A7D7B">
      <w:pPr>
        <w:tabs>
          <w:tab w:val="num" w:pos="1134"/>
        </w:tabs>
        <w:spacing w:after="0" w:line="240" w:lineRule="auto"/>
        <w:ind w:hanging="567"/>
        <w:rPr>
          <w:rFonts w:ascii="Times New Roman" w:eastAsia="Times New Roman" w:hAnsi="Times New Roman" w:cs="Times New Roman"/>
          <w:sz w:val="24"/>
          <w:szCs w:val="24"/>
          <w:lang w:eastAsia="en-AU"/>
        </w:rPr>
      </w:pPr>
    </w:p>
    <w:p w:rsidR="008A7D7B" w:rsidRPr="008A7D7B" w:rsidRDefault="008A7D7B" w:rsidP="008A7D7B">
      <w:pPr>
        <w:tabs>
          <w:tab w:val="num" w:pos="1134"/>
          <w:tab w:val="right" w:pos="7513"/>
          <w:tab w:val="left" w:pos="8318"/>
        </w:tabs>
        <w:spacing w:after="0"/>
        <w:ind w:left="1134" w:hanging="1134"/>
        <w:rPr>
          <w:rFonts w:ascii="Times New Roman" w:eastAsia="Times New Roman" w:hAnsi="Times New Roman" w:cs="Times New Roman"/>
          <w:b/>
          <w:snapToGrid w:val="0"/>
          <w:sz w:val="24"/>
          <w:szCs w:val="24"/>
        </w:rPr>
      </w:pPr>
      <w:r w:rsidRPr="008A7D7B">
        <w:rPr>
          <w:rFonts w:ascii="Times New Roman" w:eastAsia="Times New Roman" w:hAnsi="Times New Roman" w:cs="Times New Roman"/>
          <w:b/>
          <w:snapToGrid w:val="0"/>
          <w:sz w:val="24"/>
          <w:szCs w:val="24"/>
        </w:rPr>
        <w:t>1.1 Performance Standards</w:t>
      </w:r>
    </w:p>
    <w:p w:rsidR="008A7D7B" w:rsidRPr="008A7D7B" w:rsidRDefault="008A7D7B" w:rsidP="008A7D7B">
      <w:pPr>
        <w:tabs>
          <w:tab w:val="num" w:pos="1134"/>
          <w:tab w:val="right" w:pos="7513"/>
          <w:tab w:val="left" w:pos="8318"/>
        </w:tabs>
        <w:spacing w:after="0"/>
        <w:ind w:left="1134" w:hanging="1134"/>
        <w:rPr>
          <w:rFonts w:ascii="Times New Roman" w:eastAsia="Times New Roman" w:hAnsi="Times New Roman" w:cs="Times New Roman"/>
          <w:b/>
          <w:snapToGrid w:val="0"/>
          <w:sz w:val="24"/>
          <w:szCs w:val="24"/>
        </w:rPr>
      </w:pPr>
    </w:p>
    <w:p w:rsidR="008A7D7B" w:rsidRPr="008A7D7B" w:rsidRDefault="008A7D7B" w:rsidP="008A7D7B">
      <w:pPr>
        <w:tabs>
          <w:tab w:val="num" w:pos="1134"/>
        </w:tabs>
        <w:spacing w:after="0" w:line="240" w:lineRule="auto"/>
        <w:ind w:left="1134" w:hanging="1134"/>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1.1.1 The Licensee will:</w:t>
      </w:r>
    </w:p>
    <w:p w:rsidR="008A7D7B" w:rsidRPr="008A7D7B" w:rsidRDefault="008A7D7B" w:rsidP="008A7D7B">
      <w:pPr>
        <w:spacing w:after="0" w:line="240" w:lineRule="auto"/>
        <w:ind w:left="1134"/>
        <w:rPr>
          <w:rFonts w:ascii="Times New Roman" w:eastAsia="Times New Roman" w:hAnsi="Times New Roman" w:cs="Times New Roman"/>
          <w:sz w:val="24"/>
          <w:szCs w:val="24"/>
          <w:lang w:eastAsia="en-AU"/>
        </w:rPr>
      </w:pPr>
    </w:p>
    <w:p w:rsidR="008A7D7B" w:rsidRPr="008A7D7B" w:rsidRDefault="008A7D7B" w:rsidP="008A7D7B">
      <w:pPr>
        <w:numPr>
          <w:ilvl w:val="0"/>
          <w:numId w:val="33"/>
        </w:numPr>
        <w:tabs>
          <w:tab w:val="num" w:pos="1134"/>
        </w:tabs>
        <w:spacing w:after="0" w:line="240" w:lineRule="auto"/>
        <w:ind w:left="1134" w:hanging="567"/>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set the direction for its management systems through a documented commitment by senior executive</w:t>
      </w:r>
    </w:p>
    <w:p w:rsidR="008A7D7B" w:rsidRPr="008A7D7B" w:rsidRDefault="008A7D7B" w:rsidP="008A7D7B">
      <w:pPr>
        <w:numPr>
          <w:ilvl w:val="0"/>
          <w:numId w:val="33"/>
        </w:numPr>
        <w:tabs>
          <w:tab w:val="num" w:pos="1134"/>
        </w:tabs>
        <w:spacing w:after="0" w:line="240" w:lineRule="auto"/>
        <w:ind w:left="1134" w:hanging="567"/>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 xml:space="preserve">establish systems that </w:t>
      </w:r>
    </w:p>
    <w:p w:rsidR="008A7D7B" w:rsidRPr="008A7D7B" w:rsidRDefault="008A7D7B" w:rsidP="008A7D7B">
      <w:pPr>
        <w:numPr>
          <w:ilvl w:val="0"/>
          <w:numId w:val="37"/>
        </w:numPr>
        <w:tabs>
          <w:tab w:val="num" w:pos="1701"/>
        </w:tabs>
        <w:spacing w:after="0" w:line="240" w:lineRule="auto"/>
        <w:ind w:left="1701" w:hanging="567"/>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recognise legislative obligations</w:t>
      </w:r>
    </w:p>
    <w:p w:rsidR="008A7D7B" w:rsidRPr="008A7D7B" w:rsidRDefault="008A7D7B" w:rsidP="008A7D7B">
      <w:pPr>
        <w:numPr>
          <w:ilvl w:val="0"/>
          <w:numId w:val="37"/>
        </w:numPr>
        <w:tabs>
          <w:tab w:val="num" w:pos="1701"/>
        </w:tabs>
        <w:spacing w:after="0" w:line="240" w:lineRule="auto"/>
        <w:ind w:left="1701" w:hanging="567"/>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 xml:space="preserve">promote the principle of continuous improvement and provide for effective prevention, rehabilitation and workers’ compensation arrangements </w:t>
      </w:r>
    </w:p>
    <w:p w:rsidR="008A7D7B" w:rsidRPr="008A7D7B" w:rsidRDefault="008A7D7B" w:rsidP="008A7D7B">
      <w:pPr>
        <w:numPr>
          <w:ilvl w:val="0"/>
          <w:numId w:val="37"/>
        </w:numPr>
        <w:tabs>
          <w:tab w:val="num" w:pos="1701"/>
        </w:tabs>
        <w:spacing w:after="0" w:line="240" w:lineRule="auto"/>
        <w:ind w:left="1701" w:hanging="567"/>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promote communication of relevant information to employees</w:t>
      </w:r>
    </w:p>
    <w:p w:rsidR="008A7D7B" w:rsidRPr="008A7D7B" w:rsidRDefault="008A7D7B" w:rsidP="008A7D7B">
      <w:pPr>
        <w:numPr>
          <w:ilvl w:val="0"/>
          <w:numId w:val="37"/>
        </w:numPr>
        <w:tabs>
          <w:tab w:val="num" w:pos="1701"/>
        </w:tabs>
        <w:spacing w:after="0" w:line="240" w:lineRule="auto"/>
        <w:ind w:left="1701" w:hanging="567"/>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provide for internal and external accountability</w:t>
      </w:r>
    </w:p>
    <w:p w:rsidR="008A7D7B" w:rsidRPr="008A7D7B" w:rsidRDefault="008A7D7B" w:rsidP="008A7D7B">
      <w:pPr>
        <w:numPr>
          <w:ilvl w:val="0"/>
          <w:numId w:val="37"/>
        </w:numPr>
        <w:tabs>
          <w:tab w:val="num" w:pos="1701"/>
        </w:tabs>
        <w:spacing w:after="0" w:line="240" w:lineRule="auto"/>
        <w:ind w:left="1701" w:hanging="567"/>
        <w:rPr>
          <w:rFonts w:ascii="Times New Roman" w:eastAsia="Times New Roman" w:hAnsi="Times New Roman" w:cs="Times New Roman"/>
          <w:sz w:val="24"/>
          <w:szCs w:val="24"/>
          <w:lang w:eastAsia="en-AU"/>
        </w:rPr>
      </w:pPr>
      <w:proofErr w:type="gramStart"/>
      <w:r w:rsidRPr="008A7D7B">
        <w:rPr>
          <w:rFonts w:ascii="Times New Roman" w:eastAsia="Times New Roman" w:hAnsi="Times New Roman" w:cs="Times New Roman"/>
          <w:sz w:val="24"/>
          <w:szCs w:val="24"/>
          <w:lang w:eastAsia="en-AU"/>
        </w:rPr>
        <w:t>put</w:t>
      </w:r>
      <w:proofErr w:type="gramEnd"/>
      <w:r w:rsidRPr="008A7D7B">
        <w:rPr>
          <w:rFonts w:ascii="Times New Roman" w:eastAsia="Times New Roman" w:hAnsi="Times New Roman" w:cs="Times New Roman"/>
          <w:sz w:val="24"/>
          <w:szCs w:val="24"/>
          <w:lang w:eastAsia="en-AU"/>
        </w:rPr>
        <w:t xml:space="preserve"> in place appropriate control structures to manage risk.</w:t>
      </w:r>
    </w:p>
    <w:p w:rsidR="008A7D7B" w:rsidRPr="008A7D7B" w:rsidRDefault="008A7D7B" w:rsidP="008A7D7B">
      <w:pPr>
        <w:spacing w:after="0" w:line="240" w:lineRule="auto"/>
        <w:ind w:left="1134"/>
        <w:rPr>
          <w:rFonts w:ascii="Times New Roman" w:eastAsia="Times New Roman" w:hAnsi="Times New Roman" w:cs="Times New Roman"/>
          <w:sz w:val="24"/>
          <w:szCs w:val="24"/>
          <w:lang w:eastAsia="en-AU"/>
        </w:rPr>
      </w:pPr>
    </w:p>
    <w:p w:rsidR="008A7D7B" w:rsidRPr="008A7D7B" w:rsidRDefault="008A7D7B" w:rsidP="008A7D7B">
      <w:pPr>
        <w:tabs>
          <w:tab w:val="left" w:pos="1134"/>
        </w:tabs>
        <w:spacing w:after="0" w:line="240" w:lineRule="auto"/>
        <w:ind w:left="1134" w:hanging="1134"/>
        <w:rPr>
          <w:rFonts w:ascii="Times New Roman" w:eastAsia="Times New Roman" w:hAnsi="Times New Roman" w:cs="Times New Roman"/>
          <w:b/>
          <w:sz w:val="24"/>
          <w:szCs w:val="24"/>
          <w:lang w:eastAsia="en-AU"/>
        </w:rPr>
      </w:pPr>
      <w:r w:rsidRPr="008A7D7B">
        <w:rPr>
          <w:rFonts w:ascii="Times New Roman" w:eastAsia="Times New Roman" w:hAnsi="Times New Roman" w:cs="Times New Roman"/>
          <w:b/>
          <w:sz w:val="24"/>
          <w:szCs w:val="24"/>
          <w:lang w:eastAsia="en-AU"/>
        </w:rPr>
        <w:t>1.2 Performance Measures</w:t>
      </w:r>
    </w:p>
    <w:p w:rsidR="008A7D7B" w:rsidRPr="008A7D7B" w:rsidRDefault="008A7D7B" w:rsidP="008A7D7B">
      <w:pPr>
        <w:tabs>
          <w:tab w:val="left" w:pos="1134"/>
        </w:tabs>
        <w:spacing w:after="0" w:line="240" w:lineRule="auto"/>
        <w:ind w:left="1134" w:hanging="1134"/>
        <w:rPr>
          <w:rFonts w:ascii="Times New Roman" w:eastAsia="Times New Roman" w:hAnsi="Times New Roman" w:cs="Times New Roman"/>
          <w:b/>
          <w:sz w:val="24"/>
          <w:szCs w:val="24"/>
          <w:lang w:eastAsia="en-AU"/>
        </w:rPr>
      </w:pPr>
    </w:p>
    <w:p w:rsidR="008A7D7B" w:rsidRPr="008A7D7B" w:rsidRDefault="008A7D7B" w:rsidP="008A7D7B">
      <w:pPr>
        <w:tabs>
          <w:tab w:val="num" w:pos="1134"/>
        </w:tabs>
        <w:spacing w:after="0" w:line="240" w:lineRule="auto"/>
        <w:ind w:left="1134" w:hanging="1134"/>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1.2.1 There is evidence of</w:t>
      </w:r>
    </w:p>
    <w:p w:rsidR="008A7D7B" w:rsidRPr="008A7D7B" w:rsidRDefault="008A7D7B" w:rsidP="008A7D7B">
      <w:pPr>
        <w:spacing w:after="0" w:line="240" w:lineRule="auto"/>
        <w:ind w:left="1134"/>
        <w:rPr>
          <w:rFonts w:ascii="Times New Roman" w:eastAsia="Times New Roman" w:hAnsi="Times New Roman" w:cs="Times New Roman"/>
          <w:sz w:val="24"/>
          <w:szCs w:val="24"/>
          <w:lang w:eastAsia="en-AU"/>
        </w:rPr>
      </w:pPr>
    </w:p>
    <w:p w:rsidR="008A7D7B" w:rsidRPr="008A7D7B" w:rsidRDefault="008A7D7B" w:rsidP="008A7D7B">
      <w:pPr>
        <w:numPr>
          <w:ilvl w:val="0"/>
          <w:numId w:val="23"/>
        </w:numPr>
        <w:tabs>
          <w:tab w:val="num" w:pos="1134"/>
        </w:tabs>
        <w:spacing w:after="0" w:line="240" w:lineRule="auto"/>
        <w:ind w:left="1134"/>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communication of senior executive commitment to sound prevention, rehabilitation and claims management systems</w:t>
      </w:r>
    </w:p>
    <w:p w:rsidR="008A7D7B" w:rsidRPr="008A7D7B" w:rsidRDefault="008A7D7B" w:rsidP="008A7D7B">
      <w:pPr>
        <w:numPr>
          <w:ilvl w:val="0"/>
          <w:numId w:val="23"/>
        </w:numPr>
        <w:tabs>
          <w:tab w:val="num" w:pos="1134"/>
        </w:tabs>
        <w:spacing w:after="0" w:line="240" w:lineRule="auto"/>
        <w:ind w:left="1134"/>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the Licensee monitoring and satisfying legal requirements related to prevention, rehabilitation and workers’ compensation</w:t>
      </w:r>
    </w:p>
    <w:p w:rsidR="008A7D7B" w:rsidRPr="008A7D7B" w:rsidRDefault="008A7D7B" w:rsidP="008A7D7B">
      <w:pPr>
        <w:numPr>
          <w:ilvl w:val="0"/>
          <w:numId w:val="23"/>
        </w:numPr>
        <w:tabs>
          <w:tab w:val="num" w:pos="1134"/>
        </w:tabs>
        <w:spacing w:after="0" w:line="240" w:lineRule="auto"/>
        <w:ind w:left="1134"/>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continuous improvement of the management systems</w:t>
      </w:r>
    </w:p>
    <w:p w:rsidR="008A7D7B" w:rsidRPr="008A7D7B" w:rsidRDefault="008A7D7B" w:rsidP="008A7D7B">
      <w:pPr>
        <w:numPr>
          <w:ilvl w:val="0"/>
          <w:numId w:val="23"/>
        </w:numPr>
        <w:tabs>
          <w:tab w:val="num" w:pos="1134"/>
        </w:tabs>
        <w:spacing w:after="0" w:line="240" w:lineRule="auto"/>
        <w:ind w:left="1134"/>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 xml:space="preserve">ongoing consultation with employees regarding prevention, rehabilitation and workers’ compensation </w:t>
      </w:r>
    </w:p>
    <w:p w:rsidR="008A7D7B" w:rsidRPr="008A7D7B" w:rsidRDefault="008A7D7B" w:rsidP="008A7D7B">
      <w:pPr>
        <w:numPr>
          <w:ilvl w:val="0"/>
          <w:numId w:val="23"/>
        </w:numPr>
        <w:tabs>
          <w:tab w:val="num" w:pos="1134"/>
        </w:tabs>
        <w:spacing w:after="0" w:line="240" w:lineRule="auto"/>
        <w:ind w:left="1134"/>
        <w:rPr>
          <w:rFonts w:ascii="Times New Roman" w:eastAsia="Times New Roman" w:hAnsi="Times New Roman" w:cs="Times New Roman"/>
          <w:sz w:val="24"/>
          <w:szCs w:val="24"/>
          <w:lang w:eastAsia="en-AU"/>
        </w:rPr>
      </w:pPr>
      <w:proofErr w:type="gramStart"/>
      <w:r w:rsidRPr="008A7D7B">
        <w:rPr>
          <w:rFonts w:ascii="Times New Roman" w:eastAsia="Times New Roman" w:hAnsi="Times New Roman" w:cs="Times New Roman"/>
          <w:sz w:val="24"/>
          <w:szCs w:val="24"/>
          <w:lang w:eastAsia="en-AU"/>
        </w:rPr>
        <w:t>an</w:t>
      </w:r>
      <w:proofErr w:type="gramEnd"/>
      <w:r w:rsidRPr="008A7D7B">
        <w:rPr>
          <w:rFonts w:ascii="Times New Roman" w:eastAsia="Times New Roman" w:hAnsi="Times New Roman" w:cs="Times New Roman"/>
          <w:sz w:val="24"/>
          <w:szCs w:val="24"/>
          <w:lang w:eastAsia="en-AU"/>
        </w:rPr>
        <w:t xml:space="preserve"> audit program for the prevention, rehabilitation and claims management systems.</w:t>
      </w:r>
    </w:p>
    <w:p w:rsidR="008A7D7B" w:rsidRPr="008A7D7B" w:rsidRDefault="008A7D7B" w:rsidP="008A7D7B">
      <w:pPr>
        <w:spacing w:after="0" w:line="240" w:lineRule="auto"/>
        <w:rPr>
          <w:rFonts w:ascii="Times New Roman" w:eastAsia="Times New Roman" w:hAnsi="Times New Roman" w:cs="Times New Roman"/>
          <w:sz w:val="24"/>
          <w:szCs w:val="24"/>
          <w:lang w:eastAsia="en-AU"/>
        </w:rPr>
      </w:pPr>
    </w:p>
    <w:p w:rsidR="008A7D7B" w:rsidRDefault="008A7D7B" w:rsidP="008A7D7B">
      <w:pPr>
        <w:spacing w:after="0" w:line="240" w:lineRule="auto"/>
        <w:rPr>
          <w:rFonts w:ascii="Times New Roman" w:eastAsia="Times New Roman" w:hAnsi="Times New Roman" w:cs="Times New Roman"/>
          <w:sz w:val="24"/>
          <w:szCs w:val="24"/>
          <w:lang w:eastAsia="en-AU"/>
        </w:rPr>
      </w:pPr>
    </w:p>
    <w:p w:rsidR="008A7D7B" w:rsidRDefault="008A7D7B" w:rsidP="008A7D7B">
      <w:pPr>
        <w:spacing w:after="0" w:line="240" w:lineRule="auto"/>
        <w:rPr>
          <w:rFonts w:ascii="Times New Roman" w:eastAsia="Times New Roman" w:hAnsi="Times New Roman" w:cs="Times New Roman"/>
          <w:sz w:val="24"/>
          <w:szCs w:val="24"/>
          <w:lang w:eastAsia="en-AU"/>
        </w:rPr>
      </w:pPr>
    </w:p>
    <w:p w:rsidR="008A7D7B" w:rsidRDefault="008A7D7B" w:rsidP="008A7D7B">
      <w:pPr>
        <w:spacing w:after="0" w:line="240" w:lineRule="auto"/>
        <w:rPr>
          <w:rFonts w:ascii="Times New Roman" w:eastAsia="Times New Roman" w:hAnsi="Times New Roman" w:cs="Times New Roman"/>
          <w:sz w:val="24"/>
          <w:szCs w:val="24"/>
          <w:lang w:eastAsia="en-AU"/>
        </w:rPr>
      </w:pPr>
    </w:p>
    <w:p w:rsidR="008A7D7B" w:rsidRDefault="008A7D7B" w:rsidP="008A7D7B">
      <w:pPr>
        <w:spacing w:after="0" w:line="240" w:lineRule="auto"/>
        <w:rPr>
          <w:rFonts w:ascii="Times New Roman" w:eastAsia="Times New Roman" w:hAnsi="Times New Roman" w:cs="Times New Roman"/>
          <w:sz w:val="24"/>
          <w:szCs w:val="24"/>
          <w:lang w:eastAsia="en-AU"/>
        </w:rPr>
      </w:pPr>
    </w:p>
    <w:p w:rsidR="008A7D7B" w:rsidRPr="008A7D7B" w:rsidRDefault="008A7D7B" w:rsidP="008A7D7B">
      <w:pPr>
        <w:numPr>
          <w:ilvl w:val="0"/>
          <w:numId w:val="34"/>
        </w:numPr>
        <w:tabs>
          <w:tab w:val="num" w:pos="567"/>
          <w:tab w:val="right" w:pos="7513"/>
          <w:tab w:val="left" w:pos="8318"/>
        </w:tabs>
        <w:snapToGrid w:val="0"/>
        <w:spacing w:after="0" w:line="240" w:lineRule="auto"/>
        <w:ind w:left="567" w:hanging="567"/>
        <w:rPr>
          <w:rFonts w:ascii="Times New Roman" w:eastAsia="Times New Roman" w:hAnsi="Times New Roman" w:cs="Times New Roman"/>
          <w:b/>
          <w:snapToGrid w:val="0"/>
          <w:sz w:val="24"/>
          <w:szCs w:val="24"/>
        </w:rPr>
      </w:pPr>
      <w:r w:rsidRPr="008A7D7B">
        <w:rPr>
          <w:rFonts w:ascii="Times New Roman" w:eastAsia="Times New Roman" w:hAnsi="Times New Roman" w:cs="Times New Roman"/>
          <w:b/>
          <w:snapToGrid w:val="0"/>
          <w:sz w:val="24"/>
          <w:szCs w:val="24"/>
        </w:rPr>
        <w:lastRenderedPageBreak/>
        <w:t>PLANNING</w:t>
      </w:r>
    </w:p>
    <w:p w:rsidR="008A7D7B" w:rsidRPr="008A7D7B" w:rsidRDefault="008A7D7B" w:rsidP="008A7D7B">
      <w:pPr>
        <w:tabs>
          <w:tab w:val="right" w:pos="7513"/>
          <w:tab w:val="left" w:pos="8318"/>
        </w:tabs>
        <w:snapToGrid w:val="0"/>
        <w:spacing w:after="0"/>
        <w:rPr>
          <w:rFonts w:ascii="Times New Roman" w:eastAsia="Times New Roman" w:hAnsi="Times New Roman" w:cs="Times New Roman"/>
          <w:snapToGrid w:val="0"/>
          <w:sz w:val="24"/>
          <w:szCs w:val="24"/>
        </w:rPr>
      </w:pPr>
    </w:p>
    <w:p w:rsidR="008A7D7B" w:rsidRPr="008A7D7B" w:rsidRDefault="008A7D7B" w:rsidP="008A7D7B">
      <w:pPr>
        <w:tabs>
          <w:tab w:val="right" w:pos="7513"/>
          <w:tab w:val="left" w:pos="8318"/>
        </w:tabs>
        <w:snapToGrid w:val="0"/>
        <w:spacing w:after="0"/>
        <w:rPr>
          <w:rFonts w:ascii="Times New Roman" w:eastAsia="Times New Roman" w:hAnsi="Times New Roman" w:cs="Times New Roman"/>
          <w:snapToGrid w:val="0"/>
          <w:sz w:val="24"/>
          <w:szCs w:val="24"/>
        </w:rPr>
      </w:pPr>
      <w:r w:rsidRPr="008A7D7B">
        <w:rPr>
          <w:rFonts w:ascii="Times New Roman" w:eastAsia="Times New Roman" w:hAnsi="Times New Roman" w:cs="Times New Roman"/>
          <w:snapToGrid w:val="0"/>
          <w:sz w:val="24"/>
          <w:szCs w:val="24"/>
        </w:rPr>
        <w:t>In consultation with relevant stakeholders the Licensee develops plans to support its management systems.</w:t>
      </w:r>
    </w:p>
    <w:p w:rsidR="008A7D7B" w:rsidRPr="008A7D7B" w:rsidRDefault="008A7D7B" w:rsidP="008A7D7B">
      <w:pPr>
        <w:tabs>
          <w:tab w:val="right" w:pos="7513"/>
          <w:tab w:val="left" w:pos="8318"/>
        </w:tabs>
        <w:snapToGrid w:val="0"/>
        <w:spacing w:after="0"/>
        <w:rPr>
          <w:rFonts w:ascii="Times New Roman" w:eastAsia="Times New Roman" w:hAnsi="Times New Roman" w:cs="Times New Roman"/>
          <w:snapToGrid w:val="0"/>
          <w:sz w:val="24"/>
          <w:szCs w:val="24"/>
        </w:rPr>
      </w:pPr>
    </w:p>
    <w:p w:rsidR="008A7D7B" w:rsidRPr="008A7D7B" w:rsidRDefault="008A7D7B" w:rsidP="008A7D7B">
      <w:pPr>
        <w:tabs>
          <w:tab w:val="left" w:pos="567"/>
          <w:tab w:val="right" w:pos="7513"/>
          <w:tab w:val="left" w:pos="8318"/>
        </w:tabs>
        <w:spacing w:after="0"/>
        <w:ind w:left="567" w:hanging="567"/>
        <w:rPr>
          <w:rFonts w:ascii="Times New Roman" w:eastAsia="Times New Roman" w:hAnsi="Times New Roman" w:cs="Times New Roman"/>
          <w:b/>
          <w:snapToGrid w:val="0"/>
          <w:sz w:val="24"/>
          <w:szCs w:val="24"/>
        </w:rPr>
      </w:pPr>
      <w:r w:rsidRPr="008A7D7B">
        <w:rPr>
          <w:rFonts w:ascii="Times New Roman" w:eastAsia="Times New Roman" w:hAnsi="Times New Roman" w:cs="Times New Roman"/>
          <w:b/>
          <w:snapToGrid w:val="0"/>
          <w:sz w:val="24"/>
          <w:szCs w:val="24"/>
        </w:rPr>
        <w:t>2.1</w:t>
      </w:r>
      <w:r w:rsidRPr="008A7D7B">
        <w:rPr>
          <w:rFonts w:ascii="Times New Roman" w:eastAsia="Times New Roman" w:hAnsi="Times New Roman" w:cs="Times New Roman"/>
          <w:b/>
          <w:snapToGrid w:val="0"/>
          <w:sz w:val="24"/>
          <w:szCs w:val="24"/>
        </w:rPr>
        <w:tab/>
        <w:t>Performance Standards</w:t>
      </w:r>
    </w:p>
    <w:p w:rsidR="008A7D7B" w:rsidRPr="008A7D7B" w:rsidRDefault="008A7D7B" w:rsidP="008A7D7B">
      <w:pPr>
        <w:tabs>
          <w:tab w:val="left" w:pos="1134"/>
          <w:tab w:val="right" w:pos="7513"/>
          <w:tab w:val="left" w:pos="8318"/>
        </w:tabs>
        <w:spacing w:after="0"/>
        <w:ind w:left="1134" w:hanging="1134"/>
        <w:rPr>
          <w:rFonts w:ascii="Times New Roman" w:eastAsia="Times New Roman" w:hAnsi="Times New Roman" w:cs="Times New Roman"/>
          <w:b/>
          <w:snapToGrid w:val="0"/>
          <w:sz w:val="24"/>
          <w:szCs w:val="24"/>
        </w:rPr>
      </w:pPr>
    </w:p>
    <w:p w:rsidR="008A7D7B" w:rsidRPr="008A7D7B" w:rsidRDefault="008A7D7B" w:rsidP="008A7D7B">
      <w:pPr>
        <w:spacing w:after="0" w:line="240" w:lineRule="auto"/>
        <w:ind w:left="540" w:hanging="540"/>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2.1.1</w:t>
      </w:r>
      <w:r w:rsidRPr="008A7D7B">
        <w:rPr>
          <w:rFonts w:ascii="Times New Roman" w:eastAsia="Times New Roman" w:hAnsi="Times New Roman" w:cs="Times New Roman"/>
          <w:sz w:val="24"/>
          <w:szCs w:val="24"/>
          <w:lang w:eastAsia="en-AU"/>
        </w:rPr>
        <w:tab/>
        <w:t>The Licensee’s plans will</w:t>
      </w:r>
    </w:p>
    <w:p w:rsidR="008A7D7B" w:rsidRPr="008A7D7B" w:rsidRDefault="008A7D7B" w:rsidP="008A7D7B">
      <w:pPr>
        <w:tabs>
          <w:tab w:val="left" w:pos="1134"/>
        </w:tabs>
        <w:spacing w:after="0" w:line="240" w:lineRule="auto"/>
        <w:ind w:left="1134" w:hanging="1134"/>
        <w:rPr>
          <w:rFonts w:ascii="Times New Roman" w:eastAsia="Times New Roman" w:hAnsi="Times New Roman" w:cs="Times New Roman"/>
          <w:sz w:val="24"/>
          <w:szCs w:val="24"/>
          <w:lang w:eastAsia="en-AU"/>
        </w:rPr>
      </w:pPr>
    </w:p>
    <w:p w:rsidR="008A7D7B" w:rsidRPr="008A7D7B" w:rsidRDefault="008A7D7B" w:rsidP="008A7D7B">
      <w:pPr>
        <w:numPr>
          <w:ilvl w:val="0"/>
          <w:numId w:val="24"/>
        </w:numPr>
        <w:tabs>
          <w:tab w:val="num" w:pos="1134"/>
        </w:tabs>
        <w:spacing w:after="0" w:line="240" w:lineRule="auto"/>
        <w:ind w:left="1134"/>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 xml:space="preserve">provide for legislative compliance </w:t>
      </w:r>
    </w:p>
    <w:p w:rsidR="008A7D7B" w:rsidRPr="008A7D7B" w:rsidRDefault="008A7D7B" w:rsidP="008A7D7B">
      <w:pPr>
        <w:numPr>
          <w:ilvl w:val="0"/>
          <w:numId w:val="24"/>
        </w:numPr>
        <w:tabs>
          <w:tab w:val="num" w:pos="1134"/>
        </w:tabs>
        <w:spacing w:after="0" w:line="240" w:lineRule="auto"/>
        <w:ind w:left="1134"/>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include objectives, targets and performance measures,</w:t>
      </w:r>
    </w:p>
    <w:p w:rsidR="008A7D7B" w:rsidRPr="008A7D7B" w:rsidRDefault="008A7D7B" w:rsidP="008A7D7B">
      <w:pPr>
        <w:numPr>
          <w:ilvl w:val="0"/>
          <w:numId w:val="24"/>
        </w:numPr>
        <w:tabs>
          <w:tab w:val="num" w:pos="1134"/>
        </w:tabs>
        <w:spacing w:after="0" w:line="240" w:lineRule="auto"/>
        <w:ind w:left="1134"/>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provide for prevention programs including hazard management</w:t>
      </w:r>
    </w:p>
    <w:p w:rsidR="008A7D7B" w:rsidRPr="008A7D7B" w:rsidRDefault="008A7D7B" w:rsidP="008A7D7B">
      <w:pPr>
        <w:numPr>
          <w:ilvl w:val="0"/>
          <w:numId w:val="24"/>
        </w:numPr>
        <w:tabs>
          <w:tab w:val="num" w:pos="1134"/>
        </w:tabs>
        <w:spacing w:after="0" w:line="240" w:lineRule="auto"/>
        <w:ind w:left="1134"/>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provide for effective rehabilitation and equitable, efficient and effective claims management</w:t>
      </w:r>
    </w:p>
    <w:p w:rsidR="008A7D7B" w:rsidRPr="008A7D7B" w:rsidRDefault="008A7D7B" w:rsidP="008A7D7B">
      <w:pPr>
        <w:numPr>
          <w:ilvl w:val="0"/>
          <w:numId w:val="24"/>
        </w:numPr>
        <w:tabs>
          <w:tab w:val="num" w:pos="1134"/>
        </w:tabs>
        <w:spacing w:after="0" w:line="240" w:lineRule="auto"/>
        <w:ind w:left="1134"/>
        <w:rPr>
          <w:rFonts w:ascii="Times New Roman" w:eastAsia="Times New Roman" w:hAnsi="Times New Roman" w:cs="Times New Roman"/>
          <w:sz w:val="24"/>
          <w:szCs w:val="24"/>
          <w:lang w:eastAsia="en-AU"/>
        </w:rPr>
      </w:pPr>
      <w:proofErr w:type="gramStart"/>
      <w:r w:rsidRPr="008A7D7B">
        <w:rPr>
          <w:rFonts w:ascii="Times New Roman" w:eastAsia="Times New Roman" w:hAnsi="Times New Roman" w:cs="Times New Roman"/>
          <w:sz w:val="24"/>
          <w:szCs w:val="24"/>
          <w:lang w:eastAsia="en-AU"/>
        </w:rPr>
        <w:t>provide</w:t>
      </w:r>
      <w:proofErr w:type="gramEnd"/>
      <w:r w:rsidRPr="008A7D7B">
        <w:rPr>
          <w:rFonts w:ascii="Times New Roman" w:eastAsia="Times New Roman" w:hAnsi="Times New Roman" w:cs="Times New Roman"/>
          <w:sz w:val="24"/>
          <w:szCs w:val="24"/>
          <w:lang w:eastAsia="en-AU"/>
        </w:rPr>
        <w:t xml:space="preserve"> for appropriate training requirements. </w:t>
      </w:r>
    </w:p>
    <w:p w:rsidR="008A7D7B" w:rsidRPr="008A7D7B" w:rsidRDefault="008A7D7B" w:rsidP="008A7D7B">
      <w:pPr>
        <w:spacing w:after="0" w:line="240" w:lineRule="auto"/>
        <w:ind w:left="1134"/>
        <w:rPr>
          <w:rFonts w:ascii="Times New Roman" w:eastAsia="Times New Roman" w:hAnsi="Times New Roman" w:cs="Times New Roman"/>
          <w:sz w:val="24"/>
          <w:szCs w:val="24"/>
          <w:lang w:eastAsia="en-AU"/>
        </w:rPr>
      </w:pPr>
    </w:p>
    <w:p w:rsidR="008A7D7B" w:rsidRPr="008A7D7B" w:rsidRDefault="008A7D7B" w:rsidP="008A7D7B">
      <w:pPr>
        <w:numPr>
          <w:ilvl w:val="1"/>
          <w:numId w:val="25"/>
        </w:numPr>
        <w:tabs>
          <w:tab w:val="num" w:pos="567"/>
        </w:tabs>
        <w:spacing w:after="0" w:line="240" w:lineRule="auto"/>
        <w:ind w:left="567" w:hanging="567"/>
        <w:rPr>
          <w:rFonts w:ascii="Times New Roman" w:eastAsia="Times New Roman" w:hAnsi="Times New Roman" w:cs="Times New Roman"/>
          <w:b/>
          <w:sz w:val="24"/>
          <w:szCs w:val="24"/>
          <w:lang w:eastAsia="en-AU"/>
        </w:rPr>
      </w:pPr>
      <w:r w:rsidRPr="008A7D7B">
        <w:rPr>
          <w:rFonts w:ascii="Times New Roman" w:eastAsia="Times New Roman" w:hAnsi="Times New Roman" w:cs="Times New Roman"/>
          <w:b/>
          <w:sz w:val="24"/>
          <w:szCs w:val="24"/>
          <w:lang w:eastAsia="en-AU"/>
        </w:rPr>
        <w:t>Performance Measures</w:t>
      </w:r>
    </w:p>
    <w:p w:rsidR="008A7D7B" w:rsidRPr="008A7D7B" w:rsidRDefault="008A7D7B" w:rsidP="008A7D7B">
      <w:pPr>
        <w:tabs>
          <w:tab w:val="left" w:pos="1134"/>
          <w:tab w:val="right" w:pos="7513"/>
          <w:tab w:val="left" w:pos="8318"/>
        </w:tabs>
        <w:spacing w:after="0"/>
        <w:ind w:left="1134" w:hanging="1134"/>
        <w:rPr>
          <w:rFonts w:ascii="Times New Roman" w:eastAsia="Times New Roman" w:hAnsi="Times New Roman" w:cs="Times New Roman"/>
          <w:b/>
          <w:snapToGrid w:val="0"/>
          <w:sz w:val="21"/>
          <w:szCs w:val="24"/>
        </w:rPr>
      </w:pPr>
    </w:p>
    <w:p w:rsidR="008A7D7B" w:rsidRPr="008A7D7B" w:rsidRDefault="008A7D7B" w:rsidP="008A7D7B">
      <w:pPr>
        <w:spacing w:after="0" w:line="240" w:lineRule="auto"/>
        <w:ind w:left="540" w:hanging="540"/>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2.2.1</w:t>
      </w:r>
      <w:r w:rsidRPr="008A7D7B">
        <w:rPr>
          <w:rFonts w:ascii="Times New Roman" w:eastAsia="Times New Roman" w:hAnsi="Times New Roman" w:cs="Times New Roman"/>
          <w:sz w:val="24"/>
          <w:szCs w:val="24"/>
          <w:lang w:eastAsia="en-AU"/>
        </w:rPr>
        <w:tab/>
        <w:t>There is evidence that</w:t>
      </w:r>
    </w:p>
    <w:p w:rsidR="008A7D7B" w:rsidRPr="008A7D7B" w:rsidRDefault="008A7D7B" w:rsidP="008A7D7B">
      <w:pPr>
        <w:tabs>
          <w:tab w:val="left" w:pos="1134"/>
        </w:tabs>
        <w:spacing w:after="0" w:line="240" w:lineRule="auto"/>
        <w:ind w:left="1134" w:hanging="1134"/>
        <w:rPr>
          <w:rFonts w:ascii="Times New Roman" w:eastAsia="Times New Roman" w:hAnsi="Times New Roman" w:cs="Times New Roman"/>
          <w:sz w:val="24"/>
          <w:szCs w:val="24"/>
          <w:lang w:eastAsia="en-AU"/>
        </w:rPr>
      </w:pPr>
    </w:p>
    <w:p w:rsidR="008A7D7B" w:rsidRPr="008A7D7B" w:rsidRDefault="008A7D7B" w:rsidP="008A7D7B">
      <w:pPr>
        <w:numPr>
          <w:ilvl w:val="0"/>
          <w:numId w:val="26"/>
        </w:numPr>
        <w:tabs>
          <w:tab w:val="num" w:pos="1134"/>
        </w:tabs>
        <w:spacing w:after="0" w:line="240" w:lineRule="auto"/>
        <w:ind w:left="1134"/>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plans address legislative and regulatory compliance</w:t>
      </w:r>
    </w:p>
    <w:p w:rsidR="008A7D7B" w:rsidRPr="008A7D7B" w:rsidRDefault="008A7D7B" w:rsidP="008A7D7B">
      <w:pPr>
        <w:numPr>
          <w:ilvl w:val="0"/>
          <w:numId w:val="26"/>
        </w:numPr>
        <w:tabs>
          <w:tab w:val="num" w:pos="1134"/>
        </w:tabs>
        <w:spacing w:after="0" w:line="240" w:lineRule="auto"/>
        <w:ind w:left="1134"/>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plans identify the Licensee’s core prevention, rehabilitation and claims management activities and provide direction regarding performance outcomes</w:t>
      </w:r>
    </w:p>
    <w:p w:rsidR="008A7D7B" w:rsidRPr="008A7D7B" w:rsidRDefault="008A7D7B" w:rsidP="008A7D7B">
      <w:pPr>
        <w:numPr>
          <w:ilvl w:val="0"/>
          <w:numId w:val="26"/>
        </w:numPr>
        <w:tabs>
          <w:tab w:val="num" w:pos="1134"/>
        </w:tabs>
        <w:spacing w:after="0" w:line="240" w:lineRule="auto"/>
        <w:ind w:left="1134"/>
        <w:rPr>
          <w:rFonts w:ascii="Times New Roman" w:eastAsia="Times New Roman" w:hAnsi="Times New Roman" w:cs="Times New Roman"/>
          <w:sz w:val="24"/>
          <w:szCs w:val="24"/>
          <w:lang w:eastAsia="en-AU"/>
        </w:rPr>
      </w:pPr>
      <w:proofErr w:type="gramStart"/>
      <w:r w:rsidRPr="008A7D7B">
        <w:rPr>
          <w:rFonts w:ascii="Times New Roman" w:eastAsia="Times New Roman" w:hAnsi="Times New Roman" w:cs="Times New Roman"/>
          <w:sz w:val="24"/>
          <w:szCs w:val="24"/>
          <w:lang w:eastAsia="en-AU"/>
        </w:rPr>
        <w:t>training</w:t>
      </w:r>
      <w:proofErr w:type="gramEnd"/>
      <w:r w:rsidRPr="008A7D7B">
        <w:rPr>
          <w:rFonts w:ascii="Times New Roman" w:eastAsia="Times New Roman" w:hAnsi="Times New Roman" w:cs="Times New Roman"/>
          <w:sz w:val="24"/>
          <w:szCs w:val="24"/>
          <w:lang w:eastAsia="en-AU"/>
        </w:rPr>
        <w:t xml:space="preserve"> plans are consistent with identified requirements.</w:t>
      </w:r>
    </w:p>
    <w:p w:rsidR="008A7D7B" w:rsidRPr="008A7D7B" w:rsidRDefault="008A7D7B" w:rsidP="008A7D7B">
      <w:pPr>
        <w:spacing w:after="0" w:line="240" w:lineRule="auto"/>
        <w:rPr>
          <w:rFonts w:ascii="Times New Roman" w:eastAsia="Times New Roman" w:hAnsi="Times New Roman" w:cs="Times New Roman"/>
          <w:sz w:val="24"/>
          <w:szCs w:val="24"/>
          <w:lang w:eastAsia="en-AU"/>
        </w:rPr>
      </w:pPr>
    </w:p>
    <w:p w:rsidR="008A7D7B" w:rsidRPr="008A7D7B" w:rsidRDefault="008A7D7B" w:rsidP="008A7D7B">
      <w:pPr>
        <w:spacing w:after="0" w:line="240" w:lineRule="auto"/>
        <w:rPr>
          <w:rFonts w:ascii="Times New Roman" w:eastAsia="Times New Roman" w:hAnsi="Times New Roman" w:cs="Times New Roman"/>
          <w:sz w:val="24"/>
          <w:szCs w:val="24"/>
          <w:lang w:eastAsia="en-AU"/>
        </w:rPr>
      </w:pPr>
    </w:p>
    <w:p w:rsidR="008A7D7B" w:rsidRPr="008A7D7B" w:rsidRDefault="008A7D7B" w:rsidP="008A7D7B">
      <w:pPr>
        <w:numPr>
          <w:ilvl w:val="0"/>
          <w:numId w:val="34"/>
        </w:numPr>
        <w:tabs>
          <w:tab w:val="num" w:pos="567"/>
          <w:tab w:val="right" w:pos="7513"/>
          <w:tab w:val="left" w:pos="8318"/>
        </w:tabs>
        <w:snapToGrid w:val="0"/>
        <w:spacing w:after="0" w:line="240" w:lineRule="auto"/>
        <w:ind w:left="567" w:hanging="567"/>
        <w:rPr>
          <w:rFonts w:ascii="Times New Roman" w:eastAsia="Times New Roman" w:hAnsi="Times New Roman" w:cs="Times New Roman"/>
          <w:b/>
          <w:snapToGrid w:val="0"/>
          <w:sz w:val="24"/>
          <w:szCs w:val="24"/>
        </w:rPr>
      </w:pPr>
      <w:r w:rsidRPr="008A7D7B">
        <w:rPr>
          <w:rFonts w:ascii="Times New Roman" w:eastAsia="Times New Roman" w:hAnsi="Times New Roman" w:cs="Times New Roman"/>
          <w:b/>
          <w:snapToGrid w:val="0"/>
          <w:sz w:val="24"/>
          <w:szCs w:val="24"/>
        </w:rPr>
        <w:t>IMPLEMENTATION</w:t>
      </w:r>
    </w:p>
    <w:p w:rsidR="008A7D7B" w:rsidRPr="008A7D7B" w:rsidRDefault="008A7D7B" w:rsidP="008A7D7B">
      <w:pPr>
        <w:tabs>
          <w:tab w:val="right" w:pos="7513"/>
          <w:tab w:val="left" w:pos="8318"/>
        </w:tabs>
        <w:snapToGrid w:val="0"/>
        <w:spacing w:after="0" w:line="240" w:lineRule="auto"/>
        <w:ind w:left="1134"/>
        <w:rPr>
          <w:rFonts w:ascii="Times New Roman" w:eastAsia="Times New Roman" w:hAnsi="Times New Roman" w:cs="Times New Roman"/>
          <w:snapToGrid w:val="0"/>
          <w:sz w:val="24"/>
          <w:szCs w:val="24"/>
        </w:rPr>
      </w:pPr>
    </w:p>
    <w:p w:rsidR="008A7D7B" w:rsidRPr="008A7D7B" w:rsidRDefault="008A7D7B" w:rsidP="008A7D7B">
      <w:pPr>
        <w:tabs>
          <w:tab w:val="right" w:pos="7513"/>
          <w:tab w:val="left" w:pos="8318"/>
        </w:tabs>
        <w:snapToGrid w:val="0"/>
        <w:spacing w:after="0" w:line="240" w:lineRule="auto"/>
        <w:rPr>
          <w:rFonts w:ascii="Times New Roman" w:eastAsia="Times New Roman" w:hAnsi="Times New Roman" w:cs="Times New Roman"/>
          <w:snapToGrid w:val="0"/>
          <w:sz w:val="24"/>
          <w:szCs w:val="24"/>
        </w:rPr>
      </w:pPr>
      <w:r w:rsidRPr="008A7D7B">
        <w:rPr>
          <w:rFonts w:ascii="Times New Roman" w:eastAsia="Times New Roman" w:hAnsi="Times New Roman" w:cs="Times New Roman"/>
          <w:snapToGrid w:val="0"/>
          <w:sz w:val="24"/>
          <w:szCs w:val="24"/>
        </w:rPr>
        <w:t xml:space="preserve">The Licensee ensures that sufficient resources and supporting mechanisms are provided to achieve its strategic plans </w:t>
      </w:r>
    </w:p>
    <w:p w:rsidR="008A7D7B" w:rsidRPr="008A7D7B" w:rsidRDefault="008A7D7B" w:rsidP="008A7D7B">
      <w:pPr>
        <w:tabs>
          <w:tab w:val="right" w:pos="7513"/>
          <w:tab w:val="left" w:pos="8318"/>
        </w:tabs>
        <w:snapToGrid w:val="0"/>
        <w:spacing w:after="0" w:line="240" w:lineRule="auto"/>
        <w:rPr>
          <w:rFonts w:ascii="Times New Roman" w:eastAsia="Times New Roman" w:hAnsi="Times New Roman" w:cs="Times New Roman"/>
          <w:b/>
          <w:snapToGrid w:val="0"/>
          <w:sz w:val="24"/>
          <w:szCs w:val="24"/>
        </w:rPr>
      </w:pPr>
    </w:p>
    <w:p w:rsidR="008A7D7B" w:rsidRPr="008A7D7B" w:rsidRDefault="008A7D7B" w:rsidP="008A7D7B">
      <w:pPr>
        <w:tabs>
          <w:tab w:val="left" w:pos="567"/>
        </w:tabs>
        <w:spacing w:after="0"/>
        <w:ind w:left="567" w:hanging="567"/>
        <w:rPr>
          <w:rFonts w:ascii="Times New Roman" w:eastAsia="Times New Roman" w:hAnsi="Times New Roman" w:cs="Times New Roman"/>
          <w:b/>
          <w:snapToGrid w:val="0"/>
          <w:sz w:val="24"/>
          <w:szCs w:val="24"/>
        </w:rPr>
      </w:pPr>
      <w:r w:rsidRPr="008A7D7B">
        <w:rPr>
          <w:rFonts w:ascii="Times New Roman" w:eastAsia="Times New Roman" w:hAnsi="Times New Roman" w:cs="Times New Roman"/>
          <w:b/>
          <w:snapToGrid w:val="0"/>
          <w:sz w:val="24"/>
          <w:szCs w:val="24"/>
        </w:rPr>
        <w:t>3.1</w:t>
      </w:r>
      <w:r w:rsidRPr="008A7D7B">
        <w:rPr>
          <w:rFonts w:ascii="Times New Roman" w:eastAsia="Times New Roman" w:hAnsi="Times New Roman" w:cs="Times New Roman"/>
          <w:b/>
          <w:snapToGrid w:val="0"/>
          <w:sz w:val="24"/>
          <w:szCs w:val="24"/>
        </w:rPr>
        <w:tab/>
        <w:t>Performance Standards</w:t>
      </w:r>
    </w:p>
    <w:p w:rsidR="008A7D7B" w:rsidRPr="008A7D7B" w:rsidRDefault="008A7D7B" w:rsidP="008A7D7B">
      <w:pPr>
        <w:tabs>
          <w:tab w:val="left" w:pos="1134"/>
        </w:tabs>
        <w:spacing w:after="0"/>
        <w:ind w:left="1134" w:hanging="1134"/>
        <w:rPr>
          <w:rFonts w:ascii="Times New Roman" w:eastAsia="Times New Roman" w:hAnsi="Times New Roman" w:cs="Times New Roman"/>
          <w:b/>
          <w:snapToGrid w:val="0"/>
          <w:sz w:val="24"/>
          <w:szCs w:val="24"/>
        </w:rPr>
      </w:pPr>
    </w:p>
    <w:p w:rsidR="008A7D7B" w:rsidRPr="008A7D7B" w:rsidRDefault="008A7D7B" w:rsidP="008A7D7B">
      <w:pPr>
        <w:spacing w:after="0" w:line="240" w:lineRule="auto"/>
        <w:ind w:left="540" w:hanging="540"/>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3.1.1</w:t>
      </w:r>
      <w:r w:rsidRPr="008A7D7B">
        <w:rPr>
          <w:rFonts w:ascii="Times New Roman" w:eastAsia="Times New Roman" w:hAnsi="Times New Roman" w:cs="Times New Roman"/>
          <w:sz w:val="24"/>
          <w:szCs w:val="24"/>
          <w:lang w:eastAsia="en-AU"/>
        </w:rPr>
        <w:tab/>
        <w:t xml:space="preserve"> The Licensee will</w:t>
      </w:r>
    </w:p>
    <w:p w:rsidR="008A7D7B" w:rsidRPr="008A7D7B" w:rsidRDefault="008A7D7B" w:rsidP="008A7D7B">
      <w:pPr>
        <w:tabs>
          <w:tab w:val="left" w:pos="1134"/>
        </w:tabs>
        <w:spacing w:after="0" w:line="240" w:lineRule="auto"/>
        <w:ind w:left="1134" w:hanging="1134"/>
        <w:rPr>
          <w:rFonts w:ascii="Times New Roman" w:eastAsia="Times New Roman" w:hAnsi="Times New Roman" w:cs="Times New Roman"/>
          <w:sz w:val="24"/>
          <w:szCs w:val="24"/>
          <w:lang w:eastAsia="en-AU"/>
        </w:rPr>
      </w:pPr>
    </w:p>
    <w:p w:rsidR="008A7D7B" w:rsidRPr="008A7D7B" w:rsidRDefault="008A7D7B" w:rsidP="008A7D7B">
      <w:pPr>
        <w:numPr>
          <w:ilvl w:val="0"/>
          <w:numId w:val="35"/>
        </w:numPr>
        <w:tabs>
          <w:tab w:val="num" w:pos="1134"/>
        </w:tabs>
        <w:spacing w:after="0" w:line="240" w:lineRule="auto"/>
        <w:ind w:left="1134"/>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allocate adequate resources to support its programs</w:t>
      </w:r>
    </w:p>
    <w:p w:rsidR="008A7D7B" w:rsidRPr="008A7D7B" w:rsidRDefault="008A7D7B" w:rsidP="008A7D7B">
      <w:pPr>
        <w:numPr>
          <w:ilvl w:val="0"/>
          <w:numId w:val="35"/>
        </w:numPr>
        <w:tabs>
          <w:tab w:val="num" w:pos="1134"/>
        </w:tabs>
        <w:spacing w:after="0" w:line="240" w:lineRule="auto"/>
        <w:ind w:left="1134"/>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implement relevant training programs</w:t>
      </w:r>
    </w:p>
    <w:p w:rsidR="008A7D7B" w:rsidRPr="008A7D7B" w:rsidRDefault="008A7D7B" w:rsidP="008A7D7B">
      <w:pPr>
        <w:numPr>
          <w:ilvl w:val="0"/>
          <w:numId w:val="35"/>
        </w:numPr>
        <w:tabs>
          <w:tab w:val="num" w:pos="1134"/>
        </w:tabs>
        <w:spacing w:after="0" w:line="240" w:lineRule="auto"/>
        <w:ind w:left="1134"/>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define and communicate responsibilities to relevant stakeholders</w:t>
      </w:r>
    </w:p>
    <w:p w:rsidR="008A7D7B" w:rsidRPr="008A7D7B" w:rsidRDefault="008A7D7B" w:rsidP="008A7D7B">
      <w:pPr>
        <w:numPr>
          <w:ilvl w:val="0"/>
          <w:numId w:val="35"/>
        </w:numPr>
        <w:tabs>
          <w:tab w:val="num" w:pos="1134"/>
        </w:tabs>
        <w:spacing w:after="0" w:line="240" w:lineRule="auto"/>
        <w:ind w:left="1134"/>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ensure that employees are aware of their legislative rights and obligations</w:t>
      </w:r>
    </w:p>
    <w:p w:rsidR="008A7D7B" w:rsidRPr="008A7D7B" w:rsidRDefault="008A7D7B" w:rsidP="008A7D7B">
      <w:pPr>
        <w:numPr>
          <w:ilvl w:val="0"/>
          <w:numId w:val="35"/>
        </w:numPr>
        <w:tabs>
          <w:tab w:val="num" w:pos="1134"/>
        </w:tabs>
        <w:spacing w:after="0" w:line="240" w:lineRule="auto"/>
        <w:ind w:left="1134"/>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 xml:space="preserve">maintain the relevant level of reporting, records and/or documentation to support the Licensee’s programs and legislative compliance </w:t>
      </w:r>
    </w:p>
    <w:p w:rsidR="008A7D7B" w:rsidRPr="008A7D7B" w:rsidRDefault="008A7D7B" w:rsidP="008A7D7B">
      <w:pPr>
        <w:numPr>
          <w:ilvl w:val="0"/>
          <w:numId w:val="35"/>
        </w:numPr>
        <w:tabs>
          <w:tab w:val="num" w:pos="1134"/>
        </w:tabs>
        <w:spacing w:after="0" w:line="240" w:lineRule="auto"/>
        <w:ind w:left="1134"/>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maintain the confidentiality of information and apply legislative requirements</w:t>
      </w:r>
    </w:p>
    <w:p w:rsidR="008A7D7B" w:rsidRPr="008A7D7B" w:rsidRDefault="008A7D7B" w:rsidP="008A7D7B">
      <w:pPr>
        <w:numPr>
          <w:ilvl w:val="0"/>
          <w:numId w:val="35"/>
        </w:numPr>
        <w:tabs>
          <w:tab w:val="num" w:pos="1134"/>
        </w:tabs>
        <w:spacing w:after="0" w:line="240" w:lineRule="auto"/>
        <w:ind w:left="1134"/>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implement a hazard management process that includes identification evaluation and control</w:t>
      </w:r>
    </w:p>
    <w:p w:rsidR="008A7D7B" w:rsidRPr="008A7D7B" w:rsidRDefault="008A7D7B" w:rsidP="008A7D7B">
      <w:pPr>
        <w:numPr>
          <w:ilvl w:val="0"/>
          <w:numId w:val="35"/>
        </w:numPr>
        <w:tabs>
          <w:tab w:val="num" w:pos="1134"/>
        </w:tabs>
        <w:spacing w:after="0" w:line="240" w:lineRule="auto"/>
        <w:ind w:left="1134"/>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inform employees of the status of their claims</w:t>
      </w:r>
    </w:p>
    <w:p w:rsidR="008A7D7B" w:rsidRDefault="008A7D7B" w:rsidP="008A7D7B">
      <w:pPr>
        <w:numPr>
          <w:ilvl w:val="0"/>
          <w:numId w:val="35"/>
        </w:numPr>
        <w:tabs>
          <w:tab w:val="num" w:pos="1134"/>
        </w:tabs>
        <w:spacing w:after="0" w:line="240" w:lineRule="auto"/>
        <w:ind w:left="1134"/>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provide employees with a reasonable opportunity to provide information or comment when claims for ongoing liability are being assessed or reviewed</w:t>
      </w:r>
    </w:p>
    <w:p w:rsidR="008A7D7B" w:rsidRDefault="008A7D7B" w:rsidP="008A7D7B">
      <w:pPr>
        <w:spacing w:after="0" w:line="240" w:lineRule="auto"/>
        <w:rPr>
          <w:rFonts w:ascii="Times New Roman" w:eastAsia="Times New Roman" w:hAnsi="Times New Roman" w:cs="Times New Roman"/>
          <w:sz w:val="24"/>
          <w:szCs w:val="24"/>
          <w:lang w:eastAsia="en-AU"/>
        </w:rPr>
      </w:pPr>
    </w:p>
    <w:p w:rsidR="008A7D7B" w:rsidRDefault="008A7D7B" w:rsidP="008A7D7B">
      <w:pPr>
        <w:spacing w:after="0" w:line="240" w:lineRule="auto"/>
        <w:rPr>
          <w:rFonts w:ascii="Times New Roman" w:eastAsia="Times New Roman" w:hAnsi="Times New Roman" w:cs="Times New Roman"/>
          <w:sz w:val="24"/>
          <w:szCs w:val="24"/>
          <w:lang w:eastAsia="en-AU"/>
        </w:rPr>
      </w:pPr>
    </w:p>
    <w:p w:rsidR="008A7D7B" w:rsidRPr="008A7D7B" w:rsidRDefault="008A7D7B" w:rsidP="008A7D7B">
      <w:pPr>
        <w:spacing w:after="0" w:line="240" w:lineRule="auto"/>
        <w:rPr>
          <w:rFonts w:ascii="Times New Roman" w:eastAsia="Times New Roman" w:hAnsi="Times New Roman" w:cs="Times New Roman"/>
          <w:sz w:val="24"/>
          <w:szCs w:val="24"/>
          <w:lang w:eastAsia="en-AU"/>
        </w:rPr>
      </w:pPr>
    </w:p>
    <w:p w:rsidR="008A7D7B" w:rsidRPr="008A7D7B" w:rsidRDefault="008A7D7B" w:rsidP="008A7D7B">
      <w:pPr>
        <w:numPr>
          <w:ilvl w:val="0"/>
          <w:numId w:val="35"/>
        </w:numPr>
        <w:tabs>
          <w:tab w:val="num" w:pos="1134"/>
        </w:tabs>
        <w:spacing w:after="0" w:line="240" w:lineRule="auto"/>
        <w:ind w:left="1134"/>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lastRenderedPageBreak/>
        <w:t>ensure timely claim determinations and reviews, which are made accurately and guided by equity, good conscience and the substantial merits of each case without regard to technicalities</w:t>
      </w:r>
    </w:p>
    <w:p w:rsidR="008A7D7B" w:rsidRPr="008A7D7B" w:rsidRDefault="008A7D7B" w:rsidP="008A7D7B">
      <w:pPr>
        <w:numPr>
          <w:ilvl w:val="0"/>
          <w:numId w:val="35"/>
        </w:numPr>
        <w:tabs>
          <w:tab w:val="num" w:pos="1134"/>
        </w:tabs>
        <w:spacing w:after="0" w:line="240" w:lineRule="auto"/>
        <w:ind w:left="1134"/>
        <w:rPr>
          <w:rFonts w:ascii="Times New Roman" w:eastAsia="Times New Roman" w:hAnsi="Times New Roman" w:cs="Times New Roman"/>
          <w:sz w:val="24"/>
          <w:szCs w:val="24"/>
          <w:lang w:eastAsia="en-AU"/>
        </w:rPr>
      </w:pPr>
      <w:proofErr w:type="gramStart"/>
      <w:r w:rsidRPr="008A7D7B">
        <w:rPr>
          <w:rFonts w:ascii="Times New Roman" w:eastAsia="Times New Roman" w:hAnsi="Times New Roman" w:cs="Times New Roman"/>
          <w:sz w:val="24"/>
          <w:szCs w:val="24"/>
          <w:lang w:eastAsia="en-AU"/>
        </w:rPr>
        <w:t>ensure</w:t>
      </w:r>
      <w:proofErr w:type="gramEnd"/>
      <w:r w:rsidRPr="008A7D7B">
        <w:rPr>
          <w:rFonts w:ascii="Times New Roman" w:eastAsia="Times New Roman" w:hAnsi="Times New Roman" w:cs="Times New Roman"/>
          <w:sz w:val="24"/>
          <w:szCs w:val="24"/>
          <w:lang w:eastAsia="en-AU"/>
        </w:rPr>
        <w:t xml:space="preserve"> consultation between all parties in regards to the prevention, claims management and rehabilitation process.</w:t>
      </w:r>
    </w:p>
    <w:p w:rsidR="008A7D7B" w:rsidRPr="008A7D7B" w:rsidRDefault="008A7D7B" w:rsidP="008A7D7B">
      <w:pPr>
        <w:spacing w:after="0" w:line="240" w:lineRule="auto"/>
        <w:rPr>
          <w:rFonts w:ascii="Times New Roman" w:eastAsia="Times New Roman" w:hAnsi="Times New Roman" w:cs="Times New Roman"/>
          <w:sz w:val="24"/>
          <w:szCs w:val="24"/>
          <w:lang w:eastAsia="en-AU"/>
        </w:rPr>
      </w:pPr>
    </w:p>
    <w:p w:rsidR="008A7D7B" w:rsidRPr="008A7D7B" w:rsidRDefault="008A7D7B" w:rsidP="008A7D7B">
      <w:pPr>
        <w:numPr>
          <w:ilvl w:val="1"/>
          <w:numId w:val="30"/>
        </w:numPr>
        <w:tabs>
          <w:tab w:val="num" w:pos="567"/>
        </w:tabs>
        <w:spacing w:after="0" w:line="240" w:lineRule="auto"/>
        <w:ind w:left="567" w:hanging="567"/>
        <w:rPr>
          <w:rFonts w:ascii="Times New Roman" w:eastAsia="Times New Roman" w:hAnsi="Times New Roman" w:cs="Times New Roman"/>
          <w:b/>
          <w:sz w:val="24"/>
          <w:szCs w:val="24"/>
          <w:lang w:eastAsia="en-AU"/>
        </w:rPr>
      </w:pPr>
      <w:r w:rsidRPr="008A7D7B">
        <w:rPr>
          <w:rFonts w:ascii="Times New Roman" w:eastAsia="Times New Roman" w:hAnsi="Times New Roman" w:cs="Times New Roman"/>
          <w:b/>
          <w:sz w:val="24"/>
          <w:szCs w:val="24"/>
          <w:lang w:eastAsia="en-AU"/>
        </w:rPr>
        <w:t>Performance Measures</w:t>
      </w:r>
    </w:p>
    <w:p w:rsidR="008A7D7B" w:rsidRPr="008A7D7B" w:rsidRDefault="008A7D7B" w:rsidP="008A7D7B">
      <w:pPr>
        <w:tabs>
          <w:tab w:val="left" w:pos="1134"/>
        </w:tabs>
        <w:spacing w:after="0"/>
        <w:ind w:left="1134" w:hanging="1134"/>
        <w:rPr>
          <w:rFonts w:ascii="Times New Roman" w:eastAsia="Times New Roman" w:hAnsi="Times New Roman" w:cs="Times New Roman"/>
          <w:b/>
          <w:snapToGrid w:val="0"/>
          <w:sz w:val="21"/>
          <w:szCs w:val="24"/>
        </w:rPr>
      </w:pPr>
    </w:p>
    <w:p w:rsidR="008A7D7B" w:rsidRPr="008A7D7B" w:rsidRDefault="008A7D7B" w:rsidP="008A7D7B">
      <w:pPr>
        <w:spacing w:after="0" w:line="240" w:lineRule="auto"/>
        <w:ind w:left="540" w:hanging="540"/>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3.2.1</w:t>
      </w:r>
      <w:r w:rsidRPr="008A7D7B">
        <w:rPr>
          <w:rFonts w:ascii="Times New Roman" w:eastAsia="Times New Roman" w:hAnsi="Times New Roman" w:cs="Times New Roman"/>
          <w:sz w:val="24"/>
          <w:szCs w:val="24"/>
          <w:lang w:eastAsia="en-AU"/>
        </w:rPr>
        <w:tab/>
        <w:t>There is evidence that</w:t>
      </w:r>
    </w:p>
    <w:p w:rsidR="008A7D7B" w:rsidRPr="008A7D7B" w:rsidRDefault="008A7D7B" w:rsidP="008A7D7B">
      <w:pPr>
        <w:spacing w:after="0" w:line="240" w:lineRule="auto"/>
        <w:ind w:left="1134"/>
        <w:rPr>
          <w:rFonts w:ascii="Times New Roman" w:eastAsia="Times New Roman" w:hAnsi="Times New Roman" w:cs="Times New Roman"/>
          <w:sz w:val="24"/>
          <w:szCs w:val="24"/>
          <w:lang w:eastAsia="en-AU"/>
        </w:rPr>
      </w:pPr>
    </w:p>
    <w:p w:rsidR="008A7D7B" w:rsidRPr="008A7D7B" w:rsidRDefault="008A7D7B" w:rsidP="008A7D7B">
      <w:pPr>
        <w:numPr>
          <w:ilvl w:val="0"/>
          <w:numId w:val="27"/>
        </w:numPr>
        <w:tabs>
          <w:tab w:val="num" w:pos="1134"/>
        </w:tabs>
        <w:spacing w:after="0" w:line="240" w:lineRule="auto"/>
        <w:ind w:left="1134" w:hanging="567"/>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health and safety, rehabilitation and claims management plans are implemented</w:t>
      </w:r>
    </w:p>
    <w:p w:rsidR="008A7D7B" w:rsidRPr="008A7D7B" w:rsidRDefault="008A7D7B" w:rsidP="008A7D7B">
      <w:pPr>
        <w:numPr>
          <w:ilvl w:val="0"/>
          <w:numId w:val="27"/>
        </w:numPr>
        <w:tabs>
          <w:tab w:val="num" w:pos="1134"/>
        </w:tabs>
        <w:spacing w:after="0" w:line="240" w:lineRule="auto"/>
        <w:ind w:left="1134" w:hanging="567"/>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incidents are investigated and appropriately documented, corrective actions implemented as required, including early assessment for rehabilitation</w:t>
      </w:r>
    </w:p>
    <w:p w:rsidR="008A7D7B" w:rsidRPr="008A7D7B" w:rsidRDefault="008A7D7B" w:rsidP="008A7D7B">
      <w:pPr>
        <w:numPr>
          <w:ilvl w:val="0"/>
          <w:numId w:val="27"/>
        </w:numPr>
        <w:tabs>
          <w:tab w:val="num" w:pos="1134"/>
        </w:tabs>
        <w:spacing w:after="0" w:line="240" w:lineRule="auto"/>
        <w:ind w:left="1134" w:hanging="567"/>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employees are informed of their rights in respect of health and safety, rehabilitation and claims</w:t>
      </w:r>
    </w:p>
    <w:p w:rsidR="008A7D7B" w:rsidRPr="008A7D7B" w:rsidRDefault="008A7D7B" w:rsidP="008A7D7B">
      <w:pPr>
        <w:numPr>
          <w:ilvl w:val="0"/>
          <w:numId w:val="27"/>
        </w:numPr>
        <w:tabs>
          <w:tab w:val="num" w:pos="1134"/>
        </w:tabs>
        <w:spacing w:after="0" w:line="240" w:lineRule="auto"/>
        <w:ind w:left="1134" w:hanging="567"/>
        <w:rPr>
          <w:rFonts w:ascii="Times New Roman" w:eastAsia="Times New Roman" w:hAnsi="Times New Roman" w:cs="Times New Roman"/>
          <w:sz w:val="24"/>
          <w:szCs w:val="24"/>
          <w:lang w:eastAsia="en-AU"/>
        </w:rPr>
      </w:pPr>
      <w:proofErr w:type="gramStart"/>
      <w:r w:rsidRPr="008A7D7B">
        <w:rPr>
          <w:rFonts w:ascii="Times New Roman" w:eastAsia="Times New Roman" w:hAnsi="Times New Roman" w:cs="Times New Roman"/>
          <w:sz w:val="24"/>
          <w:szCs w:val="24"/>
          <w:lang w:eastAsia="en-AU"/>
        </w:rPr>
        <w:t>employees</w:t>
      </w:r>
      <w:proofErr w:type="gramEnd"/>
      <w:r w:rsidRPr="008A7D7B">
        <w:rPr>
          <w:rFonts w:ascii="Times New Roman" w:eastAsia="Times New Roman" w:hAnsi="Times New Roman" w:cs="Times New Roman"/>
          <w:sz w:val="24"/>
          <w:szCs w:val="24"/>
          <w:lang w:eastAsia="en-AU"/>
        </w:rPr>
        <w:t xml:space="preserve"> are kept informed of the status of their claim.</w:t>
      </w:r>
    </w:p>
    <w:p w:rsidR="008A7D7B" w:rsidRPr="008A7D7B" w:rsidRDefault="008A7D7B" w:rsidP="008A7D7B">
      <w:pPr>
        <w:spacing w:after="0" w:line="240" w:lineRule="auto"/>
        <w:rPr>
          <w:rFonts w:ascii="Times New Roman" w:eastAsia="Times New Roman" w:hAnsi="Times New Roman" w:cs="Times New Roman"/>
          <w:sz w:val="24"/>
          <w:szCs w:val="24"/>
          <w:lang w:eastAsia="en-AU"/>
        </w:rPr>
      </w:pPr>
    </w:p>
    <w:p w:rsidR="008A7D7B" w:rsidRPr="008A7D7B" w:rsidRDefault="008A7D7B" w:rsidP="008A7D7B">
      <w:pPr>
        <w:spacing w:after="0" w:line="240" w:lineRule="auto"/>
        <w:rPr>
          <w:rFonts w:ascii="Times New Roman" w:eastAsia="Times New Roman" w:hAnsi="Times New Roman" w:cs="Times New Roman"/>
          <w:sz w:val="24"/>
          <w:szCs w:val="24"/>
          <w:lang w:eastAsia="en-AU"/>
        </w:rPr>
      </w:pPr>
    </w:p>
    <w:p w:rsidR="008A7D7B" w:rsidRPr="008A7D7B" w:rsidRDefault="008A7D7B" w:rsidP="008A7D7B">
      <w:pPr>
        <w:numPr>
          <w:ilvl w:val="0"/>
          <w:numId w:val="34"/>
        </w:numPr>
        <w:tabs>
          <w:tab w:val="num" w:pos="567"/>
          <w:tab w:val="right" w:pos="7513"/>
          <w:tab w:val="left" w:pos="8318"/>
        </w:tabs>
        <w:snapToGrid w:val="0"/>
        <w:spacing w:after="0" w:line="240" w:lineRule="auto"/>
        <w:ind w:left="567" w:hanging="567"/>
        <w:rPr>
          <w:rFonts w:ascii="Times New Roman" w:eastAsia="Times New Roman" w:hAnsi="Times New Roman" w:cs="Times New Roman"/>
          <w:b/>
          <w:snapToGrid w:val="0"/>
          <w:sz w:val="24"/>
          <w:szCs w:val="24"/>
        </w:rPr>
      </w:pPr>
      <w:r w:rsidRPr="008A7D7B">
        <w:rPr>
          <w:rFonts w:ascii="Times New Roman" w:eastAsia="Times New Roman" w:hAnsi="Times New Roman" w:cs="Times New Roman"/>
          <w:b/>
          <w:snapToGrid w:val="0"/>
          <w:sz w:val="24"/>
          <w:szCs w:val="24"/>
        </w:rPr>
        <w:t>MEASUREMENT AND EVALUATION</w:t>
      </w:r>
    </w:p>
    <w:p w:rsidR="008A7D7B" w:rsidRPr="008A7D7B" w:rsidRDefault="008A7D7B" w:rsidP="008A7D7B">
      <w:pPr>
        <w:tabs>
          <w:tab w:val="right" w:pos="7513"/>
          <w:tab w:val="left" w:pos="8318"/>
        </w:tabs>
        <w:snapToGrid w:val="0"/>
        <w:spacing w:after="0"/>
        <w:rPr>
          <w:rFonts w:ascii="Times New Roman" w:eastAsia="Times New Roman" w:hAnsi="Times New Roman" w:cs="Times New Roman"/>
          <w:b/>
          <w:snapToGrid w:val="0"/>
          <w:sz w:val="24"/>
          <w:szCs w:val="24"/>
        </w:rPr>
      </w:pPr>
    </w:p>
    <w:p w:rsidR="008A7D7B" w:rsidRPr="008A7D7B" w:rsidRDefault="008A7D7B" w:rsidP="008A7D7B">
      <w:pPr>
        <w:tabs>
          <w:tab w:val="right" w:pos="7513"/>
          <w:tab w:val="left" w:pos="8318"/>
        </w:tabs>
        <w:snapToGrid w:val="0"/>
        <w:spacing w:after="0"/>
        <w:rPr>
          <w:rFonts w:ascii="Times New Roman" w:eastAsia="Times New Roman" w:hAnsi="Times New Roman" w:cs="Times New Roman"/>
          <w:snapToGrid w:val="0"/>
          <w:sz w:val="24"/>
          <w:szCs w:val="24"/>
        </w:rPr>
      </w:pPr>
      <w:r w:rsidRPr="008A7D7B">
        <w:rPr>
          <w:rFonts w:ascii="Times New Roman" w:eastAsia="Times New Roman" w:hAnsi="Times New Roman" w:cs="Times New Roman"/>
          <w:snapToGrid w:val="0"/>
          <w:sz w:val="24"/>
          <w:szCs w:val="24"/>
        </w:rPr>
        <w:t>The Licensee measures, monitors and evaluates its performance and takes prompt corrective action when necessary.</w:t>
      </w:r>
    </w:p>
    <w:p w:rsidR="008A7D7B" w:rsidRPr="008A7D7B" w:rsidRDefault="008A7D7B" w:rsidP="008A7D7B">
      <w:pPr>
        <w:tabs>
          <w:tab w:val="right" w:pos="7513"/>
          <w:tab w:val="left" w:pos="8318"/>
        </w:tabs>
        <w:snapToGrid w:val="0"/>
        <w:spacing w:after="0"/>
        <w:ind w:left="1134"/>
        <w:rPr>
          <w:rFonts w:ascii="Times New Roman" w:eastAsia="Times New Roman" w:hAnsi="Times New Roman" w:cs="Times New Roman"/>
          <w:snapToGrid w:val="0"/>
          <w:sz w:val="24"/>
          <w:szCs w:val="24"/>
        </w:rPr>
      </w:pPr>
    </w:p>
    <w:p w:rsidR="008A7D7B" w:rsidRPr="008A7D7B" w:rsidRDefault="008A7D7B" w:rsidP="008A7D7B">
      <w:pPr>
        <w:tabs>
          <w:tab w:val="left" w:pos="567"/>
          <w:tab w:val="right" w:pos="7513"/>
          <w:tab w:val="left" w:pos="8318"/>
        </w:tabs>
        <w:spacing w:after="0"/>
        <w:ind w:left="567" w:hanging="567"/>
        <w:rPr>
          <w:rFonts w:ascii="Times New Roman" w:eastAsia="Times New Roman" w:hAnsi="Times New Roman" w:cs="Times New Roman"/>
          <w:b/>
          <w:snapToGrid w:val="0"/>
          <w:sz w:val="24"/>
          <w:szCs w:val="24"/>
        </w:rPr>
      </w:pPr>
      <w:r w:rsidRPr="008A7D7B">
        <w:rPr>
          <w:rFonts w:ascii="Times New Roman" w:eastAsia="Times New Roman" w:hAnsi="Times New Roman" w:cs="Times New Roman"/>
          <w:b/>
          <w:snapToGrid w:val="0"/>
          <w:sz w:val="24"/>
          <w:szCs w:val="24"/>
        </w:rPr>
        <w:t>4.1</w:t>
      </w:r>
      <w:r w:rsidRPr="008A7D7B">
        <w:rPr>
          <w:rFonts w:ascii="Times New Roman" w:eastAsia="Times New Roman" w:hAnsi="Times New Roman" w:cs="Times New Roman"/>
          <w:b/>
          <w:snapToGrid w:val="0"/>
          <w:sz w:val="24"/>
          <w:szCs w:val="24"/>
        </w:rPr>
        <w:tab/>
        <w:t>Performance Standards</w:t>
      </w:r>
    </w:p>
    <w:p w:rsidR="008A7D7B" w:rsidRPr="008A7D7B" w:rsidRDefault="008A7D7B" w:rsidP="008A7D7B">
      <w:pPr>
        <w:tabs>
          <w:tab w:val="left" w:pos="1134"/>
          <w:tab w:val="right" w:pos="7513"/>
          <w:tab w:val="left" w:pos="8318"/>
        </w:tabs>
        <w:spacing w:after="0"/>
        <w:ind w:left="1134" w:hanging="1134"/>
        <w:rPr>
          <w:rFonts w:ascii="Times New Roman" w:eastAsia="Times New Roman" w:hAnsi="Times New Roman" w:cs="Times New Roman"/>
          <w:b/>
          <w:snapToGrid w:val="0"/>
          <w:sz w:val="24"/>
          <w:szCs w:val="24"/>
        </w:rPr>
      </w:pPr>
    </w:p>
    <w:p w:rsidR="008A7D7B" w:rsidRPr="008A7D7B" w:rsidRDefault="008A7D7B" w:rsidP="008A7D7B">
      <w:pPr>
        <w:spacing w:after="0" w:line="240" w:lineRule="auto"/>
        <w:ind w:left="540" w:hanging="540"/>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4.1.1</w:t>
      </w:r>
      <w:r w:rsidRPr="008A7D7B">
        <w:rPr>
          <w:rFonts w:ascii="Times New Roman" w:eastAsia="Times New Roman" w:hAnsi="Times New Roman" w:cs="Times New Roman"/>
          <w:sz w:val="24"/>
          <w:szCs w:val="24"/>
          <w:lang w:eastAsia="en-AU"/>
        </w:rPr>
        <w:tab/>
        <w:t>The Licensee will</w:t>
      </w:r>
    </w:p>
    <w:p w:rsidR="008A7D7B" w:rsidRPr="008A7D7B" w:rsidRDefault="008A7D7B" w:rsidP="008A7D7B">
      <w:pPr>
        <w:tabs>
          <w:tab w:val="left" w:pos="1134"/>
        </w:tabs>
        <w:spacing w:after="0" w:line="240" w:lineRule="auto"/>
        <w:rPr>
          <w:rFonts w:ascii="Times New Roman" w:eastAsia="Times New Roman" w:hAnsi="Times New Roman" w:cs="Times New Roman"/>
          <w:sz w:val="24"/>
          <w:szCs w:val="24"/>
          <w:lang w:eastAsia="en-AU"/>
        </w:rPr>
      </w:pPr>
    </w:p>
    <w:p w:rsidR="008A7D7B" w:rsidRPr="008A7D7B" w:rsidRDefault="008A7D7B" w:rsidP="008A7D7B">
      <w:pPr>
        <w:numPr>
          <w:ilvl w:val="0"/>
          <w:numId w:val="28"/>
        </w:numPr>
        <w:tabs>
          <w:tab w:val="left" w:pos="1134"/>
        </w:tabs>
        <w:spacing w:after="0" w:line="240" w:lineRule="auto"/>
        <w:ind w:left="1134"/>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 xml:space="preserve">monitor planned objectives and performance measures for core prevention, rehabilitation and claims activities </w:t>
      </w:r>
    </w:p>
    <w:p w:rsidR="008A7D7B" w:rsidRPr="008A7D7B" w:rsidRDefault="008A7D7B" w:rsidP="008A7D7B">
      <w:pPr>
        <w:numPr>
          <w:ilvl w:val="0"/>
          <w:numId w:val="28"/>
        </w:numPr>
        <w:tabs>
          <w:tab w:val="left" w:pos="1134"/>
        </w:tabs>
        <w:spacing w:after="0" w:line="240" w:lineRule="auto"/>
        <w:ind w:left="1134"/>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establish an audit program to measure performance of its prevention, rehabilitation and claims management systems</w:t>
      </w:r>
    </w:p>
    <w:p w:rsidR="008A7D7B" w:rsidRPr="008A7D7B" w:rsidRDefault="008A7D7B" w:rsidP="008A7D7B">
      <w:pPr>
        <w:numPr>
          <w:ilvl w:val="0"/>
          <w:numId w:val="28"/>
        </w:numPr>
        <w:tabs>
          <w:tab w:val="left" w:pos="1134"/>
        </w:tabs>
        <w:spacing w:after="0" w:line="240" w:lineRule="auto"/>
        <w:ind w:left="1134"/>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ensure that these audits are performed by competent personnel</w:t>
      </w:r>
    </w:p>
    <w:p w:rsidR="008A7D7B" w:rsidRPr="008A7D7B" w:rsidRDefault="008A7D7B" w:rsidP="008A7D7B">
      <w:pPr>
        <w:numPr>
          <w:ilvl w:val="0"/>
          <w:numId w:val="28"/>
        </w:numPr>
        <w:tabs>
          <w:tab w:val="left" w:pos="1134"/>
        </w:tabs>
        <w:spacing w:after="0" w:line="240" w:lineRule="auto"/>
        <w:ind w:left="1134"/>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ensure audit outcomes are appropriately documented, actioned and reviewed at appropriate senior executive level</w:t>
      </w:r>
    </w:p>
    <w:p w:rsidR="008A7D7B" w:rsidRPr="008A7D7B" w:rsidRDefault="008A7D7B" w:rsidP="008A7D7B">
      <w:pPr>
        <w:numPr>
          <w:ilvl w:val="0"/>
          <w:numId w:val="28"/>
        </w:numPr>
        <w:tabs>
          <w:tab w:val="left" w:pos="1134"/>
        </w:tabs>
        <w:spacing w:after="0" w:line="240" w:lineRule="auto"/>
        <w:ind w:left="1134"/>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ensure all audits are conducted in accordance with the requirements of the Commission</w:t>
      </w:r>
    </w:p>
    <w:p w:rsidR="008A7D7B" w:rsidRPr="008A7D7B" w:rsidRDefault="008A7D7B" w:rsidP="008A7D7B">
      <w:pPr>
        <w:numPr>
          <w:ilvl w:val="0"/>
          <w:numId w:val="28"/>
        </w:numPr>
        <w:tabs>
          <w:tab w:val="left" w:pos="1134"/>
        </w:tabs>
        <w:spacing w:after="0" w:line="240" w:lineRule="auto"/>
        <w:ind w:left="1134"/>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communicate to its employees on the outcomes and results of audits</w:t>
      </w:r>
    </w:p>
    <w:p w:rsidR="008A7D7B" w:rsidRPr="008A7D7B" w:rsidRDefault="008A7D7B" w:rsidP="008A7D7B">
      <w:pPr>
        <w:numPr>
          <w:ilvl w:val="0"/>
          <w:numId w:val="28"/>
        </w:numPr>
        <w:tabs>
          <w:tab w:val="left" w:pos="1134"/>
        </w:tabs>
        <w:spacing w:after="0" w:line="240" w:lineRule="auto"/>
        <w:ind w:left="1134"/>
        <w:rPr>
          <w:rFonts w:ascii="Times New Roman" w:eastAsia="Times New Roman" w:hAnsi="Times New Roman" w:cs="Times New Roman"/>
          <w:sz w:val="24"/>
          <w:szCs w:val="24"/>
          <w:lang w:eastAsia="en-AU"/>
        </w:rPr>
      </w:pPr>
      <w:proofErr w:type="gramStart"/>
      <w:r w:rsidRPr="008A7D7B">
        <w:rPr>
          <w:rFonts w:ascii="Times New Roman" w:eastAsia="Times New Roman" w:hAnsi="Times New Roman" w:cs="Times New Roman"/>
          <w:sz w:val="24"/>
          <w:szCs w:val="24"/>
          <w:lang w:eastAsia="en-AU"/>
        </w:rPr>
        <w:t>provide</w:t>
      </w:r>
      <w:proofErr w:type="gramEnd"/>
      <w:r w:rsidRPr="008A7D7B">
        <w:rPr>
          <w:rFonts w:ascii="Times New Roman" w:eastAsia="Times New Roman" w:hAnsi="Times New Roman" w:cs="Times New Roman"/>
          <w:sz w:val="24"/>
          <w:szCs w:val="24"/>
          <w:lang w:eastAsia="en-AU"/>
        </w:rPr>
        <w:t xml:space="preserve"> the Commission with reports as requested.  </w:t>
      </w:r>
    </w:p>
    <w:p w:rsidR="008A7D7B" w:rsidRPr="008A7D7B" w:rsidRDefault="008A7D7B" w:rsidP="008A7D7B">
      <w:pPr>
        <w:tabs>
          <w:tab w:val="left" w:pos="1701"/>
        </w:tabs>
        <w:spacing w:after="0" w:line="240" w:lineRule="auto"/>
        <w:rPr>
          <w:rFonts w:ascii="Times New Roman" w:eastAsia="Times New Roman" w:hAnsi="Times New Roman" w:cs="Times New Roman"/>
          <w:sz w:val="24"/>
          <w:szCs w:val="24"/>
          <w:lang w:eastAsia="en-AU"/>
        </w:rPr>
      </w:pPr>
    </w:p>
    <w:p w:rsidR="008A7D7B" w:rsidRPr="008A7D7B" w:rsidRDefault="008A7D7B" w:rsidP="008A7D7B">
      <w:pPr>
        <w:tabs>
          <w:tab w:val="left" w:pos="1701"/>
        </w:tabs>
        <w:spacing w:after="0" w:line="240" w:lineRule="auto"/>
        <w:rPr>
          <w:rFonts w:ascii="Times New Roman" w:eastAsia="Times New Roman" w:hAnsi="Times New Roman" w:cs="Times New Roman"/>
          <w:sz w:val="24"/>
          <w:szCs w:val="24"/>
          <w:lang w:eastAsia="en-AU"/>
        </w:rPr>
      </w:pPr>
    </w:p>
    <w:p w:rsidR="008A7D7B" w:rsidRPr="008A7D7B" w:rsidRDefault="008A7D7B" w:rsidP="008A7D7B">
      <w:pPr>
        <w:numPr>
          <w:ilvl w:val="1"/>
          <w:numId w:val="31"/>
        </w:numPr>
        <w:tabs>
          <w:tab w:val="num" w:pos="567"/>
        </w:tabs>
        <w:spacing w:after="0" w:line="240" w:lineRule="auto"/>
        <w:ind w:left="567" w:hanging="567"/>
        <w:rPr>
          <w:rFonts w:ascii="Times New Roman" w:eastAsia="Times New Roman" w:hAnsi="Times New Roman" w:cs="Times New Roman"/>
          <w:b/>
          <w:sz w:val="24"/>
          <w:szCs w:val="24"/>
          <w:lang w:eastAsia="en-AU"/>
        </w:rPr>
      </w:pPr>
      <w:r w:rsidRPr="008A7D7B">
        <w:rPr>
          <w:rFonts w:ascii="Times New Roman" w:eastAsia="Times New Roman" w:hAnsi="Times New Roman" w:cs="Times New Roman"/>
          <w:b/>
          <w:sz w:val="24"/>
          <w:szCs w:val="24"/>
          <w:lang w:eastAsia="en-AU"/>
        </w:rPr>
        <w:t>Performance Measures</w:t>
      </w:r>
    </w:p>
    <w:p w:rsidR="008A7D7B" w:rsidRPr="008A7D7B" w:rsidRDefault="008A7D7B" w:rsidP="008A7D7B">
      <w:pPr>
        <w:tabs>
          <w:tab w:val="right" w:pos="7513"/>
          <w:tab w:val="left" w:pos="8318"/>
        </w:tabs>
        <w:snapToGrid w:val="0"/>
        <w:spacing w:after="0"/>
        <w:rPr>
          <w:rFonts w:ascii="Times New Roman" w:eastAsia="Times New Roman" w:hAnsi="Times New Roman" w:cs="Times New Roman"/>
          <w:snapToGrid w:val="0"/>
          <w:sz w:val="21"/>
          <w:szCs w:val="24"/>
        </w:rPr>
      </w:pPr>
    </w:p>
    <w:p w:rsidR="008A7D7B" w:rsidRPr="008A7D7B" w:rsidRDefault="008A7D7B" w:rsidP="008A7D7B">
      <w:pPr>
        <w:spacing w:after="0" w:line="240" w:lineRule="auto"/>
        <w:ind w:left="540" w:hanging="540"/>
        <w:rPr>
          <w:rFonts w:ascii="Times New Roman" w:eastAsia="Times New Roman" w:hAnsi="Times New Roman" w:cs="Times New Roman"/>
          <w:b/>
          <w:sz w:val="24"/>
          <w:szCs w:val="24"/>
          <w:lang w:eastAsia="en-AU"/>
        </w:rPr>
      </w:pPr>
      <w:r w:rsidRPr="008A7D7B">
        <w:rPr>
          <w:rFonts w:ascii="Times New Roman" w:eastAsia="Times New Roman" w:hAnsi="Times New Roman" w:cs="Times New Roman"/>
          <w:sz w:val="24"/>
          <w:szCs w:val="24"/>
          <w:lang w:eastAsia="en-AU"/>
        </w:rPr>
        <w:t>4.2.1</w:t>
      </w:r>
      <w:r w:rsidRPr="008A7D7B">
        <w:rPr>
          <w:rFonts w:ascii="Times New Roman" w:eastAsia="Times New Roman" w:hAnsi="Times New Roman" w:cs="Times New Roman"/>
          <w:sz w:val="24"/>
          <w:szCs w:val="24"/>
          <w:lang w:eastAsia="en-AU"/>
        </w:rPr>
        <w:tab/>
        <w:t>There is evidence of</w:t>
      </w:r>
    </w:p>
    <w:p w:rsidR="008A7D7B" w:rsidRPr="008A7D7B" w:rsidRDefault="008A7D7B" w:rsidP="008A7D7B">
      <w:pPr>
        <w:spacing w:after="0" w:line="240" w:lineRule="auto"/>
        <w:ind w:left="1134" w:hanging="1134"/>
        <w:rPr>
          <w:rFonts w:ascii="Times New Roman" w:eastAsia="Times New Roman" w:hAnsi="Times New Roman" w:cs="Times New Roman"/>
          <w:sz w:val="24"/>
          <w:szCs w:val="24"/>
          <w:lang w:eastAsia="en-AU"/>
        </w:rPr>
      </w:pPr>
    </w:p>
    <w:p w:rsidR="008A7D7B" w:rsidRPr="008A7D7B" w:rsidRDefault="008A7D7B" w:rsidP="008A7D7B">
      <w:pPr>
        <w:numPr>
          <w:ilvl w:val="0"/>
          <w:numId w:val="38"/>
        </w:numPr>
        <w:tabs>
          <w:tab w:val="left" w:pos="1134"/>
        </w:tabs>
        <w:spacing w:after="0" w:line="240" w:lineRule="auto"/>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audits conducted by the Licensee and implementation of corrective actions</w:t>
      </w:r>
    </w:p>
    <w:p w:rsidR="008A7D7B" w:rsidRPr="008A7D7B" w:rsidRDefault="008A7D7B" w:rsidP="008A7D7B">
      <w:pPr>
        <w:numPr>
          <w:ilvl w:val="0"/>
          <w:numId w:val="38"/>
        </w:numPr>
        <w:tabs>
          <w:tab w:val="left" w:pos="1134"/>
        </w:tabs>
        <w:spacing w:after="0" w:line="240" w:lineRule="auto"/>
        <w:rPr>
          <w:rFonts w:ascii="Times New Roman" w:eastAsia="Times New Roman" w:hAnsi="Times New Roman" w:cs="Times New Roman"/>
          <w:i/>
          <w:sz w:val="24"/>
          <w:szCs w:val="24"/>
          <w:lang w:eastAsia="en-AU"/>
        </w:rPr>
      </w:pPr>
      <w:proofErr w:type="gramStart"/>
      <w:r w:rsidRPr="008A7D7B">
        <w:rPr>
          <w:rFonts w:ascii="Times New Roman" w:eastAsia="Times New Roman" w:hAnsi="Times New Roman" w:cs="Times New Roman"/>
          <w:sz w:val="24"/>
          <w:szCs w:val="24"/>
          <w:lang w:eastAsia="en-AU"/>
        </w:rPr>
        <w:t>reporting</w:t>
      </w:r>
      <w:proofErr w:type="gramEnd"/>
      <w:r w:rsidRPr="008A7D7B">
        <w:rPr>
          <w:rFonts w:ascii="Times New Roman" w:eastAsia="Times New Roman" w:hAnsi="Times New Roman" w:cs="Times New Roman"/>
          <w:sz w:val="24"/>
          <w:szCs w:val="24"/>
          <w:lang w:eastAsia="en-AU"/>
        </w:rPr>
        <w:t xml:space="preserve"> against the Licensee’s own internal and the Commission’s performance indicators.</w:t>
      </w:r>
    </w:p>
    <w:p w:rsidR="008A7D7B" w:rsidRPr="008A7D7B" w:rsidRDefault="008A7D7B" w:rsidP="008A7D7B">
      <w:pPr>
        <w:spacing w:after="0" w:line="240" w:lineRule="auto"/>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br w:type="page"/>
      </w:r>
    </w:p>
    <w:p w:rsidR="008A7D7B" w:rsidRPr="008A7D7B" w:rsidRDefault="008A7D7B" w:rsidP="008A7D7B">
      <w:pPr>
        <w:numPr>
          <w:ilvl w:val="0"/>
          <w:numId w:val="34"/>
        </w:numPr>
        <w:tabs>
          <w:tab w:val="num" w:pos="567"/>
          <w:tab w:val="right" w:pos="7513"/>
          <w:tab w:val="left" w:pos="8318"/>
        </w:tabs>
        <w:snapToGrid w:val="0"/>
        <w:spacing w:after="0" w:line="240" w:lineRule="auto"/>
        <w:ind w:left="567" w:hanging="567"/>
        <w:rPr>
          <w:rFonts w:ascii="Times New Roman" w:eastAsia="Times New Roman" w:hAnsi="Times New Roman" w:cs="Times New Roman"/>
          <w:b/>
          <w:snapToGrid w:val="0"/>
          <w:sz w:val="24"/>
          <w:szCs w:val="24"/>
        </w:rPr>
      </w:pPr>
      <w:r w:rsidRPr="008A7D7B">
        <w:rPr>
          <w:rFonts w:ascii="Times New Roman" w:eastAsia="Times New Roman" w:hAnsi="Times New Roman" w:cs="Times New Roman"/>
          <w:b/>
          <w:snapToGrid w:val="0"/>
          <w:sz w:val="24"/>
          <w:szCs w:val="24"/>
        </w:rPr>
        <w:lastRenderedPageBreak/>
        <w:t>MANAGEMENT SYSTEMS REVIEW AND IMPROVEMENT</w:t>
      </w:r>
    </w:p>
    <w:p w:rsidR="008A7D7B" w:rsidRPr="008A7D7B" w:rsidRDefault="008A7D7B" w:rsidP="008A7D7B">
      <w:pPr>
        <w:tabs>
          <w:tab w:val="right" w:pos="7513"/>
          <w:tab w:val="left" w:pos="8318"/>
        </w:tabs>
        <w:snapToGrid w:val="0"/>
        <w:spacing w:after="0"/>
        <w:rPr>
          <w:rFonts w:ascii="Times New Roman" w:eastAsia="Times New Roman" w:hAnsi="Times New Roman" w:cs="Times New Roman"/>
          <w:snapToGrid w:val="0"/>
          <w:sz w:val="24"/>
          <w:szCs w:val="24"/>
        </w:rPr>
      </w:pPr>
    </w:p>
    <w:p w:rsidR="008A7D7B" w:rsidRPr="008A7D7B" w:rsidRDefault="008A7D7B" w:rsidP="008A7D7B">
      <w:pPr>
        <w:tabs>
          <w:tab w:val="left" w:pos="567"/>
          <w:tab w:val="right" w:pos="7513"/>
          <w:tab w:val="left" w:pos="8318"/>
        </w:tabs>
        <w:spacing w:after="0"/>
        <w:ind w:left="567" w:hanging="567"/>
        <w:rPr>
          <w:rFonts w:ascii="Times New Roman" w:eastAsia="Times New Roman" w:hAnsi="Times New Roman" w:cs="Times New Roman"/>
          <w:b/>
          <w:snapToGrid w:val="0"/>
          <w:sz w:val="24"/>
          <w:szCs w:val="24"/>
        </w:rPr>
      </w:pPr>
      <w:r w:rsidRPr="008A7D7B">
        <w:rPr>
          <w:rFonts w:ascii="Times New Roman" w:eastAsia="Times New Roman" w:hAnsi="Times New Roman" w:cs="Times New Roman"/>
          <w:b/>
          <w:snapToGrid w:val="0"/>
          <w:sz w:val="24"/>
          <w:szCs w:val="24"/>
        </w:rPr>
        <w:t>5.1</w:t>
      </w:r>
      <w:r w:rsidRPr="008A7D7B">
        <w:rPr>
          <w:rFonts w:ascii="Times New Roman" w:eastAsia="Times New Roman" w:hAnsi="Times New Roman" w:cs="Times New Roman"/>
          <w:b/>
          <w:snapToGrid w:val="0"/>
          <w:sz w:val="24"/>
          <w:szCs w:val="24"/>
        </w:rPr>
        <w:tab/>
        <w:t>Performance Standards</w:t>
      </w:r>
    </w:p>
    <w:p w:rsidR="008A7D7B" w:rsidRPr="008A7D7B" w:rsidRDefault="008A7D7B" w:rsidP="008A7D7B">
      <w:pPr>
        <w:spacing w:after="0" w:line="240" w:lineRule="auto"/>
        <w:ind w:left="1134" w:hanging="567"/>
        <w:rPr>
          <w:rFonts w:ascii="Times New Roman" w:eastAsia="Times New Roman" w:hAnsi="Times New Roman" w:cs="Times New Roman"/>
          <w:sz w:val="24"/>
          <w:szCs w:val="24"/>
          <w:lang w:eastAsia="en-AU"/>
        </w:rPr>
      </w:pPr>
    </w:p>
    <w:p w:rsidR="008A7D7B" w:rsidRPr="008A7D7B" w:rsidRDefault="008A7D7B" w:rsidP="008A7D7B">
      <w:pPr>
        <w:tabs>
          <w:tab w:val="right" w:pos="7513"/>
          <w:tab w:val="left" w:pos="8318"/>
        </w:tabs>
        <w:snapToGrid w:val="0"/>
        <w:spacing w:after="0"/>
        <w:rPr>
          <w:rFonts w:ascii="Times New Roman" w:eastAsia="Times New Roman" w:hAnsi="Times New Roman" w:cs="Times New Roman"/>
          <w:snapToGrid w:val="0"/>
          <w:sz w:val="24"/>
          <w:szCs w:val="24"/>
        </w:rPr>
      </w:pPr>
      <w:r w:rsidRPr="008A7D7B">
        <w:rPr>
          <w:rFonts w:ascii="Times New Roman" w:eastAsia="Times New Roman" w:hAnsi="Times New Roman" w:cs="Times New Roman"/>
          <w:snapToGrid w:val="0"/>
          <w:sz w:val="24"/>
          <w:szCs w:val="24"/>
        </w:rPr>
        <w:t>The Licensee regularly reviews and continually improves its systems.</w:t>
      </w:r>
    </w:p>
    <w:p w:rsidR="008A7D7B" w:rsidRPr="008A7D7B" w:rsidRDefault="008A7D7B" w:rsidP="008A7D7B">
      <w:pPr>
        <w:spacing w:after="0" w:line="240" w:lineRule="auto"/>
        <w:ind w:left="1134" w:hanging="567"/>
        <w:rPr>
          <w:rFonts w:ascii="Times New Roman" w:eastAsia="Times New Roman" w:hAnsi="Times New Roman" w:cs="Times New Roman"/>
          <w:sz w:val="24"/>
          <w:szCs w:val="24"/>
          <w:lang w:eastAsia="en-AU"/>
        </w:rPr>
      </w:pPr>
    </w:p>
    <w:p w:rsidR="008A7D7B" w:rsidRPr="008A7D7B" w:rsidRDefault="008A7D7B" w:rsidP="008A7D7B">
      <w:pPr>
        <w:spacing w:after="0" w:line="240" w:lineRule="auto"/>
        <w:ind w:left="540" w:hanging="540"/>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5.1.1</w:t>
      </w:r>
      <w:r w:rsidRPr="008A7D7B">
        <w:rPr>
          <w:rFonts w:ascii="Times New Roman" w:eastAsia="Times New Roman" w:hAnsi="Times New Roman" w:cs="Times New Roman"/>
          <w:sz w:val="24"/>
          <w:szCs w:val="24"/>
          <w:lang w:eastAsia="en-AU"/>
        </w:rPr>
        <w:tab/>
        <w:t>The Licensee will</w:t>
      </w:r>
    </w:p>
    <w:p w:rsidR="008A7D7B" w:rsidRPr="008A7D7B" w:rsidRDefault="008A7D7B" w:rsidP="008A7D7B">
      <w:pPr>
        <w:tabs>
          <w:tab w:val="left" w:pos="1134"/>
        </w:tabs>
        <w:spacing w:after="0" w:line="240" w:lineRule="auto"/>
        <w:ind w:left="1134" w:hanging="1134"/>
        <w:rPr>
          <w:rFonts w:ascii="Times New Roman" w:eastAsia="Times New Roman" w:hAnsi="Times New Roman" w:cs="Times New Roman"/>
          <w:sz w:val="24"/>
          <w:szCs w:val="24"/>
          <w:lang w:eastAsia="en-AU"/>
        </w:rPr>
      </w:pPr>
    </w:p>
    <w:p w:rsidR="008A7D7B" w:rsidRPr="008A7D7B" w:rsidRDefault="008A7D7B" w:rsidP="008A7D7B">
      <w:pPr>
        <w:numPr>
          <w:ilvl w:val="0"/>
          <w:numId w:val="29"/>
        </w:numPr>
        <w:tabs>
          <w:tab w:val="left" w:pos="1134"/>
        </w:tabs>
        <w:spacing w:after="0" w:line="240" w:lineRule="auto"/>
        <w:ind w:left="1134" w:hanging="567"/>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analyse performance outcomes against documented objectives to determine areas requiring improvement</w:t>
      </w:r>
    </w:p>
    <w:p w:rsidR="008A7D7B" w:rsidRPr="008A7D7B" w:rsidRDefault="008A7D7B" w:rsidP="008A7D7B">
      <w:pPr>
        <w:numPr>
          <w:ilvl w:val="0"/>
          <w:numId w:val="29"/>
        </w:numPr>
        <w:tabs>
          <w:tab w:val="left" w:pos="1134"/>
        </w:tabs>
        <w:spacing w:after="0" w:line="240" w:lineRule="auto"/>
        <w:ind w:left="1134" w:hanging="567"/>
        <w:rPr>
          <w:rFonts w:ascii="Times New Roman" w:eastAsia="Times New Roman" w:hAnsi="Times New Roman" w:cs="Times New Roman"/>
          <w:sz w:val="24"/>
          <w:szCs w:val="24"/>
          <w:lang w:eastAsia="en-AU"/>
        </w:rPr>
      </w:pPr>
      <w:proofErr w:type="gramStart"/>
      <w:r w:rsidRPr="008A7D7B">
        <w:rPr>
          <w:rFonts w:ascii="Times New Roman" w:eastAsia="Times New Roman" w:hAnsi="Times New Roman" w:cs="Times New Roman"/>
          <w:sz w:val="24"/>
          <w:szCs w:val="24"/>
          <w:lang w:eastAsia="en-AU"/>
        </w:rPr>
        <w:t>promote</w:t>
      </w:r>
      <w:proofErr w:type="gramEnd"/>
      <w:r w:rsidRPr="008A7D7B">
        <w:rPr>
          <w:rFonts w:ascii="Times New Roman" w:eastAsia="Times New Roman" w:hAnsi="Times New Roman" w:cs="Times New Roman"/>
          <w:sz w:val="24"/>
          <w:szCs w:val="24"/>
          <w:lang w:eastAsia="en-AU"/>
        </w:rPr>
        <w:t xml:space="preserve"> continuous improvement strategies. </w:t>
      </w:r>
    </w:p>
    <w:p w:rsidR="008A7D7B" w:rsidRPr="008A7D7B" w:rsidRDefault="008A7D7B" w:rsidP="008A7D7B">
      <w:pPr>
        <w:tabs>
          <w:tab w:val="left" w:pos="1701"/>
        </w:tabs>
        <w:spacing w:after="0" w:line="240" w:lineRule="auto"/>
        <w:rPr>
          <w:rFonts w:ascii="Times New Roman" w:eastAsia="Times New Roman" w:hAnsi="Times New Roman" w:cs="Times New Roman"/>
          <w:sz w:val="24"/>
          <w:szCs w:val="24"/>
          <w:lang w:eastAsia="en-AU"/>
        </w:rPr>
      </w:pPr>
    </w:p>
    <w:p w:rsidR="008A7D7B" w:rsidRPr="008A7D7B" w:rsidRDefault="008A7D7B" w:rsidP="008A7D7B">
      <w:pPr>
        <w:numPr>
          <w:ilvl w:val="1"/>
          <w:numId w:val="32"/>
        </w:numPr>
        <w:tabs>
          <w:tab w:val="left" w:pos="567"/>
        </w:tabs>
        <w:spacing w:after="0" w:line="240" w:lineRule="auto"/>
        <w:ind w:left="567" w:hanging="567"/>
        <w:rPr>
          <w:rFonts w:ascii="Times New Roman" w:eastAsia="Times New Roman" w:hAnsi="Times New Roman" w:cs="Times New Roman"/>
          <w:b/>
          <w:sz w:val="24"/>
          <w:szCs w:val="24"/>
          <w:lang w:eastAsia="en-AU"/>
        </w:rPr>
      </w:pPr>
      <w:r w:rsidRPr="008A7D7B">
        <w:rPr>
          <w:rFonts w:ascii="Times New Roman" w:eastAsia="Times New Roman" w:hAnsi="Times New Roman" w:cs="Times New Roman"/>
          <w:b/>
          <w:sz w:val="24"/>
          <w:szCs w:val="24"/>
          <w:lang w:eastAsia="en-AU"/>
        </w:rPr>
        <w:t>Performance Measures</w:t>
      </w:r>
    </w:p>
    <w:p w:rsidR="008A7D7B" w:rsidRPr="008A7D7B" w:rsidRDefault="008A7D7B" w:rsidP="008A7D7B">
      <w:pPr>
        <w:tabs>
          <w:tab w:val="left" w:pos="1134"/>
        </w:tabs>
        <w:spacing w:after="0" w:line="240" w:lineRule="auto"/>
        <w:ind w:hanging="567"/>
        <w:rPr>
          <w:rFonts w:ascii="Times New Roman" w:eastAsia="Times New Roman" w:hAnsi="Times New Roman" w:cs="Times New Roman"/>
          <w:b/>
          <w:sz w:val="24"/>
          <w:szCs w:val="24"/>
          <w:lang w:eastAsia="en-AU"/>
        </w:rPr>
      </w:pPr>
    </w:p>
    <w:p w:rsidR="008A7D7B" w:rsidRPr="008A7D7B" w:rsidRDefault="008A7D7B" w:rsidP="008A7D7B">
      <w:pPr>
        <w:spacing w:after="0" w:line="240" w:lineRule="auto"/>
        <w:ind w:left="540" w:hanging="540"/>
        <w:rPr>
          <w:rFonts w:ascii="Times New Roman" w:eastAsia="Times New Roman" w:hAnsi="Times New Roman" w:cs="Times New Roman"/>
          <w:sz w:val="24"/>
          <w:szCs w:val="24"/>
          <w:lang w:eastAsia="en-AU"/>
        </w:rPr>
      </w:pPr>
      <w:r w:rsidRPr="008A7D7B">
        <w:rPr>
          <w:rFonts w:ascii="Times New Roman" w:eastAsia="Times New Roman" w:hAnsi="Times New Roman" w:cs="Times New Roman"/>
          <w:sz w:val="24"/>
          <w:szCs w:val="24"/>
          <w:lang w:eastAsia="en-AU"/>
        </w:rPr>
        <w:t xml:space="preserve">5.2.1 There is evidence </w:t>
      </w:r>
    </w:p>
    <w:p w:rsidR="008A7D7B" w:rsidRPr="008A7D7B" w:rsidRDefault="008A7D7B" w:rsidP="008A7D7B">
      <w:pPr>
        <w:tabs>
          <w:tab w:val="left" w:pos="1701"/>
        </w:tabs>
        <w:spacing w:after="0" w:line="240" w:lineRule="auto"/>
        <w:rPr>
          <w:rFonts w:ascii="Times New Roman" w:eastAsia="Times New Roman" w:hAnsi="Times New Roman" w:cs="Times New Roman"/>
          <w:sz w:val="24"/>
          <w:szCs w:val="24"/>
          <w:lang w:eastAsia="en-AU"/>
        </w:rPr>
      </w:pPr>
    </w:p>
    <w:p w:rsidR="008A7D7B" w:rsidRPr="008A7D7B" w:rsidRDefault="008A7D7B" w:rsidP="008A7D7B">
      <w:pPr>
        <w:numPr>
          <w:ilvl w:val="0"/>
          <w:numId w:val="36"/>
        </w:numPr>
        <w:tabs>
          <w:tab w:val="left" w:pos="1134"/>
        </w:tabs>
        <w:spacing w:after="0" w:line="240" w:lineRule="auto"/>
        <w:ind w:left="1134"/>
        <w:rPr>
          <w:rFonts w:ascii="Times New Roman" w:eastAsia="Times New Roman" w:hAnsi="Times New Roman" w:cs="Times New Roman"/>
          <w:sz w:val="24"/>
          <w:szCs w:val="24"/>
          <w:lang w:eastAsia="en-AU"/>
        </w:rPr>
      </w:pPr>
      <w:proofErr w:type="gramStart"/>
      <w:r w:rsidRPr="008A7D7B">
        <w:rPr>
          <w:rFonts w:ascii="Times New Roman" w:eastAsia="Times New Roman" w:hAnsi="Times New Roman" w:cs="Times New Roman"/>
          <w:sz w:val="24"/>
          <w:szCs w:val="24"/>
          <w:lang w:eastAsia="en-AU"/>
        </w:rPr>
        <w:t>that</w:t>
      </w:r>
      <w:proofErr w:type="gramEnd"/>
      <w:r w:rsidRPr="008A7D7B">
        <w:rPr>
          <w:rFonts w:ascii="Times New Roman" w:eastAsia="Times New Roman" w:hAnsi="Times New Roman" w:cs="Times New Roman"/>
          <w:sz w:val="24"/>
          <w:szCs w:val="24"/>
          <w:lang w:eastAsia="en-AU"/>
        </w:rPr>
        <w:t xml:space="preserve"> the results of reviews of the Licensee’s performance are used to continually improve its prevention, rehabilitation and claims management systems.</w:t>
      </w:r>
    </w:p>
    <w:p w:rsidR="004B2753" w:rsidRPr="00424B97" w:rsidRDefault="004B2753" w:rsidP="00424B97"/>
    <w:sectPr w:rsidR="004B2753" w:rsidRPr="00424B97" w:rsidSect="008A7D7B">
      <w:headerReference w:type="first" r:id="rId15"/>
      <w:type w:val="continuous"/>
      <w:pgSz w:w="11906" w:h="16838" w:code="9"/>
      <w:pgMar w:top="1134" w:right="1416" w:bottom="851" w:left="1418"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6B9B46A0" wp14:editId="3EF1560C">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32D2"/>
    <w:multiLevelType w:val="hybridMultilevel"/>
    <w:tmpl w:val="9942016C"/>
    <w:lvl w:ilvl="0" w:tplc="C7160908">
      <w:start w:val="1"/>
      <w:numFmt w:val="lowerRoman"/>
      <w:lvlText w:val="(%1)"/>
      <w:lvlJc w:val="left"/>
      <w:pPr>
        <w:tabs>
          <w:tab w:val="num" w:pos="1854"/>
        </w:tabs>
        <w:ind w:left="1701" w:hanging="567"/>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64E219A"/>
    <w:multiLevelType w:val="hybridMultilevel"/>
    <w:tmpl w:val="7506E726"/>
    <w:lvl w:ilvl="0" w:tplc="C7E67D0E">
      <w:start w:val="1"/>
      <w:numFmt w:val="bullet"/>
      <w:lvlText w:val="-"/>
      <w:lvlJc w:val="left"/>
      <w:pPr>
        <w:tabs>
          <w:tab w:val="num" w:pos="2061"/>
        </w:tabs>
        <w:ind w:left="2061" w:hanging="360"/>
      </w:pPr>
      <w:rPr>
        <w:rFonts w:ascii="Courier New" w:hAnsi="Courier New" w:hint="default"/>
      </w:rPr>
    </w:lvl>
    <w:lvl w:ilvl="1" w:tplc="0C090003" w:tentative="1">
      <w:start w:val="1"/>
      <w:numFmt w:val="bullet"/>
      <w:lvlText w:val="o"/>
      <w:lvlJc w:val="left"/>
      <w:pPr>
        <w:tabs>
          <w:tab w:val="num" w:pos="2061"/>
        </w:tabs>
        <w:ind w:left="2061" w:hanging="360"/>
      </w:pPr>
      <w:rPr>
        <w:rFonts w:ascii="Courier New" w:hAnsi="Courier New" w:cs="Courier New" w:hint="default"/>
      </w:rPr>
    </w:lvl>
    <w:lvl w:ilvl="2" w:tplc="0C090005" w:tentative="1">
      <w:start w:val="1"/>
      <w:numFmt w:val="bullet"/>
      <w:lvlText w:val=""/>
      <w:lvlJc w:val="left"/>
      <w:pPr>
        <w:tabs>
          <w:tab w:val="num" w:pos="2781"/>
        </w:tabs>
        <w:ind w:left="2781" w:hanging="360"/>
      </w:pPr>
      <w:rPr>
        <w:rFonts w:ascii="Wingdings" w:hAnsi="Wingdings" w:hint="default"/>
      </w:rPr>
    </w:lvl>
    <w:lvl w:ilvl="3" w:tplc="0C090001" w:tentative="1">
      <w:start w:val="1"/>
      <w:numFmt w:val="bullet"/>
      <w:lvlText w:val=""/>
      <w:lvlJc w:val="left"/>
      <w:pPr>
        <w:tabs>
          <w:tab w:val="num" w:pos="3501"/>
        </w:tabs>
        <w:ind w:left="3501" w:hanging="360"/>
      </w:pPr>
      <w:rPr>
        <w:rFonts w:ascii="Symbol" w:hAnsi="Symbol" w:hint="default"/>
      </w:rPr>
    </w:lvl>
    <w:lvl w:ilvl="4" w:tplc="0C090003" w:tentative="1">
      <w:start w:val="1"/>
      <w:numFmt w:val="bullet"/>
      <w:lvlText w:val="o"/>
      <w:lvlJc w:val="left"/>
      <w:pPr>
        <w:tabs>
          <w:tab w:val="num" w:pos="4221"/>
        </w:tabs>
        <w:ind w:left="4221" w:hanging="360"/>
      </w:pPr>
      <w:rPr>
        <w:rFonts w:ascii="Courier New" w:hAnsi="Courier New" w:cs="Courier New" w:hint="default"/>
      </w:rPr>
    </w:lvl>
    <w:lvl w:ilvl="5" w:tplc="0C090005" w:tentative="1">
      <w:start w:val="1"/>
      <w:numFmt w:val="bullet"/>
      <w:lvlText w:val=""/>
      <w:lvlJc w:val="left"/>
      <w:pPr>
        <w:tabs>
          <w:tab w:val="num" w:pos="4941"/>
        </w:tabs>
        <w:ind w:left="4941" w:hanging="360"/>
      </w:pPr>
      <w:rPr>
        <w:rFonts w:ascii="Wingdings" w:hAnsi="Wingdings" w:hint="default"/>
      </w:rPr>
    </w:lvl>
    <w:lvl w:ilvl="6" w:tplc="0C090001" w:tentative="1">
      <w:start w:val="1"/>
      <w:numFmt w:val="bullet"/>
      <w:lvlText w:val=""/>
      <w:lvlJc w:val="left"/>
      <w:pPr>
        <w:tabs>
          <w:tab w:val="num" w:pos="5661"/>
        </w:tabs>
        <w:ind w:left="5661" w:hanging="360"/>
      </w:pPr>
      <w:rPr>
        <w:rFonts w:ascii="Symbol" w:hAnsi="Symbol" w:hint="default"/>
      </w:rPr>
    </w:lvl>
    <w:lvl w:ilvl="7" w:tplc="0C090003" w:tentative="1">
      <w:start w:val="1"/>
      <w:numFmt w:val="bullet"/>
      <w:lvlText w:val="o"/>
      <w:lvlJc w:val="left"/>
      <w:pPr>
        <w:tabs>
          <w:tab w:val="num" w:pos="6381"/>
        </w:tabs>
        <w:ind w:left="6381" w:hanging="360"/>
      </w:pPr>
      <w:rPr>
        <w:rFonts w:ascii="Courier New" w:hAnsi="Courier New" w:cs="Courier New" w:hint="default"/>
      </w:rPr>
    </w:lvl>
    <w:lvl w:ilvl="8" w:tplc="0C090005" w:tentative="1">
      <w:start w:val="1"/>
      <w:numFmt w:val="bullet"/>
      <w:lvlText w:val=""/>
      <w:lvlJc w:val="left"/>
      <w:pPr>
        <w:tabs>
          <w:tab w:val="num" w:pos="7101"/>
        </w:tabs>
        <w:ind w:left="7101" w:hanging="360"/>
      </w:pPr>
      <w:rPr>
        <w:rFonts w:ascii="Wingdings" w:hAnsi="Wingdings" w:hint="default"/>
      </w:rPr>
    </w:lvl>
  </w:abstractNum>
  <w:abstractNum w:abstractNumId="2">
    <w:nsid w:val="0696561F"/>
    <w:multiLevelType w:val="singleLevel"/>
    <w:tmpl w:val="108C47E8"/>
    <w:lvl w:ilvl="0">
      <w:start w:val="1"/>
      <w:numFmt w:val="lowerRoman"/>
      <w:lvlText w:val="(%1)"/>
      <w:lvlJc w:val="left"/>
      <w:pPr>
        <w:tabs>
          <w:tab w:val="num" w:pos="1008"/>
        </w:tabs>
        <w:ind w:left="504" w:hanging="216"/>
      </w:pPr>
    </w:lvl>
  </w:abstractNum>
  <w:abstractNum w:abstractNumId="3">
    <w:nsid w:val="083D4168"/>
    <w:multiLevelType w:val="multilevel"/>
    <w:tmpl w:val="9CF6205E"/>
    <w:lvl w:ilvl="0">
      <w:start w:val="1"/>
      <w:numFmt w:val="lowerLetter"/>
      <w:lvlText w:val="(%1)"/>
      <w:lvlJc w:val="left"/>
      <w:pPr>
        <w:tabs>
          <w:tab w:val="num" w:pos="1701"/>
        </w:tabs>
        <w:ind w:left="1701" w:hanging="567"/>
      </w:pPr>
    </w:lvl>
    <w:lvl w:ilvl="1">
      <w:start w:val="1"/>
      <w:numFmt w:val="lowerLetter"/>
      <w:lvlText w:val="%2."/>
      <w:lvlJc w:val="left"/>
      <w:pPr>
        <w:tabs>
          <w:tab w:val="num" w:pos="1307"/>
        </w:tabs>
        <w:ind w:left="1307" w:hanging="360"/>
      </w:pPr>
    </w:lvl>
    <w:lvl w:ilvl="2">
      <w:start w:val="1"/>
      <w:numFmt w:val="lowerRoman"/>
      <w:lvlText w:val="%3."/>
      <w:lvlJc w:val="right"/>
      <w:pPr>
        <w:tabs>
          <w:tab w:val="num" w:pos="2027"/>
        </w:tabs>
        <w:ind w:left="2027" w:hanging="180"/>
      </w:pPr>
    </w:lvl>
    <w:lvl w:ilvl="3">
      <w:start w:val="1"/>
      <w:numFmt w:val="decimal"/>
      <w:lvlText w:val="%4."/>
      <w:lvlJc w:val="left"/>
      <w:pPr>
        <w:tabs>
          <w:tab w:val="num" w:pos="2747"/>
        </w:tabs>
        <w:ind w:left="2747" w:hanging="360"/>
      </w:pPr>
    </w:lvl>
    <w:lvl w:ilvl="4">
      <w:start w:val="1"/>
      <w:numFmt w:val="lowerLetter"/>
      <w:lvlText w:val="%5."/>
      <w:lvlJc w:val="left"/>
      <w:pPr>
        <w:tabs>
          <w:tab w:val="num" w:pos="3467"/>
        </w:tabs>
        <w:ind w:left="3467" w:hanging="360"/>
      </w:pPr>
    </w:lvl>
    <w:lvl w:ilvl="5">
      <w:start w:val="1"/>
      <w:numFmt w:val="lowerRoman"/>
      <w:lvlText w:val="%6."/>
      <w:lvlJc w:val="right"/>
      <w:pPr>
        <w:tabs>
          <w:tab w:val="num" w:pos="4187"/>
        </w:tabs>
        <w:ind w:left="4187" w:hanging="180"/>
      </w:pPr>
    </w:lvl>
    <w:lvl w:ilvl="6">
      <w:start w:val="1"/>
      <w:numFmt w:val="decimal"/>
      <w:lvlText w:val="%7."/>
      <w:lvlJc w:val="left"/>
      <w:pPr>
        <w:tabs>
          <w:tab w:val="num" w:pos="4907"/>
        </w:tabs>
        <w:ind w:left="4907" w:hanging="360"/>
      </w:pPr>
    </w:lvl>
    <w:lvl w:ilvl="7">
      <w:start w:val="1"/>
      <w:numFmt w:val="lowerLetter"/>
      <w:lvlText w:val="%8."/>
      <w:lvlJc w:val="left"/>
      <w:pPr>
        <w:tabs>
          <w:tab w:val="num" w:pos="5627"/>
        </w:tabs>
        <w:ind w:left="5627" w:hanging="360"/>
      </w:pPr>
    </w:lvl>
    <w:lvl w:ilvl="8">
      <w:start w:val="1"/>
      <w:numFmt w:val="lowerRoman"/>
      <w:lvlText w:val="%9."/>
      <w:lvlJc w:val="right"/>
      <w:pPr>
        <w:tabs>
          <w:tab w:val="num" w:pos="6347"/>
        </w:tabs>
        <w:ind w:left="6347" w:hanging="180"/>
      </w:pPr>
    </w:lvl>
  </w:abstractNum>
  <w:abstractNum w:abstractNumId="4">
    <w:nsid w:val="108E5A84"/>
    <w:multiLevelType w:val="hybridMultilevel"/>
    <w:tmpl w:val="D89214B6"/>
    <w:lvl w:ilvl="0" w:tplc="46E8C734">
      <w:start w:val="1"/>
      <w:numFmt w:val="lowerLetter"/>
      <w:lvlText w:val="(%1)"/>
      <w:lvlJc w:val="left"/>
      <w:pPr>
        <w:tabs>
          <w:tab w:val="num" w:pos="1701"/>
        </w:tabs>
        <w:ind w:left="1701" w:hanging="567"/>
      </w:pPr>
    </w:lvl>
    <w:lvl w:ilvl="1" w:tplc="3A8449AE">
      <w:start w:val="1"/>
      <w:numFmt w:val="lowerLetter"/>
      <w:lvlText w:val="(%2)"/>
      <w:lvlJc w:val="left"/>
      <w:pPr>
        <w:tabs>
          <w:tab w:val="num" w:pos="1440"/>
        </w:tabs>
        <w:ind w:left="1440" w:hanging="360"/>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D79670F"/>
    <w:multiLevelType w:val="multilevel"/>
    <w:tmpl w:val="F742375C"/>
    <w:lvl w:ilvl="0">
      <w:start w:val="5"/>
      <w:numFmt w:val="decimal"/>
      <w:lvlText w:val="%1"/>
      <w:lvlJc w:val="left"/>
      <w:pPr>
        <w:tabs>
          <w:tab w:val="num" w:pos="852"/>
        </w:tabs>
        <w:ind w:left="852" w:hanging="852"/>
      </w:pPr>
      <w:rPr>
        <w:rFonts w:hint="default"/>
      </w:rPr>
    </w:lvl>
    <w:lvl w:ilvl="1">
      <w:start w:val="2"/>
      <w:numFmt w:val="decimal"/>
      <w:lvlText w:val="%1.%2"/>
      <w:lvlJc w:val="left"/>
      <w:pPr>
        <w:tabs>
          <w:tab w:val="num" w:pos="852"/>
        </w:tabs>
        <w:ind w:left="852" w:hanging="852"/>
      </w:pPr>
      <w:rPr>
        <w:rFonts w:hint="default"/>
      </w:rPr>
    </w:lvl>
    <w:lvl w:ilvl="2">
      <w:start w:val="1"/>
      <w:numFmt w:val="decimal"/>
      <w:lvlText w:val="%1.%2.%3"/>
      <w:lvlJc w:val="left"/>
      <w:pPr>
        <w:tabs>
          <w:tab w:val="num" w:pos="852"/>
        </w:tabs>
        <w:ind w:left="852" w:hanging="852"/>
      </w:pPr>
      <w:rPr>
        <w:rFonts w:hint="default"/>
      </w:rPr>
    </w:lvl>
    <w:lvl w:ilvl="3">
      <w:start w:val="1"/>
      <w:numFmt w:val="decimal"/>
      <w:lvlText w:val="%1.%2.%3.%4"/>
      <w:lvlJc w:val="left"/>
      <w:pPr>
        <w:tabs>
          <w:tab w:val="num" w:pos="852"/>
        </w:tabs>
        <w:ind w:left="852" w:hanging="85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17B31E5"/>
    <w:multiLevelType w:val="multilevel"/>
    <w:tmpl w:val="73540144"/>
    <w:lvl w:ilvl="0">
      <w:start w:val="12"/>
      <w:numFmt w:val="decimal"/>
      <w:lvlText w:val="%1."/>
      <w:lvlJc w:val="left"/>
      <w:pPr>
        <w:tabs>
          <w:tab w:val="num" w:pos="720"/>
        </w:tabs>
        <w:ind w:left="720" w:hanging="360"/>
      </w:pPr>
      <w:rPr>
        <w:rFonts w:hint="default"/>
      </w:rPr>
    </w:lvl>
    <w:lvl w:ilvl="1">
      <w:start w:val="1"/>
      <w:numFmt w:val="none"/>
      <w:lvlText w:val="6.4"/>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2BEF2D0C"/>
    <w:multiLevelType w:val="hybridMultilevel"/>
    <w:tmpl w:val="E4228BAE"/>
    <w:lvl w:ilvl="0" w:tplc="AAA4DB50">
      <w:start w:val="1"/>
      <w:numFmt w:val="bullet"/>
      <w:lvlText w:val="-"/>
      <w:lvlJc w:val="left"/>
      <w:pPr>
        <w:tabs>
          <w:tab w:val="num" w:pos="3240"/>
        </w:tabs>
        <w:ind w:left="3240" w:hanging="360"/>
      </w:pPr>
      <w:rPr>
        <w:rFonts w:ascii="Times New Roman" w:hAnsi="Times New Roman" w:cs="Times New Roman" w:hint="default"/>
      </w:rPr>
    </w:lvl>
    <w:lvl w:ilvl="1" w:tplc="0C090003" w:tentative="1">
      <w:start w:val="1"/>
      <w:numFmt w:val="bullet"/>
      <w:lvlText w:val="o"/>
      <w:lvlJc w:val="left"/>
      <w:pPr>
        <w:tabs>
          <w:tab w:val="num" w:pos="3240"/>
        </w:tabs>
        <w:ind w:left="3240" w:hanging="360"/>
      </w:pPr>
      <w:rPr>
        <w:rFonts w:ascii="Courier New" w:hAnsi="Courier New" w:cs="Courier New" w:hint="default"/>
      </w:rPr>
    </w:lvl>
    <w:lvl w:ilvl="2" w:tplc="0C090005">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8">
    <w:nsid w:val="2EFC3140"/>
    <w:multiLevelType w:val="hybridMultilevel"/>
    <w:tmpl w:val="770096AE"/>
    <w:lvl w:ilvl="0" w:tplc="433CDA68">
      <w:start w:val="1"/>
      <w:numFmt w:val="lowerRoman"/>
      <w:lvlText w:val="(%1)"/>
      <w:lvlJc w:val="left"/>
      <w:pPr>
        <w:tabs>
          <w:tab w:val="num" w:pos="1287"/>
        </w:tabs>
        <w:ind w:left="1134" w:hanging="567"/>
      </w:pPr>
      <w:rPr>
        <w:i w:val="0"/>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9">
    <w:nsid w:val="33A62EFD"/>
    <w:multiLevelType w:val="hybridMultilevel"/>
    <w:tmpl w:val="C55E3B78"/>
    <w:lvl w:ilvl="0" w:tplc="69263748">
      <w:start w:val="1"/>
      <w:numFmt w:val="lowerLetter"/>
      <w:lvlText w:val="(%1)"/>
      <w:lvlJc w:val="left"/>
      <w:pPr>
        <w:tabs>
          <w:tab w:val="num" w:pos="1701"/>
        </w:tabs>
        <w:ind w:left="1701" w:hanging="567"/>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340E4C9D"/>
    <w:multiLevelType w:val="multilevel"/>
    <w:tmpl w:val="0172F26A"/>
    <w:lvl w:ilvl="0">
      <w:start w:val="1"/>
      <w:numFmt w:val="decimal"/>
      <w:lvlText w:val="%1."/>
      <w:lvlJc w:val="left"/>
      <w:pPr>
        <w:tabs>
          <w:tab w:val="num" w:pos="567"/>
        </w:tabs>
        <w:ind w:left="567" w:hanging="567"/>
      </w:pPr>
    </w:lvl>
    <w:lvl w:ilvl="1">
      <w:start w:val="1"/>
      <w:numFmt w:val="decimal"/>
      <w:lvlText w:val="3.%2."/>
      <w:lvlJc w:val="left"/>
      <w:pPr>
        <w:tabs>
          <w:tab w:val="num" w:pos="1134"/>
        </w:tabs>
        <w:ind w:left="1134" w:hanging="113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39331B79"/>
    <w:multiLevelType w:val="hybridMultilevel"/>
    <w:tmpl w:val="43B031B4"/>
    <w:lvl w:ilvl="0" w:tplc="33B65496">
      <w:start w:val="1"/>
      <w:numFmt w:val="lowerLetter"/>
      <w:lvlText w:val="(%1)"/>
      <w:lvlJc w:val="left"/>
      <w:pPr>
        <w:tabs>
          <w:tab w:val="num" w:pos="1647"/>
        </w:tabs>
        <w:ind w:left="1647" w:hanging="567"/>
      </w:pPr>
      <w:rPr>
        <w:rFonts w:ascii="Times New Roman" w:hAnsi="Times New Roman" w:hint="default"/>
        <w:sz w:val="24"/>
        <w:szCs w:val="24"/>
      </w:rPr>
    </w:lvl>
    <w:lvl w:ilvl="1" w:tplc="0C090019" w:tentative="1">
      <w:start w:val="1"/>
      <w:numFmt w:val="lowerLetter"/>
      <w:lvlText w:val="%2."/>
      <w:lvlJc w:val="left"/>
      <w:pPr>
        <w:tabs>
          <w:tab w:val="num" w:pos="1386"/>
        </w:tabs>
        <w:ind w:left="1386" w:hanging="360"/>
      </w:pPr>
    </w:lvl>
    <w:lvl w:ilvl="2" w:tplc="0C09001B" w:tentative="1">
      <w:start w:val="1"/>
      <w:numFmt w:val="lowerRoman"/>
      <w:lvlText w:val="%3."/>
      <w:lvlJc w:val="right"/>
      <w:pPr>
        <w:tabs>
          <w:tab w:val="num" w:pos="2106"/>
        </w:tabs>
        <w:ind w:left="2106" w:hanging="180"/>
      </w:pPr>
    </w:lvl>
    <w:lvl w:ilvl="3" w:tplc="0C09000F" w:tentative="1">
      <w:start w:val="1"/>
      <w:numFmt w:val="decimal"/>
      <w:lvlText w:val="%4."/>
      <w:lvlJc w:val="left"/>
      <w:pPr>
        <w:tabs>
          <w:tab w:val="num" w:pos="2826"/>
        </w:tabs>
        <w:ind w:left="2826" w:hanging="360"/>
      </w:pPr>
    </w:lvl>
    <w:lvl w:ilvl="4" w:tplc="0C090019" w:tentative="1">
      <w:start w:val="1"/>
      <w:numFmt w:val="lowerLetter"/>
      <w:lvlText w:val="%5."/>
      <w:lvlJc w:val="left"/>
      <w:pPr>
        <w:tabs>
          <w:tab w:val="num" w:pos="3546"/>
        </w:tabs>
        <w:ind w:left="3546" w:hanging="360"/>
      </w:pPr>
    </w:lvl>
    <w:lvl w:ilvl="5" w:tplc="0C09001B" w:tentative="1">
      <w:start w:val="1"/>
      <w:numFmt w:val="lowerRoman"/>
      <w:lvlText w:val="%6."/>
      <w:lvlJc w:val="right"/>
      <w:pPr>
        <w:tabs>
          <w:tab w:val="num" w:pos="4266"/>
        </w:tabs>
        <w:ind w:left="4266" w:hanging="180"/>
      </w:pPr>
    </w:lvl>
    <w:lvl w:ilvl="6" w:tplc="0C09000F" w:tentative="1">
      <w:start w:val="1"/>
      <w:numFmt w:val="decimal"/>
      <w:lvlText w:val="%7."/>
      <w:lvlJc w:val="left"/>
      <w:pPr>
        <w:tabs>
          <w:tab w:val="num" w:pos="4986"/>
        </w:tabs>
        <w:ind w:left="4986" w:hanging="360"/>
      </w:pPr>
    </w:lvl>
    <w:lvl w:ilvl="7" w:tplc="0C090019" w:tentative="1">
      <w:start w:val="1"/>
      <w:numFmt w:val="lowerLetter"/>
      <w:lvlText w:val="%8."/>
      <w:lvlJc w:val="left"/>
      <w:pPr>
        <w:tabs>
          <w:tab w:val="num" w:pos="5706"/>
        </w:tabs>
        <w:ind w:left="5706" w:hanging="360"/>
      </w:pPr>
    </w:lvl>
    <w:lvl w:ilvl="8" w:tplc="0C09001B" w:tentative="1">
      <w:start w:val="1"/>
      <w:numFmt w:val="lowerRoman"/>
      <w:lvlText w:val="%9."/>
      <w:lvlJc w:val="right"/>
      <w:pPr>
        <w:tabs>
          <w:tab w:val="num" w:pos="6426"/>
        </w:tabs>
        <w:ind w:left="6426" w:hanging="180"/>
      </w:pPr>
    </w:lvl>
  </w:abstractNum>
  <w:abstractNum w:abstractNumId="12">
    <w:nsid w:val="398D19E8"/>
    <w:multiLevelType w:val="multilevel"/>
    <w:tmpl w:val="44BA0ABC"/>
    <w:lvl w:ilvl="0">
      <w:start w:val="1"/>
      <w:numFmt w:val="decimal"/>
      <w:lvlText w:val="%1."/>
      <w:lvlJc w:val="left"/>
      <w:pPr>
        <w:tabs>
          <w:tab w:val="num" w:pos="567"/>
        </w:tabs>
        <w:ind w:left="567" w:hanging="567"/>
      </w:pPr>
    </w:lvl>
    <w:lvl w:ilvl="1">
      <w:start w:val="1"/>
      <w:numFmt w:val="decimal"/>
      <w:lvlText w:val="4.%2."/>
      <w:lvlJc w:val="left"/>
      <w:pPr>
        <w:tabs>
          <w:tab w:val="num" w:pos="1134"/>
        </w:tabs>
        <w:ind w:left="1134" w:hanging="113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3B363716"/>
    <w:multiLevelType w:val="hybridMultilevel"/>
    <w:tmpl w:val="550AF550"/>
    <w:lvl w:ilvl="0" w:tplc="C14CF336">
      <w:start w:val="1"/>
      <w:numFmt w:val="decimal"/>
      <w:lvlText w:val="%1."/>
      <w:lvlJc w:val="left"/>
      <w:pPr>
        <w:tabs>
          <w:tab w:val="num" w:pos="720"/>
        </w:tabs>
        <w:ind w:left="720" w:hanging="360"/>
      </w:pPr>
      <w:rPr>
        <w:b w:val="0"/>
      </w:rPr>
    </w:lvl>
    <w:lvl w:ilvl="1" w:tplc="33B65496">
      <w:start w:val="1"/>
      <w:numFmt w:val="lowerLetter"/>
      <w:lvlText w:val="(%2)"/>
      <w:lvlJc w:val="left"/>
      <w:pPr>
        <w:tabs>
          <w:tab w:val="num" w:pos="1647"/>
        </w:tabs>
        <w:ind w:left="1647" w:hanging="567"/>
      </w:pPr>
      <w:rPr>
        <w:rFonts w:ascii="Times New Roman" w:hAnsi="Times New Roman" w:hint="default"/>
        <w:sz w:val="24"/>
        <w:szCs w:val="24"/>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3DE9651C"/>
    <w:multiLevelType w:val="hybridMultilevel"/>
    <w:tmpl w:val="48E05192"/>
    <w:lvl w:ilvl="0" w:tplc="0C09000F">
      <w:start w:val="1"/>
      <w:numFmt w:val="lowerLetter"/>
      <w:lvlText w:val="(%1)"/>
      <w:lvlJc w:val="left"/>
      <w:pPr>
        <w:tabs>
          <w:tab w:val="num" w:pos="1134"/>
        </w:tabs>
        <w:ind w:left="1701" w:hanging="567"/>
      </w:pPr>
      <w:rPr>
        <w:rFonts w:ascii="Palatino" w:hAnsi="Palatino"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3F571C26"/>
    <w:multiLevelType w:val="multilevel"/>
    <w:tmpl w:val="C81EE28A"/>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113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3FFB2F74"/>
    <w:multiLevelType w:val="singleLevel"/>
    <w:tmpl w:val="F42AA85C"/>
    <w:lvl w:ilvl="0">
      <w:start w:val="1"/>
      <w:numFmt w:val="lowerRoman"/>
      <w:lvlText w:val="(%1)"/>
      <w:lvlJc w:val="left"/>
      <w:pPr>
        <w:tabs>
          <w:tab w:val="num" w:pos="1008"/>
        </w:tabs>
        <w:ind w:left="504" w:hanging="216"/>
      </w:pPr>
      <w:rPr>
        <w:rFonts w:ascii="Palatino" w:hAnsi="Palatino" w:hint="default"/>
        <w:sz w:val="24"/>
        <w:szCs w:val="24"/>
      </w:rPr>
    </w:lvl>
  </w:abstractNum>
  <w:abstractNum w:abstractNumId="17">
    <w:nsid w:val="40717441"/>
    <w:multiLevelType w:val="multilevel"/>
    <w:tmpl w:val="9CF6205E"/>
    <w:lvl w:ilvl="0">
      <w:start w:val="1"/>
      <w:numFmt w:val="lowerLetter"/>
      <w:lvlText w:val="(%1)"/>
      <w:lvlJc w:val="left"/>
      <w:pPr>
        <w:tabs>
          <w:tab w:val="num" w:pos="1701"/>
        </w:tabs>
        <w:ind w:left="1701" w:hanging="567"/>
      </w:pPr>
    </w:lvl>
    <w:lvl w:ilvl="1">
      <w:start w:val="1"/>
      <w:numFmt w:val="lowerLetter"/>
      <w:lvlText w:val="%2."/>
      <w:lvlJc w:val="left"/>
      <w:pPr>
        <w:tabs>
          <w:tab w:val="num" w:pos="1307"/>
        </w:tabs>
        <w:ind w:left="1307" w:hanging="360"/>
      </w:pPr>
    </w:lvl>
    <w:lvl w:ilvl="2">
      <w:start w:val="1"/>
      <w:numFmt w:val="lowerRoman"/>
      <w:lvlText w:val="%3."/>
      <w:lvlJc w:val="right"/>
      <w:pPr>
        <w:tabs>
          <w:tab w:val="num" w:pos="2027"/>
        </w:tabs>
        <w:ind w:left="2027" w:hanging="180"/>
      </w:pPr>
    </w:lvl>
    <w:lvl w:ilvl="3">
      <w:start w:val="1"/>
      <w:numFmt w:val="decimal"/>
      <w:lvlText w:val="%4."/>
      <w:lvlJc w:val="left"/>
      <w:pPr>
        <w:tabs>
          <w:tab w:val="num" w:pos="2747"/>
        </w:tabs>
        <w:ind w:left="2747" w:hanging="360"/>
      </w:pPr>
    </w:lvl>
    <w:lvl w:ilvl="4">
      <w:start w:val="1"/>
      <w:numFmt w:val="lowerLetter"/>
      <w:lvlText w:val="%5."/>
      <w:lvlJc w:val="left"/>
      <w:pPr>
        <w:tabs>
          <w:tab w:val="num" w:pos="3467"/>
        </w:tabs>
        <w:ind w:left="3467" w:hanging="360"/>
      </w:pPr>
    </w:lvl>
    <w:lvl w:ilvl="5">
      <w:start w:val="1"/>
      <w:numFmt w:val="lowerRoman"/>
      <w:lvlText w:val="%6."/>
      <w:lvlJc w:val="right"/>
      <w:pPr>
        <w:tabs>
          <w:tab w:val="num" w:pos="4187"/>
        </w:tabs>
        <w:ind w:left="4187" w:hanging="180"/>
      </w:pPr>
    </w:lvl>
    <w:lvl w:ilvl="6">
      <w:start w:val="1"/>
      <w:numFmt w:val="decimal"/>
      <w:lvlText w:val="%7."/>
      <w:lvlJc w:val="left"/>
      <w:pPr>
        <w:tabs>
          <w:tab w:val="num" w:pos="4907"/>
        </w:tabs>
        <w:ind w:left="4907" w:hanging="360"/>
      </w:pPr>
    </w:lvl>
    <w:lvl w:ilvl="7">
      <w:start w:val="1"/>
      <w:numFmt w:val="lowerLetter"/>
      <w:lvlText w:val="%8."/>
      <w:lvlJc w:val="left"/>
      <w:pPr>
        <w:tabs>
          <w:tab w:val="num" w:pos="5627"/>
        </w:tabs>
        <w:ind w:left="5627" w:hanging="360"/>
      </w:pPr>
    </w:lvl>
    <w:lvl w:ilvl="8">
      <w:start w:val="1"/>
      <w:numFmt w:val="lowerRoman"/>
      <w:lvlText w:val="%9."/>
      <w:lvlJc w:val="right"/>
      <w:pPr>
        <w:tabs>
          <w:tab w:val="num" w:pos="6347"/>
        </w:tabs>
        <w:ind w:left="6347" w:hanging="180"/>
      </w:pPr>
    </w:lvl>
  </w:abstractNum>
  <w:abstractNum w:abstractNumId="18">
    <w:nsid w:val="4606237B"/>
    <w:multiLevelType w:val="singleLevel"/>
    <w:tmpl w:val="8FF0553E"/>
    <w:lvl w:ilvl="0">
      <w:start w:val="1"/>
      <w:numFmt w:val="lowerRoman"/>
      <w:lvlText w:val="(%1)"/>
      <w:lvlJc w:val="left"/>
      <w:pPr>
        <w:tabs>
          <w:tab w:val="num" w:pos="1008"/>
        </w:tabs>
        <w:ind w:left="504" w:hanging="216"/>
      </w:pPr>
    </w:lvl>
  </w:abstractNum>
  <w:abstractNum w:abstractNumId="19">
    <w:nsid w:val="462F3EEA"/>
    <w:multiLevelType w:val="hybridMultilevel"/>
    <w:tmpl w:val="BC547E52"/>
    <w:lvl w:ilvl="0" w:tplc="458A15DC">
      <w:start w:val="1"/>
      <w:numFmt w:val="lowerRoman"/>
      <w:lvlText w:val="(%1)"/>
      <w:lvlJc w:val="left"/>
      <w:pPr>
        <w:tabs>
          <w:tab w:val="num" w:pos="2421"/>
        </w:tabs>
        <w:ind w:left="2421"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4DFB58EC"/>
    <w:multiLevelType w:val="hybridMultilevel"/>
    <w:tmpl w:val="54F47362"/>
    <w:lvl w:ilvl="0" w:tplc="C7160908">
      <w:start w:val="1"/>
      <w:numFmt w:val="lowerRoman"/>
      <w:lvlText w:val="(%1)"/>
      <w:lvlJc w:val="left"/>
      <w:pPr>
        <w:tabs>
          <w:tab w:val="num" w:pos="1854"/>
        </w:tabs>
        <w:ind w:left="1701" w:hanging="567"/>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4E822410"/>
    <w:multiLevelType w:val="multilevel"/>
    <w:tmpl w:val="8CAC0FE0"/>
    <w:lvl w:ilvl="0">
      <w:start w:val="1"/>
      <w:numFmt w:val="decimal"/>
      <w:lvlText w:val="%1."/>
      <w:lvlJc w:val="left"/>
      <w:pPr>
        <w:tabs>
          <w:tab w:val="num" w:pos="567"/>
        </w:tabs>
        <w:ind w:left="567" w:hanging="567"/>
      </w:pPr>
    </w:lvl>
    <w:lvl w:ilvl="1">
      <w:start w:val="1"/>
      <w:numFmt w:val="decimal"/>
      <w:lvlText w:val="2.%2."/>
      <w:lvlJc w:val="left"/>
      <w:pPr>
        <w:tabs>
          <w:tab w:val="num" w:pos="1134"/>
        </w:tabs>
        <w:ind w:left="1134" w:hanging="113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4EA017EF"/>
    <w:multiLevelType w:val="multilevel"/>
    <w:tmpl w:val="C90686EE"/>
    <w:lvl w:ilvl="0">
      <w:start w:val="2"/>
      <w:numFmt w:val="decimal"/>
      <w:lvlText w:val="%1"/>
      <w:lvlJc w:val="left"/>
      <w:pPr>
        <w:tabs>
          <w:tab w:val="num" w:pos="852"/>
        </w:tabs>
        <w:ind w:left="852" w:hanging="852"/>
      </w:pPr>
    </w:lvl>
    <w:lvl w:ilvl="1">
      <w:start w:val="2"/>
      <w:numFmt w:val="decimal"/>
      <w:lvlText w:val="%1.%2"/>
      <w:lvlJc w:val="left"/>
      <w:pPr>
        <w:tabs>
          <w:tab w:val="num" w:pos="1419"/>
        </w:tabs>
        <w:ind w:left="1419" w:hanging="852"/>
      </w:pPr>
    </w:lvl>
    <w:lvl w:ilvl="2">
      <w:start w:val="1"/>
      <w:numFmt w:val="decimal"/>
      <w:lvlText w:val="%1.%2.%3"/>
      <w:lvlJc w:val="left"/>
      <w:pPr>
        <w:tabs>
          <w:tab w:val="num" w:pos="1986"/>
        </w:tabs>
        <w:ind w:left="1986" w:hanging="852"/>
      </w:pPr>
    </w:lvl>
    <w:lvl w:ilvl="3">
      <w:start w:val="1"/>
      <w:numFmt w:val="decimal"/>
      <w:lvlText w:val="%1.%2.%3.%4"/>
      <w:lvlJc w:val="left"/>
      <w:pPr>
        <w:tabs>
          <w:tab w:val="num" w:pos="2781"/>
        </w:tabs>
        <w:ind w:left="2781" w:hanging="1080"/>
      </w:pPr>
    </w:lvl>
    <w:lvl w:ilvl="4">
      <w:start w:val="1"/>
      <w:numFmt w:val="decimal"/>
      <w:lvlText w:val="%1.%2.%3.%4.%5"/>
      <w:lvlJc w:val="left"/>
      <w:pPr>
        <w:tabs>
          <w:tab w:val="num" w:pos="3348"/>
        </w:tabs>
        <w:ind w:left="3348" w:hanging="108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336"/>
        </w:tabs>
        <w:ind w:left="6336" w:hanging="1800"/>
      </w:pPr>
    </w:lvl>
  </w:abstractNum>
  <w:abstractNum w:abstractNumId="23">
    <w:nsid w:val="519910E6"/>
    <w:multiLevelType w:val="hybridMultilevel"/>
    <w:tmpl w:val="D3CE0F58"/>
    <w:lvl w:ilvl="0" w:tplc="7BE0E01A">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55CE7F2E"/>
    <w:multiLevelType w:val="singleLevel"/>
    <w:tmpl w:val="C7160908"/>
    <w:lvl w:ilvl="0">
      <w:start w:val="1"/>
      <w:numFmt w:val="lowerRoman"/>
      <w:lvlText w:val="(%1)"/>
      <w:lvlJc w:val="left"/>
      <w:pPr>
        <w:tabs>
          <w:tab w:val="num" w:pos="1996"/>
        </w:tabs>
        <w:ind w:left="1843" w:hanging="567"/>
      </w:pPr>
    </w:lvl>
  </w:abstractNum>
  <w:abstractNum w:abstractNumId="25">
    <w:nsid w:val="58F14B68"/>
    <w:multiLevelType w:val="hybridMultilevel"/>
    <w:tmpl w:val="197852CA"/>
    <w:lvl w:ilvl="0" w:tplc="69263748">
      <w:start w:val="1"/>
      <w:numFmt w:val="lowerLetter"/>
      <w:lvlText w:val="(%1)"/>
      <w:lvlJc w:val="left"/>
      <w:pPr>
        <w:tabs>
          <w:tab w:val="num" w:pos="1701"/>
        </w:tabs>
        <w:ind w:left="1701" w:hanging="567"/>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A2337A1"/>
    <w:multiLevelType w:val="singleLevel"/>
    <w:tmpl w:val="4000952E"/>
    <w:lvl w:ilvl="0">
      <w:start w:val="1"/>
      <w:numFmt w:val="lowerRoman"/>
      <w:lvlText w:val="(%1)"/>
      <w:lvlJc w:val="left"/>
      <w:pPr>
        <w:tabs>
          <w:tab w:val="num" w:pos="1854"/>
        </w:tabs>
        <w:ind w:left="1701" w:hanging="567"/>
      </w:pPr>
    </w:lvl>
  </w:abstractNum>
  <w:abstractNum w:abstractNumId="27">
    <w:nsid w:val="5BBF74FB"/>
    <w:multiLevelType w:val="multilevel"/>
    <w:tmpl w:val="09D2FC0E"/>
    <w:lvl w:ilvl="0">
      <w:start w:val="4"/>
      <w:numFmt w:val="decimal"/>
      <w:lvlText w:val="%1"/>
      <w:lvlJc w:val="left"/>
      <w:pPr>
        <w:tabs>
          <w:tab w:val="num" w:pos="852"/>
        </w:tabs>
        <w:ind w:left="852" w:hanging="852"/>
      </w:pPr>
      <w:rPr>
        <w:rFonts w:hint="default"/>
      </w:rPr>
    </w:lvl>
    <w:lvl w:ilvl="1">
      <w:start w:val="2"/>
      <w:numFmt w:val="decimal"/>
      <w:lvlText w:val="%1.%2"/>
      <w:lvlJc w:val="left"/>
      <w:pPr>
        <w:tabs>
          <w:tab w:val="num" w:pos="1419"/>
        </w:tabs>
        <w:ind w:left="1419" w:hanging="852"/>
      </w:pPr>
      <w:rPr>
        <w:rFonts w:hint="default"/>
      </w:rPr>
    </w:lvl>
    <w:lvl w:ilvl="2">
      <w:start w:val="1"/>
      <w:numFmt w:val="decimal"/>
      <w:lvlText w:val="%1.%2.%3"/>
      <w:lvlJc w:val="left"/>
      <w:pPr>
        <w:tabs>
          <w:tab w:val="num" w:pos="1986"/>
        </w:tabs>
        <w:ind w:left="1986" w:hanging="852"/>
      </w:pPr>
      <w:rPr>
        <w:rFonts w:hint="default"/>
      </w:rPr>
    </w:lvl>
    <w:lvl w:ilvl="3">
      <w:start w:val="1"/>
      <w:numFmt w:val="decimal"/>
      <w:lvlText w:val="%1.%2.%3.%4"/>
      <w:lvlJc w:val="left"/>
      <w:pPr>
        <w:tabs>
          <w:tab w:val="num" w:pos="2553"/>
        </w:tabs>
        <w:ind w:left="2553" w:hanging="852"/>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8">
    <w:nsid w:val="673E085B"/>
    <w:multiLevelType w:val="hybridMultilevel"/>
    <w:tmpl w:val="760040F6"/>
    <w:lvl w:ilvl="0" w:tplc="69263748">
      <w:start w:val="1"/>
      <w:numFmt w:val="lowerLetter"/>
      <w:lvlText w:val="(%1)"/>
      <w:lvlJc w:val="left"/>
      <w:pPr>
        <w:tabs>
          <w:tab w:val="num" w:pos="1701"/>
        </w:tabs>
        <w:ind w:left="1701" w:hanging="567"/>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6819525F"/>
    <w:multiLevelType w:val="singleLevel"/>
    <w:tmpl w:val="C7160908"/>
    <w:lvl w:ilvl="0">
      <w:start w:val="1"/>
      <w:numFmt w:val="lowerRoman"/>
      <w:lvlText w:val="(%1)"/>
      <w:lvlJc w:val="left"/>
      <w:pPr>
        <w:tabs>
          <w:tab w:val="num" w:pos="1854"/>
        </w:tabs>
        <w:ind w:left="1701" w:hanging="567"/>
      </w:pPr>
    </w:lvl>
  </w:abstractNum>
  <w:abstractNum w:abstractNumId="30">
    <w:nsid w:val="69D56E7F"/>
    <w:multiLevelType w:val="hybridMultilevel"/>
    <w:tmpl w:val="9F9A79C2"/>
    <w:lvl w:ilvl="0" w:tplc="69263748">
      <w:start w:val="1"/>
      <w:numFmt w:val="lowerLetter"/>
      <w:lvlText w:val="(%1)"/>
      <w:lvlJc w:val="left"/>
      <w:pPr>
        <w:tabs>
          <w:tab w:val="num" w:pos="1701"/>
        </w:tabs>
        <w:ind w:left="1701" w:hanging="567"/>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70937506"/>
    <w:multiLevelType w:val="hybridMultilevel"/>
    <w:tmpl w:val="6BEEE426"/>
    <w:lvl w:ilvl="0" w:tplc="FFFFFFFF">
      <w:start w:val="1"/>
      <w:numFmt w:val="lowerLetter"/>
      <w:lvlText w:val="(%1)"/>
      <w:lvlJc w:val="left"/>
      <w:pPr>
        <w:tabs>
          <w:tab w:val="num" w:pos="1134"/>
        </w:tabs>
        <w:ind w:left="1701" w:hanging="567"/>
      </w:pPr>
      <w:rPr>
        <w:rFonts w:ascii="Palatino" w:hAnsi="Palatino"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75BF6BA6"/>
    <w:multiLevelType w:val="multilevel"/>
    <w:tmpl w:val="1F8A4BBC"/>
    <w:lvl w:ilvl="0">
      <w:start w:val="3"/>
      <w:numFmt w:val="decimal"/>
      <w:lvlText w:val="%1"/>
      <w:lvlJc w:val="left"/>
      <w:pPr>
        <w:tabs>
          <w:tab w:val="num" w:pos="852"/>
        </w:tabs>
        <w:ind w:left="852" w:hanging="852"/>
      </w:pPr>
      <w:rPr>
        <w:rFonts w:hint="default"/>
      </w:rPr>
    </w:lvl>
    <w:lvl w:ilvl="1">
      <w:start w:val="2"/>
      <w:numFmt w:val="decimal"/>
      <w:lvlText w:val="%1.%2"/>
      <w:lvlJc w:val="left"/>
      <w:pPr>
        <w:tabs>
          <w:tab w:val="num" w:pos="852"/>
        </w:tabs>
        <w:ind w:left="852" w:hanging="852"/>
      </w:pPr>
      <w:rPr>
        <w:rFonts w:hint="default"/>
      </w:rPr>
    </w:lvl>
    <w:lvl w:ilvl="2">
      <w:start w:val="1"/>
      <w:numFmt w:val="decimal"/>
      <w:lvlText w:val="%1.%2.%3"/>
      <w:lvlJc w:val="left"/>
      <w:pPr>
        <w:tabs>
          <w:tab w:val="num" w:pos="852"/>
        </w:tabs>
        <w:ind w:left="852" w:hanging="852"/>
      </w:pPr>
      <w:rPr>
        <w:rFonts w:hint="default"/>
      </w:rPr>
    </w:lvl>
    <w:lvl w:ilvl="3">
      <w:start w:val="1"/>
      <w:numFmt w:val="decimal"/>
      <w:lvlText w:val="%1.%2.%3.%4"/>
      <w:lvlJc w:val="left"/>
      <w:pPr>
        <w:tabs>
          <w:tab w:val="num" w:pos="852"/>
        </w:tabs>
        <w:ind w:left="852" w:hanging="85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7ED1D18"/>
    <w:multiLevelType w:val="hybridMultilevel"/>
    <w:tmpl w:val="D2AE0664"/>
    <w:lvl w:ilvl="0" w:tplc="B704CA0C">
      <w:start w:val="5"/>
      <w:numFmt w:val="decimal"/>
      <w:lvlText w:val="%1."/>
      <w:lvlJc w:val="left"/>
      <w:pPr>
        <w:tabs>
          <w:tab w:val="num" w:pos="1440"/>
        </w:tabs>
        <w:ind w:left="1440" w:hanging="36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34">
    <w:nsid w:val="78360194"/>
    <w:multiLevelType w:val="multilevel"/>
    <w:tmpl w:val="A21216EE"/>
    <w:lvl w:ilvl="0">
      <w:start w:val="1"/>
      <w:numFmt w:val="decimal"/>
      <w:lvlText w:val="%1."/>
      <w:lvlJc w:val="left"/>
      <w:pPr>
        <w:tabs>
          <w:tab w:val="num" w:pos="567"/>
        </w:tabs>
        <w:ind w:left="567" w:hanging="567"/>
      </w:pPr>
    </w:lvl>
    <w:lvl w:ilvl="1">
      <w:start w:val="1"/>
      <w:numFmt w:val="decimal"/>
      <w:lvlText w:val="5.%2"/>
      <w:lvlJc w:val="left"/>
      <w:pPr>
        <w:tabs>
          <w:tab w:val="num" w:pos="1134"/>
        </w:tabs>
        <w:ind w:left="1134" w:hanging="113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nsid w:val="7A171EC4"/>
    <w:multiLevelType w:val="singleLevel"/>
    <w:tmpl w:val="C7160908"/>
    <w:lvl w:ilvl="0">
      <w:start w:val="1"/>
      <w:numFmt w:val="lowerRoman"/>
      <w:lvlText w:val="(%1)"/>
      <w:lvlJc w:val="left"/>
      <w:pPr>
        <w:tabs>
          <w:tab w:val="num" w:pos="1854"/>
        </w:tabs>
        <w:ind w:left="1701" w:hanging="567"/>
      </w:pPr>
    </w:lvl>
  </w:abstractNum>
  <w:abstractNum w:abstractNumId="36">
    <w:nsid w:val="7BBF2BF1"/>
    <w:multiLevelType w:val="hybridMultilevel"/>
    <w:tmpl w:val="E93C67CA"/>
    <w:lvl w:ilvl="0" w:tplc="5F907CB0">
      <w:start w:val="1"/>
      <w:numFmt w:val="lowerLetter"/>
      <w:lvlText w:val="(%1)"/>
      <w:lvlJc w:val="left"/>
      <w:pPr>
        <w:tabs>
          <w:tab w:val="num" w:pos="927"/>
        </w:tabs>
        <w:ind w:left="927" w:hanging="567"/>
      </w:pPr>
      <w:rPr>
        <w:rFonts w:ascii="Times New Roman" w:hAnsi="Times New Roman"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7F552F60"/>
    <w:multiLevelType w:val="hybridMultilevel"/>
    <w:tmpl w:val="6BC6E642"/>
    <w:lvl w:ilvl="0" w:tplc="2FB23E00">
      <w:start w:val="6"/>
      <w:numFmt w:val="decimal"/>
      <w:lvlText w:val="%1."/>
      <w:lvlJc w:val="left"/>
      <w:pPr>
        <w:tabs>
          <w:tab w:val="num" w:pos="720"/>
        </w:tabs>
        <w:ind w:left="720" w:hanging="360"/>
      </w:pPr>
      <w:rPr>
        <w:rFonts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3"/>
  </w:num>
  <w:num w:numId="3">
    <w:abstractNumId w:val="33"/>
  </w:num>
  <w:num w:numId="4">
    <w:abstractNumId w:val="37"/>
  </w:num>
  <w:num w:numId="5">
    <w:abstractNumId w:val="31"/>
  </w:num>
  <w:num w:numId="6">
    <w:abstractNumId w:val="11"/>
  </w:num>
  <w:num w:numId="7">
    <w:abstractNumId w:val="36"/>
  </w:num>
  <w:num w:numId="8">
    <w:abstractNumId w:val="6"/>
  </w:num>
  <w:num w:numId="9">
    <w:abstractNumId w:val="21"/>
  </w:num>
  <w:num w:numId="10">
    <w:abstractNumId w:val="9"/>
  </w:num>
  <w:num w:numId="11">
    <w:abstractNumId w:val="28"/>
  </w:num>
  <w:num w:numId="12">
    <w:abstractNumId w:val="25"/>
  </w:num>
  <w:num w:numId="13">
    <w:abstractNumId w:val="10"/>
  </w:num>
  <w:num w:numId="14">
    <w:abstractNumId w:val="30"/>
  </w:num>
  <w:num w:numId="15">
    <w:abstractNumId w:val="19"/>
  </w:num>
  <w:num w:numId="16">
    <w:abstractNumId w:val="12"/>
  </w:num>
  <w:num w:numId="17">
    <w:abstractNumId w:val="4"/>
  </w:num>
  <w:num w:numId="18">
    <w:abstractNumId w:val="3"/>
  </w:num>
  <w:num w:numId="19">
    <w:abstractNumId w:val="34"/>
  </w:num>
  <w:num w:numId="20">
    <w:abstractNumId w:val="17"/>
  </w:num>
  <w:num w:numId="21">
    <w:abstractNumId w:val="15"/>
  </w:num>
  <w:num w:numId="22">
    <w:abstractNumId w:val="7"/>
  </w:num>
  <w:num w:numId="23">
    <w:abstractNumId w:val="29"/>
  </w:num>
  <w:num w:numId="24">
    <w:abstractNumId w:val="24"/>
    <w:lvlOverride w:ilvl="0">
      <w:startOverride w:val="1"/>
    </w:lvlOverride>
  </w:num>
  <w:num w:numId="25">
    <w:abstractNumId w:val="2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num>
  <w:num w:numId="27">
    <w:abstractNumId w:val="18"/>
    <w:lvlOverride w:ilvl="0">
      <w:startOverride w:val="1"/>
    </w:lvlOverride>
  </w:num>
  <w:num w:numId="28">
    <w:abstractNumId w:val="26"/>
    <w:lvlOverride w:ilvl="0">
      <w:startOverride w:val="1"/>
    </w:lvlOverride>
  </w:num>
  <w:num w:numId="29">
    <w:abstractNumId w:val="2"/>
    <w:lvlOverride w:ilvl="0">
      <w:startOverride w:val="1"/>
    </w:lvlOverride>
  </w:num>
  <w:num w:numId="30">
    <w:abstractNumId w:val="32"/>
  </w:num>
  <w:num w:numId="31">
    <w:abstractNumId w:val="27"/>
  </w:num>
  <w:num w:numId="32">
    <w:abstractNumId w:val="5"/>
  </w:num>
  <w:num w:numId="33">
    <w:abstractNumId w:val="16"/>
    <w:lvlOverride w:ilvl="0">
      <w:startOverride w:val="1"/>
    </w:lvlOverride>
  </w:num>
  <w:num w:numId="34">
    <w:abstractNumId w:val="23"/>
  </w:num>
  <w:num w:numId="35">
    <w:abstractNumId w:val="20"/>
  </w:num>
  <w:num w:numId="36">
    <w:abstractNumId w:val="0"/>
  </w:num>
  <w:num w:numId="37">
    <w:abstractNumId w:val="1"/>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319A7"/>
    <w:rsid w:val="003A707F"/>
    <w:rsid w:val="003B0EC1"/>
    <w:rsid w:val="003B573B"/>
    <w:rsid w:val="003F2CBD"/>
    <w:rsid w:val="00424B97"/>
    <w:rsid w:val="004B2753"/>
    <w:rsid w:val="00520873"/>
    <w:rsid w:val="00573D44"/>
    <w:rsid w:val="00594F6C"/>
    <w:rsid w:val="00840A06"/>
    <w:rsid w:val="008439B7"/>
    <w:rsid w:val="0087253F"/>
    <w:rsid w:val="008A7D7B"/>
    <w:rsid w:val="008E4F6C"/>
    <w:rsid w:val="009539C7"/>
    <w:rsid w:val="00A00F21"/>
    <w:rsid w:val="00B84226"/>
    <w:rsid w:val="00C63C4E"/>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Paragraph">
    <w:name w:val="List Paragraph"/>
    <w:basedOn w:val="Normal"/>
    <w:uiPriority w:val="34"/>
    <w:qFormat/>
    <w:rsid w:val="008A7D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Paragraph">
    <w:name w:val="List Paragraph"/>
    <w:basedOn w:val="Normal"/>
    <w:uiPriority w:val="34"/>
    <w:qFormat/>
    <w:rsid w:val="008A7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stlii.edu.au/au/legis/cth/consol_act/sraca1988368/s4.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ustlii.edu.au/au/legis/cth/consol_act/sraca1988368/s4.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lii.edu.au/au/legis/cth/consol_act/sraca1988368/s4.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austlii.edu.au/au/legis/cth/consol_act/sraca1988368/s4.html" TargetMode="External"/><Relationship Id="rId4" Type="http://schemas.microsoft.com/office/2007/relationships/stylesWithEffects" Target="stylesWithEffects.xml"/><Relationship Id="rId9" Type="http://schemas.openxmlformats.org/officeDocument/2006/relationships/hyperlink" Target="http://www.austlii.edu.au/au/legis/cth/consol_act/sraca1988368/s4.html" TargetMode="External"/><Relationship Id="rId14" Type="http://schemas.openxmlformats.org/officeDocument/2006/relationships/hyperlink" Target="http://www.austlii.edu.au/au/legis/cth/consol_act/sraca1988368/s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5CF68-BD0C-428B-81FE-D61329FA9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4561</Words>
  <Characters>25999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Greg Webb</cp:lastModifiedBy>
  <cp:revision>3</cp:revision>
  <cp:lastPrinted>2013-06-24T01:35:00Z</cp:lastPrinted>
  <dcterms:created xsi:type="dcterms:W3CDTF">2014-03-25T03:56:00Z</dcterms:created>
  <dcterms:modified xsi:type="dcterms:W3CDTF">2014-03-25T04:13:00Z</dcterms:modified>
</cp:coreProperties>
</file>