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DB" w:rsidRDefault="00513BDB" w:rsidP="00513BDB">
      <w:pPr>
        <w:jc w:val="center"/>
        <w:rPr>
          <w:rFonts w:ascii="Arial" w:hAnsi="Arial" w:cs="Arial"/>
          <w:b/>
          <w:i/>
          <w:sz w:val="40"/>
          <w:szCs w:val="40"/>
        </w:rPr>
      </w:pPr>
      <w:bookmarkStart w:id="0" w:name="_GoBack"/>
      <w:bookmarkEnd w:id="0"/>
    </w:p>
    <w:p w:rsidR="00513BDB" w:rsidRPr="00215946" w:rsidRDefault="00513BDB" w:rsidP="00513BDB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215946">
        <w:rPr>
          <w:rFonts w:ascii="Arial" w:hAnsi="Arial" w:cs="Arial"/>
          <w:b/>
          <w:i/>
          <w:sz w:val="40"/>
          <w:szCs w:val="40"/>
        </w:rPr>
        <w:t>Radiocommunications A</w:t>
      </w:r>
      <w:r w:rsidR="00723692">
        <w:rPr>
          <w:rFonts w:ascii="Arial" w:hAnsi="Arial" w:cs="Arial"/>
          <w:b/>
          <w:i/>
          <w:sz w:val="40"/>
          <w:szCs w:val="40"/>
        </w:rPr>
        <w:t>ct</w:t>
      </w:r>
      <w:r w:rsidRPr="00215946">
        <w:rPr>
          <w:rFonts w:ascii="Arial" w:hAnsi="Arial" w:cs="Arial"/>
          <w:b/>
          <w:i/>
          <w:sz w:val="40"/>
          <w:szCs w:val="40"/>
        </w:rPr>
        <w:t xml:space="preserve"> 1992</w:t>
      </w:r>
    </w:p>
    <w:p w:rsidR="00513BDB" w:rsidRPr="00215946" w:rsidRDefault="00513BDB" w:rsidP="00513BDB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215946">
        <w:rPr>
          <w:rFonts w:ascii="Arial" w:hAnsi="Arial" w:cs="Arial"/>
          <w:b/>
          <w:i/>
          <w:sz w:val="40"/>
          <w:szCs w:val="40"/>
        </w:rPr>
        <w:t>Section 78</w:t>
      </w:r>
    </w:p>
    <w:p w:rsidR="00513BDB" w:rsidRPr="00215946" w:rsidRDefault="00513BDB" w:rsidP="00513BDB">
      <w:pPr>
        <w:rPr>
          <w:rFonts w:ascii="Arial" w:hAnsi="Arial" w:cs="Arial"/>
          <w:b/>
          <w:sz w:val="24"/>
          <w:szCs w:val="24"/>
        </w:rPr>
      </w:pPr>
      <w:r w:rsidRPr="00215946">
        <w:rPr>
          <w:rFonts w:ascii="Arial" w:hAnsi="Arial" w:cs="Arial"/>
          <w:b/>
          <w:sz w:val="24"/>
          <w:szCs w:val="24"/>
        </w:rPr>
        <w:t>NOTICE OF EXPIRING SPECTRUM LICENCES AND INVITATION FOR EXPRESSIONS OF INTEREST</w:t>
      </w:r>
    </w:p>
    <w:p w:rsidR="00513BDB" w:rsidRDefault="00513BDB" w:rsidP="00513B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section 78 of the </w:t>
      </w:r>
      <w:r>
        <w:rPr>
          <w:rFonts w:ascii="Arial" w:hAnsi="Arial" w:cs="Arial"/>
          <w:i/>
          <w:sz w:val="24"/>
          <w:szCs w:val="24"/>
        </w:rPr>
        <w:t xml:space="preserve">Radiocommunications Act 1992 </w:t>
      </w:r>
      <w:r w:rsidRPr="00215946">
        <w:rPr>
          <w:rFonts w:ascii="Arial" w:hAnsi="Arial" w:cs="Arial"/>
          <w:sz w:val="24"/>
          <w:szCs w:val="24"/>
        </w:rPr>
        <w:t>(the Act),</w:t>
      </w:r>
      <w:r>
        <w:rPr>
          <w:rFonts w:ascii="Arial" w:hAnsi="Arial" w:cs="Arial"/>
          <w:sz w:val="24"/>
          <w:szCs w:val="24"/>
        </w:rPr>
        <w:t xml:space="preserve"> the Australian Communications and Media Authority (the ACMA) hereby gives written notice of the following:</w:t>
      </w:r>
    </w:p>
    <w:p w:rsidR="00513BDB" w:rsidRDefault="00513BDB" w:rsidP="00513B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Spectrum licences in the 27 GHz band</w:t>
      </w:r>
      <w:r w:rsidR="001A3B7B">
        <w:rPr>
          <w:rFonts w:ascii="Arial" w:hAnsi="Arial" w:cs="Arial"/>
          <w:sz w:val="24"/>
          <w:szCs w:val="24"/>
        </w:rPr>
        <w:t xml:space="preserve"> (26.5 GHz to 27.5 GHz)</w:t>
      </w:r>
      <w:r>
        <w:rPr>
          <w:rFonts w:ascii="Arial" w:hAnsi="Arial" w:cs="Arial"/>
          <w:sz w:val="24"/>
          <w:szCs w:val="24"/>
        </w:rPr>
        <w:t xml:space="preserve">, allocated and issued pursuant to the </w:t>
      </w:r>
      <w:r>
        <w:rPr>
          <w:rFonts w:ascii="Arial" w:hAnsi="Arial" w:cs="Arial"/>
          <w:i/>
          <w:sz w:val="24"/>
          <w:szCs w:val="24"/>
        </w:rPr>
        <w:t>Radiocommunications (Spectrum Designation) Notice No.1 of 2000 (31/05/2000)</w:t>
      </w:r>
      <w:r>
        <w:rPr>
          <w:rFonts w:ascii="Arial" w:hAnsi="Arial" w:cs="Arial"/>
          <w:sz w:val="24"/>
          <w:szCs w:val="24"/>
        </w:rPr>
        <w:t xml:space="preserve"> (the Designation Notice) will expire on 17 January 2016. </w:t>
      </w:r>
    </w:p>
    <w:p w:rsidR="00513BDB" w:rsidRPr="00A46D34" w:rsidRDefault="00513BDB" w:rsidP="00513BDB">
      <w:pPr>
        <w:ind w:left="709"/>
        <w:rPr>
          <w:rFonts w:ascii="Arial" w:hAnsi="Arial" w:cs="Arial"/>
          <w:sz w:val="24"/>
          <w:szCs w:val="24"/>
        </w:rPr>
      </w:pPr>
      <w:r w:rsidRPr="00A46D34">
        <w:rPr>
          <w:rFonts w:ascii="Arial" w:hAnsi="Arial" w:cs="Arial"/>
          <w:sz w:val="24"/>
          <w:szCs w:val="24"/>
        </w:rPr>
        <w:t>Further information about these licences and the parts of the spectrum to which they relate is available from the ACMA’s internet site (</w:t>
      </w:r>
      <w:hyperlink r:id="rId8" w:history="1">
        <w:r w:rsidRPr="00A46D34">
          <w:rPr>
            <w:rStyle w:val="Hyperlink"/>
            <w:rFonts w:ascii="Arial" w:hAnsi="Arial" w:cs="Arial"/>
            <w:sz w:val="24"/>
            <w:szCs w:val="24"/>
          </w:rPr>
          <w:t>www.acma.gov.au</w:t>
        </w:r>
      </w:hyperlink>
      <w:r w:rsidRPr="00A46D34">
        <w:rPr>
          <w:rFonts w:ascii="Arial" w:hAnsi="Arial" w:cs="Arial"/>
          <w:sz w:val="24"/>
          <w:szCs w:val="24"/>
        </w:rPr>
        <w:t>) or by contacting:</w:t>
      </w:r>
    </w:p>
    <w:p w:rsidR="00513BDB" w:rsidRPr="00673972" w:rsidRDefault="00513BDB" w:rsidP="00513BDB">
      <w:pPr>
        <w:spacing w:after="0"/>
        <w:ind w:left="720"/>
        <w:rPr>
          <w:rFonts w:ascii="Arial" w:hAnsi="Arial" w:cs="Arial"/>
          <w:sz w:val="24"/>
          <w:szCs w:val="24"/>
        </w:rPr>
      </w:pPr>
      <w:r w:rsidRPr="00673972">
        <w:rPr>
          <w:rFonts w:ascii="Arial" w:hAnsi="Arial" w:cs="Arial"/>
          <w:sz w:val="24"/>
          <w:szCs w:val="24"/>
        </w:rPr>
        <w:t>The Manager</w:t>
      </w:r>
    </w:p>
    <w:p w:rsidR="00513BDB" w:rsidRPr="00673972" w:rsidRDefault="00513BDB" w:rsidP="00513BDB">
      <w:pPr>
        <w:spacing w:after="0"/>
        <w:ind w:left="720"/>
        <w:rPr>
          <w:rFonts w:ascii="Arial" w:hAnsi="Arial" w:cs="Arial"/>
          <w:sz w:val="24"/>
          <w:szCs w:val="24"/>
        </w:rPr>
      </w:pPr>
      <w:r w:rsidRPr="00673972">
        <w:rPr>
          <w:rFonts w:ascii="Arial" w:hAnsi="Arial" w:cs="Arial"/>
          <w:sz w:val="24"/>
          <w:szCs w:val="24"/>
        </w:rPr>
        <w:t>Spectrum Licensing Policy Section</w:t>
      </w:r>
    </w:p>
    <w:p w:rsidR="00513BDB" w:rsidRPr="00673972" w:rsidRDefault="00513BDB" w:rsidP="00513BDB">
      <w:pPr>
        <w:spacing w:after="0"/>
        <w:ind w:left="720"/>
        <w:rPr>
          <w:rFonts w:ascii="Arial" w:hAnsi="Arial" w:cs="Arial"/>
          <w:sz w:val="24"/>
          <w:szCs w:val="24"/>
        </w:rPr>
      </w:pPr>
      <w:r w:rsidRPr="00673972">
        <w:rPr>
          <w:rFonts w:ascii="Arial" w:hAnsi="Arial" w:cs="Arial"/>
          <w:sz w:val="24"/>
          <w:szCs w:val="24"/>
        </w:rPr>
        <w:t>Communications Infrastructure Division</w:t>
      </w:r>
    </w:p>
    <w:p w:rsidR="00513BDB" w:rsidRPr="00673972" w:rsidRDefault="00513BDB" w:rsidP="00513BDB">
      <w:pPr>
        <w:spacing w:after="0"/>
        <w:ind w:left="720"/>
        <w:rPr>
          <w:rFonts w:ascii="Arial" w:hAnsi="Arial" w:cs="Arial"/>
          <w:sz w:val="24"/>
          <w:szCs w:val="24"/>
        </w:rPr>
      </w:pPr>
      <w:r w:rsidRPr="00673972">
        <w:rPr>
          <w:rFonts w:ascii="Arial" w:hAnsi="Arial" w:cs="Arial"/>
          <w:sz w:val="24"/>
          <w:szCs w:val="24"/>
        </w:rPr>
        <w:t>Australian Communications and Media Authority</w:t>
      </w:r>
    </w:p>
    <w:p w:rsidR="00513BDB" w:rsidRPr="00673972" w:rsidRDefault="00513BDB" w:rsidP="00513BDB">
      <w:pPr>
        <w:spacing w:after="0"/>
        <w:ind w:left="720"/>
        <w:rPr>
          <w:rFonts w:ascii="Arial" w:hAnsi="Arial" w:cs="Arial"/>
          <w:sz w:val="24"/>
          <w:szCs w:val="24"/>
        </w:rPr>
      </w:pPr>
      <w:r w:rsidRPr="00673972">
        <w:rPr>
          <w:rFonts w:ascii="Arial" w:hAnsi="Arial" w:cs="Arial"/>
          <w:sz w:val="24"/>
          <w:szCs w:val="24"/>
        </w:rPr>
        <w:t>PO Box 78</w:t>
      </w:r>
    </w:p>
    <w:p w:rsidR="00513BDB" w:rsidRPr="00673972" w:rsidRDefault="00513BDB" w:rsidP="00513BDB">
      <w:pPr>
        <w:spacing w:after="0"/>
        <w:ind w:left="720"/>
        <w:rPr>
          <w:rFonts w:ascii="Arial" w:hAnsi="Arial" w:cs="Arial"/>
          <w:sz w:val="24"/>
          <w:szCs w:val="24"/>
        </w:rPr>
      </w:pPr>
      <w:r w:rsidRPr="00673972">
        <w:rPr>
          <w:rFonts w:ascii="Arial" w:hAnsi="Arial" w:cs="Arial"/>
          <w:sz w:val="24"/>
          <w:szCs w:val="24"/>
        </w:rPr>
        <w:t>Belconnen ACT 2616</w:t>
      </w:r>
    </w:p>
    <w:p w:rsidR="00513BDB" w:rsidRDefault="00513BDB" w:rsidP="00513BDB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513BDB" w:rsidRDefault="00513BDB" w:rsidP="00513BDB">
      <w:pPr>
        <w:ind w:left="720"/>
        <w:rPr>
          <w:rFonts w:ascii="Arial" w:hAnsi="Arial" w:cs="Arial"/>
          <w:sz w:val="24"/>
          <w:szCs w:val="24"/>
        </w:rPr>
      </w:pPr>
      <w:r w:rsidRPr="00673972">
        <w:rPr>
          <w:rFonts w:ascii="Arial" w:hAnsi="Arial" w:cs="Arial"/>
          <w:sz w:val="24"/>
          <w:szCs w:val="24"/>
        </w:rPr>
        <w:t>Enqui</w:t>
      </w:r>
      <w:r>
        <w:rPr>
          <w:rFonts w:ascii="Arial" w:hAnsi="Arial" w:cs="Arial"/>
          <w:sz w:val="24"/>
          <w:szCs w:val="24"/>
        </w:rPr>
        <w:t xml:space="preserve">ries may also be directed to the Manager, Spectrum Licensing Policy Section on (02) 6219 5555 or via email to: </w:t>
      </w:r>
      <w:hyperlink r:id="rId9" w:history="1">
        <w:r w:rsidRPr="009A4A36">
          <w:rPr>
            <w:rStyle w:val="Hyperlink"/>
            <w:rFonts w:ascii="Arial" w:hAnsi="Arial" w:cs="Arial"/>
            <w:sz w:val="24"/>
            <w:szCs w:val="24"/>
          </w:rPr>
          <w:t>spectrum.outlook@acma.gov.au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513BDB" w:rsidRDefault="00513BDB" w:rsidP="00513B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Persons who wish to have issued to them spectrum licences relating to the parts of the spectrum mentioned in the Designation Notice </w:t>
      </w:r>
      <w:r w:rsidR="00040548">
        <w:rPr>
          <w:rFonts w:ascii="Arial" w:hAnsi="Arial" w:cs="Arial"/>
          <w:sz w:val="24"/>
          <w:szCs w:val="24"/>
        </w:rPr>
        <w:t xml:space="preserve">are invited to </w:t>
      </w:r>
      <w:r>
        <w:rPr>
          <w:rFonts w:ascii="Arial" w:hAnsi="Arial" w:cs="Arial"/>
          <w:sz w:val="24"/>
          <w:szCs w:val="24"/>
        </w:rPr>
        <w:t>submit an expression of interest to the ACMA using the above address details.</w:t>
      </w:r>
    </w:p>
    <w:p w:rsidR="00513BDB" w:rsidRDefault="00513BDB" w:rsidP="00513B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513BDB" w:rsidRPr="004E4165" w:rsidRDefault="00513BDB" w:rsidP="00513B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</w:t>
      </w:r>
      <w:r w:rsidR="006F474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B057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</w:t>
      </w:r>
      <w:r w:rsidR="00DC75A5">
        <w:rPr>
          <w:rFonts w:ascii="Arial" w:hAnsi="Arial" w:cs="Arial"/>
          <w:sz w:val="24"/>
          <w:szCs w:val="24"/>
        </w:rPr>
        <w:t xml:space="preserve">May </w:t>
      </w:r>
      <w:r>
        <w:rPr>
          <w:rFonts w:ascii="Arial" w:hAnsi="Arial" w:cs="Arial"/>
          <w:sz w:val="24"/>
          <w:szCs w:val="24"/>
        </w:rPr>
        <w:t>2014</w:t>
      </w:r>
    </w:p>
    <w:p w:rsidR="00513BDB" w:rsidRDefault="00DC75A5" w:rsidP="00513B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Brumfield</w:t>
      </w:r>
    </w:p>
    <w:p w:rsidR="00513BDB" w:rsidRDefault="00DC75A5" w:rsidP="00513B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Manager</w:t>
      </w:r>
    </w:p>
    <w:p w:rsidR="004B2753" w:rsidRDefault="00DC75A5" w:rsidP="00513B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Radiocommunications Policy Branch</w:t>
      </w:r>
    </w:p>
    <w:p w:rsidR="00DB0578" w:rsidRPr="00513BDB" w:rsidRDefault="00DB0578" w:rsidP="00513B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[Signed]</w:t>
      </w:r>
    </w:p>
    <w:sectPr w:rsidR="00DB0578" w:rsidRPr="00513BDB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999" w:rsidRDefault="00E16999" w:rsidP="003A707F">
      <w:pPr>
        <w:spacing w:after="0" w:line="240" w:lineRule="auto"/>
      </w:pPr>
      <w:r>
        <w:separator/>
      </w:r>
    </w:p>
  </w:endnote>
  <w:endnote w:type="continuationSeparator" w:id="0">
    <w:p w:rsidR="00E16999" w:rsidRDefault="00E16999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999" w:rsidRDefault="00E16999" w:rsidP="003A707F">
      <w:pPr>
        <w:spacing w:after="0" w:line="240" w:lineRule="auto"/>
      </w:pPr>
      <w:r>
        <w:separator/>
      </w:r>
    </w:p>
  </w:footnote>
  <w:footnote w:type="continuationSeparator" w:id="0">
    <w:p w:rsidR="00E16999" w:rsidRDefault="00E16999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B27BD"/>
    <w:multiLevelType w:val="hybridMultilevel"/>
    <w:tmpl w:val="4A74DA4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40548"/>
    <w:rsid w:val="00040548"/>
    <w:rsid w:val="000E1F2B"/>
    <w:rsid w:val="001A3B7B"/>
    <w:rsid w:val="001C2AAD"/>
    <w:rsid w:val="001F6E54"/>
    <w:rsid w:val="00280BCD"/>
    <w:rsid w:val="003A707F"/>
    <w:rsid w:val="003B0EC1"/>
    <w:rsid w:val="003B573B"/>
    <w:rsid w:val="003E1CEC"/>
    <w:rsid w:val="003F2CBD"/>
    <w:rsid w:val="00424B97"/>
    <w:rsid w:val="004711E2"/>
    <w:rsid w:val="004B2753"/>
    <w:rsid w:val="00513BDB"/>
    <w:rsid w:val="00520873"/>
    <w:rsid w:val="00573D44"/>
    <w:rsid w:val="00687DD1"/>
    <w:rsid w:val="006F474F"/>
    <w:rsid w:val="00723692"/>
    <w:rsid w:val="007C62D2"/>
    <w:rsid w:val="00840A06"/>
    <w:rsid w:val="008439B7"/>
    <w:rsid w:val="0087253F"/>
    <w:rsid w:val="008E4F6C"/>
    <w:rsid w:val="009539C7"/>
    <w:rsid w:val="00A00F21"/>
    <w:rsid w:val="00AA3A88"/>
    <w:rsid w:val="00B56CF3"/>
    <w:rsid w:val="00B84226"/>
    <w:rsid w:val="00C62D78"/>
    <w:rsid w:val="00C63C4E"/>
    <w:rsid w:val="00C72B76"/>
    <w:rsid w:val="00CA2AE1"/>
    <w:rsid w:val="00D77A88"/>
    <w:rsid w:val="00DB0578"/>
    <w:rsid w:val="00DC75A5"/>
    <w:rsid w:val="00E16999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513B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BD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0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5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5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cma.gov.au/pls/radcom/spectrum_search.cat_lis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ectrum.outlook@acm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544A-1355-4A4D-8589-36E1D9A3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Jones</dc:creator>
  <cp:lastModifiedBy>Stewart White</cp:lastModifiedBy>
  <cp:revision>3</cp:revision>
  <cp:lastPrinted>2013-06-24T01:35:00Z</cp:lastPrinted>
  <dcterms:created xsi:type="dcterms:W3CDTF">2014-05-21T03:45:00Z</dcterms:created>
  <dcterms:modified xsi:type="dcterms:W3CDTF">2014-05-21T03:45:00Z</dcterms:modified>
</cp:coreProperties>
</file>