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3828"/>
        <w:gridCol w:w="3685"/>
        <w:gridCol w:w="992"/>
      </w:tblGrid>
      <w:tr w:rsidR="002C4F3F" w:rsidRPr="0059089C" w:rsidTr="00715F48">
        <w:tc>
          <w:tcPr>
            <w:tcW w:w="1134" w:type="dxa"/>
          </w:tcPr>
          <w:p w:rsidR="002C4F3F" w:rsidRPr="0059089C" w:rsidRDefault="002C4F3F" w:rsidP="00715F4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rsidR="002C4F3F" w:rsidRPr="0059089C" w:rsidRDefault="002C4F3F" w:rsidP="00715F48">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rsidR="002C4F3F" w:rsidRPr="002C4F3F" w:rsidRDefault="002C4F3F" w:rsidP="00715F48">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rsidR="002C4F3F" w:rsidRPr="0059089C" w:rsidRDefault="002C4F3F" w:rsidP="00715F48">
            <w:pPr>
              <w:spacing w:line="276" w:lineRule="auto"/>
              <w:rPr>
                <w:rFonts w:asciiTheme="minorHAnsi" w:hAnsiTheme="minorHAnsi"/>
                <w:b/>
                <w:sz w:val="16"/>
                <w:szCs w:val="16"/>
              </w:rPr>
            </w:pPr>
            <w:r w:rsidRPr="0059089C">
              <w:rPr>
                <w:rFonts w:asciiTheme="minorHAnsi" w:hAnsiTheme="minorHAnsi"/>
                <w:b/>
                <w:sz w:val="16"/>
                <w:szCs w:val="16"/>
              </w:rPr>
              <w:t>Date</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2014/7175</w:t>
            </w:r>
          </w:p>
        </w:tc>
        <w:tc>
          <w:tcPr>
            <w:tcW w:w="3828"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 xml:space="preserve">Energy World Corporation Ltd/Energy generation and supply (non-renewable)/Abbot Point Bowen QLD/QLD/Cooper to Abbot Point liquid natural gas (LNG) facility, </w:t>
            </w:r>
            <w:proofErr w:type="spellStart"/>
            <w:r>
              <w:rPr>
                <w:rFonts w:ascii="Calibri" w:hAnsi="Calibri" w:cs="Arial"/>
                <w:color w:val="000000"/>
                <w:sz w:val="16"/>
                <w:szCs w:val="16"/>
              </w:rPr>
              <w:t>Capling</w:t>
            </w:r>
            <w:proofErr w:type="spellEnd"/>
            <w:r>
              <w:rPr>
                <w:rFonts w:ascii="Calibri" w:hAnsi="Calibri" w:cs="Arial"/>
                <w:color w:val="000000"/>
                <w:sz w:val="16"/>
                <w:szCs w:val="16"/>
              </w:rPr>
              <w:t xml:space="preserve"> Project, QLD</w:t>
            </w:r>
          </w:p>
        </w:tc>
        <w:tc>
          <w:tcPr>
            <w:tcW w:w="3685" w:type="dxa"/>
          </w:tcPr>
          <w:p w:rsidR="008564C2" w:rsidRPr="0057371D"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World Heritage (sections 12 &amp; 15A)</w:t>
            </w:r>
          </w:p>
          <w:p w:rsidR="008564C2" w:rsidRPr="0057371D"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National Heritage (sections 15B &amp; 15C)</w:t>
            </w:r>
          </w:p>
          <w:p w:rsidR="008564C2" w:rsidRPr="0057371D"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Wetlands of international importance (sections 16 &amp; 17B)</w:t>
            </w:r>
          </w:p>
          <w:p w:rsidR="008564C2" w:rsidRPr="0057371D"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Listed threatened species and communities (sections 18 &amp; 18A)</w:t>
            </w:r>
          </w:p>
          <w:p w:rsidR="008564C2" w:rsidRPr="0057371D"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Listed migratory species (sections 20 &amp; 20A)</w:t>
            </w:r>
          </w:p>
          <w:p w:rsidR="008564C2" w:rsidRPr="0057371D"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Commonwealth marin</w:t>
            </w:r>
            <w:r w:rsidR="0057371D" w:rsidRPr="0057371D">
              <w:rPr>
                <w:rFonts w:ascii="Calibri" w:hAnsi="Calibri" w:cs="Arial"/>
                <w:sz w:val="16"/>
                <w:szCs w:val="16"/>
              </w:rPr>
              <w:t>e</w:t>
            </w:r>
            <w:r w:rsidRPr="0057371D">
              <w:rPr>
                <w:rFonts w:ascii="Calibri" w:hAnsi="Calibri" w:cs="Arial"/>
                <w:sz w:val="16"/>
                <w:szCs w:val="16"/>
              </w:rPr>
              <w:t xml:space="preserve"> areas (sections 23 &amp; 24A)</w:t>
            </w:r>
          </w:p>
          <w:p w:rsidR="00A514DC" w:rsidRPr="00715F48" w:rsidRDefault="008564C2" w:rsidP="00715F48">
            <w:pPr>
              <w:pStyle w:val="ListParagraph"/>
              <w:numPr>
                <w:ilvl w:val="0"/>
                <w:numId w:val="7"/>
              </w:numPr>
              <w:ind w:left="175" w:hanging="142"/>
              <w:rPr>
                <w:rFonts w:ascii="Calibri" w:hAnsi="Calibri" w:cs="Arial"/>
                <w:sz w:val="16"/>
                <w:szCs w:val="16"/>
              </w:rPr>
            </w:pPr>
            <w:r w:rsidRPr="0057371D">
              <w:rPr>
                <w:rFonts w:ascii="Calibri" w:hAnsi="Calibri" w:cs="Arial"/>
                <w:sz w:val="16"/>
                <w:szCs w:val="16"/>
              </w:rPr>
              <w:t>Great Barrier Reef Marine Park (sections 24B &amp; 24C)</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08/05/2014</w:t>
            </w:r>
          </w:p>
          <w:p w:rsidR="00A514DC" w:rsidRDefault="00A514DC" w:rsidP="00715F48">
            <w:pPr>
              <w:rPr>
                <w:rFonts w:ascii="Calibri" w:hAnsi="Calibri" w:cs="Arial"/>
                <w:color w:val="000000"/>
                <w:sz w:val="16"/>
                <w:szCs w:val="16"/>
              </w:rPr>
            </w:pPr>
          </w:p>
        </w:tc>
      </w:tr>
      <w:tr w:rsidR="00A35AB9" w:rsidRPr="0059089C" w:rsidTr="00715F48">
        <w:tc>
          <w:tcPr>
            <w:tcW w:w="1134" w:type="dxa"/>
          </w:tcPr>
          <w:p w:rsidR="00A35AB9" w:rsidRDefault="00A35AB9" w:rsidP="00715F48">
            <w:pPr>
              <w:rPr>
                <w:rFonts w:ascii="Calibri" w:hAnsi="Calibri" w:cs="Arial"/>
                <w:color w:val="000000"/>
                <w:sz w:val="16"/>
                <w:szCs w:val="16"/>
              </w:rPr>
            </w:pPr>
            <w:r>
              <w:rPr>
                <w:rFonts w:ascii="Calibri" w:hAnsi="Calibri" w:cs="Arial"/>
                <w:color w:val="000000"/>
                <w:sz w:val="16"/>
                <w:szCs w:val="16"/>
              </w:rPr>
              <w:t>2014/7206</w:t>
            </w:r>
          </w:p>
        </w:tc>
        <w:tc>
          <w:tcPr>
            <w:tcW w:w="3828" w:type="dxa"/>
          </w:tcPr>
          <w:p w:rsidR="00A35AB9" w:rsidRDefault="00A35AB9" w:rsidP="00715F48">
            <w:pPr>
              <w:rPr>
                <w:rFonts w:ascii="Calibri" w:hAnsi="Calibri" w:cs="Arial"/>
                <w:color w:val="000000"/>
                <w:sz w:val="16"/>
                <w:szCs w:val="16"/>
              </w:rPr>
            </w:pPr>
            <w:proofErr w:type="spellStart"/>
            <w:r w:rsidRPr="00A35AB9">
              <w:rPr>
                <w:rFonts w:ascii="Calibri" w:hAnsi="Calibri" w:cs="Arial"/>
                <w:color w:val="000000"/>
                <w:sz w:val="16"/>
                <w:szCs w:val="16"/>
              </w:rPr>
              <w:t>Peet</w:t>
            </w:r>
            <w:proofErr w:type="spellEnd"/>
            <w:r w:rsidRPr="00A35AB9">
              <w:rPr>
                <w:rFonts w:ascii="Calibri" w:hAnsi="Calibri" w:cs="Arial"/>
                <w:color w:val="000000"/>
                <w:sz w:val="16"/>
                <w:szCs w:val="16"/>
              </w:rPr>
              <w:t xml:space="preserve"> Flagstone City Pty Ltd/Residential development/Flagstone West/QLD/Flagstone West Urban Development Project, QLD</w:t>
            </w:r>
          </w:p>
        </w:tc>
        <w:tc>
          <w:tcPr>
            <w:tcW w:w="3685" w:type="dxa"/>
          </w:tcPr>
          <w:p w:rsidR="00A35AB9" w:rsidRPr="00715F48" w:rsidRDefault="00A35AB9" w:rsidP="00715F48">
            <w:pPr>
              <w:pStyle w:val="ListParagraph"/>
              <w:numPr>
                <w:ilvl w:val="0"/>
                <w:numId w:val="7"/>
              </w:numPr>
              <w:ind w:left="175" w:hanging="142"/>
              <w:rPr>
                <w:rFonts w:ascii="Calibri" w:hAnsi="Calibri" w:cs="Arial"/>
                <w:sz w:val="16"/>
                <w:szCs w:val="16"/>
              </w:rPr>
            </w:pPr>
            <w:r w:rsidRPr="00A35AB9">
              <w:rPr>
                <w:rFonts w:ascii="Calibri" w:hAnsi="Calibri" w:cs="Arial"/>
                <w:sz w:val="16"/>
                <w:szCs w:val="16"/>
              </w:rPr>
              <w:t>Listed threatened species and communities (sections 18 &amp; 18A)</w:t>
            </w:r>
          </w:p>
        </w:tc>
        <w:tc>
          <w:tcPr>
            <w:tcW w:w="992" w:type="dxa"/>
          </w:tcPr>
          <w:p w:rsidR="00A35AB9" w:rsidRDefault="00A35AB9" w:rsidP="00715F48">
            <w:pPr>
              <w:rPr>
                <w:rFonts w:ascii="Calibri" w:hAnsi="Calibri" w:cs="Arial"/>
                <w:color w:val="000000"/>
                <w:sz w:val="16"/>
                <w:szCs w:val="16"/>
              </w:rPr>
            </w:pPr>
            <w:r>
              <w:rPr>
                <w:rFonts w:ascii="Calibri" w:hAnsi="Calibri" w:cs="Arial"/>
                <w:color w:val="000000"/>
                <w:sz w:val="16"/>
                <w:szCs w:val="16"/>
              </w:rPr>
              <w:t>06/06/2014</w:t>
            </w:r>
          </w:p>
        </w:tc>
      </w:tr>
    </w:tbl>
    <w:p w:rsidR="003117F9" w:rsidRPr="002C4F3F" w:rsidRDefault="003117F9" w:rsidP="003B66E6">
      <w:pPr>
        <w:spacing w:after="0"/>
        <w:rPr>
          <w:caps/>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715F48">
        <w:tc>
          <w:tcPr>
            <w:tcW w:w="1134" w:type="dxa"/>
          </w:tcPr>
          <w:p w:rsidR="002C4F3F" w:rsidRPr="0059089C" w:rsidRDefault="002C4F3F" w:rsidP="00715F4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715F48">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715F48">
            <w:pPr>
              <w:spacing w:line="276" w:lineRule="auto"/>
              <w:rPr>
                <w:rFonts w:asciiTheme="minorHAnsi" w:hAnsiTheme="minorHAnsi"/>
                <w:b/>
                <w:sz w:val="16"/>
                <w:szCs w:val="16"/>
              </w:rPr>
            </w:pPr>
            <w:r w:rsidRPr="0059089C">
              <w:rPr>
                <w:rFonts w:asciiTheme="minorHAnsi" w:hAnsiTheme="minorHAnsi"/>
                <w:b/>
                <w:sz w:val="16"/>
                <w:szCs w:val="16"/>
              </w:rPr>
              <w:t>Date</w:t>
            </w:r>
          </w:p>
        </w:tc>
      </w:tr>
      <w:tr w:rsidR="001304B4" w:rsidRPr="0059089C" w:rsidTr="00715F48">
        <w:tc>
          <w:tcPr>
            <w:tcW w:w="1134"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2014/7199</w:t>
            </w:r>
          </w:p>
        </w:tc>
        <w:tc>
          <w:tcPr>
            <w:tcW w:w="7513"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 xml:space="preserve">Shire of Esperance /Transport - land/Gibson Road, 26km north of Esperance, between Coolgardie Highway and </w:t>
            </w:r>
            <w:proofErr w:type="spellStart"/>
            <w:r>
              <w:rPr>
                <w:rFonts w:ascii="Calibri" w:hAnsi="Calibri" w:cs="Arial"/>
                <w:color w:val="000000"/>
                <w:sz w:val="16"/>
                <w:szCs w:val="16"/>
              </w:rPr>
              <w:t>Dempster</w:t>
            </w:r>
            <w:proofErr w:type="spellEnd"/>
            <w:r>
              <w:rPr>
                <w:rFonts w:ascii="Calibri" w:hAnsi="Calibri" w:cs="Arial"/>
                <w:color w:val="000000"/>
                <w:sz w:val="16"/>
                <w:szCs w:val="16"/>
              </w:rPr>
              <w:t xml:space="preserve"> Road /WA/Shire of Esperance /Transport - land/Gibson Road, 26km north of Esperance/WA/Gibson Road Upgrade </w:t>
            </w:r>
          </w:p>
        </w:tc>
        <w:tc>
          <w:tcPr>
            <w:tcW w:w="992"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04/06/2014</w:t>
            </w:r>
          </w:p>
        </w:tc>
      </w:tr>
      <w:tr w:rsidR="001304B4" w:rsidRPr="0059089C" w:rsidTr="00715F48">
        <w:tc>
          <w:tcPr>
            <w:tcW w:w="1134"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2014/7191</w:t>
            </w:r>
          </w:p>
        </w:tc>
        <w:tc>
          <w:tcPr>
            <w:tcW w:w="7513" w:type="dxa"/>
          </w:tcPr>
          <w:p w:rsidR="001304B4" w:rsidRDefault="001304B4" w:rsidP="00715F48">
            <w:pPr>
              <w:rPr>
                <w:rFonts w:ascii="Calibri" w:hAnsi="Calibri" w:cs="Arial"/>
                <w:color w:val="000000"/>
                <w:sz w:val="16"/>
                <w:szCs w:val="16"/>
              </w:rPr>
            </w:pPr>
            <w:proofErr w:type="spellStart"/>
            <w:r>
              <w:rPr>
                <w:rFonts w:ascii="Calibri" w:hAnsi="Calibri" w:cs="Arial"/>
                <w:color w:val="000000"/>
                <w:sz w:val="16"/>
                <w:szCs w:val="16"/>
              </w:rPr>
              <w:t>Geoscience</w:t>
            </w:r>
            <w:proofErr w:type="spellEnd"/>
            <w:r>
              <w:rPr>
                <w:rFonts w:ascii="Calibri" w:hAnsi="Calibri" w:cs="Arial"/>
                <w:color w:val="000000"/>
                <w:sz w:val="16"/>
                <w:szCs w:val="16"/>
              </w:rPr>
              <w:t xml:space="preserve"> Australia/Science and research/Davis Station, Antarctica/Australian Antarctic Territory/Infrasound Monitoring Station (ISO3), Davis Station, Antarctica</w:t>
            </w:r>
          </w:p>
        </w:tc>
        <w:tc>
          <w:tcPr>
            <w:tcW w:w="992"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23/05/2014</w:t>
            </w:r>
          </w:p>
        </w:tc>
      </w:tr>
      <w:tr w:rsidR="001304B4" w:rsidRPr="0059089C" w:rsidTr="00715F48">
        <w:tc>
          <w:tcPr>
            <w:tcW w:w="1134"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2014/7192</w:t>
            </w:r>
          </w:p>
        </w:tc>
        <w:tc>
          <w:tcPr>
            <w:tcW w:w="7513" w:type="dxa"/>
          </w:tcPr>
          <w:p w:rsidR="001304B4" w:rsidRDefault="001304B4" w:rsidP="00715F48">
            <w:pPr>
              <w:rPr>
                <w:rFonts w:ascii="Calibri" w:hAnsi="Calibri" w:cs="Arial"/>
                <w:color w:val="000000"/>
                <w:sz w:val="16"/>
                <w:szCs w:val="16"/>
              </w:rPr>
            </w:pPr>
            <w:proofErr w:type="spellStart"/>
            <w:r>
              <w:rPr>
                <w:rFonts w:ascii="Calibri" w:hAnsi="Calibri" w:cs="Arial"/>
                <w:color w:val="000000"/>
                <w:sz w:val="16"/>
                <w:szCs w:val="16"/>
              </w:rPr>
              <w:t>AVJennings</w:t>
            </w:r>
            <w:proofErr w:type="spellEnd"/>
            <w:r>
              <w:rPr>
                <w:rFonts w:ascii="Calibri" w:hAnsi="Calibri" w:cs="Arial"/>
                <w:color w:val="000000"/>
                <w:sz w:val="16"/>
                <w:szCs w:val="16"/>
              </w:rPr>
              <w:t xml:space="preserve"> Pty Ltd/Residential development/Azure Way, Coomera /QLD/Residential Development Stages 4 &amp; 9-10 Big Sky Estate, Coomera, QLD </w:t>
            </w:r>
          </w:p>
        </w:tc>
        <w:tc>
          <w:tcPr>
            <w:tcW w:w="992"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26/05/2014</w:t>
            </w:r>
          </w:p>
        </w:tc>
      </w:tr>
      <w:tr w:rsidR="001304B4" w:rsidRPr="0059089C" w:rsidTr="00715F48">
        <w:tc>
          <w:tcPr>
            <w:tcW w:w="1134"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2014/7195</w:t>
            </w:r>
          </w:p>
        </w:tc>
        <w:tc>
          <w:tcPr>
            <w:tcW w:w="7513"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 xml:space="preserve">Macadamia Corporation Pty Ltd/Residential development/Lot 42, Farmhouse Court, </w:t>
            </w:r>
            <w:proofErr w:type="spellStart"/>
            <w:r>
              <w:rPr>
                <w:rFonts w:ascii="Calibri" w:hAnsi="Calibri" w:cs="Arial"/>
                <w:color w:val="000000"/>
                <w:sz w:val="16"/>
                <w:szCs w:val="16"/>
              </w:rPr>
              <w:t>Bovell</w:t>
            </w:r>
            <w:proofErr w:type="spellEnd"/>
            <w:r>
              <w:rPr>
                <w:rFonts w:ascii="Calibri" w:hAnsi="Calibri" w:cs="Arial"/>
                <w:color w:val="000000"/>
                <w:sz w:val="16"/>
                <w:szCs w:val="16"/>
              </w:rPr>
              <w:t xml:space="preserve">/WA/Residential development, Lot 42, Farmhouse Court, </w:t>
            </w:r>
            <w:proofErr w:type="spellStart"/>
            <w:r>
              <w:rPr>
                <w:rFonts w:ascii="Calibri" w:hAnsi="Calibri" w:cs="Arial"/>
                <w:color w:val="000000"/>
                <w:sz w:val="16"/>
                <w:szCs w:val="16"/>
              </w:rPr>
              <w:t>Bovell</w:t>
            </w:r>
            <w:proofErr w:type="spellEnd"/>
            <w:r>
              <w:rPr>
                <w:rFonts w:ascii="Calibri" w:hAnsi="Calibri" w:cs="Arial"/>
                <w:color w:val="000000"/>
                <w:sz w:val="16"/>
                <w:szCs w:val="16"/>
              </w:rPr>
              <w:t>, WA</w:t>
            </w:r>
          </w:p>
        </w:tc>
        <w:tc>
          <w:tcPr>
            <w:tcW w:w="992"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28/05/2014</w:t>
            </w:r>
          </w:p>
        </w:tc>
      </w:tr>
      <w:tr w:rsidR="001304B4" w:rsidRPr="0059089C" w:rsidTr="00715F48">
        <w:tc>
          <w:tcPr>
            <w:tcW w:w="1134"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2014/7196</w:t>
            </w:r>
          </w:p>
        </w:tc>
        <w:tc>
          <w:tcPr>
            <w:tcW w:w="7513"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 xml:space="preserve">Coast Pastoral Company Pty Ltd/Agriculture and forestry/Lot 2, Springfield Rd, </w:t>
            </w:r>
            <w:proofErr w:type="spellStart"/>
            <w:r>
              <w:rPr>
                <w:rFonts w:ascii="Calibri" w:hAnsi="Calibri" w:cs="Arial"/>
                <w:color w:val="000000"/>
                <w:sz w:val="16"/>
                <w:szCs w:val="16"/>
              </w:rPr>
              <w:t>Parkfield</w:t>
            </w:r>
            <w:proofErr w:type="spellEnd"/>
            <w:r>
              <w:rPr>
                <w:rFonts w:ascii="Calibri" w:hAnsi="Calibri" w:cs="Arial"/>
                <w:color w:val="000000"/>
                <w:sz w:val="16"/>
                <w:szCs w:val="16"/>
              </w:rPr>
              <w:t xml:space="preserve">, WA/WA/Vegetation Clearance for Horticulture Operation Expansion, Lot 2, Springfield Rd, </w:t>
            </w:r>
            <w:proofErr w:type="spellStart"/>
            <w:r>
              <w:rPr>
                <w:rFonts w:ascii="Calibri" w:hAnsi="Calibri" w:cs="Arial"/>
                <w:color w:val="000000"/>
                <w:sz w:val="16"/>
                <w:szCs w:val="16"/>
              </w:rPr>
              <w:t>Parkfield</w:t>
            </w:r>
            <w:proofErr w:type="spellEnd"/>
            <w:r>
              <w:rPr>
                <w:rFonts w:ascii="Calibri" w:hAnsi="Calibri" w:cs="Arial"/>
                <w:color w:val="000000"/>
                <w:sz w:val="16"/>
                <w:szCs w:val="16"/>
              </w:rPr>
              <w:t>, WA</w:t>
            </w:r>
          </w:p>
        </w:tc>
        <w:tc>
          <w:tcPr>
            <w:tcW w:w="992" w:type="dxa"/>
          </w:tcPr>
          <w:p w:rsidR="001304B4" w:rsidRDefault="001304B4" w:rsidP="00715F48">
            <w:pPr>
              <w:rPr>
                <w:rFonts w:ascii="Calibri" w:hAnsi="Calibri" w:cs="Arial"/>
                <w:color w:val="000000"/>
                <w:sz w:val="16"/>
                <w:szCs w:val="16"/>
              </w:rPr>
            </w:pPr>
            <w:r>
              <w:rPr>
                <w:rFonts w:ascii="Calibri" w:hAnsi="Calibri" w:cs="Arial"/>
                <w:color w:val="000000"/>
                <w:sz w:val="16"/>
                <w:szCs w:val="16"/>
              </w:rPr>
              <w:t>28/05/2014</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2014/7204</w:t>
            </w:r>
          </w:p>
        </w:tc>
        <w:tc>
          <w:tcPr>
            <w:tcW w:w="7513"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GNS Science (NZ Govt owned Crown Research Institute)/Science and research/eastern Tasman Sea/Commonwealth Marine/Tasman Frontier IODP marine geophysical site survey project, eastern Tasman Sea</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30/05/2014</w:t>
            </w:r>
          </w:p>
        </w:tc>
      </w:tr>
    </w:tbl>
    <w:p w:rsidR="002C4F3F" w:rsidRDefault="002C4F3F" w:rsidP="003B66E6">
      <w:pPr>
        <w:spacing w:after="0"/>
        <w:rPr>
          <w:caps/>
        </w:rPr>
      </w:pPr>
    </w:p>
    <w:p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715F48">
        <w:tc>
          <w:tcPr>
            <w:tcW w:w="1134"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Date</w:t>
            </w:r>
          </w:p>
        </w:tc>
      </w:tr>
      <w:tr w:rsidR="00715F48" w:rsidRPr="0059089C" w:rsidTr="00715F48">
        <w:tc>
          <w:tcPr>
            <w:tcW w:w="1134"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2014/7206</w:t>
            </w:r>
          </w:p>
        </w:tc>
        <w:tc>
          <w:tcPr>
            <w:tcW w:w="5387" w:type="dxa"/>
          </w:tcPr>
          <w:p w:rsidR="00715F48" w:rsidRDefault="00715F48" w:rsidP="00715F48">
            <w:pPr>
              <w:rPr>
                <w:rFonts w:ascii="Calibri" w:hAnsi="Calibri" w:cs="Arial"/>
                <w:color w:val="000000"/>
                <w:sz w:val="16"/>
                <w:szCs w:val="16"/>
              </w:rPr>
            </w:pPr>
            <w:proofErr w:type="spellStart"/>
            <w:r w:rsidRPr="00A35AB9">
              <w:rPr>
                <w:rFonts w:ascii="Calibri" w:hAnsi="Calibri" w:cs="Arial"/>
                <w:color w:val="000000"/>
                <w:sz w:val="16"/>
                <w:szCs w:val="16"/>
              </w:rPr>
              <w:t>Peet</w:t>
            </w:r>
            <w:proofErr w:type="spellEnd"/>
            <w:r w:rsidRPr="00A35AB9">
              <w:rPr>
                <w:rFonts w:ascii="Calibri" w:hAnsi="Calibri" w:cs="Arial"/>
                <w:color w:val="000000"/>
                <w:sz w:val="16"/>
                <w:szCs w:val="16"/>
              </w:rPr>
              <w:t xml:space="preserve"> Flagstone City Pty Ltd/Residential development/Flagstone West/QLD/Flagstone West Urban Development Project, QLD</w:t>
            </w:r>
          </w:p>
        </w:tc>
        <w:tc>
          <w:tcPr>
            <w:tcW w:w="2126" w:type="dxa"/>
          </w:tcPr>
          <w:p w:rsidR="00715F48" w:rsidRDefault="00715F48" w:rsidP="00715F48">
            <w:pPr>
              <w:spacing w:line="276" w:lineRule="auto"/>
              <w:rPr>
                <w:rFonts w:ascii="Calibri" w:hAnsi="Calibri" w:cs="Arial"/>
                <w:color w:val="000000"/>
                <w:sz w:val="16"/>
                <w:szCs w:val="16"/>
              </w:rPr>
            </w:pPr>
            <w:r>
              <w:rPr>
                <w:rFonts w:ascii="Calibri" w:hAnsi="Calibri" w:cs="Arial"/>
                <w:color w:val="000000"/>
                <w:sz w:val="16"/>
                <w:szCs w:val="16"/>
              </w:rPr>
              <w:t>Referral Information</w:t>
            </w:r>
          </w:p>
        </w:tc>
        <w:tc>
          <w:tcPr>
            <w:tcW w:w="992"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06/06/2014</w:t>
            </w:r>
          </w:p>
        </w:tc>
      </w:tr>
    </w:tbl>
    <w:p w:rsidR="00841C3C" w:rsidRPr="002C4F3F" w:rsidRDefault="00841C3C" w:rsidP="003B66E6">
      <w:pPr>
        <w:spacing w:after="0"/>
        <w:rPr>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715F48">
        <w:tc>
          <w:tcPr>
            <w:tcW w:w="1134"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Date</w:t>
            </w:r>
          </w:p>
        </w:tc>
      </w:tr>
      <w:tr w:rsidR="00715F48" w:rsidRPr="0059089C" w:rsidTr="00715F48">
        <w:tc>
          <w:tcPr>
            <w:tcW w:w="1134"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2012/6420</w:t>
            </w:r>
          </w:p>
        </w:tc>
        <w:tc>
          <w:tcPr>
            <w:tcW w:w="5387"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 xml:space="preserve">The </w:t>
            </w:r>
            <w:proofErr w:type="spellStart"/>
            <w:r>
              <w:rPr>
                <w:rFonts w:ascii="Calibri" w:hAnsi="Calibri" w:cs="Arial"/>
                <w:color w:val="000000"/>
                <w:sz w:val="16"/>
                <w:szCs w:val="16"/>
              </w:rPr>
              <w:t>Citiwest</w:t>
            </w:r>
            <w:proofErr w:type="spellEnd"/>
            <w:r>
              <w:rPr>
                <w:rFonts w:ascii="Calibri" w:hAnsi="Calibri" w:cs="Arial"/>
                <w:color w:val="000000"/>
                <w:sz w:val="16"/>
                <w:szCs w:val="16"/>
              </w:rPr>
              <w:t xml:space="preserve"> South Unit Trust/Commercial development/Altona North/VIC/Proposed Industrial Development at Lot A, 650-62 </w:t>
            </w:r>
            <w:proofErr w:type="spellStart"/>
            <w:r>
              <w:rPr>
                <w:rFonts w:ascii="Calibri" w:hAnsi="Calibri" w:cs="Arial"/>
                <w:color w:val="000000"/>
                <w:sz w:val="16"/>
                <w:szCs w:val="16"/>
              </w:rPr>
              <w:t>Kororoit</w:t>
            </w:r>
            <w:proofErr w:type="spellEnd"/>
            <w:r>
              <w:rPr>
                <w:rFonts w:ascii="Calibri" w:hAnsi="Calibri" w:cs="Arial"/>
                <w:color w:val="000000"/>
                <w:sz w:val="16"/>
                <w:szCs w:val="16"/>
              </w:rPr>
              <w:t xml:space="preserve"> Creek, VIC</w:t>
            </w:r>
          </w:p>
        </w:tc>
        <w:tc>
          <w:tcPr>
            <w:tcW w:w="2126"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01/06/2014</w:t>
            </w:r>
          </w:p>
          <w:p w:rsidR="00715F48" w:rsidRDefault="00715F48" w:rsidP="00715F48">
            <w:pPr>
              <w:spacing w:line="276" w:lineRule="auto"/>
              <w:rPr>
                <w:rFonts w:ascii="Calibri" w:hAnsi="Calibri" w:cs="Arial"/>
                <w:color w:val="000000"/>
                <w:sz w:val="16"/>
                <w:szCs w:val="16"/>
              </w:rPr>
            </w:pPr>
          </w:p>
        </w:tc>
      </w:tr>
      <w:tr w:rsidR="00715F48" w:rsidRPr="0059089C" w:rsidTr="00715F48">
        <w:tc>
          <w:tcPr>
            <w:tcW w:w="1134"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2013/6910</w:t>
            </w:r>
          </w:p>
        </w:tc>
        <w:tc>
          <w:tcPr>
            <w:tcW w:w="5387"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Diversified Property Holdings Pty Ltd/Residential development/15 Balmoral Road, Kellyville/NSW/Construct an integrated residential development, NSW</w:t>
            </w:r>
          </w:p>
        </w:tc>
        <w:tc>
          <w:tcPr>
            <w:tcW w:w="2126"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01/06/2014</w:t>
            </w:r>
          </w:p>
          <w:p w:rsidR="00715F48" w:rsidRDefault="00715F48" w:rsidP="00715F48">
            <w:pPr>
              <w:spacing w:line="276" w:lineRule="auto"/>
              <w:rPr>
                <w:rFonts w:ascii="Calibri" w:hAnsi="Calibri" w:cs="Arial"/>
                <w:color w:val="000000"/>
                <w:sz w:val="16"/>
                <w:szCs w:val="16"/>
              </w:rPr>
            </w:pPr>
          </w:p>
        </w:tc>
      </w:tr>
      <w:tr w:rsidR="00715F48" w:rsidRPr="0059089C" w:rsidTr="00715F48">
        <w:tc>
          <w:tcPr>
            <w:tcW w:w="1134"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2007/3479</w:t>
            </w:r>
          </w:p>
        </w:tc>
        <w:tc>
          <w:tcPr>
            <w:tcW w:w="5387" w:type="dxa"/>
          </w:tcPr>
          <w:p w:rsidR="00715F48" w:rsidRDefault="00715F48" w:rsidP="00715F48">
            <w:pPr>
              <w:rPr>
                <w:rFonts w:ascii="Calibri" w:hAnsi="Calibri" w:cs="Arial"/>
                <w:color w:val="000000"/>
                <w:sz w:val="16"/>
                <w:szCs w:val="16"/>
              </w:rPr>
            </w:pPr>
            <w:proofErr w:type="spellStart"/>
            <w:r>
              <w:rPr>
                <w:rFonts w:ascii="Calibri" w:hAnsi="Calibri" w:cs="Arial"/>
                <w:color w:val="000000"/>
                <w:sz w:val="16"/>
                <w:szCs w:val="16"/>
              </w:rPr>
              <w:t>LandCorp</w:t>
            </w:r>
            <w:proofErr w:type="spellEnd"/>
            <w:r>
              <w:rPr>
                <w:rFonts w:ascii="Calibri" w:hAnsi="Calibri" w:cs="Arial"/>
                <w:color w:val="000000"/>
                <w:sz w:val="16"/>
                <w:szCs w:val="16"/>
              </w:rPr>
              <w:t>/Commercial development/Neerabup/WA/Meridian Business Park Industrial Development</w:t>
            </w:r>
          </w:p>
        </w:tc>
        <w:tc>
          <w:tcPr>
            <w:tcW w:w="2126"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02/06/2014</w:t>
            </w:r>
          </w:p>
          <w:p w:rsidR="00715F48" w:rsidRDefault="00715F48" w:rsidP="00715F48">
            <w:pPr>
              <w:spacing w:line="276" w:lineRule="auto"/>
              <w:rPr>
                <w:rFonts w:ascii="Calibri" w:hAnsi="Calibri" w:cs="Arial"/>
                <w:color w:val="000000"/>
                <w:sz w:val="16"/>
                <w:szCs w:val="16"/>
              </w:rPr>
            </w:pPr>
          </w:p>
        </w:tc>
      </w:tr>
      <w:tr w:rsidR="00715F48" w:rsidRPr="0059089C" w:rsidTr="00715F48">
        <w:tc>
          <w:tcPr>
            <w:tcW w:w="1134"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2013/6765</w:t>
            </w:r>
          </w:p>
        </w:tc>
        <w:tc>
          <w:tcPr>
            <w:tcW w:w="5387"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Cotton Holding Pty Ltd/Mining/Roelands/WA/Undertake gravel extraction on Lot 20 Coalfields Road, Roelands</w:t>
            </w:r>
          </w:p>
        </w:tc>
        <w:tc>
          <w:tcPr>
            <w:tcW w:w="2126"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02/06/2014</w:t>
            </w:r>
          </w:p>
          <w:p w:rsidR="00715F48" w:rsidRDefault="00715F48" w:rsidP="00715F48">
            <w:pPr>
              <w:spacing w:line="276" w:lineRule="auto"/>
              <w:rPr>
                <w:rFonts w:ascii="Calibri" w:hAnsi="Calibri" w:cs="Arial"/>
                <w:color w:val="000000"/>
                <w:sz w:val="16"/>
                <w:szCs w:val="16"/>
              </w:rPr>
            </w:pPr>
          </w:p>
        </w:tc>
      </w:tr>
      <w:tr w:rsidR="00715F48" w:rsidRPr="0059089C" w:rsidTr="00715F48">
        <w:tc>
          <w:tcPr>
            <w:tcW w:w="1134"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2013/6985</w:t>
            </w:r>
          </w:p>
        </w:tc>
        <w:tc>
          <w:tcPr>
            <w:tcW w:w="5387"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Atlas Iron Limited/Mining/Pilbara/WA/Abydos Direct Shipping Ore (DSO) Project, Stage 2</w:t>
            </w:r>
          </w:p>
        </w:tc>
        <w:tc>
          <w:tcPr>
            <w:tcW w:w="2126"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715F48" w:rsidRDefault="00715F48" w:rsidP="00715F48">
            <w:pPr>
              <w:rPr>
                <w:rFonts w:ascii="Calibri" w:hAnsi="Calibri" w:cs="Arial"/>
                <w:color w:val="000000"/>
                <w:sz w:val="16"/>
                <w:szCs w:val="16"/>
              </w:rPr>
            </w:pPr>
            <w:r>
              <w:rPr>
                <w:rFonts w:ascii="Calibri" w:hAnsi="Calibri" w:cs="Arial"/>
                <w:color w:val="000000"/>
                <w:sz w:val="16"/>
                <w:szCs w:val="16"/>
              </w:rPr>
              <w:t>03/06/2014</w:t>
            </w:r>
          </w:p>
          <w:p w:rsidR="00715F48" w:rsidRDefault="00715F48" w:rsidP="00715F48">
            <w:pPr>
              <w:spacing w:line="276" w:lineRule="auto"/>
              <w:rPr>
                <w:rFonts w:ascii="Calibri" w:hAnsi="Calibri" w:cs="Arial"/>
                <w:color w:val="000000"/>
                <w:sz w:val="16"/>
                <w:szCs w:val="16"/>
              </w:rPr>
            </w:pPr>
          </w:p>
        </w:tc>
      </w:tr>
    </w:tbl>
    <w:p w:rsidR="008B3EB7" w:rsidRPr="002C4F3F" w:rsidRDefault="008B3EB7" w:rsidP="003B66E6">
      <w:pPr>
        <w:spacing w:after="0"/>
        <w:rPr>
          <w:szCs w:val="16"/>
        </w:rPr>
      </w:pPr>
    </w:p>
    <w:p w:rsidR="008B3EB7" w:rsidRPr="002C4F3F" w:rsidRDefault="008B3EB7" w:rsidP="003B66E6">
      <w:pPr>
        <w:spacing w:after="0"/>
        <w:rPr>
          <w:szCs w:val="16"/>
        </w:rPr>
      </w:pPr>
    </w:p>
    <w:p w:rsidR="008B3EB7" w:rsidRPr="0059089C" w:rsidRDefault="008B3EB7" w:rsidP="003B66E6">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715F48">
        <w:tc>
          <w:tcPr>
            <w:tcW w:w="1134" w:type="dxa"/>
          </w:tcPr>
          <w:p w:rsidR="008B3EB7" w:rsidRPr="0059089C" w:rsidRDefault="008B3EB7" w:rsidP="00715F48">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Date</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2010/5642</w:t>
            </w:r>
          </w:p>
        </w:tc>
        <w:tc>
          <w:tcPr>
            <w:tcW w:w="7513"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 xml:space="preserve">Rio Tinto Alcan/Mining/south of the </w:t>
            </w:r>
            <w:proofErr w:type="spellStart"/>
            <w:r>
              <w:rPr>
                <w:rFonts w:ascii="Calibri" w:hAnsi="Calibri" w:cs="Arial"/>
                <w:color w:val="000000"/>
                <w:sz w:val="16"/>
                <w:szCs w:val="16"/>
              </w:rPr>
              <w:t>Embley</w:t>
            </w:r>
            <w:proofErr w:type="spellEnd"/>
            <w:r>
              <w:rPr>
                <w:rFonts w:ascii="Calibri" w:hAnsi="Calibri" w:cs="Arial"/>
                <w:color w:val="000000"/>
                <w:sz w:val="16"/>
                <w:szCs w:val="16"/>
              </w:rPr>
              <w:t xml:space="preserve"> River, western Cape York Peninsula/QLD/South of the </w:t>
            </w:r>
            <w:proofErr w:type="spellStart"/>
            <w:r>
              <w:rPr>
                <w:rFonts w:ascii="Calibri" w:hAnsi="Calibri" w:cs="Arial"/>
                <w:color w:val="000000"/>
                <w:sz w:val="16"/>
                <w:szCs w:val="16"/>
              </w:rPr>
              <w:t>Embley</w:t>
            </w:r>
            <w:proofErr w:type="spellEnd"/>
            <w:r>
              <w:rPr>
                <w:rFonts w:ascii="Calibri" w:hAnsi="Calibri" w:cs="Arial"/>
                <w:color w:val="000000"/>
                <w:sz w:val="16"/>
                <w:szCs w:val="16"/>
              </w:rPr>
              <w:t xml:space="preserve"> Bauxite Mining Project</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03/06/2014</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2011/5866</w:t>
            </w:r>
          </w:p>
        </w:tc>
        <w:tc>
          <w:tcPr>
            <w:tcW w:w="7513"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Hunter Valley Energy Coal Pty Ltd/Mining/Approx 5km SW of Muswellbrook and 130km NW of Newcastle/NSW/Mt Arthur Coal Extension Project Hunter Valley NSW</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03/06/2014</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2012/6518</w:t>
            </w:r>
          </w:p>
        </w:tc>
        <w:tc>
          <w:tcPr>
            <w:tcW w:w="7513"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NSW Roads and Maritime Services/Transport - land/West of Port Macquarie/NSW/Oxley Highway to Kempsey Pacific Highway Upgrade, NSW</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03/06/2014</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2013/7069</w:t>
            </w:r>
          </w:p>
        </w:tc>
        <w:tc>
          <w:tcPr>
            <w:tcW w:w="7513"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Department of Environment and Primary Industries/Natural resources management/Australian Alps National Parks and Reserves/VIC/Investigation of bushfire management in the Wonnangatta Valley using strategic grazing of domestic livestock VIC</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09/05/2014</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2008/4059</w:t>
            </w:r>
          </w:p>
        </w:tc>
        <w:tc>
          <w:tcPr>
            <w:tcW w:w="7513"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Santos Ltd/Energy generation and supply (non-renewable)/area around Emerald, Injune, Taroom and Roma townships/QLD/Coal Seam Gas Field Development for Natural Gas Liquefaction Park, Curtis Island</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28/05/2014</w:t>
            </w:r>
          </w:p>
        </w:tc>
      </w:tr>
      <w:bookmarkEnd w:id="2"/>
      <w:tr w:rsidR="00A514DC" w:rsidRPr="00A514DC" w:rsidTr="00715F48">
        <w:tblPrEx>
          <w:tblLook w:val="04A0"/>
        </w:tblPrEx>
        <w:trPr>
          <w:trHeight w:val="255"/>
        </w:trPr>
        <w:tc>
          <w:tcPr>
            <w:tcW w:w="1134" w:type="dxa"/>
            <w:noWrap/>
            <w:hideMark/>
          </w:tcPr>
          <w:p w:rsidR="00A514DC" w:rsidRPr="00A514DC" w:rsidRDefault="00A514DC" w:rsidP="00715F48">
            <w:pPr>
              <w:rPr>
                <w:rFonts w:ascii="Calibri" w:hAnsi="Calibri" w:cs="Arial"/>
                <w:color w:val="000000"/>
                <w:sz w:val="16"/>
                <w:szCs w:val="16"/>
              </w:rPr>
            </w:pPr>
            <w:r w:rsidRPr="00A514DC">
              <w:rPr>
                <w:rFonts w:ascii="Calibri" w:hAnsi="Calibri" w:cs="Arial"/>
                <w:color w:val="000000"/>
                <w:sz w:val="16"/>
                <w:szCs w:val="16"/>
              </w:rPr>
              <w:t>2009/5003</w:t>
            </w:r>
          </w:p>
        </w:tc>
        <w:tc>
          <w:tcPr>
            <w:tcW w:w="7513" w:type="dxa"/>
            <w:noWrap/>
            <w:hideMark/>
          </w:tcPr>
          <w:p w:rsidR="00A514DC" w:rsidRPr="00A514DC" w:rsidRDefault="00A514DC" w:rsidP="00715F48">
            <w:pPr>
              <w:rPr>
                <w:rFonts w:ascii="Calibri" w:hAnsi="Calibri" w:cs="Arial"/>
                <w:color w:val="000000"/>
                <w:sz w:val="16"/>
                <w:szCs w:val="16"/>
              </w:rPr>
            </w:pPr>
            <w:r w:rsidRPr="00A514DC">
              <w:rPr>
                <w:rFonts w:ascii="Calibri" w:hAnsi="Calibri" w:cs="Arial"/>
                <w:color w:val="000000"/>
                <w:sz w:val="16"/>
                <w:szCs w:val="16"/>
              </w:rPr>
              <w:t xml:space="preserve">Narrabri Coal Operations Pty Ltd/Mining/30km S-SE of Narrabri, Kamilaroi Highway, Narrabri, NSW/NSW/Conversion from </w:t>
            </w:r>
            <w:proofErr w:type="spellStart"/>
            <w:r w:rsidRPr="00A514DC">
              <w:rPr>
                <w:rFonts w:ascii="Calibri" w:hAnsi="Calibri" w:cs="Arial"/>
                <w:color w:val="000000"/>
                <w:sz w:val="16"/>
                <w:szCs w:val="16"/>
              </w:rPr>
              <w:t>Continous</w:t>
            </w:r>
            <w:proofErr w:type="spellEnd"/>
            <w:r w:rsidRPr="00A514DC">
              <w:rPr>
                <w:rFonts w:ascii="Calibri" w:hAnsi="Calibri" w:cs="Arial"/>
                <w:color w:val="000000"/>
                <w:sz w:val="16"/>
                <w:szCs w:val="16"/>
              </w:rPr>
              <w:t xml:space="preserve"> Miner Operation to </w:t>
            </w:r>
            <w:proofErr w:type="spellStart"/>
            <w:r w:rsidRPr="00A514DC">
              <w:rPr>
                <w:rFonts w:ascii="Calibri" w:hAnsi="Calibri" w:cs="Arial"/>
                <w:color w:val="000000"/>
                <w:sz w:val="16"/>
                <w:szCs w:val="16"/>
              </w:rPr>
              <w:t>Longwall</w:t>
            </w:r>
            <w:proofErr w:type="spellEnd"/>
            <w:r w:rsidRPr="00A514DC">
              <w:rPr>
                <w:rFonts w:ascii="Calibri" w:hAnsi="Calibri" w:cs="Arial"/>
                <w:color w:val="000000"/>
                <w:sz w:val="16"/>
                <w:szCs w:val="16"/>
              </w:rPr>
              <w:t xml:space="preserve"> Miner Operation</w:t>
            </w:r>
          </w:p>
        </w:tc>
        <w:tc>
          <w:tcPr>
            <w:tcW w:w="992" w:type="dxa"/>
            <w:noWrap/>
            <w:hideMark/>
          </w:tcPr>
          <w:p w:rsidR="00A514DC" w:rsidRPr="00A514DC" w:rsidRDefault="00A514DC" w:rsidP="00715F48">
            <w:pPr>
              <w:rPr>
                <w:rFonts w:ascii="Calibri" w:hAnsi="Calibri" w:cs="Arial"/>
                <w:color w:val="000000"/>
                <w:sz w:val="16"/>
                <w:szCs w:val="16"/>
              </w:rPr>
            </w:pPr>
            <w:r w:rsidRPr="00A514DC">
              <w:rPr>
                <w:rFonts w:ascii="Calibri" w:hAnsi="Calibri" w:cs="Arial"/>
                <w:color w:val="000000"/>
                <w:sz w:val="16"/>
                <w:szCs w:val="16"/>
              </w:rPr>
              <w:t>30/05/2014</w:t>
            </w:r>
          </w:p>
        </w:tc>
      </w:tr>
    </w:tbl>
    <w:p w:rsidR="00F024C9" w:rsidRDefault="00F024C9" w:rsidP="003B66E6">
      <w:pPr>
        <w:spacing w:after="0"/>
        <w:rPr>
          <w:caps/>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715F48">
        <w:tc>
          <w:tcPr>
            <w:tcW w:w="1134"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AF4418">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AF4418">
              <w:rPr>
                <w:rFonts w:asciiTheme="minorHAnsi" w:hAnsiTheme="minorHAnsi"/>
                <w:b/>
                <w:sz w:val="16"/>
                <w:szCs w:val="16"/>
              </w:rPr>
              <w:t>to</w:t>
            </w:r>
          </w:p>
        </w:tc>
        <w:tc>
          <w:tcPr>
            <w:tcW w:w="992" w:type="dxa"/>
          </w:tcPr>
          <w:p w:rsidR="008B3EB7" w:rsidRPr="0059089C" w:rsidRDefault="008B3EB7" w:rsidP="00715F48">
            <w:pPr>
              <w:spacing w:line="276" w:lineRule="auto"/>
              <w:rPr>
                <w:rFonts w:asciiTheme="minorHAnsi" w:hAnsiTheme="minorHAnsi"/>
                <w:b/>
                <w:sz w:val="16"/>
                <w:szCs w:val="16"/>
              </w:rPr>
            </w:pPr>
            <w:r w:rsidRPr="0059089C">
              <w:rPr>
                <w:rFonts w:asciiTheme="minorHAnsi" w:hAnsiTheme="minorHAnsi"/>
                <w:b/>
                <w:sz w:val="16"/>
                <w:szCs w:val="16"/>
              </w:rPr>
              <w:t>Date</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2013/6726</w:t>
            </w:r>
          </w:p>
        </w:tc>
        <w:tc>
          <w:tcPr>
            <w:tcW w:w="595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Sherwin Iron Limited/Mining/Approximately 450km south east of Darwin/NT/Construction of an iron ore mine and associated infrastructure</w:t>
            </w:r>
          </w:p>
        </w:tc>
        <w:tc>
          <w:tcPr>
            <w:tcW w:w="1559" w:type="dxa"/>
          </w:tcPr>
          <w:p w:rsidR="00A514DC" w:rsidRDefault="00F024C9" w:rsidP="00F024C9">
            <w:pPr>
              <w:spacing w:line="276" w:lineRule="auto"/>
              <w:rPr>
                <w:rFonts w:ascii="Calibri" w:hAnsi="Calibri" w:cs="Arial"/>
                <w:color w:val="000000"/>
                <w:sz w:val="16"/>
                <w:szCs w:val="16"/>
              </w:rPr>
            </w:pPr>
            <w:r>
              <w:rPr>
                <w:rFonts w:ascii="Calibri" w:hAnsi="Calibri" w:cs="Arial"/>
                <w:color w:val="000000"/>
                <w:sz w:val="16"/>
                <w:szCs w:val="16"/>
              </w:rPr>
              <w:t>19/08/2014i</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05/06/2014</w:t>
            </w:r>
          </w:p>
        </w:tc>
      </w:tr>
      <w:tr w:rsidR="00A514DC" w:rsidRPr="0059089C" w:rsidTr="00715F48">
        <w:tc>
          <w:tcPr>
            <w:tcW w:w="113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2012/6643</w:t>
            </w:r>
          </w:p>
        </w:tc>
        <w:tc>
          <w:tcPr>
            <w:tcW w:w="5954"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Eaton Place Pty Ltd/Tourism and recreation/Hummock Hill Island 30km south east of Gladstone/QLD/</w:t>
            </w:r>
            <w:proofErr w:type="spellStart"/>
            <w:r>
              <w:rPr>
                <w:rFonts w:ascii="Calibri" w:hAnsi="Calibri" w:cs="Arial"/>
                <w:color w:val="000000"/>
                <w:sz w:val="16"/>
                <w:szCs w:val="16"/>
              </w:rPr>
              <w:t>Pacificus</w:t>
            </w:r>
            <w:proofErr w:type="spellEnd"/>
            <w:r>
              <w:rPr>
                <w:rFonts w:ascii="Calibri" w:hAnsi="Calibri" w:cs="Arial"/>
                <w:color w:val="000000"/>
                <w:sz w:val="16"/>
                <w:szCs w:val="16"/>
              </w:rPr>
              <w:t xml:space="preserve"> Tourism Project</w:t>
            </w:r>
          </w:p>
        </w:tc>
        <w:tc>
          <w:tcPr>
            <w:tcW w:w="1559" w:type="dxa"/>
          </w:tcPr>
          <w:p w:rsidR="00A514DC" w:rsidRDefault="00AF4418" w:rsidP="00715F48">
            <w:pPr>
              <w:spacing w:line="276" w:lineRule="auto"/>
              <w:rPr>
                <w:rFonts w:ascii="Calibri" w:hAnsi="Calibri" w:cs="Arial"/>
                <w:color w:val="000000"/>
                <w:sz w:val="16"/>
                <w:szCs w:val="16"/>
              </w:rPr>
            </w:pPr>
            <w:r>
              <w:rPr>
                <w:rFonts w:ascii="Calibri" w:hAnsi="Calibri" w:cs="Arial"/>
                <w:color w:val="000000"/>
                <w:sz w:val="16"/>
                <w:szCs w:val="16"/>
              </w:rPr>
              <w:t>31/07/2014</w:t>
            </w:r>
          </w:p>
        </w:tc>
        <w:tc>
          <w:tcPr>
            <w:tcW w:w="992" w:type="dxa"/>
          </w:tcPr>
          <w:p w:rsidR="00A514DC" w:rsidRDefault="00A514DC" w:rsidP="00715F48">
            <w:pPr>
              <w:rPr>
                <w:rFonts w:ascii="Calibri" w:hAnsi="Calibri" w:cs="Arial"/>
                <w:color w:val="000000"/>
                <w:sz w:val="16"/>
                <w:szCs w:val="16"/>
              </w:rPr>
            </w:pPr>
            <w:r>
              <w:rPr>
                <w:rFonts w:ascii="Calibri" w:hAnsi="Calibri" w:cs="Arial"/>
                <w:color w:val="000000"/>
                <w:sz w:val="16"/>
                <w:szCs w:val="16"/>
              </w:rPr>
              <w:t>27/05/2014</w:t>
            </w:r>
          </w:p>
        </w:tc>
      </w:tr>
    </w:tbl>
    <w:p w:rsidR="004021AD" w:rsidRDefault="004021AD" w:rsidP="003B66E6">
      <w:pPr>
        <w:spacing w:after="0"/>
        <w:rPr>
          <w:caps/>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rsidR="008B3EB7" w:rsidRDefault="008B3EB7" w:rsidP="003B66E6">
      <w:pPr>
        <w:spacing w:after="0"/>
        <w:rPr>
          <w:color w:val="000000"/>
          <w:sz w:val="18"/>
          <w:szCs w:val="18"/>
        </w:rPr>
      </w:pPr>
    </w:p>
    <w:sectPr w:rsidR="008B3EB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C9" w:rsidRDefault="00F024C9" w:rsidP="003A707F">
      <w:pPr>
        <w:spacing w:after="0" w:line="240" w:lineRule="auto"/>
      </w:pPr>
      <w:r>
        <w:separator/>
      </w:r>
    </w:p>
  </w:endnote>
  <w:endnote w:type="continuationSeparator" w:id="0">
    <w:p w:rsidR="00F024C9" w:rsidRDefault="00F024C9"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C9" w:rsidRDefault="00F024C9" w:rsidP="003A707F">
      <w:pPr>
        <w:spacing w:after="0" w:line="240" w:lineRule="auto"/>
      </w:pPr>
      <w:r>
        <w:separator/>
      </w:r>
    </w:p>
  </w:footnote>
  <w:footnote w:type="continuationSeparator" w:id="0">
    <w:p w:rsidR="00F024C9" w:rsidRDefault="00F024C9"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024C9"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024C9" w:rsidRPr="00CE796A" w:rsidRDefault="00F024C9"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024C9" w:rsidRPr="00CE796A" w:rsidRDefault="00F024C9"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024C9" w:rsidRPr="00CE796A" w:rsidRDefault="00F024C9"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024C9"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024C9" w:rsidRPr="00CE796A" w:rsidRDefault="00F024C9"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024C9" w:rsidRPr="00840A06" w:rsidRDefault="00F024C9"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024C9" w:rsidRPr="003A707F" w:rsidRDefault="00F024C9" w:rsidP="00F40885">
    <w:pPr>
      <w:pStyle w:val="Header"/>
      <w:rPr>
        <w:sz w:val="2"/>
        <w:szCs w:val="2"/>
      </w:rPr>
    </w:pPr>
  </w:p>
  <w:p w:rsidR="00F024C9" w:rsidRPr="00F40885" w:rsidRDefault="00F024C9">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6818FB44"/>
    <w:lvl w:ilvl="0" w:tplc="1AFEE7EE">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34184"/>
    <w:rsid w:val="000A2BDB"/>
    <w:rsid w:val="000E1F2B"/>
    <w:rsid w:val="001304B4"/>
    <w:rsid w:val="001454DF"/>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F2CBD"/>
    <w:rsid w:val="004021AD"/>
    <w:rsid w:val="00424B97"/>
    <w:rsid w:val="00445473"/>
    <w:rsid w:val="004B2753"/>
    <w:rsid w:val="004F66BD"/>
    <w:rsid w:val="00520873"/>
    <w:rsid w:val="00566CA3"/>
    <w:rsid w:val="0057371D"/>
    <w:rsid w:val="00573D44"/>
    <w:rsid w:val="00656A10"/>
    <w:rsid w:val="0067768F"/>
    <w:rsid w:val="00715F48"/>
    <w:rsid w:val="007A63E4"/>
    <w:rsid w:val="00840A06"/>
    <w:rsid w:val="00841C3C"/>
    <w:rsid w:val="008439B7"/>
    <w:rsid w:val="008564C2"/>
    <w:rsid w:val="0087253F"/>
    <w:rsid w:val="008B3EB7"/>
    <w:rsid w:val="008D53DD"/>
    <w:rsid w:val="008D596A"/>
    <w:rsid w:val="008E4F6C"/>
    <w:rsid w:val="00925A2C"/>
    <w:rsid w:val="009539C7"/>
    <w:rsid w:val="00963825"/>
    <w:rsid w:val="009C4E63"/>
    <w:rsid w:val="00A00F21"/>
    <w:rsid w:val="00A162B8"/>
    <w:rsid w:val="00A17F8A"/>
    <w:rsid w:val="00A35AB9"/>
    <w:rsid w:val="00A514DC"/>
    <w:rsid w:val="00A53659"/>
    <w:rsid w:val="00AA5128"/>
    <w:rsid w:val="00AA5F14"/>
    <w:rsid w:val="00AF4418"/>
    <w:rsid w:val="00B279FA"/>
    <w:rsid w:val="00B466DD"/>
    <w:rsid w:val="00B610AC"/>
    <w:rsid w:val="00B83BBD"/>
    <w:rsid w:val="00B84226"/>
    <w:rsid w:val="00B97629"/>
    <w:rsid w:val="00BF4ECD"/>
    <w:rsid w:val="00BF4F72"/>
    <w:rsid w:val="00C23A3D"/>
    <w:rsid w:val="00C272B1"/>
    <w:rsid w:val="00C6395C"/>
    <w:rsid w:val="00C63C4E"/>
    <w:rsid w:val="00CC240A"/>
    <w:rsid w:val="00D04B83"/>
    <w:rsid w:val="00D77A88"/>
    <w:rsid w:val="00E31508"/>
    <w:rsid w:val="00F024C9"/>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12749718">
      <w:bodyDiv w:val="1"/>
      <w:marLeft w:val="0"/>
      <w:marRight w:val="0"/>
      <w:marTop w:val="0"/>
      <w:marBottom w:val="0"/>
      <w:divBdr>
        <w:top w:val="none" w:sz="0" w:space="0" w:color="auto"/>
        <w:left w:val="none" w:sz="0" w:space="0" w:color="auto"/>
        <w:bottom w:val="none" w:sz="0" w:space="0" w:color="auto"/>
        <w:right w:val="none" w:sz="0" w:space="0" w:color="auto"/>
      </w:divBdr>
    </w:div>
    <w:div w:id="573589888">
      <w:bodyDiv w:val="1"/>
      <w:marLeft w:val="0"/>
      <w:marRight w:val="0"/>
      <w:marTop w:val="0"/>
      <w:marBottom w:val="0"/>
      <w:divBdr>
        <w:top w:val="none" w:sz="0" w:space="0" w:color="auto"/>
        <w:left w:val="none" w:sz="0" w:space="0" w:color="auto"/>
        <w:bottom w:val="none" w:sz="0" w:space="0" w:color="auto"/>
        <w:right w:val="none" w:sz="0" w:space="0" w:color="auto"/>
      </w:divBdr>
    </w:div>
    <w:div w:id="833380321">
      <w:bodyDiv w:val="1"/>
      <w:marLeft w:val="0"/>
      <w:marRight w:val="0"/>
      <w:marTop w:val="0"/>
      <w:marBottom w:val="0"/>
      <w:divBdr>
        <w:top w:val="none" w:sz="0" w:space="0" w:color="auto"/>
        <w:left w:val="none" w:sz="0" w:space="0" w:color="auto"/>
        <w:bottom w:val="none" w:sz="0" w:space="0" w:color="auto"/>
        <w:right w:val="none" w:sz="0" w:space="0" w:color="auto"/>
      </w:divBdr>
    </w:div>
    <w:div w:id="1433628937">
      <w:bodyDiv w:val="1"/>
      <w:marLeft w:val="0"/>
      <w:marRight w:val="0"/>
      <w:marTop w:val="0"/>
      <w:marBottom w:val="0"/>
      <w:divBdr>
        <w:top w:val="none" w:sz="0" w:space="0" w:color="auto"/>
        <w:left w:val="none" w:sz="0" w:space="0" w:color="auto"/>
        <w:bottom w:val="none" w:sz="0" w:space="0" w:color="auto"/>
        <w:right w:val="none" w:sz="0" w:space="0" w:color="auto"/>
      </w:divBdr>
    </w:div>
    <w:div w:id="1456607151">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847011684">
      <w:bodyDiv w:val="1"/>
      <w:marLeft w:val="0"/>
      <w:marRight w:val="0"/>
      <w:marTop w:val="0"/>
      <w:marBottom w:val="0"/>
      <w:divBdr>
        <w:top w:val="none" w:sz="0" w:space="0" w:color="auto"/>
        <w:left w:val="none" w:sz="0" w:space="0" w:color="auto"/>
        <w:bottom w:val="none" w:sz="0" w:space="0" w:color="auto"/>
        <w:right w:val="none" w:sz="0" w:space="0" w:color="auto"/>
      </w:divBdr>
    </w:div>
    <w:div w:id="1858620704">
      <w:bodyDiv w:val="1"/>
      <w:marLeft w:val="0"/>
      <w:marRight w:val="0"/>
      <w:marTop w:val="0"/>
      <w:marBottom w:val="0"/>
      <w:divBdr>
        <w:top w:val="none" w:sz="0" w:space="0" w:color="auto"/>
        <w:left w:val="none" w:sz="0" w:space="0" w:color="auto"/>
        <w:bottom w:val="none" w:sz="0" w:space="0" w:color="auto"/>
        <w:right w:val="none" w:sz="0" w:space="0" w:color="auto"/>
      </w:divBdr>
    </w:div>
    <w:div w:id="20003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CB05-346B-40BF-95C2-2375E21B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A01338</cp:lastModifiedBy>
  <cp:revision>2</cp:revision>
  <cp:lastPrinted>2013-06-24T01:35:00Z</cp:lastPrinted>
  <dcterms:created xsi:type="dcterms:W3CDTF">2014-06-06T06:21:00Z</dcterms:created>
  <dcterms:modified xsi:type="dcterms:W3CDTF">2014-06-06T06:21:00Z</dcterms:modified>
</cp:coreProperties>
</file>