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6235D9" w:rsidRDefault="00AC391A" w:rsidP="008D17C9">
            <w:pPr>
              <w:spacing w:after="120"/>
              <w:rPr>
                <w:rStyle w:val="Italic"/>
                <w:rFonts w:ascii="Arial" w:hAnsi="Arial" w:cs="Arial"/>
                <w:i w:val="0"/>
                <w:sz w:val="20"/>
                <w:szCs w:val="20"/>
              </w:rPr>
            </w:pPr>
            <w:r w:rsidRPr="006235D9">
              <w:rPr>
                <w:rStyle w:val="Italic"/>
                <w:rFonts w:ascii="Arial" w:hAnsi="Arial" w:cs="Arial"/>
                <w:i w:val="0"/>
                <w:sz w:val="20"/>
                <w:szCs w:val="20"/>
              </w:rPr>
              <w:t>TD 2014/19</w:t>
            </w:r>
          </w:p>
        </w:tc>
        <w:tc>
          <w:tcPr>
            <w:tcW w:w="3780" w:type="dxa"/>
            <w:tcBorders>
              <w:top w:val="single" w:sz="6" w:space="0" w:color="auto"/>
              <w:left w:val="single" w:sz="6" w:space="0" w:color="auto"/>
              <w:bottom w:val="single" w:sz="6" w:space="0" w:color="auto"/>
              <w:right w:val="single" w:sz="6" w:space="0" w:color="auto"/>
            </w:tcBorders>
          </w:tcPr>
          <w:p w:rsidR="00114CB2" w:rsidRPr="006235D9" w:rsidDel="00F44FF5" w:rsidRDefault="00AC391A" w:rsidP="00AC391A">
            <w:pPr>
              <w:pStyle w:val="Header"/>
              <w:spacing w:after="120"/>
              <w:rPr>
                <w:rStyle w:val="Italic"/>
                <w:rFonts w:ascii="Arial" w:hAnsi="Arial" w:cs="Arial"/>
                <w:i w:val="0"/>
                <w:sz w:val="20"/>
                <w:szCs w:val="20"/>
              </w:rPr>
            </w:pPr>
            <w:r w:rsidRPr="006235D9">
              <w:rPr>
                <w:rFonts w:ascii="Arial" w:hAnsi="Arial" w:cs="Arial"/>
                <w:sz w:val="20"/>
                <w:szCs w:val="20"/>
              </w:rPr>
              <w:t>Income</w:t>
            </w:r>
            <w:r w:rsidRPr="006235D9">
              <w:rPr>
                <w:rStyle w:val="Italic"/>
                <w:rFonts w:ascii="Arial" w:hAnsi="Arial" w:cs="Arial"/>
                <w:i w:val="0"/>
                <w:sz w:val="20"/>
                <w:szCs w:val="20"/>
              </w:rPr>
              <w:t xml:space="preserve"> tax:  what are the reasonable travel a</w:t>
            </w:r>
            <w:bookmarkStart w:id="0" w:name="_GoBack"/>
            <w:bookmarkEnd w:id="0"/>
            <w:r w:rsidRPr="006235D9">
              <w:rPr>
                <w:rStyle w:val="Italic"/>
                <w:rFonts w:ascii="Arial" w:hAnsi="Arial" w:cs="Arial"/>
                <w:i w:val="0"/>
                <w:sz w:val="20"/>
                <w:szCs w:val="20"/>
              </w:rPr>
              <w:t>nd overtime meal allowance expense amounts for the 2014</w:t>
            </w:r>
            <w:r w:rsidRPr="006235D9">
              <w:rPr>
                <w:rStyle w:val="Italic"/>
                <w:rFonts w:ascii="Arial" w:hAnsi="Arial" w:cs="Arial"/>
                <w:i w:val="0"/>
                <w:sz w:val="20"/>
                <w:szCs w:val="20"/>
              </w:rPr>
              <w:noBreakHyphen/>
              <w:t>15 income year?</w:t>
            </w:r>
          </w:p>
        </w:tc>
        <w:tc>
          <w:tcPr>
            <w:tcW w:w="4140" w:type="dxa"/>
            <w:tcBorders>
              <w:top w:val="single" w:sz="6" w:space="0" w:color="auto"/>
              <w:left w:val="single" w:sz="6" w:space="0" w:color="auto"/>
              <w:bottom w:val="single" w:sz="6" w:space="0" w:color="auto"/>
              <w:right w:val="single" w:sz="6" w:space="0" w:color="auto"/>
            </w:tcBorders>
          </w:tcPr>
          <w:p w:rsidR="00E823AE" w:rsidRPr="006235D9" w:rsidRDefault="00AC391A" w:rsidP="00AC391A">
            <w:pPr>
              <w:spacing w:after="120"/>
              <w:rPr>
                <w:rFonts w:ascii="Arial" w:hAnsi="Arial" w:cs="Arial"/>
                <w:sz w:val="20"/>
                <w:szCs w:val="20"/>
              </w:rPr>
            </w:pPr>
            <w:r w:rsidRPr="006235D9">
              <w:rPr>
                <w:rFonts w:ascii="Arial" w:hAnsi="Arial" w:cs="Arial"/>
                <w:sz w:val="20"/>
                <w:szCs w:val="20"/>
              </w:rPr>
              <w:t xml:space="preserve">The Determination sets out the Commissioner’s position for reasonable travel and overtime meal allowance expenses for the 2014-15 income </w:t>
            </w:r>
            <w:proofErr w:type="gramStart"/>
            <w:r w:rsidRPr="006235D9">
              <w:rPr>
                <w:rFonts w:ascii="Arial" w:hAnsi="Arial" w:cs="Arial"/>
                <w:sz w:val="20"/>
                <w:szCs w:val="20"/>
              </w:rPr>
              <w:t>year</w:t>
            </w:r>
            <w:proofErr w:type="gramEnd"/>
            <w:r w:rsidRPr="006235D9">
              <w:rPr>
                <w:rFonts w:ascii="Arial" w:hAnsi="Arial" w:cs="Arial"/>
                <w:sz w:val="20"/>
                <w:szCs w:val="20"/>
              </w:rPr>
              <w:t>.</w:t>
            </w:r>
          </w:p>
          <w:p w:rsidR="00AC391A" w:rsidRPr="006235D9" w:rsidRDefault="00AC391A" w:rsidP="00AC391A">
            <w:pPr>
              <w:spacing w:after="120"/>
              <w:rPr>
                <w:rFonts w:ascii="Arial" w:hAnsi="Arial" w:cs="Arial"/>
                <w:sz w:val="20"/>
                <w:szCs w:val="20"/>
              </w:rPr>
            </w:pPr>
          </w:p>
          <w:p w:rsidR="00AC391A" w:rsidRPr="006235D9" w:rsidRDefault="00AC391A" w:rsidP="00AC391A">
            <w:pPr>
              <w:spacing w:after="120"/>
              <w:rPr>
                <w:rFonts w:ascii="Arial" w:hAnsi="Arial" w:cs="Arial"/>
                <w:sz w:val="20"/>
                <w:szCs w:val="20"/>
              </w:rPr>
            </w:pPr>
            <w:r w:rsidRPr="006235D9">
              <w:rPr>
                <w:rFonts w:ascii="Arial" w:hAnsi="Arial" w:cs="Arial"/>
                <w:sz w:val="20"/>
                <w:szCs w:val="20"/>
              </w:rPr>
              <w:t>The Determination applies to the 2014</w:t>
            </w:r>
            <w:r w:rsidRPr="006235D9">
              <w:rPr>
                <w:rFonts w:ascii="Arial" w:hAnsi="Arial" w:cs="Arial"/>
                <w:sz w:val="20"/>
                <w:szCs w:val="20"/>
              </w:rPr>
              <w:noBreakHyphen/>
              <w:t>15 income year only.</w:t>
            </w:r>
          </w:p>
        </w:tc>
      </w:tr>
      <w:tr w:rsidR="00AC391A"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spacing w:after="120"/>
              <w:rPr>
                <w:rFonts w:ascii="Arial" w:hAnsi="Arial" w:cs="Arial"/>
                <w:sz w:val="20"/>
                <w:szCs w:val="20"/>
              </w:rPr>
            </w:pPr>
            <w:r>
              <w:rPr>
                <w:rFonts w:ascii="Arial" w:hAnsi="Arial" w:cs="Arial"/>
                <w:sz w:val="20"/>
                <w:szCs w:val="20"/>
              </w:rPr>
              <w:t>CR 2014/57</w:t>
            </w:r>
          </w:p>
        </w:tc>
        <w:tc>
          <w:tcPr>
            <w:tcW w:w="3780" w:type="dxa"/>
            <w:tcBorders>
              <w:top w:val="single" w:sz="6" w:space="0" w:color="auto"/>
              <w:left w:val="single" w:sz="6" w:space="0" w:color="auto"/>
              <w:bottom w:val="single" w:sz="6" w:space="0" w:color="auto"/>
              <w:right w:val="single" w:sz="6" w:space="0" w:color="auto"/>
            </w:tcBorders>
          </w:tcPr>
          <w:p w:rsidR="00AC391A" w:rsidRPr="001B64F7" w:rsidDel="00F44FF5" w:rsidRDefault="00AC391A" w:rsidP="0003620D">
            <w:pPr>
              <w:spacing w:after="120"/>
              <w:rPr>
                <w:rStyle w:val="Italic"/>
                <w:rFonts w:ascii="Arial" w:hAnsi="Arial" w:cs="Arial"/>
                <w:i w:val="0"/>
              </w:rPr>
            </w:pPr>
            <w:r w:rsidRPr="001B64F7">
              <w:rPr>
                <w:rStyle w:val="Italic"/>
                <w:rFonts w:ascii="Arial" w:hAnsi="Arial" w:cs="Arial"/>
                <w:i w:val="0"/>
                <w:sz w:val="20"/>
                <w:szCs w:val="20"/>
              </w:rPr>
              <w:t>Income tax:  MYOB Group Pty Limited – Return of Capital</w:t>
            </w:r>
          </w:p>
        </w:tc>
        <w:tc>
          <w:tcPr>
            <w:tcW w:w="414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spacing w:after="120"/>
              <w:rPr>
                <w:rFonts w:ascii="Arial" w:hAnsi="Arial" w:cs="Arial"/>
                <w:sz w:val="20"/>
                <w:szCs w:val="20"/>
              </w:rPr>
            </w:pPr>
            <w:r w:rsidRPr="000D7BC1">
              <w:rPr>
                <w:rFonts w:ascii="Arial" w:hAnsi="Arial" w:cs="Arial"/>
                <w:sz w:val="20"/>
                <w:szCs w:val="20"/>
              </w:rPr>
              <w:t xml:space="preserve">The Ruling sets out the Commissioner’s position </w:t>
            </w:r>
            <w:r>
              <w:rPr>
                <w:rFonts w:ascii="Arial" w:hAnsi="Arial" w:cs="Arial"/>
                <w:sz w:val="20"/>
                <w:szCs w:val="20"/>
              </w:rPr>
              <w:t>on</w:t>
            </w:r>
            <w:r w:rsidRPr="000D7BC1">
              <w:rPr>
                <w:rFonts w:ascii="Arial" w:hAnsi="Arial" w:cs="Arial"/>
                <w:sz w:val="20"/>
                <w:szCs w:val="20"/>
              </w:rPr>
              <w:t xml:space="preserve"> </w:t>
            </w:r>
            <w:r w:rsidRPr="001B64F7">
              <w:rPr>
                <w:rFonts w:ascii="Arial" w:hAnsi="Arial" w:cs="Arial"/>
                <w:sz w:val="20"/>
                <w:szCs w:val="20"/>
              </w:rPr>
              <w:t>holders of ordinary shares in MYOB Group Pty Limited</w:t>
            </w:r>
            <w:r>
              <w:rPr>
                <w:rFonts w:ascii="Arial" w:hAnsi="Arial" w:cs="Arial"/>
                <w:sz w:val="20"/>
                <w:szCs w:val="20"/>
              </w:rPr>
              <w:t>.</w:t>
            </w:r>
          </w:p>
        </w:tc>
      </w:tr>
      <w:tr w:rsidR="00AC391A"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pStyle w:val="Header"/>
              <w:spacing w:after="120"/>
              <w:rPr>
                <w:rFonts w:ascii="Arial" w:hAnsi="Arial" w:cs="Arial"/>
                <w:sz w:val="20"/>
                <w:szCs w:val="20"/>
              </w:rPr>
            </w:pPr>
            <w:r>
              <w:rPr>
                <w:rFonts w:ascii="Arial" w:hAnsi="Arial" w:cs="Arial"/>
                <w:sz w:val="20"/>
                <w:szCs w:val="20"/>
              </w:rPr>
              <w:t>CR 2014/58</w:t>
            </w:r>
          </w:p>
        </w:tc>
        <w:tc>
          <w:tcPr>
            <w:tcW w:w="378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pStyle w:val="Header"/>
              <w:spacing w:after="120"/>
              <w:rPr>
                <w:rFonts w:ascii="Arial" w:hAnsi="Arial" w:cs="Arial"/>
                <w:sz w:val="20"/>
                <w:szCs w:val="20"/>
              </w:rPr>
            </w:pPr>
            <w:r w:rsidRPr="001B64F7">
              <w:rPr>
                <w:rFonts w:ascii="Arial" w:hAnsi="Arial" w:cs="Arial"/>
                <w:sz w:val="20"/>
                <w:szCs w:val="20"/>
              </w:rPr>
              <w:t xml:space="preserve">Income tax:  </w:t>
            </w:r>
            <w:proofErr w:type="spellStart"/>
            <w:r w:rsidRPr="001B64F7">
              <w:rPr>
                <w:rFonts w:ascii="Arial" w:hAnsi="Arial" w:cs="Arial"/>
                <w:sz w:val="20"/>
                <w:szCs w:val="20"/>
              </w:rPr>
              <w:t>Unitywater</w:t>
            </w:r>
            <w:proofErr w:type="spellEnd"/>
            <w:r w:rsidRPr="001B64F7">
              <w:rPr>
                <w:rFonts w:ascii="Arial" w:hAnsi="Arial" w:cs="Arial"/>
                <w:sz w:val="20"/>
                <w:szCs w:val="20"/>
              </w:rPr>
              <w:t xml:space="preserve"> early retirement scheme 2014</w:t>
            </w:r>
          </w:p>
        </w:tc>
        <w:tc>
          <w:tcPr>
            <w:tcW w:w="414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spacing w:after="120"/>
              <w:rPr>
                <w:rFonts w:ascii="Arial" w:hAnsi="Arial" w:cs="Arial"/>
                <w:sz w:val="20"/>
                <w:szCs w:val="20"/>
              </w:rPr>
            </w:pPr>
            <w:r w:rsidRPr="001B64F7">
              <w:rPr>
                <w:rFonts w:ascii="Arial" w:hAnsi="Arial" w:cs="Arial"/>
                <w:sz w:val="20"/>
                <w:szCs w:val="20"/>
              </w:rPr>
              <w:t xml:space="preserve">The Ruling sets out the Commissioner’s position </w:t>
            </w:r>
            <w:r>
              <w:rPr>
                <w:rFonts w:ascii="Arial" w:hAnsi="Arial" w:cs="Arial"/>
                <w:sz w:val="20"/>
                <w:szCs w:val="20"/>
              </w:rPr>
              <w:t xml:space="preserve">on </w:t>
            </w:r>
            <w:r w:rsidRPr="001B64F7">
              <w:rPr>
                <w:rFonts w:ascii="Arial" w:hAnsi="Arial" w:cs="Arial"/>
                <w:sz w:val="20"/>
                <w:szCs w:val="20"/>
              </w:rPr>
              <w:t xml:space="preserve">all employees of </w:t>
            </w:r>
            <w:proofErr w:type="spellStart"/>
            <w:r w:rsidRPr="001B64F7">
              <w:rPr>
                <w:rFonts w:ascii="Arial" w:hAnsi="Arial" w:cs="Arial"/>
                <w:sz w:val="20"/>
                <w:szCs w:val="20"/>
              </w:rPr>
              <w:t>Unitywater</w:t>
            </w:r>
            <w:proofErr w:type="spellEnd"/>
            <w:r w:rsidRPr="001B64F7">
              <w:rPr>
                <w:rFonts w:ascii="Arial" w:hAnsi="Arial" w:cs="Arial"/>
                <w:sz w:val="20"/>
                <w:szCs w:val="20"/>
              </w:rPr>
              <w:t xml:space="preserve">, who receive a payment under the </w:t>
            </w:r>
            <w:proofErr w:type="spellStart"/>
            <w:r w:rsidRPr="001B64F7">
              <w:rPr>
                <w:rFonts w:ascii="Arial" w:hAnsi="Arial" w:cs="Arial"/>
                <w:sz w:val="20"/>
                <w:szCs w:val="20"/>
              </w:rPr>
              <w:t>Unitywater</w:t>
            </w:r>
            <w:proofErr w:type="spellEnd"/>
            <w:r w:rsidRPr="001B64F7">
              <w:rPr>
                <w:rFonts w:ascii="Arial" w:hAnsi="Arial" w:cs="Arial"/>
                <w:sz w:val="20"/>
                <w:szCs w:val="20"/>
              </w:rPr>
              <w:t xml:space="preserve"> early retirement scheme 2014</w:t>
            </w:r>
            <w:r>
              <w:rPr>
                <w:rFonts w:ascii="Arial" w:hAnsi="Arial" w:cs="Arial"/>
                <w:sz w:val="20"/>
                <w:szCs w:val="20"/>
              </w:rPr>
              <w:t>.</w:t>
            </w:r>
          </w:p>
        </w:tc>
      </w:tr>
      <w:tr w:rsidR="00AC391A"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pStyle w:val="Header"/>
              <w:spacing w:after="120"/>
              <w:rPr>
                <w:rFonts w:ascii="Arial" w:hAnsi="Arial" w:cs="Arial"/>
                <w:sz w:val="20"/>
                <w:szCs w:val="20"/>
              </w:rPr>
            </w:pPr>
            <w:r>
              <w:rPr>
                <w:rFonts w:ascii="Arial" w:hAnsi="Arial" w:cs="Arial"/>
                <w:sz w:val="20"/>
                <w:szCs w:val="20"/>
              </w:rPr>
              <w:t>CR 2014/59</w:t>
            </w:r>
          </w:p>
        </w:tc>
        <w:tc>
          <w:tcPr>
            <w:tcW w:w="378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pStyle w:val="Header"/>
              <w:spacing w:after="120"/>
              <w:rPr>
                <w:rFonts w:ascii="Arial" w:hAnsi="Arial" w:cs="Arial"/>
                <w:sz w:val="20"/>
                <w:szCs w:val="20"/>
              </w:rPr>
            </w:pPr>
            <w:r w:rsidRPr="001B64F7">
              <w:rPr>
                <w:rFonts w:ascii="Arial" w:hAnsi="Arial" w:cs="Arial"/>
                <w:sz w:val="20"/>
                <w:szCs w:val="20"/>
              </w:rPr>
              <w:t>Income tax:  APN European Retail Property Group – cancellation of units</w:t>
            </w:r>
          </w:p>
        </w:tc>
        <w:tc>
          <w:tcPr>
            <w:tcW w:w="414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spacing w:after="120"/>
              <w:rPr>
                <w:rFonts w:ascii="Arial" w:hAnsi="Arial" w:cs="Arial"/>
                <w:sz w:val="20"/>
                <w:szCs w:val="20"/>
              </w:rPr>
            </w:pPr>
            <w:r w:rsidRPr="001B64F7">
              <w:rPr>
                <w:rFonts w:ascii="Arial" w:hAnsi="Arial" w:cs="Arial"/>
                <w:sz w:val="20"/>
                <w:szCs w:val="20"/>
              </w:rPr>
              <w:t xml:space="preserve">The Ruling sets out the Commissioner’s position </w:t>
            </w:r>
            <w:r>
              <w:rPr>
                <w:rFonts w:ascii="Arial" w:hAnsi="Arial" w:cs="Arial"/>
                <w:sz w:val="20"/>
                <w:szCs w:val="20"/>
              </w:rPr>
              <w:t>on</w:t>
            </w:r>
            <w:r w:rsidRPr="001B64F7">
              <w:rPr>
                <w:rFonts w:ascii="Arial" w:hAnsi="Arial" w:cs="Arial"/>
                <w:sz w:val="20"/>
                <w:szCs w:val="20"/>
              </w:rPr>
              <w:t xml:space="preserve"> </w:t>
            </w:r>
            <w:r w:rsidRPr="00002D78">
              <w:rPr>
                <w:rFonts w:ascii="Arial" w:hAnsi="Arial" w:cs="Arial"/>
                <w:sz w:val="20"/>
                <w:szCs w:val="20"/>
              </w:rPr>
              <w:t>unit holders in APN European Retail Property Group which comprises stapled units in the APN European Retail Property Management Trust and APN European Retail Property Holding Trust</w:t>
            </w:r>
            <w:r>
              <w:rPr>
                <w:rFonts w:ascii="Arial" w:hAnsi="Arial" w:cs="Arial"/>
                <w:sz w:val="20"/>
                <w:szCs w:val="20"/>
              </w:rPr>
              <w:t>.</w:t>
            </w:r>
          </w:p>
        </w:tc>
      </w:tr>
      <w:tr w:rsidR="00AC391A"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AC391A" w:rsidRDefault="00AC391A" w:rsidP="0003620D">
            <w:pPr>
              <w:pStyle w:val="Header"/>
              <w:spacing w:after="120"/>
              <w:rPr>
                <w:rFonts w:ascii="Arial" w:hAnsi="Arial" w:cs="Arial"/>
                <w:sz w:val="20"/>
                <w:szCs w:val="20"/>
              </w:rPr>
            </w:pPr>
            <w:r>
              <w:rPr>
                <w:rFonts w:ascii="Arial" w:hAnsi="Arial" w:cs="Arial"/>
                <w:sz w:val="20"/>
                <w:szCs w:val="20"/>
              </w:rPr>
              <w:t>CR 2014/60</w:t>
            </w:r>
          </w:p>
        </w:tc>
        <w:tc>
          <w:tcPr>
            <w:tcW w:w="378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pStyle w:val="Header"/>
              <w:spacing w:after="120"/>
              <w:rPr>
                <w:rFonts w:ascii="Arial" w:hAnsi="Arial" w:cs="Arial"/>
                <w:sz w:val="20"/>
                <w:szCs w:val="20"/>
              </w:rPr>
            </w:pPr>
            <w:r w:rsidRPr="001B64F7">
              <w:rPr>
                <w:rFonts w:ascii="Arial" w:hAnsi="Arial" w:cs="Arial"/>
                <w:sz w:val="20"/>
                <w:szCs w:val="20"/>
              </w:rPr>
              <w:t xml:space="preserve">Income tax and fringe benefits tax: customers of </w:t>
            </w:r>
            <w:proofErr w:type="spellStart"/>
            <w:r w:rsidRPr="001B64F7">
              <w:rPr>
                <w:rFonts w:ascii="Arial" w:hAnsi="Arial" w:cs="Arial"/>
                <w:sz w:val="20"/>
                <w:szCs w:val="20"/>
              </w:rPr>
              <w:t>Procon</w:t>
            </w:r>
            <w:proofErr w:type="spellEnd"/>
            <w:r w:rsidRPr="001B64F7">
              <w:rPr>
                <w:rFonts w:ascii="Arial" w:hAnsi="Arial" w:cs="Arial"/>
                <w:sz w:val="20"/>
                <w:szCs w:val="20"/>
              </w:rPr>
              <w:t xml:space="preserve"> Telematics Pty Ltd who use the </w:t>
            </w:r>
            <w:proofErr w:type="spellStart"/>
            <w:r w:rsidRPr="001B64F7">
              <w:rPr>
                <w:rFonts w:ascii="Arial" w:hAnsi="Arial" w:cs="Arial"/>
                <w:sz w:val="20"/>
                <w:szCs w:val="20"/>
              </w:rPr>
              <w:t>FleetLocate</w:t>
            </w:r>
            <w:proofErr w:type="spellEnd"/>
            <w:r w:rsidRPr="001B64F7">
              <w:rPr>
                <w:rFonts w:ascii="Arial" w:hAnsi="Arial" w:cs="Arial"/>
                <w:sz w:val="20"/>
                <w:szCs w:val="20"/>
              </w:rPr>
              <w:t xml:space="preserve">/Easy2log </w:t>
            </w:r>
            <w:r w:rsidRPr="001B64F7">
              <w:rPr>
                <w:rFonts w:ascii="Arial" w:hAnsi="Arial" w:cs="Arial"/>
                <w:i/>
                <w:sz w:val="20"/>
                <w:szCs w:val="20"/>
              </w:rPr>
              <w:t>Vehicle Logbook Report</w:t>
            </w:r>
            <w:r w:rsidRPr="001B64F7">
              <w:rPr>
                <w:rFonts w:ascii="Arial" w:hAnsi="Arial" w:cs="Arial"/>
                <w:sz w:val="20"/>
                <w:szCs w:val="20"/>
              </w:rPr>
              <w:t xml:space="preserve"> for their log book records</w:t>
            </w:r>
          </w:p>
        </w:tc>
        <w:tc>
          <w:tcPr>
            <w:tcW w:w="4140" w:type="dxa"/>
            <w:tcBorders>
              <w:top w:val="single" w:sz="6" w:space="0" w:color="auto"/>
              <w:left w:val="single" w:sz="6" w:space="0" w:color="auto"/>
              <w:bottom w:val="single" w:sz="6" w:space="0" w:color="auto"/>
              <w:right w:val="single" w:sz="6" w:space="0" w:color="auto"/>
            </w:tcBorders>
          </w:tcPr>
          <w:p w:rsidR="00AC391A" w:rsidRPr="00E823AE" w:rsidRDefault="00AC391A" w:rsidP="0003620D">
            <w:pPr>
              <w:spacing w:after="120"/>
              <w:rPr>
                <w:rFonts w:ascii="Arial" w:hAnsi="Arial" w:cs="Arial"/>
                <w:sz w:val="20"/>
                <w:szCs w:val="20"/>
              </w:rPr>
            </w:pPr>
            <w:r w:rsidRPr="001B64F7">
              <w:rPr>
                <w:rFonts w:ascii="Arial" w:hAnsi="Arial" w:cs="Arial"/>
                <w:sz w:val="20"/>
                <w:szCs w:val="20"/>
              </w:rPr>
              <w:t xml:space="preserve">The Ruling sets out the Commissioner’s position </w:t>
            </w:r>
            <w:r>
              <w:rPr>
                <w:rFonts w:ascii="Arial" w:hAnsi="Arial" w:cs="Arial"/>
                <w:sz w:val="20"/>
                <w:szCs w:val="20"/>
              </w:rPr>
              <w:t xml:space="preserve">on </w:t>
            </w:r>
            <w:r w:rsidRPr="00002D78">
              <w:rPr>
                <w:rFonts w:ascii="Arial" w:hAnsi="Arial" w:cs="Arial"/>
                <w:sz w:val="20"/>
                <w:szCs w:val="20"/>
              </w:rPr>
              <w:t xml:space="preserve">customers of </w:t>
            </w:r>
            <w:proofErr w:type="spellStart"/>
            <w:r w:rsidRPr="00002D78">
              <w:rPr>
                <w:rFonts w:ascii="Arial" w:hAnsi="Arial" w:cs="Arial"/>
                <w:sz w:val="20"/>
                <w:szCs w:val="20"/>
              </w:rPr>
              <w:t>Procon</w:t>
            </w:r>
            <w:proofErr w:type="spellEnd"/>
            <w:r w:rsidRPr="00002D78">
              <w:rPr>
                <w:rFonts w:ascii="Arial" w:hAnsi="Arial" w:cs="Arial"/>
                <w:sz w:val="20"/>
                <w:szCs w:val="20"/>
              </w:rPr>
              <w:t xml:space="preserve"> Telematics Pty Ltd who </w:t>
            </w:r>
            <w:proofErr w:type="gramStart"/>
            <w:r w:rsidRPr="00002D78">
              <w:rPr>
                <w:rFonts w:ascii="Arial" w:hAnsi="Arial" w:cs="Arial"/>
                <w:sz w:val="20"/>
                <w:szCs w:val="20"/>
              </w:rPr>
              <w:t>use</w:t>
            </w:r>
            <w:proofErr w:type="gramEnd"/>
            <w:r w:rsidRPr="00002D78">
              <w:rPr>
                <w:rFonts w:ascii="Arial" w:hAnsi="Arial" w:cs="Arial"/>
                <w:sz w:val="20"/>
                <w:szCs w:val="20"/>
              </w:rPr>
              <w:t xml:space="preserve"> the </w:t>
            </w:r>
            <w:proofErr w:type="spellStart"/>
            <w:r w:rsidRPr="00002D78">
              <w:rPr>
                <w:rFonts w:ascii="Arial" w:hAnsi="Arial" w:cs="Arial"/>
                <w:sz w:val="20"/>
                <w:szCs w:val="20"/>
              </w:rPr>
              <w:t>FleetLocate</w:t>
            </w:r>
            <w:proofErr w:type="spellEnd"/>
            <w:r w:rsidRPr="00002D78">
              <w:rPr>
                <w:rFonts w:ascii="Arial" w:hAnsi="Arial" w:cs="Arial"/>
                <w:sz w:val="20"/>
                <w:szCs w:val="20"/>
              </w:rPr>
              <w:t xml:space="preserve">/Easy2log system </w:t>
            </w:r>
            <w:r w:rsidRPr="00002D78">
              <w:rPr>
                <w:rFonts w:ascii="Arial" w:hAnsi="Arial" w:cs="Arial"/>
                <w:i/>
                <w:sz w:val="20"/>
                <w:szCs w:val="20"/>
              </w:rPr>
              <w:t>Vehicle Logbook Report</w:t>
            </w:r>
            <w:r w:rsidRPr="00002D78">
              <w:rPr>
                <w:rFonts w:ascii="Arial" w:hAnsi="Arial" w:cs="Arial"/>
                <w:sz w:val="20"/>
                <w:szCs w:val="20"/>
              </w:rPr>
              <w:t xml:space="preserve"> for the purposes of section 10 of the </w:t>
            </w:r>
            <w:r w:rsidRPr="00002D78">
              <w:rPr>
                <w:rFonts w:ascii="Arial" w:hAnsi="Arial" w:cs="Arial"/>
                <w:i/>
                <w:sz w:val="20"/>
                <w:szCs w:val="20"/>
              </w:rPr>
              <w:t>Fringe Benefits Tax Administration Act 1986</w:t>
            </w:r>
            <w:r w:rsidRPr="00002D78">
              <w:rPr>
                <w:rFonts w:ascii="Arial" w:hAnsi="Arial" w:cs="Arial"/>
                <w:sz w:val="20"/>
                <w:szCs w:val="20"/>
              </w:rPr>
              <w:t xml:space="preserve"> or subdivision 28-F of the </w:t>
            </w:r>
            <w:r w:rsidRPr="00002D78">
              <w:rPr>
                <w:rFonts w:ascii="Arial" w:hAnsi="Arial" w:cs="Arial"/>
                <w:i/>
                <w:sz w:val="20"/>
                <w:szCs w:val="20"/>
              </w:rPr>
              <w:t>Income Tax Assessment Act 1997</w:t>
            </w:r>
            <w:r>
              <w:rPr>
                <w:rFonts w:ascii="Arial" w:hAnsi="Arial" w:cs="Arial"/>
                <w:i/>
                <w:sz w:val="20"/>
                <w:szCs w:val="20"/>
              </w:rPr>
              <w:t>.</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lastRenderedPageBreak/>
              <w:t>NOTICE OF</w:t>
            </w:r>
            <w:r>
              <w:rPr>
                <w:sz w:val="22"/>
                <w:szCs w:val="22"/>
              </w:rPr>
              <w:t xml:space="preserve"> WITHDRAWALS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A83BCC" w:rsidRDefault="001B64F7" w:rsidP="008D17C9">
            <w:pPr>
              <w:spacing w:after="120"/>
              <w:rPr>
                <w:rFonts w:ascii="Arial" w:hAnsi="Arial" w:cs="Arial"/>
                <w:sz w:val="20"/>
                <w:szCs w:val="20"/>
              </w:rPr>
            </w:pPr>
            <w:r>
              <w:rPr>
                <w:rFonts w:ascii="Arial" w:hAnsi="Arial" w:cs="Arial"/>
                <w:sz w:val="20"/>
                <w:szCs w:val="20"/>
              </w:rPr>
              <w:t>GSTA TPP 042</w:t>
            </w:r>
          </w:p>
        </w:tc>
        <w:tc>
          <w:tcPr>
            <w:tcW w:w="3780" w:type="dxa"/>
            <w:tcBorders>
              <w:top w:val="single" w:sz="6" w:space="0" w:color="auto"/>
              <w:left w:val="single" w:sz="6" w:space="0" w:color="auto"/>
              <w:bottom w:val="single" w:sz="6" w:space="0" w:color="auto"/>
              <w:right w:val="single" w:sz="6" w:space="0" w:color="auto"/>
            </w:tcBorders>
          </w:tcPr>
          <w:p w:rsidR="00114CB2" w:rsidRPr="00A83BCC" w:rsidRDefault="001B64F7" w:rsidP="00A83BCC">
            <w:pPr>
              <w:pStyle w:val="Header"/>
              <w:rPr>
                <w:rFonts w:ascii="Arial" w:hAnsi="Arial" w:cs="Arial"/>
                <w:sz w:val="20"/>
                <w:szCs w:val="20"/>
              </w:rPr>
            </w:pPr>
            <w:r w:rsidRPr="001B64F7">
              <w:rPr>
                <w:rFonts w:ascii="Arial" w:hAnsi="Arial" w:cs="Arial"/>
                <w:sz w:val="20"/>
                <w:szCs w:val="20"/>
              </w:rPr>
              <w:t>Goods and services tax:  is a payment to a lawyer by a client to reimburse the lawyer for a payment of a tax, fee or charge (tax) that is excluded from the GST by a determination of the Treasurer consideration for a taxable supply by the lawyer if the lawyer paid the tax in their own right?</w:t>
            </w:r>
          </w:p>
        </w:tc>
        <w:tc>
          <w:tcPr>
            <w:tcW w:w="4140" w:type="dxa"/>
            <w:tcBorders>
              <w:top w:val="single" w:sz="6" w:space="0" w:color="auto"/>
              <w:left w:val="single" w:sz="6" w:space="0" w:color="auto"/>
              <w:bottom w:val="single" w:sz="6" w:space="0" w:color="auto"/>
              <w:right w:val="single" w:sz="6" w:space="0" w:color="auto"/>
            </w:tcBorders>
          </w:tcPr>
          <w:p w:rsidR="00114CB2" w:rsidRPr="00A83BCC" w:rsidRDefault="001B64F7" w:rsidP="001B64F7">
            <w:pPr>
              <w:spacing w:after="120"/>
              <w:rPr>
                <w:rFonts w:ascii="Arial" w:hAnsi="Arial" w:cs="Arial"/>
                <w:sz w:val="20"/>
                <w:szCs w:val="20"/>
              </w:rPr>
            </w:pPr>
            <w:r w:rsidRPr="001B64F7">
              <w:rPr>
                <w:rFonts w:ascii="Arial" w:hAnsi="Arial" w:cs="Arial"/>
                <w:sz w:val="20"/>
                <w:szCs w:val="20"/>
              </w:rPr>
              <w:t xml:space="preserve">Withdrawn with effect from </w:t>
            </w:r>
            <w:r>
              <w:rPr>
                <w:rFonts w:ascii="Arial" w:hAnsi="Arial" w:cs="Arial"/>
                <w:sz w:val="20"/>
                <w:szCs w:val="20"/>
              </w:rPr>
              <w:t>9</w:t>
            </w:r>
            <w:r w:rsidRPr="001B64F7">
              <w:rPr>
                <w:rFonts w:ascii="Arial" w:hAnsi="Arial" w:cs="Arial"/>
                <w:sz w:val="20"/>
                <w:szCs w:val="20"/>
              </w:rPr>
              <w:t xml:space="preserve"> July 2014.</w:t>
            </w:r>
          </w:p>
        </w:tc>
      </w:tr>
      <w:tr w:rsidR="00114CB2"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6B38CC" w:rsidRDefault="001B64F7" w:rsidP="008D17C9">
            <w:pPr>
              <w:spacing w:after="120"/>
              <w:rPr>
                <w:rFonts w:ascii="Arial" w:hAnsi="Arial" w:cs="Arial"/>
                <w:sz w:val="20"/>
                <w:szCs w:val="20"/>
              </w:rPr>
            </w:pPr>
            <w:r>
              <w:rPr>
                <w:rFonts w:ascii="Arial" w:hAnsi="Arial" w:cs="Arial"/>
                <w:sz w:val="20"/>
                <w:szCs w:val="20"/>
              </w:rPr>
              <w:t>GSTA TPP 049</w:t>
            </w:r>
          </w:p>
        </w:tc>
        <w:tc>
          <w:tcPr>
            <w:tcW w:w="3780" w:type="dxa"/>
            <w:tcBorders>
              <w:top w:val="single" w:sz="6" w:space="0" w:color="auto"/>
              <w:left w:val="single" w:sz="6" w:space="0" w:color="auto"/>
              <w:bottom w:val="single" w:sz="6" w:space="0" w:color="auto"/>
              <w:right w:val="single" w:sz="6" w:space="0" w:color="auto"/>
            </w:tcBorders>
          </w:tcPr>
          <w:p w:rsidR="00114CB2" w:rsidRPr="006B38CC" w:rsidRDefault="001B64F7" w:rsidP="008D17C9">
            <w:pPr>
              <w:spacing w:after="120"/>
              <w:rPr>
                <w:rFonts w:ascii="Arial" w:hAnsi="Arial" w:cs="Arial"/>
                <w:sz w:val="20"/>
                <w:szCs w:val="20"/>
              </w:rPr>
            </w:pPr>
            <w:r w:rsidRPr="001B64F7">
              <w:rPr>
                <w:rFonts w:ascii="Arial" w:hAnsi="Arial" w:cs="Arial"/>
                <w:sz w:val="20"/>
                <w:szCs w:val="20"/>
              </w:rPr>
              <w:t>Goods and services tax:  is a trustee’s in-specie distribution to a beneficiary a taxable supply?</w:t>
            </w:r>
          </w:p>
        </w:tc>
        <w:tc>
          <w:tcPr>
            <w:tcW w:w="4140" w:type="dxa"/>
            <w:tcBorders>
              <w:top w:val="single" w:sz="6" w:space="0" w:color="auto"/>
              <w:left w:val="single" w:sz="6" w:space="0" w:color="auto"/>
              <w:bottom w:val="single" w:sz="6" w:space="0" w:color="auto"/>
              <w:right w:val="single" w:sz="6" w:space="0" w:color="auto"/>
            </w:tcBorders>
          </w:tcPr>
          <w:p w:rsidR="00114CB2" w:rsidRPr="006B38CC" w:rsidRDefault="001B64F7" w:rsidP="008D17C9">
            <w:pPr>
              <w:spacing w:after="120"/>
              <w:rPr>
                <w:rFonts w:ascii="Arial" w:hAnsi="Arial" w:cs="Arial"/>
                <w:sz w:val="20"/>
                <w:szCs w:val="20"/>
              </w:rPr>
            </w:pPr>
            <w:r w:rsidRPr="001B64F7">
              <w:rPr>
                <w:rFonts w:ascii="Arial" w:hAnsi="Arial" w:cs="Arial"/>
                <w:sz w:val="20"/>
                <w:szCs w:val="20"/>
              </w:rPr>
              <w:t xml:space="preserve">Withdrawn with effect from </w:t>
            </w:r>
            <w:r>
              <w:rPr>
                <w:rFonts w:ascii="Arial" w:hAnsi="Arial" w:cs="Arial"/>
                <w:sz w:val="20"/>
                <w:szCs w:val="20"/>
              </w:rPr>
              <w:t>9</w:t>
            </w:r>
            <w:r w:rsidRPr="001B64F7">
              <w:rPr>
                <w:rFonts w:ascii="Arial" w:hAnsi="Arial" w:cs="Arial"/>
                <w:sz w:val="20"/>
                <w:szCs w:val="20"/>
              </w:rPr>
              <w:t xml:space="preserve"> July 2014.</w:t>
            </w:r>
          </w:p>
        </w:tc>
      </w:tr>
      <w:tr w:rsidR="001B64F7"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B64F7" w:rsidRDefault="001B64F7" w:rsidP="008D17C9">
            <w:pPr>
              <w:spacing w:after="120"/>
              <w:rPr>
                <w:rFonts w:ascii="Arial" w:hAnsi="Arial" w:cs="Arial"/>
                <w:sz w:val="20"/>
                <w:szCs w:val="20"/>
              </w:rPr>
            </w:pPr>
            <w:r>
              <w:rPr>
                <w:rFonts w:ascii="Arial" w:hAnsi="Arial" w:cs="Arial"/>
                <w:sz w:val="20"/>
                <w:szCs w:val="20"/>
              </w:rPr>
              <w:t>GSTA TPP 075</w:t>
            </w:r>
          </w:p>
        </w:tc>
        <w:tc>
          <w:tcPr>
            <w:tcW w:w="378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Goods and services tax:  is an Australian insurance broker entitled to a Division 78 decreasing adjustment when it is acting as agent for a foreign insurance company?</w:t>
            </w:r>
          </w:p>
        </w:tc>
        <w:tc>
          <w:tcPr>
            <w:tcW w:w="414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 xml:space="preserve">Withdrawn with effect from </w:t>
            </w:r>
            <w:r>
              <w:rPr>
                <w:rFonts w:ascii="Arial" w:hAnsi="Arial" w:cs="Arial"/>
                <w:sz w:val="20"/>
                <w:szCs w:val="20"/>
              </w:rPr>
              <w:t>9</w:t>
            </w:r>
            <w:r w:rsidRPr="001B64F7">
              <w:rPr>
                <w:rFonts w:ascii="Arial" w:hAnsi="Arial" w:cs="Arial"/>
                <w:sz w:val="20"/>
                <w:szCs w:val="20"/>
              </w:rPr>
              <w:t xml:space="preserve"> July 2014.</w:t>
            </w:r>
          </w:p>
        </w:tc>
      </w:tr>
      <w:tr w:rsidR="001B64F7"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B64F7" w:rsidRDefault="001B64F7" w:rsidP="008D17C9">
            <w:pPr>
              <w:spacing w:after="120"/>
              <w:rPr>
                <w:rFonts w:ascii="Arial" w:hAnsi="Arial" w:cs="Arial"/>
                <w:sz w:val="20"/>
                <w:szCs w:val="20"/>
              </w:rPr>
            </w:pPr>
            <w:r>
              <w:rPr>
                <w:rFonts w:ascii="Arial" w:hAnsi="Arial" w:cs="Arial"/>
                <w:sz w:val="20"/>
                <w:szCs w:val="20"/>
              </w:rPr>
              <w:t>GSTA TPP 088</w:t>
            </w:r>
          </w:p>
        </w:tc>
        <w:tc>
          <w:tcPr>
            <w:tcW w:w="378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Goods and services tax:  if a partner pays for an acquisition as an expense out of the revenue of the partnership, is this an indicator that the partner is acting in his or her capacity as partner?</w:t>
            </w:r>
          </w:p>
        </w:tc>
        <w:tc>
          <w:tcPr>
            <w:tcW w:w="414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 xml:space="preserve">Withdrawn with effect from </w:t>
            </w:r>
            <w:r>
              <w:rPr>
                <w:rFonts w:ascii="Arial" w:hAnsi="Arial" w:cs="Arial"/>
                <w:sz w:val="20"/>
                <w:szCs w:val="20"/>
              </w:rPr>
              <w:t>9</w:t>
            </w:r>
            <w:r w:rsidRPr="001B64F7">
              <w:rPr>
                <w:rFonts w:ascii="Arial" w:hAnsi="Arial" w:cs="Arial"/>
                <w:sz w:val="20"/>
                <w:szCs w:val="20"/>
              </w:rPr>
              <w:t xml:space="preserve"> July 2014.</w:t>
            </w:r>
          </w:p>
        </w:tc>
      </w:tr>
      <w:tr w:rsidR="001B64F7"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B64F7" w:rsidRDefault="001B64F7" w:rsidP="008D17C9">
            <w:pPr>
              <w:spacing w:after="120"/>
              <w:rPr>
                <w:rFonts w:ascii="Arial" w:hAnsi="Arial" w:cs="Arial"/>
                <w:sz w:val="20"/>
                <w:szCs w:val="20"/>
              </w:rPr>
            </w:pPr>
            <w:r>
              <w:rPr>
                <w:rFonts w:ascii="Arial" w:hAnsi="Arial" w:cs="Arial"/>
                <w:sz w:val="20"/>
                <w:szCs w:val="20"/>
              </w:rPr>
              <w:t>GSTA TPP 089</w:t>
            </w:r>
          </w:p>
        </w:tc>
        <w:tc>
          <w:tcPr>
            <w:tcW w:w="378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Goods and services tax:  if the recipient of a supply cancels its GST registration before receiving a tax invoice for a creditable acquisition, is it entitled to an input tax credit for the acquisition?</w:t>
            </w:r>
          </w:p>
        </w:tc>
        <w:tc>
          <w:tcPr>
            <w:tcW w:w="414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 xml:space="preserve">Withdrawn with effect from </w:t>
            </w:r>
            <w:r>
              <w:rPr>
                <w:rFonts w:ascii="Arial" w:hAnsi="Arial" w:cs="Arial"/>
                <w:sz w:val="20"/>
                <w:szCs w:val="20"/>
              </w:rPr>
              <w:t>9</w:t>
            </w:r>
            <w:r w:rsidRPr="001B64F7">
              <w:rPr>
                <w:rFonts w:ascii="Arial" w:hAnsi="Arial" w:cs="Arial"/>
                <w:sz w:val="20"/>
                <w:szCs w:val="20"/>
              </w:rPr>
              <w:t xml:space="preserve"> July 2014.</w:t>
            </w:r>
          </w:p>
        </w:tc>
      </w:tr>
      <w:tr w:rsidR="001B64F7"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B64F7" w:rsidRDefault="001B64F7" w:rsidP="008D17C9">
            <w:pPr>
              <w:spacing w:after="120"/>
              <w:rPr>
                <w:rFonts w:ascii="Arial" w:hAnsi="Arial" w:cs="Arial"/>
                <w:sz w:val="20"/>
                <w:szCs w:val="20"/>
              </w:rPr>
            </w:pPr>
            <w:r>
              <w:rPr>
                <w:rFonts w:ascii="Arial" w:hAnsi="Arial" w:cs="Arial"/>
                <w:sz w:val="20"/>
                <w:szCs w:val="20"/>
              </w:rPr>
              <w:t>GSTA TPP 104</w:t>
            </w:r>
          </w:p>
        </w:tc>
        <w:tc>
          <w:tcPr>
            <w:tcW w:w="378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Goods and services tax:  when is the day of supply of a going concern that constitutes a property development enterprise?</w:t>
            </w:r>
          </w:p>
        </w:tc>
        <w:tc>
          <w:tcPr>
            <w:tcW w:w="4140" w:type="dxa"/>
            <w:tcBorders>
              <w:top w:val="single" w:sz="6" w:space="0" w:color="auto"/>
              <w:left w:val="single" w:sz="6" w:space="0" w:color="auto"/>
              <w:bottom w:val="single" w:sz="6" w:space="0" w:color="auto"/>
              <w:right w:val="single" w:sz="6" w:space="0" w:color="auto"/>
            </w:tcBorders>
          </w:tcPr>
          <w:p w:rsidR="001B64F7" w:rsidRPr="006B38CC" w:rsidRDefault="001B64F7" w:rsidP="008D17C9">
            <w:pPr>
              <w:spacing w:after="120"/>
              <w:rPr>
                <w:rFonts w:ascii="Arial" w:hAnsi="Arial" w:cs="Arial"/>
                <w:sz w:val="20"/>
                <w:szCs w:val="20"/>
              </w:rPr>
            </w:pPr>
            <w:r w:rsidRPr="001B64F7">
              <w:rPr>
                <w:rFonts w:ascii="Arial" w:hAnsi="Arial" w:cs="Arial"/>
                <w:sz w:val="20"/>
                <w:szCs w:val="20"/>
              </w:rPr>
              <w:t xml:space="preserve">Withdrawn with effect from </w:t>
            </w:r>
            <w:r>
              <w:rPr>
                <w:rFonts w:ascii="Arial" w:hAnsi="Arial" w:cs="Arial"/>
                <w:sz w:val="20"/>
                <w:szCs w:val="20"/>
              </w:rPr>
              <w:t>9</w:t>
            </w:r>
            <w:r w:rsidRPr="001B64F7">
              <w:rPr>
                <w:rFonts w:ascii="Arial" w:hAnsi="Arial" w:cs="Arial"/>
                <w:sz w:val="20"/>
                <w:szCs w:val="20"/>
              </w:rPr>
              <w:t xml:space="preserve"> July 2014.</w:t>
            </w:r>
          </w:p>
        </w:tc>
      </w:tr>
    </w:tbl>
    <w:p w:rsidR="00114CB2" w:rsidRDefault="00114CB2" w:rsidP="0094219E">
      <w:pPr>
        <w:spacing w:after="120"/>
        <w:rPr>
          <w:rFonts w:ascii="Arial" w:hAnsi="Arial" w:cs="Arial"/>
          <w:sz w:val="18"/>
          <w:szCs w:val="18"/>
        </w:rPr>
      </w:pPr>
    </w:p>
    <w:p w:rsidR="00114CB2" w:rsidRPr="00424B97" w:rsidRDefault="00114CB2" w:rsidP="00424B97"/>
    <w:sectPr w:rsidR="00114CB2"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612E24"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657225"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2" w:name="GazNo"/>
          <w:bookmarkEnd w:id="2"/>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1"/>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2D78"/>
    <w:rsid w:val="00007360"/>
    <w:rsid w:val="000E1F2B"/>
    <w:rsid w:val="00114CB2"/>
    <w:rsid w:val="00141674"/>
    <w:rsid w:val="001B64F7"/>
    <w:rsid w:val="001C2AAD"/>
    <w:rsid w:val="001F6E54"/>
    <w:rsid w:val="00280BCD"/>
    <w:rsid w:val="003A707F"/>
    <w:rsid w:val="003B0EC1"/>
    <w:rsid w:val="003B573B"/>
    <w:rsid w:val="003F2CBD"/>
    <w:rsid w:val="00424B97"/>
    <w:rsid w:val="004B2753"/>
    <w:rsid w:val="004C5A5D"/>
    <w:rsid w:val="00520873"/>
    <w:rsid w:val="00573D44"/>
    <w:rsid w:val="00595AA2"/>
    <w:rsid w:val="005E7AE5"/>
    <w:rsid w:val="00612E24"/>
    <w:rsid w:val="006235D9"/>
    <w:rsid w:val="006B38CC"/>
    <w:rsid w:val="00766FE8"/>
    <w:rsid w:val="00773255"/>
    <w:rsid w:val="007C490F"/>
    <w:rsid w:val="007E2CA6"/>
    <w:rsid w:val="00840A06"/>
    <w:rsid w:val="008439B7"/>
    <w:rsid w:val="0087253F"/>
    <w:rsid w:val="008D17C9"/>
    <w:rsid w:val="008E4F6C"/>
    <w:rsid w:val="0094219E"/>
    <w:rsid w:val="00943B8D"/>
    <w:rsid w:val="009539C7"/>
    <w:rsid w:val="0095650D"/>
    <w:rsid w:val="00A00F21"/>
    <w:rsid w:val="00A41F5C"/>
    <w:rsid w:val="00A60CE8"/>
    <w:rsid w:val="00A83BCC"/>
    <w:rsid w:val="00AC391A"/>
    <w:rsid w:val="00AD0943"/>
    <w:rsid w:val="00B4706B"/>
    <w:rsid w:val="00B84226"/>
    <w:rsid w:val="00C51D3C"/>
    <w:rsid w:val="00C63C4E"/>
    <w:rsid w:val="00D77A88"/>
    <w:rsid w:val="00E823AE"/>
    <w:rsid w:val="00EB3C1D"/>
    <w:rsid w:val="00ED2E52"/>
    <w:rsid w:val="00F40885"/>
    <w:rsid w:val="00F44FF5"/>
    <w:rsid w:val="00F817E6"/>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
    <w:name w:val="Italic"/>
    <w:semiHidden/>
    <w:rsid w:val="001B64F7"/>
    <w:rPr>
      <w:i/>
      <w:noProof w:val="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
    <w:name w:val="Italic"/>
    <w:semiHidden/>
    <w:rsid w:val="001B64F7"/>
    <w:rPr>
      <w:i/>
      <w:noProof w:val="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Glover, Theresa</cp:lastModifiedBy>
  <cp:revision>7</cp:revision>
  <cp:lastPrinted>2013-06-24T01:35:00Z</cp:lastPrinted>
  <dcterms:created xsi:type="dcterms:W3CDTF">2013-12-19T22:43:00Z</dcterms:created>
  <dcterms:modified xsi:type="dcterms:W3CDTF">2014-07-07T23:05:00Z</dcterms:modified>
</cp:coreProperties>
</file>