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3117F9" w:rsidRPr="002C4F3F" w:rsidRDefault="003117F9" w:rsidP="003B66E6">
      <w:pPr>
        <w:spacing w:after="0"/>
        <w:rPr>
          <w:caps/>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532C2B" w:rsidRPr="0059089C" w:rsidTr="00532C2B">
        <w:tc>
          <w:tcPr>
            <w:tcW w:w="1134"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2014/7314</w:t>
            </w:r>
          </w:p>
        </w:tc>
        <w:tc>
          <w:tcPr>
            <w:tcW w:w="7513"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Regional Power Corporation/Energy generation and supply (non-renewable)/Onslow, Shire of Ashburton, WA/WA/Onslow Power Infrastructure Upgrade Project, Onslow, WA</w:t>
            </w:r>
          </w:p>
        </w:tc>
        <w:tc>
          <w:tcPr>
            <w:tcW w:w="992"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03/10/2014</w:t>
            </w:r>
          </w:p>
        </w:tc>
      </w:tr>
      <w:tr w:rsidR="00532C2B" w:rsidRPr="0059089C" w:rsidTr="00532C2B">
        <w:tc>
          <w:tcPr>
            <w:tcW w:w="1134"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2014/7265</w:t>
            </w:r>
          </w:p>
        </w:tc>
        <w:tc>
          <w:tcPr>
            <w:tcW w:w="7513"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 xml:space="preserve">Parks Victoria /Natural resources management/Macleod Morass Wildlife Reserve, Gippsland Lakes </w:t>
            </w:r>
            <w:proofErr w:type="spellStart"/>
            <w:r>
              <w:rPr>
                <w:rFonts w:ascii="Calibri" w:hAnsi="Calibri" w:cs="Arial"/>
                <w:color w:val="000000"/>
                <w:sz w:val="16"/>
                <w:szCs w:val="16"/>
              </w:rPr>
              <w:t>Ramsar</w:t>
            </w:r>
            <w:proofErr w:type="spellEnd"/>
            <w:r>
              <w:rPr>
                <w:rFonts w:ascii="Calibri" w:hAnsi="Calibri" w:cs="Arial"/>
                <w:color w:val="000000"/>
                <w:sz w:val="16"/>
                <w:szCs w:val="16"/>
              </w:rPr>
              <w:t xml:space="preserve"> Site, VIC/VIC/Vegetation Management, Macleod Morass Wildlife Reserve, Gippsland Lakes </w:t>
            </w:r>
            <w:proofErr w:type="spellStart"/>
            <w:r>
              <w:rPr>
                <w:rFonts w:ascii="Calibri" w:hAnsi="Calibri" w:cs="Arial"/>
                <w:color w:val="000000"/>
                <w:sz w:val="16"/>
                <w:szCs w:val="16"/>
              </w:rPr>
              <w:t>Ramsar</w:t>
            </w:r>
            <w:proofErr w:type="spellEnd"/>
            <w:r>
              <w:rPr>
                <w:rFonts w:ascii="Calibri" w:hAnsi="Calibri" w:cs="Arial"/>
                <w:color w:val="000000"/>
                <w:sz w:val="16"/>
                <w:szCs w:val="16"/>
              </w:rPr>
              <w:t xml:space="preserve"> Site, VIC</w:t>
            </w:r>
          </w:p>
        </w:tc>
        <w:tc>
          <w:tcPr>
            <w:tcW w:w="992"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10/10/2014</w:t>
            </w:r>
          </w:p>
        </w:tc>
      </w:tr>
      <w:tr w:rsidR="00532C2B" w:rsidRPr="0059089C" w:rsidTr="00532C2B">
        <w:tc>
          <w:tcPr>
            <w:tcW w:w="1134"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2014/7325</w:t>
            </w:r>
          </w:p>
        </w:tc>
        <w:tc>
          <w:tcPr>
            <w:tcW w:w="7513"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Mr G.J. McHale and P.J. McHale/Residential development/Ipswich/QLD/Master planned residential community, Ripley Valley, QLD</w:t>
            </w:r>
          </w:p>
        </w:tc>
        <w:tc>
          <w:tcPr>
            <w:tcW w:w="992" w:type="dxa"/>
          </w:tcPr>
          <w:p w:rsidR="00532C2B" w:rsidRDefault="00532C2B" w:rsidP="00532C2B">
            <w:pPr>
              <w:rPr>
                <w:rFonts w:ascii="Calibri" w:hAnsi="Calibri" w:cs="Arial"/>
                <w:color w:val="000000"/>
                <w:sz w:val="16"/>
                <w:szCs w:val="16"/>
              </w:rPr>
            </w:pPr>
            <w:r>
              <w:rPr>
                <w:rFonts w:ascii="Calibri" w:hAnsi="Calibri" w:cs="Arial"/>
                <w:color w:val="000000"/>
                <w:sz w:val="16"/>
                <w:szCs w:val="16"/>
              </w:rPr>
              <w:t>10/10/2014</w:t>
            </w:r>
          </w:p>
        </w:tc>
      </w:tr>
    </w:tbl>
    <w:p w:rsidR="00841C3C" w:rsidRPr="002C4F3F" w:rsidRDefault="00841C3C" w:rsidP="003B66E6">
      <w:pPr>
        <w:spacing w:after="0"/>
        <w:rPr>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35728C">
        <w:tc>
          <w:tcPr>
            <w:tcW w:w="1134" w:type="dxa"/>
          </w:tcPr>
          <w:p w:rsidR="008B3EB7" w:rsidRPr="0059089C" w:rsidRDefault="008B3EB7" w:rsidP="0035728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5728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5728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5728C">
            <w:pPr>
              <w:spacing w:line="276" w:lineRule="auto"/>
              <w:rPr>
                <w:rFonts w:asciiTheme="minorHAnsi" w:hAnsiTheme="minorHAnsi"/>
                <w:b/>
                <w:sz w:val="16"/>
                <w:szCs w:val="16"/>
              </w:rPr>
            </w:pPr>
            <w:r w:rsidRPr="0059089C">
              <w:rPr>
                <w:rFonts w:asciiTheme="minorHAnsi" w:hAnsiTheme="minorHAnsi"/>
                <w:b/>
                <w:sz w:val="16"/>
                <w:szCs w:val="16"/>
              </w:rPr>
              <w:t>Date</w:t>
            </w:r>
          </w:p>
        </w:tc>
      </w:tr>
      <w:tr w:rsidR="0035728C" w:rsidRPr="0059089C" w:rsidTr="0035728C">
        <w:tc>
          <w:tcPr>
            <w:tcW w:w="1134" w:type="dxa"/>
          </w:tcPr>
          <w:p w:rsidR="0035728C" w:rsidRDefault="0035728C" w:rsidP="0035728C">
            <w:pPr>
              <w:rPr>
                <w:rFonts w:ascii="Calibri" w:hAnsi="Calibri" w:cs="Arial"/>
                <w:color w:val="000000"/>
                <w:sz w:val="16"/>
                <w:szCs w:val="16"/>
              </w:rPr>
            </w:pPr>
            <w:r>
              <w:rPr>
                <w:rFonts w:ascii="Calibri" w:hAnsi="Calibri" w:cs="Arial"/>
                <w:color w:val="000000"/>
                <w:sz w:val="16"/>
                <w:szCs w:val="16"/>
              </w:rPr>
              <w:t>2013/6837</w:t>
            </w:r>
          </w:p>
        </w:tc>
        <w:tc>
          <w:tcPr>
            <w:tcW w:w="5387" w:type="dxa"/>
          </w:tcPr>
          <w:p w:rsidR="0035728C" w:rsidRDefault="0035728C" w:rsidP="0035728C">
            <w:pPr>
              <w:rPr>
                <w:rFonts w:ascii="Calibri" w:hAnsi="Calibri" w:cs="Arial"/>
                <w:color w:val="000000"/>
                <w:sz w:val="16"/>
                <w:szCs w:val="16"/>
              </w:rPr>
            </w:pPr>
            <w:r>
              <w:rPr>
                <w:rFonts w:ascii="Calibri" w:hAnsi="Calibri" w:cs="Arial"/>
                <w:color w:val="000000"/>
                <w:sz w:val="16"/>
                <w:szCs w:val="16"/>
              </w:rPr>
              <w:t>Coogee Energy Pty Ltd/Commercial development/Laverton North/VIC/Expansion of the Methanol Plant at 171-181 Fitzgerald Road</w:t>
            </w:r>
          </w:p>
        </w:tc>
        <w:tc>
          <w:tcPr>
            <w:tcW w:w="2126" w:type="dxa"/>
          </w:tcPr>
          <w:p w:rsidR="0035728C" w:rsidRDefault="0035728C" w:rsidP="0035728C">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35728C" w:rsidRDefault="0035728C" w:rsidP="0035728C">
            <w:pPr>
              <w:rPr>
                <w:rFonts w:ascii="Calibri" w:hAnsi="Calibri" w:cs="Arial"/>
                <w:color w:val="000000"/>
                <w:sz w:val="16"/>
                <w:szCs w:val="16"/>
              </w:rPr>
            </w:pPr>
            <w:r>
              <w:rPr>
                <w:rFonts w:ascii="Calibri" w:hAnsi="Calibri" w:cs="Arial"/>
                <w:color w:val="000000"/>
                <w:sz w:val="16"/>
                <w:szCs w:val="16"/>
              </w:rPr>
              <w:t>14/10/2014</w:t>
            </w:r>
          </w:p>
        </w:tc>
      </w:tr>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387"/>
        <w:gridCol w:w="2126"/>
        <w:gridCol w:w="992"/>
      </w:tblGrid>
      <w:tr w:rsidR="008B3EB7" w:rsidRPr="0059089C" w:rsidTr="008227FC">
        <w:tc>
          <w:tcPr>
            <w:tcW w:w="1134" w:type="dxa"/>
          </w:tcPr>
          <w:p w:rsidR="008B3EB7" w:rsidRPr="0059089C" w:rsidRDefault="008B3EB7" w:rsidP="00DE07F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DE07F5">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026A5A">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026A5A">
              <w:rPr>
                <w:rFonts w:asciiTheme="minorHAnsi" w:hAnsiTheme="minorHAnsi"/>
                <w:b/>
                <w:sz w:val="16"/>
                <w:szCs w:val="16"/>
              </w:rPr>
              <w:t>to</w:t>
            </w:r>
          </w:p>
        </w:tc>
        <w:tc>
          <w:tcPr>
            <w:tcW w:w="992" w:type="dxa"/>
          </w:tcPr>
          <w:p w:rsidR="008B3EB7" w:rsidRPr="0059089C" w:rsidRDefault="008B3EB7" w:rsidP="00DE07F5">
            <w:pPr>
              <w:spacing w:line="276" w:lineRule="auto"/>
              <w:rPr>
                <w:rFonts w:asciiTheme="minorHAnsi" w:hAnsiTheme="minorHAnsi"/>
                <w:b/>
                <w:sz w:val="16"/>
                <w:szCs w:val="16"/>
              </w:rPr>
            </w:pPr>
            <w:r w:rsidRPr="0059089C">
              <w:rPr>
                <w:rFonts w:asciiTheme="minorHAnsi" w:hAnsiTheme="minorHAnsi"/>
                <w:b/>
                <w:sz w:val="16"/>
                <w:szCs w:val="16"/>
              </w:rPr>
              <w:t>Date</w:t>
            </w:r>
          </w:p>
        </w:tc>
      </w:tr>
      <w:tr w:rsidR="0035728C" w:rsidRPr="0059089C" w:rsidTr="008227FC">
        <w:tc>
          <w:tcPr>
            <w:tcW w:w="1134" w:type="dxa"/>
          </w:tcPr>
          <w:p w:rsidR="0035728C" w:rsidRDefault="0035728C" w:rsidP="00DE07F5">
            <w:pPr>
              <w:rPr>
                <w:rFonts w:ascii="Calibri" w:hAnsi="Calibri" w:cs="Arial"/>
                <w:color w:val="000000"/>
                <w:sz w:val="16"/>
                <w:szCs w:val="16"/>
              </w:rPr>
            </w:pPr>
            <w:r>
              <w:rPr>
                <w:rFonts w:ascii="Calibri" w:hAnsi="Calibri" w:cs="Arial"/>
                <w:color w:val="000000"/>
                <w:sz w:val="16"/>
                <w:szCs w:val="16"/>
              </w:rPr>
              <w:t>2013/7002</w:t>
            </w:r>
          </w:p>
        </w:tc>
        <w:tc>
          <w:tcPr>
            <w:tcW w:w="5387" w:type="dxa"/>
          </w:tcPr>
          <w:p w:rsidR="0035728C" w:rsidRDefault="0035728C" w:rsidP="00DE07F5">
            <w:pPr>
              <w:rPr>
                <w:rFonts w:ascii="Calibri" w:hAnsi="Calibri" w:cs="Arial"/>
                <w:color w:val="000000"/>
                <w:sz w:val="16"/>
                <w:szCs w:val="16"/>
              </w:rPr>
            </w:pPr>
            <w:r>
              <w:rPr>
                <w:rFonts w:ascii="Calibri" w:hAnsi="Calibri" w:cs="Arial"/>
                <w:color w:val="000000"/>
                <w:sz w:val="16"/>
                <w:szCs w:val="16"/>
              </w:rPr>
              <w:t>Yass Valley Wind Farm Pty Limited/Energy generation and supply (renewable)/Yass/NSW/Yass Valley Wind Farm</w:t>
            </w:r>
          </w:p>
        </w:tc>
        <w:tc>
          <w:tcPr>
            <w:tcW w:w="2126" w:type="dxa"/>
          </w:tcPr>
          <w:p w:rsidR="0035728C" w:rsidRDefault="00026A5A" w:rsidP="00DE07F5">
            <w:pPr>
              <w:rPr>
                <w:rFonts w:ascii="Calibri" w:hAnsi="Calibri" w:cs="Arial"/>
                <w:color w:val="000000"/>
                <w:sz w:val="16"/>
                <w:szCs w:val="16"/>
              </w:rPr>
            </w:pPr>
            <w:r>
              <w:rPr>
                <w:rFonts w:ascii="Calibri" w:hAnsi="Calibri" w:cs="Arial"/>
                <w:color w:val="000000"/>
                <w:sz w:val="16"/>
                <w:szCs w:val="16"/>
              </w:rPr>
              <w:t>13/10/2014</w:t>
            </w:r>
          </w:p>
        </w:tc>
        <w:tc>
          <w:tcPr>
            <w:tcW w:w="992" w:type="dxa"/>
          </w:tcPr>
          <w:p w:rsidR="0035728C" w:rsidRDefault="0035728C" w:rsidP="00DE07F5">
            <w:pPr>
              <w:spacing w:line="276" w:lineRule="auto"/>
              <w:rPr>
                <w:rFonts w:ascii="Calibri" w:hAnsi="Calibri" w:cs="Arial"/>
                <w:color w:val="000000"/>
                <w:sz w:val="16"/>
                <w:szCs w:val="16"/>
              </w:rPr>
            </w:pPr>
            <w:r>
              <w:rPr>
                <w:rFonts w:ascii="Calibri" w:hAnsi="Calibri" w:cs="Arial"/>
                <w:color w:val="000000"/>
                <w:sz w:val="16"/>
                <w:szCs w:val="16"/>
              </w:rPr>
              <w:t>24/09/2014</w:t>
            </w:r>
          </w:p>
        </w:tc>
      </w:tr>
    </w:tbl>
    <w:p w:rsidR="00DE07F5" w:rsidRDefault="00DE07F5" w:rsidP="003B66E6">
      <w:pPr>
        <w:spacing w:after="0"/>
        <w:rPr>
          <w:caps/>
        </w:rPr>
      </w:pPr>
    </w:p>
    <w:p w:rsidR="00DE07F5" w:rsidRPr="0059089C" w:rsidRDefault="00DE07F5" w:rsidP="00DE07F5">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f the Environment</w:t>
      </w:r>
      <w:r w:rsidRPr="0059089C">
        <w:rPr>
          <w:color w:val="000000"/>
          <w:sz w:val="18"/>
          <w:szCs w:val="18"/>
        </w:rPr>
        <w:t xml:space="preserve"> or may not meet timeframes for notification. The Department o</w:t>
      </w:r>
      <w:r>
        <w:rPr>
          <w:color w:val="000000"/>
          <w:sz w:val="18"/>
          <w:szCs w:val="18"/>
        </w:rPr>
        <w:t>f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DE07F5" w:rsidRDefault="00DE07F5">
      <w:pPr>
        <w:rPr>
          <w:caps/>
        </w:rPr>
      </w:pPr>
      <w:r>
        <w:rPr>
          <w:caps/>
        </w:rPr>
        <w:br w:type="page"/>
      </w:r>
    </w:p>
    <w:p w:rsidR="004021AD" w:rsidRDefault="004021AD" w:rsidP="003B66E6">
      <w:pPr>
        <w:spacing w:after="0"/>
        <w:rPr>
          <w:caps/>
        </w:rPr>
      </w:pPr>
    </w:p>
    <w:p w:rsidR="00361F79" w:rsidRDefault="00361F79" w:rsidP="00026A5A">
      <w:pPr>
        <w:spacing w:after="0"/>
        <w:jc w:val="center"/>
        <w:rPr>
          <w:caps/>
          <w:sz w:val="20"/>
          <w:szCs w:val="20"/>
        </w:rPr>
      </w:pPr>
      <w:r>
        <w:rPr>
          <w:caps/>
          <w:sz w:val="20"/>
          <w:szCs w:val="20"/>
        </w:rPr>
        <w:t xml:space="preserve">NOTICE OF EXemption from </w:t>
      </w:r>
      <w:proofErr w:type="gramStart"/>
      <w:r>
        <w:rPr>
          <w:caps/>
          <w:sz w:val="20"/>
          <w:szCs w:val="20"/>
        </w:rPr>
        <w:t>a</w:t>
      </w:r>
      <w:proofErr w:type="gramEnd"/>
      <w:r>
        <w:rPr>
          <w:caps/>
          <w:sz w:val="20"/>
          <w:szCs w:val="20"/>
        </w:rPr>
        <w:t xml:space="preserve"> provision of part 3 (</w:t>
      </w:r>
      <w:r>
        <w:rPr>
          <w:i/>
          <w:caps/>
          <w:sz w:val="20"/>
          <w:szCs w:val="20"/>
        </w:rPr>
        <w:t>EPBC A</w:t>
      </w:r>
      <w:r>
        <w:rPr>
          <w:i/>
          <w:sz w:val="20"/>
          <w:szCs w:val="20"/>
        </w:rPr>
        <w:t>ct</w:t>
      </w:r>
      <w:r>
        <w:rPr>
          <w:caps/>
          <w:sz w:val="20"/>
          <w:szCs w:val="20"/>
        </w:rPr>
        <w:t xml:space="preserve"> </w:t>
      </w:r>
      <w:r>
        <w:rPr>
          <w:sz w:val="20"/>
          <w:szCs w:val="20"/>
        </w:rPr>
        <w:t xml:space="preserve">section </w:t>
      </w:r>
      <w:r>
        <w:rPr>
          <w:caps/>
          <w:sz w:val="20"/>
          <w:szCs w:val="20"/>
        </w:rPr>
        <w:t>158(7))</w:t>
      </w:r>
    </w:p>
    <w:p w:rsidR="00361F79" w:rsidRDefault="00361F79" w:rsidP="00361F79">
      <w:pPr>
        <w:spacing w:after="0"/>
        <w:rPr>
          <w:caps/>
          <w:sz w:val="20"/>
          <w:szCs w:val="20"/>
        </w:rPr>
      </w:pPr>
    </w:p>
    <w:p w:rsidR="00DE07F5" w:rsidRDefault="00DE07F5" w:rsidP="00DE07F5">
      <w:pPr>
        <w:spacing w:after="0" w:line="240" w:lineRule="auto"/>
        <w:jc w:val="center"/>
        <w:rPr>
          <w:szCs w:val="24"/>
        </w:rPr>
      </w:pPr>
      <w:r>
        <w:rPr>
          <w:rFonts w:ascii="Helvetica" w:hAnsi="Helvetica"/>
          <w:b/>
          <w:noProof/>
          <w:lang w:eastAsia="en-AU"/>
        </w:rPr>
        <w:drawing>
          <wp:inline distT="0" distB="0" distL="0" distR="0">
            <wp:extent cx="1095375" cy="895350"/>
            <wp:effectExtent l="19050" t="0" r="9525" b="0"/>
            <wp:docPr id="2" name="Picture 4"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 good!"/>
                    <pic:cNvPicPr>
                      <a:picLocks noChangeAspect="1" noChangeArrowheads="1"/>
                    </pic:cNvPicPr>
                  </pic:nvPicPr>
                  <pic:blipFill>
                    <a:blip r:embed="rId14" cstate="print"/>
                    <a:srcRect/>
                    <a:stretch>
                      <a:fillRect/>
                    </a:stretch>
                  </pic:blipFill>
                  <pic:spPr bwMode="auto">
                    <a:xfrm>
                      <a:off x="0" y="0"/>
                      <a:ext cx="1095375" cy="895350"/>
                    </a:xfrm>
                    <a:prstGeom prst="rect">
                      <a:avLst/>
                    </a:prstGeom>
                    <a:noFill/>
                    <a:ln w="9525">
                      <a:noFill/>
                      <a:miter lim="800000"/>
                      <a:headEnd/>
                      <a:tailEnd/>
                    </a:ln>
                  </pic:spPr>
                </pic:pic>
              </a:graphicData>
            </a:graphic>
          </wp:inline>
        </w:drawing>
      </w:r>
    </w:p>
    <w:p w:rsidR="00DE07F5" w:rsidRPr="002E21C5" w:rsidRDefault="00DE07F5" w:rsidP="00DE07F5">
      <w:pPr>
        <w:spacing w:line="240" w:lineRule="auto"/>
        <w:jc w:val="center"/>
        <w:rPr>
          <w:rFonts w:ascii="Times New Roman" w:hAnsi="Times New Roman"/>
          <w:b/>
        </w:rPr>
      </w:pPr>
      <w:r>
        <w:rPr>
          <w:rFonts w:ascii="Times New Roman" w:hAnsi="Times New Roman"/>
          <w:b/>
          <w:sz w:val="28"/>
          <w:szCs w:val="28"/>
        </w:rPr>
        <w:t>Commonwealth of Australia</w:t>
      </w:r>
    </w:p>
    <w:p w:rsidR="00DE07F5" w:rsidRDefault="00DE07F5" w:rsidP="00DE07F5">
      <w:pPr>
        <w:tabs>
          <w:tab w:val="center" w:pos="4606"/>
        </w:tabs>
        <w:spacing w:after="0"/>
        <w:jc w:val="center"/>
        <w:rPr>
          <w:rFonts w:ascii="Times New Roman" w:hAnsi="Times New Roman"/>
          <w:b/>
          <w:sz w:val="24"/>
          <w:szCs w:val="24"/>
        </w:rPr>
      </w:pPr>
    </w:p>
    <w:p w:rsidR="00DE07F5" w:rsidRPr="00292EDA" w:rsidRDefault="00DE07F5" w:rsidP="00DE07F5">
      <w:pPr>
        <w:tabs>
          <w:tab w:val="center" w:pos="4606"/>
        </w:tabs>
        <w:spacing w:after="0"/>
        <w:jc w:val="center"/>
        <w:rPr>
          <w:rFonts w:ascii="Times New Roman" w:hAnsi="Times New Roman"/>
          <w:b/>
          <w:sz w:val="24"/>
          <w:szCs w:val="24"/>
        </w:rPr>
      </w:pPr>
      <w:r w:rsidRPr="00292EDA">
        <w:rPr>
          <w:rFonts w:ascii="Times New Roman" w:hAnsi="Times New Roman"/>
          <w:b/>
          <w:sz w:val="24"/>
          <w:szCs w:val="24"/>
        </w:rPr>
        <w:t>Exemption under section 158 of the</w:t>
      </w:r>
    </w:p>
    <w:p w:rsidR="00DE07F5" w:rsidRPr="00FA13F2" w:rsidRDefault="00DE07F5" w:rsidP="00DE07F5">
      <w:pPr>
        <w:tabs>
          <w:tab w:val="center" w:pos="4606"/>
        </w:tabs>
        <w:spacing w:after="0"/>
        <w:jc w:val="center"/>
        <w:rPr>
          <w:rFonts w:ascii="Times New Roman" w:hAnsi="Times New Roman"/>
          <w:b/>
          <w:sz w:val="24"/>
          <w:szCs w:val="24"/>
        </w:rPr>
      </w:pPr>
      <w:r w:rsidRPr="00292EDA">
        <w:rPr>
          <w:rFonts w:ascii="Times New Roman" w:hAnsi="Times New Roman"/>
          <w:b/>
          <w:i/>
          <w:sz w:val="24"/>
          <w:szCs w:val="24"/>
        </w:rPr>
        <w:t>Environment Protection and Biodiversity Conservation Act 1999</w:t>
      </w:r>
      <w:r>
        <w:rPr>
          <w:rFonts w:ascii="Times New Roman" w:hAnsi="Times New Roman"/>
          <w:b/>
          <w:sz w:val="24"/>
          <w:szCs w:val="24"/>
        </w:rPr>
        <w:t xml:space="preserve"> (</w:t>
      </w:r>
      <w:proofErr w:type="spellStart"/>
      <w:r>
        <w:rPr>
          <w:rFonts w:ascii="Times New Roman" w:hAnsi="Times New Roman"/>
          <w:b/>
          <w:sz w:val="24"/>
          <w:szCs w:val="24"/>
        </w:rPr>
        <w:t>Cth</w:t>
      </w:r>
      <w:proofErr w:type="spellEnd"/>
      <w:r>
        <w:rPr>
          <w:rFonts w:ascii="Times New Roman" w:hAnsi="Times New Roman"/>
          <w:b/>
          <w:sz w:val="24"/>
          <w:szCs w:val="24"/>
        </w:rPr>
        <w:t>)</w:t>
      </w: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r w:rsidRPr="00292EDA">
        <w:rPr>
          <w:rFonts w:ascii="Times New Roman" w:hAnsi="Times New Roman"/>
          <w:sz w:val="24"/>
          <w:szCs w:val="24"/>
        </w:rPr>
        <w:t xml:space="preserve">I, Greg Hunt, Minister for the Environment, being satisfied that it is in the national interest to do so, exempt, under section 158 of the </w:t>
      </w:r>
      <w:r w:rsidRPr="00292EDA">
        <w:rPr>
          <w:rFonts w:ascii="Times New Roman" w:hAnsi="Times New Roman"/>
          <w:i/>
          <w:sz w:val="24"/>
          <w:szCs w:val="24"/>
        </w:rPr>
        <w:t>Environment Protection and Biodiversity Conservation Act 1999</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 (</w:t>
      </w:r>
      <w:r>
        <w:rPr>
          <w:rFonts w:ascii="Times New Roman" w:hAnsi="Times New Roman"/>
          <w:b/>
          <w:sz w:val="24"/>
          <w:szCs w:val="24"/>
        </w:rPr>
        <w:t>EPBC Act</w:t>
      </w:r>
      <w:r>
        <w:rPr>
          <w:rFonts w:ascii="Times New Roman" w:hAnsi="Times New Roman"/>
          <w:sz w:val="24"/>
          <w:szCs w:val="24"/>
        </w:rPr>
        <w:t>)</w:t>
      </w:r>
      <w:r w:rsidRPr="00292EDA">
        <w:rPr>
          <w:rFonts w:ascii="Times New Roman" w:hAnsi="Times New Roman"/>
          <w:sz w:val="24"/>
          <w:szCs w:val="24"/>
        </w:rPr>
        <w:t xml:space="preserve">, the State of Western Australia and those acting on behalf of the State of Western Australia, from the application of all of the provisions of Part 3 </w:t>
      </w:r>
      <w:r>
        <w:rPr>
          <w:rFonts w:ascii="Times New Roman" w:hAnsi="Times New Roman"/>
          <w:sz w:val="24"/>
          <w:szCs w:val="24"/>
        </w:rPr>
        <w:t xml:space="preserve">and from section 74AA </w:t>
      </w:r>
      <w:r w:rsidRPr="00292EDA">
        <w:rPr>
          <w:rFonts w:ascii="Times New Roman" w:hAnsi="Times New Roman"/>
          <w:sz w:val="24"/>
          <w:szCs w:val="24"/>
        </w:rPr>
        <w:t xml:space="preserve">of the </w:t>
      </w:r>
      <w:r>
        <w:rPr>
          <w:rFonts w:ascii="Times New Roman" w:hAnsi="Times New Roman"/>
          <w:sz w:val="24"/>
          <w:szCs w:val="24"/>
        </w:rPr>
        <w:t>EPBC Act in relation to the following action:</w:t>
      </w: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r w:rsidRPr="00292EDA">
        <w:rPr>
          <w:rFonts w:ascii="Times New Roman" w:hAnsi="Times New Roman"/>
          <w:sz w:val="24"/>
          <w:szCs w:val="24"/>
        </w:rPr>
        <w:t xml:space="preserve">The </w:t>
      </w:r>
      <w:r>
        <w:rPr>
          <w:rFonts w:ascii="Times New Roman" w:hAnsi="Times New Roman"/>
          <w:sz w:val="24"/>
          <w:szCs w:val="24"/>
        </w:rPr>
        <w:t>deployment</w:t>
      </w:r>
      <w:r w:rsidRPr="00292EDA">
        <w:rPr>
          <w:rFonts w:ascii="Times New Roman" w:hAnsi="Times New Roman"/>
          <w:sz w:val="24"/>
          <w:szCs w:val="24"/>
        </w:rPr>
        <w:t xml:space="preserve"> of </w:t>
      </w:r>
      <w:r>
        <w:rPr>
          <w:rFonts w:ascii="Times New Roman" w:hAnsi="Times New Roman"/>
          <w:sz w:val="24"/>
          <w:szCs w:val="24"/>
        </w:rPr>
        <w:t xml:space="preserve">fishing gear in </w:t>
      </w:r>
      <w:r w:rsidRPr="00292EDA">
        <w:rPr>
          <w:rFonts w:ascii="Times New Roman" w:hAnsi="Times New Roman"/>
          <w:sz w:val="24"/>
          <w:szCs w:val="24"/>
        </w:rPr>
        <w:t xml:space="preserve">Western Australian </w:t>
      </w:r>
      <w:r>
        <w:rPr>
          <w:rFonts w:ascii="Times New Roman" w:hAnsi="Times New Roman"/>
          <w:sz w:val="24"/>
          <w:szCs w:val="24"/>
        </w:rPr>
        <w:t>s</w:t>
      </w:r>
      <w:r w:rsidRPr="00292EDA">
        <w:rPr>
          <w:rFonts w:ascii="Times New Roman" w:hAnsi="Times New Roman"/>
          <w:sz w:val="24"/>
          <w:szCs w:val="24"/>
        </w:rPr>
        <w:t>tate waters</w:t>
      </w:r>
      <w:r>
        <w:rPr>
          <w:rFonts w:ascii="Times New Roman" w:hAnsi="Times New Roman"/>
          <w:sz w:val="24"/>
          <w:szCs w:val="24"/>
        </w:rPr>
        <w:t xml:space="preserve"> to catch a shark posing an imminent threat to public safety as defined in the Western Australian Department of </w:t>
      </w:r>
      <w:r w:rsidRPr="005959B5">
        <w:rPr>
          <w:rFonts w:ascii="Times New Roman" w:hAnsi="Times New Roman"/>
          <w:sz w:val="24"/>
          <w:szCs w:val="24"/>
        </w:rPr>
        <w:t>Fisheries</w:t>
      </w:r>
      <w:r w:rsidRPr="005959B5">
        <w:rPr>
          <w:rFonts w:ascii="Times New Roman" w:hAnsi="Times New Roman"/>
          <w:i/>
          <w:sz w:val="24"/>
          <w:szCs w:val="24"/>
        </w:rPr>
        <w:t xml:space="preserve"> Guidelines for fishing for sharks posing an imminent threat to public safety</w:t>
      </w:r>
      <w:r>
        <w:rPr>
          <w:rFonts w:ascii="Times New Roman" w:hAnsi="Times New Roman"/>
          <w:sz w:val="24"/>
          <w:szCs w:val="24"/>
        </w:rPr>
        <w:t>, and that is to be monitored throughout their deployment, for up to three (3) days (which includes the date of this notice).</w:t>
      </w: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r>
        <w:rPr>
          <w:rFonts w:ascii="Times New Roman" w:hAnsi="Times New Roman"/>
          <w:sz w:val="24"/>
          <w:szCs w:val="24"/>
        </w:rPr>
        <w:t>SIGNED</w:t>
      </w:r>
    </w:p>
    <w:p w:rsidR="00DE07F5" w:rsidRDefault="00DE07F5" w:rsidP="00DE07F5">
      <w:pPr>
        <w:tabs>
          <w:tab w:val="center" w:pos="4606"/>
        </w:tabs>
        <w:spacing w:after="0"/>
        <w:rPr>
          <w:rFonts w:ascii="Times New Roman" w:hAnsi="Times New Roman"/>
          <w:sz w:val="24"/>
          <w:szCs w:val="24"/>
        </w:rPr>
      </w:pPr>
      <w:r>
        <w:rPr>
          <w:rFonts w:ascii="Times New Roman" w:hAnsi="Times New Roman"/>
          <w:sz w:val="24"/>
          <w:szCs w:val="24"/>
        </w:rPr>
        <w:t>____________________________________________</w:t>
      </w:r>
    </w:p>
    <w:p w:rsidR="00DE07F5" w:rsidRPr="00292EDA" w:rsidRDefault="00DE07F5" w:rsidP="00DE07F5">
      <w:pPr>
        <w:tabs>
          <w:tab w:val="center" w:pos="4606"/>
        </w:tabs>
        <w:spacing w:after="0"/>
        <w:rPr>
          <w:rFonts w:ascii="Times New Roman" w:hAnsi="Times New Roman"/>
          <w:b/>
          <w:sz w:val="24"/>
          <w:szCs w:val="24"/>
        </w:rPr>
      </w:pPr>
      <w:r w:rsidRPr="00292EDA">
        <w:rPr>
          <w:rFonts w:ascii="Times New Roman" w:hAnsi="Times New Roman"/>
          <w:b/>
          <w:sz w:val="24"/>
          <w:szCs w:val="24"/>
        </w:rPr>
        <w:t>Minister for the Environment</w:t>
      </w:r>
    </w:p>
    <w:p w:rsidR="00DE07F5" w:rsidRDefault="00DE07F5" w:rsidP="00DE07F5">
      <w:pPr>
        <w:tabs>
          <w:tab w:val="center" w:pos="4606"/>
        </w:tabs>
        <w:spacing w:after="0"/>
        <w:rPr>
          <w:rFonts w:ascii="Times New Roman" w:hAnsi="Times New Roman"/>
          <w:sz w:val="24"/>
          <w:szCs w:val="24"/>
        </w:rPr>
      </w:pPr>
    </w:p>
    <w:p w:rsidR="00DE07F5" w:rsidRDefault="00DE07F5" w:rsidP="00DE07F5">
      <w:pPr>
        <w:tabs>
          <w:tab w:val="center" w:pos="4606"/>
        </w:tabs>
        <w:spacing w:after="0"/>
        <w:rPr>
          <w:rFonts w:ascii="Times New Roman" w:hAnsi="Times New Roman"/>
          <w:sz w:val="24"/>
          <w:szCs w:val="24"/>
        </w:rPr>
      </w:pPr>
    </w:p>
    <w:p w:rsidR="00DE07F5" w:rsidRPr="00B41BA3" w:rsidRDefault="00DE07F5" w:rsidP="00DE07F5">
      <w:pPr>
        <w:tabs>
          <w:tab w:val="center" w:pos="4606"/>
        </w:tabs>
        <w:spacing w:after="0"/>
        <w:rPr>
          <w:rFonts w:ascii="Times New Roman" w:hAnsi="Times New Roman"/>
          <w:sz w:val="24"/>
          <w:szCs w:val="24"/>
        </w:rPr>
      </w:pPr>
      <w:r>
        <w:rPr>
          <w:rFonts w:ascii="Times New Roman" w:hAnsi="Times New Roman"/>
          <w:sz w:val="24"/>
          <w:szCs w:val="24"/>
        </w:rPr>
        <w:t>Dated this 2</w:t>
      </w:r>
      <w:r w:rsidRPr="00DE07F5">
        <w:rPr>
          <w:rFonts w:ascii="Times New Roman" w:hAnsi="Times New Roman"/>
          <w:sz w:val="24"/>
          <w:szCs w:val="24"/>
          <w:vertAlign w:val="superscript"/>
        </w:rPr>
        <w:t>nd</w:t>
      </w:r>
      <w:r>
        <w:rPr>
          <w:rFonts w:ascii="Times New Roman" w:hAnsi="Times New Roman"/>
          <w:sz w:val="24"/>
          <w:szCs w:val="24"/>
        </w:rPr>
        <w:t xml:space="preserve"> day of October 2014</w:t>
      </w:r>
    </w:p>
    <w:p w:rsidR="00DE07F5" w:rsidRPr="00B41BA3" w:rsidRDefault="00DE07F5" w:rsidP="00DE07F5">
      <w:pPr>
        <w:rPr>
          <w:rFonts w:ascii="Times New Roman" w:hAnsi="Times New Roman"/>
          <w:sz w:val="24"/>
          <w:szCs w:val="24"/>
        </w:rPr>
      </w:pPr>
    </w:p>
    <w:p w:rsidR="00361F79" w:rsidRDefault="00361F79" w:rsidP="00361F79">
      <w:pPr>
        <w:rPr>
          <w:sz w:val="20"/>
          <w:szCs w:val="20"/>
        </w:rPr>
      </w:pPr>
      <w:r>
        <w:rPr>
          <w:sz w:val="20"/>
          <w:szCs w:val="20"/>
        </w:rPr>
        <w:t>A copy of the Minister’s statement of reasons for this decision is publicly available at the following internet address:  http://www.environment.gov.au/epbc/notices/exemptions.html</w:t>
      </w:r>
    </w:p>
    <w:sectPr w:rsidR="00361F79"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8C" w:rsidRDefault="0035728C" w:rsidP="003A707F">
      <w:pPr>
        <w:spacing w:after="0" w:line="240" w:lineRule="auto"/>
      </w:pPr>
      <w:r>
        <w:separator/>
      </w:r>
    </w:p>
  </w:endnote>
  <w:endnote w:type="continuationSeparator" w:id="0">
    <w:p w:rsidR="0035728C" w:rsidRDefault="0035728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8C" w:rsidRDefault="0035728C" w:rsidP="003A707F">
      <w:pPr>
        <w:spacing w:after="0" w:line="240" w:lineRule="auto"/>
      </w:pPr>
      <w:r>
        <w:separator/>
      </w:r>
    </w:p>
  </w:footnote>
  <w:footnote w:type="continuationSeparator" w:id="0">
    <w:p w:rsidR="0035728C" w:rsidRDefault="0035728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35728C"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35728C" w:rsidRPr="00CE796A" w:rsidRDefault="0035728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35728C" w:rsidRPr="00CE796A" w:rsidRDefault="0035728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35728C" w:rsidRPr="00CE796A" w:rsidRDefault="0035728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5728C"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35728C" w:rsidRPr="00CE796A" w:rsidRDefault="0035728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35728C" w:rsidRPr="00840A06" w:rsidRDefault="0035728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35728C" w:rsidRPr="003A707F" w:rsidRDefault="0035728C" w:rsidP="00F40885">
    <w:pPr>
      <w:pStyle w:val="Header"/>
      <w:rPr>
        <w:sz w:val="2"/>
        <w:szCs w:val="2"/>
      </w:rPr>
    </w:pPr>
  </w:p>
  <w:p w:rsidR="0035728C" w:rsidRPr="00F40885" w:rsidRDefault="0035728C">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rsids>
    <w:rsidRoot w:val="008E4F6C"/>
    <w:rsid w:val="00026A5A"/>
    <w:rsid w:val="00034184"/>
    <w:rsid w:val="000A2BDB"/>
    <w:rsid w:val="000E1F2B"/>
    <w:rsid w:val="001454DF"/>
    <w:rsid w:val="001C2AAD"/>
    <w:rsid w:val="001E3481"/>
    <w:rsid w:val="001F526E"/>
    <w:rsid w:val="001F6E54"/>
    <w:rsid w:val="00237CE7"/>
    <w:rsid w:val="00280818"/>
    <w:rsid w:val="00280BCD"/>
    <w:rsid w:val="002A21FB"/>
    <w:rsid w:val="002C4F3F"/>
    <w:rsid w:val="002E5F1D"/>
    <w:rsid w:val="003117F9"/>
    <w:rsid w:val="0035728C"/>
    <w:rsid w:val="00361F79"/>
    <w:rsid w:val="00365117"/>
    <w:rsid w:val="003A707F"/>
    <w:rsid w:val="003B0EC1"/>
    <w:rsid w:val="003B573B"/>
    <w:rsid w:val="003B66E6"/>
    <w:rsid w:val="003D71BC"/>
    <w:rsid w:val="003F2CBD"/>
    <w:rsid w:val="004021AD"/>
    <w:rsid w:val="00424B97"/>
    <w:rsid w:val="00445473"/>
    <w:rsid w:val="00483DC4"/>
    <w:rsid w:val="004B2753"/>
    <w:rsid w:val="004F66BD"/>
    <w:rsid w:val="00520873"/>
    <w:rsid w:val="00532C2B"/>
    <w:rsid w:val="00566CA3"/>
    <w:rsid w:val="00573D44"/>
    <w:rsid w:val="00656A10"/>
    <w:rsid w:val="0067768F"/>
    <w:rsid w:val="007A63E4"/>
    <w:rsid w:val="008227FC"/>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0E1A"/>
    <w:rsid w:val="00C6395C"/>
    <w:rsid w:val="00C63C4E"/>
    <w:rsid w:val="00CC240A"/>
    <w:rsid w:val="00D04B83"/>
    <w:rsid w:val="00D77A88"/>
    <w:rsid w:val="00DE07F5"/>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141017</DocumentDescription>
    <Function xmlns="426d917c-97c2-4e4d-83fc-c9396d0fafe9">Administration</Function>
    <Approval xmlns="426d917c-97c2-4e4d-83fc-c9396d0fafe9">Approved</Approval>
    <RecordNumber xmlns="426d917c-97c2-4e4d-83fc-c9396d0faf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48A21CDA-3423-4859-BF1D-E3E12C1A8F35}"/>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0A5967F1-7526-4298-B0FF-77E294598950}"/>
</file>

<file path=docProps/app.xml><?xml version="1.0" encoding="utf-8"?>
<Properties xmlns="http://schemas.openxmlformats.org/officeDocument/2006/extended-properties" xmlns:vt="http://schemas.openxmlformats.org/officeDocument/2006/docPropsVTypes">
  <Template>Normal</Template>
  <TotalTime>14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Gazette-141017</vt:lpstr>
    </vt:vector>
  </TitlesOfParts>
  <Company>Office of Parliamentary Counsel</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Gazette-141017</dc:title>
  <cp:lastModifiedBy>A09620</cp:lastModifiedBy>
  <cp:revision>5</cp:revision>
  <cp:lastPrinted>2013-06-24T01:35:00Z</cp:lastPrinted>
  <dcterms:created xsi:type="dcterms:W3CDTF">2014-10-17T03:41:00Z</dcterms:created>
  <dcterms:modified xsi:type="dcterms:W3CDTF">2014-10-17T03:54:00Z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{8944b54d-e737-4967-ab8a-8874f57a02d0}</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