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BF" w:rsidRDefault="007252A8">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596FBF" w:rsidRDefault="00596FBF"/>
    <w:p w:rsidR="00596FBF" w:rsidRDefault="00596FBF" w:rsidP="00596FBF">
      <w:pPr>
        <w:spacing w:line="240" w:lineRule="auto"/>
      </w:pPr>
    </w:p>
    <w:p w:rsidR="00596FBF" w:rsidRDefault="00596FBF" w:rsidP="00596FBF"/>
    <w:p w:rsidR="00596FBF" w:rsidRDefault="00596FBF" w:rsidP="00596FBF"/>
    <w:p w:rsidR="00596FBF" w:rsidRDefault="00596FBF" w:rsidP="00596FBF"/>
    <w:p w:rsidR="00596FBF" w:rsidRDefault="00596FBF" w:rsidP="00596FBF"/>
    <w:p w:rsidR="0048364F" w:rsidRPr="00B15682" w:rsidRDefault="00A60C5B" w:rsidP="0048364F">
      <w:pPr>
        <w:pStyle w:val="ShortT"/>
      </w:pPr>
      <w:r w:rsidRPr="00B15682">
        <w:t>Building Energy Efficiency Disclosure Amendment</w:t>
      </w:r>
      <w:r w:rsidR="00C164CA" w:rsidRPr="00B15682">
        <w:t xml:space="preserve"> </w:t>
      </w:r>
      <w:r w:rsidR="00596FBF">
        <w:t>Act</w:t>
      </w:r>
      <w:r w:rsidR="00C164CA" w:rsidRPr="00B15682">
        <w:t xml:space="preserve"> 201</w:t>
      </w:r>
      <w:r w:rsidR="006F4234">
        <w:t>5</w:t>
      </w:r>
    </w:p>
    <w:p w:rsidR="0048364F" w:rsidRPr="00B15682" w:rsidRDefault="0048364F" w:rsidP="0048364F"/>
    <w:p w:rsidR="0048364F" w:rsidRPr="00B15682" w:rsidRDefault="00C164CA" w:rsidP="00596FBF">
      <w:pPr>
        <w:pStyle w:val="Actno"/>
        <w:spacing w:before="400"/>
      </w:pPr>
      <w:r w:rsidRPr="00B15682">
        <w:t>No.</w:t>
      </w:r>
      <w:r w:rsidR="00970165">
        <w:t xml:space="preserve"> 1</w:t>
      </w:r>
      <w:r w:rsidRPr="00B15682">
        <w:t>, 201</w:t>
      </w:r>
      <w:r w:rsidR="006F4234">
        <w:t>5</w:t>
      </w:r>
    </w:p>
    <w:p w:rsidR="0048364F" w:rsidRPr="00B15682" w:rsidRDefault="0048364F" w:rsidP="0048364F"/>
    <w:p w:rsidR="00596FBF" w:rsidRDefault="00596FBF" w:rsidP="00596FBF"/>
    <w:p w:rsidR="00596FBF" w:rsidRDefault="00596FBF" w:rsidP="00596FBF"/>
    <w:p w:rsidR="00596FBF" w:rsidRDefault="00596FBF" w:rsidP="00596FBF"/>
    <w:p w:rsidR="00596FBF" w:rsidRDefault="00596FBF" w:rsidP="00596FBF"/>
    <w:p w:rsidR="0048364F" w:rsidRPr="00B15682" w:rsidRDefault="00596FBF" w:rsidP="0048364F">
      <w:pPr>
        <w:pStyle w:val="LongT"/>
      </w:pPr>
      <w:r>
        <w:t>An Act</w:t>
      </w:r>
      <w:r w:rsidR="0048364F" w:rsidRPr="00B15682">
        <w:t xml:space="preserve"> to </w:t>
      </w:r>
      <w:r w:rsidR="00A60C5B" w:rsidRPr="00B15682">
        <w:t xml:space="preserve">amend the </w:t>
      </w:r>
      <w:r w:rsidR="00A60C5B" w:rsidRPr="00B15682">
        <w:rPr>
          <w:i/>
        </w:rPr>
        <w:t>Building Energy Efficiency Disclosure Act 2010</w:t>
      </w:r>
      <w:r w:rsidR="0048364F" w:rsidRPr="00B15682">
        <w:t>, and for related purposes</w:t>
      </w:r>
    </w:p>
    <w:p w:rsidR="0048364F" w:rsidRPr="00B15682" w:rsidRDefault="0048364F" w:rsidP="00B15682">
      <w:pPr>
        <w:pStyle w:val="Header"/>
        <w:tabs>
          <w:tab w:val="clear" w:pos="4150"/>
          <w:tab w:val="clear" w:pos="8307"/>
        </w:tabs>
      </w:pPr>
      <w:r w:rsidRPr="00B15682">
        <w:rPr>
          <w:rStyle w:val="CharAmSchNo"/>
        </w:rPr>
        <w:t xml:space="preserve"> </w:t>
      </w:r>
      <w:r w:rsidRPr="00B15682">
        <w:rPr>
          <w:rStyle w:val="CharAmSchText"/>
        </w:rPr>
        <w:t xml:space="preserve"> </w:t>
      </w:r>
    </w:p>
    <w:p w:rsidR="0048364F" w:rsidRPr="00B15682" w:rsidRDefault="0048364F" w:rsidP="00B15682">
      <w:pPr>
        <w:pStyle w:val="Header"/>
        <w:tabs>
          <w:tab w:val="clear" w:pos="4150"/>
          <w:tab w:val="clear" w:pos="8307"/>
        </w:tabs>
      </w:pPr>
      <w:r w:rsidRPr="00B15682">
        <w:rPr>
          <w:rStyle w:val="CharAmPartNo"/>
        </w:rPr>
        <w:t xml:space="preserve"> </w:t>
      </w:r>
      <w:r w:rsidRPr="00B15682">
        <w:rPr>
          <w:rStyle w:val="CharAmPartText"/>
        </w:rPr>
        <w:t xml:space="preserve"> </w:t>
      </w:r>
    </w:p>
    <w:p w:rsidR="0048364F" w:rsidRPr="00B15682" w:rsidRDefault="0048364F" w:rsidP="0048364F">
      <w:pPr>
        <w:sectPr w:rsidR="0048364F" w:rsidRPr="00B15682" w:rsidSect="00596FBF">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B15682" w:rsidRDefault="0048364F" w:rsidP="00A32A12">
      <w:pPr>
        <w:rPr>
          <w:sz w:val="36"/>
        </w:rPr>
      </w:pPr>
      <w:r w:rsidRPr="00B15682">
        <w:rPr>
          <w:sz w:val="36"/>
        </w:rPr>
        <w:lastRenderedPageBreak/>
        <w:t>Contents</w:t>
      </w:r>
    </w:p>
    <w:bookmarkStart w:id="1" w:name="BKCheck15B_1"/>
    <w:bookmarkEnd w:id="1"/>
    <w:p w:rsidR="00970165" w:rsidRDefault="0097016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70165">
        <w:rPr>
          <w:noProof/>
        </w:rPr>
        <w:tab/>
      </w:r>
      <w:r w:rsidRPr="00970165">
        <w:rPr>
          <w:noProof/>
        </w:rPr>
        <w:fldChar w:fldCharType="begin"/>
      </w:r>
      <w:r w:rsidRPr="00970165">
        <w:rPr>
          <w:noProof/>
        </w:rPr>
        <w:instrText xml:space="preserve"> PAGEREF _Toc413060601 \h </w:instrText>
      </w:r>
      <w:r w:rsidRPr="00970165">
        <w:rPr>
          <w:noProof/>
        </w:rPr>
      </w:r>
      <w:r w:rsidRPr="00970165">
        <w:rPr>
          <w:noProof/>
        </w:rPr>
        <w:fldChar w:fldCharType="separate"/>
      </w:r>
      <w:r w:rsidR="007252A8">
        <w:rPr>
          <w:noProof/>
        </w:rPr>
        <w:t>1</w:t>
      </w:r>
      <w:r w:rsidRPr="00970165">
        <w:rPr>
          <w:noProof/>
        </w:rPr>
        <w:fldChar w:fldCharType="end"/>
      </w:r>
    </w:p>
    <w:p w:rsidR="00970165" w:rsidRDefault="00970165">
      <w:pPr>
        <w:pStyle w:val="TOC5"/>
        <w:rPr>
          <w:rFonts w:asciiTheme="minorHAnsi" w:eastAsiaTheme="minorEastAsia" w:hAnsiTheme="minorHAnsi" w:cstheme="minorBidi"/>
          <w:noProof/>
          <w:kern w:val="0"/>
          <w:sz w:val="22"/>
          <w:szCs w:val="22"/>
        </w:rPr>
      </w:pPr>
      <w:r>
        <w:rPr>
          <w:noProof/>
        </w:rPr>
        <w:t>2</w:t>
      </w:r>
      <w:r>
        <w:rPr>
          <w:noProof/>
        </w:rPr>
        <w:tab/>
        <w:t>Commencement</w:t>
      </w:r>
      <w:r w:rsidRPr="00970165">
        <w:rPr>
          <w:noProof/>
        </w:rPr>
        <w:tab/>
      </w:r>
      <w:r w:rsidRPr="00970165">
        <w:rPr>
          <w:noProof/>
        </w:rPr>
        <w:fldChar w:fldCharType="begin"/>
      </w:r>
      <w:r w:rsidRPr="00970165">
        <w:rPr>
          <w:noProof/>
        </w:rPr>
        <w:instrText xml:space="preserve"> PAGEREF _Toc413060602 \h </w:instrText>
      </w:r>
      <w:r w:rsidRPr="00970165">
        <w:rPr>
          <w:noProof/>
        </w:rPr>
      </w:r>
      <w:r w:rsidRPr="00970165">
        <w:rPr>
          <w:noProof/>
        </w:rPr>
        <w:fldChar w:fldCharType="separate"/>
      </w:r>
      <w:r w:rsidR="007252A8">
        <w:rPr>
          <w:noProof/>
        </w:rPr>
        <w:t>1</w:t>
      </w:r>
      <w:r w:rsidRPr="00970165">
        <w:rPr>
          <w:noProof/>
        </w:rPr>
        <w:fldChar w:fldCharType="end"/>
      </w:r>
    </w:p>
    <w:p w:rsidR="00970165" w:rsidRDefault="00970165">
      <w:pPr>
        <w:pStyle w:val="TOC5"/>
        <w:rPr>
          <w:rFonts w:asciiTheme="minorHAnsi" w:eastAsiaTheme="minorEastAsia" w:hAnsiTheme="minorHAnsi" w:cstheme="minorBidi"/>
          <w:noProof/>
          <w:kern w:val="0"/>
          <w:sz w:val="22"/>
          <w:szCs w:val="22"/>
        </w:rPr>
      </w:pPr>
      <w:r>
        <w:rPr>
          <w:noProof/>
        </w:rPr>
        <w:t>3</w:t>
      </w:r>
      <w:r>
        <w:rPr>
          <w:noProof/>
        </w:rPr>
        <w:tab/>
        <w:t>Schedules</w:t>
      </w:r>
      <w:r w:rsidRPr="00970165">
        <w:rPr>
          <w:noProof/>
        </w:rPr>
        <w:tab/>
      </w:r>
      <w:r w:rsidRPr="00970165">
        <w:rPr>
          <w:noProof/>
        </w:rPr>
        <w:fldChar w:fldCharType="begin"/>
      </w:r>
      <w:r w:rsidRPr="00970165">
        <w:rPr>
          <w:noProof/>
        </w:rPr>
        <w:instrText xml:space="preserve"> PAGEREF _Toc413060603 \h </w:instrText>
      </w:r>
      <w:r w:rsidRPr="00970165">
        <w:rPr>
          <w:noProof/>
        </w:rPr>
      </w:r>
      <w:r w:rsidRPr="00970165">
        <w:rPr>
          <w:noProof/>
        </w:rPr>
        <w:fldChar w:fldCharType="separate"/>
      </w:r>
      <w:r w:rsidR="007252A8">
        <w:rPr>
          <w:noProof/>
        </w:rPr>
        <w:t>2</w:t>
      </w:r>
      <w:r w:rsidRPr="00970165">
        <w:rPr>
          <w:noProof/>
        </w:rPr>
        <w:fldChar w:fldCharType="end"/>
      </w:r>
    </w:p>
    <w:p w:rsidR="00970165" w:rsidRDefault="00970165">
      <w:pPr>
        <w:pStyle w:val="TOC6"/>
        <w:rPr>
          <w:rFonts w:asciiTheme="minorHAnsi" w:eastAsiaTheme="minorEastAsia" w:hAnsiTheme="minorHAnsi" w:cstheme="minorBidi"/>
          <w:b w:val="0"/>
          <w:noProof/>
          <w:kern w:val="0"/>
          <w:sz w:val="22"/>
          <w:szCs w:val="22"/>
        </w:rPr>
      </w:pPr>
      <w:r>
        <w:rPr>
          <w:noProof/>
        </w:rPr>
        <w:t>Schedule 1—Building Energy Efficiency Disclosure Act 2010</w:t>
      </w:r>
      <w:r w:rsidRPr="00970165">
        <w:rPr>
          <w:b w:val="0"/>
          <w:noProof/>
          <w:sz w:val="18"/>
        </w:rPr>
        <w:tab/>
      </w:r>
      <w:r w:rsidRPr="00970165">
        <w:rPr>
          <w:b w:val="0"/>
          <w:noProof/>
          <w:sz w:val="18"/>
        </w:rPr>
        <w:fldChar w:fldCharType="begin"/>
      </w:r>
      <w:r w:rsidRPr="00970165">
        <w:rPr>
          <w:b w:val="0"/>
          <w:noProof/>
          <w:sz w:val="18"/>
        </w:rPr>
        <w:instrText xml:space="preserve"> PAGEREF _Toc413060604 \h </w:instrText>
      </w:r>
      <w:r w:rsidRPr="00970165">
        <w:rPr>
          <w:b w:val="0"/>
          <w:noProof/>
          <w:sz w:val="18"/>
        </w:rPr>
      </w:r>
      <w:r w:rsidRPr="00970165">
        <w:rPr>
          <w:b w:val="0"/>
          <w:noProof/>
          <w:sz w:val="18"/>
        </w:rPr>
        <w:fldChar w:fldCharType="separate"/>
      </w:r>
      <w:r w:rsidR="007252A8">
        <w:rPr>
          <w:b w:val="0"/>
          <w:noProof/>
          <w:sz w:val="18"/>
        </w:rPr>
        <w:t>3</w:t>
      </w:r>
      <w:r w:rsidRPr="00970165">
        <w:rPr>
          <w:b w:val="0"/>
          <w:noProof/>
          <w:sz w:val="18"/>
        </w:rPr>
        <w:fldChar w:fldCharType="end"/>
      </w:r>
    </w:p>
    <w:p w:rsidR="00970165" w:rsidRDefault="00970165">
      <w:pPr>
        <w:pStyle w:val="TOC7"/>
        <w:rPr>
          <w:rFonts w:asciiTheme="minorHAnsi" w:eastAsiaTheme="minorEastAsia" w:hAnsiTheme="minorHAnsi" w:cstheme="minorBidi"/>
          <w:noProof/>
          <w:kern w:val="0"/>
          <w:sz w:val="22"/>
          <w:szCs w:val="22"/>
        </w:rPr>
      </w:pPr>
      <w:r>
        <w:rPr>
          <w:noProof/>
        </w:rPr>
        <w:t>Part 1—Amendments</w:t>
      </w:r>
      <w:r w:rsidRPr="00970165">
        <w:rPr>
          <w:noProof/>
          <w:sz w:val="18"/>
        </w:rPr>
        <w:tab/>
      </w:r>
      <w:r w:rsidRPr="00970165">
        <w:rPr>
          <w:noProof/>
          <w:sz w:val="18"/>
        </w:rPr>
        <w:fldChar w:fldCharType="begin"/>
      </w:r>
      <w:r w:rsidRPr="00970165">
        <w:rPr>
          <w:noProof/>
          <w:sz w:val="18"/>
        </w:rPr>
        <w:instrText xml:space="preserve"> PAGEREF _Toc413060605 \h </w:instrText>
      </w:r>
      <w:r w:rsidRPr="00970165">
        <w:rPr>
          <w:noProof/>
          <w:sz w:val="18"/>
        </w:rPr>
      </w:r>
      <w:r w:rsidRPr="00970165">
        <w:rPr>
          <w:noProof/>
          <w:sz w:val="18"/>
        </w:rPr>
        <w:fldChar w:fldCharType="separate"/>
      </w:r>
      <w:r w:rsidR="007252A8">
        <w:rPr>
          <w:noProof/>
          <w:sz w:val="18"/>
        </w:rPr>
        <w:t>3</w:t>
      </w:r>
      <w:r w:rsidRPr="00970165">
        <w:rPr>
          <w:noProof/>
          <w:sz w:val="18"/>
        </w:rPr>
        <w:fldChar w:fldCharType="end"/>
      </w:r>
    </w:p>
    <w:p w:rsidR="00970165" w:rsidRDefault="00970165">
      <w:pPr>
        <w:pStyle w:val="TOC7"/>
        <w:rPr>
          <w:rFonts w:asciiTheme="minorHAnsi" w:eastAsiaTheme="minorEastAsia" w:hAnsiTheme="minorHAnsi" w:cstheme="minorBidi"/>
          <w:noProof/>
          <w:kern w:val="0"/>
          <w:sz w:val="22"/>
          <w:szCs w:val="22"/>
        </w:rPr>
      </w:pPr>
      <w:r>
        <w:rPr>
          <w:noProof/>
        </w:rPr>
        <w:t>Part 2—Application and savings provisions</w:t>
      </w:r>
      <w:r w:rsidRPr="00970165">
        <w:rPr>
          <w:noProof/>
          <w:sz w:val="18"/>
        </w:rPr>
        <w:tab/>
      </w:r>
      <w:r w:rsidRPr="00970165">
        <w:rPr>
          <w:noProof/>
          <w:sz w:val="18"/>
        </w:rPr>
        <w:fldChar w:fldCharType="begin"/>
      </w:r>
      <w:r w:rsidRPr="00970165">
        <w:rPr>
          <w:noProof/>
          <w:sz w:val="18"/>
        </w:rPr>
        <w:instrText xml:space="preserve"> PAGEREF _Toc413060612 \h </w:instrText>
      </w:r>
      <w:r w:rsidRPr="00970165">
        <w:rPr>
          <w:noProof/>
          <w:sz w:val="18"/>
        </w:rPr>
      </w:r>
      <w:r w:rsidRPr="00970165">
        <w:rPr>
          <w:noProof/>
          <w:sz w:val="18"/>
        </w:rPr>
        <w:fldChar w:fldCharType="separate"/>
      </w:r>
      <w:r w:rsidR="007252A8">
        <w:rPr>
          <w:noProof/>
          <w:sz w:val="18"/>
        </w:rPr>
        <w:t>17</w:t>
      </w:r>
      <w:r w:rsidRPr="00970165">
        <w:rPr>
          <w:noProof/>
          <w:sz w:val="18"/>
        </w:rPr>
        <w:fldChar w:fldCharType="end"/>
      </w:r>
    </w:p>
    <w:p w:rsidR="00055B5C" w:rsidRPr="00B15682" w:rsidRDefault="00970165" w:rsidP="0048364F">
      <w:r>
        <w:fldChar w:fldCharType="end"/>
      </w:r>
    </w:p>
    <w:p w:rsidR="00FE7F93" w:rsidRPr="00B15682" w:rsidRDefault="00FE7F93" w:rsidP="0048364F">
      <w:pPr>
        <w:sectPr w:rsidR="00FE7F93" w:rsidRPr="00B15682" w:rsidSect="00596FBF">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596FBF" w:rsidRDefault="007252A8">
      <w:r>
        <w:lastRenderedPageBreak/>
        <w:pict>
          <v:shape id="_x0000_i1026" type="#_x0000_t75" style="width:109.5pt;height:79.5pt" fillcolor="window">
            <v:imagedata r:id="rId8" o:title=""/>
          </v:shape>
        </w:pict>
      </w:r>
    </w:p>
    <w:p w:rsidR="00596FBF" w:rsidRDefault="00596FBF"/>
    <w:p w:rsidR="00596FBF" w:rsidRDefault="00596FBF" w:rsidP="00596FBF">
      <w:pPr>
        <w:spacing w:line="240" w:lineRule="auto"/>
      </w:pPr>
    </w:p>
    <w:p w:rsidR="00596FBF" w:rsidRDefault="007252A8" w:rsidP="00596FBF">
      <w:pPr>
        <w:pStyle w:val="ShortTP1"/>
      </w:pPr>
      <w:r>
        <w:fldChar w:fldCharType="begin"/>
      </w:r>
      <w:r>
        <w:instrText xml:space="preserve"> STYLEREF ShortT </w:instrText>
      </w:r>
      <w:r>
        <w:fldChar w:fldCharType="separate"/>
      </w:r>
      <w:r>
        <w:rPr>
          <w:noProof/>
        </w:rPr>
        <w:t>Building Energy Efficiency Disclosure Amendment Act 2015</w:t>
      </w:r>
      <w:r>
        <w:rPr>
          <w:noProof/>
        </w:rPr>
        <w:fldChar w:fldCharType="end"/>
      </w:r>
    </w:p>
    <w:p w:rsidR="00596FBF" w:rsidRDefault="007252A8" w:rsidP="00596FBF">
      <w:pPr>
        <w:pStyle w:val="ActNoP1"/>
      </w:pPr>
      <w:r>
        <w:fldChar w:fldCharType="begin"/>
      </w:r>
      <w:r>
        <w:instrText xml:space="preserve"> STYLEREF Actno </w:instrText>
      </w:r>
      <w:r>
        <w:fldChar w:fldCharType="separate"/>
      </w:r>
      <w:r>
        <w:rPr>
          <w:noProof/>
        </w:rPr>
        <w:t>No. 1, 2015</w:t>
      </w:r>
      <w:r>
        <w:rPr>
          <w:noProof/>
        </w:rPr>
        <w:fldChar w:fldCharType="end"/>
      </w:r>
    </w:p>
    <w:p w:rsidR="00596FBF" w:rsidRPr="009A0728" w:rsidRDefault="00596FBF" w:rsidP="009A0728">
      <w:pPr>
        <w:pBdr>
          <w:bottom w:val="single" w:sz="6" w:space="0" w:color="auto"/>
        </w:pBdr>
        <w:spacing w:before="400" w:line="240" w:lineRule="auto"/>
        <w:rPr>
          <w:rFonts w:eastAsia="Times New Roman"/>
          <w:b/>
          <w:sz w:val="28"/>
        </w:rPr>
      </w:pPr>
    </w:p>
    <w:p w:rsidR="00596FBF" w:rsidRPr="009A0728" w:rsidRDefault="00596FBF" w:rsidP="009A0728">
      <w:pPr>
        <w:spacing w:line="40" w:lineRule="exact"/>
        <w:rPr>
          <w:rFonts w:eastAsia="Calibri"/>
          <w:b/>
          <w:sz w:val="28"/>
        </w:rPr>
      </w:pPr>
    </w:p>
    <w:p w:rsidR="00596FBF" w:rsidRPr="009A0728" w:rsidRDefault="00596FBF" w:rsidP="009A0728">
      <w:pPr>
        <w:pBdr>
          <w:top w:val="single" w:sz="12" w:space="0" w:color="auto"/>
        </w:pBdr>
        <w:spacing w:line="240" w:lineRule="auto"/>
        <w:rPr>
          <w:rFonts w:eastAsia="Times New Roman"/>
          <w:b/>
          <w:sz w:val="28"/>
        </w:rPr>
      </w:pPr>
    </w:p>
    <w:p w:rsidR="0048364F" w:rsidRPr="00B15682" w:rsidRDefault="00596FBF" w:rsidP="00B15682">
      <w:pPr>
        <w:pStyle w:val="Page1"/>
      </w:pPr>
      <w:r>
        <w:t>An Act</w:t>
      </w:r>
      <w:r w:rsidR="00B15682" w:rsidRPr="00B15682">
        <w:t xml:space="preserve"> to amend the </w:t>
      </w:r>
      <w:r w:rsidR="00B15682" w:rsidRPr="00B15682">
        <w:rPr>
          <w:i/>
        </w:rPr>
        <w:t>Building Energy Efficiency Disclosure Act 2010</w:t>
      </w:r>
      <w:r w:rsidR="00B15682" w:rsidRPr="00B15682">
        <w:t>, and for related purposes</w:t>
      </w:r>
    </w:p>
    <w:p w:rsidR="00970165" w:rsidRDefault="00970165" w:rsidP="003B1CD0">
      <w:pPr>
        <w:pStyle w:val="AssentDt"/>
        <w:spacing w:before="240"/>
        <w:rPr>
          <w:sz w:val="24"/>
        </w:rPr>
      </w:pPr>
      <w:r>
        <w:rPr>
          <w:sz w:val="24"/>
        </w:rPr>
        <w:t>[</w:t>
      </w:r>
      <w:r>
        <w:rPr>
          <w:i/>
          <w:sz w:val="24"/>
        </w:rPr>
        <w:t>Assented to 25 February 2015</w:t>
      </w:r>
      <w:r>
        <w:rPr>
          <w:sz w:val="24"/>
        </w:rPr>
        <w:t>]</w:t>
      </w:r>
    </w:p>
    <w:p w:rsidR="0048364F" w:rsidRPr="00B15682" w:rsidRDefault="0048364F" w:rsidP="00B15682">
      <w:pPr>
        <w:spacing w:before="240" w:line="240" w:lineRule="auto"/>
        <w:rPr>
          <w:sz w:val="32"/>
        </w:rPr>
      </w:pPr>
      <w:r w:rsidRPr="00B15682">
        <w:rPr>
          <w:sz w:val="32"/>
        </w:rPr>
        <w:t>The Parliament of Australia enacts:</w:t>
      </w:r>
    </w:p>
    <w:p w:rsidR="0048364F" w:rsidRPr="00B15682" w:rsidRDefault="0048364F" w:rsidP="00B15682">
      <w:pPr>
        <w:pStyle w:val="ActHead5"/>
      </w:pPr>
      <w:bookmarkStart w:id="2" w:name="_Toc413060601"/>
      <w:r w:rsidRPr="00B15682">
        <w:rPr>
          <w:rStyle w:val="CharSectno"/>
        </w:rPr>
        <w:t>1</w:t>
      </w:r>
      <w:r w:rsidRPr="00B15682">
        <w:t xml:space="preserve">  Short title</w:t>
      </w:r>
      <w:bookmarkEnd w:id="2"/>
    </w:p>
    <w:p w:rsidR="0048364F" w:rsidRPr="00B15682" w:rsidRDefault="0048364F" w:rsidP="00B15682">
      <w:pPr>
        <w:pStyle w:val="subsection"/>
      </w:pPr>
      <w:r w:rsidRPr="00B15682">
        <w:tab/>
      </w:r>
      <w:r w:rsidRPr="00B15682">
        <w:tab/>
        <w:t xml:space="preserve">This Act may be cited as the </w:t>
      </w:r>
      <w:r w:rsidR="00A60C5B" w:rsidRPr="00B15682">
        <w:rPr>
          <w:i/>
        </w:rPr>
        <w:t xml:space="preserve">Building Energy Efficiency Disclosure Amendment </w:t>
      </w:r>
      <w:r w:rsidR="00C164CA" w:rsidRPr="00B15682">
        <w:rPr>
          <w:i/>
        </w:rPr>
        <w:t>Act 201</w:t>
      </w:r>
      <w:r w:rsidR="006F4234">
        <w:rPr>
          <w:i/>
        </w:rPr>
        <w:t>5</w:t>
      </w:r>
      <w:r w:rsidRPr="00B15682">
        <w:t>.</w:t>
      </w:r>
    </w:p>
    <w:p w:rsidR="0048364F" w:rsidRPr="00B15682" w:rsidRDefault="0048364F" w:rsidP="00B15682">
      <w:pPr>
        <w:pStyle w:val="ActHead5"/>
      </w:pPr>
      <w:bookmarkStart w:id="3" w:name="_Toc413060602"/>
      <w:r w:rsidRPr="00B15682">
        <w:rPr>
          <w:rStyle w:val="CharSectno"/>
        </w:rPr>
        <w:t>2</w:t>
      </w:r>
      <w:r w:rsidRPr="00B15682">
        <w:t xml:space="preserve">  Commencement</w:t>
      </w:r>
      <w:bookmarkEnd w:id="3"/>
    </w:p>
    <w:p w:rsidR="00D54C7D" w:rsidRPr="00B15682" w:rsidRDefault="00A32A12" w:rsidP="00B15682">
      <w:pPr>
        <w:pStyle w:val="subsection"/>
      </w:pPr>
      <w:r w:rsidRPr="00B15682">
        <w:tab/>
      </w:r>
      <w:r w:rsidRPr="00B15682">
        <w:tab/>
      </w:r>
      <w:r w:rsidR="00D54C7D" w:rsidRPr="00B15682">
        <w:t>This Act commences on 1</w:t>
      </w:r>
      <w:r w:rsidR="00B15682" w:rsidRPr="00B15682">
        <w:t> </w:t>
      </w:r>
      <w:r w:rsidR="00D54C7D" w:rsidRPr="00B15682">
        <w:t>July 2015.</w:t>
      </w:r>
    </w:p>
    <w:p w:rsidR="0048364F" w:rsidRPr="00B15682" w:rsidRDefault="0048364F" w:rsidP="00B15682">
      <w:pPr>
        <w:pStyle w:val="ActHead5"/>
      </w:pPr>
      <w:bookmarkStart w:id="4" w:name="_Toc413060603"/>
      <w:r w:rsidRPr="00B15682">
        <w:rPr>
          <w:rStyle w:val="CharSectno"/>
        </w:rPr>
        <w:lastRenderedPageBreak/>
        <w:t>3</w:t>
      </w:r>
      <w:r w:rsidRPr="00B15682">
        <w:t xml:space="preserve">  Schedules</w:t>
      </w:r>
      <w:bookmarkEnd w:id="4"/>
    </w:p>
    <w:p w:rsidR="0048364F" w:rsidRPr="00B15682" w:rsidRDefault="0048364F" w:rsidP="00B15682">
      <w:pPr>
        <w:pStyle w:val="subsection"/>
      </w:pPr>
      <w:r w:rsidRPr="00B15682">
        <w:tab/>
      </w:r>
      <w:r w:rsidRPr="00B15682">
        <w:tab/>
      </w:r>
      <w:r w:rsidR="0083770E" w:rsidRPr="00B15682">
        <w:t>Legislation</w:t>
      </w:r>
      <w:r w:rsidRPr="00B15682">
        <w:t xml:space="preserve"> that is specified in a Schedule to this Act is amended or repealed as set out in the applicable items in the Schedule concerned, and any other item in a Schedule to this Act has effect according to its terms.</w:t>
      </w:r>
    </w:p>
    <w:p w:rsidR="0048364F" w:rsidRPr="00B15682" w:rsidRDefault="0048364F" w:rsidP="00B15682">
      <w:pPr>
        <w:pStyle w:val="ActHead6"/>
        <w:pageBreakBefore/>
      </w:pPr>
      <w:bookmarkStart w:id="5" w:name="_Toc413060604"/>
      <w:bookmarkStart w:id="6" w:name="opcAmSched"/>
      <w:bookmarkStart w:id="7" w:name="opcCurrentFind"/>
      <w:r w:rsidRPr="00B15682">
        <w:rPr>
          <w:rStyle w:val="CharAmSchNo"/>
        </w:rPr>
        <w:lastRenderedPageBreak/>
        <w:t>Schedule</w:t>
      </w:r>
      <w:r w:rsidR="00B15682" w:rsidRPr="00B15682">
        <w:rPr>
          <w:rStyle w:val="CharAmSchNo"/>
        </w:rPr>
        <w:t> </w:t>
      </w:r>
      <w:r w:rsidRPr="00B15682">
        <w:rPr>
          <w:rStyle w:val="CharAmSchNo"/>
        </w:rPr>
        <w:t>1</w:t>
      </w:r>
      <w:r w:rsidRPr="00B15682">
        <w:t>—</w:t>
      </w:r>
      <w:r w:rsidR="00E0583B" w:rsidRPr="00B15682">
        <w:rPr>
          <w:rStyle w:val="CharAmSchText"/>
        </w:rPr>
        <w:t>Building Energy Efficiency Disclosure Act 2010</w:t>
      </w:r>
      <w:bookmarkEnd w:id="5"/>
    </w:p>
    <w:p w:rsidR="0048364F" w:rsidRPr="00B15682" w:rsidRDefault="00E0583B" w:rsidP="00B15682">
      <w:pPr>
        <w:pStyle w:val="ActHead7"/>
      </w:pPr>
      <w:bookmarkStart w:id="8" w:name="_Toc413060605"/>
      <w:bookmarkEnd w:id="6"/>
      <w:bookmarkEnd w:id="7"/>
      <w:r w:rsidRPr="00B15682">
        <w:rPr>
          <w:rStyle w:val="CharAmPartNo"/>
        </w:rPr>
        <w:t>Part</w:t>
      </w:r>
      <w:r w:rsidR="00B15682" w:rsidRPr="00B15682">
        <w:rPr>
          <w:rStyle w:val="CharAmPartNo"/>
        </w:rPr>
        <w:t> </w:t>
      </w:r>
      <w:r w:rsidRPr="00B15682">
        <w:rPr>
          <w:rStyle w:val="CharAmPartNo"/>
        </w:rPr>
        <w:t>1</w:t>
      </w:r>
      <w:r w:rsidRPr="00B15682">
        <w:t>—</w:t>
      </w:r>
      <w:r w:rsidRPr="00B15682">
        <w:rPr>
          <w:rStyle w:val="CharAmPartText"/>
        </w:rPr>
        <w:t>Amendments</w:t>
      </w:r>
      <w:bookmarkEnd w:id="8"/>
    </w:p>
    <w:p w:rsidR="00E720FA" w:rsidRPr="00B15682" w:rsidRDefault="00A02184" w:rsidP="00B15682">
      <w:pPr>
        <w:pStyle w:val="ItemHead"/>
      </w:pPr>
      <w:r w:rsidRPr="00B15682">
        <w:t>1</w:t>
      </w:r>
      <w:r w:rsidR="00E720FA" w:rsidRPr="00B15682">
        <w:t xml:space="preserve">  Section</w:t>
      </w:r>
      <w:r w:rsidR="00B15682" w:rsidRPr="00B15682">
        <w:t> </w:t>
      </w:r>
      <w:r w:rsidR="00E720FA" w:rsidRPr="00B15682">
        <w:t xml:space="preserve">3 (definition of </w:t>
      </w:r>
      <w:r w:rsidR="00E720FA" w:rsidRPr="00B15682">
        <w:rPr>
          <w:i/>
        </w:rPr>
        <w:t>auditing authority</w:t>
      </w:r>
      <w:r w:rsidR="00E720FA" w:rsidRPr="00B15682">
        <w:t>)</w:t>
      </w:r>
    </w:p>
    <w:p w:rsidR="00E720FA" w:rsidRPr="00B15682" w:rsidRDefault="00E720FA" w:rsidP="00B15682">
      <w:pPr>
        <w:pStyle w:val="Item"/>
      </w:pPr>
      <w:r w:rsidRPr="00B15682">
        <w:t>Repeal the definition, substitute:</w:t>
      </w:r>
    </w:p>
    <w:p w:rsidR="00E720FA" w:rsidRPr="00B15682" w:rsidRDefault="00E720FA" w:rsidP="00B15682">
      <w:pPr>
        <w:pStyle w:val="Definition"/>
      </w:pPr>
      <w:r w:rsidRPr="00B15682">
        <w:rPr>
          <w:b/>
          <w:i/>
        </w:rPr>
        <w:t>auditing authority</w:t>
      </w:r>
      <w:r w:rsidRPr="00B15682">
        <w:t xml:space="preserve"> means:</w:t>
      </w:r>
    </w:p>
    <w:p w:rsidR="00E720FA" w:rsidRPr="00B15682" w:rsidRDefault="00E720FA" w:rsidP="00B15682">
      <w:pPr>
        <w:pStyle w:val="paragraph"/>
      </w:pPr>
      <w:r w:rsidRPr="00B15682">
        <w:tab/>
        <w:t>(a)</w:t>
      </w:r>
      <w:r w:rsidRPr="00B15682">
        <w:tab/>
        <w:t>the Secretary; or</w:t>
      </w:r>
    </w:p>
    <w:p w:rsidR="00E720FA" w:rsidRPr="00B15682" w:rsidRDefault="00E720FA" w:rsidP="00B15682">
      <w:pPr>
        <w:pStyle w:val="paragraph"/>
      </w:pPr>
      <w:r w:rsidRPr="00B15682">
        <w:tab/>
        <w:t>(b)</w:t>
      </w:r>
      <w:r w:rsidRPr="00B15682">
        <w:tab/>
        <w:t>a person or body appointed by the Secretary under section</w:t>
      </w:r>
      <w:r w:rsidR="00B15682" w:rsidRPr="00B15682">
        <w:t> </w:t>
      </w:r>
      <w:r w:rsidRPr="00B15682">
        <w:t>33.</w:t>
      </w:r>
    </w:p>
    <w:p w:rsidR="0034309C" w:rsidRPr="00B15682" w:rsidRDefault="00A02184" w:rsidP="00B15682">
      <w:pPr>
        <w:pStyle w:val="ItemHead"/>
      </w:pPr>
      <w:r w:rsidRPr="00B15682">
        <w:t>2</w:t>
      </w:r>
      <w:r w:rsidR="0034309C" w:rsidRPr="00B15682">
        <w:t xml:space="preserve">  Section</w:t>
      </w:r>
      <w:r w:rsidR="00B15682" w:rsidRPr="00B15682">
        <w:t> </w:t>
      </w:r>
      <w:r w:rsidR="0034309C" w:rsidRPr="00B15682">
        <w:t xml:space="preserve">3 (definition of </w:t>
      </w:r>
      <w:r w:rsidR="0034309C" w:rsidRPr="00B15682">
        <w:rPr>
          <w:i/>
        </w:rPr>
        <w:t>building energy efficiency certificate</w:t>
      </w:r>
      <w:r w:rsidR="0034309C" w:rsidRPr="00B15682">
        <w:t>)</w:t>
      </w:r>
    </w:p>
    <w:p w:rsidR="0034309C" w:rsidRPr="00B15682" w:rsidRDefault="0034309C" w:rsidP="00B15682">
      <w:pPr>
        <w:pStyle w:val="Item"/>
      </w:pPr>
      <w:r w:rsidRPr="00B15682">
        <w:t>Repeal the definition, substitute:</w:t>
      </w:r>
    </w:p>
    <w:p w:rsidR="0034309C" w:rsidRPr="00B15682" w:rsidRDefault="0034309C" w:rsidP="00B15682">
      <w:pPr>
        <w:pStyle w:val="Definition"/>
      </w:pPr>
      <w:r w:rsidRPr="00B15682">
        <w:rPr>
          <w:b/>
          <w:i/>
        </w:rPr>
        <w:t>building energy efficiency certificate</w:t>
      </w:r>
      <w:r w:rsidRPr="00B15682">
        <w:t xml:space="preserve"> means a certificate issued under section</w:t>
      </w:r>
      <w:r w:rsidR="00B15682" w:rsidRPr="00B15682">
        <w:t> </w:t>
      </w:r>
      <w:r w:rsidRPr="00B15682">
        <w:t>13</w:t>
      </w:r>
      <w:r w:rsidR="00AE06EB" w:rsidRPr="00B15682">
        <w:t>A</w:t>
      </w:r>
      <w:r w:rsidRPr="00B15682">
        <w:t>.</w:t>
      </w:r>
    </w:p>
    <w:p w:rsidR="00FC0A9F" w:rsidRPr="00B15682" w:rsidRDefault="00A02184" w:rsidP="00B15682">
      <w:pPr>
        <w:pStyle w:val="ItemHead"/>
      </w:pPr>
      <w:r w:rsidRPr="00B15682">
        <w:t>3</w:t>
      </w:r>
      <w:r w:rsidR="00FC0A9F" w:rsidRPr="00B15682">
        <w:t xml:space="preserve">  Section</w:t>
      </w:r>
      <w:r w:rsidR="00B15682" w:rsidRPr="00B15682">
        <w:t> </w:t>
      </w:r>
      <w:r w:rsidR="00FC0A9F" w:rsidRPr="00B15682">
        <w:t xml:space="preserve">3 (definition of </w:t>
      </w:r>
      <w:r w:rsidR="00FC0A9F" w:rsidRPr="00B15682">
        <w:rPr>
          <w:i/>
        </w:rPr>
        <w:t>current</w:t>
      </w:r>
      <w:r w:rsidR="00FC0A9F" w:rsidRPr="00B15682">
        <w:t>)</w:t>
      </w:r>
    </w:p>
    <w:p w:rsidR="00FC0A9F" w:rsidRPr="00B15682" w:rsidRDefault="00FC0A9F" w:rsidP="00B15682">
      <w:pPr>
        <w:pStyle w:val="Item"/>
      </w:pPr>
      <w:r w:rsidRPr="00B15682">
        <w:t>Re</w:t>
      </w:r>
      <w:r w:rsidR="0044101A" w:rsidRPr="00B15682">
        <w:t>peal the definition</w:t>
      </w:r>
      <w:r w:rsidR="00D0523C" w:rsidRPr="00B15682">
        <w:t>, substitute:</w:t>
      </w:r>
    </w:p>
    <w:p w:rsidR="00395ED1" w:rsidRPr="00B15682" w:rsidRDefault="001401C3" w:rsidP="00B15682">
      <w:pPr>
        <w:pStyle w:val="Definition"/>
      </w:pPr>
      <w:r w:rsidRPr="00B15682">
        <w:rPr>
          <w:b/>
          <w:i/>
        </w:rPr>
        <w:t>c</w:t>
      </w:r>
      <w:r w:rsidR="00395ED1" w:rsidRPr="00B15682">
        <w:rPr>
          <w:b/>
          <w:i/>
        </w:rPr>
        <w:t>urrent</w:t>
      </w:r>
      <w:r w:rsidRPr="00B15682">
        <w:t xml:space="preserve">: a </w:t>
      </w:r>
      <w:r w:rsidR="00557CFA" w:rsidRPr="00B15682">
        <w:t>building energy efficiency certificate</w:t>
      </w:r>
      <w:r w:rsidRPr="00B15682">
        <w:t xml:space="preserve"> is </w:t>
      </w:r>
      <w:r w:rsidRPr="00B15682">
        <w:rPr>
          <w:b/>
          <w:i/>
        </w:rPr>
        <w:t>current</w:t>
      </w:r>
      <w:r w:rsidRPr="00B15682">
        <w:t xml:space="preserve"> for the period set out in the certificate under </w:t>
      </w:r>
      <w:r w:rsidR="00A37319" w:rsidRPr="00B15682">
        <w:t>paragraph</w:t>
      </w:r>
      <w:r w:rsidR="00B15682" w:rsidRPr="00B15682">
        <w:t> </w:t>
      </w:r>
      <w:r w:rsidR="00395ED1" w:rsidRPr="00B15682">
        <w:t>13A</w:t>
      </w:r>
      <w:r w:rsidR="00A37319" w:rsidRPr="00B15682">
        <w:t>(2)(d)</w:t>
      </w:r>
      <w:r w:rsidR="00395ED1" w:rsidRPr="00B15682">
        <w:t>.</w:t>
      </w:r>
    </w:p>
    <w:p w:rsidR="0044101A" w:rsidRPr="00B15682" w:rsidRDefault="00A02184" w:rsidP="00B15682">
      <w:pPr>
        <w:pStyle w:val="ItemHead"/>
      </w:pPr>
      <w:r w:rsidRPr="00B15682">
        <w:t>4</w:t>
      </w:r>
      <w:r w:rsidR="0044101A" w:rsidRPr="00B15682">
        <w:t xml:space="preserve">  Section</w:t>
      </w:r>
      <w:r w:rsidR="00B15682" w:rsidRPr="00B15682">
        <w:t> </w:t>
      </w:r>
      <w:r w:rsidR="0044101A" w:rsidRPr="00B15682">
        <w:t>3</w:t>
      </w:r>
    </w:p>
    <w:p w:rsidR="0044101A" w:rsidRPr="00B15682" w:rsidRDefault="0044101A" w:rsidP="00B15682">
      <w:pPr>
        <w:pStyle w:val="Item"/>
      </w:pPr>
      <w:r w:rsidRPr="00B15682">
        <w:t>Insert:</w:t>
      </w:r>
    </w:p>
    <w:p w:rsidR="0044101A" w:rsidRPr="00B15682" w:rsidRDefault="001A2CEB" w:rsidP="00B15682">
      <w:pPr>
        <w:pStyle w:val="Definition"/>
      </w:pPr>
      <w:r w:rsidRPr="00B15682">
        <w:rPr>
          <w:b/>
          <w:i/>
        </w:rPr>
        <w:t>current energy efficiency rating</w:t>
      </w:r>
      <w:r w:rsidR="0044101A" w:rsidRPr="00B15682">
        <w:t xml:space="preserve"> means </w:t>
      </w:r>
      <w:r w:rsidRPr="00B15682">
        <w:t>an</w:t>
      </w:r>
      <w:r w:rsidR="0044101A" w:rsidRPr="00B15682">
        <w:t xml:space="preserve"> energy efficiency rating </w:t>
      </w:r>
      <w:r w:rsidR="00AE06EB" w:rsidRPr="00B15682">
        <w:t>s</w:t>
      </w:r>
      <w:r w:rsidR="0044101A" w:rsidRPr="00B15682">
        <w:t>et out in a current building energy efficiency certificate.</w:t>
      </w:r>
    </w:p>
    <w:p w:rsidR="00747E30" w:rsidRPr="00B15682" w:rsidRDefault="00A02184" w:rsidP="00B15682">
      <w:pPr>
        <w:pStyle w:val="ItemHead"/>
      </w:pPr>
      <w:r w:rsidRPr="00B15682">
        <w:t>5</w:t>
      </w:r>
      <w:r w:rsidR="00747E30" w:rsidRPr="00B15682">
        <w:t xml:space="preserve">  Section</w:t>
      </w:r>
      <w:r w:rsidR="00B15682" w:rsidRPr="00B15682">
        <w:t> </w:t>
      </w:r>
      <w:r w:rsidR="00747E30" w:rsidRPr="00B15682">
        <w:t xml:space="preserve">3 (definition of </w:t>
      </w:r>
      <w:r w:rsidR="00747E30" w:rsidRPr="00B15682">
        <w:rPr>
          <w:i/>
        </w:rPr>
        <w:t>disclosure affected area of a building</w:t>
      </w:r>
      <w:r w:rsidR="00747E30" w:rsidRPr="00B15682">
        <w:t>)</w:t>
      </w:r>
    </w:p>
    <w:p w:rsidR="00747E30" w:rsidRPr="00B15682" w:rsidRDefault="00747E30" w:rsidP="00B15682">
      <w:pPr>
        <w:pStyle w:val="Item"/>
      </w:pPr>
      <w:r w:rsidRPr="00B15682">
        <w:t xml:space="preserve">After </w:t>
      </w:r>
      <w:r w:rsidR="00E720FA" w:rsidRPr="00B15682">
        <w:t>“</w:t>
      </w:r>
      <w:r w:rsidRPr="00B15682">
        <w:t>an area</w:t>
      </w:r>
      <w:r w:rsidR="00E720FA" w:rsidRPr="00B15682">
        <w:t>”</w:t>
      </w:r>
      <w:r w:rsidRPr="00B15682">
        <w:t xml:space="preserve">, insert </w:t>
      </w:r>
      <w:r w:rsidR="00E720FA" w:rsidRPr="00B15682">
        <w:t>“</w:t>
      </w:r>
      <w:r w:rsidRPr="00B15682">
        <w:t>of a building, other than an exempt area,</w:t>
      </w:r>
      <w:r w:rsidR="00E720FA" w:rsidRPr="00B15682">
        <w:t>”</w:t>
      </w:r>
      <w:r w:rsidRPr="00B15682">
        <w:t>.</w:t>
      </w:r>
    </w:p>
    <w:p w:rsidR="00747E30" w:rsidRPr="00B15682" w:rsidRDefault="00A02184" w:rsidP="00B15682">
      <w:pPr>
        <w:pStyle w:val="ItemHead"/>
      </w:pPr>
      <w:r w:rsidRPr="00B15682">
        <w:t>6</w:t>
      </w:r>
      <w:r w:rsidR="00747E30" w:rsidRPr="00B15682">
        <w:t xml:space="preserve">  Section</w:t>
      </w:r>
      <w:r w:rsidR="00B15682" w:rsidRPr="00B15682">
        <w:t> </w:t>
      </w:r>
      <w:r w:rsidR="00747E30" w:rsidRPr="00B15682">
        <w:t xml:space="preserve">3 (definition of </w:t>
      </w:r>
      <w:r w:rsidR="00747E30" w:rsidRPr="00B15682">
        <w:rPr>
          <w:i/>
        </w:rPr>
        <w:t>disclosure affected building</w:t>
      </w:r>
      <w:r w:rsidR="00747E30" w:rsidRPr="00B15682">
        <w:t>)</w:t>
      </w:r>
    </w:p>
    <w:p w:rsidR="00747E30" w:rsidRPr="00B15682" w:rsidRDefault="00747E30" w:rsidP="00B15682">
      <w:pPr>
        <w:pStyle w:val="Item"/>
      </w:pPr>
      <w:r w:rsidRPr="00B15682">
        <w:t xml:space="preserve">After </w:t>
      </w:r>
      <w:r w:rsidR="00E720FA" w:rsidRPr="00B15682">
        <w:t>“</w:t>
      </w:r>
      <w:r w:rsidRPr="00B15682">
        <w:t>a building</w:t>
      </w:r>
      <w:r w:rsidR="00E720FA" w:rsidRPr="00B15682">
        <w:t>”</w:t>
      </w:r>
      <w:r w:rsidRPr="00B15682">
        <w:t xml:space="preserve">, insert </w:t>
      </w:r>
      <w:r w:rsidR="00E720FA" w:rsidRPr="00B15682">
        <w:t>“</w:t>
      </w:r>
      <w:r w:rsidRPr="00B15682">
        <w:t>, other than an exempt building,</w:t>
      </w:r>
      <w:r w:rsidR="00E720FA" w:rsidRPr="00B15682">
        <w:t>”</w:t>
      </w:r>
      <w:r w:rsidRPr="00B15682">
        <w:t>.</w:t>
      </w:r>
    </w:p>
    <w:p w:rsidR="00742DD1" w:rsidRPr="00B15682" w:rsidRDefault="00A02184" w:rsidP="00B15682">
      <w:pPr>
        <w:pStyle w:val="ItemHead"/>
      </w:pPr>
      <w:r w:rsidRPr="00B15682">
        <w:lastRenderedPageBreak/>
        <w:t>7</w:t>
      </w:r>
      <w:r w:rsidR="00742DD1" w:rsidRPr="00B15682">
        <w:t xml:space="preserve">  Section</w:t>
      </w:r>
      <w:r w:rsidR="00B15682" w:rsidRPr="00B15682">
        <w:t> </w:t>
      </w:r>
      <w:r w:rsidR="00742DD1" w:rsidRPr="00B15682">
        <w:t>3</w:t>
      </w:r>
    </w:p>
    <w:p w:rsidR="00742DD1" w:rsidRPr="00B15682" w:rsidRDefault="00742DD1" w:rsidP="00B15682">
      <w:pPr>
        <w:pStyle w:val="Item"/>
      </w:pPr>
      <w:r w:rsidRPr="00B15682">
        <w:t>Insert:</w:t>
      </w:r>
    </w:p>
    <w:p w:rsidR="00742DD1" w:rsidRPr="00B15682" w:rsidRDefault="00742DD1" w:rsidP="00B15682">
      <w:pPr>
        <w:pStyle w:val="Definition"/>
      </w:pPr>
      <w:r w:rsidRPr="00B15682">
        <w:rPr>
          <w:b/>
          <w:i/>
        </w:rPr>
        <w:t>entity</w:t>
      </w:r>
      <w:r w:rsidRPr="00B15682">
        <w:t xml:space="preserve"> has the same meaning as in the </w:t>
      </w:r>
      <w:r w:rsidRPr="00B15682">
        <w:rPr>
          <w:i/>
        </w:rPr>
        <w:t>Income Tax Assessment Act 1997</w:t>
      </w:r>
      <w:r w:rsidRPr="00B15682">
        <w:t>.</w:t>
      </w:r>
    </w:p>
    <w:p w:rsidR="00747E30" w:rsidRPr="00B15682" w:rsidRDefault="00747E30" w:rsidP="00B15682">
      <w:pPr>
        <w:pStyle w:val="Definition"/>
      </w:pPr>
      <w:r w:rsidRPr="00B15682">
        <w:rPr>
          <w:b/>
          <w:i/>
        </w:rPr>
        <w:t>exempt area</w:t>
      </w:r>
      <w:r w:rsidRPr="00B15682">
        <w:t>, of a building, means an area exempted under section</w:t>
      </w:r>
      <w:r w:rsidR="00B15682" w:rsidRPr="00B15682">
        <w:t> </w:t>
      </w:r>
      <w:r w:rsidRPr="00B15682">
        <w:t>17</w:t>
      </w:r>
      <w:r w:rsidR="00B90963" w:rsidRPr="00B15682">
        <w:t xml:space="preserve"> or 17A</w:t>
      </w:r>
      <w:r w:rsidRPr="00B15682">
        <w:t>.</w:t>
      </w:r>
    </w:p>
    <w:p w:rsidR="00747E30" w:rsidRPr="00B15682" w:rsidRDefault="00747E30" w:rsidP="00B15682">
      <w:pPr>
        <w:pStyle w:val="Definition"/>
      </w:pPr>
      <w:r w:rsidRPr="00B15682">
        <w:rPr>
          <w:b/>
          <w:i/>
        </w:rPr>
        <w:t>exempt building</w:t>
      </w:r>
      <w:r w:rsidRPr="00B15682">
        <w:t xml:space="preserve"> means a building exempted under section</w:t>
      </w:r>
      <w:r w:rsidR="00B15682" w:rsidRPr="00B15682">
        <w:t> </w:t>
      </w:r>
      <w:r w:rsidRPr="00B15682">
        <w:t>17</w:t>
      </w:r>
      <w:r w:rsidR="00155676" w:rsidRPr="00B15682">
        <w:t xml:space="preserve"> or 17A</w:t>
      </w:r>
      <w:r w:rsidRPr="00B15682">
        <w:t>.</w:t>
      </w:r>
    </w:p>
    <w:p w:rsidR="000B76BD" w:rsidRPr="00B15682" w:rsidRDefault="000B76BD" w:rsidP="00B15682">
      <w:pPr>
        <w:pStyle w:val="Definition"/>
        <w:rPr>
          <w:b/>
          <w:i/>
        </w:rPr>
      </w:pPr>
      <w:r w:rsidRPr="00B15682">
        <w:rPr>
          <w:b/>
          <w:i/>
        </w:rPr>
        <w:t>issue day</w:t>
      </w:r>
      <w:r w:rsidRPr="00B15682">
        <w:t>: see section</w:t>
      </w:r>
      <w:r w:rsidR="00B15682" w:rsidRPr="00B15682">
        <w:t> </w:t>
      </w:r>
      <w:r w:rsidRPr="00B15682">
        <w:t>13</w:t>
      </w:r>
      <w:r w:rsidR="008A433C" w:rsidRPr="00B15682">
        <w:t>.</w:t>
      </w:r>
    </w:p>
    <w:p w:rsidR="0044101A" w:rsidRPr="00B15682" w:rsidRDefault="00A02184" w:rsidP="00B15682">
      <w:pPr>
        <w:pStyle w:val="ItemHead"/>
      </w:pPr>
      <w:r w:rsidRPr="00B15682">
        <w:t>8</w:t>
      </w:r>
      <w:r w:rsidR="0044101A" w:rsidRPr="00B15682">
        <w:t xml:space="preserve">  Section</w:t>
      </w:r>
      <w:r w:rsidR="00B15682" w:rsidRPr="00B15682">
        <w:t> </w:t>
      </w:r>
      <w:r w:rsidR="0044101A" w:rsidRPr="00B15682">
        <w:t xml:space="preserve">3 (definition of </w:t>
      </w:r>
      <w:r w:rsidR="0044101A" w:rsidRPr="00B15682">
        <w:rPr>
          <w:i/>
        </w:rPr>
        <w:t>issuing authority</w:t>
      </w:r>
      <w:r w:rsidR="0044101A" w:rsidRPr="00B15682">
        <w:t>)</w:t>
      </w:r>
    </w:p>
    <w:p w:rsidR="00417FAC" w:rsidRPr="00B15682" w:rsidRDefault="00417FAC" w:rsidP="00B15682">
      <w:pPr>
        <w:pStyle w:val="Item"/>
      </w:pPr>
      <w:r w:rsidRPr="00B15682">
        <w:t>Repeal the definition, substitute:</w:t>
      </w:r>
    </w:p>
    <w:p w:rsidR="00417FAC" w:rsidRPr="00B15682" w:rsidRDefault="00417FAC" w:rsidP="00B15682">
      <w:pPr>
        <w:pStyle w:val="Definition"/>
      </w:pPr>
      <w:r w:rsidRPr="00B15682">
        <w:rPr>
          <w:b/>
          <w:i/>
        </w:rPr>
        <w:t>issuing authority</w:t>
      </w:r>
      <w:r w:rsidRPr="00B15682">
        <w:t xml:space="preserve"> means:</w:t>
      </w:r>
    </w:p>
    <w:p w:rsidR="00417FAC" w:rsidRPr="00B15682" w:rsidRDefault="00417FAC" w:rsidP="00B15682">
      <w:pPr>
        <w:pStyle w:val="paragraph"/>
      </w:pPr>
      <w:r w:rsidRPr="00B15682">
        <w:tab/>
        <w:t>(a)</w:t>
      </w:r>
      <w:r w:rsidRPr="00B15682">
        <w:tab/>
        <w:t>the Secretary; or</w:t>
      </w:r>
    </w:p>
    <w:p w:rsidR="0044101A" w:rsidRPr="00B15682" w:rsidRDefault="00417FAC" w:rsidP="00B15682">
      <w:pPr>
        <w:pStyle w:val="paragraph"/>
      </w:pPr>
      <w:r w:rsidRPr="00B15682">
        <w:tab/>
        <w:t>(b)</w:t>
      </w:r>
      <w:r w:rsidRPr="00B15682">
        <w:tab/>
      </w:r>
      <w:r w:rsidR="00C96E66" w:rsidRPr="00B15682">
        <w:t xml:space="preserve">a person or body approved by </w:t>
      </w:r>
      <w:r w:rsidRPr="00B15682">
        <w:t>the Secretary under section</w:t>
      </w:r>
      <w:r w:rsidR="00B15682" w:rsidRPr="00B15682">
        <w:t> </w:t>
      </w:r>
      <w:r w:rsidR="0044101A" w:rsidRPr="00B15682">
        <w:t>71A</w:t>
      </w:r>
      <w:r w:rsidRPr="00B15682">
        <w:t>.</w:t>
      </w:r>
    </w:p>
    <w:p w:rsidR="003E02E0" w:rsidRPr="00B15682" w:rsidRDefault="00A02184" w:rsidP="00B15682">
      <w:pPr>
        <w:pStyle w:val="ItemHead"/>
      </w:pPr>
      <w:r w:rsidRPr="00B15682">
        <w:t>9</w:t>
      </w:r>
      <w:r w:rsidR="003E02E0" w:rsidRPr="00B15682">
        <w:t xml:space="preserve">  Section</w:t>
      </w:r>
      <w:r w:rsidR="00B15682" w:rsidRPr="00B15682">
        <w:t> </w:t>
      </w:r>
      <w:r w:rsidR="003E02E0" w:rsidRPr="00B15682">
        <w:t>3</w:t>
      </w:r>
    </w:p>
    <w:p w:rsidR="003E02E0" w:rsidRPr="00B15682" w:rsidRDefault="003E02E0" w:rsidP="00B15682">
      <w:pPr>
        <w:pStyle w:val="Item"/>
      </w:pPr>
      <w:r w:rsidRPr="00B15682">
        <w:t>Insert:</w:t>
      </w:r>
    </w:p>
    <w:p w:rsidR="00CC13FB" w:rsidRPr="00B15682" w:rsidRDefault="003E02E0" w:rsidP="00B15682">
      <w:pPr>
        <w:pStyle w:val="Definition"/>
      </w:pPr>
      <w:r w:rsidRPr="00B15682">
        <w:rPr>
          <w:b/>
          <w:i/>
        </w:rPr>
        <w:t>lighting energy efficiency assessment</w:t>
      </w:r>
      <w:r w:rsidR="00CC13FB" w:rsidRPr="00B15682">
        <w:t xml:space="preserve"> means:</w:t>
      </w:r>
    </w:p>
    <w:p w:rsidR="00CC13FB" w:rsidRPr="00B15682" w:rsidRDefault="00CC13FB" w:rsidP="00B15682">
      <w:pPr>
        <w:pStyle w:val="paragraph"/>
      </w:pPr>
      <w:r w:rsidRPr="00B15682">
        <w:tab/>
        <w:t>(a)</w:t>
      </w:r>
      <w:r w:rsidRPr="00B15682">
        <w:tab/>
      </w:r>
      <w:r w:rsidR="003E02E0" w:rsidRPr="00B15682">
        <w:t>in relation to a building</w:t>
      </w:r>
      <w:r w:rsidRPr="00B15682">
        <w:t>—</w:t>
      </w:r>
      <w:r w:rsidR="003E02E0" w:rsidRPr="00B15682">
        <w:t>an assessment of the energy efficiency of the lighting for the building that might reasonably be expected to remain if</w:t>
      </w:r>
      <w:r w:rsidRPr="00B15682">
        <w:t xml:space="preserve"> the building is sold, let or sublet; or</w:t>
      </w:r>
    </w:p>
    <w:p w:rsidR="003E02E0" w:rsidRPr="00B15682" w:rsidRDefault="00CC13FB" w:rsidP="00B15682">
      <w:pPr>
        <w:pStyle w:val="paragraph"/>
      </w:pPr>
      <w:r w:rsidRPr="00B15682">
        <w:tab/>
        <w:t>(b)</w:t>
      </w:r>
      <w:r w:rsidRPr="00B15682">
        <w:tab/>
        <w:t xml:space="preserve">in relation to an area of a building—an assessment of the energy efficiency of the lighting for the </w:t>
      </w:r>
      <w:r w:rsidR="003E02E0" w:rsidRPr="00B15682">
        <w:t xml:space="preserve">area </w:t>
      </w:r>
      <w:r w:rsidRPr="00B15682">
        <w:t xml:space="preserve">that might reasonably be expected to remain if the area is </w:t>
      </w:r>
      <w:r w:rsidR="003E02E0" w:rsidRPr="00B15682">
        <w:t>let or sublet.</w:t>
      </w:r>
    </w:p>
    <w:p w:rsidR="00E66AEB" w:rsidRPr="00B15682" w:rsidRDefault="000068F4" w:rsidP="00B15682">
      <w:pPr>
        <w:pStyle w:val="Definition"/>
      </w:pPr>
      <w:r w:rsidRPr="00B15682">
        <w:rPr>
          <w:b/>
          <w:i/>
        </w:rPr>
        <w:t>non</w:t>
      </w:r>
      <w:r w:rsidR="00867094">
        <w:rPr>
          <w:b/>
          <w:i/>
        </w:rPr>
        <w:noBreakHyphen/>
      </w:r>
      <w:r w:rsidRPr="00B15682">
        <w:rPr>
          <w:b/>
          <w:i/>
        </w:rPr>
        <w:t>assessable</w:t>
      </w:r>
      <w:r w:rsidR="00614A68" w:rsidRPr="00B15682">
        <w:t xml:space="preserve">, </w:t>
      </w:r>
      <w:r w:rsidR="00617A01" w:rsidRPr="00B15682">
        <w:t>in relation to</w:t>
      </w:r>
      <w:r w:rsidR="00614A68" w:rsidRPr="00B15682">
        <w:t xml:space="preserve"> a building or an area of a building</w:t>
      </w:r>
      <w:r w:rsidR="007A775F" w:rsidRPr="00B15682">
        <w:t xml:space="preserve">: see </w:t>
      </w:r>
      <w:r w:rsidR="00614A68" w:rsidRPr="00B15682">
        <w:t>section</w:t>
      </w:r>
      <w:r w:rsidR="00B15682" w:rsidRPr="00B15682">
        <w:t> </w:t>
      </w:r>
      <w:r w:rsidR="00614A68" w:rsidRPr="00B15682">
        <w:t>17.</w:t>
      </w:r>
    </w:p>
    <w:p w:rsidR="005C7046" w:rsidRPr="00B15682" w:rsidRDefault="00A02184" w:rsidP="00B15682">
      <w:pPr>
        <w:pStyle w:val="ItemHead"/>
      </w:pPr>
      <w:r w:rsidRPr="00B15682">
        <w:t>10</w:t>
      </w:r>
      <w:r w:rsidR="005C7046" w:rsidRPr="00B15682">
        <w:t xml:space="preserve"> </w:t>
      </w:r>
      <w:r w:rsidR="00D74760" w:rsidRPr="00B15682">
        <w:t xml:space="preserve"> </w:t>
      </w:r>
      <w:r w:rsidR="005C7046" w:rsidRPr="00B15682">
        <w:t>Section</w:t>
      </w:r>
      <w:r w:rsidR="00B15682" w:rsidRPr="00B15682">
        <w:t> </w:t>
      </w:r>
      <w:r w:rsidR="005C7046" w:rsidRPr="00B15682">
        <w:t>3</w:t>
      </w:r>
    </w:p>
    <w:p w:rsidR="005C7046" w:rsidRPr="00B15682" w:rsidRDefault="005C7046" w:rsidP="00B15682">
      <w:pPr>
        <w:pStyle w:val="Item"/>
      </w:pPr>
      <w:r w:rsidRPr="00B15682">
        <w:t>Insert:</w:t>
      </w:r>
    </w:p>
    <w:p w:rsidR="000B76BD" w:rsidRPr="00B15682" w:rsidRDefault="000B76BD" w:rsidP="00B15682">
      <w:pPr>
        <w:pStyle w:val="Definition"/>
      </w:pPr>
      <w:r w:rsidRPr="00B15682">
        <w:rPr>
          <w:b/>
          <w:i/>
        </w:rPr>
        <w:t>start day</w:t>
      </w:r>
      <w:r w:rsidRPr="00B15682">
        <w:t>: see section</w:t>
      </w:r>
      <w:r w:rsidR="00B15682" w:rsidRPr="00B15682">
        <w:t> </w:t>
      </w:r>
      <w:r w:rsidRPr="00B15682">
        <w:t>13.</w:t>
      </w:r>
    </w:p>
    <w:p w:rsidR="0044101A" w:rsidRPr="00B15682" w:rsidRDefault="00A02184" w:rsidP="00B15682">
      <w:pPr>
        <w:pStyle w:val="ItemHead"/>
      </w:pPr>
      <w:r w:rsidRPr="00B15682">
        <w:lastRenderedPageBreak/>
        <w:t>11</w:t>
      </w:r>
      <w:r w:rsidR="0044101A" w:rsidRPr="00B15682">
        <w:t xml:space="preserve">  Section</w:t>
      </w:r>
      <w:r w:rsidR="00B15682" w:rsidRPr="00B15682">
        <w:t> </w:t>
      </w:r>
      <w:r w:rsidR="0044101A" w:rsidRPr="00B15682">
        <w:t xml:space="preserve">3 (definition of </w:t>
      </w:r>
      <w:r w:rsidR="0044101A" w:rsidRPr="00B15682">
        <w:rPr>
          <w:i/>
        </w:rPr>
        <w:t>valid</w:t>
      </w:r>
      <w:r w:rsidR="0044101A" w:rsidRPr="00B15682">
        <w:t>)</w:t>
      </w:r>
    </w:p>
    <w:p w:rsidR="0044101A" w:rsidRPr="00B15682" w:rsidRDefault="0044101A" w:rsidP="00B15682">
      <w:pPr>
        <w:pStyle w:val="Item"/>
      </w:pPr>
      <w:r w:rsidRPr="00B15682">
        <w:t>Repeal the definition.</w:t>
      </w:r>
    </w:p>
    <w:p w:rsidR="00742DD1" w:rsidRPr="00B15682" w:rsidRDefault="00A02184" w:rsidP="00B15682">
      <w:pPr>
        <w:pStyle w:val="ItemHead"/>
      </w:pPr>
      <w:r w:rsidRPr="00B15682">
        <w:t>12</w:t>
      </w:r>
      <w:r w:rsidR="00742DD1" w:rsidRPr="00B15682">
        <w:t xml:space="preserve">  Section</w:t>
      </w:r>
      <w:r w:rsidR="00B15682" w:rsidRPr="00B15682">
        <w:t> </w:t>
      </w:r>
      <w:r w:rsidR="00742DD1" w:rsidRPr="00B15682">
        <w:t>3</w:t>
      </w:r>
    </w:p>
    <w:p w:rsidR="00742DD1" w:rsidRPr="00B15682" w:rsidRDefault="00742DD1" w:rsidP="00B15682">
      <w:pPr>
        <w:pStyle w:val="Item"/>
      </w:pPr>
      <w:r w:rsidRPr="00B15682">
        <w:t>Insert:</w:t>
      </w:r>
    </w:p>
    <w:p w:rsidR="00742DD1" w:rsidRPr="00B15682" w:rsidRDefault="00742DD1" w:rsidP="00B15682">
      <w:pPr>
        <w:pStyle w:val="Definition"/>
      </w:pPr>
      <w:r w:rsidRPr="00B15682">
        <w:rPr>
          <w:b/>
          <w:i/>
        </w:rPr>
        <w:t>wholly</w:t>
      </w:r>
      <w:r w:rsidR="00867094">
        <w:rPr>
          <w:b/>
          <w:i/>
        </w:rPr>
        <w:noBreakHyphen/>
      </w:r>
      <w:r w:rsidRPr="00B15682">
        <w:rPr>
          <w:b/>
          <w:i/>
        </w:rPr>
        <w:t>owned subsidiary</w:t>
      </w:r>
      <w:r w:rsidRPr="00B15682">
        <w:t xml:space="preserve"> has the same meaning as in the </w:t>
      </w:r>
      <w:r w:rsidRPr="00B15682">
        <w:rPr>
          <w:i/>
        </w:rPr>
        <w:t>Income Tax Assessment Act 1997</w:t>
      </w:r>
      <w:r w:rsidRPr="00B15682">
        <w:t>.</w:t>
      </w:r>
    </w:p>
    <w:p w:rsidR="00605AB4" w:rsidRPr="00B15682" w:rsidRDefault="00A02184" w:rsidP="00B15682">
      <w:pPr>
        <w:pStyle w:val="ItemHead"/>
      </w:pPr>
      <w:r w:rsidRPr="00B15682">
        <w:t>13</w:t>
      </w:r>
      <w:r w:rsidR="00605AB4" w:rsidRPr="00B15682">
        <w:t xml:space="preserve">  After section</w:t>
      </w:r>
      <w:r w:rsidR="00B15682" w:rsidRPr="00B15682">
        <w:t> </w:t>
      </w:r>
      <w:r w:rsidR="00605AB4" w:rsidRPr="00B15682">
        <w:t>5</w:t>
      </w:r>
    </w:p>
    <w:p w:rsidR="00605AB4" w:rsidRPr="00B15682" w:rsidRDefault="00605AB4" w:rsidP="00B15682">
      <w:pPr>
        <w:pStyle w:val="Item"/>
      </w:pPr>
      <w:r w:rsidRPr="00B15682">
        <w:t>Insert:</w:t>
      </w:r>
    </w:p>
    <w:p w:rsidR="00605AB4" w:rsidRPr="00B15682" w:rsidRDefault="00605AB4" w:rsidP="00B15682">
      <w:pPr>
        <w:pStyle w:val="ActHead5"/>
      </w:pPr>
      <w:bookmarkStart w:id="9" w:name="_Toc413060606"/>
      <w:r w:rsidRPr="00B15682">
        <w:rPr>
          <w:rStyle w:val="CharSectno"/>
        </w:rPr>
        <w:t>5A</w:t>
      </w:r>
      <w:r w:rsidRPr="00B15682">
        <w:t xml:space="preserve">  </w:t>
      </w:r>
      <w:r w:rsidR="00712461" w:rsidRPr="00B15682">
        <w:t>Application to</w:t>
      </w:r>
      <w:r w:rsidRPr="00B15682">
        <w:t xml:space="preserve"> wholly</w:t>
      </w:r>
      <w:r w:rsidR="00867094">
        <w:noBreakHyphen/>
      </w:r>
      <w:r w:rsidRPr="00B15682">
        <w:t>owned subsidiaries</w:t>
      </w:r>
      <w:bookmarkEnd w:id="9"/>
    </w:p>
    <w:p w:rsidR="00605AB4" w:rsidRPr="00B15682" w:rsidRDefault="00605AB4" w:rsidP="00B15682">
      <w:pPr>
        <w:pStyle w:val="subsection"/>
      </w:pPr>
      <w:r w:rsidRPr="00B15682">
        <w:tab/>
      </w:r>
      <w:r w:rsidRPr="00B15682">
        <w:tab/>
        <w:t xml:space="preserve">This Act does not apply </w:t>
      </w:r>
      <w:r w:rsidR="002A0903" w:rsidRPr="00B15682">
        <w:t xml:space="preserve">in relation to </w:t>
      </w:r>
      <w:r w:rsidR="00D334D7" w:rsidRPr="00B15682">
        <w:t xml:space="preserve">an offer </w:t>
      </w:r>
      <w:r w:rsidRPr="00B15682">
        <w:t xml:space="preserve">to </w:t>
      </w:r>
      <w:r w:rsidR="002A0903" w:rsidRPr="00B15682">
        <w:t xml:space="preserve">enter into </w:t>
      </w:r>
      <w:r w:rsidRPr="00B15682">
        <w:t>a contract between:</w:t>
      </w:r>
    </w:p>
    <w:p w:rsidR="00605AB4" w:rsidRPr="00B15682" w:rsidRDefault="00605AB4" w:rsidP="00B15682">
      <w:pPr>
        <w:pStyle w:val="paragraph"/>
      </w:pPr>
      <w:r w:rsidRPr="00B15682">
        <w:tab/>
        <w:t>(a)</w:t>
      </w:r>
      <w:r w:rsidRPr="00B15682">
        <w:tab/>
        <w:t>an entity and a wholly</w:t>
      </w:r>
      <w:r w:rsidR="00867094">
        <w:noBreakHyphen/>
      </w:r>
      <w:r w:rsidRPr="00B15682">
        <w:t>owned subsidiary of the entity; or</w:t>
      </w:r>
    </w:p>
    <w:p w:rsidR="00605AB4" w:rsidRPr="00B15682" w:rsidRDefault="00605AB4" w:rsidP="00B15682">
      <w:pPr>
        <w:pStyle w:val="paragraph"/>
      </w:pPr>
      <w:r w:rsidRPr="00B15682">
        <w:tab/>
        <w:t>(b)</w:t>
      </w:r>
      <w:r w:rsidRPr="00B15682">
        <w:tab/>
        <w:t>wholly</w:t>
      </w:r>
      <w:r w:rsidR="00867094">
        <w:noBreakHyphen/>
      </w:r>
      <w:r w:rsidRPr="00B15682">
        <w:t xml:space="preserve">owned subsidiaries of </w:t>
      </w:r>
      <w:r w:rsidR="002A0903" w:rsidRPr="00B15682">
        <w:t>an</w:t>
      </w:r>
      <w:r w:rsidRPr="00B15682">
        <w:t xml:space="preserve"> entity.</w:t>
      </w:r>
    </w:p>
    <w:p w:rsidR="00670764" w:rsidRPr="00B15682" w:rsidRDefault="00A02184" w:rsidP="00B15682">
      <w:pPr>
        <w:pStyle w:val="ItemHead"/>
      </w:pPr>
      <w:r w:rsidRPr="00B15682">
        <w:t>14</w:t>
      </w:r>
      <w:r w:rsidR="00670764" w:rsidRPr="00B15682">
        <w:t xml:space="preserve">  Subsections</w:t>
      </w:r>
      <w:r w:rsidR="00B15682" w:rsidRPr="00B15682">
        <w:t> </w:t>
      </w:r>
      <w:r w:rsidR="00670764" w:rsidRPr="00B15682">
        <w:t>11(1) to (4)</w:t>
      </w:r>
      <w:r w:rsidR="00381B44" w:rsidRPr="00B15682">
        <w:t xml:space="preserve"> and</w:t>
      </w:r>
      <w:r w:rsidR="00002D9B" w:rsidRPr="00B15682">
        <w:t xml:space="preserve"> </w:t>
      </w:r>
      <w:r w:rsidR="00670764" w:rsidRPr="00B15682">
        <w:t>12(1) to (5) and (6)</w:t>
      </w:r>
    </w:p>
    <w:p w:rsidR="00670764" w:rsidRPr="00B15682" w:rsidRDefault="00670764" w:rsidP="00B15682">
      <w:pPr>
        <w:pStyle w:val="Item"/>
      </w:pPr>
      <w:r w:rsidRPr="00B15682">
        <w:t xml:space="preserve">Omit </w:t>
      </w:r>
      <w:r w:rsidR="00E720FA" w:rsidRPr="00B15682">
        <w:t>“</w:t>
      </w:r>
      <w:r w:rsidRPr="00B15682">
        <w:t>valid,</w:t>
      </w:r>
      <w:r w:rsidR="00E720FA" w:rsidRPr="00B15682">
        <w:t>”</w:t>
      </w:r>
      <w:r w:rsidRPr="00B15682">
        <w:t>.</w:t>
      </w:r>
    </w:p>
    <w:p w:rsidR="00533E18" w:rsidRPr="00B15682" w:rsidRDefault="00A02184" w:rsidP="00B15682">
      <w:pPr>
        <w:pStyle w:val="ItemHead"/>
      </w:pPr>
      <w:r w:rsidRPr="00B15682">
        <w:t>15</w:t>
      </w:r>
      <w:r w:rsidR="0044101A" w:rsidRPr="00B15682">
        <w:t xml:space="preserve">  Section</w:t>
      </w:r>
      <w:r w:rsidR="00B15682" w:rsidRPr="00B15682">
        <w:t> </w:t>
      </w:r>
      <w:r w:rsidR="0044101A" w:rsidRPr="00B15682">
        <w:t>13</w:t>
      </w:r>
    </w:p>
    <w:p w:rsidR="0044101A" w:rsidRPr="00B15682" w:rsidRDefault="0044101A" w:rsidP="00B15682">
      <w:pPr>
        <w:pStyle w:val="Item"/>
      </w:pPr>
      <w:r w:rsidRPr="00B15682">
        <w:t>Repeal the section, substitute:</w:t>
      </w:r>
    </w:p>
    <w:p w:rsidR="00533E18" w:rsidRPr="00B15682" w:rsidRDefault="00533E18" w:rsidP="00B15682">
      <w:pPr>
        <w:pStyle w:val="ActHead5"/>
      </w:pPr>
      <w:bookmarkStart w:id="10" w:name="_Toc413060607"/>
      <w:r w:rsidRPr="00B15682">
        <w:rPr>
          <w:rStyle w:val="CharSectno"/>
        </w:rPr>
        <w:t>13</w:t>
      </w:r>
      <w:r w:rsidRPr="00B15682">
        <w:t xml:space="preserve">  Building energy efficiency certificates</w:t>
      </w:r>
      <w:r w:rsidR="005449ED" w:rsidRPr="00B15682">
        <w:t>—applications</w:t>
      </w:r>
      <w:bookmarkEnd w:id="10"/>
    </w:p>
    <w:p w:rsidR="001A7F3C" w:rsidRPr="00B15682" w:rsidRDefault="001A7F3C" w:rsidP="00B15682">
      <w:pPr>
        <w:pStyle w:val="subsection"/>
      </w:pPr>
      <w:r w:rsidRPr="00B15682">
        <w:tab/>
        <w:t>(1)</w:t>
      </w:r>
      <w:r w:rsidRPr="00B15682">
        <w:tab/>
        <w:t>In this Act:</w:t>
      </w:r>
    </w:p>
    <w:p w:rsidR="009366CF" w:rsidRPr="00B15682" w:rsidRDefault="009366CF" w:rsidP="00B15682">
      <w:pPr>
        <w:pStyle w:val="Definition"/>
      </w:pPr>
      <w:r w:rsidRPr="00B15682">
        <w:rPr>
          <w:b/>
          <w:i/>
        </w:rPr>
        <w:t>issue day</w:t>
      </w:r>
      <w:r w:rsidRPr="00B15682">
        <w:t>,</w:t>
      </w:r>
      <w:r w:rsidRPr="00B15682">
        <w:rPr>
          <w:b/>
          <w:i/>
        </w:rPr>
        <w:t xml:space="preserve"> </w:t>
      </w:r>
      <w:r w:rsidRPr="00B15682">
        <w:t>in relation to a building energy efficiency certificate for a building or an area of a building</w:t>
      </w:r>
      <w:r w:rsidR="00011BB7" w:rsidRPr="00B15682">
        <w:t xml:space="preserve">, </w:t>
      </w:r>
      <w:r w:rsidRPr="00B15682">
        <w:t xml:space="preserve">means the day on which </w:t>
      </w:r>
      <w:r w:rsidR="00011BB7" w:rsidRPr="00B15682">
        <w:t xml:space="preserve">the </w:t>
      </w:r>
      <w:r w:rsidRPr="00B15682">
        <w:t xml:space="preserve">certificate is issued under </w:t>
      </w:r>
      <w:r w:rsidR="00A32A12" w:rsidRPr="00B15682">
        <w:t>subsection</w:t>
      </w:r>
      <w:r w:rsidR="00B15682" w:rsidRPr="00B15682">
        <w:t> </w:t>
      </w:r>
      <w:r w:rsidR="001E68BA" w:rsidRPr="00B15682">
        <w:t>13A</w:t>
      </w:r>
      <w:r w:rsidR="00A32A12" w:rsidRPr="00B15682">
        <w:t>(</w:t>
      </w:r>
      <w:r w:rsidR="001E68BA" w:rsidRPr="00B15682">
        <w:t>1</w:t>
      </w:r>
      <w:r w:rsidRPr="00B15682">
        <w:t>).</w:t>
      </w:r>
    </w:p>
    <w:p w:rsidR="00FA08AD" w:rsidRPr="00B15682" w:rsidRDefault="00FA08AD" w:rsidP="00B15682">
      <w:pPr>
        <w:pStyle w:val="Definition"/>
        <w:rPr>
          <w:b/>
        </w:rPr>
      </w:pPr>
      <w:r w:rsidRPr="00B15682">
        <w:rPr>
          <w:b/>
          <w:i/>
        </w:rPr>
        <w:t>start day</w:t>
      </w:r>
      <w:r w:rsidRPr="00B15682">
        <w:t>, in relation to a building energy efficiency certificate for a building or an area of a building, means</w:t>
      </w:r>
      <w:r w:rsidR="008A433C" w:rsidRPr="00B15682">
        <w:t>:</w:t>
      </w:r>
    </w:p>
    <w:p w:rsidR="00FA08AD" w:rsidRPr="00B15682" w:rsidRDefault="001A7F3C" w:rsidP="00B15682">
      <w:pPr>
        <w:pStyle w:val="paragraph"/>
      </w:pPr>
      <w:r w:rsidRPr="00B15682">
        <w:tab/>
        <w:t>(a)</w:t>
      </w:r>
      <w:r w:rsidRPr="00B15682">
        <w:tab/>
      </w:r>
      <w:r w:rsidR="00223767" w:rsidRPr="00B15682">
        <w:t xml:space="preserve">the issue day for the </w:t>
      </w:r>
      <w:r w:rsidR="00FA08AD" w:rsidRPr="00B15682">
        <w:t>certificate</w:t>
      </w:r>
      <w:r w:rsidR="00223767" w:rsidRPr="00B15682">
        <w:t>; or</w:t>
      </w:r>
    </w:p>
    <w:p w:rsidR="00223767" w:rsidRPr="00B15682" w:rsidRDefault="00FA08AD" w:rsidP="00B15682">
      <w:pPr>
        <w:pStyle w:val="paragraph"/>
      </w:pPr>
      <w:r w:rsidRPr="00B15682">
        <w:tab/>
        <w:t>(b)</w:t>
      </w:r>
      <w:r w:rsidRPr="00B15682">
        <w:tab/>
      </w:r>
      <w:r w:rsidR="00223767" w:rsidRPr="00B15682">
        <w:t>a later day specified in the certificate as the start day.</w:t>
      </w:r>
    </w:p>
    <w:p w:rsidR="00533E18" w:rsidRPr="00B15682" w:rsidRDefault="00FA08AD" w:rsidP="00B15682">
      <w:pPr>
        <w:pStyle w:val="subsection"/>
      </w:pPr>
      <w:r w:rsidRPr="00B15682">
        <w:tab/>
      </w:r>
      <w:r w:rsidR="00533E18" w:rsidRPr="00B15682">
        <w:t>(</w:t>
      </w:r>
      <w:r w:rsidR="00F82F9E" w:rsidRPr="00B15682">
        <w:t>2</w:t>
      </w:r>
      <w:r w:rsidR="00533E18" w:rsidRPr="00B15682">
        <w:t>)</w:t>
      </w:r>
      <w:r w:rsidR="00533E18" w:rsidRPr="00B15682">
        <w:tab/>
        <w:t xml:space="preserve">A person may apply to </w:t>
      </w:r>
      <w:r w:rsidR="00AC41A6" w:rsidRPr="00B15682">
        <w:t xml:space="preserve">an </w:t>
      </w:r>
      <w:r w:rsidR="00601A0D" w:rsidRPr="00B15682">
        <w:t xml:space="preserve">issuing </w:t>
      </w:r>
      <w:r w:rsidR="00C60748" w:rsidRPr="00B15682">
        <w:t xml:space="preserve">authority </w:t>
      </w:r>
      <w:r w:rsidR="00533E18" w:rsidRPr="00B15682">
        <w:t>for a building energy efficiency certificate for</w:t>
      </w:r>
      <w:r w:rsidR="000A67AA" w:rsidRPr="00B15682">
        <w:t xml:space="preserve"> </w:t>
      </w:r>
      <w:r w:rsidR="001879A1" w:rsidRPr="00B15682">
        <w:t>a building</w:t>
      </w:r>
      <w:r w:rsidR="00881A70" w:rsidRPr="00B15682">
        <w:t xml:space="preserve"> or</w:t>
      </w:r>
      <w:r w:rsidR="000A67AA" w:rsidRPr="00B15682">
        <w:t xml:space="preserve"> </w:t>
      </w:r>
      <w:r w:rsidR="001879A1" w:rsidRPr="00B15682">
        <w:t>an area of a building.</w:t>
      </w:r>
    </w:p>
    <w:p w:rsidR="00533E18" w:rsidRPr="00B15682" w:rsidRDefault="00533E18" w:rsidP="00B15682">
      <w:pPr>
        <w:pStyle w:val="subsection"/>
      </w:pPr>
      <w:r w:rsidRPr="00B15682">
        <w:lastRenderedPageBreak/>
        <w:tab/>
        <w:t>(</w:t>
      </w:r>
      <w:r w:rsidR="00F82F9E" w:rsidRPr="00B15682">
        <w:t>3</w:t>
      </w:r>
      <w:r w:rsidRPr="00B15682">
        <w:t>)</w:t>
      </w:r>
      <w:r w:rsidRPr="00B15682">
        <w:tab/>
        <w:t>The application must:</w:t>
      </w:r>
    </w:p>
    <w:p w:rsidR="00BA7BDD" w:rsidRPr="00B15682" w:rsidRDefault="00BA7BDD" w:rsidP="00B15682">
      <w:pPr>
        <w:pStyle w:val="paragraph"/>
      </w:pPr>
      <w:r w:rsidRPr="00B15682">
        <w:tab/>
        <w:t>(a)</w:t>
      </w:r>
      <w:r w:rsidRPr="00B15682">
        <w:tab/>
        <w:t>be in writing</w:t>
      </w:r>
      <w:r w:rsidR="00AD552E" w:rsidRPr="00B15682">
        <w:t>,</w:t>
      </w:r>
      <w:r w:rsidRPr="00B15682">
        <w:t xml:space="preserve"> in a form approved by the Secretary; and</w:t>
      </w:r>
    </w:p>
    <w:p w:rsidR="00B70979" w:rsidRPr="00B15682" w:rsidRDefault="00BA7BDD" w:rsidP="00B15682">
      <w:pPr>
        <w:pStyle w:val="paragraph"/>
      </w:pPr>
      <w:r w:rsidRPr="00B15682">
        <w:tab/>
        <w:t>(b)</w:t>
      </w:r>
      <w:r w:rsidRPr="00B15682">
        <w:tab/>
      </w:r>
      <w:r w:rsidR="00533E18" w:rsidRPr="00B15682">
        <w:t>include</w:t>
      </w:r>
      <w:r w:rsidR="00B70979" w:rsidRPr="00B15682">
        <w:t xml:space="preserve"> the following:</w:t>
      </w:r>
    </w:p>
    <w:p w:rsidR="00533E18" w:rsidRPr="00B15682" w:rsidRDefault="00B70979" w:rsidP="00B15682">
      <w:pPr>
        <w:pStyle w:val="paragraphsub"/>
      </w:pPr>
      <w:r w:rsidRPr="00B15682">
        <w:tab/>
        <w:t>(</w:t>
      </w:r>
      <w:proofErr w:type="spellStart"/>
      <w:r w:rsidRPr="00B15682">
        <w:t>i</w:t>
      </w:r>
      <w:proofErr w:type="spellEnd"/>
      <w:r w:rsidRPr="00B15682">
        <w:t>)</w:t>
      </w:r>
      <w:r w:rsidRPr="00B15682">
        <w:tab/>
      </w:r>
      <w:r w:rsidR="006F266F" w:rsidRPr="00B15682">
        <w:t>an energy efficiency rating for the building</w:t>
      </w:r>
      <w:r w:rsidR="00381B44" w:rsidRPr="00B15682">
        <w:t xml:space="preserve"> </w:t>
      </w:r>
      <w:r w:rsidR="0054650A" w:rsidRPr="00B15682">
        <w:t>(</w:t>
      </w:r>
      <w:r w:rsidR="00381B44" w:rsidRPr="00B15682">
        <w:t>or the building in which the area is located</w:t>
      </w:r>
      <w:r w:rsidR="0054650A" w:rsidRPr="00B15682">
        <w:t>)</w:t>
      </w:r>
      <w:r w:rsidR="006F266F" w:rsidRPr="00B15682">
        <w:t>;</w:t>
      </w:r>
    </w:p>
    <w:p w:rsidR="006F266F" w:rsidRPr="00B15682" w:rsidRDefault="00B70979" w:rsidP="00B15682">
      <w:pPr>
        <w:pStyle w:val="paragraphsub"/>
      </w:pPr>
      <w:r w:rsidRPr="00B15682">
        <w:tab/>
        <w:t>(ii)</w:t>
      </w:r>
      <w:r w:rsidRPr="00B15682">
        <w:tab/>
        <w:t>a</w:t>
      </w:r>
      <w:r w:rsidR="00575973" w:rsidRPr="00B15682">
        <w:t xml:space="preserve"> lighting energy efficiency assessment</w:t>
      </w:r>
      <w:r w:rsidR="00F63CD7" w:rsidRPr="00B15682">
        <w:t xml:space="preserve"> for the building or the area</w:t>
      </w:r>
      <w:r w:rsidR="00575973" w:rsidRPr="00B15682">
        <w:t>;</w:t>
      </w:r>
    </w:p>
    <w:p w:rsidR="00B70979" w:rsidRPr="00B15682" w:rsidRDefault="00B70979" w:rsidP="00B15682">
      <w:pPr>
        <w:pStyle w:val="paragraphsub"/>
      </w:pPr>
      <w:r w:rsidRPr="00B15682">
        <w:tab/>
        <w:t>(iii)</w:t>
      </w:r>
      <w:r w:rsidRPr="00B15682">
        <w:tab/>
      </w:r>
      <w:r w:rsidR="0067668C" w:rsidRPr="00B15682">
        <w:t xml:space="preserve">the </w:t>
      </w:r>
      <w:r w:rsidR="00FA08AD" w:rsidRPr="00B15682">
        <w:t xml:space="preserve">start day </w:t>
      </w:r>
      <w:r w:rsidR="0067668C" w:rsidRPr="00B15682">
        <w:t xml:space="preserve">the </w:t>
      </w:r>
      <w:r w:rsidR="005103B6" w:rsidRPr="00B15682">
        <w:t>person</w:t>
      </w:r>
      <w:r w:rsidR="0067668C" w:rsidRPr="00B15682">
        <w:t xml:space="preserve"> </w:t>
      </w:r>
      <w:r w:rsidR="00575973" w:rsidRPr="00B15682">
        <w:t>seeks; and</w:t>
      </w:r>
    </w:p>
    <w:p w:rsidR="00533E18" w:rsidRPr="00B15682" w:rsidRDefault="00BA7BDD" w:rsidP="00B15682">
      <w:pPr>
        <w:pStyle w:val="paragraph"/>
      </w:pPr>
      <w:r w:rsidRPr="00B15682">
        <w:tab/>
        <w:t>(</w:t>
      </w:r>
      <w:r w:rsidR="006E3299" w:rsidRPr="00B15682">
        <w:t>c</w:t>
      </w:r>
      <w:r w:rsidRPr="00B15682">
        <w:t>)</w:t>
      </w:r>
      <w:r w:rsidRPr="00B15682">
        <w:tab/>
      </w:r>
      <w:r w:rsidR="00533E18" w:rsidRPr="00B15682">
        <w:t xml:space="preserve">meet any other requirements determined by the Secretary </w:t>
      </w:r>
      <w:r w:rsidR="0045155A" w:rsidRPr="00B15682">
        <w:t>u</w:t>
      </w:r>
      <w:r w:rsidR="00AC41A6" w:rsidRPr="00B15682">
        <w:t xml:space="preserve">nder </w:t>
      </w:r>
      <w:r w:rsidR="00B15682" w:rsidRPr="00B15682">
        <w:t>subsection (</w:t>
      </w:r>
      <w:r w:rsidR="00AC41A6" w:rsidRPr="00B15682">
        <w:t>6)</w:t>
      </w:r>
      <w:r w:rsidR="00533E18" w:rsidRPr="00B15682">
        <w:t>.</w:t>
      </w:r>
    </w:p>
    <w:p w:rsidR="00C222BB" w:rsidRPr="00B15682" w:rsidRDefault="006F266F" w:rsidP="00B15682">
      <w:pPr>
        <w:pStyle w:val="subsection"/>
      </w:pPr>
      <w:r w:rsidRPr="00B15682">
        <w:tab/>
        <w:t>(</w:t>
      </w:r>
      <w:r w:rsidR="00F82F9E" w:rsidRPr="00B15682">
        <w:t>4</w:t>
      </w:r>
      <w:r w:rsidRPr="00B15682">
        <w:t>)</w:t>
      </w:r>
      <w:r w:rsidRPr="00B15682">
        <w:tab/>
        <w:t xml:space="preserve">The energy efficiency rating must </w:t>
      </w:r>
      <w:r w:rsidR="00F30D4D" w:rsidRPr="00B15682">
        <w:t xml:space="preserve">satisfy </w:t>
      </w:r>
      <w:r w:rsidR="00C222BB" w:rsidRPr="00B15682">
        <w:t xml:space="preserve">one of </w:t>
      </w:r>
      <w:r w:rsidR="00F30D4D" w:rsidRPr="00B15682">
        <w:t xml:space="preserve">the </w:t>
      </w:r>
      <w:r w:rsidR="00C222BB" w:rsidRPr="00B15682">
        <w:t xml:space="preserve">following </w:t>
      </w:r>
      <w:r w:rsidR="00F30D4D" w:rsidRPr="00B15682">
        <w:t>conditions</w:t>
      </w:r>
      <w:r w:rsidR="00C222BB" w:rsidRPr="00B15682">
        <w:t>:</w:t>
      </w:r>
    </w:p>
    <w:p w:rsidR="006F266F" w:rsidRPr="00B15682" w:rsidRDefault="00BA7BDD" w:rsidP="00B15682">
      <w:pPr>
        <w:pStyle w:val="paragraph"/>
      </w:pPr>
      <w:r w:rsidRPr="00B15682">
        <w:tab/>
        <w:t>(a)</w:t>
      </w:r>
      <w:r w:rsidRPr="00B15682">
        <w:tab/>
      </w:r>
      <w:r w:rsidR="0049155A" w:rsidRPr="00B15682">
        <w:t>the rating</w:t>
      </w:r>
      <w:r w:rsidR="000D46FF" w:rsidRPr="00B15682">
        <w:t xml:space="preserve"> was worked out by an </w:t>
      </w:r>
      <w:r w:rsidR="00F30D4D" w:rsidRPr="00B15682">
        <w:t xml:space="preserve">accredited assessor </w:t>
      </w:r>
      <w:r w:rsidR="00B51E4C" w:rsidRPr="00B15682">
        <w:t xml:space="preserve">by applying </w:t>
      </w:r>
      <w:r w:rsidR="006F266F" w:rsidRPr="00B15682">
        <w:t>the assessment methods and standards determined under section</w:t>
      </w:r>
      <w:r w:rsidR="00B15682" w:rsidRPr="00B15682">
        <w:t> </w:t>
      </w:r>
      <w:r w:rsidR="006F266F" w:rsidRPr="00B15682">
        <w:t>21;</w:t>
      </w:r>
    </w:p>
    <w:p w:rsidR="00F30D4D" w:rsidRPr="00B15682" w:rsidRDefault="00BA7BDD" w:rsidP="00B15682">
      <w:pPr>
        <w:pStyle w:val="paragraph"/>
      </w:pPr>
      <w:r w:rsidRPr="00B15682">
        <w:tab/>
        <w:t>(b)</w:t>
      </w:r>
      <w:r w:rsidRPr="00B15682">
        <w:tab/>
      </w:r>
      <w:r w:rsidR="00F30D4D" w:rsidRPr="00B15682">
        <w:t>an auditing authority:</w:t>
      </w:r>
    </w:p>
    <w:p w:rsidR="00F30D4D" w:rsidRPr="00B15682" w:rsidRDefault="00F30D4D" w:rsidP="00B15682">
      <w:pPr>
        <w:pStyle w:val="paragraphsub"/>
      </w:pPr>
      <w:r w:rsidRPr="00B15682">
        <w:tab/>
        <w:t>(</w:t>
      </w:r>
      <w:proofErr w:type="spellStart"/>
      <w:r w:rsidRPr="00B15682">
        <w:t>i</w:t>
      </w:r>
      <w:proofErr w:type="spellEnd"/>
      <w:r w:rsidRPr="00B15682">
        <w:t>)</w:t>
      </w:r>
      <w:r w:rsidRPr="00B15682">
        <w:tab/>
      </w:r>
      <w:r w:rsidR="000348C6" w:rsidRPr="00B15682">
        <w:t xml:space="preserve">provided or approved </w:t>
      </w:r>
      <w:r w:rsidRPr="00B15682">
        <w:t xml:space="preserve">the </w:t>
      </w:r>
      <w:r w:rsidR="00A9439C" w:rsidRPr="00B15682">
        <w:t>rating</w:t>
      </w:r>
      <w:r w:rsidRPr="00B15682">
        <w:t>; and</w:t>
      </w:r>
    </w:p>
    <w:p w:rsidR="000348C6" w:rsidRPr="00B15682" w:rsidRDefault="00A9439C" w:rsidP="00B15682">
      <w:pPr>
        <w:pStyle w:val="paragraphsub"/>
      </w:pPr>
      <w:r w:rsidRPr="00B15682">
        <w:tab/>
        <w:t>(ii)</w:t>
      </w:r>
      <w:r w:rsidRPr="00B15682">
        <w:tab/>
      </w:r>
      <w:r w:rsidR="00C85785" w:rsidRPr="00B15682">
        <w:t xml:space="preserve">is satisfied that the rating </w:t>
      </w:r>
      <w:r w:rsidR="0049155A" w:rsidRPr="00B15682">
        <w:t xml:space="preserve">was </w:t>
      </w:r>
      <w:r w:rsidR="00C85785" w:rsidRPr="00B15682">
        <w:t xml:space="preserve">worked </w:t>
      </w:r>
      <w:r w:rsidR="00004C5B" w:rsidRPr="00B15682">
        <w:t xml:space="preserve">out </w:t>
      </w:r>
      <w:r w:rsidR="00B51E4C" w:rsidRPr="00B15682">
        <w:t xml:space="preserve">by applying </w:t>
      </w:r>
      <w:r w:rsidR="006F266F" w:rsidRPr="00B15682">
        <w:t>the assessment methods and standards</w:t>
      </w:r>
      <w:r w:rsidRPr="00B15682">
        <w:t xml:space="preserve"> </w:t>
      </w:r>
      <w:r w:rsidR="00290305" w:rsidRPr="00B15682">
        <w:t xml:space="preserve">determined </w:t>
      </w:r>
      <w:r w:rsidR="006F266F" w:rsidRPr="00B15682">
        <w:t>under section</w:t>
      </w:r>
      <w:r w:rsidR="00B15682" w:rsidRPr="00B15682">
        <w:t> </w:t>
      </w:r>
      <w:r w:rsidR="006F266F" w:rsidRPr="00B15682">
        <w:t>21</w:t>
      </w:r>
      <w:r w:rsidR="00522E3E" w:rsidRPr="00B15682">
        <w:t>.</w:t>
      </w:r>
    </w:p>
    <w:p w:rsidR="00C222BB" w:rsidRPr="00B15682" w:rsidRDefault="00ED4A15" w:rsidP="00B15682">
      <w:pPr>
        <w:pStyle w:val="subsection"/>
      </w:pPr>
      <w:r w:rsidRPr="00B15682">
        <w:tab/>
        <w:t>(</w:t>
      </w:r>
      <w:r w:rsidR="00C222BB" w:rsidRPr="00B15682">
        <w:t>5</w:t>
      </w:r>
      <w:r w:rsidRPr="00B15682">
        <w:t>)</w:t>
      </w:r>
      <w:r w:rsidRPr="00B15682">
        <w:tab/>
      </w:r>
      <w:r w:rsidR="00740C9D" w:rsidRPr="00B15682">
        <w:t xml:space="preserve">The </w:t>
      </w:r>
      <w:r w:rsidR="00582256" w:rsidRPr="00B15682">
        <w:t xml:space="preserve">lighting energy efficiency </w:t>
      </w:r>
      <w:r w:rsidR="00740C9D" w:rsidRPr="00B15682">
        <w:t xml:space="preserve">assessment must </w:t>
      </w:r>
      <w:r w:rsidRPr="00B15682">
        <w:t xml:space="preserve">satisfy </w:t>
      </w:r>
      <w:r w:rsidR="00C222BB" w:rsidRPr="00B15682">
        <w:t xml:space="preserve">one of </w:t>
      </w:r>
      <w:r w:rsidRPr="00B15682">
        <w:t xml:space="preserve">the </w:t>
      </w:r>
      <w:r w:rsidR="00C222BB" w:rsidRPr="00B15682">
        <w:t xml:space="preserve">following </w:t>
      </w:r>
      <w:r w:rsidRPr="00B15682">
        <w:t>conditions</w:t>
      </w:r>
      <w:r w:rsidR="00C222BB" w:rsidRPr="00B15682">
        <w:t>:</w:t>
      </w:r>
    </w:p>
    <w:p w:rsidR="00ED4A15" w:rsidRPr="00B15682" w:rsidRDefault="00ED4A15" w:rsidP="00B15682">
      <w:pPr>
        <w:pStyle w:val="paragraph"/>
      </w:pPr>
      <w:r w:rsidRPr="00B15682">
        <w:tab/>
        <w:t>(a)</w:t>
      </w:r>
      <w:r w:rsidRPr="00B15682">
        <w:tab/>
      </w:r>
      <w:r w:rsidR="0049155A" w:rsidRPr="00B15682">
        <w:t>the assessment</w:t>
      </w:r>
      <w:r w:rsidR="000D46FF" w:rsidRPr="00B15682">
        <w:t xml:space="preserve"> was performed by </w:t>
      </w:r>
      <w:r w:rsidRPr="00B15682">
        <w:t xml:space="preserve">an accredited assessor </w:t>
      </w:r>
      <w:r w:rsidR="00B51E4C" w:rsidRPr="00B15682">
        <w:t xml:space="preserve">by applying </w:t>
      </w:r>
      <w:r w:rsidRPr="00B15682">
        <w:t>the assessment methods and standards determined under section</w:t>
      </w:r>
      <w:r w:rsidR="00B15682" w:rsidRPr="00B15682">
        <w:t> </w:t>
      </w:r>
      <w:r w:rsidRPr="00B15682">
        <w:t>21;</w:t>
      </w:r>
    </w:p>
    <w:p w:rsidR="00ED4A15" w:rsidRPr="00B15682" w:rsidRDefault="00ED4A15" w:rsidP="00B15682">
      <w:pPr>
        <w:pStyle w:val="paragraph"/>
      </w:pPr>
      <w:r w:rsidRPr="00B15682">
        <w:tab/>
        <w:t>(b)</w:t>
      </w:r>
      <w:r w:rsidRPr="00B15682">
        <w:tab/>
        <w:t>an auditing authority:</w:t>
      </w:r>
    </w:p>
    <w:p w:rsidR="00ED4A15" w:rsidRPr="00B15682" w:rsidRDefault="00ED4A15" w:rsidP="00B15682">
      <w:pPr>
        <w:pStyle w:val="paragraphsub"/>
      </w:pPr>
      <w:r w:rsidRPr="00B15682">
        <w:tab/>
        <w:t>(</w:t>
      </w:r>
      <w:proofErr w:type="spellStart"/>
      <w:r w:rsidRPr="00B15682">
        <w:t>i</w:t>
      </w:r>
      <w:proofErr w:type="spellEnd"/>
      <w:r w:rsidRPr="00B15682">
        <w:t>)</w:t>
      </w:r>
      <w:r w:rsidRPr="00B15682">
        <w:tab/>
        <w:t>provided or approved the assessment; and</w:t>
      </w:r>
    </w:p>
    <w:p w:rsidR="00ED4A15" w:rsidRPr="00B15682" w:rsidRDefault="00ED4A15" w:rsidP="00B15682">
      <w:pPr>
        <w:pStyle w:val="paragraphsub"/>
      </w:pPr>
      <w:r w:rsidRPr="00B15682">
        <w:tab/>
        <w:t>(ii)</w:t>
      </w:r>
      <w:r w:rsidRPr="00B15682">
        <w:tab/>
        <w:t xml:space="preserve">is satisfied that the </w:t>
      </w:r>
      <w:r w:rsidR="00324B4F" w:rsidRPr="00B15682">
        <w:t>assessment</w:t>
      </w:r>
      <w:r w:rsidR="00C60748" w:rsidRPr="00B15682">
        <w:t xml:space="preserve"> </w:t>
      </w:r>
      <w:r w:rsidR="0049155A" w:rsidRPr="00B15682">
        <w:t xml:space="preserve">was </w:t>
      </w:r>
      <w:r w:rsidR="00C222BB" w:rsidRPr="00B15682">
        <w:t xml:space="preserve">performed </w:t>
      </w:r>
      <w:r w:rsidR="00B51E4C" w:rsidRPr="00B15682">
        <w:t xml:space="preserve">by applying </w:t>
      </w:r>
      <w:r w:rsidRPr="00B15682">
        <w:t>the assessment methods and standards determined under section</w:t>
      </w:r>
      <w:r w:rsidR="00B15682" w:rsidRPr="00B15682">
        <w:t> </w:t>
      </w:r>
      <w:r w:rsidRPr="00B15682">
        <w:t>21.</w:t>
      </w:r>
    </w:p>
    <w:p w:rsidR="00C222BB" w:rsidRPr="00B15682" w:rsidRDefault="00C222BB" w:rsidP="00B15682">
      <w:pPr>
        <w:pStyle w:val="subsection"/>
      </w:pPr>
      <w:r w:rsidRPr="00B15682">
        <w:tab/>
        <w:t>(6)</w:t>
      </w:r>
      <w:r w:rsidRPr="00B15682">
        <w:tab/>
        <w:t>The Secretary may, by legislative instrument, make a determination for th</w:t>
      </w:r>
      <w:r w:rsidR="009812D4" w:rsidRPr="00B15682">
        <w:t xml:space="preserve">e purposes of </w:t>
      </w:r>
      <w:r w:rsidR="00B15682" w:rsidRPr="00B15682">
        <w:t>paragraph (</w:t>
      </w:r>
      <w:r w:rsidR="009812D4" w:rsidRPr="00B15682">
        <w:t>3)(c).</w:t>
      </w:r>
    </w:p>
    <w:p w:rsidR="009812D4" w:rsidRPr="00B15682" w:rsidRDefault="009812D4" w:rsidP="00B15682">
      <w:pPr>
        <w:pStyle w:val="notetext"/>
      </w:pPr>
      <w:r w:rsidRPr="00B15682">
        <w:t xml:space="preserve">Note: </w:t>
      </w:r>
      <w:r w:rsidRPr="00B15682">
        <w:tab/>
        <w:t>For who is an issuing authority, see section</w:t>
      </w:r>
      <w:r w:rsidR="00B15682" w:rsidRPr="00B15682">
        <w:t> </w:t>
      </w:r>
      <w:r w:rsidRPr="00B15682">
        <w:t>71A.</w:t>
      </w:r>
    </w:p>
    <w:p w:rsidR="005449ED" w:rsidRPr="00B15682" w:rsidRDefault="005449ED" w:rsidP="00B15682">
      <w:pPr>
        <w:pStyle w:val="ActHead5"/>
      </w:pPr>
      <w:bookmarkStart w:id="11" w:name="_Toc413060608"/>
      <w:r w:rsidRPr="00B15682">
        <w:rPr>
          <w:rStyle w:val="CharSectno"/>
        </w:rPr>
        <w:lastRenderedPageBreak/>
        <w:t>13A</w:t>
      </w:r>
      <w:r w:rsidRPr="00B15682">
        <w:t xml:space="preserve">  Building energy efficiency certificates—issue</w:t>
      </w:r>
      <w:bookmarkEnd w:id="11"/>
    </w:p>
    <w:p w:rsidR="006F266F" w:rsidRPr="00B15682" w:rsidRDefault="00740C9D" w:rsidP="00B15682">
      <w:pPr>
        <w:pStyle w:val="subsection"/>
      </w:pPr>
      <w:r w:rsidRPr="00B15682">
        <w:tab/>
        <w:t>(</w:t>
      </w:r>
      <w:r w:rsidR="005449ED" w:rsidRPr="00B15682">
        <w:t>1</w:t>
      </w:r>
      <w:r w:rsidR="00533E18" w:rsidRPr="00B15682">
        <w:t>)</w:t>
      </w:r>
      <w:r w:rsidR="00533E18" w:rsidRPr="00B15682">
        <w:tab/>
      </w:r>
      <w:r w:rsidR="00B84837" w:rsidRPr="00B15682">
        <w:t>A</w:t>
      </w:r>
      <w:r w:rsidR="00F74AF7" w:rsidRPr="00B15682">
        <w:t xml:space="preserve">n </w:t>
      </w:r>
      <w:r w:rsidR="003D413C" w:rsidRPr="00B15682">
        <w:t xml:space="preserve">issuing authority </w:t>
      </w:r>
      <w:r w:rsidR="003E03A1" w:rsidRPr="00B15682">
        <w:t>may</w:t>
      </w:r>
      <w:r w:rsidR="00B84837" w:rsidRPr="00B15682">
        <w:t>, on application under section</w:t>
      </w:r>
      <w:r w:rsidR="00B15682" w:rsidRPr="00B15682">
        <w:t> </w:t>
      </w:r>
      <w:r w:rsidR="00B84837" w:rsidRPr="00B15682">
        <w:t>13,</w:t>
      </w:r>
      <w:r w:rsidR="00DC7A1E" w:rsidRPr="00B15682">
        <w:t xml:space="preserve"> issue </w:t>
      </w:r>
      <w:r w:rsidR="005449ED" w:rsidRPr="00B15682">
        <w:t xml:space="preserve">a building energy efficiency </w:t>
      </w:r>
      <w:r w:rsidR="00DC7A1E" w:rsidRPr="00B15682">
        <w:t xml:space="preserve">certificate </w:t>
      </w:r>
      <w:r w:rsidR="00D028BB" w:rsidRPr="00B15682">
        <w:t xml:space="preserve">for a building or an area of a building </w:t>
      </w:r>
      <w:r w:rsidR="00DC7A1E" w:rsidRPr="00B15682">
        <w:t xml:space="preserve">if the </w:t>
      </w:r>
      <w:r w:rsidR="003D413C" w:rsidRPr="00B15682">
        <w:t xml:space="preserve">issuing authority </w:t>
      </w:r>
      <w:r w:rsidR="00DC7A1E" w:rsidRPr="00B15682">
        <w:t>is satisfied that</w:t>
      </w:r>
      <w:r w:rsidR="006F266F" w:rsidRPr="00B15682">
        <w:t>:</w:t>
      </w:r>
    </w:p>
    <w:p w:rsidR="00257A09" w:rsidRPr="00B15682" w:rsidRDefault="00BA7BDD" w:rsidP="00B15682">
      <w:pPr>
        <w:pStyle w:val="paragraph"/>
      </w:pPr>
      <w:r w:rsidRPr="00B15682">
        <w:tab/>
        <w:t>(a)</w:t>
      </w:r>
      <w:r w:rsidRPr="00B15682">
        <w:tab/>
      </w:r>
      <w:r w:rsidR="00257A09" w:rsidRPr="00B15682">
        <w:t xml:space="preserve">the </w:t>
      </w:r>
      <w:r w:rsidR="00024AD8" w:rsidRPr="00B15682">
        <w:t xml:space="preserve">application meets </w:t>
      </w:r>
      <w:r w:rsidR="00F74AF7" w:rsidRPr="00B15682">
        <w:t xml:space="preserve">the </w:t>
      </w:r>
      <w:r w:rsidR="00257A09" w:rsidRPr="00B15682">
        <w:t>requirements of subsection</w:t>
      </w:r>
      <w:r w:rsidR="00740C9D" w:rsidRPr="00B15682">
        <w:t>s</w:t>
      </w:r>
      <w:r w:rsidR="00B15682" w:rsidRPr="00B15682">
        <w:t> </w:t>
      </w:r>
      <w:r w:rsidR="005449ED" w:rsidRPr="00B15682">
        <w:t>13</w:t>
      </w:r>
      <w:r w:rsidR="00257A09" w:rsidRPr="00B15682">
        <w:t>(</w:t>
      </w:r>
      <w:r w:rsidR="00526C4F" w:rsidRPr="00B15682">
        <w:t>3</w:t>
      </w:r>
      <w:r w:rsidR="00257A09" w:rsidRPr="00B15682">
        <w:t>)</w:t>
      </w:r>
      <w:r w:rsidR="00F74AF7" w:rsidRPr="00B15682">
        <w:t xml:space="preserve">, (4) and </w:t>
      </w:r>
      <w:r w:rsidR="00740C9D" w:rsidRPr="00B15682">
        <w:t>(</w:t>
      </w:r>
      <w:r w:rsidR="006F2CC7" w:rsidRPr="00B15682">
        <w:t>5</w:t>
      </w:r>
      <w:r w:rsidR="00740C9D" w:rsidRPr="00B15682">
        <w:t>)</w:t>
      </w:r>
      <w:r w:rsidR="00257A09" w:rsidRPr="00B15682">
        <w:t>; and</w:t>
      </w:r>
    </w:p>
    <w:p w:rsidR="006F266F" w:rsidRPr="00B15682" w:rsidRDefault="00BA7BDD" w:rsidP="00B15682">
      <w:pPr>
        <w:pStyle w:val="paragraph"/>
      </w:pPr>
      <w:r w:rsidRPr="00B15682">
        <w:tab/>
        <w:t>(b)</w:t>
      </w:r>
      <w:r w:rsidRPr="00B15682">
        <w:tab/>
      </w:r>
      <w:r w:rsidR="00DC7A1E" w:rsidRPr="00B15682">
        <w:t>the energy efficiency</w:t>
      </w:r>
      <w:r w:rsidR="006F266F" w:rsidRPr="00B15682">
        <w:t xml:space="preserve"> rating</w:t>
      </w:r>
      <w:r w:rsidR="00DC7A1E" w:rsidRPr="00B15682">
        <w:t xml:space="preserve"> </w:t>
      </w:r>
      <w:r w:rsidR="006F266F" w:rsidRPr="00B15682">
        <w:t xml:space="preserve">is </w:t>
      </w:r>
      <w:r w:rsidR="00F74AF7" w:rsidRPr="00B15682">
        <w:t>appropriate for the building</w:t>
      </w:r>
      <w:r w:rsidR="00617A01" w:rsidRPr="00B15682">
        <w:t xml:space="preserve"> (or the building in which the area is located)</w:t>
      </w:r>
      <w:r w:rsidR="00F74AF7" w:rsidRPr="00B15682">
        <w:t xml:space="preserve">, </w:t>
      </w:r>
      <w:r w:rsidR="00D028BB" w:rsidRPr="00B15682">
        <w:t xml:space="preserve">applying the methods and standards </w:t>
      </w:r>
      <w:r w:rsidR="00897964" w:rsidRPr="00B15682">
        <w:t>determined under section</w:t>
      </w:r>
      <w:r w:rsidR="00B15682" w:rsidRPr="00B15682">
        <w:t> </w:t>
      </w:r>
      <w:r w:rsidR="00897964" w:rsidRPr="00B15682">
        <w:t>21</w:t>
      </w:r>
      <w:r w:rsidR="00D028BB" w:rsidRPr="00B15682">
        <w:t>;</w:t>
      </w:r>
      <w:r w:rsidR="006F266F" w:rsidRPr="00B15682">
        <w:t xml:space="preserve"> and</w:t>
      </w:r>
    </w:p>
    <w:p w:rsidR="006F266F" w:rsidRPr="00B15682" w:rsidRDefault="00BA7BDD" w:rsidP="00B15682">
      <w:pPr>
        <w:pStyle w:val="paragraph"/>
      </w:pPr>
      <w:r w:rsidRPr="00B15682">
        <w:tab/>
        <w:t>(c)</w:t>
      </w:r>
      <w:r w:rsidRPr="00B15682">
        <w:tab/>
      </w:r>
      <w:r w:rsidR="006F266F" w:rsidRPr="00B15682">
        <w:t xml:space="preserve">the </w:t>
      </w:r>
      <w:r w:rsidR="00DC62DB" w:rsidRPr="00B15682">
        <w:t xml:space="preserve">lighting energy efficiency assessment </w:t>
      </w:r>
      <w:r w:rsidR="006F266F" w:rsidRPr="00B15682">
        <w:t xml:space="preserve">is </w:t>
      </w:r>
      <w:r w:rsidR="00F74AF7" w:rsidRPr="00B15682">
        <w:t xml:space="preserve">appropriate for the building or the area, </w:t>
      </w:r>
      <w:r w:rsidR="00D028BB" w:rsidRPr="00B15682">
        <w:t xml:space="preserve">applying the methods and standards </w:t>
      </w:r>
      <w:r w:rsidR="00897964" w:rsidRPr="00B15682">
        <w:t>determined under section</w:t>
      </w:r>
      <w:r w:rsidR="00B15682" w:rsidRPr="00B15682">
        <w:t> </w:t>
      </w:r>
      <w:r w:rsidR="00897964" w:rsidRPr="00B15682">
        <w:t>21</w:t>
      </w:r>
      <w:r w:rsidR="006F266F" w:rsidRPr="00B15682">
        <w:t>.</w:t>
      </w:r>
    </w:p>
    <w:p w:rsidR="00DC7A1E" w:rsidRPr="00B15682" w:rsidRDefault="00740C9D" w:rsidP="00B15682">
      <w:pPr>
        <w:pStyle w:val="subsection"/>
      </w:pPr>
      <w:r w:rsidRPr="00B15682">
        <w:tab/>
        <w:t>(</w:t>
      </w:r>
      <w:r w:rsidR="005449ED" w:rsidRPr="00B15682">
        <w:t>2</w:t>
      </w:r>
      <w:r w:rsidR="00DC7A1E" w:rsidRPr="00B15682">
        <w:t>)</w:t>
      </w:r>
      <w:r w:rsidR="00DC7A1E" w:rsidRPr="00B15682">
        <w:tab/>
        <w:t xml:space="preserve">The certificate must </w:t>
      </w:r>
      <w:r w:rsidR="00E55BD3" w:rsidRPr="00B15682">
        <w:t>set out</w:t>
      </w:r>
      <w:r w:rsidR="00C545D2" w:rsidRPr="00B15682">
        <w:t xml:space="preserve"> the following</w:t>
      </w:r>
      <w:r w:rsidR="00DC7A1E" w:rsidRPr="00B15682">
        <w:t>:</w:t>
      </w:r>
    </w:p>
    <w:p w:rsidR="00DC7A1E" w:rsidRPr="00B15682" w:rsidRDefault="00BA7BDD" w:rsidP="00B15682">
      <w:pPr>
        <w:pStyle w:val="paragraph"/>
      </w:pPr>
      <w:r w:rsidRPr="00B15682">
        <w:tab/>
        <w:t>(a)</w:t>
      </w:r>
      <w:r w:rsidRPr="00B15682">
        <w:tab/>
      </w:r>
      <w:r w:rsidR="00DC7A1E" w:rsidRPr="00B15682">
        <w:t xml:space="preserve">the </w:t>
      </w:r>
      <w:r w:rsidR="00C545D2" w:rsidRPr="00B15682">
        <w:t>energy efficiency rating</w:t>
      </w:r>
      <w:r w:rsidR="00FB6BF0" w:rsidRPr="00B15682">
        <w:t xml:space="preserve"> for the building</w:t>
      </w:r>
      <w:r w:rsidR="0028382F" w:rsidRPr="00B15682">
        <w:t xml:space="preserve"> </w:t>
      </w:r>
      <w:r w:rsidR="0054650A" w:rsidRPr="00B15682">
        <w:t>(</w:t>
      </w:r>
      <w:r w:rsidR="0028382F" w:rsidRPr="00B15682">
        <w:t>or the building in which the area is located</w:t>
      </w:r>
      <w:r w:rsidR="0054650A" w:rsidRPr="00B15682">
        <w:t>)</w:t>
      </w:r>
      <w:r w:rsidR="00C545D2" w:rsidRPr="00B15682">
        <w:t>;</w:t>
      </w:r>
    </w:p>
    <w:p w:rsidR="00C545D2" w:rsidRPr="00B15682" w:rsidRDefault="00BA7BDD" w:rsidP="00B15682">
      <w:pPr>
        <w:pStyle w:val="paragraph"/>
      </w:pPr>
      <w:r w:rsidRPr="00B15682">
        <w:tab/>
        <w:t>(b)</w:t>
      </w:r>
      <w:r w:rsidRPr="00B15682">
        <w:tab/>
      </w:r>
      <w:r w:rsidR="00C545D2" w:rsidRPr="00B15682">
        <w:t xml:space="preserve">the </w:t>
      </w:r>
      <w:r w:rsidR="00DC62DB" w:rsidRPr="00B15682">
        <w:t>lighting energy efficiency assessment</w:t>
      </w:r>
      <w:r w:rsidR="00FB6BF0" w:rsidRPr="00B15682">
        <w:t xml:space="preserve"> for the building or </w:t>
      </w:r>
      <w:r w:rsidR="001B0D97" w:rsidRPr="00B15682">
        <w:t xml:space="preserve">the </w:t>
      </w:r>
      <w:r w:rsidR="00FB6BF0" w:rsidRPr="00B15682">
        <w:t>area</w:t>
      </w:r>
      <w:r w:rsidR="00C545D2" w:rsidRPr="00B15682">
        <w:t>;</w:t>
      </w:r>
    </w:p>
    <w:p w:rsidR="00011BB7" w:rsidRPr="00B15682" w:rsidRDefault="00011BB7" w:rsidP="00B15682">
      <w:pPr>
        <w:pStyle w:val="paragraph"/>
      </w:pPr>
      <w:r w:rsidRPr="00B15682">
        <w:tab/>
        <w:t>(c)</w:t>
      </w:r>
      <w:r w:rsidRPr="00B15682">
        <w:tab/>
        <w:t>the start day for the certificate (which</w:t>
      </w:r>
      <w:r w:rsidR="00241864" w:rsidRPr="00B15682">
        <w:t xml:space="preserve"> </w:t>
      </w:r>
      <w:r w:rsidRPr="00B15682">
        <w:t xml:space="preserve">may be different from the start day </w:t>
      </w:r>
      <w:r w:rsidR="00241864" w:rsidRPr="00B15682">
        <w:t xml:space="preserve">sought by the </w:t>
      </w:r>
      <w:r w:rsidRPr="00B15682">
        <w:t>applica</w:t>
      </w:r>
      <w:r w:rsidR="00241864" w:rsidRPr="00B15682">
        <w:t>n</w:t>
      </w:r>
      <w:r w:rsidRPr="00B15682">
        <w:t>t</w:t>
      </w:r>
      <w:r w:rsidR="00B612DE" w:rsidRPr="00B15682">
        <w:t>)</w:t>
      </w:r>
      <w:r w:rsidRPr="00B15682">
        <w:t>;</w:t>
      </w:r>
    </w:p>
    <w:p w:rsidR="00C545D2" w:rsidRPr="00B15682" w:rsidRDefault="00BA7BDD" w:rsidP="00B15682">
      <w:pPr>
        <w:pStyle w:val="paragraph"/>
      </w:pPr>
      <w:r w:rsidRPr="00B15682">
        <w:tab/>
        <w:t>(</w:t>
      </w:r>
      <w:r w:rsidR="00011BB7" w:rsidRPr="00B15682">
        <w:t>d</w:t>
      </w:r>
      <w:r w:rsidRPr="00B15682">
        <w:t>)</w:t>
      </w:r>
      <w:r w:rsidRPr="00B15682">
        <w:tab/>
      </w:r>
      <w:r w:rsidR="00C545D2" w:rsidRPr="00B15682">
        <w:t xml:space="preserve">the </w:t>
      </w:r>
      <w:r w:rsidR="00011BB7" w:rsidRPr="00B15682">
        <w:t>period for which the certificate is current</w:t>
      </w:r>
      <w:r w:rsidR="00C545D2" w:rsidRPr="00B15682">
        <w:t>;</w:t>
      </w:r>
    </w:p>
    <w:p w:rsidR="00C545D2" w:rsidRPr="00B15682" w:rsidRDefault="00BA7BDD" w:rsidP="00B15682">
      <w:pPr>
        <w:pStyle w:val="paragraph"/>
      </w:pPr>
      <w:r w:rsidRPr="00B15682">
        <w:tab/>
        <w:t>(</w:t>
      </w:r>
      <w:r w:rsidR="007156CF" w:rsidRPr="00B15682">
        <w:t>e</w:t>
      </w:r>
      <w:r w:rsidRPr="00B15682">
        <w:t>)</w:t>
      </w:r>
      <w:r w:rsidRPr="00B15682">
        <w:tab/>
      </w:r>
      <w:r w:rsidR="000A67AA" w:rsidRPr="00B15682">
        <w:t xml:space="preserve">any </w:t>
      </w:r>
      <w:r w:rsidR="00C545D2" w:rsidRPr="00B15682">
        <w:t xml:space="preserve">other information </w:t>
      </w:r>
      <w:r w:rsidR="000A67AA" w:rsidRPr="00B15682">
        <w:t xml:space="preserve">determined by </w:t>
      </w:r>
      <w:r w:rsidR="00C545D2" w:rsidRPr="00B15682">
        <w:t xml:space="preserve">the Secretary </w:t>
      </w:r>
      <w:r w:rsidR="00F050F2" w:rsidRPr="00B15682">
        <w:t xml:space="preserve">under </w:t>
      </w:r>
      <w:r w:rsidR="00B15682" w:rsidRPr="00B15682">
        <w:t>subsection (</w:t>
      </w:r>
      <w:r w:rsidR="00F050F2" w:rsidRPr="00B15682">
        <w:t>4)</w:t>
      </w:r>
      <w:r w:rsidR="00C545D2" w:rsidRPr="00B15682">
        <w:t>.</w:t>
      </w:r>
    </w:p>
    <w:p w:rsidR="00011BB7" w:rsidRPr="00B15682" w:rsidRDefault="00011BB7" w:rsidP="00B15682">
      <w:pPr>
        <w:pStyle w:val="subsection"/>
      </w:pPr>
      <w:r w:rsidRPr="00B15682">
        <w:tab/>
        <w:t>(</w:t>
      </w:r>
      <w:r w:rsidR="005449ED" w:rsidRPr="00B15682">
        <w:t>3</w:t>
      </w:r>
      <w:r w:rsidRPr="00B15682">
        <w:t>)</w:t>
      </w:r>
      <w:r w:rsidRPr="00B15682">
        <w:tab/>
        <w:t xml:space="preserve">For </w:t>
      </w:r>
      <w:r w:rsidR="00B15682" w:rsidRPr="00B15682">
        <w:t>paragraph (</w:t>
      </w:r>
      <w:r w:rsidR="005449ED" w:rsidRPr="00B15682">
        <w:t>2</w:t>
      </w:r>
      <w:r w:rsidRPr="00B15682">
        <w:t>)(</w:t>
      </w:r>
      <w:r w:rsidR="006E39D8" w:rsidRPr="00B15682">
        <w:t>d</w:t>
      </w:r>
      <w:r w:rsidRPr="00B15682">
        <w:t xml:space="preserve">), the period </w:t>
      </w:r>
      <w:r w:rsidR="00F050F2" w:rsidRPr="00B15682">
        <w:t xml:space="preserve">set out in the </w:t>
      </w:r>
      <w:r w:rsidRPr="00B15682">
        <w:t xml:space="preserve">certificate </w:t>
      </w:r>
      <w:r w:rsidR="003513C5" w:rsidRPr="00B15682">
        <w:t xml:space="preserve">must be </w:t>
      </w:r>
      <w:r w:rsidRPr="00B15682">
        <w:t xml:space="preserve">a period of no more than 12 months beginning on the </w:t>
      </w:r>
      <w:r w:rsidR="004C6A40" w:rsidRPr="00B15682">
        <w:t>start day set out in the certificate.</w:t>
      </w:r>
    </w:p>
    <w:p w:rsidR="00840D84" w:rsidRPr="00B15682" w:rsidRDefault="00D0523C" w:rsidP="00B15682">
      <w:pPr>
        <w:pStyle w:val="subsection"/>
      </w:pPr>
      <w:r w:rsidRPr="00B15682">
        <w:tab/>
      </w:r>
      <w:r w:rsidR="006E39D8" w:rsidRPr="00B15682">
        <w:t>(4)</w:t>
      </w:r>
      <w:r w:rsidR="006E39D8" w:rsidRPr="00B15682">
        <w:tab/>
        <w:t xml:space="preserve">The Secretary may, by legislative instrument, make a determination for the purposes of </w:t>
      </w:r>
      <w:r w:rsidR="00B15682" w:rsidRPr="00B15682">
        <w:t>paragraph (</w:t>
      </w:r>
      <w:r w:rsidR="006E39D8" w:rsidRPr="00B15682">
        <w:t>2)(e).</w:t>
      </w:r>
    </w:p>
    <w:p w:rsidR="00FC0A9F" w:rsidRPr="00B15682" w:rsidRDefault="00A02184" w:rsidP="00B15682">
      <w:pPr>
        <w:pStyle w:val="ItemHead"/>
      </w:pPr>
      <w:r w:rsidRPr="00B15682">
        <w:t>16</w:t>
      </w:r>
      <w:r w:rsidR="00FC0A9F" w:rsidRPr="00B15682">
        <w:t xml:space="preserve">  Subsection</w:t>
      </w:r>
      <w:r w:rsidR="00B15682" w:rsidRPr="00B15682">
        <w:t> </w:t>
      </w:r>
      <w:r w:rsidR="00FC0A9F" w:rsidRPr="00B15682">
        <w:t>14(1)</w:t>
      </w:r>
    </w:p>
    <w:p w:rsidR="00FC0A9F" w:rsidRPr="00B15682" w:rsidRDefault="00FC0A9F" w:rsidP="00B15682">
      <w:pPr>
        <w:pStyle w:val="Item"/>
      </w:pPr>
      <w:r w:rsidRPr="00B15682">
        <w:t xml:space="preserve">Omit </w:t>
      </w:r>
      <w:r w:rsidR="00E720FA" w:rsidRPr="00B15682">
        <w:t>“</w:t>
      </w:r>
      <w:r w:rsidRPr="00B15682">
        <w:t>valid</w:t>
      </w:r>
      <w:r w:rsidR="00E720FA" w:rsidRPr="00B15682">
        <w:t>”</w:t>
      </w:r>
      <w:r w:rsidRPr="00B15682">
        <w:t>.</w:t>
      </w:r>
    </w:p>
    <w:p w:rsidR="00740C9D" w:rsidRPr="00B15682" w:rsidRDefault="00A02184" w:rsidP="00B15682">
      <w:pPr>
        <w:pStyle w:val="ItemHead"/>
      </w:pPr>
      <w:r w:rsidRPr="00B15682">
        <w:t>17</w:t>
      </w:r>
      <w:r w:rsidR="004423E6" w:rsidRPr="00B15682">
        <w:t xml:space="preserve">  Subsection</w:t>
      </w:r>
      <w:r w:rsidR="00B15682" w:rsidRPr="00B15682">
        <w:t> </w:t>
      </w:r>
      <w:r w:rsidR="004423E6" w:rsidRPr="00B15682">
        <w:t>14</w:t>
      </w:r>
      <w:r w:rsidR="00740C9D" w:rsidRPr="00B15682">
        <w:t>(2)</w:t>
      </w:r>
    </w:p>
    <w:p w:rsidR="00740C9D" w:rsidRPr="00B15682" w:rsidRDefault="00740C9D" w:rsidP="00B15682">
      <w:pPr>
        <w:pStyle w:val="Item"/>
      </w:pPr>
      <w:r w:rsidRPr="00B15682">
        <w:t xml:space="preserve">Omit all the words after </w:t>
      </w:r>
      <w:r w:rsidR="00E720FA" w:rsidRPr="00B15682">
        <w:t>“</w:t>
      </w:r>
      <w:r w:rsidRPr="00B15682">
        <w:t>Register may</w:t>
      </w:r>
      <w:r w:rsidR="00E720FA" w:rsidRPr="00B15682">
        <w:t>”</w:t>
      </w:r>
      <w:r w:rsidRPr="00B15682">
        <w:t>, substitute:</w:t>
      </w:r>
    </w:p>
    <w:p w:rsidR="00740C9D" w:rsidRPr="00B15682" w:rsidRDefault="00740C9D" w:rsidP="00B15682">
      <w:pPr>
        <w:pStyle w:val="subsection"/>
      </w:pPr>
      <w:r w:rsidRPr="00B15682">
        <w:tab/>
      </w:r>
      <w:r w:rsidRPr="00B15682">
        <w:tab/>
        <w:t xml:space="preserve">include </w:t>
      </w:r>
      <w:r w:rsidR="0019789C" w:rsidRPr="00B15682">
        <w:t xml:space="preserve">information about </w:t>
      </w:r>
      <w:r w:rsidRPr="00B15682">
        <w:t>the following:</w:t>
      </w:r>
    </w:p>
    <w:p w:rsidR="00740C9D" w:rsidRPr="00B15682" w:rsidRDefault="00740C9D" w:rsidP="00B15682">
      <w:pPr>
        <w:pStyle w:val="paragraph"/>
      </w:pPr>
      <w:r w:rsidRPr="00B15682">
        <w:tab/>
        <w:t>(a)</w:t>
      </w:r>
      <w:r w:rsidRPr="00B15682">
        <w:tab/>
        <w:t>current building energy efficiency certificates and those that are no longer current;</w:t>
      </w:r>
    </w:p>
    <w:p w:rsidR="00740C9D" w:rsidRPr="00B15682" w:rsidRDefault="00740C9D" w:rsidP="00B15682">
      <w:pPr>
        <w:pStyle w:val="paragraph"/>
      </w:pPr>
      <w:r w:rsidRPr="00B15682">
        <w:lastRenderedPageBreak/>
        <w:tab/>
        <w:t>(b)</w:t>
      </w:r>
      <w:r w:rsidRPr="00B15682">
        <w:tab/>
        <w:t>current exemptions under section</w:t>
      </w:r>
      <w:r w:rsidR="00B15682" w:rsidRPr="00B15682">
        <w:t> </w:t>
      </w:r>
      <w:r w:rsidRPr="00B15682">
        <w:t>17</w:t>
      </w:r>
      <w:r w:rsidR="00384E35" w:rsidRPr="00B15682">
        <w:t xml:space="preserve"> </w:t>
      </w:r>
      <w:r w:rsidRPr="00B15682">
        <w:t>and those that are no longer current;</w:t>
      </w:r>
    </w:p>
    <w:p w:rsidR="00740C9D" w:rsidRPr="00B15682" w:rsidRDefault="00740C9D" w:rsidP="00B15682">
      <w:pPr>
        <w:pStyle w:val="paragraph"/>
      </w:pPr>
      <w:r w:rsidRPr="00B15682">
        <w:tab/>
        <w:t>(c)</w:t>
      </w:r>
      <w:r w:rsidRPr="00B15682">
        <w:tab/>
      </w:r>
      <w:r w:rsidR="00E7418F" w:rsidRPr="00B15682">
        <w:t>variations and revocations of such exemptions.</w:t>
      </w:r>
    </w:p>
    <w:p w:rsidR="00670764" w:rsidRPr="00B15682" w:rsidRDefault="00A02184" w:rsidP="00B15682">
      <w:pPr>
        <w:pStyle w:val="ItemHead"/>
      </w:pPr>
      <w:r w:rsidRPr="00B15682">
        <w:t>18</w:t>
      </w:r>
      <w:r w:rsidR="00670764" w:rsidRPr="00B15682">
        <w:t xml:space="preserve">  Paragraphs 15(1)(a), (2)(a), (3)(a) and (4)(a)</w:t>
      </w:r>
    </w:p>
    <w:p w:rsidR="00670764" w:rsidRPr="00B15682" w:rsidRDefault="00670764" w:rsidP="00B15682">
      <w:pPr>
        <w:pStyle w:val="Item"/>
      </w:pPr>
      <w:r w:rsidRPr="00B15682">
        <w:t xml:space="preserve">Omit </w:t>
      </w:r>
      <w:r w:rsidR="00E720FA" w:rsidRPr="00B15682">
        <w:t>“</w:t>
      </w:r>
      <w:r w:rsidRPr="00B15682">
        <w:t>valid,</w:t>
      </w:r>
      <w:r w:rsidR="00E720FA" w:rsidRPr="00B15682">
        <w:t>”</w:t>
      </w:r>
      <w:r w:rsidRPr="00B15682">
        <w:t>.</w:t>
      </w:r>
    </w:p>
    <w:p w:rsidR="00FC0A9F" w:rsidRPr="00B15682" w:rsidRDefault="00A02184" w:rsidP="00B15682">
      <w:pPr>
        <w:pStyle w:val="ItemHead"/>
      </w:pPr>
      <w:r w:rsidRPr="00B15682">
        <w:t>19</w:t>
      </w:r>
      <w:r w:rsidR="00FC0A9F" w:rsidRPr="00B15682">
        <w:t xml:space="preserve">  Section</w:t>
      </w:r>
      <w:r w:rsidR="00B15682" w:rsidRPr="00B15682">
        <w:t> </w:t>
      </w:r>
      <w:r w:rsidR="00FC0A9F" w:rsidRPr="00B15682">
        <w:t>16</w:t>
      </w:r>
    </w:p>
    <w:p w:rsidR="00FC0A9F" w:rsidRPr="00B15682" w:rsidRDefault="00FC0A9F" w:rsidP="00B15682">
      <w:pPr>
        <w:pStyle w:val="Item"/>
      </w:pPr>
      <w:r w:rsidRPr="00B15682">
        <w:t>Repeal the section.</w:t>
      </w:r>
    </w:p>
    <w:p w:rsidR="00F632E1" w:rsidRPr="00B15682" w:rsidRDefault="00A02184" w:rsidP="00B15682">
      <w:pPr>
        <w:pStyle w:val="ItemHead"/>
      </w:pPr>
      <w:r w:rsidRPr="00B15682">
        <w:t>20</w:t>
      </w:r>
      <w:r w:rsidR="00F632E1" w:rsidRPr="00B15682">
        <w:t xml:space="preserve">  Section</w:t>
      </w:r>
      <w:r w:rsidR="00B15682" w:rsidRPr="00B15682">
        <w:t> </w:t>
      </w:r>
      <w:r w:rsidR="00F632E1" w:rsidRPr="00B15682">
        <w:t>17</w:t>
      </w:r>
    </w:p>
    <w:p w:rsidR="00F632E1" w:rsidRPr="00B15682" w:rsidRDefault="00F632E1" w:rsidP="00B15682">
      <w:pPr>
        <w:pStyle w:val="Item"/>
      </w:pPr>
      <w:r w:rsidRPr="00B15682">
        <w:t>Repeal the section, substitute:</w:t>
      </w:r>
    </w:p>
    <w:p w:rsidR="00966315" w:rsidRPr="00B15682" w:rsidRDefault="00966315" w:rsidP="00B15682">
      <w:pPr>
        <w:pStyle w:val="ActHead5"/>
      </w:pPr>
      <w:bookmarkStart w:id="12" w:name="_Toc413060609"/>
      <w:r w:rsidRPr="00B15682">
        <w:rPr>
          <w:rStyle w:val="CharSectno"/>
        </w:rPr>
        <w:t>17</w:t>
      </w:r>
      <w:r w:rsidRPr="00B15682">
        <w:t xml:space="preserve">  Exemptions on application</w:t>
      </w:r>
      <w:bookmarkEnd w:id="12"/>
    </w:p>
    <w:p w:rsidR="00E27CA7" w:rsidRPr="00B15682" w:rsidRDefault="00E27CA7" w:rsidP="00B15682">
      <w:pPr>
        <w:pStyle w:val="SubsectionHead"/>
      </w:pPr>
      <w:r w:rsidRPr="00B15682">
        <w:t xml:space="preserve">Application for </w:t>
      </w:r>
      <w:r w:rsidR="003F1CFC" w:rsidRPr="00B15682">
        <w:t xml:space="preserve">an </w:t>
      </w:r>
      <w:r w:rsidRPr="00B15682">
        <w:t>exemption</w:t>
      </w:r>
    </w:p>
    <w:p w:rsidR="00B35829" w:rsidRPr="00B15682" w:rsidRDefault="00B35829" w:rsidP="00B15682">
      <w:pPr>
        <w:pStyle w:val="subsection"/>
      </w:pPr>
      <w:r w:rsidRPr="00B15682">
        <w:tab/>
        <w:t>(1)</w:t>
      </w:r>
      <w:r w:rsidRPr="00B15682">
        <w:tab/>
        <w:t xml:space="preserve">A person may apply to the Secretary for a building or an area of a building to be exempt from </w:t>
      </w:r>
      <w:r w:rsidR="00E009B8" w:rsidRPr="00B15682">
        <w:t>the operation of section</w:t>
      </w:r>
      <w:r w:rsidR="00B15682" w:rsidRPr="00B15682">
        <w:t> </w:t>
      </w:r>
      <w:r w:rsidR="00E009B8" w:rsidRPr="00B15682">
        <w:t>11, 12 or 15</w:t>
      </w:r>
      <w:r w:rsidRPr="00B15682">
        <w:t>.</w:t>
      </w:r>
    </w:p>
    <w:p w:rsidR="00966315" w:rsidRPr="00B15682" w:rsidRDefault="00966315" w:rsidP="00B15682">
      <w:pPr>
        <w:pStyle w:val="subsection"/>
      </w:pPr>
      <w:r w:rsidRPr="00B15682">
        <w:tab/>
        <w:t>(2)</w:t>
      </w:r>
      <w:r w:rsidRPr="00B15682">
        <w:tab/>
        <w:t>The application must:</w:t>
      </w:r>
    </w:p>
    <w:p w:rsidR="00966315" w:rsidRPr="00B15682" w:rsidRDefault="00966315" w:rsidP="00B15682">
      <w:pPr>
        <w:pStyle w:val="paragraph"/>
      </w:pPr>
      <w:r w:rsidRPr="00B15682">
        <w:tab/>
        <w:t>(a)</w:t>
      </w:r>
      <w:r w:rsidRPr="00B15682">
        <w:tab/>
        <w:t>be in writing in a form approved by the Secretary; and</w:t>
      </w:r>
    </w:p>
    <w:p w:rsidR="00966315" w:rsidRPr="00B15682" w:rsidRDefault="00966315" w:rsidP="00B15682">
      <w:pPr>
        <w:pStyle w:val="paragraph"/>
      </w:pPr>
      <w:r w:rsidRPr="00B15682">
        <w:tab/>
        <w:t>(b)</w:t>
      </w:r>
      <w:r w:rsidRPr="00B15682">
        <w:tab/>
        <w:t xml:space="preserve">include information of a </w:t>
      </w:r>
      <w:r w:rsidR="004520A8" w:rsidRPr="00B15682">
        <w:t xml:space="preserve">kind </w:t>
      </w:r>
      <w:r w:rsidRPr="00B15682">
        <w:t xml:space="preserve">prescribed </w:t>
      </w:r>
      <w:r w:rsidR="004520A8" w:rsidRPr="00B15682">
        <w:t>by regulation</w:t>
      </w:r>
      <w:r w:rsidRPr="00B15682">
        <w:t>; and</w:t>
      </w:r>
    </w:p>
    <w:p w:rsidR="00966315" w:rsidRPr="00B15682" w:rsidRDefault="00966315" w:rsidP="00B15682">
      <w:pPr>
        <w:pStyle w:val="paragraph"/>
      </w:pPr>
      <w:r w:rsidRPr="00B15682">
        <w:tab/>
        <w:t>(c)</w:t>
      </w:r>
      <w:r w:rsidRPr="00B15682">
        <w:tab/>
        <w:t>be accompanied by the fee</w:t>
      </w:r>
      <w:r w:rsidR="00B20D13" w:rsidRPr="00B15682">
        <w:t xml:space="preserve"> (</w:t>
      </w:r>
      <w:r w:rsidR="009515FA" w:rsidRPr="00B15682">
        <w:t>if any</w:t>
      </w:r>
      <w:r w:rsidR="00B20D13" w:rsidRPr="00B15682">
        <w:t>)</w:t>
      </w:r>
      <w:r w:rsidR="004520A8" w:rsidRPr="00B15682">
        <w:t xml:space="preserve"> prescribed by regulation</w:t>
      </w:r>
      <w:r w:rsidRPr="00B15682">
        <w:t>.</w:t>
      </w:r>
    </w:p>
    <w:p w:rsidR="00E27CA7" w:rsidRPr="00B15682" w:rsidRDefault="00E27CA7" w:rsidP="00B15682">
      <w:pPr>
        <w:pStyle w:val="SubsectionHead"/>
      </w:pPr>
      <w:r w:rsidRPr="00B15682">
        <w:t xml:space="preserve">Granting </w:t>
      </w:r>
      <w:r w:rsidR="003F1CFC" w:rsidRPr="00B15682">
        <w:t xml:space="preserve">an </w:t>
      </w:r>
      <w:r w:rsidRPr="00B15682">
        <w:t>exemption</w:t>
      </w:r>
    </w:p>
    <w:p w:rsidR="00B24959" w:rsidRPr="00B15682" w:rsidRDefault="00B24959" w:rsidP="00B15682">
      <w:pPr>
        <w:pStyle w:val="subsection"/>
      </w:pPr>
      <w:r w:rsidRPr="00B15682">
        <w:tab/>
        <w:t>(3)</w:t>
      </w:r>
      <w:r w:rsidRPr="00B15682">
        <w:tab/>
        <w:t xml:space="preserve">The Secretary may grant </w:t>
      </w:r>
      <w:r w:rsidR="00747E30" w:rsidRPr="00B15682">
        <w:t>the</w:t>
      </w:r>
      <w:r w:rsidR="008F13DF" w:rsidRPr="00B15682">
        <w:t xml:space="preserve"> exemption</w:t>
      </w:r>
      <w:r w:rsidRPr="00B15682">
        <w:t>:</w:t>
      </w:r>
    </w:p>
    <w:p w:rsidR="00B24959" w:rsidRPr="00B15682" w:rsidRDefault="00B24959" w:rsidP="00B15682">
      <w:pPr>
        <w:pStyle w:val="paragraph"/>
      </w:pPr>
      <w:r w:rsidRPr="00B15682">
        <w:tab/>
        <w:t>(a</w:t>
      </w:r>
      <w:r w:rsidR="00514BE7" w:rsidRPr="00B15682">
        <w:t>)</w:t>
      </w:r>
      <w:r w:rsidR="00514BE7" w:rsidRPr="00B15682">
        <w:tab/>
      </w:r>
      <w:r w:rsidR="00992DA2" w:rsidRPr="00B15682">
        <w:t xml:space="preserve">if </w:t>
      </w:r>
      <w:r w:rsidR="001D49F4" w:rsidRPr="00B15682">
        <w:t xml:space="preserve">the Secretary is satisfied that </w:t>
      </w:r>
      <w:r w:rsidR="00514BE7" w:rsidRPr="00B15682">
        <w:t>the building</w:t>
      </w:r>
      <w:r w:rsidRPr="00B15682">
        <w:t xml:space="preserve"> or </w:t>
      </w:r>
      <w:r w:rsidR="00ED090C" w:rsidRPr="00B15682">
        <w:t xml:space="preserve">the </w:t>
      </w:r>
      <w:r w:rsidR="00514BE7" w:rsidRPr="00B15682">
        <w:t>area</w:t>
      </w:r>
      <w:r w:rsidRPr="00B15682">
        <w:t xml:space="preserve"> is used for police or security operations; or</w:t>
      </w:r>
    </w:p>
    <w:p w:rsidR="00321EF0" w:rsidRPr="00B15682" w:rsidRDefault="00B24959" w:rsidP="00B15682">
      <w:pPr>
        <w:pStyle w:val="paragraph"/>
      </w:pPr>
      <w:r w:rsidRPr="00B15682">
        <w:tab/>
        <w:t>(b)</w:t>
      </w:r>
      <w:r w:rsidRPr="00B15682">
        <w:tab/>
      </w:r>
      <w:r w:rsidR="00992DA2" w:rsidRPr="00B15682">
        <w:t xml:space="preserve">if </w:t>
      </w:r>
      <w:r w:rsidR="001D49F4" w:rsidRPr="00B15682">
        <w:t xml:space="preserve">the Secretary is satisfied that </w:t>
      </w:r>
      <w:r w:rsidR="00F3380F" w:rsidRPr="00B15682">
        <w:t xml:space="preserve">the building or </w:t>
      </w:r>
      <w:r w:rsidR="00ED090C" w:rsidRPr="00B15682">
        <w:t xml:space="preserve">the </w:t>
      </w:r>
      <w:r w:rsidR="00F3380F" w:rsidRPr="00B15682">
        <w:t>area is non</w:t>
      </w:r>
      <w:r w:rsidR="00867094">
        <w:noBreakHyphen/>
      </w:r>
      <w:r w:rsidR="00F3380F" w:rsidRPr="00B15682">
        <w:t>assessable</w:t>
      </w:r>
      <w:r w:rsidR="00E573C6" w:rsidRPr="00B15682">
        <w:t xml:space="preserve"> (see </w:t>
      </w:r>
      <w:r w:rsidR="00B15682" w:rsidRPr="00B15682">
        <w:t>subsections (</w:t>
      </w:r>
      <w:r w:rsidR="00E573C6" w:rsidRPr="00B15682">
        <w:t>7)</w:t>
      </w:r>
      <w:r w:rsidR="00266500" w:rsidRPr="00B15682">
        <w:t xml:space="preserve"> and (8)</w:t>
      </w:r>
      <w:r w:rsidR="00E573C6" w:rsidRPr="00B15682">
        <w:t>)</w:t>
      </w:r>
      <w:r w:rsidR="00F3380F" w:rsidRPr="00B15682">
        <w:t xml:space="preserve">; </w:t>
      </w:r>
      <w:r w:rsidR="00321EF0" w:rsidRPr="00B15682">
        <w:t>or</w:t>
      </w:r>
    </w:p>
    <w:p w:rsidR="00216722" w:rsidRPr="00B15682" w:rsidRDefault="00321EF0" w:rsidP="00B15682">
      <w:pPr>
        <w:pStyle w:val="paragraph"/>
      </w:pPr>
      <w:r w:rsidRPr="00B15682">
        <w:tab/>
        <w:t>(</w:t>
      </w:r>
      <w:r w:rsidR="00F3380F" w:rsidRPr="00B15682">
        <w:t>c</w:t>
      </w:r>
      <w:r w:rsidR="00B24959" w:rsidRPr="00B15682">
        <w:t>)</w:t>
      </w:r>
      <w:r w:rsidR="00B24959" w:rsidRPr="00B15682">
        <w:tab/>
        <w:t xml:space="preserve">in </w:t>
      </w:r>
      <w:r w:rsidR="00FB6BF0" w:rsidRPr="00B15682">
        <w:t>circumstances</w:t>
      </w:r>
      <w:r w:rsidR="00B24959" w:rsidRPr="00B15682">
        <w:t xml:space="preserve"> </w:t>
      </w:r>
      <w:r w:rsidR="00ED090C" w:rsidRPr="00B15682">
        <w:t xml:space="preserve">prescribed by </w:t>
      </w:r>
      <w:r w:rsidR="003221FE" w:rsidRPr="00B15682">
        <w:t>regulation</w:t>
      </w:r>
      <w:r w:rsidR="00992DA2" w:rsidRPr="00B15682">
        <w:t xml:space="preserve"> for the purposes of this paragraph</w:t>
      </w:r>
      <w:r w:rsidR="00B24959" w:rsidRPr="00B15682">
        <w:t>.</w:t>
      </w:r>
    </w:p>
    <w:p w:rsidR="00966315" w:rsidRPr="00B15682" w:rsidRDefault="00966315" w:rsidP="00B15682">
      <w:pPr>
        <w:pStyle w:val="subsection"/>
      </w:pPr>
      <w:r w:rsidRPr="00B15682">
        <w:tab/>
        <w:t>(4)</w:t>
      </w:r>
      <w:r w:rsidRPr="00B15682">
        <w:tab/>
        <w:t xml:space="preserve">The Secretary must give the applicant </w:t>
      </w:r>
      <w:r w:rsidR="000A1498" w:rsidRPr="00B15682">
        <w:t xml:space="preserve">written </w:t>
      </w:r>
      <w:r w:rsidRPr="00B15682">
        <w:t>notice of the Secretary</w:t>
      </w:r>
      <w:r w:rsidR="00E720FA" w:rsidRPr="00B15682">
        <w:t>’</w:t>
      </w:r>
      <w:r w:rsidRPr="00B15682">
        <w:t>s decision</w:t>
      </w:r>
      <w:r w:rsidR="00F97C93" w:rsidRPr="00B15682">
        <w:t xml:space="preserve"> under </w:t>
      </w:r>
      <w:r w:rsidR="00B15682" w:rsidRPr="00B15682">
        <w:t>subsection (</w:t>
      </w:r>
      <w:r w:rsidR="00F97C93" w:rsidRPr="00B15682">
        <w:t>3)</w:t>
      </w:r>
      <w:r w:rsidRPr="00B15682">
        <w:t>.</w:t>
      </w:r>
    </w:p>
    <w:p w:rsidR="00E27CA7" w:rsidRPr="00B15682" w:rsidRDefault="00E27CA7" w:rsidP="00B15682">
      <w:pPr>
        <w:pStyle w:val="SubsectionHead"/>
      </w:pPr>
      <w:r w:rsidRPr="00B15682">
        <w:lastRenderedPageBreak/>
        <w:t xml:space="preserve">Varying or revoking </w:t>
      </w:r>
      <w:r w:rsidR="003F1CFC" w:rsidRPr="00B15682">
        <w:t xml:space="preserve">an </w:t>
      </w:r>
      <w:r w:rsidRPr="00B15682">
        <w:t>exemption</w:t>
      </w:r>
    </w:p>
    <w:p w:rsidR="00FB2AB1" w:rsidRPr="00B15682" w:rsidRDefault="00FB2AB1" w:rsidP="00B15682">
      <w:pPr>
        <w:pStyle w:val="subsection"/>
      </w:pPr>
      <w:r w:rsidRPr="00B15682">
        <w:rPr>
          <w:lang w:eastAsia="en-US"/>
        </w:rPr>
        <w:tab/>
        <w:t>(5)</w:t>
      </w:r>
      <w:r w:rsidRPr="00B15682">
        <w:rPr>
          <w:lang w:eastAsia="en-US"/>
        </w:rPr>
        <w:tab/>
      </w:r>
      <w:r w:rsidR="00966315" w:rsidRPr="00B15682">
        <w:rPr>
          <w:lang w:eastAsia="en-US"/>
        </w:rPr>
        <w:t>T</w:t>
      </w:r>
      <w:r w:rsidR="00E7418F" w:rsidRPr="00B15682">
        <w:t xml:space="preserve">he Secretary </w:t>
      </w:r>
      <w:r w:rsidRPr="00B15682">
        <w:rPr>
          <w:lang w:eastAsia="en-US"/>
        </w:rPr>
        <w:t>may</w:t>
      </w:r>
      <w:r w:rsidR="00E573C6" w:rsidRPr="00B15682">
        <w:rPr>
          <w:lang w:eastAsia="en-US"/>
        </w:rPr>
        <w:t xml:space="preserve"> vary or revoke </w:t>
      </w:r>
      <w:r w:rsidR="00966315" w:rsidRPr="00B15682">
        <w:rPr>
          <w:lang w:eastAsia="en-US"/>
        </w:rPr>
        <w:t xml:space="preserve">an </w:t>
      </w:r>
      <w:r w:rsidR="00E573C6" w:rsidRPr="00B15682">
        <w:rPr>
          <w:lang w:eastAsia="en-US"/>
        </w:rPr>
        <w:t xml:space="preserve">exemption </w:t>
      </w:r>
      <w:r w:rsidRPr="00B15682">
        <w:rPr>
          <w:lang w:eastAsia="en-US"/>
        </w:rPr>
        <w:t xml:space="preserve">by </w:t>
      </w:r>
      <w:r w:rsidR="00966315" w:rsidRPr="00B15682">
        <w:rPr>
          <w:lang w:eastAsia="en-US"/>
        </w:rPr>
        <w:t xml:space="preserve">giving </w:t>
      </w:r>
      <w:r w:rsidRPr="00B15682">
        <w:rPr>
          <w:lang w:eastAsia="en-US"/>
        </w:rPr>
        <w:t>notice in writing to</w:t>
      </w:r>
      <w:r w:rsidRPr="00B15682">
        <w:t>:</w:t>
      </w:r>
    </w:p>
    <w:p w:rsidR="00FB2AB1" w:rsidRPr="00B15682" w:rsidRDefault="00FB2AB1" w:rsidP="00B15682">
      <w:pPr>
        <w:pStyle w:val="paragraph"/>
      </w:pPr>
      <w:r w:rsidRPr="00B15682">
        <w:tab/>
        <w:t>(a)</w:t>
      </w:r>
      <w:r w:rsidRPr="00B15682">
        <w:tab/>
        <w:t xml:space="preserve">the </w:t>
      </w:r>
      <w:r w:rsidR="00E51680" w:rsidRPr="00B15682">
        <w:t>applicant</w:t>
      </w:r>
      <w:r w:rsidRPr="00B15682">
        <w:t>;</w:t>
      </w:r>
      <w:r w:rsidR="00E573C6" w:rsidRPr="00B15682">
        <w:t xml:space="preserve"> and</w:t>
      </w:r>
    </w:p>
    <w:p w:rsidR="00FB2AB1" w:rsidRPr="00B15682" w:rsidRDefault="00FB2AB1" w:rsidP="00B15682">
      <w:pPr>
        <w:pStyle w:val="paragraph"/>
      </w:pPr>
      <w:r w:rsidRPr="00B15682">
        <w:tab/>
        <w:t>(b)</w:t>
      </w:r>
      <w:r w:rsidRPr="00B15682">
        <w:tab/>
        <w:t>any other person who</w:t>
      </w:r>
      <w:r w:rsidR="0016158A" w:rsidRPr="00B15682">
        <w:t>se interest in the building or the area is registered with a land titles office (however described).</w:t>
      </w:r>
    </w:p>
    <w:p w:rsidR="00D64084" w:rsidRPr="00B15682" w:rsidRDefault="00D64084" w:rsidP="00B15682">
      <w:pPr>
        <w:pStyle w:val="subsection"/>
      </w:pPr>
      <w:r w:rsidRPr="00B15682">
        <w:tab/>
        <w:t>(6)</w:t>
      </w:r>
      <w:r w:rsidRPr="00B15682">
        <w:tab/>
      </w:r>
      <w:r w:rsidR="00B15682" w:rsidRPr="00B15682">
        <w:t>Subsection (</w:t>
      </w:r>
      <w:r w:rsidRPr="00B15682">
        <w:t>5) does not limit subsection</w:t>
      </w:r>
      <w:r w:rsidR="00B15682" w:rsidRPr="00B15682">
        <w:t> </w:t>
      </w:r>
      <w:r w:rsidRPr="00B15682">
        <w:t xml:space="preserve">33(3) of the </w:t>
      </w:r>
      <w:r w:rsidRPr="00B15682">
        <w:rPr>
          <w:i/>
        </w:rPr>
        <w:t>Acts Interpretation Act 1901</w:t>
      </w:r>
      <w:r w:rsidRPr="00B15682">
        <w:t>.</w:t>
      </w:r>
    </w:p>
    <w:p w:rsidR="00E27CA7" w:rsidRPr="00B15682" w:rsidRDefault="00E27CA7" w:rsidP="00B15682">
      <w:pPr>
        <w:pStyle w:val="SubsectionHead"/>
        <w:rPr>
          <w:b/>
        </w:rPr>
      </w:pPr>
      <w:r w:rsidRPr="00B15682">
        <w:t xml:space="preserve">Meaning of </w:t>
      </w:r>
      <w:r w:rsidRPr="00B15682">
        <w:rPr>
          <w:b/>
        </w:rPr>
        <w:t>non</w:t>
      </w:r>
      <w:r w:rsidR="00867094">
        <w:rPr>
          <w:b/>
        </w:rPr>
        <w:noBreakHyphen/>
      </w:r>
      <w:r w:rsidRPr="00B15682">
        <w:rPr>
          <w:b/>
        </w:rPr>
        <w:t>assessable</w:t>
      </w:r>
    </w:p>
    <w:p w:rsidR="004429F7" w:rsidRPr="00B15682" w:rsidRDefault="001F004F" w:rsidP="00B15682">
      <w:pPr>
        <w:pStyle w:val="subsection"/>
      </w:pPr>
      <w:r w:rsidRPr="00B15682">
        <w:tab/>
      </w:r>
      <w:r w:rsidR="004429F7" w:rsidRPr="00B15682">
        <w:t>(</w:t>
      </w:r>
      <w:r w:rsidR="00D64084" w:rsidRPr="00B15682">
        <w:t>7</w:t>
      </w:r>
      <w:r w:rsidR="004429F7" w:rsidRPr="00B15682">
        <w:t>)</w:t>
      </w:r>
      <w:r w:rsidR="004429F7" w:rsidRPr="00B15682">
        <w:tab/>
        <w:t xml:space="preserve">A building is </w:t>
      </w:r>
      <w:r w:rsidR="004429F7" w:rsidRPr="00B15682">
        <w:rPr>
          <w:b/>
          <w:i/>
        </w:rPr>
        <w:t>non</w:t>
      </w:r>
      <w:r w:rsidR="00867094">
        <w:rPr>
          <w:b/>
          <w:i/>
        </w:rPr>
        <w:noBreakHyphen/>
      </w:r>
      <w:r w:rsidR="004429F7" w:rsidRPr="00B15682">
        <w:rPr>
          <w:b/>
          <w:i/>
        </w:rPr>
        <w:t>assessable</w:t>
      </w:r>
      <w:r w:rsidR="004429F7" w:rsidRPr="00B15682">
        <w:t xml:space="preserve"> if</w:t>
      </w:r>
      <w:r w:rsidR="00F632E1" w:rsidRPr="00B15682">
        <w:t xml:space="preserve"> </w:t>
      </w:r>
      <w:r w:rsidR="004429F7" w:rsidRPr="00B15682">
        <w:t xml:space="preserve">it is not possible to </w:t>
      </w:r>
      <w:r w:rsidR="00F632E1" w:rsidRPr="00B15682">
        <w:t xml:space="preserve">work out </w:t>
      </w:r>
      <w:r w:rsidR="004429F7" w:rsidRPr="00B15682">
        <w:t xml:space="preserve">an energy efficiency rating </w:t>
      </w:r>
      <w:r w:rsidR="00F632E1" w:rsidRPr="00B15682">
        <w:t xml:space="preserve">for the building, </w:t>
      </w:r>
      <w:r w:rsidR="004429F7" w:rsidRPr="00B15682">
        <w:t xml:space="preserve">or </w:t>
      </w:r>
      <w:r w:rsidR="00F632E1" w:rsidRPr="00B15682">
        <w:t xml:space="preserve">perform </w:t>
      </w:r>
      <w:r w:rsidR="004429F7" w:rsidRPr="00B15682">
        <w:t xml:space="preserve">a lighting energy efficiency assessment </w:t>
      </w:r>
      <w:r w:rsidR="0096055C" w:rsidRPr="00B15682">
        <w:t xml:space="preserve">for </w:t>
      </w:r>
      <w:r w:rsidR="004429F7" w:rsidRPr="00B15682">
        <w:t>the building</w:t>
      </w:r>
      <w:r w:rsidR="00252EC7" w:rsidRPr="00B15682">
        <w:t>,</w:t>
      </w:r>
      <w:r w:rsidR="00E404F5" w:rsidRPr="00B15682">
        <w:t xml:space="preserve"> </w:t>
      </w:r>
      <w:r w:rsidR="00F632E1" w:rsidRPr="00B15682">
        <w:t xml:space="preserve">because of </w:t>
      </w:r>
      <w:r w:rsidR="004429F7" w:rsidRPr="00B15682">
        <w:t>the cha</w:t>
      </w:r>
      <w:r w:rsidR="00E404F5" w:rsidRPr="00B15682">
        <w:t>racteristics of the building.</w:t>
      </w:r>
    </w:p>
    <w:p w:rsidR="00E27CA7" w:rsidRPr="00B15682" w:rsidRDefault="00E27CA7" w:rsidP="00B15682">
      <w:pPr>
        <w:pStyle w:val="subsection"/>
      </w:pPr>
      <w:r w:rsidRPr="00B15682">
        <w:tab/>
        <w:t>(</w:t>
      </w:r>
      <w:r w:rsidR="00D64084" w:rsidRPr="00B15682">
        <w:t>8</w:t>
      </w:r>
      <w:r w:rsidRPr="00B15682">
        <w:t>)</w:t>
      </w:r>
      <w:r w:rsidRPr="00B15682">
        <w:tab/>
        <w:t xml:space="preserve">An area of a building is </w:t>
      </w:r>
      <w:r w:rsidRPr="00B15682">
        <w:rPr>
          <w:b/>
          <w:i/>
        </w:rPr>
        <w:t>non</w:t>
      </w:r>
      <w:r w:rsidR="00867094">
        <w:rPr>
          <w:b/>
          <w:i/>
        </w:rPr>
        <w:noBreakHyphen/>
      </w:r>
      <w:r w:rsidRPr="00B15682">
        <w:rPr>
          <w:b/>
          <w:i/>
        </w:rPr>
        <w:t>assessable</w:t>
      </w:r>
      <w:r w:rsidRPr="00B15682">
        <w:t xml:space="preserve"> if it is not possible to work out an energy efficiency rating for the building in which the area is located, or perform a lighting energy efficiency assessment </w:t>
      </w:r>
      <w:r w:rsidR="0096055C" w:rsidRPr="00B15682">
        <w:t xml:space="preserve">for </w:t>
      </w:r>
      <w:r w:rsidRPr="00B15682">
        <w:t>the area</w:t>
      </w:r>
      <w:r w:rsidR="00252EC7" w:rsidRPr="00B15682">
        <w:t>,</w:t>
      </w:r>
      <w:r w:rsidR="00E404F5" w:rsidRPr="00B15682">
        <w:t xml:space="preserve"> </w:t>
      </w:r>
      <w:r w:rsidRPr="00B15682">
        <w:t>because of the characteristics</w:t>
      </w:r>
      <w:r w:rsidR="00E404F5" w:rsidRPr="00B15682">
        <w:t xml:space="preserve"> of the building or the area.</w:t>
      </w:r>
    </w:p>
    <w:p w:rsidR="00966315" w:rsidRPr="00B15682" w:rsidRDefault="00966315" w:rsidP="00B15682">
      <w:pPr>
        <w:pStyle w:val="ActHead5"/>
      </w:pPr>
      <w:bookmarkStart w:id="13" w:name="_Toc413060610"/>
      <w:r w:rsidRPr="00B15682">
        <w:rPr>
          <w:rStyle w:val="CharSectno"/>
        </w:rPr>
        <w:t>17A</w:t>
      </w:r>
      <w:r w:rsidRPr="00B15682">
        <w:t xml:space="preserve">  Automatic exemptions</w:t>
      </w:r>
      <w:bookmarkEnd w:id="13"/>
    </w:p>
    <w:p w:rsidR="004429F7" w:rsidRPr="00B15682" w:rsidRDefault="007B7E3E" w:rsidP="00B15682">
      <w:pPr>
        <w:pStyle w:val="subsection"/>
      </w:pPr>
      <w:r w:rsidRPr="00B15682">
        <w:tab/>
      </w:r>
      <w:r w:rsidR="00966315" w:rsidRPr="00B15682">
        <w:tab/>
      </w:r>
      <w:r w:rsidRPr="00B15682">
        <w:t xml:space="preserve">A building or an area of a building is exempt from </w:t>
      </w:r>
      <w:r w:rsidR="008A17BF" w:rsidRPr="00B15682">
        <w:t>the operation of section</w:t>
      </w:r>
      <w:r w:rsidR="00B15682" w:rsidRPr="00B15682">
        <w:t> </w:t>
      </w:r>
      <w:r w:rsidR="008A17BF" w:rsidRPr="00B15682">
        <w:t>11, 12 or 15 i</w:t>
      </w:r>
      <w:r w:rsidRPr="00B15682">
        <w:t xml:space="preserve">f </w:t>
      </w:r>
      <w:r w:rsidR="00124519" w:rsidRPr="00B15682">
        <w:t xml:space="preserve">circumstances specified in </w:t>
      </w:r>
      <w:r w:rsidR="00986718" w:rsidRPr="00B15682">
        <w:t>a determination under paragraph</w:t>
      </w:r>
      <w:r w:rsidR="00B15682" w:rsidRPr="00B15682">
        <w:t> </w:t>
      </w:r>
      <w:r w:rsidR="00986718" w:rsidRPr="00B15682">
        <w:t>21(1)(d) appl</w:t>
      </w:r>
      <w:r w:rsidR="00124519" w:rsidRPr="00B15682">
        <w:t>y t</w:t>
      </w:r>
      <w:r w:rsidR="00986718" w:rsidRPr="00B15682">
        <w:t>o the building or the area.</w:t>
      </w:r>
    </w:p>
    <w:p w:rsidR="00C978DD" w:rsidRPr="00B15682" w:rsidRDefault="00A02184" w:rsidP="00B15682">
      <w:pPr>
        <w:pStyle w:val="ItemHead"/>
      </w:pPr>
      <w:r w:rsidRPr="00B15682">
        <w:t>21</w:t>
      </w:r>
      <w:r w:rsidR="00C978DD" w:rsidRPr="00B15682">
        <w:t xml:space="preserve">  Subsection</w:t>
      </w:r>
      <w:r w:rsidR="00B15682" w:rsidRPr="00B15682">
        <w:t> </w:t>
      </w:r>
      <w:r w:rsidR="00C978DD" w:rsidRPr="00B15682">
        <w:t>18(2)</w:t>
      </w:r>
    </w:p>
    <w:p w:rsidR="00C978DD" w:rsidRPr="00B15682" w:rsidRDefault="007041A8" w:rsidP="00B15682">
      <w:pPr>
        <w:pStyle w:val="Item"/>
      </w:pPr>
      <w:r w:rsidRPr="00B15682">
        <w:t xml:space="preserve">Omit </w:t>
      </w:r>
      <w:r w:rsidR="00E720FA" w:rsidRPr="00B15682">
        <w:t>“</w:t>
      </w:r>
      <w:r w:rsidRPr="00B15682">
        <w:t xml:space="preserve">may by notice </w:t>
      </w:r>
      <w:r w:rsidR="00C978DD" w:rsidRPr="00B15682">
        <w:t>in writing</w:t>
      </w:r>
      <w:r w:rsidR="00E720FA" w:rsidRPr="00B15682">
        <w:t>”</w:t>
      </w:r>
      <w:r w:rsidR="00C978DD" w:rsidRPr="00B15682">
        <w:t xml:space="preserve">, </w:t>
      </w:r>
      <w:r w:rsidRPr="00B15682">
        <w:t xml:space="preserve">substitute </w:t>
      </w:r>
      <w:r w:rsidR="00E720FA" w:rsidRPr="00B15682">
        <w:t>“</w:t>
      </w:r>
      <w:r w:rsidRPr="00B15682">
        <w:t xml:space="preserve">may, by </w:t>
      </w:r>
      <w:r w:rsidR="000502CD" w:rsidRPr="00B15682">
        <w:t xml:space="preserve">written </w:t>
      </w:r>
      <w:r w:rsidRPr="00B15682">
        <w:t xml:space="preserve">notice, </w:t>
      </w:r>
      <w:r w:rsidR="00C978DD" w:rsidRPr="00B15682">
        <w:t>request the Secretary to</w:t>
      </w:r>
      <w:r w:rsidR="00E720FA" w:rsidRPr="00B15682">
        <w:t>”</w:t>
      </w:r>
      <w:r w:rsidR="00C978DD" w:rsidRPr="00B15682">
        <w:t>.</w:t>
      </w:r>
    </w:p>
    <w:p w:rsidR="00C978DD" w:rsidRPr="00B15682" w:rsidRDefault="00A02184" w:rsidP="00B15682">
      <w:pPr>
        <w:pStyle w:val="ItemHead"/>
      </w:pPr>
      <w:r w:rsidRPr="00B15682">
        <w:t>22</w:t>
      </w:r>
      <w:r w:rsidR="00094A8A" w:rsidRPr="00B15682">
        <w:t xml:space="preserve">  S</w:t>
      </w:r>
      <w:r w:rsidR="00C978DD" w:rsidRPr="00B15682">
        <w:t>ubsection</w:t>
      </w:r>
      <w:r w:rsidR="00B15682" w:rsidRPr="00B15682">
        <w:t> </w:t>
      </w:r>
      <w:r w:rsidR="00C978DD" w:rsidRPr="00B15682">
        <w:t>18(3)</w:t>
      </w:r>
    </w:p>
    <w:p w:rsidR="00C978DD" w:rsidRPr="00B15682" w:rsidRDefault="00C978DD" w:rsidP="00B15682">
      <w:pPr>
        <w:pStyle w:val="Item"/>
      </w:pPr>
      <w:r w:rsidRPr="00B15682">
        <w:t>Repeal the subsection, substitute:</w:t>
      </w:r>
    </w:p>
    <w:p w:rsidR="00C978DD" w:rsidRPr="00B15682" w:rsidRDefault="00C978DD" w:rsidP="00B15682">
      <w:pPr>
        <w:pStyle w:val="subsection"/>
      </w:pPr>
      <w:r w:rsidRPr="00B15682">
        <w:tab/>
        <w:t>(3)</w:t>
      </w:r>
      <w:r w:rsidRPr="00B15682">
        <w:tab/>
      </w:r>
      <w:r w:rsidR="00F17553" w:rsidRPr="00B15682">
        <w:t>A</w:t>
      </w:r>
      <w:r w:rsidR="00206D6D" w:rsidRPr="00B15682">
        <w:t>t the written request of the accredited assessor</w:t>
      </w:r>
      <w:r w:rsidR="00F17553" w:rsidRPr="00B15682">
        <w:t>, t</w:t>
      </w:r>
      <w:r w:rsidRPr="00B15682">
        <w:t xml:space="preserve">he </w:t>
      </w:r>
      <w:r w:rsidR="00514BE7" w:rsidRPr="00B15682">
        <w:t>S</w:t>
      </w:r>
      <w:r w:rsidRPr="00B15682">
        <w:t xml:space="preserve">ecretary may, by </w:t>
      </w:r>
      <w:r w:rsidR="006077ED" w:rsidRPr="00B15682">
        <w:t xml:space="preserve">written </w:t>
      </w:r>
      <w:r w:rsidRPr="00B15682">
        <w:t>notice, require the owner, lessee or sublessee</w:t>
      </w:r>
      <w:r w:rsidR="00B06AA6" w:rsidRPr="00B15682">
        <w:t xml:space="preserve"> of the building or the area</w:t>
      </w:r>
      <w:r w:rsidRPr="00B15682">
        <w:t xml:space="preserve"> to give the information to the assessor within the period specified in the notice. The period must end at least 14 days after the day on which the notice is given.</w:t>
      </w:r>
    </w:p>
    <w:p w:rsidR="00C978DD" w:rsidRPr="00B15682" w:rsidRDefault="00A02184" w:rsidP="00B15682">
      <w:pPr>
        <w:pStyle w:val="ItemHead"/>
      </w:pPr>
      <w:r w:rsidRPr="00B15682">
        <w:lastRenderedPageBreak/>
        <w:t>23</w:t>
      </w:r>
      <w:r w:rsidR="00094A8A" w:rsidRPr="00B15682">
        <w:t xml:space="preserve">  S</w:t>
      </w:r>
      <w:r w:rsidR="00C978DD" w:rsidRPr="00B15682">
        <w:t>ubsection</w:t>
      </w:r>
      <w:r w:rsidR="00B15682" w:rsidRPr="00B15682">
        <w:t> </w:t>
      </w:r>
      <w:r w:rsidR="00C978DD" w:rsidRPr="00B15682">
        <w:t>18(4)</w:t>
      </w:r>
    </w:p>
    <w:p w:rsidR="00C978DD" w:rsidRPr="00B15682" w:rsidRDefault="00C978DD" w:rsidP="00B15682">
      <w:pPr>
        <w:pStyle w:val="Item"/>
      </w:pPr>
      <w:r w:rsidRPr="00B15682">
        <w:t xml:space="preserve">Omit </w:t>
      </w:r>
      <w:r w:rsidR="00E720FA" w:rsidRPr="00B15682">
        <w:t>“</w:t>
      </w:r>
      <w:r w:rsidR="00094A8A" w:rsidRPr="00B15682">
        <w:t>The accredited assessor</w:t>
      </w:r>
      <w:r w:rsidR="004B7A7A" w:rsidRPr="00B15682">
        <w:t xml:space="preserve"> may by notice in writing</w:t>
      </w:r>
      <w:r w:rsidR="00E720FA" w:rsidRPr="00B15682">
        <w:t>”</w:t>
      </w:r>
      <w:r w:rsidR="00094A8A" w:rsidRPr="00B15682">
        <w:t xml:space="preserve">, substitute </w:t>
      </w:r>
      <w:r w:rsidR="00E720FA" w:rsidRPr="00B15682">
        <w:t>“</w:t>
      </w:r>
      <w:r w:rsidRPr="00B15682">
        <w:t>At the written request of the accredited assessor, the Secretary</w:t>
      </w:r>
      <w:r w:rsidR="004B7A7A" w:rsidRPr="00B15682">
        <w:t xml:space="preserve"> may, by written notice,</w:t>
      </w:r>
      <w:r w:rsidR="00E720FA" w:rsidRPr="00B15682">
        <w:t>”</w:t>
      </w:r>
      <w:r w:rsidR="004B7A7A" w:rsidRPr="00B15682">
        <w:t>.</w:t>
      </w:r>
    </w:p>
    <w:p w:rsidR="00094A8A" w:rsidRPr="00B15682" w:rsidRDefault="00A02184" w:rsidP="00B15682">
      <w:pPr>
        <w:pStyle w:val="ItemHead"/>
      </w:pPr>
      <w:r w:rsidRPr="00B15682">
        <w:t>24</w:t>
      </w:r>
      <w:r w:rsidR="00094A8A" w:rsidRPr="00B15682">
        <w:t xml:space="preserve">  Subsection</w:t>
      </w:r>
      <w:r w:rsidR="00B15682" w:rsidRPr="00B15682">
        <w:t> </w:t>
      </w:r>
      <w:r w:rsidR="00094A8A" w:rsidRPr="00B15682">
        <w:t>18(4)</w:t>
      </w:r>
    </w:p>
    <w:p w:rsidR="00094A8A" w:rsidRPr="00B15682" w:rsidRDefault="00094A8A" w:rsidP="00B15682">
      <w:pPr>
        <w:pStyle w:val="Item"/>
      </w:pPr>
      <w:r w:rsidRPr="00B15682">
        <w:t xml:space="preserve">Omit </w:t>
      </w:r>
      <w:r w:rsidR="00E720FA" w:rsidRPr="00B15682">
        <w:t>“</w:t>
      </w:r>
      <w:r w:rsidRPr="00B15682">
        <w:t>and the assessor reasonably believes that the person either occupies or controls access to the place</w:t>
      </w:r>
      <w:r w:rsidR="00E720FA" w:rsidRPr="00B15682">
        <w:t>”</w:t>
      </w:r>
      <w:r w:rsidRPr="00B15682">
        <w:t>.</w:t>
      </w:r>
    </w:p>
    <w:p w:rsidR="00094A8A" w:rsidRPr="00B15682" w:rsidRDefault="00A02184" w:rsidP="00B15682">
      <w:pPr>
        <w:pStyle w:val="ItemHead"/>
      </w:pPr>
      <w:r w:rsidRPr="00B15682">
        <w:t>25</w:t>
      </w:r>
      <w:r w:rsidR="00094A8A" w:rsidRPr="00B15682">
        <w:t xml:space="preserve">  Subsection</w:t>
      </w:r>
      <w:r w:rsidR="00B15682" w:rsidRPr="00B15682">
        <w:t> </w:t>
      </w:r>
      <w:r w:rsidR="00094A8A" w:rsidRPr="00B15682">
        <w:t>18(5)</w:t>
      </w:r>
    </w:p>
    <w:p w:rsidR="00094A8A" w:rsidRPr="00B15682" w:rsidRDefault="00094A8A" w:rsidP="00B15682">
      <w:pPr>
        <w:pStyle w:val="Item"/>
      </w:pPr>
      <w:r w:rsidRPr="00B15682">
        <w:t xml:space="preserve">After </w:t>
      </w:r>
      <w:r w:rsidR="00E720FA" w:rsidRPr="00B15682">
        <w:t>“</w:t>
      </w:r>
      <w:r w:rsidRPr="00B15682">
        <w:t xml:space="preserve">under </w:t>
      </w:r>
      <w:r w:rsidR="00B15682" w:rsidRPr="00B15682">
        <w:t>subsection (</w:t>
      </w:r>
      <w:r w:rsidRPr="00B15682">
        <w:t>4)</w:t>
      </w:r>
      <w:r w:rsidR="00E720FA" w:rsidRPr="00B15682">
        <w:t>”</w:t>
      </w:r>
      <w:r w:rsidRPr="00B15682">
        <w:t xml:space="preserve">, insert </w:t>
      </w:r>
      <w:r w:rsidR="00E720FA" w:rsidRPr="00B15682">
        <w:t>“</w:t>
      </w:r>
      <w:r w:rsidRPr="00B15682">
        <w:t>to an owner, lessee or sublessee</w:t>
      </w:r>
      <w:r w:rsidR="00E720FA" w:rsidRPr="00B15682">
        <w:t>”</w:t>
      </w:r>
      <w:r w:rsidRPr="00B15682">
        <w:t>.</w:t>
      </w:r>
    </w:p>
    <w:p w:rsidR="00094A8A" w:rsidRPr="00B15682" w:rsidRDefault="00A02184" w:rsidP="00B15682">
      <w:pPr>
        <w:pStyle w:val="ItemHead"/>
      </w:pPr>
      <w:r w:rsidRPr="00B15682">
        <w:t>26</w:t>
      </w:r>
      <w:r w:rsidR="00094A8A" w:rsidRPr="00B15682">
        <w:t xml:space="preserve">  Subsection</w:t>
      </w:r>
      <w:r w:rsidR="00B15682" w:rsidRPr="00B15682">
        <w:t> </w:t>
      </w:r>
      <w:r w:rsidR="00094A8A" w:rsidRPr="00B15682">
        <w:t>18(6)</w:t>
      </w:r>
    </w:p>
    <w:p w:rsidR="00094A8A" w:rsidRPr="00B15682" w:rsidRDefault="00094A8A" w:rsidP="00B15682">
      <w:pPr>
        <w:pStyle w:val="Item"/>
      </w:pPr>
      <w:r w:rsidRPr="00B15682">
        <w:t xml:space="preserve">Omit </w:t>
      </w:r>
      <w:r w:rsidR="00E720FA" w:rsidRPr="00B15682">
        <w:t>“</w:t>
      </w:r>
      <w:r w:rsidRPr="00B15682">
        <w:t>A person</w:t>
      </w:r>
      <w:r w:rsidR="00E720FA" w:rsidRPr="00B15682">
        <w:t>”</w:t>
      </w:r>
      <w:r w:rsidRPr="00B15682">
        <w:t xml:space="preserve">, substitute </w:t>
      </w:r>
      <w:r w:rsidR="00E720FA" w:rsidRPr="00B15682">
        <w:t>“</w:t>
      </w:r>
      <w:r w:rsidRPr="00B15682">
        <w:t>An owner, lessee or sublessee</w:t>
      </w:r>
      <w:r w:rsidR="00E720FA" w:rsidRPr="00B15682">
        <w:t>”</w:t>
      </w:r>
      <w:r w:rsidRPr="00B15682">
        <w:t>.</w:t>
      </w:r>
    </w:p>
    <w:p w:rsidR="00E7418F" w:rsidRPr="00B15682" w:rsidRDefault="00A02184" w:rsidP="00B15682">
      <w:pPr>
        <w:pStyle w:val="ItemHead"/>
      </w:pPr>
      <w:r w:rsidRPr="00B15682">
        <w:t>27</w:t>
      </w:r>
      <w:r w:rsidR="00E7418F" w:rsidRPr="00B15682">
        <w:t xml:space="preserve">  Subsections</w:t>
      </w:r>
      <w:r w:rsidR="00B15682" w:rsidRPr="00B15682">
        <w:t> </w:t>
      </w:r>
      <w:r w:rsidR="00E7418F" w:rsidRPr="00B15682">
        <w:t>18(8) to (12)</w:t>
      </w:r>
    </w:p>
    <w:p w:rsidR="00E7418F" w:rsidRPr="00B15682" w:rsidRDefault="00E7418F" w:rsidP="00B15682">
      <w:pPr>
        <w:pStyle w:val="Item"/>
      </w:pPr>
      <w:r w:rsidRPr="00B15682">
        <w:t>Repeal the subsections.</w:t>
      </w:r>
    </w:p>
    <w:p w:rsidR="00D711E0" w:rsidRPr="00B15682" w:rsidRDefault="00A02184" w:rsidP="00B15682">
      <w:pPr>
        <w:pStyle w:val="ItemHead"/>
      </w:pPr>
      <w:r w:rsidRPr="00B15682">
        <w:t>28</w:t>
      </w:r>
      <w:r w:rsidR="00D711E0" w:rsidRPr="00B15682">
        <w:t xml:space="preserve">  Subparagraph</w:t>
      </w:r>
      <w:r w:rsidR="00F52F76" w:rsidRPr="00B15682">
        <w:t>s</w:t>
      </w:r>
      <w:r w:rsidR="00B15682" w:rsidRPr="00B15682">
        <w:t> </w:t>
      </w:r>
      <w:r w:rsidR="00D711E0" w:rsidRPr="00B15682">
        <w:t>19(1)(a)(</w:t>
      </w:r>
      <w:proofErr w:type="spellStart"/>
      <w:r w:rsidR="00D711E0" w:rsidRPr="00B15682">
        <w:t>i</w:t>
      </w:r>
      <w:proofErr w:type="spellEnd"/>
      <w:r w:rsidR="00D711E0" w:rsidRPr="00B15682">
        <w:t>)</w:t>
      </w:r>
      <w:r w:rsidR="00F52F76" w:rsidRPr="00B15682">
        <w:t xml:space="preserve"> and (2)(f)(</w:t>
      </w:r>
      <w:proofErr w:type="spellStart"/>
      <w:r w:rsidR="00F52F76" w:rsidRPr="00B15682">
        <w:t>i</w:t>
      </w:r>
      <w:proofErr w:type="spellEnd"/>
      <w:r w:rsidR="00F52F76" w:rsidRPr="00B15682">
        <w:t>)</w:t>
      </w:r>
    </w:p>
    <w:p w:rsidR="00D711E0" w:rsidRPr="00B15682" w:rsidRDefault="00D711E0" w:rsidP="00B15682">
      <w:pPr>
        <w:pStyle w:val="Item"/>
      </w:pPr>
      <w:r w:rsidRPr="00B15682">
        <w:t xml:space="preserve">Omit </w:t>
      </w:r>
      <w:r w:rsidR="00E720FA" w:rsidRPr="00B15682">
        <w:t>“</w:t>
      </w:r>
      <w:r w:rsidRPr="00B15682">
        <w:t>18(2)</w:t>
      </w:r>
      <w:r w:rsidR="00E720FA" w:rsidRPr="00B15682">
        <w:t>”</w:t>
      </w:r>
      <w:r w:rsidRPr="00B15682">
        <w:t xml:space="preserve">, substitute </w:t>
      </w:r>
      <w:r w:rsidR="00E720FA" w:rsidRPr="00B15682">
        <w:t>“</w:t>
      </w:r>
      <w:r w:rsidRPr="00B15682">
        <w:t>18(3)</w:t>
      </w:r>
      <w:r w:rsidR="00E720FA" w:rsidRPr="00B15682">
        <w:t>”</w:t>
      </w:r>
      <w:r w:rsidRPr="00B15682">
        <w:t>.</w:t>
      </w:r>
    </w:p>
    <w:p w:rsidR="00FB4E80" w:rsidRPr="00B15682" w:rsidRDefault="00A02184" w:rsidP="00B15682">
      <w:pPr>
        <w:pStyle w:val="ItemHead"/>
      </w:pPr>
      <w:r w:rsidRPr="00B15682">
        <w:t>29</w:t>
      </w:r>
      <w:r w:rsidR="00FB4E80" w:rsidRPr="00B15682">
        <w:t xml:space="preserve">  Paragraph 20(1)(b)</w:t>
      </w:r>
    </w:p>
    <w:p w:rsidR="00FB4E80" w:rsidRPr="00B15682" w:rsidRDefault="00FB4E80" w:rsidP="00B15682">
      <w:pPr>
        <w:pStyle w:val="Item"/>
      </w:pPr>
      <w:r w:rsidRPr="00B15682">
        <w:t>Repeal the paragraph, substitute:</w:t>
      </w:r>
    </w:p>
    <w:p w:rsidR="00FB4E80" w:rsidRPr="00B15682" w:rsidRDefault="00FB4E80" w:rsidP="00B15682">
      <w:pPr>
        <w:pStyle w:val="paragraph"/>
      </w:pPr>
      <w:r w:rsidRPr="00B15682">
        <w:tab/>
        <w:t>(b)</w:t>
      </w:r>
      <w:r w:rsidRPr="00B15682">
        <w:tab/>
      </w:r>
      <w:r w:rsidR="00A23E72" w:rsidRPr="00B15682">
        <w:t>perform</w:t>
      </w:r>
      <w:r w:rsidR="00C60E8A" w:rsidRPr="00B15682">
        <w:t xml:space="preserve"> a lighting energy efficiency assessment for the building by applying the assessment methods and standards determined under section</w:t>
      </w:r>
      <w:r w:rsidR="00B15682" w:rsidRPr="00B15682">
        <w:t> </w:t>
      </w:r>
      <w:r w:rsidR="00C60E8A" w:rsidRPr="00B15682">
        <w:t>21; and</w:t>
      </w:r>
    </w:p>
    <w:p w:rsidR="00A958F8" w:rsidRPr="00B15682" w:rsidRDefault="00A02184" w:rsidP="00B15682">
      <w:pPr>
        <w:pStyle w:val="ItemHead"/>
      </w:pPr>
      <w:r w:rsidRPr="00B15682">
        <w:t>30</w:t>
      </w:r>
      <w:r w:rsidR="00A958F8" w:rsidRPr="00B15682">
        <w:t xml:space="preserve">  Paragraph 20(2)(b)</w:t>
      </w:r>
    </w:p>
    <w:p w:rsidR="00A958F8" w:rsidRPr="00B15682" w:rsidRDefault="00A958F8" w:rsidP="00B15682">
      <w:pPr>
        <w:pStyle w:val="Item"/>
      </w:pPr>
      <w:r w:rsidRPr="00B15682">
        <w:t>Repeal the paragraph, substitute:</w:t>
      </w:r>
    </w:p>
    <w:p w:rsidR="00A958F8" w:rsidRPr="00B15682" w:rsidRDefault="00A958F8" w:rsidP="00B15682">
      <w:pPr>
        <w:pStyle w:val="paragraph"/>
      </w:pPr>
      <w:r w:rsidRPr="00B15682">
        <w:tab/>
        <w:t>(b)</w:t>
      </w:r>
      <w:r w:rsidRPr="00B15682">
        <w:tab/>
      </w:r>
      <w:r w:rsidR="00A23E72" w:rsidRPr="00B15682">
        <w:t xml:space="preserve">perform </w:t>
      </w:r>
      <w:r w:rsidRPr="00B15682">
        <w:t>a lighting energy efficiency assessment for the area by applying the assessment methods and standards determined under section</w:t>
      </w:r>
      <w:r w:rsidR="00B15682" w:rsidRPr="00B15682">
        <w:t> </w:t>
      </w:r>
      <w:r w:rsidRPr="00B15682">
        <w:t>21; and</w:t>
      </w:r>
    </w:p>
    <w:p w:rsidR="00BF0348" w:rsidRPr="00B15682" w:rsidRDefault="00A02184" w:rsidP="00B15682">
      <w:pPr>
        <w:pStyle w:val="ItemHead"/>
      </w:pPr>
      <w:r w:rsidRPr="00B15682">
        <w:t>31</w:t>
      </w:r>
      <w:r w:rsidR="00BF0348" w:rsidRPr="00B15682">
        <w:t xml:space="preserve">  At the end of section</w:t>
      </w:r>
      <w:r w:rsidR="00B15682" w:rsidRPr="00B15682">
        <w:t> </w:t>
      </w:r>
      <w:r w:rsidR="00BF0348" w:rsidRPr="00B15682">
        <w:t>20</w:t>
      </w:r>
    </w:p>
    <w:p w:rsidR="00BF0348" w:rsidRPr="00B15682" w:rsidRDefault="00BF0348" w:rsidP="00B15682">
      <w:pPr>
        <w:pStyle w:val="Item"/>
      </w:pPr>
      <w:r w:rsidRPr="00B15682">
        <w:t>Add:</w:t>
      </w:r>
    </w:p>
    <w:p w:rsidR="00BF0348" w:rsidRPr="00B15682" w:rsidRDefault="00BF0348" w:rsidP="00B15682">
      <w:pPr>
        <w:pStyle w:val="notetext"/>
      </w:pPr>
      <w:r w:rsidRPr="00B15682">
        <w:t>Note:</w:t>
      </w:r>
      <w:r w:rsidRPr="00B15682">
        <w:tab/>
        <w:t xml:space="preserve">This section does not provide for recovery of damages in relation to approval by an auditing authority of energy efficiency ratings or </w:t>
      </w:r>
      <w:r w:rsidR="00130F86" w:rsidRPr="00B15682">
        <w:t xml:space="preserve">lighting energy efficiency </w:t>
      </w:r>
      <w:r w:rsidRPr="00B15682">
        <w:t>assessments.</w:t>
      </w:r>
    </w:p>
    <w:p w:rsidR="004E31F3" w:rsidRPr="00B15682" w:rsidRDefault="00A02184" w:rsidP="00B15682">
      <w:pPr>
        <w:pStyle w:val="ItemHead"/>
      </w:pPr>
      <w:r w:rsidRPr="00B15682">
        <w:lastRenderedPageBreak/>
        <w:t>32</w:t>
      </w:r>
      <w:r w:rsidR="004E31F3" w:rsidRPr="00B15682">
        <w:t xml:space="preserve">  Paragraph 21(1)(b)</w:t>
      </w:r>
    </w:p>
    <w:p w:rsidR="004E31F3" w:rsidRPr="00B15682" w:rsidRDefault="004E31F3" w:rsidP="00B15682">
      <w:pPr>
        <w:pStyle w:val="Item"/>
      </w:pPr>
      <w:r w:rsidRPr="00B15682">
        <w:t xml:space="preserve">Omit </w:t>
      </w:r>
      <w:r w:rsidR="00E720FA" w:rsidRPr="00B15682">
        <w:t>“</w:t>
      </w:r>
      <w:r w:rsidRPr="00B15682">
        <w:t>assessing the energy efficiency of lighting for a building that might reasonably be expected to remain if the building is sold, let or sublet</w:t>
      </w:r>
      <w:r w:rsidR="00E720FA" w:rsidRPr="00B15682">
        <w:t>”</w:t>
      </w:r>
      <w:r w:rsidRPr="00B15682">
        <w:t xml:space="preserve">, substitute </w:t>
      </w:r>
      <w:r w:rsidR="00E720FA" w:rsidRPr="00B15682">
        <w:t>“</w:t>
      </w:r>
      <w:r w:rsidRPr="00B15682">
        <w:t>performing a lighting energy efficiency assessment for the building</w:t>
      </w:r>
      <w:r w:rsidR="00E720FA" w:rsidRPr="00B15682">
        <w:t>”</w:t>
      </w:r>
      <w:r w:rsidRPr="00B15682">
        <w:t>.</w:t>
      </w:r>
    </w:p>
    <w:p w:rsidR="004E31F3" w:rsidRPr="00B15682" w:rsidRDefault="00A02184" w:rsidP="00B15682">
      <w:pPr>
        <w:pStyle w:val="ItemHead"/>
      </w:pPr>
      <w:r w:rsidRPr="00B15682">
        <w:t>33</w:t>
      </w:r>
      <w:r w:rsidR="004E31F3" w:rsidRPr="00B15682">
        <w:t xml:space="preserve">  Paragraph 21(1)(c)</w:t>
      </w:r>
    </w:p>
    <w:p w:rsidR="004E31F3" w:rsidRPr="00B15682" w:rsidRDefault="004E31F3" w:rsidP="00B15682">
      <w:pPr>
        <w:pStyle w:val="Item"/>
      </w:pPr>
      <w:r w:rsidRPr="00B15682">
        <w:t xml:space="preserve">Omit </w:t>
      </w:r>
      <w:r w:rsidR="00E720FA" w:rsidRPr="00B15682">
        <w:t>“</w:t>
      </w:r>
      <w:r w:rsidRPr="00B15682">
        <w:t>assessing the energy efficiency of lighting for an area of a building that might reasonably be expected to remain if the area is let or sublet</w:t>
      </w:r>
      <w:r w:rsidR="00E720FA" w:rsidRPr="00B15682">
        <w:t>”</w:t>
      </w:r>
      <w:r w:rsidRPr="00B15682">
        <w:t xml:space="preserve">, substitute </w:t>
      </w:r>
      <w:r w:rsidR="00E720FA" w:rsidRPr="00B15682">
        <w:t>“</w:t>
      </w:r>
      <w:r w:rsidRPr="00B15682">
        <w:t>performing a lighting energy efficiency assessment for the area</w:t>
      </w:r>
      <w:r w:rsidR="00E720FA" w:rsidRPr="00B15682">
        <w:t>”</w:t>
      </w:r>
      <w:r w:rsidRPr="00B15682">
        <w:t>.</w:t>
      </w:r>
    </w:p>
    <w:p w:rsidR="00321EF0" w:rsidRPr="00B15682" w:rsidRDefault="00A02184" w:rsidP="00B15682">
      <w:pPr>
        <w:pStyle w:val="ItemHead"/>
      </w:pPr>
      <w:r w:rsidRPr="00B15682">
        <w:t>34</w:t>
      </w:r>
      <w:r w:rsidR="00321EF0" w:rsidRPr="00B15682">
        <w:t xml:space="preserve">  At the end of subsection</w:t>
      </w:r>
      <w:r w:rsidR="00B15682" w:rsidRPr="00B15682">
        <w:t> </w:t>
      </w:r>
      <w:r w:rsidR="00321EF0" w:rsidRPr="00B15682">
        <w:t>21(1)</w:t>
      </w:r>
    </w:p>
    <w:p w:rsidR="00321EF0" w:rsidRPr="00B15682" w:rsidRDefault="00321EF0" w:rsidP="00B15682">
      <w:pPr>
        <w:pStyle w:val="Item"/>
      </w:pPr>
      <w:r w:rsidRPr="00B15682">
        <w:t>Add:</w:t>
      </w:r>
    </w:p>
    <w:p w:rsidR="00321EF0" w:rsidRPr="00B15682" w:rsidRDefault="00321EF0" w:rsidP="00B15682">
      <w:pPr>
        <w:pStyle w:val="paragraph"/>
      </w:pPr>
      <w:r w:rsidRPr="00B15682">
        <w:tab/>
        <w:t xml:space="preserve">; </w:t>
      </w:r>
      <w:r w:rsidR="00514BE7" w:rsidRPr="00B15682">
        <w:t xml:space="preserve">and </w:t>
      </w:r>
      <w:r w:rsidRPr="00B15682">
        <w:t>(d)</w:t>
      </w:r>
      <w:r w:rsidRPr="00B15682">
        <w:tab/>
      </w:r>
      <w:r w:rsidR="004A3158" w:rsidRPr="00B15682">
        <w:t xml:space="preserve">the </w:t>
      </w:r>
      <w:r w:rsidRPr="00B15682">
        <w:t xml:space="preserve">circumstances in which a building or an area of a building is </w:t>
      </w:r>
      <w:r w:rsidR="007E20C0" w:rsidRPr="00B15682">
        <w:t xml:space="preserve">exempt </w:t>
      </w:r>
      <w:r w:rsidR="00C94CEA" w:rsidRPr="00B15682">
        <w:t xml:space="preserve">for the purposes of </w:t>
      </w:r>
      <w:r w:rsidRPr="00B15682">
        <w:t>section</w:t>
      </w:r>
      <w:r w:rsidR="00B15682" w:rsidRPr="00B15682">
        <w:t> </w:t>
      </w:r>
      <w:r w:rsidRPr="00B15682">
        <w:t>17</w:t>
      </w:r>
      <w:r w:rsidR="002831C6" w:rsidRPr="00B15682">
        <w:t>A</w:t>
      </w:r>
      <w:r w:rsidRPr="00B15682">
        <w:t>.</w:t>
      </w:r>
    </w:p>
    <w:p w:rsidR="00AC010D" w:rsidRPr="00B15682" w:rsidRDefault="00A02184" w:rsidP="00B15682">
      <w:pPr>
        <w:pStyle w:val="ItemHead"/>
      </w:pPr>
      <w:r w:rsidRPr="00B15682">
        <w:t>35</w:t>
      </w:r>
      <w:r w:rsidR="00AC010D" w:rsidRPr="00B15682">
        <w:t xml:space="preserve">  Sections</w:t>
      </w:r>
      <w:r w:rsidR="00B15682" w:rsidRPr="00B15682">
        <w:t> </w:t>
      </w:r>
      <w:r w:rsidR="00AC010D" w:rsidRPr="00B15682">
        <w:t>22 to 23A</w:t>
      </w:r>
    </w:p>
    <w:p w:rsidR="00AC010D" w:rsidRPr="00B15682" w:rsidRDefault="00AC010D" w:rsidP="00B15682">
      <w:pPr>
        <w:pStyle w:val="Item"/>
      </w:pPr>
      <w:r w:rsidRPr="00B15682">
        <w:t>Repeal the sections.</w:t>
      </w:r>
    </w:p>
    <w:p w:rsidR="00965D85" w:rsidRPr="00B15682" w:rsidRDefault="00A02184" w:rsidP="00B15682">
      <w:pPr>
        <w:pStyle w:val="ItemHead"/>
      </w:pPr>
      <w:r w:rsidRPr="00B15682">
        <w:t>36</w:t>
      </w:r>
      <w:r w:rsidR="00965D85" w:rsidRPr="00B15682">
        <w:t xml:space="preserve">  Subparagraphs</w:t>
      </w:r>
      <w:r w:rsidR="00B15682" w:rsidRPr="00B15682">
        <w:t> </w:t>
      </w:r>
      <w:r w:rsidR="00965D85" w:rsidRPr="00B15682">
        <w:t>25(2)(a)(</w:t>
      </w:r>
      <w:proofErr w:type="spellStart"/>
      <w:r w:rsidR="00965D85" w:rsidRPr="00B15682">
        <w:t>i</w:t>
      </w:r>
      <w:proofErr w:type="spellEnd"/>
      <w:r w:rsidR="00965D85" w:rsidRPr="00B15682">
        <w:t>) and (ii)</w:t>
      </w:r>
    </w:p>
    <w:p w:rsidR="00965D85" w:rsidRPr="00B15682" w:rsidRDefault="00965D85" w:rsidP="00B15682">
      <w:pPr>
        <w:pStyle w:val="Item"/>
      </w:pPr>
      <w:r w:rsidRPr="00B15682">
        <w:t xml:space="preserve">Omit </w:t>
      </w:r>
      <w:r w:rsidR="00E720FA" w:rsidRPr="00B15682">
        <w:t>“</w:t>
      </w:r>
      <w:r w:rsidRPr="00B15682">
        <w:t>an assessment of the energy efficiency of lighting</w:t>
      </w:r>
      <w:r w:rsidR="00E720FA" w:rsidRPr="00B15682">
        <w:t>”</w:t>
      </w:r>
      <w:r w:rsidR="00144583" w:rsidRPr="00B15682">
        <w:t>,</w:t>
      </w:r>
      <w:r w:rsidRPr="00B15682">
        <w:t xml:space="preserve"> </w:t>
      </w:r>
      <w:r w:rsidR="00210333" w:rsidRPr="00B15682">
        <w:t xml:space="preserve">substitute </w:t>
      </w:r>
      <w:r w:rsidR="00E720FA" w:rsidRPr="00B15682">
        <w:t>“</w:t>
      </w:r>
      <w:r w:rsidR="00210333" w:rsidRPr="00B15682">
        <w:t>a lighting energy efficiency assessment</w:t>
      </w:r>
      <w:r w:rsidR="00E720FA" w:rsidRPr="00B15682">
        <w:t>”</w:t>
      </w:r>
      <w:r w:rsidR="00210333" w:rsidRPr="00B15682">
        <w:t>.</w:t>
      </w:r>
    </w:p>
    <w:p w:rsidR="00AE4644" w:rsidRPr="00B15682" w:rsidRDefault="00A02184" w:rsidP="00B15682">
      <w:pPr>
        <w:pStyle w:val="ItemHead"/>
      </w:pPr>
      <w:r w:rsidRPr="00B15682">
        <w:t>37</w:t>
      </w:r>
      <w:r w:rsidR="00AE4644" w:rsidRPr="00B15682">
        <w:t xml:space="preserve">  Paragraph 27(3)(a)</w:t>
      </w:r>
    </w:p>
    <w:p w:rsidR="00AE4644" w:rsidRPr="00B15682" w:rsidRDefault="00AE4644" w:rsidP="00B15682">
      <w:pPr>
        <w:pStyle w:val="Item"/>
      </w:pPr>
      <w:r w:rsidRPr="00B15682">
        <w:t>Repeal the paragraph, substitute:</w:t>
      </w:r>
    </w:p>
    <w:p w:rsidR="00DC3240" w:rsidRPr="00B15682" w:rsidRDefault="00AE4644" w:rsidP="00B15682">
      <w:pPr>
        <w:pStyle w:val="paragraph"/>
      </w:pPr>
      <w:r w:rsidRPr="00B15682">
        <w:tab/>
        <w:t>(a)</w:t>
      </w:r>
      <w:r w:rsidRPr="00B15682">
        <w:tab/>
      </w:r>
      <w:r w:rsidR="00DC3240" w:rsidRPr="00B15682">
        <w:t>a condition that the assessor may work out energy efficiency ratings or perform lighting energy efficiency assessments only under the supervision of an auditor;</w:t>
      </w:r>
      <w:r w:rsidR="00AA1BCE" w:rsidRPr="00B15682">
        <w:t xml:space="preserve"> and</w:t>
      </w:r>
    </w:p>
    <w:p w:rsidR="0003112A" w:rsidRPr="00B15682" w:rsidRDefault="00A02184" w:rsidP="00B15682">
      <w:pPr>
        <w:pStyle w:val="ItemHead"/>
      </w:pPr>
      <w:r w:rsidRPr="00B15682">
        <w:t>38</w:t>
      </w:r>
      <w:r w:rsidR="0003112A" w:rsidRPr="00B15682">
        <w:t xml:space="preserve">  Paragraphs 28(1)(a) and (b)</w:t>
      </w:r>
    </w:p>
    <w:p w:rsidR="00B770BA" w:rsidRPr="00B15682" w:rsidRDefault="005F3207" w:rsidP="00B15682">
      <w:pPr>
        <w:pStyle w:val="Item"/>
      </w:pPr>
      <w:r w:rsidRPr="00B15682">
        <w:t xml:space="preserve">Omit </w:t>
      </w:r>
      <w:r w:rsidR="00E720FA" w:rsidRPr="00B15682">
        <w:t>“</w:t>
      </w:r>
      <w:r w:rsidRPr="00B15682">
        <w:t>an assessment of the energy efficiency of lighting</w:t>
      </w:r>
      <w:r w:rsidR="00E720FA" w:rsidRPr="00B15682">
        <w:t>”</w:t>
      </w:r>
      <w:r w:rsidR="00144583" w:rsidRPr="00B15682">
        <w:t xml:space="preserve">, substitute </w:t>
      </w:r>
      <w:r w:rsidR="00E720FA" w:rsidRPr="00B15682">
        <w:t>“</w:t>
      </w:r>
      <w:r w:rsidR="00144583" w:rsidRPr="00B15682">
        <w:t>a lighting energy efficiency assessment</w:t>
      </w:r>
      <w:r w:rsidR="00E720FA" w:rsidRPr="00B15682">
        <w:t>”</w:t>
      </w:r>
      <w:r w:rsidR="00144583" w:rsidRPr="00B15682">
        <w:t>.</w:t>
      </w:r>
    </w:p>
    <w:p w:rsidR="0003112A" w:rsidRPr="00B15682" w:rsidRDefault="00A02184" w:rsidP="00B15682">
      <w:pPr>
        <w:pStyle w:val="ItemHead"/>
      </w:pPr>
      <w:r w:rsidRPr="00B15682">
        <w:t>39</w:t>
      </w:r>
      <w:r w:rsidR="0003112A" w:rsidRPr="00B15682">
        <w:t xml:space="preserve">  Paragraphs 30(2)(a) and (b)</w:t>
      </w:r>
    </w:p>
    <w:p w:rsidR="0003112A" w:rsidRPr="00B15682" w:rsidRDefault="0003112A" w:rsidP="00B15682">
      <w:pPr>
        <w:pStyle w:val="Item"/>
      </w:pPr>
      <w:r w:rsidRPr="00B15682">
        <w:t xml:space="preserve">Omit </w:t>
      </w:r>
      <w:r w:rsidR="00E720FA" w:rsidRPr="00B15682">
        <w:t>“</w:t>
      </w:r>
      <w:r w:rsidRPr="00B15682">
        <w:t>an assessment of the energy efficiency of lighting</w:t>
      </w:r>
      <w:r w:rsidR="00E720FA" w:rsidRPr="00B15682">
        <w:t>”</w:t>
      </w:r>
      <w:r w:rsidRPr="00B15682">
        <w:t xml:space="preserve">, substitute </w:t>
      </w:r>
      <w:r w:rsidR="00E720FA" w:rsidRPr="00B15682">
        <w:t>“</w:t>
      </w:r>
      <w:r w:rsidRPr="00B15682">
        <w:t>performing a lighting energy efficiency assessment</w:t>
      </w:r>
      <w:r w:rsidR="00E720FA" w:rsidRPr="00B15682">
        <w:t>”</w:t>
      </w:r>
      <w:r w:rsidRPr="00B15682">
        <w:t>.</w:t>
      </w:r>
    </w:p>
    <w:p w:rsidR="00B35BC5" w:rsidRPr="00B15682" w:rsidRDefault="00A02184" w:rsidP="00B15682">
      <w:pPr>
        <w:pStyle w:val="ItemHead"/>
      </w:pPr>
      <w:r w:rsidRPr="00B15682">
        <w:lastRenderedPageBreak/>
        <w:t>40</w:t>
      </w:r>
      <w:r w:rsidR="00B35BC5" w:rsidRPr="00B15682">
        <w:t xml:space="preserve">  Paragraph 31(2)(c)</w:t>
      </w:r>
    </w:p>
    <w:p w:rsidR="00B35BC5" w:rsidRPr="00B15682" w:rsidRDefault="00B35BC5" w:rsidP="00B15682">
      <w:pPr>
        <w:pStyle w:val="Item"/>
      </w:pPr>
      <w:r w:rsidRPr="00B15682">
        <w:t xml:space="preserve">Omit </w:t>
      </w:r>
      <w:r w:rsidR="00E720FA" w:rsidRPr="00B15682">
        <w:t>“</w:t>
      </w:r>
      <w:r w:rsidRPr="00B15682">
        <w:t>conduct an assessment of a building or an area</w:t>
      </w:r>
      <w:r w:rsidR="00E720FA" w:rsidRPr="00B15682">
        <w:t>”</w:t>
      </w:r>
      <w:r w:rsidRPr="00B15682">
        <w:t xml:space="preserve">, substitute </w:t>
      </w:r>
      <w:r w:rsidR="00E720FA" w:rsidRPr="00B15682">
        <w:t>“</w:t>
      </w:r>
      <w:r w:rsidRPr="00B15682">
        <w:t>work out an energy efficiency rating or perform a lighting energy efficiency assessment</w:t>
      </w:r>
      <w:r w:rsidR="00E720FA" w:rsidRPr="00B15682">
        <w:t>”</w:t>
      </w:r>
      <w:r w:rsidR="0083770E" w:rsidRPr="00B15682">
        <w:t>.</w:t>
      </w:r>
    </w:p>
    <w:p w:rsidR="000348C6" w:rsidRPr="00B15682" w:rsidRDefault="00A02184" w:rsidP="00B15682">
      <w:pPr>
        <w:pStyle w:val="ItemHead"/>
      </w:pPr>
      <w:r w:rsidRPr="00B15682">
        <w:t>41</w:t>
      </w:r>
      <w:r w:rsidR="000348C6" w:rsidRPr="00B15682">
        <w:t xml:space="preserve">  Subsection</w:t>
      </w:r>
      <w:r w:rsidR="00B15682" w:rsidRPr="00B15682">
        <w:t> </w:t>
      </w:r>
      <w:r w:rsidR="000348C6" w:rsidRPr="00B15682">
        <w:t>33(2)</w:t>
      </w:r>
    </w:p>
    <w:p w:rsidR="000348C6" w:rsidRPr="00B15682" w:rsidRDefault="000348C6" w:rsidP="00B15682">
      <w:pPr>
        <w:pStyle w:val="Item"/>
      </w:pPr>
      <w:r w:rsidRPr="00B15682">
        <w:t>Repeal the subsection, substitute:</w:t>
      </w:r>
    </w:p>
    <w:p w:rsidR="000348C6" w:rsidRPr="00B15682" w:rsidRDefault="000348C6" w:rsidP="00B15682">
      <w:pPr>
        <w:pStyle w:val="subsection"/>
      </w:pPr>
      <w:r w:rsidRPr="00B15682">
        <w:tab/>
        <w:t>(2)</w:t>
      </w:r>
      <w:r w:rsidRPr="00B15682">
        <w:tab/>
        <w:t>An</w:t>
      </w:r>
      <w:r w:rsidR="005C72D7" w:rsidRPr="00B15682">
        <w:t xml:space="preserve"> auditing authority has the following functions:</w:t>
      </w:r>
    </w:p>
    <w:p w:rsidR="005C72D7" w:rsidRPr="00B15682" w:rsidRDefault="005C72D7" w:rsidP="00B15682">
      <w:pPr>
        <w:pStyle w:val="paragraph"/>
      </w:pPr>
      <w:r w:rsidRPr="00B15682">
        <w:tab/>
        <w:t>(a)</w:t>
      </w:r>
      <w:r w:rsidRPr="00B15682">
        <w:tab/>
        <w:t>to direct auditors in performing their work to ensure that:</w:t>
      </w:r>
    </w:p>
    <w:p w:rsidR="005C72D7" w:rsidRPr="00B15682" w:rsidRDefault="005C72D7" w:rsidP="00B15682">
      <w:pPr>
        <w:pStyle w:val="paragraphsub"/>
      </w:pPr>
      <w:r w:rsidRPr="00B15682">
        <w:tab/>
        <w:t>(</w:t>
      </w:r>
      <w:proofErr w:type="spellStart"/>
      <w:r w:rsidRPr="00B15682">
        <w:t>i</w:t>
      </w:r>
      <w:proofErr w:type="spellEnd"/>
      <w:r w:rsidRPr="00B15682">
        <w:t>)</w:t>
      </w:r>
      <w:r w:rsidRPr="00B15682">
        <w:tab/>
        <w:t>accredited assessors properly apply the assessment methods and standards determined under section</w:t>
      </w:r>
      <w:r w:rsidR="00B15682" w:rsidRPr="00B15682">
        <w:t> </w:t>
      </w:r>
      <w:r w:rsidRPr="00B15682">
        <w:t xml:space="preserve">21 in </w:t>
      </w:r>
      <w:r w:rsidR="0028023E" w:rsidRPr="00B15682">
        <w:t xml:space="preserve">working out ratings and </w:t>
      </w:r>
      <w:r w:rsidR="00965D85" w:rsidRPr="00B15682">
        <w:t xml:space="preserve">performing </w:t>
      </w:r>
      <w:r w:rsidRPr="00B15682">
        <w:t>assessments for the purposes of applying for building energy efficiency certificates; and</w:t>
      </w:r>
    </w:p>
    <w:p w:rsidR="005C72D7" w:rsidRPr="00B15682" w:rsidRDefault="005C72D7" w:rsidP="00B15682">
      <w:pPr>
        <w:pStyle w:val="paragraphsub"/>
      </w:pPr>
      <w:r w:rsidRPr="00B15682">
        <w:tab/>
        <w:t>(ii)</w:t>
      </w:r>
      <w:r w:rsidRPr="00B15682">
        <w:tab/>
        <w:t xml:space="preserve">the </w:t>
      </w:r>
      <w:r w:rsidR="0028023E" w:rsidRPr="00B15682">
        <w:t xml:space="preserve">ratings and </w:t>
      </w:r>
      <w:r w:rsidRPr="00B15682">
        <w:t>assessments are not influenced by any conflict of interest;</w:t>
      </w:r>
    </w:p>
    <w:p w:rsidR="00462543" w:rsidRPr="00B15682" w:rsidRDefault="00462543" w:rsidP="00B15682">
      <w:pPr>
        <w:pStyle w:val="paragraph"/>
      </w:pPr>
      <w:r w:rsidRPr="00B15682">
        <w:tab/>
        <w:t>(b)</w:t>
      </w:r>
      <w:r w:rsidRPr="00B15682">
        <w:tab/>
        <w:t xml:space="preserve">to </w:t>
      </w:r>
      <w:r w:rsidR="00A96C72" w:rsidRPr="00B15682">
        <w:t xml:space="preserve">provide or approve </w:t>
      </w:r>
      <w:r w:rsidR="0028023E" w:rsidRPr="00B15682">
        <w:t xml:space="preserve">ratings and </w:t>
      </w:r>
      <w:r w:rsidR="00C32C09" w:rsidRPr="00B15682">
        <w:t xml:space="preserve">assessments </w:t>
      </w:r>
      <w:r w:rsidR="00A96C72" w:rsidRPr="00B15682">
        <w:t xml:space="preserve">for </w:t>
      </w:r>
      <w:r w:rsidRPr="00B15682">
        <w:t>building energy efficiency certificates;</w:t>
      </w:r>
    </w:p>
    <w:p w:rsidR="005C72D7" w:rsidRPr="00B15682" w:rsidRDefault="005C72D7" w:rsidP="00B15682">
      <w:pPr>
        <w:pStyle w:val="paragraph"/>
      </w:pPr>
      <w:r w:rsidRPr="00B15682">
        <w:tab/>
        <w:t>(</w:t>
      </w:r>
      <w:r w:rsidR="00462543" w:rsidRPr="00B15682">
        <w:t>c</w:t>
      </w:r>
      <w:r w:rsidRPr="00B15682">
        <w:t>)</w:t>
      </w:r>
      <w:r w:rsidRPr="00B15682">
        <w:tab/>
        <w:t>such other functions as are conferred by this Act or the regulations.</w:t>
      </w:r>
    </w:p>
    <w:p w:rsidR="009537A0" w:rsidRPr="00B15682" w:rsidRDefault="00A02184" w:rsidP="00B15682">
      <w:pPr>
        <w:pStyle w:val="ItemHead"/>
      </w:pPr>
      <w:r w:rsidRPr="00B15682">
        <w:t>42</w:t>
      </w:r>
      <w:r w:rsidR="009537A0" w:rsidRPr="00B15682">
        <w:t xml:space="preserve">  Subparagraph 33(4)(a)(ii)</w:t>
      </w:r>
    </w:p>
    <w:p w:rsidR="009537A0" w:rsidRPr="00B15682" w:rsidRDefault="009537A0" w:rsidP="00B15682">
      <w:pPr>
        <w:pStyle w:val="Item"/>
      </w:pPr>
      <w:r w:rsidRPr="00B15682">
        <w:t xml:space="preserve">Omit </w:t>
      </w:r>
      <w:r w:rsidR="00E720FA" w:rsidRPr="00B15682">
        <w:t>“</w:t>
      </w:r>
      <w:r w:rsidRPr="00B15682">
        <w:t>assessment of the energy efficiency of the lighting for the building that might reasonably be expected to remain if the building is sold, let or sublet</w:t>
      </w:r>
      <w:r w:rsidR="00E720FA" w:rsidRPr="00B15682">
        <w:t>”</w:t>
      </w:r>
      <w:r w:rsidRPr="00B15682">
        <w:t xml:space="preserve">, substitute </w:t>
      </w:r>
      <w:r w:rsidR="00E720FA" w:rsidRPr="00B15682">
        <w:t>“</w:t>
      </w:r>
      <w:r w:rsidRPr="00B15682">
        <w:t>lighting energy efficiency assessment for the building</w:t>
      </w:r>
      <w:r w:rsidR="00E720FA" w:rsidRPr="00B15682">
        <w:t>”</w:t>
      </w:r>
      <w:r w:rsidRPr="00B15682">
        <w:t>.</w:t>
      </w:r>
    </w:p>
    <w:p w:rsidR="009537A0" w:rsidRPr="00B15682" w:rsidRDefault="00A02184" w:rsidP="00B15682">
      <w:pPr>
        <w:pStyle w:val="ItemHead"/>
      </w:pPr>
      <w:r w:rsidRPr="00B15682">
        <w:t>43</w:t>
      </w:r>
      <w:r w:rsidR="009537A0" w:rsidRPr="00B15682">
        <w:t xml:space="preserve">  Subparagraph 33(4)(b)(ii)</w:t>
      </w:r>
    </w:p>
    <w:p w:rsidR="009537A0" w:rsidRPr="00B15682" w:rsidRDefault="009537A0" w:rsidP="00B15682">
      <w:pPr>
        <w:pStyle w:val="Item"/>
      </w:pPr>
      <w:r w:rsidRPr="00B15682">
        <w:t xml:space="preserve">Omit </w:t>
      </w:r>
      <w:r w:rsidR="00E720FA" w:rsidRPr="00B15682">
        <w:t>“</w:t>
      </w:r>
      <w:r w:rsidRPr="00B15682">
        <w:t>assessment of the energy efficiency of the lighting for the area that might reasonably be expected to remain if the building is let or sublet</w:t>
      </w:r>
      <w:r w:rsidR="00E720FA" w:rsidRPr="00B15682">
        <w:t>”</w:t>
      </w:r>
      <w:r w:rsidRPr="00B15682">
        <w:t xml:space="preserve">, substitute </w:t>
      </w:r>
      <w:r w:rsidR="00E720FA" w:rsidRPr="00B15682">
        <w:t>“</w:t>
      </w:r>
      <w:r w:rsidRPr="00B15682">
        <w:t>lighting energy efficiency assessment for the area</w:t>
      </w:r>
      <w:r w:rsidR="00E720FA" w:rsidRPr="00B15682">
        <w:t>”</w:t>
      </w:r>
      <w:r w:rsidRPr="00B15682">
        <w:t>.</w:t>
      </w:r>
    </w:p>
    <w:p w:rsidR="00585E48" w:rsidRPr="00B15682" w:rsidRDefault="00A02184" w:rsidP="00B15682">
      <w:pPr>
        <w:pStyle w:val="ItemHead"/>
      </w:pPr>
      <w:r w:rsidRPr="00B15682">
        <w:t>44</w:t>
      </w:r>
      <w:r w:rsidR="00585E48" w:rsidRPr="00B15682">
        <w:t xml:space="preserve">  Subsection</w:t>
      </w:r>
      <w:r w:rsidR="00B15682" w:rsidRPr="00B15682">
        <w:t> </w:t>
      </w:r>
      <w:r w:rsidR="00585E48" w:rsidRPr="00B15682">
        <w:t>34(3)</w:t>
      </w:r>
    </w:p>
    <w:p w:rsidR="00585E48" w:rsidRPr="00B15682" w:rsidRDefault="00585E48" w:rsidP="00B15682">
      <w:pPr>
        <w:pStyle w:val="Item"/>
      </w:pPr>
      <w:r w:rsidRPr="00B15682">
        <w:t>Repeal the subsection, substitute:</w:t>
      </w:r>
    </w:p>
    <w:p w:rsidR="00585E48" w:rsidRPr="00B15682" w:rsidRDefault="00585E48" w:rsidP="00B15682">
      <w:pPr>
        <w:pStyle w:val="subsection"/>
      </w:pPr>
      <w:r w:rsidRPr="00B15682">
        <w:tab/>
        <w:t>(3)</w:t>
      </w:r>
      <w:r w:rsidRPr="00B15682">
        <w:tab/>
        <w:t>The functions of an auditor are to:</w:t>
      </w:r>
    </w:p>
    <w:p w:rsidR="00012827" w:rsidRPr="00B15682" w:rsidRDefault="00012827" w:rsidP="00B15682">
      <w:pPr>
        <w:pStyle w:val="paragraph"/>
      </w:pPr>
      <w:r w:rsidRPr="00B15682">
        <w:tab/>
        <w:t>(a)</w:t>
      </w:r>
      <w:r w:rsidRPr="00B15682">
        <w:tab/>
        <w:t>conduct audits of:</w:t>
      </w:r>
    </w:p>
    <w:p w:rsidR="00585E48" w:rsidRPr="00B15682" w:rsidRDefault="00012827" w:rsidP="00B15682">
      <w:pPr>
        <w:pStyle w:val="paragraphsub"/>
      </w:pPr>
      <w:r w:rsidRPr="00B15682">
        <w:lastRenderedPageBreak/>
        <w:tab/>
        <w:t>(</w:t>
      </w:r>
      <w:proofErr w:type="spellStart"/>
      <w:r w:rsidRPr="00B15682">
        <w:t>i</w:t>
      </w:r>
      <w:proofErr w:type="spellEnd"/>
      <w:r w:rsidRPr="00B15682">
        <w:t>)</w:t>
      </w:r>
      <w:r w:rsidRPr="00B15682">
        <w:tab/>
      </w:r>
      <w:r w:rsidR="00F777BA" w:rsidRPr="00B15682">
        <w:t xml:space="preserve">energy efficiency </w:t>
      </w:r>
      <w:r w:rsidRPr="00B15682">
        <w:t xml:space="preserve">ratings and </w:t>
      </w:r>
      <w:r w:rsidR="00F777BA" w:rsidRPr="00B15682">
        <w:t xml:space="preserve">lighting energy efficiency </w:t>
      </w:r>
      <w:r w:rsidRPr="00B15682">
        <w:t>assessments worked out or performed by accredited assessors for the purposes of applying for building energy efficiency certificates; and</w:t>
      </w:r>
    </w:p>
    <w:p w:rsidR="009537A0" w:rsidRPr="00B15682" w:rsidRDefault="009537A0" w:rsidP="00B15682">
      <w:pPr>
        <w:pStyle w:val="paragraphsub"/>
      </w:pPr>
      <w:r w:rsidRPr="00B15682">
        <w:tab/>
        <w:t>(ii)</w:t>
      </w:r>
      <w:r w:rsidRPr="00B15682">
        <w:tab/>
      </w:r>
      <w:r w:rsidR="009C7195" w:rsidRPr="00B15682">
        <w:t xml:space="preserve">such </w:t>
      </w:r>
      <w:r w:rsidRPr="00B15682">
        <w:t>ratings and assessments provided or approved by auditing authorities; and</w:t>
      </w:r>
    </w:p>
    <w:p w:rsidR="009537A0" w:rsidRPr="00B15682" w:rsidRDefault="009537A0" w:rsidP="00B15682">
      <w:pPr>
        <w:pStyle w:val="paragraphsub"/>
      </w:pPr>
      <w:r w:rsidRPr="00B15682">
        <w:tab/>
        <w:t>(iii)</w:t>
      </w:r>
      <w:r w:rsidRPr="00B15682">
        <w:tab/>
        <w:t>applications for exemptions under section</w:t>
      </w:r>
      <w:r w:rsidR="00B15682" w:rsidRPr="00B15682">
        <w:t> </w:t>
      </w:r>
      <w:r w:rsidRPr="00B15682">
        <w:t>17; and</w:t>
      </w:r>
    </w:p>
    <w:p w:rsidR="009537A0" w:rsidRPr="00B15682" w:rsidRDefault="009537A0" w:rsidP="00B15682">
      <w:pPr>
        <w:pStyle w:val="paragraphsub"/>
      </w:pPr>
      <w:r w:rsidRPr="00B15682">
        <w:tab/>
        <w:t>(iv)</w:t>
      </w:r>
      <w:r w:rsidRPr="00B15682">
        <w:tab/>
        <w:t xml:space="preserve">the documentation and record keeping of accredited assessors and other persons in relation to </w:t>
      </w:r>
      <w:r w:rsidR="009C7195" w:rsidRPr="00B15682">
        <w:t xml:space="preserve">such </w:t>
      </w:r>
      <w:r w:rsidRPr="00B15682">
        <w:t>rating</w:t>
      </w:r>
      <w:r w:rsidR="00F777BA" w:rsidRPr="00B15682">
        <w:t>s</w:t>
      </w:r>
      <w:r w:rsidRPr="00B15682">
        <w:t>, assessments and applications; and</w:t>
      </w:r>
    </w:p>
    <w:p w:rsidR="00012827" w:rsidRPr="00B15682" w:rsidRDefault="00012827" w:rsidP="00B15682">
      <w:pPr>
        <w:pStyle w:val="paragraph"/>
      </w:pPr>
      <w:r w:rsidRPr="00B15682">
        <w:tab/>
        <w:t>(b)</w:t>
      </w:r>
      <w:r w:rsidRPr="00B15682">
        <w:tab/>
      </w:r>
      <w:r w:rsidR="0068079F" w:rsidRPr="00B15682">
        <w:t xml:space="preserve">supervise ratings and assessments by accredited assessors to </w:t>
      </w:r>
      <w:r w:rsidRPr="00B15682">
        <w:t>ensure that:</w:t>
      </w:r>
    </w:p>
    <w:p w:rsidR="00F777BA" w:rsidRPr="00B15682" w:rsidRDefault="00F777BA" w:rsidP="00B15682">
      <w:pPr>
        <w:pStyle w:val="paragraphsub"/>
      </w:pPr>
      <w:r w:rsidRPr="00B15682">
        <w:tab/>
        <w:t>(</w:t>
      </w:r>
      <w:proofErr w:type="spellStart"/>
      <w:r w:rsidRPr="00B15682">
        <w:t>i</w:t>
      </w:r>
      <w:proofErr w:type="spellEnd"/>
      <w:r w:rsidRPr="00B15682">
        <w:t>)</w:t>
      </w:r>
      <w:r w:rsidRPr="00B15682">
        <w:tab/>
        <w:t>the assessment methods and standards determined under section</w:t>
      </w:r>
      <w:r w:rsidR="00B15682" w:rsidRPr="00B15682">
        <w:t> </w:t>
      </w:r>
      <w:r w:rsidRPr="00B15682">
        <w:t>21 are properly applied; and</w:t>
      </w:r>
    </w:p>
    <w:p w:rsidR="00F777BA" w:rsidRPr="00B15682" w:rsidRDefault="00F777BA" w:rsidP="00B15682">
      <w:pPr>
        <w:pStyle w:val="paragraphsub"/>
      </w:pPr>
      <w:r w:rsidRPr="00B15682">
        <w:tab/>
        <w:t>(ii)</w:t>
      </w:r>
      <w:r w:rsidRPr="00B15682">
        <w:tab/>
      </w:r>
      <w:r w:rsidR="0068079F" w:rsidRPr="00B15682">
        <w:t xml:space="preserve">the </w:t>
      </w:r>
      <w:r w:rsidR="00926ED1" w:rsidRPr="00B15682">
        <w:t xml:space="preserve">ratings and </w:t>
      </w:r>
      <w:r w:rsidRPr="00B15682">
        <w:t xml:space="preserve">assessments </w:t>
      </w:r>
      <w:r w:rsidR="0068079F" w:rsidRPr="00B15682">
        <w:t>a</w:t>
      </w:r>
      <w:r w:rsidRPr="00B15682">
        <w:t>re properly documented; and</w:t>
      </w:r>
    </w:p>
    <w:p w:rsidR="00012827" w:rsidRPr="00B15682" w:rsidRDefault="00F777BA" w:rsidP="00B15682">
      <w:pPr>
        <w:pStyle w:val="paragraphsub"/>
      </w:pPr>
      <w:r w:rsidRPr="00B15682">
        <w:tab/>
        <w:t>(iii)</w:t>
      </w:r>
      <w:r w:rsidRPr="00B15682">
        <w:tab/>
      </w:r>
      <w:r w:rsidR="0068079F" w:rsidRPr="00B15682">
        <w:t xml:space="preserve">the </w:t>
      </w:r>
      <w:r w:rsidRPr="00B15682">
        <w:t>records of ratings</w:t>
      </w:r>
      <w:r w:rsidR="0068079F" w:rsidRPr="00B15682">
        <w:t xml:space="preserve"> and </w:t>
      </w:r>
      <w:r w:rsidRPr="00B15682">
        <w:t>assessments are properly kept.</w:t>
      </w:r>
    </w:p>
    <w:p w:rsidR="00843464" w:rsidRPr="00B15682" w:rsidRDefault="00843464" w:rsidP="00B15682">
      <w:pPr>
        <w:pStyle w:val="subsection"/>
      </w:pPr>
      <w:r w:rsidRPr="00B15682">
        <w:tab/>
        <w:t>(3A)</w:t>
      </w:r>
      <w:r w:rsidRPr="00B15682">
        <w:tab/>
        <w:t xml:space="preserve">Without limiting </w:t>
      </w:r>
      <w:r w:rsidR="00B15682" w:rsidRPr="00B15682">
        <w:t>subsection (</w:t>
      </w:r>
      <w:r w:rsidRPr="00B15682">
        <w:t>3), an auditor may conduct an audit of a rating, assessment or application by doing no more than reviewing documents relating to the assessment, rating or application.</w:t>
      </w:r>
    </w:p>
    <w:p w:rsidR="006E4E77" w:rsidRPr="00B15682" w:rsidRDefault="00A02184" w:rsidP="00B15682">
      <w:pPr>
        <w:pStyle w:val="ItemHead"/>
      </w:pPr>
      <w:r w:rsidRPr="00B15682">
        <w:t>45</w:t>
      </w:r>
      <w:r w:rsidR="006E4E77" w:rsidRPr="00B15682">
        <w:t xml:space="preserve">  Subsection</w:t>
      </w:r>
      <w:r w:rsidR="00B15682" w:rsidRPr="00B15682">
        <w:t> </w:t>
      </w:r>
      <w:r w:rsidR="006E4E77" w:rsidRPr="00B15682">
        <w:t>36(1)</w:t>
      </w:r>
    </w:p>
    <w:p w:rsidR="006E4E77" w:rsidRPr="00B15682" w:rsidRDefault="006E4E77" w:rsidP="00B15682">
      <w:pPr>
        <w:pStyle w:val="Item"/>
      </w:pPr>
      <w:r w:rsidRPr="00B15682">
        <w:t xml:space="preserve">Omit </w:t>
      </w:r>
      <w:r w:rsidR="00E720FA" w:rsidRPr="00B15682">
        <w:t>“</w:t>
      </w:r>
      <w:r w:rsidRPr="00B15682">
        <w:t>an assessment of the energy efficiency of lighting</w:t>
      </w:r>
      <w:r w:rsidR="00E720FA" w:rsidRPr="00B15682">
        <w:t>”</w:t>
      </w:r>
      <w:r w:rsidRPr="00B15682">
        <w:t xml:space="preserve">, substitute </w:t>
      </w:r>
      <w:r w:rsidR="00E720FA" w:rsidRPr="00B15682">
        <w:t>“</w:t>
      </w:r>
      <w:r w:rsidRPr="00B15682">
        <w:t>a lighting energy efficiency assessment</w:t>
      </w:r>
      <w:r w:rsidR="00E720FA" w:rsidRPr="00B15682">
        <w:t>”</w:t>
      </w:r>
      <w:r w:rsidRPr="00B15682">
        <w:t>.</w:t>
      </w:r>
    </w:p>
    <w:p w:rsidR="00B82B2E" w:rsidRPr="00B15682" w:rsidRDefault="00A02184" w:rsidP="00B15682">
      <w:pPr>
        <w:pStyle w:val="ItemHead"/>
      </w:pPr>
      <w:r w:rsidRPr="00B15682">
        <w:t>46</w:t>
      </w:r>
      <w:r w:rsidR="00B82B2E" w:rsidRPr="00B15682">
        <w:t xml:space="preserve">  Subsection</w:t>
      </w:r>
      <w:r w:rsidR="00B15682" w:rsidRPr="00B15682">
        <w:t> </w:t>
      </w:r>
      <w:r w:rsidR="00B82B2E" w:rsidRPr="00B15682">
        <w:t>47(2)</w:t>
      </w:r>
    </w:p>
    <w:p w:rsidR="00B82B2E" w:rsidRPr="00B15682" w:rsidRDefault="00B82B2E" w:rsidP="00B15682">
      <w:pPr>
        <w:pStyle w:val="Item"/>
      </w:pPr>
      <w:r w:rsidRPr="00B15682">
        <w:t xml:space="preserve">Omit </w:t>
      </w:r>
      <w:r w:rsidR="00E720FA" w:rsidRPr="00B15682">
        <w:t>“</w:t>
      </w:r>
      <w:r w:rsidRPr="00B15682">
        <w:t>an assessment of the energy efficiency of lighting</w:t>
      </w:r>
      <w:r w:rsidR="00E720FA" w:rsidRPr="00B15682">
        <w:t>”</w:t>
      </w:r>
      <w:r w:rsidRPr="00B15682">
        <w:t xml:space="preserve">, substitute </w:t>
      </w:r>
      <w:r w:rsidR="00E720FA" w:rsidRPr="00B15682">
        <w:t>“</w:t>
      </w:r>
      <w:r w:rsidRPr="00B15682">
        <w:t>a lighting energy efficiency assessment</w:t>
      </w:r>
      <w:r w:rsidR="00E720FA" w:rsidRPr="00B15682">
        <w:t>”</w:t>
      </w:r>
      <w:r w:rsidRPr="00B15682">
        <w:t>.</w:t>
      </w:r>
    </w:p>
    <w:p w:rsidR="00AE66C9" w:rsidRPr="00B15682" w:rsidRDefault="00A02184" w:rsidP="00B15682">
      <w:pPr>
        <w:pStyle w:val="ItemHead"/>
      </w:pPr>
      <w:r w:rsidRPr="00B15682">
        <w:t>47</w:t>
      </w:r>
      <w:r w:rsidR="00AE66C9" w:rsidRPr="00B15682">
        <w:t xml:space="preserve">  Paragraph 47(4)(c)</w:t>
      </w:r>
    </w:p>
    <w:p w:rsidR="00AE66C9" w:rsidRPr="00B15682" w:rsidRDefault="00AE66C9" w:rsidP="00B15682">
      <w:pPr>
        <w:pStyle w:val="Item"/>
      </w:pPr>
      <w:r w:rsidRPr="00B15682">
        <w:t xml:space="preserve">Omit </w:t>
      </w:r>
      <w:r w:rsidR="00E720FA" w:rsidRPr="00B15682">
        <w:t>“</w:t>
      </w:r>
      <w:r w:rsidRPr="00B15682">
        <w:t>an assessment of the energy efficiency of lighting</w:t>
      </w:r>
      <w:r w:rsidR="00E720FA" w:rsidRPr="00B15682">
        <w:t>”</w:t>
      </w:r>
      <w:r w:rsidRPr="00B15682">
        <w:t xml:space="preserve">, substitute </w:t>
      </w:r>
      <w:r w:rsidR="00E720FA" w:rsidRPr="00B15682">
        <w:t>“</w:t>
      </w:r>
      <w:r w:rsidRPr="00B15682">
        <w:t>a lighting energy efficiency assessment</w:t>
      </w:r>
      <w:r w:rsidR="00E720FA" w:rsidRPr="00B15682">
        <w:t>”</w:t>
      </w:r>
      <w:r w:rsidRPr="00B15682">
        <w:t>.</w:t>
      </w:r>
    </w:p>
    <w:p w:rsidR="0066650B" w:rsidRPr="00B15682" w:rsidRDefault="00A02184" w:rsidP="00B15682">
      <w:pPr>
        <w:pStyle w:val="ItemHead"/>
      </w:pPr>
      <w:r w:rsidRPr="00B15682">
        <w:t>48</w:t>
      </w:r>
      <w:r w:rsidR="0066650B" w:rsidRPr="00B15682">
        <w:t xml:space="preserve">  Subsection</w:t>
      </w:r>
      <w:r w:rsidR="00B15682" w:rsidRPr="00B15682">
        <w:t> </w:t>
      </w:r>
      <w:r w:rsidR="0066650B" w:rsidRPr="00B15682">
        <w:t>61(1)</w:t>
      </w:r>
    </w:p>
    <w:p w:rsidR="0066650B" w:rsidRPr="00B15682" w:rsidRDefault="0066650B" w:rsidP="00B15682">
      <w:pPr>
        <w:pStyle w:val="Item"/>
      </w:pPr>
      <w:r w:rsidRPr="00B15682">
        <w:t>Repeal the subsection, substitute:</w:t>
      </w:r>
    </w:p>
    <w:p w:rsidR="0066650B" w:rsidRPr="00B15682" w:rsidRDefault="0066650B" w:rsidP="00B15682">
      <w:pPr>
        <w:pStyle w:val="SubsectionHead"/>
      </w:pPr>
      <w:r w:rsidRPr="00B15682">
        <w:lastRenderedPageBreak/>
        <w:t>Representations seeking withdrawal of notice</w:t>
      </w:r>
    </w:p>
    <w:p w:rsidR="0066650B" w:rsidRPr="00B15682" w:rsidRDefault="0066650B" w:rsidP="00B15682">
      <w:pPr>
        <w:pStyle w:val="subsection"/>
      </w:pPr>
      <w:r w:rsidRPr="00B15682">
        <w:tab/>
        <w:t>(1)</w:t>
      </w:r>
      <w:r w:rsidRPr="00B15682">
        <w:tab/>
        <w:t xml:space="preserve">If an </w:t>
      </w:r>
      <w:r w:rsidR="00712461" w:rsidRPr="00B15682">
        <w:t xml:space="preserve">infringement notice </w:t>
      </w:r>
      <w:r w:rsidR="00033B82" w:rsidRPr="00B15682">
        <w:t>ha</w:t>
      </w:r>
      <w:r w:rsidRPr="00B15682">
        <w:t>s been given to a person, the person may</w:t>
      </w:r>
      <w:r w:rsidR="00712461" w:rsidRPr="00B15682">
        <w:t>, within 28 days,</w:t>
      </w:r>
      <w:r w:rsidRPr="00B15682">
        <w:t xml:space="preserve"> make written representations to the Secretary seeking the withdrawal of the notice.</w:t>
      </w:r>
    </w:p>
    <w:p w:rsidR="00D42EFC" w:rsidRPr="00B15682" w:rsidRDefault="00A02184" w:rsidP="00B15682">
      <w:pPr>
        <w:pStyle w:val="ItemHead"/>
      </w:pPr>
      <w:r w:rsidRPr="00B15682">
        <w:t>49</w:t>
      </w:r>
      <w:r w:rsidR="00D42EFC" w:rsidRPr="00B15682">
        <w:t xml:space="preserve">  Paragraph 66(1)(a)</w:t>
      </w:r>
    </w:p>
    <w:p w:rsidR="00D42EFC" w:rsidRPr="00B15682" w:rsidRDefault="00D42EFC" w:rsidP="00B15682">
      <w:pPr>
        <w:pStyle w:val="Item"/>
      </w:pPr>
      <w:r w:rsidRPr="00B15682">
        <w:t xml:space="preserve">Omit </w:t>
      </w:r>
      <w:r w:rsidR="00E720FA" w:rsidRPr="00B15682">
        <w:t>“</w:t>
      </w:r>
      <w:r w:rsidRPr="00B15682">
        <w:t>valid,</w:t>
      </w:r>
      <w:r w:rsidR="00E720FA" w:rsidRPr="00B15682">
        <w:t>”</w:t>
      </w:r>
      <w:r w:rsidRPr="00B15682">
        <w:t>.</w:t>
      </w:r>
    </w:p>
    <w:p w:rsidR="009F6DDF" w:rsidRPr="00B15682" w:rsidRDefault="00A02184" w:rsidP="00B15682">
      <w:pPr>
        <w:pStyle w:val="ItemHead"/>
      </w:pPr>
      <w:r w:rsidRPr="00B15682">
        <w:t>50</w:t>
      </w:r>
      <w:r w:rsidR="009F6DDF" w:rsidRPr="00B15682">
        <w:t xml:space="preserve">  Paragraph 66(1)(c)</w:t>
      </w:r>
    </w:p>
    <w:p w:rsidR="009F6DDF" w:rsidRPr="00B15682" w:rsidRDefault="009F6DDF" w:rsidP="00B15682">
      <w:pPr>
        <w:pStyle w:val="Item"/>
      </w:pPr>
      <w:r w:rsidRPr="00B15682">
        <w:t xml:space="preserve">Omit </w:t>
      </w:r>
      <w:r w:rsidR="00E720FA" w:rsidRPr="00B15682">
        <w:t>“</w:t>
      </w:r>
      <w:r w:rsidRPr="00B15682">
        <w:t>assessment of the energy efficiency of lighting</w:t>
      </w:r>
      <w:r w:rsidR="00E720FA" w:rsidRPr="00B15682">
        <w:t>”</w:t>
      </w:r>
      <w:r w:rsidRPr="00B15682">
        <w:t xml:space="preserve">, substitute </w:t>
      </w:r>
      <w:r w:rsidR="00E720FA" w:rsidRPr="00B15682">
        <w:t>“</w:t>
      </w:r>
      <w:r w:rsidRPr="00B15682">
        <w:t>lighting energy efficiency assessment</w:t>
      </w:r>
      <w:r w:rsidR="00E720FA" w:rsidRPr="00B15682">
        <w:t>”</w:t>
      </w:r>
      <w:r w:rsidRPr="00B15682">
        <w:t>.</w:t>
      </w:r>
    </w:p>
    <w:p w:rsidR="00C2543A" w:rsidRPr="00B15682" w:rsidRDefault="00A02184" w:rsidP="00B15682">
      <w:pPr>
        <w:pStyle w:val="ItemHead"/>
      </w:pPr>
      <w:r w:rsidRPr="00B15682">
        <w:t>51</w:t>
      </w:r>
      <w:r w:rsidR="00C2543A" w:rsidRPr="00B15682">
        <w:t xml:space="preserve">  Section</w:t>
      </w:r>
      <w:r w:rsidR="00B15682" w:rsidRPr="00B15682">
        <w:t> </w:t>
      </w:r>
      <w:r w:rsidR="00C2543A" w:rsidRPr="00B15682">
        <w:t>67 (before table item</w:t>
      </w:r>
      <w:r w:rsidR="00B15682" w:rsidRPr="00B15682">
        <w:t> </w:t>
      </w:r>
      <w:r w:rsidR="00C2543A" w:rsidRPr="00B15682">
        <w:t>1)</w:t>
      </w:r>
    </w:p>
    <w:p w:rsidR="00C2543A" w:rsidRPr="00B15682" w:rsidRDefault="00C2543A" w:rsidP="00B15682">
      <w:pPr>
        <w:pStyle w:val="Item"/>
      </w:pPr>
      <w:r w:rsidRPr="00B15682">
        <w:t>Insert:</w:t>
      </w:r>
    </w:p>
    <w:tbl>
      <w:tblPr>
        <w:tblW w:w="0" w:type="auto"/>
        <w:tblInd w:w="113" w:type="dxa"/>
        <w:tblLayout w:type="fixed"/>
        <w:tblLook w:val="0000" w:firstRow="0" w:lastRow="0" w:firstColumn="0" w:lastColumn="0" w:noHBand="0" w:noVBand="0"/>
      </w:tblPr>
      <w:tblGrid>
        <w:gridCol w:w="714"/>
        <w:gridCol w:w="3676"/>
        <w:gridCol w:w="2699"/>
      </w:tblGrid>
      <w:tr w:rsidR="00C2543A" w:rsidRPr="00B15682" w:rsidTr="00A02184">
        <w:tc>
          <w:tcPr>
            <w:tcW w:w="714" w:type="dxa"/>
            <w:tcBorders>
              <w:bottom w:val="single" w:sz="4" w:space="0" w:color="auto"/>
            </w:tcBorders>
            <w:shd w:val="clear" w:color="auto" w:fill="auto"/>
          </w:tcPr>
          <w:p w:rsidR="00C2543A" w:rsidRPr="00B15682" w:rsidRDefault="00C2543A" w:rsidP="00B15682">
            <w:pPr>
              <w:pStyle w:val="Tabletext"/>
            </w:pPr>
            <w:r w:rsidRPr="00B15682">
              <w:t>1A</w:t>
            </w:r>
          </w:p>
        </w:tc>
        <w:tc>
          <w:tcPr>
            <w:tcW w:w="3676" w:type="dxa"/>
            <w:tcBorders>
              <w:bottom w:val="single" w:sz="4" w:space="0" w:color="auto"/>
            </w:tcBorders>
            <w:shd w:val="clear" w:color="auto" w:fill="auto"/>
          </w:tcPr>
          <w:p w:rsidR="00C2543A" w:rsidRPr="00B15682" w:rsidRDefault="00C2543A" w:rsidP="00B15682">
            <w:pPr>
              <w:pStyle w:val="Tabletext"/>
            </w:pPr>
            <w:r w:rsidRPr="00B15682">
              <w:t>To refuse to issue a building energy efficiency certificate</w:t>
            </w:r>
          </w:p>
        </w:tc>
        <w:tc>
          <w:tcPr>
            <w:tcW w:w="2699" w:type="dxa"/>
            <w:tcBorders>
              <w:bottom w:val="single" w:sz="4" w:space="0" w:color="auto"/>
            </w:tcBorders>
            <w:shd w:val="clear" w:color="auto" w:fill="auto"/>
          </w:tcPr>
          <w:p w:rsidR="00C2543A" w:rsidRPr="00B15682" w:rsidRDefault="00C2543A" w:rsidP="00B15682">
            <w:pPr>
              <w:pStyle w:val="Tabletext"/>
            </w:pPr>
            <w:r w:rsidRPr="00B15682">
              <w:t>Section</w:t>
            </w:r>
            <w:r w:rsidR="00B15682" w:rsidRPr="00B15682">
              <w:t> </w:t>
            </w:r>
            <w:r w:rsidRPr="00B15682">
              <w:t>13A</w:t>
            </w:r>
          </w:p>
        </w:tc>
      </w:tr>
      <w:tr w:rsidR="00C2543A" w:rsidRPr="00B15682" w:rsidTr="00A02184">
        <w:tc>
          <w:tcPr>
            <w:tcW w:w="714" w:type="dxa"/>
            <w:tcBorders>
              <w:top w:val="single" w:sz="4" w:space="0" w:color="auto"/>
            </w:tcBorders>
            <w:shd w:val="clear" w:color="auto" w:fill="auto"/>
          </w:tcPr>
          <w:p w:rsidR="00C2543A" w:rsidRPr="00B15682" w:rsidRDefault="00C2543A" w:rsidP="00B15682">
            <w:pPr>
              <w:pStyle w:val="Tabletext"/>
            </w:pPr>
            <w:r w:rsidRPr="00B15682">
              <w:t>1B</w:t>
            </w:r>
          </w:p>
        </w:tc>
        <w:tc>
          <w:tcPr>
            <w:tcW w:w="3676" w:type="dxa"/>
            <w:tcBorders>
              <w:top w:val="single" w:sz="4" w:space="0" w:color="auto"/>
            </w:tcBorders>
            <w:shd w:val="clear" w:color="auto" w:fill="auto"/>
          </w:tcPr>
          <w:p w:rsidR="00C2543A" w:rsidRPr="00B15682" w:rsidRDefault="00C2543A" w:rsidP="00B15682">
            <w:pPr>
              <w:pStyle w:val="Tabletext"/>
            </w:pPr>
            <w:r w:rsidRPr="00B15682">
              <w:t xml:space="preserve">To issue a building energy efficiency certificate with a start day other than the start day included in the application for the certificate </w:t>
            </w:r>
          </w:p>
        </w:tc>
        <w:tc>
          <w:tcPr>
            <w:tcW w:w="2699" w:type="dxa"/>
            <w:tcBorders>
              <w:top w:val="single" w:sz="4" w:space="0" w:color="auto"/>
            </w:tcBorders>
            <w:shd w:val="clear" w:color="auto" w:fill="auto"/>
          </w:tcPr>
          <w:p w:rsidR="00C2543A" w:rsidRPr="00B15682" w:rsidRDefault="00C2543A" w:rsidP="00B15682">
            <w:pPr>
              <w:pStyle w:val="Tabletext"/>
            </w:pPr>
            <w:r w:rsidRPr="00B15682">
              <w:t>Section</w:t>
            </w:r>
            <w:r w:rsidR="00B15682" w:rsidRPr="00B15682">
              <w:t> </w:t>
            </w:r>
            <w:r w:rsidRPr="00B15682">
              <w:t>13A</w:t>
            </w:r>
          </w:p>
        </w:tc>
      </w:tr>
    </w:tbl>
    <w:p w:rsidR="00236D89" w:rsidRPr="00B15682" w:rsidRDefault="00A02184" w:rsidP="00B15682">
      <w:pPr>
        <w:pStyle w:val="ItemHead"/>
      </w:pPr>
      <w:r w:rsidRPr="00B15682">
        <w:t>52</w:t>
      </w:r>
      <w:r w:rsidR="00236D89" w:rsidRPr="00B15682">
        <w:t xml:space="preserve">  Section</w:t>
      </w:r>
      <w:r w:rsidR="00B15682" w:rsidRPr="00B15682">
        <w:t> </w:t>
      </w:r>
      <w:r w:rsidR="00236D89" w:rsidRPr="00B15682">
        <w:t>67 (table item</w:t>
      </w:r>
      <w:r w:rsidR="00E51680" w:rsidRPr="00B15682">
        <w:t>s</w:t>
      </w:r>
      <w:r w:rsidR="00B15682" w:rsidRPr="00B15682">
        <w:t> </w:t>
      </w:r>
      <w:r w:rsidR="00236D89" w:rsidRPr="00B15682">
        <w:t>1</w:t>
      </w:r>
      <w:r w:rsidR="00E51680" w:rsidRPr="00B15682">
        <w:t xml:space="preserve"> and 2</w:t>
      </w:r>
      <w:r w:rsidR="00236D89" w:rsidRPr="00B15682">
        <w:t>)</w:t>
      </w:r>
    </w:p>
    <w:p w:rsidR="00236D89" w:rsidRPr="00B15682" w:rsidRDefault="00236D89" w:rsidP="00B15682">
      <w:pPr>
        <w:pStyle w:val="Item"/>
      </w:pPr>
      <w:r w:rsidRPr="00B15682">
        <w:t xml:space="preserve">Omit </w:t>
      </w:r>
      <w:r w:rsidR="00E720FA" w:rsidRPr="00B15682">
        <w:t>“</w:t>
      </w:r>
      <w:r w:rsidRPr="00B15682">
        <w:t>an energy efficiency disclosure obligation</w:t>
      </w:r>
      <w:r w:rsidR="00E720FA" w:rsidRPr="00B15682">
        <w:t>”</w:t>
      </w:r>
      <w:r w:rsidRPr="00B15682">
        <w:t xml:space="preserve">, substitute </w:t>
      </w:r>
      <w:r w:rsidR="00E720FA" w:rsidRPr="00B15682">
        <w:t>“</w:t>
      </w:r>
      <w:r w:rsidRPr="00B15682">
        <w:t>the operation of section</w:t>
      </w:r>
      <w:r w:rsidR="00B15682" w:rsidRPr="00B15682">
        <w:t> </w:t>
      </w:r>
      <w:r w:rsidRPr="00B15682">
        <w:t xml:space="preserve">11, </w:t>
      </w:r>
      <w:r w:rsidR="00BE0094" w:rsidRPr="00B15682">
        <w:t>12</w:t>
      </w:r>
      <w:r w:rsidRPr="00B15682">
        <w:t xml:space="preserve"> </w:t>
      </w:r>
      <w:r w:rsidR="003E2329" w:rsidRPr="00B15682">
        <w:t xml:space="preserve">or </w:t>
      </w:r>
      <w:r w:rsidRPr="00B15682">
        <w:t>15</w:t>
      </w:r>
      <w:r w:rsidR="00E720FA" w:rsidRPr="00B15682">
        <w:t>”</w:t>
      </w:r>
      <w:r w:rsidR="00E51680" w:rsidRPr="00B15682">
        <w:t>.</w:t>
      </w:r>
    </w:p>
    <w:p w:rsidR="00E7418F" w:rsidRPr="00B15682" w:rsidRDefault="00A02184" w:rsidP="00B15682">
      <w:pPr>
        <w:pStyle w:val="ItemHead"/>
      </w:pPr>
      <w:r w:rsidRPr="00B15682">
        <w:t>53</w:t>
      </w:r>
      <w:r w:rsidR="00E7418F" w:rsidRPr="00B15682">
        <w:t xml:space="preserve">  Section</w:t>
      </w:r>
      <w:r w:rsidR="00B15682" w:rsidRPr="00B15682">
        <w:t> </w:t>
      </w:r>
      <w:r w:rsidR="00E7418F" w:rsidRPr="00B15682">
        <w:t>67 (table items</w:t>
      </w:r>
      <w:r w:rsidR="00B15682" w:rsidRPr="00B15682">
        <w:t> </w:t>
      </w:r>
      <w:r w:rsidR="00E7418F" w:rsidRPr="00B15682">
        <w:t>3 to 6)</w:t>
      </w:r>
    </w:p>
    <w:p w:rsidR="00E7418F" w:rsidRPr="00B15682" w:rsidRDefault="00E7418F" w:rsidP="00B15682">
      <w:pPr>
        <w:pStyle w:val="Item"/>
      </w:pPr>
      <w:r w:rsidRPr="00B15682">
        <w:t>Repeal the items.</w:t>
      </w:r>
    </w:p>
    <w:p w:rsidR="00C57716" w:rsidRPr="00B15682" w:rsidRDefault="00A02184" w:rsidP="00B15682">
      <w:pPr>
        <w:pStyle w:val="ItemHead"/>
      </w:pPr>
      <w:r w:rsidRPr="00B15682">
        <w:t>54</w:t>
      </w:r>
      <w:r w:rsidR="00C57716" w:rsidRPr="00B15682">
        <w:t xml:space="preserve">  </w:t>
      </w:r>
      <w:r w:rsidR="002C6AF9" w:rsidRPr="00B15682">
        <w:t>Subsection</w:t>
      </w:r>
      <w:r w:rsidR="00B15682" w:rsidRPr="00B15682">
        <w:t> </w:t>
      </w:r>
      <w:r w:rsidR="002C6AF9" w:rsidRPr="00B15682">
        <w:t>68(1)</w:t>
      </w:r>
    </w:p>
    <w:p w:rsidR="002C6AF9" w:rsidRPr="00B15682" w:rsidRDefault="002C6AF9" w:rsidP="00B15682">
      <w:pPr>
        <w:pStyle w:val="Item"/>
      </w:pPr>
      <w:r w:rsidRPr="00B15682">
        <w:t>Repeal the subsection, substitute:</w:t>
      </w:r>
    </w:p>
    <w:p w:rsidR="00893D17" w:rsidRPr="00B15682" w:rsidRDefault="002C6AF9" w:rsidP="00B15682">
      <w:pPr>
        <w:pStyle w:val="subsection"/>
      </w:pPr>
      <w:r w:rsidRPr="00B15682">
        <w:tab/>
      </w:r>
      <w:r w:rsidR="00C0795B" w:rsidRPr="00B15682">
        <w:t>(1)</w:t>
      </w:r>
      <w:r w:rsidR="00C0795B" w:rsidRPr="00B15682">
        <w:tab/>
        <w:t xml:space="preserve">A person may apply in writing to the Secretary for review of </w:t>
      </w:r>
      <w:r w:rsidR="00893D17" w:rsidRPr="00B15682">
        <w:t>a reviewable decision if:</w:t>
      </w:r>
    </w:p>
    <w:p w:rsidR="00C0795B" w:rsidRPr="00B15682" w:rsidRDefault="00893D17" w:rsidP="00B15682">
      <w:pPr>
        <w:pStyle w:val="paragraph"/>
      </w:pPr>
      <w:r w:rsidRPr="00B15682">
        <w:tab/>
        <w:t>(a)</w:t>
      </w:r>
      <w:r w:rsidRPr="00B15682">
        <w:tab/>
        <w:t>t</w:t>
      </w:r>
      <w:r w:rsidR="0035502B" w:rsidRPr="00B15682">
        <w:t xml:space="preserve">he </w:t>
      </w:r>
      <w:r w:rsidR="00C0795B" w:rsidRPr="00B15682">
        <w:t xml:space="preserve">decision </w:t>
      </w:r>
      <w:r w:rsidRPr="00B15682">
        <w:t xml:space="preserve">was made </w:t>
      </w:r>
      <w:r w:rsidR="00C0795B" w:rsidRPr="00B15682">
        <w:t>by:</w:t>
      </w:r>
    </w:p>
    <w:p w:rsidR="00C0795B" w:rsidRPr="00B15682" w:rsidRDefault="00C0795B" w:rsidP="00B15682">
      <w:pPr>
        <w:pStyle w:val="paragraphsub"/>
      </w:pPr>
      <w:r w:rsidRPr="00B15682">
        <w:tab/>
        <w:t>(</w:t>
      </w:r>
      <w:proofErr w:type="spellStart"/>
      <w:r w:rsidR="00893D17" w:rsidRPr="00B15682">
        <w:t>i</w:t>
      </w:r>
      <w:proofErr w:type="spellEnd"/>
      <w:r w:rsidRPr="00B15682">
        <w:t>)</w:t>
      </w:r>
      <w:r w:rsidRPr="00B15682">
        <w:tab/>
        <w:t>a delegate of the Secretary; or</w:t>
      </w:r>
    </w:p>
    <w:p w:rsidR="00C0795B" w:rsidRPr="00B15682" w:rsidRDefault="00C0795B" w:rsidP="00B15682">
      <w:pPr>
        <w:pStyle w:val="paragraphsub"/>
      </w:pPr>
      <w:r w:rsidRPr="00B15682">
        <w:tab/>
        <w:t>(</w:t>
      </w:r>
      <w:r w:rsidR="00893D17" w:rsidRPr="00B15682">
        <w:t>ii</w:t>
      </w:r>
      <w:r w:rsidRPr="00B15682">
        <w:t>)</w:t>
      </w:r>
      <w:r w:rsidRPr="00B15682">
        <w:tab/>
        <w:t>an issuing aut</w:t>
      </w:r>
      <w:r w:rsidR="00893D17" w:rsidRPr="00B15682">
        <w:t>hority other than the Secretary; and</w:t>
      </w:r>
    </w:p>
    <w:p w:rsidR="00893D17" w:rsidRPr="00B15682" w:rsidRDefault="00893D17" w:rsidP="00B15682">
      <w:pPr>
        <w:pStyle w:val="paragraph"/>
      </w:pPr>
      <w:r w:rsidRPr="00B15682">
        <w:tab/>
        <w:t>(b)</w:t>
      </w:r>
      <w:r w:rsidRPr="00B15682">
        <w:tab/>
        <w:t>the person</w:t>
      </w:r>
      <w:r w:rsidR="00E720FA" w:rsidRPr="00B15682">
        <w:t>’</w:t>
      </w:r>
      <w:r w:rsidRPr="00B15682">
        <w:t xml:space="preserve">s interests are affected by </w:t>
      </w:r>
      <w:r w:rsidR="006919A7" w:rsidRPr="00B15682">
        <w:t>the</w:t>
      </w:r>
      <w:r w:rsidRPr="00B15682">
        <w:t xml:space="preserve"> decision</w:t>
      </w:r>
      <w:r w:rsidR="00FB6099" w:rsidRPr="00B15682">
        <w:t>.</w:t>
      </w:r>
    </w:p>
    <w:p w:rsidR="006A1F28" w:rsidRPr="00B15682" w:rsidRDefault="00A02184" w:rsidP="00B15682">
      <w:pPr>
        <w:pStyle w:val="ItemHead"/>
      </w:pPr>
      <w:r w:rsidRPr="00B15682">
        <w:lastRenderedPageBreak/>
        <w:t>55</w:t>
      </w:r>
      <w:r w:rsidR="006A1F28" w:rsidRPr="00B15682">
        <w:t xml:space="preserve">  Before subsection</w:t>
      </w:r>
      <w:r w:rsidR="00B15682" w:rsidRPr="00B15682">
        <w:t> </w:t>
      </w:r>
      <w:r w:rsidR="006A1F28" w:rsidRPr="00B15682">
        <w:t>71(1)</w:t>
      </w:r>
    </w:p>
    <w:p w:rsidR="006A1F28" w:rsidRPr="00B15682" w:rsidRDefault="006A1F28" w:rsidP="00B15682">
      <w:pPr>
        <w:pStyle w:val="Item"/>
      </w:pPr>
      <w:r w:rsidRPr="00B15682">
        <w:t>Insert:</w:t>
      </w:r>
    </w:p>
    <w:p w:rsidR="00712461" w:rsidRPr="00B15682" w:rsidRDefault="006A1F28" w:rsidP="00B15682">
      <w:pPr>
        <w:pStyle w:val="subsection"/>
      </w:pPr>
      <w:r w:rsidRPr="00B15682">
        <w:tab/>
        <w:t>(1A)</w:t>
      </w:r>
      <w:r w:rsidRPr="00B15682">
        <w:tab/>
        <w:t>The Secretary may, in writing, delegate to an APS employee who holds or performs the duties of an Executive Level 2 position, or an equivalent position, in the Department</w:t>
      </w:r>
      <w:r w:rsidR="00C84269" w:rsidRPr="00B15682">
        <w:t>,</w:t>
      </w:r>
      <w:r w:rsidRPr="00B15682">
        <w:t xml:space="preserve"> any or all of the Secretary</w:t>
      </w:r>
      <w:r w:rsidR="00E720FA" w:rsidRPr="00B15682">
        <w:t>’</w:t>
      </w:r>
      <w:r w:rsidRPr="00B15682">
        <w:t xml:space="preserve">s powers or functions under </w:t>
      </w:r>
      <w:r w:rsidR="00712461" w:rsidRPr="00B15682">
        <w:t>the following:</w:t>
      </w:r>
    </w:p>
    <w:p w:rsidR="006A1F28" w:rsidRPr="00B15682" w:rsidRDefault="00712461" w:rsidP="00B15682">
      <w:pPr>
        <w:pStyle w:val="paragraph"/>
      </w:pPr>
      <w:r w:rsidRPr="00B15682">
        <w:tab/>
        <w:t>(a)</w:t>
      </w:r>
      <w:r w:rsidRPr="00B15682">
        <w:tab/>
      </w:r>
      <w:r w:rsidR="006A1F28" w:rsidRPr="00B15682">
        <w:t>section</w:t>
      </w:r>
      <w:r w:rsidR="00B15682" w:rsidRPr="00B15682">
        <w:t> </w:t>
      </w:r>
      <w:r w:rsidR="006A1F28" w:rsidRPr="00B15682">
        <w:t>13</w:t>
      </w:r>
      <w:r w:rsidR="00EE17B1" w:rsidRPr="00B15682">
        <w:t>A</w:t>
      </w:r>
      <w:r w:rsidR="006A1F28" w:rsidRPr="00B15682">
        <w:t xml:space="preserve"> (</w:t>
      </w:r>
      <w:r w:rsidR="00EE17B1" w:rsidRPr="00B15682">
        <w:t>issu</w:t>
      </w:r>
      <w:r w:rsidR="00431A66" w:rsidRPr="00B15682">
        <w:t>ing</w:t>
      </w:r>
      <w:r w:rsidR="00EE17B1" w:rsidRPr="00B15682">
        <w:t xml:space="preserve"> </w:t>
      </w:r>
      <w:r w:rsidR="006A1F28" w:rsidRPr="00B15682">
        <w:t>building energy efficiency certificates</w:t>
      </w:r>
      <w:r w:rsidRPr="00B15682">
        <w:t>);</w:t>
      </w:r>
    </w:p>
    <w:p w:rsidR="00712461" w:rsidRPr="00B15682" w:rsidRDefault="00712461" w:rsidP="00B15682">
      <w:pPr>
        <w:pStyle w:val="paragraph"/>
      </w:pPr>
      <w:r w:rsidRPr="00B15682">
        <w:tab/>
        <w:t>(b)</w:t>
      </w:r>
      <w:r w:rsidRPr="00B15682">
        <w:tab/>
        <w:t>section</w:t>
      </w:r>
      <w:r w:rsidR="00B15682" w:rsidRPr="00B15682">
        <w:t> </w:t>
      </w:r>
      <w:r w:rsidRPr="00B15682">
        <w:t>17 (</w:t>
      </w:r>
      <w:r w:rsidR="00EE17B1" w:rsidRPr="00B15682">
        <w:t>grant</w:t>
      </w:r>
      <w:r w:rsidR="00431A66" w:rsidRPr="00B15682">
        <w:t xml:space="preserve">ing </w:t>
      </w:r>
      <w:r w:rsidRPr="00B15682">
        <w:t>exemptions);</w:t>
      </w:r>
    </w:p>
    <w:p w:rsidR="004F71F1" w:rsidRPr="00B15682" w:rsidRDefault="004F71F1" w:rsidP="00B15682">
      <w:pPr>
        <w:pStyle w:val="paragraph"/>
      </w:pPr>
      <w:r w:rsidRPr="00B15682">
        <w:tab/>
        <w:t>(c)</w:t>
      </w:r>
      <w:r w:rsidRPr="00B15682">
        <w:tab/>
        <w:t>section</w:t>
      </w:r>
      <w:r w:rsidR="00B15682" w:rsidRPr="00B15682">
        <w:t> </w:t>
      </w:r>
      <w:r w:rsidRPr="00B15682">
        <w:t>18 (</w:t>
      </w:r>
      <w:r w:rsidR="00EE17B1" w:rsidRPr="00B15682">
        <w:t>information</w:t>
      </w:r>
      <w:r w:rsidR="00F04E71" w:rsidRPr="00B15682">
        <w:t xml:space="preserve"> gathering</w:t>
      </w:r>
      <w:r w:rsidR="00EE17B1" w:rsidRPr="00B15682">
        <w:t>)</w:t>
      </w:r>
      <w:r w:rsidR="008C1B03" w:rsidRPr="00B15682">
        <w:t>;</w:t>
      </w:r>
    </w:p>
    <w:p w:rsidR="00712461" w:rsidRPr="00B15682" w:rsidRDefault="00712461" w:rsidP="00B15682">
      <w:pPr>
        <w:pStyle w:val="paragraph"/>
      </w:pPr>
      <w:r w:rsidRPr="00B15682">
        <w:tab/>
        <w:t>(</w:t>
      </w:r>
      <w:r w:rsidR="004F71F1" w:rsidRPr="00B15682">
        <w:t>d</w:t>
      </w:r>
      <w:r w:rsidRPr="00B15682">
        <w:t>)</w:t>
      </w:r>
      <w:r w:rsidRPr="00B15682">
        <w:tab/>
        <w:t>section</w:t>
      </w:r>
      <w:r w:rsidR="00B15682" w:rsidRPr="00B15682">
        <w:t> </w:t>
      </w:r>
      <w:r w:rsidRPr="00B15682">
        <w:t>25 (</w:t>
      </w:r>
      <w:r w:rsidR="00EE17B1" w:rsidRPr="00B15682">
        <w:t>accredit</w:t>
      </w:r>
      <w:r w:rsidR="00431A66" w:rsidRPr="00B15682">
        <w:t>ing</w:t>
      </w:r>
      <w:r w:rsidR="00EE17B1" w:rsidRPr="00B15682">
        <w:t xml:space="preserve"> or refus</w:t>
      </w:r>
      <w:r w:rsidR="00431A66" w:rsidRPr="00B15682">
        <w:t>ing</w:t>
      </w:r>
      <w:r w:rsidR="00EE17B1" w:rsidRPr="00B15682">
        <w:t xml:space="preserve"> to </w:t>
      </w:r>
      <w:r w:rsidRPr="00B15682">
        <w:t>accredit assessors)</w:t>
      </w:r>
      <w:r w:rsidR="006512D4" w:rsidRPr="00B15682">
        <w:t>;</w:t>
      </w:r>
    </w:p>
    <w:p w:rsidR="006512D4" w:rsidRPr="00B15682" w:rsidRDefault="006512D4" w:rsidP="00B15682">
      <w:pPr>
        <w:pStyle w:val="paragraph"/>
      </w:pPr>
      <w:r w:rsidRPr="00B15682">
        <w:tab/>
        <w:t>(e)</w:t>
      </w:r>
      <w:r w:rsidRPr="00B15682">
        <w:tab/>
        <w:t>paragraph</w:t>
      </w:r>
      <w:r w:rsidR="00B15682" w:rsidRPr="00B15682">
        <w:t> </w:t>
      </w:r>
      <w:r w:rsidRPr="00B15682">
        <w:t>33(2)(b) (providing or approving ratings and assessments for building energy efficiency certificates).</w:t>
      </w:r>
    </w:p>
    <w:p w:rsidR="00F66ECE" w:rsidRPr="00B15682" w:rsidRDefault="00A02184" w:rsidP="00B15682">
      <w:pPr>
        <w:pStyle w:val="ItemHead"/>
      </w:pPr>
      <w:r w:rsidRPr="00B15682">
        <w:t>56</w:t>
      </w:r>
      <w:r w:rsidR="00F66ECE" w:rsidRPr="00B15682">
        <w:t xml:space="preserve">  Paragraph</w:t>
      </w:r>
      <w:r w:rsidR="0044101A" w:rsidRPr="00B15682">
        <w:t>s</w:t>
      </w:r>
      <w:r w:rsidR="00F66ECE" w:rsidRPr="00B15682">
        <w:t xml:space="preserve"> 71(1)</w:t>
      </w:r>
      <w:r w:rsidR="00670764" w:rsidRPr="00B15682">
        <w:t xml:space="preserve">(b), </w:t>
      </w:r>
      <w:r w:rsidR="0044101A" w:rsidRPr="00B15682">
        <w:t xml:space="preserve">(c) and </w:t>
      </w:r>
      <w:r w:rsidR="00F66ECE" w:rsidRPr="00B15682">
        <w:t>(d)</w:t>
      </w:r>
    </w:p>
    <w:p w:rsidR="00F66ECE" w:rsidRPr="00B15682" w:rsidRDefault="00F66ECE" w:rsidP="00B15682">
      <w:pPr>
        <w:pStyle w:val="Item"/>
      </w:pPr>
      <w:r w:rsidRPr="00B15682">
        <w:t>Repeal the paragraph</w:t>
      </w:r>
      <w:r w:rsidR="0044101A" w:rsidRPr="00B15682">
        <w:t>s</w:t>
      </w:r>
      <w:r w:rsidR="00870237" w:rsidRPr="00B15682">
        <w:t>.</w:t>
      </w:r>
    </w:p>
    <w:p w:rsidR="00F66ECE" w:rsidRPr="00B15682" w:rsidRDefault="00A02184" w:rsidP="00B15682">
      <w:pPr>
        <w:pStyle w:val="ItemHead"/>
      </w:pPr>
      <w:r w:rsidRPr="00B15682">
        <w:t>57</w:t>
      </w:r>
      <w:r w:rsidR="00F66ECE" w:rsidRPr="00B15682">
        <w:t xml:space="preserve">  At the end of subsection</w:t>
      </w:r>
      <w:r w:rsidR="00B15682" w:rsidRPr="00B15682">
        <w:t> </w:t>
      </w:r>
      <w:r w:rsidR="00F66ECE" w:rsidRPr="00B15682">
        <w:t>71</w:t>
      </w:r>
      <w:r w:rsidR="00670764" w:rsidRPr="00B15682">
        <w:t>(1)</w:t>
      </w:r>
    </w:p>
    <w:p w:rsidR="00F66ECE" w:rsidRPr="00B15682" w:rsidRDefault="00F66ECE" w:rsidP="00B15682">
      <w:pPr>
        <w:pStyle w:val="Item"/>
      </w:pPr>
      <w:r w:rsidRPr="00B15682">
        <w:t>Add:</w:t>
      </w:r>
    </w:p>
    <w:p w:rsidR="00F66ECE" w:rsidRPr="00B15682" w:rsidRDefault="00F66ECE" w:rsidP="00B15682">
      <w:pPr>
        <w:pStyle w:val="paragraph"/>
      </w:pPr>
      <w:r w:rsidRPr="00B15682">
        <w:tab/>
        <w:t xml:space="preserve">; </w:t>
      </w:r>
      <w:r w:rsidR="00FC0A9F" w:rsidRPr="00B15682">
        <w:t>(l</w:t>
      </w:r>
      <w:r w:rsidRPr="00B15682">
        <w:t>)</w:t>
      </w:r>
      <w:r w:rsidR="00FC0A9F" w:rsidRPr="00B15682">
        <w:tab/>
        <w:t>the Secretary</w:t>
      </w:r>
      <w:r w:rsidR="00E720FA" w:rsidRPr="00B15682">
        <w:t>’</w:t>
      </w:r>
      <w:r w:rsidR="00FC0A9F" w:rsidRPr="00B15682">
        <w:t>s power under section</w:t>
      </w:r>
      <w:r w:rsidR="00B15682" w:rsidRPr="00B15682">
        <w:t> </w:t>
      </w:r>
      <w:r w:rsidR="00FC0A9F" w:rsidRPr="00B15682">
        <w:t>71A</w:t>
      </w:r>
      <w:r w:rsidRPr="00B15682">
        <w:t xml:space="preserve"> (</w:t>
      </w:r>
      <w:r w:rsidR="007B5DA6" w:rsidRPr="00B15682">
        <w:t xml:space="preserve">approving </w:t>
      </w:r>
      <w:r w:rsidR="00FC0A9F" w:rsidRPr="00B15682">
        <w:t>an issuing authority).</w:t>
      </w:r>
    </w:p>
    <w:p w:rsidR="00670764" w:rsidRPr="00B15682" w:rsidRDefault="00A02184" w:rsidP="00B15682">
      <w:pPr>
        <w:pStyle w:val="ItemHead"/>
      </w:pPr>
      <w:r w:rsidRPr="00B15682">
        <w:t>58</w:t>
      </w:r>
      <w:r w:rsidR="00670764" w:rsidRPr="00B15682">
        <w:t xml:space="preserve">  Subsection</w:t>
      </w:r>
      <w:r w:rsidR="00B15682" w:rsidRPr="00B15682">
        <w:t> </w:t>
      </w:r>
      <w:r w:rsidR="00670764" w:rsidRPr="00B15682">
        <w:t>71(2)</w:t>
      </w:r>
    </w:p>
    <w:p w:rsidR="007048CB" w:rsidRPr="00B15682" w:rsidRDefault="00670764" w:rsidP="00B15682">
      <w:pPr>
        <w:pStyle w:val="Item"/>
      </w:pPr>
      <w:r w:rsidRPr="00B15682">
        <w:t xml:space="preserve">Omit </w:t>
      </w:r>
      <w:r w:rsidR="00E720FA" w:rsidRPr="00B15682">
        <w:t>“</w:t>
      </w:r>
      <w:r w:rsidRPr="00B15682">
        <w:t>the issuing</w:t>
      </w:r>
      <w:r w:rsidR="007048CB" w:rsidRPr="00B15682">
        <w:t xml:space="preserve"> authority</w:t>
      </w:r>
      <w:r w:rsidR="00E720FA" w:rsidRPr="00B15682">
        <w:t>”</w:t>
      </w:r>
      <w:r w:rsidRPr="00B15682">
        <w:t xml:space="preserve">, substitute </w:t>
      </w:r>
      <w:r w:rsidR="00E720FA" w:rsidRPr="00B15682">
        <w:t>“</w:t>
      </w:r>
      <w:r w:rsidRPr="00B15682">
        <w:t>an issuing</w:t>
      </w:r>
      <w:r w:rsidR="007048CB" w:rsidRPr="00B15682">
        <w:t xml:space="preserve"> authority approved under section</w:t>
      </w:r>
      <w:r w:rsidR="00B15682" w:rsidRPr="00B15682">
        <w:t> </w:t>
      </w:r>
      <w:r w:rsidR="007048CB" w:rsidRPr="00B15682">
        <w:t>71A</w:t>
      </w:r>
      <w:r w:rsidR="00E720FA" w:rsidRPr="00B15682">
        <w:t>”</w:t>
      </w:r>
      <w:r w:rsidRPr="00B15682">
        <w:t>.</w:t>
      </w:r>
    </w:p>
    <w:p w:rsidR="00F66ECE" w:rsidRPr="00B15682" w:rsidRDefault="00A02184" w:rsidP="00B15682">
      <w:pPr>
        <w:pStyle w:val="ItemHead"/>
      </w:pPr>
      <w:r w:rsidRPr="00B15682">
        <w:t>59</w:t>
      </w:r>
      <w:r w:rsidR="00F66ECE" w:rsidRPr="00B15682">
        <w:t xml:space="preserve">  After section</w:t>
      </w:r>
      <w:r w:rsidR="00B15682" w:rsidRPr="00B15682">
        <w:t> </w:t>
      </w:r>
      <w:r w:rsidR="00F66ECE" w:rsidRPr="00B15682">
        <w:t>71</w:t>
      </w:r>
    </w:p>
    <w:p w:rsidR="00F66ECE" w:rsidRPr="00B15682" w:rsidRDefault="00F66ECE" w:rsidP="00B15682">
      <w:pPr>
        <w:pStyle w:val="Item"/>
      </w:pPr>
      <w:r w:rsidRPr="00B15682">
        <w:t>Insert:</w:t>
      </w:r>
    </w:p>
    <w:p w:rsidR="00F66ECE" w:rsidRPr="00B15682" w:rsidRDefault="00F66ECE" w:rsidP="00B15682">
      <w:pPr>
        <w:pStyle w:val="ActHead5"/>
      </w:pPr>
      <w:bookmarkStart w:id="14" w:name="_Toc413060611"/>
      <w:r w:rsidRPr="00B15682">
        <w:rPr>
          <w:rStyle w:val="CharSectno"/>
        </w:rPr>
        <w:t>71A</w:t>
      </w:r>
      <w:r w:rsidRPr="00B15682">
        <w:t xml:space="preserve">  Issuing authorities</w:t>
      </w:r>
      <w:bookmarkEnd w:id="14"/>
    </w:p>
    <w:p w:rsidR="00F66ECE" w:rsidRPr="00B15682" w:rsidRDefault="00F66ECE" w:rsidP="00B15682">
      <w:pPr>
        <w:pStyle w:val="subsection"/>
      </w:pPr>
      <w:r w:rsidRPr="00B15682">
        <w:tab/>
        <w:t>(1)</w:t>
      </w:r>
      <w:r w:rsidRPr="00B15682">
        <w:tab/>
        <w:t xml:space="preserve">The Secretary may, by </w:t>
      </w:r>
      <w:r w:rsidR="00BE357C" w:rsidRPr="00B15682">
        <w:t xml:space="preserve">written </w:t>
      </w:r>
      <w:r w:rsidRPr="00B15682">
        <w:t xml:space="preserve">instrument, </w:t>
      </w:r>
      <w:r w:rsidR="00BF1EC5" w:rsidRPr="00B15682">
        <w:t>approve</w:t>
      </w:r>
      <w:r w:rsidRPr="00B15682">
        <w:t xml:space="preserve"> a person or body as an issuing authority.</w:t>
      </w:r>
    </w:p>
    <w:p w:rsidR="00F66ECE" w:rsidRPr="00B15682" w:rsidRDefault="00F66ECE" w:rsidP="00B15682">
      <w:pPr>
        <w:pStyle w:val="subsection"/>
      </w:pPr>
      <w:r w:rsidRPr="00B15682">
        <w:tab/>
        <w:t>(2)</w:t>
      </w:r>
      <w:r w:rsidRPr="00B15682">
        <w:tab/>
        <w:t xml:space="preserve">The Secretary must not </w:t>
      </w:r>
      <w:r w:rsidR="00BF1EC5" w:rsidRPr="00B15682">
        <w:t>approve</w:t>
      </w:r>
      <w:r w:rsidRPr="00B15682">
        <w:t xml:space="preserve"> a person or body as an issuing authority unless the Secretary is satisfied that:</w:t>
      </w:r>
    </w:p>
    <w:p w:rsidR="00F66ECE" w:rsidRPr="00B15682" w:rsidRDefault="00F66ECE" w:rsidP="00B15682">
      <w:pPr>
        <w:pStyle w:val="paragraph"/>
      </w:pPr>
      <w:r w:rsidRPr="00B15682">
        <w:tab/>
        <w:t>(a)</w:t>
      </w:r>
      <w:r w:rsidRPr="00B15682">
        <w:tab/>
        <w:t>the person or body has the competencies necessary to apply the assessment methods and standards determined under section</w:t>
      </w:r>
      <w:r w:rsidR="00B15682" w:rsidRPr="00B15682">
        <w:t> </w:t>
      </w:r>
      <w:r w:rsidRPr="00B15682">
        <w:t xml:space="preserve">21 to decide whether energy efficiency ratings or </w:t>
      </w:r>
      <w:r w:rsidR="006E032A" w:rsidRPr="00B15682">
        <w:t xml:space="preserve">lighting energy efficiency </w:t>
      </w:r>
      <w:r w:rsidRPr="00B15682">
        <w:t>assessments are appropriate; and</w:t>
      </w:r>
    </w:p>
    <w:p w:rsidR="00F66ECE" w:rsidRPr="00B15682" w:rsidRDefault="00F66ECE" w:rsidP="00B15682">
      <w:pPr>
        <w:pStyle w:val="paragraph"/>
      </w:pPr>
      <w:r w:rsidRPr="00B15682">
        <w:lastRenderedPageBreak/>
        <w:tab/>
        <w:t>(b)</w:t>
      </w:r>
      <w:r w:rsidRPr="00B15682">
        <w:tab/>
        <w:t>the person or body has systems in place to ensure that building energy efficiency certificates are issued in good faith.</w:t>
      </w:r>
    </w:p>
    <w:p w:rsidR="00F66ECE" w:rsidRPr="00B15682" w:rsidRDefault="00F66ECE" w:rsidP="00B15682">
      <w:pPr>
        <w:pStyle w:val="subsection"/>
      </w:pPr>
      <w:r w:rsidRPr="00B15682">
        <w:tab/>
        <w:t>(3)</w:t>
      </w:r>
      <w:r w:rsidRPr="00B15682">
        <w:tab/>
        <w:t xml:space="preserve">An instrument under </w:t>
      </w:r>
      <w:r w:rsidR="00B15682" w:rsidRPr="00B15682">
        <w:t>subsection (</w:t>
      </w:r>
      <w:r w:rsidRPr="00B15682">
        <w:t>1) is not a legislative instrument.</w:t>
      </w:r>
    </w:p>
    <w:p w:rsidR="00E0583B" w:rsidRPr="00B15682" w:rsidRDefault="00E0583B" w:rsidP="00B15682">
      <w:pPr>
        <w:pStyle w:val="ActHead7"/>
        <w:pageBreakBefore/>
      </w:pPr>
      <w:bookmarkStart w:id="15" w:name="_Toc413060612"/>
      <w:r w:rsidRPr="00B15682">
        <w:rPr>
          <w:rStyle w:val="CharAmPartNo"/>
        </w:rPr>
        <w:lastRenderedPageBreak/>
        <w:t>Part</w:t>
      </w:r>
      <w:r w:rsidR="00B15682" w:rsidRPr="00B15682">
        <w:rPr>
          <w:rStyle w:val="CharAmPartNo"/>
        </w:rPr>
        <w:t> </w:t>
      </w:r>
      <w:r w:rsidRPr="00B15682">
        <w:rPr>
          <w:rStyle w:val="CharAmPartNo"/>
        </w:rPr>
        <w:t>2</w:t>
      </w:r>
      <w:r w:rsidRPr="00B15682">
        <w:t>—</w:t>
      </w:r>
      <w:r w:rsidRPr="00B15682">
        <w:rPr>
          <w:rStyle w:val="CharAmPartText"/>
        </w:rPr>
        <w:t>Application and savings provisions</w:t>
      </w:r>
      <w:bookmarkEnd w:id="15"/>
    </w:p>
    <w:p w:rsidR="00C43B1D" w:rsidRPr="00B15682" w:rsidRDefault="00A02184" w:rsidP="00B15682">
      <w:pPr>
        <w:pStyle w:val="ItemHead"/>
      </w:pPr>
      <w:r w:rsidRPr="00B15682">
        <w:t>60</w:t>
      </w:r>
      <w:r w:rsidR="00C43B1D" w:rsidRPr="00B15682">
        <w:t xml:space="preserve">  Application of amendments</w:t>
      </w:r>
    </w:p>
    <w:p w:rsidR="00C43B1D" w:rsidRPr="00B15682" w:rsidRDefault="00C43B1D" w:rsidP="00B15682">
      <w:pPr>
        <w:pStyle w:val="Item"/>
      </w:pPr>
      <w:r w:rsidRPr="00B15682">
        <w:t xml:space="preserve">The amendments of the </w:t>
      </w:r>
      <w:r w:rsidRPr="00B15682">
        <w:rPr>
          <w:i/>
        </w:rPr>
        <w:t xml:space="preserve">Building Energy Efficiency Disclosure Act 2010 </w:t>
      </w:r>
      <w:r w:rsidRPr="00B15682">
        <w:t>made by Part</w:t>
      </w:r>
      <w:r w:rsidR="00B15682" w:rsidRPr="00B15682">
        <w:t> </w:t>
      </w:r>
      <w:r w:rsidRPr="00B15682">
        <w:t>1 of this Schedule apply in relation to the following:</w:t>
      </w:r>
    </w:p>
    <w:p w:rsidR="00C43B1D" w:rsidRPr="00B15682" w:rsidRDefault="001C29DD" w:rsidP="00B15682">
      <w:pPr>
        <w:pStyle w:val="paragraph"/>
      </w:pPr>
      <w:r w:rsidRPr="00B15682">
        <w:tab/>
        <w:t>(a)</w:t>
      </w:r>
      <w:r w:rsidRPr="00B15682">
        <w:tab/>
      </w:r>
      <w:r w:rsidR="00C43B1D" w:rsidRPr="00B15682">
        <w:t>an offer to enter into a contract</w:t>
      </w:r>
      <w:r w:rsidRPr="00B15682">
        <w:t xml:space="preserve"> </w:t>
      </w:r>
      <w:r w:rsidR="00C43B1D" w:rsidRPr="00B15682">
        <w:t>made on or after the commencement of this Schedule;</w:t>
      </w:r>
    </w:p>
    <w:p w:rsidR="001C29DD" w:rsidRPr="00B15682" w:rsidRDefault="001C29DD" w:rsidP="00B15682">
      <w:pPr>
        <w:pStyle w:val="paragraph"/>
      </w:pPr>
      <w:r w:rsidRPr="00B15682">
        <w:tab/>
        <w:t>(b)</w:t>
      </w:r>
      <w:r w:rsidRPr="00B15682">
        <w:tab/>
        <w:t>an invitation to make such an offer made or continued on or after the commencement of this Schedule;</w:t>
      </w:r>
    </w:p>
    <w:p w:rsidR="00C43B1D" w:rsidRPr="00B15682" w:rsidRDefault="001C29DD" w:rsidP="00B15682">
      <w:pPr>
        <w:pStyle w:val="paragraph"/>
      </w:pPr>
      <w:r w:rsidRPr="00B15682">
        <w:tab/>
        <w:t>(c)</w:t>
      </w:r>
      <w:r w:rsidRPr="00B15682">
        <w:tab/>
      </w:r>
      <w:r w:rsidR="00C43B1D" w:rsidRPr="00B15682">
        <w:t>an application for a building energy efficiency certificate made under section</w:t>
      </w:r>
      <w:r w:rsidR="00B15682" w:rsidRPr="00B15682">
        <w:t> </w:t>
      </w:r>
      <w:r w:rsidR="00C43B1D" w:rsidRPr="00B15682">
        <w:t>13 of that Act on or after the commencement of this Schedule, and the issue of a certificate on such an application;</w:t>
      </w:r>
    </w:p>
    <w:p w:rsidR="00C43B1D" w:rsidRPr="00B15682" w:rsidRDefault="001C29DD" w:rsidP="00B15682">
      <w:pPr>
        <w:pStyle w:val="paragraph"/>
      </w:pPr>
      <w:r w:rsidRPr="00B15682">
        <w:tab/>
        <w:t>(d)</w:t>
      </w:r>
      <w:r w:rsidRPr="00B15682">
        <w:tab/>
      </w:r>
      <w:r w:rsidR="00C43B1D" w:rsidRPr="00B15682">
        <w:t xml:space="preserve">a building energy efficiency certificate issued as mentioned in </w:t>
      </w:r>
      <w:r w:rsidR="00B15682" w:rsidRPr="00B15682">
        <w:t>paragraph (</w:t>
      </w:r>
      <w:r w:rsidR="00004D9D" w:rsidRPr="00B15682">
        <w:t>c</w:t>
      </w:r>
      <w:r w:rsidR="00C43B1D" w:rsidRPr="00B15682">
        <w:t>);</w:t>
      </w:r>
    </w:p>
    <w:p w:rsidR="00C43B1D" w:rsidRPr="00B15682" w:rsidRDefault="001C29DD" w:rsidP="00B15682">
      <w:pPr>
        <w:pStyle w:val="paragraph"/>
      </w:pPr>
      <w:r w:rsidRPr="00B15682">
        <w:tab/>
        <w:t>(e)</w:t>
      </w:r>
      <w:r w:rsidRPr="00B15682">
        <w:tab/>
      </w:r>
      <w:r w:rsidR="00C43B1D" w:rsidRPr="00B15682">
        <w:t>in the case of the amendment of section</w:t>
      </w:r>
      <w:r w:rsidR="00B15682" w:rsidRPr="00B15682">
        <w:t> </w:t>
      </w:r>
      <w:r w:rsidR="00C43B1D" w:rsidRPr="00B15682">
        <w:t>14 of that Act (the Building Energy Efficiency Register)—a building energy efficiency certificate, or an exemption under section</w:t>
      </w:r>
      <w:r w:rsidR="00B15682" w:rsidRPr="00B15682">
        <w:t> </w:t>
      </w:r>
      <w:r w:rsidR="00C43B1D" w:rsidRPr="00B15682">
        <w:t>17</w:t>
      </w:r>
      <w:r w:rsidR="0015403D" w:rsidRPr="00B15682">
        <w:t>,</w:t>
      </w:r>
      <w:r w:rsidR="00C43B1D" w:rsidRPr="00B15682">
        <w:t xml:space="preserve"> issued or granted before, on or after the commencement this Schedule;</w:t>
      </w:r>
    </w:p>
    <w:p w:rsidR="00C43B1D" w:rsidRPr="00B15682" w:rsidRDefault="001C29DD" w:rsidP="00B15682">
      <w:pPr>
        <w:pStyle w:val="paragraph"/>
      </w:pPr>
      <w:r w:rsidRPr="00B15682">
        <w:tab/>
        <w:t>(f)</w:t>
      </w:r>
      <w:r w:rsidRPr="00B15682">
        <w:tab/>
      </w:r>
      <w:r w:rsidR="00C43B1D" w:rsidRPr="00B15682">
        <w:t>an application for an exemption made under section</w:t>
      </w:r>
      <w:r w:rsidR="00B15682" w:rsidRPr="00B15682">
        <w:t> </w:t>
      </w:r>
      <w:r w:rsidR="00C43B1D" w:rsidRPr="00B15682">
        <w:t>17 of that Act on or after the commencement of this Schedule, and the grant, variation or revocation of such an exemption;</w:t>
      </w:r>
    </w:p>
    <w:p w:rsidR="00C43B1D" w:rsidRPr="00B15682" w:rsidRDefault="001C29DD" w:rsidP="00B15682">
      <w:pPr>
        <w:pStyle w:val="paragraph"/>
      </w:pPr>
      <w:r w:rsidRPr="00B15682">
        <w:tab/>
        <w:t>(g)</w:t>
      </w:r>
      <w:r w:rsidRPr="00B15682">
        <w:tab/>
      </w:r>
      <w:r w:rsidR="00C43B1D" w:rsidRPr="00B15682">
        <w:t xml:space="preserve">an exemption granted as mentioned in </w:t>
      </w:r>
      <w:r w:rsidR="00B15682" w:rsidRPr="00B15682">
        <w:t>paragraph (</w:t>
      </w:r>
      <w:r w:rsidR="00004D9D" w:rsidRPr="00B15682">
        <w:t>f</w:t>
      </w:r>
      <w:r w:rsidR="00C43B1D" w:rsidRPr="00B15682">
        <w:t>);</w:t>
      </w:r>
    </w:p>
    <w:p w:rsidR="00C43B1D" w:rsidRPr="00B15682" w:rsidRDefault="001C29DD" w:rsidP="00B15682">
      <w:pPr>
        <w:pStyle w:val="paragraph"/>
      </w:pPr>
      <w:r w:rsidRPr="00B15682">
        <w:tab/>
        <w:t>(h)</w:t>
      </w:r>
      <w:r w:rsidRPr="00B15682">
        <w:tab/>
      </w:r>
      <w:r w:rsidR="00C43B1D" w:rsidRPr="00B15682">
        <w:t>the exercise of a power under section</w:t>
      </w:r>
      <w:r w:rsidR="00B15682" w:rsidRPr="00B15682">
        <w:t> </w:t>
      </w:r>
      <w:r w:rsidR="00C43B1D" w:rsidRPr="00B15682">
        <w:t>18 of that Act (information gathering) on or after the commencement of this Schedule;</w:t>
      </w:r>
    </w:p>
    <w:p w:rsidR="00C43B1D" w:rsidRPr="00B15682" w:rsidRDefault="001C29DD" w:rsidP="00B15682">
      <w:pPr>
        <w:pStyle w:val="paragraph"/>
      </w:pPr>
      <w:r w:rsidRPr="00B15682">
        <w:tab/>
        <w:t>(</w:t>
      </w:r>
      <w:proofErr w:type="spellStart"/>
      <w:r w:rsidRPr="00B15682">
        <w:t>i</w:t>
      </w:r>
      <w:proofErr w:type="spellEnd"/>
      <w:r w:rsidRPr="00B15682">
        <w:t>)</w:t>
      </w:r>
      <w:r w:rsidRPr="00B15682">
        <w:tab/>
      </w:r>
      <w:r w:rsidR="00C43B1D" w:rsidRPr="00B15682">
        <w:t>an infringement notice given to a person under section</w:t>
      </w:r>
      <w:r w:rsidR="00B15682" w:rsidRPr="00B15682">
        <w:t> </w:t>
      </w:r>
      <w:r w:rsidR="00C43B1D" w:rsidRPr="00B15682">
        <w:t>58 of that Act on or after the commencement of this Schedule.</w:t>
      </w:r>
    </w:p>
    <w:p w:rsidR="00C43B1D" w:rsidRPr="00B15682" w:rsidRDefault="00C43B1D" w:rsidP="00B15682">
      <w:pPr>
        <w:pStyle w:val="notemargin"/>
      </w:pPr>
      <w:r w:rsidRPr="00B15682">
        <w:t>Note:</w:t>
      </w:r>
      <w:r w:rsidRPr="00B15682">
        <w:tab/>
        <w:t>This Schedule commences on 1</w:t>
      </w:r>
      <w:r w:rsidR="00B15682" w:rsidRPr="00B15682">
        <w:t> </w:t>
      </w:r>
      <w:r w:rsidRPr="00B15682">
        <w:t>July 2015 (see section</w:t>
      </w:r>
      <w:r w:rsidR="00B15682" w:rsidRPr="00B15682">
        <w:t> </w:t>
      </w:r>
      <w:r w:rsidRPr="00B15682">
        <w:t>2).</w:t>
      </w:r>
    </w:p>
    <w:p w:rsidR="00C43B1D" w:rsidRPr="00B15682" w:rsidRDefault="00A02184" w:rsidP="00B15682">
      <w:pPr>
        <w:pStyle w:val="ItemHead"/>
      </w:pPr>
      <w:r w:rsidRPr="00B15682">
        <w:t>61</w:t>
      </w:r>
      <w:r w:rsidR="00C43B1D" w:rsidRPr="00B15682">
        <w:t xml:space="preserve">  Saving—recognition of issuing authority before commencement</w:t>
      </w:r>
    </w:p>
    <w:p w:rsidR="00C43B1D" w:rsidRPr="00B15682" w:rsidRDefault="00C43B1D" w:rsidP="00B15682">
      <w:pPr>
        <w:pStyle w:val="Item"/>
      </w:pPr>
      <w:r w:rsidRPr="00B15682">
        <w:t>Despite the repeal of section</w:t>
      </w:r>
      <w:r w:rsidR="00B15682" w:rsidRPr="00B15682">
        <w:t> </w:t>
      </w:r>
      <w:r w:rsidRPr="00B15682">
        <w:t xml:space="preserve">13 of the </w:t>
      </w:r>
      <w:r w:rsidRPr="00B15682">
        <w:rPr>
          <w:i/>
        </w:rPr>
        <w:t>Building Energy Efficiency Disclosure Act 2010</w:t>
      </w:r>
      <w:r w:rsidRPr="00B15682">
        <w:t xml:space="preserve"> by Part</w:t>
      </w:r>
      <w:r w:rsidR="00B15682" w:rsidRPr="00B15682">
        <w:t> </w:t>
      </w:r>
      <w:r w:rsidRPr="00B15682">
        <w:t>1 of this Schedule, an issuing authority recognised under that section immediately before the commencement of this Schedule is taken to continue to be recognised under that section on and after that time for all purposes in relation to:</w:t>
      </w:r>
    </w:p>
    <w:p w:rsidR="00C43B1D" w:rsidRPr="00B15682" w:rsidRDefault="00C43B1D" w:rsidP="00B15682">
      <w:pPr>
        <w:pStyle w:val="paragraph"/>
      </w:pPr>
      <w:r w:rsidRPr="00B15682">
        <w:lastRenderedPageBreak/>
        <w:tab/>
        <w:t>(a)</w:t>
      </w:r>
      <w:r w:rsidRPr="00B15682">
        <w:tab/>
        <w:t>considering an application for a building energy efficiency certificate made, but not determined, before that commencement; and</w:t>
      </w:r>
    </w:p>
    <w:p w:rsidR="00867094" w:rsidRDefault="00C43B1D" w:rsidP="00B15682">
      <w:pPr>
        <w:pStyle w:val="paragraph"/>
      </w:pPr>
      <w:r w:rsidRPr="00B15682">
        <w:tab/>
        <w:t>(b)</w:t>
      </w:r>
      <w:r w:rsidRPr="00B15682">
        <w:tab/>
      </w:r>
      <w:r w:rsidR="00D2613D" w:rsidRPr="00B15682">
        <w:t>making a decision on</w:t>
      </w:r>
      <w:r w:rsidRPr="00B15682">
        <w:t xml:space="preserve"> such an application.</w:t>
      </w:r>
    </w:p>
    <w:p w:rsidR="00596FBF" w:rsidRDefault="00596FBF" w:rsidP="00970165"/>
    <w:p w:rsidR="00596FBF" w:rsidRDefault="00596FBF" w:rsidP="00027C40">
      <w:pPr>
        <w:pStyle w:val="AssentBk"/>
        <w:keepNext/>
      </w:pPr>
    </w:p>
    <w:p w:rsidR="00596FBF" w:rsidRDefault="00596FBF" w:rsidP="00027C40">
      <w:pPr>
        <w:pStyle w:val="AssentBk"/>
        <w:keepNext/>
      </w:pPr>
    </w:p>
    <w:p w:rsidR="00970165" w:rsidRDefault="00970165" w:rsidP="003B1CD0">
      <w:pPr>
        <w:pStyle w:val="2ndRd"/>
        <w:keepNext/>
        <w:pBdr>
          <w:top w:val="single" w:sz="2" w:space="1" w:color="auto"/>
        </w:pBdr>
      </w:pPr>
    </w:p>
    <w:p w:rsidR="00970165" w:rsidRDefault="00970165" w:rsidP="003B1CD0">
      <w:pPr>
        <w:pStyle w:val="2ndRd"/>
        <w:keepNext/>
        <w:spacing w:line="260" w:lineRule="atLeast"/>
        <w:rPr>
          <w:i/>
        </w:rPr>
      </w:pPr>
      <w:r>
        <w:t>[</w:t>
      </w:r>
      <w:r>
        <w:rPr>
          <w:i/>
        </w:rPr>
        <w:t>Minister’s second reading speech made in—</w:t>
      </w:r>
    </w:p>
    <w:p w:rsidR="00970165" w:rsidRDefault="00970165" w:rsidP="003B1CD0">
      <w:pPr>
        <w:pStyle w:val="2ndRd"/>
        <w:keepNext/>
        <w:spacing w:line="260" w:lineRule="atLeast"/>
        <w:rPr>
          <w:i/>
        </w:rPr>
      </w:pPr>
      <w:r>
        <w:rPr>
          <w:i/>
        </w:rPr>
        <w:t>House of Representatives on 22 October 2014</w:t>
      </w:r>
    </w:p>
    <w:p w:rsidR="00970165" w:rsidRDefault="00970165" w:rsidP="003B1CD0">
      <w:pPr>
        <w:pStyle w:val="2ndRd"/>
        <w:keepNext/>
        <w:spacing w:line="260" w:lineRule="atLeast"/>
        <w:rPr>
          <w:i/>
        </w:rPr>
      </w:pPr>
      <w:r>
        <w:rPr>
          <w:i/>
        </w:rPr>
        <w:t>Senate on 4 December 2014</w:t>
      </w:r>
      <w:r>
        <w:t>]</w:t>
      </w:r>
    </w:p>
    <w:p w:rsidR="00970165" w:rsidRDefault="00970165" w:rsidP="003B1CD0"/>
    <w:p w:rsidR="00596FBF" w:rsidRPr="00970165" w:rsidRDefault="00970165" w:rsidP="00970165">
      <w:pPr>
        <w:framePr w:hSpace="180" w:wrap="around" w:vAnchor="text" w:hAnchor="page" w:x="2391" w:y="7383"/>
      </w:pPr>
      <w:r>
        <w:t>(228/14)</w:t>
      </w:r>
    </w:p>
    <w:p w:rsidR="00970165" w:rsidRDefault="00970165"/>
    <w:sectPr w:rsidR="00970165" w:rsidSect="00596FBF">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E9F" w:rsidRDefault="006C2E9F" w:rsidP="0048364F">
      <w:pPr>
        <w:spacing w:line="240" w:lineRule="auto"/>
      </w:pPr>
      <w:r>
        <w:separator/>
      </w:r>
    </w:p>
  </w:endnote>
  <w:endnote w:type="continuationSeparator" w:id="0">
    <w:p w:rsidR="006C2E9F" w:rsidRDefault="006C2E9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5F1388" w:rsidRDefault="006C2E9F" w:rsidP="00B1568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65" w:rsidRDefault="00970165"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6C2E9F" w:rsidRDefault="006C2E9F" w:rsidP="00B15682">
    <w:pPr>
      <w:pStyle w:val="Footer"/>
      <w:spacing w:before="120"/>
    </w:pPr>
  </w:p>
  <w:p w:rsidR="006C2E9F" w:rsidRPr="005F1388" w:rsidRDefault="006C2E9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ED79B6" w:rsidRDefault="006C2E9F" w:rsidP="00B1568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Default="006C2E9F" w:rsidP="00B156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C2E9F" w:rsidTr="00C978DD">
      <w:tc>
        <w:tcPr>
          <w:tcW w:w="646" w:type="dxa"/>
        </w:tcPr>
        <w:p w:rsidR="006C2E9F" w:rsidRDefault="006C2E9F" w:rsidP="00C978D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52A8">
            <w:rPr>
              <w:i/>
              <w:noProof/>
              <w:sz w:val="18"/>
            </w:rPr>
            <w:t>xvii</w:t>
          </w:r>
          <w:r w:rsidRPr="00ED79B6">
            <w:rPr>
              <w:i/>
              <w:sz w:val="18"/>
            </w:rPr>
            <w:fldChar w:fldCharType="end"/>
          </w:r>
        </w:p>
      </w:tc>
      <w:tc>
        <w:tcPr>
          <w:tcW w:w="5387" w:type="dxa"/>
        </w:tcPr>
        <w:p w:rsidR="006C2E9F" w:rsidRDefault="003463C7" w:rsidP="00C978DD">
          <w:pPr>
            <w:jc w:val="center"/>
            <w:rPr>
              <w:sz w:val="18"/>
            </w:rPr>
          </w:pPr>
          <w:r>
            <w:rPr>
              <w:i/>
              <w:sz w:val="18"/>
            </w:rPr>
            <w:t>Building Energy Efficiency Disclosure Amendment Act 2015</w:t>
          </w:r>
        </w:p>
      </w:tc>
      <w:tc>
        <w:tcPr>
          <w:tcW w:w="1270" w:type="dxa"/>
        </w:tcPr>
        <w:p w:rsidR="006C2E9F" w:rsidRDefault="003463C7" w:rsidP="00C978DD">
          <w:pPr>
            <w:jc w:val="right"/>
            <w:rPr>
              <w:sz w:val="18"/>
            </w:rPr>
          </w:pPr>
          <w:r>
            <w:rPr>
              <w:i/>
              <w:sz w:val="18"/>
            </w:rPr>
            <w:t>No.      , 2015</w:t>
          </w:r>
        </w:p>
      </w:tc>
    </w:tr>
  </w:tbl>
  <w:p w:rsidR="006C2E9F" w:rsidRDefault="006C2E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Default="006C2E9F" w:rsidP="00B156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C2E9F" w:rsidTr="00C978DD">
      <w:tc>
        <w:tcPr>
          <w:tcW w:w="1247" w:type="dxa"/>
        </w:tcPr>
        <w:p w:rsidR="006C2E9F" w:rsidRDefault="003463C7" w:rsidP="00970165">
          <w:pPr>
            <w:rPr>
              <w:i/>
              <w:sz w:val="18"/>
            </w:rPr>
          </w:pPr>
          <w:r>
            <w:rPr>
              <w:i/>
              <w:sz w:val="18"/>
            </w:rPr>
            <w:t xml:space="preserve">No. </w:t>
          </w:r>
          <w:r w:rsidR="00970165">
            <w:rPr>
              <w:i/>
              <w:sz w:val="18"/>
            </w:rPr>
            <w:t>1</w:t>
          </w:r>
          <w:r>
            <w:rPr>
              <w:i/>
              <w:sz w:val="18"/>
            </w:rPr>
            <w:t>, 2015</w:t>
          </w:r>
        </w:p>
      </w:tc>
      <w:tc>
        <w:tcPr>
          <w:tcW w:w="5387" w:type="dxa"/>
        </w:tcPr>
        <w:p w:rsidR="006C2E9F" w:rsidRDefault="003463C7" w:rsidP="00C978DD">
          <w:pPr>
            <w:jc w:val="center"/>
            <w:rPr>
              <w:i/>
              <w:sz w:val="18"/>
            </w:rPr>
          </w:pPr>
          <w:r>
            <w:rPr>
              <w:i/>
              <w:sz w:val="18"/>
            </w:rPr>
            <w:t>Building Energy Efficiency Disclosure Amendment Act 2015</w:t>
          </w:r>
        </w:p>
      </w:tc>
      <w:tc>
        <w:tcPr>
          <w:tcW w:w="669" w:type="dxa"/>
        </w:tcPr>
        <w:p w:rsidR="006C2E9F" w:rsidRDefault="006C2E9F" w:rsidP="00C978D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52A8">
            <w:rPr>
              <w:i/>
              <w:noProof/>
              <w:sz w:val="18"/>
            </w:rPr>
            <w:t>i</w:t>
          </w:r>
          <w:r w:rsidRPr="00ED79B6">
            <w:rPr>
              <w:i/>
              <w:sz w:val="18"/>
            </w:rPr>
            <w:fldChar w:fldCharType="end"/>
          </w:r>
        </w:p>
      </w:tc>
    </w:tr>
  </w:tbl>
  <w:p w:rsidR="006C2E9F" w:rsidRPr="00ED79B6" w:rsidRDefault="006C2E9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A961C4" w:rsidRDefault="006C2E9F" w:rsidP="00B1568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C2E9F" w:rsidTr="00B15682">
      <w:tc>
        <w:tcPr>
          <w:tcW w:w="646" w:type="dxa"/>
        </w:tcPr>
        <w:p w:rsidR="006C2E9F" w:rsidRDefault="006C2E9F" w:rsidP="00C978D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252A8">
            <w:rPr>
              <w:i/>
              <w:noProof/>
              <w:sz w:val="18"/>
            </w:rPr>
            <w:t>18</w:t>
          </w:r>
          <w:r w:rsidRPr="007A1328">
            <w:rPr>
              <w:i/>
              <w:sz w:val="18"/>
            </w:rPr>
            <w:fldChar w:fldCharType="end"/>
          </w:r>
        </w:p>
      </w:tc>
      <w:tc>
        <w:tcPr>
          <w:tcW w:w="5387" w:type="dxa"/>
        </w:tcPr>
        <w:p w:rsidR="006C2E9F" w:rsidRDefault="003463C7" w:rsidP="00C978DD">
          <w:pPr>
            <w:jc w:val="center"/>
            <w:rPr>
              <w:sz w:val="18"/>
            </w:rPr>
          </w:pPr>
          <w:r>
            <w:rPr>
              <w:i/>
              <w:sz w:val="18"/>
            </w:rPr>
            <w:t>Building Energy Efficiency Disclosure Amendment Act 2015</w:t>
          </w:r>
        </w:p>
      </w:tc>
      <w:tc>
        <w:tcPr>
          <w:tcW w:w="1270" w:type="dxa"/>
        </w:tcPr>
        <w:p w:rsidR="006C2E9F" w:rsidRDefault="00970165" w:rsidP="00805452">
          <w:pPr>
            <w:jc w:val="right"/>
            <w:rPr>
              <w:sz w:val="18"/>
            </w:rPr>
          </w:pPr>
          <w:r>
            <w:rPr>
              <w:i/>
              <w:sz w:val="18"/>
            </w:rPr>
            <w:t>No. 1, 2015</w:t>
          </w:r>
        </w:p>
      </w:tc>
    </w:tr>
  </w:tbl>
  <w:p w:rsidR="006C2E9F" w:rsidRPr="00A961C4" w:rsidRDefault="006C2E9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A961C4" w:rsidRDefault="006C2E9F" w:rsidP="00B156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C2E9F" w:rsidTr="00B15682">
      <w:tc>
        <w:tcPr>
          <w:tcW w:w="1247" w:type="dxa"/>
        </w:tcPr>
        <w:p w:rsidR="006C2E9F" w:rsidRDefault="00970165" w:rsidP="00D76116">
          <w:pPr>
            <w:rPr>
              <w:sz w:val="18"/>
            </w:rPr>
          </w:pPr>
          <w:r>
            <w:rPr>
              <w:i/>
              <w:sz w:val="18"/>
            </w:rPr>
            <w:t>No. 1, 2015</w:t>
          </w:r>
        </w:p>
      </w:tc>
      <w:tc>
        <w:tcPr>
          <w:tcW w:w="5387" w:type="dxa"/>
        </w:tcPr>
        <w:p w:rsidR="006C2E9F" w:rsidRDefault="003463C7" w:rsidP="00C978DD">
          <w:pPr>
            <w:jc w:val="center"/>
            <w:rPr>
              <w:sz w:val="18"/>
            </w:rPr>
          </w:pPr>
          <w:r>
            <w:rPr>
              <w:i/>
              <w:sz w:val="18"/>
            </w:rPr>
            <w:t>Building Energy Efficiency Disclosure Amendment Act 2015</w:t>
          </w:r>
        </w:p>
      </w:tc>
      <w:tc>
        <w:tcPr>
          <w:tcW w:w="669" w:type="dxa"/>
        </w:tcPr>
        <w:p w:rsidR="006C2E9F" w:rsidRDefault="006C2E9F" w:rsidP="00C978D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252A8">
            <w:rPr>
              <w:i/>
              <w:noProof/>
              <w:sz w:val="18"/>
            </w:rPr>
            <w:t>17</w:t>
          </w:r>
          <w:r w:rsidRPr="007A1328">
            <w:rPr>
              <w:i/>
              <w:sz w:val="18"/>
            </w:rPr>
            <w:fldChar w:fldCharType="end"/>
          </w:r>
        </w:p>
      </w:tc>
    </w:tr>
  </w:tbl>
  <w:p w:rsidR="006C2E9F" w:rsidRPr="00055B5C" w:rsidRDefault="006C2E9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A961C4" w:rsidRDefault="006C2E9F" w:rsidP="00B156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C2E9F" w:rsidTr="00B15682">
      <w:tc>
        <w:tcPr>
          <w:tcW w:w="1247" w:type="dxa"/>
        </w:tcPr>
        <w:p w:rsidR="006C2E9F" w:rsidRDefault="00970165" w:rsidP="00805452">
          <w:pPr>
            <w:rPr>
              <w:sz w:val="18"/>
            </w:rPr>
          </w:pPr>
          <w:r>
            <w:rPr>
              <w:i/>
              <w:sz w:val="18"/>
            </w:rPr>
            <w:t>No. 1, 2015</w:t>
          </w:r>
        </w:p>
      </w:tc>
      <w:tc>
        <w:tcPr>
          <w:tcW w:w="5387" w:type="dxa"/>
        </w:tcPr>
        <w:p w:rsidR="006C2E9F" w:rsidRDefault="003463C7" w:rsidP="00C978DD">
          <w:pPr>
            <w:jc w:val="center"/>
            <w:rPr>
              <w:sz w:val="18"/>
            </w:rPr>
          </w:pPr>
          <w:r>
            <w:rPr>
              <w:i/>
              <w:sz w:val="18"/>
            </w:rPr>
            <w:t>Building Energy Efficiency Disclosure Amendment Act 2015</w:t>
          </w:r>
        </w:p>
      </w:tc>
      <w:tc>
        <w:tcPr>
          <w:tcW w:w="669" w:type="dxa"/>
        </w:tcPr>
        <w:p w:rsidR="006C2E9F" w:rsidRDefault="006C2E9F" w:rsidP="00C978D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252A8">
            <w:rPr>
              <w:i/>
              <w:noProof/>
              <w:sz w:val="18"/>
            </w:rPr>
            <w:t>1</w:t>
          </w:r>
          <w:r w:rsidRPr="007A1328">
            <w:rPr>
              <w:i/>
              <w:sz w:val="18"/>
            </w:rPr>
            <w:fldChar w:fldCharType="end"/>
          </w:r>
        </w:p>
      </w:tc>
    </w:tr>
  </w:tbl>
  <w:p w:rsidR="006C2E9F" w:rsidRPr="00A961C4" w:rsidRDefault="006C2E9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E9F" w:rsidRDefault="006C2E9F" w:rsidP="0048364F">
      <w:pPr>
        <w:spacing w:line="240" w:lineRule="auto"/>
      </w:pPr>
      <w:r>
        <w:separator/>
      </w:r>
    </w:p>
  </w:footnote>
  <w:footnote w:type="continuationSeparator" w:id="0">
    <w:p w:rsidR="006C2E9F" w:rsidRDefault="006C2E9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5F1388" w:rsidRDefault="006C2E9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5F1388" w:rsidRDefault="006C2E9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5F1388" w:rsidRDefault="006C2E9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ED79B6" w:rsidRDefault="006C2E9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ED79B6" w:rsidRDefault="006C2E9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ED79B6" w:rsidRDefault="006C2E9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A961C4" w:rsidRDefault="006C2E9F" w:rsidP="0048364F">
    <w:pPr>
      <w:rPr>
        <w:b/>
        <w:sz w:val="20"/>
      </w:rPr>
    </w:pPr>
    <w:r>
      <w:rPr>
        <w:b/>
        <w:sz w:val="20"/>
      </w:rPr>
      <w:fldChar w:fldCharType="begin"/>
    </w:r>
    <w:r>
      <w:rPr>
        <w:b/>
        <w:sz w:val="20"/>
      </w:rPr>
      <w:instrText xml:space="preserve"> STYLEREF CharAmSchNo </w:instrText>
    </w:r>
    <w:r w:rsidR="007252A8">
      <w:rPr>
        <w:b/>
        <w:sz w:val="20"/>
      </w:rPr>
      <w:fldChar w:fldCharType="separate"/>
    </w:r>
    <w:r w:rsidR="007252A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252A8">
      <w:rPr>
        <w:sz w:val="20"/>
      </w:rPr>
      <w:fldChar w:fldCharType="separate"/>
    </w:r>
    <w:r w:rsidR="007252A8">
      <w:rPr>
        <w:noProof/>
        <w:sz w:val="20"/>
      </w:rPr>
      <w:t>Building Energy Efficiency Disclosure Act 2010</w:t>
    </w:r>
    <w:r>
      <w:rPr>
        <w:sz w:val="20"/>
      </w:rPr>
      <w:fldChar w:fldCharType="end"/>
    </w:r>
  </w:p>
  <w:p w:rsidR="006C2E9F" w:rsidRPr="00A961C4" w:rsidRDefault="006C2E9F" w:rsidP="0048364F">
    <w:pPr>
      <w:rPr>
        <w:b/>
        <w:sz w:val="20"/>
      </w:rPr>
    </w:pPr>
    <w:r>
      <w:rPr>
        <w:b/>
        <w:sz w:val="20"/>
      </w:rPr>
      <w:fldChar w:fldCharType="begin"/>
    </w:r>
    <w:r>
      <w:rPr>
        <w:b/>
        <w:sz w:val="20"/>
      </w:rPr>
      <w:instrText xml:space="preserve"> STYLEREF CharAmPartNo </w:instrText>
    </w:r>
    <w:r w:rsidR="007252A8">
      <w:rPr>
        <w:b/>
        <w:sz w:val="20"/>
      </w:rPr>
      <w:fldChar w:fldCharType="separate"/>
    </w:r>
    <w:r w:rsidR="007252A8">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252A8">
      <w:rPr>
        <w:sz w:val="20"/>
      </w:rPr>
      <w:fldChar w:fldCharType="separate"/>
    </w:r>
    <w:r w:rsidR="007252A8">
      <w:rPr>
        <w:noProof/>
        <w:sz w:val="20"/>
      </w:rPr>
      <w:t>Application and savings provisions</w:t>
    </w:r>
    <w:r>
      <w:rPr>
        <w:sz w:val="20"/>
      </w:rPr>
      <w:fldChar w:fldCharType="end"/>
    </w:r>
  </w:p>
  <w:p w:rsidR="006C2E9F" w:rsidRPr="00A961C4" w:rsidRDefault="006C2E9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A961C4" w:rsidRDefault="006C2E9F" w:rsidP="0048364F">
    <w:pPr>
      <w:jc w:val="right"/>
      <w:rPr>
        <w:sz w:val="20"/>
      </w:rPr>
    </w:pPr>
    <w:r w:rsidRPr="00A961C4">
      <w:rPr>
        <w:sz w:val="20"/>
      </w:rPr>
      <w:fldChar w:fldCharType="begin"/>
    </w:r>
    <w:r w:rsidRPr="00A961C4">
      <w:rPr>
        <w:sz w:val="20"/>
      </w:rPr>
      <w:instrText xml:space="preserve"> STYLEREF CharAmSchText </w:instrText>
    </w:r>
    <w:r w:rsidR="007252A8">
      <w:rPr>
        <w:sz w:val="20"/>
      </w:rPr>
      <w:fldChar w:fldCharType="separate"/>
    </w:r>
    <w:r w:rsidR="007252A8">
      <w:rPr>
        <w:noProof/>
        <w:sz w:val="20"/>
      </w:rPr>
      <w:t>Building Energy Efficiency Disclosure Act 2010</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252A8">
      <w:rPr>
        <w:b/>
        <w:sz w:val="20"/>
      </w:rPr>
      <w:fldChar w:fldCharType="separate"/>
    </w:r>
    <w:r w:rsidR="007252A8">
      <w:rPr>
        <w:b/>
        <w:noProof/>
        <w:sz w:val="20"/>
      </w:rPr>
      <w:t>Schedule 1</w:t>
    </w:r>
    <w:r>
      <w:rPr>
        <w:b/>
        <w:sz w:val="20"/>
      </w:rPr>
      <w:fldChar w:fldCharType="end"/>
    </w:r>
  </w:p>
  <w:p w:rsidR="006C2E9F" w:rsidRPr="00A961C4" w:rsidRDefault="006C2E9F" w:rsidP="0048364F">
    <w:pPr>
      <w:jc w:val="right"/>
      <w:rPr>
        <w:b/>
        <w:sz w:val="20"/>
      </w:rPr>
    </w:pPr>
    <w:r w:rsidRPr="00A961C4">
      <w:rPr>
        <w:sz w:val="20"/>
      </w:rPr>
      <w:fldChar w:fldCharType="begin"/>
    </w:r>
    <w:r w:rsidRPr="00A961C4">
      <w:rPr>
        <w:sz w:val="20"/>
      </w:rPr>
      <w:instrText xml:space="preserve"> STYLEREF CharAmPartText </w:instrText>
    </w:r>
    <w:r w:rsidR="007252A8">
      <w:rPr>
        <w:sz w:val="20"/>
      </w:rPr>
      <w:fldChar w:fldCharType="separate"/>
    </w:r>
    <w:r w:rsidR="007252A8">
      <w:rPr>
        <w:noProof/>
        <w:sz w:val="20"/>
      </w:rPr>
      <w:t>Application and savings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252A8">
      <w:rPr>
        <w:b/>
        <w:sz w:val="20"/>
      </w:rPr>
      <w:fldChar w:fldCharType="separate"/>
    </w:r>
    <w:r w:rsidR="007252A8">
      <w:rPr>
        <w:b/>
        <w:noProof/>
        <w:sz w:val="20"/>
      </w:rPr>
      <w:t>Part 2</w:t>
    </w:r>
    <w:r w:rsidRPr="00A961C4">
      <w:rPr>
        <w:b/>
        <w:sz w:val="20"/>
      </w:rPr>
      <w:fldChar w:fldCharType="end"/>
    </w:r>
  </w:p>
  <w:p w:rsidR="006C2E9F" w:rsidRPr="00A961C4" w:rsidRDefault="006C2E9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E9F" w:rsidRPr="00A961C4" w:rsidRDefault="006C2E9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31D17B7"/>
    <w:multiLevelType w:val="hybridMultilevel"/>
    <w:tmpl w:val="7EF02D82"/>
    <w:lvl w:ilvl="0" w:tplc="0C090017">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C3437AC"/>
    <w:multiLevelType w:val="hybridMultilevel"/>
    <w:tmpl w:val="1EFE7D68"/>
    <w:lvl w:ilvl="0" w:tplc="0C090017">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nsid w:val="2EF4784E"/>
    <w:multiLevelType w:val="hybridMultilevel"/>
    <w:tmpl w:val="57387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FA7C8C"/>
    <w:multiLevelType w:val="hybridMultilevel"/>
    <w:tmpl w:val="07E415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745244C2"/>
    <w:multiLevelType w:val="hybridMultilevel"/>
    <w:tmpl w:val="FC444220"/>
    <w:lvl w:ilvl="0" w:tplc="0C090001">
      <w:start w:val="1"/>
      <w:numFmt w:val="bullet"/>
      <w:lvlText w:val=""/>
      <w:lvlJc w:val="left"/>
      <w:pPr>
        <w:ind w:left="908" w:hanging="360"/>
      </w:pPr>
      <w:rPr>
        <w:rFonts w:ascii="Symbol" w:hAnsi="Symbol" w:hint="default"/>
      </w:rPr>
    </w:lvl>
    <w:lvl w:ilvl="1" w:tplc="0C090003" w:tentative="1">
      <w:start w:val="1"/>
      <w:numFmt w:val="bullet"/>
      <w:lvlText w:val="o"/>
      <w:lvlJc w:val="left"/>
      <w:pPr>
        <w:ind w:left="1628" w:hanging="360"/>
      </w:pPr>
      <w:rPr>
        <w:rFonts w:ascii="Courier New" w:hAnsi="Courier New" w:cs="Courier New" w:hint="default"/>
      </w:rPr>
    </w:lvl>
    <w:lvl w:ilvl="2" w:tplc="0C090005" w:tentative="1">
      <w:start w:val="1"/>
      <w:numFmt w:val="bullet"/>
      <w:lvlText w:val=""/>
      <w:lvlJc w:val="left"/>
      <w:pPr>
        <w:ind w:left="2348" w:hanging="360"/>
      </w:pPr>
      <w:rPr>
        <w:rFonts w:ascii="Wingdings" w:hAnsi="Wingdings" w:hint="default"/>
      </w:rPr>
    </w:lvl>
    <w:lvl w:ilvl="3" w:tplc="0C090001" w:tentative="1">
      <w:start w:val="1"/>
      <w:numFmt w:val="bullet"/>
      <w:lvlText w:val=""/>
      <w:lvlJc w:val="left"/>
      <w:pPr>
        <w:ind w:left="3068" w:hanging="360"/>
      </w:pPr>
      <w:rPr>
        <w:rFonts w:ascii="Symbol" w:hAnsi="Symbol" w:hint="default"/>
      </w:rPr>
    </w:lvl>
    <w:lvl w:ilvl="4" w:tplc="0C090003" w:tentative="1">
      <w:start w:val="1"/>
      <w:numFmt w:val="bullet"/>
      <w:lvlText w:val="o"/>
      <w:lvlJc w:val="left"/>
      <w:pPr>
        <w:ind w:left="3788" w:hanging="360"/>
      </w:pPr>
      <w:rPr>
        <w:rFonts w:ascii="Courier New" w:hAnsi="Courier New" w:cs="Courier New" w:hint="default"/>
      </w:rPr>
    </w:lvl>
    <w:lvl w:ilvl="5" w:tplc="0C090005" w:tentative="1">
      <w:start w:val="1"/>
      <w:numFmt w:val="bullet"/>
      <w:lvlText w:val=""/>
      <w:lvlJc w:val="left"/>
      <w:pPr>
        <w:ind w:left="4508" w:hanging="360"/>
      </w:pPr>
      <w:rPr>
        <w:rFonts w:ascii="Wingdings" w:hAnsi="Wingdings" w:hint="default"/>
      </w:rPr>
    </w:lvl>
    <w:lvl w:ilvl="6" w:tplc="0C090001" w:tentative="1">
      <w:start w:val="1"/>
      <w:numFmt w:val="bullet"/>
      <w:lvlText w:val=""/>
      <w:lvlJc w:val="left"/>
      <w:pPr>
        <w:ind w:left="5228" w:hanging="360"/>
      </w:pPr>
      <w:rPr>
        <w:rFonts w:ascii="Symbol" w:hAnsi="Symbol" w:hint="default"/>
      </w:rPr>
    </w:lvl>
    <w:lvl w:ilvl="7" w:tplc="0C090003" w:tentative="1">
      <w:start w:val="1"/>
      <w:numFmt w:val="bullet"/>
      <w:lvlText w:val="o"/>
      <w:lvlJc w:val="left"/>
      <w:pPr>
        <w:ind w:left="5948" w:hanging="360"/>
      </w:pPr>
      <w:rPr>
        <w:rFonts w:ascii="Courier New" w:hAnsi="Courier New" w:cs="Courier New" w:hint="default"/>
      </w:rPr>
    </w:lvl>
    <w:lvl w:ilvl="8" w:tplc="0C090005" w:tentative="1">
      <w:start w:val="1"/>
      <w:numFmt w:val="bullet"/>
      <w:lvlText w:val=""/>
      <w:lvlJc w:val="left"/>
      <w:pPr>
        <w:ind w:left="666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3"/>
  </w:num>
  <w:num w:numId="14">
    <w:abstractNumId w:val="14"/>
  </w:num>
  <w:num w:numId="15">
    <w:abstractNumId w:val="1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5B"/>
    <w:rsid w:val="000026BE"/>
    <w:rsid w:val="00002D9B"/>
    <w:rsid w:val="00004C5B"/>
    <w:rsid w:val="00004D9D"/>
    <w:rsid w:val="000068F4"/>
    <w:rsid w:val="00010A4B"/>
    <w:rsid w:val="000113BC"/>
    <w:rsid w:val="00011BB7"/>
    <w:rsid w:val="00012827"/>
    <w:rsid w:val="000136AF"/>
    <w:rsid w:val="00024AD8"/>
    <w:rsid w:val="000307BF"/>
    <w:rsid w:val="0003112A"/>
    <w:rsid w:val="00033B82"/>
    <w:rsid w:val="000348C6"/>
    <w:rsid w:val="000417C9"/>
    <w:rsid w:val="000502CD"/>
    <w:rsid w:val="00054134"/>
    <w:rsid w:val="00055B5C"/>
    <w:rsid w:val="00060FF9"/>
    <w:rsid w:val="00061102"/>
    <w:rsid w:val="000614BF"/>
    <w:rsid w:val="000752B9"/>
    <w:rsid w:val="000848CA"/>
    <w:rsid w:val="00094A8A"/>
    <w:rsid w:val="000A1498"/>
    <w:rsid w:val="000A24AF"/>
    <w:rsid w:val="000A67AA"/>
    <w:rsid w:val="000B02CA"/>
    <w:rsid w:val="000B1FD2"/>
    <w:rsid w:val="000B76BD"/>
    <w:rsid w:val="000C56A6"/>
    <w:rsid w:val="000D05EF"/>
    <w:rsid w:val="000D46FF"/>
    <w:rsid w:val="000E116A"/>
    <w:rsid w:val="000E180E"/>
    <w:rsid w:val="000E67C6"/>
    <w:rsid w:val="000F21C1"/>
    <w:rsid w:val="00101D90"/>
    <w:rsid w:val="0010745C"/>
    <w:rsid w:val="00111F15"/>
    <w:rsid w:val="00113BD1"/>
    <w:rsid w:val="00122206"/>
    <w:rsid w:val="00124519"/>
    <w:rsid w:val="00125D53"/>
    <w:rsid w:val="00126D9C"/>
    <w:rsid w:val="00130F86"/>
    <w:rsid w:val="0013660E"/>
    <w:rsid w:val="001401C3"/>
    <w:rsid w:val="00144583"/>
    <w:rsid w:val="001531E3"/>
    <w:rsid w:val="0015403D"/>
    <w:rsid w:val="00155676"/>
    <w:rsid w:val="0015646E"/>
    <w:rsid w:val="0016158A"/>
    <w:rsid w:val="00162D90"/>
    <w:rsid w:val="001633AE"/>
    <w:rsid w:val="001643C9"/>
    <w:rsid w:val="00165568"/>
    <w:rsid w:val="00165AB6"/>
    <w:rsid w:val="00166C2F"/>
    <w:rsid w:val="001716C9"/>
    <w:rsid w:val="00173363"/>
    <w:rsid w:val="00173848"/>
    <w:rsid w:val="00173973"/>
    <w:rsid w:val="00173B94"/>
    <w:rsid w:val="00181C2C"/>
    <w:rsid w:val="001854B4"/>
    <w:rsid w:val="001879A1"/>
    <w:rsid w:val="001911E2"/>
    <w:rsid w:val="001939E1"/>
    <w:rsid w:val="00195382"/>
    <w:rsid w:val="00195AEB"/>
    <w:rsid w:val="001964B2"/>
    <w:rsid w:val="0019789C"/>
    <w:rsid w:val="001A2CEB"/>
    <w:rsid w:val="001A3658"/>
    <w:rsid w:val="001A759A"/>
    <w:rsid w:val="001A7F3C"/>
    <w:rsid w:val="001B0D97"/>
    <w:rsid w:val="001B7A5D"/>
    <w:rsid w:val="001C1B57"/>
    <w:rsid w:val="001C2418"/>
    <w:rsid w:val="001C29DD"/>
    <w:rsid w:val="001C69C4"/>
    <w:rsid w:val="001C7752"/>
    <w:rsid w:val="001D19F8"/>
    <w:rsid w:val="001D49F4"/>
    <w:rsid w:val="001E3590"/>
    <w:rsid w:val="001E443D"/>
    <w:rsid w:val="001E68BA"/>
    <w:rsid w:val="001E7407"/>
    <w:rsid w:val="001F004F"/>
    <w:rsid w:val="001F4D90"/>
    <w:rsid w:val="00201D27"/>
    <w:rsid w:val="00206D6D"/>
    <w:rsid w:val="00210333"/>
    <w:rsid w:val="00216722"/>
    <w:rsid w:val="00216922"/>
    <w:rsid w:val="00223767"/>
    <w:rsid w:val="002264EE"/>
    <w:rsid w:val="002311DD"/>
    <w:rsid w:val="00234301"/>
    <w:rsid w:val="00235041"/>
    <w:rsid w:val="00236D89"/>
    <w:rsid w:val="00240749"/>
    <w:rsid w:val="00241864"/>
    <w:rsid w:val="00241C83"/>
    <w:rsid w:val="00242B9D"/>
    <w:rsid w:val="00244A5D"/>
    <w:rsid w:val="002474D0"/>
    <w:rsid w:val="002505AD"/>
    <w:rsid w:val="0025205F"/>
    <w:rsid w:val="00252EC7"/>
    <w:rsid w:val="00254833"/>
    <w:rsid w:val="00257A09"/>
    <w:rsid w:val="00263820"/>
    <w:rsid w:val="00263A05"/>
    <w:rsid w:val="00266500"/>
    <w:rsid w:val="00270C19"/>
    <w:rsid w:val="002755FF"/>
    <w:rsid w:val="0027669A"/>
    <w:rsid w:val="0028023E"/>
    <w:rsid w:val="002828D0"/>
    <w:rsid w:val="00282ADD"/>
    <w:rsid w:val="002831C6"/>
    <w:rsid w:val="0028382F"/>
    <w:rsid w:val="00285080"/>
    <w:rsid w:val="00286217"/>
    <w:rsid w:val="00287766"/>
    <w:rsid w:val="00290305"/>
    <w:rsid w:val="00290D64"/>
    <w:rsid w:val="00295B60"/>
    <w:rsid w:val="00297ECB"/>
    <w:rsid w:val="002A0903"/>
    <w:rsid w:val="002A27FE"/>
    <w:rsid w:val="002A3F13"/>
    <w:rsid w:val="002B1B03"/>
    <w:rsid w:val="002B5A30"/>
    <w:rsid w:val="002B5F21"/>
    <w:rsid w:val="002C37BE"/>
    <w:rsid w:val="002C4B28"/>
    <w:rsid w:val="002C6AF9"/>
    <w:rsid w:val="002D043A"/>
    <w:rsid w:val="002D395A"/>
    <w:rsid w:val="002E38BF"/>
    <w:rsid w:val="002F1F93"/>
    <w:rsid w:val="0030463E"/>
    <w:rsid w:val="00304DF2"/>
    <w:rsid w:val="00320B31"/>
    <w:rsid w:val="0032149B"/>
    <w:rsid w:val="00321EF0"/>
    <w:rsid w:val="003221FE"/>
    <w:rsid w:val="00324B4F"/>
    <w:rsid w:val="003415D3"/>
    <w:rsid w:val="0034309C"/>
    <w:rsid w:val="003463C7"/>
    <w:rsid w:val="003475BA"/>
    <w:rsid w:val="00350417"/>
    <w:rsid w:val="003513C5"/>
    <w:rsid w:val="003526A3"/>
    <w:rsid w:val="00352B0F"/>
    <w:rsid w:val="0035502B"/>
    <w:rsid w:val="003567A0"/>
    <w:rsid w:val="00357992"/>
    <w:rsid w:val="00360A17"/>
    <w:rsid w:val="00375C6C"/>
    <w:rsid w:val="00381B44"/>
    <w:rsid w:val="00382B72"/>
    <w:rsid w:val="00384E35"/>
    <w:rsid w:val="00394F15"/>
    <w:rsid w:val="00395ED1"/>
    <w:rsid w:val="003974AB"/>
    <w:rsid w:val="003A60DA"/>
    <w:rsid w:val="003A6954"/>
    <w:rsid w:val="003B3D30"/>
    <w:rsid w:val="003C3841"/>
    <w:rsid w:val="003C3CDC"/>
    <w:rsid w:val="003C5F2B"/>
    <w:rsid w:val="003C7CA9"/>
    <w:rsid w:val="003D0BFE"/>
    <w:rsid w:val="003D36DC"/>
    <w:rsid w:val="003D3BCC"/>
    <w:rsid w:val="003D413C"/>
    <w:rsid w:val="003D4F71"/>
    <w:rsid w:val="003D5700"/>
    <w:rsid w:val="003D5A75"/>
    <w:rsid w:val="003E02E0"/>
    <w:rsid w:val="003E03A1"/>
    <w:rsid w:val="003E2329"/>
    <w:rsid w:val="003E4EAC"/>
    <w:rsid w:val="003F051C"/>
    <w:rsid w:val="003F1CFC"/>
    <w:rsid w:val="00410B8E"/>
    <w:rsid w:val="004116CD"/>
    <w:rsid w:val="00417FAC"/>
    <w:rsid w:val="0042065B"/>
    <w:rsid w:val="00421FC1"/>
    <w:rsid w:val="004229C7"/>
    <w:rsid w:val="00424CA9"/>
    <w:rsid w:val="00430C97"/>
    <w:rsid w:val="00431A66"/>
    <w:rsid w:val="004343B1"/>
    <w:rsid w:val="00436785"/>
    <w:rsid w:val="00436BD5"/>
    <w:rsid w:val="00437E4B"/>
    <w:rsid w:val="004404AE"/>
    <w:rsid w:val="0044101A"/>
    <w:rsid w:val="004423E6"/>
    <w:rsid w:val="0044291A"/>
    <w:rsid w:val="004429F7"/>
    <w:rsid w:val="00446136"/>
    <w:rsid w:val="00446A06"/>
    <w:rsid w:val="0045155A"/>
    <w:rsid w:val="004520A8"/>
    <w:rsid w:val="00453469"/>
    <w:rsid w:val="00454402"/>
    <w:rsid w:val="00462543"/>
    <w:rsid w:val="004736AA"/>
    <w:rsid w:val="00475C06"/>
    <w:rsid w:val="004807C5"/>
    <w:rsid w:val="00481018"/>
    <w:rsid w:val="0048196B"/>
    <w:rsid w:val="0048310E"/>
    <w:rsid w:val="0048364F"/>
    <w:rsid w:val="0049155A"/>
    <w:rsid w:val="00491E6D"/>
    <w:rsid w:val="00496F97"/>
    <w:rsid w:val="004A0C67"/>
    <w:rsid w:val="004A0F27"/>
    <w:rsid w:val="004A2998"/>
    <w:rsid w:val="004A3158"/>
    <w:rsid w:val="004A76B7"/>
    <w:rsid w:val="004B7A7A"/>
    <w:rsid w:val="004C31A0"/>
    <w:rsid w:val="004C6A40"/>
    <w:rsid w:val="004C7C8C"/>
    <w:rsid w:val="004D63CC"/>
    <w:rsid w:val="004E2A4A"/>
    <w:rsid w:val="004E31F3"/>
    <w:rsid w:val="004F01FC"/>
    <w:rsid w:val="004F0D23"/>
    <w:rsid w:val="004F1FAC"/>
    <w:rsid w:val="004F71F1"/>
    <w:rsid w:val="005103B6"/>
    <w:rsid w:val="00514BE7"/>
    <w:rsid w:val="00515E0B"/>
    <w:rsid w:val="00516B8D"/>
    <w:rsid w:val="005210DB"/>
    <w:rsid w:val="00522E3E"/>
    <w:rsid w:val="005231B7"/>
    <w:rsid w:val="00523421"/>
    <w:rsid w:val="00526C4F"/>
    <w:rsid w:val="00533E18"/>
    <w:rsid w:val="00536B8B"/>
    <w:rsid w:val="00537FBC"/>
    <w:rsid w:val="00543469"/>
    <w:rsid w:val="005449ED"/>
    <w:rsid w:val="00545770"/>
    <w:rsid w:val="0054650A"/>
    <w:rsid w:val="0054723D"/>
    <w:rsid w:val="00551B54"/>
    <w:rsid w:val="00557CAB"/>
    <w:rsid w:val="00557CFA"/>
    <w:rsid w:val="00567997"/>
    <w:rsid w:val="00570F18"/>
    <w:rsid w:val="00575973"/>
    <w:rsid w:val="00582256"/>
    <w:rsid w:val="00584811"/>
    <w:rsid w:val="00585E48"/>
    <w:rsid w:val="0059301D"/>
    <w:rsid w:val="00593524"/>
    <w:rsid w:val="005937E0"/>
    <w:rsid w:val="00593AA6"/>
    <w:rsid w:val="00594161"/>
    <w:rsid w:val="00594749"/>
    <w:rsid w:val="00596FBF"/>
    <w:rsid w:val="005A08A2"/>
    <w:rsid w:val="005A0D92"/>
    <w:rsid w:val="005A276C"/>
    <w:rsid w:val="005B3B60"/>
    <w:rsid w:val="005B4067"/>
    <w:rsid w:val="005B5633"/>
    <w:rsid w:val="005C1C8A"/>
    <w:rsid w:val="005C3F41"/>
    <w:rsid w:val="005C7046"/>
    <w:rsid w:val="005C72D7"/>
    <w:rsid w:val="005D23E3"/>
    <w:rsid w:val="005D3B84"/>
    <w:rsid w:val="005D5E7E"/>
    <w:rsid w:val="005D63B6"/>
    <w:rsid w:val="005E7702"/>
    <w:rsid w:val="005F3207"/>
    <w:rsid w:val="00600219"/>
    <w:rsid w:val="00601955"/>
    <w:rsid w:val="00601A0D"/>
    <w:rsid w:val="00605AB4"/>
    <w:rsid w:val="006077ED"/>
    <w:rsid w:val="00614A68"/>
    <w:rsid w:val="00616C34"/>
    <w:rsid w:val="00617A01"/>
    <w:rsid w:val="006254CF"/>
    <w:rsid w:val="00641DE5"/>
    <w:rsid w:val="00642734"/>
    <w:rsid w:val="00646290"/>
    <w:rsid w:val="006512D4"/>
    <w:rsid w:val="00653008"/>
    <w:rsid w:val="006535E7"/>
    <w:rsid w:val="00656F0C"/>
    <w:rsid w:val="00657D74"/>
    <w:rsid w:val="00665C6B"/>
    <w:rsid w:val="0066650B"/>
    <w:rsid w:val="0066744F"/>
    <w:rsid w:val="00670764"/>
    <w:rsid w:val="0067668C"/>
    <w:rsid w:val="00677CC2"/>
    <w:rsid w:val="0068079F"/>
    <w:rsid w:val="00681F92"/>
    <w:rsid w:val="006842C2"/>
    <w:rsid w:val="00685F42"/>
    <w:rsid w:val="006874D0"/>
    <w:rsid w:val="006919A7"/>
    <w:rsid w:val="0069207B"/>
    <w:rsid w:val="006930E8"/>
    <w:rsid w:val="006A1F28"/>
    <w:rsid w:val="006A3263"/>
    <w:rsid w:val="006B18B4"/>
    <w:rsid w:val="006B75C6"/>
    <w:rsid w:val="006C19DF"/>
    <w:rsid w:val="006C2874"/>
    <w:rsid w:val="006C2E9F"/>
    <w:rsid w:val="006C7F8C"/>
    <w:rsid w:val="006D0575"/>
    <w:rsid w:val="006D235B"/>
    <w:rsid w:val="006D380D"/>
    <w:rsid w:val="006D655B"/>
    <w:rsid w:val="006E0135"/>
    <w:rsid w:val="006E032A"/>
    <w:rsid w:val="006E303A"/>
    <w:rsid w:val="006E3299"/>
    <w:rsid w:val="006E39D8"/>
    <w:rsid w:val="006E4E77"/>
    <w:rsid w:val="006E57C7"/>
    <w:rsid w:val="006F266F"/>
    <w:rsid w:val="006F2CC7"/>
    <w:rsid w:val="006F4234"/>
    <w:rsid w:val="006F5D38"/>
    <w:rsid w:val="006F7E19"/>
    <w:rsid w:val="00700B2C"/>
    <w:rsid w:val="007041A8"/>
    <w:rsid w:val="007048CB"/>
    <w:rsid w:val="007078E1"/>
    <w:rsid w:val="00707E59"/>
    <w:rsid w:val="007104BC"/>
    <w:rsid w:val="00712461"/>
    <w:rsid w:val="00712D8D"/>
    <w:rsid w:val="00713084"/>
    <w:rsid w:val="00714B26"/>
    <w:rsid w:val="00714DEC"/>
    <w:rsid w:val="007156CF"/>
    <w:rsid w:val="00724B90"/>
    <w:rsid w:val="007252A8"/>
    <w:rsid w:val="0072541A"/>
    <w:rsid w:val="00727F02"/>
    <w:rsid w:val="00730B17"/>
    <w:rsid w:val="00731863"/>
    <w:rsid w:val="00731E00"/>
    <w:rsid w:val="00740C9D"/>
    <w:rsid w:val="0074255A"/>
    <w:rsid w:val="00742DD1"/>
    <w:rsid w:val="007440B7"/>
    <w:rsid w:val="007469FC"/>
    <w:rsid w:val="00747E30"/>
    <w:rsid w:val="00750965"/>
    <w:rsid w:val="00751B76"/>
    <w:rsid w:val="0075585F"/>
    <w:rsid w:val="007634AD"/>
    <w:rsid w:val="00763C36"/>
    <w:rsid w:val="0076678D"/>
    <w:rsid w:val="007715C9"/>
    <w:rsid w:val="00774EDD"/>
    <w:rsid w:val="007757EC"/>
    <w:rsid w:val="00785F86"/>
    <w:rsid w:val="0078786A"/>
    <w:rsid w:val="007907D1"/>
    <w:rsid w:val="007A016B"/>
    <w:rsid w:val="007A6813"/>
    <w:rsid w:val="007A716A"/>
    <w:rsid w:val="007A775F"/>
    <w:rsid w:val="007B043E"/>
    <w:rsid w:val="007B5DA6"/>
    <w:rsid w:val="007B7E3E"/>
    <w:rsid w:val="007C336C"/>
    <w:rsid w:val="007D37EC"/>
    <w:rsid w:val="007D719F"/>
    <w:rsid w:val="007E04B5"/>
    <w:rsid w:val="007E20C0"/>
    <w:rsid w:val="007E44D5"/>
    <w:rsid w:val="007E7D4A"/>
    <w:rsid w:val="007F151F"/>
    <w:rsid w:val="007F53F3"/>
    <w:rsid w:val="008006CC"/>
    <w:rsid w:val="00805452"/>
    <w:rsid w:val="00807F18"/>
    <w:rsid w:val="0081059B"/>
    <w:rsid w:val="008149EF"/>
    <w:rsid w:val="008208AB"/>
    <w:rsid w:val="0083770E"/>
    <w:rsid w:val="00840D84"/>
    <w:rsid w:val="00843464"/>
    <w:rsid w:val="0084719E"/>
    <w:rsid w:val="00851358"/>
    <w:rsid w:val="00854604"/>
    <w:rsid w:val="00855736"/>
    <w:rsid w:val="00856A31"/>
    <w:rsid w:val="00857D6B"/>
    <w:rsid w:val="00862792"/>
    <w:rsid w:val="00867094"/>
    <w:rsid w:val="00870237"/>
    <w:rsid w:val="008754D0"/>
    <w:rsid w:val="00877D48"/>
    <w:rsid w:val="00881A70"/>
    <w:rsid w:val="00882982"/>
    <w:rsid w:val="008830D2"/>
    <w:rsid w:val="00883781"/>
    <w:rsid w:val="00883FA1"/>
    <w:rsid w:val="00885570"/>
    <w:rsid w:val="00890CE9"/>
    <w:rsid w:val="00893958"/>
    <w:rsid w:val="00893D17"/>
    <w:rsid w:val="00897964"/>
    <w:rsid w:val="008A17BF"/>
    <w:rsid w:val="008A2E77"/>
    <w:rsid w:val="008A433C"/>
    <w:rsid w:val="008A4F90"/>
    <w:rsid w:val="008B074D"/>
    <w:rsid w:val="008B4E38"/>
    <w:rsid w:val="008B6A9A"/>
    <w:rsid w:val="008C1B03"/>
    <w:rsid w:val="008C5915"/>
    <w:rsid w:val="008C6F6F"/>
    <w:rsid w:val="008C7D69"/>
    <w:rsid w:val="008D0EE0"/>
    <w:rsid w:val="008E106A"/>
    <w:rsid w:val="008E2974"/>
    <w:rsid w:val="008E6C40"/>
    <w:rsid w:val="008F13DF"/>
    <w:rsid w:val="008F2084"/>
    <w:rsid w:val="008F4F1C"/>
    <w:rsid w:val="008F5585"/>
    <w:rsid w:val="008F77C4"/>
    <w:rsid w:val="00902292"/>
    <w:rsid w:val="009103F3"/>
    <w:rsid w:val="00910E08"/>
    <w:rsid w:val="00910EE6"/>
    <w:rsid w:val="00916BFB"/>
    <w:rsid w:val="00926ED1"/>
    <w:rsid w:val="00932377"/>
    <w:rsid w:val="009366CF"/>
    <w:rsid w:val="009515FA"/>
    <w:rsid w:val="009535B3"/>
    <w:rsid w:val="009537A0"/>
    <w:rsid w:val="009550D0"/>
    <w:rsid w:val="0096055C"/>
    <w:rsid w:val="00965D85"/>
    <w:rsid w:val="00966315"/>
    <w:rsid w:val="00967042"/>
    <w:rsid w:val="00970165"/>
    <w:rsid w:val="0097278D"/>
    <w:rsid w:val="00977C7F"/>
    <w:rsid w:val="009812D4"/>
    <w:rsid w:val="0098255A"/>
    <w:rsid w:val="009845BE"/>
    <w:rsid w:val="00986718"/>
    <w:rsid w:val="00992D7B"/>
    <w:rsid w:val="00992DA2"/>
    <w:rsid w:val="009969C9"/>
    <w:rsid w:val="009B5E22"/>
    <w:rsid w:val="009B7FBE"/>
    <w:rsid w:val="009C04DF"/>
    <w:rsid w:val="009C2CAE"/>
    <w:rsid w:val="009C7195"/>
    <w:rsid w:val="009D0144"/>
    <w:rsid w:val="009D2B45"/>
    <w:rsid w:val="009D7012"/>
    <w:rsid w:val="009D777D"/>
    <w:rsid w:val="009E4091"/>
    <w:rsid w:val="009F6DDF"/>
    <w:rsid w:val="00A02184"/>
    <w:rsid w:val="00A060B2"/>
    <w:rsid w:val="00A10775"/>
    <w:rsid w:val="00A1698A"/>
    <w:rsid w:val="00A231E2"/>
    <w:rsid w:val="00A23E72"/>
    <w:rsid w:val="00A32A12"/>
    <w:rsid w:val="00A3590B"/>
    <w:rsid w:val="00A36C48"/>
    <w:rsid w:val="00A37319"/>
    <w:rsid w:val="00A43DC8"/>
    <w:rsid w:val="00A60C5B"/>
    <w:rsid w:val="00A63B02"/>
    <w:rsid w:val="00A64912"/>
    <w:rsid w:val="00A67A14"/>
    <w:rsid w:val="00A70A74"/>
    <w:rsid w:val="00A84BE7"/>
    <w:rsid w:val="00A85021"/>
    <w:rsid w:val="00A941A5"/>
    <w:rsid w:val="00A9439C"/>
    <w:rsid w:val="00A958F8"/>
    <w:rsid w:val="00A95976"/>
    <w:rsid w:val="00A96C72"/>
    <w:rsid w:val="00AA1BCE"/>
    <w:rsid w:val="00AA3795"/>
    <w:rsid w:val="00AA6E70"/>
    <w:rsid w:val="00AB3BE8"/>
    <w:rsid w:val="00AB5BEF"/>
    <w:rsid w:val="00AC010D"/>
    <w:rsid w:val="00AC1E75"/>
    <w:rsid w:val="00AC41A6"/>
    <w:rsid w:val="00AC5E68"/>
    <w:rsid w:val="00AD30A6"/>
    <w:rsid w:val="00AD552E"/>
    <w:rsid w:val="00AD5641"/>
    <w:rsid w:val="00AE06EB"/>
    <w:rsid w:val="00AE1088"/>
    <w:rsid w:val="00AE4644"/>
    <w:rsid w:val="00AE66C9"/>
    <w:rsid w:val="00AF102A"/>
    <w:rsid w:val="00AF5B44"/>
    <w:rsid w:val="00B01912"/>
    <w:rsid w:val="00B032D8"/>
    <w:rsid w:val="00B068AA"/>
    <w:rsid w:val="00B06AA6"/>
    <w:rsid w:val="00B07662"/>
    <w:rsid w:val="00B14432"/>
    <w:rsid w:val="00B15682"/>
    <w:rsid w:val="00B1572D"/>
    <w:rsid w:val="00B20406"/>
    <w:rsid w:val="00B20D13"/>
    <w:rsid w:val="00B24959"/>
    <w:rsid w:val="00B33B3C"/>
    <w:rsid w:val="00B35829"/>
    <w:rsid w:val="00B35BC5"/>
    <w:rsid w:val="00B363D0"/>
    <w:rsid w:val="00B4795F"/>
    <w:rsid w:val="00B5038C"/>
    <w:rsid w:val="00B51E4C"/>
    <w:rsid w:val="00B53274"/>
    <w:rsid w:val="00B612DE"/>
    <w:rsid w:val="00B6382D"/>
    <w:rsid w:val="00B66DFE"/>
    <w:rsid w:val="00B67A30"/>
    <w:rsid w:val="00B70979"/>
    <w:rsid w:val="00B75C95"/>
    <w:rsid w:val="00B770BA"/>
    <w:rsid w:val="00B82B2E"/>
    <w:rsid w:val="00B84837"/>
    <w:rsid w:val="00B90963"/>
    <w:rsid w:val="00B92A10"/>
    <w:rsid w:val="00B9363C"/>
    <w:rsid w:val="00BA1B0C"/>
    <w:rsid w:val="00BA2C23"/>
    <w:rsid w:val="00BA5026"/>
    <w:rsid w:val="00BA7BDD"/>
    <w:rsid w:val="00BB40BF"/>
    <w:rsid w:val="00BC6887"/>
    <w:rsid w:val="00BD2BA8"/>
    <w:rsid w:val="00BD3BDB"/>
    <w:rsid w:val="00BD7DD5"/>
    <w:rsid w:val="00BE0094"/>
    <w:rsid w:val="00BE357C"/>
    <w:rsid w:val="00BE4D2A"/>
    <w:rsid w:val="00BE719A"/>
    <w:rsid w:val="00BE720A"/>
    <w:rsid w:val="00BF0348"/>
    <w:rsid w:val="00BF0461"/>
    <w:rsid w:val="00BF1EC5"/>
    <w:rsid w:val="00BF2967"/>
    <w:rsid w:val="00BF4944"/>
    <w:rsid w:val="00C013FF"/>
    <w:rsid w:val="00C04409"/>
    <w:rsid w:val="00C067E5"/>
    <w:rsid w:val="00C0795B"/>
    <w:rsid w:val="00C164CA"/>
    <w:rsid w:val="00C176CF"/>
    <w:rsid w:val="00C20DE1"/>
    <w:rsid w:val="00C21515"/>
    <w:rsid w:val="00C222BB"/>
    <w:rsid w:val="00C245CD"/>
    <w:rsid w:val="00C2543A"/>
    <w:rsid w:val="00C27916"/>
    <w:rsid w:val="00C32038"/>
    <w:rsid w:val="00C32C09"/>
    <w:rsid w:val="00C32F21"/>
    <w:rsid w:val="00C3447B"/>
    <w:rsid w:val="00C3462E"/>
    <w:rsid w:val="00C40FBA"/>
    <w:rsid w:val="00C42BF8"/>
    <w:rsid w:val="00C43B1D"/>
    <w:rsid w:val="00C460AE"/>
    <w:rsid w:val="00C50043"/>
    <w:rsid w:val="00C51A97"/>
    <w:rsid w:val="00C545D2"/>
    <w:rsid w:val="00C54E84"/>
    <w:rsid w:val="00C55A55"/>
    <w:rsid w:val="00C57716"/>
    <w:rsid w:val="00C60748"/>
    <w:rsid w:val="00C60E8A"/>
    <w:rsid w:val="00C61C6F"/>
    <w:rsid w:val="00C6478F"/>
    <w:rsid w:val="00C65157"/>
    <w:rsid w:val="00C716FE"/>
    <w:rsid w:val="00C7573B"/>
    <w:rsid w:val="00C76CF3"/>
    <w:rsid w:val="00C8087F"/>
    <w:rsid w:val="00C83882"/>
    <w:rsid w:val="00C84269"/>
    <w:rsid w:val="00C843F2"/>
    <w:rsid w:val="00C85785"/>
    <w:rsid w:val="00C91543"/>
    <w:rsid w:val="00C94CEA"/>
    <w:rsid w:val="00C96E66"/>
    <w:rsid w:val="00C978DD"/>
    <w:rsid w:val="00CA26B5"/>
    <w:rsid w:val="00CB02DE"/>
    <w:rsid w:val="00CB2CD3"/>
    <w:rsid w:val="00CB5501"/>
    <w:rsid w:val="00CB708E"/>
    <w:rsid w:val="00CC13FB"/>
    <w:rsid w:val="00CC5ED0"/>
    <w:rsid w:val="00CC6132"/>
    <w:rsid w:val="00CE1E31"/>
    <w:rsid w:val="00CE2507"/>
    <w:rsid w:val="00CE54FE"/>
    <w:rsid w:val="00CF0BB2"/>
    <w:rsid w:val="00CF3C0A"/>
    <w:rsid w:val="00D00EAA"/>
    <w:rsid w:val="00D028BB"/>
    <w:rsid w:val="00D0523C"/>
    <w:rsid w:val="00D0539F"/>
    <w:rsid w:val="00D060C7"/>
    <w:rsid w:val="00D13441"/>
    <w:rsid w:val="00D14E9F"/>
    <w:rsid w:val="00D243A3"/>
    <w:rsid w:val="00D24F44"/>
    <w:rsid w:val="00D2613D"/>
    <w:rsid w:val="00D278CD"/>
    <w:rsid w:val="00D30B0B"/>
    <w:rsid w:val="00D32289"/>
    <w:rsid w:val="00D334D7"/>
    <w:rsid w:val="00D42EFC"/>
    <w:rsid w:val="00D46064"/>
    <w:rsid w:val="00D477C3"/>
    <w:rsid w:val="00D5268B"/>
    <w:rsid w:val="00D52ED4"/>
    <w:rsid w:val="00D52EFE"/>
    <w:rsid w:val="00D54C7D"/>
    <w:rsid w:val="00D55E97"/>
    <w:rsid w:val="00D634BA"/>
    <w:rsid w:val="00D63EF6"/>
    <w:rsid w:val="00D64084"/>
    <w:rsid w:val="00D6410F"/>
    <w:rsid w:val="00D64723"/>
    <w:rsid w:val="00D64F17"/>
    <w:rsid w:val="00D66F43"/>
    <w:rsid w:val="00D70DFB"/>
    <w:rsid w:val="00D711E0"/>
    <w:rsid w:val="00D73029"/>
    <w:rsid w:val="00D74760"/>
    <w:rsid w:val="00D74D9C"/>
    <w:rsid w:val="00D756CE"/>
    <w:rsid w:val="00D76116"/>
    <w:rsid w:val="00D766DF"/>
    <w:rsid w:val="00D85E8C"/>
    <w:rsid w:val="00D91072"/>
    <w:rsid w:val="00D918E8"/>
    <w:rsid w:val="00D94AC7"/>
    <w:rsid w:val="00DA02C0"/>
    <w:rsid w:val="00DA6451"/>
    <w:rsid w:val="00DB12E1"/>
    <w:rsid w:val="00DB65F7"/>
    <w:rsid w:val="00DC3240"/>
    <w:rsid w:val="00DC62DB"/>
    <w:rsid w:val="00DC7A1E"/>
    <w:rsid w:val="00DD19B7"/>
    <w:rsid w:val="00DD1CD5"/>
    <w:rsid w:val="00DD239F"/>
    <w:rsid w:val="00DD267F"/>
    <w:rsid w:val="00DD6A41"/>
    <w:rsid w:val="00DE0AB7"/>
    <w:rsid w:val="00DF38EA"/>
    <w:rsid w:val="00DF51D5"/>
    <w:rsid w:val="00DF7AE9"/>
    <w:rsid w:val="00E009B8"/>
    <w:rsid w:val="00E01E43"/>
    <w:rsid w:val="00E052A9"/>
    <w:rsid w:val="00E05704"/>
    <w:rsid w:val="00E0583B"/>
    <w:rsid w:val="00E11B95"/>
    <w:rsid w:val="00E165D9"/>
    <w:rsid w:val="00E23C40"/>
    <w:rsid w:val="00E241B5"/>
    <w:rsid w:val="00E24D66"/>
    <w:rsid w:val="00E27CA7"/>
    <w:rsid w:val="00E30D26"/>
    <w:rsid w:val="00E404F5"/>
    <w:rsid w:val="00E4256B"/>
    <w:rsid w:val="00E44E7B"/>
    <w:rsid w:val="00E46BDD"/>
    <w:rsid w:val="00E47AAE"/>
    <w:rsid w:val="00E51680"/>
    <w:rsid w:val="00E53F13"/>
    <w:rsid w:val="00E54292"/>
    <w:rsid w:val="00E55BD3"/>
    <w:rsid w:val="00E573C6"/>
    <w:rsid w:val="00E60DA1"/>
    <w:rsid w:val="00E66AEB"/>
    <w:rsid w:val="00E720FA"/>
    <w:rsid w:val="00E73B79"/>
    <w:rsid w:val="00E7418F"/>
    <w:rsid w:val="00E74DC7"/>
    <w:rsid w:val="00E87699"/>
    <w:rsid w:val="00E905A4"/>
    <w:rsid w:val="00E949F3"/>
    <w:rsid w:val="00E94B3D"/>
    <w:rsid w:val="00E94C64"/>
    <w:rsid w:val="00E95542"/>
    <w:rsid w:val="00E95A01"/>
    <w:rsid w:val="00EA67A8"/>
    <w:rsid w:val="00EC68E0"/>
    <w:rsid w:val="00ED090C"/>
    <w:rsid w:val="00ED37C0"/>
    <w:rsid w:val="00ED492F"/>
    <w:rsid w:val="00ED4A15"/>
    <w:rsid w:val="00ED4F33"/>
    <w:rsid w:val="00ED60F1"/>
    <w:rsid w:val="00EE0D31"/>
    <w:rsid w:val="00EE17B1"/>
    <w:rsid w:val="00EE3D09"/>
    <w:rsid w:val="00EE6A18"/>
    <w:rsid w:val="00EF0AE9"/>
    <w:rsid w:val="00EF2E3A"/>
    <w:rsid w:val="00F047E2"/>
    <w:rsid w:val="00F04E71"/>
    <w:rsid w:val="00F050F2"/>
    <w:rsid w:val="00F0558B"/>
    <w:rsid w:val="00F078DC"/>
    <w:rsid w:val="00F13E86"/>
    <w:rsid w:val="00F17553"/>
    <w:rsid w:val="00F17B00"/>
    <w:rsid w:val="00F201B9"/>
    <w:rsid w:val="00F21C98"/>
    <w:rsid w:val="00F30D4D"/>
    <w:rsid w:val="00F3380F"/>
    <w:rsid w:val="00F52F76"/>
    <w:rsid w:val="00F632E1"/>
    <w:rsid w:val="00F63CD7"/>
    <w:rsid w:val="00F66ECE"/>
    <w:rsid w:val="00F66F8E"/>
    <w:rsid w:val="00F677A9"/>
    <w:rsid w:val="00F74AF7"/>
    <w:rsid w:val="00F777BA"/>
    <w:rsid w:val="00F82CCF"/>
    <w:rsid w:val="00F82F9E"/>
    <w:rsid w:val="00F83B94"/>
    <w:rsid w:val="00F84CF5"/>
    <w:rsid w:val="00F91C07"/>
    <w:rsid w:val="00F97BAE"/>
    <w:rsid w:val="00F97C93"/>
    <w:rsid w:val="00FA08AD"/>
    <w:rsid w:val="00FA10AC"/>
    <w:rsid w:val="00FA1A42"/>
    <w:rsid w:val="00FA420B"/>
    <w:rsid w:val="00FA6485"/>
    <w:rsid w:val="00FB2AB1"/>
    <w:rsid w:val="00FB3C25"/>
    <w:rsid w:val="00FB4E80"/>
    <w:rsid w:val="00FB6099"/>
    <w:rsid w:val="00FB6BF0"/>
    <w:rsid w:val="00FC0A85"/>
    <w:rsid w:val="00FC0A9F"/>
    <w:rsid w:val="00FD0646"/>
    <w:rsid w:val="00FD1E13"/>
    <w:rsid w:val="00FD62A8"/>
    <w:rsid w:val="00FE17C2"/>
    <w:rsid w:val="00FE41C9"/>
    <w:rsid w:val="00FE7F93"/>
    <w:rsid w:val="00FF1417"/>
    <w:rsid w:val="00FF205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5682"/>
    <w:pPr>
      <w:spacing w:line="260" w:lineRule="atLeast"/>
    </w:pPr>
    <w:rPr>
      <w:sz w:val="22"/>
    </w:rPr>
  </w:style>
  <w:style w:type="paragraph" w:styleId="Heading1">
    <w:name w:val="heading 1"/>
    <w:basedOn w:val="Normal"/>
    <w:next w:val="Normal"/>
    <w:link w:val="Heading1Char"/>
    <w:uiPriority w:val="9"/>
    <w:qFormat/>
    <w:rsid w:val="003D36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D3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36D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36D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36D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36D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36D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36D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D36D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5682"/>
  </w:style>
  <w:style w:type="paragraph" w:customStyle="1" w:styleId="OPCParaBase">
    <w:name w:val="OPCParaBase"/>
    <w:link w:val="OPCParaBaseChar"/>
    <w:qFormat/>
    <w:rsid w:val="00B1568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15682"/>
    <w:pPr>
      <w:spacing w:line="240" w:lineRule="auto"/>
    </w:pPr>
    <w:rPr>
      <w:b/>
      <w:sz w:val="40"/>
    </w:rPr>
  </w:style>
  <w:style w:type="paragraph" w:customStyle="1" w:styleId="ActHead1">
    <w:name w:val="ActHead 1"/>
    <w:aliases w:val="c"/>
    <w:basedOn w:val="OPCParaBase"/>
    <w:next w:val="Normal"/>
    <w:qFormat/>
    <w:rsid w:val="00B156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56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56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56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156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56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56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56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568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15682"/>
  </w:style>
  <w:style w:type="paragraph" w:customStyle="1" w:styleId="Blocks">
    <w:name w:val="Blocks"/>
    <w:aliases w:val="bb"/>
    <w:basedOn w:val="OPCParaBase"/>
    <w:qFormat/>
    <w:rsid w:val="00B15682"/>
    <w:pPr>
      <w:spacing w:line="240" w:lineRule="auto"/>
    </w:pPr>
    <w:rPr>
      <w:sz w:val="24"/>
    </w:rPr>
  </w:style>
  <w:style w:type="paragraph" w:customStyle="1" w:styleId="BoxText">
    <w:name w:val="BoxText"/>
    <w:aliases w:val="bt"/>
    <w:basedOn w:val="OPCParaBase"/>
    <w:qFormat/>
    <w:rsid w:val="00B156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5682"/>
    <w:rPr>
      <w:b/>
    </w:rPr>
  </w:style>
  <w:style w:type="paragraph" w:customStyle="1" w:styleId="BoxHeadItalic">
    <w:name w:val="BoxHeadItalic"/>
    <w:aliases w:val="bhi"/>
    <w:basedOn w:val="BoxText"/>
    <w:next w:val="BoxStep"/>
    <w:qFormat/>
    <w:rsid w:val="00B15682"/>
    <w:rPr>
      <w:i/>
    </w:rPr>
  </w:style>
  <w:style w:type="paragraph" w:customStyle="1" w:styleId="BoxList">
    <w:name w:val="BoxList"/>
    <w:aliases w:val="bl"/>
    <w:basedOn w:val="BoxText"/>
    <w:qFormat/>
    <w:rsid w:val="00B15682"/>
    <w:pPr>
      <w:ind w:left="1559" w:hanging="425"/>
    </w:pPr>
  </w:style>
  <w:style w:type="paragraph" w:customStyle="1" w:styleId="BoxNote">
    <w:name w:val="BoxNote"/>
    <w:aliases w:val="bn"/>
    <w:basedOn w:val="BoxText"/>
    <w:qFormat/>
    <w:rsid w:val="00B15682"/>
    <w:pPr>
      <w:tabs>
        <w:tab w:val="left" w:pos="1985"/>
      </w:tabs>
      <w:spacing w:before="122" w:line="198" w:lineRule="exact"/>
      <w:ind w:left="2948" w:hanging="1814"/>
    </w:pPr>
    <w:rPr>
      <w:sz w:val="18"/>
    </w:rPr>
  </w:style>
  <w:style w:type="paragraph" w:customStyle="1" w:styleId="BoxPara">
    <w:name w:val="BoxPara"/>
    <w:aliases w:val="bp"/>
    <w:basedOn w:val="BoxText"/>
    <w:qFormat/>
    <w:rsid w:val="00B15682"/>
    <w:pPr>
      <w:tabs>
        <w:tab w:val="right" w:pos="2268"/>
      </w:tabs>
      <w:ind w:left="2552" w:hanging="1418"/>
    </w:pPr>
  </w:style>
  <w:style w:type="paragraph" w:customStyle="1" w:styleId="BoxStep">
    <w:name w:val="BoxStep"/>
    <w:aliases w:val="bs"/>
    <w:basedOn w:val="BoxText"/>
    <w:qFormat/>
    <w:rsid w:val="00B15682"/>
    <w:pPr>
      <w:ind w:left="1985" w:hanging="851"/>
    </w:pPr>
  </w:style>
  <w:style w:type="character" w:customStyle="1" w:styleId="CharAmPartNo">
    <w:name w:val="CharAmPartNo"/>
    <w:basedOn w:val="OPCCharBase"/>
    <w:qFormat/>
    <w:rsid w:val="00B15682"/>
  </w:style>
  <w:style w:type="character" w:customStyle="1" w:styleId="CharAmPartText">
    <w:name w:val="CharAmPartText"/>
    <w:basedOn w:val="OPCCharBase"/>
    <w:qFormat/>
    <w:rsid w:val="00B15682"/>
  </w:style>
  <w:style w:type="character" w:customStyle="1" w:styleId="CharAmSchNo">
    <w:name w:val="CharAmSchNo"/>
    <w:basedOn w:val="OPCCharBase"/>
    <w:qFormat/>
    <w:rsid w:val="00B15682"/>
  </w:style>
  <w:style w:type="character" w:customStyle="1" w:styleId="CharAmSchText">
    <w:name w:val="CharAmSchText"/>
    <w:basedOn w:val="OPCCharBase"/>
    <w:qFormat/>
    <w:rsid w:val="00B15682"/>
  </w:style>
  <w:style w:type="character" w:customStyle="1" w:styleId="CharBoldItalic">
    <w:name w:val="CharBoldItalic"/>
    <w:basedOn w:val="OPCCharBase"/>
    <w:uiPriority w:val="1"/>
    <w:qFormat/>
    <w:rsid w:val="00B15682"/>
    <w:rPr>
      <w:b/>
      <w:i/>
    </w:rPr>
  </w:style>
  <w:style w:type="character" w:customStyle="1" w:styleId="CharChapNo">
    <w:name w:val="CharChapNo"/>
    <w:basedOn w:val="OPCCharBase"/>
    <w:uiPriority w:val="1"/>
    <w:qFormat/>
    <w:rsid w:val="00B15682"/>
  </w:style>
  <w:style w:type="character" w:customStyle="1" w:styleId="CharChapText">
    <w:name w:val="CharChapText"/>
    <w:basedOn w:val="OPCCharBase"/>
    <w:uiPriority w:val="1"/>
    <w:qFormat/>
    <w:rsid w:val="00B15682"/>
  </w:style>
  <w:style w:type="character" w:customStyle="1" w:styleId="CharDivNo">
    <w:name w:val="CharDivNo"/>
    <w:basedOn w:val="OPCCharBase"/>
    <w:uiPriority w:val="1"/>
    <w:qFormat/>
    <w:rsid w:val="00B15682"/>
  </w:style>
  <w:style w:type="character" w:customStyle="1" w:styleId="CharDivText">
    <w:name w:val="CharDivText"/>
    <w:basedOn w:val="OPCCharBase"/>
    <w:uiPriority w:val="1"/>
    <w:qFormat/>
    <w:rsid w:val="00B15682"/>
  </w:style>
  <w:style w:type="character" w:customStyle="1" w:styleId="CharItalic">
    <w:name w:val="CharItalic"/>
    <w:basedOn w:val="OPCCharBase"/>
    <w:uiPriority w:val="1"/>
    <w:qFormat/>
    <w:rsid w:val="00B15682"/>
    <w:rPr>
      <w:i/>
    </w:rPr>
  </w:style>
  <w:style w:type="character" w:customStyle="1" w:styleId="CharPartNo">
    <w:name w:val="CharPartNo"/>
    <w:basedOn w:val="OPCCharBase"/>
    <w:uiPriority w:val="1"/>
    <w:qFormat/>
    <w:rsid w:val="00B15682"/>
  </w:style>
  <w:style w:type="character" w:customStyle="1" w:styleId="CharPartText">
    <w:name w:val="CharPartText"/>
    <w:basedOn w:val="OPCCharBase"/>
    <w:uiPriority w:val="1"/>
    <w:qFormat/>
    <w:rsid w:val="00B15682"/>
  </w:style>
  <w:style w:type="character" w:customStyle="1" w:styleId="CharSectno">
    <w:name w:val="CharSectno"/>
    <w:basedOn w:val="OPCCharBase"/>
    <w:qFormat/>
    <w:rsid w:val="00B15682"/>
  </w:style>
  <w:style w:type="character" w:customStyle="1" w:styleId="CharSubdNo">
    <w:name w:val="CharSubdNo"/>
    <w:basedOn w:val="OPCCharBase"/>
    <w:uiPriority w:val="1"/>
    <w:qFormat/>
    <w:rsid w:val="00B15682"/>
  </w:style>
  <w:style w:type="character" w:customStyle="1" w:styleId="CharSubdText">
    <w:name w:val="CharSubdText"/>
    <w:basedOn w:val="OPCCharBase"/>
    <w:uiPriority w:val="1"/>
    <w:qFormat/>
    <w:rsid w:val="00B15682"/>
  </w:style>
  <w:style w:type="paragraph" w:customStyle="1" w:styleId="CTA--">
    <w:name w:val="CTA --"/>
    <w:basedOn w:val="OPCParaBase"/>
    <w:next w:val="Normal"/>
    <w:rsid w:val="00B15682"/>
    <w:pPr>
      <w:spacing w:before="60" w:line="240" w:lineRule="atLeast"/>
      <w:ind w:left="142" w:hanging="142"/>
    </w:pPr>
    <w:rPr>
      <w:sz w:val="20"/>
    </w:rPr>
  </w:style>
  <w:style w:type="paragraph" w:customStyle="1" w:styleId="CTA-">
    <w:name w:val="CTA -"/>
    <w:basedOn w:val="OPCParaBase"/>
    <w:rsid w:val="00B15682"/>
    <w:pPr>
      <w:spacing w:before="60" w:line="240" w:lineRule="atLeast"/>
      <w:ind w:left="85" w:hanging="85"/>
    </w:pPr>
    <w:rPr>
      <w:sz w:val="20"/>
    </w:rPr>
  </w:style>
  <w:style w:type="paragraph" w:customStyle="1" w:styleId="CTA---">
    <w:name w:val="CTA ---"/>
    <w:basedOn w:val="OPCParaBase"/>
    <w:next w:val="Normal"/>
    <w:rsid w:val="00B15682"/>
    <w:pPr>
      <w:spacing w:before="60" w:line="240" w:lineRule="atLeast"/>
      <w:ind w:left="198" w:hanging="198"/>
    </w:pPr>
    <w:rPr>
      <w:sz w:val="20"/>
    </w:rPr>
  </w:style>
  <w:style w:type="paragraph" w:customStyle="1" w:styleId="CTA----">
    <w:name w:val="CTA ----"/>
    <w:basedOn w:val="OPCParaBase"/>
    <w:next w:val="Normal"/>
    <w:rsid w:val="00B15682"/>
    <w:pPr>
      <w:spacing w:before="60" w:line="240" w:lineRule="atLeast"/>
      <w:ind w:left="255" w:hanging="255"/>
    </w:pPr>
    <w:rPr>
      <w:sz w:val="20"/>
    </w:rPr>
  </w:style>
  <w:style w:type="paragraph" w:customStyle="1" w:styleId="CTA1a">
    <w:name w:val="CTA 1(a)"/>
    <w:basedOn w:val="OPCParaBase"/>
    <w:rsid w:val="00B15682"/>
    <w:pPr>
      <w:tabs>
        <w:tab w:val="right" w:pos="414"/>
      </w:tabs>
      <w:spacing w:before="40" w:line="240" w:lineRule="atLeast"/>
      <w:ind w:left="675" w:hanging="675"/>
    </w:pPr>
    <w:rPr>
      <w:sz w:val="20"/>
    </w:rPr>
  </w:style>
  <w:style w:type="paragraph" w:customStyle="1" w:styleId="CTA1ai">
    <w:name w:val="CTA 1(a)(i)"/>
    <w:basedOn w:val="OPCParaBase"/>
    <w:rsid w:val="00B15682"/>
    <w:pPr>
      <w:tabs>
        <w:tab w:val="right" w:pos="1004"/>
      </w:tabs>
      <w:spacing w:before="40" w:line="240" w:lineRule="atLeast"/>
      <w:ind w:left="1253" w:hanging="1253"/>
    </w:pPr>
    <w:rPr>
      <w:sz w:val="20"/>
    </w:rPr>
  </w:style>
  <w:style w:type="paragraph" w:customStyle="1" w:styleId="CTA2a">
    <w:name w:val="CTA 2(a)"/>
    <w:basedOn w:val="OPCParaBase"/>
    <w:rsid w:val="00B15682"/>
    <w:pPr>
      <w:tabs>
        <w:tab w:val="right" w:pos="482"/>
      </w:tabs>
      <w:spacing w:before="40" w:line="240" w:lineRule="atLeast"/>
      <w:ind w:left="748" w:hanging="748"/>
    </w:pPr>
    <w:rPr>
      <w:sz w:val="20"/>
    </w:rPr>
  </w:style>
  <w:style w:type="paragraph" w:customStyle="1" w:styleId="CTA2ai">
    <w:name w:val="CTA 2(a)(i)"/>
    <w:basedOn w:val="OPCParaBase"/>
    <w:rsid w:val="00B15682"/>
    <w:pPr>
      <w:tabs>
        <w:tab w:val="right" w:pos="1089"/>
      </w:tabs>
      <w:spacing w:before="40" w:line="240" w:lineRule="atLeast"/>
      <w:ind w:left="1327" w:hanging="1327"/>
    </w:pPr>
    <w:rPr>
      <w:sz w:val="20"/>
    </w:rPr>
  </w:style>
  <w:style w:type="paragraph" w:customStyle="1" w:styleId="CTA3a">
    <w:name w:val="CTA 3(a)"/>
    <w:basedOn w:val="OPCParaBase"/>
    <w:rsid w:val="00B15682"/>
    <w:pPr>
      <w:tabs>
        <w:tab w:val="right" w:pos="556"/>
      </w:tabs>
      <w:spacing w:before="40" w:line="240" w:lineRule="atLeast"/>
      <w:ind w:left="805" w:hanging="805"/>
    </w:pPr>
    <w:rPr>
      <w:sz w:val="20"/>
    </w:rPr>
  </w:style>
  <w:style w:type="paragraph" w:customStyle="1" w:styleId="CTA3ai">
    <w:name w:val="CTA 3(a)(i)"/>
    <w:basedOn w:val="OPCParaBase"/>
    <w:rsid w:val="00B15682"/>
    <w:pPr>
      <w:tabs>
        <w:tab w:val="right" w:pos="1140"/>
      </w:tabs>
      <w:spacing w:before="40" w:line="240" w:lineRule="atLeast"/>
      <w:ind w:left="1361" w:hanging="1361"/>
    </w:pPr>
    <w:rPr>
      <w:sz w:val="20"/>
    </w:rPr>
  </w:style>
  <w:style w:type="paragraph" w:customStyle="1" w:styleId="CTA4a">
    <w:name w:val="CTA 4(a)"/>
    <w:basedOn w:val="OPCParaBase"/>
    <w:rsid w:val="00B15682"/>
    <w:pPr>
      <w:tabs>
        <w:tab w:val="right" w:pos="624"/>
      </w:tabs>
      <w:spacing w:before="40" w:line="240" w:lineRule="atLeast"/>
      <w:ind w:left="873" w:hanging="873"/>
    </w:pPr>
    <w:rPr>
      <w:sz w:val="20"/>
    </w:rPr>
  </w:style>
  <w:style w:type="paragraph" w:customStyle="1" w:styleId="CTA4ai">
    <w:name w:val="CTA 4(a)(i)"/>
    <w:basedOn w:val="OPCParaBase"/>
    <w:rsid w:val="00B15682"/>
    <w:pPr>
      <w:tabs>
        <w:tab w:val="right" w:pos="1213"/>
      </w:tabs>
      <w:spacing w:before="40" w:line="240" w:lineRule="atLeast"/>
      <w:ind w:left="1452" w:hanging="1452"/>
    </w:pPr>
    <w:rPr>
      <w:sz w:val="20"/>
    </w:rPr>
  </w:style>
  <w:style w:type="paragraph" w:customStyle="1" w:styleId="CTACAPS">
    <w:name w:val="CTA CAPS"/>
    <w:basedOn w:val="OPCParaBase"/>
    <w:rsid w:val="00B15682"/>
    <w:pPr>
      <w:spacing w:before="60" w:line="240" w:lineRule="atLeast"/>
    </w:pPr>
    <w:rPr>
      <w:sz w:val="20"/>
    </w:rPr>
  </w:style>
  <w:style w:type="paragraph" w:customStyle="1" w:styleId="CTAright">
    <w:name w:val="CTA right"/>
    <w:basedOn w:val="OPCParaBase"/>
    <w:rsid w:val="00B15682"/>
    <w:pPr>
      <w:spacing w:before="60" w:line="240" w:lineRule="auto"/>
      <w:jc w:val="right"/>
    </w:pPr>
    <w:rPr>
      <w:sz w:val="20"/>
    </w:rPr>
  </w:style>
  <w:style w:type="paragraph" w:customStyle="1" w:styleId="subsection">
    <w:name w:val="subsection"/>
    <w:aliases w:val="ss"/>
    <w:basedOn w:val="OPCParaBase"/>
    <w:link w:val="subsectionChar"/>
    <w:rsid w:val="00B15682"/>
    <w:pPr>
      <w:tabs>
        <w:tab w:val="right" w:pos="1021"/>
      </w:tabs>
      <w:spacing w:before="180" w:line="240" w:lineRule="auto"/>
      <w:ind w:left="1134" w:hanging="1134"/>
    </w:pPr>
  </w:style>
  <w:style w:type="paragraph" w:customStyle="1" w:styleId="Definition">
    <w:name w:val="Definition"/>
    <w:aliases w:val="dd"/>
    <w:basedOn w:val="OPCParaBase"/>
    <w:rsid w:val="00B15682"/>
    <w:pPr>
      <w:spacing w:before="180" w:line="240" w:lineRule="auto"/>
      <w:ind w:left="1134"/>
    </w:pPr>
  </w:style>
  <w:style w:type="paragraph" w:customStyle="1" w:styleId="ETAsubitem">
    <w:name w:val="ETA(subitem)"/>
    <w:basedOn w:val="OPCParaBase"/>
    <w:rsid w:val="00B15682"/>
    <w:pPr>
      <w:tabs>
        <w:tab w:val="right" w:pos="340"/>
      </w:tabs>
      <w:spacing w:before="60" w:line="240" w:lineRule="auto"/>
      <w:ind w:left="454" w:hanging="454"/>
    </w:pPr>
    <w:rPr>
      <w:sz w:val="20"/>
    </w:rPr>
  </w:style>
  <w:style w:type="paragraph" w:customStyle="1" w:styleId="ETApara">
    <w:name w:val="ETA(para)"/>
    <w:basedOn w:val="OPCParaBase"/>
    <w:rsid w:val="00B15682"/>
    <w:pPr>
      <w:tabs>
        <w:tab w:val="right" w:pos="754"/>
      </w:tabs>
      <w:spacing w:before="60" w:line="240" w:lineRule="auto"/>
      <w:ind w:left="828" w:hanging="828"/>
    </w:pPr>
    <w:rPr>
      <w:sz w:val="20"/>
    </w:rPr>
  </w:style>
  <w:style w:type="paragraph" w:customStyle="1" w:styleId="ETAsubpara">
    <w:name w:val="ETA(subpara)"/>
    <w:basedOn w:val="OPCParaBase"/>
    <w:rsid w:val="00B15682"/>
    <w:pPr>
      <w:tabs>
        <w:tab w:val="right" w:pos="1083"/>
      </w:tabs>
      <w:spacing w:before="60" w:line="240" w:lineRule="auto"/>
      <w:ind w:left="1191" w:hanging="1191"/>
    </w:pPr>
    <w:rPr>
      <w:sz w:val="20"/>
    </w:rPr>
  </w:style>
  <w:style w:type="paragraph" w:customStyle="1" w:styleId="ETAsub-subpara">
    <w:name w:val="ETA(sub-subpara)"/>
    <w:basedOn w:val="OPCParaBase"/>
    <w:rsid w:val="00B15682"/>
    <w:pPr>
      <w:tabs>
        <w:tab w:val="right" w:pos="1412"/>
      </w:tabs>
      <w:spacing w:before="60" w:line="240" w:lineRule="auto"/>
      <w:ind w:left="1525" w:hanging="1525"/>
    </w:pPr>
    <w:rPr>
      <w:sz w:val="20"/>
    </w:rPr>
  </w:style>
  <w:style w:type="paragraph" w:customStyle="1" w:styleId="Formula">
    <w:name w:val="Formula"/>
    <w:basedOn w:val="OPCParaBase"/>
    <w:rsid w:val="00B15682"/>
    <w:pPr>
      <w:spacing w:line="240" w:lineRule="auto"/>
      <w:ind w:left="1134"/>
    </w:pPr>
    <w:rPr>
      <w:sz w:val="20"/>
    </w:rPr>
  </w:style>
  <w:style w:type="paragraph" w:styleId="Header">
    <w:name w:val="header"/>
    <w:basedOn w:val="OPCParaBase"/>
    <w:link w:val="HeaderChar"/>
    <w:unhideWhenUsed/>
    <w:rsid w:val="00B156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5682"/>
    <w:rPr>
      <w:rFonts w:eastAsia="Times New Roman" w:cs="Times New Roman"/>
      <w:sz w:val="16"/>
      <w:lang w:eastAsia="en-AU"/>
    </w:rPr>
  </w:style>
  <w:style w:type="paragraph" w:customStyle="1" w:styleId="House">
    <w:name w:val="House"/>
    <w:basedOn w:val="OPCParaBase"/>
    <w:rsid w:val="00B15682"/>
    <w:pPr>
      <w:spacing w:line="240" w:lineRule="auto"/>
    </w:pPr>
    <w:rPr>
      <w:sz w:val="28"/>
    </w:rPr>
  </w:style>
  <w:style w:type="paragraph" w:customStyle="1" w:styleId="Item">
    <w:name w:val="Item"/>
    <w:aliases w:val="i"/>
    <w:basedOn w:val="OPCParaBase"/>
    <w:next w:val="ItemHead"/>
    <w:rsid w:val="00B15682"/>
    <w:pPr>
      <w:keepLines/>
      <w:spacing w:before="80" w:line="240" w:lineRule="auto"/>
      <w:ind w:left="709"/>
    </w:pPr>
  </w:style>
  <w:style w:type="paragraph" w:customStyle="1" w:styleId="ItemHead">
    <w:name w:val="ItemHead"/>
    <w:aliases w:val="ih"/>
    <w:basedOn w:val="OPCParaBase"/>
    <w:next w:val="Item"/>
    <w:rsid w:val="00B156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5682"/>
    <w:pPr>
      <w:spacing w:line="240" w:lineRule="auto"/>
    </w:pPr>
    <w:rPr>
      <w:b/>
      <w:sz w:val="32"/>
    </w:rPr>
  </w:style>
  <w:style w:type="paragraph" w:customStyle="1" w:styleId="notedraft">
    <w:name w:val="note(draft)"/>
    <w:aliases w:val="nd"/>
    <w:basedOn w:val="OPCParaBase"/>
    <w:rsid w:val="00B15682"/>
    <w:pPr>
      <w:spacing w:before="240" w:line="240" w:lineRule="auto"/>
      <w:ind w:left="284" w:hanging="284"/>
    </w:pPr>
    <w:rPr>
      <w:i/>
      <w:sz w:val="24"/>
    </w:rPr>
  </w:style>
  <w:style w:type="paragraph" w:customStyle="1" w:styleId="notemargin">
    <w:name w:val="note(margin)"/>
    <w:aliases w:val="nm"/>
    <w:basedOn w:val="OPCParaBase"/>
    <w:rsid w:val="00B15682"/>
    <w:pPr>
      <w:tabs>
        <w:tab w:val="left" w:pos="709"/>
      </w:tabs>
      <w:spacing w:before="122" w:line="198" w:lineRule="exact"/>
      <w:ind w:left="709" w:hanging="709"/>
    </w:pPr>
    <w:rPr>
      <w:sz w:val="18"/>
    </w:rPr>
  </w:style>
  <w:style w:type="paragraph" w:customStyle="1" w:styleId="noteToPara">
    <w:name w:val="noteToPara"/>
    <w:aliases w:val="ntp"/>
    <w:basedOn w:val="OPCParaBase"/>
    <w:rsid w:val="00B15682"/>
    <w:pPr>
      <w:spacing w:before="122" w:line="198" w:lineRule="exact"/>
      <w:ind w:left="2353" w:hanging="709"/>
    </w:pPr>
    <w:rPr>
      <w:sz w:val="18"/>
    </w:rPr>
  </w:style>
  <w:style w:type="paragraph" w:customStyle="1" w:styleId="noteParlAmend">
    <w:name w:val="note(ParlAmend)"/>
    <w:aliases w:val="npp"/>
    <w:basedOn w:val="OPCParaBase"/>
    <w:next w:val="ParlAmend"/>
    <w:rsid w:val="00B15682"/>
    <w:pPr>
      <w:spacing w:line="240" w:lineRule="auto"/>
      <w:jc w:val="right"/>
    </w:pPr>
    <w:rPr>
      <w:rFonts w:ascii="Arial" w:hAnsi="Arial"/>
      <w:b/>
      <w:i/>
    </w:rPr>
  </w:style>
  <w:style w:type="paragraph" w:customStyle="1" w:styleId="Page1">
    <w:name w:val="Page1"/>
    <w:basedOn w:val="OPCParaBase"/>
    <w:rsid w:val="00B15682"/>
    <w:pPr>
      <w:spacing w:before="400" w:line="240" w:lineRule="auto"/>
    </w:pPr>
    <w:rPr>
      <w:b/>
      <w:sz w:val="32"/>
    </w:rPr>
  </w:style>
  <w:style w:type="paragraph" w:customStyle="1" w:styleId="PageBreak">
    <w:name w:val="PageBreak"/>
    <w:aliases w:val="pb"/>
    <w:basedOn w:val="OPCParaBase"/>
    <w:rsid w:val="00B15682"/>
    <w:pPr>
      <w:spacing w:line="240" w:lineRule="auto"/>
    </w:pPr>
    <w:rPr>
      <w:sz w:val="20"/>
    </w:rPr>
  </w:style>
  <w:style w:type="paragraph" w:customStyle="1" w:styleId="paragraphsub">
    <w:name w:val="paragraph(sub)"/>
    <w:aliases w:val="aa"/>
    <w:basedOn w:val="OPCParaBase"/>
    <w:rsid w:val="00B15682"/>
    <w:pPr>
      <w:tabs>
        <w:tab w:val="right" w:pos="1985"/>
      </w:tabs>
      <w:spacing w:before="40" w:line="240" w:lineRule="auto"/>
      <w:ind w:left="2098" w:hanging="2098"/>
    </w:pPr>
  </w:style>
  <w:style w:type="paragraph" w:customStyle="1" w:styleId="paragraphsub-sub">
    <w:name w:val="paragraph(sub-sub)"/>
    <w:aliases w:val="aaa"/>
    <w:basedOn w:val="OPCParaBase"/>
    <w:rsid w:val="00B15682"/>
    <w:pPr>
      <w:tabs>
        <w:tab w:val="right" w:pos="2722"/>
      </w:tabs>
      <w:spacing w:before="40" w:line="240" w:lineRule="auto"/>
      <w:ind w:left="2835" w:hanging="2835"/>
    </w:pPr>
  </w:style>
  <w:style w:type="paragraph" w:customStyle="1" w:styleId="paragraph">
    <w:name w:val="paragraph"/>
    <w:aliases w:val="a"/>
    <w:basedOn w:val="OPCParaBase"/>
    <w:rsid w:val="00B15682"/>
    <w:pPr>
      <w:tabs>
        <w:tab w:val="right" w:pos="1531"/>
      </w:tabs>
      <w:spacing w:before="40" w:line="240" w:lineRule="auto"/>
      <w:ind w:left="1644" w:hanging="1644"/>
    </w:pPr>
  </w:style>
  <w:style w:type="paragraph" w:customStyle="1" w:styleId="ParlAmend">
    <w:name w:val="ParlAmend"/>
    <w:aliases w:val="pp"/>
    <w:basedOn w:val="OPCParaBase"/>
    <w:rsid w:val="00B15682"/>
    <w:pPr>
      <w:spacing w:before="240" w:line="240" w:lineRule="atLeast"/>
      <w:ind w:hanging="567"/>
    </w:pPr>
    <w:rPr>
      <w:sz w:val="24"/>
    </w:rPr>
  </w:style>
  <w:style w:type="paragraph" w:customStyle="1" w:styleId="Penalty">
    <w:name w:val="Penalty"/>
    <w:basedOn w:val="OPCParaBase"/>
    <w:rsid w:val="00B15682"/>
    <w:pPr>
      <w:tabs>
        <w:tab w:val="left" w:pos="2977"/>
      </w:tabs>
      <w:spacing w:before="180" w:line="240" w:lineRule="auto"/>
      <w:ind w:left="1985" w:hanging="851"/>
    </w:pPr>
  </w:style>
  <w:style w:type="paragraph" w:customStyle="1" w:styleId="Portfolio">
    <w:name w:val="Portfolio"/>
    <w:basedOn w:val="OPCParaBase"/>
    <w:rsid w:val="00B15682"/>
    <w:pPr>
      <w:spacing w:line="240" w:lineRule="auto"/>
    </w:pPr>
    <w:rPr>
      <w:i/>
      <w:sz w:val="20"/>
    </w:rPr>
  </w:style>
  <w:style w:type="paragraph" w:customStyle="1" w:styleId="Preamble">
    <w:name w:val="Preamble"/>
    <w:basedOn w:val="OPCParaBase"/>
    <w:next w:val="Normal"/>
    <w:rsid w:val="00B156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5682"/>
    <w:pPr>
      <w:spacing w:line="240" w:lineRule="auto"/>
    </w:pPr>
    <w:rPr>
      <w:i/>
      <w:sz w:val="20"/>
    </w:rPr>
  </w:style>
  <w:style w:type="paragraph" w:customStyle="1" w:styleId="Session">
    <w:name w:val="Session"/>
    <w:basedOn w:val="OPCParaBase"/>
    <w:rsid w:val="00B15682"/>
    <w:pPr>
      <w:spacing w:line="240" w:lineRule="auto"/>
    </w:pPr>
    <w:rPr>
      <w:sz w:val="28"/>
    </w:rPr>
  </w:style>
  <w:style w:type="paragraph" w:customStyle="1" w:styleId="Sponsor">
    <w:name w:val="Sponsor"/>
    <w:basedOn w:val="OPCParaBase"/>
    <w:rsid w:val="00B15682"/>
    <w:pPr>
      <w:spacing w:line="240" w:lineRule="auto"/>
    </w:pPr>
    <w:rPr>
      <w:i/>
    </w:rPr>
  </w:style>
  <w:style w:type="paragraph" w:customStyle="1" w:styleId="Subitem">
    <w:name w:val="Subitem"/>
    <w:aliases w:val="iss"/>
    <w:basedOn w:val="OPCParaBase"/>
    <w:rsid w:val="00B15682"/>
    <w:pPr>
      <w:spacing w:before="180" w:line="240" w:lineRule="auto"/>
      <w:ind w:left="709" w:hanging="709"/>
    </w:pPr>
  </w:style>
  <w:style w:type="paragraph" w:customStyle="1" w:styleId="SubitemHead">
    <w:name w:val="SubitemHead"/>
    <w:aliases w:val="issh"/>
    <w:basedOn w:val="OPCParaBase"/>
    <w:rsid w:val="00B156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5682"/>
    <w:pPr>
      <w:spacing w:before="40" w:line="240" w:lineRule="auto"/>
      <w:ind w:left="1134"/>
    </w:pPr>
  </w:style>
  <w:style w:type="paragraph" w:customStyle="1" w:styleId="SubsectionHead">
    <w:name w:val="SubsectionHead"/>
    <w:aliases w:val="ssh"/>
    <w:basedOn w:val="OPCParaBase"/>
    <w:next w:val="subsection"/>
    <w:rsid w:val="00B15682"/>
    <w:pPr>
      <w:keepNext/>
      <w:keepLines/>
      <w:spacing w:before="240" w:line="240" w:lineRule="auto"/>
      <w:ind w:left="1134"/>
    </w:pPr>
    <w:rPr>
      <w:i/>
    </w:rPr>
  </w:style>
  <w:style w:type="paragraph" w:customStyle="1" w:styleId="Tablea">
    <w:name w:val="Table(a)"/>
    <w:aliases w:val="ta"/>
    <w:basedOn w:val="OPCParaBase"/>
    <w:rsid w:val="00B15682"/>
    <w:pPr>
      <w:spacing w:before="60" w:line="240" w:lineRule="auto"/>
      <w:ind w:left="284" w:hanging="284"/>
    </w:pPr>
    <w:rPr>
      <w:sz w:val="20"/>
    </w:rPr>
  </w:style>
  <w:style w:type="paragraph" w:customStyle="1" w:styleId="TableAA">
    <w:name w:val="Table(AA)"/>
    <w:aliases w:val="taaa"/>
    <w:basedOn w:val="OPCParaBase"/>
    <w:rsid w:val="00B156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56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5682"/>
    <w:pPr>
      <w:spacing w:before="60" w:line="240" w:lineRule="atLeast"/>
    </w:pPr>
    <w:rPr>
      <w:sz w:val="20"/>
    </w:rPr>
  </w:style>
  <w:style w:type="paragraph" w:customStyle="1" w:styleId="TLPBoxTextnote">
    <w:name w:val="TLPBoxText(note"/>
    <w:aliases w:val="right)"/>
    <w:basedOn w:val="OPCParaBase"/>
    <w:rsid w:val="00B156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56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5682"/>
    <w:pPr>
      <w:spacing w:before="122" w:line="198" w:lineRule="exact"/>
      <w:ind w:left="1985" w:hanging="851"/>
      <w:jc w:val="right"/>
    </w:pPr>
    <w:rPr>
      <w:sz w:val="18"/>
    </w:rPr>
  </w:style>
  <w:style w:type="paragraph" w:customStyle="1" w:styleId="TLPTableBullet">
    <w:name w:val="TLPTableBullet"/>
    <w:aliases w:val="ttb"/>
    <w:basedOn w:val="OPCParaBase"/>
    <w:rsid w:val="00B15682"/>
    <w:pPr>
      <w:spacing w:line="240" w:lineRule="exact"/>
      <w:ind w:left="284" w:hanging="284"/>
    </w:pPr>
    <w:rPr>
      <w:sz w:val="20"/>
    </w:rPr>
  </w:style>
  <w:style w:type="paragraph" w:styleId="TOC1">
    <w:name w:val="toc 1"/>
    <w:basedOn w:val="OPCParaBase"/>
    <w:next w:val="Normal"/>
    <w:uiPriority w:val="39"/>
    <w:semiHidden/>
    <w:unhideWhenUsed/>
    <w:rsid w:val="00B1568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1568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1568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156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1568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156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156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156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56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5682"/>
    <w:pPr>
      <w:keepLines/>
      <w:spacing w:before="240" w:after="120" w:line="240" w:lineRule="auto"/>
      <w:ind w:left="794"/>
    </w:pPr>
    <w:rPr>
      <w:b/>
      <w:kern w:val="28"/>
      <w:sz w:val="20"/>
    </w:rPr>
  </w:style>
  <w:style w:type="paragraph" w:customStyle="1" w:styleId="TofSectsHeading">
    <w:name w:val="TofSects(Heading)"/>
    <w:basedOn w:val="OPCParaBase"/>
    <w:rsid w:val="00B15682"/>
    <w:pPr>
      <w:spacing w:before="240" w:after="120" w:line="240" w:lineRule="auto"/>
    </w:pPr>
    <w:rPr>
      <w:b/>
      <w:sz w:val="24"/>
    </w:rPr>
  </w:style>
  <w:style w:type="paragraph" w:customStyle="1" w:styleId="TofSectsSection">
    <w:name w:val="TofSects(Section)"/>
    <w:basedOn w:val="OPCParaBase"/>
    <w:rsid w:val="00B15682"/>
    <w:pPr>
      <w:keepLines/>
      <w:spacing w:before="40" w:line="240" w:lineRule="auto"/>
      <w:ind w:left="1588" w:hanging="794"/>
    </w:pPr>
    <w:rPr>
      <w:kern w:val="28"/>
      <w:sz w:val="18"/>
    </w:rPr>
  </w:style>
  <w:style w:type="paragraph" w:customStyle="1" w:styleId="TofSectsSubdiv">
    <w:name w:val="TofSects(Subdiv)"/>
    <w:basedOn w:val="OPCParaBase"/>
    <w:rsid w:val="00B15682"/>
    <w:pPr>
      <w:keepLines/>
      <w:spacing w:before="80" w:line="240" w:lineRule="auto"/>
      <w:ind w:left="1588" w:hanging="794"/>
    </w:pPr>
    <w:rPr>
      <w:kern w:val="28"/>
    </w:rPr>
  </w:style>
  <w:style w:type="paragraph" w:customStyle="1" w:styleId="WRStyle">
    <w:name w:val="WR Style"/>
    <w:aliases w:val="WR"/>
    <w:basedOn w:val="OPCParaBase"/>
    <w:rsid w:val="00B15682"/>
    <w:pPr>
      <w:spacing w:before="240" w:line="240" w:lineRule="auto"/>
      <w:ind w:left="284" w:hanging="284"/>
    </w:pPr>
    <w:rPr>
      <w:b/>
      <w:i/>
      <w:kern w:val="28"/>
      <w:sz w:val="24"/>
    </w:rPr>
  </w:style>
  <w:style w:type="paragraph" w:customStyle="1" w:styleId="notepara">
    <w:name w:val="note(para)"/>
    <w:aliases w:val="na"/>
    <w:basedOn w:val="OPCParaBase"/>
    <w:rsid w:val="00B15682"/>
    <w:pPr>
      <w:spacing w:before="40" w:line="198" w:lineRule="exact"/>
      <w:ind w:left="2354" w:hanging="369"/>
    </w:pPr>
    <w:rPr>
      <w:sz w:val="18"/>
    </w:rPr>
  </w:style>
  <w:style w:type="paragraph" w:styleId="Footer">
    <w:name w:val="footer"/>
    <w:link w:val="FooterChar"/>
    <w:rsid w:val="00B156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5682"/>
    <w:rPr>
      <w:rFonts w:eastAsia="Times New Roman" w:cs="Times New Roman"/>
      <w:sz w:val="22"/>
      <w:szCs w:val="24"/>
      <w:lang w:eastAsia="en-AU"/>
    </w:rPr>
  </w:style>
  <w:style w:type="character" w:styleId="LineNumber">
    <w:name w:val="line number"/>
    <w:basedOn w:val="OPCCharBase"/>
    <w:uiPriority w:val="99"/>
    <w:semiHidden/>
    <w:unhideWhenUsed/>
    <w:rsid w:val="00B15682"/>
    <w:rPr>
      <w:sz w:val="16"/>
    </w:rPr>
  </w:style>
  <w:style w:type="table" w:customStyle="1" w:styleId="CFlag">
    <w:name w:val="CFlag"/>
    <w:basedOn w:val="TableNormal"/>
    <w:uiPriority w:val="99"/>
    <w:rsid w:val="00B1568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B15682"/>
    <w:rPr>
      <w:b/>
      <w:sz w:val="28"/>
      <w:szCs w:val="28"/>
    </w:rPr>
  </w:style>
  <w:style w:type="paragraph" w:customStyle="1" w:styleId="NotesHeading2">
    <w:name w:val="NotesHeading 2"/>
    <w:basedOn w:val="OPCParaBase"/>
    <w:next w:val="Normal"/>
    <w:rsid w:val="00B15682"/>
    <w:rPr>
      <w:b/>
      <w:sz w:val="28"/>
      <w:szCs w:val="28"/>
    </w:rPr>
  </w:style>
  <w:style w:type="paragraph" w:customStyle="1" w:styleId="SignCoverPageEnd">
    <w:name w:val="SignCoverPageEnd"/>
    <w:basedOn w:val="OPCParaBase"/>
    <w:next w:val="Normal"/>
    <w:rsid w:val="00B156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5682"/>
    <w:pPr>
      <w:pBdr>
        <w:top w:val="single" w:sz="4" w:space="1" w:color="auto"/>
      </w:pBdr>
      <w:spacing w:before="360"/>
      <w:ind w:right="397"/>
      <w:jc w:val="both"/>
    </w:pPr>
  </w:style>
  <w:style w:type="paragraph" w:customStyle="1" w:styleId="Paragraphsub-sub-sub">
    <w:name w:val="Paragraph(sub-sub-sub)"/>
    <w:aliases w:val="aaaa"/>
    <w:basedOn w:val="OPCParaBase"/>
    <w:rsid w:val="00B156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56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56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56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568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15682"/>
    <w:pPr>
      <w:spacing w:before="120"/>
    </w:pPr>
  </w:style>
  <w:style w:type="paragraph" w:customStyle="1" w:styleId="TableTextEndNotes">
    <w:name w:val="TableTextEndNotes"/>
    <w:aliases w:val="Tten"/>
    <w:basedOn w:val="Normal"/>
    <w:rsid w:val="00B15682"/>
    <w:pPr>
      <w:spacing w:before="60" w:line="240" w:lineRule="auto"/>
    </w:pPr>
    <w:rPr>
      <w:rFonts w:cs="Arial"/>
      <w:sz w:val="20"/>
      <w:szCs w:val="22"/>
    </w:rPr>
  </w:style>
  <w:style w:type="paragraph" w:customStyle="1" w:styleId="TableHeading">
    <w:name w:val="TableHeading"/>
    <w:aliases w:val="th"/>
    <w:basedOn w:val="OPCParaBase"/>
    <w:next w:val="Tabletext"/>
    <w:rsid w:val="00B15682"/>
    <w:pPr>
      <w:keepNext/>
      <w:spacing w:before="60" w:line="240" w:lineRule="atLeast"/>
    </w:pPr>
    <w:rPr>
      <w:b/>
      <w:sz w:val="20"/>
    </w:rPr>
  </w:style>
  <w:style w:type="paragraph" w:customStyle="1" w:styleId="NoteToSubpara">
    <w:name w:val="NoteToSubpara"/>
    <w:aliases w:val="nts"/>
    <w:basedOn w:val="OPCParaBase"/>
    <w:rsid w:val="00B15682"/>
    <w:pPr>
      <w:spacing w:before="40" w:line="198" w:lineRule="exact"/>
      <w:ind w:left="2835" w:hanging="709"/>
    </w:pPr>
    <w:rPr>
      <w:sz w:val="18"/>
    </w:rPr>
  </w:style>
  <w:style w:type="paragraph" w:customStyle="1" w:styleId="ENoteTableHeading">
    <w:name w:val="ENoteTableHeading"/>
    <w:aliases w:val="enth"/>
    <w:basedOn w:val="OPCParaBase"/>
    <w:rsid w:val="00B15682"/>
    <w:pPr>
      <w:keepNext/>
      <w:spacing w:before="60" w:line="240" w:lineRule="atLeast"/>
    </w:pPr>
    <w:rPr>
      <w:rFonts w:ascii="Arial" w:hAnsi="Arial"/>
      <w:b/>
      <w:sz w:val="16"/>
    </w:rPr>
  </w:style>
  <w:style w:type="paragraph" w:customStyle="1" w:styleId="ENoteTTi">
    <w:name w:val="ENoteTTi"/>
    <w:aliases w:val="entti"/>
    <w:basedOn w:val="OPCParaBase"/>
    <w:rsid w:val="00B15682"/>
    <w:pPr>
      <w:keepNext/>
      <w:spacing w:before="60" w:line="240" w:lineRule="atLeast"/>
      <w:ind w:left="170"/>
    </w:pPr>
    <w:rPr>
      <w:sz w:val="16"/>
    </w:rPr>
  </w:style>
  <w:style w:type="paragraph" w:customStyle="1" w:styleId="ENotesHeading1">
    <w:name w:val="ENotesHeading 1"/>
    <w:aliases w:val="Enh1"/>
    <w:basedOn w:val="OPCParaBase"/>
    <w:next w:val="Normal"/>
    <w:rsid w:val="00B15682"/>
    <w:pPr>
      <w:spacing w:before="120"/>
      <w:outlineLvl w:val="1"/>
    </w:pPr>
    <w:rPr>
      <w:b/>
      <w:sz w:val="28"/>
      <w:szCs w:val="28"/>
    </w:rPr>
  </w:style>
  <w:style w:type="paragraph" w:customStyle="1" w:styleId="ENotesHeading2">
    <w:name w:val="ENotesHeading 2"/>
    <w:aliases w:val="Enh2"/>
    <w:basedOn w:val="OPCParaBase"/>
    <w:next w:val="Normal"/>
    <w:rsid w:val="00B15682"/>
    <w:pPr>
      <w:spacing w:before="120" w:after="120"/>
      <w:outlineLvl w:val="2"/>
    </w:pPr>
    <w:rPr>
      <w:b/>
      <w:sz w:val="24"/>
      <w:szCs w:val="28"/>
    </w:rPr>
  </w:style>
  <w:style w:type="paragraph" w:customStyle="1" w:styleId="ENoteTTIndentHeading">
    <w:name w:val="ENoteTTIndentHeading"/>
    <w:aliases w:val="enTTHi"/>
    <w:basedOn w:val="OPCParaBase"/>
    <w:rsid w:val="00B156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15682"/>
    <w:pPr>
      <w:spacing w:before="60" w:line="240" w:lineRule="atLeast"/>
    </w:pPr>
    <w:rPr>
      <w:sz w:val="16"/>
    </w:rPr>
  </w:style>
  <w:style w:type="paragraph" w:customStyle="1" w:styleId="MadeunderText">
    <w:name w:val="MadeunderText"/>
    <w:basedOn w:val="OPCParaBase"/>
    <w:next w:val="Normal"/>
    <w:rsid w:val="00B15682"/>
    <w:pPr>
      <w:spacing w:before="240"/>
    </w:pPr>
    <w:rPr>
      <w:sz w:val="24"/>
      <w:szCs w:val="24"/>
    </w:rPr>
  </w:style>
  <w:style w:type="paragraph" w:customStyle="1" w:styleId="ENotesHeading3">
    <w:name w:val="ENotesHeading 3"/>
    <w:aliases w:val="Enh3"/>
    <w:basedOn w:val="OPCParaBase"/>
    <w:next w:val="Normal"/>
    <w:rsid w:val="00B15682"/>
    <w:pPr>
      <w:keepNext/>
      <w:spacing w:before="120" w:line="240" w:lineRule="auto"/>
      <w:outlineLvl w:val="4"/>
    </w:pPr>
    <w:rPr>
      <w:b/>
      <w:szCs w:val="24"/>
    </w:rPr>
  </w:style>
  <w:style w:type="paragraph" w:customStyle="1" w:styleId="SubPartCASA">
    <w:name w:val="SubPart(CASA)"/>
    <w:aliases w:val="csp"/>
    <w:basedOn w:val="OPCParaBase"/>
    <w:next w:val="ActHead3"/>
    <w:rsid w:val="00B15682"/>
    <w:pPr>
      <w:keepNext/>
      <w:keepLines/>
      <w:spacing w:before="280"/>
      <w:outlineLvl w:val="1"/>
    </w:pPr>
    <w:rPr>
      <w:b/>
      <w:kern w:val="28"/>
      <w:sz w:val="32"/>
    </w:rPr>
  </w:style>
  <w:style w:type="character" w:customStyle="1" w:styleId="CharSubPartTextCASA">
    <w:name w:val="CharSubPartText(CASA)"/>
    <w:basedOn w:val="OPCCharBase"/>
    <w:uiPriority w:val="1"/>
    <w:rsid w:val="00B15682"/>
  </w:style>
  <w:style w:type="character" w:customStyle="1" w:styleId="CharSubPartNoCASA">
    <w:name w:val="CharSubPartNo(CASA)"/>
    <w:basedOn w:val="OPCCharBase"/>
    <w:uiPriority w:val="1"/>
    <w:rsid w:val="00B15682"/>
  </w:style>
  <w:style w:type="paragraph" w:customStyle="1" w:styleId="ENoteTTIndentHeadingSub">
    <w:name w:val="ENoteTTIndentHeadingSub"/>
    <w:aliases w:val="enTTHis"/>
    <w:basedOn w:val="OPCParaBase"/>
    <w:rsid w:val="00B15682"/>
    <w:pPr>
      <w:keepNext/>
      <w:spacing w:before="60" w:line="240" w:lineRule="atLeast"/>
      <w:ind w:left="340"/>
    </w:pPr>
    <w:rPr>
      <w:b/>
      <w:sz w:val="16"/>
    </w:rPr>
  </w:style>
  <w:style w:type="paragraph" w:customStyle="1" w:styleId="ENoteTTiSub">
    <w:name w:val="ENoteTTiSub"/>
    <w:aliases w:val="enttis"/>
    <w:basedOn w:val="OPCParaBase"/>
    <w:rsid w:val="00B15682"/>
    <w:pPr>
      <w:keepNext/>
      <w:spacing w:before="60" w:line="240" w:lineRule="atLeast"/>
      <w:ind w:left="340"/>
    </w:pPr>
    <w:rPr>
      <w:sz w:val="16"/>
    </w:rPr>
  </w:style>
  <w:style w:type="paragraph" w:customStyle="1" w:styleId="SubDivisionMigration">
    <w:name w:val="SubDivisionMigration"/>
    <w:aliases w:val="sdm"/>
    <w:basedOn w:val="OPCParaBase"/>
    <w:rsid w:val="00B156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5682"/>
    <w:pPr>
      <w:keepNext/>
      <w:keepLines/>
      <w:spacing w:before="240" w:line="240" w:lineRule="auto"/>
      <w:ind w:left="1134" w:hanging="1134"/>
    </w:pPr>
    <w:rPr>
      <w:b/>
      <w:sz w:val="28"/>
    </w:rPr>
  </w:style>
  <w:style w:type="table" w:styleId="TableGrid">
    <w:name w:val="Table Grid"/>
    <w:basedOn w:val="TableNormal"/>
    <w:uiPriority w:val="59"/>
    <w:rsid w:val="00B15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B1568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156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5682"/>
    <w:rPr>
      <w:sz w:val="22"/>
    </w:rPr>
  </w:style>
  <w:style w:type="paragraph" w:customStyle="1" w:styleId="SOTextNote">
    <w:name w:val="SO TextNote"/>
    <w:aliases w:val="sont"/>
    <w:basedOn w:val="SOText"/>
    <w:qFormat/>
    <w:rsid w:val="00B15682"/>
    <w:pPr>
      <w:spacing w:before="122" w:line="198" w:lineRule="exact"/>
      <w:ind w:left="1843" w:hanging="709"/>
    </w:pPr>
    <w:rPr>
      <w:sz w:val="18"/>
    </w:rPr>
  </w:style>
  <w:style w:type="paragraph" w:customStyle="1" w:styleId="SOPara">
    <w:name w:val="SO Para"/>
    <w:aliases w:val="soa"/>
    <w:basedOn w:val="SOText"/>
    <w:link w:val="SOParaChar"/>
    <w:qFormat/>
    <w:rsid w:val="00B15682"/>
    <w:pPr>
      <w:tabs>
        <w:tab w:val="right" w:pos="1786"/>
      </w:tabs>
      <w:spacing w:before="40"/>
      <w:ind w:left="2070" w:hanging="936"/>
    </w:pPr>
  </w:style>
  <w:style w:type="character" w:customStyle="1" w:styleId="SOParaChar">
    <w:name w:val="SO Para Char"/>
    <w:aliases w:val="soa Char"/>
    <w:basedOn w:val="DefaultParagraphFont"/>
    <w:link w:val="SOPara"/>
    <w:rsid w:val="00B15682"/>
    <w:rPr>
      <w:sz w:val="22"/>
    </w:rPr>
  </w:style>
  <w:style w:type="paragraph" w:customStyle="1" w:styleId="FileName">
    <w:name w:val="FileName"/>
    <w:basedOn w:val="Normal"/>
    <w:rsid w:val="00B15682"/>
  </w:style>
  <w:style w:type="paragraph" w:customStyle="1" w:styleId="SOHeadBold">
    <w:name w:val="SO HeadBold"/>
    <w:aliases w:val="sohb"/>
    <w:basedOn w:val="SOText"/>
    <w:next w:val="SOText"/>
    <w:link w:val="SOHeadBoldChar"/>
    <w:qFormat/>
    <w:rsid w:val="00B15682"/>
    <w:rPr>
      <w:b/>
    </w:rPr>
  </w:style>
  <w:style w:type="character" w:customStyle="1" w:styleId="SOHeadBoldChar">
    <w:name w:val="SO HeadBold Char"/>
    <w:aliases w:val="sohb Char"/>
    <w:basedOn w:val="DefaultParagraphFont"/>
    <w:link w:val="SOHeadBold"/>
    <w:rsid w:val="00B15682"/>
    <w:rPr>
      <w:b/>
      <w:sz w:val="22"/>
    </w:rPr>
  </w:style>
  <w:style w:type="paragraph" w:customStyle="1" w:styleId="SOHeadItalic">
    <w:name w:val="SO HeadItalic"/>
    <w:aliases w:val="sohi"/>
    <w:basedOn w:val="SOText"/>
    <w:next w:val="SOText"/>
    <w:link w:val="SOHeadItalicChar"/>
    <w:qFormat/>
    <w:rsid w:val="00B15682"/>
    <w:rPr>
      <w:i/>
    </w:rPr>
  </w:style>
  <w:style w:type="character" w:customStyle="1" w:styleId="SOHeadItalicChar">
    <w:name w:val="SO HeadItalic Char"/>
    <w:aliases w:val="sohi Char"/>
    <w:basedOn w:val="DefaultParagraphFont"/>
    <w:link w:val="SOHeadItalic"/>
    <w:rsid w:val="00B15682"/>
    <w:rPr>
      <w:i/>
      <w:sz w:val="22"/>
    </w:rPr>
  </w:style>
  <w:style w:type="paragraph" w:customStyle="1" w:styleId="SOBullet">
    <w:name w:val="SO Bullet"/>
    <w:aliases w:val="sotb"/>
    <w:basedOn w:val="SOText"/>
    <w:link w:val="SOBulletChar"/>
    <w:qFormat/>
    <w:rsid w:val="00B15682"/>
    <w:pPr>
      <w:ind w:left="1559" w:hanging="425"/>
    </w:pPr>
  </w:style>
  <w:style w:type="character" w:customStyle="1" w:styleId="SOBulletChar">
    <w:name w:val="SO Bullet Char"/>
    <w:aliases w:val="sotb Char"/>
    <w:basedOn w:val="DefaultParagraphFont"/>
    <w:link w:val="SOBullet"/>
    <w:rsid w:val="00B15682"/>
    <w:rPr>
      <w:sz w:val="22"/>
    </w:rPr>
  </w:style>
  <w:style w:type="paragraph" w:customStyle="1" w:styleId="SOBulletNote">
    <w:name w:val="SO BulletNote"/>
    <w:aliases w:val="sonb"/>
    <w:basedOn w:val="SOTextNote"/>
    <w:link w:val="SOBulletNoteChar"/>
    <w:qFormat/>
    <w:rsid w:val="00B15682"/>
    <w:pPr>
      <w:tabs>
        <w:tab w:val="left" w:pos="1560"/>
      </w:tabs>
      <w:ind w:left="2268" w:hanging="1134"/>
    </w:pPr>
  </w:style>
  <w:style w:type="character" w:customStyle="1" w:styleId="SOBulletNoteChar">
    <w:name w:val="SO BulletNote Char"/>
    <w:aliases w:val="sonb Char"/>
    <w:basedOn w:val="DefaultParagraphFont"/>
    <w:link w:val="SOBulletNote"/>
    <w:rsid w:val="00B15682"/>
    <w:rPr>
      <w:sz w:val="18"/>
    </w:rPr>
  </w:style>
  <w:style w:type="character" w:customStyle="1" w:styleId="subsectionChar">
    <w:name w:val="subsection Char"/>
    <w:aliases w:val="ss Char"/>
    <w:basedOn w:val="DefaultParagraphFont"/>
    <w:link w:val="subsection"/>
    <w:locked/>
    <w:rsid w:val="003D36DC"/>
    <w:rPr>
      <w:rFonts w:eastAsia="Times New Roman" w:cs="Times New Roman"/>
      <w:sz w:val="22"/>
      <w:lang w:eastAsia="en-AU"/>
    </w:rPr>
  </w:style>
  <w:style w:type="character" w:customStyle="1" w:styleId="Heading1Char">
    <w:name w:val="Heading 1 Char"/>
    <w:basedOn w:val="DefaultParagraphFont"/>
    <w:link w:val="Heading1"/>
    <w:uiPriority w:val="9"/>
    <w:rsid w:val="003D36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D36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36D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D36D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D36D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D36D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D36D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D36D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D36DC"/>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B156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5682"/>
    <w:rPr>
      <w:sz w:val="22"/>
    </w:rPr>
  </w:style>
  <w:style w:type="paragraph" w:styleId="BalloonText">
    <w:name w:val="Balloon Text"/>
    <w:basedOn w:val="Normal"/>
    <w:link w:val="BalloonTextChar"/>
    <w:uiPriority w:val="99"/>
    <w:semiHidden/>
    <w:unhideWhenUsed/>
    <w:rsid w:val="006674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44F"/>
    <w:rPr>
      <w:rFonts w:ascii="Tahoma" w:hAnsi="Tahoma" w:cs="Tahoma"/>
      <w:sz w:val="16"/>
      <w:szCs w:val="16"/>
    </w:rPr>
  </w:style>
  <w:style w:type="paragraph" w:customStyle="1" w:styleId="ShortTP1">
    <w:name w:val="ShortTP1"/>
    <w:basedOn w:val="ShortT"/>
    <w:link w:val="ShortTP1Char"/>
    <w:rsid w:val="00596FBF"/>
    <w:pPr>
      <w:spacing w:before="800"/>
    </w:pPr>
  </w:style>
  <w:style w:type="character" w:customStyle="1" w:styleId="OPCParaBaseChar">
    <w:name w:val="OPCParaBase Char"/>
    <w:basedOn w:val="DefaultParagraphFont"/>
    <w:link w:val="OPCParaBase"/>
    <w:rsid w:val="00596FBF"/>
    <w:rPr>
      <w:rFonts w:eastAsia="Times New Roman" w:cs="Times New Roman"/>
      <w:sz w:val="22"/>
      <w:lang w:eastAsia="en-AU"/>
    </w:rPr>
  </w:style>
  <w:style w:type="character" w:customStyle="1" w:styleId="ShortTChar">
    <w:name w:val="ShortT Char"/>
    <w:basedOn w:val="OPCParaBaseChar"/>
    <w:link w:val="ShortT"/>
    <w:rsid w:val="00596FBF"/>
    <w:rPr>
      <w:rFonts w:eastAsia="Times New Roman" w:cs="Times New Roman"/>
      <w:b/>
      <w:sz w:val="40"/>
      <w:lang w:eastAsia="en-AU"/>
    </w:rPr>
  </w:style>
  <w:style w:type="character" w:customStyle="1" w:styleId="ShortTP1Char">
    <w:name w:val="ShortTP1 Char"/>
    <w:basedOn w:val="ShortTChar"/>
    <w:link w:val="ShortTP1"/>
    <w:rsid w:val="00596FBF"/>
    <w:rPr>
      <w:rFonts w:eastAsia="Times New Roman" w:cs="Times New Roman"/>
      <w:b/>
      <w:sz w:val="40"/>
      <w:lang w:eastAsia="en-AU"/>
    </w:rPr>
  </w:style>
  <w:style w:type="paragraph" w:customStyle="1" w:styleId="ActNoP1">
    <w:name w:val="ActNoP1"/>
    <w:basedOn w:val="Actno"/>
    <w:link w:val="ActNoP1Char"/>
    <w:rsid w:val="00596FBF"/>
    <w:pPr>
      <w:spacing w:before="800"/>
    </w:pPr>
    <w:rPr>
      <w:sz w:val="28"/>
    </w:rPr>
  </w:style>
  <w:style w:type="character" w:customStyle="1" w:styleId="ActnoChar">
    <w:name w:val="Actno Char"/>
    <w:basedOn w:val="ShortTChar"/>
    <w:link w:val="Actno"/>
    <w:rsid w:val="00596FBF"/>
    <w:rPr>
      <w:rFonts w:eastAsia="Times New Roman" w:cs="Times New Roman"/>
      <w:b/>
      <w:sz w:val="40"/>
      <w:lang w:eastAsia="en-AU"/>
    </w:rPr>
  </w:style>
  <w:style w:type="character" w:customStyle="1" w:styleId="ActNoP1Char">
    <w:name w:val="ActNoP1 Char"/>
    <w:basedOn w:val="ActnoChar"/>
    <w:link w:val="ActNoP1"/>
    <w:rsid w:val="00596FBF"/>
    <w:rPr>
      <w:rFonts w:eastAsia="Times New Roman" w:cs="Times New Roman"/>
      <w:b/>
      <w:sz w:val="28"/>
      <w:lang w:eastAsia="en-AU"/>
    </w:rPr>
  </w:style>
  <w:style w:type="paragraph" w:customStyle="1" w:styleId="ShortTCP">
    <w:name w:val="ShortTCP"/>
    <w:basedOn w:val="ShortT"/>
    <w:link w:val="ShortTCPChar"/>
    <w:rsid w:val="00596FBF"/>
  </w:style>
  <w:style w:type="character" w:customStyle="1" w:styleId="ShortTCPChar">
    <w:name w:val="ShortTCP Char"/>
    <w:basedOn w:val="ShortTChar"/>
    <w:link w:val="ShortTCP"/>
    <w:rsid w:val="00596FBF"/>
    <w:rPr>
      <w:rFonts w:eastAsia="Times New Roman" w:cs="Times New Roman"/>
      <w:b/>
      <w:sz w:val="40"/>
      <w:lang w:eastAsia="en-AU"/>
    </w:rPr>
  </w:style>
  <w:style w:type="paragraph" w:customStyle="1" w:styleId="ActNoCP">
    <w:name w:val="ActNoCP"/>
    <w:basedOn w:val="Actno"/>
    <w:link w:val="ActNoCPChar"/>
    <w:rsid w:val="00596FBF"/>
    <w:pPr>
      <w:spacing w:before="400"/>
    </w:pPr>
  </w:style>
  <w:style w:type="character" w:customStyle="1" w:styleId="ActNoCPChar">
    <w:name w:val="ActNoCP Char"/>
    <w:basedOn w:val="ActnoChar"/>
    <w:link w:val="ActNoCP"/>
    <w:rsid w:val="00596FBF"/>
    <w:rPr>
      <w:rFonts w:eastAsia="Times New Roman" w:cs="Times New Roman"/>
      <w:b/>
      <w:sz w:val="40"/>
      <w:lang w:eastAsia="en-AU"/>
    </w:rPr>
  </w:style>
  <w:style w:type="paragraph" w:customStyle="1" w:styleId="AssentBk">
    <w:name w:val="AssentBk"/>
    <w:basedOn w:val="Normal"/>
    <w:rsid w:val="00596FBF"/>
    <w:pPr>
      <w:spacing w:line="240" w:lineRule="auto"/>
    </w:pPr>
    <w:rPr>
      <w:rFonts w:eastAsia="Times New Roman" w:cs="Times New Roman"/>
      <w:sz w:val="20"/>
      <w:lang w:eastAsia="en-AU"/>
    </w:rPr>
  </w:style>
  <w:style w:type="paragraph" w:customStyle="1" w:styleId="AssentDt">
    <w:name w:val="AssentDt"/>
    <w:basedOn w:val="Normal"/>
    <w:rsid w:val="00970165"/>
    <w:pPr>
      <w:spacing w:line="240" w:lineRule="auto"/>
    </w:pPr>
    <w:rPr>
      <w:rFonts w:eastAsia="Times New Roman" w:cs="Times New Roman"/>
      <w:sz w:val="20"/>
      <w:lang w:eastAsia="en-AU"/>
    </w:rPr>
  </w:style>
  <w:style w:type="paragraph" w:customStyle="1" w:styleId="2ndRd">
    <w:name w:val="2ndRd"/>
    <w:basedOn w:val="Normal"/>
    <w:rsid w:val="00970165"/>
    <w:pPr>
      <w:spacing w:line="240" w:lineRule="auto"/>
    </w:pPr>
    <w:rPr>
      <w:rFonts w:eastAsia="Times New Roman" w:cs="Times New Roman"/>
      <w:sz w:val="20"/>
      <w:lang w:eastAsia="en-AU"/>
    </w:rPr>
  </w:style>
  <w:style w:type="paragraph" w:customStyle="1" w:styleId="ScalePlusRef">
    <w:name w:val="ScalePlusRef"/>
    <w:basedOn w:val="Normal"/>
    <w:rsid w:val="0097016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5682"/>
    <w:pPr>
      <w:spacing w:line="260" w:lineRule="atLeast"/>
    </w:pPr>
    <w:rPr>
      <w:sz w:val="22"/>
    </w:rPr>
  </w:style>
  <w:style w:type="paragraph" w:styleId="Heading1">
    <w:name w:val="heading 1"/>
    <w:basedOn w:val="Normal"/>
    <w:next w:val="Normal"/>
    <w:link w:val="Heading1Char"/>
    <w:uiPriority w:val="9"/>
    <w:qFormat/>
    <w:rsid w:val="003D36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D3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36D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36D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36D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36D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36D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36D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D36D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5682"/>
  </w:style>
  <w:style w:type="paragraph" w:customStyle="1" w:styleId="OPCParaBase">
    <w:name w:val="OPCParaBase"/>
    <w:link w:val="OPCParaBaseChar"/>
    <w:qFormat/>
    <w:rsid w:val="00B1568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15682"/>
    <w:pPr>
      <w:spacing w:line="240" w:lineRule="auto"/>
    </w:pPr>
    <w:rPr>
      <w:b/>
      <w:sz w:val="40"/>
    </w:rPr>
  </w:style>
  <w:style w:type="paragraph" w:customStyle="1" w:styleId="ActHead1">
    <w:name w:val="ActHead 1"/>
    <w:aliases w:val="c"/>
    <w:basedOn w:val="OPCParaBase"/>
    <w:next w:val="Normal"/>
    <w:qFormat/>
    <w:rsid w:val="00B156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56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56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56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156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56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56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56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568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15682"/>
  </w:style>
  <w:style w:type="paragraph" w:customStyle="1" w:styleId="Blocks">
    <w:name w:val="Blocks"/>
    <w:aliases w:val="bb"/>
    <w:basedOn w:val="OPCParaBase"/>
    <w:qFormat/>
    <w:rsid w:val="00B15682"/>
    <w:pPr>
      <w:spacing w:line="240" w:lineRule="auto"/>
    </w:pPr>
    <w:rPr>
      <w:sz w:val="24"/>
    </w:rPr>
  </w:style>
  <w:style w:type="paragraph" w:customStyle="1" w:styleId="BoxText">
    <w:name w:val="BoxText"/>
    <w:aliases w:val="bt"/>
    <w:basedOn w:val="OPCParaBase"/>
    <w:qFormat/>
    <w:rsid w:val="00B156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5682"/>
    <w:rPr>
      <w:b/>
    </w:rPr>
  </w:style>
  <w:style w:type="paragraph" w:customStyle="1" w:styleId="BoxHeadItalic">
    <w:name w:val="BoxHeadItalic"/>
    <w:aliases w:val="bhi"/>
    <w:basedOn w:val="BoxText"/>
    <w:next w:val="BoxStep"/>
    <w:qFormat/>
    <w:rsid w:val="00B15682"/>
    <w:rPr>
      <w:i/>
    </w:rPr>
  </w:style>
  <w:style w:type="paragraph" w:customStyle="1" w:styleId="BoxList">
    <w:name w:val="BoxList"/>
    <w:aliases w:val="bl"/>
    <w:basedOn w:val="BoxText"/>
    <w:qFormat/>
    <w:rsid w:val="00B15682"/>
    <w:pPr>
      <w:ind w:left="1559" w:hanging="425"/>
    </w:pPr>
  </w:style>
  <w:style w:type="paragraph" w:customStyle="1" w:styleId="BoxNote">
    <w:name w:val="BoxNote"/>
    <w:aliases w:val="bn"/>
    <w:basedOn w:val="BoxText"/>
    <w:qFormat/>
    <w:rsid w:val="00B15682"/>
    <w:pPr>
      <w:tabs>
        <w:tab w:val="left" w:pos="1985"/>
      </w:tabs>
      <w:spacing w:before="122" w:line="198" w:lineRule="exact"/>
      <w:ind w:left="2948" w:hanging="1814"/>
    </w:pPr>
    <w:rPr>
      <w:sz w:val="18"/>
    </w:rPr>
  </w:style>
  <w:style w:type="paragraph" w:customStyle="1" w:styleId="BoxPara">
    <w:name w:val="BoxPara"/>
    <w:aliases w:val="bp"/>
    <w:basedOn w:val="BoxText"/>
    <w:qFormat/>
    <w:rsid w:val="00B15682"/>
    <w:pPr>
      <w:tabs>
        <w:tab w:val="right" w:pos="2268"/>
      </w:tabs>
      <w:ind w:left="2552" w:hanging="1418"/>
    </w:pPr>
  </w:style>
  <w:style w:type="paragraph" w:customStyle="1" w:styleId="BoxStep">
    <w:name w:val="BoxStep"/>
    <w:aliases w:val="bs"/>
    <w:basedOn w:val="BoxText"/>
    <w:qFormat/>
    <w:rsid w:val="00B15682"/>
    <w:pPr>
      <w:ind w:left="1985" w:hanging="851"/>
    </w:pPr>
  </w:style>
  <w:style w:type="character" w:customStyle="1" w:styleId="CharAmPartNo">
    <w:name w:val="CharAmPartNo"/>
    <w:basedOn w:val="OPCCharBase"/>
    <w:qFormat/>
    <w:rsid w:val="00B15682"/>
  </w:style>
  <w:style w:type="character" w:customStyle="1" w:styleId="CharAmPartText">
    <w:name w:val="CharAmPartText"/>
    <w:basedOn w:val="OPCCharBase"/>
    <w:qFormat/>
    <w:rsid w:val="00B15682"/>
  </w:style>
  <w:style w:type="character" w:customStyle="1" w:styleId="CharAmSchNo">
    <w:name w:val="CharAmSchNo"/>
    <w:basedOn w:val="OPCCharBase"/>
    <w:qFormat/>
    <w:rsid w:val="00B15682"/>
  </w:style>
  <w:style w:type="character" w:customStyle="1" w:styleId="CharAmSchText">
    <w:name w:val="CharAmSchText"/>
    <w:basedOn w:val="OPCCharBase"/>
    <w:qFormat/>
    <w:rsid w:val="00B15682"/>
  </w:style>
  <w:style w:type="character" w:customStyle="1" w:styleId="CharBoldItalic">
    <w:name w:val="CharBoldItalic"/>
    <w:basedOn w:val="OPCCharBase"/>
    <w:uiPriority w:val="1"/>
    <w:qFormat/>
    <w:rsid w:val="00B15682"/>
    <w:rPr>
      <w:b/>
      <w:i/>
    </w:rPr>
  </w:style>
  <w:style w:type="character" w:customStyle="1" w:styleId="CharChapNo">
    <w:name w:val="CharChapNo"/>
    <w:basedOn w:val="OPCCharBase"/>
    <w:uiPriority w:val="1"/>
    <w:qFormat/>
    <w:rsid w:val="00B15682"/>
  </w:style>
  <w:style w:type="character" w:customStyle="1" w:styleId="CharChapText">
    <w:name w:val="CharChapText"/>
    <w:basedOn w:val="OPCCharBase"/>
    <w:uiPriority w:val="1"/>
    <w:qFormat/>
    <w:rsid w:val="00B15682"/>
  </w:style>
  <w:style w:type="character" w:customStyle="1" w:styleId="CharDivNo">
    <w:name w:val="CharDivNo"/>
    <w:basedOn w:val="OPCCharBase"/>
    <w:uiPriority w:val="1"/>
    <w:qFormat/>
    <w:rsid w:val="00B15682"/>
  </w:style>
  <w:style w:type="character" w:customStyle="1" w:styleId="CharDivText">
    <w:name w:val="CharDivText"/>
    <w:basedOn w:val="OPCCharBase"/>
    <w:uiPriority w:val="1"/>
    <w:qFormat/>
    <w:rsid w:val="00B15682"/>
  </w:style>
  <w:style w:type="character" w:customStyle="1" w:styleId="CharItalic">
    <w:name w:val="CharItalic"/>
    <w:basedOn w:val="OPCCharBase"/>
    <w:uiPriority w:val="1"/>
    <w:qFormat/>
    <w:rsid w:val="00B15682"/>
    <w:rPr>
      <w:i/>
    </w:rPr>
  </w:style>
  <w:style w:type="character" w:customStyle="1" w:styleId="CharPartNo">
    <w:name w:val="CharPartNo"/>
    <w:basedOn w:val="OPCCharBase"/>
    <w:uiPriority w:val="1"/>
    <w:qFormat/>
    <w:rsid w:val="00B15682"/>
  </w:style>
  <w:style w:type="character" w:customStyle="1" w:styleId="CharPartText">
    <w:name w:val="CharPartText"/>
    <w:basedOn w:val="OPCCharBase"/>
    <w:uiPriority w:val="1"/>
    <w:qFormat/>
    <w:rsid w:val="00B15682"/>
  </w:style>
  <w:style w:type="character" w:customStyle="1" w:styleId="CharSectno">
    <w:name w:val="CharSectno"/>
    <w:basedOn w:val="OPCCharBase"/>
    <w:qFormat/>
    <w:rsid w:val="00B15682"/>
  </w:style>
  <w:style w:type="character" w:customStyle="1" w:styleId="CharSubdNo">
    <w:name w:val="CharSubdNo"/>
    <w:basedOn w:val="OPCCharBase"/>
    <w:uiPriority w:val="1"/>
    <w:qFormat/>
    <w:rsid w:val="00B15682"/>
  </w:style>
  <w:style w:type="character" w:customStyle="1" w:styleId="CharSubdText">
    <w:name w:val="CharSubdText"/>
    <w:basedOn w:val="OPCCharBase"/>
    <w:uiPriority w:val="1"/>
    <w:qFormat/>
    <w:rsid w:val="00B15682"/>
  </w:style>
  <w:style w:type="paragraph" w:customStyle="1" w:styleId="CTA--">
    <w:name w:val="CTA --"/>
    <w:basedOn w:val="OPCParaBase"/>
    <w:next w:val="Normal"/>
    <w:rsid w:val="00B15682"/>
    <w:pPr>
      <w:spacing w:before="60" w:line="240" w:lineRule="atLeast"/>
      <w:ind w:left="142" w:hanging="142"/>
    </w:pPr>
    <w:rPr>
      <w:sz w:val="20"/>
    </w:rPr>
  </w:style>
  <w:style w:type="paragraph" w:customStyle="1" w:styleId="CTA-">
    <w:name w:val="CTA -"/>
    <w:basedOn w:val="OPCParaBase"/>
    <w:rsid w:val="00B15682"/>
    <w:pPr>
      <w:spacing w:before="60" w:line="240" w:lineRule="atLeast"/>
      <w:ind w:left="85" w:hanging="85"/>
    </w:pPr>
    <w:rPr>
      <w:sz w:val="20"/>
    </w:rPr>
  </w:style>
  <w:style w:type="paragraph" w:customStyle="1" w:styleId="CTA---">
    <w:name w:val="CTA ---"/>
    <w:basedOn w:val="OPCParaBase"/>
    <w:next w:val="Normal"/>
    <w:rsid w:val="00B15682"/>
    <w:pPr>
      <w:spacing w:before="60" w:line="240" w:lineRule="atLeast"/>
      <w:ind w:left="198" w:hanging="198"/>
    </w:pPr>
    <w:rPr>
      <w:sz w:val="20"/>
    </w:rPr>
  </w:style>
  <w:style w:type="paragraph" w:customStyle="1" w:styleId="CTA----">
    <w:name w:val="CTA ----"/>
    <w:basedOn w:val="OPCParaBase"/>
    <w:next w:val="Normal"/>
    <w:rsid w:val="00B15682"/>
    <w:pPr>
      <w:spacing w:before="60" w:line="240" w:lineRule="atLeast"/>
      <w:ind w:left="255" w:hanging="255"/>
    </w:pPr>
    <w:rPr>
      <w:sz w:val="20"/>
    </w:rPr>
  </w:style>
  <w:style w:type="paragraph" w:customStyle="1" w:styleId="CTA1a">
    <w:name w:val="CTA 1(a)"/>
    <w:basedOn w:val="OPCParaBase"/>
    <w:rsid w:val="00B15682"/>
    <w:pPr>
      <w:tabs>
        <w:tab w:val="right" w:pos="414"/>
      </w:tabs>
      <w:spacing w:before="40" w:line="240" w:lineRule="atLeast"/>
      <w:ind w:left="675" w:hanging="675"/>
    </w:pPr>
    <w:rPr>
      <w:sz w:val="20"/>
    </w:rPr>
  </w:style>
  <w:style w:type="paragraph" w:customStyle="1" w:styleId="CTA1ai">
    <w:name w:val="CTA 1(a)(i)"/>
    <w:basedOn w:val="OPCParaBase"/>
    <w:rsid w:val="00B15682"/>
    <w:pPr>
      <w:tabs>
        <w:tab w:val="right" w:pos="1004"/>
      </w:tabs>
      <w:spacing w:before="40" w:line="240" w:lineRule="atLeast"/>
      <w:ind w:left="1253" w:hanging="1253"/>
    </w:pPr>
    <w:rPr>
      <w:sz w:val="20"/>
    </w:rPr>
  </w:style>
  <w:style w:type="paragraph" w:customStyle="1" w:styleId="CTA2a">
    <w:name w:val="CTA 2(a)"/>
    <w:basedOn w:val="OPCParaBase"/>
    <w:rsid w:val="00B15682"/>
    <w:pPr>
      <w:tabs>
        <w:tab w:val="right" w:pos="482"/>
      </w:tabs>
      <w:spacing w:before="40" w:line="240" w:lineRule="atLeast"/>
      <w:ind w:left="748" w:hanging="748"/>
    </w:pPr>
    <w:rPr>
      <w:sz w:val="20"/>
    </w:rPr>
  </w:style>
  <w:style w:type="paragraph" w:customStyle="1" w:styleId="CTA2ai">
    <w:name w:val="CTA 2(a)(i)"/>
    <w:basedOn w:val="OPCParaBase"/>
    <w:rsid w:val="00B15682"/>
    <w:pPr>
      <w:tabs>
        <w:tab w:val="right" w:pos="1089"/>
      </w:tabs>
      <w:spacing w:before="40" w:line="240" w:lineRule="atLeast"/>
      <w:ind w:left="1327" w:hanging="1327"/>
    </w:pPr>
    <w:rPr>
      <w:sz w:val="20"/>
    </w:rPr>
  </w:style>
  <w:style w:type="paragraph" w:customStyle="1" w:styleId="CTA3a">
    <w:name w:val="CTA 3(a)"/>
    <w:basedOn w:val="OPCParaBase"/>
    <w:rsid w:val="00B15682"/>
    <w:pPr>
      <w:tabs>
        <w:tab w:val="right" w:pos="556"/>
      </w:tabs>
      <w:spacing w:before="40" w:line="240" w:lineRule="atLeast"/>
      <w:ind w:left="805" w:hanging="805"/>
    </w:pPr>
    <w:rPr>
      <w:sz w:val="20"/>
    </w:rPr>
  </w:style>
  <w:style w:type="paragraph" w:customStyle="1" w:styleId="CTA3ai">
    <w:name w:val="CTA 3(a)(i)"/>
    <w:basedOn w:val="OPCParaBase"/>
    <w:rsid w:val="00B15682"/>
    <w:pPr>
      <w:tabs>
        <w:tab w:val="right" w:pos="1140"/>
      </w:tabs>
      <w:spacing w:before="40" w:line="240" w:lineRule="atLeast"/>
      <w:ind w:left="1361" w:hanging="1361"/>
    </w:pPr>
    <w:rPr>
      <w:sz w:val="20"/>
    </w:rPr>
  </w:style>
  <w:style w:type="paragraph" w:customStyle="1" w:styleId="CTA4a">
    <w:name w:val="CTA 4(a)"/>
    <w:basedOn w:val="OPCParaBase"/>
    <w:rsid w:val="00B15682"/>
    <w:pPr>
      <w:tabs>
        <w:tab w:val="right" w:pos="624"/>
      </w:tabs>
      <w:spacing w:before="40" w:line="240" w:lineRule="atLeast"/>
      <w:ind w:left="873" w:hanging="873"/>
    </w:pPr>
    <w:rPr>
      <w:sz w:val="20"/>
    </w:rPr>
  </w:style>
  <w:style w:type="paragraph" w:customStyle="1" w:styleId="CTA4ai">
    <w:name w:val="CTA 4(a)(i)"/>
    <w:basedOn w:val="OPCParaBase"/>
    <w:rsid w:val="00B15682"/>
    <w:pPr>
      <w:tabs>
        <w:tab w:val="right" w:pos="1213"/>
      </w:tabs>
      <w:spacing w:before="40" w:line="240" w:lineRule="atLeast"/>
      <w:ind w:left="1452" w:hanging="1452"/>
    </w:pPr>
    <w:rPr>
      <w:sz w:val="20"/>
    </w:rPr>
  </w:style>
  <w:style w:type="paragraph" w:customStyle="1" w:styleId="CTACAPS">
    <w:name w:val="CTA CAPS"/>
    <w:basedOn w:val="OPCParaBase"/>
    <w:rsid w:val="00B15682"/>
    <w:pPr>
      <w:spacing w:before="60" w:line="240" w:lineRule="atLeast"/>
    </w:pPr>
    <w:rPr>
      <w:sz w:val="20"/>
    </w:rPr>
  </w:style>
  <w:style w:type="paragraph" w:customStyle="1" w:styleId="CTAright">
    <w:name w:val="CTA right"/>
    <w:basedOn w:val="OPCParaBase"/>
    <w:rsid w:val="00B15682"/>
    <w:pPr>
      <w:spacing w:before="60" w:line="240" w:lineRule="auto"/>
      <w:jc w:val="right"/>
    </w:pPr>
    <w:rPr>
      <w:sz w:val="20"/>
    </w:rPr>
  </w:style>
  <w:style w:type="paragraph" w:customStyle="1" w:styleId="subsection">
    <w:name w:val="subsection"/>
    <w:aliases w:val="ss"/>
    <w:basedOn w:val="OPCParaBase"/>
    <w:link w:val="subsectionChar"/>
    <w:rsid w:val="00B15682"/>
    <w:pPr>
      <w:tabs>
        <w:tab w:val="right" w:pos="1021"/>
      </w:tabs>
      <w:spacing w:before="180" w:line="240" w:lineRule="auto"/>
      <w:ind w:left="1134" w:hanging="1134"/>
    </w:pPr>
  </w:style>
  <w:style w:type="paragraph" w:customStyle="1" w:styleId="Definition">
    <w:name w:val="Definition"/>
    <w:aliases w:val="dd"/>
    <w:basedOn w:val="OPCParaBase"/>
    <w:rsid w:val="00B15682"/>
    <w:pPr>
      <w:spacing w:before="180" w:line="240" w:lineRule="auto"/>
      <w:ind w:left="1134"/>
    </w:pPr>
  </w:style>
  <w:style w:type="paragraph" w:customStyle="1" w:styleId="ETAsubitem">
    <w:name w:val="ETA(subitem)"/>
    <w:basedOn w:val="OPCParaBase"/>
    <w:rsid w:val="00B15682"/>
    <w:pPr>
      <w:tabs>
        <w:tab w:val="right" w:pos="340"/>
      </w:tabs>
      <w:spacing w:before="60" w:line="240" w:lineRule="auto"/>
      <w:ind w:left="454" w:hanging="454"/>
    </w:pPr>
    <w:rPr>
      <w:sz w:val="20"/>
    </w:rPr>
  </w:style>
  <w:style w:type="paragraph" w:customStyle="1" w:styleId="ETApara">
    <w:name w:val="ETA(para)"/>
    <w:basedOn w:val="OPCParaBase"/>
    <w:rsid w:val="00B15682"/>
    <w:pPr>
      <w:tabs>
        <w:tab w:val="right" w:pos="754"/>
      </w:tabs>
      <w:spacing w:before="60" w:line="240" w:lineRule="auto"/>
      <w:ind w:left="828" w:hanging="828"/>
    </w:pPr>
    <w:rPr>
      <w:sz w:val="20"/>
    </w:rPr>
  </w:style>
  <w:style w:type="paragraph" w:customStyle="1" w:styleId="ETAsubpara">
    <w:name w:val="ETA(subpara)"/>
    <w:basedOn w:val="OPCParaBase"/>
    <w:rsid w:val="00B15682"/>
    <w:pPr>
      <w:tabs>
        <w:tab w:val="right" w:pos="1083"/>
      </w:tabs>
      <w:spacing w:before="60" w:line="240" w:lineRule="auto"/>
      <w:ind w:left="1191" w:hanging="1191"/>
    </w:pPr>
    <w:rPr>
      <w:sz w:val="20"/>
    </w:rPr>
  </w:style>
  <w:style w:type="paragraph" w:customStyle="1" w:styleId="ETAsub-subpara">
    <w:name w:val="ETA(sub-subpara)"/>
    <w:basedOn w:val="OPCParaBase"/>
    <w:rsid w:val="00B15682"/>
    <w:pPr>
      <w:tabs>
        <w:tab w:val="right" w:pos="1412"/>
      </w:tabs>
      <w:spacing w:before="60" w:line="240" w:lineRule="auto"/>
      <w:ind w:left="1525" w:hanging="1525"/>
    </w:pPr>
    <w:rPr>
      <w:sz w:val="20"/>
    </w:rPr>
  </w:style>
  <w:style w:type="paragraph" w:customStyle="1" w:styleId="Formula">
    <w:name w:val="Formula"/>
    <w:basedOn w:val="OPCParaBase"/>
    <w:rsid w:val="00B15682"/>
    <w:pPr>
      <w:spacing w:line="240" w:lineRule="auto"/>
      <w:ind w:left="1134"/>
    </w:pPr>
    <w:rPr>
      <w:sz w:val="20"/>
    </w:rPr>
  </w:style>
  <w:style w:type="paragraph" w:styleId="Header">
    <w:name w:val="header"/>
    <w:basedOn w:val="OPCParaBase"/>
    <w:link w:val="HeaderChar"/>
    <w:unhideWhenUsed/>
    <w:rsid w:val="00B156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5682"/>
    <w:rPr>
      <w:rFonts w:eastAsia="Times New Roman" w:cs="Times New Roman"/>
      <w:sz w:val="16"/>
      <w:lang w:eastAsia="en-AU"/>
    </w:rPr>
  </w:style>
  <w:style w:type="paragraph" w:customStyle="1" w:styleId="House">
    <w:name w:val="House"/>
    <w:basedOn w:val="OPCParaBase"/>
    <w:rsid w:val="00B15682"/>
    <w:pPr>
      <w:spacing w:line="240" w:lineRule="auto"/>
    </w:pPr>
    <w:rPr>
      <w:sz w:val="28"/>
    </w:rPr>
  </w:style>
  <w:style w:type="paragraph" w:customStyle="1" w:styleId="Item">
    <w:name w:val="Item"/>
    <w:aliases w:val="i"/>
    <w:basedOn w:val="OPCParaBase"/>
    <w:next w:val="ItemHead"/>
    <w:rsid w:val="00B15682"/>
    <w:pPr>
      <w:keepLines/>
      <w:spacing w:before="80" w:line="240" w:lineRule="auto"/>
      <w:ind w:left="709"/>
    </w:pPr>
  </w:style>
  <w:style w:type="paragraph" w:customStyle="1" w:styleId="ItemHead">
    <w:name w:val="ItemHead"/>
    <w:aliases w:val="ih"/>
    <w:basedOn w:val="OPCParaBase"/>
    <w:next w:val="Item"/>
    <w:rsid w:val="00B156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5682"/>
    <w:pPr>
      <w:spacing w:line="240" w:lineRule="auto"/>
    </w:pPr>
    <w:rPr>
      <w:b/>
      <w:sz w:val="32"/>
    </w:rPr>
  </w:style>
  <w:style w:type="paragraph" w:customStyle="1" w:styleId="notedraft">
    <w:name w:val="note(draft)"/>
    <w:aliases w:val="nd"/>
    <w:basedOn w:val="OPCParaBase"/>
    <w:rsid w:val="00B15682"/>
    <w:pPr>
      <w:spacing w:before="240" w:line="240" w:lineRule="auto"/>
      <w:ind w:left="284" w:hanging="284"/>
    </w:pPr>
    <w:rPr>
      <w:i/>
      <w:sz w:val="24"/>
    </w:rPr>
  </w:style>
  <w:style w:type="paragraph" w:customStyle="1" w:styleId="notemargin">
    <w:name w:val="note(margin)"/>
    <w:aliases w:val="nm"/>
    <w:basedOn w:val="OPCParaBase"/>
    <w:rsid w:val="00B15682"/>
    <w:pPr>
      <w:tabs>
        <w:tab w:val="left" w:pos="709"/>
      </w:tabs>
      <w:spacing w:before="122" w:line="198" w:lineRule="exact"/>
      <w:ind w:left="709" w:hanging="709"/>
    </w:pPr>
    <w:rPr>
      <w:sz w:val="18"/>
    </w:rPr>
  </w:style>
  <w:style w:type="paragraph" w:customStyle="1" w:styleId="noteToPara">
    <w:name w:val="noteToPara"/>
    <w:aliases w:val="ntp"/>
    <w:basedOn w:val="OPCParaBase"/>
    <w:rsid w:val="00B15682"/>
    <w:pPr>
      <w:spacing w:before="122" w:line="198" w:lineRule="exact"/>
      <w:ind w:left="2353" w:hanging="709"/>
    </w:pPr>
    <w:rPr>
      <w:sz w:val="18"/>
    </w:rPr>
  </w:style>
  <w:style w:type="paragraph" w:customStyle="1" w:styleId="noteParlAmend">
    <w:name w:val="note(ParlAmend)"/>
    <w:aliases w:val="npp"/>
    <w:basedOn w:val="OPCParaBase"/>
    <w:next w:val="ParlAmend"/>
    <w:rsid w:val="00B15682"/>
    <w:pPr>
      <w:spacing w:line="240" w:lineRule="auto"/>
      <w:jc w:val="right"/>
    </w:pPr>
    <w:rPr>
      <w:rFonts w:ascii="Arial" w:hAnsi="Arial"/>
      <w:b/>
      <w:i/>
    </w:rPr>
  </w:style>
  <w:style w:type="paragraph" w:customStyle="1" w:styleId="Page1">
    <w:name w:val="Page1"/>
    <w:basedOn w:val="OPCParaBase"/>
    <w:rsid w:val="00B15682"/>
    <w:pPr>
      <w:spacing w:before="400" w:line="240" w:lineRule="auto"/>
    </w:pPr>
    <w:rPr>
      <w:b/>
      <w:sz w:val="32"/>
    </w:rPr>
  </w:style>
  <w:style w:type="paragraph" w:customStyle="1" w:styleId="PageBreak">
    <w:name w:val="PageBreak"/>
    <w:aliases w:val="pb"/>
    <w:basedOn w:val="OPCParaBase"/>
    <w:rsid w:val="00B15682"/>
    <w:pPr>
      <w:spacing w:line="240" w:lineRule="auto"/>
    </w:pPr>
    <w:rPr>
      <w:sz w:val="20"/>
    </w:rPr>
  </w:style>
  <w:style w:type="paragraph" w:customStyle="1" w:styleId="paragraphsub">
    <w:name w:val="paragraph(sub)"/>
    <w:aliases w:val="aa"/>
    <w:basedOn w:val="OPCParaBase"/>
    <w:rsid w:val="00B15682"/>
    <w:pPr>
      <w:tabs>
        <w:tab w:val="right" w:pos="1985"/>
      </w:tabs>
      <w:spacing w:before="40" w:line="240" w:lineRule="auto"/>
      <w:ind w:left="2098" w:hanging="2098"/>
    </w:pPr>
  </w:style>
  <w:style w:type="paragraph" w:customStyle="1" w:styleId="paragraphsub-sub">
    <w:name w:val="paragraph(sub-sub)"/>
    <w:aliases w:val="aaa"/>
    <w:basedOn w:val="OPCParaBase"/>
    <w:rsid w:val="00B15682"/>
    <w:pPr>
      <w:tabs>
        <w:tab w:val="right" w:pos="2722"/>
      </w:tabs>
      <w:spacing w:before="40" w:line="240" w:lineRule="auto"/>
      <w:ind w:left="2835" w:hanging="2835"/>
    </w:pPr>
  </w:style>
  <w:style w:type="paragraph" w:customStyle="1" w:styleId="paragraph">
    <w:name w:val="paragraph"/>
    <w:aliases w:val="a"/>
    <w:basedOn w:val="OPCParaBase"/>
    <w:rsid w:val="00B15682"/>
    <w:pPr>
      <w:tabs>
        <w:tab w:val="right" w:pos="1531"/>
      </w:tabs>
      <w:spacing w:before="40" w:line="240" w:lineRule="auto"/>
      <w:ind w:left="1644" w:hanging="1644"/>
    </w:pPr>
  </w:style>
  <w:style w:type="paragraph" w:customStyle="1" w:styleId="ParlAmend">
    <w:name w:val="ParlAmend"/>
    <w:aliases w:val="pp"/>
    <w:basedOn w:val="OPCParaBase"/>
    <w:rsid w:val="00B15682"/>
    <w:pPr>
      <w:spacing w:before="240" w:line="240" w:lineRule="atLeast"/>
      <w:ind w:hanging="567"/>
    </w:pPr>
    <w:rPr>
      <w:sz w:val="24"/>
    </w:rPr>
  </w:style>
  <w:style w:type="paragraph" w:customStyle="1" w:styleId="Penalty">
    <w:name w:val="Penalty"/>
    <w:basedOn w:val="OPCParaBase"/>
    <w:rsid w:val="00B15682"/>
    <w:pPr>
      <w:tabs>
        <w:tab w:val="left" w:pos="2977"/>
      </w:tabs>
      <w:spacing w:before="180" w:line="240" w:lineRule="auto"/>
      <w:ind w:left="1985" w:hanging="851"/>
    </w:pPr>
  </w:style>
  <w:style w:type="paragraph" w:customStyle="1" w:styleId="Portfolio">
    <w:name w:val="Portfolio"/>
    <w:basedOn w:val="OPCParaBase"/>
    <w:rsid w:val="00B15682"/>
    <w:pPr>
      <w:spacing w:line="240" w:lineRule="auto"/>
    </w:pPr>
    <w:rPr>
      <w:i/>
      <w:sz w:val="20"/>
    </w:rPr>
  </w:style>
  <w:style w:type="paragraph" w:customStyle="1" w:styleId="Preamble">
    <w:name w:val="Preamble"/>
    <w:basedOn w:val="OPCParaBase"/>
    <w:next w:val="Normal"/>
    <w:rsid w:val="00B156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5682"/>
    <w:pPr>
      <w:spacing w:line="240" w:lineRule="auto"/>
    </w:pPr>
    <w:rPr>
      <w:i/>
      <w:sz w:val="20"/>
    </w:rPr>
  </w:style>
  <w:style w:type="paragraph" w:customStyle="1" w:styleId="Session">
    <w:name w:val="Session"/>
    <w:basedOn w:val="OPCParaBase"/>
    <w:rsid w:val="00B15682"/>
    <w:pPr>
      <w:spacing w:line="240" w:lineRule="auto"/>
    </w:pPr>
    <w:rPr>
      <w:sz w:val="28"/>
    </w:rPr>
  </w:style>
  <w:style w:type="paragraph" w:customStyle="1" w:styleId="Sponsor">
    <w:name w:val="Sponsor"/>
    <w:basedOn w:val="OPCParaBase"/>
    <w:rsid w:val="00B15682"/>
    <w:pPr>
      <w:spacing w:line="240" w:lineRule="auto"/>
    </w:pPr>
    <w:rPr>
      <w:i/>
    </w:rPr>
  </w:style>
  <w:style w:type="paragraph" w:customStyle="1" w:styleId="Subitem">
    <w:name w:val="Subitem"/>
    <w:aliases w:val="iss"/>
    <w:basedOn w:val="OPCParaBase"/>
    <w:rsid w:val="00B15682"/>
    <w:pPr>
      <w:spacing w:before="180" w:line="240" w:lineRule="auto"/>
      <w:ind w:left="709" w:hanging="709"/>
    </w:pPr>
  </w:style>
  <w:style w:type="paragraph" w:customStyle="1" w:styleId="SubitemHead">
    <w:name w:val="SubitemHead"/>
    <w:aliases w:val="issh"/>
    <w:basedOn w:val="OPCParaBase"/>
    <w:rsid w:val="00B156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5682"/>
    <w:pPr>
      <w:spacing w:before="40" w:line="240" w:lineRule="auto"/>
      <w:ind w:left="1134"/>
    </w:pPr>
  </w:style>
  <w:style w:type="paragraph" w:customStyle="1" w:styleId="SubsectionHead">
    <w:name w:val="SubsectionHead"/>
    <w:aliases w:val="ssh"/>
    <w:basedOn w:val="OPCParaBase"/>
    <w:next w:val="subsection"/>
    <w:rsid w:val="00B15682"/>
    <w:pPr>
      <w:keepNext/>
      <w:keepLines/>
      <w:spacing w:before="240" w:line="240" w:lineRule="auto"/>
      <w:ind w:left="1134"/>
    </w:pPr>
    <w:rPr>
      <w:i/>
    </w:rPr>
  </w:style>
  <w:style w:type="paragraph" w:customStyle="1" w:styleId="Tablea">
    <w:name w:val="Table(a)"/>
    <w:aliases w:val="ta"/>
    <w:basedOn w:val="OPCParaBase"/>
    <w:rsid w:val="00B15682"/>
    <w:pPr>
      <w:spacing w:before="60" w:line="240" w:lineRule="auto"/>
      <w:ind w:left="284" w:hanging="284"/>
    </w:pPr>
    <w:rPr>
      <w:sz w:val="20"/>
    </w:rPr>
  </w:style>
  <w:style w:type="paragraph" w:customStyle="1" w:styleId="TableAA">
    <w:name w:val="Table(AA)"/>
    <w:aliases w:val="taaa"/>
    <w:basedOn w:val="OPCParaBase"/>
    <w:rsid w:val="00B156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56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5682"/>
    <w:pPr>
      <w:spacing w:before="60" w:line="240" w:lineRule="atLeast"/>
    </w:pPr>
    <w:rPr>
      <w:sz w:val="20"/>
    </w:rPr>
  </w:style>
  <w:style w:type="paragraph" w:customStyle="1" w:styleId="TLPBoxTextnote">
    <w:name w:val="TLPBoxText(note"/>
    <w:aliases w:val="right)"/>
    <w:basedOn w:val="OPCParaBase"/>
    <w:rsid w:val="00B156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56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5682"/>
    <w:pPr>
      <w:spacing w:before="122" w:line="198" w:lineRule="exact"/>
      <w:ind w:left="1985" w:hanging="851"/>
      <w:jc w:val="right"/>
    </w:pPr>
    <w:rPr>
      <w:sz w:val="18"/>
    </w:rPr>
  </w:style>
  <w:style w:type="paragraph" w:customStyle="1" w:styleId="TLPTableBullet">
    <w:name w:val="TLPTableBullet"/>
    <w:aliases w:val="ttb"/>
    <w:basedOn w:val="OPCParaBase"/>
    <w:rsid w:val="00B15682"/>
    <w:pPr>
      <w:spacing w:line="240" w:lineRule="exact"/>
      <w:ind w:left="284" w:hanging="284"/>
    </w:pPr>
    <w:rPr>
      <w:sz w:val="20"/>
    </w:rPr>
  </w:style>
  <w:style w:type="paragraph" w:styleId="TOC1">
    <w:name w:val="toc 1"/>
    <w:basedOn w:val="OPCParaBase"/>
    <w:next w:val="Normal"/>
    <w:uiPriority w:val="39"/>
    <w:semiHidden/>
    <w:unhideWhenUsed/>
    <w:rsid w:val="00B1568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1568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1568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156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1568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156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156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156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56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5682"/>
    <w:pPr>
      <w:keepLines/>
      <w:spacing w:before="240" w:after="120" w:line="240" w:lineRule="auto"/>
      <w:ind w:left="794"/>
    </w:pPr>
    <w:rPr>
      <w:b/>
      <w:kern w:val="28"/>
      <w:sz w:val="20"/>
    </w:rPr>
  </w:style>
  <w:style w:type="paragraph" w:customStyle="1" w:styleId="TofSectsHeading">
    <w:name w:val="TofSects(Heading)"/>
    <w:basedOn w:val="OPCParaBase"/>
    <w:rsid w:val="00B15682"/>
    <w:pPr>
      <w:spacing w:before="240" w:after="120" w:line="240" w:lineRule="auto"/>
    </w:pPr>
    <w:rPr>
      <w:b/>
      <w:sz w:val="24"/>
    </w:rPr>
  </w:style>
  <w:style w:type="paragraph" w:customStyle="1" w:styleId="TofSectsSection">
    <w:name w:val="TofSects(Section)"/>
    <w:basedOn w:val="OPCParaBase"/>
    <w:rsid w:val="00B15682"/>
    <w:pPr>
      <w:keepLines/>
      <w:spacing w:before="40" w:line="240" w:lineRule="auto"/>
      <w:ind w:left="1588" w:hanging="794"/>
    </w:pPr>
    <w:rPr>
      <w:kern w:val="28"/>
      <w:sz w:val="18"/>
    </w:rPr>
  </w:style>
  <w:style w:type="paragraph" w:customStyle="1" w:styleId="TofSectsSubdiv">
    <w:name w:val="TofSects(Subdiv)"/>
    <w:basedOn w:val="OPCParaBase"/>
    <w:rsid w:val="00B15682"/>
    <w:pPr>
      <w:keepLines/>
      <w:spacing w:before="80" w:line="240" w:lineRule="auto"/>
      <w:ind w:left="1588" w:hanging="794"/>
    </w:pPr>
    <w:rPr>
      <w:kern w:val="28"/>
    </w:rPr>
  </w:style>
  <w:style w:type="paragraph" w:customStyle="1" w:styleId="WRStyle">
    <w:name w:val="WR Style"/>
    <w:aliases w:val="WR"/>
    <w:basedOn w:val="OPCParaBase"/>
    <w:rsid w:val="00B15682"/>
    <w:pPr>
      <w:spacing w:before="240" w:line="240" w:lineRule="auto"/>
      <w:ind w:left="284" w:hanging="284"/>
    </w:pPr>
    <w:rPr>
      <w:b/>
      <w:i/>
      <w:kern w:val="28"/>
      <w:sz w:val="24"/>
    </w:rPr>
  </w:style>
  <w:style w:type="paragraph" w:customStyle="1" w:styleId="notepara">
    <w:name w:val="note(para)"/>
    <w:aliases w:val="na"/>
    <w:basedOn w:val="OPCParaBase"/>
    <w:rsid w:val="00B15682"/>
    <w:pPr>
      <w:spacing w:before="40" w:line="198" w:lineRule="exact"/>
      <w:ind w:left="2354" w:hanging="369"/>
    </w:pPr>
    <w:rPr>
      <w:sz w:val="18"/>
    </w:rPr>
  </w:style>
  <w:style w:type="paragraph" w:styleId="Footer">
    <w:name w:val="footer"/>
    <w:link w:val="FooterChar"/>
    <w:rsid w:val="00B156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5682"/>
    <w:rPr>
      <w:rFonts w:eastAsia="Times New Roman" w:cs="Times New Roman"/>
      <w:sz w:val="22"/>
      <w:szCs w:val="24"/>
      <w:lang w:eastAsia="en-AU"/>
    </w:rPr>
  </w:style>
  <w:style w:type="character" w:styleId="LineNumber">
    <w:name w:val="line number"/>
    <w:basedOn w:val="OPCCharBase"/>
    <w:uiPriority w:val="99"/>
    <w:semiHidden/>
    <w:unhideWhenUsed/>
    <w:rsid w:val="00B15682"/>
    <w:rPr>
      <w:sz w:val="16"/>
    </w:rPr>
  </w:style>
  <w:style w:type="table" w:customStyle="1" w:styleId="CFlag">
    <w:name w:val="CFlag"/>
    <w:basedOn w:val="TableNormal"/>
    <w:uiPriority w:val="99"/>
    <w:rsid w:val="00B1568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B15682"/>
    <w:rPr>
      <w:b/>
      <w:sz w:val="28"/>
      <w:szCs w:val="28"/>
    </w:rPr>
  </w:style>
  <w:style w:type="paragraph" w:customStyle="1" w:styleId="NotesHeading2">
    <w:name w:val="NotesHeading 2"/>
    <w:basedOn w:val="OPCParaBase"/>
    <w:next w:val="Normal"/>
    <w:rsid w:val="00B15682"/>
    <w:rPr>
      <w:b/>
      <w:sz w:val="28"/>
      <w:szCs w:val="28"/>
    </w:rPr>
  </w:style>
  <w:style w:type="paragraph" w:customStyle="1" w:styleId="SignCoverPageEnd">
    <w:name w:val="SignCoverPageEnd"/>
    <w:basedOn w:val="OPCParaBase"/>
    <w:next w:val="Normal"/>
    <w:rsid w:val="00B156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5682"/>
    <w:pPr>
      <w:pBdr>
        <w:top w:val="single" w:sz="4" w:space="1" w:color="auto"/>
      </w:pBdr>
      <w:spacing w:before="360"/>
      <w:ind w:right="397"/>
      <w:jc w:val="both"/>
    </w:pPr>
  </w:style>
  <w:style w:type="paragraph" w:customStyle="1" w:styleId="Paragraphsub-sub-sub">
    <w:name w:val="Paragraph(sub-sub-sub)"/>
    <w:aliases w:val="aaaa"/>
    <w:basedOn w:val="OPCParaBase"/>
    <w:rsid w:val="00B156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56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56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56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568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15682"/>
    <w:pPr>
      <w:spacing w:before="120"/>
    </w:pPr>
  </w:style>
  <w:style w:type="paragraph" w:customStyle="1" w:styleId="TableTextEndNotes">
    <w:name w:val="TableTextEndNotes"/>
    <w:aliases w:val="Tten"/>
    <w:basedOn w:val="Normal"/>
    <w:rsid w:val="00B15682"/>
    <w:pPr>
      <w:spacing w:before="60" w:line="240" w:lineRule="auto"/>
    </w:pPr>
    <w:rPr>
      <w:rFonts w:cs="Arial"/>
      <w:sz w:val="20"/>
      <w:szCs w:val="22"/>
    </w:rPr>
  </w:style>
  <w:style w:type="paragraph" w:customStyle="1" w:styleId="TableHeading">
    <w:name w:val="TableHeading"/>
    <w:aliases w:val="th"/>
    <w:basedOn w:val="OPCParaBase"/>
    <w:next w:val="Tabletext"/>
    <w:rsid w:val="00B15682"/>
    <w:pPr>
      <w:keepNext/>
      <w:spacing w:before="60" w:line="240" w:lineRule="atLeast"/>
    </w:pPr>
    <w:rPr>
      <w:b/>
      <w:sz w:val="20"/>
    </w:rPr>
  </w:style>
  <w:style w:type="paragraph" w:customStyle="1" w:styleId="NoteToSubpara">
    <w:name w:val="NoteToSubpara"/>
    <w:aliases w:val="nts"/>
    <w:basedOn w:val="OPCParaBase"/>
    <w:rsid w:val="00B15682"/>
    <w:pPr>
      <w:spacing w:before="40" w:line="198" w:lineRule="exact"/>
      <w:ind w:left="2835" w:hanging="709"/>
    </w:pPr>
    <w:rPr>
      <w:sz w:val="18"/>
    </w:rPr>
  </w:style>
  <w:style w:type="paragraph" w:customStyle="1" w:styleId="ENoteTableHeading">
    <w:name w:val="ENoteTableHeading"/>
    <w:aliases w:val="enth"/>
    <w:basedOn w:val="OPCParaBase"/>
    <w:rsid w:val="00B15682"/>
    <w:pPr>
      <w:keepNext/>
      <w:spacing w:before="60" w:line="240" w:lineRule="atLeast"/>
    </w:pPr>
    <w:rPr>
      <w:rFonts w:ascii="Arial" w:hAnsi="Arial"/>
      <w:b/>
      <w:sz w:val="16"/>
    </w:rPr>
  </w:style>
  <w:style w:type="paragraph" w:customStyle="1" w:styleId="ENoteTTi">
    <w:name w:val="ENoteTTi"/>
    <w:aliases w:val="entti"/>
    <w:basedOn w:val="OPCParaBase"/>
    <w:rsid w:val="00B15682"/>
    <w:pPr>
      <w:keepNext/>
      <w:spacing w:before="60" w:line="240" w:lineRule="atLeast"/>
      <w:ind w:left="170"/>
    </w:pPr>
    <w:rPr>
      <w:sz w:val="16"/>
    </w:rPr>
  </w:style>
  <w:style w:type="paragraph" w:customStyle="1" w:styleId="ENotesHeading1">
    <w:name w:val="ENotesHeading 1"/>
    <w:aliases w:val="Enh1"/>
    <w:basedOn w:val="OPCParaBase"/>
    <w:next w:val="Normal"/>
    <w:rsid w:val="00B15682"/>
    <w:pPr>
      <w:spacing w:before="120"/>
      <w:outlineLvl w:val="1"/>
    </w:pPr>
    <w:rPr>
      <w:b/>
      <w:sz w:val="28"/>
      <w:szCs w:val="28"/>
    </w:rPr>
  </w:style>
  <w:style w:type="paragraph" w:customStyle="1" w:styleId="ENotesHeading2">
    <w:name w:val="ENotesHeading 2"/>
    <w:aliases w:val="Enh2"/>
    <w:basedOn w:val="OPCParaBase"/>
    <w:next w:val="Normal"/>
    <w:rsid w:val="00B15682"/>
    <w:pPr>
      <w:spacing w:before="120" w:after="120"/>
      <w:outlineLvl w:val="2"/>
    </w:pPr>
    <w:rPr>
      <w:b/>
      <w:sz w:val="24"/>
      <w:szCs w:val="28"/>
    </w:rPr>
  </w:style>
  <w:style w:type="paragraph" w:customStyle="1" w:styleId="ENoteTTIndentHeading">
    <w:name w:val="ENoteTTIndentHeading"/>
    <w:aliases w:val="enTTHi"/>
    <w:basedOn w:val="OPCParaBase"/>
    <w:rsid w:val="00B156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15682"/>
    <w:pPr>
      <w:spacing w:before="60" w:line="240" w:lineRule="atLeast"/>
    </w:pPr>
    <w:rPr>
      <w:sz w:val="16"/>
    </w:rPr>
  </w:style>
  <w:style w:type="paragraph" w:customStyle="1" w:styleId="MadeunderText">
    <w:name w:val="MadeunderText"/>
    <w:basedOn w:val="OPCParaBase"/>
    <w:next w:val="Normal"/>
    <w:rsid w:val="00B15682"/>
    <w:pPr>
      <w:spacing w:before="240"/>
    </w:pPr>
    <w:rPr>
      <w:sz w:val="24"/>
      <w:szCs w:val="24"/>
    </w:rPr>
  </w:style>
  <w:style w:type="paragraph" w:customStyle="1" w:styleId="ENotesHeading3">
    <w:name w:val="ENotesHeading 3"/>
    <w:aliases w:val="Enh3"/>
    <w:basedOn w:val="OPCParaBase"/>
    <w:next w:val="Normal"/>
    <w:rsid w:val="00B15682"/>
    <w:pPr>
      <w:keepNext/>
      <w:spacing w:before="120" w:line="240" w:lineRule="auto"/>
      <w:outlineLvl w:val="4"/>
    </w:pPr>
    <w:rPr>
      <w:b/>
      <w:szCs w:val="24"/>
    </w:rPr>
  </w:style>
  <w:style w:type="paragraph" w:customStyle="1" w:styleId="SubPartCASA">
    <w:name w:val="SubPart(CASA)"/>
    <w:aliases w:val="csp"/>
    <w:basedOn w:val="OPCParaBase"/>
    <w:next w:val="ActHead3"/>
    <w:rsid w:val="00B15682"/>
    <w:pPr>
      <w:keepNext/>
      <w:keepLines/>
      <w:spacing w:before="280"/>
      <w:outlineLvl w:val="1"/>
    </w:pPr>
    <w:rPr>
      <w:b/>
      <w:kern w:val="28"/>
      <w:sz w:val="32"/>
    </w:rPr>
  </w:style>
  <w:style w:type="character" w:customStyle="1" w:styleId="CharSubPartTextCASA">
    <w:name w:val="CharSubPartText(CASA)"/>
    <w:basedOn w:val="OPCCharBase"/>
    <w:uiPriority w:val="1"/>
    <w:rsid w:val="00B15682"/>
  </w:style>
  <w:style w:type="character" w:customStyle="1" w:styleId="CharSubPartNoCASA">
    <w:name w:val="CharSubPartNo(CASA)"/>
    <w:basedOn w:val="OPCCharBase"/>
    <w:uiPriority w:val="1"/>
    <w:rsid w:val="00B15682"/>
  </w:style>
  <w:style w:type="paragraph" w:customStyle="1" w:styleId="ENoteTTIndentHeadingSub">
    <w:name w:val="ENoteTTIndentHeadingSub"/>
    <w:aliases w:val="enTTHis"/>
    <w:basedOn w:val="OPCParaBase"/>
    <w:rsid w:val="00B15682"/>
    <w:pPr>
      <w:keepNext/>
      <w:spacing w:before="60" w:line="240" w:lineRule="atLeast"/>
      <w:ind w:left="340"/>
    </w:pPr>
    <w:rPr>
      <w:b/>
      <w:sz w:val="16"/>
    </w:rPr>
  </w:style>
  <w:style w:type="paragraph" w:customStyle="1" w:styleId="ENoteTTiSub">
    <w:name w:val="ENoteTTiSub"/>
    <w:aliases w:val="enttis"/>
    <w:basedOn w:val="OPCParaBase"/>
    <w:rsid w:val="00B15682"/>
    <w:pPr>
      <w:keepNext/>
      <w:spacing w:before="60" w:line="240" w:lineRule="atLeast"/>
      <w:ind w:left="340"/>
    </w:pPr>
    <w:rPr>
      <w:sz w:val="16"/>
    </w:rPr>
  </w:style>
  <w:style w:type="paragraph" w:customStyle="1" w:styleId="SubDivisionMigration">
    <w:name w:val="SubDivisionMigration"/>
    <w:aliases w:val="sdm"/>
    <w:basedOn w:val="OPCParaBase"/>
    <w:rsid w:val="00B156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5682"/>
    <w:pPr>
      <w:keepNext/>
      <w:keepLines/>
      <w:spacing w:before="240" w:line="240" w:lineRule="auto"/>
      <w:ind w:left="1134" w:hanging="1134"/>
    </w:pPr>
    <w:rPr>
      <w:b/>
      <w:sz w:val="28"/>
    </w:rPr>
  </w:style>
  <w:style w:type="table" w:styleId="TableGrid">
    <w:name w:val="Table Grid"/>
    <w:basedOn w:val="TableNormal"/>
    <w:uiPriority w:val="59"/>
    <w:rsid w:val="00B15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B1568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156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5682"/>
    <w:rPr>
      <w:sz w:val="22"/>
    </w:rPr>
  </w:style>
  <w:style w:type="paragraph" w:customStyle="1" w:styleId="SOTextNote">
    <w:name w:val="SO TextNote"/>
    <w:aliases w:val="sont"/>
    <w:basedOn w:val="SOText"/>
    <w:qFormat/>
    <w:rsid w:val="00B15682"/>
    <w:pPr>
      <w:spacing w:before="122" w:line="198" w:lineRule="exact"/>
      <w:ind w:left="1843" w:hanging="709"/>
    </w:pPr>
    <w:rPr>
      <w:sz w:val="18"/>
    </w:rPr>
  </w:style>
  <w:style w:type="paragraph" w:customStyle="1" w:styleId="SOPara">
    <w:name w:val="SO Para"/>
    <w:aliases w:val="soa"/>
    <w:basedOn w:val="SOText"/>
    <w:link w:val="SOParaChar"/>
    <w:qFormat/>
    <w:rsid w:val="00B15682"/>
    <w:pPr>
      <w:tabs>
        <w:tab w:val="right" w:pos="1786"/>
      </w:tabs>
      <w:spacing w:before="40"/>
      <w:ind w:left="2070" w:hanging="936"/>
    </w:pPr>
  </w:style>
  <w:style w:type="character" w:customStyle="1" w:styleId="SOParaChar">
    <w:name w:val="SO Para Char"/>
    <w:aliases w:val="soa Char"/>
    <w:basedOn w:val="DefaultParagraphFont"/>
    <w:link w:val="SOPara"/>
    <w:rsid w:val="00B15682"/>
    <w:rPr>
      <w:sz w:val="22"/>
    </w:rPr>
  </w:style>
  <w:style w:type="paragraph" w:customStyle="1" w:styleId="FileName">
    <w:name w:val="FileName"/>
    <w:basedOn w:val="Normal"/>
    <w:rsid w:val="00B15682"/>
  </w:style>
  <w:style w:type="paragraph" w:customStyle="1" w:styleId="SOHeadBold">
    <w:name w:val="SO HeadBold"/>
    <w:aliases w:val="sohb"/>
    <w:basedOn w:val="SOText"/>
    <w:next w:val="SOText"/>
    <w:link w:val="SOHeadBoldChar"/>
    <w:qFormat/>
    <w:rsid w:val="00B15682"/>
    <w:rPr>
      <w:b/>
    </w:rPr>
  </w:style>
  <w:style w:type="character" w:customStyle="1" w:styleId="SOHeadBoldChar">
    <w:name w:val="SO HeadBold Char"/>
    <w:aliases w:val="sohb Char"/>
    <w:basedOn w:val="DefaultParagraphFont"/>
    <w:link w:val="SOHeadBold"/>
    <w:rsid w:val="00B15682"/>
    <w:rPr>
      <w:b/>
      <w:sz w:val="22"/>
    </w:rPr>
  </w:style>
  <w:style w:type="paragraph" w:customStyle="1" w:styleId="SOHeadItalic">
    <w:name w:val="SO HeadItalic"/>
    <w:aliases w:val="sohi"/>
    <w:basedOn w:val="SOText"/>
    <w:next w:val="SOText"/>
    <w:link w:val="SOHeadItalicChar"/>
    <w:qFormat/>
    <w:rsid w:val="00B15682"/>
    <w:rPr>
      <w:i/>
    </w:rPr>
  </w:style>
  <w:style w:type="character" w:customStyle="1" w:styleId="SOHeadItalicChar">
    <w:name w:val="SO HeadItalic Char"/>
    <w:aliases w:val="sohi Char"/>
    <w:basedOn w:val="DefaultParagraphFont"/>
    <w:link w:val="SOHeadItalic"/>
    <w:rsid w:val="00B15682"/>
    <w:rPr>
      <w:i/>
      <w:sz w:val="22"/>
    </w:rPr>
  </w:style>
  <w:style w:type="paragraph" w:customStyle="1" w:styleId="SOBullet">
    <w:name w:val="SO Bullet"/>
    <w:aliases w:val="sotb"/>
    <w:basedOn w:val="SOText"/>
    <w:link w:val="SOBulletChar"/>
    <w:qFormat/>
    <w:rsid w:val="00B15682"/>
    <w:pPr>
      <w:ind w:left="1559" w:hanging="425"/>
    </w:pPr>
  </w:style>
  <w:style w:type="character" w:customStyle="1" w:styleId="SOBulletChar">
    <w:name w:val="SO Bullet Char"/>
    <w:aliases w:val="sotb Char"/>
    <w:basedOn w:val="DefaultParagraphFont"/>
    <w:link w:val="SOBullet"/>
    <w:rsid w:val="00B15682"/>
    <w:rPr>
      <w:sz w:val="22"/>
    </w:rPr>
  </w:style>
  <w:style w:type="paragraph" w:customStyle="1" w:styleId="SOBulletNote">
    <w:name w:val="SO BulletNote"/>
    <w:aliases w:val="sonb"/>
    <w:basedOn w:val="SOTextNote"/>
    <w:link w:val="SOBulletNoteChar"/>
    <w:qFormat/>
    <w:rsid w:val="00B15682"/>
    <w:pPr>
      <w:tabs>
        <w:tab w:val="left" w:pos="1560"/>
      </w:tabs>
      <w:ind w:left="2268" w:hanging="1134"/>
    </w:pPr>
  </w:style>
  <w:style w:type="character" w:customStyle="1" w:styleId="SOBulletNoteChar">
    <w:name w:val="SO BulletNote Char"/>
    <w:aliases w:val="sonb Char"/>
    <w:basedOn w:val="DefaultParagraphFont"/>
    <w:link w:val="SOBulletNote"/>
    <w:rsid w:val="00B15682"/>
    <w:rPr>
      <w:sz w:val="18"/>
    </w:rPr>
  </w:style>
  <w:style w:type="character" w:customStyle="1" w:styleId="subsectionChar">
    <w:name w:val="subsection Char"/>
    <w:aliases w:val="ss Char"/>
    <w:basedOn w:val="DefaultParagraphFont"/>
    <w:link w:val="subsection"/>
    <w:locked/>
    <w:rsid w:val="003D36DC"/>
    <w:rPr>
      <w:rFonts w:eastAsia="Times New Roman" w:cs="Times New Roman"/>
      <w:sz w:val="22"/>
      <w:lang w:eastAsia="en-AU"/>
    </w:rPr>
  </w:style>
  <w:style w:type="character" w:customStyle="1" w:styleId="Heading1Char">
    <w:name w:val="Heading 1 Char"/>
    <w:basedOn w:val="DefaultParagraphFont"/>
    <w:link w:val="Heading1"/>
    <w:uiPriority w:val="9"/>
    <w:rsid w:val="003D36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D36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36D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D36D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D36D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D36D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D36D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D36D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D36DC"/>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B156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5682"/>
    <w:rPr>
      <w:sz w:val="22"/>
    </w:rPr>
  </w:style>
  <w:style w:type="paragraph" w:styleId="BalloonText">
    <w:name w:val="Balloon Text"/>
    <w:basedOn w:val="Normal"/>
    <w:link w:val="BalloonTextChar"/>
    <w:uiPriority w:val="99"/>
    <w:semiHidden/>
    <w:unhideWhenUsed/>
    <w:rsid w:val="006674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44F"/>
    <w:rPr>
      <w:rFonts w:ascii="Tahoma" w:hAnsi="Tahoma" w:cs="Tahoma"/>
      <w:sz w:val="16"/>
      <w:szCs w:val="16"/>
    </w:rPr>
  </w:style>
  <w:style w:type="paragraph" w:customStyle="1" w:styleId="ShortTP1">
    <w:name w:val="ShortTP1"/>
    <w:basedOn w:val="ShortT"/>
    <w:link w:val="ShortTP1Char"/>
    <w:rsid w:val="00596FBF"/>
    <w:pPr>
      <w:spacing w:before="800"/>
    </w:pPr>
  </w:style>
  <w:style w:type="character" w:customStyle="1" w:styleId="OPCParaBaseChar">
    <w:name w:val="OPCParaBase Char"/>
    <w:basedOn w:val="DefaultParagraphFont"/>
    <w:link w:val="OPCParaBase"/>
    <w:rsid w:val="00596FBF"/>
    <w:rPr>
      <w:rFonts w:eastAsia="Times New Roman" w:cs="Times New Roman"/>
      <w:sz w:val="22"/>
      <w:lang w:eastAsia="en-AU"/>
    </w:rPr>
  </w:style>
  <w:style w:type="character" w:customStyle="1" w:styleId="ShortTChar">
    <w:name w:val="ShortT Char"/>
    <w:basedOn w:val="OPCParaBaseChar"/>
    <w:link w:val="ShortT"/>
    <w:rsid w:val="00596FBF"/>
    <w:rPr>
      <w:rFonts w:eastAsia="Times New Roman" w:cs="Times New Roman"/>
      <w:b/>
      <w:sz w:val="40"/>
      <w:lang w:eastAsia="en-AU"/>
    </w:rPr>
  </w:style>
  <w:style w:type="character" w:customStyle="1" w:styleId="ShortTP1Char">
    <w:name w:val="ShortTP1 Char"/>
    <w:basedOn w:val="ShortTChar"/>
    <w:link w:val="ShortTP1"/>
    <w:rsid w:val="00596FBF"/>
    <w:rPr>
      <w:rFonts w:eastAsia="Times New Roman" w:cs="Times New Roman"/>
      <w:b/>
      <w:sz w:val="40"/>
      <w:lang w:eastAsia="en-AU"/>
    </w:rPr>
  </w:style>
  <w:style w:type="paragraph" w:customStyle="1" w:styleId="ActNoP1">
    <w:name w:val="ActNoP1"/>
    <w:basedOn w:val="Actno"/>
    <w:link w:val="ActNoP1Char"/>
    <w:rsid w:val="00596FBF"/>
    <w:pPr>
      <w:spacing w:before="800"/>
    </w:pPr>
    <w:rPr>
      <w:sz w:val="28"/>
    </w:rPr>
  </w:style>
  <w:style w:type="character" w:customStyle="1" w:styleId="ActnoChar">
    <w:name w:val="Actno Char"/>
    <w:basedOn w:val="ShortTChar"/>
    <w:link w:val="Actno"/>
    <w:rsid w:val="00596FBF"/>
    <w:rPr>
      <w:rFonts w:eastAsia="Times New Roman" w:cs="Times New Roman"/>
      <w:b/>
      <w:sz w:val="40"/>
      <w:lang w:eastAsia="en-AU"/>
    </w:rPr>
  </w:style>
  <w:style w:type="character" w:customStyle="1" w:styleId="ActNoP1Char">
    <w:name w:val="ActNoP1 Char"/>
    <w:basedOn w:val="ActnoChar"/>
    <w:link w:val="ActNoP1"/>
    <w:rsid w:val="00596FBF"/>
    <w:rPr>
      <w:rFonts w:eastAsia="Times New Roman" w:cs="Times New Roman"/>
      <w:b/>
      <w:sz w:val="28"/>
      <w:lang w:eastAsia="en-AU"/>
    </w:rPr>
  </w:style>
  <w:style w:type="paragraph" w:customStyle="1" w:styleId="ShortTCP">
    <w:name w:val="ShortTCP"/>
    <w:basedOn w:val="ShortT"/>
    <w:link w:val="ShortTCPChar"/>
    <w:rsid w:val="00596FBF"/>
  </w:style>
  <w:style w:type="character" w:customStyle="1" w:styleId="ShortTCPChar">
    <w:name w:val="ShortTCP Char"/>
    <w:basedOn w:val="ShortTChar"/>
    <w:link w:val="ShortTCP"/>
    <w:rsid w:val="00596FBF"/>
    <w:rPr>
      <w:rFonts w:eastAsia="Times New Roman" w:cs="Times New Roman"/>
      <w:b/>
      <w:sz w:val="40"/>
      <w:lang w:eastAsia="en-AU"/>
    </w:rPr>
  </w:style>
  <w:style w:type="paragraph" w:customStyle="1" w:styleId="ActNoCP">
    <w:name w:val="ActNoCP"/>
    <w:basedOn w:val="Actno"/>
    <w:link w:val="ActNoCPChar"/>
    <w:rsid w:val="00596FBF"/>
    <w:pPr>
      <w:spacing w:before="400"/>
    </w:pPr>
  </w:style>
  <w:style w:type="character" w:customStyle="1" w:styleId="ActNoCPChar">
    <w:name w:val="ActNoCP Char"/>
    <w:basedOn w:val="ActnoChar"/>
    <w:link w:val="ActNoCP"/>
    <w:rsid w:val="00596FBF"/>
    <w:rPr>
      <w:rFonts w:eastAsia="Times New Roman" w:cs="Times New Roman"/>
      <w:b/>
      <w:sz w:val="40"/>
      <w:lang w:eastAsia="en-AU"/>
    </w:rPr>
  </w:style>
  <w:style w:type="paragraph" w:customStyle="1" w:styleId="AssentBk">
    <w:name w:val="AssentBk"/>
    <w:basedOn w:val="Normal"/>
    <w:rsid w:val="00596FBF"/>
    <w:pPr>
      <w:spacing w:line="240" w:lineRule="auto"/>
    </w:pPr>
    <w:rPr>
      <w:rFonts w:eastAsia="Times New Roman" w:cs="Times New Roman"/>
      <w:sz w:val="20"/>
      <w:lang w:eastAsia="en-AU"/>
    </w:rPr>
  </w:style>
  <w:style w:type="paragraph" w:customStyle="1" w:styleId="AssentDt">
    <w:name w:val="AssentDt"/>
    <w:basedOn w:val="Normal"/>
    <w:rsid w:val="00970165"/>
    <w:pPr>
      <w:spacing w:line="240" w:lineRule="auto"/>
    </w:pPr>
    <w:rPr>
      <w:rFonts w:eastAsia="Times New Roman" w:cs="Times New Roman"/>
      <w:sz w:val="20"/>
      <w:lang w:eastAsia="en-AU"/>
    </w:rPr>
  </w:style>
  <w:style w:type="paragraph" w:customStyle="1" w:styleId="2ndRd">
    <w:name w:val="2ndRd"/>
    <w:basedOn w:val="Normal"/>
    <w:rsid w:val="00970165"/>
    <w:pPr>
      <w:spacing w:line="240" w:lineRule="auto"/>
    </w:pPr>
    <w:rPr>
      <w:rFonts w:eastAsia="Times New Roman" w:cs="Times New Roman"/>
      <w:sz w:val="20"/>
      <w:lang w:eastAsia="en-AU"/>
    </w:rPr>
  </w:style>
  <w:style w:type="paragraph" w:customStyle="1" w:styleId="ScalePlusRef">
    <w:name w:val="ScalePlusRef"/>
    <w:basedOn w:val="Normal"/>
    <w:rsid w:val="0097016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680256">
      <w:bodyDiv w:val="1"/>
      <w:marLeft w:val="0"/>
      <w:marRight w:val="0"/>
      <w:marTop w:val="0"/>
      <w:marBottom w:val="0"/>
      <w:divBdr>
        <w:top w:val="none" w:sz="0" w:space="0" w:color="auto"/>
        <w:left w:val="none" w:sz="0" w:space="0" w:color="auto"/>
        <w:bottom w:val="none" w:sz="0" w:space="0" w:color="auto"/>
        <w:right w:val="none" w:sz="0" w:space="0" w:color="auto"/>
      </w:divBdr>
    </w:div>
    <w:div w:id="18749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3505</Words>
  <Characters>17420</Characters>
  <Application>Microsoft Office Word</Application>
  <DocSecurity>0</DocSecurity>
  <PresentationFormat/>
  <Lines>446</Lines>
  <Paragraphs>380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2015-03-02T00:42:00Z</dcterms:created>
  <dcterms:modified xsi:type="dcterms:W3CDTF">2015-03-02T01:05:00Z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Building Energy Efficiency Disclosure Amendment Act 2015</vt:lpwstr>
  </property>
  <property fmtid="{D5CDD505-2E9C-101B-9397-08002B2CF9AE}" pid="3" name="Actno">
    <vt:lpwstr>No. 1, 2015</vt:lpwstr>
  </property>
</Properties>
</file>