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54" w:rsidRDefault="001722D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AC0754" w:rsidRDefault="00AC0754">
      <w:bookmarkStart w:id="0" w:name="_GoBack"/>
      <w:bookmarkEnd w:id="0"/>
    </w:p>
    <w:p w:rsidR="00AC0754" w:rsidRDefault="00AC0754" w:rsidP="00AC0754">
      <w:pPr>
        <w:spacing w:line="240" w:lineRule="auto"/>
      </w:pPr>
    </w:p>
    <w:p w:rsidR="00AC0754" w:rsidRDefault="00AC0754" w:rsidP="00AC0754"/>
    <w:p w:rsidR="00AC0754" w:rsidRDefault="00AC0754" w:rsidP="00AC0754"/>
    <w:p w:rsidR="00AC0754" w:rsidRDefault="00AC0754" w:rsidP="00AC0754"/>
    <w:p w:rsidR="00AC0754" w:rsidRDefault="00AC0754" w:rsidP="00AC0754"/>
    <w:p w:rsidR="0048364F" w:rsidRPr="007F6FCE" w:rsidRDefault="00CA4015" w:rsidP="0048364F">
      <w:pPr>
        <w:pStyle w:val="ShortT"/>
      </w:pPr>
      <w:r w:rsidRPr="007F6FCE">
        <w:t xml:space="preserve">Corporations </w:t>
      </w:r>
      <w:r w:rsidR="00A26AAC" w:rsidRPr="007F6FCE">
        <w:t>Legislation</w:t>
      </w:r>
      <w:r w:rsidRPr="007F6FCE">
        <w:t xml:space="preserve"> Amendment </w:t>
      </w:r>
      <w:r w:rsidR="00A26AAC" w:rsidRPr="007F6FCE">
        <w:t xml:space="preserve">(Deregulatory and Other Measures) </w:t>
      </w:r>
      <w:r w:rsidR="00AC0754">
        <w:t>Act</w:t>
      </w:r>
      <w:r w:rsidR="00C164CA" w:rsidRPr="007F6FCE">
        <w:t xml:space="preserve"> </w:t>
      </w:r>
      <w:r w:rsidR="00053BD3">
        <w:t>2015</w:t>
      </w:r>
    </w:p>
    <w:p w:rsidR="0048364F" w:rsidRPr="007F6FCE" w:rsidRDefault="0048364F" w:rsidP="0048364F"/>
    <w:p w:rsidR="0048364F" w:rsidRPr="007F6FCE" w:rsidRDefault="00C164CA" w:rsidP="00AC0754">
      <w:pPr>
        <w:pStyle w:val="Actno"/>
        <w:spacing w:before="400"/>
      </w:pPr>
      <w:r w:rsidRPr="007F6FCE">
        <w:t>No.</w:t>
      </w:r>
      <w:r w:rsidR="00682448">
        <w:t xml:space="preserve"> 19</w:t>
      </w:r>
      <w:r w:rsidRPr="007F6FCE">
        <w:t xml:space="preserve">, </w:t>
      </w:r>
      <w:r w:rsidR="00053BD3">
        <w:t>2015</w:t>
      </w:r>
    </w:p>
    <w:p w:rsidR="0048364F" w:rsidRPr="007F6FCE" w:rsidRDefault="0048364F" w:rsidP="0048364F"/>
    <w:p w:rsidR="00AC0754" w:rsidRDefault="00AC0754" w:rsidP="00AC0754"/>
    <w:p w:rsidR="00AC0754" w:rsidRDefault="00AC0754" w:rsidP="00AC0754"/>
    <w:p w:rsidR="00AC0754" w:rsidRDefault="00AC0754" w:rsidP="00AC0754"/>
    <w:p w:rsidR="00AC0754" w:rsidRDefault="00AC0754" w:rsidP="00AC0754"/>
    <w:p w:rsidR="0048364F" w:rsidRPr="007F6FCE" w:rsidRDefault="00AC0754" w:rsidP="0048364F">
      <w:pPr>
        <w:pStyle w:val="LongT"/>
      </w:pPr>
      <w:r>
        <w:t>An Act</w:t>
      </w:r>
      <w:r w:rsidR="0048364F" w:rsidRPr="007F6FCE">
        <w:t xml:space="preserve"> to </w:t>
      </w:r>
      <w:r w:rsidR="00A26AAC" w:rsidRPr="007F6FCE">
        <w:t>amend the law relating to corporations,</w:t>
      </w:r>
      <w:r w:rsidR="0048364F" w:rsidRPr="007F6FCE">
        <w:t xml:space="preserve"> and for related purposes</w:t>
      </w:r>
    </w:p>
    <w:p w:rsidR="0048364F" w:rsidRPr="007F6FCE" w:rsidRDefault="0048364F" w:rsidP="007F4678">
      <w:pPr>
        <w:pStyle w:val="Header"/>
        <w:tabs>
          <w:tab w:val="clear" w:pos="4150"/>
          <w:tab w:val="clear" w:pos="8307"/>
        </w:tabs>
      </w:pPr>
      <w:r w:rsidRPr="007F6FCE">
        <w:rPr>
          <w:rStyle w:val="CharAmSchNo"/>
        </w:rPr>
        <w:t xml:space="preserve"> </w:t>
      </w:r>
      <w:r w:rsidRPr="007F6FCE">
        <w:rPr>
          <w:rStyle w:val="CharAmSchText"/>
        </w:rPr>
        <w:t xml:space="preserve"> </w:t>
      </w:r>
    </w:p>
    <w:p w:rsidR="0048364F" w:rsidRPr="007F6FCE" w:rsidRDefault="0048364F" w:rsidP="007F4678">
      <w:pPr>
        <w:pStyle w:val="Header"/>
        <w:tabs>
          <w:tab w:val="clear" w:pos="4150"/>
          <w:tab w:val="clear" w:pos="8307"/>
        </w:tabs>
      </w:pPr>
      <w:r w:rsidRPr="007F6FCE">
        <w:rPr>
          <w:rStyle w:val="CharAmPartNo"/>
        </w:rPr>
        <w:t xml:space="preserve"> </w:t>
      </w:r>
      <w:r w:rsidRPr="007F6FCE">
        <w:rPr>
          <w:rStyle w:val="CharAmPartText"/>
        </w:rPr>
        <w:t xml:space="preserve"> </w:t>
      </w:r>
    </w:p>
    <w:p w:rsidR="0048364F" w:rsidRPr="007F6FCE" w:rsidRDefault="0048364F" w:rsidP="0048364F">
      <w:pPr>
        <w:sectPr w:rsidR="0048364F" w:rsidRPr="007F6FCE" w:rsidSect="00AC075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7F6FCE" w:rsidRDefault="0048364F" w:rsidP="00D41C03">
      <w:pPr>
        <w:rPr>
          <w:sz w:val="36"/>
        </w:rPr>
      </w:pPr>
      <w:r w:rsidRPr="007F6FCE">
        <w:rPr>
          <w:sz w:val="36"/>
        </w:rPr>
        <w:lastRenderedPageBreak/>
        <w:t>Contents</w:t>
      </w:r>
    </w:p>
    <w:bookmarkStart w:id="1" w:name="BKCheck15B_1"/>
    <w:bookmarkEnd w:id="1"/>
    <w:p w:rsidR="00682448" w:rsidRDefault="0068244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82448">
        <w:rPr>
          <w:noProof/>
        </w:rPr>
        <w:tab/>
      </w:r>
      <w:r w:rsidRPr="00682448">
        <w:rPr>
          <w:noProof/>
        </w:rPr>
        <w:fldChar w:fldCharType="begin"/>
      </w:r>
      <w:r w:rsidRPr="00682448">
        <w:rPr>
          <w:noProof/>
        </w:rPr>
        <w:instrText xml:space="preserve"> PAGEREF _Toc415208636 \h </w:instrText>
      </w:r>
      <w:r w:rsidRPr="00682448">
        <w:rPr>
          <w:noProof/>
        </w:rPr>
      </w:r>
      <w:r w:rsidRPr="00682448">
        <w:rPr>
          <w:noProof/>
        </w:rPr>
        <w:fldChar w:fldCharType="separate"/>
      </w:r>
      <w:r w:rsidR="001722DC">
        <w:rPr>
          <w:noProof/>
        </w:rPr>
        <w:t>1</w:t>
      </w:r>
      <w:r w:rsidRPr="00682448">
        <w:rPr>
          <w:noProof/>
        </w:rPr>
        <w:fldChar w:fldCharType="end"/>
      </w:r>
    </w:p>
    <w:p w:rsidR="00682448" w:rsidRDefault="00682448">
      <w:pPr>
        <w:pStyle w:val="TOC5"/>
        <w:rPr>
          <w:rFonts w:asciiTheme="minorHAnsi" w:eastAsiaTheme="minorEastAsia" w:hAnsiTheme="minorHAnsi" w:cstheme="minorBidi"/>
          <w:noProof/>
          <w:kern w:val="0"/>
          <w:sz w:val="22"/>
          <w:szCs w:val="22"/>
        </w:rPr>
      </w:pPr>
      <w:r>
        <w:rPr>
          <w:noProof/>
        </w:rPr>
        <w:t>2</w:t>
      </w:r>
      <w:r>
        <w:rPr>
          <w:noProof/>
        </w:rPr>
        <w:tab/>
        <w:t>Commencement</w:t>
      </w:r>
      <w:r w:rsidRPr="00682448">
        <w:rPr>
          <w:noProof/>
        </w:rPr>
        <w:tab/>
      </w:r>
      <w:r w:rsidRPr="00682448">
        <w:rPr>
          <w:noProof/>
        </w:rPr>
        <w:fldChar w:fldCharType="begin"/>
      </w:r>
      <w:r w:rsidRPr="00682448">
        <w:rPr>
          <w:noProof/>
        </w:rPr>
        <w:instrText xml:space="preserve"> PAGEREF _Toc415208637 \h </w:instrText>
      </w:r>
      <w:r w:rsidRPr="00682448">
        <w:rPr>
          <w:noProof/>
        </w:rPr>
      </w:r>
      <w:r w:rsidRPr="00682448">
        <w:rPr>
          <w:noProof/>
        </w:rPr>
        <w:fldChar w:fldCharType="separate"/>
      </w:r>
      <w:r w:rsidR="001722DC">
        <w:rPr>
          <w:noProof/>
        </w:rPr>
        <w:t>2</w:t>
      </w:r>
      <w:r w:rsidRPr="00682448">
        <w:rPr>
          <w:noProof/>
        </w:rPr>
        <w:fldChar w:fldCharType="end"/>
      </w:r>
    </w:p>
    <w:p w:rsidR="00682448" w:rsidRDefault="00682448">
      <w:pPr>
        <w:pStyle w:val="TOC5"/>
        <w:rPr>
          <w:rFonts w:asciiTheme="minorHAnsi" w:eastAsiaTheme="minorEastAsia" w:hAnsiTheme="minorHAnsi" w:cstheme="minorBidi"/>
          <w:noProof/>
          <w:kern w:val="0"/>
          <w:sz w:val="22"/>
          <w:szCs w:val="22"/>
        </w:rPr>
      </w:pPr>
      <w:r>
        <w:rPr>
          <w:noProof/>
        </w:rPr>
        <w:t>3</w:t>
      </w:r>
      <w:r>
        <w:rPr>
          <w:noProof/>
        </w:rPr>
        <w:tab/>
        <w:t>Schedules</w:t>
      </w:r>
      <w:r w:rsidRPr="00682448">
        <w:rPr>
          <w:noProof/>
        </w:rPr>
        <w:tab/>
      </w:r>
      <w:r w:rsidRPr="00682448">
        <w:rPr>
          <w:noProof/>
        </w:rPr>
        <w:fldChar w:fldCharType="begin"/>
      </w:r>
      <w:r w:rsidRPr="00682448">
        <w:rPr>
          <w:noProof/>
        </w:rPr>
        <w:instrText xml:space="preserve"> PAGEREF _Toc415208638 \h </w:instrText>
      </w:r>
      <w:r w:rsidRPr="00682448">
        <w:rPr>
          <w:noProof/>
        </w:rPr>
      </w:r>
      <w:r w:rsidRPr="00682448">
        <w:rPr>
          <w:noProof/>
        </w:rPr>
        <w:fldChar w:fldCharType="separate"/>
      </w:r>
      <w:r w:rsidR="001722DC">
        <w:rPr>
          <w:noProof/>
        </w:rPr>
        <w:t>2</w:t>
      </w:r>
      <w:r w:rsidRPr="00682448">
        <w:rPr>
          <w:noProof/>
        </w:rPr>
        <w:fldChar w:fldCharType="end"/>
      </w:r>
    </w:p>
    <w:p w:rsidR="00682448" w:rsidRDefault="00682448">
      <w:pPr>
        <w:pStyle w:val="TOC6"/>
        <w:rPr>
          <w:rFonts w:asciiTheme="minorHAnsi" w:eastAsiaTheme="minorEastAsia" w:hAnsiTheme="minorHAnsi" w:cstheme="minorBidi"/>
          <w:b w:val="0"/>
          <w:noProof/>
          <w:kern w:val="0"/>
          <w:sz w:val="22"/>
          <w:szCs w:val="22"/>
        </w:rPr>
      </w:pPr>
      <w:r>
        <w:rPr>
          <w:noProof/>
        </w:rPr>
        <w:t>Schedule 1—Amendment of the Corporations Act 2001</w:t>
      </w:r>
      <w:r w:rsidRPr="00682448">
        <w:rPr>
          <w:b w:val="0"/>
          <w:noProof/>
          <w:sz w:val="18"/>
        </w:rPr>
        <w:tab/>
      </w:r>
      <w:r w:rsidRPr="00682448">
        <w:rPr>
          <w:b w:val="0"/>
          <w:noProof/>
          <w:sz w:val="18"/>
        </w:rPr>
        <w:fldChar w:fldCharType="begin"/>
      </w:r>
      <w:r w:rsidRPr="00682448">
        <w:rPr>
          <w:b w:val="0"/>
          <w:noProof/>
          <w:sz w:val="18"/>
        </w:rPr>
        <w:instrText xml:space="preserve"> PAGEREF _Toc415208639 \h </w:instrText>
      </w:r>
      <w:r w:rsidRPr="00682448">
        <w:rPr>
          <w:b w:val="0"/>
          <w:noProof/>
          <w:sz w:val="18"/>
        </w:rPr>
      </w:r>
      <w:r w:rsidRPr="00682448">
        <w:rPr>
          <w:b w:val="0"/>
          <w:noProof/>
          <w:sz w:val="18"/>
        </w:rPr>
        <w:fldChar w:fldCharType="separate"/>
      </w:r>
      <w:r w:rsidR="001722DC">
        <w:rPr>
          <w:b w:val="0"/>
          <w:noProof/>
          <w:sz w:val="18"/>
        </w:rPr>
        <w:t>3</w:t>
      </w:r>
      <w:r w:rsidRPr="00682448">
        <w:rPr>
          <w:b w:val="0"/>
          <w:noProof/>
          <w:sz w:val="18"/>
        </w:rPr>
        <w:fldChar w:fldCharType="end"/>
      </w:r>
    </w:p>
    <w:p w:rsidR="00682448" w:rsidRDefault="00682448">
      <w:pPr>
        <w:pStyle w:val="TOC6"/>
        <w:rPr>
          <w:rFonts w:asciiTheme="minorHAnsi" w:eastAsiaTheme="minorEastAsia" w:hAnsiTheme="minorHAnsi" w:cstheme="minorBidi"/>
          <w:b w:val="0"/>
          <w:noProof/>
          <w:kern w:val="0"/>
          <w:sz w:val="22"/>
          <w:szCs w:val="22"/>
        </w:rPr>
      </w:pPr>
      <w:r>
        <w:rPr>
          <w:noProof/>
        </w:rPr>
        <w:t>Schedule 2—Amendment of the Australian Securities and Investments Commission Act 2001</w:t>
      </w:r>
      <w:r w:rsidRPr="00682448">
        <w:rPr>
          <w:b w:val="0"/>
          <w:noProof/>
          <w:sz w:val="18"/>
        </w:rPr>
        <w:tab/>
      </w:r>
      <w:r w:rsidRPr="00682448">
        <w:rPr>
          <w:b w:val="0"/>
          <w:noProof/>
          <w:sz w:val="18"/>
        </w:rPr>
        <w:fldChar w:fldCharType="begin"/>
      </w:r>
      <w:r w:rsidRPr="00682448">
        <w:rPr>
          <w:b w:val="0"/>
          <w:noProof/>
          <w:sz w:val="18"/>
        </w:rPr>
        <w:instrText xml:space="preserve"> PAGEREF _Toc415208644 \h </w:instrText>
      </w:r>
      <w:r w:rsidRPr="00682448">
        <w:rPr>
          <w:b w:val="0"/>
          <w:noProof/>
          <w:sz w:val="18"/>
        </w:rPr>
      </w:r>
      <w:r w:rsidRPr="00682448">
        <w:rPr>
          <w:b w:val="0"/>
          <w:noProof/>
          <w:sz w:val="18"/>
        </w:rPr>
        <w:fldChar w:fldCharType="separate"/>
      </w:r>
      <w:r w:rsidR="001722DC">
        <w:rPr>
          <w:b w:val="0"/>
          <w:noProof/>
          <w:sz w:val="18"/>
        </w:rPr>
        <w:t>6</w:t>
      </w:r>
      <w:r w:rsidRPr="00682448">
        <w:rPr>
          <w:b w:val="0"/>
          <w:noProof/>
          <w:sz w:val="18"/>
        </w:rPr>
        <w:fldChar w:fldCharType="end"/>
      </w:r>
    </w:p>
    <w:p w:rsidR="00682448" w:rsidRDefault="00682448">
      <w:pPr>
        <w:pStyle w:val="TOC7"/>
        <w:rPr>
          <w:rFonts w:asciiTheme="minorHAnsi" w:eastAsiaTheme="minorEastAsia" w:hAnsiTheme="minorHAnsi" w:cstheme="minorBidi"/>
          <w:noProof/>
          <w:kern w:val="0"/>
          <w:sz w:val="22"/>
          <w:szCs w:val="22"/>
        </w:rPr>
      </w:pPr>
      <w:r>
        <w:rPr>
          <w:noProof/>
        </w:rPr>
        <w:t>Part 1—Amendments</w:t>
      </w:r>
      <w:r w:rsidRPr="00682448">
        <w:rPr>
          <w:noProof/>
          <w:sz w:val="18"/>
        </w:rPr>
        <w:tab/>
      </w:r>
      <w:r w:rsidRPr="00682448">
        <w:rPr>
          <w:noProof/>
          <w:sz w:val="18"/>
        </w:rPr>
        <w:fldChar w:fldCharType="begin"/>
      </w:r>
      <w:r w:rsidRPr="00682448">
        <w:rPr>
          <w:noProof/>
          <w:sz w:val="18"/>
        </w:rPr>
        <w:instrText xml:space="preserve"> PAGEREF _Toc415208645 \h </w:instrText>
      </w:r>
      <w:r w:rsidRPr="00682448">
        <w:rPr>
          <w:noProof/>
          <w:sz w:val="18"/>
        </w:rPr>
      </w:r>
      <w:r w:rsidRPr="00682448">
        <w:rPr>
          <w:noProof/>
          <w:sz w:val="18"/>
        </w:rPr>
        <w:fldChar w:fldCharType="separate"/>
      </w:r>
      <w:r w:rsidR="001722DC">
        <w:rPr>
          <w:noProof/>
          <w:sz w:val="18"/>
        </w:rPr>
        <w:t>6</w:t>
      </w:r>
      <w:r w:rsidRPr="00682448">
        <w:rPr>
          <w:noProof/>
          <w:sz w:val="18"/>
        </w:rPr>
        <w:fldChar w:fldCharType="end"/>
      </w:r>
    </w:p>
    <w:p w:rsidR="00682448" w:rsidRDefault="00682448">
      <w:pPr>
        <w:pStyle w:val="TOC7"/>
        <w:rPr>
          <w:rFonts w:asciiTheme="minorHAnsi" w:eastAsiaTheme="minorEastAsia" w:hAnsiTheme="minorHAnsi" w:cstheme="minorBidi"/>
          <w:noProof/>
          <w:kern w:val="0"/>
          <w:sz w:val="22"/>
          <w:szCs w:val="22"/>
        </w:rPr>
      </w:pPr>
      <w:r>
        <w:rPr>
          <w:noProof/>
        </w:rPr>
        <w:t>Part 2—Application provisions</w:t>
      </w:r>
      <w:r w:rsidRPr="00682448">
        <w:rPr>
          <w:noProof/>
          <w:sz w:val="18"/>
        </w:rPr>
        <w:tab/>
      </w:r>
      <w:r w:rsidRPr="00682448">
        <w:rPr>
          <w:noProof/>
          <w:sz w:val="18"/>
        </w:rPr>
        <w:fldChar w:fldCharType="begin"/>
      </w:r>
      <w:r w:rsidRPr="00682448">
        <w:rPr>
          <w:noProof/>
          <w:sz w:val="18"/>
        </w:rPr>
        <w:instrText xml:space="preserve"> PAGEREF _Toc415208649 \h </w:instrText>
      </w:r>
      <w:r w:rsidRPr="00682448">
        <w:rPr>
          <w:noProof/>
          <w:sz w:val="18"/>
        </w:rPr>
      </w:r>
      <w:r w:rsidRPr="00682448">
        <w:rPr>
          <w:noProof/>
          <w:sz w:val="18"/>
        </w:rPr>
        <w:fldChar w:fldCharType="separate"/>
      </w:r>
      <w:r w:rsidR="001722DC">
        <w:rPr>
          <w:noProof/>
          <w:sz w:val="18"/>
        </w:rPr>
        <w:t>10</w:t>
      </w:r>
      <w:r w:rsidRPr="00682448">
        <w:rPr>
          <w:noProof/>
          <w:sz w:val="18"/>
        </w:rPr>
        <w:fldChar w:fldCharType="end"/>
      </w:r>
    </w:p>
    <w:p w:rsidR="00FE7F93" w:rsidRPr="007F6FCE" w:rsidRDefault="00682448" w:rsidP="0048364F">
      <w:pPr>
        <w:sectPr w:rsidR="00FE7F93" w:rsidRPr="007F6FCE" w:rsidSect="00AC075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AC0754" w:rsidRDefault="001722DC">
      <w:r>
        <w:lastRenderedPageBreak/>
        <w:pict>
          <v:shape id="_x0000_i1026" type="#_x0000_t75" style="width:109.5pt;height:79.5pt" fillcolor="window">
            <v:imagedata r:id="rId8" o:title=""/>
          </v:shape>
        </w:pict>
      </w:r>
    </w:p>
    <w:p w:rsidR="00AC0754" w:rsidRDefault="00AC0754"/>
    <w:p w:rsidR="00AC0754" w:rsidRDefault="00AC0754" w:rsidP="00AC0754">
      <w:pPr>
        <w:spacing w:line="240" w:lineRule="auto"/>
      </w:pPr>
    </w:p>
    <w:p w:rsidR="00AC0754" w:rsidRDefault="001722DC" w:rsidP="00AC0754">
      <w:pPr>
        <w:pStyle w:val="ShortTP1"/>
      </w:pPr>
      <w:r>
        <w:fldChar w:fldCharType="begin"/>
      </w:r>
      <w:r>
        <w:instrText xml:space="preserve"> STYLEREF ShortT </w:instrText>
      </w:r>
      <w:r>
        <w:fldChar w:fldCharType="separate"/>
      </w:r>
      <w:r>
        <w:rPr>
          <w:noProof/>
        </w:rPr>
        <w:t>Corporations Legislation Amendment (Deregulatory and Other Measures) Act 2015</w:t>
      </w:r>
      <w:r>
        <w:rPr>
          <w:noProof/>
        </w:rPr>
        <w:fldChar w:fldCharType="end"/>
      </w:r>
    </w:p>
    <w:p w:rsidR="00AC0754" w:rsidRDefault="001722DC" w:rsidP="00AC0754">
      <w:pPr>
        <w:pStyle w:val="ActNoP1"/>
      </w:pPr>
      <w:r>
        <w:fldChar w:fldCharType="begin"/>
      </w:r>
      <w:r>
        <w:instrText xml:space="preserve"> STYLEREF Actno </w:instrText>
      </w:r>
      <w:r>
        <w:fldChar w:fldCharType="separate"/>
      </w:r>
      <w:r>
        <w:rPr>
          <w:noProof/>
        </w:rPr>
        <w:t>No. 19, 2015</w:t>
      </w:r>
      <w:r>
        <w:rPr>
          <w:noProof/>
        </w:rPr>
        <w:fldChar w:fldCharType="end"/>
      </w:r>
    </w:p>
    <w:p w:rsidR="00AC0754" w:rsidRPr="009A0728" w:rsidRDefault="00AC0754" w:rsidP="009A0728">
      <w:pPr>
        <w:pBdr>
          <w:bottom w:val="single" w:sz="6" w:space="0" w:color="auto"/>
        </w:pBdr>
        <w:spacing w:before="400" w:line="240" w:lineRule="auto"/>
        <w:rPr>
          <w:rFonts w:eastAsia="Times New Roman"/>
          <w:b/>
          <w:sz w:val="28"/>
        </w:rPr>
      </w:pPr>
    </w:p>
    <w:p w:rsidR="00AC0754" w:rsidRPr="009A0728" w:rsidRDefault="00AC0754" w:rsidP="009A0728">
      <w:pPr>
        <w:spacing w:line="40" w:lineRule="exact"/>
        <w:rPr>
          <w:rFonts w:eastAsia="Calibri"/>
          <w:b/>
          <w:sz w:val="28"/>
        </w:rPr>
      </w:pPr>
    </w:p>
    <w:p w:rsidR="00AC0754" w:rsidRPr="009A0728" w:rsidRDefault="00AC0754" w:rsidP="009A0728">
      <w:pPr>
        <w:pBdr>
          <w:top w:val="single" w:sz="12" w:space="0" w:color="auto"/>
        </w:pBdr>
        <w:spacing w:line="240" w:lineRule="auto"/>
        <w:rPr>
          <w:rFonts w:eastAsia="Times New Roman"/>
          <w:b/>
          <w:sz w:val="28"/>
        </w:rPr>
      </w:pPr>
    </w:p>
    <w:p w:rsidR="0048364F" w:rsidRPr="007F6FCE" w:rsidRDefault="00AC0754" w:rsidP="007F6FCE">
      <w:pPr>
        <w:pStyle w:val="Page1"/>
      </w:pPr>
      <w:r>
        <w:t>An Act</w:t>
      </w:r>
      <w:r w:rsidR="007F6FCE" w:rsidRPr="007F6FCE">
        <w:t xml:space="preserve"> to amend the law relating to corporations, and for related purposes</w:t>
      </w:r>
    </w:p>
    <w:p w:rsidR="00682448" w:rsidRDefault="00682448" w:rsidP="003B1CD0">
      <w:pPr>
        <w:pStyle w:val="AssentDt"/>
        <w:spacing w:before="240"/>
        <w:rPr>
          <w:sz w:val="24"/>
        </w:rPr>
      </w:pPr>
      <w:r>
        <w:rPr>
          <w:sz w:val="24"/>
        </w:rPr>
        <w:t>[</w:t>
      </w:r>
      <w:r>
        <w:rPr>
          <w:i/>
          <w:sz w:val="24"/>
        </w:rPr>
        <w:t>Assented to 19 March 2015</w:t>
      </w:r>
      <w:r>
        <w:rPr>
          <w:sz w:val="24"/>
        </w:rPr>
        <w:t>]</w:t>
      </w:r>
    </w:p>
    <w:p w:rsidR="0048364F" w:rsidRPr="007F6FCE" w:rsidRDefault="0048364F" w:rsidP="007F6FCE">
      <w:pPr>
        <w:spacing w:before="240" w:line="240" w:lineRule="auto"/>
        <w:rPr>
          <w:sz w:val="32"/>
        </w:rPr>
      </w:pPr>
      <w:r w:rsidRPr="007F6FCE">
        <w:rPr>
          <w:sz w:val="32"/>
        </w:rPr>
        <w:t>The Parliament of Australia enacts:</w:t>
      </w:r>
    </w:p>
    <w:p w:rsidR="0048364F" w:rsidRPr="007F6FCE" w:rsidRDefault="0048364F" w:rsidP="007F6FCE">
      <w:pPr>
        <w:pStyle w:val="ActHead5"/>
      </w:pPr>
      <w:bookmarkStart w:id="2" w:name="_Toc415208636"/>
      <w:r w:rsidRPr="007F6FCE">
        <w:rPr>
          <w:rStyle w:val="CharSectno"/>
        </w:rPr>
        <w:t>1</w:t>
      </w:r>
      <w:r w:rsidRPr="007F6FCE">
        <w:t xml:space="preserve">  Short title</w:t>
      </w:r>
      <w:bookmarkEnd w:id="2"/>
    </w:p>
    <w:p w:rsidR="0048364F" w:rsidRPr="007F6FCE" w:rsidRDefault="0048364F" w:rsidP="007F6FCE">
      <w:pPr>
        <w:pStyle w:val="subsection"/>
      </w:pPr>
      <w:r w:rsidRPr="007F6FCE">
        <w:tab/>
      </w:r>
      <w:r w:rsidRPr="007F6FCE">
        <w:tab/>
        <w:t xml:space="preserve">This Act may be cited as the </w:t>
      </w:r>
      <w:r w:rsidR="00A26AAC" w:rsidRPr="007F6FCE">
        <w:rPr>
          <w:i/>
        </w:rPr>
        <w:t>Corporations Legislation Amendment (Deregulatory and Other Measures) Act 201</w:t>
      </w:r>
      <w:r w:rsidR="00053BD3">
        <w:rPr>
          <w:i/>
        </w:rPr>
        <w:t>5</w:t>
      </w:r>
      <w:r w:rsidRPr="007F6FCE">
        <w:t>.</w:t>
      </w:r>
    </w:p>
    <w:p w:rsidR="0048364F" w:rsidRPr="007F6FCE" w:rsidRDefault="0048364F" w:rsidP="007F6FCE">
      <w:pPr>
        <w:pStyle w:val="ActHead5"/>
      </w:pPr>
      <w:bookmarkStart w:id="3" w:name="_Toc415208637"/>
      <w:r w:rsidRPr="007F6FCE">
        <w:rPr>
          <w:rStyle w:val="CharSectno"/>
        </w:rPr>
        <w:lastRenderedPageBreak/>
        <w:t>2</w:t>
      </w:r>
      <w:r w:rsidRPr="007F6FCE">
        <w:t xml:space="preserve">  Commencement</w:t>
      </w:r>
      <w:bookmarkEnd w:id="3"/>
    </w:p>
    <w:p w:rsidR="00567FDC" w:rsidRPr="007F6FCE" w:rsidRDefault="00567FDC" w:rsidP="007F6FCE">
      <w:pPr>
        <w:pStyle w:val="subsection"/>
      </w:pPr>
      <w:r w:rsidRPr="007F6FCE">
        <w:tab/>
      </w:r>
      <w:r w:rsidRPr="007F6FCE">
        <w:tab/>
        <w:t>This Act commences on the day this Act receives the Royal Assent.</w:t>
      </w:r>
    </w:p>
    <w:p w:rsidR="0048364F" w:rsidRPr="007F6FCE" w:rsidRDefault="0048364F" w:rsidP="007F6FCE">
      <w:pPr>
        <w:pStyle w:val="ActHead5"/>
      </w:pPr>
      <w:bookmarkStart w:id="4" w:name="_Toc415208638"/>
      <w:r w:rsidRPr="007F6FCE">
        <w:rPr>
          <w:rStyle w:val="CharSectno"/>
        </w:rPr>
        <w:t>3</w:t>
      </w:r>
      <w:r w:rsidR="002811C7" w:rsidRPr="007F6FCE">
        <w:t xml:space="preserve">  Schedule</w:t>
      </w:r>
      <w:r w:rsidRPr="007F6FCE">
        <w:t>s</w:t>
      </w:r>
      <w:bookmarkEnd w:id="4"/>
    </w:p>
    <w:p w:rsidR="0048364F" w:rsidRPr="007F6FCE" w:rsidRDefault="0048364F" w:rsidP="007F6FCE">
      <w:pPr>
        <w:pStyle w:val="subsection"/>
      </w:pPr>
      <w:r w:rsidRPr="007F6FCE">
        <w:tab/>
      </w:r>
      <w:r w:rsidRPr="007F6FCE">
        <w:tab/>
      </w:r>
      <w:r w:rsidR="002811C7" w:rsidRPr="007F6FCE">
        <w:t>Legislation</w:t>
      </w:r>
      <w:r w:rsidRPr="007F6FCE">
        <w:t xml:space="preserve"> that is specified in a Schedule to this Act is amended or repealed as set out in the applicable items in the Schedule concerned, and any other item in a Schedule to this Act has effect according to its terms.</w:t>
      </w:r>
    </w:p>
    <w:p w:rsidR="0048364F" w:rsidRPr="007F6FCE" w:rsidRDefault="0048364F" w:rsidP="007F6FCE">
      <w:pPr>
        <w:pStyle w:val="ActHead6"/>
        <w:pageBreakBefore/>
      </w:pPr>
      <w:bookmarkStart w:id="5" w:name="_Toc415208639"/>
      <w:bookmarkStart w:id="6" w:name="opcAmSched"/>
      <w:r w:rsidRPr="007F6FCE">
        <w:rPr>
          <w:rStyle w:val="CharAmSchNo"/>
        </w:rPr>
        <w:lastRenderedPageBreak/>
        <w:t>Schedule</w:t>
      </w:r>
      <w:r w:rsidR="007F6FCE" w:rsidRPr="007F6FCE">
        <w:rPr>
          <w:rStyle w:val="CharAmSchNo"/>
        </w:rPr>
        <w:t> </w:t>
      </w:r>
      <w:r w:rsidRPr="007F6FCE">
        <w:rPr>
          <w:rStyle w:val="CharAmSchNo"/>
        </w:rPr>
        <w:t>1</w:t>
      </w:r>
      <w:r w:rsidRPr="007F6FCE">
        <w:t>—</w:t>
      </w:r>
      <w:r w:rsidR="0082240D" w:rsidRPr="007F6FCE">
        <w:rPr>
          <w:rStyle w:val="CharAmSchText"/>
        </w:rPr>
        <w:t>Amendment of the Corporations Act 2001</w:t>
      </w:r>
      <w:bookmarkEnd w:id="5"/>
    </w:p>
    <w:bookmarkEnd w:id="6"/>
    <w:p w:rsidR="00343B13" w:rsidRPr="007F6FCE" w:rsidRDefault="00343B13" w:rsidP="007F6FCE">
      <w:pPr>
        <w:pStyle w:val="Header"/>
      </w:pPr>
      <w:r w:rsidRPr="007F6FCE">
        <w:rPr>
          <w:rStyle w:val="CharAmPartNo"/>
        </w:rPr>
        <w:t xml:space="preserve"> </w:t>
      </w:r>
      <w:r w:rsidRPr="007F6FCE">
        <w:rPr>
          <w:rStyle w:val="CharAmPartText"/>
        </w:rPr>
        <w:t xml:space="preserve"> </w:t>
      </w:r>
    </w:p>
    <w:p w:rsidR="00153123" w:rsidRPr="007F6FCE" w:rsidRDefault="002811C7" w:rsidP="007F6FCE">
      <w:pPr>
        <w:pStyle w:val="ItemHead"/>
      </w:pPr>
      <w:r w:rsidRPr="007F6FCE">
        <w:t>1</w:t>
      </w:r>
      <w:r w:rsidR="00153123" w:rsidRPr="007F6FCE">
        <w:t xml:space="preserve">  Subsection</w:t>
      </w:r>
      <w:r w:rsidR="007F6FCE" w:rsidRPr="007F6FCE">
        <w:t> </w:t>
      </w:r>
      <w:r w:rsidR="00153123" w:rsidRPr="007F6FCE">
        <w:t>249D(1)</w:t>
      </w:r>
    </w:p>
    <w:p w:rsidR="00153123" w:rsidRPr="007F6FCE" w:rsidRDefault="00153123" w:rsidP="007F6FCE">
      <w:pPr>
        <w:pStyle w:val="Item"/>
      </w:pPr>
      <w:r w:rsidRPr="007F6FCE">
        <w:t>Omit all the words after “the request”, substitute “of members with at least 5% of the votes that may be cast at the general meeting”.</w:t>
      </w:r>
    </w:p>
    <w:p w:rsidR="00153123" w:rsidRPr="007F6FCE" w:rsidRDefault="002811C7" w:rsidP="007F6FCE">
      <w:pPr>
        <w:pStyle w:val="ItemHead"/>
      </w:pPr>
      <w:r w:rsidRPr="007F6FCE">
        <w:t>2</w:t>
      </w:r>
      <w:r w:rsidR="00153123" w:rsidRPr="007F6FCE">
        <w:t xml:space="preserve">  Subsection</w:t>
      </w:r>
      <w:r w:rsidR="007F6FCE" w:rsidRPr="007F6FCE">
        <w:t> </w:t>
      </w:r>
      <w:r w:rsidR="00153123" w:rsidRPr="007F6FCE">
        <w:t>249D(1A)</w:t>
      </w:r>
    </w:p>
    <w:p w:rsidR="00153123" w:rsidRPr="007F6FCE" w:rsidRDefault="00153123" w:rsidP="007F6FCE">
      <w:pPr>
        <w:pStyle w:val="Item"/>
      </w:pPr>
      <w:r w:rsidRPr="007F6FCE">
        <w:t>Repeal the subsection.</w:t>
      </w:r>
    </w:p>
    <w:p w:rsidR="00B44854" w:rsidRPr="007F6FCE" w:rsidRDefault="002811C7" w:rsidP="007F6FCE">
      <w:pPr>
        <w:pStyle w:val="ItemHead"/>
      </w:pPr>
      <w:r w:rsidRPr="007F6FCE">
        <w:t>3</w:t>
      </w:r>
      <w:r w:rsidR="00B44854" w:rsidRPr="007F6FCE">
        <w:t xml:space="preserve">  Subparagraph 300A(1)(e)(iv)</w:t>
      </w:r>
    </w:p>
    <w:p w:rsidR="00B44854" w:rsidRPr="007F6FCE" w:rsidRDefault="00B44854" w:rsidP="007F6FCE">
      <w:pPr>
        <w:pStyle w:val="Item"/>
      </w:pPr>
      <w:r w:rsidRPr="007F6FCE">
        <w:t>Repeal the subparagraph, substitute:</w:t>
      </w:r>
    </w:p>
    <w:p w:rsidR="00B44854" w:rsidRPr="007F6FCE" w:rsidRDefault="00B44854" w:rsidP="007F6FCE">
      <w:pPr>
        <w:pStyle w:val="paragraphsub"/>
      </w:pPr>
      <w:r w:rsidRPr="007F6FCE">
        <w:tab/>
        <w:t>(iv)</w:t>
      </w:r>
      <w:r w:rsidRPr="007F6FCE">
        <w:tab/>
        <w:t>if options granted to the person as part of their remuneration lapse during the financial year—the number of those options, and the financial year in which those options were granted; and</w:t>
      </w:r>
    </w:p>
    <w:p w:rsidR="00B44854" w:rsidRPr="007F6FCE" w:rsidRDefault="002811C7" w:rsidP="007F6FCE">
      <w:pPr>
        <w:pStyle w:val="ItemHead"/>
      </w:pPr>
      <w:r w:rsidRPr="007F6FCE">
        <w:t>4</w:t>
      </w:r>
      <w:r w:rsidR="00B44854" w:rsidRPr="007F6FCE">
        <w:t xml:space="preserve">  Subparagraph 300A(1)(e)(vi)</w:t>
      </w:r>
    </w:p>
    <w:p w:rsidR="00B44854" w:rsidRPr="007F6FCE" w:rsidRDefault="00B44854" w:rsidP="007F6FCE">
      <w:pPr>
        <w:pStyle w:val="Item"/>
      </w:pPr>
      <w:r w:rsidRPr="007F6FCE">
        <w:t>Repeal the subparagraph.</w:t>
      </w:r>
    </w:p>
    <w:p w:rsidR="00B44854" w:rsidRPr="007F6FCE" w:rsidRDefault="002811C7" w:rsidP="007F6FCE">
      <w:pPr>
        <w:pStyle w:val="ItemHead"/>
      </w:pPr>
      <w:r w:rsidRPr="007F6FCE">
        <w:t>5</w:t>
      </w:r>
      <w:r w:rsidR="00B44854" w:rsidRPr="007F6FCE">
        <w:t xml:space="preserve">  Subsection</w:t>
      </w:r>
      <w:r w:rsidR="007F6FCE" w:rsidRPr="007F6FCE">
        <w:t> </w:t>
      </w:r>
      <w:r w:rsidR="00B44854" w:rsidRPr="007F6FCE">
        <w:t>300A(2)</w:t>
      </w:r>
    </w:p>
    <w:p w:rsidR="00B44854" w:rsidRPr="007F6FCE" w:rsidRDefault="00B44854" w:rsidP="007F6FCE">
      <w:pPr>
        <w:pStyle w:val="Item"/>
      </w:pPr>
      <w:r w:rsidRPr="007F6FCE">
        <w:t>Omit “disclosing entity”, substitute “listed disclosing entity”.</w:t>
      </w:r>
    </w:p>
    <w:p w:rsidR="00B44854" w:rsidRPr="007F6FCE" w:rsidRDefault="002811C7" w:rsidP="007F6FCE">
      <w:pPr>
        <w:pStyle w:val="ItemHead"/>
      </w:pPr>
      <w:r w:rsidRPr="007F6FCE">
        <w:t>6</w:t>
      </w:r>
      <w:r w:rsidR="00B44854" w:rsidRPr="007F6FCE">
        <w:t xml:space="preserve">  At the end of subsection</w:t>
      </w:r>
      <w:r w:rsidR="007F6FCE" w:rsidRPr="007F6FCE">
        <w:t> </w:t>
      </w:r>
      <w:r w:rsidR="00B44854" w:rsidRPr="007F6FCE">
        <w:t>323D(2A)</w:t>
      </w:r>
    </w:p>
    <w:p w:rsidR="00B44854" w:rsidRPr="007F6FCE" w:rsidRDefault="00B44854" w:rsidP="007F6FCE">
      <w:pPr>
        <w:pStyle w:val="Item"/>
      </w:pPr>
      <w:r w:rsidRPr="007F6FCE">
        <w:t>Add:</w:t>
      </w:r>
    </w:p>
    <w:p w:rsidR="00B44854" w:rsidRPr="007F6FCE" w:rsidRDefault="00B44854" w:rsidP="007F6FCE">
      <w:pPr>
        <w:pStyle w:val="notetext"/>
      </w:pPr>
      <w:r w:rsidRPr="007F6FCE">
        <w:t>Note:</w:t>
      </w:r>
      <w:r w:rsidRPr="007F6FCE">
        <w:tab/>
        <w:t xml:space="preserve">For the purposes of </w:t>
      </w:r>
      <w:r w:rsidR="007F6FCE" w:rsidRPr="007F6FCE">
        <w:t>paragraph (</w:t>
      </w:r>
      <w:r w:rsidRPr="007F6FCE">
        <w:t xml:space="preserve">b), financial years that, in reliance on </w:t>
      </w:r>
      <w:r w:rsidR="007F6FCE" w:rsidRPr="007F6FCE">
        <w:t>subsection (</w:t>
      </w:r>
      <w:r w:rsidRPr="007F6FCE">
        <w:t>2) or (4), were less than 12 months are disregarded.</w:t>
      </w:r>
    </w:p>
    <w:p w:rsidR="00B44854" w:rsidRPr="007F6FCE" w:rsidRDefault="002811C7" w:rsidP="007F6FCE">
      <w:pPr>
        <w:pStyle w:val="ItemHead"/>
      </w:pPr>
      <w:r w:rsidRPr="007F6FCE">
        <w:t>7</w:t>
      </w:r>
      <w:r w:rsidR="00B44854" w:rsidRPr="007F6FCE">
        <w:t xml:space="preserve">  After subsection</w:t>
      </w:r>
      <w:r w:rsidR="007F6FCE" w:rsidRPr="007F6FCE">
        <w:t> </w:t>
      </w:r>
      <w:r w:rsidR="00B44854" w:rsidRPr="007F6FCE">
        <w:t>327A(1)</w:t>
      </w:r>
    </w:p>
    <w:p w:rsidR="00B44854" w:rsidRPr="007F6FCE" w:rsidRDefault="00B44854" w:rsidP="007F6FCE">
      <w:pPr>
        <w:pStyle w:val="Item"/>
      </w:pPr>
      <w:r w:rsidRPr="007F6FCE">
        <w:t>Insert:</w:t>
      </w:r>
    </w:p>
    <w:p w:rsidR="00B44854" w:rsidRPr="007F6FCE" w:rsidRDefault="00B44854" w:rsidP="007F6FCE">
      <w:pPr>
        <w:pStyle w:val="subsection"/>
      </w:pPr>
      <w:r w:rsidRPr="007F6FCE">
        <w:tab/>
        <w:t>(1A)</w:t>
      </w:r>
      <w:r w:rsidRPr="007F6FCE">
        <w:tab/>
      </w:r>
      <w:r w:rsidR="007F6FCE" w:rsidRPr="007F6FCE">
        <w:t>Subsection (</w:t>
      </w:r>
      <w:r w:rsidRPr="007F6FCE">
        <w:t>1) does not apply in relation to a company if:</w:t>
      </w:r>
    </w:p>
    <w:p w:rsidR="00B44854" w:rsidRPr="007F6FCE" w:rsidRDefault="00B44854" w:rsidP="007F6FCE">
      <w:pPr>
        <w:pStyle w:val="paragraph"/>
      </w:pPr>
      <w:r w:rsidRPr="007F6FCE">
        <w:tab/>
        <w:t>(a)</w:t>
      </w:r>
      <w:r w:rsidRPr="007F6FCE">
        <w:tab/>
        <w:t>the directors reasonably believe that subsection</w:t>
      </w:r>
      <w:r w:rsidR="007F6FCE" w:rsidRPr="007F6FCE">
        <w:t> </w:t>
      </w:r>
      <w:r w:rsidRPr="007F6FCE">
        <w:t>301(3) will apply to the company’s financial reports; or</w:t>
      </w:r>
    </w:p>
    <w:p w:rsidR="00B44854" w:rsidRPr="007F6FCE" w:rsidRDefault="00B44854" w:rsidP="007F6FCE">
      <w:pPr>
        <w:pStyle w:val="paragraph"/>
      </w:pPr>
      <w:r w:rsidRPr="007F6FCE">
        <w:tab/>
        <w:t>(b)</w:t>
      </w:r>
      <w:r w:rsidRPr="007F6FCE">
        <w:tab/>
        <w:t>the company is a small company limited by guarantee.</w:t>
      </w:r>
    </w:p>
    <w:p w:rsidR="00B44854" w:rsidRPr="007F6FCE" w:rsidRDefault="002811C7" w:rsidP="007F6FCE">
      <w:pPr>
        <w:pStyle w:val="ItemHead"/>
      </w:pPr>
      <w:r w:rsidRPr="007F6FCE">
        <w:lastRenderedPageBreak/>
        <w:t>8</w:t>
      </w:r>
      <w:r w:rsidR="00B44854" w:rsidRPr="007F6FCE">
        <w:t xml:space="preserve">  After subsection</w:t>
      </w:r>
      <w:r w:rsidR="007F6FCE" w:rsidRPr="007F6FCE">
        <w:t> </w:t>
      </w:r>
      <w:r w:rsidR="00B44854" w:rsidRPr="007F6FCE">
        <w:t>327B(1)</w:t>
      </w:r>
    </w:p>
    <w:p w:rsidR="00B44854" w:rsidRPr="007F6FCE" w:rsidRDefault="00B44854" w:rsidP="007F6FCE">
      <w:pPr>
        <w:pStyle w:val="Item"/>
      </w:pPr>
      <w:r w:rsidRPr="007F6FCE">
        <w:t>Insert:</w:t>
      </w:r>
    </w:p>
    <w:p w:rsidR="00B44854" w:rsidRPr="007F6FCE" w:rsidRDefault="00B44854" w:rsidP="007F6FCE">
      <w:pPr>
        <w:pStyle w:val="subsection"/>
      </w:pPr>
      <w:r w:rsidRPr="007F6FCE">
        <w:tab/>
        <w:t>(1A)</w:t>
      </w:r>
      <w:r w:rsidRPr="007F6FCE">
        <w:tab/>
      </w:r>
      <w:r w:rsidR="007F6FCE" w:rsidRPr="007F6FCE">
        <w:t>Subsection (</w:t>
      </w:r>
      <w:r w:rsidRPr="007F6FCE">
        <w:t>1) does not apply in relation to a company if:</w:t>
      </w:r>
    </w:p>
    <w:p w:rsidR="00B44854" w:rsidRPr="007F6FCE" w:rsidRDefault="00B44854" w:rsidP="007F6FCE">
      <w:pPr>
        <w:pStyle w:val="paragraph"/>
      </w:pPr>
      <w:r w:rsidRPr="007F6FCE">
        <w:tab/>
        <w:t>(a)</w:t>
      </w:r>
      <w:r w:rsidRPr="007F6FCE">
        <w:tab/>
        <w:t>subsection</w:t>
      </w:r>
      <w:r w:rsidR="007F6FCE" w:rsidRPr="007F6FCE">
        <w:t> </w:t>
      </w:r>
      <w:r w:rsidRPr="007F6FCE">
        <w:t>301(3) applies to the company’s financial reports; or</w:t>
      </w:r>
    </w:p>
    <w:p w:rsidR="00B44854" w:rsidRPr="007F6FCE" w:rsidRDefault="00B44854" w:rsidP="007F6FCE">
      <w:pPr>
        <w:pStyle w:val="paragraph"/>
      </w:pPr>
      <w:r w:rsidRPr="007F6FCE">
        <w:tab/>
        <w:t>(b)</w:t>
      </w:r>
      <w:r w:rsidRPr="007F6FCE">
        <w:tab/>
        <w:t>the company is a small company limited by guarantee.</w:t>
      </w:r>
    </w:p>
    <w:p w:rsidR="00B44854" w:rsidRPr="007F6FCE" w:rsidRDefault="002811C7" w:rsidP="007F6FCE">
      <w:pPr>
        <w:pStyle w:val="ItemHead"/>
      </w:pPr>
      <w:r w:rsidRPr="007F6FCE">
        <w:t>9</w:t>
      </w:r>
      <w:r w:rsidR="00B44854" w:rsidRPr="007F6FCE">
        <w:t xml:space="preserve">  At the end of subsection</w:t>
      </w:r>
      <w:r w:rsidR="007F6FCE" w:rsidRPr="007F6FCE">
        <w:t> </w:t>
      </w:r>
      <w:r w:rsidR="00B44854" w:rsidRPr="007F6FCE">
        <w:t>327C(1)</w:t>
      </w:r>
    </w:p>
    <w:p w:rsidR="00B44854" w:rsidRPr="007F6FCE" w:rsidRDefault="00B44854" w:rsidP="007F6FCE">
      <w:pPr>
        <w:pStyle w:val="Item"/>
      </w:pPr>
      <w:r w:rsidRPr="007F6FCE">
        <w:t>Add:</w:t>
      </w:r>
    </w:p>
    <w:p w:rsidR="00B44854" w:rsidRPr="007F6FCE" w:rsidRDefault="00B44854" w:rsidP="007F6FCE">
      <w:pPr>
        <w:pStyle w:val="notetext"/>
      </w:pPr>
      <w:r w:rsidRPr="007F6FCE">
        <w:t>Note:</w:t>
      </w:r>
      <w:r w:rsidRPr="007F6FCE">
        <w:tab/>
        <w:t>Certain public companies are not required to appoint an auditor: see subsections</w:t>
      </w:r>
      <w:r w:rsidR="007F6FCE" w:rsidRPr="007F6FCE">
        <w:t> </w:t>
      </w:r>
      <w:r w:rsidRPr="007F6FCE">
        <w:t>327A(1A) and 327B(1A).</w:t>
      </w:r>
    </w:p>
    <w:p w:rsidR="00B44854" w:rsidRPr="007F6FCE" w:rsidRDefault="002811C7" w:rsidP="007F6FCE">
      <w:pPr>
        <w:pStyle w:val="ItemHead"/>
      </w:pPr>
      <w:r w:rsidRPr="007F6FCE">
        <w:t>10</w:t>
      </w:r>
      <w:r w:rsidR="00B44854" w:rsidRPr="007F6FCE">
        <w:t xml:space="preserve">  At the end of Chapter</w:t>
      </w:r>
      <w:r w:rsidR="007F6FCE" w:rsidRPr="007F6FCE">
        <w:t> </w:t>
      </w:r>
      <w:r w:rsidR="00B44854" w:rsidRPr="007F6FCE">
        <w:t>10</w:t>
      </w:r>
    </w:p>
    <w:p w:rsidR="00B44854" w:rsidRPr="007F6FCE" w:rsidRDefault="00B44854" w:rsidP="007F6FCE">
      <w:pPr>
        <w:pStyle w:val="Item"/>
      </w:pPr>
      <w:r w:rsidRPr="007F6FCE">
        <w:t>Add:</w:t>
      </w:r>
    </w:p>
    <w:p w:rsidR="00B44854" w:rsidRPr="007F6FCE" w:rsidRDefault="00B44854" w:rsidP="007F6FCE">
      <w:pPr>
        <w:pStyle w:val="ActHead2"/>
      </w:pPr>
      <w:bookmarkStart w:id="7" w:name="_Toc415208640"/>
      <w:r w:rsidRPr="007F6FCE">
        <w:rPr>
          <w:rStyle w:val="CharPartNo"/>
        </w:rPr>
        <w:t>Part</w:t>
      </w:r>
      <w:r w:rsidR="007F6FCE" w:rsidRPr="007F6FCE">
        <w:rPr>
          <w:rStyle w:val="CharPartNo"/>
        </w:rPr>
        <w:t> </w:t>
      </w:r>
      <w:r w:rsidRPr="007F6FCE">
        <w:rPr>
          <w:rStyle w:val="CharPartNo"/>
        </w:rPr>
        <w:t>10.24</w:t>
      </w:r>
      <w:r w:rsidRPr="007F6FCE">
        <w:t>—</w:t>
      </w:r>
      <w:r w:rsidRPr="007F6FCE">
        <w:rPr>
          <w:rStyle w:val="CharPartText"/>
        </w:rPr>
        <w:t>Transitional provisions relating to the Corporations Legislation Amendment (Deregulatory and Other Measures) Act 2014</w:t>
      </w:r>
      <w:bookmarkEnd w:id="7"/>
    </w:p>
    <w:p w:rsidR="00B44854" w:rsidRPr="007F6FCE" w:rsidRDefault="00B44854" w:rsidP="007F6FCE">
      <w:pPr>
        <w:pStyle w:val="Header"/>
      </w:pPr>
      <w:r w:rsidRPr="007F6FCE">
        <w:rPr>
          <w:rStyle w:val="CharDivNo"/>
        </w:rPr>
        <w:t xml:space="preserve"> </w:t>
      </w:r>
      <w:r w:rsidRPr="007F6FCE">
        <w:rPr>
          <w:rStyle w:val="CharDivText"/>
        </w:rPr>
        <w:t xml:space="preserve"> </w:t>
      </w:r>
    </w:p>
    <w:p w:rsidR="00B44854" w:rsidRPr="007F6FCE" w:rsidRDefault="00B44854" w:rsidP="007F6FCE">
      <w:pPr>
        <w:pStyle w:val="ActHead5"/>
      </w:pPr>
      <w:bookmarkStart w:id="8" w:name="_Toc415208641"/>
      <w:r w:rsidRPr="007F6FCE">
        <w:rPr>
          <w:rStyle w:val="CharSectno"/>
        </w:rPr>
        <w:t>1547</w:t>
      </w:r>
      <w:r w:rsidRPr="007F6FCE">
        <w:t xml:space="preserve">  Definition</w:t>
      </w:r>
      <w:r w:rsidR="00BE6B44" w:rsidRPr="007F6FCE">
        <w:t>s</w:t>
      </w:r>
      <w:bookmarkEnd w:id="8"/>
    </w:p>
    <w:p w:rsidR="00B44854" w:rsidRPr="007F6FCE" w:rsidRDefault="00B44854" w:rsidP="007F6FCE">
      <w:pPr>
        <w:pStyle w:val="subsection"/>
      </w:pPr>
      <w:r w:rsidRPr="007F6FCE">
        <w:tab/>
      </w:r>
      <w:r w:rsidRPr="007F6FCE">
        <w:tab/>
        <w:t>In this Part:</w:t>
      </w:r>
    </w:p>
    <w:p w:rsidR="00B44854" w:rsidRPr="007F6FCE" w:rsidRDefault="00B44854" w:rsidP="007F6FCE">
      <w:pPr>
        <w:pStyle w:val="Definition"/>
      </w:pPr>
      <w:r w:rsidRPr="007F6FCE">
        <w:rPr>
          <w:b/>
          <w:i/>
        </w:rPr>
        <w:t>amending Act</w:t>
      </w:r>
      <w:r w:rsidRPr="007F6FCE">
        <w:t xml:space="preserve"> means the </w:t>
      </w:r>
      <w:r w:rsidRPr="007F6FCE">
        <w:rPr>
          <w:i/>
        </w:rPr>
        <w:t>Corporations Legislation Amendment (Deregulatory and Other Measures) Act 2014</w:t>
      </w:r>
      <w:r w:rsidRPr="007F6FCE">
        <w:t>.</w:t>
      </w:r>
    </w:p>
    <w:p w:rsidR="00B44854" w:rsidRPr="007F6FCE" w:rsidRDefault="00B44854" w:rsidP="007F6FCE">
      <w:pPr>
        <w:pStyle w:val="ActHead5"/>
      </w:pPr>
      <w:bookmarkStart w:id="9" w:name="_Toc415208642"/>
      <w:r w:rsidRPr="007F6FCE">
        <w:rPr>
          <w:rStyle w:val="CharSectno"/>
        </w:rPr>
        <w:t>1548</w:t>
      </w:r>
      <w:r w:rsidRPr="007F6FCE">
        <w:t xml:space="preserve">  Application of amendments relating to calling of general meetings</w:t>
      </w:r>
      <w:bookmarkEnd w:id="9"/>
    </w:p>
    <w:p w:rsidR="00B44854" w:rsidRPr="007F6FCE" w:rsidRDefault="00B44854" w:rsidP="007F6FCE">
      <w:pPr>
        <w:pStyle w:val="subsection"/>
      </w:pPr>
      <w:r w:rsidRPr="007F6FCE">
        <w:tab/>
      </w:r>
      <w:r w:rsidRPr="007F6FCE">
        <w:tab/>
        <w:t>The amendments of section</w:t>
      </w:r>
      <w:r w:rsidR="007F6FCE" w:rsidRPr="007F6FCE">
        <w:t> </w:t>
      </w:r>
      <w:r w:rsidRPr="007F6FCE">
        <w:t xml:space="preserve">249D made by </w:t>
      </w:r>
      <w:r w:rsidR="00BF23CE" w:rsidRPr="007F6FCE">
        <w:t>Schedule</w:t>
      </w:r>
      <w:r w:rsidR="007F6FCE" w:rsidRPr="007F6FCE">
        <w:t> </w:t>
      </w:r>
      <w:r w:rsidR="00BF23CE" w:rsidRPr="007F6FCE">
        <w:t xml:space="preserve">1 to </w:t>
      </w:r>
      <w:r w:rsidRPr="007F6FCE">
        <w:t>the amending Act do not apply in relation to a request made under that sectio</w:t>
      </w:r>
      <w:r w:rsidR="00BF23CE" w:rsidRPr="007F6FCE">
        <w:t xml:space="preserve">n before the commencement of that </w:t>
      </w:r>
      <w:r w:rsidR="00804D4C" w:rsidRPr="007F6FCE">
        <w:t>Schedule</w:t>
      </w:r>
      <w:r w:rsidRPr="007F6FCE">
        <w:t>.</w:t>
      </w:r>
    </w:p>
    <w:p w:rsidR="00B44854" w:rsidRPr="007F6FCE" w:rsidRDefault="00B44854" w:rsidP="007F6FCE">
      <w:pPr>
        <w:pStyle w:val="ActHead5"/>
      </w:pPr>
      <w:bookmarkStart w:id="10" w:name="_Toc415208643"/>
      <w:r w:rsidRPr="007F6FCE">
        <w:rPr>
          <w:rStyle w:val="CharSectno"/>
        </w:rPr>
        <w:lastRenderedPageBreak/>
        <w:t>15</w:t>
      </w:r>
      <w:r w:rsidR="00BF23CE" w:rsidRPr="007F6FCE">
        <w:rPr>
          <w:rStyle w:val="CharSectno"/>
        </w:rPr>
        <w:t>49</w:t>
      </w:r>
      <w:r w:rsidRPr="007F6FCE">
        <w:t xml:space="preserve">  Application of amendments relating to directors’ reports</w:t>
      </w:r>
      <w:r w:rsidR="00BF23CE" w:rsidRPr="007F6FCE">
        <w:t xml:space="preserve"> for listed companies</w:t>
      </w:r>
      <w:bookmarkEnd w:id="10"/>
    </w:p>
    <w:p w:rsidR="00B44854" w:rsidRPr="007F6FCE" w:rsidRDefault="00B44854" w:rsidP="007F6FCE">
      <w:pPr>
        <w:pStyle w:val="subsection"/>
      </w:pPr>
      <w:r w:rsidRPr="007F6FCE">
        <w:tab/>
      </w:r>
      <w:r w:rsidRPr="007F6FCE">
        <w:tab/>
        <w:t>The amendments of section</w:t>
      </w:r>
      <w:r w:rsidR="007F6FCE" w:rsidRPr="007F6FCE">
        <w:t> </w:t>
      </w:r>
      <w:r w:rsidRPr="007F6FCE">
        <w:t xml:space="preserve">300A made by </w:t>
      </w:r>
      <w:r w:rsidR="00BF23CE" w:rsidRPr="007F6FCE">
        <w:t>Schedule</w:t>
      </w:r>
      <w:r w:rsidR="007F6FCE" w:rsidRPr="007F6FCE">
        <w:t> </w:t>
      </w:r>
      <w:r w:rsidR="00BF23CE" w:rsidRPr="007F6FCE">
        <w:t>1 to the</w:t>
      </w:r>
      <w:r w:rsidRPr="007F6FCE">
        <w:t xml:space="preserve"> amending Act apply in relation to directors’ reports for financial years </w:t>
      </w:r>
      <w:r w:rsidR="00882741" w:rsidRPr="007F6FCE">
        <w:t xml:space="preserve">ending </w:t>
      </w:r>
      <w:r w:rsidRPr="007F6FCE">
        <w:t>on or after the commencement of th</w:t>
      </w:r>
      <w:r w:rsidR="00BF23CE" w:rsidRPr="007F6FCE">
        <w:t xml:space="preserve">at </w:t>
      </w:r>
      <w:r w:rsidR="00804D4C" w:rsidRPr="007F6FCE">
        <w:t>Schedule</w:t>
      </w:r>
      <w:r w:rsidRPr="007F6FCE">
        <w:t>.</w:t>
      </w:r>
    </w:p>
    <w:p w:rsidR="0082240D" w:rsidRPr="007F6FCE" w:rsidRDefault="0082240D" w:rsidP="007F6FCE">
      <w:pPr>
        <w:pStyle w:val="ActHead6"/>
        <w:pageBreakBefore/>
      </w:pPr>
      <w:bookmarkStart w:id="11" w:name="_Toc415208644"/>
      <w:bookmarkStart w:id="12" w:name="opcCurrentFind"/>
      <w:r w:rsidRPr="007F6FCE">
        <w:rPr>
          <w:rStyle w:val="CharAmSchNo"/>
        </w:rPr>
        <w:lastRenderedPageBreak/>
        <w:t>Schedule</w:t>
      </w:r>
      <w:r w:rsidR="007F6FCE" w:rsidRPr="007F6FCE">
        <w:rPr>
          <w:rStyle w:val="CharAmSchNo"/>
        </w:rPr>
        <w:t> </w:t>
      </w:r>
      <w:r w:rsidRPr="007F6FCE">
        <w:rPr>
          <w:rStyle w:val="CharAmSchNo"/>
        </w:rPr>
        <w:t>2</w:t>
      </w:r>
      <w:r w:rsidRPr="007F6FCE">
        <w:t>—</w:t>
      </w:r>
      <w:r w:rsidRPr="007F6FCE">
        <w:rPr>
          <w:rStyle w:val="CharAmSchText"/>
        </w:rPr>
        <w:t>Amendment of the Australian Securities and Investments Commission Act 2001</w:t>
      </w:r>
      <w:bookmarkEnd w:id="11"/>
    </w:p>
    <w:p w:rsidR="0082240D" w:rsidRPr="007F6FCE" w:rsidRDefault="0082240D" w:rsidP="007F6FCE">
      <w:pPr>
        <w:pStyle w:val="ActHead7"/>
      </w:pPr>
      <w:bookmarkStart w:id="13" w:name="_Toc415208645"/>
      <w:bookmarkEnd w:id="12"/>
      <w:r w:rsidRPr="007F6FCE">
        <w:rPr>
          <w:rStyle w:val="CharAmPartNo"/>
        </w:rPr>
        <w:t>Part</w:t>
      </w:r>
      <w:r w:rsidR="007F6FCE" w:rsidRPr="007F6FCE">
        <w:rPr>
          <w:rStyle w:val="CharAmPartNo"/>
        </w:rPr>
        <w:t> </w:t>
      </w:r>
      <w:r w:rsidRPr="007F6FCE">
        <w:rPr>
          <w:rStyle w:val="CharAmPartNo"/>
        </w:rPr>
        <w:t>1</w:t>
      </w:r>
      <w:r w:rsidRPr="007F6FCE">
        <w:t>—</w:t>
      </w:r>
      <w:r w:rsidRPr="007F6FCE">
        <w:rPr>
          <w:rStyle w:val="CharAmPartText"/>
        </w:rPr>
        <w:t>Amendments</w:t>
      </w:r>
      <w:bookmarkEnd w:id="13"/>
    </w:p>
    <w:p w:rsidR="00A83900" w:rsidRPr="007F6FCE" w:rsidRDefault="00A83900" w:rsidP="007F6FCE">
      <w:pPr>
        <w:pStyle w:val="ItemHead"/>
      </w:pPr>
      <w:r w:rsidRPr="007F6FCE">
        <w:t>1  After subsection</w:t>
      </w:r>
      <w:r w:rsidR="007F6FCE" w:rsidRPr="007F6FCE">
        <w:t> </w:t>
      </w:r>
      <w:r w:rsidRPr="007F6FCE">
        <w:t>184(3)</w:t>
      </w:r>
    </w:p>
    <w:p w:rsidR="00A83900" w:rsidRPr="007F6FCE" w:rsidRDefault="00A83900" w:rsidP="007F6FCE">
      <w:pPr>
        <w:pStyle w:val="Item"/>
      </w:pPr>
      <w:r w:rsidRPr="007F6FCE">
        <w:t>Insert:</w:t>
      </w:r>
    </w:p>
    <w:p w:rsidR="00A83900" w:rsidRPr="007F6FCE" w:rsidRDefault="00A83900" w:rsidP="007F6FCE">
      <w:pPr>
        <w:pStyle w:val="subsection"/>
      </w:pPr>
      <w:r w:rsidRPr="007F6FCE">
        <w:tab/>
        <w:t>(3A)</w:t>
      </w:r>
      <w:r w:rsidRPr="007F6FCE">
        <w:tab/>
      </w:r>
      <w:r w:rsidR="003E3102" w:rsidRPr="007F6FCE">
        <w:t>The President may give a</w:t>
      </w:r>
      <w:r w:rsidRPr="007F6FCE">
        <w:t xml:space="preserve"> direction under </w:t>
      </w:r>
      <w:r w:rsidR="007F6FCE" w:rsidRPr="007F6FCE">
        <w:t>subsection (</w:t>
      </w:r>
      <w:r w:rsidRPr="007F6FCE">
        <w:t>2) whether the President is within or outside Australia.</w:t>
      </w:r>
    </w:p>
    <w:p w:rsidR="003E3102" w:rsidRPr="007F6FCE" w:rsidRDefault="003E3102" w:rsidP="007F6FCE">
      <w:pPr>
        <w:pStyle w:val="ItemHead"/>
      </w:pPr>
      <w:r w:rsidRPr="007F6FCE">
        <w:t>2  At the end of section</w:t>
      </w:r>
      <w:r w:rsidR="007F6FCE" w:rsidRPr="007F6FCE">
        <w:t> </w:t>
      </w:r>
      <w:r w:rsidRPr="007F6FCE">
        <w:t>188</w:t>
      </w:r>
    </w:p>
    <w:p w:rsidR="003E3102" w:rsidRPr="007F6FCE" w:rsidRDefault="003E3102" w:rsidP="007F6FCE">
      <w:pPr>
        <w:pStyle w:val="Item"/>
      </w:pPr>
      <w:r w:rsidRPr="007F6FCE">
        <w:t>Add:</w:t>
      </w:r>
    </w:p>
    <w:p w:rsidR="00A83900" w:rsidRPr="007F6FCE" w:rsidRDefault="003E3102" w:rsidP="007F6FCE">
      <w:pPr>
        <w:pStyle w:val="subsection"/>
      </w:pPr>
      <w:r w:rsidRPr="007F6FCE">
        <w:tab/>
        <w:t>(3)</w:t>
      </w:r>
      <w:r w:rsidRPr="007F6FCE">
        <w:tab/>
        <w:t xml:space="preserve">A member may </w:t>
      </w:r>
      <w:r w:rsidR="00A83900" w:rsidRPr="007F6FCE">
        <w:t>participate in Panel proceedings regardless of whether the member is within or outside Australia.</w:t>
      </w:r>
    </w:p>
    <w:p w:rsidR="00C0467E" w:rsidRPr="007F6FCE" w:rsidRDefault="00502320" w:rsidP="007F6FCE">
      <w:pPr>
        <w:pStyle w:val="ItemHead"/>
      </w:pPr>
      <w:r w:rsidRPr="007F6FCE">
        <w:t>3</w:t>
      </w:r>
      <w:r w:rsidR="00C0467E" w:rsidRPr="007F6FCE">
        <w:t xml:space="preserve">  Subsection</w:t>
      </w:r>
      <w:r w:rsidR="007F6FCE" w:rsidRPr="007F6FCE">
        <w:t> </w:t>
      </w:r>
      <w:r w:rsidR="00C0467E" w:rsidRPr="007F6FCE">
        <w:t>235A(2)</w:t>
      </w:r>
    </w:p>
    <w:p w:rsidR="00C0467E" w:rsidRPr="007F6FCE" w:rsidRDefault="00C0467E" w:rsidP="007F6FCE">
      <w:pPr>
        <w:pStyle w:val="Item"/>
      </w:pPr>
      <w:r w:rsidRPr="007F6FCE">
        <w:t>Repeal the subsection.</w:t>
      </w:r>
    </w:p>
    <w:p w:rsidR="00C0467E" w:rsidRPr="007F6FCE" w:rsidRDefault="00502320" w:rsidP="007F6FCE">
      <w:pPr>
        <w:pStyle w:val="ItemHead"/>
      </w:pPr>
      <w:r w:rsidRPr="007F6FCE">
        <w:t>4</w:t>
      </w:r>
      <w:r w:rsidR="00C0467E" w:rsidRPr="007F6FCE">
        <w:t xml:space="preserve">  After section</w:t>
      </w:r>
      <w:r w:rsidR="007F6FCE" w:rsidRPr="007F6FCE">
        <w:t> </w:t>
      </w:r>
      <w:r w:rsidR="00C0467E" w:rsidRPr="007F6FCE">
        <w:t>235A</w:t>
      </w:r>
    </w:p>
    <w:p w:rsidR="00C0467E" w:rsidRPr="007F6FCE" w:rsidRDefault="00C0467E" w:rsidP="007F6FCE">
      <w:pPr>
        <w:pStyle w:val="Item"/>
      </w:pPr>
      <w:r w:rsidRPr="007F6FCE">
        <w:t>Insert:</w:t>
      </w:r>
    </w:p>
    <w:p w:rsidR="00BB0D0B" w:rsidRPr="007F6FCE" w:rsidRDefault="00BB0D0B" w:rsidP="007F6FCE">
      <w:pPr>
        <w:pStyle w:val="ActHead5"/>
      </w:pPr>
      <w:bookmarkStart w:id="14" w:name="_Toc415208646"/>
      <w:r w:rsidRPr="007F6FCE">
        <w:rPr>
          <w:rStyle w:val="CharSectno"/>
        </w:rPr>
        <w:t>235AA</w:t>
      </w:r>
      <w:r w:rsidRPr="007F6FCE">
        <w:t xml:space="preserve">  Terms and conditions of appointment of FRC members</w:t>
      </w:r>
      <w:bookmarkEnd w:id="14"/>
    </w:p>
    <w:p w:rsidR="00BB0D0B" w:rsidRPr="007F6FCE" w:rsidRDefault="00BB0D0B" w:rsidP="007F6FCE">
      <w:pPr>
        <w:pStyle w:val="SubsectionHead"/>
      </w:pPr>
      <w:r w:rsidRPr="007F6FCE">
        <w:t>Remuneration and allowances</w:t>
      </w:r>
    </w:p>
    <w:p w:rsidR="00BB0D0B" w:rsidRPr="007F6FCE" w:rsidRDefault="00BB0D0B" w:rsidP="007F6FCE">
      <w:pPr>
        <w:pStyle w:val="subsection"/>
      </w:pPr>
      <w:r w:rsidRPr="007F6FCE">
        <w:tab/>
        <w:t>(1)</w:t>
      </w:r>
      <w:r w:rsidRPr="007F6FCE">
        <w:tab/>
        <w:t>A member of the FRC is to be paid the remuneration that is determined by the Remuneration Tribunal. If no determination of that remuneration by the Tribunal is in operation, the member is to be paid such remuneration as the Minister determines in writing.</w:t>
      </w:r>
    </w:p>
    <w:p w:rsidR="00BB0D0B" w:rsidRPr="007F6FCE" w:rsidRDefault="00BB0D0B" w:rsidP="007F6FCE">
      <w:pPr>
        <w:pStyle w:val="subsection"/>
      </w:pPr>
      <w:r w:rsidRPr="007F6FCE">
        <w:tab/>
        <w:t>(2)</w:t>
      </w:r>
      <w:r w:rsidRPr="007F6FCE">
        <w:tab/>
        <w:t>A member of the FRC is to be paid such allowances as the Minister determines in writing.</w:t>
      </w:r>
    </w:p>
    <w:p w:rsidR="00BB0D0B" w:rsidRPr="007F6FCE" w:rsidRDefault="00BB0D0B" w:rsidP="007F6FCE">
      <w:pPr>
        <w:pStyle w:val="subsection"/>
      </w:pPr>
      <w:r w:rsidRPr="007F6FCE">
        <w:tab/>
        <w:t>(3)</w:t>
      </w:r>
      <w:r w:rsidRPr="007F6FCE">
        <w:tab/>
      </w:r>
      <w:r w:rsidR="007F6FCE" w:rsidRPr="007F6FCE">
        <w:t>Subsections (</w:t>
      </w:r>
      <w:r w:rsidRPr="007F6FCE">
        <w:t xml:space="preserve">1) and (2) have effect subject to the </w:t>
      </w:r>
      <w:r w:rsidRPr="007F6FCE">
        <w:rPr>
          <w:i/>
        </w:rPr>
        <w:t>Remuneration Tribunal Act 1973</w:t>
      </w:r>
      <w:r w:rsidRPr="007F6FCE">
        <w:t>.</w:t>
      </w:r>
    </w:p>
    <w:p w:rsidR="00BB0D0B" w:rsidRPr="007F6FCE" w:rsidRDefault="00BB0D0B" w:rsidP="007F6FCE">
      <w:pPr>
        <w:pStyle w:val="SubsectionHead"/>
      </w:pPr>
      <w:r w:rsidRPr="007F6FCE">
        <w:lastRenderedPageBreak/>
        <w:t>Leave—full</w:t>
      </w:r>
      <w:r w:rsidR="00072706">
        <w:noBreakHyphen/>
      </w:r>
      <w:r w:rsidRPr="007F6FCE">
        <w:t>time members</w:t>
      </w:r>
    </w:p>
    <w:p w:rsidR="00BB0D0B" w:rsidRPr="007F6FCE" w:rsidRDefault="00BB0D0B" w:rsidP="007F6FCE">
      <w:pPr>
        <w:pStyle w:val="subsection"/>
      </w:pPr>
      <w:r w:rsidRPr="007F6FCE">
        <w:tab/>
        <w:t>(4)</w:t>
      </w:r>
      <w:r w:rsidRPr="007F6FCE">
        <w:tab/>
        <w:t>A full</w:t>
      </w:r>
      <w:r w:rsidR="00072706">
        <w:noBreakHyphen/>
      </w:r>
      <w:r w:rsidRPr="007F6FCE">
        <w:t>time member of the FRC has the recreation leave entitlements that are determined by the Remuneration Tribunal.</w:t>
      </w:r>
    </w:p>
    <w:p w:rsidR="00BB0D0B" w:rsidRPr="007F6FCE" w:rsidRDefault="00BB0D0B" w:rsidP="007F6FCE">
      <w:pPr>
        <w:pStyle w:val="subsection"/>
      </w:pPr>
      <w:r w:rsidRPr="007F6FCE">
        <w:tab/>
        <w:t>(5)</w:t>
      </w:r>
      <w:r w:rsidRPr="007F6FCE">
        <w:tab/>
        <w:t>The Minister may grant a full</w:t>
      </w:r>
      <w:r w:rsidR="00072706">
        <w:noBreakHyphen/>
      </w:r>
      <w:r w:rsidRPr="007F6FCE">
        <w:t>time member of the FRC leave of absence, other than recreation leave, on such terms and conditions as to remuneration or otherwise as the Minister determines.</w:t>
      </w:r>
    </w:p>
    <w:p w:rsidR="00BB0D0B" w:rsidRPr="007F6FCE" w:rsidRDefault="00BB0D0B" w:rsidP="007F6FCE">
      <w:pPr>
        <w:pStyle w:val="SubsectionHead"/>
      </w:pPr>
      <w:r w:rsidRPr="007F6FCE">
        <w:t>Other terms and conditions</w:t>
      </w:r>
    </w:p>
    <w:p w:rsidR="00BB0D0B" w:rsidRPr="007F6FCE" w:rsidRDefault="00BB0D0B" w:rsidP="007F6FCE">
      <w:pPr>
        <w:pStyle w:val="subsection"/>
      </w:pPr>
      <w:r w:rsidRPr="007F6FCE">
        <w:tab/>
        <w:t>(6)</w:t>
      </w:r>
      <w:r w:rsidRPr="007F6FCE">
        <w:tab/>
        <w:t>A member of the FRC holds office on the terms and conditions (if any) in relation to matters not covered by this Act as the Minister determines in writing.</w:t>
      </w:r>
    </w:p>
    <w:p w:rsidR="00C0467E" w:rsidRPr="007F6FCE" w:rsidRDefault="00502320" w:rsidP="007F6FCE">
      <w:pPr>
        <w:pStyle w:val="ItemHead"/>
      </w:pPr>
      <w:r w:rsidRPr="007F6FCE">
        <w:t>5</w:t>
      </w:r>
      <w:r w:rsidR="00C0467E" w:rsidRPr="007F6FCE">
        <w:t xml:space="preserve">  Subsection</w:t>
      </w:r>
      <w:r w:rsidR="007F6FCE" w:rsidRPr="007F6FCE">
        <w:t> </w:t>
      </w:r>
      <w:r w:rsidR="00C0467E" w:rsidRPr="007F6FCE">
        <w:t>236B(6)</w:t>
      </w:r>
    </w:p>
    <w:p w:rsidR="00C0467E" w:rsidRPr="007F6FCE" w:rsidRDefault="00C0467E" w:rsidP="007F6FCE">
      <w:pPr>
        <w:pStyle w:val="Item"/>
      </w:pPr>
      <w:r w:rsidRPr="007F6FCE">
        <w:t>Repeal the subsection.</w:t>
      </w:r>
    </w:p>
    <w:p w:rsidR="00C0467E" w:rsidRPr="007F6FCE" w:rsidRDefault="00502320" w:rsidP="007F6FCE">
      <w:pPr>
        <w:pStyle w:val="ItemHead"/>
      </w:pPr>
      <w:r w:rsidRPr="007F6FCE">
        <w:t>6</w:t>
      </w:r>
      <w:r w:rsidR="00C0467E" w:rsidRPr="007F6FCE">
        <w:t xml:space="preserve">  After section</w:t>
      </w:r>
      <w:r w:rsidR="007F6FCE" w:rsidRPr="007F6FCE">
        <w:t> </w:t>
      </w:r>
      <w:r w:rsidR="00C0467E" w:rsidRPr="007F6FCE">
        <w:t>236B</w:t>
      </w:r>
    </w:p>
    <w:p w:rsidR="00C0467E" w:rsidRPr="007F6FCE" w:rsidRDefault="00C0467E" w:rsidP="007F6FCE">
      <w:pPr>
        <w:pStyle w:val="Item"/>
      </w:pPr>
      <w:r w:rsidRPr="007F6FCE">
        <w:t>Insert:</w:t>
      </w:r>
    </w:p>
    <w:p w:rsidR="00C0467E" w:rsidRPr="007F6FCE" w:rsidRDefault="00C0467E" w:rsidP="007F6FCE">
      <w:pPr>
        <w:pStyle w:val="ActHead5"/>
      </w:pPr>
      <w:bookmarkStart w:id="15" w:name="_Toc415208647"/>
      <w:r w:rsidRPr="007F6FCE">
        <w:rPr>
          <w:rStyle w:val="CharSectno"/>
        </w:rPr>
        <w:t>236BA</w:t>
      </w:r>
      <w:r w:rsidRPr="007F6FCE">
        <w:t xml:space="preserve">  Terms and conditions of appointment of </w:t>
      </w:r>
      <w:r w:rsidR="00237E58" w:rsidRPr="007F6FCE">
        <w:t xml:space="preserve">members of </w:t>
      </w:r>
      <w:r w:rsidRPr="007F6FCE">
        <w:t>the AASB</w:t>
      </w:r>
      <w:bookmarkEnd w:id="15"/>
    </w:p>
    <w:p w:rsidR="00C0467E" w:rsidRPr="007F6FCE" w:rsidRDefault="00C0467E" w:rsidP="007F6FCE">
      <w:pPr>
        <w:pStyle w:val="SubsectionHead"/>
      </w:pPr>
      <w:r w:rsidRPr="007F6FCE">
        <w:t>Remuneration and allowances</w:t>
      </w:r>
    </w:p>
    <w:p w:rsidR="00C0467E" w:rsidRPr="007F6FCE" w:rsidRDefault="00C0467E" w:rsidP="007F6FCE">
      <w:pPr>
        <w:pStyle w:val="subsection"/>
      </w:pPr>
      <w:r w:rsidRPr="007F6FCE">
        <w:tab/>
        <w:t>(1)</w:t>
      </w:r>
      <w:r w:rsidRPr="007F6FCE">
        <w:tab/>
      </w:r>
      <w:r w:rsidR="00237E58" w:rsidRPr="007F6FCE">
        <w:t xml:space="preserve">A member of the AASB </w:t>
      </w:r>
      <w:r w:rsidRPr="007F6FCE">
        <w:t xml:space="preserve">is to be paid the remuneration that is determined by the Remuneration Tribunal. If no determination of that remuneration by the Tribunal is in operation, the </w:t>
      </w:r>
      <w:r w:rsidR="00237E58" w:rsidRPr="007F6FCE">
        <w:t>member</w:t>
      </w:r>
      <w:r w:rsidRPr="007F6FCE">
        <w:t xml:space="preserve"> is to be paid such remuneration as the Minister determines in writing.</w:t>
      </w:r>
    </w:p>
    <w:p w:rsidR="00C0467E" w:rsidRPr="007F6FCE" w:rsidRDefault="00C0467E" w:rsidP="007F6FCE">
      <w:pPr>
        <w:pStyle w:val="subsection"/>
      </w:pPr>
      <w:r w:rsidRPr="007F6FCE">
        <w:tab/>
        <w:t>(2)</w:t>
      </w:r>
      <w:r w:rsidRPr="007F6FCE">
        <w:tab/>
      </w:r>
      <w:r w:rsidR="00237E58" w:rsidRPr="007F6FCE">
        <w:t xml:space="preserve">A member of </w:t>
      </w:r>
      <w:r w:rsidRPr="007F6FCE">
        <w:t>the AASB is to be paid such allowances as the Minister determines in writing.</w:t>
      </w:r>
    </w:p>
    <w:p w:rsidR="00C0467E" w:rsidRPr="007F6FCE" w:rsidRDefault="00C0467E" w:rsidP="007F6FCE">
      <w:pPr>
        <w:pStyle w:val="subsection"/>
      </w:pPr>
      <w:r w:rsidRPr="007F6FCE">
        <w:tab/>
        <w:t>(3)</w:t>
      </w:r>
      <w:r w:rsidRPr="007F6FCE">
        <w:tab/>
      </w:r>
      <w:r w:rsidR="007F6FCE" w:rsidRPr="007F6FCE">
        <w:t>Subsections (</w:t>
      </w:r>
      <w:r w:rsidRPr="007F6FCE">
        <w:t xml:space="preserve">1) and (2) have effect subject to the </w:t>
      </w:r>
      <w:r w:rsidRPr="007F6FCE">
        <w:rPr>
          <w:i/>
        </w:rPr>
        <w:t>Remuneration Tribunal Act 1973</w:t>
      </w:r>
      <w:r w:rsidRPr="007F6FCE">
        <w:t>.</w:t>
      </w:r>
    </w:p>
    <w:p w:rsidR="00C0467E" w:rsidRPr="007F6FCE" w:rsidRDefault="00C0467E" w:rsidP="007F6FCE">
      <w:pPr>
        <w:pStyle w:val="SubsectionHead"/>
      </w:pPr>
      <w:r w:rsidRPr="007F6FCE">
        <w:t>Leave—full</w:t>
      </w:r>
      <w:r w:rsidR="00072706">
        <w:noBreakHyphen/>
      </w:r>
      <w:r w:rsidRPr="007F6FCE">
        <w:t xml:space="preserve">time </w:t>
      </w:r>
      <w:r w:rsidR="00237E58" w:rsidRPr="007F6FCE">
        <w:t>members</w:t>
      </w:r>
    </w:p>
    <w:p w:rsidR="00C0467E" w:rsidRPr="007F6FCE" w:rsidRDefault="00C0467E" w:rsidP="007F6FCE">
      <w:pPr>
        <w:pStyle w:val="subsection"/>
      </w:pPr>
      <w:r w:rsidRPr="007F6FCE">
        <w:tab/>
        <w:t>(4)</w:t>
      </w:r>
      <w:r w:rsidRPr="007F6FCE">
        <w:tab/>
        <w:t>A full</w:t>
      </w:r>
      <w:r w:rsidR="00072706">
        <w:noBreakHyphen/>
      </w:r>
      <w:r w:rsidRPr="007F6FCE">
        <w:t xml:space="preserve">time </w:t>
      </w:r>
      <w:r w:rsidR="00237E58" w:rsidRPr="007F6FCE">
        <w:t>member of</w:t>
      </w:r>
      <w:r w:rsidRPr="007F6FCE">
        <w:t xml:space="preserve"> the AASB has the recreation leave entitlements that are determined by the Remuneration Tribunal.</w:t>
      </w:r>
    </w:p>
    <w:p w:rsidR="00C0467E" w:rsidRPr="007F6FCE" w:rsidRDefault="00C0467E" w:rsidP="007F6FCE">
      <w:pPr>
        <w:pStyle w:val="subsection"/>
      </w:pPr>
      <w:r w:rsidRPr="007F6FCE">
        <w:lastRenderedPageBreak/>
        <w:tab/>
        <w:t>(5)</w:t>
      </w:r>
      <w:r w:rsidRPr="007F6FCE">
        <w:tab/>
        <w:t>The Minister may grant a full</w:t>
      </w:r>
      <w:r w:rsidR="00072706">
        <w:noBreakHyphen/>
      </w:r>
      <w:r w:rsidRPr="007F6FCE">
        <w:t xml:space="preserve">time </w:t>
      </w:r>
      <w:r w:rsidR="00237E58" w:rsidRPr="007F6FCE">
        <w:t xml:space="preserve">member </w:t>
      </w:r>
      <w:r w:rsidRPr="007F6FCE">
        <w:t>of the AASB leave of absence, other than recreation leave, on such terms and conditions as to remuneration or otherwise as the Minister determines.</w:t>
      </w:r>
    </w:p>
    <w:p w:rsidR="00C0467E" w:rsidRPr="007F6FCE" w:rsidRDefault="00C0467E" w:rsidP="007F6FCE">
      <w:pPr>
        <w:pStyle w:val="SubsectionHead"/>
      </w:pPr>
      <w:r w:rsidRPr="007F6FCE">
        <w:t>Other terms and conditions</w:t>
      </w:r>
    </w:p>
    <w:p w:rsidR="00C0467E" w:rsidRPr="007F6FCE" w:rsidRDefault="00C0467E" w:rsidP="007F6FCE">
      <w:pPr>
        <w:pStyle w:val="subsection"/>
      </w:pPr>
      <w:r w:rsidRPr="007F6FCE">
        <w:tab/>
        <w:t>(6)</w:t>
      </w:r>
      <w:r w:rsidRPr="007F6FCE">
        <w:tab/>
      </w:r>
      <w:r w:rsidR="00237E58" w:rsidRPr="007F6FCE">
        <w:t>A member of th</w:t>
      </w:r>
      <w:r w:rsidRPr="007F6FCE">
        <w:t>e AASB holds office on such terms and conditions (if any) in relation to matters not covered by this Act as the Minister determines in writing.</w:t>
      </w:r>
    </w:p>
    <w:p w:rsidR="00C0467E" w:rsidRPr="007F6FCE" w:rsidRDefault="00502320" w:rsidP="007F6FCE">
      <w:pPr>
        <w:pStyle w:val="ItemHead"/>
      </w:pPr>
      <w:r w:rsidRPr="007F6FCE">
        <w:t>7</w:t>
      </w:r>
      <w:r w:rsidR="00C0467E" w:rsidRPr="007F6FCE">
        <w:t xml:space="preserve">  Subsections</w:t>
      </w:r>
      <w:r w:rsidR="007F6FCE" w:rsidRPr="007F6FCE">
        <w:t> </w:t>
      </w:r>
      <w:r w:rsidR="00C0467E" w:rsidRPr="007F6FCE">
        <w:t>236F(8) and (9)</w:t>
      </w:r>
    </w:p>
    <w:p w:rsidR="00C0467E" w:rsidRPr="007F6FCE" w:rsidRDefault="00C0467E" w:rsidP="007F6FCE">
      <w:pPr>
        <w:pStyle w:val="Item"/>
      </w:pPr>
      <w:r w:rsidRPr="007F6FCE">
        <w:t>Repeal the subsections.</w:t>
      </w:r>
    </w:p>
    <w:p w:rsidR="00C0467E" w:rsidRPr="007F6FCE" w:rsidRDefault="00502320" w:rsidP="007F6FCE">
      <w:pPr>
        <w:pStyle w:val="ItemHead"/>
      </w:pPr>
      <w:r w:rsidRPr="007F6FCE">
        <w:t>8</w:t>
      </w:r>
      <w:r w:rsidR="00C0467E" w:rsidRPr="007F6FCE">
        <w:t xml:space="preserve">  After section</w:t>
      </w:r>
      <w:r w:rsidR="007F6FCE" w:rsidRPr="007F6FCE">
        <w:t> </w:t>
      </w:r>
      <w:r w:rsidR="00C0467E" w:rsidRPr="007F6FCE">
        <w:t>236F</w:t>
      </w:r>
    </w:p>
    <w:p w:rsidR="00C0467E" w:rsidRPr="007F6FCE" w:rsidRDefault="00C0467E" w:rsidP="007F6FCE">
      <w:pPr>
        <w:pStyle w:val="Item"/>
      </w:pPr>
      <w:r w:rsidRPr="007F6FCE">
        <w:t>Insert:</w:t>
      </w:r>
    </w:p>
    <w:p w:rsidR="00C0467E" w:rsidRPr="007F6FCE" w:rsidRDefault="00C0467E" w:rsidP="007F6FCE">
      <w:pPr>
        <w:pStyle w:val="ActHead5"/>
      </w:pPr>
      <w:bookmarkStart w:id="16" w:name="_Toc415208648"/>
      <w:r w:rsidRPr="007F6FCE">
        <w:rPr>
          <w:rStyle w:val="CharSectno"/>
        </w:rPr>
        <w:t>236FA</w:t>
      </w:r>
      <w:r w:rsidRPr="007F6FCE">
        <w:t xml:space="preserve">  Terms and conditions of appointment of </w:t>
      </w:r>
      <w:r w:rsidR="00237E58" w:rsidRPr="007F6FCE">
        <w:t xml:space="preserve">members of </w:t>
      </w:r>
      <w:r w:rsidRPr="007F6FCE">
        <w:t>the AUASB</w:t>
      </w:r>
      <w:bookmarkEnd w:id="16"/>
    </w:p>
    <w:p w:rsidR="00C0467E" w:rsidRPr="007F6FCE" w:rsidRDefault="00C0467E" w:rsidP="007F6FCE">
      <w:pPr>
        <w:pStyle w:val="SubsectionHead"/>
      </w:pPr>
      <w:r w:rsidRPr="007F6FCE">
        <w:t>Remuneration and allowances</w:t>
      </w:r>
    </w:p>
    <w:p w:rsidR="00C0467E" w:rsidRPr="007F6FCE" w:rsidRDefault="00C0467E" w:rsidP="007F6FCE">
      <w:pPr>
        <w:pStyle w:val="subsection"/>
      </w:pPr>
      <w:r w:rsidRPr="007F6FCE">
        <w:tab/>
        <w:t>(1)</w:t>
      </w:r>
      <w:r w:rsidRPr="007F6FCE">
        <w:tab/>
      </w:r>
      <w:r w:rsidR="00237E58" w:rsidRPr="007F6FCE">
        <w:t xml:space="preserve">A member of </w:t>
      </w:r>
      <w:r w:rsidRPr="007F6FCE">
        <w:t xml:space="preserve">the AUASB is to be paid the remuneration that is determined by the Remuneration Tribunal. If no determination of that remuneration by the Tribunal is in operation, the </w:t>
      </w:r>
      <w:r w:rsidR="00237E58" w:rsidRPr="007F6FCE">
        <w:t>member</w:t>
      </w:r>
      <w:r w:rsidRPr="007F6FCE">
        <w:t xml:space="preserve"> is to be paid such remuneration as the Minister determines in writing.</w:t>
      </w:r>
    </w:p>
    <w:p w:rsidR="00C0467E" w:rsidRPr="007F6FCE" w:rsidRDefault="00C0467E" w:rsidP="007F6FCE">
      <w:pPr>
        <w:pStyle w:val="subsection"/>
      </w:pPr>
      <w:r w:rsidRPr="007F6FCE">
        <w:tab/>
        <w:t>(2)</w:t>
      </w:r>
      <w:r w:rsidRPr="007F6FCE">
        <w:tab/>
      </w:r>
      <w:r w:rsidR="00237E58" w:rsidRPr="007F6FCE">
        <w:t>A member</w:t>
      </w:r>
      <w:r w:rsidRPr="007F6FCE">
        <w:t xml:space="preserve"> of the AUASB is to be paid such allowances as the Minister determines in writing.</w:t>
      </w:r>
    </w:p>
    <w:p w:rsidR="00C0467E" w:rsidRPr="007F6FCE" w:rsidRDefault="00C0467E" w:rsidP="007F6FCE">
      <w:pPr>
        <w:pStyle w:val="subsection"/>
      </w:pPr>
      <w:r w:rsidRPr="007F6FCE">
        <w:tab/>
        <w:t>(3)</w:t>
      </w:r>
      <w:r w:rsidRPr="007F6FCE">
        <w:tab/>
      </w:r>
      <w:r w:rsidR="007F6FCE" w:rsidRPr="007F6FCE">
        <w:t>Subsections (</w:t>
      </w:r>
      <w:r w:rsidRPr="007F6FCE">
        <w:t xml:space="preserve">1) and (2) have effect subject to the </w:t>
      </w:r>
      <w:r w:rsidRPr="007F6FCE">
        <w:rPr>
          <w:i/>
        </w:rPr>
        <w:t>Remuneration Tribunal Act 1973</w:t>
      </w:r>
      <w:r w:rsidRPr="007F6FCE">
        <w:t>.</w:t>
      </w:r>
    </w:p>
    <w:p w:rsidR="00C0467E" w:rsidRPr="007F6FCE" w:rsidRDefault="00C0467E" w:rsidP="007F6FCE">
      <w:pPr>
        <w:pStyle w:val="SubsectionHead"/>
      </w:pPr>
      <w:r w:rsidRPr="007F6FCE">
        <w:t>Leave—full</w:t>
      </w:r>
      <w:r w:rsidR="00072706">
        <w:noBreakHyphen/>
      </w:r>
      <w:r w:rsidRPr="007F6FCE">
        <w:t xml:space="preserve">time </w:t>
      </w:r>
      <w:r w:rsidR="00237E58" w:rsidRPr="007F6FCE">
        <w:t>members</w:t>
      </w:r>
    </w:p>
    <w:p w:rsidR="00C0467E" w:rsidRPr="007F6FCE" w:rsidRDefault="00C0467E" w:rsidP="007F6FCE">
      <w:pPr>
        <w:pStyle w:val="subsection"/>
      </w:pPr>
      <w:r w:rsidRPr="007F6FCE">
        <w:tab/>
        <w:t>(4)</w:t>
      </w:r>
      <w:r w:rsidRPr="007F6FCE">
        <w:tab/>
        <w:t>A full</w:t>
      </w:r>
      <w:r w:rsidR="00072706">
        <w:noBreakHyphen/>
      </w:r>
      <w:r w:rsidRPr="007F6FCE">
        <w:t xml:space="preserve">time </w:t>
      </w:r>
      <w:r w:rsidR="00237E58" w:rsidRPr="007F6FCE">
        <w:t>member</w:t>
      </w:r>
      <w:r w:rsidRPr="007F6FCE">
        <w:t xml:space="preserve"> of the AUASB has the recreation leave entitlements that are determined by the Remuneration Tribunal.</w:t>
      </w:r>
    </w:p>
    <w:p w:rsidR="00C0467E" w:rsidRPr="007F6FCE" w:rsidRDefault="00C0467E" w:rsidP="007F6FCE">
      <w:pPr>
        <w:pStyle w:val="subsection"/>
      </w:pPr>
      <w:r w:rsidRPr="007F6FCE">
        <w:tab/>
        <w:t>(5)</w:t>
      </w:r>
      <w:r w:rsidRPr="007F6FCE">
        <w:tab/>
        <w:t>The Minister may grant a full</w:t>
      </w:r>
      <w:r w:rsidR="00072706">
        <w:noBreakHyphen/>
      </w:r>
      <w:r w:rsidRPr="007F6FCE">
        <w:t>time</w:t>
      </w:r>
      <w:r w:rsidR="00237E58" w:rsidRPr="007F6FCE">
        <w:t xml:space="preserve"> member</w:t>
      </w:r>
      <w:r w:rsidRPr="007F6FCE">
        <w:t xml:space="preserve"> of the AUASB leave of absence, other than recreation leave, on such terms and conditions as to remuneration or otherwise as the Minister determines.</w:t>
      </w:r>
    </w:p>
    <w:p w:rsidR="00C0467E" w:rsidRPr="007F6FCE" w:rsidRDefault="00C0467E" w:rsidP="007F6FCE">
      <w:pPr>
        <w:pStyle w:val="SubsectionHead"/>
      </w:pPr>
      <w:r w:rsidRPr="007F6FCE">
        <w:lastRenderedPageBreak/>
        <w:t>Other terms and conditions</w:t>
      </w:r>
    </w:p>
    <w:p w:rsidR="00C0467E" w:rsidRPr="007F6FCE" w:rsidRDefault="00C0467E" w:rsidP="007F6FCE">
      <w:pPr>
        <w:pStyle w:val="subsection"/>
      </w:pPr>
      <w:r w:rsidRPr="007F6FCE">
        <w:tab/>
        <w:t>(6)</w:t>
      </w:r>
      <w:r w:rsidRPr="007F6FCE">
        <w:tab/>
      </w:r>
      <w:r w:rsidR="00237E58" w:rsidRPr="007F6FCE">
        <w:t>A member</w:t>
      </w:r>
      <w:r w:rsidRPr="007F6FCE">
        <w:t xml:space="preserve"> of the AUASB holds office on such terms and conditions (if any) in relation to matters not covered by this Act as the Minister determines in writing.</w:t>
      </w:r>
    </w:p>
    <w:p w:rsidR="0082240D" w:rsidRPr="007F6FCE" w:rsidRDefault="0082240D" w:rsidP="007F6FCE">
      <w:pPr>
        <w:pStyle w:val="ActHead7"/>
        <w:pageBreakBefore/>
      </w:pPr>
      <w:bookmarkStart w:id="17" w:name="_Toc415208649"/>
      <w:r w:rsidRPr="007F6FCE">
        <w:rPr>
          <w:rStyle w:val="CharAmPartNo"/>
        </w:rPr>
        <w:lastRenderedPageBreak/>
        <w:t>Part</w:t>
      </w:r>
      <w:r w:rsidR="007F6FCE" w:rsidRPr="007F6FCE">
        <w:rPr>
          <w:rStyle w:val="CharAmPartNo"/>
        </w:rPr>
        <w:t> </w:t>
      </w:r>
      <w:r w:rsidRPr="007F6FCE">
        <w:rPr>
          <w:rStyle w:val="CharAmPartNo"/>
        </w:rPr>
        <w:t>2</w:t>
      </w:r>
      <w:r w:rsidRPr="007F6FCE">
        <w:t>—</w:t>
      </w:r>
      <w:r w:rsidRPr="007F6FCE">
        <w:rPr>
          <w:rStyle w:val="CharAmPartText"/>
        </w:rPr>
        <w:t>Application provisions</w:t>
      </w:r>
      <w:bookmarkEnd w:id="17"/>
    </w:p>
    <w:p w:rsidR="00C0467E" w:rsidRPr="007F6FCE" w:rsidRDefault="00502320" w:rsidP="007F6FCE">
      <w:pPr>
        <w:pStyle w:val="ItemHead"/>
      </w:pPr>
      <w:r w:rsidRPr="007F6FCE">
        <w:t>9</w:t>
      </w:r>
      <w:r w:rsidR="00C0467E" w:rsidRPr="007F6FCE">
        <w:t xml:space="preserve">  At the end of the Act</w:t>
      </w:r>
    </w:p>
    <w:p w:rsidR="00C0467E" w:rsidRPr="007F6FCE" w:rsidRDefault="00C0467E" w:rsidP="007F6FCE">
      <w:pPr>
        <w:pStyle w:val="Item"/>
      </w:pPr>
      <w:r w:rsidRPr="007F6FCE">
        <w:t>Add:</w:t>
      </w:r>
    </w:p>
    <w:p w:rsidR="00C0467E" w:rsidRPr="007F6FCE" w:rsidRDefault="00C0467E" w:rsidP="007F6FCE">
      <w:pPr>
        <w:pStyle w:val="ActHead2"/>
      </w:pPr>
      <w:bookmarkStart w:id="18" w:name="f_Check_Lines_above"/>
      <w:bookmarkStart w:id="19" w:name="_Toc415208650"/>
      <w:bookmarkEnd w:id="18"/>
      <w:r w:rsidRPr="007F6FCE">
        <w:rPr>
          <w:rStyle w:val="CharPartNo"/>
        </w:rPr>
        <w:t>Part</w:t>
      </w:r>
      <w:r w:rsidR="007F6FCE" w:rsidRPr="007F6FCE">
        <w:rPr>
          <w:rStyle w:val="CharPartNo"/>
        </w:rPr>
        <w:t> </w:t>
      </w:r>
      <w:r w:rsidR="00AC3F74" w:rsidRPr="007F6FCE">
        <w:rPr>
          <w:rStyle w:val="CharPartNo"/>
        </w:rPr>
        <w:t>21</w:t>
      </w:r>
      <w:r w:rsidRPr="007F6FCE">
        <w:t>—</w:t>
      </w:r>
      <w:r w:rsidRPr="007F6FCE">
        <w:rPr>
          <w:rStyle w:val="CharPartText"/>
        </w:rPr>
        <w:t>Transitional provisions relating to the Corporations Legislation Amendment (Deregulatory and Other Measures) Act 201</w:t>
      </w:r>
      <w:r w:rsidR="00283CEB">
        <w:rPr>
          <w:rStyle w:val="CharPartText"/>
        </w:rPr>
        <w:t>5</w:t>
      </w:r>
      <w:bookmarkEnd w:id="19"/>
    </w:p>
    <w:p w:rsidR="00C0467E" w:rsidRPr="007F6FCE" w:rsidRDefault="00C0467E" w:rsidP="007F6FCE">
      <w:pPr>
        <w:pStyle w:val="Header"/>
      </w:pPr>
      <w:r w:rsidRPr="007F6FCE">
        <w:rPr>
          <w:rStyle w:val="CharDivNo"/>
        </w:rPr>
        <w:t xml:space="preserve"> </w:t>
      </w:r>
      <w:r w:rsidRPr="007F6FCE">
        <w:rPr>
          <w:rStyle w:val="CharDivText"/>
        </w:rPr>
        <w:t xml:space="preserve"> </w:t>
      </w:r>
    </w:p>
    <w:p w:rsidR="00C0467E" w:rsidRPr="007F6FCE" w:rsidRDefault="00937123" w:rsidP="007F6FCE">
      <w:pPr>
        <w:pStyle w:val="ActHead5"/>
      </w:pPr>
      <w:bookmarkStart w:id="20" w:name="_Toc415208651"/>
      <w:r w:rsidRPr="007F6FCE">
        <w:rPr>
          <w:rStyle w:val="CharSectno"/>
        </w:rPr>
        <w:t>297</w:t>
      </w:r>
      <w:r w:rsidR="00C0467E" w:rsidRPr="007F6FCE">
        <w:t xml:space="preserve">  Definitions</w:t>
      </w:r>
      <w:bookmarkEnd w:id="20"/>
    </w:p>
    <w:p w:rsidR="00C0467E" w:rsidRPr="007F6FCE" w:rsidRDefault="00C0467E" w:rsidP="007F6FCE">
      <w:pPr>
        <w:pStyle w:val="subsection"/>
      </w:pPr>
      <w:r w:rsidRPr="007F6FCE">
        <w:tab/>
      </w:r>
      <w:r w:rsidRPr="007F6FCE">
        <w:tab/>
        <w:t>In this Part:</w:t>
      </w:r>
    </w:p>
    <w:p w:rsidR="00C0467E" w:rsidRPr="007F6FCE" w:rsidRDefault="00C0467E" w:rsidP="007F6FCE">
      <w:pPr>
        <w:pStyle w:val="Definition"/>
      </w:pPr>
      <w:r w:rsidRPr="007F6FCE">
        <w:rPr>
          <w:b/>
          <w:i/>
        </w:rPr>
        <w:t>amending Act</w:t>
      </w:r>
      <w:r w:rsidRPr="007F6FCE">
        <w:t xml:space="preserve"> means the </w:t>
      </w:r>
      <w:r w:rsidRPr="007F6FCE">
        <w:rPr>
          <w:i/>
        </w:rPr>
        <w:t>Corporations Legislation Amendment (</w:t>
      </w:r>
      <w:r w:rsidR="00937123" w:rsidRPr="007F6FCE">
        <w:rPr>
          <w:i/>
        </w:rPr>
        <w:t>Deregulatory and Other Measures) Act 201</w:t>
      </w:r>
      <w:r w:rsidR="00283CEB">
        <w:rPr>
          <w:i/>
        </w:rPr>
        <w:t>5</w:t>
      </w:r>
      <w:r w:rsidRPr="007F6FCE">
        <w:t>.</w:t>
      </w:r>
    </w:p>
    <w:p w:rsidR="00C0467E" w:rsidRPr="007F6FCE" w:rsidRDefault="00C0467E" w:rsidP="007F6FCE">
      <w:pPr>
        <w:pStyle w:val="Definition"/>
      </w:pPr>
      <w:r w:rsidRPr="007F6FCE">
        <w:rPr>
          <w:b/>
          <w:i/>
        </w:rPr>
        <w:t>commencement</w:t>
      </w:r>
      <w:r w:rsidRPr="007F6FCE">
        <w:t xml:space="preserve"> means the commencement of Schedule</w:t>
      </w:r>
      <w:r w:rsidR="007F6FCE" w:rsidRPr="007F6FCE">
        <w:t> </w:t>
      </w:r>
      <w:r w:rsidRPr="007F6FCE">
        <w:t>2 to the amending Act.</w:t>
      </w:r>
    </w:p>
    <w:p w:rsidR="00C0467E" w:rsidRPr="007F6FCE" w:rsidRDefault="002C30EC" w:rsidP="007F6FCE">
      <w:pPr>
        <w:pStyle w:val="ActHead5"/>
      </w:pPr>
      <w:bookmarkStart w:id="21" w:name="_Toc415208652"/>
      <w:r w:rsidRPr="007F6FCE">
        <w:rPr>
          <w:rStyle w:val="CharSectno"/>
        </w:rPr>
        <w:t>29</w:t>
      </w:r>
      <w:r w:rsidR="00965F0A" w:rsidRPr="007F6FCE">
        <w:rPr>
          <w:rStyle w:val="CharSectno"/>
        </w:rPr>
        <w:t>8</w:t>
      </w:r>
      <w:r w:rsidR="00C0467E" w:rsidRPr="007F6FCE">
        <w:t xml:space="preserve">  FRC members</w:t>
      </w:r>
      <w:bookmarkEnd w:id="21"/>
    </w:p>
    <w:p w:rsidR="00C0467E" w:rsidRPr="007F6FCE" w:rsidRDefault="00C0467E" w:rsidP="007F6FCE">
      <w:pPr>
        <w:pStyle w:val="subsection"/>
      </w:pPr>
      <w:r w:rsidRPr="007F6FCE">
        <w:tab/>
        <w:t>(1)</w:t>
      </w:r>
      <w:r w:rsidRPr="007F6FCE">
        <w:tab/>
        <w:t>If:</w:t>
      </w:r>
    </w:p>
    <w:p w:rsidR="00C0467E" w:rsidRPr="007F6FCE" w:rsidRDefault="00C0467E" w:rsidP="007F6FCE">
      <w:pPr>
        <w:pStyle w:val="paragraph"/>
      </w:pPr>
      <w:r w:rsidRPr="007F6FCE">
        <w:tab/>
        <w:t>(a)</w:t>
      </w:r>
      <w:r w:rsidRPr="007F6FCE">
        <w:tab/>
        <w:t>immediately before commencement, a person is a member of the FRC; or</w:t>
      </w:r>
    </w:p>
    <w:p w:rsidR="00C0467E" w:rsidRPr="007F6FCE" w:rsidRDefault="00C0467E" w:rsidP="007F6FCE">
      <w:pPr>
        <w:pStyle w:val="paragraph"/>
      </w:pPr>
      <w:r w:rsidRPr="007F6FCE">
        <w:tab/>
        <w:t>(b)</w:t>
      </w:r>
      <w:r w:rsidRPr="007F6FCE">
        <w:tab/>
        <w:t>a person is appointed as a member of the FRC during the transition period;</w:t>
      </w:r>
    </w:p>
    <w:p w:rsidR="00C0467E" w:rsidRPr="007F6FCE" w:rsidRDefault="00C0467E" w:rsidP="007F6FCE">
      <w:pPr>
        <w:pStyle w:val="subsection2"/>
      </w:pPr>
      <w:r w:rsidRPr="007F6FCE">
        <w:t>this Act applies to the member, during the transition period, as if the amendments made by Schedule</w:t>
      </w:r>
      <w:r w:rsidR="007F6FCE" w:rsidRPr="007F6FCE">
        <w:t> </w:t>
      </w:r>
      <w:r w:rsidRPr="007F6FCE">
        <w:t>2 to the amending Act had not been made.</w:t>
      </w:r>
    </w:p>
    <w:p w:rsidR="00C0467E" w:rsidRPr="007F6FCE" w:rsidRDefault="00C0467E" w:rsidP="007F6FCE">
      <w:pPr>
        <w:pStyle w:val="subsection"/>
      </w:pPr>
      <w:r w:rsidRPr="007F6FCE">
        <w:tab/>
        <w:t>(2)</w:t>
      </w:r>
      <w:r w:rsidRPr="007F6FCE">
        <w:tab/>
        <w:t xml:space="preserve">For the purposes of this section, </w:t>
      </w:r>
      <w:r w:rsidRPr="007F6FCE">
        <w:rPr>
          <w:b/>
          <w:i/>
        </w:rPr>
        <w:t>transition period</w:t>
      </w:r>
      <w:r w:rsidRPr="007F6FCE">
        <w:t xml:space="preserve"> means the period:</w:t>
      </w:r>
    </w:p>
    <w:p w:rsidR="00C0467E" w:rsidRPr="007F6FCE" w:rsidRDefault="00C0467E" w:rsidP="007F6FCE">
      <w:pPr>
        <w:pStyle w:val="paragraph"/>
      </w:pPr>
      <w:r w:rsidRPr="007F6FCE">
        <w:tab/>
        <w:t>(a)</w:t>
      </w:r>
      <w:r w:rsidRPr="007F6FCE">
        <w:tab/>
        <w:t>beginning on commencement; and</w:t>
      </w:r>
    </w:p>
    <w:p w:rsidR="00C0467E" w:rsidRPr="007F6FCE" w:rsidRDefault="00C0467E" w:rsidP="007F6FCE">
      <w:pPr>
        <w:pStyle w:val="paragraph"/>
      </w:pPr>
      <w:r w:rsidRPr="007F6FCE">
        <w:lastRenderedPageBreak/>
        <w:tab/>
        <w:t>(b)</w:t>
      </w:r>
      <w:r w:rsidRPr="007F6FCE">
        <w:tab/>
        <w:t>ending when the Remuneration Tribunal makes a determination under subsection</w:t>
      </w:r>
      <w:r w:rsidR="007F6FCE" w:rsidRPr="007F6FCE">
        <w:t> </w:t>
      </w:r>
      <w:r w:rsidRPr="007F6FCE">
        <w:t>235AA(1) as inserted by the amending Act.</w:t>
      </w:r>
    </w:p>
    <w:p w:rsidR="00C0467E" w:rsidRPr="007F6FCE" w:rsidRDefault="00965F0A" w:rsidP="007F6FCE">
      <w:pPr>
        <w:pStyle w:val="ActHead5"/>
      </w:pPr>
      <w:bookmarkStart w:id="22" w:name="_Toc415208653"/>
      <w:r w:rsidRPr="007F6FCE">
        <w:rPr>
          <w:rStyle w:val="CharSectno"/>
        </w:rPr>
        <w:t>299</w:t>
      </w:r>
      <w:r w:rsidR="00C0467E" w:rsidRPr="007F6FCE">
        <w:t xml:space="preserve">  AASB members</w:t>
      </w:r>
      <w:bookmarkEnd w:id="22"/>
    </w:p>
    <w:p w:rsidR="00C0467E" w:rsidRPr="007F6FCE" w:rsidRDefault="00C0467E" w:rsidP="007F6FCE">
      <w:pPr>
        <w:pStyle w:val="subsection"/>
      </w:pPr>
      <w:r w:rsidRPr="007F6FCE">
        <w:tab/>
        <w:t>(1)</w:t>
      </w:r>
      <w:r w:rsidRPr="007F6FCE">
        <w:tab/>
        <w:t>If:</w:t>
      </w:r>
    </w:p>
    <w:p w:rsidR="00C0467E" w:rsidRPr="007F6FCE" w:rsidRDefault="00C0467E" w:rsidP="007F6FCE">
      <w:pPr>
        <w:pStyle w:val="paragraph"/>
      </w:pPr>
      <w:r w:rsidRPr="007F6FCE">
        <w:tab/>
        <w:t>(a)</w:t>
      </w:r>
      <w:r w:rsidRPr="007F6FCE">
        <w:tab/>
        <w:t>immediately before commencement, a person is a member of the AASB; or</w:t>
      </w:r>
    </w:p>
    <w:p w:rsidR="00C0467E" w:rsidRPr="007F6FCE" w:rsidRDefault="00C0467E" w:rsidP="007F6FCE">
      <w:pPr>
        <w:pStyle w:val="paragraph"/>
      </w:pPr>
      <w:r w:rsidRPr="007F6FCE">
        <w:tab/>
        <w:t>(b)</w:t>
      </w:r>
      <w:r w:rsidRPr="007F6FCE">
        <w:tab/>
        <w:t>a person is appointed as a member of the AASB during the transition period;</w:t>
      </w:r>
    </w:p>
    <w:p w:rsidR="00C0467E" w:rsidRPr="007F6FCE" w:rsidRDefault="00C0467E" w:rsidP="007F6FCE">
      <w:pPr>
        <w:pStyle w:val="subsection2"/>
      </w:pPr>
      <w:r w:rsidRPr="007F6FCE">
        <w:t>this Act applies to the member, during the transition period, as if the amendments made by Schedule</w:t>
      </w:r>
      <w:r w:rsidR="007F6FCE" w:rsidRPr="007F6FCE">
        <w:t> </w:t>
      </w:r>
      <w:r w:rsidRPr="007F6FCE">
        <w:t>2 to the amending Act had not been made.</w:t>
      </w:r>
    </w:p>
    <w:p w:rsidR="00C0467E" w:rsidRPr="007F6FCE" w:rsidRDefault="00C0467E" w:rsidP="007F6FCE">
      <w:pPr>
        <w:pStyle w:val="subsection"/>
      </w:pPr>
      <w:r w:rsidRPr="007F6FCE">
        <w:tab/>
        <w:t>(2)</w:t>
      </w:r>
      <w:r w:rsidRPr="007F6FCE">
        <w:tab/>
        <w:t xml:space="preserve">For the purposes of this section, </w:t>
      </w:r>
      <w:r w:rsidRPr="007F6FCE">
        <w:rPr>
          <w:b/>
          <w:i/>
        </w:rPr>
        <w:t>transition period</w:t>
      </w:r>
      <w:r w:rsidRPr="007F6FCE">
        <w:t xml:space="preserve"> means the period:</w:t>
      </w:r>
    </w:p>
    <w:p w:rsidR="00C0467E" w:rsidRPr="007F6FCE" w:rsidRDefault="00C0467E" w:rsidP="007F6FCE">
      <w:pPr>
        <w:pStyle w:val="paragraph"/>
      </w:pPr>
      <w:r w:rsidRPr="007F6FCE">
        <w:tab/>
        <w:t>(a)</w:t>
      </w:r>
      <w:r w:rsidRPr="007F6FCE">
        <w:tab/>
        <w:t>beginning on commencement; and</w:t>
      </w:r>
    </w:p>
    <w:p w:rsidR="00237E58" w:rsidRPr="007F6FCE" w:rsidRDefault="00237E58" w:rsidP="007F6FCE">
      <w:pPr>
        <w:pStyle w:val="paragraph"/>
      </w:pPr>
      <w:r w:rsidRPr="007F6FCE">
        <w:tab/>
        <w:t>(b)</w:t>
      </w:r>
      <w:r w:rsidRPr="007F6FCE">
        <w:tab/>
        <w:t xml:space="preserve">ending </w:t>
      </w:r>
      <w:r w:rsidR="00C0467E" w:rsidRPr="007F6FCE">
        <w:t>when the Remuneration Tribunal makes a determination under subsection</w:t>
      </w:r>
      <w:r w:rsidR="007F6FCE" w:rsidRPr="007F6FCE">
        <w:t> </w:t>
      </w:r>
      <w:r w:rsidR="00C0467E" w:rsidRPr="007F6FCE">
        <w:t>236BA(1) as inserted by the amending Act</w:t>
      </w:r>
      <w:r w:rsidRPr="007F6FCE">
        <w:t>.</w:t>
      </w:r>
    </w:p>
    <w:p w:rsidR="00C0467E" w:rsidRPr="007F6FCE" w:rsidRDefault="002C30EC" w:rsidP="007F6FCE">
      <w:pPr>
        <w:pStyle w:val="ActHead5"/>
      </w:pPr>
      <w:bookmarkStart w:id="23" w:name="_Toc415208654"/>
      <w:r w:rsidRPr="007F6FCE">
        <w:rPr>
          <w:rStyle w:val="CharSectno"/>
        </w:rPr>
        <w:t>30</w:t>
      </w:r>
      <w:r w:rsidR="00965F0A" w:rsidRPr="007F6FCE">
        <w:rPr>
          <w:rStyle w:val="CharSectno"/>
        </w:rPr>
        <w:t>0</w:t>
      </w:r>
      <w:r w:rsidR="00C0467E" w:rsidRPr="007F6FCE">
        <w:t xml:space="preserve">  AUASB members</w:t>
      </w:r>
      <w:bookmarkEnd w:id="23"/>
    </w:p>
    <w:p w:rsidR="00C0467E" w:rsidRPr="007F6FCE" w:rsidRDefault="00C0467E" w:rsidP="007F6FCE">
      <w:pPr>
        <w:pStyle w:val="subsection"/>
      </w:pPr>
      <w:r w:rsidRPr="007F6FCE">
        <w:tab/>
        <w:t>(1)</w:t>
      </w:r>
      <w:r w:rsidRPr="007F6FCE">
        <w:tab/>
        <w:t>If:</w:t>
      </w:r>
    </w:p>
    <w:p w:rsidR="00C0467E" w:rsidRPr="007F6FCE" w:rsidRDefault="00C0467E" w:rsidP="007F6FCE">
      <w:pPr>
        <w:pStyle w:val="paragraph"/>
      </w:pPr>
      <w:r w:rsidRPr="007F6FCE">
        <w:tab/>
        <w:t>(a)</w:t>
      </w:r>
      <w:r w:rsidRPr="007F6FCE">
        <w:tab/>
        <w:t>immediately before commencement, a person is a member of the AUASB; or</w:t>
      </w:r>
    </w:p>
    <w:p w:rsidR="00C0467E" w:rsidRPr="007F6FCE" w:rsidRDefault="00C0467E" w:rsidP="007F6FCE">
      <w:pPr>
        <w:pStyle w:val="paragraph"/>
      </w:pPr>
      <w:r w:rsidRPr="007F6FCE">
        <w:tab/>
        <w:t>(b)</w:t>
      </w:r>
      <w:r w:rsidRPr="007F6FCE">
        <w:tab/>
        <w:t>a person is appointed as a member of the AUASB during the transition period;</w:t>
      </w:r>
    </w:p>
    <w:p w:rsidR="00C0467E" w:rsidRPr="007F6FCE" w:rsidRDefault="00C0467E" w:rsidP="007F6FCE">
      <w:pPr>
        <w:pStyle w:val="subsection2"/>
      </w:pPr>
      <w:r w:rsidRPr="007F6FCE">
        <w:t>this Act applies to the member, during the transition period, as if the amendments made by Schedule</w:t>
      </w:r>
      <w:r w:rsidR="007F6FCE" w:rsidRPr="007F6FCE">
        <w:t> </w:t>
      </w:r>
      <w:r w:rsidRPr="007F6FCE">
        <w:t>2 to the amending Act had not been made.</w:t>
      </w:r>
    </w:p>
    <w:p w:rsidR="00C0467E" w:rsidRPr="007F6FCE" w:rsidRDefault="00C0467E" w:rsidP="007F6FCE">
      <w:pPr>
        <w:pStyle w:val="subsection"/>
      </w:pPr>
      <w:r w:rsidRPr="007F6FCE">
        <w:tab/>
        <w:t>(2)</w:t>
      </w:r>
      <w:r w:rsidRPr="007F6FCE">
        <w:tab/>
        <w:t xml:space="preserve">For the purposes of this section, </w:t>
      </w:r>
      <w:r w:rsidRPr="007F6FCE">
        <w:rPr>
          <w:b/>
          <w:i/>
        </w:rPr>
        <w:t>transition period</w:t>
      </w:r>
      <w:r w:rsidRPr="007F6FCE">
        <w:t xml:space="preserve"> means the period:</w:t>
      </w:r>
    </w:p>
    <w:p w:rsidR="00C0467E" w:rsidRPr="007F6FCE" w:rsidRDefault="00C0467E" w:rsidP="007F6FCE">
      <w:pPr>
        <w:pStyle w:val="paragraph"/>
      </w:pPr>
      <w:r w:rsidRPr="007F6FCE">
        <w:tab/>
        <w:t>(a)</w:t>
      </w:r>
      <w:r w:rsidRPr="007F6FCE">
        <w:tab/>
        <w:t>beginning on commencement; and</w:t>
      </w:r>
    </w:p>
    <w:p w:rsidR="00AC0754" w:rsidRDefault="00237E58" w:rsidP="007F6FCE">
      <w:pPr>
        <w:pStyle w:val="paragraph"/>
        <w:sectPr w:rsidR="00AC0754" w:rsidSect="00AC0754">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r w:rsidRPr="007F6FCE">
        <w:tab/>
        <w:t>(b)</w:t>
      </w:r>
      <w:r w:rsidRPr="007F6FCE">
        <w:tab/>
        <w:t xml:space="preserve">ending </w:t>
      </w:r>
      <w:r w:rsidR="00C0467E" w:rsidRPr="007F6FCE">
        <w:t>when the Remuneration Tribunal makes a determination under subsection</w:t>
      </w:r>
      <w:r w:rsidR="007F6FCE" w:rsidRPr="007F6FCE">
        <w:t> </w:t>
      </w:r>
      <w:r w:rsidR="00C0467E" w:rsidRPr="007F6FCE">
        <w:t>236FA(1) as inserted by the amending Act</w:t>
      </w:r>
      <w:r w:rsidRPr="007F6FCE">
        <w:t>.</w:t>
      </w:r>
    </w:p>
    <w:p w:rsidR="00682448" w:rsidRDefault="00682448" w:rsidP="003B1CD0">
      <w:pPr>
        <w:pStyle w:val="2ndRd"/>
        <w:keepNext/>
        <w:spacing w:line="260" w:lineRule="atLeast"/>
        <w:rPr>
          <w:i/>
        </w:rPr>
      </w:pPr>
      <w:r>
        <w:lastRenderedPageBreak/>
        <w:t>[</w:t>
      </w:r>
      <w:r>
        <w:rPr>
          <w:i/>
        </w:rPr>
        <w:t>Minister’s second reading speech made in—</w:t>
      </w:r>
    </w:p>
    <w:p w:rsidR="00682448" w:rsidRDefault="00682448" w:rsidP="003B1CD0">
      <w:pPr>
        <w:pStyle w:val="2ndRd"/>
        <w:keepNext/>
        <w:spacing w:line="260" w:lineRule="atLeast"/>
        <w:rPr>
          <w:i/>
        </w:rPr>
      </w:pPr>
      <w:r>
        <w:rPr>
          <w:i/>
        </w:rPr>
        <w:t>House of Representatives on 22 October 2014</w:t>
      </w:r>
    </w:p>
    <w:p w:rsidR="00682448" w:rsidRDefault="00682448" w:rsidP="003B1CD0">
      <w:pPr>
        <w:pStyle w:val="2ndRd"/>
        <w:keepNext/>
        <w:spacing w:line="260" w:lineRule="atLeast"/>
        <w:rPr>
          <w:i/>
        </w:rPr>
      </w:pPr>
      <w:r>
        <w:rPr>
          <w:i/>
        </w:rPr>
        <w:t>Senate on 1 December 2014</w:t>
      </w:r>
      <w:r>
        <w:t>]</w:t>
      </w:r>
    </w:p>
    <w:p w:rsidR="00682448" w:rsidRDefault="00682448" w:rsidP="00682448">
      <w:pPr>
        <w:framePr w:hSpace="180" w:wrap="around" w:vAnchor="text" w:hAnchor="page" w:x="2431" w:y="9386"/>
      </w:pPr>
      <w:r>
        <w:t>(221/14)</w:t>
      </w:r>
    </w:p>
    <w:p w:rsidR="00682448" w:rsidRDefault="00682448"/>
    <w:sectPr w:rsidR="00682448" w:rsidSect="00AC0754">
      <w:headerReference w:type="first" r:id="rId26"/>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3E" w:rsidRDefault="0096613E" w:rsidP="0048364F">
      <w:pPr>
        <w:spacing w:line="240" w:lineRule="auto"/>
      </w:pPr>
      <w:r>
        <w:separator/>
      </w:r>
    </w:p>
  </w:endnote>
  <w:endnote w:type="continuationSeparator" w:id="0">
    <w:p w:rsidR="0096613E" w:rsidRDefault="009661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5F1388" w:rsidRDefault="0096613E" w:rsidP="007F6FC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448" w:rsidRDefault="00682448"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6613E" w:rsidRDefault="0096613E" w:rsidP="007F6FCE">
    <w:pPr>
      <w:pStyle w:val="Footer"/>
      <w:spacing w:before="120"/>
    </w:pPr>
  </w:p>
  <w:p w:rsidR="0096613E" w:rsidRPr="005F1388" w:rsidRDefault="0096613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ED79B6" w:rsidRDefault="0096613E" w:rsidP="007F6FC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Default="0096613E" w:rsidP="007F6F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613E" w:rsidTr="00804894">
      <w:tc>
        <w:tcPr>
          <w:tcW w:w="646" w:type="dxa"/>
        </w:tcPr>
        <w:p w:rsidR="0096613E" w:rsidRDefault="0096613E" w:rsidP="0080489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22DC">
            <w:rPr>
              <w:i/>
              <w:noProof/>
              <w:sz w:val="18"/>
            </w:rPr>
            <w:t>x</w:t>
          </w:r>
          <w:r w:rsidRPr="00ED79B6">
            <w:rPr>
              <w:i/>
              <w:sz w:val="18"/>
            </w:rPr>
            <w:fldChar w:fldCharType="end"/>
          </w:r>
        </w:p>
      </w:tc>
      <w:tc>
        <w:tcPr>
          <w:tcW w:w="5387" w:type="dxa"/>
        </w:tcPr>
        <w:p w:rsidR="0096613E" w:rsidRDefault="00D5051E" w:rsidP="00804894">
          <w:pPr>
            <w:jc w:val="center"/>
            <w:rPr>
              <w:sz w:val="18"/>
            </w:rPr>
          </w:pPr>
          <w:r>
            <w:rPr>
              <w:i/>
              <w:sz w:val="18"/>
            </w:rPr>
            <w:t>Corporations Legislation Amendment (Deregulatory and Other Measures) Act 2015</w:t>
          </w:r>
        </w:p>
      </w:tc>
      <w:tc>
        <w:tcPr>
          <w:tcW w:w="1270" w:type="dxa"/>
        </w:tcPr>
        <w:p w:rsidR="0096613E" w:rsidRDefault="00D5051E" w:rsidP="00804894">
          <w:pPr>
            <w:jc w:val="right"/>
            <w:rPr>
              <w:sz w:val="18"/>
            </w:rPr>
          </w:pPr>
          <w:r>
            <w:rPr>
              <w:i/>
              <w:sz w:val="18"/>
            </w:rPr>
            <w:t>No.      , 2015</w:t>
          </w:r>
        </w:p>
      </w:tc>
    </w:tr>
  </w:tbl>
  <w:p w:rsidR="0096613E" w:rsidRDefault="009661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Default="0096613E" w:rsidP="007F6F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613E" w:rsidTr="00804894">
      <w:tc>
        <w:tcPr>
          <w:tcW w:w="1247" w:type="dxa"/>
        </w:tcPr>
        <w:p w:rsidR="0096613E" w:rsidRDefault="00D5051E" w:rsidP="00682448">
          <w:pPr>
            <w:rPr>
              <w:i/>
              <w:sz w:val="18"/>
            </w:rPr>
          </w:pPr>
          <w:r>
            <w:rPr>
              <w:i/>
              <w:sz w:val="18"/>
            </w:rPr>
            <w:t xml:space="preserve">No. </w:t>
          </w:r>
          <w:r w:rsidR="00682448">
            <w:rPr>
              <w:i/>
              <w:sz w:val="18"/>
            </w:rPr>
            <w:t>19</w:t>
          </w:r>
          <w:r>
            <w:rPr>
              <w:i/>
              <w:sz w:val="18"/>
            </w:rPr>
            <w:t>, 2015</w:t>
          </w:r>
        </w:p>
      </w:tc>
      <w:tc>
        <w:tcPr>
          <w:tcW w:w="5387" w:type="dxa"/>
        </w:tcPr>
        <w:p w:rsidR="0096613E" w:rsidRDefault="00D5051E" w:rsidP="00804894">
          <w:pPr>
            <w:jc w:val="center"/>
            <w:rPr>
              <w:i/>
              <w:sz w:val="18"/>
            </w:rPr>
          </w:pPr>
          <w:r>
            <w:rPr>
              <w:i/>
              <w:sz w:val="18"/>
            </w:rPr>
            <w:t>Corporations Legislation Amendment (Deregulatory and Other Measures) Act 2015</w:t>
          </w:r>
        </w:p>
      </w:tc>
      <w:tc>
        <w:tcPr>
          <w:tcW w:w="669" w:type="dxa"/>
        </w:tcPr>
        <w:p w:rsidR="0096613E" w:rsidRDefault="0096613E" w:rsidP="0080489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22DC">
            <w:rPr>
              <w:i/>
              <w:noProof/>
              <w:sz w:val="18"/>
            </w:rPr>
            <w:t>i</w:t>
          </w:r>
          <w:r w:rsidRPr="00ED79B6">
            <w:rPr>
              <w:i/>
              <w:sz w:val="18"/>
            </w:rPr>
            <w:fldChar w:fldCharType="end"/>
          </w:r>
        </w:p>
      </w:tc>
    </w:tr>
  </w:tbl>
  <w:p w:rsidR="0096613E" w:rsidRPr="00ED79B6" w:rsidRDefault="0096613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A961C4" w:rsidRDefault="0096613E" w:rsidP="007F6FC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6613E" w:rsidTr="007F6FCE">
      <w:tc>
        <w:tcPr>
          <w:tcW w:w="646" w:type="dxa"/>
        </w:tcPr>
        <w:p w:rsidR="0096613E" w:rsidRDefault="0096613E" w:rsidP="0080489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22DC">
            <w:rPr>
              <w:i/>
              <w:noProof/>
              <w:sz w:val="18"/>
            </w:rPr>
            <w:t>10</w:t>
          </w:r>
          <w:r w:rsidRPr="007A1328">
            <w:rPr>
              <w:i/>
              <w:sz w:val="18"/>
            </w:rPr>
            <w:fldChar w:fldCharType="end"/>
          </w:r>
        </w:p>
      </w:tc>
      <w:tc>
        <w:tcPr>
          <w:tcW w:w="5387" w:type="dxa"/>
        </w:tcPr>
        <w:p w:rsidR="0096613E" w:rsidRDefault="00D5051E" w:rsidP="00804894">
          <w:pPr>
            <w:jc w:val="center"/>
            <w:rPr>
              <w:sz w:val="18"/>
            </w:rPr>
          </w:pPr>
          <w:r>
            <w:rPr>
              <w:i/>
              <w:sz w:val="18"/>
            </w:rPr>
            <w:t>Corporations Legislation Amendment (Deregulatory and Other Measures) Act 2015</w:t>
          </w:r>
        </w:p>
      </w:tc>
      <w:tc>
        <w:tcPr>
          <w:tcW w:w="1270" w:type="dxa"/>
        </w:tcPr>
        <w:p w:rsidR="0096613E" w:rsidRDefault="00682448" w:rsidP="00804894">
          <w:pPr>
            <w:jc w:val="right"/>
            <w:rPr>
              <w:sz w:val="18"/>
            </w:rPr>
          </w:pPr>
          <w:r>
            <w:rPr>
              <w:i/>
              <w:sz w:val="18"/>
            </w:rPr>
            <w:t>No. 19, 2015</w:t>
          </w:r>
        </w:p>
      </w:tc>
    </w:tr>
  </w:tbl>
  <w:p w:rsidR="0096613E" w:rsidRPr="00A961C4" w:rsidRDefault="0096613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A961C4" w:rsidRDefault="0096613E" w:rsidP="007F6F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6613E" w:rsidTr="007F6FCE">
      <w:tc>
        <w:tcPr>
          <w:tcW w:w="1247" w:type="dxa"/>
        </w:tcPr>
        <w:p w:rsidR="0096613E" w:rsidRDefault="00682448" w:rsidP="00804894">
          <w:pPr>
            <w:rPr>
              <w:sz w:val="18"/>
            </w:rPr>
          </w:pPr>
          <w:r>
            <w:rPr>
              <w:i/>
              <w:sz w:val="18"/>
            </w:rPr>
            <w:t>No. 19, 2015</w:t>
          </w:r>
        </w:p>
      </w:tc>
      <w:tc>
        <w:tcPr>
          <w:tcW w:w="5387" w:type="dxa"/>
        </w:tcPr>
        <w:p w:rsidR="0096613E" w:rsidRDefault="00D5051E" w:rsidP="00804894">
          <w:pPr>
            <w:jc w:val="center"/>
            <w:rPr>
              <w:sz w:val="18"/>
            </w:rPr>
          </w:pPr>
          <w:r>
            <w:rPr>
              <w:i/>
              <w:sz w:val="18"/>
            </w:rPr>
            <w:t>Corporations Legislation Amendment (Deregulatory and Other Measures) Act 2015</w:t>
          </w:r>
        </w:p>
      </w:tc>
      <w:tc>
        <w:tcPr>
          <w:tcW w:w="669" w:type="dxa"/>
        </w:tcPr>
        <w:p w:rsidR="0096613E" w:rsidRDefault="0096613E" w:rsidP="0080489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22DC">
            <w:rPr>
              <w:i/>
              <w:noProof/>
              <w:sz w:val="18"/>
            </w:rPr>
            <w:t>11</w:t>
          </w:r>
          <w:r w:rsidRPr="007A1328">
            <w:rPr>
              <w:i/>
              <w:sz w:val="18"/>
            </w:rPr>
            <w:fldChar w:fldCharType="end"/>
          </w:r>
        </w:p>
      </w:tc>
    </w:tr>
  </w:tbl>
  <w:p w:rsidR="0096613E" w:rsidRPr="00055B5C" w:rsidRDefault="0096613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A961C4" w:rsidRDefault="0096613E" w:rsidP="007F6FC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6613E" w:rsidTr="007F6FCE">
      <w:tc>
        <w:tcPr>
          <w:tcW w:w="1247" w:type="dxa"/>
        </w:tcPr>
        <w:p w:rsidR="0096613E" w:rsidRDefault="00682448" w:rsidP="00804894">
          <w:pPr>
            <w:rPr>
              <w:sz w:val="18"/>
            </w:rPr>
          </w:pPr>
          <w:r>
            <w:rPr>
              <w:i/>
              <w:sz w:val="18"/>
            </w:rPr>
            <w:t>No. 19, 2015</w:t>
          </w:r>
        </w:p>
      </w:tc>
      <w:tc>
        <w:tcPr>
          <w:tcW w:w="5387" w:type="dxa"/>
        </w:tcPr>
        <w:p w:rsidR="0096613E" w:rsidRDefault="00D5051E" w:rsidP="00804894">
          <w:pPr>
            <w:jc w:val="center"/>
            <w:rPr>
              <w:sz w:val="18"/>
            </w:rPr>
          </w:pPr>
          <w:r>
            <w:rPr>
              <w:i/>
              <w:sz w:val="18"/>
            </w:rPr>
            <w:t>Corporations Legislation Amendment (Deregulatory and Other Measures) Act 2015</w:t>
          </w:r>
        </w:p>
      </w:tc>
      <w:tc>
        <w:tcPr>
          <w:tcW w:w="669" w:type="dxa"/>
        </w:tcPr>
        <w:p w:rsidR="0096613E" w:rsidRDefault="0096613E" w:rsidP="0080489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22DC">
            <w:rPr>
              <w:i/>
              <w:noProof/>
              <w:sz w:val="18"/>
            </w:rPr>
            <w:t>12</w:t>
          </w:r>
          <w:r w:rsidRPr="007A1328">
            <w:rPr>
              <w:i/>
              <w:sz w:val="18"/>
            </w:rPr>
            <w:fldChar w:fldCharType="end"/>
          </w:r>
        </w:p>
      </w:tc>
    </w:tr>
  </w:tbl>
  <w:p w:rsidR="0096613E" w:rsidRPr="00A961C4" w:rsidRDefault="0096613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3E" w:rsidRDefault="0096613E" w:rsidP="0048364F">
      <w:pPr>
        <w:spacing w:line="240" w:lineRule="auto"/>
      </w:pPr>
      <w:r>
        <w:separator/>
      </w:r>
    </w:p>
  </w:footnote>
  <w:footnote w:type="continuationSeparator" w:id="0">
    <w:p w:rsidR="0096613E" w:rsidRDefault="0096613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5F1388" w:rsidRDefault="0096613E"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54" w:rsidRDefault="00AC0754" w:rsidP="00AC0754">
    <w:pPr>
      <w:pBdr>
        <w:bottom w:val="single" w:sz="6" w:space="1" w:color="auto"/>
      </w:pBdr>
      <w:spacing w:after="120"/>
    </w:pPr>
  </w:p>
  <w:p w:rsidR="00AC0754" w:rsidRDefault="00AC0754" w:rsidP="00AC0754">
    <w:pPr>
      <w:pBdr>
        <w:bottom w:val="single" w:sz="6" w:space="1" w:color="auto"/>
      </w:pBdr>
      <w:spacing w:after="120"/>
    </w:pPr>
  </w:p>
  <w:p w:rsidR="00AC0754" w:rsidRPr="00A961C4" w:rsidRDefault="00AC0754" w:rsidP="00AC0754">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5F1388" w:rsidRDefault="0096613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5F1388" w:rsidRDefault="0096613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ED79B6" w:rsidRDefault="0096613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ED79B6" w:rsidRDefault="0096613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ED79B6" w:rsidRDefault="0096613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A961C4" w:rsidRDefault="0096613E" w:rsidP="0048364F">
    <w:pPr>
      <w:rPr>
        <w:b/>
        <w:sz w:val="20"/>
      </w:rPr>
    </w:pPr>
    <w:r>
      <w:rPr>
        <w:b/>
        <w:sz w:val="20"/>
      </w:rPr>
      <w:fldChar w:fldCharType="begin"/>
    </w:r>
    <w:r>
      <w:rPr>
        <w:b/>
        <w:sz w:val="20"/>
      </w:rPr>
      <w:instrText xml:space="preserve"> STYLEREF CharAmSchNo </w:instrText>
    </w:r>
    <w:r w:rsidR="001722DC">
      <w:rPr>
        <w:b/>
        <w:sz w:val="20"/>
      </w:rPr>
      <w:fldChar w:fldCharType="separate"/>
    </w:r>
    <w:r w:rsidR="001722D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722DC">
      <w:rPr>
        <w:sz w:val="20"/>
      </w:rPr>
      <w:fldChar w:fldCharType="separate"/>
    </w:r>
    <w:r w:rsidR="001722DC">
      <w:rPr>
        <w:noProof/>
        <w:sz w:val="20"/>
      </w:rPr>
      <w:t>Amendment of the Australian Securities and Investments Commission Act 2001</w:t>
    </w:r>
    <w:r>
      <w:rPr>
        <w:sz w:val="20"/>
      </w:rPr>
      <w:fldChar w:fldCharType="end"/>
    </w:r>
  </w:p>
  <w:p w:rsidR="0096613E" w:rsidRPr="00A961C4" w:rsidRDefault="0096613E" w:rsidP="0048364F">
    <w:pPr>
      <w:rPr>
        <w:b/>
        <w:sz w:val="20"/>
      </w:rPr>
    </w:pPr>
    <w:r>
      <w:rPr>
        <w:b/>
        <w:sz w:val="20"/>
      </w:rPr>
      <w:fldChar w:fldCharType="begin"/>
    </w:r>
    <w:r>
      <w:rPr>
        <w:b/>
        <w:sz w:val="20"/>
      </w:rPr>
      <w:instrText xml:space="preserve"> STYLEREF CharAmPartNo </w:instrText>
    </w:r>
    <w:r w:rsidR="001722DC">
      <w:rPr>
        <w:b/>
        <w:sz w:val="20"/>
      </w:rPr>
      <w:fldChar w:fldCharType="separate"/>
    </w:r>
    <w:r w:rsidR="001722D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722DC">
      <w:rPr>
        <w:sz w:val="20"/>
      </w:rPr>
      <w:fldChar w:fldCharType="separate"/>
    </w:r>
    <w:r w:rsidR="001722DC">
      <w:rPr>
        <w:noProof/>
        <w:sz w:val="20"/>
      </w:rPr>
      <w:t>Application provisions</w:t>
    </w:r>
    <w:r>
      <w:rPr>
        <w:sz w:val="20"/>
      </w:rPr>
      <w:fldChar w:fldCharType="end"/>
    </w:r>
  </w:p>
  <w:p w:rsidR="0096613E" w:rsidRPr="00A961C4" w:rsidRDefault="0096613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A961C4" w:rsidRDefault="0096613E" w:rsidP="0048364F">
    <w:pPr>
      <w:jc w:val="right"/>
      <w:rPr>
        <w:sz w:val="20"/>
      </w:rPr>
    </w:pPr>
    <w:r w:rsidRPr="00A961C4">
      <w:rPr>
        <w:sz w:val="20"/>
      </w:rPr>
      <w:fldChar w:fldCharType="begin"/>
    </w:r>
    <w:r w:rsidRPr="00A961C4">
      <w:rPr>
        <w:sz w:val="20"/>
      </w:rPr>
      <w:instrText xml:space="preserve"> STYLEREF CharAmSchText </w:instrText>
    </w:r>
    <w:r w:rsidR="001722DC">
      <w:rPr>
        <w:sz w:val="20"/>
      </w:rPr>
      <w:fldChar w:fldCharType="separate"/>
    </w:r>
    <w:r w:rsidR="001722DC">
      <w:rPr>
        <w:noProof/>
        <w:sz w:val="20"/>
      </w:rPr>
      <w:t>Amendment of the Australian Securities and Investments Commission Act 2001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722DC">
      <w:rPr>
        <w:b/>
        <w:sz w:val="20"/>
      </w:rPr>
      <w:fldChar w:fldCharType="separate"/>
    </w:r>
    <w:r w:rsidR="001722DC">
      <w:rPr>
        <w:b/>
        <w:noProof/>
        <w:sz w:val="20"/>
      </w:rPr>
      <w:t>Schedule 2</w:t>
    </w:r>
    <w:r>
      <w:rPr>
        <w:b/>
        <w:sz w:val="20"/>
      </w:rPr>
      <w:fldChar w:fldCharType="end"/>
    </w:r>
  </w:p>
  <w:p w:rsidR="0096613E" w:rsidRPr="00A961C4" w:rsidRDefault="0096613E" w:rsidP="0048364F">
    <w:pPr>
      <w:jc w:val="right"/>
      <w:rPr>
        <w:b/>
        <w:sz w:val="20"/>
      </w:rPr>
    </w:pPr>
    <w:r w:rsidRPr="00A961C4">
      <w:rPr>
        <w:sz w:val="20"/>
      </w:rPr>
      <w:fldChar w:fldCharType="begin"/>
    </w:r>
    <w:r w:rsidRPr="00A961C4">
      <w:rPr>
        <w:sz w:val="20"/>
      </w:rPr>
      <w:instrText xml:space="preserve"> STYLEREF CharAmPartText </w:instrText>
    </w:r>
    <w:r w:rsidR="001722DC">
      <w:rPr>
        <w:sz w:val="20"/>
      </w:rPr>
      <w:fldChar w:fldCharType="separate"/>
    </w:r>
    <w:r w:rsidR="001722DC">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722DC">
      <w:rPr>
        <w:b/>
        <w:sz w:val="20"/>
      </w:rPr>
      <w:fldChar w:fldCharType="separate"/>
    </w:r>
    <w:r w:rsidR="001722DC">
      <w:rPr>
        <w:b/>
        <w:noProof/>
        <w:sz w:val="20"/>
      </w:rPr>
      <w:t>Part 2</w:t>
    </w:r>
    <w:r w:rsidRPr="00A961C4">
      <w:rPr>
        <w:b/>
        <w:sz w:val="20"/>
      </w:rPr>
      <w:fldChar w:fldCharType="end"/>
    </w:r>
  </w:p>
  <w:p w:rsidR="0096613E" w:rsidRPr="00A961C4" w:rsidRDefault="0096613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3E" w:rsidRPr="00A961C4" w:rsidRDefault="0096613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9252B40"/>
    <w:multiLevelType w:val="hybridMultilevel"/>
    <w:tmpl w:val="9D96FF78"/>
    <w:lvl w:ilvl="0" w:tplc="36804864">
      <w:start w:val="1"/>
      <w:numFmt w:val="decimal"/>
      <w:lvlText w:val="%1)"/>
      <w:lvlJc w:val="left"/>
      <w:pPr>
        <w:ind w:left="720" w:hanging="360"/>
      </w:pPr>
      <w:rPr>
        <w:rFonts w:ascii="Calibri" w:hAnsi="Calibri" w:cs="Calibri" w:hint="default"/>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DD1445D"/>
    <w:multiLevelType w:val="hybridMultilevel"/>
    <w:tmpl w:val="C642698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15"/>
    <w:rsid w:val="000001A4"/>
    <w:rsid w:val="00003F31"/>
    <w:rsid w:val="000113BC"/>
    <w:rsid w:val="0001178A"/>
    <w:rsid w:val="000136AF"/>
    <w:rsid w:val="00016A3C"/>
    <w:rsid w:val="00030831"/>
    <w:rsid w:val="000417C9"/>
    <w:rsid w:val="0004341E"/>
    <w:rsid w:val="00053BD3"/>
    <w:rsid w:val="00055B5C"/>
    <w:rsid w:val="000569A2"/>
    <w:rsid w:val="00060FF9"/>
    <w:rsid w:val="000614BF"/>
    <w:rsid w:val="00072706"/>
    <w:rsid w:val="00080F88"/>
    <w:rsid w:val="00082F6B"/>
    <w:rsid w:val="000920CB"/>
    <w:rsid w:val="0009605C"/>
    <w:rsid w:val="000A2CE7"/>
    <w:rsid w:val="000A7F43"/>
    <w:rsid w:val="000B1FD2"/>
    <w:rsid w:val="000B3512"/>
    <w:rsid w:val="000C0865"/>
    <w:rsid w:val="000C0A37"/>
    <w:rsid w:val="000D05EF"/>
    <w:rsid w:val="000E4BC8"/>
    <w:rsid w:val="000E5B64"/>
    <w:rsid w:val="000F21C1"/>
    <w:rsid w:val="000F21FB"/>
    <w:rsid w:val="000F44C9"/>
    <w:rsid w:val="00101D90"/>
    <w:rsid w:val="001038D2"/>
    <w:rsid w:val="001039EF"/>
    <w:rsid w:val="0010745C"/>
    <w:rsid w:val="001122F9"/>
    <w:rsid w:val="00113A07"/>
    <w:rsid w:val="00113BD1"/>
    <w:rsid w:val="00114022"/>
    <w:rsid w:val="00122206"/>
    <w:rsid w:val="00140825"/>
    <w:rsid w:val="00153123"/>
    <w:rsid w:val="00154787"/>
    <w:rsid w:val="0015646E"/>
    <w:rsid w:val="00157B82"/>
    <w:rsid w:val="0016279A"/>
    <w:rsid w:val="001643C9"/>
    <w:rsid w:val="00164D09"/>
    <w:rsid w:val="00165568"/>
    <w:rsid w:val="0016581F"/>
    <w:rsid w:val="00166C2F"/>
    <w:rsid w:val="00167863"/>
    <w:rsid w:val="00170788"/>
    <w:rsid w:val="001716C9"/>
    <w:rsid w:val="001722DC"/>
    <w:rsid w:val="00172E83"/>
    <w:rsid w:val="00173363"/>
    <w:rsid w:val="00173B94"/>
    <w:rsid w:val="00181930"/>
    <w:rsid w:val="00184544"/>
    <w:rsid w:val="001854B4"/>
    <w:rsid w:val="00187FB3"/>
    <w:rsid w:val="00192AA5"/>
    <w:rsid w:val="001939E1"/>
    <w:rsid w:val="00195382"/>
    <w:rsid w:val="00195D1E"/>
    <w:rsid w:val="001A21EC"/>
    <w:rsid w:val="001A3658"/>
    <w:rsid w:val="001A55BA"/>
    <w:rsid w:val="001A759A"/>
    <w:rsid w:val="001B7A5D"/>
    <w:rsid w:val="001C2418"/>
    <w:rsid w:val="001C5464"/>
    <w:rsid w:val="001C69C4"/>
    <w:rsid w:val="001C739C"/>
    <w:rsid w:val="001D78F4"/>
    <w:rsid w:val="001E2B9E"/>
    <w:rsid w:val="001E3590"/>
    <w:rsid w:val="001E7407"/>
    <w:rsid w:val="001F03C0"/>
    <w:rsid w:val="001F0744"/>
    <w:rsid w:val="001F10D6"/>
    <w:rsid w:val="00201D27"/>
    <w:rsid w:val="002027F7"/>
    <w:rsid w:val="0020502D"/>
    <w:rsid w:val="002074C5"/>
    <w:rsid w:val="002107EB"/>
    <w:rsid w:val="00215B85"/>
    <w:rsid w:val="002213EA"/>
    <w:rsid w:val="00226475"/>
    <w:rsid w:val="002339FE"/>
    <w:rsid w:val="002346E1"/>
    <w:rsid w:val="00237E58"/>
    <w:rsid w:val="00240749"/>
    <w:rsid w:val="00240925"/>
    <w:rsid w:val="00250900"/>
    <w:rsid w:val="00263820"/>
    <w:rsid w:val="00274DAD"/>
    <w:rsid w:val="002773D4"/>
    <w:rsid w:val="002811C7"/>
    <w:rsid w:val="00283CEB"/>
    <w:rsid w:val="002878C4"/>
    <w:rsid w:val="002901C5"/>
    <w:rsid w:val="0029118F"/>
    <w:rsid w:val="002954F2"/>
    <w:rsid w:val="00297ECB"/>
    <w:rsid w:val="002A3BE0"/>
    <w:rsid w:val="002B5A30"/>
    <w:rsid w:val="002C30EC"/>
    <w:rsid w:val="002D043A"/>
    <w:rsid w:val="002D07D8"/>
    <w:rsid w:val="002D395A"/>
    <w:rsid w:val="002F7D8E"/>
    <w:rsid w:val="00302621"/>
    <w:rsid w:val="003050F8"/>
    <w:rsid w:val="00305769"/>
    <w:rsid w:val="00314309"/>
    <w:rsid w:val="00314A31"/>
    <w:rsid w:val="00315469"/>
    <w:rsid w:val="003210BD"/>
    <w:rsid w:val="00337325"/>
    <w:rsid w:val="003403B3"/>
    <w:rsid w:val="003415D3"/>
    <w:rsid w:val="00343B13"/>
    <w:rsid w:val="003501B2"/>
    <w:rsid w:val="00350417"/>
    <w:rsid w:val="00352B0F"/>
    <w:rsid w:val="003554CA"/>
    <w:rsid w:val="003712EE"/>
    <w:rsid w:val="00375C6C"/>
    <w:rsid w:val="00384543"/>
    <w:rsid w:val="00384EFA"/>
    <w:rsid w:val="00393B0F"/>
    <w:rsid w:val="003A032D"/>
    <w:rsid w:val="003A7250"/>
    <w:rsid w:val="003C14B8"/>
    <w:rsid w:val="003C2A90"/>
    <w:rsid w:val="003C5F2B"/>
    <w:rsid w:val="003C7A1B"/>
    <w:rsid w:val="003D04D2"/>
    <w:rsid w:val="003D0BFE"/>
    <w:rsid w:val="003D1CE2"/>
    <w:rsid w:val="003D277E"/>
    <w:rsid w:val="003D3419"/>
    <w:rsid w:val="003D5700"/>
    <w:rsid w:val="003E2A09"/>
    <w:rsid w:val="003E3102"/>
    <w:rsid w:val="00407A3A"/>
    <w:rsid w:val="00410B8E"/>
    <w:rsid w:val="004116CD"/>
    <w:rsid w:val="00416092"/>
    <w:rsid w:val="004202FF"/>
    <w:rsid w:val="00421FC1"/>
    <w:rsid w:val="004229C7"/>
    <w:rsid w:val="00424CA9"/>
    <w:rsid w:val="004261C8"/>
    <w:rsid w:val="00436785"/>
    <w:rsid w:val="00436BD5"/>
    <w:rsid w:val="00436E27"/>
    <w:rsid w:val="00437E4B"/>
    <w:rsid w:val="0044291A"/>
    <w:rsid w:val="00444AFA"/>
    <w:rsid w:val="00444D2F"/>
    <w:rsid w:val="00445B1D"/>
    <w:rsid w:val="00454331"/>
    <w:rsid w:val="004703BB"/>
    <w:rsid w:val="004764AE"/>
    <w:rsid w:val="00477094"/>
    <w:rsid w:val="0048196B"/>
    <w:rsid w:val="0048364F"/>
    <w:rsid w:val="00483948"/>
    <w:rsid w:val="00485C85"/>
    <w:rsid w:val="00496F97"/>
    <w:rsid w:val="004975B6"/>
    <w:rsid w:val="004A2ED2"/>
    <w:rsid w:val="004A4B23"/>
    <w:rsid w:val="004C7C8C"/>
    <w:rsid w:val="004E1D6E"/>
    <w:rsid w:val="004E2A4A"/>
    <w:rsid w:val="004E5AFC"/>
    <w:rsid w:val="004E5E68"/>
    <w:rsid w:val="004E628D"/>
    <w:rsid w:val="004F0D23"/>
    <w:rsid w:val="004F1FAC"/>
    <w:rsid w:val="004F2761"/>
    <w:rsid w:val="00502320"/>
    <w:rsid w:val="00510358"/>
    <w:rsid w:val="00515DE5"/>
    <w:rsid w:val="00516B8D"/>
    <w:rsid w:val="005259C1"/>
    <w:rsid w:val="00526489"/>
    <w:rsid w:val="00533BF2"/>
    <w:rsid w:val="005361E9"/>
    <w:rsid w:val="00537FBC"/>
    <w:rsid w:val="00541823"/>
    <w:rsid w:val="00543469"/>
    <w:rsid w:val="00551B54"/>
    <w:rsid w:val="005532A2"/>
    <w:rsid w:val="00554F75"/>
    <w:rsid w:val="00567FDC"/>
    <w:rsid w:val="00575DDC"/>
    <w:rsid w:val="00576CD4"/>
    <w:rsid w:val="00581545"/>
    <w:rsid w:val="00584811"/>
    <w:rsid w:val="00593AA6"/>
    <w:rsid w:val="00594161"/>
    <w:rsid w:val="00594749"/>
    <w:rsid w:val="005A0D92"/>
    <w:rsid w:val="005B4067"/>
    <w:rsid w:val="005C3F41"/>
    <w:rsid w:val="005D43EC"/>
    <w:rsid w:val="005F24CE"/>
    <w:rsid w:val="005F2C6F"/>
    <w:rsid w:val="00600219"/>
    <w:rsid w:val="0061246D"/>
    <w:rsid w:val="00627020"/>
    <w:rsid w:val="0063381A"/>
    <w:rsid w:val="00633823"/>
    <w:rsid w:val="00641379"/>
    <w:rsid w:val="00641DE5"/>
    <w:rsid w:val="00652D3F"/>
    <w:rsid w:val="00656F0C"/>
    <w:rsid w:val="006655D6"/>
    <w:rsid w:val="00671715"/>
    <w:rsid w:val="006735BC"/>
    <w:rsid w:val="006772CF"/>
    <w:rsid w:val="00677CC2"/>
    <w:rsid w:val="00681F92"/>
    <w:rsid w:val="00682448"/>
    <w:rsid w:val="006842C2"/>
    <w:rsid w:val="00685E92"/>
    <w:rsid w:val="00685F42"/>
    <w:rsid w:val="00687B90"/>
    <w:rsid w:val="00687FF9"/>
    <w:rsid w:val="0069207B"/>
    <w:rsid w:val="006A42E8"/>
    <w:rsid w:val="006A6C30"/>
    <w:rsid w:val="006C2874"/>
    <w:rsid w:val="006C7F8C"/>
    <w:rsid w:val="006D380D"/>
    <w:rsid w:val="006E0135"/>
    <w:rsid w:val="006E303A"/>
    <w:rsid w:val="006E484C"/>
    <w:rsid w:val="006E5A15"/>
    <w:rsid w:val="006E5D9C"/>
    <w:rsid w:val="006F7E19"/>
    <w:rsid w:val="00700B2C"/>
    <w:rsid w:val="007032BC"/>
    <w:rsid w:val="00704293"/>
    <w:rsid w:val="007045C1"/>
    <w:rsid w:val="007101CE"/>
    <w:rsid w:val="00712D8D"/>
    <w:rsid w:val="00713084"/>
    <w:rsid w:val="00714B26"/>
    <w:rsid w:val="0072016A"/>
    <w:rsid w:val="007301C1"/>
    <w:rsid w:val="00731E00"/>
    <w:rsid w:val="00741832"/>
    <w:rsid w:val="007440B7"/>
    <w:rsid w:val="007477BE"/>
    <w:rsid w:val="00750865"/>
    <w:rsid w:val="007554F5"/>
    <w:rsid w:val="00755B8F"/>
    <w:rsid w:val="007634AD"/>
    <w:rsid w:val="007715C9"/>
    <w:rsid w:val="00774EDD"/>
    <w:rsid w:val="007757EC"/>
    <w:rsid w:val="007A1DDD"/>
    <w:rsid w:val="007A64DF"/>
    <w:rsid w:val="007C4034"/>
    <w:rsid w:val="007D0216"/>
    <w:rsid w:val="007E7D4A"/>
    <w:rsid w:val="007F00CB"/>
    <w:rsid w:val="007F4678"/>
    <w:rsid w:val="007F6E9B"/>
    <w:rsid w:val="007F6FCE"/>
    <w:rsid w:val="008006CC"/>
    <w:rsid w:val="00804894"/>
    <w:rsid w:val="00804D4C"/>
    <w:rsid w:val="00807F18"/>
    <w:rsid w:val="00810467"/>
    <w:rsid w:val="00811816"/>
    <w:rsid w:val="00813A1B"/>
    <w:rsid w:val="0082240D"/>
    <w:rsid w:val="00822FDE"/>
    <w:rsid w:val="00824228"/>
    <w:rsid w:val="00831336"/>
    <w:rsid w:val="00831911"/>
    <w:rsid w:val="00834F4A"/>
    <w:rsid w:val="00837418"/>
    <w:rsid w:val="008532B7"/>
    <w:rsid w:val="00856A31"/>
    <w:rsid w:val="008579D3"/>
    <w:rsid w:val="00857D6B"/>
    <w:rsid w:val="00863D56"/>
    <w:rsid w:val="008740AB"/>
    <w:rsid w:val="00875429"/>
    <w:rsid w:val="008754D0"/>
    <w:rsid w:val="0087722C"/>
    <w:rsid w:val="00877D48"/>
    <w:rsid w:val="00882741"/>
    <w:rsid w:val="00883781"/>
    <w:rsid w:val="00885570"/>
    <w:rsid w:val="008869E3"/>
    <w:rsid w:val="0089079A"/>
    <w:rsid w:val="00893958"/>
    <w:rsid w:val="008A2E77"/>
    <w:rsid w:val="008C05D1"/>
    <w:rsid w:val="008C0BD0"/>
    <w:rsid w:val="008C3AD4"/>
    <w:rsid w:val="008C6BA5"/>
    <w:rsid w:val="008C6F6F"/>
    <w:rsid w:val="008D0EE0"/>
    <w:rsid w:val="008D36F2"/>
    <w:rsid w:val="008E2F5D"/>
    <w:rsid w:val="008F4F1C"/>
    <w:rsid w:val="008F77C4"/>
    <w:rsid w:val="0090292B"/>
    <w:rsid w:val="009103F3"/>
    <w:rsid w:val="00920EC3"/>
    <w:rsid w:val="00927B80"/>
    <w:rsid w:val="00932377"/>
    <w:rsid w:val="0093548D"/>
    <w:rsid w:val="00935F52"/>
    <w:rsid w:val="00937123"/>
    <w:rsid w:val="00954447"/>
    <w:rsid w:val="00965F0A"/>
    <w:rsid w:val="0096613E"/>
    <w:rsid w:val="00967042"/>
    <w:rsid w:val="0098255A"/>
    <w:rsid w:val="009845BE"/>
    <w:rsid w:val="00992BE1"/>
    <w:rsid w:val="009969C9"/>
    <w:rsid w:val="009A005F"/>
    <w:rsid w:val="009B0C93"/>
    <w:rsid w:val="009B7962"/>
    <w:rsid w:val="009D6107"/>
    <w:rsid w:val="009D7E0D"/>
    <w:rsid w:val="009E5278"/>
    <w:rsid w:val="00A00199"/>
    <w:rsid w:val="00A04581"/>
    <w:rsid w:val="00A10775"/>
    <w:rsid w:val="00A231E2"/>
    <w:rsid w:val="00A24E95"/>
    <w:rsid w:val="00A26AAC"/>
    <w:rsid w:val="00A2706D"/>
    <w:rsid w:val="00A36C48"/>
    <w:rsid w:val="00A36DAB"/>
    <w:rsid w:val="00A41A14"/>
    <w:rsid w:val="00A43728"/>
    <w:rsid w:val="00A5244B"/>
    <w:rsid w:val="00A53288"/>
    <w:rsid w:val="00A55184"/>
    <w:rsid w:val="00A553ED"/>
    <w:rsid w:val="00A64912"/>
    <w:rsid w:val="00A70A74"/>
    <w:rsid w:val="00A83900"/>
    <w:rsid w:val="00A8647C"/>
    <w:rsid w:val="00AA030E"/>
    <w:rsid w:val="00AA3795"/>
    <w:rsid w:val="00AA6057"/>
    <w:rsid w:val="00AA690D"/>
    <w:rsid w:val="00AA72B0"/>
    <w:rsid w:val="00AB26CF"/>
    <w:rsid w:val="00AB50E7"/>
    <w:rsid w:val="00AB5276"/>
    <w:rsid w:val="00AC0754"/>
    <w:rsid w:val="00AC1E75"/>
    <w:rsid w:val="00AC363F"/>
    <w:rsid w:val="00AC3F74"/>
    <w:rsid w:val="00AC5D4F"/>
    <w:rsid w:val="00AD5641"/>
    <w:rsid w:val="00AD56CA"/>
    <w:rsid w:val="00AD73FB"/>
    <w:rsid w:val="00AE1088"/>
    <w:rsid w:val="00AE2296"/>
    <w:rsid w:val="00AE7C06"/>
    <w:rsid w:val="00B032D8"/>
    <w:rsid w:val="00B15D56"/>
    <w:rsid w:val="00B24A43"/>
    <w:rsid w:val="00B33B3C"/>
    <w:rsid w:val="00B44854"/>
    <w:rsid w:val="00B6382D"/>
    <w:rsid w:val="00B67C57"/>
    <w:rsid w:val="00B738FA"/>
    <w:rsid w:val="00B91494"/>
    <w:rsid w:val="00B919E9"/>
    <w:rsid w:val="00BA5026"/>
    <w:rsid w:val="00BA53B8"/>
    <w:rsid w:val="00BB0D0B"/>
    <w:rsid w:val="00BB2807"/>
    <w:rsid w:val="00BB40BF"/>
    <w:rsid w:val="00BB4175"/>
    <w:rsid w:val="00BC3F97"/>
    <w:rsid w:val="00BD0BCF"/>
    <w:rsid w:val="00BD66EB"/>
    <w:rsid w:val="00BD7078"/>
    <w:rsid w:val="00BE0853"/>
    <w:rsid w:val="00BE6B44"/>
    <w:rsid w:val="00BE719A"/>
    <w:rsid w:val="00BE720A"/>
    <w:rsid w:val="00BF0461"/>
    <w:rsid w:val="00BF1EFC"/>
    <w:rsid w:val="00BF23CE"/>
    <w:rsid w:val="00BF2963"/>
    <w:rsid w:val="00BF4944"/>
    <w:rsid w:val="00C036A4"/>
    <w:rsid w:val="00C04409"/>
    <w:rsid w:val="00C0467E"/>
    <w:rsid w:val="00C067E5"/>
    <w:rsid w:val="00C06A07"/>
    <w:rsid w:val="00C11573"/>
    <w:rsid w:val="00C164CA"/>
    <w:rsid w:val="00C1756B"/>
    <w:rsid w:val="00C176CF"/>
    <w:rsid w:val="00C23A07"/>
    <w:rsid w:val="00C25425"/>
    <w:rsid w:val="00C42BF8"/>
    <w:rsid w:val="00C460AE"/>
    <w:rsid w:val="00C50043"/>
    <w:rsid w:val="00C54E84"/>
    <w:rsid w:val="00C56E92"/>
    <w:rsid w:val="00C7573B"/>
    <w:rsid w:val="00C761C4"/>
    <w:rsid w:val="00C76CF3"/>
    <w:rsid w:val="00C778F0"/>
    <w:rsid w:val="00C82EE0"/>
    <w:rsid w:val="00CA3759"/>
    <w:rsid w:val="00CA4015"/>
    <w:rsid w:val="00CB67F7"/>
    <w:rsid w:val="00CE1E31"/>
    <w:rsid w:val="00CE6490"/>
    <w:rsid w:val="00CF0BB2"/>
    <w:rsid w:val="00D00EAA"/>
    <w:rsid w:val="00D13441"/>
    <w:rsid w:val="00D243A3"/>
    <w:rsid w:val="00D376B5"/>
    <w:rsid w:val="00D41C03"/>
    <w:rsid w:val="00D43B55"/>
    <w:rsid w:val="00D451A8"/>
    <w:rsid w:val="00D461EB"/>
    <w:rsid w:val="00D477C3"/>
    <w:rsid w:val="00D5051E"/>
    <w:rsid w:val="00D52EFE"/>
    <w:rsid w:val="00D55D9D"/>
    <w:rsid w:val="00D63EF6"/>
    <w:rsid w:val="00D6795E"/>
    <w:rsid w:val="00D70DFB"/>
    <w:rsid w:val="00D7120D"/>
    <w:rsid w:val="00D73029"/>
    <w:rsid w:val="00D74D3D"/>
    <w:rsid w:val="00D766DF"/>
    <w:rsid w:val="00DA1354"/>
    <w:rsid w:val="00DA453C"/>
    <w:rsid w:val="00DA688D"/>
    <w:rsid w:val="00DB2C79"/>
    <w:rsid w:val="00DC046B"/>
    <w:rsid w:val="00DC27D2"/>
    <w:rsid w:val="00DD29E4"/>
    <w:rsid w:val="00DD47AA"/>
    <w:rsid w:val="00DD4D23"/>
    <w:rsid w:val="00DD783E"/>
    <w:rsid w:val="00DF7AE9"/>
    <w:rsid w:val="00E05704"/>
    <w:rsid w:val="00E14A33"/>
    <w:rsid w:val="00E2055D"/>
    <w:rsid w:val="00E2400B"/>
    <w:rsid w:val="00E24D66"/>
    <w:rsid w:val="00E4268B"/>
    <w:rsid w:val="00E436C6"/>
    <w:rsid w:val="00E43BFC"/>
    <w:rsid w:val="00E50ABF"/>
    <w:rsid w:val="00E54292"/>
    <w:rsid w:val="00E556A2"/>
    <w:rsid w:val="00E66D95"/>
    <w:rsid w:val="00E74B31"/>
    <w:rsid w:val="00E74DC7"/>
    <w:rsid w:val="00E87699"/>
    <w:rsid w:val="00E90747"/>
    <w:rsid w:val="00E91FAE"/>
    <w:rsid w:val="00E93ED8"/>
    <w:rsid w:val="00E978FB"/>
    <w:rsid w:val="00EA0DD6"/>
    <w:rsid w:val="00EA1657"/>
    <w:rsid w:val="00EA4799"/>
    <w:rsid w:val="00EA655B"/>
    <w:rsid w:val="00EA73ED"/>
    <w:rsid w:val="00EC14B7"/>
    <w:rsid w:val="00ED492F"/>
    <w:rsid w:val="00ED55BF"/>
    <w:rsid w:val="00ED6772"/>
    <w:rsid w:val="00EF2E3A"/>
    <w:rsid w:val="00EF30CC"/>
    <w:rsid w:val="00EF4240"/>
    <w:rsid w:val="00EF4B44"/>
    <w:rsid w:val="00F01979"/>
    <w:rsid w:val="00F047E2"/>
    <w:rsid w:val="00F078DC"/>
    <w:rsid w:val="00F13E86"/>
    <w:rsid w:val="00F15328"/>
    <w:rsid w:val="00F17B00"/>
    <w:rsid w:val="00F32D59"/>
    <w:rsid w:val="00F45F6D"/>
    <w:rsid w:val="00F5246F"/>
    <w:rsid w:val="00F5274B"/>
    <w:rsid w:val="00F57F2B"/>
    <w:rsid w:val="00F65AA1"/>
    <w:rsid w:val="00F677A9"/>
    <w:rsid w:val="00F8003D"/>
    <w:rsid w:val="00F84CF5"/>
    <w:rsid w:val="00F955D5"/>
    <w:rsid w:val="00FA420B"/>
    <w:rsid w:val="00FB6832"/>
    <w:rsid w:val="00FC4C74"/>
    <w:rsid w:val="00FC5B47"/>
    <w:rsid w:val="00FD1E13"/>
    <w:rsid w:val="00FD5A55"/>
    <w:rsid w:val="00FD76EC"/>
    <w:rsid w:val="00FE41C9"/>
    <w:rsid w:val="00FE732D"/>
    <w:rsid w:val="00FE7F93"/>
    <w:rsid w:val="00FF33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FCE"/>
    <w:pPr>
      <w:spacing w:line="260" w:lineRule="atLeast"/>
    </w:pPr>
    <w:rPr>
      <w:sz w:val="22"/>
    </w:rPr>
  </w:style>
  <w:style w:type="paragraph" w:styleId="Heading1">
    <w:name w:val="heading 1"/>
    <w:basedOn w:val="Normal"/>
    <w:next w:val="Normal"/>
    <w:link w:val="Heading1Char"/>
    <w:uiPriority w:val="9"/>
    <w:qFormat/>
    <w:rsid w:val="00831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1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1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1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31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13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1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1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31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6FCE"/>
  </w:style>
  <w:style w:type="paragraph" w:customStyle="1" w:styleId="OPCParaBase">
    <w:name w:val="OPCParaBase"/>
    <w:link w:val="OPCParaBaseChar"/>
    <w:qFormat/>
    <w:rsid w:val="007F6FC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6FCE"/>
    <w:pPr>
      <w:spacing w:line="240" w:lineRule="auto"/>
    </w:pPr>
    <w:rPr>
      <w:b/>
      <w:sz w:val="40"/>
    </w:rPr>
  </w:style>
  <w:style w:type="paragraph" w:customStyle="1" w:styleId="ActHead1">
    <w:name w:val="ActHead 1"/>
    <w:aliases w:val="c"/>
    <w:basedOn w:val="OPCParaBase"/>
    <w:next w:val="Normal"/>
    <w:qFormat/>
    <w:rsid w:val="007F6F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6F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6F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6F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6F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6F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6F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6F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6FC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6FCE"/>
  </w:style>
  <w:style w:type="paragraph" w:customStyle="1" w:styleId="Blocks">
    <w:name w:val="Blocks"/>
    <w:aliases w:val="bb"/>
    <w:basedOn w:val="OPCParaBase"/>
    <w:qFormat/>
    <w:rsid w:val="007F6FCE"/>
    <w:pPr>
      <w:spacing w:line="240" w:lineRule="auto"/>
    </w:pPr>
    <w:rPr>
      <w:sz w:val="24"/>
    </w:rPr>
  </w:style>
  <w:style w:type="paragraph" w:customStyle="1" w:styleId="BoxText">
    <w:name w:val="BoxText"/>
    <w:aliases w:val="bt"/>
    <w:basedOn w:val="OPCParaBase"/>
    <w:qFormat/>
    <w:rsid w:val="007F6F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6FCE"/>
    <w:rPr>
      <w:b/>
    </w:rPr>
  </w:style>
  <w:style w:type="paragraph" w:customStyle="1" w:styleId="BoxHeadItalic">
    <w:name w:val="BoxHeadItalic"/>
    <w:aliases w:val="bhi"/>
    <w:basedOn w:val="BoxText"/>
    <w:next w:val="BoxStep"/>
    <w:qFormat/>
    <w:rsid w:val="007F6FCE"/>
    <w:rPr>
      <w:i/>
    </w:rPr>
  </w:style>
  <w:style w:type="paragraph" w:customStyle="1" w:styleId="BoxList">
    <w:name w:val="BoxList"/>
    <w:aliases w:val="bl"/>
    <w:basedOn w:val="BoxText"/>
    <w:qFormat/>
    <w:rsid w:val="007F6FCE"/>
    <w:pPr>
      <w:ind w:left="1559" w:hanging="425"/>
    </w:pPr>
  </w:style>
  <w:style w:type="paragraph" w:customStyle="1" w:styleId="BoxNote">
    <w:name w:val="BoxNote"/>
    <w:aliases w:val="bn"/>
    <w:basedOn w:val="BoxText"/>
    <w:qFormat/>
    <w:rsid w:val="007F6FCE"/>
    <w:pPr>
      <w:tabs>
        <w:tab w:val="left" w:pos="1985"/>
      </w:tabs>
      <w:spacing w:before="122" w:line="198" w:lineRule="exact"/>
      <w:ind w:left="2948" w:hanging="1814"/>
    </w:pPr>
    <w:rPr>
      <w:sz w:val="18"/>
    </w:rPr>
  </w:style>
  <w:style w:type="paragraph" w:customStyle="1" w:styleId="BoxPara">
    <w:name w:val="BoxPara"/>
    <w:aliases w:val="bp"/>
    <w:basedOn w:val="BoxText"/>
    <w:qFormat/>
    <w:rsid w:val="007F6FCE"/>
    <w:pPr>
      <w:tabs>
        <w:tab w:val="right" w:pos="2268"/>
      </w:tabs>
      <w:ind w:left="2552" w:hanging="1418"/>
    </w:pPr>
  </w:style>
  <w:style w:type="paragraph" w:customStyle="1" w:styleId="BoxStep">
    <w:name w:val="BoxStep"/>
    <w:aliases w:val="bs"/>
    <w:basedOn w:val="BoxText"/>
    <w:qFormat/>
    <w:rsid w:val="007F6FCE"/>
    <w:pPr>
      <w:ind w:left="1985" w:hanging="851"/>
    </w:pPr>
  </w:style>
  <w:style w:type="character" w:customStyle="1" w:styleId="CharAmPartNo">
    <w:name w:val="CharAmPartNo"/>
    <w:basedOn w:val="OPCCharBase"/>
    <w:qFormat/>
    <w:rsid w:val="007F6FCE"/>
  </w:style>
  <w:style w:type="character" w:customStyle="1" w:styleId="CharAmPartText">
    <w:name w:val="CharAmPartText"/>
    <w:basedOn w:val="OPCCharBase"/>
    <w:qFormat/>
    <w:rsid w:val="007F6FCE"/>
  </w:style>
  <w:style w:type="character" w:customStyle="1" w:styleId="CharAmSchNo">
    <w:name w:val="CharAmSchNo"/>
    <w:basedOn w:val="OPCCharBase"/>
    <w:qFormat/>
    <w:rsid w:val="007F6FCE"/>
  </w:style>
  <w:style w:type="character" w:customStyle="1" w:styleId="CharAmSchText">
    <w:name w:val="CharAmSchText"/>
    <w:basedOn w:val="OPCCharBase"/>
    <w:qFormat/>
    <w:rsid w:val="007F6FCE"/>
  </w:style>
  <w:style w:type="character" w:customStyle="1" w:styleId="CharBoldItalic">
    <w:name w:val="CharBoldItalic"/>
    <w:basedOn w:val="OPCCharBase"/>
    <w:uiPriority w:val="1"/>
    <w:qFormat/>
    <w:rsid w:val="007F6FCE"/>
    <w:rPr>
      <w:b/>
      <w:i/>
    </w:rPr>
  </w:style>
  <w:style w:type="character" w:customStyle="1" w:styleId="CharChapNo">
    <w:name w:val="CharChapNo"/>
    <w:basedOn w:val="OPCCharBase"/>
    <w:uiPriority w:val="1"/>
    <w:qFormat/>
    <w:rsid w:val="007F6FCE"/>
  </w:style>
  <w:style w:type="character" w:customStyle="1" w:styleId="CharChapText">
    <w:name w:val="CharChapText"/>
    <w:basedOn w:val="OPCCharBase"/>
    <w:uiPriority w:val="1"/>
    <w:qFormat/>
    <w:rsid w:val="007F6FCE"/>
  </w:style>
  <w:style w:type="character" w:customStyle="1" w:styleId="CharDivNo">
    <w:name w:val="CharDivNo"/>
    <w:basedOn w:val="OPCCharBase"/>
    <w:uiPriority w:val="1"/>
    <w:qFormat/>
    <w:rsid w:val="007F6FCE"/>
  </w:style>
  <w:style w:type="character" w:customStyle="1" w:styleId="CharDivText">
    <w:name w:val="CharDivText"/>
    <w:basedOn w:val="OPCCharBase"/>
    <w:uiPriority w:val="1"/>
    <w:qFormat/>
    <w:rsid w:val="007F6FCE"/>
  </w:style>
  <w:style w:type="character" w:customStyle="1" w:styleId="CharItalic">
    <w:name w:val="CharItalic"/>
    <w:basedOn w:val="OPCCharBase"/>
    <w:uiPriority w:val="1"/>
    <w:qFormat/>
    <w:rsid w:val="007F6FCE"/>
    <w:rPr>
      <w:i/>
    </w:rPr>
  </w:style>
  <w:style w:type="character" w:customStyle="1" w:styleId="CharPartNo">
    <w:name w:val="CharPartNo"/>
    <w:basedOn w:val="OPCCharBase"/>
    <w:uiPriority w:val="1"/>
    <w:qFormat/>
    <w:rsid w:val="007F6FCE"/>
  </w:style>
  <w:style w:type="character" w:customStyle="1" w:styleId="CharPartText">
    <w:name w:val="CharPartText"/>
    <w:basedOn w:val="OPCCharBase"/>
    <w:uiPriority w:val="1"/>
    <w:qFormat/>
    <w:rsid w:val="007F6FCE"/>
  </w:style>
  <w:style w:type="character" w:customStyle="1" w:styleId="CharSectno">
    <w:name w:val="CharSectno"/>
    <w:basedOn w:val="OPCCharBase"/>
    <w:qFormat/>
    <w:rsid w:val="007F6FCE"/>
  </w:style>
  <w:style w:type="character" w:customStyle="1" w:styleId="CharSubdNo">
    <w:name w:val="CharSubdNo"/>
    <w:basedOn w:val="OPCCharBase"/>
    <w:uiPriority w:val="1"/>
    <w:qFormat/>
    <w:rsid w:val="007F6FCE"/>
  </w:style>
  <w:style w:type="character" w:customStyle="1" w:styleId="CharSubdText">
    <w:name w:val="CharSubdText"/>
    <w:basedOn w:val="OPCCharBase"/>
    <w:uiPriority w:val="1"/>
    <w:qFormat/>
    <w:rsid w:val="007F6FCE"/>
  </w:style>
  <w:style w:type="paragraph" w:customStyle="1" w:styleId="CTA--">
    <w:name w:val="CTA --"/>
    <w:basedOn w:val="OPCParaBase"/>
    <w:next w:val="Normal"/>
    <w:rsid w:val="007F6FCE"/>
    <w:pPr>
      <w:spacing w:before="60" w:line="240" w:lineRule="atLeast"/>
      <w:ind w:left="142" w:hanging="142"/>
    </w:pPr>
    <w:rPr>
      <w:sz w:val="20"/>
    </w:rPr>
  </w:style>
  <w:style w:type="paragraph" w:customStyle="1" w:styleId="CTA-">
    <w:name w:val="CTA -"/>
    <w:basedOn w:val="OPCParaBase"/>
    <w:rsid w:val="007F6FCE"/>
    <w:pPr>
      <w:spacing w:before="60" w:line="240" w:lineRule="atLeast"/>
      <w:ind w:left="85" w:hanging="85"/>
    </w:pPr>
    <w:rPr>
      <w:sz w:val="20"/>
    </w:rPr>
  </w:style>
  <w:style w:type="paragraph" w:customStyle="1" w:styleId="CTA---">
    <w:name w:val="CTA ---"/>
    <w:basedOn w:val="OPCParaBase"/>
    <w:next w:val="Normal"/>
    <w:rsid w:val="007F6FCE"/>
    <w:pPr>
      <w:spacing w:before="60" w:line="240" w:lineRule="atLeast"/>
      <w:ind w:left="198" w:hanging="198"/>
    </w:pPr>
    <w:rPr>
      <w:sz w:val="20"/>
    </w:rPr>
  </w:style>
  <w:style w:type="paragraph" w:customStyle="1" w:styleId="CTA----">
    <w:name w:val="CTA ----"/>
    <w:basedOn w:val="OPCParaBase"/>
    <w:next w:val="Normal"/>
    <w:rsid w:val="007F6FCE"/>
    <w:pPr>
      <w:spacing w:before="60" w:line="240" w:lineRule="atLeast"/>
      <w:ind w:left="255" w:hanging="255"/>
    </w:pPr>
    <w:rPr>
      <w:sz w:val="20"/>
    </w:rPr>
  </w:style>
  <w:style w:type="paragraph" w:customStyle="1" w:styleId="CTA1a">
    <w:name w:val="CTA 1(a)"/>
    <w:basedOn w:val="OPCParaBase"/>
    <w:rsid w:val="007F6FCE"/>
    <w:pPr>
      <w:tabs>
        <w:tab w:val="right" w:pos="414"/>
      </w:tabs>
      <w:spacing w:before="40" w:line="240" w:lineRule="atLeast"/>
      <w:ind w:left="675" w:hanging="675"/>
    </w:pPr>
    <w:rPr>
      <w:sz w:val="20"/>
    </w:rPr>
  </w:style>
  <w:style w:type="paragraph" w:customStyle="1" w:styleId="CTA1ai">
    <w:name w:val="CTA 1(a)(i)"/>
    <w:basedOn w:val="OPCParaBase"/>
    <w:rsid w:val="007F6FCE"/>
    <w:pPr>
      <w:tabs>
        <w:tab w:val="right" w:pos="1004"/>
      </w:tabs>
      <w:spacing w:before="40" w:line="240" w:lineRule="atLeast"/>
      <w:ind w:left="1253" w:hanging="1253"/>
    </w:pPr>
    <w:rPr>
      <w:sz w:val="20"/>
    </w:rPr>
  </w:style>
  <w:style w:type="paragraph" w:customStyle="1" w:styleId="CTA2a">
    <w:name w:val="CTA 2(a)"/>
    <w:basedOn w:val="OPCParaBase"/>
    <w:rsid w:val="007F6FCE"/>
    <w:pPr>
      <w:tabs>
        <w:tab w:val="right" w:pos="482"/>
      </w:tabs>
      <w:spacing w:before="40" w:line="240" w:lineRule="atLeast"/>
      <w:ind w:left="748" w:hanging="748"/>
    </w:pPr>
    <w:rPr>
      <w:sz w:val="20"/>
    </w:rPr>
  </w:style>
  <w:style w:type="paragraph" w:customStyle="1" w:styleId="CTA2ai">
    <w:name w:val="CTA 2(a)(i)"/>
    <w:basedOn w:val="OPCParaBase"/>
    <w:rsid w:val="007F6FCE"/>
    <w:pPr>
      <w:tabs>
        <w:tab w:val="right" w:pos="1089"/>
      </w:tabs>
      <w:spacing w:before="40" w:line="240" w:lineRule="atLeast"/>
      <w:ind w:left="1327" w:hanging="1327"/>
    </w:pPr>
    <w:rPr>
      <w:sz w:val="20"/>
    </w:rPr>
  </w:style>
  <w:style w:type="paragraph" w:customStyle="1" w:styleId="CTA3a">
    <w:name w:val="CTA 3(a)"/>
    <w:basedOn w:val="OPCParaBase"/>
    <w:rsid w:val="007F6FCE"/>
    <w:pPr>
      <w:tabs>
        <w:tab w:val="right" w:pos="556"/>
      </w:tabs>
      <w:spacing w:before="40" w:line="240" w:lineRule="atLeast"/>
      <w:ind w:left="805" w:hanging="805"/>
    </w:pPr>
    <w:rPr>
      <w:sz w:val="20"/>
    </w:rPr>
  </w:style>
  <w:style w:type="paragraph" w:customStyle="1" w:styleId="CTA3ai">
    <w:name w:val="CTA 3(a)(i)"/>
    <w:basedOn w:val="OPCParaBase"/>
    <w:rsid w:val="007F6FCE"/>
    <w:pPr>
      <w:tabs>
        <w:tab w:val="right" w:pos="1140"/>
      </w:tabs>
      <w:spacing w:before="40" w:line="240" w:lineRule="atLeast"/>
      <w:ind w:left="1361" w:hanging="1361"/>
    </w:pPr>
    <w:rPr>
      <w:sz w:val="20"/>
    </w:rPr>
  </w:style>
  <w:style w:type="paragraph" w:customStyle="1" w:styleId="CTA4a">
    <w:name w:val="CTA 4(a)"/>
    <w:basedOn w:val="OPCParaBase"/>
    <w:rsid w:val="007F6FCE"/>
    <w:pPr>
      <w:tabs>
        <w:tab w:val="right" w:pos="624"/>
      </w:tabs>
      <w:spacing w:before="40" w:line="240" w:lineRule="atLeast"/>
      <w:ind w:left="873" w:hanging="873"/>
    </w:pPr>
    <w:rPr>
      <w:sz w:val="20"/>
    </w:rPr>
  </w:style>
  <w:style w:type="paragraph" w:customStyle="1" w:styleId="CTA4ai">
    <w:name w:val="CTA 4(a)(i)"/>
    <w:basedOn w:val="OPCParaBase"/>
    <w:rsid w:val="007F6FCE"/>
    <w:pPr>
      <w:tabs>
        <w:tab w:val="right" w:pos="1213"/>
      </w:tabs>
      <w:spacing w:before="40" w:line="240" w:lineRule="atLeast"/>
      <w:ind w:left="1452" w:hanging="1452"/>
    </w:pPr>
    <w:rPr>
      <w:sz w:val="20"/>
    </w:rPr>
  </w:style>
  <w:style w:type="paragraph" w:customStyle="1" w:styleId="CTACAPS">
    <w:name w:val="CTA CAPS"/>
    <w:basedOn w:val="OPCParaBase"/>
    <w:rsid w:val="007F6FCE"/>
    <w:pPr>
      <w:spacing w:before="60" w:line="240" w:lineRule="atLeast"/>
    </w:pPr>
    <w:rPr>
      <w:sz w:val="20"/>
    </w:rPr>
  </w:style>
  <w:style w:type="paragraph" w:customStyle="1" w:styleId="CTAright">
    <w:name w:val="CTA right"/>
    <w:basedOn w:val="OPCParaBase"/>
    <w:rsid w:val="007F6FCE"/>
    <w:pPr>
      <w:spacing w:before="60" w:line="240" w:lineRule="auto"/>
      <w:jc w:val="right"/>
    </w:pPr>
    <w:rPr>
      <w:sz w:val="20"/>
    </w:rPr>
  </w:style>
  <w:style w:type="paragraph" w:customStyle="1" w:styleId="subsection">
    <w:name w:val="subsection"/>
    <w:aliases w:val="ss"/>
    <w:basedOn w:val="OPCParaBase"/>
    <w:link w:val="subsectionChar"/>
    <w:rsid w:val="007F6FCE"/>
    <w:pPr>
      <w:tabs>
        <w:tab w:val="right" w:pos="1021"/>
      </w:tabs>
      <w:spacing w:before="180" w:line="240" w:lineRule="auto"/>
      <w:ind w:left="1134" w:hanging="1134"/>
    </w:pPr>
  </w:style>
  <w:style w:type="paragraph" w:customStyle="1" w:styleId="Definition">
    <w:name w:val="Definition"/>
    <w:aliases w:val="dd"/>
    <w:basedOn w:val="OPCParaBase"/>
    <w:rsid w:val="007F6FCE"/>
    <w:pPr>
      <w:spacing w:before="180" w:line="240" w:lineRule="auto"/>
      <w:ind w:left="1134"/>
    </w:pPr>
  </w:style>
  <w:style w:type="paragraph" w:customStyle="1" w:styleId="ETAsubitem">
    <w:name w:val="ETA(subitem)"/>
    <w:basedOn w:val="OPCParaBase"/>
    <w:rsid w:val="007F6FCE"/>
    <w:pPr>
      <w:tabs>
        <w:tab w:val="right" w:pos="340"/>
      </w:tabs>
      <w:spacing w:before="60" w:line="240" w:lineRule="auto"/>
      <w:ind w:left="454" w:hanging="454"/>
    </w:pPr>
    <w:rPr>
      <w:sz w:val="20"/>
    </w:rPr>
  </w:style>
  <w:style w:type="paragraph" w:customStyle="1" w:styleId="ETApara">
    <w:name w:val="ETA(para)"/>
    <w:basedOn w:val="OPCParaBase"/>
    <w:rsid w:val="007F6FCE"/>
    <w:pPr>
      <w:tabs>
        <w:tab w:val="right" w:pos="754"/>
      </w:tabs>
      <w:spacing w:before="60" w:line="240" w:lineRule="auto"/>
      <w:ind w:left="828" w:hanging="828"/>
    </w:pPr>
    <w:rPr>
      <w:sz w:val="20"/>
    </w:rPr>
  </w:style>
  <w:style w:type="paragraph" w:customStyle="1" w:styleId="ETAsubpara">
    <w:name w:val="ETA(subpara)"/>
    <w:basedOn w:val="OPCParaBase"/>
    <w:rsid w:val="007F6FCE"/>
    <w:pPr>
      <w:tabs>
        <w:tab w:val="right" w:pos="1083"/>
      </w:tabs>
      <w:spacing w:before="60" w:line="240" w:lineRule="auto"/>
      <w:ind w:left="1191" w:hanging="1191"/>
    </w:pPr>
    <w:rPr>
      <w:sz w:val="20"/>
    </w:rPr>
  </w:style>
  <w:style w:type="paragraph" w:customStyle="1" w:styleId="ETAsub-subpara">
    <w:name w:val="ETA(sub-subpara)"/>
    <w:basedOn w:val="OPCParaBase"/>
    <w:rsid w:val="007F6FCE"/>
    <w:pPr>
      <w:tabs>
        <w:tab w:val="right" w:pos="1412"/>
      </w:tabs>
      <w:spacing w:before="60" w:line="240" w:lineRule="auto"/>
      <w:ind w:left="1525" w:hanging="1525"/>
    </w:pPr>
    <w:rPr>
      <w:sz w:val="20"/>
    </w:rPr>
  </w:style>
  <w:style w:type="paragraph" w:customStyle="1" w:styleId="Formula">
    <w:name w:val="Formula"/>
    <w:basedOn w:val="OPCParaBase"/>
    <w:rsid w:val="007F6FCE"/>
    <w:pPr>
      <w:spacing w:line="240" w:lineRule="auto"/>
      <w:ind w:left="1134"/>
    </w:pPr>
    <w:rPr>
      <w:sz w:val="20"/>
    </w:rPr>
  </w:style>
  <w:style w:type="paragraph" w:styleId="Header">
    <w:name w:val="header"/>
    <w:basedOn w:val="OPCParaBase"/>
    <w:link w:val="HeaderChar"/>
    <w:unhideWhenUsed/>
    <w:rsid w:val="007F6F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6FCE"/>
    <w:rPr>
      <w:rFonts w:eastAsia="Times New Roman" w:cs="Times New Roman"/>
      <w:sz w:val="16"/>
      <w:lang w:eastAsia="en-AU"/>
    </w:rPr>
  </w:style>
  <w:style w:type="paragraph" w:customStyle="1" w:styleId="House">
    <w:name w:val="House"/>
    <w:basedOn w:val="OPCParaBase"/>
    <w:rsid w:val="007F6FCE"/>
    <w:pPr>
      <w:spacing w:line="240" w:lineRule="auto"/>
    </w:pPr>
    <w:rPr>
      <w:sz w:val="28"/>
    </w:rPr>
  </w:style>
  <w:style w:type="paragraph" w:customStyle="1" w:styleId="Item">
    <w:name w:val="Item"/>
    <w:aliases w:val="i"/>
    <w:basedOn w:val="OPCParaBase"/>
    <w:next w:val="ItemHead"/>
    <w:rsid w:val="007F6FCE"/>
    <w:pPr>
      <w:keepLines/>
      <w:spacing w:before="80" w:line="240" w:lineRule="auto"/>
      <w:ind w:left="709"/>
    </w:pPr>
  </w:style>
  <w:style w:type="paragraph" w:customStyle="1" w:styleId="ItemHead">
    <w:name w:val="ItemHead"/>
    <w:aliases w:val="ih"/>
    <w:basedOn w:val="OPCParaBase"/>
    <w:next w:val="Item"/>
    <w:rsid w:val="007F6F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6FCE"/>
    <w:pPr>
      <w:spacing w:line="240" w:lineRule="auto"/>
    </w:pPr>
    <w:rPr>
      <w:b/>
      <w:sz w:val="32"/>
    </w:rPr>
  </w:style>
  <w:style w:type="paragraph" w:customStyle="1" w:styleId="notedraft">
    <w:name w:val="note(draft)"/>
    <w:aliases w:val="nd"/>
    <w:basedOn w:val="OPCParaBase"/>
    <w:rsid w:val="007F6FCE"/>
    <w:pPr>
      <w:spacing w:before="240" w:line="240" w:lineRule="auto"/>
      <w:ind w:left="284" w:hanging="284"/>
    </w:pPr>
    <w:rPr>
      <w:i/>
      <w:sz w:val="24"/>
    </w:rPr>
  </w:style>
  <w:style w:type="paragraph" w:customStyle="1" w:styleId="notemargin">
    <w:name w:val="note(margin)"/>
    <w:aliases w:val="nm"/>
    <w:basedOn w:val="OPCParaBase"/>
    <w:rsid w:val="007F6FCE"/>
    <w:pPr>
      <w:tabs>
        <w:tab w:val="left" w:pos="709"/>
      </w:tabs>
      <w:spacing w:before="122" w:line="198" w:lineRule="exact"/>
      <w:ind w:left="709" w:hanging="709"/>
    </w:pPr>
    <w:rPr>
      <w:sz w:val="18"/>
    </w:rPr>
  </w:style>
  <w:style w:type="paragraph" w:customStyle="1" w:styleId="noteToPara">
    <w:name w:val="noteToPara"/>
    <w:aliases w:val="ntp"/>
    <w:basedOn w:val="OPCParaBase"/>
    <w:rsid w:val="007F6FCE"/>
    <w:pPr>
      <w:spacing w:before="122" w:line="198" w:lineRule="exact"/>
      <w:ind w:left="2353" w:hanging="709"/>
    </w:pPr>
    <w:rPr>
      <w:sz w:val="18"/>
    </w:rPr>
  </w:style>
  <w:style w:type="paragraph" w:customStyle="1" w:styleId="noteParlAmend">
    <w:name w:val="note(ParlAmend)"/>
    <w:aliases w:val="npp"/>
    <w:basedOn w:val="OPCParaBase"/>
    <w:next w:val="ParlAmend"/>
    <w:rsid w:val="007F6FCE"/>
    <w:pPr>
      <w:spacing w:line="240" w:lineRule="auto"/>
      <w:jc w:val="right"/>
    </w:pPr>
    <w:rPr>
      <w:rFonts w:ascii="Arial" w:hAnsi="Arial"/>
      <w:b/>
      <w:i/>
    </w:rPr>
  </w:style>
  <w:style w:type="paragraph" w:customStyle="1" w:styleId="Page1">
    <w:name w:val="Page1"/>
    <w:basedOn w:val="OPCParaBase"/>
    <w:rsid w:val="007F6FCE"/>
    <w:pPr>
      <w:spacing w:before="400" w:line="240" w:lineRule="auto"/>
    </w:pPr>
    <w:rPr>
      <w:b/>
      <w:sz w:val="32"/>
    </w:rPr>
  </w:style>
  <w:style w:type="paragraph" w:customStyle="1" w:styleId="PageBreak">
    <w:name w:val="PageBreak"/>
    <w:aliases w:val="pb"/>
    <w:basedOn w:val="OPCParaBase"/>
    <w:rsid w:val="007F6FCE"/>
    <w:pPr>
      <w:spacing w:line="240" w:lineRule="auto"/>
    </w:pPr>
    <w:rPr>
      <w:sz w:val="20"/>
    </w:rPr>
  </w:style>
  <w:style w:type="paragraph" w:customStyle="1" w:styleId="paragraphsub">
    <w:name w:val="paragraph(sub)"/>
    <w:aliases w:val="aa"/>
    <w:basedOn w:val="OPCParaBase"/>
    <w:rsid w:val="007F6FCE"/>
    <w:pPr>
      <w:tabs>
        <w:tab w:val="right" w:pos="1985"/>
      </w:tabs>
      <w:spacing w:before="40" w:line="240" w:lineRule="auto"/>
      <w:ind w:left="2098" w:hanging="2098"/>
    </w:pPr>
  </w:style>
  <w:style w:type="paragraph" w:customStyle="1" w:styleId="paragraphsub-sub">
    <w:name w:val="paragraph(sub-sub)"/>
    <w:aliases w:val="aaa"/>
    <w:basedOn w:val="OPCParaBase"/>
    <w:rsid w:val="007F6FCE"/>
    <w:pPr>
      <w:tabs>
        <w:tab w:val="right" w:pos="2722"/>
      </w:tabs>
      <w:spacing w:before="40" w:line="240" w:lineRule="auto"/>
      <w:ind w:left="2835" w:hanging="2835"/>
    </w:pPr>
  </w:style>
  <w:style w:type="paragraph" w:customStyle="1" w:styleId="paragraph">
    <w:name w:val="paragraph"/>
    <w:aliases w:val="a"/>
    <w:basedOn w:val="OPCParaBase"/>
    <w:link w:val="paragraphChar"/>
    <w:rsid w:val="007F6FCE"/>
    <w:pPr>
      <w:tabs>
        <w:tab w:val="right" w:pos="1531"/>
      </w:tabs>
      <w:spacing w:before="40" w:line="240" w:lineRule="auto"/>
      <w:ind w:left="1644" w:hanging="1644"/>
    </w:pPr>
  </w:style>
  <w:style w:type="paragraph" w:customStyle="1" w:styleId="ParlAmend">
    <w:name w:val="ParlAmend"/>
    <w:aliases w:val="pp"/>
    <w:basedOn w:val="OPCParaBase"/>
    <w:rsid w:val="007F6FCE"/>
    <w:pPr>
      <w:spacing w:before="240" w:line="240" w:lineRule="atLeast"/>
      <w:ind w:hanging="567"/>
    </w:pPr>
    <w:rPr>
      <w:sz w:val="24"/>
    </w:rPr>
  </w:style>
  <w:style w:type="paragraph" w:customStyle="1" w:styleId="Penalty">
    <w:name w:val="Penalty"/>
    <w:basedOn w:val="OPCParaBase"/>
    <w:rsid w:val="007F6FCE"/>
    <w:pPr>
      <w:tabs>
        <w:tab w:val="left" w:pos="2977"/>
      </w:tabs>
      <w:spacing w:before="180" w:line="240" w:lineRule="auto"/>
      <w:ind w:left="1985" w:hanging="851"/>
    </w:pPr>
  </w:style>
  <w:style w:type="paragraph" w:customStyle="1" w:styleId="Portfolio">
    <w:name w:val="Portfolio"/>
    <w:basedOn w:val="OPCParaBase"/>
    <w:rsid w:val="007F6FCE"/>
    <w:pPr>
      <w:spacing w:line="240" w:lineRule="auto"/>
    </w:pPr>
    <w:rPr>
      <w:i/>
      <w:sz w:val="20"/>
    </w:rPr>
  </w:style>
  <w:style w:type="paragraph" w:customStyle="1" w:styleId="Preamble">
    <w:name w:val="Preamble"/>
    <w:basedOn w:val="OPCParaBase"/>
    <w:next w:val="Normal"/>
    <w:rsid w:val="007F6F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6FCE"/>
    <w:pPr>
      <w:spacing w:line="240" w:lineRule="auto"/>
    </w:pPr>
    <w:rPr>
      <w:i/>
      <w:sz w:val="20"/>
    </w:rPr>
  </w:style>
  <w:style w:type="paragraph" w:customStyle="1" w:styleId="Session">
    <w:name w:val="Session"/>
    <w:basedOn w:val="OPCParaBase"/>
    <w:rsid w:val="007F6FCE"/>
    <w:pPr>
      <w:spacing w:line="240" w:lineRule="auto"/>
    </w:pPr>
    <w:rPr>
      <w:sz w:val="28"/>
    </w:rPr>
  </w:style>
  <w:style w:type="paragraph" w:customStyle="1" w:styleId="Sponsor">
    <w:name w:val="Sponsor"/>
    <w:basedOn w:val="OPCParaBase"/>
    <w:rsid w:val="007F6FCE"/>
    <w:pPr>
      <w:spacing w:line="240" w:lineRule="auto"/>
    </w:pPr>
    <w:rPr>
      <w:i/>
    </w:rPr>
  </w:style>
  <w:style w:type="paragraph" w:customStyle="1" w:styleId="Subitem">
    <w:name w:val="Subitem"/>
    <w:aliases w:val="iss"/>
    <w:basedOn w:val="OPCParaBase"/>
    <w:rsid w:val="007F6FCE"/>
    <w:pPr>
      <w:spacing w:before="180" w:line="240" w:lineRule="auto"/>
      <w:ind w:left="709" w:hanging="709"/>
    </w:pPr>
  </w:style>
  <w:style w:type="paragraph" w:customStyle="1" w:styleId="SubitemHead">
    <w:name w:val="SubitemHead"/>
    <w:aliases w:val="issh"/>
    <w:basedOn w:val="OPCParaBase"/>
    <w:rsid w:val="007F6F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6FCE"/>
    <w:pPr>
      <w:spacing w:before="40" w:line="240" w:lineRule="auto"/>
      <w:ind w:left="1134"/>
    </w:pPr>
  </w:style>
  <w:style w:type="paragraph" w:customStyle="1" w:styleId="SubsectionHead">
    <w:name w:val="SubsectionHead"/>
    <w:aliases w:val="ssh"/>
    <w:basedOn w:val="OPCParaBase"/>
    <w:next w:val="subsection"/>
    <w:rsid w:val="007F6FCE"/>
    <w:pPr>
      <w:keepNext/>
      <w:keepLines/>
      <w:spacing w:before="240" w:line="240" w:lineRule="auto"/>
      <w:ind w:left="1134"/>
    </w:pPr>
    <w:rPr>
      <w:i/>
    </w:rPr>
  </w:style>
  <w:style w:type="paragraph" w:customStyle="1" w:styleId="Tablea">
    <w:name w:val="Table(a)"/>
    <w:aliases w:val="ta"/>
    <w:basedOn w:val="OPCParaBase"/>
    <w:rsid w:val="007F6FCE"/>
    <w:pPr>
      <w:spacing w:before="60" w:line="240" w:lineRule="auto"/>
      <w:ind w:left="284" w:hanging="284"/>
    </w:pPr>
    <w:rPr>
      <w:sz w:val="20"/>
    </w:rPr>
  </w:style>
  <w:style w:type="paragraph" w:customStyle="1" w:styleId="TableAA">
    <w:name w:val="Table(AA)"/>
    <w:aliases w:val="taaa"/>
    <w:basedOn w:val="OPCParaBase"/>
    <w:rsid w:val="007F6F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6F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6FCE"/>
    <w:pPr>
      <w:spacing w:before="60" w:line="240" w:lineRule="atLeast"/>
    </w:pPr>
    <w:rPr>
      <w:sz w:val="20"/>
    </w:rPr>
  </w:style>
  <w:style w:type="paragraph" w:customStyle="1" w:styleId="TLPBoxTextnote">
    <w:name w:val="TLPBoxText(note"/>
    <w:aliases w:val="right)"/>
    <w:basedOn w:val="OPCParaBase"/>
    <w:rsid w:val="007F6F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6F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6FCE"/>
    <w:pPr>
      <w:spacing w:before="122" w:line="198" w:lineRule="exact"/>
      <w:ind w:left="1985" w:hanging="851"/>
      <w:jc w:val="right"/>
    </w:pPr>
    <w:rPr>
      <w:sz w:val="18"/>
    </w:rPr>
  </w:style>
  <w:style w:type="paragraph" w:customStyle="1" w:styleId="TLPTableBullet">
    <w:name w:val="TLPTableBullet"/>
    <w:aliases w:val="ttb"/>
    <w:basedOn w:val="OPCParaBase"/>
    <w:rsid w:val="007F6FCE"/>
    <w:pPr>
      <w:spacing w:line="240" w:lineRule="exact"/>
      <w:ind w:left="284" w:hanging="284"/>
    </w:pPr>
    <w:rPr>
      <w:sz w:val="20"/>
    </w:rPr>
  </w:style>
  <w:style w:type="paragraph" w:styleId="TOC1">
    <w:name w:val="toc 1"/>
    <w:basedOn w:val="OPCParaBase"/>
    <w:next w:val="Normal"/>
    <w:uiPriority w:val="39"/>
    <w:semiHidden/>
    <w:unhideWhenUsed/>
    <w:rsid w:val="007F6F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6F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F6F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6F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6F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6F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6F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6F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6F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6FCE"/>
    <w:pPr>
      <w:keepLines/>
      <w:spacing w:before="240" w:after="120" w:line="240" w:lineRule="auto"/>
      <w:ind w:left="794"/>
    </w:pPr>
    <w:rPr>
      <w:b/>
      <w:kern w:val="28"/>
      <w:sz w:val="20"/>
    </w:rPr>
  </w:style>
  <w:style w:type="paragraph" w:customStyle="1" w:styleId="TofSectsHeading">
    <w:name w:val="TofSects(Heading)"/>
    <w:basedOn w:val="OPCParaBase"/>
    <w:rsid w:val="007F6FCE"/>
    <w:pPr>
      <w:spacing w:before="240" w:after="120" w:line="240" w:lineRule="auto"/>
    </w:pPr>
    <w:rPr>
      <w:b/>
      <w:sz w:val="24"/>
    </w:rPr>
  </w:style>
  <w:style w:type="paragraph" w:customStyle="1" w:styleId="TofSectsSection">
    <w:name w:val="TofSects(Section)"/>
    <w:basedOn w:val="OPCParaBase"/>
    <w:rsid w:val="007F6FCE"/>
    <w:pPr>
      <w:keepLines/>
      <w:spacing w:before="40" w:line="240" w:lineRule="auto"/>
      <w:ind w:left="1588" w:hanging="794"/>
    </w:pPr>
    <w:rPr>
      <w:kern w:val="28"/>
      <w:sz w:val="18"/>
    </w:rPr>
  </w:style>
  <w:style w:type="paragraph" w:customStyle="1" w:styleId="TofSectsSubdiv">
    <w:name w:val="TofSects(Subdiv)"/>
    <w:basedOn w:val="OPCParaBase"/>
    <w:rsid w:val="007F6FCE"/>
    <w:pPr>
      <w:keepLines/>
      <w:spacing w:before="80" w:line="240" w:lineRule="auto"/>
      <w:ind w:left="1588" w:hanging="794"/>
    </w:pPr>
    <w:rPr>
      <w:kern w:val="28"/>
    </w:rPr>
  </w:style>
  <w:style w:type="paragraph" w:customStyle="1" w:styleId="WRStyle">
    <w:name w:val="WR Style"/>
    <w:aliases w:val="WR"/>
    <w:basedOn w:val="OPCParaBase"/>
    <w:rsid w:val="007F6FCE"/>
    <w:pPr>
      <w:spacing w:before="240" w:line="240" w:lineRule="auto"/>
      <w:ind w:left="284" w:hanging="284"/>
    </w:pPr>
    <w:rPr>
      <w:b/>
      <w:i/>
      <w:kern w:val="28"/>
      <w:sz w:val="24"/>
    </w:rPr>
  </w:style>
  <w:style w:type="paragraph" w:customStyle="1" w:styleId="notepara">
    <w:name w:val="note(para)"/>
    <w:aliases w:val="na"/>
    <w:basedOn w:val="OPCParaBase"/>
    <w:rsid w:val="007F6FCE"/>
    <w:pPr>
      <w:spacing w:before="40" w:line="198" w:lineRule="exact"/>
      <w:ind w:left="2354" w:hanging="369"/>
    </w:pPr>
    <w:rPr>
      <w:sz w:val="18"/>
    </w:rPr>
  </w:style>
  <w:style w:type="paragraph" w:styleId="Footer">
    <w:name w:val="footer"/>
    <w:link w:val="FooterChar"/>
    <w:rsid w:val="007F6F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6FCE"/>
    <w:rPr>
      <w:rFonts w:eastAsia="Times New Roman" w:cs="Times New Roman"/>
      <w:sz w:val="22"/>
      <w:szCs w:val="24"/>
      <w:lang w:eastAsia="en-AU"/>
    </w:rPr>
  </w:style>
  <w:style w:type="character" w:styleId="LineNumber">
    <w:name w:val="line number"/>
    <w:basedOn w:val="OPCCharBase"/>
    <w:uiPriority w:val="99"/>
    <w:semiHidden/>
    <w:unhideWhenUsed/>
    <w:rsid w:val="007F6FCE"/>
    <w:rPr>
      <w:sz w:val="16"/>
    </w:rPr>
  </w:style>
  <w:style w:type="table" w:customStyle="1" w:styleId="CFlag">
    <w:name w:val="CFlag"/>
    <w:basedOn w:val="TableNormal"/>
    <w:uiPriority w:val="99"/>
    <w:rsid w:val="007F6FC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F6FCE"/>
    <w:rPr>
      <w:b/>
      <w:sz w:val="28"/>
      <w:szCs w:val="28"/>
    </w:rPr>
  </w:style>
  <w:style w:type="paragraph" w:customStyle="1" w:styleId="NotesHeading2">
    <w:name w:val="NotesHeading 2"/>
    <w:basedOn w:val="OPCParaBase"/>
    <w:next w:val="Normal"/>
    <w:rsid w:val="007F6FCE"/>
    <w:rPr>
      <w:b/>
      <w:sz w:val="28"/>
      <w:szCs w:val="28"/>
    </w:rPr>
  </w:style>
  <w:style w:type="paragraph" w:customStyle="1" w:styleId="SignCoverPageEnd">
    <w:name w:val="SignCoverPageEnd"/>
    <w:basedOn w:val="OPCParaBase"/>
    <w:next w:val="Normal"/>
    <w:rsid w:val="007F6F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6FCE"/>
    <w:pPr>
      <w:pBdr>
        <w:top w:val="single" w:sz="4" w:space="1" w:color="auto"/>
      </w:pBdr>
      <w:spacing w:before="360"/>
      <w:ind w:right="397"/>
      <w:jc w:val="both"/>
    </w:pPr>
  </w:style>
  <w:style w:type="paragraph" w:customStyle="1" w:styleId="Paragraphsub-sub-sub">
    <w:name w:val="Paragraph(sub-sub-sub)"/>
    <w:aliases w:val="aaaa"/>
    <w:basedOn w:val="OPCParaBase"/>
    <w:rsid w:val="007F6F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6F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6F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6F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6FC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6FCE"/>
    <w:pPr>
      <w:spacing w:before="120"/>
    </w:pPr>
  </w:style>
  <w:style w:type="paragraph" w:customStyle="1" w:styleId="TableTextEndNotes">
    <w:name w:val="TableTextEndNotes"/>
    <w:aliases w:val="Tten"/>
    <w:basedOn w:val="Normal"/>
    <w:rsid w:val="007F6FCE"/>
    <w:pPr>
      <w:spacing w:before="60" w:line="240" w:lineRule="auto"/>
    </w:pPr>
    <w:rPr>
      <w:rFonts w:cs="Arial"/>
      <w:sz w:val="20"/>
      <w:szCs w:val="22"/>
    </w:rPr>
  </w:style>
  <w:style w:type="paragraph" w:customStyle="1" w:styleId="TableHeading">
    <w:name w:val="TableHeading"/>
    <w:aliases w:val="th"/>
    <w:basedOn w:val="OPCParaBase"/>
    <w:next w:val="Tabletext"/>
    <w:rsid w:val="007F6FCE"/>
    <w:pPr>
      <w:keepNext/>
      <w:spacing w:before="60" w:line="240" w:lineRule="atLeast"/>
    </w:pPr>
    <w:rPr>
      <w:b/>
      <w:sz w:val="20"/>
    </w:rPr>
  </w:style>
  <w:style w:type="paragraph" w:customStyle="1" w:styleId="NoteToSubpara">
    <w:name w:val="NoteToSubpara"/>
    <w:aliases w:val="nts"/>
    <w:basedOn w:val="OPCParaBase"/>
    <w:rsid w:val="007F6FCE"/>
    <w:pPr>
      <w:spacing w:before="40" w:line="198" w:lineRule="exact"/>
      <w:ind w:left="2835" w:hanging="709"/>
    </w:pPr>
    <w:rPr>
      <w:sz w:val="18"/>
    </w:rPr>
  </w:style>
  <w:style w:type="paragraph" w:customStyle="1" w:styleId="ENoteTableHeading">
    <w:name w:val="ENoteTableHeading"/>
    <w:aliases w:val="enth"/>
    <w:basedOn w:val="OPCParaBase"/>
    <w:rsid w:val="007F6FCE"/>
    <w:pPr>
      <w:keepNext/>
      <w:spacing w:before="60" w:line="240" w:lineRule="atLeast"/>
    </w:pPr>
    <w:rPr>
      <w:rFonts w:ascii="Arial" w:hAnsi="Arial"/>
      <w:b/>
      <w:sz w:val="16"/>
    </w:rPr>
  </w:style>
  <w:style w:type="paragraph" w:customStyle="1" w:styleId="ENoteTTi">
    <w:name w:val="ENoteTTi"/>
    <w:aliases w:val="entti"/>
    <w:basedOn w:val="OPCParaBase"/>
    <w:rsid w:val="007F6FCE"/>
    <w:pPr>
      <w:keepNext/>
      <w:spacing w:before="60" w:line="240" w:lineRule="atLeast"/>
      <w:ind w:left="170"/>
    </w:pPr>
    <w:rPr>
      <w:sz w:val="16"/>
    </w:rPr>
  </w:style>
  <w:style w:type="paragraph" w:customStyle="1" w:styleId="ENotesHeading1">
    <w:name w:val="ENotesHeading 1"/>
    <w:aliases w:val="Enh1"/>
    <w:basedOn w:val="OPCParaBase"/>
    <w:next w:val="Normal"/>
    <w:rsid w:val="007F6FCE"/>
    <w:pPr>
      <w:spacing w:before="120"/>
      <w:outlineLvl w:val="1"/>
    </w:pPr>
    <w:rPr>
      <w:b/>
      <w:sz w:val="28"/>
      <w:szCs w:val="28"/>
    </w:rPr>
  </w:style>
  <w:style w:type="paragraph" w:customStyle="1" w:styleId="ENotesHeading2">
    <w:name w:val="ENotesHeading 2"/>
    <w:aliases w:val="Enh2"/>
    <w:basedOn w:val="OPCParaBase"/>
    <w:next w:val="Normal"/>
    <w:rsid w:val="007F6FCE"/>
    <w:pPr>
      <w:spacing w:before="120" w:after="120"/>
      <w:outlineLvl w:val="2"/>
    </w:pPr>
    <w:rPr>
      <w:b/>
      <w:sz w:val="24"/>
      <w:szCs w:val="28"/>
    </w:rPr>
  </w:style>
  <w:style w:type="paragraph" w:customStyle="1" w:styleId="ENoteTTIndentHeading">
    <w:name w:val="ENoteTTIndentHeading"/>
    <w:aliases w:val="enTTHi"/>
    <w:basedOn w:val="OPCParaBase"/>
    <w:rsid w:val="007F6F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6FCE"/>
    <w:pPr>
      <w:spacing w:before="60" w:line="240" w:lineRule="atLeast"/>
    </w:pPr>
    <w:rPr>
      <w:sz w:val="16"/>
    </w:rPr>
  </w:style>
  <w:style w:type="paragraph" w:customStyle="1" w:styleId="MadeunderText">
    <w:name w:val="MadeunderText"/>
    <w:basedOn w:val="OPCParaBase"/>
    <w:next w:val="Normal"/>
    <w:rsid w:val="007F6FCE"/>
    <w:pPr>
      <w:spacing w:before="240"/>
    </w:pPr>
    <w:rPr>
      <w:sz w:val="24"/>
      <w:szCs w:val="24"/>
    </w:rPr>
  </w:style>
  <w:style w:type="paragraph" w:customStyle="1" w:styleId="ENotesHeading3">
    <w:name w:val="ENotesHeading 3"/>
    <w:aliases w:val="Enh3"/>
    <w:basedOn w:val="OPCParaBase"/>
    <w:next w:val="Normal"/>
    <w:rsid w:val="007F6FCE"/>
    <w:pPr>
      <w:keepNext/>
      <w:spacing w:before="120" w:line="240" w:lineRule="auto"/>
      <w:outlineLvl w:val="4"/>
    </w:pPr>
    <w:rPr>
      <w:b/>
      <w:szCs w:val="24"/>
    </w:rPr>
  </w:style>
  <w:style w:type="paragraph" w:customStyle="1" w:styleId="SubPartCASA">
    <w:name w:val="SubPart(CASA)"/>
    <w:aliases w:val="csp"/>
    <w:basedOn w:val="OPCParaBase"/>
    <w:next w:val="ActHead3"/>
    <w:rsid w:val="007F6FCE"/>
    <w:pPr>
      <w:keepNext/>
      <w:keepLines/>
      <w:spacing w:before="280"/>
      <w:outlineLvl w:val="1"/>
    </w:pPr>
    <w:rPr>
      <w:b/>
      <w:kern w:val="28"/>
      <w:sz w:val="32"/>
    </w:rPr>
  </w:style>
  <w:style w:type="character" w:customStyle="1" w:styleId="CharSubPartTextCASA">
    <w:name w:val="CharSubPartText(CASA)"/>
    <w:basedOn w:val="OPCCharBase"/>
    <w:uiPriority w:val="1"/>
    <w:rsid w:val="007F6FCE"/>
  </w:style>
  <w:style w:type="character" w:customStyle="1" w:styleId="CharSubPartNoCASA">
    <w:name w:val="CharSubPartNo(CASA)"/>
    <w:basedOn w:val="OPCCharBase"/>
    <w:uiPriority w:val="1"/>
    <w:rsid w:val="007F6FCE"/>
  </w:style>
  <w:style w:type="paragraph" w:customStyle="1" w:styleId="ENoteTTIndentHeadingSub">
    <w:name w:val="ENoteTTIndentHeadingSub"/>
    <w:aliases w:val="enTTHis"/>
    <w:basedOn w:val="OPCParaBase"/>
    <w:rsid w:val="007F6FCE"/>
    <w:pPr>
      <w:keepNext/>
      <w:spacing w:before="60" w:line="240" w:lineRule="atLeast"/>
      <w:ind w:left="340"/>
    </w:pPr>
    <w:rPr>
      <w:b/>
      <w:sz w:val="16"/>
    </w:rPr>
  </w:style>
  <w:style w:type="paragraph" w:customStyle="1" w:styleId="ENoteTTiSub">
    <w:name w:val="ENoteTTiSub"/>
    <w:aliases w:val="enttis"/>
    <w:basedOn w:val="OPCParaBase"/>
    <w:rsid w:val="007F6FCE"/>
    <w:pPr>
      <w:keepNext/>
      <w:spacing w:before="60" w:line="240" w:lineRule="atLeast"/>
      <w:ind w:left="340"/>
    </w:pPr>
    <w:rPr>
      <w:sz w:val="16"/>
    </w:rPr>
  </w:style>
  <w:style w:type="paragraph" w:customStyle="1" w:styleId="SubDivisionMigration">
    <w:name w:val="SubDivisionMigration"/>
    <w:aliases w:val="sdm"/>
    <w:basedOn w:val="OPCParaBase"/>
    <w:rsid w:val="007F6F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6FCE"/>
    <w:pPr>
      <w:keepNext/>
      <w:keepLines/>
      <w:spacing w:before="240" w:line="240" w:lineRule="auto"/>
      <w:ind w:left="1134" w:hanging="1134"/>
    </w:pPr>
    <w:rPr>
      <w:b/>
      <w:sz w:val="28"/>
    </w:rPr>
  </w:style>
  <w:style w:type="table" w:styleId="TableGrid">
    <w:name w:val="Table Grid"/>
    <w:basedOn w:val="TableNormal"/>
    <w:uiPriority w:val="59"/>
    <w:rsid w:val="007F6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F6FC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6F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6FCE"/>
    <w:rPr>
      <w:sz w:val="22"/>
    </w:rPr>
  </w:style>
  <w:style w:type="paragraph" w:customStyle="1" w:styleId="SOTextNote">
    <w:name w:val="SO TextNote"/>
    <w:aliases w:val="sont"/>
    <w:basedOn w:val="SOText"/>
    <w:qFormat/>
    <w:rsid w:val="007F6FCE"/>
    <w:pPr>
      <w:spacing w:before="122" w:line="198" w:lineRule="exact"/>
      <w:ind w:left="1843" w:hanging="709"/>
    </w:pPr>
    <w:rPr>
      <w:sz w:val="18"/>
    </w:rPr>
  </w:style>
  <w:style w:type="paragraph" w:customStyle="1" w:styleId="SOPara">
    <w:name w:val="SO Para"/>
    <w:aliases w:val="soa"/>
    <w:basedOn w:val="SOText"/>
    <w:link w:val="SOParaChar"/>
    <w:qFormat/>
    <w:rsid w:val="007F6FCE"/>
    <w:pPr>
      <w:tabs>
        <w:tab w:val="right" w:pos="1786"/>
      </w:tabs>
      <w:spacing w:before="40"/>
      <w:ind w:left="2070" w:hanging="936"/>
    </w:pPr>
  </w:style>
  <w:style w:type="character" w:customStyle="1" w:styleId="SOParaChar">
    <w:name w:val="SO Para Char"/>
    <w:aliases w:val="soa Char"/>
    <w:basedOn w:val="DefaultParagraphFont"/>
    <w:link w:val="SOPara"/>
    <w:rsid w:val="007F6FCE"/>
    <w:rPr>
      <w:sz w:val="22"/>
    </w:rPr>
  </w:style>
  <w:style w:type="paragraph" w:customStyle="1" w:styleId="FileName">
    <w:name w:val="FileName"/>
    <w:basedOn w:val="Normal"/>
    <w:rsid w:val="007F6FCE"/>
  </w:style>
  <w:style w:type="paragraph" w:customStyle="1" w:styleId="SOHeadBold">
    <w:name w:val="SO HeadBold"/>
    <w:aliases w:val="sohb"/>
    <w:basedOn w:val="SOText"/>
    <w:next w:val="SOText"/>
    <w:link w:val="SOHeadBoldChar"/>
    <w:qFormat/>
    <w:rsid w:val="007F6FCE"/>
    <w:rPr>
      <w:b/>
    </w:rPr>
  </w:style>
  <w:style w:type="character" w:customStyle="1" w:styleId="SOHeadBoldChar">
    <w:name w:val="SO HeadBold Char"/>
    <w:aliases w:val="sohb Char"/>
    <w:basedOn w:val="DefaultParagraphFont"/>
    <w:link w:val="SOHeadBold"/>
    <w:rsid w:val="007F6FCE"/>
    <w:rPr>
      <w:b/>
      <w:sz w:val="22"/>
    </w:rPr>
  </w:style>
  <w:style w:type="paragraph" w:customStyle="1" w:styleId="SOHeadItalic">
    <w:name w:val="SO HeadItalic"/>
    <w:aliases w:val="sohi"/>
    <w:basedOn w:val="SOText"/>
    <w:next w:val="SOText"/>
    <w:link w:val="SOHeadItalicChar"/>
    <w:qFormat/>
    <w:rsid w:val="007F6FCE"/>
    <w:rPr>
      <w:i/>
    </w:rPr>
  </w:style>
  <w:style w:type="character" w:customStyle="1" w:styleId="SOHeadItalicChar">
    <w:name w:val="SO HeadItalic Char"/>
    <w:aliases w:val="sohi Char"/>
    <w:basedOn w:val="DefaultParagraphFont"/>
    <w:link w:val="SOHeadItalic"/>
    <w:rsid w:val="007F6FCE"/>
    <w:rPr>
      <w:i/>
      <w:sz w:val="22"/>
    </w:rPr>
  </w:style>
  <w:style w:type="paragraph" w:customStyle="1" w:styleId="SOBullet">
    <w:name w:val="SO Bullet"/>
    <w:aliases w:val="sotb"/>
    <w:basedOn w:val="SOText"/>
    <w:link w:val="SOBulletChar"/>
    <w:qFormat/>
    <w:rsid w:val="007F6FCE"/>
    <w:pPr>
      <w:ind w:left="1559" w:hanging="425"/>
    </w:pPr>
  </w:style>
  <w:style w:type="character" w:customStyle="1" w:styleId="SOBulletChar">
    <w:name w:val="SO Bullet Char"/>
    <w:aliases w:val="sotb Char"/>
    <w:basedOn w:val="DefaultParagraphFont"/>
    <w:link w:val="SOBullet"/>
    <w:rsid w:val="007F6FCE"/>
    <w:rPr>
      <w:sz w:val="22"/>
    </w:rPr>
  </w:style>
  <w:style w:type="paragraph" w:customStyle="1" w:styleId="SOBulletNote">
    <w:name w:val="SO BulletNote"/>
    <w:aliases w:val="sonb"/>
    <w:basedOn w:val="SOTextNote"/>
    <w:link w:val="SOBulletNoteChar"/>
    <w:qFormat/>
    <w:rsid w:val="007F6FCE"/>
    <w:pPr>
      <w:tabs>
        <w:tab w:val="left" w:pos="1560"/>
      </w:tabs>
      <w:ind w:left="2268" w:hanging="1134"/>
    </w:pPr>
  </w:style>
  <w:style w:type="character" w:customStyle="1" w:styleId="SOBulletNoteChar">
    <w:name w:val="SO BulletNote Char"/>
    <w:aliases w:val="sonb Char"/>
    <w:basedOn w:val="DefaultParagraphFont"/>
    <w:link w:val="SOBulletNote"/>
    <w:rsid w:val="007F6FCE"/>
    <w:rPr>
      <w:sz w:val="18"/>
    </w:rPr>
  </w:style>
  <w:style w:type="paragraph" w:styleId="BalloonText">
    <w:name w:val="Balloon Text"/>
    <w:basedOn w:val="Normal"/>
    <w:link w:val="BalloonTextChar"/>
    <w:uiPriority w:val="99"/>
    <w:semiHidden/>
    <w:unhideWhenUsed/>
    <w:rsid w:val="00685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92"/>
    <w:rPr>
      <w:rFonts w:ascii="Tahoma" w:hAnsi="Tahoma" w:cs="Tahoma"/>
      <w:sz w:val="16"/>
      <w:szCs w:val="16"/>
    </w:rPr>
  </w:style>
  <w:style w:type="character" w:customStyle="1" w:styleId="subsectionChar">
    <w:name w:val="subsection Char"/>
    <w:aliases w:val="ss Char"/>
    <w:basedOn w:val="DefaultParagraphFont"/>
    <w:link w:val="subsection"/>
    <w:locked/>
    <w:rsid w:val="00831336"/>
    <w:rPr>
      <w:rFonts w:eastAsia="Times New Roman" w:cs="Times New Roman"/>
      <w:sz w:val="22"/>
      <w:lang w:eastAsia="en-AU"/>
    </w:rPr>
  </w:style>
  <w:style w:type="character" w:customStyle="1" w:styleId="Heading1Char">
    <w:name w:val="Heading 1 Char"/>
    <w:basedOn w:val="DefaultParagraphFont"/>
    <w:link w:val="Heading1"/>
    <w:uiPriority w:val="9"/>
    <w:rsid w:val="00831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31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1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31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313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313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31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31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31336"/>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7F6F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6FCE"/>
    <w:rPr>
      <w:sz w:val="22"/>
    </w:rPr>
  </w:style>
  <w:style w:type="character" w:customStyle="1" w:styleId="paragraphChar">
    <w:name w:val="paragraph Char"/>
    <w:aliases w:val="a Char"/>
    <w:basedOn w:val="DefaultParagraphFont"/>
    <w:link w:val="paragraph"/>
    <w:locked/>
    <w:rsid w:val="006E5D9C"/>
    <w:rPr>
      <w:rFonts w:eastAsia="Times New Roman" w:cs="Times New Roman"/>
      <w:sz w:val="22"/>
      <w:lang w:eastAsia="en-AU"/>
    </w:rPr>
  </w:style>
  <w:style w:type="paragraph" w:styleId="ListParagraph">
    <w:name w:val="List Paragraph"/>
    <w:basedOn w:val="Normal"/>
    <w:uiPriority w:val="34"/>
    <w:qFormat/>
    <w:rsid w:val="007F00CB"/>
    <w:pPr>
      <w:spacing w:line="240" w:lineRule="auto"/>
      <w:ind w:left="720"/>
    </w:pPr>
    <w:rPr>
      <w:rFonts w:ascii="Calibri" w:hAnsi="Calibri" w:cs="Calibri"/>
      <w:sz w:val="20"/>
      <w:lang w:eastAsia="en-AU"/>
    </w:rPr>
  </w:style>
  <w:style w:type="paragraph" w:customStyle="1" w:styleId="ShortTP1">
    <w:name w:val="ShortTP1"/>
    <w:basedOn w:val="ShortT"/>
    <w:link w:val="ShortTP1Char"/>
    <w:rsid w:val="00AC0754"/>
    <w:pPr>
      <w:spacing w:before="800"/>
    </w:pPr>
  </w:style>
  <w:style w:type="character" w:customStyle="1" w:styleId="OPCParaBaseChar">
    <w:name w:val="OPCParaBase Char"/>
    <w:basedOn w:val="DefaultParagraphFont"/>
    <w:link w:val="OPCParaBase"/>
    <w:rsid w:val="00AC0754"/>
    <w:rPr>
      <w:rFonts w:eastAsia="Times New Roman" w:cs="Times New Roman"/>
      <w:sz w:val="22"/>
      <w:lang w:eastAsia="en-AU"/>
    </w:rPr>
  </w:style>
  <w:style w:type="character" w:customStyle="1" w:styleId="ShortTChar">
    <w:name w:val="ShortT Char"/>
    <w:basedOn w:val="OPCParaBaseChar"/>
    <w:link w:val="ShortT"/>
    <w:rsid w:val="00AC0754"/>
    <w:rPr>
      <w:rFonts w:eastAsia="Times New Roman" w:cs="Times New Roman"/>
      <w:b/>
      <w:sz w:val="40"/>
      <w:lang w:eastAsia="en-AU"/>
    </w:rPr>
  </w:style>
  <w:style w:type="character" w:customStyle="1" w:styleId="ShortTP1Char">
    <w:name w:val="ShortTP1 Char"/>
    <w:basedOn w:val="ShortTChar"/>
    <w:link w:val="ShortTP1"/>
    <w:rsid w:val="00AC0754"/>
    <w:rPr>
      <w:rFonts w:eastAsia="Times New Roman" w:cs="Times New Roman"/>
      <w:b/>
      <w:sz w:val="40"/>
      <w:lang w:eastAsia="en-AU"/>
    </w:rPr>
  </w:style>
  <w:style w:type="paragraph" w:customStyle="1" w:styleId="ActNoP1">
    <w:name w:val="ActNoP1"/>
    <w:basedOn w:val="Actno"/>
    <w:link w:val="ActNoP1Char"/>
    <w:rsid w:val="00AC0754"/>
    <w:pPr>
      <w:spacing w:before="800"/>
    </w:pPr>
    <w:rPr>
      <w:sz w:val="28"/>
    </w:rPr>
  </w:style>
  <w:style w:type="character" w:customStyle="1" w:styleId="ActnoChar">
    <w:name w:val="Actno Char"/>
    <w:basedOn w:val="ShortTChar"/>
    <w:link w:val="Actno"/>
    <w:rsid w:val="00AC0754"/>
    <w:rPr>
      <w:rFonts w:eastAsia="Times New Roman" w:cs="Times New Roman"/>
      <w:b/>
      <w:sz w:val="40"/>
      <w:lang w:eastAsia="en-AU"/>
    </w:rPr>
  </w:style>
  <w:style w:type="character" w:customStyle="1" w:styleId="ActNoP1Char">
    <w:name w:val="ActNoP1 Char"/>
    <w:basedOn w:val="ActnoChar"/>
    <w:link w:val="ActNoP1"/>
    <w:rsid w:val="00AC0754"/>
    <w:rPr>
      <w:rFonts w:eastAsia="Times New Roman" w:cs="Times New Roman"/>
      <w:b/>
      <w:sz w:val="28"/>
      <w:lang w:eastAsia="en-AU"/>
    </w:rPr>
  </w:style>
  <w:style w:type="paragraph" w:customStyle="1" w:styleId="ShortTCP">
    <w:name w:val="ShortTCP"/>
    <w:basedOn w:val="ShortT"/>
    <w:link w:val="ShortTCPChar"/>
    <w:rsid w:val="00AC0754"/>
  </w:style>
  <w:style w:type="character" w:customStyle="1" w:styleId="ShortTCPChar">
    <w:name w:val="ShortTCP Char"/>
    <w:basedOn w:val="ShortTChar"/>
    <w:link w:val="ShortTCP"/>
    <w:rsid w:val="00AC0754"/>
    <w:rPr>
      <w:rFonts w:eastAsia="Times New Roman" w:cs="Times New Roman"/>
      <w:b/>
      <w:sz w:val="40"/>
      <w:lang w:eastAsia="en-AU"/>
    </w:rPr>
  </w:style>
  <w:style w:type="paragraph" w:customStyle="1" w:styleId="ActNoCP">
    <w:name w:val="ActNoCP"/>
    <w:basedOn w:val="Actno"/>
    <w:link w:val="ActNoCPChar"/>
    <w:rsid w:val="00AC0754"/>
    <w:pPr>
      <w:spacing w:before="400"/>
    </w:pPr>
  </w:style>
  <w:style w:type="character" w:customStyle="1" w:styleId="ActNoCPChar">
    <w:name w:val="ActNoCP Char"/>
    <w:basedOn w:val="ActnoChar"/>
    <w:link w:val="ActNoCP"/>
    <w:rsid w:val="00AC0754"/>
    <w:rPr>
      <w:rFonts w:eastAsia="Times New Roman" w:cs="Times New Roman"/>
      <w:b/>
      <w:sz w:val="40"/>
      <w:lang w:eastAsia="en-AU"/>
    </w:rPr>
  </w:style>
  <w:style w:type="paragraph" w:customStyle="1" w:styleId="AssentBk">
    <w:name w:val="AssentBk"/>
    <w:basedOn w:val="Normal"/>
    <w:rsid w:val="00AC0754"/>
    <w:pPr>
      <w:spacing w:line="240" w:lineRule="auto"/>
    </w:pPr>
    <w:rPr>
      <w:rFonts w:eastAsia="Times New Roman" w:cs="Times New Roman"/>
      <w:sz w:val="20"/>
      <w:lang w:eastAsia="en-AU"/>
    </w:rPr>
  </w:style>
  <w:style w:type="paragraph" w:customStyle="1" w:styleId="AssentDt">
    <w:name w:val="AssentDt"/>
    <w:basedOn w:val="Normal"/>
    <w:rsid w:val="00682448"/>
    <w:pPr>
      <w:spacing w:line="240" w:lineRule="auto"/>
    </w:pPr>
    <w:rPr>
      <w:rFonts w:eastAsia="Times New Roman" w:cs="Times New Roman"/>
      <w:sz w:val="20"/>
      <w:lang w:eastAsia="en-AU"/>
    </w:rPr>
  </w:style>
  <w:style w:type="paragraph" w:customStyle="1" w:styleId="2ndRd">
    <w:name w:val="2ndRd"/>
    <w:basedOn w:val="Normal"/>
    <w:rsid w:val="00682448"/>
    <w:pPr>
      <w:spacing w:line="240" w:lineRule="auto"/>
    </w:pPr>
    <w:rPr>
      <w:rFonts w:eastAsia="Times New Roman" w:cs="Times New Roman"/>
      <w:sz w:val="20"/>
      <w:lang w:eastAsia="en-AU"/>
    </w:rPr>
  </w:style>
  <w:style w:type="paragraph" w:customStyle="1" w:styleId="ScalePlusRef">
    <w:name w:val="ScalePlusRef"/>
    <w:basedOn w:val="Normal"/>
    <w:rsid w:val="0068244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FCE"/>
    <w:pPr>
      <w:spacing w:line="260" w:lineRule="atLeast"/>
    </w:pPr>
    <w:rPr>
      <w:sz w:val="22"/>
    </w:rPr>
  </w:style>
  <w:style w:type="paragraph" w:styleId="Heading1">
    <w:name w:val="heading 1"/>
    <w:basedOn w:val="Normal"/>
    <w:next w:val="Normal"/>
    <w:link w:val="Heading1Char"/>
    <w:uiPriority w:val="9"/>
    <w:qFormat/>
    <w:rsid w:val="00831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1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1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1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31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13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1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1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31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6FCE"/>
  </w:style>
  <w:style w:type="paragraph" w:customStyle="1" w:styleId="OPCParaBase">
    <w:name w:val="OPCParaBase"/>
    <w:link w:val="OPCParaBaseChar"/>
    <w:qFormat/>
    <w:rsid w:val="007F6FC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6FCE"/>
    <w:pPr>
      <w:spacing w:line="240" w:lineRule="auto"/>
    </w:pPr>
    <w:rPr>
      <w:b/>
      <w:sz w:val="40"/>
    </w:rPr>
  </w:style>
  <w:style w:type="paragraph" w:customStyle="1" w:styleId="ActHead1">
    <w:name w:val="ActHead 1"/>
    <w:aliases w:val="c"/>
    <w:basedOn w:val="OPCParaBase"/>
    <w:next w:val="Normal"/>
    <w:qFormat/>
    <w:rsid w:val="007F6F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6F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6F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6F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6F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6F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6F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6F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6FC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6FCE"/>
  </w:style>
  <w:style w:type="paragraph" w:customStyle="1" w:styleId="Blocks">
    <w:name w:val="Blocks"/>
    <w:aliases w:val="bb"/>
    <w:basedOn w:val="OPCParaBase"/>
    <w:qFormat/>
    <w:rsid w:val="007F6FCE"/>
    <w:pPr>
      <w:spacing w:line="240" w:lineRule="auto"/>
    </w:pPr>
    <w:rPr>
      <w:sz w:val="24"/>
    </w:rPr>
  </w:style>
  <w:style w:type="paragraph" w:customStyle="1" w:styleId="BoxText">
    <w:name w:val="BoxText"/>
    <w:aliases w:val="bt"/>
    <w:basedOn w:val="OPCParaBase"/>
    <w:qFormat/>
    <w:rsid w:val="007F6F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6FCE"/>
    <w:rPr>
      <w:b/>
    </w:rPr>
  </w:style>
  <w:style w:type="paragraph" w:customStyle="1" w:styleId="BoxHeadItalic">
    <w:name w:val="BoxHeadItalic"/>
    <w:aliases w:val="bhi"/>
    <w:basedOn w:val="BoxText"/>
    <w:next w:val="BoxStep"/>
    <w:qFormat/>
    <w:rsid w:val="007F6FCE"/>
    <w:rPr>
      <w:i/>
    </w:rPr>
  </w:style>
  <w:style w:type="paragraph" w:customStyle="1" w:styleId="BoxList">
    <w:name w:val="BoxList"/>
    <w:aliases w:val="bl"/>
    <w:basedOn w:val="BoxText"/>
    <w:qFormat/>
    <w:rsid w:val="007F6FCE"/>
    <w:pPr>
      <w:ind w:left="1559" w:hanging="425"/>
    </w:pPr>
  </w:style>
  <w:style w:type="paragraph" w:customStyle="1" w:styleId="BoxNote">
    <w:name w:val="BoxNote"/>
    <w:aliases w:val="bn"/>
    <w:basedOn w:val="BoxText"/>
    <w:qFormat/>
    <w:rsid w:val="007F6FCE"/>
    <w:pPr>
      <w:tabs>
        <w:tab w:val="left" w:pos="1985"/>
      </w:tabs>
      <w:spacing w:before="122" w:line="198" w:lineRule="exact"/>
      <w:ind w:left="2948" w:hanging="1814"/>
    </w:pPr>
    <w:rPr>
      <w:sz w:val="18"/>
    </w:rPr>
  </w:style>
  <w:style w:type="paragraph" w:customStyle="1" w:styleId="BoxPara">
    <w:name w:val="BoxPara"/>
    <w:aliases w:val="bp"/>
    <w:basedOn w:val="BoxText"/>
    <w:qFormat/>
    <w:rsid w:val="007F6FCE"/>
    <w:pPr>
      <w:tabs>
        <w:tab w:val="right" w:pos="2268"/>
      </w:tabs>
      <w:ind w:left="2552" w:hanging="1418"/>
    </w:pPr>
  </w:style>
  <w:style w:type="paragraph" w:customStyle="1" w:styleId="BoxStep">
    <w:name w:val="BoxStep"/>
    <w:aliases w:val="bs"/>
    <w:basedOn w:val="BoxText"/>
    <w:qFormat/>
    <w:rsid w:val="007F6FCE"/>
    <w:pPr>
      <w:ind w:left="1985" w:hanging="851"/>
    </w:pPr>
  </w:style>
  <w:style w:type="character" w:customStyle="1" w:styleId="CharAmPartNo">
    <w:name w:val="CharAmPartNo"/>
    <w:basedOn w:val="OPCCharBase"/>
    <w:qFormat/>
    <w:rsid w:val="007F6FCE"/>
  </w:style>
  <w:style w:type="character" w:customStyle="1" w:styleId="CharAmPartText">
    <w:name w:val="CharAmPartText"/>
    <w:basedOn w:val="OPCCharBase"/>
    <w:qFormat/>
    <w:rsid w:val="007F6FCE"/>
  </w:style>
  <w:style w:type="character" w:customStyle="1" w:styleId="CharAmSchNo">
    <w:name w:val="CharAmSchNo"/>
    <w:basedOn w:val="OPCCharBase"/>
    <w:qFormat/>
    <w:rsid w:val="007F6FCE"/>
  </w:style>
  <w:style w:type="character" w:customStyle="1" w:styleId="CharAmSchText">
    <w:name w:val="CharAmSchText"/>
    <w:basedOn w:val="OPCCharBase"/>
    <w:qFormat/>
    <w:rsid w:val="007F6FCE"/>
  </w:style>
  <w:style w:type="character" w:customStyle="1" w:styleId="CharBoldItalic">
    <w:name w:val="CharBoldItalic"/>
    <w:basedOn w:val="OPCCharBase"/>
    <w:uiPriority w:val="1"/>
    <w:qFormat/>
    <w:rsid w:val="007F6FCE"/>
    <w:rPr>
      <w:b/>
      <w:i/>
    </w:rPr>
  </w:style>
  <w:style w:type="character" w:customStyle="1" w:styleId="CharChapNo">
    <w:name w:val="CharChapNo"/>
    <w:basedOn w:val="OPCCharBase"/>
    <w:uiPriority w:val="1"/>
    <w:qFormat/>
    <w:rsid w:val="007F6FCE"/>
  </w:style>
  <w:style w:type="character" w:customStyle="1" w:styleId="CharChapText">
    <w:name w:val="CharChapText"/>
    <w:basedOn w:val="OPCCharBase"/>
    <w:uiPriority w:val="1"/>
    <w:qFormat/>
    <w:rsid w:val="007F6FCE"/>
  </w:style>
  <w:style w:type="character" w:customStyle="1" w:styleId="CharDivNo">
    <w:name w:val="CharDivNo"/>
    <w:basedOn w:val="OPCCharBase"/>
    <w:uiPriority w:val="1"/>
    <w:qFormat/>
    <w:rsid w:val="007F6FCE"/>
  </w:style>
  <w:style w:type="character" w:customStyle="1" w:styleId="CharDivText">
    <w:name w:val="CharDivText"/>
    <w:basedOn w:val="OPCCharBase"/>
    <w:uiPriority w:val="1"/>
    <w:qFormat/>
    <w:rsid w:val="007F6FCE"/>
  </w:style>
  <w:style w:type="character" w:customStyle="1" w:styleId="CharItalic">
    <w:name w:val="CharItalic"/>
    <w:basedOn w:val="OPCCharBase"/>
    <w:uiPriority w:val="1"/>
    <w:qFormat/>
    <w:rsid w:val="007F6FCE"/>
    <w:rPr>
      <w:i/>
    </w:rPr>
  </w:style>
  <w:style w:type="character" w:customStyle="1" w:styleId="CharPartNo">
    <w:name w:val="CharPartNo"/>
    <w:basedOn w:val="OPCCharBase"/>
    <w:uiPriority w:val="1"/>
    <w:qFormat/>
    <w:rsid w:val="007F6FCE"/>
  </w:style>
  <w:style w:type="character" w:customStyle="1" w:styleId="CharPartText">
    <w:name w:val="CharPartText"/>
    <w:basedOn w:val="OPCCharBase"/>
    <w:uiPriority w:val="1"/>
    <w:qFormat/>
    <w:rsid w:val="007F6FCE"/>
  </w:style>
  <w:style w:type="character" w:customStyle="1" w:styleId="CharSectno">
    <w:name w:val="CharSectno"/>
    <w:basedOn w:val="OPCCharBase"/>
    <w:qFormat/>
    <w:rsid w:val="007F6FCE"/>
  </w:style>
  <w:style w:type="character" w:customStyle="1" w:styleId="CharSubdNo">
    <w:name w:val="CharSubdNo"/>
    <w:basedOn w:val="OPCCharBase"/>
    <w:uiPriority w:val="1"/>
    <w:qFormat/>
    <w:rsid w:val="007F6FCE"/>
  </w:style>
  <w:style w:type="character" w:customStyle="1" w:styleId="CharSubdText">
    <w:name w:val="CharSubdText"/>
    <w:basedOn w:val="OPCCharBase"/>
    <w:uiPriority w:val="1"/>
    <w:qFormat/>
    <w:rsid w:val="007F6FCE"/>
  </w:style>
  <w:style w:type="paragraph" w:customStyle="1" w:styleId="CTA--">
    <w:name w:val="CTA --"/>
    <w:basedOn w:val="OPCParaBase"/>
    <w:next w:val="Normal"/>
    <w:rsid w:val="007F6FCE"/>
    <w:pPr>
      <w:spacing w:before="60" w:line="240" w:lineRule="atLeast"/>
      <w:ind w:left="142" w:hanging="142"/>
    </w:pPr>
    <w:rPr>
      <w:sz w:val="20"/>
    </w:rPr>
  </w:style>
  <w:style w:type="paragraph" w:customStyle="1" w:styleId="CTA-">
    <w:name w:val="CTA -"/>
    <w:basedOn w:val="OPCParaBase"/>
    <w:rsid w:val="007F6FCE"/>
    <w:pPr>
      <w:spacing w:before="60" w:line="240" w:lineRule="atLeast"/>
      <w:ind w:left="85" w:hanging="85"/>
    </w:pPr>
    <w:rPr>
      <w:sz w:val="20"/>
    </w:rPr>
  </w:style>
  <w:style w:type="paragraph" w:customStyle="1" w:styleId="CTA---">
    <w:name w:val="CTA ---"/>
    <w:basedOn w:val="OPCParaBase"/>
    <w:next w:val="Normal"/>
    <w:rsid w:val="007F6FCE"/>
    <w:pPr>
      <w:spacing w:before="60" w:line="240" w:lineRule="atLeast"/>
      <w:ind w:left="198" w:hanging="198"/>
    </w:pPr>
    <w:rPr>
      <w:sz w:val="20"/>
    </w:rPr>
  </w:style>
  <w:style w:type="paragraph" w:customStyle="1" w:styleId="CTA----">
    <w:name w:val="CTA ----"/>
    <w:basedOn w:val="OPCParaBase"/>
    <w:next w:val="Normal"/>
    <w:rsid w:val="007F6FCE"/>
    <w:pPr>
      <w:spacing w:before="60" w:line="240" w:lineRule="atLeast"/>
      <w:ind w:left="255" w:hanging="255"/>
    </w:pPr>
    <w:rPr>
      <w:sz w:val="20"/>
    </w:rPr>
  </w:style>
  <w:style w:type="paragraph" w:customStyle="1" w:styleId="CTA1a">
    <w:name w:val="CTA 1(a)"/>
    <w:basedOn w:val="OPCParaBase"/>
    <w:rsid w:val="007F6FCE"/>
    <w:pPr>
      <w:tabs>
        <w:tab w:val="right" w:pos="414"/>
      </w:tabs>
      <w:spacing w:before="40" w:line="240" w:lineRule="atLeast"/>
      <w:ind w:left="675" w:hanging="675"/>
    </w:pPr>
    <w:rPr>
      <w:sz w:val="20"/>
    </w:rPr>
  </w:style>
  <w:style w:type="paragraph" w:customStyle="1" w:styleId="CTA1ai">
    <w:name w:val="CTA 1(a)(i)"/>
    <w:basedOn w:val="OPCParaBase"/>
    <w:rsid w:val="007F6FCE"/>
    <w:pPr>
      <w:tabs>
        <w:tab w:val="right" w:pos="1004"/>
      </w:tabs>
      <w:spacing w:before="40" w:line="240" w:lineRule="atLeast"/>
      <w:ind w:left="1253" w:hanging="1253"/>
    </w:pPr>
    <w:rPr>
      <w:sz w:val="20"/>
    </w:rPr>
  </w:style>
  <w:style w:type="paragraph" w:customStyle="1" w:styleId="CTA2a">
    <w:name w:val="CTA 2(a)"/>
    <w:basedOn w:val="OPCParaBase"/>
    <w:rsid w:val="007F6FCE"/>
    <w:pPr>
      <w:tabs>
        <w:tab w:val="right" w:pos="482"/>
      </w:tabs>
      <w:spacing w:before="40" w:line="240" w:lineRule="atLeast"/>
      <w:ind w:left="748" w:hanging="748"/>
    </w:pPr>
    <w:rPr>
      <w:sz w:val="20"/>
    </w:rPr>
  </w:style>
  <w:style w:type="paragraph" w:customStyle="1" w:styleId="CTA2ai">
    <w:name w:val="CTA 2(a)(i)"/>
    <w:basedOn w:val="OPCParaBase"/>
    <w:rsid w:val="007F6FCE"/>
    <w:pPr>
      <w:tabs>
        <w:tab w:val="right" w:pos="1089"/>
      </w:tabs>
      <w:spacing w:before="40" w:line="240" w:lineRule="atLeast"/>
      <w:ind w:left="1327" w:hanging="1327"/>
    </w:pPr>
    <w:rPr>
      <w:sz w:val="20"/>
    </w:rPr>
  </w:style>
  <w:style w:type="paragraph" w:customStyle="1" w:styleId="CTA3a">
    <w:name w:val="CTA 3(a)"/>
    <w:basedOn w:val="OPCParaBase"/>
    <w:rsid w:val="007F6FCE"/>
    <w:pPr>
      <w:tabs>
        <w:tab w:val="right" w:pos="556"/>
      </w:tabs>
      <w:spacing w:before="40" w:line="240" w:lineRule="atLeast"/>
      <w:ind w:left="805" w:hanging="805"/>
    </w:pPr>
    <w:rPr>
      <w:sz w:val="20"/>
    </w:rPr>
  </w:style>
  <w:style w:type="paragraph" w:customStyle="1" w:styleId="CTA3ai">
    <w:name w:val="CTA 3(a)(i)"/>
    <w:basedOn w:val="OPCParaBase"/>
    <w:rsid w:val="007F6FCE"/>
    <w:pPr>
      <w:tabs>
        <w:tab w:val="right" w:pos="1140"/>
      </w:tabs>
      <w:spacing w:before="40" w:line="240" w:lineRule="atLeast"/>
      <w:ind w:left="1361" w:hanging="1361"/>
    </w:pPr>
    <w:rPr>
      <w:sz w:val="20"/>
    </w:rPr>
  </w:style>
  <w:style w:type="paragraph" w:customStyle="1" w:styleId="CTA4a">
    <w:name w:val="CTA 4(a)"/>
    <w:basedOn w:val="OPCParaBase"/>
    <w:rsid w:val="007F6FCE"/>
    <w:pPr>
      <w:tabs>
        <w:tab w:val="right" w:pos="624"/>
      </w:tabs>
      <w:spacing w:before="40" w:line="240" w:lineRule="atLeast"/>
      <w:ind w:left="873" w:hanging="873"/>
    </w:pPr>
    <w:rPr>
      <w:sz w:val="20"/>
    </w:rPr>
  </w:style>
  <w:style w:type="paragraph" w:customStyle="1" w:styleId="CTA4ai">
    <w:name w:val="CTA 4(a)(i)"/>
    <w:basedOn w:val="OPCParaBase"/>
    <w:rsid w:val="007F6FCE"/>
    <w:pPr>
      <w:tabs>
        <w:tab w:val="right" w:pos="1213"/>
      </w:tabs>
      <w:spacing w:before="40" w:line="240" w:lineRule="atLeast"/>
      <w:ind w:left="1452" w:hanging="1452"/>
    </w:pPr>
    <w:rPr>
      <w:sz w:val="20"/>
    </w:rPr>
  </w:style>
  <w:style w:type="paragraph" w:customStyle="1" w:styleId="CTACAPS">
    <w:name w:val="CTA CAPS"/>
    <w:basedOn w:val="OPCParaBase"/>
    <w:rsid w:val="007F6FCE"/>
    <w:pPr>
      <w:spacing w:before="60" w:line="240" w:lineRule="atLeast"/>
    </w:pPr>
    <w:rPr>
      <w:sz w:val="20"/>
    </w:rPr>
  </w:style>
  <w:style w:type="paragraph" w:customStyle="1" w:styleId="CTAright">
    <w:name w:val="CTA right"/>
    <w:basedOn w:val="OPCParaBase"/>
    <w:rsid w:val="007F6FCE"/>
    <w:pPr>
      <w:spacing w:before="60" w:line="240" w:lineRule="auto"/>
      <w:jc w:val="right"/>
    </w:pPr>
    <w:rPr>
      <w:sz w:val="20"/>
    </w:rPr>
  </w:style>
  <w:style w:type="paragraph" w:customStyle="1" w:styleId="subsection">
    <w:name w:val="subsection"/>
    <w:aliases w:val="ss"/>
    <w:basedOn w:val="OPCParaBase"/>
    <w:link w:val="subsectionChar"/>
    <w:rsid w:val="007F6FCE"/>
    <w:pPr>
      <w:tabs>
        <w:tab w:val="right" w:pos="1021"/>
      </w:tabs>
      <w:spacing w:before="180" w:line="240" w:lineRule="auto"/>
      <w:ind w:left="1134" w:hanging="1134"/>
    </w:pPr>
  </w:style>
  <w:style w:type="paragraph" w:customStyle="1" w:styleId="Definition">
    <w:name w:val="Definition"/>
    <w:aliases w:val="dd"/>
    <w:basedOn w:val="OPCParaBase"/>
    <w:rsid w:val="007F6FCE"/>
    <w:pPr>
      <w:spacing w:before="180" w:line="240" w:lineRule="auto"/>
      <w:ind w:left="1134"/>
    </w:pPr>
  </w:style>
  <w:style w:type="paragraph" w:customStyle="1" w:styleId="ETAsubitem">
    <w:name w:val="ETA(subitem)"/>
    <w:basedOn w:val="OPCParaBase"/>
    <w:rsid w:val="007F6FCE"/>
    <w:pPr>
      <w:tabs>
        <w:tab w:val="right" w:pos="340"/>
      </w:tabs>
      <w:spacing w:before="60" w:line="240" w:lineRule="auto"/>
      <w:ind w:left="454" w:hanging="454"/>
    </w:pPr>
    <w:rPr>
      <w:sz w:val="20"/>
    </w:rPr>
  </w:style>
  <w:style w:type="paragraph" w:customStyle="1" w:styleId="ETApara">
    <w:name w:val="ETA(para)"/>
    <w:basedOn w:val="OPCParaBase"/>
    <w:rsid w:val="007F6FCE"/>
    <w:pPr>
      <w:tabs>
        <w:tab w:val="right" w:pos="754"/>
      </w:tabs>
      <w:spacing w:before="60" w:line="240" w:lineRule="auto"/>
      <w:ind w:left="828" w:hanging="828"/>
    </w:pPr>
    <w:rPr>
      <w:sz w:val="20"/>
    </w:rPr>
  </w:style>
  <w:style w:type="paragraph" w:customStyle="1" w:styleId="ETAsubpara">
    <w:name w:val="ETA(subpara)"/>
    <w:basedOn w:val="OPCParaBase"/>
    <w:rsid w:val="007F6FCE"/>
    <w:pPr>
      <w:tabs>
        <w:tab w:val="right" w:pos="1083"/>
      </w:tabs>
      <w:spacing w:before="60" w:line="240" w:lineRule="auto"/>
      <w:ind w:left="1191" w:hanging="1191"/>
    </w:pPr>
    <w:rPr>
      <w:sz w:val="20"/>
    </w:rPr>
  </w:style>
  <w:style w:type="paragraph" w:customStyle="1" w:styleId="ETAsub-subpara">
    <w:name w:val="ETA(sub-subpara)"/>
    <w:basedOn w:val="OPCParaBase"/>
    <w:rsid w:val="007F6FCE"/>
    <w:pPr>
      <w:tabs>
        <w:tab w:val="right" w:pos="1412"/>
      </w:tabs>
      <w:spacing w:before="60" w:line="240" w:lineRule="auto"/>
      <w:ind w:left="1525" w:hanging="1525"/>
    </w:pPr>
    <w:rPr>
      <w:sz w:val="20"/>
    </w:rPr>
  </w:style>
  <w:style w:type="paragraph" w:customStyle="1" w:styleId="Formula">
    <w:name w:val="Formula"/>
    <w:basedOn w:val="OPCParaBase"/>
    <w:rsid w:val="007F6FCE"/>
    <w:pPr>
      <w:spacing w:line="240" w:lineRule="auto"/>
      <w:ind w:left="1134"/>
    </w:pPr>
    <w:rPr>
      <w:sz w:val="20"/>
    </w:rPr>
  </w:style>
  <w:style w:type="paragraph" w:styleId="Header">
    <w:name w:val="header"/>
    <w:basedOn w:val="OPCParaBase"/>
    <w:link w:val="HeaderChar"/>
    <w:unhideWhenUsed/>
    <w:rsid w:val="007F6F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6FCE"/>
    <w:rPr>
      <w:rFonts w:eastAsia="Times New Roman" w:cs="Times New Roman"/>
      <w:sz w:val="16"/>
      <w:lang w:eastAsia="en-AU"/>
    </w:rPr>
  </w:style>
  <w:style w:type="paragraph" w:customStyle="1" w:styleId="House">
    <w:name w:val="House"/>
    <w:basedOn w:val="OPCParaBase"/>
    <w:rsid w:val="007F6FCE"/>
    <w:pPr>
      <w:spacing w:line="240" w:lineRule="auto"/>
    </w:pPr>
    <w:rPr>
      <w:sz w:val="28"/>
    </w:rPr>
  </w:style>
  <w:style w:type="paragraph" w:customStyle="1" w:styleId="Item">
    <w:name w:val="Item"/>
    <w:aliases w:val="i"/>
    <w:basedOn w:val="OPCParaBase"/>
    <w:next w:val="ItemHead"/>
    <w:rsid w:val="007F6FCE"/>
    <w:pPr>
      <w:keepLines/>
      <w:spacing w:before="80" w:line="240" w:lineRule="auto"/>
      <w:ind w:left="709"/>
    </w:pPr>
  </w:style>
  <w:style w:type="paragraph" w:customStyle="1" w:styleId="ItemHead">
    <w:name w:val="ItemHead"/>
    <w:aliases w:val="ih"/>
    <w:basedOn w:val="OPCParaBase"/>
    <w:next w:val="Item"/>
    <w:rsid w:val="007F6F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6FCE"/>
    <w:pPr>
      <w:spacing w:line="240" w:lineRule="auto"/>
    </w:pPr>
    <w:rPr>
      <w:b/>
      <w:sz w:val="32"/>
    </w:rPr>
  </w:style>
  <w:style w:type="paragraph" w:customStyle="1" w:styleId="notedraft">
    <w:name w:val="note(draft)"/>
    <w:aliases w:val="nd"/>
    <w:basedOn w:val="OPCParaBase"/>
    <w:rsid w:val="007F6FCE"/>
    <w:pPr>
      <w:spacing w:before="240" w:line="240" w:lineRule="auto"/>
      <w:ind w:left="284" w:hanging="284"/>
    </w:pPr>
    <w:rPr>
      <w:i/>
      <w:sz w:val="24"/>
    </w:rPr>
  </w:style>
  <w:style w:type="paragraph" w:customStyle="1" w:styleId="notemargin">
    <w:name w:val="note(margin)"/>
    <w:aliases w:val="nm"/>
    <w:basedOn w:val="OPCParaBase"/>
    <w:rsid w:val="007F6FCE"/>
    <w:pPr>
      <w:tabs>
        <w:tab w:val="left" w:pos="709"/>
      </w:tabs>
      <w:spacing w:before="122" w:line="198" w:lineRule="exact"/>
      <w:ind w:left="709" w:hanging="709"/>
    </w:pPr>
    <w:rPr>
      <w:sz w:val="18"/>
    </w:rPr>
  </w:style>
  <w:style w:type="paragraph" w:customStyle="1" w:styleId="noteToPara">
    <w:name w:val="noteToPara"/>
    <w:aliases w:val="ntp"/>
    <w:basedOn w:val="OPCParaBase"/>
    <w:rsid w:val="007F6FCE"/>
    <w:pPr>
      <w:spacing w:before="122" w:line="198" w:lineRule="exact"/>
      <w:ind w:left="2353" w:hanging="709"/>
    </w:pPr>
    <w:rPr>
      <w:sz w:val="18"/>
    </w:rPr>
  </w:style>
  <w:style w:type="paragraph" w:customStyle="1" w:styleId="noteParlAmend">
    <w:name w:val="note(ParlAmend)"/>
    <w:aliases w:val="npp"/>
    <w:basedOn w:val="OPCParaBase"/>
    <w:next w:val="ParlAmend"/>
    <w:rsid w:val="007F6FCE"/>
    <w:pPr>
      <w:spacing w:line="240" w:lineRule="auto"/>
      <w:jc w:val="right"/>
    </w:pPr>
    <w:rPr>
      <w:rFonts w:ascii="Arial" w:hAnsi="Arial"/>
      <w:b/>
      <w:i/>
    </w:rPr>
  </w:style>
  <w:style w:type="paragraph" w:customStyle="1" w:styleId="Page1">
    <w:name w:val="Page1"/>
    <w:basedOn w:val="OPCParaBase"/>
    <w:rsid w:val="007F6FCE"/>
    <w:pPr>
      <w:spacing w:before="400" w:line="240" w:lineRule="auto"/>
    </w:pPr>
    <w:rPr>
      <w:b/>
      <w:sz w:val="32"/>
    </w:rPr>
  </w:style>
  <w:style w:type="paragraph" w:customStyle="1" w:styleId="PageBreak">
    <w:name w:val="PageBreak"/>
    <w:aliases w:val="pb"/>
    <w:basedOn w:val="OPCParaBase"/>
    <w:rsid w:val="007F6FCE"/>
    <w:pPr>
      <w:spacing w:line="240" w:lineRule="auto"/>
    </w:pPr>
    <w:rPr>
      <w:sz w:val="20"/>
    </w:rPr>
  </w:style>
  <w:style w:type="paragraph" w:customStyle="1" w:styleId="paragraphsub">
    <w:name w:val="paragraph(sub)"/>
    <w:aliases w:val="aa"/>
    <w:basedOn w:val="OPCParaBase"/>
    <w:rsid w:val="007F6FCE"/>
    <w:pPr>
      <w:tabs>
        <w:tab w:val="right" w:pos="1985"/>
      </w:tabs>
      <w:spacing w:before="40" w:line="240" w:lineRule="auto"/>
      <w:ind w:left="2098" w:hanging="2098"/>
    </w:pPr>
  </w:style>
  <w:style w:type="paragraph" w:customStyle="1" w:styleId="paragraphsub-sub">
    <w:name w:val="paragraph(sub-sub)"/>
    <w:aliases w:val="aaa"/>
    <w:basedOn w:val="OPCParaBase"/>
    <w:rsid w:val="007F6FCE"/>
    <w:pPr>
      <w:tabs>
        <w:tab w:val="right" w:pos="2722"/>
      </w:tabs>
      <w:spacing w:before="40" w:line="240" w:lineRule="auto"/>
      <w:ind w:left="2835" w:hanging="2835"/>
    </w:pPr>
  </w:style>
  <w:style w:type="paragraph" w:customStyle="1" w:styleId="paragraph">
    <w:name w:val="paragraph"/>
    <w:aliases w:val="a"/>
    <w:basedOn w:val="OPCParaBase"/>
    <w:link w:val="paragraphChar"/>
    <w:rsid w:val="007F6FCE"/>
    <w:pPr>
      <w:tabs>
        <w:tab w:val="right" w:pos="1531"/>
      </w:tabs>
      <w:spacing w:before="40" w:line="240" w:lineRule="auto"/>
      <w:ind w:left="1644" w:hanging="1644"/>
    </w:pPr>
  </w:style>
  <w:style w:type="paragraph" w:customStyle="1" w:styleId="ParlAmend">
    <w:name w:val="ParlAmend"/>
    <w:aliases w:val="pp"/>
    <w:basedOn w:val="OPCParaBase"/>
    <w:rsid w:val="007F6FCE"/>
    <w:pPr>
      <w:spacing w:before="240" w:line="240" w:lineRule="atLeast"/>
      <w:ind w:hanging="567"/>
    </w:pPr>
    <w:rPr>
      <w:sz w:val="24"/>
    </w:rPr>
  </w:style>
  <w:style w:type="paragraph" w:customStyle="1" w:styleId="Penalty">
    <w:name w:val="Penalty"/>
    <w:basedOn w:val="OPCParaBase"/>
    <w:rsid w:val="007F6FCE"/>
    <w:pPr>
      <w:tabs>
        <w:tab w:val="left" w:pos="2977"/>
      </w:tabs>
      <w:spacing w:before="180" w:line="240" w:lineRule="auto"/>
      <w:ind w:left="1985" w:hanging="851"/>
    </w:pPr>
  </w:style>
  <w:style w:type="paragraph" w:customStyle="1" w:styleId="Portfolio">
    <w:name w:val="Portfolio"/>
    <w:basedOn w:val="OPCParaBase"/>
    <w:rsid w:val="007F6FCE"/>
    <w:pPr>
      <w:spacing w:line="240" w:lineRule="auto"/>
    </w:pPr>
    <w:rPr>
      <w:i/>
      <w:sz w:val="20"/>
    </w:rPr>
  </w:style>
  <w:style w:type="paragraph" w:customStyle="1" w:styleId="Preamble">
    <w:name w:val="Preamble"/>
    <w:basedOn w:val="OPCParaBase"/>
    <w:next w:val="Normal"/>
    <w:rsid w:val="007F6F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6FCE"/>
    <w:pPr>
      <w:spacing w:line="240" w:lineRule="auto"/>
    </w:pPr>
    <w:rPr>
      <w:i/>
      <w:sz w:val="20"/>
    </w:rPr>
  </w:style>
  <w:style w:type="paragraph" w:customStyle="1" w:styleId="Session">
    <w:name w:val="Session"/>
    <w:basedOn w:val="OPCParaBase"/>
    <w:rsid w:val="007F6FCE"/>
    <w:pPr>
      <w:spacing w:line="240" w:lineRule="auto"/>
    </w:pPr>
    <w:rPr>
      <w:sz w:val="28"/>
    </w:rPr>
  </w:style>
  <w:style w:type="paragraph" w:customStyle="1" w:styleId="Sponsor">
    <w:name w:val="Sponsor"/>
    <w:basedOn w:val="OPCParaBase"/>
    <w:rsid w:val="007F6FCE"/>
    <w:pPr>
      <w:spacing w:line="240" w:lineRule="auto"/>
    </w:pPr>
    <w:rPr>
      <w:i/>
    </w:rPr>
  </w:style>
  <w:style w:type="paragraph" w:customStyle="1" w:styleId="Subitem">
    <w:name w:val="Subitem"/>
    <w:aliases w:val="iss"/>
    <w:basedOn w:val="OPCParaBase"/>
    <w:rsid w:val="007F6FCE"/>
    <w:pPr>
      <w:spacing w:before="180" w:line="240" w:lineRule="auto"/>
      <w:ind w:left="709" w:hanging="709"/>
    </w:pPr>
  </w:style>
  <w:style w:type="paragraph" w:customStyle="1" w:styleId="SubitemHead">
    <w:name w:val="SubitemHead"/>
    <w:aliases w:val="issh"/>
    <w:basedOn w:val="OPCParaBase"/>
    <w:rsid w:val="007F6F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6FCE"/>
    <w:pPr>
      <w:spacing w:before="40" w:line="240" w:lineRule="auto"/>
      <w:ind w:left="1134"/>
    </w:pPr>
  </w:style>
  <w:style w:type="paragraph" w:customStyle="1" w:styleId="SubsectionHead">
    <w:name w:val="SubsectionHead"/>
    <w:aliases w:val="ssh"/>
    <w:basedOn w:val="OPCParaBase"/>
    <w:next w:val="subsection"/>
    <w:rsid w:val="007F6FCE"/>
    <w:pPr>
      <w:keepNext/>
      <w:keepLines/>
      <w:spacing w:before="240" w:line="240" w:lineRule="auto"/>
      <w:ind w:left="1134"/>
    </w:pPr>
    <w:rPr>
      <w:i/>
    </w:rPr>
  </w:style>
  <w:style w:type="paragraph" w:customStyle="1" w:styleId="Tablea">
    <w:name w:val="Table(a)"/>
    <w:aliases w:val="ta"/>
    <w:basedOn w:val="OPCParaBase"/>
    <w:rsid w:val="007F6FCE"/>
    <w:pPr>
      <w:spacing w:before="60" w:line="240" w:lineRule="auto"/>
      <w:ind w:left="284" w:hanging="284"/>
    </w:pPr>
    <w:rPr>
      <w:sz w:val="20"/>
    </w:rPr>
  </w:style>
  <w:style w:type="paragraph" w:customStyle="1" w:styleId="TableAA">
    <w:name w:val="Table(AA)"/>
    <w:aliases w:val="taaa"/>
    <w:basedOn w:val="OPCParaBase"/>
    <w:rsid w:val="007F6F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6F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6FCE"/>
    <w:pPr>
      <w:spacing w:before="60" w:line="240" w:lineRule="atLeast"/>
    </w:pPr>
    <w:rPr>
      <w:sz w:val="20"/>
    </w:rPr>
  </w:style>
  <w:style w:type="paragraph" w:customStyle="1" w:styleId="TLPBoxTextnote">
    <w:name w:val="TLPBoxText(note"/>
    <w:aliases w:val="right)"/>
    <w:basedOn w:val="OPCParaBase"/>
    <w:rsid w:val="007F6F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6F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6FCE"/>
    <w:pPr>
      <w:spacing w:before="122" w:line="198" w:lineRule="exact"/>
      <w:ind w:left="1985" w:hanging="851"/>
      <w:jc w:val="right"/>
    </w:pPr>
    <w:rPr>
      <w:sz w:val="18"/>
    </w:rPr>
  </w:style>
  <w:style w:type="paragraph" w:customStyle="1" w:styleId="TLPTableBullet">
    <w:name w:val="TLPTableBullet"/>
    <w:aliases w:val="ttb"/>
    <w:basedOn w:val="OPCParaBase"/>
    <w:rsid w:val="007F6FCE"/>
    <w:pPr>
      <w:spacing w:line="240" w:lineRule="exact"/>
      <w:ind w:left="284" w:hanging="284"/>
    </w:pPr>
    <w:rPr>
      <w:sz w:val="20"/>
    </w:rPr>
  </w:style>
  <w:style w:type="paragraph" w:styleId="TOC1">
    <w:name w:val="toc 1"/>
    <w:basedOn w:val="OPCParaBase"/>
    <w:next w:val="Normal"/>
    <w:uiPriority w:val="39"/>
    <w:semiHidden/>
    <w:unhideWhenUsed/>
    <w:rsid w:val="007F6F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6F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F6F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6F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6F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6F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6F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6F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6F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6FCE"/>
    <w:pPr>
      <w:keepLines/>
      <w:spacing w:before="240" w:after="120" w:line="240" w:lineRule="auto"/>
      <w:ind w:left="794"/>
    </w:pPr>
    <w:rPr>
      <w:b/>
      <w:kern w:val="28"/>
      <w:sz w:val="20"/>
    </w:rPr>
  </w:style>
  <w:style w:type="paragraph" w:customStyle="1" w:styleId="TofSectsHeading">
    <w:name w:val="TofSects(Heading)"/>
    <w:basedOn w:val="OPCParaBase"/>
    <w:rsid w:val="007F6FCE"/>
    <w:pPr>
      <w:spacing w:before="240" w:after="120" w:line="240" w:lineRule="auto"/>
    </w:pPr>
    <w:rPr>
      <w:b/>
      <w:sz w:val="24"/>
    </w:rPr>
  </w:style>
  <w:style w:type="paragraph" w:customStyle="1" w:styleId="TofSectsSection">
    <w:name w:val="TofSects(Section)"/>
    <w:basedOn w:val="OPCParaBase"/>
    <w:rsid w:val="007F6FCE"/>
    <w:pPr>
      <w:keepLines/>
      <w:spacing w:before="40" w:line="240" w:lineRule="auto"/>
      <w:ind w:left="1588" w:hanging="794"/>
    </w:pPr>
    <w:rPr>
      <w:kern w:val="28"/>
      <w:sz w:val="18"/>
    </w:rPr>
  </w:style>
  <w:style w:type="paragraph" w:customStyle="1" w:styleId="TofSectsSubdiv">
    <w:name w:val="TofSects(Subdiv)"/>
    <w:basedOn w:val="OPCParaBase"/>
    <w:rsid w:val="007F6FCE"/>
    <w:pPr>
      <w:keepLines/>
      <w:spacing w:before="80" w:line="240" w:lineRule="auto"/>
      <w:ind w:left="1588" w:hanging="794"/>
    </w:pPr>
    <w:rPr>
      <w:kern w:val="28"/>
    </w:rPr>
  </w:style>
  <w:style w:type="paragraph" w:customStyle="1" w:styleId="WRStyle">
    <w:name w:val="WR Style"/>
    <w:aliases w:val="WR"/>
    <w:basedOn w:val="OPCParaBase"/>
    <w:rsid w:val="007F6FCE"/>
    <w:pPr>
      <w:spacing w:before="240" w:line="240" w:lineRule="auto"/>
      <w:ind w:left="284" w:hanging="284"/>
    </w:pPr>
    <w:rPr>
      <w:b/>
      <w:i/>
      <w:kern w:val="28"/>
      <w:sz w:val="24"/>
    </w:rPr>
  </w:style>
  <w:style w:type="paragraph" w:customStyle="1" w:styleId="notepara">
    <w:name w:val="note(para)"/>
    <w:aliases w:val="na"/>
    <w:basedOn w:val="OPCParaBase"/>
    <w:rsid w:val="007F6FCE"/>
    <w:pPr>
      <w:spacing w:before="40" w:line="198" w:lineRule="exact"/>
      <w:ind w:left="2354" w:hanging="369"/>
    </w:pPr>
    <w:rPr>
      <w:sz w:val="18"/>
    </w:rPr>
  </w:style>
  <w:style w:type="paragraph" w:styleId="Footer">
    <w:name w:val="footer"/>
    <w:link w:val="FooterChar"/>
    <w:rsid w:val="007F6F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6FCE"/>
    <w:rPr>
      <w:rFonts w:eastAsia="Times New Roman" w:cs="Times New Roman"/>
      <w:sz w:val="22"/>
      <w:szCs w:val="24"/>
      <w:lang w:eastAsia="en-AU"/>
    </w:rPr>
  </w:style>
  <w:style w:type="character" w:styleId="LineNumber">
    <w:name w:val="line number"/>
    <w:basedOn w:val="OPCCharBase"/>
    <w:uiPriority w:val="99"/>
    <w:semiHidden/>
    <w:unhideWhenUsed/>
    <w:rsid w:val="007F6FCE"/>
    <w:rPr>
      <w:sz w:val="16"/>
    </w:rPr>
  </w:style>
  <w:style w:type="table" w:customStyle="1" w:styleId="CFlag">
    <w:name w:val="CFlag"/>
    <w:basedOn w:val="TableNormal"/>
    <w:uiPriority w:val="99"/>
    <w:rsid w:val="007F6FC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F6FCE"/>
    <w:rPr>
      <w:b/>
      <w:sz w:val="28"/>
      <w:szCs w:val="28"/>
    </w:rPr>
  </w:style>
  <w:style w:type="paragraph" w:customStyle="1" w:styleId="NotesHeading2">
    <w:name w:val="NotesHeading 2"/>
    <w:basedOn w:val="OPCParaBase"/>
    <w:next w:val="Normal"/>
    <w:rsid w:val="007F6FCE"/>
    <w:rPr>
      <w:b/>
      <w:sz w:val="28"/>
      <w:szCs w:val="28"/>
    </w:rPr>
  </w:style>
  <w:style w:type="paragraph" w:customStyle="1" w:styleId="SignCoverPageEnd">
    <w:name w:val="SignCoverPageEnd"/>
    <w:basedOn w:val="OPCParaBase"/>
    <w:next w:val="Normal"/>
    <w:rsid w:val="007F6F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6FCE"/>
    <w:pPr>
      <w:pBdr>
        <w:top w:val="single" w:sz="4" w:space="1" w:color="auto"/>
      </w:pBdr>
      <w:spacing w:before="360"/>
      <w:ind w:right="397"/>
      <w:jc w:val="both"/>
    </w:pPr>
  </w:style>
  <w:style w:type="paragraph" w:customStyle="1" w:styleId="Paragraphsub-sub-sub">
    <w:name w:val="Paragraph(sub-sub-sub)"/>
    <w:aliases w:val="aaaa"/>
    <w:basedOn w:val="OPCParaBase"/>
    <w:rsid w:val="007F6F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6F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6F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6F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6FC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6FCE"/>
    <w:pPr>
      <w:spacing w:before="120"/>
    </w:pPr>
  </w:style>
  <w:style w:type="paragraph" w:customStyle="1" w:styleId="TableTextEndNotes">
    <w:name w:val="TableTextEndNotes"/>
    <w:aliases w:val="Tten"/>
    <w:basedOn w:val="Normal"/>
    <w:rsid w:val="007F6FCE"/>
    <w:pPr>
      <w:spacing w:before="60" w:line="240" w:lineRule="auto"/>
    </w:pPr>
    <w:rPr>
      <w:rFonts w:cs="Arial"/>
      <w:sz w:val="20"/>
      <w:szCs w:val="22"/>
    </w:rPr>
  </w:style>
  <w:style w:type="paragraph" w:customStyle="1" w:styleId="TableHeading">
    <w:name w:val="TableHeading"/>
    <w:aliases w:val="th"/>
    <w:basedOn w:val="OPCParaBase"/>
    <w:next w:val="Tabletext"/>
    <w:rsid w:val="007F6FCE"/>
    <w:pPr>
      <w:keepNext/>
      <w:spacing w:before="60" w:line="240" w:lineRule="atLeast"/>
    </w:pPr>
    <w:rPr>
      <w:b/>
      <w:sz w:val="20"/>
    </w:rPr>
  </w:style>
  <w:style w:type="paragraph" w:customStyle="1" w:styleId="NoteToSubpara">
    <w:name w:val="NoteToSubpara"/>
    <w:aliases w:val="nts"/>
    <w:basedOn w:val="OPCParaBase"/>
    <w:rsid w:val="007F6FCE"/>
    <w:pPr>
      <w:spacing w:before="40" w:line="198" w:lineRule="exact"/>
      <w:ind w:left="2835" w:hanging="709"/>
    </w:pPr>
    <w:rPr>
      <w:sz w:val="18"/>
    </w:rPr>
  </w:style>
  <w:style w:type="paragraph" w:customStyle="1" w:styleId="ENoteTableHeading">
    <w:name w:val="ENoteTableHeading"/>
    <w:aliases w:val="enth"/>
    <w:basedOn w:val="OPCParaBase"/>
    <w:rsid w:val="007F6FCE"/>
    <w:pPr>
      <w:keepNext/>
      <w:spacing w:before="60" w:line="240" w:lineRule="atLeast"/>
    </w:pPr>
    <w:rPr>
      <w:rFonts w:ascii="Arial" w:hAnsi="Arial"/>
      <w:b/>
      <w:sz w:val="16"/>
    </w:rPr>
  </w:style>
  <w:style w:type="paragraph" w:customStyle="1" w:styleId="ENoteTTi">
    <w:name w:val="ENoteTTi"/>
    <w:aliases w:val="entti"/>
    <w:basedOn w:val="OPCParaBase"/>
    <w:rsid w:val="007F6FCE"/>
    <w:pPr>
      <w:keepNext/>
      <w:spacing w:before="60" w:line="240" w:lineRule="atLeast"/>
      <w:ind w:left="170"/>
    </w:pPr>
    <w:rPr>
      <w:sz w:val="16"/>
    </w:rPr>
  </w:style>
  <w:style w:type="paragraph" w:customStyle="1" w:styleId="ENotesHeading1">
    <w:name w:val="ENotesHeading 1"/>
    <w:aliases w:val="Enh1"/>
    <w:basedOn w:val="OPCParaBase"/>
    <w:next w:val="Normal"/>
    <w:rsid w:val="007F6FCE"/>
    <w:pPr>
      <w:spacing w:before="120"/>
      <w:outlineLvl w:val="1"/>
    </w:pPr>
    <w:rPr>
      <w:b/>
      <w:sz w:val="28"/>
      <w:szCs w:val="28"/>
    </w:rPr>
  </w:style>
  <w:style w:type="paragraph" w:customStyle="1" w:styleId="ENotesHeading2">
    <w:name w:val="ENotesHeading 2"/>
    <w:aliases w:val="Enh2"/>
    <w:basedOn w:val="OPCParaBase"/>
    <w:next w:val="Normal"/>
    <w:rsid w:val="007F6FCE"/>
    <w:pPr>
      <w:spacing w:before="120" w:after="120"/>
      <w:outlineLvl w:val="2"/>
    </w:pPr>
    <w:rPr>
      <w:b/>
      <w:sz w:val="24"/>
      <w:szCs w:val="28"/>
    </w:rPr>
  </w:style>
  <w:style w:type="paragraph" w:customStyle="1" w:styleId="ENoteTTIndentHeading">
    <w:name w:val="ENoteTTIndentHeading"/>
    <w:aliases w:val="enTTHi"/>
    <w:basedOn w:val="OPCParaBase"/>
    <w:rsid w:val="007F6F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6FCE"/>
    <w:pPr>
      <w:spacing w:before="60" w:line="240" w:lineRule="atLeast"/>
    </w:pPr>
    <w:rPr>
      <w:sz w:val="16"/>
    </w:rPr>
  </w:style>
  <w:style w:type="paragraph" w:customStyle="1" w:styleId="MadeunderText">
    <w:name w:val="MadeunderText"/>
    <w:basedOn w:val="OPCParaBase"/>
    <w:next w:val="Normal"/>
    <w:rsid w:val="007F6FCE"/>
    <w:pPr>
      <w:spacing w:before="240"/>
    </w:pPr>
    <w:rPr>
      <w:sz w:val="24"/>
      <w:szCs w:val="24"/>
    </w:rPr>
  </w:style>
  <w:style w:type="paragraph" w:customStyle="1" w:styleId="ENotesHeading3">
    <w:name w:val="ENotesHeading 3"/>
    <w:aliases w:val="Enh3"/>
    <w:basedOn w:val="OPCParaBase"/>
    <w:next w:val="Normal"/>
    <w:rsid w:val="007F6FCE"/>
    <w:pPr>
      <w:keepNext/>
      <w:spacing w:before="120" w:line="240" w:lineRule="auto"/>
      <w:outlineLvl w:val="4"/>
    </w:pPr>
    <w:rPr>
      <w:b/>
      <w:szCs w:val="24"/>
    </w:rPr>
  </w:style>
  <w:style w:type="paragraph" w:customStyle="1" w:styleId="SubPartCASA">
    <w:name w:val="SubPart(CASA)"/>
    <w:aliases w:val="csp"/>
    <w:basedOn w:val="OPCParaBase"/>
    <w:next w:val="ActHead3"/>
    <w:rsid w:val="007F6FCE"/>
    <w:pPr>
      <w:keepNext/>
      <w:keepLines/>
      <w:spacing w:before="280"/>
      <w:outlineLvl w:val="1"/>
    </w:pPr>
    <w:rPr>
      <w:b/>
      <w:kern w:val="28"/>
      <w:sz w:val="32"/>
    </w:rPr>
  </w:style>
  <w:style w:type="character" w:customStyle="1" w:styleId="CharSubPartTextCASA">
    <w:name w:val="CharSubPartText(CASA)"/>
    <w:basedOn w:val="OPCCharBase"/>
    <w:uiPriority w:val="1"/>
    <w:rsid w:val="007F6FCE"/>
  </w:style>
  <w:style w:type="character" w:customStyle="1" w:styleId="CharSubPartNoCASA">
    <w:name w:val="CharSubPartNo(CASA)"/>
    <w:basedOn w:val="OPCCharBase"/>
    <w:uiPriority w:val="1"/>
    <w:rsid w:val="007F6FCE"/>
  </w:style>
  <w:style w:type="paragraph" w:customStyle="1" w:styleId="ENoteTTIndentHeadingSub">
    <w:name w:val="ENoteTTIndentHeadingSub"/>
    <w:aliases w:val="enTTHis"/>
    <w:basedOn w:val="OPCParaBase"/>
    <w:rsid w:val="007F6FCE"/>
    <w:pPr>
      <w:keepNext/>
      <w:spacing w:before="60" w:line="240" w:lineRule="atLeast"/>
      <w:ind w:left="340"/>
    </w:pPr>
    <w:rPr>
      <w:b/>
      <w:sz w:val="16"/>
    </w:rPr>
  </w:style>
  <w:style w:type="paragraph" w:customStyle="1" w:styleId="ENoteTTiSub">
    <w:name w:val="ENoteTTiSub"/>
    <w:aliases w:val="enttis"/>
    <w:basedOn w:val="OPCParaBase"/>
    <w:rsid w:val="007F6FCE"/>
    <w:pPr>
      <w:keepNext/>
      <w:spacing w:before="60" w:line="240" w:lineRule="atLeast"/>
      <w:ind w:left="340"/>
    </w:pPr>
    <w:rPr>
      <w:sz w:val="16"/>
    </w:rPr>
  </w:style>
  <w:style w:type="paragraph" w:customStyle="1" w:styleId="SubDivisionMigration">
    <w:name w:val="SubDivisionMigration"/>
    <w:aliases w:val="sdm"/>
    <w:basedOn w:val="OPCParaBase"/>
    <w:rsid w:val="007F6F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6FCE"/>
    <w:pPr>
      <w:keepNext/>
      <w:keepLines/>
      <w:spacing w:before="240" w:line="240" w:lineRule="auto"/>
      <w:ind w:left="1134" w:hanging="1134"/>
    </w:pPr>
    <w:rPr>
      <w:b/>
      <w:sz w:val="28"/>
    </w:rPr>
  </w:style>
  <w:style w:type="table" w:styleId="TableGrid">
    <w:name w:val="Table Grid"/>
    <w:basedOn w:val="TableNormal"/>
    <w:uiPriority w:val="59"/>
    <w:rsid w:val="007F6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F6FC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F6F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6FCE"/>
    <w:rPr>
      <w:sz w:val="22"/>
    </w:rPr>
  </w:style>
  <w:style w:type="paragraph" w:customStyle="1" w:styleId="SOTextNote">
    <w:name w:val="SO TextNote"/>
    <w:aliases w:val="sont"/>
    <w:basedOn w:val="SOText"/>
    <w:qFormat/>
    <w:rsid w:val="007F6FCE"/>
    <w:pPr>
      <w:spacing w:before="122" w:line="198" w:lineRule="exact"/>
      <w:ind w:left="1843" w:hanging="709"/>
    </w:pPr>
    <w:rPr>
      <w:sz w:val="18"/>
    </w:rPr>
  </w:style>
  <w:style w:type="paragraph" w:customStyle="1" w:styleId="SOPara">
    <w:name w:val="SO Para"/>
    <w:aliases w:val="soa"/>
    <w:basedOn w:val="SOText"/>
    <w:link w:val="SOParaChar"/>
    <w:qFormat/>
    <w:rsid w:val="007F6FCE"/>
    <w:pPr>
      <w:tabs>
        <w:tab w:val="right" w:pos="1786"/>
      </w:tabs>
      <w:spacing w:before="40"/>
      <w:ind w:left="2070" w:hanging="936"/>
    </w:pPr>
  </w:style>
  <w:style w:type="character" w:customStyle="1" w:styleId="SOParaChar">
    <w:name w:val="SO Para Char"/>
    <w:aliases w:val="soa Char"/>
    <w:basedOn w:val="DefaultParagraphFont"/>
    <w:link w:val="SOPara"/>
    <w:rsid w:val="007F6FCE"/>
    <w:rPr>
      <w:sz w:val="22"/>
    </w:rPr>
  </w:style>
  <w:style w:type="paragraph" w:customStyle="1" w:styleId="FileName">
    <w:name w:val="FileName"/>
    <w:basedOn w:val="Normal"/>
    <w:rsid w:val="007F6FCE"/>
  </w:style>
  <w:style w:type="paragraph" w:customStyle="1" w:styleId="SOHeadBold">
    <w:name w:val="SO HeadBold"/>
    <w:aliases w:val="sohb"/>
    <w:basedOn w:val="SOText"/>
    <w:next w:val="SOText"/>
    <w:link w:val="SOHeadBoldChar"/>
    <w:qFormat/>
    <w:rsid w:val="007F6FCE"/>
    <w:rPr>
      <w:b/>
    </w:rPr>
  </w:style>
  <w:style w:type="character" w:customStyle="1" w:styleId="SOHeadBoldChar">
    <w:name w:val="SO HeadBold Char"/>
    <w:aliases w:val="sohb Char"/>
    <w:basedOn w:val="DefaultParagraphFont"/>
    <w:link w:val="SOHeadBold"/>
    <w:rsid w:val="007F6FCE"/>
    <w:rPr>
      <w:b/>
      <w:sz w:val="22"/>
    </w:rPr>
  </w:style>
  <w:style w:type="paragraph" w:customStyle="1" w:styleId="SOHeadItalic">
    <w:name w:val="SO HeadItalic"/>
    <w:aliases w:val="sohi"/>
    <w:basedOn w:val="SOText"/>
    <w:next w:val="SOText"/>
    <w:link w:val="SOHeadItalicChar"/>
    <w:qFormat/>
    <w:rsid w:val="007F6FCE"/>
    <w:rPr>
      <w:i/>
    </w:rPr>
  </w:style>
  <w:style w:type="character" w:customStyle="1" w:styleId="SOHeadItalicChar">
    <w:name w:val="SO HeadItalic Char"/>
    <w:aliases w:val="sohi Char"/>
    <w:basedOn w:val="DefaultParagraphFont"/>
    <w:link w:val="SOHeadItalic"/>
    <w:rsid w:val="007F6FCE"/>
    <w:rPr>
      <w:i/>
      <w:sz w:val="22"/>
    </w:rPr>
  </w:style>
  <w:style w:type="paragraph" w:customStyle="1" w:styleId="SOBullet">
    <w:name w:val="SO Bullet"/>
    <w:aliases w:val="sotb"/>
    <w:basedOn w:val="SOText"/>
    <w:link w:val="SOBulletChar"/>
    <w:qFormat/>
    <w:rsid w:val="007F6FCE"/>
    <w:pPr>
      <w:ind w:left="1559" w:hanging="425"/>
    </w:pPr>
  </w:style>
  <w:style w:type="character" w:customStyle="1" w:styleId="SOBulletChar">
    <w:name w:val="SO Bullet Char"/>
    <w:aliases w:val="sotb Char"/>
    <w:basedOn w:val="DefaultParagraphFont"/>
    <w:link w:val="SOBullet"/>
    <w:rsid w:val="007F6FCE"/>
    <w:rPr>
      <w:sz w:val="22"/>
    </w:rPr>
  </w:style>
  <w:style w:type="paragraph" w:customStyle="1" w:styleId="SOBulletNote">
    <w:name w:val="SO BulletNote"/>
    <w:aliases w:val="sonb"/>
    <w:basedOn w:val="SOTextNote"/>
    <w:link w:val="SOBulletNoteChar"/>
    <w:qFormat/>
    <w:rsid w:val="007F6FCE"/>
    <w:pPr>
      <w:tabs>
        <w:tab w:val="left" w:pos="1560"/>
      </w:tabs>
      <w:ind w:left="2268" w:hanging="1134"/>
    </w:pPr>
  </w:style>
  <w:style w:type="character" w:customStyle="1" w:styleId="SOBulletNoteChar">
    <w:name w:val="SO BulletNote Char"/>
    <w:aliases w:val="sonb Char"/>
    <w:basedOn w:val="DefaultParagraphFont"/>
    <w:link w:val="SOBulletNote"/>
    <w:rsid w:val="007F6FCE"/>
    <w:rPr>
      <w:sz w:val="18"/>
    </w:rPr>
  </w:style>
  <w:style w:type="paragraph" w:styleId="BalloonText">
    <w:name w:val="Balloon Text"/>
    <w:basedOn w:val="Normal"/>
    <w:link w:val="BalloonTextChar"/>
    <w:uiPriority w:val="99"/>
    <w:semiHidden/>
    <w:unhideWhenUsed/>
    <w:rsid w:val="00685E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92"/>
    <w:rPr>
      <w:rFonts w:ascii="Tahoma" w:hAnsi="Tahoma" w:cs="Tahoma"/>
      <w:sz w:val="16"/>
      <w:szCs w:val="16"/>
    </w:rPr>
  </w:style>
  <w:style w:type="character" w:customStyle="1" w:styleId="subsectionChar">
    <w:name w:val="subsection Char"/>
    <w:aliases w:val="ss Char"/>
    <w:basedOn w:val="DefaultParagraphFont"/>
    <w:link w:val="subsection"/>
    <w:locked/>
    <w:rsid w:val="00831336"/>
    <w:rPr>
      <w:rFonts w:eastAsia="Times New Roman" w:cs="Times New Roman"/>
      <w:sz w:val="22"/>
      <w:lang w:eastAsia="en-AU"/>
    </w:rPr>
  </w:style>
  <w:style w:type="character" w:customStyle="1" w:styleId="Heading1Char">
    <w:name w:val="Heading 1 Char"/>
    <w:basedOn w:val="DefaultParagraphFont"/>
    <w:link w:val="Heading1"/>
    <w:uiPriority w:val="9"/>
    <w:rsid w:val="00831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31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31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31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313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313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31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31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31336"/>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7F6F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6FCE"/>
    <w:rPr>
      <w:sz w:val="22"/>
    </w:rPr>
  </w:style>
  <w:style w:type="character" w:customStyle="1" w:styleId="paragraphChar">
    <w:name w:val="paragraph Char"/>
    <w:aliases w:val="a Char"/>
    <w:basedOn w:val="DefaultParagraphFont"/>
    <w:link w:val="paragraph"/>
    <w:locked/>
    <w:rsid w:val="006E5D9C"/>
    <w:rPr>
      <w:rFonts w:eastAsia="Times New Roman" w:cs="Times New Roman"/>
      <w:sz w:val="22"/>
      <w:lang w:eastAsia="en-AU"/>
    </w:rPr>
  </w:style>
  <w:style w:type="paragraph" w:styleId="ListParagraph">
    <w:name w:val="List Paragraph"/>
    <w:basedOn w:val="Normal"/>
    <w:uiPriority w:val="34"/>
    <w:qFormat/>
    <w:rsid w:val="007F00CB"/>
    <w:pPr>
      <w:spacing w:line="240" w:lineRule="auto"/>
      <w:ind w:left="720"/>
    </w:pPr>
    <w:rPr>
      <w:rFonts w:ascii="Calibri" w:hAnsi="Calibri" w:cs="Calibri"/>
      <w:sz w:val="20"/>
      <w:lang w:eastAsia="en-AU"/>
    </w:rPr>
  </w:style>
  <w:style w:type="paragraph" w:customStyle="1" w:styleId="ShortTP1">
    <w:name w:val="ShortTP1"/>
    <w:basedOn w:val="ShortT"/>
    <w:link w:val="ShortTP1Char"/>
    <w:rsid w:val="00AC0754"/>
    <w:pPr>
      <w:spacing w:before="800"/>
    </w:pPr>
  </w:style>
  <w:style w:type="character" w:customStyle="1" w:styleId="OPCParaBaseChar">
    <w:name w:val="OPCParaBase Char"/>
    <w:basedOn w:val="DefaultParagraphFont"/>
    <w:link w:val="OPCParaBase"/>
    <w:rsid w:val="00AC0754"/>
    <w:rPr>
      <w:rFonts w:eastAsia="Times New Roman" w:cs="Times New Roman"/>
      <w:sz w:val="22"/>
      <w:lang w:eastAsia="en-AU"/>
    </w:rPr>
  </w:style>
  <w:style w:type="character" w:customStyle="1" w:styleId="ShortTChar">
    <w:name w:val="ShortT Char"/>
    <w:basedOn w:val="OPCParaBaseChar"/>
    <w:link w:val="ShortT"/>
    <w:rsid w:val="00AC0754"/>
    <w:rPr>
      <w:rFonts w:eastAsia="Times New Roman" w:cs="Times New Roman"/>
      <w:b/>
      <w:sz w:val="40"/>
      <w:lang w:eastAsia="en-AU"/>
    </w:rPr>
  </w:style>
  <w:style w:type="character" w:customStyle="1" w:styleId="ShortTP1Char">
    <w:name w:val="ShortTP1 Char"/>
    <w:basedOn w:val="ShortTChar"/>
    <w:link w:val="ShortTP1"/>
    <w:rsid w:val="00AC0754"/>
    <w:rPr>
      <w:rFonts w:eastAsia="Times New Roman" w:cs="Times New Roman"/>
      <w:b/>
      <w:sz w:val="40"/>
      <w:lang w:eastAsia="en-AU"/>
    </w:rPr>
  </w:style>
  <w:style w:type="paragraph" w:customStyle="1" w:styleId="ActNoP1">
    <w:name w:val="ActNoP1"/>
    <w:basedOn w:val="Actno"/>
    <w:link w:val="ActNoP1Char"/>
    <w:rsid w:val="00AC0754"/>
    <w:pPr>
      <w:spacing w:before="800"/>
    </w:pPr>
    <w:rPr>
      <w:sz w:val="28"/>
    </w:rPr>
  </w:style>
  <w:style w:type="character" w:customStyle="1" w:styleId="ActnoChar">
    <w:name w:val="Actno Char"/>
    <w:basedOn w:val="ShortTChar"/>
    <w:link w:val="Actno"/>
    <w:rsid w:val="00AC0754"/>
    <w:rPr>
      <w:rFonts w:eastAsia="Times New Roman" w:cs="Times New Roman"/>
      <w:b/>
      <w:sz w:val="40"/>
      <w:lang w:eastAsia="en-AU"/>
    </w:rPr>
  </w:style>
  <w:style w:type="character" w:customStyle="1" w:styleId="ActNoP1Char">
    <w:name w:val="ActNoP1 Char"/>
    <w:basedOn w:val="ActnoChar"/>
    <w:link w:val="ActNoP1"/>
    <w:rsid w:val="00AC0754"/>
    <w:rPr>
      <w:rFonts w:eastAsia="Times New Roman" w:cs="Times New Roman"/>
      <w:b/>
      <w:sz w:val="28"/>
      <w:lang w:eastAsia="en-AU"/>
    </w:rPr>
  </w:style>
  <w:style w:type="paragraph" w:customStyle="1" w:styleId="ShortTCP">
    <w:name w:val="ShortTCP"/>
    <w:basedOn w:val="ShortT"/>
    <w:link w:val="ShortTCPChar"/>
    <w:rsid w:val="00AC0754"/>
  </w:style>
  <w:style w:type="character" w:customStyle="1" w:styleId="ShortTCPChar">
    <w:name w:val="ShortTCP Char"/>
    <w:basedOn w:val="ShortTChar"/>
    <w:link w:val="ShortTCP"/>
    <w:rsid w:val="00AC0754"/>
    <w:rPr>
      <w:rFonts w:eastAsia="Times New Roman" w:cs="Times New Roman"/>
      <w:b/>
      <w:sz w:val="40"/>
      <w:lang w:eastAsia="en-AU"/>
    </w:rPr>
  </w:style>
  <w:style w:type="paragraph" w:customStyle="1" w:styleId="ActNoCP">
    <w:name w:val="ActNoCP"/>
    <w:basedOn w:val="Actno"/>
    <w:link w:val="ActNoCPChar"/>
    <w:rsid w:val="00AC0754"/>
    <w:pPr>
      <w:spacing w:before="400"/>
    </w:pPr>
  </w:style>
  <w:style w:type="character" w:customStyle="1" w:styleId="ActNoCPChar">
    <w:name w:val="ActNoCP Char"/>
    <w:basedOn w:val="ActnoChar"/>
    <w:link w:val="ActNoCP"/>
    <w:rsid w:val="00AC0754"/>
    <w:rPr>
      <w:rFonts w:eastAsia="Times New Roman" w:cs="Times New Roman"/>
      <w:b/>
      <w:sz w:val="40"/>
      <w:lang w:eastAsia="en-AU"/>
    </w:rPr>
  </w:style>
  <w:style w:type="paragraph" w:customStyle="1" w:styleId="AssentBk">
    <w:name w:val="AssentBk"/>
    <w:basedOn w:val="Normal"/>
    <w:rsid w:val="00AC0754"/>
    <w:pPr>
      <w:spacing w:line="240" w:lineRule="auto"/>
    </w:pPr>
    <w:rPr>
      <w:rFonts w:eastAsia="Times New Roman" w:cs="Times New Roman"/>
      <w:sz w:val="20"/>
      <w:lang w:eastAsia="en-AU"/>
    </w:rPr>
  </w:style>
  <w:style w:type="paragraph" w:customStyle="1" w:styleId="AssentDt">
    <w:name w:val="AssentDt"/>
    <w:basedOn w:val="Normal"/>
    <w:rsid w:val="00682448"/>
    <w:pPr>
      <w:spacing w:line="240" w:lineRule="auto"/>
    </w:pPr>
    <w:rPr>
      <w:rFonts w:eastAsia="Times New Roman" w:cs="Times New Roman"/>
      <w:sz w:val="20"/>
      <w:lang w:eastAsia="en-AU"/>
    </w:rPr>
  </w:style>
  <w:style w:type="paragraph" w:customStyle="1" w:styleId="2ndRd">
    <w:name w:val="2ndRd"/>
    <w:basedOn w:val="Normal"/>
    <w:rsid w:val="00682448"/>
    <w:pPr>
      <w:spacing w:line="240" w:lineRule="auto"/>
    </w:pPr>
    <w:rPr>
      <w:rFonts w:eastAsia="Times New Roman" w:cs="Times New Roman"/>
      <w:sz w:val="20"/>
      <w:lang w:eastAsia="en-AU"/>
    </w:rPr>
  </w:style>
  <w:style w:type="paragraph" w:customStyle="1" w:styleId="ScalePlusRef">
    <w:name w:val="ScalePlusRef"/>
    <w:basedOn w:val="Normal"/>
    <w:rsid w:val="0068244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89310">
      <w:bodyDiv w:val="1"/>
      <w:marLeft w:val="0"/>
      <w:marRight w:val="0"/>
      <w:marTop w:val="0"/>
      <w:marBottom w:val="0"/>
      <w:divBdr>
        <w:top w:val="none" w:sz="0" w:space="0" w:color="auto"/>
        <w:left w:val="none" w:sz="0" w:space="0" w:color="auto"/>
        <w:bottom w:val="none" w:sz="0" w:space="0" w:color="auto"/>
        <w:right w:val="none" w:sz="0" w:space="0" w:color="auto"/>
      </w:divBdr>
    </w:div>
    <w:div w:id="418604929">
      <w:bodyDiv w:val="1"/>
      <w:marLeft w:val="0"/>
      <w:marRight w:val="0"/>
      <w:marTop w:val="0"/>
      <w:marBottom w:val="0"/>
      <w:divBdr>
        <w:top w:val="none" w:sz="0" w:space="0" w:color="auto"/>
        <w:left w:val="none" w:sz="0" w:space="0" w:color="auto"/>
        <w:bottom w:val="none" w:sz="0" w:space="0" w:color="auto"/>
        <w:right w:val="none" w:sz="0" w:space="0" w:color="auto"/>
      </w:divBdr>
    </w:div>
    <w:div w:id="1404765827">
      <w:bodyDiv w:val="1"/>
      <w:marLeft w:val="0"/>
      <w:marRight w:val="0"/>
      <w:marTop w:val="0"/>
      <w:marBottom w:val="0"/>
      <w:divBdr>
        <w:top w:val="none" w:sz="0" w:space="0" w:color="auto"/>
        <w:left w:val="none" w:sz="0" w:space="0" w:color="auto"/>
        <w:bottom w:val="none" w:sz="0" w:space="0" w:color="auto"/>
        <w:right w:val="none" w:sz="0" w:space="0" w:color="auto"/>
      </w:divBdr>
    </w:div>
    <w:div w:id="1425223514">
      <w:bodyDiv w:val="1"/>
      <w:marLeft w:val="0"/>
      <w:marRight w:val="0"/>
      <w:marTop w:val="0"/>
      <w:marBottom w:val="0"/>
      <w:divBdr>
        <w:top w:val="none" w:sz="0" w:space="0" w:color="auto"/>
        <w:left w:val="none" w:sz="0" w:space="0" w:color="auto"/>
        <w:bottom w:val="none" w:sz="0" w:space="0" w:color="auto"/>
        <w:right w:val="none" w:sz="0" w:space="0" w:color="auto"/>
      </w:divBdr>
    </w:div>
    <w:div w:id="14718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1454</Words>
  <Characters>8291</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2015-03-26T21:29:00Z</dcterms:created>
  <dcterms:modified xsi:type="dcterms:W3CDTF">2015-03-26T21:40:00Z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Legislation Amendment (Deregulatory and Other Measures) Act 2015</vt:lpwstr>
  </property>
  <property fmtid="{D5CDD505-2E9C-101B-9397-08002B2CF9AE}" pid="3" name="Actno">
    <vt:lpwstr>No. 19, 2015</vt:lpwstr>
  </property>
</Properties>
</file>