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1A" w:rsidRDefault="00925214" w:rsidP="006C691A">
      <w:pPr>
        <w:spacing w:line="240" w:lineRule="auto"/>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6C691A" w:rsidRDefault="006C691A" w:rsidP="006C691A">
      <w:pPr>
        <w:spacing w:line="240" w:lineRule="auto"/>
      </w:pPr>
    </w:p>
    <w:p w:rsidR="006C691A" w:rsidRDefault="006C691A" w:rsidP="006C691A">
      <w:pPr>
        <w:spacing w:line="240" w:lineRule="auto"/>
      </w:pPr>
    </w:p>
    <w:p w:rsidR="006C691A" w:rsidRDefault="006C691A" w:rsidP="006C691A"/>
    <w:p w:rsidR="006C691A" w:rsidRDefault="006C691A" w:rsidP="006C691A"/>
    <w:p w:rsidR="006C691A" w:rsidRDefault="006C691A" w:rsidP="006C691A"/>
    <w:p w:rsidR="006C691A" w:rsidRDefault="006C691A" w:rsidP="006C691A"/>
    <w:p w:rsidR="0048364F" w:rsidRPr="00CA21BC" w:rsidRDefault="002C7933" w:rsidP="0048364F">
      <w:pPr>
        <w:pStyle w:val="ShortT"/>
      </w:pPr>
      <w:r w:rsidRPr="00CA21BC">
        <w:t xml:space="preserve">Succession </w:t>
      </w:r>
      <w:r w:rsidR="00271032" w:rsidRPr="00CA21BC">
        <w:t xml:space="preserve">to the Crown </w:t>
      </w:r>
      <w:r w:rsidR="006C691A">
        <w:t>Act</w:t>
      </w:r>
      <w:r w:rsidRPr="00CA21BC">
        <w:t xml:space="preserve"> 201</w:t>
      </w:r>
      <w:r w:rsidR="00F43417" w:rsidRPr="00CA21BC">
        <w:t>5</w:t>
      </w:r>
    </w:p>
    <w:p w:rsidR="0048364F" w:rsidRPr="00CA21BC" w:rsidRDefault="0048364F" w:rsidP="0048364F"/>
    <w:p w:rsidR="0048364F" w:rsidRPr="00CA21BC" w:rsidRDefault="00C164CA" w:rsidP="006C691A">
      <w:pPr>
        <w:pStyle w:val="Actno"/>
        <w:spacing w:before="400"/>
      </w:pPr>
      <w:r w:rsidRPr="00CA21BC">
        <w:t>No.</w:t>
      </w:r>
      <w:r w:rsidR="00211C3A">
        <w:t xml:space="preserve"> 23</w:t>
      </w:r>
      <w:r w:rsidRPr="00CA21BC">
        <w:t>, 201</w:t>
      </w:r>
      <w:r w:rsidR="00F43417" w:rsidRPr="00CA21BC">
        <w:t>5</w:t>
      </w:r>
    </w:p>
    <w:p w:rsidR="0048364F" w:rsidRPr="00CA21BC" w:rsidRDefault="0048364F" w:rsidP="0048364F"/>
    <w:p w:rsidR="006C691A" w:rsidRDefault="006C691A" w:rsidP="006C691A"/>
    <w:p w:rsidR="006C691A" w:rsidRDefault="006C691A" w:rsidP="006C691A"/>
    <w:p w:rsidR="006C691A" w:rsidRDefault="006C691A" w:rsidP="006C691A"/>
    <w:p w:rsidR="006C691A" w:rsidRDefault="006C691A" w:rsidP="006C691A"/>
    <w:p w:rsidR="00B53EBC" w:rsidRPr="00CA21BC" w:rsidRDefault="006C691A" w:rsidP="00B53EBC">
      <w:pPr>
        <w:pStyle w:val="LongT"/>
      </w:pPr>
      <w:r>
        <w:t>An Act</w:t>
      </w:r>
      <w:r w:rsidR="00562840" w:rsidRPr="00CA21BC">
        <w:t xml:space="preserve"> to change the law relating to royal succession and royal marriages, and for related purpose</w:t>
      </w:r>
      <w:r w:rsidR="00460EF1" w:rsidRPr="00CA21BC">
        <w:t>s</w:t>
      </w:r>
    </w:p>
    <w:p w:rsidR="00066C43" w:rsidRPr="00CA21BC" w:rsidRDefault="00066C43" w:rsidP="00CA21BC">
      <w:pPr>
        <w:pStyle w:val="Header"/>
        <w:tabs>
          <w:tab w:val="clear" w:pos="4150"/>
          <w:tab w:val="clear" w:pos="8307"/>
        </w:tabs>
      </w:pPr>
      <w:r w:rsidRPr="00CA21BC">
        <w:rPr>
          <w:rStyle w:val="CharChapNo"/>
        </w:rPr>
        <w:t xml:space="preserve"> </w:t>
      </w:r>
      <w:r w:rsidRPr="00CA21BC">
        <w:rPr>
          <w:rStyle w:val="CharChapText"/>
        </w:rPr>
        <w:t xml:space="preserve"> </w:t>
      </w:r>
    </w:p>
    <w:p w:rsidR="00066C43" w:rsidRPr="00CA21BC" w:rsidRDefault="00066C43" w:rsidP="00CA21BC">
      <w:pPr>
        <w:pStyle w:val="Header"/>
        <w:tabs>
          <w:tab w:val="clear" w:pos="4150"/>
          <w:tab w:val="clear" w:pos="8307"/>
        </w:tabs>
      </w:pPr>
      <w:r w:rsidRPr="00CA21BC">
        <w:rPr>
          <w:rStyle w:val="CharPartNo"/>
        </w:rPr>
        <w:t xml:space="preserve"> </w:t>
      </w:r>
      <w:r w:rsidRPr="00CA21BC">
        <w:rPr>
          <w:rStyle w:val="CharPartText"/>
        </w:rPr>
        <w:t xml:space="preserve"> </w:t>
      </w:r>
    </w:p>
    <w:p w:rsidR="00FF4C26" w:rsidRPr="00CA21BC" w:rsidRDefault="00FF4C26" w:rsidP="00CA21BC">
      <w:pPr>
        <w:pStyle w:val="Header"/>
        <w:tabs>
          <w:tab w:val="clear" w:pos="4150"/>
          <w:tab w:val="clear" w:pos="8307"/>
        </w:tabs>
      </w:pPr>
      <w:r w:rsidRPr="00CA21BC">
        <w:rPr>
          <w:rStyle w:val="CharDivNo"/>
        </w:rPr>
        <w:t xml:space="preserve"> </w:t>
      </w:r>
      <w:r w:rsidRPr="00CA21BC">
        <w:rPr>
          <w:rStyle w:val="CharDivText"/>
        </w:rPr>
        <w:t xml:space="preserve"> </w:t>
      </w:r>
    </w:p>
    <w:p w:rsidR="0048364F" w:rsidRPr="00CA21BC" w:rsidRDefault="0048364F" w:rsidP="0048364F">
      <w:pPr>
        <w:sectPr w:rsidR="0048364F" w:rsidRPr="00CA21BC" w:rsidSect="006C691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CA21BC" w:rsidRDefault="0048364F" w:rsidP="00D60466">
      <w:pPr>
        <w:rPr>
          <w:sz w:val="36"/>
        </w:rPr>
      </w:pPr>
      <w:r w:rsidRPr="00CA21BC">
        <w:rPr>
          <w:sz w:val="36"/>
        </w:rPr>
        <w:lastRenderedPageBreak/>
        <w:t>Contents</w:t>
      </w:r>
    </w:p>
    <w:p w:rsidR="000F0FDB" w:rsidRDefault="000F0FD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F0FDB">
        <w:rPr>
          <w:b w:val="0"/>
          <w:noProof/>
          <w:sz w:val="18"/>
        </w:rPr>
        <w:tab/>
      </w:r>
      <w:r w:rsidRPr="000F0FDB">
        <w:rPr>
          <w:b w:val="0"/>
          <w:noProof/>
          <w:sz w:val="18"/>
        </w:rPr>
        <w:fldChar w:fldCharType="begin"/>
      </w:r>
      <w:r w:rsidRPr="000F0FDB">
        <w:rPr>
          <w:b w:val="0"/>
          <w:noProof/>
          <w:sz w:val="18"/>
        </w:rPr>
        <w:instrText xml:space="preserve"> PAGEREF _Toc415205742 \h </w:instrText>
      </w:r>
      <w:r w:rsidRPr="000F0FDB">
        <w:rPr>
          <w:b w:val="0"/>
          <w:noProof/>
          <w:sz w:val="18"/>
        </w:rPr>
      </w:r>
      <w:r w:rsidRPr="000F0FDB">
        <w:rPr>
          <w:b w:val="0"/>
          <w:noProof/>
          <w:sz w:val="18"/>
        </w:rPr>
        <w:fldChar w:fldCharType="separate"/>
      </w:r>
      <w:r w:rsidR="00925214">
        <w:rPr>
          <w:b w:val="0"/>
          <w:noProof/>
          <w:sz w:val="18"/>
        </w:rPr>
        <w:t>2</w:t>
      </w:r>
      <w:r w:rsidRPr="000F0FDB">
        <w:rPr>
          <w:b w:val="0"/>
          <w:noProof/>
          <w:sz w:val="18"/>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1</w:t>
      </w:r>
      <w:r>
        <w:rPr>
          <w:noProof/>
        </w:rPr>
        <w:tab/>
        <w:t>Short title</w:t>
      </w:r>
      <w:r w:rsidRPr="000F0FDB">
        <w:rPr>
          <w:noProof/>
        </w:rPr>
        <w:tab/>
      </w:r>
      <w:r w:rsidRPr="000F0FDB">
        <w:rPr>
          <w:noProof/>
        </w:rPr>
        <w:fldChar w:fldCharType="begin"/>
      </w:r>
      <w:r w:rsidRPr="000F0FDB">
        <w:rPr>
          <w:noProof/>
        </w:rPr>
        <w:instrText xml:space="preserve"> PAGEREF _Toc415205743 \h </w:instrText>
      </w:r>
      <w:r w:rsidRPr="000F0FDB">
        <w:rPr>
          <w:noProof/>
        </w:rPr>
      </w:r>
      <w:r w:rsidRPr="000F0FDB">
        <w:rPr>
          <w:noProof/>
        </w:rPr>
        <w:fldChar w:fldCharType="separate"/>
      </w:r>
      <w:r w:rsidR="00925214">
        <w:rPr>
          <w:noProof/>
        </w:rPr>
        <w:t>2</w:t>
      </w:r>
      <w:r w:rsidRPr="000F0FDB">
        <w:rPr>
          <w:noProof/>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2</w:t>
      </w:r>
      <w:r>
        <w:rPr>
          <w:noProof/>
        </w:rPr>
        <w:tab/>
        <w:t>Commencement</w:t>
      </w:r>
      <w:r w:rsidRPr="000F0FDB">
        <w:rPr>
          <w:noProof/>
        </w:rPr>
        <w:tab/>
      </w:r>
      <w:r w:rsidRPr="000F0FDB">
        <w:rPr>
          <w:noProof/>
        </w:rPr>
        <w:fldChar w:fldCharType="begin"/>
      </w:r>
      <w:r w:rsidRPr="000F0FDB">
        <w:rPr>
          <w:noProof/>
        </w:rPr>
        <w:instrText xml:space="preserve"> PAGEREF _Toc415205744 \h </w:instrText>
      </w:r>
      <w:r w:rsidRPr="000F0FDB">
        <w:rPr>
          <w:noProof/>
        </w:rPr>
      </w:r>
      <w:r w:rsidRPr="000F0FDB">
        <w:rPr>
          <w:noProof/>
        </w:rPr>
        <w:fldChar w:fldCharType="separate"/>
      </w:r>
      <w:r w:rsidR="00925214">
        <w:rPr>
          <w:noProof/>
        </w:rPr>
        <w:t>2</w:t>
      </w:r>
      <w:r w:rsidRPr="000F0FDB">
        <w:rPr>
          <w:noProof/>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3</w:t>
      </w:r>
      <w:r>
        <w:rPr>
          <w:noProof/>
        </w:rPr>
        <w:tab/>
        <w:t>Object of this Act</w:t>
      </w:r>
      <w:r w:rsidRPr="000F0FDB">
        <w:rPr>
          <w:noProof/>
        </w:rPr>
        <w:tab/>
      </w:r>
      <w:r w:rsidRPr="000F0FDB">
        <w:rPr>
          <w:noProof/>
        </w:rPr>
        <w:fldChar w:fldCharType="begin"/>
      </w:r>
      <w:r w:rsidRPr="000F0FDB">
        <w:rPr>
          <w:noProof/>
        </w:rPr>
        <w:instrText xml:space="preserve"> PAGEREF _Toc415205745 \h </w:instrText>
      </w:r>
      <w:r w:rsidRPr="000F0FDB">
        <w:rPr>
          <w:noProof/>
        </w:rPr>
      </w:r>
      <w:r w:rsidRPr="000F0FDB">
        <w:rPr>
          <w:noProof/>
        </w:rPr>
        <w:fldChar w:fldCharType="separate"/>
      </w:r>
      <w:r w:rsidR="00925214">
        <w:rPr>
          <w:noProof/>
        </w:rPr>
        <w:t>3</w:t>
      </w:r>
      <w:r w:rsidRPr="000F0FDB">
        <w:rPr>
          <w:noProof/>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4</w:t>
      </w:r>
      <w:r>
        <w:rPr>
          <w:noProof/>
        </w:rPr>
        <w:tab/>
        <w:t>Relationship with Sovereign not affected</w:t>
      </w:r>
      <w:r w:rsidRPr="000F0FDB">
        <w:rPr>
          <w:noProof/>
        </w:rPr>
        <w:tab/>
      </w:r>
      <w:r w:rsidRPr="000F0FDB">
        <w:rPr>
          <w:noProof/>
        </w:rPr>
        <w:fldChar w:fldCharType="begin"/>
      </w:r>
      <w:r w:rsidRPr="000F0FDB">
        <w:rPr>
          <w:noProof/>
        </w:rPr>
        <w:instrText xml:space="preserve"> PAGEREF _Toc415205746 \h </w:instrText>
      </w:r>
      <w:r w:rsidRPr="000F0FDB">
        <w:rPr>
          <w:noProof/>
        </w:rPr>
      </w:r>
      <w:r w:rsidRPr="000F0FDB">
        <w:rPr>
          <w:noProof/>
        </w:rPr>
        <w:fldChar w:fldCharType="separate"/>
      </w:r>
      <w:r w:rsidR="00925214">
        <w:rPr>
          <w:noProof/>
        </w:rPr>
        <w:t>3</w:t>
      </w:r>
      <w:r w:rsidRPr="000F0FDB">
        <w:rPr>
          <w:noProof/>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5</w:t>
      </w:r>
      <w:r>
        <w:rPr>
          <w:noProof/>
        </w:rPr>
        <w:tab/>
        <w:t xml:space="preserve">Definition of </w:t>
      </w:r>
      <w:r w:rsidRPr="002B10E7">
        <w:rPr>
          <w:i/>
          <w:noProof/>
        </w:rPr>
        <w:t>Crown</w:t>
      </w:r>
      <w:r w:rsidRPr="000F0FDB">
        <w:rPr>
          <w:noProof/>
        </w:rPr>
        <w:tab/>
      </w:r>
      <w:r w:rsidRPr="000F0FDB">
        <w:rPr>
          <w:noProof/>
        </w:rPr>
        <w:fldChar w:fldCharType="begin"/>
      </w:r>
      <w:r w:rsidRPr="000F0FDB">
        <w:rPr>
          <w:noProof/>
        </w:rPr>
        <w:instrText xml:space="preserve"> PAGEREF _Toc415205747 \h </w:instrText>
      </w:r>
      <w:r w:rsidRPr="000F0FDB">
        <w:rPr>
          <w:noProof/>
        </w:rPr>
      </w:r>
      <w:r w:rsidRPr="000F0FDB">
        <w:rPr>
          <w:noProof/>
        </w:rPr>
        <w:fldChar w:fldCharType="separate"/>
      </w:r>
      <w:r w:rsidR="00925214">
        <w:rPr>
          <w:noProof/>
        </w:rPr>
        <w:t>3</w:t>
      </w:r>
      <w:r w:rsidRPr="000F0FDB">
        <w:rPr>
          <w:noProof/>
        </w:rPr>
        <w:fldChar w:fldCharType="end"/>
      </w:r>
    </w:p>
    <w:p w:rsidR="000F0FDB" w:rsidRDefault="000F0FDB">
      <w:pPr>
        <w:pStyle w:val="TOC2"/>
        <w:rPr>
          <w:rFonts w:asciiTheme="minorHAnsi" w:eastAsiaTheme="minorEastAsia" w:hAnsiTheme="minorHAnsi" w:cstheme="minorBidi"/>
          <w:b w:val="0"/>
          <w:noProof/>
          <w:kern w:val="0"/>
          <w:sz w:val="22"/>
          <w:szCs w:val="22"/>
        </w:rPr>
      </w:pPr>
      <w:r>
        <w:rPr>
          <w:noProof/>
        </w:rPr>
        <w:t>Part 2—Succession to the Crown not to depend on gender</w:t>
      </w:r>
      <w:r w:rsidRPr="000F0FDB">
        <w:rPr>
          <w:b w:val="0"/>
          <w:noProof/>
          <w:sz w:val="18"/>
        </w:rPr>
        <w:tab/>
      </w:r>
      <w:r w:rsidRPr="000F0FDB">
        <w:rPr>
          <w:b w:val="0"/>
          <w:noProof/>
          <w:sz w:val="18"/>
        </w:rPr>
        <w:fldChar w:fldCharType="begin"/>
      </w:r>
      <w:r w:rsidRPr="000F0FDB">
        <w:rPr>
          <w:b w:val="0"/>
          <w:noProof/>
          <w:sz w:val="18"/>
        </w:rPr>
        <w:instrText xml:space="preserve"> PAGEREF _Toc415205748 \h </w:instrText>
      </w:r>
      <w:r w:rsidRPr="000F0FDB">
        <w:rPr>
          <w:b w:val="0"/>
          <w:noProof/>
          <w:sz w:val="18"/>
        </w:rPr>
      </w:r>
      <w:r w:rsidRPr="000F0FDB">
        <w:rPr>
          <w:b w:val="0"/>
          <w:noProof/>
          <w:sz w:val="18"/>
        </w:rPr>
        <w:fldChar w:fldCharType="separate"/>
      </w:r>
      <w:r w:rsidR="00925214">
        <w:rPr>
          <w:b w:val="0"/>
          <w:noProof/>
          <w:sz w:val="18"/>
        </w:rPr>
        <w:t>4</w:t>
      </w:r>
      <w:r w:rsidRPr="000F0FDB">
        <w:rPr>
          <w:b w:val="0"/>
          <w:noProof/>
          <w:sz w:val="18"/>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6</w:t>
      </w:r>
      <w:r>
        <w:rPr>
          <w:noProof/>
        </w:rPr>
        <w:tab/>
        <w:t>Succession to the Crown not to depend on gender</w:t>
      </w:r>
      <w:r w:rsidRPr="000F0FDB">
        <w:rPr>
          <w:noProof/>
        </w:rPr>
        <w:tab/>
      </w:r>
      <w:r w:rsidRPr="000F0FDB">
        <w:rPr>
          <w:noProof/>
        </w:rPr>
        <w:fldChar w:fldCharType="begin"/>
      </w:r>
      <w:r w:rsidRPr="000F0FDB">
        <w:rPr>
          <w:noProof/>
        </w:rPr>
        <w:instrText xml:space="preserve"> PAGEREF _Toc415205749 \h </w:instrText>
      </w:r>
      <w:r w:rsidRPr="000F0FDB">
        <w:rPr>
          <w:noProof/>
        </w:rPr>
      </w:r>
      <w:r w:rsidRPr="000F0FDB">
        <w:rPr>
          <w:noProof/>
        </w:rPr>
        <w:fldChar w:fldCharType="separate"/>
      </w:r>
      <w:r w:rsidR="00925214">
        <w:rPr>
          <w:noProof/>
        </w:rPr>
        <w:t>4</w:t>
      </w:r>
      <w:r w:rsidRPr="000F0FDB">
        <w:rPr>
          <w:noProof/>
        </w:rPr>
        <w:fldChar w:fldCharType="end"/>
      </w:r>
    </w:p>
    <w:p w:rsidR="000F0FDB" w:rsidRDefault="000F0FDB">
      <w:pPr>
        <w:pStyle w:val="TOC2"/>
        <w:rPr>
          <w:rFonts w:asciiTheme="minorHAnsi" w:eastAsiaTheme="minorEastAsia" w:hAnsiTheme="minorHAnsi" w:cstheme="minorBidi"/>
          <w:b w:val="0"/>
          <w:noProof/>
          <w:kern w:val="0"/>
          <w:sz w:val="22"/>
          <w:szCs w:val="22"/>
        </w:rPr>
      </w:pPr>
      <w:r>
        <w:rPr>
          <w:noProof/>
        </w:rPr>
        <w:t>Part 3—Marriage and succession to the Crown</w:t>
      </w:r>
      <w:r w:rsidRPr="000F0FDB">
        <w:rPr>
          <w:b w:val="0"/>
          <w:noProof/>
          <w:sz w:val="18"/>
        </w:rPr>
        <w:tab/>
      </w:r>
      <w:r w:rsidRPr="000F0FDB">
        <w:rPr>
          <w:b w:val="0"/>
          <w:noProof/>
          <w:sz w:val="18"/>
        </w:rPr>
        <w:fldChar w:fldCharType="begin"/>
      </w:r>
      <w:r w:rsidRPr="000F0FDB">
        <w:rPr>
          <w:b w:val="0"/>
          <w:noProof/>
          <w:sz w:val="18"/>
        </w:rPr>
        <w:instrText xml:space="preserve"> PAGEREF _Toc415205750 \h </w:instrText>
      </w:r>
      <w:r w:rsidRPr="000F0FDB">
        <w:rPr>
          <w:b w:val="0"/>
          <w:noProof/>
          <w:sz w:val="18"/>
        </w:rPr>
      </w:r>
      <w:r w:rsidRPr="000F0FDB">
        <w:rPr>
          <w:b w:val="0"/>
          <w:noProof/>
          <w:sz w:val="18"/>
        </w:rPr>
        <w:fldChar w:fldCharType="separate"/>
      </w:r>
      <w:r w:rsidR="00925214">
        <w:rPr>
          <w:b w:val="0"/>
          <w:noProof/>
          <w:sz w:val="18"/>
        </w:rPr>
        <w:t>5</w:t>
      </w:r>
      <w:r w:rsidRPr="000F0FDB">
        <w:rPr>
          <w:b w:val="0"/>
          <w:noProof/>
          <w:sz w:val="18"/>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7</w:t>
      </w:r>
      <w:r>
        <w:rPr>
          <w:noProof/>
        </w:rPr>
        <w:tab/>
        <w:t>Removal of disqualification arising from marriage to a Roman Catholic</w:t>
      </w:r>
      <w:r w:rsidRPr="000F0FDB">
        <w:rPr>
          <w:noProof/>
        </w:rPr>
        <w:tab/>
      </w:r>
      <w:r w:rsidRPr="000F0FDB">
        <w:rPr>
          <w:noProof/>
        </w:rPr>
        <w:fldChar w:fldCharType="begin"/>
      </w:r>
      <w:r w:rsidRPr="000F0FDB">
        <w:rPr>
          <w:noProof/>
        </w:rPr>
        <w:instrText xml:space="preserve"> PAGEREF _Toc415205751 \h </w:instrText>
      </w:r>
      <w:r w:rsidRPr="000F0FDB">
        <w:rPr>
          <w:noProof/>
        </w:rPr>
      </w:r>
      <w:r w:rsidRPr="000F0FDB">
        <w:rPr>
          <w:noProof/>
        </w:rPr>
        <w:fldChar w:fldCharType="separate"/>
      </w:r>
      <w:r w:rsidR="00925214">
        <w:rPr>
          <w:noProof/>
        </w:rPr>
        <w:t>5</w:t>
      </w:r>
      <w:r w:rsidRPr="000F0FDB">
        <w:rPr>
          <w:noProof/>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8</w:t>
      </w:r>
      <w:r>
        <w:rPr>
          <w:noProof/>
        </w:rPr>
        <w:tab/>
        <w:t>Disqualification arising from marriage</w:t>
      </w:r>
      <w:r w:rsidRPr="000F0FDB">
        <w:rPr>
          <w:noProof/>
        </w:rPr>
        <w:tab/>
      </w:r>
      <w:r w:rsidRPr="000F0FDB">
        <w:rPr>
          <w:noProof/>
        </w:rPr>
        <w:fldChar w:fldCharType="begin"/>
      </w:r>
      <w:r w:rsidRPr="000F0FDB">
        <w:rPr>
          <w:noProof/>
        </w:rPr>
        <w:instrText xml:space="preserve"> PAGEREF _Toc415205752 \h </w:instrText>
      </w:r>
      <w:r w:rsidRPr="000F0FDB">
        <w:rPr>
          <w:noProof/>
        </w:rPr>
      </w:r>
      <w:r w:rsidRPr="000F0FDB">
        <w:rPr>
          <w:noProof/>
        </w:rPr>
        <w:fldChar w:fldCharType="separate"/>
      </w:r>
      <w:r w:rsidR="00925214">
        <w:rPr>
          <w:noProof/>
        </w:rPr>
        <w:t>5</w:t>
      </w:r>
      <w:r w:rsidRPr="000F0FDB">
        <w:rPr>
          <w:noProof/>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9</w:t>
      </w:r>
      <w:r>
        <w:rPr>
          <w:noProof/>
        </w:rPr>
        <w:tab/>
        <w:t>Amendments and repeal relating to marriage and succession to the Crown</w:t>
      </w:r>
      <w:r w:rsidRPr="000F0FDB">
        <w:rPr>
          <w:noProof/>
        </w:rPr>
        <w:tab/>
      </w:r>
      <w:r w:rsidRPr="000F0FDB">
        <w:rPr>
          <w:noProof/>
        </w:rPr>
        <w:fldChar w:fldCharType="begin"/>
      </w:r>
      <w:r w:rsidRPr="000F0FDB">
        <w:rPr>
          <w:noProof/>
        </w:rPr>
        <w:instrText xml:space="preserve"> PAGEREF _Toc415205753 \h </w:instrText>
      </w:r>
      <w:r w:rsidRPr="000F0FDB">
        <w:rPr>
          <w:noProof/>
        </w:rPr>
      </w:r>
      <w:r w:rsidRPr="000F0FDB">
        <w:rPr>
          <w:noProof/>
        </w:rPr>
        <w:fldChar w:fldCharType="separate"/>
      </w:r>
      <w:r w:rsidR="00925214">
        <w:rPr>
          <w:noProof/>
        </w:rPr>
        <w:t>5</w:t>
      </w:r>
      <w:r w:rsidRPr="000F0FDB">
        <w:rPr>
          <w:noProof/>
        </w:rPr>
        <w:fldChar w:fldCharType="end"/>
      </w:r>
    </w:p>
    <w:p w:rsidR="000F0FDB" w:rsidRDefault="000F0FDB">
      <w:pPr>
        <w:pStyle w:val="TOC2"/>
        <w:rPr>
          <w:rFonts w:asciiTheme="minorHAnsi" w:eastAsiaTheme="minorEastAsia" w:hAnsiTheme="minorHAnsi" w:cstheme="minorBidi"/>
          <w:b w:val="0"/>
          <w:noProof/>
          <w:kern w:val="0"/>
          <w:sz w:val="22"/>
          <w:szCs w:val="22"/>
        </w:rPr>
      </w:pPr>
      <w:r>
        <w:rPr>
          <w:noProof/>
        </w:rPr>
        <w:t>Part 4—Other modifications of parts of the law of the Commonwealth, States and Territories</w:t>
      </w:r>
      <w:r w:rsidRPr="000F0FDB">
        <w:rPr>
          <w:b w:val="0"/>
          <w:noProof/>
          <w:sz w:val="18"/>
        </w:rPr>
        <w:tab/>
      </w:r>
      <w:r w:rsidRPr="000F0FDB">
        <w:rPr>
          <w:b w:val="0"/>
          <w:noProof/>
          <w:sz w:val="18"/>
        </w:rPr>
        <w:fldChar w:fldCharType="begin"/>
      </w:r>
      <w:r w:rsidRPr="000F0FDB">
        <w:rPr>
          <w:b w:val="0"/>
          <w:noProof/>
          <w:sz w:val="18"/>
        </w:rPr>
        <w:instrText xml:space="preserve"> PAGEREF _Toc415205754 \h </w:instrText>
      </w:r>
      <w:r w:rsidRPr="000F0FDB">
        <w:rPr>
          <w:b w:val="0"/>
          <w:noProof/>
          <w:sz w:val="18"/>
        </w:rPr>
      </w:r>
      <w:r w:rsidRPr="000F0FDB">
        <w:rPr>
          <w:b w:val="0"/>
          <w:noProof/>
          <w:sz w:val="18"/>
        </w:rPr>
        <w:fldChar w:fldCharType="separate"/>
      </w:r>
      <w:r w:rsidR="00925214">
        <w:rPr>
          <w:b w:val="0"/>
          <w:noProof/>
          <w:sz w:val="18"/>
        </w:rPr>
        <w:t>6</w:t>
      </w:r>
      <w:r w:rsidRPr="000F0FDB">
        <w:rPr>
          <w:b w:val="0"/>
          <w:noProof/>
          <w:sz w:val="18"/>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10</w:t>
      </w:r>
      <w:r>
        <w:rPr>
          <w:noProof/>
        </w:rPr>
        <w:tab/>
        <w:t>References to Bill of Rights and Act of Settlement</w:t>
      </w:r>
      <w:r w:rsidRPr="000F0FDB">
        <w:rPr>
          <w:noProof/>
        </w:rPr>
        <w:tab/>
      </w:r>
      <w:r w:rsidRPr="000F0FDB">
        <w:rPr>
          <w:noProof/>
        </w:rPr>
        <w:fldChar w:fldCharType="begin"/>
      </w:r>
      <w:r w:rsidRPr="000F0FDB">
        <w:rPr>
          <w:noProof/>
        </w:rPr>
        <w:instrText xml:space="preserve"> PAGEREF _Toc415205755 \h </w:instrText>
      </w:r>
      <w:r w:rsidRPr="000F0FDB">
        <w:rPr>
          <w:noProof/>
        </w:rPr>
      </w:r>
      <w:r w:rsidRPr="000F0FDB">
        <w:rPr>
          <w:noProof/>
        </w:rPr>
        <w:fldChar w:fldCharType="separate"/>
      </w:r>
      <w:r w:rsidR="00925214">
        <w:rPr>
          <w:noProof/>
        </w:rPr>
        <w:t>6</w:t>
      </w:r>
      <w:r w:rsidRPr="000F0FDB">
        <w:rPr>
          <w:noProof/>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11</w:t>
      </w:r>
      <w:r>
        <w:rPr>
          <w:noProof/>
        </w:rPr>
        <w:tab/>
        <w:t>Union</w:t>
      </w:r>
      <w:r w:rsidRPr="002B10E7">
        <w:rPr>
          <w:i/>
          <w:noProof/>
        </w:rPr>
        <w:t xml:space="preserve"> </w:t>
      </w:r>
      <w:r>
        <w:rPr>
          <w:noProof/>
        </w:rPr>
        <w:t>legislation affected by this Act</w:t>
      </w:r>
      <w:r w:rsidRPr="000F0FDB">
        <w:rPr>
          <w:noProof/>
        </w:rPr>
        <w:tab/>
      </w:r>
      <w:r w:rsidRPr="000F0FDB">
        <w:rPr>
          <w:noProof/>
        </w:rPr>
        <w:fldChar w:fldCharType="begin"/>
      </w:r>
      <w:r w:rsidRPr="000F0FDB">
        <w:rPr>
          <w:noProof/>
        </w:rPr>
        <w:instrText xml:space="preserve"> PAGEREF _Toc415205756 \h </w:instrText>
      </w:r>
      <w:r w:rsidRPr="000F0FDB">
        <w:rPr>
          <w:noProof/>
        </w:rPr>
      </w:r>
      <w:r w:rsidRPr="000F0FDB">
        <w:rPr>
          <w:noProof/>
        </w:rPr>
        <w:fldChar w:fldCharType="separate"/>
      </w:r>
      <w:r w:rsidR="00925214">
        <w:rPr>
          <w:noProof/>
        </w:rPr>
        <w:t>6</w:t>
      </w:r>
      <w:r w:rsidRPr="000F0FDB">
        <w:rPr>
          <w:noProof/>
        </w:rPr>
        <w:fldChar w:fldCharType="end"/>
      </w:r>
    </w:p>
    <w:p w:rsidR="000F0FDB" w:rsidRDefault="000F0FDB">
      <w:pPr>
        <w:pStyle w:val="TOC2"/>
        <w:rPr>
          <w:rFonts w:asciiTheme="minorHAnsi" w:eastAsiaTheme="minorEastAsia" w:hAnsiTheme="minorHAnsi" w:cstheme="minorBidi"/>
          <w:b w:val="0"/>
          <w:noProof/>
          <w:kern w:val="0"/>
          <w:sz w:val="22"/>
          <w:szCs w:val="22"/>
        </w:rPr>
      </w:pPr>
      <w:r>
        <w:rPr>
          <w:noProof/>
        </w:rPr>
        <w:t>Part 5—Repeal or amendment of this Act</w:t>
      </w:r>
      <w:r w:rsidRPr="000F0FDB">
        <w:rPr>
          <w:b w:val="0"/>
          <w:noProof/>
          <w:sz w:val="18"/>
        </w:rPr>
        <w:tab/>
      </w:r>
      <w:r w:rsidRPr="000F0FDB">
        <w:rPr>
          <w:b w:val="0"/>
          <w:noProof/>
          <w:sz w:val="18"/>
        </w:rPr>
        <w:fldChar w:fldCharType="begin"/>
      </w:r>
      <w:r w:rsidRPr="000F0FDB">
        <w:rPr>
          <w:b w:val="0"/>
          <w:noProof/>
          <w:sz w:val="18"/>
        </w:rPr>
        <w:instrText xml:space="preserve"> PAGEREF _Toc415205757 \h </w:instrText>
      </w:r>
      <w:r w:rsidRPr="000F0FDB">
        <w:rPr>
          <w:b w:val="0"/>
          <w:noProof/>
          <w:sz w:val="18"/>
        </w:rPr>
      </w:r>
      <w:r w:rsidRPr="000F0FDB">
        <w:rPr>
          <w:b w:val="0"/>
          <w:noProof/>
          <w:sz w:val="18"/>
        </w:rPr>
        <w:fldChar w:fldCharType="separate"/>
      </w:r>
      <w:r w:rsidR="00925214">
        <w:rPr>
          <w:b w:val="0"/>
          <w:noProof/>
          <w:sz w:val="18"/>
        </w:rPr>
        <w:t>7</w:t>
      </w:r>
      <w:r w:rsidRPr="000F0FDB">
        <w:rPr>
          <w:b w:val="0"/>
          <w:noProof/>
          <w:sz w:val="18"/>
        </w:rPr>
        <w:fldChar w:fldCharType="end"/>
      </w:r>
    </w:p>
    <w:p w:rsidR="000F0FDB" w:rsidRDefault="000F0FDB">
      <w:pPr>
        <w:pStyle w:val="TOC5"/>
        <w:rPr>
          <w:rFonts w:asciiTheme="minorHAnsi" w:eastAsiaTheme="minorEastAsia" w:hAnsiTheme="minorHAnsi" w:cstheme="minorBidi"/>
          <w:noProof/>
          <w:kern w:val="0"/>
          <w:sz w:val="22"/>
          <w:szCs w:val="22"/>
        </w:rPr>
      </w:pPr>
      <w:r>
        <w:rPr>
          <w:noProof/>
        </w:rPr>
        <w:t>12</w:t>
      </w:r>
      <w:r>
        <w:rPr>
          <w:noProof/>
        </w:rPr>
        <w:tab/>
        <w:t>Repeal or amendment of this Act</w:t>
      </w:r>
      <w:r w:rsidRPr="000F0FDB">
        <w:rPr>
          <w:noProof/>
        </w:rPr>
        <w:tab/>
      </w:r>
      <w:r w:rsidRPr="000F0FDB">
        <w:rPr>
          <w:noProof/>
        </w:rPr>
        <w:fldChar w:fldCharType="begin"/>
      </w:r>
      <w:r w:rsidRPr="000F0FDB">
        <w:rPr>
          <w:noProof/>
        </w:rPr>
        <w:instrText xml:space="preserve"> PAGEREF _Toc415205758 \h </w:instrText>
      </w:r>
      <w:r w:rsidRPr="000F0FDB">
        <w:rPr>
          <w:noProof/>
        </w:rPr>
      </w:r>
      <w:r w:rsidRPr="000F0FDB">
        <w:rPr>
          <w:noProof/>
        </w:rPr>
        <w:fldChar w:fldCharType="separate"/>
      </w:r>
      <w:r w:rsidR="00925214">
        <w:rPr>
          <w:noProof/>
        </w:rPr>
        <w:t>7</w:t>
      </w:r>
      <w:r w:rsidRPr="000F0FDB">
        <w:rPr>
          <w:noProof/>
        </w:rPr>
        <w:fldChar w:fldCharType="end"/>
      </w:r>
    </w:p>
    <w:p w:rsidR="000F0FDB" w:rsidRDefault="000F0FDB">
      <w:pPr>
        <w:pStyle w:val="TOC6"/>
        <w:rPr>
          <w:rFonts w:asciiTheme="minorHAnsi" w:eastAsiaTheme="minorEastAsia" w:hAnsiTheme="minorHAnsi" w:cstheme="minorBidi"/>
          <w:b w:val="0"/>
          <w:noProof/>
          <w:kern w:val="0"/>
          <w:sz w:val="22"/>
          <w:szCs w:val="22"/>
        </w:rPr>
      </w:pPr>
      <w:r>
        <w:rPr>
          <w:noProof/>
        </w:rPr>
        <w:t>Schedule 1—Further provisions relating to marriage and succession to the Crown</w:t>
      </w:r>
      <w:r w:rsidRPr="000F0FDB">
        <w:rPr>
          <w:b w:val="0"/>
          <w:noProof/>
          <w:sz w:val="18"/>
        </w:rPr>
        <w:tab/>
      </w:r>
      <w:r w:rsidRPr="000F0FDB">
        <w:rPr>
          <w:b w:val="0"/>
          <w:noProof/>
          <w:sz w:val="18"/>
        </w:rPr>
        <w:fldChar w:fldCharType="begin"/>
      </w:r>
      <w:r w:rsidRPr="000F0FDB">
        <w:rPr>
          <w:b w:val="0"/>
          <w:noProof/>
          <w:sz w:val="18"/>
        </w:rPr>
        <w:instrText xml:space="preserve"> PAGEREF _Toc415205759 \h </w:instrText>
      </w:r>
      <w:r w:rsidRPr="000F0FDB">
        <w:rPr>
          <w:b w:val="0"/>
          <w:noProof/>
          <w:sz w:val="18"/>
        </w:rPr>
      </w:r>
      <w:r w:rsidRPr="000F0FDB">
        <w:rPr>
          <w:b w:val="0"/>
          <w:noProof/>
          <w:sz w:val="18"/>
        </w:rPr>
        <w:fldChar w:fldCharType="separate"/>
      </w:r>
      <w:r w:rsidR="00925214">
        <w:rPr>
          <w:b w:val="0"/>
          <w:noProof/>
          <w:sz w:val="18"/>
        </w:rPr>
        <w:t>8</w:t>
      </w:r>
      <w:r w:rsidRPr="000F0FDB">
        <w:rPr>
          <w:b w:val="0"/>
          <w:noProof/>
          <w:sz w:val="18"/>
        </w:rPr>
        <w:fldChar w:fldCharType="end"/>
      </w:r>
    </w:p>
    <w:p w:rsidR="000F0FDB" w:rsidRDefault="000F0FDB">
      <w:pPr>
        <w:pStyle w:val="TOC7"/>
        <w:rPr>
          <w:rFonts w:asciiTheme="minorHAnsi" w:eastAsiaTheme="minorEastAsia" w:hAnsiTheme="minorHAnsi" w:cstheme="minorBidi"/>
          <w:noProof/>
          <w:kern w:val="0"/>
          <w:sz w:val="22"/>
          <w:szCs w:val="22"/>
        </w:rPr>
      </w:pPr>
      <w:r>
        <w:rPr>
          <w:noProof/>
        </w:rPr>
        <w:t>Part 1—Amendments relating to marriage to a Roman Catholic</w:t>
      </w:r>
      <w:r w:rsidRPr="000F0FDB">
        <w:rPr>
          <w:noProof/>
          <w:sz w:val="18"/>
        </w:rPr>
        <w:tab/>
      </w:r>
      <w:r w:rsidRPr="000F0FDB">
        <w:rPr>
          <w:noProof/>
          <w:sz w:val="18"/>
        </w:rPr>
        <w:fldChar w:fldCharType="begin"/>
      </w:r>
      <w:r w:rsidRPr="000F0FDB">
        <w:rPr>
          <w:noProof/>
          <w:sz w:val="18"/>
        </w:rPr>
        <w:instrText xml:space="preserve"> PAGEREF _Toc415205760 \h </w:instrText>
      </w:r>
      <w:r w:rsidRPr="000F0FDB">
        <w:rPr>
          <w:noProof/>
          <w:sz w:val="18"/>
        </w:rPr>
      </w:r>
      <w:r w:rsidRPr="000F0FDB">
        <w:rPr>
          <w:noProof/>
          <w:sz w:val="18"/>
        </w:rPr>
        <w:fldChar w:fldCharType="separate"/>
      </w:r>
      <w:r w:rsidR="00925214">
        <w:rPr>
          <w:noProof/>
          <w:sz w:val="18"/>
        </w:rPr>
        <w:t>8</w:t>
      </w:r>
      <w:r w:rsidRPr="000F0FDB">
        <w:rPr>
          <w:noProof/>
          <w:sz w:val="18"/>
        </w:rPr>
        <w:fldChar w:fldCharType="end"/>
      </w:r>
    </w:p>
    <w:p w:rsidR="000F0FDB" w:rsidRDefault="000F0FDB">
      <w:pPr>
        <w:pStyle w:val="TOC9"/>
        <w:rPr>
          <w:rFonts w:asciiTheme="minorHAnsi" w:eastAsiaTheme="minorEastAsia" w:hAnsiTheme="minorHAnsi" w:cstheme="minorBidi"/>
          <w:i w:val="0"/>
          <w:noProof/>
          <w:kern w:val="0"/>
          <w:sz w:val="22"/>
          <w:szCs w:val="22"/>
        </w:rPr>
      </w:pPr>
      <w:r>
        <w:rPr>
          <w:noProof/>
        </w:rPr>
        <w:t>Act of Settlement</w:t>
      </w:r>
      <w:r w:rsidRPr="000F0FDB">
        <w:rPr>
          <w:i w:val="0"/>
          <w:noProof/>
          <w:sz w:val="18"/>
        </w:rPr>
        <w:tab/>
      </w:r>
      <w:r w:rsidRPr="000F0FDB">
        <w:rPr>
          <w:i w:val="0"/>
          <w:noProof/>
          <w:sz w:val="18"/>
        </w:rPr>
        <w:fldChar w:fldCharType="begin"/>
      </w:r>
      <w:r w:rsidRPr="000F0FDB">
        <w:rPr>
          <w:i w:val="0"/>
          <w:noProof/>
          <w:sz w:val="18"/>
        </w:rPr>
        <w:instrText xml:space="preserve"> PAGEREF _Toc415205761 \h </w:instrText>
      </w:r>
      <w:r w:rsidRPr="000F0FDB">
        <w:rPr>
          <w:i w:val="0"/>
          <w:noProof/>
          <w:sz w:val="18"/>
        </w:rPr>
      </w:r>
      <w:r w:rsidRPr="000F0FDB">
        <w:rPr>
          <w:i w:val="0"/>
          <w:noProof/>
          <w:sz w:val="18"/>
        </w:rPr>
        <w:fldChar w:fldCharType="separate"/>
      </w:r>
      <w:r w:rsidR="00925214">
        <w:rPr>
          <w:i w:val="0"/>
          <w:noProof/>
          <w:sz w:val="18"/>
        </w:rPr>
        <w:t>8</w:t>
      </w:r>
      <w:r w:rsidRPr="000F0FDB">
        <w:rPr>
          <w:i w:val="0"/>
          <w:noProof/>
          <w:sz w:val="18"/>
        </w:rPr>
        <w:fldChar w:fldCharType="end"/>
      </w:r>
    </w:p>
    <w:p w:rsidR="000F0FDB" w:rsidRDefault="000F0FDB">
      <w:pPr>
        <w:pStyle w:val="TOC9"/>
        <w:rPr>
          <w:rFonts w:asciiTheme="minorHAnsi" w:eastAsiaTheme="minorEastAsia" w:hAnsiTheme="minorHAnsi" w:cstheme="minorBidi"/>
          <w:i w:val="0"/>
          <w:noProof/>
          <w:kern w:val="0"/>
          <w:sz w:val="22"/>
          <w:szCs w:val="22"/>
        </w:rPr>
      </w:pPr>
      <w:r>
        <w:rPr>
          <w:noProof/>
        </w:rPr>
        <w:t>Bill of Rights</w:t>
      </w:r>
      <w:r w:rsidRPr="000F0FDB">
        <w:rPr>
          <w:i w:val="0"/>
          <w:noProof/>
          <w:sz w:val="18"/>
        </w:rPr>
        <w:tab/>
      </w:r>
      <w:r w:rsidRPr="000F0FDB">
        <w:rPr>
          <w:i w:val="0"/>
          <w:noProof/>
          <w:sz w:val="18"/>
        </w:rPr>
        <w:fldChar w:fldCharType="begin"/>
      </w:r>
      <w:r w:rsidRPr="000F0FDB">
        <w:rPr>
          <w:i w:val="0"/>
          <w:noProof/>
          <w:sz w:val="18"/>
        </w:rPr>
        <w:instrText xml:space="preserve"> PAGEREF _Toc415205762 \h </w:instrText>
      </w:r>
      <w:r w:rsidRPr="000F0FDB">
        <w:rPr>
          <w:i w:val="0"/>
          <w:noProof/>
          <w:sz w:val="18"/>
        </w:rPr>
      </w:r>
      <w:r w:rsidRPr="000F0FDB">
        <w:rPr>
          <w:i w:val="0"/>
          <w:noProof/>
          <w:sz w:val="18"/>
        </w:rPr>
        <w:fldChar w:fldCharType="separate"/>
      </w:r>
      <w:r w:rsidR="00925214">
        <w:rPr>
          <w:i w:val="0"/>
          <w:noProof/>
          <w:sz w:val="18"/>
        </w:rPr>
        <w:t>8</w:t>
      </w:r>
      <w:r w:rsidRPr="000F0FDB">
        <w:rPr>
          <w:i w:val="0"/>
          <w:noProof/>
          <w:sz w:val="18"/>
        </w:rPr>
        <w:fldChar w:fldCharType="end"/>
      </w:r>
    </w:p>
    <w:p w:rsidR="000F0FDB" w:rsidRDefault="000F0FDB">
      <w:pPr>
        <w:pStyle w:val="TOC7"/>
        <w:rPr>
          <w:rFonts w:asciiTheme="minorHAnsi" w:eastAsiaTheme="minorEastAsia" w:hAnsiTheme="minorHAnsi" w:cstheme="minorBidi"/>
          <w:noProof/>
          <w:kern w:val="0"/>
          <w:sz w:val="22"/>
          <w:szCs w:val="22"/>
        </w:rPr>
      </w:pPr>
      <w:r>
        <w:rPr>
          <w:noProof/>
        </w:rPr>
        <w:t>Part 2—Repeal of the Royal Marriages Act 1772</w:t>
      </w:r>
      <w:r w:rsidRPr="000F0FDB">
        <w:rPr>
          <w:noProof/>
          <w:sz w:val="18"/>
        </w:rPr>
        <w:tab/>
      </w:r>
      <w:r w:rsidRPr="000F0FDB">
        <w:rPr>
          <w:noProof/>
          <w:sz w:val="18"/>
        </w:rPr>
        <w:fldChar w:fldCharType="begin"/>
      </w:r>
      <w:r w:rsidRPr="000F0FDB">
        <w:rPr>
          <w:noProof/>
          <w:sz w:val="18"/>
        </w:rPr>
        <w:instrText xml:space="preserve"> PAGEREF _Toc415205763 \h </w:instrText>
      </w:r>
      <w:r w:rsidRPr="000F0FDB">
        <w:rPr>
          <w:noProof/>
          <w:sz w:val="18"/>
        </w:rPr>
      </w:r>
      <w:r w:rsidRPr="000F0FDB">
        <w:rPr>
          <w:noProof/>
          <w:sz w:val="18"/>
        </w:rPr>
        <w:fldChar w:fldCharType="separate"/>
      </w:r>
      <w:r w:rsidR="00925214">
        <w:rPr>
          <w:noProof/>
          <w:sz w:val="18"/>
        </w:rPr>
        <w:t>9</w:t>
      </w:r>
      <w:r w:rsidRPr="000F0FDB">
        <w:rPr>
          <w:noProof/>
          <w:sz w:val="18"/>
        </w:rPr>
        <w:fldChar w:fldCharType="end"/>
      </w:r>
    </w:p>
    <w:p w:rsidR="0048364F" w:rsidRPr="00CA21BC" w:rsidRDefault="000F0FDB" w:rsidP="0048364F">
      <w:r>
        <w:fldChar w:fldCharType="end"/>
      </w:r>
    </w:p>
    <w:p w:rsidR="0048364F" w:rsidRPr="00CA21BC" w:rsidRDefault="0048364F" w:rsidP="0048364F">
      <w:pPr>
        <w:sectPr w:rsidR="0048364F" w:rsidRPr="00CA21BC" w:rsidSect="006C691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6C691A" w:rsidRDefault="00925214">
      <w:r>
        <w:lastRenderedPageBreak/>
        <w:pict>
          <v:shape id="_x0000_i1026" type="#_x0000_t75" style="width:109.5pt;height:79.5pt" fillcolor="window">
            <v:imagedata r:id="rId8" o:title=""/>
          </v:shape>
        </w:pict>
      </w:r>
    </w:p>
    <w:p w:rsidR="006C691A" w:rsidRDefault="006C691A"/>
    <w:p w:rsidR="006C691A" w:rsidRDefault="006C691A" w:rsidP="006C691A">
      <w:pPr>
        <w:spacing w:line="240" w:lineRule="auto"/>
      </w:pPr>
    </w:p>
    <w:p w:rsidR="006C691A" w:rsidRDefault="000F0FDB" w:rsidP="006C691A">
      <w:pPr>
        <w:pStyle w:val="ShortTP1"/>
      </w:pPr>
      <w:fldSimple w:instr=" STYLEREF ShortT ">
        <w:r w:rsidR="00925214">
          <w:rPr>
            <w:noProof/>
          </w:rPr>
          <w:t>Succession to the Crown Act 2015</w:t>
        </w:r>
      </w:fldSimple>
    </w:p>
    <w:p w:rsidR="006C691A" w:rsidRDefault="000F0FDB" w:rsidP="006C691A">
      <w:pPr>
        <w:pStyle w:val="ActNoP1"/>
      </w:pPr>
      <w:fldSimple w:instr=" STYLEREF Actno ">
        <w:r w:rsidR="00925214">
          <w:rPr>
            <w:noProof/>
          </w:rPr>
          <w:t>No. 23, 2015</w:t>
        </w:r>
      </w:fldSimple>
    </w:p>
    <w:p w:rsidR="006C691A" w:rsidRPr="009A0728" w:rsidRDefault="006C691A" w:rsidP="006C691A">
      <w:pPr>
        <w:pBdr>
          <w:bottom w:val="single" w:sz="6" w:space="0" w:color="auto"/>
        </w:pBdr>
        <w:spacing w:before="400" w:line="240" w:lineRule="auto"/>
        <w:rPr>
          <w:rFonts w:eastAsia="Times New Roman"/>
          <w:b/>
          <w:sz w:val="28"/>
        </w:rPr>
      </w:pPr>
    </w:p>
    <w:p w:rsidR="006C691A" w:rsidRPr="009A0728" w:rsidRDefault="006C691A" w:rsidP="006C691A">
      <w:pPr>
        <w:spacing w:line="40" w:lineRule="exact"/>
        <w:rPr>
          <w:rFonts w:eastAsia="Calibri"/>
          <w:b/>
          <w:sz w:val="28"/>
        </w:rPr>
      </w:pPr>
    </w:p>
    <w:p w:rsidR="006C691A" w:rsidRPr="009A0728" w:rsidRDefault="006C691A" w:rsidP="006C691A">
      <w:pPr>
        <w:pBdr>
          <w:top w:val="single" w:sz="12" w:space="0" w:color="auto"/>
        </w:pBdr>
        <w:spacing w:line="240" w:lineRule="auto"/>
        <w:rPr>
          <w:rFonts w:eastAsia="Times New Roman"/>
          <w:b/>
          <w:sz w:val="28"/>
        </w:rPr>
      </w:pPr>
    </w:p>
    <w:p w:rsidR="0048364F" w:rsidRPr="00CA21BC" w:rsidRDefault="006C691A" w:rsidP="00CA21BC">
      <w:pPr>
        <w:pStyle w:val="Page1"/>
      </w:pPr>
      <w:r>
        <w:t>An Act</w:t>
      </w:r>
      <w:r w:rsidR="00CA21BC" w:rsidRPr="00CA21BC">
        <w:t xml:space="preserve"> to change the law relating to royal succession and royal marriages, and for related purposes</w:t>
      </w:r>
    </w:p>
    <w:p w:rsidR="00211C3A" w:rsidRDefault="00211C3A" w:rsidP="003B1CD0">
      <w:pPr>
        <w:pStyle w:val="AssentDt"/>
        <w:spacing w:before="240"/>
        <w:rPr>
          <w:sz w:val="24"/>
        </w:rPr>
      </w:pPr>
      <w:r>
        <w:rPr>
          <w:sz w:val="24"/>
        </w:rPr>
        <w:t>[</w:t>
      </w:r>
      <w:r>
        <w:rPr>
          <w:i/>
          <w:sz w:val="24"/>
        </w:rPr>
        <w:t>Assented to 24 March 2015</w:t>
      </w:r>
      <w:r>
        <w:rPr>
          <w:sz w:val="24"/>
        </w:rPr>
        <w:t>]</w:t>
      </w:r>
    </w:p>
    <w:p w:rsidR="00581DAE" w:rsidRPr="00CA21BC" w:rsidRDefault="00581DAE" w:rsidP="00CA21BC">
      <w:pPr>
        <w:pStyle w:val="Preamble"/>
      </w:pPr>
      <w:r w:rsidRPr="00CA21BC">
        <w:t>Preamble</w:t>
      </w:r>
    </w:p>
    <w:p w:rsidR="008A0CBE" w:rsidRPr="00CA21BC" w:rsidRDefault="008A0CBE" w:rsidP="00CA21BC">
      <w:pPr>
        <w:pStyle w:val="subsection"/>
      </w:pPr>
      <w:r w:rsidRPr="00CA21BC">
        <w:tab/>
      </w:r>
      <w:r w:rsidRPr="00CA21BC">
        <w:tab/>
        <w:t>On 28</w:t>
      </w:r>
      <w:r w:rsidR="00CA21BC" w:rsidRPr="00CA21BC">
        <w:t> </w:t>
      </w:r>
      <w:r w:rsidRPr="00CA21BC">
        <w:t>October 2011, representatives of nations of which Her Majesty is the Sovereign agreed that the rules on succession to, and possession of, the Crown should be changed so as to make succession not depend on gender and to end the disqualification arising from marrying a Roman Catholic.</w:t>
      </w:r>
    </w:p>
    <w:p w:rsidR="008A0CBE" w:rsidRPr="00CA21BC" w:rsidRDefault="008A0CBE" w:rsidP="00CA21BC">
      <w:pPr>
        <w:pStyle w:val="subsection"/>
      </w:pPr>
      <w:r w:rsidRPr="00CA21BC">
        <w:lastRenderedPageBreak/>
        <w:tab/>
      </w:r>
      <w:r w:rsidRPr="00CA21BC">
        <w:tab/>
        <w:t xml:space="preserve">The United Kingdom has further proposed </w:t>
      </w:r>
      <w:r w:rsidR="00DE6523" w:rsidRPr="00CA21BC">
        <w:t xml:space="preserve">to disqualify certain persons from succeeding to the Crown as a result of marriage, </w:t>
      </w:r>
      <w:r w:rsidRPr="00CA21BC">
        <w:t xml:space="preserve">to repeal the </w:t>
      </w:r>
      <w:r w:rsidRPr="00CA21BC">
        <w:rPr>
          <w:i/>
        </w:rPr>
        <w:t>Royal Marriages Act 1772</w:t>
      </w:r>
      <w:r w:rsidRPr="00CA21BC">
        <w:t xml:space="preserve"> and to validate certain marriages made void by that Act.</w:t>
      </w:r>
    </w:p>
    <w:p w:rsidR="00581DAE" w:rsidRPr="00CA21BC" w:rsidRDefault="00581DAE" w:rsidP="00CA21BC">
      <w:pPr>
        <w:pStyle w:val="subsection"/>
      </w:pPr>
      <w:r w:rsidRPr="00CA21BC">
        <w:tab/>
      </w:r>
      <w:r w:rsidRPr="00CA21BC">
        <w:tab/>
        <w:t>For the purposes of paragraph</w:t>
      </w:r>
      <w:r w:rsidR="00CA21BC" w:rsidRPr="00CA21BC">
        <w:t> </w:t>
      </w:r>
      <w:r w:rsidRPr="00CA21BC">
        <w:t xml:space="preserve">51(xxxviii) of the Constitution the Parliaments of all the States have requested the Parliament of </w:t>
      </w:r>
      <w:r w:rsidR="00797DA2" w:rsidRPr="00CA21BC">
        <w:t xml:space="preserve">the Commonwealth of </w:t>
      </w:r>
      <w:r w:rsidRPr="00CA21BC">
        <w:t>Australia to enact an Act in the terms</w:t>
      </w:r>
      <w:r w:rsidR="00A10890" w:rsidRPr="00CA21BC">
        <w:t>, or substantially in the terms,</w:t>
      </w:r>
      <w:r w:rsidRPr="00CA21BC">
        <w:t xml:space="preserve"> of this Act.</w:t>
      </w:r>
    </w:p>
    <w:p w:rsidR="0048364F" w:rsidRPr="00CA21BC" w:rsidRDefault="0048364F" w:rsidP="00CA21BC">
      <w:pPr>
        <w:spacing w:before="240" w:line="240" w:lineRule="auto"/>
        <w:rPr>
          <w:sz w:val="32"/>
        </w:rPr>
      </w:pPr>
      <w:r w:rsidRPr="00CA21BC">
        <w:rPr>
          <w:sz w:val="32"/>
        </w:rPr>
        <w:t xml:space="preserve">The Parliament of Australia </w:t>
      </w:r>
      <w:r w:rsidR="00AB79B4" w:rsidRPr="00CA21BC">
        <w:rPr>
          <w:sz w:val="32"/>
        </w:rPr>
        <w:t xml:space="preserve">therefore </w:t>
      </w:r>
      <w:r w:rsidRPr="00CA21BC">
        <w:rPr>
          <w:sz w:val="32"/>
        </w:rPr>
        <w:t>enacts:</w:t>
      </w:r>
    </w:p>
    <w:p w:rsidR="000E759B" w:rsidRPr="00CA21BC" w:rsidRDefault="000E759B" w:rsidP="00CA21BC">
      <w:pPr>
        <w:pStyle w:val="ActHead2"/>
      </w:pPr>
      <w:bookmarkStart w:id="1" w:name="_Toc415205742"/>
      <w:r w:rsidRPr="00CA21BC">
        <w:rPr>
          <w:rStyle w:val="CharPartNo"/>
        </w:rPr>
        <w:t>Part</w:t>
      </w:r>
      <w:r w:rsidR="00CA21BC" w:rsidRPr="00CA21BC">
        <w:rPr>
          <w:rStyle w:val="CharPartNo"/>
        </w:rPr>
        <w:t> </w:t>
      </w:r>
      <w:r w:rsidRPr="00CA21BC">
        <w:rPr>
          <w:rStyle w:val="CharPartNo"/>
        </w:rPr>
        <w:t>1</w:t>
      </w:r>
      <w:r w:rsidRPr="00CA21BC">
        <w:t>—</w:t>
      </w:r>
      <w:r w:rsidRPr="00CA21BC">
        <w:rPr>
          <w:rStyle w:val="CharPartText"/>
        </w:rPr>
        <w:t>Preliminary</w:t>
      </w:r>
      <w:bookmarkEnd w:id="1"/>
    </w:p>
    <w:p w:rsidR="000E759B" w:rsidRPr="00CA21BC" w:rsidRDefault="00FF4C26" w:rsidP="00CA21BC">
      <w:pPr>
        <w:pStyle w:val="Header"/>
      </w:pPr>
      <w:r w:rsidRPr="00CA21BC">
        <w:rPr>
          <w:rStyle w:val="CharDivNo"/>
        </w:rPr>
        <w:t xml:space="preserve"> </w:t>
      </w:r>
      <w:r w:rsidRPr="00CA21BC">
        <w:rPr>
          <w:rStyle w:val="CharDivText"/>
        </w:rPr>
        <w:t xml:space="preserve"> </w:t>
      </w:r>
    </w:p>
    <w:p w:rsidR="0048364F" w:rsidRPr="00CA21BC" w:rsidRDefault="00E92AFC" w:rsidP="00CA21BC">
      <w:pPr>
        <w:pStyle w:val="ActHead5"/>
      </w:pPr>
      <w:bookmarkStart w:id="2" w:name="_Toc415205743"/>
      <w:r w:rsidRPr="00CA21BC">
        <w:rPr>
          <w:rStyle w:val="CharSectno"/>
        </w:rPr>
        <w:t>1</w:t>
      </w:r>
      <w:r w:rsidR="0048364F" w:rsidRPr="00CA21BC">
        <w:t xml:space="preserve">  Short title</w:t>
      </w:r>
      <w:bookmarkEnd w:id="2"/>
    </w:p>
    <w:p w:rsidR="0048364F" w:rsidRPr="00CA21BC" w:rsidRDefault="0048364F" w:rsidP="00CA21BC">
      <w:pPr>
        <w:pStyle w:val="subsection"/>
      </w:pPr>
      <w:r w:rsidRPr="00CA21BC">
        <w:tab/>
      </w:r>
      <w:r w:rsidRPr="00CA21BC">
        <w:tab/>
        <w:t xml:space="preserve">This Act may be cited as the </w:t>
      </w:r>
      <w:r w:rsidR="00CF1112" w:rsidRPr="00CA21BC">
        <w:rPr>
          <w:i/>
        </w:rPr>
        <w:t>Succession to the Crown</w:t>
      </w:r>
      <w:r w:rsidR="00C164CA" w:rsidRPr="00CA21BC">
        <w:rPr>
          <w:i/>
        </w:rPr>
        <w:t xml:space="preserve"> Act 201</w:t>
      </w:r>
      <w:r w:rsidR="00F43417" w:rsidRPr="00CA21BC">
        <w:rPr>
          <w:i/>
        </w:rPr>
        <w:t>5</w:t>
      </w:r>
      <w:r w:rsidRPr="00CA21BC">
        <w:t>.</w:t>
      </w:r>
    </w:p>
    <w:p w:rsidR="0048364F" w:rsidRPr="00CA21BC" w:rsidRDefault="00E92AFC" w:rsidP="00CA21BC">
      <w:pPr>
        <w:pStyle w:val="ActHead5"/>
      </w:pPr>
      <w:bookmarkStart w:id="3" w:name="_Toc415205744"/>
      <w:r w:rsidRPr="00CA21BC">
        <w:rPr>
          <w:rStyle w:val="CharSectno"/>
        </w:rPr>
        <w:t>2</w:t>
      </w:r>
      <w:r w:rsidR="0048364F" w:rsidRPr="00CA21BC">
        <w:t xml:space="preserve">  Commencement</w:t>
      </w:r>
      <w:bookmarkEnd w:id="3"/>
    </w:p>
    <w:p w:rsidR="0048364F" w:rsidRPr="00CA21BC" w:rsidRDefault="0048364F" w:rsidP="00CA21BC">
      <w:pPr>
        <w:pStyle w:val="subsection"/>
      </w:pPr>
      <w:r w:rsidRPr="00CA21BC">
        <w:tab/>
        <w:t>(1)</w:t>
      </w:r>
      <w:r w:rsidRPr="00CA21BC">
        <w:tab/>
        <w:t>Each provision of this Act specified in column 1 of the table commences, or is taken to have commenced, in accordance with column 2 of the table. Any other statement in column 2 has effect according to its terms.</w:t>
      </w:r>
    </w:p>
    <w:p w:rsidR="0048364F" w:rsidRPr="00CA21BC" w:rsidRDefault="0048364F" w:rsidP="00CA21B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A21BC" w:rsidTr="00E03D7A">
        <w:trPr>
          <w:tblHeader/>
        </w:trPr>
        <w:tc>
          <w:tcPr>
            <w:tcW w:w="7111" w:type="dxa"/>
            <w:gridSpan w:val="3"/>
            <w:tcBorders>
              <w:top w:val="single" w:sz="12" w:space="0" w:color="auto"/>
              <w:bottom w:val="single" w:sz="6" w:space="0" w:color="auto"/>
            </w:tcBorders>
            <w:shd w:val="clear" w:color="auto" w:fill="auto"/>
          </w:tcPr>
          <w:p w:rsidR="0048364F" w:rsidRPr="00CA21BC" w:rsidRDefault="0048364F" w:rsidP="00CA21BC">
            <w:pPr>
              <w:pStyle w:val="TableHeading"/>
            </w:pPr>
            <w:r w:rsidRPr="00CA21BC">
              <w:t>Commencement information</w:t>
            </w:r>
          </w:p>
        </w:tc>
      </w:tr>
      <w:tr w:rsidR="0048364F" w:rsidRPr="00CA21BC" w:rsidTr="00E03D7A">
        <w:trPr>
          <w:tblHeader/>
        </w:trPr>
        <w:tc>
          <w:tcPr>
            <w:tcW w:w="1701" w:type="dxa"/>
            <w:tcBorders>
              <w:top w:val="single" w:sz="6" w:space="0" w:color="auto"/>
              <w:bottom w:val="single" w:sz="6" w:space="0" w:color="auto"/>
            </w:tcBorders>
            <w:shd w:val="clear" w:color="auto" w:fill="auto"/>
          </w:tcPr>
          <w:p w:rsidR="0048364F" w:rsidRPr="00CA21BC" w:rsidRDefault="0048364F" w:rsidP="00CA21BC">
            <w:pPr>
              <w:pStyle w:val="TableHeading"/>
            </w:pPr>
            <w:r w:rsidRPr="00CA21BC">
              <w:t>Column 1</w:t>
            </w:r>
          </w:p>
        </w:tc>
        <w:tc>
          <w:tcPr>
            <w:tcW w:w="3828" w:type="dxa"/>
            <w:tcBorders>
              <w:top w:val="single" w:sz="6" w:space="0" w:color="auto"/>
              <w:bottom w:val="single" w:sz="6" w:space="0" w:color="auto"/>
            </w:tcBorders>
            <w:shd w:val="clear" w:color="auto" w:fill="auto"/>
          </w:tcPr>
          <w:p w:rsidR="0048364F" w:rsidRPr="00CA21BC" w:rsidRDefault="0048364F" w:rsidP="00CA21BC">
            <w:pPr>
              <w:pStyle w:val="TableHeading"/>
            </w:pPr>
            <w:r w:rsidRPr="00CA21BC">
              <w:t>Column 2</w:t>
            </w:r>
          </w:p>
        </w:tc>
        <w:tc>
          <w:tcPr>
            <w:tcW w:w="1582" w:type="dxa"/>
            <w:tcBorders>
              <w:top w:val="single" w:sz="6" w:space="0" w:color="auto"/>
              <w:bottom w:val="single" w:sz="6" w:space="0" w:color="auto"/>
            </w:tcBorders>
            <w:shd w:val="clear" w:color="auto" w:fill="auto"/>
          </w:tcPr>
          <w:p w:rsidR="0048364F" w:rsidRPr="00CA21BC" w:rsidRDefault="0048364F" w:rsidP="00CA21BC">
            <w:pPr>
              <w:pStyle w:val="TableHeading"/>
            </w:pPr>
            <w:r w:rsidRPr="00CA21BC">
              <w:t>Column 3</w:t>
            </w:r>
          </w:p>
        </w:tc>
      </w:tr>
      <w:tr w:rsidR="0048364F" w:rsidRPr="00CA21BC" w:rsidTr="00E03D7A">
        <w:trPr>
          <w:tblHeader/>
        </w:trPr>
        <w:tc>
          <w:tcPr>
            <w:tcW w:w="1701" w:type="dxa"/>
            <w:tcBorders>
              <w:top w:val="single" w:sz="6" w:space="0" w:color="auto"/>
              <w:bottom w:val="single" w:sz="12" w:space="0" w:color="auto"/>
            </w:tcBorders>
            <w:shd w:val="clear" w:color="auto" w:fill="auto"/>
          </w:tcPr>
          <w:p w:rsidR="0048364F" w:rsidRPr="00CA21BC" w:rsidRDefault="0048364F" w:rsidP="00CA21BC">
            <w:pPr>
              <w:pStyle w:val="TableHeading"/>
            </w:pPr>
            <w:r w:rsidRPr="00CA21BC">
              <w:t>Provision(s)</w:t>
            </w:r>
          </w:p>
        </w:tc>
        <w:tc>
          <w:tcPr>
            <w:tcW w:w="3828" w:type="dxa"/>
            <w:tcBorders>
              <w:top w:val="single" w:sz="6" w:space="0" w:color="auto"/>
              <w:bottom w:val="single" w:sz="12" w:space="0" w:color="auto"/>
            </w:tcBorders>
            <w:shd w:val="clear" w:color="auto" w:fill="auto"/>
          </w:tcPr>
          <w:p w:rsidR="0048364F" w:rsidRPr="00CA21BC" w:rsidRDefault="0048364F" w:rsidP="00CA21BC">
            <w:pPr>
              <w:pStyle w:val="TableHeading"/>
            </w:pPr>
            <w:r w:rsidRPr="00CA21BC">
              <w:t>Commencement</w:t>
            </w:r>
          </w:p>
        </w:tc>
        <w:tc>
          <w:tcPr>
            <w:tcW w:w="1582" w:type="dxa"/>
            <w:tcBorders>
              <w:top w:val="single" w:sz="6" w:space="0" w:color="auto"/>
              <w:bottom w:val="single" w:sz="12" w:space="0" w:color="auto"/>
            </w:tcBorders>
            <w:shd w:val="clear" w:color="auto" w:fill="auto"/>
          </w:tcPr>
          <w:p w:rsidR="0048364F" w:rsidRPr="00CA21BC" w:rsidRDefault="0048364F" w:rsidP="00CA21BC">
            <w:pPr>
              <w:pStyle w:val="TableHeading"/>
            </w:pPr>
            <w:r w:rsidRPr="00CA21BC">
              <w:t>Date/Details</w:t>
            </w:r>
          </w:p>
        </w:tc>
      </w:tr>
      <w:tr w:rsidR="000E759B" w:rsidRPr="00CA21BC" w:rsidTr="00E03D7A">
        <w:tc>
          <w:tcPr>
            <w:tcW w:w="1701" w:type="dxa"/>
            <w:tcBorders>
              <w:top w:val="single" w:sz="12" w:space="0" w:color="auto"/>
            </w:tcBorders>
            <w:shd w:val="clear" w:color="auto" w:fill="auto"/>
          </w:tcPr>
          <w:p w:rsidR="000E759B" w:rsidRPr="00CA21BC" w:rsidRDefault="000E759B" w:rsidP="00CA21BC">
            <w:pPr>
              <w:pStyle w:val="Tabletext"/>
            </w:pPr>
            <w:r w:rsidRPr="00CA21BC">
              <w:t>1.  Sections</w:t>
            </w:r>
            <w:r w:rsidR="00CA21BC" w:rsidRPr="00CA21BC">
              <w:t> </w:t>
            </w:r>
            <w:r w:rsidR="00E92AFC" w:rsidRPr="00CA21BC">
              <w:t>1</w:t>
            </w:r>
            <w:r w:rsidRPr="00CA21BC">
              <w:t xml:space="preserve"> and </w:t>
            </w:r>
            <w:r w:rsidR="00E92AFC" w:rsidRPr="00CA21BC">
              <w:t>2</w:t>
            </w:r>
            <w:r w:rsidRPr="00CA21BC">
              <w:t xml:space="preserve"> and anything in this Act not elsewhere covered by this table</w:t>
            </w:r>
          </w:p>
        </w:tc>
        <w:tc>
          <w:tcPr>
            <w:tcW w:w="3828" w:type="dxa"/>
            <w:tcBorders>
              <w:top w:val="single" w:sz="12" w:space="0" w:color="auto"/>
            </w:tcBorders>
            <w:shd w:val="clear" w:color="auto" w:fill="auto"/>
          </w:tcPr>
          <w:p w:rsidR="000E759B" w:rsidRPr="00CA21BC" w:rsidRDefault="00C63DD2" w:rsidP="00CA21BC">
            <w:pPr>
              <w:pStyle w:val="Tabletext"/>
            </w:pPr>
            <w:r w:rsidRPr="00CA21BC">
              <w:t>The day this Act receives the Royal Assent.</w:t>
            </w:r>
          </w:p>
        </w:tc>
        <w:tc>
          <w:tcPr>
            <w:tcW w:w="1582" w:type="dxa"/>
            <w:tcBorders>
              <w:top w:val="single" w:sz="12" w:space="0" w:color="auto"/>
            </w:tcBorders>
            <w:shd w:val="clear" w:color="auto" w:fill="auto"/>
          </w:tcPr>
          <w:p w:rsidR="000E759B" w:rsidRPr="00CA21BC" w:rsidRDefault="0060607A" w:rsidP="00CA21BC">
            <w:pPr>
              <w:pStyle w:val="Tabletext"/>
            </w:pPr>
            <w:r>
              <w:t>24 March 2015</w:t>
            </w:r>
          </w:p>
        </w:tc>
      </w:tr>
      <w:tr w:rsidR="00911CBD" w:rsidRPr="00CA21BC" w:rsidTr="00E03D7A">
        <w:tc>
          <w:tcPr>
            <w:tcW w:w="1701" w:type="dxa"/>
            <w:shd w:val="clear" w:color="auto" w:fill="auto"/>
          </w:tcPr>
          <w:p w:rsidR="00911CBD" w:rsidRPr="00CA21BC" w:rsidRDefault="00911CBD" w:rsidP="00CA21BC">
            <w:pPr>
              <w:pStyle w:val="Tabletext"/>
            </w:pPr>
            <w:r w:rsidRPr="00CA21BC">
              <w:t>2.  Section</w:t>
            </w:r>
            <w:r w:rsidR="00483141" w:rsidRPr="00CA21BC">
              <w:t>s</w:t>
            </w:r>
            <w:r w:rsidR="00CA21BC" w:rsidRPr="00CA21BC">
              <w:t> </w:t>
            </w:r>
            <w:r w:rsidR="00E92AFC" w:rsidRPr="00CA21BC">
              <w:t>3</w:t>
            </w:r>
            <w:r w:rsidR="00483141" w:rsidRPr="00CA21BC">
              <w:t xml:space="preserve">, </w:t>
            </w:r>
            <w:r w:rsidR="00E92AFC" w:rsidRPr="00CA21BC">
              <w:t>4</w:t>
            </w:r>
            <w:r w:rsidR="00483141" w:rsidRPr="00CA21BC">
              <w:t xml:space="preserve"> </w:t>
            </w:r>
            <w:r w:rsidR="00295B2F" w:rsidRPr="00CA21BC">
              <w:t>and</w:t>
            </w:r>
            <w:r w:rsidRPr="00CA21BC">
              <w:t xml:space="preserve"> </w:t>
            </w:r>
            <w:r w:rsidR="00E92AFC" w:rsidRPr="00CA21BC">
              <w:t>5</w:t>
            </w:r>
          </w:p>
        </w:tc>
        <w:tc>
          <w:tcPr>
            <w:tcW w:w="3828" w:type="dxa"/>
            <w:shd w:val="clear" w:color="auto" w:fill="auto"/>
          </w:tcPr>
          <w:p w:rsidR="00911CBD" w:rsidRPr="00CA21BC" w:rsidRDefault="00DC6D3F" w:rsidP="00CA21BC">
            <w:pPr>
              <w:pStyle w:val="Tabletext"/>
            </w:pPr>
            <w:r w:rsidRPr="00CA21BC">
              <w:t>The day this Act receives the Royal Assent.</w:t>
            </w:r>
          </w:p>
        </w:tc>
        <w:tc>
          <w:tcPr>
            <w:tcW w:w="1582" w:type="dxa"/>
            <w:shd w:val="clear" w:color="auto" w:fill="auto"/>
          </w:tcPr>
          <w:p w:rsidR="00911CBD" w:rsidRPr="00CA21BC" w:rsidRDefault="0060607A" w:rsidP="00CA21BC">
            <w:pPr>
              <w:pStyle w:val="Tabletext"/>
            </w:pPr>
            <w:r>
              <w:t>24 March 2015</w:t>
            </w:r>
          </w:p>
        </w:tc>
      </w:tr>
      <w:tr w:rsidR="00B07E91" w:rsidRPr="00CA21BC" w:rsidTr="00E03D7A">
        <w:tc>
          <w:tcPr>
            <w:tcW w:w="1701" w:type="dxa"/>
            <w:shd w:val="clear" w:color="auto" w:fill="auto"/>
          </w:tcPr>
          <w:p w:rsidR="00B07E91" w:rsidRPr="00CA21BC" w:rsidRDefault="00AA7939" w:rsidP="00CA21BC">
            <w:pPr>
              <w:pStyle w:val="Tabletext"/>
            </w:pPr>
            <w:r w:rsidRPr="00CA21BC">
              <w:t>3</w:t>
            </w:r>
            <w:r w:rsidR="00B07E91" w:rsidRPr="00CA21BC">
              <w:t>.  Parts</w:t>
            </w:r>
            <w:r w:rsidR="00CA21BC" w:rsidRPr="00CA21BC">
              <w:t> </w:t>
            </w:r>
            <w:r w:rsidR="00B07E91" w:rsidRPr="00CA21BC">
              <w:t>2, 3 and 4</w:t>
            </w:r>
          </w:p>
        </w:tc>
        <w:tc>
          <w:tcPr>
            <w:tcW w:w="3828" w:type="dxa"/>
            <w:shd w:val="clear" w:color="auto" w:fill="auto"/>
          </w:tcPr>
          <w:p w:rsidR="00B07E91" w:rsidRPr="00CA21BC" w:rsidRDefault="00B07E91" w:rsidP="00CA21BC">
            <w:pPr>
              <w:pStyle w:val="Tabletext"/>
            </w:pPr>
            <w:r w:rsidRPr="00CA21BC">
              <w:t xml:space="preserve">A </w:t>
            </w:r>
            <w:r w:rsidR="00F224C7" w:rsidRPr="00CA21BC">
              <w:t xml:space="preserve">time and day, </w:t>
            </w:r>
            <w:r w:rsidRPr="00CA21BC">
              <w:t xml:space="preserve">or </w:t>
            </w:r>
            <w:r w:rsidR="00F224C7" w:rsidRPr="00CA21BC">
              <w:t xml:space="preserve">times and </w:t>
            </w:r>
            <w:r w:rsidRPr="00CA21BC">
              <w:t>days</w:t>
            </w:r>
            <w:r w:rsidR="00F224C7" w:rsidRPr="00CA21BC">
              <w:t>,</w:t>
            </w:r>
            <w:r w:rsidRPr="00CA21BC">
              <w:t xml:space="preserve"> to be fixed by Proclamation.</w:t>
            </w:r>
          </w:p>
        </w:tc>
        <w:tc>
          <w:tcPr>
            <w:tcW w:w="1582" w:type="dxa"/>
            <w:shd w:val="clear" w:color="auto" w:fill="auto"/>
          </w:tcPr>
          <w:p w:rsidR="00B07E91" w:rsidRDefault="0060607A" w:rsidP="00CA21BC">
            <w:pPr>
              <w:pStyle w:val="Tabletext"/>
            </w:pPr>
            <w:r>
              <w:t>26 March 2015</w:t>
            </w:r>
          </w:p>
          <w:p w:rsidR="0060607A" w:rsidRPr="00CA21BC" w:rsidRDefault="0060607A" w:rsidP="00CA21BC">
            <w:pPr>
              <w:pStyle w:val="Tabletext"/>
            </w:pPr>
            <w:r>
              <w:t>(F2015L00337)</w:t>
            </w:r>
          </w:p>
        </w:tc>
      </w:tr>
      <w:tr w:rsidR="00E03D7A" w:rsidRPr="00CA21BC" w:rsidTr="00E03D7A">
        <w:tc>
          <w:tcPr>
            <w:tcW w:w="1701" w:type="dxa"/>
            <w:tcBorders>
              <w:bottom w:val="single" w:sz="4" w:space="0" w:color="auto"/>
            </w:tcBorders>
            <w:shd w:val="clear" w:color="auto" w:fill="auto"/>
          </w:tcPr>
          <w:p w:rsidR="00E03D7A" w:rsidRPr="00CA21BC" w:rsidRDefault="00E03D7A" w:rsidP="00CA21BC">
            <w:pPr>
              <w:pStyle w:val="Tabletext"/>
            </w:pPr>
            <w:r w:rsidRPr="00CA21BC">
              <w:lastRenderedPageBreak/>
              <w:t>4.  Part</w:t>
            </w:r>
            <w:r w:rsidR="00CA21BC" w:rsidRPr="00CA21BC">
              <w:t> </w:t>
            </w:r>
            <w:r w:rsidRPr="00CA21BC">
              <w:t>5</w:t>
            </w:r>
          </w:p>
        </w:tc>
        <w:tc>
          <w:tcPr>
            <w:tcW w:w="3828" w:type="dxa"/>
            <w:tcBorders>
              <w:bottom w:val="single" w:sz="4" w:space="0" w:color="auto"/>
            </w:tcBorders>
            <w:shd w:val="clear" w:color="auto" w:fill="auto"/>
          </w:tcPr>
          <w:p w:rsidR="00E03D7A" w:rsidRPr="00CA21BC" w:rsidRDefault="00E03D7A" w:rsidP="00CA21BC">
            <w:pPr>
              <w:pStyle w:val="Tabletext"/>
            </w:pPr>
            <w:r w:rsidRPr="00CA21BC">
              <w:t>The day this Act receives the Royal Assent.</w:t>
            </w:r>
          </w:p>
        </w:tc>
        <w:tc>
          <w:tcPr>
            <w:tcW w:w="1582" w:type="dxa"/>
            <w:tcBorders>
              <w:bottom w:val="single" w:sz="4" w:space="0" w:color="auto"/>
            </w:tcBorders>
            <w:shd w:val="clear" w:color="auto" w:fill="auto"/>
          </w:tcPr>
          <w:p w:rsidR="00E03D7A" w:rsidRPr="00CA21BC" w:rsidRDefault="0060607A" w:rsidP="00CA21BC">
            <w:pPr>
              <w:pStyle w:val="Tabletext"/>
            </w:pPr>
            <w:r>
              <w:t>24 March 2015</w:t>
            </w:r>
          </w:p>
        </w:tc>
      </w:tr>
      <w:tr w:rsidR="0048364F" w:rsidRPr="00CA21BC" w:rsidTr="00E03D7A">
        <w:tc>
          <w:tcPr>
            <w:tcW w:w="1701" w:type="dxa"/>
            <w:tcBorders>
              <w:bottom w:val="single" w:sz="12" w:space="0" w:color="auto"/>
            </w:tcBorders>
            <w:shd w:val="clear" w:color="auto" w:fill="auto"/>
          </w:tcPr>
          <w:p w:rsidR="0048364F" w:rsidRPr="00CA21BC" w:rsidRDefault="00E03D7A" w:rsidP="00CA21BC">
            <w:pPr>
              <w:pStyle w:val="Tabletext"/>
            </w:pPr>
            <w:r w:rsidRPr="00CA21BC">
              <w:t>5</w:t>
            </w:r>
            <w:r w:rsidR="0048364F" w:rsidRPr="00CA21BC">
              <w:t xml:space="preserve">.  </w:t>
            </w:r>
            <w:r w:rsidR="00B07E91" w:rsidRPr="00CA21BC">
              <w:t>Schedule</w:t>
            </w:r>
            <w:r w:rsidR="00CA21BC" w:rsidRPr="00CA21BC">
              <w:t> </w:t>
            </w:r>
            <w:r w:rsidR="00CF1112" w:rsidRPr="00CA21BC">
              <w:t>1</w:t>
            </w:r>
          </w:p>
        </w:tc>
        <w:tc>
          <w:tcPr>
            <w:tcW w:w="3828" w:type="dxa"/>
            <w:tcBorders>
              <w:bottom w:val="single" w:sz="12" w:space="0" w:color="auto"/>
            </w:tcBorders>
            <w:shd w:val="clear" w:color="auto" w:fill="auto"/>
          </w:tcPr>
          <w:p w:rsidR="0048364F" w:rsidRPr="00CA21BC" w:rsidRDefault="00F224C7" w:rsidP="00CA21BC">
            <w:pPr>
              <w:pStyle w:val="Tabletext"/>
            </w:pPr>
            <w:r w:rsidRPr="00CA21BC">
              <w:t xml:space="preserve">A time and day, or times and days, </w:t>
            </w:r>
            <w:r w:rsidR="00CF1112" w:rsidRPr="00CA21BC">
              <w:t>to be fixed by Proclamation.</w:t>
            </w:r>
          </w:p>
        </w:tc>
        <w:tc>
          <w:tcPr>
            <w:tcW w:w="1582" w:type="dxa"/>
            <w:tcBorders>
              <w:bottom w:val="single" w:sz="12" w:space="0" w:color="auto"/>
            </w:tcBorders>
            <w:shd w:val="clear" w:color="auto" w:fill="auto"/>
          </w:tcPr>
          <w:p w:rsidR="0060607A" w:rsidRDefault="0060607A" w:rsidP="0060607A">
            <w:pPr>
              <w:pStyle w:val="Tabletext"/>
            </w:pPr>
            <w:r>
              <w:t>26 March 2015</w:t>
            </w:r>
          </w:p>
          <w:p w:rsidR="0048364F" w:rsidRPr="00CA21BC" w:rsidRDefault="0060607A" w:rsidP="0060607A">
            <w:pPr>
              <w:pStyle w:val="Tabletext"/>
            </w:pPr>
            <w:r>
              <w:t>(F2015L00337)</w:t>
            </w:r>
          </w:p>
        </w:tc>
      </w:tr>
    </w:tbl>
    <w:p w:rsidR="0048364F" w:rsidRPr="00CA21BC" w:rsidRDefault="00201D27" w:rsidP="00CA21BC">
      <w:pPr>
        <w:pStyle w:val="notetext"/>
      </w:pPr>
      <w:r w:rsidRPr="00CA21BC">
        <w:rPr>
          <w:snapToGrid w:val="0"/>
          <w:lang w:eastAsia="en-US"/>
        </w:rPr>
        <w:t xml:space="preserve">Note: </w:t>
      </w:r>
      <w:r w:rsidRPr="00CA21BC">
        <w:rPr>
          <w:snapToGrid w:val="0"/>
          <w:lang w:eastAsia="en-US"/>
        </w:rPr>
        <w:tab/>
        <w:t>This table relates only to the provisions of this Act as originally enacted. It will not be amended to deal with any later amendments of this Act.</w:t>
      </w:r>
    </w:p>
    <w:p w:rsidR="000E759B" w:rsidRPr="00CA21BC" w:rsidRDefault="0048364F" w:rsidP="00CA21BC">
      <w:pPr>
        <w:pStyle w:val="subsection"/>
      </w:pPr>
      <w:r w:rsidRPr="00CA21BC">
        <w:tab/>
        <w:t>(2)</w:t>
      </w:r>
      <w:r w:rsidRPr="00CA21BC">
        <w:tab/>
      </w:r>
      <w:r w:rsidR="00201D27" w:rsidRPr="00CA21BC">
        <w:t xml:space="preserve">Any information in </w:t>
      </w:r>
      <w:r w:rsidR="00877D48" w:rsidRPr="00CA21BC">
        <w:t>c</w:t>
      </w:r>
      <w:r w:rsidR="00201D27" w:rsidRPr="00CA21BC">
        <w:t>olumn 3 of the table is not part of this Act. Information may be inserted in this column, or information in it may be edited, in any published version of this Act.</w:t>
      </w:r>
    </w:p>
    <w:p w:rsidR="00F075BC" w:rsidRPr="00CA21BC" w:rsidRDefault="00E92AFC" w:rsidP="00CA21BC">
      <w:pPr>
        <w:pStyle w:val="ActHead5"/>
      </w:pPr>
      <w:bookmarkStart w:id="4" w:name="_Toc415205745"/>
      <w:r w:rsidRPr="00CA21BC">
        <w:rPr>
          <w:rStyle w:val="CharSectno"/>
        </w:rPr>
        <w:t>3</w:t>
      </w:r>
      <w:r w:rsidR="00F075BC" w:rsidRPr="00CA21BC">
        <w:t xml:space="preserve">  Object of this Act</w:t>
      </w:r>
      <w:bookmarkEnd w:id="4"/>
    </w:p>
    <w:p w:rsidR="00F075BC" w:rsidRPr="00CA21BC" w:rsidRDefault="00F075BC" w:rsidP="00CA21BC">
      <w:pPr>
        <w:pStyle w:val="subsection"/>
      </w:pPr>
      <w:r w:rsidRPr="00CA21BC">
        <w:tab/>
      </w:r>
      <w:r w:rsidRPr="00CA21BC">
        <w:tab/>
        <w:t>The main object of this Act is to change the law relating to the effect of gender and marriage on</w:t>
      </w:r>
      <w:r w:rsidR="007505F1" w:rsidRPr="00CA21BC">
        <w:t xml:space="preserve"> royal</w:t>
      </w:r>
      <w:r w:rsidRPr="00CA21BC">
        <w:t xml:space="preserve"> succession</w:t>
      </w:r>
      <w:r w:rsidR="00A10890" w:rsidRPr="00CA21BC">
        <w:t>, consistently with changes made to that law in the United Kingdom</w:t>
      </w:r>
      <w:r w:rsidR="009B0ABF" w:rsidRPr="00CA21BC">
        <w:t xml:space="preserve">, </w:t>
      </w:r>
      <w:r w:rsidR="00A10890" w:rsidRPr="00CA21BC">
        <w:t xml:space="preserve">so that </w:t>
      </w:r>
      <w:r w:rsidR="00D63E18" w:rsidRPr="00CA21BC">
        <w:t xml:space="preserve">the </w:t>
      </w:r>
      <w:r w:rsidR="00DD704E" w:rsidRPr="00CA21BC">
        <w:t>Sovereign of Australia is the same person as the S</w:t>
      </w:r>
      <w:r w:rsidR="001B50D1" w:rsidRPr="00CA21BC">
        <w:t xml:space="preserve">overeign of the </w:t>
      </w:r>
      <w:r w:rsidR="00B13503" w:rsidRPr="00CA21BC">
        <w:t>United Kingdom.</w:t>
      </w:r>
    </w:p>
    <w:p w:rsidR="001C0717" w:rsidRPr="00CA21BC" w:rsidRDefault="00E92AFC" w:rsidP="00CA21BC">
      <w:pPr>
        <w:pStyle w:val="ActHead5"/>
      </w:pPr>
      <w:bookmarkStart w:id="5" w:name="_Toc415205746"/>
      <w:r w:rsidRPr="00CA21BC">
        <w:rPr>
          <w:rStyle w:val="CharSectno"/>
        </w:rPr>
        <w:t>4</w:t>
      </w:r>
      <w:r w:rsidR="001C0717" w:rsidRPr="00CA21BC">
        <w:t xml:space="preserve">  Relationship with Sovereign not affected</w:t>
      </w:r>
      <w:bookmarkEnd w:id="5"/>
    </w:p>
    <w:p w:rsidR="001C0717" w:rsidRPr="00CA21BC" w:rsidRDefault="001C0717" w:rsidP="00CA21BC">
      <w:pPr>
        <w:pStyle w:val="subsection"/>
      </w:pPr>
      <w:r w:rsidRPr="00CA21BC">
        <w:tab/>
      </w:r>
      <w:r w:rsidRPr="00CA21BC">
        <w:tab/>
      </w:r>
      <w:r w:rsidR="00F26916" w:rsidRPr="00CA21BC">
        <w:t>This Act is not intended</w:t>
      </w:r>
      <w:r w:rsidRPr="00CA21BC">
        <w:t xml:space="preserve"> to affect the relationship between the Sovereign and the Commonwealth, the States and the Territories as existing immediately before its enactment.</w:t>
      </w:r>
    </w:p>
    <w:p w:rsidR="00CF268B" w:rsidRPr="00CA21BC" w:rsidRDefault="00E92AFC" w:rsidP="00CA21BC">
      <w:pPr>
        <w:pStyle w:val="ActHead5"/>
      </w:pPr>
      <w:bookmarkStart w:id="6" w:name="_Toc415205747"/>
      <w:r w:rsidRPr="00CA21BC">
        <w:rPr>
          <w:rStyle w:val="CharSectno"/>
        </w:rPr>
        <w:t>5</w:t>
      </w:r>
      <w:r w:rsidR="00CF268B" w:rsidRPr="00CA21BC">
        <w:t xml:space="preserve">  Definition of </w:t>
      </w:r>
      <w:r w:rsidR="00CF268B" w:rsidRPr="00CA21BC">
        <w:rPr>
          <w:i/>
        </w:rPr>
        <w:t>Crown</w:t>
      </w:r>
      <w:bookmarkEnd w:id="6"/>
    </w:p>
    <w:p w:rsidR="00CF268B" w:rsidRPr="00CA21BC" w:rsidRDefault="00CF268B" w:rsidP="00CA21BC">
      <w:pPr>
        <w:pStyle w:val="subsection"/>
      </w:pPr>
      <w:r w:rsidRPr="00CA21BC">
        <w:tab/>
      </w:r>
      <w:r w:rsidRPr="00CA21BC">
        <w:tab/>
        <w:t>In this Act:</w:t>
      </w:r>
    </w:p>
    <w:p w:rsidR="00CF268B" w:rsidRPr="00CA21BC" w:rsidRDefault="00CF268B" w:rsidP="00CA21BC">
      <w:pPr>
        <w:pStyle w:val="Definition"/>
      </w:pPr>
      <w:r w:rsidRPr="00CA21BC">
        <w:rPr>
          <w:b/>
          <w:i/>
        </w:rPr>
        <w:t>Crown</w:t>
      </w:r>
      <w:r w:rsidRPr="00CA21BC">
        <w:t xml:space="preserve"> means the Crown in all of its capacities.</w:t>
      </w:r>
    </w:p>
    <w:p w:rsidR="000E759B" w:rsidRPr="00CA21BC" w:rsidRDefault="000E759B" w:rsidP="00CA21BC">
      <w:pPr>
        <w:pStyle w:val="ActHead2"/>
        <w:pageBreakBefore/>
      </w:pPr>
      <w:bookmarkStart w:id="7" w:name="_Toc415205748"/>
      <w:r w:rsidRPr="00CA21BC">
        <w:rPr>
          <w:rStyle w:val="CharPartNo"/>
        </w:rPr>
        <w:lastRenderedPageBreak/>
        <w:t>Part</w:t>
      </w:r>
      <w:r w:rsidR="00CA21BC" w:rsidRPr="00CA21BC">
        <w:rPr>
          <w:rStyle w:val="CharPartNo"/>
        </w:rPr>
        <w:t> </w:t>
      </w:r>
      <w:r w:rsidRPr="00CA21BC">
        <w:rPr>
          <w:rStyle w:val="CharPartNo"/>
        </w:rPr>
        <w:t>2</w:t>
      </w:r>
      <w:r w:rsidRPr="00CA21BC">
        <w:t>—</w:t>
      </w:r>
      <w:r w:rsidRPr="00CA21BC">
        <w:rPr>
          <w:rStyle w:val="CharPartText"/>
        </w:rPr>
        <w:t>Succession to the Crown not to depend on gender</w:t>
      </w:r>
      <w:bookmarkEnd w:id="7"/>
    </w:p>
    <w:p w:rsidR="000E759B" w:rsidRPr="00CA21BC" w:rsidRDefault="000E759B" w:rsidP="00CA21BC">
      <w:pPr>
        <w:pStyle w:val="Header"/>
      </w:pPr>
      <w:r w:rsidRPr="00CA21BC">
        <w:rPr>
          <w:rStyle w:val="CharDivNo"/>
        </w:rPr>
        <w:t xml:space="preserve"> </w:t>
      </w:r>
      <w:r w:rsidRPr="00CA21BC">
        <w:rPr>
          <w:rStyle w:val="CharDivText"/>
        </w:rPr>
        <w:t xml:space="preserve"> </w:t>
      </w:r>
    </w:p>
    <w:p w:rsidR="000E759B" w:rsidRPr="00CA21BC" w:rsidRDefault="00E92AFC" w:rsidP="00CA21BC">
      <w:pPr>
        <w:pStyle w:val="ActHead5"/>
      </w:pPr>
      <w:bookmarkStart w:id="8" w:name="_Toc415205749"/>
      <w:r w:rsidRPr="00CA21BC">
        <w:rPr>
          <w:rStyle w:val="CharSectno"/>
        </w:rPr>
        <w:t>6</w:t>
      </w:r>
      <w:r w:rsidR="000E759B" w:rsidRPr="00CA21BC">
        <w:t xml:space="preserve">  Succession to the Crown not to depend on gender</w:t>
      </w:r>
      <w:bookmarkEnd w:id="8"/>
    </w:p>
    <w:p w:rsidR="000E759B" w:rsidRPr="00CA21BC" w:rsidRDefault="000E759B" w:rsidP="00CA21BC">
      <w:pPr>
        <w:pStyle w:val="subsection"/>
      </w:pPr>
      <w:r w:rsidRPr="00CA21BC">
        <w:tab/>
      </w:r>
      <w:r w:rsidRPr="00CA21BC">
        <w:tab/>
        <w:t xml:space="preserve">In determining </w:t>
      </w:r>
      <w:r w:rsidR="00C25C50" w:rsidRPr="00CA21BC">
        <w:t xml:space="preserve">the </w:t>
      </w:r>
      <w:r w:rsidRPr="00CA21BC">
        <w:t>succession to the Crown, the gender of a person born after 28</w:t>
      </w:r>
      <w:r w:rsidR="00CA21BC" w:rsidRPr="00CA21BC">
        <w:t> </w:t>
      </w:r>
      <w:r w:rsidRPr="00CA21BC">
        <w:t xml:space="preserve">October 2011 </w:t>
      </w:r>
      <w:r w:rsidR="00936D2E" w:rsidRPr="00CA21BC">
        <w:t xml:space="preserve">(by United Kingdom time) </w:t>
      </w:r>
      <w:r w:rsidRPr="00CA21BC">
        <w:t>does not give that person, or that person</w:t>
      </w:r>
      <w:r w:rsidR="00911CBD" w:rsidRPr="00CA21BC">
        <w:t>’</w:t>
      </w:r>
      <w:r w:rsidRPr="00CA21BC">
        <w:t>s descendants, precedence over any other person (whenever born).</w:t>
      </w:r>
    </w:p>
    <w:p w:rsidR="0048364F" w:rsidRPr="00CA21BC" w:rsidRDefault="000E759B" w:rsidP="00CA21BC">
      <w:pPr>
        <w:pStyle w:val="ActHead2"/>
        <w:pageBreakBefore/>
      </w:pPr>
      <w:bookmarkStart w:id="9" w:name="f_Check_Lines_above"/>
      <w:bookmarkStart w:id="10" w:name="_Toc415205750"/>
      <w:bookmarkEnd w:id="9"/>
      <w:r w:rsidRPr="00CA21BC">
        <w:rPr>
          <w:rStyle w:val="CharPartNo"/>
        </w:rPr>
        <w:lastRenderedPageBreak/>
        <w:t>Part</w:t>
      </w:r>
      <w:r w:rsidR="00CA21BC" w:rsidRPr="00CA21BC">
        <w:rPr>
          <w:rStyle w:val="CharPartNo"/>
        </w:rPr>
        <w:t> </w:t>
      </w:r>
      <w:r w:rsidRPr="00CA21BC">
        <w:rPr>
          <w:rStyle w:val="CharPartNo"/>
        </w:rPr>
        <w:t>3</w:t>
      </w:r>
      <w:r w:rsidRPr="00CA21BC">
        <w:t>—</w:t>
      </w:r>
      <w:r w:rsidRPr="00CA21BC">
        <w:rPr>
          <w:rStyle w:val="CharPartText"/>
        </w:rPr>
        <w:t>Marriage and succession to the Crown</w:t>
      </w:r>
      <w:bookmarkEnd w:id="10"/>
    </w:p>
    <w:p w:rsidR="00B07E91" w:rsidRPr="00CA21BC" w:rsidRDefault="00B07E91" w:rsidP="00CA21BC">
      <w:pPr>
        <w:pStyle w:val="Header"/>
      </w:pPr>
      <w:r w:rsidRPr="00CA21BC">
        <w:rPr>
          <w:rStyle w:val="CharDivNo"/>
        </w:rPr>
        <w:t xml:space="preserve"> </w:t>
      </w:r>
      <w:r w:rsidRPr="00CA21BC">
        <w:rPr>
          <w:rStyle w:val="CharDivText"/>
        </w:rPr>
        <w:t xml:space="preserve"> </w:t>
      </w:r>
    </w:p>
    <w:p w:rsidR="002401D6" w:rsidRPr="00CA21BC" w:rsidRDefault="00E92AFC" w:rsidP="00CA21BC">
      <w:pPr>
        <w:pStyle w:val="ActHead5"/>
      </w:pPr>
      <w:bookmarkStart w:id="11" w:name="_Toc415205751"/>
      <w:r w:rsidRPr="00CA21BC">
        <w:rPr>
          <w:rStyle w:val="CharSectno"/>
        </w:rPr>
        <w:t>7</w:t>
      </w:r>
      <w:r w:rsidR="002401D6" w:rsidRPr="00CA21BC">
        <w:t xml:space="preserve">  Removal of disqualification arising from marriage to a Roman Catholic</w:t>
      </w:r>
      <w:bookmarkEnd w:id="11"/>
    </w:p>
    <w:p w:rsidR="002401D6" w:rsidRPr="00CA21BC" w:rsidRDefault="002401D6" w:rsidP="00CA21BC">
      <w:pPr>
        <w:pStyle w:val="subsection"/>
      </w:pPr>
      <w:r w:rsidRPr="00CA21BC">
        <w:tab/>
        <w:t>(1)</w:t>
      </w:r>
      <w:r w:rsidRPr="00CA21BC">
        <w:tab/>
        <w:t xml:space="preserve">A person is not disqualified from succeeding to the Crown or from possessing </w:t>
      </w:r>
      <w:r w:rsidR="00AA7939" w:rsidRPr="00CA21BC">
        <w:t>it</w:t>
      </w:r>
      <w:r w:rsidRPr="00CA21BC">
        <w:t xml:space="preserve"> as a result of marrying a person of the Roman Catholic faith.</w:t>
      </w:r>
    </w:p>
    <w:p w:rsidR="002401D6" w:rsidRPr="00CA21BC" w:rsidRDefault="002401D6" w:rsidP="00CA21BC">
      <w:pPr>
        <w:pStyle w:val="subsection"/>
      </w:pPr>
      <w:r w:rsidRPr="00CA21BC">
        <w:tab/>
        <w:t>(2)</w:t>
      </w:r>
      <w:r w:rsidRPr="00CA21BC">
        <w:tab/>
      </w:r>
      <w:r w:rsidR="00CA21BC" w:rsidRPr="00CA21BC">
        <w:t>Subsection (</w:t>
      </w:r>
      <w:r w:rsidRPr="00CA21BC">
        <w:t xml:space="preserve">1) applies in relation to marriages occurring before the </w:t>
      </w:r>
      <w:r w:rsidR="00B53EBC" w:rsidRPr="00CA21BC">
        <w:t>commencement</w:t>
      </w:r>
      <w:r w:rsidRPr="00CA21BC">
        <w:t xml:space="preserve"> of this </w:t>
      </w:r>
      <w:r w:rsidR="00D113E8" w:rsidRPr="00CA21BC">
        <w:t>section</w:t>
      </w:r>
      <w:r w:rsidRPr="00CA21BC">
        <w:t xml:space="preserve"> if the person concerned is alive at that </w:t>
      </w:r>
      <w:r w:rsidR="00B53EBC" w:rsidRPr="00CA21BC">
        <w:t>commencement</w:t>
      </w:r>
      <w:r w:rsidRPr="00CA21BC">
        <w:t xml:space="preserve"> (as well </w:t>
      </w:r>
      <w:r w:rsidR="00C17865" w:rsidRPr="00CA21BC">
        <w:t xml:space="preserve">as </w:t>
      </w:r>
      <w:r w:rsidRPr="00CA21BC">
        <w:t xml:space="preserve">in relation to marriages occurring after that </w:t>
      </w:r>
      <w:r w:rsidR="00B53EBC" w:rsidRPr="00CA21BC">
        <w:t>commencement</w:t>
      </w:r>
      <w:r w:rsidRPr="00CA21BC">
        <w:t>).</w:t>
      </w:r>
    </w:p>
    <w:p w:rsidR="002401D6" w:rsidRPr="00CA21BC" w:rsidRDefault="00E92AFC" w:rsidP="00CA21BC">
      <w:pPr>
        <w:pStyle w:val="ActHead5"/>
      </w:pPr>
      <w:bookmarkStart w:id="12" w:name="_Toc415205752"/>
      <w:r w:rsidRPr="00CA21BC">
        <w:rPr>
          <w:rStyle w:val="CharSectno"/>
        </w:rPr>
        <w:t>8</w:t>
      </w:r>
      <w:r w:rsidR="00803E1F" w:rsidRPr="00CA21BC">
        <w:t xml:space="preserve">  Disqualification arising from marriage</w:t>
      </w:r>
      <w:bookmarkEnd w:id="12"/>
    </w:p>
    <w:p w:rsidR="001765DD" w:rsidRPr="00CA21BC" w:rsidRDefault="001765DD" w:rsidP="00CA21BC">
      <w:pPr>
        <w:pStyle w:val="subsection"/>
      </w:pPr>
      <w:r w:rsidRPr="00CA21BC">
        <w:tab/>
      </w:r>
      <w:r w:rsidRPr="00CA21BC">
        <w:tab/>
        <w:t>A person is disqualified from succeeding to the Crown if the person is disqualified by subsection</w:t>
      </w:r>
      <w:r w:rsidR="00CA21BC" w:rsidRPr="00CA21BC">
        <w:t> </w:t>
      </w:r>
      <w:r w:rsidRPr="00CA21BC">
        <w:t xml:space="preserve">3(3) of the </w:t>
      </w:r>
      <w:r w:rsidRPr="00CA21BC">
        <w:rPr>
          <w:i/>
        </w:rPr>
        <w:t>Succession to the Crown Act 201</w:t>
      </w:r>
      <w:r w:rsidR="00B019A2" w:rsidRPr="00CA21BC">
        <w:rPr>
          <w:i/>
        </w:rPr>
        <w:t>3</w:t>
      </w:r>
      <w:r w:rsidRPr="00CA21BC">
        <w:t xml:space="preserve"> of the United Kingdom</w:t>
      </w:r>
      <w:r w:rsidR="00E31B3D" w:rsidRPr="00CA21BC">
        <w:t>,</w:t>
      </w:r>
      <w:r w:rsidRPr="00CA21BC">
        <w:t xml:space="preserve"> </w:t>
      </w:r>
      <w:r w:rsidR="00EB1DA8" w:rsidRPr="00CA21BC">
        <w:t>as in force at the commencement of this section</w:t>
      </w:r>
      <w:r w:rsidR="00E31B3D" w:rsidRPr="00CA21BC">
        <w:t>,</w:t>
      </w:r>
      <w:r w:rsidR="00EB1DA8" w:rsidRPr="00CA21BC">
        <w:t xml:space="preserve"> </w:t>
      </w:r>
      <w:r w:rsidRPr="00CA21BC">
        <w:t>from succeeding to the Crown in right of the United Kingdom.</w:t>
      </w:r>
    </w:p>
    <w:p w:rsidR="0048364F" w:rsidRPr="00CA21BC" w:rsidRDefault="00E92AFC" w:rsidP="00CA21BC">
      <w:pPr>
        <w:pStyle w:val="ActHead5"/>
      </w:pPr>
      <w:bookmarkStart w:id="13" w:name="_Toc415205753"/>
      <w:r w:rsidRPr="00CA21BC">
        <w:rPr>
          <w:rStyle w:val="CharSectno"/>
        </w:rPr>
        <w:t>9</w:t>
      </w:r>
      <w:r w:rsidR="0048364F" w:rsidRPr="00CA21BC">
        <w:t xml:space="preserve">  </w:t>
      </w:r>
      <w:r w:rsidR="005B1163" w:rsidRPr="00CA21BC">
        <w:t>Amendments and repeal relating to marriage and succession to the Crown</w:t>
      </w:r>
      <w:bookmarkEnd w:id="13"/>
    </w:p>
    <w:p w:rsidR="0048364F" w:rsidRPr="00CA21BC" w:rsidRDefault="0048364F" w:rsidP="00CA21BC">
      <w:pPr>
        <w:pStyle w:val="subsection"/>
      </w:pPr>
      <w:r w:rsidRPr="00CA21BC">
        <w:tab/>
      </w:r>
      <w:r w:rsidRPr="00CA21BC">
        <w:tab/>
        <w:t xml:space="preserve">Each Act </w:t>
      </w:r>
      <w:r w:rsidR="00B96465" w:rsidRPr="00CA21BC">
        <w:t>of England</w:t>
      </w:r>
      <w:r w:rsidR="00B36DCE" w:rsidRPr="00CA21BC">
        <w:t xml:space="preserve"> or </w:t>
      </w:r>
      <w:r w:rsidR="00A505E4" w:rsidRPr="00CA21BC">
        <w:t>Great Britain</w:t>
      </w:r>
      <w:r w:rsidR="00B96465" w:rsidRPr="00CA21BC">
        <w:t xml:space="preserve"> </w:t>
      </w:r>
      <w:r w:rsidRPr="00CA21BC">
        <w:t>that is specified in Schedule</w:t>
      </w:r>
      <w:r w:rsidR="00CA21BC" w:rsidRPr="00CA21BC">
        <w:t> </w:t>
      </w:r>
      <w:r w:rsidR="00650B94" w:rsidRPr="00CA21BC">
        <w:t>1</w:t>
      </w:r>
      <w:r w:rsidR="00CF1112" w:rsidRPr="00CA21BC">
        <w:t>, so far as th</w:t>
      </w:r>
      <w:r w:rsidR="00B96465" w:rsidRPr="00CA21BC">
        <w:t xml:space="preserve">at </w:t>
      </w:r>
      <w:r w:rsidR="00CF1112" w:rsidRPr="00CA21BC">
        <w:t>Act is part of the law of the Commonwealth, a State or a Territory,</w:t>
      </w:r>
      <w:r w:rsidRPr="00CA21BC">
        <w:t xml:space="preserve"> </w:t>
      </w:r>
      <w:r w:rsidR="00B07E91" w:rsidRPr="00CA21BC">
        <w:t xml:space="preserve">is </w:t>
      </w:r>
      <w:r w:rsidRPr="00CA21BC">
        <w:t>amended or repealed as set out in the applicable items in Schedule</w:t>
      </w:r>
      <w:r w:rsidR="00CA21BC" w:rsidRPr="00CA21BC">
        <w:t> </w:t>
      </w:r>
      <w:r w:rsidR="00650B94" w:rsidRPr="00CA21BC">
        <w:t>1</w:t>
      </w:r>
      <w:r w:rsidRPr="00CA21BC">
        <w:t>, and any other item in Schedule</w:t>
      </w:r>
      <w:r w:rsidR="00CA21BC" w:rsidRPr="00CA21BC">
        <w:t> </w:t>
      </w:r>
      <w:r w:rsidR="00650B94" w:rsidRPr="00CA21BC">
        <w:t>1</w:t>
      </w:r>
      <w:r w:rsidRPr="00CA21BC">
        <w:t xml:space="preserve"> has effect according to its terms.</w:t>
      </w:r>
    </w:p>
    <w:p w:rsidR="0036313F" w:rsidRPr="00CA21BC" w:rsidRDefault="008363F2" w:rsidP="00CA21BC">
      <w:pPr>
        <w:pStyle w:val="ActHead2"/>
        <w:pageBreakBefore/>
      </w:pPr>
      <w:bookmarkStart w:id="14" w:name="_Toc415205754"/>
      <w:r w:rsidRPr="00CA21BC">
        <w:rPr>
          <w:rStyle w:val="CharPartNo"/>
        </w:rPr>
        <w:lastRenderedPageBreak/>
        <w:t>Part</w:t>
      </w:r>
      <w:r w:rsidR="00CA21BC" w:rsidRPr="00CA21BC">
        <w:rPr>
          <w:rStyle w:val="CharPartNo"/>
        </w:rPr>
        <w:t> </w:t>
      </w:r>
      <w:r w:rsidRPr="00CA21BC">
        <w:rPr>
          <w:rStyle w:val="CharPartNo"/>
        </w:rPr>
        <w:t>4</w:t>
      </w:r>
      <w:r w:rsidRPr="00CA21BC">
        <w:t>—</w:t>
      </w:r>
      <w:r w:rsidRPr="00CA21BC">
        <w:rPr>
          <w:rStyle w:val="CharPartText"/>
        </w:rPr>
        <w:t>Other modifications of parts of the law of the Commonwealth, States and Territories</w:t>
      </w:r>
      <w:bookmarkEnd w:id="14"/>
    </w:p>
    <w:p w:rsidR="008363F2" w:rsidRPr="00CA21BC" w:rsidRDefault="008363F2" w:rsidP="00CA21BC">
      <w:pPr>
        <w:pStyle w:val="Header"/>
      </w:pPr>
      <w:r w:rsidRPr="00CA21BC">
        <w:rPr>
          <w:rStyle w:val="CharDivNo"/>
        </w:rPr>
        <w:t xml:space="preserve"> </w:t>
      </w:r>
      <w:r w:rsidRPr="00CA21BC">
        <w:rPr>
          <w:rStyle w:val="CharDivText"/>
        </w:rPr>
        <w:t xml:space="preserve"> </w:t>
      </w:r>
    </w:p>
    <w:p w:rsidR="00907DB1" w:rsidRPr="00CA21BC" w:rsidRDefault="00E92AFC" w:rsidP="00CA21BC">
      <w:pPr>
        <w:pStyle w:val="ActHead5"/>
      </w:pPr>
      <w:bookmarkStart w:id="15" w:name="_Toc415205755"/>
      <w:r w:rsidRPr="00CA21BC">
        <w:rPr>
          <w:rStyle w:val="CharSectno"/>
        </w:rPr>
        <w:t>10</w:t>
      </w:r>
      <w:r w:rsidR="00907DB1" w:rsidRPr="00CA21BC">
        <w:t xml:space="preserve">  References to Bill of Rights and Act of Settlement</w:t>
      </w:r>
      <w:bookmarkEnd w:id="15"/>
    </w:p>
    <w:p w:rsidR="00907DB1" w:rsidRPr="00CA21BC" w:rsidRDefault="00907DB1" w:rsidP="00CA21BC">
      <w:pPr>
        <w:pStyle w:val="subsection"/>
      </w:pPr>
      <w:r w:rsidRPr="00CA21BC">
        <w:tab/>
      </w:r>
      <w:r w:rsidRPr="00CA21BC">
        <w:tab/>
        <w:t>References, however expressed, in any law that forms part of the l</w:t>
      </w:r>
      <w:r w:rsidR="00D63B11" w:rsidRPr="00CA21BC">
        <w:t xml:space="preserve">aw of the Commonwealth </w:t>
      </w:r>
      <w:r w:rsidRPr="00CA21BC">
        <w:t>or a Territory, to the provisions of the Bill of Rights or the Act of Settlement relating to succession to</w:t>
      </w:r>
      <w:r w:rsidR="00DE6523" w:rsidRPr="00CA21BC">
        <w:t>, or possession of,</w:t>
      </w:r>
      <w:r w:rsidRPr="00CA21BC">
        <w:t xml:space="preserve"> the Crown </w:t>
      </w:r>
      <w:r w:rsidR="00DE6523" w:rsidRPr="00CA21BC">
        <w:t xml:space="preserve">are to be read as including </w:t>
      </w:r>
      <w:r w:rsidRPr="00CA21BC">
        <w:t>references to the provisions of this Act.</w:t>
      </w:r>
    </w:p>
    <w:p w:rsidR="00907DB1" w:rsidRPr="00CA21BC" w:rsidRDefault="00E92AFC" w:rsidP="00CA21BC">
      <w:pPr>
        <w:pStyle w:val="ActHead5"/>
      </w:pPr>
      <w:bookmarkStart w:id="16" w:name="_Toc415205756"/>
      <w:r w:rsidRPr="00CA21BC">
        <w:rPr>
          <w:rStyle w:val="CharSectno"/>
        </w:rPr>
        <w:t>11</w:t>
      </w:r>
      <w:r w:rsidR="00907DB1" w:rsidRPr="00CA21BC">
        <w:t xml:space="preserve">  Union</w:t>
      </w:r>
      <w:r w:rsidR="00907DB1" w:rsidRPr="00CA21BC">
        <w:rPr>
          <w:i/>
        </w:rPr>
        <w:t xml:space="preserve"> </w:t>
      </w:r>
      <w:r w:rsidR="00E54A51" w:rsidRPr="00CA21BC">
        <w:t xml:space="preserve">legislation </w:t>
      </w:r>
      <w:r w:rsidR="00907DB1" w:rsidRPr="00CA21BC">
        <w:t>affected by this Act</w:t>
      </w:r>
      <w:bookmarkEnd w:id="16"/>
    </w:p>
    <w:p w:rsidR="00B019A2" w:rsidRPr="00CA21BC" w:rsidRDefault="00E57E60" w:rsidP="00CA21BC">
      <w:pPr>
        <w:pStyle w:val="subsection"/>
      </w:pPr>
      <w:r w:rsidRPr="00CA21BC">
        <w:tab/>
      </w:r>
      <w:r w:rsidRPr="00CA21BC">
        <w:tab/>
      </w:r>
      <w:r w:rsidR="001765DD" w:rsidRPr="00CA21BC">
        <w:t xml:space="preserve">So far as </w:t>
      </w:r>
      <w:r w:rsidR="00E7212D" w:rsidRPr="00CA21BC">
        <w:t>they are part of the law of the Commonwealth, a State or a Territory</w:t>
      </w:r>
      <w:r w:rsidR="00B019A2" w:rsidRPr="00CA21BC">
        <w:t>, the following are subject to this Act:</w:t>
      </w:r>
    </w:p>
    <w:p w:rsidR="00B019A2" w:rsidRPr="00CA21BC" w:rsidRDefault="00B019A2" w:rsidP="00CA21BC">
      <w:pPr>
        <w:pStyle w:val="paragraph"/>
      </w:pPr>
      <w:r w:rsidRPr="00CA21BC">
        <w:tab/>
        <w:t>(a)</w:t>
      </w:r>
      <w:r w:rsidRPr="00CA21BC">
        <w:tab/>
        <w:t xml:space="preserve">Article II of the </w:t>
      </w:r>
      <w:r w:rsidRPr="00CA21BC">
        <w:rPr>
          <w:i/>
        </w:rPr>
        <w:t>Union with Scotland Act 1706</w:t>
      </w:r>
      <w:r w:rsidRPr="00CA21BC">
        <w:t xml:space="preserve"> of England;</w:t>
      </w:r>
    </w:p>
    <w:p w:rsidR="00B019A2" w:rsidRPr="00CA21BC" w:rsidRDefault="00B019A2" w:rsidP="00CA21BC">
      <w:pPr>
        <w:pStyle w:val="paragraph"/>
      </w:pPr>
      <w:r w:rsidRPr="00CA21BC">
        <w:tab/>
        <w:t>(b)</w:t>
      </w:r>
      <w:r w:rsidRPr="00CA21BC">
        <w:tab/>
        <w:t xml:space="preserve">Article II of the </w:t>
      </w:r>
      <w:r w:rsidRPr="00CA21BC">
        <w:rPr>
          <w:i/>
        </w:rPr>
        <w:t>Union with England Act 1707</w:t>
      </w:r>
      <w:r w:rsidRPr="00CA21BC">
        <w:t xml:space="preserve"> of Scotland;</w:t>
      </w:r>
    </w:p>
    <w:p w:rsidR="00B019A2" w:rsidRPr="00CA21BC" w:rsidRDefault="00B019A2" w:rsidP="00CA21BC">
      <w:pPr>
        <w:pStyle w:val="paragraph"/>
      </w:pPr>
      <w:r w:rsidRPr="00CA21BC">
        <w:tab/>
        <w:t>(c)</w:t>
      </w:r>
      <w:r w:rsidRPr="00CA21BC">
        <w:tab/>
        <w:t xml:space="preserve">Article Second of the </w:t>
      </w:r>
      <w:r w:rsidRPr="00CA21BC">
        <w:rPr>
          <w:i/>
        </w:rPr>
        <w:t>Union with Ireland Act 1800</w:t>
      </w:r>
      <w:r w:rsidRPr="00CA21BC">
        <w:t xml:space="preserve"> of Great Britain;</w:t>
      </w:r>
    </w:p>
    <w:p w:rsidR="00B019A2" w:rsidRPr="00CA21BC" w:rsidRDefault="00B019A2" w:rsidP="00CA21BC">
      <w:pPr>
        <w:pStyle w:val="paragraph"/>
      </w:pPr>
      <w:r w:rsidRPr="00CA21BC">
        <w:tab/>
        <w:t>(d)</w:t>
      </w:r>
      <w:r w:rsidRPr="00CA21BC">
        <w:tab/>
        <w:t xml:space="preserve">Article Second of the </w:t>
      </w:r>
      <w:r w:rsidRPr="00CA21BC">
        <w:rPr>
          <w:i/>
        </w:rPr>
        <w:t>Act of Union (Ireland) 1800</w:t>
      </w:r>
      <w:r w:rsidRPr="00CA21BC">
        <w:t xml:space="preserve"> of Ireland.</w:t>
      </w:r>
    </w:p>
    <w:p w:rsidR="006C2F82" w:rsidRPr="00CA21BC" w:rsidRDefault="006C2F82" w:rsidP="00CA21BC">
      <w:pPr>
        <w:pStyle w:val="ActHead2"/>
        <w:pageBreakBefore/>
      </w:pPr>
      <w:bookmarkStart w:id="17" w:name="_Toc415205757"/>
      <w:r w:rsidRPr="00CA21BC">
        <w:rPr>
          <w:rStyle w:val="CharPartNo"/>
        </w:rPr>
        <w:lastRenderedPageBreak/>
        <w:t>Part</w:t>
      </w:r>
      <w:r w:rsidR="00CA21BC" w:rsidRPr="00CA21BC">
        <w:rPr>
          <w:rStyle w:val="CharPartNo"/>
        </w:rPr>
        <w:t> </w:t>
      </w:r>
      <w:r w:rsidRPr="00CA21BC">
        <w:rPr>
          <w:rStyle w:val="CharPartNo"/>
        </w:rPr>
        <w:t>5</w:t>
      </w:r>
      <w:r w:rsidRPr="00CA21BC">
        <w:t>—</w:t>
      </w:r>
      <w:r w:rsidRPr="00CA21BC">
        <w:rPr>
          <w:rStyle w:val="CharPartText"/>
        </w:rPr>
        <w:t>Repeal or amendment of this Act</w:t>
      </w:r>
      <w:bookmarkEnd w:id="17"/>
    </w:p>
    <w:p w:rsidR="006C2F82" w:rsidRPr="00CA21BC" w:rsidRDefault="006C2F82" w:rsidP="00CA21BC">
      <w:pPr>
        <w:pStyle w:val="Header"/>
      </w:pPr>
      <w:r w:rsidRPr="00CA21BC">
        <w:rPr>
          <w:rStyle w:val="CharDivNo"/>
        </w:rPr>
        <w:t xml:space="preserve"> </w:t>
      </w:r>
      <w:r w:rsidRPr="00CA21BC">
        <w:rPr>
          <w:rStyle w:val="CharDivText"/>
        </w:rPr>
        <w:t xml:space="preserve"> </w:t>
      </w:r>
    </w:p>
    <w:p w:rsidR="006C2F82" w:rsidRPr="00CA21BC" w:rsidRDefault="00E92AFC" w:rsidP="00CA21BC">
      <w:pPr>
        <w:pStyle w:val="ActHead5"/>
      </w:pPr>
      <w:bookmarkStart w:id="18" w:name="_Toc415205758"/>
      <w:r w:rsidRPr="00CA21BC">
        <w:rPr>
          <w:rStyle w:val="CharSectno"/>
        </w:rPr>
        <w:t>12</w:t>
      </w:r>
      <w:r w:rsidR="006C2F82" w:rsidRPr="00CA21BC">
        <w:t xml:space="preserve">  Repeal or amendment of this Act</w:t>
      </w:r>
      <w:bookmarkEnd w:id="18"/>
    </w:p>
    <w:p w:rsidR="006C2F82" w:rsidRPr="00CA21BC" w:rsidRDefault="006C2F82" w:rsidP="00CA21BC">
      <w:pPr>
        <w:pStyle w:val="subsection"/>
      </w:pPr>
      <w:r w:rsidRPr="00CA21BC">
        <w:tab/>
      </w:r>
      <w:r w:rsidRPr="00CA21BC">
        <w:tab/>
        <w:t>This Act may be expressly or impliedly repealed or amended only by an Act passed at the request or with the concurrence of the Parliaments of all the States.</w:t>
      </w:r>
    </w:p>
    <w:p w:rsidR="00C90B66" w:rsidRPr="00CA21BC" w:rsidRDefault="00C90B66" w:rsidP="00CA21BC">
      <w:pPr>
        <w:sectPr w:rsidR="00C90B66" w:rsidRPr="00CA21BC" w:rsidSect="006C691A">
          <w:headerReference w:type="even" r:id="rId20"/>
          <w:headerReference w:type="default" r:id="rId21"/>
          <w:footerReference w:type="even" r:id="rId22"/>
          <w:footerReference w:type="default" r:id="rId23"/>
          <w:headerReference w:type="first" r:id="rId24"/>
          <w:footerReference w:type="first" r:id="rId25"/>
          <w:pgSz w:w="11907" w:h="16839" w:code="9"/>
          <w:pgMar w:top="2381" w:right="2409" w:bottom="4252" w:left="2409" w:header="720" w:footer="3402" w:gutter="0"/>
          <w:pgNumType w:start="1"/>
          <w:cols w:space="720"/>
          <w:titlePg/>
          <w:docGrid w:linePitch="299"/>
        </w:sectPr>
      </w:pPr>
    </w:p>
    <w:p w:rsidR="00C90B66" w:rsidRPr="00CA21BC" w:rsidRDefault="00C90B66" w:rsidP="00CA21BC">
      <w:pPr>
        <w:pStyle w:val="ActHead6"/>
      </w:pPr>
      <w:bookmarkStart w:id="19" w:name="_Toc415205759"/>
      <w:bookmarkStart w:id="20" w:name="opcAmSched"/>
      <w:bookmarkStart w:id="21" w:name="opcCurrentFind"/>
      <w:r w:rsidRPr="00CA21BC">
        <w:rPr>
          <w:rStyle w:val="CharAmSchNo"/>
        </w:rPr>
        <w:lastRenderedPageBreak/>
        <w:t>Schedule</w:t>
      </w:r>
      <w:r w:rsidR="00CA21BC" w:rsidRPr="00CA21BC">
        <w:rPr>
          <w:rStyle w:val="CharAmSchNo"/>
        </w:rPr>
        <w:t> </w:t>
      </w:r>
      <w:r w:rsidR="00B07E91" w:rsidRPr="00CA21BC">
        <w:rPr>
          <w:rStyle w:val="CharAmSchNo"/>
        </w:rPr>
        <w:t>1</w:t>
      </w:r>
      <w:r w:rsidR="00B07E91" w:rsidRPr="00CA21BC">
        <w:t>—</w:t>
      </w:r>
      <w:r w:rsidR="00662384" w:rsidRPr="00CA21BC">
        <w:rPr>
          <w:rStyle w:val="CharAmSchText"/>
        </w:rPr>
        <w:t>Further provisions relating to m</w:t>
      </w:r>
      <w:r w:rsidR="00B07E91" w:rsidRPr="00CA21BC">
        <w:rPr>
          <w:rStyle w:val="CharAmSchText"/>
        </w:rPr>
        <w:t>arriage and succession to the Crown</w:t>
      </w:r>
      <w:bookmarkEnd w:id="19"/>
    </w:p>
    <w:p w:rsidR="00C90B66" w:rsidRPr="00CA21BC" w:rsidRDefault="00B07E91" w:rsidP="00CA21BC">
      <w:pPr>
        <w:pStyle w:val="ActHead7"/>
      </w:pPr>
      <w:bookmarkStart w:id="22" w:name="_Toc415205760"/>
      <w:bookmarkEnd w:id="20"/>
      <w:bookmarkEnd w:id="21"/>
      <w:r w:rsidRPr="00CA21BC">
        <w:rPr>
          <w:rStyle w:val="CharAmPartNo"/>
        </w:rPr>
        <w:t>Part</w:t>
      </w:r>
      <w:r w:rsidR="00CA21BC" w:rsidRPr="00CA21BC">
        <w:rPr>
          <w:rStyle w:val="CharAmPartNo"/>
        </w:rPr>
        <w:t> </w:t>
      </w:r>
      <w:r w:rsidR="00C90B66" w:rsidRPr="00CA21BC">
        <w:rPr>
          <w:rStyle w:val="CharAmPartNo"/>
        </w:rPr>
        <w:t>1</w:t>
      </w:r>
      <w:r w:rsidR="00C90B66" w:rsidRPr="00CA21BC">
        <w:t>—</w:t>
      </w:r>
      <w:r w:rsidR="00C90B66" w:rsidRPr="00CA21BC">
        <w:rPr>
          <w:rStyle w:val="CharAmPartText"/>
        </w:rPr>
        <w:t>Amendments relating to marriage to a Roman Catholic</w:t>
      </w:r>
      <w:bookmarkEnd w:id="22"/>
    </w:p>
    <w:p w:rsidR="00C90B66" w:rsidRPr="00CA21BC" w:rsidRDefault="00C90B66" w:rsidP="00CA21BC">
      <w:pPr>
        <w:pStyle w:val="ActHead9"/>
      </w:pPr>
      <w:bookmarkStart w:id="23" w:name="_Toc415205761"/>
      <w:r w:rsidRPr="00CA21BC">
        <w:t>Act of Settlement</w:t>
      </w:r>
      <w:bookmarkEnd w:id="23"/>
    </w:p>
    <w:p w:rsidR="00C90B66" w:rsidRPr="00CA21BC" w:rsidRDefault="0051103F" w:rsidP="00CA21BC">
      <w:pPr>
        <w:pStyle w:val="ItemHead"/>
      </w:pPr>
      <w:r w:rsidRPr="00CA21BC">
        <w:t>1</w:t>
      </w:r>
      <w:r w:rsidR="00C90B66" w:rsidRPr="00CA21BC">
        <w:t xml:space="preserve">  Preamble</w:t>
      </w:r>
    </w:p>
    <w:p w:rsidR="00C90B66" w:rsidRPr="00CA21BC" w:rsidRDefault="00C90B66" w:rsidP="00CA21BC">
      <w:pPr>
        <w:pStyle w:val="Item"/>
      </w:pPr>
      <w:r w:rsidRPr="00CA21BC">
        <w:t xml:space="preserve">Omit </w:t>
      </w:r>
      <w:r w:rsidR="00911CBD" w:rsidRPr="00CA21BC">
        <w:t>“</w:t>
      </w:r>
      <w:r w:rsidRPr="00CA21BC">
        <w:t>or marry a papist</w:t>
      </w:r>
      <w:r w:rsidR="00911CBD" w:rsidRPr="00CA21BC">
        <w:t>”</w:t>
      </w:r>
      <w:r w:rsidRPr="00CA21BC">
        <w:t>.</w:t>
      </w:r>
    </w:p>
    <w:p w:rsidR="00C90B66" w:rsidRPr="00CA21BC" w:rsidRDefault="0051103F" w:rsidP="00CA21BC">
      <w:pPr>
        <w:pStyle w:val="ItemHead"/>
      </w:pPr>
      <w:r w:rsidRPr="00CA21BC">
        <w:t>2</w:t>
      </w:r>
      <w:r w:rsidR="00C90B66" w:rsidRPr="00CA21BC">
        <w:t xml:space="preserve">  Preamble</w:t>
      </w:r>
    </w:p>
    <w:p w:rsidR="00C90B66" w:rsidRPr="00CA21BC" w:rsidRDefault="00C90B66" w:rsidP="00CA21BC">
      <w:pPr>
        <w:pStyle w:val="Item"/>
      </w:pPr>
      <w:r w:rsidRPr="00CA21BC">
        <w:t xml:space="preserve">Omit </w:t>
      </w:r>
      <w:r w:rsidR="00911CBD" w:rsidRPr="00CA21BC">
        <w:t>“</w:t>
      </w:r>
      <w:r w:rsidRPr="00CA21BC">
        <w:t>or marrying</w:t>
      </w:r>
      <w:r w:rsidR="00911CBD" w:rsidRPr="00CA21BC">
        <w:t>”</w:t>
      </w:r>
      <w:r w:rsidRPr="00CA21BC">
        <w:t>.</w:t>
      </w:r>
    </w:p>
    <w:p w:rsidR="00C90B66" w:rsidRPr="00CA21BC" w:rsidRDefault="0051103F" w:rsidP="00CA21BC">
      <w:pPr>
        <w:pStyle w:val="ItemHead"/>
      </w:pPr>
      <w:r w:rsidRPr="00CA21BC">
        <w:t>3</w:t>
      </w:r>
      <w:r w:rsidR="00C90B66" w:rsidRPr="00CA21BC">
        <w:t xml:space="preserve">  Section</w:t>
      </w:r>
      <w:r w:rsidR="00CA21BC" w:rsidRPr="00CA21BC">
        <w:t> </w:t>
      </w:r>
      <w:r w:rsidR="00C90B66" w:rsidRPr="00CA21BC">
        <w:t>2</w:t>
      </w:r>
    </w:p>
    <w:p w:rsidR="00C90B66" w:rsidRPr="00CA21BC" w:rsidRDefault="00C90B66" w:rsidP="00CA21BC">
      <w:pPr>
        <w:pStyle w:val="Item"/>
      </w:pPr>
      <w:r w:rsidRPr="00CA21BC">
        <w:t xml:space="preserve">Omit </w:t>
      </w:r>
      <w:r w:rsidR="00911CBD" w:rsidRPr="00CA21BC">
        <w:t>“</w:t>
      </w:r>
      <w:r w:rsidRPr="00CA21BC">
        <w:t>or shall marry a papist</w:t>
      </w:r>
      <w:r w:rsidR="00911CBD" w:rsidRPr="00CA21BC">
        <w:t>”</w:t>
      </w:r>
      <w:r w:rsidRPr="00CA21BC">
        <w:t>.</w:t>
      </w:r>
    </w:p>
    <w:p w:rsidR="00C90B66" w:rsidRPr="00CA21BC" w:rsidRDefault="00C90B66" w:rsidP="00CA21BC">
      <w:pPr>
        <w:pStyle w:val="ActHead9"/>
      </w:pPr>
      <w:bookmarkStart w:id="24" w:name="_Toc415205762"/>
      <w:r w:rsidRPr="00CA21BC">
        <w:t>Bill of Rights</w:t>
      </w:r>
      <w:bookmarkEnd w:id="24"/>
    </w:p>
    <w:p w:rsidR="00C90B66" w:rsidRPr="00CA21BC" w:rsidRDefault="0051103F" w:rsidP="00CA21BC">
      <w:pPr>
        <w:pStyle w:val="ItemHead"/>
      </w:pPr>
      <w:r w:rsidRPr="00CA21BC">
        <w:t>4</w:t>
      </w:r>
      <w:r w:rsidR="00C90B66" w:rsidRPr="00CA21BC">
        <w:t xml:space="preserve">  Section</w:t>
      </w:r>
      <w:r w:rsidR="00CA21BC" w:rsidRPr="00CA21BC">
        <w:t> </w:t>
      </w:r>
      <w:r w:rsidR="00C90B66" w:rsidRPr="00CA21BC">
        <w:t>1</w:t>
      </w:r>
    </w:p>
    <w:p w:rsidR="00C90B66" w:rsidRPr="00CA21BC" w:rsidRDefault="00C90B66" w:rsidP="00CA21BC">
      <w:pPr>
        <w:pStyle w:val="Item"/>
      </w:pPr>
      <w:r w:rsidRPr="00CA21BC">
        <w:t xml:space="preserve">Omit </w:t>
      </w:r>
      <w:r w:rsidR="00911CBD" w:rsidRPr="00CA21BC">
        <w:t>“</w:t>
      </w:r>
      <w:r w:rsidRPr="00CA21BC">
        <w:t>or by any King or Queene marrying a papist</w:t>
      </w:r>
      <w:r w:rsidR="00911CBD" w:rsidRPr="00CA21BC">
        <w:t>”</w:t>
      </w:r>
      <w:r w:rsidRPr="00CA21BC">
        <w:t>.</w:t>
      </w:r>
    </w:p>
    <w:p w:rsidR="00C90B66" w:rsidRPr="00CA21BC" w:rsidRDefault="0051103F" w:rsidP="00CA21BC">
      <w:pPr>
        <w:pStyle w:val="ItemHead"/>
      </w:pPr>
      <w:r w:rsidRPr="00CA21BC">
        <w:t>5</w:t>
      </w:r>
      <w:r w:rsidR="00C90B66" w:rsidRPr="00CA21BC">
        <w:t xml:space="preserve">  Section</w:t>
      </w:r>
      <w:r w:rsidR="00CA21BC" w:rsidRPr="00CA21BC">
        <w:t> </w:t>
      </w:r>
      <w:r w:rsidR="00C90B66" w:rsidRPr="00CA21BC">
        <w:t>1</w:t>
      </w:r>
    </w:p>
    <w:p w:rsidR="00C90B66" w:rsidRPr="00CA21BC" w:rsidRDefault="00C90B66" w:rsidP="00CA21BC">
      <w:pPr>
        <w:pStyle w:val="Item"/>
      </w:pPr>
      <w:r w:rsidRPr="00CA21BC">
        <w:t xml:space="preserve">Omit </w:t>
      </w:r>
      <w:r w:rsidR="00911CBD" w:rsidRPr="00CA21BC">
        <w:t>“</w:t>
      </w:r>
      <w:r w:rsidRPr="00CA21BC">
        <w:t>or shall marry a papist</w:t>
      </w:r>
      <w:r w:rsidR="00911CBD" w:rsidRPr="00CA21BC">
        <w:t>”</w:t>
      </w:r>
      <w:r w:rsidRPr="00CA21BC">
        <w:t>.</w:t>
      </w:r>
    </w:p>
    <w:p w:rsidR="00C90B66" w:rsidRPr="00CA21BC" w:rsidRDefault="0051103F" w:rsidP="00CA21BC">
      <w:pPr>
        <w:pStyle w:val="ItemHead"/>
      </w:pPr>
      <w:r w:rsidRPr="00CA21BC">
        <w:t>6</w:t>
      </w:r>
      <w:r w:rsidR="00C90B66" w:rsidRPr="00CA21BC">
        <w:t xml:space="preserve">  Section</w:t>
      </w:r>
      <w:r w:rsidR="00CA21BC" w:rsidRPr="00CA21BC">
        <w:t> </w:t>
      </w:r>
      <w:r w:rsidR="00C90B66" w:rsidRPr="00CA21BC">
        <w:t>1</w:t>
      </w:r>
    </w:p>
    <w:p w:rsidR="00C90B66" w:rsidRPr="00CA21BC" w:rsidRDefault="00C90B66" w:rsidP="00CA21BC">
      <w:pPr>
        <w:pStyle w:val="Item"/>
      </w:pPr>
      <w:r w:rsidRPr="00CA21BC">
        <w:t xml:space="preserve">Omit </w:t>
      </w:r>
      <w:r w:rsidR="00911CBD" w:rsidRPr="00CA21BC">
        <w:t>“</w:t>
      </w:r>
      <w:r w:rsidRPr="00CA21BC">
        <w:t>or marrying</w:t>
      </w:r>
      <w:r w:rsidR="00911CBD" w:rsidRPr="00CA21BC">
        <w:t>”</w:t>
      </w:r>
      <w:r w:rsidRPr="00CA21BC">
        <w:t>.</w:t>
      </w:r>
    </w:p>
    <w:p w:rsidR="00C90B66" w:rsidRPr="00CA21BC" w:rsidRDefault="0051103F" w:rsidP="00CA21BC">
      <w:pPr>
        <w:pStyle w:val="ItemHead"/>
      </w:pPr>
      <w:r w:rsidRPr="00CA21BC">
        <w:t>7</w:t>
      </w:r>
      <w:r w:rsidR="00C90B66" w:rsidRPr="00CA21BC">
        <w:t xml:space="preserve">  Application of amendments</w:t>
      </w:r>
    </w:p>
    <w:p w:rsidR="00C90B66" w:rsidRPr="00CA21BC" w:rsidRDefault="00C90B66" w:rsidP="00CA21BC">
      <w:pPr>
        <w:pStyle w:val="Item"/>
      </w:pPr>
      <w:r w:rsidRPr="00CA21BC">
        <w:t xml:space="preserve">The amendments made by this </w:t>
      </w:r>
      <w:r w:rsidR="00B07E91" w:rsidRPr="00CA21BC">
        <w:t>Part</w:t>
      </w:r>
      <w:r w:rsidRPr="00CA21BC">
        <w:t xml:space="preserve"> apply in relation to marriages occurring before the </w:t>
      </w:r>
      <w:r w:rsidR="00B53EBC" w:rsidRPr="00CA21BC">
        <w:t>commencement</w:t>
      </w:r>
      <w:r w:rsidRPr="00CA21BC">
        <w:t xml:space="preserve"> of </w:t>
      </w:r>
      <w:r w:rsidR="00B53EBC" w:rsidRPr="00CA21BC">
        <w:t>this Part</w:t>
      </w:r>
      <w:r w:rsidRPr="00CA21BC">
        <w:t xml:space="preserve"> </w:t>
      </w:r>
      <w:r w:rsidR="0021121F" w:rsidRPr="00CA21BC">
        <w:t>if</w:t>
      </w:r>
      <w:r w:rsidRPr="00CA21BC">
        <w:t xml:space="preserve"> the person concerned is alive at that </w:t>
      </w:r>
      <w:r w:rsidR="00B53EBC" w:rsidRPr="00CA21BC">
        <w:t>commencement</w:t>
      </w:r>
      <w:r w:rsidRPr="00CA21BC">
        <w:t xml:space="preserve"> (as well as in relation to marriages occurring after that </w:t>
      </w:r>
      <w:r w:rsidR="00B53EBC" w:rsidRPr="00CA21BC">
        <w:t>commencement</w:t>
      </w:r>
      <w:r w:rsidRPr="00CA21BC">
        <w:t>).</w:t>
      </w:r>
    </w:p>
    <w:p w:rsidR="00C90B66" w:rsidRPr="00CA21BC" w:rsidRDefault="00B07E91" w:rsidP="00CA21BC">
      <w:pPr>
        <w:pStyle w:val="ActHead7"/>
        <w:pageBreakBefore/>
      </w:pPr>
      <w:bookmarkStart w:id="25" w:name="_Toc415205763"/>
      <w:r w:rsidRPr="00CA21BC">
        <w:rPr>
          <w:rStyle w:val="CharAmPartNo"/>
        </w:rPr>
        <w:lastRenderedPageBreak/>
        <w:t>Part</w:t>
      </w:r>
      <w:r w:rsidR="00CA21BC" w:rsidRPr="00CA21BC">
        <w:rPr>
          <w:rStyle w:val="CharAmPartNo"/>
        </w:rPr>
        <w:t> </w:t>
      </w:r>
      <w:r w:rsidRPr="00CA21BC">
        <w:rPr>
          <w:rStyle w:val="CharAmPartNo"/>
        </w:rPr>
        <w:t>2</w:t>
      </w:r>
      <w:r w:rsidRPr="00CA21BC">
        <w:t>—</w:t>
      </w:r>
      <w:r w:rsidRPr="00CA21BC">
        <w:rPr>
          <w:rStyle w:val="CharAmPartText"/>
        </w:rPr>
        <w:t>Repeal of the Royal Marriages Act 1772</w:t>
      </w:r>
      <w:bookmarkEnd w:id="25"/>
    </w:p>
    <w:p w:rsidR="00C90B66" w:rsidRPr="00CA21BC" w:rsidRDefault="0051103F" w:rsidP="00CA21BC">
      <w:pPr>
        <w:pStyle w:val="ItemHead"/>
      </w:pPr>
      <w:r w:rsidRPr="00CA21BC">
        <w:t>8</w:t>
      </w:r>
      <w:r w:rsidR="00C90B66" w:rsidRPr="00CA21BC">
        <w:t xml:space="preserve">  The whole of the Act</w:t>
      </w:r>
    </w:p>
    <w:p w:rsidR="00C90B66" w:rsidRPr="00CA21BC" w:rsidRDefault="00C90B66" w:rsidP="00CA21BC">
      <w:pPr>
        <w:pStyle w:val="Item"/>
      </w:pPr>
      <w:bookmarkStart w:id="26" w:name="bkCheck17_1"/>
      <w:r w:rsidRPr="00CA21BC">
        <w:t>Repeal the Act</w:t>
      </w:r>
      <w:bookmarkEnd w:id="26"/>
      <w:r w:rsidRPr="00CA21BC">
        <w:t>.</w:t>
      </w:r>
    </w:p>
    <w:p w:rsidR="00C90B66" w:rsidRPr="00CA21BC" w:rsidRDefault="0051103F" w:rsidP="00CA21BC">
      <w:pPr>
        <w:pStyle w:val="ItemHead"/>
      </w:pPr>
      <w:r w:rsidRPr="00CA21BC">
        <w:t>9</w:t>
      </w:r>
      <w:r w:rsidR="00C90B66" w:rsidRPr="00CA21BC">
        <w:t xml:space="preserve">  Validation of some marriages voided by the </w:t>
      </w:r>
      <w:r w:rsidR="00C90B66" w:rsidRPr="00CA21BC">
        <w:rPr>
          <w:i/>
        </w:rPr>
        <w:t>Royal Marriages Act 1772</w:t>
      </w:r>
    </w:p>
    <w:p w:rsidR="00C90B66" w:rsidRPr="00CA21BC" w:rsidRDefault="00C90B66" w:rsidP="00CA21BC">
      <w:pPr>
        <w:pStyle w:val="Subitem"/>
      </w:pPr>
      <w:r w:rsidRPr="00CA21BC">
        <w:t>(1)</w:t>
      </w:r>
      <w:r w:rsidRPr="00CA21BC">
        <w:tab/>
        <w:t xml:space="preserve">A marriage that was void under the </w:t>
      </w:r>
      <w:r w:rsidRPr="00CA21BC">
        <w:rPr>
          <w:i/>
        </w:rPr>
        <w:t>Royal Marriages Act 1772</w:t>
      </w:r>
      <w:r w:rsidRPr="00CA21BC">
        <w:t xml:space="preserve"> of </w:t>
      </w:r>
      <w:r w:rsidR="002C29E8" w:rsidRPr="00CA21BC">
        <w:t>Great Britain</w:t>
      </w:r>
      <w:r w:rsidRPr="00CA21BC">
        <w:t>, so far as that Act was part of the law of the Commonwealth, a State or a Territory, is to be treated as never having been void if:</w:t>
      </w:r>
    </w:p>
    <w:p w:rsidR="00C90B66" w:rsidRPr="00CA21BC" w:rsidRDefault="00C90B66" w:rsidP="00CA21BC">
      <w:pPr>
        <w:pStyle w:val="paragraph"/>
      </w:pPr>
      <w:r w:rsidRPr="00CA21BC">
        <w:tab/>
        <w:t>(a)</w:t>
      </w:r>
      <w:r w:rsidRPr="00CA21BC">
        <w:tab/>
        <w:t>neither party to the marriage was one of the 6 persons next in the line of succession to the Crown at the time of the marriage; and</w:t>
      </w:r>
    </w:p>
    <w:p w:rsidR="00C90B66" w:rsidRPr="00CA21BC" w:rsidRDefault="00C90B66" w:rsidP="00CA21BC">
      <w:pPr>
        <w:pStyle w:val="paragraph"/>
      </w:pPr>
      <w:r w:rsidRPr="00CA21BC">
        <w:tab/>
        <w:t>(b)</w:t>
      </w:r>
      <w:r w:rsidRPr="00CA21BC">
        <w:tab/>
        <w:t>no consent was sought under section</w:t>
      </w:r>
      <w:r w:rsidR="00CA21BC" w:rsidRPr="00CA21BC">
        <w:t> </w:t>
      </w:r>
      <w:r w:rsidRPr="00CA21BC">
        <w:t>1 of that Act, or notice given under section</w:t>
      </w:r>
      <w:r w:rsidR="00CA21BC" w:rsidRPr="00CA21BC">
        <w:t> </w:t>
      </w:r>
      <w:r w:rsidRPr="00CA21BC">
        <w:t>2 of that Act, in respect of the marriage; and</w:t>
      </w:r>
    </w:p>
    <w:p w:rsidR="00C90B66" w:rsidRPr="00CA21BC" w:rsidRDefault="00C90B66" w:rsidP="00CA21BC">
      <w:pPr>
        <w:pStyle w:val="paragraph"/>
      </w:pPr>
      <w:r w:rsidRPr="00CA21BC">
        <w:tab/>
        <w:t>(c)</w:t>
      </w:r>
      <w:r w:rsidRPr="00CA21BC">
        <w:tab/>
        <w:t>in all the circumstances it was reasonable for the person concerned not to have been aware at the time of the marriage that the Act applied to it; and</w:t>
      </w:r>
    </w:p>
    <w:p w:rsidR="00C90B66" w:rsidRPr="00CA21BC" w:rsidRDefault="00C90B66" w:rsidP="00CA21BC">
      <w:pPr>
        <w:pStyle w:val="paragraph"/>
      </w:pPr>
      <w:r w:rsidRPr="00CA21BC">
        <w:tab/>
        <w:t>(d)</w:t>
      </w:r>
      <w:r w:rsidRPr="00CA21BC">
        <w:tab/>
        <w:t>no person acted</w:t>
      </w:r>
      <w:r w:rsidR="006D728A" w:rsidRPr="00CA21BC">
        <w:t>,</w:t>
      </w:r>
      <w:r w:rsidRPr="00CA21BC">
        <w:t xml:space="preserve"> </w:t>
      </w:r>
      <w:r w:rsidR="006D728A" w:rsidRPr="00CA21BC">
        <w:t xml:space="preserve">before the commencement of this item, </w:t>
      </w:r>
      <w:r w:rsidRPr="00CA21BC">
        <w:t>on the b</w:t>
      </w:r>
      <w:r w:rsidR="006D728A" w:rsidRPr="00CA21BC">
        <w:t>asis that the marriage was void</w:t>
      </w:r>
      <w:r w:rsidRPr="00CA21BC">
        <w:t>.</w:t>
      </w:r>
    </w:p>
    <w:p w:rsidR="00C90B66" w:rsidRPr="00CA21BC" w:rsidRDefault="00C90B66" w:rsidP="00CA21BC">
      <w:pPr>
        <w:pStyle w:val="Subitem"/>
      </w:pPr>
      <w:r w:rsidRPr="00CA21BC">
        <w:t>(2)</w:t>
      </w:r>
      <w:r w:rsidRPr="00CA21BC">
        <w:tab/>
      </w:r>
      <w:r w:rsidR="00CA21BC" w:rsidRPr="00CA21BC">
        <w:t>Subitem (</w:t>
      </w:r>
      <w:r w:rsidRPr="00CA21BC">
        <w:t>1) applies for all purposes except those relating to succession to the Crown.</w:t>
      </w:r>
    </w:p>
    <w:p w:rsidR="00637402" w:rsidRDefault="00637402" w:rsidP="00637402">
      <w:pPr>
        <w:pStyle w:val="AssentBk"/>
        <w:keepNext/>
      </w:pPr>
    </w:p>
    <w:p w:rsidR="00637402" w:rsidRDefault="00637402" w:rsidP="00637402">
      <w:pPr>
        <w:pStyle w:val="AssentBk"/>
        <w:keepNext/>
      </w:pPr>
    </w:p>
    <w:p w:rsidR="00637402" w:rsidRDefault="00637402" w:rsidP="00637402"/>
    <w:p w:rsidR="00637402" w:rsidRDefault="00637402" w:rsidP="00637402">
      <w:pPr>
        <w:pStyle w:val="2ndRd"/>
        <w:keepNext/>
        <w:pBdr>
          <w:top w:val="single" w:sz="2" w:space="1" w:color="auto"/>
        </w:pBdr>
      </w:pPr>
    </w:p>
    <w:p w:rsidR="00637402" w:rsidRDefault="00637402" w:rsidP="00637402">
      <w:pPr>
        <w:pStyle w:val="2ndRd"/>
        <w:keepNext/>
        <w:spacing w:line="260" w:lineRule="atLeast"/>
        <w:rPr>
          <w:i/>
        </w:rPr>
      </w:pPr>
      <w:r>
        <w:t>[</w:t>
      </w:r>
      <w:r>
        <w:rPr>
          <w:i/>
        </w:rPr>
        <w:t>Minister’s second reading speech made in—</w:t>
      </w:r>
    </w:p>
    <w:p w:rsidR="00637402" w:rsidRDefault="00637402" w:rsidP="00637402">
      <w:pPr>
        <w:pStyle w:val="2ndRd"/>
        <w:keepNext/>
        <w:spacing w:line="260" w:lineRule="atLeast"/>
        <w:rPr>
          <w:i/>
        </w:rPr>
      </w:pPr>
      <w:r>
        <w:rPr>
          <w:i/>
        </w:rPr>
        <w:t>House of Representatives on 5 March 2015</w:t>
      </w:r>
    </w:p>
    <w:p w:rsidR="00637402" w:rsidRDefault="00637402" w:rsidP="00637402">
      <w:pPr>
        <w:pStyle w:val="2ndRd"/>
        <w:keepNext/>
        <w:spacing w:line="260" w:lineRule="atLeast"/>
        <w:rPr>
          <w:i/>
        </w:rPr>
      </w:pPr>
      <w:r>
        <w:rPr>
          <w:i/>
        </w:rPr>
        <w:t>Senate on 18 March 2015</w:t>
      </w:r>
      <w:r>
        <w:t>]</w:t>
      </w:r>
    </w:p>
    <w:p w:rsidR="00637402" w:rsidRDefault="00637402" w:rsidP="00637402">
      <w:pPr>
        <w:framePr w:hSpace="180" w:wrap="around" w:vAnchor="text" w:hAnchor="page" w:x="2386" w:y="1905"/>
      </w:pPr>
      <w:r>
        <w:t>(23/15)</w:t>
      </w:r>
    </w:p>
    <w:p w:rsidR="00CA21BC" w:rsidRPr="00CA21BC" w:rsidRDefault="00CA21BC" w:rsidP="00CA21BC">
      <w:pPr>
        <w:sectPr w:rsidR="00CA21BC" w:rsidRPr="00CA21BC" w:rsidSect="006C691A">
          <w:headerReference w:type="even" r:id="rId26"/>
          <w:headerReference w:type="default" r:id="rId27"/>
          <w:footerReference w:type="even" r:id="rId28"/>
          <w:footerReference w:type="default" r:id="rId29"/>
          <w:headerReference w:type="first" r:id="rId30"/>
          <w:footerReference w:type="first" r:id="rId31"/>
          <w:pgSz w:w="11907" w:h="16839" w:code="9"/>
          <w:pgMar w:top="1871" w:right="2409" w:bottom="4252" w:left="2409" w:header="720" w:footer="3402" w:gutter="0"/>
          <w:cols w:space="720"/>
          <w:docGrid w:linePitch="299"/>
        </w:sectPr>
      </w:pPr>
    </w:p>
    <w:p w:rsidR="00211C3A" w:rsidRDefault="00211C3A" w:rsidP="00637402"/>
    <w:sectPr w:rsidR="00211C3A" w:rsidSect="00637402">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871" w:right="2409" w:bottom="4252" w:left="2409"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626" w:rsidRDefault="002A5626" w:rsidP="0048364F">
      <w:pPr>
        <w:spacing w:line="240" w:lineRule="auto"/>
      </w:pPr>
      <w:r>
        <w:separator/>
      </w:r>
    </w:p>
  </w:endnote>
  <w:endnote w:type="continuationSeparator" w:id="0">
    <w:p w:rsidR="002A5626" w:rsidRDefault="002A562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5F1388" w:rsidRDefault="002A5626" w:rsidP="00CA21B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A961C4" w:rsidRDefault="002A5626" w:rsidP="00CA21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A5626" w:rsidTr="00CA21BC">
      <w:tc>
        <w:tcPr>
          <w:tcW w:w="1247" w:type="dxa"/>
        </w:tcPr>
        <w:p w:rsidR="002A5626" w:rsidRDefault="000F0FDB" w:rsidP="006C691A">
          <w:pPr>
            <w:rPr>
              <w:sz w:val="18"/>
            </w:rPr>
          </w:pPr>
          <w:r>
            <w:rPr>
              <w:i/>
              <w:sz w:val="18"/>
            </w:rPr>
            <w:t>No. 23, 2015</w:t>
          </w:r>
        </w:p>
      </w:tc>
      <w:tc>
        <w:tcPr>
          <w:tcW w:w="5387" w:type="dxa"/>
        </w:tcPr>
        <w:p w:rsidR="002A5626" w:rsidRDefault="005E6F84" w:rsidP="006C691A">
          <w:pPr>
            <w:jc w:val="center"/>
            <w:rPr>
              <w:sz w:val="18"/>
            </w:rPr>
          </w:pPr>
          <w:r>
            <w:rPr>
              <w:i/>
              <w:sz w:val="18"/>
            </w:rPr>
            <w:t>Succession to the Crown Act 2015</w:t>
          </w:r>
        </w:p>
      </w:tc>
      <w:tc>
        <w:tcPr>
          <w:tcW w:w="669" w:type="dxa"/>
        </w:tcPr>
        <w:p w:rsidR="002A5626" w:rsidRDefault="002A5626" w:rsidP="006C691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25214">
            <w:rPr>
              <w:i/>
              <w:noProof/>
              <w:sz w:val="18"/>
            </w:rPr>
            <w:t>9</w:t>
          </w:r>
          <w:r w:rsidRPr="007A1328">
            <w:rPr>
              <w:i/>
              <w:sz w:val="18"/>
            </w:rPr>
            <w:fldChar w:fldCharType="end"/>
          </w:r>
        </w:p>
      </w:tc>
    </w:tr>
  </w:tbl>
  <w:p w:rsidR="002A5626" w:rsidRPr="00A961C4" w:rsidRDefault="002A5626" w:rsidP="006C691A">
    <w:pPr>
      <w:jc w:val="right"/>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7A1328" w:rsidRDefault="002A5626" w:rsidP="00CA21BC">
    <w:pPr>
      <w:pBdr>
        <w:top w:val="single" w:sz="6" w:space="1" w:color="auto"/>
      </w:pBdr>
      <w:spacing w:before="120"/>
      <w:rPr>
        <w:sz w:val="18"/>
      </w:rPr>
    </w:pPr>
  </w:p>
  <w:p w:rsidR="002A5626" w:rsidRPr="007A1328" w:rsidRDefault="002A5626" w:rsidP="00EC0EE7">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925214">
      <w:rPr>
        <w:i/>
        <w:sz w:val="18"/>
      </w:rPr>
      <w:t>Succession to the Crown Act 2015</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925214">
      <w:rPr>
        <w:i/>
        <w:sz w:val="18"/>
      </w:rPr>
      <w:t>No. 23,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25214">
      <w:rPr>
        <w:i/>
        <w:noProof/>
        <w:sz w:val="18"/>
      </w:rPr>
      <w:t>9</w:t>
    </w:r>
    <w:r w:rsidRPr="007A1328">
      <w:rPr>
        <w:i/>
        <w:sz w:val="18"/>
      </w:rPr>
      <w:fldChar w:fldCharType="end"/>
    </w:r>
  </w:p>
  <w:p w:rsidR="002A5626" w:rsidRPr="007A1328" w:rsidRDefault="002A5626" w:rsidP="00EC0EE7">
    <w:pPr>
      <w:rPr>
        <w:i/>
        <w:sz w:val="18"/>
      </w:rPr>
    </w:pPr>
    <w:r w:rsidRPr="007A1328">
      <w:rPr>
        <w:i/>
        <w:sz w:val="18"/>
      </w:rPr>
      <w:t xml:space="preserve"> </w:t>
    </w:r>
  </w:p>
  <w:p w:rsidR="002A5626" w:rsidRPr="00EC0EE7" w:rsidRDefault="002A5626" w:rsidP="00EC0EE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7A1328" w:rsidRDefault="002A5626" w:rsidP="00CA21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A5626" w:rsidTr="002A5626">
      <w:tc>
        <w:tcPr>
          <w:tcW w:w="646" w:type="dxa"/>
        </w:tcPr>
        <w:p w:rsidR="002A5626" w:rsidRDefault="002A5626" w:rsidP="002A562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25214">
            <w:rPr>
              <w:i/>
              <w:noProof/>
              <w:sz w:val="18"/>
            </w:rPr>
            <w:t>9</w:t>
          </w:r>
          <w:r w:rsidRPr="007A1328">
            <w:rPr>
              <w:i/>
              <w:sz w:val="18"/>
            </w:rPr>
            <w:fldChar w:fldCharType="end"/>
          </w:r>
        </w:p>
      </w:tc>
      <w:tc>
        <w:tcPr>
          <w:tcW w:w="5387" w:type="dxa"/>
        </w:tcPr>
        <w:p w:rsidR="002A5626" w:rsidRDefault="005E6F84" w:rsidP="002A5626">
          <w:pPr>
            <w:jc w:val="center"/>
            <w:rPr>
              <w:sz w:val="18"/>
            </w:rPr>
          </w:pPr>
          <w:r>
            <w:rPr>
              <w:i/>
              <w:sz w:val="18"/>
            </w:rPr>
            <w:t>Succession to the Crown Act 2015</w:t>
          </w:r>
        </w:p>
      </w:tc>
      <w:tc>
        <w:tcPr>
          <w:tcW w:w="1270" w:type="dxa"/>
        </w:tcPr>
        <w:p w:rsidR="002A5626" w:rsidRDefault="005E6F84" w:rsidP="002A5626">
          <w:pPr>
            <w:jc w:val="right"/>
            <w:rPr>
              <w:sz w:val="18"/>
            </w:rPr>
          </w:pPr>
          <w:r>
            <w:rPr>
              <w:i/>
              <w:sz w:val="18"/>
            </w:rPr>
            <w:t>No.      , 2015</w:t>
          </w:r>
        </w:p>
      </w:tc>
    </w:tr>
  </w:tbl>
  <w:p w:rsidR="002A5626" w:rsidRPr="007A1328" w:rsidRDefault="002A5626" w:rsidP="00E96971">
    <w:pPr>
      <w:jc w:val="right"/>
      <w:rPr>
        <w:i/>
        <w:sz w:val="18"/>
      </w:rPr>
    </w:pPr>
    <w:r w:rsidRPr="007A1328">
      <w:rPr>
        <w:i/>
        <w:sz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7A1328" w:rsidRDefault="002A5626" w:rsidP="00CA21BC">
    <w:pPr>
      <w:pBdr>
        <w:top w:val="single" w:sz="6" w:space="1" w:color="auto"/>
      </w:pBdr>
      <w:spacing w:before="120"/>
      <w:rPr>
        <w:sz w:val="18"/>
      </w:rPr>
    </w:pPr>
  </w:p>
  <w:p w:rsidR="002A5626" w:rsidRPr="007A1328" w:rsidRDefault="005E6F84" w:rsidP="00E96971">
    <w:pPr>
      <w:jc w:val="right"/>
      <w:rPr>
        <w:i/>
        <w:sz w:val="18"/>
      </w:rPr>
    </w:pPr>
    <w:r>
      <w:rPr>
        <w:i/>
        <w:sz w:val="18"/>
      </w:rPr>
      <w:t>Succession to the Crown Act 2015</w:t>
    </w:r>
    <w:r w:rsidR="002A5626" w:rsidRPr="007A1328">
      <w:rPr>
        <w:i/>
        <w:sz w:val="18"/>
      </w:rPr>
      <w:t xml:space="preserve">       </w:t>
    </w:r>
    <w:r>
      <w:rPr>
        <w:i/>
        <w:sz w:val="18"/>
      </w:rPr>
      <w:t>No.      , 2015</w:t>
    </w:r>
    <w:r w:rsidR="002A5626" w:rsidRPr="007A1328">
      <w:rPr>
        <w:i/>
        <w:sz w:val="18"/>
      </w:rPr>
      <w:t xml:space="preserve">            </w:t>
    </w:r>
    <w:r w:rsidR="002A5626" w:rsidRPr="007A1328">
      <w:rPr>
        <w:i/>
        <w:sz w:val="18"/>
      </w:rPr>
      <w:fldChar w:fldCharType="begin"/>
    </w:r>
    <w:r w:rsidR="002A5626" w:rsidRPr="007A1328">
      <w:rPr>
        <w:i/>
        <w:sz w:val="18"/>
      </w:rPr>
      <w:instrText xml:space="preserve"> PAGE </w:instrText>
    </w:r>
    <w:r w:rsidR="002A5626" w:rsidRPr="007A1328">
      <w:rPr>
        <w:i/>
        <w:sz w:val="18"/>
      </w:rPr>
      <w:fldChar w:fldCharType="separate"/>
    </w:r>
    <w:r w:rsidR="00925214">
      <w:rPr>
        <w:i/>
        <w:noProof/>
        <w:sz w:val="18"/>
      </w:rPr>
      <w:t>9</w:t>
    </w:r>
    <w:r w:rsidR="002A5626" w:rsidRPr="007A1328">
      <w:rPr>
        <w:i/>
        <w:sz w:val="18"/>
      </w:rPr>
      <w:fldChar w:fldCharType="end"/>
    </w:r>
  </w:p>
  <w:p w:rsidR="002A5626" w:rsidRPr="007A1328" w:rsidRDefault="002A5626" w:rsidP="00E96971">
    <w:pPr>
      <w:rPr>
        <w:i/>
        <w:sz w:val="18"/>
      </w:rPr>
    </w:pPr>
    <w:r w:rsidRPr="007A1328">
      <w:rPr>
        <w:i/>
        <w:sz w:val="1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7A1328" w:rsidRDefault="002A5626" w:rsidP="00CA21BC">
    <w:pPr>
      <w:pBdr>
        <w:top w:val="single" w:sz="6" w:space="1" w:color="auto"/>
      </w:pBdr>
      <w:spacing w:before="120"/>
      <w:rPr>
        <w:sz w:val="18"/>
      </w:rPr>
    </w:pPr>
  </w:p>
  <w:p w:rsidR="002A5626" w:rsidRPr="007A1328" w:rsidRDefault="002A5626" w:rsidP="00E96971">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925214">
      <w:rPr>
        <w:i/>
        <w:sz w:val="18"/>
      </w:rPr>
      <w:t>Succession to the Crown Act 2015</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925214">
      <w:rPr>
        <w:i/>
        <w:sz w:val="18"/>
      </w:rPr>
      <w:t>No. 23, 2015</w:t>
    </w:r>
    <w:r w:rsidRPr="007A1328">
      <w:rPr>
        <w:i/>
        <w:sz w:val="18"/>
      </w:rPr>
      <w:fldChar w:fldCharType="end"/>
    </w:r>
    <w:bookmarkStart w:id="27" w:name="BKCheck15B_1"/>
    <w:bookmarkEnd w:id="27"/>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25214">
      <w:rPr>
        <w:i/>
        <w:noProof/>
        <w:sz w:val="18"/>
      </w:rPr>
      <w:t>9</w:t>
    </w:r>
    <w:r w:rsidRPr="007A1328">
      <w:rPr>
        <w:i/>
        <w:sz w:val="18"/>
      </w:rPr>
      <w:fldChar w:fldCharType="end"/>
    </w:r>
  </w:p>
  <w:p w:rsidR="002A5626" w:rsidRPr="007A1328" w:rsidRDefault="002A5626" w:rsidP="00E96971">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3A" w:rsidRDefault="00211C3A"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2A5626" w:rsidRDefault="002A5626" w:rsidP="00CA21BC">
    <w:pPr>
      <w:pStyle w:val="Footer"/>
      <w:spacing w:before="120"/>
    </w:pPr>
  </w:p>
  <w:p w:rsidR="002A5626" w:rsidRPr="005F1388" w:rsidRDefault="002A5626" w:rsidP="002A0574">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ED79B6" w:rsidRDefault="002A5626" w:rsidP="00CA21B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Default="002A5626" w:rsidP="00CA21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A5626" w:rsidTr="00136460">
      <w:tc>
        <w:tcPr>
          <w:tcW w:w="646" w:type="dxa"/>
        </w:tcPr>
        <w:p w:rsidR="002A5626" w:rsidRDefault="002A5626" w:rsidP="0013646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25214">
            <w:rPr>
              <w:i/>
              <w:noProof/>
              <w:sz w:val="18"/>
            </w:rPr>
            <w:t>ix</w:t>
          </w:r>
          <w:r w:rsidRPr="00ED79B6">
            <w:rPr>
              <w:i/>
              <w:sz w:val="18"/>
            </w:rPr>
            <w:fldChar w:fldCharType="end"/>
          </w:r>
        </w:p>
      </w:tc>
      <w:tc>
        <w:tcPr>
          <w:tcW w:w="5387" w:type="dxa"/>
        </w:tcPr>
        <w:p w:rsidR="002A5626" w:rsidRDefault="005E6F84" w:rsidP="00136460">
          <w:pPr>
            <w:jc w:val="center"/>
            <w:rPr>
              <w:sz w:val="18"/>
            </w:rPr>
          </w:pPr>
          <w:r>
            <w:rPr>
              <w:i/>
              <w:sz w:val="18"/>
            </w:rPr>
            <w:t>Succession to the Crown Act 2015</w:t>
          </w:r>
        </w:p>
      </w:tc>
      <w:tc>
        <w:tcPr>
          <w:tcW w:w="1270" w:type="dxa"/>
        </w:tcPr>
        <w:p w:rsidR="002A5626" w:rsidRDefault="005E6F84" w:rsidP="00136460">
          <w:pPr>
            <w:jc w:val="right"/>
            <w:rPr>
              <w:sz w:val="18"/>
            </w:rPr>
          </w:pPr>
          <w:r>
            <w:rPr>
              <w:i/>
              <w:sz w:val="18"/>
            </w:rPr>
            <w:t>No.      , 2015</w:t>
          </w:r>
        </w:p>
      </w:tc>
    </w:tr>
  </w:tbl>
  <w:p w:rsidR="002A5626" w:rsidRPr="00ED79B6" w:rsidRDefault="002A5626" w:rsidP="002A057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ED79B6" w:rsidRDefault="002A5626" w:rsidP="00CA21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A5626" w:rsidTr="00136460">
      <w:tc>
        <w:tcPr>
          <w:tcW w:w="1247" w:type="dxa"/>
        </w:tcPr>
        <w:p w:rsidR="002A5626" w:rsidRDefault="005E6F84" w:rsidP="000F0FDB">
          <w:pPr>
            <w:rPr>
              <w:i/>
              <w:sz w:val="18"/>
            </w:rPr>
          </w:pPr>
          <w:r>
            <w:rPr>
              <w:i/>
              <w:sz w:val="18"/>
            </w:rPr>
            <w:t xml:space="preserve">No. </w:t>
          </w:r>
          <w:r w:rsidR="000F0FDB">
            <w:rPr>
              <w:i/>
              <w:sz w:val="18"/>
            </w:rPr>
            <w:t>23</w:t>
          </w:r>
          <w:r>
            <w:rPr>
              <w:i/>
              <w:sz w:val="18"/>
            </w:rPr>
            <w:t>, 2015</w:t>
          </w:r>
        </w:p>
      </w:tc>
      <w:tc>
        <w:tcPr>
          <w:tcW w:w="5387" w:type="dxa"/>
        </w:tcPr>
        <w:p w:rsidR="002A5626" w:rsidRDefault="005E6F84" w:rsidP="00136460">
          <w:pPr>
            <w:jc w:val="center"/>
            <w:rPr>
              <w:i/>
              <w:sz w:val="18"/>
            </w:rPr>
          </w:pPr>
          <w:r>
            <w:rPr>
              <w:i/>
              <w:sz w:val="18"/>
            </w:rPr>
            <w:t>Succession to the Crown Act 2015</w:t>
          </w:r>
        </w:p>
      </w:tc>
      <w:tc>
        <w:tcPr>
          <w:tcW w:w="669" w:type="dxa"/>
        </w:tcPr>
        <w:p w:rsidR="002A5626" w:rsidRDefault="002A5626" w:rsidP="0013646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25214">
            <w:rPr>
              <w:i/>
              <w:noProof/>
              <w:sz w:val="18"/>
            </w:rPr>
            <w:t>i</w:t>
          </w:r>
          <w:r w:rsidRPr="00ED79B6">
            <w:rPr>
              <w:i/>
              <w:sz w:val="18"/>
            </w:rPr>
            <w:fldChar w:fldCharType="end"/>
          </w:r>
        </w:p>
      </w:tc>
    </w:tr>
  </w:tbl>
  <w:p w:rsidR="002A5626" w:rsidRPr="00ED79B6" w:rsidRDefault="002A5626" w:rsidP="002A057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Default="002A5626" w:rsidP="00CA21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A5626" w:rsidTr="00CA21BC">
      <w:tc>
        <w:tcPr>
          <w:tcW w:w="646" w:type="dxa"/>
        </w:tcPr>
        <w:p w:rsidR="002A5626" w:rsidRDefault="002A5626" w:rsidP="0013646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25214">
            <w:rPr>
              <w:i/>
              <w:noProof/>
              <w:sz w:val="18"/>
            </w:rPr>
            <w:t>6</w:t>
          </w:r>
          <w:r w:rsidRPr="007A1328">
            <w:rPr>
              <w:i/>
              <w:sz w:val="18"/>
            </w:rPr>
            <w:fldChar w:fldCharType="end"/>
          </w:r>
        </w:p>
      </w:tc>
      <w:tc>
        <w:tcPr>
          <w:tcW w:w="5387" w:type="dxa"/>
        </w:tcPr>
        <w:p w:rsidR="002A5626" w:rsidRDefault="005E6F84" w:rsidP="00136460">
          <w:pPr>
            <w:jc w:val="center"/>
            <w:rPr>
              <w:sz w:val="18"/>
            </w:rPr>
          </w:pPr>
          <w:r>
            <w:rPr>
              <w:i/>
              <w:sz w:val="18"/>
            </w:rPr>
            <w:t>Succession to the Crown Act 2015</w:t>
          </w:r>
        </w:p>
      </w:tc>
      <w:tc>
        <w:tcPr>
          <w:tcW w:w="1270" w:type="dxa"/>
        </w:tcPr>
        <w:p w:rsidR="002A5626" w:rsidRDefault="000F0FDB" w:rsidP="00136460">
          <w:pPr>
            <w:jc w:val="right"/>
            <w:rPr>
              <w:sz w:val="18"/>
            </w:rPr>
          </w:pPr>
          <w:r>
            <w:rPr>
              <w:i/>
              <w:sz w:val="18"/>
            </w:rPr>
            <w:t>No. 23, 2015</w:t>
          </w:r>
        </w:p>
      </w:tc>
    </w:tr>
  </w:tbl>
  <w:p w:rsidR="002A5626" w:rsidRPr="007A1328" w:rsidRDefault="002A5626" w:rsidP="002A0574">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Default="002A5626" w:rsidP="00CA21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A5626" w:rsidTr="00CA21BC">
      <w:tc>
        <w:tcPr>
          <w:tcW w:w="1247" w:type="dxa"/>
        </w:tcPr>
        <w:p w:rsidR="002A5626" w:rsidRDefault="000F0FDB" w:rsidP="00136460">
          <w:pPr>
            <w:rPr>
              <w:sz w:val="18"/>
            </w:rPr>
          </w:pPr>
          <w:r>
            <w:rPr>
              <w:i/>
              <w:sz w:val="18"/>
            </w:rPr>
            <w:t>No. 23, 2015</w:t>
          </w:r>
        </w:p>
      </w:tc>
      <w:tc>
        <w:tcPr>
          <w:tcW w:w="5387" w:type="dxa"/>
        </w:tcPr>
        <w:p w:rsidR="002A5626" w:rsidRDefault="005E6F84" w:rsidP="00136460">
          <w:pPr>
            <w:jc w:val="center"/>
            <w:rPr>
              <w:sz w:val="18"/>
            </w:rPr>
          </w:pPr>
          <w:r>
            <w:rPr>
              <w:i/>
              <w:sz w:val="18"/>
            </w:rPr>
            <w:t>Succession to the Crown Act 2015</w:t>
          </w:r>
        </w:p>
      </w:tc>
      <w:tc>
        <w:tcPr>
          <w:tcW w:w="669" w:type="dxa"/>
        </w:tcPr>
        <w:p w:rsidR="002A5626" w:rsidRDefault="002A5626" w:rsidP="001364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25214">
            <w:rPr>
              <w:i/>
              <w:noProof/>
              <w:sz w:val="18"/>
            </w:rPr>
            <w:t>7</w:t>
          </w:r>
          <w:r w:rsidRPr="007A1328">
            <w:rPr>
              <w:i/>
              <w:sz w:val="18"/>
            </w:rPr>
            <w:fldChar w:fldCharType="end"/>
          </w:r>
        </w:p>
      </w:tc>
    </w:tr>
  </w:tbl>
  <w:p w:rsidR="002A5626" w:rsidRPr="007A1328" w:rsidRDefault="002A5626" w:rsidP="002A057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Default="002A5626" w:rsidP="00CA21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A5626" w:rsidTr="00CA21BC">
      <w:tc>
        <w:tcPr>
          <w:tcW w:w="1247" w:type="dxa"/>
        </w:tcPr>
        <w:p w:rsidR="002A5626" w:rsidRDefault="000F0FDB" w:rsidP="00136460">
          <w:pPr>
            <w:rPr>
              <w:sz w:val="18"/>
            </w:rPr>
          </w:pPr>
          <w:r>
            <w:rPr>
              <w:i/>
              <w:sz w:val="18"/>
            </w:rPr>
            <w:t>No. 23, 2015</w:t>
          </w:r>
        </w:p>
      </w:tc>
      <w:tc>
        <w:tcPr>
          <w:tcW w:w="5387" w:type="dxa"/>
        </w:tcPr>
        <w:p w:rsidR="002A5626" w:rsidRDefault="005E6F84" w:rsidP="00136460">
          <w:pPr>
            <w:jc w:val="center"/>
            <w:rPr>
              <w:sz w:val="18"/>
            </w:rPr>
          </w:pPr>
          <w:r>
            <w:rPr>
              <w:i/>
              <w:sz w:val="18"/>
            </w:rPr>
            <w:t>Succession to the Crown Act 2015</w:t>
          </w:r>
        </w:p>
      </w:tc>
      <w:tc>
        <w:tcPr>
          <w:tcW w:w="669" w:type="dxa"/>
        </w:tcPr>
        <w:p w:rsidR="002A5626" w:rsidRDefault="002A5626" w:rsidP="001364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25214">
            <w:rPr>
              <w:i/>
              <w:noProof/>
              <w:sz w:val="18"/>
            </w:rPr>
            <w:t>1</w:t>
          </w:r>
          <w:r w:rsidRPr="007A1328">
            <w:rPr>
              <w:i/>
              <w:sz w:val="18"/>
            </w:rPr>
            <w:fldChar w:fldCharType="end"/>
          </w:r>
        </w:p>
      </w:tc>
    </w:tr>
  </w:tbl>
  <w:p w:rsidR="002A5626" w:rsidRPr="007A1328" w:rsidRDefault="002A5626" w:rsidP="002A0574">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A961C4" w:rsidRDefault="002A5626" w:rsidP="00CA21B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A5626" w:rsidTr="00CA21BC">
      <w:tc>
        <w:tcPr>
          <w:tcW w:w="646" w:type="dxa"/>
        </w:tcPr>
        <w:p w:rsidR="002A5626" w:rsidRDefault="002A5626" w:rsidP="006C691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25214">
            <w:rPr>
              <w:i/>
              <w:noProof/>
              <w:sz w:val="18"/>
            </w:rPr>
            <w:t>8</w:t>
          </w:r>
          <w:r w:rsidRPr="007A1328">
            <w:rPr>
              <w:i/>
              <w:sz w:val="18"/>
            </w:rPr>
            <w:fldChar w:fldCharType="end"/>
          </w:r>
        </w:p>
      </w:tc>
      <w:tc>
        <w:tcPr>
          <w:tcW w:w="5387" w:type="dxa"/>
        </w:tcPr>
        <w:p w:rsidR="002A5626" w:rsidRDefault="005E6F84" w:rsidP="006C691A">
          <w:pPr>
            <w:jc w:val="center"/>
            <w:rPr>
              <w:sz w:val="18"/>
            </w:rPr>
          </w:pPr>
          <w:r>
            <w:rPr>
              <w:i/>
              <w:sz w:val="18"/>
            </w:rPr>
            <w:t>Succession to the Crown Act 2015</w:t>
          </w:r>
        </w:p>
      </w:tc>
      <w:tc>
        <w:tcPr>
          <w:tcW w:w="1270" w:type="dxa"/>
        </w:tcPr>
        <w:p w:rsidR="002A5626" w:rsidRDefault="000F0FDB" w:rsidP="006C691A">
          <w:pPr>
            <w:jc w:val="right"/>
            <w:rPr>
              <w:sz w:val="18"/>
            </w:rPr>
          </w:pPr>
          <w:r>
            <w:rPr>
              <w:i/>
              <w:sz w:val="18"/>
            </w:rPr>
            <w:t>No. 23, 2015</w:t>
          </w:r>
        </w:p>
      </w:tc>
    </w:tr>
  </w:tbl>
  <w:p w:rsidR="002A5626" w:rsidRPr="00A961C4" w:rsidRDefault="002A5626" w:rsidP="006C691A">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626" w:rsidRDefault="002A5626" w:rsidP="0048364F">
      <w:pPr>
        <w:spacing w:line="240" w:lineRule="auto"/>
      </w:pPr>
      <w:r>
        <w:separator/>
      </w:r>
    </w:p>
  </w:footnote>
  <w:footnote w:type="continuationSeparator" w:id="0">
    <w:p w:rsidR="002A5626" w:rsidRDefault="002A562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5F1388" w:rsidRDefault="002A5626" w:rsidP="002A0574">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A961C4" w:rsidRDefault="002A5626" w:rsidP="006C691A">
    <w:pPr>
      <w:rPr>
        <w:b/>
        <w:sz w:val="20"/>
      </w:rPr>
    </w:pPr>
    <w:r>
      <w:rPr>
        <w:b/>
        <w:sz w:val="20"/>
      </w:rPr>
      <w:fldChar w:fldCharType="begin"/>
    </w:r>
    <w:r>
      <w:rPr>
        <w:b/>
        <w:sz w:val="20"/>
      </w:rPr>
      <w:instrText xml:space="preserve"> STYLEREF CharAmSchNo </w:instrText>
    </w:r>
    <w:r>
      <w:rPr>
        <w:b/>
        <w:sz w:val="20"/>
      </w:rPr>
      <w:fldChar w:fldCharType="separate"/>
    </w:r>
    <w:r w:rsidR="0092521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25214">
      <w:rPr>
        <w:noProof/>
        <w:sz w:val="20"/>
      </w:rPr>
      <w:t>Further provisions relating to marriage and succession to the Crown</w:t>
    </w:r>
    <w:r>
      <w:rPr>
        <w:sz w:val="20"/>
      </w:rPr>
      <w:fldChar w:fldCharType="end"/>
    </w:r>
  </w:p>
  <w:p w:rsidR="002A5626" w:rsidRPr="00A961C4" w:rsidRDefault="002A5626" w:rsidP="006C691A">
    <w:pPr>
      <w:rPr>
        <w:b/>
        <w:sz w:val="20"/>
      </w:rPr>
    </w:pPr>
    <w:r>
      <w:rPr>
        <w:b/>
        <w:sz w:val="20"/>
      </w:rPr>
      <w:fldChar w:fldCharType="begin"/>
    </w:r>
    <w:r>
      <w:rPr>
        <w:b/>
        <w:sz w:val="20"/>
      </w:rPr>
      <w:instrText xml:space="preserve"> STYLEREF CharAmPartNo </w:instrText>
    </w:r>
    <w:r>
      <w:rPr>
        <w:b/>
        <w:sz w:val="20"/>
      </w:rPr>
      <w:fldChar w:fldCharType="separate"/>
    </w:r>
    <w:r w:rsidR="00925214">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925214">
      <w:rPr>
        <w:noProof/>
        <w:sz w:val="20"/>
      </w:rPr>
      <w:t>Amendments relating to marriage to a Roman Catholic</w:t>
    </w:r>
    <w:r>
      <w:rPr>
        <w:sz w:val="20"/>
      </w:rPr>
      <w:fldChar w:fldCharType="end"/>
    </w:r>
  </w:p>
  <w:p w:rsidR="002A5626" w:rsidRPr="00A961C4" w:rsidRDefault="002A5626" w:rsidP="00EC0EE7">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A961C4" w:rsidRDefault="002A5626" w:rsidP="006C691A">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925214">
      <w:rPr>
        <w:noProof/>
        <w:sz w:val="20"/>
      </w:rPr>
      <w:t>Further provisions relating to marriage and succession to the Crown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925214">
      <w:rPr>
        <w:b/>
        <w:noProof/>
        <w:sz w:val="20"/>
      </w:rPr>
      <w:t>Schedule 1</w:t>
    </w:r>
    <w:r>
      <w:rPr>
        <w:b/>
        <w:sz w:val="20"/>
      </w:rPr>
      <w:fldChar w:fldCharType="end"/>
    </w:r>
  </w:p>
  <w:p w:rsidR="002A5626" w:rsidRPr="00A961C4" w:rsidRDefault="002A5626" w:rsidP="006C691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925214">
      <w:rPr>
        <w:noProof/>
        <w:sz w:val="20"/>
      </w:rPr>
      <w:t>Repeal of the Royal Marriages Act 1772</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925214">
      <w:rPr>
        <w:b/>
        <w:noProof/>
        <w:sz w:val="20"/>
      </w:rPr>
      <w:t>Part 2</w:t>
    </w:r>
    <w:r w:rsidRPr="00A961C4">
      <w:rPr>
        <w:b/>
        <w:sz w:val="20"/>
      </w:rPr>
      <w:fldChar w:fldCharType="end"/>
    </w:r>
  </w:p>
  <w:p w:rsidR="002A5626" w:rsidRPr="00A961C4" w:rsidRDefault="002A5626" w:rsidP="00EC0EE7">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Default="002A562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Default="002A5626" w:rsidP="00E96971">
    <w:pPr>
      <w:rPr>
        <w:sz w:val="20"/>
      </w:rPr>
    </w:pPr>
  </w:p>
  <w:p w:rsidR="002A5626" w:rsidRPr="007A1328" w:rsidRDefault="002A5626" w:rsidP="00E96971">
    <w:pPr>
      <w:rPr>
        <w:sz w:val="20"/>
      </w:rPr>
    </w:pPr>
  </w:p>
  <w:p w:rsidR="002A5626" w:rsidRPr="007A1328" w:rsidRDefault="002A5626" w:rsidP="00E96971">
    <w:pPr>
      <w:pBdr>
        <w:bottom w:val="single" w:sz="6" w:space="1" w:color="auto"/>
      </w:pBdr>
      <w:rPr>
        <w:sz w:val="24"/>
      </w:rPr>
    </w:pPr>
  </w:p>
  <w:p w:rsidR="002A5626" w:rsidRDefault="002A562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7A1328" w:rsidRDefault="002A5626" w:rsidP="00E96971">
    <w:pPr>
      <w:jc w:val="right"/>
      <w:rPr>
        <w:sz w:val="20"/>
      </w:rPr>
    </w:pPr>
  </w:p>
  <w:p w:rsidR="002A5626" w:rsidRPr="007A1328" w:rsidRDefault="002A5626" w:rsidP="00E96971">
    <w:pPr>
      <w:jc w:val="right"/>
      <w:rPr>
        <w:sz w:val="20"/>
      </w:rPr>
    </w:pPr>
  </w:p>
  <w:p w:rsidR="002A5626" w:rsidRPr="007A1328" w:rsidRDefault="002A5626" w:rsidP="00E96971">
    <w:pPr>
      <w:jc w:val="right"/>
      <w:rPr>
        <w:sz w:val="20"/>
      </w:rPr>
    </w:pPr>
  </w:p>
  <w:p w:rsidR="002A5626" w:rsidRPr="007A1328" w:rsidRDefault="002A5626" w:rsidP="00E96971">
    <w:pPr>
      <w:jc w:val="right"/>
      <w:rPr>
        <w:b/>
        <w:sz w:val="24"/>
      </w:rPr>
    </w:pPr>
  </w:p>
  <w:p w:rsidR="002A5626" w:rsidRPr="007A1328" w:rsidRDefault="002A5626" w:rsidP="00E96971">
    <w:pPr>
      <w:pBdr>
        <w:bottom w:val="single" w:sz="6" w:space="1" w:color="auto"/>
      </w:pBdr>
      <w:jc w:val="right"/>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7A1328" w:rsidRDefault="002A5626" w:rsidP="00E969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5F1388" w:rsidRDefault="002A5626" w:rsidP="002A0574">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5F1388" w:rsidRDefault="002A5626" w:rsidP="002A057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ED79B6" w:rsidRDefault="002A5626" w:rsidP="002A057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ED79B6" w:rsidRDefault="002A5626" w:rsidP="002A057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ED79B6" w:rsidRDefault="002A5626" w:rsidP="002A057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Default="002A5626" w:rsidP="002A057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A5626" w:rsidRDefault="002A5626" w:rsidP="002A0574">
    <w:pPr>
      <w:rPr>
        <w:sz w:val="20"/>
      </w:rPr>
    </w:pPr>
    <w:r w:rsidRPr="007A1328">
      <w:rPr>
        <w:b/>
        <w:sz w:val="20"/>
      </w:rPr>
      <w:fldChar w:fldCharType="begin"/>
    </w:r>
    <w:r w:rsidRPr="007A1328">
      <w:rPr>
        <w:b/>
        <w:sz w:val="20"/>
      </w:rPr>
      <w:instrText xml:space="preserve"> STYLEREF CharPartNo </w:instrText>
    </w:r>
    <w:r w:rsidR="00925214">
      <w:rPr>
        <w:b/>
        <w:sz w:val="20"/>
      </w:rPr>
      <w:fldChar w:fldCharType="separate"/>
    </w:r>
    <w:r w:rsidR="00925214">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25214">
      <w:rPr>
        <w:sz w:val="20"/>
      </w:rPr>
      <w:fldChar w:fldCharType="separate"/>
    </w:r>
    <w:r w:rsidR="00925214">
      <w:rPr>
        <w:noProof/>
        <w:sz w:val="20"/>
      </w:rPr>
      <w:t>Other modifications of parts of the law of the Commonwealth, States and Territories</w:t>
    </w:r>
    <w:r>
      <w:rPr>
        <w:sz w:val="20"/>
      </w:rPr>
      <w:fldChar w:fldCharType="end"/>
    </w:r>
  </w:p>
  <w:p w:rsidR="002A5626" w:rsidRPr="007A1328" w:rsidRDefault="002A5626" w:rsidP="002A057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A5626" w:rsidRPr="007A1328" w:rsidRDefault="002A5626" w:rsidP="002A0574">
    <w:pPr>
      <w:rPr>
        <w:b/>
        <w:sz w:val="24"/>
      </w:rPr>
    </w:pPr>
  </w:p>
  <w:p w:rsidR="002A5626" w:rsidRPr="007A1328" w:rsidRDefault="002A5626" w:rsidP="002A057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25214">
      <w:rPr>
        <w:noProof/>
        <w:sz w:val="24"/>
      </w:rPr>
      <w:t>10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7A1328" w:rsidRDefault="002A5626" w:rsidP="002A057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A5626" w:rsidRPr="007A1328" w:rsidRDefault="002A5626" w:rsidP="002A0574">
    <w:pPr>
      <w:jc w:val="right"/>
      <w:rPr>
        <w:sz w:val="20"/>
      </w:rPr>
    </w:pPr>
    <w:r w:rsidRPr="007A1328">
      <w:rPr>
        <w:sz w:val="20"/>
      </w:rPr>
      <w:fldChar w:fldCharType="begin"/>
    </w:r>
    <w:r w:rsidRPr="007A1328">
      <w:rPr>
        <w:sz w:val="20"/>
      </w:rPr>
      <w:instrText xml:space="preserve"> STYLEREF CharPartText </w:instrText>
    </w:r>
    <w:r w:rsidR="00925214">
      <w:rPr>
        <w:sz w:val="20"/>
      </w:rPr>
      <w:fldChar w:fldCharType="separate"/>
    </w:r>
    <w:r w:rsidR="00925214">
      <w:rPr>
        <w:noProof/>
        <w:sz w:val="20"/>
      </w:rPr>
      <w:t>Repeal or amendment of this Act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25214">
      <w:rPr>
        <w:b/>
        <w:sz w:val="20"/>
      </w:rPr>
      <w:fldChar w:fldCharType="separate"/>
    </w:r>
    <w:r w:rsidR="00925214">
      <w:rPr>
        <w:b/>
        <w:noProof/>
        <w:sz w:val="20"/>
      </w:rPr>
      <w:t>Part 5</w:t>
    </w:r>
    <w:r>
      <w:rPr>
        <w:b/>
        <w:sz w:val="20"/>
      </w:rPr>
      <w:fldChar w:fldCharType="end"/>
    </w:r>
  </w:p>
  <w:p w:rsidR="002A5626" w:rsidRPr="007A1328" w:rsidRDefault="002A5626" w:rsidP="002A057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A5626" w:rsidRPr="007A1328" w:rsidRDefault="002A5626" w:rsidP="002A0574">
    <w:pPr>
      <w:jc w:val="right"/>
      <w:rPr>
        <w:b/>
        <w:sz w:val="24"/>
      </w:rPr>
    </w:pPr>
  </w:p>
  <w:p w:rsidR="002A5626" w:rsidRPr="007A1328" w:rsidRDefault="002A5626" w:rsidP="002A057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25214">
      <w:rPr>
        <w:noProof/>
        <w:sz w:val="24"/>
      </w:rPr>
      <w:t>12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26" w:rsidRPr="007A1328" w:rsidRDefault="002A5626" w:rsidP="002A05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B2"/>
    <w:rsid w:val="0000410F"/>
    <w:rsid w:val="000113BC"/>
    <w:rsid w:val="000136AF"/>
    <w:rsid w:val="00015CE7"/>
    <w:rsid w:val="000165A3"/>
    <w:rsid w:val="00016977"/>
    <w:rsid w:val="00016D5A"/>
    <w:rsid w:val="0003099A"/>
    <w:rsid w:val="00030D01"/>
    <w:rsid w:val="0003212A"/>
    <w:rsid w:val="0003411B"/>
    <w:rsid w:val="000341DA"/>
    <w:rsid w:val="00040C54"/>
    <w:rsid w:val="0004233C"/>
    <w:rsid w:val="000461EB"/>
    <w:rsid w:val="00052D33"/>
    <w:rsid w:val="00053A6C"/>
    <w:rsid w:val="00060E6A"/>
    <w:rsid w:val="00060E7C"/>
    <w:rsid w:val="000614BF"/>
    <w:rsid w:val="00066C43"/>
    <w:rsid w:val="00066CC0"/>
    <w:rsid w:val="000678FB"/>
    <w:rsid w:val="000748E5"/>
    <w:rsid w:val="00081F58"/>
    <w:rsid w:val="0008482D"/>
    <w:rsid w:val="00087CC7"/>
    <w:rsid w:val="00093EE1"/>
    <w:rsid w:val="000A4439"/>
    <w:rsid w:val="000A6D33"/>
    <w:rsid w:val="000A6D9C"/>
    <w:rsid w:val="000A7B08"/>
    <w:rsid w:val="000B1ADC"/>
    <w:rsid w:val="000B1EE7"/>
    <w:rsid w:val="000B3742"/>
    <w:rsid w:val="000C168E"/>
    <w:rsid w:val="000C6C34"/>
    <w:rsid w:val="000D05EF"/>
    <w:rsid w:val="000D4E1F"/>
    <w:rsid w:val="000D70D5"/>
    <w:rsid w:val="000D77AB"/>
    <w:rsid w:val="000E076F"/>
    <w:rsid w:val="000E1729"/>
    <w:rsid w:val="000E2CF8"/>
    <w:rsid w:val="000E34D3"/>
    <w:rsid w:val="000E4DF8"/>
    <w:rsid w:val="000E5673"/>
    <w:rsid w:val="000E73E9"/>
    <w:rsid w:val="000E759B"/>
    <w:rsid w:val="000E7EFE"/>
    <w:rsid w:val="000F0FDB"/>
    <w:rsid w:val="000F21C1"/>
    <w:rsid w:val="000F4BD6"/>
    <w:rsid w:val="000F4D37"/>
    <w:rsid w:val="001004A9"/>
    <w:rsid w:val="00104C73"/>
    <w:rsid w:val="00106C08"/>
    <w:rsid w:val="00106FE9"/>
    <w:rsid w:val="0010745C"/>
    <w:rsid w:val="0011139B"/>
    <w:rsid w:val="001127D8"/>
    <w:rsid w:val="00114CD6"/>
    <w:rsid w:val="0011699F"/>
    <w:rsid w:val="00120CA3"/>
    <w:rsid w:val="001276C6"/>
    <w:rsid w:val="00131802"/>
    <w:rsid w:val="00136236"/>
    <w:rsid w:val="00136460"/>
    <w:rsid w:val="00150188"/>
    <w:rsid w:val="001515F5"/>
    <w:rsid w:val="00162A18"/>
    <w:rsid w:val="001643C9"/>
    <w:rsid w:val="00164510"/>
    <w:rsid w:val="0016510F"/>
    <w:rsid w:val="00166A11"/>
    <w:rsid w:val="00166C2F"/>
    <w:rsid w:val="0017055B"/>
    <w:rsid w:val="0017101A"/>
    <w:rsid w:val="001716C9"/>
    <w:rsid w:val="00173495"/>
    <w:rsid w:val="00175EB5"/>
    <w:rsid w:val="0017656F"/>
    <w:rsid w:val="001765DD"/>
    <w:rsid w:val="00176F98"/>
    <w:rsid w:val="001803AC"/>
    <w:rsid w:val="00183D18"/>
    <w:rsid w:val="00187058"/>
    <w:rsid w:val="00190531"/>
    <w:rsid w:val="0019169A"/>
    <w:rsid w:val="00191DA3"/>
    <w:rsid w:val="001939E1"/>
    <w:rsid w:val="00195382"/>
    <w:rsid w:val="001A0B11"/>
    <w:rsid w:val="001A0B44"/>
    <w:rsid w:val="001A0CF7"/>
    <w:rsid w:val="001B50D1"/>
    <w:rsid w:val="001B7A5D"/>
    <w:rsid w:val="001C0717"/>
    <w:rsid w:val="001C0B73"/>
    <w:rsid w:val="001C6734"/>
    <w:rsid w:val="001C69C4"/>
    <w:rsid w:val="001C7CEF"/>
    <w:rsid w:val="001D2244"/>
    <w:rsid w:val="001D651A"/>
    <w:rsid w:val="001D7A5D"/>
    <w:rsid w:val="001E07DC"/>
    <w:rsid w:val="001E28D2"/>
    <w:rsid w:val="001E3590"/>
    <w:rsid w:val="001E3FE7"/>
    <w:rsid w:val="001E7407"/>
    <w:rsid w:val="001F0E96"/>
    <w:rsid w:val="002000B3"/>
    <w:rsid w:val="00201D27"/>
    <w:rsid w:val="0020543F"/>
    <w:rsid w:val="00205DCA"/>
    <w:rsid w:val="00210668"/>
    <w:rsid w:val="0021085C"/>
    <w:rsid w:val="00210D90"/>
    <w:rsid w:val="0021121F"/>
    <w:rsid w:val="00211C3A"/>
    <w:rsid w:val="002235D8"/>
    <w:rsid w:val="00231546"/>
    <w:rsid w:val="002401D6"/>
    <w:rsid w:val="00240749"/>
    <w:rsid w:val="00242ECB"/>
    <w:rsid w:val="002438B8"/>
    <w:rsid w:val="00244C00"/>
    <w:rsid w:val="0024632B"/>
    <w:rsid w:val="002539A9"/>
    <w:rsid w:val="00254148"/>
    <w:rsid w:val="0025737E"/>
    <w:rsid w:val="00262622"/>
    <w:rsid w:val="00265C92"/>
    <w:rsid w:val="00265F14"/>
    <w:rsid w:val="00265F87"/>
    <w:rsid w:val="00267786"/>
    <w:rsid w:val="00271032"/>
    <w:rsid w:val="00274A3B"/>
    <w:rsid w:val="00281F21"/>
    <w:rsid w:val="00295B2F"/>
    <w:rsid w:val="00297ECB"/>
    <w:rsid w:val="002A0574"/>
    <w:rsid w:val="002A2F58"/>
    <w:rsid w:val="002A4364"/>
    <w:rsid w:val="002A5626"/>
    <w:rsid w:val="002B2C67"/>
    <w:rsid w:val="002B4532"/>
    <w:rsid w:val="002C00A8"/>
    <w:rsid w:val="002C29E8"/>
    <w:rsid w:val="002C7933"/>
    <w:rsid w:val="002D043A"/>
    <w:rsid w:val="002D2136"/>
    <w:rsid w:val="002D7AB2"/>
    <w:rsid w:val="002F0FEA"/>
    <w:rsid w:val="002F1809"/>
    <w:rsid w:val="00305DA7"/>
    <w:rsid w:val="003103BF"/>
    <w:rsid w:val="0031347E"/>
    <w:rsid w:val="00313B39"/>
    <w:rsid w:val="0031688F"/>
    <w:rsid w:val="00316B46"/>
    <w:rsid w:val="00320A58"/>
    <w:rsid w:val="0032346A"/>
    <w:rsid w:val="003251E3"/>
    <w:rsid w:val="00325ED8"/>
    <w:rsid w:val="003415D3"/>
    <w:rsid w:val="003445AA"/>
    <w:rsid w:val="00351BD6"/>
    <w:rsid w:val="00351F07"/>
    <w:rsid w:val="00352B0F"/>
    <w:rsid w:val="00352FB8"/>
    <w:rsid w:val="00356718"/>
    <w:rsid w:val="0036188E"/>
    <w:rsid w:val="0036313F"/>
    <w:rsid w:val="00371877"/>
    <w:rsid w:val="003748D9"/>
    <w:rsid w:val="003764A1"/>
    <w:rsid w:val="00381539"/>
    <w:rsid w:val="00383060"/>
    <w:rsid w:val="00386AF6"/>
    <w:rsid w:val="00387136"/>
    <w:rsid w:val="00387762"/>
    <w:rsid w:val="0039350E"/>
    <w:rsid w:val="00394F1B"/>
    <w:rsid w:val="003A2C9B"/>
    <w:rsid w:val="003A2F49"/>
    <w:rsid w:val="003A3A76"/>
    <w:rsid w:val="003C3535"/>
    <w:rsid w:val="003C5F2B"/>
    <w:rsid w:val="003C70E9"/>
    <w:rsid w:val="003D0BFE"/>
    <w:rsid w:val="003D4C62"/>
    <w:rsid w:val="003D5700"/>
    <w:rsid w:val="003E6AC7"/>
    <w:rsid w:val="003F7680"/>
    <w:rsid w:val="00401A06"/>
    <w:rsid w:val="00405CA3"/>
    <w:rsid w:val="004116CD"/>
    <w:rsid w:val="004123F7"/>
    <w:rsid w:val="00422FAF"/>
    <w:rsid w:val="00424CA9"/>
    <w:rsid w:val="00424CCD"/>
    <w:rsid w:val="00426195"/>
    <w:rsid w:val="004339F2"/>
    <w:rsid w:val="00435C1C"/>
    <w:rsid w:val="004367CA"/>
    <w:rsid w:val="004373E7"/>
    <w:rsid w:val="00437EAF"/>
    <w:rsid w:val="0044291A"/>
    <w:rsid w:val="00444E7D"/>
    <w:rsid w:val="0044588E"/>
    <w:rsid w:val="004462ED"/>
    <w:rsid w:val="0045066A"/>
    <w:rsid w:val="0045316F"/>
    <w:rsid w:val="00460982"/>
    <w:rsid w:val="00460EF1"/>
    <w:rsid w:val="00464AE5"/>
    <w:rsid w:val="00465955"/>
    <w:rsid w:val="004673EC"/>
    <w:rsid w:val="00467427"/>
    <w:rsid w:val="00467DAF"/>
    <w:rsid w:val="00480CE3"/>
    <w:rsid w:val="00482564"/>
    <w:rsid w:val="00483141"/>
    <w:rsid w:val="0048364F"/>
    <w:rsid w:val="00495E73"/>
    <w:rsid w:val="00496F97"/>
    <w:rsid w:val="004A260F"/>
    <w:rsid w:val="004A3CEA"/>
    <w:rsid w:val="004A3E12"/>
    <w:rsid w:val="004B3EC2"/>
    <w:rsid w:val="004C247E"/>
    <w:rsid w:val="004C2B24"/>
    <w:rsid w:val="004C4B86"/>
    <w:rsid w:val="004C584A"/>
    <w:rsid w:val="004D367F"/>
    <w:rsid w:val="004D4759"/>
    <w:rsid w:val="004D57B8"/>
    <w:rsid w:val="004E4ED5"/>
    <w:rsid w:val="004E5DEC"/>
    <w:rsid w:val="004F1FAC"/>
    <w:rsid w:val="004F42D7"/>
    <w:rsid w:val="004F54B9"/>
    <w:rsid w:val="004F61B9"/>
    <w:rsid w:val="004F71CC"/>
    <w:rsid w:val="005032C8"/>
    <w:rsid w:val="00503801"/>
    <w:rsid w:val="00506D40"/>
    <w:rsid w:val="00510F19"/>
    <w:rsid w:val="0051103F"/>
    <w:rsid w:val="0051134B"/>
    <w:rsid w:val="00514409"/>
    <w:rsid w:val="00516B8D"/>
    <w:rsid w:val="005278A6"/>
    <w:rsid w:val="0053131D"/>
    <w:rsid w:val="00531774"/>
    <w:rsid w:val="00537FBC"/>
    <w:rsid w:val="005417BB"/>
    <w:rsid w:val="00543469"/>
    <w:rsid w:val="0054613F"/>
    <w:rsid w:val="0054734A"/>
    <w:rsid w:val="005606E1"/>
    <w:rsid w:val="00562840"/>
    <w:rsid w:val="00572984"/>
    <w:rsid w:val="0057518D"/>
    <w:rsid w:val="00581DAE"/>
    <w:rsid w:val="00584811"/>
    <w:rsid w:val="00593AA6"/>
    <w:rsid w:val="00594161"/>
    <w:rsid w:val="00594749"/>
    <w:rsid w:val="00596C4E"/>
    <w:rsid w:val="005A5411"/>
    <w:rsid w:val="005A55D9"/>
    <w:rsid w:val="005A708F"/>
    <w:rsid w:val="005B1163"/>
    <w:rsid w:val="005B4067"/>
    <w:rsid w:val="005B4837"/>
    <w:rsid w:val="005B78BD"/>
    <w:rsid w:val="005C0923"/>
    <w:rsid w:val="005C3F41"/>
    <w:rsid w:val="005C3F90"/>
    <w:rsid w:val="005D3E12"/>
    <w:rsid w:val="005D6E56"/>
    <w:rsid w:val="005E2C0B"/>
    <w:rsid w:val="005E40D3"/>
    <w:rsid w:val="005E4167"/>
    <w:rsid w:val="005E5EC9"/>
    <w:rsid w:val="005E6F84"/>
    <w:rsid w:val="005F04AE"/>
    <w:rsid w:val="005F1C4B"/>
    <w:rsid w:val="005F4E52"/>
    <w:rsid w:val="00600219"/>
    <w:rsid w:val="0060607A"/>
    <w:rsid w:val="00607D1A"/>
    <w:rsid w:val="00613B42"/>
    <w:rsid w:val="006157D4"/>
    <w:rsid w:val="00626720"/>
    <w:rsid w:val="00626B95"/>
    <w:rsid w:val="00630AAB"/>
    <w:rsid w:val="00637402"/>
    <w:rsid w:val="0064211E"/>
    <w:rsid w:val="00643310"/>
    <w:rsid w:val="00644C2A"/>
    <w:rsid w:val="00650B94"/>
    <w:rsid w:val="006600EF"/>
    <w:rsid w:val="00662384"/>
    <w:rsid w:val="0067266F"/>
    <w:rsid w:val="006733BE"/>
    <w:rsid w:val="00676942"/>
    <w:rsid w:val="00677CC2"/>
    <w:rsid w:val="00683ED4"/>
    <w:rsid w:val="00685695"/>
    <w:rsid w:val="00685F42"/>
    <w:rsid w:val="00686899"/>
    <w:rsid w:val="0068775E"/>
    <w:rsid w:val="0069207B"/>
    <w:rsid w:val="00692711"/>
    <w:rsid w:val="006A52FC"/>
    <w:rsid w:val="006A6824"/>
    <w:rsid w:val="006A6844"/>
    <w:rsid w:val="006A720B"/>
    <w:rsid w:val="006B1FF6"/>
    <w:rsid w:val="006B22FF"/>
    <w:rsid w:val="006B2F83"/>
    <w:rsid w:val="006B5EEE"/>
    <w:rsid w:val="006C2F82"/>
    <w:rsid w:val="006C691A"/>
    <w:rsid w:val="006C7F8C"/>
    <w:rsid w:val="006D2403"/>
    <w:rsid w:val="006D3FCF"/>
    <w:rsid w:val="006D728A"/>
    <w:rsid w:val="006F0D7A"/>
    <w:rsid w:val="00700B2C"/>
    <w:rsid w:val="00702C33"/>
    <w:rsid w:val="00705C74"/>
    <w:rsid w:val="0071159A"/>
    <w:rsid w:val="00713084"/>
    <w:rsid w:val="00714BA3"/>
    <w:rsid w:val="00717029"/>
    <w:rsid w:val="00720C5F"/>
    <w:rsid w:val="00726535"/>
    <w:rsid w:val="00730525"/>
    <w:rsid w:val="00730DD7"/>
    <w:rsid w:val="00731E00"/>
    <w:rsid w:val="0074290F"/>
    <w:rsid w:val="007440B7"/>
    <w:rsid w:val="007505F1"/>
    <w:rsid w:val="007607B2"/>
    <w:rsid w:val="00760EA9"/>
    <w:rsid w:val="00762DB7"/>
    <w:rsid w:val="007634AD"/>
    <w:rsid w:val="00770FDE"/>
    <w:rsid w:val="007715C9"/>
    <w:rsid w:val="00773F4B"/>
    <w:rsid w:val="00774EDD"/>
    <w:rsid w:val="007756C6"/>
    <w:rsid w:val="007757EC"/>
    <w:rsid w:val="00785B02"/>
    <w:rsid w:val="007863AD"/>
    <w:rsid w:val="00786735"/>
    <w:rsid w:val="00786A08"/>
    <w:rsid w:val="007961C3"/>
    <w:rsid w:val="00797DA2"/>
    <w:rsid w:val="007B472D"/>
    <w:rsid w:val="007B74CB"/>
    <w:rsid w:val="007C21D3"/>
    <w:rsid w:val="007C349D"/>
    <w:rsid w:val="007C6D7D"/>
    <w:rsid w:val="007D6902"/>
    <w:rsid w:val="007E020B"/>
    <w:rsid w:val="007E1911"/>
    <w:rsid w:val="007E7BBE"/>
    <w:rsid w:val="007E7D4A"/>
    <w:rsid w:val="007F09B0"/>
    <w:rsid w:val="007F2B37"/>
    <w:rsid w:val="007F5B91"/>
    <w:rsid w:val="00801FB5"/>
    <w:rsid w:val="00803E1F"/>
    <w:rsid w:val="00806D50"/>
    <w:rsid w:val="008134B5"/>
    <w:rsid w:val="00820932"/>
    <w:rsid w:val="00822977"/>
    <w:rsid w:val="008272BD"/>
    <w:rsid w:val="008361CD"/>
    <w:rsid w:val="008363F2"/>
    <w:rsid w:val="00836660"/>
    <w:rsid w:val="008426A6"/>
    <w:rsid w:val="00842EA1"/>
    <w:rsid w:val="00853E8D"/>
    <w:rsid w:val="008559D0"/>
    <w:rsid w:val="00856A31"/>
    <w:rsid w:val="00862386"/>
    <w:rsid w:val="0087146D"/>
    <w:rsid w:val="00871854"/>
    <w:rsid w:val="008725F1"/>
    <w:rsid w:val="00874AEA"/>
    <w:rsid w:val="00875123"/>
    <w:rsid w:val="008754D0"/>
    <w:rsid w:val="00876D70"/>
    <w:rsid w:val="00877D48"/>
    <w:rsid w:val="00881BE8"/>
    <w:rsid w:val="008823E0"/>
    <w:rsid w:val="0089692F"/>
    <w:rsid w:val="008A0CBE"/>
    <w:rsid w:val="008A3086"/>
    <w:rsid w:val="008B013A"/>
    <w:rsid w:val="008B20D1"/>
    <w:rsid w:val="008B60CA"/>
    <w:rsid w:val="008D0BF4"/>
    <w:rsid w:val="008D0EE0"/>
    <w:rsid w:val="008E2145"/>
    <w:rsid w:val="008E7519"/>
    <w:rsid w:val="008F1573"/>
    <w:rsid w:val="008F4F1C"/>
    <w:rsid w:val="00907DB1"/>
    <w:rsid w:val="00911CBD"/>
    <w:rsid w:val="00912606"/>
    <w:rsid w:val="00925214"/>
    <w:rsid w:val="00925487"/>
    <w:rsid w:val="00931FA1"/>
    <w:rsid w:val="00932377"/>
    <w:rsid w:val="0093592F"/>
    <w:rsid w:val="00936D2E"/>
    <w:rsid w:val="00940736"/>
    <w:rsid w:val="009409D2"/>
    <w:rsid w:val="00941FDE"/>
    <w:rsid w:val="0094224A"/>
    <w:rsid w:val="00960641"/>
    <w:rsid w:val="00963E70"/>
    <w:rsid w:val="00964265"/>
    <w:rsid w:val="00964F27"/>
    <w:rsid w:val="00965535"/>
    <w:rsid w:val="00970920"/>
    <w:rsid w:val="0097103D"/>
    <w:rsid w:val="00984F1C"/>
    <w:rsid w:val="009A230F"/>
    <w:rsid w:val="009A2BBD"/>
    <w:rsid w:val="009A39AA"/>
    <w:rsid w:val="009A6A3D"/>
    <w:rsid w:val="009B0ABF"/>
    <w:rsid w:val="009B6460"/>
    <w:rsid w:val="009C3B37"/>
    <w:rsid w:val="009C600F"/>
    <w:rsid w:val="009D4142"/>
    <w:rsid w:val="009E0BC5"/>
    <w:rsid w:val="009E150F"/>
    <w:rsid w:val="009E4DEF"/>
    <w:rsid w:val="009F0818"/>
    <w:rsid w:val="009F1014"/>
    <w:rsid w:val="00A059F1"/>
    <w:rsid w:val="00A05F67"/>
    <w:rsid w:val="00A10890"/>
    <w:rsid w:val="00A114FA"/>
    <w:rsid w:val="00A17760"/>
    <w:rsid w:val="00A17D9E"/>
    <w:rsid w:val="00A222BE"/>
    <w:rsid w:val="00A231E2"/>
    <w:rsid w:val="00A261A7"/>
    <w:rsid w:val="00A271EC"/>
    <w:rsid w:val="00A312BD"/>
    <w:rsid w:val="00A3754A"/>
    <w:rsid w:val="00A4459F"/>
    <w:rsid w:val="00A505E4"/>
    <w:rsid w:val="00A52710"/>
    <w:rsid w:val="00A5316A"/>
    <w:rsid w:val="00A5530B"/>
    <w:rsid w:val="00A64509"/>
    <w:rsid w:val="00A64912"/>
    <w:rsid w:val="00A70A74"/>
    <w:rsid w:val="00A85281"/>
    <w:rsid w:val="00AA7939"/>
    <w:rsid w:val="00AB33E5"/>
    <w:rsid w:val="00AB54CB"/>
    <w:rsid w:val="00AB79B4"/>
    <w:rsid w:val="00AD0329"/>
    <w:rsid w:val="00AD5641"/>
    <w:rsid w:val="00AD5EDB"/>
    <w:rsid w:val="00AD6322"/>
    <w:rsid w:val="00AE1669"/>
    <w:rsid w:val="00AE445D"/>
    <w:rsid w:val="00AE5E3D"/>
    <w:rsid w:val="00AF04B3"/>
    <w:rsid w:val="00AF5698"/>
    <w:rsid w:val="00B019A2"/>
    <w:rsid w:val="00B032D8"/>
    <w:rsid w:val="00B07E91"/>
    <w:rsid w:val="00B13503"/>
    <w:rsid w:val="00B20E9C"/>
    <w:rsid w:val="00B24E41"/>
    <w:rsid w:val="00B25AD2"/>
    <w:rsid w:val="00B33B3C"/>
    <w:rsid w:val="00B36DCE"/>
    <w:rsid w:val="00B42F7D"/>
    <w:rsid w:val="00B51AC9"/>
    <w:rsid w:val="00B53EBC"/>
    <w:rsid w:val="00B54FFC"/>
    <w:rsid w:val="00B7068D"/>
    <w:rsid w:val="00B74296"/>
    <w:rsid w:val="00B75971"/>
    <w:rsid w:val="00B801F3"/>
    <w:rsid w:val="00B82218"/>
    <w:rsid w:val="00B8495B"/>
    <w:rsid w:val="00B87DDD"/>
    <w:rsid w:val="00B9129C"/>
    <w:rsid w:val="00B96465"/>
    <w:rsid w:val="00BA2AA0"/>
    <w:rsid w:val="00BA5026"/>
    <w:rsid w:val="00BA6E37"/>
    <w:rsid w:val="00BD1F1D"/>
    <w:rsid w:val="00BD2699"/>
    <w:rsid w:val="00BD76C3"/>
    <w:rsid w:val="00BE719A"/>
    <w:rsid w:val="00BE720A"/>
    <w:rsid w:val="00BE79C4"/>
    <w:rsid w:val="00BF2489"/>
    <w:rsid w:val="00BF4CD7"/>
    <w:rsid w:val="00C02BD2"/>
    <w:rsid w:val="00C02FE8"/>
    <w:rsid w:val="00C067E5"/>
    <w:rsid w:val="00C0719B"/>
    <w:rsid w:val="00C074EC"/>
    <w:rsid w:val="00C10D82"/>
    <w:rsid w:val="00C14853"/>
    <w:rsid w:val="00C16266"/>
    <w:rsid w:val="00C163FB"/>
    <w:rsid w:val="00C164CA"/>
    <w:rsid w:val="00C17865"/>
    <w:rsid w:val="00C25C50"/>
    <w:rsid w:val="00C272A1"/>
    <w:rsid w:val="00C31DE8"/>
    <w:rsid w:val="00C422E1"/>
    <w:rsid w:val="00C42BF8"/>
    <w:rsid w:val="00C45EC2"/>
    <w:rsid w:val="00C460AE"/>
    <w:rsid w:val="00C50043"/>
    <w:rsid w:val="00C63DD2"/>
    <w:rsid w:val="00C73728"/>
    <w:rsid w:val="00C7573B"/>
    <w:rsid w:val="00C76CF3"/>
    <w:rsid w:val="00C77CC2"/>
    <w:rsid w:val="00C82328"/>
    <w:rsid w:val="00C86127"/>
    <w:rsid w:val="00C86EF9"/>
    <w:rsid w:val="00C90B66"/>
    <w:rsid w:val="00C91359"/>
    <w:rsid w:val="00C96F78"/>
    <w:rsid w:val="00CA099C"/>
    <w:rsid w:val="00CA21BC"/>
    <w:rsid w:val="00CB0FF7"/>
    <w:rsid w:val="00CB48FD"/>
    <w:rsid w:val="00CC0CEE"/>
    <w:rsid w:val="00CC3A11"/>
    <w:rsid w:val="00CC463B"/>
    <w:rsid w:val="00CC73D4"/>
    <w:rsid w:val="00CD5ECD"/>
    <w:rsid w:val="00CD65AC"/>
    <w:rsid w:val="00CE076A"/>
    <w:rsid w:val="00CE1DC8"/>
    <w:rsid w:val="00CE3C1A"/>
    <w:rsid w:val="00CF0BB2"/>
    <w:rsid w:val="00CF105B"/>
    <w:rsid w:val="00CF1112"/>
    <w:rsid w:val="00CF268B"/>
    <w:rsid w:val="00CF5D7D"/>
    <w:rsid w:val="00CF6A3D"/>
    <w:rsid w:val="00D009C2"/>
    <w:rsid w:val="00D010A7"/>
    <w:rsid w:val="00D05A3C"/>
    <w:rsid w:val="00D113E8"/>
    <w:rsid w:val="00D127FA"/>
    <w:rsid w:val="00D13441"/>
    <w:rsid w:val="00D13729"/>
    <w:rsid w:val="00D1587E"/>
    <w:rsid w:val="00D16DDC"/>
    <w:rsid w:val="00D21FEE"/>
    <w:rsid w:val="00D243A3"/>
    <w:rsid w:val="00D27835"/>
    <w:rsid w:val="00D32895"/>
    <w:rsid w:val="00D33687"/>
    <w:rsid w:val="00D431E4"/>
    <w:rsid w:val="00D451A0"/>
    <w:rsid w:val="00D5047B"/>
    <w:rsid w:val="00D52EFE"/>
    <w:rsid w:val="00D60466"/>
    <w:rsid w:val="00D63B11"/>
    <w:rsid w:val="00D63E18"/>
    <w:rsid w:val="00D63EF6"/>
    <w:rsid w:val="00D70DFB"/>
    <w:rsid w:val="00D74161"/>
    <w:rsid w:val="00D74A63"/>
    <w:rsid w:val="00D766DF"/>
    <w:rsid w:val="00D76CFE"/>
    <w:rsid w:val="00D84F3C"/>
    <w:rsid w:val="00D85091"/>
    <w:rsid w:val="00D858D0"/>
    <w:rsid w:val="00D85933"/>
    <w:rsid w:val="00D86AA1"/>
    <w:rsid w:val="00D93510"/>
    <w:rsid w:val="00D945D0"/>
    <w:rsid w:val="00D95517"/>
    <w:rsid w:val="00D95978"/>
    <w:rsid w:val="00DA1EDE"/>
    <w:rsid w:val="00DA4E86"/>
    <w:rsid w:val="00DB1F11"/>
    <w:rsid w:val="00DB5A3E"/>
    <w:rsid w:val="00DC012F"/>
    <w:rsid w:val="00DC1F76"/>
    <w:rsid w:val="00DC48C1"/>
    <w:rsid w:val="00DC6D3F"/>
    <w:rsid w:val="00DC6DAC"/>
    <w:rsid w:val="00DD24B6"/>
    <w:rsid w:val="00DD704E"/>
    <w:rsid w:val="00DE0687"/>
    <w:rsid w:val="00DE31C6"/>
    <w:rsid w:val="00DE43EC"/>
    <w:rsid w:val="00DE5357"/>
    <w:rsid w:val="00DE6523"/>
    <w:rsid w:val="00DE66EE"/>
    <w:rsid w:val="00DF3108"/>
    <w:rsid w:val="00DF3575"/>
    <w:rsid w:val="00DF4E63"/>
    <w:rsid w:val="00DF5C96"/>
    <w:rsid w:val="00DF7767"/>
    <w:rsid w:val="00DF7C68"/>
    <w:rsid w:val="00E01B61"/>
    <w:rsid w:val="00E022C8"/>
    <w:rsid w:val="00E03D7A"/>
    <w:rsid w:val="00E05704"/>
    <w:rsid w:val="00E05DBA"/>
    <w:rsid w:val="00E07444"/>
    <w:rsid w:val="00E07F80"/>
    <w:rsid w:val="00E10E1F"/>
    <w:rsid w:val="00E126B7"/>
    <w:rsid w:val="00E12A3F"/>
    <w:rsid w:val="00E228FD"/>
    <w:rsid w:val="00E2299B"/>
    <w:rsid w:val="00E31B3D"/>
    <w:rsid w:val="00E406B1"/>
    <w:rsid w:val="00E40F61"/>
    <w:rsid w:val="00E44D1F"/>
    <w:rsid w:val="00E45E62"/>
    <w:rsid w:val="00E54292"/>
    <w:rsid w:val="00E549AA"/>
    <w:rsid w:val="00E54A51"/>
    <w:rsid w:val="00E56F7B"/>
    <w:rsid w:val="00E57E60"/>
    <w:rsid w:val="00E63BD6"/>
    <w:rsid w:val="00E63C74"/>
    <w:rsid w:val="00E64B5C"/>
    <w:rsid w:val="00E67C66"/>
    <w:rsid w:val="00E71681"/>
    <w:rsid w:val="00E7212D"/>
    <w:rsid w:val="00E72C1E"/>
    <w:rsid w:val="00E73B1B"/>
    <w:rsid w:val="00E74DC7"/>
    <w:rsid w:val="00E74FB9"/>
    <w:rsid w:val="00E82434"/>
    <w:rsid w:val="00E87699"/>
    <w:rsid w:val="00E90DA8"/>
    <w:rsid w:val="00E90E86"/>
    <w:rsid w:val="00E91649"/>
    <w:rsid w:val="00E92AFC"/>
    <w:rsid w:val="00E94F51"/>
    <w:rsid w:val="00E96971"/>
    <w:rsid w:val="00EA2C53"/>
    <w:rsid w:val="00EA3308"/>
    <w:rsid w:val="00EB1DA8"/>
    <w:rsid w:val="00EC0EE7"/>
    <w:rsid w:val="00ED4035"/>
    <w:rsid w:val="00ED5390"/>
    <w:rsid w:val="00ED608B"/>
    <w:rsid w:val="00EE2EC2"/>
    <w:rsid w:val="00EF2238"/>
    <w:rsid w:val="00EF2E3A"/>
    <w:rsid w:val="00EF5F3E"/>
    <w:rsid w:val="00F02856"/>
    <w:rsid w:val="00F047E2"/>
    <w:rsid w:val="00F075BC"/>
    <w:rsid w:val="00F078DC"/>
    <w:rsid w:val="00F102DA"/>
    <w:rsid w:val="00F13E86"/>
    <w:rsid w:val="00F171D4"/>
    <w:rsid w:val="00F224C7"/>
    <w:rsid w:val="00F22CEA"/>
    <w:rsid w:val="00F26916"/>
    <w:rsid w:val="00F30309"/>
    <w:rsid w:val="00F30837"/>
    <w:rsid w:val="00F30FE5"/>
    <w:rsid w:val="00F35564"/>
    <w:rsid w:val="00F37538"/>
    <w:rsid w:val="00F43417"/>
    <w:rsid w:val="00F44D15"/>
    <w:rsid w:val="00F50791"/>
    <w:rsid w:val="00F62520"/>
    <w:rsid w:val="00F633D1"/>
    <w:rsid w:val="00F63BFC"/>
    <w:rsid w:val="00F677A9"/>
    <w:rsid w:val="00F750C1"/>
    <w:rsid w:val="00F80E98"/>
    <w:rsid w:val="00F84747"/>
    <w:rsid w:val="00F84CF5"/>
    <w:rsid w:val="00F87A73"/>
    <w:rsid w:val="00F907A4"/>
    <w:rsid w:val="00FA420B"/>
    <w:rsid w:val="00FA4A20"/>
    <w:rsid w:val="00FA7A05"/>
    <w:rsid w:val="00FB004D"/>
    <w:rsid w:val="00FB1F5B"/>
    <w:rsid w:val="00FC0761"/>
    <w:rsid w:val="00FC1527"/>
    <w:rsid w:val="00FC393D"/>
    <w:rsid w:val="00FC4C99"/>
    <w:rsid w:val="00FD217B"/>
    <w:rsid w:val="00FD5399"/>
    <w:rsid w:val="00FE26BE"/>
    <w:rsid w:val="00FF4C26"/>
    <w:rsid w:val="00FF6AD6"/>
    <w:rsid w:val="00FF7F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21BC"/>
    <w:pPr>
      <w:spacing w:line="260" w:lineRule="atLeast"/>
    </w:pPr>
    <w:rPr>
      <w:sz w:val="22"/>
    </w:rPr>
  </w:style>
  <w:style w:type="paragraph" w:styleId="Heading1">
    <w:name w:val="heading 1"/>
    <w:basedOn w:val="Normal"/>
    <w:next w:val="Normal"/>
    <w:link w:val="Heading1Char"/>
    <w:uiPriority w:val="9"/>
    <w:qFormat/>
    <w:rsid w:val="00CF11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11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11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11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111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F111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11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111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F111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21BC"/>
  </w:style>
  <w:style w:type="paragraph" w:customStyle="1" w:styleId="OPCParaBase">
    <w:name w:val="OPCParaBase"/>
    <w:link w:val="OPCParaBaseChar"/>
    <w:qFormat/>
    <w:rsid w:val="00CA21B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A21BC"/>
    <w:pPr>
      <w:spacing w:line="240" w:lineRule="auto"/>
    </w:pPr>
    <w:rPr>
      <w:b/>
      <w:sz w:val="40"/>
    </w:rPr>
  </w:style>
  <w:style w:type="paragraph" w:customStyle="1" w:styleId="ActHead1">
    <w:name w:val="ActHead 1"/>
    <w:aliases w:val="c"/>
    <w:basedOn w:val="OPCParaBase"/>
    <w:next w:val="Normal"/>
    <w:qFormat/>
    <w:rsid w:val="00CA21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21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21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21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A21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21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21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21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21B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A21BC"/>
  </w:style>
  <w:style w:type="paragraph" w:customStyle="1" w:styleId="Blocks">
    <w:name w:val="Blocks"/>
    <w:aliases w:val="bb"/>
    <w:basedOn w:val="OPCParaBase"/>
    <w:qFormat/>
    <w:rsid w:val="00CA21BC"/>
    <w:pPr>
      <w:spacing w:line="240" w:lineRule="auto"/>
    </w:pPr>
    <w:rPr>
      <w:sz w:val="24"/>
    </w:rPr>
  </w:style>
  <w:style w:type="paragraph" w:customStyle="1" w:styleId="BoxText">
    <w:name w:val="BoxText"/>
    <w:aliases w:val="bt"/>
    <w:basedOn w:val="OPCParaBase"/>
    <w:qFormat/>
    <w:rsid w:val="00CA21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21BC"/>
    <w:rPr>
      <w:b/>
    </w:rPr>
  </w:style>
  <w:style w:type="paragraph" w:customStyle="1" w:styleId="BoxHeadItalic">
    <w:name w:val="BoxHeadItalic"/>
    <w:aliases w:val="bhi"/>
    <w:basedOn w:val="BoxText"/>
    <w:next w:val="BoxStep"/>
    <w:qFormat/>
    <w:rsid w:val="00CA21BC"/>
    <w:rPr>
      <w:i/>
    </w:rPr>
  </w:style>
  <w:style w:type="paragraph" w:customStyle="1" w:styleId="BoxList">
    <w:name w:val="BoxList"/>
    <w:aliases w:val="bl"/>
    <w:basedOn w:val="BoxText"/>
    <w:qFormat/>
    <w:rsid w:val="00CA21BC"/>
    <w:pPr>
      <w:ind w:left="1559" w:hanging="425"/>
    </w:pPr>
  </w:style>
  <w:style w:type="paragraph" w:customStyle="1" w:styleId="BoxNote">
    <w:name w:val="BoxNote"/>
    <w:aliases w:val="bn"/>
    <w:basedOn w:val="BoxText"/>
    <w:qFormat/>
    <w:rsid w:val="00CA21BC"/>
    <w:pPr>
      <w:tabs>
        <w:tab w:val="left" w:pos="1985"/>
      </w:tabs>
      <w:spacing w:before="122" w:line="198" w:lineRule="exact"/>
      <w:ind w:left="2948" w:hanging="1814"/>
    </w:pPr>
    <w:rPr>
      <w:sz w:val="18"/>
    </w:rPr>
  </w:style>
  <w:style w:type="paragraph" w:customStyle="1" w:styleId="BoxPara">
    <w:name w:val="BoxPara"/>
    <w:aliases w:val="bp"/>
    <w:basedOn w:val="BoxText"/>
    <w:qFormat/>
    <w:rsid w:val="00CA21BC"/>
    <w:pPr>
      <w:tabs>
        <w:tab w:val="right" w:pos="2268"/>
      </w:tabs>
      <w:ind w:left="2552" w:hanging="1418"/>
    </w:pPr>
  </w:style>
  <w:style w:type="paragraph" w:customStyle="1" w:styleId="BoxStep">
    <w:name w:val="BoxStep"/>
    <w:aliases w:val="bs"/>
    <w:basedOn w:val="BoxText"/>
    <w:qFormat/>
    <w:rsid w:val="00CA21BC"/>
    <w:pPr>
      <w:ind w:left="1985" w:hanging="851"/>
    </w:pPr>
  </w:style>
  <w:style w:type="character" w:customStyle="1" w:styleId="CharAmPartNo">
    <w:name w:val="CharAmPartNo"/>
    <w:basedOn w:val="OPCCharBase"/>
    <w:uiPriority w:val="1"/>
    <w:qFormat/>
    <w:rsid w:val="00CA21BC"/>
  </w:style>
  <w:style w:type="character" w:customStyle="1" w:styleId="CharAmPartText">
    <w:name w:val="CharAmPartText"/>
    <w:basedOn w:val="OPCCharBase"/>
    <w:uiPriority w:val="1"/>
    <w:qFormat/>
    <w:rsid w:val="00CA21BC"/>
  </w:style>
  <w:style w:type="character" w:customStyle="1" w:styleId="CharAmSchNo">
    <w:name w:val="CharAmSchNo"/>
    <w:basedOn w:val="OPCCharBase"/>
    <w:uiPriority w:val="1"/>
    <w:qFormat/>
    <w:rsid w:val="00CA21BC"/>
  </w:style>
  <w:style w:type="character" w:customStyle="1" w:styleId="CharAmSchText">
    <w:name w:val="CharAmSchText"/>
    <w:basedOn w:val="OPCCharBase"/>
    <w:uiPriority w:val="1"/>
    <w:qFormat/>
    <w:rsid w:val="00CA21BC"/>
  </w:style>
  <w:style w:type="character" w:customStyle="1" w:styleId="CharBoldItalic">
    <w:name w:val="CharBoldItalic"/>
    <w:basedOn w:val="OPCCharBase"/>
    <w:uiPriority w:val="1"/>
    <w:qFormat/>
    <w:rsid w:val="00CA21BC"/>
    <w:rPr>
      <w:b/>
      <w:i/>
    </w:rPr>
  </w:style>
  <w:style w:type="character" w:customStyle="1" w:styleId="CharChapNo">
    <w:name w:val="CharChapNo"/>
    <w:basedOn w:val="OPCCharBase"/>
    <w:qFormat/>
    <w:rsid w:val="00CA21BC"/>
  </w:style>
  <w:style w:type="character" w:customStyle="1" w:styleId="CharChapText">
    <w:name w:val="CharChapText"/>
    <w:basedOn w:val="OPCCharBase"/>
    <w:qFormat/>
    <w:rsid w:val="00CA21BC"/>
  </w:style>
  <w:style w:type="character" w:customStyle="1" w:styleId="CharDivNo">
    <w:name w:val="CharDivNo"/>
    <w:basedOn w:val="OPCCharBase"/>
    <w:qFormat/>
    <w:rsid w:val="00CA21BC"/>
  </w:style>
  <w:style w:type="character" w:customStyle="1" w:styleId="CharDivText">
    <w:name w:val="CharDivText"/>
    <w:basedOn w:val="OPCCharBase"/>
    <w:qFormat/>
    <w:rsid w:val="00CA21BC"/>
  </w:style>
  <w:style w:type="character" w:customStyle="1" w:styleId="CharItalic">
    <w:name w:val="CharItalic"/>
    <w:basedOn w:val="OPCCharBase"/>
    <w:uiPriority w:val="1"/>
    <w:qFormat/>
    <w:rsid w:val="00CA21BC"/>
    <w:rPr>
      <w:i/>
    </w:rPr>
  </w:style>
  <w:style w:type="character" w:customStyle="1" w:styleId="CharPartNo">
    <w:name w:val="CharPartNo"/>
    <w:basedOn w:val="OPCCharBase"/>
    <w:qFormat/>
    <w:rsid w:val="00CA21BC"/>
  </w:style>
  <w:style w:type="character" w:customStyle="1" w:styleId="CharPartText">
    <w:name w:val="CharPartText"/>
    <w:basedOn w:val="OPCCharBase"/>
    <w:qFormat/>
    <w:rsid w:val="00CA21BC"/>
  </w:style>
  <w:style w:type="character" w:customStyle="1" w:styleId="CharSectno">
    <w:name w:val="CharSectno"/>
    <w:basedOn w:val="OPCCharBase"/>
    <w:qFormat/>
    <w:rsid w:val="00CA21BC"/>
  </w:style>
  <w:style w:type="character" w:customStyle="1" w:styleId="CharSubdNo">
    <w:name w:val="CharSubdNo"/>
    <w:basedOn w:val="OPCCharBase"/>
    <w:uiPriority w:val="1"/>
    <w:qFormat/>
    <w:rsid w:val="00CA21BC"/>
  </w:style>
  <w:style w:type="character" w:customStyle="1" w:styleId="CharSubdText">
    <w:name w:val="CharSubdText"/>
    <w:basedOn w:val="OPCCharBase"/>
    <w:uiPriority w:val="1"/>
    <w:qFormat/>
    <w:rsid w:val="00CA21BC"/>
  </w:style>
  <w:style w:type="paragraph" w:customStyle="1" w:styleId="CTA--">
    <w:name w:val="CTA --"/>
    <w:basedOn w:val="OPCParaBase"/>
    <w:next w:val="Normal"/>
    <w:rsid w:val="00CA21BC"/>
    <w:pPr>
      <w:spacing w:before="60" w:line="240" w:lineRule="atLeast"/>
      <w:ind w:left="142" w:hanging="142"/>
    </w:pPr>
    <w:rPr>
      <w:sz w:val="20"/>
    </w:rPr>
  </w:style>
  <w:style w:type="paragraph" w:customStyle="1" w:styleId="CTA-">
    <w:name w:val="CTA -"/>
    <w:basedOn w:val="OPCParaBase"/>
    <w:rsid w:val="00CA21BC"/>
    <w:pPr>
      <w:spacing w:before="60" w:line="240" w:lineRule="atLeast"/>
      <w:ind w:left="85" w:hanging="85"/>
    </w:pPr>
    <w:rPr>
      <w:sz w:val="20"/>
    </w:rPr>
  </w:style>
  <w:style w:type="paragraph" w:customStyle="1" w:styleId="CTA---">
    <w:name w:val="CTA ---"/>
    <w:basedOn w:val="OPCParaBase"/>
    <w:next w:val="Normal"/>
    <w:rsid w:val="00CA21BC"/>
    <w:pPr>
      <w:spacing w:before="60" w:line="240" w:lineRule="atLeast"/>
      <w:ind w:left="198" w:hanging="198"/>
    </w:pPr>
    <w:rPr>
      <w:sz w:val="20"/>
    </w:rPr>
  </w:style>
  <w:style w:type="paragraph" w:customStyle="1" w:styleId="CTA----">
    <w:name w:val="CTA ----"/>
    <w:basedOn w:val="OPCParaBase"/>
    <w:next w:val="Normal"/>
    <w:rsid w:val="00CA21BC"/>
    <w:pPr>
      <w:spacing w:before="60" w:line="240" w:lineRule="atLeast"/>
      <w:ind w:left="255" w:hanging="255"/>
    </w:pPr>
    <w:rPr>
      <w:sz w:val="20"/>
    </w:rPr>
  </w:style>
  <w:style w:type="paragraph" w:customStyle="1" w:styleId="CTA1a">
    <w:name w:val="CTA 1(a)"/>
    <w:basedOn w:val="OPCParaBase"/>
    <w:rsid w:val="00CA21BC"/>
    <w:pPr>
      <w:tabs>
        <w:tab w:val="right" w:pos="414"/>
      </w:tabs>
      <w:spacing w:before="40" w:line="240" w:lineRule="atLeast"/>
      <w:ind w:left="675" w:hanging="675"/>
    </w:pPr>
    <w:rPr>
      <w:sz w:val="20"/>
    </w:rPr>
  </w:style>
  <w:style w:type="paragraph" w:customStyle="1" w:styleId="CTA1ai">
    <w:name w:val="CTA 1(a)(i)"/>
    <w:basedOn w:val="OPCParaBase"/>
    <w:rsid w:val="00CA21BC"/>
    <w:pPr>
      <w:tabs>
        <w:tab w:val="right" w:pos="1004"/>
      </w:tabs>
      <w:spacing w:before="40" w:line="240" w:lineRule="atLeast"/>
      <w:ind w:left="1253" w:hanging="1253"/>
    </w:pPr>
    <w:rPr>
      <w:sz w:val="20"/>
    </w:rPr>
  </w:style>
  <w:style w:type="paragraph" w:customStyle="1" w:styleId="CTA2a">
    <w:name w:val="CTA 2(a)"/>
    <w:basedOn w:val="OPCParaBase"/>
    <w:rsid w:val="00CA21BC"/>
    <w:pPr>
      <w:tabs>
        <w:tab w:val="right" w:pos="482"/>
      </w:tabs>
      <w:spacing w:before="40" w:line="240" w:lineRule="atLeast"/>
      <w:ind w:left="748" w:hanging="748"/>
    </w:pPr>
    <w:rPr>
      <w:sz w:val="20"/>
    </w:rPr>
  </w:style>
  <w:style w:type="paragraph" w:customStyle="1" w:styleId="CTA2ai">
    <w:name w:val="CTA 2(a)(i)"/>
    <w:basedOn w:val="OPCParaBase"/>
    <w:rsid w:val="00CA21BC"/>
    <w:pPr>
      <w:tabs>
        <w:tab w:val="right" w:pos="1089"/>
      </w:tabs>
      <w:spacing w:before="40" w:line="240" w:lineRule="atLeast"/>
      <w:ind w:left="1327" w:hanging="1327"/>
    </w:pPr>
    <w:rPr>
      <w:sz w:val="20"/>
    </w:rPr>
  </w:style>
  <w:style w:type="paragraph" w:customStyle="1" w:styleId="CTA3a">
    <w:name w:val="CTA 3(a)"/>
    <w:basedOn w:val="OPCParaBase"/>
    <w:rsid w:val="00CA21BC"/>
    <w:pPr>
      <w:tabs>
        <w:tab w:val="right" w:pos="556"/>
      </w:tabs>
      <w:spacing w:before="40" w:line="240" w:lineRule="atLeast"/>
      <w:ind w:left="805" w:hanging="805"/>
    </w:pPr>
    <w:rPr>
      <w:sz w:val="20"/>
    </w:rPr>
  </w:style>
  <w:style w:type="paragraph" w:customStyle="1" w:styleId="CTA3ai">
    <w:name w:val="CTA 3(a)(i)"/>
    <w:basedOn w:val="OPCParaBase"/>
    <w:rsid w:val="00CA21BC"/>
    <w:pPr>
      <w:tabs>
        <w:tab w:val="right" w:pos="1140"/>
      </w:tabs>
      <w:spacing w:before="40" w:line="240" w:lineRule="atLeast"/>
      <w:ind w:left="1361" w:hanging="1361"/>
    </w:pPr>
    <w:rPr>
      <w:sz w:val="20"/>
    </w:rPr>
  </w:style>
  <w:style w:type="paragraph" w:customStyle="1" w:styleId="CTA4a">
    <w:name w:val="CTA 4(a)"/>
    <w:basedOn w:val="OPCParaBase"/>
    <w:rsid w:val="00CA21BC"/>
    <w:pPr>
      <w:tabs>
        <w:tab w:val="right" w:pos="624"/>
      </w:tabs>
      <w:spacing w:before="40" w:line="240" w:lineRule="atLeast"/>
      <w:ind w:left="873" w:hanging="873"/>
    </w:pPr>
    <w:rPr>
      <w:sz w:val="20"/>
    </w:rPr>
  </w:style>
  <w:style w:type="paragraph" w:customStyle="1" w:styleId="CTA4ai">
    <w:name w:val="CTA 4(a)(i)"/>
    <w:basedOn w:val="OPCParaBase"/>
    <w:rsid w:val="00CA21BC"/>
    <w:pPr>
      <w:tabs>
        <w:tab w:val="right" w:pos="1213"/>
      </w:tabs>
      <w:spacing w:before="40" w:line="240" w:lineRule="atLeast"/>
      <w:ind w:left="1452" w:hanging="1452"/>
    </w:pPr>
    <w:rPr>
      <w:sz w:val="20"/>
    </w:rPr>
  </w:style>
  <w:style w:type="paragraph" w:customStyle="1" w:styleId="CTACAPS">
    <w:name w:val="CTA CAPS"/>
    <w:basedOn w:val="OPCParaBase"/>
    <w:rsid w:val="00CA21BC"/>
    <w:pPr>
      <w:spacing w:before="60" w:line="240" w:lineRule="atLeast"/>
    </w:pPr>
    <w:rPr>
      <w:sz w:val="20"/>
    </w:rPr>
  </w:style>
  <w:style w:type="paragraph" w:customStyle="1" w:styleId="CTAright">
    <w:name w:val="CTA right"/>
    <w:basedOn w:val="OPCParaBase"/>
    <w:rsid w:val="00CA21BC"/>
    <w:pPr>
      <w:spacing w:before="60" w:line="240" w:lineRule="auto"/>
      <w:jc w:val="right"/>
    </w:pPr>
    <w:rPr>
      <w:sz w:val="20"/>
    </w:rPr>
  </w:style>
  <w:style w:type="paragraph" w:customStyle="1" w:styleId="subsection">
    <w:name w:val="subsection"/>
    <w:aliases w:val="ss"/>
    <w:basedOn w:val="OPCParaBase"/>
    <w:rsid w:val="00CA21BC"/>
    <w:pPr>
      <w:tabs>
        <w:tab w:val="right" w:pos="1021"/>
      </w:tabs>
      <w:spacing w:before="180" w:line="240" w:lineRule="auto"/>
      <w:ind w:left="1134" w:hanging="1134"/>
    </w:pPr>
  </w:style>
  <w:style w:type="paragraph" w:customStyle="1" w:styleId="Definition">
    <w:name w:val="Definition"/>
    <w:aliases w:val="dd"/>
    <w:basedOn w:val="OPCParaBase"/>
    <w:rsid w:val="00CA21BC"/>
    <w:pPr>
      <w:spacing w:before="180" w:line="240" w:lineRule="auto"/>
      <w:ind w:left="1134"/>
    </w:pPr>
  </w:style>
  <w:style w:type="paragraph" w:customStyle="1" w:styleId="Formula">
    <w:name w:val="Formula"/>
    <w:basedOn w:val="OPCParaBase"/>
    <w:rsid w:val="00CA21BC"/>
    <w:pPr>
      <w:spacing w:line="240" w:lineRule="auto"/>
      <w:ind w:left="1134"/>
    </w:pPr>
    <w:rPr>
      <w:sz w:val="20"/>
    </w:rPr>
  </w:style>
  <w:style w:type="paragraph" w:styleId="Header">
    <w:name w:val="header"/>
    <w:basedOn w:val="OPCParaBase"/>
    <w:link w:val="HeaderChar"/>
    <w:unhideWhenUsed/>
    <w:rsid w:val="00CA21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21BC"/>
    <w:rPr>
      <w:rFonts w:eastAsia="Times New Roman" w:cs="Times New Roman"/>
      <w:sz w:val="16"/>
      <w:lang w:eastAsia="en-AU"/>
    </w:rPr>
  </w:style>
  <w:style w:type="paragraph" w:customStyle="1" w:styleId="House">
    <w:name w:val="House"/>
    <w:basedOn w:val="OPCParaBase"/>
    <w:rsid w:val="00CA21BC"/>
    <w:pPr>
      <w:spacing w:line="240" w:lineRule="auto"/>
    </w:pPr>
    <w:rPr>
      <w:sz w:val="28"/>
    </w:rPr>
  </w:style>
  <w:style w:type="paragraph" w:customStyle="1" w:styleId="Item">
    <w:name w:val="Item"/>
    <w:aliases w:val="i"/>
    <w:basedOn w:val="OPCParaBase"/>
    <w:next w:val="ItemHead"/>
    <w:rsid w:val="00CA21BC"/>
    <w:pPr>
      <w:keepLines/>
      <w:spacing w:before="80" w:line="240" w:lineRule="auto"/>
      <w:ind w:left="709"/>
    </w:pPr>
  </w:style>
  <w:style w:type="paragraph" w:customStyle="1" w:styleId="ItemHead">
    <w:name w:val="ItemHead"/>
    <w:aliases w:val="ih"/>
    <w:basedOn w:val="OPCParaBase"/>
    <w:next w:val="Item"/>
    <w:rsid w:val="00CA21BC"/>
    <w:pPr>
      <w:keepLines/>
      <w:spacing w:before="220" w:line="240" w:lineRule="auto"/>
      <w:ind w:left="709" w:hanging="709"/>
    </w:pPr>
    <w:rPr>
      <w:rFonts w:ascii="Arial" w:hAnsi="Arial"/>
      <w:b/>
      <w:kern w:val="28"/>
      <w:sz w:val="24"/>
    </w:rPr>
  </w:style>
  <w:style w:type="paragraph" w:customStyle="1" w:styleId="LongT">
    <w:name w:val="LongT"/>
    <w:basedOn w:val="OPCParaBase"/>
    <w:rsid w:val="00CA21BC"/>
    <w:pPr>
      <w:spacing w:line="240" w:lineRule="auto"/>
    </w:pPr>
    <w:rPr>
      <w:b/>
      <w:sz w:val="32"/>
    </w:rPr>
  </w:style>
  <w:style w:type="paragraph" w:customStyle="1" w:styleId="notedraft">
    <w:name w:val="note(draft)"/>
    <w:aliases w:val="nd"/>
    <w:basedOn w:val="OPCParaBase"/>
    <w:rsid w:val="00CA21BC"/>
    <w:pPr>
      <w:spacing w:before="240" w:line="240" w:lineRule="auto"/>
      <w:ind w:left="284" w:hanging="284"/>
    </w:pPr>
    <w:rPr>
      <w:i/>
      <w:sz w:val="24"/>
    </w:rPr>
  </w:style>
  <w:style w:type="paragraph" w:customStyle="1" w:styleId="notemargin">
    <w:name w:val="note(margin)"/>
    <w:aliases w:val="nm"/>
    <w:basedOn w:val="OPCParaBase"/>
    <w:rsid w:val="00CA21BC"/>
    <w:pPr>
      <w:tabs>
        <w:tab w:val="left" w:pos="709"/>
      </w:tabs>
      <w:spacing w:before="122" w:line="198" w:lineRule="exact"/>
      <w:ind w:left="709" w:hanging="709"/>
    </w:pPr>
    <w:rPr>
      <w:sz w:val="18"/>
    </w:rPr>
  </w:style>
  <w:style w:type="paragraph" w:customStyle="1" w:styleId="noteToPara">
    <w:name w:val="noteToPara"/>
    <w:aliases w:val="ntp"/>
    <w:basedOn w:val="OPCParaBase"/>
    <w:rsid w:val="00CA21BC"/>
    <w:pPr>
      <w:spacing w:before="122" w:line="198" w:lineRule="exact"/>
      <w:ind w:left="2353" w:hanging="709"/>
    </w:pPr>
    <w:rPr>
      <w:sz w:val="18"/>
    </w:rPr>
  </w:style>
  <w:style w:type="paragraph" w:customStyle="1" w:styleId="noteParlAmend">
    <w:name w:val="note(ParlAmend)"/>
    <w:aliases w:val="npp"/>
    <w:basedOn w:val="OPCParaBase"/>
    <w:next w:val="ParlAmend"/>
    <w:rsid w:val="00CA21BC"/>
    <w:pPr>
      <w:spacing w:line="240" w:lineRule="auto"/>
      <w:jc w:val="right"/>
    </w:pPr>
    <w:rPr>
      <w:rFonts w:ascii="Arial" w:hAnsi="Arial"/>
      <w:b/>
      <w:i/>
    </w:rPr>
  </w:style>
  <w:style w:type="paragraph" w:customStyle="1" w:styleId="notetext">
    <w:name w:val="note(text)"/>
    <w:aliases w:val="n"/>
    <w:basedOn w:val="OPCParaBase"/>
    <w:rsid w:val="00CA21BC"/>
    <w:pPr>
      <w:spacing w:before="122" w:line="240" w:lineRule="auto"/>
      <w:ind w:left="1985" w:hanging="851"/>
    </w:pPr>
    <w:rPr>
      <w:sz w:val="18"/>
    </w:rPr>
  </w:style>
  <w:style w:type="paragraph" w:customStyle="1" w:styleId="Page1">
    <w:name w:val="Page1"/>
    <w:basedOn w:val="OPCParaBase"/>
    <w:rsid w:val="00CA21BC"/>
    <w:pPr>
      <w:spacing w:before="400" w:line="240" w:lineRule="auto"/>
    </w:pPr>
    <w:rPr>
      <w:b/>
      <w:sz w:val="32"/>
    </w:rPr>
  </w:style>
  <w:style w:type="paragraph" w:customStyle="1" w:styleId="PageBreak">
    <w:name w:val="PageBreak"/>
    <w:aliases w:val="pb"/>
    <w:basedOn w:val="OPCParaBase"/>
    <w:rsid w:val="00CA21BC"/>
    <w:pPr>
      <w:spacing w:line="240" w:lineRule="auto"/>
    </w:pPr>
    <w:rPr>
      <w:sz w:val="20"/>
    </w:rPr>
  </w:style>
  <w:style w:type="paragraph" w:customStyle="1" w:styleId="paragraphsub">
    <w:name w:val="paragraph(sub)"/>
    <w:aliases w:val="aa"/>
    <w:basedOn w:val="OPCParaBase"/>
    <w:rsid w:val="00CA21BC"/>
    <w:pPr>
      <w:tabs>
        <w:tab w:val="right" w:pos="1985"/>
      </w:tabs>
      <w:spacing w:before="40" w:line="240" w:lineRule="auto"/>
      <w:ind w:left="2098" w:hanging="2098"/>
    </w:pPr>
  </w:style>
  <w:style w:type="paragraph" w:customStyle="1" w:styleId="paragraphsub-sub">
    <w:name w:val="paragraph(sub-sub)"/>
    <w:aliases w:val="aaa"/>
    <w:basedOn w:val="OPCParaBase"/>
    <w:rsid w:val="00CA21BC"/>
    <w:pPr>
      <w:tabs>
        <w:tab w:val="right" w:pos="2722"/>
      </w:tabs>
      <w:spacing w:before="40" w:line="240" w:lineRule="auto"/>
      <w:ind w:left="2835" w:hanging="2835"/>
    </w:pPr>
  </w:style>
  <w:style w:type="paragraph" w:customStyle="1" w:styleId="paragraph">
    <w:name w:val="paragraph"/>
    <w:aliases w:val="a"/>
    <w:basedOn w:val="OPCParaBase"/>
    <w:rsid w:val="00CA21BC"/>
    <w:pPr>
      <w:tabs>
        <w:tab w:val="right" w:pos="1531"/>
      </w:tabs>
      <w:spacing w:before="40" w:line="240" w:lineRule="auto"/>
      <w:ind w:left="1644" w:hanging="1644"/>
    </w:pPr>
  </w:style>
  <w:style w:type="paragraph" w:customStyle="1" w:styleId="ParlAmend">
    <w:name w:val="ParlAmend"/>
    <w:aliases w:val="pp"/>
    <w:basedOn w:val="OPCParaBase"/>
    <w:rsid w:val="00CA21BC"/>
    <w:pPr>
      <w:spacing w:before="240" w:line="240" w:lineRule="atLeast"/>
      <w:ind w:hanging="567"/>
    </w:pPr>
    <w:rPr>
      <w:sz w:val="24"/>
    </w:rPr>
  </w:style>
  <w:style w:type="paragraph" w:customStyle="1" w:styleId="Penalty">
    <w:name w:val="Penalty"/>
    <w:basedOn w:val="OPCParaBase"/>
    <w:rsid w:val="00CA21BC"/>
    <w:pPr>
      <w:tabs>
        <w:tab w:val="left" w:pos="2977"/>
      </w:tabs>
      <w:spacing w:before="180" w:line="240" w:lineRule="auto"/>
      <w:ind w:left="1985" w:hanging="851"/>
    </w:pPr>
  </w:style>
  <w:style w:type="paragraph" w:customStyle="1" w:styleId="Portfolio">
    <w:name w:val="Portfolio"/>
    <w:basedOn w:val="OPCParaBase"/>
    <w:rsid w:val="00CA21BC"/>
    <w:pPr>
      <w:spacing w:line="240" w:lineRule="auto"/>
    </w:pPr>
    <w:rPr>
      <w:i/>
      <w:sz w:val="20"/>
    </w:rPr>
  </w:style>
  <w:style w:type="paragraph" w:customStyle="1" w:styleId="Preamble">
    <w:name w:val="Preamble"/>
    <w:basedOn w:val="OPCParaBase"/>
    <w:next w:val="Normal"/>
    <w:rsid w:val="00CA21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21BC"/>
    <w:pPr>
      <w:spacing w:line="240" w:lineRule="auto"/>
    </w:pPr>
    <w:rPr>
      <w:i/>
      <w:sz w:val="20"/>
    </w:rPr>
  </w:style>
  <w:style w:type="paragraph" w:customStyle="1" w:styleId="Session">
    <w:name w:val="Session"/>
    <w:basedOn w:val="OPCParaBase"/>
    <w:rsid w:val="00CA21BC"/>
    <w:pPr>
      <w:spacing w:line="240" w:lineRule="auto"/>
    </w:pPr>
    <w:rPr>
      <w:sz w:val="28"/>
    </w:rPr>
  </w:style>
  <w:style w:type="paragraph" w:customStyle="1" w:styleId="Sponsor">
    <w:name w:val="Sponsor"/>
    <w:basedOn w:val="OPCParaBase"/>
    <w:rsid w:val="00CA21BC"/>
    <w:pPr>
      <w:spacing w:line="240" w:lineRule="auto"/>
    </w:pPr>
    <w:rPr>
      <w:i/>
    </w:rPr>
  </w:style>
  <w:style w:type="paragraph" w:customStyle="1" w:styleId="Subitem">
    <w:name w:val="Subitem"/>
    <w:aliases w:val="iss"/>
    <w:basedOn w:val="OPCParaBase"/>
    <w:rsid w:val="00CA21BC"/>
    <w:pPr>
      <w:spacing w:before="180" w:line="240" w:lineRule="auto"/>
      <w:ind w:left="709" w:hanging="709"/>
    </w:pPr>
  </w:style>
  <w:style w:type="paragraph" w:customStyle="1" w:styleId="SubitemHead">
    <w:name w:val="SubitemHead"/>
    <w:aliases w:val="issh"/>
    <w:basedOn w:val="OPCParaBase"/>
    <w:rsid w:val="00CA21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21BC"/>
    <w:pPr>
      <w:spacing w:before="40" w:line="240" w:lineRule="auto"/>
      <w:ind w:left="1134"/>
    </w:pPr>
  </w:style>
  <w:style w:type="paragraph" w:customStyle="1" w:styleId="SubsectionHead">
    <w:name w:val="SubsectionHead"/>
    <w:aliases w:val="ssh"/>
    <w:basedOn w:val="OPCParaBase"/>
    <w:next w:val="subsection"/>
    <w:rsid w:val="00CA21BC"/>
    <w:pPr>
      <w:keepNext/>
      <w:keepLines/>
      <w:spacing w:before="240" w:line="240" w:lineRule="auto"/>
      <w:ind w:left="1134"/>
    </w:pPr>
    <w:rPr>
      <w:i/>
    </w:rPr>
  </w:style>
  <w:style w:type="paragraph" w:customStyle="1" w:styleId="Tablea">
    <w:name w:val="Table(a)"/>
    <w:aliases w:val="ta"/>
    <w:basedOn w:val="OPCParaBase"/>
    <w:rsid w:val="00CA21BC"/>
    <w:pPr>
      <w:spacing w:before="60" w:line="240" w:lineRule="auto"/>
      <w:ind w:left="284" w:hanging="284"/>
    </w:pPr>
    <w:rPr>
      <w:sz w:val="20"/>
    </w:rPr>
  </w:style>
  <w:style w:type="paragraph" w:customStyle="1" w:styleId="TableAA">
    <w:name w:val="Table(AA)"/>
    <w:aliases w:val="taaa"/>
    <w:basedOn w:val="OPCParaBase"/>
    <w:rsid w:val="00CA21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21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21BC"/>
    <w:pPr>
      <w:spacing w:before="60" w:line="240" w:lineRule="atLeast"/>
    </w:pPr>
    <w:rPr>
      <w:sz w:val="20"/>
    </w:rPr>
  </w:style>
  <w:style w:type="paragraph" w:customStyle="1" w:styleId="TLPBoxTextnote">
    <w:name w:val="TLPBoxText(note"/>
    <w:aliases w:val="right)"/>
    <w:basedOn w:val="OPCParaBase"/>
    <w:rsid w:val="00CA21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21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21BC"/>
    <w:pPr>
      <w:spacing w:before="122" w:line="198" w:lineRule="exact"/>
      <w:ind w:left="1985" w:hanging="851"/>
      <w:jc w:val="right"/>
    </w:pPr>
    <w:rPr>
      <w:sz w:val="18"/>
    </w:rPr>
  </w:style>
  <w:style w:type="paragraph" w:customStyle="1" w:styleId="TLPTableBullet">
    <w:name w:val="TLPTableBullet"/>
    <w:aliases w:val="ttb"/>
    <w:basedOn w:val="OPCParaBase"/>
    <w:rsid w:val="00CA21BC"/>
    <w:pPr>
      <w:spacing w:line="240" w:lineRule="exact"/>
      <w:ind w:left="284" w:hanging="284"/>
    </w:pPr>
    <w:rPr>
      <w:sz w:val="20"/>
    </w:rPr>
  </w:style>
  <w:style w:type="paragraph" w:styleId="TOC1">
    <w:name w:val="toc 1"/>
    <w:basedOn w:val="OPCParaBase"/>
    <w:next w:val="Normal"/>
    <w:uiPriority w:val="39"/>
    <w:semiHidden/>
    <w:unhideWhenUsed/>
    <w:rsid w:val="00CA21B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21B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A21B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A21B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21B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21B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21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A21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21B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21BC"/>
    <w:pPr>
      <w:keepLines/>
      <w:spacing w:before="240" w:after="120" w:line="240" w:lineRule="auto"/>
      <w:ind w:left="794"/>
    </w:pPr>
    <w:rPr>
      <w:b/>
      <w:kern w:val="28"/>
      <w:sz w:val="20"/>
    </w:rPr>
  </w:style>
  <w:style w:type="paragraph" w:customStyle="1" w:styleId="TofSectsHeading">
    <w:name w:val="TofSects(Heading)"/>
    <w:basedOn w:val="OPCParaBase"/>
    <w:rsid w:val="00CA21BC"/>
    <w:pPr>
      <w:spacing w:before="240" w:after="120" w:line="240" w:lineRule="auto"/>
    </w:pPr>
    <w:rPr>
      <w:b/>
      <w:sz w:val="24"/>
    </w:rPr>
  </w:style>
  <w:style w:type="paragraph" w:customStyle="1" w:styleId="TofSectsSection">
    <w:name w:val="TofSects(Section)"/>
    <w:basedOn w:val="OPCParaBase"/>
    <w:rsid w:val="00CA21BC"/>
    <w:pPr>
      <w:keepLines/>
      <w:spacing w:before="40" w:line="240" w:lineRule="auto"/>
      <w:ind w:left="1588" w:hanging="794"/>
    </w:pPr>
    <w:rPr>
      <w:kern w:val="28"/>
      <w:sz w:val="18"/>
    </w:rPr>
  </w:style>
  <w:style w:type="paragraph" w:customStyle="1" w:styleId="TofSectsSubdiv">
    <w:name w:val="TofSects(Subdiv)"/>
    <w:basedOn w:val="OPCParaBase"/>
    <w:rsid w:val="00CA21BC"/>
    <w:pPr>
      <w:keepLines/>
      <w:spacing w:before="80" w:line="240" w:lineRule="auto"/>
      <w:ind w:left="1588" w:hanging="794"/>
    </w:pPr>
    <w:rPr>
      <w:kern w:val="28"/>
    </w:rPr>
  </w:style>
  <w:style w:type="paragraph" w:customStyle="1" w:styleId="WRStyle">
    <w:name w:val="WR Style"/>
    <w:aliases w:val="WR"/>
    <w:basedOn w:val="OPCParaBase"/>
    <w:rsid w:val="00CA21BC"/>
    <w:pPr>
      <w:spacing w:before="240" w:line="240" w:lineRule="auto"/>
      <w:ind w:left="284" w:hanging="284"/>
    </w:pPr>
    <w:rPr>
      <w:b/>
      <w:i/>
      <w:kern w:val="28"/>
      <w:sz w:val="24"/>
    </w:rPr>
  </w:style>
  <w:style w:type="paragraph" w:customStyle="1" w:styleId="notepara">
    <w:name w:val="note(para)"/>
    <w:aliases w:val="na"/>
    <w:basedOn w:val="OPCParaBase"/>
    <w:rsid w:val="00CA21BC"/>
    <w:pPr>
      <w:spacing w:before="40" w:line="198" w:lineRule="exact"/>
      <w:ind w:left="2354" w:hanging="369"/>
    </w:pPr>
    <w:rPr>
      <w:sz w:val="18"/>
    </w:rPr>
  </w:style>
  <w:style w:type="paragraph" w:styleId="Footer">
    <w:name w:val="footer"/>
    <w:link w:val="FooterChar"/>
    <w:rsid w:val="00CA21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21BC"/>
    <w:rPr>
      <w:rFonts w:eastAsia="Times New Roman" w:cs="Times New Roman"/>
      <w:sz w:val="22"/>
      <w:szCs w:val="24"/>
      <w:lang w:eastAsia="en-AU"/>
    </w:rPr>
  </w:style>
  <w:style w:type="character" w:styleId="LineNumber">
    <w:name w:val="line number"/>
    <w:basedOn w:val="OPCCharBase"/>
    <w:uiPriority w:val="99"/>
    <w:semiHidden/>
    <w:unhideWhenUsed/>
    <w:rsid w:val="00CA21BC"/>
    <w:rPr>
      <w:sz w:val="16"/>
    </w:rPr>
  </w:style>
  <w:style w:type="table" w:customStyle="1" w:styleId="CFlag">
    <w:name w:val="CFlag"/>
    <w:basedOn w:val="TableNormal"/>
    <w:uiPriority w:val="99"/>
    <w:rsid w:val="00CA21BC"/>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11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11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F111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F111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F111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F111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F111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F11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F111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315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546"/>
    <w:rPr>
      <w:rFonts w:ascii="Tahoma" w:hAnsi="Tahoma" w:cs="Tahoma"/>
      <w:sz w:val="16"/>
      <w:szCs w:val="16"/>
    </w:rPr>
  </w:style>
  <w:style w:type="paragraph" w:styleId="PlainText">
    <w:name w:val="Plain Text"/>
    <w:basedOn w:val="Normal"/>
    <w:link w:val="PlainTextChar"/>
    <w:uiPriority w:val="99"/>
    <w:semiHidden/>
    <w:unhideWhenUsed/>
    <w:rsid w:val="00DD704E"/>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DD704E"/>
    <w:rPr>
      <w:rFonts w:ascii="Calibri" w:hAnsi="Calibri"/>
      <w:sz w:val="22"/>
      <w:szCs w:val="21"/>
    </w:rPr>
  </w:style>
  <w:style w:type="paragraph" w:customStyle="1" w:styleId="SignCoverPageEnd">
    <w:name w:val="SignCoverPageEnd"/>
    <w:basedOn w:val="OPCParaBase"/>
    <w:next w:val="Normal"/>
    <w:rsid w:val="00CA21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21BC"/>
    <w:pPr>
      <w:pBdr>
        <w:top w:val="single" w:sz="4" w:space="1" w:color="auto"/>
      </w:pBdr>
      <w:spacing w:before="360"/>
      <w:ind w:right="397"/>
      <w:jc w:val="both"/>
    </w:pPr>
  </w:style>
  <w:style w:type="paragraph" w:customStyle="1" w:styleId="ENotesHeading1">
    <w:name w:val="ENotesHeading 1"/>
    <w:aliases w:val="Enh1"/>
    <w:basedOn w:val="OPCParaBase"/>
    <w:next w:val="Normal"/>
    <w:rsid w:val="00CA21BC"/>
    <w:pPr>
      <w:spacing w:before="120"/>
      <w:outlineLvl w:val="1"/>
    </w:pPr>
    <w:rPr>
      <w:b/>
      <w:sz w:val="28"/>
      <w:szCs w:val="28"/>
    </w:rPr>
  </w:style>
  <w:style w:type="paragraph" w:customStyle="1" w:styleId="ENotesHeading2">
    <w:name w:val="ENotesHeading 2"/>
    <w:aliases w:val="Enh2"/>
    <w:basedOn w:val="OPCParaBase"/>
    <w:next w:val="Normal"/>
    <w:rsid w:val="00CA21BC"/>
    <w:pPr>
      <w:spacing w:before="120" w:after="120"/>
      <w:outlineLvl w:val="2"/>
    </w:pPr>
    <w:rPr>
      <w:b/>
      <w:sz w:val="24"/>
      <w:szCs w:val="28"/>
    </w:rPr>
  </w:style>
  <w:style w:type="paragraph" w:customStyle="1" w:styleId="CompiledActNo">
    <w:name w:val="CompiledActNo"/>
    <w:basedOn w:val="OPCParaBase"/>
    <w:next w:val="Normal"/>
    <w:rsid w:val="00CA21BC"/>
    <w:rPr>
      <w:b/>
      <w:sz w:val="24"/>
      <w:szCs w:val="24"/>
    </w:rPr>
  </w:style>
  <w:style w:type="paragraph" w:customStyle="1" w:styleId="ENotesHeading3">
    <w:name w:val="ENotesHeading 3"/>
    <w:aliases w:val="Enh3"/>
    <w:basedOn w:val="OPCParaBase"/>
    <w:next w:val="Normal"/>
    <w:rsid w:val="00CA21BC"/>
    <w:pPr>
      <w:keepNext/>
      <w:spacing w:before="120" w:line="240" w:lineRule="auto"/>
      <w:outlineLvl w:val="4"/>
    </w:pPr>
    <w:rPr>
      <w:b/>
      <w:szCs w:val="24"/>
    </w:rPr>
  </w:style>
  <w:style w:type="paragraph" w:customStyle="1" w:styleId="ENotesText">
    <w:name w:val="ENotesText"/>
    <w:aliases w:val="Ent"/>
    <w:basedOn w:val="OPCParaBase"/>
    <w:next w:val="Normal"/>
    <w:rsid w:val="00CA21BC"/>
    <w:pPr>
      <w:spacing w:before="120"/>
    </w:pPr>
  </w:style>
  <w:style w:type="paragraph" w:customStyle="1" w:styleId="CompiledMadeUnder">
    <w:name w:val="CompiledMadeUnder"/>
    <w:basedOn w:val="OPCParaBase"/>
    <w:next w:val="Normal"/>
    <w:rsid w:val="00CA21BC"/>
    <w:rPr>
      <w:i/>
      <w:sz w:val="24"/>
      <w:szCs w:val="24"/>
    </w:rPr>
  </w:style>
  <w:style w:type="paragraph" w:customStyle="1" w:styleId="Paragraphsub-sub-sub">
    <w:name w:val="Paragraph(sub-sub-sub)"/>
    <w:aliases w:val="aaaa"/>
    <w:basedOn w:val="OPCParaBase"/>
    <w:rsid w:val="00CA21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21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21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21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21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A21BC"/>
    <w:pPr>
      <w:spacing w:before="60" w:line="240" w:lineRule="auto"/>
    </w:pPr>
    <w:rPr>
      <w:rFonts w:cs="Arial"/>
      <w:sz w:val="20"/>
      <w:szCs w:val="22"/>
    </w:rPr>
  </w:style>
  <w:style w:type="paragraph" w:customStyle="1" w:styleId="SubPartCASA">
    <w:name w:val="SubPart(CASA)"/>
    <w:aliases w:val="csp"/>
    <w:basedOn w:val="OPCParaBase"/>
    <w:next w:val="ActHead3"/>
    <w:rsid w:val="00CA21BC"/>
    <w:pPr>
      <w:keepNext/>
      <w:keepLines/>
      <w:spacing w:before="280"/>
      <w:outlineLvl w:val="1"/>
    </w:pPr>
    <w:rPr>
      <w:b/>
      <w:kern w:val="28"/>
      <w:sz w:val="32"/>
    </w:rPr>
  </w:style>
  <w:style w:type="paragraph" w:customStyle="1" w:styleId="TableHeading">
    <w:name w:val="TableHeading"/>
    <w:aliases w:val="th"/>
    <w:basedOn w:val="OPCParaBase"/>
    <w:next w:val="Tabletext"/>
    <w:rsid w:val="00CA21BC"/>
    <w:pPr>
      <w:keepNext/>
      <w:spacing w:before="60" w:line="240" w:lineRule="atLeast"/>
    </w:pPr>
    <w:rPr>
      <w:b/>
      <w:sz w:val="20"/>
    </w:rPr>
  </w:style>
  <w:style w:type="paragraph" w:customStyle="1" w:styleId="NoteToSubpara">
    <w:name w:val="NoteToSubpara"/>
    <w:aliases w:val="nts"/>
    <w:basedOn w:val="OPCParaBase"/>
    <w:rsid w:val="00CA21BC"/>
    <w:pPr>
      <w:spacing w:before="40" w:line="198" w:lineRule="exact"/>
      <w:ind w:left="2835" w:hanging="709"/>
    </w:pPr>
    <w:rPr>
      <w:sz w:val="18"/>
    </w:rPr>
  </w:style>
  <w:style w:type="paragraph" w:customStyle="1" w:styleId="ENoteTableHeading">
    <w:name w:val="ENoteTableHeading"/>
    <w:aliases w:val="enth"/>
    <w:basedOn w:val="OPCParaBase"/>
    <w:rsid w:val="00CA21BC"/>
    <w:pPr>
      <w:keepNext/>
      <w:spacing w:before="60" w:line="240" w:lineRule="atLeast"/>
    </w:pPr>
    <w:rPr>
      <w:rFonts w:ascii="Arial" w:hAnsi="Arial"/>
      <w:b/>
      <w:sz w:val="16"/>
    </w:rPr>
  </w:style>
  <w:style w:type="paragraph" w:customStyle="1" w:styleId="ENoteTableText">
    <w:name w:val="ENoteTableText"/>
    <w:aliases w:val="entt"/>
    <w:basedOn w:val="OPCParaBase"/>
    <w:rsid w:val="00CA21BC"/>
    <w:pPr>
      <w:spacing w:before="60" w:line="240" w:lineRule="atLeast"/>
    </w:pPr>
    <w:rPr>
      <w:sz w:val="16"/>
    </w:rPr>
  </w:style>
  <w:style w:type="paragraph" w:customStyle="1" w:styleId="ENoteTTi">
    <w:name w:val="ENoteTTi"/>
    <w:aliases w:val="entti"/>
    <w:basedOn w:val="OPCParaBase"/>
    <w:rsid w:val="00CA21BC"/>
    <w:pPr>
      <w:keepNext/>
      <w:spacing w:before="60" w:line="240" w:lineRule="atLeast"/>
      <w:ind w:left="170"/>
    </w:pPr>
    <w:rPr>
      <w:sz w:val="16"/>
    </w:rPr>
  </w:style>
  <w:style w:type="paragraph" w:customStyle="1" w:styleId="ENoteTTIndentHeading">
    <w:name w:val="ENoteTTIndentHeading"/>
    <w:aliases w:val="enTTHi"/>
    <w:basedOn w:val="OPCParaBase"/>
    <w:rsid w:val="00CA21BC"/>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CA21BC"/>
    <w:pPr>
      <w:spacing w:before="240"/>
    </w:pPr>
    <w:rPr>
      <w:sz w:val="24"/>
      <w:szCs w:val="24"/>
    </w:rPr>
  </w:style>
  <w:style w:type="character" w:customStyle="1" w:styleId="CharSubPartNoCASA">
    <w:name w:val="CharSubPartNo(CASA)"/>
    <w:basedOn w:val="OPCCharBase"/>
    <w:uiPriority w:val="1"/>
    <w:rsid w:val="00CA21BC"/>
  </w:style>
  <w:style w:type="character" w:customStyle="1" w:styleId="CharSubPartTextCASA">
    <w:name w:val="CharSubPartText(CASA)"/>
    <w:basedOn w:val="OPCCharBase"/>
    <w:uiPriority w:val="1"/>
    <w:rsid w:val="00CA21BC"/>
  </w:style>
  <w:style w:type="paragraph" w:customStyle="1" w:styleId="ENoteTTIndentHeadingSub">
    <w:name w:val="ENoteTTIndentHeadingSub"/>
    <w:aliases w:val="enTTHis"/>
    <w:basedOn w:val="OPCParaBase"/>
    <w:rsid w:val="00CA21BC"/>
    <w:pPr>
      <w:keepNext/>
      <w:spacing w:before="60" w:line="240" w:lineRule="atLeast"/>
      <w:ind w:left="340"/>
    </w:pPr>
    <w:rPr>
      <w:b/>
      <w:sz w:val="16"/>
    </w:rPr>
  </w:style>
  <w:style w:type="paragraph" w:customStyle="1" w:styleId="ENoteTTiSub">
    <w:name w:val="ENoteTTiSub"/>
    <w:aliases w:val="enttis"/>
    <w:basedOn w:val="OPCParaBase"/>
    <w:rsid w:val="00CA21BC"/>
    <w:pPr>
      <w:keepNext/>
      <w:spacing w:before="60" w:line="240" w:lineRule="atLeast"/>
      <w:ind w:left="340"/>
    </w:pPr>
    <w:rPr>
      <w:sz w:val="16"/>
    </w:rPr>
  </w:style>
  <w:style w:type="paragraph" w:customStyle="1" w:styleId="SubDivisionMigration">
    <w:name w:val="SubDivisionMigration"/>
    <w:aliases w:val="sdm"/>
    <w:basedOn w:val="OPCParaBase"/>
    <w:rsid w:val="00CA21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21BC"/>
    <w:pPr>
      <w:keepNext/>
      <w:keepLines/>
      <w:spacing w:before="240" w:line="240" w:lineRule="auto"/>
      <w:ind w:left="1134" w:hanging="1134"/>
    </w:pPr>
    <w:rPr>
      <w:b/>
      <w:sz w:val="28"/>
    </w:rPr>
  </w:style>
  <w:style w:type="table" w:styleId="TableGrid">
    <w:name w:val="Table Grid"/>
    <w:basedOn w:val="TableNormal"/>
    <w:uiPriority w:val="59"/>
    <w:rsid w:val="00CA2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CA21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21BC"/>
    <w:rPr>
      <w:sz w:val="22"/>
    </w:rPr>
  </w:style>
  <w:style w:type="paragraph" w:customStyle="1" w:styleId="SOTextNote">
    <w:name w:val="SO TextNote"/>
    <w:aliases w:val="sont"/>
    <w:basedOn w:val="SOText"/>
    <w:qFormat/>
    <w:rsid w:val="00CA21BC"/>
    <w:pPr>
      <w:spacing w:before="122" w:line="198" w:lineRule="exact"/>
      <w:ind w:left="1843" w:hanging="709"/>
    </w:pPr>
    <w:rPr>
      <w:sz w:val="18"/>
    </w:rPr>
  </w:style>
  <w:style w:type="paragraph" w:customStyle="1" w:styleId="SOPara">
    <w:name w:val="SO Para"/>
    <w:aliases w:val="soa"/>
    <w:basedOn w:val="SOText"/>
    <w:link w:val="SOParaChar"/>
    <w:qFormat/>
    <w:rsid w:val="00CA21BC"/>
    <w:pPr>
      <w:tabs>
        <w:tab w:val="right" w:pos="1786"/>
      </w:tabs>
      <w:spacing w:before="40"/>
      <w:ind w:left="2070" w:hanging="936"/>
    </w:pPr>
  </w:style>
  <w:style w:type="character" w:customStyle="1" w:styleId="SOParaChar">
    <w:name w:val="SO Para Char"/>
    <w:aliases w:val="soa Char"/>
    <w:basedOn w:val="DefaultParagraphFont"/>
    <w:link w:val="SOPara"/>
    <w:rsid w:val="00CA21BC"/>
    <w:rPr>
      <w:sz w:val="22"/>
    </w:rPr>
  </w:style>
  <w:style w:type="paragraph" w:customStyle="1" w:styleId="SOBullet">
    <w:name w:val="SO Bullet"/>
    <w:aliases w:val="sotb"/>
    <w:basedOn w:val="Normal"/>
    <w:link w:val="SOBulletChar"/>
    <w:qFormat/>
    <w:rsid w:val="00CA21B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CA21BC"/>
    <w:rPr>
      <w:sz w:val="22"/>
    </w:rPr>
  </w:style>
  <w:style w:type="paragraph" w:customStyle="1" w:styleId="SOBulletNote">
    <w:name w:val="SO BulletNote"/>
    <w:aliases w:val="sonb"/>
    <w:basedOn w:val="SOTextNote"/>
    <w:link w:val="SOBulletNoteChar"/>
    <w:qFormat/>
    <w:rsid w:val="00CA21BC"/>
    <w:pPr>
      <w:tabs>
        <w:tab w:val="left" w:pos="1560"/>
      </w:tabs>
      <w:ind w:left="2268" w:hanging="1134"/>
    </w:pPr>
  </w:style>
  <w:style w:type="character" w:customStyle="1" w:styleId="SOBulletNoteChar">
    <w:name w:val="SO BulletNote Char"/>
    <w:aliases w:val="sonb Char"/>
    <w:basedOn w:val="DefaultParagraphFont"/>
    <w:link w:val="SOBulletNote"/>
    <w:rsid w:val="00CA21BC"/>
    <w:rPr>
      <w:sz w:val="18"/>
    </w:rPr>
  </w:style>
  <w:style w:type="paragraph" w:customStyle="1" w:styleId="FileName">
    <w:name w:val="FileName"/>
    <w:basedOn w:val="Normal"/>
    <w:rsid w:val="00CA21BC"/>
  </w:style>
  <w:style w:type="paragraph" w:customStyle="1" w:styleId="SOHeadBold">
    <w:name w:val="SO HeadBold"/>
    <w:aliases w:val="sohb"/>
    <w:basedOn w:val="SOText"/>
    <w:next w:val="SOText"/>
    <w:link w:val="SOHeadBoldChar"/>
    <w:qFormat/>
    <w:rsid w:val="00CA21BC"/>
    <w:rPr>
      <w:b/>
    </w:rPr>
  </w:style>
  <w:style w:type="character" w:customStyle="1" w:styleId="SOHeadBoldChar">
    <w:name w:val="SO HeadBold Char"/>
    <w:aliases w:val="sohb Char"/>
    <w:basedOn w:val="DefaultParagraphFont"/>
    <w:link w:val="SOHeadBold"/>
    <w:rsid w:val="00CA21BC"/>
    <w:rPr>
      <w:b/>
      <w:sz w:val="22"/>
    </w:rPr>
  </w:style>
  <w:style w:type="paragraph" w:customStyle="1" w:styleId="SOHeadItalic">
    <w:name w:val="SO HeadItalic"/>
    <w:aliases w:val="sohi"/>
    <w:basedOn w:val="SOText"/>
    <w:next w:val="SOText"/>
    <w:link w:val="SOHeadItalicChar"/>
    <w:qFormat/>
    <w:rsid w:val="00CA21BC"/>
    <w:rPr>
      <w:i/>
    </w:rPr>
  </w:style>
  <w:style w:type="character" w:customStyle="1" w:styleId="SOHeadItalicChar">
    <w:name w:val="SO HeadItalic Char"/>
    <w:aliases w:val="sohi Char"/>
    <w:basedOn w:val="DefaultParagraphFont"/>
    <w:link w:val="SOHeadItalic"/>
    <w:rsid w:val="00CA21BC"/>
    <w:rPr>
      <w:i/>
      <w:sz w:val="22"/>
    </w:rPr>
  </w:style>
  <w:style w:type="paragraph" w:customStyle="1" w:styleId="SOText2">
    <w:name w:val="SO Text2"/>
    <w:aliases w:val="sot2"/>
    <w:basedOn w:val="Normal"/>
    <w:next w:val="SOText"/>
    <w:link w:val="SOText2Char"/>
    <w:rsid w:val="00CA21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21BC"/>
    <w:rPr>
      <w:sz w:val="22"/>
    </w:rPr>
  </w:style>
  <w:style w:type="paragraph" w:customStyle="1" w:styleId="ShortTP1">
    <w:name w:val="ShortTP1"/>
    <w:basedOn w:val="ShortT"/>
    <w:link w:val="ShortTP1Char"/>
    <w:rsid w:val="006C691A"/>
    <w:pPr>
      <w:spacing w:before="800"/>
    </w:pPr>
  </w:style>
  <w:style w:type="character" w:customStyle="1" w:styleId="OPCParaBaseChar">
    <w:name w:val="OPCParaBase Char"/>
    <w:basedOn w:val="DefaultParagraphFont"/>
    <w:link w:val="OPCParaBase"/>
    <w:rsid w:val="006C691A"/>
    <w:rPr>
      <w:rFonts w:eastAsia="Times New Roman" w:cs="Times New Roman"/>
      <w:sz w:val="22"/>
      <w:lang w:eastAsia="en-AU"/>
    </w:rPr>
  </w:style>
  <w:style w:type="character" w:customStyle="1" w:styleId="ShortTChar">
    <w:name w:val="ShortT Char"/>
    <w:basedOn w:val="OPCParaBaseChar"/>
    <w:link w:val="ShortT"/>
    <w:rsid w:val="006C691A"/>
    <w:rPr>
      <w:rFonts w:eastAsia="Times New Roman" w:cs="Times New Roman"/>
      <w:b/>
      <w:sz w:val="40"/>
      <w:lang w:eastAsia="en-AU"/>
    </w:rPr>
  </w:style>
  <w:style w:type="character" w:customStyle="1" w:styleId="ShortTP1Char">
    <w:name w:val="ShortTP1 Char"/>
    <w:basedOn w:val="ShortTChar"/>
    <w:link w:val="ShortTP1"/>
    <w:rsid w:val="006C691A"/>
    <w:rPr>
      <w:rFonts w:eastAsia="Times New Roman" w:cs="Times New Roman"/>
      <w:b/>
      <w:sz w:val="40"/>
      <w:lang w:eastAsia="en-AU"/>
    </w:rPr>
  </w:style>
  <w:style w:type="paragraph" w:customStyle="1" w:styleId="ActNoP1">
    <w:name w:val="ActNoP1"/>
    <w:basedOn w:val="Actno"/>
    <w:link w:val="ActNoP1Char"/>
    <w:rsid w:val="006C691A"/>
    <w:pPr>
      <w:spacing w:before="800"/>
    </w:pPr>
    <w:rPr>
      <w:sz w:val="28"/>
    </w:rPr>
  </w:style>
  <w:style w:type="character" w:customStyle="1" w:styleId="ActnoChar">
    <w:name w:val="Actno Char"/>
    <w:basedOn w:val="ShortTChar"/>
    <w:link w:val="Actno"/>
    <w:rsid w:val="006C691A"/>
    <w:rPr>
      <w:rFonts w:eastAsia="Times New Roman" w:cs="Times New Roman"/>
      <w:b/>
      <w:sz w:val="40"/>
      <w:lang w:eastAsia="en-AU"/>
    </w:rPr>
  </w:style>
  <w:style w:type="character" w:customStyle="1" w:styleId="ActNoP1Char">
    <w:name w:val="ActNoP1 Char"/>
    <w:basedOn w:val="ActnoChar"/>
    <w:link w:val="ActNoP1"/>
    <w:rsid w:val="006C691A"/>
    <w:rPr>
      <w:rFonts w:eastAsia="Times New Roman" w:cs="Times New Roman"/>
      <w:b/>
      <w:sz w:val="28"/>
      <w:lang w:eastAsia="en-AU"/>
    </w:rPr>
  </w:style>
  <w:style w:type="paragraph" w:customStyle="1" w:styleId="ShortTCP">
    <w:name w:val="ShortTCP"/>
    <w:basedOn w:val="ShortT"/>
    <w:link w:val="ShortTCPChar"/>
    <w:rsid w:val="006C691A"/>
  </w:style>
  <w:style w:type="character" w:customStyle="1" w:styleId="ShortTCPChar">
    <w:name w:val="ShortTCP Char"/>
    <w:basedOn w:val="ShortTChar"/>
    <w:link w:val="ShortTCP"/>
    <w:rsid w:val="006C691A"/>
    <w:rPr>
      <w:rFonts w:eastAsia="Times New Roman" w:cs="Times New Roman"/>
      <w:b/>
      <w:sz w:val="40"/>
      <w:lang w:eastAsia="en-AU"/>
    </w:rPr>
  </w:style>
  <w:style w:type="paragraph" w:customStyle="1" w:styleId="ActNoCP">
    <w:name w:val="ActNoCP"/>
    <w:basedOn w:val="Actno"/>
    <w:link w:val="ActNoCPChar"/>
    <w:rsid w:val="006C691A"/>
    <w:pPr>
      <w:spacing w:before="400"/>
    </w:pPr>
  </w:style>
  <w:style w:type="character" w:customStyle="1" w:styleId="ActNoCPChar">
    <w:name w:val="ActNoCP Char"/>
    <w:basedOn w:val="ActnoChar"/>
    <w:link w:val="ActNoCP"/>
    <w:rsid w:val="006C691A"/>
    <w:rPr>
      <w:rFonts w:eastAsia="Times New Roman" w:cs="Times New Roman"/>
      <w:b/>
      <w:sz w:val="40"/>
      <w:lang w:eastAsia="en-AU"/>
    </w:rPr>
  </w:style>
  <w:style w:type="paragraph" w:customStyle="1" w:styleId="AssentBk">
    <w:name w:val="AssentBk"/>
    <w:basedOn w:val="Normal"/>
    <w:rsid w:val="006C691A"/>
    <w:pPr>
      <w:spacing w:line="240" w:lineRule="auto"/>
    </w:pPr>
    <w:rPr>
      <w:rFonts w:eastAsia="Times New Roman" w:cs="Times New Roman"/>
      <w:sz w:val="20"/>
      <w:lang w:eastAsia="en-AU"/>
    </w:rPr>
  </w:style>
  <w:style w:type="paragraph" w:customStyle="1" w:styleId="AssentDt">
    <w:name w:val="AssentDt"/>
    <w:basedOn w:val="Normal"/>
    <w:rsid w:val="00211C3A"/>
    <w:pPr>
      <w:spacing w:line="240" w:lineRule="auto"/>
    </w:pPr>
    <w:rPr>
      <w:rFonts w:eastAsia="Times New Roman" w:cs="Times New Roman"/>
      <w:sz w:val="20"/>
      <w:lang w:eastAsia="en-AU"/>
    </w:rPr>
  </w:style>
  <w:style w:type="paragraph" w:customStyle="1" w:styleId="2ndRd">
    <w:name w:val="2ndRd"/>
    <w:basedOn w:val="Normal"/>
    <w:rsid w:val="00211C3A"/>
    <w:pPr>
      <w:spacing w:line="240" w:lineRule="auto"/>
    </w:pPr>
    <w:rPr>
      <w:rFonts w:eastAsia="Times New Roman" w:cs="Times New Roman"/>
      <w:sz w:val="20"/>
      <w:lang w:eastAsia="en-AU"/>
    </w:rPr>
  </w:style>
  <w:style w:type="paragraph" w:customStyle="1" w:styleId="ScalePlusRef">
    <w:name w:val="ScalePlusRef"/>
    <w:basedOn w:val="Normal"/>
    <w:rsid w:val="00211C3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21BC"/>
    <w:pPr>
      <w:spacing w:line="260" w:lineRule="atLeast"/>
    </w:pPr>
    <w:rPr>
      <w:sz w:val="22"/>
    </w:rPr>
  </w:style>
  <w:style w:type="paragraph" w:styleId="Heading1">
    <w:name w:val="heading 1"/>
    <w:basedOn w:val="Normal"/>
    <w:next w:val="Normal"/>
    <w:link w:val="Heading1Char"/>
    <w:uiPriority w:val="9"/>
    <w:qFormat/>
    <w:rsid w:val="00CF11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11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11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11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111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F111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11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111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F111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21BC"/>
  </w:style>
  <w:style w:type="paragraph" w:customStyle="1" w:styleId="OPCParaBase">
    <w:name w:val="OPCParaBase"/>
    <w:link w:val="OPCParaBaseChar"/>
    <w:qFormat/>
    <w:rsid w:val="00CA21B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A21BC"/>
    <w:pPr>
      <w:spacing w:line="240" w:lineRule="auto"/>
    </w:pPr>
    <w:rPr>
      <w:b/>
      <w:sz w:val="40"/>
    </w:rPr>
  </w:style>
  <w:style w:type="paragraph" w:customStyle="1" w:styleId="ActHead1">
    <w:name w:val="ActHead 1"/>
    <w:aliases w:val="c"/>
    <w:basedOn w:val="OPCParaBase"/>
    <w:next w:val="Normal"/>
    <w:qFormat/>
    <w:rsid w:val="00CA21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21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21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21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A21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21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21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21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21B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A21BC"/>
  </w:style>
  <w:style w:type="paragraph" w:customStyle="1" w:styleId="Blocks">
    <w:name w:val="Blocks"/>
    <w:aliases w:val="bb"/>
    <w:basedOn w:val="OPCParaBase"/>
    <w:qFormat/>
    <w:rsid w:val="00CA21BC"/>
    <w:pPr>
      <w:spacing w:line="240" w:lineRule="auto"/>
    </w:pPr>
    <w:rPr>
      <w:sz w:val="24"/>
    </w:rPr>
  </w:style>
  <w:style w:type="paragraph" w:customStyle="1" w:styleId="BoxText">
    <w:name w:val="BoxText"/>
    <w:aliases w:val="bt"/>
    <w:basedOn w:val="OPCParaBase"/>
    <w:qFormat/>
    <w:rsid w:val="00CA21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21BC"/>
    <w:rPr>
      <w:b/>
    </w:rPr>
  </w:style>
  <w:style w:type="paragraph" w:customStyle="1" w:styleId="BoxHeadItalic">
    <w:name w:val="BoxHeadItalic"/>
    <w:aliases w:val="bhi"/>
    <w:basedOn w:val="BoxText"/>
    <w:next w:val="BoxStep"/>
    <w:qFormat/>
    <w:rsid w:val="00CA21BC"/>
    <w:rPr>
      <w:i/>
    </w:rPr>
  </w:style>
  <w:style w:type="paragraph" w:customStyle="1" w:styleId="BoxList">
    <w:name w:val="BoxList"/>
    <w:aliases w:val="bl"/>
    <w:basedOn w:val="BoxText"/>
    <w:qFormat/>
    <w:rsid w:val="00CA21BC"/>
    <w:pPr>
      <w:ind w:left="1559" w:hanging="425"/>
    </w:pPr>
  </w:style>
  <w:style w:type="paragraph" w:customStyle="1" w:styleId="BoxNote">
    <w:name w:val="BoxNote"/>
    <w:aliases w:val="bn"/>
    <w:basedOn w:val="BoxText"/>
    <w:qFormat/>
    <w:rsid w:val="00CA21BC"/>
    <w:pPr>
      <w:tabs>
        <w:tab w:val="left" w:pos="1985"/>
      </w:tabs>
      <w:spacing w:before="122" w:line="198" w:lineRule="exact"/>
      <w:ind w:left="2948" w:hanging="1814"/>
    </w:pPr>
    <w:rPr>
      <w:sz w:val="18"/>
    </w:rPr>
  </w:style>
  <w:style w:type="paragraph" w:customStyle="1" w:styleId="BoxPara">
    <w:name w:val="BoxPara"/>
    <w:aliases w:val="bp"/>
    <w:basedOn w:val="BoxText"/>
    <w:qFormat/>
    <w:rsid w:val="00CA21BC"/>
    <w:pPr>
      <w:tabs>
        <w:tab w:val="right" w:pos="2268"/>
      </w:tabs>
      <w:ind w:left="2552" w:hanging="1418"/>
    </w:pPr>
  </w:style>
  <w:style w:type="paragraph" w:customStyle="1" w:styleId="BoxStep">
    <w:name w:val="BoxStep"/>
    <w:aliases w:val="bs"/>
    <w:basedOn w:val="BoxText"/>
    <w:qFormat/>
    <w:rsid w:val="00CA21BC"/>
    <w:pPr>
      <w:ind w:left="1985" w:hanging="851"/>
    </w:pPr>
  </w:style>
  <w:style w:type="character" w:customStyle="1" w:styleId="CharAmPartNo">
    <w:name w:val="CharAmPartNo"/>
    <w:basedOn w:val="OPCCharBase"/>
    <w:uiPriority w:val="1"/>
    <w:qFormat/>
    <w:rsid w:val="00CA21BC"/>
  </w:style>
  <w:style w:type="character" w:customStyle="1" w:styleId="CharAmPartText">
    <w:name w:val="CharAmPartText"/>
    <w:basedOn w:val="OPCCharBase"/>
    <w:uiPriority w:val="1"/>
    <w:qFormat/>
    <w:rsid w:val="00CA21BC"/>
  </w:style>
  <w:style w:type="character" w:customStyle="1" w:styleId="CharAmSchNo">
    <w:name w:val="CharAmSchNo"/>
    <w:basedOn w:val="OPCCharBase"/>
    <w:uiPriority w:val="1"/>
    <w:qFormat/>
    <w:rsid w:val="00CA21BC"/>
  </w:style>
  <w:style w:type="character" w:customStyle="1" w:styleId="CharAmSchText">
    <w:name w:val="CharAmSchText"/>
    <w:basedOn w:val="OPCCharBase"/>
    <w:uiPriority w:val="1"/>
    <w:qFormat/>
    <w:rsid w:val="00CA21BC"/>
  </w:style>
  <w:style w:type="character" w:customStyle="1" w:styleId="CharBoldItalic">
    <w:name w:val="CharBoldItalic"/>
    <w:basedOn w:val="OPCCharBase"/>
    <w:uiPriority w:val="1"/>
    <w:qFormat/>
    <w:rsid w:val="00CA21BC"/>
    <w:rPr>
      <w:b/>
      <w:i/>
    </w:rPr>
  </w:style>
  <w:style w:type="character" w:customStyle="1" w:styleId="CharChapNo">
    <w:name w:val="CharChapNo"/>
    <w:basedOn w:val="OPCCharBase"/>
    <w:qFormat/>
    <w:rsid w:val="00CA21BC"/>
  </w:style>
  <w:style w:type="character" w:customStyle="1" w:styleId="CharChapText">
    <w:name w:val="CharChapText"/>
    <w:basedOn w:val="OPCCharBase"/>
    <w:qFormat/>
    <w:rsid w:val="00CA21BC"/>
  </w:style>
  <w:style w:type="character" w:customStyle="1" w:styleId="CharDivNo">
    <w:name w:val="CharDivNo"/>
    <w:basedOn w:val="OPCCharBase"/>
    <w:qFormat/>
    <w:rsid w:val="00CA21BC"/>
  </w:style>
  <w:style w:type="character" w:customStyle="1" w:styleId="CharDivText">
    <w:name w:val="CharDivText"/>
    <w:basedOn w:val="OPCCharBase"/>
    <w:qFormat/>
    <w:rsid w:val="00CA21BC"/>
  </w:style>
  <w:style w:type="character" w:customStyle="1" w:styleId="CharItalic">
    <w:name w:val="CharItalic"/>
    <w:basedOn w:val="OPCCharBase"/>
    <w:uiPriority w:val="1"/>
    <w:qFormat/>
    <w:rsid w:val="00CA21BC"/>
    <w:rPr>
      <w:i/>
    </w:rPr>
  </w:style>
  <w:style w:type="character" w:customStyle="1" w:styleId="CharPartNo">
    <w:name w:val="CharPartNo"/>
    <w:basedOn w:val="OPCCharBase"/>
    <w:qFormat/>
    <w:rsid w:val="00CA21BC"/>
  </w:style>
  <w:style w:type="character" w:customStyle="1" w:styleId="CharPartText">
    <w:name w:val="CharPartText"/>
    <w:basedOn w:val="OPCCharBase"/>
    <w:qFormat/>
    <w:rsid w:val="00CA21BC"/>
  </w:style>
  <w:style w:type="character" w:customStyle="1" w:styleId="CharSectno">
    <w:name w:val="CharSectno"/>
    <w:basedOn w:val="OPCCharBase"/>
    <w:qFormat/>
    <w:rsid w:val="00CA21BC"/>
  </w:style>
  <w:style w:type="character" w:customStyle="1" w:styleId="CharSubdNo">
    <w:name w:val="CharSubdNo"/>
    <w:basedOn w:val="OPCCharBase"/>
    <w:uiPriority w:val="1"/>
    <w:qFormat/>
    <w:rsid w:val="00CA21BC"/>
  </w:style>
  <w:style w:type="character" w:customStyle="1" w:styleId="CharSubdText">
    <w:name w:val="CharSubdText"/>
    <w:basedOn w:val="OPCCharBase"/>
    <w:uiPriority w:val="1"/>
    <w:qFormat/>
    <w:rsid w:val="00CA21BC"/>
  </w:style>
  <w:style w:type="paragraph" w:customStyle="1" w:styleId="CTA--">
    <w:name w:val="CTA --"/>
    <w:basedOn w:val="OPCParaBase"/>
    <w:next w:val="Normal"/>
    <w:rsid w:val="00CA21BC"/>
    <w:pPr>
      <w:spacing w:before="60" w:line="240" w:lineRule="atLeast"/>
      <w:ind w:left="142" w:hanging="142"/>
    </w:pPr>
    <w:rPr>
      <w:sz w:val="20"/>
    </w:rPr>
  </w:style>
  <w:style w:type="paragraph" w:customStyle="1" w:styleId="CTA-">
    <w:name w:val="CTA -"/>
    <w:basedOn w:val="OPCParaBase"/>
    <w:rsid w:val="00CA21BC"/>
    <w:pPr>
      <w:spacing w:before="60" w:line="240" w:lineRule="atLeast"/>
      <w:ind w:left="85" w:hanging="85"/>
    </w:pPr>
    <w:rPr>
      <w:sz w:val="20"/>
    </w:rPr>
  </w:style>
  <w:style w:type="paragraph" w:customStyle="1" w:styleId="CTA---">
    <w:name w:val="CTA ---"/>
    <w:basedOn w:val="OPCParaBase"/>
    <w:next w:val="Normal"/>
    <w:rsid w:val="00CA21BC"/>
    <w:pPr>
      <w:spacing w:before="60" w:line="240" w:lineRule="atLeast"/>
      <w:ind w:left="198" w:hanging="198"/>
    </w:pPr>
    <w:rPr>
      <w:sz w:val="20"/>
    </w:rPr>
  </w:style>
  <w:style w:type="paragraph" w:customStyle="1" w:styleId="CTA----">
    <w:name w:val="CTA ----"/>
    <w:basedOn w:val="OPCParaBase"/>
    <w:next w:val="Normal"/>
    <w:rsid w:val="00CA21BC"/>
    <w:pPr>
      <w:spacing w:before="60" w:line="240" w:lineRule="atLeast"/>
      <w:ind w:left="255" w:hanging="255"/>
    </w:pPr>
    <w:rPr>
      <w:sz w:val="20"/>
    </w:rPr>
  </w:style>
  <w:style w:type="paragraph" w:customStyle="1" w:styleId="CTA1a">
    <w:name w:val="CTA 1(a)"/>
    <w:basedOn w:val="OPCParaBase"/>
    <w:rsid w:val="00CA21BC"/>
    <w:pPr>
      <w:tabs>
        <w:tab w:val="right" w:pos="414"/>
      </w:tabs>
      <w:spacing w:before="40" w:line="240" w:lineRule="atLeast"/>
      <w:ind w:left="675" w:hanging="675"/>
    </w:pPr>
    <w:rPr>
      <w:sz w:val="20"/>
    </w:rPr>
  </w:style>
  <w:style w:type="paragraph" w:customStyle="1" w:styleId="CTA1ai">
    <w:name w:val="CTA 1(a)(i)"/>
    <w:basedOn w:val="OPCParaBase"/>
    <w:rsid w:val="00CA21BC"/>
    <w:pPr>
      <w:tabs>
        <w:tab w:val="right" w:pos="1004"/>
      </w:tabs>
      <w:spacing w:before="40" w:line="240" w:lineRule="atLeast"/>
      <w:ind w:left="1253" w:hanging="1253"/>
    </w:pPr>
    <w:rPr>
      <w:sz w:val="20"/>
    </w:rPr>
  </w:style>
  <w:style w:type="paragraph" w:customStyle="1" w:styleId="CTA2a">
    <w:name w:val="CTA 2(a)"/>
    <w:basedOn w:val="OPCParaBase"/>
    <w:rsid w:val="00CA21BC"/>
    <w:pPr>
      <w:tabs>
        <w:tab w:val="right" w:pos="482"/>
      </w:tabs>
      <w:spacing w:before="40" w:line="240" w:lineRule="atLeast"/>
      <w:ind w:left="748" w:hanging="748"/>
    </w:pPr>
    <w:rPr>
      <w:sz w:val="20"/>
    </w:rPr>
  </w:style>
  <w:style w:type="paragraph" w:customStyle="1" w:styleId="CTA2ai">
    <w:name w:val="CTA 2(a)(i)"/>
    <w:basedOn w:val="OPCParaBase"/>
    <w:rsid w:val="00CA21BC"/>
    <w:pPr>
      <w:tabs>
        <w:tab w:val="right" w:pos="1089"/>
      </w:tabs>
      <w:spacing w:before="40" w:line="240" w:lineRule="atLeast"/>
      <w:ind w:left="1327" w:hanging="1327"/>
    </w:pPr>
    <w:rPr>
      <w:sz w:val="20"/>
    </w:rPr>
  </w:style>
  <w:style w:type="paragraph" w:customStyle="1" w:styleId="CTA3a">
    <w:name w:val="CTA 3(a)"/>
    <w:basedOn w:val="OPCParaBase"/>
    <w:rsid w:val="00CA21BC"/>
    <w:pPr>
      <w:tabs>
        <w:tab w:val="right" w:pos="556"/>
      </w:tabs>
      <w:spacing w:before="40" w:line="240" w:lineRule="atLeast"/>
      <w:ind w:left="805" w:hanging="805"/>
    </w:pPr>
    <w:rPr>
      <w:sz w:val="20"/>
    </w:rPr>
  </w:style>
  <w:style w:type="paragraph" w:customStyle="1" w:styleId="CTA3ai">
    <w:name w:val="CTA 3(a)(i)"/>
    <w:basedOn w:val="OPCParaBase"/>
    <w:rsid w:val="00CA21BC"/>
    <w:pPr>
      <w:tabs>
        <w:tab w:val="right" w:pos="1140"/>
      </w:tabs>
      <w:spacing w:before="40" w:line="240" w:lineRule="atLeast"/>
      <w:ind w:left="1361" w:hanging="1361"/>
    </w:pPr>
    <w:rPr>
      <w:sz w:val="20"/>
    </w:rPr>
  </w:style>
  <w:style w:type="paragraph" w:customStyle="1" w:styleId="CTA4a">
    <w:name w:val="CTA 4(a)"/>
    <w:basedOn w:val="OPCParaBase"/>
    <w:rsid w:val="00CA21BC"/>
    <w:pPr>
      <w:tabs>
        <w:tab w:val="right" w:pos="624"/>
      </w:tabs>
      <w:spacing w:before="40" w:line="240" w:lineRule="atLeast"/>
      <w:ind w:left="873" w:hanging="873"/>
    </w:pPr>
    <w:rPr>
      <w:sz w:val="20"/>
    </w:rPr>
  </w:style>
  <w:style w:type="paragraph" w:customStyle="1" w:styleId="CTA4ai">
    <w:name w:val="CTA 4(a)(i)"/>
    <w:basedOn w:val="OPCParaBase"/>
    <w:rsid w:val="00CA21BC"/>
    <w:pPr>
      <w:tabs>
        <w:tab w:val="right" w:pos="1213"/>
      </w:tabs>
      <w:spacing w:before="40" w:line="240" w:lineRule="atLeast"/>
      <w:ind w:left="1452" w:hanging="1452"/>
    </w:pPr>
    <w:rPr>
      <w:sz w:val="20"/>
    </w:rPr>
  </w:style>
  <w:style w:type="paragraph" w:customStyle="1" w:styleId="CTACAPS">
    <w:name w:val="CTA CAPS"/>
    <w:basedOn w:val="OPCParaBase"/>
    <w:rsid w:val="00CA21BC"/>
    <w:pPr>
      <w:spacing w:before="60" w:line="240" w:lineRule="atLeast"/>
    </w:pPr>
    <w:rPr>
      <w:sz w:val="20"/>
    </w:rPr>
  </w:style>
  <w:style w:type="paragraph" w:customStyle="1" w:styleId="CTAright">
    <w:name w:val="CTA right"/>
    <w:basedOn w:val="OPCParaBase"/>
    <w:rsid w:val="00CA21BC"/>
    <w:pPr>
      <w:spacing w:before="60" w:line="240" w:lineRule="auto"/>
      <w:jc w:val="right"/>
    </w:pPr>
    <w:rPr>
      <w:sz w:val="20"/>
    </w:rPr>
  </w:style>
  <w:style w:type="paragraph" w:customStyle="1" w:styleId="subsection">
    <w:name w:val="subsection"/>
    <w:aliases w:val="ss"/>
    <w:basedOn w:val="OPCParaBase"/>
    <w:rsid w:val="00CA21BC"/>
    <w:pPr>
      <w:tabs>
        <w:tab w:val="right" w:pos="1021"/>
      </w:tabs>
      <w:spacing w:before="180" w:line="240" w:lineRule="auto"/>
      <w:ind w:left="1134" w:hanging="1134"/>
    </w:pPr>
  </w:style>
  <w:style w:type="paragraph" w:customStyle="1" w:styleId="Definition">
    <w:name w:val="Definition"/>
    <w:aliases w:val="dd"/>
    <w:basedOn w:val="OPCParaBase"/>
    <w:rsid w:val="00CA21BC"/>
    <w:pPr>
      <w:spacing w:before="180" w:line="240" w:lineRule="auto"/>
      <w:ind w:left="1134"/>
    </w:pPr>
  </w:style>
  <w:style w:type="paragraph" w:customStyle="1" w:styleId="Formula">
    <w:name w:val="Formula"/>
    <w:basedOn w:val="OPCParaBase"/>
    <w:rsid w:val="00CA21BC"/>
    <w:pPr>
      <w:spacing w:line="240" w:lineRule="auto"/>
      <w:ind w:left="1134"/>
    </w:pPr>
    <w:rPr>
      <w:sz w:val="20"/>
    </w:rPr>
  </w:style>
  <w:style w:type="paragraph" w:styleId="Header">
    <w:name w:val="header"/>
    <w:basedOn w:val="OPCParaBase"/>
    <w:link w:val="HeaderChar"/>
    <w:unhideWhenUsed/>
    <w:rsid w:val="00CA21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21BC"/>
    <w:rPr>
      <w:rFonts w:eastAsia="Times New Roman" w:cs="Times New Roman"/>
      <w:sz w:val="16"/>
      <w:lang w:eastAsia="en-AU"/>
    </w:rPr>
  </w:style>
  <w:style w:type="paragraph" w:customStyle="1" w:styleId="House">
    <w:name w:val="House"/>
    <w:basedOn w:val="OPCParaBase"/>
    <w:rsid w:val="00CA21BC"/>
    <w:pPr>
      <w:spacing w:line="240" w:lineRule="auto"/>
    </w:pPr>
    <w:rPr>
      <w:sz w:val="28"/>
    </w:rPr>
  </w:style>
  <w:style w:type="paragraph" w:customStyle="1" w:styleId="Item">
    <w:name w:val="Item"/>
    <w:aliases w:val="i"/>
    <w:basedOn w:val="OPCParaBase"/>
    <w:next w:val="ItemHead"/>
    <w:rsid w:val="00CA21BC"/>
    <w:pPr>
      <w:keepLines/>
      <w:spacing w:before="80" w:line="240" w:lineRule="auto"/>
      <w:ind w:left="709"/>
    </w:pPr>
  </w:style>
  <w:style w:type="paragraph" w:customStyle="1" w:styleId="ItemHead">
    <w:name w:val="ItemHead"/>
    <w:aliases w:val="ih"/>
    <w:basedOn w:val="OPCParaBase"/>
    <w:next w:val="Item"/>
    <w:rsid w:val="00CA21BC"/>
    <w:pPr>
      <w:keepLines/>
      <w:spacing w:before="220" w:line="240" w:lineRule="auto"/>
      <w:ind w:left="709" w:hanging="709"/>
    </w:pPr>
    <w:rPr>
      <w:rFonts w:ascii="Arial" w:hAnsi="Arial"/>
      <w:b/>
      <w:kern w:val="28"/>
      <w:sz w:val="24"/>
    </w:rPr>
  </w:style>
  <w:style w:type="paragraph" w:customStyle="1" w:styleId="LongT">
    <w:name w:val="LongT"/>
    <w:basedOn w:val="OPCParaBase"/>
    <w:rsid w:val="00CA21BC"/>
    <w:pPr>
      <w:spacing w:line="240" w:lineRule="auto"/>
    </w:pPr>
    <w:rPr>
      <w:b/>
      <w:sz w:val="32"/>
    </w:rPr>
  </w:style>
  <w:style w:type="paragraph" w:customStyle="1" w:styleId="notedraft">
    <w:name w:val="note(draft)"/>
    <w:aliases w:val="nd"/>
    <w:basedOn w:val="OPCParaBase"/>
    <w:rsid w:val="00CA21BC"/>
    <w:pPr>
      <w:spacing w:before="240" w:line="240" w:lineRule="auto"/>
      <w:ind w:left="284" w:hanging="284"/>
    </w:pPr>
    <w:rPr>
      <w:i/>
      <w:sz w:val="24"/>
    </w:rPr>
  </w:style>
  <w:style w:type="paragraph" w:customStyle="1" w:styleId="notemargin">
    <w:name w:val="note(margin)"/>
    <w:aliases w:val="nm"/>
    <w:basedOn w:val="OPCParaBase"/>
    <w:rsid w:val="00CA21BC"/>
    <w:pPr>
      <w:tabs>
        <w:tab w:val="left" w:pos="709"/>
      </w:tabs>
      <w:spacing w:before="122" w:line="198" w:lineRule="exact"/>
      <w:ind w:left="709" w:hanging="709"/>
    </w:pPr>
    <w:rPr>
      <w:sz w:val="18"/>
    </w:rPr>
  </w:style>
  <w:style w:type="paragraph" w:customStyle="1" w:styleId="noteToPara">
    <w:name w:val="noteToPara"/>
    <w:aliases w:val="ntp"/>
    <w:basedOn w:val="OPCParaBase"/>
    <w:rsid w:val="00CA21BC"/>
    <w:pPr>
      <w:spacing w:before="122" w:line="198" w:lineRule="exact"/>
      <w:ind w:left="2353" w:hanging="709"/>
    </w:pPr>
    <w:rPr>
      <w:sz w:val="18"/>
    </w:rPr>
  </w:style>
  <w:style w:type="paragraph" w:customStyle="1" w:styleId="noteParlAmend">
    <w:name w:val="note(ParlAmend)"/>
    <w:aliases w:val="npp"/>
    <w:basedOn w:val="OPCParaBase"/>
    <w:next w:val="ParlAmend"/>
    <w:rsid w:val="00CA21BC"/>
    <w:pPr>
      <w:spacing w:line="240" w:lineRule="auto"/>
      <w:jc w:val="right"/>
    </w:pPr>
    <w:rPr>
      <w:rFonts w:ascii="Arial" w:hAnsi="Arial"/>
      <w:b/>
      <w:i/>
    </w:rPr>
  </w:style>
  <w:style w:type="paragraph" w:customStyle="1" w:styleId="notetext">
    <w:name w:val="note(text)"/>
    <w:aliases w:val="n"/>
    <w:basedOn w:val="OPCParaBase"/>
    <w:rsid w:val="00CA21BC"/>
    <w:pPr>
      <w:spacing w:before="122" w:line="240" w:lineRule="auto"/>
      <w:ind w:left="1985" w:hanging="851"/>
    </w:pPr>
    <w:rPr>
      <w:sz w:val="18"/>
    </w:rPr>
  </w:style>
  <w:style w:type="paragraph" w:customStyle="1" w:styleId="Page1">
    <w:name w:val="Page1"/>
    <w:basedOn w:val="OPCParaBase"/>
    <w:rsid w:val="00CA21BC"/>
    <w:pPr>
      <w:spacing w:before="400" w:line="240" w:lineRule="auto"/>
    </w:pPr>
    <w:rPr>
      <w:b/>
      <w:sz w:val="32"/>
    </w:rPr>
  </w:style>
  <w:style w:type="paragraph" w:customStyle="1" w:styleId="PageBreak">
    <w:name w:val="PageBreak"/>
    <w:aliases w:val="pb"/>
    <w:basedOn w:val="OPCParaBase"/>
    <w:rsid w:val="00CA21BC"/>
    <w:pPr>
      <w:spacing w:line="240" w:lineRule="auto"/>
    </w:pPr>
    <w:rPr>
      <w:sz w:val="20"/>
    </w:rPr>
  </w:style>
  <w:style w:type="paragraph" w:customStyle="1" w:styleId="paragraphsub">
    <w:name w:val="paragraph(sub)"/>
    <w:aliases w:val="aa"/>
    <w:basedOn w:val="OPCParaBase"/>
    <w:rsid w:val="00CA21BC"/>
    <w:pPr>
      <w:tabs>
        <w:tab w:val="right" w:pos="1985"/>
      </w:tabs>
      <w:spacing w:before="40" w:line="240" w:lineRule="auto"/>
      <w:ind w:left="2098" w:hanging="2098"/>
    </w:pPr>
  </w:style>
  <w:style w:type="paragraph" w:customStyle="1" w:styleId="paragraphsub-sub">
    <w:name w:val="paragraph(sub-sub)"/>
    <w:aliases w:val="aaa"/>
    <w:basedOn w:val="OPCParaBase"/>
    <w:rsid w:val="00CA21BC"/>
    <w:pPr>
      <w:tabs>
        <w:tab w:val="right" w:pos="2722"/>
      </w:tabs>
      <w:spacing w:before="40" w:line="240" w:lineRule="auto"/>
      <w:ind w:left="2835" w:hanging="2835"/>
    </w:pPr>
  </w:style>
  <w:style w:type="paragraph" w:customStyle="1" w:styleId="paragraph">
    <w:name w:val="paragraph"/>
    <w:aliases w:val="a"/>
    <w:basedOn w:val="OPCParaBase"/>
    <w:rsid w:val="00CA21BC"/>
    <w:pPr>
      <w:tabs>
        <w:tab w:val="right" w:pos="1531"/>
      </w:tabs>
      <w:spacing w:before="40" w:line="240" w:lineRule="auto"/>
      <w:ind w:left="1644" w:hanging="1644"/>
    </w:pPr>
  </w:style>
  <w:style w:type="paragraph" w:customStyle="1" w:styleId="ParlAmend">
    <w:name w:val="ParlAmend"/>
    <w:aliases w:val="pp"/>
    <w:basedOn w:val="OPCParaBase"/>
    <w:rsid w:val="00CA21BC"/>
    <w:pPr>
      <w:spacing w:before="240" w:line="240" w:lineRule="atLeast"/>
      <w:ind w:hanging="567"/>
    </w:pPr>
    <w:rPr>
      <w:sz w:val="24"/>
    </w:rPr>
  </w:style>
  <w:style w:type="paragraph" w:customStyle="1" w:styleId="Penalty">
    <w:name w:val="Penalty"/>
    <w:basedOn w:val="OPCParaBase"/>
    <w:rsid w:val="00CA21BC"/>
    <w:pPr>
      <w:tabs>
        <w:tab w:val="left" w:pos="2977"/>
      </w:tabs>
      <w:spacing w:before="180" w:line="240" w:lineRule="auto"/>
      <w:ind w:left="1985" w:hanging="851"/>
    </w:pPr>
  </w:style>
  <w:style w:type="paragraph" w:customStyle="1" w:styleId="Portfolio">
    <w:name w:val="Portfolio"/>
    <w:basedOn w:val="OPCParaBase"/>
    <w:rsid w:val="00CA21BC"/>
    <w:pPr>
      <w:spacing w:line="240" w:lineRule="auto"/>
    </w:pPr>
    <w:rPr>
      <w:i/>
      <w:sz w:val="20"/>
    </w:rPr>
  </w:style>
  <w:style w:type="paragraph" w:customStyle="1" w:styleId="Preamble">
    <w:name w:val="Preamble"/>
    <w:basedOn w:val="OPCParaBase"/>
    <w:next w:val="Normal"/>
    <w:rsid w:val="00CA21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21BC"/>
    <w:pPr>
      <w:spacing w:line="240" w:lineRule="auto"/>
    </w:pPr>
    <w:rPr>
      <w:i/>
      <w:sz w:val="20"/>
    </w:rPr>
  </w:style>
  <w:style w:type="paragraph" w:customStyle="1" w:styleId="Session">
    <w:name w:val="Session"/>
    <w:basedOn w:val="OPCParaBase"/>
    <w:rsid w:val="00CA21BC"/>
    <w:pPr>
      <w:spacing w:line="240" w:lineRule="auto"/>
    </w:pPr>
    <w:rPr>
      <w:sz w:val="28"/>
    </w:rPr>
  </w:style>
  <w:style w:type="paragraph" w:customStyle="1" w:styleId="Sponsor">
    <w:name w:val="Sponsor"/>
    <w:basedOn w:val="OPCParaBase"/>
    <w:rsid w:val="00CA21BC"/>
    <w:pPr>
      <w:spacing w:line="240" w:lineRule="auto"/>
    </w:pPr>
    <w:rPr>
      <w:i/>
    </w:rPr>
  </w:style>
  <w:style w:type="paragraph" w:customStyle="1" w:styleId="Subitem">
    <w:name w:val="Subitem"/>
    <w:aliases w:val="iss"/>
    <w:basedOn w:val="OPCParaBase"/>
    <w:rsid w:val="00CA21BC"/>
    <w:pPr>
      <w:spacing w:before="180" w:line="240" w:lineRule="auto"/>
      <w:ind w:left="709" w:hanging="709"/>
    </w:pPr>
  </w:style>
  <w:style w:type="paragraph" w:customStyle="1" w:styleId="SubitemHead">
    <w:name w:val="SubitemHead"/>
    <w:aliases w:val="issh"/>
    <w:basedOn w:val="OPCParaBase"/>
    <w:rsid w:val="00CA21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21BC"/>
    <w:pPr>
      <w:spacing w:before="40" w:line="240" w:lineRule="auto"/>
      <w:ind w:left="1134"/>
    </w:pPr>
  </w:style>
  <w:style w:type="paragraph" w:customStyle="1" w:styleId="SubsectionHead">
    <w:name w:val="SubsectionHead"/>
    <w:aliases w:val="ssh"/>
    <w:basedOn w:val="OPCParaBase"/>
    <w:next w:val="subsection"/>
    <w:rsid w:val="00CA21BC"/>
    <w:pPr>
      <w:keepNext/>
      <w:keepLines/>
      <w:spacing w:before="240" w:line="240" w:lineRule="auto"/>
      <w:ind w:left="1134"/>
    </w:pPr>
    <w:rPr>
      <w:i/>
    </w:rPr>
  </w:style>
  <w:style w:type="paragraph" w:customStyle="1" w:styleId="Tablea">
    <w:name w:val="Table(a)"/>
    <w:aliases w:val="ta"/>
    <w:basedOn w:val="OPCParaBase"/>
    <w:rsid w:val="00CA21BC"/>
    <w:pPr>
      <w:spacing w:before="60" w:line="240" w:lineRule="auto"/>
      <w:ind w:left="284" w:hanging="284"/>
    </w:pPr>
    <w:rPr>
      <w:sz w:val="20"/>
    </w:rPr>
  </w:style>
  <w:style w:type="paragraph" w:customStyle="1" w:styleId="TableAA">
    <w:name w:val="Table(AA)"/>
    <w:aliases w:val="taaa"/>
    <w:basedOn w:val="OPCParaBase"/>
    <w:rsid w:val="00CA21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21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21BC"/>
    <w:pPr>
      <w:spacing w:before="60" w:line="240" w:lineRule="atLeast"/>
    </w:pPr>
    <w:rPr>
      <w:sz w:val="20"/>
    </w:rPr>
  </w:style>
  <w:style w:type="paragraph" w:customStyle="1" w:styleId="TLPBoxTextnote">
    <w:name w:val="TLPBoxText(note"/>
    <w:aliases w:val="right)"/>
    <w:basedOn w:val="OPCParaBase"/>
    <w:rsid w:val="00CA21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21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21BC"/>
    <w:pPr>
      <w:spacing w:before="122" w:line="198" w:lineRule="exact"/>
      <w:ind w:left="1985" w:hanging="851"/>
      <w:jc w:val="right"/>
    </w:pPr>
    <w:rPr>
      <w:sz w:val="18"/>
    </w:rPr>
  </w:style>
  <w:style w:type="paragraph" w:customStyle="1" w:styleId="TLPTableBullet">
    <w:name w:val="TLPTableBullet"/>
    <w:aliases w:val="ttb"/>
    <w:basedOn w:val="OPCParaBase"/>
    <w:rsid w:val="00CA21BC"/>
    <w:pPr>
      <w:spacing w:line="240" w:lineRule="exact"/>
      <w:ind w:left="284" w:hanging="284"/>
    </w:pPr>
    <w:rPr>
      <w:sz w:val="20"/>
    </w:rPr>
  </w:style>
  <w:style w:type="paragraph" w:styleId="TOC1">
    <w:name w:val="toc 1"/>
    <w:basedOn w:val="OPCParaBase"/>
    <w:next w:val="Normal"/>
    <w:uiPriority w:val="39"/>
    <w:semiHidden/>
    <w:unhideWhenUsed/>
    <w:rsid w:val="00CA21B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21B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A21B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A21B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21B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21B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21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A21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21B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21BC"/>
    <w:pPr>
      <w:keepLines/>
      <w:spacing w:before="240" w:after="120" w:line="240" w:lineRule="auto"/>
      <w:ind w:left="794"/>
    </w:pPr>
    <w:rPr>
      <w:b/>
      <w:kern w:val="28"/>
      <w:sz w:val="20"/>
    </w:rPr>
  </w:style>
  <w:style w:type="paragraph" w:customStyle="1" w:styleId="TofSectsHeading">
    <w:name w:val="TofSects(Heading)"/>
    <w:basedOn w:val="OPCParaBase"/>
    <w:rsid w:val="00CA21BC"/>
    <w:pPr>
      <w:spacing w:before="240" w:after="120" w:line="240" w:lineRule="auto"/>
    </w:pPr>
    <w:rPr>
      <w:b/>
      <w:sz w:val="24"/>
    </w:rPr>
  </w:style>
  <w:style w:type="paragraph" w:customStyle="1" w:styleId="TofSectsSection">
    <w:name w:val="TofSects(Section)"/>
    <w:basedOn w:val="OPCParaBase"/>
    <w:rsid w:val="00CA21BC"/>
    <w:pPr>
      <w:keepLines/>
      <w:spacing w:before="40" w:line="240" w:lineRule="auto"/>
      <w:ind w:left="1588" w:hanging="794"/>
    </w:pPr>
    <w:rPr>
      <w:kern w:val="28"/>
      <w:sz w:val="18"/>
    </w:rPr>
  </w:style>
  <w:style w:type="paragraph" w:customStyle="1" w:styleId="TofSectsSubdiv">
    <w:name w:val="TofSects(Subdiv)"/>
    <w:basedOn w:val="OPCParaBase"/>
    <w:rsid w:val="00CA21BC"/>
    <w:pPr>
      <w:keepLines/>
      <w:spacing w:before="80" w:line="240" w:lineRule="auto"/>
      <w:ind w:left="1588" w:hanging="794"/>
    </w:pPr>
    <w:rPr>
      <w:kern w:val="28"/>
    </w:rPr>
  </w:style>
  <w:style w:type="paragraph" w:customStyle="1" w:styleId="WRStyle">
    <w:name w:val="WR Style"/>
    <w:aliases w:val="WR"/>
    <w:basedOn w:val="OPCParaBase"/>
    <w:rsid w:val="00CA21BC"/>
    <w:pPr>
      <w:spacing w:before="240" w:line="240" w:lineRule="auto"/>
      <w:ind w:left="284" w:hanging="284"/>
    </w:pPr>
    <w:rPr>
      <w:b/>
      <w:i/>
      <w:kern w:val="28"/>
      <w:sz w:val="24"/>
    </w:rPr>
  </w:style>
  <w:style w:type="paragraph" w:customStyle="1" w:styleId="notepara">
    <w:name w:val="note(para)"/>
    <w:aliases w:val="na"/>
    <w:basedOn w:val="OPCParaBase"/>
    <w:rsid w:val="00CA21BC"/>
    <w:pPr>
      <w:spacing w:before="40" w:line="198" w:lineRule="exact"/>
      <w:ind w:left="2354" w:hanging="369"/>
    </w:pPr>
    <w:rPr>
      <w:sz w:val="18"/>
    </w:rPr>
  </w:style>
  <w:style w:type="paragraph" w:styleId="Footer">
    <w:name w:val="footer"/>
    <w:link w:val="FooterChar"/>
    <w:rsid w:val="00CA21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21BC"/>
    <w:rPr>
      <w:rFonts w:eastAsia="Times New Roman" w:cs="Times New Roman"/>
      <w:sz w:val="22"/>
      <w:szCs w:val="24"/>
      <w:lang w:eastAsia="en-AU"/>
    </w:rPr>
  </w:style>
  <w:style w:type="character" w:styleId="LineNumber">
    <w:name w:val="line number"/>
    <w:basedOn w:val="OPCCharBase"/>
    <w:uiPriority w:val="99"/>
    <w:semiHidden/>
    <w:unhideWhenUsed/>
    <w:rsid w:val="00CA21BC"/>
    <w:rPr>
      <w:sz w:val="16"/>
    </w:rPr>
  </w:style>
  <w:style w:type="table" w:customStyle="1" w:styleId="CFlag">
    <w:name w:val="CFlag"/>
    <w:basedOn w:val="TableNormal"/>
    <w:uiPriority w:val="99"/>
    <w:rsid w:val="00CA21BC"/>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11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11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F111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F111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F111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F111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F111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F11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F111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315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546"/>
    <w:rPr>
      <w:rFonts w:ascii="Tahoma" w:hAnsi="Tahoma" w:cs="Tahoma"/>
      <w:sz w:val="16"/>
      <w:szCs w:val="16"/>
    </w:rPr>
  </w:style>
  <w:style w:type="paragraph" w:styleId="PlainText">
    <w:name w:val="Plain Text"/>
    <w:basedOn w:val="Normal"/>
    <w:link w:val="PlainTextChar"/>
    <w:uiPriority w:val="99"/>
    <w:semiHidden/>
    <w:unhideWhenUsed/>
    <w:rsid w:val="00DD704E"/>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DD704E"/>
    <w:rPr>
      <w:rFonts w:ascii="Calibri" w:hAnsi="Calibri"/>
      <w:sz w:val="22"/>
      <w:szCs w:val="21"/>
    </w:rPr>
  </w:style>
  <w:style w:type="paragraph" w:customStyle="1" w:styleId="SignCoverPageEnd">
    <w:name w:val="SignCoverPageEnd"/>
    <w:basedOn w:val="OPCParaBase"/>
    <w:next w:val="Normal"/>
    <w:rsid w:val="00CA21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21BC"/>
    <w:pPr>
      <w:pBdr>
        <w:top w:val="single" w:sz="4" w:space="1" w:color="auto"/>
      </w:pBdr>
      <w:spacing w:before="360"/>
      <w:ind w:right="397"/>
      <w:jc w:val="both"/>
    </w:pPr>
  </w:style>
  <w:style w:type="paragraph" w:customStyle="1" w:styleId="ENotesHeading1">
    <w:name w:val="ENotesHeading 1"/>
    <w:aliases w:val="Enh1"/>
    <w:basedOn w:val="OPCParaBase"/>
    <w:next w:val="Normal"/>
    <w:rsid w:val="00CA21BC"/>
    <w:pPr>
      <w:spacing w:before="120"/>
      <w:outlineLvl w:val="1"/>
    </w:pPr>
    <w:rPr>
      <w:b/>
      <w:sz w:val="28"/>
      <w:szCs w:val="28"/>
    </w:rPr>
  </w:style>
  <w:style w:type="paragraph" w:customStyle="1" w:styleId="ENotesHeading2">
    <w:name w:val="ENotesHeading 2"/>
    <w:aliases w:val="Enh2"/>
    <w:basedOn w:val="OPCParaBase"/>
    <w:next w:val="Normal"/>
    <w:rsid w:val="00CA21BC"/>
    <w:pPr>
      <w:spacing w:before="120" w:after="120"/>
      <w:outlineLvl w:val="2"/>
    </w:pPr>
    <w:rPr>
      <w:b/>
      <w:sz w:val="24"/>
      <w:szCs w:val="28"/>
    </w:rPr>
  </w:style>
  <w:style w:type="paragraph" w:customStyle="1" w:styleId="CompiledActNo">
    <w:name w:val="CompiledActNo"/>
    <w:basedOn w:val="OPCParaBase"/>
    <w:next w:val="Normal"/>
    <w:rsid w:val="00CA21BC"/>
    <w:rPr>
      <w:b/>
      <w:sz w:val="24"/>
      <w:szCs w:val="24"/>
    </w:rPr>
  </w:style>
  <w:style w:type="paragraph" w:customStyle="1" w:styleId="ENotesHeading3">
    <w:name w:val="ENotesHeading 3"/>
    <w:aliases w:val="Enh3"/>
    <w:basedOn w:val="OPCParaBase"/>
    <w:next w:val="Normal"/>
    <w:rsid w:val="00CA21BC"/>
    <w:pPr>
      <w:keepNext/>
      <w:spacing w:before="120" w:line="240" w:lineRule="auto"/>
      <w:outlineLvl w:val="4"/>
    </w:pPr>
    <w:rPr>
      <w:b/>
      <w:szCs w:val="24"/>
    </w:rPr>
  </w:style>
  <w:style w:type="paragraph" w:customStyle="1" w:styleId="ENotesText">
    <w:name w:val="ENotesText"/>
    <w:aliases w:val="Ent"/>
    <w:basedOn w:val="OPCParaBase"/>
    <w:next w:val="Normal"/>
    <w:rsid w:val="00CA21BC"/>
    <w:pPr>
      <w:spacing w:before="120"/>
    </w:pPr>
  </w:style>
  <w:style w:type="paragraph" w:customStyle="1" w:styleId="CompiledMadeUnder">
    <w:name w:val="CompiledMadeUnder"/>
    <w:basedOn w:val="OPCParaBase"/>
    <w:next w:val="Normal"/>
    <w:rsid w:val="00CA21BC"/>
    <w:rPr>
      <w:i/>
      <w:sz w:val="24"/>
      <w:szCs w:val="24"/>
    </w:rPr>
  </w:style>
  <w:style w:type="paragraph" w:customStyle="1" w:styleId="Paragraphsub-sub-sub">
    <w:name w:val="Paragraph(sub-sub-sub)"/>
    <w:aliases w:val="aaaa"/>
    <w:basedOn w:val="OPCParaBase"/>
    <w:rsid w:val="00CA21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21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21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21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21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A21BC"/>
    <w:pPr>
      <w:spacing w:before="60" w:line="240" w:lineRule="auto"/>
    </w:pPr>
    <w:rPr>
      <w:rFonts w:cs="Arial"/>
      <w:sz w:val="20"/>
      <w:szCs w:val="22"/>
    </w:rPr>
  </w:style>
  <w:style w:type="paragraph" w:customStyle="1" w:styleId="SubPartCASA">
    <w:name w:val="SubPart(CASA)"/>
    <w:aliases w:val="csp"/>
    <w:basedOn w:val="OPCParaBase"/>
    <w:next w:val="ActHead3"/>
    <w:rsid w:val="00CA21BC"/>
    <w:pPr>
      <w:keepNext/>
      <w:keepLines/>
      <w:spacing w:before="280"/>
      <w:outlineLvl w:val="1"/>
    </w:pPr>
    <w:rPr>
      <w:b/>
      <w:kern w:val="28"/>
      <w:sz w:val="32"/>
    </w:rPr>
  </w:style>
  <w:style w:type="paragraph" w:customStyle="1" w:styleId="TableHeading">
    <w:name w:val="TableHeading"/>
    <w:aliases w:val="th"/>
    <w:basedOn w:val="OPCParaBase"/>
    <w:next w:val="Tabletext"/>
    <w:rsid w:val="00CA21BC"/>
    <w:pPr>
      <w:keepNext/>
      <w:spacing w:before="60" w:line="240" w:lineRule="atLeast"/>
    </w:pPr>
    <w:rPr>
      <w:b/>
      <w:sz w:val="20"/>
    </w:rPr>
  </w:style>
  <w:style w:type="paragraph" w:customStyle="1" w:styleId="NoteToSubpara">
    <w:name w:val="NoteToSubpara"/>
    <w:aliases w:val="nts"/>
    <w:basedOn w:val="OPCParaBase"/>
    <w:rsid w:val="00CA21BC"/>
    <w:pPr>
      <w:spacing w:before="40" w:line="198" w:lineRule="exact"/>
      <w:ind w:left="2835" w:hanging="709"/>
    </w:pPr>
    <w:rPr>
      <w:sz w:val="18"/>
    </w:rPr>
  </w:style>
  <w:style w:type="paragraph" w:customStyle="1" w:styleId="ENoteTableHeading">
    <w:name w:val="ENoteTableHeading"/>
    <w:aliases w:val="enth"/>
    <w:basedOn w:val="OPCParaBase"/>
    <w:rsid w:val="00CA21BC"/>
    <w:pPr>
      <w:keepNext/>
      <w:spacing w:before="60" w:line="240" w:lineRule="atLeast"/>
    </w:pPr>
    <w:rPr>
      <w:rFonts w:ascii="Arial" w:hAnsi="Arial"/>
      <w:b/>
      <w:sz w:val="16"/>
    </w:rPr>
  </w:style>
  <w:style w:type="paragraph" w:customStyle="1" w:styleId="ENoteTableText">
    <w:name w:val="ENoteTableText"/>
    <w:aliases w:val="entt"/>
    <w:basedOn w:val="OPCParaBase"/>
    <w:rsid w:val="00CA21BC"/>
    <w:pPr>
      <w:spacing w:before="60" w:line="240" w:lineRule="atLeast"/>
    </w:pPr>
    <w:rPr>
      <w:sz w:val="16"/>
    </w:rPr>
  </w:style>
  <w:style w:type="paragraph" w:customStyle="1" w:styleId="ENoteTTi">
    <w:name w:val="ENoteTTi"/>
    <w:aliases w:val="entti"/>
    <w:basedOn w:val="OPCParaBase"/>
    <w:rsid w:val="00CA21BC"/>
    <w:pPr>
      <w:keepNext/>
      <w:spacing w:before="60" w:line="240" w:lineRule="atLeast"/>
      <w:ind w:left="170"/>
    </w:pPr>
    <w:rPr>
      <w:sz w:val="16"/>
    </w:rPr>
  </w:style>
  <w:style w:type="paragraph" w:customStyle="1" w:styleId="ENoteTTIndentHeading">
    <w:name w:val="ENoteTTIndentHeading"/>
    <w:aliases w:val="enTTHi"/>
    <w:basedOn w:val="OPCParaBase"/>
    <w:rsid w:val="00CA21BC"/>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CA21BC"/>
    <w:pPr>
      <w:spacing w:before="240"/>
    </w:pPr>
    <w:rPr>
      <w:sz w:val="24"/>
      <w:szCs w:val="24"/>
    </w:rPr>
  </w:style>
  <w:style w:type="character" w:customStyle="1" w:styleId="CharSubPartNoCASA">
    <w:name w:val="CharSubPartNo(CASA)"/>
    <w:basedOn w:val="OPCCharBase"/>
    <w:uiPriority w:val="1"/>
    <w:rsid w:val="00CA21BC"/>
  </w:style>
  <w:style w:type="character" w:customStyle="1" w:styleId="CharSubPartTextCASA">
    <w:name w:val="CharSubPartText(CASA)"/>
    <w:basedOn w:val="OPCCharBase"/>
    <w:uiPriority w:val="1"/>
    <w:rsid w:val="00CA21BC"/>
  </w:style>
  <w:style w:type="paragraph" w:customStyle="1" w:styleId="ENoteTTIndentHeadingSub">
    <w:name w:val="ENoteTTIndentHeadingSub"/>
    <w:aliases w:val="enTTHis"/>
    <w:basedOn w:val="OPCParaBase"/>
    <w:rsid w:val="00CA21BC"/>
    <w:pPr>
      <w:keepNext/>
      <w:spacing w:before="60" w:line="240" w:lineRule="atLeast"/>
      <w:ind w:left="340"/>
    </w:pPr>
    <w:rPr>
      <w:b/>
      <w:sz w:val="16"/>
    </w:rPr>
  </w:style>
  <w:style w:type="paragraph" w:customStyle="1" w:styleId="ENoteTTiSub">
    <w:name w:val="ENoteTTiSub"/>
    <w:aliases w:val="enttis"/>
    <w:basedOn w:val="OPCParaBase"/>
    <w:rsid w:val="00CA21BC"/>
    <w:pPr>
      <w:keepNext/>
      <w:spacing w:before="60" w:line="240" w:lineRule="atLeast"/>
      <w:ind w:left="340"/>
    </w:pPr>
    <w:rPr>
      <w:sz w:val="16"/>
    </w:rPr>
  </w:style>
  <w:style w:type="paragraph" w:customStyle="1" w:styleId="SubDivisionMigration">
    <w:name w:val="SubDivisionMigration"/>
    <w:aliases w:val="sdm"/>
    <w:basedOn w:val="OPCParaBase"/>
    <w:rsid w:val="00CA21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21BC"/>
    <w:pPr>
      <w:keepNext/>
      <w:keepLines/>
      <w:spacing w:before="240" w:line="240" w:lineRule="auto"/>
      <w:ind w:left="1134" w:hanging="1134"/>
    </w:pPr>
    <w:rPr>
      <w:b/>
      <w:sz w:val="28"/>
    </w:rPr>
  </w:style>
  <w:style w:type="table" w:styleId="TableGrid">
    <w:name w:val="Table Grid"/>
    <w:basedOn w:val="TableNormal"/>
    <w:uiPriority w:val="59"/>
    <w:rsid w:val="00CA2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CA21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21BC"/>
    <w:rPr>
      <w:sz w:val="22"/>
    </w:rPr>
  </w:style>
  <w:style w:type="paragraph" w:customStyle="1" w:styleId="SOTextNote">
    <w:name w:val="SO TextNote"/>
    <w:aliases w:val="sont"/>
    <w:basedOn w:val="SOText"/>
    <w:qFormat/>
    <w:rsid w:val="00CA21BC"/>
    <w:pPr>
      <w:spacing w:before="122" w:line="198" w:lineRule="exact"/>
      <w:ind w:left="1843" w:hanging="709"/>
    </w:pPr>
    <w:rPr>
      <w:sz w:val="18"/>
    </w:rPr>
  </w:style>
  <w:style w:type="paragraph" w:customStyle="1" w:styleId="SOPara">
    <w:name w:val="SO Para"/>
    <w:aliases w:val="soa"/>
    <w:basedOn w:val="SOText"/>
    <w:link w:val="SOParaChar"/>
    <w:qFormat/>
    <w:rsid w:val="00CA21BC"/>
    <w:pPr>
      <w:tabs>
        <w:tab w:val="right" w:pos="1786"/>
      </w:tabs>
      <w:spacing w:before="40"/>
      <w:ind w:left="2070" w:hanging="936"/>
    </w:pPr>
  </w:style>
  <w:style w:type="character" w:customStyle="1" w:styleId="SOParaChar">
    <w:name w:val="SO Para Char"/>
    <w:aliases w:val="soa Char"/>
    <w:basedOn w:val="DefaultParagraphFont"/>
    <w:link w:val="SOPara"/>
    <w:rsid w:val="00CA21BC"/>
    <w:rPr>
      <w:sz w:val="22"/>
    </w:rPr>
  </w:style>
  <w:style w:type="paragraph" w:customStyle="1" w:styleId="SOBullet">
    <w:name w:val="SO Bullet"/>
    <w:aliases w:val="sotb"/>
    <w:basedOn w:val="Normal"/>
    <w:link w:val="SOBulletChar"/>
    <w:qFormat/>
    <w:rsid w:val="00CA21B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CA21BC"/>
    <w:rPr>
      <w:sz w:val="22"/>
    </w:rPr>
  </w:style>
  <w:style w:type="paragraph" w:customStyle="1" w:styleId="SOBulletNote">
    <w:name w:val="SO BulletNote"/>
    <w:aliases w:val="sonb"/>
    <w:basedOn w:val="SOTextNote"/>
    <w:link w:val="SOBulletNoteChar"/>
    <w:qFormat/>
    <w:rsid w:val="00CA21BC"/>
    <w:pPr>
      <w:tabs>
        <w:tab w:val="left" w:pos="1560"/>
      </w:tabs>
      <w:ind w:left="2268" w:hanging="1134"/>
    </w:pPr>
  </w:style>
  <w:style w:type="character" w:customStyle="1" w:styleId="SOBulletNoteChar">
    <w:name w:val="SO BulletNote Char"/>
    <w:aliases w:val="sonb Char"/>
    <w:basedOn w:val="DefaultParagraphFont"/>
    <w:link w:val="SOBulletNote"/>
    <w:rsid w:val="00CA21BC"/>
    <w:rPr>
      <w:sz w:val="18"/>
    </w:rPr>
  </w:style>
  <w:style w:type="paragraph" w:customStyle="1" w:styleId="FileName">
    <w:name w:val="FileName"/>
    <w:basedOn w:val="Normal"/>
    <w:rsid w:val="00CA21BC"/>
  </w:style>
  <w:style w:type="paragraph" w:customStyle="1" w:styleId="SOHeadBold">
    <w:name w:val="SO HeadBold"/>
    <w:aliases w:val="sohb"/>
    <w:basedOn w:val="SOText"/>
    <w:next w:val="SOText"/>
    <w:link w:val="SOHeadBoldChar"/>
    <w:qFormat/>
    <w:rsid w:val="00CA21BC"/>
    <w:rPr>
      <w:b/>
    </w:rPr>
  </w:style>
  <w:style w:type="character" w:customStyle="1" w:styleId="SOHeadBoldChar">
    <w:name w:val="SO HeadBold Char"/>
    <w:aliases w:val="sohb Char"/>
    <w:basedOn w:val="DefaultParagraphFont"/>
    <w:link w:val="SOHeadBold"/>
    <w:rsid w:val="00CA21BC"/>
    <w:rPr>
      <w:b/>
      <w:sz w:val="22"/>
    </w:rPr>
  </w:style>
  <w:style w:type="paragraph" w:customStyle="1" w:styleId="SOHeadItalic">
    <w:name w:val="SO HeadItalic"/>
    <w:aliases w:val="sohi"/>
    <w:basedOn w:val="SOText"/>
    <w:next w:val="SOText"/>
    <w:link w:val="SOHeadItalicChar"/>
    <w:qFormat/>
    <w:rsid w:val="00CA21BC"/>
    <w:rPr>
      <w:i/>
    </w:rPr>
  </w:style>
  <w:style w:type="character" w:customStyle="1" w:styleId="SOHeadItalicChar">
    <w:name w:val="SO HeadItalic Char"/>
    <w:aliases w:val="sohi Char"/>
    <w:basedOn w:val="DefaultParagraphFont"/>
    <w:link w:val="SOHeadItalic"/>
    <w:rsid w:val="00CA21BC"/>
    <w:rPr>
      <w:i/>
      <w:sz w:val="22"/>
    </w:rPr>
  </w:style>
  <w:style w:type="paragraph" w:customStyle="1" w:styleId="SOText2">
    <w:name w:val="SO Text2"/>
    <w:aliases w:val="sot2"/>
    <w:basedOn w:val="Normal"/>
    <w:next w:val="SOText"/>
    <w:link w:val="SOText2Char"/>
    <w:rsid w:val="00CA21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21BC"/>
    <w:rPr>
      <w:sz w:val="22"/>
    </w:rPr>
  </w:style>
  <w:style w:type="paragraph" w:customStyle="1" w:styleId="ShortTP1">
    <w:name w:val="ShortTP1"/>
    <w:basedOn w:val="ShortT"/>
    <w:link w:val="ShortTP1Char"/>
    <w:rsid w:val="006C691A"/>
    <w:pPr>
      <w:spacing w:before="800"/>
    </w:pPr>
  </w:style>
  <w:style w:type="character" w:customStyle="1" w:styleId="OPCParaBaseChar">
    <w:name w:val="OPCParaBase Char"/>
    <w:basedOn w:val="DefaultParagraphFont"/>
    <w:link w:val="OPCParaBase"/>
    <w:rsid w:val="006C691A"/>
    <w:rPr>
      <w:rFonts w:eastAsia="Times New Roman" w:cs="Times New Roman"/>
      <w:sz w:val="22"/>
      <w:lang w:eastAsia="en-AU"/>
    </w:rPr>
  </w:style>
  <w:style w:type="character" w:customStyle="1" w:styleId="ShortTChar">
    <w:name w:val="ShortT Char"/>
    <w:basedOn w:val="OPCParaBaseChar"/>
    <w:link w:val="ShortT"/>
    <w:rsid w:val="006C691A"/>
    <w:rPr>
      <w:rFonts w:eastAsia="Times New Roman" w:cs="Times New Roman"/>
      <w:b/>
      <w:sz w:val="40"/>
      <w:lang w:eastAsia="en-AU"/>
    </w:rPr>
  </w:style>
  <w:style w:type="character" w:customStyle="1" w:styleId="ShortTP1Char">
    <w:name w:val="ShortTP1 Char"/>
    <w:basedOn w:val="ShortTChar"/>
    <w:link w:val="ShortTP1"/>
    <w:rsid w:val="006C691A"/>
    <w:rPr>
      <w:rFonts w:eastAsia="Times New Roman" w:cs="Times New Roman"/>
      <w:b/>
      <w:sz w:val="40"/>
      <w:lang w:eastAsia="en-AU"/>
    </w:rPr>
  </w:style>
  <w:style w:type="paragraph" w:customStyle="1" w:styleId="ActNoP1">
    <w:name w:val="ActNoP1"/>
    <w:basedOn w:val="Actno"/>
    <w:link w:val="ActNoP1Char"/>
    <w:rsid w:val="006C691A"/>
    <w:pPr>
      <w:spacing w:before="800"/>
    </w:pPr>
    <w:rPr>
      <w:sz w:val="28"/>
    </w:rPr>
  </w:style>
  <w:style w:type="character" w:customStyle="1" w:styleId="ActnoChar">
    <w:name w:val="Actno Char"/>
    <w:basedOn w:val="ShortTChar"/>
    <w:link w:val="Actno"/>
    <w:rsid w:val="006C691A"/>
    <w:rPr>
      <w:rFonts w:eastAsia="Times New Roman" w:cs="Times New Roman"/>
      <w:b/>
      <w:sz w:val="40"/>
      <w:lang w:eastAsia="en-AU"/>
    </w:rPr>
  </w:style>
  <w:style w:type="character" w:customStyle="1" w:styleId="ActNoP1Char">
    <w:name w:val="ActNoP1 Char"/>
    <w:basedOn w:val="ActnoChar"/>
    <w:link w:val="ActNoP1"/>
    <w:rsid w:val="006C691A"/>
    <w:rPr>
      <w:rFonts w:eastAsia="Times New Roman" w:cs="Times New Roman"/>
      <w:b/>
      <w:sz w:val="28"/>
      <w:lang w:eastAsia="en-AU"/>
    </w:rPr>
  </w:style>
  <w:style w:type="paragraph" w:customStyle="1" w:styleId="ShortTCP">
    <w:name w:val="ShortTCP"/>
    <w:basedOn w:val="ShortT"/>
    <w:link w:val="ShortTCPChar"/>
    <w:rsid w:val="006C691A"/>
  </w:style>
  <w:style w:type="character" w:customStyle="1" w:styleId="ShortTCPChar">
    <w:name w:val="ShortTCP Char"/>
    <w:basedOn w:val="ShortTChar"/>
    <w:link w:val="ShortTCP"/>
    <w:rsid w:val="006C691A"/>
    <w:rPr>
      <w:rFonts w:eastAsia="Times New Roman" w:cs="Times New Roman"/>
      <w:b/>
      <w:sz w:val="40"/>
      <w:lang w:eastAsia="en-AU"/>
    </w:rPr>
  </w:style>
  <w:style w:type="paragraph" w:customStyle="1" w:styleId="ActNoCP">
    <w:name w:val="ActNoCP"/>
    <w:basedOn w:val="Actno"/>
    <w:link w:val="ActNoCPChar"/>
    <w:rsid w:val="006C691A"/>
    <w:pPr>
      <w:spacing w:before="400"/>
    </w:pPr>
  </w:style>
  <w:style w:type="character" w:customStyle="1" w:styleId="ActNoCPChar">
    <w:name w:val="ActNoCP Char"/>
    <w:basedOn w:val="ActnoChar"/>
    <w:link w:val="ActNoCP"/>
    <w:rsid w:val="006C691A"/>
    <w:rPr>
      <w:rFonts w:eastAsia="Times New Roman" w:cs="Times New Roman"/>
      <w:b/>
      <w:sz w:val="40"/>
      <w:lang w:eastAsia="en-AU"/>
    </w:rPr>
  </w:style>
  <w:style w:type="paragraph" w:customStyle="1" w:styleId="AssentBk">
    <w:name w:val="AssentBk"/>
    <w:basedOn w:val="Normal"/>
    <w:rsid w:val="006C691A"/>
    <w:pPr>
      <w:spacing w:line="240" w:lineRule="auto"/>
    </w:pPr>
    <w:rPr>
      <w:rFonts w:eastAsia="Times New Roman" w:cs="Times New Roman"/>
      <w:sz w:val="20"/>
      <w:lang w:eastAsia="en-AU"/>
    </w:rPr>
  </w:style>
  <w:style w:type="paragraph" w:customStyle="1" w:styleId="AssentDt">
    <w:name w:val="AssentDt"/>
    <w:basedOn w:val="Normal"/>
    <w:rsid w:val="00211C3A"/>
    <w:pPr>
      <w:spacing w:line="240" w:lineRule="auto"/>
    </w:pPr>
    <w:rPr>
      <w:rFonts w:eastAsia="Times New Roman" w:cs="Times New Roman"/>
      <w:sz w:val="20"/>
      <w:lang w:eastAsia="en-AU"/>
    </w:rPr>
  </w:style>
  <w:style w:type="paragraph" w:customStyle="1" w:styleId="2ndRd">
    <w:name w:val="2ndRd"/>
    <w:basedOn w:val="Normal"/>
    <w:rsid w:val="00211C3A"/>
    <w:pPr>
      <w:spacing w:line="240" w:lineRule="auto"/>
    </w:pPr>
    <w:rPr>
      <w:rFonts w:eastAsia="Times New Roman" w:cs="Times New Roman"/>
      <w:sz w:val="20"/>
      <w:lang w:eastAsia="en-AU"/>
    </w:rPr>
  </w:style>
  <w:style w:type="paragraph" w:customStyle="1" w:styleId="ScalePlusRef">
    <w:name w:val="ScalePlusRef"/>
    <w:basedOn w:val="Normal"/>
    <w:rsid w:val="00211C3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1375</Words>
  <Characters>7840</Characters>
  <Application>Microsoft Office Word</Application>
  <DocSecurity>0</DocSecurity>
  <PresentationFormat/>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2015-03-26T05:19:00Z</dcterms:created>
  <dcterms:modified xsi:type="dcterms:W3CDTF">2015-03-26T20:51:00Z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Succession to the Crown Act 2015</vt:lpwstr>
  </property>
  <property fmtid="{D5CDD505-2E9C-101B-9397-08002B2CF9AE}" pid="3" name="Actno">
    <vt:lpwstr>No. 23, 2015</vt:lpwstr>
  </property>
</Properties>
</file>