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22" w:rsidRDefault="002069A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9" o:title=""/>
          </v:shape>
        </w:pict>
      </w:r>
    </w:p>
    <w:p w:rsidR="00D63922" w:rsidRDefault="00D63922"/>
    <w:p w:rsidR="00D63922" w:rsidRDefault="00D63922" w:rsidP="00D63922">
      <w:pPr>
        <w:spacing w:line="240" w:lineRule="auto"/>
      </w:pPr>
    </w:p>
    <w:p w:rsidR="00D63922" w:rsidRDefault="00D63922" w:rsidP="00D63922"/>
    <w:p w:rsidR="00D63922" w:rsidRDefault="00D63922" w:rsidP="00D63922"/>
    <w:p w:rsidR="00D63922" w:rsidRDefault="00D63922" w:rsidP="00D63922"/>
    <w:p w:rsidR="00D63922" w:rsidRDefault="00D63922" w:rsidP="00D63922"/>
    <w:p w:rsidR="0048364F" w:rsidRPr="00892522" w:rsidRDefault="00F1772F" w:rsidP="0048364F">
      <w:pPr>
        <w:pStyle w:val="ShortT"/>
      </w:pPr>
      <w:r w:rsidRPr="00892522">
        <w:t>Enhancing Online Safety for Children</w:t>
      </w:r>
      <w:r w:rsidR="008C4A7D" w:rsidRPr="00892522">
        <w:t xml:space="preserve"> (Consequential Amendments) </w:t>
      </w:r>
      <w:r w:rsidR="00D63922">
        <w:t>Act</w:t>
      </w:r>
      <w:r w:rsidR="00C164CA" w:rsidRPr="00892522">
        <w:t xml:space="preserve"> 201</w:t>
      </w:r>
      <w:r w:rsidR="00051A64">
        <w:t>5</w:t>
      </w:r>
    </w:p>
    <w:p w:rsidR="0048364F" w:rsidRPr="00892522" w:rsidRDefault="0048364F" w:rsidP="0048364F"/>
    <w:p w:rsidR="0048364F" w:rsidRPr="00892522" w:rsidRDefault="00C164CA" w:rsidP="00D63922">
      <w:pPr>
        <w:pStyle w:val="Actno"/>
        <w:spacing w:before="400"/>
      </w:pPr>
      <w:r w:rsidRPr="00892522">
        <w:t>No.</w:t>
      </w:r>
      <w:r w:rsidR="00007790">
        <w:t xml:space="preserve"> 25</w:t>
      </w:r>
      <w:r w:rsidRPr="00892522">
        <w:t>, 201</w:t>
      </w:r>
      <w:r w:rsidR="00051A64">
        <w:t>5</w:t>
      </w:r>
    </w:p>
    <w:p w:rsidR="0048364F" w:rsidRPr="00892522" w:rsidRDefault="0048364F" w:rsidP="0048364F"/>
    <w:p w:rsidR="00D63922" w:rsidRDefault="00D63922" w:rsidP="00D63922"/>
    <w:p w:rsidR="00D63922" w:rsidRDefault="00D63922" w:rsidP="00D63922"/>
    <w:p w:rsidR="00D63922" w:rsidRDefault="00D63922" w:rsidP="00D63922"/>
    <w:p w:rsidR="00D63922" w:rsidRDefault="00D63922" w:rsidP="00D63922"/>
    <w:p w:rsidR="0048364F" w:rsidRPr="00892522" w:rsidRDefault="00D63922" w:rsidP="0048364F">
      <w:pPr>
        <w:pStyle w:val="LongT"/>
      </w:pPr>
      <w:r>
        <w:t>An Act</w:t>
      </w:r>
      <w:r w:rsidR="0048364F" w:rsidRPr="00892522">
        <w:t xml:space="preserve"> to </w:t>
      </w:r>
      <w:r w:rsidR="00CB7108" w:rsidRPr="00892522">
        <w:t xml:space="preserve">deal with consequential matters arising from the enactment of the </w:t>
      </w:r>
      <w:r w:rsidR="00CB7108" w:rsidRPr="00892522">
        <w:rPr>
          <w:i/>
        </w:rPr>
        <w:t>Enhancing Online Safety for Children Act 201</w:t>
      </w:r>
      <w:r w:rsidR="00051A64">
        <w:rPr>
          <w:i/>
        </w:rPr>
        <w:t>5</w:t>
      </w:r>
      <w:r w:rsidR="00CB7108" w:rsidRPr="00892522">
        <w:t xml:space="preserve">, and for other </w:t>
      </w:r>
      <w:r w:rsidR="0048364F" w:rsidRPr="00892522">
        <w:t>purposes</w:t>
      </w:r>
    </w:p>
    <w:p w:rsidR="0048364F" w:rsidRPr="00892522" w:rsidRDefault="0048364F" w:rsidP="009B0452">
      <w:pPr>
        <w:pStyle w:val="Header"/>
        <w:tabs>
          <w:tab w:val="clear" w:pos="4150"/>
          <w:tab w:val="clear" w:pos="8307"/>
        </w:tabs>
      </w:pPr>
      <w:r w:rsidRPr="00892522">
        <w:rPr>
          <w:rStyle w:val="CharAmSchNo"/>
        </w:rPr>
        <w:t xml:space="preserve"> </w:t>
      </w:r>
      <w:r w:rsidRPr="00892522">
        <w:rPr>
          <w:rStyle w:val="CharAmSchText"/>
        </w:rPr>
        <w:t xml:space="preserve"> </w:t>
      </w:r>
    </w:p>
    <w:p w:rsidR="0048364F" w:rsidRPr="00892522" w:rsidRDefault="0048364F" w:rsidP="009B0452">
      <w:pPr>
        <w:pStyle w:val="Header"/>
        <w:tabs>
          <w:tab w:val="clear" w:pos="4150"/>
          <w:tab w:val="clear" w:pos="8307"/>
        </w:tabs>
      </w:pPr>
      <w:r w:rsidRPr="00892522">
        <w:rPr>
          <w:rStyle w:val="CharAmPartNo"/>
        </w:rPr>
        <w:t xml:space="preserve"> </w:t>
      </w:r>
      <w:r w:rsidRPr="00892522">
        <w:rPr>
          <w:rStyle w:val="CharAmPartText"/>
        </w:rPr>
        <w:t xml:space="preserve"> </w:t>
      </w:r>
    </w:p>
    <w:p w:rsidR="0048364F" w:rsidRPr="00892522" w:rsidRDefault="0048364F" w:rsidP="0048364F">
      <w:pPr>
        <w:sectPr w:rsidR="0048364F" w:rsidRPr="00892522" w:rsidSect="00D639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892522" w:rsidRDefault="0048364F" w:rsidP="0046564D">
      <w:pPr>
        <w:rPr>
          <w:sz w:val="36"/>
        </w:rPr>
      </w:pPr>
      <w:r w:rsidRPr="00892522">
        <w:rPr>
          <w:sz w:val="36"/>
        </w:rPr>
        <w:lastRenderedPageBreak/>
        <w:t>Contents</w:t>
      </w:r>
    </w:p>
    <w:bookmarkStart w:id="1" w:name="BKCheck15B_1"/>
    <w:bookmarkEnd w:id="1"/>
    <w:p w:rsidR="00211CC5" w:rsidRDefault="00211C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11CC5">
        <w:rPr>
          <w:noProof/>
        </w:rPr>
        <w:tab/>
      </w:r>
      <w:r w:rsidRPr="00211CC5">
        <w:rPr>
          <w:noProof/>
        </w:rPr>
        <w:fldChar w:fldCharType="begin"/>
      </w:r>
      <w:r w:rsidRPr="00211CC5">
        <w:rPr>
          <w:noProof/>
        </w:rPr>
        <w:instrText xml:space="preserve"> PAGEREF _Toc415221363 \h </w:instrText>
      </w:r>
      <w:r w:rsidRPr="00211CC5">
        <w:rPr>
          <w:noProof/>
        </w:rPr>
      </w:r>
      <w:r w:rsidRPr="00211CC5">
        <w:rPr>
          <w:noProof/>
        </w:rPr>
        <w:fldChar w:fldCharType="separate"/>
      </w:r>
      <w:r w:rsidR="009511A6">
        <w:rPr>
          <w:noProof/>
        </w:rPr>
        <w:t>1</w:t>
      </w:r>
      <w:r w:rsidRPr="00211CC5">
        <w:rPr>
          <w:noProof/>
        </w:rPr>
        <w:fldChar w:fldCharType="end"/>
      </w:r>
    </w:p>
    <w:p w:rsidR="00211CC5" w:rsidRDefault="00211C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11CC5">
        <w:rPr>
          <w:noProof/>
        </w:rPr>
        <w:tab/>
      </w:r>
      <w:r w:rsidRPr="00211CC5">
        <w:rPr>
          <w:noProof/>
        </w:rPr>
        <w:fldChar w:fldCharType="begin"/>
      </w:r>
      <w:r w:rsidRPr="00211CC5">
        <w:rPr>
          <w:noProof/>
        </w:rPr>
        <w:instrText xml:space="preserve"> PAGEREF _Toc415221364 \h </w:instrText>
      </w:r>
      <w:r w:rsidRPr="00211CC5">
        <w:rPr>
          <w:noProof/>
        </w:rPr>
      </w:r>
      <w:r w:rsidRPr="00211CC5">
        <w:rPr>
          <w:noProof/>
        </w:rPr>
        <w:fldChar w:fldCharType="separate"/>
      </w:r>
      <w:r w:rsidR="009511A6">
        <w:rPr>
          <w:noProof/>
        </w:rPr>
        <w:t>2</w:t>
      </w:r>
      <w:r w:rsidRPr="00211CC5">
        <w:rPr>
          <w:noProof/>
        </w:rPr>
        <w:fldChar w:fldCharType="end"/>
      </w:r>
    </w:p>
    <w:p w:rsidR="00211CC5" w:rsidRDefault="00211C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211CC5">
        <w:rPr>
          <w:noProof/>
        </w:rPr>
        <w:tab/>
      </w:r>
      <w:r w:rsidRPr="00211CC5">
        <w:rPr>
          <w:noProof/>
        </w:rPr>
        <w:fldChar w:fldCharType="begin"/>
      </w:r>
      <w:r w:rsidRPr="00211CC5">
        <w:rPr>
          <w:noProof/>
        </w:rPr>
        <w:instrText xml:space="preserve"> PAGEREF _Toc415221365 \h </w:instrText>
      </w:r>
      <w:r w:rsidRPr="00211CC5">
        <w:rPr>
          <w:noProof/>
        </w:rPr>
      </w:r>
      <w:r w:rsidRPr="00211CC5">
        <w:rPr>
          <w:noProof/>
        </w:rPr>
        <w:fldChar w:fldCharType="separate"/>
      </w:r>
      <w:r w:rsidR="009511A6">
        <w:rPr>
          <w:noProof/>
        </w:rPr>
        <w:t>3</w:t>
      </w:r>
      <w:r w:rsidRPr="00211CC5">
        <w:rPr>
          <w:noProof/>
        </w:rPr>
        <w:fldChar w:fldCharType="end"/>
      </w:r>
    </w:p>
    <w:p w:rsidR="00211CC5" w:rsidRDefault="00211CC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Translation of certain references</w:t>
      </w:r>
      <w:r w:rsidRPr="00211CC5">
        <w:rPr>
          <w:noProof/>
        </w:rPr>
        <w:tab/>
      </w:r>
      <w:r w:rsidRPr="00211CC5">
        <w:rPr>
          <w:noProof/>
        </w:rPr>
        <w:fldChar w:fldCharType="begin"/>
      </w:r>
      <w:r w:rsidRPr="00211CC5">
        <w:rPr>
          <w:noProof/>
        </w:rPr>
        <w:instrText xml:space="preserve"> PAGEREF _Toc415221366 \h </w:instrText>
      </w:r>
      <w:r w:rsidRPr="00211CC5">
        <w:rPr>
          <w:noProof/>
        </w:rPr>
      </w:r>
      <w:r w:rsidRPr="00211CC5">
        <w:rPr>
          <w:noProof/>
        </w:rPr>
        <w:fldChar w:fldCharType="separate"/>
      </w:r>
      <w:r w:rsidR="009511A6">
        <w:rPr>
          <w:noProof/>
        </w:rPr>
        <w:t>3</w:t>
      </w:r>
      <w:r w:rsidRPr="00211CC5">
        <w:rPr>
          <w:noProof/>
        </w:rPr>
        <w:fldChar w:fldCharType="end"/>
      </w:r>
    </w:p>
    <w:p w:rsidR="00211CC5" w:rsidRDefault="00211C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 of the Broadcasting Services Act 1992</w:t>
      </w:r>
      <w:r w:rsidRPr="00211CC5">
        <w:rPr>
          <w:b w:val="0"/>
          <w:noProof/>
          <w:sz w:val="18"/>
        </w:rPr>
        <w:tab/>
      </w:r>
      <w:r w:rsidRPr="00211CC5">
        <w:rPr>
          <w:b w:val="0"/>
          <w:noProof/>
          <w:sz w:val="18"/>
        </w:rPr>
        <w:fldChar w:fldCharType="begin"/>
      </w:r>
      <w:r w:rsidRPr="00211CC5">
        <w:rPr>
          <w:b w:val="0"/>
          <w:noProof/>
          <w:sz w:val="18"/>
        </w:rPr>
        <w:instrText xml:space="preserve"> PAGEREF _Toc415221367 \h </w:instrText>
      </w:r>
      <w:r w:rsidRPr="00211CC5">
        <w:rPr>
          <w:b w:val="0"/>
          <w:noProof/>
          <w:sz w:val="18"/>
        </w:rPr>
      </w:r>
      <w:r w:rsidRPr="00211CC5">
        <w:rPr>
          <w:b w:val="0"/>
          <w:noProof/>
          <w:sz w:val="18"/>
        </w:rPr>
        <w:fldChar w:fldCharType="separate"/>
      </w:r>
      <w:r w:rsidR="009511A6">
        <w:rPr>
          <w:b w:val="0"/>
          <w:noProof/>
          <w:sz w:val="18"/>
        </w:rPr>
        <w:t>4</w:t>
      </w:r>
      <w:r w:rsidRPr="00211CC5">
        <w:rPr>
          <w:b w:val="0"/>
          <w:noProof/>
          <w:sz w:val="18"/>
        </w:rPr>
        <w:fldChar w:fldCharType="end"/>
      </w:r>
    </w:p>
    <w:p w:rsidR="00211CC5" w:rsidRDefault="00211CC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211CC5">
        <w:rPr>
          <w:noProof/>
          <w:sz w:val="18"/>
        </w:rPr>
        <w:tab/>
      </w:r>
      <w:r w:rsidRPr="00211CC5">
        <w:rPr>
          <w:noProof/>
          <w:sz w:val="18"/>
        </w:rPr>
        <w:fldChar w:fldCharType="begin"/>
      </w:r>
      <w:r w:rsidRPr="00211CC5">
        <w:rPr>
          <w:noProof/>
          <w:sz w:val="18"/>
        </w:rPr>
        <w:instrText xml:space="preserve"> PAGEREF _Toc415221368 \h </w:instrText>
      </w:r>
      <w:r w:rsidRPr="00211CC5">
        <w:rPr>
          <w:noProof/>
          <w:sz w:val="18"/>
        </w:rPr>
      </w:r>
      <w:r w:rsidRPr="00211CC5">
        <w:rPr>
          <w:noProof/>
          <w:sz w:val="18"/>
        </w:rPr>
        <w:fldChar w:fldCharType="separate"/>
      </w:r>
      <w:r w:rsidR="009511A6">
        <w:rPr>
          <w:noProof/>
          <w:sz w:val="18"/>
        </w:rPr>
        <w:t>4</w:t>
      </w:r>
      <w:r w:rsidRPr="00211CC5">
        <w:rPr>
          <w:noProof/>
          <w:sz w:val="18"/>
        </w:rPr>
        <w:fldChar w:fldCharType="end"/>
      </w:r>
    </w:p>
    <w:p w:rsidR="00211CC5" w:rsidRDefault="00211C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211CC5">
        <w:rPr>
          <w:i w:val="0"/>
          <w:noProof/>
          <w:sz w:val="18"/>
        </w:rPr>
        <w:tab/>
      </w:r>
      <w:r w:rsidRPr="00211CC5">
        <w:rPr>
          <w:i w:val="0"/>
          <w:noProof/>
          <w:sz w:val="18"/>
        </w:rPr>
        <w:fldChar w:fldCharType="begin"/>
      </w:r>
      <w:r w:rsidRPr="00211CC5">
        <w:rPr>
          <w:i w:val="0"/>
          <w:noProof/>
          <w:sz w:val="18"/>
        </w:rPr>
        <w:instrText xml:space="preserve"> PAGEREF _Toc415221369 \h </w:instrText>
      </w:r>
      <w:r w:rsidRPr="00211CC5">
        <w:rPr>
          <w:i w:val="0"/>
          <w:noProof/>
          <w:sz w:val="18"/>
        </w:rPr>
      </w:r>
      <w:r w:rsidRPr="00211CC5">
        <w:rPr>
          <w:i w:val="0"/>
          <w:noProof/>
          <w:sz w:val="18"/>
        </w:rPr>
        <w:fldChar w:fldCharType="separate"/>
      </w:r>
      <w:r w:rsidR="009511A6">
        <w:rPr>
          <w:i w:val="0"/>
          <w:noProof/>
          <w:sz w:val="18"/>
        </w:rPr>
        <w:t>4</w:t>
      </w:r>
      <w:r w:rsidRPr="00211CC5">
        <w:rPr>
          <w:i w:val="0"/>
          <w:noProof/>
          <w:sz w:val="18"/>
        </w:rPr>
        <w:fldChar w:fldCharType="end"/>
      </w:r>
    </w:p>
    <w:p w:rsidR="00211CC5" w:rsidRDefault="00211CC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to change certain references to the ACMA into references to the Commissioner</w:t>
      </w:r>
      <w:r w:rsidRPr="00211CC5">
        <w:rPr>
          <w:noProof/>
          <w:sz w:val="18"/>
        </w:rPr>
        <w:tab/>
      </w:r>
      <w:r w:rsidRPr="00211CC5">
        <w:rPr>
          <w:noProof/>
          <w:sz w:val="18"/>
        </w:rPr>
        <w:fldChar w:fldCharType="begin"/>
      </w:r>
      <w:r w:rsidRPr="00211CC5">
        <w:rPr>
          <w:noProof/>
          <w:sz w:val="18"/>
        </w:rPr>
        <w:instrText xml:space="preserve"> PAGEREF _Toc415221372 \h </w:instrText>
      </w:r>
      <w:r w:rsidRPr="00211CC5">
        <w:rPr>
          <w:noProof/>
          <w:sz w:val="18"/>
        </w:rPr>
      </w:r>
      <w:r w:rsidRPr="00211CC5">
        <w:rPr>
          <w:noProof/>
          <w:sz w:val="18"/>
        </w:rPr>
        <w:fldChar w:fldCharType="separate"/>
      </w:r>
      <w:r w:rsidR="009511A6">
        <w:rPr>
          <w:noProof/>
          <w:sz w:val="18"/>
        </w:rPr>
        <w:t>9</w:t>
      </w:r>
      <w:r w:rsidRPr="00211CC5">
        <w:rPr>
          <w:noProof/>
          <w:sz w:val="18"/>
        </w:rPr>
        <w:fldChar w:fldCharType="end"/>
      </w:r>
    </w:p>
    <w:p w:rsidR="00211CC5" w:rsidRDefault="00211C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211CC5">
        <w:rPr>
          <w:i w:val="0"/>
          <w:noProof/>
          <w:sz w:val="18"/>
        </w:rPr>
        <w:tab/>
      </w:r>
      <w:r w:rsidRPr="00211CC5">
        <w:rPr>
          <w:i w:val="0"/>
          <w:noProof/>
          <w:sz w:val="18"/>
        </w:rPr>
        <w:fldChar w:fldCharType="begin"/>
      </w:r>
      <w:r w:rsidRPr="00211CC5">
        <w:rPr>
          <w:i w:val="0"/>
          <w:noProof/>
          <w:sz w:val="18"/>
        </w:rPr>
        <w:instrText xml:space="preserve"> PAGEREF _Toc415221373 \h </w:instrText>
      </w:r>
      <w:r w:rsidRPr="00211CC5">
        <w:rPr>
          <w:i w:val="0"/>
          <w:noProof/>
          <w:sz w:val="18"/>
        </w:rPr>
      </w:r>
      <w:r w:rsidRPr="00211CC5">
        <w:rPr>
          <w:i w:val="0"/>
          <w:noProof/>
          <w:sz w:val="18"/>
        </w:rPr>
        <w:fldChar w:fldCharType="separate"/>
      </w:r>
      <w:r w:rsidR="009511A6">
        <w:rPr>
          <w:i w:val="0"/>
          <w:noProof/>
          <w:sz w:val="18"/>
        </w:rPr>
        <w:t>9</w:t>
      </w:r>
      <w:r w:rsidRPr="00211CC5">
        <w:rPr>
          <w:i w:val="0"/>
          <w:noProof/>
          <w:sz w:val="18"/>
        </w:rPr>
        <w:fldChar w:fldCharType="end"/>
      </w:r>
    </w:p>
    <w:p w:rsidR="00211CC5" w:rsidRDefault="00211C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of other Acts</w:t>
      </w:r>
      <w:r w:rsidRPr="00211CC5">
        <w:rPr>
          <w:b w:val="0"/>
          <w:noProof/>
          <w:sz w:val="18"/>
        </w:rPr>
        <w:tab/>
      </w:r>
      <w:r w:rsidRPr="00211CC5">
        <w:rPr>
          <w:b w:val="0"/>
          <w:noProof/>
          <w:sz w:val="18"/>
        </w:rPr>
        <w:fldChar w:fldCharType="begin"/>
      </w:r>
      <w:r w:rsidRPr="00211CC5">
        <w:rPr>
          <w:b w:val="0"/>
          <w:noProof/>
          <w:sz w:val="18"/>
        </w:rPr>
        <w:instrText xml:space="preserve"> PAGEREF _Toc415221374 \h </w:instrText>
      </w:r>
      <w:r w:rsidRPr="00211CC5">
        <w:rPr>
          <w:b w:val="0"/>
          <w:noProof/>
          <w:sz w:val="18"/>
        </w:rPr>
      </w:r>
      <w:r w:rsidRPr="00211CC5">
        <w:rPr>
          <w:b w:val="0"/>
          <w:noProof/>
          <w:sz w:val="18"/>
        </w:rPr>
        <w:fldChar w:fldCharType="separate"/>
      </w:r>
      <w:r w:rsidR="009511A6">
        <w:rPr>
          <w:b w:val="0"/>
          <w:noProof/>
          <w:sz w:val="18"/>
        </w:rPr>
        <w:t>10</w:t>
      </w:r>
      <w:r w:rsidRPr="00211CC5">
        <w:rPr>
          <w:b w:val="0"/>
          <w:noProof/>
          <w:sz w:val="18"/>
        </w:rPr>
        <w:fldChar w:fldCharType="end"/>
      </w:r>
    </w:p>
    <w:p w:rsidR="00211CC5" w:rsidRDefault="00211CC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1—General amendments</w:t>
      </w:r>
      <w:r w:rsidRPr="00211CC5">
        <w:rPr>
          <w:noProof/>
          <w:sz w:val="18"/>
        </w:rPr>
        <w:tab/>
      </w:r>
      <w:r w:rsidRPr="00211CC5">
        <w:rPr>
          <w:noProof/>
          <w:sz w:val="18"/>
        </w:rPr>
        <w:fldChar w:fldCharType="begin"/>
      </w:r>
      <w:r w:rsidRPr="00211CC5">
        <w:rPr>
          <w:noProof/>
          <w:sz w:val="18"/>
        </w:rPr>
        <w:instrText xml:space="preserve"> PAGEREF _Toc415221375 \h </w:instrText>
      </w:r>
      <w:r w:rsidRPr="00211CC5">
        <w:rPr>
          <w:noProof/>
          <w:sz w:val="18"/>
        </w:rPr>
      </w:r>
      <w:r w:rsidRPr="00211CC5">
        <w:rPr>
          <w:noProof/>
          <w:sz w:val="18"/>
        </w:rPr>
        <w:fldChar w:fldCharType="separate"/>
      </w:r>
      <w:r w:rsidR="009511A6">
        <w:rPr>
          <w:noProof/>
          <w:sz w:val="18"/>
        </w:rPr>
        <w:t>10</w:t>
      </w:r>
      <w:r w:rsidRPr="00211CC5">
        <w:rPr>
          <w:noProof/>
          <w:sz w:val="18"/>
        </w:rPr>
        <w:fldChar w:fldCharType="end"/>
      </w:r>
    </w:p>
    <w:p w:rsidR="00211CC5" w:rsidRDefault="00211C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Communications and Media Authority Act 2005</w:t>
      </w:r>
      <w:r w:rsidRPr="00211CC5">
        <w:rPr>
          <w:i w:val="0"/>
          <w:noProof/>
          <w:sz w:val="18"/>
        </w:rPr>
        <w:tab/>
      </w:r>
      <w:r w:rsidRPr="00211CC5">
        <w:rPr>
          <w:i w:val="0"/>
          <w:noProof/>
          <w:sz w:val="18"/>
        </w:rPr>
        <w:fldChar w:fldCharType="begin"/>
      </w:r>
      <w:r w:rsidRPr="00211CC5">
        <w:rPr>
          <w:i w:val="0"/>
          <w:noProof/>
          <w:sz w:val="18"/>
        </w:rPr>
        <w:instrText xml:space="preserve"> PAGEREF _Toc415221376 \h </w:instrText>
      </w:r>
      <w:r w:rsidRPr="00211CC5">
        <w:rPr>
          <w:i w:val="0"/>
          <w:noProof/>
          <w:sz w:val="18"/>
        </w:rPr>
      </w:r>
      <w:r w:rsidRPr="00211CC5">
        <w:rPr>
          <w:i w:val="0"/>
          <w:noProof/>
          <w:sz w:val="18"/>
        </w:rPr>
        <w:fldChar w:fldCharType="separate"/>
      </w:r>
      <w:r w:rsidR="009511A6">
        <w:rPr>
          <w:i w:val="0"/>
          <w:noProof/>
          <w:sz w:val="18"/>
        </w:rPr>
        <w:t>10</w:t>
      </w:r>
      <w:r w:rsidRPr="00211CC5">
        <w:rPr>
          <w:i w:val="0"/>
          <w:noProof/>
          <w:sz w:val="18"/>
        </w:rPr>
        <w:fldChar w:fldCharType="end"/>
      </w:r>
    </w:p>
    <w:p w:rsidR="00211CC5" w:rsidRDefault="00211C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211CC5">
        <w:rPr>
          <w:i w:val="0"/>
          <w:noProof/>
          <w:sz w:val="18"/>
        </w:rPr>
        <w:tab/>
      </w:r>
      <w:r w:rsidRPr="00211CC5">
        <w:rPr>
          <w:i w:val="0"/>
          <w:noProof/>
          <w:sz w:val="18"/>
        </w:rPr>
        <w:fldChar w:fldCharType="begin"/>
      </w:r>
      <w:r w:rsidRPr="00211CC5">
        <w:rPr>
          <w:i w:val="0"/>
          <w:noProof/>
          <w:sz w:val="18"/>
        </w:rPr>
        <w:instrText xml:space="preserve"> PAGEREF _Toc415221377 \h </w:instrText>
      </w:r>
      <w:r w:rsidRPr="00211CC5">
        <w:rPr>
          <w:i w:val="0"/>
          <w:noProof/>
          <w:sz w:val="18"/>
        </w:rPr>
      </w:r>
      <w:r w:rsidRPr="00211CC5">
        <w:rPr>
          <w:i w:val="0"/>
          <w:noProof/>
          <w:sz w:val="18"/>
        </w:rPr>
        <w:fldChar w:fldCharType="separate"/>
      </w:r>
      <w:r w:rsidR="009511A6">
        <w:rPr>
          <w:i w:val="0"/>
          <w:noProof/>
          <w:sz w:val="18"/>
        </w:rPr>
        <w:t>11</w:t>
      </w:r>
      <w:r w:rsidRPr="00211CC5">
        <w:rPr>
          <w:i w:val="0"/>
          <w:noProof/>
          <w:sz w:val="18"/>
        </w:rPr>
        <w:fldChar w:fldCharType="end"/>
      </w:r>
    </w:p>
    <w:p w:rsidR="00211CC5" w:rsidRDefault="00211C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Freedom of Information Act 1982</w:t>
      </w:r>
      <w:r w:rsidRPr="00211CC5">
        <w:rPr>
          <w:i w:val="0"/>
          <w:noProof/>
          <w:sz w:val="18"/>
        </w:rPr>
        <w:tab/>
      </w:r>
      <w:r w:rsidRPr="00211CC5">
        <w:rPr>
          <w:i w:val="0"/>
          <w:noProof/>
          <w:sz w:val="18"/>
        </w:rPr>
        <w:fldChar w:fldCharType="begin"/>
      </w:r>
      <w:r w:rsidRPr="00211CC5">
        <w:rPr>
          <w:i w:val="0"/>
          <w:noProof/>
          <w:sz w:val="18"/>
        </w:rPr>
        <w:instrText xml:space="preserve"> PAGEREF _Toc415221378 \h </w:instrText>
      </w:r>
      <w:r w:rsidRPr="00211CC5">
        <w:rPr>
          <w:i w:val="0"/>
          <w:noProof/>
          <w:sz w:val="18"/>
        </w:rPr>
      </w:r>
      <w:r w:rsidRPr="00211CC5">
        <w:rPr>
          <w:i w:val="0"/>
          <w:noProof/>
          <w:sz w:val="18"/>
        </w:rPr>
        <w:fldChar w:fldCharType="separate"/>
      </w:r>
      <w:r w:rsidR="009511A6">
        <w:rPr>
          <w:i w:val="0"/>
          <w:noProof/>
          <w:sz w:val="18"/>
        </w:rPr>
        <w:t>12</w:t>
      </w:r>
      <w:r w:rsidRPr="00211CC5">
        <w:rPr>
          <w:i w:val="0"/>
          <w:noProof/>
          <w:sz w:val="18"/>
        </w:rPr>
        <w:fldChar w:fldCharType="end"/>
      </w:r>
    </w:p>
    <w:p w:rsidR="00211CC5" w:rsidRDefault="00211C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211CC5">
        <w:rPr>
          <w:i w:val="0"/>
          <w:noProof/>
          <w:sz w:val="18"/>
        </w:rPr>
        <w:tab/>
      </w:r>
      <w:r w:rsidRPr="00211CC5">
        <w:rPr>
          <w:i w:val="0"/>
          <w:noProof/>
          <w:sz w:val="18"/>
        </w:rPr>
        <w:fldChar w:fldCharType="begin"/>
      </w:r>
      <w:r w:rsidRPr="00211CC5">
        <w:rPr>
          <w:i w:val="0"/>
          <w:noProof/>
          <w:sz w:val="18"/>
        </w:rPr>
        <w:instrText xml:space="preserve"> PAGEREF _Toc415221379 \h </w:instrText>
      </w:r>
      <w:r w:rsidRPr="00211CC5">
        <w:rPr>
          <w:i w:val="0"/>
          <w:noProof/>
          <w:sz w:val="18"/>
        </w:rPr>
      </w:r>
      <w:r w:rsidRPr="00211CC5">
        <w:rPr>
          <w:i w:val="0"/>
          <w:noProof/>
          <w:sz w:val="18"/>
        </w:rPr>
        <w:fldChar w:fldCharType="separate"/>
      </w:r>
      <w:r w:rsidR="009511A6">
        <w:rPr>
          <w:i w:val="0"/>
          <w:noProof/>
          <w:sz w:val="18"/>
        </w:rPr>
        <w:t>12</w:t>
      </w:r>
      <w:r w:rsidRPr="00211CC5">
        <w:rPr>
          <w:i w:val="0"/>
          <w:noProof/>
          <w:sz w:val="18"/>
        </w:rPr>
        <w:fldChar w:fldCharType="end"/>
      </w:r>
    </w:p>
    <w:p w:rsidR="00211CC5" w:rsidRDefault="00211CC5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contingent on the commencement of the Telecommunications Legislation Amendment (Deregulation) Act 2015</w:t>
      </w:r>
      <w:r w:rsidRPr="00211CC5">
        <w:rPr>
          <w:noProof/>
          <w:sz w:val="18"/>
        </w:rPr>
        <w:tab/>
      </w:r>
      <w:r w:rsidRPr="00211CC5">
        <w:rPr>
          <w:noProof/>
          <w:sz w:val="18"/>
        </w:rPr>
        <w:fldChar w:fldCharType="begin"/>
      </w:r>
      <w:r w:rsidRPr="00211CC5">
        <w:rPr>
          <w:noProof/>
          <w:sz w:val="18"/>
        </w:rPr>
        <w:instrText xml:space="preserve"> PAGEREF _Toc415221383 \h </w:instrText>
      </w:r>
      <w:r w:rsidRPr="00211CC5">
        <w:rPr>
          <w:noProof/>
          <w:sz w:val="18"/>
        </w:rPr>
      </w:r>
      <w:r w:rsidRPr="00211CC5">
        <w:rPr>
          <w:noProof/>
          <w:sz w:val="18"/>
        </w:rPr>
        <w:fldChar w:fldCharType="separate"/>
      </w:r>
      <w:r w:rsidR="009511A6">
        <w:rPr>
          <w:noProof/>
          <w:sz w:val="18"/>
        </w:rPr>
        <w:t>15</w:t>
      </w:r>
      <w:r w:rsidRPr="00211CC5">
        <w:rPr>
          <w:noProof/>
          <w:sz w:val="18"/>
        </w:rPr>
        <w:fldChar w:fldCharType="end"/>
      </w:r>
    </w:p>
    <w:p w:rsidR="00211CC5" w:rsidRDefault="00211CC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Telecommunications Act 1997</w:t>
      </w:r>
      <w:r w:rsidRPr="00211CC5">
        <w:rPr>
          <w:i w:val="0"/>
          <w:noProof/>
          <w:sz w:val="18"/>
        </w:rPr>
        <w:tab/>
      </w:r>
      <w:r w:rsidRPr="00211CC5">
        <w:rPr>
          <w:i w:val="0"/>
          <w:noProof/>
          <w:sz w:val="18"/>
        </w:rPr>
        <w:fldChar w:fldCharType="begin"/>
      </w:r>
      <w:r w:rsidRPr="00211CC5">
        <w:rPr>
          <w:i w:val="0"/>
          <w:noProof/>
          <w:sz w:val="18"/>
        </w:rPr>
        <w:instrText xml:space="preserve"> PAGEREF _Toc415221384 \h </w:instrText>
      </w:r>
      <w:r w:rsidRPr="00211CC5">
        <w:rPr>
          <w:i w:val="0"/>
          <w:noProof/>
          <w:sz w:val="18"/>
        </w:rPr>
      </w:r>
      <w:r w:rsidRPr="00211CC5">
        <w:rPr>
          <w:i w:val="0"/>
          <w:noProof/>
          <w:sz w:val="18"/>
        </w:rPr>
        <w:fldChar w:fldCharType="separate"/>
      </w:r>
      <w:r w:rsidR="009511A6">
        <w:rPr>
          <w:i w:val="0"/>
          <w:noProof/>
          <w:sz w:val="18"/>
        </w:rPr>
        <w:t>15</w:t>
      </w:r>
      <w:r w:rsidRPr="00211CC5">
        <w:rPr>
          <w:i w:val="0"/>
          <w:noProof/>
          <w:sz w:val="18"/>
        </w:rPr>
        <w:fldChar w:fldCharType="end"/>
      </w:r>
    </w:p>
    <w:p w:rsidR="00211CC5" w:rsidRDefault="00211CC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3—Transitional provisions</w:t>
      </w:r>
      <w:r w:rsidRPr="00211CC5">
        <w:rPr>
          <w:b w:val="0"/>
          <w:noProof/>
          <w:sz w:val="18"/>
        </w:rPr>
        <w:tab/>
      </w:r>
      <w:r w:rsidRPr="00211CC5">
        <w:rPr>
          <w:b w:val="0"/>
          <w:noProof/>
          <w:sz w:val="18"/>
        </w:rPr>
        <w:fldChar w:fldCharType="begin"/>
      </w:r>
      <w:r w:rsidRPr="00211CC5">
        <w:rPr>
          <w:b w:val="0"/>
          <w:noProof/>
          <w:sz w:val="18"/>
        </w:rPr>
        <w:instrText xml:space="preserve"> PAGEREF _Toc415221387 \h </w:instrText>
      </w:r>
      <w:r w:rsidRPr="00211CC5">
        <w:rPr>
          <w:b w:val="0"/>
          <w:noProof/>
          <w:sz w:val="18"/>
        </w:rPr>
      </w:r>
      <w:r w:rsidRPr="00211CC5">
        <w:rPr>
          <w:b w:val="0"/>
          <w:noProof/>
          <w:sz w:val="18"/>
        </w:rPr>
        <w:fldChar w:fldCharType="separate"/>
      </w:r>
      <w:r w:rsidR="009511A6">
        <w:rPr>
          <w:b w:val="0"/>
          <w:noProof/>
          <w:sz w:val="18"/>
        </w:rPr>
        <w:t>16</w:t>
      </w:r>
      <w:r w:rsidRPr="00211CC5">
        <w:rPr>
          <w:b w:val="0"/>
          <w:noProof/>
          <w:sz w:val="18"/>
        </w:rPr>
        <w:fldChar w:fldCharType="end"/>
      </w:r>
    </w:p>
    <w:p w:rsidR="00055B5C" w:rsidRPr="00892522" w:rsidRDefault="00211CC5" w:rsidP="0048364F">
      <w:r>
        <w:fldChar w:fldCharType="end"/>
      </w:r>
    </w:p>
    <w:p w:rsidR="00060FF9" w:rsidRPr="00892522" w:rsidRDefault="00060FF9" w:rsidP="0048364F"/>
    <w:p w:rsidR="00FE7F93" w:rsidRPr="00892522" w:rsidRDefault="00FE7F93" w:rsidP="0048364F">
      <w:pPr>
        <w:sectPr w:rsidR="00FE7F93" w:rsidRPr="00892522" w:rsidSect="00D639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D63922" w:rsidRDefault="002069A6">
      <w:r>
        <w:lastRenderedPageBreak/>
        <w:pict>
          <v:shape id="_x0000_i1026" type="#_x0000_t75" style="width:109.5pt;height:79.5pt" fillcolor="window">
            <v:imagedata r:id="rId9" o:title=""/>
          </v:shape>
        </w:pict>
      </w:r>
    </w:p>
    <w:p w:rsidR="00D63922" w:rsidRDefault="00D63922"/>
    <w:p w:rsidR="00D63922" w:rsidRDefault="00D63922" w:rsidP="00D63922">
      <w:pPr>
        <w:spacing w:line="240" w:lineRule="auto"/>
      </w:pPr>
    </w:p>
    <w:p w:rsidR="00D63922" w:rsidRDefault="002069A6" w:rsidP="00D63922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9511A6">
        <w:rPr>
          <w:noProof/>
        </w:rPr>
        <w:t>Enhancing Online Safety for Children (Consequential Amendments) Act 2015</w:t>
      </w:r>
      <w:r>
        <w:rPr>
          <w:noProof/>
        </w:rPr>
        <w:fldChar w:fldCharType="end"/>
      </w:r>
    </w:p>
    <w:p w:rsidR="00D63922" w:rsidRDefault="002069A6" w:rsidP="00D63922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9511A6">
        <w:rPr>
          <w:noProof/>
        </w:rPr>
        <w:t>No. 25, 2015</w:t>
      </w:r>
      <w:r>
        <w:rPr>
          <w:noProof/>
        </w:rPr>
        <w:fldChar w:fldCharType="end"/>
      </w:r>
    </w:p>
    <w:p w:rsidR="00D63922" w:rsidRPr="009A0728" w:rsidRDefault="00D63922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D63922" w:rsidRPr="009A0728" w:rsidRDefault="00D63922" w:rsidP="009A0728">
      <w:pPr>
        <w:spacing w:line="40" w:lineRule="exact"/>
        <w:rPr>
          <w:rFonts w:eastAsia="Calibri"/>
          <w:b/>
          <w:sz w:val="28"/>
        </w:rPr>
      </w:pPr>
    </w:p>
    <w:p w:rsidR="00D63922" w:rsidRPr="009A0728" w:rsidRDefault="00D63922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CB7108" w:rsidRPr="00892522" w:rsidRDefault="00D63922" w:rsidP="00892522">
      <w:pPr>
        <w:pStyle w:val="Page1"/>
      </w:pPr>
      <w:r>
        <w:t>An Act</w:t>
      </w:r>
      <w:r w:rsidR="00892522" w:rsidRPr="00892522">
        <w:t xml:space="preserve"> to deal with consequential matters arising from the enactment of the </w:t>
      </w:r>
      <w:r w:rsidR="00892522" w:rsidRPr="00892522">
        <w:rPr>
          <w:i/>
        </w:rPr>
        <w:t>Enhancing Online Safety for Children Act 201</w:t>
      </w:r>
      <w:r w:rsidR="00051A64">
        <w:rPr>
          <w:i/>
        </w:rPr>
        <w:t>5</w:t>
      </w:r>
      <w:r w:rsidR="00892522" w:rsidRPr="00892522">
        <w:t>, and for other purposes</w:t>
      </w:r>
    </w:p>
    <w:p w:rsidR="00007790" w:rsidRDefault="00007790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March 2015</w:t>
      </w:r>
      <w:r>
        <w:rPr>
          <w:sz w:val="24"/>
        </w:rPr>
        <w:t>]</w:t>
      </w:r>
    </w:p>
    <w:p w:rsidR="0048364F" w:rsidRPr="00892522" w:rsidRDefault="0048364F" w:rsidP="00892522">
      <w:pPr>
        <w:spacing w:before="240" w:line="240" w:lineRule="auto"/>
        <w:rPr>
          <w:sz w:val="32"/>
        </w:rPr>
      </w:pPr>
      <w:r w:rsidRPr="00892522">
        <w:rPr>
          <w:sz w:val="32"/>
        </w:rPr>
        <w:t>The Parliament of Australia enacts:</w:t>
      </w:r>
    </w:p>
    <w:p w:rsidR="0048364F" w:rsidRPr="00892522" w:rsidRDefault="0048364F" w:rsidP="00892522">
      <w:pPr>
        <w:pStyle w:val="ActHead5"/>
      </w:pPr>
      <w:bookmarkStart w:id="2" w:name="_Toc415221363"/>
      <w:r w:rsidRPr="00892522">
        <w:rPr>
          <w:rStyle w:val="CharSectno"/>
        </w:rPr>
        <w:t>1</w:t>
      </w:r>
      <w:r w:rsidRPr="00892522">
        <w:t xml:space="preserve">  Short title</w:t>
      </w:r>
      <w:bookmarkEnd w:id="2"/>
    </w:p>
    <w:p w:rsidR="0048364F" w:rsidRPr="00892522" w:rsidRDefault="0048364F" w:rsidP="00892522">
      <w:pPr>
        <w:pStyle w:val="subsection"/>
      </w:pPr>
      <w:r w:rsidRPr="00892522">
        <w:tab/>
      </w:r>
      <w:r w:rsidRPr="00892522">
        <w:tab/>
        <w:t xml:space="preserve">This Act may be cited as the </w:t>
      </w:r>
      <w:r w:rsidR="00C814CF" w:rsidRPr="00892522">
        <w:rPr>
          <w:i/>
        </w:rPr>
        <w:t xml:space="preserve">Enhancing Online Safety for Children (Consequential Amendments) </w:t>
      </w:r>
      <w:r w:rsidR="00C164CA" w:rsidRPr="00892522">
        <w:rPr>
          <w:i/>
        </w:rPr>
        <w:t>Act 201</w:t>
      </w:r>
      <w:r w:rsidR="00051A64">
        <w:rPr>
          <w:i/>
        </w:rPr>
        <w:t>5</w:t>
      </w:r>
      <w:r w:rsidRPr="00892522">
        <w:t>.</w:t>
      </w:r>
    </w:p>
    <w:p w:rsidR="0048364F" w:rsidRPr="00892522" w:rsidRDefault="0048364F" w:rsidP="00892522">
      <w:pPr>
        <w:pStyle w:val="ActHead5"/>
      </w:pPr>
      <w:bookmarkStart w:id="3" w:name="_Toc415221364"/>
      <w:r w:rsidRPr="00892522">
        <w:rPr>
          <w:rStyle w:val="CharSectno"/>
        </w:rPr>
        <w:lastRenderedPageBreak/>
        <w:t>2</w:t>
      </w:r>
      <w:r w:rsidRPr="00892522">
        <w:t xml:space="preserve">  Commencement</w:t>
      </w:r>
      <w:bookmarkEnd w:id="3"/>
    </w:p>
    <w:p w:rsidR="0048364F" w:rsidRPr="00892522" w:rsidRDefault="0048364F" w:rsidP="00892522">
      <w:pPr>
        <w:pStyle w:val="subsection"/>
      </w:pPr>
      <w:r w:rsidRPr="00892522">
        <w:tab/>
        <w:t>(1)</w:t>
      </w:r>
      <w:r w:rsidRPr="0089252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892522" w:rsidRDefault="0048364F" w:rsidP="0089252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892522" w:rsidTr="003E459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892522" w:rsidRDefault="0048364F" w:rsidP="00892522">
            <w:pPr>
              <w:pStyle w:val="TableHeading"/>
            </w:pPr>
            <w:r w:rsidRPr="00892522">
              <w:t>Commencement information</w:t>
            </w:r>
          </w:p>
        </w:tc>
      </w:tr>
      <w:tr w:rsidR="0048364F" w:rsidRPr="00892522" w:rsidTr="003E459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92522" w:rsidRDefault="0048364F" w:rsidP="00892522">
            <w:pPr>
              <w:pStyle w:val="TableHeading"/>
            </w:pPr>
            <w:r w:rsidRPr="0089252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92522" w:rsidRDefault="0048364F" w:rsidP="00892522">
            <w:pPr>
              <w:pStyle w:val="TableHeading"/>
            </w:pPr>
            <w:r w:rsidRPr="0089252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892522" w:rsidRDefault="0048364F" w:rsidP="00892522">
            <w:pPr>
              <w:pStyle w:val="TableHeading"/>
            </w:pPr>
            <w:r w:rsidRPr="00892522">
              <w:t>Column 3</w:t>
            </w:r>
          </w:p>
        </w:tc>
      </w:tr>
      <w:tr w:rsidR="0048364F" w:rsidRPr="00892522" w:rsidTr="003E459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92522" w:rsidRDefault="0048364F" w:rsidP="00892522">
            <w:pPr>
              <w:pStyle w:val="TableHeading"/>
            </w:pPr>
            <w:r w:rsidRPr="0089252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92522" w:rsidRDefault="0048364F" w:rsidP="00892522">
            <w:pPr>
              <w:pStyle w:val="TableHeading"/>
            </w:pPr>
            <w:r w:rsidRPr="0089252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892522" w:rsidRDefault="0048364F" w:rsidP="00892522">
            <w:pPr>
              <w:pStyle w:val="TableHeading"/>
            </w:pPr>
            <w:r w:rsidRPr="00892522">
              <w:t>Date/Details</w:t>
            </w:r>
          </w:p>
        </w:tc>
      </w:tr>
      <w:tr w:rsidR="0048364F" w:rsidRPr="00892522" w:rsidTr="003E459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892522" w:rsidRDefault="003E4593" w:rsidP="00892522">
            <w:pPr>
              <w:pStyle w:val="Tabletext"/>
            </w:pPr>
            <w:r w:rsidRPr="00892522">
              <w:t>1.  Sections</w:t>
            </w:r>
            <w:r w:rsidR="00892522" w:rsidRPr="00892522">
              <w:t> </w:t>
            </w:r>
            <w:r w:rsidRPr="00892522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892522" w:rsidRDefault="0048364F" w:rsidP="00892522">
            <w:pPr>
              <w:pStyle w:val="Tabletext"/>
            </w:pPr>
            <w:r w:rsidRPr="0089252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892522" w:rsidRDefault="00211CC5" w:rsidP="00892522">
            <w:pPr>
              <w:pStyle w:val="Tabletext"/>
            </w:pPr>
            <w:r>
              <w:t>24 March 2015</w:t>
            </w:r>
          </w:p>
        </w:tc>
      </w:tr>
      <w:tr w:rsidR="00CF47E5" w:rsidRPr="00892522" w:rsidTr="003E4593">
        <w:tc>
          <w:tcPr>
            <w:tcW w:w="1701" w:type="dxa"/>
            <w:shd w:val="clear" w:color="auto" w:fill="auto"/>
          </w:tcPr>
          <w:p w:rsidR="00CF47E5" w:rsidRPr="00892522" w:rsidRDefault="003E4593" w:rsidP="00892522">
            <w:pPr>
              <w:pStyle w:val="Tabletext"/>
            </w:pPr>
            <w:r w:rsidRPr="00892522">
              <w:t>2.  Schedule</w:t>
            </w:r>
            <w:r w:rsidR="00892522" w:rsidRPr="00892522">
              <w:t> </w:t>
            </w:r>
            <w:r w:rsidRPr="00892522">
              <w:t>1, Part</w:t>
            </w:r>
            <w:r w:rsidR="00892522" w:rsidRPr="00892522">
              <w:t> </w:t>
            </w:r>
            <w:r w:rsidRPr="00892522">
              <w:t>1</w:t>
            </w:r>
          </w:p>
        </w:tc>
        <w:tc>
          <w:tcPr>
            <w:tcW w:w="3828" w:type="dxa"/>
            <w:shd w:val="clear" w:color="auto" w:fill="auto"/>
          </w:tcPr>
          <w:p w:rsidR="00CF47E5" w:rsidRPr="00892522" w:rsidRDefault="00F51DD9" w:rsidP="00051A64">
            <w:pPr>
              <w:pStyle w:val="Tabletext"/>
            </w:pPr>
            <w:r w:rsidRPr="00892522">
              <w:t>At the same time as section</w:t>
            </w:r>
            <w:r w:rsidR="00892522" w:rsidRPr="00892522">
              <w:t> </w:t>
            </w:r>
            <w:r w:rsidRPr="00892522">
              <w:t xml:space="preserve">3 of the </w:t>
            </w:r>
            <w:r w:rsidRPr="00892522">
              <w:rPr>
                <w:i/>
              </w:rPr>
              <w:t>Enhancing Online Safety for Children Act 201</w:t>
            </w:r>
            <w:r w:rsidR="00051A64">
              <w:rPr>
                <w:i/>
              </w:rPr>
              <w:t>5</w:t>
            </w:r>
            <w:r w:rsidRPr="00892522">
              <w:t xml:space="preserve"> commences.</w:t>
            </w:r>
          </w:p>
        </w:tc>
        <w:tc>
          <w:tcPr>
            <w:tcW w:w="1582" w:type="dxa"/>
            <w:shd w:val="clear" w:color="auto" w:fill="auto"/>
          </w:tcPr>
          <w:p w:rsidR="00CF47E5" w:rsidRPr="00892522" w:rsidRDefault="002069A6" w:rsidP="00892522">
            <w:pPr>
              <w:pStyle w:val="Tabletext"/>
            </w:pPr>
            <w:r>
              <w:t>1 July 2015</w:t>
            </w:r>
          </w:p>
        </w:tc>
      </w:tr>
      <w:tr w:rsidR="00CF47E5" w:rsidRPr="00892522" w:rsidTr="003E4593">
        <w:tc>
          <w:tcPr>
            <w:tcW w:w="1701" w:type="dxa"/>
            <w:shd w:val="clear" w:color="auto" w:fill="auto"/>
          </w:tcPr>
          <w:p w:rsidR="00CF47E5" w:rsidRPr="00892522" w:rsidRDefault="003E4593" w:rsidP="00892522">
            <w:pPr>
              <w:pStyle w:val="Tabletext"/>
            </w:pPr>
            <w:r w:rsidRPr="00892522">
              <w:t>3.  Schedule</w:t>
            </w:r>
            <w:r w:rsidR="00892522" w:rsidRPr="00892522">
              <w:t> </w:t>
            </w:r>
            <w:r w:rsidRPr="00892522">
              <w:t>1, Part</w:t>
            </w:r>
            <w:r w:rsidR="00892522" w:rsidRPr="00892522">
              <w:t> </w:t>
            </w:r>
            <w:r w:rsidRPr="00892522">
              <w:t>2</w:t>
            </w:r>
          </w:p>
        </w:tc>
        <w:tc>
          <w:tcPr>
            <w:tcW w:w="3828" w:type="dxa"/>
            <w:shd w:val="clear" w:color="auto" w:fill="auto"/>
          </w:tcPr>
          <w:p w:rsidR="00CF47E5" w:rsidRPr="00892522" w:rsidRDefault="00F51DD9" w:rsidP="00892522">
            <w:pPr>
              <w:pStyle w:val="Tabletext"/>
            </w:pPr>
            <w:r w:rsidRPr="00892522">
              <w:t xml:space="preserve">Immediately after </w:t>
            </w:r>
            <w:r w:rsidR="00D026C6" w:rsidRPr="00892522">
              <w:t xml:space="preserve">the </w:t>
            </w:r>
            <w:r w:rsidRPr="00892522">
              <w:t xml:space="preserve">commencement of </w:t>
            </w:r>
            <w:r w:rsidR="00D45534" w:rsidRPr="00892522">
              <w:t>Part</w:t>
            </w:r>
            <w:r w:rsidR="00892522" w:rsidRPr="00892522">
              <w:t> </w:t>
            </w:r>
            <w:r w:rsidR="00D45534" w:rsidRPr="00892522">
              <w:t>1 of Schedule</w:t>
            </w:r>
            <w:r w:rsidR="00892522" w:rsidRPr="00892522">
              <w:t> </w:t>
            </w:r>
            <w:r w:rsidR="00D45534" w:rsidRPr="00892522">
              <w:t>1</w:t>
            </w:r>
            <w:r w:rsidRPr="00892522">
              <w:t>.</w:t>
            </w:r>
          </w:p>
        </w:tc>
        <w:tc>
          <w:tcPr>
            <w:tcW w:w="1582" w:type="dxa"/>
            <w:shd w:val="clear" w:color="auto" w:fill="auto"/>
          </w:tcPr>
          <w:p w:rsidR="00CF47E5" w:rsidRPr="00892522" w:rsidRDefault="002069A6" w:rsidP="00892522">
            <w:pPr>
              <w:pStyle w:val="Tabletext"/>
            </w:pPr>
            <w:r>
              <w:t>1 July 2015</w:t>
            </w:r>
          </w:p>
        </w:tc>
      </w:tr>
      <w:tr w:rsidR="003E4593" w:rsidRPr="00892522" w:rsidTr="003E4593">
        <w:tc>
          <w:tcPr>
            <w:tcW w:w="1701" w:type="dxa"/>
            <w:shd w:val="clear" w:color="auto" w:fill="auto"/>
          </w:tcPr>
          <w:p w:rsidR="003E4593" w:rsidRPr="00892522" w:rsidRDefault="003E4593" w:rsidP="00892522">
            <w:pPr>
              <w:pStyle w:val="Tabletext"/>
            </w:pPr>
            <w:r w:rsidRPr="00892522">
              <w:t>4.  Schedule</w:t>
            </w:r>
            <w:r w:rsidR="00892522" w:rsidRPr="00892522">
              <w:t> </w:t>
            </w:r>
            <w:r w:rsidRPr="00892522">
              <w:t>2, Part</w:t>
            </w:r>
            <w:r w:rsidR="00892522" w:rsidRPr="00892522">
              <w:t> </w:t>
            </w:r>
            <w:r w:rsidRPr="00892522">
              <w:t>1</w:t>
            </w:r>
          </w:p>
        </w:tc>
        <w:tc>
          <w:tcPr>
            <w:tcW w:w="3828" w:type="dxa"/>
            <w:shd w:val="clear" w:color="auto" w:fill="auto"/>
          </w:tcPr>
          <w:p w:rsidR="003E4593" w:rsidRPr="00892522" w:rsidRDefault="003E4593" w:rsidP="00051A64">
            <w:pPr>
              <w:pStyle w:val="Tabletext"/>
            </w:pPr>
            <w:r w:rsidRPr="00892522">
              <w:t>At the same time as section</w:t>
            </w:r>
            <w:r w:rsidR="00892522" w:rsidRPr="00892522">
              <w:t> </w:t>
            </w:r>
            <w:r w:rsidRPr="00892522">
              <w:t xml:space="preserve">3 of the </w:t>
            </w:r>
            <w:r w:rsidRPr="00892522">
              <w:rPr>
                <w:i/>
              </w:rPr>
              <w:t>Enhancing Online Safety for Children Act 201</w:t>
            </w:r>
            <w:r w:rsidR="00051A64">
              <w:rPr>
                <w:i/>
              </w:rPr>
              <w:t>5</w:t>
            </w:r>
            <w:r w:rsidRPr="00892522">
              <w:t xml:space="preserve"> commences.</w:t>
            </w:r>
          </w:p>
        </w:tc>
        <w:tc>
          <w:tcPr>
            <w:tcW w:w="1582" w:type="dxa"/>
            <w:shd w:val="clear" w:color="auto" w:fill="auto"/>
          </w:tcPr>
          <w:p w:rsidR="003E4593" w:rsidRPr="00892522" w:rsidRDefault="002069A6" w:rsidP="00892522">
            <w:pPr>
              <w:pStyle w:val="Tabletext"/>
            </w:pPr>
            <w:r>
              <w:t>1 July 2015</w:t>
            </w:r>
          </w:p>
        </w:tc>
      </w:tr>
      <w:tr w:rsidR="003E4593" w:rsidRPr="00892522" w:rsidTr="003E459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E4593" w:rsidRPr="00892522" w:rsidRDefault="003E4593" w:rsidP="00892522">
            <w:pPr>
              <w:pStyle w:val="Tabletext"/>
            </w:pPr>
            <w:r w:rsidRPr="00892522">
              <w:t>5.  Schedule</w:t>
            </w:r>
            <w:r w:rsidR="00892522" w:rsidRPr="00892522">
              <w:t> </w:t>
            </w:r>
            <w:r w:rsidRPr="00892522">
              <w:t>2, Part</w:t>
            </w:r>
            <w:r w:rsidR="00892522" w:rsidRPr="00892522">
              <w:t> </w:t>
            </w:r>
            <w:r w:rsidRPr="00892522"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3E4593" w:rsidRPr="00892522" w:rsidRDefault="00FB7096" w:rsidP="00892522">
            <w:pPr>
              <w:pStyle w:val="Tabletext"/>
            </w:pPr>
            <w:r w:rsidRPr="00892522">
              <w:t>Immediately after the commencement of Part</w:t>
            </w:r>
            <w:r w:rsidR="00892522" w:rsidRPr="00892522">
              <w:t> </w:t>
            </w:r>
            <w:r w:rsidRPr="00892522">
              <w:t>3 of Schedule</w:t>
            </w:r>
            <w:r w:rsidR="00892522" w:rsidRPr="00892522">
              <w:t> </w:t>
            </w:r>
            <w:r w:rsidRPr="00892522">
              <w:t xml:space="preserve">1 to the </w:t>
            </w:r>
            <w:r w:rsidRPr="00892522">
              <w:rPr>
                <w:i/>
              </w:rPr>
              <w:t>Telecommunications Legislation Amendment (Deregulation) Act 201</w:t>
            </w:r>
            <w:r w:rsidR="00051A64">
              <w:rPr>
                <w:i/>
              </w:rPr>
              <w:t>5</w:t>
            </w:r>
            <w:r w:rsidRPr="00892522">
              <w:t>.</w:t>
            </w:r>
          </w:p>
          <w:p w:rsidR="003E4593" w:rsidRPr="00892522" w:rsidRDefault="003E4593" w:rsidP="00051A64">
            <w:pPr>
              <w:pStyle w:val="Tabletext"/>
            </w:pPr>
            <w:r w:rsidRPr="00892522">
              <w:t>Howeve</w:t>
            </w:r>
            <w:r w:rsidR="00FB7096" w:rsidRPr="00892522">
              <w:t>r, the provisions</w:t>
            </w:r>
            <w:r w:rsidRPr="00892522">
              <w:t xml:space="preserve"> do not commence at all if </w:t>
            </w:r>
            <w:r w:rsidR="00FB7096" w:rsidRPr="00892522">
              <w:t>Part</w:t>
            </w:r>
            <w:r w:rsidR="00892522" w:rsidRPr="00892522">
              <w:t> </w:t>
            </w:r>
            <w:r w:rsidR="00FB7096" w:rsidRPr="00892522">
              <w:t>3 of Schedule</w:t>
            </w:r>
            <w:r w:rsidR="00892522" w:rsidRPr="00892522">
              <w:t> </w:t>
            </w:r>
            <w:r w:rsidR="00FB7096" w:rsidRPr="00892522">
              <w:t xml:space="preserve">1 to the </w:t>
            </w:r>
            <w:r w:rsidR="00FB7096" w:rsidRPr="00892522">
              <w:rPr>
                <w:i/>
              </w:rPr>
              <w:t>Telecommunications Legislation Amendment (Deregulation) Act 201</w:t>
            </w:r>
            <w:r w:rsidR="00051A64">
              <w:rPr>
                <w:i/>
              </w:rPr>
              <w:t>5</w:t>
            </w:r>
            <w:r w:rsidR="00FB7096" w:rsidRPr="00892522">
              <w:t xml:space="preserve"> commences </w:t>
            </w:r>
            <w:r w:rsidR="00B167E6" w:rsidRPr="00892522">
              <w:t xml:space="preserve">before </w:t>
            </w:r>
            <w:r w:rsidR="00FB7096" w:rsidRPr="00892522">
              <w:t>the commencement of the provisions covered by table item</w:t>
            </w:r>
            <w:r w:rsidR="00892522" w:rsidRPr="00892522">
              <w:t> </w:t>
            </w:r>
            <w:r w:rsidR="00FB7096" w:rsidRPr="00892522">
              <w:t>4</w:t>
            </w:r>
            <w:r w:rsidRPr="00892522"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3E4593" w:rsidRPr="00892522" w:rsidRDefault="002069A6" w:rsidP="00892522">
            <w:pPr>
              <w:pStyle w:val="Tabletext"/>
            </w:pPr>
            <w:r>
              <w:t>1 July 2015</w:t>
            </w:r>
          </w:p>
        </w:tc>
      </w:tr>
      <w:tr w:rsidR="0048364F" w:rsidRPr="00892522" w:rsidTr="003E459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92522" w:rsidRDefault="003E4593" w:rsidP="00892522">
            <w:pPr>
              <w:pStyle w:val="Tabletext"/>
            </w:pPr>
            <w:r w:rsidRPr="00892522">
              <w:t>6.  Schedule</w:t>
            </w:r>
            <w:r w:rsidR="00892522" w:rsidRPr="00892522">
              <w:t> </w:t>
            </w:r>
            <w:r w:rsidRPr="00892522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92522" w:rsidRDefault="007E38BE" w:rsidP="00051A64">
            <w:pPr>
              <w:pStyle w:val="Tabletext"/>
            </w:pPr>
            <w:r w:rsidRPr="00892522">
              <w:t>At the same time as section</w:t>
            </w:r>
            <w:r w:rsidR="00892522" w:rsidRPr="00892522">
              <w:t> </w:t>
            </w:r>
            <w:r w:rsidRPr="00892522">
              <w:t>3</w:t>
            </w:r>
            <w:r w:rsidR="00B07AA0" w:rsidRPr="00892522">
              <w:t xml:space="preserve"> of the </w:t>
            </w:r>
            <w:r w:rsidR="00B07AA0" w:rsidRPr="00892522">
              <w:rPr>
                <w:i/>
              </w:rPr>
              <w:t>Enhancing Online Safety for Children Act 201</w:t>
            </w:r>
            <w:r w:rsidR="00051A64">
              <w:rPr>
                <w:i/>
              </w:rPr>
              <w:t>5</w:t>
            </w:r>
            <w:r w:rsidR="00B07AA0" w:rsidRPr="00892522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892522" w:rsidRDefault="002069A6" w:rsidP="00892522">
            <w:pPr>
              <w:pStyle w:val="Tabletext"/>
            </w:pPr>
            <w:r>
              <w:t>1 July 2015</w:t>
            </w:r>
          </w:p>
        </w:tc>
      </w:tr>
    </w:tbl>
    <w:p w:rsidR="0048364F" w:rsidRPr="00892522" w:rsidRDefault="00201D27" w:rsidP="00892522">
      <w:pPr>
        <w:pStyle w:val="notetext"/>
      </w:pPr>
      <w:r w:rsidRPr="00892522">
        <w:t>Note:</w:t>
      </w:r>
      <w:r w:rsidRPr="00892522">
        <w:tab/>
        <w:t>This table relates only to the provisions of this Act as originally enacted. It will not be amended to deal with any later amendments of this Act.</w:t>
      </w:r>
    </w:p>
    <w:p w:rsidR="0048364F" w:rsidRPr="00892522" w:rsidRDefault="0048364F" w:rsidP="00892522">
      <w:pPr>
        <w:pStyle w:val="subsection"/>
      </w:pPr>
      <w:r w:rsidRPr="00892522">
        <w:lastRenderedPageBreak/>
        <w:tab/>
        <w:t>(2)</w:t>
      </w:r>
      <w:r w:rsidRPr="00892522">
        <w:tab/>
      </w:r>
      <w:r w:rsidR="00201D27" w:rsidRPr="00892522">
        <w:t xml:space="preserve">Any information in </w:t>
      </w:r>
      <w:r w:rsidR="00877D48" w:rsidRPr="00892522">
        <w:t>c</w:t>
      </w:r>
      <w:r w:rsidR="00201D27" w:rsidRPr="00892522">
        <w:t>olumn 3 of the table is not part of this Act. Information may be inserted in this column, or information in it may be edited, in any published version of this Act.</w:t>
      </w:r>
    </w:p>
    <w:p w:rsidR="0048364F" w:rsidRPr="00892522" w:rsidRDefault="0048364F" w:rsidP="00892522">
      <w:pPr>
        <w:pStyle w:val="ActHead5"/>
      </w:pPr>
      <w:bookmarkStart w:id="4" w:name="_Toc415221365"/>
      <w:r w:rsidRPr="00892522">
        <w:rPr>
          <w:rStyle w:val="CharSectno"/>
        </w:rPr>
        <w:t>3</w:t>
      </w:r>
      <w:r w:rsidRPr="00892522">
        <w:t xml:space="preserve">  Schedules</w:t>
      </w:r>
      <w:bookmarkEnd w:id="4"/>
    </w:p>
    <w:p w:rsidR="0048364F" w:rsidRPr="00892522" w:rsidRDefault="0048364F" w:rsidP="00892522">
      <w:pPr>
        <w:pStyle w:val="subsection"/>
      </w:pPr>
      <w:r w:rsidRPr="00892522">
        <w:tab/>
      </w:r>
      <w:r w:rsidRPr="00892522">
        <w:tab/>
      </w:r>
      <w:r w:rsidR="00202618" w:rsidRPr="00892522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FB7096" w:rsidRPr="00892522" w:rsidRDefault="00FB7096" w:rsidP="00892522">
      <w:pPr>
        <w:pStyle w:val="ActHead5"/>
      </w:pPr>
      <w:bookmarkStart w:id="5" w:name="_Toc415221366"/>
      <w:r w:rsidRPr="00892522">
        <w:rPr>
          <w:rStyle w:val="CharSectno"/>
        </w:rPr>
        <w:t>4</w:t>
      </w:r>
      <w:r w:rsidRPr="00892522">
        <w:t xml:space="preserve">  Translation of certain references</w:t>
      </w:r>
      <w:bookmarkEnd w:id="5"/>
    </w:p>
    <w:p w:rsidR="00FB7096" w:rsidRPr="00892522" w:rsidRDefault="00FB7096" w:rsidP="00892522">
      <w:pPr>
        <w:pStyle w:val="subsection"/>
      </w:pPr>
      <w:r w:rsidRPr="00892522">
        <w:tab/>
      </w:r>
      <w:r w:rsidRPr="00892522">
        <w:tab/>
        <w:t xml:space="preserve">If a Bill introduced into Parliament as the Telecommunications Legislation Amendment (Deregulation) Bill 2014 is enacted (with or without amendments) as the </w:t>
      </w:r>
      <w:r w:rsidRPr="00892522">
        <w:rPr>
          <w:i/>
        </w:rPr>
        <w:t>Telecommunications Legislation Amendment (Deregulation) Act 2015</w:t>
      </w:r>
      <w:r w:rsidRPr="00892522">
        <w:t xml:space="preserve">, each reference in this Act (other than this section) to the </w:t>
      </w:r>
      <w:r w:rsidRPr="00892522">
        <w:rPr>
          <w:i/>
        </w:rPr>
        <w:t>Telecommunications Legislation Amendment (Deregulation) Act 2014</w:t>
      </w:r>
      <w:r w:rsidRPr="00892522">
        <w:t xml:space="preserve"> is to be read as a reference to the </w:t>
      </w:r>
      <w:r w:rsidRPr="00892522">
        <w:rPr>
          <w:i/>
        </w:rPr>
        <w:t>Telecommunications Legislation Amendment (Deregulation) Act 2015</w:t>
      </w:r>
      <w:r w:rsidRPr="00892522">
        <w:t>.</w:t>
      </w:r>
    </w:p>
    <w:p w:rsidR="0048364F" w:rsidRPr="00892522" w:rsidRDefault="0048364F" w:rsidP="00892522">
      <w:pPr>
        <w:pStyle w:val="ActHead6"/>
        <w:pageBreakBefore/>
      </w:pPr>
      <w:bookmarkStart w:id="6" w:name="_Toc415221367"/>
      <w:bookmarkStart w:id="7" w:name="opcAmSched"/>
      <w:r w:rsidRPr="00892522">
        <w:rPr>
          <w:rStyle w:val="CharAmSchNo"/>
        </w:rPr>
        <w:lastRenderedPageBreak/>
        <w:t>Schedule</w:t>
      </w:r>
      <w:r w:rsidR="00892522" w:rsidRPr="00892522">
        <w:rPr>
          <w:rStyle w:val="CharAmSchNo"/>
        </w:rPr>
        <w:t> </w:t>
      </w:r>
      <w:r w:rsidRPr="00892522">
        <w:rPr>
          <w:rStyle w:val="CharAmSchNo"/>
        </w:rPr>
        <w:t>1</w:t>
      </w:r>
      <w:r w:rsidRPr="00892522">
        <w:t>—</w:t>
      </w:r>
      <w:r w:rsidR="00D026C6" w:rsidRPr="00892522">
        <w:rPr>
          <w:rStyle w:val="CharAmSchText"/>
        </w:rPr>
        <w:t>Amendment</w:t>
      </w:r>
      <w:r w:rsidR="003C7CA6" w:rsidRPr="00892522">
        <w:rPr>
          <w:rStyle w:val="CharAmSchText"/>
        </w:rPr>
        <w:t xml:space="preserve"> of the Broadcasting Services Act 1992</w:t>
      </w:r>
      <w:bookmarkEnd w:id="6"/>
    </w:p>
    <w:p w:rsidR="003C7CA6" w:rsidRPr="00892522" w:rsidRDefault="003C7CA6" w:rsidP="00892522">
      <w:pPr>
        <w:pStyle w:val="ActHead7"/>
      </w:pPr>
      <w:bookmarkStart w:id="8" w:name="_Toc415221368"/>
      <w:bookmarkEnd w:id="7"/>
      <w:r w:rsidRPr="00892522">
        <w:rPr>
          <w:rStyle w:val="CharAmPartNo"/>
        </w:rPr>
        <w:t>Part</w:t>
      </w:r>
      <w:r w:rsidR="00892522" w:rsidRPr="00892522">
        <w:rPr>
          <w:rStyle w:val="CharAmPartNo"/>
        </w:rPr>
        <w:t> </w:t>
      </w:r>
      <w:r w:rsidRPr="00892522">
        <w:rPr>
          <w:rStyle w:val="CharAmPartNo"/>
        </w:rPr>
        <w:t>1</w:t>
      </w:r>
      <w:r w:rsidRPr="00892522">
        <w:t>—</w:t>
      </w:r>
      <w:r w:rsidRPr="00892522">
        <w:rPr>
          <w:rStyle w:val="CharAmPartText"/>
        </w:rPr>
        <w:t>General amendments</w:t>
      </w:r>
      <w:bookmarkEnd w:id="8"/>
    </w:p>
    <w:p w:rsidR="003C7CA6" w:rsidRPr="00892522" w:rsidRDefault="003C7CA6" w:rsidP="00892522">
      <w:pPr>
        <w:pStyle w:val="ActHead9"/>
        <w:rPr>
          <w:i w:val="0"/>
        </w:rPr>
      </w:pPr>
      <w:bookmarkStart w:id="9" w:name="_Toc415221369"/>
      <w:r w:rsidRPr="00892522">
        <w:t>Broadcasting Services Act 1992</w:t>
      </w:r>
      <w:bookmarkEnd w:id="9"/>
    </w:p>
    <w:p w:rsidR="003C7CA6" w:rsidRPr="00892522" w:rsidRDefault="001D2BF4" w:rsidP="00892522">
      <w:pPr>
        <w:pStyle w:val="ItemHead"/>
      </w:pPr>
      <w:r w:rsidRPr="00892522">
        <w:t>1</w:t>
      </w:r>
      <w:r w:rsidR="003C7CA6" w:rsidRPr="00892522">
        <w:t xml:space="preserve">  </w:t>
      </w:r>
      <w:r w:rsidR="004657B6" w:rsidRPr="00892522">
        <w:t>Subsection</w:t>
      </w:r>
      <w:r w:rsidR="00892522" w:rsidRPr="00892522">
        <w:t> </w:t>
      </w:r>
      <w:r w:rsidR="004657B6" w:rsidRPr="00892522">
        <w:t>6(1)</w:t>
      </w:r>
    </w:p>
    <w:p w:rsidR="003C7CA6" w:rsidRPr="00892522" w:rsidRDefault="003C7CA6" w:rsidP="00892522">
      <w:pPr>
        <w:pStyle w:val="Item"/>
      </w:pPr>
      <w:r w:rsidRPr="00892522">
        <w:t>Insert:</w:t>
      </w:r>
    </w:p>
    <w:p w:rsidR="003C7CA6" w:rsidRPr="00892522" w:rsidRDefault="003C7CA6" w:rsidP="00892522">
      <w:pPr>
        <w:pStyle w:val="Definition"/>
      </w:pPr>
      <w:r w:rsidRPr="00892522">
        <w:rPr>
          <w:b/>
          <w:i/>
        </w:rPr>
        <w:t>Commissioner</w:t>
      </w:r>
      <w:r w:rsidRPr="00892522">
        <w:t xml:space="preserve"> means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Commissioner.</w:t>
      </w:r>
    </w:p>
    <w:p w:rsidR="004657B6" w:rsidRPr="00892522" w:rsidRDefault="001D2BF4" w:rsidP="00892522">
      <w:pPr>
        <w:pStyle w:val="ItemHead"/>
      </w:pPr>
      <w:r w:rsidRPr="00892522">
        <w:t>2</w:t>
      </w:r>
      <w:r w:rsidR="004657B6" w:rsidRPr="00892522">
        <w:t xml:space="preserve">  Part</w:t>
      </w:r>
      <w:r w:rsidR="00892522" w:rsidRPr="00892522">
        <w:t> </w:t>
      </w:r>
      <w:r w:rsidR="004657B6" w:rsidRPr="00892522">
        <w:t>13 (heading)</w:t>
      </w:r>
    </w:p>
    <w:p w:rsidR="004657B6" w:rsidRPr="00892522" w:rsidRDefault="004657B6" w:rsidP="00892522">
      <w:pPr>
        <w:pStyle w:val="Item"/>
      </w:pPr>
      <w:r w:rsidRPr="00892522">
        <w:t>Repeal the heading, substitute:</w:t>
      </w:r>
    </w:p>
    <w:p w:rsidR="004657B6" w:rsidRPr="00892522" w:rsidRDefault="004657B6" w:rsidP="00892522">
      <w:pPr>
        <w:pStyle w:val="ActHead2"/>
      </w:pPr>
      <w:bookmarkStart w:id="10" w:name="_Toc415221370"/>
      <w:r w:rsidRPr="00892522">
        <w:rPr>
          <w:rStyle w:val="CharPartNo"/>
        </w:rPr>
        <w:t>Part</w:t>
      </w:r>
      <w:r w:rsidR="00892522" w:rsidRPr="00892522">
        <w:rPr>
          <w:rStyle w:val="CharPartNo"/>
        </w:rPr>
        <w:t> </w:t>
      </w:r>
      <w:r w:rsidRPr="00892522">
        <w:rPr>
          <w:rStyle w:val="CharPartNo"/>
        </w:rPr>
        <w:t>13</w:t>
      </w:r>
      <w:r w:rsidRPr="00892522">
        <w:t>—</w:t>
      </w:r>
      <w:r w:rsidRPr="00892522">
        <w:rPr>
          <w:rStyle w:val="CharPartText"/>
        </w:rPr>
        <w:t>Information gathering by the ACMA and the Commissioner</w:t>
      </w:r>
      <w:bookmarkEnd w:id="10"/>
    </w:p>
    <w:p w:rsidR="000265BC" w:rsidRPr="00892522" w:rsidRDefault="001D2BF4" w:rsidP="00892522">
      <w:pPr>
        <w:pStyle w:val="ItemHead"/>
      </w:pPr>
      <w:r w:rsidRPr="00892522">
        <w:t>3</w:t>
      </w:r>
      <w:r w:rsidR="000265BC" w:rsidRPr="00892522">
        <w:t xml:space="preserve">  At the end of Division</w:t>
      </w:r>
      <w:r w:rsidR="00892522" w:rsidRPr="00892522">
        <w:t> </w:t>
      </w:r>
      <w:r w:rsidR="000265BC" w:rsidRPr="00892522">
        <w:t>1 of Part</w:t>
      </w:r>
      <w:r w:rsidR="00892522" w:rsidRPr="00892522">
        <w:t> </w:t>
      </w:r>
      <w:r w:rsidR="000265BC" w:rsidRPr="00892522">
        <w:t>13</w:t>
      </w:r>
    </w:p>
    <w:p w:rsidR="000265BC" w:rsidRPr="00892522" w:rsidRDefault="000265BC" w:rsidP="00892522">
      <w:pPr>
        <w:pStyle w:val="Item"/>
      </w:pPr>
      <w:r w:rsidRPr="00892522">
        <w:t>Add:</w:t>
      </w:r>
    </w:p>
    <w:p w:rsidR="000265BC" w:rsidRPr="00892522" w:rsidRDefault="000265BC" w:rsidP="00892522">
      <w:pPr>
        <w:pStyle w:val="ActHead5"/>
      </w:pPr>
      <w:bookmarkStart w:id="11" w:name="_Toc415221371"/>
      <w:r w:rsidRPr="00892522">
        <w:rPr>
          <w:rStyle w:val="CharSectno"/>
        </w:rPr>
        <w:t>169A</w:t>
      </w:r>
      <w:r w:rsidRPr="00892522">
        <w:t xml:space="preserve">  Investigation by the Commissioner</w:t>
      </w:r>
      <w:bookmarkEnd w:id="11"/>
    </w:p>
    <w:p w:rsidR="000265BC" w:rsidRPr="00892522" w:rsidRDefault="000265BC" w:rsidP="00892522">
      <w:pPr>
        <w:pStyle w:val="subsection"/>
      </w:pPr>
      <w:r w:rsidRPr="00892522">
        <w:tab/>
      </w:r>
      <w:r w:rsidRPr="00892522">
        <w:tab/>
        <w:t xml:space="preserve">A reference in this Part to an </w:t>
      </w:r>
      <w:r w:rsidRPr="00892522">
        <w:rPr>
          <w:b/>
          <w:bCs/>
          <w:i/>
          <w:iCs/>
        </w:rPr>
        <w:t>investigation</w:t>
      </w:r>
      <w:r w:rsidRPr="00892522">
        <w:t xml:space="preserve"> by the Commissioner is a reference to an investigation by the Commissioner under:</w:t>
      </w:r>
    </w:p>
    <w:p w:rsidR="000265BC" w:rsidRPr="00892522" w:rsidRDefault="000265BC" w:rsidP="00892522">
      <w:pPr>
        <w:pStyle w:val="paragraph"/>
      </w:pPr>
      <w:r w:rsidRPr="00892522">
        <w:tab/>
        <w:t>(a)</w:t>
      </w:r>
      <w:r w:rsidRPr="00892522">
        <w:tab/>
        <w:t>section</w:t>
      </w:r>
      <w:r w:rsidR="00892522" w:rsidRPr="00892522">
        <w:t> </w:t>
      </w:r>
      <w:r w:rsidR="001D2BF4" w:rsidRPr="00892522">
        <w:t>19</w:t>
      </w:r>
      <w:r w:rsidRPr="00892522">
        <w:t xml:space="preserve"> of the </w:t>
      </w:r>
      <w:r w:rsidRPr="00892522">
        <w:rPr>
          <w:i/>
          <w:iCs/>
        </w:rPr>
        <w:t>Enhancing Online Safety for Children Act 201</w:t>
      </w:r>
      <w:r w:rsidR="00051A64">
        <w:rPr>
          <w:i/>
          <w:iCs/>
        </w:rPr>
        <w:t>5</w:t>
      </w:r>
      <w:r w:rsidRPr="00892522">
        <w:t>; or</w:t>
      </w:r>
    </w:p>
    <w:p w:rsidR="000265BC" w:rsidRPr="00892522" w:rsidRDefault="000265BC" w:rsidP="00892522">
      <w:pPr>
        <w:pStyle w:val="paragraph"/>
      </w:pPr>
      <w:r w:rsidRPr="00892522">
        <w:tab/>
        <w:t>(b)</w:t>
      </w:r>
      <w:r w:rsidRPr="00892522">
        <w:tab/>
        <w:t>clause</w:t>
      </w:r>
      <w:r w:rsidR="00892522" w:rsidRPr="00892522">
        <w:t> </w:t>
      </w:r>
      <w:r w:rsidRPr="00892522">
        <w:t>27 of Schedule</w:t>
      </w:r>
      <w:r w:rsidR="00892522" w:rsidRPr="00892522">
        <w:t> </w:t>
      </w:r>
      <w:r w:rsidRPr="00892522">
        <w:t>5 to this Act; or</w:t>
      </w:r>
    </w:p>
    <w:p w:rsidR="000265BC" w:rsidRPr="00892522" w:rsidRDefault="000265BC" w:rsidP="00892522">
      <w:pPr>
        <w:pStyle w:val="paragraph"/>
      </w:pPr>
      <w:r w:rsidRPr="00892522">
        <w:tab/>
        <w:t>(c)</w:t>
      </w:r>
      <w:r w:rsidRPr="00892522">
        <w:tab/>
        <w:t>clause</w:t>
      </w:r>
      <w:r w:rsidR="00892522" w:rsidRPr="00892522">
        <w:t> </w:t>
      </w:r>
      <w:r w:rsidRPr="00892522">
        <w:t>44 of Schedule</w:t>
      </w:r>
      <w:r w:rsidR="00892522" w:rsidRPr="00892522">
        <w:t> </w:t>
      </w:r>
      <w:r w:rsidRPr="00892522">
        <w:t>7 to this Act.</w:t>
      </w:r>
    </w:p>
    <w:p w:rsidR="00F1672C" w:rsidRPr="00892522" w:rsidRDefault="001D2BF4" w:rsidP="00892522">
      <w:pPr>
        <w:pStyle w:val="ItemHead"/>
      </w:pPr>
      <w:r w:rsidRPr="00892522">
        <w:t>4</w:t>
      </w:r>
      <w:r w:rsidR="00F1672C" w:rsidRPr="00892522">
        <w:t xml:space="preserve">  Section</w:t>
      </w:r>
      <w:r w:rsidR="00892522" w:rsidRPr="00892522">
        <w:t> </w:t>
      </w:r>
      <w:r w:rsidR="00F1672C" w:rsidRPr="00892522">
        <w:t>173</w:t>
      </w:r>
    </w:p>
    <w:p w:rsidR="00F1672C" w:rsidRPr="00892522" w:rsidRDefault="0081336D" w:rsidP="00892522">
      <w:pPr>
        <w:pStyle w:val="Item"/>
      </w:pPr>
      <w:r w:rsidRPr="00892522">
        <w:t>Before “Fo</w:t>
      </w:r>
      <w:r w:rsidR="00F1672C" w:rsidRPr="00892522">
        <w:t>r”, insert “(1)”.</w:t>
      </w:r>
    </w:p>
    <w:p w:rsidR="00F1672C" w:rsidRPr="00892522" w:rsidRDefault="001D2BF4" w:rsidP="00892522">
      <w:pPr>
        <w:pStyle w:val="ItemHead"/>
      </w:pPr>
      <w:r w:rsidRPr="00892522">
        <w:t>5</w:t>
      </w:r>
      <w:r w:rsidR="00F1672C" w:rsidRPr="00892522">
        <w:t xml:space="preserve">  Section</w:t>
      </w:r>
      <w:r w:rsidR="00892522" w:rsidRPr="00892522">
        <w:t> </w:t>
      </w:r>
      <w:r w:rsidR="00F1672C" w:rsidRPr="00892522">
        <w:t>173</w:t>
      </w:r>
    </w:p>
    <w:p w:rsidR="00F1672C" w:rsidRPr="00892522" w:rsidRDefault="00F1672C" w:rsidP="00892522">
      <w:pPr>
        <w:pStyle w:val="Item"/>
      </w:pPr>
      <w:r w:rsidRPr="00892522">
        <w:t>After “an investigation”, insert “by the ACMA”.</w:t>
      </w:r>
    </w:p>
    <w:p w:rsidR="00F1672C" w:rsidRPr="00892522" w:rsidRDefault="001D2BF4" w:rsidP="00892522">
      <w:pPr>
        <w:pStyle w:val="ItemHead"/>
      </w:pPr>
      <w:r w:rsidRPr="00892522">
        <w:lastRenderedPageBreak/>
        <w:t>6</w:t>
      </w:r>
      <w:r w:rsidR="00F1672C" w:rsidRPr="00892522">
        <w:t xml:space="preserve">  At the end of section</w:t>
      </w:r>
      <w:r w:rsidR="00892522" w:rsidRPr="00892522">
        <w:t> </w:t>
      </w:r>
      <w:r w:rsidR="00F1672C" w:rsidRPr="00892522">
        <w:t>173</w:t>
      </w:r>
    </w:p>
    <w:p w:rsidR="00F1672C" w:rsidRPr="00892522" w:rsidRDefault="00F1672C" w:rsidP="00892522">
      <w:pPr>
        <w:pStyle w:val="Item"/>
      </w:pPr>
      <w:r w:rsidRPr="00892522">
        <w:t>Add:</w:t>
      </w:r>
    </w:p>
    <w:p w:rsidR="00F1672C" w:rsidRPr="00892522" w:rsidRDefault="00F1672C" w:rsidP="00892522">
      <w:pPr>
        <w:pStyle w:val="subsection"/>
      </w:pPr>
      <w:r w:rsidRPr="00892522">
        <w:tab/>
        <w:t>(2)</w:t>
      </w:r>
      <w:r w:rsidRPr="00892522">
        <w:tab/>
        <w:t xml:space="preserve">For the purposes of an investigation by the Commissioner, the Commissioner may give a </w:t>
      </w:r>
      <w:r w:rsidR="0081336D" w:rsidRPr="00892522">
        <w:t>written notice</w:t>
      </w:r>
      <w:r w:rsidRPr="00892522">
        <w:t xml:space="preserve"> to a person summoning the person:</w:t>
      </w:r>
    </w:p>
    <w:p w:rsidR="000265BC" w:rsidRPr="00892522" w:rsidRDefault="00F1672C" w:rsidP="00892522">
      <w:pPr>
        <w:pStyle w:val="paragraph"/>
      </w:pPr>
      <w:r w:rsidRPr="00892522">
        <w:tab/>
        <w:t>(a)</w:t>
      </w:r>
      <w:r w:rsidRPr="00892522">
        <w:tab/>
        <w:t>to attend before</w:t>
      </w:r>
      <w:r w:rsidR="000265BC" w:rsidRPr="00892522">
        <w:t>:</w:t>
      </w:r>
    </w:p>
    <w:p w:rsidR="000265BC" w:rsidRPr="00892522" w:rsidRDefault="000265BC" w:rsidP="00892522">
      <w:pPr>
        <w:pStyle w:val="paragraphsub"/>
      </w:pPr>
      <w:r w:rsidRPr="00892522">
        <w:tab/>
        <w:t>(</w:t>
      </w:r>
      <w:proofErr w:type="spellStart"/>
      <w:r w:rsidRPr="00892522">
        <w:t>i</w:t>
      </w:r>
      <w:proofErr w:type="spellEnd"/>
      <w:r w:rsidRPr="00892522">
        <w:t>)</w:t>
      </w:r>
      <w:r w:rsidRPr="00892522">
        <w:tab/>
        <w:t>the Commissioner; or</w:t>
      </w:r>
    </w:p>
    <w:p w:rsidR="000265BC" w:rsidRPr="00892522" w:rsidRDefault="000265BC" w:rsidP="00892522">
      <w:pPr>
        <w:pStyle w:val="paragraphsub"/>
      </w:pPr>
      <w:r w:rsidRPr="00892522">
        <w:tab/>
        <w:t>(ii)</w:t>
      </w:r>
      <w:r w:rsidRPr="00892522">
        <w:tab/>
      </w:r>
      <w:r w:rsidR="00F1672C" w:rsidRPr="00892522">
        <w:t>a delegate of the Commissioner</w:t>
      </w:r>
      <w:r w:rsidRPr="00892522">
        <w:t xml:space="preserve"> named in the notice;</w:t>
      </w:r>
    </w:p>
    <w:p w:rsidR="00F1672C" w:rsidRPr="00892522" w:rsidRDefault="000265BC" w:rsidP="00892522">
      <w:pPr>
        <w:pStyle w:val="paragraph"/>
      </w:pPr>
      <w:r w:rsidRPr="00892522">
        <w:tab/>
      </w:r>
      <w:r w:rsidRPr="00892522">
        <w:tab/>
      </w:r>
      <w:r w:rsidR="00F1672C" w:rsidRPr="00892522">
        <w:t>to produce documents or to answer questions; or</w:t>
      </w:r>
    </w:p>
    <w:p w:rsidR="00F1672C" w:rsidRPr="00892522" w:rsidRDefault="00F1672C" w:rsidP="00892522">
      <w:pPr>
        <w:pStyle w:val="paragraph"/>
      </w:pPr>
      <w:r w:rsidRPr="00892522">
        <w:tab/>
        <w:t>(b)</w:t>
      </w:r>
      <w:r w:rsidRPr="00892522">
        <w:tab/>
        <w:t>to provide documents or other information to the Commissioner;</w:t>
      </w:r>
    </w:p>
    <w:p w:rsidR="00F1672C" w:rsidRPr="00892522" w:rsidRDefault="00F1672C" w:rsidP="00892522">
      <w:pPr>
        <w:pStyle w:val="subsection2"/>
      </w:pPr>
      <w:r w:rsidRPr="00892522">
        <w:t>relevant to the subject matter of the investigation.</w:t>
      </w:r>
    </w:p>
    <w:p w:rsidR="00511EC9" w:rsidRPr="00892522" w:rsidRDefault="001D2BF4" w:rsidP="00892522">
      <w:pPr>
        <w:pStyle w:val="ItemHead"/>
      </w:pPr>
      <w:r w:rsidRPr="00892522">
        <w:t>7</w:t>
      </w:r>
      <w:r w:rsidR="00653A7A" w:rsidRPr="00892522">
        <w:t xml:space="preserve">  Before s</w:t>
      </w:r>
      <w:r w:rsidR="00511EC9" w:rsidRPr="00892522">
        <w:t>ubsection</w:t>
      </w:r>
      <w:r w:rsidR="00892522" w:rsidRPr="00892522">
        <w:t> </w:t>
      </w:r>
      <w:r w:rsidR="00511EC9" w:rsidRPr="00892522">
        <w:t>174(1)</w:t>
      </w:r>
    </w:p>
    <w:p w:rsidR="00511EC9" w:rsidRPr="00892522" w:rsidRDefault="00511EC9" w:rsidP="00892522">
      <w:pPr>
        <w:pStyle w:val="Item"/>
      </w:pPr>
      <w:r w:rsidRPr="00892522">
        <w:t>Insert:</w:t>
      </w:r>
    </w:p>
    <w:p w:rsidR="00511EC9" w:rsidRPr="00892522" w:rsidRDefault="00511EC9" w:rsidP="00892522">
      <w:pPr>
        <w:pStyle w:val="SubsectionHead"/>
      </w:pPr>
      <w:r w:rsidRPr="00892522">
        <w:t>Investigation by the ACMA</w:t>
      </w:r>
    </w:p>
    <w:p w:rsidR="00F1672C" w:rsidRPr="00892522" w:rsidRDefault="001D2BF4" w:rsidP="00892522">
      <w:pPr>
        <w:pStyle w:val="ItemHead"/>
      </w:pPr>
      <w:r w:rsidRPr="00892522">
        <w:t>8</w:t>
      </w:r>
      <w:r w:rsidR="00F1672C" w:rsidRPr="00892522">
        <w:t xml:space="preserve">  </w:t>
      </w:r>
      <w:r w:rsidR="000265BC" w:rsidRPr="00892522">
        <w:t>At the end of section</w:t>
      </w:r>
      <w:r w:rsidR="00892522" w:rsidRPr="00892522">
        <w:t> </w:t>
      </w:r>
      <w:r w:rsidR="000265BC" w:rsidRPr="00892522">
        <w:t>174</w:t>
      </w:r>
    </w:p>
    <w:p w:rsidR="000265BC" w:rsidRPr="00892522" w:rsidRDefault="000265BC" w:rsidP="00892522">
      <w:pPr>
        <w:pStyle w:val="Item"/>
      </w:pPr>
      <w:r w:rsidRPr="00892522">
        <w:t>Add:</w:t>
      </w:r>
    </w:p>
    <w:p w:rsidR="000265BC" w:rsidRPr="00892522" w:rsidRDefault="000265BC" w:rsidP="00892522">
      <w:pPr>
        <w:pStyle w:val="SubsectionHead"/>
      </w:pPr>
      <w:r w:rsidRPr="00892522">
        <w:t>Investigation by the Commissioner</w:t>
      </w:r>
    </w:p>
    <w:p w:rsidR="000265BC" w:rsidRPr="00892522" w:rsidRDefault="000265BC" w:rsidP="00892522">
      <w:pPr>
        <w:pStyle w:val="subsection"/>
      </w:pPr>
      <w:r w:rsidRPr="00892522">
        <w:tab/>
        <w:t>(4)</w:t>
      </w:r>
      <w:r w:rsidRPr="00892522">
        <w:tab/>
        <w:t xml:space="preserve">If a person is summoned to attend before the Commissioner or a delegate of the Commissioner, the </w:t>
      </w:r>
      <w:r w:rsidR="00653A7A" w:rsidRPr="00892522">
        <w:t xml:space="preserve">Commissioner or </w:t>
      </w:r>
      <w:r w:rsidR="009A58CB" w:rsidRPr="00892522">
        <w:t>delegate may examine the</w:t>
      </w:r>
      <w:r w:rsidRPr="00892522">
        <w:t xml:space="preserve"> person on oath or affirmation and, for that purpose:</w:t>
      </w:r>
    </w:p>
    <w:p w:rsidR="000265BC" w:rsidRPr="00892522" w:rsidRDefault="000265BC" w:rsidP="00892522">
      <w:pPr>
        <w:pStyle w:val="paragraph"/>
      </w:pPr>
      <w:r w:rsidRPr="00892522">
        <w:tab/>
        <w:t>(a)</w:t>
      </w:r>
      <w:r w:rsidRPr="00892522">
        <w:tab/>
        <w:t>may require the person to take an oath or make an affirmation; and</w:t>
      </w:r>
    </w:p>
    <w:p w:rsidR="000265BC" w:rsidRPr="00892522" w:rsidRDefault="000265BC" w:rsidP="00892522">
      <w:pPr>
        <w:pStyle w:val="paragraph"/>
      </w:pPr>
      <w:r w:rsidRPr="00892522">
        <w:tab/>
        <w:t>(b)</w:t>
      </w:r>
      <w:r w:rsidRPr="00892522">
        <w:tab/>
        <w:t>may administer an oath or affirmation to the person.</w:t>
      </w:r>
    </w:p>
    <w:p w:rsidR="000265BC" w:rsidRPr="00892522" w:rsidRDefault="000265BC" w:rsidP="00892522">
      <w:pPr>
        <w:pStyle w:val="subsection"/>
      </w:pPr>
      <w:r w:rsidRPr="00892522">
        <w:tab/>
        <w:t>(5)</w:t>
      </w:r>
      <w:r w:rsidRPr="00892522">
        <w:tab/>
        <w:t>The oath or affirmation is to be an oath or affirmation that the statements the person will make will be true to the best of the person’s knowledge or belief.</w:t>
      </w:r>
    </w:p>
    <w:p w:rsidR="000265BC" w:rsidRPr="00892522" w:rsidRDefault="000265BC" w:rsidP="00892522">
      <w:pPr>
        <w:pStyle w:val="subsection"/>
      </w:pPr>
      <w:r w:rsidRPr="00892522">
        <w:tab/>
        <w:t>(6)</w:t>
      </w:r>
      <w:r w:rsidRPr="00892522">
        <w:tab/>
        <w:t>The Commissioner or delegate may require the person to answer a question that is put to the person at an examination and that is relevant to a matter that the Commissioner is investigating or is to investigate.</w:t>
      </w:r>
    </w:p>
    <w:p w:rsidR="002907CF" w:rsidRPr="00892522" w:rsidRDefault="001D2BF4" w:rsidP="00892522">
      <w:pPr>
        <w:pStyle w:val="ItemHead"/>
      </w:pPr>
      <w:r w:rsidRPr="00892522">
        <w:lastRenderedPageBreak/>
        <w:t>9</w:t>
      </w:r>
      <w:r w:rsidR="002907CF" w:rsidRPr="00892522">
        <w:t xml:space="preserve">  </w:t>
      </w:r>
      <w:r w:rsidR="000265BC" w:rsidRPr="00892522">
        <w:t>Before s</w:t>
      </w:r>
      <w:r w:rsidR="002907CF" w:rsidRPr="00892522">
        <w:t>ubsection</w:t>
      </w:r>
      <w:r w:rsidR="00892522" w:rsidRPr="00892522">
        <w:t> </w:t>
      </w:r>
      <w:r w:rsidR="002907CF" w:rsidRPr="00892522">
        <w:t>176(1)</w:t>
      </w:r>
    </w:p>
    <w:p w:rsidR="00511EC9" w:rsidRPr="00892522" w:rsidRDefault="00511EC9" w:rsidP="00892522">
      <w:pPr>
        <w:pStyle w:val="Item"/>
      </w:pPr>
      <w:r w:rsidRPr="00892522">
        <w:t>Insert:</w:t>
      </w:r>
    </w:p>
    <w:p w:rsidR="00511EC9" w:rsidRPr="00892522" w:rsidRDefault="00511EC9" w:rsidP="00892522">
      <w:pPr>
        <w:pStyle w:val="SubsectionHead"/>
      </w:pPr>
      <w:r w:rsidRPr="00892522">
        <w:t>Investigation by the ACMA</w:t>
      </w:r>
    </w:p>
    <w:p w:rsidR="00511EC9" w:rsidRPr="00892522" w:rsidRDefault="001D2BF4" w:rsidP="00892522">
      <w:pPr>
        <w:pStyle w:val="ItemHead"/>
      </w:pPr>
      <w:r w:rsidRPr="00892522">
        <w:t>10</w:t>
      </w:r>
      <w:r w:rsidR="00511EC9" w:rsidRPr="00892522">
        <w:t xml:space="preserve">  At the end of section</w:t>
      </w:r>
      <w:r w:rsidR="00892522" w:rsidRPr="00892522">
        <w:t> </w:t>
      </w:r>
      <w:r w:rsidR="00511EC9" w:rsidRPr="00892522">
        <w:t>176</w:t>
      </w:r>
    </w:p>
    <w:p w:rsidR="00511EC9" w:rsidRPr="00892522" w:rsidRDefault="00511EC9" w:rsidP="00892522">
      <w:pPr>
        <w:pStyle w:val="Item"/>
      </w:pPr>
      <w:r w:rsidRPr="00892522">
        <w:t>Add:</w:t>
      </w:r>
    </w:p>
    <w:p w:rsidR="009A58CB" w:rsidRPr="00892522" w:rsidRDefault="009A58CB" w:rsidP="00892522">
      <w:pPr>
        <w:pStyle w:val="SubsectionHead"/>
      </w:pPr>
      <w:r w:rsidRPr="00892522">
        <w:t>Investigation by the Commissioner</w:t>
      </w:r>
    </w:p>
    <w:p w:rsidR="00511EC9" w:rsidRPr="00892522" w:rsidRDefault="00511EC9" w:rsidP="00892522">
      <w:pPr>
        <w:pStyle w:val="subsection"/>
      </w:pPr>
      <w:r w:rsidRPr="00892522">
        <w:tab/>
        <w:t>(3)</w:t>
      </w:r>
      <w:r w:rsidRPr="00892522">
        <w:tab/>
        <w:t>If a person is examined by the Commissioner or a delegate of the Commissioner, a record must be made of the examination and the person is entitled to be given a written copy of the record.</w:t>
      </w:r>
    </w:p>
    <w:p w:rsidR="00511EC9" w:rsidRPr="00892522" w:rsidRDefault="00511EC9" w:rsidP="00892522">
      <w:pPr>
        <w:pStyle w:val="subsection"/>
      </w:pPr>
      <w:r w:rsidRPr="00892522">
        <w:tab/>
        <w:t>(4)</w:t>
      </w:r>
      <w:r w:rsidRPr="00892522">
        <w:tab/>
        <w:t>If the record of the examination of a person is made in electronic form, the person is, if the person so requests, to be given a copy of the record in that form.</w:t>
      </w:r>
    </w:p>
    <w:p w:rsidR="002907CF" w:rsidRPr="00892522" w:rsidRDefault="001D2BF4" w:rsidP="00892522">
      <w:pPr>
        <w:pStyle w:val="ItemHead"/>
      </w:pPr>
      <w:r w:rsidRPr="00892522">
        <w:t>11</w:t>
      </w:r>
      <w:r w:rsidR="002907CF" w:rsidRPr="00892522">
        <w:t xml:space="preserve">  Section</w:t>
      </w:r>
      <w:r w:rsidR="00892522" w:rsidRPr="00892522">
        <w:t> </w:t>
      </w:r>
      <w:r w:rsidR="002907CF" w:rsidRPr="00892522">
        <w:t>177</w:t>
      </w:r>
    </w:p>
    <w:p w:rsidR="002907CF" w:rsidRPr="00892522" w:rsidRDefault="002907CF" w:rsidP="00892522">
      <w:pPr>
        <w:pStyle w:val="Item"/>
      </w:pPr>
      <w:r w:rsidRPr="00892522">
        <w:t>Before “The ACMA”, insert “(1)”.</w:t>
      </w:r>
    </w:p>
    <w:p w:rsidR="00511EC9" w:rsidRPr="00892522" w:rsidRDefault="001D2BF4" w:rsidP="00892522">
      <w:pPr>
        <w:pStyle w:val="ItemHead"/>
      </w:pPr>
      <w:r w:rsidRPr="00892522">
        <w:t>12</w:t>
      </w:r>
      <w:r w:rsidR="00511EC9" w:rsidRPr="00892522">
        <w:t xml:space="preserve">  Paragraph 177(a)</w:t>
      </w:r>
    </w:p>
    <w:p w:rsidR="00511EC9" w:rsidRPr="00892522" w:rsidRDefault="00653A7A" w:rsidP="00892522">
      <w:pPr>
        <w:pStyle w:val="Item"/>
      </w:pPr>
      <w:r w:rsidRPr="00892522">
        <w:t>After “investigation”,</w:t>
      </w:r>
      <w:r w:rsidR="00F4186B" w:rsidRPr="00892522">
        <w:t xml:space="preserve"> insert “by the ACMA”</w:t>
      </w:r>
      <w:r w:rsidR="00511EC9" w:rsidRPr="00892522">
        <w:t>.</w:t>
      </w:r>
    </w:p>
    <w:p w:rsidR="002907CF" w:rsidRPr="00892522" w:rsidRDefault="001D2BF4" w:rsidP="00892522">
      <w:pPr>
        <w:pStyle w:val="ItemHead"/>
      </w:pPr>
      <w:r w:rsidRPr="00892522">
        <w:t>13</w:t>
      </w:r>
      <w:r w:rsidR="002907CF" w:rsidRPr="00892522">
        <w:t xml:space="preserve">  At the end of section</w:t>
      </w:r>
      <w:r w:rsidR="00892522" w:rsidRPr="00892522">
        <w:t> </w:t>
      </w:r>
      <w:r w:rsidR="002907CF" w:rsidRPr="00892522">
        <w:t>177</w:t>
      </w:r>
    </w:p>
    <w:p w:rsidR="002907CF" w:rsidRPr="00892522" w:rsidRDefault="002907CF" w:rsidP="00892522">
      <w:pPr>
        <w:pStyle w:val="Item"/>
      </w:pPr>
      <w:r w:rsidRPr="00892522">
        <w:t>Add:</w:t>
      </w:r>
    </w:p>
    <w:p w:rsidR="00FC41A9" w:rsidRPr="00892522" w:rsidRDefault="00FC41A9" w:rsidP="00892522">
      <w:pPr>
        <w:pStyle w:val="subsection"/>
      </w:pPr>
      <w:r w:rsidRPr="00892522">
        <w:tab/>
        <w:t>(2)</w:t>
      </w:r>
      <w:r w:rsidRPr="00892522">
        <w:tab/>
        <w:t>The Commissioner may, by written notice given to a person, require the person:</w:t>
      </w:r>
    </w:p>
    <w:p w:rsidR="00653A7A" w:rsidRPr="00892522" w:rsidRDefault="00FC41A9" w:rsidP="00892522">
      <w:pPr>
        <w:pStyle w:val="paragraph"/>
      </w:pPr>
      <w:r w:rsidRPr="00892522">
        <w:tab/>
        <w:t>(a)</w:t>
      </w:r>
      <w:r w:rsidRPr="00892522">
        <w:tab/>
        <w:t>to make available for inspection by</w:t>
      </w:r>
      <w:r w:rsidR="00653A7A" w:rsidRPr="00892522">
        <w:t>:</w:t>
      </w:r>
    </w:p>
    <w:p w:rsidR="00653A7A" w:rsidRPr="00892522" w:rsidRDefault="00653A7A" w:rsidP="00892522">
      <w:pPr>
        <w:pStyle w:val="paragraphsub"/>
      </w:pPr>
      <w:r w:rsidRPr="00892522">
        <w:tab/>
        <w:t>(</w:t>
      </w:r>
      <w:proofErr w:type="spellStart"/>
      <w:r w:rsidRPr="00892522">
        <w:t>i</w:t>
      </w:r>
      <w:proofErr w:type="spellEnd"/>
      <w:r w:rsidRPr="00892522">
        <w:t>)</w:t>
      </w:r>
      <w:r w:rsidRPr="00892522">
        <w:tab/>
      </w:r>
      <w:r w:rsidR="00FC41A9" w:rsidRPr="00892522">
        <w:t>the Commissioner</w:t>
      </w:r>
      <w:r w:rsidRPr="00892522">
        <w:t>;</w:t>
      </w:r>
      <w:r w:rsidR="00511EC9" w:rsidRPr="00892522">
        <w:t xml:space="preserve"> or</w:t>
      </w:r>
    </w:p>
    <w:p w:rsidR="00653A7A" w:rsidRPr="00892522" w:rsidRDefault="00653A7A" w:rsidP="00892522">
      <w:pPr>
        <w:pStyle w:val="paragraphsub"/>
      </w:pPr>
      <w:r w:rsidRPr="00892522">
        <w:tab/>
        <w:t>(ii)</w:t>
      </w:r>
      <w:r w:rsidRPr="00892522">
        <w:tab/>
      </w:r>
      <w:r w:rsidR="00511EC9" w:rsidRPr="00892522">
        <w:t>a delegate of the</w:t>
      </w:r>
      <w:r w:rsidRPr="00892522">
        <w:t xml:space="preserve"> Commissioner;</w:t>
      </w:r>
    </w:p>
    <w:p w:rsidR="00FC41A9" w:rsidRPr="00892522" w:rsidRDefault="00653A7A" w:rsidP="00892522">
      <w:pPr>
        <w:pStyle w:val="paragraph"/>
      </w:pPr>
      <w:r w:rsidRPr="00892522">
        <w:tab/>
      </w:r>
      <w:r w:rsidRPr="00892522">
        <w:tab/>
      </w:r>
      <w:r w:rsidR="00FC41A9" w:rsidRPr="00892522">
        <w:t>any documents in the possession of the person that may contain information relevant to the subject matter of an investigation</w:t>
      </w:r>
      <w:r w:rsidR="00511EC9" w:rsidRPr="00892522">
        <w:t xml:space="preserve"> by the Commissioner</w:t>
      </w:r>
      <w:r w:rsidR="00FC41A9" w:rsidRPr="00892522">
        <w:t>; and</w:t>
      </w:r>
    </w:p>
    <w:p w:rsidR="00FC41A9" w:rsidRPr="00892522" w:rsidRDefault="00FC41A9" w:rsidP="00892522">
      <w:pPr>
        <w:pStyle w:val="paragraph"/>
      </w:pPr>
      <w:r w:rsidRPr="00892522">
        <w:tab/>
        <w:t>(b)</w:t>
      </w:r>
      <w:r w:rsidRPr="00892522">
        <w:tab/>
        <w:t xml:space="preserve">to permit </w:t>
      </w:r>
      <w:r w:rsidR="00E432E8" w:rsidRPr="00892522">
        <w:t>the Commissioner or the delegate, as the case may be,</w:t>
      </w:r>
      <w:r w:rsidRPr="00892522">
        <w:t xml:space="preserve"> to make copies of any such documents.</w:t>
      </w:r>
    </w:p>
    <w:p w:rsidR="00E432E8" w:rsidRPr="00892522" w:rsidRDefault="001D2BF4" w:rsidP="00892522">
      <w:pPr>
        <w:pStyle w:val="ItemHead"/>
      </w:pPr>
      <w:r w:rsidRPr="00892522">
        <w:lastRenderedPageBreak/>
        <w:t>14</w:t>
      </w:r>
      <w:r w:rsidR="00E432E8" w:rsidRPr="00892522">
        <w:t xml:space="preserve">  </w:t>
      </w:r>
      <w:r w:rsidR="00DB134F" w:rsidRPr="00892522">
        <w:t>Subsection</w:t>
      </w:r>
      <w:r w:rsidR="00892522" w:rsidRPr="00892522">
        <w:t> </w:t>
      </w:r>
      <w:r w:rsidR="00DB134F" w:rsidRPr="00892522">
        <w:t>200(3)</w:t>
      </w:r>
    </w:p>
    <w:p w:rsidR="00DB134F" w:rsidRPr="00892522" w:rsidRDefault="00DB134F" w:rsidP="00892522">
      <w:pPr>
        <w:pStyle w:val="Item"/>
      </w:pPr>
      <w:r w:rsidRPr="00892522">
        <w:t>After “investigation”, insert “by the ACMA”.</w:t>
      </w:r>
    </w:p>
    <w:p w:rsidR="00DB134F" w:rsidRPr="00892522" w:rsidRDefault="001D2BF4" w:rsidP="00892522">
      <w:pPr>
        <w:pStyle w:val="ItemHead"/>
      </w:pPr>
      <w:r w:rsidRPr="00892522">
        <w:t>15</w:t>
      </w:r>
      <w:r w:rsidR="00DB134F" w:rsidRPr="00892522">
        <w:t xml:space="preserve">  At the end of section</w:t>
      </w:r>
      <w:r w:rsidR="00892522" w:rsidRPr="00892522">
        <w:t> </w:t>
      </w:r>
      <w:r w:rsidR="00DB134F" w:rsidRPr="00892522">
        <w:t>200</w:t>
      </w:r>
    </w:p>
    <w:p w:rsidR="00DB134F" w:rsidRPr="00892522" w:rsidRDefault="00DB134F" w:rsidP="00892522">
      <w:pPr>
        <w:pStyle w:val="Item"/>
      </w:pPr>
      <w:r w:rsidRPr="00892522">
        <w:t>Add:</w:t>
      </w:r>
    </w:p>
    <w:p w:rsidR="00DB134F" w:rsidRPr="00892522" w:rsidRDefault="00DB134F" w:rsidP="00892522">
      <w:pPr>
        <w:pStyle w:val="subsection"/>
      </w:pPr>
      <w:r w:rsidRPr="00892522">
        <w:tab/>
        <w:t>(4)</w:t>
      </w:r>
      <w:r w:rsidRPr="00892522">
        <w:tab/>
        <w:t xml:space="preserve">A person who gives evidence or produces documents at an investigation by the Commissioner has the same protection as a witness in </w:t>
      </w:r>
      <w:r w:rsidR="00B9018A" w:rsidRPr="00892522">
        <w:t>a</w:t>
      </w:r>
      <w:r w:rsidRPr="00892522">
        <w:t xml:space="preserve"> proceeding in the High Court.</w:t>
      </w:r>
    </w:p>
    <w:p w:rsidR="002A63A6" w:rsidRPr="00892522" w:rsidRDefault="001D2BF4" w:rsidP="00892522">
      <w:pPr>
        <w:pStyle w:val="ItemHead"/>
      </w:pPr>
      <w:r w:rsidRPr="00892522">
        <w:t>16</w:t>
      </w:r>
      <w:r w:rsidR="002A63A6" w:rsidRPr="00892522">
        <w:t xml:space="preserve">  Clause</w:t>
      </w:r>
      <w:r w:rsidR="00892522" w:rsidRPr="00892522">
        <w:t> </w:t>
      </w:r>
      <w:r w:rsidR="002A63A6" w:rsidRPr="00892522">
        <w:t>27 of Schedule</w:t>
      </w:r>
      <w:r w:rsidR="00892522" w:rsidRPr="00892522">
        <w:t> </w:t>
      </w:r>
      <w:r w:rsidR="002A63A6" w:rsidRPr="00892522">
        <w:t>5</w:t>
      </w:r>
    </w:p>
    <w:p w:rsidR="002A63A6" w:rsidRPr="00892522" w:rsidRDefault="002A63A6" w:rsidP="00892522">
      <w:pPr>
        <w:pStyle w:val="Item"/>
      </w:pPr>
      <w:r w:rsidRPr="00892522">
        <w:t>Omit “its”, substitute “his or her”.</w:t>
      </w:r>
    </w:p>
    <w:p w:rsidR="00044F7A" w:rsidRPr="00892522" w:rsidRDefault="001D2BF4" w:rsidP="00892522">
      <w:pPr>
        <w:pStyle w:val="ItemHead"/>
      </w:pPr>
      <w:r w:rsidRPr="00892522">
        <w:t>17</w:t>
      </w:r>
      <w:r w:rsidR="00044F7A" w:rsidRPr="00892522">
        <w:t xml:space="preserve">  Subclause</w:t>
      </w:r>
      <w:r w:rsidR="00892522" w:rsidRPr="00892522">
        <w:t> </w:t>
      </w:r>
      <w:r w:rsidR="00044F7A" w:rsidRPr="00892522">
        <w:t>28(2) of Schedule</w:t>
      </w:r>
      <w:r w:rsidR="00892522" w:rsidRPr="00892522">
        <w:t> </w:t>
      </w:r>
      <w:r w:rsidR="00044F7A" w:rsidRPr="00892522">
        <w:t>5</w:t>
      </w:r>
    </w:p>
    <w:p w:rsidR="00044F7A" w:rsidRPr="00892522" w:rsidRDefault="00044F7A" w:rsidP="00892522">
      <w:pPr>
        <w:pStyle w:val="Item"/>
      </w:pPr>
      <w:r w:rsidRPr="00892522">
        <w:t>Omit “it”, substitute “he or she”.</w:t>
      </w:r>
    </w:p>
    <w:p w:rsidR="003C7CA6" w:rsidRPr="00892522" w:rsidRDefault="001D2BF4" w:rsidP="00892522">
      <w:pPr>
        <w:pStyle w:val="ItemHead"/>
      </w:pPr>
      <w:r w:rsidRPr="00892522">
        <w:t>18</w:t>
      </w:r>
      <w:r w:rsidR="003C7CA6" w:rsidRPr="00892522">
        <w:t xml:space="preserve">  Subclause</w:t>
      </w:r>
      <w:r w:rsidR="00892522" w:rsidRPr="00892522">
        <w:t> </w:t>
      </w:r>
      <w:r w:rsidR="003C7CA6" w:rsidRPr="00892522">
        <w:t>68(5) of Schedule</w:t>
      </w:r>
      <w:r w:rsidR="00892522" w:rsidRPr="00892522">
        <w:t> </w:t>
      </w:r>
      <w:r w:rsidR="003C7CA6" w:rsidRPr="00892522">
        <w:t>5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his or her</w:t>
      </w:r>
      <w:r w:rsidR="00D45534" w:rsidRPr="00892522">
        <w:t>”</w:t>
      </w:r>
      <w:r w:rsidRPr="00892522">
        <w:t>.</w:t>
      </w:r>
    </w:p>
    <w:p w:rsidR="003C7CA6" w:rsidRPr="00892522" w:rsidRDefault="001D2BF4" w:rsidP="00892522">
      <w:pPr>
        <w:pStyle w:val="ItemHead"/>
      </w:pPr>
      <w:r w:rsidRPr="00892522">
        <w:t>19</w:t>
      </w:r>
      <w:r w:rsidR="003C7CA6" w:rsidRPr="00892522">
        <w:t xml:space="preserve">  Subclause</w:t>
      </w:r>
      <w:r w:rsidR="00892522" w:rsidRPr="00892522">
        <w:t> </w:t>
      </w:r>
      <w:r w:rsidR="003C7CA6" w:rsidRPr="00892522">
        <w:t>69(4) of Schedule</w:t>
      </w:r>
      <w:r w:rsidR="00892522" w:rsidRPr="00892522">
        <w:t> </w:t>
      </w:r>
      <w:r w:rsidR="003C7CA6" w:rsidRPr="00892522">
        <w:t>5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his or her</w:t>
      </w:r>
      <w:r w:rsidR="00D45534" w:rsidRPr="00892522">
        <w:t>”</w:t>
      </w:r>
      <w:r w:rsidRPr="00892522">
        <w:t>.</w:t>
      </w:r>
    </w:p>
    <w:p w:rsidR="003C7CA6" w:rsidRPr="00892522" w:rsidRDefault="001D2BF4" w:rsidP="00892522">
      <w:pPr>
        <w:pStyle w:val="ItemHead"/>
      </w:pPr>
      <w:r w:rsidRPr="00892522">
        <w:t>20</w:t>
      </w:r>
      <w:r w:rsidR="003C7CA6" w:rsidRPr="00892522">
        <w:t xml:space="preserve">  Subclause</w:t>
      </w:r>
      <w:r w:rsidR="00892522" w:rsidRPr="00892522">
        <w:t> </w:t>
      </w:r>
      <w:r w:rsidR="003C7CA6" w:rsidRPr="00892522">
        <w:t>70(8) of Schedule</w:t>
      </w:r>
      <w:r w:rsidR="00892522" w:rsidRPr="00892522">
        <w:t> </w:t>
      </w:r>
      <w:r w:rsidR="003C7CA6" w:rsidRPr="00892522">
        <w:t>5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his or her</w:t>
      </w:r>
      <w:r w:rsidR="00D45534" w:rsidRPr="00892522">
        <w:t>”</w:t>
      </w:r>
      <w:r w:rsidRPr="00892522">
        <w:t>.</w:t>
      </w:r>
    </w:p>
    <w:p w:rsidR="003C7CA6" w:rsidRPr="00892522" w:rsidRDefault="001D2BF4" w:rsidP="00892522">
      <w:pPr>
        <w:pStyle w:val="ItemHead"/>
      </w:pPr>
      <w:r w:rsidRPr="00892522">
        <w:t>21</w:t>
      </w:r>
      <w:r w:rsidR="003C7CA6" w:rsidRPr="00892522">
        <w:t xml:space="preserve">  Subclause</w:t>
      </w:r>
      <w:r w:rsidR="00892522" w:rsidRPr="00892522">
        <w:t> </w:t>
      </w:r>
      <w:r w:rsidR="003C7CA6" w:rsidRPr="00892522">
        <w:t>71(8) of Schedule</w:t>
      </w:r>
      <w:r w:rsidR="00892522" w:rsidRPr="00892522">
        <w:t> </w:t>
      </w:r>
      <w:r w:rsidR="003C7CA6" w:rsidRPr="00892522">
        <w:t>5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his or her</w:t>
      </w:r>
      <w:r w:rsidR="00D45534" w:rsidRPr="00892522">
        <w:t>”</w:t>
      </w:r>
      <w:r w:rsidRPr="00892522">
        <w:t>.</w:t>
      </w:r>
    </w:p>
    <w:p w:rsidR="00044F7A" w:rsidRPr="00892522" w:rsidRDefault="001D2BF4" w:rsidP="00892522">
      <w:pPr>
        <w:pStyle w:val="ItemHead"/>
      </w:pPr>
      <w:r w:rsidRPr="00892522">
        <w:t>22</w:t>
      </w:r>
      <w:r w:rsidR="00044F7A" w:rsidRPr="00892522">
        <w:t xml:space="preserve">  Clause</w:t>
      </w:r>
      <w:r w:rsidR="00892522" w:rsidRPr="00892522">
        <w:t> </w:t>
      </w:r>
      <w:r w:rsidR="00044F7A" w:rsidRPr="00892522">
        <w:t>74 of Schedule</w:t>
      </w:r>
      <w:r w:rsidR="00892522" w:rsidRPr="00892522">
        <w:t> </w:t>
      </w:r>
      <w:r w:rsidR="00044F7A" w:rsidRPr="00892522">
        <w:t>5</w:t>
      </w:r>
    </w:p>
    <w:p w:rsidR="00044F7A" w:rsidRPr="00892522" w:rsidRDefault="00044F7A" w:rsidP="00892522">
      <w:pPr>
        <w:pStyle w:val="Item"/>
      </w:pPr>
      <w:r w:rsidRPr="00892522">
        <w:t>Omit “if it”, substitute “if the Commissioner”</w:t>
      </w:r>
      <w:r w:rsidR="00EC01FA" w:rsidRPr="00892522">
        <w:t>.</w:t>
      </w:r>
    </w:p>
    <w:p w:rsidR="003C7CA6" w:rsidRPr="00892522" w:rsidRDefault="001D2BF4" w:rsidP="00892522">
      <w:pPr>
        <w:pStyle w:val="ItemHead"/>
      </w:pPr>
      <w:r w:rsidRPr="00892522">
        <w:t>23</w:t>
      </w:r>
      <w:r w:rsidR="003C7CA6" w:rsidRPr="00892522">
        <w:t xml:space="preserve">  Paragraph 94(f) of Schedule</w:t>
      </w:r>
      <w:r w:rsidR="00892522" w:rsidRPr="00892522">
        <w:t> </w:t>
      </w:r>
      <w:r w:rsidR="003C7CA6" w:rsidRPr="00892522">
        <w:t>5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itself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himself or herself</w:t>
      </w:r>
      <w:r w:rsidR="00D45534" w:rsidRPr="00892522">
        <w:t>”</w:t>
      </w:r>
      <w:r w:rsidRPr="00892522">
        <w:t>.</w:t>
      </w:r>
    </w:p>
    <w:p w:rsidR="002A63A6" w:rsidRPr="00892522" w:rsidRDefault="001D2BF4" w:rsidP="00892522">
      <w:pPr>
        <w:pStyle w:val="ItemHead"/>
      </w:pPr>
      <w:r w:rsidRPr="00892522">
        <w:t>24</w:t>
      </w:r>
      <w:r w:rsidR="002A63A6" w:rsidRPr="00892522">
        <w:t xml:space="preserve">  Clause</w:t>
      </w:r>
      <w:r w:rsidR="00892522" w:rsidRPr="00892522">
        <w:t> </w:t>
      </w:r>
      <w:r w:rsidR="002A63A6" w:rsidRPr="00892522">
        <w:t>44 of Schedule</w:t>
      </w:r>
      <w:r w:rsidR="00892522" w:rsidRPr="00892522">
        <w:t> </w:t>
      </w:r>
      <w:r w:rsidR="002A63A6" w:rsidRPr="00892522">
        <w:t>7</w:t>
      </w:r>
    </w:p>
    <w:p w:rsidR="002A63A6" w:rsidRPr="00892522" w:rsidRDefault="002A63A6" w:rsidP="00892522">
      <w:pPr>
        <w:pStyle w:val="Item"/>
      </w:pPr>
      <w:r w:rsidRPr="00892522">
        <w:t>Omit “its”, substitute “his or her”.</w:t>
      </w:r>
    </w:p>
    <w:p w:rsidR="008D0B56" w:rsidRPr="00892522" w:rsidRDefault="001D2BF4" w:rsidP="00892522">
      <w:pPr>
        <w:pStyle w:val="ItemHead"/>
      </w:pPr>
      <w:r w:rsidRPr="00892522">
        <w:lastRenderedPageBreak/>
        <w:t>25</w:t>
      </w:r>
      <w:r w:rsidR="008D0B56" w:rsidRPr="00892522">
        <w:t xml:space="preserve">  Subclause</w:t>
      </w:r>
      <w:r w:rsidR="00892522" w:rsidRPr="00892522">
        <w:t> </w:t>
      </w:r>
      <w:r w:rsidR="008D0B56" w:rsidRPr="00892522">
        <w:t>45(2) of Schedule</w:t>
      </w:r>
      <w:r w:rsidR="00892522" w:rsidRPr="00892522">
        <w:t> </w:t>
      </w:r>
      <w:r w:rsidR="008D0B56" w:rsidRPr="00892522">
        <w:t>7</w:t>
      </w:r>
    </w:p>
    <w:p w:rsidR="008D0B56" w:rsidRPr="00892522" w:rsidRDefault="008D0B56" w:rsidP="00892522">
      <w:pPr>
        <w:pStyle w:val="Item"/>
      </w:pPr>
      <w:r w:rsidRPr="00892522">
        <w:t>Omit “it”, substitute “he or she”.</w:t>
      </w:r>
    </w:p>
    <w:p w:rsidR="003C7CA6" w:rsidRPr="00892522" w:rsidRDefault="001D2BF4" w:rsidP="00892522">
      <w:pPr>
        <w:pStyle w:val="ItemHead"/>
      </w:pPr>
      <w:r w:rsidRPr="00892522">
        <w:t>26</w:t>
      </w:r>
      <w:r w:rsidR="003C7CA6" w:rsidRPr="00892522">
        <w:t xml:space="preserve">  Subclause</w:t>
      </w:r>
      <w:r w:rsidR="00892522" w:rsidRPr="00892522">
        <w:t> </w:t>
      </w:r>
      <w:r w:rsidR="003C7CA6" w:rsidRPr="00892522">
        <w:t>91(4) of Schedule</w:t>
      </w:r>
      <w:r w:rsidR="00892522" w:rsidRPr="00892522">
        <w:t> </w:t>
      </w:r>
      <w:r w:rsidR="003C7CA6" w:rsidRPr="00892522">
        <w:t>7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his or her</w:t>
      </w:r>
      <w:r w:rsidR="00D45534" w:rsidRPr="00892522">
        <w:t>”</w:t>
      </w:r>
      <w:r w:rsidRPr="00892522">
        <w:t>.</w:t>
      </w:r>
    </w:p>
    <w:p w:rsidR="003C7CA6" w:rsidRPr="00892522" w:rsidRDefault="001D2BF4" w:rsidP="00892522">
      <w:pPr>
        <w:pStyle w:val="ItemHead"/>
      </w:pPr>
      <w:r w:rsidRPr="00892522">
        <w:t>27</w:t>
      </w:r>
      <w:r w:rsidR="003C7CA6" w:rsidRPr="00892522">
        <w:t xml:space="preserve">  Subclause</w:t>
      </w:r>
      <w:r w:rsidR="00892522" w:rsidRPr="00892522">
        <w:t> </w:t>
      </w:r>
      <w:r w:rsidR="003C7CA6" w:rsidRPr="00892522">
        <w:t>92(3) of Schedule</w:t>
      </w:r>
      <w:r w:rsidR="00892522" w:rsidRPr="00892522">
        <w:t> </w:t>
      </w:r>
      <w:r w:rsidR="003C7CA6" w:rsidRPr="00892522">
        <w:t>7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his or her</w:t>
      </w:r>
      <w:r w:rsidR="00D45534" w:rsidRPr="00892522">
        <w:t>”</w:t>
      </w:r>
      <w:r w:rsidRPr="00892522">
        <w:t>.</w:t>
      </w:r>
    </w:p>
    <w:p w:rsidR="003C7CA6" w:rsidRPr="00892522" w:rsidRDefault="001D2BF4" w:rsidP="00892522">
      <w:pPr>
        <w:pStyle w:val="ItemHead"/>
      </w:pPr>
      <w:r w:rsidRPr="00892522">
        <w:t>28</w:t>
      </w:r>
      <w:r w:rsidR="003C7CA6" w:rsidRPr="00892522">
        <w:t xml:space="preserve">  Subclause</w:t>
      </w:r>
      <w:r w:rsidR="00892522" w:rsidRPr="00892522">
        <w:t> </w:t>
      </w:r>
      <w:r w:rsidR="003C7CA6" w:rsidRPr="00892522">
        <w:t>93(7) of Schedule</w:t>
      </w:r>
      <w:r w:rsidR="00892522" w:rsidRPr="00892522">
        <w:t> </w:t>
      </w:r>
      <w:r w:rsidR="003C7CA6" w:rsidRPr="00892522">
        <w:t>7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his or her</w:t>
      </w:r>
      <w:r w:rsidR="00D45534" w:rsidRPr="00892522">
        <w:t>”</w:t>
      </w:r>
      <w:r w:rsidRPr="00892522">
        <w:t>.</w:t>
      </w:r>
    </w:p>
    <w:p w:rsidR="003C7CA6" w:rsidRPr="00892522" w:rsidRDefault="001D2BF4" w:rsidP="00892522">
      <w:pPr>
        <w:pStyle w:val="ItemHead"/>
      </w:pPr>
      <w:r w:rsidRPr="00892522">
        <w:t>29</w:t>
      </w:r>
      <w:r w:rsidR="003C7CA6" w:rsidRPr="00892522">
        <w:t xml:space="preserve">  Subclause</w:t>
      </w:r>
      <w:r w:rsidR="00892522" w:rsidRPr="00892522">
        <w:t> </w:t>
      </w:r>
      <w:r w:rsidR="003C7CA6" w:rsidRPr="00892522">
        <w:t>94(7) of Schedule</w:t>
      </w:r>
      <w:r w:rsidR="00892522" w:rsidRPr="00892522">
        <w:t> </w:t>
      </w:r>
      <w:r w:rsidR="003C7CA6" w:rsidRPr="00892522">
        <w:t>7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his or her</w:t>
      </w:r>
      <w:r w:rsidR="00D45534" w:rsidRPr="00892522">
        <w:t>”</w:t>
      </w:r>
      <w:r w:rsidRPr="00892522">
        <w:t>.</w:t>
      </w:r>
    </w:p>
    <w:p w:rsidR="004145AF" w:rsidRPr="00892522" w:rsidRDefault="001D2BF4" w:rsidP="00892522">
      <w:pPr>
        <w:pStyle w:val="ItemHead"/>
      </w:pPr>
      <w:r w:rsidRPr="00892522">
        <w:t>30</w:t>
      </w:r>
      <w:r w:rsidR="004145AF" w:rsidRPr="00892522">
        <w:t xml:space="preserve">  Clause</w:t>
      </w:r>
      <w:r w:rsidR="00892522" w:rsidRPr="00892522">
        <w:t> </w:t>
      </w:r>
      <w:r w:rsidR="004145AF" w:rsidRPr="00892522">
        <w:t>97 of Schedule</w:t>
      </w:r>
      <w:r w:rsidR="00892522" w:rsidRPr="00892522">
        <w:t> </w:t>
      </w:r>
      <w:r w:rsidR="004145AF" w:rsidRPr="00892522">
        <w:t>7</w:t>
      </w:r>
    </w:p>
    <w:p w:rsidR="004145AF" w:rsidRPr="00892522" w:rsidRDefault="004145AF" w:rsidP="00892522">
      <w:pPr>
        <w:pStyle w:val="Item"/>
      </w:pPr>
      <w:r w:rsidRPr="00892522">
        <w:t>Omit “if it”, substitute “if the Commissioner”</w:t>
      </w:r>
      <w:r w:rsidR="00EC01FA" w:rsidRPr="00892522">
        <w:t>.</w:t>
      </w:r>
    </w:p>
    <w:p w:rsidR="003C7CA6" w:rsidRPr="00892522" w:rsidRDefault="001D2BF4" w:rsidP="00892522">
      <w:pPr>
        <w:pStyle w:val="ItemHead"/>
      </w:pPr>
      <w:r w:rsidRPr="00892522">
        <w:t>31</w:t>
      </w:r>
      <w:r w:rsidR="003C7CA6" w:rsidRPr="00892522">
        <w:t xml:space="preserve">  Paragraph 112(1)(</w:t>
      </w:r>
      <w:r w:rsidR="003B505B" w:rsidRPr="00892522">
        <w:t>b</w:t>
      </w:r>
      <w:r w:rsidR="003C7CA6" w:rsidRPr="00892522">
        <w:t>) of Schedule</w:t>
      </w:r>
      <w:r w:rsidR="00892522" w:rsidRPr="00892522">
        <w:t> </w:t>
      </w:r>
      <w:r w:rsidR="003C7CA6" w:rsidRPr="00892522">
        <w:t>7</w:t>
      </w:r>
    </w:p>
    <w:p w:rsidR="003C7CA6" w:rsidRPr="00892522" w:rsidRDefault="003C7CA6" w:rsidP="00892522">
      <w:pPr>
        <w:pStyle w:val="Item"/>
      </w:pPr>
      <w:r w:rsidRPr="00892522">
        <w:t>Repeal the paragraph.</w:t>
      </w:r>
    </w:p>
    <w:p w:rsidR="003C7CA6" w:rsidRPr="00892522" w:rsidRDefault="001D2BF4" w:rsidP="00892522">
      <w:pPr>
        <w:pStyle w:val="ItemHead"/>
      </w:pPr>
      <w:r w:rsidRPr="00892522">
        <w:t>32</w:t>
      </w:r>
      <w:r w:rsidR="003C7CA6" w:rsidRPr="00892522">
        <w:t xml:space="preserve">  Paragraph 112(1)(d) of Schedule</w:t>
      </w:r>
      <w:r w:rsidR="00892522" w:rsidRPr="00892522">
        <w:t> </w:t>
      </w:r>
      <w:r w:rsidR="003C7CA6" w:rsidRPr="00892522">
        <w:t>7</w:t>
      </w:r>
    </w:p>
    <w:p w:rsidR="003C7CA6" w:rsidRPr="00892522" w:rsidRDefault="003C7CA6" w:rsidP="00892522">
      <w:pPr>
        <w:pStyle w:val="Item"/>
      </w:pPr>
      <w:r w:rsidRPr="00892522">
        <w:t>Repeal the paragraph</w:t>
      </w:r>
      <w:r w:rsidR="007339DC" w:rsidRPr="00892522">
        <w:t>, substitute:</w:t>
      </w:r>
    </w:p>
    <w:p w:rsidR="007339DC" w:rsidRPr="00892522" w:rsidRDefault="007339DC" w:rsidP="00892522">
      <w:pPr>
        <w:pStyle w:val="paragraph"/>
      </w:pPr>
      <w:r w:rsidRPr="00892522">
        <w:tab/>
        <w:t>(d)</w:t>
      </w:r>
      <w:r w:rsidRPr="00892522">
        <w:tab/>
        <w:t>a consultant engaged under</w:t>
      </w:r>
      <w:r w:rsidR="00991FA3" w:rsidRPr="00892522">
        <w:t xml:space="preserve"> </w:t>
      </w:r>
      <w:r w:rsidR="0058580D" w:rsidRPr="00892522">
        <w:t>section</w:t>
      </w:r>
      <w:r w:rsidR="00892522" w:rsidRPr="00892522">
        <w:t> </w:t>
      </w:r>
      <w:r w:rsidR="001D2BF4" w:rsidRPr="00892522">
        <w:t>69</w:t>
      </w:r>
      <w:r w:rsidR="00991FA3" w:rsidRPr="00892522">
        <w:t xml:space="preserve"> of</w:t>
      </w:r>
      <w:r w:rsidRPr="00892522">
        <w:t xml:space="preserve"> the </w:t>
      </w:r>
      <w:r w:rsidRPr="00892522">
        <w:rPr>
          <w:i/>
        </w:rPr>
        <w:t>Enhancing Online Safety for Children Act 201</w:t>
      </w:r>
      <w:r w:rsidR="007F4FEB">
        <w:rPr>
          <w:i/>
        </w:rPr>
        <w:t>5</w:t>
      </w:r>
      <w:r w:rsidRPr="00892522">
        <w:t>;</w:t>
      </w:r>
    </w:p>
    <w:p w:rsidR="004145AF" w:rsidRPr="00892522" w:rsidRDefault="001D2BF4" w:rsidP="00892522">
      <w:pPr>
        <w:pStyle w:val="ItemHead"/>
      </w:pPr>
      <w:r w:rsidRPr="00892522">
        <w:t>33</w:t>
      </w:r>
      <w:r w:rsidR="004145AF" w:rsidRPr="00892522">
        <w:t xml:space="preserve">  Paragraph 112(1)(e) of Schedule</w:t>
      </w:r>
      <w:r w:rsidR="00892522" w:rsidRPr="00892522">
        <w:t> </w:t>
      </w:r>
      <w:r w:rsidR="004145AF" w:rsidRPr="00892522">
        <w:t>7</w:t>
      </w:r>
    </w:p>
    <w:p w:rsidR="004145AF" w:rsidRPr="00892522" w:rsidRDefault="004145AF" w:rsidP="00892522">
      <w:pPr>
        <w:pStyle w:val="Item"/>
      </w:pPr>
      <w:r w:rsidRPr="00892522">
        <w:t>After “officer”, insert “or employee”.</w:t>
      </w:r>
    </w:p>
    <w:p w:rsidR="003C7CA6" w:rsidRPr="00892522" w:rsidRDefault="001D2BF4" w:rsidP="00892522">
      <w:pPr>
        <w:pStyle w:val="ItemHead"/>
      </w:pPr>
      <w:r w:rsidRPr="00892522">
        <w:t>34</w:t>
      </w:r>
      <w:r w:rsidR="003C7CA6" w:rsidRPr="00892522">
        <w:t xml:space="preserve">  Paragraph 114(f) of Schedule</w:t>
      </w:r>
      <w:r w:rsidR="00892522" w:rsidRPr="00892522">
        <w:t> </w:t>
      </w:r>
      <w:r w:rsidR="003C7CA6" w:rsidRPr="00892522">
        <w:t>7</w:t>
      </w:r>
    </w:p>
    <w:p w:rsidR="003C7CA6" w:rsidRPr="00892522" w:rsidRDefault="003C7CA6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itself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himself or herself</w:t>
      </w:r>
      <w:r w:rsidR="00D45534" w:rsidRPr="00892522">
        <w:t>”</w:t>
      </w:r>
      <w:r w:rsidRPr="00892522">
        <w:t>.</w:t>
      </w:r>
    </w:p>
    <w:p w:rsidR="004145AF" w:rsidRPr="00892522" w:rsidRDefault="001D2BF4" w:rsidP="00892522">
      <w:pPr>
        <w:pStyle w:val="ItemHead"/>
      </w:pPr>
      <w:r w:rsidRPr="00892522">
        <w:t>35</w:t>
      </w:r>
      <w:r w:rsidR="004145AF" w:rsidRPr="00892522">
        <w:t xml:space="preserve">  Subclause</w:t>
      </w:r>
      <w:r w:rsidR="00892522" w:rsidRPr="00892522">
        <w:t> </w:t>
      </w:r>
      <w:r w:rsidR="004145AF" w:rsidRPr="00892522">
        <w:t>115(3) of Schedule</w:t>
      </w:r>
      <w:r w:rsidR="00892522" w:rsidRPr="00892522">
        <w:t> </w:t>
      </w:r>
      <w:r w:rsidR="004145AF" w:rsidRPr="00892522">
        <w:t>7</w:t>
      </w:r>
    </w:p>
    <w:p w:rsidR="004145AF" w:rsidRPr="00892522" w:rsidRDefault="004145AF" w:rsidP="00892522">
      <w:pPr>
        <w:pStyle w:val="Item"/>
      </w:pPr>
      <w:r w:rsidRPr="00892522">
        <w:t>Omit “if it”, substitute “if the Commissioner”</w:t>
      </w:r>
      <w:r w:rsidR="00EC01FA" w:rsidRPr="00892522">
        <w:t>.</w:t>
      </w:r>
    </w:p>
    <w:p w:rsidR="00006E76" w:rsidRPr="00892522" w:rsidRDefault="00006E76" w:rsidP="00892522">
      <w:pPr>
        <w:pStyle w:val="ActHead7"/>
        <w:pageBreakBefore/>
      </w:pPr>
      <w:bookmarkStart w:id="12" w:name="_Toc415221372"/>
      <w:r w:rsidRPr="00892522">
        <w:rPr>
          <w:rStyle w:val="CharAmPartNo"/>
        </w:rPr>
        <w:lastRenderedPageBreak/>
        <w:t>Part</w:t>
      </w:r>
      <w:r w:rsidR="00892522" w:rsidRPr="00892522">
        <w:rPr>
          <w:rStyle w:val="CharAmPartNo"/>
        </w:rPr>
        <w:t> </w:t>
      </w:r>
      <w:r w:rsidR="003C7CA6" w:rsidRPr="00892522">
        <w:rPr>
          <w:rStyle w:val="CharAmPartNo"/>
        </w:rPr>
        <w:t>2</w:t>
      </w:r>
      <w:r w:rsidRPr="00892522">
        <w:t>—</w:t>
      </w:r>
      <w:r w:rsidRPr="00892522">
        <w:rPr>
          <w:rStyle w:val="CharAmPartText"/>
        </w:rPr>
        <w:t>Amendments to change certain references to the ACMA into references to the Commissioner</w:t>
      </w:r>
      <w:bookmarkEnd w:id="12"/>
    </w:p>
    <w:p w:rsidR="00006E76" w:rsidRPr="00892522" w:rsidRDefault="001D2BF4" w:rsidP="00892522">
      <w:pPr>
        <w:pStyle w:val="ItemHead"/>
      </w:pPr>
      <w:r w:rsidRPr="00892522">
        <w:t>36</w:t>
      </w:r>
      <w:r w:rsidR="00006E76" w:rsidRPr="00892522">
        <w:t xml:space="preserve">  Amendments—changing certain references to the ACMA into references to the Commissioner</w:t>
      </w:r>
    </w:p>
    <w:p w:rsidR="00006E76" w:rsidRPr="00892522" w:rsidRDefault="00006E76" w:rsidP="00892522">
      <w:pPr>
        <w:pStyle w:val="Item"/>
      </w:pPr>
      <w:r w:rsidRPr="00892522">
        <w:t>The specified provisions of the Act specified in this Part are amended as follows:</w:t>
      </w:r>
    </w:p>
    <w:p w:rsidR="007D0D20" w:rsidRPr="00892522" w:rsidRDefault="00006E76" w:rsidP="00892522">
      <w:pPr>
        <w:pStyle w:val="paragraph"/>
      </w:pPr>
      <w:r w:rsidRPr="00892522">
        <w:tab/>
      </w:r>
      <w:r w:rsidR="007D0D20" w:rsidRPr="00892522">
        <w:t>(a)</w:t>
      </w:r>
      <w:r w:rsidR="007D0D20" w:rsidRPr="00892522">
        <w:tab/>
        <w:t>by omitting “ACMA” (wherever occurring) and substituting “Commissioner”;</w:t>
      </w:r>
    </w:p>
    <w:p w:rsidR="007D0D20" w:rsidRPr="00892522" w:rsidRDefault="007D0D20" w:rsidP="00892522">
      <w:pPr>
        <w:pStyle w:val="paragraph"/>
      </w:pPr>
      <w:r w:rsidRPr="00892522">
        <w:tab/>
        <w:t>(b)</w:t>
      </w:r>
      <w:r w:rsidRPr="00892522">
        <w:tab/>
        <w:t>by omitting “</w:t>
      </w:r>
      <w:r w:rsidRPr="00892522">
        <w:rPr>
          <w:b/>
        </w:rPr>
        <w:t>ACMA</w:t>
      </w:r>
      <w:r w:rsidRPr="00892522">
        <w:t>” (wherever occurring) and substituting “</w:t>
      </w:r>
      <w:r w:rsidRPr="00892522">
        <w:rPr>
          <w:b/>
        </w:rPr>
        <w:t>Commissioner</w:t>
      </w:r>
      <w:r w:rsidRPr="00892522">
        <w:t>”;</w:t>
      </w:r>
    </w:p>
    <w:p w:rsidR="007D0D20" w:rsidRPr="00892522" w:rsidRDefault="004145AF" w:rsidP="00892522">
      <w:pPr>
        <w:pStyle w:val="paragraph"/>
      </w:pPr>
      <w:r w:rsidRPr="00892522">
        <w:tab/>
        <w:t>(c</w:t>
      </w:r>
      <w:r w:rsidR="007D0D20" w:rsidRPr="00892522">
        <w:t>)</w:t>
      </w:r>
      <w:r w:rsidR="007D0D20" w:rsidRPr="00892522">
        <w:tab/>
        <w:t>by omitting “ACMA’s” (wherever occurring) an</w:t>
      </w:r>
      <w:r w:rsidRPr="00892522">
        <w:t>d substituting “Commissioner’s”.</w:t>
      </w:r>
    </w:p>
    <w:p w:rsidR="0023621B" w:rsidRPr="00892522" w:rsidRDefault="0023621B" w:rsidP="00892522">
      <w:pPr>
        <w:pStyle w:val="ActHead9"/>
        <w:rPr>
          <w:i w:val="0"/>
        </w:rPr>
      </w:pPr>
      <w:bookmarkStart w:id="13" w:name="_Toc415221373"/>
      <w:r w:rsidRPr="00892522">
        <w:t>Broadcasting Services Act 1992</w:t>
      </w:r>
      <w:bookmarkEnd w:id="13"/>
    </w:p>
    <w:p w:rsidR="00006E76" w:rsidRPr="00892522" w:rsidRDefault="001D2BF4" w:rsidP="00892522">
      <w:pPr>
        <w:pStyle w:val="ItemHead"/>
      </w:pPr>
      <w:r w:rsidRPr="00892522">
        <w:t>37</w:t>
      </w:r>
      <w:r w:rsidR="00006E76" w:rsidRPr="00892522">
        <w:t xml:space="preserve">  Schedule</w:t>
      </w:r>
      <w:r w:rsidR="00892522" w:rsidRPr="00892522">
        <w:t> </w:t>
      </w:r>
      <w:r w:rsidR="00006E76" w:rsidRPr="00892522">
        <w:t>5</w:t>
      </w:r>
    </w:p>
    <w:p w:rsidR="00006E76" w:rsidRPr="00892522" w:rsidRDefault="001D2BF4" w:rsidP="00892522">
      <w:pPr>
        <w:pStyle w:val="ItemHead"/>
      </w:pPr>
      <w:r w:rsidRPr="00892522">
        <w:t>38</w:t>
      </w:r>
      <w:r w:rsidR="00006E76" w:rsidRPr="00892522">
        <w:t xml:space="preserve">  Schedule</w:t>
      </w:r>
      <w:r w:rsidR="00892522" w:rsidRPr="00892522">
        <w:t> </w:t>
      </w:r>
      <w:r w:rsidR="00006E76" w:rsidRPr="00892522">
        <w:t>7</w:t>
      </w:r>
      <w:r w:rsidR="003B505B" w:rsidRPr="00892522">
        <w:t xml:space="preserve"> (other than </w:t>
      </w:r>
      <w:r w:rsidR="00892522" w:rsidRPr="00892522">
        <w:t>paragraphs (</w:t>
      </w:r>
      <w:r w:rsidR="008D0B56" w:rsidRPr="00892522">
        <w:t xml:space="preserve">a) and (b) of the definition of </w:t>
      </w:r>
      <w:r w:rsidR="008D0B56" w:rsidRPr="00892522">
        <w:rPr>
          <w:i/>
        </w:rPr>
        <w:t>licensed broadcasting service</w:t>
      </w:r>
      <w:r w:rsidR="008D0B56" w:rsidRPr="00892522">
        <w:rPr>
          <w:b w:val="0"/>
        </w:rPr>
        <w:t xml:space="preserve"> </w:t>
      </w:r>
      <w:r w:rsidR="008D0B56" w:rsidRPr="00892522">
        <w:t>in clause</w:t>
      </w:r>
      <w:r w:rsidR="00892522" w:rsidRPr="00892522">
        <w:t> </w:t>
      </w:r>
      <w:r w:rsidR="008D0B56" w:rsidRPr="00892522">
        <w:t>2</w:t>
      </w:r>
      <w:r w:rsidR="004145AF" w:rsidRPr="00892522">
        <w:t>, subparagraph</w:t>
      </w:r>
      <w:r w:rsidR="00892522" w:rsidRPr="00892522">
        <w:t> </w:t>
      </w:r>
      <w:r w:rsidR="004145AF" w:rsidRPr="00892522">
        <w:t>9A(1)(a)(ii)</w:t>
      </w:r>
      <w:r w:rsidR="008D0B56" w:rsidRPr="00892522">
        <w:t xml:space="preserve"> and </w:t>
      </w:r>
      <w:r w:rsidR="003B505B" w:rsidRPr="00892522">
        <w:t>paragraphs 112(1)(c) and (e))</w:t>
      </w:r>
    </w:p>
    <w:p w:rsidR="00595E94" w:rsidRPr="00892522" w:rsidRDefault="00595E94" w:rsidP="00892522">
      <w:pPr>
        <w:pStyle w:val="Item"/>
      </w:pPr>
    </w:p>
    <w:p w:rsidR="003C7CA6" w:rsidRPr="00892522" w:rsidRDefault="003C7CA6" w:rsidP="00892522">
      <w:pPr>
        <w:pStyle w:val="ActHead6"/>
        <w:pageBreakBefore/>
      </w:pPr>
      <w:bookmarkStart w:id="14" w:name="_Toc415221374"/>
      <w:r w:rsidRPr="00892522">
        <w:rPr>
          <w:rStyle w:val="CharAmSchNo"/>
        </w:rPr>
        <w:lastRenderedPageBreak/>
        <w:t>Schedule</w:t>
      </w:r>
      <w:r w:rsidR="00892522" w:rsidRPr="00892522">
        <w:rPr>
          <w:rStyle w:val="CharAmSchNo"/>
        </w:rPr>
        <w:t> </w:t>
      </w:r>
      <w:r w:rsidRPr="00892522">
        <w:rPr>
          <w:rStyle w:val="CharAmSchNo"/>
        </w:rPr>
        <w:t>2</w:t>
      </w:r>
      <w:r w:rsidRPr="00892522">
        <w:t>—</w:t>
      </w:r>
      <w:r w:rsidRPr="00892522">
        <w:rPr>
          <w:rStyle w:val="CharAmSchText"/>
        </w:rPr>
        <w:t>Amendments of other Acts</w:t>
      </w:r>
      <w:bookmarkEnd w:id="14"/>
    </w:p>
    <w:p w:rsidR="003E4593" w:rsidRPr="00892522" w:rsidRDefault="003E4593" w:rsidP="00892522">
      <w:pPr>
        <w:pStyle w:val="ActHead7"/>
      </w:pPr>
      <w:bookmarkStart w:id="15" w:name="_Toc415221375"/>
      <w:r w:rsidRPr="00892522">
        <w:rPr>
          <w:rStyle w:val="CharAmPartNo"/>
        </w:rPr>
        <w:t>Part</w:t>
      </w:r>
      <w:r w:rsidR="00892522" w:rsidRPr="00892522">
        <w:rPr>
          <w:rStyle w:val="CharAmPartNo"/>
        </w:rPr>
        <w:t> </w:t>
      </w:r>
      <w:r w:rsidRPr="00892522">
        <w:rPr>
          <w:rStyle w:val="CharAmPartNo"/>
        </w:rPr>
        <w:t>1</w:t>
      </w:r>
      <w:r w:rsidRPr="00892522">
        <w:t>—</w:t>
      </w:r>
      <w:r w:rsidRPr="00892522">
        <w:rPr>
          <w:rStyle w:val="CharAmPartText"/>
        </w:rPr>
        <w:t>General amendments</w:t>
      </w:r>
      <w:bookmarkEnd w:id="15"/>
    </w:p>
    <w:p w:rsidR="0048364F" w:rsidRPr="00892522" w:rsidRDefault="00B07AA0" w:rsidP="00892522">
      <w:pPr>
        <w:pStyle w:val="ActHead9"/>
        <w:rPr>
          <w:i w:val="0"/>
        </w:rPr>
      </w:pPr>
      <w:bookmarkStart w:id="16" w:name="_Toc415221376"/>
      <w:r w:rsidRPr="00892522">
        <w:t>Australian Communications and Media Authority Act 2005</w:t>
      </w:r>
      <w:bookmarkEnd w:id="16"/>
    </w:p>
    <w:p w:rsidR="00F16F28" w:rsidRPr="00892522" w:rsidRDefault="001D2BF4" w:rsidP="00892522">
      <w:pPr>
        <w:pStyle w:val="ItemHead"/>
      </w:pPr>
      <w:r w:rsidRPr="00892522">
        <w:t>1</w:t>
      </w:r>
      <w:r w:rsidR="00F16F28" w:rsidRPr="00892522">
        <w:t xml:space="preserve">  Section</w:t>
      </w:r>
      <w:r w:rsidR="00892522" w:rsidRPr="00892522">
        <w:t> </w:t>
      </w:r>
      <w:r w:rsidR="00F16F28" w:rsidRPr="00892522">
        <w:t>3 (</w:t>
      </w:r>
      <w:r w:rsidR="00892522" w:rsidRPr="00892522">
        <w:t>subparagraph (</w:t>
      </w:r>
      <w:r w:rsidR="00F16F28" w:rsidRPr="00892522">
        <w:t>b)(</w:t>
      </w:r>
      <w:proofErr w:type="spellStart"/>
      <w:r w:rsidR="00F16F28" w:rsidRPr="00892522">
        <w:t>iia</w:t>
      </w:r>
      <w:proofErr w:type="spellEnd"/>
      <w:r w:rsidR="00F16F28" w:rsidRPr="00892522">
        <w:t xml:space="preserve">) of the definition of </w:t>
      </w:r>
      <w:r w:rsidR="00F16F28" w:rsidRPr="00892522">
        <w:rPr>
          <w:i/>
          <w:iCs/>
        </w:rPr>
        <w:t>authorised disclosure information</w:t>
      </w:r>
      <w:r w:rsidR="00F16F28" w:rsidRPr="00892522">
        <w:t>)</w:t>
      </w:r>
    </w:p>
    <w:p w:rsidR="00F16F28" w:rsidRPr="00892522" w:rsidRDefault="00F16F28" w:rsidP="00892522">
      <w:pPr>
        <w:pStyle w:val="Item"/>
      </w:pPr>
      <w:r w:rsidRPr="00892522">
        <w:t>Repeal the subparagraph.</w:t>
      </w:r>
    </w:p>
    <w:p w:rsidR="00F16F28" w:rsidRPr="00892522" w:rsidRDefault="001D2BF4" w:rsidP="00892522">
      <w:pPr>
        <w:pStyle w:val="ItemHead"/>
      </w:pPr>
      <w:r w:rsidRPr="00892522">
        <w:t>2</w:t>
      </w:r>
      <w:r w:rsidR="00F16F28" w:rsidRPr="00892522">
        <w:t xml:space="preserve">  Section</w:t>
      </w:r>
      <w:r w:rsidR="00892522" w:rsidRPr="00892522">
        <w:t> </w:t>
      </w:r>
      <w:r w:rsidR="00F16F28" w:rsidRPr="00892522">
        <w:t>3 (</w:t>
      </w:r>
      <w:r w:rsidR="00892522" w:rsidRPr="00892522">
        <w:t>paragraph (</w:t>
      </w:r>
      <w:r w:rsidR="00F16F28" w:rsidRPr="00892522">
        <w:t xml:space="preserve">c) of the definition of </w:t>
      </w:r>
      <w:r w:rsidR="007E38BE" w:rsidRPr="00892522">
        <w:rPr>
          <w:i/>
          <w:iCs/>
        </w:rPr>
        <w:t>investigation</w:t>
      </w:r>
      <w:r w:rsidR="00F16F28" w:rsidRPr="00892522">
        <w:t>)</w:t>
      </w:r>
    </w:p>
    <w:p w:rsidR="00F16F28" w:rsidRPr="00892522" w:rsidRDefault="00F16F28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="00006E76" w:rsidRPr="00892522">
        <w:t>Part</w:t>
      </w:r>
      <w:r w:rsidR="00892522" w:rsidRPr="00892522">
        <w:t> </w:t>
      </w:r>
      <w:r w:rsidR="00006E76" w:rsidRPr="00892522">
        <w:t>4 of Schedule</w:t>
      </w:r>
      <w:r w:rsidR="00892522" w:rsidRPr="00892522">
        <w:t> </w:t>
      </w:r>
      <w:r w:rsidR="00006E76" w:rsidRPr="00892522">
        <w:t>5, Part</w:t>
      </w:r>
      <w:r w:rsidR="00892522" w:rsidRPr="00892522">
        <w:t> </w:t>
      </w:r>
      <w:r w:rsidR="00006E76" w:rsidRPr="00892522">
        <w:t>5 of Schedule</w:t>
      </w:r>
      <w:r w:rsidR="00892522" w:rsidRPr="00892522">
        <w:t> </w:t>
      </w:r>
      <w:r w:rsidR="00006E76" w:rsidRPr="00892522">
        <w:t>6, or Part</w:t>
      </w:r>
      <w:r w:rsidR="00892522" w:rsidRPr="00892522">
        <w:t> </w:t>
      </w:r>
      <w:r w:rsidR="00006E76" w:rsidRPr="00892522">
        <w:t>3 of Schedule</w:t>
      </w:r>
      <w:r w:rsidR="00892522" w:rsidRPr="00892522">
        <w:t> </w:t>
      </w:r>
      <w:r w:rsidR="00006E76" w:rsidRPr="00892522">
        <w:t>7,</w:t>
      </w:r>
      <w:r w:rsidR="00D45534" w:rsidRPr="00892522">
        <w:t>”</w:t>
      </w:r>
      <w:r w:rsidR="00006E76" w:rsidRPr="00892522">
        <w:t xml:space="preserve">, substitute </w:t>
      </w:r>
      <w:r w:rsidR="00D45534" w:rsidRPr="00892522">
        <w:t>“</w:t>
      </w:r>
      <w:r w:rsidR="00006E76" w:rsidRPr="00892522">
        <w:t>Part</w:t>
      </w:r>
      <w:r w:rsidR="00892522" w:rsidRPr="00892522">
        <w:t> </w:t>
      </w:r>
      <w:r w:rsidR="00006E76" w:rsidRPr="00892522">
        <w:t>5 of Schedule</w:t>
      </w:r>
      <w:r w:rsidR="00892522" w:rsidRPr="00892522">
        <w:t> </w:t>
      </w:r>
      <w:r w:rsidR="00006E76" w:rsidRPr="00892522">
        <w:t>6</w:t>
      </w:r>
      <w:r w:rsidR="00D45534" w:rsidRPr="00892522">
        <w:t>”</w:t>
      </w:r>
      <w:r w:rsidRPr="00892522">
        <w:t>.</w:t>
      </w:r>
    </w:p>
    <w:p w:rsidR="00F16F28" w:rsidRPr="00892522" w:rsidRDefault="001D2BF4" w:rsidP="00892522">
      <w:pPr>
        <w:pStyle w:val="ItemHead"/>
      </w:pPr>
      <w:r w:rsidRPr="00892522">
        <w:t>3</w:t>
      </w:r>
      <w:r w:rsidR="00F16F28" w:rsidRPr="00892522">
        <w:t xml:space="preserve">  </w:t>
      </w:r>
      <w:r w:rsidR="00AB6AED" w:rsidRPr="00892522">
        <w:t>Paragraph 4(3</w:t>
      </w:r>
      <w:r w:rsidR="00F16F28" w:rsidRPr="00892522">
        <w:t>)</w:t>
      </w:r>
      <w:r w:rsidR="00AB6AED" w:rsidRPr="00892522">
        <w:t>(b)</w:t>
      </w:r>
    </w:p>
    <w:p w:rsidR="00D4549D" w:rsidRPr="00892522" w:rsidRDefault="00D4549D" w:rsidP="00892522">
      <w:pPr>
        <w:pStyle w:val="Item"/>
      </w:pPr>
      <w:r w:rsidRPr="00892522">
        <w:t>Repeal the p</w:t>
      </w:r>
      <w:r w:rsidR="00651363" w:rsidRPr="00892522">
        <w:t>aragraph</w:t>
      </w:r>
      <w:r w:rsidRPr="00892522">
        <w:t>, substitute:</w:t>
      </w:r>
    </w:p>
    <w:p w:rsidR="00F16F28" w:rsidRPr="00892522" w:rsidRDefault="00D4549D" w:rsidP="00892522">
      <w:pPr>
        <w:pStyle w:val="paragraph"/>
      </w:pPr>
      <w:r w:rsidRPr="00892522">
        <w:tab/>
        <w:t>(b)</w:t>
      </w:r>
      <w:r w:rsidRPr="00892522">
        <w:tab/>
      </w:r>
      <w:r w:rsidR="00F16F28" w:rsidRPr="00892522">
        <w:t>clause</w:t>
      </w:r>
      <w:r w:rsidR="00892522" w:rsidRPr="00892522">
        <w:t> </w:t>
      </w:r>
      <w:r w:rsidR="00F16F28" w:rsidRPr="00892522">
        <w:t>38 of Schedule</w:t>
      </w:r>
      <w:r w:rsidR="00892522" w:rsidRPr="00892522">
        <w:t> </w:t>
      </w:r>
      <w:r w:rsidR="00F16F28" w:rsidRPr="00892522">
        <w:t>6</w:t>
      </w:r>
      <w:r w:rsidRPr="00892522">
        <w:t>.</w:t>
      </w:r>
    </w:p>
    <w:p w:rsidR="0084125E" w:rsidRPr="00892522" w:rsidRDefault="001D2BF4" w:rsidP="00892522">
      <w:pPr>
        <w:pStyle w:val="ItemHead"/>
      </w:pPr>
      <w:r w:rsidRPr="00892522">
        <w:t>4</w:t>
      </w:r>
      <w:r w:rsidR="0084125E" w:rsidRPr="00892522">
        <w:t xml:space="preserve">  Paragraph 10(1)(a)</w:t>
      </w:r>
    </w:p>
    <w:p w:rsidR="0084125E" w:rsidRPr="00892522" w:rsidRDefault="0084125E" w:rsidP="00892522">
      <w:pPr>
        <w:pStyle w:val="Item"/>
      </w:pPr>
      <w:r w:rsidRPr="00892522">
        <w:t>Omit “, internet content, designated content/hosting services”.</w:t>
      </w:r>
    </w:p>
    <w:p w:rsidR="00961665" w:rsidRPr="00892522" w:rsidRDefault="001D2BF4" w:rsidP="00892522">
      <w:pPr>
        <w:pStyle w:val="ItemHead"/>
      </w:pPr>
      <w:r w:rsidRPr="00892522">
        <w:t>5</w:t>
      </w:r>
      <w:r w:rsidR="00961665" w:rsidRPr="00892522">
        <w:t xml:space="preserve">  Subparagraph 10(1)(o)(ii)</w:t>
      </w:r>
    </w:p>
    <w:p w:rsidR="00961665" w:rsidRPr="00892522" w:rsidRDefault="00961665" w:rsidP="00892522">
      <w:pPr>
        <w:pStyle w:val="Item"/>
      </w:pPr>
      <w:r w:rsidRPr="00892522">
        <w:t xml:space="preserve">After </w:t>
      </w:r>
      <w:r w:rsidR="00D45534" w:rsidRPr="00892522">
        <w:t>“</w:t>
      </w:r>
      <w:r w:rsidRPr="00892522">
        <w:rPr>
          <w:i/>
        </w:rPr>
        <w:t>Broadcasting Services Act 1992</w:t>
      </w:r>
      <w:r w:rsidR="00D45534" w:rsidRPr="00892522">
        <w:t>”</w:t>
      </w:r>
      <w:r w:rsidRPr="00892522">
        <w:t xml:space="preserve">, insert </w:t>
      </w:r>
      <w:r w:rsidR="00D45534" w:rsidRPr="00892522">
        <w:t>“</w:t>
      </w:r>
      <w:r w:rsidRPr="00892522">
        <w:t>(other than Schedule</w:t>
      </w:r>
      <w:r w:rsidR="00892522" w:rsidRPr="00892522">
        <w:t> </w:t>
      </w:r>
      <w:r w:rsidRPr="00892522">
        <w:t>5 or 7)</w:t>
      </w:r>
      <w:r w:rsidR="00D45534" w:rsidRPr="00892522">
        <w:t>”</w:t>
      </w:r>
      <w:r w:rsidRPr="00892522">
        <w:t>.</w:t>
      </w:r>
    </w:p>
    <w:p w:rsidR="002527B3" w:rsidRPr="00892522" w:rsidRDefault="001D2BF4" w:rsidP="00892522">
      <w:pPr>
        <w:pStyle w:val="ItemHead"/>
      </w:pPr>
      <w:r w:rsidRPr="00892522">
        <w:t>6</w:t>
      </w:r>
      <w:r w:rsidR="002527B3" w:rsidRPr="00892522">
        <w:t xml:space="preserve">  Paragraphs 53(2)(n), (o), (p) and (pa)</w:t>
      </w:r>
    </w:p>
    <w:p w:rsidR="002527B3" w:rsidRPr="00892522" w:rsidRDefault="002527B3" w:rsidP="00892522">
      <w:pPr>
        <w:pStyle w:val="Item"/>
      </w:pPr>
      <w:r w:rsidRPr="00892522">
        <w:t>Repeal the paragraphs.</w:t>
      </w:r>
    </w:p>
    <w:p w:rsidR="00B07AA0" w:rsidRPr="00892522" w:rsidRDefault="001D2BF4" w:rsidP="00892522">
      <w:pPr>
        <w:pStyle w:val="ItemHead"/>
      </w:pPr>
      <w:r w:rsidRPr="00892522">
        <w:t>7</w:t>
      </w:r>
      <w:r w:rsidR="00B07AA0" w:rsidRPr="00892522">
        <w:t xml:space="preserve">  </w:t>
      </w:r>
      <w:r w:rsidR="00E747BD" w:rsidRPr="00892522">
        <w:t>After paragraph</w:t>
      </w:r>
      <w:r w:rsidR="00892522" w:rsidRPr="00892522">
        <w:t> </w:t>
      </w:r>
      <w:r w:rsidR="00B07AA0" w:rsidRPr="00892522">
        <w:t>57</w:t>
      </w:r>
      <w:r w:rsidR="00E747BD" w:rsidRPr="00892522">
        <w:t>(a)</w:t>
      </w:r>
    </w:p>
    <w:p w:rsidR="00E747BD" w:rsidRPr="00892522" w:rsidRDefault="00E747BD" w:rsidP="00892522">
      <w:pPr>
        <w:pStyle w:val="Item"/>
      </w:pPr>
      <w:r w:rsidRPr="00892522">
        <w:t>Insert:</w:t>
      </w:r>
    </w:p>
    <w:p w:rsidR="00B07AA0" w:rsidRPr="00892522" w:rsidRDefault="00B07AA0" w:rsidP="00892522">
      <w:pPr>
        <w:pStyle w:val="paragraph"/>
      </w:pPr>
      <w:r w:rsidRPr="00892522">
        <w:tab/>
        <w:t>(</w:t>
      </w:r>
      <w:r w:rsidR="00E747BD" w:rsidRPr="00892522">
        <w:t>aa</w:t>
      </w:r>
      <w:r w:rsidRPr="00892522">
        <w:t>)</w:t>
      </w:r>
      <w:r w:rsidRPr="00892522">
        <w:tab/>
      </w:r>
      <w:r w:rsidR="00181831" w:rsidRPr="00892522">
        <w:t>a report on the following matters:</w:t>
      </w:r>
    </w:p>
    <w:p w:rsidR="00B07AA0" w:rsidRPr="00892522" w:rsidRDefault="00B07AA0" w:rsidP="00892522">
      <w:pPr>
        <w:pStyle w:val="paragraphsub"/>
      </w:pPr>
      <w:r w:rsidRPr="00892522">
        <w:tab/>
        <w:t>(</w:t>
      </w:r>
      <w:proofErr w:type="spellStart"/>
      <w:r w:rsidR="00181831" w:rsidRPr="00892522">
        <w:t>i</w:t>
      </w:r>
      <w:proofErr w:type="spellEnd"/>
      <w:r w:rsidRPr="00892522">
        <w:t>)</w:t>
      </w:r>
      <w:r w:rsidRPr="00892522">
        <w:tab/>
        <w:t>remuneration, and other employment</w:t>
      </w:r>
      <w:r w:rsidR="008B1ED8">
        <w:noBreakHyphen/>
      </w:r>
      <w:r w:rsidRPr="00892522">
        <w:t xml:space="preserve">related costs and expenses, in respect of APS employees whose duties relate to the performance of the </w:t>
      </w:r>
      <w:r w:rsidR="00C370AA" w:rsidRPr="00892522">
        <w:t>Children’s</w:t>
      </w:r>
      <w:r w:rsidR="00181831" w:rsidRPr="00892522">
        <w:t xml:space="preserve"> e</w:t>
      </w:r>
      <w:r w:rsidR="008B1ED8">
        <w:noBreakHyphen/>
      </w:r>
      <w:r w:rsidR="00181831" w:rsidRPr="00892522">
        <w:t>Safety Commissioner</w:t>
      </w:r>
      <w:r w:rsidR="00D45534" w:rsidRPr="00892522">
        <w:t>’</w:t>
      </w:r>
      <w:r w:rsidRPr="00892522">
        <w:t>s functions</w:t>
      </w:r>
      <w:r w:rsidR="00A459AB" w:rsidRPr="00892522">
        <w:t xml:space="preserve"> or the exercise of the </w:t>
      </w:r>
      <w:r w:rsidR="00C370AA" w:rsidRPr="00892522">
        <w:t>Children’s</w:t>
      </w:r>
      <w:r w:rsidR="00A459AB" w:rsidRPr="00892522">
        <w:t xml:space="preserve"> e</w:t>
      </w:r>
      <w:r w:rsidR="008B1ED8">
        <w:noBreakHyphen/>
      </w:r>
      <w:r w:rsidR="00A459AB" w:rsidRPr="00892522">
        <w:t>Safety Commissioner’s powers</w:t>
      </w:r>
      <w:r w:rsidR="00181831" w:rsidRPr="00892522">
        <w:t>;</w:t>
      </w:r>
    </w:p>
    <w:p w:rsidR="00B07AA0" w:rsidRPr="00892522" w:rsidRDefault="00181831" w:rsidP="00892522">
      <w:pPr>
        <w:pStyle w:val="paragraphsub"/>
      </w:pPr>
      <w:r w:rsidRPr="00892522">
        <w:lastRenderedPageBreak/>
        <w:tab/>
        <w:t>(ii</w:t>
      </w:r>
      <w:r w:rsidR="00B07AA0" w:rsidRPr="00892522">
        <w:t>)</w:t>
      </w:r>
      <w:r w:rsidR="00B07AA0" w:rsidRPr="00892522">
        <w:tab/>
        <w:t xml:space="preserve">any other costs, expenses and other obligations incurred by the Commonwealth in connection with the performance of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</w:t>
      </w:r>
      <w:r w:rsidR="00D45534" w:rsidRPr="00892522">
        <w:t>’</w:t>
      </w:r>
      <w:r w:rsidRPr="00892522">
        <w:t>s</w:t>
      </w:r>
      <w:r w:rsidR="0046564D" w:rsidRPr="00892522">
        <w:t xml:space="preserve"> </w:t>
      </w:r>
      <w:r w:rsidRPr="00892522">
        <w:t>functions</w:t>
      </w:r>
      <w:r w:rsidR="00A459AB" w:rsidRPr="00892522">
        <w:t xml:space="preserve"> or the exercise of the </w:t>
      </w:r>
      <w:r w:rsidR="00C370AA" w:rsidRPr="00892522">
        <w:t>Children’s</w:t>
      </w:r>
      <w:r w:rsidR="00A459AB" w:rsidRPr="00892522">
        <w:t xml:space="preserve"> e</w:t>
      </w:r>
      <w:r w:rsidR="008B1ED8">
        <w:noBreakHyphen/>
      </w:r>
      <w:r w:rsidR="00A459AB" w:rsidRPr="00892522">
        <w:t>Safety Commissioner’s powers</w:t>
      </w:r>
      <w:r w:rsidR="00E747BD" w:rsidRPr="00892522">
        <w:t>; and</w:t>
      </w:r>
    </w:p>
    <w:p w:rsidR="00961665" w:rsidRPr="00892522" w:rsidRDefault="001D2BF4" w:rsidP="00892522">
      <w:pPr>
        <w:pStyle w:val="ItemHead"/>
      </w:pPr>
      <w:r w:rsidRPr="00892522">
        <w:t>8</w:t>
      </w:r>
      <w:r w:rsidR="00961665" w:rsidRPr="00892522">
        <w:t xml:space="preserve">  After paragraph</w:t>
      </w:r>
      <w:r w:rsidR="00892522" w:rsidRPr="00892522">
        <w:t> </w:t>
      </w:r>
      <w:r w:rsidR="00961665" w:rsidRPr="00892522">
        <w:t>59D(1)(l)</w:t>
      </w:r>
    </w:p>
    <w:p w:rsidR="00961665" w:rsidRPr="00892522" w:rsidRDefault="00961665" w:rsidP="00892522">
      <w:pPr>
        <w:pStyle w:val="Item"/>
      </w:pPr>
      <w:r w:rsidRPr="00892522">
        <w:t>Insert:</w:t>
      </w:r>
    </w:p>
    <w:p w:rsidR="00961665" w:rsidRPr="00892522" w:rsidRDefault="000C24CB" w:rsidP="00892522">
      <w:pPr>
        <w:pStyle w:val="paragraph"/>
      </w:pPr>
      <w:r w:rsidRPr="00892522">
        <w:tab/>
        <w:t>(la)</w:t>
      </w:r>
      <w:r w:rsidRPr="00892522">
        <w:tab/>
        <w:t xml:space="preserve">the </w:t>
      </w:r>
      <w:r w:rsidR="00C370AA" w:rsidRPr="00892522">
        <w:t>Children’s</w:t>
      </w:r>
      <w:r w:rsidR="00961665" w:rsidRPr="00892522">
        <w:t xml:space="preserve"> e</w:t>
      </w:r>
      <w:r w:rsidR="008B1ED8">
        <w:noBreakHyphen/>
      </w:r>
      <w:r w:rsidRPr="00892522">
        <w:t>Safety C</w:t>
      </w:r>
      <w:r w:rsidR="00961665" w:rsidRPr="00892522">
        <w:t>ommissioner;</w:t>
      </w:r>
    </w:p>
    <w:p w:rsidR="00961665" w:rsidRPr="00892522" w:rsidRDefault="00961665" w:rsidP="00892522">
      <w:pPr>
        <w:pStyle w:val="ActHead9"/>
        <w:rPr>
          <w:i w:val="0"/>
        </w:rPr>
      </w:pPr>
      <w:bookmarkStart w:id="17" w:name="_Toc415221377"/>
      <w:r w:rsidRPr="00892522">
        <w:t>Criminal Code Act 1995</w:t>
      </w:r>
      <w:bookmarkEnd w:id="17"/>
    </w:p>
    <w:p w:rsidR="00961665" w:rsidRPr="00892522" w:rsidRDefault="001D2BF4" w:rsidP="00892522">
      <w:pPr>
        <w:pStyle w:val="ItemHead"/>
      </w:pPr>
      <w:r w:rsidRPr="00892522">
        <w:t>9</w:t>
      </w:r>
      <w:r w:rsidR="00961665" w:rsidRPr="00892522">
        <w:t xml:space="preserve">  Paragraph 273.9(5)(a) of the </w:t>
      </w:r>
      <w:r w:rsidR="00961665" w:rsidRPr="00892522">
        <w:rPr>
          <w:i/>
          <w:iCs/>
        </w:rPr>
        <w:t>Criminal Code</w:t>
      </w:r>
    </w:p>
    <w:p w:rsidR="00961665" w:rsidRPr="00892522" w:rsidRDefault="00961665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Australian Communications and Media Authority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</w:t>
      </w:r>
      <w:r w:rsidR="00D45534" w:rsidRPr="00892522">
        <w:t>”</w:t>
      </w:r>
      <w:r w:rsidRPr="00892522">
        <w:t>.</w:t>
      </w:r>
    </w:p>
    <w:p w:rsidR="004B2783" w:rsidRPr="00892522" w:rsidRDefault="001D2BF4" w:rsidP="00892522">
      <w:pPr>
        <w:pStyle w:val="ItemHead"/>
      </w:pPr>
      <w:r w:rsidRPr="00892522">
        <w:t>10</w:t>
      </w:r>
      <w:r w:rsidR="004B2783" w:rsidRPr="00892522">
        <w:t xml:space="preserve">  Paragraph 273.9(5)(a) of the </w:t>
      </w:r>
      <w:r w:rsidR="004B2783" w:rsidRPr="00892522">
        <w:rPr>
          <w:i/>
          <w:iCs/>
        </w:rPr>
        <w:t>Criminal Code</w:t>
      </w:r>
    </w:p>
    <w:p w:rsidR="004B2783" w:rsidRPr="00892522" w:rsidRDefault="004B2783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Authority</w:t>
      </w:r>
      <w:r w:rsidR="00D45534" w:rsidRPr="00892522">
        <w:t>’</w:t>
      </w:r>
      <w:r w:rsidRPr="00892522">
        <w:t>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Commissioner</w:t>
      </w:r>
      <w:r w:rsidR="00D45534" w:rsidRPr="00892522">
        <w:t>’</w:t>
      </w:r>
      <w:r w:rsidRPr="00892522">
        <w:t>s</w:t>
      </w:r>
      <w:r w:rsidR="00D45534" w:rsidRPr="00892522">
        <w:t>”</w:t>
      </w:r>
      <w:r w:rsidRPr="00892522">
        <w:t>.</w:t>
      </w:r>
    </w:p>
    <w:p w:rsidR="00961665" w:rsidRPr="00892522" w:rsidRDefault="001D2BF4" w:rsidP="00892522">
      <w:pPr>
        <w:pStyle w:val="ItemHead"/>
        <w:rPr>
          <w:iCs/>
        </w:rPr>
      </w:pPr>
      <w:r w:rsidRPr="00892522">
        <w:t>11</w:t>
      </w:r>
      <w:r w:rsidR="00961665" w:rsidRPr="00892522">
        <w:t xml:space="preserve">  Paragraph 474.21(4)(a) of the </w:t>
      </w:r>
      <w:r w:rsidR="00961665" w:rsidRPr="00892522">
        <w:rPr>
          <w:i/>
          <w:iCs/>
        </w:rPr>
        <w:t>Criminal Code</w:t>
      </w:r>
    </w:p>
    <w:p w:rsidR="00961665" w:rsidRPr="00892522" w:rsidRDefault="00961665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Australian Communications and Media Authority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</w:t>
      </w:r>
      <w:r w:rsidR="00D45534" w:rsidRPr="00892522">
        <w:t>”</w:t>
      </w:r>
      <w:r w:rsidRPr="00892522">
        <w:t>.</w:t>
      </w:r>
    </w:p>
    <w:p w:rsidR="004B2783" w:rsidRPr="00892522" w:rsidRDefault="001D2BF4" w:rsidP="00892522">
      <w:pPr>
        <w:pStyle w:val="ItemHead"/>
      </w:pPr>
      <w:r w:rsidRPr="00892522">
        <w:t>12</w:t>
      </w:r>
      <w:r w:rsidR="004B2783" w:rsidRPr="00892522">
        <w:t xml:space="preserve">  Paragraph 474.21(4)(a)</w:t>
      </w:r>
      <w:r w:rsidR="00D026C6" w:rsidRPr="00892522">
        <w:t xml:space="preserve"> </w:t>
      </w:r>
      <w:r w:rsidR="004B2783" w:rsidRPr="00892522">
        <w:t xml:space="preserve">of the </w:t>
      </w:r>
      <w:r w:rsidR="004B2783" w:rsidRPr="00892522">
        <w:rPr>
          <w:i/>
          <w:iCs/>
        </w:rPr>
        <w:t>Criminal Code</w:t>
      </w:r>
    </w:p>
    <w:p w:rsidR="004B2783" w:rsidRPr="00892522" w:rsidRDefault="004B2783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Authority</w:t>
      </w:r>
      <w:r w:rsidR="00D45534" w:rsidRPr="00892522">
        <w:t>’</w:t>
      </w:r>
      <w:r w:rsidRPr="00892522">
        <w:t>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Commissioner</w:t>
      </w:r>
      <w:r w:rsidR="00D45534" w:rsidRPr="00892522">
        <w:t>’</w:t>
      </w:r>
      <w:r w:rsidRPr="00892522">
        <w:t>s</w:t>
      </w:r>
      <w:r w:rsidR="00D45534" w:rsidRPr="00892522">
        <w:t>”</w:t>
      </w:r>
      <w:r w:rsidRPr="00892522">
        <w:t>.</w:t>
      </w:r>
    </w:p>
    <w:p w:rsidR="00961665" w:rsidRPr="00892522" w:rsidRDefault="001D2BF4" w:rsidP="00892522">
      <w:pPr>
        <w:pStyle w:val="ItemHead"/>
        <w:rPr>
          <w:iCs/>
        </w:rPr>
      </w:pPr>
      <w:r w:rsidRPr="00892522">
        <w:t>13</w:t>
      </w:r>
      <w:r w:rsidR="00961665" w:rsidRPr="00892522">
        <w:t xml:space="preserve">  Paragraph 474.24(4)(a) of the </w:t>
      </w:r>
      <w:r w:rsidR="00961665" w:rsidRPr="00892522">
        <w:rPr>
          <w:i/>
          <w:iCs/>
        </w:rPr>
        <w:t>Criminal Code</w:t>
      </w:r>
    </w:p>
    <w:p w:rsidR="00961665" w:rsidRPr="00892522" w:rsidRDefault="00961665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Australian Communications and Media Authority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</w:t>
      </w:r>
      <w:r w:rsidR="00D45534" w:rsidRPr="00892522">
        <w:t>”</w:t>
      </w:r>
      <w:r w:rsidRPr="00892522">
        <w:t>.</w:t>
      </w:r>
    </w:p>
    <w:p w:rsidR="004B2783" w:rsidRPr="00892522" w:rsidRDefault="001D2BF4" w:rsidP="00892522">
      <w:pPr>
        <w:pStyle w:val="ItemHead"/>
      </w:pPr>
      <w:r w:rsidRPr="00892522">
        <w:t>14</w:t>
      </w:r>
      <w:r w:rsidR="004B2783" w:rsidRPr="00892522">
        <w:t xml:space="preserve">  Paragraph 474.24(4)(a) of the </w:t>
      </w:r>
      <w:r w:rsidR="004B2783" w:rsidRPr="00892522">
        <w:rPr>
          <w:i/>
          <w:iCs/>
        </w:rPr>
        <w:t>Criminal Code</w:t>
      </w:r>
    </w:p>
    <w:p w:rsidR="004B2783" w:rsidRPr="00892522" w:rsidRDefault="004B2783" w:rsidP="00892522">
      <w:pPr>
        <w:pStyle w:val="Item"/>
      </w:pPr>
      <w:r w:rsidRPr="00892522">
        <w:t xml:space="preserve">Omit </w:t>
      </w:r>
      <w:r w:rsidR="00D45534" w:rsidRPr="00892522">
        <w:t>“</w:t>
      </w:r>
      <w:r w:rsidRPr="00892522">
        <w:t>Authority</w:t>
      </w:r>
      <w:r w:rsidR="00D45534" w:rsidRPr="00892522">
        <w:t>’</w:t>
      </w:r>
      <w:r w:rsidRPr="00892522">
        <w:t>s</w:t>
      </w:r>
      <w:r w:rsidR="00D45534" w:rsidRPr="00892522">
        <w:t>”</w:t>
      </w:r>
      <w:r w:rsidRPr="00892522">
        <w:t xml:space="preserve">, substitute </w:t>
      </w:r>
      <w:r w:rsidR="00D45534" w:rsidRPr="00892522">
        <w:t>“</w:t>
      </w:r>
      <w:r w:rsidRPr="00892522">
        <w:t>Commissioner</w:t>
      </w:r>
      <w:r w:rsidR="00D45534" w:rsidRPr="00892522">
        <w:t>’</w:t>
      </w:r>
      <w:r w:rsidRPr="00892522">
        <w:t>s</w:t>
      </w:r>
      <w:r w:rsidR="00D45534" w:rsidRPr="00892522">
        <w:t>”</w:t>
      </w:r>
      <w:r w:rsidRPr="00892522">
        <w:t>.</w:t>
      </w:r>
    </w:p>
    <w:p w:rsidR="00961665" w:rsidRPr="00892522" w:rsidRDefault="00961665" w:rsidP="00892522">
      <w:pPr>
        <w:pStyle w:val="ActHead9"/>
        <w:rPr>
          <w:i w:val="0"/>
        </w:rPr>
      </w:pPr>
      <w:bookmarkStart w:id="18" w:name="_Toc415221378"/>
      <w:r w:rsidRPr="00892522">
        <w:lastRenderedPageBreak/>
        <w:t>Freedom of Information Act 1982</w:t>
      </w:r>
      <w:bookmarkEnd w:id="18"/>
    </w:p>
    <w:p w:rsidR="00FF7EBD" w:rsidRPr="00892522" w:rsidRDefault="001D2BF4" w:rsidP="00892522">
      <w:pPr>
        <w:pStyle w:val="ItemHead"/>
      </w:pPr>
      <w:r w:rsidRPr="00892522">
        <w:t>15</w:t>
      </w:r>
      <w:r w:rsidR="00FF7EBD" w:rsidRPr="00892522">
        <w:t xml:space="preserve">  Division</w:t>
      </w:r>
      <w:r w:rsidR="00892522" w:rsidRPr="00892522">
        <w:t> </w:t>
      </w:r>
      <w:r w:rsidR="00FF7EBD" w:rsidRPr="00892522">
        <w:t>1 of Part</w:t>
      </w:r>
      <w:r w:rsidR="00892522" w:rsidRPr="00892522">
        <w:t> </w:t>
      </w:r>
      <w:r w:rsidR="00FF7EBD" w:rsidRPr="00892522">
        <w:t>II of Schedule</w:t>
      </w:r>
      <w:r w:rsidR="00892522" w:rsidRPr="00892522">
        <w:t> </w:t>
      </w:r>
      <w:r w:rsidR="00FF7EBD" w:rsidRPr="00892522">
        <w:t>2 (before the item relating to the Classification Board)</w:t>
      </w:r>
    </w:p>
    <w:p w:rsidR="00FF7EBD" w:rsidRPr="00892522" w:rsidRDefault="00FF7EBD" w:rsidP="00892522">
      <w:pPr>
        <w:pStyle w:val="Item"/>
      </w:pPr>
      <w:r w:rsidRPr="00892522">
        <w:t>Insert:</w:t>
      </w:r>
    </w:p>
    <w:p w:rsidR="00FF7EBD" w:rsidRPr="00892522" w:rsidRDefault="00FF7EBD" w:rsidP="00892522">
      <w:pPr>
        <w:pStyle w:val="subsection2"/>
      </w:pPr>
      <w:r w:rsidRPr="00892522">
        <w:t>Children’s e</w:t>
      </w:r>
      <w:r w:rsidR="008B1ED8">
        <w:noBreakHyphen/>
      </w:r>
      <w:r w:rsidRPr="00892522">
        <w:t>Safety Commissioner, in relation to:</w:t>
      </w:r>
    </w:p>
    <w:p w:rsidR="00FF7EBD" w:rsidRPr="00892522" w:rsidRDefault="00FF7EBD" w:rsidP="00892522">
      <w:pPr>
        <w:pStyle w:val="paragraph"/>
      </w:pPr>
      <w:r w:rsidRPr="00892522">
        <w:tab/>
        <w:t>(a)</w:t>
      </w:r>
      <w:r w:rsidRPr="00892522">
        <w:tab/>
        <w:t>exempt content</w:t>
      </w:r>
      <w:r w:rsidR="008B1ED8">
        <w:noBreakHyphen/>
      </w:r>
      <w:r w:rsidRPr="00892522">
        <w:t>service documents concerning the performance of a function, or the exercise of a power, under Schedule</w:t>
      </w:r>
      <w:r w:rsidR="00892522" w:rsidRPr="00892522">
        <w:t> </w:t>
      </w:r>
      <w:r w:rsidRPr="00892522">
        <w:t xml:space="preserve">7 to the </w:t>
      </w:r>
      <w:r w:rsidRPr="00892522">
        <w:rPr>
          <w:i/>
        </w:rPr>
        <w:t>Broadcasting Services Act 1992</w:t>
      </w:r>
      <w:r w:rsidRPr="00892522">
        <w:t>; and</w:t>
      </w:r>
    </w:p>
    <w:p w:rsidR="00FF7EBD" w:rsidRPr="00892522" w:rsidRDefault="00396B22" w:rsidP="00892522">
      <w:pPr>
        <w:pStyle w:val="paragraph"/>
      </w:pPr>
      <w:r w:rsidRPr="00892522">
        <w:tab/>
        <w:t>(b)</w:t>
      </w:r>
      <w:r w:rsidRPr="00892522">
        <w:tab/>
        <w:t>exempt i</w:t>
      </w:r>
      <w:r w:rsidR="00FF7EBD" w:rsidRPr="00892522">
        <w:t>nternet</w:t>
      </w:r>
      <w:r w:rsidR="008B1ED8">
        <w:noBreakHyphen/>
      </w:r>
      <w:r w:rsidR="00FF7EBD" w:rsidRPr="00892522">
        <w:t>content documents concerning the performance of a function, or the exercise of a power, under Schedule</w:t>
      </w:r>
      <w:r w:rsidR="00892522" w:rsidRPr="00892522">
        <w:t> </w:t>
      </w:r>
      <w:r w:rsidR="00FF7EBD" w:rsidRPr="00892522">
        <w:t>5 to that Act.</w:t>
      </w:r>
    </w:p>
    <w:p w:rsidR="00181831" w:rsidRPr="00892522" w:rsidRDefault="00181831" w:rsidP="00892522">
      <w:pPr>
        <w:pStyle w:val="ActHead9"/>
        <w:rPr>
          <w:i w:val="0"/>
        </w:rPr>
      </w:pPr>
      <w:bookmarkStart w:id="19" w:name="_Toc415221379"/>
      <w:r w:rsidRPr="00892522">
        <w:t>Telecommunications Act 1997</w:t>
      </w:r>
      <w:bookmarkEnd w:id="19"/>
    </w:p>
    <w:p w:rsidR="00EA3503" w:rsidRPr="00892522" w:rsidRDefault="001D2BF4" w:rsidP="00892522">
      <w:pPr>
        <w:pStyle w:val="ItemHead"/>
      </w:pPr>
      <w:r w:rsidRPr="00892522">
        <w:t>16</w:t>
      </w:r>
      <w:r w:rsidR="00EA3503" w:rsidRPr="00892522">
        <w:t xml:space="preserve">  Section</w:t>
      </w:r>
      <w:r w:rsidR="00892522" w:rsidRPr="00892522">
        <w:t> </w:t>
      </w:r>
      <w:r w:rsidR="00EA3503" w:rsidRPr="00892522">
        <w:t>284 (heading)</w:t>
      </w:r>
    </w:p>
    <w:p w:rsidR="00EA3503" w:rsidRPr="00892522" w:rsidRDefault="00EA3503" w:rsidP="00892522">
      <w:pPr>
        <w:pStyle w:val="Item"/>
      </w:pPr>
      <w:r w:rsidRPr="00892522">
        <w:t>Repeal the heading, substitute:</w:t>
      </w:r>
    </w:p>
    <w:p w:rsidR="00EA3503" w:rsidRPr="00892522" w:rsidRDefault="00EA3503" w:rsidP="00892522">
      <w:pPr>
        <w:pStyle w:val="ActHead5"/>
      </w:pPr>
      <w:bookmarkStart w:id="20" w:name="_Toc415221380"/>
      <w:r w:rsidRPr="00892522">
        <w:rPr>
          <w:rStyle w:val="CharSectno"/>
        </w:rPr>
        <w:t>284</w:t>
      </w:r>
      <w:r w:rsidRPr="00892522">
        <w:t xml:space="preserve">  Assisting the ACMA,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Commissioner, the ACCC or the Telecommunications Industry Ombudsman</w:t>
      </w:r>
      <w:bookmarkEnd w:id="20"/>
    </w:p>
    <w:p w:rsidR="00181831" w:rsidRPr="00892522" w:rsidRDefault="001D2BF4" w:rsidP="00892522">
      <w:pPr>
        <w:pStyle w:val="ItemHead"/>
      </w:pPr>
      <w:r w:rsidRPr="00892522">
        <w:t>17</w:t>
      </w:r>
      <w:r w:rsidR="00181831" w:rsidRPr="00892522">
        <w:t xml:space="preserve">  After subsection</w:t>
      </w:r>
      <w:r w:rsidR="00892522" w:rsidRPr="00892522">
        <w:t> </w:t>
      </w:r>
      <w:r w:rsidR="00181831" w:rsidRPr="00892522">
        <w:t>284(1)</w:t>
      </w:r>
    </w:p>
    <w:p w:rsidR="00181831" w:rsidRPr="00892522" w:rsidRDefault="00181831" w:rsidP="00892522">
      <w:pPr>
        <w:pStyle w:val="Item"/>
      </w:pPr>
      <w:r w:rsidRPr="00892522">
        <w:t>Insert:</w:t>
      </w:r>
    </w:p>
    <w:p w:rsidR="00181831" w:rsidRPr="00892522" w:rsidRDefault="00181831" w:rsidP="00892522">
      <w:pPr>
        <w:pStyle w:val="subsection"/>
      </w:pPr>
      <w:r w:rsidRPr="00892522">
        <w:tab/>
        <w:t>(1A)</w:t>
      </w:r>
      <w:r w:rsidRPr="00892522">
        <w:tab/>
        <w:t>Sections</w:t>
      </w:r>
      <w:r w:rsidR="00892522" w:rsidRPr="00892522">
        <w:t> </w:t>
      </w:r>
      <w:r w:rsidRPr="00892522">
        <w:t>276 and 277 do not prohibit a disclosure by a person of information or a document if:</w:t>
      </w:r>
    </w:p>
    <w:p w:rsidR="00181831" w:rsidRPr="00892522" w:rsidRDefault="00181831" w:rsidP="00892522">
      <w:pPr>
        <w:pStyle w:val="paragraph"/>
      </w:pPr>
      <w:r w:rsidRPr="00892522">
        <w:tab/>
        <w:t>(a)</w:t>
      </w:r>
      <w:r w:rsidRPr="00892522">
        <w:tab/>
        <w:t>the disclosure is made to:</w:t>
      </w:r>
    </w:p>
    <w:p w:rsidR="00181831" w:rsidRPr="00892522" w:rsidRDefault="00181831" w:rsidP="00892522">
      <w:pPr>
        <w:pStyle w:val="paragraphsub"/>
      </w:pPr>
      <w:r w:rsidRPr="00892522">
        <w:tab/>
        <w:t>(</w:t>
      </w:r>
      <w:proofErr w:type="spellStart"/>
      <w:r w:rsidRPr="00892522">
        <w:t>i</w:t>
      </w:r>
      <w:proofErr w:type="spellEnd"/>
      <w:r w:rsidRPr="00892522">
        <w:t>)</w:t>
      </w:r>
      <w:r w:rsidRPr="00892522">
        <w:tab/>
        <w:t xml:space="preserve">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Commissioner; or</w:t>
      </w:r>
    </w:p>
    <w:p w:rsidR="00181831" w:rsidRPr="00892522" w:rsidRDefault="00181831" w:rsidP="00892522">
      <w:pPr>
        <w:pStyle w:val="paragraphsub"/>
      </w:pPr>
      <w:r w:rsidRPr="00892522">
        <w:tab/>
        <w:t>(ii)</w:t>
      </w:r>
      <w:r w:rsidRPr="00892522">
        <w:tab/>
        <w:t xml:space="preserve">a member of the staff of the ACMA whose duties relate to the performance of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</w:t>
      </w:r>
      <w:r w:rsidR="00D45534" w:rsidRPr="00892522">
        <w:t>’</w:t>
      </w:r>
      <w:r w:rsidRPr="00892522">
        <w:t>s functions; and</w:t>
      </w:r>
    </w:p>
    <w:p w:rsidR="00181831" w:rsidRPr="00892522" w:rsidRDefault="00181831" w:rsidP="00892522">
      <w:pPr>
        <w:pStyle w:val="paragraph"/>
      </w:pPr>
      <w:r w:rsidRPr="00892522">
        <w:tab/>
        <w:t>(b)</w:t>
      </w:r>
      <w:r w:rsidRPr="00892522">
        <w:tab/>
        <w:t xml:space="preserve">the information or document may assist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 to carry out his or her functions or powers.</w:t>
      </w:r>
    </w:p>
    <w:p w:rsidR="009F55D9" w:rsidRPr="00892522" w:rsidRDefault="001D2BF4" w:rsidP="00892522">
      <w:pPr>
        <w:pStyle w:val="ItemHead"/>
      </w:pPr>
      <w:r w:rsidRPr="00892522">
        <w:t>18</w:t>
      </w:r>
      <w:r w:rsidR="009F55D9" w:rsidRPr="00892522">
        <w:t xml:space="preserve">  Section</w:t>
      </w:r>
      <w:r w:rsidR="00892522" w:rsidRPr="00892522">
        <w:t> </w:t>
      </w:r>
      <w:r w:rsidR="009F55D9" w:rsidRPr="00892522">
        <w:t>299 (heading)</w:t>
      </w:r>
    </w:p>
    <w:p w:rsidR="009F55D9" w:rsidRPr="00892522" w:rsidRDefault="009F55D9" w:rsidP="00892522">
      <w:pPr>
        <w:pStyle w:val="Item"/>
      </w:pPr>
      <w:r w:rsidRPr="00892522">
        <w:t>Repeal the heading, substitute:</w:t>
      </w:r>
    </w:p>
    <w:p w:rsidR="009F55D9" w:rsidRPr="00892522" w:rsidRDefault="009F55D9" w:rsidP="00892522">
      <w:pPr>
        <w:pStyle w:val="ActHead5"/>
      </w:pPr>
      <w:bookmarkStart w:id="21" w:name="_Toc415221381"/>
      <w:r w:rsidRPr="00892522">
        <w:rPr>
          <w:rStyle w:val="CharSectno"/>
        </w:rPr>
        <w:lastRenderedPageBreak/>
        <w:t>299</w:t>
      </w:r>
      <w:r w:rsidRPr="00892522">
        <w:t xml:space="preserve">  Assisting the ACMA,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Commissioner, the ACCC or the Telecommunications Industry Ombudsman</w:t>
      </w:r>
      <w:bookmarkEnd w:id="21"/>
    </w:p>
    <w:p w:rsidR="009F55D9" w:rsidRPr="00892522" w:rsidRDefault="001D2BF4" w:rsidP="00892522">
      <w:pPr>
        <w:pStyle w:val="ItemHead"/>
      </w:pPr>
      <w:r w:rsidRPr="00892522">
        <w:t>19</w:t>
      </w:r>
      <w:r w:rsidR="009F55D9" w:rsidRPr="00892522">
        <w:t xml:space="preserve">  After subsection</w:t>
      </w:r>
      <w:r w:rsidR="00892522" w:rsidRPr="00892522">
        <w:t> </w:t>
      </w:r>
      <w:r w:rsidR="009F55D9" w:rsidRPr="00892522">
        <w:t>299(1)</w:t>
      </w:r>
    </w:p>
    <w:p w:rsidR="009F55D9" w:rsidRPr="00892522" w:rsidRDefault="009F55D9" w:rsidP="00892522">
      <w:pPr>
        <w:pStyle w:val="Item"/>
      </w:pPr>
      <w:r w:rsidRPr="00892522">
        <w:t>Insert:</w:t>
      </w:r>
    </w:p>
    <w:p w:rsidR="009F55D9" w:rsidRPr="00892522" w:rsidRDefault="009F55D9" w:rsidP="00892522">
      <w:pPr>
        <w:pStyle w:val="subsection"/>
      </w:pPr>
      <w:r w:rsidRPr="00892522">
        <w:tab/>
        <w:t>(1A)</w:t>
      </w:r>
      <w:r w:rsidRPr="00892522">
        <w:tab/>
        <w:t>If information or a document is disclosed to a person as permitted by subsection</w:t>
      </w:r>
      <w:r w:rsidR="00892522" w:rsidRPr="00892522">
        <w:t> </w:t>
      </w:r>
      <w:r w:rsidRPr="00892522">
        <w:t xml:space="preserve">284(1A) or this subsection, the person must not disclose or use the information or document except for the purpose of, or in connection with, the carrying out of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</w:t>
      </w:r>
      <w:r w:rsidR="00D45534" w:rsidRPr="00892522">
        <w:t>’</w:t>
      </w:r>
      <w:r w:rsidRPr="00892522">
        <w:t>s functions and powers.</w:t>
      </w:r>
    </w:p>
    <w:p w:rsidR="009F55D9" w:rsidRPr="00892522" w:rsidRDefault="001D2BF4" w:rsidP="00892522">
      <w:pPr>
        <w:pStyle w:val="ItemHead"/>
      </w:pPr>
      <w:r w:rsidRPr="00892522">
        <w:t>20</w:t>
      </w:r>
      <w:r w:rsidR="009F55D9" w:rsidRPr="00892522">
        <w:t xml:space="preserve">  Section</w:t>
      </w:r>
      <w:r w:rsidR="00892522" w:rsidRPr="00892522">
        <w:t> </w:t>
      </w:r>
      <w:r w:rsidR="009F55D9" w:rsidRPr="00892522">
        <w:t>299 (note)</w:t>
      </w:r>
    </w:p>
    <w:p w:rsidR="009F55D9" w:rsidRPr="00892522" w:rsidRDefault="009F55D9" w:rsidP="00892522">
      <w:pPr>
        <w:pStyle w:val="Item"/>
      </w:pPr>
      <w:r w:rsidRPr="00892522">
        <w:t>Repeal the note, substitute:</w:t>
      </w:r>
    </w:p>
    <w:p w:rsidR="009F55D9" w:rsidRPr="00892522" w:rsidRDefault="009F55D9" w:rsidP="00892522">
      <w:pPr>
        <w:pStyle w:val="notetext"/>
      </w:pPr>
      <w:r w:rsidRPr="00892522">
        <w:t>Note:</w:t>
      </w:r>
      <w:r w:rsidRPr="00892522">
        <w:tab/>
        <w:t>Section</w:t>
      </w:r>
      <w:r w:rsidR="00892522" w:rsidRPr="00892522">
        <w:t> </w:t>
      </w:r>
      <w:r w:rsidRPr="00892522">
        <w:t xml:space="preserve">284 deals with the disclosure or use of information or documents to assist the ACMA,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Commissioner, the ACCC or the Telecommunications Industry Ombudsman.</w:t>
      </w:r>
    </w:p>
    <w:p w:rsidR="009F55D9" w:rsidRPr="00892522" w:rsidRDefault="001D2BF4" w:rsidP="00892522">
      <w:pPr>
        <w:pStyle w:val="ItemHead"/>
      </w:pPr>
      <w:r w:rsidRPr="00892522">
        <w:t>21</w:t>
      </w:r>
      <w:r w:rsidR="009F55D9" w:rsidRPr="00892522">
        <w:t xml:space="preserve">  Part</w:t>
      </w:r>
      <w:r w:rsidR="00892522" w:rsidRPr="00892522">
        <w:t> </w:t>
      </w:r>
      <w:r w:rsidR="009F55D9" w:rsidRPr="00892522">
        <w:t>34 (heading)</w:t>
      </w:r>
    </w:p>
    <w:p w:rsidR="009F55D9" w:rsidRPr="00892522" w:rsidRDefault="009F55D9" w:rsidP="00892522">
      <w:pPr>
        <w:pStyle w:val="Item"/>
      </w:pPr>
      <w:r w:rsidRPr="00892522">
        <w:t>Repeal the heading, substitute:</w:t>
      </w:r>
    </w:p>
    <w:p w:rsidR="009F55D9" w:rsidRPr="00892522" w:rsidRDefault="009F55D9" w:rsidP="00892522">
      <w:pPr>
        <w:pStyle w:val="ActHead2"/>
      </w:pPr>
      <w:bookmarkStart w:id="22" w:name="f_Check_Lines_above"/>
      <w:bookmarkStart w:id="23" w:name="_Toc415221382"/>
      <w:bookmarkEnd w:id="22"/>
      <w:r w:rsidRPr="00892522">
        <w:rPr>
          <w:rStyle w:val="CharPartNo"/>
        </w:rPr>
        <w:t>Part</w:t>
      </w:r>
      <w:r w:rsidR="00892522" w:rsidRPr="00892522">
        <w:rPr>
          <w:rStyle w:val="CharPartNo"/>
        </w:rPr>
        <w:t> </w:t>
      </w:r>
      <w:r w:rsidRPr="00892522">
        <w:rPr>
          <w:rStyle w:val="CharPartNo"/>
        </w:rPr>
        <w:t>34</w:t>
      </w:r>
      <w:r w:rsidRPr="00892522">
        <w:t>—</w:t>
      </w:r>
      <w:r w:rsidRPr="00892522">
        <w:rPr>
          <w:rStyle w:val="CharPartText"/>
        </w:rPr>
        <w:t xml:space="preserve">Special provisions relating to </w:t>
      </w:r>
      <w:r w:rsidR="00C70539" w:rsidRPr="00892522">
        <w:rPr>
          <w:rStyle w:val="CharPartText"/>
        </w:rPr>
        <w:t>conventions and directions</w:t>
      </w:r>
      <w:bookmarkEnd w:id="23"/>
    </w:p>
    <w:p w:rsidR="009F55D9" w:rsidRPr="00892522" w:rsidRDefault="001D2BF4" w:rsidP="00892522">
      <w:pPr>
        <w:pStyle w:val="ItemHead"/>
      </w:pPr>
      <w:r w:rsidRPr="00892522">
        <w:t>22</w:t>
      </w:r>
      <w:r w:rsidR="009F55D9" w:rsidRPr="00892522">
        <w:t xml:space="preserve">  At the end of section</w:t>
      </w:r>
      <w:r w:rsidR="00892522" w:rsidRPr="00892522">
        <w:t> </w:t>
      </w:r>
      <w:r w:rsidR="009F55D9" w:rsidRPr="00892522">
        <w:t>579</w:t>
      </w:r>
    </w:p>
    <w:p w:rsidR="009F55D9" w:rsidRPr="00892522" w:rsidRDefault="009F55D9" w:rsidP="00892522">
      <w:pPr>
        <w:pStyle w:val="Item"/>
      </w:pPr>
      <w:r w:rsidRPr="00892522">
        <w:t>Add:</w:t>
      </w:r>
    </w:p>
    <w:p w:rsidR="009F55D9" w:rsidRPr="00892522" w:rsidRDefault="009F55D9" w:rsidP="00892522">
      <w:pPr>
        <w:pStyle w:val="SOBullet"/>
      </w:pPr>
      <w:r w:rsidRPr="00892522">
        <w:t>•</w:t>
      </w:r>
      <w:r w:rsidRPr="00892522">
        <w:tab/>
        <w:t xml:space="preserve">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 may give directions to a carrier or a service provider in connection with the Commissioner</w:t>
      </w:r>
      <w:r w:rsidR="00D45534" w:rsidRPr="00892522">
        <w:t>’</w:t>
      </w:r>
      <w:r w:rsidRPr="00892522">
        <w:t>s performance of his or her functions or the exercise of his or her powers.</w:t>
      </w:r>
    </w:p>
    <w:p w:rsidR="009F55D9" w:rsidRPr="00892522" w:rsidRDefault="001D2BF4" w:rsidP="00892522">
      <w:pPr>
        <w:pStyle w:val="ItemHead"/>
      </w:pPr>
      <w:r w:rsidRPr="00892522">
        <w:t>23</w:t>
      </w:r>
      <w:r w:rsidR="009F55D9" w:rsidRPr="00892522">
        <w:t xml:space="preserve">  After subsection</w:t>
      </w:r>
      <w:r w:rsidR="00892522" w:rsidRPr="00892522">
        <w:t> </w:t>
      </w:r>
      <w:r w:rsidR="009F55D9" w:rsidRPr="00892522">
        <w:t>581(2)</w:t>
      </w:r>
    </w:p>
    <w:p w:rsidR="009F55D9" w:rsidRPr="00892522" w:rsidRDefault="009F55D9" w:rsidP="00892522">
      <w:pPr>
        <w:pStyle w:val="Item"/>
      </w:pPr>
      <w:r w:rsidRPr="00892522">
        <w:t>Insert:</w:t>
      </w:r>
    </w:p>
    <w:p w:rsidR="009F55D9" w:rsidRPr="00892522" w:rsidRDefault="009F55D9" w:rsidP="00892522">
      <w:pPr>
        <w:pStyle w:val="subsection"/>
      </w:pPr>
      <w:r w:rsidRPr="00892522">
        <w:tab/>
        <w:t>(2A)</w:t>
      </w:r>
      <w:r w:rsidRPr="00892522">
        <w:tab/>
        <w:t xml:space="preserve">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</w:t>
      </w:r>
      <w:r w:rsidR="0046564D" w:rsidRPr="00892522">
        <w:t xml:space="preserve"> </w:t>
      </w:r>
      <w:r w:rsidRPr="00892522">
        <w:t>may give written directions to:</w:t>
      </w:r>
    </w:p>
    <w:p w:rsidR="009F55D9" w:rsidRPr="00892522" w:rsidRDefault="009F55D9" w:rsidP="00892522">
      <w:pPr>
        <w:pStyle w:val="paragraph"/>
      </w:pPr>
      <w:r w:rsidRPr="00892522">
        <w:lastRenderedPageBreak/>
        <w:tab/>
        <w:t>(a)</w:t>
      </w:r>
      <w:r w:rsidRPr="00892522">
        <w:tab/>
        <w:t>a carrier; or</w:t>
      </w:r>
    </w:p>
    <w:p w:rsidR="009F55D9" w:rsidRPr="00892522" w:rsidRDefault="009F55D9" w:rsidP="00892522">
      <w:pPr>
        <w:pStyle w:val="paragraph"/>
        <w:keepNext/>
      </w:pPr>
      <w:r w:rsidRPr="00892522">
        <w:tab/>
        <w:t>(b)</w:t>
      </w:r>
      <w:r w:rsidRPr="00892522">
        <w:tab/>
        <w:t>a service provider;</w:t>
      </w:r>
    </w:p>
    <w:p w:rsidR="009F55D9" w:rsidRPr="00892522" w:rsidRDefault="009F55D9" w:rsidP="00892522">
      <w:pPr>
        <w:pStyle w:val="subsection2"/>
      </w:pPr>
      <w:r w:rsidRPr="00892522">
        <w:t>in connection with performing any of the Commissioner</w:t>
      </w:r>
      <w:r w:rsidR="00D45534" w:rsidRPr="00892522">
        <w:t>’</w:t>
      </w:r>
      <w:r w:rsidRPr="00892522">
        <w:t>s functions or exercising any of the Commissioner</w:t>
      </w:r>
      <w:r w:rsidR="00D45534" w:rsidRPr="00892522">
        <w:t>’</w:t>
      </w:r>
      <w:r w:rsidRPr="00892522">
        <w:t>s powers.</w:t>
      </w:r>
    </w:p>
    <w:p w:rsidR="009F55D9" w:rsidRPr="00892522" w:rsidRDefault="009F55D9" w:rsidP="00892522">
      <w:pPr>
        <w:pStyle w:val="subsection"/>
      </w:pPr>
      <w:r w:rsidRPr="00892522">
        <w:tab/>
        <w:t>(2B)</w:t>
      </w:r>
      <w:r w:rsidRPr="00892522">
        <w:tab/>
        <w:t>This section is not limited by any other provision of a law that:</w:t>
      </w:r>
    </w:p>
    <w:p w:rsidR="009F55D9" w:rsidRPr="00892522" w:rsidRDefault="009F55D9" w:rsidP="00892522">
      <w:pPr>
        <w:pStyle w:val="paragraph"/>
        <w:keepNext/>
      </w:pPr>
      <w:r w:rsidRPr="00892522">
        <w:tab/>
        <w:t>(a)</w:t>
      </w:r>
      <w:r w:rsidRPr="00892522">
        <w:tab/>
        <w:t xml:space="preserve">confers a function or power on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Commissioner; or</w:t>
      </w:r>
    </w:p>
    <w:p w:rsidR="009F55D9" w:rsidRPr="00892522" w:rsidRDefault="009F55D9" w:rsidP="00892522">
      <w:pPr>
        <w:pStyle w:val="paragraph"/>
      </w:pPr>
      <w:r w:rsidRPr="00892522">
        <w:tab/>
        <w:t>(b)</w:t>
      </w:r>
      <w:r w:rsidRPr="00892522">
        <w:tab/>
        <w:t xml:space="preserve">prescribes the mode in which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</w:t>
      </w:r>
      <w:r w:rsidR="0046564D" w:rsidRPr="00892522">
        <w:t xml:space="preserve"> </w:t>
      </w:r>
      <w:r w:rsidRPr="00892522">
        <w:t>is to perform a function or exercise a power; or</w:t>
      </w:r>
    </w:p>
    <w:p w:rsidR="009F55D9" w:rsidRPr="00892522" w:rsidRDefault="009F55D9" w:rsidP="00892522">
      <w:pPr>
        <w:pStyle w:val="paragraph"/>
      </w:pPr>
      <w:r w:rsidRPr="00892522">
        <w:tab/>
        <w:t>(c)</w:t>
      </w:r>
      <w:r w:rsidRPr="00892522">
        <w:tab/>
        <w:t xml:space="preserve">prescribes conditions or restrictions which must be observed in relation to the performance by the </w:t>
      </w:r>
      <w:r w:rsidR="00C370AA" w:rsidRPr="00892522">
        <w:t>Children’s</w:t>
      </w:r>
      <w:r w:rsidR="0046564D" w:rsidRPr="00892522">
        <w:t xml:space="preserve"> e</w:t>
      </w:r>
      <w:r w:rsidR="008B1ED8">
        <w:noBreakHyphen/>
      </w:r>
      <w:r w:rsidR="0046564D" w:rsidRPr="00892522">
        <w:t xml:space="preserve">Safety Commissioner </w:t>
      </w:r>
      <w:r w:rsidRPr="00892522">
        <w:t xml:space="preserve">of a function or the exercise by the </w:t>
      </w:r>
      <w:r w:rsidR="00C370AA" w:rsidRPr="00892522">
        <w:t>Children’s</w:t>
      </w:r>
      <w:r w:rsidR="0046564D" w:rsidRPr="00892522">
        <w:t xml:space="preserve"> e</w:t>
      </w:r>
      <w:r w:rsidR="008B1ED8">
        <w:noBreakHyphen/>
      </w:r>
      <w:r w:rsidR="0046564D" w:rsidRPr="00892522">
        <w:t xml:space="preserve">Safety Commissioner </w:t>
      </w:r>
      <w:r w:rsidRPr="00892522">
        <w:t>of a power.</w:t>
      </w:r>
    </w:p>
    <w:p w:rsidR="0046564D" w:rsidRPr="00892522" w:rsidRDefault="001D2BF4" w:rsidP="00892522">
      <w:pPr>
        <w:pStyle w:val="ItemHead"/>
      </w:pPr>
      <w:r w:rsidRPr="00892522">
        <w:t>24</w:t>
      </w:r>
      <w:r w:rsidR="0046564D" w:rsidRPr="00892522">
        <w:t xml:space="preserve">  </w:t>
      </w:r>
      <w:r w:rsidR="00F16F28" w:rsidRPr="00892522">
        <w:t>After s</w:t>
      </w:r>
      <w:r w:rsidR="0046564D" w:rsidRPr="00892522">
        <w:t>ubsection</w:t>
      </w:r>
      <w:r w:rsidR="00892522" w:rsidRPr="00892522">
        <w:t> </w:t>
      </w:r>
      <w:r w:rsidR="0046564D" w:rsidRPr="00892522">
        <w:t>581(4)</w:t>
      </w:r>
    </w:p>
    <w:p w:rsidR="00F16F28" w:rsidRPr="00892522" w:rsidRDefault="00F16F28" w:rsidP="00892522">
      <w:pPr>
        <w:pStyle w:val="Item"/>
      </w:pPr>
      <w:r w:rsidRPr="00892522">
        <w:t>Insert:</w:t>
      </w:r>
    </w:p>
    <w:p w:rsidR="0046564D" w:rsidRPr="00892522" w:rsidRDefault="00F16F28" w:rsidP="00892522">
      <w:pPr>
        <w:pStyle w:val="subsection"/>
      </w:pPr>
      <w:r w:rsidRPr="00892522">
        <w:tab/>
        <w:t>(4A)</w:t>
      </w:r>
      <w:r w:rsidRPr="00892522">
        <w:tab/>
        <w:t xml:space="preserve">A person must comply with a direction given to the person under </w:t>
      </w:r>
      <w:r w:rsidR="00892522" w:rsidRPr="00892522">
        <w:t>subsection (</w:t>
      </w:r>
      <w:r w:rsidRPr="00892522">
        <w:t>2A)</w:t>
      </w:r>
      <w:r w:rsidR="0046564D" w:rsidRPr="00892522">
        <w:t>.</w:t>
      </w:r>
    </w:p>
    <w:p w:rsidR="003E4593" w:rsidRPr="00892522" w:rsidRDefault="003E4593" w:rsidP="00892522">
      <w:pPr>
        <w:pStyle w:val="ActHead7"/>
        <w:pageBreakBefore/>
      </w:pPr>
      <w:bookmarkStart w:id="24" w:name="_Toc415221383"/>
      <w:r w:rsidRPr="00892522">
        <w:rPr>
          <w:rStyle w:val="CharAmPartNo"/>
        </w:rPr>
        <w:lastRenderedPageBreak/>
        <w:t>Part</w:t>
      </w:r>
      <w:r w:rsidR="00892522" w:rsidRPr="00892522">
        <w:rPr>
          <w:rStyle w:val="CharAmPartNo"/>
        </w:rPr>
        <w:t> </w:t>
      </w:r>
      <w:r w:rsidRPr="00892522">
        <w:rPr>
          <w:rStyle w:val="CharAmPartNo"/>
        </w:rPr>
        <w:t>2</w:t>
      </w:r>
      <w:r w:rsidRPr="00892522">
        <w:t>—</w:t>
      </w:r>
      <w:r w:rsidRPr="00892522">
        <w:rPr>
          <w:rStyle w:val="CharAmPartText"/>
        </w:rPr>
        <w:t>Amendments contingent on the commencement of the Telecommunications Legislation Amendment (Deregulation) Act 201</w:t>
      </w:r>
      <w:r w:rsidR="007F4FEB">
        <w:rPr>
          <w:rStyle w:val="CharAmPartText"/>
        </w:rPr>
        <w:t>5</w:t>
      </w:r>
      <w:bookmarkEnd w:id="24"/>
    </w:p>
    <w:p w:rsidR="003E4593" w:rsidRPr="00892522" w:rsidRDefault="003E4593" w:rsidP="00892522">
      <w:pPr>
        <w:pStyle w:val="ActHead9"/>
        <w:rPr>
          <w:i w:val="0"/>
        </w:rPr>
      </w:pPr>
      <w:bookmarkStart w:id="25" w:name="_Toc415221384"/>
      <w:r w:rsidRPr="00892522">
        <w:t>Telecommunications Act 1997</w:t>
      </w:r>
      <w:bookmarkEnd w:id="25"/>
    </w:p>
    <w:p w:rsidR="003E4593" w:rsidRPr="00892522" w:rsidRDefault="001D2BF4" w:rsidP="00892522">
      <w:pPr>
        <w:pStyle w:val="ItemHead"/>
      </w:pPr>
      <w:r w:rsidRPr="00892522">
        <w:t>25</w:t>
      </w:r>
      <w:r w:rsidR="003E4593" w:rsidRPr="00892522">
        <w:t xml:space="preserve">  Section</w:t>
      </w:r>
      <w:r w:rsidR="00892522" w:rsidRPr="00892522">
        <w:t> </w:t>
      </w:r>
      <w:r w:rsidR="003E4593" w:rsidRPr="00892522">
        <w:t>284 (heading)</w:t>
      </w:r>
    </w:p>
    <w:p w:rsidR="003E4593" w:rsidRPr="00892522" w:rsidRDefault="003E4593" w:rsidP="00892522">
      <w:pPr>
        <w:pStyle w:val="Item"/>
      </w:pPr>
      <w:r w:rsidRPr="00892522">
        <w:t>Repeal the heading, substitute:</w:t>
      </w:r>
    </w:p>
    <w:p w:rsidR="003E4593" w:rsidRPr="00892522" w:rsidRDefault="003E4593" w:rsidP="00892522">
      <w:pPr>
        <w:pStyle w:val="ActHead5"/>
      </w:pPr>
      <w:bookmarkStart w:id="26" w:name="_Toc415221385"/>
      <w:r w:rsidRPr="00892522">
        <w:rPr>
          <w:rStyle w:val="CharSectno"/>
        </w:rPr>
        <w:t>284</w:t>
      </w:r>
      <w:r w:rsidRPr="00892522">
        <w:t xml:space="preserve">  Assisting the ACMA,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Commissioner, the ACCC or the Telecommunications Industry Ombudsman</w:t>
      </w:r>
      <w:bookmarkEnd w:id="26"/>
    </w:p>
    <w:p w:rsidR="003E4593" w:rsidRPr="00892522" w:rsidRDefault="001D2BF4" w:rsidP="00892522">
      <w:pPr>
        <w:pStyle w:val="ItemHead"/>
      </w:pPr>
      <w:r w:rsidRPr="00892522">
        <w:t>26</w:t>
      </w:r>
      <w:r w:rsidR="003E4593" w:rsidRPr="00892522">
        <w:t xml:space="preserve">  Section</w:t>
      </w:r>
      <w:r w:rsidR="00892522" w:rsidRPr="00892522">
        <w:t> </w:t>
      </w:r>
      <w:r w:rsidR="003E4593" w:rsidRPr="00892522">
        <w:t>299 (heading)</w:t>
      </w:r>
    </w:p>
    <w:p w:rsidR="003E4593" w:rsidRPr="00892522" w:rsidRDefault="003E4593" w:rsidP="00892522">
      <w:pPr>
        <w:pStyle w:val="Item"/>
      </w:pPr>
      <w:r w:rsidRPr="00892522">
        <w:t>Repeal the heading, substitute:</w:t>
      </w:r>
    </w:p>
    <w:p w:rsidR="003E4593" w:rsidRPr="00892522" w:rsidRDefault="003E4593" w:rsidP="00892522">
      <w:pPr>
        <w:pStyle w:val="ActHead5"/>
      </w:pPr>
      <w:bookmarkStart w:id="27" w:name="_Toc415221386"/>
      <w:r w:rsidRPr="00892522">
        <w:rPr>
          <w:rStyle w:val="CharSectno"/>
        </w:rPr>
        <w:t>299</w:t>
      </w:r>
      <w:r w:rsidRPr="00892522">
        <w:t xml:space="preserve">  Assisting the ACMA,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Commissioner, the ACCC or the Telecommunications Industry Ombudsman</w:t>
      </w:r>
      <w:bookmarkEnd w:id="27"/>
    </w:p>
    <w:p w:rsidR="003E4593" w:rsidRPr="00892522" w:rsidRDefault="001D2BF4" w:rsidP="00892522">
      <w:pPr>
        <w:pStyle w:val="ItemHead"/>
      </w:pPr>
      <w:r w:rsidRPr="00892522">
        <w:t>27</w:t>
      </w:r>
      <w:r w:rsidR="003E4593" w:rsidRPr="00892522">
        <w:t xml:space="preserve">  Section</w:t>
      </w:r>
      <w:r w:rsidR="00892522" w:rsidRPr="00892522">
        <w:t> </w:t>
      </w:r>
      <w:r w:rsidR="003E4593" w:rsidRPr="00892522">
        <w:t>299 (note)</w:t>
      </w:r>
    </w:p>
    <w:p w:rsidR="003E4593" w:rsidRPr="00892522" w:rsidRDefault="003E4593" w:rsidP="00892522">
      <w:pPr>
        <w:pStyle w:val="Item"/>
      </w:pPr>
      <w:r w:rsidRPr="00892522">
        <w:t>Repeal the note, substitute:</w:t>
      </w:r>
    </w:p>
    <w:p w:rsidR="003E4593" w:rsidRPr="00892522" w:rsidRDefault="003E4593" w:rsidP="00892522">
      <w:pPr>
        <w:pStyle w:val="notetext"/>
      </w:pPr>
      <w:r w:rsidRPr="00892522">
        <w:t>Note:</w:t>
      </w:r>
      <w:r w:rsidRPr="00892522">
        <w:tab/>
        <w:t>Section</w:t>
      </w:r>
      <w:r w:rsidR="00892522" w:rsidRPr="00892522">
        <w:t> </w:t>
      </w:r>
      <w:r w:rsidRPr="00892522">
        <w:t xml:space="preserve">284 deals with the disclosure or use of information or documents to assist the ACMA,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Commissioner, the ACCC or the Telecommunications Industry Ombudsman.</w:t>
      </w:r>
    </w:p>
    <w:p w:rsidR="00331B8C" w:rsidRPr="00892522" w:rsidRDefault="00B167E6" w:rsidP="00892522">
      <w:pPr>
        <w:pStyle w:val="ActHead6"/>
        <w:pageBreakBefore/>
      </w:pPr>
      <w:bookmarkStart w:id="28" w:name="_Toc415221387"/>
      <w:bookmarkStart w:id="29" w:name="opcCurrentFind"/>
      <w:r w:rsidRPr="00892522">
        <w:rPr>
          <w:rStyle w:val="CharAmSchNo"/>
        </w:rPr>
        <w:lastRenderedPageBreak/>
        <w:t>S</w:t>
      </w:r>
      <w:r w:rsidR="00D45534" w:rsidRPr="00892522">
        <w:rPr>
          <w:rStyle w:val="CharAmSchNo"/>
        </w:rPr>
        <w:t>chedule</w:t>
      </w:r>
      <w:r w:rsidR="00892522" w:rsidRPr="00892522">
        <w:rPr>
          <w:rStyle w:val="CharAmSchNo"/>
        </w:rPr>
        <w:t> </w:t>
      </w:r>
      <w:r w:rsidR="00D45534" w:rsidRPr="00892522">
        <w:rPr>
          <w:rStyle w:val="CharAmSchNo"/>
        </w:rPr>
        <w:t>3</w:t>
      </w:r>
      <w:r w:rsidR="00940AC2" w:rsidRPr="00892522">
        <w:t>—</w:t>
      </w:r>
      <w:r w:rsidR="00940AC2" w:rsidRPr="00892522">
        <w:rPr>
          <w:rStyle w:val="CharAmSchText"/>
        </w:rPr>
        <w:t>Transitional provisions</w:t>
      </w:r>
      <w:bookmarkEnd w:id="28"/>
    </w:p>
    <w:bookmarkEnd w:id="29"/>
    <w:p w:rsidR="008835A4" w:rsidRPr="00892522" w:rsidRDefault="008835A4" w:rsidP="00892522">
      <w:pPr>
        <w:pStyle w:val="Header"/>
      </w:pPr>
      <w:r w:rsidRPr="00892522">
        <w:rPr>
          <w:rStyle w:val="CharAmPartNo"/>
        </w:rPr>
        <w:t xml:space="preserve"> </w:t>
      </w:r>
      <w:r w:rsidRPr="00892522">
        <w:rPr>
          <w:rStyle w:val="CharAmPartText"/>
        </w:rPr>
        <w:t xml:space="preserve"> </w:t>
      </w:r>
    </w:p>
    <w:p w:rsidR="008835A4" w:rsidRPr="00892522" w:rsidRDefault="001D2BF4" w:rsidP="00892522">
      <w:pPr>
        <w:pStyle w:val="ItemHead"/>
      </w:pPr>
      <w:r w:rsidRPr="00892522">
        <w:t>1</w:t>
      </w:r>
      <w:r w:rsidR="008835A4" w:rsidRPr="00892522">
        <w:t xml:space="preserve">  Definitions</w:t>
      </w:r>
    </w:p>
    <w:p w:rsidR="008835A4" w:rsidRPr="00892522" w:rsidRDefault="008835A4" w:rsidP="00892522">
      <w:pPr>
        <w:pStyle w:val="Item"/>
      </w:pPr>
      <w:r w:rsidRPr="00892522">
        <w:t xml:space="preserve">In this </w:t>
      </w:r>
      <w:r w:rsidR="00006E76" w:rsidRPr="00892522">
        <w:t>Schedule</w:t>
      </w:r>
      <w:r w:rsidRPr="00892522">
        <w:t>:</w:t>
      </w:r>
    </w:p>
    <w:p w:rsidR="00A61B0A" w:rsidRPr="00892522" w:rsidRDefault="00A61B0A" w:rsidP="00892522">
      <w:pPr>
        <w:pStyle w:val="Item"/>
        <w:rPr>
          <w:b/>
          <w:bCs/>
          <w:i/>
          <w:iCs/>
        </w:rPr>
      </w:pPr>
      <w:r w:rsidRPr="00892522">
        <w:rPr>
          <w:b/>
          <w:bCs/>
          <w:i/>
          <w:iCs/>
        </w:rPr>
        <w:t>ACMA</w:t>
      </w:r>
      <w:r w:rsidRPr="00892522">
        <w:rPr>
          <w:bCs/>
          <w:iCs/>
        </w:rPr>
        <w:t xml:space="preserve"> means the Australian Communications and Media Authority.</w:t>
      </w:r>
    </w:p>
    <w:p w:rsidR="008835A4" w:rsidRPr="00892522" w:rsidRDefault="008835A4" w:rsidP="00892522">
      <w:pPr>
        <w:pStyle w:val="Item"/>
      </w:pPr>
      <w:r w:rsidRPr="00892522">
        <w:rPr>
          <w:b/>
          <w:bCs/>
          <w:i/>
          <w:iCs/>
        </w:rPr>
        <w:t>Commissioner</w:t>
      </w:r>
      <w:r w:rsidRPr="00892522">
        <w:t xml:space="preserve"> means the </w:t>
      </w:r>
      <w:r w:rsidR="00C370AA" w:rsidRPr="00892522">
        <w:t>Children’s</w:t>
      </w:r>
      <w:r w:rsidRPr="00892522">
        <w:t xml:space="preserve"> e</w:t>
      </w:r>
      <w:r w:rsidR="008B1ED8">
        <w:noBreakHyphen/>
      </w:r>
      <w:r w:rsidRPr="00892522">
        <w:t>Safety Commissioner.</w:t>
      </w:r>
    </w:p>
    <w:p w:rsidR="008835A4" w:rsidRPr="00892522" w:rsidRDefault="008835A4" w:rsidP="00892522">
      <w:pPr>
        <w:pStyle w:val="Item"/>
      </w:pPr>
      <w:r w:rsidRPr="00892522">
        <w:rPr>
          <w:b/>
          <w:bCs/>
          <w:i/>
          <w:iCs/>
        </w:rPr>
        <w:t>transition time</w:t>
      </w:r>
      <w:r w:rsidRPr="00892522">
        <w:t xml:space="preserve"> means the commencement of this Schedule.</w:t>
      </w:r>
    </w:p>
    <w:p w:rsidR="00940AC2" w:rsidRPr="00892522" w:rsidRDefault="001D2BF4" w:rsidP="00892522">
      <w:pPr>
        <w:pStyle w:val="ItemHead"/>
      </w:pPr>
      <w:r w:rsidRPr="00892522">
        <w:t>2</w:t>
      </w:r>
      <w:r w:rsidR="00940AC2" w:rsidRPr="00892522">
        <w:t xml:space="preserve">  Transitional—a</w:t>
      </w:r>
      <w:r w:rsidR="00E26735" w:rsidRPr="00892522">
        <w:t>cts of the ACMA</w:t>
      </w:r>
      <w:r w:rsidR="00940AC2" w:rsidRPr="00892522">
        <w:t xml:space="preserve"> to be attributed to the Comm</w:t>
      </w:r>
      <w:r w:rsidR="00B64511" w:rsidRPr="00892522">
        <w:t>issioner</w:t>
      </w:r>
    </w:p>
    <w:p w:rsidR="00940AC2" w:rsidRPr="00892522" w:rsidRDefault="00940AC2" w:rsidP="00892522">
      <w:pPr>
        <w:pStyle w:val="Subitem"/>
      </w:pPr>
      <w:r w:rsidRPr="00892522">
        <w:t>(1)</w:t>
      </w:r>
      <w:r w:rsidRPr="00892522">
        <w:tab/>
        <w:t xml:space="preserve">This item applies to anything done </w:t>
      </w:r>
      <w:r w:rsidR="00E26735" w:rsidRPr="00892522">
        <w:t>by, or in relation to, the ACMA</w:t>
      </w:r>
      <w:r w:rsidRPr="00892522">
        <w:t xml:space="preserve"> before the transition time</w:t>
      </w:r>
      <w:r w:rsidR="008835A4" w:rsidRPr="00892522">
        <w:t xml:space="preserve"> under, or for the purposes of, Schedule</w:t>
      </w:r>
      <w:r w:rsidR="00892522" w:rsidRPr="00892522">
        <w:t> </w:t>
      </w:r>
      <w:r w:rsidR="008835A4" w:rsidRPr="00892522">
        <w:t xml:space="preserve">5 or 7 </w:t>
      </w:r>
      <w:r w:rsidR="00006E76" w:rsidRPr="00892522">
        <w:t>to</w:t>
      </w:r>
      <w:r w:rsidR="008835A4" w:rsidRPr="00892522">
        <w:t xml:space="preserve"> the </w:t>
      </w:r>
      <w:r w:rsidR="008835A4" w:rsidRPr="00892522">
        <w:rPr>
          <w:i/>
          <w:iCs/>
        </w:rPr>
        <w:t>Broadcasting Services Act 1992</w:t>
      </w:r>
      <w:r w:rsidRPr="00892522">
        <w:t>.</w:t>
      </w:r>
    </w:p>
    <w:p w:rsidR="00940AC2" w:rsidRPr="00892522" w:rsidRDefault="00940AC2" w:rsidP="00892522">
      <w:pPr>
        <w:pStyle w:val="Subitem"/>
      </w:pPr>
      <w:r w:rsidRPr="00892522">
        <w:t>(2)</w:t>
      </w:r>
      <w:r w:rsidRPr="00892522">
        <w:tab/>
        <w:t>After the transition time, the thing has effect as if it had been done by, or in relation to, the Com</w:t>
      </w:r>
      <w:r w:rsidR="00B64511" w:rsidRPr="00892522">
        <w:t>missioner</w:t>
      </w:r>
      <w:r w:rsidRPr="00892522">
        <w:t>.</w:t>
      </w:r>
    </w:p>
    <w:p w:rsidR="00940AC2" w:rsidRPr="00892522" w:rsidRDefault="001D2BF4" w:rsidP="00892522">
      <w:pPr>
        <w:pStyle w:val="ItemHead"/>
      </w:pPr>
      <w:r w:rsidRPr="00892522">
        <w:t>3</w:t>
      </w:r>
      <w:r w:rsidR="00940AC2" w:rsidRPr="00892522">
        <w:t xml:space="preserve">  Substitution of Comm</w:t>
      </w:r>
      <w:r w:rsidR="00B64511" w:rsidRPr="00892522">
        <w:t>issioner</w:t>
      </w:r>
      <w:r w:rsidR="00940AC2" w:rsidRPr="00892522">
        <w:t xml:space="preserve"> as a party to certain pending proceedings</w:t>
      </w:r>
    </w:p>
    <w:p w:rsidR="008835A4" w:rsidRPr="00892522" w:rsidRDefault="00940AC2" w:rsidP="00892522">
      <w:pPr>
        <w:pStyle w:val="Subitem"/>
      </w:pPr>
      <w:r w:rsidRPr="00892522">
        <w:t>(1)</w:t>
      </w:r>
      <w:r w:rsidRPr="00892522">
        <w:tab/>
        <w:t>This item applies if</w:t>
      </w:r>
      <w:r w:rsidR="008835A4" w:rsidRPr="00892522">
        <w:t>:</w:t>
      </w:r>
    </w:p>
    <w:p w:rsidR="00940AC2" w:rsidRPr="00892522" w:rsidRDefault="008835A4" w:rsidP="00892522">
      <w:pPr>
        <w:pStyle w:val="paragraph"/>
      </w:pPr>
      <w:r w:rsidRPr="00892522">
        <w:tab/>
        <w:t>(a)</w:t>
      </w:r>
      <w:r w:rsidRPr="00892522">
        <w:tab/>
      </w:r>
      <w:r w:rsidR="00940AC2" w:rsidRPr="00892522">
        <w:t>an</w:t>
      </w:r>
      <w:r w:rsidR="00E26735" w:rsidRPr="00892522">
        <w:t>y proceedings to which the ACMA</w:t>
      </w:r>
      <w:r w:rsidR="00940AC2" w:rsidRPr="00892522">
        <w:t xml:space="preserve"> was a party were pending in any court or tribunal immedia</w:t>
      </w:r>
      <w:r w:rsidRPr="00892522">
        <w:t>tely before the transition time; and</w:t>
      </w:r>
    </w:p>
    <w:p w:rsidR="008835A4" w:rsidRPr="00892522" w:rsidRDefault="008835A4" w:rsidP="00892522">
      <w:pPr>
        <w:pStyle w:val="paragraph"/>
      </w:pPr>
      <w:r w:rsidRPr="00892522">
        <w:tab/>
        <w:t>(b)</w:t>
      </w:r>
      <w:r w:rsidRPr="00892522">
        <w:tab/>
        <w:t>the proceedings are under, or in connection with, Schedule</w:t>
      </w:r>
      <w:r w:rsidR="00892522" w:rsidRPr="00892522">
        <w:t> </w:t>
      </w:r>
      <w:r w:rsidRPr="00892522">
        <w:t xml:space="preserve">5 or 7 </w:t>
      </w:r>
      <w:r w:rsidR="00006E76" w:rsidRPr="00892522">
        <w:t>to</w:t>
      </w:r>
      <w:r w:rsidRPr="00892522">
        <w:t xml:space="preserve"> the </w:t>
      </w:r>
      <w:r w:rsidRPr="00892522">
        <w:rPr>
          <w:i/>
          <w:iCs/>
        </w:rPr>
        <w:t>Broadcasting Services Act 1992</w:t>
      </w:r>
      <w:r w:rsidRPr="00892522">
        <w:t>.</w:t>
      </w:r>
    </w:p>
    <w:p w:rsidR="00940AC2" w:rsidRPr="00892522" w:rsidRDefault="00940AC2" w:rsidP="00892522">
      <w:pPr>
        <w:pStyle w:val="Subitem"/>
      </w:pPr>
      <w:r w:rsidRPr="00892522">
        <w:t>(2)</w:t>
      </w:r>
      <w:r w:rsidRPr="00892522">
        <w:tab/>
        <w:t>The Comm</w:t>
      </w:r>
      <w:r w:rsidR="00B64511" w:rsidRPr="00892522">
        <w:t>issioner</w:t>
      </w:r>
      <w:r w:rsidRPr="00892522">
        <w:t xml:space="preserve"> is substituted </w:t>
      </w:r>
      <w:r w:rsidR="00E26735" w:rsidRPr="00892522">
        <w:t>for the ACMA</w:t>
      </w:r>
      <w:r w:rsidRPr="00892522">
        <w:t>, from the transition time, as a party to the proceedings.</w:t>
      </w:r>
    </w:p>
    <w:p w:rsidR="00940AC2" w:rsidRPr="00892522" w:rsidRDefault="001D2BF4" w:rsidP="00892522">
      <w:pPr>
        <w:pStyle w:val="ItemHead"/>
      </w:pPr>
      <w:r w:rsidRPr="00892522">
        <w:t>4</w:t>
      </w:r>
      <w:r w:rsidR="00940AC2" w:rsidRPr="00892522">
        <w:t xml:space="preserve">  Transitional—transfer of records to the </w:t>
      </w:r>
      <w:r w:rsidR="006D5B3B" w:rsidRPr="00892522">
        <w:t>Commissioner</w:t>
      </w:r>
    </w:p>
    <w:p w:rsidR="008835A4" w:rsidRPr="00892522" w:rsidRDefault="00940AC2" w:rsidP="00892522">
      <w:pPr>
        <w:pStyle w:val="Subitem"/>
      </w:pPr>
      <w:r w:rsidRPr="00892522">
        <w:t>(1)</w:t>
      </w:r>
      <w:r w:rsidRPr="00892522">
        <w:tab/>
        <w:t>This item applies to any records or documents that</w:t>
      </w:r>
      <w:r w:rsidR="008835A4" w:rsidRPr="00892522">
        <w:t>:</w:t>
      </w:r>
    </w:p>
    <w:p w:rsidR="00940AC2" w:rsidRPr="00892522" w:rsidRDefault="008835A4" w:rsidP="00892522">
      <w:pPr>
        <w:pStyle w:val="paragraph"/>
      </w:pPr>
      <w:r w:rsidRPr="00892522">
        <w:tab/>
        <w:t>(a)</w:t>
      </w:r>
      <w:r w:rsidRPr="00892522">
        <w:tab/>
      </w:r>
      <w:r w:rsidR="00E26735" w:rsidRPr="00892522">
        <w:t>were in possession of the ACMA</w:t>
      </w:r>
      <w:r w:rsidR="00940AC2" w:rsidRPr="00892522">
        <w:t xml:space="preserve"> immediately </w:t>
      </w:r>
      <w:r w:rsidRPr="00892522">
        <w:t>before the transition time; and</w:t>
      </w:r>
    </w:p>
    <w:p w:rsidR="008835A4" w:rsidRPr="00892522" w:rsidRDefault="008835A4" w:rsidP="00892522">
      <w:pPr>
        <w:pStyle w:val="paragraph"/>
      </w:pPr>
      <w:r w:rsidRPr="00892522">
        <w:tab/>
        <w:t>(b)</w:t>
      </w:r>
      <w:r w:rsidRPr="00892522">
        <w:tab/>
      </w:r>
      <w:r w:rsidR="0081336D" w:rsidRPr="00892522">
        <w:t>wholly or partly</w:t>
      </w:r>
      <w:r w:rsidR="004657B6" w:rsidRPr="00892522">
        <w:t xml:space="preserve"> concern</w:t>
      </w:r>
      <w:r w:rsidRPr="00892522">
        <w:t xml:space="preserve"> Schedule</w:t>
      </w:r>
      <w:r w:rsidR="00892522" w:rsidRPr="00892522">
        <w:t> </w:t>
      </w:r>
      <w:r w:rsidRPr="00892522">
        <w:t xml:space="preserve">5 or 7 to the </w:t>
      </w:r>
      <w:r w:rsidRPr="00892522">
        <w:rPr>
          <w:i/>
          <w:iCs/>
        </w:rPr>
        <w:t>Broadcasting Services Act 1992</w:t>
      </w:r>
      <w:r w:rsidRPr="00892522">
        <w:t>.</w:t>
      </w:r>
    </w:p>
    <w:p w:rsidR="00940AC2" w:rsidRPr="00892522" w:rsidRDefault="00940AC2" w:rsidP="00892522">
      <w:pPr>
        <w:pStyle w:val="Subitem"/>
      </w:pPr>
      <w:r w:rsidRPr="00892522">
        <w:lastRenderedPageBreak/>
        <w:t>(2)</w:t>
      </w:r>
      <w:r w:rsidRPr="00892522">
        <w:tab/>
      </w:r>
      <w:r w:rsidR="0081336D" w:rsidRPr="00892522">
        <w:t>If the records or</w:t>
      </w:r>
      <w:r w:rsidR="004657B6" w:rsidRPr="00892522">
        <w:t xml:space="preserve"> documents wholly concern Schedule</w:t>
      </w:r>
      <w:r w:rsidR="00892522" w:rsidRPr="00892522">
        <w:t> </w:t>
      </w:r>
      <w:r w:rsidR="004657B6" w:rsidRPr="00892522">
        <w:t xml:space="preserve">5 or 7 to the </w:t>
      </w:r>
      <w:r w:rsidR="004657B6" w:rsidRPr="00892522">
        <w:rPr>
          <w:i/>
          <w:iCs/>
        </w:rPr>
        <w:t>Broadcasting Services Act 1992</w:t>
      </w:r>
      <w:r w:rsidR="004657B6" w:rsidRPr="00892522">
        <w:t>, t</w:t>
      </w:r>
      <w:r w:rsidR="0081336D" w:rsidRPr="00892522">
        <w:t>he records or</w:t>
      </w:r>
      <w:r w:rsidRPr="00892522">
        <w:t xml:space="preserve"> documents are to be transferred to the </w:t>
      </w:r>
      <w:r w:rsidR="006D5B3B" w:rsidRPr="00892522">
        <w:t>Commissioner</w:t>
      </w:r>
      <w:r w:rsidRPr="00892522">
        <w:t xml:space="preserve"> after the transition time.</w:t>
      </w:r>
    </w:p>
    <w:p w:rsidR="00F20BD5" w:rsidRPr="00892522" w:rsidRDefault="00F20BD5" w:rsidP="00892522">
      <w:pPr>
        <w:pStyle w:val="notemargin"/>
      </w:pPr>
      <w:r w:rsidRPr="00892522">
        <w:t>Note:</w:t>
      </w:r>
      <w:r w:rsidRPr="00892522">
        <w:tab/>
        <w:t xml:space="preserve">The records and documents are Commonwealth records for the purposes of the </w:t>
      </w:r>
      <w:r w:rsidRPr="00892522">
        <w:rPr>
          <w:i/>
        </w:rPr>
        <w:t>Archives Act 1983</w:t>
      </w:r>
      <w:r w:rsidRPr="00892522">
        <w:t>.</w:t>
      </w:r>
    </w:p>
    <w:p w:rsidR="004657B6" w:rsidRPr="00892522" w:rsidRDefault="0081336D" w:rsidP="00892522">
      <w:pPr>
        <w:pStyle w:val="Subitem"/>
      </w:pPr>
      <w:r w:rsidRPr="00892522">
        <w:t>(3)</w:t>
      </w:r>
      <w:r w:rsidRPr="00892522">
        <w:tab/>
        <w:t>If the records or</w:t>
      </w:r>
      <w:r w:rsidR="004657B6" w:rsidRPr="00892522">
        <w:t xml:space="preserve"> documents partly concern Schedule</w:t>
      </w:r>
      <w:r w:rsidR="00892522" w:rsidRPr="00892522">
        <w:t> </w:t>
      </w:r>
      <w:r w:rsidR="004657B6" w:rsidRPr="00892522">
        <w:t xml:space="preserve">5 or 7 to the </w:t>
      </w:r>
      <w:r w:rsidR="004657B6" w:rsidRPr="00892522">
        <w:rPr>
          <w:i/>
          <w:iCs/>
        </w:rPr>
        <w:t>Broadcasting Services Act 1992</w:t>
      </w:r>
      <w:r w:rsidR="00FF7EBD" w:rsidRPr="00892522">
        <w:t>, the records or documents are to be made available to the Commissioner at the request of the Commissioner.</w:t>
      </w:r>
    </w:p>
    <w:p w:rsidR="00A26C60" w:rsidRPr="00892522" w:rsidRDefault="00A26C60" w:rsidP="00892522">
      <w:pPr>
        <w:pStyle w:val="notemargin"/>
      </w:pPr>
      <w:r w:rsidRPr="00892522">
        <w:t>Note:</w:t>
      </w:r>
      <w:r w:rsidRPr="00892522">
        <w:tab/>
        <w:t xml:space="preserve">The records and documents are Commonwealth records for the purposes of the </w:t>
      </w:r>
      <w:r w:rsidRPr="00892522">
        <w:rPr>
          <w:i/>
        </w:rPr>
        <w:t>Archives Act 1983</w:t>
      </w:r>
      <w:r w:rsidRPr="00892522">
        <w:t>.</w:t>
      </w:r>
    </w:p>
    <w:p w:rsidR="008835A4" w:rsidRPr="00892522" w:rsidRDefault="001D2BF4" w:rsidP="00892522">
      <w:pPr>
        <w:pStyle w:val="ItemHead"/>
      </w:pPr>
      <w:r w:rsidRPr="00892522">
        <w:t>5</w:t>
      </w:r>
      <w:r w:rsidR="008835A4" w:rsidRPr="00892522">
        <w:t xml:space="preserve">  Transitional—authorised disclosure information</w:t>
      </w:r>
    </w:p>
    <w:p w:rsidR="008835A4" w:rsidRPr="00892522" w:rsidRDefault="008835A4" w:rsidP="00892522">
      <w:pPr>
        <w:pStyle w:val="Item"/>
      </w:pPr>
      <w:r w:rsidRPr="00892522">
        <w:t xml:space="preserve">Despite the amendment of the definition of </w:t>
      </w:r>
      <w:r w:rsidRPr="00892522">
        <w:rPr>
          <w:b/>
          <w:bCs/>
          <w:i/>
          <w:iCs/>
        </w:rPr>
        <w:t>authorised disclosure information</w:t>
      </w:r>
      <w:r w:rsidRPr="00892522">
        <w:t xml:space="preserve"> in section</w:t>
      </w:r>
      <w:r w:rsidR="00892522" w:rsidRPr="00892522">
        <w:t> </w:t>
      </w:r>
      <w:r w:rsidRPr="00892522">
        <w:t xml:space="preserve">3 of the </w:t>
      </w:r>
      <w:r w:rsidRPr="00892522">
        <w:rPr>
          <w:i/>
          <w:iCs/>
        </w:rPr>
        <w:t>Australian Communications and Media Authority Act 2005</w:t>
      </w:r>
      <w:r w:rsidRPr="00892522">
        <w:t xml:space="preserve"> made by this </w:t>
      </w:r>
      <w:r w:rsidR="00D45534" w:rsidRPr="00892522">
        <w:t>Act</w:t>
      </w:r>
      <w:r w:rsidRPr="00892522">
        <w:t xml:space="preserve">, </w:t>
      </w:r>
      <w:r w:rsidR="002C2070" w:rsidRPr="00892522">
        <w:t>that definition continues to apply</w:t>
      </w:r>
      <w:r w:rsidR="00006E76" w:rsidRPr="00892522">
        <w:t>,</w:t>
      </w:r>
      <w:r w:rsidR="002C2070" w:rsidRPr="00892522">
        <w:t xml:space="preserve"> in relation to information obtained before the transition time</w:t>
      </w:r>
      <w:r w:rsidR="00006E76" w:rsidRPr="00892522">
        <w:t>,</w:t>
      </w:r>
      <w:r w:rsidR="002C2070" w:rsidRPr="00892522">
        <w:t xml:space="preserve"> as if that amendment had not been made.</w:t>
      </w:r>
    </w:p>
    <w:p w:rsidR="004145AF" w:rsidRPr="00892522" w:rsidRDefault="001D2BF4" w:rsidP="00892522">
      <w:pPr>
        <w:pStyle w:val="ItemHead"/>
      </w:pPr>
      <w:r w:rsidRPr="00892522">
        <w:t>6</w:t>
      </w:r>
      <w:r w:rsidR="004145AF" w:rsidRPr="00892522">
        <w:t xml:space="preserve">  Transitional—protection from civil proceedings</w:t>
      </w:r>
    </w:p>
    <w:p w:rsidR="000C243F" w:rsidRPr="00892522" w:rsidRDefault="004145AF" w:rsidP="00892522">
      <w:pPr>
        <w:pStyle w:val="Item"/>
      </w:pPr>
      <w:r w:rsidRPr="00892522">
        <w:t>Despite the amendments of</w:t>
      </w:r>
      <w:r w:rsidR="000C243F" w:rsidRPr="00892522">
        <w:t>:</w:t>
      </w:r>
    </w:p>
    <w:p w:rsidR="000C243F" w:rsidRPr="00892522" w:rsidRDefault="000C243F" w:rsidP="00892522">
      <w:pPr>
        <w:pStyle w:val="paragraph"/>
      </w:pPr>
      <w:r w:rsidRPr="00892522">
        <w:tab/>
        <w:t>(a)</w:t>
      </w:r>
      <w:r w:rsidRPr="00892522">
        <w:tab/>
      </w:r>
      <w:r w:rsidR="004145AF" w:rsidRPr="00892522">
        <w:t>clause</w:t>
      </w:r>
      <w:r w:rsidR="00892522" w:rsidRPr="00892522">
        <w:t> </w:t>
      </w:r>
      <w:r w:rsidR="004145AF" w:rsidRPr="00892522">
        <w:t>29 of Schedule</w:t>
      </w:r>
      <w:r w:rsidR="00892522" w:rsidRPr="00892522">
        <w:t> </w:t>
      </w:r>
      <w:r w:rsidR="004145AF" w:rsidRPr="00892522">
        <w:t>5</w:t>
      </w:r>
      <w:r w:rsidRPr="00892522">
        <w:t xml:space="preserve"> to the </w:t>
      </w:r>
      <w:r w:rsidRPr="00892522">
        <w:rPr>
          <w:i/>
          <w:iCs/>
        </w:rPr>
        <w:t>Broadcasting Services Act 1992</w:t>
      </w:r>
      <w:r w:rsidRPr="00892522">
        <w:rPr>
          <w:iCs/>
        </w:rPr>
        <w:t>;</w:t>
      </w:r>
      <w:r w:rsidR="004145AF" w:rsidRPr="00892522">
        <w:t xml:space="preserve"> and</w:t>
      </w:r>
    </w:p>
    <w:p w:rsidR="000C243F" w:rsidRPr="00892522" w:rsidRDefault="000C243F" w:rsidP="00892522">
      <w:pPr>
        <w:pStyle w:val="paragraph"/>
        <w:rPr>
          <w:iCs/>
        </w:rPr>
      </w:pPr>
      <w:r w:rsidRPr="00892522">
        <w:tab/>
        <w:t>(b)</w:t>
      </w:r>
      <w:r w:rsidRPr="00892522">
        <w:tab/>
      </w:r>
      <w:r w:rsidR="004145AF" w:rsidRPr="00892522">
        <w:t>clause</w:t>
      </w:r>
      <w:r w:rsidR="00892522" w:rsidRPr="00892522">
        <w:t> </w:t>
      </w:r>
      <w:r w:rsidR="004145AF" w:rsidRPr="00892522">
        <w:t>46 of Schedule</w:t>
      </w:r>
      <w:r w:rsidR="00892522" w:rsidRPr="00892522">
        <w:t> </w:t>
      </w:r>
      <w:r w:rsidR="004145AF" w:rsidRPr="00892522">
        <w:t xml:space="preserve">7 to the </w:t>
      </w:r>
      <w:r w:rsidR="004145AF" w:rsidRPr="00892522">
        <w:rPr>
          <w:i/>
          <w:iCs/>
        </w:rPr>
        <w:t>Broadcasting Services Act 1992</w:t>
      </w:r>
      <w:r w:rsidRPr="00892522">
        <w:rPr>
          <w:iCs/>
        </w:rPr>
        <w:t>;</w:t>
      </w:r>
    </w:p>
    <w:p w:rsidR="004145AF" w:rsidRPr="00892522" w:rsidRDefault="004145AF" w:rsidP="00892522">
      <w:pPr>
        <w:pStyle w:val="Item"/>
      </w:pPr>
      <w:r w:rsidRPr="00892522">
        <w:t>made by this Act, th</w:t>
      </w:r>
      <w:r w:rsidR="000C243F" w:rsidRPr="00892522">
        <w:t>ose</w:t>
      </w:r>
      <w:r w:rsidRPr="00892522">
        <w:t xml:space="preserve"> clause</w:t>
      </w:r>
      <w:r w:rsidR="000C243F" w:rsidRPr="00892522">
        <w:t>s</w:t>
      </w:r>
      <w:r w:rsidRPr="00892522">
        <w:t xml:space="preserve"> continue to apply, in relation to anything done before the transition time</w:t>
      </w:r>
      <w:r w:rsidR="000C243F" w:rsidRPr="00892522">
        <w:t>, as if those amendments had not been made.</w:t>
      </w:r>
    </w:p>
    <w:p w:rsidR="0098571D" w:rsidRPr="00892522" w:rsidRDefault="001D2BF4" w:rsidP="00892522">
      <w:pPr>
        <w:pStyle w:val="ItemHead"/>
      </w:pPr>
      <w:r w:rsidRPr="00892522">
        <w:t>7</w:t>
      </w:r>
      <w:r w:rsidR="0098571D" w:rsidRPr="00892522">
        <w:t xml:space="preserve">  Transitional—protection from criminal proceedings</w:t>
      </w:r>
    </w:p>
    <w:p w:rsidR="00595E94" w:rsidRPr="00892522" w:rsidRDefault="0098571D" w:rsidP="00892522">
      <w:pPr>
        <w:pStyle w:val="Item"/>
      </w:pPr>
      <w:r w:rsidRPr="00892522">
        <w:t>Despite the amendments of clause</w:t>
      </w:r>
      <w:r w:rsidR="00892522" w:rsidRPr="00892522">
        <w:t> </w:t>
      </w:r>
      <w:r w:rsidRPr="00892522">
        <w:t>112 of Schedule</w:t>
      </w:r>
      <w:r w:rsidR="00892522" w:rsidRPr="00892522">
        <w:t> </w:t>
      </w:r>
      <w:r w:rsidRPr="00892522">
        <w:t xml:space="preserve">7 to the </w:t>
      </w:r>
      <w:r w:rsidRPr="00892522">
        <w:rPr>
          <w:i/>
          <w:iCs/>
        </w:rPr>
        <w:t>Broadcasting Services Act 1992</w:t>
      </w:r>
      <w:r w:rsidRPr="00892522">
        <w:rPr>
          <w:iCs/>
        </w:rPr>
        <w:t xml:space="preserve"> </w:t>
      </w:r>
      <w:r w:rsidRPr="00892522">
        <w:t xml:space="preserve">made by this </w:t>
      </w:r>
      <w:r w:rsidR="00D45534" w:rsidRPr="00892522">
        <w:t>Act</w:t>
      </w:r>
      <w:r w:rsidRPr="00892522">
        <w:t>, that clause continues to apply, in relation to anything done before the transition time</w:t>
      </w:r>
      <w:r w:rsidR="00595E94" w:rsidRPr="00892522">
        <w:t xml:space="preserve"> by:</w:t>
      </w:r>
    </w:p>
    <w:p w:rsidR="00595E94" w:rsidRPr="00892522" w:rsidRDefault="00595E94" w:rsidP="00892522">
      <w:pPr>
        <w:pStyle w:val="paragraph"/>
      </w:pPr>
      <w:r w:rsidRPr="00892522">
        <w:tab/>
        <w:t>(a)</w:t>
      </w:r>
      <w:r w:rsidRPr="00892522">
        <w:tab/>
        <w:t>the ACMA; or</w:t>
      </w:r>
    </w:p>
    <w:p w:rsidR="00595E94" w:rsidRPr="00892522" w:rsidRDefault="00595E94" w:rsidP="00892522">
      <w:pPr>
        <w:pStyle w:val="paragraph"/>
      </w:pPr>
      <w:r w:rsidRPr="00892522">
        <w:tab/>
        <w:t>(b)</w:t>
      </w:r>
      <w:r w:rsidRPr="00892522">
        <w:tab/>
        <w:t>a member or associate member of the ACMA; or</w:t>
      </w:r>
    </w:p>
    <w:p w:rsidR="00595E94" w:rsidRPr="00892522" w:rsidRDefault="00595E94" w:rsidP="00892522">
      <w:pPr>
        <w:pStyle w:val="paragraph"/>
      </w:pPr>
      <w:r w:rsidRPr="00892522">
        <w:tab/>
        <w:t>(c)</w:t>
      </w:r>
      <w:r w:rsidRPr="00892522">
        <w:tab/>
        <w:t>a member of the staff of the ACMA; or</w:t>
      </w:r>
    </w:p>
    <w:p w:rsidR="00595E94" w:rsidRPr="00892522" w:rsidRDefault="00595E94" w:rsidP="00892522">
      <w:pPr>
        <w:pStyle w:val="paragraph"/>
      </w:pPr>
      <w:r w:rsidRPr="00892522">
        <w:tab/>
        <w:t>(d)</w:t>
      </w:r>
      <w:r w:rsidRPr="00892522">
        <w:tab/>
        <w:t xml:space="preserve">a consultant engaged to assist in the performance of the ACMA’s broadcasting, content and datacasting functions (as </w:t>
      </w:r>
      <w:r w:rsidRPr="00892522">
        <w:lastRenderedPageBreak/>
        <w:t xml:space="preserve">defined in the </w:t>
      </w:r>
      <w:r w:rsidRPr="00892522">
        <w:rPr>
          <w:i/>
        </w:rPr>
        <w:t>Australian Communications and Media Authority Act 2005</w:t>
      </w:r>
      <w:r w:rsidRPr="00892522">
        <w:t>); or</w:t>
      </w:r>
    </w:p>
    <w:p w:rsidR="00595E94" w:rsidRPr="00892522" w:rsidRDefault="00595E94" w:rsidP="00892522">
      <w:pPr>
        <w:pStyle w:val="paragraph"/>
      </w:pPr>
      <w:r w:rsidRPr="00892522">
        <w:tab/>
        <w:t>(e)</w:t>
      </w:r>
      <w:r w:rsidRPr="00892522">
        <w:tab/>
        <w:t>an officer whose services are made available to the ACMA under paragraph</w:t>
      </w:r>
      <w:r w:rsidR="00892522" w:rsidRPr="00892522">
        <w:t> </w:t>
      </w:r>
      <w:r w:rsidRPr="00892522">
        <w:t>55(1)(a)</w:t>
      </w:r>
      <w:r w:rsidRPr="00892522">
        <w:rPr>
          <w:i/>
        </w:rPr>
        <w:t xml:space="preserve"> </w:t>
      </w:r>
      <w:r w:rsidRPr="00892522">
        <w:t xml:space="preserve">of the </w:t>
      </w:r>
      <w:r w:rsidRPr="00892522">
        <w:rPr>
          <w:i/>
        </w:rPr>
        <w:t>Australian Communications and Media Authority Act 2005</w:t>
      </w:r>
      <w:r w:rsidRPr="00892522">
        <w:t>;</w:t>
      </w:r>
    </w:p>
    <w:p w:rsidR="0098571D" w:rsidRPr="00892522" w:rsidRDefault="0098571D" w:rsidP="00892522">
      <w:pPr>
        <w:pStyle w:val="Item"/>
      </w:pPr>
      <w:r w:rsidRPr="00892522">
        <w:t>as if those amendments had not been made.</w:t>
      </w:r>
    </w:p>
    <w:p w:rsidR="006975D2" w:rsidRPr="00892522" w:rsidRDefault="001D2BF4" w:rsidP="00892522">
      <w:pPr>
        <w:pStyle w:val="ItemHead"/>
      </w:pPr>
      <w:r w:rsidRPr="00892522">
        <w:t>8</w:t>
      </w:r>
      <w:r w:rsidR="006975D2" w:rsidRPr="00892522">
        <w:t xml:space="preserve">  Transitional rules</w:t>
      </w:r>
    </w:p>
    <w:p w:rsidR="004657B6" w:rsidRPr="00892522" w:rsidRDefault="006975D2" w:rsidP="00892522">
      <w:pPr>
        <w:pStyle w:val="Item"/>
      </w:pPr>
      <w:r w:rsidRPr="00892522">
        <w:t>The Minister may, by legislative instrument, make rules in relation to transiti</w:t>
      </w:r>
      <w:r w:rsidR="0081336D" w:rsidRPr="00892522">
        <w:t>onal matters arising out of either or both of the following</w:t>
      </w:r>
      <w:r w:rsidR="004657B6" w:rsidRPr="00892522">
        <w:t>:</w:t>
      </w:r>
    </w:p>
    <w:p w:rsidR="006975D2" w:rsidRPr="00892522" w:rsidRDefault="004657B6" w:rsidP="00892522">
      <w:pPr>
        <w:pStyle w:val="paragraph"/>
      </w:pPr>
      <w:r w:rsidRPr="00892522">
        <w:tab/>
        <w:t>(a)</w:t>
      </w:r>
      <w:r w:rsidRPr="00892522">
        <w:tab/>
      </w:r>
      <w:r w:rsidR="0081336D" w:rsidRPr="00892522">
        <w:t xml:space="preserve">the </w:t>
      </w:r>
      <w:r w:rsidR="006975D2" w:rsidRPr="00892522">
        <w:t>amendments made by</w:t>
      </w:r>
      <w:r w:rsidR="006975D2" w:rsidRPr="00892522">
        <w:rPr>
          <w:i/>
        </w:rPr>
        <w:t xml:space="preserve"> </w:t>
      </w:r>
      <w:r w:rsidR="006975D2" w:rsidRPr="00892522">
        <w:t>this</w:t>
      </w:r>
      <w:r w:rsidR="006975D2" w:rsidRPr="00892522">
        <w:rPr>
          <w:i/>
        </w:rPr>
        <w:t xml:space="preserve"> </w:t>
      </w:r>
      <w:r w:rsidR="00D45534" w:rsidRPr="00892522">
        <w:t>Act</w:t>
      </w:r>
      <w:r w:rsidR="0081336D" w:rsidRPr="00892522">
        <w:t>;</w:t>
      </w:r>
    </w:p>
    <w:p w:rsidR="008B1ED8" w:rsidRDefault="004657B6" w:rsidP="00892522">
      <w:pPr>
        <w:pStyle w:val="paragraph"/>
      </w:pPr>
      <w:r w:rsidRPr="00892522">
        <w:tab/>
        <w:t>(b)</w:t>
      </w:r>
      <w:r w:rsidRPr="00892522">
        <w:tab/>
        <w:t xml:space="preserve">the enactment of the </w:t>
      </w:r>
      <w:r w:rsidRPr="00892522">
        <w:rPr>
          <w:i/>
          <w:iCs/>
        </w:rPr>
        <w:t>Enhancing Online Safety for Children Act 201</w:t>
      </w:r>
      <w:r w:rsidR="007F4FEB">
        <w:rPr>
          <w:i/>
          <w:iCs/>
        </w:rPr>
        <w:t>5</w:t>
      </w:r>
      <w:r w:rsidRPr="00892522">
        <w:t>.</w:t>
      </w:r>
    </w:p>
    <w:p w:rsidR="00D63922" w:rsidRDefault="00D63922" w:rsidP="00007790"/>
    <w:p w:rsidR="00D63922" w:rsidRDefault="00D63922" w:rsidP="00027C40">
      <w:pPr>
        <w:pStyle w:val="AssentBk"/>
        <w:keepNext/>
      </w:pPr>
    </w:p>
    <w:p w:rsidR="00D63922" w:rsidRDefault="00D63922" w:rsidP="00027C40">
      <w:pPr>
        <w:pStyle w:val="AssentBk"/>
        <w:keepNext/>
      </w:pPr>
    </w:p>
    <w:p w:rsidR="00007790" w:rsidRDefault="00007790" w:rsidP="003B1CD0">
      <w:pPr>
        <w:pStyle w:val="2ndRd"/>
        <w:keepNext/>
        <w:pBdr>
          <w:top w:val="single" w:sz="2" w:space="1" w:color="auto"/>
        </w:pBdr>
      </w:pPr>
    </w:p>
    <w:p w:rsidR="00007790" w:rsidRDefault="00007790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07790" w:rsidRDefault="00007790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3 December 2014</w:t>
      </w:r>
    </w:p>
    <w:p w:rsidR="00007790" w:rsidRDefault="00007790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2 March 2015</w:t>
      </w:r>
      <w:r>
        <w:t>]</w:t>
      </w:r>
    </w:p>
    <w:p w:rsidR="00007790" w:rsidRDefault="00007790" w:rsidP="003B1CD0"/>
    <w:p w:rsidR="00D63922" w:rsidRPr="00007790" w:rsidRDefault="00007790" w:rsidP="00007790">
      <w:pPr>
        <w:framePr w:hSpace="180" w:wrap="around" w:vAnchor="text" w:hAnchor="page" w:x="2376" w:y="4647"/>
      </w:pPr>
      <w:r>
        <w:t>(261/14)</w:t>
      </w:r>
    </w:p>
    <w:p w:rsidR="00007790" w:rsidRDefault="00007790"/>
    <w:sectPr w:rsidR="00007790" w:rsidSect="00D6392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88" w:rsidRDefault="00995788" w:rsidP="0048364F">
      <w:pPr>
        <w:spacing w:line="240" w:lineRule="auto"/>
      </w:pPr>
      <w:r>
        <w:separator/>
      </w:r>
    </w:p>
  </w:endnote>
  <w:endnote w:type="continuationSeparator" w:id="0">
    <w:p w:rsidR="00995788" w:rsidRDefault="0099578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5F1388" w:rsidRDefault="00995788" w:rsidP="008925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90" w:rsidRDefault="00007790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995788" w:rsidRDefault="00995788" w:rsidP="00892522">
    <w:pPr>
      <w:pStyle w:val="Footer"/>
      <w:spacing w:before="120"/>
    </w:pPr>
  </w:p>
  <w:p w:rsidR="00995788" w:rsidRPr="005F1388" w:rsidRDefault="00995788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ED79B6" w:rsidRDefault="00995788" w:rsidP="008925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Default="00995788" w:rsidP="0089252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95788" w:rsidTr="00CF67E1">
      <w:tc>
        <w:tcPr>
          <w:tcW w:w="646" w:type="dxa"/>
        </w:tcPr>
        <w:p w:rsidR="00995788" w:rsidRDefault="00995788" w:rsidP="00CF67E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11A6">
            <w:rPr>
              <w:i/>
              <w:noProof/>
              <w:sz w:val="18"/>
            </w:rPr>
            <w:t>xvi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5788" w:rsidRDefault="00185FD0" w:rsidP="00CF67E1">
          <w:pPr>
            <w:jc w:val="center"/>
            <w:rPr>
              <w:sz w:val="18"/>
            </w:rPr>
          </w:pPr>
          <w:r>
            <w:rPr>
              <w:i/>
              <w:sz w:val="18"/>
            </w:rPr>
            <w:t>Enhancing Online Safety for Children (Consequential Amendments) Act 2015</w:t>
          </w:r>
        </w:p>
      </w:tc>
      <w:tc>
        <w:tcPr>
          <w:tcW w:w="1270" w:type="dxa"/>
        </w:tcPr>
        <w:p w:rsidR="00995788" w:rsidRDefault="00185FD0" w:rsidP="00CF67E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995788" w:rsidRDefault="0099578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Default="00995788" w:rsidP="0089252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5788" w:rsidTr="00CF67E1">
      <w:tc>
        <w:tcPr>
          <w:tcW w:w="1247" w:type="dxa"/>
        </w:tcPr>
        <w:p w:rsidR="00995788" w:rsidRDefault="00185FD0" w:rsidP="00211CC5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211CC5">
            <w:rPr>
              <w:i/>
              <w:sz w:val="18"/>
            </w:rPr>
            <w:t>25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995788" w:rsidRDefault="00185FD0" w:rsidP="00CF67E1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Enhancing Online Safety for Children (Consequential Amendments) Act 2015</w:t>
          </w:r>
        </w:p>
      </w:tc>
      <w:tc>
        <w:tcPr>
          <w:tcW w:w="669" w:type="dxa"/>
        </w:tcPr>
        <w:p w:rsidR="00995788" w:rsidRDefault="00995788" w:rsidP="00CF67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69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95788" w:rsidRPr="00ED79B6" w:rsidRDefault="00995788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A961C4" w:rsidRDefault="00995788" w:rsidP="0089252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95788" w:rsidTr="00591F63">
      <w:tc>
        <w:tcPr>
          <w:tcW w:w="646" w:type="dxa"/>
        </w:tcPr>
        <w:p w:rsidR="00995788" w:rsidRDefault="00995788" w:rsidP="00CF67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069A6">
            <w:rPr>
              <w:i/>
              <w:noProof/>
              <w:sz w:val="18"/>
            </w:rPr>
            <w:t>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95788" w:rsidRDefault="00185FD0" w:rsidP="00CF67E1">
          <w:pPr>
            <w:jc w:val="center"/>
            <w:rPr>
              <w:sz w:val="18"/>
            </w:rPr>
          </w:pPr>
          <w:r>
            <w:rPr>
              <w:i/>
              <w:sz w:val="18"/>
            </w:rPr>
            <w:t>Enhancing Online Safety for Children (Consequential Amendments) Act 2015</w:t>
          </w:r>
        </w:p>
      </w:tc>
      <w:tc>
        <w:tcPr>
          <w:tcW w:w="1270" w:type="dxa"/>
        </w:tcPr>
        <w:p w:rsidR="00995788" w:rsidRDefault="00211CC5" w:rsidP="00CF67E1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25, 2015</w:t>
          </w:r>
        </w:p>
      </w:tc>
    </w:tr>
  </w:tbl>
  <w:p w:rsidR="00995788" w:rsidRPr="00A961C4" w:rsidRDefault="00995788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A961C4" w:rsidRDefault="00995788" w:rsidP="0089252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5788" w:rsidTr="00591F63">
      <w:tc>
        <w:tcPr>
          <w:tcW w:w="1247" w:type="dxa"/>
        </w:tcPr>
        <w:p w:rsidR="00995788" w:rsidRDefault="00211CC5" w:rsidP="00CF67E1">
          <w:pPr>
            <w:rPr>
              <w:sz w:val="18"/>
            </w:rPr>
          </w:pPr>
          <w:r>
            <w:rPr>
              <w:i/>
              <w:sz w:val="18"/>
            </w:rPr>
            <w:t>No. 25, 2015</w:t>
          </w:r>
        </w:p>
      </w:tc>
      <w:tc>
        <w:tcPr>
          <w:tcW w:w="5387" w:type="dxa"/>
        </w:tcPr>
        <w:p w:rsidR="00995788" w:rsidRDefault="00185FD0" w:rsidP="00CF67E1">
          <w:pPr>
            <w:jc w:val="center"/>
            <w:rPr>
              <w:sz w:val="18"/>
            </w:rPr>
          </w:pPr>
          <w:r>
            <w:rPr>
              <w:i/>
              <w:sz w:val="18"/>
            </w:rPr>
            <w:t>Enhancing Online Safety for Children (Consequential Amendments) Act 2015</w:t>
          </w:r>
        </w:p>
      </w:tc>
      <w:tc>
        <w:tcPr>
          <w:tcW w:w="669" w:type="dxa"/>
        </w:tcPr>
        <w:p w:rsidR="00995788" w:rsidRDefault="00995788" w:rsidP="00CF67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069A6">
            <w:rPr>
              <w:i/>
              <w:noProof/>
              <w:sz w:val="18"/>
            </w:rPr>
            <w:t>17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5788" w:rsidRPr="00055B5C" w:rsidRDefault="00995788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A961C4" w:rsidRDefault="00995788" w:rsidP="0089252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95788" w:rsidTr="00591F63">
      <w:tc>
        <w:tcPr>
          <w:tcW w:w="1247" w:type="dxa"/>
        </w:tcPr>
        <w:p w:rsidR="00995788" w:rsidRDefault="00211CC5" w:rsidP="00CF67E1">
          <w:pPr>
            <w:rPr>
              <w:sz w:val="18"/>
            </w:rPr>
          </w:pPr>
          <w:r>
            <w:rPr>
              <w:i/>
              <w:sz w:val="18"/>
            </w:rPr>
            <w:t>No. 25, 2015</w:t>
          </w:r>
        </w:p>
      </w:tc>
      <w:tc>
        <w:tcPr>
          <w:tcW w:w="5387" w:type="dxa"/>
        </w:tcPr>
        <w:p w:rsidR="00995788" w:rsidRDefault="00185FD0" w:rsidP="00CF67E1">
          <w:pPr>
            <w:jc w:val="center"/>
            <w:rPr>
              <w:sz w:val="18"/>
            </w:rPr>
          </w:pPr>
          <w:r>
            <w:rPr>
              <w:i/>
              <w:sz w:val="18"/>
            </w:rPr>
            <w:t>Enhancing Online Safety for Children (Consequential Amendments) Act 2015</w:t>
          </w:r>
        </w:p>
      </w:tc>
      <w:tc>
        <w:tcPr>
          <w:tcW w:w="669" w:type="dxa"/>
        </w:tcPr>
        <w:p w:rsidR="00995788" w:rsidRDefault="00995788" w:rsidP="00CF67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2069A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95788" w:rsidRPr="00A961C4" w:rsidRDefault="00995788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88" w:rsidRDefault="00995788" w:rsidP="0048364F">
      <w:pPr>
        <w:spacing w:line="240" w:lineRule="auto"/>
      </w:pPr>
      <w:r>
        <w:separator/>
      </w:r>
    </w:p>
  </w:footnote>
  <w:footnote w:type="continuationSeparator" w:id="0">
    <w:p w:rsidR="00995788" w:rsidRDefault="0099578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5F1388" w:rsidRDefault="0099578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5F1388" w:rsidRDefault="00995788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5F1388" w:rsidRDefault="0099578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ED79B6" w:rsidRDefault="00995788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ED79B6" w:rsidRDefault="00995788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ED79B6" w:rsidRDefault="0099578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A961C4" w:rsidRDefault="009957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069A6">
      <w:rPr>
        <w:b/>
        <w:sz w:val="20"/>
      </w:rPr>
      <w:fldChar w:fldCharType="separate"/>
    </w:r>
    <w:r w:rsidR="002069A6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2069A6">
      <w:rPr>
        <w:sz w:val="20"/>
      </w:rPr>
      <w:fldChar w:fldCharType="separate"/>
    </w:r>
    <w:r w:rsidR="002069A6">
      <w:rPr>
        <w:noProof/>
        <w:sz w:val="20"/>
      </w:rPr>
      <w:t>Transitional provisions</w:t>
    </w:r>
    <w:r>
      <w:rPr>
        <w:sz w:val="20"/>
      </w:rPr>
      <w:fldChar w:fldCharType="end"/>
    </w:r>
  </w:p>
  <w:p w:rsidR="00995788" w:rsidRPr="00A961C4" w:rsidRDefault="0099578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95788" w:rsidRPr="00A961C4" w:rsidRDefault="00995788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A961C4" w:rsidRDefault="0099578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2069A6">
      <w:rPr>
        <w:sz w:val="20"/>
      </w:rPr>
      <w:fldChar w:fldCharType="separate"/>
    </w:r>
    <w:r w:rsidR="002069A6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2069A6">
      <w:rPr>
        <w:b/>
        <w:sz w:val="20"/>
      </w:rPr>
      <w:fldChar w:fldCharType="separate"/>
    </w:r>
    <w:r w:rsidR="002069A6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995788" w:rsidRPr="00A961C4" w:rsidRDefault="0099578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995788" w:rsidRPr="00A961C4" w:rsidRDefault="00995788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88" w:rsidRPr="00A961C4" w:rsidRDefault="00995788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7D"/>
    <w:rsid w:val="00006E76"/>
    <w:rsid w:val="00007790"/>
    <w:rsid w:val="000113BC"/>
    <w:rsid w:val="000136AF"/>
    <w:rsid w:val="00016327"/>
    <w:rsid w:val="000265BC"/>
    <w:rsid w:val="000417C9"/>
    <w:rsid w:val="00044F7A"/>
    <w:rsid w:val="00051A64"/>
    <w:rsid w:val="00055B5C"/>
    <w:rsid w:val="00060FF9"/>
    <w:rsid w:val="00061095"/>
    <w:rsid w:val="000614BF"/>
    <w:rsid w:val="00081B35"/>
    <w:rsid w:val="000827EF"/>
    <w:rsid w:val="000B1FD2"/>
    <w:rsid w:val="000C2243"/>
    <w:rsid w:val="000C243F"/>
    <w:rsid w:val="000C24CB"/>
    <w:rsid w:val="000D05EF"/>
    <w:rsid w:val="000E7230"/>
    <w:rsid w:val="000F21C1"/>
    <w:rsid w:val="000F2C32"/>
    <w:rsid w:val="000F6A20"/>
    <w:rsid w:val="00101D90"/>
    <w:rsid w:val="00105B7D"/>
    <w:rsid w:val="0010745C"/>
    <w:rsid w:val="00113BD1"/>
    <w:rsid w:val="00122206"/>
    <w:rsid w:val="0015081C"/>
    <w:rsid w:val="0015646E"/>
    <w:rsid w:val="001643C9"/>
    <w:rsid w:val="00165443"/>
    <w:rsid w:val="00165568"/>
    <w:rsid w:val="00166C2F"/>
    <w:rsid w:val="001716C9"/>
    <w:rsid w:val="00173363"/>
    <w:rsid w:val="00173B94"/>
    <w:rsid w:val="00181831"/>
    <w:rsid w:val="001854B4"/>
    <w:rsid w:val="00185FD0"/>
    <w:rsid w:val="001939E1"/>
    <w:rsid w:val="00195382"/>
    <w:rsid w:val="001A3658"/>
    <w:rsid w:val="001A759A"/>
    <w:rsid w:val="001B7A5D"/>
    <w:rsid w:val="001C2418"/>
    <w:rsid w:val="001C69C4"/>
    <w:rsid w:val="001D2BF4"/>
    <w:rsid w:val="001D3442"/>
    <w:rsid w:val="001E3590"/>
    <w:rsid w:val="001E7407"/>
    <w:rsid w:val="001F02C1"/>
    <w:rsid w:val="00201D27"/>
    <w:rsid w:val="00202618"/>
    <w:rsid w:val="00204420"/>
    <w:rsid w:val="002069A6"/>
    <w:rsid w:val="00211CC5"/>
    <w:rsid w:val="00235439"/>
    <w:rsid w:val="0023621B"/>
    <w:rsid w:val="00240749"/>
    <w:rsid w:val="00247C5A"/>
    <w:rsid w:val="002527B3"/>
    <w:rsid w:val="00263820"/>
    <w:rsid w:val="0027770B"/>
    <w:rsid w:val="002907CF"/>
    <w:rsid w:val="00293B89"/>
    <w:rsid w:val="00297ECB"/>
    <w:rsid w:val="002A30E9"/>
    <w:rsid w:val="002A63A6"/>
    <w:rsid w:val="002B34C9"/>
    <w:rsid w:val="002B5A30"/>
    <w:rsid w:val="002C2070"/>
    <w:rsid w:val="002C40BD"/>
    <w:rsid w:val="002D043A"/>
    <w:rsid w:val="002D395A"/>
    <w:rsid w:val="003205B1"/>
    <w:rsid w:val="00331B8C"/>
    <w:rsid w:val="003415D3"/>
    <w:rsid w:val="00350417"/>
    <w:rsid w:val="0035146D"/>
    <w:rsid w:val="00352B0F"/>
    <w:rsid w:val="00375C6C"/>
    <w:rsid w:val="00396B22"/>
    <w:rsid w:val="003A6A8D"/>
    <w:rsid w:val="003B505B"/>
    <w:rsid w:val="003C5F2B"/>
    <w:rsid w:val="003C7CA6"/>
    <w:rsid w:val="003D0BFE"/>
    <w:rsid w:val="003D5700"/>
    <w:rsid w:val="003E1C9D"/>
    <w:rsid w:val="003E4593"/>
    <w:rsid w:val="00405579"/>
    <w:rsid w:val="00410B8E"/>
    <w:rsid w:val="004116CD"/>
    <w:rsid w:val="004145AF"/>
    <w:rsid w:val="00414BB3"/>
    <w:rsid w:val="00421FC1"/>
    <w:rsid w:val="004229C7"/>
    <w:rsid w:val="00424CA9"/>
    <w:rsid w:val="00436785"/>
    <w:rsid w:val="00436BD5"/>
    <w:rsid w:val="00437E4B"/>
    <w:rsid w:val="0044291A"/>
    <w:rsid w:val="0046564D"/>
    <w:rsid w:val="004657B6"/>
    <w:rsid w:val="0048196B"/>
    <w:rsid w:val="0048364F"/>
    <w:rsid w:val="00496F97"/>
    <w:rsid w:val="004B2783"/>
    <w:rsid w:val="004C344E"/>
    <w:rsid w:val="004C7C8C"/>
    <w:rsid w:val="004E2A4A"/>
    <w:rsid w:val="004F0D23"/>
    <w:rsid w:val="004F1FAC"/>
    <w:rsid w:val="00510A21"/>
    <w:rsid w:val="00511EC9"/>
    <w:rsid w:val="005162C5"/>
    <w:rsid w:val="00516B8D"/>
    <w:rsid w:val="00537FBC"/>
    <w:rsid w:val="00543469"/>
    <w:rsid w:val="0054445B"/>
    <w:rsid w:val="00551B54"/>
    <w:rsid w:val="005815D2"/>
    <w:rsid w:val="00584811"/>
    <w:rsid w:val="0058580D"/>
    <w:rsid w:val="00591F63"/>
    <w:rsid w:val="00593AA6"/>
    <w:rsid w:val="00594161"/>
    <w:rsid w:val="00594749"/>
    <w:rsid w:val="00595E94"/>
    <w:rsid w:val="005A0D92"/>
    <w:rsid w:val="005A4E85"/>
    <w:rsid w:val="005B4067"/>
    <w:rsid w:val="005B63B3"/>
    <w:rsid w:val="005C1234"/>
    <w:rsid w:val="005C3F41"/>
    <w:rsid w:val="005E152A"/>
    <w:rsid w:val="00600219"/>
    <w:rsid w:val="006061A8"/>
    <w:rsid w:val="00626F40"/>
    <w:rsid w:val="00641DE5"/>
    <w:rsid w:val="006427DB"/>
    <w:rsid w:val="00651363"/>
    <w:rsid w:val="00653A7A"/>
    <w:rsid w:val="00656F0C"/>
    <w:rsid w:val="00667A9F"/>
    <w:rsid w:val="00673DB7"/>
    <w:rsid w:val="00677CC2"/>
    <w:rsid w:val="00681F92"/>
    <w:rsid w:val="006842C2"/>
    <w:rsid w:val="00685F42"/>
    <w:rsid w:val="0069207B"/>
    <w:rsid w:val="006975D2"/>
    <w:rsid w:val="006C2874"/>
    <w:rsid w:val="006C7F8C"/>
    <w:rsid w:val="006D380D"/>
    <w:rsid w:val="006D5B3B"/>
    <w:rsid w:val="006E0135"/>
    <w:rsid w:val="006E303A"/>
    <w:rsid w:val="006E30B6"/>
    <w:rsid w:val="006F7E19"/>
    <w:rsid w:val="00700B2C"/>
    <w:rsid w:val="00710CDB"/>
    <w:rsid w:val="00712D8D"/>
    <w:rsid w:val="00713084"/>
    <w:rsid w:val="00714B26"/>
    <w:rsid w:val="00731E00"/>
    <w:rsid w:val="007339DC"/>
    <w:rsid w:val="007440B7"/>
    <w:rsid w:val="0075711D"/>
    <w:rsid w:val="007634AD"/>
    <w:rsid w:val="007715C9"/>
    <w:rsid w:val="00774EDD"/>
    <w:rsid w:val="007757EC"/>
    <w:rsid w:val="00794FD3"/>
    <w:rsid w:val="007A627F"/>
    <w:rsid w:val="007D0D20"/>
    <w:rsid w:val="007D2B50"/>
    <w:rsid w:val="007D3EC8"/>
    <w:rsid w:val="007E38BE"/>
    <w:rsid w:val="007E7D4A"/>
    <w:rsid w:val="007F4FEB"/>
    <w:rsid w:val="008006CC"/>
    <w:rsid w:val="00807F18"/>
    <w:rsid w:val="0081336D"/>
    <w:rsid w:val="00831E8D"/>
    <w:rsid w:val="0084125E"/>
    <w:rsid w:val="00847E65"/>
    <w:rsid w:val="00856A31"/>
    <w:rsid w:val="00857D6B"/>
    <w:rsid w:val="008739E4"/>
    <w:rsid w:val="008754D0"/>
    <w:rsid w:val="00877D48"/>
    <w:rsid w:val="008835A4"/>
    <w:rsid w:val="00883781"/>
    <w:rsid w:val="00885570"/>
    <w:rsid w:val="00892522"/>
    <w:rsid w:val="00893958"/>
    <w:rsid w:val="008A2E77"/>
    <w:rsid w:val="008A6B18"/>
    <w:rsid w:val="008B1ED8"/>
    <w:rsid w:val="008C4A7D"/>
    <w:rsid w:val="008C6F6F"/>
    <w:rsid w:val="008D0448"/>
    <w:rsid w:val="008D0B56"/>
    <w:rsid w:val="008D0EE0"/>
    <w:rsid w:val="008F4F1C"/>
    <w:rsid w:val="008F77C4"/>
    <w:rsid w:val="00901878"/>
    <w:rsid w:val="009075EB"/>
    <w:rsid w:val="009103F3"/>
    <w:rsid w:val="009267C9"/>
    <w:rsid w:val="00932377"/>
    <w:rsid w:val="00940AC2"/>
    <w:rsid w:val="00944570"/>
    <w:rsid w:val="009511A6"/>
    <w:rsid w:val="00961665"/>
    <w:rsid w:val="00967042"/>
    <w:rsid w:val="009756E0"/>
    <w:rsid w:val="0098255A"/>
    <w:rsid w:val="009845BE"/>
    <w:rsid w:val="0098571D"/>
    <w:rsid w:val="009864DF"/>
    <w:rsid w:val="00991FA3"/>
    <w:rsid w:val="00995788"/>
    <w:rsid w:val="009969C9"/>
    <w:rsid w:val="009A58CB"/>
    <w:rsid w:val="009B0452"/>
    <w:rsid w:val="009F55D9"/>
    <w:rsid w:val="00A10775"/>
    <w:rsid w:val="00A20D1E"/>
    <w:rsid w:val="00A231E2"/>
    <w:rsid w:val="00A26C60"/>
    <w:rsid w:val="00A36C48"/>
    <w:rsid w:val="00A40C0F"/>
    <w:rsid w:val="00A41E0B"/>
    <w:rsid w:val="00A42603"/>
    <w:rsid w:val="00A459AB"/>
    <w:rsid w:val="00A61B0A"/>
    <w:rsid w:val="00A64912"/>
    <w:rsid w:val="00A70A74"/>
    <w:rsid w:val="00A72157"/>
    <w:rsid w:val="00AA3795"/>
    <w:rsid w:val="00AB24A7"/>
    <w:rsid w:val="00AB6AED"/>
    <w:rsid w:val="00AC1E75"/>
    <w:rsid w:val="00AD5641"/>
    <w:rsid w:val="00AE1088"/>
    <w:rsid w:val="00AF1BA4"/>
    <w:rsid w:val="00B032D8"/>
    <w:rsid w:val="00B07AA0"/>
    <w:rsid w:val="00B167E6"/>
    <w:rsid w:val="00B22448"/>
    <w:rsid w:val="00B33B3C"/>
    <w:rsid w:val="00B55697"/>
    <w:rsid w:val="00B57C63"/>
    <w:rsid w:val="00B6382D"/>
    <w:rsid w:val="00B64511"/>
    <w:rsid w:val="00B9018A"/>
    <w:rsid w:val="00B9797E"/>
    <w:rsid w:val="00BA5026"/>
    <w:rsid w:val="00BB40BF"/>
    <w:rsid w:val="00BC0CD1"/>
    <w:rsid w:val="00BE719A"/>
    <w:rsid w:val="00BE720A"/>
    <w:rsid w:val="00BE720D"/>
    <w:rsid w:val="00BF0461"/>
    <w:rsid w:val="00BF4944"/>
    <w:rsid w:val="00BF78AD"/>
    <w:rsid w:val="00C04409"/>
    <w:rsid w:val="00C067E5"/>
    <w:rsid w:val="00C0760B"/>
    <w:rsid w:val="00C164CA"/>
    <w:rsid w:val="00C176CF"/>
    <w:rsid w:val="00C2777D"/>
    <w:rsid w:val="00C370AA"/>
    <w:rsid w:val="00C42BF8"/>
    <w:rsid w:val="00C460AE"/>
    <w:rsid w:val="00C50043"/>
    <w:rsid w:val="00C50EAB"/>
    <w:rsid w:val="00C54E84"/>
    <w:rsid w:val="00C63504"/>
    <w:rsid w:val="00C70539"/>
    <w:rsid w:val="00C7573B"/>
    <w:rsid w:val="00C76CF3"/>
    <w:rsid w:val="00C77632"/>
    <w:rsid w:val="00C814CF"/>
    <w:rsid w:val="00CA3DB6"/>
    <w:rsid w:val="00CB7108"/>
    <w:rsid w:val="00CE1E31"/>
    <w:rsid w:val="00CF0BB2"/>
    <w:rsid w:val="00CF47E5"/>
    <w:rsid w:val="00CF67E1"/>
    <w:rsid w:val="00D00EAA"/>
    <w:rsid w:val="00D026C6"/>
    <w:rsid w:val="00D13441"/>
    <w:rsid w:val="00D243A3"/>
    <w:rsid w:val="00D4549D"/>
    <w:rsid w:val="00D45534"/>
    <w:rsid w:val="00D477C3"/>
    <w:rsid w:val="00D52237"/>
    <w:rsid w:val="00D52EFE"/>
    <w:rsid w:val="00D57887"/>
    <w:rsid w:val="00D63922"/>
    <w:rsid w:val="00D63EF6"/>
    <w:rsid w:val="00D70DFB"/>
    <w:rsid w:val="00D7181B"/>
    <w:rsid w:val="00D73029"/>
    <w:rsid w:val="00D766DF"/>
    <w:rsid w:val="00D931BC"/>
    <w:rsid w:val="00DA2277"/>
    <w:rsid w:val="00DB134F"/>
    <w:rsid w:val="00DE763F"/>
    <w:rsid w:val="00DF7AE9"/>
    <w:rsid w:val="00E05704"/>
    <w:rsid w:val="00E24D66"/>
    <w:rsid w:val="00E26735"/>
    <w:rsid w:val="00E363F5"/>
    <w:rsid w:val="00E432E8"/>
    <w:rsid w:val="00E53FB9"/>
    <w:rsid w:val="00E54292"/>
    <w:rsid w:val="00E747BD"/>
    <w:rsid w:val="00E74DC7"/>
    <w:rsid w:val="00E87699"/>
    <w:rsid w:val="00EA3503"/>
    <w:rsid w:val="00EC01FA"/>
    <w:rsid w:val="00ED492F"/>
    <w:rsid w:val="00EF2E3A"/>
    <w:rsid w:val="00F047E2"/>
    <w:rsid w:val="00F078DC"/>
    <w:rsid w:val="00F13E86"/>
    <w:rsid w:val="00F1672C"/>
    <w:rsid w:val="00F16F28"/>
    <w:rsid w:val="00F1772F"/>
    <w:rsid w:val="00F17B00"/>
    <w:rsid w:val="00F20BD5"/>
    <w:rsid w:val="00F24711"/>
    <w:rsid w:val="00F4186B"/>
    <w:rsid w:val="00F51DD9"/>
    <w:rsid w:val="00F677A9"/>
    <w:rsid w:val="00F84CF5"/>
    <w:rsid w:val="00F96F80"/>
    <w:rsid w:val="00FA420B"/>
    <w:rsid w:val="00FB7096"/>
    <w:rsid w:val="00FC41A9"/>
    <w:rsid w:val="00FD1E13"/>
    <w:rsid w:val="00FE41C9"/>
    <w:rsid w:val="00FE7F9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5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A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A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A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A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A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A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A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A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A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2522"/>
  </w:style>
  <w:style w:type="paragraph" w:customStyle="1" w:styleId="OPCParaBase">
    <w:name w:val="OPCParaBase"/>
    <w:link w:val="OPCParaBaseChar"/>
    <w:qFormat/>
    <w:rsid w:val="008925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925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25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25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25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25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25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25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25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25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25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92522"/>
  </w:style>
  <w:style w:type="paragraph" w:customStyle="1" w:styleId="Blocks">
    <w:name w:val="Blocks"/>
    <w:aliases w:val="bb"/>
    <w:basedOn w:val="OPCParaBase"/>
    <w:qFormat/>
    <w:rsid w:val="008925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25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25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2522"/>
    <w:rPr>
      <w:i/>
    </w:rPr>
  </w:style>
  <w:style w:type="paragraph" w:customStyle="1" w:styleId="BoxList">
    <w:name w:val="BoxList"/>
    <w:aliases w:val="bl"/>
    <w:basedOn w:val="BoxText"/>
    <w:qFormat/>
    <w:rsid w:val="008925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25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25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2522"/>
    <w:pPr>
      <w:ind w:left="1985" w:hanging="851"/>
    </w:pPr>
  </w:style>
  <w:style w:type="character" w:customStyle="1" w:styleId="CharAmPartNo">
    <w:name w:val="CharAmPartNo"/>
    <w:basedOn w:val="OPCCharBase"/>
    <w:qFormat/>
    <w:rsid w:val="00892522"/>
  </w:style>
  <w:style w:type="character" w:customStyle="1" w:styleId="CharAmPartText">
    <w:name w:val="CharAmPartText"/>
    <w:basedOn w:val="OPCCharBase"/>
    <w:qFormat/>
    <w:rsid w:val="00892522"/>
  </w:style>
  <w:style w:type="character" w:customStyle="1" w:styleId="CharAmSchNo">
    <w:name w:val="CharAmSchNo"/>
    <w:basedOn w:val="OPCCharBase"/>
    <w:qFormat/>
    <w:rsid w:val="00892522"/>
  </w:style>
  <w:style w:type="character" w:customStyle="1" w:styleId="CharAmSchText">
    <w:name w:val="CharAmSchText"/>
    <w:basedOn w:val="OPCCharBase"/>
    <w:qFormat/>
    <w:rsid w:val="00892522"/>
  </w:style>
  <w:style w:type="character" w:customStyle="1" w:styleId="CharBoldItalic">
    <w:name w:val="CharBoldItalic"/>
    <w:basedOn w:val="OPCCharBase"/>
    <w:uiPriority w:val="1"/>
    <w:qFormat/>
    <w:rsid w:val="008925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2522"/>
  </w:style>
  <w:style w:type="character" w:customStyle="1" w:styleId="CharChapText">
    <w:name w:val="CharChapText"/>
    <w:basedOn w:val="OPCCharBase"/>
    <w:uiPriority w:val="1"/>
    <w:qFormat/>
    <w:rsid w:val="00892522"/>
  </w:style>
  <w:style w:type="character" w:customStyle="1" w:styleId="CharDivNo">
    <w:name w:val="CharDivNo"/>
    <w:basedOn w:val="OPCCharBase"/>
    <w:uiPriority w:val="1"/>
    <w:qFormat/>
    <w:rsid w:val="00892522"/>
  </w:style>
  <w:style w:type="character" w:customStyle="1" w:styleId="CharDivText">
    <w:name w:val="CharDivText"/>
    <w:basedOn w:val="OPCCharBase"/>
    <w:uiPriority w:val="1"/>
    <w:qFormat/>
    <w:rsid w:val="00892522"/>
  </w:style>
  <w:style w:type="character" w:customStyle="1" w:styleId="CharItalic">
    <w:name w:val="CharItalic"/>
    <w:basedOn w:val="OPCCharBase"/>
    <w:uiPriority w:val="1"/>
    <w:qFormat/>
    <w:rsid w:val="00892522"/>
    <w:rPr>
      <w:i/>
    </w:rPr>
  </w:style>
  <w:style w:type="character" w:customStyle="1" w:styleId="CharPartNo">
    <w:name w:val="CharPartNo"/>
    <w:basedOn w:val="OPCCharBase"/>
    <w:uiPriority w:val="1"/>
    <w:qFormat/>
    <w:rsid w:val="00892522"/>
  </w:style>
  <w:style w:type="character" w:customStyle="1" w:styleId="CharPartText">
    <w:name w:val="CharPartText"/>
    <w:basedOn w:val="OPCCharBase"/>
    <w:uiPriority w:val="1"/>
    <w:qFormat/>
    <w:rsid w:val="00892522"/>
  </w:style>
  <w:style w:type="character" w:customStyle="1" w:styleId="CharSectno">
    <w:name w:val="CharSectno"/>
    <w:basedOn w:val="OPCCharBase"/>
    <w:qFormat/>
    <w:rsid w:val="00892522"/>
  </w:style>
  <w:style w:type="character" w:customStyle="1" w:styleId="CharSubdNo">
    <w:name w:val="CharSubdNo"/>
    <w:basedOn w:val="OPCCharBase"/>
    <w:uiPriority w:val="1"/>
    <w:qFormat/>
    <w:rsid w:val="00892522"/>
  </w:style>
  <w:style w:type="character" w:customStyle="1" w:styleId="CharSubdText">
    <w:name w:val="CharSubdText"/>
    <w:basedOn w:val="OPCCharBase"/>
    <w:uiPriority w:val="1"/>
    <w:qFormat/>
    <w:rsid w:val="00892522"/>
  </w:style>
  <w:style w:type="paragraph" w:customStyle="1" w:styleId="CTA--">
    <w:name w:val="CTA --"/>
    <w:basedOn w:val="OPCParaBase"/>
    <w:next w:val="Normal"/>
    <w:rsid w:val="008925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25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25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25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25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25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25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25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25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25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25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25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25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25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925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8925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25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25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25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25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25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25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25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25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925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925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25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25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25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25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25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252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25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25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25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925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25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25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25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25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25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25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25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25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25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25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25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25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25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25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25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25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25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25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25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9252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9252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9252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9252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9252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9252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9252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9252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9252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925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25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25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25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25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25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25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25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92522"/>
    <w:rPr>
      <w:sz w:val="16"/>
    </w:rPr>
  </w:style>
  <w:style w:type="table" w:customStyle="1" w:styleId="CFlag">
    <w:name w:val="CFlag"/>
    <w:basedOn w:val="TableNormal"/>
    <w:uiPriority w:val="99"/>
    <w:rsid w:val="0089252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925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252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925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25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925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25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25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25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25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92522"/>
    <w:pPr>
      <w:spacing w:before="120"/>
    </w:pPr>
  </w:style>
  <w:style w:type="paragraph" w:customStyle="1" w:styleId="TableTextEndNotes">
    <w:name w:val="TableTextEndNotes"/>
    <w:aliases w:val="Tten"/>
    <w:basedOn w:val="Normal"/>
    <w:rsid w:val="0089252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9252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925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25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25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25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25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25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25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25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252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9252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92522"/>
  </w:style>
  <w:style w:type="character" w:customStyle="1" w:styleId="CharSubPartNoCASA">
    <w:name w:val="CharSubPartNo(CASA)"/>
    <w:basedOn w:val="OPCCharBase"/>
    <w:uiPriority w:val="1"/>
    <w:rsid w:val="00892522"/>
  </w:style>
  <w:style w:type="paragraph" w:customStyle="1" w:styleId="ENoteTTIndentHeadingSub">
    <w:name w:val="ENoteTTIndentHeadingSub"/>
    <w:aliases w:val="enTTHis"/>
    <w:basedOn w:val="OPCParaBase"/>
    <w:rsid w:val="008925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25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25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252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9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925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25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2522"/>
    <w:rPr>
      <w:sz w:val="22"/>
    </w:rPr>
  </w:style>
  <w:style w:type="paragraph" w:customStyle="1" w:styleId="SOTextNote">
    <w:name w:val="SO TextNote"/>
    <w:aliases w:val="sont"/>
    <w:basedOn w:val="SOText"/>
    <w:qFormat/>
    <w:rsid w:val="008925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25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2522"/>
    <w:rPr>
      <w:sz w:val="22"/>
    </w:rPr>
  </w:style>
  <w:style w:type="paragraph" w:customStyle="1" w:styleId="FileName">
    <w:name w:val="FileName"/>
    <w:basedOn w:val="Normal"/>
    <w:rsid w:val="0089252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25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25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25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25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25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25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25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25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25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2522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7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A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A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A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A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A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A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A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B07AA0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8183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18183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EA3503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EA3503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331B8C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7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D6392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6392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6392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6392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6392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6392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6392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63922"/>
  </w:style>
  <w:style w:type="character" w:customStyle="1" w:styleId="ShortTCPChar">
    <w:name w:val="ShortTCP Char"/>
    <w:basedOn w:val="ShortTChar"/>
    <w:link w:val="ShortTCP"/>
    <w:rsid w:val="00D6392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63922"/>
    <w:pPr>
      <w:spacing w:before="400"/>
    </w:pPr>
  </w:style>
  <w:style w:type="character" w:customStyle="1" w:styleId="ActNoCPChar">
    <w:name w:val="ActNoCP Char"/>
    <w:basedOn w:val="ActnoChar"/>
    <w:link w:val="ActNoCP"/>
    <w:rsid w:val="00D6392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6392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077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077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0779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25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A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A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A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A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A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A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A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A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A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92522"/>
  </w:style>
  <w:style w:type="paragraph" w:customStyle="1" w:styleId="OPCParaBase">
    <w:name w:val="OPCParaBase"/>
    <w:link w:val="OPCParaBaseChar"/>
    <w:qFormat/>
    <w:rsid w:val="0089252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89252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9252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9252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9252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9252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9252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9252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9252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9252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9252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92522"/>
  </w:style>
  <w:style w:type="paragraph" w:customStyle="1" w:styleId="Blocks">
    <w:name w:val="Blocks"/>
    <w:aliases w:val="bb"/>
    <w:basedOn w:val="OPCParaBase"/>
    <w:qFormat/>
    <w:rsid w:val="0089252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925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9252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92522"/>
    <w:rPr>
      <w:i/>
    </w:rPr>
  </w:style>
  <w:style w:type="paragraph" w:customStyle="1" w:styleId="BoxList">
    <w:name w:val="BoxList"/>
    <w:aliases w:val="bl"/>
    <w:basedOn w:val="BoxText"/>
    <w:qFormat/>
    <w:rsid w:val="0089252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9252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9252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92522"/>
    <w:pPr>
      <w:ind w:left="1985" w:hanging="851"/>
    </w:pPr>
  </w:style>
  <w:style w:type="character" w:customStyle="1" w:styleId="CharAmPartNo">
    <w:name w:val="CharAmPartNo"/>
    <w:basedOn w:val="OPCCharBase"/>
    <w:qFormat/>
    <w:rsid w:val="00892522"/>
  </w:style>
  <w:style w:type="character" w:customStyle="1" w:styleId="CharAmPartText">
    <w:name w:val="CharAmPartText"/>
    <w:basedOn w:val="OPCCharBase"/>
    <w:qFormat/>
    <w:rsid w:val="00892522"/>
  </w:style>
  <w:style w:type="character" w:customStyle="1" w:styleId="CharAmSchNo">
    <w:name w:val="CharAmSchNo"/>
    <w:basedOn w:val="OPCCharBase"/>
    <w:qFormat/>
    <w:rsid w:val="00892522"/>
  </w:style>
  <w:style w:type="character" w:customStyle="1" w:styleId="CharAmSchText">
    <w:name w:val="CharAmSchText"/>
    <w:basedOn w:val="OPCCharBase"/>
    <w:qFormat/>
    <w:rsid w:val="00892522"/>
  </w:style>
  <w:style w:type="character" w:customStyle="1" w:styleId="CharBoldItalic">
    <w:name w:val="CharBoldItalic"/>
    <w:basedOn w:val="OPCCharBase"/>
    <w:uiPriority w:val="1"/>
    <w:qFormat/>
    <w:rsid w:val="00892522"/>
    <w:rPr>
      <w:b/>
      <w:i/>
    </w:rPr>
  </w:style>
  <w:style w:type="character" w:customStyle="1" w:styleId="CharChapNo">
    <w:name w:val="CharChapNo"/>
    <w:basedOn w:val="OPCCharBase"/>
    <w:uiPriority w:val="1"/>
    <w:qFormat/>
    <w:rsid w:val="00892522"/>
  </w:style>
  <w:style w:type="character" w:customStyle="1" w:styleId="CharChapText">
    <w:name w:val="CharChapText"/>
    <w:basedOn w:val="OPCCharBase"/>
    <w:uiPriority w:val="1"/>
    <w:qFormat/>
    <w:rsid w:val="00892522"/>
  </w:style>
  <w:style w:type="character" w:customStyle="1" w:styleId="CharDivNo">
    <w:name w:val="CharDivNo"/>
    <w:basedOn w:val="OPCCharBase"/>
    <w:uiPriority w:val="1"/>
    <w:qFormat/>
    <w:rsid w:val="00892522"/>
  </w:style>
  <w:style w:type="character" w:customStyle="1" w:styleId="CharDivText">
    <w:name w:val="CharDivText"/>
    <w:basedOn w:val="OPCCharBase"/>
    <w:uiPriority w:val="1"/>
    <w:qFormat/>
    <w:rsid w:val="00892522"/>
  </w:style>
  <w:style w:type="character" w:customStyle="1" w:styleId="CharItalic">
    <w:name w:val="CharItalic"/>
    <w:basedOn w:val="OPCCharBase"/>
    <w:uiPriority w:val="1"/>
    <w:qFormat/>
    <w:rsid w:val="00892522"/>
    <w:rPr>
      <w:i/>
    </w:rPr>
  </w:style>
  <w:style w:type="character" w:customStyle="1" w:styleId="CharPartNo">
    <w:name w:val="CharPartNo"/>
    <w:basedOn w:val="OPCCharBase"/>
    <w:uiPriority w:val="1"/>
    <w:qFormat/>
    <w:rsid w:val="00892522"/>
  </w:style>
  <w:style w:type="character" w:customStyle="1" w:styleId="CharPartText">
    <w:name w:val="CharPartText"/>
    <w:basedOn w:val="OPCCharBase"/>
    <w:uiPriority w:val="1"/>
    <w:qFormat/>
    <w:rsid w:val="00892522"/>
  </w:style>
  <w:style w:type="character" w:customStyle="1" w:styleId="CharSectno">
    <w:name w:val="CharSectno"/>
    <w:basedOn w:val="OPCCharBase"/>
    <w:qFormat/>
    <w:rsid w:val="00892522"/>
  </w:style>
  <w:style w:type="character" w:customStyle="1" w:styleId="CharSubdNo">
    <w:name w:val="CharSubdNo"/>
    <w:basedOn w:val="OPCCharBase"/>
    <w:uiPriority w:val="1"/>
    <w:qFormat/>
    <w:rsid w:val="00892522"/>
  </w:style>
  <w:style w:type="character" w:customStyle="1" w:styleId="CharSubdText">
    <w:name w:val="CharSubdText"/>
    <w:basedOn w:val="OPCCharBase"/>
    <w:uiPriority w:val="1"/>
    <w:qFormat/>
    <w:rsid w:val="00892522"/>
  </w:style>
  <w:style w:type="paragraph" w:customStyle="1" w:styleId="CTA--">
    <w:name w:val="CTA --"/>
    <w:basedOn w:val="OPCParaBase"/>
    <w:next w:val="Normal"/>
    <w:rsid w:val="0089252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9252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9252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9252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9252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9252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9252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9252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9252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9252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9252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9252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9252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9252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9252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89252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925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9252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925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925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9252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9252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9252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9252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89252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9252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9252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9252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9252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9252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9252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9252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9252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9252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9252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9252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9252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9252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9252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9252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9252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9252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9252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9252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9252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9252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9252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9252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9252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9252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9252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925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9252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9252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9252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9252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9252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9252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9252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9252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9252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9252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9252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9252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9252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9252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9252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9252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9252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9252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9252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9252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92522"/>
    <w:rPr>
      <w:sz w:val="16"/>
    </w:rPr>
  </w:style>
  <w:style w:type="table" w:customStyle="1" w:styleId="CFlag">
    <w:name w:val="CFlag"/>
    <w:basedOn w:val="TableNormal"/>
    <w:uiPriority w:val="99"/>
    <w:rsid w:val="0089252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89252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9252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9252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9252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9252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9252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9252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9252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9252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92522"/>
    <w:pPr>
      <w:spacing w:before="120"/>
    </w:pPr>
  </w:style>
  <w:style w:type="paragraph" w:customStyle="1" w:styleId="TableTextEndNotes">
    <w:name w:val="TableTextEndNotes"/>
    <w:aliases w:val="Tten"/>
    <w:basedOn w:val="Normal"/>
    <w:rsid w:val="0089252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9252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9252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9252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9252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9252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9252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9252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9252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9252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9252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9252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92522"/>
  </w:style>
  <w:style w:type="character" w:customStyle="1" w:styleId="CharSubPartNoCASA">
    <w:name w:val="CharSubPartNo(CASA)"/>
    <w:basedOn w:val="OPCCharBase"/>
    <w:uiPriority w:val="1"/>
    <w:rsid w:val="00892522"/>
  </w:style>
  <w:style w:type="paragraph" w:customStyle="1" w:styleId="ENoteTTIndentHeadingSub">
    <w:name w:val="ENoteTTIndentHeadingSub"/>
    <w:aliases w:val="enTTHis"/>
    <w:basedOn w:val="OPCParaBase"/>
    <w:rsid w:val="0089252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9252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9252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9252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9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89252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925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92522"/>
    <w:rPr>
      <w:sz w:val="22"/>
    </w:rPr>
  </w:style>
  <w:style w:type="paragraph" w:customStyle="1" w:styleId="SOTextNote">
    <w:name w:val="SO TextNote"/>
    <w:aliases w:val="sont"/>
    <w:basedOn w:val="SOText"/>
    <w:qFormat/>
    <w:rsid w:val="0089252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9252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92522"/>
    <w:rPr>
      <w:sz w:val="22"/>
    </w:rPr>
  </w:style>
  <w:style w:type="paragraph" w:customStyle="1" w:styleId="FileName">
    <w:name w:val="FileName"/>
    <w:basedOn w:val="Normal"/>
    <w:rsid w:val="0089252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9252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9252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9252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9252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9252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9252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9252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9252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9252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92522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7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A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A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A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A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A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A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A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rsid w:val="00B07AA0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81831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rsid w:val="00181831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EA3503"/>
    <w:rPr>
      <w:rFonts w:eastAsia="Times New Roman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EA3503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331B8C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7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D6392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D6392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D6392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D6392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D6392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D6392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D63922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D63922"/>
  </w:style>
  <w:style w:type="character" w:customStyle="1" w:styleId="ShortTCPChar">
    <w:name w:val="ShortTCP Char"/>
    <w:basedOn w:val="ShortTChar"/>
    <w:link w:val="ShortTCP"/>
    <w:rsid w:val="00D6392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D63922"/>
    <w:pPr>
      <w:spacing w:before="400"/>
    </w:pPr>
  </w:style>
  <w:style w:type="character" w:customStyle="1" w:styleId="ActNoCPChar">
    <w:name w:val="ActNoCP Char"/>
    <w:basedOn w:val="ActnoChar"/>
    <w:link w:val="ActNoCP"/>
    <w:rsid w:val="00D6392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D6392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077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0779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0779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8033-F909-4B17-A498-A437F670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3499</Words>
  <Characters>16553</Characters>
  <Application>Microsoft Office Word</Application>
  <DocSecurity>0</DocSecurity>
  <PresentationFormat/>
  <Lines>613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2015-06-01T02:23:00Z</dcterms:created>
  <dcterms:modified xsi:type="dcterms:W3CDTF">2015-06-01T02:34:00Z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Enhancing Online Safety for Children (Consequential Amendments) Act 2015</vt:lpwstr>
  </property>
  <property fmtid="{D5CDD505-2E9C-101B-9397-08002B2CF9AE}" pid="3" name="Actno">
    <vt:lpwstr>No. 25, 2015</vt:lpwstr>
  </property>
</Properties>
</file>