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D3" w:rsidRDefault="00B274A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9" o:title=""/>
          </v:shape>
        </w:pict>
      </w:r>
    </w:p>
    <w:p w:rsidR="007D6BD3" w:rsidRDefault="007D6BD3"/>
    <w:p w:rsidR="007D6BD3" w:rsidRDefault="007D6BD3" w:rsidP="007D6BD3">
      <w:pPr>
        <w:spacing w:line="240" w:lineRule="auto"/>
      </w:pPr>
    </w:p>
    <w:p w:rsidR="007D6BD3" w:rsidRDefault="007D6BD3" w:rsidP="007D6BD3"/>
    <w:p w:rsidR="007D6BD3" w:rsidRDefault="007D6BD3" w:rsidP="007D6BD3"/>
    <w:p w:rsidR="007D6BD3" w:rsidRDefault="007D6BD3" w:rsidP="007D6BD3"/>
    <w:p w:rsidR="007D6BD3" w:rsidRDefault="007D6BD3" w:rsidP="007D6BD3"/>
    <w:p w:rsidR="0048364F" w:rsidRPr="00AD5C8C" w:rsidRDefault="00BB5FA7" w:rsidP="00BB5FA7">
      <w:pPr>
        <w:pStyle w:val="ShortT"/>
      </w:pPr>
      <w:r w:rsidRPr="00AD5C8C">
        <w:t xml:space="preserve">Defence Trade Controls Amendment </w:t>
      </w:r>
      <w:r w:rsidR="007D6BD3">
        <w:t>Act</w:t>
      </w:r>
      <w:r w:rsidRPr="00AD5C8C">
        <w:t xml:space="preserve"> 201</w:t>
      </w:r>
      <w:r w:rsidR="001829B1" w:rsidRPr="00AD5C8C">
        <w:t>5</w:t>
      </w:r>
    </w:p>
    <w:p w:rsidR="0048364F" w:rsidRPr="00AD5C8C" w:rsidRDefault="0048364F" w:rsidP="0048364F"/>
    <w:p w:rsidR="0048364F" w:rsidRPr="00AD5C8C" w:rsidRDefault="00C164CA" w:rsidP="007D6BD3">
      <w:pPr>
        <w:pStyle w:val="Actno"/>
        <w:spacing w:before="400"/>
      </w:pPr>
      <w:r w:rsidRPr="00AD5C8C">
        <w:t>No.</w:t>
      </w:r>
      <w:r w:rsidR="00AF5BC2">
        <w:t xml:space="preserve"> 31</w:t>
      </w:r>
      <w:r w:rsidRPr="00AD5C8C">
        <w:t>, 201</w:t>
      </w:r>
      <w:r w:rsidR="001829B1" w:rsidRPr="00AD5C8C">
        <w:t>5</w:t>
      </w:r>
    </w:p>
    <w:p w:rsidR="0048364F" w:rsidRPr="00AD5C8C" w:rsidRDefault="0048364F" w:rsidP="0048364F"/>
    <w:p w:rsidR="007D6BD3" w:rsidRDefault="007D6BD3" w:rsidP="007D6BD3"/>
    <w:p w:rsidR="007D6BD3" w:rsidRDefault="007D6BD3" w:rsidP="007D6BD3"/>
    <w:p w:rsidR="007D6BD3" w:rsidRDefault="007D6BD3" w:rsidP="007D6BD3"/>
    <w:p w:rsidR="007D6BD3" w:rsidRDefault="007D6BD3" w:rsidP="007D6BD3"/>
    <w:p w:rsidR="0048364F" w:rsidRPr="00AD5C8C" w:rsidRDefault="007D6BD3" w:rsidP="0048364F">
      <w:pPr>
        <w:pStyle w:val="LongT"/>
      </w:pPr>
      <w:r>
        <w:t>An Act</w:t>
      </w:r>
      <w:r w:rsidR="0048364F" w:rsidRPr="00AD5C8C">
        <w:t xml:space="preserve"> to </w:t>
      </w:r>
      <w:r w:rsidR="00046A16" w:rsidRPr="00AD5C8C">
        <w:t xml:space="preserve">amend the </w:t>
      </w:r>
      <w:r w:rsidR="00046A16" w:rsidRPr="00AD5C8C">
        <w:rPr>
          <w:i/>
        </w:rPr>
        <w:t>Defence Trade Controls Act 2012</w:t>
      </w:r>
      <w:r w:rsidR="0048364F" w:rsidRPr="00AD5C8C">
        <w:t>, and for related purposes</w:t>
      </w:r>
    </w:p>
    <w:p w:rsidR="0048364F" w:rsidRPr="00AD5C8C" w:rsidRDefault="0048364F" w:rsidP="0048364F">
      <w:pPr>
        <w:pStyle w:val="Header"/>
        <w:tabs>
          <w:tab w:val="clear" w:pos="4150"/>
          <w:tab w:val="clear" w:pos="8307"/>
        </w:tabs>
      </w:pPr>
      <w:r w:rsidRPr="00AD5C8C">
        <w:rPr>
          <w:rStyle w:val="CharAmSchNo"/>
        </w:rPr>
        <w:t xml:space="preserve"> </w:t>
      </w:r>
      <w:r w:rsidRPr="00AD5C8C">
        <w:rPr>
          <w:rStyle w:val="CharAmSchText"/>
        </w:rPr>
        <w:t xml:space="preserve"> </w:t>
      </w:r>
    </w:p>
    <w:p w:rsidR="0048364F" w:rsidRPr="00AD5C8C" w:rsidRDefault="0048364F" w:rsidP="0048364F">
      <w:pPr>
        <w:pStyle w:val="Header"/>
        <w:tabs>
          <w:tab w:val="clear" w:pos="4150"/>
          <w:tab w:val="clear" w:pos="8307"/>
        </w:tabs>
      </w:pPr>
      <w:r w:rsidRPr="00AD5C8C">
        <w:rPr>
          <w:rStyle w:val="CharAmPartNo"/>
        </w:rPr>
        <w:t xml:space="preserve"> </w:t>
      </w:r>
      <w:r w:rsidRPr="00AD5C8C">
        <w:rPr>
          <w:rStyle w:val="CharAmPartText"/>
        </w:rPr>
        <w:t xml:space="preserve"> </w:t>
      </w:r>
    </w:p>
    <w:p w:rsidR="0048364F" w:rsidRPr="00AD5C8C" w:rsidRDefault="0048364F" w:rsidP="0048364F">
      <w:pPr>
        <w:sectPr w:rsidR="0048364F" w:rsidRPr="00AD5C8C" w:rsidSect="007D6BD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D5C8C" w:rsidRDefault="0048364F" w:rsidP="000961C2">
      <w:pPr>
        <w:rPr>
          <w:sz w:val="36"/>
        </w:rPr>
      </w:pPr>
      <w:r w:rsidRPr="00AD5C8C">
        <w:rPr>
          <w:sz w:val="36"/>
        </w:rPr>
        <w:lastRenderedPageBreak/>
        <w:t>Contents</w:t>
      </w:r>
    </w:p>
    <w:bookmarkStart w:id="0" w:name="BKCheck15B_1"/>
    <w:bookmarkEnd w:id="0"/>
    <w:p w:rsidR="00051787" w:rsidRDefault="0005178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1787">
        <w:rPr>
          <w:noProof/>
        </w:rPr>
        <w:tab/>
      </w:r>
      <w:r w:rsidRPr="00051787">
        <w:rPr>
          <w:noProof/>
        </w:rPr>
        <w:fldChar w:fldCharType="begin"/>
      </w:r>
      <w:r w:rsidRPr="00051787">
        <w:rPr>
          <w:noProof/>
        </w:rPr>
        <w:instrText xml:space="preserve"> PAGEREF _Toc416329996 \h </w:instrText>
      </w:r>
      <w:r w:rsidRPr="00051787">
        <w:rPr>
          <w:noProof/>
        </w:rPr>
      </w:r>
      <w:r w:rsidRPr="00051787">
        <w:rPr>
          <w:noProof/>
        </w:rPr>
        <w:fldChar w:fldCharType="separate"/>
      </w:r>
      <w:r w:rsidR="00B274A1">
        <w:rPr>
          <w:noProof/>
        </w:rPr>
        <w:t>1</w:t>
      </w:r>
      <w:r w:rsidRPr="00051787">
        <w:rPr>
          <w:noProof/>
        </w:rPr>
        <w:fldChar w:fldCharType="end"/>
      </w:r>
    </w:p>
    <w:p w:rsidR="00051787" w:rsidRDefault="00051787">
      <w:pPr>
        <w:pStyle w:val="TOC5"/>
        <w:rPr>
          <w:rFonts w:asciiTheme="minorHAnsi" w:eastAsiaTheme="minorEastAsia" w:hAnsiTheme="minorHAnsi" w:cstheme="minorBidi"/>
          <w:noProof/>
          <w:kern w:val="0"/>
          <w:sz w:val="22"/>
          <w:szCs w:val="22"/>
        </w:rPr>
      </w:pPr>
      <w:r>
        <w:rPr>
          <w:noProof/>
        </w:rPr>
        <w:t>2</w:t>
      </w:r>
      <w:r>
        <w:rPr>
          <w:noProof/>
        </w:rPr>
        <w:tab/>
        <w:t>Commencement</w:t>
      </w:r>
      <w:r w:rsidRPr="00051787">
        <w:rPr>
          <w:noProof/>
        </w:rPr>
        <w:tab/>
      </w:r>
      <w:r w:rsidRPr="00051787">
        <w:rPr>
          <w:noProof/>
        </w:rPr>
        <w:fldChar w:fldCharType="begin"/>
      </w:r>
      <w:r w:rsidRPr="00051787">
        <w:rPr>
          <w:noProof/>
        </w:rPr>
        <w:instrText xml:space="preserve"> PAGEREF _Toc416329997 \h </w:instrText>
      </w:r>
      <w:r w:rsidRPr="00051787">
        <w:rPr>
          <w:noProof/>
        </w:rPr>
      </w:r>
      <w:r w:rsidRPr="00051787">
        <w:rPr>
          <w:noProof/>
        </w:rPr>
        <w:fldChar w:fldCharType="separate"/>
      </w:r>
      <w:r w:rsidR="00B274A1">
        <w:rPr>
          <w:noProof/>
        </w:rPr>
        <w:t>2</w:t>
      </w:r>
      <w:r w:rsidRPr="00051787">
        <w:rPr>
          <w:noProof/>
        </w:rPr>
        <w:fldChar w:fldCharType="end"/>
      </w:r>
    </w:p>
    <w:p w:rsidR="00051787" w:rsidRDefault="00051787">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051787">
        <w:rPr>
          <w:noProof/>
        </w:rPr>
        <w:tab/>
      </w:r>
      <w:r w:rsidRPr="00051787">
        <w:rPr>
          <w:noProof/>
        </w:rPr>
        <w:fldChar w:fldCharType="begin"/>
      </w:r>
      <w:r w:rsidRPr="00051787">
        <w:rPr>
          <w:noProof/>
        </w:rPr>
        <w:instrText xml:space="preserve"> PAGEREF _Toc416329998 \h </w:instrText>
      </w:r>
      <w:r w:rsidRPr="00051787">
        <w:rPr>
          <w:noProof/>
        </w:rPr>
      </w:r>
      <w:r w:rsidRPr="00051787">
        <w:rPr>
          <w:noProof/>
        </w:rPr>
        <w:fldChar w:fldCharType="separate"/>
      </w:r>
      <w:r w:rsidR="00B274A1">
        <w:rPr>
          <w:noProof/>
        </w:rPr>
        <w:t>3</w:t>
      </w:r>
      <w:r w:rsidRPr="00051787">
        <w:rPr>
          <w:noProof/>
        </w:rPr>
        <w:fldChar w:fldCharType="end"/>
      </w:r>
    </w:p>
    <w:p w:rsidR="00051787" w:rsidRDefault="00051787">
      <w:pPr>
        <w:pStyle w:val="TOC6"/>
        <w:rPr>
          <w:rFonts w:asciiTheme="minorHAnsi" w:eastAsiaTheme="minorEastAsia" w:hAnsiTheme="minorHAnsi" w:cstheme="minorBidi"/>
          <w:b w:val="0"/>
          <w:noProof/>
          <w:kern w:val="0"/>
          <w:sz w:val="22"/>
          <w:szCs w:val="22"/>
        </w:rPr>
      </w:pPr>
      <w:r>
        <w:rPr>
          <w:noProof/>
        </w:rPr>
        <w:t>Schedule 1—Amendments</w:t>
      </w:r>
      <w:r w:rsidRPr="00051787">
        <w:rPr>
          <w:b w:val="0"/>
          <w:noProof/>
          <w:sz w:val="18"/>
        </w:rPr>
        <w:tab/>
      </w:r>
      <w:r w:rsidRPr="00051787">
        <w:rPr>
          <w:b w:val="0"/>
          <w:noProof/>
          <w:sz w:val="18"/>
        </w:rPr>
        <w:fldChar w:fldCharType="begin"/>
      </w:r>
      <w:r w:rsidRPr="00051787">
        <w:rPr>
          <w:b w:val="0"/>
          <w:noProof/>
          <w:sz w:val="18"/>
        </w:rPr>
        <w:instrText xml:space="preserve"> PAGEREF _Toc416329999 \h </w:instrText>
      </w:r>
      <w:r w:rsidRPr="00051787">
        <w:rPr>
          <w:b w:val="0"/>
          <w:noProof/>
          <w:sz w:val="18"/>
        </w:rPr>
      </w:r>
      <w:r w:rsidRPr="00051787">
        <w:rPr>
          <w:b w:val="0"/>
          <w:noProof/>
          <w:sz w:val="18"/>
        </w:rPr>
        <w:fldChar w:fldCharType="separate"/>
      </w:r>
      <w:r w:rsidR="00B274A1">
        <w:rPr>
          <w:b w:val="0"/>
          <w:noProof/>
          <w:sz w:val="18"/>
        </w:rPr>
        <w:t>4</w:t>
      </w:r>
      <w:r w:rsidRPr="00051787">
        <w:rPr>
          <w:b w:val="0"/>
          <w:noProof/>
          <w:sz w:val="18"/>
        </w:rPr>
        <w:fldChar w:fldCharType="end"/>
      </w:r>
    </w:p>
    <w:p w:rsidR="00051787" w:rsidRDefault="00051787">
      <w:pPr>
        <w:pStyle w:val="TOC9"/>
        <w:rPr>
          <w:rFonts w:asciiTheme="minorHAnsi" w:eastAsiaTheme="minorEastAsia" w:hAnsiTheme="minorHAnsi" w:cstheme="minorBidi"/>
          <w:i w:val="0"/>
          <w:noProof/>
          <w:kern w:val="0"/>
          <w:sz w:val="22"/>
          <w:szCs w:val="22"/>
        </w:rPr>
      </w:pPr>
      <w:r>
        <w:rPr>
          <w:noProof/>
        </w:rPr>
        <w:t>Defence Trade Controls Act 2012</w:t>
      </w:r>
      <w:r w:rsidRPr="00051787">
        <w:rPr>
          <w:i w:val="0"/>
          <w:noProof/>
          <w:sz w:val="18"/>
        </w:rPr>
        <w:tab/>
      </w:r>
      <w:r w:rsidRPr="00051787">
        <w:rPr>
          <w:i w:val="0"/>
          <w:noProof/>
          <w:sz w:val="18"/>
        </w:rPr>
        <w:fldChar w:fldCharType="begin"/>
      </w:r>
      <w:r w:rsidRPr="00051787">
        <w:rPr>
          <w:i w:val="0"/>
          <w:noProof/>
          <w:sz w:val="18"/>
        </w:rPr>
        <w:instrText xml:space="preserve"> PAGEREF _Toc416330000 \h </w:instrText>
      </w:r>
      <w:r w:rsidRPr="00051787">
        <w:rPr>
          <w:i w:val="0"/>
          <w:noProof/>
          <w:sz w:val="18"/>
        </w:rPr>
      </w:r>
      <w:r w:rsidRPr="00051787">
        <w:rPr>
          <w:i w:val="0"/>
          <w:noProof/>
          <w:sz w:val="18"/>
        </w:rPr>
        <w:fldChar w:fldCharType="separate"/>
      </w:r>
      <w:r w:rsidR="00B274A1">
        <w:rPr>
          <w:i w:val="0"/>
          <w:noProof/>
          <w:sz w:val="18"/>
        </w:rPr>
        <w:t>4</w:t>
      </w:r>
      <w:r w:rsidRPr="00051787">
        <w:rPr>
          <w:i w:val="0"/>
          <w:noProof/>
          <w:sz w:val="18"/>
        </w:rPr>
        <w:fldChar w:fldCharType="end"/>
      </w:r>
    </w:p>
    <w:p w:rsidR="00055B5C" w:rsidRPr="00AD5C8C" w:rsidRDefault="00051787" w:rsidP="0048364F">
      <w:r>
        <w:fldChar w:fldCharType="end"/>
      </w:r>
    </w:p>
    <w:p w:rsidR="00FE7F93" w:rsidRPr="00AD5C8C" w:rsidRDefault="00FE7F93" w:rsidP="0048364F">
      <w:pPr>
        <w:sectPr w:rsidR="00FE7F93" w:rsidRPr="00AD5C8C" w:rsidSect="007D6BD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D6BD3" w:rsidRDefault="00B274A1">
      <w:r>
        <w:lastRenderedPageBreak/>
        <w:pict>
          <v:shape id="_x0000_i1026" type="#_x0000_t75" style="width:108.75pt;height:79.5pt" fillcolor="window">
            <v:imagedata r:id="rId9" o:title=""/>
          </v:shape>
        </w:pict>
      </w:r>
    </w:p>
    <w:p w:rsidR="007D6BD3" w:rsidRDefault="007D6BD3"/>
    <w:p w:rsidR="007D6BD3" w:rsidRDefault="007D6BD3" w:rsidP="007D6BD3">
      <w:pPr>
        <w:spacing w:line="240" w:lineRule="auto"/>
      </w:pPr>
    </w:p>
    <w:p w:rsidR="007D6BD3" w:rsidRDefault="00B274A1" w:rsidP="007D6BD3">
      <w:pPr>
        <w:pStyle w:val="ShortTP1"/>
      </w:pPr>
      <w:r>
        <w:fldChar w:fldCharType="begin"/>
      </w:r>
      <w:r>
        <w:instrText xml:space="preserve"> STYLEREF ShortT </w:instrText>
      </w:r>
      <w:r>
        <w:fldChar w:fldCharType="separate"/>
      </w:r>
      <w:r>
        <w:rPr>
          <w:noProof/>
        </w:rPr>
        <w:t>Defence Trade Controls Amendment Act 2015</w:t>
      </w:r>
      <w:r>
        <w:rPr>
          <w:noProof/>
        </w:rPr>
        <w:fldChar w:fldCharType="end"/>
      </w:r>
    </w:p>
    <w:p w:rsidR="007D6BD3" w:rsidRDefault="00B274A1" w:rsidP="007D6BD3">
      <w:pPr>
        <w:pStyle w:val="ActNoP1"/>
      </w:pPr>
      <w:r>
        <w:fldChar w:fldCharType="begin"/>
      </w:r>
      <w:r>
        <w:instrText xml:space="preserve"> STYLEREF Actno </w:instrText>
      </w:r>
      <w:r>
        <w:fldChar w:fldCharType="separate"/>
      </w:r>
      <w:r>
        <w:rPr>
          <w:noProof/>
        </w:rPr>
        <w:t>No. 31, 2015</w:t>
      </w:r>
      <w:r>
        <w:rPr>
          <w:noProof/>
        </w:rPr>
        <w:fldChar w:fldCharType="end"/>
      </w:r>
    </w:p>
    <w:p w:rsidR="007D6BD3" w:rsidRPr="009A0728" w:rsidRDefault="007D6BD3" w:rsidP="007D6BD3">
      <w:pPr>
        <w:pBdr>
          <w:bottom w:val="single" w:sz="6" w:space="0" w:color="auto"/>
        </w:pBdr>
        <w:spacing w:before="400" w:line="240" w:lineRule="auto"/>
        <w:rPr>
          <w:rFonts w:eastAsia="Times New Roman"/>
          <w:b/>
          <w:sz w:val="28"/>
        </w:rPr>
      </w:pPr>
    </w:p>
    <w:p w:rsidR="007D6BD3" w:rsidRPr="009A0728" w:rsidRDefault="007D6BD3" w:rsidP="007D6BD3">
      <w:pPr>
        <w:spacing w:line="40" w:lineRule="exact"/>
        <w:rPr>
          <w:rFonts w:eastAsia="Calibri"/>
          <w:b/>
          <w:sz w:val="28"/>
        </w:rPr>
      </w:pPr>
    </w:p>
    <w:p w:rsidR="007D6BD3" w:rsidRPr="009A0728" w:rsidRDefault="007D6BD3" w:rsidP="007D6BD3">
      <w:pPr>
        <w:pBdr>
          <w:top w:val="single" w:sz="12" w:space="0" w:color="auto"/>
        </w:pBdr>
        <w:spacing w:line="240" w:lineRule="auto"/>
        <w:rPr>
          <w:rFonts w:eastAsia="Times New Roman"/>
          <w:b/>
          <w:sz w:val="28"/>
        </w:rPr>
      </w:pPr>
    </w:p>
    <w:p w:rsidR="0048364F" w:rsidRPr="00AD5C8C" w:rsidRDefault="007D6BD3" w:rsidP="00AD5C8C">
      <w:pPr>
        <w:pStyle w:val="Page1"/>
      </w:pPr>
      <w:r>
        <w:t>An Act</w:t>
      </w:r>
      <w:r w:rsidR="00AD5C8C" w:rsidRPr="00AD5C8C">
        <w:t xml:space="preserve"> to amend the </w:t>
      </w:r>
      <w:r w:rsidR="00AD5C8C" w:rsidRPr="00AD5C8C">
        <w:rPr>
          <w:i/>
        </w:rPr>
        <w:t>Defence Trade Controls Act 2012</w:t>
      </w:r>
      <w:r w:rsidR="00AD5C8C" w:rsidRPr="00AD5C8C">
        <w:t>, and for related purposes</w:t>
      </w:r>
    </w:p>
    <w:p w:rsidR="00AF5BC2" w:rsidRDefault="00AF5BC2" w:rsidP="003B1CD0">
      <w:pPr>
        <w:pStyle w:val="AssentDt"/>
        <w:spacing w:before="240"/>
        <w:rPr>
          <w:sz w:val="24"/>
        </w:rPr>
      </w:pPr>
      <w:r>
        <w:rPr>
          <w:sz w:val="24"/>
        </w:rPr>
        <w:t>[</w:t>
      </w:r>
      <w:r>
        <w:rPr>
          <w:i/>
          <w:sz w:val="24"/>
        </w:rPr>
        <w:t>Assented to 2 April 2015</w:t>
      </w:r>
      <w:r>
        <w:rPr>
          <w:sz w:val="24"/>
        </w:rPr>
        <w:t>]</w:t>
      </w:r>
    </w:p>
    <w:p w:rsidR="0048364F" w:rsidRPr="00AD5C8C" w:rsidRDefault="0048364F" w:rsidP="00AD5C8C">
      <w:pPr>
        <w:spacing w:before="240" w:line="240" w:lineRule="auto"/>
        <w:rPr>
          <w:sz w:val="32"/>
        </w:rPr>
      </w:pPr>
      <w:r w:rsidRPr="00AD5C8C">
        <w:rPr>
          <w:sz w:val="32"/>
        </w:rPr>
        <w:t>The Parliament of Australia enacts:</w:t>
      </w:r>
    </w:p>
    <w:p w:rsidR="0048364F" w:rsidRPr="00AD5C8C" w:rsidRDefault="0048364F" w:rsidP="00AD5C8C">
      <w:pPr>
        <w:pStyle w:val="ActHead5"/>
      </w:pPr>
      <w:bookmarkStart w:id="2" w:name="_Toc416329996"/>
      <w:r w:rsidRPr="00AD5C8C">
        <w:rPr>
          <w:rStyle w:val="CharSectno"/>
        </w:rPr>
        <w:t>1</w:t>
      </w:r>
      <w:r w:rsidRPr="00AD5C8C">
        <w:t xml:space="preserve">  Short title</w:t>
      </w:r>
      <w:bookmarkEnd w:id="2"/>
    </w:p>
    <w:p w:rsidR="0048364F" w:rsidRPr="00AD5C8C" w:rsidRDefault="0048364F" w:rsidP="00AD5C8C">
      <w:pPr>
        <w:pStyle w:val="subsection"/>
      </w:pPr>
      <w:r w:rsidRPr="00AD5C8C">
        <w:tab/>
      </w:r>
      <w:r w:rsidRPr="00AD5C8C">
        <w:tab/>
        <w:t xml:space="preserve">This Act may be cited as the </w:t>
      </w:r>
      <w:r w:rsidR="00046A16" w:rsidRPr="00AD5C8C">
        <w:rPr>
          <w:i/>
        </w:rPr>
        <w:t>Defence Trade Controls Amendment Act 201</w:t>
      </w:r>
      <w:r w:rsidR="001829B1" w:rsidRPr="00AD5C8C">
        <w:rPr>
          <w:i/>
        </w:rPr>
        <w:t>5</w:t>
      </w:r>
      <w:r w:rsidRPr="00AD5C8C">
        <w:t>.</w:t>
      </w:r>
    </w:p>
    <w:p w:rsidR="0048364F" w:rsidRPr="00AD5C8C" w:rsidRDefault="0048364F" w:rsidP="00AD5C8C">
      <w:pPr>
        <w:pStyle w:val="ActHead5"/>
      </w:pPr>
      <w:bookmarkStart w:id="3" w:name="_Toc416329997"/>
      <w:r w:rsidRPr="00AD5C8C">
        <w:rPr>
          <w:rStyle w:val="CharSectno"/>
        </w:rPr>
        <w:t>2</w:t>
      </w:r>
      <w:r w:rsidRPr="00AD5C8C">
        <w:t xml:space="preserve">  Commencement</w:t>
      </w:r>
      <w:bookmarkEnd w:id="3"/>
    </w:p>
    <w:p w:rsidR="0048364F" w:rsidRPr="00AD5C8C" w:rsidRDefault="0048364F" w:rsidP="00AD5C8C">
      <w:pPr>
        <w:pStyle w:val="subsection"/>
      </w:pPr>
      <w:r w:rsidRPr="00AD5C8C">
        <w:tab/>
        <w:t>(1)</w:t>
      </w:r>
      <w:r w:rsidRPr="00AD5C8C">
        <w:tab/>
        <w:t>Each provision of this Act specified in column 1 of the table commences, or is taken to have commenced, in accordance with column 2 of the table. Any other statement in column 2 has effect according to its terms.</w:t>
      </w:r>
    </w:p>
    <w:p w:rsidR="0048364F" w:rsidRPr="00AD5C8C" w:rsidRDefault="0048364F" w:rsidP="00AD5C8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D5C8C" w:rsidTr="004C7C8C">
        <w:trPr>
          <w:tblHeader/>
        </w:trPr>
        <w:tc>
          <w:tcPr>
            <w:tcW w:w="7111" w:type="dxa"/>
            <w:gridSpan w:val="3"/>
            <w:tcBorders>
              <w:top w:val="single" w:sz="12" w:space="0" w:color="auto"/>
              <w:bottom w:val="single" w:sz="6" w:space="0" w:color="auto"/>
            </w:tcBorders>
            <w:shd w:val="clear" w:color="auto" w:fill="auto"/>
          </w:tcPr>
          <w:p w:rsidR="0048364F" w:rsidRPr="00AD5C8C" w:rsidRDefault="0048364F" w:rsidP="00AD5C8C">
            <w:pPr>
              <w:pStyle w:val="TableHeading"/>
            </w:pPr>
            <w:r w:rsidRPr="00AD5C8C">
              <w:t>Commencement information</w:t>
            </w:r>
          </w:p>
        </w:tc>
      </w:tr>
      <w:tr w:rsidR="0048364F" w:rsidRPr="00AD5C8C" w:rsidTr="004C7C8C">
        <w:trPr>
          <w:tblHeader/>
        </w:trPr>
        <w:tc>
          <w:tcPr>
            <w:tcW w:w="1701" w:type="dxa"/>
            <w:tcBorders>
              <w:top w:val="single" w:sz="6" w:space="0" w:color="auto"/>
              <w:bottom w:val="single" w:sz="6" w:space="0" w:color="auto"/>
            </w:tcBorders>
            <w:shd w:val="clear" w:color="auto" w:fill="auto"/>
          </w:tcPr>
          <w:p w:rsidR="0048364F" w:rsidRPr="00AD5C8C" w:rsidRDefault="0048364F" w:rsidP="00AD5C8C">
            <w:pPr>
              <w:pStyle w:val="TableHeading"/>
            </w:pPr>
            <w:r w:rsidRPr="00AD5C8C">
              <w:t>Column 1</w:t>
            </w:r>
          </w:p>
        </w:tc>
        <w:tc>
          <w:tcPr>
            <w:tcW w:w="3828" w:type="dxa"/>
            <w:tcBorders>
              <w:top w:val="single" w:sz="6" w:space="0" w:color="auto"/>
              <w:bottom w:val="single" w:sz="6" w:space="0" w:color="auto"/>
            </w:tcBorders>
            <w:shd w:val="clear" w:color="auto" w:fill="auto"/>
          </w:tcPr>
          <w:p w:rsidR="0048364F" w:rsidRPr="00AD5C8C" w:rsidRDefault="0048364F" w:rsidP="00AD5C8C">
            <w:pPr>
              <w:pStyle w:val="TableHeading"/>
            </w:pPr>
            <w:r w:rsidRPr="00AD5C8C">
              <w:t>Column 2</w:t>
            </w:r>
          </w:p>
        </w:tc>
        <w:tc>
          <w:tcPr>
            <w:tcW w:w="1582" w:type="dxa"/>
            <w:tcBorders>
              <w:top w:val="single" w:sz="6" w:space="0" w:color="auto"/>
              <w:bottom w:val="single" w:sz="6" w:space="0" w:color="auto"/>
            </w:tcBorders>
            <w:shd w:val="clear" w:color="auto" w:fill="auto"/>
          </w:tcPr>
          <w:p w:rsidR="0048364F" w:rsidRPr="00AD5C8C" w:rsidRDefault="0048364F" w:rsidP="00AD5C8C">
            <w:pPr>
              <w:pStyle w:val="TableHeading"/>
            </w:pPr>
            <w:r w:rsidRPr="00AD5C8C">
              <w:t>Column 3</w:t>
            </w:r>
          </w:p>
        </w:tc>
      </w:tr>
      <w:tr w:rsidR="0048364F" w:rsidRPr="00AD5C8C" w:rsidTr="004C7C8C">
        <w:trPr>
          <w:tblHeader/>
        </w:trPr>
        <w:tc>
          <w:tcPr>
            <w:tcW w:w="1701" w:type="dxa"/>
            <w:tcBorders>
              <w:top w:val="single" w:sz="6" w:space="0" w:color="auto"/>
              <w:bottom w:val="single" w:sz="12" w:space="0" w:color="auto"/>
            </w:tcBorders>
            <w:shd w:val="clear" w:color="auto" w:fill="auto"/>
          </w:tcPr>
          <w:p w:rsidR="0048364F" w:rsidRPr="00AD5C8C" w:rsidRDefault="0048364F" w:rsidP="00AD5C8C">
            <w:pPr>
              <w:pStyle w:val="TableHeading"/>
            </w:pPr>
            <w:r w:rsidRPr="00AD5C8C">
              <w:t>Provisions</w:t>
            </w:r>
          </w:p>
        </w:tc>
        <w:tc>
          <w:tcPr>
            <w:tcW w:w="3828" w:type="dxa"/>
            <w:tcBorders>
              <w:top w:val="single" w:sz="6" w:space="0" w:color="auto"/>
              <w:bottom w:val="single" w:sz="12" w:space="0" w:color="auto"/>
            </w:tcBorders>
            <w:shd w:val="clear" w:color="auto" w:fill="auto"/>
          </w:tcPr>
          <w:p w:rsidR="0048364F" w:rsidRPr="00AD5C8C" w:rsidRDefault="0048364F" w:rsidP="00AD5C8C">
            <w:pPr>
              <w:pStyle w:val="TableHeading"/>
            </w:pPr>
            <w:r w:rsidRPr="00AD5C8C">
              <w:t>Commencement</w:t>
            </w:r>
          </w:p>
        </w:tc>
        <w:tc>
          <w:tcPr>
            <w:tcW w:w="1582" w:type="dxa"/>
            <w:tcBorders>
              <w:top w:val="single" w:sz="6" w:space="0" w:color="auto"/>
              <w:bottom w:val="single" w:sz="12" w:space="0" w:color="auto"/>
            </w:tcBorders>
            <w:shd w:val="clear" w:color="auto" w:fill="auto"/>
          </w:tcPr>
          <w:p w:rsidR="0048364F" w:rsidRPr="00AD5C8C" w:rsidRDefault="0048364F" w:rsidP="00AD5C8C">
            <w:pPr>
              <w:pStyle w:val="TableHeading"/>
            </w:pPr>
            <w:r w:rsidRPr="00AD5C8C">
              <w:t>Date/Details</w:t>
            </w:r>
          </w:p>
        </w:tc>
      </w:tr>
      <w:tr w:rsidR="0048364F" w:rsidRPr="00AD5C8C" w:rsidTr="004C7C8C">
        <w:tc>
          <w:tcPr>
            <w:tcW w:w="1701" w:type="dxa"/>
            <w:tcBorders>
              <w:top w:val="single" w:sz="12" w:space="0" w:color="auto"/>
            </w:tcBorders>
            <w:shd w:val="clear" w:color="auto" w:fill="auto"/>
          </w:tcPr>
          <w:p w:rsidR="0048364F" w:rsidRPr="00AD5C8C" w:rsidRDefault="009A6593" w:rsidP="00AD5C8C">
            <w:pPr>
              <w:pStyle w:val="Tabletext"/>
            </w:pPr>
            <w:r w:rsidRPr="00AD5C8C">
              <w:t>1</w:t>
            </w:r>
            <w:r w:rsidR="0048364F" w:rsidRPr="00AD5C8C">
              <w:t>.  Secti</w:t>
            </w:r>
            <w:bookmarkStart w:id="4" w:name="opcBkStart"/>
            <w:bookmarkEnd w:id="4"/>
            <w:r w:rsidR="0048364F" w:rsidRPr="00AD5C8C">
              <w:t>ons</w:t>
            </w:r>
            <w:r w:rsidR="00AD5C8C" w:rsidRPr="00AD5C8C">
              <w:t> </w:t>
            </w:r>
            <w:r w:rsidR="0048364F" w:rsidRPr="00AD5C8C">
              <w:t>1 to 3 and anything in this Act not elsewhere covered by this table</w:t>
            </w:r>
          </w:p>
        </w:tc>
        <w:tc>
          <w:tcPr>
            <w:tcW w:w="3828" w:type="dxa"/>
            <w:tcBorders>
              <w:top w:val="single" w:sz="12" w:space="0" w:color="auto"/>
            </w:tcBorders>
            <w:shd w:val="clear" w:color="auto" w:fill="auto"/>
          </w:tcPr>
          <w:p w:rsidR="0048364F" w:rsidRPr="00AD5C8C" w:rsidRDefault="0048364F" w:rsidP="00AD5C8C">
            <w:pPr>
              <w:pStyle w:val="Tabletext"/>
            </w:pPr>
            <w:r w:rsidRPr="00AD5C8C">
              <w:t>The day this Act receives the Royal Assent.</w:t>
            </w:r>
          </w:p>
        </w:tc>
        <w:tc>
          <w:tcPr>
            <w:tcW w:w="1582" w:type="dxa"/>
            <w:tcBorders>
              <w:top w:val="single" w:sz="12" w:space="0" w:color="auto"/>
            </w:tcBorders>
            <w:shd w:val="clear" w:color="auto" w:fill="auto"/>
          </w:tcPr>
          <w:p w:rsidR="0048364F" w:rsidRPr="00AD5C8C" w:rsidRDefault="00AF5BC2" w:rsidP="00AD5C8C">
            <w:pPr>
              <w:pStyle w:val="Tabletext"/>
            </w:pPr>
            <w:r>
              <w:t>2 April 2015</w:t>
            </w:r>
          </w:p>
        </w:tc>
      </w:tr>
      <w:tr w:rsidR="0048364F" w:rsidRPr="00AD5C8C" w:rsidTr="004C7C8C">
        <w:tc>
          <w:tcPr>
            <w:tcW w:w="1701" w:type="dxa"/>
            <w:shd w:val="clear" w:color="auto" w:fill="auto"/>
          </w:tcPr>
          <w:p w:rsidR="0048364F" w:rsidRPr="00AD5C8C" w:rsidRDefault="009A6593" w:rsidP="00AD5C8C">
            <w:pPr>
              <w:pStyle w:val="Tabletext"/>
            </w:pPr>
            <w:r w:rsidRPr="00AD5C8C">
              <w:t>2</w:t>
            </w:r>
            <w:r w:rsidR="0048364F" w:rsidRPr="00AD5C8C">
              <w:t xml:space="preserve">.  </w:t>
            </w:r>
            <w:r w:rsidR="00ED6360" w:rsidRPr="00AD5C8C">
              <w:t>Schedule</w:t>
            </w:r>
            <w:r w:rsidR="00AD5C8C" w:rsidRPr="00AD5C8C">
              <w:t> </w:t>
            </w:r>
            <w:r w:rsidR="00ED6360" w:rsidRPr="00AD5C8C">
              <w:t>1, item</w:t>
            </w:r>
            <w:r w:rsidR="00BF6530" w:rsidRPr="00AD5C8C">
              <w:t>s</w:t>
            </w:r>
            <w:r w:rsidR="00AD5C8C" w:rsidRPr="00AD5C8C">
              <w:t> </w:t>
            </w:r>
            <w:r w:rsidR="005E1D54" w:rsidRPr="00AD5C8C">
              <w:t>1</w:t>
            </w:r>
            <w:r w:rsidR="00251DBC" w:rsidRPr="00AD5C8C">
              <w:t xml:space="preserve"> to</w:t>
            </w:r>
            <w:r w:rsidR="00E23480" w:rsidRPr="00AD5C8C">
              <w:t xml:space="preserve"> </w:t>
            </w:r>
            <w:r w:rsidR="00B62F21" w:rsidRPr="00AD5C8C">
              <w:t>1</w:t>
            </w:r>
            <w:r w:rsidR="009B7210" w:rsidRPr="00AD5C8C">
              <w:t>5</w:t>
            </w:r>
          </w:p>
        </w:tc>
        <w:tc>
          <w:tcPr>
            <w:tcW w:w="3828" w:type="dxa"/>
            <w:shd w:val="clear" w:color="auto" w:fill="auto"/>
          </w:tcPr>
          <w:p w:rsidR="0048364F" w:rsidRPr="00AD5C8C" w:rsidRDefault="00BF6530" w:rsidP="00AD5C8C">
            <w:pPr>
              <w:pStyle w:val="Tabletext"/>
            </w:pPr>
            <w:r w:rsidRPr="00AD5C8C">
              <w:t>The day this Act receives the Royal Assent.</w:t>
            </w:r>
          </w:p>
        </w:tc>
        <w:tc>
          <w:tcPr>
            <w:tcW w:w="1582" w:type="dxa"/>
            <w:shd w:val="clear" w:color="auto" w:fill="auto"/>
          </w:tcPr>
          <w:p w:rsidR="0048364F" w:rsidRPr="00AD5C8C" w:rsidRDefault="00AF5BC2" w:rsidP="00AD5C8C">
            <w:pPr>
              <w:pStyle w:val="Tabletext"/>
            </w:pPr>
            <w:r>
              <w:t>2 April 2015</w:t>
            </w:r>
          </w:p>
        </w:tc>
      </w:tr>
      <w:tr w:rsidR="00B241BC" w:rsidRPr="00AD5C8C" w:rsidTr="004C7C8C">
        <w:tc>
          <w:tcPr>
            <w:tcW w:w="1701" w:type="dxa"/>
            <w:shd w:val="clear" w:color="auto" w:fill="auto"/>
          </w:tcPr>
          <w:p w:rsidR="00B241BC" w:rsidRPr="00AD5C8C" w:rsidRDefault="009A6593" w:rsidP="00AD5C8C">
            <w:pPr>
              <w:pStyle w:val="Tabletext"/>
            </w:pPr>
            <w:r w:rsidRPr="00AD5C8C">
              <w:t>3</w:t>
            </w:r>
            <w:r w:rsidR="00B241BC" w:rsidRPr="00AD5C8C">
              <w:t>.  Schedule</w:t>
            </w:r>
            <w:r w:rsidR="00AD5C8C" w:rsidRPr="00AD5C8C">
              <w:t> </w:t>
            </w:r>
            <w:r w:rsidR="00B241BC" w:rsidRPr="00AD5C8C">
              <w:t>1, items</w:t>
            </w:r>
            <w:r w:rsidR="00AD5C8C" w:rsidRPr="00AD5C8C">
              <w:t> </w:t>
            </w:r>
            <w:r w:rsidR="00B62F21" w:rsidRPr="00AD5C8C">
              <w:t>1</w:t>
            </w:r>
            <w:r w:rsidR="009B7210" w:rsidRPr="00AD5C8C">
              <w:t>6</w:t>
            </w:r>
            <w:r w:rsidR="00B241BC" w:rsidRPr="00AD5C8C">
              <w:t xml:space="preserve"> to </w:t>
            </w:r>
            <w:r w:rsidR="009B7210" w:rsidRPr="00AD5C8C">
              <w:t>22</w:t>
            </w:r>
          </w:p>
        </w:tc>
        <w:tc>
          <w:tcPr>
            <w:tcW w:w="3828" w:type="dxa"/>
            <w:shd w:val="clear" w:color="auto" w:fill="auto"/>
          </w:tcPr>
          <w:p w:rsidR="00B241BC" w:rsidRPr="00AD5C8C" w:rsidRDefault="00643202" w:rsidP="00AD5C8C">
            <w:pPr>
              <w:pStyle w:val="Tabletext"/>
            </w:pPr>
            <w:r w:rsidRPr="00AD5C8C">
              <w:t>Immediately after the commencement of section</w:t>
            </w:r>
            <w:r w:rsidR="00AD5C8C" w:rsidRPr="00AD5C8C">
              <w:t> </w:t>
            </w:r>
            <w:r w:rsidRPr="00AD5C8C">
              <w:t xml:space="preserve">10 of the </w:t>
            </w:r>
            <w:r w:rsidRPr="00AD5C8C">
              <w:rPr>
                <w:i/>
              </w:rPr>
              <w:t>Defence Trade Controls Act 2012</w:t>
            </w:r>
            <w:r w:rsidRPr="00AD5C8C">
              <w:t>.</w:t>
            </w:r>
          </w:p>
        </w:tc>
        <w:tc>
          <w:tcPr>
            <w:tcW w:w="1582" w:type="dxa"/>
            <w:shd w:val="clear" w:color="auto" w:fill="auto"/>
          </w:tcPr>
          <w:p w:rsidR="00B241BC" w:rsidRPr="00AD5C8C" w:rsidRDefault="00AF5BC2" w:rsidP="00AD5C8C">
            <w:pPr>
              <w:pStyle w:val="Tabletext"/>
            </w:pPr>
            <w:r>
              <w:t>2 April 2016</w:t>
            </w:r>
          </w:p>
        </w:tc>
      </w:tr>
      <w:tr w:rsidR="00B241BC" w:rsidRPr="00AD5C8C" w:rsidTr="004C7C8C">
        <w:tc>
          <w:tcPr>
            <w:tcW w:w="1701" w:type="dxa"/>
            <w:shd w:val="clear" w:color="auto" w:fill="auto"/>
          </w:tcPr>
          <w:p w:rsidR="00B241BC" w:rsidRPr="00AD5C8C" w:rsidRDefault="009A6593" w:rsidP="00AD5C8C">
            <w:pPr>
              <w:pStyle w:val="Tabletext"/>
            </w:pPr>
            <w:r w:rsidRPr="00AD5C8C">
              <w:t>4</w:t>
            </w:r>
            <w:r w:rsidR="00B241BC" w:rsidRPr="00AD5C8C">
              <w:t>.  Schedule</w:t>
            </w:r>
            <w:r w:rsidR="00AD5C8C" w:rsidRPr="00AD5C8C">
              <w:t> </w:t>
            </w:r>
            <w:r w:rsidR="00B241BC" w:rsidRPr="00AD5C8C">
              <w:t>1, items</w:t>
            </w:r>
            <w:r w:rsidR="00AD5C8C" w:rsidRPr="00AD5C8C">
              <w:t> </w:t>
            </w:r>
            <w:r w:rsidR="00B62F21" w:rsidRPr="00AD5C8C">
              <w:t>2</w:t>
            </w:r>
            <w:r w:rsidR="009B7210" w:rsidRPr="00AD5C8C">
              <w:t>3</w:t>
            </w:r>
            <w:r w:rsidR="00B241BC" w:rsidRPr="00AD5C8C">
              <w:t xml:space="preserve"> to </w:t>
            </w:r>
            <w:r w:rsidR="005540A8" w:rsidRPr="00AD5C8C">
              <w:t>2</w:t>
            </w:r>
            <w:r w:rsidR="009B7210" w:rsidRPr="00AD5C8C">
              <w:t>9</w:t>
            </w:r>
          </w:p>
        </w:tc>
        <w:tc>
          <w:tcPr>
            <w:tcW w:w="3828" w:type="dxa"/>
            <w:shd w:val="clear" w:color="auto" w:fill="auto"/>
          </w:tcPr>
          <w:p w:rsidR="00B241BC" w:rsidRPr="00AD5C8C" w:rsidRDefault="00B241BC" w:rsidP="00AD5C8C">
            <w:pPr>
              <w:pStyle w:val="Tabletext"/>
            </w:pPr>
            <w:r w:rsidRPr="00AD5C8C">
              <w:t>The later of:</w:t>
            </w:r>
          </w:p>
          <w:p w:rsidR="00B241BC" w:rsidRPr="00AD5C8C" w:rsidRDefault="00B241BC" w:rsidP="00AD5C8C">
            <w:pPr>
              <w:pStyle w:val="Tablea"/>
            </w:pPr>
            <w:r w:rsidRPr="00AD5C8C">
              <w:t>(a) the start of the day after this Act receives the Royal Assent; and</w:t>
            </w:r>
          </w:p>
          <w:p w:rsidR="00B241BC" w:rsidRPr="00AD5C8C" w:rsidRDefault="00B241BC" w:rsidP="00AD5C8C">
            <w:pPr>
              <w:pStyle w:val="Tablea"/>
            </w:pPr>
            <w:r w:rsidRPr="00AD5C8C">
              <w:t>(b) immediately after the commencement of section</w:t>
            </w:r>
            <w:r w:rsidR="00AD5C8C" w:rsidRPr="00AD5C8C">
              <w:t> </w:t>
            </w:r>
            <w:r w:rsidRPr="00AD5C8C">
              <w:t xml:space="preserve">11 of the </w:t>
            </w:r>
            <w:r w:rsidRPr="00AD5C8C">
              <w:rPr>
                <w:i/>
              </w:rPr>
              <w:t>Defence Trade Controls Act 2012</w:t>
            </w:r>
            <w:r w:rsidRPr="00AD5C8C">
              <w:t>.</w:t>
            </w:r>
          </w:p>
        </w:tc>
        <w:tc>
          <w:tcPr>
            <w:tcW w:w="1582" w:type="dxa"/>
            <w:shd w:val="clear" w:color="auto" w:fill="auto"/>
          </w:tcPr>
          <w:p w:rsidR="00B241BC" w:rsidRDefault="00C27C77" w:rsidP="00AD5C8C">
            <w:pPr>
              <w:pStyle w:val="Tabletext"/>
            </w:pPr>
            <w:r>
              <w:t>16 May 2015</w:t>
            </w:r>
          </w:p>
          <w:p w:rsidR="00C27C77" w:rsidRPr="00AD5C8C" w:rsidRDefault="00C27C77" w:rsidP="00AD5C8C">
            <w:pPr>
              <w:pStyle w:val="Tabletext"/>
            </w:pPr>
            <w:r>
              <w:t>(paragraph (b) applies)</w:t>
            </w:r>
          </w:p>
        </w:tc>
      </w:tr>
      <w:tr w:rsidR="00B1619D" w:rsidRPr="00AD5C8C" w:rsidTr="004C7C8C">
        <w:tc>
          <w:tcPr>
            <w:tcW w:w="1701" w:type="dxa"/>
            <w:shd w:val="clear" w:color="auto" w:fill="auto"/>
          </w:tcPr>
          <w:p w:rsidR="00B1619D" w:rsidRPr="00AD5C8C" w:rsidRDefault="009A6593" w:rsidP="00AD5C8C">
            <w:pPr>
              <w:pStyle w:val="Tabletext"/>
            </w:pPr>
            <w:r w:rsidRPr="00AD5C8C">
              <w:t>5</w:t>
            </w:r>
            <w:r w:rsidR="00B1619D" w:rsidRPr="00AD5C8C">
              <w:t>.  Schedule</w:t>
            </w:r>
            <w:r w:rsidR="00AD5C8C" w:rsidRPr="00AD5C8C">
              <w:t> </w:t>
            </w:r>
            <w:r w:rsidR="00B1619D" w:rsidRPr="00AD5C8C">
              <w:t>1, items</w:t>
            </w:r>
            <w:r w:rsidR="00AD5C8C" w:rsidRPr="00AD5C8C">
              <w:t> </w:t>
            </w:r>
            <w:r w:rsidR="009B7210" w:rsidRPr="00AD5C8C">
              <w:t>30</w:t>
            </w:r>
            <w:r w:rsidR="0046109C" w:rsidRPr="00AD5C8C">
              <w:t xml:space="preserve"> </w:t>
            </w:r>
            <w:r w:rsidR="00BF6530" w:rsidRPr="00AD5C8C">
              <w:t xml:space="preserve">to </w:t>
            </w:r>
            <w:r w:rsidR="00B62F21" w:rsidRPr="00AD5C8C">
              <w:t>4</w:t>
            </w:r>
            <w:r w:rsidR="009B7210" w:rsidRPr="00AD5C8C">
              <w:t>4</w:t>
            </w:r>
          </w:p>
        </w:tc>
        <w:tc>
          <w:tcPr>
            <w:tcW w:w="3828" w:type="dxa"/>
            <w:shd w:val="clear" w:color="auto" w:fill="auto"/>
          </w:tcPr>
          <w:p w:rsidR="00B1619D" w:rsidRPr="00AD5C8C" w:rsidRDefault="00643202" w:rsidP="00AD5C8C">
            <w:pPr>
              <w:pStyle w:val="Tabletext"/>
            </w:pPr>
            <w:r w:rsidRPr="00AD5C8C">
              <w:t>Immediately after the commencement of section</w:t>
            </w:r>
            <w:r w:rsidR="00AD5C8C" w:rsidRPr="00AD5C8C">
              <w:t> </w:t>
            </w:r>
            <w:r w:rsidRPr="00AD5C8C">
              <w:t xml:space="preserve">14 of the </w:t>
            </w:r>
            <w:r w:rsidRPr="00AD5C8C">
              <w:rPr>
                <w:i/>
              </w:rPr>
              <w:t>Defence Trade Controls Act 2012</w:t>
            </w:r>
            <w:r w:rsidRPr="00AD5C8C">
              <w:t>.</w:t>
            </w:r>
          </w:p>
        </w:tc>
        <w:tc>
          <w:tcPr>
            <w:tcW w:w="1582" w:type="dxa"/>
            <w:shd w:val="clear" w:color="auto" w:fill="auto"/>
          </w:tcPr>
          <w:p w:rsidR="00B1619D" w:rsidRPr="00AD5C8C" w:rsidRDefault="0098712D" w:rsidP="00AD5C8C">
            <w:pPr>
              <w:pStyle w:val="Tabletext"/>
            </w:pPr>
            <w:r>
              <w:t>2 April 2016</w:t>
            </w:r>
          </w:p>
        </w:tc>
      </w:tr>
      <w:tr w:rsidR="004E2A51" w:rsidRPr="00AD5C8C" w:rsidTr="004C7C8C">
        <w:tc>
          <w:tcPr>
            <w:tcW w:w="1701" w:type="dxa"/>
            <w:shd w:val="clear" w:color="auto" w:fill="auto"/>
          </w:tcPr>
          <w:p w:rsidR="004E2A51" w:rsidRPr="00AD5C8C" w:rsidRDefault="009A6593" w:rsidP="00AD5C8C">
            <w:pPr>
              <w:pStyle w:val="Tabletext"/>
            </w:pPr>
            <w:r w:rsidRPr="00AD5C8C">
              <w:t>6</w:t>
            </w:r>
            <w:r w:rsidR="004E2A51" w:rsidRPr="00AD5C8C">
              <w:t>.  Schedule</w:t>
            </w:r>
            <w:r w:rsidR="00AD5C8C" w:rsidRPr="00AD5C8C">
              <w:t> </w:t>
            </w:r>
            <w:r w:rsidR="004E2A51" w:rsidRPr="00AD5C8C">
              <w:t>1, item</w:t>
            </w:r>
            <w:r w:rsidRPr="00AD5C8C">
              <w:t>s</w:t>
            </w:r>
            <w:r w:rsidR="00AD5C8C" w:rsidRPr="00AD5C8C">
              <w:t> </w:t>
            </w:r>
            <w:r w:rsidR="00B62F21" w:rsidRPr="00AD5C8C">
              <w:t>4</w:t>
            </w:r>
            <w:r w:rsidR="009B7210" w:rsidRPr="00AD5C8C">
              <w:t>5</w:t>
            </w:r>
            <w:r w:rsidRPr="00AD5C8C">
              <w:t xml:space="preserve"> to </w:t>
            </w:r>
            <w:r w:rsidR="0046109C" w:rsidRPr="00AD5C8C">
              <w:t>4</w:t>
            </w:r>
            <w:r w:rsidR="009B7210" w:rsidRPr="00AD5C8C">
              <w:t>9</w:t>
            </w:r>
          </w:p>
        </w:tc>
        <w:tc>
          <w:tcPr>
            <w:tcW w:w="3828" w:type="dxa"/>
            <w:shd w:val="clear" w:color="auto" w:fill="auto"/>
          </w:tcPr>
          <w:p w:rsidR="004E2A51" w:rsidRPr="00AD5C8C" w:rsidRDefault="004E2A51" w:rsidP="00AD5C8C">
            <w:pPr>
              <w:pStyle w:val="Tabletext"/>
            </w:pPr>
            <w:r w:rsidRPr="00AD5C8C">
              <w:t>The later of:</w:t>
            </w:r>
          </w:p>
          <w:p w:rsidR="004E2A51" w:rsidRPr="00AD5C8C" w:rsidRDefault="004E2A51" w:rsidP="00AD5C8C">
            <w:pPr>
              <w:pStyle w:val="Tablea"/>
            </w:pPr>
            <w:r w:rsidRPr="00AD5C8C">
              <w:t>(a) the start of the day after this Act receives the Royal Assent; and</w:t>
            </w:r>
          </w:p>
          <w:p w:rsidR="004E2A51" w:rsidRPr="00AD5C8C" w:rsidRDefault="004E2A51" w:rsidP="00AD5C8C">
            <w:pPr>
              <w:pStyle w:val="Tablea"/>
            </w:pPr>
            <w:r w:rsidRPr="00AD5C8C">
              <w:t>(b) immediately after the commencement of section</w:t>
            </w:r>
            <w:r w:rsidR="00AD5C8C" w:rsidRPr="00AD5C8C">
              <w:t> </w:t>
            </w:r>
            <w:r w:rsidRPr="00AD5C8C">
              <w:t xml:space="preserve">16 of the </w:t>
            </w:r>
            <w:r w:rsidRPr="00AD5C8C">
              <w:rPr>
                <w:i/>
              </w:rPr>
              <w:t>Defence Trade Controls Act 2012</w:t>
            </w:r>
            <w:r w:rsidRPr="00AD5C8C">
              <w:t>.</w:t>
            </w:r>
          </w:p>
        </w:tc>
        <w:tc>
          <w:tcPr>
            <w:tcW w:w="1582" w:type="dxa"/>
            <w:shd w:val="clear" w:color="auto" w:fill="auto"/>
          </w:tcPr>
          <w:p w:rsidR="00C27C77" w:rsidRDefault="00C27C77" w:rsidP="00C27C77">
            <w:pPr>
              <w:pStyle w:val="Tabletext"/>
            </w:pPr>
            <w:r>
              <w:t>16 May 2015</w:t>
            </w:r>
          </w:p>
          <w:p w:rsidR="004E2A51" w:rsidRPr="00AD5C8C" w:rsidRDefault="00C27C77" w:rsidP="00C27C77">
            <w:pPr>
              <w:pStyle w:val="Tabletext"/>
            </w:pPr>
            <w:r>
              <w:t>(paragraph (b) applies)</w:t>
            </w:r>
          </w:p>
        </w:tc>
      </w:tr>
      <w:tr w:rsidR="00A6088F" w:rsidRPr="00AD5C8C" w:rsidTr="004C7C8C">
        <w:tc>
          <w:tcPr>
            <w:tcW w:w="1701" w:type="dxa"/>
            <w:shd w:val="clear" w:color="auto" w:fill="auto"/>
          </w:tcPr>
          <w:p w:rsidR="00A6088F" w:rsidRPr="00AD5C8C" w:rsidRDefault="009A6593" w:rsidP="00AD5C8C">
            <w:pPr>
              <w:pStyle w:val="Tabletext"/>
            </w:pPr>
            <w:r w:rsidRPr="00AD5C8C">
              <w:t>7</w:t>
            </w:r>
            <w:r w:rsidR="00A6088F" w:rsidRPr="00AD5C8C">
              <w:t>.  Schedule</w:t>
            </w:r>
            <w:r w:rsidR="00AD5C8C" w:rsidRPr="00AD5C8C">
              <w:t> </w:t>
            </w:r>
            <w:r w:rsidR="00A6088F" w:rsidRPr="00AD5C8C">
              <w:t>1, item</w:t>
            </w:r>
            <w:r w:rsidR="006C0204" w:rsidRPr="00AD5C8C">
              <w:t>s</w:t>
            </w:r>
            <w:r w:rsidR="00AD5C8C" w:rsidRPr="00AD5C8C">
              <w:t> </w:t>
            </w:r>
            <w:r w:rsidR="009B7210" w:rsidRPr="00AD5C8C">
              <w:t>50</w:t>
            </w:r>
            <w:r w:rsidR="006C0204" w:rsidRPr="00AD5C8C">
              <w:t xml:space="preserve"> and </w:t>
            </w:r>
            <w:r w:rsidR="009B7210" w:rsidRPr="00AD5C8C">
              <w:t>51</w:t>
            </w:r>
          </w:p>
        </w:tc>
        <w:tc>
          <w:tcPr>
            <w:tcW w:w="3828" w:type="dxa"/>
            <w:shd w:val="clear" w:color="auto" w:fill="auto"/>
          </w:tcPr>
          <w:p w:rsidR="00A6088F" w:rsidRPr="00AD5C8C" w:rsidRDefault="00A6088F" w:rsidP="00AD5C8C">
            <w:pPr>
              <w:pStyle w:val="Tabletext"/>
            </w:pPr>
            <w:r w:rsidRPr="00AD5C8C">
              <w:t>The later of:</w:t>
            </w:r>
          </w:p>
          <w:p w:rsidR="00A6088F" w:rsidRPr="00AD5C8C" w:rsidRDefault="00A6088F" w:rsidP="00AD5C8C">
            <w:pPr>
              <w:pStyle w:val="Tablea"/>
            </w:pPr>
            <w:r w:rsidRPr="00AD5C8C">
              <w:t>(a) the start of the day after this Act receives the Royal Assent; and</w:t>
            </w:r>
          </w:p>
          <w:p w:rsidR="00A6088F" w:rsidRPr="00AD5C8C" w:rsidRDefault="00A6088F" w:rsidP="00AD5C8C">
            <w:pPr>
              <w:pStyle w:val="Tablea"/>
            </w:pPr>
            <w:r w:rsidRPr="00AD5C8C">
              <w:t>(b) immediately after the commencement of section</w:t>
            </w:r>
            <w:r w:rsidR="00AD5C8C" w:rsidRPr="00AD5C8C">
              <w:t> </w:t>
            </w:r>
            <w:r w:rsidRPr="00AD5C8C">
              <w:t xml:space="preserve">20 of the </w:t>
            </w:r>
            <w:r w:rsidRPr="00AD5C8C">
              <w:rPr>
                <w:i/>
              </w:rPr>
              <w:t>Defence Trade Controls Act 2012</w:t>
            </w:r>
            <w:r w:rsidRPr="00AD5C8C">
              <w:t>.</w:t>
            </w:r>
          </w:p>
        </w:tc>
        <w:tc>
          <w:tcPr>
            <w:tcW w:w="1582" w:type="dxa"/>
            <w:shd w:val="clear" w:color="auto" w:fill="auto"/>
          </w:tcPr>
          <w:p w:rsidR="00C27C77" w:rsidRDefault="00C27C77" w:rsidP="00C27C77">
            <w:pPr>
              <w:pStyle w:val="Tabletext"/>
            </w:pPr>
            <w:r>
              <w:t>16 May 2015</w:t>
            </w:r>
          </w:p>
          <w:p w:rsidR="00A6088F" w:rsidRPr="00AD5C8C" w:rsidRDefault="00C27C77" w:rsidP="00C27C77">
            <w:pPr>
              <w:pStyle w:val="Tabletext"/>
            </w:pPr>
            <w:r>
              <w:t>(paragraph (b) applies)</w:t>
            </w:r>
          </w:p>
        </w:tc>
      </w:tr>
      <w:tr w:rsidR="003B1A55" w:rsidRPr="00AD5C8C" w:rsidTr="004C7C8C">
        <w:tc>
          <w:tcPr>
            <w:tcW w:w="1701" w:type="dxa"/>
            <w:tcBorders>
              <w:bottom w:val="single" w:sz="12" w:space="0" w:color="auto"/>
            </w:tcBorders>
            <w:shd w:val="clear" w:color="auto" w:fill="auto"/>
          </w:tcPr>
          <w:p w:rsidR="003B1A55" w:rsidRPr="00AD5C8C" w:rsidRDefault="009A6593" w:rsidP="00AD5C8C">
            <w:pPr>
              <w:pStyle w:val="Tabletext"/>
            </w:pPr>
            <w:r w:rsidRPr="00AD5C8C">
              <w:t>8</w:t>
            </w:r>
            <w:r w:rsidR="003B1A55" w:rsidRPr="00AD5C8C">
              <w:t>.  Schedule</w:t>
            </w:r>
            <w:r w:rsidR="00AD5C8C" w:rsidRPr="00AD5C8C">
              <w:t> </w:t>
            </w:r>
            <w:r w:rsidR="003B1A55" w:rsidRPr="00AD5C8C">
              <w:t>1, items</w:t>
            </w:r>
            <w:r w:rsidR="00AD5C8C" w:rsidRPr="00AD5C8C">
              <w:t> </w:t>
            </w:r>
            <w:r w:rsidR="009B7210" w:rsidRPr="00AD5C8C">
              <w:t>52</w:t>
            </w:r>
            <w:r w:rsidR="003B1A55" w:rsidRPr="00AD5C8C">
              <w:t xml:space="preserve"> to </w:t>
            </w:r>
            <w:r w:rsidR="00821AA3" w:rsidRPr="00AD5C8C">
              <w:t>7</w:t>
            </w:r>
            <w:r w:rsidR="009B7210" w:rsidRPr="00AD5C8C">
              <w:t>7</w:t>
            </w:r>
          </w:p>
        </w:tc>
        <w:tc>
          <w:tcPr>
            <w:tcW w:w="3828" w:type="dxa"/>
            <w:tcBorders>
              <w:bottom w:val="single" w:sz="12" w:space="0" w:color="auto"/>
            </w:tcBorders>
            <w:shd w:val="clear" w:color="auto" w:fill="auto"/>
          </w:tcPr>
          <w:p w:rsidR="003B1A55" w:rsidRPr="00AD5C8C" w:rsidRDefault="00C46786" w:rsidP="00AD5C8C">
            <w:pPr>
              <w:pStyle w:val="Tabletext"/>
            </w:pPr>
            <w:r w:rsidRPr="00AD5C8C">
              <w:t>The day this Act receives the Royal Assent.</w:t>
            </w:r>
          </w:p>
        </w:tc>
        <w:tc>
          <w:tcPr>
            <w:tcW w:w="1582" w:type="dxa"/>
            <w:tcBorders>
              <w:bottom w:val="single" w:sz="12" w:space="0" w:color="auto"/>
            </w:tcBorders>
            <w:shd w:val="clear" w:color="auto" w:fill="auto"/>
          </w:tcPr>
          <w:p w:rsidR="003B1A55" w:rsidRPr="00AD5C8C" w:rsidRDefault="00AF5BC2" w:rsidP="00AD5C8C">
            <w:pPr>
              <w:pStyle w:val="Tabletext"/>
            </w:pPr>
            <w:r>
              <w:t>2 April 2015</w:t>
            </w:r>
          </w:p>
        </w:tc>
      </w:tr>
    </w:tbl>
    <w:p w:rsidR="0048364F" w:rsidRPr="00AD5C8C" w:rsidRDefault="00201D27" w:rsidP="00AD5C8C">
      <w:pPr>
        <w:pStyle w:val="notetext"/>
      </w:pPr>
      <w:r w:rsidRPr="00AD5C8C">
        <w:t xml:space="preserve">Note: </w:t>
      </w:r>
      <w:r w:rsidRPr="00AD5C8C">
        <w:tab/>
        <w:t>This table relates only to the provisions of this Act as originally enacted. It will not be amended to deal with any later amendments of this Act.</w:t>
      </w:r>
    </w:p>
    <w:p w:rsidR="0048364F" w:rsidRPr="00AD5C8C" w:rsidRDefault="0048364F" w:rsidP="00AD5C8C">
      <w:pPr>
        <w:pStyle w:val="subsection"/>
      </w:pPr>
      <w:r w:rsidRPr="00AD5C8C">
        <w:tab/>
        <w:t>(2)</w:t>
      </w:r>
      <w:r w:rsidRPr="00AD5C8C">
        <w:tab/>
      </w:r>
      <w:r w:rsidR="00201D27" w:rsidRPr="00AD5C8C">
        <w:t xml:space="preserve">Any information in </w:t>
      </w:r>
      <w:r w:rsidR="00877D48" w:rsidRPr="00AD5C8C">
        <w:t>c</w:t>
      </w:r>
      <w:r w:rsidR="00201D27" w:rsidRPr="00AD5C8C">
        <w:t>olumn 3 of the table is not part of this Act. Information may be inserted in this column, or information in it may be edited, in any published version of this Act.</w:t>
      </w:r>
    </w:p>
    <w:p w:rsidR="003450F6" w:rsidRPr="00AD5C8C" w:rsidRDefault="003450F6" w:rsidP="00AD5C8C">
      <w:pPr>
        <w:pStyle w:val="ActHead5"/>
      </w:pPr>
      <w:bookmarkStart w:id="5" w:name="_Toc416329998"/>
      <w:r w:rsidRPr="00AD5C8C">
        <w:rPr>
          <w:rStyle w:val="CharSectno"/>
        </w:rPr>
        <w:t>3</w:t>
      </w:r>
      <w:r w:rsidRPr="00AD5C8C">
        <w:t xml:space="preserve">  Schedules</w:t>
      </w:r>
      <w:bookmarkEnd w:id="5"/>
    </w:p>
    <w:p w:rsidR="003450F6" w:rsidRPr="00AD5C8C" w:rsidRDefault="003450F6" w:rsidP="00AD5C8C">
      <w:pPr>
        <w:pStyle w:val="subsection"/>
      </w:pPr>
      <w:r w:rsidRPr="00AD5C8C">
        <w:tab/>
      </w:r>
      <w:r w:rsidRPr="00AD5C8C">
        <w:tab/>
        <w:t>Legislation that is specified in a Schedule to this Act is amended or repealed as set out in the applicable items in the Schedule concerned, and any other item in a Schedule to this Act has effect according to its terms.</w:t>
      </w:r>
    </w:p>
    <w:p w:rsidR="0048364F" w:rsidRPr="00AD5C8C" w:rsidRDefault="0048364F" w:rsidP="00AD5C8C">
      <w:pPr>
        <w:pStyle w:val="ActHead6"/>
        <w:pageBreakBefore/>
      </w:pPr>
      <w:bookmarkStart w:id="6" w:name="_Toc416329999"/>
      <w:bookmarkStart w:id="7" w:name="opcAmSched"/>
      <w:bookmarkStart w:id="8" w:name="opcCurrentFind"/>
      <w:r w:rsidRPr="00AD5C8C">
        <w:rPr>
          <w:rStyle w:val="CharAmSchNo"/>
        </w:rPr>
        <w:t>Schedule</w:t>
      </w:r>
      <w:r w:rsidR="00AD5C8C" w:rsidRPr="00AD5C8C">
        <w:rPr>
          <w:rStyle w:val="CharAmSchNo"/>
        </w:rPr>
        <w:t> </w:t>
      </w:r>
      <w:r w:rsidRPr="00AD5C8C">
        <w:rPr>
          <w:rStyle w:val="CharAmSchNo"/>
        </w:rPr>
        <w:t>1</w:t>
      </w:r>
      <w:r w:rsidRPr="00AD5C8C">
        <w:t>—</w:t>
      </w:r>
      <w:r w:rsidR="00046A16" w:rsidRPr="00AD5C8C">
        <w:rPr>
          <w:rStyle w:val="CharAmSchText"/>
        </w:rPr>
        <w:t>Amendments</w:t>
      </w:r>
      <w:bookmarkEnd w:id="6"/>
    </w:p>
    <w:bookmarkEnd w:id="7"/>
    <w:bookmarkEnd w:id="8"/>
    <w:p w:rsidR="00046A16" w:rsidRPr="00AD5C8C" w:rsidRDefault="00046A16" w:rsidP="00AD5C8C">
      <w:pPr>
        <w:pStyle w:val="Header"/>
      </w:pPr>
      <w:r w:rsidRPr="00AD5C8C">
        <w:rPr>
          <w:rStyle w:val="CharAmPartNo"/>
        </w:rPr>
        <w:t xml:space="preserve"> </w:t>
      </w:r>
      <w:r w:rsidRPr="00AD5C8C">
        <w:rPr>
          <w:rStyle w:val="CharAmPartText"/>
        </w:rPr>
        <w:t xml:space="preserve"> </w:t>
      </w:r>
    </w:p>
    <w:p w:rsidR="00046A16" w:rsidRPr="00AD5C8C" w:rsidRDefault="00046A16" w:rsidP="00AD5C8C">
      <w:pPr>
        <w:pStyle w:val="ActHead9"/>
        <w:rPr>
          <w:i w:val="0"/>
        </w:rPr>
      </w:pPr>
      <w:bookmarkStart w:id="9" w:name="_Toc416330000"/>
      <w:r w:rsidRPr="00AD5C8C">
        <w:t>Defence Trade Controls Act 2012</w:t>
      </w:r>
      <w:bookmarkEnd w:id="9"/>
    </w:p>
    <w:p w:rsidR="00AD420A" w:rsidRPr="00AD5C8C" w:rsidRDefault="009B7210" w:rsidP="00AD5C8C">
      <w:pPr>
        <w:pStyle w:val="ItemHead"/>
      </w:pPr>
      <w:r w:rsidRPr="00AD5C8C">
        <w:t>1</w:t>
      </w:r>
      <w:r w:rsidR="00AD420A" w:rsidRPr="00AD5C8C">
        <w:t xml:space="preserve">  Subsection</w:t>
      </w:r>
      <w:r w:rsidR="00AD5C8C" w:rsidRPr="00AD5C8C">
        <w:t> </w:t>
      </w:r>
      <w:r w:rsidR="00AD420A" w:rsidRPr="00AD5C8C">
        <w:t>2(1) (table item</w:t>
      </w:r>
      <w:r w:rsidR="00AD5C8C" w:rsidRPr="00AD5C8C">
        <w:t> </w:t>
      </w:r>
      <w:r w:rsidR="00AD420A" w:rsidRPr="00AD5C8C">
        <w:t>3)</w:t>
      </w:r>
    </w:p>
    <w:p w:rsidR="00AD420A" w:rsidRPr="00AD5C8C" w:rsidRDefault="00AD420A" w:rsidP="00AD5C8C">
      <w:pPr>
        <w:pStyle w:val="Item"/>
      </w:pPr>
      <w:r w:rsidRPr="00AD5C8C">
        <w:t>Repeal the item, substitute:</w:t>
      </w:r>
    </w:p>
    <w:p w:rsidR="00AD420A" w:rsidRPr="00AD5C8C" w:rsidRDefault="00AD420A" w:rsidP="00AD5C8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D420A" w:rsidRPr="00AD5C8C" w:rsidTr="00A15533">
        <w:trPr>
          <w:cantSplit/>
        </w:trPr>
        <w:tc>
          <w:tcPr>
            <w:tcW w:w="1701" w:type="dxa"/>
            <w:shd w:val="clear" w:color="auto" w:fill="auto"/>
          </w:tcPr>
          <w:p w:rsidR="00AD420A" w:rsidRPr="00AD5C8C" w:rsidRDefault="00AD420A" w:rsidP="00AD5C8C">
            <w:pPr>
              <w:pStyle w:val="Tabletext"/>
            </w:pPr>
            <w:r w:rsidRPr="00AD5C8C">
              <w:t>3.  Section</w:t>
            </w:r>
            <w:r w:rsidR="00AD5C8C" w:rsidRPr="00AD5C8C">
              <w:t> </w:t>
            </w:r>
            <w:r w:rsidRPr="00AD5C8C">
              <w:t>10</w:t>
            </w:r>
          </w:p>
        </w:tc>
        <w:tc>
          <w:tcPr>
            <w:tcW w:w="3828" w:type="dxa"/>
            <w:shd w:val="clear" w:color="auto" w:fill="auto"/>
          </w:tcPr>
          <w:p w:rsidR="00AD420A" w:rsidRPr="00AD5C8C" w:rsidRDefault="00AD420A" w:rsidP="00AD5C8C">
            <w:pPr>
              <w:pStyle w:val="Tabletext"/>
            </w:pPr>
            <w:r w:rsidRPr="00AD5C8C">
              <w:t xml:space="preserve">The day after the end of the period of </w:t>
            </w:r>
            <w:r w:rsidR="00432706" w:rsidRPr="00AD5C8C">
              <w:t>12</w:t>
            </w:r>
            <w:r w:rsidRPr="00AD5C8C">
              <w:t xml:space="preserve"> months beginning on the day the </w:t>
            </w:r>
            <w:r w:rsidRPr="00AD5C8C">
              <w:rPr>
                <w:i/>
              </w:rPr>
              <w:t xml:space="preserve">Defence Trade Controls Amendment Act 2015 </w:t>
            </w:r>
            <w:r w:rsidRPr="00AD5C8C">
              <w:t>receives the Royal Assent.</w:t>
            </w:r>
          </w:p>
        </w:tc>
        <w:tc>
          <w:tcPr>
            <w:tcW w:w="1582" w:type="dxa"/>
            <w:shd w:val="clear" w:color="auto" w:fill="auto"/>
          </w:tcPr>
          <w:p w:rsidR="00AD420A" w:rsidRPr="00AD5C8C" w:rsidRDefault="00AD420A" w:rsidP="00AD5C8C">
            <w:pPr>
              <w:pStyle w:val="Tabletext"/>
            </w:pPr>
          </w:p>
        </w:tc>
      </w:tr>
    </w:tbl>
    <w:p w:rsidR="00AD420A" w:rsidRPr="00AD5C8C" w:rsidRDefault="009B7210" w:rsidP="00AD5C8C">
      <w:pPr>
        <w:pStyle w:val="ItemHead"/>
      </w:pPr>
      <w:r w:rsidRPr="00AD5C8C">
        <w:t>2</w:t>
      </w:r>
      <w:r w:rsidR="00AD420A" w:rsidRPr="00AD5C8C">
        <w:t xml:space="preserve">  Subsection</w:t>
      </w:r>
      <w:r w:rsidR="00AD5C8C" w:rsidRPr="00AD5C8C">
        <w:t> </w:t>
      </w:r>
      <w:r w:rsidR="00AD420A" w:rsidRPr="00AD5C8C">
        <w:t>2(1) (table item</w:t>
      </w:r>
      <w:r w:rsidR="00AD5C8C" w:rsidRPr="00AD5C8C">
        <w:t> </w:t>
      </w:r>
      <w:r w:rsidR="00AD420A" w:rsidRPr="00AD5C8C">
        <w:t>5)</w:t>
      </w:r>
    </w:p>
    <w:p w:rsidR="00AD420A" w:rsidRPr="00AD5C8C" w:rsidRDefault="00AD420A" w:rsidP="00AD5C8C">
      <w:pPr>
        <w:pStyle w:val="Item"/>
      </w:pPr>
      <w:r w:rsidRPr="00AD5C8C">
        <w:t>Repeal the item, substitute:</w:t>
      </w:r>
    </w:p>
    <w:p w:rsidR="00AD420A" w:rsidRPr="00AD5C8C" w:rsidRDefault="00AD420A" w:rsidP="00AD5C8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D420A" w:rsidRPr="00AD5C8C" w:rsidTr="00A15533">
        <w:trPr>
          <w:cantSplit/>
        </w:trPr>
        <w:tc>
          <w:tcPr>
            <w:tcW w:w="1701" w:type="dxa"/>
            <w:shd w:val="clear" w:color="auto" w:fill="auto"/>
          </w:tcPr>
          <w:p w:rsidR="00AD420A" w:rsidRPr="00AD5C8C" w:rsidRDefault="00AD420A" w:rsidP="00AD5C8C">
            <w:pPr>
              <w:pStyle w:val="Tabletext"/>
            </w:pPr>
            <w:r w:rsidRPr="00AD5C8C">
              <w:t>5.  Sections</w:t>
            </w:r>
            <w:r w:rsidR="00AD5C8C" w:rsidRPr="00AD5C8C">
              <w:t> </w:t>
            </w:r>
            <w:r w:rsidRPr="00AD5C8C">
              <w:t>13 to 15</w:t>
            </w:r>
          </w:p>
        </w:tc>
        <w:tc>
          <w:tcPr>
            <w:tcW w:w="3828" w:type="dxa"/>
            <w:shd w:val="clear" w:color="auto" w:fill="auto"/>
          </w:tcPr>
          <w:p w:rsidR="00AD420A" w:rsidRPr="00AD5C8C" w:rsidRDefault="00AD420A" w:rsidP="00AD5C8C">
            <w:pPr>
              <w:pStyle w:val="Tabletext"/>
            </w:pPr>
            <w:r w:rsidRPr="00AD5C8C">
              <w:t xml:space="preserve">The day after the end of the period of </w:t>
            </w:r>
            <w:r w:rsidR="00432706" w:rsidRPr="00AD5C8C">
              <w:t>12</w:t>
            </w:r>
            <w:r w:rsidRPr="00AD5C8C">
              <w:t xml:space="preserve"> months beginning on the day the </w:t>
            </w:r>
            <w:r w:rsidRPr="00AD5C8C">
              <w:rPr>
                <w:i/>
              </w:rPr>
              <w:t xml:space="preserve">Defence Trade Controls Amendment Act 2015 </w:t>
            </w:r>
            <w:r w:rsidRPr="00AD5C8C">
              <w:t>receives the Royal Assent.</w:t>
            </w:r>
          </w:p>
        </w:tc>
        <w:tc>
          <w:tcPr>
            <w:tcW w:w="1582" w:type="dxa"/>
            <w:shd w:val="clear" w:color="auto" w:fill="auto"/>
          </w:tcPr>
          <w:p w:rsidR="00AD420A" w:rsidRPr="00AD5C8C" w:rsidRDefault="00AD420A" w:rsidP="00AD5C8C">
            <w:pPr>
              <w:pStyle w:val="Tabletext"/>
            </w:pPr>
          </w:p>
        </w:tc>
      </w:tr>
    </w:tbl>
    <w:p w:rsidR="00AD420A" w:rsidRPr="00AD5C8C" w:rsidRDefault="009B7210" w:rsidP="00AD5C8C">
      <w:pPr>
        <w:pStyle w:val="ItemHead"/>
      </w:pPr>
      <w:r w:rsidRPr="00AD5C8C">
        <w:t>3</w:t>
      </w:r>
      <w:r w:rsidR="00AD420A" w:rsidRPr="00AD5C8C">
        <w:t xml:space="preserve">  Subsection</w:t>
      </w:r>
      <w:r w:rsidR="00AD5C8C" w:rsidRPr="00AD5C8C">
        <w:t> </w:t>
      </w:r>
      <w:r w:rsidR="00AD420A" w:rsidRPr="00AD5C8C">
        <w:t>2(1) (table item</w:t>
      </w:r>
      <w:r w:rsidR="00AD5C8C" w:rsidRPr="00AD5C8C">
        <w:t> </w:t>
      </w:r>
      <w:r w:rsidR="00AD420A" w:rsidRPr="00AD5C8C">
        <w:t>7)</w:t>
      </w:r>
    </w:p>
    <w:p w:rsidR="00AD420A" w:rsidRPr="00AD5C8C" w:rsidRDefault="00AD420A" w:rsidP="00AD5C8C">
      <w:pPr>
        <w:pStyle w:val="Item"/>
      </w:pPr>
      <w:r w:rsidRPr="00AD5C8C">
        <w:t>Repeal the item, substitute:</w:t>
      </w:r>
    </w:p>
    <w:p w:rsidR="00AD420A" w:rsidRPr="00AD5C8C" w:rsidRDefault="00AD420A" w:rsidP="00AD5C8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D420A" w:rsidRPr="00AD5C8C" w:rsidTr="00A15533">
        <w:trPr>
          <w:cantSplit/>
        </w:trPr>
        <w:tc>
          <w:tcPr>
            <w:tcW w:w="1701" w:type="dxa"/>
            <w:shd w:val="clear" w:color="auto" w:fill="auto"/>
          </w:tcPr>
          <w:p w:rsidR="00AD420A" w:rsidRPr="00AD5C8C" w:rsidRDefault="00AD420A" w:rsidP="00AD5C8C">
            <w:pPr>
              <w:pStyle w:val="Tabletext"/>
            </w:pPr>
            <w:r w:rsidRPr="00AD5C8C">
              <w:t>7.  Section</w:t>
            </w:r>
            <w:r w:rsidR="00AD5C8C" w:rsidRPr="00AD5C8C">
              <w:t> </w:t>
            </w:r>
            <w:r w:rsidRPr="00AD5C8C">
              <w:t>18</w:t>
            </w:r>
          </w:p>
        </w:tc>
        <w:tc>
          <w:tcPr>
            <w:tcW w:w="3828" w:type="dxa"/>
            <w:shd w:val="clear" w:color="auto" w:fill="auto"/>
          </w:tcPr>
          <w:p w:rsidR="00AD420A" w:rsidRPr="00AD5C8C" w:rsidRDefault="00AD420A" w:rsidP="00AD5C8C">
            <w:pPr>
              <w:pStyle w:val="Tabletext"/>
            </w:pPr>
            <w:r w:rsidRPr="00AD5C8C">
              <w:t xml:space="preserve">The day after the end of the period of </w:t>
            </w:r>
            <w:r w:rsidR="00432706" w:rsidRPr="00AD5C8C">
              <w:t>12</w:t>
            </w:r>
            <w:r w:rsidRPr="00AD5C8C">
              <w:t xml:space="preserve"> months beginning on the day the </w:t>
            </w:r>
            <w:r w:rsidRPr="00AD5C8C">
              <w:rPr>
                <w:i/>
              </w:rPr>
              <w:t xml:space="preserve">Defence Trade Controls Amendment Act 2015 </w:t>
            </w:r>
            <w:r w:rsidRPr="00AD5C8C">
              <w:t>receives the Royal Assent.</w:t>
            </w:r>
          </w:p>
        </w:tc>
        <w:tc>
          <w:tcPr>
            <w:tcW w:w="1582" w:type="dxa"/>
            <w:shd w:val="clear" w:color="auto" w:fill="auto"/>
          </w:tcPr>
          <w:p w:rsidR="00AD420A" w:rsidRPr="00AD5C8C" w:rsidRDefault="00AD420A" w:rsidP="00AD5C8C">
            <w:pPr>
              <w:pStyle w:val="Tabletext"/>
            </w:pPr>
          </w:p>
        </w:tc>
      </w:tr>
    </w:tbl>
    <w:p w:rsidR="00AD420A" w:rsidRPr="00AD5C8C" w:rsidRDefault="009B7210" w:rsidP="00AD5C8C">
      <w:pPr>
        <w:pStyle w:val="ItemHead"/>
      </w:pPr>
      <w:r w:rsidRPr="00AD5C8C">
        <w:t>4</w:t>
      </w:r>
      <w:r w:rsidR="00AD420A" w:rsidRPr="00AD5C8C">
        <w:t xml:space="preserve">  Subsection</w:t>
      </w:r>
      <w:r w:rsidR="00AD5C8C" w:rsidRPr="00AD5C8C">
        <w:t> </w:t>
      </w:r>
      <w:r w:rsidR="00AD420A" w:rsidRPr="00AD5C8C">
        <w:t>2(1) (table item</w:t>
      </w:r>
      <w:r w:rsidR="00AD5C8C" w:rsidRPr="00AD5C8C">
        <w:t> </w:t>
      </w:r>
      <w:r w:rsidR="00AD420A" w:rsidRPr="00AD5C8C">
        <w:t>10)</w:t>
      </w:r>
    </w:p>
    <w:p w:rsidR="00AD420A" w:rsidRPr="00AD5C8C" w:rsidRDefault="00AD420A" w:rsidP="00AD5C8C">
      <w:pPr>
        <w:pStyle w:val="Item"/>
      </w:pPr>
      <w:r w:rsidRPr="00AD5C8C">
        <w:t>Repeal the item, substitute:</w:t>
      </w:r>
    </w:p>
    <w:p w:rsidR="00AD420A" w:rsidRPr="00AD5C8C" w:rsidRDefault="00AD420A" w:rsidP="00AD5C8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D420A" w:rsidRPr="00AD5C8C" w:rsidTr="00A15533">
        <w:trPr>
          <w:cantSplit/>
        </w:trPr>
        <w:tc>
          <w:tcPr>
            <w:tcW w:w="1701" w:type="dxa"/>
            <w:shd w:val="clear" w:color="auto" w:fill="auto"/>
          </w:tcPr>
          <w:p w:rsidR="00AD420A" w:rsidRPr="00AD5C8C" w:rsidRDefault="00AD420A" w:rsidP="00AD5C8C">
            <w:pPr>
              <w:pStyle w:val="Tabletext"/>
            </w:pPr>
            <w:r w:rsidRPr="00AD5C8C">
              <w:t>10.  Subsections</w:t>
            </w:r>
            <w:r w:rsidR="00AD5C8C" w:rsidRPr="00AD5C8C">
              <w:t> </w:t>
            </w:r>
            <w:r w:rsidRPr="00AD5C8C">
              <w:t>58(1) and (2)</w:t>
            </w:r>
          </w:p>
        </w:tc>
        <w:tc>
          <w:tcPr>
            <w:tcW w:w="3828" w:type="dxa"/>
            <w:shd w:val="clear" w:color="auto" w:fill="auto"/>
          </w:tcPr>
          <w:p w:rsidR="00AD420A" w:rsidRPr="00AD5C8C" w:rsidRDefault="00AD420A" w:rsidP="00AD5C8C">
            <w:pPr>
              <w:pStyle w:val="Tabletext"/>
            </w:pPr>
            <w:r w:rsidRPr="00AD5C8C">
              <w:t xml:space="preserve">The day after the end of the period of </w:t>
            </w:r>
            <w:r w:rsidR="00432706" w:rsidRPr="00AD5C8C">
              <w:t>12</w:t>
            </w:r>
            <w:r w:rsidRPr="00AD5C8C">
              <w:t xml:space="preserve"> months beginning on the day the </w:t>
            </w:r>
            <w:r w:rsidRPr="00AD5C8C">
              <w:rPr>
                <w:i/>
              </w:rPr>
              <w:t xml:space="preserve">Defence Trade Controls Amendment Act 2015 </w:t>
            </w:r>
            <w:r w:rsidRPr="00AD5C8C">
              <w:t>receives the Royal Assent.</w:t>
            </w:r>
          </w:p>
        </w:tc>
        <w:tc>
          <w:tcPr>
            <w:tcW w:w="1582" w:type="dxa"/>
            <w:shd w:val="clear" w:color="auto" w:fill="auto"/>
          </w:tcPr>
          <w:p w:rsidR="00AD420A" w:rsidRPr="00AD5C8C" w:rsidRDefault="00AD420A" w:rsidP="00AD5C8C">
            <w:pPr>
              <w:pStyle w:val="Tabletext"/>
            </w:pPr>
          </w:p>
        </w:tc>
      </w:tr>
    </w:tbl>
    <w:p w:rsidR="00AE549D" w:rsidRPr="00AD5C8C" w:rsidRDefault="009B7210" w:rsidP="00AD5C8C">
      <w:pPr>
        <w:pStyle w:val="ItemHead"/>
      </w:pPr>
      <w:r w:rsidRPr="00AD5C8C">
        <w:t>5</w:t>
      </w:r>
      <w:r w:rsidR="00AE549D" w:rsidRPr="00AD5C8C">
        <w:t xml:space="preserve">  Section</w:t>
      </w:r>
      <w:r w:rsidR="00AD5C8C" w:rsidRPr="00AD5C8C">
        <w:t> </w:t>
      </w:r>
      <w:r w:rsidR="00AE549D" w:rsidRPr="00AD5C8C">
        <w:t>3</w:t>
      </w:r>
    </w:p>
    <w:p w:rsidR="00AE549D" w:rsidRPr="00AD5C8C" w:rsidRDefault="00AE549D" w:rsidP="00AD5C8C">
      <w:pPr>
        <w:pStyle w:val="Item"/>
      </w:pPr>
      <w:r w:rsidRPr="00AD5C8C">
        <w:t>Repeal the section, substitute:</w:t>
      </w:r>
    </w:p>
    <w:p w:rsidR="00AE549D" w:rsidRPr="00AD5C8C" w:rsidRDefault="00AE549D" w:rsidP="00AD5C8C">
      <w:pPr>
        <w:pStyle w:val="ActHead5"/>
      </w:pPr>
      <w:bookmarkStart w:id="10" w:name="_Toc416330001"/>
      <w:r w:rsidRPr="00AD5C8C">
        <w:rPr>
          <w:rStyle w:val="CharSectno"/>
        </w:rPr>
        <w:t>3</w:t>
      </w:r>
      <w:r w:rsidRPr="00AD5C8C">
        <w:t xml:space="preserve">  Simplified outline of this Act</w:t>
      </w:r>
      <w:bookmarkEnd w:id="10"/>
    </w:p>
    <w:p w:rsidR="00AE549D" w:rsidRPr="00AD5C8C" w:rsidRDefault="00AE549D" w:rsidP="00AD5C8C">
      <w:pPr>
        <w:pStyle w:val="SOText"/>
      </w:pPr>
      <w:r w:rsidRPr="00AD5C8C">
        <w:t xml:space="preserve">This Act regulates dealings in items listed in </w:t>
      </w:r>
      <w:r w:rsidR="00633F70" w:rsidRPr="00AD5C8C">
        <w:t>Part</w:t>
      </w:r>
      <w:r w:rsidR="00AD5C8C" w:rsidRPr="00AD5C8C">
        <w:t> </w:t>
      </w:r>
      <w:r w:rsidR="00633F70" w:rsidRPr="00AD5C8C">
        <w:t xml:space="preserve">1 or 2 of </w:t>
      </w:r>
      <w:r w:rsidRPr="00AD5C8C">
        <w:t>the Defence and Strategic Goods List</w:t>
      </w:r>
      <w:r w:rsidR="00887DF2" w:rsidRPr="00AD5C8C">
        <w:t xml:space="preserve"> </w:t>
      </w:r>
      <w:r w:rsidRPr="00AD5C8C">
        <w:t>and in items covered by the Defense Trade Cooperation Treaty between Australia and the United States of America.</w:t>
      </w:r>
    </w:p>
    <w:p w:rsidR="00D167A1" w:rsidRPr="00AD5C8C" w:rsidRDefault="00D167A1" w:rsidP="00AD5C8C">
      <w:pPr>
        <w:pStyle w:val="SOText"/>
      </w:pPr>
      <w:r w:rsidRPr="00AD5C8C">
        <w:t>Part</w:t>
      </w:r>
      <w:r w:rsidR="00AD5C8C" w:rsidRPr="00AD5C8C">
        <w:t> </w:t>
      </w:r>
      <w:r w:rsidRPr="00AD5C8C">
        <w:t xml:space="preserve">1 of the </w:t>
      </w:r>
      <w:r w:rsidR="00962926" w:rsidRPr="00AD5C8C">
        <w:t>Defence and Strategic Goods List</w:t>
      </w:r>
      <w:r w:rsidRPr="00AD5C8C">
        <w:t xml:space="preserve"> covers military goods and technologies and non</w:t>
      </w:r>
      <w:r w:rsidR="00463095">
        <w:noBreakHyphen/>
      </w:r>
      <w:r w:rsidRPr="00AD5C8C">
        <w:t>military lethal goods and technologies and Part</w:t>
      </w:r>
      <w:r w:rsidR="00AD5C8C" w:rsidRPr="00AD5C8C">
        <w:t> </w:t>
      </w:r>
      <w:r w:rsidRPr="00AD5C8C">
        <w:t>2 of th</w:t>
      </w:r>
      <w:r w:rsidR="00AF787C" w:rsidRPr="00AD5C8C">
        <w:t>at</w:t>
      </w:r>
      <w:r w:rsidRPr="00AD5C8C">
        <w:t xml:space="preserve"> </w:t>
      </w:r>
      <w:r w:rsidR="00032F78" w:rsidRPr="00AD5C8C">
        <w:t>l</w:t>
      </w:r>
      <w:r w:rsidRPr="00AD5C8C">
        <w:t>ist covers dual</w:t>
      </w:r>
      <w:r w:rsidR="00463095">
        <w:noBreakHyphen/>
      </w:r>
      <w:r w:rsidRPr="00AD5C8C">
        <w:t>use goods and technologies.</w:t>
      </w:r>
    </w:p>
    <w:p w:rsidR="00AE549D" w:rsidRPr="00AD5C8C" w:rsidRDefault="009B5F41" w:rsidP="00AD5C8C">
      <w:pPr>
        <w:pStyle w:val="SOText"/>
      </w:pPr>
      <w:r w:rsidRPr="00AD5C8C">
        <w:t xml:space="preserve">There are offences </w:t>
      </w:r>
      <w:r w:rsidR="00AE549D" w:rsidRPr="00AD5C8C">
        <w:t>for persons who</w:t>
      </w:r>
      <w:r w:rsidR="00517F54" w:rsidRPr="00AD5C8C">
        <w:t xml:space="preserve"> do the following not in accordance with a permit or approval</w:t>
      </w:r>
      <w:r w:rsidR="00AE549D" w:rsidRPr="00AD5C8C">
        <w:t>:</w:t>
      </w:r>
    </w:p>
    <w:p w:rsidR="00AE549D" w:rsidRPr="00AD5C8C" w:rsidRDefault="00AE549D" w:rsidP="00AD5C8C">
      <w:pPr>
        <w:pStyle w:val="SOPara"/>
      </w:pPr>
      <w:r w:rsidRPr="00AD5C8C">
        <w:tab/>
        <w:t>(a)</w:t>
      </w:r>
      <w:r w:rsidRPr="00AD5C8C">
        <w:tab/>
      </w:r>
      <w:r w:rsidR="00517F54" w:rsidRPr="00AD5C8C">
        <w:t>supply</w:t>
      </w:r>
      <w:r w:rsidR="00280A36" w:rsidRPr="00AD5C8C">
        <w:t xml:space="preserve"> DSGL technology</w:t>
      </w:r>
      <w:r w:rsidRPr="00AD5C8C">
        <w:t>;</w:t>
      </w:r>
    </w:p>
    <w:p w:rsidR="00AE549D" w:rsidRPr="00AD5C8C" w:rsidRDefault="00AE549D" w:rsidP="00AD5C8C">
      <w:pPr>
        <w:pStyle w:val="SOPara"/>
      </w:pPr>
      <w:r w:rsidRPr="00AD5C8C">
        <w:tab/>
        <w:t>(b)</w:t>
      </w:r>
      <w:r w:rsidRPr="00AD5C8C">
        <w:tab/>
        <w:t xml:space="preserve">arrange for other persons to </w:t>
      </w:r>
      <w:r w:rsidR="00517F54" w:rsidRPr="00AD5C8C">
        <w:t>supply</w:t>
      </w:r>
      <w:r w:rsidRPr="00AD5C8C">
        <w:t xml:space="preserve"> goods in </w:t>
      </w:r>
      <w:r w:rsidR="00280A36" w:rsidRPr="00AD5C8C">
        <w:t>the Defence and Strategic Goods List</w:t>
      </w:r>
      <w:r w:rsidRPr="00AD5C8C">
        <w:t xml:space="preserve"> or to </w:t>
      </w:r>
      <w:r w:rsidR="00517F54" w:rsidRPr="00AD5C8C">
        <w:t xml:space="preserve">supply </w:t>
      </w:r>
      <w:r w:rsidRPr="00AD5C8C">
        <w:t>DSGL technology;</w:t>
      </w:r>
    </w:p>
    <w:p w:rsidR="00AE549D" w:rsidRPr="00AD5C8C" w:rsidRDefault="00AE549D" w:rsidP="00AD5C8C">
      <w:pPr>
        <w:pStyle w:val="SOPara"/>
      </w:pPr>
      <w:r w:rsidRPr="00AD5C8C">
        <w:tab/>
        <w:t>(c)</w:t>
      </w:r>
      <w:r w:rsidRPr="00AD5C8C">
        <w:tab/>
        <w:t xml:space="preserve">publish DSGL technology </w:t>
      </w:r>
      <w:r w:rsidR="00517F54" w:rsidRPr="00AD5C8C">
        <w:t>in Part</w:t>
      </w:r>
      <w:r w:rsidR="00AD5C8C" w:rsidRPr="00AD5C8C">
        <w:t> </w:t>
      </w:r>
      <w:r w:rsidR="00517F54" w:rsidRPr="00AD5C8C">
        <w:t>1 of th</w:t>
      </w:r>
      <w:r w:rsidR="00AF787C" w:rsidRPr="00AD5C8C">
        <w:t>at</w:t>
      </w:r>
      <w:r w:rsidR="00517F54" w:rsidRPr="00AD5C8C">
        <w:t xml:space="preserve"> </w:t>
      </w:r>
      <w:r w:rsidR="00032F78" w:rsidRPr="00AD5C8C">
        <w:t>list</w:t>
      </w:r>
      <w:r w:rsidRPr="00AD5C8C">
        <w:t>.</w:t>
      </w:r>
    </w:p>
    <w:p w:rsidR="00887DF2" w:rsidRPr="00AD5C8C" w:rsidRDefault="00F32BCE" w:rsidP="00AD5C8C">
      <w:pPr>
        <w:pStyle w:val="SOText"/>
      </w:pPr>
      <w:r w:rsidRPr="00AD5C8C">
        <w:t xml:space="preserve">There are provisions </w:t>
      </w:r>
      <w:r w:rsidR="00AE549D" w:rsidRPr="00AD5C8C">
        <w:t>implementing the Defense Trade Cooperation Treaty.</w:t>
      </w:r>
      <w:r w:rsidR="00887DF2" w:rsidRPr="00AD5C8C">
        <w:t xml:space="preserve"> </w:t>
      </w:r>
      <w:r w:rsidR="00C92797" w:rsidRPr="00AD5C8C">
        <w:t>If</w:t>
      </w:r>
      <w:r w:rsidR="00887DF2" w:rsidRPr="00AD5C8C">
        <w:t xml:space="preserve"> a person holds an approval as a member of the </w:t>
      </w:r>
      <w:r w:rsidR="0093375B" w:rsidRPr="00AD5C8C">
        <w:t>Australian</w:t>
      </w:r>
      <w:r w:rsidR="00887DF2" w:rsidRPr="00AD5C8C">
        <w:t xml:space="preserve"> Community referred to in that treaty, authorised </w:t>
      </w:r>
      <w:r w:rsidR="0093375B" w:rsidRPr="00AD5C8C">
        <w:t>officers</w:t>
      </w:r>
      <w:r w:rsidR="00887DF2" w:rsidRPr="00AD5C8C">
        <w:t xml:space="preserve"> may monitor the person’s compliance with this Act.</w:t>
      </w:r>
    </w:p>
    <w:p w:rsidR="00887DF2" w:rsidRPr="00AD5C8C" w:rsidRDefault="00887DF2" w:rsidP="00AD5C8C">
      <w:pPr>
        <w:pStyle w:val="SOText"/>
      </w:pPr>
      <w:r w:rsidRPr="00AD5C8C">
        <w:t xml:space="preserve">The Secretary can </w:t>
      </w:r>
      <w:r w:rsidR="00A207CC" w:rsidRPr="00AD5C8C">
        <w:t>obtain</w:t>
      </w:r>
      <w:r w:rsidRPr="00AD5C8C">
        <w:t xml:space="preserve"> </w:t>
      </w:r>
      <w:r w:rsidR="001327A9" w:rsidRPr="00AD5C8C">
        <w:t xml:space="preserve">from a person </w:t>
      </w:r>
      <w:r w:rsidRPr="00AD5C8C">
        <w:t>information or a document that is relevant to the operation of this Act.</w:t>
      </w:r>
    </w:p>
    <w:p w:rsidR="00AE549D" w:rsidRPr="00AD5C8C" w:rsidRDefault="00887DF2" w:rsidP="00AD5C8C">
      <w:pPr>
        <w:pStyle w:val="SOText"/>
      </w:pPr>
      <w:r w:rsidRPr="00AD5C8C">
        <w:t>There are</w:t>
      </w:r>
      <w:r w:rsidR="00AE549D" w:rsidRPr="00AD5C8C">
        <w:t xml:space="preserve"> record</w:t>
      </w:r>
      <w:r w:rsidR="00463095">
        <w:noBreakHyphen/>
      </w:r>
      <w:r w:rsidR="00AE549D" w:rsidRPr="00AD5C8C">
        <w:t>keeping obligations</w:t>
      </w:r>
      <w:r w:rsidRPr="00AD5C8C">
        <w:t xml:space="preserve"> for persons who hold permits under this Act or who hold approvals as members of </w:t>
      </w:r>
      <w:r w:rsidR="00344C8F" w:rsidRPr="00AD5C8C">
        <w:t xml:space="preserve">the </w:t>
      </w:r>
      <w:r w:rsidR="0093375B" w:rsidRPr="00AD5C8C">
        <w:t>Australian</w:t>
      </w:r>
      <w:r w:rsidR="00344C8F" w:rsidRPr="00AD5C8C">
        <w:t xml:space="preserve"> Community referred to in the Defense Trade Cooperation Treaty</w:t>
      </w:r>
      <w:r w:rsidR="00AE549D" w:rsidRPr="00AD5C8C">
        <w:t>.</w:t>
      </w:r>
    </w:p>
    <w:p w:rsidR="00AE549D" w:rsidRPr="00AD5C8C" w:rsidRDefault="00887DF2" w:rsidP="00AD5C8C">
      <w:pPr>
        <w:pStyle w:val="SOText"/>
      </w:pPr>
      <w:r w:rsidRPr="00AD5C8C">
        <w:t>Various decisions under this Act are subject to internal review by the Minister or review by the Administrative Appeals Tribunal</w:t>
      </w:r>
      <w:r w:rsidR="00AE549D" w:rsidRPr="00AD5C8C">
        <w:t>.</w:t>
      </w:r>
    </w:p>
    <w:p w:rsidR="00AE549D" w:rsidRPr="00AD5C8C" w:rsidRDefault="00344C8F" w:rsidP="00AD5C8C">
      <w:pPr>
        <w:pStyle w:val="SOText"/>
      </w:pPr>
      <w:r w:rsidRPr="00AD5C8C">
        <w:t xml:space="preserve">This Act </w:t>
      </w:r>
      <w:r w:rsidR="00386FBF" w:rsidRPr="00AD5C8C">
        <w:t xml:space="preserve">also </w:t>
      </w:r>
      <w:r w:rsidRPr="00AD5C8C">
        <w:t>deals with miscellaneous matters, such as injunctions, forfeiture, delegations and regulations.</w:t>
      </w:r>
    </w:p>
    <w:p w:rsidR="00D52DB1" w:rsidRPr="00AD5C8C" w:rsidRDefault="009B7210" w:rsidP="00AD5C8C">
      <w:pPr>
        <w:pStyle w:val="ItemHead"/>
      </w:pPr>
      <w:r w:rsidRPr="00AD5C8C">
        <w:t>6</w:t>
      </w:r>
      <w:r w:rsidR="00D52DB1" w:rsidRPr="00AD5C8C">
        <w:t xml:space="preserve">  Subsection</w:t>
      </w:r>
      <w:r w:rsidR="00AD5C8C" w:rsidRPr="00AD5C8C">
        <w:t> </w:t>
      </w:r>
      <w:r w:rsidR="00D52DB1" w:rsidRPr="00AD5C8C">
        <w:t xml:space="preserve">4(1) (definition of </w:t>
      </w:r>
      <w:r w:rsidR="00D52DB1" w:rsidRPr="00AD5C8C">
        <w:rPr>
          <w:i/>
        </w:rPr>
        <w:t>arranges</w:t>
      </w:r>
      <w:r w:rsidR="00D52DB1" w:rsidRPr="00AD5C8C">
        <w:t>)</w:t>
      </w:r>
    </w:p>
    <w:p w:rsidR="00D52DB1" w:rsidRPr="00AD5C8C" w:rsidRDefault="00D52DB1" w:rsidP="00AD5C8C">
      <w:pPr>
        <w:pStyle w:val="Item"/>
      </w:pPr>
      <w:r w:rsidRPr="00AD5C8C">
        <w:t>Repeal the definition, substitute:</w:t>
      </w:r>
    </w:p>
    <w:p w:rsidR="00D52DB1" w:rsidRPr="00AD5C8C" w:rsidRDefault="00D52DB1" w:rsidP="00AD5C8C">
      <w:pPr>
        <w:pStyle w:val="Definition"/>
      </w:pPr>
      <w:r w:rsidRPr="00AD5C8C">
        <w:rPr>
          <w:b/>
          <w:i/>
        </w:rPr>
        <w:t>arranges</w:t>
      </w:r>
      <w:r w:rsidRPr="00AD5C8C">
        <w:t>: see section</w:t>
      </w:r>
      <w:r w:rsidR="00AD5C8C" w:rsidRPr="00AD5C8C">
        <w:t> </w:t>
      </w:r>
      <w:r w:rsidRPr="00AD5C8C">
        <w:t>5A.</w:t>
      </w:r>
    </w:p>
    <w:p w:rsidR="00215910" w:rsidRPr="00AD5C8C" w:rsidRDefault="009B7210" w:rsidP="00AD5C8C">
      <w:pPr>
        <w:pStyle w:val="ItemHead"/>
      </w:pPr>
      <w:r w:rsidRPr="00AD5C8C">
        <w:t>7</w:t>
      </w:r>
      <w:r w:rsidR="00215910" w:rsidRPr="00AD5C8C">
        <w:t xml:space="preserve">  Subsection</w:t>
      </w:r>
      <w:r w:rsidR="00AD5C8C" w:rsidRPr="00AD5C8C">
        <w:t> </w:t>
      </w:r>
      <w:r w:rsidR="00215910" w:rsidRPr="00AD5C8C">
        <w:t>4(1)</w:t>
      </w:r>
    </w:p>
    <w:p w:rsidR="00215910" w:rsidRPr="00AD5C8C" w:rsidRDefault="00215910" w:rsidP="00AD5C8C">
      <w:pPr>
        <w:pStyle w:val="Item"/>
      </w:pPr>
      <w:r w:rsidRPr="00AD5C8C">
        <w:t>Insert:</w:t>
      </w:r>
    </w:p>
    <w:p w:rsidR="00C864AF" w:rsidRPr="00AD5C8C" w:rsidRDefault="00C864AF" w:rsidP="00AD5C8C">
      <w:pPr>
        <w:pStyle w:val="Definition"/>
        <w:rPr>
          <w:b/>
          <w:i/>
        </w:rPr>
      </w:pPr>
      <w:r w:rsidRPr="00AD5C8C">
        <w:rPr>
          <w:b/>
          <w:i/>
        </w:rPr>
        <w:t xml:space="preserve">ASIO </w:t>
      </w:r>
      <w:r w:rsidRPr="00AD5C8C">
        <w:t>means the Australian Security Intelligence Organisation.</w:t>
      </w:r>
    </w:p>
    <w:p w:rsidR="00C864AF" w:rsidRPr="00AD5C8C" w:rsidRDefault="00C864AF" w:rsidP="00AD5C8C">
      <w:pPr>
        <w:pStyle w:val="Definition"/>
        <w:rPr>
          <w:b/>
          <w:i/>
        </w:rPr>
      </w:pPr>
      <w:r w:rsidRPr="00AD5C8C">
        <w:rPr>
          <w:b/>
          <w:i/>
        </w:rPr>
        <w:t xml:space="preserve">ASIS </w:t>
      </w:r>
      <w:r w:rsidRPr="00AD5C8C">
        <w:t>means the Australian Secret Intelligence Service.</w:t>
      </w:r>
    </w:p>
    <w:p w:rsidR="00A15533" w:rsidRPr="00AD5C8C" w:rsidRDefault="009B7210" w:rsidP="00AD5C8C">
      <w:pPr>
        <w:pStyle w:val="ItemHead"/>
      </w:pPr>
      <w:r w:rsidRPr="00AD5C8C">
        <w:t>8</w:t>
      </w:r>
      <w:r w:rsidR="00A15533" w:rsidRPr="00AD5C8C">
        <w:t xml:space="preserve">  Subsection</w:t>
      </w:r>
      <w:r w:rsidR="00AD5C8C" w:rsidRPr="00AD5C8C">
        <w:t> </w:t>
      </w:r>
      <w:r w:rsidR="00A15533" w:rsidRPr="00AD5C8C">
        <w:t xml:space="preserve">4(1) (definition of </w:t>
      </w:r>
      <w:r w:rsidR="00A15533" w:rsidRPr="00AD5C8C">
        <w:rPr>
          <w:i/>
        </w:rPr>
        <w:t>Australian person</w:t>
      </w:r>
      <w:r w:rsidR="00A15533" w:rsidRPr="00AD5C8C">
        <w:t>)</w:t>
      </w:r>
    </w:p>
    <w:p w:rsidR="00A15533" w:rsidRPr="00AD5C8C" w:rsidRDefault="00A15533" w:rsidP="00AD5C8C">
      <w:pPr>
        <w:pStyle w:val="Item"/>
      </w:pPr>
      <w:r w:rsidRPr="00AD5C8C">
        <w:t>Repeal the definition.</w:t>
      </w:r>
    </w:p>
    <w:p w:rsidR="00A15533" w:rsidRPr="00AD5C8C" w:rsidRDefault="009B7210" w:rsidP="00AD5C8C">
      <w:pPr>
        <w:pStyle w:val="ItemHead"/>
      </w:pPr>
      <w:r w:rsidRPr="00AD5C8C">
        <w:t>9</w:t>
      </w:r>
      <w:r w:rsidR="00A15533" w:rsidRPr="00AD5C8C">
        <w:t xml:space="preserve">  Subsection</w:t>
      </w:r>
      <w:r w:rsidR="00AD5C8C" w:rsidRPr="00AD5C8C">
        <w:t> </w:t>
      </w:r>
      <w:r w:rsidR="00A15533" w:rsidRPr="00AD5C8C">
        <w:t xml:space="preserve">4(1) (definition of </w:t>
      </w:r>
      <w:r w:rsidR="00A15533" w:rsidRPr="00AD5C8C">
        <w:rPr>
          <w:i/>
        </w:rPr>
        <w:t>foreign person</w:t>
      </w:r>
      <w:r w:rsidR="00A15533" w:rsidRPr="00AD5C8C">
        <w:t>)</w:t>
      </w:r>
    </w:p>
    <w:p w:rsidR="00A15533" w:rsidRPr="00AD5C8C" w:rsidRDefault="00A15533" w:rsidP="00AD5C8C">
      <w:pPr>
        <w:pStyle w:val="Item"/>
      </w:pPr>
      <w:r w:rsidRPr="00AD5C8C">
        <w:t>Repeal the definition.</w:t>
      </w:r>
    </w:p>
    <w:p w:rsidR="00A15533" w:rsidRPr="00AD5C8C" w:rsidRDefault="009B7210" w:rsidP="00AD5C8C">
      <w:pPr>
        <w:pStyle w:val="ItemHead"/>
      </w:pPr>
      <w:r w:rsidRPr="00AD5C8C">
        <w:t>10</w:t>
      </w:r>
      <w:r w:rsidR="00A15533" w:rsidRPr="00AD5C8C">
        <w:t xml:space="preserve"> </w:t>
      </w:r>
      <w:r w:rsidR="00043FF9" w:rsidRPr="00AD5C8C">
        <w:t xml:space="preserve"> </w:t>
      </w:r>
      <w:r w:rsidR="00A15533" w:rsidRPr="00AD5C8C">
        <w:t>Subsection</w:t>
      </w:r>
      <w:r w:rsidR="00AD5C8C" w:rsidRPr="00AD5C8C">
        <w:t> </w:t>
      </w:r>
      <w:r w:rsidR="00A15533" w:rsidRPr="00AD5C8C">
        <w:t>4(1)</w:t>
      </w:r>
    </w:p>
    <w:p w:rsidR="00A15533" w:rsidRPr="00AD5C8C" w:rsidRDefault="00A15533" w:rsidP="00AD5C8C">
      <w:pPr>
        <w:pStyle w:val="Item"/>
      </w:pPr>
      <w:r w:rsidRPr="00AD5C8C">
        <w:t>Insert:</w:t>
      </w:r>
    </w:p>
    <w:p w:rsidR="00A15533" w:rsidRPr="00AD5C8C" w:rsidRDefault="00A15533" w:rsidP="00AD5C8C">
      <w:pPr>
        <w:pStyle w:val="Definition"/>
        <w:rPr>
          <w:b/>
          <w:i/>
        </w:rPr>
      </w:pPr>
      <w:r w:rsidRPr="00AD5C8C">
        <w:rPr>
          <w:b/>
          <w:i/>
        </w:rPr>
        <w:t>military end</w:t>
      </w:r>
      <w:r w:rsidR="00463095">
        <w:rPr>
          <w:b/>
          <w:i/>
        </w:rPr>
        <w:noBreakHyphen/>
      </w:r>
      <w:r w:rsidRPr="00AD5C8C">
        <w:rPr>
          <w:b/>
          <w:i/>
        </w:rPr>
        <w:t>use</w:t>
      </w:r>
      <w:r w:rsidRPr="00AD5C8C">
        <w:t>: goods or DSGL technology is or may be for a military end</w:t>
      </w:r>
      <w:r w:rsidR="00463095">
        <w:noBreakHyphen/>
      </w:r>
      <w:r w:rsidRPr="00AD5C8C">
        <w:t>use if the goods or DSGL technology is or may be for use in relation to operations, exercises or other activities conducted by an armed force or an armed group, whether or not the armed force or armed group forms part of the armed forces of the government of a foreign country.</w:t>
      </w:r>
    </w:p>
    <w:p w:rsidR="00A15533" w:rsidRPr="00AD5C8C" w:rsidRDefault="00A15533" w:rsidP="00AD5C8C">
      <w:pPr>
        <w:pStyle w:val="Definition"/>
        <w:rPr>
          <w:b/>
          <w:i/>
        </w:rPr>
      </w:pPr>
      <w:r w:rsidRPr="00AD5C8C">
        <w:rPr>
          <w:b/>
          <w:i/>
        </w:rPr>
        <w:t>non</w:t>
      </w:r>
      <w:r w:rsidR="00463095">
        <w:rPr>
          <w:b/>
          <w:i/>
        </w:rPr>
        <w:noBreakHyphen/>
      </w:r>
      <w:r w:rsidRPr="00AD5C8C">
        <w:rPr>
          <w:b/>
          <w:i/>
        </w:rPr>
        <w:t xml:space="preserve">cash benefit </w:t>
      </w:r>
      <w:r w:rsidRPr="00AD5C8C">
        <w:t>means property or services in any form other than money.</w:t>
      </w:r>
    </w:p>
    <w:p w:rsidR="00A15533" w:rsidRPr="00AD5C8C" w:rsidRDefault="00A15533" w:rsidP="00AD5C8C">
      <w:pPr>
        <w:pStyle w:val="Definition"/>
      </w:pPr>
      <w:r w:rsidRPr="00AD5C8C">
        <w:rPr>
          <w:b/>
          <w:i/>
        </w:rPr>
        <w:t xml:space="preserve">publish </w:t>
      </w:r>
      <w:r w:rsidRPr="00AD5C8C">
        <w:t>means publish on the internet or otherwise.</w:t>
      </w:r>
    </w:p>
    <w:p w:rsidR="00A15533" w:rsidRPr="00AD5C8C" w:rsidRDefault="00A15533" w:rsidP="00AD5C8C">
      <w:pPr>
        <w:pStyle w:val="Definition"/>
      </w:pPr>
      <w:r w:rsidRPr="00AD5C8C">
        <w:rPr>
          <w:b/>
          <w:i/>
        </w:rPr>
        <w:t>Weapons of Mass Destruction program</w:t>
      </w:r>
      <w:r w:rsidRPr="00AD5C8C">
        <w:t xml:space="preserve"> means a plan or program for the development, production, acquisition or stockpiling of nuclear, biological or chemical weapons or missiles capable of delivering such weapons.</w:t>
      </w:r>
    </w:p>
    <w:p w:rsidR="009942C8" w:rsidRPr="00AD5C8C" w:rsidRDefault="009B7210" w:rsidP="00AD5C8C">
      <w:pPr>
        <w:pStyle w:val="ItemHead"/>
      </w:pPr>
      <w:r w:rsidRPr="00AD5C8C">
        <w:t>11</w:t>
      </w:r>
      <w:r w:rsidR="009942C8" w:rsidRPr="00AD5C8C">
        <w:t xml:space="preserve">  Subsection</w:t>
      </w:r>
      <w:r w:rsidR="00AD5C8C" w:rsidRPr="00AD5C8C">
        <w:t> </w:t>
      </w:r>
      <w:r w:rsidR="009942C8" w:rsidRPr="00AD5C8C">
        <w:t>5A(1)</w:t>
      </w:r>
    </w:p>
    <w:p w:rsidR="009942C8" w:rsidRPr="00AD5C8C" w:rsidRDefault="009942C8" w:rsidP="00AD5C8C">
      <w:pPr>
        <w:pStyle w:val="Item"/>
      </w:pPr>
      <w:r w:rsidRPr="00AD5C8C">
        <w:t>Omit “(1)”.</w:t>
      </w:r>
    </w:p>
    <w:p w:rsidR="009942C8" w:rsidRPr="00AD5C8C" w:rsidRDefault="009B7210" w:rsidP="00AD5C8C">
      <w:pPr>
        <w:pStyle w:val="ItemHead"/>
      </w:pPr>
      <w:r w:rsidRPr="00AD5C8C">
        <w:t>12</w:t>
      </w:r>
      <w:r w:rsidR="009942C8" w:rsidRPr="00AD5C8C">
        <w:t xml:space="preserve">  Subsection</w:t>
      </w:r>
      <w:r w:rsidR="00AD5C8C" w:rsidRPr="00AD5C8C">
        <w:t> </w:t>
      </w:r>
      <w:r w:rsidR="009942C8" w:rsidRPr="00AD5C8C">
        <w:t>5A(1)</w:t>
      </w:r>
    </w:p>
    <w:p w:rsidR="009942C8" w:rsidRPr="00AD5C8C" w:rsidRDefault="009942C8" w:rsidP="00AD5C8C">
      <w:pPr>
        <w:pStyle w:val="Item"/>
      </w:pPr>
      <w:r w:rsidRPr="00AD5C8C">
        <w:t>After “if”, insert “and only if”.</w:t>
      </w:r>
    </w:p>
    <w:p w:rsidR="00247D79" w:rsidRPr="00AD5C8C" w:rsidRDefault="009B7210" w:rsidP="00AD5C8C">
      <w:pPr>
        <w:pStyle w:val="ItemHead"/>
      </w:pPr>
      <w:r w:rsidRPr="00AD5C8C">
        <w:t>13</w:t>
      </w:r>
      <w:r w:rsidR="00247D79" w:rsidRPr="00AD5C8C">
        <w:t xml:space="preserve">  Subparagraph 5A(1)(b)(i)</w:t>
      </w:r>
    </w:p>
    <w:p w:rsidR="00247D79" w:rsidRPr="00AD5C8C" w:rsidRDefault="00247D79" w:rsidP="00AD5C8C">
      <w:pPr>
        <w:pStyle w:val="Item"/>
      </w:pPr>
      <w:r w:rsidRPr="00AD5C8C">
        <w:t>Omit “commission, fee or other benefit”, substitute “</w:t>
      </w:r>
      <w:r w:rsidR="00033F87" w:rsidRPr="00AD5C8C">
        <w:t>money or non</w:t>
      </w:r>
      <w:r w:rsidR="00463095">
        <w:noBreakHyphen/>
      </w:r>
      <w:r w:rsidR="00033F87" w:rsidRPr="00AD5C8C">
        <w:t>cash benefit</w:t>
      </w:r>
      <w:r w:rsidRPr="00AD5C8C">
        <w:t>”.</w:t>
      </w:r>
    </w:p>
    <w:p w:rsidR="007E4EF5" w:rsidRPr="00AD5C8C" w:rsidRDefault="009B7210" w:rsidP="00AD5C8C">
      <w:pPr>
        <w:pStyle w:val="ItemHead"/>
      </w:pPr>
      <w:r w:rsidRPr="00AD5C8C">
        <w:t>14</w:t>
      </w:r>
      <w:r w:rsidR="007E4EF5" w:rsidRPr="00AD5C8C">
        <w:t xml:space="preserve">  Subsection</w:t>
      </w:r>
      <w:r w:rsidR="00AD5C8C" w:rsidRPr="00AD5C8C">
        <w:t> </w:t>
      </w:r>
      <w:r w:rsidR="007E4EF5" w:rsidRPr="00AD5C8C">
        <w:t>5A(2)</w:t>
      </w:r>
    </w:p>
    <w:p w:rsidR="007E4EF5" w:rsidRPr="00AD5C8C" w:rsidRDefault="007E4EF5" w:rsidP="00AD5C8C">
      <w:pPr>
        <w:pStyle w:val="Item"/>
      </w:pPr>
      <w:r w:rsidRPr="00AD5C8C">
        <w:t>Repeal the subsection.</w:t>
      </w:r>
    </w:p>
    <w:p w:rsidR="003A26ED" w:rsidRPr="00AD5C8C" w:rsidRDefault="009B7210" w:rsidP="00AD5C8C">
      <w:pPr>
        <w:pStyle w:val="ItemHead"/>
      </w:pPr>
      <w:r w:rsidRPr="00AD5C8C">
        <w:t>15</w:t>
      </w:r>
      <w:r w:rsidR="003A26ED" w:rsidRPr="00AD5C8C">
        <w:t xml:space="preserve">  Before Division</w:t>
      </w:r>
      <w:r w:rsidR="00AD5C8C" w:rsidRPr="00AD5C8C">
        <w:t> </w:t>
      </w:r>
      <w:r w:rsidR="003A26ED" w:rsidRPr="00AD5C8C">
        <w:t>1 of Part</w:t>
      </w:r>
      <w:r w:rsidR="00AD5C8C" w:rsidRPr="00AD5C8C">
        <w:t> </w:t>
      </w:r>
      <w:r w:rsidR="003A26ED" w:rsidRPr="00AD5C8C">
        <w:t>2</w:t>
      </w:r>
    </w:p>
    <w:p w:rsidR="003A26ED" w:rsidRPr="00AD5C8C" w:rsidRDefault="003A26ED" w:rsidP="00AD5C8C">
      <w:pPr>
        <w:pStyle w:val="Item"/>
      </w:pPr>
      <w:r w:rsidRPr="00AD5C8C">
        <w:t>Insert:</w:t>
      </w:r>
    </w:p>
    <w:p w:rsidR="003A26ED" w:rsidRPr="00AD5C8C" w:rsidRDefault="003A26ED" w:rsidP="00AD5C8C">
      <w:pPr>
        <w:pStyle w:val="ActHead3"/>
      </w:pPr>
      <w:bookmarkStart w:id="11" w:name="_Toc416330002"/>
      <w:r w:rsidRPr="00AD5C8C">
        <w:rPr>
          <w:rStyle w:val="CharDivNo"/>
        </w:rPr>
        <w:t>Division</w:t>
      </w:r>
      <w:r w:rsidR="00AD5C8C" w:rsidRPr="00AD5C8C">
        <w:rPr>
          <w:rStyle w:val="CharDivNo"/>
        </w:rPr>
        <w:t> </w:t>
      </w:r>
      <w:r w:rsidRPr="00AD5C8C">
        <w:rPr>
          <w:rStyle w:val="CharDivNo"/>
        </w:rPr>
        <w:t>1A</w:t>
      </w:r>
      <w:r w:rsidRPr="00AD5C8C">
        <w:t>—</w:t>
      </w:r>
      <w:r w:rsidRPr="00AD5C8C">
        <w:rPr>
          <w:rStyle w:val="CharDivText"/>
        </w:rPr>
        <w:t>Simplified outline of this Part</w:t>
      </w:r>
      <w:bookmarkEnd w:id="11"/>
    </w:p>
    <w:p w:rsidR="0073038A" w:rsidRPr="00AD5C8C" w:rsidRDefault="0073038A" w:rsidP="00AD5C8C">
      <w:pPr>
        <w:pStyle w:val="ActHead5"/>
      </w:pPr>
      <w:bookmarkStart w:id="12" w:name="_Toc416330003"/>
      <w:r w:rsidRPr="00AD5C8C">
        <w:rPr>
          <w:rStyle w:val="CharSectno"/>
        </w:rPr>
        <w:t>9A</w:t>
      </w:r>
      <w:r w:rsidRPr="00AD5C8C">
        <w:t xml:space="preserve">  Simplified outline of this Part</w:t>
      </w:r>
      <w:bookmarkEnd w:id="12"/>
    </w:p>
    <w:p w:rsidR="00580A43" w:rsidRPr="00AD5C8C" w:rsidRDefault="00580A43" w:rsidP="00AD5C8C">
      <w:pPr>
        <w:pStyle w:val="SOText"/>
      </w:pPr>
      <w:r w:rsidRPr="00AD5C8C">
        <w:t>There are offences for persons who do the following not in accordance with a permit or approval:</w:t>
      </w:r>
    </w:p>
    <w:p w:rsidR="00580A43" w:rsidRPr="00AD5C8C" w:rsidRDefault="00580A43" w:rsidP="00AD5C8C">
      <w:pPr>
        <w:pStyle w:val="SOPara"/>
      </w:pPr>
      <w:r w:rsidRPr="00AD5C8C">
        <w:tab/>
        <w:t>(a)</w:t>
      </w:r>
      <w:r w:rsidRPr="00AD5C8C">
        <w:tab/>
        <w:t>supply DSGL technology;</w:t>
      </w:r>
    </w:p>
    <w:p w:rsidR="00580A43" w:rsidRPr="00AD5C8C" w:rsidRDefault="00580A43" w:rsidP="00AD5C8C">
      <w:pPr>
        <w:pStyle w:val="SOPara"/>
      </w:pPr>
      <w:r w:rsidRPr="00AD5C8C">
        <w:tab/>
        <w:t>(b)</w:t>
      </w:r>
      <w:r w:rsidRPr="00AD5C8C">
        <w:tab/>
        <w:t>arrange for other persons to supply goods in the Defence and Strategic Goods List or to supply DSGL technology;</w:t>
      </w:r>
    </w:p>
    <w:p w:rsidR="00580A43" w:rsidRPr="00AD5C8C" w:rsidRDefault="00580A43" w:rsidP="00AD5C8C">
      <w:pPr>
        <w:pStyle w:val="SOPara"/>
      </w:pPr>
      <w:r w:rsidRPr="00AD5C8C">
        <w:tab/>
        <w:t>(c)</w:t>
      </w:r>
      <w:r w:rsidRPr="00AD5C8C">
        <w:tab/>
        <w:t>publish DSGL technology in Part</w:t>
      </w:r>
      <w:r w:rsidR="00AD5C8C" w:rsidRPr="00AD5C8C">
        <w:t> </w:t>
      </w:r>
      <w:r w:rsidRPr="00AD5C8C">
        <w:t>1 of th</w:t>
      </w:r>
      <w:r w:rsidR="00032F78" w:rsidRPr="00AD5C8C">
        <w:t>at</w:t>
      </w:r>
      <w:r w:rsidRPr="00AD5C8C">
        <w:t xml:space="preserve"> </w:t>
      </w:r>
      <w:r w:rsidR="00032F78" w:rsidRPr="00AD5C8C">
        <w:t>list</w:t>
      </w:r>
      <w:r w:rsidRPr="00AD5C8C">
        <w:t>.</w:t>
      </w:r>
    </w:p>
    <w:p w:rsidR="008241B2" w:rsidRPr="00AD5C8C" w:rsidRDefault="00CF54E6" w:rsidP="00AD5C8C">
      <w:pPr>
        <w:pStyle w:val="SOText"/>
      </w:pPr>
      <w:r w:rsidRPr="00AD5C8C">
        <w:t xml:space="preserve">The Minister </w:t>
      </w:r>
      <w:r w:rsidR="00280A36" w:rsidRPr="00AD5C8C">
        <w:t>may issue notice</w:t>
      </w:r>
      <w:r w:rsidR="005A21DD" w:rsidRPr="00AD5C8C">
        <w:t>s</w:t>
      </w:r>
      <w:r w:rsidR="00280A36" w:rsidRPr="00AD5C8C">
        <w:t xml:space="preserve"> prohibiting </w:t>
      </w:r>
      <w:r w:rsidRPr="00AD5C8C">
        <w:t>person</w:t>
      </w:r>
      <w:r w:rsidR="005A21DD" w:rsidRPr="00AD5C8C">
        <w:t>s</w:t>
      </w:r>
      <w:r w:rsidR="00280A36" w:rsidRPr="00AD5C8C">
        <w:t xml:space="preserve"> </w:t>
      </w:r>
      <w:r w:rsidRPr="00AD5C8C">
        <w:t xml:space="preserve">from </w:t>
      </w:r>
      <w:r w:rsidR="00580A43" w:rsidRPr="00AD5C8C">
        <w:t>doing th</w:t>
      </w:r>
      <w:r w:rsidR="008241B2" w:rsidRPr="00AD5C8C">
        <w:t xml:space="preserve">e following </w:t>
      </w:r>
      <w:r w:rsidRPr="00AD5C8C">
        <w:t>on grounds relating to the security, defence or international relations of Australia</w:t>
      </w:r>
      <w:r w:rsidR="008241B2" w:rsidRPr="00AD5C8C">
        <w:t>:</w:t>
      </w:r>
    </w:p>
    <w:p w:rsidR="008241B2" w:rsidRPr="00AD5C8C" w:rsidRDefault="008241B2" w:rsidP="00AD5C8C">
      <w:pPr>
        <w:pStyle w:val="SOPara"/>
      </w:pPr>
      <w:r w:rsidRPr="00AD5C8C">
        <w:tab/>
        <w:t>(a)</w:t>
      </w:r>
      <w:r w:rsidRPr="00AD5C8C">
        <w:tab/>
        <w:t>supplying DSGL technology;</w:t>
      </w:r>
    </w:p>
    <w:p w:rsidR="008241B2" w:rsidRPr="00AD5C8C" w:rsidRDefault="008241B2" w:rsidP="00AD5C8C">
      <w:pPr>
        <w:pStyle w:val="SOPara"/>
      </w:pPr>
      <w:r w:rsidRPr="00AD5C8C">
        <w:tab/>
        <w:t>(b)</w:t>
      </w:r>
      <w:r w:rsidRPr="00AD5C8C">
        <w:tab/>
        <w:t xml:space="preserve">publishing </w:t>
      </w:r>
      <w:r w:rsidR="007E4EF5" w:rsidRPr="00AD5C8C">
        <w:t>DSGL technology</w:t>
      </w:r>
      <w:r w:rsidRPr="00AD5C8C">
        <w:t>;</w:t>
      </w:r>
    </w:p>
    <w:p w:rsidR="008241B2" w:rsidRPr="00AD5C8C" w:rsidRDefault="008241B2" w:rsidP="00AD5C8C">
      <w:pPr>
        <w:pStyle w:val="SOPara"/>
      </w:pPr>
      <w:r w:rsidRPr="00AD5C8C">
        <w:tab/>
        <w:t>(c)</w:t>
      </w:r>
      <w:r w:rsidRPr="00AD5C8C">
        <w:tab/>
      </w:r>
      <w:r w:rsidR="00D167A1" w:rsidRPr="00AD5C8C">
        <w:t>arranging for other persons to supply goods in the Defence and Strategic Goods List or to supply DSGL technology</w:t>
      </w:r>
      <w:r w:rsidRPr="00AD5C8C">
        <w:t>.</w:t>
      </w:r>
    </w:p>
    <w:p w:rsidR="003A26ED" w:rsidRPr="00AD5C8C" w:rsidRDefault="005A21DD" w:rsidP="00AD5C8C">
      <w:pPr>
        <w:pStyle w:val="SOText"/>
      </w:pPr>
      <w:r w:rsidRPr="00AD5C8C">
        <w:t xml:space="preserve">The Secretary may issue interim prohibition notices </w:t>
      </w:r>
      <w:r w:rsidR="00AE60EC" w:rsidRPr="00AD5C8C">
        <w:t>for</w:t>
      </w:r>
      <w:r w:rsidRPr="00AD5C8C">
        <w:t xml:space="preserve"> </w:t>
      </w:r>
      <w:r w:rsidR="00D167A1" w:rsidRPr="00AD5C8C">
        <w:t xml:space="preserve">publishing </w:t>
      </w:r>
      <w:r w:rsidR="009E0381" w:rsidRPr="00AD5C8C">
        <w:t>DSGL technology</w:t>
      </w:r>
      <w:r w:rsidRPr="00AD5C8C">
        <w:t>.</w:t>
      </w:r>
    </w:p>
    <w:p w:rsidR="00814F4A" w:rsidRPr="00AD5C8C" w:rsidRDefault="00814F4A" w:rsidP="00AD5C8C">
      <w:pPr>
        <w:pStyle w:val="SOText"/>
      </w:pPr>
      <w:r w:rsidRPr="00AD5C8C">
        <w:t>There are offences for contravening a notice issued by the Minister or Secretary.</w:t>
      </w:r>
    </w:p>
    <w:p w:rsidR="00814F4A" w:rsidRPr="00AD5C8C" w:rsidRDefault="00814F4A" w:rsidP="00AD5C8C">
      <w:pPr>
        <w:pStyle w:val="SOText"/>
      </w:pPr>
      <w:r w:rsidRPr="00AD5C8C">
        <w:t>Chapter</w:t>
      </w:r>
      <w:r w:rsidR="00AD5C8C" w:rsidRPr="00AD5C8C">
        <w:t> </w:t>
      </w:r>
      <w:r w:rsidRPr="00AD5C8C">
        <w:t xml:space="preserve">2 of the </w:t>
      </w:r>
      <w:r w:rsidRPr="00AD5C8C">
        <w:rPr>
          <w:i/>
        </w:rPr>
        <w:t>Criminal Code</w:t>
      </w:r>
      <w:r w:rsidRPr="00AD5C8C">
        <w:t xml:space="preserve"> applies to all offences against this Act.</w:t>
      </w:r>
    </w:p>
    <w:p w:rsidR="00AE60EC" w:rsidRPr="00AD5C8C" w:rsidRDefault="00514EFE" w:rsidP="00AD5C8C">
      <w:pPr>
        <w:pStyle w:val="SOText"/>
      </w:pPr>
      <w:r w:rsidRPr="00AD5C8C">
        <w:t>R</w:t>
      </w:r>
      <w:r w:rsidR="006D55AC" w:rsidRPr="00AD5C8C">
        <w:t>egistered brokers are able to obtain permits</w:t>
      </w:r>
      <w:r w:rsidRPr="00AD5C8C">
        <w:t xml:space="preserve"> to arrange for other persons to supply goods in the Defence and Strategic Goods List or to supply DSGL technology</w:t>
      </w:r>
      <w:r w:rsidR="006D55AC" w:rsidRPr="00AD5C8C">
        <w:t>.</w:t>
      </w:r>
      <w:r w:rsidR="00AE60EC" w:rsidRPr="00AD5C8C">
        <w:t xml:space="preserve"> There is a process for becoming a registered broker.</w:t>
      </w:r>
    </w:p>
    <w:p w:rsidR="00A614B7" w:rsidRPr="00AD5C8C" w:rsidRDefault="009B7210" w:rsidP="00AD5C8C">
      <w:pPr>
        <w:pStyle w:val="ItemHead"/>
      </w:pPr>
      <w:r w:rsidRPr="00AD5C8C">
        <w:t>16</w:t>
      </w:r>
      <w:r w:rsidR="00A614B7" w:rsidRPr="00AD5C8C">
        <w:t xml:space="preserve">  Subparagraphs</w:t>
      </w:r>
      <w:r w:rsidR="00AD5C8C" w:rsidRPr="00AD5C8C">
        <w:t> </w:t>
      </w:r>
      <w:r w:rsidR="00A614B7" w:rsidRPr="00AD5C8C">
        <w:t>10(1)(c)(i) and (</w:t>
      </w:r>
      <w:r w:rsidR="00BB625D" w:rsidRPr="00AD5C8C">
        <w:t>ii</w:t>
      </w:r>
      <w:r w:rsidR="00A614B7" w:rsidRPr="00AD5C8C">
        <w:t>)</w:t>
      </w:r>
    </w:p>
    <w:p w:rsidR="00A614B7" w:rsidRPr="00AD5C8C" w:rsidRDefault="00A614B7" w:rsidP="00AD5C8C">
      <w:pPr>
        <w:pStyle w:val="Item"/>
      </w:pPr>
      <w:r w:rsidRPr="00AD5C8C">
        <w:t>Omit “of the DSGL technology”.</w:t>
      </w:r>
    </w:p>
    <w:p w:rsidR="000659FE" w:rsidRPr="00AD5C8C" w:rsidRDefault="009B7210" w:rsidP="00AD5C8C">
      <w:pPr>
        <w:pStyle w:val="ItemHead"/>
      </w:pPr>
      <w:r w:rsidRPr="00AD5C8C">
        <w:t>17</w:t>
      </w:r>
      <w:r w:rsidR="000659FE" w:rsidRPr="00AD5C8C">
        <w:t xml:space="preserve">  </w:t>
      </w:r>
      <w:r w:rsidR="00CB0601" w:rsidRPr="00AD5C8C">
        <w:t>After the heading to</w:t>
      </w:r>
      <w:r w:rsidR="000659FE" w:rsidRPr="00AD5C8C">
        <w:t xml:space="preserve"> subsection</w:t>
      </w:r>
      <w:r w:rsidR="00AD5C8C" w:rsidRPr="00AD5C8C">
        <w:t> </w:t>
      </w:r>
      <w:r w:rsidR="000659FE" w:rsidRPr="00AD5C8C">
        <w:t>10(2)</w:t>
      </w:r>
    </w:p>
    <w:p w:rsidR="000659FE" w:rsidRPr="00AD5C8C" w:rsidRDefault="000659FE" w:rsidP="00AD5C8C">
      <w:pPr>
        <w:pStyle w:val="Item"/>
      </w:pPr>
      <w:r w:rsidRPr="00AD5C8C">
        <w:t>Insert:</w:t>
      </w:r>
    </w:p>
    <w:p w:rsidR="000659FE" w:rsidRPr="00AD5C8C" w:rsidRDefault="000659FE" w:rsidP="00AD5C8C">
      <w:pPr>
        <w:pStyle w:val="subsection"/>
      </w:pPr>
      <w:r w:rsidRPr="00AD5C8C">
        <w:tab/>
        <w:t>(1A)</w:t>
      </w:r>
      <w:r w:rsidRPr="00AD5C8C">
        <w:tab/>
      </w:r>
      <w:r w:rsidR="00AD5C8C" w:rsidRPr="00AD5C8C">
        <w:t>Subsection (</w:t>
      </w:r>
      <w:r w:rsidRPr="00AD5C8C">
        <w:t>1) does not apply if:</w:t>
      </w:r>
    </w:p>
    <w:p w:rsidR="000659FE" w:rsidRPr="00AD5C8C" w:rsidRDefault="000659FE" w:rsidP="00AD5C8C">
      <w:pPr>
        <w:pStyle w:val="paragraph"/>
      </w:pPr>
      <w:r w:rsidRPr="00AD5C8C">
        <w:tab/>
        <w:t>(a)</w:t>
      </w:r>
      <w:r w:rsidRPr="00AD5C8C">
        <w:tab/>
        <w:t>the supply is not the provision of access to DSGL technology; and</w:t>
      </w:r>
    </w:p>
    <w:p w:rsidR="000659FE" w:rsidRPr="00AD5C8C" w:rsidRDefault="000659FE" w:rsidP="00AD5C8C">
      <w:pPr>
        <w:pStyle w:val="paragraph"/>
      </w:pPr>
      <w:r w:rsidRPr="00AD5C8C">
        <w:tab/>
        <w:t>(b)</w:t>
      </w:r>
      <w:r w:rsidRPr="00AD5C8C">
        <w:tab/>
        <w:t>the supply is made orally</w:t>
      </w:r>
      <w:r w:rsidR="002369CF" w:rsidRPr="00AD5C8C">
        <w:t>; and</w:t>
      </w:r>
    </w:p>
    <w:p w:rsidR="002369CF" w:rsidRPr="00AD5C8C" w:rsidRDefault="002369CF" w:rsidP="00AD5C8C">
      <w:pPr>
        <w:pStyle w:val="paragraph"/>
      </w:pPr>
      <w:r w:rsidRPr="00AD5C8C">
        <w:tab/>
        <w:t>(c)</w:t>
      </w:r>
      <w:r w:rsidRPr="00AD5C8C">
        <w:tab/>
        <w:t>the supply is neither for a military end</w:t>
      </w:r>
      <w:r w:rsidR="00463095">
        <w:noBreakHyphen/>
      </w:r>
      <w:r w:rsidRPr="00AD5C8C">
        <w:t>use nor for use in a Weapons of Mass Destruction program</w:t>
      </w:r>
      <w:r w:rsidR="000E2942" w:rsidRPr="00AD5C8C">
        <w:t>.</w:t>
      </w:r>
    </w:p>
    <w:p w:rsidR="000659FE" w:rsidRPr="00AD5C8C" w:rsidRDefault="000659FE" w:rsidP="00AD5C8C">
      <w:pPr>
        <w:pStyle w:val="notetext"/>
      </w:pPr>
      <w:r w:rsidRPr="00AD5C8C">
        <w:t>Note:</w:t>
      </w:r>
      <w:r w:rsidRPr="00AD5C8C">
        <w:tab/>
        <w:t>A defendant bears an evidential burden in relation to the matter</w:t>
      </w:r>
      <w:r w:rsidR="000E2942" w:rsidRPr="00AD5C8C">
        <w:t>s</w:t>
      </w:r>
      <w:r w:rsidRPr="00AD5C8C">
        <w:t xml:space="preserve"> in </w:t>
      </w:r>
      <w:r w:rsidR="00AD5C8C" w:rsidRPr="00AD5C8C">
        <w:t>subsection (</w:t>
      </w:r>
      <w:r w:rsidRPr="00AD5C8C">
        <w:t>1A): see subsection</w:t>
      </w:r>
      <w:r w:rsidR="00AD5C8C" w:rsidRPr="00AD5C8C">
        <w:t> </w:t>
      </w:r>
      <w:r w:rsidRPr="00AD5C8C">
        <w:t xml:space="preserve">13.3(3) of the </w:t>
      </w:r>
      <w:r w:rsidRPr="00AD5C8C">
        <w:rPr>
          <w:i/>
        </w:rPr>
        <w:t>Criminal Code</w:t>
      </w:r>
      <w:r w:rsidRPr="00AD5C8C">
        <w:t>.</w:t>
      </w:r>
    </w:p>
    <w:p w:rsidR="00B1619D" w:rsidRPr="00AD5C8C" w:rsidRDefault="009B7210" w:rsidP="00AD5C8C">
      <w:pPr>
        <w:pStyle w:val="ItemHead"/>
      </w:pPr>
      <w:r w:rsidRPr="00AD5C8C">
        <w:t>18</w:t>
      </w:r>
      <w:r w:rsidR="00B1619D" w:rsidRPr="00AD5C8C">
        <w:t xml:space="preserve">  Paragraph 10(3)(a)</w:t>
      </w:r>
    </w:p>
    <w:p w:rsidR="00B1619D" w:rsidRPr="00AD5C8C" w:rsidRDefault="00B1619D" w:rsidP="00AD5C8C">
      <w:pPr>
        <w:pStyle w:val="Item"/>
      </w:pPr>
      <w:r w:rsidRPr="00AD5C8C">
        <w:t>After “supplied by”, insert “or to”.</w:t>
      </w:r>
    </w:p>
    <w:p w:rsidR="00145830" w:rsidRPr="00AD5C8C" w:rsidRDefault="009B7210" w:rsidP="00AD5C8C">
      <w:pPr>
        <w:pStyle w:val="ItemHead"/>
      </w:pPr>
      <w:r w:rsidRPr="00AD5C8C">
        <w:t>19</w:t>
      </w:r>
      <w:r w:rsidR="00145830" w:rsidRPr="00AD5C8C">
        <w:t xml:space="preserve">  Paragraph 10(3)(a)</w:t>
      </w:r>
    </w:p>
    <w:p w:rsidR="00145830" w:rsidRPr="00AD5C8C" w:rsidRDefault="00145830" w:rsidP="00AD5C8C">
      <w:pPr>
        <w:pStyle w:val="Item"/>
      </w:pPr>
      <w:r w:rsidRPr="00AD5C8C">
        <w:t>After “APS employee,”, insert “an employee of ASIO, an employee of ASIS,”.</w:t>
      </w:r>
    </w:p>
    <w:p w:rsidR="00B1619D" w:rsidRPr="00AD5C8C" w:rsidRDefault="009B7210" w:rsidP="00AD5C8C">
      <w:pPr>
        <w:pStyle w:val="ItemHead"/>
      </w:pPr>
      <w:r w:rsidRPr="00AD5C8C">
        <w:t>20</w:t>
      </w:r>
      <w:r w:rsidR="00B1619D" w:rsidRPr="00AD5C8C">
        <w:t xml:space="preserve">  Paragraph 10(3)(b)</w:t>
      </w:r>
    </w:p>
    <w:p w:rsidR="00B1619D" w:rsidRPr="00AD5C8C" w:rsidRDefault="00B1619D" w:rsidP="00AD5C8C">
      <w:pPr>
        <w:pStyle w:val="Item"/>
      </w:pPr>
      <w:r w:rsidRPr="00AD5C8C">
        <w:t>Omit “he or she supplies the DSGL technology”, substitute “the supply occurs”.</w:t>
      </w:r>
    </w:p>
    <w:p w:rsidR="00A15D39" w:rsidRPr="00AD5C8C" w:rsidRDefault="009B7210" w:rsidP="00AD5C8C">
      <w:pPr>
        <w:pStyle w:val="ItemHead"/>
      </w:pPr>
      <w:r w:rsidRPr="00AD5C8C">
        <w:t>21</w:t>
      </w:r>
      <w:r w:rsidR="00A15D39" w:rsidRPr="00AD5C8C">
        <w:t xml:space="preserve">  After subsection</w:t>
      </w:r>
      <w:r w:rsidR="00AD5C8C" w:rsidRPr="00AD5C8C">
        <w:t> </w:t>
      </w:r>
      <w:r w:rsidR="00A15D39" w:rsidRPr="00AD5C8C">
        <w:t>10(3)</w:t>
      </w:r>
    </w:p>
    <w:p w:rsidR="00A15D39" w:rsidRPr="00AD5C8C" w:rsidRDefault="00A15D39" w:rsidP="00AD5C8C">
      <w:pPr>
        <w:pStyle w:val="Item"/>
      </w:pPr>
      <w:r w:rsidRPr="00AD5C8C">
        <w:t>Insert:</w:t>
      </w:r>
    </w:p>
    <w:p w:rsidR="00A15D39" w:rsidRPr="00AD5C8C" w:rsidRDefault="00A15D39" w:rsidP="00AD5C8C">
      <w:pPr>
        <w:pStyle w:val="subsection"/>
      </w:pPr>
      <w:r w:rsidRPr="00AD5C8C">
        <w:tab/>
        <w:t>(3A)</w:t>
      </w:r>
      <w:r w:rsidRPr="00AD5C8C">
        <w:tab/>
      </w:r>
      <w:r w:rsidR="00AD5C8C" w:rsidRPr="00AD5C8C">
        <w:t>Subsection (</w:t>
      </w:r>
      <w:r w:rsidRPr="00AD5C8C">
        <w:t>1) does not apply if:</w:t>
      </w:r>
    </w:p>
    <w:p w:rsidR="00A15D39" w:rsidRPr="00AD5C8C" w:rsidRDefault="00A15D39" w:rsidP="00AD5C8C">
      <w:pPr>
        <w:pStyle w:val="paragraph"/>
      </w:pPr>
      <w:r w:rsidRPr="00AD5C8C">
        <w:tab/>
        <w:t>(a)</w:t>
      </w:r>
      <w:r w:rsidRPr="00AD5C8C">
        <w:tab/>
        <w:t>the supply is of DSGL technology within the scope of Part</w:t>
      </w:r>
      <w:r w:rsidR="00AD5C8C" w:rsidRPr="00AD5C8C">
        <w:t> </w:t>
      </w:r>
      <w:r w:rsidRPr="00AD5C8C">
        <w:t>2 of the Defence and Strategic Goods List; and</w:t>
      </w:r>
    </w:p>
    <w:p w:rsidR="00A15D39" w:rsidRPr="00AD5C8C" w:rsidRDefault="00A15D39" w:rsidP="00AD5C8C">
      <w:pPr>
        <w:pStyle w:val="paragraph"/>
      </w:pPr>
      <w:r w:rsidRPr="00AD5C8C">
        <w:tab/>
        <w:t>(b)</w:t>
      </w:r>
      <w:r w:rsidRPr="00AD5C8C">
        <w:tab/>
        <w:t xml:space="preserve">the supply is </w:t>
      </w:r>
      <w:r w:rsidR="007A5166" w:rsidRPr="00AD5C8C">
        <w:t>preparatory to the publication of the DSGL technology to the public or to a section of the public; and</w:t>
      </w:r>
    </w:p>
    <w:p w:rsidR="007A5166" w:rsidRPr="00AD5C8C" w:rsidRDefault="007A5166" w:rsidP="00AD5C8C">
      <w:pPr>
        <w:pStyle w:val="paragraph"/>
      </w:pPr>
      <w:r w:rsidRPr="00AD5C8C">
        <w:tab/>
        <w:t>(c)</w:t>
      </w:r>
      <w:r w:rsidRPr="00AD5C8C">
        <w:tab/>
        <w:t xml:space="preserve">there is </w:t>
      </w:r>
      <w:r w:rsidR="00104529" w:rsidRPr="00AD5C8C">
        <w:t>neither a</w:t>
      </w:r>
      <w:r w:rsidRPr="00AD5C8C">
        <w:t xml:space="preserve"> notice in force under subsection</w:t>
      </w:r>
      <w:r w:rsidR="00AD5C8C" w:rsidRPr="00AD5C8C">
        <w:t> </w:t>
      </w:r>
      <w:r w:rsidRPr="00AD5C8C">
        <w:t>14B(1)</w:t>
      </w:r>
      <w:r w:rsidR="00104529" w:rsidRPr="00AD5C8C">
        <w:t>, nor a notice in force under subsection</w:t>
      </w:r>
      <w:r w:rsidR="00AD5C8C" w:rsidRPr="00AD5C8C">
        <w:t> </w:t>
      </w:r>
      <w:r w:rsidR="00104529" w:rsidRPr="00AD5C8C">
        <w:t>14C(1),</w:t>
      </w:r>
      <w:r w:rsidRPr="00AD5C8C">
        <w:t xml:space="preserve"> in relation to the supplier and the DSGL technology.</w:t>
      </w:r>
    </w:p>
    <w:p w:rsidR="00A15D39" w:rsidRPr="00AD5C8C" w:rsidRDefault="00A15D39" w:rsidP="00AD5C8C">
      <w:pPr>
        <w:pStyle w:val="notetext"/>
      </w:pPr>
      <w:r w:rsidRPr="00AD5C8C">
        <w:t>Note:</w:t>
      </w:r>
      <w:r w:rsidRPr="00AD5C8C">
        <w:tab/>
        <w:t>A defendant bears an evidential burden in relation to the matter</w:t>
      </w:r>
      <w:r w:rsidR="000E2942" w:rsidRPr="00AD5C8C">
        <w:t>s</w:t>
      </w:r>
      <w:r w:rsidRPr="00AD5C8C">
        <w:t xml:space="preserve"> in </w:t>
      </w:r>
      <w:r w:rsidR="00AD5C8C" w:rsidRPr="00AD5C8C">
        <w:t>subsection (</w:t>
      </w:r>
      <w:r w:rsidR="00A614B7" w:rsidRPr="00AD5C8C">
        <w:t>3</w:t>
      </w:r>
      <w:r w:rsidRPr="00AD5C8C">
        <w:t>A): see subsection</w:t>
      </w:r>
      <w:r w:rsidR="00AD5C8C" w:rsidRPr="00AD5C8C">
        <w:t> </w:t>
      </w:r>
      <w:r w:rsidRPr="00AD5C8C">
        <w:t xml:space="preserve">13.3(3) of the </w:t>
      </w:r>
      <w:r w:rsidRPr="00AD5C8C">
        <w:rPr>
          <w:i/>
        </w:rPr>
        <w:t>Criminal Code</w:t>
      </w:r>
      <w:r w:rsidRPr="00AD5C8C">
        <w:t>.</w:t>
      </w:r>
    </w:p>
    <w:p w:rsidR="00A614B7" w:rsidRPr="00AD5C8C" w:rsidRDefault="009B7210" w:rsidP="00AD5C8C">
      <w:pPr>
        <w:pStyle w:val="ItemHead"/>
      </w:pPr>
      <w:r w:rsidRPr="00AD5C8C">
        <w:t>22</w:t>
      </w:r>
      <w:r w:rsidR="00A614B7" w:rsidRPr="00AD5C8C">
        <w:t xml:space="preserve">  Subsection</w:t>
      </w:r>
      <w:r w:rsidR="00AD5C8C" w:rsidRPr="00AD5C8C">
        <w:t> </w:t>
      </w:r>
      <w:r w:rsidR="00A614B7" w:rsidRPr="00AD5C8C">
        <w:t>10(5)</w:t>
      </w:r>
    </w:p>
    <w:p w:rsidR="00A614B7" w:rsidRPr="00AD5C8C" w:rsidRDefault="00A614B7" w:rsidP="00AD5C8C">
      <w:pPr>
        <w:pStyle w:val="Item"/>
      </w:pPr>
      <w:r w:rsidRPr="00AD5C8C">
        <w:t>Repeal the subsection.</w:t>
      </w:r>
    </w:p>
    <w:p w:rsidR="00502BB4" w:rsidRPr="00AD5C8C" w:rsidRDefault="009B7210" w:rsidP="00AD5C8C">
      <w:pPr>
        <w:pStyle w:val="ItemHead"/>
      </w:pPr>
      <w:r w:rsidRPr="00AD5C8C">
        <w:t>23</w:t>
      </w:r>
      <w:r w:rsidR="00502BB4" w:rsidRPr="00AD5C8C">
        <w:t xml:space="preserve">  Subsection</w:t>
      </w:r>
      <w:r w:rsidR="00AD5C8C" w:rsidRPr="00AD5C8C">
        <w:t> </w:t>
      </w:r>
      <w:r w:rsidR="00502BB4" w:rsidRPr="00AD5C8C">
        <w:t>11(1)</w:t>
      </w:r>
    </w:p>
    <w:p w:rsidR="00502BB4" w:rsidRPr="00AD5C8C" w:rsidRDefault="00502BB4" w:rsidP="00AD5C8C">
      <w:pPr>
        <w:pStyle w:val="Item"/>
      </w:pPr>
      <w:r w:rsidRPr="00AD5C8C">
        <w:t>Omit “to another person”.</w:t>
      </w:r>
    </w:p>
    <w:p w:rsidR="00502BB4" w:rsidRPr="00AD5C8C" w:rsidRDefault="009B7210" w:rsidP="00AD5C8C">
      <w:pPr>
        <w:pStyle w:val="ItemHead"/>
      </w:pPr>
      <w:r w:rsidRPr="00AD5C8C">
        <w:t>24</w:t>
      </w:r>
      <w:r w:rsidR="00502BB4" w:rsidRPr="00AD5C8C">
        <w:t xml:space="preserve">  </w:t>
      </w:r>
      <w:r w:rsidR="007407FC" w:rsidRPr="00AD5C8C">
        <w:t>Subsection</w:t>
      </w:r>
      <w:r w:rsidR="00AF787C" w:rsidRPr="00AD5C8C">
        <w:t>s</w:t>
      </w:r>
      <w:r w:rsidR="00AD5C8C" w:rsidRPr="00AD5C8C">
        <w:t> </w:t>
      </w:r>
      <w:r w:rsidR="007407FC" w:rsidRPr="00AD5C8C">
        <w:t>11(2)</w:t>
      </w:r>
      <w:r w:rsidR="00AF787C" w:rsidRPr="00AD5C8C">
        <w:t xml:space="preserve"> and (3)</w:t>
      </w:r>
    </w:p>
    <w:p w:rsidR="007407FC" w:rsidRPr="00AD5C8C" w:rsidRDefault="007407FC" w:rsidP="00AD5C8C">
      <w:pPr>
        <w:pStyle w:val="Item"/>
      </w:pPr>
      <w:r w:rsidRPr="00AD5C8C">
        <w:t>Repeal the subsection</w:t>
      </w:r>
      <w:r w:rsidR="00AF787C" w:rsidRPr="00AD5C8C">
        <w:t>s</w:t>
      </w:r>
      <w:r w:rsidRPr="00AD5C8C">
        <w:t>, substitute:</w:t>
      </w:r>
    </w:p>
    <w:p w:rsidR="007407FC" w:rsidRPr="00AD5C8C" w:rsidRDefault="007407FC" w:rsidP="00AD5C8C">
      <w:pPr>
        <w:pStyle w:val="subsection"/>
      </w:pPr>
      <w:r w:rsidRPr="00AD5C8C">
        <w:tab/>
        <w:t>(2)</w:t>
      </w:r>
      <w:r w:rsidRPr="00AD5C8C">
        <w:tab/>
      </w:r>
      <w:r w:rsidR="00A071D4" w:rsidRPr="00AD5C8C">
        <w:t xml:space="preserve">Without limiting </w:t>
      </w:r>
      <w:r w:rsidR="00AD5C8C" w:rsidRPr="00AD5C8C">
        <w:t>subsection (</w:t>
      </w:r>
      <w:r w:rsidR="00A071D4" w:rsidRPr="00AD5C8C">
        <w:t>1), a</w:t>
      </w:r>
      <w:r w:rsidRPr="00AD5C8C">
        <w:t xml:space="preserve">n application </w:t>
      </w:r>
      <w:r w:rsidR="00AC61E6" w:rsidRPr="00AD5C8C">
        <w:t xml:space="preserve">by a person </w:t>
      </w:r>
      <w:r w:rsidRPr="00AD5C8C">
        <w:t xml:space="preserve">under </w:t>
      </w:r>
      <w:r w:rsidR="00A071D4" w:rsidRPr="00AD5C8C">
        <w:t xml:space="preserve">that </w:t>
      </w:r>
      <w:r w:rsidRPr="00AD5C8C">
        <w:t>subsection may do one or more of the following:</w:t>
      </w:r>
    </w:p>
    <w:p w:rsidR="007407FC" w:rsidRPr="00AD5C8C" w:rsidRDefault="007407FC" w:rsidP="00AD5C8C">
      <w:pPr>
        <w:pStyle w:val="paragraph"/>
      </w:pPr>
      <w:r w:rsidRPr="00AD5C8C">
        <w:tab/>
        <w:t>(a)</w:t>
      </w:r>
      <w:r w:rsidRPr="00AD5C8C">
        <w:tab/>
        <w:t>cover 2 or more supplies</w:t>
      </w:r>
      <w:r w:rsidR="00AC61E6" w:rsidRPr="00AD5C8C">
        <w:t xml:space="preserve"> by the person</w:t>
      </w:r>
      <w:r w:rsidRPr="00AD5C8C">
        <w:t>;</w:t>
      </w:r>
    </w:p>
    <w:p w:rsidR="007407FC" w:rsidRPr="00AD5C8C" w:rsidRDefault="007407FC" w:rsidP="00AD5C8C">
      <w:pPr>
        <w:pStyle w:val="paragraph"/>
      </w:pPr>
      <w:r w:rsidRPr="00AD5C8C">
        <w:tab/>
        <w:t>(b)</w:t>
      </w:r>
      <w:r w:rsidRPr="00AD5C8C">
        <w:tab/>
        <w:t xml:space="preserve">cover one or more supplies </w:t>
      </w:r>
      <w:r w:rsidR="00AC61E6" w:rsidRPr="00AD5C8C">
        <w:t xml:space="preserve">by the person </w:t>
      </w:r>
      <w:r w:rsidRPr="00AD5C8C">
        <w:t>for a period described in the application</w:t>
      </w:r>
      <w:r w:rsidR="000B30AC" w:rsidRPr="00AD5C8C">
        <w:t>;</w:t>
      </w:r>
    </w:p>
    <w:p w:rsidR="000B30AC" w:rsidRPr="00AD5C8C" w:rsidRDefault="000B30AC" w:rsidP="00AD5C8C">
      <w:pPr>
        <w:pStyle w:val="paragraph"/>
      </w:pPr>
      <w:r w:rsidRPr="00AD5C8C">
        <w:tab/>
        <w:t>(c)</w:t>
      </w:r>
      <w:r w:rsidRPr="00AD5C8C">
        <w:tab/>
        <w:t xml:space="preserve">cover one or more supplies </w:t>
      </w:r>
      <w:r w:rsidR="00AC61E6" w:rsidRPr="00AD5C8C">
        <w:t xml:space="preserve">by the person for </w:t>
      </w:r>
      <w:r w:rsidRPr="00AD5C8C">
        <w:t>a project described in the application</w:t>
      </w:r>
      <w:r w:rsidR="00AC61E6" w:rsidRPr="00AD5C8C">
        <w:t>.</w:t>
      </w:r>
    </w:p>
    <w:p w:rsidR="007407FC" w:rsidRPr="00AD5C8C" w:rsidRDefault="007407FC" w:rsidP="00AD5C8C">
      <w:pPr>
        <w:pStyle w:val="notetext"/>
      </w:pPr>
      <w:r w:rsidRPr="00AD5C8C">
        <w:t>Example 1:</w:t>
      </w:r>
      <w:r w:rsidRPr="00AD5C8C">
        <w:tab/>
        <w:t xml:space="preserve">For </w:t>
      </w:r>
      <w:r w:rsidR="00AD5C8C" w:rsidRPr="00AD5C8C">
        <w:t>paragraph (</w:t>
      </w:r>
      <w:r w:rsidRPr="00AD5C8C">
        <w:t>a)—an individual or a company applies for a permit to supply particular DSGL technology to various companies or to supply various DSGL technologies to one company.</w:t>
      </w:r>
    </w:p>
    <w:p w:rsidR="007407FC" w:rsidRPr="00AD5C8C" w:rsidRDefault="007407FC" w:rsidP="00AD5C8C">
      <w:pPr>
        <w:pStyle w:val="notetext"/>
      </w:pPr>
      <w:r w:rsidRPr="00AD5C8C">
        <w:t>Example 2:</w:t>
      </w:r>
      <w:r w:rsidRPr="00AD5C8C">
        <w:tab/>
        <w:t xml:space="preserve">For </w:t>
      </w:r>
      <w:r w:rsidR="00AD5C8C" w:rsidRPr="00AD5C8C">
        <w:t>paragraph (</w:t>
      </w:r>
      <w:r w:rsidRPr="00AD5C8C">
        <w:t xml:space="preserve">b)—an individual or a company applies for a permit to supply particular DSGL technology to one company for a </w:t>
      </w:r>
      <w:r w:rsidR="008040F1" w:rsidRPr="00AD5C8C">
        <w:t>5</w:t>
      </w:r>
      <w:r w:rsidR="00463095">
        <w:noBreakHyphen/>
      </w:r>
      <w:r w:rsidRPr="00AD5C8C">
        <w:t>year period.</w:t>
      </w:r>
    </w:p>
    <w:p w:rsidR="00A071D4" w:rsidRPr="00AD5C8C" w:rsidRDefault="00A071D4" w:rsidP="00AD5C8C">
      <w:pPr>
        <w:pStyle w:val="notetext"/>
      </w:pPr>
      <w:r w:rsidRPr="00AD5C8C">
        <w:t>Example 3:</w:t>
      </w:r>
      <w:r w:rsidRPr="00AD5C8C">
        <w:tab/>
        <w:t xml:space="preserve">For </w:t>
      </w:r>
      <w:r w:rsidR="00AD5C8C" w:rsidRPr="00AD5C8C">
        <w:t>paragraph (</w:t>
      </w:r>
      <w:r w:rsidRPr="00AD5C8C">
        <w:t>c)—an individual or a company applies for a permit to supply particular DSGL technology to various companies for a particular project.</w:t>
      </w:r>
    </w:p>
    <w:p w:rsidR="00AC61E6" w:rsidRPr="00AD5C8C" w:rsidRDefault="00AC61E6" w:rsidP="00AD5C8C">
      <w:pPr>
        <w:pStyle w:val="subsection"/>
      </w:pPr>
      <w:r w:rsidRPr="00AD5C8C">
        <w:tab/>
        <w:t>(2A)</w:t>
      </w:r>
      <w:r w:rsidRPr="00AD5C8C">
        <w:tab/>
        <w:t xml:space="preserve">An application by a person under </w:t>
      </w:r>
      <w:r w:rsidR="00AD5C8C" w:rsidRPr="00AD5C8C">
        <w:t>subsection (</w:t>
      </w:r>
      <w:r w:rsidRPr="00AD5C8C">
        <w:t xml:space="preserve">1), that covers one or more supplies by the person for a project described in the application, may also cover one or more supplies by one or more other persons (each of whom is a </w:t>
      </w:r>
      <w:r w:rsidRPr="00AD5C8C">
        <w:rPr>
          <w:b/>
          <w:i/>
        </w:rPr>
        <w:t>project participant</w:t>
      </w:r>
      <w:r w:rsidRPr="00AD5C8C">
        <w:t>) for that project.</w:t>
      </w:r>
    </w:p>
    <w:p w:rsidR="007351A1" w:rsidRPr="00AD5C8C" w:rsidRDefault="007351A1" w:rsidP="00AD5C8C">
      <w:pPr>
        <w:pStyle w:val="SubsectionHead"/>
      </w:pPr>
      <w:r w:rsidRPr="00AD5C8C">
        <w:t>Minister’s decision</w:t>
      </w:r>
    </w:p>
    <w:p w:rsidR="007351A1" w:rsidRPr="00AD5C8C" w:rsidRDefault="007351A1" w:rsidP="00AD5C8C">
      <w:pPr>
        <w:pStyle w:val="subsection"/>
      </w:pPr>
      <w:r w:rsidRPr="00AD5C8C">
        <w:tab/>
        <w:t>(3)</w:t>
      </w:r>
      <w:r w:rsidRPr="00AD5C8C">
        <w:tab/>
        <w:t xml:space="preserve">If a person makes an application under </w:t>
      </w:r>
      <w:r w:rsidR="00AD5C8C" w:rsidRPr="00AD5C8C">
        <w:t>subsection (</w:t>
      </w:r>
      <w:r w:rsidRPr="00AD5C8C">
        <w:t>1) in accordance with section</w:t>
      </w:r>
      <w:r w:rsidR="00AD5C8C" w:rsidRPr="00AD5C8C">
        <w:t> </w:t>
      </w:r>
      <w:r w:rsidRPr="00AD5C8C">
        <w:t>66:</w:t>
      </w:r>
    </w:p>
    <w:p w:rsidR="007351A1" w:rsidRPr="00AD5C8C" w:rsidRDefault="007351A1" w:rsidP="00AD5C8C">
      <w:pPr>
        <w:pStyle w:val="paragraph"/>
      </w:pPr>
      <w:r w:rsidRPr="00AD5C8C">
        <w:tab/>
        <w:t>(a)</w:t>
      </w:r>
      <w:r w:rsidRPr="00AD5C8C">
        <w:tab/>
        <w:t>the Minister must decide whether or not to give the person a permit for each supply, by the person, covered by the application; and</w:t>
      </w:r>
    </w:p>
    <w:p w:rsidR="007351A1" w:rsidRPr="00AD5C8C" w:rsidRDefault="007351A1" w:rsidP="00AD5C8C">
      <w:pPr>
        <w:pStyle w:val="paragraph"/>
      </w:pPr>
      <w:r w:rsidRPr="00AD5C8C">
        <w:tab/>
        <w:t>(b)</w:t>
      </w:r>
      <w:r w:rsidRPr="00AD5C8C">
        <w:tab/>
        <w:t xml:space="preserve">if </w:t>
      </w:r>
      <w:r w:rsidR="00AD5C8C" w:rsidRPr="00AD5C8C">
        <w:t>subsection (</w:t>
      </w:r>
      <w:r w:rsidRPr="00AD5C8C">
        <w:t>2A) applies—the Minister must decide whether or not to give each project participant a permit for each supply, by the participant, covered by the application.</w:t>
      </w:r>
    </w:p>
    <w:p w:rsidR="003E49EC" w:rsidRPr="00AD5C8C" w:rsidRDefault="009B7210" w:rsidP="00AD5C8C">
      <w:pPr>
        <w:pStyle w:val="ItemHead"/>
      </w:pPr>
      <w:r w:rsidRPr="00AD5C8C">
        <w:t>25</w:t>
      </w:r>
      <w:r w:rsidR="003E49EC" w:rsidRPr="00AD5C8C">
        <w:t xml:space="preserve">  Subsection</w:t>
      </w:r>
      <w:r w:rsidR="00AD5C8C" w:rsidRPr="00AD5C8C">
        <w:t> </w:t>
      </w:r>
      <w:r w:rsidR="003E49EC" w:rsidRPr="00AD5C8C">
        <w:t>11(4)</w:t>
      </w:r>
    </w:p>
    <w:p w:rsidR="003E49EC" w:rsidRPr="00AD5C8C" w:rsidRDefault="003E49EC" w:rsidP="00AD5C8C">
      <w:pPr>
        <w:pStyle w:val="Item"/>
      </w:pPr>
      <w:r w:rsidRPr="00AD5C8C">
        <w:t>Omit “give the person”, substitute “give a person”.</w:t>
      </w:r>
    </w:p>
    <w:p w:rsidR="0057368C" w:rsidRPr="00AD5C8C" w:rsidRDefault="009B7210" w:rsidP="00AD5C8C">
      <w:pPr>
        <w:pStyle w:val="ItemHead"/>
      </w:pPr>
      <w:r w:rsidRPr="00AD5C8C">
        <w:t>26</w:t>
      </w:r>
      <w:r w:rsidR="0057368C" w:rsidRPr="00AD5C8C">
        <w:t xml:space="preserve">  Subsection</w:t>
      </w:r>
      <w:r w:rsidR="00AD5C8C" w:rsidRPr="00AD5C8C">
        <w:t> </w:t>
      </w:r>
      <w:r w:rsidR="0057368C" w:rsidRPr="00AD5C8C">
        <w:t>11(4)</w:t>
      </w:r>
    </w:p>
    <w:p w:rsidR="0057368C" w:rsidRPr="00AD5C8C" w:rsidRDefault="0057368C" w:rsidP="00AD5C8C">
      <w:pPr>
        <w:pStyle w:val="Item"/>
      </w:pPr>
      <w:r w:rsidRPr="00AD5C8C">
        <w:t>Omit “, having regard to the criteria prescribed by the regulations for the purposes of this subsection and to any other matters that the Minister considers appropriate,”.</w:t>
      </w:r>
    </w:p>
    <w:p w:rsidR="00A071D4" w:rsidRPr="00AD5C8C" w:rsidRDefault="009B7210" w:rsidP="00AD5C8C">
      <w:pPr>
        <w:pStyle w:val="ItemHead"/>
      </w:pPr>
      <w:r w:rsidRPr="00AD5C8C">
        <w:t>27</w:t>
      </w:r>
      <w:r w:rsidR="00A071D4" w:rsidRPr="00AD5C8C">
        <w:t xml:space="preserve">  Subsection</w:t>
      </w:r>
      <w:r w:rsidR="00AD5C8C" w:rsidRPr="00AD5C8C">
        <w:t> </w:t>
      </w:r>
      <w:r w:rsidR="00A071D4" w:rsidRPr="00AD5C8C">
        <w:t>11(5)</w:t>
      </w:r>
    </w:p>
    <w:p w:rsidR="00A071D4" w:rsidRPr="00AD5C8C" w:rsidRDefault="00A071D4" w:rsidP="00AD5C8C">
      <w:pPr>
        <w:pStyle w:val="Item"/>
      </w:pPr>
      <w:r w:rsidRPr="00AD5C8C">
        <w:t>Repeal the subsection, substitute:</w:t>
      </w:r>
    </w:p>
    <w:p w:rsidR="00A071D4" w:rsidRPr="00AD5C8C" w:rsidRDefault="00A071D4" w:rsidP="00AD5C8C">
      <w:pPr>
        <w:pStyle w:val="subsection"/>
      </w:pPr>
      <w:r w:rsidRPr="00AD5C8C">
        <w:tab/>
        <w:t>(5)</w:t>
      </w:r>
      <w:r w:rsidRPr="00AD5C8C">
        <w:tab/>
        <w:t xml:space="preserve">Without limiting </w:t>
      </w:r>
      <w:r w:rsidR="00AD5C8C" w:rsidRPr="00AD5C8C">
        <w:t>subsection (</w:t>
      </w:r>
      <w:r w:rsidRPr="00AD5C8C">
        <w:t>4), a permit given by the Minister may do one or more of the following:</w:t>
      </w:r>
    </w:p>
    <w:p w:rsidR="00A071D4" w:rsidRPr="00AD5C8C" w:rsidRDefault="00A071D4" w:rsidP="00AD5C8C">
      <w:pPr>
        <w:pStyle w:val="paragraph"/>
      </w:pPr>
      <w:r w:rsidRPr="00AD5C8C">
        <w:tab/>
        <w:t>(a)</w:t>
      </w:r>
      <w:r w:rsidRPr="00AD5C8C">
        <w:tab/>
        <w:t>cover 2 or more supplies;</w:t>
      </w:r>
    </w:p>
    <w:p w:rsidR="00A071D4" w:rsidRPr="00AD5C8C" w:rsidRDefault="00A071D4" w:rsidP="00AD5C8C">
      <w:pPr>
        <w:pStyle w:val="paragraph"/>
      </w:pPr>
      <w:r w:rsidRPr="00AD5C8C">
        <w:tab/>
        <w:t>(b)</w:t>
      </w:r>
      <w:r w:rsidRPr="00AD5C8C">
        <w:tab/>
        <w:t xml:space="preserve">cover </w:t>
      </w:r>
      <w:r w:rsidR="00AF787C" w:rsidRPr="00AD5C8C">
        <w:t>one or more</w:t>
      </w:r>
      <w:r w:rsidRPr="00AD5C8C">
        <w:t xml:space="preserve"> specified suppl</w:t>
      </w:r>
      <w:r w:rsidR="00AF787C" w:rsidRPr="00AD5C8C">
        <w:t>ies</w:t>
      </w:r>
      <w:r w:rsidRPr="00AD5C8C">
        <w:t xml:space="preserve"> for a period specified in, or worked out in accordance with, the permit;</w:t>
      </w:r>
    </w:p>
    <w:p w:rsidR="00A071D4" w:rsidRPr="00AD5C8C" w:rsidRDefault="00A071D4" w:rsidP="00AD5C8C">
      <w:pPr>
        <w:pStyle w:val="paragraph"/>
      </w:pPr>
      <w:r w:rsidRPr="00AD5C8C">
        <w:tab/>
        <w:t>(c)</w:t>
      </w:r>
      <w:r w:rsidRPr="00AD5C8C">
        <w:tab/>
        <w:t xml:space="preserve">cover </w:t>
      </w:r>
      <w:r w:rsidR="00AF787C" w:rsidRPr="00AD5C8C">
        <w:t>one or more specified supplies</w:t>
      </w:r>
      <w:r w:rsidRPr="00AD5C8C">
        <w:t xml:space="preserve"> for a specified project.</w:t>
      </w:r>
    </w:p>
    <w:p w:rsidR="00CB185A" w:rsidRPr="00AD5C8C" w:rsidRDefault="009B7210" w:rsidP="00AD5C8C">
      <w:pPr>
        <w:pStyle w:val="ItemHead"/>
      </w:pPr>
      <w:r w:rsidRPr="00AD5C8C">
        <w:t>28</w:t>
      </w:r>
      <w:r w:rsidR="00CB185A" w:rsidRPr="00AD5C8C">
        <w:t xml:space="preserve">  Subsection</w:t>
      </w:r>
      <w:r w:rsidR="00AD5C8C" w:rsidRPr="00AD5C8C">
        <w:t> </w:t>
      </w:r>
      <w:r w:rsidR="00CB185A" w:rsidRPr="00AD5C8C">
        <w:t>11(6)</w:t>
      </w:r>
    </w:p>
    <w:p w:rsidR="00CB185A" w:rsidRPr="00AD5C8C" w:rsidRDefault="00CB185A" w:rsidP="00AD5C8C">
      <w:pPr>
        <w:pStyle w:val="Item"/>
      </w:pPr>
      <w:r w:rsidRPr="00AD5C8C">
        <w:t>Omit “</w:t>
      </w:r>
      <w:r w:rsidR="00AF787C" w:rsidRPr="00AD5C8C">
        <w:t xml:space="preserve">to </w:t>
      </w:r>
      <w:r w:rsidRPr="00AD5C8C">
        <w:t>give the person”, substitute “</w:t>
      </w:r>
      <w:r w:rsidR="00AF787C" w:rsidRPr="00AD5C8C">
        <w:t xml:space="preserve">to </w:t>
      </w:r>
      <w:r w:rsidRPr="00AD5C8C">
        <w:t>give a person”.</w:t>
      </w:r>
    </w:p>
    <w:p w:rsidR="00517F54" w:rsidRPr="00AD5C8C" w:rsidRDefault="009B7210" w:rsidP="00AD5C8C">
      <w:pPr>
        <w:pStyle w:val="ItemHead"/>
      </w:pPr>
      <w:r w:rsidRPr="00AD5C8C">
        <w:t>29</w:t>
      </w:r>
      <w:r w:rsidR="00517F54" w:rsidRPr="00AD5C8C">
        <w:t xml:space="preserve">  Subsection</w:t>
      </w:r>
      <w:r w:rsidR="00AD5C8C" w:rsidRPr="00AD5C8C">
        <w:t> </w:t>
      </w:r>
      <w:r w:rsidR="00517F54" w:rsidRPr="00AD5C8C">
        <w:t>12(3)</w:t>
      </w:r>
    </w:p>
    <w:p w:rsidR="00517F54" w:rsidRPr="00AD5C8C" w:rsidRDefault="00517F54" w:rsidP="00AD5C8C">
      <w:pPr>
        <w:pStyle w:val="Item"/>
      </w:pPr>
      <w:r w:rsidRPr="00AD5C8C">
        <w:t>Omit “7”, substitute “14”.</w:t>
      </w:r>
    </w:p>
    <w:p w:rsidR="00D550A3" w:rsidRPr="00AD5C8C" w:rsidRDefault="009B7210" w:rsidP="00AD5C8C">
      <w:pPr>
        <w:pStyle w:val="ItemHead"/>
      </w:pPr>
      <w:r w:rsidRPr="00AD5C8C">
        <w:t>30</w:t>
      </w:r>
      <w:r w:rsidR="00D550A3" w:rsidRPr="00AD5C8C">
        <w:t xml:space="preserve">  Section</w:t>
      </w:r>
      <w:r w:rsidR="00AD5C8C" w:rsidRPr="00AD5C8C">
        <w:t> </w:t>
      </w:r>
      <w:r w:rsidR="00D550A3" w:rsidRPr="00AD5C8C">
        <w:t>14 (heading)</w:t>
      </w:r>
    </w:p>
    <w:p w:rsidR="00D550A3" w:rsidRPr="00AD5C8C" w:rsidRDefault="00D550A3" w:rsidP="00AD5C8C">
      <w:pPr>
        <w:pStyle w:val="Item"/>
      </w:pPr>
      <w:r w:rsidRPr="00AD5C8C">
        <w:t>Repeal the heading, substitute:</w:t>
      </w:r>
    </w:p>
    <w:p w:rsidR="00D550A3" w:rsidRPr="00AD5C8C" w:rsidRDefault="00D550A3" w:rsidP="00AD5C8C">
      <w:pPr>
        <w:pStyle w:val="ActHead5"/>
      </w:pPr>
      <w:bookmarkStart w:id="13" w:name="_Toc416330004"/>
      <w:r w:rsidRPr="00AD5C8C">
        <w:rPr>
          <w:rStyle w:val="CharSectno"/>
        </w:rPr>
        <w:t>14</w:t>
      </w:r>
      <w:r w:rsidRPr="00AD5C8C">
        <w:t xml:space="preserve">  </w:t>
      </w:r>
      <w:r w:rsidR="005C00D6" w:rsidRPr="00AD5C8C">
        <w:t>Minister’s n</w:t>
      </w:r>
      <w:r w:rsidRPr="00AD5C8C">
        <w:t>otice prohibiting supply of DSGL technology</w:t>
      </w:r>
      <w:bookmarkEnd w:id="13"/>
    </w:p>
    <w:p w:rsidR="00146474" w:rsidRPr="00AD5C8C" w:rsidRDefault="009B7210" w:rsidP="00AD5C8C">
      <w:pPr>
        <w:pStyle w:val="ItemHead"/>
      </w:pPr>
      <w:r w:rsidRPr="00AD5C8C">
        <w:t>31</w:t>
      </w:r>
      <w:r w:rsidR="00146474" w:rsidRPr="00AD5C8C">
        <w:t xml:space="preserve">  Subsection</w:t>
      </w:r>
      <w:r w:rsidR="00AD5C8C" w:rsidRPr="00AD5C8C">
        <w:t> </w:t>
      </w:r>
      <w:r w:rsidR="00146474" w:rsidRPr="00AD5C8C">
        <w:t>14(1)</w:t>
      </w:r>
    </w:p>
    <w:p w:rsidR="00146474" w:rsidRPr="00AD5C8C" w:rsidRDefault="00146474" w:rsidP="00AD5C8C">
      <w:pPr>
        <w:pStyle w:val="Item"/>
      </w:pPr>
      <w:r w:rsidRPr="00AD5C8C">
        <w:t>Omit “believes or suspects”, substitute “reasonably believes”.</w:t>
      </w:r>
    </w:p>
    <w:p w:rsidR="005C00D6" w:rsidRPr="00AD5C8C" w:rsidRDefault="009B7210" w:rsidP="00AD5C8C">
      <w:pPr>
        <w:pStyle w:val="ItemHead"/>
      </w:pPr>
      <w:r w:rsidRPr="00AD5C8C">
        <w:t>32</w:t>
      </w:r>
      <w:r w:rsidR="005C00D6" w:rsidRPr="00AD5C8C">
        <w:t xml:space="preserve">  Section</w:t>
      </w:r>
      <w:r w:rsidR="00AD5C8C" w:rsidRPr="00AD5C8C">
        <w:t> </w:t>
      </w:r>
      <w:r w:rsidR="005C00D6" w:rsidRPr="00AD5C8C">
        <w:t>14A</w:t>
      </w:r>
    </w:p>
    <w:p w:rsidR="005C00D6" w:rsidRPr="00AD5C8C" w:rsidRDefault="005C00D6" w:rsidP="00AD5C8C">
      <w:pPr>
        <w:pStyle w:val="Item"/>
      </w:pPr>
      <w:r w:rsidRPr="00AD5C8C">
        <w:t xml:space="preserve">Repeal the </w:t>
      </w:r>
      <w:r w:rsidR="00AE68C1" w:rsidRPr="00AD5C8C">
        <w:t>section</w:t>
      </w:r>
      <w:r w:rsidRPr="00AD5C8C">
        <w:t>, substitute:</w:t>
      </w:r>
    </w:p>
    <w:p w:rsidR="005C00D6" w:rsidRPr="00AD5C8C" w:rsidRDefault="005C00D6" w:rsidP="00AD5C8C">
      <w:pPr>
        <w:pStyle w:val="ActHead5"/>
      </w:pPr>
      <w:bookmarkStart w:id="14" w:name="_Toc416330005"/>
      <w:r w:rsidRPr="00AD5C8C">
        <w:rPr>
          <w:rStyle w:val="CharSectno"/>
        </w:rPr>
        <w:t>14A</w:t>
      </w:r>
      <w:r w:rsidRPr="00AD5C8C">
        <w:t xml:space="preserve">  </w:t>
      </w:r>
      <w:r w:rsidR="00005E12" w:rsidRPr="00AD5C8C">
        <w:t>Offence—p</w:t>
      </w:r>
      <w:r w:rsidRPr="00AD5C8C">
        <w:t>ublishing DSGL technology in Part</w:t>
      </w:r>
      <w:r w:rsidR="00AD5C8C" w:rsidRPr="00AD5C8C">
        <w:t> </w:t>
      </w:r>
      <w:r w:rsidRPr="00AD5C8C">
        <w:t xml:space="preserve">1 of the </w:t>
      </w:r>
      <w:r w:rsidR="00A15533" w:rsidRPr="00AD5C8C">
        <w:t>Defence and Strategic Goods List</w:t>
      </w:r>
      <w:bookmarkEnd w:id="14"/>
    </w:p>
    <w:p w:rsidR="00AE68C1" w:rsidRPr="00AD5C8C" w:rsidRDefault="00AE68C1" w:rsidP="00AD5C8C">
      <w:pPr>
        <w:pStyle w:val="subsection"/>
      </w:pPr>
      <w:r w:rsidRPr="00AD5C8C">
        <w:tab/>
        <w:t>(1)</w:t>
      </w:r>
      <w:r w:rsidRPr="00AD5C8C">
        <w:tab/>
        <w:t>A person commits an offence if:</w:t>
      </w:r>
    </w:p>
    <w:p w:rsidR="00AE68C1" w:rsidRPr="00AD5C8C" w:rsidRDefault="00AE68C1" w:rsidP="00AD5C8C">
      <w:pPr>
        <w:pStyle w:val="paragraph"/>
      </w:pPr>
      <w:r w:rsidRPr="00AD5C8C">
        <w:tab/>
        <w:t>(a)</w:t>
      </w:r>
      <w:r w:rsidRPr="00AD5C8C">
        <w:tab/>
        <w:t>the person publishes DSGL technology to the public or to a section of the public; and</w:t>
      </w:r>
    </w:p>
    <w:p w:rsidR="00AE68C1" w:rsidRPr="00AD5C8C" w:rsidRDefault="00AE68C1" w:rsidP="00AD5C8C">
      <w:pPr>
        <w:pStyle w:val="paragraph"/>
      </w:pPr>
      <w:r w:rsidRPr="00AD5C8C">
        <w:tab/>
        <w:t>(b)</w:t>
      </w:r>
      <w:r w:rsidRPr="00AD5C8C">
        <w:tab/>
        <w:t>the DSGL technology is within the scope of Part</w:t>
      </w:r>
      <w:r w:rsidR="00AD5C8C" w:rsidRPr="00AD5C8C">
        <w:t> </w:t>
      </w:r>
      <w:r w:rsidRPr="00AD5C8C">
        <w:t>1 of the Defence and Strategic Goods List; and</w:t>
      </w:r>
    </w:p>
    <w:p w:rsidR="00AE68C1" w:rsidRPr="00AD5C8C" w:rsidRDefault="00AE68C1" w:rsidP="00AD5C8C">
      <w:pPr>
        <w:pStyle w:val="paragraph"/>
      </w:pPr>
      <w:r w:rsidRPr="00AD5C8C">
        <w:tab/>
        <w:t>(c)</w:t>
      </w:r>
      <w:r w:rsidRPr="00AD5C8C">
        <w:tab/>
        <w:t>either:</w:t>
      </w:r>
    </w:p>
    <w:p w:rsidR="00AE68C1" w:rsidRPr="00AD5C8C" w:rsidRDefault="00AE68C1" w:rsidP="00AD5C8C">
      <w:pPr>
        <w:pStyle w:val="paragraphsub"/>
      </w:pPr>
      <w:r w:rsidRPr="00AD5C8C">
        <w:tab/>
        <w:t>(i)</w:t>
      </w:r>
      <w:r w:rsidRPr="00AD5C8C">
        <w:tab/>
        <w:t>the person does not hold an approval under this section authorising the publication; or</w:t>
      </w:r>
    </w:p>
    <w:p w:rsidR="00AE68C1" w:rsidRPr="00AD5C8C" w:rsidRDefault="00AE68C1" w:rsidP="00AD5C8C">
      <w:pPr>
        <w:pStyle w:val="paragraphsub"/>
      </w:pPr>
      <w:r w:rsidRPr="00AD5C8C">
        <w:tab/>
        <w:t>(ii)</w:t>
      </w:r>
      <w:r w:rsidRPr="00AD5C8C">
        <w:tab/>
        <w:t>the publication contravenes a condition of an approval that the person holds under this section; and</w:t>
      </w:r>
    </w:p>
    <w:p w:rsidR="00AE68C1" w:rsidRPr="00AD5C8C" w:rsidRDefault="00AE68C1" w:rsidP="00AD5C8C">
      <w:pPr>
        <w:pStyle w:val="paragraph"/>
      </w:pPr>
      <w:r w:rsidRPr="00AD5C8C">
        <w:tab/>
        <w:t>(d)</w:t>
      </w:r>
      <w:r w:rsidRPr="00AD5C8C">
        <w:tab/>
      </w:r>
      <w:r w:rsidR="00104529" w:rsidRPr="00AD5C8C">
        <w:t>there is neither a notice in force under subsection</w:t>
      </w:r>
      <w:r w:rsidR="00AD5C8C" w:rsidRPr="00AD5C8C">
        <w:t> </w:t>
      </w:r>
      <w:r w:rsidR="00104529" w:rsidRPr="00AD5C8C">
        <w:t>14B(1), nor a notice in force under subsection</w:t>
      </w:r>
      <w:r w:rsidR="00AD5C8C" w:rsidRPr="00AD5C8C">
        <w:t> </w:t>
      </w:r>
      <w:r w:rsidR="00104529" w:rsidRPr="00AD5C8C">
        <w:t>14C(1), in relation to the person and the DSGL technology</w:t>
      </w:r>
      <w:r w:rsidRPr="00AD5C8C">
        <w:t>.</w:t>
      </w:r>
    </w:p>
    <w:p w:rsidR="00AE68C1" w:rsidRPr="00AD5C8C" w:rsidRDefault="00AE68C1" w:rsidP="00AD5C8C">
      <w:pPr>
        <w:pStyle w:val="Penalty"/>
      </w:pPr>
      <w:r w:rsidRPr="00AD5C8C">
        <w:t>Penalty:</w:t>
      </w:r>
      <w:r w:rsidRPr="00AD5C8C">
        <w:tab/>
        <w:t>Imprisonment for 10 years or 2,500 penalty units, or both.</w:t>
      </w:r>
    </w:p>
    <w:p w:rsidR="00AE68C1" w:rsidRPr="00AD5C8C" w:rsidRDefault="00AE68C1" w:rsidP="00AD5C8C">
      <w:pPr>
        <w:pStyle w:val="SubsectionHead"/>
      </w:pPr>
      <w:r w:rsidRPr="00AD5C8C">
        <w:t>Exception</w:t>
      </w:r>
    </w:p>
    <w:p w:rsidR="00AE68C1" w:rsidRPr="00AD5C8C" w:rsidRDefault="00AE68C1" w:rsidP="00AD5C8C">
      <w:pPr>
        <w:pStyle w:val="subsection"/>
      </w:pPr>
      <w:r w:rsidRPr="00AD5C8C">
        <w:tab/>
        <w:t>(2)</w:t>
      </w:r>
      <w:r w:rsidRPr="00AD5C8C">
        <w:tab/>
      </w:r>
      <w:r w:rsidR="00AD5C8C" w:rsidRPr="00AD5C8C">
        <w:t>Subsection (</w:t>
      </w:r>
      <w:r w:rsidRPr="00AD5C8C">
        <w:t>1) does not apply if the DSGL technology has already been lawfully made available to the public or to the section of the public.</w:t>
      </w:r>
    </w:p>
    <w:p w:rsidR="00AE68C1" w:rsidRPr="00AD5C8C" w:rsidRDefault="00AE68C1" w:rsidP="00AD5C8C">
      <w:pPr>
        <w:pStyle w:val="notetext"/>
      </w:pPr>
      <w:r w:rsidRPr="00AD5C8C">
        <w:t>Note:</w:t>
      </w:r>
      <w:r w:rsidRPr="00AD5C8C">
        <w:tab/>
        <w:t xml:space="preserve">A defendant bears an evidential burden in relation to the matter in </w:t>
      </w:r>
      <w:r w:rsidR="00AD5C8C" w:rsidRPr="00AD5C8C">
        <w:t>subsection (</w:t>
      </w:r>
      <w:r w:rsidRPr="00AD5C8C">
        <w:t>2): see subsection</w:t>
      </w:r>
      <w:r w:rsidR="00AD5C8C" w:rsidRPr="00AD5C8C">
        <w:t> </w:t>
      </w:r>
      <w:r w:rsidRPr="00AD5C8C">
        <w:t xml:space="preserve">13.3(3) of the </w:t>
      </w:r>
      <w:r w:rsidRPr="00AD5C8C">
        <w:rPr>
          <w:i/>
        </w:rPr>
        <w:t>Criminal Code</w:t>
      </w:r>
      <w:r w:rsidRPr="00AD5C8C">
        <w:t>.</w:t>
      </w:r>
    </w:p>
    <w:p w:rsidR="00AE68C1" w:rsidRPr="00AD5C8C" w:rsidRDefault="00AE68C1" w:rsidP="00AD5C8C">
      <w:pPr>
        <w:pStyle w:val="SubsectionHead"/>
      </w:pPr>
      <w:r w:rsidRPr="00AD5C8C">
        <w:t>Approvals</w:t>
      </w:r>
    </w:p>
    <w:p w:rsidR="00AE68C1" w:rsidRPr="00AD5C8C" w:rsidRDefault="00AE68C1" w:rsidP="00AD5C8C">
      <w:pPr>
        <w:pStyle w:val="subsection"/>
      </w:pPr>
      <w:r w:rsidRPr="00AD5C8C">
        <w:tab/>
        <w:t>(3)</w:t>
      </w:r>
      <w:r w:rsidRPr="00AD5C8C">
        <w:tab/>
        <w:t>A person may apply to the Minister for an approval under this section to publish DSGL technology to the public or a section of the public.</w:t>
      </w:r>
    </w:p>
    <w:p w:rsidR="00AE68C1" w:rsidRPr="00AD5C8C" w:rsidRDefault="00AE68C1" w:rsidP="00AD5C8C">
      <w:pPr>
        <w:pStyle w:val="notetext"/>
      </w:pPr>
      <w:r w:rsidRPr="00AD5C8C">
        <w:t>Note:</w:t>
      </w:r>
      <w:r w:rsidRPr="00AD5C8C">
        <w:tab/>
        <w:t>Section</w:t>
      </w:r>
      <w:r w:rsidR="00AD5C8C" w:rsidRPr="00AD5C8C">
        <w:t> </w:t>
      </w:r>
      <w:r w:rsidRPr="00AD5C8C">
        <w:t>66 sets out application requirements.</w:t>
      </w:r>
    </w:p>
    <w:p w:rsidR="00AE68C1" w:rsidRPr="00AD5C8C" w:rsidRDefault="00AE68C1" w:rsidP="00AD5C8C">
      <w:pPr>
        <w:pStyle w:val="subsection"/>
      </w:pPr>
      <w:r w:rsidRPr="00AD5C8C">
        <w:tab/>
        <w:t>(4)</w:t>
      </w:r>
      <w:r w:rsidRPr="00AD5C8C">
        <w:tab/>
        <w:t xml:space="preserve">If a person makes an application under </w:t>
      </w:r>
      <w:r w:rsidR="00AD5C8C" w:rsidRPr="00AD5C8C">
        <w:t>subsection (</w:t>
      </w:r>
      <w:r w:rsidRPr="00AD5C8C">
        <w:t>3) in accordance with section</w:t>
      </w:r>
      <w:r w:rsidR="00AD5C8C" w:rsidRPr="00AD5C8C">
        <w:t> </w:t>
      </w:r>
      <w:r w:rsidRPr="00AD5C8C">
        <w:t>66, the Minister must decide whether or not to give the person an approval.</w:t>
      </w:r>
    </w:p>
    <w:p w:rsidR="00AE68C1" w:rsidRPr="00AD5C8C" w:rsidRDefault="00AE68C1" w:rsidP="00AD5C8C">
      <w:pPr>
        <w:pStyle w:val="subsection"/>
      </w:pPr>
      <w:r w:rsidRPr="00AD5C8C">
        <w:tab/>
        <w:t>(</w:t>
      </w:r>
      <w:r w:rsidR="00275120" w:rsidRPr="00AD5C8C">
        <w:t>5</w:t>
      </w:r>
      <w:r w:rsidRPr="00AD5C8C">
        <w:t>)</w:t>
      </w:r>
      <w:r w:rsidRPr="00AD5C8C">
        <w:tab/>
        <w:t>The Minister may give the person the approval sought if the Minister is satisfied that the publication of the DSGL technology covered by the application would not prejudice the security, defence or international relations of Australia.</w:t>
      </w:r>
    </w:p>
    <w:p w:rsidR="00AE68C1" w:rsidRPr="00AD5C8C" w:rsidRDefault="00AE68C1" w:rsidP="00AD5C8C">
      <w:pPr>
        <w:pStyle w:val="notetext"/>
      </w:pPr>
      <w:r w:rsidRPr="00AD5C8C">
        <w:t>Note:</w:t>
      </w:r>
      <w:r w:rsidRPr="00AD5C8C">
        <w:tab/>
        <w:t>Section</w:t>
      </w:r>
      <w:r w:rsidR="00AD5C8C" w:rsidRPr="00AD5C8C">
        <w:t> </w:t>
      </w:r>
      <w:r w:rsidRPr="00AD5C8C">
        <w:t>67 deals with giving approvals under this Act.</w:t>
      </w:r>
    </w:p>
    <w:p w:rsidR="00AE68C1" w:rsidRPr="00AD5C8C" w:rsidRDefault="00AE68C1" w:rsidP="00AD5C8C">
      <w:pPr>
        <w:pStyle w:val="subsection"/>
      </w:pPr>
      <w:r w:rsidRPr="00AD5C8C">
        <w:tab/>
        <w:t>(</w:t>
      </w:r>
      <w:r w:rsidR="00E70F32" w:rsidRPr="00AD5C8C">
        <w:t>6</w:t>
      </w:r>
      <w:r w:rsidRPr="00AD5C8C">
        <w:t>)</w:t>
      </w:r>
      <w:r w:rsidRPr="00AD5C8C">
        <w:tab/>
        <w:t>If the Minister refuses to give the person the approval sought, the Minister must give the person notice of the refusal and the reasons for the refusal.</w:t>
      </w:r>
    </w:p>
    <w:p w:rsidR="00AE68C1" w:rsidRPr="00AD5C8C" w:rsidRDefault="00AE68C1" w:rsidP="00AD5C8C">
      <w:pPr>
        <w:pStyle w:val="notetext"/>
      </w:pPr>
      <w:r w:rsidRPr="00AD5C8C">
        <w:t>Note 1:</w:t>
      </w:r>
      <w:r w:rsidRPr="00AD5C8C">
        <w:tab/>
        <w:t>Section</w:t>
      </w:r>
      <w:r w:rsidR="00AD5C8C" w:rsidRPr="00AD5C8C">
        <w:t> </w:t>
      </w:r>
      <w:r w:rsidRPr="00AD5C8C">
        <w:t>67 deals with giving notices under this Act.</w:t>
      </w:r>
    </w:p>
    <w:p w:rsidR="00AE68C1" w:rsidRPr="00AD5C8C" w:rsidRDefault="00AE68C1" w:rsidP="00AD5C8C">
      <w:pPr>
        <w:pStyle w:val="notetext"/>
      </w:pPr>
      <w:r w:rsidRPr="00AD5C8C">
        <w:t>Note 2:</w:t>
      </w:r>
      <w:r w:rsidRPr="00AD5C8C">
        <w:tab/>
        <w:t>Section</w:t>
      </w:r>
      <w:r w:rsidR="00AD5C8C" w:rsidRPr="00AD5C8C">
        <w:t> </w:t>
      </w:r>
      <w:r w:rsidRPr="00AD5C8C">
        <w:t>68 deals with disclosing reasons for decisions.</w:t>
      </w:r>
    </w:p>
    <w:p w:rsidR="00AE68C1" w:rsidRPr="00AD5C8C" w:rsidRDefault="00AE68C1" w:rsidP="00AD5C8C">
      <w:pPr>
        <w:pStyle w:val="SubsectionHead"/>
      </w:pPr>
      <w:r w:rsidRPr="00AD5C8C">
        <w:t>Approval conditions</w:t>
      </w:r>
    </w:p>
    <w:p w:rsidR="00AE68C1" w:rsidRPr="00AD5C8C" w:rsidRDefault="00AE68C1" w:rsidP="00AD5C8C">
      <w:pPr>
        <w:pStyle w:val="subsection"/>
      </w:pPr>
      <w:r w:rsidRPr="00AD5C8C">
        <w:tab/>
        <w:t>(</w:t>
      </w:r>
      <w:r w:rsidR="00E70F32" w:rsidRPr="00AD5C8C">
        <w:t>7</w:t>
      </w:r>
      <w:r w:rsidRPr="00AD5C8C">
        <w:t>)</w:t>
      </w:r>
      <w:r w:rsidRPr="00AD5C8C">
        <w:tab/>
        <w:t>An approval given to a person is subject to any conditions specified in the approval.</w:t>
      </w:r>
    </w:p>
    <w:p w:rsidR="00AE68C1" w:rsidRPr="00AD5C8C" w:rsidRDefault="00AE68C1" w:rsidP="00AD5C8C">
      <w:pPr>
        <w:pStyle w:val="SubsectionHead"/>
      </w:pPr>
      <w:r w:rsidRPr="00AD5C8C">
        <w:t>Revoking an approval</w:t>
      </w:r>
    </w:p>
    <w:p w:rsidR="00AE68C1" w:rsidRPr="00AD5C8C" w:rsidRDefault="00AE68C1" w:rsidP="00AD5C8C">
      <w:pPr>
        <w:pStyle w:val="subsection"/>
      </w:pPr>
      <w:r w:rsidRPr="00AD5C8C">
        <w:tab/>
        <w:t>(</w:t>
      </w:r>
      <w:r w:rsidR="00E70F32" w:rsidRPr="00AD5C8C">
        <w:t>8</w:t>
      </w:r>
      <w:r w:rsidRPr="00AD5C8C">
        <w:t>)</w:t>
      </w:r>
      <w:r w:rsidRPr="00AD5C8C">
        <w:tab/>
        <w:t>The Minister may, by writing, revoke an approval given to a person under this section.</w:t>
      </w:r>
    </w:p>
    <w:p w:rsidR="00AE68C1" w:rsidRPr="00AD5C8C" w:rsidRDefault="00AE68C1" w:rsidP="00AD5C8C">
      <w:pPr>
        <w:pStyle w:val="subsection"/>
      </w:pPr>
      <w:r w:rsidRPr="00AD5C8C">
        <w:tab/>
        <w:t>(</w:t>
      </w:r>
      <w:r w:rsidR="00E70F32" w:rsidRPr="00AD5C8C">
        <w:t>9</w:t>
      </w:r>
      <w:r w:rsidRPr="00AD5C8C">
        <w:t>)</w:t>
      </w:r>
      <w:r w:rsidRPr="00AD5C8C">
        <w:tab/>
        <w:t>However, the Minister may revoke the approval only if the Minister is satisfied that any publication of the DSGL technology covered by the approval would prejudice the security, defence or international relations of Australia.</w:t>
      </w:r>
    </w:p>
    <w:p w:rsidR="00AE68C1" w:rsidRPr="00AD5C8C" w:rsidRDefault="00AE68C1" w:rsidP="00AD5C8C">
      <w:pPr>
        <w:pStyle w:val="subsection"/>
      </w:pPr>
      <w:r w:rsidRPr="00AD5C8C">
        <w:tab/>
        <w:t>(</w:t>
      </w:r>
      <w:r w:rsidR="00275120" w:rsidRPr="00AD5C8C">
        <w:t>1</w:t>
      </w:r>
      <w:r w:rsidR="00E70F32" w:rsidRPr="00AD5C8C">
        <w:t>0</w:t>
      </w:r>
      <w:r w:rsidRPr="00AD5C8C">
        <w:t>)</w:t>
      </w:r>
      <w:r w:rsidRPr="00AD5C8C">
        <w:tab/>
        <w:t>The Minister must give the person notice of the revocation and the reasons for the revocation. The revocation takes effect at the time the person receives the notice.</w:t>
      </w:r>
    </w:p>
    <w:p w:rsidR="00AE68C1" w:rsidRPr="00AD5C8C" w:rsidRDefault="00AE68C1" w:rsidP="00AD5C8C">
      <w:pPr>
        <w:pStyle w:val="notetext"/>
      </w:pPr>
      <w:r w:rsidRPr="00AD5C8C">
        <w:t>Note 1:</w:t>
      </w:r>
      <w:r w:rsidRPr="00AD5C8C">
        <w:tab/>
        <w:t>Section</w:t>
      </w:r>
      <w:r w:rsidR="00AD5C8C" w:rsidRPr="00AD5C8C">
        <w:t> </w:t>
      </w:r>
      <w:r w:rsidRPr="00AD5C8C">
        <w:t>67 deals with giving notices under this Act.</w:t>
      </w:r>
    </w:p>
    <w:p w:rsidR="00AE68C1" w:rsidRPr="00AD5C8C" w:rsidRDefault="00AE68C1" w:rsidP="00AD5C8C">
      <w:pPr>
        <w:pStyle w:val="notetext"/>
      </w:pPr>
      <w:r w:rsidRPr="00AD5C8C">
        <w:t>Note 2:</w:t>
      </w:r>
      <w:r w:rsidRPr="00AD5C8C">
        <w:tab/>
        <w:t>Section</w:t>
      </w:r>
      <w:r w:rsidR="00AD5C8C" w:rsidRPr="00AD5C8C">
        <w:t> </w:t>
      </w:r>
      <w:r w:rsidRPr="00AD5C8C">
        <w:t>68 deals with disclosing reasons for decisions.</w:t>
      </w:r>
    </w:p>
    <w:p w:rsidR="00AE68C1" w:rsidRPr="00AD5C8C" w:rsidRDefault="00AE68C1" w:rsidP="00AD5C8C">
      <w:pPr>
        <w:pStyle w:val="SubsectionHead"/>
      </w:pPr>
      <w:r w:rsidRPr="00AD5C8C">
        <w:t>Geographical jurisdiction</w:t>
      </w:r>
    </w:p>
    <w:p w:rsidR="00AE68C1" w:rsidRPr="00AD5C8C" w:rsidRDefault="00AE68C1" w:rsidP="00AD5C8C">
      <w:pPr>
        <w:pStyle w:val="subsection"/>
      </w:pPr>
      <w:r w:rsidRPr="00AD5C8C">
        <w:tab/>
        <w:t>(</w:t>
      </w:r>
      <w:r w:rsidR="00275120" w:rsidRPr="00AD5C8C">
        <w:t>1</w:t>
      </w:r>
      <w:r w:rsidR="00E70F32" w:rsidRPr="00AD5C8C">
        <w:t>1</w:t>
      </w:r>
      <w:r w:rsidRPr="00AD5C8C">
        <w:t>)</w:t>
      </w:r>
      <w:r w:rsidRPr="00AD5C8C">
        <w:tab/>
        <w:t>Section</w:t>
      </w:r>
      <w:r w:rsidR="00AD5C8C" w:rsidRPr="00AD5C8C">
        <w:t> </w:t>
      </w:r>
      <w:r w:rsidRPr="00AD5C8C">
        <w:t xml:space="preserve">15.2 of the </w:t>
      </w:r>
      <w:r w:rsidRPr="00AD5C8C">
        <w:rPr>
          <w:i/>
        </w:rPr>
        <w:t>Criminal Code</w:t>
      </w:r>
      <w:r w:rsidRPr="00AD5C8C">
        <w:t xml:space="preserve"> (extended geographical jurisdiction—category B) applies to an offence against </w:t>
      </w:r>
      <w:r w:rsidR="00AD5C8C" w:rsidRPr="00AD5C8C">
        <w:t>subsection (</w:t>
      </w:r>
      <w:r w:rsidRPr="00AD5C8C">
        <w:t>1).</w:t>
      </w:r>
    </w:p>
    <w:p w:rsidR="00AE68C1" w:rsidRPr="00AD5C8C" w:rsidRDefault="00AE68C1" w:rsidP="00AD5C8C">
      <w:pPr>
        <w:pStyle w:val="SubsectionHead"/>
      </w:pPr>
      <w:r w:rsidRPr="00AD5C8C">
        <w:t>Approval not a legislative instrument</w:t>
      </w:r>
    </w:p>
    <w:p w:rsidR="00AE68C1" w:rsidRPr="00AD5C8C" w:rsidRDefault="00AE68C1" w:rsidP="00AD5C8C">
      <w:pPr>
        <w:pStyle w:val="subsection"/>
      </w:pPr>
      <w:r w:rsidRPr="00AD5C8C">
        <w:tab/>
        <w:t>(</w:t>
      </w:r>
      <w:r w:rsidR="00275120" w:rsidRPr="00AD5C8C">
        <w:t>1</w:t>
      </w:r>
      <w:r w:rsidR="00E70F32" w:rsidRPr="00AD5C8C">
        <w:t>2</w:t>
      </w:r>
      <w:r w:rsidRPr="00AD5C8C">
        <w:t>)</w:t>
      </w:r>
      <w:r w:rsidRPr="00AD5C8C">
        <w:tab/>
        <w:t>An approval under this section is not a legislative instrument.</w:t>
      </w:r>
    </w:p>
    <w:p w:rsidR="00EE4A42" w:rsidRPr="00AD5C8C" w:rsidRDefault="00EE4A42" w:rsidP="00AD5C8C">
      <w:pPr>
        <w:pStyle w:val="ActHead5"/>
      </w:pPr>
      <w:bookmarkStart w:id="15" w:name="_Toc416330006"/>
      <w:r w:rsidRPr="00AD5C8C">
        <w:rPr>
          <w:rStyle w:val="CharSectno"/>
        </w:rPr>
        <w:t>14</w:t>
      </w:r>
      <w:r w:rsidR="002B6E84" w:rsidRPr="00AD5C8C">
        <w:rPr>
          <w:rStyle w:val="CharSectno"/>
        </w:rPr>
        <w:t>B</w:t>
      </w:r>
      <w:r w:rsidRPr="00AD5C8C">
        <w:t xml:space="preserve">  </w:t>
      </w:r>
      <w:r w:rsidR="004B6440" w:rsidRPr="00AD5C8C">
        <w:t>Minister’s n</w:t>
      </w:r>
      <w:r w:rsidRPr="00AD5C8C">
        <w:t xml:space="preserve">otice prohibiting </w:t>
      </w:r>
      <w:r w:rsidR="00D550A3" w:rsidRPr="00AD5C8C">
        <w:t>publication of DSGL technology</w:t>
      </w:r>
      <w:bookmarkEnd w:id="15"/>
    </w:p>
    <w:p w:rsidR="00EE4A42" w:rsidRPr="00AD5C8C" w:rsidRDefault="00EE4A42" w:rsidP="00AD5C8C">
      <w:pPr>
        <w:pStyle w:val="subsection"/>
      </w:pPr>
      <w:r w:rsidRPr="00AD5C8C">
        <w:tab/>
        <w:t>(1)</w:t>
      </w:r>
      <w:r w:rsidRPr="00AD5C8C">
        <w:tab/>
        <w:t xml:space="preserve">If the Minister </w:t>
      </w:r>
      <w:r w:rsidR="00146474" w:rsidRPr="00AD5C8C">
        <w:t>reasonably believes</w:t>
      </w:r>
      <w:r w:rsidRPr="00AD5C8C">
        <w:t xml:space="preserve"> that, if a person were to </w:t>
      </w:r>
      <w:r w:rsidR="00AE68C1" w:rsidRPr="00AD5C8C">
        <w:t xml:space="preserve">publish </w:t>
      </w:r>
      <w:r w:rsidR="002B6E84" w:rsidRPr="00AD5C8C">
        <w:t>particular DSGL technology</w:t>
      </w:r>
      <w:r w:rsidR="004B6440" w:rsidRPr="00AD5C8C">
        <w:t xml:space="preserve"> </w:t>
      </w:r>
      <w:r w:rsidR="002B6E84" w:rsidRPr="00AD5C8C">
        <w:t>to the public or a section of the public</w:t>
      </w:r>
      <w:r w:rsidR="00D550A3" w:rsidRPr="00AD5C8C">
        <w:t xml:space="preserve">, </w:t>
      </w:r>
      <w:r w:rsidRPr="00AD5C8C">
        <w:t xml:space="preserve">the </w:t>
      </w:r>
      <w:r w:rsidR="002B6E84" w:rsidRPr="00AD5C8C">
        <w:t xml:space="preserve">publication </w:t>
      </w:r>
      <w:r w:rsidRPr="00AD5C8C">
        <w:t>would prejudice the security, defence or international relations of Australia, the Minister may give the person a notice:</w:t>
      </w:r>
    </w:p>
    <w:p w:rsidR="00EE4A42" w:rsidRPr="00AD5C8C" w:rsidRDefault="00EE4A42" w:rsidP="00AD5C8C">
      <w:pPr>
        <w:pStyle w:val="paragraph"/>
      </w:pPr>
      <w:r w:rsidRPr="00AD5C8C">
        <w:tab/>
        <w:t>(a)</w:t>
      </w:r>
      <w:r w:rsidRPr="00AD5C8C">
        <w:tab/>
        <w:t xml:space="preserve">prohibiting the person from </w:t>
      </w:r>
      <w:r w:rsidR="003A6C33" w:rsidRPr="00AD5C8C">
        <w:t xml:space="preserve">publishing </w:t>
      </w:r>
      <w:r w:rsidRPr="00AD5C8C">
        <w:t>that DSGL technology</w:t>
      </w:r>
      <w:r w:rsidR="003A6C33" w:rsidRPr="00AD5C8C">
        <w:t xml:space="preserve"> to the public or to a specified section of the public</w:t>
      </w:r>
      <w:r w:rsidRPr="00AD5C8C">
        <w:t>; or</w:t>
      </w:r>
    </w:p>
    <w:p w:rsidR="00EE4A42" w:rsidRPr="00AD5C8C" w:rsidRDefault="00EE4A42" w:rsidP="00AD5C8C">
      <w:pPr>
        <w:pStyle w:val="paragraph"/>
      </w:pPr>
      <w:r w:rsidRPr="00AD5C8C">
        <w:tab/>
        <w:t>(b)</w:t>
      </w:r>
      <w:r w:rsidRPr="00AD5C8C">
        <w:tab/>
        <w:t xml:space="preserve">prohibiting the person from </w:t>
      </w:r>
      <w:r w:rsidR="003A6C33" w:rsidRPr="00AD5C8C">
        <w:t>publishing that DSGL technology to the public</w:t>
      </w:r>
      <w:r w:rsidR="00D550A3" w:rsidRPr="00AD5C8C">
        <w:t>,</w:t>
      </w:r>
      <w:r w:rsidR="003A6C33" w:rsidRPr="00AD5C8C">
        <w:t xml:space="preserve"> or to a specified section of the public</w:t>
      </w:r>
      <w:r w:rsidR="00D550A3" w:rsidRPr="00AD5C8C">
        <w:t>,</w:t>
      </w:r>
      <w:r w:rsidRPr="00AD5C8C">
        <w:t xml:space="preserve"> unless </w:t>
      </w:r>
      <w:r w:rsidR="00AE68C1" w:rsidRPr="00AD5C8C">
        <w:t xml:space="preserve">specified </w:t>
      </w:r>
      <w:r w:rsidRPr="00AD5C8C">
        <w:t>conditions are complied with.</w:t>
      </w:r>
    </w:p>
    <w:p w:rsidR="00EE4A42" w:rsidRPr="00AD5C8C" w:rsidRDefault="00EE4A42" w:rsidP="00AD5C8C">
      <w:pPr>
        <w:pStyle w:val="notetext"/>
      </w:pPr>
      <w:r w:rsidRPr="00AD5C8C">
        <w:t>Note:</w:t>
      </w:r>
      <w:r w:rsidRPr="00AD5C8C">
        <w:tab/>
        <w:t>Section</w:t>
      </w:r>
      <w:r w:rsidR="00AD5C8C" w:rsidRPr="00AD5C8C">
        <w:t> </w:t>
      </w:r>
      <w:r w:rsidRPr="00AD5C8C">
        <w:t>67 deals with giving notices under this Act.</w:t>
      </w:r>
    </w:p>
    <w:p w:rsidR="00EE4A42" w:rsidRPr="00AD5C8C" w:rsidRDefault="00EE4A42" w:rsidP="00AD5C8C">
      <w:pPr>
        <w:pStyle w:val="subsection"/>
      </w:pPr>
      <w:r w:rsidRPr="00AD5C8C">
        <w:tab/>
        <w:t>(</w:t>
      </w:r>
      <w:r w:rsidR="00E70F32" w:rsidRPr="00AD5C8C">
        <w:t>2</w:t>
      </w:r>
      <w:r w:rsidRPr="00AD5C8C">
        <w:t>)</w:t>
      </w:r>
      <w:r w:rsidRPr="00AD5C8C">
        <w:tab/>
        <w:t xml:space="preserve">A notice given to a person under </w:t>
      </w:r>
      <w:r w:rsidR="00AD5C8C" w:rsidRPr="00AD5C8C">
        <w:t>subsection (</w:t>
      </w:r>
      <w:r w:rsidRPr="00AD5C8C">
        <w:t>1) must set out the Minister’s reasons for giving the notice.</w:t>
      </w:r>
    </w:p>
    <w:p w:rsidR="00EE4A42" w:rsidRPr="00AD5C8C" w:rsidRDefault="00EE4A42" w:rsidP="00AD5C8C">
      <w:pPr>
        <w:pStyle w:val="notetext"/>
      </w:pPr>
      <w:r w:rsidRPr="00AD5C8C">
        <w:t>Note:</w:t>
      </w:r>
      <w:r w:rsidRPr="00AD5C8C">
        <w:tab/>
        <w:t>Section</w:t>
      </w:r>
      <w:r w:rsidR="00AD5C8C" w:rsidRPr="00AD5C8C">
        <w:t> </w:t>
      </w:r>
      <w:r w:rsidRPr="00AD5C8C">
        <w:t>68 deals with disclosing reasons for decisions.</w:t>
      </w:r>
    </w:p>
    <w:p w:rsidR="00EE4A42" w:rsidRPr="00AD5C8C" w:rsidRDefault="00EE4A42" w:rsidP="00AD5C8C">
      <w:pPr>
        <w:pStyle w:val="SubsectionHead"/>
      </w:pPr>
      <w:r w:rsidRPr="00AD5C8C">
        <w:t>Period notice in force</w:t>
      </w:r>
    </w:p>
    <w:p w:rsidR="00EE4A42" w:rsidRPr="00AD5C8C" w:rsidRDefault="00EE4A42" w:rsidP="00AD5C8C">
      <w:pPr>
        <w:pStyle w:val="subsection"/>
      </w:pPr>
      <w:r w:rsidRPr="00AD5C8C">
        <w:tab/>
        <w:t>(</w:t>
      </w:r>
      <w:r w:rsidR="00E70F32" w:rsidRPr="00AD5C8C">
        <w:t>3</w:t>
      </w:r>
      <w:r w:rsidRPr="00AD5C8C">
        <w:t>)</w:t>
      </w:r>
      <w:r w:rsidRPr="00AD5C8C">
        <w:tab/>
        <w:t xml:space="preserve">A notice given to a person under </w:t>
      </w:r>
      <w:r w:rsidR="00AD5C8C" w:rsidRPr="00AD5C8C">
        <w:t>subsection (</w:t>
      </w:r>
      <w:r w:rsidRPr="00AD5C8C">
        <w:t xml:space="preserve">1) comes into force at the time the person receives the notice. This subsection is subject to </w:t>
      </w:r>
      <w:r w:rsidR="00AD5C8C" w:rsidRPr="00AD5C8C">
        <w:t>subsection (</w:t>
      </w:r>
      <w:r w:rsidR="00E70F32" w:rsidRPr="00AD5C8C">
        <w:t>5</w:t>
      </w:r>
      <w:r w:rsidRPr="00AD5C8C">
        <w:t>).</w:t>
      </w:r>
    </w:p>
    <w:p w:rsidR="00EE4A42" w:rsidRPr="00AD5C8C" w:rsidRDefault="00EE4A42" w:rsidP="00AD5C8C">
      <w:pPr>
        <w:pStyle w:val="subsection"/>
      </w:pPr>
      <w:r w:rsidRPr="00AD5C8C">
        <w:tab/>
        <w:t>(</w:t>
      </w:r>
      <w:r w:rsidR="00E70F32" w:rsidRPr="00AD5C8C">
        <w:t>4</w:t>
      </w:r>
      <w:r w:rsidRPr="00AD5C8C">
        <w:t>)</w:t>
      </w:r>
      <w:r w:rsidRPr="00AD5C8C">
        <w:tab/>
        <w:t xml:space="preserve">A notice given to a person under </w:t>
      </w:r>
      <w:r w:rsidR="00AD5C8C" w:rsidRPr="00AD5C8C">
        <w:t>subsection (</w:t>
      </w:r>
      <w:r w:rsidRPr="00AD5C8C">
        <w:t>1) remains in force for the period specified in, or worked out in accordance with, the notice (which must not be more than 12 months), unless revoked earlier.</w:t>
      </w:r>
    </w:p>
    <w:p w:rsidR="00EE4A42" w:rsidRPr="00AD5C8C" w:rsidRDefault="00EE4A42" w:rsidP="00AD5C8C">
      <w:pPr>
        <w:pStyle w:val="SubsectionHead"/>
      </w:pPr>
      <w:r w:rsidRPr="00AD5C8C">
        <w:t>Later notices</w:t>
      </w:r>
    </w:p>
    <w:p w:rsidR="00EE4A42" w:rsidRPr="00AD5C8C" w:rsidRDefault="00EE4A42" w:rsidP="00AD5C8C">
      <w:pPr>
        <w:pStyle w:val="subsection"/>
      </w:pPr>
      <w:r w:rsidRPr="00AD5C8C">
        <w:tab/>
        <w:t>(</w:t>
      </w:r>
      <w:r w:rsidR="00E70F32" w:rsidRPr="00AD5C8C">
        <w:t>5</w:t>
      </w:r>
      <w:r w:rsidRPr="00AD5C8C">
        <w:t>)</w:t>
      </w:r>
      <w:r w:rsidRPr="00AD5C8C">
        <w:tab/>
        <w:t xml:space="preserve">A notice may be given to a person under </w:t>
      </w:r>
      <w:r w:rsidR="00AD5C8C" w:rsidRPr="00AD5C8C">
        <w:t>subsection (</w:t>
      </w:r>
      <w:r w:rsidRPr="00AD5C8C">
        <w:t xml:space="preserve">1) while an earlier notice given to the person under </w:t>
      </w:r>
      <w:r w:rsidR="00AD5C8C" w:rsidRPr="00AD5C8C">
        <w:t>subsection (</w:t>
      </w:r>
      <w:r w:rsidRPr="00AD5C8C">
        <w:t>1) is in force. The later notice may be expressed to come into force at the time the earlier notice ceases to be in force.</w:t>
      </w:r>
    </w:p>
    <w:p w:rsidR="00EE4A42" w:rsidRPr="00AD5C8C" w:rsidRDefault="00EE4A42" w:rsidP="00AD5C8C">
      <w:pPr>
        <w:pStyle w:val="subsection"/>
      </w:pPr>
      <w:r w:rsidRPr="00AD5C8C">
        <w:tab/>
        <w:t>(</w:t>
      </w:r>
      <w:r w:rsidR="00E70F32" w:rsidRPr="00AD5C8C">
        <w:t>6</w:t>
      </w:r>
      <w:r w:rsidRPr="00AD5C8C">
        <w:t>)</w:t>
      </w:r>
      <w:r w:rsidRPr="00AD5C8C">
        <w:tab/>
      </w:r>
      <w:r w:rsidR="00AD5C8C" w:rsidRPr="00AD5C8C">
        <w:t>Subsection (</w:t>
      </w:r>
      <w:r w:rsidR="00E70F32" w:rsidRPr="00AD5C8C">
        <w:t>5</w:t>
      </w:r>
      <w:r w:rsidRPr="00AD5C8C">
        <w:t xml:space="preserve">) does not prevent a notice being given to a person under </w:t>
      </w:r>
      <w:r w:rsidR="00AD5C8C" w:rsidRPr="00AD5C8C">
        <w:t>subsection (</w:t>
      </w:r>
      <w:r w:rsidRPr="00AD5C8C">
        <w:t xml:space="preserve">1) after an earlier notice given to the person under </w:t>
      </w:r>
      <w:r w:rsidR="00AD5C8C" w:rsidRPr="00AD5C8C">
        <w:t>subsection (</w:t>
      </w:r>
      <w:r w:rsidRPr="00AD5C8C">
        <w:t>1) ceases to be in force.</w:t>
      </w:r>
    </w:p>
    <w:p w:rsidR="00EE4A42" w:rsidRPr="00AD5C8C" w:rsidRDefault="00EE4A42" w:rsidP="00AD5C8C">
      <w:pPr>
        <w:pStyle w:val="SubsectionHead"/>
      </w:pPr>
      <w:r w:rsidRPr="00AD5C8C">
        <w:t>Notice not a legislative instrument</w:t>
      </w:r>
    </w:p>
    <w:p w:rsidR="00EE4A42" w:rsidRPr="00AD5C8C" w:rsidRDefault="00EE4A42" w:rsidP="00AD5C8C">
      <w:pPr>
        <w:pStyle w:val="subsection"/>
      </w:pPr>
      <w:r w:rsidRPr="00AD5C8C">
        <w:tab/>
        <w:t>(</w:t>
      </w:r>
      <w:r w:rsidR="00E70F32" w:rsidRPr="00AD5C8C">
        <w:t>7</w:t>
      </w:r>
      <w:r w:rsidRPr="00AD5C8C">
        <w:t>)</w:t>
      </w:r>
      <w:r w:rsidRPr="00AD5C8C">
        <w:tab/>
        <w:t xml:space="preserve">A notice under </w:t>
      </w:r>
      <w:r w:rsidR="00AD5C8C" w:rsidRPr="00AD5C8C">
        <w:t>subsection (</w:t>
      </w:r>
      <w:r w:rsidRPr="00AD5C8C">
        <w:t>1) is not a legislative instrument.</w:t>
      </w:r>
    </w:p>
    <w:p w:rsidR="00EE4A42" w:rsidRPr="00AD5C8C" w:rsidRDefault="00EE4A42" w:rsidP="00AD5C8C">
      <w:pPr>
        <w:pStyle w:val="SubsectionHead"/>
      </w:pPr>
      <w:r w:rsidRPr="00AD5C8C">
        <w:t>Revoking a notice</w:t>
      </w:r>
    </w:p>
    <w:p w:rsidR="00EE4A42" w:rsidRPr="00AD5C8C" w:rsidRDefault="00EE4A42" w:rsidP="00AD5C8C">
      <w:pPr>
        <w:pStyle w:val="subsection"/>
      </w:pPr>
      <w:r w:rsidRPr="00AD5C8C">
        <w:tab/>
        <w:t>(</w:t>
      </w:r>
      <w:r w:rsidR="00E70F32" w:rsidRPr="00AD5C8C">
        <w:t>8</w:t>
      </w:r>
      <w:r w:rsidRPr="00AD5C8C">
        <w:t>)</w:t>
      </w:r>
      <w:r w:rsidRPr="00AD5C8C">
        <w:tab/>
        <w:t xml:space="preserve">The Minister may, by writing, revoke a notice given to a person under </w:t>
      </w:r>
      <w:r w:rsidR="00AD5C8C" w:rsidRPr="00AD5C8C">
        <w:t>subsection (</w:t>
      </w:r>
      <w:r w:rsidRPr="00AD5C8C">
        <w:t>1).</w:t>
      </w:r>
    </w:p>
    <w:p w:rsidR="00EE4A42" w:rsidRPr="00AD5C8C" w:rsidRDefault="00EE4A42" w:rsidP="00AD5C8C">
      <w:pPr>
        <w:pStyle w:val="subsection"/>
      </w:pPr>
      <w:r w:rsidRPr="00AD5C8C">
        <w:tab/>
        <w:t>(</w:t>
      </w:r>
      <w:r w:rsidR="00E70F32" w:rsidRPr="00AD5C8C">
        <w:t>9</w:t>
      </w:r>
      <w:r w:rsidRPr="00AD5C8C">
        <w:t>)</w:t>
      </w:r>
      <w:r w:rsidRPr="00AD5C8C">
        <w:tab/>
        <w:t>The Minister must give the person notice of the revocation. The revocation takes effect at the time the person receives the notice.</w:t>
      </w:r>
    </w:p>
    <w:p w:rsidR="00EE4A42" w:rsidRPr="00AD5C8C" w:rsidRDefault="00EE4A42" w:rsidP="00AD5C8C">
      <w:pPr>
        <w:pStyle w:val="notetext"/>
      </w:pPr>
      <w:r w:rsidRPr="00AD5C8C">
        <w:t>Note:</w:t>
      </w:r>
      <w:r w:rsidRPr="00AD5C8C">
        <w:tab/>
        <w:t>Section</w:t>
      </w:r>
      <w:r w:rsidR="00AD5C8C" w:rsidRPr="00AD5C8C">
        <w:t> </w:t>
      </w:r>
      <w:r w:rsidRPr="00AD5C8C">
        <w:t>67 deals with giving notices under this Act.</w:t>
      </w:r>
    </w:p>
    <w:p w:rsidR="00EE4A42" w:rsidRPr="00AD5C8C" w:rsidRDefault="00EE4A42" w:rsidP="00AD5C8C">
      <w:pPr>
        <w:pStyle w:val="SubsectionHead"/>
      </w:pPr>
      <w:r w:rsidRPr="00AD5C8C">
        <w:t>Offence</w:t>
      </w:r>
    </w:p>
    <w:p w:rsidR="00EE4A42" w:rsidRPr="00AD5C8C" w:rsidRDefault="00EE4A42" w:rsidP="00AD5C8C">
      <w:pPr>
        <w:pStyle w:val="subsection"/>
      </w:pPr>
      <w:r w:rsidRPr="00AD5C8C">
        <w:tab/>
        <w:t>(1</w:t>
      </w:r>
      <w:r w:rsidR="00E70F32" w:rsidRPr="00AD5C8C">
        <w:t>0</w:t>
      </w:r>
      <w:r w:rsidRPr="00AD5C8C">
        <w:t>)</w:t>
      </w:r>
      <w:r w:rsidRPr="00AD5C8C">
        <w:tab/>
        <w:t>A person commits an offence if:</w:t>
      </w:r>
    </w:p>
    <w:p w:rsidR="00EE4A42" w:rsidRPr="00AD5C8C" w:rsidRDefault="00EE4A42" w:rsidP="00AD5C8C">
      <w:pPr>
        <w:pStyle w:val="paragraph"/>
      </w:pPr>
      <w:r w:rsidRPr="00AD5C8C">
        <w:tab/>
        <w:t>(a)</w:t>
      </w:r>
      <w:r w:rsidRPr="00AD5C8C">
        <w:tab/>
        <w:t xml:space="preserve">the person </w:t>
      </w:r>
      <w:r w:rsidR="00D550A3" w:rsidRPr="00AD5C8C">
        <w:t>publishes DSGL technology to the public or to a section of the public</w:t>
      </w:r>
      <w:r w:rsidRPr="00AD5C8C">
        <w:t>; and</w:t>
      </w:r>
    </w:p>
    <w:p w:rsidR="00EE4A42" w:rsidRPr="00AD5C8C" w:rsidRDefault="00EE4A42" w:rsidP="00AD5C8C">
      <w:pPr>
        <w:pStyle w:val="paragraph"/>
      </w:pPr>
      <w:r w:rsidRPr="00AD5C8C">
        <w:tab/>
        <w:t>(b)</w:t>
      </w:r>
      <w:r w:rsidRPr="00AD5C8C">
        <w:tab/>
        <w:t xml:space="preserve">the </w:t>
      </w:r>
      <w:r w:rsidR="003A6C33" w:rsidRPr="00AD5C8C">
        <w:t xml:space="preserve">publication </w:t>
      </w:r>
      <w:r w:rsidRPr="00AD5C8C">
        <w:t xml:space="preserve">contravenes a notice, or a condition specified in a notice, that is in force under </w:t>
      </w:r>
      <w:r w:rsidR="00AD5C8C" w:rsidRPr="00AD5C8C">
        <w:t>subsection (</w:t>
      </w:r>
      <w:r w:rsidRPr="00AD5C8C">
        <w:t>1); and</w:t>
      </w:r>
    </w:p>
    <w:p w:rsidR="00EE4A42" w:rsidRPr="00AD5C8C" w:rsidRDefault="00EE4A42" w:rsidP="00AD5C8C">
      <w:pPr>
        <w:pStyle w:val="paragraph"/>
      </w:pPr>
      <w:r w:rsidRPr="00AD5C8C">
        <w:tab/>
        <w:t>(c)</w:t>
      </w:r>
      <w:r w:rsidRPr="00AD5C8C">
        <w:tab/>
        <w:t>the person knows of the contravention.</w:t>
      </w:r>
    </w:p>
    <w:p w:rsidR="00EE4A42" w:rsidRPr="00AD5C8C" w:rsidRDefault="00EE4A42" w:rsidP="00AD5C8C">
      <w:pPr>
        <w:pStyle w:val="Penalty"/>
      </w:pPr>
      <w:r w:rsidRPr="00AD5C8C">
        <w:t>Penalty:</w:t>
      </w:r>
      <w:r w:rsidRPr="00AD5C8C">
        <w:tab/>
        <w:t>Imprisonment for 10 years or 2,500 penalty units, or both.</w:t>
      </w:r>
    </w:p>
    <w:p w:rsidR="00EE4A42" w:rsidRPr="00AD5C8C" w:rsidRDefault="00EE4A42" w:rsidP="00AD5C8C">
      <w:pPr>
        <w:pStyle w:val="subsection"/>
      </w:pPr>
      <w:r w:rsidRPr="00AD5C8C">
        <w:tab/>
        <w:t>(1</w:t>
      </w:r>
      <w:r w:rsidR="00E70F32" w:rsidRPr="00AD5C8C">
        <w:t>1</w:t>
      </w:r>
      <w:r w:rsidRPr="00AD5C8C">
        <w:t>)</w:t>
      </w:r>
      <w:r w:rsidRPr="00AD5C8C">
        <w:tab/>
        <w:t>Section</w:t>
      </w:r>
      <w:r w:rsidR="00AD5C8C" w:rsidRPr="00AD5C8C">
        <w:t> </w:t>
      </w:r>
      <w:r w:rsidRPr="00AD5C8C">
        <w:t xml:space="preserve">15.2 of the </w:t>
      </w:r>
      <w:r w:rsidRPr="00AD5C8C">
        <w:rPr>
          <w:i/>
        </w:rPr>
        <w:t>Criminal Code</w:t>
      </w:r>
      <w:r w:rsidRPr="00AD5C8C">
        <w:t xml:space="preserve"> (extended geographical jurisdiction—category B) applies to an offence against </w:t>
      </w:r>
      <w:r w:rsidR="00AD5C8C" w:rsidRPr="00AD5C8C">
        <w:t>subsection (</w:t>
      </w:r>
      <w:r w:rsidRPr="00AD5C8C">
        <w:t>1</w:t>
      </w:r>
      <w:r w:rsidR="00E70F32" w:rsidRPr="00AD5C8C">
        <w:t>0</w:t>
      </w:r>
      <w:r w:rsidRPr="00AD5C8C">
        <w:t>).</w:t>
      </w:r>
    </w:p>
    <w:p w:rsidR="00BB57BE" w:rsidRPr="00AD5C8C" w:rsidRDefault="00BB57BE" w:rsidP="00AD5C8C">
      <w:pPr>
        <w:pStyle w:val="ActHead5"/>
      </w:pPr>
      <w:bookmarkStart w:id="16" w:name="_Toc416330007"/>
      <w:r w:rsidRPr="00AD5C8C">
        <w:rPr>
          <w:rStyle w:val="CharSectno"/>
        </w:rPr>
        <w:t>14C</w:t>
      </w:r>
      <w:r w:rsidRPr="00AD5C8C">
        <w:t xml:space="preserve">  </w:t>
      </w:r>
      <w:r w:rsidR="004B6440" w:rsidRPr="00AD5C8C">
        <w:t>Secretary’s notice</w:t>
      </w:r>
      <w:r w:rsidRPr="00AD5C8C">
        <w:t xml:space="preserve"> prohibiting publication of DSGL technology</w:t>
      </w:r>
      <w:bookmarkEnd w:id="16"/>
    </w:p>
    <w:p w:rsidR="00BB57BE" w:rsidRPr="00AD5C8C" w:rsidRDefault="00BB57BE" w:rsidP="00AD5C8C">
      <w:pPr>
        <w:pStyle w:val="subsection"/>
      </w:pPr>
      <w:r w:rsidRPr="00AD5C8C">
        <w:tab/>
        <w:t>(1)</w:t>
      </w:r>
      <w:r w:rsidRPr="00AD5C8C">
        <w:tab/>
        <w:t>If</w:t>
      </w:r>
      <w:r w:rsidR="00CE4315" w:rsidRPr="00AD5C8C">
        <w:t xml:space="preserve">, on the basis of information that the Secretary </w:t>
      </w:r>
      <w:r w:rsidR="009F3212" w:rsidRPr="00AD5C8C">
        <w:t>is</w:t>
      </w:r>
      <w:r w:rsidR="00CE4315" w:rsidRPr="00AD5C8C">
        <w:t xml:space="preserve"> aware of,</w:t>
      </w:r>
      <w:r w:rsidRPr="00AD5C8C">
        <w:t xml:space="preserve"> the </w:t>
      </w:r>
      <w:r w:rsidR="00936CB8" w:rsidRPr="00AD5C8C">
        <w:t xml:space="preserve">Secretary </w:t>
      </w:r>
      <w:r w:rsidR="004C19B5" w:rsidRPr="00AD5C8C">
        <w:t>considers</w:t>
      </w:r>
      <w:r w:rsidR="00936CB8" w:rsidRPr="00AD5C8C">
        <w:t xml:space="preserve"> that </w:t>
      </w:r>
      <w:r w:rsidR="00CE4315" w:rsidRPr="00AD5C8C">
        <w:t>there may be grounds for the Minister</w:t>
      </w:r>
      <w:r w:rsidRPr="00AD5C8C">
        <w:rPr>
          <w:i/>
        </w:rPr>
        <w:t xml:space="preserve"> </w:t>
      </w:r>
      <w:r w:rsidRPr="00AD5C8C">
        <w:t>to give a person a notice under subsection</w:t>
      </w:r>
      <w:r w:rsidR="00AD5C8C" w:rsidRPr="00AD5C8C">
        <w:t> </w:t>
      </w:r>
      <w:r w:rsidRPr="00AD5C8C">
        <w:t xml:space="preserve">14B(1), the </w:t>
      </w:r>
      <w:r w:rsidR="00936CB8" w:rsidRPr="00AD5C8C">
        <w:t>Secretary</w:t>
      </w:r>
      <w:r w:rsidRPr="00AD5C8C">
        <w:t xml:space="preserve"> may</w:t>
      </w:r>
      <w:r w:rsidR="00A2307E" w:rsidRPr="00AD5C8C">
        <w:t xml:space="preserve"> give the person a notice</w:t>
      </w:r>
      <w:r w:rsidRPr="00AD5C8C">
        <w:t xml:space="preserve"> </w:t>
      </w:r>
      <w:r w:rsidR="006760A7" w:rsidRPr="00AD5C8C">
        <w:t xml:space="preserve">(the </w:t>
      </w:r>
      <w:r w:rsidR="006760A7" w:rsidRPr="00AD5C8C">
        <w:rPr>
          <w:b/>
          <w:i/>
        </w:rPr>
        <w:t>in</w:t>
      </w:r>
      <w:r w:rsidR="000F415B" w:rsidRPr="00AD5C8C">
        <w:rPr>
          <w:b/>
          <w:i/>
        </w:rPr>
        <w:t>terim</w:t>
      </w:r>
      <w:r w:rsidR="006760A7" w:rsidRPr="00AD5C8C">
        <w:rPr>
          <w:b/>
          <w:i/>
        </w:rPr>
        <w:t xml:space="preserve"> notice</w:t>
      </w:r>
      <w:r w:rsidR="006760A7" w:rsidRPr="00AD5C8C">
        <w:t xml:space="preserve">) </w:t>
      </w:r>
      <w:r w:rsidRPr="00AD5C8C">
        <w:t>direct</w:t>
      </w:r>
      <w:r w:rsidR="00A2307E" w:rsidRPr="00AD5C8C">
        <w:t>ing</w:t>
      </w:r>
      <w:r w:rsidRPr="00AD5C8C">
        <w:t xml:space="preserve"> the person not to publish specified DSGL technology to the public or to a specified section of the public.</w:t>
      </w:r>
    </w:p>
    <w:p w:rsidR="00A2307E" w:rsidRPr="00AD5C8C" w:rsidRDefault="00A2307E" w:rsidP="00AD5C8C">
      <w:pPr>
        <w:pStyle w:val="notetext"/>
      </w:pPr>
      <w:r w:rsidRPr="00AD5C8C">
        <w:t>Note:</w:t>
      </w:r>
      <w:r w:rsidRPr="00AD5C8C">
        <w:tab/>
        <w:t>Section</w:t>
      </w:r>
      <w:r w:rsidR="00AD5C8C" w:rsidRPr="00AD5C8C">
        <w:t> </w:t>
      </w:r>
      <w:r w:rsidRPr="00AD5C8C">
        <w:t>67 deals with giving notices under this Act.</w:t>
      </w:r>
    </w:p>
    <w:p w:rsidR="00453940" w:rsidRPr="00AD5C8C" w:rsidRDefault="00453940" w:rsidP="00AD5C8C">
      <w:pPr>
        <w:pStyle w:val="subsection"/>
      </w:pPr>
      <w:r w:rsidRPr="00AD5C8C">
        <w:tab/>
        <w:t>(2)</w:t>
      </w:r>
      <w:r w:rsidRPr="00AD5C8C">
        <w:tab/>
        <w:t xml:space="preserve">The </w:t>
      </w:r>
      <w:r w:rsidR="000F415B" w:rsidRPr="00AD5C8C">
        <w:t>interim</w:t>
      </w:r>
      <w:r w:rsidRPr="00AD5C8C">
        <w:t xml:space="preserve"> notice must set out the Secretary’s reasons for giving the notice.</w:t>
      </w:r>
    </w:p>
    <w:p w:rsidR="00453940" w:rsidRPr="00AD5C8C" w:rsidRDefault="00453940" w:rsidP="00AD5C8C">
      <w:pPr>
        <w:pStyle w:val="notetext"/>
      </w:pPr>
      <w:r w:rsidRPr="00AD5C8C">
        <w:t>Note:</w:t>
      </w:r>
      <w:r w:rsidRPr="00AD5C8C">
        <w:tab/>
        <w:t>Section</w:t>
      </w:r>
      <w:r w:rsidR="00AD5C8C" w:rsidRPr="00AD5C8C">
        <w:t> </w:t>
      </w:r>
      <w:r w:rsidRPr="00AD5C8C">
        <w:t>68 deals with disclosing reasons for decisions.</w:t>
      </w:r>
    </w:p>
    <w:p w:rsidR="006760A7" w:rsidRPr="00AD5C8C" w:rsidRDefault="006760A7" w:rsidP="00AD5C8C">
      <w:pPr>
        <w:pStyle w:val="subsection"/>
      </w:pPr>
      <w:r w:rsidRPr="00AD5C8C">
        <w:tab/>
        <w:t>(</w:t>
      </w:r>
      <w:r w:rsidR="00453940" w:rsidRPr="00AD5C8C">
        <w:t>3</w:t>
      </w:r>
      <w:r w:rsidRPr="00AD5C8C">
        <w:t>)</w:t>
      </w:r>
      <w:r w:rsidRPr="00AD5C8C">
        <w:tab/>
        <w:t xml:space="preserve">The </w:t>
      </w:r>
      <w:r w:rsidR="000F415B" w:rsidRPr="00AD5C8C">
        <w:t>interim</w:t>
      </w:r>
      <w:r w:rsidRPr="00AD5C8C">
        <w:t xml:space="preserve"> notice comes into force at the time the person receives the notice.</w:t>
      </w:r>
    </w:p>
    <w:p w:rsidR="004C19B5" w:rsidRPr="00AD5C8C" w:rsidRDefault="004C19B5" w:rsidP="00AD5C8C">
      <w:pPr>
        <w:pStyle w:val="subsection"/>
      </w:pPr>
      <w:r w:rsidRPr="00AD5C8C">
        <w:tab/>
        <w:t>(</w:t>
      </w:r>
      <w:r w:rsidR="00453940" w:rsidRPr="00AD5C8C">
        <w:t>4</w:t>
      </w:r>
      <w:r w:rsidRPr="00AD5C8C">
        <w:t>)</w:t>
      </w:r>
      <w:r w:rsidRPr="00AD5C8C">
        <w:tab/>
        <w:t xml:space="preserve">The </w:t>
      </w:r>
      <w:r w:rsidR="000F415B" w:rsidRPr="00AD5C8C">
        <w:t>interim</w:t>
      </w:r>
      <w:r w:rsidRPr="00AD5C8C">
        <w:t xml:space="preserve"> notice </w:t>
      </w:r>
      <w:r w:rsidR="0049017C" w:rsidRPr="00AD5C8C">
        <w:t>ceases to be in force at whichever of the following times happens first</w:t>
      </w:r>
      <w:r w:rsidRPr="00AD5C8C">
        <w:t>:</w:t>
      </w:r>
    </w:p>
    <w:p w:rsidR="004C19B5" w:rsidRPr="00AD5C8C" w:rsidRDefault="004C19B5" w:rsidP="00AD5C8C">
      <w:pPr>
        <w:pStyle w:val="paragraph"/>
      </w:pPr>
      <w:r w:rsidRPr="00AD5C8C">
        <w:tab/>
        <w:t>(a)</w:t>
      </w:r>
      <w:r w:rsidRPr="00AD5C8C">
        <w:tab/>
        <w:t>the time a notice under subsection</w:t>
      </w:r>
      <w:r w:rsidR="00AD5C8C" w:rsidRPr="00AD5C8C">
        <w:t> </w:t>
      </w:r>
      <w:r w:rsidRPr="00AD5C8C">
        <w:t xml:space="preserve">14B(1) comes into force in relation to the person and the DSGL technology </w:t>
      </w:r>
      <w:r w:rsidR="008C4E3B" w:rsidRPr="00AD5C8C">
        <w:t xml:space="preserve">that is </w:t>
      </w:r>
      <w:r w:rsidRPr="00AD5C8C">
        <w:t xml:space="preserve">the subject of the </w:t>
      </w:r>
      <w:r w:rsidR="000F415B" w:rsidRPr="00AD5C8C">
        <w:t>interim</w:t>
      </w:r>
      <w:r w:rsidRPr="00AD5C8C">
        <w:t xml:space="preserve"> notice;</w:t>
      </w:r>
    </w:p>
    <w:p w:rsidR="004C19B5" w:rsidRPr="00AD5C8C" w:rsidRDefault="004C19B5" w:rsidP="00AD5C8C">
      <w:pPr>
        <w:pStyle w:val="paragraph"/>
      </w:pPr>
      <w:r w:rsidRPr="00AD5C8C">
        <w:tab/>
        <w:t>(b)</w:t>
      </w:r>
      <w:r w:rsidRPr="00AD5C8C">
        <w:tab/>
        <w:t xml:space="preserve">the end of the period of </w:t>
      </w:r>
      <w:r w:rsidR="00F80D03" w:rsidRPr="00AD5C8C">
        <w:t>9</w:t>
      </w:r>
      <w:r w:rsidRPr="00AD5C8C">
        <w:t xml:space="preserve">0 days beginning on the day that the </w:t>
      </w:r>
      <w:r w:rsidR="000F415B" w:rsidRPr="00AD5C8C">
        <w:t>interim</w:t>
      </w:r>
      <w:r w:rsidRPr="00AD5C8C">
        <w:t xml:space="preserve"> notice comes into force;</w:t>
      </w:r>
    </w:p>
    <w:p w:rsidR="004C19B5" w:rsidRPr="00AD5C8C" w:rsidRDefault="004C19B5" w:rsidP="00AD5C8C">
      <w:pPr>
        <w:pStyle w:val="paragraph"/>
      </w:pPr>
      <w:r w:rsidRPr="00AD5C8C">
        <w:tab/>
        <w:t>(c)</w:t>
      </w:r>
      <w:r w:rsidRPr="00AD5C8C">
        <w:tab/>
        <w:t xml:space="preserve">the time the person receives notice under </w:t>
      </w:r>
      <w:r w:rsidR="00AD5C8C" w:rsidRPr="00AD5C8C">
        <w:t>subsection (</w:t>
      </w:r>
      <w:r w:rsidR="00C21B7B" w:rsidRPr="00AD5C8C">
        <w:t>7</w:t>
      </w:r>
      <w:r w:rsidRPr="00AD5C8C">
        <w:t xml:space="preserve">) of this section that the </w:t>
      </w:r>
      <w:r w:rsidR="000F415B" w:rsidRPr="00AD5C8C">
        <w:t>interim</w:t>
      </w:r>
      <w:r w:rsidRPr="00AD5C8C">
        <w:t xml:space="preserve"> notice is revoked.</w:t>
      </w:r>
    </w:p>
    <w:p w:rsidR="00C21B7B" w:rsidRPr="00AD5C8C" w:rsidRDefault="00C21B7B" w:rsidP="00AD5C8C">
      <w:pPr>
        <w:pStyle w:val="SubsectionHead"/>
      </w:pPr>
      <w:r w:rsidRPr="00AD5C8C">
        <w:t>Interim notice not a legislative instrument</w:t>
      </w:r>
    </w:p>
    <w:p w:rsidR="00C21B7B" w:rsidRPr="00AD5C8C" w:rsidRDefault="00C21B7B" w:rsidP="00AD5C8C">
      <w:pPr>
        <w:pStyle w:val="subsection"/>
      </w:pPr>
      <w:r w:rsidRPr="00AD5C8C">
        <w:tab/>
        <w:t>(5)</w:t>
      </w:r>
      <w:r w:rsidRPr="00AD5C8C">
        <w:tab/>
        <w:t>The interim notice is not a legislative instrument.</w:t>
      </w:r>
    </w:p>
    <w:p w:rsidR="00936CB8" w:rsidRPr="00AD5C8C" w:rsidRDefault="00936CB8" w:rsidP="00AD5C8C">
      <w:pPr>
        <w:pStyle w:val="SubsectionHead"/>
      </w:pPr>
      <w:r w:rsidRPr="00AD5C8C">
        <w:t xml:space="preserve">Revoking </w:t>
      </w:r>
      <w:r w:rsidR="004C19B5" w:rsidRPr="00AD5C8C">
        <w:t xml:space="preserve">the </w:t>
      </w:r>
      <w:r w:rsidR="000F415B" w:rsidRPr="00AD5C8C">
        <w:t>interim</w:t>
      </w:r>
      <w:r w:rsidRPr="00AD5C8C">
        <w:t xml:space="preserve"> notice</w:t>
      </w:r>
    </w:p>
    <w:p w:rsidR="00936CB8" w:rsidRPr="00AD5C8C" w:rsidRDefault="00936CB8" w:rsidP="00AD5C8C">
      <w:pPr>
        <w:pStyle w:val="subsection"/>
      </w:pPr>
      <w:r w:rsidRPr="00AD5C8C">
        <w:tab/>
        <w:t>(</w:t>
      </w:r>
      <w:r w:rsidR="00C21B7B" w:rsidRPr="00AD5C8C">
        <w:t>6</w:t>
      </w:r>
      <w:r w:rsidRPr="00AD5C8C">
        <w:t>)</w:t>
      </w:r>
      <w:r w:rsidRPr="00AD5C8C">
        <w:tab/>
        <w:t xml:space="preserve">The </w:t>
      </w:r>
      <w:r w:rsidR="004C19B5" w:rsidRPr="00AD5C8C">
        <w:t>Secretary</w:t>
      </w:r>
      <w:r w:rsidRPr="00AD5C8C">
        <w:t xml:space="preserve"> may, by writing, revoke </w:t>
      </w:r>
      <w:r w:rsidR="004C19B5" w:rsidRPr="00AD5C8C">
        <w:t xml:space="preserve">the </w:t>
      </w:r>
      <w:r w:rsidR="000F415B" w:rsidRPr="00AD5C8C">
        <w:t>interim</w:t>
      </w:r>
      <w:r w:rsidR="004C19B5" w:rsidRPr="00AD5C8C">
        <w:t xml:space="preserve"> notice</w:t>
      </w:r>
      <w:r w:rsidRPr="00AD5C8C">
        <w:t>.</w:t>
      </w:r>
    </w:p>
    <w:p w:rsidR="00936CB8" w:rsidRPr="00AD5C8C" w:rsidRDefault="00936CB8" w:rsidP="00AD5C8C">
      <w:pPr>
        <w:pStyle w:val="subsection"/>
      </w:pPr>
      <w:r w:rsidRPr="00AD5C8C">
        <w:tab/>
        <w:t>(</w:t>
      </w:r>
      <w:r w:rsidR="00C21B7B" w:rsidRPr="00AD5C8C">
        <w:t>7</w:t>
      </w:r>
      <w:r w:rsidRPr="00AD5C8C">
        <w:t>)</w:t>
      </w:r>
      <w:r w:rsidRPr="00AD5C8C">
        <w:tab/>
        <w:t xml:space="preserve">The </w:t>
      </w:r>
      <w:r w:rsidR="004C19B5" w:rsidRPr="00AD5C8C">
        <w:t>Secretary</w:t>
      </w:r>
      <w:r w:rsidRPr="00AD5C8C">
        <w:t xml:space="preserve"> must give the person notice of the revocation. The revocation takes effect at the time the person receives the notice.</w:t>
      </w:r>
    </w:p>
    <w:p w:rsidR="00936CB8" w:rsidRPr="00AD5C8C" w:rsidRDefault="00936CB8" w:rsidP="00AD5C8C">
      <w:pPr>
        <w:pStyle w:val="notetext"/>
      </w:pPr>
      <w:r w:rsidRPr="00AD5C8C">
        <w:t>Note:</w:t>
      </w:r>
      <w:r w:rsidRPr="00AD5C8C">
        <w:tab/>
        <w:t>Section</w:t>
      </w:r>
      <w:r w:rsidR="00AD5C8C" w:rsidRPr="00AD5C8C">
        <w:t> </w:t>
      </w:r>
      <w:r w:rsidRPr="00AD5C8C">
        <w:t>67 deals with giving notices under this Act.</w:t>
      </w:r>
    </w:p>
    <w:p w:rsidR="001A2E4E" w:rsidRPr="00AD5C8C" w:rsidRDefault="001A2E4E" w:rsidP="00AD5C8C">
      <w:pPr>
        <w:pStyle w:val="SubsectionHead"/>
      </w:pPr>
      <w:r w:rsidRPr="00AD5C8C">
        <w:t>Offence</w:t>
      </w:r>
    </w:p>
    <w:p w:rsidR="001A2E4E" w:rsidRPr="00AD5C8C" w:rsidRDefault="001A2E4E" w:rsidP="00AD5C8C">
      <w:pPr>
        <w:pStyle w:val="subsection"/>
      </w:pPr>
      <w:r w:rsidRPr="00AD5C8C">
        <w:tab/>
        <w:t>(</w:t>
      </w:r>
      <w:r w:rsidR="00C21B7B" w:rsidRPr="00AD5C8C">
        <w:t>8</w:t>
      </w:r>
      <w:r w:rsidRPr="00AD5C8C">
        <w:t>)</w:t>
      </w:r>
      <w:r w:rsidRPr="00AD5C8C">
        <w:tab/>
        <w:t>A person commits an offence if:</w:t>
      </w:r>
    </w:p>
    <w:p w:rsidR="001A2E4E" w:rsidRPr="00AD5C8C" w:rsidRDefault="001A2E4E" w:rsidP="00AD5C8C">
      <w:pPr>
        <w:pStyle w:val="paragraph"/>
      </w:pPr>
      <w:r w:rsidRPr="00AD5C8C">
        <w:tab/>
        <w:t>(a)</w:t>
      </w:r>
      <w:r w:rsidRPr="00AD5C8C">
        <w:tab/>
        <w:t>the person publishes DSGL technology to the public or to a section of the public; and</w:t>
      </w:r>
    </w:p>
    <w:p w:rsidR="001A2E4E" w:rsidRPr="00AD5C8C" w:rsidRDefault="001A2E4E" w:rsidP="00AD5C8C">
      <w:pPr>
        <w:pStyle w:val="paragraph"/>
      </w:pPr>
      <w:r w:rsidRPr="00AD5C8C">
        <w:tab/>
        <w:t>(b)</w:t>
      </w:r>
      <w:r w:rsidRPr="00AD5C8C">
        <w:tab/>
        <w:t xml:space="preserve">the publication contravenes a notice that is in force under </w:t>
      </w:r>
      <w:r w:rsidR="00AD5C8C" w:rsidRPr="00AD5C8C">
        <w:t>subsection (</w:t>
      </w:r>
      <w:r w:rsidRPr="00AD5C8C">
        <w:t>1); and</w:t>
      </w:r>
    </w:p>
    <w:p w:rsidR="001A2E4E" w:rsidRPr="00AD5C8C" w:rsidRDefault="001A2E4E" w:rsidP="00AD5C8C">
      <w:pPr>
        <w:pStyle w:val="paragraph"/>
      </w:pPr>
      <w:r w:rsidRPr="00AD5C8C">
        <w:tab/>
        <w:t>(c)</w:t>
      </w:r>
      <w:r w:rsidRPr="00AD5C8C">
        <w:tab/>
        <w:t>the person knows of the contravention.</w:t>
      </w:r>
    </w:p>
    <w:p w:rsidR="001A2E4E" w:rsidRPr="00AD5C8C" w:rsidRDefault="001A2E4E" w:rsidP="00AD5C8C">
      <w:pPr>
        <w:pStyle w:val="Penalty"/>
      </w:pPr>
      <w:r w:rsidRPr="00AD5C8C">
        <w:t>Penalty:</w:t>
      </w:r>
      <w:r w:rsidRPr="00AD5C8C">
        <w:tab/>
        <w:t>Imprisonment for 10 years or 2,500 penalty units, or both.</w:t>
      </w:r>
    </w:p>
    <w:p w:rsidR="001A2E4E" w:rsidRPr="00AD5C8C" w:rsidRDefault="001A2E4E" w:rsidP="00AD5C8C">
      <w:pPr>
        <w:pStyle w:val="subsection"/>
      </w:pPr>
      <w:r w:rsidRPr="00AD5C8C">
        <w:tab/>
        <w:t>(</w:t>
      </w:r>
      <w:r w:rsidR="00C21B7B" w:rsidRPr="00AD5C8C">
        <w:t>9</w:t>
      </w:r>
      <w:r w:rsidRPr="00AD5C8C">
        <w:t>)</w:t>
      </w:r>
      <w:r w:rsidRPr="00AD5C8C">
        <w:tab/>
        <w:t>Section</w:t>
      </w:r>
      <w:r w:rsidR="00AD5C8C" w:rsidRPr="00AD5C8C">
        <w:t> </w:t>
      </w:r>
      <w:r w:rsidRPr="00AD5C8C">
        <w:t xml:space="preserve">15.2 of the </w:t>
      </w:r>
      <w:r w:rsidRPr="00AD5C8C">
        <w:rPr>
          <w:i/>
        </w:rPr>
        <w:t>Criminal Code</w:t>
      </w:r>
      <w:r w:rsidRPr="00AD5C8C">
        <w:t xml:space="preserve"> (extended geographical jurisdiction—category B) applies to an offence against </w:t>
      </w:r>
      <w:r w:rsidR="00AD5C8C" w:rsidRPr="00AD5C8C">
        <w:t>subsection (</w:t>
      </w:r>
      <w:r w:rsidR="00C21B7B" w:rsidRPr="00AD5C8C">
        <w:t>8</w:t>
      </w:r>
      <w:r w:rsidRPr="00AD5C8C">
        <w:t>).</w:t>
      </w:r>
    </w:p>
    <w:p w:rsidR="00A15533" w:rsidRPr="00AD5C8C" w:rsidRDefault="009B7210" w:rsidP="00AD5C8C">
      <w:pPr>
        <w:pStyle w:val="ItemHead"/>
      </w:pPr>
      <w:r w:rsidRPr="00AD5C8C">
        <w:t>33</w:t>
      </w:r>
      <w:r w:rsidR="00A15533" w:rsidRPr="00AD5C8C">
        <w:t xml:space="preserve">  Before subsection</w:t>
      </w:r>
      <w:r w:rsidR="00AD5C8C" w:rsidRPr="00AD5C8C">
        <w:t> </w:t>
      </w:r>
      <w:r w:rsidR="00A15533" w:rsidRPr="00AD5C8C">
        <w:t>15(1)</w:t>
      </w:r>
    </w:p>
    <w:p w:rsidR="00A15533" w:rsidRPr="00AD5C8C" w:rsidRDefault="00A15533" w:rsidP="00AD5C8C">
      <w:pPr>
        <w:pStyle w:val="Item"/>
      </w:pPr>
      <w:r w:rsidRPr="00AD5C8C">
        <w:t>Insert:</w:t>
      </w:r>
    </w:p>
    <w:p w:rsidR="00A15533" w:rsidRPr="00AD5C8C" w:rsidRDefault="00A15533" w:rsidP="00AD5C8C">
      <w:pPr>
        <w:pStyle w:val="SubsectionHead"/>
      </w:pPr>
      <w:r w:rsidRPr="00AD5C8C">
        <w:t>Offence—brokering involving Part</w:t>
      </w:r>
      <w:r w:rsidR="00AD5C8C" w:rsidRPr="00AD5C8C">
        <w:t> </w:t>
      </w:r>
      <w:r w:rsidRPr="00AD5C8C">
        <w:t>1 of the Defence and Strategic Goods List</w:t>
      </w:r>
    </w:p>
    <w:p w:rsidR="00FE139B" w:rsidRPr="00AD5C8C" w:rsidRDefault="009B7210" w:rsidP="00AD5C8C">
      <w:pPr>
        <w:pStyle w:val="ItemHead"/>
      </w:pPr>
      <w:r w:rsidRPr="00AD5C8C">
        <w:t>34</w:t>
      </w:r>
      <w:r w:rsidR="00FE139B" w:rsidRPr="00AD5C8C">
        <w:t xml:space="preserve">  Subparagraph 15(1)(a)(i)</w:t>
      </w:r>
    </w:p>
    <w:p w:rsidR="00FE139B" w:rsidRPr="00AD5C8C" w:rsidRDefault="00FE139B" w:rsidP="00AD5C8C">
      <w:pPr>
        <w:pStyle w:val="Item"/>
      </w:pPr>
      <w:r w:rsidRPr="00AD5C8C">
        <w:t>After “listed in”, insert “Part</w:t>
      </w:r>
      <w:r w:rsidR="00AD5C8C" w:rsidRPr="00AD5C8C">
        <w:t> </w:t>
      </w:r>
      <w:r w:rsidRPr="00AD5C8C">
        <w:t>1 of”.</w:t>
      </w:r>
    </w:p>
    <w:p w:rsidR="00FE139B" w:rsidRPr="00AD5C8C" w:rsidRDefault="009B7210" w:rsidP="00AD5C8C">
      <w:pPr>
        <w:pStyle w:val="ItemHead"/>
      </w:pPr>
      <w:r w:rsidRPr="00AD5C8C">
        <w:t>35</w:t>
      </w:r>
      <w:r w:rsidR="00FE139B" w:rsidRPr="00AD5C8C">
        <w:t xml:space="preserve">  Subparagraph 15(1)(a)(ii)</w:t>
      </w:r>
    </w:p>
    <w:p w:rsidR="00FE139B" w:rsidRPr="00AD5C8C" w:rsidRDefault="00FE139B" w:rsidP="00AD5C8C">
      <w:pPr>
        <w:pStyle w:val="Item"/>
      </w:pPr>
      <w:r w:rsidRPr="00AD5C8C">
        <w:t>After “where”, insert “the DSGL technology is within the scope of Part</w:t>
      </w:r>
      <w:r w:rsidR="00AD5C8C" w:rsidRPr="00AD5C8C">
        <w:t> </w:t>
      </w:r>
      <w:r w:rsidRPr="00AD5C8C">
        <w:t>1 of the Defence and Strategic Goods List and”.</w:t>
      </w:r>
    </w:p>
    <w:p w:rsidR="006D622F" w:rsidRPr="00AD5C8C" w:rsidRDefault="009B7210" w:rsidP="00AD5C8C">
      <w:pPr>
        <w:pStyle w:val="ItemHead"/>
      </w:pPr>
      <w:r w:rsidRPr="00AD5C8C">
        <w:t>36</w:t>
      </w:r>
      <w:r w:rsidR="006D622F" w:rsidRPr="00AD5C8C">
        <w:t xml:space="preserve">  </w:t>
      </w:r>
      <w:r w:rsidR="00F9372C" w:rsidRPr="00AD5C8C">
        <w:t>After paragraph</w:t>
      </w:r>
      <w:r w:rsidR="00AD5C8C" w:rsidRPr="00AD5C8C">
        <w:t> </w:t>
      </w:r>
      <w:r w:rsidR="006D622F" w:rsidRPr="00AD5C8C">
        <w:t>15(1)</w:t>
      </w:r>
      <w:r w:rsidR="00F9372C" w:rsidRPr="00AD5C8C">
        <w:t>(b)</w:t>
      </w:r>
    </w:p>
    <w:p w:rsidR="006D622F" w:rsidRPr="00AD5C8C" w:rsidRDefault="00F9372C" w:rsidP="00AD5C8C">
      <w:pPr>
        <w:pStyle w:val="Item"/>
      </w:pPr>
      <w:r w:rsidRPr="00AD5C8C">
        <w:t>Insert</w:t>
      </w:r>
      <w:r w:rsidR="006D622F" w:rsidRPr="00AD5C8C">
        <w:t>:</w:t>
      </w:r>
    </w:p>
    <w:p w:rsidR="006D622F" w:rsidRPr="00AD5C8C" w:rsidRDefault="006D622F" w:rsidP="00AD5C8C">
      <w:pPr>
        <w:pStyle w:val="paragraph"/>
      </w:pPr>
      <w:r w:rsidRPr="00AD5C8C">
        <w:tab/>
        <w:t>; and (c)</w:t>
      </w:r>
      <w:r w:rsidRPr="00AD5C8C">
        <w:tab/>
        <w:t>there is no notice in force under subsection</w:t>
      </w:r>
      <w:r w:rsidR="00AD5C8C" w:rsidRPr="00AD5C8C">
        <w:t> </w:t>
      </w:r>
      <w:r w:rsidRPr="00AD5C8C">
        <w:t>15A(1) in relation to the first person and the arrangement.</w:t>
      </w:r>
    </w:p>
    <w:p w:rsidR="00EB6EB0" w:rsidRPr="00AD5C8C" w:rsidRDefault="009B7210" w:rsidP="00AD5C8C">
      <w:pPr>
        <w:pStyle w:val="ItemHead"/>
      </w:pPr>
      <w:r w:rsidRPr="00AD5C8C">
        <w:t>37</w:t>
      </w:r>
      <w:r w:rsidR="00EB6EB0" w:rsidRPr="00AD5C8C">
        <w:t xml:space="preserve">  After subsection</w:t>
      </w:r>
      <w:r w:rsidR="00AD5C8C" w:rsidRPr="00AD5C8C">
        <w:t> </w:t>
      </w:r>
      <w:r w:rsidR="00EB6EB0" w:rsidRPr="00AD5C8C">
        <w:t>15(1)</w:t>
      </w:r>
    </w:p>
    <w:p w:rsidR="00EB6EB0" w:rsidRPr="00AD5C8C" w:rsidRDefault="00EB6EB0" w:rsidP="00AD5C8C">
      <w:pPr>
        <w:pStyle w:val="Item"/>
      </w:pPr>
      <w:r w:rsidRPr="00AD5C8C">
        <w:t>Insert:</w:t>
      </w:r>
    </w:p>
    <w:p w:rsidR="00A15533" w:rsidRPr="00AD5C8C" w:rsidRDefault="00A15533" w:rsidP="00AD5C8C">
      <w:pPr>
        <w:pStyle w:val="SubsectionHead"/>
      </w:pPr>
      <w:r w:rsidRPr="00AD5C8C">
        <w:t>Offence—brokering involving Part</w:t>
      </w:r>
      <w:r w:rsidR="00AD5C8C" w:rsidRPr="00AD5C8C">
        <w:t> </w:t>
      </w:r>
      <w:r w:rsidRPr="00AD5C8C">
        <w:t>2 of the Defence and Strategic Goods List and military</w:t>
      </w:r>
      <w:r w:rsidR="00463095">
        <w:noBreakHyphen/>
      </w:r>
      <w:r w:rsidRPr="00AD5C8C">
        <w:t>end use</w:t>
      </w:r>
    </w:p>
    <w:p w:rsidR="00EB6EB0" w:rsidRPr="00AD5C8C" w:rsidRDefault="00EB6EB0" w:rsidP="00AD5C8C">
      <w:pPr>
        <w:pStyle w:val="subsection"/>
      </w:pPr>
      <w:r w:rsidRPr="00AD5C8C">
        <w:tab/>
        <w:t>(1A)</w:t>
      </w:r>
      <w:r w:rsidRPr="00AD5C8C">
        <w:tab/>
        <w:t xml:space="preserve">A person (the </w:t>
      </w:r>
      <w:r w:rsidRPr="00AD5C8C">
        <w:rPr>
          <w:b/>
          <w:i/>
        </w:rPr>
        <w:t>first person</w:t>
      </w:r>
      <w:r w:rsidRPr="00AD5C8C">
        <w:t>) commits an offence if:</w:t>
      </w:r>
    </w:p>
    <w:p w:rsidR="00EB6EB0" w:rsidRPr="00AD5C8C" w:rsidRDefault="00EB6EB0" w:rsidP="00AD5C8C">
      <w:pPr>
        <w:pStyle w:val="paragraph"/>
      </w:pPr>
      <w:r w:rsidRPr="00AD5C8C">
        <w:tab/>
        <w:t>(a)</w:t>
      </w:r>
      <w:r w:rsidRPr="00AD5C8C">
        <w:tab/>
        <w:t>either:</w:t>
      </w:r>
    </w:p>
    <w:p w:rsidR="00EB6EB0" w:rsidRPr="00AD5C8C" w:rsidRDefault="00EB6EB0" w:rsidP="00AD5C8C">
      <w:pPr>
        <w:pStyle w:val="paragraphsub"/>
      </w:pPr>
      <w:r w:rsidRPr="00AD5C8C">
        <w:tab/>
        <w:t>(i)</w:t>
      </w:r>
      <w:r w:rsidRPr="00AD5C8C">
        <w:tab/>
        <w:t>the first person arranges for another person to supply goods, where the goods are listed in Part</w:t>
      </w:r>
      <w:r w:rsidR="00AD5C8C" w:rsidRPr="00AD5C8C">
        <w:t> </w:t>
      </w:r>
      <w:r w:rsidRPr="00AD5C8C">
        <w:t>2 of the Defence and Strategic Goods List and the supply is, or is to be, from a place outside Australia to another place outside Australia; or</w:t>
      </w:r>
    </w:p>
    <w:p w:rsidR="00EB6EB0" w:rsidRPr="00AD5C8C" w:rsidRDefault="00EB6EB0" w:rsidP="00AD5C8C">
      <w:pPr>
        <w:pStyle w:val="paragraphsub"/>
      </w:pPr>
      <w:r w:rsidRPr="00AD5C8C">
        <w:tab/>
        <w:t>(ii)</w:t>
      </w:r>
      <w:r w:rsidRPr="00AD5C8C">
        <w:tab/>
        <w:t>the first person arranges for another person to supply DSGL technology, where the DSGL technology is within the scope of Part</w:t>
      </w:r>
      <w:r w:rsidR="00AD5C8C" w:rsidRPr="00AD5C8C">
        <w:t> </w:t>
      </w:r>
      <w:r w:rsidRPr="00AD5C8C">
        <w:t>2 of the Defence and Strategic Goods List and the supply is, or is to be, from a place outside Australia to another place outside Australia; and</w:t>
      </w:r>
    </w:p>
    <w:p w:rsidR="00EB6EB0" w:rsidRPr="00AD5C8C" w:rsidRDefault="00EB6EB0" w:rsidP="00AD5C8C">
      <w:pPr>
        <w:pStyle w:val="paragraph"/>
      </w:pPr>
      <w:r w:rsidRPr="00AD5C8C">
        <w:tab/>
        <w:t>(b)</w:t>
      </w:r>
      <w:r w:rsidRPr="00AD5C8C">
        <w:tab/>
        <w:t>the first person knows that, or is reckless or negligent as to whether, the goods or DSGL technology will or may be for a military end</w:t>
      </w:r>
      <w:r w:rsidR="00463095">
        <w:noBreakHyphen/>
      </w:r>
      <w:r w:rsidRPr="00AD5C8C">
        <w:t>use; and</w:t>
      </w:r>
    </w:p>
    <w:p w:rsidR="00EB6EB0" w:rsidRPr="00AD5C8C" w:rsidRDefault="00EB6EB0" w:rsidP="00AD5C8C">
      <w:pPr>
        <w:pStyle w:val="paragraph"/>
      </w:pPr>
      <w:r w:rsidRPr="00AD5C8C">
        <w:tab/>
        <w:t>(c)</w:t>
      </w:r>
      <w:r w:rsidRPr="00AD5C8C">
        <w:tab/>
        <w:t>either:</w:t>
      </w:r>
    </w:p>
    <w:p w:rsidR="00EB6EB0" w:rsidRPr="00AD5C8C" w:rsidRDefault="00EB6EB0" w:rsidP="00AD5C8C">
      <w:pPr>
        <w:pStyle w:val="paragraphsub"/>
      </w:pPr>
      <w:r w:rsidRPr="00AD5C8C">
        <w:tab/>
        <w:t>(i)</w:t>
      </w:r>
      <w:r w:rsidRPr="00AD5C8C">
        <w:tab/>
        <w:t>the first person does not hold a permit under section</w:t>
      </w:r>
      <w:r w:rsidR="00AD5C8C" w:rsidRPr="00AD5C8C">
        <w:t> </w:t>
      </w:r>
      <w:r w:rsidRPr="00AD5C8C">
        <w:t>16 authorising the arrangement; or</w:t>
      </w:r>
    </w:p>
    <w:p w:rsidR="00EB6EB0" w:rsidRPr="00AD5C8C" w:rsidRDefault="00EB6EB0" w:rsidP="00AD5C8C">
      <w:pPr>
        <w:pStyle w:val="paragraphsub"/>
      </w:pPr>
      <w:r w:rsidRPr="00AD5C8C">
        <w:tab/>
        <w:t>(ii)</w:t>
      </w:r>
      <w:r w:rsidRPr="00AD5C8C">
        <w:tab/>
        <w:t>the arrangement contravenes a condition of a permit that the first person holds under section</w:t>
      </w:r>
      <w:r w:rsidR="00AD5C8C" w:rsidRPr="00AD5C8C">
        <w:t> </w:t>
      </w:r>
      <w:r w:rsidRPr="00AD5C8C">
        <w:t>16.</w:t>
      </w:r>
    </w:p>
    <w:p w:rsidR="00EB6EB0" w:rsidRPr="00AD5C8C" w:rsidRDefault="00EB6EB0" w:rsidP="00AD5C8C">
      <w:pPr>
        <w:pStyle w:val="Penalty"/>
      </w:pPr>
      <w:r w:rsidRPr="00AD5C8C">
        <w:t>Penalty:</w:t>
      </w:r>
      <w:r w:rsidRPr="00AD5C8C">
        <w:tab/>
        <w:t>Imprisonment for 10 years or 2,500 penalty units, or both.</w:t>
      </w:r>
    </w:p>
    <w:p w:rsidR="00EB6EB0" w:rsidRPr="00AD5C8C" w:rsidRDefault="009B7210" w:rsidP="00AD5C8C">
      <w:pPr>
        <w:pStyle w:val="ItemHead"/>
      </w:pPr>
      <w:r w:rsidRPr="00AD5C8C">
        <w:t>38</w:t>
      </w:r>
      <w:r w:rsidR="00EB6EB0" w:rsidRPr="00AD5C8C">
        <w:t xml:space="preserve">  Subsection</w:t>
      </w:r>
      <w:r w:rsidR="00AD5C8C" w:rsidRPr="00AD5C8C">
        <w:t> </w:t>
      </w:r>
      <w:r w:rsidR="00EB6EB0" w:rsidRPr="00AD5C8C">
        <w:t>15(2)</w:t>
      </w:r>
    </w:p>
    <w:p w:rsidR="00EB6EB0" w:rsidRPr="00AD5C8C" w:rsidRDefault="00EB6EB0" w:rsidP="00AD5C8C">
      <w:pPr>
        <w:pStyle w:val="Item"/>
      </w:pPr>
      <w:r w:rsidRPr="00AD5C8C">
        <w:t>After “</w:t>
      </w:r>
      <w:r w:rsidR="00AD5C8C" w:rsidRPr="00AD5C8C">
        <w:t>Subsection (</w:t>
      </w:r>
      <w:r w:rsidRPr="00AD5C8C">
        <w:t>1)”, insert “or (1A)”.</w:t>
      </w:r>
    </w:p>
    <w:p w:rsidR="00145830" w:rsidRPr="00AD5C8C" w:rsidRDefault="009B7210" w:rsidP="00AD5C8C">
      <w:pPr>
        <w:pStyle w:val="ItemHead"/>
      </w:pPr>
      <w:r w:rsidRPr="00AD5C8C">
        <w:t>39</w:t>
      </w:r>
      <w:r w:rsidR="00145830" w:rsidRPr="00AD5C8C">
        <w:t xml:space="preserve">  Paragraph 15(2)(a)</w:t>
      </w:r>
    </w:p>
    <w:p w:rsidR="00145830" w:rsidRPr="00AD5C8C" w:rsidRDefault="00145830" w:rsidP="00AD5C8C">
      <w:pPr>
        <w:pStyle w:val="Item"/>
      </w:pPr>
      <w:r w:rsidRPr="00AD5C8C">
        <w:t>After “APS employee,”, insert “an employee of ASIO, an employee of ASIS,”.</w:t>
      </w:r>
    </w:p>
    <w:p w:rsidR="00145830" w:rsidRPr="00AD5C8C" w:rsidRDefault="009B7210" w:rsidP="00AD5C8C">
      <w:pPr>
        <w:pStyle w:val="ItemHead"/>
      </w:pPr>
      <w:r w:rsidRPr="00AD5C8C">
        <w:t>40</w:t>
      </w:r>
      <w:r w:rsidR="00145830" w:rsidRPr="00AD5C8C">
        <w:t xml:space="preserve">  Subsection</w:t>
      </w:r>
      <w:r w:rsidR="00AD5C8C" w:rsidRPr="00AD5C8C">
        <w:t> </w:t>
      </w:r>
      <w:r w:rsidR="00145830" w:rsidRPr="00AD5C8C">
        <w:t>15(3)</w:t>
      </w:r>
    </w:p>
    <w:p w:rsidR="00145830" w:rsidRPr="00AD5C8C" w:rsidRDefault="00145830" w:rsidP="00AD5C8C">
      <w:pPr>
        <w:pStyle w:val="Item"/>
      </w:pPr>
      <w:r w:rsidRPr="00AD5C8C">
        <w:t>After “</w:t>
      </w:r>
      <w:r w:rsidR="00AD5C8C" w:rsidRPr="00AD5C8C">
        <w:t>Subsection (</w:t>
      </w:r>
      <w:r w:rsidRPr="00AD5C8C">
        <w:t>1)”, insert “or (1A)”.</w:t>
      </w:r>
    </w:p>
    <w:p w:rsidR="00E26965" w:rsidRPr="00AD5C8C" w:rsidRDefault="009B7210" w:rsidP="00AD5C8C">
      <w:pPr>
        <w:pStyle w:val="ItemHead"/>
      </w:pPr>
      <w:r w:rsidRPr="00AD5C8C">
        <w:t>41</w:t>
      </w:r>
      <w:r w:rsidR="00E26965" w:rsidRPr="00AD5C8C">
        <w:t xml:space="preserve">  </w:t>
      </w:r>
      <w:r w:rsidR="006D622F" w:rsidRPr="00AD5C8C">
        <w:t>Subsection</w:t>
      </w:r>
      <w:r w:rsidR="00AD5C8C" w:rsidRPr="00AD5C8C">
        <w:t> </w:t>
      </w:r>
      <w:r w:rsidR="006D622F" w:rsidRPr="00AD5C8C">
        <w:t>15(4)</w:t>
      </w:r>
    </w:p>
    <w:p w:rsidR="006D622F" w:rsidRPr="00AD5C8C" w:rsidRDefault="006D622F" w:rsidP="00AD5C8C">
      <w:pPr>
        <w:pStyle w:val="Item"/>
      </w:pPr>
      <w:r w:rsidRPr="00AD5C8C">
        <w:t>Repeal the subsection, substitute:</w:t>
      </w:r>
    </w:p>
    <w:p w:rsidR="006D622F" w:rsidRPr="00AD5C8C" w:rsidRDefault="006D622F" w:rsidP="00AD5C8C">
      <w:pPr>
        <w:pStyle w:val="subsection"/>
      </w:pPr>
      <w:r w:rsidRPr="00AD5C8C">
        <w:tab/>
        <w:t>(4)</w:t>
      </w:r>
      <w:r w:rsidRPr="00AD5C8C">
        <w:tab/>
      </w:r>
      <w:r w:rsidR="00AD5C8C" w:rsidRPr="00AD5C8C">
        <w:t>Subsection (</w:t>
      </w:r>
      <w:r w:rsidRPr="00AD5C8C">
        <w:t xml:space="preserve">1) </w:t>
      </w:r>
      <w:r w:rsidR="00EB6EB0" w:rsidRPr="00AD5C8C">
        <w:t xml:space="preserve">or (1A) </w:t>
      </w:r>
      <w:r w:rsidRPr="00AD5C8C">
        <w:t>does not apply if:</w:t>
      </w:r>
    </w:p>
    <w:p w:rsidR="00AD4FC2" w:rsidRPr="00AD5C8C" w:rsidRDefault="00366EA9" w:rsidP="00AD5C8C">
      <w:pPr>
        <w:pStyle w:val="paragraph"/>
      </w:pPr>
      <w:r w:rsidRPr="00AD5C8C">
        <w:tab/>
        <w:t>(a)</w:t>
      </w:r>
      <w:r w:rsidRPr="00AD5C8C">
        <w:tab/>
      </w:r>
      <w:r w:rsidR="00AD4FC2" w:rsidRPr="00AD5C8C">
        <w:t>either:</w:t>
      </w:r>
    </w:p>
    <w:p w:rsidR="00366EA9" w:rsidRPr="00AD5C8C" w:rsidRDefault="00AD4FC2" w:rsidP="00AD5C8C">
      <w:pPr>
        <w:pStyle w:val="paragraphsub"/>
      </w:pPr>
      <w:r w:rsidRPr="00AD5C8C">
        <w:tab/>
        <w:t>(i)</w:t>
      </w:r>
      <w:r w:rsidRPr="00AD5C8C">
        <w:tab/>
      </w:r>
      <w:r w:rsidR="00366EA9" w:rsidRPr="00AD5C8C">
        <w:t xml:space="preserve">the first person arranges for </w:t>
      </w:r>
      <w:r w:rsidR="006609EA" w:rsidRPr="00AD5C8C">
        <w:t>the other</w:t>
      </w:r>
      <w:r w:rsidR="00366EA9" w:rsidRPr="00AD5C8C">
        <w:t xml:space="preserve"> person to supply </w:t>
      </w:r>
      <w:r w:rsidR="00E26965" w:rsidRPr="00AD5C8C">
        <w:t xml:space="preserve">the </w:t>
      </w:r>
      <w:r w:rsidR="00366EA9" w:rsidRPr="00AD5C8C">
        <w:t xml:space="preserve">goods, or to supply </w:t>
      </w:r>
      <w:r w:rsidR="00E26965" w:rsidRPr="00AD5C8C">
        <w:t xml:space="preserve">the </w:t>
      </w:r>
      <w:r w:rsidR="00366EA9" w:rsidRPr="00AD5C8C">
        <w:t xml:space="preserve">DSGL technology, where the supply is, or is to be, from a place in a foreign country; </w:t>
      </w:r>
      <w:r w:rsidRPr="00AD5C8C">
        <w:t>or</w:t>
      </w:r>
    </w:p>
    <w:p w:rsidR="00AD4FC2" w:rsidRPr="00AD5C8C" w:rsidRDefault="00AD4FC2" w:rsidP="00AD5C8C">
      <w:pPr>
        <w:pStyle w:val="paragraphsub"/>
      </w:pPr>
      <w:r w:rsidRPr="00AD5C8C">
        <w:tab/>
        <w:t>(ii)</w:t>
      </w:r>
      <w:r w:rsidRPr="00AD5C8C">
        <w:tab/>
      </w:r>
      <w:r w:rsidR="0088540D" w:rsidRPr="00AD5C8C">
        <w:t xml:space="preserve">the </w:t>
      </w:r>
      <w:r w:rsidRPr="00AD5C8C">
        <w:t xml:space="preserve">first person does all of the arranging while the </w:t>
      </w:r>
      <w:r w:rsidR="0088540D" w:rsidRPr="00AD5C8C">
        <w:t xml:space="preserve">first </w:t>
      </w:r>
      <w:r w:rsidRPr="00AD5C8C">
        <w:t>person is in any foreign country; and</w:t>
      </w:r>
    </w:p>
    <w:p w:rsidR="00452C9E" w:rsidRPr="00AD5C8C" w:rsidRDefault="00366EA9" w:rsidP="00AD5C8C">
      <w:pPr>
        <w:pStyle w:val="paragraph"/>
      </w:pPr>
      <w:r w:rsidRPr="00AD5C8C">
        <w:tab/>
        <w:t>(b)</w:t>
      </w:r>
      <w:r w:rsidRPr="00AD5C8C">
        <w:tab/>
        <w:t xml:space="preserve">that </w:t>
      </w:r>
      <w:r w:rsidR="00AD4FC2" w:rsidRPr="00AD5C8C">
        <w:t xml:space="preserve">foreign </w:t>
      </w:r>
      <w:r w:rsidRPr="00AD5C8C">
        <w:t>country is</w:t>
      </w:r>
      <w:r w:rsidR="00452C9E" w:rsidRPr="00AD5C8C">
        <w:t>:</w:t>
      </w:r>
    </w:p>
    <w:p w:rsidR="00366EA9" w:rsidRPr="00AD5C8C" w:rsidRDefault="00452C9E" w:rsidP="00AD5C8C">
      <w:pPr>
        <w:pStyle w:val="paragraphsub"/>
      </w:pPr>
      <w:r w:rsidRPr="00AD5C8C">
        <w:tab/>
        <w:t>(i)</w:t>
      </w:r>
      <w:r w:rsidRPr="00AD5C8C">
        <w:tab/>
      </w:r>
      <w:r w:rsidR="00366EA9" w:rsidRPr="00AD5C8C">
        <w:t>a Participating State for the purposes of the Wassenaar Arrangement</w:t>
      </w:r>
      <w:r w:rsidRPr="00AD5C8C">
        <w:t>; and</w:t>
      </w:r>
    </w:p>
    <w:p w:rsidR="00A6571A" w:rsidRPr="00AD5C8C" w:rsidRDefault="00A6571A" w:rsidP="00AD5C8C">
      <w:pPr>
        <w:pStyle w:val="paragraphsub"/>
      </w:pPr>
      <w:r w:rsidRPr="00AD5C8C">
        <w:tab/>
        <w:t>(ii)</w:t>
      </w:r>
      <w:r w:rsidRPr="00AD5C8C">
        <w:tab/>
        <w:t>a participant in the Australia Group; and</w:t>
      </w:r>
    </w:p>
    <w:p w:rsidR="00A6571A" w:rsidRPr="00AD5C8C" w:rsidRDefault="00A6571A" w:rsidP="00AD5C8C">
      <w:pPr>
        <w:pStyle w:val="paragraphsub"/>
      </w:pPr>
      <w:r w:rsidRPr="00AD5C8C">
        <w:tab/>
        <w:t>(iii)</w:t>
      </w:r>
      <w:r w:rsidRPr="00AD5C8C">
        <w:tab/>
        <w:t>a partner in the Missile Technology Control Regime; and</w:t>
      </w:r>
    </w:p>
    <w:p w:rsidR="00A6571A" w:rsidRPr="00AD5C8C" w:rsidRDefault="00A6571A" w:rsidP="00AD5C8C">
      <w:pPr>
        <w:pStyle w:val="paragraphsub"/>
      </w:pPr>
      <w:r w:rsidRPr="00AD5C8C">
        <w:tab/>
        <w:t>(iv)</w:t>
      </w:r>
      <w:r w:rsidRPr="00AD5C8C">
        <w:tab/>
        <w:t>a participant in the Nuclear Suppliers Group</w:t>
      </w:r>
      <w:r w:rsidR="003859C2" w:rsidRPr="00AD5C8C">
        <w:t>; and</w:t>
      </w:r>
    </w:p>
    <w:p w:rsidR="003859C2" w:rsidRPr="00AD5C8C" w:rsidRDefault="003859C2" w:rsidP="00AD5C8C">
      <w:pPr>
        <w:pStyle w:val="paragraph"/>
      </w:pPr>
      <w:r w:rsidRPr="00AD5C8C">
        <w:tab/>
        <w:t>(c)</w:t>
      </w:r>
      <w:r w:rsidRPr="00AD5C8C">
        <w:tab/>
        <w:t xml:space="preserve">that </w:t>
      </w:r>
      <w:r w:rsidR="00AD4FC2" w:rsidRPr="00AD5C8C">
        <w:t xml:space="preserve">foreign </w:t>
      </w:r>
      <w:r w:rsidRPr="00AD5C8C">
        <w:t xml:space="preserve">country is </w:t>
      </w:r>
      <w:r w:rsidR="00AD4FC2" w:rsidRPr="00AD5C8C">
        <w:t>specified</w:t>
      </w:r>
      <w:r w:rsidRPr="00AD5C8C">
        <w:t xml:space="preserve"> in an instrument under </w:t>
      </w:r>
      <w:r w:rsidR="00AD5C8C" w:rsidRPr="00AD5C8C">
        <w:t>subsection (</w:t>
      </w:r>
      <w:r w:rsidRPr="00AD5C8C">
        <w:t>4A).</w:t>
      </w:r>
    </w:p>
    <w:p w:rsidR="00366EA9" w:rsidRPr="00AD5C8C" w:rsidRDefault="00366EA9" w:rsidP="00AD5C8C">
      <w:pPr>
        <w:pStyle w:val="notetext"/>
      </w:pPr>
      <w:r w:rsidRPr="00AD5C8C">
        <w:t>Note:</w:t>
      </w:r>
      <w:r w:rsidRPr="00AD5C8C">
        <w:tab/>
        <w:t>A defendant bears an evidential burden in relation to the matter</w:t>
      </w:r>
      <w:r w:rsidR="000E2942" w:rsidRPr="00AD5C8C">
        <w:t>s</w:t>
      </w:r>
      <w:r w:rsidRPr="00AD5C8C">
        <w:t xml:space="preserve"> in </w:t>
      </w:r>
      <w:r w:rsidR="00AD5C8C" w:rsidRPr="00AD5C8C">
        <w:t>subsection (</w:t>
      </w:r>
      <w:r w:rsidRPr="00AD5C8C">
        <w:t>4): see subsection</w:t>
      </w:r>
      <w:r w:rsidR="00AD5C8C" w:rsidRPr="00AD5C8C">
        <w:t> </w:t>
      </w:r>
      <w:r w:rsidRPr="00AD5C8C">
        <w:t xml:space="preserve">13.3(3) of the </w:t>
      </w:r>
      <w:r w:rsidRPr="00AD5C8C">
        <w:rPr>
          <w:i/>
        </w:rPr>
        <w:t>Criminal Code</w:t>
      </w:r>
      <w:r w:rsidRPr="00AD5C8C">
        <w:t>.</w:t>
      </w:r>
    </w:p>
    <w:p w:rsidR="00AD4FC2" w:rsidRPr="00AD5C8C" w:rsidRDefault="00AD4FC2" w:rsidP="00AD5C8C">
      <w:pPr>
        <w:pStyle w:val="subsection"/>
      </w:pPr>
      <w:r w:rsidRPr="00AD5C8C">
        <w:tab/>
        <w:t>(4A)</w:t>
      </w:r>
      <w:r w:rsidRPr="00AD5C8C">
        <w:tab/>
        <w:t xml:space="preserve">The Minister may, by legislative instrument, specify foreign countries for the purposes of </w:t>
      </w:r>
      <w:r w:rsidR="00AD5C8C" w:rsidRPr="00AD5C8C">
        <w:t>paragraph (</w:t>
      </w:r>
      <w:r w:rsidRPr="00AD5C8C">
        <w:t>4)(c).</w:t>
      </w:r>
    </w:p>
    <w:p w:rsidR="00EC778D" w:rsidRPr="00AD5C8C" w:rsidRDefault="00EC778D" w:rsidP="00AD5C8C">
      <w:pPr>
        <w:pStyle w:val="subsection"/>
      </w:pPr>
      <w:r w:rsidRPr="00AD5C8C">
        <w:tab/>
        <w:t>(4</w:t>
      </w:r>
      <w:r w:rsidR="006D622F" w:rsidRPr="00AD5C8C">
        <w:t>B</w:t>
      </w:r>
      <w:r w:rsidRPr="00AD5C8C">
        <w:t>)</w:t>
      </w:r>
      <w:r w:rsidRPr="00AD5C8C">
        <w:tab/>
      </w:r>
      <w:r w:rsidR="00AD5C8C" w:rsidRPr="00AD5C8C">
        <w:t>Subsection (</w:t>
      </w:r>
      <w:r w:rsidR="00E26965" w:rsidRPr="00AD5C8C">
        <w:t xml:space="preserve">1) </w:t>
      </w:r>
      <w:r w:rsidR="006A2976" w:rsidRPr="00AD5C8C">
        <w:t xml:space="preserve">or (1A) </w:t>
      </w:r>
      <w:r w:rsidR="00E26965" w:rsidRPr="00AD5C8C">
        <w:t xml:space="preserve">does not apply if the first person arranges for </w:t>
      </w:r>
      <w:r w:rsidR="006609EA" w:rsidRPr="00AD5C8C">
        <w:t>the other</w:t>
      </w:r>
      <w:r w:rsidR="00E26965" w:rsidRPr="00AD5C8C">
        <w:t xml:space="preserve"> person to supply the goods, or to supply the DSGL technology, where the supply is, or is to be, under </w:t>
      </w:r>
      <w:r w:rsidR="00DE368B" w:rsidRPr="00AD5C8C">
        <w:t xml:space="preserve">or in connection with </w:t>
      </w:r>
      <w:r w:rsidR="00E26965" w:rsidRPr="00AD5C8C">
        <w:t xml:space="preserve">a contract specified in an instrument under </w:t>
      </w:r>
      <w:r w:rsidR="00AD5C8C" w:rsidRPr="00AD5C8C">
        <w:t>subsection (</w:t>
      </w:r>
      <w:r w:rsidR="00E26965" w:rsidRPr="00AD5C8C">
        <w:t>4</w:t>
      </w:r>
      <w:r w:rsidR="006D622F" w:rsidRPr="00AD5C8C">
        <w:t>C</w:t>
      </w:r>
      <w:r w:rsidR="00E26965" w:rsidRPr="00AD5C8C">
        <w:t>).</w:t>
      </w:r>
    </w:p>
    <w:p w:rsidR="00CA49D6" w:rsidRPr="00AD5C8C" w:rsidRDefault="00E26965" w:rsidP="00AD5C8C">
      <w:pPr>
        <w:pStyle w:val="notetext"/>
      </w:pPr>
      <w:r w:rsidRPr="00AD5C8C">
        <w:t>Note:</w:t>
      </w:r>
      <w:r w:rsidRPr="00AD5C8C">
        <w:tab/>
        <w:t xml:space="preserve">A defendant bears an evidential burden in relation to the matter in </w:t>
      </w:r>
      <w:r w:rsidR="00AD5C8C" w:rsidRPr="00AD5C8C">
        <w:t>subsection (</w:t>
      </w:r>
      <w:r w:rsidRPr="00AD5C8C">
        <w:t>4</w:t>
      </w:r>
      <w:r w:rsidR="006D622F" w:rsidRPr="00AD5C8C">
        <w:t>B</w:t>
      </w:r>
      <w:r w:rsidRPr="00AD5C8C">
        <w:t>): see subsection</w:t>
      </w:r>
      <w:r w:rsidR="00AD5C8C" w:rsidRPr="00AD5C8C">
        <w:t> </w:t>
      </w:r>
      <w:r w:rsidRPr="00AD5C8C">
        <w:t xml:space="preserve">13.3(3) of the </w:t>
      </w:r>
      <w:r w:rsidRPr="00AD5C8C">
        <w:rPr>
          <w:i/>
        </w:rPr>
        <w:t>Criminal Code</w:t>
      </w:r>
      <w:r w:rsidRPr="00AD5C8C">
        <w:t>.</w:t>
      </w:r>
    </w:p>
    <w:p w:rsidR="00CA49D6" w:rsidRPr="00AD5C8C" w:rsidRDefault="00CA49D6" w:rsidP="00AD5C8C">
      <w:pPr>
        <w:pStyle w:val="subsection"/>
      </w:pPr>
      <w:r w:rsidRPr="00AD5C8C">
        <w:tab/>
        <w:t>(4</w:t>
      </w:r>
      <w:r w:rsidR="006D622F" w:rsidRPr="00AD5C8C">
        <w:t>C</w:t>
      </w:r>
      <w:r w:rsidRPr="00AD5C8C">
        <w:t>)</w:t>
      </w:r>
      <w:r w:rsidRPr="00AD5C8C">
        <w:tab/>
        <w:t xml:space="preserve">The Minister may, by legislative instrument, specify contracts for the purposes of </w:t>
      </w:r>
      <w:r w:rsidR="00AD5C8C" w:rsidRPr="00AD5C8C">
        <w:t>subsection (</w:t>
      </w:r>
      <w:r w:rsidRPr="00AD5C8C">
        <w:t>4</w:t>
      </w:r>
      <w:r w:rsidR="006D622F" w:rsidRPr="00AD5C8C">
        <w:t>B</w:t>
      </w:r>
      <w:r w:rsidR="00F24F88" w:rsidRPr="00AD5C8C">
        <w:t>).</w:t>
      </w:r>
    </w:p>
    <w:p w:rsidR="00F24F88" w:rsidRPr="00AD5C8C" w:rsidRDefault="00F24F88" w:rsidP="00AD5C8C">
      <w:pPr>
        <w:pStyle w:val="SubsectionHead"/>
      </w:pPr>
      <w:r w:rsidRPr="00AD5C8C">
        <w:t xml:space="preserve">Offence—brokering involving </w:t>
      </w:r>
      <w:r w:rsidR="00A15533" w:rsidRPr="00AD5C8C">
        <w:t>Part</w:t>
      </w:r>
      <w:r w:rsidR="00AD5C8C" w:rsidRPr="00AD5C8C">
        <w:t> </w:t>
      </w:r>
      <w:r w:rsidR="00A15533" w:rsidRPr="00AD5C8C">
        <w:t xml:space="preserve">2 of the Defence and Strategic Goods List and </w:t>
      </w:r>
      <w:r w:rsidR="00757C20" w:rsidRPr="00AD5C8C">
        <w:t>Weapons of Mass Destruction program</w:t>
      </w:r>
    </w:p>
    <w:p w:rsidR="00F24F88" w:rsidRPr="00AD5C8C" w:rsidRDefault="00F24F88" w:rsidP="00AD5C8C">
      <w:pPr>
        <w:pStyle w:val="subsection"/>
      </w:pPr>
      <w:r w:rsidRPr="00AD5C8C">
        <w:tab/>
        <w:t>(4D)</w:t>
      </w:r>
      <w:r w:rsidRPr="00AD5C8C">
        <w:tab/>
        <w:t xml:space="preserve">A person (the </w:t>
      </w:r>
      <w:r w:rsidRPr="00AD5C8C">
        <w:rPr>
          <w:b/>
          <w:i/>
        </w:rPr>
        <w:t>first person</w:t>
      </w:r>
      <w:r w:rsidRPr="00AD5C8C">
        <w:t>) commits an offence if:</w:t>
      </w:r>
    </w:p>
    <w:p w:rsidR="00F24F88" w:rsidRPr="00AD5C8C" w:rsidRDefault="00F24F88" w:rsidP="00AD5C8C">
      <w:pPr>
        <w:pStyle w:val="paragraph"/>
      </w:pPr>
      <w:r w:rsidRPr="00AD5C8C">
        <w:tab/>
        <w:t>(a)</w:t>
      </w:r>
      <w:r w:rsidRPr="00AD5C8C">
        <w:tab/>
        <w:t>either:</w:t>
      </w:r>
    </w:p>
    <w:p w:rsidR="00F24F88" w:rsidRPr="00AD5C8C" w:rsidRDefault="00F24F88" w:rsidP="00AD5C8C">
      <w:pPr>
        <w:pStyle w:val="paragraphsub"/>
      </w:pPr>
      <w:r w:rsidRPr="00AD5C8C">
        <w:tab/>
        <w:t>(i)</w:t>
      </w:r>
      <w:r w:rsidRPr="00AD5C8C">
        <w:tab/>
        <w:t>the first person arranges for another person to supply goods, where the goods are listed in Part</w:t>
      </w:r>
      <w:r w:rsidR="00AD5C8C" w:rsidRPr="00AD5C8C">
        <w:t> </w:t>
      </w:r>
      <w:r w:rsidR="00A2171E" w:rsidRPr="00AD5C8C">
        <w:t>2</w:t>
      </w:r>
      <w:r w:rsidRPr="00AD5C8C">
        <w:t xml:space="preserve"> of the Defence and Strategic Goods List and the supply is, or is to be, from a place outside Australia to another place outside Australia; or</w:t>
      </w:r>
    </w:p>
    <w:p w:rsidR="00F24F88" w:rsidRPr="00AD5C8C" w:rsidRDefault="00F24F88" w:rsidP="00AD5C8C">
      <w:pPr>
        <w:pStyle w:val="paragraphsub"/>
      </w:pPr>
      <w:r w:rsidRPr="00AD5C8C">
        <w:tab/>
        <w:t>(ii)</w:t>
      </w:r>
      <w:r w:rsidRPr="00AD5C8C">
        <w:tab/>
        <w:t>the first person arranges for another person to supply DSGL technology, where the DSGL technology is within the scope of Part</w:t>
      </w:r>
      <w:r w:rsidR="00AD5C8C" w:rsidRPr="00AD5C8C">
        <w:t> </w:t>
      </w:r>
      <w:r w:rsidR="00A2171E" w:rsidRPr="00AD5C8C">
        <w:t>2</w:t>
      </w:r>
      <w:r w:rsidRPr="00AD5C8C">
        <w:t xml:space="preserve"> of the Defence and Strategic Goods List and the supply is, or is to be, from a place outside Australia to another place outside Australia; and</w:t>
      </w:r>
    </w:p>
    <w:p w:rsidR="00F24F88" w:rsidRPr="00AD5C8C" w:rsidRDefault="00F24F88" w:rsidP="00AD5C8C">
      <w:pPr>
        <w:pStyle w:val="paragraph"/>
      </w:pPr>
      <w:r w:rsidRPr="00AD5C8C">
        <w:tab/>
        <w:t>(b)</w:t>
      </w:r>
      <w:r w:rsidRPr="00AD5C8C">
        <w:tab/>
        <w:t xml:space="preserve">the first </w:t>
      </w:r>
      <w:r w:rsidR="001F74F7" w:rsidRPr="00AD5C8C">
        <w:t xml:space="preserve">person </w:t>
      </w:r>
      <w:r w:rsidRPr="00AD5C8C">
        <w:t>kn</w:t>
      </w:r>
      <w:r w:rsidR="00A2171E" w:rsidRPr="00AD5C8C">
        <w:t>ows</w:t>
      </w:r>
      <w:r w:rsidRPr="00AD5C8C">
        <w:t xml:space="preserve"> that, or </w:t>
      </w:r>
      <w:r w:rsidR="00A2171E" w:rsidRPr="00AD5C8C">
        <w:t>is</w:t>
      </w:r>
      <w:r w:rsidRPr="00AD5C8C">
        <w:t xml:space="preserve"> reckless or negligent as to whether</w:t>
      </w:r>
      <w:r w:rsidR="00A2171E" w:rsidRPr="00AD5C8C">
        <w:t xml:space="preserve">, the goods or DSGL technology will </w:t>
      </w:r>
      <w:r w:rsidR="00EB6EB0" w:rsidRPr="00AD5C8C">
        <w:t xml:space="preserve">or may be used in a </w:t>
      </w:r>
      <w:r w:rsidR="00AA6B63" w:rsidRPr="00AD5C8C">
        <w:t>Weapons of Mass Destruction program</w:t>
      </w:r>
      <w:r w:rsidR="00A2171E" w:rsidRPr="00AD5C8C">
        <w:t>; and</w:t>
      </w:r>
    </w:p>
    <w:p w:rsidR="00F24F88" w:rsidRPr="00AD5C8C" w:rsidRDefault="00F24F88" w:rsidP="00AD5C8C">
      <w:pPr>
        <w:pStyle w:val="paragraph"/>
      </w:pPr>
      <w:r w:rsidRPr="00AD5C8C">
        <w:tab/>
        <w:t>(c)</w:t>
      </w:r>
      <w:r w:rsidRPr="00AD5C8C">
        <w:tab/>
        <w:t>either:</w:t>
      </w:r>
    </w:p>
    <w:p w:rsidR="00F24F88" w:rsidRPr="00AD5C8C" w:rsidRDefault="00F24F88" w:rsidP="00AD5C8C">
      <w:pPr>
        <w:pStyle w:val="paragraphsub"/>
      </w:pPr>
      <w:r w:rsidRPr="00AD5C8C">
        <w:tab/>
        <w:t>(i)</w:t>
      </w:r>
      <w:r w:rsidRPr="00AD5C8C">
        <w:tab/>
        <w:t>the first person does not hold a permit under section</w:t>
      </w:r>
      <w:r w:rsidR="00AD5C8C" w:rsidRPr="00AD5C8C">
        <w:t> </w:t>
      </w:r>
      <w:r w:rsidRPr="00AD5C8C">
        <w:t>16 authorising the arrangement; or</w:t>
      </w:r>
    </w:p>
    <w:p w:rsidR="00F24F88" w:rsidRPr="00AD5C8C" w:rsidRDefault="00F24F88" w:rsidP="00AD5C8C">
      <w:pPr>
        <w:pStyle w:val="paragraphsub"/>
      </w:pPr>
      <w:r w:rsidRPr="00AD5C8C">
        <w:tab/>
        <w:t>(ii)</w:t>
      </w:r>
      <w:r w:rsidRPr="00AD5C8C">
        <w:tab/>
        <w:t>the arrangement contravenes a condition of a permit that the first person holds under section</w:t>
      </w:r>
      <w:r w:rsidR="00AD5C8C" w:rsidRPr="00AD5C8C">
        <w:t> </w:t>
      </w:r>
      <w:r w:rsidRPr="00AD5C8C">
        <w:t>16.</w:t>
      </w:r>
    </w:p>
    <w:p w:rsidR="00F24F88" w:rsidRPr="00AD5C8C" w:rsidRDefault="00F24F88" w:rsidP="00AD5C8C">
      <w:pPr>
        <w:pStyle w:val="Penalty"/>
      </w:pPr>
      <w:r w:rsidRPr="00AD5C8C">
        <w:t>Penalty:</w:t>
      </w:r>
      <w:r w:rsidRPr="00AD5C8C">
        <w:tab/>
        <w:t>Imprisonment for 10 years or 2,500 penalty units, or both.</w:t>
      </w:r>
    </w:p>
    <w:p w:rsidR="00F24F88" w:rsidRPr="00AD5C8C" w:rsidRDefault="009B7210" w:rsidP="00AD5C8C">
      <w:pPr>
        <w:pStyle w:val="ItemHead"/>
      </w:pPr>
      <w:r w:rsidRPr="00AD5C8C">
        <w:t>42</w:t>
      </w:r>
      <w:r w:rsidR="00F24F88" w:rsidRPr="00AD5C8C">
        <w:t xml:space="preserve">  At the end of subsection</w:t>
      </w:r>
      <w:r w:rsidR="00AD5C8C" w:rsidRPr="00AD5C8C">
        <w:t> </w:t>
      </w:r>
      <w:r w:rsidR="00F24F88" w:rsidRPr="00AD5C8C">
        <w:t>15(5)</w:t>
      </w:r>
    </w:p>
    <w:p w:rsidR="00F24F88" w:rsidRPr="00AD5C8C" w:rsidRDefault="00F24F88" w:rsidP="00AD5C8C">
      <w:pPr>
        <w:pStyle w:val="Item"/>
      </w:pPr>
      <w:r w:rsidRPr="00AD5C8C">
        <w:t>Add “</w:t>
      </w:r>
      <w:r w:rsidR="00EB6EB0" w:rsidRPr="00AD5C8C">
        <w:t xml:space="preserve">, (1A) </w:t>
      </w:r>
      <w:r w:rsidRPr="00AD5C8C">
        <w:t>or (4D)”.</w:t>
      </w:r>
    </w:p>
    <w:p w:rsidR="007E2053" w:rsidRPr="00AD5C8C" w:rsidRDefault="009B7210" w:rsidP="00AD5C8C">
      <w:pPr>
        <w:pStyle w:val="ItemHead"/>
      </w:pPr>
      <w:r w:rsidRPr="00AD5C8C">
        <w:t>43</w:t>
      </w:r>
      <w:r w:rsidR="007E2053" w:rsidRPr="00AD5C8C">
        <w:t xml:space="preserve">  Subsection</w:t>
      </w:r>
      <w:r w:rsidR="00AD5C8C" w:rsidRPr="00AD5C8C">
        <w:t> </w:t>
      </w:r>
      <w:r w:rsidR="007E2053" w:rsidRPr="00AD5C8C">
        <w:t>15(6)</w:t>
      </w:r>
    </w:p>
    <w:p w:rsidR="002A7106" w:rsidRPr="00AD5C8C" w:rsidRDefault="002A7106" w:rsidP="00AD5C8C">
      <w:pPr>
        <w:pStyle w:val="Item"/>
      </w:pPr>
      <w:r w:rsidRPr="00AD5C8C">
        <w:t>Insert:</w:t>
      </w:r>
    </w:p>
    <w:p w:rsidR="008E772F" w:rsidRPr="00AD5C8C" w:rsidRDefault="008E772F" w:rsidP="00AD5C8C">
      <w:pPr>
        <w:pStyle w:val="Definition"/>
      </w:pPr>
      <w:r w:rsidRPr="00AD5C8C">
        <w:rPr>
          <w:b/>
          <w:i/>
        </w:rPr>
        <w:t xml:space="preserve">Australia Group </w:t>
      </w:r>
      <w:r w:rsidRPr="00AD5C8C">
        <w:t>means the group of countries that form the Australia Group, whose first meeting occurred in Brussels in June 1985.</w:t>
      </w:r>
    </w:p>
    <w:p w:rsidR="007E2053" w:rsidRPr="00AD5C8C" w:rsidRDefault="007E2053" w:rsidP="00AD5C8C">
      <w:pPr>
        <w:pStyle w:val="Definition"/>
      </w:pPr>
      <w:r w:rsidRPr="00AD5C8C">
        <w:rPr>
          <w:b/>
          <w:i/>
        </w:rPr>
        <w:t>Missile Technology Control Regime</w:t>
      </w:r>
      <w:r w:rsidRPr="00AD5C8C">
        <w:t xml:space="preserve"> means the group of countries that form the Missile Technology Control Regime</w:t>
      </w:r>
      <w:r w:rsidR="008F4717" w:rsidRPr="00AD5C8C">
        <w:t xml:space="preserve">, </w:t>
      </w:r>
      <w:r w:rsidR="00F80D03" w:rsidRPr="00AD5C8C">
        <w:t>whose first meeting occurred in Rome in September 1988</w:t>
      </w:r>
      <w:r w:rsidRPr="00AD5C8C">
        <w:t>.</w:t>
      </w:r>
    </w:p>
    <w:p w:rsidR="007E2053" w:rsidRPr="00AD5C8C" w:rsidRDefault="007E2053" w:rsidP="00AD5C8C">
      <w:pPr>
        <w:pStyle w:val="Definition"/>
      </w:pPr>
      <w:r w:rsidRPr="00AD5C8C">
        <w:rPr>
          <w:b/>
          <w:i/>
        </w:rPr>
        <w:t>Nuclear Suppliers Group</w:t>
      </w:r>
      <w:r w:rsidRPr="00AD5C8C">
        <w:t xml:space="preserve"> means the group of countries that form the Nuclear Suppliers Group</w:t>
      </w:r>
      <w:r w:rsidR="00887478" w:rsidRPr="00AD5C8C">
        <w:t>, whose first meeting occurred in London in November 1975</w:t>
      </w:r>
      <w:r w:rsidRPr="00AD5C8C">
        <w:t>.</w:t>
      </w:r>
    </w:p>
    <w:p w:rsidR="008A0FBA" w:rsidRPr="00AD5C8C" w:rsidRDefault="009B7210" w:rsidP="00AD5C8C">
      <w:pPr>
        <w:pStyle w:val="ItemHead"/>
      </w:pPr>
      <w:r w:rsidRPr="00AD5C8C">
        <w:t>44</w:t>
      </w:r>
      <w:r w:rsidR="008A0FBA" w:rsidRPr="00AD5C8C">
        <w:t xml:space="preserve">  After section</w:t>
      </w:r>
      <w:r w:rsidR="00AD5C8C" w:rsidRPr="00AD5C8C">
        <w:t> </w:t>
      </w:r>
      <w:r w:rsidR="008A0FBA" w:rsidRPr="00AD5C8C">
        <w:t>15</w:t>
      </w:r>
    </w:p>
    <w:p w:rsidR="008A0FBA" w:rsidRPr="00AD5C8C" w:rsidRDefault="008A0FBA" w:rsidP="00AD5C8C">
      <w:pPr>
        <w:pStyle w:val="Item"/>
      </w:pPr>
      <w:r w:rsidRPr="00AD5C8C">
        <w:t>Insert:</w:t>
      </w:r>
    </w:p>
    <w:p w:rsidR="00E7542B" w:rsidRPr="00AD5C8C" w:rsidRDefault="00E7542B" w:rsidP="00AD5C8C">
      <w:pPr>
        <w:pStyle w:val="ActHead5"/>
      </w:pPr>
      <w:bookmarkStart w:id="17" w:name="_Toc416330008"/>
      <w:r w:rsidRPr="00AD5C8C">
        <w:rPr>
          <w:rStyle w:val="CharSectno"/>
        </w:rPr>
        <w:t>15A</w:t>
      </w:r>
      <w:r w:rsidRPr="00AD5C8C">
        <w:t xml:space="preserve">  Minister’s notice prohibiting arranging of supplies in relation to the </w:t>
      </w:r>
      <w:r w:rsidR="00A15533" w:rsidRPr="00AD5C8C">
        <w:t>Defence and Strategic Goods List</w:t>
      </w:r>
      <w:bookmarkEnd w:id="17"/>
    </w:p>
    <w:p w:rsidR="00042313" w:rsidRPr="00AD5C8C" w:rsidRDefault="00E7542B" w:rsidP="00AD5C8C">
      <w:pPr>
        <w:pStyle w:val="subsection"/>
      </w:pPr>
      <w:r w:rsidRPr="00AD5C8C">
        <w:tab/>
        <w:t>(1)</w:t>
      </w:r>
      <w:r w:rsidRPr="00AD5C8C">
        <w:tab/>
        <w:t xml:space="preserve">If the Minister </w:t>
      </w:r>
      <w:r w:rsidR="00146474" w:rsidRPr="00AD5C8C">
        <w:t>reasonably believes</w:t>
      </w:r>
      <w:r w:rsidRPr="00AD5C8C">
        <w:t xml:space="preserve"> that, if</w:t>
      </w:r>
      <w:r w:rsidR="00042313" w:rsidRPr="00AD5C8C">
        <w:t>:</w:t>
      </w:r>
    </w:p>
    <w:p w:rsidR="00042313" w:rsidRPr="00AD5C8C" w:rsidRDefault="00042313" w:rsidP="00AD5C8C">
      <w:pPr>
        <w:pStyle w:val="paragraph"/>
      </w:pPr>
      <w:r w:rsidRPr="00AD5C8C">
        <w:tab/>
        <w:t>(a)</w:t>
      </w:r>
      <w:r w:rsidRPr="00AD5C8C">
        <w:tab/>
        <w:t xml:space="preserve">a person (the </w:t>
      </w:r>
      <w:r w:rsidRPr="00AD5C8C">
        <w:rPr>
          <w:b/>
          <w:i/>
        </w:rPr>
        <w:t>first person</w:t>
      </w:r>
      <w:r w:rsidRPr="00AD5C8C">
        <w:t>) were to arrange for another person to supply particular goods listed in the Defence and Strategic Goods List from a place outside Australia to another place outside Australia; or</w:t>
      </w:r>
    </w:p>
    <w:p w:rsidR="00042313" w:rsidRPr="00AD5C8C" w:rsidRDefault="00042313" w:rsidP="00AD5C8C">
      <w:pPr>
        <w:pStyle w:val="paragraph"/>
      </w:pPr>
      <w:r w:rsidRPr="00AD5C8C">
        <w:tab/>
        <w:t>(b)</w:t>
      </w:r>
      <w:r w:rsidRPr="00AD5C8C">
        <w:tab/>
        <w:t xml:space="preserve">a person (the </w:t>
      </w:r>
      <w:r w:rsidRPr="00AD5C8C">
        <w:rPr>
          <w:b/>
          <w:i/>
        </w:rPr>
        <w:t>first person</w:t>
      </w:r>
      <w:r w:rsidRPr="00AD5C8C">
        <w:t>) were to arrange for another person to supply particular DSGL technology from a place outside Australia to another place outside Australia</w:t>
      </w:r>
      <w:r w:rsidR="0069411D" w:rsidRPr="00AD5C8C">
        <w:t>;</w:t>
      </w:r>
    </w:p>
    <w:p w:rsidR="00E7542B" w:rsidRPr="00AD5C8C" w:rsidRDefault="0069411D" w:rsidP="00AD5C8C">
      <w:pPr>
        <w:pStyle w:val="subsection2"/>
      </w:pPr>
      <w:r w:rsidRPr="00AD5C8C">
        <w:t xml:space="preserve">the supply </w:t>
      </w:r>
      <w:r w:rsidR="00E7542B" w:rsidRPr="00AD5C8C">
        <w:t xml:space="preserve">would prejudice the security, defence or international relations of Australia, the Minister may give the </w:t>
      </w:r>
      <w:r w:rsidR="00042313" w:rsidRPr="00AD5C8C">
        <w:t xml:space="preserve">first </w:t>
      </w:r>
      <w:r w:rsidR="00E7542B" w:rsidRPr="00AD5C8C">
        <w:t>person a notice:</w:t>
      </w:r>
    </w:p>
    <w:p w:rsidR="00E7542B" w:rsidRPr="00AD5C8C" w:rsidRDefault="0069411D" w:rsidP="00AD5C8C">
      <w:pPr>
        <w:pStyle w:val="paragraph"/>
      </w:pPr>
      <w:r w:rsidRPr="00AD5C8C">
        <w:tab/>
        <w:t>(c</w:t>
      </w:r>
      <w:r w:rsidR="00E7542B" w:rsidRPr="00AD5C8C">
        <w:t>)</w:t>
      </w:r>
      <w:r w:rsidR="00E7542B" w:rsidRPr="00AD5C8C">
        <w:tab/>
        <w:t xml:space="preserve">prohibiting the </w:t>
      </w:r>
      <w:r w:rsidR="006C2A65" w:rsidRPr="00AD5C8C">
        <w:t xml:space="preserve">first </w:t>
      </w:r>
      <w:r w:rsidR="00E7542B" w:rsidRPr="00AD5C8C">
        <w:t xml:space="preserve">person from </w:t>
      </w:r>
      <w:r w:rsidRPr="00AD5C8C">
        <w:t>making that</w:t>
      </w:r>
      <w:r w:rsidR="00E7542B" w:rsidRPr="00AD5C8C">
        <w:t xml:space="preserve"> </w:t>
      </w:r>
      <w:r w:rsidRPr="00AD5C8C">
        <w:t>arrangement</w:t>
      </w:r>
      <w:r w:rsidR="00E7542B" w:rsidRPr="00AD5C8C">
        <w:t>; or</w:t>
      </w:r>
    </w:p>
    <w:p w:rsidR="00E7542B" w:rsidRPr="00AD5C8C" w:rsidRDefault="00E7542B" w:rsidP="00AD5C8C">
      <w:pPr>
        <w:pStyle w:val="paragraph"/>
      </w:pPr>
      <w:r w:rsidRPr="00AD5C8C">
        <w:tab/>
        <w:t>(</w:t>
      </w:r>
      <w:r w:rsidR="0069411D" w:rsidRPr="00AD5C8C">
        <w:t>d</w:t>
      </w:r>
      <w:r w:rsidRPr="00AD5C8C">
        <w:t>)</w:t>
      </w:r>
      <w:r w:rsidRPr="00AD5C8C">
        <w:tab/>
        <w:t xml:space="preserve">prohibiting the </w:t>
      </w:r>
      <w:r w:rsidR="006C2A65" w:rsidRPr="00AD5C8C">
        <w:t xml:space="preserve">first </w:t>
      </w:r>
      <w:r w:rsidRPr="00AD5C8C">
        <w:t>pers</w:t>
      </w:r>
      <w:r w:rsidR="0069411D" w:rsidRPr="00AD5C8C">
        <w:t>on from making that arrangement</w:t>
      </w:r>
      <w:r w:rsidRPr="00AD5C8C">
        <w:t xml:space="preserve"> unless conditions specified in the notice are complied with.</w:t>
      </w:r>
    </w:p>
    <w:p w:rsidR="00E7542B" w:rsidRPr="00AD5C8C" w:rsidRDefault="00E7542B" w:rsidP="00AD5C8C">
      <w:pPr>
        <w:pStyle w:val="notetext"/>
      </w:pPr>
      <w:r w:rsidRPr="00AD5C8C">
        <w:t>Note:</w:t>
      </w:r>
      <w:r w:rsidRPr="00AD5C8C">
        <w:tab/>
        <w:t>Section</w:t>
      </w:r>
      <w:r w:rsidR="00AD5C8C" w:rsidRPr="00AD5C8C">
        <w:t> </w:t>
      </w:r>
      <w:r w:rsidRPr="00AD5C8C">
        <w:t>67 deals with giving notices under this Act.</w:t>
      </w:r>
    </w:p>
    <w:p w:rsidR="00E7542B" w:rsidRPr="00AD5C8C" w:rsidRDefault="00E7542B" w:rsidP="00AD5C8C">
      <w:pPr>
        <w:pStyle w:val="subsection"/>
      </w:pPr>
      <w:r w:rsidRPr="00AD5C8C">
        <w:tab/>
        <w:t>(2)</w:t>
      </w:r>
      <w:r w:rsidRPr="00AD5C8C">
        <w:tab/>
        <w:t xml:space="preserve">A notice given to </w:t>
      </w:r>
      <w:r w:rsidR="00D830D5" w:rsidRPr="00AD5C8C">
        <w:t>the first</w:t>
      </w:r>
      <w:r w:rsidRPr="00AD5C8C">
        <w:t xml:space="preserve"> person under </w:t>
      </w:r>
      <w:r w:rsidR="00AD5C8C" w:rsidRPr="00AD5C8C">
        <w:t>subsection (</w:t>
      </w:r>
      <w:r w:rsidRPr="00AD5C8C">
        <w:t>1) must set out the Minister’s reasons for giving the notice.</w:t>
      </w:r>
    </w:p>
    <w:p w:rsidR="00E7542B" w:rsidRPr="00AD5C8C" w:rsidRDefault="00E7542B" w:rsidP="00AD5C8C">
      <w:pPr>
        <w:pStyle w:val="notetext"/>
      </w:pPr>
      <w:r w:rsidRPr="00AD5C8C">
        <w:t>Note:</w:t>
      </w:r>
      <w:r w:rsidRPr="00AD5C8C">
        <w:tab/>
        <w:t>Section</w:t>
      </w:r>
      <w:r w:rsidR="00AD5C8C" w:rsidRPr="00AD5C8C">
        <w:t> </w:t>
      </w:r>
      <w:r w:rsidRPr="00AD5C8C">
        <w:t>68 deals with disclosing reasons for decisions.</w:t>
      </w:r>
    </w:p>
    <w:p w:rsidR="00E7542B" w:rsidRPr="00AD5C8C" w:rsidRDefault="00E7542B" w:rsidP="00AD5C8C">
      <w:pPr>
        <w:pStyle w:val="SubsectionHead"/>
      </w:pPr>
      <w:r w:rsidRPr="00AD5C8C">
        <w:t>Period notice in force</w:t>
      </w:r>
    </w:p>
    <w:p w:rsidR="00E7542B" w:rsidRPr="00AD5C8C" w:rsidRDefault="00E7542B" w:rsidP="00AD5C8C">
      <w:pPr>
        <w:pStyle w:val="subsection"/>
      </w:pPr>
      <w:r w:rsidRPr="00AD5C8C">
        <w:tab/>
        <w:t>(3)</w:t>
      </w:r>
      <w:r w:rsidRPr="00AD5C8C">
        <w:tab/>
        <w:t xml:space="preserve">A notice given to </w:t>
      </w:r>
      <w:r w:rsidR="00D830D5" w:rsidRPr="00AD5C8C">
        <w:t>the first</w:t>
      </w:r>
      <w:r w:rsidRPr="00AD5C8C">
        <w:t xml:space="preserve"> person under </w:t>
      </w:r>
      <w:r w:rsidR="00AD5C8C" w:rsidRPr="00AD5C8C">
        <w:t>subsection (</w:t>
      </w:r>
      <w:r w:rsidRPr="00AD5C8C">
        <w:t xml:space="preserve">1) comes into force at the time the </w:t>
      </w:r>
      <w:r w:rsidR="00D830D5" w:rsidRPr="00AD5C8C">
        <w:t xml:space="preserve">first </w:t>
      </w:r>
      <w:r w:rsidRPr="00AD5C8C">
        <w:t xml:space="preserve">person receives the notice. This subsection is subject to </w:t>
      </w:r>
      <w:r w:rsidR="00AD5C8C" w:rsidRPr="00AD5C8C">
        <w:t>subsection (</w:t>
      </w:r>
      <w:r w:rsidRPr="00AD5C8C">
        <w:t>5).</w:t>
      </w:r>
    </w:p>
    <w:p w:rsidR="00E7542B" w:rsidRPr="00AD5C8C" w:rsidRDefault="00E7542B" w:rsidP="00AD5C8C">
      <w:pPr>
        <w:pStyle w:val="subsection"/>
      </w:pPr>
      <w:r w:rsidRPr="00AD5C8C">
        <w:tab/>
        <w:t>(4)</w:t>
      </w:r>
      <w:r w:rsidRPr="00AD5C8C">
        <w:tab/>
        <w:t xml:space="preserve">A notice given to </w:t>
      </w:r>
      <w:r w:rsidR="00D830D5" w:rsidRPr="00AD5C8C">
        <w:t>the first</w:t>
      </w:r>
      <w:r w:rsidRPr="00AD5C8C">
        <w:t xml:space="preserve"> person under </w:t>
      </w:r>
      <w:r w:rsidR="00AD5C8C" w:rsidRPr="00AD5C8C">
        <w:t>subsection (</w:t>
      </w:r>
      <w:r w:rsidRPr="00AD5C8C">
        <w:t>1) remains in force for the period specified in, or worked out in accordance with, the notice (which must not be more than 12 months), unless revoked earlier.</w:t>
      </w:r>
    </w:p>
    <w:p w:rsidR="00E7542B" w:rsidRPr="00AD5C8C" w:rsidRDefault="00E7542B" w:rsidP="00AD5C8C">
      <w:pPr>
        <w:pStyle w:val="SubsectionHead"/>
      </w:pPr>
      <w:r w:rsidRPr="00AD5C8C">
        <w:t>Later notices</w:t>
      </w:r>
    </w:p>
    <w:p w:rsidR="00E7542B" w:rsidRPr="00AD5C8C" w:rsidRDefault="00E7542B" w:rsidP="00AD5C8C">
      <w:pPr>
        <w:pStyle w:val="subsection"/>
      </w:pPr>
      <w:r w:rsidRPr="00AD5C8C">
        <w:tab/>
        <w:t>(5)</w:t>
      </w:r>
      <w:r w:rsidRPr="00AD5C8C">
        <w:tab/>
        <w:t xml:space="preserve">A notice may be given to </w:t>
      </w:r>
      <w:r w:rsidR="00D830D5" w:rsidRPr="00AD5C8C">
        <w:t>the first</w:t>
      </w:r>
      <w:r w:rsidRPr="00AD5C8C">
        <w:t xml:space="preserve"> person under </w:t>
      </w:r>
      <w:r w:rsidR="00AD5C8C" w:rsidRPr="00AD5C8C">
        <w:t>subsection (</w:t>
      </w:r>
      <w:r w:rsidRPr="00AD5C8C">
        <w:t xml:space="preserve">1) while an earlier notice given to the </w:t>
      </w:r>
      <w:r w:rsidR="00D830D5" w:rsidRPr="00AD5C8C">
        <w:t xml:space="preserve">first </w:t>
      </w:r>
      <w:r w:rsidRPr="00AD5C8C">
        <w:t xml:space="preserve">person under </w:t>
      </w:r>
      <w:r w:rsidR="00AD5C8C" w:rsidRPr="00AD5C8C">
        <w:t>subsection (</w:t>
      </w:r>
      <w:r w:rsidRPr="00AD5C8C">
        <w:t>1) is in force. The later notice may be expressed to come into force at the time the earlier notice ceases to be in force.</w:t>
      </w:r>
    </w:p>
    <w:p w:rsidR="00E7542B" w:rsidRPr="00AD5C8C" w:rsidRDefault="00E7542B" w:rsidP="00AD5C8C">
      <w:pPr>
        <w:pStyle w:val="subsection"/>
      </w:pPr>
      <w:r w:rsidRPr="00AD5C8C">
        <w:tab/>
        <w:t>(6)</w:t>
      </w:r>
      <w:r w:rsidRPr="00AD5C8C">
        <w:tab/>
      </w:r>
      <w:r w:rsidR="00AD5C8C" w:rsidRPr="00AD5C8C">
        <w:t>Subsection (</w:t>
      </w:r>
      <w:r w:rsidRPr="00AD5C8C">
        <w:t xml:space="preserve">5) does not prevent a notice being given to </w:t>
      </w:r>
      <w:r w:rsidR="00D830D5" w:rsidRPr="00AD5C8C">
        <w:t>the first</w:t>
      </w:r>
      <w:r w:rsidRPr="00AD5C8C">
        <w:t xml:space="preserve"> person under </w:t>
      </w:r>
      <w:r w:rsidR="00AD5C8C" w:rsidRPr="00AD5C8C">
        <w:t>subsection (</w:t>
      </w:r>
      <w:r w:rsidRPr="00AD5C8C">
        <w:t xml:space="preserve">1) after an earlier notice given to the </w:t>
      </w:r>
      <w:r w:rsidR="00D830D5" w:rsidRPr="00AD5C8C">
        <w:t xml:space="preserve">first </w:t>
      </w:r>
      <w:r w:rsidRPr="00AD5C8C">
        <w:t xml:space="preserve">person under </w:t>
      </w:r>
      <w:r w:rsidR="00AD5C8C" w:rsidRPr="00AD5C8C">
        <w:t>subsection (</w:t>
      </w:r>
      <w:r w:rsidRPr="00AD5C8C">
        <w:t>1) ceases to be in force.</w:t>
      </w:r>
    </w:p>
    <w:p w:rsidR="00E7542B" w:rsidRPr="00AD5C8C" w:rsidRDefault="00E7542B" w:rsidP="00AD5C8C">
      <w:pPr>
        <w:pStyle w:val="SubsectionHead"/>
      </w:pPr>
      <w:r w:rsidRPr="00AD5C8C">
        <w:t>Notice not a legislative instrument</w:t>
      </w:r>
    </w:p>
    <w:p w:rsidR="00E7542B" w:rsidRPr="00AD5C8C" w:rsidRDefault="00E7542B" w:rsidP="00AD5C8C">
      <w:pPr>
        <w:pStyle w:val="subsection"/>
      </w:pPr>
      <w:r w:rsidRPr="00AD5C8C">
        <w:tab/>
        <w:t>(7)</w:t>
      </w:r>
      <w:r w:rsidRPr="00AD5C8C">
        <w:tab/>
        <w:t xml:space="preserve">A notice under </w:t>
      </w:r>
      <w:r w:rsidR="00AD5C8C" w:rsidRPr="00AD5C8C">
        <w:t>subsection (</w:t>
      </w:r>
      <w:r w:rsidRPr="00AD5C8C">
        <w:t>1) is not a legislative instrument.</w:t>
      </w:r>
    </w:p>
    <w:p w:rsidR="00E7542B" w:rsidRPr="00AD5C8C" w:rsidRDefault="00E7542B" w:rsidP="00AD5C8C">
      <w:pPr>
        <w:pStyle w:val="SubsectionHead"/>
      </w:pPr>
      <w:r w:rsidRPr="00AD5C8C">
        <w:t>Revoking a notice</w:t>
      </w:r>
    </w:p>
    <w:p w:rsidR="00E7542B" w:rsidRPr="00AD5C8C" w:rsidRDefault="00E7542B" w:rsidP="00AD5C8C">
      <w:pPr>
        <w:pStyle w:val="subsection"/>
      </w:pPr>
      <w:r w:rsidRPr="00AD5C8C">
        <w:tab/>
        <w:t>(8)</w:t>
      </w:r>
      <w:r w:rsidRPr="00AD5C8C">
        <w:tab/>
        <w:t xml:space="preserve">The Minister may, by writing, revoke a notice given to </w:t>
      </w:r>
      <w:r w:rsidR="00D830D5" w:rsidRPr="00AD5C8C">
        <w:t>the first</w:t>
      </w:r>
      <w:r w:rsidRPr="00AD5C8C">
        <w:t xml:space="preserve"> person under </w:t>
      </w:r>
      <w:r w:rsidR="00AD5C8C" w:rsidRPr="00AD5C8C">
        <w:t>subsection (</w:t>
      </w:r>
      <w:r w:rsidRPr="00AD5C8C">
        <w:t>1).</w:t>
      </w:r>
    </w:p>
    <w:p w:rsidR="00E7542B" w:rsidRPr="00AD5C8C" w:rsidRDefault="00E7542B" w:rsidP="00AD5C8C">
      <w:pPr>
        <w:pStyle w:val="subsection"/>
      </w:pPr>
      <w:r w:rsidRPr="00AD5C8C">
        <w:tab/>
        <w:t>(9)</w:t>
      </w:r>
      <w:r w:rsidRPr="00AD5C8C">
        <w:tab/>
        <w:t xml:space="preserve">The Minister must give the </w:t>
      </w:r>
      <w:r w:rsidR="00D830D5" w:rsidRPr="00AD5C8C">
        <w:t xml:space="preserve">first </w:t>
      </w:r>
      <w:r w:rsidRPr="00AD5C8C">
        <w:t xml:space="preserve">person notice of the revocation. The revocation takes effect at the time the </w:t>
      </w:r>
      <w:r w:rsidR="00D830D5" w:rsidRPr="00AD5C8C">
        <w:t xml:space="preserve">first </w:t>
      </w:r>
      <w:r w:rsidRPr="00AD5C8C">
        <w:t>person receives the notice.</w:t>
      </w:r>
    </w:p>
    <w:p w:rsidR="00E7542B" w:rsidRPr="00AD5C8C" w:rsidRDefault="00E7542B" w:rsidP="00AD5C8C">
      <w:pPr>
        <w:pStyle w:val="notetext"/>
      </w:pPr>
      <w:r w:rsidRPr="00AD5C8C">
        <w:t>Note:</w:t>
      </w:r>
      <w:r w:rsidRPr="00AD5C8C">
        <w:tab/>
        <w:t>Section</w:t>
      </w:r>
      <w:r w:rsidR="00AD5C8C" w:rsidRPr="00AD5C8C">
        <w:t> </w:t>
      </w:r>
      <w:r w:rsidRPr="00AD5C8C">
        <w:t>67 deals with giving notices under this Act.</w:t>
      </w:r>
    </w:p>
    <w:p w:rsidR="00E7542B" w:rsidRPr="00AD5C8C" w:rsidRDefault="00E7542B" w:rsidP="00AD5C8C">
      <w:pPr>
        <w:pStyle w:val="SubsectionHead"/>
      </w:pPr>
      <w:r w:rsidRPr="00AD5C8C">
        <w:t>Offence</w:t>
      </w:r>
    </w:p>
    <w:p w:rsidR="00E7542B" w:rsidRPr="00AD5C8C" w:rsidRDefault="00E7542B" w:rsidP="00AD5C8C">
      <w:pPr>
        <w:pStyle w:val="subsection"/>
      </w:pPr>
      <w:r w:rsidRPr="00AD5C8C">
        <w:tab/>
        <w:t>(10)</w:t>
      </w:r>
      <w:r w:rsidRPr="00AD5C8C">
        <w:tab/>
      </w:r>
      <w:r w:rsidR="00D830D5" w:rsidRPr="00AD5C8C">
        <w:t>The first</w:t>
      </w:r>
      <w:r w:rsidRPr="00AD5C8C">
        <w:t xml:space="preserve"> person commits an offence if:</w:t>
      </w:r>
    </w:p>
    <w:p w:rsidR="00D830D5" w:rsidRPr="00AD5C8C" w:rsidRDefault="00D830D5" w:rsidP="00AD5C8C">
      <w:pPr>
        <w:pStyle w:val="paragraph"/>
      </w:pPr>
      <w:r w:rsidRPr="00AD5C8C">
        <w:tab/>
        <w:t>(a)</w:t>
      </w:r>
      <w:r w:rsidRPr="00AD5C8C">
        <w:tab/>
        <w:t>either:</w:t>
      </w:r>
    </w:p>
    <w:p w:rsidR="00D830D5" w:rsidRPr="00AD5C8C" w:rsidRDefault="00D830D5" w:rsidP="00AD5C8C">
      <w:pPr>
        <w:pStyle w:val="paragraphsub"/>
      </w:pPr>
      <w:r w:rsidRPr="00AD5C8C">
        <w:tab/>
        <w:t>(i)</w:t>
      </w:r>
      <w:r w:rsidRPr="00AD5C8C">
        <w:tab/>
        <w:t>the first person arranges for another person to supply goods, where the goods are listed in the Defence and Strategic Goods List and the supply is, or is to be, from a place outside Australia to another place outside Australia; or</w:t>
      </w:r>
    </w:p>
    <w:p w:rsidR="00D830D5" w:rsidRPr="00AD5C8C" w:rsidRDefault="00D830D5" w:rsidP="00AD5C8C">
      <w:pPr>
        <w:pStyle w:val="paragraphsub"/>
      </w:pPr>
      <w:r w:rsidRPr="00AD5C8C">
        <w:tab/>
        <w:t>(ii)</w:t>
      </w:r>
      <w:r w:rsidRPr="00AD5C8C">
        <w:tab/>
        <w:t>the first person arranges for another person to supply DSGL technology, where the supply is, or is to be, from a place outside Australia to another place outside Australia; and</w:t>
      </w:r>
    </w:p>
    <w:p w:rsidR="00E7542B" w:rsidRPr="00AD5C8C" w:rsidRDefault="00E7542B" w:rsidP="00AD5C8C">
      <w:pPr>
        <w:pStyle w:val="paragraph"/>
      </w:pPr>
      <w:r w:rsidRPr="00AD5C8C">
        <w:tab/>
        <w:t>(b)</w:t>
      </w:r>
      <w:r w:rsidRPr="00AD5C8C">
        <w:tab/>
        <w:t xml:space="preserve">the </w:t>
      </w:r>
      <w:r w:rsidR="00D830D5" w:rsidRPr="00AD5C8C">
        <w:t>making of that arrangement</w:t>
      </w:r>
      <w:r w:rsidRPr="00AD5C8C">
        <w:t xml:space="preserve"> contravenes a notice, or a condition specified in a notice, that is in force under </w:t>
      </w:r>
      <w:r w:rsidR="00AD5C8C" w:rsidRPr="00AD5C8C">
        <w:t>subsection (</w:t>
      </w:r>
      <w:r w:rsidRPr="00AD5C8C">
        <w:t>1); and</w:t>
      </w:r>
    </w:p>
    <w:p w:rsidR="00E7542B" w:rsidRPr="00AD5C8C" w:rsidRDefault="00E7542B" w:rsidP="00AD5C8C">
      <w:pPr>
        <w:pStyle w:val="paragraph"/>
      </w:pPr>
      <w:r w:rsidRPr="00AD5C8C">
        <w:tab/>
        <w:t>(c)</w:t>
      </w:r>
      <w:r w:rsidRPr="00AD5C8C">
        <w:tab/>
        <w:t xml:space="preserve">the </w:t>
      </w:r>
      <w:r w:rsidR="00D830D5" w:rsidRPr="00AD5C8C">
        <w:t xml:space="preserve">first </w:t>
      </w:r>
      <w:r w:rsidRPr="00AD5C8C">
        <w:t>person knows of the contravention.</w:t>
      </w:r>
    </w:p>
    <w:p w:rsidR="00E7542B" w:rsidRPr="00AD5C8C" w:rsidRDefault="00E7542B" w:rsidP="00AD5C8C">
      <w:pPr>
        <w:pStyle w:val="Penalty"/>
      </w:pPr>
      <w:r w:rsidRPr="00AD5C8C">
        <w:t>Penalty:</w:t>
      </w:r>
      <w:r w:rsidRPr="00AD5C8C">
        <w:tab/>
        <w:t>Imprisonment for 10 years or 2,500 penalty units, or both.</w:t>
      </w:r>
    </w:p>
    <w:p w:rsidR="00E7542B" w:rsidRPr="00AD5C8C" w:rsidRDefault="00E7542B" w:rsidP="00AD5C8C">
      <w:pPr>
        <w:pStyle w:val="subsection"/>
      </w:pPr>
      <w:r w:rsidRPr="00AD5C8C">
        <w:tab/>
        <w:t>(11)</w:t>
      </w:r>
      <w:r w:rsidRPr="00AD5C8C">
        <w:tab/>
        <w:t>Section</w:t>
      </w:r>
      <w:r w:rsidR="00AD5C8C" w:rsidRPr="00AD5C8C">
        <w:t> </w:t>
      </w:r>
      <w:r w:rsidRPr="00AD5C8C">
        <w:t xml:space="preserve">15.2 of the </w:t>
      </w:r>
      <w:r w:rsidRPr="00AD5C8C">
        <w:rPr>
          <w:i/>
        </w:rPr>
        <w:t>Criminal Code</w:t>
      </w:r>
      <w:r w:rsidRPr="00AD5C8C">
        <w:t xml:space="preserve"> (extended geographical jurisdiction—category B) applies to an offence against </w:t>
      </w:r>
      <w:r w:rsidR="00AD5C8C" w:rsidRPr="00AD5C8C">
        <w:t>subsection (</w:t>
      </w:r>
      <w:r w:rsidRPr="00AD5C8C">
        <w:t>10).</w:t>
      </w:r>
    </w:p>
    <w:p w:rsidR="008A0FBA" w:rsidRPr="00AD5C8C" w:rsidRDefault="008A0FBA" w:rsidP="00AD5C8C">
      <w:pPr>
        <w:pStyle w:val="ActHead5"/>
      </w:pPr>
      <w:bookmarkStart w:id="18" w:name="_Toc416330009"/>
      <w:r w:rsidRPr="00AD5C8C">
        <w:rPr>
          <w:rStyle w:val="CharSectno"/>
        </w:rPr>
        <w:t>15</w:t>
      </w:r>
      <w:r w:rsidR="00E7542B" w:rsidRPr="00AD5C8C">
        <w:rPr>
          <w:rStyle w:val="CharSectno"/>
        </w:rPr>
        <w:t>B</w:t>
      </w:r>
      <w:r w:rsidRPr="00AD5C8C">
        <w:t xml:space="preserve">  </w:t>
      </w:r>
      <w:r w:rsidR="00546098" w:rsidRPr="00AD5C8C">
        <w:t xml:space="preserve">Minister’s notice </w:t>
      </w:r>
      <w:r w:rsidR="00C80436" w:rsidRPr="00AD5C8C">
        <w:t>requiring a permit for</w:t>
      </w:r>
      <w:r w:rsidR="00565654" w:rsidRPr="00AD5C8C">
        <w:t xml:space="preserve"> </w:t>
      </w:r>
      <w:r w:rsidR="00546098" w:rsidRPr="00AD5C8C">
        <w:t xml:space="preserve">arranging of </w:t>
      </w:r>
      <w:r w:rsidR="00565654" w:rsidRPr="00AD5C8C">
        <w:t>supplies in relation to Part</w:t>
      </w:r>
      <w:r w:rsidR="00AD5C8C" w:rsidRPr="00AD5C8C">
        <w:t> </w:t>
      </w:r>
      <w:r w:rsidR="00565654" w:rsidRPr="00AD5C8C">
        <w:t xml:space="preserve">2 of the </w:t>
      </w:r>
      <w:r w:rsidR="00A15533" w:rsidRPr="00AD5C8C">
        <w:t>Defence and Strategic Goods List</w:t>
      </w:r>
      <w:bookmarkEnd w:id="18"/>
    </w:p>
    <w:p w:rsidR="00871CDA" w:rsidRPr="00AD5C8C" w:rsidRDefault="00871CDA" w:rsidP="00AD5C8C">
      <w:pPr>
        <w:pStyle w:val="subsection"/>
      </w:pPr>
      <w:r w:rsidRPr="00AD5C8C">
        <w:tab/>
        <w:t>(1)</w:t>
      </w:r>
      <w:r w:rsidRPr="00AD5C8C">
        <w:tab/>
        <w:t xml:space="preserve">The Minister may give </w:t>
      </w:r>
      <w:r w:rsidR="0079559F" w:rsidRPr="00AD5C8C">
        <w:t>a person a notice directing the person not to do either or both of the following without a permit under section</w:t>
      </w:r>
      <w:r w:rsidR="00AD5C8C" w:rsidRPr="00AD5C8C">
        <w:t> </w:t>
      </w:r>
      <w:r w:rsidR="0079559F" w:rsidRPr="00AD5C8C">
        <w:t>16:</w:t>
      </w:r>
    </w:p>
    <w:p w:rsidR="00185AC7" w:rsidRPr="00AD5C8C" w:rsidRDefault="00185AC7" w:rsidP="00AD5C8C">
      <w:pPr>
        <w:pStyle w:val="paragraph"/>
      </w:pPr>
      <w:r w:rsidRPr="00AD5C8C">
        <w:tab/>
        <w:t>(a)</w:t>
      </w:r>
      <w:r w:rsidRPr="00AD5C8C">
        <w:tab/>
        <w:t>arrange for another person to supply specified goods listed in Part</w:t>
      </w:r>
      <w:r w:rsidR="00AD5C8C" w:rsidRPr="00AD5C8C">
        <w:t> </w:t>
      </w:r>
      <w:r w:rsidRPr="00AD5C8C">
        <w:t>2 of the Defence and Strategic Goods List from a place outside Australia to another place outside Australia;</w:t>
      </w:r>
    </w:p>
    <w:p w:rsidR="0079559F" w:rsidRPr="00AD5C8C" w:rsidRDefault="0079559F" w:rsidP="00AD5C8C">
      <w:pPr>
        <w:pStyle w:val="paragraph"/>
      </w:pPr>
      <w:r w:rsidRPr="00AD5C8C">
        <w:tab/>
        <w:t>(b)</w:t>
      </w:r>
      <w:r w:rsidRPr="00AD5C8C">
        <w:tab/>
        <w:t xml:space="preserve">arrange for another person to supply </w:t>
      </w:r>
      <w:r w:rsidR="00185AC7" w:rsidRPr="00AD5C8C">
        <w:t xml:space="preserve">specified </w:t>
      </w:r>
      <w:r w:rsidRPr="00AD5C8C">
        <w:t>DSGL technology within the scope of Part</w:t>
      </w:r>
      <w:r w:rsidR="00AD5C8C" w:rsidRPr="00AD5C8C">
        <w:t> </w:t>
      </w:r>
      <w:r w:rsidRPr="00AD5C8C">
        <w:t>2 of the Defence and Strategic Goods List from a place outside Australia to another place outside Australia.</w:t>
      </w:r>
    </w:p>
    <w:p w:rsidR="0093449A" w:rsidRPr="00AD5C8C" w:rsidRDefault="0093449A" w:rsidP="00AD5C8C">
      <w:pPr>
        <w:pStyle w:val="notetext"/>
      </w:pPr>
      <w:r w:rsidRPr="00AD5C8C">
        <w:t>Note:</w:t>
      </w:r>
      <w:r w:rsidRPr="00AD5C8C">
        <w:tab/>
        <w:t>Section</w:t>
      </w:r>
      <w:r w:rsidR="00AD5C8C" w:rsidRPr="00AD5C8C">
        <w:t> </w:t>
      </w:r>
      <w:r w:rsidRPr="00AD5C8C">
        <w:t>67 deals with giving notices under this Act.</w:t>
      </w:r>
    </w:p>
    <w:p w:rsidR="0079559F" w:rsidRPr="00AD5C8C" w:rsidRDefault="0079559F" w:rsidP="00AD5C8C">
      <w:pPr>
        <w:pStyle w:val="subsection"/>
      </w:pPr>
      <w:r w:rsidRPr="00AD5C8C">
        <w:tab/>
        <w:t>(2)</w:t>
      </w:r>
      <w:r w:rsidRPr="00AD5C8C">
        <w:tab/>
        <w:t xml:space="preserve">A notice given to a person under </w:t>
      </w:r>
      <w:r w:rsidR="00AD5C8C" w:rsidRPr="00AD5C8C">
        <w:t>subsection (</w:t>
      </w:r>
      <w:r w:rsidRPr="00AD5C8C">
        <w:t>1) must set out the Minister’s reasons for giving the notice.</w:t>
      </w:r>
    </w:p>
    <w:p w:rsidR="0079559F" w:rsidRPr="00AD5C8C" w:rsidRDefault="0079559F" w:rsidP="00AD5C8C">
      <w:pPr>
        <w:pStyle w:val="notetext"/>
      </w:pPr>
      <w:r w:rsidRPr="00AD5C8C">
        <w:t>Note:</w:t>
      </w:r>
      <w:r w:rsidRPr="00AD5C8C">
        <w:tab/>
        <w:t>Section</w:t>
      </w:r>
      <w:r w:rsidR="00AD5C8C" w:rsidRPr="00AD5C8C">
        <w:t> </w:t>
      </w:r>
      <w:r w:rsidRPr="00AD5C8C">
        <w:t>68 deals with disclosing reasons for decisions.</w:t>
      </w:r>
    </w:p>
    <w:p w:rsidR="0079559F" w:rsidRPr="00AD5C8C" w:rsidRDefault="0079559F" w:rsidP="00AD5C8C">
      <w:pPr>
        <w:pStyle w:val="SubsectionHead"/>
      </w:pPr>
      <w:r w:rsidRPr="00AD5C8C">
        <w:t>When notice comes into force</w:t>
      </w:r>
    </w:p>
    <w:p w:rsidR="0079559F" w:rsidRPr="00AD5C8C" w:rsidRDefault="0079559F" w:rsidP="00AD5C8C">
      <w:pPr>
        <w:pStyle w:val="subsection"/>
      </w:pPr>
      <w:r w:rsidRPr="00AD5C8C">
        <w:tab/>
        <w:t>(3)</w:t>
      </w:r>
      <w:r w:rsidRPr="00AD5C8C">
        <w:tab/>
        <w:t xml:space="preserve">A notice given to a person under </w:t>
      </w:r>
      <w:r w:rsidR="00AD5C8C" w:rsidRPr="00AD5C8C">
        <w:t>subsection (</w:t>
      </w:r>
      <w:r w:rsidRPr="00AD5C8C">
        <w:t>1) comes into force at the time the person receives the notice.</w:t>
      </w:r>
    </w:p>
    <w:p w:rsidR="00C21B7B" w:rsidRPr="00AD5C8C" w:rsidRDefault="00C21B7B" w:rsidP="00AD5C8C">
      <w:pPr>
        <w:pStyle w:val="SubsectionHead"/>
      </w:pPr>
      <w:r w:rsidRPr="00AD5C8C">
        <w:t>Notice not a legislative instrument</w:t>
      </w:r>
    </w:p>
    <w:p w:rsidR="00C21B7B" w:rsidRPr="00AD5C8C" w:rsidRDefault="00C21B7B" w:rsidP="00AD5C8C">
      <w:pPr>
        <w:pStyle w:val="subsection"/>
      </w:pPr>
      <w:r w:rsidRPr="00AD5C8C">
        <w:tab/>
        <w:t>(4)</w:t>
      </w:r>
      <w:r w:rsidRPr="00AD5C8C">
        <w:tab/>
        <w:t xml:space="preserve">A notice under </w:t>
      </w:r>
      <w:r w:rsidR="00AD5C8C" w:rsidRPr="00AD5C8C">
        <w:t>subsection (</w:t>
      </w:r>
      <w:r w:rsidRPr="00AD5C8C">
        <w:t>1) is not a legislative instrument.</w:t>
      </w:r>
    </w:p>
    <w:p w:rsidR="00EE6A0C" w:rsidRPr="00AD5C8C" w:rsidRDefault="00EE6A0C" w:rsidP="00AD5C8C">
      <w:pPr>
        <w:pStyle w:val="SubsectionHead"/>
      </w:pPr>
      <w:r w:rsidRPr="00AD5C8C">
        <w:t>Revoking a notice</w:t>
      </w:r>
    </w:p>
    <w:p w:rsidR="00EE6A0C" w:rsidRPr="00AD5C8C" w:rsidRDefault="00EE6A0C" w:rsidP="00AD5C8C">
      <w:pPr>
        <w:pStyle w:val="subsection"/>
      </w:pPr>
      <w:r w:rsidRPr="00AD5C8C">
        <w:tab/>
        <w:t>(</w:t>
      </w:r>
      <w:r w:rsidR="00C21B7B" w:rsidRPr="00AD5C8C">
        <w:t>5</w:t>
      </w:r>
      <w:r w:rsidRPr="00AD5C8C">
        <w:t>)</w:t>
      </w:r>
      <w:r w:rsidRPr="00AD5C8C">
        <w:tab/>
        <w:t xml:space="preserve">The Minister may, by writing, revoke a notice given to a person under </w:t>
      </w:r>
      <w:r w:rsidR="00AD5C8C" w:rsidRPr="00AD5C8C">
        <w:t>subsection (</w:t>
      </w:r>
      <w:r w:rsidRPr="00AD5C8C">
        <w:t>1).</w:t>
      </w:r>
    </w:p>
    <w:p w:rsidR="00EE6A0C" w:rsidRPr="00AD5C8C" w:rsidRDefault="00EE6A0C" w:rsidP="00AD5C8C">
      <w:pPr>
        <w:pStyle w:val="subsection"/>
      </w:pPr>
      <w:r w:rsidRPr="00AD5C8C">
        <w:tab/>
        <w:t>(</w:t>
      </w:r>
      <w:r w:rsidR="00C21B7B" w:rsidRPr="00AD5C8C">
        <w:t>6</w:t>
      </w:r>
      <w:r w:rsidRPr="00AD5C8C">
        <w:t>)</w:t>
      </w:r>
      <w:r w:rsidRPr="00AD5C8C">
        <w:tab/>
        <w:t>The Minister must give the person notice of the revocation. The revocation takes effect at the time the person receives the notice.</w:t>
      </w:r>
    </w:p>
    <w:p w:rsidR="00EE6A0C" w:rsidRPr="00AD5C8C" w:rsidRDefault="00EE6A0C" w:rsidP="00AD5C8C">
      <w:pPr>
        <w:pStyle w:val="notetext"/>
      </w:pPr>
      <w:r w:rsidRPr="00AD5C8C">
        <w:t>Note:</w:t>
      </w:r>
      <w:r w:rsidRPr="00AD5C8C">
        <w:tab/>
        <w:t>Section</w:t>
      </w:r>
      <w:r w:rsidR="00AD5C8C" w:rsidRPr="00AD5C8C">
        <w:t> </w:t>
      </w:r>
      <w:r w:rsidRPr="00AD5C8C">
        <w:t>67 deals with giving notices under this Act.</w:t>
      </w:r>
    </w:p>
    <w:p w:rsidR="0079559F" w:rsidRPr="00AD5C8C" w:rsidRDefault="0079559F" w:rsidP="00AD5C8C">
      <w:pPr>
        <w:pStyle w:val="SubsectionHead"/>
      </w:pPr>
      <w:r w:rsidRPr="00AD5C8C">
        <w:t>Offence</w:t>
      </w:r>
    </w:p>
    <w:p w:rsidR="0079559F" w:rsidRPr="00AD5C8C" w:rsidRDefault="007A5B94" w:rsidP="00AD5C8C">
      <w:pPr>
        <w:pStyle w:val="subsection"/>
      </w:pPr>
      <w:r w:rsidRPr="00AD5C8C">
        <w:tab/>
        <w:t>(</w:t>
      </w:r>
      <w:r w:rsidR="00C21B7B" w:rsidRPr="00AD5C8C">
        <w:t>7</w:t>
      </w:r>
      <w:r w:rsidR="0079559F" w:rsidRPr="00AD5C8C">
        <w:t>)</w:t>
      </w:r>
      <w:r w:rsidR="0079559F" w:rsidRPr="00AD5C8C">
        <w:tab/>
        <w:t>A</w:t>
      </w:r>
      <w:r w:rsidRPr="00AD5C8C">
        <w:t xml:space="preserve"> person</w:t>
      </w:r>
      <w:r w:rsidR="0079559F" w:rsidRPr="00AD5C8C">
        <w:t xml:space="preserve"> </w:t>
      </w:r>
      <w:r w:rsidR="00DB1D8C" w:rsidRPr="00AD5C8C">
        <w:t xml:space="preserve">(the </w:t>
      </w:r>
      <w:r w:rsidR="00DB1D8C" w:rsidRPr="00AD5C8C">
        <w:rPr>
          <w:b/>
          <w:i/>
        </w:rPr>
        <w:t>first person</w:t>
      </w:r>
      <w:r w:rsidR="00DB1D8C" w:rsidRPr="00AD5C8C">
        <w:t xml:space="preserve">) </w:t>
      </w:r>
      <w:r w:rsidR="0079559F" w:rsidRPr="00AD5C8C">
        <w:t>commits an offence if:</w:t>
      </w:r>
    </w:p>
    <w:p w:rsidR="007A5B94" w:rsidRPr="00AD5C8C" w:rsidRDefault="007A5B94" w:rsidP="00AD5C8C">
      <w:pPr>
        <w:pStyle w:val="paragraph"/>
      </w:pPr>
      <w:r w:rsidRPr="00AD5C8C">
        <w:tab/>
        <w:t>(a)</w:t>
      </w:r>
      <w:r w:rsidRPr="00AD5C8C">
        <w:tab/>
        <w:t>either:</w:t>
      </w:r>
    </w:p>
    <w:p w:rsidR="007A5B94" w:rsidRPr="00AD5C8C" w:rsidRDefault="007A5B94" w:rsidP="00AD5C8C">
      <w:pPr>
        <w:pStyle w:val="paragraphsub"/>
      </w:pPr>
      <w:r w:rsidRPr="00AD5C8C">
        <w:tab/>
        <w:t>(i)</w:t>
      </w:r>
      <w:r w:rsidRPr="00AD5C8C">
        <w:tab/>
        <w:t>the first person arranges for another person to supply goods, where the goods are listed in Part</w:t>
      </w:r>
      <w:r w:rsidR="00AD5C8C" w:rsidRPr="00AD5C8C">
        <w:t> </w:t>
      </w:r>
      <w:r w:rsidR="00BF0B59" w:rsidRPr="00AD5C8C">
        <w:t>2</w:t>
      </w:r>
      <w:r w:rsidRPr="00AD5C8C">
        <w:t xml:space="preserve"> of the Defence and Strategic Goods List and the supply is, or is to be, from a place outside Australia to another place outside Australia; or</w:t>
      </w:r>
    </w:p>
    <w:p w:rsidR="007A5B94" w:rsidRPr="00AD5C8C" w:rsidRDefault="007A5B94" w:rsidP="00AD5C8C">
      <w:pPr>
        <w:pStyle w:val="paragraphsub"/>
      </w:pPr>
      <w:r w:rsidRPr="00AD5C8C">
        <w:tab/>
        <w:t>(ii)</w:t>
      </w:r>
      <w:r w:rsidRPr="00AD5C8C">
        <w:tab/>
        <w:t>the first person arranges for another person to supply DSGL technology, where the DSGL technology is within the scope of Part</w:t>
      </w:r>
      <w:r w:rsidR="00AD5C8C" w:rsidRPr="00AD5C8C">
        <w:t> </w:t>
      </w:r>
      <w:r w:rsidR="00BF0B59" w:rsidRPr="00AD5C8C">
        <w:t>2</w:t>
      </w:r>
      <w:r w:rsidRPr="00AD5C8C">
        <w:t xml:space="preserve"> of the Defence and Strategic Goods List and the supply is, or is to be, from a place outside Australia to another place outside Australia; and</w:t>
      </w:r>
    </w:p>
    <w:p w:rsidR="001753C4" w:rsidRPr="00AD5C8C" w:rsidRDefault="001753C4" w:rsidP="00AD5C8C">
      <w:pPr>
        <w:pStyle w:val="paragraph"/>
      </w:pPr>
      <w:r w:rsidRPr="00AD5C8C">
        <w:tab/>
        <w:t>(b)</w:t>
      </w:r>
      <w:r w:rsidRPr="00AD5C8C">
        <w:tab/>
        <w:t xml:space="preserve">the making of that arrangement contravenes a notice that is in force under </w:t>
      </w:r>
      <w:r w:rsidR="00AD5C8C" w:rsidRPr="00AD5C8C">
        <w:t>subsection (</w:t>
      </w:r>
      <w:r w:rsidRPr="00AD5C8C">
        <w:t>1); and</w:t>
      </w:r>
    </w:p>
    <w:p w:rsidR="001753C4" w:rsidRPr="00AD5C8C" w:rsidRDefault="001753C4" w:rsidP="00AD5C8C">
      <w:pPr>
        <w:pStyle w:val="paragraph"/>
      </w:pPr>
      <w:r w:rsidRPr="00AD5C8C">
        <w:tab/>
        <w:t>(c)</w:t>
      </w:r>
      <w:r w:rsidRPr="00AD5C8C">
        <w:tab/>
        <w:t xml:space="preserve">the </w:t>
      </w:r>
      <w:r w:rsidR="00A77CDF" w:rsidRPr="00AD5C8C">
        <w:t xml:space="preserve">first </w:t>
      </w:r>
      <w:r w:rsidRPr="00AD5C8C">
        <w:t>person knows of the contravention.</w:t>
      </w:r>
    </w:p>
    <w:p w:rsidR="0079559F" w:rsidRPr="00AD5C8C" w:rsidRDefault="0079559F" w:rsidP="00AD5C8C">
      <w:pPr>
        <w:pStyle w:val="Penalty"/>
      </w:pPr>
      <w:r w:rsidRPr="00AD5C8C">
        <w:t>Penalty:</w:t>
      </w:r>
      <w:r w:rsidRPr="00AD5C8C">
        <w:tab/>
        <w:t>Imprisonment for 10 years or 2,500 penalty units, or both.</w:t>
      </w:r>
    </w:p>
    <w:p w:rsidR="0079559F" w:rsidRPr="00AD5C8C" w:rsidRDefault="0079559F" w:rsidP="00AD5C8C">
      <w:pPr>
        <w:pStyle w:val="SubsectionHead"/>
      </w:pPr>
      <w:r w:rsidRPr="00AD5C8C">
        <w:t>Geographical jurisdiction</w:t>
      </w:r>
    </w:p>
    <w:p w:rsidR="0079559F" w:rsidRPr="00AD5C8C" w:rsidRDefault="0079559F" w:rsidP="00AD5C8C">
      <w:pPr>
        <w:pStyle w:val="subsection"/>
      </w:pPr>
      <w:r w:rsidRPr="00AD5C8C">
        <w:tab/>
        <w:t>(</w:t>
      </w:r>
      <w:r w:rsidR="00C21B7B" w:rsidRPr="00AD5C8C">
        <w:t>8</w:t>
      </w:r>
      <w:r w:rsidRPr="00AD5C8C">
        <w:t>)</w:t>
      </w:r>
      <w:r w:rsidRPr="00AD5C8C">
        <w:tab/>
        <w:t>Section</w:t>
      </w:r>
      <w:r w:rsidR="00AD5C8C" w:rsidRPr="00AD5C8C">
        <w:t> </w:t>
      </w:r>
      <w:r w:rsidRPr="00AD5C8C">
        <w:t xml:space="preserve">15.2 of the </w:t>
      </w:r>
      <w:r w:rsidRPr="00AD5C8C">
        <w:rPr>
          <w:i/>
        </w:rPr>
        <w:t>Criminal Code</w:t>
      </w:r>
      <w:r w:rsidRPr="00AD5C8C">
        <w:t xml:space="preserve"> (extended geographical jurisdiction—category B) applies to an offence against </w:t>
      </w:r>
      <w:r w:rsidR="00AD5C8C" w:rsidRPr="00AD5C8C">
        <w:t>subsection (</w:t>
      </w:r>
      <w:r w:rsidR="00C21B7B" w:rsidRPr="00AD5C8C">
        <w:t>7</w:t>
      </w:r>
      <w:r w:rsidRPr="00AD5C8C">
        <w:t>).</w:t>
      </w:r>
    </w:p>
    <w:p w:rsidR="00546098" w:rsidRPr="00AD5C8C" w:rsidRDefault="009B7210" w:rsidP="00AD5C8C">
      <w:pPr>
        <w:pStyle w:val="ItemHead"/>
      </w:pPr>
      <w:r w:rsidRPr="00AD5C8C">
        <w:t>45</w:t>
      </w:r>
      <w:r w:rsidR="00546098" w:rsidRPr="00AD5C8C">
        <w:t xml:space="preserve">  Section</w:t>
      </w:r>
      <w:r w:rsidR="00AD5C8C" w:rsidRPr="00AD5C8C">
        <w:t> </w:t>
      </w:r>
      <w:r w:rsidR="00546098" w:rsidRPr="00AD5C8C">
        <w:t>16 (heading)</w:t>
      </w:r>
    </w:p>
    <w:p w:rsidR="00546098" w:rsidRPr="00AD5C8C" w:rsidRDefault="00546098" w:rsidP="00AD5C8C">
      <w:pPr>
        <w:pStyle w:val="Item"/>
      </w:pPr>
      <w:r w:rsidRPr="00AD5C8C">
        <w:t>Repeal the heading, substitute:</w:t>
      </w:r>
    </w:p>
    <w:p w:rsidR="00546098" w:rsidRPr="00AD5C8C" w:rsidRDefault="00546098" w:rsidP="00AD5C8C">
      <w:pPr>
        <w:pStyle w:val="ActHead5"/>
      </w:pPr>
      <w:bookmarkStart w:id="19" w:name="_Toc416330010"/>
      <w:r w:rsidRPr="00AD5C8C">
        <w:rPr>
          <w:rStyle w:val="CharSectno"/>
        </w:rPr>
        <w:t>16</w:t>
      </w:r>
      <w:r w:rsidRPr="00AD5C8C">
        <w:t xml:space="preserve">  Permits for purposes of section</w:t>
      </w:r>
      <w:r w:rsidR="00AD5C8C" w:rsidRPr="00AD5C8C">
        <w:t> </w:t>
      </w:r>
      <w:r w:rsidRPr="00AD5C8C">
        <w:t>15 or 15</w:t>
      </w:r>
      <w:r w:rsidR="00E7542B" w:rsidRPr="00AD5C8C">
        <w:t>B</w:t>
      </w:r>
      <w:bookmarkEnd w:id="19"/>
    </w:p>
    <w:p w:rsidR="00106235" w:rsidRPr="00AD5C8C" w:rsidRDefault="009B7210" w:rsidP="00AD5C8C">
      <w:pPr>
        <w:pStyle w:val="ItemHead"/>
      </w:pPr>
      <w:r w:rsidRPr="00AD5C8C">
        <w:t>46</w:t>
      </w:r>
      <w:r w:rsidR="00106235" w:rsidRPr="00AD5C8C">
        <w:t xml:space="preserve">  Subsection</w:t>
      </w:r>
      <w:r w:rsidR="00AD5C8C" w:rsidRPr="00AD5C8C">
        <w:t> </w:t>
      </w:r>
      <w:r w:rsidR="00106235" w:rsidRPr="00AD5C8C">
        <w:t>16(2)</w:t>
      </w:r>
    </w:p>
    <w:p w:rsidR="00106235" w:rsidRPr="00AD5C8C" w:rsidRDefault="00106235" w:rsidP="00AD5C8C">
      <w:pPr>
        <w:pStyle w:val="Item"/>
      </w:pPr>
      <w:r w:rsidRPr="00AD5C8C">
        <w:t>Repeal the subsection, substitute:</w:t>
      </w:r>
    </w:p>
    <w:p w:rsidR="00106235" w:rsidRPr="00AD5C8C" w:rsidRDefault="00106235" w:rsidP="00AD5C8C">
      <w:pPr>
        <w:pStyle w:val="subsection"/>
      </w:pPr>
      <w:r w:rsidRPr="00AD5C8C">
        <w:tab/>
        <w:t>(2)</w:t>
      </w:r>
      <w:r w:rsidRPr="00AD5C8C">
        <w:tab/>
        <w:t xml:space="preserve">Without limiting </w:t>
      </w:r>
      <w:r w:rsidR="00AD5C8C" w:rsidRPr="00AD5C8C">
        <w:t>subsection (</w:t>
      </w:r>
      <w:r w:rsidRPr="00AD5C8C">
        <w:t>1), an application under that subsection may do one or more of the following:</w:t>
      </w:r>
    </w:p>
    <w:p w:rsidR="00106235" w:rsidRPr="00AD5C8C" w:rsidRDefault="00106235" w:rsidP="00AD5C8C">
      <w:pPr>
        <w:pStyle w:val="paragraph"/>
      </w:pPr>
      <w:r w:rsidRPr="00AD5C8C">
        <w:tab/>
        <w:t>(a)</w:t>
      </w:r>
      <w:r w:rsidRPr="00AD5C8C">
        <w:tab/>
        <w:t>cover 2 or more arrangements;</w:t>
      </w:r>
    </w:p>
    <w:p w:rsidR="00106235" w:rsidRPr="00AD5C8C" w:rsidRDefault="00106235" w:rsidP="00AD5C8C">
      <w:pPr>
        <w:pStyle w:val="paragraph"/>
      </w:pPr>
      <w:r w:rsidRPr="00AD5C8C">
        <w:tab/>
        <w:t>(b)</w:t>
      </w:r>
      <w:r w:rsidRPr="00AD5C8C">
        <w:tab/>
        <w:t xml:space="preserve">cover </w:t>
      </w:r>
      <w:r w:rsidR="008C672F" w:rsidRPr="00AD5C8C">
        <w:t>one or more arrangements, where the activity covered by each arrangement is for a period described in the application</w:t>
      </w:r>
      <w:r w:rsidRPr="00AD5C8C">
        <w:t>;</w:t>
      </w:r>
    </w:p>
    <w:p w:rsidR="00106235" w:rsidRPr="00AD5C8C" w:rsidRDefault="00106235" w:rsidP="00AD5C8C">
      <w:pPr>
        <w:pStyle w:val="paragraph"/>
      </w:pPr>
      <w:r w:rsidRPr="00AD5C8C">
        <w:tab/>
        <w:t>(c)</w:t>
      </w:r>
      <w:r w:rsidRPr="00AD5C8C">
        <w:tab/>
      </w:r>
      <w:r w:rsidR="008C672F" w:rsidRPr="00AD5C8C">
        <w:t>cover one or more arrangements, where the activity covered by each arrangement is for a project described in the application</w:t>
      </w:r>
      <w:r w:rsidRPr="00AD5C8C">
        <w:t>.</w:t>
      </w:r>
    </w:p>
    <w:p w:rsidR="008C672F" w:rsidRPr="00AD5C8C" w:rsidRDefault="008C672F" w:rsidP="00AD5C8C">
      <w:pPr>
        <w:pStyle w:val="notetext"/>
      </w:pPr>
      <w:r w:rsidRPr="00AD5C8C">
        <w:t>Example 1:</w:t>
      </w:r>
      <w:r w:rsidRPr="00AD5C8C">
        <w:tab/>
        <w:t xml:space="preserve">For </w:t>
      </w:r>
      <w:r w:rsidR="00AD5C8C" w:rsidRPr="00AD5C8C">
        <w:t>paragraph (</w:t>
      </w:r>
      <w:r w:rsidRPr="00AD5C8C">
        <w:t>a)—a registered broker applies for a permit to arrange for company A to supply goods and to arrange for company B to supply DSGL technology.</w:t>
      </w:r>
    </w:p>
    <w:p w:rsidR="008C672F" w:rsidRPr="00AD5C8C" w:rsidRDefault="008C672F" w:rsidP="00AD5C8C">
      <w:pPr>
        <w:pStyle w:val="notetext"/>
      </w:pPr>
      <w:r w:rsidRPr="00AD5C8C">
        <w:t>Example 2:</w:t>
      </w:r>
      <w:r w:rsidRPr="00AD5C8C">
        <w:tab/>
        <w:t xml:space="preserve">For </w:t>
      </w:r>
      <w:r w:rsidR="00AD5C8C" w:rsidRPr="00AD5C8C">
        <w:t>paragraph (</w:t>
      </w:r>
      <w:r w:rsidRPr="00AD5C8C">
        <w:t>b)—a registered broker applies for a permit to arrange for company A to supply goods for a 3</w:t>
      </w:r>
      <w:r w:rsidR="00463095">
        <w:noBreakHyphen/>
      </w:r>
      <w:r w:rsidRPr="00AD5C8C">
        <w:t>year period.</w:t>
      </w:r>
    </w:p>
    <w:p w:rsidR="00106235" w:rsidRPr="00AD5C8C" w:rsidRDefault="00106235" w:rsidP="00AD5C8C">
      <w:pPr>
        <w:pStyle w:val="notetext"/>
      </w:pPr>
      <w:r w:rsidRPr="00AD5C8C">
        <w:t>Example 3:</w:t>
      </w:r>
      <w:r w:rsidRPr="00AD5C8C">
        <w:tab/>
        <w:t xml:space="preserve">For </w:t>
      </w:r>
      <w:r w:rsidR="00AD5C8C" w:rsidRPr="00AD5C8C">
        <w:t>paragraph (</w:t>
      </w:r>
      <w:r w:rsidRPr="00AD5C8C">
        <w:t>c)—a</w:t>
      </w:r>
      <w:r w:rsidR="008C672F" w:rsidRPr="00AD5C8C">
        <w:t xml:space="preserve"> registered broker</w:t>
      </w:r>
      <w:r w:rsidRPr="00AD5C8C">
        <w:t xml:space="preserve"> applies for a permit to </w:t>
      </w:r>
      <w:r w:rsidR="008C672F" w:rsidRPr="00AD5C8C">
        <w:t>arrange for company A to supply goods for</w:t>
      </w:r>
      <w:r w:rsidRPr="00AD5C8C">
        <w:t xml:space="preserve"> a particular project.</w:t>
      </w:r>
    </w:p>
    <w:p w:rsidR="0057368C" w:rsidRPr="00AD5C8C" w:rsidRDefault="009B7210" w:rsidP="00AD5C8C">
      <w:pPr>
        <w:pStyle w:val="ItemHead"/>
      </w:pPr>
      <w:r w:rsidRPr="00AD5C8C">
        <w:t>47</w:t>
      </w:r>
      <w:r w:rsidR="0057368C" w:rsidRPr="00AD5C8C">
        <w:t xml:space="preserve">  Subsection</w:t>
      </w:r>
      <w:r w:rsidR="00AD5C8C" w:rsidRPr="00AD5C8C">
        <w:t> </w:t>
      </w:r>
      <w:r w:rsidR="0057368C" w:rsidRPr="00AD5C8C">
        <w:t>16(4)</w:t>
      </w:r>
    </w:p>
    <w:p w:rsidR="0057368C" w:rsidRPr="00AD5C8C" w:rsidRDefault="0057368C" w:rsidP="00AD5C8C">
      <w:pPr>
        <w:pStyle w:val="Item"/>
      </w:pPr>
      <w:r w:rsidRPr="00AD5C8C">
        <w:t>Omit “, having regard to the criteria prescribed by the regulations for the purposes of this subsection and to any other matters that the Minister considers appropriate,”.</w:t>
      </w:r>
    </w:p>
    <w:p w:rsidR="008C672F" w:rsidRPr="00AD5C8C" w:rsidRDefault="009B7210" w:rsidP="00AD5C8C">
      <w:pPr>
        <w:pStyle w:val="ItemHead"/>
      </w:pPr>
      <w:r w:rsidRPr="00AD5C8C">
        <w:t>48</w:t>
      </w:r>
      <w:r w:rsidR="008C672F" w:rsidRPr="00AD5C8C">
        <w:t xml:space="preserve">  Subsection</w:t>
      </w:r>
      <w:r w:rsidR="00AD5C8C" w:rsidRPr="00AD5C8C">
        <w:t> </w:t>
      </w:r>
      <w:r w:rsidR="008C672F" w:rsidRPr="00AD5C8C">
        <w:t>16(5)</w:t>
      </w:r>
    </w:p>
    <w:p w:rsidR="008C672F" w:rsidRPr="00AD5C8C" w:rsidRDefault="008C672F" w:rsidP="00AD5C8C">
      <w:pPr>
        <w:pStyle w:val="Item"/>
      </w:pPr>
      <w:r w:rsidRPr="00AD5C8C">
        <w:t>Repeal the subsection, substitute:</w:t>
      </w:r>
    </w:p>
    <w:p w:rsidR="008C672F" w:rsidRPr="00AD5C8C" w:rsidRDefault="008C672F" w:rsidP="00AD5C8C">
      <w:pPr>
        <w:pStyle w:val="subsection"/>
      </w:pPr>
      <w:r w:rsidRPr="00AD5C8C">
        <w:tab/>
        <w:t>(5)</w:t>
      </w:r>
      <w:r w:rsidRPr="00AD5C8C">
        <w:tab/>
        <w:t xml:space="preserve">Without limiting </w:t>
      </w:r>
      <w:r w:rsidR="00AD5C8C" w:rsidRPr="00AD5C8C">
        <w:t>subsection (</w:t>
      </w:r>
      <w:r w:rsidRPr="00AD5C8C">
        <w:t>4), a permit given by the Minister may do one or more of the following:</w:t>
      </w:r>
    </w:p>
    <w:p w:rsidR="008C672F" w:rsidRPr="00AD5C8C" w:rsidRDefault="008C672F" w:rsidP="00AD5C8C">
      <w:pPr>
        <w:pStyle w:val="paragraph"/>
      </w:pPr>
      <w:r w:rsidRPr="00AD5C8C">
        <w:tab/>
        <w:t>(a)</w:t>
      </w:r>
      <w:r w:rsidRPr="00AD5C8C">
        <w:tab/>
        <w:t>cover 2 or more arrangements;</w:t>
      </w:r>
    </w:p>
    <w:p w:rsidR="008C672F" w:rsidRPr="00AD5C8C" w:rsidRDefault="008C672F" w:rsidP="00AD5C8C">
      <w:pPr>
        <w:pStyle w:val="paragraph"/>
      </w:pPr>
      <w:r w:rsidRPr="00AD5C8C">
        <w:tab/>
        <w:t>(b)</w:t>
      </w:r>
      <w:r w:rsidRPr="00AD5C8C">
        <w:tab/>
        <w:t xml:space="preserve">cover </w:t>
      </w:r>
      <w:r w:rsidR="00512338" w:rsidRPr="00AD5C8C">
        <w:t>one or more</w:t>
      </w:r>
      <w:r w:rsidRPr="00AD5C8C">
        <w:t xml:space="preserve"> specified arrangement</w:t>
      </w:r>
      <w:r w:rsidR="00512338" w:rsidRPr="00AD5C8C">
        <w:t>s</w:t>
      </w:r>
      <w:r w:rsidRPr="00AD5C8C">
        <w:t xml:space="preserve">, where the activity covered by </w:t>
      </w:r>
      <w:r w:rsidR="00512338" w:rsidRPr="00AD5C8C">
        <w:t>each</w:t>
      </w:r>
      <w:r w:rsidRPr="00AD5C8C">
        <w:t xml:space="preserve"> arrangement is for a period specified in, or worked out in accordance with, the permit;</w:t>
      </w:r>
    </w:p>
    <w:p w:rsidR="008C672F" w:rsidRPr="00AD5C8C" w:rsidRDefault="008C672F" w:rsidP="00AD5C8C">
      <w:pPr>
        <w:pStyle w:val="paragraph"/>
      </w:pPr>
      <w:r w:rsidRPr="00AD5C8C">
        <w:tab/>
        <w:t>(c)</w:t>
      </w:r>
      <w:r w:rsidRPr="00AD5C8C">
        <w:tab/>
        <w:t xml:space="preserve">cover </w:t>
      </w:r>
      <w:r w:rsidR="00512338" w:rsidRPr="00AD5C8C">
        <w:t>one or more specified arrangements</w:t>
      </w:r>
      <w:r w:rsidRPr="00AD5C8C">
        <w:t xml:space="preserve">, where the activity covered by </w:t>
      </w:r>
      <w:r w:rsidR="00512338" w:rsidRPr="00AD5C8C">
        <w:t>each</w:t>
      </w:r>
      <w:r w:rsidRPr="00AD5C8C">
        <w:t xml:space="preserve"> arrangement is for a specified project.</w:t>
      </w:r>
    </w:p>
    <w:p w:rsidR="00517F54" w:rsidRPr="00AD5C8C" w:rsidRDefault="009B7210" w:rsidP="00AD5C8C">
      <w:pPr>
        <w:pStyle w:val="ItemHead"/>
      </w:pPr>
      <w:r w:rsidRPr="00AD5C8C">
        <w:t>49</w:t>
      </w:r>
      <w:r w:rsidR="00517F54" w:rsidRPr="00AD5C8C">
        <w:t xml:space="preserve">  Subsection</w:t>
      </w:r>
      <w:r w:rsidR="00AD5C8C" w:rsidRPr="00AD5C8C">
        <w:t> </w:t>
      </w:r>
      <w:r w:rsidR="00517F54" w:rsidRPr="00AD5C8C">
        <w:t>17(3)</w:t>
      </w:r>
    </w:p>
    <w:p w:rsidR="00517F54" w:rsidRPr="00AD5C8C" w:rsidRDefault="00517F54" w:rsidP="00AD5C8C">
      <w:pPr>
        <w:pStyle w:val="Item"/>
      </w:pPr>
      <w:r w:rsidRPr="00AD5C8C">
        <w:t>Omit “7”, substitute “14”.</w:t>
      </w:r>
    </w:p>
    <w:p w:rsidR="002B4CBA" w:rsidRPr="00AD5C8C" w:rsidRDefault="009B7210" w:rsidP="00AD5C8C">
      <w:pPr>
        <w:pStyle w:val="ItemHead"/>
      </w:pPr>
      <w:r w:rsidRPr="00AD5C8C">
        <w:t>50</w:t>
      </w:r>
      <w:r w:rsidR="002B4CBA" w:rsidRPr="00AD5C8C">
        <w:t xml:space="preserve">  </w:t>
      </w:r>
      <w:r w:rsidR="00A6088F" w:rsidRPr="00AD5C8C">
        <w:t>At the end of section</w:t>
      </w:r>
      <w:r w:rsidR="00AD5C8C" w:rsidRPr="00AD5C8C">
        <w:t> </w:t>
      </w:r>
      <w:r w:rsidR="00A6088F" w:rsidRPr="00AD5C8C">
        <w:t>20</w:t>
      </w:r>
    </w:p>
    <w:p w:rsidR="00A6088F" w:rsidRPr="00AD5C8C" w:rsidRDefault="00A6088F" w:rsidP="00AD5C8C">
      <w:pPr>
        <w:pStyle w:val="Item"/>
      </w:pPr>
      <w:r w:rsidRPr="00AD5C8C">
        <w:t>Add:</w:t>
      </w:r>
    </w:p>
    <w:p w:rsidR="00A6088F" w:rsidRPr="00AD5C8C" w:rsidRDefault="00A6088F" w:rsidP="00AD5C8C">
      <w:pPr>
        <w:pStyle w:val="SubsectionHead"/>
      </w:pPr>
      <w:r w:rsidRPr="00AD5C8C">
        <w:t>Automatic revocation of permits</w:t>
      </w:r>
    </w:p>
    <w:p w:rsidR="00A6088F" w:rsidRPr="00AD5C8C" w:rsidRDefault="00A6088F" w:rsidP="00AD5C8C">
      <w:pPr>
        <w:pStyle w:val="subsection"/>
      </w:pPr>
      <w:r w:rsidRPr="00AD5C8C">
        <w:tab/>
        <w:t>(8)</w:t>
      </w:r>
      <w:r w:rsidRPr="00AD5C8C">
        <w:tab/>
        <w:t xml:space="preserve">If a registered broker’s registration ceases to be in force (other than because </w:t>
      </w:r>
      <w:r w:rsidR="002A3EA8" w:rsidRPr="00AD5C8C">
        <w:t xml:space="preserve">the registration is cancelled), </w:t>
      </w:r>
      <w:r w:rsidRPr="00AD5C8C">
        <w:t>any permit held by the broker under section</w:t>
      </w:r>
      <w:r w:rsidR="00AD5C8C" w:rsidRPr="00AD5C8C">
        <w:t> </w:t>
      </w:r>
      <w:r w:rsidRPr="00AD5C8C">
        <w:t>16 is taken to be revoked at the time that registration ceases to be in force.</w:t>
      </w:r>
    </w:p>
    <w:p w:rsidR="006C0204" w:rsidRPr="00AD5C8C" w:rsidRDefault="009B7210" w:rsidP="00AD5C8C">
      <w:pPr>
        <w:pStyle w:val="ItemHead"/>
      </w:pPr>
      <w:r w:rsidRPr="00AD5C8C">
        <w:t>51</w:t>
      </w:r>
      <w:r w:rsidR="006C0204" w:rsidRPr="00AD5C8C">
        <w:t xml:space="preserve">  At the end of Part</w:t>
      </w:r>
      <w:r w:rsidR="00AD5C8C" w:rsidRPr="00AD5C8C">
        <w:t> </w:t>
      </w:r>
      <w:r w:rsidR="006C0204" w:rsidRPr="00AD5C8C">
        <w:t>2</w:t>
      </w:r>
    </w:p>
    <w:p w:rsidR="006C0204" w:rsidRPr="00AD5C8C" w:rsidRDefault="006C0204" w:rsidP="00AD5C8C">
      <w:pPr>
        <w:pStyle w:val="Item"/>
      </w:pPr>
      <w:r w:rsidRPr="00AD5C8C">
        <w:t>Add:</w:t>
      </w:r>
    </w:p>
    <w:p w:rsidR="006C0204" w:rsidRPr="00AD5C8C" w:rsidRDefault="006C0204" w:rsidP="00AD5C8C">
      <w:pPr>
        <w:pStyle w:val="ActHead3"/>
      </w:pPr>
      <w:bookmarkStart w:id="20" w:name="_Toc416330011"/>
      <w:r w:rsidRPr="00AD5C8C">
        <w:rPr>
          <w:rStyle w:val="CharDivNo"/>
        </w:rPr>
        <w:t>Division</w:t>
      </w:r>
      <w:r w:rsidR="00AD5C8C" w:rsidRPr="00AD5C8C">
        <w:rPr>
          <w:rStyle w:val="CharDivNo"/>
        </w:rPr>
        <w:t> </w:t>
      </w:r>
      <w:r w:rsidRPr="00AD5C8C">
        <w:rPr>
          <w:rStyle w:val="CharDivNo"/>
        </w:rPr>
        <w:t>4</w:t>
      </w:r>
      <w:r w:rsidRPr="00AD5C8C">
        <w:t>—</w:t>
      </w:r>
      <w:r w:rsidRPr="00AD5C8C">
        <w:rPr>
          <w:rStyle w:val="CharDivText"/>
        </w:rPr>
        <w:t>Other matters</w:t>
      </w:r>
      <w:bookmarkEnd w:id="20"/>
    </w:p>
    <w:p w:rsidR="006C0204" w:rsidRPr="00AD5C8C" w:rsidRDefault="006C0204" w:rsidP="00AD5C8C">
      <w:pPr>
        <w:pStyle w:val="ActHead5"/>
      </w:pPr>
      <w:bookmarkStart w:id="21" w:name="_Toc416330012"/>
      <w:r w:rsidRPr="00AD5C8C">
        <w:rPr>
          <w:rStyle w:val="CharSectno"/>
        </w:rPr>
        <w:t>25A</w:t>
      </w:r>
      <w:r w:rsidRPr="00AD5C8C">
        <w:t xml:space="preserve">  Deciding if things prejudicial to the security, defence or international relations of Australia</w:t>
      </w:r>
      <w:bookmarkEnd w:id="21"/>
    </w:p>
    <w:p w:rsidR="006C0204" w:rsidRPr="00AD5C8C" w:rsidRDefault="006C0204" w:rsidP="00AD5C8C">
      <w:pPr>
        <w:pStyle w:val="subsection"/>
      </w:pPr>
      <w:r w:rsidRPr="00AD5C8C">
        <w:tab/>
      </w:r>
      <w:r w:rsidRPr="00AD5C8C">
        <w:tab/>
        <w:t>For the purposes of this Part, in deciding whether a thing would, or would not, prejudice the security, defence or international relations of Australia, the Minister, a delegate of the Minister or the Secretary:</w:t>
      </w:r>
    </w:p>
    <w:p w:rsidR="006C0204" w:rsidRPr="00AD5C8C" w:rsidRDefault="006C0204" w:rsidP="00AD5C8C">
      <w:pPr>
        <w:pStyle w:val="paragraph"/>
      </w:pPr>
      <w:r w:rsidRPr="00AD5C8C">
        <w:tab/>
        <w:t>(a)</w:t>
      </w:r>
      <w:r w:rsidRPr="00AD5C8C">
        <w:tab/>
        <w:t>must have regard to the criteria prescribed by the regulations for the purposes of this paragraph; and</w:t>
      </w:r>
    </w:p>
    <w:p w:rsidR="006C0204" w:rsidRPr="00AD5C8C" w:rsidRDefault="006C0204" w:rsidP="00AD5C8C">
      <w:pPr>
        <w:pStyle w:val="paragraph"/>
      </w:pPr>
      <w:r w:rsidRPr="00AD5C8C">
        <w:tab/>
        <w:t>(b)</w:t>
      </w:r>
      <w:r w:rsidRPr="00AD5C8C">
        <w:tab/>
        <w:t>may have regard to any other matters that the Minister, delegate of the Minister or Secretary considers appropriate.</w:t>
      </w:r>
    </w:p>
    <w:p w:rsidR="00B74717" w:rsidRPr="00AD5C8C" w:rsidRDefault="00B74717" w:rsidP="00AD5C8C">
      <w:pPr>
        <w:pStyle w:val="notetext"/>
      </w:pPr>
      <w:r w:rsidRPr="00AD5C8C">
        <w:t>Note:</w:t>
      </w:r>
      <w:r w:rsidRPr="00AD5C8C">
        <w:tab/>
        <w:t>If after applying this section in relation to a decision under this Part, a delegate of the Minister is satisfied that a thing would prejudice the security, defence or international relations of Australia, the delegate must refer the matter to the Minister to decide personally: see subsections</w:t>
      </w:r>
      <w:r w:rsidR="00AD5C8C" w:rsidRPr="00AD5C8C">
        <w:t> </w:t>
      </w:r>
      <w:r w:rsidRPr="00AD5C8C">
        <w:t>73(7) and (8).</w:t>
      </w:r>
    </w:p>
    <w:p w:rsidR="00912D71" w:rsidRPr="00AD5C8C" w:rsidRDefault="009B7210" w:rsidP="00AD5C8C">
      <w:pPr>
        <w:pStyle w:val="ItemHead"/>
      </w:pPr>
      <w:r w:rsidRPr="00AD5C8C">
        <w:t>52</w:t>
      </w:r>
      <w:r w:rsidR="00912D71" w:rsidRPr="00AD5C8C">
        <w:t xml:space="preserve">  Division</w:t>
      </w:r>
      <w:r w:rsidR="00AD5C8C" w:rsidRPr="00AD5C8C">
        <w:t> </w:t>
      </w:r>
      <w:r w:rsidR="00912D71" w:rsidRPr="00AD5C8C">
        <w:t>1 of Part</w:t>
      </w:r>
      <w:r w:rsidR="00AD5C8C" w:rsidRPr="00AD5C8C">
        <w:t> </w:t>
      </w:r>
      <w:r w:rsidR="00912D71" w:rsidRPr="00AD5C8C">
        <w:t>3</w:t>
      </w:r>
    </w:p>
    <w:p w:rsidR="00912D71" w:rsidRPr="00AD5C8C" w:rsidRDefault="00912D71" w:rsidP="00AD5C8C">
      <w:pPr>
        <w:pStyle w:val="Item"/>
      </w:pPr>
      <w:r w:rsidRPr="00AD5C8C">
        <w:t xml:space="preserve">Repeal the </w:t>
      </w:r>
      <w:r w:rsidR="0003607E" w:rsidRPr="00AD5C8C">
        <w:t>Division</w:t>
      </w:r>
      <w:r w:rsidRPr="00AD5C8C">
        <w:t>, substitute:</w:t>
      </w:r>
    </w:p>
    <w:p w:rsidR="00912D71" w:rsidRPr="00AD5C8C" w:rsidRDefault="00912D71" w:rsidP="00AD5C8C">
      <w:pPr>
        <w:pStyle w:val="ActHead3"/>
      </w:pPr>
      <w:bookmarkStart w:id="22" w:name="_Toc416330013"/>
      <w:r w:rsidRPr="00AD5C8C">
        <w:rPr>
          <w:rStyle w:val="CharDivNo"/>
        </w:rPr>
        <w:t>Division</w:t>
      </w:r>
      <w:r w:rsidR="00AD5C8C" w:rsidRPr="00AD5C8C">
        <w:rPr>
          <w:rStyle w:val="CharDivNo"/>
        </w:rPr>
        <w:t> </w:t>
      </w:r>
      <w:r w:rsidRPr="00AD5C8C">
        <w:rPr>
          <w:rStyle w:val="CharDivNo"/>
        </w:rPr>
        <w:t>1</w:t>
      </w:r>
      <w:r w:rsidRPr="00AD5C8C">
        <w:t>—</w:t>
      </w:r>
      <w:r w:rsidRPr="00AD5C8C">
        <w:rPr>
          <w:rStyle w:val="CharDivText"/>
        </w:rPr>
        <w:t>Simplified outline of this Part</w:t>
      </w:r>
      <w:bookmarkEnd w:id="22"/>
    </w:p>
    <w:p w:rsidR="00912D71" w:rsidRPr="00AD5C8C" w:rsidRDefault="00912D71" w:rsidP="00AD5C8C">
      <w:pPr>
        <w:pStyle w:val="ActHead5"/>
      </w:pPr>
      <w:bookmarkStart w:id="23" w:name="_Toc416330014"/>
      <w:r w:rsidRPr="00AD5C8C">
        <w:rPr>
          <w:rStyle w:val="CharSectno"/>
        </w:rPr>
        <w:t>26</w:t>
      </w:r>
      <w:r w:rsidRPr="00AD5C8C">
        <w:t xml:space="preserve">  Simplified outline </w:t>
      </w:r>
      <w:r w:rsidR="0003607E" w:rsidRPr="00AD5C8C">
        <w:t>of this Part</w:t>
      </w:r>
      <w:bookmarkEnd w:id="23"/>
    </w:p>
    <w:p w:rsidR="00912D71" w:rsidRPr="00AD5C8C" w:rsidRDefault="00912D71" w:rsidP="00AD5C8C">
      <w:pPr>
        <w:pStyle w:val="SOText"/>
      </w:pPr>
      <w:r w:rsidRPr="00AD5C8C">
        <w:t>This Part implements the Defense Trade Cooperation Treaty between Australia and the United States of America.</w:t>
      </w:r>
    </w:p>
    <w:p w:rsidR="00912D71" w:rsidRPr="00AD5C8C" w:rsidRDefault="00912D71" w:rsidP="00AD5C8C">
      <w:pPr>
        <w:pStyle w:val="SOText"/>
      </w:pPr>
      <w:r w:rsidRPr="00AD5C8C">
        <w:t>There is a process for approving bodies corporate as members of the Australian Community referred to in Article 4(1)(c) of th</w:t>
      </w:r>
      <w:r w:rsidR="004631FD" w:rsidRPr="00AD5C8C">
        <w:t>at t</w:t>
      </w:r>
      <w:r w:rsidRPr="00AD5C8C">
        <w:t>reaty and for suspending or cancelling approvals.</w:t>
      </w:r>
    </w:p>
    <w:p w:rsidR="00912D71" w:rsidRPr="00AD5C8C" w:rsidRDefault="00912D71" w:rsidP="00AD5C8C">
      <w:pPr>
        <w:pStyle w:val="SOText"/>
      </w:pPr>
      <w:r w:rsidRPr="00AD5C8C">
        <w:t xml:space="preserve">There are offences relating to </w:t>
      </w:r>
      <w:r w:rsidR="0003607E" w:rsidRPr="00AD5C8C">
        <w:t xml:space="preserve">dealings in </w:t>
      </w:r>
      <w:r w:rsidRPr="00AD5C8C">
        <w:t>Article 3(1) US Defence Articles and Article 3(3) US Defence Articles.</w:t>
      </w:r>
    </w:p>
    <w:p w:rsidR="00912D71" w:rsidRPr="00AD5C8C" w:rsidRDefault="0003607E" w:rsidP="00AD5C8C">
      <w:pPr>
        <w:pStyle w:val="SOText"/>
      </w:pPr>
      <w:r w:rsidRPr="00AD5C8C">
        <w:t>T</w:t>
      </w:r>
      <w:r w:rsidR="00912D71" w:rsidRPr="00AD5C8C">
        <w:t xml:space="preserve">here </w:t>
      </w:r>
      <w:r w:rsidRPr="00AD5C8C">
        <w:t>is a process for</w:t>
      </w:r>
      <w:r w:rsidR="00912D71" w:rsidRPr="00AD5C8C">
        <w:t xml:space="preserve"> transition</w:t>
      </w:r>
      <w:r w:rsidRPr="00AD5C8C">
        <w:t>ing</w:t>
      </w:r>
      <w:r w:rsidR="00912D71" w:rsidRPr="00AD5C8C">
        <w:t xml:space="preserve"> to th</w:t>
      </w:r>
      <w:r w:rsidR="00A511B0" w:rsidRPr="00AD5C8C">
        <w:t xml:space="preserve">at </w:t>
      </w:r>
      <w:r w:rsidR="004631FD" w:rsidRPr="00AD5C8C">
        <w:t>t</w:t>
      </w:r>
      <w:r w:rsidR="00912D71" w:rsidRPr="00AD5C8C">
        <w:t>reaty.</w:t>
      </w:r>
    </w:p>
    <w:p w:rsidR="0003607E" w:rsidRPr="00AD5C8C" w:rsidRDefault="009B7210" w:rsidP="00AD5C8C">
      <w:pPr>
        <w:pStyle w:val="ItemHead"/>
      </w:pPr>
      <w:r w:rsidRPr="00AD5C8C">
        <w:t>53</w:t>
      </w:r>
      <w:r w:rsidR="0003607E" w:rsidRPr="00AD5C8C">
        <w:t xml:space="preserve">  Section</w:t>
      </w:r>
      <w:r w:rsidR="00AD5C8C" w:rsidRPr="00AD5C8C">
        <w:t> </w:t>
      </w:r>
      <w:r w:rsidR="0003607E" w:rsidRPr="00AD5C8C">
        <w:t>37</w:t>
      </w:r>
    </w:p>
    <w:p w:rsidR="0003607E" w:rsidRPr="00AD5C8C" w:rsidRDefault="0003607E" w:rsidP="00AD5C8C">
      <w:pPr>
        <w:pStyle w:val="Item"/>
      </w:pPr>
      <w:r w:rsidRPr="00AD5C8C">
        <w:t>Repeal the section, substitute:</w:t>
      </w:r>
    </w:p>
    <w:p w:rsidR="0003607E" w:rsidRPr="00AD5C8C" w:rsidRDefault="0003607E" w:rsidP="00AD5C8C">
      <w:pPr>
        <w:pStyle w:val="ActHead5"/>
      </w:pPr>
      <w:bookmarkStart w:id="24" w:name="_Toc416330015"/>
      <w:r w:rsidRPr="00AD5C8C">
        <w:rPr>
          <w:rStyle w:val="CharSectno"/>
        </w:rPr>
        <w:t>37</w:t>
      </w:r>
      <w:r w:rsidRPr="00AD5C8C">
        <w:t xml:space="preserve">  Simplified outline of this Part</w:t>
      </w:r>
      <w:bookmarkEnd w:id="24"/>
    </w:p>
    <w:p w:rsidR="0003607E" w:rsidRPr="00AD5C8C" w:rsidRDefault="0003607E" w:rsidP="00AD5C8C">
      <w:pPr>
        <w:pStyle w:val="SOText"/>
        <w:rPr>
          <w:kern w:val="28"/>
        </w:rPr>
      </w:pPr>
      <w:r w:rsidRPr="00AD5C8C">
        <w:t>If a person holds an approval under section</w:t>
      </w:r>
      <w:r w:rsidR="00AD5C8C" w:rsidRPr="00AD5C8C">
        <w:t> </w:t>
      </w:r>
      <w:r w:rsidRPr="00AD5C8C">
        <w:t>27, an authorised officer may enter certain premises at any reasonable time of day f</w:t>
      </w:r>
      <w:r w:rsidRPr="00AD5C8C">
        <w:rPr>
          <w:kern w:val="28"/>
        </w:rPr>
        <w:t>or the purpose of finding out whether the person has complied with Part</w:t>
      </w:r>
      <w:r w:rsidR="00AD5C8C" w:rsidRPr="00AD5C8C">
        <w:rPr>
          <w:kern w:val="28"/>
        </w:rPr>
        <w:t> </w:t>
      </w:r>
      <w:r w:rsidRPr="00AD5C8C">
        <w:rPr>
          <w:kern w:val="28"/>
        </w:rPr>
        <w:t>3 or 6 or a condition of the approval.</w:t>
      </w:r>
    </w:p>
    <w:p w:rsidR="0003607E" w:rsidRPr="00AD5C8C" w:rsidRDefault="0003607E" w:rsidP="00AD5C8C">
      <w:pPr>
        <w:pStyle w:val="SOText"/>
      </w:pPr>
      <w:r w:rsidRPr="00AD5C8C">
        <w:t>The authorised officer must give the person at least 24 hours’ notice of the officer’s intention to enter the premises.</w:t>
      </w:r>
    </w:p>
    <w:p w:rsidR="0003607E" w:rsidRPr="00AD5C8C" w:rsidRDefault="0003607E" w:rsidP="00AD5C8C">
      <w:pPr>
        <w:pStyle w:val="SOText"/>
      </w:pPr>
      <w:r w:rsidRPr="00AD5C8C">
        <w:t>An authorised officer who enters premises may exercise monitoring powers. The authorised officer may be assisted by other persons if that assistance is necessary and reasonable.</w:t>
      </w:r>
    </w:p>
    <w:p w:rsidR="00955085" w:rsidRPr="00AD5C8C" w:rsidRDefault="009B7210" w:rsidP="00AD5C8C">
      <w:pPr>
        <w:pStyle w:val="ItemHead"/>
      </w:pPr>
      <w:r w:rsidRPr="00AD5C8C">
        <w:t>54</w:t>
      </w:r>
      <w:r w:rsidR="00955085" w:rsidRPr="00AD5C8C">
        <w:t xml:space="preserve">  Subsection</w:t>
      </w:r>
      <w:r w:rsidR="00AD5C8C" w:rsidRPr="00AD5C8C">
        <w:t> </w:t>
      </w:r>
      <w:r w:rsidR="00955085" w:rsidRPr="00AD5C8C">
        <w:t>40(3) (note)</w:t>
      </w:r>
    </w:p>
    <w:p w:rsidR="00955085" w:rsidRPr="00AD5C8C" w:rsidRDefault="00955085" w:rsidP="00AD5C8C">
      <w:pPr>
        <w:pStyle w:val="Item"/>
      </w:pPr>
      <w:r w:rsidRPr="00AD5C8C">
        <w:t>Repeal the note.</w:t>
      </w:r>
    </w:p>
    <w:p w:rsidR="00955085" w:rsidRPr="00AD5C8C" w:rsidRDefault="009B7210" w:rsidP="00AD5C8C">
      <w:pPr>
        <w:pStyle w:val="ItemHead"/>
      </w:pPr>
      <w:r w:rsidRPr="00AD5C8C">
        <w:t>55</w:t>
      </w:r>
      <w:r w:rsidR="00955085" w:rsidRPr="00AD5C8C">
        <w:t xml:space="preserve">  Subsection</w:t>
      </w:r>
      <w:r w:rsidR="00AD5C8C" w:rsidRPr="00AD5C8C">
        <w:t> </w:t>
      </w:r>
      <w:r w:rsidR="00955085" w:rsidRPr="00AD5C8C">
        <w:t>43(3) (note)</w:t>
      </w:r>
    </w:p>
    <w:p w:rsidR="00955085" w:rsidRPr="00AD5C8C" w:rsidRDefault="00955085" w:rsidP="00AD5C8C">
      <w:pPr>
        <w:pStyle w:val="Item"/>
      </w:pPr>
      <w:r w:rsidRPr="00AD5C8C">
        <w:t>Repeal the note.</w:t>
      </w:r>
    </w:p>
    <w:p w:rsidR="00955085" w:rsidRPr="00AD5C8C" w:rsidRDefault="009B7210" w:rsidP="00AD5C8C">
      <w:pPr>
        <w:pStyle w:val="ItemHead"/>
      </w:pPr>
      <w:r w:rsidRPr="00AD5C8C">
        <w:t>56</w:t>
      </w:r>
      <w:r w:rsidR="00955085" w:rsidRPr="00AD5C8C">
        <w:t xml:space="preserve">  Subsection</w:t>
      </w:r>
      <w:r w:rsidR="00AD5C8C" w:rsidRPr="00AD5C8C">
        <w:t> </w:t>
      </w:r>
      <w:r w:rsidR="00955085" w:rsidRPr="00AD5C8C">
        <w:t>48(2) (note)</w:t>
      </w:r>
    </w:p>
    <w:p w:rsidR="00955085" w:rsidRPr="00AD5C8C" w:rsidRDefault="00955085" w:rsidP="00AD5C8C">
      <w:pPr>
        <w:pStyle w:val="Item"/>
      </w:pPr>
      <w:r w:rsidRPr="00AD5C8C">
        <w:t>Repeal the note.</w:t>
      </w:r>
    </w:p>
    <w:p w:rsidR="00955085" w:rsidRPr="00AD5C8C" w:rsidRDefault="009B7210" w:rsidP="00AD5C8C">
      <w:pPr>
        <w:pStyle w:val="ItemHead"/>
      </w:pPr>
      <w:r w:rsidRPr="00AD5C8C">
        <w:t>57</w:t>
      </w:r>
      <w:r w:rsidR="00955085" w:rsidRPr="00AD5C8C">
        <w:t xml:space="preserve">  Section</w:t>
      </w:r>
      <w:r w:rsidR="00AD5C8C" w:rsidRPr="00AD5C8C">
        <w:t> </w:t>
      </w:r>
      <w:r w:rsidR="00955085" w:rsidRPr="00AD5C8C">
        <w:t>49 (note)</w:t>
      </w:r>
    </w:p>
    <w:p w:rsidR="00955085" w:rsidRPr="00AD5C8C" w:rsidRDefault="00955085" w:rsidP="00AD5C8C">
      <w:pPr>
        <w:pStyle w:val="Item"/>
      </w:pPr>
      <w:r w:rsidRPr="00AD5C8C">
        <w:t>Repeal the note.</w:t>
      </w:r>
    </w:p>
    <w:p w:rsidR="0003607E" w:rsidRPr="00AD5C8C" w:rsidRDefault="009B7210" w:rsidP="00AD5C8C">
      <w:pPr>
        <w:pStyle w:val="ItemHead"/>
      </w:pPr>
      <w:r w:rsidRPr="00AD5C8C">
        <w:t>58</w:t>
      </w:r>
      <w:r w:rsidR="0003607E" w:rsidRPr="00AD5C8C">
        <w:t xml:space="preserve">  Before section</w:t>
      </w:r>
      <w:r w:rsidR="00AD5C8C" w:rsidRPr="00AD5C8C">
        <w:t> </w:t>
      </w:r>
      <w:r w:rsidR="0003607E" w:rsidRPr="00AD5C8C">
        <w:t>52</w:t>
      </w:r>
    </w:p>
    <w:p w:rsidR="0003607E" w:rsidRPr="00AD5C8C" w:rsidRDefault="0003607E" w:rsidP="00AD5C8C">
      <w:pPr>
        <w:pStyle w:val="Item"/>
      </w:pPr>
      <w:r w:rsidRPr="00AD5C8C">
        <w:t>Insert:</w:t>
      </w:r>
    </w:p>
    <w:p w:rsidR="0003607E" w:rsidRPr="00AD5C8C" w:rsidRDefault="0003607E" w:rsidP="00AD5C8C">
      <w:pPr>
        <w:pStyle w:val="ActHead5"/>
      </w:pPr>
      <w:bookmarkStart w:id="25" w:name="_Toc416330016"/>
      <w:r w:rsidRPr="00AD5C8C">
        <w:rPr>
          <w:rStyle w:val="CharSectno"/>
        </w:rPr>
        <w:t>51A</w:t>
      </w:r>
      <w:r w:rsidRPr="00AD5C8C">
        <w:t xml:space="preserve">  Simplified outline of this Part</w:t>
      </w:r>
      <w:bookmarkEnd w:id="25"/>
    </w:p>
    <w:p w:rsidR="0003607E" w:rsidRPr="00AD5C8C" w:rsidRDefault="0003607E" w:rsidP="00AD5C8C">
      <w:pPr>
        <w:pStyle w:val="SOText"/>
      </w:pPr>
      <w:r w:rsidRPr="00AD5C8C">
        <w:t xml:space="preserve">The </w:t>
      </w:r>
      <w:r w:rsidR="00A57596" w:rsidRPr="00AD5C8C">
        <w:t>Secretary</w:t>
      </w:r>
      <w:r w:rsidRPr="00AD5C8C">
        <w:t xml:space="preserve"> can </w:t>
      </w:r>
      <w:r w:rsidR="00A511B0" w:rsidRPr="00AD5C8C">
        <w:t>obtain</w:t>
      </w:r>
      <w:r w:rsidRPr="00AD5C8C">
        <w:t xml:space="preserve"> information </w:t>
      </w:r>
      <w:r w:rsidR="00A57596" w:rsidRPr="00AD5C8C">
        <w:t xml:space="preserve">or a document from a person </w:t>
      </w:r>
      <w:r w:rsidR="00BD1263" w:rsidRPr="00AD5C8C">
        <w:t xml:space="preserve">if it </w:t>
      </w:r>
      <w:r w:rsidR="00A57596" w:rsidRPr="00AD5C8C">
        <w:t>is relevant to the operation of this Act</w:t>
      </w:r>
      <w:r w:rsidRPr="00AD5C8C">
        <w:t>.</w:t>
      </w:r>
    </w:p>
    <w:p w:rsidR="00A57596" w:rsidRPr="00AD5C8C" w:rsidRDefault="009B7210" w:rsidP="00AD5C8C">
      <w:pPr>
        <w:pStyle w:val="ItemHead"/>
      </w:pPr>
      <w:r w:rsidRPr="00AD5C8C">
        <w:t>59</w:t>
      </w:r>
      <w:r w:rsidR="00A57596" w:rsidRPr="00AD5C8C">
        <w:t xml:space="preserve">  Before section</w:t>
      </w:r>
      <w:r w:rsidR="00AD5C8C" w:rsidRPr="00AD5C8C">
        <w:t> </w:t>
      </w:r>
      <w:r w:rsidR="00A57596" w:rsidRPr="00AD5C8C">
        <w:t>58</w:t>
      </w:r>
    </w:p>
    <w:p w:rsidR="00A57596" w:rsidRPr="00AD5C8C" w:rsidRDefault="00A57596" w:rsidP="00AD5C8C">
      <w:pPr>
        <w:pStyle w:val="Item"/>
      </w:pPr>
      <w:r w:rsidRPr="00AD5C8C">
        <w:t>Insert:</w:t>
      </w:r>
    </w:p>
    <w:p w:rsidR="00A57596" w:rsidRPr="00AD5C8C" w:rsidRDefault="00A57596" w:rsidP="00AD5C8C">
      <w:pPr>
        <w:pStyle w:val="ActHead5"/>
      </w:pPr>
      <w:bookmarkStart w:id="26" w:name="_Toc416330017"/>
      <w:r w:rsidRPr="00AD5C8C">
        <w:rPr>
          <w:rStyle w:val="CharSectno"/>
        </w:rPr>
        <w:t>57A</w:t>
      </w:r>
      <w:r w:rsidRPr="00AD5C8C">
        <w:t xml:space="preserve">  Simplified outline of this Part</w:t>
      </w:r>
      <w:bookmarkEnd w:id="26"/>
    </w:p>
    <w:p w:rsidR="00A57596" w:rsidRPr="00AD5C8C" w:rsidRDefault="00A57596" w:rsidP="00AD5C8C">
      <w:pPr>
        <w:pStyle w:val="SOText"/>
      </w:pPr>
      <w:r w:rsidRPr="00AD5C8C">
        <w:t>Persons holding permits under Part</w:t>
      </w:r>
      <w:r w:rsidR="00AD5C8C" w:rsidRPr="00AD5C8C">
        <w:t> </w:t>
      </w:r>
      <w:r w:rsidRPr="00AD5C8C">
        <w:t>2 must keep records of supplies or arrangements the persons make under the permits.</w:t>
      </w:r>
    </w:p>
    <w:p w:rsidR="00A57596" w:rsidRPr="00AD5C8C" w:rsidRDefault="00A57596" w:rsidP="00AD5C8C">
      <w:pPr>
        <w:pStyle w:val="SOText"/>
      </w:pPr>
      <w:r w:rsidRPr="00AD5C8C">
        <w:t>Persons holding approvals under section</w:t>
      </w:r>
      <w:r w:rsidR="00AD5C8C" w:rsidRPr="00AD5C8C">
        <w:t> </w:t>
      </w:r>
      <w:r w:rsidRPr="00AD5C8C">
        <w:t>27 must keep records of activities prescribed by the regulations.</w:t>
      </w:r>
    </w:p>
    <w:p w:rsidR="00A57596" w:rsidRPr="00AD5C8C" w:rsidRDefault="00A57596" w:rsidP="00AD5C8C">
      <w:pPr>
        <w:pStyle w:val="SOText"/>
      </w:pPr>
      <w:r w:rsidRPr="00AD5C8C">
        <w:t>Records must be retained for 5 years and may need to be produced to the Secretary.</w:t>
      </w:r>
    </w:p>
    <w:p w:rsidR="00C8048E" w:rsidRPr="00AD5C8C" w:rsidRDefault="009B7210" w:rsidP="00AD5C8C">
      <w:pPr>
        <w:pStyle w:val="ItemHead"/>
      </w:pPr>
      <w:r w:rsidRPr="00AD5C8C">
        <w:t>60</w:t>
      </w:r>
      <w:r w:rsidR="00C8048E" w:rsidRPr="00AD5C8C">
        <w:t xml:space="preserve">  Before section</w:t>
      </w:r>
      <w:r w:rsidR="00AD5C8C" w:rsidRPr="00AD5C8C">
        <w:t> </w:t>
      </w:r>
      <w:r w:rsidR="00C8048E" w:rsidRPr="00AD5C8C">
        <w:t>63</w:t>
      </w:r>
    </w:p>
    <w:p w:rsidR="00C8048E" w:rsidRPr="00AD5C8C" w:rsidRDefault="00C8048E" w:rsidP="00AD5C8C">
      <w:pPr>
        <w:pStyle w:val="Item"/>
      </w:pPr>
      <w:r w:rsidRPr="00AD5C8C">
        <w:t>Insert:</w:t>
      </w:r>
    </w:p>
    <w:p w:rsidR="00C8048E" w:rsidRPr="00AD5C8C" w:rsidRDefault="00C8048E" w:rsidP="00AD5C8C">
      <w:pPr>
        <w:pStyle w:val="ActHead5"/>
      </w:pPr>
      <w:bookmarkStart w:id="27" w:name="_Toc416330018"/>
      <w:r w:rsidRPr="00AD5C8C">
        <w:rPr>
          <w:rStyle w:val="CharSectno"/>
        </w:rPr>
        <w:t>62A</w:t>
      </w:r>
      <w:r w:rsidRPr="00AD5C8C">
        <w:t xml:space="preserve">  Simplified outline of this Part</w:t>
      </w:r>
      <w:bookmarkEnd w:id="27"/>
    </w:p>
    <w:p w:rsidR="00C8048E" w:rsidRPr="00AD5C8C" w:rsidRDefault="00752B51" w:rsidP="00AD5C8C">
      <w:pPr>
        <w:pStyle w:val="SOText"/>
      </w:pPr>
      <w:r w:rsidRPr="00AD5C8C">
        <w:t>Various decisions under this Act are subject to internal review</w:t>
      </w:r>
      <w:r w:rsidR="00400EC5" w:rsidRPr="00AD5C8C">
        <w:t xml:space="preserve"> by the Minister</w:t>
      </w:r>
      <w:r w:rsidRPr="00AD5C8C">
        <w:t>.</w:t>
      </w:r>
    </w:p>
    <w:p w:rsidR="00752B51" w:rsidRPr="00AD5C8C" w:rsidRDefault="000A7FFE" w:rsidP="00AD5C8C">
      <w:pPr>
        <w:pStyle w:val="SOText"/>
      </w:pPr>
      <w:r w:rsidRPr="00AD5C8C">
        <w:t>Various d</w:t>
      </w:r>
      <w:r w:rsidR="00752B51" w:rsidRPr="00AD5C8C">
        <w:t>ecisions made by the Minister personally or after an internal review are subject to review by the Administrative Appeals Tribunal.</w:t>
      </w:r>
    </w:p>
    <w:p w:rsidR="00595D75" w:rsidRPr="00AD5C8C" w:rsidRDefault="009B7210" w:rsidP="00AD5C8C">
      <w:pPr>
        <w:pStyle w:val="ItemHead"/>
      </w:pPr>
      <w:r w:rsidRPr="00AD5C8C">
        <w:t>61</w:t>
      </w:r>
      <w:r w:rsidR="00595D75" w:rsidRPr="00AD5C8C">
        <w:t xml:space="preserve">  Section</w:t>
      </w:r>
      <w:r w:rsidR="00AD5C8C" w:rsidRPr="00AD5C8C">
        <w:t> </w:t>
      </w:r>
      <w:r w:rsidR="00595D75" w:rsidRPr="00AD5C8C">
        <w:t>63</w:t>
      </w:r>
    </w:p>
    <w:p w:rsidR="00595D75" w:rsidRPr="00AD5C8C" w:rsidRDefault="00595D75" w:rsidP="00AD5C8C">
      <w:pPr>
        <w:pStyle w:val="Item"/>
      </w:pPr>
      <w:r w:rsidRPr="00AD5C8C">
        <w:t>Before “For”, insert “(1)”.</w:t>
      </w:r>
    </w:p>
    <w:p w:rsidR="003B1BC4" w:rsidRPr="00AD5C8C" w:rsidRDefault="009B7210" w:rsidP="00AD5C8C">
      <w:pPr>
        <w:pStyle w:val="ItemHead"/>
      </w:pPr>
      <w:r w:rsidRPr="00AD5C8C">
        <w:t>62</w:t>
      </w:r>
      <w:r w:rsidR="003B1BC4" w:rsidRPr="00AD5C8C">
        <w:t xml:space="preserve">  Paragraph 63(a)</w:t>
      </w:r>
    </w:p>
    <w:p w:rsidR="003B1BC4" w:rsidRPr="00AD5C8C" w:rsidRDefault="003B1BC4" w:rsidP="00AD5C8C">
      <w:pPr>
        <w:pStyle w:val="Item"/>
      </w:pPr>
      <w:r w:rsidRPr="00AD5C8C">
        <w:t>Omit “</w:t>
      </w:r>
      <w:r w:rsidR="00E103A3" w:rsidRPr="00AD5C8C">
        <w:t xml:space="preserve">the </w:t>
      </w:r>
      <w:r w:rsidRPr="00AD5C8C">
        <w:t>person’s”</w:t>
      </w:r>
      <w:r w:rsidR="00E103A3" w:rsidRPr="00AD5C8C">
        <w:t>, substitute “an”</w:t>
      </w:r>
      <w:r w:rsidRPr="00AD5C8C">
        <w:t>.</w:t>
      </w:r>
    </w:p>
    <w:p w:rsidR="00053AFC" w:rsidRPr="00AD5C8C" w:rsidRDefault="009B7210" w:rsidP="00AD5C8C">
      <w:pPr>
        <w:pStyle w:val="ItemHead"/>
      </w:pPr>
      <w:r w:rsidRPr="00AD5C8C">
        <w:t>63</w:t>
      </w:r>
      <w:r w:rsidR="00053AFC" w:rsidRPr="00AD5C8C">
        <w:t xml:space="preserve">  After paragraph</w:t>
      </w:r>
      <w:r w:rsidR="00AD5C8C" w:rsidRPr="00AD5C8C">
        <w:t> </w:t>
      </w:r>
      <w:r w:rsidR="00053AFC" w:rsidRPr="00AD5C8C">
        <w:t>63(c)</w:t>
      </w:r>
    </w:p>
    <w:p w:rsidR="00053AFC" w:rsidRPr="00AD5C8C" w:rsidRDefault="00053AFC" w:rsidP="00AD5C8C">
      <w:pPr>
        <w:pStyle w:val="Item"/>
      </w:pPr>
      <w:r w:rsidRPr="00AD5C8C">
        <w:t>Insert:</w:t>
      </w:r>
    </w:p>
    <w:p w:rsidR="002C29C4" w:rsidRPr="00AD5C8C" w:rsidRDefault="002C29C4" w:rsidP="00AD5C8C">
      <w:pPr>
        <w:pStyle w:val="paragraph"/>
      </w:pPr>
      <w:r w:rsidRPr="00AD5C8C">
        <w:tab/>
        <w:t>(ca)</w:t>
      </w:r>
      <w:r w:rsidRPr="00AD5C8C">
        <w:tab/>
        <w:t>a decision under subsection</w:t>
      </w:r>
      <w:r w:rsidR="00AD5C8C" w:rsidRPr="00AD5C8C">
        <w:t> </w:t>
      </w:r>
      <w:r w:rsidRPr="00AD5C8C">
        <w:t>14(1) to give a person a notice;</w:t>
      </w:r>
    </w:p>
    <w:p w:rsidR="00F2511A" w:rsidRPr="00AD5C8C" w:rsidRDefault="00F2511A" w:rsidP="00AD5C8C">
      <w:pPr>
        <w:pStyle w:val="paragraph"/>
      </w:pPr>
      <w:r w:rsidRPr="00AD5C8C">
        <w:tab/>
        <w:t>(cb)</w:t>
      </w:r>
      <w:r w:rsidRPr="00AD5C8C">
        <w:tab/>
        <w:t>a decision under section</w:t>
      </w:r>
      <w:r w:rsidR="00AD5C8C" w:rsidRPr="00AD5C8C">
        <w:t> </w:t>
      </w:r>
      <w:r w:rsidRPr="00AD5C8C">
        <w:t>14A to refuse to give a person an approval;</w:t>
      </w:r>
    </w:p>
    <w:p w:rsidR="0054457A" w:rsidRPr="00AD5C8C" w:rsidRDefault="0054457A" w:rsidP="00AD5C8C">
      <w:pPr>
        <w:pStyle w:val="paragraph"/>
      </w:pPr>
      <w:r w:rsidRPr="00AD5C8C">
        <w:tab/>
        <w:t>(c</w:t>
      </w:r>
      <w:r w:rsidR="003A4FE8" w:rsidRPr="00AD5C8C">
        <w:t>c</w:t>
      </w:r>
      <w:r w:rsidRPr="00AD5C8C">
        <w:t>)</w:t>
      </w:r>
      <w:r w:rsidRPr="00AD5C8C">
        <w:tab/>
        <w:t>a decision under subsection</w:t>
      </w:r>
      <w:r w:rsidR="00AD5C8C" w:rsidRPr="00AD5C8C">
        <w:t> </w:t>
      </w:r>
      <w:r w:rsidRPr="00AD5C8C">
        <w:t>14A(</w:t>
      </w:r>
      <w:r w:rsidR="00E70F32" w:rsidRPr="00AD5C8C">
        <w:t>7</w:t>
      </w:r>
      <w:r w:rsidRPr="00AD5C8C">
        <w:t>) to impose an approval condition;</w:t>
      </w:r>
    </w:p>
    <w:p w:rsidR="00C03CAA" w:rsidRPr="00AD5C8C" w:rsidRDefault="00C03CAA" w:rsidP="00AD5C8C">
      <w:pPr>
        <w:pStyle w:val="paragraph"/>
      </w:pPr>
      <w:r w:rsidRPr="00AD5C8C">
        <w:tab/>
        <w:t>(c</w:t>
      </w:r>
      <w:r w:rsidR="003A4FE8" w:rsidRPr="00AD5C8C">
        <w:t>d</w:t>
      </w:r>
      <w:r w:rsidRPr="00AD5C8C">
        <w:t>)</w:t>
      </w:r>
      <w:r w:rsidRPr="00AD5C8C">
        <w:tab/>
        <w:t>a decision under section</w:t>
      </w:r>
      <w:r w:rsidR="00AD5C8C" w:rsidRPr="00AD5C8C">
        <w:t> </w:t>
      </w:r>
      <w:r w:rsidRPr="00AD5C8C">
        <w:t>14A to revoke an approval;</w:t>
      </w:r>
    </w:p>
    <w:p w:rsidR="002C29C4" w:rsidRPr="00AD5C8C" w:rsidRDefault="002C29C4" w:rsidP="00AD5C8C">
      <w:pPr>
        <w:pStyle w:val="paragraph"/>
      </w:pPr>
      <w:r w:rsidRPr="00AD5C8C">
        <w:tab/>
        <w:t>(c</w:t>
      </w:r>
      <w:r w:rsidR="003A4FE8" w:rsidRPr="00AD5C8C">
        <w:t>e</w:t>
      </w:r>
      <w:r w:rsidRPr="00AD5C8C">
        <w:t>)</w:t>
      </w:r>
      <w:r w:rsidRPr="00AD5C8C">
        <w:tab/>
        <w:t>a decision under subsection</w:t>
      </w:r>
      <w:r w:rsidR="00AD5C8C" w:rsidRPr="00AD5C8C">
        <w:t> </w:t>
      </w:r>
      <w:r w:rsidRPr="00AD5C8C">
        <w:t>14B(1) to give a person a notice;</w:t>
      </w:r>
    </w:p>
    <w:p w:rsidR="00E7542B" w:rsidRPr="00AD5C8C" w:rsidRDefault="00E7542B" w:rsidP="00AD5C8C">
      <w:pPr>
        <w:pStyle w:val="paragraph"/>
      </w:pPr>
      <w:r w:rsidRPr="00AD5C8C">
        <w:tab/>
        <w:t>(c</w:t>
      </w:r>
      <w:r w:rsidR="003A4FE8" w:rsidRPr="00AD5C8C">
        <w:t>f</w:t>
      </w:r>
      <w:r w:rsidRPr="00AD5C8C">
        <w:t>)</w:t>
      </w:r>
      <w:r w:rsidRPr="00AD5C8C">
        <w:tab/>
        <w:t>a decision under subsection</w:t>
      </w:r>
      <w:r w:rsidR="00AD5C8C" w:rsidRPr="00AD5C8C">
        <w:t> </w:t>
      </w:r>
      <w:r w:rsidRPr="00AD5C8C">
        <w:t>15A(1) to give a person a notice;</w:t>
      </w:r>
    </w:p>
    <w:p w:rsidR="00053AFC" w:rsidRPr="00AD5C8C" w:rsidRDefault="00053AFC" w:rsidP="00AD5C8C">
      <w:pPr>
        <w:pStyle w:val="paragraph"/>
      </w:pPr>
      <w:r w:rsidRPr="00AD5C8C">
        <w:tab/>
        <w:t>(c</w:t>
      </w:r>
      <w:r w:rsidR="003A4FE8" w:rsidRPr="00AD5C8C">
        <w:t>g</w:t>
      </w:r>
      <w:r w:rsidRPr="00AD5C8C">
        <w:t>)</w:t>
      </w:r>
      <w:r w:rsidRPr="00AD5C8C">
        <w:tab/>
        <w:t xml:space="preserve">a decision under </w:t>
      </w:r>
      <w:r w:rsidR="005D7C2C" w:rsidRPr="00AD5C8C">
        <w:t>sub</w:t>
      </w:r>
      <w:r w:rsidRPr="00AD5C8C">
        <w:t>section</w:t>
      </w:r>
      <w:r w:rsidR="00AD5C8C" w:rsidRPr="00AD5C8C">
        <w:t> </w:t>
      </w:r>
      <w:r w:rsidRPr="00AD5C8C">
        <w:t>15</w:t>
      </w:r>
      <w:r w:rsidR="00E7542B" w:rsidRPr="00AD5C8C">
        <w:t>B</w:t>
      </w:r>
      <w:r w:rsidR="005D7C2C" w:rsidRPr="00AD5C8C">
        <w:t>(1)</w:t>
      </w:r>
      <w:r w:rsidRPr="00AD5C8C">
        <w:t xml:space="preserve"> to give a person a notice;</w:t>
      </w:r>
    </w:p>
    <w:p w:rsidR="00F12300" w:rsidRPr="00AD5C8C" w:rsidRDefault="009B7210" w:rsidP="00AD5C8C">
      <w:pPr>
        <w:pStyle w:val="ItemHead"/>
      </w:pPr>
      <w:r w:rsidRPr="00AD5C8C">
        <w:t>64</w:t>
      </w:r>
      <w:r w:rsidR="00F12300" w:rsidRPr="00AD5C8C">
        <w:t xml:space="preserve">  At the end of section</w:t>
      </w:r>
      <w:r w:rsidR="00AD5C8C" w:rsidRPr="00AD5C8C">
        <w:t> </w:t>
      </w:r>
      <w:r w:rsidR="00F12300" w:rsidRPr="00AD5C8C">
        <w:t>63</w:t>
      </w:r>
    </w:p>
    <w:p w:rsidR="00F12300" w:rsidRPr="00AD5C8C" w:rsidRDefault="00F12300" w:rsidP="00AD5C8C">
      <w:pPr>
        <w:pStyle w:val="Item"/>
      </w:pPr>
      <w:r w:rsidRPr="00AD5C8C">
        <w:t>Add:</w:t>
      </w:r>
    </w:p>
    <w:p w:rsidR="00F12300" w:rsidRPr="00AD5C8C" w:rsidRDefault="00F12300" w:rsidP="00AD5C8C">
      <w:pPr>
        <w:pStyle w:val="subsection"/>
      </w:pPr>
      <w:r w:rsidRPr="00AD5C8C">
        <w:tab/>
        <w:t>(2)</w:t>
      </w:r>
      <w:r w:rsidRPr="00AD5C8C">
        <w:tab/>
        <w:t>For the purposes of this Part, a decision of the Secretary under subsection</w:t>
      </w:r>
      <w:r w:rsidR="00AD5C8C" w:rsidRPr="00AD5C8C">
        <w:t> </w:t>
      </w:r>
      <w:r w:rsidRPr="00AD5C8C">
        <w:t xml:space="preserve">14C(1) </w:t>
      </w:r>
      <w:r w:rsidR="000F4348" w:rsidRPr="00AD5C8C">
        <w:t xml:space="preserve">to give a person a notice </w:t>
      </w:r>
      <w:r w:rsidRPr="00AD5C8C">
        <w:t xml:space="preserve">is also a </w:t>
      </w:r>
      <w:r w:rsidRPr="00AD5C8C">
        <w:rPr>
          <w:b/>
          <w:i/>
        </w:rPr>
        <w:t>reviewable decision</w:t>
      </w:r>
      <w:r w:rsidRPr="00AD5C8C">
        <w:t>.</w:t>
      </w:r>
    </w:p>
    <w:p w:rsidR="005641DD" w:rsidRPr="00AD5C8C" w:rsidRDefault="009B7210" w:rsidP="00AD5C8C">
      <w:pPr>
        <w:pStyle w:val="ItemHead"/>
      </w:pPr>
      <w:r w:rsidRPr="00AD5C8C">
        <w:t>65</w:t>
      </w:r>
      <w:r w:rsidR="005641DD" w:rsidRPr="00AD5C8C">
        <w:t xml:space="preserve">  Subsection</w:t>
      </w:r>
      <w:r w:rsidR="00AD5C8C" w:rsidRPr="00AD5C8C">
        <w:t> </w:t>
      </w:r>
      <w:r w:rsidR="005641DD" w:rsidRPr="00AD5C8C">
        <w:t>64(1)</w:t>
      </w:r>
    </w:p>
    <w:p w:rsidR="005641DD" w:rsidRPr="00AD5C8C" w:rsidRDefault="005641DD" w:rsidP="00AD5C8C">
      <w:pPr>
        <w:pStyle w:val="Item"/>
      </w:pPr>
      <w:r w:rsidRPr="00AD5C8C">
        <w:t>Repeal the subsection, substitute:</w:t>
      </w:r>
    </w:p>
    <w:p w:rsidR="005641DD" w:rsidRPr="00AD5C8C" w:rsidRDefault="005641DD" w:rsidP="00AD5C8C">
      <w:pPr>
        <w:pStyle w:val="SubsectionHead"/>
      </w:pPr>
      <w:r w:rsidRPr="00AD5C8C">
        <w:t>Scope</w:t>
      </w:r>
    </w:p>
    <w:p w:rsidR="005641DD" w:rsidRPr="00AD5C8C" w:rsidRDefault="005641DD" w:rsidP="00AD5C8C">
      <w:pPr>
        <w:pStyle w:val="subsection"/>
      </w:pPr>
      <w:r w:rsidRPr="00AD5C8C">
        <w:tab/>
        <w:t>(1)</w:t>
      </w:r>
      <w:r w:rsidRPr="00AD5C8C">
        <w:tab/>
        <w:t>This section applies to a reviewable decision if:</w:t>
      </w:r>
    </w:p>
    <w:p w:rsidR="005641DD" w:rsidRPr="00AD5C8C" w:rsidRDefault="005641DD" w:rsidP="00AD5C8C">
      <w:pPr>
        <w:pStyle w:val="paragraph"/>
      </w:pPr>
      <w:r w:rsidRPr="00AD5C8C">
        <w:tab/>
        <w:t>(a)</w:t>
      </w:r>
      <w:r w:rsidRPr="00AD5C8C">
        <w:tab/>
        <w:t xml:space="preserve">the decision is </w:t>
      </w:r>
      <w:r w:rsidR="00051DEC" w:rsidRPr="00AD5C8C">
        <w:t>one referred to in subsection</w:t>
      </w:r>
      <w:r w:rsidR="00AD5C8C" w:rsidRPr="00AD5C8C">
        <w:t> </w:t>
      </w:r>
      <w:r w:rsidR="00051DEC" w:rsidRPr="00AD5C8C">
        <w:t xml:space="preserve">63(1) and is </w:t>
      </w:r>
      <w:r w:rsidRPr="00AD5C8C">
        <w:t>made by a delegate of the Minister; or</w:t>
      </w:r>
    </w:p>
    <w:p w:rsidR="005641DD" w:rsidRPr="00AD5C8C" w:rsidRDefault="005641DD" w:rsidP="00AD5C8C">
      <w:pPr>
        <w:pStyle w:val="paragraph"/>
      </w:pPr>
      <w:r w:rsidRPr="00AD5C8C">
        <w:tab/>
        <w:t>(b)</w:t>
      </w:r>
      <w:r w:rsidRPr="00AD5C8C">
        <w:tab/>
      </w:r>
      <w:r w:rsidR="00051DEC" w:rsidRPr="00AD5C8C">
        <w:t>the decision is one referred to in subsection</w:t>
      </w:r>
      <w:r w:rsidR="00AD5C8C" w:rsidRPr="00AD5C8C">
        <w:t> </w:t>
      </w:r>
      <w:r w:rsidR="00051DEC" w:rsidRPr="00AD5C8C">
        <w:t>63(2) and is made by the Secretary.</w:t>
      </w:r>
    </w:p>
    <w:p w:rsidR="005159CA" w:rsidRPr="00AD5C8C" w:rsidRDefault="009B7210" w:rsidP="00AD5C8C">
      <w:pPr>
        <w:pStyle w:val="ItemHead"/>
      </w:pPr>
      <w:r w:rsidRPr="00AD5C8C">
        <w:t>66</w:t>
      </w:r>
      <w:r w:rsidR="005159CA" w:rsidRPr="00AD5C8C">
        <w:t xml:space="preserve">  Before section</w:t>
      </w:r>
      <w:r w:rsidR="00AD5C8C" w:rsidRPr="00AD5C8C">
        <w:t> </w:t>
      </w:r>
      <w:r w:rsidR="005159CA" w:rsidRPr="00AD5C8C">
        <w:t>66</w:t>
      </w:r>
    </w:p>
    <w:p w:rsidR="005159CA" w:rsidRPr="00AD5C8C" w:rsidRDefault="005159CA" w:rsidP="00AD5C8C">
      <w:pPr>
        <w:pStyle w:val="Item"/>
      </w:pPr>
      <w:r w:rsidRPr="00AD5C8C">
        <w:t>Insert:</w:t>
      </w:r>
    </w:p>
    <w:p w:rsidR="005159CA" w:rsidRPr="00AD5C8C" w:rsidRDefault="005159CA" w:rsidP="00AD5C8C">
      <w:pPr>
        <w:pStyle w:val="ActHead5"/>
      </w:pPr>
      <w:bookmarkStart w:id="28" w:name="_Toc416330019"/>
      <w:r w:rsidRPr="00AD5C8C">
        <w:rPr>
          <w:rStyle w:val="CharSectno"/>
        </w:rPr>
        <w:t>65A</w:t>
      </w:r>
      <w:r w:rsidRPr="00AD5C8C">
        <w:t xml:space="preserve">  Simplified outline of this Part</w:t>
      </w:r>
      <w:bookmarkEnd w:id="28"/>
    </w:p>
    <w:p w:rsidR="005159CA" w:rsidRPr="00AD5C8C" w:rsidRDefault="0087016E" w:rsidP="00AD5C8C">
      <w:pPr>
        <w:pStyle w:val="SOText"/>
      </w:pPr>
      <w:r w:rsidRPr="00AD5C8C">
        <w:t xml:space="preserve">This Part deals with miscellaneous matters, such as the form of applications, </w:t>
      </w:r>
      <w:r w:rsidR="00612C62" w:rsidRPr="00AD5C8C">
        <w:t xml:space="preserve">the </w:t>
      </w:r>
      <w:r w:rsidRPr="00AD5C8C">
        <w:t xml:space="preserve">giving of notices, permits or approvals, </w:t>
      </w:r>
      <w:r w:rsidR="00262BFA" w:rsidRPr="00AD5C8C">
        <w:t xml:space="preserve">the </w:t>
      </w:r>
      <w:r w:rsidRPr="00AD5C8C">
        <w:t>disclos</w:t>
      </w:r>
      <w:r w:rsidR="00262BFA" w:rsidRPr="00AD5C8C">
        <w:t>ure of</w:t>
      </w:r>
      <w:r w:rsidRPr="00AD5C8C">
        <w:t xml:space="preserve"> reasons for decisions, injunctions, forfeiture, delegations and regulations.</w:t>
      </w:r>
    </w:p>
    <w:p w:rsidR="004E4F7C" w:rsidRPr="00AD5C8C" w:rsidRDefault="009B7210" w:rsidP="00AD5C8C">
      <w:pPr>
        <w:pStyle w:val="ItemHead"/>
      </w:pPr>
      <w:r w:rsidRPr="00AD5C8C">
        <w:t>67</w:t>
      </w:r>
      <w:r w:rsidR="004E4F7C" w:rsidRPr="00AD5C8C">
        <w:t xml:space="preserve">  Subsection</w:t>
      </w:r>
      <w:r w:rsidR="00AD5C8C" w:rsidRPr="00AD5C8C">
        <w:t> </w:t>
      </w:r>
      <w:r w:rsidR="004E4F7C" w:rsidRPr="00AD5C8C">
        <w:t>68(</w:t>
      </w:r>
      <w:r w:rsidR="00EE2237" w:rsidRPr="00AD5C8C">
        <w:t>1</w:t>
      </w:r>
      <w:r w:rsidR="004E4F7C" w:rsidRPr="00AD5C8C">
        <w:t>)</w:t>
      </w:r>
    </w:p>
    <w:p w:rsidR="004E4F7C" w:rsidRPr="00AD5C8C" w:rsidRDefault="004E4F7C" w:rsidP="00AD5C8C">
      <w:pPr>
        <w:pStyle w:val="Item"/>
      </w:pPr>
      <w:r w:rsidRPr="00AD5C8C">
        <w:t>Repeal the subsection, substitute:</w:t>
      </w:r>
    </w:p>
    <w:p w:rsidR="00EE2237" w:rsidRPr="00AD5C8C" w:rsidRDefault="00EE2237" w:rsidP="00AD5C8C">
      <w:pPr>
        <w:pStyle w:val="SubsectionHead"/>
      </w:pPr>
      <w:r w:rsidRPr="00AD5C8C">
        <w:t>Decisions made by the Minister or Secretary personally</w:t>
      </w:r>
    </w:p>
    <w:p w:rsidR="00EE2237" w:rsidRPr="00AD5C8C" w:rsidRDefault="00EE2237" w:rsidP="00AD5C8C">
      <w:pPr>
        <w:pStyle w:val="subsection"/>
      </w:pPr>
      <w:r w:rsidRPr="00AD5C8C">
        <w:tab/>
        <w:t>(1)</w:t>
      </w:r>
      <w:r w:rsidRPr="00AD5C8C">
        <w:tab/>
        <w:t>If:</w:t>
      </w:r>
    </w:p>
    <w:p w:rsidR="00EE2237" w:rsidRPr="00AD5C8C" w:rsidRDefault="00EE2237" w:rsidP="00AD5C8C">
      <w:pPr>
        <w:pStyle w:val="paragraph"/>
      </w:pPr>
      <w:r w:rsidRPr="00AD5C8C">
        <w:tab/>
        <w:t>(a)</w:t>
      </w:r>
      <w:r w:rsidRPr="00AD5C8C">
        <w:tab/>
        <w:t>a decision under this Act is made by the Minister personally or the Secretary personally; and</w:t>
      </w:r>
    </w:p>
    <w:p w:rsidR="00EE2237" w:rsidRPr="00AD5C8C" w:rsidRDefault="00EE2237" w:rsidP="00AD5C8C">
      <w:pPr>
        <w:pStyle w:val="paragraph"/>
      </w:pPr>
      <w:r w:rsidRPr="00AD5C8C">
        <w:tab/>
        <w:t>(b)</w:t>
      </w:r>
      <w:r w:rsidRPr="00AD5C8C">
        <w:tab/>
        <w:t>reasons for the decision must be given in a notice under this Act;</w:t>
      </w:r>
    </w:p>
    <w:p w:rsidR="00EE2237" w:rsidRPr="00AD5C8C" w:rsidRDefault="00EE2237" w:rsidP="00AD5C8C">
      <w:pPr>
        <w:pStyle w:val="subsection2"/>
      </w:pPr>
      <w:r w:rsidRPr="00AD5C8C">
        <w:t>the notice must not disclose any reasons whose disclosure the Minister or Secretary believes would prejudice the security, defence or international relations of Australia.</w:t>
      </w:r>
    </w:p>
    <w:p w:rsidR="004C1F8E" w:rsidRPr="00AD5C8C" w:rsidRDefault="009B7210" w:rsidP="00AD5C8C">
      <w:pPr>
        <w:pStyle w:val="ItemHead"/>
      </w:pPr>
      <w:r w:rsidRPr="00AD5C8C">
        <w:t>68</w:t>
      </w:r>
      <w:r w:rsidR="004C1F8E" w:rsidRPr="00AD5C8C">
        <w:t xml:space="preserve">  Section</w:t>
      </w:r>
      <w:r w:rsidR="00AD5C8C" w:rsidRPr="00AD5C8C">
        <w:t> </w:t>
      </w:r>
      <w:r w:rsidR="004C1F8E" w:rsidRPr="00AD5C8C">
        <w:t>72 (heading)</w:t>
      </w:r>
    </w:p>
    <w:p w:rsidR="004C1F8E" w:rsidRPr="00AD5C8C" w:rsidRDefault="004C1F8E" w:rsidP="00AD5C8C">
      <w:pPr>
        <w:pStyle w:val="Item"/>
      </w:pPr>
      <w:r w:rsidRPr="00AD5C8C">
        <w:t>Repeal the heading, substitute:</w:t>
      </w:r>
    </w:p>
    <w:p w:rsidR="004C1F8E" w:rsidRPr="00AD5C8C" w:rsidRDefault="004C1F8E" w:rsidP="00AD5C8C">
      <w:pPr>
        <w:pStyle w:val="ActHead5"/>
      </w:pPr>
      <w:bookmarkStart w:id="29" w:name="_Toc416330020"/>
      <w:r w:rsidRPr="00AD5C8C">
        <w:rPr>
          <w:rStyle w:val="CharSectno"/>
        </w:rPr>
        <w:t>72</w:t>
      </w:r>
      <w:r w:rsidRPr="00AD5C8C">
        <w:t xml:space="preserve">  Evidential certificates</w:t>
      </w:r>
      <w:bookmarkEnd w:id="29"/>
    </w:p>
    <w:p w:rsidR="002B6E84" w:rsidRPr="00AD5C8C" w:rsidRDefault="009B7210" w:rsidP="00AD5C8C">
      <w:pPr>
        <w:pStyle w:val="ItemHead"/>
      </w:pPr>
      <w:r w:rsidRPr="00AD5C8C">
        <w:t>69</w:t>
      </w:r>
      <w:r w:rsidR="002B6E84" w:rsidRPr="00AD5C8C">
        <w:t xml:space="preserve">  Subsection</w:t>
      </w:r>
      <w:r w:rsidR="00AD5C8C" w:rsidRPr="00AD5C8C">
        <w:t> </w:t>
      </w:r>
      <w:r w:rsidR="002B6E84" w:rsidRPr="00AD5C8C">
        <w:t>72(1)</w:t>
      </w:r>
    </w:p>
    <w:p w:rsidR="002B6E84" w:rsidRPr="00AD5C8C" w:rsidRDefault="002B6E84" w:rsidP="00AD5C8C">
      <w:pPr>
        <w:pStyle w:val="Item"/>
      </w:pPr>
      <w:r w:rsidRPr="00AD5C8C">
        <w:t>After “subsection</w:t>
      </w:r>
      <w:r w:rsidR="00AD5C8C" w:rsidRPr="00AD5C8C">
        <w:t> </w:t>
      </w:r>
      <w:r w:rsidRPr="00AD5C8C">
        <w:t>14(1)”, insert “</w:t>
      </w:r>
      <w:r w:rsidR="00E7542B" w:rsidRPr="00AD5C8C">
        <w:t xml:space="preserve">, </w:t>
      </w:r>
      <w:r w:rsidRPr="00AD5C8C">
        <w:t>14B(1)</w:t>
      </w:r>
      <w:r w:rsidR="004C1F8E" w:rsidRPr="00AD5C8C">
        <w:t>,</w:t>
      </w:r>
      <w:r w:rsidR="00E7542B" w:rsidRPr="00AD5C8C">
        <w:t xml:space="preserve"> 15A(1)</w:t>
      </w:r>
      <w:r w:rsidR="004C1F8E" w:rsidRPr="00AD5C8C">
        <w:t xml:space="preserve"> or 15B(1)</w:t>
      </w:r>
      <w:r w:rsidRPr="00AD5C8C">
        <w:t>”.</w:t>
      </w:r>
    </w:p>
    <w:p w:rsidR="0072769B" w:rsidRPr="00AD5C8C" w:rsidRDefault="009B7210" w:rsidP="00AD5C8C">
      <w:pPr>
        <w:pStyle w:val="ItemHead"/>
      </w:pPr>
      <w:r w:rsidRPr="00AD5C8C">
        <w:t>70</w:t>
      </w:r>
      <w:r w:rsidR="0072769B" w:rsidRPr="00AD5C8C">
        <w:t xml:space="preserve">  Subsection</w:t>
      </w:r>
      <w:r w:rsidR="00AD5C8C" w:rsidRPr="00AD5C8C">
        <w:t> </w:t>
      </w:r>
      <w:r w:rsidR="0072769B" w:rsidRPr="00AD5C8C">
        <w:t>72(1)</w:t>
      </w:r>
    </w:p>
    <w:p w:rsidR="0072769B" w:rsidRPr="00AD5C8C" w:rsidRDefault="0072769B" w:rsidP="00AD5C8C">
      <w:pPr>
        <w:pStyle w:val="Item"/>
      </w:pPr>
      <w:r w:rsidRPr="00AD5C8C">
        <w:t>After “specified person”, insert “and specified matters”.</w:t>
      </w:r>
    </w:p>
    <w:p w:rsidR="004C1F8E" w:rsidRPr="00AD5C8C" w:rsidRDefault="009B7210" w:rsidP="00AD5C8C">
      <w:pPr>
        <w:pStyle w:val="ItemHead"/>
      </w:pPr>
      <w:r w:rsidRPr="00AD5C8C">
        <w:t>71</w:t>
      </w:r>
      <w:r w:rsidR="004C1F8E" w:rsidRPr="00AD5C8C">
        <w:t xml:space="preserve">  After subsection</w:t>
      </w:r>
      <w:r w:rsidR="00AD5C8C" w:rsidRPr="00AD5C8C">
        <w:t> </w:t>
      </w:r>
      <w:r w:rsidR="004C1F8E" w:rsidRPr="00AD5C8C">
        <w:t>72(1)</w:t>
      </w:r>
    </w:p>
    <w:p w:rsidR="004C1F8E" w:rsidRPr="00AD5C8C" w:rsidRDefault="004C1F8E" w:rsidP="00AD5C8C">
      <w:pPr>
        <w:pStyle w:val="Item"/>
      </w:pPr>
      <w:r w:rsidRPr="00AD5C8C">
        <w:t>Insert:</w:t>
      </w:r>
    </w:p>
    <w:p w:rsidR="004C1F8E" w:rsidRPr="00AD5C8C" w:rsidRDefault="004C1F8E" w:rsidP="00AD5C8C">
      <w:pPr>
        <w:pStyle w:val="subsection"/>
      </w:pPr>
      <w:r w:rsidRPr="00AD5C8C">
        <w:tab/>
        <w:t>(1A)</w:t>
      </w:r>
      <w:r w:rsidRPr="00AD5C8C">
        <w:tab/>
        <w:t>The Secretary may certify in writing that a notice under subsection</w:t>
      </w:r>
      <w:r w:rsidR="00AD5C8C" w:rsidRPr="00AD5C8C">
        <w:t> </w:t>
      </w:r>
      <w:r w:rsidRPr="00AD5C8C">
        <w:t xml:space="preserve">14C(1) was in force in relation to a specified person </w:t>
      </w:r>
      <w:r w:rsidR="00FA0EFE" w:rsidRPr="00AD5C8C">
        <w:t xml:space="preserve">and specified matters </w:t>
      </w:r>
      <w:r w:rsidRPr="00AD5C8C">
        <w:t>on a specified day.</w:t>
      </w:r>
    </w:p>
    <w:p w:rsidR="004C1F8E" w:rsidRPr="00AD5C8C" w:rsidRDefault="009B7210" w:rsidP="00AD5C8C">
      <w:pPr>
        <w:pStyle w:val="ItemHead"/>
      </w:pPr>
      <w:r w:rsidRPr="00AD5C8C">
        <w:t>72</w:t>
      </w:r>
      <w:r w:rsidR="004C1F8E" w:rsidRPr="00AD5C8C">
        <w:t xml:space="preserve">  Subsection</w:t>
      </w:r>
      <w:r w:rsidR="00AD5C8C" w:rsidRPr="00AD5C8C">
        <w:t> </w:t>
      </w:r>
      <w:r w:rsidR="004C1F8E" w:rsidRPr="00AD5C8C">
        <w:t>72(2)</w:t>
      </w:r>
    </w:p>
    <w:p w:rsidR="004C1F8E" w:rsidRPr="00AD5C8C" w:rsidRDefault="004C1F8E" w:rsidP="00AD5C8C">
      <w:pPr>
        <w:pStyle w:val="Item"/>
      </w:pPr>
      <w:r w:rsidRPr="00AD5C8C">
        <w:t>After “</w:t>
      </w:r>
      <w:r w:rsidR="00AD5C8C" w:rsidRPr="00AD5C8C">
        <w:t>subsection (</w:t>
      </w:r>
      <w:r w:rsidRPr="00AD5C8C">
        <w:t>1)”, insert “or (1A)”.</w:t>
      </w:r>
    </w:p>
    <w:p w:rsidR="007F5B3B" w:rsidRPr="00AD5C8C" w:rsidRDefault="009B7210" w:rsidP="00AD5C8C">
      <w:pPr>
        <w:pStyle w:val="ItemHead"/>
      </w:pPr>
      <w:r w:rsidRPr="00AD5C8C">
        <w:t>73</w:t>
      </w:r>
      <w:r w:rsidR="007F5B3B" w:rsidRPr="00AD5C8C">
        <w:t xml:space="preserve">  Subsection</w:t>
      </w:r>
      <w:r w:rsidR="00AD5C8C" w:rsidRPr="00AD5C8C">
        <w:t> </w:t>
      </w:r>
      <w:r w:rsidR="007F5B3B" w:rsidRPr="00AD5C8C">
        <w:t>73(2)</w:t>
      </w:r>
    </w:p>
    <w:p w:rsidR="007F5B3B" w:rsidRPr="00AD5C8C" w:rsidRDefault="007F5B3B" w:rsidP="00AD5C8C">
      <w:pPr>
        <w:pStyle w:val="Item"/>
      </w:pPr>
      <w:r w:rsidRPr="00AD5C8C">
        <w:t>Omit “</w:t>
      </w:r>
      <w:r w:rsidR="002B6E84" w:rsidRPr="00AD5C8C">
        <w:t>subsection</w:t>
      </w:r>
      <w:r w:rsidR="00AD5C8C" w:rsidRPr="00AD5C8C">
        <w:t> </w:t>
      </w:r>
      <w:r w:rsidR="002B6E84" w:rsidRPr="00AD5C8C">
        <w:t>14A(3),</w:t>
      </w:r>
      <w:r w:rsidRPr="00AD5C8C">
        <w:t>”</w:t>
      </w:r>
      <w:r w:rsidR="002B6E84" w:rsidRPr="00AD5C8C">
        <w:t>, substitute “</w:t>
      </w:r>
      <w:r w:rsidR="00045D56" w:rsidRPr="00AD5C8C">
        <w:t>subsection</w:t>
      </w:r>
      <w:r w:rsidR="00AD5C8C" w:rsidRPr="00AD5C8C">
        <w:t> </w:t>
      </w:r>
      <w:r w:rsidR="00045D56" w:rsidRPr="00AD5C8C">
        <w:t>14A(</w:t>
      </w:r>
      <w:r w:rsidR="00E70F32" w:rsidRPr="00AD5C8C">
        <w:t>8</w:t>
      </w:r>
      <w:r w:rsidR="00045D56" w:rsidRPr="00AD5C8C">
        <w:t>), section</w:t>
      </w:r>
      <w:r w:rsidR="00AD5C8C" w:rsidRPr="00AD5C8C">
        <w:t> </w:t>
      </w:r>
      <w:r w:rsidR="002B6E84" w:rsidRPr="00AD5C8C">
        <w:t>14B</w:t>
      </w:r>
      <w:r w:rsidR="00E7542B" w:rsidRPr="00AD5C8C">
        <w:t xml:space="preserve"> or 15A</w:t>
      </w:r>
      <w:r w:rsidR="00C840E1" w:rsidRPr="00AD5C8C">
        <w:t>,</w:t>
      </w:r>
      <w:r w:rsidR="002B6E84" w:rsidRPr="00AD5C8C">
        <w:t>”</w:t>
      </w:r>
      <w:r w:rsidRPr="00AD5C8C">
        <w:t>.</w:t>
      </w:r>
    </w:p>
    <w:p w:rsidR="00821AA3" w:rsidRPr="00AD5C8C" w:rsidRDefault="009B7210" w:rsidP="00AD5C8C">
      <w:pPr>
        <w:pStyle w:val="ItemHead"/>
      </w:pPr>
      <w:r w:rsidRPr="00AD5C8C">
        <w:t>74</w:t>
      </w:r>
      <w:r w:rsidR="00821AA3" w:rsidRPr="00AD5C8C">
        <w:t xml:space="preserve">  Subsection</w:t>
      </w:r>
      <w:r w:rsidR="00AD5C8C" w:rsidRPr="00AD5C8C">
        <w:t> </w:t>
      </w:r>
      <w:r w:rsidR="00821AA3" w:rsidRPr="00AD5C8C">
        <w:t>73(7) (table item</w:t>
      </w:r>
      <w:r w:rsidR="00AD5C8C" w:rsidRPr="00AD5C8C">
        <w:t> </w:t>
      </w:r>
      <w:r w:rsidR="00821AA3" w:rsidRPr="00AD5C8C">
        <w:t>1)</w:t>
      </w:r>
    </w:p>
    <w:p w:rsidR="00821AA3" w:rsidRPr="00AD5C8C" w:rsidRDefault="00821AA3" w:rsidP="00AD5C8C">
      <w:pPr>
        <w:pStyle w:val="Item"/>
      </w:pPr>
      <w:r w:rsidRPr="00AD5C8C">
        <w:t>Omit “the person’s”, substitute “an”.</w:t>
      </w:r>
    </w:p>
    <w:p w:rsidR="001C6E73" w:rsidRPr="00AD5C8C" w:rsidRDefault="009B7210" w:rsidP="00AD5C8C">
      <w:pPr>
        <w:pStyle w:val="ItemHead"/>
      </w:pPr>
      <w:r w:rsidRPr="00AD5C8C">
        <w:t>75</w:t>
      </w:r>
      <w:r w:rsidR="001C6E73" w:rsidRPr="00AD5C8C">
        <w:t xml:space="preserve">  Subsection</w:t>
      </w:r>
      <w:r w:rsidR="00AD5C8C" w:rsidRPr="00AD5C8C">
        <w:t> </w:t>
      </w:r>
      <w:r w:rsidR="001C6E73" w:rsidRPr="00AD5C8C">
        <w:t>73(7) (after table item</w:t>
      </w:r>
      <w:r w:rsidR="00AD5C8C" w:rsidRPr="00AD5C8C">
        <w:t> </w:t>
      </w:r>
      <w:r w:rsidR="001C6E73" w:rsidRPr="00AD5C8C">
        <w:t>1)</w:t>
      </w:r>
    </w:p>
    <w:p w:rsidR="001C6E73" w:rsidRPr="00AD5C8C" w:rsidRDefault="001C6E73" w:rsidP="00AD5C8C">
      <w:pPr>
        <w:pStyle w:val="Item"/>
      </w:pPr>
      <w:r w:rsidRPr="00AD5C8C">
        <w:t>Insert:</w:t>
      </w:r>
    </w:p>
    <w:tbl>
      <w:tblPr>
        <w:tblW w:w="6176" w:type="dxa"/>
        <w:tblInd w:w="878" w:type="dxa"/>
        <w:tblLayout w:type="fixed"/>
        <w:tblLook w:val="0000" w:firstRow="0" w:lastRow="0" w:firstColumn="0" w:lastColumn="0" w:noHBand="0" w:noVBand="0"/>
      </w:tblPr>
      <w:tblGrid>
        <w:gridCol w:w="648"/>
        <w:gridCol w:w="3402"/>
        <w:gridCol w:w="2126"/>
      </w:tblGrid>
      <w:tr w:rsidR="001C6E73" w:rsidRPr="00AD5C8C" w:rsidTr="001C6E73">
        <w:tc>
          <w:tcPr>
            <w:tcW w:w="648" w:type="dxa"/>
            <w:shd w:val="clear" w:color="auto" w:fill="auto"/>
          </w:tcPr>
          <w:p w:rsidR="001C6E73" w:rsidRPr="00AD5C8C" w:rsidRDefault="001C6E73" w:rsidP="00AD5C8C">
            <w:pPr>
              <w:pStyle w:val="Tabletext"/>
            </w:pPr>
            <w:r w:rsidRPr="00AD5C8C">
              <w:t>1A</w:t>
            </w:r>
          </w:p>
        </w:tc>
        <w:tc>
          <w:tcPr>
            <w:tcW w:w="3402" w:type="dxa"/>
            <w:shd w:val="clear" w:color="auto" w:fill="auto"/>
          </w:tcPr>
          <w:p w:rsidR="001C6E73" w:rsidRPr="00AD5C8C" w:rsidRDefault="001C6E73" w:rsidP="00AD5C8C">
            <w:pPr>
              <w:pStyle w:val="Tabletext"/>
            </w:pPr>
            <w:r w:rsidRPr="00AD5C8C">
              <w:t>A decision under section</w:t>
            </w:r>
            <w:r w:rsidR="00AD5C8C" w:rsidRPr="00AD5C8C">
              <w:t> </w:t>
            </w:r>
            <w:r w:rsidRPr="00AD5C8C">
              <w:t xml:space="preserve">14A to refuse to give a person an approval </w:t>
            </w:r>
            <w:r w:rsidR="00AD3520" w:rsidRPr="00AD5C8C">
              <w:t>for the publication of the DSGL technology covered by the person’s application for an approval</w:t>
            </w:r>
          </w:p>
        </w:tc>
        <w:tc>
          <w:tcPr>
            <w:tcW w:w="2126" w:type="dxa"/>
            <w:shd w:val="clear" w:color="auto" w:fill="auto"/>
          </w:tcPr>
          <w:p w:rsidR="001C6E73" w:rsidRPr="00AD5C8C" w:rsidRDefault="001C6E73" w:rsidP="00AD5C8C">
            <w:pPr>
              <w:pStyle w:val="Tabletext"/>
            </w:pPr>
            <w:r w:rsidRPr="00AD5C8C">
              <w:t xml:space="preserve">The </w:t>
            </w:r>
            <w:r w:rsidR="00AD3520" w:rsidRPr="00AD5C8C">
              <w:t>publication of that DSGL technology</w:t>
            </w:r>
          </w:p>
        </w:tc>
      </w:tr>
    </w:tbl>
    <w:p w:rsidR="004C3D63" w:rsidRPr="00AD5C8C" w:rsidRDefault="009B7210" w:rsidP="00AD5C8C">
      <w:pPr>
        <w:pStyle w:val="ItemHead"/>
      </w:pPr>
      <w:r w:rsidRPr="00AD5C8C">
        <w:t>76</w:t>
      </w:r>
      <w:r w:rsidR="00146474" w:rsidRPr="00AD5C8C">
        <w:t xml:space="preserve">  Subsection</w:t>
      </w:r>
      <w:r w:rsidR="00AD5C8C" w:rsidRPr="00AD5C8C">
        <w:t> </w:t>
      </w:r>
      <w:r w:rsidR="00146474" w:rsidRPr="00AD5C8C">
        <w:t>74(2)</w:t>
      </w:r>
    </w:p>
    <w:p w:rsidR="00146474" w:rsidRPr="00AD5C8C" w:rsidRDefault="004C1F8E" w:rsidP="00AD5C8C">
      <w:pPr>
        <w:pStyle w:val="Item"/>
      </w:pPr>
      <w:r w:rsidRPr="00AD5C8C">
        <w:t>Omit</w:t>
      </w:r>
      <w:r w:rsidR="00146474" w:rsidRPr="00AD5C8C">
        <w:t xml:space="preserve"> “section</w:t>
      </w:r>
      <w:r w:rsidR="00AD5C8C" w:rsidRPr="00AD5C8C">
        <w:t> </w:t>
      </w:r>
      <w:r w:rsidRPr="00AD5C8C">
        <w:t>39</w:t>
      </w:r>
      <w:r w:rsidR="00146474" w:rsidRPr="00AD5C8C">
        <w:t xml:space="preserve">”, </w:t>
      </w:r>
      <w:r w:rsidRPr="00AD5C8C">
        <w:t>substitute</w:t>
      </w:r>
      <w:r w:rsidR="00146474" w:rsidRPr="00AD5C8C">
        <w:t xml:space="preserve"> “</w:t>
      </w:r>
      <w:r w:rsidRPr="00AD5C8C">
        <w:t>section</w:t>
      </w:r>
      <w:r w:rsidR="00AD5C8C" w:rsidRPr="00AD5C8C">
        <w:t> </w:t>
      </w:r>
      <w:r w:rsidR="00146474" w:rsidRPr="00AD5C8C">
        <w:t>14C</w:t>
      </w:r>
      <w:r w:rsidRPr="00AD5C8C">
        <w:t>, 39 or 72</w:t>
      </w:r>
      <w:r w:rsidR="00146474" w:rsidRPr="00AD5C8C">
        <w:t>”.</w:t>
      </w:r>
    </w:p>
    <w:p w:rsidR="00150337" w:rsidRPr="00AD5C8C" w:rsidRDefault="009B7210" w:rsidP="00AD5C8C">
      <w:pPr>
        <w:pStyle w:val="ItemHead"/>
      </w:pPr>
      <w:r w:rsidRPr="00AD5C8C">
        <w:t>77</w:t>
      </w:r>
      <w:r w:rsidR="00150337" w:rsidRPr="00AD5C8C">
        <w:t xml:space="preserve">  After section</w:t>
      </w:r>
      <w:r w:rsidR="00AD5C8C" w:rsidRPr="00AD5C8C">
        <w:t> </w:t>
      </w:r>
      <w:r w:rsidR="00150337" w:rsidRPr="00AD5C8C">
        <w:t>74A</w:t>
      </w:r>
    </w:p>
    <w:p w:rsidR="00150337" w:rsidRPr="00AD5C8C" w:rsidRDefault="00150337" w:rsidP="00AD5C8C">
      <w:pPr>
        <w:pStyle w:val="Item"/>
      </w:pPr>
      <w:r w:rsidRPr="00AD5C8C">
        <w:t>Insert:</w:t>
      </w:r>
    </w:p>
    <w:p w:rsidR="00150337" w:rsidRPr="00AD5C8C" w:rsidRDefault="00150337" w:rsidP="00AD5C8C">
      <w:pPr>
        <w:pStyle w:val="ActHead5"/>
      </w:pPr>
      <w:bookmarkStart w:id="30" w:name="_Toc416330021"/>
      <w:r w:rsidRPr="00AD5C8C">
        <w:rPr>
          <w:rStyle w:val="CharSectno"/>
        </w:rPr>
        <w:t>74B</w:t>
      </w:r>
      <w:r w:rsidRPr="00AD5C8C">
        <w:t xml:space="preserve">  Reviews of operation of Act</w:t>
      </w:r>
      <w:bookmarkEnd w:id="30"/>
    </w:p>
    <w:p w:rsidR="00150337" w:rsidRPr="00AD5C8C" w:rsidRDefault="00150337" w:rsidP="00AD5C8C">
      <w:pPr>
        <w:pStyle w:val="subsection"/>
      </w:pPr>
      <w:r w:rsidRPr="00AD5C8C">
        <w:tab/>
        <w:t>(1)</w:t>
      </w:r>
      <w:r w:rsidRPr="00AD5C8C">
        <w:tab/>
        <w:t xml:space="preserve">The Minister must cause a review of the operation of this Act </w:t>
      </w:r>
      <w:r w:rsidR="004B7CC5" w:rsidRPr="00AD5C8C">
        <w:t>(other than Parts</w:t>
      </w:r>
      <w:r w:rsidR="00AD5C8C" w:rsidRPr="00AD5C8C">
        <w:t> </w:t>
      </w:r>
      <w:r w:rsidR="004B7CC5" w:rsidRPr="00AD5C8C">
        <w:t xml:space="preserve">3 and 4) </w:t>
      </w:r>
      <w:r w:rsidRPr="00AD5C8C">
        <w:t>to be undertaken as soon as possible after the second anniversary of the commencement of section</w:t>
      </w:r>
      <w:r w:rsidR="00AD5C8C" w:rsidRPr="00AD5C8C">
        <w:t> </w:t>
      </w:r>
      <w:r w:rsidRPr="00AD5C8C">
        <w:t>10 of this Act and afterwards at intervals of not longer than 5 years.</w:t>
      </w:r>
    </w:p>
    <w:p w:rsidR="00150337" w:rsidRPr="00AD5C8C" w:rsidRDefault="00150337" w:rsidP="00AD5C8C">
      <w:pPr>
        <w:pStyle w:val="subsection"/>
      </w:pPr>
      <w:r w:rsidRPr="00AD5C8C">
        <w:tab/>
        <w:t>(2)</w:t>
      </w:r>
      <w:r w:rsidRPr="00AD5C8C">
        <w:tab/>
      </w:r>
      <w:r w:rsidR="0076221B" w:rsidRPr="00AD5C8C">
        <w:t>The persons undertaking the review must give the Minister a written report of the review</w:t>
      </w:r>
      <w:r w:rsidRPr="00AD5C8C">
        <w:t>.</w:t>
      </w:r>
    </w:p>
    <w:p w:rsidR="00463095" w:rsidRDefault="00150337" w:rsidP="00AD5C8C">
      <w:pPr>
        <w:pStyle w:val="subsection"/>
      </w:pPr>
      <w:r w:rsidRPr="00AD5C8C">
        <w:tab/>
        <w:t>(3)</w:t>
      </w:r>
      <w:r w:rsidRPr="00AD5C8C">
        <w:tab/>
        <w:t>The Minister must cause a copy of the report of the review to be tabled in each House of the Parliament within 15 sitting days of that House after the report is given to the Minister.</w:t>
      </w:r>
    </w:p>
    <w:p w:rsidR="007D6BD3" w:rsidRDefault="007D6BD3" w:rsidP="00AF5BC2"/>
    <w:p w:rsidR="007D6BD3" w:rsidRDefault="007D6BD3" w:rsidP="007D6BD3">
      <w:pPr>
        <w:pStyle w:val="AssentBk"/>
        <w:keepNext/>
      </w:pPr>
    </w:p>
    <w:p w:rsidR="007D6BD3" w:rsidRDefault="007D6BD3" w:rsidP="007D6BD3">
      <w:pPr>
        <w:pStyle w:val="AssentBk"/>
        <w:keepNext/>
      </w:pPr>
    </w:p>
    <w:p w:rsidR="00AF5BC2" w:rsidRDefault="00AF5BC2" w:rsidP="003B1CD0">
      <w:pPr>
        <w:pStyle w:val="2ndRd"/>
        <w:keepNext/>
        <w:pBdr>
          <w:top w:val="single" w:sz="2" w:space="1" w:color="auto"/>
        </w:pBdr>
      </w:pPr>
    </w:p>
    <w:p w:rsidR="00AF5BC2" w:rsidRDefault="00AF5BC2" w:rsidP="003B1CD0">
      <w:pPr>
        <w:pStyle w:val="2ndRd"/>
        <w:keepNext/>
        <w:spacing w:line="260" w:lineRule="atLeast"/>
        <w:rPr>
          <w:i/>
        </w:rPr>
      </w:pPr>
      <w:r>
        <w:t>[</w:t>
      </w:r>
      <w:r>
        <w:rPr>
          <w:i/>
        </w:rPr>
        <w:t>Minister’s second reading speech made in—</w:t>
      </w:r>
    </w:p>
    <w:p w:rsidR="00AF5BC2" w:rsidRDefault="00AF5BC2" w:rsidP="003B1CD0">
      <w:pPr>
        <w:pStyle w:val="2ndRd"/>
        <w:keepNext/>
        <w:spacing w:line="260" w:lineRule="atLeast"/>
        <w:rPr>
          <w:i/>
        </w:rPr>
      </w:pPr>
      <w:r>
        <w:rPr>
          <w:i/>
        </w:rPr>
        <w:t>House of Representatives on 26 February 2015</w:t>
      </w:r>
    </w:p>
    <w:p w:rsidR="00AF5BC2" w:rsidRDefault="00AF5BC2" w:rsidP="003B1CD0">
      <w:pPr>
        <w:pStyle w:val="2ndRd"/>
        <w:keepNext/>
        <w:spacing w:line="260" w:lineRule="atLeast"/>
        <w:rPr>
          <w:i/>
        </w:rPr>
      </w:pPr>
      <w:r>
        <w:rPr>
          <w:i/>
        </w:rPr>
        <w:t>Senate on 4 March 2015</w:t>
      </w:r>
      <w:r>
        <w:t>]</w:t>
      </w:r>
    </w:p>
    <w:p w:rsidR="00AF5BC2" w:rsidRDefault="00AF5BC2" w:rsidP="003B1CD0"/>
    <w:p w:rsidR="007D6BD3" w:rsidRPr="00AF5BC2" w:rsidRDefault="00AF5BC2" w:rsidP="00AF5BC2">
      <w:pPr>
        <w:framePr w:hSpace="180" w:wrap="around" w:vAnchor="text" w:hAnchor="page" w:x="2386" w:y="2919"/>
      </w:pPr>
      <w:r>
        <w:t>(11/15)</w:t>
      </w:r>
    </w:p>
    <w:p w:rsidR="00AF5BC2" w:rsidRDefault="00AF5BC2"/>
    <w:sectPr w:rsidR="00AF5BC2" w:rsidSect="007D6BD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D3" w:rsidRDefault="007D6BD3" w:rsidP="0048364F">
      <w:pPr>
        <w:spacing w:line="240" w:lineRule="auto"/>
      </w:pPr>
      <w:r>
        <w:separator/>
      </w:r>
    </w:p>
  </w:endnote>
  <w:endnote w:type="continuationSeparator" w:id="0">
    <w:p w:rsidR="007D6BD3" w:rsidRDefault="007D6B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5F1388" w:rsidRDefault="007D6BD3" w:rsidP="00AD5C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C2" w:rsidRDefault="00AF5BC2"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D6BD3" w:rsidRDefault="007D6BD3" w:rsidP="00AD5C8C">
    <w:pPr>
      <w:pStyle w:val="Footer"/>
      <w:spacing w:before="120"/>
    </w:pPr>
  </w:p>
  <w:p w:rsidR="007D6BD3" w:rsidRPr="005F1388" w:rsidRDefault="007D6BD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ED79B6" w:rsidRDefault="007D6BD3" w:rsidP="00AD5C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Default="007D6BD3" w:rsidP="00AD5C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6BD3" w:rsidTr="00E967C9">
      <w:tc>
        <w:tcPr>
          <w:tcW w:w="646" w:type="dxa"/>
        </w:tcPr>
        <w:p w:rsidR="007D6BD3" w:rsidRDefault="007D6BD3" w:rsidP="00E967C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5A57">
            <w:rPr>
              <w:i/>
              <w:noProof/>
              <w:sz w:val="18"/>
            </w:rPr>
            <w:t>iv</w:t>
          </w:r>
          <w:r w:rsidRPr="00ED79B6">
            <w:rPr>
              <w:i/>
              <w:sz w:val="18"/>
            </w:rPr>
            <w:fldChar w:fldCharType="end"/>
          </w:r>
        </w:p>
      </w:tc>
      <w:tc>
        <w:tcPr>
          <w:tcW w:w="5387" w:type="dxa"/>
        </w:tcPr>
        <w:p w:rsidR="007D6BD3" w:rsidRDefault="00D57427" w:rsidP="00E967C9">
          <w:pPr>
            <w:jc w:val="center"/>
            <w:rPr>
              <w:sz w:val="18"/>
            </w:rPr>
          </w:pPr>
          <w:r>
            <w:rPr>
              <w:i/>
              <w:sz w:val="18"/>
            </w:rPr>
            <w:t>Defence Trade Controls Amendment Act 2015</w:t>
          </w:r>
        </w:p>
      </w:tc>
      <w:tc>
        <w:tcPr>
          <w:tcW w:w="1270" w:type="dxa"/>
        </w:tcPr>
        <w:p w:rsidR="007D6BD3" w:rsidRDefault="00D57427" w:rsidP="00E967C9">
          <w:pPr>
            <w:jc w:val="right"/>
            <w:rPr>
              <w:sz w:val="18"/>
            </w:rPr>
          </w:pPr>
          <w:r>
            <w:rPr>
              <w:i/>
              <w:sz w:val="18"/>
            </w:rPr>
            <w:t>No.      , 2015</w:t>
          </w:r>
        </w:p>
      </w:tc>
    </w:tr>
  </w:tbl>
  <w:p w:rsidR="007D6BD3" w:rsidRDefault="007D6B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Default="007D6BD3" w:rsidP="00AD5C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6BD3" w:rsidTr="00E967C9">
      <w:tc>
        <w:tcPr>
          <w:tcW w:w="1247" w:type="dxa"/>
        </w:tcPr>
        <w:p w:rsidR="007D6BD3" w:rsidRDefault="00D57427" w:rsidP="00051787">
          <w:pPr>
            <w:rPr>
              <w:i/>
              <w:sz w:val="18"/>
            </w:rPr>
          </w:pPr>
          <w:r>
            <w:rPr>
              <w:i/>
              <w:sz w:val="18"/>
            </w:rPr>
            <w:t xml:space="preserve">No. </w:t>
          </w:r>
          <w:r w:rsidR="00051787">
            <w:rPr>
              <w:i/>
              <w:sz w:val="18"/>
            </w:rPr>
            <w:t>31</w:t>
          </w:r>
          <w:r>
            <w:rPr>
              <w:i/>
              <w:sz w:val="18"/>
            </w:rPr>
            <w:t>, 2015</w:t>
          </w:r>
        </w:p>
      </w:tc>
      <w:tc>
        <w:tcPr>
          <w:tcW w:w="5387" w:type="dxa"/>
        </w:tcPr>
        <w:p w:rsidR="007D6BD3" w:rsidRDefault="00D57427" w:rsidP="00E967C9">
          <w:pPr>
            <w:jc w:val="center"/>
            <w:rPr>
              <w:i/>
              <w:sz w:val="18"/>
            </w:rPr>
          </w:pPr>
          <w:r>
            <w:rPr>
              <w:i/>
              <w:sz w:val="18"/>
            </w:rPr>
            <w:t>Defence Trade Controls Amendment Act 2015</w:t>
          </w:r>
        </w:p>
      </w:tc>
      <w:tc>
        <w:tcPr>
          <w:tcW w:w="669" w:type="dxa"/>
        </w:tcPr>
        <w:p w:rsidR="007D6BD3" w:rsidRDefault="007D6BD3" w:rsidP="00E967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74A1">
            <w:rPr>
              <w:i/>
              <w:noProof/>
              <w:sz w:val="18"/>
            </w:rPr>
            <w:t>i</w:t>
          </w:r>
          <w:r w:rsidRPr="00ED79B6">
            <w:rPr>
              <w:i/>
              <w:sz w:val="18"/>
            </w:rPr>
            <w:fldChar w:fldCharType="end"/>
          </w:r>
        </w:p>
      </w:tc>
    </w:tr>
  </w:tbl>
  <w:p w:rsidR="007D6BD3" w:rsidRPr="00ED79B6" w:rsidRDefault="007D6BD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AD5C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6BD3" w:rsidTr="00AD5C8C">
      <w:tc>
        <w:tcPr>
          <w:tcW w:w="646" w:type="dxa"/>
        </w:tcPr>
        <w:p w:rsidR="007D6BD3" w:rsidRDefault="007D6BD3" w:rsidP="00E967C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74A1">
            <w:rPr>
              <w:i/>
              <w:noProof/>
              <w:sz w:val="18"/>
            </w:rPr>
            <w:t>30</w:t>
          </w:r>
          <w:r w:rsidRPr="007A1328">
            <w:rPr>
              <w:i/>
              <w:sz w:val="18"/>
            </w:rPr>
            <w:fldChar w:fldCharType="end"/>
          </w:r>
        </w:p>
      </w:tc>
      <w:tc>
        <w:tcPr>
          <w:tcW w:w="5387" w:type="dxa"/>
        </w:tcPr>
        <w:p w:rsidR="007D6BD3" w:rsidRDefault="00D57427" w:rsidP="00E967C9">
          <w:pPr>
            <w:jc w:val="center"/>
            <w:rPr>
              <w:sz w:val="18"/>
            </w:rPr>
          </w:pPr>
          <w:r>
            <w:rPr>
              <w:i/>
              <w:sz w:val="18"/>
            </w:rPr>
            <w:t>Defence Trade Controls Amendment Act 2015</w:t>
          </w:r>
        </w:p>
      </w:tc>
      <w:tc>
        <w:tcPr>
          <w:tcW w:w="1270" w:type="dxa"/>
        </w:tcPr>
        <w:p w:rsidR="007D6BD3" w:rsidRDefault="00051787" w:rsidP="00E967C9">
          <w:pPr>
            <w:jc w:val="right"/>
            <w:rPr>
              <w:sz w:val="18"/>
            </w:rPr>
          </w:pPr>
          <w:r>
            <w:rPr>
              <w:i/>
              <w:sz w:val="18"/>
            </w:rPr>
            <w:t>No. 31, 2015</w:t>
          </w:r>
        </w:p>
      </w:tc>
    </w:tr>
  </w:tbl>
  <w:p w:rsidR="007D6BD3" w:rsidRPr="00A961C4" w:rsidRDefault="007D6BD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AD5C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6BD3" w:rsidTr="00AD5C8C">
      <w:tc>
        <w:tcPr>
          <w:tcW w:w="1247" w:type="dxa"/>
        </w:tcPr>
        <w:p w:rsidR="007D6BD3" w:rsidRDefault="00051787" w:rsidP="00E967C9">
          <w:pPr>
            <w:rPr>
              <w:sz w:val="18"/>
            </w:rPr>
          </w:pPr>
          <w:r>
            <w:rPr>
              <w:i/>
              <w:sz w:val="18"/>
            </w:rPr>
            <w:t>No. 31, 2015</w:t>
          </w:r>
        </w:p>
      </w:tc>
      <w:tc>
        <w:tcPr>
          <w:tcW w:w="5387" w:type="dxa"/>
        </w:tcPr>
        <w:p w:rsidR="007D6BD3" w:rsidRDefault="00D57427" w:rsidP="00E967C9">
          <w:pPr>
            <w:jc w:val="center"/>
            <w:rPr>
              <w:sz w:val="18"/>
            </w:rPr>
          </w:pPr>
          <w:r>
            <w:rPr>
              <w:i/>
              <w:sz w:val="18"/>
            </w:rPr>
            <w:t>Defence Trade Controls Amendment Act 2015</w:t>
          </w:r>
        </w:p>
      </w:tc>
      <w:tc>
        <w:tcPr>
          <w:tcW w:w="669" w:type="dxa"/>
        </w:tcPr>
        <w:p w:rsidR="007D6BD3" w:rsidRDefault="007D6BD3" w:rsidP="00E967C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74A1">
            <w:rPr>
              <w:i/>
              <w:noProof/>
              <w:sz w:val="18"/>
            </w:rPr>
            <w:t>29</w:t>
          </w:r>
          <w:r w:rsidRPr="007A1328">
            <w:rPr>
              <w:i/>
              <w:sz w:val="18"/>
            </w:rPr>
            <w:fldChar w:fldCharType="end"/>
          </w:r>
        </w:p>
      </w:tc>
    </w:tr>
  </w:tbl>
  <w:p w:rsidR="007D6BD3" w:rsidRPr="00055B5C" w:rsidRDefault="007D6BD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AD5C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6BD3" w:rsidTr="00AD5C8C">
      <w:tc>
        <w:tcPr>
          <w:tcW w:w="1247" w:type="dxa"/>
        </w:tcPr>
        <w:p w:rsidR="007D6BD3" w:rsidRDefault="00051787" w:rsidP="00E967C9">
          <w:pPr>
            <w:rPr>
              <w:sz w:val="18"/>
            </w:rPr>
          </w:pPr>
          <w:r>
            <w:rPr>
              <w:i/>
              <w:sz w:val="18"/>
            </w:rPr>
            <w:t>No. 31, 2015</w:t>
          </w:r>
        </w:p>
      </w:tc>
      <w:tc>
        <w:tcPr>
          <w:tcW w:w="5387" w:type="dxa"/>
        </w:tcPr>
        <w:p w:rsidR="007D6BD3" w:rsidRDefault="00D57427" w:rsidP="00E967C9">
          <w:pPr>
            <w:jc w:val="center"/>
            <w:rPr>
              <w:sz w:val="18"/>
            </w:rPr>
          </w:pPr>
          <w:r>
            <w:rPr>
              <w:i/>
              <w:sz w:val="18"/>
            </w:rPr>
            <w:t>Defence Trade Controls Amendment Act 2015</w:t>
          </w:r>
        </w:p>
      </w:tc>
      <w:tc>
        <w:tcPr>
          <w:tcW w:w="669" w:type="dxa"/>
        </w:tcPr>
        <w:p w:rsidR="007D6BD3" w:rsidRDefault="007D6BD3" w:rsidP="00E967C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74A1">
            <w:rPr>
              <w:i/>
              <w:noProof/>
              <w:sz w:val="18"/>
            </w:rPr>
            <w:t>1</w:t>
          </w:r>
          <w:r w:rsidRPr="007A1328">
            <w:rPr>
              <w:i/>
              <w:sz w:val="18"/>
            </w:rPr>
            <w:fldChar w:fldCharType="end"/>
          </w:r>
        </w:p>
      </w:tc>
    </w:tr>
  </w:tbl>
  <w:p w:rsidR="007D6BD3" w:rsidRPr="00A961C4" w:rsidRDefault="007D6BD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D3" w:rsidRDefault="007D6BD3" w:rsidP="0048364F">
      <w:pPr>
        <w:spacing w:line="240" w:lineRule="auto"/>
      </w:pPr>
      <w:r>
        <w:separator/>
      </w:r>
    </w:p>
  </w:footnote>
  <w:footnote w:type="continuationSeparator" w:id="0">
    <w:p w:rsidR="007D6BD3" w:rsidRDefault="007D6B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5F1388" w:rsidRDefault="007D6BD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5F1388" w:rsidRDefault="007D6BD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5F1388" w:rsidRDefault="007D6BD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ED79B6" w:rsidRDefault="007D6BD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ED79B6" w:rsidRDefault="007D6BD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ED79B6" w:rsidRDefault="007D6BD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48364F">
    <w:pPr>
      <w:rPr>
        <w:b/>
        <w:sz w:val="20"/>
      </w:rPr>
    </w:pPr>
    <w:r>
      <w:rPr>
        <w:b/>
        <w:sz w:val="20"/>
      </w:rPr>
      <w:fldChar w:fldCharType="begin"/>
    </w:r>
    <w:r>
      <w:rPr>
        <w:b/>
        <w:sz w:val="20"/>
      </w:rPr>
      <w:instrText xml:space="preserve"> STYLEREF CharAmSchNo </w:instrText>
    </w:r>
    <w:r w:rsidR="00B274A1">
      <w:rPr>
        <w:b/>
        <w:sz w:val="20"/>
      </w:rPr>
      <w:fldChar w:fldCharType="separate"/>
    </w:r>
    <w:r w:rsidR="00B274A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274A1">
      <w:rPr>
        <w:sz w:val="20"/>
      </w:rPr>
      <w:fldChar w:fldCharType="separate"/>
    </w:r>
    <w:r w:rsidR="00B274A1">
      <w:rPr>
        <w:noProof/>
        <w:sz w:val="20"/>
      </w:rPr>
      <w:t>Amendments</w:t>
    </w:r>
    <w:r>
      <w:rPr>
        <w:sz w:val="20"/>
      </w:rPr>
      <w:fldChar w:fldCharType="end"/>
    </w:r>
  </w:p>
  <w:p w:rsidR="007D6BD3" w:rsidRPr="00A961C4" w:rsidRDefault="007D6BD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D6BD3" w:rsidRPr="00A961C4" w:rsidRDefault="007D6BD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48364F">
    <w:pPr>
      <w:jc w:val="right"/>
      <w:rPr>
        <w:sz w:val="20"/>
      </w:rPr>
    </w:pPr>
    <w:r w:rsidRPr="00A961C4">
      <w:rPr>
        <w:sz w:val="20"/>
      </w:rPr>
      <w:fldChar w:fldCharType="begin"/>
    </w:r>
    <w:r w:rsidRPr="00A961C4">
      <w:rPr>
        <w:sz w:val="20"/>
      </w:rPr>
      <w:instrText xml:space="preserve"> STYLEREF CharAmSchText </w:instrText>
    </w:r>
    <w:r w:rsidR="00B274A1">
      <w:rPr>
        <w:sz w:val="20"/>
      </w:rPr>
      <w:fldChar w:fldCharType="separate"/>
    </w:r>
    <w:r w:rsidR="00B274A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274A1">
      <w:rPr>
        <w:b/>
        <w:sz w:val="20"/>
      </w:rPr>
      <w:fldChar w:fldCharType="separate"/>
    </w:r>
    <w:r w:rsidR="00B274A1">
      <w:rPr>
        <w:b/>
        <w:noProof/>
        <w:sz w:val="20"/>
      </w:rPr>
      <w:t>Schedule 1</w:t>
    </w:r>
    <w:r>
      <w:rPr>
        <w:b/>
        <w:sz w:val="20"/>
      </w:rPr>
      <w:fldChar w:fldCharType="end"/>
    </w:r>
  </w:p>
  <w:p w:rsidR="007D6BD3" w:rsidRPr="00A961C4" w:rsidRDefault="007D6BD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D6BD3" w:rsidRPr="00A961C4" w:rsidRDefault="007D6BD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D3" w:rsidRPr="00A961C4" w:rsidRDefault="007D6BD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A7"/>
    <w:rsid w:val="00004ED4"/>
    <w:rsid w:val="00005E12"/>
    <w:rsid w:val="000113BC"/>
    <w:rsid w:val="000136AF"/>
    <w:rsid w:val="00027E3F"/>
    <w:rsid w:val="00032F78"/>
    <w:rsid w:val="00033256"/>
    <w:rsid w:val="00033F87"/>
    <w:rsid w:val="0003607E"/>
    <w:rsid w:val="00036B12"/>
    <w:rsid w:val="000417C9"/>
    <w:rsid w:val="00042313"/>
    <w:rsid w:val="00043A8B"/>
    <w:rsid w:val="00043FF9"/>
    <w:rsid w:val="00045BCB"/>
    <w:rsid w:val="00045D56"/>
    <w:rsid w:val="00046676"/>
    <w:rsid w:val="00046A16"/>
    <w:rsid w:val="00051787"/>
    <w:rsid w:val="00051DEC"/>
    <w:rsid w:val="000539EB"/>
    <w:rsid w:val="00053AFC"/>
    <w:rsid w:val="00055B5C"/>
    <w:rsid w:val="00060D58"/>
    <w:rsid w:val="00060FF9"/>
    <w:rsid w:val="000614BF"/>
    <w:rsid w:val="00064A99"/>
    <w:rsid w:val="000659FE"/>
    <w:rsid w:val="00071F23"/>
    <w:rsid w:val="00075689"/>
    <w:rsid w:val="00083D89"/>
    <w:rsid w:val="00086FF1"/>
    <w:rsid w:val="000961C2"/>
    <w:rsid w:val="0009739A"/>
    <w:rsid w:val="000A7FFE"/>
    <w:rsid w:val="000B1FD2"/>
    <w:rsid w:val="000B30AC"/>
    <w:rsid w:val="000B4F90"/>
    <w:rsid w:val="000B4F93"/>
    <w:rsid w:val="000B62EE"/>
    <w:rsid w:val="000C26CC"/>
    <w:rsid w:val="000C6422"/>
    <w:rsid w:val="000D05EF"/>
    <w:rsid w:val="000D1171"/>
    <w:rsid w:val="000E22C7"/>
    <w:rsid w:val="000E2942"/>
    <w:rsid w:val="000F21C1"/>
    <w:rsid w:val="000F30E9"/>
    <w:rsid w:val="000F415B"/>
    <w:rsid w:val="000F4348"/>
    <w:rsid w:val="000F62C8"/>
    <w:rsid w:val="001008C3"/>
    <w:rsid w:val="00101D90"/>
    <w:rsid w:val="00104529"/>
    <w:rsid w:val="00106235"/>
    <w:rsid w:val="0010745C"/>
    <w:rsid w:val="001127C8"/>
    <w:rsid w:val="00113BD1"/>
    <w:rsid w:val="00120060"/>
    <w:rsid w:val="00122206"/>
    <w:rsid w:val="001229BE"/>
    <w:rsid w:val="00123E4A"/>
    <w:rsid w:val="001273EE"/>
    <w:rsid w:val="001327A9"/>
    <w:rsid w:val="00142900"/>
    <w:rsid w:val="00145830"/>
    <w:rsid w:val="00146474"/>
    <w:rsid w:val="00150337"/>
    <w:rsid w:val="0015646E"/>
    <w:rsid w:val="001643C9"/>
    <w:rsid w:val="00165568"/>
    <w:rsid w:val="00166C2F"/>
    <w:rsid w:val="001702B2"/>
    <w:rsid w:val="001716C9"/>
    <w:rsid w:val="00173363"/>
    <w:rsid w:val="00173B94"/>
    <w:rsid w:val="001753C4"/>
    <w:rsid w:val="001829B1"/>
    <w:rsid w:val="001854B4"/>
    <w:rsid w:val="00185AC7"/>
    <w:rsid w:val="001939E1"/>
    <w:rsid w:val="0019404D"/>
    <w:rsid w:val="00195382"/>
    <w:rsid w:val="001A2E4E"/>
    <w:rsid w:val="001A3658"/>
    <w:rsid w:val="001A3F19"/>
    <w:rsid w:val="001A4253"/>
    <w:rsid w:val="001A67CC"/>
    <w:rsid w:val="001A759A"/>
    <w:rsid w:val="001B06DA"/>
    <w:rsid w:val="001B7A5D"/>
    <w:rsid w:val="001C04E2"/>
    <w:rsid w:val="001C2418"/>
    <w:rsid w:val="001C69C4"/>
    <w:rsid w:val="001C6E73"/>
    <w:rsid w:val="001D6D0A"/>
    <w:rsid w:val="001E22D1"/>
    <w:rsid w:val="001E3590"/>
    <w:rsid w:val="001E376F"/>
    <w:rsid w:val="001E7407"/>
    <w:rsid w:val="001F6268"/>
    <w:rsid w:val="001F74F7"/>
    <w:rsid w:val="00201D27"/>
    <w:rsid w:val="002134DB"/>
    <w:rsid w:val="00215910"/>
    <w:rsid w:val="0022160C"/>
    <w:rsid w:val="002369CF"/>
    <w:rsid w:val="00240749"/>
    <w:rsid w:val="0024335D"/>
    <w:rsid w:val="00243D58"/>
    <w:rsid w:val="00247999"/>
    <w:rsid w:val="00247D79"/>
    <w:rsid w:val="00251C23"/>
    <w:rsid w:val="00251DBC"/>
    <w:rsid w:val="0025308E"/>
    <w:rsid w:val="002543DC"/>
    <w:rsid w:val="0025550D"/>
    <w:rsid w:val="002569B6"/>
    <w:rsid w:val="00256B73"/>
    <w:rsid w:val="00261035"/>
    <w:rsid w:val="0026173E"/>
    <w:rsid w:val="00262BFA"/>
    <w:rsid w:val="00263820"/>
    <w:rsid w:val="0026395F"/>
    <w:rsid w:val="0027062A"/>
    <w:rsid w:val="00274869"/>
    <w:rsid w:val="00275120"/>
    <w:rsid w:val="00280578"/>
    <w:rsid w:val="00280A36"/>
    <w:rsid w:val="00295A5D"/>
    <w:rsid w:val="00297ECB"/>
    <w:rsid w:val="002A0BD6"/>
    <w:rsid w:val="002A3EA8"/>
    <w:rsid w:val="002A7106"/>
    <w:rsid w:val="002A752C"/>
    <w:rsid w:val="002B11B5"/>
    <w:rsid w:val="002B2621"/>
    <w:rsid w:val="002B2FDB"/>
    <w:rsid w:val="002B4CBA"/>
    <w:rsid w:val="002B5A30"/>
    <w:rsid w:val="002B6E84"/>
    <w:rsid w:val="002C0AB7"/>
    <w:rsid w:val="002C14CA"/>
    <w:rsid w:val="002C29C4"/>
    <w:rsid w:val="002C541C"/>
    <w:rsid w:val="002D043A"/>
    <w:rsid w:val="002D0E47"/>
    <w:rsid w:val="002D395A"/>
    <w:rsid w:val="002E1E5F"/>
    <w:rsid w:val="002F0D98"/>
    <w:rsid w:val="002F7BB6"/>
    <w:rsid w:val="0030403E"/>
    <w:rsid w:val="00307C09"/>
    <w:rsid w:val="00310F84"/>
    <w:rsid w:val="00317C15"/>
    <w:rsid w:val="003223CD"/>
    <w:rsid w:val="00323AC0"/>
    <w:rsid w:val="00330093"/>
    <w:rsid w:val="0033361F"/>
    <w:rsid w:val="003415D3"/>
    <w:rsid w:val="00344C8F"/>
    <w:rsid w:val="003450F6"/>
    <w:rsid w:val="00350417"/>
    <w:rsid w:val="00352B0F"/>
    <w:rsid w:val="00353D6B"/>
    <w:rsid w:val="0035501D"/>
    <w:rsid w:val="003617BA"/>
    <w:rsid w:val="00361969"/>
    <w:rsid w:val="00366EA9"/>
    <w:rsid w:val="0037327A"/>
    <w:rsid w:val="00375C6C"/>
    <w:rsid w:val="00380F5A"/>
    <w:rsid w:val="003859C2"/>
    <w:rsid w:val="00386FBF"/>
    <w:rsid w:val="003904FE"/>
    <w:rsid w:val="00395367"/>
    <w:rsid w:val="003A172D"/>
    <w:rsid w:val="003A26ED"/>
    <w:rsid w:val="003A3C62"/>
    <w:rsid w:val="003A4FE8"/>
    <w:rsid w:val="003A6C33"/>
    <w:rsid w:val="003B1A55"/>
    <w:rsid w:val="003B1BC4"/>
    <w:rsid w:val="003C5F2B"/>
    <w:rsid w:val="003C5FC5"/>
    <w:rsid w:val="003D0BFE"/>
    <w:rsid w:val="003D2EAB"/>
    <w:rsid w:val="003D5700"/>
    <w:rsid w:val="003D5CB6"/>
    <w:rsid w:val="003E0D01"/>
    <w:rsid w:val="003E398B"/>
    <w:rsid w:val="003E49EC"/>
    <w:rsid w:val="003E5342"/>
    <w:rsid w:val="003E76EC"/>
    <w:rsid w:val="00400EC5"/>
    <w:rsid w:val="00410B8E"/>
    <w:rsid w:val="004116CD"/>
    <w:rsid w:val="004200C2"/>
    <w:rsid w:val="00420A8B"/>
    <w:rsid w:val="00421FC1"/>
    <w:rsid w:val="004229C7"/>
    <w:rsid w:val="00424CA9"/>
    <w:rsid w:val="00425183"/>
    <w:rsid w:val="00425755"/>
    <w:rsid w:val="00425F74"/>
    <w:rsid w:val="00432706"/>
    <w:rsid w:val="0043472C"/>
    <w:rsid w:val="00436785"/>
    <w:rsid w:val="00436BD5"/>
    <w:rsid w:val="00437E4B"/>
    <w:rsid w:val="0044291A"/>
    <w:rsid w:val="00445BBB"/>
    <w:rsid w:val="004521C4"/>
    <w:rsid w:val="00452C9E"/>
    <w:rsid w:val="00453940"/>
    <w:rsid w:val="00457249"/>
    <w:rsid w:val="0045799A"/>
    <w:rsid w:val="0046109C"/>
    <w:rsid w:val="00461E81"/>
    <w:rsid w:val="00462FE9"/>
    <w:rsid w:val="00463095"/>
    <w:rsid w:val="004631FD"/>
    <w:rsid w:val="004661E4"/>
    <w:rsid w:val="00475648"/>
    <w:rsid w:val="0048196B"/>
    <w:rsid w:val="0048364F"/>
    <w:rsid w:val="0049017C"/>
    <w:rsid w:val="00493B62"/>
    <w:rsid w:val="00496F97"/>
    <w:rsid w:val="004B6440"/>
    <w:rsid w:val="004B7CC5"/>
    <w:rsid w:val="004C19B5"/>
    <w:rsid w:val="004C1F8E"/>
    <w:rsid w:val="004C3D63"/>
    <w:rsid w:val="004C7C8C"/>
    <w:rsid w:val="004D0F29"/>
    <w:rsid w:val="004E2A4A"/>
    <w:rsid w:val="004E2A51"/>
    <w:rsid w:val="004E4F7C"/>
    <w:rsid w:val="004E6B30"/>
    <w:rsid w:val="004F0D23"/>
    <w:rsid w:val="004F12F5"/>
    <w:rsid w:val="004F1FAC"/>
    <w:rsid w:val="00502BB4"/>
    <w:rsid w:val="00512338"/>
    <w:rsid w:val="00514AF8"/>
    <w:rsid w:val="00514EFE"/>
    <w:rsid w:val="00515234"/>
    <w:rsid w:val="005159CA"/>
    <w:rsid w:val="00516B8D"/>
    <w:rsid w:val="00517E2A"/>
    <w:rsid w:val="00517F54"/>
    <w:rsid w:val="00521C49"/>
    <w:rsid w:val="00522C78"/>
    <w:rsid w:val="00524862"/>
    <w:rsid w:val="00524FC8"/>
    <w:rsid w:val="00537FBC"/>
    <w:rsid w:val="00541B74"/>
    <w:rsid w:val="0054289C"/>
    <w:rsid w:val="00543469"/>
    <w:rsid w:val="00543B26"/>
    <w:rsid w:val="0054457A"/>
    <w:rsid w:val="00544711"/>
    <w:rsid w:val="00546098"/>
    <w:rsid w:val="00550529"/>
    <w:rsid w:val="0055091B"/>
    <w:rsid w:val="00551B54"/>
    <w:rsid w:val="005540A8"/>
    <w:rsid w:val="00556C58"/>
    <w:rsid w:val="00561516"/>
    <w:rsid w:val="005641DD"/>
    <w:rsid w:val="00565654"/>
    <w:rsid w:val="00565CC7"/>
    <w:rsid w:val="0057165C"/>
    <w:rsid w:val="0057240E"/>
    <w:rsid w:val="0057368C"/>
    <w:rsid w:val="00573993"/>
    <w:rsid w:val="0057665F"/>
    <w:rsid w:val="0057704B"/>
    <w:rsid w:val="00580A43"/>
    <w:rsid w:val="00582A9C"/>
    <w:rsid w:val="00584811"/>
    <w:rsid w:val="0059387B"/>
    <w:rsid w:val="00593AA6"/>
    <w:rsid w:val="00594161"/>
    <w:rsid w:val="00594749"/>
    <w:rsid w:val="00595D75"/>
    <w:rsid w:val="00596520"/>
    <w:rsid w:val="00596F8F"/>
    <w:rsid w:val="005A03A5"/>
    <w:rsid w:val="005A0D92"/>
    <w:rsid w:val="005A21DD"/>
    <w:rsid w:val="005A6CE6"/>
    <w:rsid w:val="005B0D95"/>
    <w:rsid w:val="005B4067"/>
    <w:rsid w:val="005B548F"/>
    <w:rsid w:val="005B5681"/>
    <w:rsid w:val="005B67C6"/>
    <w:rsid w:val="005C00D6"/>
    <w:rsid w:val="005C3F41"/>
    <w:rsid w:val="005D7C2C"/>
    <w:rsid w:val="005E1D54"/>
    <w:rsid w:val="005E273F"/>
    <w:rsid w:val="005F321E"/>
    <w:rsid w:val="00600219"/>
    <w:rsid w:val="00602265"/>
    <w:rsid w:val="00603F9D"/>
    <w:rsid w:val="00610215"/>
    <w:rsid w:val="006126E5"/>
    <w:rsid w:val="00612C62"/>
    <w:rsid w:val="00616318"/>
    <w:rsid w:val="006213BA"/>
    <w:rsid w:val="006241D7"/>
    <w:rsid w:val="006249E1"/>
    <w:rsid w:val="00633F70"/>
    <w:rsid w:val="00641DE5"/>
    <w:rsid w:val="00643202"/>
    <w:rsid w:val="00655D14"/>
    <w:rsid w:val="006562C1"/>
    <w:rsid w:val="00656F0C"/>
    <w:rsid w:val="006609EA"/>
    <w:rsid w:val="0066140A"/>
    <w:rsid w:val="00667BA2"/>
    <w:rsid w:val="00670040"/>
    <w:rsid w:val="006760A7"/>
    <w:rsid w:val="00677CC2"/>
    <w:rsid w:val="00681F92"/>
    <w:rsid w:val="006842C2"/>
    <w:rsid w:val="00685F42"/>
    <w:rsid w:val="0069207B"/>
    <w:rsid w:val="006927EB"/>
    <w:rsid w:val="0069411D"/>
    <w:rsid w:val="006947A3"/>
    <w:rsid w:val="006A2976"/>
    <w:rsid w:val="006A4156"/>
    <w:rsid w:val="006A5F2D"/>
    <w:rsid w:val="006A6018"/>
    <w:rsid w:val="006A64FE"/>
    <w:rsid w:val="006B2386"/>
    <w:rsid w:val="006B4001"/>
    <w:rsid w:val="006B4715"/>
    <w:rsid w:val="006C0204"/>
    <w:rsid w:val="006C2874"/>
    <w:rsid w:val="006C2A65"/>
    <w:rsid w:val="006C2B28"/>
    <w:rsid w:val="006C7F8C"/>
    <w:rsid w:val="006D0236"/>
    <w:rsid w:val="006D04B1"/>
    <w:rsid w:val="006D380D"/>
    <w:rsid w:val="006D4147"/>
    <w:rsid w:val="006D55AC"/>
    <w:rsid w:val="006D622F"/>
    <w:rsid w:val="006E0135"/>
    <w:rsid w:val="006E303A"/>
    <w:rsid w:val="006F7E19"/>
    <w:rsid w:val="00700B2C"/>
    <w:rsid w:val="00710EE4"/>
    <w:rsid w:val="00712D8D"/>
    <w:rsid w:val="00713084"/>
    <w:rsid w:val="00714B26"/>
    <w:rsid w:val="0072769B"/>
    <w:rsid w:val="0073038A"/>
    <w:rsid w:val="00731E00"/>
    <w:rsid w:val="0073226F"/>
    <w:rsid w:val="007351A1"/>
    <w:rsid w:val="0073614E"/>
    <w:rsid w:val="00736F5E"/>
    <w:rsid w:val="00737B90"/>
    <w:rsid w:val="007407FC"/>
    <w:rsid w:val="007440B7"/>
    <w:rsid w:val="00752B51"/>
    <w:rsid w:val="00757793"/>
    <w:rsid w:val="00757C20"/>
    <w:rsid w:val="0076221B"/>
    <w:rsid w:val="007634AD"/>
    <w:rsid w:val="00764865"/>
    <w:rsid w:val="00766892"/>
    <w:rsid w:val="007715C9"/>
    <w:rsid w:val="00774EDD"/>
    <w:rsid w:val="0077549E"/>
    <w:rsid w:val="007757EC"/>
    <w:rsid w:val="007761B7"/>
    <w:rsid w:val="007765E0"/>
    <w:rsid w:val="00776860"/>
    <w:rsid w:val="00794104"/>
    <w:rsid w:val="0079559F"/>
    <w:rsid w:val="007A5166"/>
    <w:rsid w:val="007A52B2"/>
    <w:rsid w:val="007A5B94"/>
    <w:rsid w:val="007B724F"/>
    <w:rsid w:val="007D6BD3"/>
    <w:rsid w:val="007E2053"/>
    <w:rsid w:val="007E4EF5"/>
    <w:rsid w:val="007E67CC"/>
    <w:rsid w:val="007E7D4A"/>
    <w:rsid w:val="007F07B6"/>
    <w:rsid w:val="007F1548"/>
    <w:rsid w:val="007F15B2"/>
    <w:rsid w:val="007F5B3B"/>
    <w:rsid w:val="008001D8"/>
    <w:rsid w:val="008006CC"/>
    <w:rsid w:val="008040F1"/>
    <w:rsid w:val="00807224"/>
    <w:rsid w:val="00807F18"/>
    <w:rsid w:val="0081048C"/>
    <w:rsid w:val="00810EF2"/>
    <w:rsid w:val="008136FD"/>
    <w:rsid w:val="00814F4A"/>
    <w:rsid w:val="00821AA3"/>
    <w:rsid w:val="008241B2"/>
    <w:rsid w:val="00834951"/>
    <w:rsid w:val="00854762"/>
    <w:rsid w:val="00856A31"/>
    <w:rsid w:val="00857D6B"/>
    <w:rsid w:val="008649F1"/>
    <w:rsid w:val="0087016E"/>
    <w:rsid w:val="00871CDA"/>
    <w:rsid w:val="00873F6E"/>
    <w:rsid w:val="008751BD"/>
    <w:rsid w:val="008754D0"/>
    <w:rsid w:val="0087603E"/>
    <w:rsid w:val="00877D48"/>
    <w:rsid w:val="0088006B"/>
    <w:rsid w:val="00883781"/>
    <w:rsid w:val="0088540D"/>
    <w:rsid w:val="00885570"/>
    <w:rsid w:val="00887478"/>
    <w:rsid w:val="00887DF2"/>
    <w:rsid w:val="00893958"/>
    <w:rsid w:val="008A0FBA"/>
    <w:rsid w:val="008A2E77"/>
    <w:rsid w:val="008A3CAC"/>
    <w:rsid w:val="008A4378"/>
    <w:rsid w:val="008B02BC"/>
    <w:rsid w:val="008B47E5"/>
    <w:rsid w:val="008B5217"/>
    <w:rsid w:val="008C4E3B"/>
    <w:rsid w:val="008C672F"/>
    <w:rsid w:val="008C6F6F"/>
    <w:rsid w:val="008D0EE0"/>
    <w:rsid w:val="008D102C"/>
    <w:rsid w:val="008D6175"/>
    <w:rsid w:val="008E772F"/>
    <w:rsid w:val="008F11AC"/>
    <w:rsid w:val="008F4717"/>
    <w:rsid w:val="008F4F1C"/>
    <w:rsid w:val="008F6F8D"/>
    <w:rsid w:val="008F77C4"/>
    <w:rsid w:val="009072A9"/>
    <w:rsid w:val="009103F3"/>
    <w:rsid w:val="00912D71"/>
    <w:rsid w:val="00932377"/>
    <w:rsid w:val="0093375B"/>
    <w:rsid w:val="00933E8C"/>
    <w:rsid w:val="0093449A"/>
    <w:rsid w:val="00936CB8"/>
    <w:rsid w:val="00946B5C"/>
    <w:rsid w:val="009521B1"/>
    <w:rsid w:val="00955085"/>
    <w:rsid w:val="009556A8"/>
    <w:rsid w:val="0095776A"/>
    <w:rsid w:val="00962926"/>
    <w:rsid w:val="00967042"/>
    <w:rsid w:val="00967D17"/>
    <w:rsid w:val="00980276"/>
    <w:rsid w:val="0098255A"/>
    <w:rsid w:val="009845BE"/>
    <w:rsid w:val="00985252"/>
    <w:rsid w:val="0098712D"/>
    <w:rsid w:val="00990CF3"/>
    <w:rsid w:val="009942C8"/>
    <w:rsid w:val="009969C9"/>
    <w:rsid w:val="009A6593"/>
    <w:rsid w:val="009B5F41"/>
    <w:rsid w:val="009B7210"/>
    <w:rsid w:val="009C1152"/>
    <w:rsid w:val="009C5EDB"/>
    <w:rsid w:val="009C619F"/>
    <w:rsid w:val="009D09FA"/>
    <w:rsid w:val="009D0AEE"/>
    <w:rsid w:val="009D4C7A"/>
    <w:rsid w:val="009E0381"/>
    <w:rsid w:val="009E22BC"/>
    <w:rsid w:val="009E5A12"/>
    <w:rsid w:val="009F2C05"/>
    <w:rsid w:val="009F3212"/>
    <w:rsid w:val="00A014DF"/>
    <w:rsid w:val="00A071D4"/>
    <w:rsid w:val="00A10775"/>
    <w:rsid w:val="00A15533"/>
    <w:rsid w:val="00A15D39"/>
    <w:rsid w:val="00A16646"/>
    <w:rsid w:val="00A179DA"/>
    <w:rsid w:val="00A207CC"/>
    <w:rsid w:val="00A2171E"/>
    <w:rsid w:val="00A223DE"/>
    <w:rsid w:val="00A2307E"/>
    <w:rsid w:val="00A231E2"/>
    <w:rsid w:val="00A365F0"/>
    <w:rsid w:val="00A36C48"/>
    <w:rsid w:val="00A40E60"/>
    <w:rsid w:val="00A511B0"/>
    <w:rsid w:val="00A548DF"/>
    <w:rsid w:val="00A57596"/>
    <w:rsid w:val="00A6088F"/>
    <w:rsid w:val="00A614B7"/>
    <w:rsid w:val="00A64912"/>
    <w:rsid w:val="00A64D9E"/>
    <w:rsid w:val="00A6571A"/>
    <w:rsid w:val="00A70A74"/>
    <w:rsid w:val="00A7690D"/>
    <w:rsid w:val="00A77CDF"/>
    <w:rsid w:val="00A8590A"/>
    <w:rsid w:val="00A911C4"/>
    <w:rsid w:val="00A91418"/>
    <w:rsid w:val="00A934D8"/>
    <w:rsid w:val="00A96DCD"/>
    <w:rsid w:val="00AA1325"/>
    <w:rsid w:val="00AA1ABE"/>
    <w:rsid w:val="00AA3795"/>
    <w:rsid w:val="00AA5039"/>
    <w:rsid w:val="00AA5A57"/>
    <w:rsid w:val="00AA6B63"/>
    <w:rsid w:val="00AA7D33"/>
    <w:rsid w:val="00AB40E5"/>
    <w:rsid w:val="00AC1E75"/>
    <w:rsid w:val="00AC48E0"/>
    <w:rsid w:val="00AC4D31"/>
    <w:rsid w:val="00AC61E6"/>
    <w:rsid w:val="00AD3520"/>
    <w:rsid w:val="00AD420A"/>
    <w:rsid w:val="00AD4FC2"/>
    <w:rsid w:val="00AD5641"/>
    <w:rsid w:val="00AD5C8C"/>
    <w:rsid w:val="00AD6E74"/>
    <w:rsid w:val="00AD7BC0"/>
    <w:rsid w:val="00AE1088"/>
    <w:rsid w:val="00AE549D"/>
    <w:rsid w:val="00AE5A5B"/>
    <w:rsid w:val="00AE60EC"/>
    <w:rsid w:val="00AE68C1"/>
    <w:rsid w:val="00AE7968"/>
    <w:rsid w:val="00AF04FA"/>
    <w:rsid w:val="00AF5BC2"/>
    <w:rsid w:val="00AF787C"/>
    <w:rsid w:val="00B032D8"/>
    <w:rsid w:val="00B12D52"/>
    <w:rsid w:val="00B1539C"/>
    <w:rsid w:val="00B1619D"/>
    <w:rsid w:val="00B241BC"/>
    <w:rsid w:val="00B274A1"/>
    <w:rsid w:val="00B31C53"/>
    <w:rsid w:val="00B330F8"/>
    <w:rsid w:val="00B33B3C"/>
    <w:rsid w:val="00B34F93"/>
    <w:rsid w:val="00B4121B"/>
    <w:rsid w:val="00B62F21"/>
    <w:rsid w:val="00B633D4"/>
    <w:rsid w:val="00B6382D"/>
    <w:rsid w:val="00B661ED"/>
    <w:rsid w:val="00B74460"/>
    <w:rsid w:val="00B74717"/>
    <w:rsid w:val="00B87D35"/>
    <w:rsid w:val="00BA112F"/>
    <w:rsid w:val="00BA5026"/>
    <w:rsid w:val="00BA57BF"/>
    <w:rsid w:val="00BA7F10"/>
    <w:rsid w:val="00BB14E2"/>
    <w:rsid w:val="00BB40BF"/>
    <w:rsid w:val="00BB57BE"/>
    <w:rsid w:val="00BB5FA7"/>
    <w:rsid w:val="00BB625D"/>
    <w:rsid w:val="00BB6FA2"/>
    <w:rsid w:val="00BC1925"/>
    <w:rsid w:val="00BC3423"/>
    <w:rsid w:val="00BD1263"/>
    <w:rsid w:val="00BD4388"/>
    <w:rsid w:val="00BD5A42"/>
    <w:rsid w:val="00BE719A"/>
    <w:rsid w:val="00BE720A"/>
    <w:rsid w:val="00BF0461"/>
    <w:rsid w:val="00BF0B59"/>
    <w:rsid w:val="00BF4944"/>
    <w:rsid w:val="00BF6530"/>
    <w:rsid w:val="00C03CAA"/>
    <w:rsid w:val="00C04409"/>
    <w:rsid w:val="00C067E5"/>
    <w:rsid w:val="00C07155"/>
    <w:rsid w:val="00C13A27"/>
    <w:rsid w:val="00C164CA"/>
    <w:rsid w:val="00C176CF"/>
    <w:rsid w:val="00C21B7B"/>
    <w:rsid w:val="00C22455"/>
    <w:rsid w:val="00C224D2"/>
    <w:rsid w:val="00C27C77"/>
    <w:rsid w:val="00C32C43"/>
    <w:rsid w:val="00C339E9"/>
    <w:rsid w:val="00C33F95"/>
    <w:rsid w:val="00C35224"/>
    <w:rsid w:val="00C36378"/>
    <w:rsid w:val="00C42BF8"/>
    <w:rsid w:val="00C460AE"/>
    <w:rsid w:val="00C46786"/>
    <w:rsid w:val="00C50043"/>
    <w:rsid w:val="00C54E84"/>
    <w:rsid w:val="00C62F05"/>
    <w:rsid w:val="00C75211"/>
    <w:rsid w:val="00C7573B"/>
    <w:rsid w:val="00C76CF3"/>
    <w:rsid w:val="00C80436"/>
    <w:rsid w:val="00C8048E"/>
    <w:rsid w:val="00C840E1"/>
    <w:rsid w:val="00C864AF"/>
    <w:rsid w:val="00C91715"/>
    <w:rsid w:val="00C921DC"/>
    <w:rsid w:val="00C92797"/>
    <w:rsid w:val="00CA4710"/>
    <w:rsid w:val="00CA49D6"/>
    <w:rsid w:val="00CB0601"/>
    <w:rsid w:val="00CB107B"/>
    <w:rsid w:val="00CB185A"/>
    <w:rsid w:val="00CB595F"/>
    <w:rsid w:val="00CC2F43"/>
    <w:rsid w:val="00CC5B5E"/>
    <w:rsid w:val="00CC63FE"/>
    <w:rsid w:val="00CE1E31"/>
    <w:rsid w:val="00CE4315"/>
    <w:rsid w:val="00CE72EA"/>
    <w:rsid w:val="00CF0BB2"/>
    <w:rsid w:val="00CF33A1"/>
    <w:rsid w:val="00CF5220"/>
    <w:rsid w:val="00CF54E6"/>
    <w:rsid w:val="00CF62A0"/>
    <w:rsid w:val="00D0019B"/>
    <w:rsid w:val="00D00EAA"/>
    <w:rsid w:val="00D01A24"/>
    <w:rsid w:val="00D01F91"/>
    <w:rsid w:val="00D03338"/>
    <w:rsid w:val="00D04E9A"/>
    <w:rsid w:val="00D13441"/>
    <w:rsid w:val="00D167A1"/>
    <w:rsid w:val="00D243A3"/>
    <w:rsid w:val="00D269F2"/>
    <w:rsid w:val="00D40E35"/>
    <w:rsid w:val="00D477C3"/>
    <w:rsid w:val="00D52DB1"/>
    <w:rsid w:val="00D52EFE"/>
    <w:rsid w:val="00D550A3"/>
    <w:rsid w:val="00D567AA"/>
    <w:rsid w:val="00D57427"/>
    <w:rsid w:val="00D616CE"/>
    <w:rsid w:val="00D634FB"/>
    <w:rsid w:val="00D63EF6"/>
    <w:rsid w:val="00D64D86"/>
    <w:rsid w:val="00D70DFB"/>
    <w:rsid w:val="00D73029"/>
    <w:rsid w:val="00D73283"/>
    <w:rsid w:val="00D75058"/>
    <w:rsid w:val="00D766DF"/>
    <w:rsid w:val="00D830D5"/>
    <w:rsid w:val="00D95698"/>
    <w:rsid w:val="00D96D7C"/>
    <w:rsid w:val="00DA27A2"/>
    <w:rsid w:val="00DA394B"/>
    <w:rsid w:val="00DA3D86"/>
    <w:rsid w:val="00DB1D8C"/>
    <w:rsid w:val="00DB47EE"/>
    <w:rsid w:val="00DB4C32"/>
    <w:rsid w:val="00DB4D3E"/>
    <w:rsid w:val="00DC1AB4"/>
    <w:rsid w:val="00DC1C12"/>
    <w:rsid w:val="00DC46AC"/>
    <w:rsid w:val="00DC5825"/>
    <w:rsid w:val="00DD11FD"/>
    <w:rsid w:val="00DD1300"/>
    <w:rsid w:val="00DD1FC9"/>
    <w:rsid w:val="00DD54F5"/>
    <w:rsid w:val="00DE1498"/>
    <w:rsid w:val="00DE2E96"/>
    <w:rsid w:val="00DE368B"/>
    <w:rsid w:val="00DF1931"/>
    <w:rsid w:val="00DF561A"/>
    <w:rsid w:val="00DF7AE9"/>
    <w:rsid w:val="00E0332A"/>
    <w:rsid w:val="00E05704"/>
    <w:rsid w:val="00E103A3"/>
    <w:rsid w:val="00E115A4"/>
    <w:rsid w:val="00E150D8"/>
    <w:rsid w:val="00E23480"/>
    <w:rsid w:val="00E24D66"/>
    <w:rsid w:val="00E26965"/>
    <w:rsid w:val="00E44655"/>
    <w:rsid w:val="00E44CA5"/>
    <w:rsid w:val="00E44D10"/>
    <w:rsid w:val="00E5019B"/>
    <w:rsid w:val="00E50C64"/>
    <w:rsid w:val="00E53B51"/>
    <w:rsid w:val="00E54292"/>
    <w:rsid w:val="00E57950"/>
    <w:rsid w:val="00E647AD"/>
    <w:rsid w:val="00E70F32"/>
    <w:rsid w:val="00E74DC7"/>
    <w:rsid w:val="00E751F9"/>
    <w:rsid w:val="00E7542B"/>
    <w:rsid w:val="00E87699"/>
    <w:rsid w:val="00E87D0B"/>
    <w:rsid w:val="00E87E09"/>
    <w:rsid w:val="00E967C9"/>
    <w:rsid w:val="00EA02EB"/>
    <w:rsid w:val="00EB51E7"/>
    <w:rsid w:val="00EB6EB0"/>
    <w:rsid w:val="00EB7498"/>
    <w:rsid w:val="00EC778D"/>
    <w:rsid w:val="00ED09B7"/>
    <w:rsid w:val="00ED492F"/>
    <w:rsid w:val="00ED6360"/>
    <w:rsid w:val="00EE2237"/>
    <w:rsid w:val="00EE4A42"/>
    <w:rsid w:val="00EE65EA"/>
    <w:rsid w:val="00EE6A0C"/>
    <w:rsid w:val="00EF2E3A"/>
    <w:rsid w:val="00F047E2"/>
    <w:rsid w:val="00F06628"/>
    <w:rsid w:val="00F078DC"/>
    <w:rsid w:val="00F12300"/>
    <w:rsid w:val="00F13E86"/>
    <w:rsid w:val="00F17B00"/>
    <w:rsid w:val="00F24F88"/>
    <w:rsid w:val="00F2511A"/>
    <w:rsid w:val="00F2525B"/>
    <w:rsid w:val="00F26D5D"/>
    <w:rsid w:val="00F27F41"/>
    <w:rsid w:val="00F32BCE"/>
    <w:rsid w:val="00F41625"/>
    <w:rsid w:val="00F42E55"/>
    <w:rsid w:val="00F4385F"/>
    <w:rsid w:val="00F50877"/>
    <w:rsid w:val="00F522FC"/>
    <w:rsid w:val="00F5533D"/>
    <w:rsid w:val="00F55FEE"/>
    <w:rsid w:val="00F677A9"/>
    <w:rsid w:val="00F70341"/>
    <w:rsid w:val="00F70EF1"/>
    <w:rsid w:val="00F74398"/>
    <w:rsid w:val="00F74AD0"/>
    <w:rsid w:val="00F80D03"/>
    <w:rsid w:val="00F80E1F"/>
    <w:rsid w:val="00F84CF5"/>
    <w:rsid w:val="00F8668B"/>
    <w:rsid w:val="00F912AC"/>
    <w:rsid w:val="00F9372C"/>
    <w:rsid w:val="00F93F57"/>
    <w:rsid w:val="00F941A0"/>
    <w:rsid w:val="00FA0EFE"/>
    <w:rsid w:val="00FA19CB"/>
    <w:rsid w:val="00FA420B"/>
    <w:rsid w:val="00FA54C2"/>
    <w:rsid w:val="00FB0A57"/>
    <w:rsid w:val="00FB2FB2"/>
    <w:rsid w:val="00FB541C"/>
    <w:rsid w:val="00FB59E3"/>
    <w:rsid w:val="00FD0CA9"/>
    <w:rsid w:val="00FD1E13"/>
    <w:rsid w:val="00FD74CB"/>
    <w:rsid w:val="00FE139B"/>
    <w:rsid w:val="00FE41C9"/>
    <w:rsid w:val="00FE7F93"/>
    <w:rsid w:val="00FF5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C8C"/>
    <w:pPr>
      <w:spacing w:line="260" w:lineRule="atLeast"/>
    </w:pPr>
    <w:rPr>
      <w:sz w:val="22"/>
    </w:rPr>
  </w:style>
  <w:style w:type="paragraph" w:styleId="Heading1">
    <w:name w:val="heading 1"/>
    <w:basedOn w:val="Normal"/>
    <w:next w:val="Normal"/>
    <w:link w:val="Heading1Char"/>
    <w:uiPriority w:val="9"/>
    <w:qFormat/>
    <w:rsid w:val="00ED6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63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3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3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63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3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3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3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63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5C8C"/>
  </w:style>
  <w:style w:type="paragraph" w:customStyle="1" w:styleId="OPCParaBase">
    <w:name w:val="OPCParaBase"/>
    <w:link w:val="OPCParaBaseChar"/>
    <w:qFormat/>
    <w:rsid w:val="00AD5C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D5C8C"/>
    <w:pPr>
      <w:spacing w:line="240" w:lineRule="auto"/>
    </w:pPr>
    <w:rPr>
      <w:b/>
      <w:sz w:val="40"/>
    </w:rPr>
  </w:style>
  <w:style w:type="paragraph" w:customStyle="1" w:styleId="ActHead1">
    <w:name w:val="ActHead 1"/>
    <w:aliases w:val="c"/>
    <w:basedOn w:val="OPCParaBase"/>
    <w:next w:val="Normal"/>
    <w:qFormat/>
    <w:rsid w:val="00AD5C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5C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5C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5C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5C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5C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5C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5C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5C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D5C8C"/>
  </w:style>
  <w:style w:type="paragraph" w:customStyle="1" w:styleId="Blocks">
    <w:name w:val="Blocks"/>
    <w:aliases w:val="bb"/>
    <w:basedOn w:val="OPCParaBase"/>
    <w:qFormat/>
    <w:rsid w:val="00AD5C8C"/>
    <w:pPr>
      <w:spacing w:line="240" w:lineRule="auto"/>
    </w:pPr>
    <w:rPr>
      <w:sz w:val="24"/>
    </w:rPr>
  </w:style>
  <w:style w:type="paragraph" w:customStyle="1" w:styleId="BoxText">
    <w:name w:val="BoxText"/>
    <w:aliases w:val="bt"/>
    <w:basedOn w:val="OPCParaBase"/>
    <w:qFormat/>
    <w:rsid w:val="00AD5C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5C8C"/>
    <w:rPr>
      <w:b/>
    </w:rPr>
  </w:style>
  <w:style w:type="paragraph" w:customStyle="1" w:styleId="BoxHeadItalic">
    <w:name w:val="BoxHeadItalic"/>
    <w:aliases w:val="bhi"/>
    <w:basedOn w:val="BoxText"/>
    <w:next w:val="BoxStep"/>
    <w:qFormat/>
    <w:rsid w:val="00AD5C8C"/>
    <w:rPr>
      <w:i/>
    </w:rPr>
  </w:style>
  <w:style w:type="paragraph" w:customStyle="1" w:styleId="BoxList">
    <w:name w:val="BoxList"/>
    <w:aliases w:val="bl"/>
    <w:basedOn w:val="BoxText"/>
    <w:qFormat/>
    <w:rsid w:val="00AD5C8C"/>
    <w:pPr>
      <w:ind w:left="1559" w:hanging="425"/>
    </w:pPr>
  </w:style>
  <w:style w:type="paragraph" w:customStyle="1" w:styleId="BoxNote">
    <w:name w:val="BoxNote"/>
    <w:aliases w:val="bn"/>
    <w:basedOn w:val="BoxText"/>
    <w:qFormat/>
    <w:rsid w:val="00AD5C8C"/>
    <w:pPr>
      <w:tabs>
        <w:tab w:val="left" w:pos="1985"/>
      </w:tabs>
      <w:spacing w:before="122" w:line="198" w:lineRule="exact"/>
      <w:ind w:left="2948" w:hanging="1814"/>
    </w:pPr>
    <w:rPr>
      <w:sz w:val="18"/>
    </w:rPr>
  </w:style>
  <w:style w:type="paragraph" w:customStyle="1" w:styleId="BoxPara">
    <w:name w:val="BoxPara"/>
    <w:aliases w:val="bp"/>
    <w:basedOn w:val="BoxText"/>
    <w:qFormat/>
    <w:rsid w:val="00AD5C8C"/>
    <w:pPr>
      <w:tabs>
        <w:tab w:val="right" w:pos="2268"/>
      </w:tabs>
      <w:ind w:left="2552" w:hanging="1418"/>
    </w:pPr>
  </w:style>
  <w:style w:type="paragraph" w:customStyle="1" w:styleId="BoxStep">
    <w:name w:val="BoxStep"/>
    <w:aliases w:val="bs"/>
    <w:basedOn w:val="BoxText"/>
    <w:qFormat/>
    <w:rsid w:val="00AD5C8C"/>
    <w:pPr>
      <w:ind w:left="1985" w:hanging="851"/>
    </w:pPr>
  </w:style>
  <w:style w:type="character" w:customStyle="1" w:styleId="CharAmPartNo">
    <w:name w:val="CharAmPartNo"/>
    <w:basedOn w:val="OPCCharBase"/>
    <w:qFormat/>
    <w:rsid w:val="00AD5C8C"/>
  </w:style>
  <w:style w:type="character" w:customStyle="1" w:styleId="CharAmPartText">
    <w:name w:val="CharAmPartText"/>
    <w:basedOn w:val="OPCCharBase"/>
    <w:qFormat/>
    <w:rsid w:val="00AD5C8C"/>
  </w:style>
  <w:style w:type="character" w:customStyle="1" w:styleId="CharAmSchNo">
    <w:name w:val="CharAmSchNo"/>
    <w:basedOn w:val="OPCCharBase"/>
    <w:qFormat/>
    <w:rsid w:val="00AD5C8C"/>
  </w:style>
  <w:style w:type="character" w:customStyle="1" w:styleId="CharAmSchText">
    <w:name w:val="CharAmSchText"/>
    <w:basedOn w:val="OPCCharBase"/>
    <w:qFormat/>
    <w:rsid w:val="00AD5C8C"/>
  </w:style>
  <w:style w:type="character" w:customStyle="1" w:styleId="CharBoldItalic">
    <w:name w:val="CharBoldItalic"/>
    <w:basedOn w:val="OPCCharBase"/>
    <w:uiPriority w:val="1"/>
    <w:qFormat/>
    <w:rsid w:val="00AD5C8C"/>
    <w:rPr>
      <w:b/>
      <w:i/>
    </w:rPr>
  </w:style>
  <w:style w:type="character" w:customStyle="1" w:styleId="CharChapNo">
    <w:name w:val="CharChapNo"/>
    <w:basedOn w:val="OPCCharBase"/>
    <w:uiPriority w:val="1"/>
    <w:qFormat/>
    <w:rsid w:val="00AD5C8C"/>
  </w:style>
  <w:style w:type="character" w:customStyle="1" w:styleId="CharChapText">
    <w:name w:val="CharChapText"/>
    <w:basedOn w:val="OPCCharBase"/>
    <w:uiPriority w:val="1"/>
    <w:qFormat/>
    <w:rsid w:val="00AD5C8C"/>
  </w:style>
  <w:style w:type="character" w:customStyle="1" w:styleId="CharDivNo">
    <w:name w:val="CharDivNo"/>
    <w:basedOn w:val="OPCCharBase"/>
    <w:uiPriority w:val="1"/>
    <w:qFormat/>
    <w:rsid w:val="00AD5C8C"/>
  </w:style>
  <w:style w:type="character" w:customStyle="1" w:styleId="CharDivText">
    <w:name w:val="CharDivText"/>
    <w:basedOn w:val="OPCCharBase"/>
    <w:uiPriority w:val="1"/>
    <w:qFormat/>
    <w:rsid w:val="00AD5C8C"/>
  </w:style>
  <w:style w:type="character" w:customStyle="1" w:styleId="CharItalic">
    <w:name w:val="CharItalic"/>
    <w:basedOn w:val="OPCCharBase"/>
    <w:uiPriority w:val="1"/>
    <w:qFormat/>
    <w:rsid w:val="00AD5C8C"/>
    <w:rPr>
      <w:i/>
    </w:rPr>
  </w:style>
  <w:style w:type="character" w:customStyle="1" w:styleId="CharPartNo">
    <w:name w:val="CharPartNo"/>
    <w:basedOn w:val="OPCCharBase"/>
    <w:uiPriority w:val="1"/>
    <w:qFormat/>
    <w:rsid w:val="00AD5C8C"/>
  </w:style>
  <w:style w:type="character" w:customStyle="1" w:styleId="CharPartText">
    <w:name w:val="CharPartText"/>
    <w:basedOn w:val="OPCCharBase"/>
    <w:uiPriority w:val="1"/>
    <w:qFormat/>
    <w:rsid w:val="00AD5C8C"/>
  </w:style>
  <w:style w:type="character" w:customStyle="1" w:styleId="CharSectno">
    <w:name w:val="CharSectno"/>
    <w:basedOn w:val="OPCCharBase"/>
    <w:qFormat/>
    <w:rsid w:val="00AD5C8C"/>
  </w:style>
  <w:style w:type="character" w:customStyle="1" w:styleId="CharSubdNo">
    <w:name w:val="CharSubdNo"/>
    <w:basedOn w:val="OPCCharBase"/>
    <w:uiPriority w:val="1"/>
    <w:qFormat/>
    <w:rsid w:val="00AD5C8C"/>
  </w:style>
  <w:style w:type="character" w:customStyle="1" w:styleId="CharSubdText">
    <w:name w:val="CharSubdText"/>
    <w:basedOn w:val="OPCCharBase"/>
    <w:uiPriority w:val="1"/>
    <w:qFormat/>
    <w:rsid w:val="00AD5C8C"/>
  </w:style>
  <w:style w:type="paragraph" w:customStyle="1" w:styleId="CTA--">
    <w:name w:val="CTA --"/>
    <w:basedOn w:val="OPCParaBase"/>
    <w:next w:val="Normal"/>
    <w:rsid w:val="00AD5C8C"/>
    <w:pPr>
      <w:spacing w:before="60" w:line="240" w:lineRule="atLeast"/>
      <w:ind w:left="142" w:hanging="142"/>
    </w:pPr>
    <w:rPr>
      <w:sz w:val="20"/>
    </w:rPr>
  </w:style>
  <w:style w:type="paragraph" w:customStyle="1" w:styleId="CTA-">
    <w:name w:val="CTA -"/>
    <w:basedOn w:val="OPCParaBase"/>
    <w:rsid w:val="00AD5C8C"/>
    <w:pPr>
      <w:spacing w:before="60" w:line="240" w:lineRule="atLeast"/>
      <w:ind w:left="85" w:hanging="85"/>
    </w:pPr>
    <w:rPr>
      <w:sz w:val="20"/>
    </w:rPr>
  </w:style>
  <w:style w:type="paragraph" w:customStyle="1" w:styleId="CTA---">
    <w:name w:val="CTA ---"/>
    <w:basedOn w:val="OPCParaBase"/>
    <w:next w:val="Normal"/>
    <w:rsid w:val="00AD5C8C"/>
    <w:pPr>
      <w:spacing w:before="60" w:line="240" w:lineRule="atLeast"/>
      <w:ind w:left="198" w:hanging="198"/>
    </w:pPr>
    <w:rPr>
      <w:sz w:val="20"/>
    </w:rPr>
  </w:style>
  <w:style w:type="paragraph" w:customStyle="1" w:styleId="CTA----">
    <w:name w:val="CTA ----"/>
    <w:basedOn w:val="OPCParaBase"/>
    <w:next w:val="Normal"/>
    <w:rsid w:val="00AD5C8C"/>
    <w:pPr>
      <w:spacing w:before="60" w:line="240" w:lineRule="atLeast"/>
      <w:ind w:left="255" w:hanging="255"/>
    </w:pPr>
    <w:rPr>
      <w:sz w:val="20"/>
    </w:rPr>
  </w:style>
  <w:style w:type="paragraph" w:customStyle="1" w:styleId="CTA1a">
    <w:name w:val="CTA 1(a)"/>
    <w:basedOn w:val="OPCParaBase"/>
    <w:rsid w:val="00AD5C8C"/>
    <w:pPr>
      <w:tabs>
        <w:tab w:val="right" w:pos="414"/>
      </w:tabs>
      <w:spacing w:before="40" w:line="240" w:lineRule="atLeast"/>
      <w:ind w:left="675" w:hanging="675"/>
    </w:pPr>
    <w:rPr>
      <w:sz w:val="20"/>
    </w:rPr>
  </w:style>
  <w:style w:type="paragraph" w:customStyle="1" w:styleId="CTA1ai">
    <w:name w:val="CTA 1(a)(i)"/>
    <w:basedOn w:val="OPCParaBase"/>
    <w:rsid w:val="00AD5C8C"/>
    <w:pPr>
      <w:tabs>
        <w:tab w:val="right" w:pos="1004"/>
      </w:tabs>
      <w:spacing w:before="40" w:line="240" w:lineRule="atLeast"/>
      <w:ind w:left="1253" w:hanging="1253"/>
    </w:pPr>
    <w:rPr>
      <w:sz w:val="20"/>
    </w:rPr>
  </w:style>
  <w:style w:type="paragraph" w:customStyle="1" w:styleId="CTA2a">
    <w:name w:val="CTA 2(a)"/>
    <w:basedOn w:val="OPCParaBase"/>
    <w:rsid w:val="00AD5C8C"/>
    <w:pPr>
      <w:tabs>
        <w:tab w:val="right" w:pos="482"/>
      </w:tabs>
      <w:spacing w:before="40" w:line="240" w:lineRule="atLeast"/>
      <w:ind w:left="748" w:hanging="748"/>
    </w:pPr>
    <w:rPr>
      <w:sz w:val="20"/>
    </w:rPr>
  </w:style>
  <w:style w:type="paragraph" w:customStyle="1" w:styleId="CTA2ai">
    <w:name w:val="CTA 2(a)(i)"/>
    <w:basedOn w:val="OPCParaBase"/>
    <w:rsid w:val="00AD5C8C"/>
    <w:pPr>
      <w:tabs>
        <w:tab w:val="right" w:pos="1089"/>
      </w:tabs>
      <w:spacing w:before="40" w:line="240" w:lineRule="atLeast"/>
      <w:ind w:left="1327" w:hanging="1327"/>
    </w:pPr>
    <w:rPr>
      <w:sz w:val="20"/>
    </w:rPr>
  </w:style>
  <w:style w:type="paragraph" w:customStyle="1" w:styleId="CTA3a">
    <w:name w:val="CTA 3(a)"/>
    <w:basedOn w:val="OPCParaBase"/>
    <w:rsid w:val="00AD5C8C"/>
    <w:pPr>
      <w:tabs>
        <w:tab w:val="right" w:pos="556"/>
      </w:tabs>
      <w:spacing w:before="40" w:line="240" w:lineRule="atLeast"/>
      <w:ind w:left="805" w:hanging="805"/>
    </w:pPr>
    <w:rPr>
      <w:sz w:val="20"/>
    </w:rPr>
  </w:style>
  <w:style w:type="paragraph" w:customStyle="1" w:styleId="CTA3ai">
    <w:name w:val="CTA 3(a)(i)"/>
    <w:basedOn w:val="OPCParaBase"/>
    <w:rsid w:val="00AD5C8C"/>
    <w:pPr>
      <w:tabs>
        <w:tab w:val="right" w:pos="1140"/>
      </w:tabs>
      <w:spacing w:before="40" w:line="240" w:lineRule="atLeast"/>
      <w:ind w:left="1361" w:hanging="1361"/>
    </w:pPr>
    <w:rPr>
      <w:sz w:val="20"/>
    </w:rPr>
  </w:style>
  <w:style w:type="paragraph" w:customStyle="1" w:styleId="CTA4a">
    <w:name w:val="CTA 4(a)"/>
    <w:basedOn w:val="OPCParaBase"/>
    <w:rsid w:val="00AD5C8C"/>
    <w:pPr>
      <w:tabs>
        <w:tab w:val="right" w:pos="624"/>
      </w:tabs>
      <w:spacing w:before="40" w:line="240" w:lineRule="atLeast"/>
      <w:ind w:left="873" w:hanging="873"/>
    </w:pPr>
    <w:rPr>
      <w:sz w:val="20"/>
    </w:rPr>
  </w:style>
  <w:style w:type="paragraph" w:customStyle="1" w:styleId="CTA4ai">
    <w:name w:val="CTA 4(a)(i)"/>
    <w:basedOn w:val="OPCParaBase"/>
    <w:rsid w:val="00AD5C8C"/>
    <w:pPr>
      <w:tabs>
        <w:tab w:val="right" w:pos="1213"/>
      </w:tabs>
      <w:spacing w:before="40" w:line="240" w:lineRule="atLeast"/>
      <w:ind w:left="1452" w:hanging="1452"/>
    </w:pPr>
    <w:rPr>
      <w:sz w:val="20"/>
    </w:rPr>
  </w:style>
  <w:style w:type="paragraph" w:customStyle="1" w:styleId="CTACAPS">
    <w:name w:val="CTA CAPS"/>
    <w:basedOn w:val="OPCParaBase"/>
    <w:rsid w:val="00AD5C8C"/>
    <w:pPr>
      <w:spacing w:before="60" w:line="240" w:lineRule="atLeast"/>
    </w:pPr>
    <w:rPr>
      <w:sz w:val="20"/>
    </w:rPr>
  </w:style>
  <w:style w:type="paragraph" w:customStyle="1" w:styleId="CTAright">
    <w:name w:val="CTA right"/>
    <w:basedOn w:val="OPCParaBase"/>
    <w:rsid w:val="00AD5C8C"/>
    <w:pPr>
      <w:spacing w:before="60" w:line="240" w:lineRule="auto"/>
      <w:jc w:val="right"/>
    </w:pPr>
    <w:rPr>
      <w:sz w:val="20"/>
    </w:rPr>
  </w:style>
  <w:style w:type="paragraph" w:customStyle="1" w:styleId="subsection">
    <w:name w:val="subsection"/>
    <w:aliases w:val="ss"/>
    <w:basedOn w:val="OPCParaBase"/>
    <w:link w:val="subsectionChar"/>
    <w:rsid w:val="00AD5C8C"/>
    <w:pPr>
      <w:tabs>
        <w:tab w:val="right" w:pos="1021"/>
      </w:tabs>
      <w:spacing w:before="180" w:line="240" w:lineRule="auto"/>
      <w:ind w:left="1134" w:hanging="1134"/>
    </w:pPr>
  </w:style>
  <w:style w:type="paragraph" w:customStyle="1" w:styleId="Definition">
    <w:name w:val="Definition"/>
    <w:aliases w:val="dd"/>
    <w:basedOn w:val="OPCParaBase"/>
    <w:rsid w:val="00AD5C8C"/>
    <w:pPr>
      <w:spacing w:before="180" w:line="240" w:lineRule="auto"/>
      <w:ind w:left="1134"/>
    </w:pPr>
  </w:style>
  <w:style w:type="paragraph" w:customStyle="1" w:styleId="ETAsubitem">
    <w:name w:val="ETA(subitem)"/>
    <w:basedOn w:val="OPCParaBase"/>
    <w:rsid w:val="00AD5C8C"/>
    <w:pPr>
      <w:tabs>
        <w:tab w:val="right" w:pos="340"/>
      </w:tabs>
      <w:spacing w:before="60" w:line="240" w:lineRule="auto"/>
      <w:ind w:left="454" w:hanging="454"/>
    </w:pPr>
    <w:rPr>
      <w:sz w:val="20"/>
    </w:rPr>
  </w:style>
  <w:style w:type="paragraph" w:customStyle="1" w:styleId="ETApara">
    <w:name w:val="ETA(para)"/>
    <w:basedOn w:val="OPCParaBase"/>
    <w:rsid w:val="00AD5C8C"/>
    <w:pPr>
      <w:tabs>
        <w:tab w:val="right" w:pos="754"/>
      </w:tabs>
      <w:spacing w:before="60" w:line="240" w:lineRule="auto"/>
      <w:ind w:left="828" w:hanging="828"/>
    </w:pPr>
    <w:rPr>
      <w:sz w:val="20"/>
    </w:rPr>
  </w:style>
  <w:style w:type="paragraph" w:customStyle="1" w:styleId="ETAsubpara">
    <w:name w:val="ETA(subpara)"/>
    <w:basedOn w:val="OPCParaBase"/>
    <w:rsid w:val="00AD5C8C"/>
    <w:pPr>
      <w:tabs>
        <w:tab w:val="right" w:pos="1083"/>
      </w:tabs>
      <w:spacing w:before="60" w:line="240" w:lineRule="auto"/>
      <w:ind w:left="1191" w:hanging="1191"/>
    </w:pPr>
    <w:rPr>
      <w:sz w:val="20"/>
    </w:rPr>
  </w:style>
  <w:style w:type="paragraph" w:customStyle="1" w:styleId="ETAsub-subpara">
    <w:name w:val="ETA(sub-subpara)"/>
    <w:basedOn w:val="OPCParaBase"/>
    <w:rsid w:val="00AD5C8C"/>
    <w:pPr>
      <w:tabs>
        <w:tab w:val="right" w:pos="1412"/>
      </w:tabs>
      <w:spacing w:before="60" w:line="240" w:lineRule="auto"/>
      <w:ind w:left="1525" w:hanging="1525"/>
    </w:pPr>
    <w:rPr>
      <w:sz w:val="20"/>
    </w:rPr>
  </w:style>
  <w:style w:type="paragraph" w:customStyle="1" w:styleId="Formula">
    <w:name w:val="Formula"/>
    <w:basedOn w:val="OPCParaBase"/>
    <w:rsid w:val="00AD5C8C"/>
    <w:pPr>
      <w:spacing w:line="240" w:lineRule="auto"/>
      <w:ind w:left="1134"/>
    </w:pPr>
    <w:rPr>
      <w:sz w:val="20"/>
    </w:rPr>
  </w:style>
  <w:style w:type="paragraph" w:styleId="Header">
    <w:name w:val="header"/>
    <w:basedOn w:val="OPCParaBase"/>
    <w:link w:val="HeaderChar"/>
    <w:unhideWhenUsed/>
    <w:rsid w:val="00AD5C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5C8C"/>
    <w:rPr>
      <w:rFonts w:eastAsia="Times New Roman" w:cs="Times New Roman"/>
      <w:sz w:val="16"/>
      <w:lang w:eastAsia="en-AU"/>
    </w:rPr>
  </w:style>
  <w:style w:type="paragraph" w:customStyle="1" w:styleId="House">
    <w:name w:val="House"/>
    <w:basedOn w:val="OPCParaBase"/>
    <w:rsid w:val="00AD5C8C"/>
    <w:pPr>
      <w:spacing w:line="240" w:lineRule="auto"/>
    </w:pPr>
    <w:rPr>
      <w:sz w:val="28"/>
    </w:rPr>
  </w:style>
  <w:style w:type="paragraph" w:customStyle="1" w:styleId="Item">
    <w:name w:val="Item"/>
    <w:aliases w:val="i"/>
    <w:basedOn w:val="OPCParaBase"/>
    <w:next w:val="ItemHead"/>
    <w:rsid w:val="00AD5C8C"/>
    <w:pPr>
      <w:keepLines/>
      <w:spacing w:before="80" w:line="240" w:lineRule="auto"/>
      <w:ind w:left="709"/>
    </w:pPr>
  </w:style>
  <w:style w:type="paragraph" w:customStyle="1" w:styleId="ItemHead">
    <w:name w:val="ItemHead"/>
    <w:aliases w:val="ih"/>
    <w:basedOn w:val="OPCParaBase"/>
    <w:next w:val="Item"/>
    <w:rsid w:val="00AD5C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5C8C"/>
    <w:pPr>
      <w:spacing w:line="240" w:lineRule="auto"/>
    </w:pPr>
    <w:rPr>
      <w:b/>
      <w:sz w:val="32"/>
    </w:rPr>
  </w:style>
  <w:style w:type="paragraph" w:customStyle="1" w:styleId="notedraft">
    <w:name w:val="note(draft)"/>
    <w:aliases w:val="nd"/>
    <w:basedOn w:val="OPCParaBase"/>
    <w:rsid w:val="00AD5C8C"/>
    <w:pPr>
      <w:spacing w:before="240" w:line="240" w:lineRule="auto"/>
      <w:ind w:left="284" w:hanging="284"/>
    </w:pPr>
    <w:rPr>
      <w:i/>
      <w:sz w:val="24"/>
    </w:rPr>
  </w:style>
  <w:style w:type="paragraph" w:customStyle="1" w:styleId="notemargin">
    <w:name w:val="note(margin)"/>
    <w:aliases w:val="nm"/>
    <w:basedOn w:val="OPCParaBase"/>
    <w:rsid w:val="00AD5C8C"/>
    <w:pPr>
      <w:tabs>
        <w:tab w:val="left" w:pos="709"/>
      </w:tabs>
      <w:spacing w:before="122" w:line="198" w:lineRule="exact"/>
      <w:ind w:left="709" w:hanging="709"/>
    </w:pPr>
    <w:rPr>
      <w:sz w:val="18"/>
    </w:rPr>
  </w:style>
  <w:style w:type="paragraph" w:customStyle="1" w:styleId="noteToPara">
    <w:name w:val="noteToPara"/>
    <w:aliases w:val="ntp"/>
    <w:basedOn w:val="OPCParaBase"/>
    <w:rsid w:val="00AD5C8C"/>
    <w:pPr>
      <w:spacing w:before="122" w:line="198" w:lineRule="exact"/>
      <w:ind w:left="2353" w:hanging="709"/>
    </w:pPr>
    <w:rPr>
      <w:sz w:val="18"/>
    </w:rPr>
  </w:style>
  <w:style w:type="paragraph" w:customStyle="1" w:styleId="noteParlAmend">
    <w:name w:val="note(ParlAmend)"/>
    <w:aliases w:val="npp"/>
    <w:basedOn w:val="OPCParaBase"/>
    <w:next w:val="ParlAmend"/>
    <w:rsid w:val="00AD5C8C"/>
    <w:pPr>
      <w:spacing w:line="240" w:lineRule="auto"/>
      <w:jc w:val="right"/>
    </w:pPr>
    <w:rPr>
      <w:rFonts w:ascii="Arial" w:hAnsi="Arial"/>
      <w:b/>
      <w:i/>
    </w:rPr>
  </w:style>
  <w:style w:type="paragraph" w:customStyle="1" w:styleId="Page1">
    <w:name w:val="Page1"/>
    <w:basedOn w:val="OPCParaBase"/>
    <w:rsid w:val="00AD5C8C"/>
    <w:pPr>
      <w:spacing w:before="400" w:line="240" w:lineRule="auto"/>
    </w:pPr>
    <w:rPr>
      <w:b/>
      <w:sz w:val="32"/>
    </w:rPr>
  </w:style>
  <w:style w:type="paragraph" w:customStyle="1" w:styleId="PageBreak">
    <w:name w:val="PageBreak"/>
    <w:aliases w:val="pb"/>
    <w:basedOn w:val="OPCParaBase"/>
    <w:rsid w:val="00AD5C8C"/>
    <w:pPr>
      <w:spacing w:line="240" w:lineRule="auto"/>
    </w:pPr>
    <w:rPr>
      <w:sz w:val="20"/>
    </w:rPr>
  </w:style>
  <w:style w:type="paragraph" w:customStyle="1" w:styleId="paragraphsub">
    <w:name w:val="paragraph(sub)"/>
    <w:aliases w:val="aa"/>
    <w:basedOn w:val="OPCParaBase"/>
    <w:rsid w:val="00AD5C8C"/>
    <w:pPr>
      <w:tabs>
        <w:tab w:val="right" w:pos="1985"/>
      </w:tabs>
      <w:spacing w:before="40" w:line="240" w:lineRule="auto"/>
      <w:ind w:left="2098" w:hanging="2098"/>
    </w:pPr>
  </w:style>
  <w:style w:type="paragraph" w:customStyle="1" w:styleId="paragraphsub-sub">
    <w:name w:val="paragraph(sub-sub)"/>
    <w:aliases w:val="aaa"/>
    <w:basedOn w:val="OPCParaBase"/>
    <w:rsid w:val="00AD5C8C"/>
    <w:pPr>
      <w:tabs>
        <w:tab w:val="right" w:pos="2722"/>
      </w:tabs>
      <w:spacing w:before="40" w:line="240" w:lineRule="auto"/>
      <w:ind w:left="2835" w:hanging="2835"/>
    </w:pPr>
  </w:style>
  <w:style w:type="paragraph" w:customStyle="1" w:styleId="paragraph">
    <w:name w:val="paragraph"/>
    <w:aliases w:val="a"/>
    <w:basedOn w:val="OPCParaBase"/>
    <w:link w:val="paragraphChar"/>
    <w:rsid w:val="00AD5C8C"/>
    <w:pPr>
      <w:tabs>
        <w:tab w:val="right" w:pos="1531"/>
      </w:tabs>
      <w:spacing w:before="40" w:line="240" w:lineRule="auto"/>
      <w:ind w:left="1644" w:hanging="1644"/>
    </w:pPr>
  </w:style>
  <w:style w:type="paragraph" w:customStyle="1" w:styleId="ParlAmend">
    <w:name w:val="ParlAmend"/>
    <w:aliases w:val="pp"/>
    <w:basedOn w:val="OPCParaBase"/>
    <w:rsid w:val="00AD5C8C"/>
    <w:pPr>
      <w:spacing w:before="240" w:line="240" w:lineRule="atLeast"/>
      <w:ind w:hanging="567"/>
    </w:pPr>
    <w:rPr>
      <w:sz w:val="24"/>
    </w:rPr>
  </w:style>
  <w:style w:type="paragraph" w:customStyle="1" w:styleId="Penalty">
    <w:name w:val="Penalty"/>
    <w:basedOn w:val="OPCParaBase"/>
    <w:rsid w:val="00AD5C8C"/>
    <w:pPr>
      <w:tabs>
        <w:tab w:val="left" w:pos="2977"/>
      </w:tabs>
      <w:spacing w:before="180" w:line="240" w:lineRule="auto"/>
      <w:ind w:left="1985" w:hanging="851"/>
    </w:pPr>
  </w:style>
  <w:style w:type="paragraph" w:customStyle="1" w:styleId="Portfolio">
    <w:name w:val="Portfolio"/>
    <w:basedOn w:val="OPCParaBase"/>
    <w:rsid w:val="00AD5C8C"/>
    <w:pPr>
      <w:spacing w:line="240" w:lineRule="auto"/>
    </w:pPr>
    <w:rPr>
      <w:i/>
      <w:sz w:val="20"/>
    </w:rPr>
  </w:style>
  <w:style w:type="paragraph" w:customStyle="1" w:styleId="Preamble">
    <w:name w:val="Preamble"/>
    <w:basedOn w:val="OPCParaBase"/>
    <w:next w:val="Normal"/>
    <w:rsid w:val="00AD5C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5C8C"/>
    <w:pPr>
      <w:spacing w:line="240" w:lineRule="auto"/>
    </w:pPr>
    <w:rPr>
      <w:i/>
      <w:sz w:val="20"/>
    </w:rPr>
  </w:style>
  <w:style w:type="paragraph" w:customStyle="1" w:styleId="Session">
    <w:name w:val="Session"/>
    <w:basedOn w:val="OPCParaBase"/>
    <w:rsid w:val="00AD5C8C"/>
    <w:pPr>
      <w:spacing w:line="240" w:lineRule="auto"/>
    </w:pPr>
    <w:rPr>
      <w:sz w:val="28"/>
    </w:rPr>
  </w:style>
  <w:style w:type="paragraph" w:customStyle="1" w:styleId="Sponsor">
    <w:name w:val="Sponsor"/>
    <w:basedOn w:val="OPCParaBase"/>
    <w:rsid w:val="00AD5C8C"/>
    <w:pPr>
      <w:spacing w:line="240" w:lineRule="auto"/>
    </w:pPr>
    <w:rPr>
      <w:i/>
    </w:rPr>
  </w:style>
  <w:style w:type="paragraph" w:customStyle="1" w:styleId="Subitem">
    <w:name w:val="Subitem"/>
    <w:aliases w:val="iss"/>
    <w:basedOn w:val="OPCParaBase"/>
    <w:rsid w:val="00AD5C8C"/>
    <w:pPr>
      <w:spacing w:before="180" w:line="240" w:lineRule="auto"/>
      <w:ind w:left="709" w:hanging="709"/>
    </w:pPr>
  </w:style>
  <w:style w:type="paragraph" w:customStyle="1" w:styleId="SubitemHead">
    <w:name w:val="SubitemHead"/>
    <w:aliases w:val="issh"/>
    <w:basedOn w:val="OPCParaBase"/>
    <w:rsid w:val="00AD5C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5C8C"/>
    <w:pPr>
      <w:spacing w:before="40" w:line="240" w:lineRule="auto"/>
      <w:ind w:left="1134"/>
    </w:pPr>
  </w:style>
  <w:style w:type="paragraph" w:customStyle="1" w:styleId="SubsectionHead">
    <w:name w:val="SubsectionHead"/>
    <w:aliases w:val="ssh"/>
    <w:basedOn w:val="OPCParaBase"/>
    <w:next w:val="subsection"/>
    <w:rsid w:val="00AD5C8C"/>
    <w:pPr>
      <w:keepNext/>
      <w:keepLines/>
      <w:spacing w:before="240" w:line="240" w:lineRule="auto"/>
      <w:ind w:left="1134"/>
    </w:pPr>
    <w:rPr>
      <w:i/>
    </w:rPr>
  </w:style>
  <w:style w:type="paragraph" w:customStyle="1" w:styleId="Tablea">
    <w:name w:val="Table(a)"/>
    <w:aliases w:val="ta"/>
    <w:basedOn w:val="OPCParaBase"/>
    <w:rsid w:val="00AD5C8C"/>
    <w:pPr>
      <w:spacing w:before="60" w:line="240" w:lineRule="auto"/>
      <w:ind w:left="284" w:hanging="284"/>
    </w:pPr>
    <w:rPr>
      <w:sz w:val="20"/>
    </w:rPr>
  </w:style>
  <w:style w:type="paragraph" w:customStyle="1" w:styleId="TableAA">
    <w:name w:val="Table(AA)"/>
    <w:aliases w:val="taaa"/>
    <w:basedOn w:val="OPCParaBase"/>
    <w:rsid w:val="00AD5C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5C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5C8C"/>
    <w:pPr>
      <w:spacing w:before="60" w:line="240" w:lineRule="atLeast"/>
    </w:pPr>
    <w:rPr>
      <w:sz w:val="20"/>
    </w:rPr>
  </w:style>
  <w:style w:type="paragraph" w:customStyle="1" w:styleId="TLPBoxTextnote">
    <w:name w:val="TLPBoxText(note"/>
    <w:aliases w:val="right)"/>
    <w:basedOn w:val="OPCParaBase"/>
    <w:rsid w:val="00AD5C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5C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5C8C"/>
    <w:pPr>
      <w:spacing w:before="122" w:line="198" w:lineRule="exact"/>
      <w:ind w:left="1985" w:hanging="851"/>
      <w:jc w:val="right"/>
    </w:pPr>
    <w:rPr>
      <w:sz w:val="18"/>
    </w:rPr>
  </w:style>
  <w:style w:type="paragraph" w:customStyle="1" w:styleId="TLPTableBullet">
    <w:name w:val="TLPTableBullet"/>
    <w:aliases w:val="ttb"/>
    <w:basedOn w:val="OPCParaBase"/>
    <w:rsid w:val="00AD5C8C"/>
    <w:pPr>
      <w:spacing w:line="240" w:lineRule="exact"/>
      <w:ind w:left="284" w:hanging="284"/>
    </w:pPr>
    <w:rPr>
      <w:sz w:val="20"/>
    </w:rPr>
  </w:style>
  <w:style w:type="paragraph" w:styleId="TOC1">
    <w:name w:val="toc 1"/>
    <w:basedOn w:val="OPCParaBase"/>
    <w:next w:val="Normal"/>
    <w:uiPriority w:val="39"/>
    <w:semiHidden/>
    <w:unhideWhenUsed/>
    <w:rsid w:val="00AD5C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5C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5C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5C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5C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5C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5C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5C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5C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5C8C"/>
    <w:pPr>
      <w:keepLines/>
      <w:spacing w:before="240" w:after="120" w:line="240" w:lineRule="auto"/>
      <w:ind w:left="794"/>
    </w:pPr>
    <w:rPr>
      <w:b/>
      <w:kern w:val="28"/>
      <w:sz w:val="20"/>
    </w:rPr>
  </w:style>
  <w:style w:type="paragraph" w:customStyle="1" w:styleId="TofSectsHeading">
    <w:name w:val="TofSects(Heading)"/>
    <w:basedOn w:val="OPCParaBase"/>
    <w:rsid w:val="00AD5C8C"/>
    <w:pPr>
      <w:spacing w:before="240" w:after="120" w:line="240" w:lineRule="auto"/>
    </w:pPr>
    <w:rPr>
      <w:b/>
      <w:sz w:val="24"/>
    </w:rPr>
  </w:style>
  <w:style w:type="paragraph" w:customStyle="1" w:styleId="TofSectsSection">
    <w:name w:val="TofSects(Section)"/>
    <w:basedOn w:val="OPCParaBase"/>
    <w:rsid w:val="00AD5C8C"/>
    <w:pPr>
      <w:keepLines/>
      <w:spacing w:before="40" w:line="240" w:lineRule="auto"/>
      <w:ind w:left="1588" w:hanging="794"/>
    </w:pPr>
    <w:rPr>
      <w:kern w:val="28"/>
      <w:sz w:val="18"/>
    </w:rPr>
  </w:style>
  <w:style w:type="paragraph" w:customStyle="1" w:styleId="TofSectsSubdiv">
    <w:name w:val="TofSects(Subdiv)"/>
    <w:basedOn w:val="OPCParaBase"/>
    <w:rsid w:val="00AD5C8C"/>
    <w:pPr>
      <w:keepLines/>
      <w:spacing w:before="80" w:line="240" w:lineRule="auto"/>
      <w:ind w:left="1588" w:hanging="794"/>
    </w:pPr>
    <w:rPr>
      <w:kern w:val="28"/>
    </w:rPr>
  </w:style>
  <w:style w:type="paragraph" w:customStyle="1" w:styleId="WRStyle">
    <w:name w:val="WR Style"/>
    <w:aliases w:val="WR"/>
    <w:basedOn w:val="OPCParaBase"/>
    <w:rsid w:val="00AD5C8C"/>
    <w:pPr>
      <w:spacing w:before="240" w:line="240" w:lineRule="auto"/>
      <w:ind w:left="284" w:hanging="284"/>
    </w:pPr>
    <w:rPr>
      <w:b/>
      <w:i/>
      <w:kern w:val="28"/>
      <w:sz w:val="24"/>
    </w:rPr>
  </w:style>
  <w:style w:type="paragraph" w:customStyle="1" w:styleId="notepara">
    <w:name w:val="note(para)"/>
    <w:aliases w:val="na"/>
    <w:basedOn w:val="OPCParaBase"/>
    <w:rsid w:val="00AD5C8C"/>
    <w:pPr>
      <w:spacing w:before="40" w:line="198" w:lineRule="exact"/>
      <w:ind w:left="2354" w:hanging="369"/>
    </w:pPr>
    <w:rPr>
      <w:sz w:val="18"/>
    </w:rPr>
  </w:style>
  <w:style w:type="paragraph" w:styleId="Footer">
    <w:name w:val="footer"/>
    <w:link w:val="FooterChar"/>
    <w:rsid w:val="00AD5C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5C8C"/>
    <w:rPr>
      <w:rFonts w:eastAsia="Times New Roman" w:cs="Times New Roman"/>
      <w:sz w:val="22"/>
      <w:szCs w:val="24"/>
      <w:lang w:eastAsia="en-AU"/>
    </w:rPr>
  </w:style>
  <w:style w:type="character" w:styleId="LineNumber">
    <w:name w:val="line number"/>
    <w:basedOn w:val="OPCCharBase"/>
    <w:uiPriority w:val="99"/>
    <w:semiHidden/>
    <w:unhideWhenUsed/>
    <w:rsid w:val="00AD5C8C"/>
    <w:rPr>
      <w:sz w:val="16"/>
    </w:rPr>
  </w:style>
  <w:style w:type="table" w:customStyle="1" w:styleId="CFlag">
    <w:name w:val="CFlag"/>
    <w:basedOn w:val="TableNormal"/>
    <w:uiPriority w:val="99"/>
    <w:rsid w:val="00AD5C8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D5C8C"/>
    <w:rPr>
      <w:b/>
      <w:sz w:val="28"/>
      <w:szCs w:val="28"/>
    </w:rPr>
  </w:style>
  <w:style w:type="paragraph" w:customStyle="1" w:styleId="NotesHeading2">
    <w:name w:val="NotesHeading 2"/>
    <w:basedOn w:val="OPCParaBase"/>
    <w:next w:val="Normal"/>
    <w:rsid w:val="00AD5C8C"/>
    <w:rPr>
      <w:b/>
      <w:sz w:val="28"/>
      <w:szCs w:val="28"/>
    </w:rPr>
  </w:style>
  <w:style w:type="paragraph" w:customStyle="1" w:styleId="SignCoverPageEnd">
    <w:name w:val="SignCoverPageEnd"/>
    <w:basedOn w:val="OPCParaBase"/>
    <w:next w:val="Normal"/>
    <w:rsid w:val="00AD5C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5C8C"/>
    <w:pPr>
      <w:pBdr>
        <w:top w:val="single" w:sz="4" w:space="1" w:color="auto"/>
      </w:pBdr>
      <w:spacing w:before="360"/>
      <w:ind w:right="397"/>
      <w:jc w:val="both"/>
    </w:pPr>
  </w:style>
  <w:style w:type="paragraph" w:customStyle="1" w:styleId="Paragraphsub-sub-sub">
    <w:name w:val="Paragraph(sub-sub-sub)"/>
    <w:aliases w:val="aaaa"/>
    <w:basedOn w:val="OPCParaBase"/>
    <w:rsid w:val="00AD5C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5C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5C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5C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5C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D5C8C"/>
    <w:pPr>
      <w:spacing w:before="120"/>
    </w:pPr>
  </w:style>
  <w:style w:type="paragraph" w:customStyle="1" w:styleId="TableTextEndNotes">
    <w:name w:val="TableTextEndNotes"/>
    <w:aliases w:val="Tten"/>
    <w:basedOn w:val="Normal"/>
    <w:rsid w:val="00AD5C8C"/>
    <w:pPr>
      <w:spacing w:before="60" w:line="240" w:lineRule="auto"/>
    </w:pPr>
    <w:rPr>
      <w:rFonts w:cs="Arial"/>
      <w:sz w:val="20"/>
      <w:szCs w:val="22"/>
    </w:rPr>
  </w:style>
  <w:style w:type="paragraph" w:customStyle="1" w:styleId="TableHeading">
    <w:name w:val="TableHeading"/>
    <w:aliases w:val="th"/>
    <w:basedOn w:val="OPCParaBase"/>
    <w:next w:val="Tabletext"/>
    <w:rsid w:val="00AD5C8C"/>
    <w:pPr>
      <w:keepNext/>
      <w:spacing w:before="60" w:line="240" w:lineRule="atLeast"/>
    </w:pPr>
    <w:rPr>
      <w:b/>
      <w:sz w:val="20"/>
    </w:rPr>
  </w:style>
  <w:style w:type="paragraph" w:customStyle="1" w:styleId="NoteToSubpara">
    <w:name w:val="NoteToSubpara"/>
    <w:aliases w:val="nts"/>
    <w:basedOn w:val="OPCParaBase"/>
    <w:rsid w:val="00AD5C8C"/>
    <w:pPr>
      <w:spacing w:before="40" w:line="198" w:lineRule="exact"/>
      <w:ind w:left="2835" w:hanging="709"/>
    </w:pPr>
    <w:rPr>
      <w:sz w:val="18"/>
    </w:rPr>
  </w:style>
  <w:style w:type="paragraph" w:customStyle="1" w:styleId="ENoteTableHeading">
    <w:name w:val="ENoteTableHeading"/>
    <w:aliases w:val="enth"/>
    <w:basedOn w:val="OPCParaBase"/>
    <w:rsid w:val="00AD5C8C"/>
    <w:pPr>
      <w:keepNext/>
      <w:spacing w:before="60" w:line="240" w:lineRule="atLeast"/>
    </w:pPr>
    <w:rPr>
      <w:rFonts w:ascii="Arial" w:hAnsi="Arial"/>
      <w:b/>
      <w:sz w:val="16"/>
    </w:rPr>
  </w:style>
  <w:style w:type="paragraph" w:customStyle="1" w:styleId="ENoteTTi">
    <w:name w:val="ENoteTTi"/>
    <w:aliases w:val="entti"/>
    <w:basedOn w:val="OPCParaBase"/>
    <w:rsid w:val="00AD5C8C"/>
    <w:pPr>
      <w:keepNext/>
      <w:spacing w:before="60" w:line="240" w:lineRule="atLeast"/>
      <w:ind w:left="170"/>
    </w:pPr>
    <w:rPr>
      <w:sz w:val="16"/>
    </w:rPr>
  </w:style>
  <w:style w:type="paragraph" w:customStyle="1" w:styleId="ENotesHeading1">
    <w:name w:val="ENotesHeading 1"/>
    <w:aliases w:val="Enh1"/>
    <w:basedOn w:val="OPCParaBase"/>
    <w:next w:val="Normal"/>
    <w:rsid w:val="00AD5C8C"/>
    <w:pPr>
      <w:spacing w:before="120"/>
      <w:outlineLvl w:val="1"/>
    </w:pPr>
    <w:rPr>
      <w:b/>
      <w:sz w:val="28"/>
      <w:szCs w:val="28"/>
    </w:rPr>
  </w:style>
  <w:style w:type="paragraph" w:customStyle="1" w:styleId="ENotesHeading2">
    <w:name w:val="ENotesHeading 2"/>
    <w:aliases w:val="Enh2"/>
    <w:basedOn w:val="OPCParaBase"/>
    <w:next w:val="Normal"/>
    <w:rsid w:val="00AD5C8C"/>
    <w:pPr>
      <w:spacing w:before="120" w:after="120"/>
      <w:outlineLvl w:val="2"/>
    </w:pPr>
    <w:rPr>
      <w:b/>
      <w:sz w:val="24"/>
      <w:szCs w:val="28"/>
    </w:rPr>
  </w:style>
  <w:style w:type="paragraph" w:customStyle="1" w:styleId="ENoteTTIndentHeading">
    <w:name w:val="ENoteTTIndentHeading"/>
    <w:aliases w:val="enTTHi"/>
    <w:basedOn w:val="OPCParaBase"/>
    <w:rsid w:val="00AD5C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5C8C"/>
    <w:pPr>
      <w:spacing w:before="60" w:line="240" w:lineRule="atLeast"/>
    </w:pPr>
    <w:rPr>
      <w:sz w:val="16"/>
    </w:rPr>
  </w:style>
  <w:style w:type="paragraph" w:customStyle="1" w:styleId="MadeunderText">
    <w:name w:val="MadeunderText"/>
    <w:basedOn w:val="OPCParaBase"/>
    <w:next w:val="Normal"/>
    <w:rsid w:val="00AD5C8C"/>
    <w:pPr>
      <w:spacing w:before="240"/>
    </w:pPr>
    <w:rPr>
      <w:sz w:val="24"/>
      <w:szCs w:val="24"/>
    </w:rPr>
  </w:style>
  <w:style w:type="paragraph" w:customStyle="1" w:styleId="ENotesHeading3">
    <w:name w:val="ENotesHeading 3"/>
    <w:aliases w:val="Enh3"/>
    <w:basedOn w:val="OPCParaBase"/>
    <w:next w:val="Normal"/>
    <w:rsid w:val="00AD5C8C"/>
    <w:pPr>
      <w:keepNext/>
      <w:spacing w:before="120" w:line="240" w:lineRule="auto"/>
      <w:outlineLvl w:val="4"/>
    </w:pPr>
    <w:rPr>
      <w:b/>
      <w:szCs w:val="24"/>
    </w:rPr>
  </w:style>
  <w:style w:type="paragraph" w:customStyle="1" w:styleId="SubPartCASA">
    <w:name w:val="SubPart(CASA)"/>
    <w:aliases w:val="csp"/>
    <w:basedOn w:val="OPCParaBase"/>
    <w:next w:val="ActHead3"/>
    <w:rsid w:val="00AD5C8C"/>
    <w:pPr>
      <w:keepNext/>
      <w:keepLines/>
      <w:spacing w:before="280"/>
      <w:outlineLvl w:val="1"/>
    </w:pPr>
    <w:rPr>
      <w:b/>
      <w:kern w:val="28"/>
      <w:sz w:val="32"/>
    </w:rPr>
  </w:style>
  <w:style w:type="character" w:customStyle="1" w:styleId="CharSubPartTextCASA">
    <w:name w:val="CharSubPartText(CASA)"/>
    <w:basedOn w:val="OPCCharBase"/>
    <w:uiPriority w:val="1"/>
    <w:rsid w:val="00AD5C8C"/>
  </w:style>
  <w:style w:type="character" w:customStyle="1" w:styleId="CharSubPartNoCASA">
    <w:name w:val="CharSubPartNo(CASA)"/>
    <w:basedOn w:val="OPCCharBase"/>
    <w:uiPriority w:val="1"/>
    <w:rsid w:val="00AD5C8C"/>
  </w:style>
  <w:style w:type="paragraph" w:customStyle="1" w:styleId="ENoteTTIndentHeadingSub">
    <w:name w:val="ENoteTTIndentHeadingSub"/>
    <w:aliases w:val="enTTHis"/>
    <w:basedOn w:val="OPCParaBase"/>
    <w:rsid w:val="00AD5C8C"/>
    <w:pPr>
      <w:keepNext/>
      <w:spacing w:before="60" w:line="240" w:lineRule="atLeast"/>
      <w:ind w:left="340"/>
    </w:pPr>
    <w:rPr>
      <w:b/>
      <w:sz w:val="16"/>
    </w:rPr>
  </w:style>
  <w:style w:type="paragraph" w:customStyle="1" w:styleId="ENoteTTiSub">
    <w:name w:val="ENoteTTiSub"/>
    <w:aliases w:val="enttis"/>
    <w:basedOn w:val="OPCParaBase"/>
    <w:rsid w:val="00AD5C8C"/>
    <w:pPr>
      <w:keepNext/>
      <w:spacing w:before="60" w:line="240" w:lineRule="atLeast"/>
      <w:ind w:left="340"/>
    </w:pPr>
    <w:rPr>
      <w:sz w:val="16"/>
    </w:rPr>
  </w:style>
  <w:style w:type="paragraph" w:customStyle="1" w:styleId="SubDivisionMigration">
    <w:name w:val="SubDivisionMigration"/>
    <w:aliases w:val="sdm"/>
    <w:basedOn w:val="OPCParaBase"/>
    <w:rsid w:val="00AD5C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5C8C"/>
    <w:pPr>
      <w:keepNext/>
      <w:keepLines/>
      <w:spacing w:before="240" w:line="240" w:lineRule="auto"/>
      <w:ind w:left="1134" w:hanging="1134"/>
    </w:pPr>
    <w:rPr>
      <w:b/>
      <w:sz w:val="28"/>
    </w:rPr>
  </w:style>
  <w:style w:type="table" w:styleId="TableGrid">
    <w:name w:val="Table Grid"/>
    <w:basedOn w:val="TableNormal"/>
    <w:uiPriority w:val="59"/>
    <w:rsid w:val="00AD5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D5C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D5C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5C8C"/>
    <w:rPr>
      <w:sz w:val="22"/>
    </w:rPr>
  </w:style>
  <w:style w:type="paragraph" w:customStyle="1" w:styleId="SOTextNote">
    <w:name w:val="SO TextNote"/>
    <w:aliases w:val="sont"/>
    <w:basedOn w:val="SOText"/>
    <w:qFormat/>
    <w:rsid w:val="00AD5C8C"/>
    <w:pPr>
      <w:spacing w:before="122" w:line="198" w:lineRule="exact"/>
      <w:ind w:left="1843" w:hanging="709"/>
    </w:pPr>
    <w:rPr>
      <w:sz w:val="18"/>
    </w:rPr>
  </w:style>
  <w:style w:type="paragraph" w:customStyle="1" w:styleId="SOPara">
    <w:name w:val="SO Para"/>
    <w:aliases w:val="soa"/>
    <w:basedOn w:val="SOText"/>
    <w:link w:val="SOParaChar"/>
    <w:qFormat/>
    <w:rsid w:val="00AD5C8C"/>
    <w:pPr>
      <w:tabs>
        <w:tab w:val="right" w:pos="1786"/>
      </w:tabs>
      <w:spacing w:before="40"/>
      <w:ind w:left="2070" w:hanging="936"/>
    </w:pPr>
  </w:style>
  <w:style w:type="character" w:customStyle="1" w:styleId="SOParaChar">
    <w:name w:val="SO Para Char"/>
    <w:aliases w:val="soa Char"/>
    <w:basedOn w:val="DefaultParagraphFont"/>
    <w:link w:val="SOPara"/>
    <w:rsid w:val="00AD5C8C"/>
    <w:rPr>
      <w:sz w:val="22"/>
    </w:rPr>
  </w:style>
  <w:style w:type="paragraph" w:customStyle="1" w:styleId="FileName">
    <w:name w:val="FileName"/>
    <w:basedOn w:val="Normal"/>
    <w:rsid w:val="00AD5C8C"/>
  </w:style>
  <w:style w:type="paragraph" w:customStyle="1" w:styleId="SOHeadBold">
    <w:name w:val="SO HeadBold"/>
    <w:aliases w:val="sohb"/>
    <w:basedOn w:val="SOText"/>
    <w:next w:val="SOText"/>
    <w:link w:val="SOHeadBoldChar"/>
    <w:qFormat/>
    <w:rsid w:val="00AD5C8C"/>
    <w:rPr>
      <w:b/>
    </w:rPr>
  </w:style>
  <w:style w:type="character" w:customStyle="1" w:styleId="SOHeadBoldChar">
    <w:name w:val="SO HeadBold Char"/>
    <w:aliases w:val="sohb Char"/>
    <w:basedOn w:val="DefaultParagraphFont"/>
    <w:link w:val="SOHeadBold"/>
    <w:rsid w:val="00AD5C8C"/>
    <w:rPr>
      <w:b/>
      <w:sz w:val="22"/>
    </w:rPr>
  </w:style>
  <w:style w:type="paragraph" w:customStyle="1" w:styleId="SOHeadItalic">
    <w:name w:val="SO HeadItalic"/>
    <w:aliases w:val="sohi"/>
    <w:basedOn w:val="SOText"/>
    <w:next w:val="SOText"/>
    <w:link w:val="SOHeadItalicChar"/>
    <w:qFormat/>
    <w:rsid w:val="00AD5C8C"/>
    <w:rPr>
      <w:i/>
    </w:rPr>
  </w:style>
  <w:style w:type="character" w:customStyle="1" w:styleId="SOHeadItalicChar">
    <w:name w:val="SO HeadItalic Char"/>
    <w:aliases w:val="sohi Char"/>
    <w:basedOn w:val="DefaultParagraphFont"/>
    <w:link w:val="SOHeadItalic"/>
    <w:rsid w:val="00AD5C8C"/>
    <w:rPr>
      <w:i/>
      <w:sz w:val="22"/>
    </w:rPr>
  </w:style>
  <w:style w:type="paragraph" w:customStyle="1" w:styleId="SOBullet">
    <w:name w:val="SO Bullet"/>
    <w:aliases w:val="sotb"/>
    <w:basedOn w:val="SOText"/>
    <w:link w:val="SOBulletChar"/>
    <w:qFormat/>
    <w:rsid w:val="00AD5C8C"/>
    <w:pPr>
      <w:ind w:left="1559" w:hanging="425"/>
    </w:pPr>
  </w:style>
  <w:style w:type="character" w:customStyle="1" w:styleId="SOBulletChar">
    <w:name w:val="SO Bullet Char"/>
    <w:aliases w:val="sotb Char"/>
    <w:basedOn w:val="DefaultParagraphFont"/>
    <w:link w:val="SOBullet"/>
    <w:rsid w:val="00AD5C8C"/>
    <w:rPr>
      <w:sz w:val="22"/>
    </w:rPr>
  </w:style>
  <w:style w:type="paragraph" w:customStyle="1" w:styleId="SOBulletNote">
    <w:name w:val="SO BulletNote"/>
    <w:aliases w:val="sonb"/>
    <w:basedOn w:val="SOTextNote"/>
    <w:link w:val="SOBulletNoteChar"/>
    <w:qFormat/>
    <w:rsid w:val="00AD5C8C"/>
    <w:pPr>
      <w:tabs>
        <w:tab w:val="left" w:pos="1560"/>
      </w:tabs>
      <w:ind w:left="2268" w:hanging="1134"/>
    </w:pPr>
  </w:style>
  <w:style w:type="character" w:customStyle="1" w:styleId="SOBulletNoteChar">
    <w:name w:val="SO BulletNote Char"/>
    <w:aliases w:val="sonb Char"/>
    <w:basedOn w:val="DefaultParagraphFont"/>
    <w:link w:val="SOBulletNote"/>
    <w:rsid w:val="00AD5C8C"/>
    <w:rPr>
      <w:sz w:val="18"/>
    </w:rPr>
  </w:style>
  <w:style w:type="character" w:customStyle="1" w:styleId="subsectionChar">
    <w:name w:val="subsection Char"/>
    <w:aliases w:val="ss Char"/>
    <w:link w:val="subsection"/>
    <w:rsid w:val="00EE4A42"/>
    <w:rPr>
      <w:rFonts w:eastAsia="Times New Roman" w:cs="Times New Roman"/>
      <w:sz w:val="22"/>
      <w:lang w:eastAsia="en-AU"/>
    </w:rPr>
  </w:style>
  <w:style w:type="character" w:customStyle="1" w:styleId="paragraphChar">
    <w:name w:val="paragraph Char"/>
    <w:aliases w:val="a Char"/>
    <w:link w:val="paragraph"/>
    <w:rsid w:val="00EE4A42"/>
    <w:rPr>
      <w:rFonts w:eastAsia="Times New Roman" w:cs="Times New Roman"/>
      <w:sz w:val="22"/>
      <w:lang w:eastAsia="en-AU"/>
    </w:rPr>
  </w:style>
  <w:style w:type="character" w:styleId="Hyperlink">
    <w:name w:val="Hyperlink"/>
    <w:basedOn w:val="DefaultParagraphFont"/>
    <w:uiPriority w:val="99"/>
    <w:semiHidden/>
    <w:unhideWhenUsed/>
    <w:rsid w:val="00142900"/>
    <w:rPr>
      <w:color w:val="0000FF"/>
      <w:u w:val="single"/>
    </w:rPr>
  </w:style>
  <w:style w:type="character" w:styleId="FollowedHyperlink">
    <w:name w:val="FollowedHyperlink"/>
    <w:basedOn w:val="DefaultParagraphFont"/>
    <w:uiPriority w:val="99"/>
    <w:semiHidden/>
    <w:unhideWhenUsed/>
    <w:rsid w:val="00142900"/>
    <w:rPr>
      <w:color w:val="800080" w:themeColor="followedHyperlink"/>
      <w:u w:val="single"/>
    </w:rPr>
  </w:style>
  <w:style w:type="character" w:customStyle="1" w:styleId="Heading1Char">
    <w:name w:val="Heading 1 Char"/>
    <w:basedOn w:val="DefaultParagraphFont"/>
    <w:link w:val="Heading1"/>
    <w:uiPriority w:val="9"/>
    <w:rsid w:val="00ED63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3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3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63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D63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63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63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63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6360"/>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AD5C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5C8C"/>
    <w:rPr>
      <w:sz w:val="22"/>
    </w:rPr>
  </w:style>
  <w:style w:type="paragraph" w:customStyle="1" w:styleId="ShortTP1">
    <w:name w:val="ShortTP1"/>
    <w:basedOn w:val="ShortT"/>
    <w:link w:val="ShortTP1Char"/>
    <w:rsid w:val="007D6BD3"/>
    <w:pPr>
      <w:spacing w:before="800"/>
    </w:pPr>
  </w:style>
  <w:style w:type="character" w:customStyle="1" w:styleId="OPCParaBaseChar">
    <w:name w:val="OPCParaBase Char"/>
    <w:basedOn w:val="DefaultParagraphFont"/>
    <w:link w:val="OPCParaBase"/>
    <w:rsid w:val="007D6BD3"/>
    <w:rPr>
      <w:rFonts w:eastAsia="Times New Roman" w:cs="Times New Roman"/>
      <w:sz w:val="22"/>
      <w:lang w:eastAsia="en-AU"/>
    </w:rPr>
  </w:style>
  <w:style w:type="character" w:customStyle="1" w:styleId="ShortTChar">
    <w:name w:val="ShortT Char"/>
    <w:basedOn w:val="OPCParaBaseChar"/>
    <w:link w:val="ShortT"/>
    <w:rsid w:val="007D6BD3"/>
    <w:rPr>
      <w:rFonts w:eastAsia="Times New Roman" w:cs="Times New Roman"/>
      <w:b/>
      <w:sz w:val="40"/>
      <w:lang w:eastAsia="en-AU"/>
    </w:rPr>
  </w:style>
  <w:style w:type="character" w:customStyle="1" w:styleId="ShortTP1Char">
    <w:name w:val="ShortTP1 Char"/>
    <w:basedOn w:val="ShortTChar"/>
    <w:link w:val="ShortTP1"/>
    <w:rsid w:val="007D6BD3"/>
    <w:rPr>
      <w:rFonts w:eastAsia="Times New Roman" w:cs="Times New Roman"/>
      <w:b/>
      <w:sz w:val="40"/>
      <w:lang w:eastAsia="en-AU"/>
    </w:rPr>
  </w:style>
  <w:style w:type="paragraph" w:customStyle="1" w:styleId="ActNoP1">
    <w:name w:val="ActNoP1"/>
    <w:basedOn w:val="Actno"/>
    <w:link w:val="ActNoP1Char"/>
    <w:rsid w:val="007D6BD3"/>
    <w:pPr>
      <w:spacing w:before="800"/>
    </w:pPr>
    <w:rPr>
      <w:sz w:val="28"/>
    </w:rPr>
  </w:style>
  <w:style w:type="character" w:customStyle="1" w:styleId="ActnoChar">
    <w:name w:val="Actno Char"/>
    <w:basedOn w:val="ShortTChar"/>
    <w:link w:val="Actno"/>
    <w:rsid w:val="007D6BD3"/>
    <w:rPr>
      <w:rFonts w:eastAsia="Times New Roman" w:cs="Times New Roman"/>
      <w:b/>
      <w:sz w:val="40"/>
      <w:lang w:eastAsia="en-AU"/>
    </w:rPr>
  </w:style>
  <w:style w:type="character" w:customStyle="1" w:styleId="ActNoP1Char">
    <w:name w:val="ActNoP1 Char"/>
    <w:basedOn w:val="ActnoChar"/>
    <w:link w:val="ActNoP1"/>
    <w:rsid w:val="007D6BD3"/>
    <w:rPr>
      <w:rFonts w:eastAsia="Times New Roman" w:cs="Times New Roman"/>
      <w:b/>
      <w:sz w:val="28"/>
      <w:lang w:eastAsia="en-AU"/>
    </w:rPr>
  </w:style>
  <w:style w:type="paragraph" w:customStyle="1" w:styleId="ShortTCP">
    <w:name w:val="ShortTCP"/>
    <w:basedOn w:val="ShortT"/>
    <w:link w:val="ShortTCPChar"/>
    <w:rsid w:val="007D6BD3"/>
  </w:style>
  <w:style w:type="character" w:customStyle="1" w:styleId="ShortTCPChar">
    <w:name w:val="ShortTCP Char"/>
    <w:basedOn w:val="ShortTChar"/>
    <w:link w:val="ShortTCP"/>
    <w:rsid w:val="007D6BD3"/>
    <w:rPr>
      <w:rFonts w:eastAsia="Times New Roman" w:cs="Times New Roman"/>
      <w:b/>
      <w:sz w:val="40"/>
      <w:lang w:eastAsia="en-AU"/>
    </w:rPr>
  </w:style>
  <w:style w:type="paragraph" w:customStyle="1" w:styleId="ActNoCP">
    <w:name w:val="ActNoCP"/>
    <w:basedOn w:val="Actno"/>
    <w:link w:val="ActNoCPChar"/>
    <w:rsid w:val="007D6BD3"/>
    <w:pPr>
      <w:spacing w:before="400"/>
    </w:pPr>
  </w:style>
  <w:style w:type="character" w:customStyle="1" w:styleId="ActNoCPChar">
    <w:name w:val="ActNoCP Char"/>
    <w:basedOn w:val="ActnoChar"/>
    <w:link w:val="ActNoCP"/>
    <w:rsid w:val="007D6BD3"/>
    <w:rPr>
      <w:rFonts w:eastAsia="Times New Roman" w:cs="Times New Roman"/>
      <w:b/>
      <w:sz w:val="40"/>
      <w:lang w:eastAsia="en-AU"/>
    </w:rPr>
  </w:style>
  <w:style w:type="paragraph" w:customStyle="1" w:styleId="AssentBk">
    <w:name w:val="AssentBk"/>
    <w:basedOn w:val="Normal"/>
    <w:rsid w:val="007D6BD3"/>
    <w:pPr>
      <w:spacing w:line="240" w:lineRule="auto"/>
    </w:pPr>
    <w:rPr>
      <w:rFonts w:eastAsia="Times New Roman" w:cs="Times New Roman"/>
      <w:sz w:val="20"/>
      <w:lang w:eastAsia="en-AU"/>
    </w:rPr>
  </w:style>
  <w:style w:type="paragraph" w:customStyle="1" w:styleId="AssentDt">
    <w:name w:val="AssentDt"/>
    <w:basedOn w:val="Normal"/>
    <w:rsid w:val="00AF5BC2"/>
    <w:pPr>
      <w:spacing w:line="240" w:lineRule="auto"/>
    </w:pPr>
    <w:rPr>
      <w:rFonts w:eastAsia="Times New Roman" w:cs="Times New Roman"/>
      <w:sz w:val="20"/>
      <w:lang w:eastAsia="en-AU"/>
    </w:rPr>
  </w:style>
  <w:style w:type="paragraph" w:customStyle="1" w:styleId="2ndRd">
    <w:name w:val="2ndRd"/>
    <w:basedOn w:val="Normal"/>
    <w:rsid w:val="00AF5BC2"/>
    <w:pPr>
      <w:spacing w:line="240" w:lineRule="auto"/>
    </w:pPr>
    <w:rPr>
      <w:rFonts w:eastAsia="Times New Roman" w:cs="Times New Roman"/>
      <w:sz w:val="20"/>
      <w:lang w:eastAsia="en-AU"/>
    </w:rPr>
  </w:style>
  <w:style w:type="paragraph" w:customStyle="1" w:styleId="ScalePlusRef">
    <w:name w:val="ScalePlusRef"/>
    <w:basedOn w:val="Normal"/>
    <w:rsid w:val="00AF5BC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C8C"/>
    <w:pPr>
      <w:spacing w:line="260" w:lineRule="atLeast"/>
    </w:pPr>
    <w:rPr>
      <w:sz w:val="22"/>
    </w:rPr>
  </w:style>
  <w:style w:type="paragraph" w:styleId="Heading1">
    <w:name w:val="heading 1"/>
    <w:basedOn w:val="Normal"/>
    <w:next w:val="Normal"/>
    <w:link w:val="Heading1Char"/>
    <w:uiPriority w:val="9"/>
    <w:qFormat/>
    <w:rsid w:val="00ED6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63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3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3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63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3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3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3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63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5C8C"/>
  </w:style>
  <w:style w:type="paragraph" w:customStyle="1" w:styleId="OPCParaBase">
    <w:name w:val="OPCParaBase"/>
    <w:link w:val="OPCParaBaseChar"/>
    <w:qFormat/>
    <w:rsid w:val="00AD5C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D5C8C"/>
    <w:pPr>
      <w:spacing w:line="240" w:lineRule="auto"/>
    </w:pPr>
    <w:rPr>
      <w:b/>
      <w:sz w:val="40"/>
    </w:rPr>
  </w:style>
  <w:style w:type="paragraph" w:customStyle="1" w:styleId="ActHead1">
    <w:name w:val="ActHead 1"/>
    <w:aliases w:val="c"/>
    <w:basedOn w:val="OPCParaBase"/>
    <w:next w:val="Normal"/>
    <w:qFormat/>
    <w:rsid w:val="00AD5C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5C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5C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5C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5C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5C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5C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5C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5C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D5C8C"/>
  </w:style>
  <w:style w:type="paragraph" w:customStyle="1" w:styleId="Blocks">
    <w:name w:val="Blocks"/>
    <w:aliases w:val="bb"/>
    <w:basedOn w:val="OPCParaBase"/>
    <w:qFormat/>
    <w:rsid w:val="00AD5C8C"/>
    <w:pPr>
      <w:spacing w:line="240" w:lineRule="auto"/>
    </w:pPr>
    <w:rPr>
      <w:sz w:val="24"/>
    </w:rPr>
  </w:style>
  <w:style w:type="paragraph" w:customStyle="1" w:styleId="BoxText">
    <w:name w:val="BoxText"/>
    <w:aliases w:val="bt"/>
    <w:basedOn w:val="OPCParaBase"/>
    <w:qFormat/>
    <w:rsid w:val="00AD5C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5C8C"/>
    <w:rPr>
      <w:b/>
    </w:rPr>
  </w:style>
  <w:style w:type="paragraph" w:customStyle="1" w:styleId="BoxHeadItalic">
    <w:name w:val="BoxHeadItalic"/>
    <w:aliases w:val="bhi"/>
    <w:basedOn w:val="BoxText"/>
    <w:next w:val="BoxStep"/>
    <w:qFormat/>
    <w:rsid w:val="00AD5C8C"/>
    <w:rPr>
      <w:i/>
    </w:rPr>
  </w:style>
  <w:style w:type="paragraph" w:customStyle="1" w:styleId="BoxList">
    <w:name w:val="BoxList"/>
    <w:aliases w:val="bl"/>
    <w:basedOn w:val="BoxText"/>
    <w:qFormat/>
    <w:rsid w:val="00AD5C8C"/>
    <w:pPr>
      <w:ind w:left="1559" w:hanging="425"/>
    </w:pPr>
  </w:style>
  <w:style w:type="paragraph" w:customStyle="1" w:styleId="BoxNote">
    <w:name w:val="BoxNote"/>
    <w:aliases w:val="bn"/>
    <w:basedOn w:val="BoxText"/>
    <w:qFormat/>
    <w:rsid w:val="00AD5C8C"/>
    <w:pPr>
      <w:tabs>
        <w:tab w:val="left" w:pos="1985"/>
      </w:tabs>
      <w:spacing w:before="122" w:line="198" w:lineRule="exact"/>
      <w:ind w:left="2948" w:hanging="1814"/>
    </w:pPr>
    <w:rPr>
      <w:sz w:val="18"/>
    </w:rPr>
  </w:style>
  <w:style w:type="paragraph" w:customStyle="1" w:styleId="BoxPara">
    <w:name w:val="BoxPara"/>
    <w:aliases w:val="bp"/>
    <w:basedOn w:val="BoxText"/>
    <w:qFormat/>
    <w:rsid w:val="00AD5C8C"/>
    <w:pPr>
      <w:tabs>
        <w:tab w:val="right" w:pos="2268"/>
      </w:tabs>
      <w:ind w:left="2552" w:hanging="1418"/>
    </w:pPr>
  </w:style>
  <w:style w:type="paragraph" w:customStyle="1" w:styleId="BoxStep">
    <w:name w:val="BoxStep"/>
    <w:aliases w:val="bs"/>
    <w:basedOn w:val="BoxText"/>
    <w:qFormat/>
    <w:rsid w:val="00AD5C8C"/>
    <w:pPr>
      <w:ind w:left="1985" w:hanging="851"/>
    </w:pPr>
  </w:style>
  <w:style w:type="character" w:customStyle="1" w:styleId="CharAmPartNo">
    <w:name w:val="CharAmPartNo"/>
    <w:basedOn w:val="OPCCharBase"/>
    <w:qFormat/>
    <w:rsid w:val="00AD5C8C"/>
  </w:style>
  <w:style w:type="character" w:customStyle="1" w:styleId="CharAmPartText">
    <w:name w:val="CharAmPartText"/>
    <w:basedOn w:val="OPCCharBase"/>
    <w:qFormat/>
    <w:rsid w:val="00AD5C8C"/>
  </w:style>
  <w:style w:type="character" w:customStyle="1" w:styleId="CharAmSchNo">
    <w:name w:val="CharAmSchNo"/>
    <w:basedOn w:val="OPCCharBase"/>
    <w:qFormat/>
    <w:rsid w:val="00AD5C8C"/>
  </w:style>
  <w:style w:type="character" w:customStyle="1" w:styleId="CharAmSchText">
    <w:name w:val="CharAmSchText"/>
    <w:basedOn w:val="OPCCharBase"/>
    <w:qFormat/>
    <w:rsid w:val="00AD5C8C"/>
  </w:style>
  <w:style w:type="character" w:customStyle="1" w:styleId="CharBoldItalic">
    <w:name w:val="CharBoldItalic"/>
    <w:basedOn w:val="OPCCharBase"/>
    <w:uiPriority w:val="1"/>
    <w:qFormat/>
    <w:rsid w:val="00AD5C8C"/>
    <w:rPr>
      <w:b/>
      <w:i/>
    </w:rPr>
  </w:style>
  <w:style w:type="character" w:customStyle="1" w:styleId="CharChapNo">
    <w:name w:val="CharChapNo"/>
    <w:basedOn w:val="OPCCharBase"/>
    <w:uiPriority w:val="1"/>
    <w:qFormat/>
    <w:rsid w:val="00AD5C8C"/>
  </w:style>
  <w:style w:type="character" w:customStyle="1" w:styleId="CharChapText">
    <w:name w:val="CharChapText"/>
    <w:basedOn w:val="OPCCharBase"/>
    <w:uiPriority w:val="1"/>
    <w:qFormat/>
    <w:rsid w:val="00AD5C8C"/>
  </w:style>
  <w:style w:type="character" w:customStyle="1" w:styleId="CharDivNo">
    <w:name w:val="CharDivNo"/>
    <w:basedOn w:val="OPCCharBase"/>
    <w:uiPriority w:val="1"/>
    <w:qFormat/>
    <w:rsid w:val="00AD5C8C"/>
  </w:style>
  <w:style w:type="character" w:customStyle="1" w:styleId="CharDivText">
    <w:name w:val="CharDivText"/>
    <w:basedOn w:val="OPCCharBase"/>
    <w:uiPriority w:val="1"/>
    <w:qFormat/>
    <w:rsid w:val="00AD5C8C"/>
  </w:style>
  <w:style w:type="character" w:customStyle="1" w:styleId="CharItalic">
    <w:name w:val="CharItalic"/>
    <w:basedOn w:val="OPCCharBase"/>
    <w:uiPriority w:val="1"/>
    <w:qFormat/>
    <w:rsid w:val="00AD5C8C"/>
    <w:rPr>
      <w:i/>
    </w:rPr>
  </w:style>
  <w:style w:type="character" w:customStyle="1" w:styleId="CharPartNo">
    <w:name w:val="CharPartNo"/>
    <w:basedOn w:val="OPCCharBase"/>
    <w:uiPriority w:val="1"/>
    <w:qFormat/>
    <w:rsid w:val="00AD5C8C"/>
  </w:style>
  <w:style w:type="character" w:customStyle="1" w:styleId="CharPartText">
    <w:name w:val="CharPartText"/>
    <w:basedOn w:val="OPCCharBase"/>
    <w:uiPriority w:val="1"/>
    <w:qFormat/>
    <w:rsid w:val="00AD5C8C"/>
  </w:style>
  <w:style w:type="character" w:customStyle="1" w:styleId="CharSectno">
    <w:name w:val="CharSectno"/>
    <w:basedOn w:val="OPCCharBase"/>
    <w:qFormat/>
    <w:rsid w:val="00AD5C8C"/>
  </w:style>
  <w:style w:type="character" w:customStyle="1" w:styleId="CharSubdNo">
    <w:name w:val="CharSubdNo"/>
    <w:basedOn w:val="OPCCharBase"/>
    <w:uiPriority w:val="1"/>
    <w:qFormat/>
    <w:rsid w:val="00AD5C8C"/>
  </w:style>
  <w:style w:type="character" w:customStyle="1" w:styleId="CharSubdText">
    <w:name w:val="CharSubdText"/>
    <w:basedOn w:val="OPCCharBase"/>
    <w:uiPriority w:val="1"/>
    <w:qFormat/>
    <w:rsid w:val="00AD5C8C"/>
  </w:style>
  <w:style w:type="paragraph" w:customStyle="1" w:styleId="CTA--">
    <w:name w:val="CTA --"/>
    <w:basedOn w:val="OPCParaBase"/>
    <w:next w:val="Normal"/>
    <w:rsid w:val="00AD5C8C"/>
    <w:pPr>
      <w:spacing w:before="60" w:line="240" w:lineRule="atLeast"/>
      <w:ind w:left="142" w:hanging="142"/>
    </w:pPr>
    <w:rPr>
      <w:sz w:val="20"/>
    </w:rPr>
  </w:style>
  <w:style w:type="paragraph" w:customStyle="1" w:styleId="CTA-">
    <w:name w:val="CTA -"/>
    <w:basedOn w:val="OPCParaBase"/>
    <w:rsid w:val="00AD5C8C"/>
    <w:pPr>
      <w:spacing w:before="60" w:line="240" w:lineRule="atLeast"/>
      <w:ind w:left="85" w:hanging="85"/>
    </w:pPr>
    <w:rPr>
      <w:sz w:val="20"/>
    </w:rPr>
  </w:style>
  <w:style w:type="paragraph" w:customStyle="1" w:styleId="CTA---">
    <w:name w:val="CTA ---"/>
    <w:basedOn w:val="OPCParaBase"/>
    <w:next w:val="Normal"/>
    <w:rsid w:val="00AD5C8C"/>
    <w:pPr>
      <w:spacing w:before="60" w:line="240" w:lineRule="atLeast"/>
      <w:ind w:left="198" w:hanging="198"/>
    </w:pPr>
    <w:rPr>
      <w:sz w:val="20"/>
    </w:rPr>
  </w:style>
  <w:style w:type="paragraph" w:customStyle="1" w:styleId="CTA----">
    <w:name w:val="CTA ----"/>
    <w:basedOn w:val="OPCParaBase"/>
    <w:next w:val="Normal"/>
    <w:rsid w:val="00AD5C8C"/>
    <w:pPr>
      <w:spacing w:before="60" w:line="240" w:lineRule="atLeast"/>
      <w:ind w:left="255" w:hanging="255"/>
    </w:pPr>
    <w:rPr>
      <w:sz w:val="20"/>
    </w:rPr>
  </w:style>
  <w:style w:type="paragraph" w:customStyle="1" w:styleId="CTA1a">
    <w:name w:val="CTA 1(a)"/>
    <w:basedOn w:val="OPCParaBase"/>
    <w:rsid w:val="00AD5C8C"/>
    <w:pPr>
      <w:tabs>
        <w:tab w:val="right" w:pos="414"/>
      </w:tabs>
      <w:spacing w:before="40" w:line="240" w:lineRule="atLeast"/>
      <w:ind w:left="675" w:hanging="675"/>
    </w:pPr>
    <w:rPr>
      <w:sz w:val="20"/>
    </w:rPr>
  </w:style>
  <w:style w:type="paragraph" w:customStyle="1" w:styleId="CTA1ai">
    <w:name w:val="CTA 1(a)(i)"/>
    <w:basedOn w:val="OPCParaBase"/>
    <w:rsid w:val="00AD5C8C"/>
    <w:pPr>
      <w:tabs>
        <w:tab w:val="right" w:pos="1004"/>
      </w:tabs>
      <w:spacing w:before="40" w:line="240" w:lineRule="atLeast"/>
      <w:ind w:left="1253" w:hanging="1253"/>
    </w:pPr>
    <w:rPr>
      <w:sz w:val="20"/>
    </w:rPr>
  </w:style>
  <w:style w:type="paragraph" w:customStyle="1" w:styleId="CTA2a">
    <w:name w:val="CTA 2(a)"/>
    <w:basedOn w:val="OPCParaBase"/>
    <w:rsid w:val="00AD5C8C"/>
    <w:pPr>
      <w:tabs>
        <w:tab w:val="right" w:pos="482"/>
      </w:tabs>
      <w:spacing w:before="40" w:line="240" w:lineRule="atLeast"/>
      <w:ind w:left="748" w:hanging="748"/>
    </w:pPr>
    <w:rPr>
      <w:sz w:val="20"/>
    </w:rPr>
  </w:style>
  <w:style w:type="paragraph" w:customStyle="1" w:styleId="CTA2ai">
    <w:name w:val="CTA 2(a)(i)"/>
    <w:basedOn w:val="OPCParaBase"/>
    <w:rsid w:val="00AD5C8C"/>
    <w:pPr>
      <w:tabs>
        <w:tab w:val="right" w:pos="1089"/>
      </w:tabs>
      <w:spacing w:before="40" w:line="240" w:lineRule="atLeast"/>
      <w:ind w:left="1327" w:hanging="1327"/>
    </w:pPr>
    <w:rPr>
      <w:sz w:val="20"/>
    </w:rPr>
  </w:style>
  <w:style w:type="paragraph" w:customStyle="1" w:styleId="CTA3a">
    <w:name w:val="CTA 3(a)"/>
    <w:basedOn w:val="OPCParaBase"/>
    <w:rsid w:val="00AD5C8C"/>
    <w:pPr>
      <w:tabs>
        <w:tab w:val="right" w:pos="556"/>
      </w:tabs>
      <w:spacing w:before="40" w:line="240" w:lineRule="atLeast"/>
      <w:ind w:left="805" w:hanging="805"/>
    </w:pPr>
    <w:rPr>
      <w:sz w:val="20"/>
    </w:rPr>
  </w:style>
  <w:style w:type="paragraph" w:customStyle="1" w:styleId="CTA3ai">
    <w:name w:val="CTA 3(a)(i)"/>
    <w:basedOn w:val="OPCParaBase"/>
    <w:rsid w:val="00AD5C8C"/>
    <w:pPr>
      <w:tabs>
        <w:tab w:val="right" w:pos="1140"/>
      </w:tabs>
      <w:spacing w:before="40" w:line="240" w:lineRule="atLeast"/>
      <w:ind w:left="1361" w:hanging="1361"/>
    </w:pPr>
    <w:rPr>
      <w:sz w:val="20"/>
    </w:rPr>
  </w:style>
  <w:style w:type="paragraph" w:customStyle="1" w:styleId="CTA4a">
    <w:name w:val="CTA 4(a)"/>
    <w:basedOn w:val="OPCParaBase"/>
    <w:rsid w:val="00AD5C8C"/>
    <w:pPr>
      <w:tabs>
        <w:tab w:val="right" w:pos="624"/>
      </w:tabs>
      <w:spacing w:before="40" w:line="240" w:lineRule="atLeast"/>
      <w:ind w:left="873" w:hanging="873"/>
    </w:pPr>
    <w:rPr>
      <w:sz w:val="20"/>
    </w:rPr>
  </w:style>
  <w:style w:type="paragraph" w:customStyle="1" w:styleId="CTA4ai">
    <w:name w:val="CTA 4(a)(i)"/>
    <w:basedOn w:val="OPCParaBase"/>
    <w:rsid w:val="00AD5C8C"/>
    <w:pPr>
      <w:tabs>
        <w:tab w:val="right" w:pos="1213"/>
      </w:tabs>
      <w:spacing w:before="40" w:line="240" w:lineRule="atLeast"/>
      <w:ind w:left="1452" w:hanging="1452"/>
    </w:pPr>
    <w:rPr>
      <w:sz w:val="20"/>
    </w:rPr>
  </w:style>
  <w:style w:type="paragraph" w:customStyle="1" w:styleId="CTACAPS">
    <w:name w:val="CTA CAPS"/>
    <w:basedOn w:val="OPCParaBase"/>
    <w:rsid w:val="00AD5C8C"/>
    <w:pPr>
      <w:spacing w:before="60" w:line="240" w:lineRule="atLeast"/>
    </w:pPr>
    <w:rPr>
      <w:sz w:val="20"/>
    </w:rPr>
  </w:style>
  <w:style w:type="paragraph" w:customStyle="1" w:styleId="CTAright">
    <w:name w:val="CTA right"/>
    <w:basedOn w:val="OPCParaBase"/>
    <w:rsid w:val="00AD5C8C"/>
    <w:pPr>
      <w:spacing w:before="60" w:line="240" w:lineRule="auto"/>
      <w:jc w:val="right"/>
    </w:pPr>
    <w:rPr>
      <w:sz w:val="20"/>
    </w:rPr>
  </w:style>
  <w:style w:type="paragraph" w:customStyle="1" w:styleId="subsection">
    <w:name w:val="subsection"/>
    <w:aliases w:val="ss"/>
    <w:basedOn w:val="OPCParaBase"/>
    <w:link w:val="subsectionChar"/>
    <w:rsid w:val="00AD5C8C"/>
    <w:pPr>
      <w:tabs>
        <w:tab w:val="right" w:pos="1021"/>
      </w:tabs>
      <w:spacing w:before="180" w:line="240" w:lineRule="auto"/>
      <w:ind w:left="1134" w:hanging="1134"/>
    </w:pPr>
  </w:style>
  <w:style w:type="paragraph" w:customStyle="1" w:styleId="Definition">
    <w:name w:val="Definition"/>
    <w:aliases w:val="dd"/>
    <w:basedOn w:val="OPCParaBase"/>
    <w:rsid w:val="00AD5C8C"/>
    <w:pPr>
      <w:spacing w:before="180" w:line="240" w:lineRule="auto"/>
      <w:ind w:left="1134"/>
    </w:pPr>
  </w:style>
  <w:style w:type="paragraph" w:customStyle="1" w:styleId="ETAsubitem">
    <w:name w:val="ETA(subitem)"/>
    <w:basedOn w:val="OPCParaBase"/>
    <w:rsid w:val="00AD5C8C"/>
    <w:pPr>
      <w:tabs>
        <w:tab w:val="right" w:pos="340"/>
      </w:tabs>
      <w:spacing w:before="60" w:line="240" w:lineRule="auto"/>
      <w:ind w:left="454" w:hanging="454"/>
    </w:pPr>
    <w:rPr>
      <w:sz w:val="20"/>
    </w:rPr>
  </w:style>
  <w:style w:type="paragraph" w:customStyle="1" w:styleId="ETApara">
    <w:name w:val="ETA(para)"/>
    <w:basedOn w:val="OPCParaBase"/>
    <w:rsid w:val="00AD5C8C"/>
    <w:pPr>
      <w:tabs>
        <w:tab w:val="right" w:pos="754"/>
      </w:tabs>
      <w:spacing w:before="60" w:line="240" w:lineRule="auto"/>
      <w:ind w:left="828" w:hanging="828"/>
    </w:pPr>
    <w:rPr>
      <w:sz w:val="20"/>
    </w:rPr>
  </w:style>
  <w:style w:type="paragraph" w:customStyle="1" w:styleId="ETAsubpara">
    <w:name w:val="ETA(subpara)"/>
    <w:basedOn w:val="OPCParaBase"/>
    <w:rsid w:val="00AD5C8C"/>
    <w:pPr>
      <w:tabs>
        <w:tab w:val="right" w:pos="1083"/>
      </w:tabs>
      <w:spacing w:before="60" w:line="240" w:lineRule="auto"/>
      <w:ind w:left="1191" w:hanging="1191"/>
    </w:pPr>
    <w:rPr>
      <w:sz w:val="20"/>
    </w:rPr>
  </w:style>
  <w:style w:type="paragraph" w:customStyle="1" w:styleId="ETAsub-subpara">
    <w:name w:val="ETA(sub-subpara)"/>
    <w:basedOn w:val="OPCParaBase"/>
    <w:rsid w:val="00AD5C8C"/>
    <w:pPr>
      <w:tabs>
        <w:tab w:val="right" w:pos="1412"/>
      </w:tabs>
      <w:spacing w:before="60" w:line="240" w:lineRule="auto"/>
      <w:ind w:left="1525" w:hanging="1525"/>
    </w:pPr>
    <w:rPr>
      <w:sz w:val="20"/>
    </w:rPr>
  </w:style>
  <w:style w:type="paragraph" w:customStyle="1" w:styleId="Formula">
    <w:name w:val="Formula"/>
    <w:basedOn w:val="OPCParaBase"/>
    <w:rsid w:val="00AD5C8C"/>
    <w:pPr>
      <w:spacing w:line="240" w:lineRule="auto"/>
      <w:ind w:left="1134"/>
    </w:pPr>
    <w:rPr>
      <w:sz w:val="20"/>
    </w:rPr>
  </w:style>
  <w:style w:type="paragraph" w:styleId="Header">
    <w:name w:val="header"/>
    <w:basedOn w:val="OPCParaBase"/>
    <w:link w:val="HeaderChar"/>
    <w:unhideWhenUsed/>
    <w:rsid w:val="00AD5C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5C8C"/>
    <w:rPr>
      <w:rFonts w:eastAsia="Times New Roman" w:cs="Times New Roman"/>
      <w:sz w:val="16"/>
      <w:lang w:eastAsia="en-AU"/>
    </w:rPr>
  </w:style>
  <w:style w:type="paragraph" w:customStyle="1" w:styleId="House">
    <w:name w:val="House"/>
    <w:basedOn w:val="OPCParaBase"/>
    <w:rsid w:val="00AD5C8C"/>
    <w:pPr>
      <w:spacing w:line="240" w:lineRule="auto"/>
    </w:pPr>
    <w:rPr>
      <w:sz w:val="28"/>
    </w:rPr>
  </w:style>
  <w:style w:type="paragraph" w:customStyle="1" w:styleId="Item">
    <w:name w:val="Item"/>
    <w:aliases w:val="i"/>
    <w:basedOn w:val="OPCParaBase"/>
    <w:next w:val="ItemHead"/>
    <w:rsid w:val="00AD5C8C"/>
    <w:pPr>
      <w:keepLines/>
      <w:spacing w:before="80" w:line="240" w:lineRule="auto"/>
      <w:ind w:left="709"/>
    </w:pPr>
  </w:style>
  <w:style w:type="paragraph" w:customStyle="1" w:styleId="ItemHead">
    <w:name w:val="ItemHead"/>
    <w:aliases w:val="ih"/>
    <w:basedOn w:val="OPCParaBase"/>
    <w:next w:val="Item"/>
    <w:rsid w:val="00AD5C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5C8C"/>
    <w:pPr>
      <w:spacing w:line="240" w:lineRule="auto"/>
    </w:pPr>
    <w:rPr>
      <w:b/>
      <w:sz w:val="32"/>
    </w:rPr>
  </w:style>
  <w:style w:type="paragraph" w:customStyle="1" w:styleId="notedraft">
    <w:name w:val="note(draft)"/>
    <w:aliases w:val="nd"/>
    <w:basedOn w:val="OPCParaBase"/>
    <w:rsid w:val="00AD5C8C"/>
    <w:pPr>
      <w:spacing w:before="240" w:line="240" w:lineRule="auto"/>
      <w:ind w:left="284" w:hanging="284"/>
    </w:pPr>
    <w:rPr>
      <w:i/>
      <w:sz w:val="24"/>
    </w:rPr>
  </w:style>
  <w:style w:type="paragraph" w:customStyle="1" w:styleId="notemargin">
    <w:name w:val="note(margin)"/>
    <w:aliases w:val="nm"/>
    <w:basedOn w:val="OPCParaBase"/>
    <w:rsid w:val="00AD5C8C"/>
    <w:pPr>
      <w:tabs>
        <w:tab w:val="left" w:pos="709"/>
      </w:tabs>
      <w:spacing w:before="122" w:line="198" w:lineRule="exact"/>
      <w:ind w:left="709" w:hanging="709"/>
    </w:pPr>
    <w:rPr>
      <w:sz w:val="18"/>
    </w:rPr>
  </w:style>
  <w:style w:type="paragraph" w:customStyle="1" w:styleId="noteToPara">
    <w:name w:val="noteToPara"/>
    <w:aliases w:val="ntp"/>
    <w:basedOn w:val="OPCParaBase"/>
    <w:rsid w:val="00AD5C8C"/>
    <w:pPr>
      <w:spacing w:before="122" w:line="198" w:lineRule="exact"/>
      <w:ind w:left="2353" w:hanging="709"/>
    </w:pPr>
    <w:rPr>
      <w:sz w:val="18"/>
    </w:rPr>
  </w:style>
  <w:style w:type="paragraph" w:customStyle="1" w:styleId="noteParlAmend">
    <w:name w:val="note(ParlAmend)"/>
    <w:aliases w:val="npp"/>
    <w:basedOn w:val="OPCParaBase"/>
    <w:next w:val="ParlAmend"/>
    <w:rsid w:val="00AD5C8C"/>
    <w:pPr>
      <w:spacing w:line="240" w:lineRule="auto"/>
      <w:jc w:val="right"/>
    </w:pPr>
    <w:rPr>
      <w:rFonts w:ascii="Arial" w:hAnsi="Arial"/>
      <w:b/>
      <w:i/>
    </w:rPr>
  </w:style>
  <w:style w:type="paragraph" w:customStyle="1" w:styleId="Page1">
    <w:name w:val="Page1"/>
    <w:basedOn w:val="OPCParaBase"/>
    <w:rsid w:val="00AD5C8C"/>
    <w:pPr>
      <w:spacing w:before="400" w:line="240" w:lineRule="auto"/>
    </w:pPr>
    <w:rPr>
      <w:b/>
      <w:sz w:val="32"/>
    </w:rPr>
  </w:style>
  <w:style w:type="paragraph" w:customStyle="1" w:styleId="PageBreak">
    <w:name w:val="PageBreak"/>
    <w:aliases w:val="pb"/>
    <w:basedOn w:val="OPCParaBase"/>
    <w:rsid w:val="00AD5C8C"/>
    <w:pPr>
      <w:spacing w:line="240" w:lineRule="auto"/>
    </w:pPr>
    <w:rPr>
      <w:sz w:val="20"/>
    </w:rPr>
  </w:style>
  <w:style w:type="paragraph" w:customStyle="1" w:styleId="paragraphsub">
    <w:name w:val="paragraph(sub)"/>
    <w:aliases w:val="aa"/>
    <w:basedOn w:val="OPCParaBase"/>
    <w:rsid w:val="00AD5C8C"/>
    <w:pPr>
      <w:tabs>
        <w:tab w:val="right" w:pos="1985"/>
      </w:tabs>
      <w:spacing w:before="40" w:line="240" w:lineRule="auto"/>
      <w:ind w:left="2098" w:hanging="2098"/>
    </w:pPr>
  </w:style>
  <w:style w:type="paragraph" w:customStyle="1" w:styleId="paragraphsub-sub">
    <w:name w:val="paragraph(sub-sub)"/>
    <w:aliases w:val="aaa"/>
    <w:basedOn w:val="OPCParaBase"/>
    <w:rsid w:val="00AD5C8C"/>
    <w:pPr>
      <w:tabs>
        <w:tab w:val="right" w:pos="2722"/>
      </w:tabs>
      <w:spacing w:before="40" w:line="240" w:lineRule="auto"/>
      <w:ind w:left="2835" w:hanging="2835"/>
    </w:pPr>
  </w:style>
  <w:style w:type="paragraph" w:customStyle="1" w:styleId="paragraph">
    <w:name w:val="paragraph"/>
    <w:aliases w:val="a"/>
    <w:basedOn w:val="OPCParaBase"/>
    <w:link w:val="paragraphChar"/>
    <w:rsid w:val="00AD5C8C"/>
    <w:pPr>
      <w:tabs>
        <w:tab w:val="right" w:pos="1531"/>
      </w:tabs>
      <w:spacing w:before="40" w:line="240" w:lineRule="auto"/>
      <w:ind w:left="1644" w:hanging="1644"/>
    </w:pPr>
  </w:style>
  <w:style w:type="paragraph" w:customStyle="1" w:styleId="ParlAmend">
    <w:name w:val="ParlAmend"/>
    <w:aliases w:val="pp"/>
    <w:basedOn w:val="OPCParaBase"/>
    <w:rsid w:val="00AD5C8C"/>
    <w:pPr>
      <w:spacing w:before="240" w:line="240" w:lineRule="atLeast"/>
      <w:ind w:hanging="567"/>
    </w:pPr>
    <w:rPr>
      <w:sz w:val="24"/>
    </w:rPr>
  </w:style>
  <w:style w:type="paragraph" w:customStyle="1" w:styleId="Penalty">
    <w:name w:val="Penalty"/>
    <w:basedOn w:val="OPCParaBase"/>
    <w:rsid w:val="00AD5C8C"/>
    <w:pPr>
      <w:tabs>
        <w:tab w:val="left" w:pos="2977"/>
      </w:tabs>
      <w:spacing w:before="180" w:line="240" w:lineRule="auto"/>
      <w:ind w:left="1985" w:hanging="851"/>
    </w:pPr>
  </w:style>
  <w:style w:type="paragraph" w:customStyle="1" w:styleId="Portfolio">
    <w:name w:val="Portfolio"/>
    <w:basedOn w:val="OPCParaBase"/>
    <w:rsid w:val="00AD5C8C"/>
    <w:pPr>
      <w:spacing w:line="240" w:lineRule="auto"/>
    </w:pPr>
    <w:rPr>
      <w:i/>
      <w:sz w:val="20"/>
    </w:rPr>
  </w:style>
  <w:style w:type="paragraph" w:customStyle="1" w:styleId="Preamble">
    <w:name w:val="Preamble"/>
    <w:basedOn w:val="OPCParaBase"/>
    <w:next w:val="Normal"/>
    <w:rsid w:val="00AD5C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5C8C"/>
    <w:pPr>
      <w:spacing w:line="240" w:lineRule="auto"/>
    </w:pPr>
    <w:rPr>
      <w:i/>
      <w:sz w:val="20"/>
    </w:rPr>
  </w:style>
  <w:style w:type="paragraph" w:customStyle="1" w:styleId="Session">
    <w:name w:val="Session"/>
    <w:basedOn w:val="OPCParaBase"/>
    <w:rsid w:val="00AD5C8C"/>
    <w:pPr>
      <w:spacing w:line="240" w:lineRule="auto"/>
    </w:pPr>
    <w:rPr>
      <w:sz w:val="28"/>
    </w:rPr>
  </w:style>
  <w:style w:type="paragraph" w:customStyle="1" w:styleId="Sponsor">
    <w:name w:val="Sponsor"/>
    <w:basedOn w:val="OPCParaBase"/>
    <w:rsid w:val="00AD5C8C"/>
    <w:pPr>
      <w:spacing w:line="240" w:lineRule="auto"/>
    </w:pPr>
    <w:rPr>
      <w:i/>
    </w:rPr>
  </w:style>
  <w:style w:type="paragraph" w:customStyle="1" w:styleId="Subitem">
    <w:name w:val="Subitem"/>
    <w:aliases w:val="iss"/>
    <w:basedOn w:val="OPCParaBase"/>
    <w:rsid w:val="00AD5C8C"/>
    <w:pPr>
      <w:spacing w:before="180" w:line="240" w:lineRule="auto"/>
      <w:ind w:left="709" w:hanging="709"/>
    </w:pPr>
  </w:style>
  <w:style w:type="paragraph" w:customStyle="1" w:styleId="SubitemHead">
    <w:name w:val="SubitemHead"/>
    <w:aliases w:val="issh"/>
    <w:basedOn w:val="OPCParaBase"/>
    <w:rsid w:val="00AD5C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5C8C"/>
    <w:pPr>
      <w:spacing w:before="40" w:line="240" w:lineRule="auto"/>
      <w:ind w:left="1134"/>
    </w:pPr>
  </w:style>
  <w:style w:type="paragraph" w:customStyle="1" w:styleId="SubsectionHead">
    <w:name w:val="SubsectionHead"/>
    <w:aliases w:val="ssh"/>
    <w:basedOn w:val="OPCParaBase"/>
    <w:next w:val="subsection"/>
    <w:rsid w:val="00AD5C8C"/>
    <w:pPr>
      <w:keepNext/>
      <w:keepLines/>
      <w:spacing w:before="240" w:line="240" w:lineRule="auto"/>
      <w:ind w:left="1134"/>
    </w:pPr>
    <w:rPr>
      <w:i/>
    </w:rPr>
  </w:style>
  <w:style w:type="paragraph" w:customStyle="1" w:styleId="Tablea">
    <w:name w:val="Table(a)"/>
    <w:aliases w:val="ta"/>
    <w:basedOn w:val="OPCParaBase"/>
    <w:rsid w:val="00AD5C8C"/>
    <w:pPr>
      <w:spacing w:before="60" w:line="240" w:lineRule="auto"/>
      <w:ind w:left="284" w:hanging="284"/>
    </w:pPr>
    <w:rPr>
      <w:sz w:val="20"/>
    </w:rPr>
  </w:style>
  <w:style w:type="paragraph" w:customStyle="1" w:styleId="TableAA">
    <w:name w:val="Table(AA)"/>
    <w:aliases w:val="taaa"/>
    <w:basedOn w:val="OPCParaBase"/>
    <w:rsid w:val="00AD5C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5C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5C8C"/>
    <w:pPr>
      <w:spacing w:before="60" w:line="240" w:lineRule="atLeast"/>
    </w:pPr>
    <w:rPr>
      <w:sz w:val="20"/>
    </w:rPr>
  </w:style>
  <w:style w:type="paragraph" w:customStyle="1" w:styleId="TLPBoxTextnote">
    <w:name w:val="TLPBoxText(note"/>
    <w:aliases w:val="right)"/>
    <w:basedOn w:val="OPCParaBase"/>
    <w:rsid w:val="00AD5C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5C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5C8C"/>
    <w:pPr>
      <w:spacing w:before="122" w:line="198" w:lineRule="exact"/>
      <w:ind w:left="1985" w:hanging="851"/>
      <w:jc w:val="right"/>
    </w:pPr>
    <w:rPr>
      <w:sz w:val="18"/>
    </w:rPr>
  </w:style>
  <w:style w:type="paragraph" w:customStyle="1" w:styleId="TLPTableBullet">
    <w:name w:val="TLPTableBullet"/>
    <w:aliases w:val="ttb"/>
    <w:basedOn w:val="OPCParaBase"/>
    <w:rsid w:val="00AD5C8C"/>
    <w:pPr>
      <w:spacing w:line="240" w:lineRule="exact"/>
      <w:ind w:left="284" w:hanging="284"/>
    </w:pPr>
    <w:rPr>
      <w:sz w:val="20"/>
    </w:rPr>
  </w:style>
  <w:style w:type="paragraph" w:styleId="TOC1">
    <w:name w:val="toc 1"/>
    <w:basedOn w:val="OPCParaBase"/>
    <w:next w:val="Normal"/>
    <w:uiPriority w:val="39"/>
    <w:semiHidden/>
    <w:unhideWhenUsed/>
    <w:rsid w:val="00AD5C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5C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5C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5C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5C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5C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5C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5C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5C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5C8C"/>
    <w:pPr>
      <w:keepLines/>
      <w:spacing w:before="240" w:after="120" w:line="240" w:lineRule="auto"/>
      <w:ind w:left="794"/>
    </w:pPr>
    <w:rPr>
      <w:b/>
      <w:kern w:val="28"/>
      <w:sz w:val="20"/>
    </w:rPr>
  </w:style>
  <w:style w:type="paragraph" w:customStyle="1" w:styleId="TofSectsHeading">
    <w:name w:val="TofSects(Heading)"/>
    <w:basedOn w:val="OPCParaBase"/>
    <w:rsid w:val="00AD5C8C"/>
    <w:pPr>
      <w:spacing w:before="240" w:after="120" w:line="240" w:lineRule="auto"/>
    </w:pPr>
    <w:rPr>
      <w:b/>
      <w:sz w:val="24"/>
    </w:rPr>
  </w:style>
  <w:style w:type="paragraph" w:customStyle="1" w:styleId="TofSectsSection">
    <w:name w:val="TofSects(Section)"/>
    <w:basedOn w:val="OPCParaBase"/>
    <w:rsid w:val="00AD5C8C"/>
    <w:pPr>
      <w:keepLines/>
      <w:spacing w:before="40" w:line="240" w:lineRule="auto"/>
      <w:ind w:left="1588" w:hanging="794"/>
    </w:pPr>
    <w:rPr>
      <w:kern w:val="28"/>
      <w:sz w:val="18"/>
    </w:rPr>
  </w:style>
  <w:style w:type="paragraph" w:customStyle="1" w:styleId="TofSectsSubdiv">
    <w:name w:val="TofSects(Subdiv)"/>
    <w:basedOn w:val="OPCParaBase"/>
    <w:rsid w:val="00AD5C8C"/>
    <w:pPr>
      <w:keepLines/>
      <w:spacing w:before="80" w:line="240" w:lineRule="auto"/>
      <w:ind w:left="1588" w:hanging="794"/>
    </w:pPr>
    <w:rPr>
      <w:kern w:val="28"/>
    </w:rPr>
  </w:style>
  <w:style w:type="paragraph" w:customStyle="1" w:styleId="WRStyle">
    <w:name w:val="WR Style"/>
    <w:aliases w:val="WR"/>
    <w:basedOn w:val="OPCParaBase"/>
    <w:rsid w:val="00AD5C8C"/>
    <w:pPr>
      <w:spacing w:before="240" w:line="240" w:lineRule="auto"/>
      <w:ind w:left="284" w:hanging="284"/>
    </w:pPr>
    <w:rPr>
      <w:b/>
      <w:i/>
      <w:kern w:val="28"/>
      <w:sz w:val="24"/>
    </w:rPr>
  </w:style>
  <w:style w:type="paragraph" w:customStyle="1" w:styleId="notepara">
    <w:name w:val="note(para)"/>
    <w:aliases w:val="na"/>
    <w:basedOn w:val="OPCParaBase"/>
    <w:rsid w:val="00AD5C8C"/>
    <w:pPr>
      <w:spacing w:before="40" w:line="198" w:lineRule="exact"/>
      <w:ind w:left="2354" w:hanging="369"/>
    </w:pPr>
    <w:rPr>
      <w:sz w:val="18"/>
    </w:rPr>
  </w:style>
  <w:style w:type="paragraph" w:styleId="Footer">
    <w:name w:val="footer"/>
    <w:link w:val="FooterChar"/>
    <w:rsid w:val="00AD5C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5C8C"/>
    <w:rPr>
      <w:rFonts w:eastAsia="Times New Roman" w:cs="Times New Roman"/>
      <w:sz w:val="22"/>
      <w:szCs w:val="24"/>
      <w:lang w:eastAsia="en-AU"/>
    </w:rPr>
  </w:style>
  <w:style w:type="character" w:styleId="LineNumber">
    <w:name w:val="line number"/>
    <w:basedOn w:val="OPCCharBase"/>
    <w:uiPriority w:val="99"/>
    <w:semiHidden/>
    <w:unhideWhenUsed/>
    <w:rsid w:val="00AD5C8C"/>
    <w:rPr>
      <w:sz w:val="16"/>
    </w:rPr>
  </w:style>
  <w:style w:type="table" w:customStyle="1" w:styleId="CFlag">
    <w:name w:val="CFlag"/>
    <w:basedOn w:val="TableNormal"/>
    <w:uiPriority w:val="99"/>
    <w:rsid w:val="00AD5C8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D5C8C"/>
    <w:rPr>
      <w:b/>
      <w:sz w:val="28"/>
      <w:szCs w:val="28"/>
    </w:rPr>
  </w:style>
  <w:style w:type="paragraph" w:customStyle="1" w:styleId="NotesHeading2">
    <w:name w:val="NotesHeading 2"/>
    <w:basedOn w:val="OPCParaBase"/>
    <w:next w:val="Normal"/>
    <w:rsid w:val="00AD5C8C"/>
    <w:rPr>
      <w:b/>
      <w:sz w:val="28"/>
      <w:szCs w:val="28"/>
    </w:rPr>
  </w:style>
  <w:style w:type="paragraph" w:customStyle="1" w:styleId="SignCoverPageEnd">
    <w:name w:val="SignCoverPageEnd"/>
    <w:basedOn w:val="OPCParaBase"/>
    <w:next w:val="Normal"/>
    <w:rsid w:val="00AD5C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5C8C"/>
    <w:pPr>
      <w:pBdr>
        <w:top w:val="single" w:sz="4" w:space="1" w:color="auto"/>
      </w:pBdr>
      <w:spacing w:before="360"/>
      <w:ind w:right="397"/>
      <w:jc w:val="both"/>
    </w:pPr>
  </w:style>
  <w:style w:type="paragraph" w:customStyle="1" w:styleId="Paragraphsub-sub-sub">
    <w:name w:val="Paragraph(sub-sub-sub)"/>
    <w:aliases w:val="aaaa"/>
    <w:basedOn w:val="OPCParaBase"/>
    <w:rsid w:val="00AD5C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5C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5C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5C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5C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D5C8C"/>
    <w:pPr>
      <w:spacing w:before="120"/>
    </w:pPr>
  </w:style>
  <w:style w:type="paragraph" w:customStyle="1" w:styleId="TableTextEndNotes">
    <w:name w:val="TableTextEndNotes"/>
    <w:aliases w:val="Tten"/>
    <w:basedOn w:val="Normal"/>
    <w:rsid w:val="00AD5C8C"/>
    <w:pPr>
      <w:spacing w:before="60" w:line="240" w:lineRule="auto"/>
    </w:pPr>
    <w:rPr>
      <w:rFonts w:cs="Arial"/>
      <w:sz w:val="20"/>
      <w:szCs w:val="22"/>
    </w:rPr>
  </w:style>
  <w:style w:type="paragraph" w:customStyle="1" w:styleId="TableHeading">
    <w:name w:val="TableHeading"/>
    <w:aliases w:val="th"/>
    <w:basedOn w:val="OPCParaBase"/>
    <w:next w:val="Tabletext"/>
    <w:rsid w:val="00AD5C8C"/>
    <w:pPr>
      <w:keepNext/>
      <w:spacing w:before="60" w:line="240" w:lineRule="atLeast"/>
    </w:pPr>
    <w:rPr>
      <w:b/>
      <w:sz w:val="20"/>
    </w:rPr>
  </w:style>
  <w:style w:type="paragraph" w:customStyle="1" w:styleId="NoteToSubpara">
    <w:name w:val="NoteToSubpara"/>
    <w:aliases w:val="nts"/>
    <w:basedOn w:val="OPCParaBase"/>
    <w:rsid w:val="00AD5C8C"/>
    <w:pPr>
      <w:spacing w:before="40" w:line="198" w:lineRule="exact"/>
      <w:ind w:left="2835" w:hanging="709"/>
    </w:pPr>
    <w:rPr>
      <w:sz w:val="18"/>
    </w:rPr>
  </w:style>
  <w:style w:type="paragraph" w:customStyle="1" w:styleId="ENoteTableHeading">
    <w:name w:val="ENoteTableHeading"/>
    <w:aliases w:val="enth"/>
    <w:basedOn w:val="OPCParaBase"/>
    <w:rsid w:val="00AD5C8C"/>
    <w:pPr>
      <w:keepNext/>
      <w:spacing w:before="60" w:line="240" w:lineRule="atLeast"/>
    </w:pPr>
    <w:rPr>
      <w:rFonts w:ascii="Arial" w:hAnsi="Arial"/>
      <w:b/>
      <w:sz w:val="16"/>
    </w:rPr>
  </w:style>
  <w:style w:type="paragraph" w:customStyle="1" w:styleId="ENoteTTi">
    <w:name w:val="ENoteTTi"/>
    <w:aliases w:val="entti"/>
    <w:basedOn w:val="OPCParaBase"/>
    <w:rsid w:val="00AD5C8C"/>
    <w:pPr>
      <w:keepNext/>
      <w:spacing w:before="60" w:line="240" w:lineRule="atLeast"/>
      <w:ind w:left="170"/>
    </w:pPr>
    <w:rPr>
      <w:sz w:val="16"/>
    </w:rPr>
  </w:style>
  <w:style w:type="paragraph" w:customStyle="1" w:styleId="ENotesHeading1">
    <w:name w:val="ENotesHeading 1"/>
    <w:aliases w:val="Enh1"/>
    <w:basedOn w:val="OPCParaBase"/>
    <w:next w:val="Normal"/>
    <w:rsid w:val="00AD5C8C"/>
    <w:pPr>
      <w:spacing w:before="120"/>
      <w:outlineLvl w:val="1"/>
    </w:pPr>
    <w:rPr>
      <w:b/>
      <w:sz w:val="28"/>
      <w:szCs w:val="28"/>
    </w:rPr>
  </w:style>
  <w:style w:type="paragraph" w:customStyle="1" w:styleId="ENotesHeading2">
    <w:name w:val="ENotesHeading 2"/>
    <w:aliases w:val="Enh2"/>
    <w:basedOn w:val="OPCParaBase"/>
    <w:next w:val="Normal"/>
    <w:rsid w:val="00AD5C8C"/>
    <w:pPr>
      <w:spacing w:before="120" w:after="120"/>
      <w:outlineLvl w:val="2"/>
    </w:pPr>
    <w:rPr>
      <w:b/>
      <w:sz w:val="24"/>
      <w:szCs w:val="28"/>
    </w:rPr>
  </w:style>
  <w:style w:type="paragraph" w:customStyle="1" w:styleId="ENoteTTIndentHeading">
    <w:name w:val="ENoteTTIndentHeading"/>
    <w:aliases w:val="enTTHi"/>
    <w:basedOn w:val="OPCParaBase"/>
    <w:rsid w:val="00AD5C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5C8C"/>
    <w:pPr>
      <w:spacing w:before="60" w:line="240" w:lineRule="atLeast"/>
    </w:pPr>
    <w:rPr>
      <w:sz w:val="16"/>
    </w:rPr>
  </w:style>
  <w:style w:type="paragraph" w:customStyle="1" w:styleId="MadeunderText">
    <w:name w:val="MadeunderText"/>
    <w:basedOn w:val="OPCParaBase"/>
    <w:next w:val="Normal"/>
    <w:rsid w:val="00AD5C8C"/>
    <w:pPr>
      <w:spacing w:before="240"/>
    </w:pPr>
    <w:rPr>
      <w:sz w:val="24"/>
      <w:szCs w:val="24"/>
    </w:rPr>
  </w:style>
  <w:style w:type="paragraph" w:customStyle="1" w:styleId="ENotesHeading3">
    <w:name w:val="ENotesHeading 3"/>
    <w:aliases w:val="Enh3"/>
    <w:basedOn w:val="OPCParaBase"/>
    <w:next w:val="Normal"/>
    <w:rsid w:val="00AD5C8C"/>
    <w:pPr>
      <w:keepNext/>
      <w:spacing w:before="120" w:line="240" w:lineRule="auto"/>
      <w:outlineLvl w:val="4"/>
    </w:pPr>
    <w:rPr>
      <w:b/>
      <w:szCs w:val="24"/>
    </w:rPr>
  </w:style>
  <w:style w:type="paragraph" w:customStyle="1" w:styleId="SubPartCASA">
    <w:name w:val="SubPart(CASA)"/>
    <w:aliases w:val="csp"/>
    <w:basedOn w:val="OPCParaBase"/>
    <w:next w:val="ActHead3"/>
    <w:rsid w:val="00AD5C8C"/>
    <w:pPr>
      <w:keepNext/>
      <w:keepLines/>
      <w:spacing w:before="280"/>
      <w:outlineLvl w:val="1"/>
    </w:pPr>
    <w:rPr>
      <w:b/>
      <w:kern w:val="28"/>
      <w:sz w:val="32"/>
    </w:rPr>
  </w:style>
  <w:style w:type="character" w:customStyle="1" w:styleId="CharSubPartTextCASA">
    <w:name w:val="CharSubPartText(CASA)"/>
    <w:basedOn w:val="OPCCharBase"/>
    <w:uiPriority w:val="1"/>
    <w:rsid w:val="00AD5C8C"/>
  </w:style>
  <w:style w:type="character" w:customStyle="1" w:styleId="CharSubPartNoCASA">
    <w:name w:val="CharSubPartNo(CASA)"/>
    <w:basedOn w:val="OPCCharBase"/>
    <w:uiPriority w:val="1"/>
    <w:rsid w:val="00AD5C8C"/>
  </w:style>
  <w:style w:type="paragraph" w:customStyle="1" w:styleId="ENoteTTIndentHeadingSub">
    <w:name w:val="ENoteTTIndentHeadingSub"/>
    <w:aliases w:val="enTTHis"/>
    <w:basedOn w:val="OPCParaBase"/>
    <w:rsid w:val="00AD5C8C"/>
    <w:pPr>
      <w:keepNext/>
      <w:spacing w:before="60" w:line="240" w:lineRule="atLeast"/>
      <w:ind w:left="340"/>
    </w:pPr>
    <w:rPr>
      <w:b/>
      <w:sz w:val="16"/>
    </w:rPr>
  </w:style>
  <w:style w:type="paragraph" w:customStyle="1" w:styleId="ENoteTTiSub">
    <w:name w:val="ENoteTTiSub"/>
    <w:aliases w:val="enttis"/>
    <w:basedOn w:val="OPCParaBase"/>
    <w:rsid w:val="00AD5C8C"/>
    <w:pPr>
      <w:keepNext/>
      <w:spacing w:before="60" w:line="240" w:lineRule="atLeast"/>
      <w:ind w:left="340"/>
    </w:pPr>
    <w:rPr>
      <w:sz w:val="16"/>
    </w:rPr>
  </w:style>
  <w:style w:type="paragraph" w:customStyle="1" w:styleId="SubDivisionMigration">
    <w:name w:val="SubDivisionMigration"/>
    <w:aliases w:val="sdm"/>
    <w:basedOn w:val="OPCParaBase"/>
    <w:rsid w:val="00AD5C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5C8C"/>
    <w:pPr>
      <w:keepNext/>
      <w:keepLines/>
      <w:spacing w:before="240" w:line="240" w:lineRule="auto"/>
      <w:ind w:left="1134" w:hanging="1134"/>
    </w:pPr>
    <w:rPr>
      <w:b/>
      <w:sz w:val="28"/>
    </w:rPr>
  </w:style>
  <w:style w:type="table" w:styleId="TableGrid">
    <w:name w:val="Table Grid"/>
    <w:basedOn w:val="TableNormal"/>
    <w:uiPriority w:val="59"/>
    <w:rsid w:val="00AD5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D5C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D5C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5C8C"/>
    <w:rPr>
      <w:sz w:val="22"/>
    </w:rPr>
  </w:style>
  <w:style w:type="paragraph" w:customStyle="1" w:styleId="SOTextNote">
    <w:name w:val="SO TextNote"/>
    <w:aliases w:val="sont"/>
    <w:basedOn w:val="SOText"/>
    <w:qFormat/>
    <w:rsid w:val="00AD5C8C"/>
    <w:pPr>
      <w:spacing w:before="122" w:line="198" w:lineRule="exact"/>
      <w:ind w:left="1843" w:hanging="709"/>
    </w:pPr>
    <w:rPr>
      <w:sz w:val="18"/>
    </w:rPr>
  </w:style>
  <w:style w:type="paragraph" w:customStyle="1" w:styleId="SOPara">
    <w:name w:val="SO Para"/>
    <w:aliases w:val="soa"/>
    <w:basedOn w:val="SOText"/>
    <w:link w:val="SOParaChar"/>
    <w:qFormat/>
    <w:rsid w:val="00AD5C8C"/>
    <w:pPr>
      <w:tabs>
        <w:tab w:val="right" w:pos="1786"/>
      </w:tabs>
      <w:spacing w:before="40"/>
      <w:ind w:left="2070" w:hanging="936"/>
    </w:pPr>
  </w:style>
  <w:style w:type="character" w:customStyle="1" w:styleId="SOParaChar">
    <w:name w:val="SO Para Char"/>
    <w:aliases w:val="soa Char"/>
    <w:basedOn w:val="DefaultParagraphFont"/>
    <w:link w:val="SOPara"/>
    <w:rsid w:val="00AD5C8C"/>
    <w:rPr>
      <w:sz w:val="22"/>
    </w:rPr>
  </w:style>
  <w:style w:type="paragraph" w:customStyle="1" w:styleId="FileName">
    <w:name w:val="FileName"/>
    <w:basedOn w:val="Normal"/>
    <w:rsid w:val="00AD5C8C"/>
  </w:style>
  <w:style w:type="paragraph" w:customStyle="1" w:styleId="SOHeadBold">
    <w:name w:val="SO HeadBold"/>
    <w:aliases w:val="sohb"/>
    <w:basedOn w:val="SOText"/>
    <w:next w:val="SOText"/>
    <w:link w:val="SOHeadBoldChar"/>
    <w:qFormat/>
    <w:rsid w:val="00AD5C8C"/>
    <w:rPr>
      <w:b/>
    </w:rPr>
  </w:style>
  <w:style w:type="character" w:customStyle="1" w:styleId="SOHeadBoldChar">
    <w:name w:val="SO HeadBold Char"/>
    <w:aliases w:val="sohb Char"/>
    <w:basedOn w:val="DefaultParagraphFont"/>
    <w:link w:val="SOHeadBold"/>
    <w:rsid w:val="00AD5C8C"/>
    <w:rPr>
      <w:b/>
      <w:sz w:val="22"/>
    </w:rPr>
  </w:style>
  <w:style w:type="paragraph" w:customStyle="1" w:styleId="SOHeadItalic">
    <w:name w:val="SO HeadItalic"/>
    <w:aliases w:val="sohi"/>
    <w:basedOn w:val="SOText"/>
    <w:next w:val="SOText"/>
    <w:link w:val="SOHeadItalicChar"/>
    <w:qFormat/>
    <w:rsid w:val="00AD5C8C"/>
    <w:rPr>
      <w:i/>
    </w:rPr>
  </w:style>
  <w:style w:type="character" w:customStyle="1" w:styleId="SOHeadItalicChar">
    <w:name w:val="SO HeadItalic Char"/>
    <w:aliases w:val="sohi Char"/>
    <w:basedOn w:val="DefaultParagraphFont"/>
    <w:link w:val="SOHeadItalic"/>
    <w:rsid w:val="00AD5C8C"/>
    <w:rPr>
      <w:i/>
      <w:sz w:val="22"/>
    </w:rPr>
  </w:style>
  <w:style w:type="paragraph" w:customStyle="1" w:styleId="SOBullet">
    <w:name w:val="SO Bullet"/>
    <w:aliases w:val="sotb"/>
    <w:basedOn w:val="SOText"/>
    <w:link w:val="SOBulletChar"/>
    <w:qFormat/>
    <w:rsid w:val="00AD5C8C"/>
    <w:pPr>
      <w:ind w:left="1559" w:hanging="425"/>
    </w:pPr>
  </w:style>
  <w:style w:type="character" w:customStyle="1" w:styleId="SOBulletChar">
    <w:name w:val="SO Bullet Char"/>
    <w:aliases w:val="sotb Char"/>
    <w:basedOn w:val="DefaultParagraphFont"/>
    <w:link w:val="SOBullet"/>
    <w:rsid w:val="00AD5C8C"/>
    <w:rPr>
      <w:sz w:val="22"/>
    </w:rPr>
  </w:style>
  <w:style w:type="paragraph" w:customStyle="1" w:styleId="SOBulletNote">
    <w:name w:val="SO BulletNote"/>
    <w:aliases w:val="sonb"/>
    <w:basedOn w:val="SOTextNote"/>
    <w:link w:val="SOBulletNoteChar"/>
    <w:qFormat/>
    <w:rsid w:val="00AD5C8C"/>
    <w:pPr>
      <w:tabs>
        <w:tab w:val="left" w:pos="1560"/>
      </w:tabs>
      <w:ind w:left="2268" w:hanging="1134"/>
    </w:pPr>
  </w:style>
  <w:style w:type="character" w:customStyle="1" w:styleId="SOBulletNoteChar">
    <w:name w:val="SO BulletNote Char"/>
    <w:aliases w:val="sonb Char"/>
    <w:basedOn w:val="DefaultParagraphFont"/>
    <w:link w:val="SOBulletNote"/>
    <w:rsid w:val="00AD5C8C"/>
    <w:rPr>
      <w:sz w:val="18"/>
    </w:rPr>
  </w:style>
  <w:style w:type="character" w:customStyle="1" w:styleId="subsectionChar">
    <w:name w:val="subsection Char"/>
    <w:aliases w:val="ss Char"/>
    <w:link w:val="subsection"/>
    <w:rsid w:val="00EE4A42"/>
    <w:rPr>
      <w:rFonts w:eastAsia="Times New Roman" w:cs="Times New Roman"/>
      <w:sz w:val="22"/>
      <w:lang w:eastAsia="en-AU"/>
    </w:rPr>
  </w:style>
  <w:style w:type="character" w:customStyle="1" w:styleId="paragraphChar">
    <w:name w:val="paragraph Char"/>
    <w:aliases w:val="a Char"/>
    <w:link w:val="paragraph"/>
    <w:rsid w:val="00EE4A42"/>
    <w:rPr>
      <w:rFonts w:eastAsia="Times New Roman" w:cs="Times New Roman"/>
      <w:sz w:val="22"/>
      <w:lang w:eastAsia="en-AU"/>
    </w:rPr>
  </w:style>
  <w:style w:type="character" w:styleId="Hyperlink">
    <w:name w:val="Hyperlink"/>
    <w:basedOn w:val="DefaultParagraphFont"/>
    <w:uiPriority w:val="99"/>
    <w:semiHidden/>
    <w:unhideWhenUsed/>
    <w:rsid w:val="00142900"/>
    <w:rPr>
      <w:color w:val="0000FF"/>
      <w:u w:val="single"/>
    </w:rPr>
  </w:style>
  <w:style w:type="character" w:styleId="FollowedHyperlink">
    <w:name w:val="FollowedHyperlink"/>
    <w:basedOn w:val="DefaultParagraphFont"/>
    <w:uiPriority w:val="99"/>
    <w:semiHidden/>
    <w:unhideWhenUsed/>
    <w:rsid w:val="00142900"/>
    <w:rPr>
      <w:color w:val="800080" w:themeColor="followedHyperlink"/>
      <w:u w:val="single"/>
    </w:rPr>
  </w:style>
  <w:style w:type="character" w:customStyle="1" w:styleId="Heading1Char">
    <w:name w:val="Heading 1 Char"/>
    <w:basedOn w:val="DefaultParagraphFont"/>
    <w:link w:val="Heading1"/>
    <w:uiPriority w:val="9"/>
    <w:rsid w:val="00ED63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3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3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63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D63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63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63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63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6360"/>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AD5C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5C8C"/>
    <w:rPr>
      <w:sz w:val="22"/>
    </w:rPr>
  </w:style>
  <w:style w:type="paragraph" w:customStyle="1" w:styleId="ShortTP1">
    <w:name w:val="ShortTP1"/>
    <w:basedOn w:val="ShortT"/>
    <w:link w:val="ShortTP1Char"/>
    <w:rsid w:val="007D6BD3"/>
    <w:pPr>
      <w:spacing w:before="800"/>
    </w:pPr>
  </w:style>
  <w:style w:type="character" w:customStyle="1" w:styleId="OPCParaBaseChar">
    <w:name w:val="OPCParaBase Char"/>
    <w:basedOn w:val="DefaultParagraphFont"/>
    <w:link w:val="OPCParaBase"/>
    <w:rsid w:val="007D6BD3"/>
    <w:rPr>
      <w:rFonts w:eastAsia="Times New Roman" w:cs="Times New Roman"/>
      <w:sz w:val="22"/>
      <w:lang w:eastAsia="en-AU"/>
    </w:rPr>
  </w:style>
  <w:style w:type="character" w:customStyle="1" w:styleId="ShortTChar">
    <w:name w:val="ShortT Char"/>
    <w:basedOn w:val="OPCParaBaseChar"/>
    <w:link w:val="ShortT"/>
    <w:rsid w:val="007D6BD3"/>
    <w:rPr>
      <w:rFonts w:eastAsia="Times New Roman" w:cs="Times New Roman"/>
      <w:b/>
      <w:sz w:val="40"/>
      <w:lang w:eastAsia="en-AU"/>
    </w:rPr>
  </w:style>
  <w:style w:type="character" w:customStyle="1" w:styleId="ShortTP1Char">
    <w:name w:val="ShortTP1 Char"/>
    <w:basedOn w:val="ShortTChar"/>
    <w:link w:val="ShortTP1"/>
    <w:rsid w:val="007D6BD3"/>
    <w:rPr>
      <w:rFonts w:eastAsia="Times New Roman" w:cs="Times New Roman"/>
      <w:b/>
      <w:sz w:val="40"/>
      <w:lang w:eastAsia="en-AU"/>
    </w:rPr>
  </w:style>
  <w:style w:type="paragraph" w:customStyle="1" w:styleId="ActNoP1">
    <w:name w:val="ActNoP1"/>
    <w:basedOn w:val="Actno"/>
    <w:link w:val="ActNoP1Char"/>
    <w:rsid w:val="007D6BD3"/>
    <w:pPr>
      <w:spacing w:before="800"/>
    </w:pPr>
    <w:rPr>
      <w:sz w:val="28"/>
    </w:rPr>
  </w:style>
  <w:style w:type="character" w:customStyle="1" w:styleId="ActnoChar">
    <w:name w:val="Actno Char"/>
    <w:basedOn w:val="ShortTChar"/>
    <w:link w:val="Actno"/>
    <w:rsid w:val="007D6BD3"/>
    <w:rPr>
      <w:rFonts w:eastAsia="Times New Roman" w:cs="Times New Roman"/>
      <w:b/>
      <w:sz w:val="40"/>
      <w:lang w:eastAsia="en-AU"/>
    </w:rPr>
  </w:style>
  <w:style w:type="character" w:customStyle="1" w:styleId="ActNoP1Char">
    <w:name w:val="ActNoP1 Char"/>
    <w:basedOn w:val="ActnoChar"/>
    <w:link w:val="ActNoP1"/>
    <w:rsid w:val="007D6BD3"/>
    <w:rPr>
      <w:rFonts w:eastAsia="Times New Roman" w:cs="Times New Roman"/>
      <w:b/>
      <w:sz w:val="28"/>
      <w:lang w:eastAsia="en-AU"/>
    </w:rPr>
  </w:style>
  <w:style w:type="paragraph" w:customStyle="1" w:styleId="ShortTCP">
    <w:name w:val="ShortTCP"/>
    <w:basedOn w:val="ShortT"/>
    <w:link w:val="ShortTCPChar"/>
    <w:rsid w:val="007D6BD3"/>
  </w:style>
  <w:style w:type="character" w:customStyle="1" w:styleId="ShortTCPChar">
    <w:name w:val="ShortTCP Char"/>
    <w:basedOn w:val="ShortTChar"/>
    <w:link w:val="ShortTCP"/>
    <w:rsid w:val="007D6BD3"/>
    <w:rPr>
      <w:rFonts w:eastAsia="Times New Roman" w:cs="Times New Roman"/>
      <w:b/>
      <w:sz w:val="40"/>
      <w:lang w:eastAsia="en-AU"/>
    </w:rPr>
  </w:style>
  <w:style w:type="paragraph" w:customStyle="1" w:styleId="ActNoCP">
    <w:name w:val="ActNoCP"/>
    <w:basedOn w:val="Actno"/>
    <w:link w:val="ActNoCPChar"/>
    <w:rsid w:val="007D6BD3"/>
    <w:pPr>
      <w:spacing w:before="400"/>
    </w:pPr>
  </w:style>
  <w:style w:type="character" w:customStyle="1" w:styleId="ActNoCPChar">
    <w:name w:val="ActNoCP Char"/>
    <w:basedOn w:val="ActnoChar"/>
    <w:link w:val="ActNoCP"/>
    <w:rsid w:val="007D6BD3"/>
    <w:rPr>
      <w:rFonts w:eastAsia="Times New Roman" w:cs="Times New Roman"/>
      <w:b/>
      <w:sz w:val="40"/>
      <w:lang w:eastAsia="en-AU"/>
    </w:rPr>
  </w:style>
  <w:style w:type="paragraph" w:customStyle="1" w:styleId="AssentBk">
    <w:name w:val="AssentBk"/>
    <w:basedOn w:val="Normal"/>
    <w:rsid w:val="007D6BD3"/>
    <w:pPr>
      <w:spacing w:line="240" w:lineRule="auto"/>
    </w:pPr>
    <w:rPr>
      <w:rFonts w:eastAsia="Times New Roman" w:cs="Times New Roman"/>
      <w:sz w:val="20"/>
      <w:lang w:eastAsia="en-AU"/>
    </w:rPr>
  </w:style>
  <w:style w:type="paragraph" w:customStyle="1" w:styleId="AssentDt">
    <w:name w:val="AssentDt"/>
    <w:basedOn w:val="Normal"/>
    <w:rsid w:val="00AF5BC2"/>
    <w:pPr>
      <w:spacing w:line="240" w:lineRule="auto"/>
    </w:pPr>
    <w:rPr>
      <w:rFonts w:eastAsia="Times New Roman" w:cs="Times New Roman"/>
      <w:sz w:val="20"/>
      <w:lang w:eastAsia="en-AU"/>
    </w:rPr>
  </w:style>
  <w:style w:type="paragraph" w:customStyle="1" w:styleId="2ndRd">
    <w:name w:val="2ndRd"/>
    <w:basedOn w:val="Normal"/>
    <w:rsid w:val="00AF5BC2"/>
    <w:pPr>
      <w:spacing w:line="240" w:lineRule="auto"/>
    </w:pPr>
    <w:rPr>
      <w:rFonts w:eastAsia="Times New Roman" w:cs="Times New Roman"/>
      <w:sz w:val="20"/>
      <w:lang w:eastAsia="en-AU"/>
    </w:rPr>
  </w:style>
  <w:style w:type="paragraph" w:customStyle="1" w:styleId="ScalePlusRef">
    <w:name w:val="ScalePlusRef"/>
    <w:basedOn w:val="Normal"/>
    <w:rsid w:val="00AF5B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B86D-9B85-458A-8BB3-7C5F7A37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5898</Words>
  <Characters>33620</Characters>
  <Application>Microsoft Office Word</Application>
  <DocSecurity>0</DocSecurity>
  <PresentationFormat/>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2015-05-24T22:33:00Z</dcterms:created>
  <dcterms:modified xsi:type="dcterms:W3CDTF">2015-05-24T22:35:00Z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Trade Controls Amendment Act 2015</vt:lpwstr>
  </property>
  <property fmtid="{D5CDD505-2E9C-101B-9397-08002B2CF9AE}" pid="3" name="Actno">
    <vt:lpwstr>No. 31, 2015</vt:lpwstr>
  </property>
</Properties>
</file>