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69" w:rsidRDefault="00ED5E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C23469" w:rsidRDefault="00C23469"/>
    <w:p w:rsidR="00C23469" w:rsidRDefault="00C23469" w:rsidP="00C23469">
      <w:pPr>
        <w:spacing w:line="240" w:lineRule="auto"/>
      </w:pPr>
    </w:p>
    <w:p w:rsidR="00C23469" w:rsidRDefault="00C23469" w:rsidP="00C23469"/>
    <w:p w:rsidR="00C23469" w:rsidRDefault="00C23469" w:rsidP="00C23469"/>
    <w:p w:rsidR="00C23469" w:rsidRDefault="00C23469" w:rsidP="00C23469"/>
    <w:p w:rsidR="00C23469" w:rsidRDefault="00C23469" w:rsidP="00C23469"/>
    <w:p w:rsidR="0048364F" w:rsidRPr="00D735CF" w:rsidRDefault="006C24B8" w:rsidP="0048364F">
      <w:pPr>
        <w:pStyle w:val="ShortT"/>
      </w:pPr>
      <w:r w:rsidRPr="00D735CF">
        <w:t>Migration Amendment (</w:t>
      </w:r>
      <w:r w:rsidR="002B5CC9" w:rsidRPr="00D735CF">
        <w:t>Protection and Other Measures</w:t>
      </w:r>
      <w:r w:rsidRPr="00D735CF">
        <w:t>)</w:t>
      </w:r>
      <w:r w:rsidR="00C164CA" w:rsidRPr="00D735CF">
        <w:t xml:space="preserve"> </w:t>
      </w:r>
      <w:r w:rsidR="00C23469">
        <w:t>Act</w:t>
      </w:r>
      <w:r w:rsidR="00C164CA" w:rsidRPr="00D735CF">
        <w:t xml:space="preserve"> 201</w:t>
      </w:r>
      <w:r w:rsidR="00521D8F">
        <w:t>5</w:t>
      </w:r>
    </w:p>
    <w:p w:rsidR="0048364F" w:rsidRPr="00D735CF" w:rsidRDefault="0048364F" w:rsidP="0048364F"/>
    <w:p w:rsidR="0048364F" w:rsidRPr="00D735CF" w:rsidRDefault="00C164CA" w:rsidP="00C23469">
      <w:pPr>
        <w:pStyle w:val="Actno"/>
        <w:spacing w:before="400"/>
      </w:pPr>
      <w:r w:rsidRPr="00D735CF">
        <w:t>No.</w:t>
      </w:r>
      <w:r w:rsidR="00615725">
        <w:t xml:space="preserve"> 35</w:t>
      </w:r>
      <w:r w:rsidRPr="00D735CF">
        <w:t>, 201</w:t>
      </w:r>
      <w:r w:rsidR="00521D8F">
        <w:t>5</w:t>
      </w:r>
    </w:p>
    <w:p w:rsidR="0048364F" w:rsidRPr="00D735CF" w:rsidRDefault="0048364F" w:rsidP="0048364F"/>
    <w:p w:rsidR="00C23469" w:rsidRDefault="00C23469" w:rsidP="00C23469"/>
    <w:p w:rsidR="00C23469" w:rsidRDefault="00C23469" w:rsidP="00C23469"/>
    <w:p w:rsidR="00C23469" w:rsidRDefault="00C23469" w:rsidP="00C23469"/>
    <w:p w:rsidR="00C23469" w:rsidRDefault="00C23469" w:rsidP="00C23469"/>
    <w:p w:rsidR="0048364F" w:rsidRPr="00D735CF" w:rsidRDefault="00C23469" w:rsidP="0048364F">
      <w:pPr>
        <w:pStyle w:val="LongT"/>
      </w:pPr>
      <w:r>
        <w:t>An Act</w:t>
      </w:r>
      <w:r w:rsidR="0048364F" w:rsidRPr="00D735CF">
        <w:t xml:space="preserve"> to </w:t>
      </w:r>
      <w:r w:rsidR="006C24B8" w:rsidRPr="00D735CF">
        <w:t xml:space="preserve">amend the </w:t>
      </w:r>
      <w:r w:rsidR="006C24B8" w:rsidRPr="00D735CF">
        <w:rPr>
          <w:i/>
        </w:rPr>
        <w:t>Migration Act 1958</w:t>
      </w:r>
      <w:r w:rsidR="0048364F" w:rsidRPr="00D735CF">
        <w:t>, and for related purposes</w:t>
      </w:r>
    </w:p>
    <w:p w:rsidR="0048364F" w:rsidRPr="00D735CF" w:rsidRDefault="0048364F" w:rsidP="001541F2">
      <w:pPr>
        <w:pStyle w:val="Header"/>
        <w:tabs>
          <w:tab w:val="clear" w:pos="4150"/>
          <w:tab w:val="clear" w:pos="8307"/>
        </w:tabs>
      </w:pPr>
      <w:r w:rsidRPr="00D735CF">
        <w:rPr>
          <w:rStyle w:val="CharAmSchNo"/>
        </w:rPr>
        <w:t xml:space="preserve"> </w:t>
      </w:r>
      <w:r w:rsidRPr="00D735CF">
        <w:rPr>
          <w:rStyle w:val="CharAmSchText"/>
        </w:rPr>
        <w:t xml:space="preserve"> </w:t>
      </w:r>
    </w:p>
    <w:p w:rsidR="0048364F" w:rsidRPr="00D735CF" w:rsidRDefault="0048364F" w:rsidP="001541F2">
      <w:pPr>
        <w:pStyle w:val="Header"/>
        <w:tabs>
          <w:tab w:val="clear" w:pos="4150"/>
          <w:tab w:val="clear" w:pos="8307"/>
        </w:tabs>
      </w:pPr>
      <w:r w:rsidRPr="00D735CF">
        <w:rPr>
          <w:rStyle w:val="CharAmPartNo"/>
        </w:rPr>
        <w:t xml:space="preserve"> </w:t>
      </w:r>
      <w:r w:rsidRPr="00D735CF">
        <w:rPr>
          <w:rStyle w:val="CharAmPartText"/>
        </w:rPr>
        <w:t xml:space="preserve"> </w:t>
      </w:r>
    </w:p>
    <w:p w:rsidR="0048364F" w:rsidRPr="00D735CF" w:rsidRDefault="0048364F" w:rsidP="0048364F">
      <w:pPr>
        <w:sectPr w:rsidR="0048364F" w:rsidRPr="00D735CF" w:rsidSect="00C2346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735CF" w:rsidRDefault="0048364F" w:rsidP="00EB18F5">
      <w:pPr>
        <w:rPr>
          <w:sz w:val="36"/>
        </w:rPr>
      </w:pPr>
      <w:r w:rsidRPr="00D735CF">
        <w:rPr>
          <w:sz w:val="36"/>
        </w:rPr>
        <w:lastRenderedPageBreak/>
        <w:t>Contents</w:t>
      </w:r>
    </w:p>
    <w:bookmarkStart w:id="0" w:name="BKCheck15B_1"/>
    <w:bookmarkEnd w:id="0"/>
    <w:p w:rsidR="00F45B15" w:rsidRDefault="00F45B1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45B15">
        <w:rPr>
          <w:noProof/>
        </w:rPr>
        <w:tab/>
      </w:r>
      <w:r w:rsidRPr="00F45B15">
        <w:rPr>
          <w:noProof/>
        </w:rPr>
        <w:fldChar w:fldCharType="begin"/>
      </w:r>
      <w:r w:rsidRPr="00F45B15">
        <w:rPr>
          <w:noProof/>
        </w:rPr>
        <w:instrText xml:space="preserve"> PAGEREF _Toc416789054 \h </w:instrText>
      </w:r>
      <w:r w:rsidRPr="00F45B15">
        <w:rPr>
          <w:noProof/>
        </w:rPr>
      </w:r>
      <w:r w:rsidRPr="00F45B15">
        <w:rPr>
          <w:noProof/>
        </w:rPr>
        <w:fldChar w:fldCharType="separate"/>
      </w:r>
      <w:r w:rsidR="00ED5E1F">
        <w:rPr>
          <w:noProof/>
        </w:rPr>
        <w:t>1</w:t>
      </w:r>
      <w:r w:rsidRPr="00F45B15">
        <w:rPr>
          <w:noProof/>
        </w:rPr>
        <w:fldChar w:fldCharType="end"/>
      </w:r>
    </w:p>
    <w:p w:rsidR="00F45B15" w:rsidRDefault="00F45B15">
      <w:pPr>
        <w:pStyle w:val="TOC5"/>
        <w:rPr>
          <w:rFonts w:asciiTheme="minorHAnsi" w:eastAsiaTheme="minorEastAsia" w:hAnsiTheme="minorHAnsi" w:cstheme="minorBidi"/>
          <w:noProof/>
          <w:kern w:val="0"/>
          <w:sz w:val="22"/>
          <w:szCs w:val="22"/>
        </w:rPr>
      </w:pPr>
      <w:r>
        <w:rPr>
          <w:noProof/>
        </w:rPr>
        <w:t>2</w:t>
      </w:r>
      <w:r>
        <w:rPr>
          <w:noProof/>
        </w:rPr>
        <w:tab/>
        <w:t>Commencement</w:t>
      </w:r>
      <w:r w:rsidRPr="00F45B15">
        <w:rPr>
          <w:noProof/>
        </w:rPr>
        <w:tab/>
      </w:r>
      <w:r w:rsidRPr="00F45B15">
        <w:rPr>
          <w:noProof/>
        </w:rPr>
        <w:fldChar w:fldCharType="begin"/>
      </w:r>
      <w:r w:rsidRPr="00F45B15">
        <w:rPr>
          <w:noProof/>
        </w:rPr>
        <w:instrText xml:space="preserve"> PAGEREF _Toc416789055 \h </w:instrText>
      </w:r>
      <w:r w:rsidRPr="00F45B15">
        <w:rPr>
          <w:noProof/>
        </w:rPr>
      </w:r>
      <w:r w:rsidRPr="00F45B15">
        <w:rPr>
          <w:noProof/>
        </w:rPr>
        <w:fldChar w:fldCharType="separate"/>
      </w:r>
      <w:r w:rsidR="00ED5E1F">
        <w:rPr>
          <w:noProof/>
        </w:rPr>
        <w:t>2</w:t>
      </w:r>
      <w:r w:rsidRPr="00F45B15">
        <w:rPr>
          <w:noProof/>
        </w:rPr>
        <w:fldChar w:fldCharType="end"/>
      </w:r>
    </w:p>
    <w:p w:rsidR="00F45B15" w:rsidRDefault="00F45B15">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F45B15">
        <w:rPr>
          <w:noProof/>
        </w:rPr>
        <w:tab/>
      </w:r>
      <w:r w:rsidRPr="00F45B15">
        <w:rPr>
          <w:noProof/>
        </w:rPr>
        <w:fldChar w:fldCharType="begin"/>
      </w:r>
      <w:r w:rsidRPr="00F45B15">
        <w:rPr>
          <w:noProof/>
        </w:rPr>
        <w:instrText xml:space="preserve"> PAGEREF _Toc416789056 \h </w:instrText>
      </w:r>
      <w:r w:rsidRPr="00F45B15">
        <w:rPr>
          <w:noProof/>
        </w:rPr>
      </w:r>
      <w:r w:rsidRPr="00F45B15">
        <w:rPr>
          <w:noProof/>
        </w:rPr>
        <w:fldChar w:fldCharType="separate"/>
      </w:r>
      <w:r w:rsidR="00ED5E1F">
        <w:rPr>
          <w:noProof/>
        </w:rPr>
        <w:t>3</w:t>
      </w:r>
      <w:r w:rsidRPr="00F45B15">
        <w:rPr>
          <w:noProof/>
        </w:rPr>
        <w:fldChar w:fldCharType="end"/>
      </w:r>
    </w:p>
    <w:p w:rsidR="00F45B15" w:rsidRDefault="00F45B15">
      <w:pPr>
        <w:pStyle w:val="TOC6"/>
        <w:rPr>
          <w:rFonts w:asciiTheme="minorHAnsi" w:eastAsiaTheme="minorEastAsia" w:hAnsiTheme="minorHAnsi" w:cstheme="minorBidi"/>
          <w:b w:val="0"/>
          <w:noProof/>
          <w:kern w:val="0"/>
          <w:sz w:val="22"/>
          <w:szCs w:val="22"/>
        </w:rPr>
      </w:pPr>
      <w:r>
        <w:rPr>
          <w:noProof/>
        </w:rPr>
        <w:t>Schedule 1—Protection visas</w:t>
      </w:r>
      <w:r w:rsidRPr="00F45B15">
        <w:rPr>
          <w:b w:val="0"/>
          <w:noProof/>
          <w:sz w:val="18"/>
        </w:rPr>
        <w:tab/>
      </w:r>
      <w:r w:rsidRPr="00F45B15">
        <w:rPr>
          <w:b w:val="0"/>
          <w:noProof/>
          <w:sz w:val="18"/>
        </w:rPr>
        <w:fldChar w:fldCharType="begin"/>
      </w:r>
      <w:r w:rsidRPr="00F45B15">
        <w:rPr>
          <w:b w:val="0"/>
          <w:noProof/>
          <w:sz w:val="18"/>
        </w:rPr>
        <w:instrText xml:space="preserve"> PAGEREF _Toc416789057 \h </w:instrText>
      </w:r>
      <w:r w:rsidRPr="00F45B15">
        <w:rPr>
          <w:b w:val="0"/>
          <w:noProof/>
          <w:sz w:val="18"/>
        </w:rPr>
      </w:r>
      <w:r w:rsidRPr="00F45B15">
        <w:rPr>
          <w:b w:val="0"/>
          <w:noProof/>
          <w:sz w:val="18"/>
        </w:rPr>
        <w:fldChar w:fldCharType="separate"/>
      </w:r>
      <w:r w:rsidR="00ED5E1F">
        <w:rPr>
          <w:b w:val="0"/>
          <w:noProof/>
          <w:sz w:val="18"/>
        </w:rPr>
        <w:t>4</w:t>
      </w:r>
      <w:r w:rsidRPr="00F45B15">
        <w:rPr>
          <w:b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1—Amendments commencing on day after Royal Assent</w:t>
      </w:r>
      <w:r w:rsidRPr="00F45B15">
        <w:rPr>
          <w:noProof/>
          <w:sz w:val="18"/>
        </w:rPr>
        <w:tab/>
      </w:r>
      <w:r w:rsidRPr="00F45B15">
        <w:rPr>
          <w:noProof/>
          <w:sz w:val="18"/>
        </w:rPr>
        <w:fldChar w:fldCharType="begin"/>
      </w:r>
      <w:r w:rsidRPr="00F45B15">
        <w:rPr>
          <w:noProof/>
          <w:sz w:val="18"/>
        </w:rPr>
        <w:instrText xml:space="preserve"> PAGEREF _Toc416789058 \h </w:instrText>
      </w:r>
      <w:r w:rsidRPr="00F45B15">
        <w:rPr>
          <w:noProof/>
          <w:sz w:val="18"/>
        </w:rPr>
      </w:r>
      <w:r w:rsidRPr="00F45B15">
        <w:rPr>
          <w:noProof/>
          <w:sz w:val="18"/>
        </w:rPr>
        <w:fldChar w:fldCharType="separate"/>
      </w:r>
      <w:r w:rsidR="00ED5E1F">
        <w:rPr>
          <w:noProof/>
          <w:sz w:val="18"/>
        </w:rPr>
        <w:t>4</w:t>
      </w:r>
      <w:r w:rsidRPr="00F45B15">
        <w:rPr>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Pr>
          <w:noProof/>
        </w:rPr>
        <w:t>Migration Act 1958</w:t>
      </w:r>
      <w:r w:rsidRPr="00F45B15">
        <w:rPr>
          <w:i w:val="0"/>
          <w:noProof/>
          <w:sz w:val="18"/>
        </w:rPr>
        <w:tab/>
      </w:r>
      <w:r w:rsidRPr="00F45B15">
        <w:rPr>
          <w:i w:val="0"/>
          <w:noProof/>
          <w:sz w:val="18"/>
        </w:rPr>
        <w:fldChar w:fldCharType="begin"/>
      </w:r>
      <w:r w:rsidRPr="00F45B15">
        <w:rPr>
          <w:i w:val="0"/>
          <w:noProof/>
          <w:sz w:val="18"/>
        </w:rPr>
        <w:instrText xml:space="preserve"> PAGEREF _Toc416789059 \h </w:instrText>
      </w:r>
      <w:r w:rsidRPr="00F45B15">
        <w:rPr>
          <w:i w:val="0"/>
          <w:noProof/>
          <w:sz w:val="18"/>
        </w:rPr>
      </w:r>
      <w:r w:rsidRPr="00F45B15">
        <w:rPr>
          <w:i w:val="0"/>
          <w:noProof/>
          <w:sz w:val="18"/>
        </w:rPr>
        <w:fldChar w:fldCharType="separate"/>
      </w:r>
      <w:r w:rsidR="00ED5E1F">
        <w:rPr>
          <w:i w:val="0"/>
          <w:noProof/>
          <w:sz w:val="18"/>
        </w:rPr>
        <w:t>4</w:t>
      </w:r>
      <w:r w:rsidRPr="00F45B15">
        <w:rPr>
          <w:i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2—Amendments commencing on Proclamation</w:t>
      </w:r>
      <w:r w:rsidRPr="00F45B15">
        <w:rPr>
          <w:noProof/>
          <w:sz w:val="18"/>
        </w:rPr>
        <w:tab/>
      </w:r>
      <w:r w:rsidRPr="00F45B15">
        <w:rPr>
          <w:noProof/>
          <w:sz w:val="18"/>
        </w:rPr>
        <w:fldChar w:fldCharType="begin"/>
      </w:r>
      <w:r w:rsidRPr="00F45B15">
        <w:rPr>
          <w:noProof/>
          <w:sz w:val="18"/>
        </w:rPr>
        <w:instrText xml:space="preserve"> PAGEREF _Toc416789061 \h </w:instrText>
      </w:r>
      <w:r w:rsidRPr="00F45B15">
        <w:rPr>
          <w:noProof/>
          <w:sz w:val="18"/>
        </w:rPr>
      </w:r>
      <w:r w:rsidRPr="00F45B15">
        <w:rPr>
          <w:noProof/>
          <w:sz w:val="18"/>
        </w:rPr>
        <w:fldChar w:fldCharType="separate"/>
      </w:r>
      <w:r w:rsidR="00ED5E1F">
        <w:rPr>
          <w:noProof/>
          <w:sz w:val="18"/>
        </w:rPr>
        <w:t>5</w:t>
      </w:r>
      <w:r w:rsidRPr="00F45B15">
        <w:rPr>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Pr>
          <w:noProof/>
        </w:rPr>
        <w:t>Migration Act 1958</w:t>
      </w:r>
      <w:r w:rsidRPr="00F45B15">
        <w:rPr>
          <w:i w:val="0"/>
          <w:noProof/>
          <w:sz w:val="18"/>
        </w:rPr>
        <w:tab/>
      </w:r>
      <w:r w:rsidRPr="00F45B15">
        <w:rPr>
          <w:i w:val="0"/>
          <w:noProof/>
          <w:sz w:val="18"/>
        </w:rPr>
        <w:fldChar w:fldCharType="begin"/>
      </w:r>
      <w:r w:rsidRPr="00F45B15">
        <w:rPr>
          <w:i w:val="0"/>
          <w:noProof/>
          <w:sz w:val="18"/>
        </w:rPr>
        <w:instrText xml:space="preserve"> PAGEREF _Toc416789062 \h </w:instrText>
      </w:r>
      <w:r w:rsidRPr="00F45B15">
        <w:rPr>
          <w:i w:val="0"/>
          <w:noProof/>
          <w:sz w:val="18"/>
        </w:rPr>
      </w:r>
      <w:r w:rsidRPr="00F45B15">
        <w:rPr>
          <w:i w:val="0"/>
          <w:noProof/>
          <w:sz w:val="18"/>
        </w:rPr>
        <w:fldChar w:fldCharType="separate"/>
      </w:r>
      <w:r w:rsidR="00ED5E1F">
        <w:rPr>
          <w:i w:val="0"/>
          <w:noProof/>
          <w:sz w:val="18"/>
        </w:rPr>
        <w:t>5</w:t>
      </w:r>
      <w:r w:rsidRPr="00F45B15">
        <w:rPr>
          <w:i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3—Application</w:t>
      </w:r>
      <w:r w:rsidRPr="00F45B15">
        <w:rPr>
          <w:noProof/>
          <w:sz w:val="18"/>
        </w:rPr>
        <w:tab/>
      </w:r>
      <w:r w:rsidRPr="00F45B15">
        <w:rPr>
          <w:noProof/>
          <w:sz w:val="18"/>
        </w:rPr>
        <w:fldChar w:fldCharType="begin"/>
      </w:r>
      <w:r w:rsidRPr="00F45B15">
        <w:rPr>
          <w:noProof/>
          <w:sz w:val="18"/>
        </w:rPr>
        <w:instrText xml:space="preserve"> PAGEREF _Toc416789067 \h </w:instrText>
      </w:r>
      <w:r w:rsidRPr="00F45B15">
        <w:rPr>
          <w:noProof/>
          <w:sz w:val="18"/>
        </w:rPr>
      </w:r>
      <w:r w:rsidRPr="00F45B15">
        <w:rPr>
          <w:noProof/>
          <w:sz w:val="18"/>
        </w:rPr>
        <w:fldChar w:fldCharType="separate"/>
      </w:r>
      <w:r w:rsidR="00ED5E1F">
        <w:rPr>
          <w:noProof/>
          <w:sz w:val="18"/>
        </w:rPr>
        <w:t>9</w:t>
      </w:r>
      <w:r w:rsidRPr="00F45B15">
        <w:rPr>
          <w:noProof/>
          <w:sz w:val="18"/>
        </w:rPr>
        <w:fldChar w:fldCharType="end"/>
      </w:r>
    </w:p>
    <w:p w:rsidR="00F45B15" w:rsidRDefault="00F45B15">
      <w:pPr>
        <w:pStyle w:val="TOC6"/>
        <w:rPr>
          <w:rFonts w:asciiTheme="minorHAnsi" w:eastAsiaTheme="minorEastAsia" w:hAnsiTheme="minorHAnsi" w:cstheme="minorBidi"/>
          <w:b w:val="0"/>
          <w:noProof/>
          <w:kern w:val="0"/>
          <w:sz w:val="22"/>
          <w:szCs w:val="22"/>
        </w:rPr>
      </w:pPr>
      <w:r>
        <w:rPr>
          <w:noProof/>
        </w:rPr>
        <w:t>Schedule 3—Unauthorised maritime arrivals and transitory persons</w:t>
      </w:r>
      <w:r w:rsidRPr="00F45B15">
        <w:rPr>
          <w:b w:val="0"/>
          <w:noProof/>
          <w:sz w:val="18"/>
        </w:rPr>
        <w:tab/>
      </w:r>
      <w:r w:rsidRPr="00F45B15">
        <w:rPr>
          <w:b w:val="0"/>
          <w:noProof/>
          <w:sz w:val="18"/>
        </w:rPr>
        <w:fldChar w:fldCharType="begin"/>
      </w:r>
      <w:r w:rsidRPr="00F45B15">
        <w:rPr>
          <w:b w:val="0"/>
          <w:noProof/>
          <w:sz w:val="18"/>
        </w:rPr>
        <w:instrText xml:space="preserve"> PAGEREF _Toc416789068 \h </w:instrText>
      </w:r>
      <w:r w:rsidRPr="00F45B15">
        <w:rPr>
          <w:b w:val="0"/>
          <w:noProof/>
          <w:sz w:val="18"/>
        </w:rPr>
      </w:r>
      <w:r w:rsidRPr="00F45B15">
        <w:rPr>
          <w:b w:val="0"/>
          <w:noProof/>
          <w:sz w:val="18"/>
        </w:rPr>
        <w:fldChar w:fldCharType="separate"/>
      </w:r>
      <w:r w:rsidR="00ED5E1F">
        <w:rPr>
          <w:b w:val="0"/>
          <w:noProof/>
          <w:sz w:val="18"/>
        </w:rPr>
        <w:t>10</w:t>
      </w:r>
      <w:r w:rsidRPr="00F45B15">
        <w:rPr>
          <w:b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1—Amendments</w:t>
      </w:r>
      <w:r w:rsidRPr="00F45B15">
        <w:rPr>
          <w:noProof/>
          <w:sz w:val="18"/>
        </w:rPr>
        <w:tab/>
      </w:r>
      <w:r w:rsidRPr="00F45B15">
        <w:rPr>
          <w:noProof/>
          <w:sz w:val="18"/>
        </w:rPr>
        <w:fldChar w:fldCharType="begin"/>
      </w:r>
      <w:r w:rsidRPr="00F45B15">
        <w:rPr>
          <w:noProof/>
          <w:sz w:val="18"/>
        </w:rPr>
        <w:instrText xml:space="preserve"> PAGEREF _Toc416789069 \h </w:instrText>
      </w:r>
      <w:r w:rsidRPr="00F45B15">
        <w:rPr>
          <w:noProof/>
          <w:sz w:val="18"/>
        </w:rPr>
      </w:r>
      <w:r w:rsidRPr="00F45B15">
        <w:rPr>
          <w:noProof/>
          <w:sz w:val="18"/>
        </w:rPr>
        <w:fldChar w:fldCharType="separate"/>
      </w:r>
      <w:r w:rsidR="00ED5E1F">
        <w:rPr>
          <w:noProof/>
          <w:sz w:val="18"/>
        </w:rPr>
        <w:t>10</w:t>
      </w:r>
      <w:r w:rsidRPr="00F45B15">
        <w:rPr>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Pr>
          <w:noProof/>
        </w:rPr>
        <w:t>Migration Act 1958</w:t>
      </w:r>
      <w:r w:rsidRPr="00F45B15">
        <w:rPr>
          <w:i w:val="0"/>
          <w:noProof/>
          <w:sz w:val="18"/>
        </w:rPr>
        <w:tab/>
      </w:r>
      <w:r w:rsidRPr="00F45B15">
        <w:rPr>
          <w:i w:val="0"/>
          <w:noProof/>
          <w:sz w:val="18"/>
        </w:rPr>
        <w:fldChar w:fldCharType="begin"/>
      </w:r>
      <w:r w:rsidRPr="00F45B15">
        <w:rPr>
          <w:i w:val="0"/>
          <w:noProof/>
          <w:sz w:val="18"/>
        </w:rPr>
        <w:instrText xml:space="preserve"> PAGEREF _Toc416789070 \h </w:instrText>
      </w:r>
      <w:r w:rsidRPr="00F45B15">
        <w:rPr>
          <w:i w:val="0"/>
          <w:noProof/>
          <w:sz w:val="18"/>
        </w:rPr>
      </w:r>
      <w:r w:rsidRPr="00F45B15">
        <w:rPr>
          <w:i w:val="0"/>
          <w:noProof/>
          <w:sz w:val="18"/>
        </w:rPr>
        <w:fldChar w:fldCharType="separate"/>
      </w:r>
      <w:r w:rsidR="00ED5E1F">
        <w:rPr>
          <w:i w:val="0"/>
          <w:noProof/>
          <w:sz w:val="18"/>
        </w:rPr>
        <w:t>10</w:t>
      </w:r>
      <w:r w:rsidRPr="00F45B15">
        <w:rPr>
          <w:i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2—Application and transitional</w:t>
      </w:r>
      <w:r w:rsidRPr="00F45B15">
        <w:rPr>
          <w:noProof/>
          <w:sz w:val="18"/>
        </w:rPr>
        <w:tab/>
      </w:r>
      <w:r w:rsidRPr="00F45B15">
        <w:rPr>
          <w:noProof/>
          <w:sz w:val="18"/>
        </w:rPr>
        <w:fldChar w:fldCharType="begin"/>
      </w:r>
      <w:r w:rsidRPr="00F45B15">
        <w:rPr>
          <w:noProof/>
          <w:sz w:val="18"/>
        </w:rPr>
        <w:instrText xml:space="preserve"> PAGEREF _Toc416789071 \h </w:instrText>
      </w:r>
      <w:r w:rsidRPr="00F45B15">
        <w:rPr>
          <w:noProof/>
          <w:sz w:val="18"/>
        </w:rPr>
      </w:r>
      <w:r w:rsidRPr="00F45B15">
        <w:rPr>
          <w:noProof/>
          <w:sz w:val="18"/>
        </w:rPr>
        <w:fldChar w:fldCharType="separate"/>
      </w:r>
      <w:r w:rsidR="00ED5E1F">
        <w:rPr>
          <w:noProof/>
          <w:sz w:val="18"/>
        </w:rPr>
        <w:t>13</w:t>
      </w:r>
      <w:r w:rsidRPr="00F45B15">
        <w:rPr>
          <w:noProof/>
          <w:sz w:val="18"/>
        </w:rPr>
        <w:fldChar w:fldCharType="end"/>
      </w:r>
    </w:p>
    <w:p w:rsidR="00F45B15" w:rsidRDefault="00F45B15">
      <w:pPr>
        <w:pStyle w:val="TOC6"/>
        <w:rPr>
          <w:rFonts w:asciiTheme="minorHAnsi" w:eastAsiaTheme="minorEastAsia" w:hAnsiTheme="minorHAnsi" w:cstheme="minorBidi"/>
          <w:b w:val="0"/>
          <w:noProof/>
          <w:kern w:val="0"/>
          <w:sz w:val="22"/>
          <w:szCs w:val="22"/>
        </w:rPr>
      </w:pPr>
      <w:r>
        <w:rPr>
          <w:noProof/>
        </w:rPr>
        <w:t>Schedule 4—Migration Review Tribunal and Refugee Review Tribunal</w:t>
      </w:r>
      <w:r w:rsidRPr="00F45B15">
        <w:rPr>
          <w:b w:val="0"/>
          <w:noProof/>
          <w:sz w:val="18"/>
        </w:rPr>
        <w:tab/>
      </w:r>
      <w:r w:rsidRPr="00F45B15">
        <w:rPr>
          <w:b w:val="0"/>
          <w:noProof/>
          <w:sz w:val="18"/>
        </w:rPr>
        <w:fldChar w:fldCharType="begin"/>
      </w:r>
      <w:r w:rsidRPr="00F45B15">
        <w:rPr>
          <w:b w:val="0"/>
          <w:noProof/>
          <w:sz w:val="18"/>
        </w:rPr>
        <w:instrText xml:space="preserve"> PAGEREF _Toc416789072 \h </w:instrText>
      </w:r>
      <w:r w:rsidRPr="00F45B15">
        <w:rPr>
          <w:b w:val="0"/>
          <w:noProof/>
          <w:sz w:val="18"/>
        </w:rPr>
      </w:r>
      <w:r w:rsidRPr="00F45B15">
        <w:rPr>
          <w:b w:val="0"/>
          <w:noProof/>
          <w:sz w:val="18"/>
        </w:rPr>
        <w:fldChar w:fldCharType="separate"/>
      </w:r>
      <w:r w:rsidR="00ED5E1F">
        <w:rPr>
          <w:b w:val="0"/>
          <w:noProof/>
          <w:sz w:val="18"/>
        </w:rPr>
        <w:t>15</w:t>
      </w:r>
      <w:r w:rsidRPr="00F45B15">
        <w:rPr>
          <w:b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1—Amendments</w:t>
      </w:r>
      <w:r w:rsidRPr="00F45B15">
        <w:rPr>
          <w:noProof/>
          <w:sz w:val="18"/>
        </w:rPr>
        <w:tab/>
      </w:r>
      <w:r w:rsidRPr="00F45B15">
        <w:rPr>
          <w:noProof/>
          <w:sz w:val="18"/>
        </w:rPr>
        <w:fldChar w:fldCharType="begin"/>
      </w:r>
      <w:r w:rsidRPr="00F45B15">
        <w:rPr>
          <w:noProof/>
          <w:sz w:val="18"/>
        </w:rPr>
        <w:instrText xml:space="preserve"> PAGEREF _Toc416789073 \h </w:instrText>
      </w:r>
      <w:r w:rsidRPr="00F45B15">
        <w:rPr>
          <w:noProof/>
          <w:sz w:val="18"/>
        </w:rPr>
      </w:r>
      <w:r w:rsidRPr="00F45B15">
        <w:rPr>
          <w:noProof/>
          <w:sz w:val="18"/>
        </w:rPr>
        <w:fldChar w:fldCharType="separate"/>
      </w:r>
      <w:r w:rsidR="00ED5E1F">
        <w:rPr>
          <w:noProof/>
          <w:sz w:val="18"/>
        </w:rPr>
        <w:t>15</w:t>
      </w:r>
      <w:r w:rsidRPr="00F45B15">
        <w:rPr>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Pr>
          <w:noProof/>
        </w:rPr>
        <w:t>Migration Act 1958</w:t>
      </w:r>
      <w:r w:rsidRPr="00F45B15">
        <w:rPr>
          <w:i w:val="0"/>
          <w:noProof/>
          <w:sz w:val="18"/>
        </w:rPr>
        <w:tab/>
      </w:r>
      <w:r w:rsidRPr="00F45B15">
        <w:rPr>
          <w:i w:val="0"/>
          <w:noProof/>
          <w:sz w:val="18"/>
        </w:rPr>
        <w:fldChar w:fldCharType="begin"/>
      </w:r>
      <w:r w:rsidRPr="00F45B15">
        <w:rPr>
          <w:i w:val="0"/>
          <w:noProof/>
          <w:sz w:val="18"/>
        </w:rPr>
        <w:instrText xml:space="preserve"> PAGEREF _Toc416789074 \h </w:instrText>
      </w:r>
      <w:r w:rsidRPr="00F45B15">
        <w:rPr>
          <w:i w:val="0"/>
          <w:noProof/>
          <w:sz w:val="18"/>
        </w:rPr>
      </w:r>
      <w:r w:rsidRPr="00F45B15">
        <w:rPr>
          <w:i w:val="0"/>
          <w:noProof/>
          <w:sz w:val="18"/>
        </w:rPr>
        <w:fldChar w:fldCharType="separate"/>
      </w:r>
      <w:r w:rsidR="00ED5E1F">
        <w:rPr>
          <w:i w:val="0"/>
          <w:noProof/>
          <w:sz w:val="18"/>
        </w:rPr>
        <w:t>15</w:t>
      </w:r>
      <w:r w:rsidRPr="00F45B15">
        <w:rPr>
          <w:i w:val="0"/>
          <w:noProof/>
          <w:sz w:val="18"/>
        </w:rPr>
        <w:fldChar w:fldCharType="end"/>
      </w:r>
    </w:p>
    <w:p w:rsidR="00F45B15" w:rsidRDefault="00F45B15">
      <w:pPr>
        <w:pStyle w:val="TOC7"/>
        <w:rPr>
          <w:rFonts w:asciiTheme="minorHAnsi" w:eastAsiaTheme="minorEastAsia" w:hAnsiTheme="minorHAnsi" w:cstheme="minorBidi"/>
          <w:noProof/>
          <w:kern w:val="0"/>
          <w:sz w:val="22"/>
          <w:szCs w:val="22"/>
        </w:rPr>
      </w:pPr>
      <w:r>
        <w:rPr>
          <w:noProof/>
        </w:rPr>
        <w:t>Part 2—Application</w:t>
      </w:r>
      <w:r w:rsidRPr="00F45B15">
        <w:rPr>
          <w:noProof/>
          <w:sz w:val="18"/>
        </w:rPr>
        <w:tab/>
      </w:r>
      <w:r w:rsidRPr="00F45B15">
        <w:rPr>
          <w:noProof/>
          <w:sz w:val="18"/>
        </w:rPr>
        <w:fldChar w:fldCharType="begin"/>
      </w:r>
      <w:r w:rsidRPr="00F45B15">
        <w:rPr>
          <w:noProof/>
          <w:sz w:val="18"/>
        </w:rPr>
        <w:instrText xml:space="preserve"> PAGEREF _Toc416789081 \h </w:instrText>
      </w:r>
      <w:r w:rsidRPr="00F45B15">
        <w:rPr>
          <w:noProof/>
          <w:sz w:val="18"/>
        </w:rPr>
      </w:r>
      <w:r w:rsidRPr="00F45B15">
        <w:rPr>
          <w:noProof/>
          <w:sz w:val="18"/>
        </w:rPr>
        <w:fldChar w:fldCharType="separate"/>
      </w:r>
      <w:r w:rsidR="00ED5E1F">
        <w:rPr>
          <w:noProof/>
          <w:sz w:val="18"/>
        </w:rPr>
        <w:t>32</w:t>
      </w:r>
      <w:r w:rsidRPr="00F45B15">
        <w:rPr>
          <w:noProof/>
          <w:sz w:val="18"/>
        </w:rPr>
        <w:fldChar w:fldCharType="end"/>
      </w:r>
    </w:p>
    <w:p w:rsidR="00F45B15" w:rsidRDefault="00F45B15">
      <w:pPr>
        <w:pStyle w:val="TOC6"/>
        <w:rPr>
          <w:rFonts w:asciiTheme="minorHAnsi" w:eastAsiaTheme="minorEastAsia" w:hAnsiTheme="minorHAnsi" w:cstheme="minorBidi"/>
          <w:b w:val="0"/>
          <w:noProof/>
          <w:kern w:val="0"/>
          <w:sz w:val="22"/>
          <w:szCs w:val="22"/>
        </w:rPr>
      </w:pPr>
      <w:r>
        <w:rPr>
          <w:noProof/>
        </w:rPr>
        <w:t>Schedule 5—Technical corrections</w:t>
      </w:r>
      <w:r w:rsidRPr="00F45B15">
        <w:rPr>
          <w:b w:val="0"/>
          <w:noProof/>
          <w:sz w:val="18"/>
        </w:rPr>
        <w:tab/>
      </w:r>
      <w:r w:rsidRPr="00F45B15">
        <w:rPr>
          <w:b w:val="0"/>
          <w:noProof/>
          <w:sz w:val="18"/>
        </w:rPr>
        <w:fldChar w:fldCharType="begin"/>
      </w:r>
      <w:r w:rsidRPr="00F45B15">
        <w:rPr>
          <w:b w:val="0"/>
          <w:noProof/>
          <w:sz w:val="18"/>
        </w:rPr>
        <w:instrText xml:space="preserve"> PAGEREF _Toc416789082 \h </w:instrText>
      </w:r>
      <w:r w:rsidRPr="00F45B15">
        <w:rPr>
          <w:b w:val="0"/>
          <w:noProof/>
          <w:sz w:val="18"/>
        </w:rPr>
      </w:r>
      <w:r w:rsidRPr="00F45B15">
        <w:rPr>
          <w:b w:val="0"/>
          <w:noProof/>
          <w:sz w:val="18"/>
        </w:rPr>
        <w:fldChar w:fldCharType="separate"/>
      </w:r>
      <w:r w:rsidR="00ED5E1F">
        <w:rPr>
          <w:b w:val="0"/>
          <w:noProof/>
          <w:sz w:val="18"/>
        </w:rPr>
        <w:t>33</w:t>
      </w:r>
      <w:r w:rsidRPr="00F45B15">
        <w:rPr>
          <w:b w:val="0"/>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sidRPr="00EE58F1">
        <w:rPr>
          <w:rFonts w:eastAsiaTheme="minorHAnsi"/>
          <w:noProof/>
        </w:rPr>
        <w:t>Counter</w:t>
      </w:r>
      <w:r w:rsidRPr="00EE58F1">
        <w:rPr>
          <w:rFonts w:eastAsiaTheme="minorHAnsi"/>
          <w:noProof/>
        </w:rPr>
        <w:noBreakHyphen/>
        <w:t>Terrorism Legislation Amendment (Foreign Fighters) Act 2014</w:t>
      </w:r>
      <w:r w:rsidRPr="00F45B15">
        <w:rPr>
          <w:i w:val="0"/>
          <w:noProof/>
          <w:sz w:val="18"/>
        </w:rPr>
        <w:tab/>
      </w:r>
      <w:r w:rsidRPr="00F45B15">
        <w:rPr>
          <w:i w:val="0"/>
          <w:noProof/>
          <w:sz w:val="18"/>
        </w:rPr>
        <w:fldChar w:fldCharType="begin"/>
      </w:r>
      <w:r w:rsidRPr="00F45B15">
        <w:rPr>
          <w:i w:val="0"/>
          <w:noProof/>
          <w:sz w:val="18"/>
        </w:rPr>
        <w:instrText xml:space="preserve"> PAGEREF _Toc416789083 \h </w:instrText>
      </w:r>
      <w:r w:rsidRPr="00F45B15">
        <w:rPr>
          <w:i w:val="0"/>
          <w:noProof/>
          <w:sz w:val="18"/>
        </w:rPr>
      </w:r>
      <w:r w:rsidRPr="00F45B15">
        <w:rPr>
          <w:i w:val="0"/>
          <w:noProof/>
          <w:sz w:val="18"/>
        </w:rPr>
        <w:fldChar w:fldCharType="separate"/>
      </w:r>
      <w:r w:rsidR="00ED5E1F">
        <w:rPr>
          <w:i w:val="0"/>
          <w:noProof/>
          <w:sz w:val="18"/>
        </w:rPr>
        <w:t>33</w:t>
      </w:r>
      <w:r w:rsidRPr="00F45B15">
        <w:rPr>
          <w:i w:val="0"/>
          <w:noProof/>
          <w:sz w:val="18"/>
        </w:rPr>
        <w:fldChar w:fldCharType="end"/>
      </w:r>
    </w:p>
    <w:p w:rsidR="00F45B15" w:rsidRDefault="00F45B15">
      <w:pPr>
        <w:pStyle w:val="TOC9"/>
        <w:rPr>
          <w:rFonts w:asciiTheme="minorHAnsi" w:eastAsiaTheme="minorEastAsia" w:hAnsiTheme="minorHAnsi" w:cstheme="minorBidi"/>
          <w:i w:val="0"/>
          <w:noProof/>
          <w:kern w:val="0"/>
          <w:sz w:val="22"/>
          <w:szCs w:val="22"/>
        </w:rPr>
      </w:pPr>
      <w:r w:rsidRPr="00EE58F1">
        <w:rPr>
          <w:rFonts w:eastAsiaTheme="minorHAnsi"/>
          <w:noProof/>
        </w:rPr>
        <w:t>Migration and Maritime Powers Legislation Amendment (Resolving the Asylum Legacy Caseload) Act 2014</w:t>
      </w:r>
      <w:r w:rsidRPr="00F45B15">
        <w:rPr>
          <w:i w:val="0"/>
          <w:noProof/>
          <w:sz w:val="18"/>
        </w:rPr>
        <w:tab/>
      </w:r>
      <w:r w:rsidRPr="00F45B15">
        <w:rPr>
          <w:i w:val="0"/>
          <w:noProof/>
          <w:sz w:val="18"/>
        </w:rPr>
        <w:fldChar w:fldCharType="begin"/>
      </w:r>
      <w:r w:rsidRPr="00F45B15">
        <w:rPr>
          <w:i w:val="0"/>
          <w:noProof/>
          <w:sz w:val="18"/>
        </w:rPr>
        <w:instrText xml:space="preserve"> PAGEREF _Toc416789084 \h </w:instrText>
      </w:r>
      <w:r w:rsidRPr="00F45B15">
        <w:rPr>
          <w:i w:val="0"/>
          <w:noProof/>
          <w:sz w:val="18"/>
        </w:rPr>
      </w:r>
      <w:r w:rsidRPr="00F45B15">
        <w:rPr>
          <w:i w:val="0"/>
          <w:noProof/>
          <w:sz w:val="18"/>
        </w:rPr>
        <w:fldChar w:fldCharType="separate"/>
      </w:r>
      <w:r w:rsidR="00ED5E1F">
        <w:rPr>
          <w:i w:val="0"/>
          <w:noProof/>
          <w:sz w:val="18"/>
        </w:rPr>
        <w:t>33</w:t>
      </w:r>
      <w:r w:rsidRPr="00F45B15">
        <w:rPr>
          <w:i w:val="0"/>
          <w:noProof/>
          <w:sz w:val="18"/>
        </w:rPr>
        <w:fldChar w:fldCharType="end"/>
      </w:r>
    </w:p>
    <w:p w:rsidR="00FE7F93" w:rsidRPr="00D735CF" w:rsidRDefault="00F45B15" w:rsidP="0048364F">
      <w:pPr>
        <w:sectPr w:rsidR="00FE7F93" w:rsidRPr="00D735CF" w:rsidSect="00C2346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C23469" w:rsidRDefault="00ED5E1F">
      <w:r>
        <w:lastRenderedPageBreak/>
        <w:pict>
          <v:shape id="_x0000_i1026" type="#_x0000_t75" style="width:109.5pt;height:79.5pt" fillcolor="window">
            <v:imagedata r:id="rId9" o:title=""/>
          </v:shape>
        </w:pict>
      </w:r>
    </w:p>
    <w:p w:rsidR="00C23469" w:rsidRDefault="00C23469"/>
    <w:p w:rsidR="00C23469" w:rsidRDefault="00C23469" w:rsidP="00C23469">
      <w:pPr>
        <w:spacing w:line="240" w:lineRule="auto"/>
      </w:pPr>
    </w:p>
    <w:p w:rsidR="00C23469" w:rsidRDefault="00287030" w:rsidP="00C23469">
      <w:pPr>
        <w:pStyle w:val="ShortTP1"/>
      </w:pPr>
      <w:fldSimple w:instr=" STYLEREF ShortT ">
        <w:r w:rsidR="00ED5E1F">
          <w:rPr>
            <w:noProof/>
          </w:rPr>
          <w:t>Migration Amendment (Protection and Other Measures) Act 2015</w:t>
        </w:r>
      </w:fldSimple>
    </w:p>
    <w:p w:rsidR="00C23469" w:rsidRDefault="00287030" w:rsidP="00C23469">
      <w:pPr>
        <w:pStyle w:val="ActNoP1"/>
      </w:pPr>
      <w:fldSimple w:instr=" STYLEREF Actno ">
        <w:r w:rsidR="00ED5E1F">
          <w:rPr>
            <w:noProof/>
          </w:rPr>
          <w:t>No. 35, 2015</w:t>
        </w:r>
      </w:fldSimple>
    </w:p>
    <w:p w:rsidR="00C23469" w:rsidRPr="009A0728" w:rsidRDefault="00C23469" w:rsidP="009A0728">
      <w:pPr>
        <w:pBdr>
          <w:bottom w:val="single" w:sz="6" w:space="0" w:color="auto"/>
        </w:pBdr>
        <w:spacing w:before="400" w:line="240" w:lineRule="auto"/>
        <w:rPr>
          <w:rFonts w:eastAsia="Times New Roman"/>
          <w:b/>
          <w:sz w:val="28"/>
        </w:rPr>
      </w:pPr>
    </w:p>
    <w:p w:rsidR="00C23469" w:rsidRPr="009A0728" w:rsidRDefault="00C23469" w:rsidP="009A0728">
      <w:pPr>
        <w:spacing w:line="40" w:lineRule="exact"/>
        <w:rPr>
          <w:rFonts w:eastAsia="Calibri"/>
          <w:b/>
          <w:sz w:val="28"/>
        </w:rPr>
      </w:pPr>
    </w:p>
    <w:p w:rsidR="00C23469" w:rsidRPr="009A0728" w:rsidRDefault="00C23469" w:rsidP="009A0728">
      <w:pPr>
        <w:pBdr>
          <w:top w:val="single" w:sz="12" w:space="0" w:color="auto"/>
        </w:pBdr>
        <w:spacing w:line="240" w:lineRule="auto"/>
        <w:rPr>
          <w:rFonts w:eastAsia="Times New Roman"/>
          <w:b/>
          <w:sz w:val="28"/>
        </w:rPr>
      </w:pPr>
    </w:p>
    <w:p w:rsidR="0048364F" w:rsidRPr="00D735CF" w:rsidRDefault="00C23469" w:rsidP="00D735CF">
      <w:pPr>
        <w:pStyle w:val="Page1"/>
      </w:pPr>
      <w:r>
        <w:t>An Act</w:t>
      </w:r>
      <w:r w:rsidR="00D735CF" w:rsidRPr="00D735CF">
        <w:t xml:space="preserve"> to amend the </w:t>
      </w:r>
      <w:r w:rsidR="00D735CF" w:rsidRPr="00D735CF">
        <w:rPr>
          <w:i/>
        </w:rPr>
        <w:t>Migration Act 1958</w:t>
      </w:r>
      <w:r w:rsidR="00D735CF" w:rsidRPr="00D735CF">
        <w:t>, and for related purposes</w:t>
      </w:r>
    </w:p>
    <w:p w:rsidR="00615725" w:rsidRDefault="00615725" w:rsidP="003B1CD0">
      <w:pPr>
        <w:pStyle w:val="AssentDt"/>
        <w:spacing w:before="240"/>
        <w:rPr>
          <w:sz w:val="24"/>
        </w:rPr>
      </w:pPr>
      <w:r>
        <w:rPr>
          <w:sz w:val="24"/>
        </w:rPr>
        <w:t>[</w:t>
      </w:r>
      <w:r>
        <w:rPr>
          <w:i/>
          <w:sz w:val="24"/>
        </w:rPr>
        <w:t>Assented to 13 April 2015</w:t>
      </w:r>
      <w:r>
        <w:rPr>
          <w:sz w:val="24"/>
        </w:rPr>
        <w:t>]</w:t>
      </w:r>
    </w:p>
    <w:p w:rsidR="0048364F" w:rsidRPr="00D735CF" w:rsidRDefault="0048364F" w:rsidP="00D735CF">
      <w:pPr>
        <w:spacing w:before="240" w:line="240" w:lineRule="auto"/>
        <w:rPr>
          <w:sz w:val="32"/>
        </w:rPr>
      </w:pPr>
      <w:r w:rsidRPr="00D735CF">
        <w:rPr>
          <w:sz w:val="32"/>
        </w:rPr>
        <w:t>The Parliament of Australia enacts:</w:t>
      </w:r>
    </w:p>
    <w:p w:rsidR="0048364F" w:rsidRPr="00D735CF" w:rsidRDefault="0048364F" w:rsidP="00D735CF">
      <w:pPr>
        <w:pStyle w:val="ActHead5"/>
      </w:pPr>
      <w:bookmarkStart w:id="2" w:name="_Toc416789054"/>
      <w:r w:rsidRPr="00D735CF">
        <w:rPr>
          <w:rStyle w:val="CharSectno"/>
        </w:rPr>
        <w:t>1</w:t>
      </w:r>
      <w:r w:rsidRPr="00D735CF">
        <w:t xml:space="preserve">  Short title</w:t>
      </w:r>
      <w:bookmarkEnd w:id="2"/>
    </w:p>
    <w:p w:rsidR="0048364F" w:rsidRPr="00D735CF" w:rsidRDefault="0048364F" w:rsidP="00D735CF">
      <w:pPr>
        <w:pStyle w:val="subsection"/>
      </w:pPr>
      <w:r w:rsidRPr="00D735CF">
        <w:tab/>
      </w:r>
      <w:r w:rsidRPr="00D735CF">
        <w:tab/>
        <w:t xml:space="preserve">This Act may be cited as the </w:t>
      </w:r>
      <w:r w:rsidR="006C24B8" w:rsidRPr="00D735CF">
        <w:rPr>
          <w:i/>
        </w:rPr>
        <w:t>Migration Amendment (</w:t>
      </w:r>
      <w:r w:rsidR="002B5CC9" w:rsidRPr="00D735CF">
        <w:rPr>
          <w:i/>
        </w:rPr>
        <w:t>Protection and Other Measures</w:t>
      </w:r>
      <w:r w:rsidR="006C24B8" w:rsidRPr="00D735CF">
        <w:rPr>
          <w:i/>
        </w:rPr>
        <w:t>)</w:t>
      </w:r>
      <w:r w:rsidR="006C24B8" w:rsidRPr="00D735CF">
        <w:t xml:space="preserve"> </w:t>
      </w:r>
      <w:r w:rsidR="00C164CA" w:rsidRPr="00D735CF">
        <w:rPr>
          <w:i/>
        </w:rPr>
        <w:t>Act 201</w:t>
      </w:r>
      <w:r w:rsidR="00521D8F">
        <w:rPr>
          <w:i/>
        </w:rPr>
        <w:t>5</w:t>
      </w:r>
      <w:r w:rsidRPr="00D735CF">
        <w:t>.</w:t>
      </w:r>
    </w:p>
    <w:p w:rsidR="0048364F" w:rsidRPr="00D735CF" w:rsidRDefault="0048364F" w:rsidP="00D735CF">
      <w:pPr>
        <w:pStyle w:val="ActHead5"/>
      </w:pPr>
      <w:bookmarkStart w:id="3" w:name="_Toc416789055"/>
      <w:r w:rsidRPr="00D735CF">
        <w:rPr>
          <w:rStyle w:val="CharSectno"/>
        </w:rPr>
        <w:lastRenderedPageBreak/>
        <w:t>2</w:t>
      </w:r>
      <w:r w:rsidRPr="00D735CF">
        <w:t xml:space="preserve">  Commencement</w:t>
      </w:r>
      <w:bookmarkEnd w:id="3"/>
    </w:p>
    <w:p w:rsidR="0048364F" w:rsidRPr="00D735CF" w:rsidRDefault="0048364F" w:rsidP="00D735CF">
      <w:pPr>
        <w:pStyle w:val="subsection"/>
      </w:pPr>
      <w:r w:rsidRPr="00D735CF">
        <w:tab/>
        <w:t>(1)</w:t>
      </w:r>
      <w:r w:rsidRPr="00D735CF">
        <w:tab/>
        <w:t>Each provision of this Act specified in column 1 of the table commences, or is taken to have commenced, in accordance with column 2 of the table. Any other statement in column 2 has effect according to its terms.</w:t>
      </w:r>
    </w:p>
    <w:p w:rsidR="0048364F" w:rsidRPr="00D735CF" w:rsidRDefault="0048364F" w:rsidP="00D735C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735CF" w:rsidTr="00134320">
        <w:trPr>
          <w:tblHeader/>
        </w:trPr>
        <w:tc>
          <w:tcPr>
            <w:tcW w:w="7111" w:type="dxa"/>
            <w:gridSpan w:val="3"/>
            <w:tcBorders>
              <w:top w:val="single" w:sz="12" w:space="0" w:color="auto"/>
              <w:bottom w:val="single" w:sz="6" w:space="0" w:color="auto"/>
            </w:tcBorders>
            <w:shd w:val="clear" w:color="auto" w:fill="auto"/>
          </w:tcPr>
          <w:p w:rsidR="0048364F" w:rsidRPr="00D735CF" w:rsidRDefault="0048364F" w:rsidP="00D735CF">
            <w:pPr>
              <w:pStyle w:val="TableHeading"/>
            </w:pPr>
            <w:r w:rsidRPr="00D735CF">
              <w:t>Commencement information</w:t>
            </w:r>
          </w:p>
        </w:tc>
      </w:tr>
      <w:tr w:rsidR="0048364F" w:rsidRPr="00D735CF" w:rsidTr="00134320">
        <w:trPr>
          <w:tblHeader/>
        </w:trPr>
        <w:tc>
          <w:tcPr>
            <w:tcW w:w="1701" w:type="dxa"/>
            <w:tcBorders>
              <w:top w:val="single" w:sz="6" w:space="0" w:color="auto"/>
              <w:bottom w:val="single" w:sz="6" w:space="0" w:color="auto"/>
            </w:tcBorders>
            <w:shd w:val="clear" w:color="auto" w:fill="auto"/>
          </w:tcPr>
          <w:p w:rsidR="0048364F" w:rsidRPr="00D735CF" w:rsidRDefault="0048364F" w:rsidP="00D735CF">
            <w:pPr>
              <w:pStyle w:val="TableHeading"/>
            </w:pPr>
            <w:r w:rsidRPr="00D735CF">
              <w:t>Column 1</w:t>
            </w:r>
          </w:p>
        </w:tc>
        <w:tc>
          <w:tcPr>
            <w:tcW w:w="3828" w:type="dxa"/>
            <w:tcBorders>
              <w:top w:val="single" w:sz="6" w:space="0" w:color="auto"/>
              <w:bottom w:val="single" w:sz="6" w:space="0" w:color="auto"/>
            </w:tcBorders>
            <w:shd w:val="clear" w:color="auto" w:fill="auto"/>
          </w:tcPr>
          <w:p w:rsidR="0048364F" w:rsidRPr="00D735CF" w:rsidRDefault="0048364F" w:rsidP="00D735CF">
            <w:pPr>
              <w:pStyle w:val="TableHeading"/>
            </w:pPr>
            <w:r w:rsidRPr="00D735CF">
              <w:t>Column 2</w:t>
            </w:r>
          </w:p>
        </w:tc>
        <w:tc>
          <w:tcPr>
            <w:tcW w:w="1582" w:type="dxa"/>
            <w:tcBorders>
              <w:top w:val="single" w:sz="6" w:space="0" w:color="auto"/>
              <w:bottom w:val="single" w:sz="6" w:space="0" w:color="auto"/>
            </w:tcBorders>
            <w:shd w:val="clear" w:color="auto" w:fill="auto"/>
          </w:tcPr>
          <w:p w:rsidR="0048364F" w:rsidRPr="00D735CF" w:rsidRDefault="0048364F" w:rsidP="00D735CF">
            <w:pPr>
              <w:pStyle w:val="TableHeading"/>
            </w:pPr>
            <w:r w:rsidRPr="00D735CF">
              <w:t>Column 3</w:t>
            </w:r>
          </w:p>
        </w:tc>
      </w:tr>
      <w:tr w:rsidR="0048364F" w:rsidRPr="00D735CF" w:rsidTr="00134320">
        <w:trPr>
          <w:tblHeader/>
        </w:trPr>
        <w:tc>
          <w:tcPr>
            <w:tcW w:w="1701" w:type="dxa"/>
            <w:tcBorders>
              <w:top w:val="single" w:sz="6" w:space="0" w:color="auto"/>
              <w:bottom w:val="single" w:sz="12" w:space="0" w:color="auto"/>
            </w:tcBorders>
            <w:shd w:val="clear" w:color="auto" w:fill="auto"/>
          </w:tcPr>
          <w:p w:rsidR="0048364F" w:rsidRPr="00D735CF" w:rsidRDefault="0048364F" w:rsidP="00D735CF">
            <w:pPr>
              <w:pStyle w:val="TableHeading"/>
            </w:pPr>
            <w:r w:rsidRPr="00D735CF">
              <w:t>Provision(s)</w:t>
            </w:r>
          </w:p>
        </w:tc>
        <w:tc>
          <w:tcPr>
            <w:tcW w:w="3828" w:type="dxa"/>
            <w:tcBorders>
              <w:top w:val="single" w:sz="6" w:space="0" w:color="auto"/>
              <w:bottom w:val="single" w:sz="12" w:space="0" w:color="auto"/>
            </w:tcBorders>
            <w:shd w:val="clear" w:color="auto" w:fill="auto"/>
          </w:tcPr>
          <w:p w:rsidR="0048364F" w:rsidRPr="00D735CF" w:rsidRDefault="0048364F" w:rsidP="00D735CF">
            <w:pPr>
              <w:pStyle w:val="TableHeading"/>
            </w:pPr>
            <w:r w:rsidRPr="00D735CF">
              <w:t>Commencement</w:t>
            </w:r>
          </w:p>
        </w:tc>
        <w:tc>
          <w:tcPr>
            <w:tcW w:w="1582" w:type="dxa"/>
            <w:tcBorders>
              <w:top w:val="single" w:sz="6" w:space="0" w:color="auto"/>
              <w:bottom w:val="single" w:sz="12" w:space="0" w:color="auto"/>
            </w:tcBorders>
            <w:shd w:val="clear" w:color="auto" w:fill="auto"/>
          </w:tcPr>
          <w:p w:rsidR="0048364F" w:rsidRPr="00D735CF" w:rsidRDefault="0048364F" w:rsidP="00D735CF">
            <w:pPr>
              <w:pStyle w:val="TableHeading"/>
            </w:pPr>
            <w:r w:rsidRPr="00D735CF">
              <w:t>Date/Details</w:t>
            </w:r>
          </w:p>
        </w:tc>
      </w:tr>
      <w:tr w:rsidR="0048364F" w:rsidRPr="00D735CF" w:rsidTr="00134320">
        <w:tc>
          <w:tcPr>
            <w:tcW w:w="1701" w:type="dxa"/>
            <w:tcBorders>
              <w:top w:val="single" w:sz="12" w:space="0" w:color="auto"/>
            </w:tcBorders>
            <w:shd w:val="clear" w:color="auto" w:fill="auto"/>
          </w:tcPr>
          <w:p w:rsidR="0048364F" w:rsidRPr="00D735CF" w:rsidRDefault="00163B32" w:rsidP="00D735CF">
            <w:pPr>
              <w:pStyle w:val="Tabletext"/>
            </w:pPr>
            <w:r w:rsidRPr="00D735CF">
              <w:t>1</w:t>
            </w:r>
            <w:r w:rsidR="0048364F" w:rsidRPr="00D735CF">
              <w:t>.  Sections</w:t>
            </w:r>
            <w:r w:rsidR="00D735CF" w:rsidRPr="00D735CF">
              <w:t> </w:t>
            </w:r>
            <w:r w:rsidR="0048364F" w:rsidRPr="00D735CF">
              <w:t>1 to 3 and anything in this Act not elsewhere covered by this table</w:t>
            </w:r>
          </w:p>
        </w:tc>
        <w:tc>
          <w:tcPr>
            <w:tcW w:w="3828" w:type="dxa"/>
            <w:tcBorders>
              <w:top w:val="single" w:sz="12" w:space="0" w:color="auto"/>
            </w:tcBorders>
            <w:shd w:val="clear" w:color="auto" w:fill="auto"/>
          </w:tcPr>
          <w:p w:rsidR="0048364F" w:rsidRPr="00D735CF" w:rsidRDefault="0048364F" w:rsidP="00D735CF">
            <w:pPr>
              <w:pStyle w:val="Tabletext"/>
            </w:pPr>
            <w:r w:rsidRPr="00D735CF">
              <w:t>The day this Act receives the Royal Assent.</w:t>
            </w:r>
          </w:p>
        </w:tc>
        <w:tc>
          <w:tcPr>
            <w:tcW w:w="1582" w:type="dxa"/>
            <w:tcBorders>
              <w:top w:val="single" w:sz="12" w:space="0" w:color="auto"/>
            </w:tcBorders>
            <w:shd w:val="clear" w:color="auto" w:fill="auto"/>
          </w:tcPr>
          <w:p w:rsidR="0048364F" w:rsidRPr="00D735CF" w:rsidRDefault="007B4A11" w:rsidP="00D735CF">
            <w:pPr>
              <w:pStyle w:val="Tabletext"/>
            </w:pPr>
            <w:r>
              <w:t>13 April 2015</w:t>
            </w:r>
          </w:p>
        </w:tc>
      </w:tr>
      <w:tr w:rsidR="00317530" w:rsidRPr="00D735CF" w:rsidTr="00134320">
        <w:tc>
          <w:tcPr>
            <w:tcW w:w="1701" w:type="dxa"/>
            <w:shd w:val="clear" w:color="auto" w:fill="auto"/>
          </w:tcPr>
          <w:p w:rsidR="00317530" w:rsidRPr="00D735CF" w:rsidRDefault="00952C2B" w:rsidP="00D735CF">
            <w:pPr>
              <w:pStyle w:val="Tabletext"/>
            </w:pPr>
            <w:r w:rsidRPr="00D735CF">
              <w:t>2</w:t>
            </w:r>
            <w:r w:rsidR="00317530" w:rsidRPr="00D735CF">
              <w:t xml:space="preserve">.  </w:t>
            </w:r>
            <w:r w:rsidR="008B6F1B" w:rsidRPr="00D735CF">
              <w:t>Schedule</w:t>
            </w:r>
            <w:r w:rsidR="00D735CF" w:rsidRPr="00D735CF">
              <w:t> </w:t>
            </w:r>
            <w:r w:rsidR="008B6F1B" w:rsidRPr="00D735CF">
              <w:t xml:space="preserve">1, </w:t>
            </w:r>
            <w:r w:rsidR="005C3E32" w:rsidRPr="00D735CF">
              <w:t>Part</w:t>
            </w:r>
            <w:r w:rsidR="00D735CF" w:rsidRPr="00D735CF">
              <w:t> </w:t>
            </w:r>
            <w:r w:rsidR="005C3E32" w:rsidRPr="00D735CF">
              <w:t>1</w:t>
            </w:r>
          </w:p>
        </w:tc>
        <w:tc>
          <w:tcPr>
            <w:tcW w:w="3828" w:type="dxa"/>
            <w:shd w:val="clear" w:color="auto" w:fill="auto"/>
          </w:tcPr>
          <w:p w:rsidR="00317530" w:rsidRPr="00D735CF" w:rsidRDefault="00317530" w:rsidP="00D735CF">
            <w:pPr>
              <w:pStyle w:val="Tabletext"/>
            </w:pPr>
            <w:r w:rsidRPr="00D735CF">
              <w:t>The day after this Act receives the Royal Assent.</w:t>
            </w:r>
          </w:p>
        </w:tc>
        <w:tc>
          <w:tcPr>
            <w:tcW w:w="1582" w:type="dxa"/>
            <w:shd w:val="clear" w:color="auto" w:fill="auto"/>
          </w:tcPr>
          <w:p w:rsidR="00317530" w:rsidRPr="00D735CF" w:rsidRDefault="007B4A11" w:rsidP="007B4A11">
            <w:pPr>
              <w:pStyle w:val="Tabletext"/>
            </w:pPr>
            <w:r>
              <w:t>14 April 2015</w:t>
            </w:r>
          </w:p>
        </w:tc>
      </w:tr>
      <w:tr w:rsidR="00317530" w:rsidRPr="00D735CF" w:rsidTr="00134320">
        <w:tc>
          <w:tcPr>
            <w:tcW w:w="1701" w:type="dxa"/>
            <w:shd w:val="clear" w:color="auto" w:fill="auto"/>
          </w:tcPr>
          <w:p w:rsidR="00317530" w:rsidRPr="00D735CF" w:rsidRDefault="00952C2B" w:rsidP="00D735CF">
            <w:pPr>
              <w:pStyle w:val="Tabletext"/>
            </w:pPr>
            <w:r w:rsidRPr="00D735CF">
              <w:t xml:space="preserve">3.  </w:t>
            </w:r>
            <w:r w:rsidR="008B6F1B" w:rsidRPr="00D735CF">
              <w:t>Schedule</w:t>
            </w:r>
            <w:r w:rsidR="00D735CF" w:rsidRPr="00D735CF">
              <w:t> </w:t>
            </w:r>
            <w:r w:rsidR="008B6F1B" w:rsidRPr="00D735CF">
              <w:t xml:space="preserve">1, </w:t>
            </w:r>
            <w:r w:rsidR="005C3E32" w:rsidRPr="00D735CF">
              <w:t>Part</w:t>
            </w:r>
            <w:r w:rsidR="00D735CF" w:rsidRPr="00D735CF">
              <w:t> </w:t>
            </w:r>
            <w:r w:rsidR="005C3E32" w:rsidRPr="00D735CF">
              <w:t>2</w:t>
            </w:r>
          </w:p>
        </w:tc>
        <w:tc>
          <w:tcPr>
            <w:tcW w:w="3828" w:type="dxa"/>
            <w:shd w:val="clear" w:color="auto" w:fill="auto"/>
          </w:tcPr>
          <w:p w:rsidR="00317530" w:rsidRPr="00D735CF" w:rsidRDefault="00317530" w:rsidP="00D735CF">
            <w:pPr>
              <w:pStyle w:val="Tabletext"/>
            </w:pPr>
            <w:r w:rsidRPr="00D735CF">
              <w:t>A single day to be fixed by Proclamation.</w:t>
            </w:r>
          </w:p>
          <w:p w:rsidR="00317530" w:rsidRPr="00D735CF" w:rsidRDefault="00317530" w:rsidP="00D735CF">
            <w:pPr>
              <w:pStyle w:val="Tabletext"/>
            </w:pPr>
            <w:r w:rsidRPr="00D735CF">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317530" w:rsidRDefault="00C124E1" w:rsidP="00D735CF">
            <w:pPr>
              <w:pStyle w:val="Tabletext"/>
            </w:pPr>
            <w:r>
              <w:t>18 April 2015</w:t>
            </w:r>
          </w:p>
          <w:p w:rsidR="00C124E1" w:rsidRPr="00D735CF" w:rsidRDefault="00C124E1" w:rsidP="00D735CF">
            <w:pPr>
              <w:pStyle w:val="Tabletext"/>
            </w:pPr>
            <w:r>
              <w:t>(F2015L00541)</w:t>
            </w:r>
          </w:p>
        </w:tc>
      </w:tr>
      <w:tr w:rsidR="00317530" w:rsidRPr="00D735CF" w:rsidTr="00134320">
        <w:tc>
          <w:tcPr>
            <w:tcW w:w="1701" w:type="dxa"/>
            <w:shd w:val="clear" w:color="auto" w:fill="auto"/>
          </w:tcPr>
          <w:p w:rsidR="00317530" w:rsidRPr="00D735CF" w:rsidRDefault="00952C2B" w:rsidP="00D735CF">
            <w:pPr>
              <w:pStyle w:val="Tabletext"/>
            </w:pPr>
            <w:r w:rsidRPr="00D735CF">
              <w:t>4.</w:t>
            </w:r>
            <w:r w:rsidR="008B6F1B" w:rsidRPr="00D735CF">
              <w:t xml:space="preserve">  Schedule</w:t>
            </w:r>
            <w:r w:rsidR="00D735CF" w:rsidRPr="00D735CF">
              <w:t> </w:t>
            </w:r>
            <w:r w:rsidR="008B6F1B" w:rsidRPr="00D735CF">
              <w:t xml:space="preserve">1, </w:t>
            </w:r>
            <w:r w:rsidR="005C3E32" w:rsidRPr="00D735CF">
              <w:t>Part</w:t>
            </w:r>
            <w:r w:rsidR="00D735CF" w:rsidRPr="00D735CF">
              <w:t> </w:t>
            </w:r>
            <w:r w:rsidR="005C3E32" w:rsidRPr="00D735CF">
              <w:t>3</w:t>
            </w:r>
          </w:p>
        </w:tc>
        <w:tc>
          <w:tcPr>
            <w:tcW w:w="3828" w:type="dxa"/>
            <w:shd w:val="clear" w:color="auto" w:fill="auto"/>
          </w:tcPr>
          <w:p w:rsidR="00317530" w:rsidRPr="00D735CF" w:rsidRDefault="00317556" w:rsidP="00D735CF">
            <w:pPr>
              <w:pStyle w:val="Tabletext"/>
            </w:pPr>
            <w:r w:rsidRPr="00D735CF">
              <w:t>The day after this Act receives the Royal Assent.</w:t>
            </w:r>
          </w:p>
        </w:tc>
        <w:tc>
          <w:tcPr>
            <w:tcW w:w="1582" w:type="dxa"/>
            <w:shd w:val="clear" w:color="auto" w:fill="auto"/>
          </w:tcPr>
          <w:p w:rsidR="00317530" w:rsidRPr="00D735CF" w:rsidRDefault="007B4A11" w:rsidP="00D735CF">
            <w:pPr>
              <w:pStyle w:val="Tabletext"/>
            </w:pPr>
            <w:r>
              <w:t>14 April 2015</w:t>
            </w:r>
          </w:p>
        </w:tc>
      </w:tr>
      <w:tr w:rsidR="0048364F" w:rsidRPr="00D735CF" w:rsidTr="00134320">
        <w:tc>
          <w:tcPr>
            <w:tcW w:w="1701" w:type="dxa"/>
            <w:tcBorders>
              <w:bottom w:val="single" w:sz="4" w:space="0" w:color="auto"/>
            </w:tcBorders>
            <w:shd w:val="clear" w:color="auto" w:fill="auto"/>
          </w:tcPr>
          <w:p w:rsidR="0048364F" w:rsidRPr="00D735CF" w:rsidRDefault="000D3525" w:rsidP="00D735CF">
            <w:pPr>
              <w:pStyle w:val="Tabletext"/>
            </w:pPr>
            <w:r w:rsidRPr="00D735CF">
              <w:t>9</w:t>
            </w:r>
            <w:r w:rsidR="0048364F" w:rsidRPr="00D735CF">
              <w:t xml:space="preserve">.  </w:t>
            </w:r>
            <w:r w:rsidR="007159D1" w:rsidRPr="00D735CF">
              <w:t>Schedule</w:t>
            </w:r>
            <w:r w:rsidR="00D735CF" w:rsidRPr="00D735CF">
              <w:t> </w:t>
            </w:r>
            <w:r w:rsidR="005C3E32" w:rsidRPr="00D735CF">
              <w:t>3</w:t>
            </w:r>
          </w:p>
        </w:tc>
        <w:tc>
          <w:tcPr>
            <w:tcW w:w="3828" w:type="dxa"/>
            <w:tcBorders>
              <w:bottom w:val="single" w:sz="4" w:space="0" w:color="auto"/>
            </w:tcBorders>
            <w:shd w:val="clear" w:color="auto" w:fill="auto"/>
          </w:tcPr>
          <w:p w:rsidR="007159D1" w:rsidRPr="00D735CF" w:rsidRDefault="007159D1" w:rsidP="00D735CF">
            <w:pPr>
              <w:pStyle w:val="Tabletext"/>
            </w:pPr>
            <w:r w:rsidRPr="00D735CF">
              <w:t>A single day to be fixed by Proclamation.</w:t>
            </w:r>
          </w:p>
          <w:p w:rsidR="0048364F" w:rsidRPr="00D735CF" w:rsidRDefault="007159D1" w:rsidP="00D735CF">
            <w:pPr>
              <w:pStyle w:val="Tabletext"/>
            </w:pPr>
            <w:r w:rsidRPr="00D735CF">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C124E1" w:rsidRDefault="00C124E1" w:rsidP="00C124E1">
            <w:pPr>
              <w:pStyle w:val="Tabletext"/>
            </w:pPr>
            <w:r>
              <w:t>18 April 2015</w:t>
            </w:r>
          </w:p>
          <w:p w:rsidR="0048364F" w:rsidRPr="00D735CF" w:rsidRDefault="00C124E1" w:rsidP="00C124E1">
            <w:pPr>
              <w:pStyle w:val="Tabletext"/>
            </w:pPr>
            <w:r>
              <w:t>(F2015L00541)</w:t>
            </w:r>
          </w:p>
        </w:tc>
      </w:tr>
      <w:tr w:rsidR="00134320" w:rsidRPr="00D735CF" w:rsidTr="00DF501F">
        <w:tc>
          <w:tcPr>
            <w:tcW w:w="1701" w:type="dxa"/>
            <w:shd w:val="clear" w:color="auto" w:fill="auto"/>
          </w:tcPr>
          <w:p w:rsidR="00134320" w:rsidRPr="00D735CF" w:rsidRDefault="000D3525" w:rsidP="00D735CF">
            <w:pPr>
              <w:pStyle w:val="Tabletext"/>
            </w:pPr>
            <w:r w:rsidRPr="00D735CF">
              <w:t>10</w:t>
            </w:r>
            <w:r w:rsidR="00134320" w:rsidRPr="00D735CF">
              <w:t>.  Schedule</w:t>
            </w:r>
            <w:r w:rsidR="00D735CF" w:rsidRPr="00D735CF">
              <w:t> </w:t>
            </w:r>
            <w:r w:rsidR="00134320" w:rsidRPr="00D735CF">
              <w:t>4</w:t>
            </w:r>
          </w:p>
        </w:tc>
        <w:tc>
          <w:tcPr>
            <w:tcW w:w="3828" w:type="dxa"/>
            <w:shd w:val="clear" w:color="auto" w:fill="auto"/>
          </w:tcPr>
          <w:p w:rsidR="00134320" w:rsidRPr="00D735CF" w:rsidRDefault="00134320" w:rsidP="00D735CF">
            <w:pPr>
              <w:pStyle w:val="Tabletext"/>
            </w:pPr>
            <w:r w:rsidRPr="00D735CF">
              <w:t xml:space="preserve">A </w:t>
            </w:r>
            <w:r w:rsidR="00A91324" w:rsidRPr="00D735CF">
              <w:t>single day</w:t>
            </w:r>
            <w:r w:rsidRPr="00D735CF">
              <w:t xml:space="preserve"> to be fixed by Proclamation.</w:t>
            </w:r>
          </w:p>
          <w:p w:rsidR="00134320" w:rsidRPr="00D735CF" w:rsidRDefault="00134320" w:rsidP="00D735CF">
            <w:pPr>
              <w:pStyle w:val="Tabletext"/>
            </w:pPr>
            <w:r w:rsidRPr="00D735CF">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C124E1" w:rsidRDefault="00C124E1" w:rsidP="00C124E1">
            <w:pPr>
              <w:pStyle w:val="Tabletext"/>
            </w:pPr>
            <w:r>
              <w:t>18 April 2015</w:t>
            </w:r>
          </w:p>
          <w:p w:rsidR="00134320" w:rsidRPr="00D735CF" w:rsidRDefault="00C124E1" w:rsidP="00C124E1">
            <w:pPr>
              <w:pStyle w:val="Tabletext"/>
            </w:pPr>
            <w:r>
              <w:t>(F2015L00541)</w:t>
            </w:r>
          </w:p>
        </w:tc>
      </w:tr>
      <w:tr w:rsidR="00DF501F" w:rsidRPr="00D735CF" w:rsidTr="00134320">
        <w:tc>
          <w:tcPr>
            <w:tcW w:w="1701" w:type="dxa"/>
            <w:tcBorders>
              <w:bottom w:val="single" w:sz="12" w:space="0" w:color="auto"/>
            </w:tcBorders>
            <w:shd w:val="clear" w:color="auto" w:fill="auto"/>
          </w:tcPr>
          <w:p w:rsidR="00DF501F" w:rsidRPr="00237271" w:rsidRDefault="00DF501F" w:rsidP="00E23252">
            <w:pPr>
              <w:pStyle w:val="Tabletext"/>
            </w:pPr>
            <w:r w:rsidRPr="00237271">
              <w:t>11.  Schedule 5</w:t>
            </w:r>
          </w:p>
        </w:tc>
        <w:tc>
          <w:tcPr>
            <w:tcW w:w="3828" w:type="dxa"/>
            <w:tcBorders>
              <w:bottom w:val="single" w:sz="12" w:space="0" w:color="auto"/>
            </w:tcBorders>
            <w:shd w:val="clear" w:color="auto" w:fill="auto"/>
          </w:tcPr>
          <w:p w:rsidR="00DF501F" w:rsidRPr="00237271" w:rsidRDefault="00DF501F" w:rsidP="00E23252">
            <w:pPr>
              <w:pStyle w:val="Tabletext"/>
            </w:pPr>
            <w:r w:rsidRPr="00237271">
              <w:t>The day after this Act receives the Royal Assent.</w:t>
            </w:r>
          </w:p>
        </w:tc>
        <w:tc>
          <w:tcPr>
            <w:tcW w:w="1582" w:type="dxa"/>
            <w:tcBorders>
              <w:bottom w:val="single" w:sz="12" w:space="0" w:color="auto"/>
            </w:tcBorders>
            <w:shd w:val="clear" w:color="auto" w:fill="auto"/>
          </w:tcPr>
          <w:p w:rsidR="00DF501F" w:rsidRPr="00237271" w:rsidRDefault="007B4A11" w:rsidP="00E23252">
            <w:pPr>
              <w:pStyle w:val="Tabletext"/>
            </w:pPr>
            <w:r>
              <w:t>14 April 2015</w:t>
            </w:r>
          </w:p>
        </w:tc>
      </w:tr>
    </w:tbl>
    <w:p w:rsidR="0048364F" w:rsidRPr="00D735CF" w:rsidRDefault="00201D27" w:rsidP="00D735CF">
      <w:pPr>
        <w:pStyle w:val="notetext"/>
      </w:pPr>
      <w:r w:rsidRPr="00D735CF">
        <w:lastRenderedPageBreak/>
        <w:t>Note:</w:t>
      </w:r>
      <w:r w:rsidRPr="00D735CF">
        <w:tab/>
        <w:t>This table relates only to the provisions of this Act as originally enacted. It will not be amended to deal with any later amendments of this Act.</w:t>
      </w:r>
    </w:p>
    <w:p w:rsidR="0048364F" w:rsidRPr="00D735CF" w:rsidRDefault="0048364F" w:rsidP="00D735CF">
      <w:pPr>
        <w:pStyle w:val="subsection"/>
      </w:pPr>
      <w:r w:rsidRPr="00D735CF">
        <w:tab/>
        <w:t>(2)</w:t>
      </w:r>
      <w:r w:rsidRPr="00D735CF">
        <w:tab/>
      </w:r>
      <w:r w:rsidR="00201D27" w:rsidRPr="00D735CF">
        <w:t xml:space="preserve">Any information in </w:t>
      </w:r>
      <w:r w:rsidR="00877D48" w:rsidRPr="00D735CF">
        <w:t>c</w:t>
      </w:r>
      <w:r w:rsidR="00201D27" w:rsidRPr="00D735CF">
        <w:t>olumn 3 of the table is not part of this Act. Information may be inserted in this column, or information in it may be edited, in any published version of this Act.</w:t>
      </w:r>
    </w:p>
    <w:p w:rsidR="0048364F" w:rsidRPr="00D735CF" w:rsidRDefault="0048364F" w:rsidP="00D735CF">
      <w:pPr>
        <w:pStyle w:val="ActHead5"/>
      </w:pPr>
      <w:bookmarkStart w:id="4" w:name="_Toc416789056"/>
      <w:r w:rsidRPr="00D735CF">
        <w:rPr>
          <w:rStyle w:val="CharSectno"/>
        </w:rPr>
        <w:t>3</w:t>
      </w:r>
      <w:r w:rsidRPr="00D735CF">
        <w:t xml:space="preserve">  Schedule(s)</w:t>
      </w:r>
      <w:bookmarkEnd w:id="4"/>
    </w:p>
    <w:p w:rsidR="000C6E88" w:rsidRPr="00D735CF" w:rsidRDefault="0048364F" w:rsidP="00D735CF">
      <w:pPr>
        <w:pStyle w:val="subsection"/>
      </w:pPr>
      <w:r w:rsidRPr="00D735CF">
        <w:tab/>
      </w:r>
      <w:r w:rsidRPr="00D735CF">
        <w:tab/>
        <w:t>Each Act that is specified in a Schedule to this Act is amended or repealed as set out in the applicable items in the Schedule concerned, and any other item in a Schedule to this Act has effect according to its terms.</w:t>
      </w:r>
    </w:p>
    <w:p w:rsidR="006C24B8" w:rsidRPr="00D735CF" w:rsidRDefault="006C24B8" w:rsidP="00D735CF">
      <w:pPr>
        <w:pStyle w:val="ActHead6"/>
        <w:pageBreakBefore/>
      </w:pPr>
      <w:bookmarkStart w:id="5" w:name="_Toc416789057"/>
      <w:bookmarkStart w:id="6" w:name="opcAmSched"/>
      <w:r w:rsidRPr="00D735CF">
        <w:rPr>
          <w:rStyle w:val="CharAmSchNo"/>
        </w:rPr>
        <w:lastRenderedPageBreak/>
        <w:t>Schedule</w:t>
      </w:r>
      <w:r w:rsidR="00D735CF" w:rsidRPr="00D735CF">
        <w:rPr>
          <w:rStyle w:val="CharAmSchNo"/>
        </w:rPr>
        <w:t> </w:t>
      </w:r>
      <w:r w:rsidRPr="00D735CF">
        <w:rPr>
          <w:rStyle w:val="CharAmSchNo"/>
        </w:rPr>
        <w:t>1</w:t>
      </w:r>
      <w:r w:rsidRPr="00D735CF">
        <w:t>—</w:t>
      </w:r>
      <w:r w:rsidR="00CB6E30" w:rsidRPr="00D735CF">
        <w:rPr>
          <w:rStyle w:val="CharAmSchText"/>
        </w:rPr>
        <w:t>P</w:t>
      </w:r>
      <w:r w:rsidRPr="00D735CF">
        <w:rPr>
          <w:rStyle w:val="CharAmSchText"/>
        </w:rPr>
        <w:t>rotection visas</w:t>
      </w:r>
      <w:bookmarkEnd w:id="5"/>
    </w:p>
    <w:p w:rsidR="006C24B8" w:rsidRPr="00D735CF" w:rsidRDefault="006C24B8" w:rsidP="00D735CF">
      <w:pPr>
        <w:pStyle w:val="ActHead7"/>
      </w:pPr>
      <w:bookmarkStart w:id="7" w:name="_Toc416789058"/>
      <w:bookmarkEnd w:id="6"/>
      <w:r w:rsidRPr="00D735CF">
        <w:rPr>
          <w:rStyle w:val="CharAmPartNo"/>
        </w:rPr>
        <w:t>Part</w:t>
      </w:r>
      <w:r w:rsidR="00D735CF" w:rsidRPr="00D735CF">
        <w:rPr>
          <w:rStyle w:val="CharAmPartNo"/>
        </w:rPr>
        <w:t> </w:t>
      </w:r>
      <w:r w:rsidRPr="00D735CF">
        <w:rPr>
          <w:rStyle w:val="CharAmPartNo"/>
        </w:rPr>
        <w:t>1</w:t>
      </w:r>
      <w:r w:rsidRPr="00D735CF">
        <w:t>—</w:t>
      </w:r>
      <w:r w:rsidR="00145A3C" w:rsidRPr="00D735CF">
        <w:rPr>
          <w:rStyle w:val="CharAmPartText"/>
        </w:rPr>
        <w:t>Amendments</w:t>
      </w:r>
      <w:r w:rsidR="008E07F4" w:rsidRPr="00D735CF">
        <w:rPr>
          <w:rStyle w:val="CharAmPartText"/>
        </w:rPr>
        <w:t xml:space="preserve"> commencing on day after Royal Assent</w:t>
      </w:r>
      <w:bookmarkEnd w:id="7"/>
    </w:p>
    <w:p w:rsidR="006C24B8" w:rsidRPr="00D735CF" w:rsidRDefault="006C24B8" w:rsidP="00D735CF">
      <w:pPr>
        <w:pStyle w:val="ActHead9"/>
        <w:rPr>
          <w:i w:val="0"/>
        </w:rPr>
      </w:pPr>
      <w:bookmarkStart w:id="8" w:name="_Toc416789059"/>
      <w:r w:rsidRPr="00D735CF">
        <w:t>Migration Act 1958</w:t>
      </w:r>
      <w:bookmarkEnd w:id="8"/>
    </w:p>
    <w:p w:rsidR="0045634D" w:rsidRPr="00D735CF" w:rsidRDefault="00E41A08" w:rsidP="00D735CF">
      <w:pPr>
        <w:pStyle w:val="ItemHead"/>
      </w:pPr>
      <w:bookmarkStart w:id="9" w:name="opcBkStart"/>
      <w:bookmarkEnd w:id="9"/>
      <w:r w:rsidRPr="00D735CF">
        <w:t>1</w:t>
      </w:r>
      <w:r w:rsidR="0045634D" w:rsidRPr="00D735CF">
        <w:t xml:space="preserve">  After section</w:t>
      </w:r>
      <w:r w:rsidR="00D735CF" w:rsidRPr="00D735CF">
        <w:t> </w:t>
      </w:r>
      <w:r w:rsidR="00553B1F" w:rsidRPr="00D735CF">
        <w:t>5</w:t>
      </w:r>
    </w:p>
    <w:p w:rsidR="0045634D" w:rsidRPr="00D735CF" w:rsidRDefault="0045634D" w:rsidP="00D735CF">
      <w:pPr>
        <w:pStyle w:val="Item"/>
      </w:pPr>
      <w:r w:rsidRPr="00D735CF">
        <w:t>Insert:</w:t>
      </w:r>
    </w:p>
    <w:p w:rsidR="0045634D" w:rsidRPr="00D735CF" w:rsidRDefault="00553B1F" w:rsidP="00D735CF">
      <w:pPr>
        <w:pStyle w:val="ActHead5"/>
      </w:pPr>
      <w:bookmarkStart w:id="10" w:name="_Toc416789060"/>
      <w:r w:rsidRPr="00D735CF">
        <w:rPr>
          <w:rStyle w:val="CharSectno"/>
        </w:rPr>
        <w:t>5AAA</w:t>
      </w:r>
      <w:r w:rsidR="0045634D" w:rsidRPr="00D735CF">
        <w:t xml:space="preserve">  </w:t>
      </w:r>
      <w:r w:rsidR="00FD0D1A" w:rsidRPr="00D735CF">
        <w:t>Non</w:t>
      </w:r>
      <w:r w:rsidR="004D2AB8">
        <w:noBreakHyphen/>
      </w:r>
      <w:r w:rsidR="00FD0D1A" w:rsidRPr="00D735CF">
        <w:t>citizen’s</w:t>
      </w:r>
      <w:r w:rsidR="0045634D" w:rsidRPr="00D735CF">
        <w:t xml:space="preserve"> responsibility in relation to protection claims</w:t>
      </w:r>
      <w:bookmarkEnd w:id="10"/>
    </w:p>
    <w:p w:rsidR="00325403" w:rsidRPr="00D735CF" w:rsidRDefault="00325403" w:rsidP="00D735CF">
      <w:pPr>
        <w:pStyle w:val="subsection"/>
      </w:pPr>
      <w:r w:rsidRPr="00D735CF">
        <w:tab/>
        <w:t>(1)</w:t>
      </w:r>
      <w:r w:rsidRPr="00D735CF">
        <w:tab/>
        <w:t>This section applies in relation to a non</w:t>
      </w:r>
      <w:r w:rsidR="004D2AB8">
        <w:noBreakHyphen/>
      </w:r>
      <w:r w:rsidRPr="00D735CF">
        <w:t>citizen who claims to be a person in respect of whom Australia has protection obligations (however arising).</w:t>
      </w:r>
    </w:p>
    <w:p w:rsidR="00325403" w:rsidRPr="00D735CF" w:rsidRDefault="00325403" w:rsidP="00D735CF">
      <w:pPr>
        <w:pStyle w:val="subsection"/>
      </w:pPr>
      <w:r w:rsidRPr="00D735CF">
        <w:tab/>
        <w:t>(2)</w:t>
      </w:r>
      <w:r w:rsidRPr="00D735CF">
        <w:tab/>
      </w:r>
      <w:r w:rsidR="00981646" w:rsidRPr="00D735CF">
        <w:t>For the purposes of this Act, i</w:t>
      </w:r>
      <w:r w:rsidRPr="00D735CF">
        <w:t>t is the responsibility of the non</w:t>
      </w:r>
      <w:r w:rsidR="004D2AB8">
        <w:noBreakHyphen/>
      </w:r>
      <w:r w:rsidRPr="00D735CF">
        <w:t xml:space="preserve">citizen to </w:t>
      </w:r>
      <w:r w:rsidR="00DF599E" w:rsidRPr="00D735CF">
        <w:t xml:space="preserve">specify </w:t>
      </w:r>
      <w:r w:rsidR="00317530" w:rsidRPr="00D735CF">
        <w:t xml:space="preserve">all </w:t>
      </w:r>
      <w:r w:rsidR="00CB6E30" w:rsidRPr="00D735CF">
        <w:t>particulars of his or her claim to be such a person and to provide sufficient</w:t>
      </w:r>
      <w:r w:rsidRPr="00D735CF">
        <w:t xml:space="preserve"> evidence to establish </w:t>
      </w:r>
      <w:r w:rsidR="00CB6E30" w:rsidRPr="00D735CF">
        <w:t>the claim</w:t>
      </w:r>
      <w:r w:rsidRPr="00D735CF">
        <w:t>.</w:t>
      </w:r>
    </w:p>
    <w:p w:rsidR="00981646" w:rsidRPr="00D735CF" w:rsidRDefault="00981646" w:rsidP="00D735CF">
      <w:pPr>
        <w:pStyle w:val="subsection"/>
      </w:pPr>
      <w:r w:rsidRPr="00D735CF">
        <w:tab/>
        <w:t>(3)</w:t>
      </w:r>
      <w:r w:rsidRPr="00D735CF">
        <w:tab/>
        <w:t>The purposes of this Act include:</w:t>
      </w:r>
    </w:p>
    <w:p w:rsidR="00981646" w:rsidRPr="00D735CF" w:rsidRDefault="00981646" w:rsidP="00D735CF">
      <w:pPr>
        <w:pStyle w:val="paragraph"/>
      </w:pPr>
      <w:r w:rsidRPr="00D735CF">
        <w:tab/>
        <w:t>(a)</w:t>
      </w:r>
      <w:r w:rsidRPr="00D735CF">
        <w:tab/>
        <w:t>the purposes of a regulation or other instrument under this Act; and</w:t>
      </w:r>
    </w:p>
    <w:p w:rsidR="00981646" w:rsidRPr="00D735CF" w:rsidRDefault="00981646" w:rsidP="00D735CF">
      <w:pPr>
        <w:pStyle w:val="paragraph"/>
      </w:pPr>
      <w:r w:rsidRPr="00D735CF">
        <w:tab/>
        <w:t>(b)</w:t>
      </w:r>
      <w:r w:rsidRPr="00D735CF">
        <w:tab/>
        <w:t xml:space="preserve">the purposes of any administrative </w:t>
      </w:r>
      <w:r w:rsidR="00F077C2" w:rsidRPr="00D735CF">
        <w:t xml:space="preserve">process </w:t>
      </w:r>
      <w:r w:rsidR="008A3E1E" w:rsidRPr="00D735CF">
        <w:t>that occurs in relation to</w:t>
      </w:r>
      <w:r w:rsidRPr="00D735CF">
        <w:t>:</w:t>
      </w:r>
    </w:p>
    <w:p w:rsidR="00981646" w:rsidRPr="00D735CF" w:rsidRDefault="00981646" w:rsidP="00D735CF">
      <w:pPr>
        <w:pStyle w:val="paragraphsub"/>
      </w:pPr>
      <w:r w:rsidRPr="00D735CF">
        <w:tab/>
        <w:t>(i)</w:t>
      </w:r>
      <w:r w:rsidRPr="00D735CF">
        <w:tab/>
        <w:t>this Act; or</w:t>
      </w:r>
    </w:p>
    <w:p w:rsidR="00981646" w:rsidRPr="00D735CF" w:rsidRDefault="00981646" w:rsidP="00D735CF">
      <w:pPr>
        <w:pStyle w:val="paragraphsub"/>
      </w:pPr>
      <w:r w:rsidRPr="00D735CF">
        <w:tab/>
        <w:t>(ii)</w:t>
      </w:r>
      <w:r w:rsidRPr="00D735CF">
        <w:tab/>
        <w:t>a regulation or instrument under this Act.</w:t>
      </w:r>
    </w:p>
    <w:p w:rsidR="00CB6E30" w:rsidRPr="00D735CF" w:rsidRDefault="00325403" w:rsidP="00D735CF">
      <w:pPr>
        <w:pStyle w:val="subsection"/>
      </w:pPr>
      <w:r w:rsidRPr="00D735CF">
        <w:tab/>
        <w:t>(</w:t>
      </w:r>
      <w:r w:rsidR="00981646" w:rsidRPr="00D735CF">
        <w:t>4</w:t>
      </w:r>
      <w:r w:rsidRPr="00D735CF">
        <w:t>)</w:t>
      </w:r>
      <w:r w:rsidRPr="00D735CF">
        <w:tab/>
        <w:t>To remove doubt, the Minister does not have any responsibility or obligation to</w:t>
      </w:r>
      <w:r w:rsidR="00CB6E30" w:rsidRPr="00D735CF">
        <w:t>:</w:t>
      </w:r>
    </w:p>
    <w:p w:rsidR="00CB6E30" w:rsidRPr="00D735CF" w:rsidRDefault="00CB6E30" w:rsidP="00D735CF">
      <w:pPr>
        <w:pStyle w:val="paragraph"/>
      </w:pPr>
      <w:r w:rsidRPr="00D735CF">
        <w:tab/>
        <w:t>(a)</w:t>
      </w:r>
      <w:r w:rsidRPr="00D735CF">
        <w:tab/>
        <w:t>specify, or assist in specifying, any particulars of the non</w:t>
      </w:r>
      <w:r w:rsidR="004D2AB8">
        <w:noBreakHyphen/>
      </w:r>
      <w:r w:rsidRPr="00D735CF">
        <w:t>citizen’s claim; or</w:t>
      </w:r>
    </w:p>
    <w:p w:rsidR="00325403" w:rsidRPr="00D735CF" w:rsidRDefault="00CB6E30" w:rsidP="00D735CF">
      <w:pPr>
        <w:pStyle w:val="paragraph"/>
      </w:pPr>
      <w:r w:rsidRPr="00D735CF">
        <w:tab/>
        <w:t>(b)</w:t>
      </w:r>
      <w:r w:rsidRPr="00D735CF">
        <w:tab/>
        <w:t>establish, or assist in establishing, the claim.</w:t>
      </w:r>
    </w:p>
    <w:p w:rsidR="008E07F4" w:rsidRPr="00D735CF" w:rsidRDefault="008E07F4" w:rsidP="00D735CF">
      <w:pPr>
        <w:pStyle w:val="ActHead7"/>
        <w:pageBreakBefore/>
      </w:pPr>
      <w:bookmarkStart w:id="11" w:name="_Toc416789061"/>
      <w:r w:rsidRPr="00D735CF">
        <w:rPr>
          <w:rStyle w:val="CharAmPartNo"/>
        </w:rPr>
        <w:lastRenderedPageBreak/>
        <w:t>Part</w:t>
      </w:r>
      <w:r w:rsidR="00D735CF" w:rsidRPr="00D735CF">
        <w:rPr>
          <w:rStyle w:val="CharAmPartNo"/>
        </w:rPr>
        <w:t> </w:t>
      </w:r>
      <w:r w:rsidRPr="00D735CF">
        <w:rPr>
          <w:rStyle w:val="CharAmPartNo"/>
        </w:rPr>
        <w:t>2</w:t>
      </w:r>
      <w:r w:rsidRPr="00D735CF">
        <w:t>—</w:t>
      </w:r>
      <w:r w:rsidRPr="00D735CF">
        <w:rPr>
          <w:rStyle w:val="CharAmPartText"/>
        </w:rPr>
        <w:t>Amendments commencing on Proclamation</w:t>
      </w:r>
      <w:bookmarkEnd w:id="11"/>
    </w:p>
    <w:p w:rsidR="003E5C7C" w:rsidRPr="00D735CF" w:rsidRDefault="003E5C7C" w:rsidP="00D735CF">
      <w:pPr>
        <w:pStyle w:val="ActHead9"/>
        <w:rPr>
          <w:i w:val="0"/>
        </w:rPr>
      </w:pPr>
      <w:bookmarkStart w:id="12" w:name="_Toc416789062"/>
      <w:r w:rsidRPr="00D735CF">
        <w:t>Migration Act 1958</w:t>
      </w:r>
      <w:bookmarkEnd w:id="12"/>
    </w:p>
    <w:p w:rsidR="008E07F4" w:rsidRPr="00D735CF" w:rsidRDefault="00E41A08" w:rsidP="00D735CF">
      <w:pPr>
        <w:pStyle w:val="ItemHead"/>
      </w:pPr>
      <w:r w:rsidRPr="00D735CF">
        <w:t>2</w:t>
      </w:r>
      <w:r w:rsidR="008E07F4" w:rsidRPr="00D735CF">
        <w:t xml:space="preserve">  Subsection</w:t>
      </w:r>
      <w:r w:rsidR="00D735CF" w:rsidRPr="00D735CF">
        <w:t> </w:t>
      </w:r>
      <w:r w:rsidR="008E07F4" w:rsidRPr="00D735CF">
        <w:t>5(1)</w:t>
      </w:r>
    </w:p>
    <w:p w:rsidR="008E07F4" w:rsidRPr="00D735CF" w:rsidRDefault="008E07F4" w:rsidP="00D735CF">
      <w:pPr>
        <w:pStyle w:val="Item"/>
      </w:pPr>
      <w:r w:rsidRPr="00D735CF">
        <w:t>Insert:</w:t>
      </w:r>
    </w:p>
    <w:p w:rsidR="008E07F4" w:rsidRPr="00D735CF" w:rsidRDefault="008E07F4" w:rsidP="00D735CF">
      <w:pPr>
        <w:pStyle w:val="Definition"/>
      </w:pPr>
      <w:r w:rsidRPr="00D735CF">
        <w:rPr>
          <w:b/>
          <w:i/>
        </w:rPr>
        <w:t>bogus document</w:t>
      </w:r>
      <w:r w:rsidRPr="00D735CF">
        <w:t>, in relation to a person, means a document that the Minister reasonably suspects is a document that:</w:t>
      </w:r>
    </w:p>
    <w:p w:rsidR="008E07F4" w:rsidRPr="00D735CF" w:rsidRDefault="008E07F4" w:rsidP="00D735CF">
      <w:pPr>
        <w:pStyle w:val="paragraph"/>
      </w:pPr>
      <w:r w:rsidRPr="00D735CF">
        <w:tab/>
        <w:t>(a)</w:t>
      </w:r>
      <w:r w:rsidRPr="00D735CF">
        <w:tab/>
        <w:t>purports to have been, but was not, issued in respect of the person; or</w:t>
      </w:r>
    </w:p>
    <w:p w:rsidR="008E07F4" w:rsidRPr="00D735CF" w:rsidRDefault="008E07F4" w:rsidP="00D735CF">
      <w:pPr>
        <w:pStyle w:val="paragraph"/>
      </w:pPr>
      <w:r w:rsidRPr="00D735CF">
        <w:tab/>
        <w:t>(b)</w:t>
      </w:r>
      <w:r w:rsidRPr="00D735CF">
        <w:tab/>
        <w:t>is counterfeit or has been altered by a person who does not have authority to do so; or</w:t>
      </w:r>
    </w:p>
    <w:p w:rsidR="008E07F4" w:rsidRPr="00D735CF" w:rsidRDefault="008E07F4" w:rsidP="00D735CF">
      <w:pPr>
        <w:pStyle w:val="paragraph"/>
      </w:pPr>
      <w:r w:rsidRPr="00D735CF">
        <w:tab/>
        <w:t>(c)</w:t>
      </w:r>
      <w:r w:rsidRPr="00D735CF">
        <w:tab/>
        <w:t>was obtained because of a false or misleading statement, whether or not made knowingly.</w:t>
      </w:r>
    </w:p>
    <w:p w:rsidR="008E07F4" w:rsidRPr="00D735CF" w:rsidRDefault="00E41A08" w:rsidP="00D735CF">
      <w:pPr>
        <w:pStyle w:val="ItemHead"/>
      </w:pPr>
      <w:r w:rsidRPr="00D735CF">
        <w:t>3</w:t>
      </w:r>
      <w:r w:rsidR="008E07F4" w:rsidRPr="00D735CF">
        <w:t xml:space="preserve">  Subparagraph 65(1)(a)(iii)</w:t>
      </w:r>
    </w:p>
    <w:p w:rsidR="008E07F4" w:rsidRPr="00D735CF" w:rsidRDefault="008E07F4" w:rsidP="00D735CF">
      <w:pPr>
        <w:pStyle w:val="Item"/>
      </w:pPr>
      <w:r w:rsidRPr="00D735CF">
        <w:t>After “section</w:t>
      </w:r>
      <w:r w:rsidR="00D735CF" w:rsidRPr="00D735CF">
        <w:t> </w:t>
      </w:r>
      <w:r w:rsidRPr="00D735CF">
        <w:t>40 (circumstances when granted),”, insert “91W (evidence of identity and bogus documents), 91WA (bogus documents and destroying identity documents),</w:t>
      </w:r>
      <w:r w:rsidR="0066650D" w:rsidRPr="00D735CF">
        <w:t xml:space="preserve"> 91WB (applications for protection visas by members of same family unit),</w:t>
      </w:r>
      <w:r w:rsidRPr="00D735CF">
        <w:t>”.</w:t>
      </w:r>
    </w:p>
    <w:p w:rsidR="006C24B8" w:rsidRPr="00D735CF" w:rsidRDefault="00E41A08" w:rsidP="00D735CF">
      <w:pPr>
        <w:pStyle w:val="ItemHead"/>
      </w:pPr>
      <w:r w:rsidRPr="00D735CF">
        <w:t>4</w:t>
      </w:r>
      <w:r w:rsidR="006C24B8" w:rsidRPr="00D735CF">
        <w:t xml:space="preserve">  Section</w:t>
      </w:r>
      <w:r w:rsidR="00D735CF" w:rsidRPr="00D735CF">
        <w:t> </w:t>
      </w:r>
      <w:r w:rsidR="006C24B8" w:rsidRPr="00D735CF">
        <w:t>91W (heading)</w:t>
      </w:r>
    </w:p>
    <w:p w:rsidR="006C24B8" w:rsidRPr="00D735CF" w:rsidRDefault="006C24B8" w:rsidP="00D735CF">
      <w:pPr>
        <w:pStyle w:val="Item"/>
      </w:pPr>
      <w:r w:rsidRPr="00D735CF">
        <w:t>Repeal the heading, substitute:</w:t>
      </w:r>
    </w:p>
    <w:p w:rsidR="006C24B8" w:rsidRPr="00D735CF" w:rsidRDefault="006C24B8" w:rsidP="00D735CF">
      <w:pPr>
        <w:pStyle w:val="ActHead5"/>
      </w:pPr>
      <w:bookmarkStart w:id="13" w:name="_Toc416789063"/>
      <w:r w:rsidRPr="00D735CF">
        <w:rPr>
          <w:rStyle w:val="CharSectno"/>
        </w:rPr>
        <w:t>91W</w:t>
      </w:r>
      <w:r w:rsidRPr="00D735CF">
        <w:t xml:space="preserve">  </w:t>
      </w:r>
      <w:r w:rsidR="009574BC" w:rsidRPr="00D735CF">
        <w:t>Evidence of i</w:t>
      </w:r>
      <w:r w:rsidRPr="00D735CF">
        <w:t>dentity and bogus documents</w:t>
      </w:r>
      <w:bookmarkEnd w:id="13"/>
    </w:p>
    <w:p w:rsidR="006C24B8" w:rsidRPr="00D735CF" w:rsidRDefault="00E41A08" w:rsidP="00D735CF">
      <w:pPr>
        <w:pStyle w:val="ItemHead"/>
      </w:pPr>
      <w:r w:rsidRPr="00D735CF">
        <w:t>5</w:t>
      </w:r>
      <w:r w:rsidR="006C24B8" w:rsidRPr="00D735CF">
        <w:t xml:space="preserve">  Subsection</w:t>
      </w:r>
      <w:r w:rsidR="00D735CF" w:rsidRPr="00D735CF">
        <w:t> </w:t>
      </w:r>
      <w:r w:rsidR="006C24B8" w:rsidRPr="00D735CF">
        <w:t>91W(2)</w:t>
      </w:r>
    </w:p>
    <w:p w:rsidR="006C24B8" w:rsidRPr="00D735CF" w:rsidRDefault="006C24B8" w:rsidP="00D735CF">
      <w:pPr>
        <w:pStyle w:val="Item"/>
      </w:pPr>
      <w:r w:rsidRPr="00D735CF">
        <w:t>Omit “If”, substitute “The Minister must refuse to grant the protection visa to the applicant if”.</w:t>
      </w:r>
    </w:p>
    <w:p w:rsidR="006C24B8" w:rsidRPr="00D735CF" w:rsidRDefault="00E41A08" w:rsidP="00D735CF">
      <w:pPr>
        <w:pStyle w:val="ItemHead"/>
      </w:pPr>
      <w:r w:rsidRPr="00D735CF">
        <w:t>6</w:t>
      </w:r>
      <w:r w:rsidR="006C24B8" w:rsidRPr="00D735CF">
        <w:t xml:space="preserve">  Paragraph 91W(2)(b)</w:t>
      </w:r>
    </w:p>
    <w:p w:rsidR="006C24B8" w:rsidRPr="00D735CF" w:rsidRDefault="006C24B8" w:rsidP="00D735CF">
      <w:pPr>
        <w:pStyle w:val="Item"/>
      </w:pPr>
      <w:r w:rsidRPr="00D735CF">
        <w:t>After “request”, insert “, or pro</w:t>
      </w:r>
      <w:r w:rsidR="00DF599E" w:rsidRPr="00D735CF">
        <w:t>duces</w:t>
      </w:r>
      <w:r w:rsidRPr="00D735CF">
        <w:t xml:space="preserve"> a bogus document in response to the request”.</w:t>
      </w:r>
    </w:p>
    <w:p w:rsidR="006C24B8" w:rsidRPr="00D735CF" w:rsidRDefault="00E41A08" w:rsidP="00D735CF">
      <w:pPr>
        <w:pStyle w:val="ItemHead"/>
      </w:pPr>
      <w:r w:rsidRPr="00D735CF">
        <w:t>7</w:t>
      </w:r>
      <w:r w:rsidR="006C24B8" w:rsidRPr="00D735CF">
        <w:t xml:space="preserve">  Paragraph 91W(2)(c)</w:t>
      </w:r>
    </w:p>
    <w:p w:rsidR="006C24B8" w:rsidRPr="00D735CF" w:rsidRDefault="006C24B8" w:rsidP="00D735CF">
      <w:pPr>
        <w:pStyle w:val="Item"/>
      </w:pPr>
      <w:r w:rsidRPr="00D735CF">
        <w:t>After “request”, insert “, or for pro</w:t>
      </w:r>
      <w:r w:rsidR="00DF599E" w:rsidRPr="00D735CF">
        <w:t>ducing</w:t>
      </w:r>
      <w:r w:rsidRPr="00D735CF">
        <w:t xml:space="preserve"> the bogus document”.</w:t>
      </w:r>
    </w:p>
    <w:p w:rsidR="006C24B8" w:rsidRPr="00D735CF" w:rsidRDefault="00E41A08" w:rsidP="00D735CF">
      <w:pPr>
        <w:pStyle w:val="ItemHead"/>
      </w:pPr>
      <w:r w:rsidRPr="00D735CF">
        <w:lastRenderedPageBreak/>
        <w:t>8</w:t>
      </w:r>
      <w:r w:rsidR="006C24B8" w:rsidRPr="00D735CF">
        <w:t xml:space="preserve">  Paragraph 91W(2)(d)</w:t>
      </w:r>
    </w:p>
    <w:p w:rsidR="006C24B8" w:rsidRPr="00D735CF" w:rsidRDefault="006C24B8" w:rsidP="00D735CF">
      <w:pPr>
        <w:pStyle w:val="Item"/>
      </w:pPr>
      <w:r w:rsidRPr="00D735CF">
        <w:t>Repeal the paragraph, substitute:</w:t>
      </w:r>
    </w:p>
    <w:p w:rsidR="006C24B8" w:rsidRPr="00D735CF" w:rsidRDefault="006C24B8" w:rsidP="00D735CF">
      <w:pPr>
        <w:pStyle w:val="paragraph"/>
      </w:pPr>
      <w:r w:rsidRPr="00D735CF">
        <w:tab/>
        <w:t>(d)</w:t>
      </w:r>
      <w:r w:rsidRPr="00D735CF">
        <w:tab/>
        <w:t xml:space="preserve">when the request was made, the applicant was given a warning, either orally or in writing, that the Minister </w:t>
      </w:r>
      <w:r w:rsidR="00D01A3C" w:rsidRPr="00D735CF">
        <w:t>can</w:t>
      </w:r>
      <w:r w:rsidRPr="00D735CF">
        <w:t>not grant the protection visa to the applicant if the applicant:</w:t>
      </w:r>
    </w:p>
    <w:p w:rsidR="006C24B8" w:rsidRPr="00D735CF" w:rsidRDefault="006C24B8" w:rsidP="00D735CF">
      <w:pPr>
        <w:pStyle w:val="paragraphsub"/>
      </w:pPr>
      <w:r w:rsidRPr="00D735CF">
        <w:tab/>
        <w:t>(i)</w:t>
      </w:r>
      <w:r w:rsidRPr="00D735CF">
        <w:tab/>
        <w:t>refuses or fails to comply with the request; or</w:t>
      </w:r>
    </w:p>
    <w:p w:rsidR="006C24B8" w:rsidRPr="00D735CF" w:rsidRDefault="006C24B8" w:rsidP="00D735CF">
      <w:pPr>
        <w:pStyle w:val="paragraphsub"/>
      </w:pPr>
      <w:r w:rsidRPr="00D735CF">
        <w:tab/>
        <w:t>(ii)</w:t>
      </w:r>
      <w:r w:rsidRPr="00D735CF">
        <w:tab/>
        <w:t>pro</w:t>
      </w:r>
      <w:r w:rsidR="00DF599E" w:rsidRPr="00D735CF">
        <w:t>duces</w:t>
      </w:r>
      <w:r w:rsidRPr="00D735CF">
        <w:t xml:space="preserve"> a bogus document in response to the request.</w:t>
      </w:r>
    </w:p>
    <w:p w:rsidR="006C24B8" w:rsidRPr="00D735CF" w:rsidRDefault="00E41A08" w:rsidP="00D735CF">
      <w:pPr>
        <w:pStyle w:val="ItemHead"/>
      </w:pPr>
      <w:r w:rsidRPr="00D735CF">
        <w:t>9</w:t>
      </w:r>
      <w:r w:rsidR="006C24B8" w:rsidRPr="00D735CF">
        <w:t xml:space="preserve">  Subsection</w:t>
      </w:r>
      <w:r w:rsidR="00D735CF" w:rsidRPr="00D735CF">
        <w:t> </w:t>
      </w:r>
      <w:r w:rsidR="006C24B8" w:rsidRPr="00D735CF">
        <w:t>91W(2)</w:t>
      </w:r>
    </w:p>
    <w:p w:rsidR="006C24B8" w:rsidRPr="00D735CF" w:rsidRDefault="006C24B8" w:rsidP="00D735CF">
      <w:pPr>
        <w:pStyle w:val="Item"/>
      </w:pPr>
      <w:r w:rsidRPr="00D735CF">
        <w:t xml:space="preserve">Omit all the words after </w:t>
      </w:r>
      <w:r w:rsidR="00D735CF" w:rsidRPr="00D735CF">
        <w:t>paragraph (</w:t>
      </w:r>
      <w:r w:rsidRPr="00D735CF">
        <w:t>d).</w:t>
      </w:r>
    </w:p>
    <w:p w:rsidR="00912FB3" w:rsidRPr="00D735CF" w:rsidRDefault="00E41A08" w:rsidP="00D735CF">
      <w:pPr>
        <w:pStyle w:val="ItemHead"/>
      </w:pPr>
      <w:r w:rsidRPr="00D735CF">
        <w:t>10</w:t>
      </w:r>
      <w:r w:rsidR="00912FB3" w:rsidRPr="00D735CF">
        <w:t xml:space="preserve">  At the end of section</w:t>
      </w:r>
      <w:r w:rsidR="00D735CF" w:rsidRPr="00D735CF">
        <w:t> </w:t>
      </w:r>
      <w:r w:rsidR="00912FB3" w:rsidRPr="00D735CF">
        <w:t>91W</w:t>
      </w:r>
    </w:p>
    <w:p w:rsidR="00912FB3" w:rsidRPr="00D735CF" w:rsidRDefault="00912FB3" w:rsidP="00D735CF">
      <w:pPr>
        <w:pStyle w:val="Item"/>
      </w:pPr>
      <w:r w:rsidRPr="00D735CF">
        <w:t>Add:</w:t>
      </w:r>
    </w:p>
    <w:p w:rsidR="00912FB3" w:rsidRPr="00D735CF" w:rsidRDefault="00912FB3" w:rsidP="00D735CF">
      <w:pPr>
        <w:pStyle w:val="subsection"/>
      </w:pPr>
      <w:r w:rsidRPr="00D735CF">
        <w:tab/>
        <w:t>(3)</w:t>
      </w:r>
      <w:r w:rsidRPr="00D735CF">
        <w:tab/>
      </w:r>
      <w:r w:rsidR="00D735CF" w:rsidRPr="00D735CF">
        <w:t>Subsection (</w:t>
      </w:r>
      <w:r w:rsidRPr="00D735CF">
        <w:t>2) does not apply if the Minister is satisfied that the applicant:</w:t>
      </w:r>
    </w:p>
    <w:p w:rsidR="00912FB3" w:rsidRPr="00D735CF" w:rsidRDefault="00912FB3" w:rsidP="00D735CF">
      <w:pPr>
        <w:pStyle w:val="paragraph"/>
      </w:pPr>
      <w:r w:rsidRPr="00D735CF">
        <w:tab/>
        <w:t>(a)</w:t>
      </w:r>
      <w:r w:rsidRPr="00D735CF">
        <w:tab/>
        <w:t>has a reasonable explanation for refusing or failing to comply with the request or pro</w:t>
      </w:r>
      <w:r w:rsidR="00DF599E" w:rsidRPr="00D735CF">
        <w:t>ducing</w:t>
      </w:r>
      <w:r w:rsidRPr="00D735CF">
        <w:t xml:space="preserve"> the bogus document; and</w:t>
      </w:r>
    </w:p>
    <w:p w:rsidR="00912FB3" w:rsidRPr="00D735CF" w:rsidRDefault="00912FB3" w:rsidP="00D735CF">
      <w:pPr>
        <w:pStyle w:val="paragraph"/>
      </w:pPr>
      <w:r w:rsidRPr="00D735CF">
        <w:tab/>
        <w:t>(b)</w:t>
      </w:r>
      <w:r w:rsidRPr="00D735CF">
        <w:tab/>
        <w:t>either:</w:t>
      </w:r>
    </w:p>
    <w:p w:rsidR="00912FB3" w:rsidRPr="00D735CF" w:rsidRDefault="00912FB3" w:rsidP="00D735CF">
      <w:pPr>
        <w:pStyle w:val="paragraphsub"/>
      </w:pPr>
      <w:r w:rsidRPr="00D735CF">
        <w:tab/>
        <w:t>(i)</w:t>
      </w:r>
      <w:r w:rsidRPr="00D735CF">
        <w:tab/>
        <w:t>produces documentary evidence of his or her identity, nationality or citizenship; or</w:t>
      </w:r>
    </w:p>
    <w:p w:rsidR="00912FB3" w:rsidRPr="00D735CF" w:rsidRDefault="00912FB3" w:rsidP="00D735CF">
      <w:pPr>
        <w:pStyle w:val="paragraphsub"/>
      </w:pPr>
      <w:r w:rsidRPr="00D735CF">
        <w:tab/>
        <w:t>(ii)</w:t>
      </w:r>
      <w:r w:rsidRPr="00D735CF">
        <w:tab/>
        <w:t>has taken reasonable steps to pro</w:t>
      </w:r>
      <w:r w:rsidR="00DF599E" w:rsidRPr="00D735CF">
        <w:t>duce</w:t>
      </w:r>
      <w:r w:rsidRPr="00D735CF">
        <w:t xml:space="preserve"> such evidence.</w:t>
      </w:r>
    </w:p>
    <w:p w:rsidR="00557ECB" w:rsidRPr="00D735CF" w:rsidRDefault="00557ECB" w:rsidP="00D735CF">
      <w:pPr>
        <w:pStyle w:val="subsection"/>
      </w:pPr>
      <w:r w:rsidRPr="00D735CF">
        <w:tab/>
        <w:t>(4)</w:t>
      </w:r>
      <w:r w:rsidRPr="00D735CF">
        <w:tab/>
        <w:t xml:space="preserve">For the purposes of this section, a person produces a document if the person produces, gives, presents or provides the document or causes </w:t>
      </w:r>
      <w:r w:rsidR="0018465D" w:rsidRPr="00D735CF">
        <w:t>the</w:t>
      </w:r>
      <w:r w:rsidRPr="00D735CF">
        <w:t xml:space="preserve"> document to be produced, given, presented or provided.</w:t>
      </w:r>
    </w:p>
    <w:p w:rsidR="006C24B8" w:rsidRPr="00D735CF" w:rsidRDefault="00E41A08" w:rsidP="00D735CF">
      <w:pPr>
        <w:pStyle w:val="ItemHead"/>
      </w:pPr>
      <w:r w:rsidRPr="00D735CF">
        <w:t>11</w:t>
      </w:r>
      <w:r w:rsidR="006C24B8" w:rsidRPr="00D735CF">
        <w:t xml:space="preserve">  After section</w:t>
      </w:r>
      <w:r w:rsidR="00D735CF" w:rsidRPr="00D735CF">
        <w:t> </w:t>
      </w:r>
      <w:r w:rsidR="006C24B8" w:rsidRPr="00D735CF">
        <w:t>91W</w:t>
      </w:r>
    </w:p>
    <w:p w:rsidR="006C24B8" w:rsidRPr="00D735CF" w:rsidRDefault="006C24B8" w:rsidP="00D735CF">
      <w:pPr>
        <w:pStyle w:val="Item"/>
      </w:pPr>
      <w:r w:rsidRPr="00D735CF">
        <w:t>Insert:</w:t>
      </w:r>
    </w:p>
    <w:p w:rsidR="006C24B8" w:rsidRPr="00D735CF" w:rsidRDefault="006C24B8" w:rsidP="00D735CF">
      <w:pPr>
        <w:pStyle w:val="ActHead5"/>
      </w:pPr>
      <w:bookmarkStart w:id="14" w:name="_Toc416789064"/>
      <w:r w:rsidRPr="00D735CF">
        <w:rPr>
          <w:rStyle w:val="CharSectno"/>
        </w:rPr>
        <w:t>91WA</w:t>
      </w:r>
      <w:r w:rsidRPr="00D735CF">
        <w:t xml:space="preserve">  Providing bogus documents or destroying identity documents</w:t>
      </w:r>
      <w:bookmarkEnd w:id="14"/>
    </w:p>
    <w:p w:rsidR="006C24B8" w:rsidRPr="00D735CF" w:rsidRDefault="006C24B8" w:rsidP="00D735CF">
      <w:pPr>
        <w:pStyle w:val="subsection"/>
      </w:pPr>
      <w:r w:rsidRPr="00D735CF">
        <w:tab/>
        <w:t>(1)</w:t>
      </w:r>
      <w:r w:rsidRPr="00D735CF">
        <w:tab/>
        <w:t>The Minister must refuse to grant a protection visa to an applicant for a protection visa if:</w:t>
      </w:r>
    </w:p>
    <w:p w:rsidR="006C24B8" w:rsidRPr="00D735CF" w:rsidRDefault="006C24B8" w:rsidP="00D735CF">
      <w:pPr>
        <w:pStyle w:val="paragraph"/>
      </w:pPr>
      <w:r w:rsidRPr="00D735CF">
        <w:tab/>
        <w:t>(a)</w:t>
      </w:r>
      <w:r w:rsidRPr="00D735CF">
        <w:tab/>
        <w:t xml:space="preserve">the applicant provides a bogus document </w:t>
      </w:r>
      <w:r w:rsidR="00FB638D" w:rsidRPr="00D735CF">
        <w:t>as evidence of the applicant’s identity, nationality or citizenship</w:t>
      </w:r>
      <w:r w:rsidRPr="00D735CF">
        <w:t>; or</w:t>
      </w:r>
    </w:p>
    <w:p w:rsidR="006733EB" w:rsidRPr="00D735CF" w:rsidRDefault="006C24B8" w:rsidP="00D735CF">
      <w:pPr>
        <w:pStyle w:val="paragraph"/>
      </w:pPr>
      <w:r w:rsidRPr="00D735CF">
        <w:tab/>
        <w:t>(b)</w:t>
      </w:r>
      <w:r w:rsidRPr="00D735CF">
        <w:tab/>
        <w:t xml:space="preserve">the Minister is satisfied that </w:t>
      </w:r>
      <w:r w:rsidR="0094632F" w:rsidRPr="00D735CF">
        <w:t>the applicant</w:t>
      </w:r>
      <w:r w:rsidR="006733EB" w:rsidRPr="00D735CF">
        <w:t>:</w:t>
      </w:r>
    </w:p>
    <w:p w:rsidR="006733EB" w:rsidRPr="00D735CF" w:rsidRDefault="006733EB" w:rsidP="00D735CF">
      <w:pPr>
        <w:pStyle w:val="paragraphsub"/>
      </w:pPr>
      <w:r w:rsidRPr="00D735CF">
        <w:tab/>
        <w:t>(i)</w:t>
      </w:r>
      <w:r w:rsidRPr="00D735CF">
        <w:tab/>
        <w:t>has destroyed or disposed of documentary evidence of the applicant’s identity, nationality or citizenship; or</w:t>
      </w:r>
    </w:p>
    <w:p w:rsidR="006C24B8" w:rsidRPr="00D735CF" w:rsidRDefault="006733EB" w:rsidP="00D735CF">
      <w:pPr>
        <w:pStyle w:val="paragraphsub"/>
      </w:pPr>
      <w:r w:rsidRPr="00D735CF">
        <w:lastRenderedPageBreak/>
        <w:tab/>
        <w:t>(ii)</w:t>
      </w:r>
      <w:r w:rsidRPr="00D735CF">
        <w:tab/>
        <w:t xml:space="preserve">has </w:t>
      </w:r>
      <w:r w:rsidR="0094632F" w:rsidRPr="00D735CF">
        <w:t xml:space="preserve">caused </w:t>
      </w:r>
      <w:r w:rsidRPr="00D735CF">
        <w:t xml:space="preserve">such documentary evidence to be </w:t>
      </w:r>
      <w:r w:rsidR="0094632F" w:rsidRPr="00D735CF">
        <w:t>destroyed</w:t>
      </w:r>
      <w:r w:rsidR="00795EB0" w:rsidRPr="00D735CF">
        <w:t xml:space="preserve"> or disposed of</w:t>
      </w:r>
      <w:r w:rsidR="0094632F" w:rsidRPr="00D735CF">
        <w:t>.</w:t>
      </w:r>
    </w:p>
    <w:p w:rsidR="006C24B8" w:rsidRPr="00D735CF" w:rsidRDefault="006C24B8" w:rsidP="00D735CF">
      <w:pPr>
        <w:pStyle w:val="subsection"/>
      </w:pPr>
      <w:r w:rsidRPr="00D735CF">
        <w:tab/>
        <w:t>(2)</w:t>
      </w:r>
      <w:r w:rsidRPr="00D735CF">
        <w:tab/>
      </w:r>
      <w:r w:rsidR="00D735CF" w:rsidRPr="00D735CF">
        <w:t>Subsection (</w:t>
      </w:r>
      <w:r w:rsidRPr="00D735CF">
        <w:t>1) does not apply if the Minister is satisfied that the applicant:</w:t>
      </w:r>
    </w:p>
    <w:p w:rsidR="006C24B8" w:rsidRPr="00D735CF" w:rsidRDefault="006C24B8" w:rsidP="00D735CF">
      <w:pPr>
        <w:pStyle w:val="paragraph"/>
      </w:pPr>
      <w:r w:rsidRPr="00D735CF">
        <w:tab/>
        <w:t>(a)</w:t>
      </w:r>
      <w:r w:rsidRPr="00D735CF">
        <w:tab/>
        <w:t>has a reasonable explanation for providing the bogus document or for the destruction or dispos</w:t>
      </w:r>
      <w:r w:rsidR="0094632F" w:rsidRPr="00D735CF">
        <w:t>al</w:t>
      </w:r>
      <w:r w:rsidRPr="00D735CF">
        <w:t xml:space="preserve"> of the documentary evidence; and</w:t>
      </w:r>
    </w:p>
    <w:p w:rsidR="006C24B8" w:rsidRPr="00D735CF" w:rsidRDefault="006C24B8" w:rsidP="00D735CF">
      <w:pPr>
        <w:pStyle w:val="paragraph"/>
      </w:pPr>
      <w:r w:rsidRPr="00D735CF">
        <w:tab/>
        <w:t>(b)</w:t>
      </w:r>
      <w:r w:rsidRPr="00D735CF">
        <w:tab/>
        <w:t>either:</w:t>
      </w:r>
    </w:p>
    <w:p w:rsidR="006C24B8" w:rsidRPr="00D735CF" w:rsidRDefault="006C24B8" w:rsidP="00D735CF">
      <w:pPr>
        <w:pStyle w:val="paragraphsub"/>
      </w:pPr>
      <w:r w:rsidRPr="00D735CF">
        <w:tab/>
        <w:t>(i)</w:t>
      </w:r>
      <w:r w:rsidRPr="00D735CF">
        <w:tab/>
      </w:r>
      <w:r w:rsidR="0018465D" w:rsidRPr="00D735CF">
        <w:t>provides</w:t>
      </w:r>
      <w:r w:rsidRPr="00D735CF">
        <w:t xml:space="preserve"> documentary evidence of his or her identity, nationality or citizenship; or</w:t>
      </w:r>
    </w:p>
    <w:p w:rsidR="006C24B8" w:rsidRPr="00D735CF" w:rsidRDefault="006C24B8" w:rsidP="00D735CF">
      <w:pPr>
        <w:pStyle w:val="paragraphsub"/>
      </w:pPr>
      <w:r w:rsidRPr="00D735CF">
        <w:tab/>
        <w:t>(ii)</w:t>
      </w:r>
      <w:r w:rsidRPr="00D735CF">
        <w:tab/>
      </w:r>
      <w:r w:rsidR="0094632F" w:rsidRPr="00D735CF">
        <w:t>has taken</w:t>
      </w:r>
      <w:r w:rsidRPr="00D735CF">
        <w:t xml:space="preserve"> reasonable steps to provide such evidence.</w:t>
      </w:r>
    </w:p>
    <w:p w:rsidR="00DF599E" w:rsidRPr="00D735CF" w:rsidRDefault="00DF599E" w:rsidP="00D735CF">
      <w:pPr>
        <w:pStyle w:val="subsection"/>
      </w:pPr>
      <w:r w:rsidRPr="00D735CF">
        <w:tab/>
        <w:t>(3)</w:t>
      </w:r>
      <w:r w:rsidRPr="00D735CF">
        <w:tab/>
        <w:t xml:space="preserve">For the purposes of this section, a person provides a document if the person </w:t>
      </w:r>
      <w:r w:rsidR="00557ECB" w:rsidRPr="00D735CF">
        <w:t xml:space="preserve">provides, </w:t>
      </w:r>
      <w:r w:rsidRPr="00D735CF">
        <w:t>gives</w:t>
      </w:r>
      <w:r w:rsidR="00557ECB" w:rsidRPr="00D735CF">
        <w:t xml:space="preserve"> or </w:t>
      </w:r>
      <w:r w:rsidRPr="00D735CF">
        <w:t xml:space="preserve">presents the document or causes </w:t>
      </w:r>
      <w:r w:rsidR="0018465D" w:rsidRPr="00D735CF">
        <w:t>the</w:t>
      </w:r>
      <w:r w:rsidRPr="00D735CF">
        <w:t xml:space="preserve"> document to be </w:t>
      </w:r>
      <w:r w:rsidR="00557ECB" w:rsidRPr="00D735CF">
        <w:t xml:space="preserve">provided, </w:t>
      </w:r>
      <w:r w:rsidRPr="00D735CF">
        <w:t>given</w:t>
      </w:r>
      <w:r w:rsidR="00557ECB" w:rsidRPr="00D735CF">
        <w:t xml:space="preserve"> or </w:t>
      </w:r>
      <w:r w:rsidRPr="00D735CF">
        <w:t>presented</w:t>
      </w:r>
      <w:r w:rsidR="00557ECB" w:rsidRPr="00D735CF">
        <w:t>.</w:t>
      </w:r>
    </w:p>
    <w:p w:rsidR="006A5297" w:rsidRPr="00D735CF" w:rsidRDefault="006A5297" w:rsidP="00D735CF">
      <w:pPr>
        <w:pStyle w:val="ActHead5"/>
      </w:pPr>
      <w:bookmarkStart w:id="15" w:name="_Toc416789065"/>
      <w:r w:rsidRPr="00D735CF">
        <w:rPr>
          <w:rStyle w:val="CharSectno"/>
        </w:rPr>
        <w:t>91WB</w:t>
      </w:r>
      <w:r w:rsidRPr="00D735CF">
        <w:t xml:space="preserve">  Application for protection visa by member of same family unit</w:t>
      </w:r>
      <w:bookmarkEnd w:id="15"/>
    </w:p>
    <w:p w:rsidR="0018465D" w:rsidRPr="00D735CF" w:rsidRDefault="006A5297" w:rsidP="00D735CF">
      <w:pPr>
        <w:pStyle w:val="subsection"/>
      </w:pPr>
      <w:r w:rsidRPr="00D735CF">
        <w:tab/>
      </w:r>
      <w:r w:rsidR="0018465D" w:rsidRPr="00D735CF">
        <w:t>(1)</w:t>
      </w:r>
      <w:r w:rsidR="0018465D" w:rsidRPr="00D735CF">
        <w:tab/>
        <w:t>This section applies to a non</w:t>
      </w:r>
      <w:r w:rsidR="004D2AB8">
        <w:noBreakHyphen/>
      </w:r>
      <w:r w:rsidR="0018465D" w:rsidRPr="00D735CF">
        <w:t xml:space="preserve">citizen in Australia (the </w:t>
      </w:r>
      <w:r w:rsidR="0018465D" w:rsidRPr="00D735CF">
        <w:rPr>
          <w:b/>
          <w:bCs/>
          <w:i/>
          <w:iCs/>
        </w:rPr>
        <w:t>family applicant</w:t>
      </w:r>
      <w:r w:rsidR="0018465D" w:rsidRPr="00D735CF">
        <w:t>):</w:t>
      </w:r>
    </w:p>
    <w:p w:rsidR="0018465D" w:rsidRPr="00D735CF" w:rsidRDefault="0018465D" w:rsidP="00D735CF">
      <w:pPr>
        <w:pStyle w:val="paragraph"/>
      </w:pPr>
      <w:r w:rsidRPr="00D735CF">
        <w:rPr>
          <w:lang w:eastAsia="en-US"/>
        </w:rPr>
        <w:tab/>
        <w:t>(</w:t>
      </w:r>
      <w:r w:rsidRPr="00D735CF">
        <w:t>a)</w:t>
      </w:r>
      <w:r w:rsidRPr="00D735CF">
        <w:tab/>
        <w:t>who applies for a protection visa; and</w:t>
      </w:r>
    </w:p>
    <w:p w:rsidR="0018465D" w:rsidRPr="00D735CF" w:rsidRDefault="0018465D" w:rsidP="00D735CF">
      <w:pPr>
        <w:pStyle w:val="paragraph"/>
        <w:rPr>
          <w:sz w:val="24"/>
          <w:szCs w:val="24"/>
        </w:rPr>
      </w:pPr>
      <w:r w:rsidRPr="00D735CF">
        <w:rPr>
          <w:sz w:val="24"/>
          <w:szCs w:val="24"/>
        </w:rPr>
        <w:tab/>
        <w:t>(b)</w:t>
      </w:r>
      <w:r w:rsidRPr="00D735CF">
        <w:rPr>
          <w:sz w:val="24"/>
          <w:szCs w:val="24"/>
        </w:rPr>
        <w:tab/>
        <w:t xml:space="preserve">who is a member of the same family unit as a person (the </w:t>
      </w:r>
      <w:r w:rsidRPr="00D735CF">
        <w:rPr>
          <w:b/>
          <w:bCs/>
          <w:i/>
          <w:iCs/>
          <w:sz w:val="24"/>
          <w:szCs w:val="24"/>
        </w:rPr>
        <w:t>family visa holder</w:t>
      </w:r>
      <w:r w:rsidRPr="00D735CF">
        <w:rPr>
          <w:sz w:val="24"/>
          <w:szCs w:val="24"/>
        </w:rPr>
        <w:t>) who has been granted a protection visa.</w:t>
      </w:r>
    </w:p>
    <w:p w:rsidR="0018465D" w:rsidRPr="00D735CF" w:rsidRDefault="0018465D" w:rsidP="00D735CF">
      <w:pPr>
        <w:pStyle w:val="subsection"/>
      </w:pPr>
      <w:r w:rsidRPr="00D735CF">
        <w:tab/>
        <w:t>(2)</w:t>
      </w:r>
      <w:r w:rsidRPr="00D735CF">
        <w:tab/>
        <w:t>Despite anything else in this Act, the Minister must not grant the protection visa to the family applicant on the basis of a criterion mentioned in paragraph</w:t>
      </w:r>
      <w:r w:rsidR="00D735CF" w:rsidRPr="00D735CF">
        <w:t> </w:t>
      </w:r>
      <w:r w:rsidRPr="00D735CF">
        <w:t>36(2)(b) or (c) unless the family applicant applies for the protection visa before the family visa holder is granted a protection visa.</w:t>
      </w:r>
    </w:p>
    <w:p w:rsidR="006C24B8" w:rsidRPr="00D735CF" w:rsidRDefault="00E41A08" w:rsidP="00D735CF">
      <w:pPr>
        <w:pStyle w:val="ItemHead"/>
      </w:pPr>
      <w:r w:rsidRPr="00D735CF">
        <w:t>12</w:t>
      </w:r>
      <w:r w:rsidR="006C24B8" w:rsidRPr="00D735CF">
        <w:t xml:space="preserve">  Section</w:t>
      </w:r>
      <w:r w:rsidR="00D735CF" w:rsidRPr="00D735CF">
        <w:t> </w:t>
      </w:r>
      <w:r w:rsidR="006C24B8" w:rsidRPr="00D735CF">
        <w:t xml:space="preserve">97 (definition of </w:t>
      </w:r>
      <w:r w:rsidR="006C24B8" w:rsidRPr="00D735CF">
        <w:rPr>
          <w:i/>
        </w:rPr>
        <w:t>bogus document</w:t>
      </w:r>
      <w:r w:rsidR="006C24B8" w:rsidRPr="00D735CF">
        <w:t>)</w:t>
      </w:r>
    </w:p>
    <w:p w:rsidR="006C24B8" w:rsidRPr="00D735CF" w:rsidRDefault="006C24B8" w:rsidP="00D735CF">
      <w:pPr>
        <w:pStyle w:val="Item"/>
      </w:pPr>
      <w:r w:rsidRPr="00D735CF">
        <w:t>Repeal the definition.</w:t>
      </w:r>
    </w:p>
    <w:p w:rsidR="00394020" w:rsidRPr="00D735CF" w:rsidRDefault="00E41A08" w:rsidP="00D735CF">
      <w:pPr>
        <w:pStyle w:val="ItemHead"/>
      </w:pPr>
      <w:r w:rsidRPr="00D735CF">
        <w:t>13</w:t>
      </w:r>
      <w:r w:rsidR="00394020" w:rsidRPr="00D735CF">
        <w:t xml:space="preserve">  At the end of section</w:t>
      </w:r>
      <w:r w:rsidR="00D735CF" w:rsidRPr="00D735CF">
        <w:t> </w:t>
      </w:r>
      <w:r w:rsidR="00394020" w:rsidRPr="00D735CF">
        <w:t>97</w:t>
      </w:r>
    </w:p>
    <w:p w:rsidR="00394020" w:rsidRPr="00D735CF" w:rsidRDefault="00394020" w:rsidP="00D735CF">
      <w:pPr>
        <w:pStyle w:val="Item"/>
      </w:pPr>
      <w:r w:rsidRPr="00D735CF">
        <w:t>Add:</w:t>
      </w:r>
    </w:p>
    <w:p w:rsidR="00394020" w:rsidRPr="00D735CF" w:rsidRDefault="00394020" w:rsidP="00D735CF">
      <w:pPr>
        <w:pStyle w:val="notetext"/>
      </w:pPr>
      <w:r w:rsidRPr="00D735CF">
        <w:t>Note:</w:t>
      </w:r>
      <w:r w:rsidR="00BE1123" w:rsidRPr="00D735CF">
        <w:tab/>
      </w:r>
      <w:r w:rsidR="002B5EC0" w:rsidRPr="00D735CF">
        <w:rPr>
          <w:b/>
          <w:i/>
        </w:rPr>
        <w:t>B</w:t>
      </w:r>
      <w:r w:rsidRPr="00D735CF">
        <w:rPr>
          <w:b/>
          <w:i/>
        </w:rPr>
        <w:t>ogus document</w:t>
      </w:r>
      <w:r w:rsidRPr="00D735CF">
        <w:t xml:space="preserve"> is defined in subsection</w:t>
      </w:r>
      <w:r w:rsidR="00D735CF" w:rsidRPr="00D735CF">
        <w:t> </w:t>
      </w:r>
      <w:r w:rsidRPr="00D735CF">
        <w:t>5(1).</w:t>
      </w:r>
    </w:p>
    <w:p w:rsidR="006C24B8" w:rsidRPr="00D735CF" w:rsidRDefault="00E41A08" w:rsidP="00D735CF">
      <w:pPr>
        <w:pStyle w:val="ItemHead"/>
      </w:pPr>
      <w:r w:rsidRPr="00D735CF">
        <w:lastRenderedPageBreak/>
        <w:t>14</w:t>
      </w:r>
      <w:r w:rsidR="006C24B8" w:rsidRPr="00D735CF">
        <w:t xml:space="preserve">  After section</w:t>
      </w:r>
      <w:r w:rsidR="00D735CF" w:rsidRPr="00D735CF">
        <w:t> </w:t>
      </w:r>
      <w:r w:rsidR="006C24B8" w:rsidRPr="00D735CF">
        <w:t>42</w:t>
      </w:r>
      <w:r w:rsidR="00BD4163" w:rsidRPr="00D735CF">
        <w:t>3</w:t>
      </w:r>
    </w:p>
    <w:p w:rsidR="006C24B8" w:rsidRPr="00D735CF" w:rsidRDefault="006C24B8" w:rsidP="00D735CF">
      <w:pPr>
        <w:pStyle w:val="Item"/>
      </w:pPr>
      <w:r w:rsidRPr="00D735CF">
        <w:t>Insert:</w:t>
      </w:r>
    </w:p>
    <w:p w:rsidR="006C24B8" w:rsidRPr="00D735CF" w:rsidRDefault="006C24B8" w:rsidP="00D735CF">
      <w:pPr>
        <w:pStyle w:val="ActHead5"/>
      </w:pPr>
      <w:bookmarkStart w:id="16" w:name="_Toc416789066"/>
      <w:r w:rsidRPr="00D735CF">
        <w:rPr>
          <w:rStyle w:val="CharSectno"/>
        </w:rPr>
        <w:t>42</w:t>
      </w:r>
      <w:r w:rsidR="00BD4163" w:rsidRPr="00D735CF">
        <w:rPr>
          <w:rStyle w:val="CharSectno"/>
        </w:rPr>
        <w:t>3</w:t>
      </w:r>
      <w:r w:rsidRPr="00D735CF">
        <w:rPr>
          <w:rStyle w:val="CharSectno"/>
        </w:rPr>
        <w:t>A</w:t>
      </w:r>
      <w:r w:rsidRPr="00D735CF">
        <w:t xml:space="preserve">  How Tribunal is to deal with new claims or evidence</w:t>
      </w:r>
      <w:bookmarkEnd w:id="16"/>
    </w:p>
    <w:p w:rsidR="00CB6E30" w:rsidRPr="00D735CF" w:rsidRDefault="006C24B8" w:rsidP="00D735CF">
      <w:pPr>
        <w:pStyle w:val="subsection"/>
      </w:pPr>
      <w:r w:rsidRPr="00D735CF">
        <w:tab/>
        <w:t>(1)</w:t>
      </w:r>
      <w:r w:rsidRPr="00D735CF">
        <w:tab/>
        <w:t xml:space="preserve">This section applies if, </w:t>
      </w:r>
      <w:r w:rsidR="00696E9B" w:rsidRPr="00D735CF">
        <w:t>in relation to</w:t>
      </w:r>
      <w:r w:rsidRPr="00D735CF">
        <w:t xml:space="preserve"> an application for review of an RRT</w:t>
      </w:r>
      <w:r w:rsidR="004D2AB8">
        <w:noBreakHyphen/>
      </w:r>
      <w:r w:rsidRPr="00D735CF">
        <w:t xml:space="preserve">reviewable decision (the </w:t>
      </w:r>
      <w:r w:rsidR="00BD4163" w:rsidRPr="00D735CF">
        <w:rPr>
          <w:b/>
          <w:i/>
        </w:rPr>
        <w:t>primary</w:t>
      </w:r>
      <w:r w:rsidRPr="00D735CF">
        <w:rPr>
          <w:b/>
          <w:i/>
        </w:rPr>
        <w:t xml:space="preserve"> decision</w:t>
      </w:r>
      <w:r w:rsidRPr="00D735CF">
        <w:t>)</w:t>
      </w:r>
      <w:r w:rsidR="00CB6E30" w:rsidRPr="00D735CF">
        <w:t xml:space="preserve"> in relation to a protection visa</w:t>
      </w:r>
      <w:r w:rsidRPr="00D735CF">
        <w:t>, the applicant</w:t>
      </w:r>
      <w:r w:rsidR="00CB6E30" w:rsidRPr="00D735CF">
        <w:t>:</w:t>
      </w:r>
    </w:p>
    <w:p w:rsidR="00CB6E30" w:rsidRPr="00D735CF" w:rsidRDefault="00CB6E30" w:rsidP="00D735CF">
      <w:pPr>
        <w:pStyle w:val="paragraph"/>
      </w:pPr>
      <w:r w:rsidRPr="00D735CF">
        <w:tab/>
        <w:t>(a)</w:t>
      </w:r>
      <w:r w:rsidRPr="00D735CF">
        <w:tab/>
        <w:t>raises a claim that was not raised in the application before the primary decision was made; or</w:t>
      </w:r>
    </w:p>
    <w:p w:rsidR="00CB6E30" w:rsidRPr="00D735CF" w:rsidRDefault="00CB6E30" w:rsidP="00D735CF">
      <w:pPr>
        <w:pStyle w:val="paragraph"/>
      </w:pPr>
      <w:r w:rsidRPr="00D735CF">
        <w:tab/>
        <w:t>(b)</w:t>
      </w:r>
      <w:r w:rsidRPr="00D735CF">
        <w:tab/>
        <w:t>presents evidence in the application that was not presented in the application before the primary decision was made.</w:t>
      </w:r>
    </w:p>
    <w:p w:rsidR="006C24B8" w:rsidRPr="00D735CF" w:rsidRDefault="006C24B8" w:rsidP="00D735CF">
      <w:pPr>
        <w:pStyle w:val="subsection"/>
      </w:pPr>
      <w:r w:rsidRPr="00D735CF">
        <w:tab/>
        <w:t>(2)</w:t>
      </w:r>
      <w:r w:rsidRPr="00D735CF">
        <w:tab/>
      </w:r>
      <w:r w:rsidR="009977C7" w:rsidRPr="00D735CF">
        <w:t>In making a decision on the application, t</w:t>
      </w:r>
      <w:r w:rsidRPr="00D735CF">
        <w:t xml:space="preserve">he Tribunal </w:t>
      </w:r>
      <w:r w:rsidR="00317530" w:rsidRPr="00D735CF">
        <w:t>is to</w:t>
      </w:r>
      <w:r w:rsidR="009977C7" w:rsidRPr="00D735CF">
        <w:t xml:space="preserve"> </w:t>
      </w:r>
      <w:r w:rsidR="002B5EC0" w:rsidRPr="00D735CF">
        <w:t xml:space="preserve">draw </w:t>
      </w:r>
      <w:r w:rsidR="00FB4B05" w:rsidRPr="00D735CF">
        <w:t>an</w:t>
      </w:r>
      <w:r w:rsidR="002B5EC0" w:rsidRPr="00D735CF">
        <w:t xml:space="preserve"> inference unfavourable to the </w:t>
      </w:r>
      <w:r w:rsidR="00C03C1A" w:rsidRPr="00D735CF">
        <w:t xml:space="preserve">credibility of the </w:t>
      </w:r>
      <w:r w:rsidR="00317530" w:rsidRPr="00D735CF">
        <w:t>claim or evidence</w:t>
      </w:r>
      <w:r w:rsidR="002B5EC0" w:rsidRPr="00D735CF">
        <w:t xml:space="preserve"> </w:t>
      </w:r>
      <w:r w:rsidR="009977C7" w:rsidRPr="00D735CF">
        <w:t>if</w:t>
      </w:r>
      <w:r w:rsidR="002B5EC0" w:rsidRPr="00D735CF">
        <w:t xml:space="preserve"> </w:t>
      </w:r>
      <w:r w:rsidRPr="00D735CF">
        <w:t xml:space="preserve">the Tribunal is satisfied that the applicant </w:t>
      </w:r>
      <w:r w:rsidR="002B5EC0" w:rsidRPr="00D735CF">
        <w:t xml:space="preserve">does not have </w:t>
      </w:r>
      <w:r w:rsidRPr="00D735CF">
        <w:t xml:space="preserve">a reasonable explanation why the claim </w:t>
      </w:r>
      <w:r w:rsidR="00CC15C4" w:rsidRPr="00D735CF">
        <w:t>was</w:t>
      </w:r>
      <w:r w:rsidRPr="00D735CF">
        <w:t xml:space="preserve"> not raised</w:t>
      </w:r>
      <w:r w:rsidR="00CB6E30" w:rsidRPr="00D735CF">
        <w:t xml:space="preserve">, or </w:t>
      </w:r>
      <w:r w:rsidR="00CC15C4" w:rsidRPr="00D735CF">
        <w:t xml:space="preserve">the evidence was </w:t>
      </w:r>
      <w:r w:rsidR="00CB6E30" w:rsidRPr="00D735CF">
        <w:t xml:space="preserve">not presented, </w:t>
      </w:r>
      <w:r w:rsidR="00CC15C4" w:rsidRPr="00D735CF">
        <w:t xml:space="preserve">before </w:t>
      </w:r>
      <w:r w:rsidR="00BD4163" w:rsidRPr="00D735CF">
        <w:t>the primary decision was made</w:t>
      </w:r>
      <w:r w:rsidRPr="00D735CF">
        <w:t>.</w:t>
      </w:r>
    </w:p>
    <w:p w:rsidR="00BB750A" w:rsidRPr="00D735CF" w:rsidRDefault="006C24B8" w:rsidP="00D735CF">
      <w:pPr>
        <w:pStyle w:val="ActHead7"/>
        <w:pageBreakBefore/>
      </w:pPr>
      <w:bookmarkStart w:id="17" w:name="_Toc416789067"/>
      <w:r w:rsidRPr="00D735CF">
        <w:rPr>
          <w:rStyle w:val="CharAmPartNo"/>
        </w:rPr>
        <w:lastRenderedPageBreak/>
        <w:t>Part</w:t>
      </w:r>
      <w:r w:rsidR="00D735CF" w:rsidRPr="00D735CF">
        <w:rPr>
          <w:rStyle w:val="CharAmPartNo"/>
        </w:rPr>
        <w:t> </w:t>
      </w:r>
      <w:r w:rsidR="008E07F4" w:rsidRPr="00D735CF">
        <w:rPr>
          <w:rStyle w:val="CharAmPartNo"/>
        </w:rPr>
        <w:t>3</w:t>
      </w:r>
      <w:r w:rsidRPr="00D735CF">
        <w:t>—</w:t>
      </w:r>
      <w:r w:rsidRPr="00D735CF">
        <w:rPr>
          <w:rStyle w:val="CharAmPartText"/>
        </w:rPr>
        <w:t>Application</w:t>
      </w:r>
      <w:bookmarkEnd w:id="17"/>
    </w:p>
    <w:p w:rsidR="006C24B8" w:rsidRPr="00D735CF" w:rsidRDefault="00E41A08" w:rsidP="00D735CF">
      <w:pPr>
        <w:pStyle w:val="ItemHead"/>
      </w:pPr>
      <w:r w:rsidRPr="00D735CF">
        <w:t>15</w:t>
      </w:r>
      <w:r w:rsidR="006C24B8" w:rsidRPr="00D735CF">
        <w:t xml:space="preserve">  Application of amendments</w:t>
      </w:r>
    </w:p>
    <w:p w:rsidR="00317530" w:rsidRPr="00D735CF" w:rsidRDefault="00317530" w:rsidP="00D735CF">
      <w:pPr>
        <w:pStyle w:val="Subitem"/>
      </w:pPr>
      <w:r w:rsidRPr="00D735CF">
        <w:t>(</w:t>
      </w:r>
      <w:r w:rsidR="0018465D" w:rsidRPr="00D735CF">
        <w:t>1</w:t>
      </w:r>
      <w:r w:rsidRPr="00D735CF">
        <w:t>)</w:t>
      </w:r>
      <w:r w:rsidRPr="00D735CF">
        <w:tab/>
        <w:t>Section</w:t>
      </w:r>
      <w:r w:rsidR="00D735CF" w:rsidRPr="00D735CF">
        <w:t> </w:t>
      </w:r>
      <w:r w:rsidRPr="00D735CF">
        <w:t xml:space="preserve">5AAA of the </w:t>
      </w:r>
      <w:r w:rsidRPr="00D735CF">
        <w:rPr>
          <w:i/>
        </w:rPr>
        <w:t>Migration Act 1958</w:t>
      </w:r>
      <w:r w:rsidRPr="00D735CF">
        <w:t xml:space="preserve"> as amended by Part</w:t>
      </w:r>
      <w:r w:rsidR="00D735CF" w:rsidRPr="00D735CF">
        <w:t> </w:t>
      </w:r>
      <w:r w:rsidRPr="00D735CF">
        <w:t>1 of this Schedule applies to an application:</w:t>
      </w:r>
    </w:p>
    <w:p w:rsidR="00317530" w:rsidRPr="00D735CF" w:rsidRDefault="00317530" w:rsidP="00D735CF">
      <w:pPr>
        <w:pStyle w:val="paragraph"/>
      </w:pPr>
      <w:r w:rsidRPr="00D735CF">
        <w:tab/>
        <w:t>(a)</w:t>
      </w:r>
      <w:r w:rsidRPr="00D735CF">
        <w:tab/>
        <w:t xml:space="preserve">made on or after the commencement of </w:t>
      </w:r>
      <w:r w:rsidR="005C3E32" w:rsidRPr="00D735CF">
        <w:t>that Part</w:t>
      </w:r>
      <w:r w:rsidRPr="00D735CF">
        <w:t>; or</w:t>
      </w:r>
    </w:p>
    <w:p w:rsidR="00317530" w:rsidRPr="00D735CF" w:rsidRDefault="00317530" w:rsidP="00D735CF">
      <w:pPr>
        <w:pStyle w:val="paragraph"/>
      </w:pPr>
      <w:r w:rsidRPr="00D735CF">
        <w:tab/>
        <w:t>(b)</w:t>
      </w:r>
      <w:r w:rsidRPr="00D735CF">
        <w:tab/>
        <w:t xml:space="preserve">made before the commencement of </w:t>
      </w:r>
      <w:r w:rsidR="005C3E32" w:rsidRPr="00D735CF">
        <w:t>that Part</w:t>
      </w:r>
      <w:r w:rsidRPr="00D735CF">
        <w:t xml:space="preserve"> </w:t>
      </w:r>
      <w:r w:rsidR="008A3E1E" w:rsidRPr="00D735CF">
        <w:t>but not finally determined as at the commencement of that Part.</w:t>
      </w:r>
    </w:p>
    <w:p w:rsidR="00E6008F" w:rsidRPr="00D735CF" w:rsidRDefault="00E6008F" w:rsidP="00D735CF">
      <w:pPr>
        <w:pStyle w:val="Subitem"/>
      </w:pPr>
      <w:r w:rsidRPr="00D735CF">
        <w:t>(</w:t>
      </w:r>
      <w:r w:rsidR="00B82F5F" w:rsidRPr="00D735CF">
        <w:t>2</w:t>
      </w:r>
      <w:r w:rsidRPr="00D735CF">
        <w:t>)</w:t>
      </w:r>
      <w:r w:rsidRPr="00D735CF">
        <w:tab/>
        <w:t>Section</w:t>
      </w:r>
      <w:r w:rsidR="00D735CF" w:rsidRPr="00D735CF">
        <w:t> </w:t>
      </w:r>
      <w:r w:rsidRPr="00D735CF">
        <w:t xml:space="preserve">5AAA of the </w:t>
      </w:r>
      <w:r w:rsidRPr="00D735CF">
        <w:rPr>
          <w:i/>
        </w:rPr>
        <w:t>Migration Act 1958</w:t>
      </w:r>
      <w:r w:rsidRPr="00D735CF">
        <w:t xml:space="preserve"> as amended by Part</w:t>
      </w:r>
      <w:r w:rsidR="00D735CF" w:rsidRPr="00D735CF">
        <w:t> </w:t>
      </w:r>
      <w:r w:rsidRPr="00D735CF">
        <w:t xml:space="preserve">1 of this Schedule also applies </w:t>
      </w:r>
      <w:r w:rsidR="00B82F5F" w:rsidRPr="00D735CF">
        <w:t xml:space="preserve">in relation </w:t>
      </w:r>
      <w:r w:rsidRPr="00D735CF">
        <w:t>to an administrative process:</w:t>
      </w:r>
    </w:p>
    <w:p w:rsidR="00E6008F" w:rsidRPr="00D735CF" w:rsidRDefault="00E6008F" w:rsidP="00D735CF">
      <w:pPr>
        <w:pStyle w:val="paragraph"/>
      </w:pPr>
      <w:r w:rsidRPr="00D735CF">
        <w:tab/>
        <w:t>(a)</w:t>
      </w:r>
      <w:r w:rsidRPr="00D735CF">
        <w:tab/>
      </w:r>
      <w:r w:rsidR="00B82F5F" w:rsidRPr="00D735CF">
        <w:t>starting</w:t>
      </w:r>
      <w:r w:rsidRPr="00D735CF">
        <w:t xml:space="preserve"> on or after the commencement of that Part; or</w:t>
      </w:r>
    </w:p>
    <w:p w:rsidR="00E6008F" w:rsidRPr="00D735CF" w:rsidRDefault="00E6008F" w:rsidP="00D735CF">
      <w:pPr>
        <w:pStyle w:val="paragraph"/>
      </w:pPr>
      <w:r w:rsidRPr="00D735CF">
        <w:tab/>
        <w:t>(b)</w:t>
      </w:r>
      <w:r w:rsidRPr="00D735CF">
        <w:tab/>
      </w:r>
      <w:r w:rsidR="00B82F5F" w:rsidRPr="00D735CF">
        <w:t>starting</w:t>
      </w:r>
      <w:r w:rsidRPr="00D735CF">
        <w:t xml:space="preserve"> before the commencement of that Part and </w:t>
      </w:r>
      <w:r w:rsidR="009F5C8B" w:rsidRPr="00D735CF">
        <w:t>not completed</w:t>
      </w:r>
      <w:r w:rsidRPr="00D735CF">
        <w:t xml:space="preserve"> as at the commencement of that Part.</w:t>
      </w:r>
    </w:p>
    <w:p w:rsidR="00FB4B05" w:rsidRPr="00D735CF" w:rsidRDefault="00FB4B05" w:rsidP="00D735CF">
      <w:pPr>
        <w:pStyle w:val="Subitem"/>
      </w:pPr>
      <w:r w:rsidRPr="00D735CF">
        <w:t>(</w:t>
      </w:r>
      <w:r w:rsidR="00E41A08" w:rsidRPr="00D735CF">
        <w:t>3</w:t>
      </w:r>
      <w:r w:rsidRPr="00D735CF">
        <w:t>)</w:t>
      </w:r>
      <w:r w:rsidRPr="00D735CF">
        <w:tab/>
      </w:r>
      <w:r w:rsidR="0018465D" w:rsidRPr="00D735CF">
        <w:t>S</w:t>
      </w:r>
      <w:r w:rsidRPr="00D735CF">
        <w:t>ections</w:t>
      </w:r>
      <w:r w:rsidR="00D735CF" w:rsidRPr="00D735CF">
        <w:t> </w:t>
      </w:r>
      <w:r w:rsidRPr="00D735CF">
        <w:t>91W</w:t>
      </w:r>
      <w:r w:rsidR="0018465D" w:rsidRPr="00D735CF">
        <w:t>, 91WA and 91WB</w:t>
      </w:r>
      <w:r w:rsidRPr="00D735CF">
        <w:t xml:space="preserve"> of the </w:t>
      </w:r>
      <w:r w:rsidRPr="00D735CF">
        <w:rPr>
          <w:i/>
        </w:rPr>
        <w:t>Migration Act 1958</w:t>
      </w:r>
      <w:r w:rsidRPr="00D735CF">
        <w:t xml:space="preserve"> </w:t>
      </w:r>
      <w:r w:rsidR="0018465D" w:rsidRPr="00D735CF">
        <w:t xml:space="preserve">as amended by </w:t>
      </w:r>
      <w:r w:rsidRPr="00D735CF">
        <w:t>Part</w:t>
      </w:r>
      <w:r w:rsidR="00D735CF" w:rsidRPr="00D735CF">
        <w:t> </w:t>
      </w:r>
      <w:r w:rsidR="005C3E32" w:rsidRPr="00D735CF">
        <w:t>2</w:t>
      </w:r>
      <w:r w:rsidRPr="00D735CF">
        <w:t xml:space="preserve"> of this Schedule apply to an application</w:t>
      </w:r>
      <w:r w:rsidR="008A3E1E" w:rsidRPr="00D735CF">
        <w:t xml:space="preserve"> for a protection visa</w:t>
      </w:r>
      <w:r w:rsidRPr="00D735CF">
        <w:t>:</w:t>
      </w:r>
    </w:p>
    <w:p w:rsidR="00FB4B05" w:rsidRPr="00D735CF" w:rsidRDefault="00FB4B05" w:rsidP="00D735CF">
      <w:pPr>
        <w:pStyle w:val="paragraph"/>
      </w:pPr>
      <w:r w:rsidRPr="00D735CF">
        <w:tab/>
        <w:t>(a)</w:t>
      </w:r>
      <w:r w:rsidRPr="00D735CF">
        <w:tab/>
        <w:t xml:space="preserve">made on or after the commencement of </w:t>
      </w:r>
      <w:r w:rsidR="005C3E32" w:rsidRPr="00D735CF">
        <w:t>that Part</w:t>
      </w:r>
      <w:r w:rsidRPr="00D735CF">
        <w:t>; or</w:t>
      </w:r>
    </w:p>
    <w:p w:rsidR="00FB4B05" w:rsidRPr="00D735CF" w:rsidRDefault="00FB4B05" w:rsidP="00D735CF">
      <w:pPr>
        <w:pStyle w:val="paragraph"/>
      </w:pPr>
      <w:r w:rsidRPr="00D735CF">
        <w:tab/>
        <w:t>(b)</w:t>
      </w:r>
      <w:r w:rsidRPr="00D735CF">
        <w:tab/>
        <w:t xml:space="preserve">made before the commencement of </w:t>
      </w:r>
      <w:r w:rsidR="005C3E32" w:rsidRPr="00D735CF">
        <w:t>that Part</w:t>
      </w:r>
      <w:r w:rsidRPr="00D735CF">
        <w:t xml:space="preserve"> but not finally determined as at the commencement of </w:t>
      </w:r>
      <w:r w:rsidR="005C3E32" w:rsidRPr="00D735CF">
        <w:t>that Part</w:t>
      </w:r>
      <w:r w:rsidRPr="00D735CF">
        <w:t>.</w:t>
      </w:r>
    </w:p>
    <w:p w:rsidR="006C24B8" w:rsidRPr="00D735CF" w:rsidRDefault="006C24B8" w:rsidP="00D735CF">
      <w:pPr>
        <w:pStyle w:val="Subitem"/>
      </w:pPr>
      <w:r w:rsidRPr="00D735CF">
        <w:t>(</w:t>
      </w:r>
      <w:r w:rsidR="00E41A08" w:rsidRPr="00D735CF">
        <w:t>4</w:t>
      </w:r>
      <w:r w:rsidRPr="00D735CF">
        <w:t>)</w:t>
      </w:r>
      <w:r w:rsidRPr="00D735CF">
        <w:tab/>
        <w:t>Section</w:t>
      </w:r>
      <w:r w:rsidR="00D735CF" w:rsidRPr="00D735CF">
        <w:t> </w:t>
      </w:r>
      <w:r w:rsidRPr="00D735CF">
        <w:t>42</w:t>
      </w:r>
      <w:r w:rsidR="00BD4163" w:rsidRPr="00D735CF">
        <w:t>3</w:t>
      </w:r>
      <w:r w:rsidRPr="00D735CF">
        <w:t xml:space="preserve">A of the </w:t>
      </w:r>
      <w:r w:rsidRPr="00D735CF">
        <w:rPr>
          <w:i/>
        </w:rPr>
        <w:t>Migration Act 1958</w:t>
      </w:r>
      <w:r w:rsidRPr="00D735CF">
        <w:t xml:space="preserve"> as </w:t>
      </w:r>
      <w:r w:rsidR="00CC15C4" w:rsidRPr="00D735CF">
        <w:t>amended</w:t>
      </w:r>
      <w:r w:rsidRPr="00D735CF">
        <w:t xml:space="preserve"> by Part</w:t>
      </w:r>
      <w:r w:rsidR="00D735CF" w:rsidRPr="00D735CF">
        <w:t> </w:t>
      </w:r>
      <w:r w:rsidR="005C3E32" w:rsidRPr="00D735CF">
        <w:t>2</w:t>
      </w:r>
      <w:r w:rsidRPr="00D735CF">
        <w:t xml:space="preserve"> of this Schedule applies to an application for </w:t>
      </w:r>
      <w:r w:rsidR="00B82F5F" w:rsidRPr="00D735CF">
        <w:t xml:space="preserve">a </w:t>
      </w:r>
      <w:r w:rsidR="008A3E1E" w:rsidRPr="00D735CF">
        <w:t xml:space="preserve">protection </w:t>
      </w:r>
      <w:r w:rsidR="00B82F5F" w:rsidRPr="00D735CF">
        <w:t>visa</w:t>
      </w:r>
      <w:r w:rsidRPr="00D735CF">
        <w:t xml:space="preserve"> made on or after the commencement of </w:t>
      </w:r>
      <w:r w:rsidR="005C3E32" w:rsidRPr="00D735CF">
        <w:t>Part</w:t>
      </w:r>
      <w:r w:rsidR="00D735CF" w:rsidRPr="00D735CF">
        <w:t> </w:t>
      </w:r>
      <w:r w:rsidR="005C3E32" w:rsidRPr="00D735CF">
        <w:t>1</w:t>
      </w:r>
      <w:r w:rsidR="00D44EFD" w:rsidRPr="00D735CF">
        <w:t xml:space="preserve"> of this Schedule</w:t>
      </w:r>
      <w:r w:rsidRPr="00D735CF">
        <w:t>.</w:t>
      </w:r>
    </w:p>
    <w:p w:rsidR="0048364F" w:rsidRPr="00D735CF" w:rsidRDefault="00F83900" w:rsidP="00D735CF">
      <w:pPr>
        <w:pStyle w:val="ActHead6"/>
        <w:pageBreakBefore/>
      </w:pPr>
      <w:bookmarkStart w:id="18" w:name="_Toc416789068"/>
      <w:r w:rsidRPr="00D735CF">
        <w:rPr>
          <w:rStyle w:val="CharAmSchNo"/>
        </w:rPr>
        <w:lastRenderedPageBreak/>
        <w:t>Schedule</w:t>
      </w:r>
      <w:r w:rsidR="00D735CF" w:rsidRPr="00D735CF">
        <w:rPr>
          <w:rStyle w:val="CharAmSchNo"/>
        </w:rPr>
        <w:t> </w:t>
      </w:r>
      <w:r w:rsidR="005C3E32" w:rsidRPr="00D735CF">
        <w:rPr>
          <w:rStyle w:val="CharAmSchNo"/>
        </w:rPr>
        <w:t>3</w:t>
      </w:r>
      <w:r w:rsidRPr="00D735CF">
        <w:t>—</w:t>
      </w:r>
      <w:r w:rsidR="008E07F4" w:rsidRPr="00D735CF">
        <w:rPr>
          <w:rStyle w:val="CharAmSchText"/>
        </w:rPr>
        <w:t>U</w:t>
      </w:r>
      <w:r w:rsidR="00D876D5" w:rsidRPr="00D735CF">
        <w:rPr>
          <w:rStyle w:val="CharAmSchText"/>
        </w:rPr>
        <w:t>nauthorised maritime arrivals</w:t>
      </w:r>
      <w:r w:rsidR="008E07F4" w:rsidRPr="00D735CF">
        <w:rPr>
          <w:rStyle w:val="CharAmSchText"/>
        </w:rPr>
        <w:t xml:space="preserve"> and transitory persons</w:t>
      </w:r>
      <w:bookmarkEnd w:id="18"/>
    </w:p>
    <w:p w:rsidR="00F83900" w:rsidRPr="00D735CF" w:rsidRDefault="00EA4275" w:rsidP="00D735CF">
      <w:pPr>
        <w:pStyle w:val="ActHead7"/>
      </w:pPr>
      <w:bookmarkStart w:id="19" w:name="_Toc416789069"/>
      <w:r w:rsidRPr="00D735CF">
        <w:rPr>
          <w:rStyle w:val="CharAmPartNo"/>
        </w:rPr>
        <w:t>Part</w:t>
      </w:r>
      <w:r w:rsidR="00D735CF" w:rsidRPr="00D735CF">
        <w:rPr>
          <w:rStyle w:val="CharAmPartNo"/>
        </w:rPr>
        <w:t> </w:t>
      </w:r>
      <w:r w:rsidRPr="00D735CF">
        <w:rPr>
          <w:rStyle w:val="CharAmPartNo"/>
        </w:rPr>
        <w:t>1</w:t>
      </w:r>
      <w:r w:rsidRPr="00D735CF">
        <w:t>—</w:t>
      </w:r>
      <w:r w:rsidR="00CC15C4" w:rsidRPr="00D735CF">
        <w:rPr>
          <w:rStyle w:val="CharAmPartText"/>
        </w:rPr>
        <w:t>Amendments</w:t>
      </w:r>
      <w:bookmarkEnd w:id="19"/>
    </w:p>
    <w:p w:rsidR="007D4E2E" w:rsidRPr="00D735CF" w:rsidRDefault="007D4E2E" w:rsidP="00D735CF">
      <w:pPr>
        <w:pStyle w:val="ActHead9"/>
        <w:rPr>
          <w:i w:val="0"/>
        </w:rPr>
      </w:pPr>
      <w:bookmarkStart w:id="20" w:name="_Toc416789070"/>
      <w:r w:rsidRPr="00D735CF">
        <w:t>Migration Act 1958</w:t>
      </w:r>
      <w:bookmarkEnd w:id="20"/>
    </w:p>
    <w:p w:rsidR="007D4E2E" w:rsidRPr="00D735CF" w:rsidRDefault="007D4E2E" w:rsidP="00D735CF">
      <w:pPr>
        <w:pStyle w:val="ItemHead"/>
      </w:pPr>
      <w:r w:rsidRPr="00D735CF">
        <w:t>1  Paragraph 46A(1)(b)</w:t>
      </w:r>
    </w:p>
    <w:p w:rsidR="007D4E2E" w:rsidRPr="00D735CF" w:rsidRDefault="007D4E2E" w:rsidP="00D735CF">
      <w:pPr>
        <w:pStyle w:val="Item"/>
      </w:pPr>
      <w:r w:rsidRPr="00D735CF">
        <w:t>Repeal the paragraph, substitute:</w:t>
      </w:r>
    </w:p>
    <w:p w:rsidR="00A6039B" w:rsidRPr="00237271" w:rsidRDefault="00A6039B" w:rsidP="00A6039B">
      <w:pPr>
        <w:pStyle w:val="paragraph"/>
      </w:pPr>
      <w:r w:rsidRPr="00237271">
        <w:tab/>
        <w:t>(b)</w:t>
      </w:r>
      <w:r w:rsidRPr="00237271">
        <w:tab/>
        <w:t>either:</w:t>
      </w:r>
    </w:p>
    <w:p w:rsidR="00A6039B" w:rsidRPr="00237271" w:rsidRDefault="00A6039B" w:rsidP="00A6039B">
      <w:pPr>
        <w:pStyle w:val="paragraphsub"/>
      </w:pPr>
      <w:r w:rsidRPr="00237271">
        <w:tab/>
        <w:t>(i)</w:t>
      </w:r>
      <w:r w:rsidRPr="00237271">
        <w:tab/>
        <w:t>is an unlawful non</w:t>
      </w:r>
      <w:r w:rsidR="004D2AB8">
        <w:noBreakHyphen/>
      </w:r>
      <w:r w:rsidRPr="00237271">
        <w:t>citizen; or</w:t>
      </w:r>
    </w:p>
    <w:p w:rsidR="00A6039B" w:rsidRPr="00237271" w:rsidRDefault="00A6039B" w:rsidP="00A6039B">
      <w:pPr>
        <w:pStyle w:val="paragraphsub"/>
      </w:pPr>
      <w:r w:rsidRPr="00237271">
        <w:tab/>
        <w:t>(ii)</w:t>
      </w:r>
      <w:r w:rsidRPr="00237271">
        <w:tab/>
        <w:t>holds a bridging visa or a temporary protection visa, or a temporary visa of a kind (however described) prescribed for the purposes of this subparagraph.</w:t>
      </w:r>
    </w:p>
    <w:p w:rsidR="00A6039B" w:rsidRPr="00237271" w:rsidRDefault="00A6039B" w:rsidP="00A6039B">
      <w:pPr>
        <w:pStyle w:val="noteToPara"/>
      </w:pPr>
      <w:r w:rsidRPr="00237271">
        <w:t>Note:</w:t>
      </w:r>
      <w:r w:rsidRPr="00237271">
        <w:tab/>
        <w:t>Temporary protection visas are provided for by subsection 35A(3).</w:t>
      </w:r>
    </w:p>
    <w:p w:rsidR="007D4E2E" w:rsidRPr="00D735CF" w:rsidRDefault="007D4E2E" w:rsidP="00D735CF">
      <w:pPr>
        <w:pStyle w:val="ItemHead"/>
      </w:pPr>
      <w:r w:rsidRPr="00D735CF">
        <w:t>2  After subsection</w:t>
      </w:r>
      <w:r w:rsidR="00D735CF" w:rsidRPr="00D735CF">
        <w:t> </w:t>
      </w:r>
      <w:r w:rsidRPr="00D735CF">
        <w:t>46A(2)</w:t>
      </w:r>
    </w:p>
    <w:p w:rsidR="007D4E2E" w:rsidRPr="00D735CF" w:rsidRDefault="007D4E2E" w:rsidP="00D735CF">
      <w:pPr>
        <w:pStyle w:val="Item"/>
      </w:pPr>
      <w:r w:rsidRPr="00D735CF">
        <w:t>Insert:</w:t>
      </w:r>
    </w:p>
    <w:p w:rsidR="007D4E2E" w:rsidRPr="00D735CF" w:rsidRDefault="007D4E2E" w:rsidP="00D735CF">
      <w:pPr>
        <w:pStyle w:val="subsection"/>
      </w:pPr>
      <w:r w:rsidRPr="00D735CF">
        <w:tab/>
        <w:t>(2A)</w:t>
      </w:r>
      <w:r w:rsidRPr="00D735CF">
        <w:tab/>
        <w:t xml:space="preserve">A determination under </w:t>
      </w:r>
      <w:r w:rsidR="00D735CF" w:rsidRPr="00D735CF">
        <w:t>subsection (</w:t>
      </w:r>
      <w:r w:rsidRPr="00D735CF">
        <w:t>2) may provide that it has effect only for the period specified in the determination and, if it does so, the determination ceases to have effect at the end of the specified period.</w:t>
      </w:r>
    </w:p>
    <w:p w:rsidR="007D4E2E" w:rsidRPr="00D735CF" w:rsidRDefault="007D4E2E" w:rsidP="00D735CF">
      <w:pPr>
        <w:pStyle w:val="subsection"/>
      </w:pPr>
      <w:r w:rsidRPr="00D735CF">
        <w:tab/>
        <w:t>(2B)</w:t>
      </w:r>
      <w:r w:rsidRPr="00D735CF">
        <w:tab/>
        <w:t>The period specified in a determination may be different for different classes of unauthorised maritime arrivals.</w:t>
      </w:r>
    </w:p>
    <w:p w:rsidR="007D4E2E" w:rsidRPr="00D735CF" w:rsidRDefault="007D4E2E" w:rsidP="00D735CF">
      <w:pPr>
        <w:pStyle w:val="subsection"/>
      </w:pPr>
      <w:r w:rsidRPr="00D735CF">
        <w:tab/>
        <w:t>(2C)</w:t>
      </w:r>
      <w:r w:rsidRPr="00D735CF">
        <w:tab/>
        <w:t xml:space="preserve">The Minister may, in writing, vary or revoke a determination made under </w:t>
      </w:r>
      <w:r w:rsidR="00D735CF" w:rsidRPr="00D735CF">
        <w:t>subsection (</w:t>
      </w:r>
      <w:r w:rsidRPr="00D735CF">
        <w:t>2) if the Minister thinks that it is in the public interest to do so.</w:t>
      </w:r>
    </w:p>
    <w:p w:rsidR="007D4E2E" w:rsidRPr="00D735CF" w:rsidRDefault="007D4E2E" w:rsidP="00D735CF">
      <w:pPr>
        <w:pStyle w:val="ItemHead"/>
      </w:pPr>
      <w:r w:rsidRPr="00D735CF">
        <w:t>3  Subsection</w:t>
      </w:r>
      <w:r w:rsidR="00D735CF" w:rsidRPr="00D735CF">
        <w:t> </w:t>
      </w:r>
      <w:r w:rsidRPr="00D735CF">
        <w:t>46A(3)</w:t>
      </w:r>
    </w:p>
    <w:p w:rsidR="007D4E2E" w:rsidRPr="00D735CF" w:rsidRDefault="007D4E2E" w:rsidP="00D735CF">
      <w:pPr>
        <w:pStyle w:val="Item"/>
      </w:pPr>
      <w:r w:rsidRPr="00D735CF">
        <w:t>After “</w:t>
      </w:r>
      <w:r w:rsidR="00D735CF" w:rsidRPr="00D735CF">
        <w:t>subsection (</w:t>
      </w:r>
      <w:r w:rsidRPr="00D735CF">
        <w:t>2)”, insert “or (2C)”.</w:t>
      </w:r>
    </w:p>
    <w:p w:rsidR="007D4E2E" w:rsidRPr="00D735CF" w:rsidRDefault="007D4E2E" w:rsidP="00D735CF">
      <w:pPr>
        <w:pStyle w:val="ItemHead"/>
      </w:pPr>
      <w:r w:rsidRPr="00D735CF">
        <w:t>4  Subsection</w:t>
      </w:r>
      <w:r w:rsidR="00D735CF" w:rsidRPr="00D735CF">
        <w:t> </w:t>
      </w:r>
      <w:r w:rsidRPr="00D735CF">
        <w:t>46A(4)</w:t>
      </w:r>
    </w:p>
    <w:p w:rsidR="007D4E2E" w:rsidRPr="00D735CF" w:rsidRDefault="007D4E2E" w:rsidP="00D735CF">
      <w:pPr>
        <w:pStyle w:val="Item"/>
      </w:pPr>
      <w:r w:rsidRPr="00D735CF">
        <w:t>Repeal the subsection, substitute:</w:t>
      </w:r>
    </w:p>
    <w:p w:rsidR="007D4E2E" w:rsidRPr="00D735CF" w:rsidRDefault="007D4E2E" w:rsidP="00D735CF">
      <w:pPr>
        <w:pStyle w:val="subsection"/>
      </w:pPr>
      <w:r w:rsidRPr="00D735CF">
        <w:lastRenderedPageBreak/>
        <w:tab/>
        <w:t>(4)</w:t>
      </w:r>
      <w:r w:rsidRPr="00D735CF">
        <w:tab/>
        <w:t>If the Minister makes, varies or revokes a determination under this section, the Minister must cause to be laid before each House of the Parliament a statement that:</w:t>
      </w:r>
    </w:p>
    <w:p w:rsidR="007D4E2E" w:rsidRPr="00D735CF" w:rsidRDefault="007D4E2E" w:rsidP="00D735CF">
      <w:pPr>
        <w:pStyle w:val="paragraph"/>
      </w:pPr>
      <w:r w:rsidRPr="00D735CF">
        <w:tab/>
        <w:t>(a)</w:t>
      </w:r>
      <w:r w:rsidRPr="00D735CF">
        <w:tab/>
        <w:t>sets out the determination, the determination as varied or the instrument of revocation; and</w:t>
      </w:r>
    </w:p>
    <w:p w:rsidR="007D4E2E" w:rsidRPr="00D735CF" w:rsidRDefault="007D4E2E" w:rsidP="00D735CF">
      <w:pPr>
        <w:pStyle w:val="paragraph"/>
      </w:pPr>
      <w:r w:rsidRPr="00D735CF">
        <w:tab/>
        <w:t>(b)</w:t>
      </w:r>
      <w:r w:rsidRPr="00D735CF">
        <w:tab/>
        <w:t>sets out the reasons for the determination, variation or revocation, referring in particular to the Minister’s reasons for thinking that the Minister’s actions are in the public interest.</w:t>
      </w:r>
    </w:p>
    <w:p w:rsidR="007D4E2E" w:rsidRPr="00D735CF" w:rsidRDefault="007D4E2E" w:rsidP="00D735CF">
      <w:pPr>
        <w:pStyle w:val="ItemHead"/>
      </w:pPr>
      <w:r w:rsidRPr="00D735CF">
        <w:t>5  Subsection</w:t>
      </w:r>
      <w:r w:rsidR="00D735CF" w:rsidRPr="00D735CF">
        <w:t> </w:t>
      </w:r>
      <w:r w:rsidRPr="00D735CF">
        <w:t>46A(7)</w:t>
      </w:r>
    </w:p>
    <w:p w:rsidR="007D4E2E" w:rsidRPr="00D735CF" w:rsidRDefault="007D4E2E" w:rsidP="00D735CF">
      <w:pPr>
        <w:pStyle w:val="Item"/>
      </w:pPr>
      <w:r w:rsidRPr="00D735CF">
        <w:t>After “</w:t>
      </w:r>
      <w:r w:rsidR="00D735CF" w:rsidRPr="00D735CF">
        <w:t>subsection (</w:t>
      </w:r>
      <w:r w:rsidRPr="00D735CF">
        <w:t>2)”, insert “or (2C)”.</w:t>
      </w:r>
    </w:p>
    <w:p w:rsidR="007D4E2E" w:rsidRPr="00D735CF" w:rsidRDefault="007D4E2E" w:rsidP="00D735CF">
      <w:pPr>
        <w:pStyle w:val="ItemHead"/>
      </w:pPr>
      <w:r w:rsidRPr="00D735CF">
        <w:t>6  Paragraph 46B(1)(b)</w:t>
      </w:r>
    </w:p>
    <w:p w:rsidR="007D4E2E" w:rsidRPr="00D735CF" w:rsidRDefault="007D4E2E" w:rsidP="00D735CF">
      <w:pPr>
        <w:pStyle w:val="Item"/>
      </w:pPr>
      <w:r w:rsidRPr="00D735CF">
        <w:t>Repeal the paragraph, substitute:</w:t>
      </w:r>
    </w:p>
    <w:p w:rsidR="00C472F1" w:rsidRPr="00237271" w:rsidRDefault="00C472F1" w:rsidP="00C472F1">
      <w:pPr>
        <w:pStyle w:val="paragraph"/>
      </w:pPr>
      <w:r w:rsidRPr="00237271">
        <w:tab/>
        <w:t>(b)</w:t>
      </w:r>
      <w:r w:rsidRPr="00237271">
        <w:tab/>
        <w:t>either:</w:t>
      </w:r>
    </w:p>
    <w:p w:rsidR="00C472F1" w:rsidRPr="00237271" w:rsidRDefault="00C472F1" w:rsidP="00C472F1">
      <w:pPr>
        <w:pStyle w:val="paragraphsub"/>
      </w:pPr>
      <w:r w:rsidRPr="00237271">
        <w:tab/>
        <w:t>(i)</w:t>
      </w:r>
      <w:r w:rsidRPr="00237271">
        <w:tab/>
        <w:t>is an unlawful non</w:t>
      </w:r>
      <w:r w:rsidR="004D2AB8">
        <w:noBreakHyphen/>
      </w:r>
      <w:r w:rsidRPr="00237271">
        <w:t>citizen; or</w:t>
      </w:r>
    </w:p>
    <w:p w:rsidR="00C472F1" w:rsidRPr="00237271" w:rsidRDefault="00C472F1" w:rsidP="00C472F1">
      <w:pPr>
        <w:pStyle w:val="paragraphsub"/>
      </w:pPr>
      <w:r w:rsidRPr="00237271">
        <w:tab/>
        <w:t>(ii)</w:t>
      </w:r>
      <w:r w:rsidRPr="00237271">
        <w:tab/>
        <w:t>holds a bridging visa or a temporary protection visa, or a temporary visa of a kind (however described) prescribed for the purposes of this subparagraph.</w:t>
      </w:r>
    </w:p>
    <w:p w:rsidR="00C472F1" w:rsidRPr="00237271" w:rsidRDefault="00C472F1" w:rsidP="00C472F1">
      <w:pPr>
        <w:pStyle w:val="noteToPara"/>
      </w:pPr>
      <w:r w:rsidRPr="00237271">
        <w:t>Note:</w:t>
      </w:r>
      <w:r w:rsidRPr="00237271">
        <w:tab/>
        <w:t>Temporary protection visas are provided for by subsection 35A(3).</w:t>
      </w:r>
    </w:p>
    <w:p w:rsidR="007D4E2E" w:rsidRPr="00D735CF" w:rsidRDefault="007D4E2E" w:rsidP="00D735CF">
      <w:pPr>
        <w:pStyle w:val="ItemHead"/>
      </w:pPr>
      <w:r w:rsidRPr="00D735CF">
        <w:t>7  After subsection</w:t>
      </w:r>
      <w:r w:rsidR="00D735CF" w:rsidRPr="00D735CF">
        <w:t> </w:t>
      </w:r>
      <w:r w:rsidRPr="00D735CF">
        <w:t>46B(2)</w:t>
      </w:r>
    </w:p>
    <w:p w:rsidR="007D4E2E" w:rsidRPr="00D735CF" w:rsidRDefault="007D4E2E" w:rsidP="00D735CF">
      <w:pPr>
        <w:pStyle w:val="Item"/>
      </w:pPr>
      <w:r w:rsidRPr="00D735CF">
        <w:t>Insert:</w:t>
      </w:r>
    </w:p>
    <w:p w:rsidR="007D4E2E" w:rsidRPr="00D735CF" w:rsidRDefault="007D4E2E" w:rsidP="00D735CF">
      <w:pPr>
        <w:pStyle w:val="subsection"/>
      </w:pPr>
      <w:r w:rsidRPr="00D735CF">
        <w:tab/>
        <w:t>(2A)</w:t>
      </w:r>
      <w:r w:rsidRPr="00D735CF">
        <w:tab/>
        <w:t xml:space="preserve">A determination under </w:t>
      </w:r>
      <w:r w:rsidR="00D735CF" w:rsidRPr="00D735CF">
        <w:t>subsection (</w:t>
      </w:r>
      <w:r w:rsidRPr="00D735CF">
        <w:t>2) may provide that it has effect only for the period specified in the determination and, if it does so, the determination ceases to have effect at the end of the specified period.</w:t>
      </w:r>
    </w:p>
    <w:p w:rsidR="007D4E2E" w:rsidRPr="00D735CF" w:rsidRDefault="007D4E2E" w:rsidP="00D735CF">
      <w:pPr>
        <w:pStyle w:val="subsection"/>
      </w:pPr>
      <w:r w:rsidRPr="00D735CF">
        <w:tab/>
        <w:t>(2B)</w:t>
      </w:r>
      <w:r w:rsidRPr="00D735CF">
        <w:tab/>
        <w:t>The period specified in a determination may be different for different classes of transitory persons.</w:t>
      </w:r>
    </w:p>
    <w:p w:rsidR="007D4E2E" w:rsidRPr="00D735CF" w:rsidRDefault="007D4E2E" w:rsidP="00D735CF">
      <w:pPr>
        <w:pStyle w:val="subsection"/>
      </w:pPr>
      <w:r w:rsidRPr="00D735CF">
        <w:tab/>
        <w:t>(2C)</w:t>
      </w:r>
      <w:r w:rsidRPr="00D735CF">
        <w:tab/>
        <w:t xml:space="preserve">The Minister may, in writing, vary or revoke a determination made under </w:t>
      </w:r>
      <w:r w:rsidR="00D735CF" w:rsidRPr="00D735CF">
        <w:t>subsection (</w:t>
      </w:r>
      <w:r w:rsidRPr="00D735CF">
        <w:t>2) if the Minister thinks that it is in the public interest to do so.</w:t>
      </w:r>
    </w:p>
    <w:p w:rsidR="007D4E2E" w:rsidRPr="00D735CF" w:rsidRDefault="007D4E2E" w:rsidP="00D735CF">
      <w:pPr>
        <w:pStyle w:val="ItemHead"/>
      </w:pPr>
      <w:r w:rsidRPr="00D735CF">
        <w:t>8  Subsection</w:t>
      </w:r>
      <w:r w:rsidR="00D735CF" w:rsidRPr="00D735CF">
        <w:t> </w:t>
      </w:r>
      <w:r w:rsidRPr="00D735CF">
        <w:t>46B(3)</w:t>
      </w:r>
    </w:p>
    <w:p w:rsidR="007D4E2E" w:rsidRPr="00D735CF" w:rsidRDefault="007D4E2E" w:rsidP="00D735CF">
      <w:pPr>
        <w:pStyle w:val="Item"/>
      </w:pPr>
      <w:r w:rsidRPr="00D735CF">
        <w:t>After “</w:t>
      </w:r>
      <w:r w:rsidR="00D735CF" w:rsidRPr="00D735CF">
        <w:t>subsection (</w:t>
      </w:r>
      <w:r w:rsidRPr="00D735CF">
        <w:t>2)”, insert “or (2C)”.</w:t>
      </w:r>
    </w:p>
    <w:p w:rsidR="007D4E2E" w:rsidRPr="00D735CF" w:rsidRDefault="007D4E2E" w:rsidP="00D735CF">
      <w:pPr>
        <w:pStyle w:val="ItemHead"/>
      </w:pPr>
      <w:r w:rsidRPr="00D735CF">
        <w:lastRenderedPageBreak/>
        <w:t>9  Subsection</w:t>
      </w:r>
      <w:r w:rsidR="00D735CF" w:rsidRPr="00D735CF">
        <w:t> </w:t>
      </w:r>
      <w:r w:rsidRPr="00D735CF">
        <w:t>46B(4)</w:t>
      </w:r>
    </w:p>
    <w:p w:rsidR="007D4E2E" w:rsidRPr="00D735CF" w:rsidRDefault="007D4E2E" w:rsidP="00D735CF">
      <w:pPr>
        <w:pStyle w:val="Item"/>
      </w:pPr>
      <w:r w:rsidRPr="00D735CF">
        <w:t>Repeal the subsection, substitute:</w:t>
      </w:r>
    </w:p>
    <w:p w:rsidR="007D4E2E" w:rsidRPr="00D735CF" w:rsidRDefault="007D4E2E" w:rsidP="00D735CF">
      <w:pPr>
        <w:pStyle w:val="subsection"/>
      </w:pPr>
      <w:r w:rsidRPr="00D735CF">
        <w:tab/>
        <w:t>(4)</w:t>
      </w:r>
      <w:r w:rsidRPr="00D735CF">
        <w:tab/>
        <w:t>If the Minister makes, varies or revokes a determination under this section, the Minister must cause to be laid before each House of the Parliament a statement that:</w:t>
      </w:r>
    </w:p>
    <w:p w:rsidR="007D4E2E" w:rsidRPr="00D735CF" w:rsidRDefault="007D4E2E" w:rsidP="00D735CF">
      <w:pPr>
        <w:pStyle w:val="paragraph"/>
      </w:pPr>
      <w:r w:rsidRPr="00D735CF">
        <w:tab/>
        <w:t>(a)</w:t>
      </w:r>
      <w:r w:rsidRPr="00D735CF">
        <w:tab/>
        <w:t>sets out the determination, the determination as varied or the instrument of revocation; and</w:t>
      </w:r>
    </w:p>
    <w:p w:rsidR="007D4E2E" w:rsidRPr="00D735CF" w:rsidRDefault="007D4E2E" w:rsidP="00D735CF">
      <w:pPr>
        <w:pStyle w:val="paragraph"/>
      </w:pPr>
      <w:r w:rsidRPr="00D735CF">
        <w:tab/>
        <w:t>(b)</w:t>
      </w:r>
      <w:r w:rsidRPr="00D735CF">
        <w:tab/>
        <w:t>sets out the reasons for the determination, variation or revocation, referring in particular to the Minister’s reasons for thinking that the Minister’s actions are in the public interest.</w:t>
      </w:r>
    </w:p>
    <w:p w:rsidR="007D4E2E" w:rsidRPr="00D735CF" w:rsidRDefault="007D4E2E" w:rsidP="00D735CF">
      <w:pPr>
        <w:pStyle w:val="ItemHead"/>
      </w:pPr>
      <w:r w:rsidRPr="00D735CF">
        <w:t>10  Subsection</w:t>
      </w:r>
      <w:r w:rsidR="00D735CF" w:rsidRPr="00D735CF">
        <w:t> </w:t>
      </w:r>
      <w:r w:rsidRPr="00D735CF">
        <w:t>46B(7)</w:t>
      </w:r>
    </w:p>
    <w:p w:rsidR="007D4E2E" w:rsidRPr="00D735CF" w:rsidRDefault="007D4E2E" w:rsidP="00D735CF">
      <w:pPr>
        <w:pStyle w:val="Item"/>
      </w:pPr>
      <w:r w:rsidRPr="00D735CF">
        <w:t>After “</w:t>
      </w:r>
      <w:r w:rsidR="00D735CF" w:rsidRPr="00D735CF">
        <w:t>subsection (</w:t>
      </w:r>
      <w:r w:rsidRPr="00D735CF">
        <w:t>2)”, insert “or (2C)”.</w:t>
      </w:r>
    </w:p>
    <w:p w:rsidR="007D4E2E" w:rsidRPr="00D735CF" w:rsidRDefault="007D4E2E" w:rsidP="00D735CF">
      <w:pPr>
        <w:pStyle w:val="ItemHead"/>
      </w:pPr>
      <w:r w:rsidRPr="00D735CF">
        <w:t>11  Section</w:t>
      </w:r>
      <w:r w:rsidR="00D735CF" w:rsidRPr="00D735CF">
        <w:t> </w:t>
      </w:r>
      <w:r w:rsidRPr="00D735CF">
        <w:t>91H</w:t>
      </w:r>
    </w:p>
    <w:p w:rsidR="007D4E2E" w:rsidRPr="00D735CF" w:rsidRDefault="007D4E2E" w:rsidP="00D735CF">
      <w:pPr>
        <w:pStyle w:val="Item"/>
      </w:pPr>
      <w:r w:rsidRPr="00D735CF">
        <w:t>Omit “non</w:t>
      </w:r>
      <w:r w:rsidR="004D2AB8">
        <w:noBreakHyphen/>
      </w:r>
      <w:r w:rsidRPr="00D735CF">
        <w:t>citizen who holds”, substitute “non</w:t>
      </w:r>
      <w:r w:rsidR="004D2AB8">
        <w:noBreakHyphen/>
      </w:r>
      <w:r w:rsidRPr="00D735CF">
        <w:t>citizen (other than an unauthorised maritime arrival or a transitory person) who holds”.</w:t>
      </w:r>
    </w:p>
    <w:p w:rsidR="007D4E2E" w:rsidRPr="00D735CF" w:rsidRDefault="007D4E2E" w:rsidP="00D735CF">
      <w:pPr>
        <w:pStyle w:val="ItemHead"/>
      </w:pPr>
      <w:r w:rsidRPr="00D735CF">
        <w:t>12  Section</w:t>
      </w:r>
      <w:r w:rsidR="00D735CF" w:rsidRPr="00D735CF">
        <w:t> </w:t>
      </w:r>
      <w:r w:rsidRPr="00D735CF">
        <w:t>91J</w:t>
      </w:r>
    </w:p>
    <w:p w:rsidR="007D4E2E" w:rsidRPr="00D735CF" w:rsidRDefault="007D4E2E" w:rsidP="00D735CF">
      <w:pPr>
        <w:pStyle w:val="Item"/>
      </w:pPr>
      <w:r w:rsidRPr="00D735CF">
        <w:t>Before “This”, insert “(1)”.</w:t>
      </w:r>
    </w:p>
    <w:p w:rsidR="007D4E2E" w:rsidRPr="00D735CF" w:rsidRDefault="007D4E2E" w:rsidP="00D735CF">
      <w:pPr>
        <w:pStyle w:val="ItemHead"/>
      </w:pPr>
      <w:r w:rsidRPr="00D735CF">
        <w:t>13  At the end of section</w:t>
      </w:r>
      <w:r w:rsidR="00D735CF" w:rsidRPr="00D735CF">
        <w:t> </w:t>
      </w:r>
      <w:r w:rsidRPr="00D735CF">
        <w:t>91J</w:t>
      </w:r>
    </w:p>
    <w:p w:rsidR="007D4E2E" w:rsidRPr="00D735CF" w:rsidRDefault="007D4E2E" w:rsidP="00D735CF">
      <w:pPr>
        <w:pStyle w:val="Item"/>
      </w:pPr>
      <w:r w:rsidRPr="00D735CF">
        <w:t>Add:</w:t>
      </w:r>
    </w:p>
    <w:p w:rsidR="007D4E2E" w:rsidRPr="00D735CF" w:rsidRDefault="007D4E2E" w:rsidP="00D735CF">
      <w:pPr>
        <w:pStyle w:val="subsection"/>
      </w:pPr>
      <w:r w:rsidRPr="00D735CF">
        <w:tab/>
        <w:t>(2)</w:t>
      </w:r>
      <w:r w:rsidRPr="00D735CF">
        <w:tab/>
        <w:t>This Subdivision does not apply to an unauthorised maritime arrival or a transitory person.</w:t>
      </w:r>
    </w:p>
    <w:p w:rsidR="007D4E2E" w:rsidRPr="00D735CF" w:rsidRDefault="007D4E2E" w:rsidP="00D735CF">
      <w:pPr>
        <w:pStyle w:val="notetext"/>
      </w:pPr>
      <w:r w:rsidRPr="00D735CF">
        <w:t>Note:</w:t>
      </w:r>
      <w:r w:rsidRPr="00D735CF">
        <w:tab/>
        <w:t>Unauthorised maritime arrivals are covered by section</w:t>
      </w:r>
      <w:r w:rsidR="00D735CF" w:rsidRPr="00D735CF">
        <w:t> </w:t>
      </w:r>
      <w:r w:rsidRPr="00D735CF">
        <w:t>46A and transitory persons are covered by section</w:t>
      </w:r>
      <w:r w:rsidR="00D735CF" w:rsidRPr="00D735CF">
        <w:t> </w:t>
      </w:r>
      <w:r w:rsidRPr="00D735CF">
        <w:t>46B.</w:t>
      </w:r>
    </w:p>
    <w:p w:rsidR="007D4E2E" w:rsidRPr="00D735CF" w:rsidRDefault="007D4E2E" w:rsidP="00D735CF">
      <w:pPr>
        <w:pStyle w:val="ActHead7"/>
        <w:pageBreakBefore/>
      </w:pPr>
      <w:bookmarkStart w:id="21" w:name="_Toc416789071"/>
      <w:r w:rsidRPr="00D735CF">
        <w:rPr>
          <w:rStyle w:val="CharAmPartNo"/>
        </w:rPr>
        <w:lastRenderedPageBreak/>
        <w:t>Part</w:t>
      </w:r>
      <w:r w:rsidR="00D735CF" w:rsidRPr="00D735CF">
        <w:rPr>
          <w:rStyle w:val="CharAmPartNo"/>
        </w:rPr>
        <w:t> </w:t>
      </w:r>
      <w:r w:rsidRPr="00D735CF">
        <w:rPr>
          <w:rStyle w:val="CharAmPartNo"/>
        </w:rPr>
        <w:t>2</w:t>
      </w:r>
      <w:r w:rsidRPr="00D735CF">
        <w:t>—</w:t>
      </w:r>
      <w:r w:rsidRPr="00D735CF">
        <w:rPr>
          <w:rStyle w:val="CharAmPartText"/>
        </w:rPr>
        <w:t>Application and transitional</w:t>
      </w:r>
      <w:bookmarkEnd w:id="21"/>
    </w:p>
    <w:p w:rsidR="007D4E2E" w:rsidRPr="00D735CF" w:rsidRDefault="007D4E2E" w:rsidP="00D735CF">
      <w:pPr>
        <w:pStyle w:val="ItemHead"/>
      </w:pPr>
      <w:r w:rsidRPr="00D735CF">
        <w:t>14  Definitions</w:t>
      </w:r>
    </w:p>
    <w:p w:rsidR="007D4E2E" w:rsidRPr="00D735CF" w:rsidRDefault="007D4E2E" w:rsidP="00D735CF">
      <w:pPr>
        <w:pStyle w:val="Subitem"/>
      </w:pPr>
      <w:r w:rsidRPr="00D735CF">
        <w:tab/>
        <w:t>In this Part:</w:t>
      </w:r>
    </w:p>
    <w:p w:rsidR="007D4E2E" w:rsidRPr="00D735CF" w:rsidRDefault="007D4E2E" w:rsidP="00D735CF">
      <w:pPr>
        <w:pStyle w:val="Item"/>
      </w:pPr>
      <w:r w:rsidRPr="00D735CF">
        <w:rPr>
          <w:b/>
          <w:i/>
        </w:rPr>
        <w:t>amended Act</w:t>
      </w:r>
      <w:r w:rsidRPr="00D735CF">
        <w:t xml:space="preserve"> means the </w:t>
      </w:r>
      <w:r w:rsidRPr="00D735CF">
        <w:rPr>
          <w:i/>
        </w:rPr>
        <w:t>Migration Act 1958</w:t>
      </w:r>
      <w:r w:rsidRPr="00D735CF">
        <w:t xml:space="preserve"> as in force on and after the commencement time.</w:t>
      </w:r>
    </w:p>
    <w:p w:rsidR="007D4E2E" w:rsidRPr="00D735CF" w:rsidRDefault="007D4E2E" w:rsidP="00D735CF">
      <w:pPr>
        <w:pStyle w:val="Item"/>
      </w:pPr>
      <w:r w:rsidRPr="00D735CF">
        <w:rPr>
          <w:b/>
          <w:i/>
        </w:rPr>
        <w:t>commencement time</w:t>
      </w:r>
      <w:r w:rsidRPr="00D735CF">
        <w:t xml:space="preserve"> means the commencement of this Schedule.</w:t>
      </w:r>
    </w:p>
    <w:p w:rsidR="007D4E2E" w:rsidRPr="00D735CF" w:rsidRDefault="007D4E2E" w:rsidP="00D735CF">
      <w:pPr>
        <w:pStyle w:val="Item"/>
      </w:pPr>
      <w:r w:rsidRPr="00D735CF">
        <w:rPr>
          <w:b/>
          <w:i/>
        </w:rPr>
        <w:t>old Act</w:t>
      </w:r>
      <w:r w:rsidRPr="00D735CF">
        <w:t xml:space="preserve"> means the </w:t>
      </w:r>
      <w:r w:rsidRPr="00D735CF">
        <w:rPr>
          <w:i/>
        </w:rPr>
        <w:t>Migration Act 1958</w:t>
      </w:r>
      <w:r w:rsidRPr="00D735CF">
        <w:t xml:space="preserve"> as in force immediately before the commencement time.</w:t>
      </w:r>
    </w:p>
    <w:p w:rsidR="007D4E2E" w:rsidRPr="00D735CF" w:rsidRDefault="007D4E2E" w:rsidP="00D735CF">
      <w:pPr>
        <w:pStyle w:val="ItemHead"/>
      </w:pPr>
      <w:r w:rsidRPr="00D735CF">
        <w:t>15  Transitional arrangements for unauthorised maritime arrivals who hold or have held temporary safe haven visas</w:t>
      </w:r>
    </w:p>
    <w:p w:rsidR="007D4E2E" w:rsidRPr="00D735CF" w:rsidRDefault="007D4E2E" w:rsidP="00D735CF">
      <w:pPr>
        <w:pStyle w:val="Subitem"/>
      </w:pPr>
      <w:r w:rsidRPr="00D735CF">
        <w:t>(1)</w:t>
      </w:r>
      <w:r w:rsidRPr="00D735CF">
        <w:tab/>
        <w:t>This item applies in relation to an unauthorised maritime arrival to whom Subdivision AJ of Division</w:t>
      </w:r>
      <w:r w:rsidR="00D735CF" w:rsidRPr="00D735CF">
        <w:t> </w:t>
      </w:r>
      <w:r w:rsidRPr="00D735CF">
        <w:t>3 of Part</w:t>
      </w:r>
      <w:r w:rsidR="00D735CF" w:rsidRPr="00D735CF">
        <w:t> </w:t>
      </w:r>
      <w:r w:rsidRPr="00D735CF">
        <w:t>2 of the old Act applies immediately before the commencement time.</w:t>
      </w:r>
    </w:p>
    <w:p w:rsidR="007D4E2E" w:rsidRPr="00D735CF" w:rsidRDefault="007D4E2E" w:rsidP="00D735CF">
      <w:pPr>
        <w:pStyle w:val="Subitem"/>
      </w:pPr>
      <w:r w:rsidRPr="00D735CF">
        <w:t>(2)</w:t>
      </w:r>
      <w:r w:rsidRPr="00D735CF">
        <w:tab/>
        <w:t>On and after the commencement time:</w:t>
      </w:r>
    </w:p>
    <w:p w:rsidR="007D4E2E" w:rsidRPr="00D735CF" w:rsidRDefault="007D4E2E" w:rsidP="00D735CF">
      <w:pPr>
        <w:pStyle w:val="paragraph"/>
      </w:pPr>
      <w:r w:rsidRPr="00D735CF">
        <w:tab/>
        <w:t>(a)</w:t>
      </w:r>
      <w:r w:rsidRPr="00D735CF">
        <w:tab/>
        <w:t>that Subdivision of the old Act ceases to apply to the unauthorised maritime arrival; and</w:t>
      </w:r>
    </w:p>
    <w:p w:rsidR="007D4E2E" w:rsidRPr="00D735CF" w:rsidRDefault="007D4E2E" w:rsidP="00D735CF">
      <w:pPr>
        <w:pStyle w:val="paragraph"/>
      </w:pPr>
      <w:r w:rsidRPr="00D735CF">
        <w:tab/>
        <w:t>(b)</w:t>
      </w:r>
      <w:r w:rsidRPr="00D735CF">
        <w:tab/>
        <w:t xml:space="preserve">subject to </w:t>
      </w:r>
      <w:r w:rsidR="00D735CF" w:rsidRPr="00D735CF">
        <w:t>subitem (</w:t>
      </w:r>
      <w:r w:rsidRPr="00D735CF">
        <w:t>3), section</w:t>
      </w:r>
      <w:r w:rsidR="00D735CF" w:rsidRPr="00D735CF">
        <w:t> </w:t>
      </w:r>
      <w:r w:rsidRPr="00D735CF">
        <w:t>46A of the amended Act applies in relation to an application for a visa by the unauthorised maritime arrival made on or after the commencement time.</w:t>
      </w:r>
    </w:p>
    <w:p w:rsidR="007D4E2E" w:rsidRPr="00D735CF" w:rsidRDefault="007D4E2E" w:rsidP="00D735CF">
      <w:pPr>
        <w:pStyle w:val="Subitem"/>
      </w:pPr>
      <w:r w:rsidRPr="00D735CF">
        <w:t>(3)</w:t>
      </w:r>
      <w:r w:rsidRPr="00D735CF">
        <w:tab/>
        <w:t xml:space="preserve">For the purposes of </w:t>
      </w:r>
      <w:r w:rsidR="00D735CF" w:rsidRPr="00D735CF">
        <w:t>subitem (</w:t>
      </w:r>
      <w:r w:rsidRPr="00D735CF">
        <w:t>2), section</w:t>
      </w:r>
      <w:r w:rsidR="00D735CF" w:rsidRPr="00D735CF">
        <w:t> </w:t>
      </w:r>
      <w:r w:rsidRPr="00D735CF">
        <w:t xml:space="preserve">46A of the amended Act applies as if each of the following classes of visa were a </w:t>
      </w:r>
      <w:r w:rsidR="00C472F1" w:rsidRPr="00237271">
        <w:rPr>
          <w:szCs w:val="24"/>
        </w:rPr>
        <w:t>kind</w:t>
      </w:r>
      <w:r w:rsidR="00C472F1" w:rsidRPr="00D735CF">
        <w:t xml:space="preserve"> </w:t>
      </w:r>
      <w:r w:rsidRPr="00D735CF">
        <w:t>of temporary visa prescribed for the purposes of subparagraph</w:t>
      </w:r>
      <w:r w:rsidR="00D735CF" w:rsidRPr="00D735CF">
        <w:t> </w:t>
      </w:r>
      <w:r w:rsidRPr="00D735CF">
        <w:t>46A(1)(b)(ii) of the amended Act on and after the commencement time:</w:t>
      </w:r>
    </w:p>
    <w:p w:rsidR="007D4E2E" w:rsidRPr="00D735CF" w:rsidRDefault="007D4E2E" w:rsidP="00D735CF">
      <w:pPr>
        <w:pStyle w:val="paragraph"/>
      </w:pPr>
      <w:r w:rsidRPr="00D735CF">
        <w:tab/>
        <w:t>(a)</w:t>
      </w:r>
      <w:r w:rsidRPr="00D735CF">
        <w:tab/>
        <w:t>a temporary safe haven visa;</w:t>
      </w:r>
    </w:p>
    <w:p w:rsidR="007D4E2E" w:rsidRPr="00D735CF" w:rsidRDefault="007D4E2E" w:rsidP="00D735CF">
      <w:pPr>
        <w:pStyle w:val="paragraph"/>
      </w:pPr>
      <w:r w:rsidRPr="00D735CF">
        <w:tab/>
        <w:t>(b)</w:t>
      </w:r>
      <w:r w:rsidRPr="00D735CF">
        <w:tab/>
        <w:t>a temporary humanitarian concern visa;</w:t>
      </w:r>
    </w:p>
    <w:p w:rsidR="007D4E2E" w:rsidRPr="00D735CF" w:rsidRDefault="007D4E2E" w:rsidP="00D735CF">
      <w:pPr>
        <w:pStyle w:val="paragraph"/>
      </w:pPr>
      <w:r w:rsidRPr="00D735CF">
        <w:tab/>
        <w:t>(c)</w:t>
      </w:r>
      <w:r w:rsidRPr="00D735CF">
        <w:tab/>
        <w:t>a temporary protection visa</w:t>
      </w:r>
      <w:r w:rsidR="00B054C2" w:rsidRPr="00B054C2">
        <w:t xml:space="preserve"> </w:t>
      </w:r>
      <w:r w:rsidR="00B054C2" w:rsidRPr="00237271">
        <w:t>granted before 2 December 2013</w:t>
      </w:r>
      <w:r w:rsidRPr="00D735CF">
        <w:t>.</w:t>
      </w:r>
    </w:p>
    <w:p w:rsidR="007D4E2E" w:rsidRPr="00D735CF" w:rsidRDefault="007D4E2E" w:rsidP="00D735CF">
      <w:pPr>
        <w:pStyle w:val="ItemHead"/>
      </w:pPr>
      <w:r w:rsidRPr="00D735CF">
        <w:lastRenderedPageBreak/>
        <w:t>16  Transitional arrangements for transitory persons who hold or have held temporary safe haven visas</w:t>
      </w:r>
    </w:p>
    <w:p w:rsidR="007D4E2E" w:rsidRPr="00D735CF" w:rsidRDefault="007D4E2E" w:rsidP="00D735CF">
      <w:pPr>
        <w:pStyle w:val="Subitem"/>
      </w:pPr>
      <w:r w:rsidRPr="00D735CF">
        <w:t>(1)</w:t>
      </w:r>
      <w:r w:rsidRPr="00D735CF">
        <w:tab/>
        <w:t>This item applies in relation to a transitory person to whom Subdivision AJ of Division</w:t>
      </w:r>
      <w:r w:rsidR="00D735CF" w:rsidRPr="00D735CF">
        <w:t> </w:t>
      </w:r>
      <w:r w:rsidRPr="00D735CF">
        <w:t>3 of Part</w:t>
      </w:r>
      <w:r w:rsidR="00D735CF" w:rsidRPr="00D735CF">
        <w:t> </w:t>
      </w:r>
      <w:r w:rsidRPr="00D735CF">
        <w:t>2 of the old Act applies immediately before the commencement time.</w:t>
      </w:r>
    </w:p>
    <w:p w:rsidR="007D4E2E" w:rsidRPr="00D735CF" w:rsidRDefault="007D4E2E" w:rsidP="00D735CF">
      <w:pPr>
        <w:pStyle w:val="Subitem"/>
      </w:pPr>
      <w:r w:rsidRPr="00D735CF">
        <w:t>(2)</w:t>
      </w:r>
      <w:r w:rsidRPr="00D735CF">
        <w:tab/>
        <w:t>On and after the commencement time:</w:t>
      </w:r>
    </w:p>
    <w:p w:rsidR="007D4E2E" w:rsidRPr="00D735CF" w:rsidRDefault="007D4E2E" w:rsidP="00D735CF">
      <w:pPr>
        <w:pStyle w:val="paragraph"/>
      </w:pPr>
      <w:r w:rsidRPr="00D735CF">
        <w:tab/>
        <w:t>(a)</w:t>
      </w:r>
      <w:r w:rsidRPr="00D735CF">
        <w:tab/>
        <w:t>that Subdivision of the old Act ceases to apply to the transitory person; and</w:t>
      </w:r>
    </w:p>
    <w:p w:rsidR="007D4E2E" w:rsidRPr="00D735CF" w:rsidRDefault="007D4E2E" w:rsidP="00D735CF">
      <w:pPr>
        <w:pStyle w:val="paragraph"/>
      </w:pPr>
      <w:r w:rsidRPr="00D735CF">
        <w:tab/>
        <w:t>(b)</w:t>
      </w:r>
      <w:r w:rsidRPr="00D735CF">
        <w:tab/>
        <w:t xml:space="preserve">subject to </w:t>
      </w:r>
      <w:r w:rsidR="00D735CF" w:rsidRPr="00D735CF">
        <w:t>subitem (</w:t>
      </w:r>
      <w:r w:rsidRPr="00D735CF">
        <w:t>3), section</w:t>
      </w:r>
      <w:r w:rsidR="00D735CF" w:rsidRPr="00D735CF">
        <w:t> </w:t>
      </w:r>
      <w:r w:rsidRPr="00D735CF">
        <w:t>46B of the amended Act applies in relation to an application for a visa by the transitory person on or after the commencement time.</w:t>
      </w:r>
    </w:p>
    <w:p w:rsidR="007D4E2E" w:rsidRPr="00D735CF" w:rsidRDefault="007D4E2E" w:rsidP="00D735CF">
      <w:pPr>
        <w:pStyle w:val="Subitem"/>
      </w:pPr>
      <w:r w:rsidRPr="00D735CF">
        <w:t>(3)</w:t>
      </w:r>
      <w:r w:rsidRPr="00D735CF">
        <w:tab/>
        <w:t xml:space="preserve">For the purposes of </w:t>
      </w:r>
      <w:r w:rsidR="00D735CF" w:rsidRPr="00D735CF">
        <w:t>subitem (</w:t>
      </w:r>
      <w:r w:rsidRPr="00D735CF">
        <w:t>2), section</w:t>
      </w:r>
      <w:r w:rsidR="00D735CF" w:rsidRPr="00D735CF">
        <w:t> </w:t>
      </w:r>
      <w:r w:rsidRPr="00D735CF">
        <w:t xml:space="preserve">46B of the amended Act applies as if each of the following classes of visa were a </w:t>
      </w:r>
      <w:r w:rsidR="00B054C2" w:rsidRPr="00237271">
        <w:t>kind</w:t>
      </w:r>
      <w:r w:rsidR="00B054C2" w:rsidRPr="00D735CF">
        <w:t xml:space="preserve"> </w:t>
      </w:r>
      <w:r w:rsidRPr="00D735CF">
        <w:t>of temporary visa prescribed for the purposes of subparagraph</w:t>
      </w:r>
      <w:r w:rsidR="00D735CF" w:rsidRPr="00D735CF">
        <w:t> </w:t>
      </w:r>
      <w:r w:rsidRPr="00D735CF">
        <w:t>46B(1)(b)(ii) of the amended Act on and after the commencement time:</w:t>
      </w:r>
    </w:p>
    <w:p w:rsidR="007D4E2E" w:rsidRPr="00D735CF" w:rsidRDefault="007D4E2E" w:rsidP="00D735CF">
      <w:pPr>
        <w:pStyle w:val="paragraph"/>
      </w:pPr>
      <w:r w:rsidRPr="00D735CF">
        <w:tab/>
        <w:t>(a)</w:t>
      </w:r>
      <w:r w:rsidRPr="00D735CF">
        <w:tab/>
        <w:t>a temporary safe haven visa;</w:t>
      </w:r>
    </w:p>
    <w:p w:rsidR="007D4E2E" w:rsidRPr="00D735CF" w:rsidRDefault="007D4E2E" w:rsidP="00D735CF">
      <w:pPr>
        <w:pStyle w:val="paragraph"/>
      </w:pPr>
      <w:r w:rsidRPr="00D735CF">
        <w:tab/>
        <w:t>(b)</w:t>
      </w:r>
      <w:r w:rsidRPr="00D735CF">
        <w:tab/>
        <w:t>a temporary humanitarian concern visa;</w:t>
      </w:r>
    </w:p>
    <w:p w:rsidR="00BC3B93" w:rsidRPr="00D735CF" w:rsidRDefault="007D4E2E" w:rsidP="00D735CF">
      <w:pPr>
        <w:pStyle w:val="paragraph"/>
      </w:pPr>
      <w:r w:rsidRPr="00D735CF">
        <w:tab/>
        <w:t>(c)</w:t>
      </w:r>
      <w:r w:rsidRPr="00D735CF">
        <w:tab/>
        <w:t>a temporary protection visa</w:t>
      </w:r>
      <w:r w:rsidR="00B054C2" w:rsidRPr="00B054C2">
        <w:t xml:space="preserve"> </w:t>
      </w:r>
      <w:r w:rsidR="00B054C2" w:rsidRPr="00237271">
        <w:t>granted before 2 December 2013</w:t>
      </w:r>
      <w:r w:rsidRPr="00D735CF">
        <w:t>.</w:t>
      </w:r>
    </w:p>
    <w:p w:rsidR="00134320" w:rsidRPr="00D735CF" w:rsidRDefault="00134320" w:rsidP="00D735CF">
      <w:pPr>
        <w:pStyle w:val="ActHead6"/>
        <w:pageBreakBefore/>
      </w:pPr>
      <w:bookmarkStart w:id="22" w:name="_Toc416789072"/>
      <w:bookmarkStart w:id="23" w:name="opcCurrentFind"/>
      <w:r w:rsidRPr="00D735CF">
        <w:rPr>
          <w:rStyle w:val="CharAmSchNo"/>
        </w:rPr>
        <w:lastRenderedPageBreak/>
        <w:t>Schedule</w:t>
      </w:r>
      <w:r w:rsidR="00D735CF" w:rsidRPr="00D735CF">
        <w:rPr>
          <w:rStyle w:val="CharAmSchNo"/>
        </w:rPr>
        <w:t> </w:t>
      </w:r>
      <w:r w:rsidRPr="00D735CF">
        <w:rPr>
          <w:rStyle w:val="CharAmSchNo"/>
        </w:rPr>
        <w:t>4</w:t>
      </w:r>
      <w:r w:rsidRPr="00D735CF">
        <w:t>—</w:t>
      </w:r>
      <w:r w:rsidRPr="00D735CF">
        <w:rPr>
          <w:rStyle w:val="CharAmSchText"/>
        </w:rPr>
        <w:t>Migration Review Tribunal and Refugee Review Tribunal</w:t>
      </w:r>
      <w:bookmarkEnd w:id="22"/>
    </w:p>
    <w:p w:rsidR="00134320" w:rsidRPr="00D735CF" w:rsidRDefault="00134320" w:rsidP="00D735CF">
      <w:pPr>
        <w:pStyle w:val="ActHead7"/>
      </w:pPr>
      <w:bookmarkStart w:id="24" w:name="_Toc416789073"/>
      <w:bookmarkEnd w:id="23"/>
      <w:r w:rsidRPr="00D735CF">
        <w:rPr>
          <w:rStyle w:val="CharAmPartNo"/>
        </w:rPr>
        <w:t>Part</w:t>
      </w:r>
      <w:r w:rsidR="00D735CF" w:rsidRPr="00D735CF">
        <w:rPr>
          <w:rStyle w:val="CharAmPartNo"/>
        </w:rPr>
        <w:t> </w:t>
      </w:r>
      <w:r w:rsidRPr="00D735CF">
        <w:rPr>
          <w:rStyle w:val="CharAmPartNo"/>
        </w:rPr>
        <w:t>1</w:t>
      </w:r>
      <w:r w:rsidRPr="00D735CF">
        <w:t>—</w:t>
      </w:r>
      <w:r w:rsidRPr="00D735CF">
        <w:rPr>
          <w:rStyle w:val="CharAmPartText"/>
        </w:rPr>
        <w:t>Amendments</w:t>
      </w:r>
      <w:bookmarkEnd w:id="24"/>
    </w:p>
    <w:p w:rsidR="00134320" w:rsidRPr="00D735CF" w:rsidRDefault="00134320" w:rsidP="00D735CF">
      <w:pPr>
        <w:pStyle w:val="ActHead9"/>
        <w:rPr>
          <w:i w:val="0"/>
        </w:rPr>
      </w:pPr>
      <w:bookmarkStart w:id="25" w:name="_Toc416789074"/>
      <w:r w:rsidRPr="00D735CF">
        <w:t>Migration Act 1958</w:t>
      </w:r>
      <w:bookmarkEnd w:id="25"/>
    </w:p>
    <w:p w:rsidR="00134320" w:rsidRPr="00D735CF" w:rsidRDefault="00134320" w:rsidP="00D735CF">
      <w:pPr>
        <w:pStyle w:val="ItemHead"/>
      </w:pPr>
      <w:r w:rsidRPr="00D735CF">
        <w:t>1  Subsection</w:t>
      </w:r>
      <w:r w:rsidR="00D735CF" w:rsidRPr="00D735CF">
        <w:t> </w:t>
      </w:r>
      <w:r w:rsidRPr="00D735CF">
        <w:t>5(9)</w:t>
      </w:r>
    </w:p>
    <w:p w:rsidR="00134320" w:rsidRPr="00D735CF" w:rsidRDefault="00134320" w:rsidP="00D735CF">
      <w:pPr>
        <w:pStyle w:val="Item"/>
      </w:pPr>
      <w:r w:rsidRPr="00D735CF">
        <w:t xml:space="preserve">After “For the purposes of this Act,”, insert “subject to </w:t>
      </w:r>
      <w:r w:rsidR="00D735CF" w:rsidRPr="00D735CF">
        <w:t>subsection (</w:t>
      </w:r>
      <w:r w:rsidRPr="00D735CF">
        <w:t>9A),”.</w:t>
      </w:r>
    </w:p>
    <w:p w:rsidR="00134320" w:rsidRPr="00D735CF" w:rsidRDefault="00134320" w:rsidP="00D735CF">
      <w:pPr>
        <w:pStyle w:val="ItemHead"/>
      </w:pPr>
      <w:r w:rsidRPr="00D735CF">
        <w:t>2  Subsection</w:t>
      </w:r>
      <w:r w:rsidR="00D735CF" w:rsidRPr="00D735CF">
        <w:t> </w:t>
      </w:r>
      <w:r w:rsidRPr="00D735CF">
        <w:t>5(9A)</w:t>
      </w:r>
    </w:p>
    <w:p w:rsidR="00134320" w:rsidRPr="00D735CF" w:rsidRDefault="00134320" w:rsidP="00D735CF">
      <w:pPr>
        <w:pStyle w:val="Item"/>
      </w:pPr>
      <w:r w:rsidRPr="00D735CF">
        <w:t xml:space="preserve">Omit “Without limiting </w:t>
      </w:r>
      <w:r w:rsidR="00D735CF" w:rsidRPr="00D735CF">
        <w:t>subsection (</w:t>
      </w:r>
      <w:r w:rsidRPr="00D735CF">
        <w:t>9), if”, substitute “If”.</w:t>
      </w:r>
    </w:p>
    <w:p w:rsidR="00134320" w:rsidRPr="00D735CF" w:rsidRDefault="00134320" w:rsidP="00D735CF">
      <w:pPr>
        <w:pStyle w:val="ItemHead"/>
      </w:pPr>
      <w:r w:rsidRPr="00D735CF">
        <w:t>3  Section</w:t>
      </w:r>
      <w:r w:rsidR="00D735CF" w:rsidRPr="00D735CF">
        <w:t> </w:t>
      </w:r>
      <w:r w:rsidRPr="00D735CF">
        <w:t>337</w:t>
      </w:r>
    </w:p>
    <w:p w:rsidR="00134320" w:rsidRPr="00D735CF" w:rsidRDefault="00134320" w:rsidP="00D735CF">
      <w:pPr>
        <w:pStyle w:val="Item"/>
      </w:pPr>
      <w:r w:rsidRPr="00D735CF">
        <w:t>Insert:</w:t>
      </w:r>
    </w:p>
    <w:p w:rsidR="00134320" w:rsidRPr="00D735CF" w:rsidRDefault="00134320" w:rsidP="00D735CF">
      <w:pPr>
        <w:pStyle w:val="Definition"/>
      </w:pPr>
      <w:r w:rsidRPr="00D735CF">
        <w:rPr>
          <w:b/>
          <w:i/>
        </w:rPr>
        <w:t>decision on a review</w:t>
      </w:r>
      <w:r w:rsidRPr="00D735CF">
        <w:t xml:space="preserve"> means any of the following decisions of the Tribunal in relation to an application for review of an MRT</w:t>
      </w:r>
      <w:r w:rsidR="004D2AB8">
        <w:noBreakHyphen/>
      </w:r>
      <w:r w:rsidRPr="00D735CF">
        <w:t>reviewable decision:</w:t>
      </w:r>
    </w:p>
    <w:p w:rsidR="00134320" w:rsidRPr="00D735CF" w:rsidRDefault="00134320" w:rsidP="00D735CF">
      <w:pPr>
        <w:pStyle w:val="paragraph"/>
      </w:pPr>
      <w:r w:rsidRPr="00D735CF">
        <w:tab/>
        <w:t>(a)</w:t>
      </w:r>
      <w:r w:rsidRPr="00D735CF">
        <w:tab/>
        <w:t>a decision to affirm the MRT</w:t>
      </w:r>
      <w:r w:rsidR="004D2AB8">
        <w:noBreakHyphen/>
      </w:r>
      <w:r w:rsidRPr="00D735CF">
        <w:t>reviewable decision;</w:t>
      </w:r>
    </w:p>
    <w:p w:rsidR="00134320" w:rsidRPr="00D735CF" w:rsidRDefault="00134320" w:rsidP="00D735CF">
      <w:pPr>
        <w:pStyle w:val="paragraph"/>
      </w:pPr>
      <w:r w:rsidRPr="00D735CF">
        <w:tab/>
        <w:t>(b)</w:t>
      </w:r>
      <w:r w:rsidRPr="00D735CF">
        <w:tab/>
        <w:t>a decision to vary the MRT</w:t>
      </w:r>
      <w:r w:rsidR="004D2AB8">
        <w:noBreakHyphen/>
      </w:r>
      <w:r w:rsidRPr="00D735CF">
        <w:t>reviewable decision;</w:t>
      </w:r>
    </w:p>
    <w:p w:rsidR="00134320" w:rsidRPr="00D735CF" w:rsidRDefault="00134320" w:rsidP="00D735CF">
      <w:pPr>
        <w:pStyle w:val="paragraph"/>
      </w:pPr>
      <w:r w:rsidRPr="00D735CF">
        <w:tab/>
        <w:t>(c)</w:t>
      </w:r>
      <w:r w:rsidRPr="00D735CF">
        <w:tab/>
        <w:t>a decision under paragraph</w:t>
      </w:r>
      <w:r w:rsidR="00D735CF" w:rsidRPr="00D735CF">
        <w:t> </w:t>
      </w:r>
      <w:r w:rsidRPr="00D735CF">
        <w:t>349(2)(c) to remit a matter in relation to the MRT</w:t>
      </w:r>
      <w:r w:rsidR="004D2AB8">
        <w:noBreakHyphen/>
      </w:r>
      <w:r w:rsidRPr="00D735CF">
        <w:t>reviewable decision for reconsideration;</w:t>
      </w:r>
    </w:p>
    <w:p w:rsidR="00134320" w:rsidRPr="00D735CF" w:rsidRDefault="00134320" w:rsidP="00D735CF">
      <w:pPr>
        <w:pStyle w:val="paragraph"/>
      </w:pPr>
      <w:r w:rsidRPr="00D735CF">
        <w:tab/>
        <w:t>(d)</w:t>
      </w:r>
      <w:r w:rsidRPr="00D735CF">
        <w:tab/>
        <w:t>a decision to set the MRT</w:t>
      </w:r>
      <w:r w:rsidR="004D2AB8">
        <w:noBreakHyphen/>
      </w:r>
      <w:r w:rsidRPr="00D735CF">
        <w:t>reviewable decision aside and substitute a new decision;</w:t>
      </w:r>
    </w:p>
    <w:p w:rsidR="00134320" w:rsidRPr="00D735CF" w:rsidRDefault="00134320" w:rsidP="00D735CF">
      <w:pPr>
        <w:pStyle w:val="paragraph"/>
      </w:pPr>
      <w:r w:rsidRPr="00D735CF">
        <w:tab/>
        <w:t>(e)</w:t>
      </w:r>
      <w:r w:rsidRPr="00D735CF">
        <w:tab/>
        <w:t>a decision under paragraph</w:t>
      </w:r>
      <w:r w:rsidR="00D735CF" w:rsidRPr="00D735CF">
        <w:t> </w:t>
      </w:r>
      <w:r w:rsidRPr="00D735CF">
        <w:t>362B(1C)(b) or subsection</w:t>
      </w:r>
      <w:r w:rsidR="00D735CF" w:rsidRPr="00D735CF">
        <w:t> </w:t>
      </w:r>
      <w:r w:rsidRPr="00D735CF">
        <w:t>362B(1E) to confirm a decision to dismiss the application.</w:t>
      </w:r>
    </w:p>
    <w:p w:rsidR="00134320" w:rsidRPr="00D735CF" w:rsidRDefault="00134320" w:rsidP="00D735CF">
      <w:pPr>
        <w:pStyle w:val="ItemHead"/>
      </w:pPr>
      <w:r w:rsidRPr="00D735CF">
        <w:t>4  At the end of subsection</w:t>
      </w:r>
      <w:r w:rsidR="00D735CF" w:rsidRPr="00D735CF">
        <w:t> </w:t>
      </w:r>
      <w:r w:rsidRPr="00D735CF">
        <w:t>349(2)</w:t>
      </w:r>
    </w:p>
    <w:p w:rsidR="00134320" w:rsidRPr="00D735CF" w:rsidRDefault="00134320" w:rsidP="00D735CF">
      <w:pPr>
        <w:pStyle w:val="Item"/>
      </w:pPr>
      <w:r w:rsidRPr="00D735CF">
        <w:t>Add:</w:t>
      </w:r>
    </w:p>
    <w:p w:rsidR="00134320" w:rsidRPr="00D735CF" w:rsidRDefault="00134320" w:rsidP="00D735CF">
      <w:pPr>
        <w:pStyle w:val="paragraph"/>
      </w:pPr>
      <w:r w:rsidRPr="00D735CF">
        <w:tab/>
        <w:t>; or (e)</w:t>
      </w:r>
      <w:r w:rsidRPr="00D735CF">
        <w:tab/>
        <w:t>if the applicant fails to appear—exercise a power under section</w:t>
      </w:r>
      <w:r w:rsidR="00D735CF" w:rsidRPr="00D735CF">
        <w:t> </w:t>
      </w:r>
      <w:r w:rsidRPr="00D735CF">
        <w:t>362B in relation to the dismissal or reinstatement of an application.</w:t>
      </w:r>
    </w:p>
    <w:p w:rsidR="00134320" w:rsidRPr="00D735CF" w:rsidRDefault="00134320" w:rsidP="00D735CF">
      <w:pPr>
        <w:pStyle w:val="ItemHead"/>
      </w:pPr>
      <w:r w:rsidRPr="00D735CF">
        <w:t>5  Subsection</w:t>
      </w:r>
      <w:r w:rsidR="00D735CF" w:rsidRPr="00D735CF">
        <w:t> </w:t>
      </w:r>
      <w:r w:rsidRPr="00D735CF">
        <w:t>353A(2)</w:t>
      </w:r>
    </w:p>
    <w:p w:rsidR="00134320" w:rsidRPr="00D735CF" w:rsidRDefault="00134320" w:rsidP="00D735CF">
      <w:pPr>
        <w:pStyle w:val="Item"/>
      </w:pPr>
      <w:r w:rsidRPr="00D735CF">
        <w:t>Repeal the subsection, substitute:</w:t>
      </w:r>
    </w:p>
    <w:p w:rsidR="00134320" w:rsidRPr="00D735CF" w:rsidRDefault="00134320" w:rsidP="00D735CF">
      <w:pPr>
        <w:pStyle w:val="subsection"/>
      </w:pPr>
      <w:r w:rsidRPr="00D735CF">
        <w:lastRenderedPageBreak/>
        <w:tab/>
        <w:t>(2)</w:t>
      </w:r>
      <w:r w:rsidRPr="00D735CF">
        <w:tab/>
        <w:t xml:space="preserve">Without limiting </w:t>
      </w:r>
      <w:r w:rsidR="00D735CF" w:rsidRPr="00D735CF">
        <w:t>subsection (</w:t>
      </w:r>
      <w:r w:rsidRPr="00D735CF">
        <w:t>1), the directions may:</w:t>
      </w:r>
    </w:p>
    <w:p w:rsidR="00134320" w:rsidRPr="00D735CF" w:rsidRDefault="00134320" w:rsidP="00D735CF">
      <w:pPr>
        <w:pStyle w:val="paragraph"/>
      </w:pPr>
      <w:r w:rsidRPr="00D735CF">
        <w:tab/>
        <w:t>(a)</w:t>
      </w:r>
      <w:r w:rsidRPr="00D735CF">
        <w:tab/>
        <w:t>relate to the application of efficient processing practices in the conduct of reviews by the Tribunal; or</w:t>
      </w:r>
    </w:p>
    <w:p w:rsidR="00134320" w:rsidRPr="00D735CF" w:rsidRDefault="00134320" w:rsidP="00D735CF">
      <w:pPr>
        <w:pStyle w:val="paragraph"/>
      </w:pPr>
      <w:r w:rsidRPr="00D735CF">
        <w:tab/>
        <w:t>(b)</w:t>
      </w:r>
      <w:r w:rsidRPr="00D735CF">
        <w:tab/>
        <w:t>set out procedures to be followed by applicants and their representatives in relation to proceedings before the Tribunal.</w:t>
      </w:r>
    </w:p>
    <w:p w:rsidR="00134320" w:rsidRPr="00D735CF" w:rsidRDefault="00134320" w:rsidP="00D735CF">
      <w:pPr>
        <w:pStyle w:val="ItemHead"/>
      </w:pPr>
      <w:r w:rsidRPr="00D735CF">
        <w:t>6  Subsection</w:t>
      </w:r>
      <w:r w:rsidR="00D735CF" w:rsidRPr="00D735CF">
        <w:t> </w:t>
      </w:r>
      <w:r w:rsidRPr="00D735CF">
        <w:t>353A(3)</w:t>
      </w:r>
    </w:p>
    <w:p w:rsidR="00134320" w:rsidRPr="00D735CF" w:rsidRDefault="00134320" w:rsidP="00D735CF">
      <w:pPr>
        <w:pStyle w:val="Item"/>
      </w:pPr>
      <w:r w:rsidRPr="00D735CF">
        <w:t>After “review”, insert “(or a decision under paragraph</w:t>
      </w:r>
      <w:r w:rsidR="00D735CF" w:rsidRPr="00D735CF">
        <w:t> </w:t>
      </w:r>
      <w:r w:rsidRPr="00D735CF">
        <w:t>362B(1A)(b) or (1C)(a))”.</w:t>
      </w:r>
    </w:p>
    <w:p w:rsidR="00134320" w:rsidRPr="00D735CF" w:rsidRDefault="00134320" w:rsidP="00D735CF">
      <w:pPr>
        <w:pStyle w:val="ItemHead"/>
      </w:pPr>
      <w:r w:rsidRPr="00D735CF">
        <w:t>7  After section</w:t>
      </w:r>
      <w:r w:rsidR="00D735CF" w:rsidRPr="00D735CF">
        <w:t> </w:t>
      </w:r>
      <w:r w:rsidRPr="00D735CF">
        <w:t>353A</w:t>
      </w:r>
    </w:p>
    <w:p w:rsidR="00134320" w:rsidRPr="00D735CF" w:rsidRDefault="00134320" w:rsidP="00D735CF">
      <w:pPr>
        <w:pStyle w:val="Item"/>
      </w:pPr>
      <w:r w:rsidRPr="00D735CF">
        <w:t>Insert:</w:t>
      </w:r>
    </w:p>
    <w:p w:rsidR="00134320" w:rsidRPr="00D735CF" w:rsidRDefault="00134320" w:rsidP="00D735CF">
      <w:pPr>
        <w:pStyle w:val="ActHead5"/>
      </w:pPr>
      <w:bookmarkStart w:id="26" w:name="_Toc416789075"/>
      <w:r w:rsidRPr="00D735CF">
        <w:rPr>
          <w:rStyle w:val="CharSectno"/>
        </w:rPr>
        <w:t>353B</w:t>
      </w:r>
      <w:r w:rsidRPr="00D735CF">
        <w:t xml:space="preserve">  Guidance decisions</w:t>
      </w:r>
      <w:bookmarkEnd w:id="26"/>
    </w:p>
    <w:p w:rsidR="00134320" w:rsidRPr="00D735CF" w:rsidRDefault="00134320" w:rsidP="00D735CF">
      <w:pPr>
        <w:pStyle w:val="subsection"/>
      </w:pPr>
      <w:r w:rsidRPr="00D735CF">
        <w:tab/>
        <w:t>(1)</w:t>
      </w:r>
      <w:r w:rsidRPr="00D735CF">
        <w:tab/>
        <w:t xml:space="preserve">The Principal Member may, in writing, direct that a decision (the </w:t>
      </w:r>
      <w:r w:rsidRPr="00D735CF">
        <w:rPr>
          <w:b/>
          <w:i/>
        </w:rPr>
        <w:t>guidance decision</w:t>
      </w:r>
      <w:r w:rsidRPr="00D735CF">
        <w:t>) of the Tribunal specified in the direction is to be complied with by the Tribunal in reaching a decision on a review of an MRT</w:t>
      </w:r>
      <w:r w:rsidR="004D2AB8">
        <w:noBreakHyphen/>
      </w:r>
      <w:r w:rsidRPr="00D735CF">
        <w:t>reviewable decision of a kind specified in the direction.</w:t>
      </w:r>
    </w:p>
    <w:p w:rsidR="00134320" w:rsidRPr="00D735CF" w:rsidRDefault="00134320" w:rsidP="00D735CF">
      <w:pPr>
        <w:pStyle w:val="subsection"/>
      </w:pPr>
      <w:r w:rsidRPr="00D735CF">
        <w:tab/>
        <w:t>(2)</w:t>
      </w:r>
      <w:r w:rsidRPr="00D735CF">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134320" w:rsidRPr="00D735CF" w:rsidRDefault="00134320" w:rsidP="00D735CF">
      <w:pPr>
        <w:pStyle w:val="subsection"/>
      </w:pPr>
      <w:r w:rsidRPr="00D735CF">
        <w:tab/>
        <w:t>(3)</w:t>
      </w:r>
      <w:r w:rsidRPr="00D735CF">
        <w:tab/>
        <w:t>However, non</w:t>
      </w:r>
      <w:r w:rsidR="004D2AB8">
        <w:noBreakHyphen/>
      </w:r>
      <w:r w:rsidRPr="00D735CF">
        <w:t>compliance by the Tribunal with a guidance decision does not mean that the Tribunal’s decision on a review is an invalid decision.</w:t>
      </w:r>
    </w:p>
    <w:p w:rsidR="00134320" w:rsidRPr="00D735CF" w:rsidRDefault="00134320" w:rsidP="00D735CF">
      <w:pPr>
        <w:pStyle w:val="ItemHead"/>
      </w:pPr>
      <w:r w:rsidRPr="00D735CF">
        <w:t>8  Section</w:t>
      </w:r>
      <w:r w:rsidR="00D735CF" w:rsidRPr="00D735CF">
        <w:t> </w:t>
      </w:r>
      <w:r w:rsidRPr="00D735CF">
        <w:t>359AA</w:t>
      </w:r>
    </w:p>
    <w:p w:rsidR="00134320" w:rsidRPr="00D735CF" w:rsidRDefault="00A5227D" w:rsidP="00D735CF">
      <w:pPr>
        <w:pStyle w:val="Item"/>
      </w:pPr>
      <w:r w:rsidRPr="00D735CF">
        <w:t>Before</w:t>
      </w:r>
      <w:r w:rsidR="00134320" w:rsidRPr="00D735CF">
        <w:t xml:space="preserve"> “If”, </w:t>
      </w:r>
      <w:r w:rsidRPr="00D735CF">
        <w:t>insert “(1)</w:t>
      </w:r>
      <w:r w:rsidR="00134320" w:rsidRPr="00D735CF">
        <w:t>”.</w:t>
      </w:r>
    </w:p>
    <w:p w:rsidR="00134320" w:rsidRPr="00D735CF" w:rsidRDefault="00134320" w:rsidP="00D735CF">
      <w:pPr>
        <w:pStyle w:val="ItemHead"/>
      </w:pPr>
      <w:r w:rsidRPr="00D735CF">
        <w:t>9  At the end of section</w:t>
      </w:r>
      <w:r w:rsidR="00D735CF" w:rsidRPr="00D735CF">
        <w:t> </w:t>
      </w:r>
      <w:r w:rsidRPr="00D735CF">
        <w:t>359AA</w:t>
      </w:r>
    </w:p>
    <w:p w:rsidR="00134320" w:rsidRPr="00D735CF" w:rsidRDefault="00134320" w:rsidP="00D735CF">
      <w:pPr>
        <w:pStyle w:val="Item"/>
      </w:pPr>
      <w:r w:rsidRPr="00D735CF">
        <w:t>Add:</w:t>
      </w:r>
    </w:p>
    <w:p w:rsidR="00134320" w:rsidRPr="00D735CF" w:rsidRDefault="00134320" w:rsidP="00D735CF">
      <w:pPr>
        <w:pStyle w:val="subsection"/>
      </w:pPr>
      <w:r w:rsidRPr="00D735CF">
        <w:tab/>
        <w:t>(2)</w:t>
      </w:r>
      <w:r w:rsidRPr="00D735CF">
        <w:tab/>
        <w:t>A reference in this section to affirming a decision that is under review does not include a reference to the affirmation of a decision that is taken to be affirmed under subsection</w:t>
      </w:r>
      <w:r w:rsidR="00D735CF" w:rsidRPr="00D735CF">
        <w:t> </w:t>
      </w:r>
      <w:r w:rsidRPr="00D735CF">
        <w:t>362B(1F).</w:t>
      </w:r>
    </w:p>
    <w:p w:rsidR="00134320" w:rsidRPr="00D735CF" w:rsidRDefault="00134320" w:rsidP="00D735CF">
      <w:pPr>
        <w:pStyle w:val="ItemHead"/>
      </w:pPr>
      <w:r w:rsidRPr="00D735CF">
        <w:lastRenderedPageBreak/>
        <w:t>10  At the end of section</w:t>
      </w:r>
      <w:r w:rsidR="00D735CF" w:rsidRPr="00D735CF">
        <w:t> </w:t>
      </w:r>
      <w:r w:rsidRPr="00D735CF">
        <w:t>359A</w:t>
      </w:r>
    </w:p>
    <w:p w:rsidR="00134320" w:rsidRPr="00D735CF" w:rsidRDefault="00134320" w:rsidP="00D735CF">
      <w:pPr>
        <w:pStyle w:val="Item"/>
      </w:pPr>
      <w:r w:rsidRPr="00D735CF">
        <w:t>Add:</w:t>
      </w:r>
    </w:p>
    <w:p w:rsidR="00134320" w:rsidRPr="00D735CF" w:rsidRDefault="00134320" w:rsidP="00D735CF">
      <w:pPr>
        <w:pStyle w:val="subsection"/>
      </w:pPr>
      <w:r w:rsidRPr="00D735CF">
        <w:tab/>
        <w:t>(5)</w:t>
      </w:r>
      <w:r w:rsidRPr="00D735CF">
        <w:tab/>
        <w:t>A reference in this section to affirming a decision that is under review does not include a reference to the affirmation of a decision that is taken to be affirmed under subsection</w:t>
      </w:r>
      <w:r w:rsidR="00D735CF" w:rsidRPr="00D735CF">
        <w:t> </w:t>
      </w:r>
      <w:r w:rsidRPr="00D735CF">
        <w:t>362B(1F).</w:t>
      </w:r>
    </w:p>
    <w:p w:rsidR="00134320" w:rsidRPr="00D735CF" w:rsidRDefault="00134320" w:rsidP="00D735CF">
      <w:pPr>
        <w:pStyle w:val="ItemHead"/>
      </w:pPr>
      <w:r w:rsidRPr="00D735CF">
        <w:t>11  Subsection</w:t>
      </w:r>
      <w:r w:rsidR="00D735CF" w:rsidRPr="00D735CF">
        <w:t> </w:t>
      </w:r>
      <w:r w:rsidRPr="00D735CF">
        <w:t>362B(1)</w:t>
      </w:r>
    </w:p>
    <w:p w:rsidR="00134320" w:rsidRPr="00D735CF" w:rsidRDefault="00134320" w:rsidP="00D735CF">
      <w:pPr>
        <w:pStyle w:val="Item"/>
      </w:pPr>
      <w:r w:rsidRPr="00D735CF">
        <w:t>Repeal the subsection, substitute:</w:t>
      </w:r>
    </w:p>
    <w:p w:rsidR="00134320" w:rsidRPr="00D735CF" w:rsidRDefault="00134320" w:rsidP="00D735CF">
      <w:pPr>
        <w:pStyle w:val="SubsectionHead"/>
      </w:pPr>
      <w:r w:rsidRPr="00D735CF">
        <w:t>Scope</w:t>
      </w:r>
    </w:p>
    <w:p w:rsidR="00134320" w:rsidRPr="00D735CF" w:rsidRDefault="00134320" w:rsidP="00D735CF">
      <w:pPr>
        <w:pStyle w:val="subsection"/>
      </w:pPr>
      <w:r w:rsidRPr="00D735CF">
        <w:tab/>
        <w:t>(1)</w:t>
      </w:r>
      <w:r w:rsidRPr="00D735CF">
        <w:tab/>
        <w:t>This section applies if the applicant:</w:t>
      </w:r>
    </w:p>
    <w:p w:rsidR="00134320" w:rsidRPr="00D735CF" w:rsidRDefault="00134320" w:rsidP="00D735CF">
      <w:pPr>
        <w:pStyle w:val="paragraph"/>
      </w:pPr>
      <w:r w:rsidRPr="00D735CF">
        <w:tab/>
        <w:t>(a)</w:t>
      </w:r>
      <w:r w:rsidRPr="00D735CF">
        <w:tab/>
        <w:t>is invited under section</w:t>
      </w:r>
      <w:r w:rsidR="00D735CF" w:rsidRPr="00D735CF">
        <w:t> </w:t>
      </w:r>
      <w:r w:rsidRPr="00D735CF">
        <w:t>360 to appear before the Tribunal; but</w:t>
      </w:r>
    </w:p>
    <w:p w:rsidR="00134320" w:rsidRPr="00D735CF" w:rsidRDefault="00134320" w:rsidP="00D735CF">
      <w:pPr>
        <w:pStyle w:val="paragraph"/>
      </w:pPr>
      <w:r w:rsidRPr="00D735CF">
        <w:tab/>
        <w:t>(b)</w:t>
      </w:r>
      <w:r w:rsidRPr="00D735CF">
        <w:tab/>
        <w:t>does not appear before the Tribunal on the day on which, or at the time and place at which, the applicant is scheduled to appear.</w:t>
      </w:r>
    </w:p>
    <w:p w:rsidR="00134320" w:rsidRPr="00D735CF" w:rsidRDefault="00134320" w:rsidP="00D735CF">
      <w:pPr>
        <w:pStyle w:val="SubsectionHead"/>
      </w:pPr>
      <w:r w:rsidRPr="00D735CF">
        <w:t>Tribunal may make a decision on the review or dismiss proceedings</w:t>
      </w:r>
    </w:p>
    <w:p w:rsidR="00134320" w:rsidRPr="00D735CF" w:rsidRDefault="00134320" w:rsidP="00D735CF">
      <w:pPr>
        <w:pStyle w:val="subsection"/>
      </w:pPr>
      <w:r w:rsidRPr="00D735CF">
        <w:tab/>
        <w:t>(1A)</w:t>
      </w:r>
      <w:r w:rsidRPr="00D735CF">
        <w:tab/>
        <w:t>The Tribunal may:</w:t>
      </w:r>
    </w:p>
    <w:p w:rsidR="00134320" w:rsidRPr="00D735CF" w:rsidRDefault="00134320" w:rsidP="00D735CF">
      <w:pPr>
        <w:pStyle w:val="paragraph"/>
      </w:pPr>
      <w:r w:rsidRPr="00D735CF">
        <w:tab/>
        <w:t>(a)</w:t>
      </w:r>
      <w:r w:rsidRPr="00D735CF">
        <w:tab/>
        <w:t>by written statement under section</w:t>
      </w:r>
      <w:r w:rsidR="00D735CF" w:rsidRPr="00D735CF">
        <w:t> </w:t>
      </w:r>
      <w:r w:rsidRPr="00D735CF">
        <w:t>368, make a decision on the review without taking any further action to allow or enable the applicant to appear before it; or</w:t>
      </w:r>
    </w:p>
    <w:p w:rsidR="00134320" w:rsidRPr="00D735CF" w:rsidRDefault="00134320" w:rsidP="00D735CF">
      <w:pPr>
        <w:pStyle w:val="paragraph"/>
      </w:pPr>
      <w:r w:rsidRPr="00D735CF">
        <w:tab/>
        <w:t>(b)</w:t>
      </w:r>
      <w:r w:rsidRPr="00D735CF">
        <w:tab/>
        <w:t>by written statement under section</w:t>
      </w:r>
      <w:r w:rsidR="00D735CF" w:rsidRPr="00D735CF">
        <w:t> </w:t>
      </w:r>
      <w:r w:rsidRPr="00D735CF">
        <w:t>362C, dismiss the application without any further consideration of the application or information before the Tribunal.</w:t>
      </w:r>
    </w:p>
    <w:p w:rsidR="00134320" w:rsidRPr="00D735CF" w:rsidRDefault="00134320" w:rsidP="00D735CF">
      <w:pPr>
        <w:pStyle w:val="notetext"/>
      </w:pPr>
      <w:r w:rsidRPr="00D735CF">
        <w:t>Note 1:</w:t>
      </w:r>
      <w:r w:rsidRPr="00D735CF">
        <w:tab/>
        <w:t>Under section</w:t>
      </w:r>
      <w:r w:rsidR="00D735CF" w:rsidRPr="00D735CF">
        <w:t> </w:t>
      </w:r>
      <w:r w:rsidRPr="00D735CF">
        <w:t>368A, the Tribunal must notify the applicant of a decision on the review.</w:t>
      </w:r>
    </w:p>
    <w:p w:rsidR="00134320" w:rsidRPr="00D735CF" w:rsidRDefault="00134320" w:rsidP="00D735CF">
      <w:pPr>
        <w:pStyle w:val="notetext"/>
      </w:pPr>
      <w:r w:rsidRPr="00D735CF">
        <w:t>Note 2:</w:t>
      </w:r>
      <w:r w:rsidRPr="00D735CF">
        <w:tab/>
        <w:t>Under section</w:t>
      </w:r>
      <w:r w:rsidR="00D735CF" w:rsidRPr="00D735CF">
        <w:t> </w:t>
      </w:r>
      <w:r w:rsidRPr="00D735CF">
        <w:t>362C, the Tribunal must notify the applicant of a decision to dismiss the application.</w:t>
      </w:r>
    </w:p>
    <w:p w:rsidR="00134320" w:rsidRPr="00D735CF" w:rsidRDefault="00134320" w:rsidP="00D735CF">
      <w:pPr>
        <w:pStyle w:val="SubsectionHead"/>
      </w:pPr>
      <w:r w:rsidRPr="00D735CF">
        <w:t>Reinstatement of application or confirmation of dismissal</w:t>
      </w:r>
    </w:p>
    <w:p w:rsidR="00134320" w:rsidRPr="00D735CF" w:rsidRDefault="00134320" w:rsidP="00D735CF">
      <w:pPr>
        <w:pStyle w:val="subsection"/>
      </w:pPr>
      <w:r w:rsidRPr="00D735CF">
        <w:tab/>
        <w:t>(1B)</w:t>
      </w:r>
      <w:r w:rsidRPr="00D735CF">
        <w:tab/>
        <w:t xml:space="preserve">If the Tribunal dismisses the application, the applicant may, within </w:t>
      </w:r>
      <w:r w:rsidR="0073691A" w:rsidRPr="00237271">
        <w:rPr>
          <w:color w:val="000000"/>
          <w:szCs w:val="22"/>
        </w:rPr>
        <w:t>14 days</w:t>
      </w:r>
      <w:r w:rsidR="0073691A" w:rsidRPr="00D735CF">
        <w:t xml:space="preserve"> </w:t>
      </w:r>
      <w:r w:rsidRPr="00D735CF">
        <w:t>after receiving notice of the decision under section</w:t>
      </w:r>
      <w:r w:rsidR="00D735CF" w:rsidRPr="00D735CF">
        <w:t> </w:t>
      </w:r>
      <w:r w:rsidRPr="00D735CF">
        <w:t>362C, apply to the Tribunal for reinstatement of the application.</w:t>
      </w:r>
    </w:p>
    <w:p w:rsidR="00134320" w:rsidRPr="00D735CF" w:rsidRDefault="00134320" w:rsidP="00D735CF">
      <w:pPr>
        <w:pStyle w:val="notetext"/>
      </w:pPr>
      <w:r w:rsidRPr="00D735CF">
        <w:lastRenderedPageBreak/>
        <w:t>Note:</w:t>
      </w:r>
      <w:r w:rsidRPr="00D735CF">
        <w:tab/>
        <w:t>Section</w:t>
      </w:r>
      <w:r w:rsidR="00D735CF" w:rsidRPr="00D735CF">
        <w:t> </w:t>
      </w:r>
      <w:r w:rsidRPr="00D735CF">
        <w:t>379C sets out when a person (other than the Secretary) is taken to have received a document from the Tribunal for the purposes of this Part.</w:t>
      </w:r>
    </w:p>
    <w:p w:rsidR="00134320" w:rsidRPr="00D735CF" w:rsidRDefault="00134320" w:rsidP="00D735CF">
      <w:pPr>
        <w:pStyle w:val="subsection"/>
      </w:pPr>
      <w:r w:rsidRPr="00D735CF">
        <w:tab/>
        <w:t>(1C)</w:t>
      </w:r>
      <w:r w:rsidRPr="00D735CF">
        <w:tab/>
        <w:t xml:space="preserve">On application for reinstatement in accordance with </w:t>
      </w:r>
      <w:r w:rsidR="00D735CF" w:rsidRPr="00D735CF">
        <w:t>subsection (</w:t>
      </w:r>
      <w:r w:rsidRPr="00D735CF">
        <w:t>1B), the Tribunal must:</w:t>
      </w:r>
    </w:p>
    <w:p w:rsidR="00134320" w:rsidRPr="00D735CF" w:rsidRDefault="00134320" w:rsidP="00D735CF">
      <w:pPr>
        <w:pStyle w:val="paragraph"/>
      </w:pPr>
      <w:r w:rsidRPr="00D735CF">
        <w:tab/>
        <w:t>(a)</w:t>
      </w:r>
      <w:r w:rsidRPr="00D735CF">
        <w:tab/>
        <w:t>if it considers it appropriate to do so—reinstate the application, and give such directions as it considers appropriate in the circumstances, by written statement under section</w:t>
      </w:r>
      <w:r w:rsidR="00D735CF" w:rsidRPr="00D735CF">
        <w:t> </w:t>
      </w:r>
      <w:r w:rsidRPr="00D735CF">
        <w:t>362C; or</w:t>
      </w:r>
    </w:p>
    <w:p w:rsidR="00134320" w:rsidRPr="00D735CF" w:rsidRDefault="00134320" w:rsidP="00D735CF">
      <w:pPr>
        <w:pStyle w:val="paragraph"/>
      </w:pPr>
      <w:r w:rsidRPr="00D735CF">
        <w:tab/>
        <w:t>(b)</w:t>
      </w:r>
      <w:r w:rsidRPr="00D735CF">
        <w:tab/>
        <w:t>confirm the decision to dismiss the application, by written statement under section</w:t>
      </w:r>
      <w:r w:rsidR="00D735CF" w:rsidRPr="00D735CF">
        <w:t> </w:t>
      </w:r>
      <w:r w:rsidRPr="00D735CF">
        <w:t>368.</w:t>
      </w:r>
    </w:p>
    <w:p w:rsidR="00134320" w:rsidRPr="00D735CF" w:rsidRDefault="00134320" w:rsidP="00D735CF">
      <w:pPr>
        <w:pStyle w:val="notetext"/>
      </w:pPr>
      <w:r w:rsidRPr="00D735CF">
        <w:t>Note 1:</w:t>
      </w:r>
      <w:r w:rsidRPr="00D735CF">
        <w:tab/>
        <w:t>Under section</w:t>
      </w:r>
      <w:r w:rsidR="00D735CF" w:rsidRPr="00D735CF">
        <w:t> </w:t>
      </w:r>
      <w:r w:rsidRPr="00D735CF">
        <w:t>362C, the Tribunal must notify the applicant of a decision to reinstate the application.</w:t>
      </w:r>
    </w:p>
    <w:p w:rsidR="00134320" w:rsidRPr="00D735CF" w:rsidRDefault="00134320" w:rsidP="00D735CF">
      <w:pPr>
        <w:pStyle w:val="notetext"/>
      </w:pPr>
      <w:r w:rsidRPr="00D735CF">
        <w:t>Note 2:</w:t>
      </w:r>
      <w:r w:rsidRPr="00D735CF">
        <w:tab/>
        <w:t>Under section</w:t>
      </w:r>
      <w:r w:rsidR="00D735CF" w:rsidRPr="00D735CF">
        <w:t> </w:t>
      </w:r>
      <w:r w:rsidRPr="00D735CF">
        <w:t>368A, the Tribunal must notify the applicant of a decision to confirm the dismissal of the application.</w:t>
      </w:r>
    </w:p>
    <w:p w:rsidR="00134320" w:rsidRPr="00D735CF" w:rsidRDefault="00134320" w:rsidP="00D735CF">
      <w:pPr>
        <w:pStyle w:val="subsection"/>
      </w:pPr>
      <w:r w:rsidRPr="00D735CF">
        <w:tab/>
        <w:t>(1D)</w:t>
      </w:r>
      <w:r w:rsidRPr="00D735CF">
        <w:tab/>
        <w:t>If the Tribunal reinstates the application:</w:t>
      </w:r>
    </w:p>
    <w:p w:rsidR="00134320" w:rsidRPr="00D735CF" w:rsidRDefault="00134320" w:rsidP="00D735CF">
      <w:pPr>
        <w:pStyle w:val="paragraph"/>
      </w:pPr>
      <w:r w:rsidRPr="00D735CF">
        <w:tab/>
        <w:t>(a)</w:t>
      </w:r>
      <w:r w:rsidRPr="00D735CF">
        <w:tab/>
        <w:t>the application is taken never to have been dismissed; and</w:t>
      </w:r>
    </w:p>
    <w:p w:rsidR="00134320" w:rsidRPr="00D735CF" w:rsidRDefault="00134320" w:rsidP="00D735CF">
      <w:pPr>
        <w:pStyle w:val="paragraph"/>
      </w:pPr>
      <w:r w:rsidRPr="00D735CF">
        <w:tab/>
        <w:t>(b)</w:t>
      </w:r>
      <w:r w:rsidRPr="00D735CF">
        <w:tab/>
        <w:t>the Tribunal must conduct (or continue to conduct) the review accordingly.</w:t>
      </w:r>
    </w:p>
    <w:p w:rsidR="00134320" w:rsidRPr="00D735CF" w:rsidRDefault="00134320" w:rsidP="00D735CF">
      <w:pPr>
        <w:pStyle w:val="subsection"/>
      </w:pPr>
      <w:r w:rsidRPr="00D735CF">
        <w:tab/>
        <w:t>(1E)</w:t>
      </w:r>
      <w:r w:rsidRPr="00D735CF">
        <w:tab/>
        <w:t xml:space="preserve">If the applicant fails to apply for reinstatement within the </w:t>
      </w:r>
      <w:r w:rsidR="0073691A" w:rsidRPr="00237271">
        <w:rPr>
          <w:color w:val="000000"/>
          <w:szCs w:val="22"/>
        </w:rPr>
        <w:t>14</w:t>
      </w:r>
      <w:r w:rsidR="004D2AB8">
        <w:noBreakHyphen/>
      </w:r>
      <w:r w:rsidR="0073691A">
        <w:rPr>
          <w:color w:val="000000"/>
          <w:szCs w:val="22"/>
        </w:rPr>
        <w:t xml:space="preserve">day </w:t>
      </w:r>
      <w:r w:rsidRPr="00D735CF">
        <w:t xml:space="preserve">period mentioned in </w:t>
      </w:r>
      <w:r w:rsidR="00D735CF" w:rsidRPr="00D735CF">
        <w:t>subsection (</w:t>
      </w:r>
      <w:r w:rsidRPr="00D735CF">
        <w:t>1B), the Tribunal must confirm the decision to dismiss the application, by written statement under section</w:t>
      </w:r>
      <w:r w:rsidR="00D735CF" w:rsidRPr="00D735CF">
        <w:t> </w:t>
      </w:r>
      <w:r w:rsidRPr="00D735CF">
        <w:t>368.</w:t>
      </w:r>
    </w:p>
    <w:p w:rsidR="00134320" w:rsidRPr="00D735CF" w:rsidRDefault="00134320" w:rsidP="00D735CF">
      <w:pPr>
        <w:pStyle w:val="notetext"/>
      </w:pPr>
      <w:r w:rsidRPr="00D735CF">
        <w:t>Note:</w:t>
      </w:r>
      <w:r w:rsidRPr="00D735CF">
        <w:tab/>
        <w:t>Under section</w:t>
      </w:r>
      <w:r w:rsidR="00D735CF" w:rsidRPr="00D735CF">
        <w:t> </w:t>
      </w:r>
      <w:r w:rsidRPr="00D735CF">
        <w:t>368A, the Tribunal must notify the applicant of a decision to confirm the dismissal of the application.</w:t>
      </w:r>
    </w:p>
    <w:p w:rsidR="00134320" w:rsidRPr="00D735CF" w:rsidRDefault="00134320" w:rsidP="00D735CF">
      <w:pPr>
        <w:pStyle w:val="subsection"/>
      </w:pPr>
      <w:r w:rsidRPr="00D735CF">
        <w:tab/>
        <w:t>(1F)</w:t>
      </w:r>
      <w:r w:rsidRPr="00D735CF">
        <w:tab/>
        <w:t>If the Tribunal confirms the decision to dismiss the application, the decision under review is taken to be affirmed.</w:t>
      </w:r>
    </w:p>
    <w:p w:rsidR="00134320" w:rsidRPr="00D735CF" w:rsidRDefault="00134320" w:rsidP="00D735CF">
      <w:pPr>
        <w:pStyle w:val="subsection"/>
      </w:pPr>
      <w:r w:rsidRPr="00D735CF">
        <w:tab/>
        <w:t>(1G)</w:t>
      </w:r>
      <w:r w:rsidRPr="00D735CF">
        <w:tab/>
        <w:t xml:space="preserve">To avoid doubt, the Tribunal cannot give a decision orally under </w:t>
      </w:r>
      <w:r w:rsidR="00D735CF" w:rsidRPr="00D735CF">
        <w:t>subsection (</w:t>
      </w:r>
      <w:r w:rsidRPr="00D735CF">
        <w:t>1A), (1C) or (1E).</w:t>
      </w:r>
    </w:p>
    <w:p w:rsidR="00134320" w:rsidRPr="00D735CF" w:rsidRDefault="00134320" w:rsidP="00D735CF">
      <w:pPr>
        <w:pStyle w:val="SubsectionHead"/>
      </w:pPr>
      <w:r w:rsidRPr="00D735CF">
        <w:t>Other measures to deal with failure of applicant to appear</w:t>
      </w:r>
    </w:p>
    <w:p w:rsidR="00134320" w:rsidRPr="00D735CF" w:rsidRDefault="00134320" w:rsidP="00D735CF">
      <w:pPr>
        <w:pStyle w:val="ItemHead"/>
      </w:pPr>
      <w:r w:rsidRPr="00D735CF">
        <w:t>12  After section</w:t>
      </w:r>
      <w:r w:rsidR="00D735CF" w:rsidRPr="00D735CF">
        <w:t> </w:t>
      </w:r>
      <w:r w:rsidRPr="00D735CF">
        <w:t>362B</w:t>
      </w:r>
    </w:p>
    <w:p w:rsidR="00134320" w:rsidRPr="00D735CF" w:rsidRDefault="00134320" w:rsidP="00D735CF">
      <w:pPr>
        <w:pStyle w:val="Item"/>
      </w:pPr>
      <w:r w:rsidRPr="00D735CF">
        <w:t>Insert:</w:t>
      </w:r>
    </w:p>
    <w:p w:rsidR="00134320" w:rsidRPr="00D735CF" w:rsidRDefault="00134320" w:rsidP="00D735CF">
      <w:pPr>
        <w:pStyle w:val="ActHead5"/>
      </w:pPr>
      <w:bookmarkStart w:id="27" w:name="_Toc416789076"/>
      <w:r w:rsidRPr="00D735CF">
        <w:rPr>
          <w:rStyle w:val="CharSectno"/>
        </w:rPr>
        <w:lastRenderedPageBreak/>
        <w:t>362C</w:t>
      </w:r>
      <w:r w:rsidRPr="00D735CF">
        <w:t xml:space="preserve">  Failure to appear—Tribunal’s decisions, written statements and notifying the applicant</w:t>
      </w:r>
      <w:bookmarkEnd w:id="27"/>
    </w:p>
    <w:p w:rsidR="00134320" w:rsidRPr="00D735CF" w:rsidRDefault="00134320" w:rsidP="00D735CF">
      <w:pPr>
        <w:pStyle w:val="SubsectionHead"/>
      </w:pPr>
      <w:r w:rsidRPr="00D735CF">
        <w:t>Decisions to which this section applies</w:t>
      </w:r>
    </w:p>
    <w:p w:rsidR="00134320" w:rsidRPr="00D735CF" w:rsidRDefault="00134320" w:rsidP="00D735CF">
      <w:pPr>
        <w:pStyle w:val="subsection"/>
      </w:pPr>
      <w:r w:rsidRPr="00D735CF">
        <w:tab/>
        <w:t>(1)</w:t>
      </w:r>
      <w:r w:rsidRPr="00D735CF">
        <w:tab/>
        <w:t xml:space="preserve">This section applies in relation to the following decisions (each of which is a </w:t>
      </w:r>
      <w:r w:rsidRPr="00D735CF">
        <w:rPr>
          <w:b/>
          <w:i/>
        </w:rPr>
        <w:t>non</w:t>
      </w:r>
      <w:r w:rsidR="004D2AB8">
        <w:rPr>
          <w:b/>
          <w:i/>
        </w:rPr>
        <w:noBreakHyphen/>
      </w:r>
      <w:r w:rsidRPr="00D735CF">
        <w:rPr>
          <w:b/>
          <w:i/>
        </w:rPr>
        <w:t>appearance decision</w:t>
      </w:r>
      <w:r w:rsidRPr="00D735CF">
        <w:t>):</w:t>
      </w:r>
    </w:p>
    <w:p w:rsidR="00134320" w:rsidRPr="00D735CF" w:rsidRDefault="00134320" w:rsidP="00D735CF">
      <w:pPr>
        <w:pStyle w:val="paragraph"/>
      </w:pPr>
      <w:r w:rsidRPr="00D735CF">
        <w:tab/>
        <w:t>(a)</w:t>
      </w:r>
      <w:r w:rsidRPr="00D735CF">
        <w:tab/>
        <w:t>a decision to dismiss an application under paragraph</w:t>
      </w:r>
      <w:r w:rsidR="00D735CF" w:rsidRPr="00D735CF">
        <w:t> </w:t>
      </w:r>
      <w:r w:rsidRPr="00D735CF">
        <w:t>362B(1A)(b);</w:t>
      </w:r>
    </w:p>
    <w:p w:rsidR="00134320" w:rsidRPr="00D735CF" w:rsidRDefault="00134320" w:rsidP="00D735CF">
      <w:pPr>
        <w:pStyle w:val="paragraph"/>
      </w:pPr>
      <w:r w:rsidRPr="00D735CF">
        <w:tab/>
        <w:t>(b)</w:t>
      </w:r>
      <w:r w:rsidRPr="00D735CF">
        <w:tab/>
        <w:t>a decision to reinstate an application under paragraph</w:t>
      </w:r>
      <w:r w:rsidR="00D735CF" w:rsidRPr="00D735CF">
        <w:t> </w:t>
      </w:r>
      <w:r w:rsidRPr="00D735CF">
        <w:t>362B(1C)(a) and to give directions (if any) under that paragraph.</w:t>
      </w:r>
    </w:p>
    <w:p w:rsidR="00134320" w:rsidRPr="00D735CF" w:rsidRDefault="00134320" w:rsidP="00D735CF">
      <w:pPr>
        <w:pStyle w:val="notetext"/>
      </w:pPr>
      <w:r w:rsidRPr="00D735CF">
        <w:t>Note:</w:t>
      </w:r>
      <w:r w:rsidRPr="00D735CF">
        <w:tab/>
        <w:t>For similar provisions applying to a decision to confirm the dismissal of an application under section</w:t>
      </w:r>
      <w:r w:rsidR="00D735CF" w:rsidRPr="00D735CF">
        <w:t> </w:t>
      </w:r>
      <w:r w:rsidRPr="00D735CF">
        <w:t>362B, see sections</w:t>
      </w:r>
      <w:r w:rsidR="00D735CF" w:rsidRPr="00D735CF">
        <w:t> </w:t>
      </w:r>
      <w:r w:rsidRPr="00D735CF">
        <w:t>368 and 368A.</w:t>
      </w:r>
    </w:p>
    <w:p w:rsidR="00134320" w:rsidRPr="00D735CF" w:rsidRDefault="00134320" w:rsidP="00D735CF">
      <w:pPr>
        <w:pStyle w:val="SubsectionHead"/>
      </w:pPr>
      <w:r w:rsidRPr="00D735CF">
        <w:t>Written statement of decision</w:t>
      </w:r>
    </w:p>
    <w:p w:rsidR="00134320" w:rsidRPr="00D735CF" w:rsidRDefault="00134320" w:rsidP="00D735CF">
      <w:pPr>
        <w:pStyle w:val="subsection"/>
      </w:pPr>
      <w:r w:rsidRPr="00D735CF">
        <w:tab/>
        <w:t>(2)</w:t>
      </w:r>
      <w:r w:rsidRPr="00D735CF">
        <w:tab/>
        <w:t>If the Tribunal makes a non</w:t>
      </w:r>
      <w:r w:rsidR="004D2AB8">
        <w:noBreakHyphen/>
      </w:r>
      <w:r w:rsidRPr="00D735CF">
        <w:t>appearance decision, the Tribunal must make a written statement that:</w:t>
      </w:r>
    </w:p>
    <w:p w:rsidR="00134320" w:rsidRPr="00D735CF" w:rsidRDefault="00134320" w:rsidP="00D735CF">
      <w:pPr>
        <w:pStyle w:val="paragraph"/>
      </w:pPr>
      <w:r w:rsidRPr="00D735CF">
        <w:tab/>
        <w:t>(a)</w:t>
      </w:r>
      <w:r w:rsidRPr="00D735CF">
        <w:tab/>
        <w:t>sets out the decision; and</w:t>
      </w:r>
    </w:p>
    <w:p w:rsidR="00134320" w:rsidRPr="00D735CF" w:rsidRDefault="00134320" w:rsidP="00D735CF">
      <w:pPr>
        <w:pStyle w:val="paragraph"/>
      </w:pPr>
      <w:r w:rsidRPr="00D735CF">
        <w:tab/>
        <w:t>(b)</w:t>
      </w:r>
      <w:r w:rsidRPr="00D735CF">
        <w:tab/>
        <w:t>sets out the reasons for the decision; and</w:t>
      </w:r>
    </w:p>
    <w:p w:rsidR="00134320" w:rsidRPr="00D735CF" w:rsidRDefault="00134320" w:rsidP="00D735CF">
      <w:pPr>
        <w:pStyle w:val="paragraph"/>
      </w:pPr>
      <w:r w:rsidRPr="00D735CF">
        <w:tab/>
        <w:t>(c)</w:t>
      </w:r>
      <w:r w:rsidRPr="00D735CF">
        <w:tab/>
        <w:t>in the case of a decision to reinstate an application:</w:t>
      </w:r>
    </w:p>
    <w:p w:rsidR="00134320" w:rsidRPr="00D735CF" w:rsidRDefault="00134320" w:rsidP="00D735CF">
      <w:pPr>
        <w:pStyle w:val="paragraphsub"/>
      </w:pPr>
      <w:r w:rsidRPr="00D735CF">
        <w:tab/>
        <w:t>(i)</w:t>
      </w:r>
      <w:r w:rsidRPr="00D735CF">
        <w:tab/>
        <w:t>sets out the findings on any material questions of fact; and</w:t>
      </w:r>
    </w:p>
    <w:p w:rsidR="00134320" w:rsidRPr="00D735CF" w:rsidRDefault="00134320" w:rsidP="00D735CF">
      <w:pPr>
        <w:pStyle w:val="paragraphsub"/>
      </w:pPr>
      <w:r w:rsidRPr="00D735CF">
        <w:tab/>
        <w:t>(ii)</w:t>
      </w:r>
      <w:r w:rsidRPr="00D735CF">
        <w:tab/>
        <w:t>refers to the evidence or any other material on which the findings of fact were based; and</w:t>
      </w:r>
    </w:p>
    <w:p w:rsidR="00134320" w:rsidRPr="00D735CF" w:rsidRDefault="00134320" w:rsidP="00D735CF">
      <w:pPr>
        <w:pStyle w:val="paragraph"/>
      </w:pPr>
      <w:r w:rsidRPr="00D735CF">
        <w:tab/>
        <w:t>(d)</w:t>
      </w:r>
      <w:r w:rsidRPr="00D735CF">
        <w:tab/>
        <w:t>records the day and time the statement is made.</w:t>
      </w:r>
    </w:p>
    <w:p w:rsidR="00134320" w:rsidRPr="00D735CF" w:rsidRDefault="00134320" w:rsidP="00D735CF">
      <w:pPr>
        <w:pStyle w:val="subsection"/>
      </w:pPr>
      <w:r w:rsidRPr="00D735CF">
        <w:tab/>
        <w:t>(3)</w:t>
      </w:r>
      <w:r w:rsidRPr="00D735CF">
        <w:tab/>
        <w:t>A non</w:t>
      </w:r>
      <w:r w:rsidR="004D2AB8">
        <w:noBreakHyphen/>
      </w:r>
      <w:r w:rsidRPr="00D735CF">
        <w:t>appearance decision is taken to have been made:</w:t>
      </w:r>
    </w:p>
    <w:p w:rsidR="00134320" w:rsidRPr="00D735CF" w:rsidRDefault="00134320" w:rsidP="00D735CF">
      <w:pPr>
        <w:pStyle w:val="paragraph"/>
      </w:pPr>
      <w:r w:rsidRPr="00D735CF">
        <w:tab/>
        <w:t>(a)</w:t>
      </w:r>
      <w:r w:rsidRPr="00D735CF">
        <w:tab/>
        <w:t>by the making of the written statement; and</w:t>
      </w:r>
    </w:p>
    <w:p w:rsidR="00134320" w:rsidRPr="00D735CF" w:rsidRDefault="00134320" w:rsidP="00D735CF">
      <w:pPr>
        <w:pStyle w:val="paragraph"/>
      </w:pPr>
      <w:r w:rsidRPr="00D735CF">
        <w:tab/>
        <w:t>(b)</w:t>
      </w:r>
      <w:r w:rsidRPr="00D735CF">
        <w:tab/>
        <w:t>on the day, and at the time, the written statement is made.</w:t>
      </w:r>
    </w:p>
    <w:p w:rsidR="00134320" w:rsidRPr="00D735CF" w:rsidRDefault="00134320" w:rsidP="00D735CF">
      <w:pPr>
        <w:pStyle w:val="subsection"/>
      </w:pPr>
      <w:r w:rsidRPr="00D735CF">
        <w:tab/>
        <w:t>(4)</w:t>
      </w:r>
      <w:r w:rsidRPr="00D735CF">
        <w:tab/>
        <w:t>The Tribunal has no power to vary or revoke a non</w:t>
      </w:r>
      <w:r w:rsidR="004D2AB8">
        <w:noBreakHyphen/>
      </w:r>
      <w:r w:rsidRPr="00D735CF">
        <w:t>appearance decision after the day and time the written statement is made.</w:t>
      </w:r>
    </w:p>
    <w:p w:rsidR="00134320" w:rsidRPr="00D735CF" w:rsidRDefault="00134320" w:rsidP="00D735CF">
      <w:pPr>
        <w:pStyle w:val="notetext"/>
      </w:pPr>
      <w:r w:rsidRPr="00D735CF">
        <w:t>Note:</w:t>
      </w:r>
      <w:r w:rsidRPr="00D735CF">
        <w:tab/>
        <w:t>However, if the application is reinstated, the application is taken never to have been dismissed (see subsection</w:t>
      </w:r>
      <w:r w:rsidR="00D735CF" w:rsidRPr="00D735CF">
        <w:t> </w:t>
      </w:r>
      <w:r w:rsidRPr="00D735CF">
        <w:t>362B(1D))</w:t>
      </w:r>
      <w:r w:rsidR="00A5227D" w:rsidRPr="00D735CF">
        <w:t>.</w:t>
      </w:r>
    </w:p>
    <w:p w:rsidR="00134320" w:rsidRPr="00D735CF" w:rsidRDefault="00134320" w:rsidP="00D735CF">
      <w:pPr>
        <w:pStyle w:val="SubsectionHead"/>
      </w:pPr>
      <w:r w:rsidRPr="00D735CF">
        <w:t>Notice to applicant</w:t>
      </w:r>
    </w:p>
    <w:p w:rsidR="00134320" w:rsidRPr="00D735CF" w:rsidRDefault="00134320" w:rsidP="00D735CF">
      <w:pPr>
        <w:pStyle w:val="subsection"/>
      </w:pPr>
      <w:r w:rsidRPr="00D735CF">
        <w:tab/>
        <w:t>(5)</w:t>
      </w:r>
      <w:r w:rsidRPr="00D735CF">
        <w:tab/>
        <w:t>The Tribunal must notify the applicant of a non</w:t>
      </w:r>
      <w:r w:rsidR="004D2AB8">
        <w:noBreakHyphen/>
      </w:r>
      <w:r w:rsidRPr="00D735CF">
        <w:t xml:space="preserve">appearance decision by giving the applicant a copy of the written statement </w:t>
      </w:r>
      <w:r w:rsidRPr="00D735CF">
        <w:lastRenderedPageBreak/>
        <w:t xml:space="preserve">made under </w:t>
      </w:r>
      <w:r w:rsidR="00D735CF" w:rsidRPr="00D735CF">
        <w:t>subsection (</w:t>
      </w:r>
      <w:r w:rsidRPr="00D735CF">
        <w:t>2). The copy must be given to the applicant:</w:t>
      </w:r>
    </w:p>
    <w:p w:rsidR="00134320" w:rsidRPr="00D735CF" w:rsidRDefault="00134320" w:rsidP="00D735CF">
      <w:pPr>
        <w:pStyle w:val="paragraph"/>
      </w:pPr>
      <w:r w:rsidRPr="00D735CF">
        <w:tab/>
        <w:t>(a)</w:t>
      </w:r>
      <w:r w:rsidRPr="00D735CF">
        <w:tab/>
        <w:t>within 14 days after the day on which the decision is taken to have been made; and</w:t>
      </w:r>
    </w:p>
    <w:p w:rsidR="00134320" w:rsidRPr="00D735CF" w:rsidRDefault="00134320" w:rsidP="00D735CF">
      <w:pPr>
        <w:pStyle w:val="paragraph"/>
      </w:pPr>
      <w:r w:rsidRPr="00D735CF">
        <w:tab/>
        <w:t>(b)</w:t>
      </w:r>
      <w:r w:rsidRPr="00D735CF">
        <w:tab/>
        <w:t>by one of the methods specified in section</w:t>
      </w:r>
      <w:r w:rsidR="00D735CF" w:rsidRPr="00D735CF">
        <w:t> </w:t>
      </w:r>
      <w:r w:rsidRPr="00D735CF">
        <w:t>379A.</w:t>
      </w:r>
    </w:p>
    <w:p w:rsidR="00134320" w:rsidRPr="00D735CF" w:rsidRDefault="00134320" w:rsidP="00D735CF">
      <w:pPr>
        <w:pStyle w:val="subsection"/>
      </w:pPr>
      <w:r w:rsidRPr="00D735CF">
        <w:tab/>
        <w:t>(6)</w:t>
      </w:r>
      <w:r w:rsidRPr="00D735CF">
        <w:tab/>
        <w:t>In the case of a decision to dismiss the application, the copy of the statement must be given to the applicant together with a statement describing the effect of subsections</w:t>
      </w:r>
      <w:r w:rsidR="00D735CF" w:rsidRPr="00D735CF">
        <w:t> </w:t>
      </w:r>
      <w:r w:rsidRPr="00D735CF">
        <w:t>362B(1B) to (1F).</w:t>
      </w:r>
    </w:p>
    <w:p w:rsidR="00134320" w:rsidRPr="00D735CF" w:rsidRDefault="00134320" w:rsidP="00D735CF">
      <w:pPr>
        <w:pStyle w:val="SubsectionHead"/>
      </w:pPr>
      <w:r w:rsidRPr="00D735CF">
        <w:t>Notice to Secretary</w:t>
      </w:r>
    </w:p>
    <w:p w:rsidR="00134320" w:rsidRPr="00D735CF" w:rsidRDefault="00134320" w:rsidP="00D735CF">
      <w:pPr>
        <w:pStyle w:val="subsection"/>
      </w:pPr>
      <w:r w:rsidRPr="00D735CF">
        <w:tab/>
        <w:t>(7)</w:t>
      </w:r>
      <w:r w:rsidRPr="00D735CF">
        <w:tab/>
        <w:t xml:space="preserve">A copy of the written statement made under </w:t>
      </w:r>
      <w:r w:rsidR="00D735CF" w:rsidRPr="00D735CF">
        <w:t>subsection (</w:t>
      </w:r>
      <w:r w:rsidRPr="00D735CF">
        <w:t>2) must also be given to the Secretary:</w:t>
      </w:r>
    </w:p>
    <w:p w:rsidR="00134320" w:rsidRPr="00D735CF" w:rsidRDefault="00134320" w:rsidP="00D735CF">
      <w:pPr>
        <w:pStyle w:val="paragraph"/>
      </w:pPr>
      <w:r w:rsidRPr="00D735CF">
        <w:tab/>
        <w:t>(a)</w:t>
      </w:r>
      <w:r w:rsidRPr="00D735CF">
        <w:tab/>
        <w:t>within 14 days after the day on which the decision is taken to have been made; and</w:t>
      </w:r>
    </w:p>
    <w:p w:rsidR="00134320" w:rsidRPr="00D735CF" w:rsidRDefault="00134320" w:rsidP="00D735CF">
      <w:pPr>
        <w:pStyle w:val="paragraph"/>
      </w:pPr>
      <w:r w:rsidRPr="00D735CF">
        <w:tab/>
        <w:t>(b)</w:t>
      </w:r>
      <w:r w:rsidRPr="00D735CF">
        <w:tab/>
        <w:t>by one of the methods specified in section</w:t>
      </w:r>
      <w:r w:rsidR="00D735CF" w:rsidRPr="00D735CF">
        <w:t> </w:t>
      </w:r>
      <w:r w:rsidRPr="00D735CF">
        <w:t>379B.</w:t>
      </w:r>
    </w:p>
    <w:p w:rsidR="00134320" w:rsidRPr="00D735CF" w:rsidRDefault="00134320" w:rsidP="00D735CF">
      <w:pPr>
        <w:pStyle w:val="SubsectionHead"/>
      </w:pPr>
      <w:r w:rsidRPr="00D735CF">
        <w:t>Validity etc. not affected by procedural irregularities</w:t>
      </w:r>
    </w:p>
    <w:p w:rsidR="00134320" w:rsidRPr="00D735CF" w:rsidRDefault="00134320" w:rsidP="00D735CF">
      <w:pPr>
        <w:pStyle w:val="subsection"/>
      </w:pPr>
      <w:r w:rsidRPr="00D735CF">
        <w:tab/>
        <w:t>(8)</w:t>
      </w:r>
      <w:r w:rsidRPr="00D735CF">
        <w:tab/>
        <w:t>The validity of a non</w:t>
      </w:r>
      <w:r w:rsidR="004D2AB8">
        <w:noBreakHyphen/>
      </w:r>
      <w:r w:rsidRPr="00D735CF">
        <w:t xml:space="preserve">appearance decision, and the operation of </w:t>
      </w:r>
      <w:r w:rsidR="00D735CF" w:rsidRPr="00D735CF">
        <w:t>subsection (</w:t>
      </w:r>
      <w:r w:rsidRPr="00D735CF">
        <w:t>4), are not affected by:</w:t>
      </w:r>
    </w:p>
    <w:p w:rsidR="00134320" w:rsidRPr="00D735CF" w:rsidRDefault="00134320" w:rsidP="00D735CF">
      <w:pPr>
        <w:pStyle w:val="paragraph"/>
      </w:pPr>
      <w:r w:rsidRPr="00D735CF">
        <w:tab/>
        <w:t>(a)</w:t>
      </w:r>
      <w:r w:rsidRPr="00D735CF">
        <w:tab/>
        <w:t xml:space="preserve">a failure to record, under </w:t>
      </w:r>
      <w:r w:rsidR="00D735CF" w:rsidRPr="00D735CF">
        <w:t>paragraph (</w:t>
      </w:r>
      <w:r w:rsidRPr="00D735CF">
        <w:t>2)(d), the day and time when the written statement was made; or</w:t>
      </w:r>
    </w:p>
    <w:p w:rsidR="00134320" w:rsidRPr="00D735CF" w:rsidRDefault="00134320" w:rsidP="00D735CF">
      <w:pPr>
        <w:pStyle w:val="paragraph"/>
      </w:pPr>
      <w:r w:rsidRPr="00D735CF">
        <w:tab/>
        <w:t>(b)</w:t>
      </w:r>
      <w:r w:rsidRPr="00D735CF">
        <w:tab/>
        <w:t xml:space="preserve">a failure to comply with </w:t>
      </w:r>
      <w:r w:rsidR="00D735CF" w:rsidRPr="00D735CF">
        <w:t>subsection (</w:t>
      </w:r>
      <w:r w:rsidRPr="00D735CF">
        <w:t>5), (6) or (7).</w:t>
      </w:r>
    </w:p>
    <w:p w:rsidR="00134320" w:rsidRPr="00D735CF" w:rsidRDefault="00134320" w:rsidP="00D735CF">
      <w:pPr>
        <w:pStyle w:val="ItemHead"/>
      </w:pPr>
      <w:r w:rsidRPr="00D735CF">
        <w:t>13  Subsection</w:t>
      </w:r>
      <w:r w:rsidR="00D735CF" w:rsidRPr="00D735CF">
        <w:t> </w:t>
      </w:r>
      <w:r w:rsidRPr="00D735CF">
        <w:t>368(1)</w:t>
      </w:r>
    </w:p>
    <w:p w:rsidR="00134320" w:rsidRPr="00D735CF" w:rsidRDefault="00134320" w:rsidP="00D735CF">
      <w:pPr>
        <w:pStyle w:val="Item"/>
      </w:pPr>
      <w:r w:rsidRPr="00D735CF">
        <w:t>After “decision on a review”, insert “(other than an oral decision)”.</w:t>
      </w:r>
    </w:p>
    <w:p w:rsidR="00134320" w:rsidRPr="00D735CF" w:rsidRDefault="00134320" w:rsidP="00D735CF">
      <w:pPr>
        <w:pStyle w:val="ItemHead"/>
      </w:pPr>
      <w:r w:rsidRPr="00D735CF">
        <w:t>14  Paragraphs 368(1)(e) and (f)</w:t>
      </w:r>
    </w:p>
    <w:p w:rsidR="00134320" w:rsidRPr="00D735CF" w:rsidRDefault="00134320" w:rsidP="00D735CF">
      <w:pPr>
        <w:pStyle w:val="Item"/>
      </w:pPr>
      <w:r w:rsidRPr="00D735CF">
        <w:t>Repeal the paragraphs, substitute:</w:t>
      </w:r>
    </w:p>
    <w:p w:rsidR="00134320" w:rsidRPr="00D735CF" w:rsidRDefault="00134320" w:rsidP="00D735CF">
      <w:pPr>
        <w:pStyle w:val="paragraph"/>
      </w:pPr>
      <w:r w:rsidRPr="00D735CF">
        <w:tab/>
        <w:t>(e)</w:t>
      </w:r>
      <w:r w:rsidRPr="00D735CF">
        <w:tab/>
        <w:t>in the case of a decision under paragraph</w:t>
      </w:r>
      <w:r w:rsidR="00D735CF" w:rsidRPr="00D735CF">
        <w:t> </w:t>
      </w:r>
      <w:r w:rsidRPr="00D735CF">
        <w:t>362B(1C)(b) or subsection</w:t>
      </w:r>
      <w:r w:rsidR="00D735CF" w:rsidRPr="00D735CF">
        <w:t> </w:t>
      </w:r>
      <w:r w:rsidRPr="00D735CF">
        <w:t>362B(1E) to confirm the dismissal of an application—indicates that under subsection</w:t>
      </w:r>
      <w:r w:rsidR="00D735CF" w:rsidRPr="00D735CF">
        <w:t> </w:t>
      </w:r>
      <w:r w:rsidRPr="00D735CF">
        <w:t>362B(1F), the decision under review is taken to be affirmed; and</w:t>
      </w:r>
    </w:p>
    <w:p w:rsidR="00134320" w:rsidRPr="00D735CF" w:rsidRDefault="00134320" w:rsidP="00D735CF">
      <w:pPr>
        <w:pStyle w:val="paragraph"/>
      </w:pPr>
      <w:r w:rsidRPr="00D735CF">
        <w:tab/>
        <w:t>(f)</w:t>
      </w:r>
      <w:r w:rsidRPr="00D735CF">
        <w:tab/>
        <w:t>records the day and time the statement is made.</w:t>
      </w:r>
    </w:p>
    <w:p w:rsidR="00134320" w:rsidRPr="00D735CF" w:rsidRDefault="00134320" w:rsidP="00D735CF">
      <w:pPr>
        <w:pStyle w:val="ItemHead"/>
      </w:pPr>
      <w:r w:rsidRPr="00D735CF">
        <w:t>15  At the end of subsection</w:t>
      </w:r>
      <w:r w:rsidR="00D735CF" w:rsidRPr="00D735CF">
        <w:t> </w:t>
      </w:r>
      <w:r w:rsidRPr="00D735CF">
        <w:t>368(1)</w:t>
      </w:r>
    </w:p>
    <w:p w:rsidR="00134320" w:rsidRPr="00D735CF" w:rsidRDefault="00134320" w:rsidP="00D735CF">
      <w:pPr>
        <w:pStyle w:val="Item"/>
      </w:pPr>
      <w:r w:rsidRPr="00D735CF">
        <w:t>Add:</w:t>
      </w:r>
    </w:p>
    <w:p w:rsidR="00134320" w:rsidRPr="00D735CF" w:rsidRDefault="00134320" w:rsidP="00D735CF">
      <w:pPr>
        <w:pStyle w:val="notetext"/>
      </w:pPr>
      <w:r w:rsidRPr="00D735CF">
        <w:lastRenderedPageBreak/>
        <w:t>Note:</w:t>
      </w:r>
      <w:r w:rsidRPr="00D735CF">
        <w:tab/>
        <w:t>Decisions on a review made under paragraph</w:t>
      </w:r>
      <w:r w:rsidR="00D735CF" w:rsidRPr="00D735CF">
        <w:t> </w:t>
      </w:r>
      <w:r w:rsidRPr="00D735CF">
        <w:t>362B(1A)(a) or (1C)(b), or under subsection</w:t>
      </w:r>
      <w:r w:rsidR="00D735CF" w:rsidRPr="00D735CF">
        <w:t> </w:t>
      </w:r>
      <w:r w:rsidRPr="00D735CF">
        <w:t xml:space="preserve">362B(1E), must be made by a written statement under this section. They cannot be given orally. These decisions may be made following the failure of an applicant to appear before </w:t>
      </w:r>
      <w:r w:rsidR="00636360" w:rsidRPr="00D735CF">
        <w:t>the</w:t>
      </w:r>
      <w:r w:rsidRPr="00D735CF">
        <w:t xml:space="preserve"> Tribunal.</w:t>
      </w:r>
    </w:p>
    <w:p w:rsidR="00134320" w:rsidRPr="00D735CF" w:rsidRDefault="00134320" w:rsidP="00D735CF">
      <w:pPr>
        <w:pStyle w:val="ItemHead"/>
      </w:pPr>
      <w:r w:rsidRPr="00D735CF">
        <w:t>16  Paragraph 368(4)(a)</w:t>
      </w:r>
    </w:p>
    <w:p w:rsidR="00134320" w:rsidRPr="00D735CF" w:rsidRDefault="00134320" w:rsidP="00D735CF">
      <w:pPr>
        <w:pStyle w:val="Item"/>
      </w:pPr>
      <w:r w:rsidRPr="00D735CF">
        <w:t>Repeal the paragraph, substitute:</w:t>
      </w:r>
    </w:p>
    <w:p w:rsidR="00134320" w:rsidRPr="00D735CF" w:rsidRDefault="00134320" w:rsidP="00D735CF">
      <w:pPr>
        <w:pStyle w:val="paragraph"/>
      </w:pPr>
      <w:r w:rsidRPr="00D735CF">
        <w:tab/>
        <w:t>(a)</w:t>
      </w:r>
      <w:r w:rsidRPr="00D735CF">
        <w:tab/>
        <w:t xml:space="preserve">a failure to record, under </w:t>
      </w:r>
      <w:r w:rsidR="00D735CF" w:rsidRPr="00D735CF">
        <w:t>paragraph (</w:t>
      </w:r>
      <w:r w:rsidRPr="00D735CF">
        <w:t>1)(f), the day and time when the written statement was made; or</w:t>
      </w:r>
    </w:p>
    <w:p w:rsidR="00134320" w:rsidRPr="00D735CF" w:rsidRDefault="00134320" w:rsidP="00D735CF">
      <w:pPr>
        <w:pStyle w:val="ItemHead"/>
      </w:pPr>
      <w:r w:rsidRPr="00D735CF">
        <w:t>17  Section</w:t>
      </w:r>
      <w:r w:rsidR="00D735CF" w:rsidRPr="00D735CF">
        <w:t> </w:t>
      </w:r>
      <w:r w:rsidRPr="00D735CF">
        <w:t>368D</w:t>
      </w:r>
    </w:p>
    <w:p w:rsidR="00134320" w:rsidRPr="00D735CF" w:rsidRDefault="00134320" w:rsidP="00D735CF">
      <w:pPr>
        <w:pStyle w:val="Item"/>
      </w:pPr>
      <w:r w:rsidRPr="00D735CF">
        <w:t>Repeal the section, substitute:</w:t>
      </w:r>
    </w:p>
    <w:p w:rsidR="00134320" w:rsidRPr="00D735CF" w:rsidRDefault="00134320" w:rsidP="00D735CF">
      <w:pPr>
        <w:pStyle w:val="ActHead5"/>
      </w:pPr>
      <w:bookmarkStart w:id="28" w:name="_Toc416789077"/>
      <w:r w:rsidRPr="00D735CF">
        <w:rPr>
          <w:rStyle w:val="CharSectno"/>
        </w:rPr>
        <w:t>368D</w:t>
      </w:r>
      <w:r w:rsidRPr="00D735CF">
        <w:t xml:space="preserve">  Tribunal’s decisions given orally</w:t>
      </w:r>
      <w:bookmarkEnd w:id="28"/>
    </w:p>
    <w:p w:rsidR="00134320" w:rsidRPr="00D735CF" w:rsidRDefault="00134320" w:rsidP="00D735CF">
      <w:pPr>
        <w:pStyle w:val="SubsectionHead"/>
      </w:pPr>
      <w:r w:rsidRPr="00D735CF">
        <w:t>How and when oral decisions are taken to have been made</w:t>
      </w:r>
    </w:p>
    <w:p w:rsidR="00134320" w:rsidRPr="00D735CF" w:rsidRDefault="00134320" w:rsidP="00D735CF">
      <w:pPr>
        <w:pStyle w:val="subsection"/>
      </w:pPr>
      <w:r w:rsidRPr="00D735CF">
        <w:tab/>
        <w:t>(1)</w:t>
      </w:r>
      <w:r w:rsidRPr="00D735CF">
        <w:tab/>
        <w:t>A decision on a review that is given orally by the Tribunal is taken to have been made, and notified to the applicant for the review, on the day and at the time the decision is given orally.</w:t>
      </w:r>
    </w:p>
    <w:p w:rsidR="00134320" w:rsidRPr="00D735CF" w:rsidRDefault="00134320" w:rsidP="00D735CF">
      <w:pPr>
        <w:pStyle w:val="SubsectionHead"/>
      </w:pPr>
      <w:r w:rsidRPr="00D735CF">
        <w:t>Statement in relation to oral decision</w:t>
      </w:r>
    </w:p>
    <w:p w:rsidR="00134320" w:rsidRPr="00D735CF" w:rsidRDefault="00134320" w:rsidP="00D735CF">
      <w:pPr>
        <w:pStyle w:val="subsection"/>
      </w:pPr>
      <w:r w:rsidRPr="00D735CF">
        <w:tab/>
        <w:t>(2)</w:t>
      </w:r>
      <w:r w:rsidRPr="00D735CF">
        <w:tab/>
        <w:t>If a decision on a review is given orally, the Tribunal must:</w:t>
      </w:r>
    </w:p>
    <w:p w:rsidR="00134320" w:rsidRPr="00D735CF" w:rsidRDefault="00134320" w:rsidP="00D735CF">
      <w:pPr>
        <w:pStyle w:val="paragraph"/>
      </w:pPr>
      <w:r w:rsidRPr="00D735CF">
        <w:tab/>
        <w:t>(a)</w:t>
      </w:r>
      <w:r w:rsidRPr="00D735CF">
        <w:tab/>
        <w:t>make an oral statement that:</w:t>
      </w:r>
    </w:p>
    <w:p w:rsidR="00134320" w:rsidRPr="00D735CF" w:rsidRDefault="00134320" w:rsidP="00D735CF">
      <w:pPr>
        <w:pStyle w:val="paragraphsub"/>
      </w:pPr>
      <w:r w:rsidRPr="00D735CF">
        <w:tab/>
        <w:t>(i)</w:t>
      </w:r>
      <w:r w:rsidRPr="00D735CF">
        <w:tab/>
        <w:t>describes the decision of the Tribunal on the review; and</w:t>
      </w:r>
    </w:p>
    <w:p w:rsidR="00134320" w:rsidRPr="00D735CF" w:rsidRDefault="00134320" w:rsidP="00D735CF">
      <w:pPr>
        <w:pStyle w:val="paragraphsub"/>
      </w:pPr>
      <w:r w:rsidRPr="00D735CF">
        <w:tab/>
        <w:t>(ii)</w:t>
      </w:r>
      <w:r w:rsidRPr="00D735CF">
        <w:tab/>
        <w:t>describes the reasons for the decision; and</w:t>
      </w:r>
    </w:p>
    <w:p w:rsidR="00134320" w:rsidRPr="00D735CF" w:rsidRDefault="00134320" w:rsidP="00D735CF">
      <w:pPr>
        <w:pStyle w:val="paragraphsub"/>
      </w:pPr>
      <w:r w:rsidRPr="00D735CF">
        <w:tab/>
        <w:t>(iii)</w:t>
      </w:r>
      <w:r w:rsidRPr="00D735CF">
        <w:tab/>
        <w:t>describes the findings on any material questions of fact; and</w:t>
      </w:r>
    </w:p>
    <w:p w:rsidR="00134320" w:rsidRPr="00D735CF" w:rsidRDefault="00134320" w:rsidP="00D735CF">
      <w:pPr>
        <w:pStyle w:val="paragraphsub"/>
      </w:pPr>
      <w:r w:rsidRPr="00D735CF">
        <w:tab/>
        <w:t>(iv)</w:t>
      </w:r>
      <w:r w:rsidRPr="00D735CF">
        <w:tab/>
        <w:t>refers to the evidence or any other material on which the findings of fact were based; and</w:t>
      </w:r>
    </w:p>
    <w:p w:rsidR="00134320" w:rsidRPr="00D735CF" w:rsidRDefault="00134320" w:rsidP="00D735CF">
      <w:pPr>
        <w:pStyle w:val="paragraphsub"/>
      </w:pPr>
      <w:r w:rsidRPr="00D735CF">
        <w:tab/>
        <w:t>(v)</w:t>
      </w:r>
      <w:r w:rsidRPr="00D735CF">
        <w:tab/>
        <w:t>identifies the day and time the decision is given orally; or</w:t>
      </w:r>
    </w:p>
    <w:p w:rsidR="00134320" w:rsidRPr="00D735CF" w:rsidRDefault="00134320" w:rsidP="00D735CF">
      <w:pPr>
        <w:pStyle w:val="paragraph"/>
      </w:pPr>
      <w:r w:rsidRPr="00D735CF">
        <w:tab/>
        <w:t>(b)</w:t>
      </w:r>
      <w:r w:rsidRPr="00D735CF">
        <w:tab/>
        <w:t>make a written statement that:</w:t>
      </w:r>
    </w:p>
    <w:p w:rsidR="00134320" w:rsidRPr="00D735CF" w:rsidRDefault="00134320" w:rsidP="00D735CF">
      <w:pPr>
        <w:pStyle w:val="paragraphsub"/>
      </w:pPr>
      <w:r w:rsidRPr="00D735CF">
        <w:tab/>
        <w:t>(i)</w:t>
      </w:r>
      <w:r w:rsidRPr="00D735CF">
        <w:tab/>
        <w:t>sets out the decision of the Tribunal on the review; and</w:t>
      </w:r>
    </w:p>
    <w:p w:rsidR="00134320" w:rsidRPr="00D735CF" w:rsidRDefault="00134320" w:rsidP="00D735CF">
      <w:pPr>
        <w:pStyle w:val="paragraphsub"/>
      </w:pPr>
      <w:r w:rsidRPr="00D735CF">
        <w:tab/>
        <w:t>(ii)</w:t>
      </w:r>
      <w:r w:rsidRPr="00D735CF">
        <w:tab/>
        <w:t>sets out the reasons for the decision; and</w:t>
      </w:r>
    </w:p>
    <w:p w:rsidR="00134320" w:rsidRPr="00D735CF" w:rsidRDefault="00134320" w:rsidP="00D735CF">
      <w:pPr>
        <w:pStyle w:val="paragraphsub"/>
      </w:pPr>
      <w:r w:rsidRPr="00D735CF">
        <w:tab/>
        <w:t>(iii)</w:t>
      </w:r>
      <w:r w:rsidRPr="00D735CF">
        <w:tab/>
        <w:t>sets out the findings on any material questions of fact; and</w:t>
      </w:r>
    </w:p>
    <w:p w:rsidR="00134320" w:rsidRPr="00D735CF" w:rsidRDefault="00134320" w:rsidP="00D735CF">
      <w:pPr>
        <w:pStyle w:val="paragraphsub"/>
      </w:pPr>
      <w:r w:rsidRPr="00D735CF">
        <w:lastRenderedPageBreak/>
        <w:tab/>
        <w:t>(iv)</w:t>
      </w:r>
      <w:r w:rsidRPr="00D735CF">
        <w:tab/>
        <w:t>refers to the evidence or any other material on which the findings of fact were based; and</w:t>
      </w:r>
    </w:p>
    <w:p w:rsidR="00134320" w:rsidRPr="00D735CF" w:rsidRDefault="00134320" w:rsidP="00D735CF">
      <w:pPr>
        <w:pStyle w:val="paragraphsub"/>
      </w:pPr>
      <w:r w:rsidRPr="00D735CF">
        <w:tab/>
        <w:t>(v)</w:t>
      </w:r>
      <w:r w:rsidRPr="00D735CF">
        <w:tab/>
        <w:t>records the day and time the decision is given orally.</w:t>
      </w:r>
    </w:p>
    <w:p w:rsidR="00134320" w:rsidRPr="00D735CF" w:rsidRDefault="00134320" w:rsidP="00D735CF">
      <w:pPr>
        <w:pStyle w:val="subsection"/>
      </w:pPr>
      <w:r w:rsidRPr="00D735CF">
        <w:tab/>
        <w:t>(3)</w:t>
      </w:r>
      <w:r w:rsidRPr="00D735CF">
        <w:tab/>
        <w:t>The Tribunal has no power to vary or revoke the decision after the day and time the decision is given orally.</w:t>
      </w:r>
    </w:p>
    <w:p w:rsidR="00134320" w:rsidRPr="00D735CF" w:rsidRDefault="00134320" w:rsidP="00D735CF">
      <w:pPr>
        <w:pStyle w:val="SubsectionHead"/>
      </w:pPr>
      <w:r w:rsidRPr="00D735CF">
        <w:t>Written statement to be provided on request of applicant</w:t>
      </w:r>
    </w:p>
    <w:p w:rsidR="00134320" w:rsidRPr="00D735CF" w:rsidRDefault="00134320" w:rsidP="00D735CF">
      <w:pPr>
        <w:pStyle w:val="subsection"/>
      </w:pPr>
      <w:r w:rsidRPr="00D735CF">
        <w:tab/>
        <w:t>(4)</w:t>
      </w:r>
      <w:r w:rsidRPr="00D735CF">
        <w:tab/>
        <w:t xml:space="preserve">If the Tribunal makes an oral statement under </w:t>
      </w:r>
      <w:r w:rsidR="00D735CF" w:rsidRPr="00D735CF">
        <w:t>paragraph (</w:t>
      </w:r>
      <w:r w:rsidRPr="00D735CF">
        <w:t>2)(a) and, within the period prescribed by regulation, the applicant makes a written request for the statement to be provided in writing, the Tribunal must:</w:t>
      </w:r>
    </w:p>
    <w:p w:rsidR="00134320" w:rsidRPr="00D735CF" w:rsidRDefault="00134320" w:rsidP="00D735CF">
      <w:pPr>
        <w:pStyle w:val="paragraph"/>
      </w:pPr>
      <w:r w:rsidRPr="00D735CF">
        <w:tab/>
        <w:t>(a)</w:t>
      </w:r>
      <w:r w:rsidRPr="00D735CF">
        <w:tab/>
        <w:t>reduce the oral statement to writing; and</w:t>
      </w:r>
    </w:p>
    <w:p w:rsidR="00134320" w:rsidRPr="00D735CF" w:rsidRDefault="00134320" w:rsidP="00D735CF">
      <w:pPr>
        <w:pStyle w:val="paragraph"/>
      </w:pPr>
      <w:r w:rsidRPr="00D735CF">
        <w:tab/>
        <w:t>(b)</w:t>
      </w:r>
      <w:r w:rsidRPr="00D735CF">
        <w:tab/>
        <w:t>within 14 days after the day the request is received by the Tribunal, give a copy of the written statement:</w:t>
      </w:r>
    </w:p>
    <w:p w:rsidR="00134320" w:rsidRPr="00D735CF" w:rsidRDefault="00134320" w:rsidP="00D735CF">
      <w:pPr>
        <w:pStyle w:val="paragraphsub"/>
      </w:pPr>
      <w:r w:rsidRPr="00D735CF">
        <w:tab/>
        <w:t>(i)</w:t>
      </w:r>
      <w:r w:rsidRPr="00D735CF">
        <w:tab/>
        <w:t>to the applicant by one of the methods specified in section</w:t>
      </w:r>
      <w:r w:rsidR="00D735CF" w:rsidRPr="00D735CF">
        <w:t> </w:t>
      </w:r>
      <w:r w:rsidRPr="00D735CF">
        <w:t>379A; and</w:t>
      </w:r>
    </w:p>
    <w:p w:rsidR="00134320" w:rsidRPr="00D735CF" w:rsidRDefault="00134320" w:rsidP="00D735CF">
      <w:pPr>
        <w:pStyle w:val="paragraphsub"/>
      </w:pPr>
      <w:r w:rsidRPr="00D735CF">
        <w:tab/>
        <w:t>(ii)</w:t>
      </w:r>
      <w:r w:rsidRPr="00D735CF">
        <w:tab/>
        <w:t>to the Secretary by one of the methods specified in section</w:t>
      </w:r>
      <w:r w:rsidR="00D735CF" w:rsidRPr="00D735CF">
        <w:t> </w:t>
      </w:r>
      <w:r w:rsidRPr="00D735CF">
        <w:t>379B.</w:t>
      </w:r>
    </w:p>
    <w:p w:rsidR="00134320" w:rsidRPr="00D735CF" w:rsidRDefault="00134320" w:rsidP="00D735CF">
      <w:pPr>
        <w:pStyle w:val="SubsectionHead"/>
      </w:pPr>
      <w:r w:rsidRPr="00D735CF">
        <w:t>Written statement to be provided on request of Minister</w:t>
      </w:r>
    </w:p>
    <w:p w:rsidR="00134320" w:rsidRPr="00D735CF" w:rsidRDefault="00134320" w:rsidP="00D735CF">
      <w:pPr>
        <w:pStyle w:val="subsection"/>
      </w:pPr>
      <w:r w:rsidRPr="00D735CF">
        <w:tab/>
        <w:t>(5)</w:t>
      </w:r>
      <w:r w:rsidRPr="00D735CF">
        <w:tab/>
        <w:t xml:space="preserve">If the Tribunal makes an oral statement under </w:t>
      </w:r>
      <w:r w:rsidR="00D735CF" w:rsidRPr="00D735CF">
        <w:t>paragraph (</w:t>
      </w:r>
      <w:r w:rsidRPr="00D735CF">
        <w:t>2)(a) and, at any time after the oral statement is made, the Minister makes a written request for the oral statement to be provided in writing, the Tribunal must:</w:t>
      </w:r>
    </w:p>
    <w:p w:rsidR="00134320" w:rsidRPr="00D735CF" w:rsidRDefault="00134320" w:rsidP="00D735CF">
      <w:pPr>
        <w:pStyle w:val="paragraph"/>
      </w:pPr>
      <w:r w:rsidRPr="00D735CF">
        <w:tab/>
        <w:t>(a)</w:t>
      </w:r>
      <w:r w:rsidRPr="00D735CF">
        <w:tab/>
        <w:t>reduce the oral statement to writing; and</w:t>
      </w:r>
    </w:p>
    <w:p w:rsidR="00134320" w:rsidRPr="00D735CF" w:rsidRDefault="00134320" w:rsidP="00D735CF">
      <w:pPr>
        <w:pStyle w:val="paragraph"/>
      </w:pPr>
      <w:r w:rsidRPr="00D735CF">
        <w:tab/>
        <w:t>(b)</w:t>
      </w:r>
      <w:r w:rsidRPr="00D735CF">
        <w:tab/>
        <w:t>within 14 days after the day the request is received by the Tribunal, give a copy of the written statement:</w:t>
      </w:r>
    </w:p>
    <w:p w:rsidR="00134320" w:rsidRPr="00D735CF" w:rsidRDefault="00134320" w:rsidP="00D735CF">
      <w:pPr>
        <w:pStyle w:val="paragraphsub"/>
      </w:pPr>
      <w:r w:rsidRPr="00D735CF">
        <w:tab/>
        <w:t>(i)</w:t>
      </w:r>
      <w:r w:rsidRPr="00D735CF">
        <w:tab/>
        <w:t>to the Secretary by one of the methods specified in section</w:t>
      </w:r>
      <w:r w:rsidR="00D735CF" w:rsidRPr="00D735CF">
        <w:t> </w:t>
      </w:r>
      <w:r w:rsidRPr="00D735CF">
        <w:t>379B; and</w:t>
      </w:r>
    </w:p>
    <w:p w:rsidR="00134320" w:rsidRPr="00D735CF" w:rsidRDefault="00134320" w:rsidP="00D735CF">
      <w:pPr>
        <w:pStyle w:val="paragraphsub"/>
      </w:pPr>
      <w:r w:rsidRPr="00D735CF">
        <w:tab/>
        <w:t>(ii)</w:t>
      </w:r>
      <w:r w:rsidRPr="00D735CF">
        <w:tab/>
        <w:t>to the applicant by one of the methods specified in section</w:t>
      </w:r>
      <w:r w:rsidR="00D735CF" w:rsidRPr="00D735CF">
        <w:t> </w:t>
      </w:r>
      <w:r w:rsidRPr="00D735CF">
        <w:t>379A.</w:t>
      </w:r>
    </w:p>
    <w:p w:rsidR="00134320" w:rsidRPr="00D735CF" w:rsidRDefault="00134320" w:rsidP="00D735CF">
      <w:pPr>
        <w:pStyle w:val="SubsectionHead"/>
      </w:pPr>
      <w:r w:rsidRPr="00D735CF">
        <w:t>Return of documents etc.</w:t>
      </w:r>
    </w:p>
    <w:p w:rsidR="00134320" w:rsidRPr="00D735CF" w:rsidRDefault="00134320" w:rsidP="00D735CF">
      <w:pPr>
        <w:pStyle w:val="subsection"/>
      </w:pPr>
      <w:r w:rsidRPr="00D735CF">
        <w:tab/>
        <w:t>(6)</w:t>
      </w:r>
      <w:r w:rsidRPr="00D735CF">
        <w:tab/>
        <w:t xml:space="preserve">After the Tribunal makes a statement under </w:t>
      </w:r>
      <w:r w:rsidR="00D735CF" w:rsidRPr="00D735CF">
        <w:t>subsection (</w:t>
      </w:r>
      <w:r w:rsidRPr="00D735CF">
        <w:t>2), the Tribunal must:</w:t>
      </w:r>
    </w:p>
    <w:p w:rsidR="00134320" w:rsidRPr="00D735CF" w:rsidRDefault="00134320" w:rsidP="00D735CF">
      <w:pPr>
        <w:pStyle w:val="paragraph"/>
      </w:pPr>
      <w:r w:rsidRPr="00D735CF">
        <w:tab/>
        <w:t>(a)</w:t>
      </w:r>
      <w:r w:rsidRPr="00D735CF">
        <w:tab/>
        <w:t>return to the Secretary any document that the Secretary has provided in relation to the review; and</w:t>
      </w:r>
    </w:p>
    <w:p w:rsidR="00134320" w:rsidRPr="00D735CF" w:rsidRDefault="00134320" w:rsidP="00D735CF">
      <w:pPr>
        <w:pStyle w:val="paragraph"/>
      </w:pPr>
      <w:r w:rsidRPr="00D735CF">
        <w:lastRenderedPageBreak/>
        <w:tab/>
        <w:t>(b)</w:t>
      </w:r>
      <w:r w:rsidRPr="00D735CF">
        <w:tab/>
        <w:t>give the Secretary a copy of any other document that contains evidence or material on which the findings of fact were based.</w:t>
      </w:r>
    </w:p>
    <w:p w:rsidR="00134320" w:rsidRPr="00D735CF" w:rsidRDefault="00134320" w:rsidP="00D735CF">
      <w:pPr>
        <w:pStyle w:val="SubsectionHead"/>
      </w:pPr>
      <w:r w:rsidRPr="00D735CF">
        <w:t>Validity etc. not affected by procedural irregularities</w:t>
      </w:r>
    </w:p>
    <w:p w:rsidR="00134320" w:rsidRPr="00D735CF" w:rsidRDefault="00134320" w:rsidP="00D735CF">
      <w:pPr>
        <w:pStyle w:val="subsection"/>
      </w:pPr>
      <w:r w:rsidRPr="00D735CF">
        <w:tab/>
        <w:t>(7)</w:t>
      </w:r>
      <w:r w:rsidRPr="00D735CF">
        <w:tab/>
        <w:t xml:space="preserve">The validity of a decision on a review, and the operation of </w:t>
      </w:r>
      <w:r w:rsidR="00D735CF" w:rsidRPr="00D735CF">
        <w:t>subsection (</w:t>
      </w:r>
      <w:r w:rsidRPr="00D735CF">
        <w:t>3), are not affected by:</w:t>
      </w:r>
    </w:p>
    <w:p w:rsidR="00134320" w:rsidRPr="00D735CF" w:rsidRDefault="00134320" w:rsidP="00D735CF">
      <w:pPr>
        <w:pStyle w:val="paragraph"/>
      </w:pPr>
      <w:r w:rsidRPr="00D735CF">
        <w:tab/>
        <w:t>(a)</w:t>
      </w:r>
      <w:r w:rsidRPr="00D735CF">
        <w:tab/>
        <w:t xml:space="preserve">a failure to identify or record, under </w:t>
      </w:r>
      <w:r w:rsidR="00D735CF" w:rsidRPr="00D735CF">
        <w:t>subsection (</w:t>
      </w:r>
      <w:r w:rsidRPr="00D735CF">
        <w:t>2), the day and time when the decision was given orally; or</w:t>
      </w:r>
    </w:p>
    <w:p w:rsidR="00134320" w:rsidRPr="00D735CF" w:rsidRDefault="00134320" w:rsidP="00D735CF">
      <w:pPr>
        <w:pStyle w:val="paragraph"/>
      </w:pPr>
      <w:r w:rsidRPr="00D735CF">
        <w:tab/>
        <w:t>(b)</w:t>
      </w:r>
      <w:r w:rsidRPr="00D735CF">
        <w:tab/>
        <w:t xml:space="preserve">a failure to comply with </w:t>
      </w:r>
      <w:r w:rsidR="00D735CF" w:rsidRPr="00D735CF">
        <w:t>subsection (</w:t>
      </w:r>
      <w:r w:rsidRPr="00D735CF">
        <w:t>4), (5) or (6).</w:t>
      </w:r>
    </w:p>
    <w:p w:rsidR="00134320" w:rsidRPr="00D735CF" w:rsidRDefault="00134320" w:rsidP="00D735CF">
      <w:pPr>
        <w:pStyle w:val="notetext"/>
      </w:pPr>
      <w:r w:rsidRPr="00D735CF">
        <w:t>Note:</w:t>
      </w:r>
      <w:r w:rsidRPr="00D735CF">
        <w:tab/>
        <w:t>Decisions on a review made under paragraph</w:t>
      </w:r>
      <w:r w:rsidR="00D735CF" w:rsidRPr="00D735CF">
        <w:t> </w:t>
      </w:r>
      <w:r w:rsidRPr="00D735CF">
        <w:t>362B(1A)(a) or (1C)(b), or under subsection</w:t>
      </w:r>
      <w:r w:rsidR="00D735CF" w:rsidRPr="00D735CF">
        <w:t> </w:t>
      </w:r>
      <w:r w:rsidRPr="00D735CF">
        <w:t>362B(1E), must be made by a written statement under section</w:t>
      </w:r>
      <w:r w:rsidR="00D735CF" w:rsidRPr="00D735CF">
        <w:t> </w:t>
      </w:r>
      <w:r w:rsidRPr="00D735CF">
        <w:t xml:space="preserve">368. They cannot be given orally. These decisions may be made following the failure of an applicant to appear before </w:t>
      </w:r>
      <w:r w:rsidR="00636360" w:rsidRPr="00D735CF">
        <w:t>the</w:t>
      </w:r>
      <w:r w:rsidRPr="00D735CF">
        <w:t xml:space="preserve"> Tribunal.</w:t>
      </w:r>
    </w:p>
    <w:p w:rsidR="00134320" w:rsidRPr="00D735CF" w:rsidRDefault="00134320" w:rsidP="00D735CF">
      <w:pPr>
        <w:pStyle w:val="ItemHead"/>
      </w:pPr>
      <w:r w:rsidRPr="00D735CF">
        <w:t>18  Section</w:t>
      </w:r>
      <w:r w:rsidR="00D735CF" w:rsidRPr="00D735CF">
        <w:t> </w:t>
      </w:r>
      <w:r w:rsidRPr="00D735CF">
        <w:t>410</w:t>
      </w:r>
    </w:p>
    <w:p w:rsidR="00134320" w:rsidRPr="00D735CF" w:rsidRDefault="00134320" w:rsidP="00D735CF">
      <w:pPr>
        <w:pStyle w:val="Item"/>
      </w:pPr>
      <w:r w:rsidRPr="00D735CF">
        <w:t>Insert:</w:t>
      </w:r>
    </w:p>
    <w:p w:rsidR="00134320" w:rsidRPr="00D735CF" w:rsidRDefault="00134320" w:rsidP="00D735CF">
      <w:pPr>
        <w:pStyle w:val="Definition"/>
      </w:pPr>
      <w:r w:rsidRPr="00D735CF">
        <w:rPr>
          <w:b/>
          <w:i/>
        </w:rPr>
        <w:t>decision on a review</w:t>
      </w:r>
      <w:r w:rsidRPr="00D735CF">
        <w:t xml:space="preserve"> means any of the following decisions of the Tribunal in relation to an application for review of an RRT</w:t>
      </w:r>
      <w:r w:rsidR="004D2AB8">
        <w:noBreakHyphen/>
      </w:r>
      <w:r w:rsidRPr="00D735CF">
        <w:t>reviewable decision:</w:t>
      </w:r>
    </w:p>
    <w:p w:rsidR="00134320" w:rsidRPr="00D735CF" w:rsidRDefault="00134320" w:rsidP="00D735CF">
      <w:pPr>
        <w:pStyle w:val="paragraph"/>
      </w:pPr>
      <w:r w:rsidRPr="00D735CF">
        <w:tab/>
        <w:t>(a)</w:t>
      </w:r>
      <w:r w:rsidRPr="00D735CF">
        <w:tab/>
        <w:t>a decision to affirm the RRT</w:t>
      </w:r>
      <w:r w:rsidR="004D2AB8">
        <w:noBreakHyphen/>
      </w:r>
      <w:r w:rsidRPr="00D735CF">
        <w:t>reviewable decision;</w:t>
      </w:r>
    </w:p>
    <w:p w:rsidR="00134320" w:rsidRPr="00D735CF" w:rsidRDefault="00134320" w:rsidP="00D735CF">
      <w:pPr>
        <w:pStyle w:val="paragraph"/>
      </w:pPr>
      <w:r w:rsidRPr="00D735CF">
        <w:tab/>
        <w:t>(b)</w:t>
      </w:r>
      <w:r w:rsidRPr="00D735CF">
        <w:tab/>
        <w:t>a decision to vary the RRT</w:t>
      </w:r>
      <w:r w:rsidR="004D2AB8">
        <w:noBreakHyphen/>
      </w:r>
      <w:r w:rsidRPr="00D735CF">
        <w:t>reviewable decision;</w:t>
      </w:r>
    </w:p>
    <w:p w:rsidR="00134320" w:rsidRPr="00D735CF" w:rsidRDefault="00134320" w:rsidP="00D735CF">
      <w:pPr>
        <w:pStyle w:val="paragraph"/>
      </w:pPr>
      <w:r w:rsidRPr="00D735CF">
        <w:tab/>
        <w:t>(c)</w:t>
      </w:r>
      <w:r w:rsidRPr="00D735CF">
        <w:tab/>
        <w:t>a decision under paragraph</w:t>
      </w:r>
      <w:r w:rsidR="00D735CF" w:rsidRPr="00D735CF">
        <w:t> </w:t>
      </w:r>
      <w:r w:rsidRPr="00D735CF">
        <w:t>415(2)(c) to remit a matter in relation to the RRT</w:t>
      </w:r>
      <w:r w:rsidR="004D2AB8">
        <w:noBreakHyphen/>
      </w:r>
      <w:r w:rsidRPr="00D735CF">
        <w:t>reviewable decision for reconsideration;</w:t>
      </w:r>
    </w:p>
    <w:p w:rsidR="00134320" w:rsidRPr="00D735CF" w:rsidRDefault="00134320" w:rsidP="00D735CF">
      <w:pPr>
        <w:pStyle w:val="paragraph"/>
      </w:pPr>
      <w:r w:rsidRPr="00D735CF">
        <w:tab/>
        <w:t>(d)</w:t>
      </w:r>
      <w:r w:rsidRPr="00D735CF">
        <w:tab/>
        <w:t>a decision to set the RRT</w:t>
      </w:r>
      <w:r w:rsidR="004D2AB8">
        <w:noBreakHyphen/>
      </w:r>
      <w:r w:rsidRPr="00D735CF">
        <w:t>reviewable decision aside and substitute a new decision;</w:t>
      </w:r>
    </w:p>
    <w:p w:rsidR="00134320" w:rsidRPr="00D735CF" w:rsidRDefault="00134320" w:rsidP="00D735CF">
      <w:pPr>
        <w:pStyle w:val="paragraph"/>
      </w:pPr>
      <w:r w:rsidRPr="00D735CF">
        <w:tab/>
        <w:t>(e)</w:t>
      </w:r>
      <w:r w:rsidRPr="00D735CF">
        <w:tab/>
        <w:t>a decision under paragraph</w:t>
      </w:r>
      <w:r w:rsidR="00D735CF" w:rsidRPr="00D735CF">
        <w:t> </w:t>
      </w:r>
      <w:r w:rsidRPr="00D735CF">
        <w:t>426A(1C)(b) or subsection</w:t>
      </w:r>
      <w:r w:rsidR="00D735CF" w:rsidRPr="00D735CF">
        <w:t> </w:t>
      </w:r>
      <w:r w:rsidRPr="00D735CF">
        <w:t>426A(1E) to confirm a decision to dismiss the application.</w:t>
      </w:r>
    </w:p>
    <w:p w:rsidR="00134320" w:rsidRPr="00D735CF" w:rsidRDefault="00134320" w:rsidP="00D735CF">
      <w:pPr>
        <w:pStyle w:val="ItemHead"/>
      </w:pPr>
      <w:r w:rsidRPr="00D735CF">
        <w:t>19  At the end of subsection</w:t>
      </w:r>
      <w:r w:rsidR="00D735CF" w:rsidRPr="00D735CF">
        <w:t> </w:t>
      </w:r>
      <w:r w:rsidRPr="00D735CF">
        <w:t>415(2)</w:t>
      </w:r>
    </w:p>
    <w:p w:rsidR="00134320" w:rsidRPr="00D735CF" w:rsidRDefault="00134320" w:rsidP="00D735CF">
      <w:pPr>
        <w:pStyle w:val="Item"/>
      </w:pPr>
      <w:r w:rsidRPr="00D735CF">
        <w:t>Add:</w:t>
      </w:r>
    </w:p>
    <w:p w:rsidR="00134320" w:rsidRPr="00D735CF" w:rsidRDefault="00134320" w:rsidP="00D735CF">
      <w:pPr>
        <w:pStyle w:val="paragraph"/>
      </w:pPr>
      <w:r w:rsidRPr="00D735CF">
        <w:tab/>
        <w:t>; or (e)</w:t>
      </w:r>
      <w:r w:rsidRPr="00D735CF">
        <w:tab/>
        <w:t>if the applicant fails to appear—exercise a power under section</w:t>
      </w:r>
      <w:r w:rsidR="00D735CF" w:rsidRPr="00D735CF">
        <w:t> </w:t>
      </w:r>
      <w:r w:rsidRPr="00D735CF">
        <w:t>426A in relation to the dismissal or reinstatement of an application.</w:t>
      </w:r>
    </w:p>
    <w:p w:rsidR="00134320" w:rsidRPr="00D735CF" w:rsidRDefault="00134320" w:rsidP="00D735CF">
      <w:pPr>
        <w:pStyle w:val="ItemHead"/>
      </w:pPr>
      <w:r w:rsidRPr="00D735CF">
        <w:lastRenderedPageBreak/>
        <w:t>20  Subsection</w:t>
      </w:r>
      <w:r w:rsidR="00D735CF" w:rsidRPr="00D735CF">
        <w:t> </w:t>
      </w:r>
      <w:r w:rsidRPr="00D735CF">
        <w:t>420A(2)</w:t>
      </w:r>
    </w:p>
    <w:p w:rsidR="00134320" w:rsidRPr="00D735CF" w:rsidRDefault="00134320" w:rsidP="00D735CF">
      <w:pPr>
        <w:pStyle w:val="Item"/>
      </w:pPr>
      <w:r w:rsidRPr="00D735CF">
        <w:t>Repeal the subsection, substitute:</w:t>
      </w:r>
    </w:p>
    <w:p w:rsidR="00134320" w:rsidRPr="00D735CF" w:rsidRDefault="00134320" w:rsidP="00D735CF">
      <w:pPr>
        <w:pStyle w:val="subsection"/>
      </w:pPr>
      <w:r w:rsidRPr="00D735CF">
        <w:tab/>
        <w:t>(2)</w:t>
      </w:r>
      <w:r w:rsidRPr="00D735CF">
        <w:tab/>
        <w:t xml:space="preserve">Without limiting </w:t>
      </w:r>
      <w:r w:rsidR="00D735CF" w:rsidRPr="00D735CF">
        <w:t>subsection (</w:t>
      </w:r>
      <w:r w:rsidRPr="00D735CF">
        <w:t>1), the directions may:</w:t>
      </w:r>
    </w:p>
    <w:p w:rsidR="00134320" w:rsidRPr="00D735CF" w:rsidRDefault="00134320" w:rsidP="00D735CF">
      <w:pPr>
        <w:pStyle w:val="paragraph"/>
      </w:pPr>
      <w:r w:rsidRPr="00D735CF">
        <w:tab/>
        <w:t>(a)</w:t>
      </w:r>
      <w:r w:rsidRPr="00D735CF">
        <w:tab/>
        <w:t>relate to the application of efficient processing practices in the conduct of reviews by the Tribunal; or</w:t>
      </w:r>
    </w:p>
    <w:p w:rsidR="00134320" w:rsidRPr="00D735CF" w:rsidRDefault="00134320" w:rsidP="00D735CF">
      <w:pPr>
        <w:pStyle w:val="paragraph"/>
      </w:pPr>
      <w:r w:rsidRPr="00D735CF">
        <w:tab/>
        <w:t>(b)</w:t>
      </w:r>
      <w:r w:rsidRPr="00D735CF">
        <w:tab/>
        <w:t>set out procedures to be followed by applicants and their representatives in relation to proceedings before the Tribunal.</w:t>
      </w:r>
    </w:p>
    <w:p w:rsidR="00134320" w:rsidRPr="00D735CF" w:rsidRDefault="00134320" w:rsidP="00D735CF">
      <w:pPr>
        <w:pStyle w:val="ItemHead"/>
      </w:pPr>
      <w:r w:rsidRPr="00D735CF">
        <w:t>21  Subsection</w:t>
      </w:r>
      <w:r w:rsidR="00D735CF" w:rsidRPr="00D735CF">
        <w:t> </w:t>
      </w:r>
      <w:r w:rsidRPr="00D735CF">
        <w:t>420A(3)</w:t>
      </w:r>
    </w:p>
    <w:p w:rsidR="00134320" w:rsidRPr="00D735CF" w:rsidRDefault="00134320" w:rsidP="00D735CF">
      <w:pPr>
        <w:pStyle w:val="Item"/>
      </w:pPr>
      <w:r w:rsidRPr="00D735CF">
        <w:t>After “review”, insert “(or a decision under paragraph</w:t>
      </w:r>
      <w:r w:rsidR="00D735CF" w:rsidRPr="00D735CF">
        <w:t> </w:t>
      </w:r>
      <w:r w:rsidRPr="00D735CF">
        <w:t>426A(1A)(b) or (1C)(a))”.</w:t>
      </w:r>
    </w:p>
    <w:p w:rsidR="00134320" w:rsidRPr="00D735CF" w:rsidRDefault="00134320" w:rsidP="00D735CF">
      <w:pPr>
        <w:pStyle w:val="ItemHead"/>
      </w:pPr>
      <w:r w:rsidRPr="00D735CF">
        <w:t>22  After section</w:t>
      </w:r>
      <w:r w:rsidR="00D735CF" w:rsidRPr="00D735CF">
        <w:t> </w:t>
      </w:r>
      <w:r w:rsidRPr="00D735CF">
        <w:t>420A</w:t>
      </w:r>
    </w:p>
    <w:p w:rsidR="00134320" w:rsidRPr="00D735CF" w:rsidRDefault="00134320" w:rsidP="00D735CF">
      <w:pPr>
        <w:pStyle w:val="Item"/>
      </w:pPr>
      <w:r w:rsidRPr="00D735CF">
        <w:t>Insert:</w:t>
      </w:r>
    </w:p>
    <w:p w:rsidR="00134320" w:rsidRPr="00D735CF" w:rsidRDefault="00134320" w:rsidP="00D735CF">
      <w:pPr>
        <w:pStyle w:val="ActHead5"/>
      </w:pPr>
      <w:bookmarkStart w:id="29" w:name="_Toc416789078"/>
      <w:r w:rsidRPr="00D735CF">
        <w:rPr>
          <w:rStyle w:val="CharSectno"/>
        </w:rPr>
        <w:t>420B</w:t>
      </w:r>
      <w:r w:rsidRPr="00D735CF">
        <w:t xml:space="preserve">  Guidance decisions</w:t>
      </w:r>
      <w:bookmarkEnd w:id="29"/>
    </w:p>
    <w:p w:rsidR="00134320" w:rsidRPr="00D735CF" w:rsidRDefault="00134320" w:rsidP="00D735CF">
      <w:pPr>
        <w:pStyle w:val="subsection"/>
      </w:pPr>
      <w:r w:rsidRPr="00D735CF">
        <w:tab/>
        <w:t>(1)</w:t>
      </w:r>
      <w:r w:rsidRPr="00D735CF">
        <w:tab/>
        <w:t xml:space="preserve">The Principal Member may, in writing, direct that a decision (the </w:t>
      </w:r>
      <w:r w:rsidRPr="00D735CF">
        <w:rPr>
          <w:b/>
          <w:i/>
        </w:rPr>
        <w:t>guidance decision</w:t>
      </w:r>
      <w:r w:rsidRPr="00D735CF">
        <w:t>) of the Tribunal specified in the direction is to be complied with by the Tribunal in reaching a decision on a review of an RRT</w:t>
      </w:r>
      <w:r w:rsidR="004D2AB8">
        <w:noBreakHyphen/>
      </w:r>
      <w:r w:rsidRPr="00D735CF">
        <w:t>reviewable decision of a kind specified in the direction.</w:t>
      </w:r>
    </w:p>
    <w:p w:rsidR="00134320" w:rsidRPr="00D735CF" w:rsidRDefault="00134320" w:rsidP="00D735CF">
      <w:pPr>
        <w:pStyle w:val="subsection"/>
      </w:pPr>
      <w:r w:rsidRPr="00D735CF">
        <w:tab/>
        <w:t>(2)</w:t>
      </w:r>
      <w:r w:rsidRPr="00D735CF">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134320" w:rsidRPr="00D735CF" w:rsidRDefault="00134320" w:rsidP="00D735CF">
      <w:pPr>
        <w:pStyle w:val="subsection"/>
      </w:pPr>
      <w:r w:rsidRPr="00D735CF">
        <w:tab/>
        <w:t>(3)</w:t>
      </w:r>
      <w:r w:rsidRPr="00D735CF">
        <w:tab/>
        <w:t>However, non</w:t>
      </w:r>
      <w:r w:rsidR="004D2AB8">
        <w:noBreakHyphen/>
      </w:r>
      <w:r w:rsidRPr="00D735CF">
        <w:t>compliance by the Tribunal with a guidance decision does not mean that the Tribunal’s decision on a review is an invalid decision.</w:t>
      </w:r>
    </w:p>
    <w:p w:rsidR="00134320" w:rsidRPr="00D735CF" w:rsidRDefault="00134320" w:rsidP="00D735CF">
      <w:pPr>
        <w:pStyle w:val="ItemHead"/>
      </w:pPr>
      <w:r w:rsidRPr="00D735CF">
        <w:t>23  Section</w:t>
      </w:r>
      <w:r w:rsidR="00D735CF" w:rsidRPr="00D735CF">
        <w:t> </w:t>
      </w:r>
      <w:r w:rsidRPr="00D735CF">
        <w:t>424AA</w:t>
      </w:r>
    </w:p>
    <w:p w:rsidR="00134320" w:rsidRPr="00D735CF" w:rsidRDefault="00A5227D" w:rsidP="00D735CF">
      <w:pPr>
        <w:pStyle w:val="Item"/>
      </w:pPr>
      <w:r w:rsidRPr="00D735CF">
        <w:t>Before</w:t>
      </w:r>
      <w:r w:rsidR="00134320" w:rsidRPr="00D735CF">
        <w:t xml:space="preserve"> “If”, </w:t>
      </w:r>
      <w:r w:rsidRPr="00D735CF">
        <w:t>insert “(1)</w:t>
      </w:r>
      <w:r w:rsidR="00134320" w:rsidRPr="00D735CF">
        <w:t>”.</w:t>
      </w:r>
    </w:p>
    <w:p w:rsidR="00134320" w:rsidRPr="00D735CF" w:rsidRDefault="00134320" w:rsidP="00D735CF">
      <w:pPr>
        <w:pStyle w:val="ItemHead"/>
      </w:pPr>
      <w:r w:rsidRPr="00D735CF">
        <w:t>24  At the end of section</w:t>
      </w:r>
      <w:r w:rsidR="00D735CF" w:rsidRPr="00D735CF">
        <w:t> </w:t>
      </w:r>
      <w:r w:rsidRPr="00D735CF">
        <w:t>424AA</w:t>
      </w:r>
    </w:p>
    <w:p w:rsidR="00134320" w:rsidRPr="00D735CF" w:rsidRDefault="00134320" w:rsidP="00D735CF">
      <w:pPr>
        <w:pStyle w:val="Item"/>
      </w:pPr>
      <w:r w:rsidRPr="00D735CF">
        <w:t>Add:</w:t>
      </w:r>
    </w:p>
    <w:p w:rsidR="00134320" w:rsidRPr="00D735CF" w:rsidRDefault="00134320" w:rsidP="00D735CF">
      <w:pPr>
        <w:pStyle w:val="subsection"/>
      </w:pPr>
      <w:r w:rsidRPr="00D735CF">
        <w:lastRenderedPageBreak/>
        <w:tab/>
        <w:t>(2)</w:t>
      </w:r>
      <w:r w:rsidRPr="00D735CF">
        <w:tab/>
        <w:t>A reference in this section to affirming a decision that is under review does not include a reference to the affirmation of a decision that is taken to be affirmed under subsection</w:t>
      </w:r>
      <w:r w:rsidR="00D735CF" w:rsidRPr="00D735CF">
        <w:t> </w:t>
      </w:r>
      <w:r w:rsidRPr="00D735CF">
        <w:t>426A(1F).</w:t>
      </w:r>
    </w:p>
    <w:p w:rsidR="00134320" w:rsidRPr="00D735CF" w:rsidRDefault="00134320" w:rsidP="00D735CF">
      <w:pPr>
        <w:pStyle w:val="ItemHead"/>
      </w:pPr>
      <w:r w:rsidRPr="00D735CF">
        <w:t>25  At the end of section</w:t>
      </w:r>
      <w:r w:rsidR="00D735CF" w:rsidRPr="00D735CF">
        <w:t> </w:t>
      </w:r>
      <w:r w:rsidRPr="00D735CF">
        <w:t>424A</w:t>
      </w:r>
    </w:p>
    <w:p w:rsidR="00134320" w:rsidRPr="00D735CF" w:rsidRDefault="00134320" w:rsidP="00D735CF">
      <w:pPr>
        <w:pStyle w:val="Item"/>
      </w:pPr>
      <w:r w:rsidRPr="00D735CF">
        <w:t>Add:</w:t>
      </w:r>
    </w:p>
    <w:p w:rsidR="00134320" w:rsidRPr="00D735CF" w:rsidRDefault="00134320" w:rsidP="00D735CF">
      <w:pPr>
        <w:pStyle w:val="subsection"/>
      </w:pPr>
      <w:r w:rsidRPr="00D735CF">
        <w:tab/>
        <w:t>(4)</w:t>
      </w:r>
      <w:r w:rsidRPr="00D735CF">
        <w:tab/>
        <w:t>A reference in this section to affirming a decision that is under review does not include a reference to the affirmation of a decision that is taken to be affirmed under subsection</w:t>
      </w:r>
      <w:r w:rsidR="00D735CF" w:rsidRPr="00D735CF">
        <w:t> </w:t>
      </w:r>
      <w:r w:rsidRPr="00D735CF">
        <w:t>426A(1F).</w:t>
      </w:r>
    </w:p>
    <w:p w:rsidR="00134320" w:rsidRPr="00D735CF" w:rsidRDefault="00134320" w:rsidP="00D735CF">
      <w:pPr>
        <w:pStyle w:val="ItemHead"/>
      </w:pPr>
      <w:r w:rsidRPr="00D735CF">
        <w:t>26  Subsection</w:t>
      </w:r>
      <w:r w:rsidR="00D735CF" w:rsidRPr="00D735CF">
        <w:t> </w:t>
      </w:r>
      <w:r w:rsidRPr="00D735CF">
        <w:t>426A(1)</w:t>
      </w:r>
    </w:p>
    <w:p w:rsidR="00134320" w:rsidRPr="00D735CF" w:rsidRDefault="00134320" w:rsidP="00D735CF">
      <w:pPr>
        <w:pStyle w:val="Item"/>
      </w:pPr>
      <w:r w:rsidRPr="00D735CF">
        <w:t>Repeal the subsection, substitute:</w:t>
      </w:r>
    </w:p>
    <w:p w:rsidR="00134320" w:rsidRPr="00D735CF" w:rsidRDefault="00134320" w:rsidP="00D735CF">
      <w:pPr>
        <w:pStyle w:val="SubsectionHead"/>
      </w:pPr>
      <w:r w:rsidRPr="00D735CF">
        <w:t>Scope</w:t>
      </w:r>
    </w:p>
    <w:p w:rsidR="00134320" w:rsidRPr="00D735CF" w:rsidRDefault="00134320" w:rsidP="00D735CF">
      <w:pPr>
        <w:pStyle w:val="subsection"/>
      </w:pPr>
      <w:r w:rsidRPr="00D735CF">
        <w:tab/>
        <w:t>(1)</w:t>
      </w:r>
      <w:r w:rsidRPr="00D735CF">
        <w:tab/>
        <w:t>This section applies if the applicant:</w:t>
      </w:r>
    </w:p>
    <w:p w:rsidR="00134320" w:rsidRPr="00D735CF" w:rsidRDefault="00134320" w:rsidP="00D735CF">
      <w:pPr>
        <w:pStyle w:val="paragraph"/>
      </w:pPr>
      <w:r w:rsidRPr="00D735CF">
        <w:tab/>
        <w:t>(a)</w:t>
      </w:r>
      <w:r w:rsidRPr="00D735CF">
        <w:tab/>
        <w:t>is invited under section</w:t>
      </w:r>
      <w:r w:rsidR="00D735CF" w:rsidRPr="00D735CF">
        <w:t> </w:t>
      </w:r>
      <w:r w:rsidRPr="00D735CF">
        <w:t>425 to appear before the Tribunal; but</w:t>
      </w:r>
    </w:p>
    <w:p w:rsidR="00134320" w:rsidRPr="00D735CF" w:rsidRDefault="00134320" w:rsidP="00D735CF">
      <w:pPr>
        <w:pStyle w:val="paragraph"/>
      </w:pPr>
      <w:r w:rsidRPr="00D735CF">
        <w:tab/>
        <w:t>(b)</w:t>
      </w:r>
      <w:r w:rsidRPr="00D735CF">
        <w:tab/>
        <w:t>does not appear before the Tribunal on the day on which, or at the time and place at which, the applicant is scheduled to appear.</w:t>
      </w:r>
    </w:p>
    <w:p w:rsidR="00134320" w:rsidRPr="00D735CF" w:rsidRDefault="00134320" w:rsidP="00D735CF">
      <w:pPr>
        <w:pStyle w:val="SubsectionHead"/>
      </w:pPr>
      <w:r w:rsidRPr="00D735CF">
        <w:t>Tribunal may make a decision on the review or dismiss proceedings</w:t>
      </w:r>
    </w:p>
    <w:p w:rsidR="00134320" w:rsidRPr="00D735CF" w:rsidRDefault="00134320" w:rsidP="00D735CF">
      <w:pPr>
        <w:pStyle w:val="subsection"/>
      </w:pPr>
      <w:r w:rsidRPr="00D735CF">
        <w:tab/>
        <w:t>(1A)</w:t>
      </w:r>
      <w:r w:rsidRPr="00D735CF">
        <w:tab/>
        <w:t>The Tribunal may:</w:t>
      </w:r>
    </w:p>
    <w:p w:rsidR="00134320" w:rsidRPr="00D735CF" w:rsidRDefault="00134320" w:rsidP="00D735CF">
      <w:pPr>
        <w:pStyle w:val="paragraph"/>
      </w:pPr>
      <w:r w:rsidRPr="00D735CF">
        <w:tab/>
        <w:t>(a)</w:t>
      </w:r>
      <w:r w:rsidRPr="00D735CF">
        <w:tab/>
        <w:t>by written statement under section</w:t>
      </w:r>
      <w:r w:rsidR="00D735CF" w:rsidRPr="00D735CF">
        <w:t> </w:t>
      </w:r>
      <w:r w:rsidRPr="00D735CF">
        <w:t>430, make a decision on the review without taking any further action to allow or enable the applicant to appear before it; or</w:t>
      </w:r>
    </w:p>
    <w:p w:rsidR="00134320" w:rsidRPr="00D735CF" w:rsidRDefault="00134320" w:rsidP="00D735CF">
      <w:pPr>
        <w:pStyle w:val="paragraph"/>
      </w:pPr>
      <w:r w:rsidRPr="00D735CF">
        <w:tab/>
        <w:t>(b)</w:t>
      </w:r>
      <w:r w:rsidRPr="00D735CF">
        <w:tab/>
        <w:t>by written statement under section</w:t>
      </w:r>
      <w:r w:rsidR="00D735CF" w:rsidRPr="00D735CF">
        <w:t> </w:t>
      </w:r>
      <w:r w:rsidRPr="00D735CF">
        <w:t>426B, dismiss the application without any further consideration of the application or information before the Tribunal.</w:t>
      </w:r>
    </w:p>
    <w:p w:rsidR="00134320" w:rsidRPr="00D735CF" w:rsidRDefault="00134320" w:rsidP="00D735CF">
      <w:pPr>
        <w:pStyle w:val="notetext"/>
      </w:pPr>
      <w:r w:rsidRPr="00D735CF">
        <w:t>Note 1:</w:t>
      </w:r>
      <w:r w:rsidRPr="00D735CF">
        <w:tab/>
        <w:t>Under section</w:t>
      </w:r>
      <w:r w:rsidR="00D735CF" w:rsidRPr="00D735CF">
        <w:t> </w:t>
      </w:r>
      <w:r w:rsidRPr="00D735CF">
        <w:t>430A, the Tribunal must notify the applicant of a decision on the review.</w:t>
      </w:r>
    </w:p>
    <w:p w:rsidR="00134320" w:rsidRPr="00D735CF" w:rsidRDefault="00134320" w:rsidP="00D735CF">
      <w:pPr>
        <w:pStyle w:val="notetext"/>
      </w:pPr>
      <w:r w:rsidRPr="00D735CF">
        <w:t>Note 2:</w:t>
      </w:r>
      <w:r w:rsidRPr="00D735CF">
        <w:tab/>
        <w:t>Under section</w:t>
      </w:r>
      <w:r w:rsidR="00D735CF" w:rsidRPr="00D735CF">
        <w:t> </w:t>
      </w:r>
      <w:r w:rsidRPr="00D735CF">
        <w:t>426B, the Tribunal must notify the applicant of a decision to dismiss the application.</w:t>
      </w:r>
    </w:p>
    <w:p w:rsidR="00134320" w:rsidRPr="00D735CF" w:rsidRDefault="00134320" w:rsidP="00D735CF">
      <w:pPr>
        <w:pStyle w:val="SubsectionHead"/>
      </w:pPr>
      <w:r w:rsidRPr="00D735CF">
        <w:lastRenderedPageBreak/>
        <w:t>Reinstatement of application or confirmation of dismissal</w:t>
      </w:r>
    </w:p>
    <w:p w:rsidR="00134320" w:rsidRPr="00D735CF" w:rsidRDefault="00134320" w:rsidP="00D735CF">
      <w:pPr>
        <w:pStyle w:val="subsection"/>
      </w:pPr>
      <w:r w:rsidRPr="00D735CF">
        <w:tab/>
        <w:t>(1B)</w:t>
      </w:r>
      <w:r w:rsidRPr="00D735CF">
        <w:tab/>
        <w:t xml:space="preserve">If the Tribunal dismisses the application, the applicant may, within </w:t>
      </w:r>
      <w:r w:rsidR="00C24A7B" w:rsidRPr="00237271">
        <w:rPr>
          <w:color w:val="000000"/>
          <w:szCs w:val="22"/>
        </w:rPr>
        <w:t>14 days</w:t>
      </w:r>
      <w:r w:rsidRPr="00D735CF">
        <w:t xml:space="preserve"> after receiving notice of the decision under section</w:t>
      </w:r>
      <w:r w:rsidR="00D735CF" w:rsidRPr="00D735CF">
        <w:t> </w:t>
      </w:r>
      <w:r w:rsidRPr="00D735CF">
        <w:t>426B, apply to the Tribunal for reinstatement of the application.</w:t>
      </w:r>
    </w:p>
    <w:p w:rsidR="00134320" w:rsidRPr="00D735CF" w:rsidRDefault="00134320" w:rsidP="00D735CF">
      <w:pPr>
        <w:pStyle w:val="notetext"/>
      </w:pPr>
      <w:r w:rsidRPr="00D735CF">
        <w:t>Note:</w:t>
      </w:r>
      <w:r w:rsidRPr="00D735CF">
        <w:tab/>
        <w:t>Section</w:t>
      </w:r>
      <w:r w:rsidR="00D735CF" w:rsidRPr="00D735CF">
        <w:t> </w:t>
      </w:r>
      <w:r w:rsidRPr="00D735CF">
        <w:t>441C sets out when a person (other than the Secretary) is taken to have received a document from the Tribunal for the purposes of this Part.</w:t>
      </w:r>
    </w:p>
    <w:p w:rsidR="00134320" w:rsidRPr="00D735CF" w:rsidRDefault="00134320" w:rsidP="00D735CF">
      <w:pPr>
        <w:pStyle w:val="subsection"/>
      </w:pPr>
      <w:r w:rsidRPr="00D735CF">
        <w:tab/>
        <w:t>(1C)</w:t>
      </w:r>
      <w:r w:rsidRPr="00D735CF">
        <w:tab/>
        <w:t xml:space="preserve">On application for reinstatement in accordance with </w:t>
      </w:r>
      <w:r w:rsidR="00D735CF" w:rsidRPr="00D735CF">
        <w:t>subsection (</w:t>
      </w:r>
      <w:r w:rsidRPr="00D735CF">
        <w:t>1B), the Tribunal must:</w:t>
      </w:r>
    </w:p>
    <w:p w:rsidR="00134320" w:rsidRPr="00D735CF" w:rsidRDefault="00134320" w:rsidP="00D735CF">
      <w:pPr>
        <w:pStyle w:val="paragraph"/>
      </w:pPr>
      <w:r w:rsidRPr="00D735CF">
        <w:tab/>
        <w:t>(a)</w:t>
      </w:r>
      <w:r w:rsidRPr="00D735CF">
        <w:tab/>
        <w:t>if it considers it appropriate to do so—reinstate the application, and give such directions as it considers appropriate in the circumstances, by written statement under section</w:t>
      </w:r>
      <w:r w:rsidR="00D735CF" w:rsidRPr="00D735CF">
        <w:t> </w:t>
      </w:r>
      <w:r w:rsidRPr="00D735CF">
        <w:t>426B; or</w:t>
      </w:r>
    </w:p>
    <w:p w:rsidR="00134320" w:rsidRPr="00D735CF" w:rsidRDefault="00134320" w:rsidP="00D735CF">
      <w:pPr>
        <w:pStyle w:val="paragraph"/>
      </w:pPr>
      <w:r w:rsidRPr="00D735CF">
        <w:tab/>
        <w:t>(b)</w:t>
      </w:r>
      <w:r w:rsidRPr="00D735CF">
        <w:tab/>
        <w:t>confirm the decision to dismiss the application, by written statement under section</w:t>
      </w:r>
      <w:r w:rsidR="00D735CF" w:rsidRPr="00D735CF">
        <w:t> </w:t>
      </w:r>
      <w:r w:rsidRPr="00D735CF">
        <w:t>430.</w:t>
      </w:r>
    </w:p>
    <w:p w:rsidR="00134320" w:rsidRPr="00D735CF" w:rsidRDefault="00134320" w:rsidP="00D735CF">
      <w:pPr>
        <w:pStyle w:val="notetext"/>
      </w:pPr>
      <w:r w:rsidRPr="00D735CF">
        <w:t>Note 1:</w:t>
      </w:r>
      <w:r w:rsidRPr="00D735CF">
        <w:tab/>
        <w:t>Under section</w:t>
      </w:r>
      <w:r w:rsidR="00D735CF" w:rsidRPr="00D735CF">
        <w:t> </w:t>
      </w:r>
      <w:r w:rsidRPr="00D735CF">
        <w:t>426B, the Tribunal must notify the applicant of a decision to reinstate the application.</w:t>
      </w:r>
    </w:p>
    <w:p w:rsidR="00134320" w:rsidRPr="00D735CF" w:rsidRDefault="00134320" w:rsidP="00D735CF">
      <w:pPr>
        <w:pStyle w:val="notetext"/>
      </w:pPr>
      <w:r w:rsidRPr="00D735CF">
        <w:t>Note 2:</w:t>
      </w:r>
      <w:r w:rsidRPr="00D735CF">
        <w:tab/>
        <w:t>Under section</w:t>
      </w:r>
      <w:r w:rsidR="00D735CF" w:rsidRPr="00D735CF">
        <w:t> </w:t>
      </w:r>
      <w:r w:rsidRPr="00D735CF">
        <w:t>430A, the Tribunal must notify the applicant of a decision to confirm the dismissal of the application.</w:t>
      </w:r>
    </w:p>
    <w:p w:rsidR="00134320" w:rsidRPr="00D735CF" w:rsidRDefault="00134320" w:rsidP="00D735CF">
      <w:pPr>
        <w:pStyle w:val="subsection"/>
      </w:pPr>
      <w:r w:rsidRPr="00D735CF">
        <w:tab/>
        <w:t>(1D)</w:t>
      </w:r>
      <w:r w:rsidRPr="00D735CF">
        <w:tab/>
        <w:t>If the Tribunal reinstates the application:</w:t>
      </w:r>
    </w:p>
    <w:p w:rsidR="00134320" w:rsidRPr="00D735CF" w:rsidRDefault="00134320" w:rsidP="00D735CF">
      <w:pPr>
        <w:pStyle w:val="paragraph"/>
      </w:pPr>
      <w:r w:rsidRPr="00D735CF">
        <w:tab/>
        <w:t>(a)</w:t>
      </w:r>
      <w:r w:rsidRPr="00D735CF">
        <w:tab/>
        <w:t>the application is taken never to have been dismissed; and</w:t>
      </w:r>
    </w:p>
    <w:p w:rsidR="00134320" w:rsidRPr="00D735CF" w:rsidRDefault="00134320" w:rsidP="00D735CF">
      <w:pPr>
        <w:pStyle w:val="paragraph"/>
      </w:pPr>
      <w:r w:rsidRPr="00D735CF">
        <w:tab/>
        <w:t>(b)</w:t>
      </w:r>
      <w:r w:rsidRPr="00D735CF">
        <w:tab/>
        <w:t>the Tribunal must conduct (or continue to conduct) the review accordingly.</w:t>
      </w:r>
    </w:p>
    <w:p w:rsidR="00134320" w:rsidRPr="00D735CF" w:rsidRDefault="00134320" w:rsidP="00D735CF">
      <w:pPr>
        <w:pStyle w:val="subsection"/>
      </w:pPr>
      <w:r w:rsidRPr="00D735CF">
        <w:tab/>
        <w:t>(1E)</w:t>
      </w:r>
      <w:r w:rsidRPr="00D735CF">
        <w:tab/>
        <w:t xml:space="preserve">If the applicant fails to apply for reinstatement within the </w:t>
      </w:r>
      <w:r w:rsidR="00C24A7B" w:rsidRPr="00237271">
        <w:rPr>
          <w:color w:val="000000"/>
          <w:szCs w:val="22"/>
        </w:rPr>
        <w:t>14</w:t>
      </w:r>
      <w:r w:rsidR="004D2AB8">
        <w:noBreakHyphen/>
      </w:r>
      <w:r w:rsidR="00C24A7B" w:rsidRPr="00237271">
        <w:rPr>
          <w:color w:val="000000"/>
          <w:szCs w:val="22"/>
        </w:rPr>
        <w:t>day period</w:t>
      </w:r>
      <w:r w:rsidRPr="00D735CF">
        <w:t xml:space="preserve"> mentioned in </w:t>
      </w:r>
      <w:r w:rsidR="00D735CF" w:rsidRPr="00D735CF">
        <w:t>subsection (</w:t>
      </w:r>
      <w:r w:rsidRPr="00D735CF">
        <w:t>1B), the Tribunal must confirm the decision to dismiss the application, by written statement under section</w:t>
      </w:r>
      <w:r w:rsidR="00D735CF" w:rsidRPr="00D735CF">
        <w:t> </w:t>
      </w:r>
      <w:r w:rsidRPr="00D735CF">
        <w:t>430.</w:t>
      </w:r>
    </w:p>
    <w:p w:rsidR="00134320" w:rsidRPr="00D735CF" w:rsidRDefault="00134320" w:rsidP="00D735CF">
      <w:pPr>
        <w:pStyle w:val="notetext"/>
      </w:pPr>
      <w:r w:rsidRPr="00D735CF">
        <w:t>Note:</w:t>
      </w:r>
      <w:r w:rsidRPr="00D735CF">
        <w:tab/>
        <w:t>Under section</w:t>
      </w:r>
      <w:r w:rsidR="00D735CF" w:rsidRPr="00D735CF">
        <w:t> </w:t>
      </w:r>
      <w:r w:rsidRPr="00D735CF">
        <w:t>430A, the Tribunal must notify the applicant of a decision to confirm the dismissal of the application.</w:t>
      </w:r>
    </w:p>
    <w:p w:rsidR="00134320" w:rsidRPr="00D735CF" w:rsidRDefault="00134320" w:rsidP="00D735CF">
      <w:pPr>
        <w:pStyle w:val="subsection"/>
      </w:pPr>
      <w:r w:rsidRPr="00D735CF">
        <w:tab/>
        <w:t>(1F)</w:t>
      </w:r>
      <w:r w:rsidRPr="00D735CF">
        <w:tab/>
        <w:t>If the Tribunal confirms the decision to dismiss the application, the decision under review is taken to be affirmed.</w:t>
      </w:r>
    </w:p>
    <w:p w:rsidR="00134320" w:rsidRPr="00D735CF" w:rsidRDefault="00134320" w:rsidP="00D735CF">
      <w:pPr>
        <w:pStyle w:val="subsection"/>
      </w:pPr>
      <w:r w:rsidRPr="00D735CF">
        <w:tab/>
        <w:t>(1G)</w:t>
      </w:r>
      <w:r w:rsidRPr="00D735CF">
        <w:tab/>
        <w:t xml:space="preserve">To avoid doubt, the Tribunal cannot give a decision orally under </w:t>
      </w:r>
      <w:r w:rsidR="00D735CF" w:rsidRPr="00D735CF">
        <w:t>subsection (</w:t>
      </w:r>
      <w:r w:rsidRPr="00D735CF">
        <w:t>1A), (1C) or (1E).</w:t>
      </w:r>
    </w:p>
    <w:p w:rsidR="00134320" w:rsidRPr="00D735CF" w:rsidRDefault="00134320" w:rsidP="00D735CF">
      <w:pPr>
        <w:pStyle w:val="SubsectionHead"/>
      </w:pPr>
      <w:r w:rsidRPr="00D735CF">
        <w:lastRenderedPageBreak/>
        <w:t>Other measures to deal with failure of applicant to appear</w:t>
      </w:r>
    </w:p>
    <w:p w:rsidR="00134320" w:rsidRPr="00D735CF" w:rsidRDefault="00134320" w:rsidP="00D735CF">
      <w:pPr>
        <w:pStyle w:val="ItemHead"/>
      </w:pPr>
      <w:r w:rsidRPr="00D735CF">
        <w:t>27  After section</w:t>
      </w:r>
      <w:r w:rsidR="00D735CF" w:rsidRPr="00D735CF">
        <w:t> </w:t>
      </w:r>
      <w:r w:rsidRPr="00D735CF">
        <w:t>426A</w:t>
      </w:r>
    </w:p>
    <w:p w:rsidR="00134320" w:rsidRPr="00D735CF" w:rsidRDefault="00134320" w:rsidP="00D735CF">
      <w:pPr>
        <w:pStyle w:val="Item"/>
      </w:pPr>
      <w:r w:rsidRPr="00D735CF">
        <w:t>Insert:</w:t>
      </w:r>
    </w:p>
    <w:p w:rsidR="00134320" w:rsidRPr="00D735CF" w:rsidRDefault="00134320" w:rsidP="00D735CF">
      <w:pPr>
        <w:pStyle w:val="ActHead5"/>
      </w:pPr>
      <w:bookmarkStart w:id="30" w:name="_Toc416789079"/>
      <w:r w:rsidRPr="00D735CF">
        <w:rPr>
          <w:rStyle w:val="CharSectno"/>
        </w:rPr>
        <w:t>426B</w:t>
      </w:r>
      <w:r w:rsidRPr="00D735CF">
        <w:t xml:space="preserve">  Failure to appear—Tribunal’s decisions, written statements and notifying the applicant</w:t>
      </w:r>
      <w:bookmarkEnd w:id="30"/>
    </w:p>
    <w:p w:rsidR="00134320" w:rsidRPr="00D735CF" w:rsidRDefault="00134320" w:rsidP="00D735CF">
      <w:pPr>
        <w:pStyle w:val="SubsectionHead"/>
      </w:pPr>
      <w:r w:rsidRPr="00D735CF">
        <w:t>Decisions to which this section applies</w:t>
      </w:r>
    </w:p>
    <w:p w:rsidR="00134320" w:rsidRPr="00D735CF" w:rsidRDefault="00134320" w:rsidP="00D735CF">
      <w:pPr>
        <w:pStyle w:val="subsection"/>
      </w:pPr>
      <w:r w:rsidRPr="00D735CF">
        <w:tab/>
        <w:t>(1)</w:t>
      </w:r>
      <w:r w:rsidRPr="00D735CF">
        <w:tab/>
        <w:t xml:space="preserve">This section applies in relation to the following decisions (each of which is a </w:t>
      </w:r>
      <w:r w:rsidRPr="00D735CF">
        <w:rPr>
          <w:b/>
          <w:i/>
        </w:rPr>
        <w:t>non</w:t>
      </w:r>
      <w:r w:rsidR="004D2AB8">
        <w:rPr>
          <w:b/>
          <w:i/>
        </w:rPr>
        <w:noBreakHyphen/>
      </w:r>
      <w:r w:rsidRPr="00D735CF">
        <w:rPr>
          <w:b/>
          <w:i/>
        </w:rPr>
        <w:t>appearance decision</w:t>
      </w:r>
      <w:r w:rsidRPr="00D735CF">
        <w:t>):</w:t>
      </w:r>
    </w:p>
    <w:p w:rsidR="00134320" w:rsidRPr="00D735CF" w:rsidRDefault="00134320" w:rsidP="00D735CF">
      <w:pPr>
        <w:pStyle w:val="paragraph"/>
      </w:pPr>
      <w:r w:rsidRPr="00D735CF">
        <w:tab/>
        <w:t>(a)</w:t>
      </w:r>
      <w:r w:rsidRPr="00D735CF">
        <w:tab/>
        <w:t>a decision to dismiss an application under paragraph</w:t>
      </w:r>
      <w:r w:rsidR="00D735CF" w:rsidRPr="00D735CF">
        <w:t> </w:t>
      </w:r>
      <w:r w:rsidRPr="00D735CF">
        <w:t>426A(1A)(b);</w:t>
      </w:r>
    </w:p>
    <w:p w:rsidR="00134320" w:rsidRPr="00D735CF" w:rsidRDefault="00134320" w:rsidP="00D735CF">
      <w:pPr>
        <w:pStyle w:val="paragraph"/>
      </w:pPr>
      <w:r w:rsidRPr="00D735CF">
        <w:tab/>
        <w:t>(b)</w:t>
      </w:r>
      <w:r w:rsidRPr="00D735CF">
        <w:tab/>
        <w:t>a decision to reinstate an application under paragraph</w:t>
      </w:r>
      <w:r w:rsidR="00D735CF" w:rsidRPr="00D735CF">
        <w:t> </w:t>
      </w:r>
      <w:r w:rsidRPr="00D735CF">
        <w:t>426A(1C)(a) and to give directions (if any) under that paragraph.</w:t>
      </w:r>
    </w:p>
    <w:p w:rsidR="00134320" w:rsidRPr="00D735CF" w:rsidRDefault="00134320" w:rsidP="00D735CF">
      <w:pPr>
        <w:pStyle w:val="notetext"/>
      </w:pPr>
      <w:r w:rsidRPr="00D735CF">
        <w:t>Note:</w:t>
      </w:r>
      <w:r w:rsidRPr="00D735CF">
        <w:tab/>
        <w:t>For similar provisions applying to a decision to confirm the dismissal of an application under section</w:t>
      </w:r>
      <w:r w:rsidR="00D735CF" w:rsidRPr="00D735CF">
        <w:t> </w:t>
      </w:r>
      <w:r w:rsidRPr="00D735CF">
        <w:t>426A, see sections</w:t>
      </w:r>
      <w:r w:rsidR="00D735CF" w:rsidRPr="00D735CF">
        <w:t> </w:t>
      </w:r>
      <w:r w:rsidRPr="00D735CF">
        <w:t>430 and 430A.</w:t>
      </w:r>
    </w:p>
    <w:p w:rsidR="00134320" w:rsidRPr="00D735CF" w:rsidRDefault="00134320" w:rsidP="00D735CF">
      <w:pPr>
        <w:pStyle w:val="SubsectionHead"/>
      </w:pPr>
      <w:r w:rsidRPr="00D735CF">
        <w:t>Written statement of decision</w:t>
      </w:r>
    </w:p>
    <w:p w:rsidR="00134320" w:rsidRPr="00D735CF" w:rsidRDefault="00134320" w:rsidP="00D735CF">
      <w:pPr>
        <w:pStyle w:val="subsection"/>
      </w:pPr>
      <w:r w:rsidRPr="00D735CF">
        <w:tab/>
        <w:t>(2)</w:t>
      </w:r>
      <w:r w:rsidRPr="00D735CF">
        <w:tab/>
        <w:t>If the Tribunal makes a non</w:t>
      </w:r>
      <w:r w:rsidR="004D2AB8">
        <w:noBreakHyphen/>
      </w:r>
      <w:r w:rsidRPr="00D735CF">
        <w:t>appearance decision, the Tribunal must make a written statement that:</w:t>
      </w:r>
    </w:p>
    <w:p w:rsidR="00134320" w:rsidRPr="00D735CF" w:rsidRDefault="00134320" w:rsidP="00D735CF">
      <w:pPr>
        <w:pStyle w:val="paragraph"/>
      </w:pPr>
      <w:r w:rsidRPr="00D735CF">
        <w:tab/>
        <w:t>(a)</w:t>
      </w:r>
      <w:r w:rsidRPr="00D735CF">
        <w:tab/>
        <w:t>sets out the decision; and</w:t>
      </w:r>
    </w:p>
    <w:p w:rsidR="00134320" w:rsidRPr="00D735CF" w:rsidRDefault="00134320" w:rsidP="00D735CF">
      <w:pPr>
        <w:pStyle w:val="paragraph"/>
      </w:pPr>
      <w:r w:rsidRPr="00D735CF">
        <w:tab/>
        <w:t>(b)</w:t>
      </w:r>
      <w:r w:rsidRPr="00D735CF">
        <w:tab/>
        <w:t>sets out the reasons for the decision; and</w:t>
      </w:r>
    </w:p>
    <w:p w:rsidR="00134320" w:rsidRPr="00D735CF" w:rsidRDefault="00134320" w:rsidP="00D735CF">
      <w:pPr>
        <w:pStyle w:val="paragraph"/>
      </w:pPr>
      <w:r w:rsidRPr="00D735CF">
        <w:tab/>
        <w:t>(c)</w:t>
      </w:r>
      <w:r w:rsidRPr="00D735CF">
        <w:tab/>
        <w:t>in the case of a decision to reinstate an application:</w:t>
      </w:r>
    </w:p>
    <w:p w:rsidR="00134320" w:rsidRPr="00D735CF" w:rsidRDefault="00134320" w:rsidP="00D735CF">
      <w:pPr>
        <w:pStyle w:val="paragraphsub"/>
      </w:pPr>
      <w:r w:rsidRPr="00D735CF">
        <w:tab/>
        <w:t>(i)</w:t>
      </w:r>
      <w:r w:rsidRPr="00D735CF">
        <w:tab/>
        <w:t>sets out the findings on any material questions of fact; and</w:t>
      </w:r>
    </w:p>
    <w:p w:rsidR="00134320" w:rsidRPr="00D735CF" w:rsidRDefault="00134320" w:rsidP="00D735CF">
      <w:pPr>
        <w:pStyle w:val="paragraphsub"/>
      </w:pPr>
      <w:r w:rsidRPr="00D735CF">
        <w:tab/>
        <w:t>(ii)</w:t>
      </w:r>
      <w:r w:rsidRPr="00D735CF">
        <w:tab/>
        <w:t>refers to the evidence or any other material on which the findings of fact were based; and</w:t>
      </w:r>
    </w:p>
    <w:p w:rsidR="00134320" w:rsidRPr="00D735CF" w:rsidRDefault="00134320" w:rsidP="00D735CF">
      <w:pPr>
        <w:pStyle w:val="paragraph"/>
      </w:pPr>
      <w:r w:rsidRPr="00D735CF">
        <w:tab/>
        <w:t>(d)</w:t>
      </w:r>
      <w:r w:rsidRPr="00D735CF">
        <w:tab/>
        <w:t>records the day and time the statement is made.</w:t>
      </w:r>
    </w:p>
    <w:p w:rsidR="00134320" w:rsidRPr="00D735CF" w:rsidRDefault="00134320" w:rsidP="00D735CF">
      <w:pPr>
        <w:pStyle w:val="subsection"/>
      </w:pPr>
      <w:r w:rsidRPr="00D735CF">
        <w:tab/>
        <w:t>(3)</w:t>
      </w:r>
      <w:r w:rsidRPr="00D735CF">
        <w:tab/>
        <w:t>A non</w:t>
      </w:r>
      <w:r w:rsidR="004D2AB8">
        <w:noBreakHyphen/>
      </w:r>
      <w:r w:rsidRPr="00D735CF">
        <w:t>appearance decision is taken to have been made:</w:t>
      </w:r>
    </w:p>
    <w:p w:rsidR="00134320" w:rsidRPr="00D735CF" w:rsidRDefault="00134320" w:rsidP="00D735CF">
      <w:pPr>
        <w:pStyle w:val="paragraph"/>
      </w:pPr>
      <w:r w:rsidRPr="00D735CF">
        <w:tab/>
        <w:t>(a)</w:t>
      </w:r>
      <w:r w:rsidRPr="00D735CF">
        <w:tab/>
        <w:t>by the making of the written statement; and</w:t>
      </w:r>
    </w:p>
    <w:p w:rsidR="00134320" w:rsidRPr="00D735CF" w:rsidRDefault="00134320" w:rsidP="00D735CF">
      <w:pPr>
        <w:pStyle w:val="paragraph"/>
      </w:pPr>
      <w:r w:rsidRPr="00D735CF">
        <w:tab/>
        <w:t>(b)</w:t>
      </w:r>
      <w:r w:rsidRPr="00D735CF">
        <w:tab/>
        <w:t>on the day, and at the time, the written statement is made.</w:t>
      </w:r>
    </w:p>
    <w:p w:rsidR="00134320" w:rsidRPr="00D735CF" w:rsidRDefault="00134320" w:rsidP="00D735CF">
      <w:pPr>
        <w:pStyle w:val="subsection"/>
      </w:pPr>
      <w:r w:rsidRPr="00D735CF">
        <w:tab/>
        <w:t>(4)</w:t>
      </w:r>
      <w:r w:rsidRPr="00D735CF">
        <w:tab/>
        <w:t>The Tribunal has no power to vary or revoke a non</w:t>
      </w:r>
      <w:r w:rsidR="004D2AB8">
        <w:noBreakHyphen/>
      </w:r>
      <w:r w:rsidRPr="00D735CF">
        <w:t>appearance decision after the day and time the written statement is made.</w:t>
      </w:r>
    </w:p>
    <w:p w:rsidR="00134320" w:rsidRPr="00D735CF" w:rsidRDefault="00134320" w:rsidP="00D735CF">
      <w:pPr>
        <w:pStyle w:val="notetext"/>
      </w:pPr>
      <w:r w:rsidRPr="00D735CF">
        <w:lastRenderedPageBreak/>
        <w:t>Note:</w:t>
      </w:r>
      <w:r w:rsidRPr="00D735CF">
        <w:tab/>
        <w:t>However, if the application is reinstated, the application is taken never to have been dismissed (see subsection</w:t>
      </w:r>
      <w:r w:rsidR="00D735CF" w:rsidRPr="00D735CF">
        <w:t> </w:t>
      </w:r>
      <w:r w:rsidRPr="00D735CF">
        <w:t>426A(1D)).</w:t>
      </w:r>
    </w:p>
    <w:p w:rsidR="00134320" w:rsidRPr="00D735CF" w:rsidRDefault="00134320" w:rsidP="00D735CF">
      <w:pPr>
        <w:pStyle w:val="SubsectionHead"/>
      </w:pPr>
      <w:r w:rsidRPr="00D735CF">
        <w:t>Notice to applicant</w:t>
      </w:r>
    </w:p>
    <w:p w:rsidR="00134320" w:rsidRPr="00D735CF" w:rsidRDefault="00134320" w:rsidP="00D735CF">
      <w:pPr>
        <w:pStyle w:val="subsection"/>
      </w:pPr>
      <w:r w:rsidRPr="00D735CF">
        <w:tab/>
        <w:t>(5)</w:t>
      </w:r>
      <w:r w:rsidRPr="00D735CF">
        <w:tab/>
        <w:t>The Tribunal must notify the applicant of a non</w:t>
      </w:r>
      <w:r w:rsidR="004D2AB8">
        <w:noBreakHyphen/>
      </w:r>
      <w:r w:rsidRPr="00D735CF">
        <w:t xml:space="preserve">appearance decision by giving the applicant a copy of the written statement made under </w:t>
      </w:r>
      <w:r w:rsidR="00D735CF" w:rsidRPr="00D735CF">
        <w:t>subsection (</w:t>
      </w:r>
      <w:r w:rsidRPr="00D735CF">
        <w:t>2). The copy must be given to the applicant:</w:t>
      </w:r>
    </w:p>
    <w:p w:rsidR="00134320" w:rsidRPr="00D735CF" w:rsidRDefault="00134320" w:rsidP="00D735CF">
      <w:pPr>
        <w:pStyle w:val="paragraph"/>
      </w:pPr>
      <w:r w:rsidRPr="00D735CF">
        <w:tab/>
        <w:t>(a)</w:t>
      </w:r>
      <w:r w:rsidRPr="00D735CF">
        <w:tab/>
        <w:t>within 14 days after the day on which the decision is taken to have been made; and</w:t>
      </w:r>
    </w:p>
    <w:p w:rsidR="00134320" w:rsidRPr="00D735CF" w:rsidRDefault="00134320" w:rsidP="00D735CF">
      <w:pPr>
        <w:pStyle w:val="paragraph"/>
      </w:pPr>
      <w:r w:rsidRPr="00D735CF">
        <w:tab/>
        <w:t>(b)</w:t>
      </w:r>
      <w:r w:rsidRPr="00D735CF">
        <w:tab/>
        <w:t>by one of the methods specified in section</w:t>
      </w:r>
      <w:r w:rsidR="00D735CF" w:rsidRPr="00D735CF">
        <w:t> </w:t>
      </w:r>
      <w:r w:rsidRPr="00D735CF">
        <w:t>441A.</w:t>
      </w:r>
    </w:p>
    <w:p w:rsidR="00134320" w:rsidRPr="00D735CF" w:rsidRDefault="00134320" w:rsidP="00D735CF">
      <w:pPr>
        <w:pStyle w:val="subsection"/>
      </w:pPr>
      <w:r w:rsidRPr="00D735CF">
        <w:tab/>
        <w:t>(6)</w:t>
      </w:r>
      <w:r w:rsidRPr="00D735CF">
        <w:tab/>
        <w:t>In the case of a decision to dismiss the application, the copy of the statement must be given to the applicant together with a statement describing the effect of subsections</w:t>
      </w:r>
      <w:r w:rsidR="00D735CF" w:rsidRPr="00D735CF">
        <w:t> </w:t>
      </w:r>
      <w:r w:rsidRPr="00D735CF">
        <w:t>426A(1B) to (1F).</w:t>
      </w:r>
    </w:p>
    <w:p w:rsidR="00134320" w:rsidRPr="00D735CF" w:rsidRDefault="00134320" w:rsidP="00D735CF">
      <w:pPr>
        <w:pStyle w:val="SubsectionHead"/>
      </w:pPr>
      <w:r w:rsidRPr="00D735CF">
        <w:t>Notice to Secretary</w:t>
      </w:r>
    </w:p>
    <w:p w:rsidR="00134320" w:rsidRPr="00D735CF" w:rsidRDefault="00134320" w:rsidP="00D735CF">
      <w:pPr>
        <w:pStyle w:val="subsection"/>
      </w:pPr>
      <w:r w:rsidRPr="00D735CF">
        <w:tab/>
        <w:t>(7)</w:t>
      </w:r>
      <w:r w:rsidRPr="00D735CF">
        <w:tab/>
        <w:t xml:space="preserve">A copy of the written statement made under </w:t>
      </w:r>
      <w:r w:rsidR="00D735CF" w:rsidRPr="00D735CF">
        <w:t>subsection (</w:t>
      </w:r>
      <w:r w:rsidRPr="00D735CF">
        <w:t>2) must also be given to the Secretary:</w:t>
      </w:r>
    </w:p>
    <w:p w:rsidR="00134320" w:rsidRPr="00D735CF" w:rsidRDefault="00134320" w:rsidP="00D735CF">
      <w:pPr>
        <w:pStyle w:val="paragraph"/>
      </w:pPr>
      <w:r w:rsidRPr="00D735CF">
        <w:tab/>
        <w:t>(a)</w:t>
      </w:r>
      <w:r w:rsidRPr="00D735CF">
        <w:tab/>
        <w:t>within 14 days after the day on which the decision is taken to have been made; and</w:t>
      </w:r>
    </w:p>
    <w:p w:rsidR="00134320" w:rsidRPr="00D735CF" w:rsidRDefault="00134320" w:rsidP="00D735CF">
      <w:pPr>
        <w:pStyle w:val="paragraph"/>
      </w:pPr>
      <w:r w:rsidRPr="00D735CF">
        <w:tab/>
        <w:t>(b)</w:t>
      </w:r>
      <w:r w:rsidRPr="00D735CF">
        <w:tab/>
        <w:t>by one of the methods specified in section</w:t>
      </w:r>
      <w:r w:rsidR="00D735CF" w:rsidRPr="00D735CF">
        <w:t> </w:t>
      </w:r>
      <w:r w:rsidRPr="00D735CF">
        <w:t>441B.</w:t>
      </w:r>
    </w:p>
    <w:p w:rsidR="00134320" w:rsidRPr="00D735CF" w:rsidRDefault="00134320" w:rsidP="00D735CF">
      <w:pPr>
        <w:pStyle w:val="SubsectionHead"/>
      </w:pPr>
      <w:r w:rsidRPr="00D735CF">
        <w:t>Validity etc. not affected by procedural irregularities</w:t>
      </w:r>
    </w:p>
    <w:p w:rsidR="00134320" w:rsidRPr="00D735CF" w:rsidRDefault="00134320" w:rsidP="00D735CF">
      <w:pPr>
        <w:pStyle w:val="subsection"/>
      </w:pPr>
      <w:r w:rsidRPr="00D735CF">
        <w:tab/>
        <w:t>(8)</w:t>
      </w:r>
      <w:r w:rsidRPr="00D735CF">
        <w:tab/>
        <w:t>The validity of a non</w:t>
      </w:r>
      <w:r w:rsidR="004D2AB8">
        <w:noBreakHyphen/>
      </w:r>
      <w:r w:rsidRPr="00D735CF">
        <w:t xml:space="preserve">appearance decision, and the operation of </w:t>
      </w:r>
      <w:r w:rsidR="00D735CF" w:rsidRPr="00D735CF">
        <w:t>subsection (</w:t>
      </w:r>
      <w:r w:rsidRPr="00D735CF">
        <w:t>4), are not affected by:</w:t>
      </w:r>
    </w:p>
    <w:p w:rsidR="00134320" w:rsidRPr="00D735CF" w:rsidRDefault="00134320" w:rsidP="00D735CF">
      <w:pPr>
        <w:pStyle w:val="paragraph"/>
      </w:pPr>
      <w:r w:rsidRPr="00D735CF">
        <w:tab/>
        <w:t>(a)</w:t>
      </w:r>
      <w:r w:rsidRPr="00D735CF">
        <w:tab/>
        <w:t xml:space="preserve">a failure to record, under </w:t>
      </w:r>
      <w:r w:rsidR="00D735CF" w:rsidRPr="00D735CF">
        <w:t>paragraph (</w:t>
      </w:r>
      <w:r w:rsidRPr="00D735CF">
        <w:t>2)(d), the day and time when the written statement was made; or</w:t>
      </w:r>
    </w:p>
    <w:p w:rsidR="00134320" w:rsidRPr="00D735CF" w:rsidRDefault="00134320" w:rsidP="00D735CF">
      <w:pPr>
        <w:pStyle w:val="paragraph"/>
      </w:pPr>
      <w:r w:rsidRPr="00D735CF">
        <w:tab/>
        <w:t>(b)</w:t>
      </w:r>
      <w:r w:rsidRPr="00D735CF">
        <w:tab/>
        <w:t xml:space="preserve">a failure to comply with </w:t>
      </w:r>
      <w:r w:rsidR="00D735CF" w:rsidRPr="00D735CF">
        <w:t>subsection (</w:t>
      </w:r>
      <w:r w:rsidRPr="00D735CF">
        <w:t>5), (6) or (7).</w:t>
      </w:r>
    </w:p>
    <w:p w:rsidR="00134320" w:rsidRPr="00D735CF" w:rsidRDefault="00134320" w:rsidP="00D735CF">
      <w:pPr>
        <w:pStyle w:val="ItemHead"/>
      </w:pPr>
      <w:r w:rsidRPr="00D735CF">
        <w:t>28  Subsection</w:t>
      </w:r>
      <w:r w:rsidR="00D735CF" w:rsidRPr="00D735CF">
        <w:t> </w:t>
      </w:r>
      <w:r w:rsidRPr="00D735CF">
        <w:t>430(1)</w:t>
      </w:r>
    </w:p>
    <w:p w:rsidR="00134320" w:rsidRPr="00D735CF" w:rsidRDefault="00134320" w:rsidP="00D735CF">
      <w:pPr>
        <w:pStyle w:val="Item"/>
      </w:pPr>
      <w:r w:rsidRPr="00D735CF">
        <w:t>After “decision on a review”, insert “(other than an oral decision)”.</w:t>
      </w:r>
    </w:p>
    <w:p w:rsidR="00134320" w:rsidRPr="00D735CF" w:rsidRDefault="00134320" w:rsidP="00D735CF">
      <w:pPr>
        <w:pStyle w:val="ItemHead"/>
      </w:pPr>
      <w:r w:rsidRPr="00D735CF">
        <w:t>29  Paragraphs 430(1)(e) and (f)</w:t>
      </w:r>
    </w:p>
    <w:p w:rsidR="00134320" w:rsidRPr="00D735CF" w:rsidRDefault="00134320" w:rsidP="00D735CF">
      <w:pPr>
        <w:pStyle w:val="Item"/>
      </w:pPr>
      <w:r w:rsidRPr="00D735CF">
        <w:t>Repeal the paragraphs, substitute:</w:t>
      </w:r>
    </w:p>
    <w:p w:rsidR="00134320" w:rsidRPr="00D735CF" w:rsidRDefault="00134320" w:rsidP="00D735CF">
      <w:pPr>
        <w:pStyle w:val="paragraph"/>
      </w:pPr>
      <w:r w:rsidRPr="00D735CF">
        <w:tab/>
        <w:t>(e)</w:t>
      </w:r>
      <w:r w:rsidRPr="00D735CF">
        <w:tab/>
        <w:t>in the case of a decision under paragraph</w:t>
      </w:r>
      <w:r w:rsidR="00D735CF" w:rsidRPr="00D735CF">
        <w:t> </w:t>
      </w:r>
      <w:r w:rsidRPr="00D735CF">
        <w:t>426A(1C)(b) or subsection</w:t>
      </w:r>
      <w:r w:rsidR="00D735CF" w:rsidRPr="00D735CF">
        <w:t> </w:t>
      </w:r>
      <w:r w:rsidRPr="00D735CF">
        <w:t>426A(1E) to confirm the dismissal of an application—indicates that under subsection</w:t>
      </w:r>
      <w:r w:rsidR="00D735CF" w:rsidRPr="00D735CF">
        <w:t> </w:t>
      </w:r>
      <w:r w:rsidRPr="00D735CF">
        <w:t>426A(1F), the decision under review is taken to be affirmed; and</w:t>
      </w:r>
    </w:p>
    <w:p w:rsidR="00134320" w:rsidRPr="00D735CF" w:rsidRDefault="00134320" w:rsidP="00D735CF">
      <w:pPr>
        <w:pStyle w:val="paragraph"/>
      </w:pPr>
      <w:r w:rsidRPr="00D735CF">
        <w:lastRenderedPageBreak/>
        <w:tab/>
        <w:t>(f)</w:t>
      </w:r>
      <w:r w:rsidRPr="00D735CF">
        <w:tab/>
        <w:t>records the day and time the statement is made.</w:t>
      </w:r>
    </w:p>
    <w:p w:rsidR="00134320" w:rsidRPr="00D735CF" w:rsidRDefault="00134320" w:rsidP="00D735CF">
      <w:pPr>
        <w:pStyle w:val="ItemHead"/>
      </w:pPr>
      <w:r w:rsidRPr="00D735CF">
        <w:t>30  At the end of subsection</w:t>
      </w:r>
      <w:r w:rsidR="00D735CF" w:rsidRPr="00D735CF">
        <w:t> </w:t>
      </w:r>
      <w:r w:rsidRPr="00D735CF">
        <w:t>430(1)</w:t>
      </w:r>
    </w:p>
    <w:p w:rsidR="00134320" w:rsidRPr="00D735CF" w:rsidRDefault="00134320" w:rsidP="00D735CF">
      <w:pPr>
        <w:pStyle w:val="Item"/>
      </w:pPr>
      <w:r w:rsidRPr="00D735CF">
        <w:t>Add:</w:t>
      </w:r>
    </w:p>
    <w:p w:rsidR="00134320" w:rsidRPr="00D735CF" w:rsidRDefault="00134320" w:rsidP="00D735CF">
      <w:pPr>
        <w:pStyle w:val="notetext"/>
      </w:pPr>
      <w:r w:rsidRPr="00D735CF">
        <w:t>Note:</w:t>
      </w:r>
      <w:r w:rsidRPr="00D735CF">
        <w:tab/>
        <w:t>Decisions on a review made under paragraph</w:t>
      </w:r>
      <w:r w:rsidR="00D735CF" w:rsidRPr="00D735CF">
        <w:t> </w:t>
      </w:r>
      <w:r w:rsidRPr="00D735CF">
        <w:t>426A(1A)(a) or (1C)(b), or under subsection</w:t>
      </w:r>
      <w:r w:rsidR="00D735CF" w:rsidRPr="00D735CF">
        <w:t> </w:t>
      </w:r>
      <w:r w:rsidRPr="00D735CF">
        <w:t xml:space="preserve">426A(1E), must be made by a written statement under this section. They cannot be given orally. These decisions may be made following the failure of an applicant to appear before </w:t>
      </w:r>
      <w:r w:rsidR="00636360" w:rsidRPr="00D735CF">
        <w:t>the</w:t>
      </w:r>
      <w:r w:rsidRPr="00D735CF">
        <w:t xml:space="preserve"> Tribunal.</w:t>
      </w:r>
    </w:p>
    <w:p w:rsidR="00134320" w:rsidRPr="00D735CF" w:rsidRDefault="00134320" w:rsidP="00D735CF">
      <w:pPr>
        <w:pStyle w:val="ItemHead"/>
      </w:pPr>
      <w:r w:rsidRPr="00D735CF">
        <w:t>31  Paragraph 430(4)(a)</w:t>
      </w:r>
    </w:p>
    <w:p w:rsidR="00134320" w:rsidRPr="00D735CF" w:rsidRDefault="00134320" w:rsidP="00D735CF">
      <w:pPr>
        <w:pStyle w:val="Item"/>
      </w:pPr>
      <w:r w:rsidRPr="00D735CF">
        <w:t>Repeal the paragraph, substitute:</w:t>
      </w:r>
    </w:p>
    <w:p w:rsidR="00134320" w:rsidRPr="00D735CF" w:rsidRDefault="00134320" w:rsidP="00D735CF">
      <w:pPr>
        <w:pStyle w:val="paragraph"/>
      </w:pPr>
      <w:r w:rsidRPr="00D735CF">
        <w:tab/>
        <w:t>(a)</w:t>
      </w:r>
      <w:r w:rsidRPr="00D735CF">
        <w:tab/>
        <w:t xml:space="preserve">a failure to record, under </w:t>
      </w:r>
      <w:r w:rsidR="00D735CF" w:rsidRPr="00D735CF">
        <w:t>paragraph (</w:t>
      </w:r>
      <w:r w:rsidRPr="00D735CF">
        <w:t>1)(f), the day and time when the written statement was made; or</w:t>
      </w:r>
    </w:p>
    <w:p w:rsidR="00134320" w:rsidRPr="00D735CF" w:rsidRDefault="00134320" w:rsidP="00D735CF">
      <w:pPr>
        <w:pStyle w:val="ItemHead"/>
      </w:pPr>
      <w:r w:rsidRPr="00D735CF">
        <w:t>32  Section</w:t>
      </w:r>
      <w:r w:rsidR="00D735CF" w:rsidRPr="00D735CF">
        <w:t> </w:t>
      </w:r>
      <w:r w:rsidRPr="00D735CF">
        <w:t>430D</w:t>
      </w:r>
    </w:p>
    <w:p w:rsidR="00134320" w:rsidRPr="00D735CF" w:rsidRDefault="00134320" w:rsidP="00D735CF">
      <w:pPr>
        <w:pStyle w:val="Item"/>
      </w:pPr>
      <w:r w:rsidRPr="00D735CF">
        <w:t>Repeal the section, substitute:</w:t>
      </w:r>
    </w:p>
    <w:p w:rsidR="00134320" w:rsidRPr="00D735CF" w:rsidRDefault="00134320" w:rsidP="00D735CF">
      <w:pPr>
        <w:pStyle w:val="ActHead5"/>
      </w:pPr>
      <w:bookmarkStart w:id="31" w:name="_Toc416789080"/>
      <w:r w:rsidRPr="00D735CF">
        <w:rPr>
          <w:rStyle w:val="CharSectno"/>
        </w:rPr>
        <w:t>430D</w:t>
      </w:r>
      <w:r w:rsidRPr="00D735CF">
        <w:t xml:space="preserve">  Refugee Review Tribunal’s oral decision and oral statement</w:t>
      </w:r>
      <w:bookmarkEnd w:id="31"/>
    </w:p>
    <w:p w:rsidR="00134320" w:rsidRPr="00D735CF" w:rsidRDefault="00134320" w:rsidP="00D735CF">
      <w:pPr>
        <w:pStyle w:val="SubsectionHead"/>
      </w:pPr>
      <w:r w:rsidRPr="00D735CF">
        <w:t>How and when oral decisions are taken to have been made</w:t>
      </w:r>
    </w:p>
    <w:p w:rsidR="00134320" w:rsidRPr="00D735CF" w:rsidRDefault="00134320" w:rsidP="00D735CF">
      <w:pPr>
        <w:pStyle w:val="subsection"/>
      </w:pPr>
      <w:r w:rsidRPr="00D735CF">
        <w:tab/>
        <w:t>(1)</w:t>
      </w:r>
      <w:r w:rsidRPr="00D735CF">
        <w:tab/>
        <w:t>A decision on a review that is given orally by the Tribunal is taken to have been made, and notified to the applicant for the review, on the day and at the time the decision is given orally.</w:t>
      </w:r>
    </w:p>
    <w:p w:rsidR="00134320" w:rsidRPr="00D735CF" w:rsidRDefault="00134320" w:rsidP="00D735CF">
      <w:pPr>
        <w:pStyle w:val="SubsectionHead"/>
      </w:pPr>
      <w:r w:rsidRPr="00D735CF">
        <w:t>Statement in relation to oral decision</w:t>
      </w:r>
    </w:p>
    <w:p w:rsidR="00134320" w:rsidRPr="00D735CF" w:rsidRDefault="00134320" w:rsidP="00D735CF">
      <w:pPr>
        <w:pStyle w:val="subsection"/>
      </w:pPr>
      <w:r w:rsidRPr="00D735CF">
        <w:tab/>
        <w:t>(2)</w:t>
      </w:r>
      <w:r w:rsidRPr="00D735CF">
        <w:tab/>
        <w:t>If the Tribunal makes an oral decision on a review, the Tribunal must:</w:t>
      </w:r>
    </w:p>
    <w:p w:rsidR="00134320" w:rsidRPr="00D735CF" w:rsidRDefault="00134320" w:rsidP="00D735CF">
      <w:pPr>
        <w:pStyle w:val="paragraph"/>
      </w:pPr>
      <w:r w:rsidRPr="00D735CF">
        <w:tab/>
        <w:t>(a)</w:t>
      </w:r>
      <w:r w:rsidRPr="00D735CF">
        <w:tab/>
        <w:t>make an oral statement that:</w:t>
      </w:r>
    </w:p>
    <w:p w:rsidR="00134320" w:rsidRPr="00D735CF" w:rsidRDefault="00134320" w:rsidP="00D735CF">
      <w:pPr>
        <w:pStyle w:val="paragraphsub"/>
      </w:pPr>
      <w:r w:rsidRPr="00D735CF">
        <w:tab/>
        <w:t>(i)</w:t>
      </w:r>
      <w:r w:rsidRPr="00D735CF">
        <w:tab/>
        <w:t>describes the decision of the Tribunal on the review; and</w:t>
      </w:r>
    </w:p>
    <w:p w:rsidR="00134320" w:rsidRPr="00D735CF" w:rsidRDefault="00134320" w:rsidP="00D735CF">
      <w:pPr>
        <w:pStyle w:val="paragraphsub"/>
      </w:pPr>
      <w:r w:rsidRPr="00D735CF">
        <w:tab/>
        <w:t>(ii)</w:t>
      </w:r>
      <w:r w:rsidRPr="00D735CF">
        <w:tab/>
        <w:t>describes the reasons for the decision; and</w:t>
      </w:r>
    </w:p>
    <w:p w:rsidR="00134320" w:rsidRPr="00D735CF" w:rsidRDefault="00134320" w:rsidP="00D735CF">
      <w:pPr>
        <w:pStyle w:val="paragraphsub"/>
      </w:pPr>
      <w:r w:rsidRPr="00D735CF">
        <w:tab/>
        <w:t>(iii)</w:t>
      </w:r>
      <w:r w:rsidRPr="00D735CF">
        <w:tab/>
        <w:t>describes the findings on any material questions of fact; and</w:t>
      </w:r>
    </w:p>
    <w:p w:rsidR="00134320" w:rsidRPr="00D735CF" w:rsidRDefault="00134320" w:rsidP="00D735CF">
      <w:pPr>
        <w:pStyle w:val="paragraphsub"/>
      </w:pPr>
      <w:r w:rsidRPr="00D735CF">
        <w:tab/>
        <w:t>(iv)</w:t>
      </w:r>
      <w:r w:rsidRPr="00D735CF">
        <w:tab/>
        <w:t>refers to the evidence or any other material on which the findings of fact were based; and</w:t>
      </w:r>
    </w:p>
    <w:p w:rsidR="00134320" w:rsidRPr="00D735CF" w:rsidRDefault="00134320" w:rsidP="00D735CF">
      <w:pPr>
        <w:pStyle w:val="paragraphsub"/>
      </w:pPr>
      <w:r w:rsidRPr="00D735CF">
        <w:tab/>
        <w:t>(v)</w:t>
      </w:r>
      <w:r w:rsidRPr="00D735CF">
        <w:tab/>
        <w:t>identifies the day and time the decision is given orally; or</w:t>
      </w:r>
    </w:p>
    <w:p w:rsidR="00134320" w:rsidRPr="00D735CF" w:rsidRDefault="00134320" w:rsidP="00D735CF">
      <w:pPr>
        <w:pStyle w:val="paragraph"/>
      </w:pPr>
      <w:r w:rsidRPr="00D735CF">
        <w:lastRenderedPageBreak/>
        <w:tab/>
        <w:t>(b)</w:t>
      </w:r>
      <w:r w:rsidRPr="00D735CF">
        <w:tab/>
        <w:t>make a written statement that:</w:t>
      </w:r>
    </w:p>
    <w:p w:rsidR="00134320" w:rsidRPr="00D735CF" w:rsidRDefault="00134320" w:rsidP="00D735CF">
      <w:pPr>
        <w:pStyle w:val="paragraphsub"/>
      </w:pPr>
      <w:r w:rsidRPr="00D735CF">
        <w:tab/>
        <w:t>(i)</w:t>
      </w:r>
      <w:r w:rsidRPr="00D735CF">
        <w:tab/>
        <w:t>sets out the decision of the Tribunal on the review; and</w:t>
      </w:r>
    </w:p>
    <w:p w:rsidR="00134320" w:rsidRPr="00D735CF" w:rsidRDefault="00134320" w:rsidP="00D735CF">
      <w:pPr>
        <w:pStyle w:val="paragraphsub"/>
      </w:pPr>
      <w:r w:rsidRPr="00D735CF">
        <w:tab/>
        <w:t>(ii)</w:t>
      </w:r>
      <w:r w:rsidRPr="00D735CF">
        <w:tab/>
        <w:t>sets out the reasons for the decision; and</w:t>
      </w:r>
    </w:p>
    <w:p w:rsidR="00134320" w:rsidRPr="00D735CF" w:rsidRDefault="00134320" w:rsidP="00D735CF">
      <w:pPr>
        <w:pStyle w:val="paragraphsub"/>
      </w:pPr>
      <w:r w:rsidRPr="00D735CF">
        <w:tab/>
        <w:t>(iii)</w:t>
      </w:r>
      <w:r w:rsidRPr="00D735CF">
        <w:tab/>
        <w:t>sets out the findings on any material questions of fact; and</w:t>
      </w:r>
    </w:p>
    <w:p w:rsidR="00134320" w:rsidRPr="00D735CF" w:rsidRDefault="00134320" w:rsidP="00D735CF">
      <w:pPr>
        <w:pStyle w:val="paragraphsub"/>
      </w:pPr>
      <w:r w:rsidRPr="00D735CF">
        <w:tab/>
        <w:t>(iv)</w:t>
      </w:r>
      <w:r w:rsidRPr="00D735CF">
        <w:tab/>
        <w:t>refers to the evidence or any other material on which the findings of fact were based; and</w:t>
      </w:r>
    </w:p>
    <w:p w:rsidR="00134320" w:rsidRPr="00D735CF" w:rsidRDefault="00134320" w:rsidP="00D735CF">
      <w:pPr>
        <w:pStyle w:val="paragraphsub"/>
      </w:pPr>
      <w:r w:rsidRPr="00D735CF">
        <w:tab/>
        <w:t>(v)</w:t>
      </w:r>
      <w:r w:rsidRPr="00D735CF">
        <w:tab/>
        <w:t>records the day and time the decision is given orally.</w:t>
      </w:r>
    </w:p>
    <w:p w:rsidR="00134320" w:rsidRPr="00D735CF" w:rsidRDefault="00134320" w:rsidP="00D735CF">
      <w:pPr>
        <w:pStyle w:val="subsection"/>
      </w:pPr>
      <w:r w:rsidRPr="00D735CF">
        <w:tab/>
        <w:t>(3)</w:t>
      </w:r>
      <w:r w:rsidRPr="00D735CF">
        <w:tab/>
        <w:t>The Tribunal has no power to vary or revoke the decision after the day and time the decision is given orally.</w:t>
      </w:r>
    </w:p>
    <w:p w:rsidR="00134320" w:rsidRPr="00D735CF" w:rsidRDefault="00134320" w:rsidP="00D735CF">
      <w:pPr>
        <w:pStyle w:val="SubsectionHead"/>
      </w:pPr>
      <w:r w:rsidRPr="00D735CF">
        <w:t>Written statement to be provided on request of applicant</w:t>
      </w:r>
    </w:p>
    <w:p w:rsidR="00134320" w:rsidRPr="00D735CF" w:rsidRDefault="00134320" w:rsidP="00D735CF">
      <w:pPr>
        <w:pStyle w:val="subsection"/>
      </w:pPr>
      <w:r w:rsidRPr="00D735CF">
        <w:tab/>
        <w:t>(4)</w:t>
      </w:r>
      <w:r w:rsidRPr="00D735CF">
        <w:tab/>
        <w:t xml:space="preserve">If the Tribunal makes an oral statement under </w:t>
      </w:r>
      <w:r w:rsidR="00D735CF" w:rsidRPr="00D735CF">
        <w:t>paragraph (</w:t>
      </w:r>
      <w:r w:rsidRPr="00D735CF">
        <w:t>2)(a) and, within the period prescribed by regulation, the applicant makes a written request for the oral statement to be provided in writing, the Tribunal must:</w:t>
      </w:r>
    </w:p>
    <w:p w:rsidR="00134320" w:rsidRPr="00D735CF" w:rsidRDefault="00134320" w:rsidP="00D735CF">
      <w:pPr>
        <w:pStyle w:val="paragraph"/>
      </w:pPr>
      <w:r w:rsidRPr="00D735CF">
        <w:tab/>
        <w:t>(a)</w:t>
      </w:r>
      <w:r w:rsidRPr="00D735CF">
        <w:tab/>
        <w:t>reduce the oral statement to writing; and</w:t>
      </w:r>
    </w:p>
    <w:p w:rsidR="00134320" w:rsidRPr="00D735CF" w:rsidRDefault="00134320" w:rsidP="00D735CF">
      <w:pPr>
        <w:pStyle w:val="paragraph"/>
      </w:pPr>
      <w:r w:rsidRPr="00D735CF">
        <w:tab/>
        <w:t>(b)</w:t>
      </w:r>
      <w:r w:rsidRPr="00D735CF">
        <w:tab/>
        <w:t>within 14 days after the day the request is received by the Tribunal, give a copy of the written statement:</w:t>
      </w:r>
    </w:p>
    <w:p w:rsidR="00134320" w:rsidRPr="00D735CF" w:rsidRDefault="00134320" w:rsidP="00D735CF">
      <w:pPr>
        <w:pStyle w:val="paragraphsub"/>
      </w:pPr>
      <w:r w:rsidRPr="00D735CF">
        <w:tab/>
        <w:t>(i)</w:t>
      </w:r>
      <w:r w:rsidRPr="00D735CF">
        <w:tab/>
        <w:t>to the applicant by one of the methods specified in section</w:t>
      </w:r>
      <w:r w:rsidR="00D735CF" w:rsidRPr="00D735CF">
        <w:t> </w:t>
      </w:r>
      <w:r w:rsidRPr="00D735CF">
        <w:t>441A; and</w:t>
      </w:r>
    </w:p>
    <w:p w:rsidR="00134320" w:rsidRPr="00D735CF" w:rsidRDefault="00134320" w:rsidP="00D735CF">
      <w:pPr>
        <w:pStyle w:val="paragraphsub"/>
      </w:pPr>
      <w:r w:rsidRPr="00D735CF">
        <w:tab/>
        <w:t>(ii)</w:t>
      </w:r>
      <w:r w:rsidRPr="00D735CF">
        <w:tab/>
        <w:t>to the Secretary by one of the methods specified in section</w:t>
      </w:r>
      <w:r w:rsidR="00D735CF" w:rsidRPr="00D735CF">
        <w:t> </w:t>
      </w:r>
      <w:r w:rsidRPr="00D735CF">
        <w:t>441B.</w:t>
      </w:r>
    </w:p>
    <w:p w:rsidR="00134320" w:rsidRPr="00D735CF" w:rsidRDefault="00134320" w:rsidP="00D735CF">
      <w:pPr>
        <w:pStyle w:val="SubsectionHead"/>
      </w:pPr>
      <w:r w:rsidRPr="00D735CF">
        <w:t>Written statement to be provided on request of Minister</w:t>
      </w:r>
    </w:p>
    <w:p w:rsidR="00134320" w:rsidRPr="00D735CF" w:rsidRDefault="00134320" w:rsidP="00D735CF">
      <w:pPr>
        <w:pStyle w:val="subsection"/>
      </w:pPr>
      <w:r w:rsidRPr="00D735CF">
        <w:tab/>
        <w:t>(5)</w:t>
      </w:r>
      <w:r w:rsidRPr="00D735CF">
        <w:tab/>
        <w:t xml:space="preserve">If the Tribunal makes an oral statement under </w:t>
      </w:r>
      <w:r w:rsidR="00D735CF" w:rsidRPr="00D735CF">
        <w:t>paragraph (</w:t>
      </w:r>
      <w:r w:rsidRPr="00D735CF">
        <w:t>2)(a) and, at any time after the oral statement is made, the Minister makes a written request for the oral statement to be provided in writing, the Tribunal must:</w:t>
      </w:r>
    </w:p>
    <w:p w:rsidR="00134320" w:rsidRPr="00D735CF" w:rsidRDefault="00134320" w:rsidP="00D735CF">
      <w:pPr>
        <w:pStyle w:val="paragraph"/>
      </w:pPr>
      <w:r w:rsidRPr="00D735CF">
        <w:tab/>
        <w:t>(a)</w:t>
      </w:r>
      <w:r w:rsidRPr="00D735CF">
        <w:tab/>
        <w:t>reduce the oral statement to writing; and</w:t>
      </w:r>
    </w:p>
    <w:p w:rsidR="00134320" w:rsidRPr="00D735CF" w:rsidRDefault="00134320" w:rsidP="00D735CF">
      <w:pPr>
        <w:pStyle w:val="paragraph"/>
      </w:pPr>
      <w:r w:rsidRPr="00D735CF">
        <w:tab/>
        <w:t>(b)</w:t>
      </w:r>
      <w:r w:rsidRPr="00D735CF">
        <w:tab/>
        <w:t>within 14 days after the day the request is received by the Tribunal, give a copy of the written statement:</w:t>
      </w:r>
    </w:p>
    <w:p w:rsidR="00134320" w:rsidRPr="00D735CF" w:rsidRDefault="00134320" w:rsidP="00D735CF">
      <w:pPr>
        <w:pStyle w:val="paragraphsub"/>
      </w:pPr>
      <w:r w:rsidRPr="00D735CF">
        <w:tab/>
        <w:t>(i)</w:t>
      </w:r>
      <w:r w:rsidRPr="00D735CF">
        <w:tab/>
        <w:t>to the Secretary by one of the methods specified in section</w:t>
      </w:r>
      <w:r w:rsidR="00D735CF" w:rsidRPr="00D735CF">
        <w:t> </w:t>
      </w:r>
      <w:r w:rsidRPr="00D735CF">
        <w:t>441B; and</w:t>
      </w:r>
    </w:p>
    <w:p w:rsidR="00134320" w:rsidRPr="00D735CF" w:rsidRDefault="00134320" w:rsidP="00D735CF">
      <w:pPr>
        <w:pStyle w:val="paragraphsub"/>
      </w:pPr>
      <w:r w:rsidRPr="00D735CF">
        <w:tab/>
        <w:t>(ii)</w:t>
      </w:r>
      <w:r w:rsidRPr="00D735CF">
        <w:tab/>
        <w:t>to the applicant by one of the methods specified in section</w:t>
      </w:r>
      <w:r w:rsidR="00D735CF" w:rsidRPr="00D735CF">
        <w:t> </w:t>
      </w:r>
      <w:r w:rsidRPr="00D735CF">
        <w:t>441A.</w:t>
      </w:r>
    </w:p>
    <w:p w:rsidR="00134320" w:rsidRPr="00D735CF" w:rsidRDefault="00134320" w:rsidP="00D735CF">
      <w:pPr>
        <w:pStyle w:val="SubsectionHead"/>
      </w:pPr>
      <w:r w:rsidRPr="00D735CF">
        <w:lastRenderedPageBreak/>
        <w:t>Return of documents etc.</w:t>
      </w:r>
    </w:p>
    <w:p w:rsidR="00134320" w:rsidRPr="00D735CF" w:rsidRDefault="00134320" w:rsidP="00D735CF">
      <w:pPr>
        <w:pStyle w:val="subsection"/>
      </w:pPr>
      <w:r w:rsidRPr="00D735CF">
        <w:tab/>
        <w:t>(6)</w:t>
      </w:r>
      <w:r w:rsidRPr="00D735CF">
        <w:tab/>
        <w:t xml:space="preserve">After the Tribunal makes a statement under </w:t>
      </w:r>
      <w:r w:rsidR="00D735CF" w:rsidRPr="00D735CF">
        <w:t>subsection (</w:t>
      </w:r>
      <w:r w:rsidRPr="00D735CF">
        <w:t>2), the Tribunal must:</w:t>
      </w:r>
    </w:p>
    <w:p w:rsidR="00134320" w:rsidRPr="00D735CF" w:rsidRDefault="00134320" w:rsidP="00D735CF">
      <w:pPr>
        <w:pStyle w:val="paragraph"/>
      </w:pPr>
      <w:r w:rsidRPr="00D735CF">
        <w:tab/>
        <w:t>(a)</w:t>
      </w:r>
      <w:r w:rsidRPr="00D735CF">
        <w:tab/>
        <w:t>return to the Secretary any document that the Secretary has provided in relation to the review; and</w:t>
      </w:r>
    </w:p>
    <w:p w:rsidR="00134320" w:rsidRPr="00D735CF" w:rsidRDefault="00134320" w:rsidP="00D735CF">
      <w:pPr>
        <w:pStyle w:val="paragraph"/>
      </w:pPr>
      <w:r w:rsidRPr="00D735CF">
        <w:tab/>
        <w:t>(b)</w:t>
      </w:r>
      <w:r w:rsidRPr="00D735CF">
        <w:tab/>
        <w:t>give the Secretary a copy of any other document that contains evidence or material on which the findings of fact were based.</w:t>
      </w:r>
    </w:p>
    <w:p w:rsidR="00134320" w:rsidRPr="00D735CF" w:rsidRDefault="00134320" w:rsidP="00D735CF">
      <w:pPr>
        <w:pStyle w:val="SubsectionHead"/>
      </w:pPr>
      <w:r w:rsidRPr="00D735CF">
        <w:t>Validity etc. not affected by procedural irregularities</w:t>
      </w:r>
    </w:p>
    <w:p w:rsidR="00134320" w:rsidRPr="00D735CF" w:rsidRDefault="00134320" w:rsidP="00D735CF">
      <w:pPr>
        <w:pStyle w:val="subsection"/>
      </w:pPr>
      <w:r w:rsidRPr="00D735CF">
        <w:tab/>
        <w:t>(7)</w:t>
      </w:r>
      <w:r w:rsidRPr="00D735CF">
        <w:tab/>
        <w:t xml:space="preserve">The validity of a decision on a review, and the operation of </w:t>
      </w:r>
      <w:r w:rsidR="00D735CF" w:rsidRPr="00D735CF">
        <w:t>subsection (</w:t>
      </w:r>
      <w:r w:rsidRPr="00D735CF">
        <w:t>3), are not affected by:</w:t>
      </w:r>
    </w:p>
    <w:p w:rsidR="00134320" w:rsidRPr="00D735CF" w:rsidRDefault="00134320" w:rsidP="00D735CF">
      <w:pPr>
        <w:pStyle w:val="paragraph"/>
      </w:pPr>
      <w:r w:rsidRPr="00D735CF">
        <w:tab/>
        <w:t>(a)</w:t>
      </w:r>
      <w:r w:rsidRPr="00D735CF">
        <w:tab/>
        <w:t xml:space="preserve">a failure to identify or record, under </w:t>
      </w:r>
      <w:r w:rsidR="00D735CF" w:rsidRPr="00D735CF">
        <w:t>subsection (</w:t>
      </w:r>
      <w:r w:rsidRPr="00D735CF">
        <w:t>2), the day and time when the decision was given orally; or</w:t>
      </w:r>
    </w:p>
    <w:p w:rsidR="00134320" w:rsidRPr="00D735CF" w:rsidRDefault="00134320" w:rsidP="00D735CF">
      <w:pPr>
        <w:pStyle w:val="paragraph"/>
      </w:pPr>
      <w:r w:rsidRPr="00D735CF">
        <w:tab/>
        <w:t>(b)</w:t>
      </w:r>
      <w:r w:rsidRPr="00D735CF">
        <w:tab/>
        <w:t xml:space="preserve">a failure to comply with </w:t>
      </w:r>
      <w:r w:rsidR="00D735CF" w:rsidRPr="00D735CF">
        <w:t>subsection (</w:t>
      </w:r>
      <w:r w:rsidRPr="00D735CF">
        <w:t>4), (5) or (6).</w:t>
      </w:r>
    </w:p>
    <w:p w:rsidR="00134320" w:rsidRPr="00D735CF" w:rsidRDefault="00134320" w:rsidP="00D735CF">
      <w:pPr>
        <w:pStyle w:val="notetext"/>
      </w:pPr>
      <w:r w:rsidRPr="00D735CF">
        <w:t>Note:</w:t>
      </w:r>
      <w:r w:rsidRPr="00D735CF">
        <w:tab/>
        <w:t>Decisions on a review made under paragraph</w:t>
      </w:r>
      <w:r w:rsidR="00D735CF" w:rsidRPr="00D735CF">
        <w:t> </w:t>
      </w:r>
      <w:r w:rsidRPr="00D735CF">
        <w:t>426A(1A)(a) or (1C)(b), or under subsection</w:t>
      </w:r>
      <w:r w:rsidR="00D735CF" w:rsidRPr="00D735CF">
        <w:t> </w:t>
      </w:r>
      <w:r w:rsidRPr="00D735CF">
        <w:t>426A(1E), must be made by a written statement under section</w:t>
      </w:r>
      <w:r w:rsidR="00D735CF" w:rsidRPr="00D735CF">
        <w:t> </w:t>
      </w:r>
      <w:r w:rsidRPr="00D735CF">
        <w:t xml:space="preserve">430. They cannot be given orally. These decisions may be made following the failure of an applicant to appear before </w:t>
      </w:r>
      <w:r w:rsidR="00636360" w:rsidRPr="00D735CF">
        <w:t>the</w:t>
      </w:r>
      <w:r w:rsidRPr="00D735CF">
        <w:t xml:space="preserve"> Tribunal.</w:t>
      </w:r>
    </w:p>
    <w:p w:rsidR="00134320" w:rsidRPr="00D735CF" w:rsidRDefault="00134320" w:rsidP="00D735CF">
      <w:pPr>
        <w:pStyle w:val="ItemHead"/>
      </w:pPr>
      <w:r w:rsidRPr="00D735CF">
        <w:t>33  Subsection</w:t>
      </w:r>
      <w:r w:rsidR="00D735CF" w:rsidRPr="00D735CF">
        <w:t> </w:t>
      </w:r>
      <w:r w:rsidRPr="00D735CF">
        <w:t>477(3) (</w:t>
      </w:r>
      <w:r w:rsidR="00D735CF" w:rsidRPr="00D735CF">
        <w:t>paragraphs (</w:t>
      </w:r>
      <w:r w:rsidRPr="00D735CF">
        <w:t xml:space="preserve">b) and (c) of the definition of </w:t>
      </w:r>
      <w:r w:rsidRPr="00D735CF">
        <w:rPr>
          <w:i/>
        </w:rPr>
        <w:t>date of the migration decision</w:t>
      </w:r>
      <w:r w:rsidRPr="00D735CF">
        <w:t>)</w:t>
      </w:r>
    </w:p>
    <w:p w:rsidR="00134320" w:rsidRPr="00D735CF" w:rsidRDefault="00134320" w:rsidP="00D735CF">
      <w:pPr>
        <w:pStyle w:val="Item"/>
      </w:pPr>
      <w:r w:rsidRPr="00D735CF">
        <w:t>Repeal the paragraphs, substitute:</w:t>
      </w:r>
    </w:p>
    <w:p w:rsidR="00134320" w:rsidRPr="00D735CF" w:rsidRDefault="00134320" w:rsidP="00D735CF">
      <w:pPr>
        <w:pStyle w:val="paragraph"/>
      </w:pPr>
      <w:r w:rsidRPr="00D735CF">
        <w:tab/>
        <w:t>(b)</w:t>
      </w:r>
      <w:r w:rsidRPr="00D735CF">
        <w:tab/>
        <w:t>in the case of a migration decision made by the Migration Review Tribunal—the day the decision is taken to have been made under subsection</w:t>
      </w:r>
      <w:r w:rsidR="00D735CF" w:rsidRPr="00D735CF">
        <w:t> </w:t>
      </w:r>
      <w:r w:rsidRPr="00D735CF">
        <w:t>362C(3), 368(2) or 368D(1); or</w:t>
      </w:r>
    </w:p>
    <w:p w:rsidR="00134320" w:rsidRPr="00D735CF" w:rsidRDefault="00134320" w:rsidP="00D735CF">
      <w:pPr>
        <w:pStyle w:val="paragraph"/>
      </w:pPr>
      <w:r w:rsidRPr="00D735CF">
        <w:tab/>
        <w:t>(c)</w:t>
      </w:r>
      <w:r w:rsidRPr="00D735CF">
        <w:tab/>
        <w:t>in the case of a migration decision made by the Refugee Review Tribunal—the day the decision is taken to have been made under subsection</w:t>
      </w:r>
      <w:r w:rsidR="00D735CF" w:rsidRPr="00D735CF">
        <w:t> </w:t>
      </w:r>
      <w:r w:rsidRPr="00D735CF">
        <w:t>426B(3), 430(2) or 430D(1); or</w:t>
      </w:r>
    </w:p>
    <w:p w:rsidR="00134320" w:rsidRPr="00D735CF" w:rsidRDefault="00134320" w:rsidP="00D735CF">
      <w:pPr>
        <w:pStyle w:val="ActHead7"/>
        <w:pageBreakBefore/>
      </w:pPr>
      <w:bookmarkStart w:id="32" w:name="_Toc416789081"/>
      <w:r w:rsidRPr="00D735CF">
        <w:rPr>
          <w:rStyle w:val="CharAmPartNo"/>
        </w:rPr>
        <w:lastRenderedPageBreak/>
        <w:t>Part</w:t>
      </w:r>
      <w:r w:rsidR="00D735CF" w:rsidRPr="00D735CF">
        <w:rPr>
          <w:rStyle w:val="CharAmPartNo"/>
        </w:rPr>
        <w:t> </w:t>
      </w:r>
      <w:r w:rsidRPr="00D735CF">
        <w:rPr>
          <w:rStyle w:val="CharAmPartNo"/>
        </w:rPr>
        <w:t>2</w:t>
      </w:r>
      <w:r w:rsidRPr="00D735CF">
        <w:t>—</w:t>
      </w:r>
      <w:r w:rsidRPr="00D735CF">
        <w:rPr>
          <w:rStyle w:val="CharAmPartText"/>
        </w:rPr>
        <w:t>Application</w:t>
      </w:r>
      <w:bookmarkEnd w:id="32"/>
    </w:p>
    <w:p w:rsidR="00134320" w:rsidRPr="00D735CF" w:rsidRDefault="00134320" w:rsidP="00D735CF">
      <w:pPr>
        <w:pStyle w:val="ItemHead"/>
      </w:pPr>
      <w:r w:rsidRPr="00D735CF">
        <w:t xml:space="preserve"> 34  Application of amendments</w:t>
      </w:r>
    </w:p>
    <w:p w:rsidR="00134320" w:rsidRPr="00D735CF" w:rsidRDefault="00134320" w:rsidP="00D735CF">
      <w:pPr>
        <w:pStyle w:val="SubitemHead"/>
      </w:pPr>
      <w:r w:rsidRPr="00D735CF">
        <w:t>General rule</w:t>
      </w:r>
    </w:p>
    <w:p w:rsidR="00134320" w:rsidRPr="00D735CF" w:rsidRDefault="00134320" w:rsidP="00D735CF">
      <w:pPr>
        <w:pStyle w:val="Subitem"/>
      </w:pPr>
      <w:r w:rsidRPr="00D735CF">
        <w:t>(1)</w:t>
      </w:r>
      <w:r w:rsidRPr="00D735CF">
        <w:tab/>
        <w:t xml:space="preserve">Subject to </w:t>
      </w:r>
      <w:r w:rsidR="00D735CF" w:rsidRPr="00D735CF">
        <w:t>subitem (</w:t>
      </w:r>
      <w:r w:rsidRPr="00D735CF">
        <w:t xml:space="preserve">2), the amendments of the </w:t>
      </w:r>
      <w:r w:rsidRPr="00D735CF">
        <w:rPr>
          <w:i/>
        </w:rPr>
        <w:t>Migration Act 1958</w:t>
      </w:r>
      <w:r w:rsidRPr="00D735CF">
        <w:t xml:space="preserve"> made by Part</w:t>
      </w:r>
      <w:r w:rsidR="00D735CF" w:rsidRPr="00D735CF">
        <w:t> </w:t>
      </w:r>
      <w:r w:rsidRPr="00D735CF">
        <w:t>1 apply in relation to an application</w:t>
      </w:r>
      <w:r w:rsidR="00A5227D" w:rsidRPr="00D735CF">
        <w:t xml:space="preserve"> to the Migration Review Tribunal or the Refugee Review Tribunal</w:t>
      </w:r>
      <w:r w:rsidRPr="00D735CF">
        <w:t xml:space="preserve"> fo</w:t>
      </w:r>
      <w:r w:rsidR="00A5227D" w:rsidRPr="00D735CF">
        <w:t xml:space="preserve">r review of </w:t>
      </w:r>
      <w:r w:rsidR="00784D31" w:rsidRPr="00D735CF">
        <w:t>a decision</w:t>
      </w:r>
      <w:r w:rsidRPr="00D735CF">
        <w:t xml:space="preserve"> if:</w:t>
      </w:r>
    </w:p>
    <w:p w:rsidR="00134320" w:rsidRPr="00D735CF" w:rsidRDefault="00134320" w:rsidP="00D735CF">
      <w:pPr>
        <w:pStyle w:val="paragraph"/>
      </w:pPr>
      <w:r w:rsidRPr="00D735CF">
        <w:tab/>
        <w:t>(a)</w:t>
      </w:r>
      <w:r w:rsidRPr="00D735CF">
        <w:tab/>
        <w:t>the application is made on or after the commencement of this Schedule; or</w:t>
      </w:r>
    </w:p>
    <w:p w:rsidR="00134320" w:rsidRPr="00D735CF" w:rsidRDefault="00134320" w:rsidP="00D735CF">
      <w:pPr>
        <w:pStyle w:val="paragraph"/>
      </w:pPr>
      <w:r w:rsidRPr="00D735CF">
        <w:tab/>
        <w:t>(b)</w:t>
      </w:r>
      <w:r w:rsidRPr="00D735CF">
        <w:tab/>
      </w:r>
      <w:r w:rsidR="00784D31" w:rsidRPr="00D735CF">
        <w:t>the application was made before the</w:t>
      </w:r>
      <w:r w:rsidR="00A91324" w:rsidRPr="00D735CF">
        <w:t xml:space="preserve"> commencement of this Schedule, </w:t>
      </w:r>
      <w:r w:rsidR="00784D31" w:rsidRPr="00D735CF">
        <w:t>but</w:t>
      </w:r>
      <w:r w:rsidR="00A91324" w:rsidRPr="00D735CF">
        <w:t xml:space="preserve"> </w:t>
      </w:r>
      <w:r w:rsidR="00784D31" w:rsidRPr="00D735CF">
        <w:t>a decision on the review had not been made</w:t>
      </w:r>
      <w:r w:rsidR="00A91324" w:rsidRPr="00D735CF">
        <w:t xml:space="preserve"> as at the commencement of this Schedule</w:t>
      </w:r>
      <w:r w:rsidR="00784D31" w:rsidRPr="00D735CF">
        <w:t>.</w:t>
      </w:r>
    </w:p>
    <w:p w:rsidR="00134320" w:rsidRPr="00D735CF" w:rsidRDefault="00134320" w:rsidP="00D735CF">
      <w:pPr>
        <w:pStyle w:val="SubitemHead"/>
      </w:pPr>
      <w:r w:rsidRPr="00D735CF">
        <w:t>Amendments relating to dismissal of Tribunal applications</w:t>
      </w:r>
    </w:p>
    <w:p w:rsidR="00134320" w:rsidRPr="00D735CF" w:rsidRDefault="00134320" w:rsidP="00D735CF">
      <w:pPr>
        <w:pStyle w:val="Subitem"/>
      </w:pPr>
      <w:r w:rsidRPr="00D735CF">
        <w:t>(2)</w:t>
      </w:r>
      <w:r w:rsidRPr="00D735CF">
        <w:tab/>
        <w:t xml:space="preserve">The amendments of the </w:t>
      </w:r>
      <w:r w:rsidRPr="00D735CF">
        <w:rPr>
          <w:i/>
        </w:rPr>
        <w:t>Migration Act 1958</w:t>
      </w:r>
      <w:r w:rsidRPr="00D735CF">
        <w:t xml:space="preserve"> made by Part</w:t>
      </w:r>
      <w:r w:rsidR="00D735CF" w:rsidRPr="00D735CF">
        <w:t> </w:t>
      </w:r>
      <w:r w:rsidRPr="00D735CF">
        <w:t xml:space="preserve">1 that are covered by </w:t>
      </w:r>
      <w:r w:rsidR="00D735CF" w:rsidRPr="00D735CF">
        <w:t>subitem (</w:t>
      </w:r>
      <w:r w:rsidRPr="00D735CF">
        <w:t>3) apply in relation to an application</w:t>
      </w:r>
      <w:r w:rsidR="00784D31" w:rsidRPr="00D735CF">
        <w:t xml:space="preserve"> to the Migration Review Tribunal or the Refugee Review Tribunal for review of a decision </w:t>
      </w:r>
      <w:r w:rsidRPr="00D735CF">
        <w:t>if:</w:t>
      </w:r>
    </w:p>
    <w:p w:rsidR="00134320" w:rsidRPr="00D735CF" w:rsidRDefault="00134320" w:rsidP="00D735CF">
      <w:pPr>
        <w:pStyle w:val="paragraph"/>
      </w:pPr>
      <w:r w:rsidRPr="00D735CF">
        <w:tab/>
        <w:t>(a)</w:t>
      </w:r>
      <w:r w:rsidRPr="00D735CF">
        <w:tab/>
        <w:t>the application is made on or after the commencement of this Schedule; or</w:t>
      </w:r>
    </w:p>
    <w:p w:rsidR="00134320" w:rsidRPr="00D735CF" w:rsidRDefault="00134320" w:rsidP="00D735CF">
      <w:pPr>
        <w:pStyle w:val="paragraph"/>
      </w:pPr>
      <w:r w:rsidRPr="00D735CF">
        <w:tab/>
        <w:t>(b)</w:t>
      </w:r>
      <w:r w:rsidRPr="00D735CF">
        <w:tab/>
        <w:t>both:</w:t>
      </w:r>
    </w:p>
    <w:p w:rsidR="00134320" w:rsidRPr="00D735CF" w:rsidRDefault="00134320" w:rsidP="00D735CF">
      <w:pPr>
        <w:pStyle w:val="paragraphsub"/>
      </w:pPr>
      <w:r w:rsidRPr="00D735CF">
        <w:tab/>
        <w:t>(i)</w:t>
      </w:r>
      <w:r w:rsidRPr="00D735CF">
        <w:tab/>
      </w:r>
      <w:r w:rsidR="00784D31" w:rsidRPr="00D735CF">
        <w:t>the application was made before the commencement of this Sch</w:t>
      </w:r>
      <w:r w:rsidR="00A91324" w:rsidRPr="00D735CF">
        <w:t>edule, but a decision on the review had not been made as at the commencement of this Schedule</w:t>
      </w:r>
      <w:r w:rsidRPr="00D735CF">
        <w:t>; and</w:t>
      </w:r>
    </w:p>
    <w:p w:rsidR="00134320" w:rsidRPr="00D735CF" w:rsidRDefault="00134320" w:rsidP="00D735CF">
      <w:pPr>
        <w:pStyle w:val="paragraphsub"/>
      </w:pPr>
      <w:r w:rsidRPr="00D735CF">
        <w:tab/>
        <w:t>(ii)</w:t>
      </w:r>
      <w:r w:rsidRPr="00D735CF">
        <w:tab/>
        <w:t>on or after the commencement of this Schedule, the applicant is invited to appear before the Migration Review Tribunal under section</w:t>
      </w:r>
      <w:r w:rsidR="00D735CF" w:rsidRPr="00D735CF">
        <w:t> </w:t>
      </w:r>
      <w:r w:rsidRPr="00D735CF">
        <w:t>360</w:t>
      </w:r>
      <w:r w:rsidR="00784D31" w:rsidRPr="00D735CF">
        <w:t xml:space="preserve"> of that Act,</w:t>
      </w:r>
      <w:r w:rsidRPr="00D735CF">
        <w:t xml:space="preserve"> or the Refugee Review Tribunal under section</w:t>
      </w:r>
      <w:r w:rsidR="00D735CF" w:rsidRPr="00D735CF">
        <w:t> </w:t>
      </w:r>
      <w:r w:rsidRPr="00D735CF">
        <w:t>425</w:t>
      </w:r>
      <w:r w:rsidR="00784D31" w:rsidRPr="00D735CF">
        <w:t xml:space="preserve"> of that Act, as the case may be, for the purposes of the review.</w:t>
      </w:r>
    </w:p>
    <w:p w:rsidR="00134320" w:rsidRPr="00D735CF" w:rsidRDefault="00134320" w:rsidP="00D735CF">
      <w:pPr>
        <w:pStyle w:val="Subitem"/>
      </w:pPr>
      <w:r w:rsidRPr="00D735CF">
        <w:t>(3)</w:t>
      </w:r>
      <w:r w:rsidRPr="00D735CF">
        <w:tab/>
        <w:t xml:space="preserve">The following amendments of the </w:t>
      </w:r>
      <w:r w:rsidRPr="00D735CF">
        <w:rPr>
          <w:i/>
        </w:rPr>
        <w:t>Migration Act 1958</w:t>
      </w:r>
      <w:r w:rsidRPr="00D735CF">
        <w:t xml:space="preserve"> made by Part</w:t>
      </w:r>
      <w:r w:rsidR="00D735CF" w:rsidRPr="00D735CF">
        <w:t> </w:t>
      </w:r>
      <w:r w:rsidRPr="00D735CF">
        <w:t>1</w:t>
      </w:r>
      <w:r w:rsidR="00784D31" w:rsidRPr="00D735CF">
        <w:t xml:space="preserve"> of this Schedule</w:t>
      </w:r>
      <w:r w:rsidRPr="00D735CF">
        <w:t xml:space="preserve"> are covered by this subitem:</w:t>
      </w:r>
    </w:p>
    <w:p w:rsidR="00134320" w:rsidRPr="00D735CF" w:rsidRDefault="00134320" w:rsidP="00D735CF">
      <w:pPr>
        <w:pStyle w:val="paragraph"/>
      </w:pPr>
      <w:r w:rsidRPr="00D735CF">
        <w:tab/>
        <w:t>(a)</w:t>
      </w:r>
      <w:r w:rsidRPr="00D735CF">
        <w:tab/>
        <w:t>amendments of sections</w:t>
      </w:r>
      <w:r w:rsidR="00D735CF" w:rsidRPr="00D735CF">
        <w:t> </w:t>
      </w:r>
      <w:r w:rsidRPr="00D735CF">
        <w:t>337, 349, 359AA, 359A, 362B, 410, 415, 424AA, 424A and 426A;</w:t>
      </w:r>
    </w:p>
    <w:p w:rsidR="00B66977" w:rsidRDefault="00134320" w:rsidP="00D735CF">
      <w:pPr>
        <w:pStyle w:val="paragraph"/>
      </w:pPr>
      <w:r w:rsidRPr="00D735CF">
        <w:tab/>
        <w:t>(b)</w:t>
      </w:r>
      <w:r w:rsidRPr="00D735CF">
        <w:tab/>
        <w:t>the insertion of new sections</w:t>
      </w:r>
      <w:r w:rsidR="00D735CF" w:rsidRPr="00D735CF">
        <w:t> </w:t>
      </w:r>
      <w:r w:rsidRPr="00D735CF">
        <w:t>362C and 426B.</w:t>
      </w:r>
    </w:p>
    <w:p w:rsidR="00B66977" w:rsidRDefault="00B66977">
      <w:pPr>
        <w:spacing w:line="240" w:lineRule="auto"/>
        <w:rPr>
          <w:rFonts w:eastAsia="Times New Roman" w:cs="Times New Roman"/>
          <w:lang w:eastAsia="en-AU"/>
        </w:rPr>
      </w:pPr>
      <w:r>
        <w:br w:type="page"/>
      </w:r>
    </w:p>
    <w:p w:rsidR="00B66977" w:rsidRPr="00237271" w:rsidRDefault="00B66977" w:rsidP="00B66977">
      <w:pPr>
        <w:pStyle w:val="ActHead6"/>
      </w:pPr>
      <w:bookmarkStart w:id="33" w:name="_Toc416789082"/>
      <w:r w:rsidRPr="00237271">
        <w:rPr>
          <w:rStyle w:val="CharAmSchNo"/>
        </w:rPr>
        <w:lastRenderedPageBreak/>
        <w:t>Schedule 5</w:t>
      </w:r>
      <w:r w:rsidRPr="00237271">
        <w:t>—</w:t>
      </w:r>
      <w:r w:rsidRPr="00237271">
        <w:rPr>
          <w:rStyle w:val="CharAmSchText"/>
        </w:rPr>
        <w:t>Technical corrections</w:t>
      </w:r>
      <w:bookmarkEnd w:id="33"/>
    </w:p>
    <w:p w:rsidR="00B66977" w:rsidRPr="00237271" w:rsidRDefault="00B66977" w:rsidP="00B66977">
      <w:pPr>
        <w:pStyle w:val="Header"/>
      </w:pPr>
      <w:r w:rsidRPr="00237271">
        <w:rPr>
          <w:rStyle w:val="CharAmPartNo"/>
        </w:rPr>
        <w:t xml:space="preserve"> </w:t>
      </w:r>
      <w:r w:rsidRPr="00237271">
        <w:rPr>
          <w:rStyle w:val="CharAmPartText"/>
        </w:rPr>
        <w:t xml:space="preserve"> </w:t>
      </w:r>
    </w:p>
    <w:p w:rsidR="00B66977" w:rsidRPr="00237271" w:rsidRDefault="00B66977" w:rsidP="00B66977">
      <w:pPr>
        <w:pStyle w:val="ActHead9"/>
        <w:rPr>
          <w:rFonts w:eastAsiaTheme="minorHAnsi"/>
          <w:i w:val="0"/>
        </w:rPr>
      </w:pPr>
      <w:bookmarkStart w:id="34" w:name="_Toc416789083"/>
      <w:r w:rsidRPr="00237271">
        <w:rPr>
          <w:rFonts w:eastAsiaTheme="minorHAnsi"/>
        </w:rPr>
        <w:t>Counter</w:t>
      </w:r>
      <w:r w:rsidR="004D2AB8">
        <w:rPr>
          <w:rFonts w:eastAsiaTheme="minorHAnsi"/>
        </w:rPr>
        <w:noBreakHyphen/>
      </w:r>
      <w:r w:rsidRPr="00237271">
        <w:rPr>
          <w:rFonts w:eastAsiaTheme="minorHAnsi"/>
        </w:rPr>
        <w:t>Terrorism Legislation Amendment (Foreign Fighters) Act 2014</w:t>
      </w:r>
      <w:bookmarkEnd w:id="34"/>
    </w:p>
    <w:p w:rsidR="00B66977" w:rsidRPr="00237271" w:rsidRDefault="00B66977" w:rsidP="00B66977">
      <w:pPr>
        <w:pStyle w:val="ItemHead"/>
        <w:rPr>
          <w:rFonts w:eastAsiaTheme="minorHAnsi"/>
        </w:rPr>
      </w:pPr>
      <w:r w:rsidRPr="00237271">
        <w:rPr>
          <w:rFonts w:eastAsiaTheme="minorHAnsi"/>
        </w:rPr>
        <w:t>1  Subsection 2(1) (table items 6, 7, 9, 11 and 12)</w:t>
      </w:r>
    </w:p>
    <w:p w:rsidR="00B66977" w:rsidRPr="00237271" w:rsidRDefault="00B66977" w:rsidP="00B66977">
      <w:pPr>
        <w:pStyle w:val="Item"/>
        <w:rPr>
          <w:rFonts w:eastAsiaTheme="minorHAnsi"/>
          <w:szCs w:val="22"/>
        </w:rPr>
      </w:pPr>
      <w:r w:rsidRPr="00237271">
        <w:rPr>
          <w:rFonts w:eastAsiaTheme="minorHAnsi"/>
          <w:szCs w:val="22"/>
        </w:rPr>
        <w:t>Omit “</w:t>
      </w:r>
      <w:r w:rsidRPr="00237271">
        <w:rPr>
          <w:rFonts w:eastAsiaTheme="minorHAnsi"/>
          <w:i/>
          <w:iCs/>
          <w:szCs w:val="22"/>
        </w:rPr>
        <w:t>Migration Amendment (Protection and Other Measures) Act 2014</w:t>
      </w:r>
      <w:r w:rsidRPr="00237271">
        <w:rPr>
          <w:rFonts w:eastAsiaTheme="minorHAnsi"/>
          <w:szCs w:val="22"/>
        </w:rPr>
        <w:t>”, substitute “</w:t>
      </w:r>
      <w:r w:rsidRPr="00237271">
        <w:rPr>
          <w:rFonts w:eastAsiaTheme="minorHAnsi"/>
          <w:i/>
          <w:iCs/>
          <w:szCs w:val="22"/>
        </w:rPr>
        <w:t>Migration Amendment (Protection and Other Measures) Act 2015</w:t>
      </w:r>
      <w:r w:rsidRPr="00237271">
        <w:rPr>
          <w:rFonts w:eastAsiaTheme="minorHAnsi"/>
          <w:szCs w:val="22"/>
        </w:rPr>
        <w:t>”.</w:t>
      </w:r>
    </w:p>
    <w:p w:rsidR="00B66977" w:rsidRPr="00237271" w:rsidRDefault="00B66977" w:rsidP="00B66977">
      <w:pPr>
        <w:pStyle w:val="ActHead9"/>
        <w:rPr>
          <w:rFonts w:eastAsiaTheme="minorHAnsi"/>
          <w:i w:val="0"/>
        </w:rPr>
      </w:pPr>
      <w:bookmarkStart w:id="35" w:name="_Toc416789084"/>
      <w:r w:rsidRPr="00237271">
        <w:rPr>
          <w:rFonts w:eastAsiaTheme="minorHAnsi"/>
        </w:rPr>
        <w:t>Migration and Maritime Powers Legislation Amendment (Resolving the Asylum Legacy Caseload) Act 2014</w:t>
      </w:r>
      <w:bookmarkEnd w:id="35"/>
    </w:p>
    <w:p w:rsidR="00B66977" w:rsidRPr="00237271" w:rsidRDefault="00B66977" w:rsidP="00B66977">
      <w:pPr>
        <w:pStyle w:val="ItemHead"/>
        <w:rPr>
          <w:rFonts w:eastAsiaTheme="minorHAnsi"/>
        </w:rPr>
      </w:pPr>
      <w:r w:rsidRPr="00237271">
        <w:rPr>
          <w:rFonts w:eastAsiaTheme="minorHAnsi"/>
        </w:rPr>
        <w:t>2  Subsection 2(1) (table items 4A, 13 and 15)</w:t>
      </w:r>
    </w:p>
    <w:p w:rsidR="00B66977" w:rsidRPr="00237271" w:rsidRDefault="00B66977" w:rsidP="00B66977">
      <w:pPr>
        <w:pStyle w:val="Item"/>
        <w:rPr>
          <w:rFonts w:eastAsiaTheme="minorHAnsi"/>
          <w:szCs w:val="22"/>
        </w:rPr>
      </w:pPr>
      <w:r w:rsidRPr="00237271">
        <w:rPr>
          <w:rFonts w:eastAsiaTheme="minorHAnsi"/>
          <w:szCs w:val="22"/>
        </w:rPr>
        <w:t>Omit “</w:t>
      </w:r>
      <w:r w:rsidRPr="00237271">
        <w:rPr>
          <w:rFonts w:eastAsiaTheme="minorHAnsi"/>
          <w:i/>
          <w:iCs/>
          <w:szCs w:val="22"/>
        </w:rPr>
        <w:t>Migration Amendment (Protection and Other Measures) Act 2014</w:t>
      </w:r>
      <w:r w:rsidRPr="00237271">
        <w:rPr>
          <w:rFonts w:eastAsiaTheme="minorHAnsi"/>
          <w:szCs w:val="22"/>
        </w:rPr>
        <w:t>”, substitute “</w:t>
      </w:r>
      <w:r w:rsidRPr="00237271">
        <w:rPr>
          <w:rFonts w:eastAsiaTheme="minorHAnsi"/>
          <w:i/>
          <w:iCs/>
          <w:szCs w:val="22"/>
        </w:rPr>
        <w:t>Migration Amendment (Protection and Other Measures) Act 2015</w:t>
      </w:r>
      <w:r w:rsidRPr="00237271">
        <w:rPr>
          <w:rFonts w:eastAsiaTheme="minorHAnsi"/>
          <w:szCs w:val="22"/>
        </w:rPr>
        <w:t>”.</w:t>
      </w:r>
    </w:p>
    <w:p w:rsidR="00B66977" w:rsidRPr="00237271" w:rsidRDefault="00B66977" w:rsidP="00B66977">
      <w:pPr>
        <w:pStyle w:val="ItemHead"/>
        <w:rPr>
          <w:rFonts w:eastAsiaTheme="minorHAnsi"/>
        </w:rPr>
      </w:pPr>
      <w:r w:rsidRPr="00237271">
        <w:rPr>
          <w:rFonts w:eastAsiaTheme="minorHAnsi"/>
        </w:rPr>
        <w:t>3  Division 2 of Part 1 of Schedule 5 (heading)</w:t>
      </w:r>
    </w:p>
    <w:p w:rsidR="00B66977" w:rsidRPr="00237271" w:rsidRDefault="00B66977" w:rsidP="00B66977">
      <w:pPr>
        <w:pStyle w:val="Item"/>
        <w:rPr>
          <w:rFonts w:eastAsiaTheme="minorHAnsi"/>
          <w:szCs w:val="22"/>
        </w:rPr>
      </w:pPr>
      <w:r w:rsidRPr="00237271">
        <w:rPr>
          <w:rFonts w:eastAsiaTheme="minorHAnsi"/>
          <w:szCs w:val="22"/>
        </w:rPr>
        <w:t>Repeal the heading, substitute:</w:t>
      </w:r>
    </w:p>
    <w:p w:rsidR="00B66977" w:rsidRPr="00237271" w:rsidRDefault="00B66977" w:rsidP="00B66977">
      <w:pPr>
        <w:pStyle w:val="Specialad"/>
        <w:rPr>
          <w:rFonts w:eastAsiaTheme="minorHAnsi"/>
          <w:szCs w:val="26"/>
        </w:rPr>
      </w:pPr>
      <w:r w:rsidRPr="00237271">
        <w:rPr>
          <w:rFonts w:eastAsiaTheme="minorHAnsi"/>
        </w:rPr>
        <w:t>Division 2—Amendments if this Act commences after the Migration Amendment (Protection and Other Measures) Act 2015</w:t>
      </w:r>
    </w:p>
    <w:p w:rsidR="00B66977" w:rsidRPr="00237271" w:rsidRDefault="00B66977" w:rsidP="00B66977">
      <w:pPr>
        <w:pStyle w:val="ItemHead"/>
        <w:rPr>
          <w:rFonts w:eastAsiaTheme="minorHAnsi"/>
        </w:rPr>
      </w:pPr>
      <w:r w:rsidRPr="00237271">
        <w:rPr>
          <w:rFonts w:eastAsiaTheme="minorHAnsi"/>
        </w:rPr>
        <w:t>4  Division 1 of Part 3 of Schedule 5 (heading)</w:t>
      </w:r>
    </w:p>
    <w:p w:rsidR="00B66977" w:rsidRPr="00237271" w:rsidRDefault="00B66977" w:rsidP="00B66977">
      <w:pPr>
        <w:pStyle w:val="Item"/>
        <w:rPr>
          <w:rFonts w:eastAsiaTheme="minorHAnsi"/>
          <w:szCs w:val="22"/>
        </w:rPr>
      </w:pPr>
      <w:r w:rsidRPr="00237271">
        <w:rPr>
          <w:rFonts w:eastAsiaTheme="minorHAnsi"/>
          <w:szCs w:val="22"/>
        </w:rPr>
        <w:t>Repeal the heading, substitute:</w:t>
      </w:r>
    </w:p>
    <w:p w:rsidR="00B66977" w:rsidRPr="00237271" w:rsidRDefault="00B66977" w:rsidP="00B66977">
      <w:pPr>
        <w:pStyle w:val="Specialad"/>
        <w:rPr>
          <w:rFonts w:eastAsiaTheme="minorHAnsi"/>
          <w:szCs w:val="26"/>
        </w:rPr>
      </w:pPr>
      <w:r w:rsidRPr="00237271">
        <w:rPr>
          <w:rFonts w:eastAsiaTheme="minorHAnsi"/>
        </w:rPr>
        <w:t>Division 1—Amendments if this Act commences before the Migration Amendment (Protection and Other Measures) Act 2015</w:t>
      </w:r>
    </w:p>
    <w:p w:rsidR="00C23469" w:rsidRDefault="00C23469" w:rsidP="007B4A11">
      <w:pPr>
        <w:sectPr w:rsidR="00C23469" w:rsidSect="00C23469">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615725" w:rsidRDefault="00615725" w:rsidP="003B1CD0">
      <w:pPr>
        <w:pStyle w:val="2ndRd"/>
        <w:keepNext/>
        <w:spacing w:line="260" w:lineRule="atLeast"/>
        <w:rPr>
          <w:i/>
        </w:rPr>
      </w:pPr>
      <w:r>
        <w:lastRenderedPageBreak/>
        <w:t>[</w:t>
      </w:r>
      <w:r>
        <w:rPr>
          <w:i/>
        </w:rPr>
        <w:t>Minister’s second reading speech made in—</w:t>
      </w:r>
    </w:p>
    <w:p w:rsidR="00615725" w:rsidRDefault="00615725" w:rsidP="003B1CD0">
      <w:pPr>
        <w:pStyle w:val="2ndRd"/>
        <w:keepNext/>
        <w:spacing w:line="260" w:lineRule="atLeast"/>
        <w:rPr>
          <w:i/>
        </w:rPr>
      </w:pPr>
      <w:r>
        <w:rPr>
          <w:i/>
        </w:rPr>
        <w:t>House of Representatives on 25 June 2014</w:t>
      </w:r>
    </w:p>
    <w:p w:rsidR="00615725" w:rsidRDefault="00615725" w:rsidP="003B1CD0">
      <w:pPr>
        <w:pStyle w:val="2ndRd"/>
        <w:keepNext/>
        <w:spacing w:line="260" w:lineRule="atLeast"/>
        <w:rPr>
          <w:i/>
        </w:rPr>
      </w:pPr>
      <w:r>
        <w:rPr>
          <w:i/>
        </w:rPr>
        <w:t>Senate on 25 September 2014</w:t>
      </w:r>
      <w:r>
        <w:t>]</w:t>
      </w:r>
    </w:p>
    <w:p w:rsidR="00615725" w:rsidRDefault="00615725" w:rsidP="007B4A11">
      <w:pPr>
        <w:framePr w:hSpace="180" w:wrap="around" w:vAnchor="text" w:hAnchor="page" w:x="2401" w:y="9680"/>
      </w:pPr>
      <w:r>
        <w:t>(158/14)</w:t>
      </w:r>
    </w:p>
    <w:p w:rsidR="00615725" w:rsidRDefault="00615725"/>
    <w:sectPr w:rsidR="00615725" w:rsidSect="00C23469">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9B" w:rsidRDefault="00A5589B" w:rsidP="0048364F">
      <w:pPr>
        <w:spacing w:line="240" w:lineRule="auto"/>
      </w:pPr>
      <w:r>
        <w:separator/>
      </w:r>
    </w:p>
  </w:endnote>
  <w:endnote w:type="continuationSeparator" w:id="0">
    <w:p w:rsidR="00A5589B" w:rsidRDefault="00A558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5F1388" w:rsidRDefault="00A5589B" w:rsidP="00D735C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3469" w:rsidTr="00D735CF">
      <w:tc>
        <w:tcPr>
          <w:tcW w:w="1247" w:type="dxa"/>
        </w:tcPr>
        <w:p w:rsidR="00C23469" w:rsidRDefault="001218F3" w:rsidP="00D876D5">
          <w:pPr>
            <w:rPr>
              <w:sz w:val="18"/>
            </w:rPr>
          </w:pPr>
          <w:r>
            <w:rPr>
              <w:i/>
              <w:sz w:val="18"/>
            </w:rPr>
            <w:t>No.      , 2015</w:t>
          </w:r>
        </w:p>
      </w:tc>
      <w:tc>
        <w:tcPr>
          <w:tcW w:w="5387" w:type="dxa"/>
        </w:tcPr>
        <w:p w:rsidR="00C23469" w:rsidRDefault="001218F3" w:rsidP="00D876D5">
          <w:pPr>
            <w:jc w:val="center"/>
            <w:rPr>
              <w:sz w:val="18"/>
            </w:rPr>
          </w:pPr>
          <w:r>
            <w:rPr>
              <w:i/>
              <w:sz w:val="18"/>
            </w:rPr>
            <w:t>Migration Amendment (Protection and Other Measures) Act 2015</w:t>
          </w:r>
        </w:p>
      </w:tc>
      <w:tc>
        <w:tcPr>
          <w:tcW w:w="669" w:type="dxa"/>
        </w:tcPr>
        <w:p w:rsidR="00C23469" w:rsidRDefault="00C23469" w:rsidP="00D8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75D1">
            <w:rPr>
              <w:i/>
              <w:noProof/>
              <w:sz w:val="18"/>
            </w:rPr>
            <w:t>33</w:t>
          </w:r>
          <w:r w:rsidRPr="007A1328">
            <w:rPr>
              <w:i/>
              <w:sz w:val="18"/>
            </w:rPr>
            <w:fldChar w:fldCharType="end"/>
          </w:r>
        </w:p>
      </w:tc>
    </w:tr>
  </w:tbl>
  <w:p w:rsidR="00C23469" w:rsidRPr="00055B5C" w:rsidRDefault="00C23469"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3469" w:rsidTr="00D735CF">
      <w:tc>
        <w:tcPr>
          <w:tcW w:w="1247" w:type="dxa"/>
        </w:tcPr>
        <w:p w:rsidR="00C23469" w:rsidRDefault="00C23469" w:rsidP="00D876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5E1F">
            <w:rPr>
              <w:i/>
              <w:sz w:val="18"/>
            </w:rPr>
            <w:t>No. 35, 2015</w:t>
          </w:r>
          <w:r w:rsidRPr="007A1328">
            <w:rPr>
              <w:i/>
              <w:sz w:val="18"/>
            </w:rPr>
            <w:fldChar w:fldCharType="end"/>
          </w:r>
        </w:p>
      </w:tc>
      <w:tc>
        <w:tcPr>
          <w:tcW w:w="5387" w:type="dxa"/>
        </w:tcPr>
        <w:p w:rsidR="00C23469" w:rsidRDefault="00C23469" w:rsidP="00D876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5E1F">
            <w:rPr>
              <w:i/>
              <w:sz w:val="18"/>
            </w:rPr>
            <w:t>Migration Amendment (Protection and Other Measures) Act 2015</w:t>
          </w:r>
          <w:r w:rsidRPr="007A1328">
            <w:rPr>
              <w:i/>
              <w:sz w:val="18"/>
            </w:rPr>
            <w:fldChar w:fldCharType="end"/>
          </w:r>
        </w:p>
      </w:tc>
      <w:tc>
        <w:tcPr>
          <w:tcW w:w="669" w:type="dxa"/>
        </w:tcPr>
        <w:p w:rsidR="00C23469" w:rsidRDefault="00C23469" w:rsidP="00D8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75D1">
            <w:rPr>
              <w:i/>
              <w:noProof/>
              <w:sz w:val="18"/>
            </w:rPr>
            <w:t>33</w:t>
          </w:r>
          <w:r w:rsidRPr="007A1328">
            <w:rPr>
              <w:i/>
              <w:sz w:val="18"/>
            </w:rPr>
            <w:fldChar w:fldCharType="end"/>
          </w:r>
        </w:p>
      </w:tc>
    </w:tr>
  </w:tbl>
  <w:p w:rsidR="00C23469" w:rsidRPr="00A961C4" w:rsidRDefault="00C23469"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25" w:rsidRDefault="0061572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A5589B" w:rsidRDefault="00A5589B" w:rsidP="00D735CF">
    <w:pPr>
      <w:pStyle w:val="Footer"/>
      <w:spacing w:before="120"/>
    </w:pPr>
  </w:p>
  <w:p w:rsidR="00A5589B" w:rsidRPr="005F1388" w:rsidRDefault="00A5589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ED79B6" w:rsidRDefault="00A5589B" w:rsidP="00D735C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Default="00A5589B"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5589B" w:rsidTr="00D876D5">
      <w:tc>
        <w:tcPr>
          <w:tcW w:w="646" w:type="dxa"/>
        </w:tcPr>
        <w:p w:rsidR="00A5589B" w:rsidRDefault="00A5589B" w:rsidP="00D876D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75D1">
            <w:rPr>
              <w:i/>
              <w:noProof/>
              <w:sz w:val="18"/>
            </w:rPr>
            <w:t>xxxiii</w:t>
          </w:r>
          <w:r w:rsidRPr="00ED79B6">
            <w:rPr>
              <w:i/>
              <w:sz w:val="18"/>
            </w:rPr>
            <w:fldChar w:fldCharType="end"/>
          </w:r>
        </w:p>
      </w:tc>
      <w:tc>
        <w:tcPr>
          <w:tcW w:w="5387" w:type="dxa"/>
        </w:tcPr>
        <w:p w:rsidR="00A5589B" w:rsidRDefault="001218F3" w:rsidP="00D876D5">
          <w:pPr>
            <w:jc w:val="center"/>
            <w:rPr>
              <w:sz w:val="18"/>
            </w:rPr>
          </w:pPr>
          <w:r>
            <w:rPr>
              <w:i/>
              <w:sz w:val="18"/>
            </w:rPr>
            <w:t>Migration Amendment (Protection and Other Measures) Act 2015</w:t>
          </w:r>
        </w:p>
      </w:tc>
      <w:tc>
        <w:tcPr>
          <w:tcW w:w="1270" w:type="dxa"/>
        </w:tcPr>
        <w:p w:rsidR="00A5589B" w:rsidRDefault="001218F3" w:rsidP="00D876D5">
          <w:pPr>
            <w:jc w:val="right"/>
            <w:rPr>
              <w:sz w:val="18"/>
            </w:rPr>
          </w:pPr>
          <w:r>
            <w:rPr>
              <w:i/>
              <w:sz w:val="18"/>
            </w:rPr>
            <w:t>No.      , 2015</w:t>
          </w:r>
        </w:p>
      </w:tc>
    </w:tr>
  </w:tbl>
  <w:p w:rsidR="00A5589B" w:rsidRDefault="00A558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Default="00A5589B"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5589B" w:rsidTr="00D876D5">
      <w:tc>
        <w:tcPr>
          <w:tcW w:w="1247" w:type="dxa"/>
        </w:tcPr>
        <w:p w:rsidR="00A5589B" w:rsidRDefault="001218F3" w:rsidP="00F45B15">
          <w:pPr>
            <w:rPr>
              <w:i/>
              <w:sz w:val="18"/>
            </w:rPr>
          </w:pPr>
          <w:r>
            <w:rPr>
              <w:i/>
              <w:sz w:val="18"/>
            </w:rPr>
            <w:t xml:space="preserve">No. </w:t>
          </w:r>
          <w:r w:rsidR="00F45B15">
            <w:rPr>
              <w:i/>
              <w:sz w:val="18"/>
            </w:rPr>
            <w:t>35</w:t>
          </w:r>
          <w:r>
            <w:rPr>
              <w:i/>
              <w:sz w:val="18"/>
            </w:rPr>
            <w:t>, 2015</w:t>
          </w:r>
        </w:p>
      </w:tc>
      <w:tc>
        <w:tcPr>
          <w:tcW w:w="5387" w:type="dxa"/>
        </w:tcPr>
        <w:p w:rsidR="00A5589B" w:rsidRDefault="001218F3" w:rsidP="00D876D5">
          <w:pPr>
            <w:jc w:val="center"/>
            <w:rPr>
              <w:i/>
              <w:sz w:val="18"/>
            </w:rPr>
          </w:pPr>
          <w:r>
            <w:rPr>
              <w:i/>
              <w:sz w:val="18"/>
            </w:rPr>
            <w:t>Migration Amendment (Protection and Other Measures) Act 2015</w:t>
          </w:r>
        </w:p>
      </w:tc>
      <w:tc>
        <w:tcPr>
          <w:tcW w:w="669" w:type="dxa"/>
        </w:tcPr>
        <w:p w:rsidR="00A5589B" w:rsidRDefault="00A5589B" w:rsidP="00D876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5E1F">
            <w:rPr>
              <w:i/>
              <w:noProof/>
              <w:sz w:val="18"/>
            </w:rPr>
            <w:t>i</w:t>
          </w:r>
          <w:r w:rsidRPr="00ED79B6">
            <w:rPr>
              <w:i/>
              <w:sz w:val="18"/>
            </w:rPr>
            <w:fldChar w:fldCharType="end"/>
          </w:r>
        </w:p>
      </w:tc>
    </w:tr>
  </w:tbl>
  <w:p w:rsidR="00A5589B" w:rsidRPr="00ED79B6" w:rsidRDefault="00A5589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D735C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5589B" w:rsidTr="00D735CF">
      <w:tc>
        <w:tcPr>
          <w:tcW w:w="646" w:type="dxa"/>
        </w:tcPr>
        <w:p w:rsidR="00A5589B" w:rsidRDefault="00A5589B" w:rsidP="00D876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5E1F">
            <w:rPr>
              <w:i/>
              <w:noProof/>
              <w:sz w:val="18"/>
            </w:rPr>
            <w:t>32</w:t>
          </w:r>
          <w:r w:rsidRPr="007A1328">
            <w:rPr>
              <w:i/>
              <w:sz w:val="18"/>
            </w:rPr>
            <w:fldChar w:fldCharType="end"/>
          </w:r>
        </w:p>
      </w:tc>
      <w:tc>
        <w:tcPr>
          <w:tcW w:w="5387" w:type="dxa"/>
        </w:tcPr>
        <w:p w:rsidR="00A5589B" w:rsidRDefault="001218F3" w:rsidP="00D876D5">
          <w:pPr>
            <w:jc w:val="center"/>
            <w:rPr>
              <w:sz w:val="18"/>
            </w:rPr>
          </w:pPr>
          <w:r>
            <w:rPr>
              <w:i/>
              <w:sz w:val="18"/>
            </w:rPr>
            <w:t>Migration Amendment (Protection and Other Measures) Act 2015</w:t>
          </w:r>
        </w:p>
      </w:tc>
      <w:tc>
        <w:tcPr>
          <w:tcW w:w="1270" w:type="dxa"/>
        </w:tcPr>
        <w:p w:rsidR="00A5589B" w:rsidRDefault="00F45B15" w:rsidP="00D876D5">
          <w:pPr>
            <w:jc w:val="right"/>
            <w:rPr>
              <w:sz w:val="18"/>
            </w:rPr>
          </w:pPr>
          <w:r>
            <w:rPr>
              <w:i/>
              <w:sz w:val="18"/>
            </w:rPr>
            <w:t>No. 35, 2015</w:t>
          </w:r>
        </w:p>
      </w:tc>
    </w:tr>
  </w:tbl>
  <w:p w:rsidR="00A5589B" w:rsidRPr="00A961C4" w:rsidRDefault="00A5589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5589B" w:rsidTr="00D735CF">
      <w:tc>
        <w:tcPr>
          <w:tcW w:w="1247" w:type="dxa"/>
        </w:tcPr>
        <w:p w:rsidR="00A5589B" w:rsidRDefault="00F45B15" w:rsidP="00D876D5">
          <w:pPr>
            <w:rPr>
              <w:sz w:val="18"/>
            </w:rPr>
          </w:pPr>
          <w:r>
            <w:rPr>
              <w:i/>
              <w:sz w:val="18"/>
            </w:rPr>
            <w:t>No. 35, 2015</w:t>
          </w:r>
        </w:p>
      </w:tc>
      <w:tc>
        <w:tcPr>
          <w:tcW w:w="5387" w:type="dxa"/>
        </w:tcPr>
        <w:p w:rsidR="00A5589B" w:rsidRDefault="001218F3" w:rsidP="00D876D5">
          <w:pPr>
            <w:jc w:val="center"/>
            <w:rPr>
              <w:sz w:val="18"/>
            </w:rPr>
          </w:pPr>
          <w:r>
            <w:rPr>
              <w:i/>
              <w:sz w:val="18"/>
            </w:rPr>
            <w:t>Migration Amendment (Protection and Other Measures) Act 2015</w:t>
          </w:r>
        </w:p>
      </w:tc>
      <w:tc>
        <w:tcPr>
          <w:tcW w:w="669" w:type="dxa"/>
        </w:tcPr>
        <w:p w:rsidR="00A5589B" w:rsidRDefault="00A5589B" w:rsidP="00D8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5E1F">
            <w:rPr>
              <w:i/>
              <w:noProof/>
              <w:sz w:val="18"/>
            </w:rPr>
            <w:t>33</w:t>
          </w:r>
          <w:r w:rsidRPr="007A1328">
            <w:rPr>
              <w:i/>
              <w:sz w:val="18"/>
            </w:rPr>
            <w:fldChar w:fldCharType="end"/>
          </w:r>
        </w:p>
      </w:tc>
    </w:tr>
  </w:tbl>
  <w:p w:rsidR="00A5589B" w:rsidRPr="00055B5C" w:rsidRDefault="00A5589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D735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5589B" w:rsidTr="00D735CF">
      <w:tc>
        <w:tcPr>
          <w:tcW w:w="1247" w:type="dxa"/>
        </w:tcPr>
        <w:p w:rsidR="00A5589B" w:rsidRDefault="00F45B15" w:rsidP="00D876D5">
          <w:pPr>
            <w:rPr>
              <w:sz w:val="18"/>
            </w:rPr>
          </w:pPr>
          <w:r>
            <w:rPr>
              <w:i/>
              <w:sz w:val="18"/>
            </w:rPr>
            <w:t>No. 35, 2015</w:t>
          </w:r>
        </w:p>
      </w:tc>
      <w:tc>
        <w:tcPr>
          <w:tcW w:w="5387" w:type="dxa"/>
        </w:tcPr>
        <w:p w:rsidR="00A5589B" w:rsidRDefault="001218F3" w:rsidP="00D876D5">
          <w:pPr>
            <w:jc w:val="center"/>
            <w:rPr>
              <w:sz w:val="18"/>
            </w:rPr>
          </w:pPr>
          <w:r>
            <w:rPr>
              <w:i/>
              <w:sz w:val="18"/>
            </w:rPr>
            <w:t>Migration Amendment (Protection and Other Measures) Act 2015</w:t>
          </w:r>
        </w:p>
      </w:tc>
      <w:tc>
        <w:tcPr>
          <w:tcW w:w="669" w:type="dxa"/>
        </w:tcPr>
        <w:p w:rsidR="00A5589B" w:rsidRDefault="00A5589B" w:rsidP="00D8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5E1F">
            <w:rPr>
              <w:i/>
              <w:noProof/>
              <w:sz w:val="18"/>
            </w:rPr>
            <w:t>1</w:t>
          </w:r>
          <w:r w:rsidRPr="007A1328">
            <w:rPr>
              <w:i/>
              <w:sz w:val="18"/>
            </w:rPr>
            <w:fldChar w:fldCharType="end"/>
          </w:r>
        </w:p>
      </w:tc>
    </w:tr>
  </w:tbl>
  <w:p w:rsidR="00A5589B" w:rsidRPr="00A961C4" w:rsidRDefault="00A5589B"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D735C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3469" w:rsidTr="00D735CF">
      <w:tc>
        <w:tcPr>
          <w:tcW w:w="646" w:type="dxa"/>
        </w:tcPr>
        <w:p w:rsidR="00C23469" w:rsidRDefault="00C23469" w:rsidP="00D876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5E1F">
            <w:rPr>
              <w:i/>
              <w:noProof/>
              <w:sz w:val="18"/>
            </w:rPr>
            <w:t>34</w:t>
          </w:r>
          <w:r w:rsidRPr="007A1328">
            <w:rPr>
              <w:i/>
              <w:sz w:val="18"/>
            </w:rPr>
            <w:fldChar w:fldCharType="end"/>
          </w:r>
        </w:p>
      </w:tc>
      <w:tc>
        <w:tcPr>
          <w:tcW w:w="5387" w:type="dxa"/>
        </w:tcPr>
        <w:p w:rsidR="00C23469" w:rsidRDefault="001218F3" w:rsidP="00D876D5">
          <w:pPr>
            <w:jc w:val="center"/>
            <w:rPr>
              <w:sz w:val="18"/>
            </w:rPr>
          </w:pPr>
          <w:r>
            <w:rPr>
              <w:i/>
              <w:sz w:val="18"/>
            </w:rPr>
            <w:t>Migration Amendment (Protection and Other Measures) Act 2015</w:t>
          </w:r>
        </w:p>
      </w:tc>
      <w:tc>
        <w:tcPr>
          <w:tcW w:w="1270" w:type="dxa"/>
        </w:tcPr>
        <w:p w:rsidR="00C23469" w:rsidRDefault="00F45B15" w:rsidP="00D876D5">
          <w:pPr>
            <w:jc w:val="right"/>
            <w:rPr>
              <w:sz w:val="18"/>
            </w:rPr>
          </w:pPr>
          <w:r>
            <w:rPr>
              <w:i/>
              <w:sz w:val="18"/>
            </w:rPr>
            <w:t>No. 35, 2015</w:t>
          </w:r>
        </w:p>
      </w:tc>
    </w:tr>
  </w:tbl>
  <w:p w:rsidR="00C23469" w:rsidRPr="00A961C4" w:rsidRDefault="00C2346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9B" w:rsidRDefault="00A5589B" w:rsidP="0048364F">
      <w:pPr>
        <w:spacing w:line="240" w:lineRule="auto"/>
      </w:pPr>
      <w:r>
        <w:separator/>
      </w:r>
    </w:p>
  </w:footnote>
  <w:footnote w:type="continuationSeparator" w:id="0">
    <w:p w:rsidR="00A5589B" w:rsidRDefault="00A5589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5F1388" w:rsidRDefault="00A5589B"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48364F">
    <w:pPr>
      <w:rPr>
        <w:b/>
        <w:sz w:val="20"/>
      </w:rPr>
    </w:pPr>
  </w:p>
  <w:p w:rsidR="00C23469" w:rsidRPr="00A961C4" w:rsidRDefault="00C23469" w:rsidP="0048364F">
    <w:pPr>
      <w:rPr>
        <w:b/>
        <w:sz w:val="20"/>
      </w:rPr>
    </w:pPr>
  </w:p>
  <w:p w:rsidR="00C23469" w:rsidRPr="00A961C4" w:rsidRDefault="00C23469"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48364F">
    <w:pPr>
      <w:jc w:val="right"/>
      <w:rPr>
        <w:sz w:val="20"/>
      </w:rPr>
    </w:pPr>
  </w:p>
  <w:p w:rsidR="00C23469" w:rsidRPr="00A961C4" w:rsidRDefault="00C23469" w:rsidP="0048364F">
    <w:pPr>
      <w:jc w:val="right"/>
      <w:rPr>
        <w:b/>
        <w:sz w:val="20"/>
      </w:rPr>
    </w:pPr>
  </w:p>
  <w:p w:rsidR="00C23469" w:rsidRPr="00A961C4" w:rsidRDefault="00C23469"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69" w:rsidRPr="00A961C4" w:rsidRDefault="00C2346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5F1388" w:rsidRDefault="00A5589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5F1388" w:rsidRDefault="00A5589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ED79B6" w:rsidRDefault="00A5589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ED79B6" w:rsidRDefault="00A5589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ED79B6" w:rsidRDefault="00A5589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48364F">
    <w:pPr>
      <w:rPr>
        <w:b/>
        <w:sz w:val="20"/>
      </w:rPr>
    </w:pPr>
    <w:r>
      <w:rPr>
        <w:b/>
        <w:sz w:val="20"/>
      </w:rPr>
      <w:fldChar w:fldCharType="begin"/>
    </w:r>
    <w:r>
      <w:rPr>
        <w:b/>
        <w:sz w:val="20"/>
      </w:rPr>
      <w:instrText xml:space="preserve"> STYLEREF CharAmSchNo </w:instrText>
    </w:r>
    <w:r w:rsidR="00ED5E1F">
      <w:rPr>
        <w:b/>
        <w:sz w:val="20"/>
      </w:rPr>
      <w:fldChar w:fldCharType="separate"/>
    </w:r>
    <w:r w:rsidR="00ED5E1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D5E1F">
      <w:rPr>
        <w:sz w:val="20"/>
      </w:rPr>
      <w:fldChar w:fldCharType="separate"/>
    </w:r>
    <w:r w:rsidR="00ED5E1F">
      <w:rPr>
        <w:noProof/>
        <w:sz w:val="20"/>
      </w:rPr>
      <w:t>Migration Review Tribunal and Refugee Review Tribunal</w:t>
    </w:r>
    <w:r>
      <w:rPr>
        <w:sz w:val="20"/>
      </w:rPr>
      <w:fldChar w:fldCharType="end"/>
    </w:r>
  </w:p>
  <w:p w:rsidR="00A5589B" w:rsidRPr="00A961C4" w:rsidRDefault="00A5589B" w:rsidP="0048364F">
    <w:pPr>
      <w:rPr>
        <w:b/>
        <w:sz w:val="20"/>
      </w:rPr>
    </w:pPr>
    <w:r>
      <w:rPr>
        <w:b/>
        <w:sz w:val="20"/>
      </w:rPr>
      <w:fldChar w:fldCharType="begin"/>
    </w:r>
    <w:r>
      <w:rPr>
        <w:b/>
        <w:sz w:val="20"/>
      </w:rPr>
      <w:instrText xml:space="preserve"> STYLEREF CharAmPartNo </w:instrText>
    </w:r>
    <w:r w:rsidR="00ED5E1F">
      <w:rPr>
        <w:b/>
        <w:sz w:val="20"/>
      </w:rPr>
      <w:fldChar w:fldCharType="separate"/>
    </w:r>
    <w:r w:rsidR="00ED5E1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D5E1F">
      <w:rPr>
        <w:sz w:val="20"/>
      </w:rPr>
      <w:fldChar w:fldCharType="separate"/>
    </w:r>
    <w:r w:rsidR="00ED5E1F">
      <w:rPr>
        <w:noProof/>
        <w:sz w:val="20"/>
      </w:rPr>
      <w:t>Application</w:t>
    </w:r>
    <w:r>
      <w:rPr>
        <w:sz w:val="20"/>
      </w:rPr>
      <w:fldChar w:fldCharType="end"/>
    </w:r>
  </w:p>
  <w:p w:rsidR="00A5589B" w:rsidRPr="00A961C4" w:rsidRDefault="00A5589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48364F">
    <w:pPr>
      <w:jc w:val="right"/>
      <w:rPr>
        <w:sz w:val="20"/>
      </w:rPr>
    </w:pPr>
    <w:r w:rsidRPr="00A961C4">
      <w:rPr>
        <w:sz w:val="20"/>
      </w:rPr>
      <w:fldChar w:fldCharType="begin"/>
    </w:r>
    <w:r w:rsidRPr="00A961C4">
      <w:rPr>
        <w:sz w:val="20"/>
      </w:rPr>
      <w:instrText xml:space="preserve"> STYLEREF CharAmSchText </w:instrText>
    </w:r>
    <w:r w:rsidR="00ED5E1F">
      <w:rPr>
        <w:sz w:val="20"/>
      </w:rPr>
      <w:fldChar w:fldCharType="separate"/>
    </w:r>
    <w:r w:rsidR="00ED5E1F">
      <w:rPr>
        <w:noProof/>
        <w:sz w:val="20"/>
      </w:rPr>
      <w:t>Technical corrections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D5E1F">
      <w:rPr>
        <w:b/>
        <w:sz w:val="20"/>
      </w:rPr>
      <w:fldChar w:fldCharType="separate"/>
    </w:r>
    <w:r w:rsidR="00ED5E1F">
      <w:rPr>
        <w:b/>
        <w:noProof/>
        <w:sz w:val="20"/>
      </w:rPr>
      <w:t>Schedule 5</w:t>
    </w:r>
    <w:r>
      <w:rPr>
        <w:b/>
        <w:sz w:val="20"/>
      </w:rPr>
      <w:fldChar w:fldCharType="end"/>
    </w:r>
  </w:p>
  <w:p w:rsidR="00A5589B" w:rsidRPr="00A961C4" w:rsidRDefault="00A5589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5589B" w:rsidRPr="00A961C4" w:rsidRDefault="00A5589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9B" w:rsidRPr="00A961C4" w:rsidRDefault="00A5589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E286CBC"/>
    <w:multiLevelType w:val="hybridMultilevel"/>
    <w:tmpl w:val="5E926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A8E5C7F"/>
    <w:multiLevelType w:val="hybridMultilevel"/>
    <w:tmpl w:val="A1D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B8"/>
    <w:rsid w:val="00001383"/>
    <w:rsid w:val="000018E6"/>
    <w:rsid w:val="00002353"/>
    <w:rsid w:val="00005021"/>
    <w:rsid w:val="000064D4"/>
    <w:rsid w:val="000113BC"/>
    <w:rsid w:val="00011475"/>
    <w:rsid w:val="000136AF"/>
    <w:rsid w:val="000160F6"/>
    <w:rsid w:val="00030A21"/>
    <w:rsid w:val="00032765"/>
    <w:rsid w:val="000417C9"/>
    <w:rsid w:val="00053479"/>
    <w:rsid w:val="00055B5C"/>
    <w:rsid w:val="00060FF9"/>
    <w:rsid w:val="000614BF"/>
    <w:rsid w:val="00065B4A"/>
    <w:rsid w:val="00066D03"/>
    <w:rsid w:val="00072C5B"/>
    <w:rsid w:val="0008619E"/>
    <w:rsid w:val="000A6ABC"/>
    <w:rsid w:val="000A762D"/>
    <w:rsid w:val="000B1FD2"/>
    <w:rsid w:val="000C1A7E"/>
    <w:rsid w:val="000C4497"/>
    <w:rsid w:val="000C6E88"/>
    <w:rsid w:val="000D05EF"/>
    <w:rsid w:val="000D16AF"/>
    <w:rsid w:val="000D3525"/>
    <w:rsid w:val="000D5B2C"/>
    <w:rsid w:val="000E3392"/>
    <w:rsid w:val="000F21C1"/>
    <w:rsid w:val="000F69CA"/>
    <w:rsid w:val="00101D90"/>
    <w:rsid w:val="00106A8E"/>
    <w:rsid w:val="0010745C"/>
    <w:rsid w:val="00107BF6"/>
    <w:rsid w:val="00113BD1"/>
    <w:rsid w:val="001218F3"/>
    <w:rsid w:val="00122206"/>
    <w:rsid w:val="00131FD0"/>
    <w:rsid w:val="001333E2"/>
    <w:rsid w:val="00134320"/>
    <w:rsid w:val="0013567F"/>
    <w:rsid w:val="001376E2"/>
    <w:rsid w:val="00145A3C"/>
    <w:rsid w:val="001541F2"/>
    <w:rsid w:val="0015646E"/>
    <w:rsid w:val="00163B32"/>
    <w:rsid w:val="001643C9"/>
    <w:rsid w:val="00165568"/>
    <w:rsid w:val="00166C2F"/>
    <w:rsid w:val="001716C9"/>
    <w:rsid w:val="00173363"/>
    <w:rsid w:val="00173B94"/>
    <w:rsid w:val="0017438A"/>
    <w:rsid w:val="001838AA"/>
    <w:rsid w:val="0018465D"/>
    <w:rsid w:val="001854B4"/>
    <w:rsid w:val="001939E1"/>
    <w:rsid w:val="00195382"/>
    <w:rsid w:val="001A3658"/>
    <w:rsid w:val="001A759A"/>
    <w:rsid w:val="001B7A5D"/>
    <w:rsid w:val="001C2418"/>
    <w:rsid w:val="001C69C4"/>
    <w:rsid w:val="001C72BC"/>
    <w:rsid w:val="001D023E"/>
    <w:rsid w:val="001E1590"/>
    <w:rsid w:val="001E3590"/>
    <w:rsid w:val="001E7407"/>
    <w:rsid w:val="001F0DE6"/>
    <w:rsid w:val="001F15E7"/>
    <w:rsid w:val="001F5EF5"/>
    <w:rsid w:val="00201D27"/>
    <w:rsid w:val="00207B51"/>
    <w:rsid w:val="0022099B"/>
    <w:rsid w:val="00226068"/>
    <w:rsid w:val="002402C2"/>
    <w:rsid w:val="00240749"/>
    <w:rsid w:val="00256EB7"/>
    <w:rsid w:val="00263820"/>
    <w:rsid w:val="0026721C"/>
    <w:rsid w:val="00287030"/>
    <w:rsid w:val="00290ABE"/>
    <w:rsid w:val="00293B89"/>
    <w:rsid w:val="00297ECB"/>
    <w:rsid w:val="002A0C2D"/>
    <w:rsid w:val="002A3865"/>
    <w:rsid w:val="002A7970"/>
    <w:rsid w:val="002B184D"/>
    <w:rsid w:val="002B5A30"/>
    <w:rsid w:val="002B5CC9"/>
    <w:rsid w:val="002B5EC0"/>
    <w:rsid w:val="002C0CD0"/>
    <w:rsid w:val="002D043A"/>
    <w:rsid w:val="002D395A"/>
    <w:rsid w:val="002D4A25"/>
    <w:rsid w:val="002E4474"/>
    <w:rsid w:val="002F5A44"/>
    <w:rsid w:val="00312578"/>
    <w:rsid w:val="00313E0D"/>
    <w:rsid w:val="00317530"/>
    <w:rsid w:val="00317556"/>
    <w:rsid w:val="00325403"/>
    <w:rsid w:val="00327180"/>
    <w:rsid w:val="003328F2"/>
    <w:rsid w:val="003358FE"/>
    <w:rsid w:val="003415D3"/>
    <w:rsid w:val="00350417"/>
    <w:rsid w:val="00352B0F"/>
    <w:rsid w:val="00357690"/>
    <w:rsid w:val="00360BB4"/>
    <w:rsid w:val="00375C6C"/>
    <w:rsid w:val="003873E4"/>
    <w:rsid w:val="00394020"/>
    <w:rsid w:val="003A657C"/>
    <w:rsid w:val="003A7E92"/>
    <w:rsid w:val="003C1023"/>
    <w:rsid w:val="003C5F2B"/>
    <w:rsid w:val="003D01F3"/>
    <w:rsid w:val="003D0BFE"/>
    <w:rsid w:val="003D3A87"/>
    <w:rsid w:val="003D5700"/>
    <w:rsid w:val="003E14F6"/>
    <w:rsid w:val="003E5C7C"/>
    <w:rsid w:val="003F0484"/>
    <w:rsid w:val="003F2FFD"/>
    <w:rsid w:val="003F6B14"/>
    <w:rsid w:val="00400677"/>
    <w:rsid w:val="00400C94"/>
    <w:rsid w:val="00401663"/>
    <w:rsid w:val="0040379E"/>
    <w:rsid w:val="00405579"/>
    <w:rsid w:val="00410B8E"/>
    <w:rsid w:val="004116CD"/>
    <w:rsid w:val="004128DE"/>
    <w:rsid w:val="00421FC1"/>
    <w:rsid w:val="004229C7"/>
    <w:rsid w:val="00424CA9"/>
    <w:rsid w:val="00436785"/>
    <w:rsid w:val="00436BD5"/>
    <w:rsid w:val="00437E4B"/>
    <w:rsid w:val="0044291A"/>
    <w:rsid w:val="00443A22"/>
    <w:rsid w:val="00446672"/>
    <w:rsid w:val="0045634D"/>
    <w:rsid w:val="0048196B"/>
    <w:rsid w:val="0048364F"/>
    <w:rsid w:val="00490F49"/>
    <w:rsid w:val="00496F97"/>
    <w:rsid w:val="004A1C9D"/>
    <w:rsid w:val="004A3B4F"/>
    <w:rsid w:val="004B4B8B"/>
    <w:rsid w:val="004B54F2"/>
    <w:rsid w:val="004C0C17"/>
    <w:rsid w:val="004C4659"/>
    <w:rsid w:val="004C5D11"/>
    <w:rsid w:val="004C7C8C"/>
    <w:rsid w:val="004D0423"/>
    <w:rsid w:val="004D2AB8"/>
    <w:rsid w:val="004D49C9"/>
    <w:rsid w:val="004E2A4A"/>
    <w:rsid w:val="004E36DE"/>
    <w:rsid w:val="004E5544"/>
    <w:rsid w:val="004F0D23"/>
    <w:rsid w:val="004F1FAC"/>
    <w:rsid w:val="00505292"/>
    <w:rsid w:val="00514C53"/>
    <w:rsid w:val="00516B8D"/>
    <w:rsid w:val="00521D8F"/>
    <w:rsid w:val="00523408"/>
    <w:rsid w:val="00523BF4"/>
    <w:rsid w:val="00525334"/>
    <w:rsid w:val="00526791"/>
    <w:rsid w:val="00537FBC"/>
    <w:rsid w:val="00543469"/>
    <w:rsid w:val="00551B54"/>
    <w:rsid w:val="00553B1F"/>
    <w:rsid w:val="00557ECB"/>
    <w:rsid w:val="00584811"/>
    <w:rsid w:val="005934CD"/>
    <w:rsid w:val="00593AA6"/>
    <w:rsid w:val="00594161"/>
    <w:rsid w:val="00594749"/>
    <w:rsid w:val="005A0D92"/>
    <w:rsid w:val="005B3C5E"/>
    <w:rsid w:val="005B4067"/>
    <w:rsid w:val="005C1464"/>
    <w:rsid w:val="005C2EFB"/>
    <w:rsid w:val="005C3E32"/>
    <w:rsid w:val="005C3F41"/>
    <w:rsid w:val="005C4F2E"/>
    <w:rsid w:val="005C5D0D"/>
    <w:rsid w:val="005D0F5E"/>
    <w:rsid w:val="005D18F8"/>
    <w:rsid w:val="005D197A"/>
    <w:rsid w:val="005D25E2"/>
    <w:rsid w:val="005E4800"/>
    <w:rsid w:val="00600219"/>
    <w:rsid w:val="00603AC4"/>
    <w:rsid w:val="00615725"/>
    <w:rsid w:val="006238A8"/>
    <w:rsid w:val="00636360"/>
    <w:rsid w:val="00641DE5"/>
    <w:rsid w:val="00644967"/>
    <w:rsid w:val="00656F0C"/>
    <w:rsid w:val="006619FC"/>
    <w:rsid w:val="0066650D"/>
    <w:rsid w:val="006733EB"/>
    <w:rsid w:val="00677CC2"/>
    <w:rsid w:val="00681F92"/>
    <w:rsid w:val="006842C2"/>
    <w:rsid w:val="00685F42"/>
    <w:rsid w:val="00690E8C"/>
    <w:rsid w:val="0069207B"/>
    <w:rsid w:val="00696216"/>
    <w:rsid w:val="00696E9B"/>
    <w:rsid w:val="006A5297"/>
    <w:rsid w:val="006C0035"/>
    <w:rsid w:val="006C24B8"/>
    <w:rsid w:val="006C2874"/>
    <w:rsid w:val="006C7F8C"/>
    <w:rsid w:val="006D380D"/>
    <w:rsid w:val="006D4477"/>
    <w:rsid w:val="006E0135"/>
    <w:rsid w:val="006E207B"/>
    <w:rsid w:val="006E303A"/>
    <w:rsid w:val="006E7526"/>
    <w:rsid w:val="006F7E19"/>
    <w:rsid w:val="00700B2C"/>
    <w:rsid w:val="007010BB"/>
    <w:rsid w:val="007053AE"/>
    <w:rsid w:val="00712D8D"/>
    <w:rsid w:val="00713084"/>
    <w:rsid w:val="00714B26"/>
    <w:rsid w:val="007159D1"/>
    <w:rsid w:val="00720192"/>
    <w:rsid w:val="00731E00"/>
    <w:rsid w:val="00735B02"/>
    <w:rsid w:val="0073691A"/>
    <w:rsid w:val="007440B7"/>
    <w:rsid w:val="00745AA8"/>
    <w:rsid w:val="007510F8"/>
    <w:rsid w:val="007634AD"/>
    <w:rsid w:val="007715C9"/>
    <w:rsid w:val="00774EDD"/>
    <w:rsid w:val="007757EC"/>
    <w:rsid w:val="00784D31"/>
    <w:rsid w:val="00795EB0"/>
    <w:rsid w:val="007A3702"/>
    <w:rsid w:val="007B4A11"/>
    <w:rsid w:val="007C0431"/>
    <w:rsid w:val="007D1757"/>
    <w:rsid w:val="007D4E2E"/>
    <w:rsid w:val="007E4332"/>
    <w:rsid w:val="007E6D78"/>
    <w:rsid w:val="007E7771"/>
    <w:rsid w:val="007E7806"/>
    <w:rsid w:val="007E7D4A"/>
    <w:rsid w:val="007F5C30"/>
    <w:rsid w:val="008006CC"/>
    <w:rsid w:val="00807F18"/>
    <w:rsid w:val="00812195"/>
    <w:rsid w:val="00813FCC"/>
    <w:rsid w:val="00831E8D"/>
    <w:rsid w:val="008372EE"/>
    <w:rsid w:val="008528F5"/>
    <w:rsid w:val="00853252"/>
    <w:rsid w:val="00855B45"/>
    <w:rsid w:val="00856A31"/>
    <w:rsid w:val="00857D6B"/>
    <w:rsid w:val="00864B0A"/>
    <w:rsid w:val="008671E4"/>
    <w:rsid w:val="00872DCD"/>
    <w:rsid w:val="00873EF3"/>
    <w:rsid w:val="008754D0"/>
    <w:rsid w:val="00877D48"/>
    <w:rsid w:val="00883781"/>
    <w:rsid w:val="00885570"/>
    <w:rsid w:val="00893958"/>
    <w:rsid w:val="008A2E77"/>
    <w:rsid w:val="008A3E1E"/>
    <w:rsid w:val="008A7811"/>
    <w:rsid w:val="008B6F1B"/>
    <w:rsid w:val="008C6F6F"/>
    <w:rsid w:val="008D0EE0"/>
    <w:rsid w:val="008D7293"/>
    <w:rsid w:val="008E07F4"/>
    <w:rsid w:val="008E62F7"/>
    <w:rsid w:val="008F1F91"/>
    <w:rsid w:val="008F3D86"/>
    <w:rsid w:val="008F4F1C"/>
    <w:rsid w:val="008F77C4"/>
    <w:rsid w:val="00900EAE"/>
    <w:rsid w:val="009036F7"/>
    <w:rsid w:val="009103F3"/>
    <w:rsid w:val="00912FB3"/>
    <w:rsid w:val="00927416"/>
    <w:rsid w:val="00932377"/>
    <w:rsid w:val="009403C3"/>
    <w:rsid w:val="00940B9C"/>
    <w:rsid w:val="0094632F"/>
    <w:rsid w:val="00947C13"/>
    <w:rsid w:val="00952C2B"/>
    <w:rsid w:val="009574BC"/>
    <w:rsid w:val="00967042"/>
    <w:rsid w:val="0097471C"/>
    <w:rsid w:val="00981646"/>
    <w:rsid w:val="0098255A"/>
    <w:rsid w:val="009845BE"/>
    <w:rsid w:val="00987DCA"/>
    <w:rsid w:val="009969C9"/>
    <w:rsid w:val="009977C7"/>
    <w:rsid w:val="009A10E0"/>
    <w:rsid w:val="009A30F9"/>
    <w:rsid w:val="009B1982"/>
    <w:rsid w:val="009B2A48"/>
    <w:rsid w:val="009D1EEC"/>
    <w:rsid w:val="009D415D"/>
    <w:rsid w:val="009F39BB"/>
    <w:rsid w:val="009F5C8B"/>
    <w:rsid w:val="00A00397"/>
    <w:rsid w:val="00A020D2"/>
    <w:rsid w:val="00A10775"/>
    <w:rsid w:val="00A20C58"/>
    <w:rsid w:val="00A20FC6"/>
    <w:rsid w:val="00A231E2"/>
    <w:rsid w:val="00A251AC"/>
    <w:rsid w:val="00A30C8D"/>
    <w:rsid w:val="00A33914"/>
    <w:rsid w:val="00A359BA"/>
    <w:rsid w:val="00A36A4D"/>
    <w:rsid w:val="00A36C48"/>
    <w:rsid w:val="00A41E0B"/>
    <w:rsid w:val="00A5227D"/>
    <w:rsid w:val="00A534DB"/>
    <w:rsid w:val="00A5589B"/>
    <w:rsid w:val="00A6039B"/>
    <w:rsid w:val="00A63B2A"/>
    <w:rsid w:val="00A64912"/>
    <w:rsid w:val="00A65D87"/>
    <w:rsid w:val="00A70A74"/>
    <w:rsid w:val="00A71A6D"/>
    <w:rsid w:val="00A76EA8"/>
    <w:rsid w:val="00A816B0"/>
    <w:rsid w:val="00A868D8"/>
    <w:rsid w:val="00A91324"/>
    <w:rsid w:val="00A9318C"/>
    <w:rsid w:val="00A93912"/>
    <w:rsid w:val="00AA3795"/>
    <w:rsid w:val="00AB5B98"/>
    <w:rsid w:val="00AC1E75"/>
    <w:rsid w:val="00AD5641"/>
    <w:rsid w:val="00AD7906"/>
    <w:rsid w:val="00AE1088"/>
    <w:rsid w:val="00AE6301"/>
    <w:rsid w:val="00AF1BA4"/>
    <w:rsid w:val="00AF2921"/>
    <w:rsid w:val="00B00A04"/>
    <w:rsid w:val="00B032D8"/>
    <w:rsid w:val="00B033D1"/>
    <w:rsid w:val="00B054C2"/>
    <w:rsid w:val="00B11FB6"/>
    <w:rsid w:val="00B16E0E"/>
    <w:rsid w:val="00B228B8"/>
    <w:rsid w:val="00B26D84"/>
    <w:rsid w:val="00B33B3C"/>
    <w:rsid w:val="00B36CD0"/>
    <w:rsid w:val="00B3740D"/>
    <w:rsid w:val="00B37B51"/>
    <w:rsid w:val="00B455E3"/>
    <w:rsid w:val="00B60A3F"/>
    <w:rsid w:val="00B6123E"/>
    <w:rsid w:val="00B6382D"/>
    <w:rsid w:val="00B66977"/>
    <w:rsid w:val="00B82F5F"/>
    <w:rsid w:val="00B97E9F"/>
    <w:rsid w:val="00BA023E"/>
    <w:rsid w:val="00BA0ACB"/>
    <w:rsid w:val="00BA5026"/>
    <w:rsid w:val="00BB40BF"/>
    <w:rsid w:val="00BB74E9"/>
    <w:rsid w:val="00BB750A"/>
    <w:rsid w:val="00BC3B93"/>
    <w:rsid w:val="00BD4163"/>
    <w:rsid w:val="00BD6A48"/>
    <w:rsid w:val="00BE1123"/>
    <w:rsid w:val="00BE719A"/>
    <w:rsid w:val="00BE720A"/>
    <w:rsid w:val="00BF0461"/>
    <w:rsid w:val="00BF08E2"/>
    <w:rsid w:val="00BF4944"/>
    <w:rsid w:val="00C03C1A"/>
    <w:rsid w:val="00C04409"/>
    <w:rsid w:val="00C067E5"/>
    <w:rsid w:val="00C124E1"/>
    <w:rsid w:val="00C164CA"/>
    <w:rsid w:val="00C176CF"/>
    <w:rsid w:val="00C23034"/>
    <w:rsid w:val="00C23469"/>
    <w:rsid w:val="00C24A7B"/>
    <w:rsid w:val="00C3657F"/>
    <w:rsid w:val="00C3699F"/>
    <w:rsid w:val="00C406FB"/>
    <w:rsid w:val="00C42BF8"/>
    <w:rsid w:val="00C460AE"/>
    <w:rsid w:val="00C472F1"/>
    <w:rsid w:val="00C50043"/>
    <w:rsid w:val="00C54E84"/>
    <w:rsid w:val="00C575D1"/>
    <w:rsid w:val="00C60D0D"/>
    <w:rsid w:val="00C7573B"/>
    <w:rsid w:val="00C76CF3"/>
    <w:rsid w:val="00C911E4"/>
    <w:rsid w:val="00C92581"/>
    <w:rsid w:val="00CA1800"/>
    <w:rsid w:val="00CB1BBA"/>
    <w:rsid w:val="00CB6E30"/>
    <w:rsid w:val="00CC15C4"/>
    <w:rsid w:val="00CC1612"/>
    <w:rsid w:val="00CC574A"/>
    <w:rsid w:val="00CC670F"/>
    <w:rsid w:val="00CC6EF8"/>
    <w:rsid w:val="00CD18CD"/>
    <w:rsid w:val="00CD7FA9"/>
    <w:rsid w:val="00CE1E31"/>
    <w:rsid w:val="00CF0BB2"/>
    <w:rsid w:val="00D00EAA"/>
    <w:rsid w:val="00D01A3C"/>
    <w:rsid w:val="00D02D02"/>
    <w:rsid w:val="00D13441"/>
    <w:rsid w:val="00D22119"/>
    <w:rsid w:val="00D243A3"/>
    <w:rsid w:val="00D24536"/>
    <w:rsid w:val="00D3150D"/>
    <w:rsid w:val="00D44EFD"/>
    <w:rsid w:val="00D477C3"/>
    <w:rsid w:val="00D52EFE"/>
    <w:rsid w:val="00D545D7"/>
    <w:rsid w:val="00D561D2"/>
    <w:rsid w:val="00D57D6E"/>
    <w:rsid w:val="00D62940"/>
    <w:rsid w:val="00D63EF6"/>
    <w:rsid w:val="00D6412A"/>
    <w:rsid w:val="00D70DFB"/>
    <w:rsid w:val="00D73029"/>
    <w:rsid w:val="00D735CF"/>
    <w:rsid w:val="00D766DF"/>
    <w:rsid w:val="00D876D5"/>
    <w:rsid w:val="00D87AEC"/>
    <w:rsid w:val="00D93A92"/>
    <w:rsid w:val="00DA0BDA"/>
    <w:rsid w:val="00DB6AAB"/>
    <w:rsid w:val="00DC5051"/>
    <w:rsid w:val="00DD21D5"/>
    <w:rsid w:val="00DD34A1"/>
    <w:rsid w:val="00DD7839"/>
    <w:rsid w:val="00DE18C2"/>
    <w:rsid w:val="00DF4BF2"/>
    <w:rsid w:val="00DF501F"/>
    <w:rsid w:val="00DF599E"/>
    <w:rsid w:val="00DF7AE9"/>
    <w:rsid w:val="00E02503"/>
    <w:rsid w:val="00E05704"/>
    <w:rsid w:val="00E246E8"/>
    <w:rsid w:val="00E24D66"/>
    <w:rsid w:val="00E41A08"/>
    <w:rsid w:val="00E51291"/>
    <w:rsid w:val="00E525D7"/>
    <w:rsid w:val="00E54292"/>
    <w:rsid w:val="00E6008F"/>
    <w:rsid w:val="00E71C12"/>
    <w:rsid w:val="00E72BD8"/>
    <w:rsid w:val="00E74DC7"/>
    <w:rsid w:val="00E80193"/>
    <w:rsid w:val="00E87699"/>
    <w:rsid w:val="00E94036"/>
    <w:rsid w:val="00EA12B9"/>
    <w:rsid w:val="00EA196B"/>
    <w:rsid w:val="00EA2F3C"/>
    <w:rsid w:val="00EA4275"/>
    <w:rsid w:val="00EB0859"/>
    <w:rsid w:val="00EB18F5"/>
    <w:rsid w:val="00EC32F7"/>
    <w:rsid w:val="00ED492F"/>
    <w:rsid w:val="00ED5E1F"/>
    <w:rsid w:val="00EE0201"/>
    <w:rsid w:val="00EE2E00"/>
    <w:rsid w:val="00EF2E3A"/>
    <w:rsid w:val="00F047E2"/>
    <w:rsid w:val="00F058EE"/>
    <w:rsid w:val="00F077C2"/>
    <w:rsid w:val="00F078DC"/>
    <w:rsid w:val="00F11C9D"/>
    <w:rsid w:val="00F13E86"/>
    <w:rsid w:val="00F178BA"/>
    <w:rsid w:val="00F17B00"/>
    <w:rsid w:val="00F2462C"/>
    <w:rsid w:val="00F43243"/>
    <w:rsid w:val="00F43DD0"/>
    <w:rsid w:val="00F45B15"/>
    <w:rsid w:val="00F677A9"/>
    <w:rsid w:val="00F72146"/>
    <w:rsid w:val="00F83900"/>
    <w:rsid w:val="00F84CF5"/>
    <w:rsid w:val="00F856A1"/>
    <w:rsid w:val="00FA420B"/>
    <w:rsid w:val="00FA6262"/>
    <w:rsid w:val="00FB41BB"/>
    <w:rsid w:val="00FB4B05"/>
    <w:rsid w:val="00FB638D"/>
    <w:rsid w:val="00FB6E7E"/>
    <w:rsid w:val="00FC3472"/>
    <w:rsid w:val="00FD02FD"/>
    <w:rsid w:val="00FD0D1A"/>
    <w:rsid w:val="00FD1E13"/>
    <w:rsid w:val="00FE1F5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5CF"/>
    <w:pPr>
      <w:spacing w:line="260" w:lineRule="atLeast"/>
    </w:pPr>
    <w:rPr>
      <w:sz w:val="22"/>
    </w:rPr>
  </w:style>
  <w:style w:type="paragraph" w:styleId="Heading1">
    <w:name w:val="heading 1"/>
    <w:basedOn w:val="Normal"/>
    <w:next w:val="Normal"/>
    <w:link w:val="Heading1Char"/>
    <w:uiPriority w:val="9"/>
    <w:qFormat/>
    <w:rsid w:val="00715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59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9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59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59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59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59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59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159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35CF"/>
  </w:style>
  <w:style w:type="paragraph" w:customStyle="1" w:styleId="OPCParaBase">
    <w:name w:val="OPCParaBase"/>
    <w:link w:val="OPCParaBaseChar"/>
    <w:qFormat/>
    <w:rsid w:val="00D735C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35CF"/>
    <w:pPr>
      <w:spacing w:line="240" w:lineRule="auto"/>
    </w:pPr>
    <w:rPr>
      <w:b/>
      <w:sz w:val="40"/>
    </w:rPr>
  </w:style>
  <w:style w:type="paragraph" w:customStyle="1" w:styleId="ActHead1">
    <w:name w:val="ActHead 1"/>
    <w:aliases w:val="c"/>
    <w:basedOn w:val="OPCParaBase"/>
    <w:next w:val="Normal"/>
    <w:qFormat/>
    <w:rsid w:val="00D735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35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35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35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35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35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35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35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35C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35CF"/>
  </w:style>
  <w:style w:type="paragraph" w:customStyle="1" w:styleId="Blocks">
    <w:name w:val="Blocks"/>
    <w:aliases w:val="bb"/>
    <w:basedOn w:val="OPCParaBase"/>
    <w:qFormat/>
    <w:rsid w:val="00D735CF"/>
    <w:pPr>
      <w:spacing w:line="240" w:lineRule="auto"/>
    </w:pPr>
    <w:rPr>
      <w:sz w:val="24"/>
    </w:rPr>
  </w:style>
  <w:style w:type="paragraph" w:customStyle="1" w:styleId="BoxText">
    <w:name w:val="BoxText"/>
    <w:aliases w:val="bt"/>
    <w:basedOn w:val="OPCParaBase"/>
    <w:qFormat/>
    <w:rsid w:val="00D735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35CF"/>
    <w:rPr>
      <w:b/>
    </w:rPr>
  </w:style>
  <w:style w:type="paragraph" w:customStyle="1" w:styleId="BoxHeadItalic">
    <w:name w:val="BoxHeadItalic"/>
    <w:aliases w:val="bhi"/>
    <w:basedOn w:val="BoxText"/>
    <w:next w:val="BoxStep"/>
    <w:qFormat/>
    <w:rsid w:val="00D735CF"/>
    <w:rPr>
      <w:i/>
    </w:rPr>
  </w:style>
  <w:style w:type="paragraph" w:customStyle="1" w:styleId="BoxList">
    <w:name w:val="BoxList"/>
    <w:aliases w:val="bl"/>
    <w:basedOn w:val="BoxText"/>
    <w:qFormat/>
    <w:rsid w:val="00D735CF"/>
    <w:pPr>
      <w:ind w:left="1559" w:hanging="425"/>
    </w:pPr>
  </w:style>
  <w:style w:type="paragraph" w:customStyle="1" w:styleId="BoxNote">
    <w:name w:val="BoxNote"/>
    <w:aliases w:val="bn"/>
    <w:basedOn w:val="BoxText"/>
    <w:qFormat/>
    <w:rsid w:val="00D735CF"/>
    <w:pPr>
      <w:tabs>
        <w:tab w:val="left" w:pos="1985"/>
      </w:tabs>
      <w:spacing w:before="122" w:line="198" w:lineRule="exact"/>
      <w:ind w:left="2948" w:hanging="1814"/>
    </w:pPr>
    <w:rPr>
      <w:sz w:val="18"/>
    </w:rPr>
  </w:style>
  <w:style w:type="paragraph" w:customStyle="1" w:styleId="BoxPara">
    <w:name w:val="BoxPara"/>
    <w:aliases w:val="bp"/>
    <w:basedOn w:val="BoxText"/>
    <w:qFormat/>
    <w:rsid w:val="00D735CF"/>
    <w:pPr>
      <w:tabs>
        <w:tab w:val="right" w:pos="2268"/>
      </w:tabs>
      <w:ind w:left="2552" w:hanging="1418"/>
    </w:pPr>
  </w:style>
  <w:style w:type="paragraph" w:customStyle="1" w:styleId="BoxStep">
    <w:name w:val="BoxStep"/>
    <w:aliases w:val="bs"/>
    <w:basedOn w:val="BoxText"/>
    <w:qFormat/>
    <w:rsid w:val="00D735CF"/>
    <w:pPr>
      <w:ind w:left="1985" w:hanging="851"/>
    </w:pPr>
  </w:style>
  <w:style w:type="character" w:customStyle="1" w:styleId="CharAmPartNo">
    <w:name w:val="CharAmPartNo"/>
    <w:basedOn w:val="OPCCharBase"/>
    <w:uiPriority w:val="1"/>
    <w:qFormat/>
    <w:rsid w:val="00D735CF"/>
  </w:style>
  <w:style w:type="character" w:customStyle="1" w:styleId="CharAmPartText">
    <w:name w:val="CharAmPartText"/>
    <w:basedOn w:val="OPCCharBase"/>
    <w:uiPriority w:val="1"/>
    <w:qFormat/>
    <w:rsid w:val="00D735CF"/>
  </w:style>
  <w:style w:type="character" w:customStyle="1" w:styleId="CharAmSchNo">
    <w:name w:val="CharAmSchNo"/>
    <w:basedOn w:val="OPCCharBase"/>
    <w:uiPriority w:val="1"/>
    <w:qFormat/>
    <w:rsid w:val="00D735CF"/>
  </w:style>
  <w:style w:type="character" w:customStyle="1" w:styleId="CharAmSchText">
    <w:name w:val="CharAmSchText"/>
    <w:basedOn w:val="OPCCharBase"/>
    <w:uiPriority w:val="1"/>
    <w:qFormat/>
    <w:rsid w:val="00D735CF"/>
  </w:style>
  <w:style w:type="character" w:customStyle="1" w:styleId="CharBoldItalic">
    <w:name w:val="CharBoldItalic"/>
    <w:basedOn w:val="OPCCharBase"/>
    <w:uiPriority w:val="1"/>
    <w:qFormat/>
    <w:rsid w:val="00D735CF"/>
    <w:rPr>
      <w:b/>
      <w:i/>
    </w:rPr>
  </w:style>
  <w:style w:type="character" w:customStyle="1" w:styleId="CharChapNo">
    <w:name w:val="CharChapNo"/>
    <w:basedOn w:val="OPCCharBase"/>
    <w:uiPriority w:val="1"/>
    <w:qFormat/>
    <w:rsid w:val="00D735CF"/>
  </w:style>
  <w:style w:type="character" w:customStyle="1" w:styleId="CharChapText">
    <w:name w:val="CharChapText"/>
    <w:basedOn w:val="OPCCharBase"/>
    <w:uiPriority w:val="1"/>
    <w:qFormat/>
    <w:rsid w:val="00D735CF"/>
  </w:style>
  <w:style w:type="character" w:customStyle="1" w:styleId="CharDivNo">
    <w:name w:val="CharDivNo"/>
    <w:basedOn w:val="OPCCharBase"/>
    <w:uiPriority w:val="1"/>
    <w:qFormat/>
    <w:rsid w:val="00D735CF"/>
  </w:style>
  <w:style w:type="character" w:customStyle="1" w:styleId="CharDivText">
    <w:name w:val="CharDivText"/>
    <w:basedOn w:val="OPCCharBase"/>
    <w:uiPriority w:val="1"/>
    <w:qFormat/>
    <w:rsid w:val="00D735CF"/>
  </w:style>
  <w:style w:type="character" w:customStyle="1" w:styleId="CharItalic">
    <w:name w:val="CharItalic"/>
    <w:basedOn w:val="OPCCharBase"/>
    <w:uiPriority w:val="1"/>
    <w:qFormat/>
    <w:rsid w:val="00D735CF"/>
    <w:rPr>
      <w:i/>
    </w:rPr>
  </w:style>
  <w:style w:type="character" w:customStyle="1" w:styleId="CharPartNo">
    <w:name w:val="CharPartNo"/>
    <w:basedOn w:val="OPCCharBase"/>
    <w:uiPriority w:val="1"/>
    <w:qFormat/>
    <w:rsid w:val="00D735CF"/>
  </w:style>
  <w:style w:type="character" w:customStyle="1" w:styleId="CharPartText">
    <w:name w:val="CharPartText"/>
    <w:basedOn w:val="OPCCharBase"/>
    <w:uiPriority w:val="1"/>
    <w:qFormat/>
    <w:rsid w:val="00D735CF"/>
  </w:style>
  <w:style w:type="character" w:customStyle="1" w:styleId="CharSectno">
    <w:name w:val="CharSectno"/>
    <w:basedOn w:val="OPCCharBase"/>
    <w:qFormat/>
    <w:rsid w:val="00D735CF"/>
  </w:style>
  <w:style w:type="character" w:customStyle="1" w:styleId="CharSubdNo">
    <w:name w:val="CharSubdNo"/>
    <w:basedOn w:val="OPCCharBase"/>
    <w:uiPriority w:val="1"/>
    <w:qFormat/>
    <w:rsid w:val="00D735CF"/>
  </w:style>
  <w:style w:type="character" w:customStyle="1" w:styleId="CharSubdText">
    <w:name w:val="CharSubdText"/>
    <w:basedOn w:val="OPCCharBase"/>
    <w:uiPriority w:val="1"/>
    <w:qFormat/>
    <w:rsid w:val="00D735CF"/>
  </w:style>
  <w:style w:type="paragraph" w:customStyle="1" w:styleId="CTA--">
    <w:name w:val="CTA --"/>
    <w:basedOn w:val="OPCParaBase"/>
    <w:next w:val="Normal"/>
    <w:rsid w:val="00D735CF"/>
    <w:pPr>
      <w:spacing w:before="60" w:line="240" w:lineRule="atLeast"/>
      <w:ind w:left="142" w:hanging="142"/>
    </w:pPr>
    <w:rPr>
      <w:sz w:val="20"/>
    </w:rPr>
  </w:style>
  <w:style w:type="paragraph" w:customStyle="1" w:styleId="CTA-">
    <w:name w:val="CTA -"/>
    <w:basedOn w:val="OPCParaBase"/>
    <w:rsid w:val="00D735CF"/>
    <w:pPr>
      <w:spacing w:before="60" w:line="240" w:lineRule="atLeast"/>
      <w:ind w:left="85" w:hanging="85"/>
    </w:pPr>
    <w:rPr>
      <w:sz w:val="20"/>
    </w:rPr>
  </w:style>
  <w:style w:type="paragraph" w:customStyle="1" w:styleId="CTA---">
    <w:name w:val="CTA ---"/>
    <w:basedOn w:val="OPCParaBase"/>
    <w:next w:val="Normal"/>
    <w:rsid w:val="00D735CF"/>
    <w:pPr>
      <w:spacing w:before="60" w:line="240" w:lineRule="atLeast"/>
      <w:ind w:left="198" w:hanging="198"/>
    </w:pPr>
    <w:rPr>
      <w:sz w:val="20"/>
    </w:rPr>
  </w:style>
  <w:style w:type="paragraph" w:customStyle="1" w:styleId="CTA----">
    <w:name w:val="CTA ----"/>
    <w:basedOn w:val="OPCParaBase"/>
    <w:next w:val="Normal"/>
    <w:rsid w:val="00D735CF"/>
    <w:pPr>
      <w:spacing w:before="60" w:line="240" w:lineRule="atLeast"/>
      <w:ind w:left="255" w:hanging="255"/>
    </w:pPr>
    <w:rPr>
      <w:sz w:val="20"/>
    </w:rPr>
  </w:style>
  <w:style w:type="paragraph" w:customStyle="1" w:styleId="CTA1a">
    <w:name w:val="CTA 1(a)"/>
    <w:basedOn w:val="OPCParaBase"/>
    <w:rsid w:val="00D735CF"/>
    <w:pPr>
      <w:tabs>
        <w:tab w:val="right" w:pos="414"/>
      </w:tabs>
      <w:spacing w:before="40" w:line="240" w:lineRule="atLeast"/>
      <w:ind w:left="675" w:hanging="675"/>
    </w:pPr>
    <w:rPr>
      <w:sz w:val="20"/>
    </w:rPr>
  </w:style>
  <w:style w:type="paragraph" w:customStyle="1" w:styleId="CTA1ai">
    <w:name w:val="CTA 1(a)(i)"/>
    <w:basedOn w:val="OPCParaBase"/>
    <w:rsid w:val="00D735CF"/>
    <w:pPr>
      <w:tabs>
        <w:tab w:val="right" w:pos="1004"/>
      </w:tabs>
      <w:spacing w:before="40" w:line="240" w:lineRule="atLeast"/>
      <w:ind w:left="1253" w:hanging="1253"/>
    </w:pPr>
    <w:rPr>
      <w:sz w:val="20"/>
    </w:rPr>
  </w:style>
  <w:style w:type="paragraph" w:customStyle="1" w:styleId="CTA2a">
    <w:name w:val="CTA 2(a)"/>
    <w:basedOn w:val="OPCParaBase"/>
    <w:rsid w:val="00D735CF"/>
    <w:pPr>
      <w:tabs>
        <w:tab w:val="right" w:pos="482"/>
      </w:tabs>
      <w:spacing w:before="40" w:line="240" w:lineRule="atLeast"/>
      <w:ind w:left="748" w:hanging="748"/>
    </w:pPr>
    <w:rPr>
      <w:sz w:val="20"/>
    </w:rPr>
  </w:style>
  <w:style w:type="paragraph" w:customStyle="1" w:styleId="CTA2ai">
    <w:name w:val="CTA 2(a)(i)"/>
    <w:basedOn w:val="OPCParaBase"/>
    <w:rsid w:val="00D735CF"/>
    <w:pPr>
      <w:tabs>
        <w:tab w:val="right" w:pos="1089"/>
      </w:tabs>
      <w:spacing w:before="40" w:line="240" w:lineRule="atLeast"/>
      <w:ind w:left="1327" w:hanging="1327"/>
    </w:pPr>
    <w:rPr>
      <w:sz w:val="20"/>
    </w:rPr>
  </w:style>
  <w:style w:type="paragraph" w:customStyle="1" w:styleId="CTA3a">
    <w:name w:val="CTA 3(a)"/>
    <w:basedOn w:val="OPCParaBase"/>
    <w:rsid w:val="00D735CF"/>
    <w:pPr>
      <w:tabs>
        <w:tab w:val="right" w:pos="556"/>
      </w:tabs>
      <w:spacing w:before="40" w:line="240" w:lineRule="atLeast"/>
      <w:ind w:left="805" w:hanging="805"/>
    </w:pPr>
    <w:rPr>
      <w:sz w:val="20"/>
    </w:rPr>
  </w:style>
  <w:style w:type="paragraph" w:customStyle="1" w:styleId="CTA3ai">
    <w:name w:val="CTA 3(a)(i)"/>
    <w:basedOn w:val="OPCParaBase"/>
    <w:rsid w:val="00D735CF"/>
    <w:pPr>
      <w:tabs>
        <w:tab w:val="right" w:pos="1140"/>
      </w:tabs>
      <w:spacing w:before="40" w:line="240" w:lineRule="atLeast"/>
      <w:ind w:left="1361" w:hanging="1361"/>
    </w:pPr>
    <w:rPr>
      <w:sz w:val="20"/>
    </w:rPr>
  </w:style>
  <w:style w:type="paragraph" w:customStyle="1" w:styleId="CTA4a">
    <w:name w:val="CTA 4(a)"/>
    <w:basedOn w:val="OPCParaBase"/>
    <w:rsid w:val="00D735CF"/>
    <w:pPr>
      <w:tabs>
        <w:tab w:val="right" w:pos="624"/>
      </w:tabs>
      <w:spacing w:before="40" w:line="240" w:lineRule="atLeast"/>
      <w:ind w:left="873" w:hanging="873"/>
    </w:pPr>
    <w:rPr>
      <w:sz w:val="20"/>
    </w:rPr>
  </w:style>
  <w:style w:type="paragraph" w:customStyle="1" w:styleId="CTA4ai">
    <w:name w:val="CTA 4(a)(i)"/>
    <w:basedOn w:val="OPCParaBase"/>
    <w:rsid w:val="00D735CF"/>
    <w:pPr>
      <w:tabs>
        <w:tab w:val="right" w:pos="1213"/>
      </w:tabs>
      <w:spacing w:before="40" w:line="240" w:lineRule="atLeast"/>
      <w:ind w:left="1452" w:hanging="1452"/>
    </w:pPr>
    <w:rPr>
      <w:sz w:val="20"/>
    </w:rPr>
  </w:style>
  <w:style w:type="paragraph" w:customStyle="1" w:styleId="CTACAPS">
    <w:name w:val="CTA CAPS"/>
    <w:basedOn w:val="OPCParaBase"/>
    <w:rsid w:val="00D735CF"/>
    <w:pPr>
      <w:spacing w:before="60" w:line="240" w:lineRule="atLeast"/>
    </w:pPr>
    <w:rPr>
      <w:sz w:val="20"/>
    </w:rPr>
  </w:style>
  <w:style w:type="paragraph" w:customStyle="1" w:styleId="CTAright">
    <w:name w:val="CTA right"/>
    <w:basedOn w:val="OPCParaBase"/>
    <w:rsid w:val="00D735CF"/>
    <w:pPr>
      <w:spacing w:before="60" w:line="240" w:lineRule="auto"/>
      <w:jc w:val="right"/>
    </w:pPr>
    <w:rPr>
      <w:sz w:val="20"/>
    </w:rPr>
  </w:style>
  <w:style w:type="paragraph" w:customStyle="1" w:styleId="subsection">
    <w:name w:val="subsection"/>
    <w:aliases w:val="ss"/>
    <w:basedOn w:val="OPCParaBase"/>
    <w:link w:val="subsectionChar"/>
    <w:rsid w:val="00D735CF"/>
    <w:pPr>
      <w:tabs>
        <w:tab w:val="right" w:pos="1021"/>
      </w:tabs>
      <w:spacing w:before="180" w:line="240" w:lineRule="auto"/>
      <w:ind w:left="1134" w:hanging="1134"/>
    </w:pPr>
  </w:style>
  <w:style w:type="paragraph" w:customStyle="1" w:styleId="Definition">
    <w:name w:val="Definition"/>
    <w:aliases w:val="dd"/>
    <w:basedOn w:val="OPCParaBase"/>
    <w:rsid w:val="00D735CF"/>
    <w:pPr>
      <w:spacing w:before="180" w:line="240" w:lineRule="auto"/>
      <w:ind w:left="1134"/>
    </w:pPr>
  </w:style>
  <w:style w:type="paragraph" w:customStyle="1" w:styleId="ETAsubitem">
    <w:name w:val="ETA(subitem)"/>
    <w:basedOn w:val="OPCParaBase"/>
    <w:rsid w:val="00D735CF"/>
    <w:pPr>
      <w:tabs>
        <w:tab w:val="right" w:pos="340"/>
      </w:tabs>
      <w:spacing w:before="60" w:line="240" w:lineRule="auto"/>
      <w:ind w:left="454" w:hanging="454"/>
    </w:pPr>
    <w:rPr>
      <w:sz w:val="20"/>
    </w:rPr>
  </w:style>
  <w:style w:type="paragraph" w:customStyle="1" w:styleId="ETApara">
    <w:name w:val="ETA(para)"/>
    <w:basedOn w:val="OPCParaBase"/>
    <w:rsid w:val="00D735CF"/>
    <w:pPr>
      <w:tabs>
        <w:tab w:val="right" w:pos="754"/>
      </w:tabs>
      <w:spacing w:before="60" w:line="240" w:lineRule="auto"/>
      <w:ind w:left="828" w:hanging="828"/>
    </w:pPr>
    <w:rPr>
      <w:sz w:val="20"/>
    </w:rPr>
  </w:style>
  <w:style w:type="paragraph" w:customStyle="1" w:styleId="ETAsubpara">
    <w:name w:val="ETA(subpara)"/>
    <w:basedOn w:val="OPCParaBase"/>
    <w:rsid w:val="00D735CF"/>
    <w:pPr>
      <w:tabs>
        <w:tab w:val="right" w:pos="1083"/>
      </w:tabs>
      <w:spacing w:before="60" w:line="240" w:lineRule="auto"/>
      <w:ind w:left="1191" w:hanging="1191"/>
    </w:pPr>
    <w:rPr>
      <w:sz w:val="20"/>
    </w:rPr>
  </w:style>
  <w:style w:type="paragraph" w:customStyle="1" w:styleId="ETAsub-subpara">
    <w:name w:val="ETA(sub-subpara)"/>
    <w:basedOn w:val="OPCParaBase"/>
    <w:rsid w:val="00D735CF"/>
    <w:pPr>
      <w:tabs>
        <w:tab w:val="right" w:pos="1412"/>
      </w:tabs>
      <w:spacing w:before="60" w:line="240" w:lineRule="auto"/>
      <w:ind w:left="1525" w:hanging="1525"/>
    </w:pPr>
    <w:rPr>
      <w:sz w:val="20"/>
    </w:rPr>
  </w:style>
  <w:style w:type="paragraph" w:customStyle="1" w:styleId="Formula">
    <w:name w:val="Formula"/>
    <w:basedOn w:val="OPCParaBase"/>
    <w:rsid w:val="00D735CF"/>
    <w:pPr>
      <w:spacing w:line="240" w:lineRule="auto"/>
      <w:ind w:left="1134"/>
    </w:pPr>
    <w:rPr>
      <w:sz w:val="20"/>
    </w:rPr>
  </w:style>
  <w:style w:type="paragraph" w:styleId="Header">
    <w:name w:val="header"/>
    <w:basedOn w:val="OPCParaBase"/>
    <w:link w:val="HeaderChar"/>
    <w:uiPriority w:val="99"/>
    <w:unhideWhenUsed/>
    <w:rsid w:val="00D735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D735CF"/>
    <w:rPr>
      <w:rFonts w:eastAsia="Times New Roman" w:cs="Times New Roman"/>
      <w:sz w:val="16"/>
      <w:lang w:eastAsia="en-AU"/>
    </w:rPr>
  </w:style>
  <w:style w:type="paragraph" w:customStyle="1" w:styleId="House">
    <w:name w:val="House"/>
    <w:basedOn w:val="OPCParaBase"/>
    <w:rsid w:val="00D735CF"/>
    <w:pPr>
      <w:spacing w:line="240" w:lineRule="auto"/>
    </w:pPr>
    <w:rPr>
      <w:sz w:val="28"/>
    </w:rPr>
  </w:style>
  <w:style w:type="paragraph" w:customStyle="1" w:styleId="Item">
    <w:name w:val="Item"/>
    <w:aliases w:val="i"/>
    <w:basedOn w:val="OPCParaBase"/>
    <w:next w:val="ItemHead"/>
    <w:link w:val="ItemChar"/>
    <w:rsid w:val="00D735CF"/>
    <w:pPr>
      <w:keepLines/>
      <w:spacing w:before="80" w:line="240" w:lineRule="auto"/>
      <w:ind w:left="709"/>
    </w:pPr>
  </w:style>
  <w:style w:type="paragraph" w:customStyle="1" w:styleId="ItemHead">
    <w:name w:val="ItemHead"/>
    <w:aliases w:val="ih"/>
    <w:basedOn w:val="OPCParaBase"/>
    <w:next w:val="Item"/>
    <w:link w:val="ItemHeadChar"/>
    <w:rsid w:val="00D735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35CF"/>
    <w:pPr>
      <w:spacing w:line="240" w:lineRule="auto"/>
    </w:pPr>
    <w:rPr>
      <w:b/>
      <w:sz w:val="32"/>
    </w:rPr>
  </w:style>
  <w:style w:type="paragraph" w:customStyle="1" w:styleId="notedraft">
    <w:name w:val="note(draft)"/>
    <w:aliases w:val="nd"/>
    <w:basedOn w:val="OPCParaBase"/>
    <w:rsid w:val="00D735CF"/>
    <w:pPr>
      <w:spacing w:before="240" w:line="240" w:lineRule="auto"/>
      <w:ind w:left="284" w:hanging="284"/>
    </w:pPr>
    <w:rPr>
      <w:i/>
      <w:sz w:val="24"/>
    </w:rPr>
  </w:style>
  <w:style w:type="paragraph" w:customStyle="1" w:styleId="notemargin">
    <w:name w:val="note(margin)"/>
    <w:aliases w:val="nm"/>
    <w:basedOn w:val="OPCParaBase"/>
    <w:rsid w:val="00D735CF"/>
    <w:pPr>
      <w:tabs>
        <w:tab w:val="left" w:pos="709"/>
      </w:tabs>
      <w:spacing w:before="122" w:line="198" w:lineRule="exact"/>
      <w:ind w:left="709" w:hanging="709"/>
    </w:pPr>
    <w:rPr>
      <w:sz w:val="18"/>
    </w:rPr>
  </w:style>
  <w:style w:type="paragraph" w:customStyle="1" w:styleId="noteToPara">
    <w:name w:val="noteToPara"/>
    <w:aliases w:val="ntp"/>
    <w:basedOn w:val="OPCParaBase"/>
    <w:rsid w:val="00D735CF"/>
    <w:pPr>
      <w:spacing w:before="122" w:line="198" w:lineRule="exact"/>
      <w:ind w:left="2353" w:hanging="709"/>
    </w:pPr>
    <w:rPr>
      <w:sz w:val="18"/>
    </w:rPr>
  </w:style>
  <w:style w:type="paragraph" w:customStyle="1" w:styleId="noteParlAmend">
    <w:name w:val="note(ParlAmend)"/>
    <w:aliases w:val="npp"/>
    <w:basedOn w:val="OPCParaBase"/>
    <w:next w:val="ParlAmend"/>
    <w:rsid w:val="00D735CF"/>
    <w:pPr>
      <w:spacing w:line="240" w:lineRule="auto"/>
      <w:jc w:val="right"/>
    </w:pPr>
    <w:rPr>
      <w:rFonts w:ascii="Arial" w:hAnsi="Arial"/>
      <w:b/>
      <w:i/>
    </w:rPr>
  </w:style>
  <w:style w:type="paragraph" w:customStyle="1" w:styleId="Page1">
    <w:name w:val="Page1"/>
    <w:basedOn w:val="OPCParaBase"/>
    <w:rsid w:val="00D735CF"/>
    <w:pPr>
      <w:spacing w:before="400" w:line="240" w:lineRule="auto"/>
    </w:pPr>
    <w:rPr>
      <w:b/>
      <w:sz w:val="32"/>
    </w:rPr>
  </w:style>
  <w:style w:type="paragraph" w:customStyle="1" w:styleId="PageBreak">
    <w:name w:val="PageBreak"/>
    <w:aliases w:val="pb"/>
    <w:basedOn w:val="OPCParaBase"/>
    <w:rsid w:val="00D735CF"/>
    <w:pPr>
      <w:spacing w:line="240" w:lineRule="auto"/>
    </w:pPr>
    <w:rPr>
      <w:sz w:val="20"/>
    </w:rPr>
  </w:style>
  <w:style w:type="paragraph" w:customStyle="1" w:styleId="paragraphsub">
    <w:name w:val="paragraph(sub)"/>
    <w:aliases w:val="aa"/>
    <w:basedOn w:val="OPCParaBase"/>
    <w:rsid w:val="00D735CF"/>
    <w:pPr>
      <w:tabs>
        <w:tab w:val="right" w:pos="1985"/>
      </w:tabs>
      <w:spacing w:before="40" w:line="240" w:lineRule="auto"/>
      <w:ind w:left="2098" w:hanging="2098"/>
    </w:pPr>
  </w:style>
  <w:style w:type="paragraph" w:customStyle="1" w:styleId="paragraphsub-sub">
    <w:name w:val="paragraph(sub-sub)"/>
    <w:aliases w:val="aaa"/>
    <w:basedOn w:val="OPCParaBase"/>
    <w:rsid w:val="00D735CF"/>
    <w:pPr>
      <w:tabs>
        <w:tab w:val="right" w:pos="2722"/>
      </w:tabs>
      <w:spacing w:before="40" w:line="240" w:lineRule="auto"/>
      <w:ind w:left="2835" w:hanging="2835"/>
    </w:pPr>
  </w:style>
  <w:style w:type="paragraph" w:customStyle="1" w:styleId="paragraph">
    <w:name w:val="paragraph"/>
    <w:aliases w:val="a"/>
    <w:basedOn w:val="OPCParaBase"/>
    <w:link w:val="paragraphChar"/>
    <w:rsid w:val="00D735CF"/>
    <w:pPr>
      <w:tabs>
        <w:tab w:val="right" w:pos="1531"/>
      </w:tabs>
      <w:spacing w:before="40" w:line="240" w:lineRule="auto"/>
      <w:ind w:left="1644" w:hanging="1644"/>
    </w:pPr>
  </w:style>
  <w:style w:type="paragraph" w:customStyle="1" w:styleId="ParlAmend">
    <w:name w:val="ParlAmend"/>
    <w:aliases w:val="pp"/>
    <w:basedOn w:val="OPCParaBase"/>
    <w:rsid w:val="00D735CF"/>
    <w:pPr>
      <w:spacing w:before="240" w:line="240" w:lineRule="atLeast"/>
      <w:ind w:hanging="567"/>
    </w:pPr>
    <w:rPr>
      <w:sz w:val="24"/>
    </w:rPr>
  </w:style>
  <w:style w:type="paragraph" w:customStyle="1" w:styleId="Penalty">
    <w:name w:val="Penalty"/>
    <w:basedOn w:val="OPCParaBase"/>
    <w:rsid w:val="00D735CF"/>
    <w:pPr>
      <w:tabs>
        <w:tab w:val="left" w:pos="2977"/>
      </w:tabs>
      <w:spacing w:before="180" w:line="240" w:lineRule="auto"/>
      <w:ind w:left="1985" w:hanging="851"/>
    </w:pPr>
  </w:style>
  <w:style w:type="paragraph" w:customStyle="1" w:styleId="Portfolio">
    <w:name w:val="Portfolio"/>
    <w:basedOn w:val="OPCParaBase"/>
    <w:rsid w:val="00D735CF"/>
    <w:pPr>
      <w:spacing w:line="240" w:lineRule="auto"/>
    </w:pPr>
    <w:rPr>
      <w:i/>
      <w:sz w:val="20"/>
    </w:rPr>
  </w:style>
  <w:style w:type="paragraph" w:customStyle="1" w:styleId="Preamble">
    <w:name w:val="Preamble"/>
    <w:basedOn w:val="OPCParaBase"/>
    <w:next w:val="Normal"/>
    <w:rsid w:val="00D735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35CF"/>
    <w:pPr>
      <w:spacing w:line="240" w:lineRule="auto"/>
    </w:pPr>
    <w:rPr>
      <w:i/>
      <w:sz w:val="20"/>
    </w:rPr>
  </w:style>
  <w:style w:type="paragraph" w:customStyle="1" w:styleId="Session">
    <w:name w:val="Session"/>
    <w:basedOn w:val="OPCParaBase"/>
    <w:rsid w:val="00D735CF"/>
    <w:pPr>
      <w:spacing w:line="240" w:lineRule="auto"/>
    </w:pPr>
    <w:rPr>
      <w:sz w:val="28"/>
    </w:rPr>
  </w:style>
  <w:style w:type="paragraph" w:customStyle="1" w:styleId="Sponsor">
    <w:name w:val="Sponsor"/>
    <w:basedOn w:val="OPCParaBase"/>
    <w:rsid w:val="00D735CF"/>
    <w:pPr>
      <w:spacing w:line="240" w:lineRule="auto"/>
    </w:pPr>
    <w:rPr>
      <w:i/>
    </w:rPr>
  </w:style>
  <w:style w:type="paragraph" w:customStyle="1" w:styleId="Subitem">
    <w:name w:val="Subitem"/>
    <w:aliases w:val="iss"/>
    <w:basedOn w:val="OPCParaBase"/>
    <w:rsid w:val="00D735CF"/>
    <w:pPr>
      <w:spacing w:before="180" w:line="240" w:lineRule="auto"/>
      <w:ind w:left="709" w:hanging="709"/>
    </w:pPr>
  </w:style>
  <w:style w:type="paragraph" w:customStyle="1" w:styleId="SubitemHead">
    <w:name w:val="SubitemHead"/>
    <w:aliases w:val="issh"/>
    <w:basedOn w:val="OPCParaBase"/>
    <w:rsid w:val="00D735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35CF"/>
    <w:pPr>
      <w:spacing w:before="40" w:line="240" w:lineRule="auto"/>
      <w:ind w:left="1134"/>
    </w:pPr>
  </w:style>
  <w:style w:type="paragraph" w:customStyle="1" w:styleId="SubsectionHead">
    <w:name w:val="SubsectionHead"/>
    <w:aliases w:val="ssh"/>
    <w:basedOn w:val="OPCParaBase"/>
    <w:next w:val="subsection"/>
    <w:rsid w:val="00D735CF"/>
    <w:pPr>
      <w:keepNext/>
      <w:keepLines/>
      <w:spacing w:before="240" w:line="240" w:lineRule="auto"/>
      <w:ind w:left="1134"/>
    </w:pPr>
    <w:rPr>
      <w:i/>
    </w:rPr>
  </w:style>
  <w:style w:type="paragraph" w:customStyle="1" w:styleId="Tablea">
    <w:name w:val="Table(a)"/>
    <w:aliases w:val="ta"/>
    <w:basedOn w:val="OPCParaBase"/>
    <w:rsid w:val="00D735CF"/>
    <w:pPr>
      <w:spacing w:before="60" w:line="240" w:lineRule="auto"/>
      <w:ind w:left="284" w:hanging="284"/>
    </w:pPr>
    <w:rPr>
      <w:sz w:val="20"/>
    </w:rPr>
  </w:style>
  <w:style w:type="paragraph" w:customStyle="1" w:styleId="TableAA">
    <w:name w:val="Table(AA)"/>
    <w:aliases w:val="taaa"/>
    <w:basedOn w:val="OPCParaBase"/>
    <w:rsid w:val="00D735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35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35CF"/>
    <w:pPr>
      <w:spacing w:before="60" w:line="240" w:lineRule="atLeast"/>
    </w:pPr>
    <w:rPr>
      <w:sz w:val="20"/>
    </w:rPr>
  </w:style>
  <w:style w:type="paragraph" w:customStyle="1" w:styleId="TLPBoxTextnote">
    <w:name w:val="TLPBoxText(note"/>
    <w:aliases w:val="right)"/>
    <w:basedOn w:val="OPCParaBase"/>
    <w:rsid w:val="00D735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35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35CF"/>
    <w:pPr>
      <w:spacing w:before="122" w:line="198" w:lineRule="exact"/>
      <w:ind w:left="1985" w:hanging="851"/>
      <w:jc w:val="right"/>
    </w:pPr>
    <w:rPr>
      <w:sz w:val="18"/>
    </w:rPr>
  </w:style>
  <w:style w:type="paragraph" w:customStyle="1" w:styleId="TLPTableBullet">
    <w:name w:val="TLPTableBullet"/>
    <w:aliases w:val="ttb"/>
    <w:basedOn w:val="OPCParaBase"/>
    <w:rsid w:val="00D735CF"/>
    <w:pPr>
      <w:spacing w:line="240" w:lineRule="exact"/>
      <w:ind w:left="284" w:hanging="284"/>
    </w:pPr>
    <w:rPr>
      <w:sz w:val="20"/>
    </w:rPr>
  </w:style>
  <w:style w:type="paragraph" w:styleId="TOC1">
    <w:name w:val="toc 1"/>
    <w:basedOn w:val="OPCParaBase"/>
    <w:next w:val="Normal"/>
    <w:uiPriority w:val="39"/>
    <w:semiHidden/>
    <w:unhideWhenUsed/>
    <w:rsid w:val="00D735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735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735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735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35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35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35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35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35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35CF"/>
    <w:pPr>
      <w:keepLines/>
      <w:spacing w:before="240" w:after="120" w:line="240" w:lineRule="auto"/>
      <w:ind w:left="794"/>
    </w:pPr>
    <w:rPr>
      <w:b/>
      <w:kern w:val="28"/>
      <w:sz w:val="20"/>
    </w:rPr>
  </w:style>
  <w:style w:type="paragraph" w:customStyle="1" w:styleId="TofSectsHeading">
    <w:name w:val="TofSects(Heading)"/>
    <w:basedOn w:val="OPCParaBase"/>
    <w:rsid w:val="00D735CF"/>
    <w:pPr>
      <w:spacing w:before="240" w:after="120" w:line="240" w:lineRule="auto"/>
    </w:pPr>
    <w:rPr>
      <w:b/>
      <w:sz w:val="24"/>
    </w:rPr>
  </w:style>
  <w:style w:type="paragraph" w:customStyle="1" w:styleId="TofSectsSection">
    <w:name w:val="TofSects(Section)"/>
    <w:basedOn w:val="OPCParaBase"/>
    <w:rsid w:val="00D735CF"/>
    <w:pPr>
      <w:keepLines/>
      <w:spacing w:before="40" w:line="240" w:lineRule="auto"/>
      <w:ind w:left="1588" w:hanging="794"/>
    </w:pPr>
    <w:rPr>
      <w:kern w:val="28"/>
      <w:sz w:val="18"/>
    </w:rPr>
  </w:style>
  <w:style w:type="paragraph" w:customStyle="1" w:styleId="TofSectsSubdiv">
    <w:name w:val="TofSects(Subdiv)"/>
    <w:basedOn w:val="OPCParaBase"/>
    <w:rsid w:val="00D735CF"/>
    <w:pPr>
      <w:keepLines/>
      <w:spacing w:before="80" w:line="240" w:lineRule="auto"/>
      <w:ind w:left="1588" w:hanging="794"/>
    </w:pPr>
    <w:rPr>
      <w:kern w:val="28"/>
    </w:rPr>
  </w:style>
  <w:style w:type="paragraph" w:customStyle="1" w:styleId="WRStyle">
    <w:name w:val="WR Style"/>
    <w:aliases w:val="WR"/>
    <w:basedOn w:val="OPCParaBase"/>
    <w:rsid w:val="00D735CF"/>
    <w:pPr>
      <w:spacing w:before="240" w:line="240" w:lineRule="auto"/>
      <w:ind w:left="284" w:hanging="284"/>
    </w:pPr>
    <w:rPr>
      <w:b/>
      <w:i/>
      <w:kern w:val="28"/>
      <w:sz w:val="24"/>
    </w:rPr>
  </w:style>
  <w:style w:type="paragraph" w:customStyle="1" w:styleId="notepara">
    <w:name w:val="note(para)"/>
    <w:aliases w:val="na"/>
    <w:basedOn w:val="OPCParaBase"/>
    <w:rsid w:val="00D735CF"/>
    <w:pPr>
      <w:spacing w:before="40" w:line="198" w:lineRule="exact"/>
      <w:ind w:left="2354" w:hanging="369"/>
    </w:pPr>
    <w:rPr>
      <w:sz w:val="18"/>
    </w:rPr>
  </w:style>
  <w:style w:type="paragraph" w:styleId="Footer">
    <w:name w:val="footer"/>
    <w:link w:val="FooterChar"/>
    <w:rsid w:val="00D735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35CF"/>
    <w:rPr>
      <w:rFonts w:eastAsia="Times New Roman" w:cs="Times New Roman"/>
      <w:sz w:val="22"/>
      <w:szCs w:val="24"/>
      <w:lang w:eastAsia="en-AU"/>
    </w:rPr>
  </w:style>
  <w:style w:type="character" w:styleId="LineNumber">
    <w:name w:val="line number"/>
    <w:basedOn w:val="OPCCharBase"/>
    <w:uiPriority w:val="99"/>
    <w:semiHidden/>
    <w:unhideWhenUsed/>
    <w:rsid w:val="00D735CF"/>
    <w:rPr>
      <w:sz w:val="16"/>
    </w:rPr>
  </w:style>
  <w:style w:type="table" w:customStyle="1" w:styleId="CFlag">
    <w:name w:val="CFlag"/>
    <w:basedOn w:val="TableNormal"/>
    <w:uiPriority w:val="99"/>
    <w:rsid w:val="00D735C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735CF"/>
    <w:rPr>
      <w:b/>
      <w:sz w:val="28"/>
      <w:szCs w:val="28"/>
    </w:rPr>
  </w:style>
  <w:style w:type="paragraph" w:customStyle="1" w:styleId="NotesHeading2">
    <w:name w:val="NotesHeading 2"/>
    <w:basedOn w:val="OPCParaBase"/>
    <w:next w:val="Normal"/>
    <w:rsid w:val="00D735CF"/>
    <w:rPr>
      <w:b/>
      <w:sz w:val="28"/>
      <w:szCs w:val="28"/>
    </w:rPr>
  </w:style>
  <w:style w:type="paragraph" w:customStyle="1" w:styleId="SignCoverPageEnd">
    <w:name w:val="SignCoverPageEnd"/>
    <w:basedOn w:val="OPCParaBase"/>
    <w:next w:val="Normal"/>
    <w:rsid w:val="00D735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35CF"/>
    <w:pPr>
      <w:pBdr>
        <w:top w:val="single" w:sz="4" w:space="1" w:color="auto"/>
      </w:pBdr>
      <w:spacing w:before="360"/>
      <w:ind w:right="397"/>
      <w:jc w:val="both"/>
    </w:pPr>
  </w:style>
  <w:style w:type="paragraph" w:customStyle="1" w:styleId="Paragraphsub-sub-sub">
    <w:name w:val="Paragraph(sub-sub-sub)"/>
    <w:aliases w:val="aaaa"/>
    <w:basedOn w:val="OPCParaBase"/>
    <w:rsid w:val="00D735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35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35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35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35C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35CF"/>
    <w:pPr>
      <w:spacing w:before="120"/>
    </w:pPr>
  </w:style>
  <w:style w:type="paragraph" w:customStyle="1" w:styleId="TableTextEndNotes">
    <w:name w:val="TableTextEndNotes"/>
    <w:aliases w:val="Tten"/>
    <w:basedOn w:val="Normal"/>
    <w:rsid w:val="00D735CF"/>
    <w:pPr>
      <w:spacing w:before="60" w:line="240" w:lineRule="auto"/>
    </w:pPr>
    <w:rPr>
      <w:rFonts w:cs="Arial"/>
      <w:sz w:val="20"/>
      <w:szCs w:val="22"/>
    </w:rPr>
  </w:style>
  <w:style w:type="paragraph" w:customStyle="1" w:styleId="TableHeading">
    <w:name w:val="TableHeading"/>
    <w:aliases w:val="th"/>
    <w:basedOn w:val="OPCParaBase"/>
    <w:next w:val="Tabletext"/>
    <w:rsid w:val="00D735CF"/>
    <w:pPr>
      <w:keepNext/>
      <w:spacing w:before="60" w:line="240" w:lineRule="atLeast"/>
    </w:pPr>
    <w:rPr>
      <w:b/>
      <w:sz w:val="20"/>
    </w:rPr>
  </w:style>
  <w:style w:type="paragraph" w:customStyle="1" w:styleId="NoteToSubpara">
    <w:name w:val="NoteToSubpara"/>
    <w:aliases w:val="nts"/>
    <w:basedOn w:val="OPCParaBase"/>
    <w:rsid w:val="00D735CF"/>
    <w:pPr>
      <w:spacing w:before="40" w:line="198" w:lineRule="exact"/>
      <w:ind w:left="2835" w:hanging="709"/>
    </w:pPr>
    <w:rPr>
      <w:sz w:val="18"/>
    </w:rPr>
  </w:style>
  <w:style w:type="paragraph" w:customStyle="1" w:styleId="ENoteTableHeading">
    <w:name w:val="ENoteTableHeading"/>
    <w:aliases w:val="enth"/>
    <w:basedOn w:val="OPCParaBase"/>
    <w:rsid w:val="00D735CF"/>
    <w:pPr>
      <w:keepNext/>
      <w:spacing w:before="60" w:line="240" w:lineRule="atLeast"/>
    </w:pPr>
    <w:rPr>
      <w:rFonts w:ascii="Arial" w:hAnsi="Arial"/>
      <w:b/>
      <w:sz w:val="16"/>
    </w:rPr>
  </w:style>
  <w:style w:type="paragraph" w:customStyle="1" w:styleId="ENoteTTi">
    <w:name w:val="ENoteTTi"/>
    <w:aliases w:val="entti"/>
    <w:basedOn w:val="OPCParaBase"/>
    <w:rsid w:val="00D735CF"/>
    <w:pPr>
      <w:keepNext/>
      <w:spacing w:before="60" w:line="240" w:lineRule="atLeast"/>
      <w:ind w:left="170"/>
    </w:pPr>
    <w:rPr>
      <w:sz w:val="16"/>
    </w:rPr>
  </w:style>
  <w:style w:type="paragraph" w:customStyle="1" w:styleId="ENotesHeading1">
    <w:name w:val="ENotesHeading 1"/>
    <w:aliases w:val="Enh1"/>
    <w:basedOn w:val="OPCParaBase"/>
    <w:next w:val="Normal"/>
    <w:rsid w:val="00D735CF"/>
    <w:pPr>
      <w:spacing w:before="120"/>
      <w:outlineLvl w:val="1"/>
    </w:pPr>
    <w:rPr>
      <w:b/>
      <w:sz w:val="28"/>
      <w:szCs w:val="28"/>
    </w:rPr>
  </w:style>
  <w:style w:type="paragraph" w:customStyle="1" w:styleId="ENotesHeading2">
    <w:name w:val="ENotesHeading 2"/>
    <w:aliases w:val="Enh2"/>
    <w:basedOn w:val="OPCParaBase"/>
    <w:next w:val="Normal"/>
    <w:rsid w:val="00D735CF"/>
    <w:pPr>
      <w:spacing w:before="120" w:after="120"/>
      <w:outlineLvl w:val="2"/>
    </w:pPr>
    <w:rPr>
      <w:b/>
      <w:sz w:val="24"/>
      <w:szCs w:val="28"/>
    </w:rPr>
  </w:style>
  <w:style w:type="paragraph" w:customStyle="1" w:styleId="ENoteTTIndentHeading">
    <w:name w:val="ENoteTTIndentHeading"/>
    <w:aliases w:val="enTTHi"/>
    <w:basedOn w:val="OPCParaBase"/>
    <w:rsid w:val="00D735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35CF"/>
    <w:pPr>
      <w:spacing w:before="60" w:line="240" w:lineRule="atLeast"/>
    </w:pPr>
    <w:rPr>
      <w:sz w:val="16"/>
    </w:rPr>
  </w:style>
  <w:style w:type="paragraph" w:customStyle="1" w:styleId="MadeunderText">
    <w:name w:val="MadeunderText"/>
    <w:basedOn w:val="OPCParaBase"/>
    <w:next w:val="Normal"/>
    <w:rsid w:val="00D735CF"/>
    <w:pPr>
      <w:spacing w:before="240"/>
    </w:pPr>
    <w:rPr>
      <w:sz w:val="24"/>
      <w:szCs w:val="24"/>
    </w:rPr>
  </w:style>
  <w:style w:type="paragraph" w:customStyle="1" w:styleId="ENotesHeading3">
    <w:name w:val="ENotesHeading 3"/>
    <w:aliases w:val="Enh3"/>
    <w:basedOn w:val="OPCParaBase"/>
    <w:next w:val="Normal"/>
    <w:rsid w:val="00D735CF"/>
    <w:pPr>
      <w:keepNext/>
      <w:spacing w:before="120" w:line="240" w:lineRule="auto"/>
      <w:outlineLvl w:val="4"/>
    </w:pPr>
    <w:rPr>
      <w:b/>
      <w:szCs w:val="24"/>
    </w:rPr>
  </w:style>
  <w:style w:type="paragraph" w:customStyle="1" w:styleId="SubPartCASA">
    <w:name w:val="SubPart(CASA)"/>
    <w:aliases w:val="csp"/>
    <w:basedOn w:val="OPCParaBase"/>
    <w:next w:val="ActHead3"/>
    <w:rsid w:val="00D735CF"/>
    <w:pPr>
      <w:keepNext/>
      <w:keepLines/>
      <w:spacing w:before="280"/>
      <w:outlineLvl w:val="1"/>
    </w:pPr>
    <w:rPr>
      <w:b/>
      <w:kern w:val="28"/>
      <w:sz w:val="32"/>
    </w:rPr>
  </w:style>
  <w:style w:type="character" w:customStyle="1" w:styleId="CharSubPartTextCASA">
    <w:name w:val="CharSubPartText(CASA)"/>
    <w:basedOn w:val="OPCCharBase"/>
    <w:uiPriority w:val="1"/>
    <w:rsid w:val="00D735CF"/>
  </w:style>
  <w:style w:type="character" w:customStyle="1" w:styleId="CharSubPartNoCASA">
    <w:name w:val="CharSubPartNo(CASA)"/>
    <w:basedOn w:val="OPCCharBase"/>
    <w:uiPriority w:val="1"/>
    <w:rsid w:val="00D735CF"/>
  </w:style>
  <w:style w:type="paragraph" w:customStyle="1" w:styleId="ENoteTTIndentHeadingSub">
    <w:name w:val="ENoteTTIndentHeadingSub"/>
    <w:aliases w:val="enTTHis"/>
    <w:basedOn w:val="OPCParaBase"/>
    <w:rsid w:val="00D735CF"/>
    <w:pPr>
      <w:keepNext/>
      <w:spacing w:before="60" w:line="240" w:lineRule="atLeast"/>
      <w:ind w:left="340"/>
    </w:pPr>
    <w:rPr>
      <w:b/>
      <w:sz w:val="16"/>
    </w:rPr>
  </w:style>
  <w:style w:type="paragraph" w:customStyle="1" w:styleId="ENoteTTiSub">
    <w:name w:val="ENoteTTiSub"/>
    <w:aliases w:val="enttis"/>
    <w:basedOn w:val="OPCParaBase"/>
    <w:rsid w:val="00D735CF"/>
    <w:pPr>
      <w:keepNext/>
      <w:spacing w:before="60" w:line="240" w:lineRule="atLeast"/>
      <w:ind w:left="340"/>
    </w:pPr>
    <w:rPr>
      <w:sz w:val="16"/>
    </w:rPr>
  </w:style>
  <w:style w:type="paragraph" w:customStyle="1" w:styleId="SubDivisionMigration">
    <w:name w:val="SubDivisionMigration"/>
    <w:aliases w:val="sdm"/>
    <w:basedOn w:val="OPCParaBase"/>
    <w:rsid w:val="00D735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35CF"/>
    <w:pPr>
      <w:keepNext/>
      <w:keepLines/>
      <w:spacing w:before="240" w:line="240" w:lineRule="auto"/>
      <w:ind w:left="1134" w:hanging="1134"/>
    </w:pPr>
    <w:rPr>
      <w:b/>
      <w:sz w:val="28"/>
    </w:rPr>
  </w:style>
  <w:style w:type="table" w:styleId="TableGrid">
    <w:name w:val="Table Grid"/>
    <w:basedOn w:val="TableNormal"/>
    <w:uiPriority w:val="59"/>
    <w:rsid w:val="00D73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735C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35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35CF"/>
    <w:rPr>
      <w:sz w:val="22"/>
    </w:rPr>
  </w:style>
  <w:style w:type="paragraph" w:customStyle="1" w:styleId="SOTextNote">
    <w:name w:val="SO TextNote"/>
    <w:aliases w:val="sont"/>
    <w:basedOn w:val="SOText"/>
    <w:qFormat/>
    <w:rsid w:val="00D735CF"/>
    <w:pPr>
      <w:spacing w:before="122" w:line="198" w:lineRule="exact"/>
      <w:ind w:left="1843" w:hanging="709"/>
    </w:pPr>
    <w:rPr>
      <w:sz w:val="18"/>
    </w:rPr>
  </w:style>
  <w:style w:type="paragraph" w:customStyle="1" w:styleId="SOPara">
    <w:name w:val="SO Para"/>
    <w:aliases w:val="soa"/>
    <w:basedOn w:val="SOText"/>
    <w:link w:val="SOParaChar"/>
    <w:qFormat/>
    <w:rsid w:val="00D735CF"/>
    <w:pPr>
      <w:tabs>
        <w:tab w:val="right" w:pos="1786"/>
      </w:tabs>
      <w:spacing w:before="40"/>
      <w:ind w:left="2070" w:hanging="936"/>
    </w:pPr>
  </w:style>
  <w:style w:type="character" w:customStyle="1" w:styleId="SOParaChar">
    <w:name w:val="SO Para Char"/>
    <w:aliases w:val="soa Char"/>
    <w:basedOn w:val="DefaultParagraphFont"/>
    <w:link w:val="SOPara"/>
    <w:rsid w:val="00D735CF"/>
    <w:rPr>
      <w:sz w:val="22"/>
    </w:rPr>
  </w:style>
  <w:style w:type="paragraph" w:customStyle="1" w:styleId="FileName">
    <w:name w:val="FileName"/>
    <w:basedOn w:val="Normal"/>
    <w:rsid w:val="00D735CF"/>
  </w:style>
  <w:style w:type="paragraph" w:customStyle="1" w:styleId="SOHeadBold">
    <w:name w:val="SO HeadBold"/>
    <w:aliases w:val="sohb"/>
    <w:basedOn w:val="SOText"/>
    <w:next w:val="SOText"/>
    <w:link w:val="SOHeadBoldChar"/>
    <w:qFormat/>
    <w:rsid w:val="00D735CF"/>
    <w:rPr>
      <w:b/>
    </w:rPr>
  </w:style>
  <w:style w:type="character" w:customStyle="1" w:styleId="SOHeadBoldChar">
    <w:name w:val="SO HeadBold Char"/>
    <w:aliases w:val="sohb Char"/>
    <w:basedOn w:val="DefaultParagraphFont"/>
    <w:link w:val="SOHeadBold"/>
    <w:rsid w:val="00D735CF"/>
    <w:rPr>
      <w:b/>
      <w:sz w:val="22"/>
    </w:rPr>
  </w:style>
  <w:style w:type="paragraph" w:customStyle="1" w:styleId="SOHeadItalic">
    <w:name w:val="SO HeadItalic"/>
    <w:aliases w:val="sohi"/>
    <w:basedOn w:val="SOText"/>
    <w:next w:val="SOText"/>
    <w:link w:val="SOHeadItalicChar"/>
    <w:qFormat/>
    <w:rsid w:val="00D735CF"/>
    <w:rPr>
      <w:i/>
    </w:rPr>
  </w:style>
  <w:style w:type="character" w:customStyle="1" w:styleId="SOHeadItalicChar">
    <w:name w:val="SO HeadItalic Char"/>
    <w:aliases w:val="sohi Char"/>
    <w:basedOn w:val="DefaultParagraphFont"/>
    <w:link w:val="SOHeadItalic"/>
    <w:rsid w:val="00D735CF"/>
    <w:rPr>
      <w:i/>
      <w:sz w:val="22"/>
    </w:rPr>
  </w:style>
  <w:style w:type="paragraph" w:customStyle="1" w:styleId="SOBullet">
    <w:name w:val="SO Bullet"/>
    <w:aliases w:val="sotb"/>
    <w:basedOn w:val="SOText"/>
    <w:link w:val="SOBulletChar"/>
    <w:qFormat/>
    <w:rsid w:val="00D735CF"/>
    <w:pPr>
      <w:ind w:left="1559" w:hanging="425"/>
    </w:pPr>
  </w:style>
  <w:style w:type="character" w:customStyle="1" w:styleId="SOBulletChar">
    <w:name w:val="SO Bullet Char"/>
    <w:aliases w:val="sotb Char"/>
    <w:basedOn w:val="DefaultParagraphFont"/>
    <w:link w:val="SOBullet"/>
    <w:rsid w:val="00D735CF"/>
    <w:rPr>
      <w:sz w:val="22"/>
    </w:rPr>
  </w:style>
  <w:style w:type="paragraph" w:customStyle="1" w:styleId="SOBulletNote">
    <w:name w:val="SO BulletNote"/>
    <w:aliases w:val="sonb"/>
    <w:basedOn w:val="SOTextNote"/>
    <w:link w:val="SOBulletNoteChar"/>
    <w:qFormat/>
    <w:rsid w:val="00D735CF"/>
    <w:pPr>
      <w:tabs>
        <w:tab w:val="left" w:pos="1560"/>
      </w:tabs>
      <w:ind w:left="2268" w:hanging="1134"/>
    </w:pPr>
  </w:style>
  <w:style w:type="character" w:customStyle="1" w:styleId="SOBulletNoteChar">
    <w:name w:val="SO BulletNote Char"/>
    <w:aliases w:val="sonb Char"/>
    <w:basedOn w:val="DefaultParagraphFont"/>
    <w:link w:val="SOBulletNote"/>
    <w:rsid w:val="00D735CF"/>
    <w:rPr>
      <w:sz w:val="18"/>
    </w:rPr>
  </w:style>
  <w:style w:type="paragraph" w:customStyle="1" w:styleId="SOText2">
    <w:name w:val="SO Text2"/>
    <w:aliases w:val="sot2"/>
    <w:basedOn w:val="Normal"/>
    <w:next w:val="SOText"/>
    <w:link w:val="SOText2Char"/>
    <w:rsid w:val="00D735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35CF"/>
    <w:rPr>
      <w:sz w:val="22"/>
    </w:rPr>
  </w:style>
  <w:style w:type="character" w:customStyle="1" w:styleId="subsectionChar">
    <w:name w:val="subsection Char"/>
    <w:aliases w:val="ss Char"/>
    <w:link w:val="subsection"/>
    <w:rsid w:val="006C24B8"/>
    <w:rPr>
      <w:rFonts w:eastAsia="Times New Roman" w:cs="Times New Roman"/>
      <w:sz w:val="22"/>
      <w:lang w:eastAsia="en-AU"/>
    </w:rPr>
  </w:style>
  <w:style w:type="character" w:customStyle="1" w:styleId="paragraphChar">
    <w:name w:val="paragraph Char"/>
    <w:aliases w:val="a Char"/>
    <w:link w:val="paragraph"/>
    <w:rsid w:val="00066D03"/>
    <w:rPr>
      <w:rFonts w:eastAsia="Times New Roman" w:cs="Times New Roman"/>
      <w:sz w:val="22"/>
      <w:lang w:eastAsia="en-AU"/>
    </w:rPr>
  </w:style>
  <w:style w:type="character" w:customStyle="1" w:styleId="Heading1Char">
    <w:name w:val="Heading 1 Char"/>
    <w:basedOn w:val="DefaultParagraphFont"/>
    <w:link w:val="Heading1"/>
    <w:uiPriority w:val="9"/>
    <w:rsid w:val="007159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9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9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159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159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159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159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159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159D1"/>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locked/>
    <w:rsid w:val="00B6697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B66977"/>
    <w:rPr>
      <w:rFonts w:eastAsia="Times New Roman" w:cs="Times New Roman"/>
      <w:sz w:val="22"/>
      <w:lang w:eastAsia="en-AU"/>
    </w:rPr>
  </w:style>
  <w:style w:type="paragraph" w:customStyle="1" w:styleId="Specialad">
    <w:name w:val="Special ad"/>
    <w:basedOn w:val="Normal"/>
    <w:link w:val="SpecialadChar"/>
    <w:rsid w:val="00B66977"/>
    <w:pPr>
      <w:keepNext/>
      <w:keepLines/>
      <w:spacing w:before="240" w:line="240" w:lineRule="auto"/>
      <w:ind w:left="1134" w:hanging="1134"/>
    </w:pPr>
    <w:rPr>
      <w:rFonts w:ascii="Arial" w:eastAsia="Times New Roman" w:hAnsi="Arial" w:cs="Times New Roman"/>
      <w:b/>
      <w:kern w:val="28"/>
      <w:sz w:val="26"/>
      <w:lang w:eastAsia="en-AU"/>
    </w:rPr>
  </w:style>
  <w:style w:type="character" w:customStyle="1" w:styleId="SpecialadChar">
    <w:name w:val="Special ad Char"/>
    <w:basedOn w:val="DefaultParagraphFont"/>
    <w:link w:val="Specialad"/>
    <w:rsid w:val="00B66977"/>
    <w:rPr>
      <w:rFonts w:ascii="Arial" w:eastAsia="Times New Roman" w:hAnsi="Arial" w:cs="Times New Roman"/>
      <w:b/>
      <w:kern w:val="28"/>
      <w:sz w:val="26"/>
      <w:lang w:eastAsia="en-AU"/>
    </w:rPr>
  </w:style>
  <w:style w:type="paragraph" w:customStyle="1" w:styleId="ShortTP1">
    <w:name w:val="ShortTP1"/>
    <w:basedOn w:val="ShortT"/>
    <w:link w:val="ShortTP1Char"/>
    <w:rsid w:val="00C23469"/>
    <w:pPr>
      <w:spacing w:before="800"/>
    </w:pPr>
  </w:style>
  <w:style w:type="character" w:customStyle="1" w:styleId="OPCParaBaseChar">
    <w:name w:val="OPCParaBase Char"/>
    <w:basedOn w:val="DefaultParagraphFont"/>
    <w:link w:val="OPCParaBase"/>
    <w:rsid w:val="00C23469"/>
    <w:rPr>
      <w:rFonts w:eastAsia="Times New Roman" w:cs="Times New Roman"/>
      <w:sz w:val="22"/>
      <w:lang w:eastAsia="en-AU"/>
    </w:rPr>
  </w:style>
  <w:style w:type="character" w:customStyle="1" w:styleId="ShortTChar">
    <w:name w:val="ShortT Char"/>
    <w:basedOn w:val="OPCParaBaseChar"/>
    <w:link w:val="ShortT"/>
    <w:rsid w:val="00C23469"/>
    <w:rPr>
      <w:rFonts w:eastAsia="Times New Roman" w:cs="Times New Roman"/>
      <w:b/>
      <w:sz w:val="40"/>
      <w:lang w:eastAsia="en-AU"/>
    </w:rPr>
  </w:style>
  <w:style w:type="character" w:customStyle="1" w:styleId="ShortTP1Char">
    <w:name w:val="ShortTP1 Char"/>
    <w:basedOn w:val="ShortTChar"/>
    <w:link w:val="ShortTP1"/>
    <w:rsid w:val="00C23469"/>
    <w:rPr>
      <w:rFonts w:eastAsia="Times New Roman" w:cs="Times New Roman"/>
      <w:b/>
      <w:sz w:val="40"/>
      <w:lang w:eastAsia="en-AU"/>
    </w:rPr>
  </w:style>
  <w:style w:type="paragraph" w:customStyle="1" w:styleId="ActNoP1">
    <w:name w:val="ActNoP1"/>
    <w:basedOn w:val="Actno"/>
    <w:link w:val="ActNoP1Char"/>
    <w:rsid w:val="00C23469"/>
    <w:pPr>
      <w:spacing w:before="800"/>
    </w:pPr>
    <w:rPr>
      <w:sz w:val="28"/>
    </w:rPr>
  </w:style>
  <w:style w:type="character" w:customStyle="1" w:styleId="ActnoChar">
    <w:name w:val="Actno Char"/>
    <w:basedOn w:val="ShortTChar"/>
    <w:link w:val="Actno"/>
    <w:rsid w:val="00C23469"/>
    <w:rPr>
      <w:rFonts w:eastAsia="Times New Roman" w:cs="Times New Roman"/>
      <w:b/>
      <w:sz w:val="40"/>
      <w:lang w:eastAsia="en-AU"/>
    </w:rPr>
  </w:style>
  <w:style w:type="character" w:customStyle="1" w:styleId="ActNoP1Char">
    <w:name w:val="ActNoP1 Char"/>
    <w:basedOn w:val="ActnoChar"/>
    <w:link w:val="ActNoP1"/>
    <w:rsid w:val="00C23469"/>
    <w:rPr>
      <w:rFonts w:eastAsia="Times New Roman" w:cs="Times New Roman"/>
      <w:b/>
      <w:sz w:val="28"/>
      <w:lang w:eastAsia="en-AU"/>
    </w:rPr>
  </w:style>
  <w:style w:type="paragraph" w:customStyle="1" w:styleId="ShortTCP">
    <w:name w:val="ShortTCP"/>
    <w:basedOn w:val="ShortT"/>
    <w:link w:val="ShortTCPChar"/>
    <w:rsid w:val="00C23469"/>
  </w:style>
  <w:style w:type="character" w:customStyle="1" w:styleId="ShortTCPChar">
    <w:name w:val="ShortTCP Char"/>
    <w:basedOn w:val="ShortTChar"/>
    <w:link w:val="ShortTCP"/>
    <w:rsid w:val="00C23469"/>
    <w:rPr>
      <w:rFonts w:eastAsia="Times New Roman" w:cs="Times New Roman"/>
      <w:b/>
      <w:sz w:val="40"/>
      <w:lang w:eastAsia="en-AU"/>
    </w:rPr>
  </w:style>
  <w:style w:type="paragraph" w:customStyle="1" w:styleId="ActNoCP">
    <w:name w:val="ActNoCP"/>
    <w:basedOn w:val="Actno"/>
    <w:link w:val="ActNoCPChar"/>
    <w:rsid w:val="00C23469"/>
    <w:pPr>
      <w:spacing w:before="400"/>
    </w:pPr>
  </w:style>
  <w:style w:type="character" w:customStyle="1" w:styleId="ActNoCPChar">
    <w:name w:val="ActNoCP Char"/>
    <w:basedOn w:val="ActnoChar"/>
    <w:link w:val="ActNoCP"/>
    <w:rsid w:val="00C23469"/>
    <w:rPr>
      <w:rFonts w:eastAsia="Times New Roman" w:cs="Times New Roman"/>
      <w:b/>
      <w:sz w:val="40"/>
      <w:lang w:eastAsia="en-AU"/>
    </w:rPr>
  </w:style>
  <w:style w:type="paragraph" w:customStyle="1" w:styleId="AssentBk">
    <w:name w:val="AssentBk"/>
    <w:basedOn w:val="Normal"/>
    <w:rsid w:val="00C23469"/>
    <w:pPr>
      <w:spacing w:line="240" w:lineRule="auto"/>
    </w:pPr>
    <w:rPr>
      <w:rFonts w:eastAsia="Times New Roman" w:cs="Times New Roman"/>
      <w:sz w:val="20"/>
      <w:lang w:eastAsia="en-AU"/>
    </w:rPr>
  </w:style>
  <w:style w:type="paragraph" w:customStyle="1" w:styleId="AssentDt">
    <w:name w:val="AssentDt"/>
    <w:basedOn w:val="Normal"/>
    <w:rsid w:val="00615725"/>
    <w:pPr>
      <w:spacing w:line="240" w:lineRule="auto"/>
    </w:pPr>
    <w:rPr>
      <w:rFonts w:eastAsia="Times New Roman" w:cs="Times New Roman"/>
      <w:sz w:val="20"/>
      <w:lang w:eastAsia="en-AU"/>
    </w:rPr>
  </w:style>
  <w:style w:type="paragraph" w:customStyle="1" w:styleId="2ndRd">
    <w:name w:val="2ndRd"/>
    <w:basedOn w:val="Normal"/>
    <w:rsid w:val="00615725"/>
    <w:pPr>
      <w:spacing w:line="240" w:lineRule="auto"/>
    </w:pPr>
    <w:rPr>
      <w:rFonts w:eastAsia="Times New Roman" w:cs="Times New Roman"/>
      <w:sz w:val="20"/>
      <w:lang w:eastAsia="en-AU"/>
    </w:rPr>
  </w:style>
  <w:style w:type="paragraph" w:customStyle="1" w:styleId="ScalePlusRef">
    <w:name w:val="ScalePlusRef"/>
    <w:basedOn w:val="Normal"/>
    <w:rsid w:val="0061572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5CF"/>
    <w:pPr>
      <w:spacing w:line="260" w:lineRule="atLeast"/>
    </w:pPr>
    <w:rPr>
      <w:sz w:val="22"/>
    </w:rPr>
  </w:style>
  <w:style w:type="paragraph" w:styleId="Heading1">
    <w:name w:val="heading 1"/>
    <w:basedOn w:val="Normal"/>
    <w:next w:val="Normal"/>
    <w:link w:val="Heading1Char"/>
    <w:uiPriority w:val="9"/>
    <w:qFormat/>
    <w:rsid w:val="00715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59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9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59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59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59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59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59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159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35CF"/>
  </w:style>
  <w:style w:type="paragraph" w:customStyle="1" w:styleId="OPCParaBase">
    <w:name w:val="OPCParaBase"/>
    <w:link w:val="OPCParaBaseChar"/>
    <w:qFormat/>
    <w:rsid w:val="00D735C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35CF"/>
    <w:pPr>
      <w:spacing w:line="240" w:lineRule="auto"/>
    </w:pPr>
    <w:rPr>
      <w:b/>
      <w:sz w:val="40"/>
    </w:rPr>
  </w:style>
  <w:style w:type="paragraph" w:customStyle="1" w:styleId="ActHead1">
    <w:name w:val="ActHead 1"/>
    <w:aliases w:val="c"/>
    <w:basedOn w:val="OPCParaBase"/>
    <w:next w:val="Normal"/>
    <w:qFormat/>
    <w:rsid w:val="00D735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35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35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35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35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35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35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35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35C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35CF"/>
  </w:style>
  <w:style w:type="paragraph" w:customStyle="1" w:styleId="Blocks">
    <w:name w:val="Blocks"/>
    <w:aliases w:val="bb"/>
    <w:basedOn w:val="OPCParaBase"/>
    <w:qFormat/>
    <w:rsid w:val="00D735CF"/>
    <w:pPr>
      <w:spacing w:line="240" w:lineRule="auto"/>
    </w:pPr>
    <w:rPr>
      <w:sz w:val="24"/>
    </w:rPr>
  </w:style>
  <w:style w:type="paragraph" w:customStyle="1" w:styleId="BoxText">
    <w:name w:val="BoxText"/>
    <w:aliases w:val="bt"/>
    <w:basedOn w:val="OPCParaBase"/>
    <w:qFormat/>
    <w:rsid w:val="00D735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35CF"/>
    <w:rPr>
      <w:b/>
    </w:rPr>
  </w:style>
  <w:style w:type="paragraph" w:customStyle="1" w:styleId="BoxHeadItalic">
    <w:name w:val="BoxHeadItalic"/>
    <w:aliases w:val="bhi"/>
    <w:basedOn w:val="BoxText"/>
    <w:next w:val="BoxStep"/>
    <w:qFormat/>
    <w:rsid w:val="00D735CF"/>
    <w:rPr>
      <w:i/>
    </w:rPr>
  </w:style>
  <w:style w:type="paragraph" w:customStyle="1" w:styleId="BoxList">
    <w:name w:val="BoxList"/>
    <w:aliases w:val="bl"/>
    <w:basedOn w:val="BoxText"/>
    <w:qFormat/>
    <w:rsid w:val="00D735CF"/>
    <w:pPr>
      <w:ind w:left="1559" w:hanging="425"/>
    </w:pPr>
  </w:style>
  <w:style w:type="paragraph" w:customStyle="1" w:styleId="BoxNote">
    <w:name w:val="BoxNote"/>
    <w:aliases w:val="bn"/>
    <w:basedOn w:val="BoxText"/>
    <w:qFormat/>
    <w:rsid w:val="00D735CF"/>
    <w:pPr>
      <w:tabs>
        <w:tab w:val="left" w:pos="1985"/>
      </w:tabs>
      <w:spacing w:before="122" w:line="198" w:lineRule="exact"/>
      <w:ind w:left="2948" w:hanging="1814"/>
    </w:pPr>
    <w:rPr>
      <w:sz w:val="18"/>
    </w:rPr>
  </w:style>
  <w:style w:type="paragraph" w:customStyle="1" w:styleId="BoxPara">
    <w:name w:val="BoxPara"/>
    <w:aliases w:val="bp"/>
    <w:basedOn w:val="BoxText"/>
    <w:qFormat/>
    <w:rsid w:val="00D735CF"/>
    <w:pPr>
      <w:tabs>
        <w:tab w:val="right" w:pos="2268"/>
      </w:tabs>
      <w:ind w:left="2552" w:hanging="1418"/>
    </w:pPr>
  </w:style>
  <w:style w:type="paragraph" w:customStyle="1" w:styleId="BoxStep">
    <w:name w:val="BoxStep"/>
    <w:aliases w:val="bs"/>
    <w:basedOn w:val="BoxText"/>
    <w:qFormat/>
    <w:rsid w:val="00D735CF"/>
    <w:pPr>
      <w:ind w:left="1985" w:hanging="851"/>
    </w:pPr>
  </w:style>
  <w:style w:type="character" w:customStyle="1" w:styleId="CharAmPartNo">
    <w:name w:val="CharAmPartNo"/>
    <w:basedOn w:val="OPCCharBase"/>
    <w:uiPriority w:val="1"/>
    <w:qFormat/>
    <w:rsid w:val="00D735CF"/>
  </w:style>
  <w:style w:type="character" w:customStyle="1" w:styleId="CharAmPartText">
    <w:name w:val="CharAmPartText"/>
    <w:basedOn w:val="OPCCharBase"/>
    <w:uiPriority w:val="1"/>
    <w:qFormat/>
    <w:rsid w:val="00D735CF"/>
  </w:style>
  <w:style w:type="character" w:customStyle="1" w:styleId="CharAmSchNo">
    <w:name w:val="CharAmSchNo"/>
    <w:basedOn w:val="OPCCharBase"/>
    <w:uiPriority w:val="1"/>
    <w:qFormat/>
    <w:rsid w:val="00D735CF"/>
  </w:style>
  <w:style w:type="character" w:customStyle="1" w:styleId="CharAmSchText">
    <w:name w:val="CharAmSchText"/>
    <w:basedOn w:val="OPCCharBase"/>
    <w:uiPriority w:val="1"/>
    <w:qFormat/>
    <w:rsid w:val="00D735CF"/>
  </w:style>
  <w:style w:type="character" w:customStyle="1" w:styleId="CharBoldItalic">
    <w:name w:val="CharBoldItalic"/>
    <w:basedOn w:val="OPCCharBase"/>
    <w:uiPriority w:val="1"/>
    <w:qFormat/>
    <w:rsid w:val="00D735CF"/>
    <w:rPr>
      <w:b/>
      <w:i/>
    </w:rPr>
  </w:style>
  <w:style w:type="character" w:customStyle="1" w:styleId="CharChapNo">
    <w:name w:val="CharChapNo"/>
    <w:basedOn w:val="OPCCharBase"/>
    <w:uiPriority w:val="1"/>
    <w:qFormat/>
    <w:rsid w:val="00D735CF"/>
  </w:style>
  <w:style w:type="character" w:customStyle="1" w:styleId="CharChapText">
    <w:name w:val="CharChapText"/>
    <w:basedOn w:val="OPCCharBase"/>
    <w:uiPriority w:val="1"/>
    <w:qFormat/>
    <w:rsid w:val="00D735CF"/>
  </w:style>
  <w:style w:type="character" w:customStyle="1" w:styleId="CharDivNo">
    <w:name w:val="CharDivNo"/>
    <w:basedOn w:val="OPCCharBase"/>
    <w:uiPriority w:val="1"/>
    <w:qFormat/>
    <w:rsid w:val="00D735CF"/>
  </w:style>
  <w:style w:type="character" w:customStyle="1" w:styleId="CharDivText">
    <w:name w:val="CharDivText"/>
    <w:basedOn w:val="OPCCharBase"/>
    <w:uiPriority w:val="1"/>
    <w:qFormat/>
    <w:rsid w:val="00D735CF"/>
  </w:style>
  <w:style w:type="character" w:customStyle="1" w:styleId="CharItalic">
    <w:name w:val="CharItalic"/>
    <w:basedOn w:val="OPCCharBase"/>
    <w:uiPriority w:val="1"/>
    <w:qFormat/>
    <w:rsid w:val="00D735CF"/>
    <w:rPr>
      <w:i/>
    </w:rPr>
  </w:style>
  <w:style w:type="character" w:customStyle="1" w:styleId="CharPartNo">
    <w:name w:val="CharPartNo"/>
    <w:basedOn w:val="OPCCharBase"/>
    <w:uiPriority w:val="1"/>
    <w:qFormat/>
    <w:rsid w:val="00D735CF"/>
  </w:style>
  <w:style w:type="character" w:customStyle="1" w:styleId="CharPartText">
    <w:name w:val="CharPartText"/>
    <w:basedOn w:val="OPCCharBase"/>
    <w:uiPriority w:val="1"/>
    <w:qFormat/>
    <w:rsid w:val="00D735CF"/>
  </w:style>
  <w:style w:type="character" w:customStyle="1" w:styleId="CharSectno">
    <w:name w:val="CharSectno"/>
    <w:basedOn w:val="OPCCharBase"/>
    <w:qFormat/>
    <w:rsid w:val="00D735CF"/>
  </w:style>
  <w:style w:type="character" w:customStyle="1" w:styleId="CharSubdNo">
    <w:name w:val="CharSubdNo"/>
    <w:basedOn w:val="OPCCharBase"/>
    <w:uiPriority w:val="1"/>
    <w:qFormat/>
    <w:rsid w:val="00D735CF"/>
  </w:style>
  <w:style w:type="character" w:customStyle="1" w:styleId="CharSubdText">
    <w:name w:val="CharSubdText"/>
    <w:basedOn w:val="OPCCharBase"/>
    <w:uiPriority w:val="1"/>
    <w:qFormat/>
    <w:rsid w:val="00D735CF"/>
  </w:style>
  <w:style w:type="paragraph" w:customStyle="1" w:styleId="CTA--">
    <w:name w:val="CTA --"/>
    <w:basedOn w:val="OPCParaBase"/>
    <w:next w:val="Normal"/>
    <w:rsid w:val="00D735CF"/>
    <w:pPr>
      <w:spacing w:before="60" w:line="240" w:lineRule="atLeast"/>
      <w:ind w:left="142" w:hanging="142"/>
    </w:pPr>
    <w:rPr>
      <w:sz w:val="20"/>
    </w:rPr>
  </w:style>
  <w:style w:type="paragraph" w:customStyle="1" w:styleId="CTA-">
    <w:name w:val="CTA -"/>
    <w:basedOn w:val="OPCParaBase"/>
    <w:rsid w:val="00D735CF"/>
    <w:pPr>
      <w:spacing w:before="60" w:line="240" w:lineRule="atLeast"/>
      <w:ind w:left="85" w:hanging="85"/>
    </w:pPr>
    <w:rPr>
      <w:sz w:val="20"/>
    </w:rPr>
  </w:style>
  <w:style w:type="paragraph" w:customStyle="1" w:styleId="CTA---">
    <w:name w:val="CTA ---"/>
    <w:basedOn w:val="OPCParaBase"/>
    <w:next w:val="Normal"/>
    <w:rsid w:val="00D735CF"/>
    <w:pPr>
      <w:spacing w:before="60" w:line="240" w:lineRule="atLeast"/>
      <w:ind w:left="198" w:hanging="198"/>
    </w:pPr>
    <w:rPr>
      <w:sz w:val="20"/>
    </w:rPr>
  </w:style>
  <w:style w:type="paragraph" w:customStyle="1" w:styleId="CTA----">
    <w:name w:val="CTA ----"/>
    <w:basedOn w:val="OPCParaBase"/>
    <w:next w:val="Normal"/>
    <w:rsid w:val="00D735CF"/>
    <w:pPr>
      <w:spacing w:before="60" w:line="240" w:lineRule="atLeast"/>
      <w:ind w:left="255" w:hanging="255"/>
    </w:pPr>
    <w:rPr>
      <w:sz w:val="20"/>
    </w:rPr>
  </w:style>
  <w:style w:type="paragraph" w:customStyle="1" w:styleId="CTA1a">
    <w:name w:val="CTA 1(a)"/>
    <w:basedOn w:val="OPCParaBase"/>
    <w:rsid w:val="00D735CF"/>
    <w:pPr>
      <w:tabs>
        <w:tab w:val="right" w:pos="414"/>
      </w:tabs>
      <w:spacing w:before="40" w:line="240" w:lineRule="atLeast"/>
      <w:ind w:left="675" w:hanging="675"/>
    </w:pPr>
    <w:rPr>
      <w:sz w:val="20"/>
    </w:rPr>
  </w:style>
  <w:style w:type="paragraph" w:customStyle="1" w:styleId="CTA1ai">
    <w:name w:val="CTA 1(a)(i)"/>
    <w:basedOn w:val="OPCParaBase"/>
    <w:rsid w:val="00D735CF"/>
    <w:pPr>
      <w:tabs>
        <w:tab w:val="right" w:pos="1004"/>
      </w:tabs>
      <w:spacing w:before="40" w:line="240" w:lineRule="atLeast"/>
      <w:ind w:left="1253" w:hanging="1253"/>
    </w:pPr>
    <w:rPr>
      <w:sz w:val="20"/>
    </w:rPr>
  </w:style>
  <w:style w:type="paragraph" w:customStyle="1" w:styleId="CTA2a">
    <w:name w:val="CTA 2(a)"/>
    <w:basedOn w:val="OPCParaBase"/>
    <w:rsid w:val="00D735CF"/>
    <w:pPr>
      <w:tabs>
        <w:tab w:val="right" w:pos="482"/>
      </w:tabs>
      <w:spacing w:before="40" w:line="240" w:lineRule="atLeast"/>
      <w:ind w:left="748" w:hanging="748"/>
    </w:pPr>
    <w:rPr>
      <w:sz w:val="20"/>
    </w:rPr>
  </w:style>
  <w:style w:type="paragraph" w:customStyle="1" w:styleId="CTA2ai">
    <w:name w:val="CTA 2(a)(i)"/>
    <w:basedOn w:val="OPCParaBase"/>
    <w:rsid w:val="00D735CF"/>
    <w:pPr>
      <w:tabs>
        <w:tab w:val="right" w:pos="1089"/>
      </w:tabs>
      <w:spacing w:before="40" w:line="240" w:lineRule="atLeast"/>
      <w:ind w:left="1327" w:hanging="1327"/>
    </w:pPr>
    <w:rPr>
      <w:sz w:val="20"/>
    </w:rPr>
  </w:style>
  <w:style w:type="paragraph" w:customStyle="1" w:styleId="CTA3a">
    <w:name w:val="CTA 3(a)"/>
    <w:basedOn w:val="OPCParaBase"/>
    <w:rsid w:val="00D735CF"/>
    <w:pPr>
      <w:tabs>
        <w:tab w:val="right" w:pos="556"/>
      </w:tabs>
      <w:spacing w:before="40" w:line="240" w:lineRule="atLeast"/>
      <w:ind w:left="805" w:hanging="805"/>
    </w:pPr>
    <w:rPr>
      <w:sz w:val="20"/>
    </w:rPr>
  </w:style>
  <w:style w:type="paragraph" w:customStyle="1" w:styleId="CTA3ai">
    <w:name w:val="CTA 3(a)(i)"/>
    <w:basedOn w:val="OPCParaBase"/>
    <w:rsid w:val="00D735CF"/>
    <w:pPr>
      <w:tabs>
        <w:tab w:val="right" w:pos="1140"/>
      </w:tabs>
      <w:spacing w:before="40" w:line="240" w:lineRule="atLeast"/>
      <w:ind w:left="1361" w:hanging="1361"/>
    </w:pPr>
    <w:rPr>
      <w:sz w:val="20"/>
    </w:rPr>
  </w:style>
  <w:style w:type="paragraph" w:customStyle="1" w:styleId="CTA4a">
    <w:name w:val="CTA 4(a)"/>
    <w:basedOn w:val="OPCParaBase"/>
    <w:rsid w:val="00D735CF"/>
    <w:pPr>
      <w:tabs>
        <w:tab w:val="right" w:pos="624"/>
      </w:tabs>
      <w:spacing w:before="40" w:line="240" w:lineRule="atLeast"/>
      <w:ind w:left="873" w:hanging="873"/>
    </w:pPr>
    <w:rPr>
      <w:sz w:val="20"/>
    </w:rPr>
  </w:style>
  <w:style w:type="paragraph" w:customStyle="1" w:styleId="CTA4ai">
    <w:name w:val="CTA 4(a)(i)"/>
    <w:basedOn w:val="OPCParaBase"/>
    <w:rsid w:val="00D735CF"/>
    <w:pPr>
      <w:tabs>
        <w:tab w:val="right" w:pos="1213"/>
      </w:tabs>
      <w:spacing w:before="40" w:line="240" w:lineRule="atLeast"/>
      <w:ind w:left="1452" w:hanging="1452"/>
    </w:pPr>
    <w:rPr>
      <w:sz w:val="20"/>
    </w:rPr>
  </w:style>
  <w:style w:type="paragraph" w:customStyle="1" w:styleId="CTACAPS">
    <w:name w:val="CTA CAPS"/>
    <w:basedOn w:val="OPCParaBase"/>
    <w:rsid w:val="00D735CF"/>
    <w:pPr>
      <w:spacing w:before="60" w:line="240" w:lineRule="atLeast"/>
    </w:pPr>
    <w:rPr>
      <w:sz w:val="20"/>
    </w:rPr>
  </w:style>
  <w:style w:type="paragraph" w:customStyle="1" w:styleId="CTAright">
    <w:name w:val="CTA right"/>
    <w:basedOn w:val="OPCParaBase"/>
    <w:rsid w:val="00D735CF"/>
    <w:pPr>
      <w:spacing w:before="60" w:line="240" w:lineRule="auto"/>
      <w:jc w:val="right"/>
    </w:pPr>
    <w:rPr>
      <w:sz w:val="20"/>
    </w:rPr>
  </w:style>
  <w:style w:type="paragraph" w:customStyle="1" w:styleId="subsection">
    <w:name w:val="subsection"/>
    <w:aliases w:val="ss"/>
    <w:basedOn w:val="OPCParaBase"/>
    <w:link w:val="subsectionChar"/>
    <w:rsid w:val="00D735CF"/>
    <w:pPr>
      <w:tabs>
        <w:tab w:val="right" w:pos="1021"/>
      </w:tabs>
      <w:spacing w:before="180" w:line="240" w:lineRule="auto"/>
      <w:ind w:left="1134" w:hanging="1134"/>
    </w:pPr>
  </w:style>
  <w:style w:type="paragraph" w:customStyle="1" w:styleId="Definition">
    <w:name w:val="Definition"/>
    <w:aliases w:val="dd"/>
    <w:basedOn w:val="OPCParaBase"/>
    <w:rsid w:val="00D735CF"/>
    <w:pPr>
      <w:spacing w:before="180" w:line="240" w:lineRule="auto"/>
      <w:ind w:left="1134"/>
    </w:pPr>
  </w:style>
  <w:style w:type="paragraph" w:customStyle="1" w:styleId="ETAsubitem">
    <w:name w:val="ETA(subitem)"/>
    <w:basedOn w:val="OPCParaBase"/>
    <w:rsid w:val="00D735CF"/>
    <w:pPr>
      <w:tabs>
        <w:tab w:val="right" w:pos="340"/>
      </w:tabs>
      <w:spacing w:before="60" w:line="240" w:lineRule="auto"/>
      <w:ind w:left="454" w:hanging="454"/>
    </w:pPr>
    <w:rPr>
      <w:sz w:val="20"/>
    </w:rPr>
  </w:style>
  <w:style w:type="paragraph" w:customStyle="1" w:styleId="ETApara">
    <w:name w:val="ETA(para)"/>
    <w:basedOn w:val="OPCParaBase"/>
    <w:rsid w:val="00D735CF"/>
    <w:pPr>
      <w:tabs>
        <w:tab w:val="right" w:pos="754"/>
      </w:tabs>
      <w:spacing w:before="60" w:line="240" w:lineRule="auto"/>
      <w:ind w:left="828" w:hanging="828"/>
    </w:pPr>
    <w:rPr>
      <w:sz w:val="20"/>
    </w:rPr>
  </w:style>
  <w:style w:type="paragraph" w:customStyle="1" w:styleId="ETAsubpara">
    <w:name w:val="ETA(subpara)"/>
    <w:basedOn w:val="OPCParaBase"/>
    <w:rsid w:val="00D735CF"/>
    <w:pPr>
      <w:tabs>
        <w:tab w:val="right" w:pos="1083"/>
      </w:tabs>
      <w:spacing w:before="60" w:line="240" w:lineRule="auto"/>
      <w:ind w:left="1191" w:hanging="1191"/>
    </w:pPr>
    <w:rPr>
      <w:sz w:val="20"/>
    </w:rPr>
  </w:style>
  <w:style w:type="paragraph" w:customStyle="1" w:styleId="ETAsub-subpara">
    <w:name w:val="ETA(sub-subpara)"/>
    <w:basedOn w:val="OPCParaBase"/>
    <w:rsid w:val="00D735CF"/>
    <w:pPr>
      <w:tabs>
        <w:tab w:val="right" w:pos="1412"/>
      </w:tabs>
      <w:spacing w:before="60" w:line="240" w:lineRule="auto"/>
      <w:ind w:left="1525" w:hanging="1525"/>
    </w:pPr>
    <w:rPr>
      <w:sz w:val="20"/>
    </w:rPr>
  </w:style>
  <w:style w:type="paragraph" w:customStyle="1" w:styleId="Formula">
    <w:name w:val="Formula"/>
    <w:basedOn w:val="OPCParaBase"/>
    <w:rsid w:val="00D735CF"/>
    <w:pPr>
      <w:spacing w:line="240" w:lineRule="auto"/>
      <w:ind w:left="1134"/>
    </w:pPr>
    <w:rPr>
      <w:sz w:val="20"/>
    </w:rPr>
  </w:style>
  <w:style w:type="paragraph" w:styleId="Header">
    <w:name w:val="header"/>
    <w:basedOn w:val="OPCParaBase"/>
    <w:link w:val="HeaderChar"/>
    <w:uiPriority w:val="99"/>
    <w:unhideWhenUsed/>
    <w:rsid w:val="00D735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D735CF"/>
    <w:rPr>
      <w:rFonts w:eastAsia="Times New Roman" w:cs="Times New Roman"/>
      <w:sz w:val="16"/>
      <w:lang w:eastAsia="en-AU"/>
    </w:rPr>
  </w:style>
  <w:style w:type="paragraph" w:customStyle="1" w:styleId="House">
    <w:name w:val="House"/>
    <w:basedOn w:val="OPCParaBase"/>
    <w:rsid w:val="00D735CF"/>
    <w:pPr>
      <w:spacing w:line="240" w:lineRule="auto"/>
    </w:pPr>
    <w:rPr>
      <w:sz w:val="28"/>
    </w:rPr>
  </w:style>
  <w:style w:type="paragraph" w:customStyle="1" w:styleId="Item">
    <w:name w:val="Item"/>
    <w:aliases w:val="i"/>
    <w:basedOn w:val="OPCParaBase"/>
    <w:next w:val="ItemHead"/>
    <w:link w:val="ItemChar"/>
    <w:rsid w:val="00D735CF"/>
    <w:pPr>
      <w:keepLines/>
      <w:spacing w:before="80" w:line="240" w:lineRule="auto"/>
      <w:ind w:left="709"/>
    </w:pPr>
  </w:style>
  <w:style w:type="paragraph" w:customStyle="1" w:styleId="ItemHead">
    <w:name w:val="ItemHead"/>
    <w:aliases w:val="ih"/>
    <w:basedOn w:val="OPCParaBase"/>
    <w:next w:val="Item"/>
    <w:link w:val="ItemHeadChar"/>
    <w:rsid w:val="00D735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35CF"/>
    <w:pPr>
      <w:spacing w:line="240" w:lineRule="auto"/>
    </w:pPr>
    <w:rPr>
      <w:b/>
      <w:sz w:val="32"/>
    </w:rPr>
  </w:style>
  <w:style w:type="paragraph" w:customStyle="1" w:styleId="notedraft">
    <w:name w:val="note(draft)"/>
    <w:aliases w:val="nd"/>
    <w:basedOn w:val="OPCParaBase"/>
    <w:rsid w:val="00D735CF"/>
    <w:pPr>
      <w:spacing w:before="240" w:line="240" w:lineRule="auto"/>
      <w:ind w:left="284" w:hanging="284"/>
    </w:pPr>
    <w:rPr>
      <w:i/>
      <w:sz w:val="24"/>
    </w:rPr>
  </w:style>
  <w:style w:type="paragraph" w:customStyle="1" w:styleId="notemargin">
    <w:name w:val="note(margin)"/>
    <w:aliases w:val="nm"/>
    <w:basedOn w:val="OPCParaBase"/>
    <w:rsid w:val="00D735CF"/>
    <w:pPr>
      <w:tabs>
        <w:tab w:val="left" w:pos="709"/>
      </w:tabs>
      <w:spacing w:before="122" w:line="198" w:lineRule="exact"/>
      <w:ind w:left="709" w:hanging="709"/>
    </w:pPr>
    <w:rPr>
      <w:sz w:val="18"/>
    </w:rPr>
  </w:style>
  <w:style w:type="paragraph" w:customStyle="1" w:styleId="noteToPara">
    <w:name w:val="noteToPara"/>
    <w:aliases w:val="ntp"/>
    <w:basedOn w:val="OPCParaBase"/>
    <w:rsid w:val="00D735CF"/>
    <w:pPr>
      <w:spacing w:before="122" w:line="198" w:lineRule="exact"/>
      <w:ind w:left="2353" w:hanging="709"/>
    </w:pPr>
    <w:rPr>
      <w:sz w:val="18"/>
    </w:rPr>
  </w:style>
  <w:style w:type="paragraph" w:customStyle="1" w:styleId="noteParlAmend">
    <w:name w:val="note(ParlAmend)"/>
    <w:aliases w:val="npp"/>
    <w:basedOn w:val="OPCParaBase"/>
    <w:next w:val="ParlAmend"/>
    <w:rsid w:val="00D735CF"/>
    <w:pPr>
      <w:spacing w:line="240" w:lineRule="auto"/>
      <w:jc w:val="right"/>
    </w:pPr>
    <w:rPr>
      <w:rFonts w:ascii="Arial" w:hAnsi="Arial"/>
      <w:b/>
      <w:i/>
    </w:rPr>
  </w:style>
  <w:style w:type="paragraph" w:customStyle="1" w:styleId="Page1">
    <w:name w:val="Page1"/>
    <w:basedOn w:val="OPCParaBase"/>
    <w:rsid w:val="00D735CF"/>
    <w:pPr>
      <w:spacing w:before="400" w:line="240" w:lineRule="auto"/>
    </w:pPr>
    <w:rPr>
      <w:b/>
      <w:sz w:val="32"/>
    </w:rPr>
  </w:style>
  <w:style w:type="paragraph" w:customStyle="1" w:styleId="PageBreak">
    <w:name w:val="PageBreak"/>
    <w:aliases w:val="pb"/>
    <w:basedOn w:val="OPCParaBase"/>
    <w:rsid w:val="00D735CF"/>
    <w:pPr>
      <w:spacing w:line="240" w:lineRule="auto"/>
    </w:pPr>
    <w:rPr>
      <w:sz w:val="20"/>
    </w:rPr>
  </w:style>
  <w:style w:type="paragraph" w:customStyle="1" w:styleId="paragraphsub">
    <w:name w:val="paragraph(sub)"/>
    <w:aliases w:val="aa"/>
    <w:basedOn w:val="OPCParaBase"/>
    <w:rsid w:val="00D735CF"/>
    <w:pPr>
      <w:tabs>
        <w:tab w:val="right" w:pos="1985"/>
      </w:tabs>
      <w:spacing w:before="40" w:line="240" w:lineRule="auto"/>
      <w:ind w:left="2098" w:hanging="2098"/>
    </w:pPr>
  </w:style>
  <w:style w:type="paragraph" w:customStyle="1" w:styleId="paragraphsub-sub">
    <w:name w:val="paragraph(sub-sub)"/>
    <w:aliases w:val="aaa"/>
    <w:basedOn w:val="OPCParaBase"/>
    <w:rsid w:val="00D735CF"/>
    <w:pPr>
      <w:tabs>
        <w:tab w:val="right" w:pos="2722"/>
      </w:tabs>
      <w:spacing w:before="40" w:line="240" w:lineRule="auto"/>
      <w:ind w:left="2835" w:hanging="2835"/>
    </w:pPr>
  </w:style>
  <w:style w:type="paragraph" w:customStyle="1" w:styleId="paragraph">
    <w:name w:val="paragraph"/>
    <w:aliases w:val="a"/>
    <w:basedOn w:val="OPCParaBase"/>
    <w:link w:val="paragraphChar"/>
    <w:rsid w:val="00D735CF"/>
    <w:pPr>
      <w:tabs>
        <w:tab w:val="right" w:pos="1531"/>
      </w:tabs>
      <w:spacing w:before="40" w:line="240" w:lineRule="auto"/>
      <w:ind w:left="1644" w:hanging="1644"/>
    </w:pPr>
  </w:style>
  <w:style w:type="paragraph" w:customStyle="1" w:styleId="ParlAmend">
    <w:name w:val="ParlAmend"/>
    <w:aliases w:val="pp"/>
    <w:basedOn w:val="OPCParaBase"/>
    <w:rsid w:val="00D735CF"/>
    <w:pPr>
      <w:spacing w:before="240" w:line="240" w:lineRule="atLeast"/>
      <w:ind w:hanging="567"/>
    </w:pPr>
    <w:rPr>
      <w:sz w:val="24"/>
    </w:rPr>
  </w:style>
  <w:style w:type="paragraph" w:customStyle="1" w:styleId="Penalty">
    <w:name w:val="Penalty"/>
    <w:basedOn w:val="OPCParaBase"/>
    <w:rsid w:val="00D735CF"/>
    <w:pPr>
      <w:tabs>
        <w:tab w:val="left" w:pos="2977"/>
      </w:tabs>
      <w:spacing w:before="180" w:line="240" w:lineRule="auto"/>
      <w:ind w:left="1985" w:hanging="851"/>
    </w:pPr>
  </w:style>
  <w:style w:type="paragraph" w:customStyle="1" w:styleId="Portfolio">
    <w:name w:val="Portfolio"/>
    <w:basedOn w:val="OPCParaBase"/>
    <w:rsid w:val="00D735CF"/>
    <w:pPr>
      <w:spacing w:line="240" w:lineRule="auto"/>
    </w:pPr>
    <w:rPr>
      <w:i/>
      <w:sz w:val="20"/>
    </w:rPr>
  </w:style>
  <w:style w:type="paragraph" w:customStyle="1" w:styleId="Preamble">
    <w:name w:val="Preamble"/>
    <w:basedOn w:val="OPCParaBase"/>
    <w:next w:val="Normal"/>
    <w:rsid w:val="00D735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35CF"/>
    <w:pPr>
      <w:spacing w:line="240" w:lineRule="auto"/>
    </w:pPr>
    <w:rPr>
      <w:i/>
      <w:sz w:val="20"/>
    </w:rPr>
  </w:style>
  <w:style w:type="paragraph" w:customStyle="1" w:styleId="Session">
    <w:name w:val="Session"/>
    <w:basedOn w:val="OPCParaBase"/>
    <w:rsid w:val="00D735CF"/>
    <w:pPr>
      <w:spacing w:line="240" w:lineRule="auto"/>
    </w:pPr>
    <w:rPr>
      <w:sz w:val="28"/>
    </w:rPr>
  </w:style>
  <w:style w:type="paragraph" w:customStyle="1" w:styleId="Sponsor">
    <w:name w:val="Sponsor"/>
    <w:basedOn w:val="OPCParaBase"/>
    <w:rsid w:val="00D735CF"/>
    <w:pPr>
      <w:spacing w:line="240" w:lineRule="auto"/>
    </w:pPr>
    <w:rPr>
      <w:i/>
    </w:rPr>
  </w:style>
  <w:style w:type="paragraph" w:customStyle="1" w:styleId="Subitem">
    <w:name w:val="Subitem"/>
    <w:aliases w:val="iss"/>
    <w:basedOn w:val="OPCParaBase"/>
    <w:rsid w:val="00D735CF"/>
    <w:pPr>
      <w:spacing w:before="180" w:line="240" w:lineRule="auto"/>
      <w:ind w:left="709" w:hanging="709"/>
    </w:pPr>
  </w:style>
  <w:style w:type="paragraph" w:customStyle="1" w:styleId="SubitemHead">
    <w:name w:val="SubitemHead"/>
    <w:aliases w:val="issh"/>
    <w:basedOn w:val="OPCParaBase"/>
    <w:rsid w:val="00D735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35CF"/>
    <w:pPr>
      <w:spacing w:before="40" w:line="240" w:lineRule="auto"/>
      <w:ind w:left="1134"/>
    </w:pPr>
  </w:style>
  <w:style w:type="paragraph" w:customStyle="1" w:styleId="SubsectionHead">
    <w:name w:val="SubsectionHead"/>
    <w:aliases w:val="ssh"/>
    <w:basedOn w:val="OPCParaBase"/>
    <w:next w:val="subsection"/>
    <w:rsid w:val="00D735CF"/>
    <w:pPr>
      <w:keepNext/>
      <w:keepLines/>
      <w:spacing w:before="240" w:line="240" w:lineRule="auto"/>
      <w:ind w:left="1134"/>
    </w:pPr>
    <w:rPr>
      <w:i/>
    </w:rPr>
  </w:style>
  <w:style w:type="paragraph" w:customStyle="1" w:styleId="Tablea">
    <w:name w:val="Table(a)"/>
    <w:aliases w:val="ta"/>
    <w:basedOn w:val="OPCParaBase"/>
    <w:rsid w:val="00D735CF"/>
    <w:pPr>
      <w:spacing w:before="60" w:line="240" w:lineRule="auto"/>
      <w:ind w:left="284" w:hanging="284"/>
    </w:pPr>
    <w:rPr>
      <w:sz w:val="20"/>
    </w:rPr>
  </w:style>
  <w:style w:type="paragraph" w:customStyle="1" w:styleId="TableAA">
    <w:name w:val="Table(AA)"/>
    <w:aliases w:val="taaa"/>
    <w:basedOn w:val="OPCParaBase"/>
    <w:rsid w:val="00D735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35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35CF"/>
    <w:pPr>
      <w:spacing w:before="60" w:line="240" w:lineRule="atLeast"/>
    </w:pPr>
    <w:rPr>
      <w:sz w:val="20"/>
    </w:rPr>
  </w:style>
  <w:style w:type="paragraph" w:customStyle="1" w:styleId="TLPBoxTextnote">
    <w:name w:val="TLPBoxText(note"/>
    <w:aliases w:val="right)"/>
    <w:basedOn w:val="OPCParaBase"/>
    <w:rsid w:val="00D735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35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35CF"/>
    <w:pPr>
      <w:spacing w:before="122" w:line="198" w:lineRule="exact"/>
      <w:ind w:left="1985" w:hanging="851"/>
      <w:jc w:val="right"/>
    </w:pPr>
    <w:rPr>
      <w:sz w:val="18"/>
    </w:rPr>
  </w:style>
  <w:style w:type="paragraph" w:customStyle="1" w:styleId="TLPTableBullet">
    <w:name w:val="TLPTableBullet"/>
    <w:aliases w:val="ttb"/>
    <w:basedOn w:val="OPCParaBase"/>
    <w:rsid w:val="00D735CF"/>
    <w:pPr>
      <w:spacing w:line="240" w:lineRule="exact"/>
      <w:ind w:left="284" w:hanging="284"/>
    </w:pPr>
    <w:rPr>
      <w:sz w:val="20"/>
    </w:rPr>
  </w:style>
  <w:style w:type="paragraph" w:styleId="TOC1">
    <w:name w:val="toc 1"/>
    <w:basedOn w:val="OPCParaBase"/>
    <w:next w:val="Normal"/>
    <w:uiPriority w:val="39"/>
    <w:semiHidden/>
    <w:unhideWhenUsed/>
    <w:rsid w:val="00D735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735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735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735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35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35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35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35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35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35CF"/>
    <w:pPr>
      <w:keepLines/>
      <w:spacing w:before="240" w:after="120" w:line="240" w:lineRule="auto"/>
      <w:ind w:left="794"/>
    </w:pPr>
    <w:rPr>
      <w:b/>
      <w:kern w:val="28"/>
      <w:sz w:val="20"/>
    </w:rPr>
  </w:style>
  <w:style w:type="paragraph" w:customStyle="1" w:styleId="TofSectsHeading">
    <w:name w:val="TofSects(Heading)"/>
    <w:basedOn w:val="OPCParaBase"/>
    <w:rsid w:val="00D735CF"/>
    <w:pPr>
      <w:spacing w:before="240" w:after="120" w:line="240" w:lineRule="auto"/>
    </w:pPr>
    <w:rPr>
      <w:b/>
      <w:sz w:val="24"/>
    </w:rPr>
  </w:style>
  <w:style w:type="paragraph" w:customStyle="1" w:styleId="TofSectsSection">
    <w:name w:val="TofSects(Section)"/>
    <w:basedOn w:val="OPCParaBase"/>
    <w:rsid w:val="00D735CF"/>
    <w:pPr>
      <w:keepLines/>
      <w:spacing w:before="40" w:line="240" w:lineRule="auto"/>
      <w:ind w:left="1588" w:hanging="794"/>
    </w:pPr>
    <w:rPr>
      <w:kern w:val="28"/>
      <w:sz w:val="18"/>
    </w:rPr>
  </w:style>
  <w:style w:type="paragraph" w:customStyle="1" w:styleId="TofSectsSubdiv">
    <w:name w:val="TofSects(Subdiv)"/>
    <w:basedOn w:val="OPCParaBase"/>
    <w:rsid w:val="00D735CF"/>
    <w:pPr>
      <w:keepLines/>
      <w:spacing w:before="80" w:line="240" w:lineRule="auto"/>
      <w:ind w:left="1588" w:hanging="794"/>
    </w:pPr>
    <w:rPr>
      <w:kern w:val="28"/>
    </w:rPr>
  </w:style>
  <w:style w:type="paragraph" w:customStyle="1" w:styleId="WRStyle">
    <w:name w:val="WR Style"/>
    <w:aliases w:val="WR"/>
    <w:basedOn w:val="OPCParaBase"/>
    <w:rsid w:val="00D735CF"/>
    <w:pPr>
      <w:spacing w:before="240" w:line="240" w:lineRule="auto"/>
      <w:ind w:left="284" w:hanging="284"/>
    </w:pPr>
    <w:rPr>
      <w:b/>
      <w:i/>
      <w:kern w:val="28"/>
      <w:sz w:val="24"/>
    </w:rPr>
  </w:style>
  <w:style w:type="paragraph" w:customStyle="1" w:styleId="notepara">
    <w:name w:val="note(para)"/>
    <w:aliases w:val="na"/>
    <w:basedOn w:val="OPCParaBase"/>
    <w:rsid w:val="00D735CF"/>
    <w:pPr>
      <w:spacing w:before="40" w:line="198" w:lineRule="exact"/>
      <w:ind w:left="2354" w:hanging="369"/>
    </w:pPr>
    <w:rPr>
      <w:sz w:val="18"/>
    </w:rPr>
  </w:style>
  <w:style w:type="paragraph" w:styleId="Footer">
    <w:name w:val="footer"/>
    <w:link w:val="FooterChar"/>
    <w:rsid w:val="00D735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35CF"/>
    <w:rPr>
      <w:rFonts w:eastAsia="Times New Roman" w:cs="Times New Roman"/>
      <w:sz w:val="22"/>
      <w:szCs w:val="24"/>
      <w:lang w:eastAsia="en-AU"/>
    </w:rPr>
  </w:style>
  <w:style w:type="character" w:styleId="LineNumber">
    <w:name w:val="line number"/>
    <w:basedOn w:val="OPCCharBase"/>
    <w:uiPriority w:val="99"/>
    <w:semiHidden/>
    <w:unhideWhenUsed/>
    <w:rsid w:val="00D735CF"/>
    <w:rPr>
      <w:sz w:val="16"/>
    </w:rPr>
  </w:style>
  <w:style w:type="table" w:customStyle="1" w:styleId="CFlag">
    <w:name w:val="CFlag"/>
    <w:basedOn w:val="TableNormal"/>
    <w:uiPriority w:val="99"/>
    <w:rsid w:val="00D735C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735CF"/>
    <w:rPr>
      <w:b/>
      <w:sz w:val="28"/>
      <w:szCs w:val="28"/>
    </w:rPr>
  </w:style>
  <w:style w:type="paragraph" w:customStyle="1" w:styleId="NotesHeading2">
    <w:name w:val="NotesHeading 2"/>
    <w:basedOn w:val="OPCParaBase"/>
    <w:next w:val="Normal"/>
    <w:rsid w:val="00D735CF"/>
    <w:rPr>
      <w:b/>
      <w:sz w:val="28"/>
      <w:szCs w:val="28"/>
    </w:rPr>
  </w:style>
  <w:style w:type="paragraph" w:customStyle="1" w:styleId="SignCoverPageEnd">
    <w:name w:val="SignCoverPageEnd"/>
    <w:basedOn w:val="OPCParaBase"/>
    <w:next w:val="Normal"/>
    <w:rsid w:val="00D735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35CF"/>
    <w:pPr>
      <w:pBdr>
        <w:top w:val="single" w:sz="4" w:space="1" w:color="auto"/>
      </w:pBdr>
      <w:spacing w:before="360"/>
      <w:ind w:right="397"/>
      <w:jc w:val="both"/>
    </w:pPr>
  </w:style>
  <w:style w:type="paragraph" w:customStyle="1" w:styleId="Paragraphsub-sub-sub">
    <w:name w:val="Paragraph(sub-sub-sub)"/>
    <w:aliases w:val="aaaa"/>
    <w:basedOn w:val="OPCParaBase"/>
    <w:rsid w:val="00D735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35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35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35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35C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35CF"/>
    <w:pPr>
      <w:spacing w:before="120"/>
    </w:pPr>
  </w:style>
  <w:style w:type="paragraph" w:customStyle="1" w:styleId="TableTextEndNotes">
    <w:name w:val="TableTextEndNotes"/>
    <w:aliases w:val="Tten"/>
    <w:basedOn w:val="Normal"/>
    <w:rsid w:val="00D735CF"/>
    <w:pPr>
      <w:spacing w:before="60" w:line="240" w:lineRule="auto"/>
    </w:pPr>
    <w:rPr>
      <w:rFonts w:cs="Arial"/>
      <w:sz w:val="20"/>
      <w:szCs w:val="22"/>
    </w:rPr>
  </w:style>
  <w:style w:type="paragraph" w:customStyle="1" w:styleId="TableHeading">
    <w:name w:val="TableHeading"/>
    <w:aliases w:val="th"/>
    <w:basedOn w:val="OPCParaBase"/>
    <w:next w:val="Tabletext"/>
    <w:rsid w:val="00D735CF"/>
    <w:pPr>
      <w:keepNext/>
      <w:spacing w:before="60" w:line="240" w:lineRule="atLeast"/>
    </w:pPr>
    <w:rPr>
      <w:b/>
      <w:sz w:val="20"/>
    </w:rPr>
  </w:style>
  <w:style w:type="paragraph" w:customStyle="1" w:styleId="NoteToSubpara">
    <w:name w:val="NoteToSubpara"/>
    <w:aliases w:val="nts"/>
    <w:basedOn w:val="OPCParaBase"/>
    <w:rsid w:val="00D735CF"/>
    <w:pPr>
      <w:spacing w:before="40" w:line="198" w:lineRule="exact"/>
      <w:ind w:left="2835" w:hanging="709"/>
    </w:pPr>
    <w:rPr>
      <w:sz w:val="18"/>
    </w:rPr>
  </w:style>
  <w:style w:type="paragraph" w:customStyle="1" w:styleId="ENoteTableHeading">
    <w:name w:val="ENoteTableHeading"/>
    <w:aliases w:val="enth"/>
    <w:basedOn w:val="OPCParaBase"/>
    <w:rsid w:val="00D735CF"/>
    <w:pPr>
      <w:keepNext/>
      <w:spacing w:before="60" w:line="240" w:lineRule="atLeast"/>
    </w:pPr>
    <w:rPr>
      <w:rFonts w:ascii="Arial" w:hAnsi="Arial"/>
      <w:b/>
      <w:sz w:val="16"/>
    </w:rPr>
  </w:style>
  <w:style w:type="paragraph" w:customStyle="1" w:styleId="ENoteTTi">
    <w:name w:val="ENoteTTi"/>
    <w:aliases w:val="entti"/>
    <w:basedOn w:val="OPCParaBase"/>
    <w:rsid w:val="00D735CF"/>
    <w:pPr>
      <w:keepNext/>
      <w:spacing w:before="60" w:line="240" w:lineRule="atLeast"/>
      <w:ind w:left="170"/>
    </w:pPr>
    <w:rPr>
      <w:sz w:val="16"/>
    </w:rPr>
  </w:style>
  <w:style w:type="paragraph" w:customStyle="1" w:styleId="ENotesHeading1">
    <w:name w:val="ENotesHeading 1"/>
    <w:aliases w:val="Enh1"/>
    <w:basedOn w:val="OPCParaBase"/>
    <w:next w:val="Normal"/>
    <w:rsid w:val="00D735CF"/>
    <w:pPr>
      <w:spacing w:before="120"/>
      <w:outlineLvl w:val="1"/>
    </w:pPr>
    <w:rPr>
      <w:b/>
      <w:sz w:val="28"/>
      <w:szCs w:val="28"/>
    </w:rPr>
  </w:style>
  <w:style w:type="paragraph" w:customStyle="1" w:styleId="ENotesHeading2">
    <w:name w:val="ENotesHeading 2"/>
    <w:aliases w:val="Enh2"/>
    <w:basedOn w:val="OPCParaBase"/>
    <w:next w:val="Normal"/>
    <w:rsid w:val="00D735CF"/>
    <w:pPr>
      <w:spacing w:before="120" w:after="120"/>
      <w:outlineLvl w:val="2"/>
    </w:pPr>
    <w:rPr>
      <w:b/>
      <w:sz w:val="24"/>
      <w:szCs w:val="28"/>
    </w:rPr>
  </w:style>
  <w:style w:type="paragraph" w:customStyle="1" w:styleId="ENoteTTIndentHeading">
    <w:name w:val="ENoteTTIndentHeading"/>
    <w:aliases w:val="enTTHi"/>
    <w:basedOn w:val="OPCParaBase"/>
    <w:rsid w:val="00D735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35CF"/>
    <w:pPr>
      <w:spacing w:before="60" w:line="240" w:lineRule="atLeast"/>
    </w:pPr>
    <w:rPr>
      <w:sz w:val="16"/>
    </w:rPr>
  </w:style>
  <w:style w:type="paragraph" w:customStyle="1" w:styleId="MadeunderText">
    <w:name w:val="MadeunderText"/>
    <w:basedOn w:val="OPCParaBase"/>
    <w:next w:val="Normal"/>
    <w:rsid w:val="00D735CF"/>
    <w:pPr>
      <w:spacing w:before="240"/>
    </w:pPr>
    <w:rPr>
      <w:sz w:val="24"/>
      <w:szCs w:val="24"/>
    </w:rPr>
  </w:style>
  <w:style w:type="paragraph" w:customStyle="1" w:styleId="ENotesHeading3">
    <w:name w:val="ENotesHeading 3"/>
    <w:aliases w:val="Enh3"/>
    <w:basedOn w:val="OPCParaBase"/>
    <w:next w:val="Normal"/>
    <w:rsid w:val="00D735CF"/>
    <w:pPr>
      <w:keepNext/>
      <w:spacing w:before="120" w:line="240" w:lineRule="auto"/>
      <w:outlineLvl w:val="4"/>
    </w:pPr>
    <w:rPr>
      <w:b/>
      <w:szCs w:val="24"/>
    </w:rPr>
  </w:style>
  <w:style w:type="paragraph" w:customStyle="1" w:styleId="SubPartCASA">
    <w:name w:val="SubPart(CASA)"/>
    <w:aliases w:val="csp"/>
    <w:basedOn w:val="OPCParaBase"/>
    <w:next w:val="ActHead3"/>
    <w:rsid w:val="00D735CF"/>
    <w:pPr>
      <w:keepNext/>
      <w:keepLines/>
      <w:spacing w:before="280"/>
      <w:outlineLvl w:val="1"/>
    </w:pPr>
    <w:rPr>
      <w:b/>
      <w:kern w:val="28"/>
      <w:sz w:val="32"/>
    </w:rPr>
  </w:style>
  <w:style w:type="character" w:customStyle="1" w:styleId="CharSubPartTextCASA">
    <w:name w:val="CharSubPartText(CASA)"/>
    <w:basedOn w:val="OPCCharBase"/>
    <w:uiPriority w:val="1"/>
    <w:rsid w:val="00D735CF"/>
  </w:style>
  <w:style w:type="character" w:customStyle="1" w:styleId="CharSubPartNoCASA">
    <w:name w:val="CharSubPartNo(CASA)"/>
    <w:basedOn w:val="OPCCharBase"/>
    <w:uiPriority w:val="1"/>
    <w:rsid w:val="00D735CF"/>
  </w:style>
  <w:style w:type="paragraph" w:customStyle="1" w:styleId="ENoteTTIndentHeadingSub">
    <w:name w:val="ENoteTTIndentHeadingSub"/>
    <w:aliases w:val="enTTHis"/>
    <w:basedOn w:val="OPCParaBase"/>
    <w:rsid w:val="00D735CF"/>
    <w:pPr>
      <w:keepNext/>
      <w:spacing w:before="60" w:line="240" w:lineRule="atLeast"/>
      <w:ind w:left="340"/>
    </w:pPr>
    <w:rPr>
      <w:b/>
      <w:sz w:val="16"/>
    </w:rPr>
  </w:style>
  <w:style w:type="paragraph" w:customStyle="1" w:styleId="ENoteTTiSub">
    <w:name w:val="ENoteTTiSub"/>
    <w:aliases w:val="enttis"/>
    <w:basedOn w:val="OPCParaBase"/>
    <w:rsid w:val="00D735CF"/>
    <w:pPr>
      <w:keepNext/>
      <w:spacing w:before="60" w:line="240" w:lineRule="atLeast"/>
      <w:ind w:left="340"/>
    </w:pPr>
    <w:rPr>
      <w:sz w:val="16"/>
    </w:rPr>
  </w:style>
  <w:style w:type="paragraph" w:customStyle="1" w:styleId="SubDivisionMigration">
    <w:name w:val="SubDivisionMigration"/>
    <w:aliases w:val="sdm"/>
    <w:basedOn w:val="OPCParaBase"/>
    <w:rsid w:val="00D735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35CF"/>
    <w:pPr>
      <w:keepNext/>
      <w:keepLines/>
      <w:spacing w:before="240" w:line="240" w:lineRule="auto"/>
      <w:ind w:left="1134" w:hanging="1134"/>
    </w:pPr>
    <w:rPr>
      <w:b/>
      <w:sz w:val="28"/>
    </w:rPr>
  </w:style>
  <w:style w:type="table" w:styleId="TableGrid">
    <w:name w:val="Table Grid"/>
    <w:basedOn w:val="TableNormal"/>
    <w:uiPriority w:val="59"/>
    <w:rsid w:val="00D73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735C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35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35CF"/>
    <w:rPr>
      <w:sz w:val="22"/>
    </w:rPr>
  </w:style>
  <w:style w:type="paragraph" w:customStyle="1" w:styleId="SOTextNote">
    <w:name w:val="SO TextNote"/>
    <w:aliases w:val="sont"/>
    <w:basedOn w:val="SOText"/>
    <w:qFormat/>
    <w:rsid w:val="00D735CF"/>
    <w:pPr>
      <w:spacing w:before="122" w:line="198" w:lineRule="exact"/>
      <w:ind w:left="1843" w:hanging="709"/>
    </w:pPr>
    <w:rPr>
      <w:sz w:val="18"/>
    </w:rPr>
  </w:style>
  <w:style w:type="paragraph" w:customStyle="1" w:styleId="SOPara">
    <w:name w:val="SO Para"/>
    <w:aliases w:val="soa"/>
    <w:basedOn w:val="SOText"/>
    <w:link w:val="SOParaChar"/>
    <w:qFormat/>
    <w:rsid w:val="00D735CF"/>
    <w:pPr>
      <w:tabs>
        <w:tab w:val="right" w:pos="1786"/>
      </w:tabs>
      <w:spacing w:before="40"/>
      <w:ind w:left="2070" w:hanging="936"/>
    </w:pPr>
  </w:style>
  <w:style w:type="character" w:customStyle="1" w:styleId="SOParaChar">
    <w:name w:val="SO Para Char"/>
    <w:aliases w:val="soa Char"/>
    <w:basedOn w:val="DefaultParagraphFont"/>
    <w:link w:val="SOPara"/>
    <w:rsid w:val="00D735CF"/>
    <w:rPr>
      <w:sz w:val="22"/>
    </w:rPr>
  </w:style>
  <w:style w:type="paragraph" w:customStyle="1" w:styleId="FileName">
    <w:name w:val="FileName"/>
    <w:basedOn w:val="Normal"/>
    <w:rsid w:val="00D735CF"/>
  </w:style>
  <w:style w:type="paragraph" w:customStyle="1" w:styleId="SOHeadBold">
    <w:name w:val="SO HeadBold"/>
    <w:aliases w:val="sohb"/>
    <w:basedOn w:val="SOText"/>
    <w:next w:val="SOText"/>
    <w:link w:val="SOHeadBoldChar"/>
    <w:qFormat/>
    <w:rsid w:val="00D735CF"/>
    <w:rPr>
      <w:b/>
    </w:rPr>
  </w:style>
  <w:style w:type="character" w:customStyle="1" w:styleId="SOHeadBoldChar">
    <w:name w:val="SO HeadBold Char"/>
    <w:aliases w:val="sohb Char"/>
    <w:basedOn w:val="DefaultParagraphFont"/>
    <w:link w:val="SOHeadBold"/>
    <w:rsid w:val="00D735CF"/>
    <w:rPr>
      <w:b/>
      <w:sz w:val="22"/>
    </w:rPr>
  </w:style>
  <w:style w:type="paragraph" w:customStyle="1" w:styleId="SOHeadItalic">
    <w:name w:val="SO HeadItalic"/>
    <w:aliases w:val="sohi"/>
    <w:basedOn w:val="SOText"/>
    <w:next w:val="SOText"/>
    <w:link w:val="SOHeadItalicChar"/>
    <w:qFormat/>
    <w:rsid w:val="00D735CF"/>
    <w:rPr>
      <w:i/>
    </w:rPr>
  </w:style>
  <w:style w:type="character" w:customStyle="1" w:styleId="SOHeadItalicChar">
    <w:name w:val="SO HeadItalic Char"/>
    <w:aliases w:val="sohi Char"/>
    <w:basedOn w:val="DefaultParagraphFont"/>
    <w:link w:val="SOHeadItalic"/>
    <w:rsid w:val="00D735CF"/>
    <w:rPr>
      <w:i/>
      <w:sz w:val="22"/>
    </w:rPr>
  </w:style>
  <w:style w:type="paragraph" w:customStyle="1" w:styleId="SOBullet">
    <w:name w:val="SO Bullet"/>
    <w:aliases w:val="sotb"/>
    <w:basedOn w:val="SOText"/>
    <w:link w:val="SOBulletChar"/>
    <w:qFormat/>
    <w:rsid w:val="00D735CF"/>
    <w:pPr>
      <w:ind w:left="1559" w:hanging="425"/>
    </w:pPr>
  </w:style>
  <w:style w:type="character" w:customStyle="1" w:styleId="SOBulletChar">
    <w:name w:val="SO Bullet Char"/>
    <w:aliases w:val="sotb Char"/>
    <w:basedOn w:val="DefaultParagraphFont"/>
    <w:link w:val="SOBullet"/>
    <w:rsid w:val="00D735CF"/>
    <w:rPr>
      <w:sz w:val="22"/>
    </w:rPr>
  </w:style>
  <w:style w:type="paragraph" w:customStyle="1" w:styleId="SOBulletNote">
    <w:name w:val="SO BulletNote"/>
    <w:aliases w:val="sonb"/>
    <w:basedOn w:val="SOTextNote"/>
    <w:link w:val="SOBulletNoteChar"/>
    <w:qFormat/>
    <w:rsid w:val="00D735CF"/>
    <w:pPr>
      <w:tabs>
        <w:tab w:val="left" w:pos="1560"/>
      </w:tabs>
      <w:ind w:left="2268" w:hanging="1134"/>
    </w:pPr>
  </w:style>
  <w:style w:type="character" w:customStyle="1" w:styleId="SOBulletNoteChar">
    <w:name w:val="SO BulletNote Char"/>
    <w:aliases w:val="sonb Char"/>
    <w:basedOn w:val="DefaultParagraphFont"/>
    <w:link w:val="SOBulletNote"/>
    <w:rsid w:val="00D735CF"/>
    <w:rPr>
      <w:sz w:val="18"/>
    </w:rPr>
  </w:style>
  <w:style w:type="paragraph" w:customStyle="1" w:styleId="SOText2">
    <w:name w:val="SO Text2"/>
    <w:aliases w:val="sot2"/>
    <w:basedOn w:val="Normal"/>
    <w:next w:val="SOText"/>
    <w:link w:val="SOText2Char"/>
    <w:rsid w:val="00D735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35CF"/>
    <w:rPr>
      <w:sz w:val="22"/>
    </w:rPr>
  </w:style>
  <w:style w:type="character" w:customStyle="1" w:styleId="subsectionChar">
    <w:name w:val="subsection Char"/>
    <w:aliases w:val="ss Char"/>
    <w:link w:val="subsection"/>
    <w:rsid w:val="006C24B8"/>
    <w:rPr>
      <w:rFonts w:eastAsia="Times New Roman" w:cs="Times New Roman"/>
      <w:sz w:val="22"/>
      <w:lang w:eastAsia="en-AU"/>
    </w:rPr>
  </w:style>
  <w:style w:type="character" w:customStyle="1" w:styleId="paragraphChar">
    <w:name w:val="paragraph Char"/>
    <w:aliases w:val="a Char"/>
    <w:link w:val="paragraph"/>
    <w:rsid w:val="00066D03"/>
    <w:rPr>
      <w:rFonts w:eastAsia="Times New Roman" w:cs="Times New Roman"/>
      <w:sz w:val="22"/>
      <w:lang w:eastAsia="en-AU"/>
    </w:rPr>
  </w:style>
  <w:style w:type="character" w:customStyle="1" w:styleId="Heading1Char">
    <w:name w:val="Heading 1 Char"/>
    <w:basedOn w:val="DefaultParagraphFont"/>
    <w:link w:val="Heading1"/>
    <w:uiPriority w:val="9"/>
    <w:rsid w:val="007159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9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9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159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159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159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159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159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159D1"/>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locked/>
    <w:rsid w:val="00B6697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B66977"/>
    <w:rPr>
      <w:rFonts w:eastAsia="Times New Roman" w:cs="Times New Roman"/>
      <w:sz w:val="22"/>
      <w:lang w:eastAsia="en-AU"/>
    </w:rPr>
  </w:style>
  <w:style w:type="paragraph" w:customStyle="1" w:styleId="Specialad">
    <w:name w:val="Special ad"/>
    <w:basedOn w:val="Normal"/>
    <w:link w:val="SpecialadChar"/>
    <w:rsid w:val="00B66977"/>
    <w:pPr>
      <w:keepNext/>
      <w:keepLines/>
      <w:spacing w:before="240" w:line="240" w:lineRule="auto"/>
      <w:ind w:left="1134" w:hanging="1134"/>
    </w:pPr>
    <w:rPr>
      <w:rFonts w:ascii="Arial" w:eastAsia="Times New Roman" w:hAnsi="Arial" w:cs="Times New Roman"/>
      <w:b/>
      <w:kern w:val="28"/>
      <w:sz w:val="26"/>
      <w:lang w:eastAsia="en-AU"/>
    </w:rPr>
  </w:style>
  <w:style w:type="character" w:customStyle="1" w:styleId="SpecialadChar">
    <w:name w:val="Special ad Char"/>
    <w:basedOn w:val="DefaultParagraphFont"/>
    <w:link w:val="Specialad"/>
    <w:rsid w:val="00B66977"/>
    <w:rPr>
      <w:rFonts w:ascii="Arial" w:eastAsia="Times New Roman" w:hAnsi="Arial" w:cs="Times New Roman"/>
      <w:b/>
      <w:kern w:val="28"/>
      <w:sz w:val="26"/>
      <w:lang w:eastAsia="en-AU"/>
    </w:rPr>
  </w:style>
  <w:style w:type="paragraph" w:customStyle="1" w:styleId="ShortTP1">
    <w:name w:val="ShortTP1"/>
    <w:basedOn w:val="ShortT"/>
    <w:link w:val="ShortTP1Char"/>
    <w:rsid w:val="00C23469"/>
    <w:pPr>
      <w:spacing w:before="800"/>
    </w:pPr>
  </w:style>
  <w:style w:type="character" w:customStyle="1" w:styleId="OPCParaBaseChar">
    <w:name w:val="OPCParaBase Char"/>
    <w:basedOn w:val="DefaultParagraphFont"/>
    <w:link w:val="OPCParaBase"/>
    <w:rsid w:val="00C23469"/>
    <w:rPr>
      <w:rFonts w:eastAsia="Times New Roman" w:cs="Times New Roman"/>
      <w:sz w:val="22"/>
      <w:lang w:eastAsia="en-AU"/>
    </w:rPr>
  </w:style>
  <w:style w:type="character" w:customStyle="1" w:styleId="ShortTChar">
    <w:name w:val="ShortT Char"/>
    <w:basedOn w:val="OPCParaBaseChar"/>
    <w:link w:val="ShortT"/>
    <w:rsid w:val="00C23469"/>
    <w:rPr>
      <w:rFonts w:eastAsia="Times New Roman" w:cs="Times New Roman"/>
      <w:b/>
      <w:sz w:val="40"/>
      <w:lang w:eastAsia="en-AU"/>
    </w:rPr>
  </w:style>
  <w:style w:type="character" w:customStyle="1" w:styleId="ShortTP1Char">
    <w:name w:val="ShortTP1 Char"/>
    <w:basedOn w:val="ShortTChar"/>
    <w:link w:val="ShortTP1"/>
    <w:rsid w:val="00C23469"/>
    <w:rPr>
      <w:rFonts w:eastAsia="Times New Roman" w:cs="Times New Roman"/>
      <w:b/>
      <w:sz w:val="40"/>
      <w:lang w:eastAsia="en-AU"/>
    </w:rPr>
  </w:style>
  <w:style w:type="paragraph" w:customStyle="1" w:styleId="ActNoP1">
    <w:name w:val="ActNoP1"/>
    <w:basedOn w:val="Actno"/>
    <w:link w:val="ActNoP1Char"/>
    <w:rsid w:val="00C23469"/>
    <w:pPr>
      <w:spacing w:before="800"/>
    </w:pPr>
    <w:rPr>
      <w:sz w:val="28"/>
    </w:rPr>
  </w:style>
  <w:style w:type="character" w:customStyle="1" w:styleId="ActnoChar">
    <w:name w:val="Actno Char"/>
    <w:basedOn w:val="ShortTChar"/>
    <w:link w:val="Actno"/>
    <w:rsid w:val="00C23469"/>
    <w:rPr>
      <w:rFonts w:eastAsia="Times New Roman" w:cs="Times New Roman"/>
      <w:b/>
      <w:sz w:val="40"/>
      <w:lang w:eastAsia="en-AU"/>
    </w:rPr>
  </w:style>
  <w:style w:type="character" w:customStyle="1" w:styleId="ActNoP1Char">
    <w:name w:val="ActNoP1 Char"/>
    <w:basedOn w:val="ActnoChar"/>
    <w:link w:val="ActNoP1"/>
    <w:rsid w:val="00C23469"/>
    <w:rPr>
      <w:rFonts w:eastAsia="Times New Roman" w:cs="Times New Roman"/>
      <w:b/>
      <w:sz w:val="28"/>
      <w:lang w:eastAsia="en-AU"/>
    </w:rPr>
  </w:style>
  <w:style w:type="paragraph" w:customStyle="1" w:styleId="ShortTCP">
    <w:name w:val="ShortTCP"/>
    <w:basedOn w:val="ShortT"/>
    <w:link w:val="ShortTCPChar"/>
    <w:rsid w:val="00C23469"/>
  </w:style>
  <w:style w:type="character" w:customStyle="1" w:styleId="ShortTCPChar">
    <w:name w:val="ShortTCP Char"/>
    <w:basedOn w:val="ShortTChar"/>
    <w:link w:val="ShortTCP"/>
    <w:rsid w:val="00C23469"/>
    <w:rPr>
      <w:rFonts w:eastAsia="Times New Roman" w:cs="Times New Roman"/>
      <w:b/>
      <w:sz w:val="40"/>
      <w:lang w:eastAsia="en-AU"/>
    </w:rPr>
  </w:style>
  <w:style w:type="paragraph" w:customStyle="1" w:styleId="ActNoCP">
    <w:name w:val="ActNoCP"/>
    <w:basedOn w:val="Actno"/>
    <w:link w:val="ActNoCPChar"/>
    <w:rsid w:val="00C23469"/>
    <w:pPr>
      <w:spacing w:before="400"/>
    </w:pPr>
  </w:style>
  <w:style w:type="character" w:customStyle="1" w:styleId="ActNoCPChar">
    <w:name w:val="ActNoCP Char"/>
    <w:basedOn w:val="ActnoChar"/>
    <w:link w:val="ActNoCP"/>
    <w:rsid w:val="00C23469"/>
    <w:rPr>
      <w:rFonts w:eastAsia="Times New Roman" w:cs="Times New Roman"/>
      <w:b/>
      <w:sz w:val="40"/>
      <w:lang w:eastAsia="en-AU"/>
    </w:rPr>
  </w:style>
  <w:style w:type="paragraph" w:customStyle="1" w:styleId="AssentBk">
    <w:name w:val="AssentBk"/>
    <w:basedOn w:val="Normal"/>
    <w:rsid w:val="00C23469"/>
    <w:pPr>
      <w:spacing w:line="240" w:lineRule="auto"/>
    </w:pPr>
    <w:rPr>
      <w:rFonts w:eastAsia="Times New Roman" w:cs="Times New Roman"/>
      <w:sz w:val="20"/>
      <w:lang w:eastAsia="en-AU"/>
    </w:rPr>
  </w:style>
  <w:style w:type="paragraph" w:customStyle="1" w:styleId="AssentDt">
    <w:name w:val="AssentDt"/>
    <w:basedOn w:val="Normal"/>
    <w:rsid w:val="00615725"/>
    <w:pPr>
      <w:spacing w:line="240" w:lineRule="auto"/>
    </w:pPr>
    <w:rPr>
      <w:rFonts w:eastAsia="Times New Roman" w:cs="Times New Roman"/>
      <w:sz w:val="20"/>
      <w:lang w:eastAsia="en-AU"/>
    </w:rPr>
  </w:style>
  <w:style w:type="paragraph" w:customStyle="1" w:styleId="2ndRd">
    <w:name w:val="2ndRd"/>
    <w:basedOn w:val="Normal"/>
    <w:rsid w:val="00615725"/>
    <w:pPr>
      <w:spacing w:line="240" w:lineRule="auto"/>
    </w:pPr>
    <w:rPr>
      <w:rFonts w:eastAsia="Times New Roman" w:cs="Times New Roman"/>
      <w:sz w:val="20"/>
      <w:lang w:eastAsia="en-AU"/>
    </w:rPr>
  </w:style>
  <w:style w:type="paragraph" w:customStyle="1" w:styleId="ScalePlusRef">
    <w:name w:val="ScalePlusRef"/>
    <w:basedOn w:val="Normal"/>
    <w:rsid w:val="006157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674">
      <w:bodyDiv w:val="1"/>
      <w:marLeft w:val="0"/>
      <w:marRight w:val="0"/>
      <w:marTop w:val="0"/>
      <w:marBottom w:val="0"/>
      <w:divBdr>
        <w:top w:val="none" w:sz="0" w:space="0" w:color="auto"/>
        <w:left w:val="none" w:sz="0" w:space="0" w:color="auto"/>
        <w:bottom w:val="none" w:sz="0" w:space="0" w:color="auto"/>
        <w:right w:val="none" w:sz="0" w:space="0" w:color="auto"/>
      </w:divBdr>
    </w:div>
    <w:div w:id="12917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C5CA-B8EC-4EB5-9E9E-BE86D1DD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7573</Words>
  <Characters>37568</Characters>
  <Application>Microsoft Office Word</Application>
  <DocSecurity>0</DocSecurity>
  <PresentationFormat/>
  <Lines>2889</Lines>
  <Paragraphs>1880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2015-04-16T23:47:00Z</dcterms:created>
  <dcterms:modified xsi:type="dcterms:W3CDTF">2015-04-16T23:51:00Z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(Protection and Other Measures) Act 2015</vt:lpwstr>
  </property>
  <property fmtid="{D5CDD505-2E9C-101B-9397-08002B2CF9AE}" pid="3" name="Actno">
    <vt:lpwstr>No. 35, 2015</vt:lpwstr>
  </property>
</Properties>
</file>