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74" w:rsidRDefault="00EC0CA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DA7B74" w:rsidRDefault="00DA7B74"/>
    <w:p w:rsidR="00DA7B74" w:rsidRDefault="00DA7B74" w:rsidP="00DA7B74">
      <w:pPr>
        <w:spacing w:line="240" w:lineRule="auto"/>
      </w:pPr>
    </w:p>
    <w:p w:rsidR="00DA7B74" w:rsidRDefault="00DA7B74" w:rsidP="00DA7B74"/>
    <w:p w:rsidR="00DA7B74" w:rsidRDefault="00DA7B74" w:rsidP="00DA7B74"/>
    <w:p w:rsidR="00DA7B74" w:rsidRDefault="00DA7B74" w:rsidP="00DA7B74"/>
    <w:p w:rsidR="00DA7B74" w:rsidRDefault="00DA7B74" w:rsidP="00DA7B74"/>
    <w:p w:rsidR="0048364F" w:rsidRPr="00B005AD" w:rsidRDefault="00506EBC" w:rsidP="0048364F">
      <w:pPr>
        <w:pStyle w:val="ShortT"/>
      </w:pPr>
      <w:r w:rsidRPr="00B005AD">
        <w:t>Seafarers Rehabilitation and Compensation and Other Legislation Amendment</w:t>
      </w:r>
      <w:r w:rsidR="00C164CA" w:rsidRPr="00B005AD">
        <w:t xml:space="preserve"> </w:t>
      </w:r>
      <w:r w:rsidR="00DA7B74">
        <w:t>Act</w:t>
      </w:r>
      <w:r w:rsidR="00C164CA" w:rsidRPr="00B005AD">
        <w:t xml:space="preserve"> 201</w:t>
      </w:r>
      <w:r w:rsidR="00F92D35" w:rsidRPr="00B005AD">
        <w:t>5</w:t>
      </w:r>
    </w:p>
    <w:p w:rsidR="0048364F" w:rsidRPr="00B005AD" w:rsidRDefault="0048364F" w:rsidP="0048364F"/>
    <w:p w:rsidR="0048364F" w:rsidRPr="00B005AD" w:rsidRDefault="00C164CA" w:rsidP="00DA7B74">
      <w:pPr>
        <w:pStyle w:val="Actno"/>
        <w:spacing w:before="400"/>
      </w:pPr>
      <w:r w:rsidRPr="00B005AD">
        <w:t>No.</w:t>
      </w:r>
      <w:r w:rsidR="00F87C05">
        <w:t xml:space="preserve"> 51</w:t>
      </w:r>
      <w:r w:rsidRPr="00B005AD">
        <w:t>, 201</w:t>
      </w:r>
      <w:r w:rsidR="00F92D35" w:rsidRPr="00B005AD">
        <w:t>5</w:t>
      </w:r>
    </w:p>
    <w:p w:rsidR="0048364F" w:rsidRPr="00B005AD" w:rsidRDefault="0048364F" w:rsidP="0048364F"/>
    <w:p w:rsidR="00DA7B74" w:rsidRDefault="00DA7B74" w:rsidP="00DA7B74"/>
    <w:p w:rsidR="00DA7B74" w:rsidRDefault="00DA7B74" w:rsidP="00DA7B74"/>
    <w:p w:rsidR="00DA7B74" w:rsidRDefault="00DA7B74" w:rsidP="00DA7B74"/>
    <w:p w:rsidR="00DA7B74" w:rsidRDefault="00DA7B74" w:rsidP="00DA7B74"/>
    <w:p w:rsidR="0048364F" w:rsidRPr="00B005AD" w:rsidRDefault="00DA7B74" w:rsidP="0048364F">
      <w:pPr>
        <w:pStyle w:val="LongT"/>
      </w:pPr>
      <w:r>
        <w:t>An Act</w:t>
      </w:r>
      <w:r w:rsidR="0048364F" w:rsidRPr="00B005AD">
        <w:t xml:space="preserve"> to </w:t>
      </w:r>
      <w:r w:rsidR="008232AE" w:rsidRPr="00B005AD">
        <w:t xml:space="preserve">amend the </w:t>
      </w:r>
      <w:r w:rsidR="008232AE" w:rsidRPr="00B005AD">
        <w:rPr>
          <w:i/>
        </w:rPr>
        <w:t>Seafarers Rehabilitation and Compensation Act 1992</w:t>
      </w:r>
      <w:r w:rsidR="0048364F" w:rsidRPr="00B005AD">
        <w:t>, and for related purposes</w:t>
      </w:r>
    </w:p>
    <w:p w:rsidR="0048364F" w:rsidRPr="00B005AD" w:rsidRDefault="0048364F" w:rsidP="00360234">
      <w:pPr>
        <w:pStyle w:val="Header"/>
        <w:tabs>
          <w:tab w:val="clear" w:pos="4150"/>
          <w:tab w:val="clear" w:pos="8307"/>
        </w:tabs>
      </w:pPr>
      <w:r w:rsidRPr="00B005AD">
        <w:rPr>
          <w:rStyle w:val="CharAmSchNo"/>
        </w:rPr>
        <w:t xml:space="preserve"> </w:t>
      </w:r>
      <w:r w:rsidRPr="00B005AD">
        <w:rPr>
          <w:rStyle w:val="CharAmSchText"/>
        </w:rPr>
        <w:t xml:space="preserve"> </w:t>
      </w:r>
    </w:p>
    <w:p w:rsidR="0048364F" w:rsidRPr="00B005AD" w:rsidRDefault="0048364F" w:rsidP="00360234">
      <w:pPr>
        <w:pStyle w:val="Header"/>
        <w:tabs>
          <w:tab w:val="clear" w:pos="4150"/>
          <w:tab w:val="clear" w:pos="8307"/>
        </w:tabs>
      </w:pPr>
      <w:r w:rsidRPr="00B005AD">
        <w:rPr>
          <w:rStyle w:val="CharAmPartNo"/>
        </w:rPr>
        <w:t xml:space="preserve"> </w:t>
      </w:r>
      <w:r w:rsidRPr="00B005AD">
        <w:rPr>
          <w:rStyle w:val="CharAmPartText"/>
        </w:rPr>
        <w:t xml:space="preserve"> </w:t>
      </w:r>
    </w:p>
    <w:p w:rsidR="0048364F" w:rsidRPr="00B005AD" w:rsidRDefault="0048364F" w:rsidP="0048364F">
      <w:pPr>
        <w:sectPr w:rsidR="0048364F" w:rsidRPr="00B005AD" w:rsidSect="00DA7B74">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B005AD" w:rsidRDefault="0048364F" w:rsidP="008A2FD0">
      <w:pPr>
        <w:rPr>
          <w:sz w:val="36"/>
        </w:rPr>
      </w:pPr>
      <w:r w:rsidRPr="00B005AD">
        <w:rPr>
          <w:sz w:val="36"/>
        </w:rPr>
        <w:lastRenderedPageBreak/>
        <w:t>Contents</w:t>
      </w:r>
    </w:p>
    <w:bookmarkStart w:id="0" w:name="BKCheck15B_1"/>
    <w:bookmarkEnd w:id="0"/>
    <w:p w:rsidR="00502CC3" w:rsidRDefault="00502CC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02CC3">
        <w:rPr>
          <w:noProof/>
        </w:rPr>
        <w:tab/>
      </w:r>
      <w:r w:rsidRPr="00502CC3">
        <w:rPr>
          <w:noProof/>
        </w:rPr>
        <w:fldChar w:fldCharType="begin"/>
      </w:r>
      <w:r w:rsidRPr="00502CC3">
        <w:rPr>
          <w:noProof/>
        </w:rPr>
        <w:instrText xml:space="preserve"> PAGEREF _Toc420562207 \h </w:instrText>
      </w:r>
      <w:r w:rsidRPr="00502CC3">
        <w:rPr>
          <w:noProof/>
        </w:rPr>
      </w:r>
      <w:r w:rsidRPr="00502CC3">
        <w:rPr>
          <w:noProof/>
        </w:rPr>
        <w:fldChar w:fldCharType="separate"/>
      </w:r>
      <w:r w:rsidR="00EC0CAC">
        <w:rPr>
          <w:noProof/>
        </w:rPr>
        <w:t>1</w:t>
      </w:r>
      <w:r w:rsidRPr="00502CC3">
        <w:rPr>
          <w:noProof/>
        </w:rPr>
        <w:fldChar w:fldCharType="end"/>
      </w:r>
    </w:p>
    <w:p w:rsidR="00502CC3" w:rsidRDefault="00502CC3">
      <w:pPr>
        <w:pStyle w:val="TOC5"/>
        <w:rPr>
          <w:rFonts w:asciiTheme="minorHAnsi" w:eastAsiaTheme="minorEastAsia" w:hAnsiTheme="minorHAnsi" w:cstheme="minorBidi"/>
          <w:noProof/>
          <w:kern w:val="0"/>
          <w:sz w:val="22"/>
          <w:szCs w:val="22"/>
        </w:rPr>
      </w:pPr>
      <w:r>
        <w:rPr>
          <w:noProof/>
        </w:rPr>
        <w:t>2</w:t>
      </w:r>
      <w:r>
        <w:rPr>
          <w:noProof/>
        </w:rPr>
        <w:tab/>
        <w:t>Commen</w:t>
      </w:r>
      <w:bookmarkStart w:id="1" w:name="_GoBack"/>
      <w:bookmarkEnd w:id="1"/>
      <w:r>
        <w:rPr>
          <w:noProof/>
        </w:rPr>
        <w:t>cement</w:t>
      </w:r>
      <w:r w:rsidRPr="00502CC3">
        <w:rPr>
          <w:noProof/>
        </w:rPr>
        <w:tab/>
      </w:r>
      <w:r w:rsidRPr="00502CC3">
        <w:rPr>
          <w:noProof/>
        </w:rPr>
        <w:fldChar w:fldCharType="begin"/>
      </w:r>
      <w:r w:rsidRPr="00502CC3">
        <w:rPr>
          <w:noProof/>
        </w:rPr>
        <w:instrText xml:space="preserve"> PAGEREF _Toc420562208 \h </w:instrText>
      </w:r>
      <w:r w:rsidRPr="00502CC3">
        <w:rPr>
          <w:noProof/>
        </w:rPr>
      </w:r>
      <w:r w:rsidRPr="00502CC3">
        <w:rPr>
          <w:noProof/>
        </w:rPr>
        <w:fldChar w:fldCharType="separate"/>
      </w:r>
      <w:r w:rsidR="00EC0CAC">
        <w:rPr>
          <w:noProof/>
        </w:rPr>
        <w:t>2</w:t>
      </w:r>
      <w:r w:rsidRPr="00502CC3">
        <w:rPr>
          <w:noProof/>
        </w:rPr>
        <w:fldChar w:fldCharType="end"/>
      </w:r>
    </w:p>
    <w:p w:rsidR="00502CC3" w:rsidRDefault="00502CC3">
      <w:pPr>
        <w:pStyle w:val="TOC5"/>
        <w:rPr>
          <w:rFonts w:asciiTheme="minorHAnsi" w:eastAsiaTheme="minorEastAsia" w:hAnsiTheme="minorHAnsi" w:cstheme="minorBidi"/>
          <w:noProof/>
          <w:kern w:val="0"/>
          <w:sz w:val="22"/>
          <w:szCs w:val="22"/>
        </w:rPr>
      </w:pPr>
      <w:r>
        <w:rPr>
          <w:noProof/>
        </w:rPr>
        <w:t>3</w:t>
      </w:r>
      <w:r>
        <w:rPr>
          <w:noProof/>
        </w:rPr>
        <w:tab/>
        <w:t>Schedules</w:t>
      </w:r>
      <w:r w:rsidRPr="00502CC3">
        <w:rPr>
          <w:noProof/>
        </w:rPr>
        <w:tab/>
      </w:r>
      <w:r w:rsidRPr="00502CC3">
        <w:rPr>
          <w:noProof/>
        </w:rPr>
        <w:fldChar w:fldCharType="begin"/>
      </w:r>
      <w:r w:rsidRPr="00502CC3">
        <w:rPr>
          <w:noProof/>
        </w:rPr>
        <w:instrText xml:space="preserve"> PAGEREF _Toc420562209 \h </w:instrText>
      </w:r>
      <w:r w:rsidRPr="00502CC3">
        <w:rPr>
          <w:noProof/>
        </w:rPr>
      </w:r>
      <w:r w:rsidRPr="00502CC3">
        <w:rPr>
          <w:noProof/>
        </w:rPr>
        <w:fldChar w:fldCharType="separate"/>
      </w:r>
      <w:r w:rsidR="00EC0CAC">
        <w:rPr>
          <w:noProof/>
        </w:rPr>
        <w:t>2</w:t>
      </w:r>
      <w:r w:rsidRPr="00502CC3">
        <w:rPr>
          <w:noProof/>
        </w:rPr>
        <w:fldChar w:fldCharType="end"/>
      </w:r>
    </w:p>
    <w:p w:rsidR="00502CC3" w:rsidRDefault="00502CC3">
      <w:pPr>
        <w:pStyle w:val="TOC6"/>
        <w:rPr>
          <w:rFonts w:asciiTheme="minorHAnsi" w:eastAsiaTheme="minorEastAsia" w:hAnsiTheme="minorHAnsi" w:cstheme="minorBidi"/>
          <w:b w:val="0"/>
          <w:noProof/>
          <w:kern w:val="0"/>
          <w:sz w:val="22"/>
          <w:szCs w:val="22"/>
        </w:rPr>
      </w:pPr>
      <w:r>
        <w:rPr>
          <w:noProof/>
        </w:rPr>
        <w:t>Schedule 1— Initial constitutional coverage</w:t>
      </w:r>
      <w:r w:rsidRPr="00502CC3">
        <w:rPr>
          <w:b w:val="0"/>
          <w:noProof/>
          <w:sz w:val="18"/>
        </w:rPr>
        <w:tab/>
      </w:r>
      <w:r w:rsidRPr="00502CC3">
        <w:rPr>
          <w:b w:val="0"/>
          <w:noProof/>
          <w:sz w:val="18"/>
        </w:rPr>
        <w:fldChar w:fldCharType="begin"/>
      </w:r>
      <w:r w:rsidRPr="00502CC3">
        <w:rPr>
          <w:b w:val="0"/>
          <w:noProof/>
          <w:sz w:val="18"/>
        </w:rPr>
        <w:instrText xml:space="preserve"> PAGEREF _Toc420562210 \h </w:instrText>
      </w:r>
      <w:r w:rsidRPr="00502CC3">
        <w:rPr>
          <w:b w:val="0"/>
          <w:noProof/>
          <w:sz w:val="18"/>
        </w:rPr>
      </w:r>
      <w:r w:rsidRPr="00502CC3">
        <w:rPr>
          <w:b w:val="0"/>
          <w:noProof/>
          <w:sz w:val="18"/>
        </w:rPr>
        <w:fldChar w:fldCharType="separate"/>
      </w:r>
      <w:r w:rsidR="00EC0CAC">
        <w:rPr>
          <w:b w:val="0"/>
          <w:noProof/>
          <w:sz w:val="18"/>
        </w:rPr>
        <w:t>3</w:t>
      </w:r>
      <w:r w:rsidRPr="00502CC3">
        <w:rPr>
          <w:b w:val="0"/>
          <w:noProof/>
          <w:sz w:val="18"/>
        </w:rPr>
        <w:fldChar w:fldCharType="end"/>
      </w:r>
    </w:p>
    <w:p w:rsidR="00502CC3" w:rsidRDefault="00502CC3">
      <w:pPr>
        <w:pStyle w:val="TOC7"/>
        <w:rPr>
          <w:rFonts w:asciiTheme="minorHAnsi" w:eastAsiaTheme="minorEastAsia" w:hAnsiTheme="minorHAnsi" w:cstheme="minorBidi"/>
          <w:noProof/>
          <w:kern w:val="0"/>
          <w:sz w:val="22"/>
          <w:szCs w:val="22"/>
        </w:rPr>
      </w:pPr>
      <w:r>
        <w:rPr>
          <w:noProof/>
        </w:rPr>
        <w:t>Part 1—Seafarers rehabilitation and compensation</w:t>
      </w:r>
      <w:r w:rsidRPr="00502CC3">
        <w:rPr>
          <w:noProof/>
          <w:sz w:val="18"/>
        </w:rPr>
        <w:tab/>
      </w:r>
      <w:r w:rsidRPr="00502CC3">
        <w:rPr>
          <w:noProof/>
          <w:sz w:val="18"/>
        </w:rPr>
        <w:fldChar w:fldCharType="begin"/>
      </w:r>
      <w:r w:rsidRPr="00502CC3">
        <w:rPr>
          <w:noProof/>
          <w:sz w:val="18"/>
        </w:rPr>
        <w:instrText xml:space="preserve"> PAGEREF _Toc420562211 \h </w:instrText>
      </w:r>
      <w:r w:rsidRPr="00502CC3">
        <w:rPr>
          <w:noProof/>
          <w:sz w:val="18"/>
        </w:rPr>
      </w:r>
      <w:r w:rsidRPr="00502CC3">
        <w:rPr>
          <w:noProof/>
          <w:sz w:val="18"/>
        </w:rPr>
        <w:fldChar w:fldCharType="separate"/>
      </w:r>
      <w:r w:rsidR="00EC0CAC">
        <w:rPr>
          <w:noProof/>
          <w:sz w:val="18"/>
        </w:rPr>
        <w:t>3</w:t>
      </w:r>
      <w:r w:rsidRPr="00502CC3">
        <w:rPr>
          <w:noProof/>
          <w:sz w:val="18"/>
        </w:rPr>
        <w:fldChar w:fldCharType="end"/>
      </w:r>
    </w:p>
    <w:p w:rsidR="00502CC3" w:rsidRDefault="00502CC3">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502CC3">
        <w:rPr>
          <w:i w:val="0"/>
          <w:noProof/>
          <w:sz w:val="18"/>
        </w:rPr>
        <w:tab/>
      </w:r>
      <w:r w:rsidRPr="00502CC3">
        <w:rPr>
          <w:i w:val="0"/>
          <w:noProof/>
          <w:sz w:val="18"/>
        </w:rPr>
        <w:fldChar w:fldCharType="begin"/>
      </w:r>
      <w:r w:rsidRPr="00502CC3">
        <w:rPr>
          <w:i w:val="0"/>
          <w:noProof/>
          <w:sz w:val="18"/>
        </w:rPr>
        <w:instrText xml:space="preserve"> PAGEREF _Toc420562212 \h </w:instrText>
      </w:r>
      <w:r w:rsidRPr="00502CC3">
        <w:rPr>
          <w:i w:val="0"/>
          <w:noProof/>
          <w:sz w:val="18"/>
        </w:rPr>
      </w:r>
      <w:r w:rsidRPr="00502CC3">
        <w:rPr>
          <w:i w:val="0"/>
          <w:noProof/>
          <w:sz w:val="18"/>
        </w:rPr>
        <w:fldChar w:fldCharType="separate"/>
      </w:r>
      <w:r w:rsidR="00EC0CAC">
        <w:rPr>
          <w:i w:val="0"/>
          <w:noProof/>
          <w:sz w:val="18"/>
        </w:rPr>
        <w:t>3</w:t>
      </w:r>
      <w:r w:rsidRPr="00502CC3">
        <w:rPr>
          <w:i w:val="0"/>
          <w:noProof/>
          <w:sz w:val="18"/>
        </w:rPr>
        <w:fldChar w:fldCharType="end"/>
      </w:r>
    </w:p>
    <w:p w:rsidR="00502CC3" w:rsidRDefault="00502CC3">
      <w:pPr>
        <w:pStyle w:val="TOC7"/>
        <w:rPr>
          <w:rFonts w:asciiTheme="minorHAnsi" w:eastAsiaTheme="minorEastAsia" w:hAnsiTheme="minorHAnsi" w:cstheme="minorBidi"/>
          <w:noProof/>
          <w:kern w:val="0"/>
          <w:sz w:val="22"/>
          <w:szCs w:val="22"/>
        </w:rPr>
      </w:pPr>
      <w:r>
        <w:rPr>
          <w:noProof/>
        </w:rPr>
        <w:t>Part 2—Occupational health and safety</w:t>
      </w:r>
      <w:r w:rsidRPr="00502CC3">
        <w:rPr>
          <w:noProof/>
          <w:sz w:val="18"/>
        </w:rPr>
        <w:tab/>
      </w:r>
      <w:r w:rsidRPr="00502CC3">
        <w:rPr>
          <w:noProof/>
          <w:sz w:val="18"/>
        </w:rPr>
        <w:fldChar w:fldCharType="begin"/>
      </w:r>
      <w:r w:rsidRPr="00502CC3">
        <w:rPr>
          <w:noProof/>
          <w:sz w:val="18"/>
        </w:rPr>
        <w:instrText xml:space="preserve"> PAGEREF _Toc420562214 \h </w:instrText>
      </w:r>
      <w:r w:rsidRPr="00502CC3">
        <w:rPr>
          <w:noProof/>
          <w:sz w:val="18"/>
        </w:rPr>
      </w:r>
      <w:r w:rsidRPr="00502CC3">
        <w:rPr>
          <w:noProof/>
          <w:sz w:val="18"/>
        </w:rPr>
        <w:fldChar w:fldCharType="separate"/>
      </w:r>
      <w:r w:rsidR="00EC0CAC">
        <w:rPr>
          <w:noProof/>
          <w:sz w:val="18"/>
        </w:rPr>
        <w:t>6</w:t>
      </w:r>
      <w:r w:rsidRPr="00502CC3">
        <w:rPr>
          <w:noProof/>
          <w:sz w:val="18"/>
        </w:rPr>
        <w:fldChar w:fldCharType="end"/>
      </w:r>
    </w:p>
    <w:p w:rsidR="00502CC3" w:rsidRDefault="00502CC3">
      <w:pPr>
        <w:pStyle w:val="TOC9"/>
        <w:rPr>
          <w:rFonts w:asciiTheme="minorHAnsi" w:eastAsiaTheme="minorEastAsia" w:hAnsiTheme="minorHAnsi" w:cstheme="minorBidi"/>
          <w:i w:val="0"/>
          <w:noProof/>
          <w:kern w:val="0"/>
          <w:sz w:val="22"/>
          <w:szCs w:val="22"/>
        </w:rPr>
      </w:pPr>
      <w:r>
        <w:rPr>
          <w:noProof/>
        </w:rPr>
        <w:t>Occupational Health and Safety (Maritime Industry) Act 1993</w:t>
      </w:r>
      <w:r w:rsidRPr="00502CC3">
        <w:rPr>
          <w:i w:val="0"/>
          <w:noProof/>
          <w:sz w:val="18"/>
        </w:rPr>
        <w:tab/>
      </w:r>
      <w:r w:rsidRPr="00502CC3">
        <w:rPr>
          <w:i w:val="0"/>
          <w:noProof/>
          <w:sz w:val="18"/>
        </w:rPr>
        <w:fldChar w:fldCharType="begin"/>
      </w:r>
      <w:r w:rsidRPr="00502CC3">
        <w:rPr>
          <w:i w:val="0"/>
          <w:noProof/>
          <w:sz w:val="18"/>
        </w:rPr>
        <w:instrText xml:space="preserve"> PAGEREF _Toc420562215 \h </w:instrText>
      </w:r>
      <w:r w:rsidRPr="00502CC3">
        <w:rPr>
          <w:i w:val="0"/>
          <w:noProof/>
          <w:sz w:val="18"/>
        </w:rPr>
      </w:r>
      <w:r w:rsidRPr="00502CC3">
        <w:rPr>
          <w:i w:val="0"/>
          <w:noProof/>
          <w:sz w:val="18"/>
        </w:rPr>
        <w:fldChar w:fldCharType="separate"/>
      </w:r>
      <w:r w:rsidR="00EC0CAC">
        <w:rPr>
          <w:i w:val="0"/>
          <w:noProof/>
          <w:sz w:val="18"/>
        </w:rPr>
        <w:t>6</w:t>
      </w:r>
      <w:r w:rsidRPr="00502CC3">
        <w:rPr>
          <w:i w:val="0"/>
          <w:noProof/>
          <w:sz w:val="18"/>
        </w:rPr>
        <w:fldChar w:fldCharType="end"/>
      </w:r>
    </w:p>
    <w:p w:rsidR="00502CC3" w:rsidRDefault="00502CC3">
      <w:pPr>
        <w:pStyle w:val="TOC6"/>
        <w:rPr>
          <w:rFonts w:asciiTheme="minorHAnsi" w:eastAsiaTheme="minorEastAsia" w:hAnsiTheme="minorHAnsi" w:cstheme="minorBidi"/>
          <w:b w:val="0"/>
          <w:noProof/>
          <w:kern w:val="0"/>
          <w:sz w:val="22"/>
          <w:szCs w:val="22"/>
        </w:rPr>
      </w:pPr>
      <w:r>
        <w:rPr>
          <w:noProof/>
        </w:rPr>
        <w:t>Schedule 1A—Constitutional coverage from the day after this Act receives the Royal Assent</w:t>
      </w:r>
      <w:r w:rsidRPr="00502CC3">
        <w:rPr>
          <w:b w:val="0"/>
          <w:noProof/>
          <w:sz w:val="18"/>
        </w:rPr>
        <w:tab/>
      </w:r>
      <w:r w:rsidRPr="00502CC3">
        <w:rPr>
          <w:b w:val="0"/>
          <w:noProof/>
          <w:sz w:val="18"/>
        </w:rPr>
        <w:fldChar w:fldCharType="begin"/>
      </w:r>
      <w:r w:rsidRPr="00502CC3">
        <w:rPr>
          <w:b w:val="0"/>
          <w:noProof/>
          <w:sz w:val="18"/>
        </w:rPr>
        <w:instrText xml:space="preserve"> PAGEREF _Toc420562216 \h </w:instrText>
      </w:r>
      <w:r w:rsidRPr="00502CC3">
        <w:rPr>
          <w:b w:val="0"/>
          <w:noProof/>
          <w:sz w:val="18"/>
        </w:rPr>
      </w:r>
      <w:r w:rsidRPr="00502CC3">
        <w:rPr>
          <w:b w:val="0"/>
          <w:noProof/>
          <w:sz w:val="18"/>
        </w:rPr>
        <w:fldChar w:fldCharType="separate"/>
      </w:r>
      <w:r w:rsidR="00EC0CAC">
        <w:rPr>
          <w:b w:val="0"/>
          <w:noProof/>
          <w:sz w:val="18"/>
        </w:rPr>
        <w:t>7</w:t>
      </w:r>
      <w:r w:rsidRPr="00502CC3">
        <w:rPr>
          <w:b w:val="0"/>
          <w:noProof/>
          <w:sz w:val="18"/>
        </w:rPr>
        <w:fldChar w:fldCharType="end"/>
      </w:r>
    </w:p>
    <w:p w:rsidR="00502CC3" w:rsidRDefault="00502CC3">
      <w:pPr>
        <w:pStyle w:val="TOC7"/>
        <w:rPr>
          <w:rFonts w:asciiTheme="minorHAnsi" w:eastAsiaTheme="minorEastAsia" w:hAnsiTheme="minorHAnsi" w:cstheme="minorBidi"/>
          <w:noProof/>
          <w:kern w:val="0"/>
          <w:sz w:val="22"/>
          <w:szCs w:val="22"/>
        </w:rPr>
      </w:pPr>
      <w:r>
        <w:rPr>
          <w:noProof/>
        </w:rPr>
        <w:t>Part 1—Seafarers rehabilitation and compensation</w:t>
      </w:r>
      <w:r w:rsidRPr="00502CC3">
        <w:rPr>
          <w:noProof/>
          <w:sz w:val="18"/>
        </w:rPr>
        <w:tab/>
      </w:r>
      <w:r w:rsidRPr="00502CC3">
        <w:rPr>
          <w:noProof/>
          <w:sz w:val="18"/>
        </w:rPr>
        <w:fldChar w:fldCharType="begin"/>
      </w:r>
      <w:r w:rsidRPr="00502CC3">
        <w:rPr>
          <w:noProof/>
          <w:sz w:val="18"/>
        </w:rPr>
        <w:instrText xml:space="preserve"> PAGEREF _Toc420562217 \h </w:instrText>
      </w:r>
      <w:r w:rsidRPr="00502CC3">
        <w:rPr>
          <w:noProof/>
          <w:sz w:val="18"/>
        </w:rPr>
      </w:r>
      <w:r w:rsidRPr="00502CC3">
        <w:rPr>
          <w:noProof/>
          <w:sz w:val="18"/>
        </w:rPr>
        <w:fldChar w:fldCharType="separate"/>
      </w:r>
      <w:r w:rsidR="00EC0CAC">
        <w:rPr>
          <w:noProof/>
          <w:sz w:val="18"/>
        </w:rPr>
        <w:t>7</w:t>
      </w:r>
      <w:r w:rsidRPr="00502CC3">
        <w:rPr>
          <w:noProof/>
          <w:sz w:val="18"/>
        </w:rPr>
        <w:fldChar w:fldCharType="end"/>
      </w:r>
    </w:p>
    <w:p w:rsidR="00502CC3" w:rsidRDefault="00502CC3">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502CC3">
        <w:rPr>
          <w:i w:val="0"/>
          <w:noProof/>
          <w:sz w:val="18"/>
        </w:rPr>
        <w:tab/>
      </w:r>
      <w:r w:rsidRPr="00502CC3">
        <w:rPr>
          <w:i w:val="0"/>
          <w:noProof/>
          <w:sz w:val="18"/>
        </w:rPr>
        <w:fldChar w:fldCharType="begin"/>
      </w:r>
      <w:r w:rsidRPr="00502CC3">
        <w:rPr>
          <w:i w:val="0"/>
          <w:noProof/>
          <w:sz w:val="18"/>
        </w:rPr>
        <w:instrText xml:space="preserve"> PAGEREF _Toc420562218 \h </w:instrText>
      </w:r>
      <w:r w:rsidRPr="00502CC3">
        <w:rPr>
          <w:i w:val="0"/>
          <w:noProof/>
          <w:sz w:val="18"/>
        </w:rPr>
      </w:r>
      <w:r w:rsidRPr="00502CC3">
        <w:rPr>
          <w:i w:val="0"/>
          <w:noProof/>
          <w:sz w:val="18"/>
        </w:rPr>
        <w:fldChar w:fldCharType="separate"/>
      </w:r>
      <w:r w:rsidR="00EC0CAC">
        <w:rPr>
          <w:i w:val="0"/>
          <w:noProof/>
          <w:sz w:val="18"/>
        </w:rPr>
        <w:t>7</w:t>
      </w:r>
      <w:r w:rsidRPr="00502CC3">
        <w:rPr>
          <w:i w:val="0"/>
          <w:noProof/>
          <w:sz w:val="18"/>
        </w:rPr>
        <w:fldChar w:fldCharType="end"/>
      </w:r>
    </w:p>
    <w:p w:rsidR="00502CC3" w:rsidRDefault="00502CC3">
      <w:pPr>
        <w:pStyle w:val="TOC7"/>
        <w:rPr>
          <w:rFonts w:asciiTheme="minorHAnsi" w:eastAsiaTheme="minorEastAsia" w:hAnsiTheme="minorHAnsi" w:cstheme="minorBidi"/>
          <w:noProof/>
          <w:kern w:val="0"/>
          <w:sz w:val="22"/>
          <w:szCs w:val="22"/>
        </w:rPr>
      </w:pPr>
      <w:r>
        <w:rPr>
          <w:noProof/>
        </w:rPr>
        <w:t>Part 2—Occupational health and safety</w:t>
      </w:r>
      <w:r w:rsidRPr="00502CC3">
        <w:rPr>
          <w:noProof/>
          <w:sz w:val="18"/>
        </w:rPr>
        <w:tab/>
      </w:r>
      <w:r w:rsidRPr="00502CC3">
        <w:rPr>
          <w:noProof/>
          <w:sz w:val="18"/>
        </w:rPr>
        <w:fldChar w:fldCharType="begin"/>
      </w:r>
      <w:r w:rsidRPr="00502CC3">
        <w:rPr>
          <w:noProof/>
          <w:sz w:val="18"/>
        </w:rPr>
        <w:instrText xml:space="preserve"> PAGEREF _Toc420562219 \h </w:instrText>
      </w:r>
      <w:r w:rsidRPr="00502CC3">
        <w:rPr>
          <w:noProof/>
          <w:sz w:val="18"/>
        </w:rPr>
      </w:r>
      <w:r w:rsidRPr="00502CC3">
        <w:rPr>
          <w:noProof/>
          <w:sz w:val="18"/>
        </w:rPr>
        <w:fldChar w:fldCharType="separate"/>
      </w:r>
      <w:r w:rsidR="00EC0CAC">
        <w:rPr>
          <w:noProof/>
          <w:sz w:val="18"/>
        </w:rPr>
        <w:t>9</w:t>
      </w:r>
      <w:r w:rsidRPr="00502CC3">
        <w:rPr>
          <w:noProof/>
          <w:sz w:val="18"/>
        </w:rPr>
        <w:fldChar w:fldCharType="end"/>
      </w:r>
    </w:p>
    <w:p w:rsidR="00502CC3" w:rsidRDefault="00502CC3">
      <w:pPr>
        <w:pStyle w:val="TOC9"/>
        <w:rPr>
          <w:rFonts w:asciiTheme="minorHAnsi" w:eastAsiaTheme="minorEastAsia" w:hAnsiTheme="minorHAnsi" w:cstheme="minorBidi"/>
          <w:i w:val="0"/>
          <w:noProof/>
          <w:kern w:val="0"/>
          <w:sz w:val="22"/>
          <w:szCs w:val="22"/>
        </w:rPr>
      </w:pPr>
      <w:r>
        <w:rPr>
          <w:noProof/>
        </w:rPr>
        <w:t>Occupational Health and Safety (Maritime Industry) Act 1993</w:t>
      </w:r>
      <w:r w:rsidRPr="00502CC3">
        <w:rPr>
          <w:i w:val="0"/>
          <w:noProof/>
          <w:sz w:val="18"/>
        </w:rPr>
        <w:tab/>
      </w:r>
      <w:r w:rsidRPr="00502CC3">
        <w:rPr>
          <w:i w:val="0"/>
          <w:noProof/>
          <w:sz w:val="18"/>
        </w:rPr>
        <w:fldChar w:fldCharType="begin"/>
      </w:r>
      <w:r w:rsidRPr="00502CC3">
        <w:rPr>
          <w:i w:val="0"/>
          <w:noProof/>
          <w:sz w:val="18"/>
        </w:rPr>
        <w:instrText xml:space="preserve"> PAGEREF _Toc420562220 \h </w:instrText>
      </w:r>
      <w:r w:rsidRPr="00502CC3">
        <w:rPr>
          <w:i w:val="0"/>
          <w:noProof/>
          <w:sz w:val="18"/>
        </w:rPr>
      </w:r>
      <w:r w:rsidRPr="00502CC3">
        <w:rPr>
          <w:i w:val="0"/>
          <w:noProof/>
          <w:sz w:val="18"/>
        </w:rPr>
        <w:fldChar w:fldCharType="separate"/>
      </w:r>
      <w:r w:rsidR="00EC0CAC">
        <w:rPr>
          <w:i w:val="0"/>
          <w:noProof/>
          <w:sz w:val="18"/>
        </w:rPr>
        <w:t>9</w:t>
      </w:r>
      <w:r w:rsidRPr="00502CC3">
        <w:rPr>
          <w:i w:val="0"/>
          <w:noProof/>
          <w:sz w:val="18"/>
        </w:rPr>
        <w:fldChar w:fldCharType="end"/>
      </w:r>
    </w:p>
    <w:p w:rsidR="00502CC3" w:rsidRDefault="00502CC3">
      <w:pPr>
        <w:pStyle w:val="TOC6"/>
        <w:rPr>
          <w:rFonts w:asciiTheme="minorHAnsi" w:eastAsiaTheme="minorEastAsia" w:hAnsiTheme="minorHAnsi" w:cstheme="minorBidi"/>
          <w:b w:val="0"/>
          <w:noProof/>
          <w:kern w:val="0"/>
          <w:sz w:val="22"/>
          <w:szCs w:val="22"/>
        </w:rPr>
      </w:pPr>
      <w:r>
        <w:rPr>
          <w:noProof/>
        </w:rPr>
        <w:t>Schedule 2—Application of the seafarers rehabilitation and compensation levy</w:t>
      </w:r>
      <w:r w:rsidRPr="00502CC3">
        <w:rPr>
          <w:b w:val="0"/>
          <w:noProof/>
          <w:sz w:val="18"/>
        </w:rPr>
        <w:tab/>
      </w:r>
      <w:r w:rsidRPr="00502CC3">
        <w:rPr>
          <w:b w:val="0"/>
          <w:noProof/>
          <w:sz w:val="18"/>
        </w:rPr>
        <w:fldChar w:fldCharType="begin"/>
      </w:r>
      <w:r w:rsidRPr="00502CC3">
        <w:rPr>
          <w:b w:val="0"/>
          <w:noProof/>
          <w:sz w:val="18"/>
        </w:rPr>
        <w:instrText xml:space="preserve"> PAGEREF _Toc420562221 \h </w:instrText>
      </w:r>
      <w:r w:rsidRPr="00502CC3">
        <w:rPr>
          <w:b w:val="0"/>
          <w:noProof/>
          <w:sz w:val="18"/>
        </w:rPr>
      </w:r>
      <w:r w:rsidRPr="00502CC3">
        <w:rPr>
          <w:b w:val="0"/>
          <w:noProof/>
          <w:sz w:val="18"/>
        </w:rPr>
        <w:fldChar w:fldCharType="separate"/>
      </w:r>
      <w:r w:rsidR="00EC0CAC">
        <w:rPr>
          <w:b w:val="0"/>
          <w:noProof/>
          <w:sz w:val="18"/>
        </w:rPr>
        <w:t>11</w:t>
      </w:r>
      <w:r w:rsidRPr="00502CC3">
        <w:rPr>
          <w:b w:val="0"/>
          <w:noProof/>
          <w:sz w:val="18"/>
        </w:rPr>
        <w:fldChar w:fldCharType="end"/>
      </w:r>
    </w:p>
    <w:p w:rsidR="00502CC3" w:rsidRDefault="00502CC3">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502CC3">
        <w:rPr>
          <w:i w:val="0"/>
          <w:noProof/>
          <w:sz w:val="18"/>
        </w:rPr>
        <w:tab/>
      </w:r>
      <w:r w:rsidRPr="00502CC3">
        <w:rPr>
          <w:i w:val="0"/>
          <w:noProof/>
          <w:sz w:val="18"/>
        </w:rPr>
        <w:fldChar w:fldCharType="begin"/>
      </w:r>
      <w:r w:rsidRPr="00502CC3">
        <w:rPr>
          <w:i w:val="0"/>
          <w:noProof/>
          <w:sz w:val="18"/>
        </w:rPr>
        <w:instrText xml:space="preserve"> PAGEREF _Toc420562222 \h </w:instrText>
      </w:r>
      <w:r w:rsidRPr="00502CC3">
        <w:rPr>
          <w:i w:val="0"/>
          <w:noProof/>
          <w:sz w:val="18"/>
        </w:rPr>
      </w:r>
      <w:r w:rsidRPr="00502CC3">
        <w:rPr>
          <w:i w:val="0"/>
          <w:noProof/>
          <w:sz w:val="18"/>
        </w:rPr>
        <w:fldChar w:fldCharType="separate"/>
      </w:r>
      <w:r w:rsidR="00EC0CAC">
        <w:rPr>
          <w:i w:val="0"/>
          <w:noProof/>
          <w:sz w:val="18"/>
        </w:rPr>
        <w:t>11</w:t>
      </w:r>
      <w:r w:rsidRPr="00502CC3">
        <w:rPr>
          <w:i w:val="0"/>
          <w:noProof/>
          <w:sz w:val="18"/>
        </w:rPr>
        <w:fldChar w:fldCharType="end"/>
      </w:r>
    </w:p>
    <w:p w:rsidR="00055B5C" w:rsidRPr="00B005AD" w:rsidRDefault="00502CC3" w:rsidP="0048364F">
      <w:r>
        <w:fldChar w:fldCharType="end"/>
      </w:r>
    </w:p>
    <w:p w:rsidR="00060FF9" w:rsidRPr="00B005AD" w:rsidRDefault="00060FF9" w:rsidP="0048364F"/>
    <w:p w:rsidR="00FE7F93" w:rsidRPr="00B005AD" w:rsidRDefault="00FE7F93" w:rsidP="0048364F">
      <w:pPr>
        <w:sectPr w:rsidR="00FE7F93" w:rsidRPr="00B005AD" w:rsidSect="00DA7B74">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DA7B74" w:rsidRDefault="00EC0CAC">
      <w:r>
        <w:lastRenderedPageBreak/>
        <w:pict>
          <v:shape id="_x0000_i1026" type="#_x0000_t75" style="width:109.5pt;height:79.5pt" fillcolor="window">
            <v:imagedata r:id="rId8" o:title=""/>
          </v:shape>
        </w:pict>
      </w:r>
    </w:p>
    <w:p w:rsidR="00DA7B74" w:rsidRDefault="00DA7B74"/>
    <w:p w:rsidR="00DA7B74" w:rsidRDefault="00DA7B74" w:rsidP="00DA7B74">
      <w:pPr>
        <w:spacing w:line="240" w:lineRule="auto"/>
      </w:pPr>
    </w:p>
    <w:p w:rsidR="00DA7B74" w:rsidRDefault="00502CC3" w:rsidP="00DA7B74">
      <w:pPr>
        <w:pStyle w:val="ShortTP1"/>
      </w:pPr>
      <w:fldSimple w:instr=" STYLEREF ShortT ">
        <w:r w:rsidR="00EC0CAC">
          <w:rPr>
            <w:noProof/>
          </w:rPr>
          <w:t>Seafarers Rehabilitation and Compensation and Other Legislation Amendment Act 2015</w:t>
        </w:r>
      </w:fldSimple>
    </w:p>
    <w:p w:rsidR="00DA7B74" w:rsidRDefault="00502CC3" w:rsidP="00DA7B74">
      <w:pPr>
        <w:pStyle w:val="ActNoP1"/>
      </w:pPr>
      <w:fldSimple w:instr=" STYLEREF Actno ">
        <w:r w:rsidR="00EC0CAC">
          <w:rPr>
            <w:noProof/>
          </w:rPr>
          <w:t>No. 51, 2015</w:t>
        </w:r>
      </w:fldSimple>
    </w:p>
    <w:p w:rsidR="00DA7B74" w:rsidRPr="009A0728" w:rsidRDefault="00DA7B74" w:rsidP="009A0728">
      <w:pPr>
        <w:pBdr>
          <w:bottom w:val="single" w:sz="6" w:space="0" w:color="auto"/>
        </w:pBdr>
        <w:spacing w:before="400" w:line="240" w:lineRule="auto"/>
        <w:rPr>
          <w:rFonts w:eastAsia="Times New Roman"/>
          <w:b/>
          <w:sz w:val="28"/>
        </w:rPr>
      </w:pPr>
    </w:p>
    <w:p w:rsidR="00DA7B74" w:rsidRPr="009A0728" w:rsidRDefault="00DA7B74" w:rsidP="009A0728">
      <w:pPr>
        <w:spacing w:line="40" w:lineRule="exact"/>
        <w:rPr>
          <w:rFonts w:eastAsia="Calibri"/>
          <w:b/>
          <w:sz w:val="28"/>
        </w:rPr>
      </w:pPr>
    </w:p>
    <w:p w:rsidR="00DA7B74" w:rsidRPr="009A0728" w:rsidRDefault="00DA7B74" w:rsidP="009A0728">
      <w:pPr>
        <w:pBdr>
          <w:top w:val="single" w:sz="12" w:space="0" w:color="auto"/>
        </w:pBdr>
        <w:spacing w:line="240" w:lineRule="auto"/>
        <w:rPr>
          <w:rFonts w:eastAsia="Times New Roman"/>
          <w:b/>
          <w:sz w:val="28"/>
        </w:rPr>
      </w:pPr>
    </w:p>
    <w:p w:rsidR="0048364F" w:rsidRPr="00B005AD" w:rsidRDefault="00DA7B74" w:rsidP="00B005AD">
      <w:pPr>
        <w:pStyle w:val="Page1"/>
      </w:pPr>
      <w:r>
        <w:t>An Act</w:t>
      </w:r>
      <w:r w:rsidR="00A664FE" w:rsidRPr="00B005AD">
        <w:t xml:space="preserve"> to amend the </w:t>
      </w:r>
      <w:r w:rsidR="00A664FE" w:rsidRPr="00B005AD">
        <w:rPr>
          <w:i/>
        </w:rPr>
        <w:t>Seafarers Rehabilitation and Compensation Act 1992</w:t>
      </w:r>
      <w:r w:rsidR="00A664FE" w:rsidRPr="00B005AD">
        <w:t>, and for related purposes</w:t>
      </w:r>
    </w:p>
    <w:p w:rsidR="00F87C05" w:rsidRDefault="00F87C05" w:rsidP="003B1CD0">
      <w:pPr>
        <w:pStyle w:val="AssentDt"/>
        <w:spacing w:before="240"/>
        <w:rPr>
          <w:sz w:val="24"/>
        </w:rPr>
      </w:pPr>
      <w:r>
        <w:rPr>
          <w:sz w:val="24"/>
        </w:rPr>
        <w:t>[</w:t>
      </w:r>
      <w:r>
        <w:rPr>
          <w:i/>
          <w:sz w:val="24"/>
        </w:rPr>
        <w:t>Assented to 26 May 2015</w:t>
      </w:r>
      <w:r>
        <w:rPr>
          <w:sz w:val="24"/>
        </w:rPr>
        <w:t>]</w:t>
      </w:r>
    </w:p>
    <w:p w:rsidR="0048364F" w:rsidRPr="00B005AD" w:rsidRDefault="0048364F" w:rsidP="00B005AD">
      <w:pPr>
        <w:spacing w:before="240" w:line="240" w:lineRule="auto"/>
        <w:rPr>
          <w:sz w:val="32"/>
        </w:rPr>
      </w:pPr>
      <w:r w:rsidRPr="00B005AD">
        <w:rPr>
          <w:sz w:val="32"/>
        </w:rPr>
        <w:t>The Parliament of Australia enacts:</w:t>
      </w:r>
    </w:p>
    <w:p w:rsidR="0048364F" w:rsidRPr="00B005AD" w:rsidRDefault="0048364F" w:rsidP="00B005AD">
      <w:pPr>
        <w:pStyle w:val="ActHead5"/>
      </w:pPr>
      <w:bookmarkStart w:id="2" w:name="_Toc420562207"/>
      <w:r w:rsidRPr="00B005AD">
        <w:rPr>
          <w:rStyle w:val="CharSectno"/>
        </w:rPr>
        <w:t>1</w:t>
      </w:r>
      <w:r w:rsidRPr="00B005AD">
        <w:t xml:space="preserve">  Short title</w:t>
      </w:r>
      <w:bookmarkEnd w:id="2"/>
    </w:p>
    <w:p w:rsidR="0048364F" w:rsidRPr="00B005AD" w:rsidRDefault="0048364F" w:rsidP="00B005AD">
      <w:pPr>
        <w:pStyle w:val="subsection"/>
      </w:pPr>
      <w:r w:rsidRPr="00B005AD">
        <w:tab/>
      </w:r>
      <w:r w:rsidRPr="00B005AD">
        <w:tab/>
        <w:t xml:space="preserve">This Act may be cited as the </w:t>
      </w:r>
      <w:r w:rsidR="00506EBC" w:rsidRPr="00B005AD">
        <w:rPr>
          <w:i/>
        </w:rPr>
        <w:t>Seafarers</w:t>
      </w:r>
      <w:r w:rsidR="008232AE" w:rsidRPr="00B005AD">
        <w:rPr>
          <w:i/>
        </w:rPr>
        <w:t xml:space="preserve"> Rehabilitation and Compensation </w:t>
      </w:r>
      <w:r w:rsidR="00506EBC" w:rsidRPr="00B005AD">
        <w:rPr>
          <w:i/>
        </w:rPr>
        <w:t xml:space="preserve">and Other </w:t>
      </w:r>
      <w:r w:rsidR="008232AE" w:rsidRPr="00B005AD">
        <w:rPr>
          <w:i/>
        </w:rPr>
        <w:t>Legislation Amendment</w:t>
      </w:r>
      <w:r w:rsidR="00506EBC" w:rsidRPr="00B005AD">
        <w:rPr>
          <w:i/>
        </w:rPr>
        <w:t xml:space="preserve"> </w:t>
      </w:r>
      <w:r w:rsidR="00C164CA" w:rsidRPr="00B005AD">
        <w:rPr>
          <w:i/>
        </w:rPr>
        <w:t>Act 201</w:t>
      </w:r>
      <w:r w:rsidR="00F92D35" w:rsidRPr="00B005AD">
        <w:rPr>
          <w:i/>
        </w:rPr>
        <w:t>5</w:t>
      </w:r>
      <w:r w:rsidRPr="00B005AD">
        <w:t>.</w:t>
      </w:r>
    </w:p>
    <w:p w:rsidR="0048364F" w:rsidRPr="00B005AD" w:rsidRDefault="0048364F" w:rsidP="00B005AD">
      <w:pPr>
        <w:pStyle w:val="ActHead5"/>
      </w:pPr>
      <w:bookmarkStart w:id="3" w:name="_Toc420562208"/>
      <w:r w:rsidRPr="00B005AD">
        <w:rPr>
          <w:rStyle w:val="CharSectno"/>
        </w:rPr>
        <w:lastRenderedPageBreak/>
        <w:t>2</w:t>
      </w:r>
      <w:r w:rsidRPr="00B005AD">
        <w:t xml:space="preserve">  Commencement</w:t>
      </w:r>
      <w:bookmarkEnd w:id="3"/>
    </w:p>
    <w:p w:rsidR="0048364F" w:rsidRPr="00B005AD" w:rsidRDefault="0048364F" w:rsidP="00B005AD">
      <w:pPr>
        <w:pStyle w:val="subsection"/>
      </w:pPr>
      <w:r w:rsidRPr="00B005AD">
        <w:tab/>
        <w:t>(1)</w:t>
      </w:r>
      <w:r w:rsidRPr="00B005AD">
        <w:tab/>
        <w:t>Each provision of this Act specified in column 1 of the table commences, or is taken to have commenced, in accordance with column 2 of the table. Any other statement in column 2 has effect according to its terms.</w:t>
      </w:r>
    </w:p>
    <w:p w:rsidR="0048364F" w:rsidRPr="00B005AD" w:rsidRDefault="0048364F" w:rsidP="00B005A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005AD" w:rsidTr="004C7C8C">
        <w:trPr>
          <w:tblHeader/>
        </w:trPr>
        <w:tc>
          <w:tcPr>
            <w:tcW w:w="7111" w:type="dxa"/>
            <w:gridSpan w:val="3"/>
            <w:tcBorders>
              <w:top w:val="single" w:sz="12" w:space="0" w:color="auto"/>
              <w:bottom w:val="single" w:sz="6" w:space="0" w:color="auto"/>
            </w:tcBorders>
            <w:shd w:val="clear" w:color="auto" w:fill="auto"/>
          </w:tcPr>
          <w:p w:rsidR="0048364F" w:rsidRPr="00B005AD" w:rsidRDefault="0048364F" w:rsidP="00B005AD">
            <w:pPr>
              <w:pStyle w:val="TableHeading"/>
            </w:pPr>
            <w:r w:rsidRPr="00B005AD">
              <w:t>Commencement information</w:t>
            </w:r>
          </w:p>
        </w:tc>
      </w:tr>
      <w:tr w:rsidR="0048364F" w:rsidRPr="00B005AD" w:rsidTr="004C7C8C">
        <w:trPr>
          <w:tblHeader/>
        </w:trPr>
        <w:tc>
          <w:tcPr>
            <w:tcW w:w="1701" w:type="dxa"/>
            <w:tcBorders>
              <w:top w:val="single" w:sz="6" w:space="0" w:color="auto"/>
              <w:bottom w:val="single" w:sz="6" w:space="0" w:color="auto"/>
            </w:tcBorders>
            <w:shd w:val="clear" w:color="auto" w:fill="auto"/>
          </w:tcPr>
          <w:p w:rsidR="0048364F" w:rsidRPr="00B005AD" w:rsidRDefault="0048364F" w:rsidP="00B005AD">
            <w:pPr>
              <w:pStyle w:val="TableHeading"/>
            </w:pPr>
            <w:r w:rsidRPr="00B005AD">
              <w:t>Column 1</w:t>
            </w:r>
          </w:p>
        </w:tc>
        <w:tc>
          <w:tcPr>
            <w:tcW w:w="3828" w:type="dxa"/>
            <w:tcBorders>
              <w:top w:val="single" w:sz="6" w:space="0" w:color="auto"/>
              <w:bottom w:val="single" w:sz="6" w:space="0" w:color="auto"/>
            </w:tcBorders>
            <w:shd w:val="clear" w:color="auto" w:fill="auto"/>
          </w:tcPr>
          <w:p w:rsidR="0048364F" w:rsidRPr="00B005AD" w:rsidRDefault="0048364F" w:rsidP="00B005AD">
            <w:pPr>
              <w:pStyle w:val="TableHeading"/>
            </w:pPr>
            <w:r w:rsidRPr="00B005AD">
              <w:t>Column 2</w:t>
            </w:r>
          </w:p>
        </w:tc>
        <w:tc>
          <w:tcPr>
            <w:tcW w:w="1582" w:type="dxa"/>
            <w:tcBorders>
              <w:top w:val="single" w:sz="6" w:space="0" w:color="auto"/>
              <w:bottom w:val="single" w:sz="6" w:space="0" w:color="auto"/>
            </w:tcBorders>
            <w:shd w:val="clear" w:color="auto" w:fill="auto"/>
          </w:tcPr>
          <w:p w:rsidR="0048364F" w:rsidRPr="00B005AD" w:rsidRDefault="0048364F" w:rsidP="00B005AD">
            <w:pPr>
              <w:pStyle w:val="TableHeading"/>
            </w:pPr>
            <w:r w:rsidRPr="00B005AD">
              <w:t>Column 3</w:t>
            </w:r>
          </w:p>
        </w:tc>
      </w:tr>
      <w:tr w:rsidR="0048364F" w:rsidRPr="00B005AD" w:rsidTr="004C7C8C">
        <w:trPr>
          <w:tblHeader/>
        </w:trPr>
        <w:tc>
          <w:tcPr>
            <w:tcW w:w="1701" w:type="dxa"/>
            <w:tcBorders>
              <w:top w:val="single" w:sz="6" w:space="0" w:color="auto"/>
              <w:bottom w:val="single" w:sz="12" w:space="0" w:color="auto"/>
            </w:tcBorders>
            <w:shd w:val="clear" w:color="auto" w:fill="auto"/>
          </w:tcPr>
          <w:p w:rsidR="0048364F" w:rsidRPr="00B005AD" w:rsidRDefault="0048364F" w:rsidP="00B005AD">
            <w:pPr>
              <w:pStyle w:val="TableHeading"/>
            </w:pPr>
            <w:r w:rsidRPr="00B005AD">
              <w:t>Provisions</w:t>
            </w:r>
          </w:p>
        </w:tc>
        <w:tc>
          <w:tcPr>
            <w:tcW w:w="3828" w:type="dxa"/>
            <w:tcBorders>
              <w:top w:val="single" w:sz="6" w:space="0" w:color="auto"/>
              <w:bottom w:val="single" w:sz="12" w:space="0" w:color="auto"/>
            </w:tcBorders>
            <w:shd w:val="clear" w:color="auto" w:fill="auto"/>
          </w:tcPr>
          <w:p w:rsidR="0048364F" w:rsidRPr="00B005AD" w:rsidRDefault="0048364F" w:rsidP="00B005AD">
            <w:pPr>
              <w:pStyle w:val="TableHeading"/>
            </w:pPr>
            <w:r w:rsidRPr="00B005AD">
              <w:t>Commencement</w:t>
            </w:r>
          </w:p>
        </w:tc>
        <w:tc>
          <w:tcPr>
            <w:tcW w:w="1582" w:type="dxa"/>
            <w:tcBorders>
              <w:top w:val="single" w:sz="6" w:space="0" w:color="auto"/>
              <w:bottom w:val="single" w:sz="12" w:space="0" w:color="auto"/>
            </w:tcBorders>
            <w:shd w:val="clear" w:color="auto" w:fill="auto"/>
          </w:tcPr>
          <w:p w:rsidR="0048364F" w:rsidRPr="00B005AD" w:rsidRDefault="0048364F" w:rsidP="00B005AD">
            <w:pPr>
              <w:pStyle w:val="TableHeading"/>
            </w:pPr>
            <w:r w:rsidRPr="00B005AD">
              <w:t>Date/Details</w:t>
            </w:r>
          </w:p>
        </w:tc>
      </w:tr>
      <w:tr w:rsidR="0048364F" w:rsidRPr="00B005AD" w:rsidTr="004C7C8C">
        <w:tc>
          <w:tcPr>
            <w:tcW w:w="1701" w:type="dxa"/>
            <w:tcBorders>
              <w:top w:val="single" w:sz="12" w:space="0" w:color="auto"/>
            </w:tcBorders>
            <w:shd w:val="clear" w:color="auto" w:fill="auto"/>
          </w:tcPr>
          <w:p w:rsidR="0048364F" w:rsidRPr="00B005AD" w:rsidRDefault="0048364F" w:rsidP="00B005AD">
            <w:pPr>
              <w:pStyle w:val="Tabletext"/>
            </w:pPr>
            <w:r w:rsidRPr="00B005AD">
              <w:t>1.  Sections</w:t>
            </w:r>
            <w:r w:rsidR="00B005AD" w:rsidRPr="00B005AD">
              <w:t> </w:t>
            </w:r>
            <w:r w:rsidRPr="00B005AD">
              <w:t>1 to 3 and anything in this Act not elsewhere covered by this table</w:t>
            </w:r>
          </w:p>
        </w:tc>
        <w:tc>
          <w:tcPr>
            <w:tcW w:w="3828" w:type="dxa"/>
            <w:tcBorders>
              <w:top w:val="single" w:sz="12" w:space="0" w:color="auto"/>
            </w:tcBorders>
            <w:shd w:val="clear" w:color="auto" w:fill="auto"/>
          </w:tcPr>
          <w:p w:rsidR="0048364F" w:rsidRPr="00B005AD" w:rsidRDefault="0048364F" w:rsidP="00B005AD">
            <w:pPr>
              <w:pStyle w:val="Tabletext"/>
            </w:pPr>
            <w:r w:rsidRPr="00B005AD">
              <w:t>The day this Act receives the Royal Assent.</w:t>
            </w:r>
          </w:p>
        </w:tc>
        <w:tc>
          <w:tcPr>
            <w:tcW w:w="1582" w:type="dxa"/>
            <w:tcBorders>
              <w:top w:val="single" w:sz="12" w:space="0" w:color="auto"/>
            </w:tcBorders>
            <w:shd w:val="clear" w:color="auto" w:fill="auto"/>
          </w:tcPr>
          <w:p w:rsidR="0048364F" w:rsidRPr="00B005AD" w:rsidRDefault="00F87C05" w:rsidP="00B005AD">
            <w:pPr>
              <w:pStyle w:val="Tabletext"/>
            </w:pPr>
            <w:r>
              <w:t>26 May 2015</w:t>
            </w:r>
          </w:p>
        </w:tc>
      </w:tr>
      <w:tr w:rsidR="0048364F" w:rsidRPr="00B005AD" w:rsidTr="004967A4">
        <w:tc>
          <w:tcPr>
            <w:tcW w:w="1701" w:type="dxa"/>
            <w:shd w:val="clear" w:color="auto" w:fill="auto"/>
          </w:tcPr>
          <w:p w:rsidR="0048364F" w:rsidRPr="00B005AD" w:rsidRDefault="00B72CB7" w:rsidP="00B005AD">
            <w:pPr>
              <w:pStyle w:val="Tabletext"/>
            </w:pPr>
            <w:r w:rsidRPr="00B005AD">
              <w:t>2</w:t>
            </w:r>
            <w:r w:rsidR="0048364F" w:rsidRPr="00B005AD">
              <w:t xml:space="preserve">.  </w:t>
            </w:r>
            <w:r w:rsidRPr="00B005AD">
              <w:t>Schedule</w:t>
            </w:r>
            <w:r w:rsidR="00B005AD" w:rsidRPr="00B005AD">
              <w:t> </w:t>
            </w:r>
            <w:r w:rsidRPr="00B005AD">
              <w:t>1</w:t>
            </w:r>
            <w:r w:rsidR="000C052C" w:rsidRPr="00B005AD">
              <w:t>, Part</w:t>
            </w:r>
            <w:r w:rsidR="00B005AD" w:rsidRPr="00B005AD">
              <w:t> </w:t>
            </w:r>
            <w:r w:rsidR="000C052C" w:rsidRPr="00B005AD">
              <w:t>1</w:t>
            </w:r>
          </w:p>
        </w:tc>
        <w:tc>
          <w:tcPr>
            <w:tcW w:w="3828" w:type="dxa"/>
            <w:shd w:val="clear" w:color="auto" w:fill="auto"/>
          </w:tcPr>
          <w:p w:rsidR="0048364F" w:rsidRPr="00B005AD" w:rsidRDefault="003A49FB" w:rsidP="00B005AD">
            <w:pPr>
              <w:pStyle w:val="Tabletext"/>
            </w:pPr>
            <w:r w:rsidRPr="00B005AD">
              <w:t>Immediately afte</w:t>
            </w:r>
            <w:r w:rsidR="009529A1" w:rsidRPr="00B005AD">
              <w:t>r</w:t>
            </w:r>
            <w:r w:rsidRPr="00B005AD">
              <w:t xml:space="preserve"> the commencement of Part</w:t>
            </w:r>
            <w:r w:rsidR="00B005AD" w:rsidRPr="00B005AD">
              <w:t> </w:t>
            </w:r>
            <w:r w:rsidRPr="00B005AD">
              <w:t xml:space="preserve">2 of the </w:t>
            </w:r>
            <w:r w:rsidR="009529A1" w:rsidRPr="00B005AD">
              <w:rPr>
                <w:i/>
              </w:rPr>
              <w:t>Seafarers Rehabilitation and Compensation Act 1992</w:t>
            </w:r>
            <w:r w:rsidRPr="00B005AD">
              <w:t>.</w:t>
            </w:r>
          </w:p>
        </w:tc>
        <w:tc>
          <w:tcPr>
            <w:tcW w:w="1582" w:type="dxa"/>
            <w:shd w:val="clear" w:color="auto" w:fill="auto"/>
          </w:tcPr>
          <w:p w:rsidR="004967A4" w:rsidRPr="00B005AD" w:rsidRDefault="009529A1" w:rsidP="00B005AD">
            <w:pPr>
              <w:pStyle w:val="Tabletext"/>
            </w:pPr>
            <w:r w:rsidRPr="00B005AD">
              <w:t>24</w:t>
            </w:r>
            <w:r w:rsidR="00B005AD" w:rsidRPr="00B005AD">
              <w:t> </w:t>
            </w:r>
            <w:r w:rsidRPr="00B005AD">
              <w:t>June 1993</w:t>
            </w:r>
          </w:p>
        </w:tc>
      </w:tr>
      <w:tr w:rsidR="004967A4" w:rsidRPr="00B005AD" w:rsidTr="000C052C">
        <w:tc>
          <w:tcPr>
            <w:tcW w:w="1701" w:type="dxa"/>
            <w:shd w:val="clear" w:color="auto" w:fill="auto"/>
          </w:tcPr>
          <w:p w:rsidR="004967A4" w:rsidRPr="00B005AD" w:rsidRDefault="004967A4" w:rsidP="00B005AD">
            <w:pPr>
              <w:pStyle w:val="Tabletext"/>
            </w:pPr>
            <w:r w:rsidRPr="00B005AD">
              <w:t>3.  Schedule</w:t>
            </w:r>
            <w:r w:rsidR="00B005AD" w:rsidRPr="00B005AD">
              <w:t> </w:t>
            </w:r>
            <w:r w:rsidR="000C052C" w:rsidRPr="00B005AD">
              <w:t>1, Part</w:t>
            </w:r>
            <w:r w:rsidR="00B005AD" w:rsidRPr="00B005AD">
              <w:t> </w:t>
            </w:r>
            <w:r w:rsidR="000C052C" w:rsidRPr="00B005AD">
              <w:t>2</w:t>
            </w:r>
          </w:p>
        </w:tc>
        <w:tc>
          <w:tcPr>
            <w:tcW w:w="3828" w:type="dxa"/>
            <w:shd w:val="clear" w:color="auto" w:fill="auto"/>
          </w:tcPr>
          <w:p w:rsidR="004967A4" w:rsidRPr="00B005AD" w:rsidRDefault="00CC576B" w:rsidP="00B005AD">
            <w:pPr>
              <w:pStyle w:val="Tabletext"/>
            </w:pPr>
            <w:r w:rsidRPr="00B005AD">
              <w:t>Immediately after the commencement of section</w:t>
            </w:r>
            <w:r w:rsidR="00B005AD" w:rsidRPr="00B005AD">
              <w:t> </w:t>
            </w:r>
            <w:r w:rsidRPr="00B005AD">
              <w:t xml:space="preserve">6 of the </w:t>
            </w:r>
            <w:r w:rsidRPr="00B005AD">
              <w:rPr>
                <w:i/>
              </w:rPr>
              <w:t>Occupational Health and Safety (Maritime Industry) Act 1993</w:t>
            </w:r>
            <w:r w:rsidRPr="00B005AD">
              <w:t>.</w:t>
            </w:r>
          </w:p>
        </w:tc>
        <w:tc>
          <w:tcPr>
            <w:tcW w:w="1582" w:type="dxa"/>
            <w:shd w:val="clear" w:color="auto" w:fill="auto"/>
          </w:tcPr>
          <w:p w:rsidR="000C052C" w:rsidRPr="00B005AD" w:rsidRDefault="00713159" w:rsidP="00B005AD">
            <w:pPr>
              <w:pStyle w:val="Tabletext"/>
            </w:pPr>
            <w:r w:rsidRPr="00B005AD">
              <w:t>18</w:t>
            </w:r>
            <w:r w:rsidR="00B005AD" w:rsidRPr="00B005AD">
              <w:t> </w:t>
            </w:r>
            <w:r w:rsidRPr="00B005AD">
              <w:t>July 1994</w:t>
            </w:r>
          </w:p>
        </w:tc>
      </w:tr>
      <w:tr w:rsidR="00694C92" w:rsidRPr="00B005AD" w:rsidTr="0096388C">
        <w:tblPrEx>
          <w:tblBorders>
            <w:top w:val="none" w:sz="0" w:space="0" w:color="auto"/>
            <w:bottom w:val="none" w:sz="0" w:space="0" w:color="auto"/>
            <w:insideH w:val="none" w:sz="0" w:space="0" w:color="auto"/>
          </w:tblBorders>
        </w:tblPrEx>
        <w:tc>
          <w:tcPr>
            <w:tcW w:w="1701" w:type="dxa"/>
            <w:shd w:val="clear" w:color="auto" w:fill="auto"/>
          </w:tcPr>
          <w:p w:rsidR="00694C92" w:rsidRPr="00B005AD" w:rsidRDefault="00694C92" w:rsidP="00B005AD">
            <w:pPr>
              <w:pStyle w:val="Tabletext"/>
            </w:pPr>
            <w:r w:rsidRPr="00B005AD">
              <w:t>3A.  Schedule</w:t>
            </w:r>
            <w:r w:rsidR="00B005AD" w:rsidRPr="00B005AD">
              <w:t> </w:t>
            </w:r>
            <w:r w:rsidRPr="00B005AD">
              <w:t>1A</w:t>
            </w:r>
          </w:p>
        </w:tc>
        <w:tc>
          <w:tcPr>
            <w:tcW w:w="3828" w:type="dxa"/>
            <w:shd w:val="clear" w:color="auto" w:fill="auto"/>
          </w:tcPr>
          <w:p w:rsidR="00694C92" w:rsidRPr="00B005AD" w:rsidRDefault="00694C92" w:rsidP="00B005AD">
            <w:pPr>
              <w:pStyle w:val="Tabletext"/>
            </w:pPr>
            <w:r w:rsidRPr="00B005AD">
              <w:t>The day after this Act receives the Royal Assent.</w:t>
            </w:r>
          </w:p>
        </w:tc>
        <w:tc>
          <w:tcPr>
            <w:tcW w:w="1582" w:type="dxa"/>
            <w:shd w:val="clear" w:color="auto" w:fill="auto"/>
          </w:tcPr>
          <w:p w:rsidR="00694C92" w:rsidRPr="00B005AD" w:rsidRDefault="00F87C05" w:rsidP="00B005AD">
            <w:pPr>
              <w:pStyle w:val="Tabletext"/>
            </w:pPr>
            <w:r>
              <w:t>27 May 2015</w:t>
            </w:r>
          </w:p>
        </w:tc>
      </w:tr>
      <w:tr w:rsidR="000C052C" w:rsidRPr="00B005AD" w:rsidTr="004C7C8C">
        <w:tc>
          <w:tcPr>
            <w:tcW w:w="1701" w:type="dxa"/>
            <w:tcBorders>
              <w:bottom w:val="single" w:sz="12" w:space="0" w:color="auto"/>
            </w:tcBorders>
            <w:shd w:val="clear" w:color="auto" w:fill="auto"/>
          </w:tcPr>
          <w:p w:rsidR="000C052C" w:rsidRPr="00B005AD" w:rsidRDefault="000C052C" w:rsidP="00B005AD">
            <w:pPr>
              <w:pStyle w:val="Tabletext"/>
            </w:pPr>
            <w:r w:rsidRPr="00B005AD">
              <w:t>4.  Schedule</w:t>
            </w:r>
            <w:r w:rsidR="00B005AD" w:rsidRPr="00B005AD">
              <w:t> </w:t>
            </w:r>
            <w:r w:rsidRPr="00B005AD">
              <w:t>2</w:t>
            </w:r>
          </w:p>
        </w:tc>
        <w:tc>
          <w:tcPr>
            <w:tcW w:w="3828" w:type="dxa"/>
            <w:tcBorders>
              <w:bottom w:val="single" w:sz="12" w:space="0" w:color="auto"/>
            </w:tcBorders>
            <w:shd w:val="clear" w:color="auto" w:fill="auto"/>
          </w:tcPr>
          <w:p w:rsidR="000C052C" w:rsidRPr="00B005AD" w:rsidRDefault="00DA7F1D" w:rsidP="00B005AD">
            <w:pPr>
              <w:pStyle w:val="Tabletext"/>
            </w:pPr>
            <w:r w:rsidRPr="00B005AD">
              <w:t>The day this Act receives the Royal Assent.</w:t>
            </w:r>
          </w:p>
        </w:tc>
        <w:tc>
          <w:tcPr>
            <w:tcW w:w="1582" w:type="dxa"/>
            <w:tcBorders>
              <w:bottom w:val="single" w:sz="12" w:space="0" w:color="auto"/>
            </w:tcBorders>
            <w:shd w:val="clear" w:color="auto" w:fill="auto"/>
          </w:tcPr>
          <w:p w:rsidR="000C052C" w:rsidRPr="00B005AD" w:rsidRDefault="00F87C05" w:rsidP="00B005AD">
            <w:pPr>
              <w:pStyle w:val="Tabletext"/>
            </w:pPr>
            <w:r>
              <w:t>26 May 2015</w:t>
            </w:r>
          </w:p>
        </w:tc>
      </w:tr>
    </w:tbl>
    <w:p w:rsidR="0048364F" w:rsidRPr="00B005AD" w:rsidRDefault="00201D27" w:rsidP="00B005AD">
      <w:pPr>
        <w:pStyle w:val="notetext"/>
      </w:pPr>
      <w:r w:rsidRPr="00B005AD">
        <w:t>Note:</w:t>
      </w:r>
      <w:r w:rsidRPr="00B005AD">
        <w:tab/>
        <w:t>This table relates only to the provisions of this Act as originally enacted. It will not be amended to deal with any later amendments of this Act.</w:t>
      </w:r>
    </w:p>
    <w:p w:rsidR="0048364F" w:rsidRPr="00B005AD" w:rsidRDefault="0048364F" w:rsidP="00B005AD">
      <w:pPr>
        <w:pStyle w:val="subsection"/>
      </w:pPr>
      <w:r w:rsidRPr="00B005AD">
        <w:tab/>
        <w:t>(2)</w:t>
      </w:r>
      <w:r w:rsidRPr="00B005AD">
        <w:tab/>
      </w:r>
      <w:r w:rsidR="00201D27" w:rsidRPr="00B005AD">
        <w:t xml:space="preserve">Any information in </w:t>
      </w:r>
      <w:r w:rsidR="00877D48" w:rsidRPr="00B005AD">
        <w:t>c</w:t>
      </w:r>
      <w:r w:rsidR="00201D27" w:rsidRPr="00B005AD">
        <w:t>olumn 3 of the table is not part of this Act. Information may be inserted in this column, or information in it may be edited, in any published version of this Act.</w:t>
      </w:r>
    </w:p>
    <w:p w:rsidR="0048364F" w:rsidRPr="00B005AD" w:rsidRDefault="0048364F" w:rsidP="00B005AD">
      <w:pPr>
        <w:pStyle w:val="ActHead5"/>
      </w:pPr>
      <w:bookmarkStart w:id="4" w:name="_Toc420562209"/>
      <w:r w:rsidRPr="00B005AD">
        <w:rPr>
          <w:rStyle w:val="CharSectno"/>
        </w:rPr>
        <w:t>3</w:t>
      </w:r>
      <w:r w:rsidRPr="00B005AD">
        <w:t xml:space="preserve">  Schedules</w:t>
      </w:r>
      <w:bookmarkEnd w:id="4"/>
    </w:p>
    <w:p w:rsidR="0048364F" w:rsidRPr="00B005AD" w:rsidRDefault="0048364F" w:rsidP="00B005AD">
      <w:pPr>
        <w:pStyle w:val="subsection"/>
      </w:pPr>
      <w:r w:rsidRPr="00B005AD">
        <w:tab/>
      </w:r>
      <w:r w:rsidRPr="00B005AD">
        <w:tab/>
      </w:r>
      <w:r w:rsidR="00202618" w:rsidRPr="00B005AD">
        <w:t>Legislation that is specified in a Schedule to this Act is amended or repealed as set out in the applicable items in the Schedule concerned, and any other item in a Schedule to this Act has effect according to its terms.</w:t>
      </w:r>
    </w:p>
    <w:p w:rsidR="0048364F" w:rsidRPr="00B005AD" w:rsidRDefault="0048364F" w:rsidP="00B005AD">
      <w:pPr>
        <w:pStyle w:val="ActHead6"/>
        <w:pageBreakBefore/>
      </w:pPr>
      <w:bookmarkStart w:id="5" w:name="_Toc420562210"/>
      <w:bookmarkStart w:id="6" w:name="opcAmSched"/>
      <w:r w:rsidRPr="00B005AD">
        <w:rPr>
          <w:rStyle w:val="CharAmSchNo"/>
        </w:rPr>
        <w:lastRenderedPageBreak/>
        <w:t>Schedule</w:t>
      </w:r>
      <w:r w:rsidR="00B005AD" w:rsidRPr="00B005AD">
        <w:rPr>
          <w:rStyle w:val="CharAmSchNo"/>
        </w:rPr>
        <w:t> </w:t>
      </w:r>
      <w:r w:rsidRPr="00B005AD">
        <w:rPr>
          <w:rStyle w:val="CharAmSchNo"/>
        </w:rPr>
        <w:t>1</w:t>
      </w:r>
      <w:r w:rsidRPr="00B005AD">
        <w:t>—</w:t>
      </w:r>
      <w:r w:rsidR="00694C92" w:rsidRPr="00B005AD">
        <w:rPr>
          <w:rStyle w:val="CharAmSchText"/>
        </w:rPr>
        <w:t xml:space="preserve"> Initial constitutional coverage</w:t>
      </w:r>
      <w:bookmarkEnd w:id="5"/>
    </w:p>
    <w:p w:rsidR="003607F3" w:rsidRPr="00B005AD" w:rsidRDefault="003607F3" w:rsidP="00B005AD">
      <w:pPr>
        <w:pStyle w:val="ActHead7"/>
      </w:pPr>
      <w:bookmarkStart w:id="7" w:name="_Toc420562211"/>
      <w:bookmarkEnd w:id="6"/>
      <w:r w:rsidRPr="00B005AD">
        <w:rPr>
          <w:rStyle w:val="CharAmPartNo"/>
        </w:rPr>
        <w:t>Part</w:t>
      </w:r>
      <w:r w:rsidR="00B005AD" w:rsidRPr="00B005AD">
        <w:rPr>
          <w:rStyle w:val="CharAmPartNo"/>
        </w:rPr>
        <w:t> </w:t>
      </w:r>
      <w:r w:rsidRPr="00B005AD">
        <w:rPr>
          <w:rStyle w:val="CharAmPartNo"/>
        </w:rPr>
        <w:t>1</w:t>
      </w:r>
      <w:r w:rsidRPr="00B005AD">
        <w:t>—</w:t>
      </w:r>
      <w:r w:rsidRPr="00B005AD">
        <w:rPr>
          <w:rStyle w:val="CharAmPartText"/>
        </w:rPr>
        <w:t>Seafarers rehabilitation and compensation</w:t>
      </w:r>
      <w:bookmarkEnd w:id="7"/>
    </w:p>
    <w:p w:rsidR="0048364F" w:rsidRPr="00B005AD" w:rsidRDefault="0088627E" w:rsidP="00B005AD">
      <w:pPr>
        <w:pStyle w:val="ActHead9"/>
        <w:rPr>
          <w:i w:val="0"/>
        </w:rPr>
      </w:pPr>
      <w:bookmarkStart w:id="8" w:name="_Toc420562212"/>
      <w:r w:rsidRPr="00B005AD">
        <w:t>Seafarers Rehabilitation and Compensation Act 1992</w:t>
      </w:r>
      <w:bookmarkEnd w:id="8"/>
    </w:p>
    <w:p w:rsidR="008C181A" w:rsidRPr="00B005AD" w:rsidRDefault="007562AF" w:rsidP="00B005AD">
      <w:pPr>
        <w:pStyle w:val="ItemHead"/>
      </w:pPr>
      <w:r w:rsidRPr="00B005AD">
        <w:t>1</w:t>
      </w:r>
      <w:r w:rsidR="008C181A" w:rsidRPr="00B005AD">
        <w:t xml:space="preserve">  At the end of section</w:t>
      </w:r>
      <w:r w:rsidR="00B005AD" w:rsidRPr="00B005AD">
        <w:t> </w:t>
      </w:r>
      <w:r w:rsidR="008C181A" w:rsidRPr="00B005AD">
        <w:t>4</w:t>
      </w:r>
    </w:p>
    <w:p w:rsidR="008C181A" w:rsidRPr="00B005AD" w:rsidRDefault="008C181A" w:rsidP="00B005AD">
      <w:pPr>
        <w:pStyle w:val="Item"/>
      </w:pPr>
      <w:r w:rsidRPr="00B005AD">
        <w:t>Add:</w:t>
      </w:r>
    </w:p>
    <w:p w:rsidR="008C181A" w:rsidRPr="00B005AD" w:rsidRDefault="008C181A" w:rsidP="00B005AD">
      <w:pPr>
        <w:pStyle w:val="subsection"/>
      </w:pPr>
      <w:r w:rsidRPr="00B005AD">
        <w:tab/>
        <w:t>(5)</w:t>
      </w:r>
      <w:r w:rsidRPr="00B005AD">
        <w:tab/>
      </w:r>
      <w:r w:rsidR="005E257C" w:rsidRPr="00B005AD">
        <w:t>To avoid doubt,</w:t>
      </w:r>
      <w:r w:rsidRPr="00B005AD">
        <w:t xml:space="preserve"> </w:t>
      </w:r>
      <w:r w:rsidR="00ED714C" w:rsidRPr="00B005AD">
        <w:t xml:space="preserve">a </w:t>
      </w:r>
      <w:r w:rsidRPr="00B005AD">
        <w:t>reference in this Act to the employment of an employee is a reference to:</w:t>
      </w:r>
    </w:p>
    <w:p w:rsidR="008C181A" w:rsidRPr="00B005AD" w:rsidRDefault="008C181A" w:rsidP="00B005AD">
      <w:pPr>
        <w:pStyle w:val="paragraph"/>
      </w:pPr>
      <w:r w:rsidRPr="00B005AD">
        <w:tab/>
        <w:t>(a)</w:t>
      </w:r>
      <w:r w:rsidRPr="00B005AD">
        <w:tab/>
        <w:t>if the employee is a trainee—the employee’s performance of the role of a trainee; or</w:t>
      </w:r>
    </w:p>
    <w:p w:rsidR="008C181A" w:rsidRPr="00B005AD" w:rsidRDefault="008C181A" w:rsidP="00B005AD">
      <w:pPr>
        <w:pStyle w:val="paragraph"/>
      </w:pPr>
      <w:r w:rsidRPr="00B005AD">
        <w:tab/>
        <w:t>(b)</w:t>
      </w:r>
      <w:r w:rsidRPr="00B005AD">
        <w:tab/>
        <w:t xml:space="preserve">if the employee is a person of a kind referred to in </w:t>
      </w:r>
      <w:r w:rsidR="00B005AD" w:rsidRPr="00B005AD">
        <w:t>paragraph (</w:t>
      </w:r>
      <w:r w:rsidRPr="00B005AD">
        <w:t>1)(c)—the employee’s performance of the role of a person of that kind.</w:t>
      </w:r>
    </w:p>
    <w:p w:rsidR="00B64688" w:rsidRPr="00B005AD" w:rsidRDefault="007562AF" w:rsidP="00B005AD">
      <w:pPr>
        <w:pStyle w:val="ItemHead"/>
      </w:pPr>
      <w:r w:rsidRPr="00B005AD">
        <w:t>3</w:t>
      </w:r>
      <w:r w:rsidR="00B64688" w:rsidRPr="00B005AD">
        <w:t xml:space="preserve">  Subsections</w:t>
      </w:r>
      <w:r w:rsidR="00B005AD" w:rsidRPr="00B005AD">
        <w:t> </w:t>
      </w:r>
      <w:r w:rsidR="00B64688" w:rsidRPr="00B005AD">
        <w:t>19(2) to (5)</w:t>
      </w:r>
    </w:p>
    <w:p w:rsidR="00B64688" w:rsidRPr="00B005AD" w:rsidRDefault="00B64688" w:rsidP="00B005AD">
      <w:pPr>
        <w:pStyle w:val="Item"/>
      </w:pPr>
      <w:r w:rsidRPr="00B005AD">
        <w:t>Repeal the subsections.</w:t>
      </w:r>
    </w:p>
    <w:p w:rsidR="00B64688" w:rsidRPr="00B005AD" w:rsidRDefault="007562AF" w:rsidP="00B005AD">
      <w:pPr>
        <w:pStyle w:val="ItemHead"/>
      </w:pPr>
      <w:r w:rsidRPr="00B005AD">
        <w:t>4</w:t>
      </w:r>
      <w:r w:rsidR="00B64688" w:rsidRPr="00B005AD">
        <w:t xml:space="preserve">  After section</w:t>
      </w:r>
      <w:r w:rsidR="00B005AD" w:rsidRPr="00B005AD">
        <w:t> </w:t>
      </w:r>
      <w:r w:rsidR="00B64688" w:rsidRPr="00B005AD">
        <w:t>19</w:t>
      </w:r>
    </w:p>
    <w:p w:rsidR="00B64688" w:rsidRPr="00B005AD" w:rsidRDefault="00B64688" w:rsidP="00B005AD">
      <w:pPr>
        <w:pStyle w:val="Item"/>
      </w:pPr>
      <w:r w:rsidRPr="00B005AD">
        <w:t>Insert:</w:t>
      </w:r>
    </w:p>
    <w:p w:rsidR="00B64688" w:rsidRPr="00B005AD" w:rsidRDefault="00B64688" w:rsidP="00B005AD">
      <w:pPr>
        <w:pStyle w:val="ActHead5"/>
      </w:pPr>
      <w:bookmarkStart w:id="9" w:name="_Toc420562213"/>
      <w:r w:rsidRPr="00B005AD">
        <w:rPr>
          <w:rStyle w:val="CharSectno"/>
        </w:rPr>
        <w:t>19A</w:t>
      </w:r>
      <w:r w:rsidRPr="00B005AD">
        <w:t xml:space="preserve">  Extended application of Act for </w:t>
      </w:r>
      <w:r w:rsidR="005E257C" w:rsidRPr="00B005AD">
        <w:t>trainees etc.</w:t>
      </w:r>
      <w:bookmarkEnd w:id="9"/>
    </w:p>
    <w:p w:rsidR="00B753CB" w:rsidRPr="00B005AD" w:rsidRDefault="00B958C6" w:rsidP="00B005AD">
      <w:pPr>
        <w:pStyle w:val="subsection"/>
      </w:pPr>
      <w:r w:rsidRPr="00B005AD">
        <w:tab/>
        <w:t>(1)</w:t>
      </w:r>
      <w:r w:rsidRPr="00B005AD">
        <w:tab/>
        <w:t>This Act also applies to the employment of a trainee who</w:t>
      </w:r>
      <w:r w:rsidR="004903F7" w:rsidRPr="00B005AD">
        <w:t>, as required by his or her employer,</w:t>
      </w:r>
      <w:r w:rsidRPr="00B005AD">
        <w:t xml:space="preserve"> </w:t>
      </w:r>
      <w:r w:rsidR="004903F7" w:rsidRPr="00B005AD">
        <w:t>is</w:t>
      </w:r>
      <w:r w:rsidRPr="00B005AD">
        <w:t xml:space="preserve"> attending a training course </w:t>
      </w:r>
      <w:r w:rsidR="004903F7" w:rsidRPr="00B005AD">
        <w:t xml:space="preserve">in connection with, or for the purpose of, </w:t>
      </w:r>
      <w:r w:rsidRPr="00B005AD">
        <w:t>employ</w:t>
      </w:r>
      <w:r w:rsidR="004903F7" w:rsidRPr="00B005AD">
        <w:t>ment</w:t>
      </w:r>
      <w:r w:rsidRPr="00B005AD">
        <w:t xml:space="preserve"> by that employer on</w:t>
      </w:r>
      <w:r w:rsidR="00B753CB" w:rsidRPr="00B005AD">
        <w:t>:</w:t>
      </w:r>
    </w:p>
    <w:p w:rsidR="00B753CB" w:rsidRPr="00B005AD" w:rsidRDefault="00B753CB" w:rsidP="00B005AD">
      <w:pPr>
        <w:pStyle w:val="paragraph"/>
      </w:pPr>
      <w:r w:rsidRPr="00B005AD">
        <w:tab/>
        <w:t>(a)</w:t>
      </w:r>
      <w:r w:rsidRPr="00B005AD">
        <w:tab/>
        <w:t>a prescribed ship that is engaged in trade or commerce:</w:t>
      </w:r>
    </w:p>
    <w:p w:rsidR="00B753CB" w:rsidRPr="00B005AD" w:rsidRDefault="00B753CB" w:rsidP="00B005AD">
      <w:pPr>
        <w:pStyle w:val="paragraphsub"/>
      </w:pPr>
      <w:r w:rsidRPr="00B005AD">
        <w:tab/>
        <w:t>(</w:t>
      </w:r>
      <w:proofErr w:type="spellStart"/>
      <w:r w:rsidRPr="00B005AD">
        <w:t>i</w:t>
      </w:r>
      <w:proofErr w:type="spellEnd"/>
      <w:r w:rsidRPr="00B005AD">
        <w:t>)</w:t>
      </w:r>
      <w:r w:rsidRPr="00B005AD">
        <w:tab/>
        <w:t>between Australia and places outside Australia; or</w:t>
      </w:r>
    </w:p>
    <w:p w:rsidR="00B753CB" w:rsidRPr="00B005AD" w:rsidRDefault="00B753CB" w:rsidP="00B005AD">
      <w:pPr>
        <w:pStyle w:val="paragraphsub"/>
      </w:pPr>
      <w:r w:rsidRPr="00B005AD">
        <w:tab/>
        <w:t>(ii)</w:t>
      </w:r>
      <w:r w:rsidRPr="00B005AD">
        <w:tab/>
        <w:t>between 2 places outside Australia; or</w:t>
      </w:r>
    </w:p>
    <w:p w:rsidR="00B753CB" w:rsidRPr="00B005AD" w:rsidRDefault="00B753CB" w:rsidP="00B005AD">
      <w:pPr>
        <w:pStyle w:val="paragraphsub"/>
      </w:pPr>
      <w:r w:rsidRPr="00B005AD">
        <w:tab/>
        <w:t>(iii)</w:t>
      </w:r>
      <w:r w:rsidRPr="00B005AD">
        <w:tab/>
        <w:t>among the States; or</w:t>
      </w:r>
    </w:p>
    <w:p w:rsidR="00B753CB" w:rsidRPr="00B005AD" w:rsidRDefault="00B753CB" w:rsidP="00B005AD">
      <w:pPr>
        <w:pStyle w:val="paragraphsub"/>
      </w:pPr>
      <w:r w:rsidRPr="00B005AD">
        <w:tab/>
        <w:t>(iv)</w:t>
      </w:r>
      <w:r w:rsidRPr="00B005AD">
        <w:tab/>
        <w:t>within a Territory, between a State and a Territory or between 2 Territories; or</w:t>
      </w:r>
    </w:p>
    <w:p w:rsidR="00B753CB" w:rsidRPr="00B005AD" w:rsidRDefault="00B753CB" w:rsidP="00B005AD">
      <w:pPr>
        <w:pStyle w:val="paragraph"/>
      </w:pPr>
      <w:r w:rsidRPr="00B005AD">
        <w:tab/>
        <w:t>(b)</w:t>
      </w:r>
      <w:r w:rsidRPr="00B005AD">
        <w:tab/>
        <w:t>a vessel of a kind referred to in subsection</w:t>
      </w:r>
      <w:r w:rsidR="00B005AD" w:rsidRPr="00B005AD">
        <w:t> </w:t>
      </w:r>
      <w:r w:rsidRPr="00B005AD">
        <w:t>19(1</w:t>
      </w:r>
      <w:r w:rsidR="00F23A1A" w:rsidRPr="00B005AD">
        <w:t>A</w:t>
      </w:r>
      <w:r w:rsidRPr="00B005AD">
        <w:t>A); or</w:t>
      </w:r>
    </w:p>
    <w:p w:rsidR="00B753CB" w:rsidRPr="00B005AD" w:rsidRDefault="00B753CB" w:rsidP="00B005AD">
      <w:pPr>
        <w:pStyle w:val="paragraph"/>
      </w:pPr>
      <w:r w:rsidRPr="00B005AD">
        <w:lastRenderedPageBreak/>
        <w:tab/>
        <w:t>(c)</w:t>
      </w:r>
      <w:r w:rsidRPr="00B005AD">
        <w:tab/>
        <w:t>a prescribed ship to which paragraph</w:t>
      </w:r>
      <w:r w:rsidR="00B005AD" w:rsidRPr="00B005AD">
        <w:t> </w:t>
      </w:r>
      <w:r w:rsidR="00F23A1A" w:rsidRPr="00B005AD">
        <w:t>19</w:t>
      </w:r>
      <w:r w:rsidRPr="00B005AD">
        <w:t>(1A)(a) or (b) applies.</w:t>
      </w:r>
    </w:p>
    <w:p w:rsidR="00E55A49" w:rsidRPr="00B005AD" w:rsidRDefault="009C3B4E" w:rsidP="00B005AD">
      <w:pPr>
        <w:pStyle w:val="subsection"/>
      </w:pPr>
      <w:r w:rsidRPr="00B005AD">
        <w:tab/>
        <w:t>(2)</w:t>
      </w:r>
      <w:r w:rsidRPr="00B005AD">
        <w:tab/>
        <w:t xml:space="preserve">This Act also applies to the employment of </w:t>
      </w:r>
      <w:r w:rsidR="001B2D3F" w:rsidRPr="00B005AD">
        <w:t xml:space="preserve">a </w:t>
      </w:r>
      <w:r w:rsidRPr="00B005AD">
        <w:t>person of a kind referred to in paragraph</w:t>
      </w:r>
      <w:r w:rsidR="00B005AD" w:rsidRPr="00B005AD">
        <w:t> </w:t>
      </w:r>
      <w:r w:rsidRPr="00B005AD">
        <w:t>4(1)(c) who would ordinarily be employed or engaged</w:t>
      </w:r>
      <w:r w:rsidR="00E55A49" w:rsidRPr="00B005AD">
        <w:t xml:space="preserve"> as a seafarer</w:t>
      </w:r>
      <w:r w:rsidRPr="00B005AD">
        <w:t xml:space="preserve"> on</w:t>
      </w:r>
      <w:r w:rsidR="00E55A49" w:rsidRPr="00B005AD">
        <w:t>:</w:t>
      </w:r>
    </w:p>
    <w:p w:rsidR="00E55A49" w:rsidRPr="00B005AD" w:rsidRDefault="00E55A49" w:rsidP="00B005AD">
      <w:pPr>
        <w:pStyle w:val="paragraph"/>
      </w:pPr>
      <w:r w:rsidRPr="00B005AD">
        <w:tab/>
        <w:t>(a)</w:t>
      </w:r>
      <w:r w:rsidRPr="00B005AD">
        <w:tab/>
        <w:t>a prescribed ship that is engaged in trade or commerce:</w:t>
      </w:r>
    </w:p>
    <w:p w:rsidR="00E55A49" w:rsidRPr="00B005AD" w:rsidRDefault="00E55A49" w:rsidP="00B005AD">
      <w:pPr>
        <w:pStyle w:val="paragraphsub"/>
      </w:pPr>
      <w:r w:rsidRPr="00B005AD">
        <w:tab/>
        <w:t>(</w:t>
      </w:r>
      <w:proofErr w:type="spellStart"/>
      <w:r w:rsidRPr="00B005AD">
        <w:t>i</w:t>
      </w:r>
      <w:proofErr w:type="spellEnd"/>
      <w:r w:rsidRPr="00B005AD">
        <w:t>)</w:t>
      </w:r>
      <w:r w:rsidRPr="00B005AD">
        <w:tab/>
        <w:t>between Australia and places outside Australia; or</w:t>
      </w:r>
    </w:p>
    <w:p w:rsidR="00E55A49" w:rsidRPr="00B005AD" w:rsidRDefault="00E55A49" w:rsidP="00B005AD">
      <w:pPr>
        <w:pStyle w:val="paragraphsub"/>
      </w:pPr>
      <w:r w:rsidRPr="00B005AD">
        <w:tab/>
        <w:t>(ii)</w:t>
      </w:r>
      <w:r w:rsidRPr="00B005AD">
        <w:tab/>
        <w:t>between 2 places outside Australia; or</w:t>
      </w:r>
    </w:p>
    <w:p w:rsidR="00E55A49" w:rsidRPr="00B005AD" w:rsidRDefault="00E55A49" w:rsidP="00B005AD">
      <w:pPr>
        <w:pStyle w:val="paragraphsub"/>
      </w:pPr>
      <w:r w:rsidRPr="00B005AD">
        <w:tab/>
        <w:t>(iii)</w:t>
      </w:r>
      <w:r w:rsidRPr="00B005AD">
        <w:tab/>
        <w:t>among the States; or</w:t>
      </w:r>
    </w:p>
    <w:p w:rsidR="00E55A49" w:rsidRPr="00B005AD" w:rsidRDefault="00E55A49" w:rsidP="00B005AD">
      <w:pPr>
        <w:pStyle w:val="paragraphsub"/>
      </w:pPr>
      <w:r w:rsidRPr="00B005AD">
        <w:tab/>
        <w:t>(iv)</w:t>
      </w:r>
      <w:r w:rsidRPr="00B005AD">
        <w:tab/>
        <w:t>within a Territory, between a State and a Territory or between 2 Territories; or</w:t>
      </w:r>
    </w:p>
    <w:p w:rsidR="00E55A49" w:rsidRPr="00B005AD" w:rsidRDefault="00E55A49" w:rsidP="00B005AD">
      <w:pPr>
        <w:pStyle w:val="paragraph"/>
      </w:pPr>
      <w:r w:rsidRPr="00B005AD">
        <w:tab/>
        <w:t>(b)</w:t>
      </w:r>
      <w:r w:rsidRPr="00B005AD">
        <w:tab/>
        <w:t>a vessel of a kind referred to in subsection</w:t>
      </w:r>
      <w:r w:rsidR="00B005AD" w:rsidRPr="00B005AD">
        <w:t> </w:t>
      </w:r>
      <w:r w:rsidRPr="00B005AD">
        <w:t>19(1</w:t>
      </w:r>
      <w:r w:rsidR="00F23A1A" w:rsidRPr="00B005AD">
        <w:t>A</w:t>
      </w:r>
      <w:r w:rsidRPr="00B005AD">
        <w:t>A); or</w:t>
      </w:r>
    </w:p>
    <w:p w:rsidR="00E55A49" w:rsidRPr="00B005AD" w:rsidRDefault="00E55A49" w:rsidP="00B005AD">
      <w:pPr>
        <w:pStyle w:val="paragraph"/>
      </w:pPr>
      <w:r w:rsidRPr="00B005AD">
        <w:tab/>
        <w:t>(c)</w:t>
      </w:r>
      <w:r w:rsidRPr="00B005AD">
        <w:tab/>
        <w:t>a prescribed ship to which paragraph</w:t>
      </w:r>
      <w:r w:rsidR="00B005AD" w:rsidRPr="00B005AD">
        <w:t> </w:t>
      </w:r>
      <w:r w:rsidR="00F23A1A" w:rsidRPr="00B005AD">
        <w:t>19</w:t>
      </w:r>
      <w:r w:rsidRPr="00B005AD">
        <w:t>(1A)(a) or (b) applies.</w:t>
      </w:r>
    </w:p>
    <w:p w:rsidR="00B958C6" w:rsidRPr="00B005AD" w:rsidRDefault="00B958C6" w:rsidP="00B005AD">
      <w:pPr>
        <w:pStyle w:val="subsection"/>
      </w:pPr>
      <w:r w:rsidRPr="00B005AD">
        <w:tab/>
        <w:t>(3)</w:t>
      </w:r>
      <w:r w:rsidRPr="00B005AD">
        <w:tab/>
        <w:t>This section does not limit the operation of section</w:t>
      </w:r>
      <w:r w:rsidR="00B005AD" w:rsidRPr="00B005AD">
        <w:t> </w:t>
      </w:r>
      <w:r w:rsidRPr="00B005AD">
        <w:t>19.</w:t>
      </w:r>
    </w:p>
    <w:p w:rsidR="008057CD" w:rsidRPr="00B005AD" w:rsidRDefault="007562AF" w:rsidP="00B005AD">
      <w:pPr>
        <w:pStyle w:val="ItemHead"/>
      </w:pPr>
      <w:r w:rsidRPr="00B005AD">
        <w:t>5</w:t>
      </w:r>
      <w:r w:rsidR="008057CD" w:rsidRPr="00B005AD">
        <w:t xml:space="preserve">  Application</w:t>
      </w:r>
      <w:r w:rsidR="002B258B" w:rsidRPr="00B005AD">
        <w:t xml:space="preserve"> </w:t>
      </w:r>
      <w:r w:rsidR="003607F3" w:rsidRPr="00B005AD">
        <w:t>of amendments</w:t>
      </w:r>
    </w:p>
    <w:p w:rsidR="008057CD" w:rsidRPr="00B005AD" w:rsidRDefault="008057CD" w:rsidP="00B005AD">
      <w:pPr>
        <w:pStyle w:val="Subitem"/>
      </w:pPr>
      <w:r w:rsidRPr="00B005AD">
        <w:t>(1)</w:t>
      </w:r>
      <w:r w:rsidRPr="00B005AD">
        <w:tab/>
      </w:r>
      <w:r w:rsidR="000A2FBF" w:rsidRPr="00B005AD">
        <w:t xml:space="preserve">Subject to </w:t>
      </w:r>
      <w:proofErr w:type="spellStart"/>
      <w:r w:rsidR="00B005AD" w:rsidRPr="00B005AD">
        <w:rPr>
          <w:color w:val="000000"/>
          <w:szCs w:val="22"/>
        </w:rPr>
        <w:t>subitems</w:t>
      </w:r>
      <w:proofErr w:type="spellEnd"/>
      <w:r w:rsidR="00B005AD" w:rsidRPr="00B005AD">
        <w:rPr>
          <w:color w:val="000000"/>
          <w:szCs w:val="22"/>
        </w:rPr>
        <w:t> (</w:t>
      </w:r>
      <w:r w:rsidR="0023432F" w:rsidRPr="00B005AD">
        <w:rPr>
          <w:color w:val="000000"/>
          <w:szCs w:val="22"/>
        </w:rPr>
        <w:t>2) and (3)</w:t>
      </w:r>
      <w:r w:rsidR="000A2FBF" w:rsidRPr="00B005AD">
        <w:t>, t</w:t>
      </w:r>
      <w:r w:rsidRPr="00B005AD">
        <w:t>he amendments</w:t>
      </w:r>
      <w:r w:rsidR="002B258B" w:rsidRPr="00B005AD">
        <w:t xml:space="preserve"> of the </w:t>
      </w:r>
      <w:r w:rsidR="002B258B" w:rsidRPr="00B005AD">
        <w:rPr>
          <w:i/>
        </w:rPr>
        <w:t>Seafarers Rehabilitation and Compensation Act 1992</w:t>
      </w:r>
      <w:r w:rsidRPr="00B005AD">
        <w:t xml:space="preserve"> made by this </w:t>
      </w:r>
      <w:r w:rsidR="00FA07DE" w:rsidRPr="00B005AD">
        <w:t>Part</w:t>
      </w:r>
      <w:r w:rsidRPr="00B005AD">
        <w:t xml:space="preserve"> apply in relation to any injury, loss or damage suffered by an employee on or after the commencement of Part</w:t>
      </w:r>
      <w:r w:rsidR="00B005AD" w:rsidRPr="00B005AD">
        <w:t> </w:t>
      </w:r>
      <w:r w:rsidRPr="00B005AD">
        <w:t>2 of th</w:t>
      </w:r>
      <w:r w:rsidR="002B258B" w:rsidRPr="00B005AD">
        <w:t>at Act</w:t>
      </w:r>
      <w:r w:rsidRPr="00B005AD">
        <w:t>.</w:t>
      </w:r>
    </w:p>
    <w:p w:rsidR="00BA191E" w:rsidRPr="00B005AD" w:rsidRDefault="00BA191E" w:rsidP="00B005AD">
      <w:pPr>
        <w:pStyle w:val="Subitem"/>
      </w:pPr>
      <w:r w:rsidRPr="00B005AD">
        <w:t>(2)</w:t>
      </w:r>
      <w:r w:rsidRPr="00B005AD">
        <w:tab/>
        <w:t>The amendments made by this Part do not apply in relation to any injury, loss or damage for which a claim was made, under section</w:t>
      </w:r>
      <w:r w:rsidR="00B005AD" w:rsidRPr="00B005AD">
        <w:t> </w:t>
      </w:r>
      <w:r w:rsidRPr="00B005AD">
        <w:t xml:space="preserve">63 of the </w:t>
      </w:r>
      <w:r w:rsidRPr="00B005AD">
        <w:rPr>
          <w:i/>
        </w:rPr>
        <w:t>Seafarers Rehabilitation and Compensation Act 1992</w:t>
      </w:r>
      <w:r w:rsidRPr="00B005AD">
        <w:t>, before the day the Bill that became this Act was introduced into the House of Representatives (whether or not the claim was determined before that day).</w:t>
      </w:r>
    </w:p>
    <w:p w:rsidR="00390DCC" w:rsidRPr="00B005AD" w:rsidRDefault="00390DCC" w:rsidP="00B005AD">
      <w:pPr>
        <w:pStyle w:val="Subitem"/>
      </w:pPr>
      <w:r w:rsidRPr="00B005AD">
        <w:t>(3)</w:t>
      </w:r>
      <w:r w:rsidRPr="00B005AD">
        <w:tab/>
        <w:t>The amendments made by this Part do not apply in relation to an injury, or in relation to loss or damage, if:</w:t>
      </w:r>
    </w:p>
    <w:p w:rsidR="00390DCC" w:rsidRPr="00B005AD" w:rsidRDefault="00390DCC" w:rsidP="00B005AD">
      <w:pPr>
        <w:pStyle w:val="paragraph"/>
      </w:pPr>
      <w:r w:rsidRPr="00B005AD">
        <w:tab/>
        <w:t>(a)</w:t>
      </w:r>
      <w:r w:rsidRPr="00B005AD">
        <w:tab/>
        <w:t>notice of the injury, or of the accident that resulted in the loss or damage, was given under section</w:t>
      </w:r>
      <w:r w:rsidR="00B005AD" w:rsidRPr="00B005AD">
        <w:t> </w:t>
      </w:r>
      <w:r w:rsidRPr="00B005AD">
        <w:t>62 of that Act before the day the Bill that became this Act was introduced into the House of Representatives; and</w:t>
      </w:r>
    </w:p>
    <w:p w:rsidR="00390DCC" w:rsidRPr="00B005AD" w:rsidRDefault="00390DCC" w:rsidP="00B005AD">
      <w:pPr>
        <w:pStyle w:val="paragraph"/>
      </w:pPr>
      <w:r w:rsidRPr="00B005AD">
        <w:tab/>
        <w:t>(b)</w:t>
      </w:r>
      <w:r w:rsidRPr="00B005AD">
        <w:tab/>
        <w:t>the notice was intended to be a notice for the purposes of that section; and</w:t>
      </w:r>
    </w:p>
    <w:p w:rsidR="00390DCC" w:rsidRPr="00B005AD" w:rsidRDefault="00390DCC" w:rsidP="00B005AD">
      <w:pPr>
        <w:pStyle w:val="paragraph"/>
      </w:pPr>
      <w:r w:rsidRPr="00B005AD">
        <w:lastRenderedPageBreak/>
        <w:tab/>
        <w:t>(c)</w:t>
      </w:r>
      <w:r w:rsidRPr="00B005AD">
        <w:tab/>
        <w:t>no claim or application for State compensation (within the meaning of section</w:t>
      </w:r>
      <w:r w:rsidR="00B005AD" w:rsidRPr="00B005AD">
        <w:t> </w:t>
      </w:r>
      <w:r w:rsidRPr="00B005AD">
        <w:t>139 of that Act) has been made, or purportedly made, in relation to the injury, loss or damage.</w:t>
      </w:r>
    </w:p>
    <w:p w:rsidR="00196D73" w:rsidRPr="00B005AD" w:rsidRDefault="007562AF" w:rsidP="00B005AD">
      <w:pPr>
        <w:pStyle w:val="ItemHead"/>
      </w:pPr>
      <w:r w:rsidRPr="00B005AD">
        <w:t>6</w:t>
      </w:r>
      <w:r w:rsidR="00196D73" w:rsidRPr="00B005AD">
        <w:t xml:space="preserve">  Compensation for acquisition of property</w:t>
      </w:r>
    </w:p>
    <w:p w:rsidR="008057CD" w:rsidRPr="00B005AD" w:rsidRDefault="008057CD" w:rsidP="00B005AD">
      <w:pPr>
        <w:pStyle w:val="Subitem"/>
      </w:pPr>
      <w:r w:rsidRPr="00B005AD">
        <w:t>(</w:t>
      </w:r>
      <w:r w:rsidR="00196D73" w:rsidRPr="00B005AD">
        <w:t>1</w:t>
      </w:r>
      <w:r w:rsidRPr="00B005AD">
        <w:t>)</w:t>
      </w:r>
      <w:r w:rsidRPr="00B005AD">
        <w:tab/>
        <w:t xml:space="preserve">If the operation of this </w:t>
      </w:r>
      <w:r w:rsidR="00411666" w:rsidRPr="00B005AD">
        <w:t>Part</w:t>
      </w:r>
      <w:r w:rsidRPr="00B005AD">
        <w:t xml:space="preserve"> would result in an acquisition of property from a person otherwise than on just terms, the Commonwealth is liable to pay a reasonable amount of compensation to the person.</w:t>
      </w:r>
    </w:p>
    <w:p w:rsidR="008057CD" w:rsidRPr="00B005AD" w:rsidRDefault="00284279" w:rsidP="00B005AD">
      <w:pPr>
        <w:pStyle w:val="Subitem"/>
      </w:pPr>
      <w:r w:rsidRPr="00B005AD">
        <w:t>(</w:t>
      </w:r>
      <w:r w:rsidR="00196D73" w:rsidRPr="00B005AD">
        <w:t>2</w:t>
      </w:r>
      <w:r w:rsidR="008057CD" w:rsidRPr="00B005AD">
        <w:t>)</w:t>
      </w:r>
      <w:r w:rsidR="008057CD" w:rsidRPr="00B005AD">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8057CD" w:rsidRPr="00B005AD" w:rsidRDefault="00284279" w:rsidP="00B005AD">
      <w:pPr>
        <w:pStyle w:val="Subitem"/>
      </w:pPr>
      <w:r w:rsidRPr="00B005AD">
        <w:t>(</w:t>
      </w:r>
      <w:r w:rsidR="00196D73" w:rsidRPr="00B005AD">
        <w:t>3</w:t>
      </w:r>
      <w:r w:rsidR="008057CD" w:rsidRPr="00B005AD">
        <w:t>)</w:t>
      </w:r>
      <w:r w:rsidR="008057CD" w:rsidRPr="00B005AD">
        <w:tab/>
        <w:t xml:space="preserve">In this </w:t>
      </w:r>
      <w:r w:rsidRPr="00B005AD">
        <w:t>item</w:t>
      </w:r>
      <w:r w:rsidR="008057CD" w:rsidRPr="00B005AD">
        <w:t>:</w:t>
      </w:r>
    </w:p>
    <w:p w:rsidR="008057CD" w:rsidRPr="00B005AD" w:rsidRDefault="008057CD" w:rsidP="00B005AD">
      <w:pPr>
        <w:pStyle w:val="Item"/>
      </w:pPr>
      <w:r w:rsidRPr="00B005AD">
        <w:rPr>
          <w:b/>
          <w:i/>
        </w:rPr>
        <w:t>acquisition of property</w:t>
      </w:r>
      <w:r w:rsidRPr="00B005AD">
        <w:t xml:space="preserve"> has the same meaning as in paragraph</w:t>
      </w:r>
      <w:r w:rsidR="00B005AD" w:rsidRPr="00B005AD">
        <w:t> </w:t>
      </w:r>
      <w:r w:rsidRPr="00B005AD">
        <w:t>51(xxxi) of the Constitution.</w:t>
      </w:r>
    </w:p>
    <w:p w:rsidR="008057CD" w:rsidRPr="00B005AD" w:rsidRDefault="008057CD" w:rsidP="00B005AD">
      <w:pPr>
        <w:pStyle w:val="Item"/>
      </w:pPr>
      <w:r w:rsidRPr="00B005AD">
        <w:rPr>
          <w:b/>
          <w:i/>
        </w:rPr>
        <w:t>just terms</w:t>
      </w:r>
      <w:r w:rsidRPr="00B005AD">
        <w:t xml:space="preserve"> has the same meaning as in paragraph</w:t>
      </w:r>
      <w:r w:rsidR="00B005AD" w:rsidRPr="00B005AD">
        <w:t> </w:t>
      </w:r>
      <w:r w:rsidRPr="00B005AD">
        <w:t>51(xxxi) of the Constitution.</w:t>
      </w:r>
    </w:p>
    <w:p w:rsidR="00D13974" w:rsidRPr="00B005AD" w:rsidRDefault="003607F3" w:rsidP="00B005AD">
      <w:pPr>
        <w:pStyle w:val="ActHead7"/>
        <w:pageBreakBefore/>
      </w:pPr>
      <w:bookmarkStart w:id="10" w:name="_Toc420562214"/>
      <w:r w:rsidRPr="00B005AD">
        <w:rPr>
          <w:rStyle w:val="CharAmPartNo"/>
        </w:rPr>
        <w:lastRenderedPageBreak/>
        <w:t>Part</w:t>
      </w:r>
      <w:r w:rsidR="00B005AD" w:rsidRPr="00B005AD">
        <w:rPr>
          <w:rStyle w:val="CharAmPartNo"/>
        </w:rPr>
        <w:t> </w:t>
      </w:r>
      <w:r w:rsidR="00D13974" w:rsidRPr="00B005AD">
        <w:rPr>
          <w:rStyle w:val="CharAmPartNo"/>
        </w:rPr>
        <w:t>2</w:t>
      </w:r>
      <w:r w:rsidR="00D13974" w:rsidRPr="00B005AD">
        <w:t>—</w:t>
      </w:r>
      <w:r w:rsidR="00D13974" w:rsidRPr="00B005AD">
        <w:rPr>
          <w:rStyle w:val="CharAmPartText"/>
        </w:rPr>
        <w:t>Occupational health and safety</w:t>
      </w:r>
      <w:bookmarkEnd w:id="10"/>
    </w:p>
    <w:p w:rsidR="00D13974" w:rsidRPr="00B005AD" w:rsidRDefault="00D13974" w:rsidP="00B005AD">
      <w:pPr>
        <w:pStyle w:val="ActHead9"/>
        <w:rPr>
          <w:i w:val="0"/>
        </w:rPr>
      </w:pPr>
      <w:bookmarkStart w:id="11" w:name="_Toc420562215"/>
      <w:r w:rsidRPr="00B005AD">
        <w:t>Occupational Health and Safety (Maritime Industry) Act 1993</w:t>
      </w:r>
      <w:bookmarkEnd w:id="11"/>
    </w:p>
    <w:p w:rsidR="00D13974" w:rsidRPr="00B005AD" w:rsidRDefault="007562AF" w:rsidP="00B005AD">
      <w:pPr>
        <w:pStyle w:val="ItemHead"/>
      </w:pPr>
      <w:r w:rsidRPr="00B005AD">
        <w:t>8</w:t>
      </w:r>
      <w:r w:rsidR="0056160E" w:rsidRPr="00B005AD">
        <w:t xml:space="preserve">  Subsections</w:t>
      </w:r>
      <w:r w:rsidR="00B005AD" w:rsidRPr="00B005AD">
        <w:t> </w:t>
      </w:r>
      <w:r w:rsidR="0056160E" w:rsidRPr="00B005AD">
        <w:t>6(5) to (9)</w:t>
      </w:r>
    </w:p>
    <w:p w:rsidR="0056160E" w:rsidRPr="00B005AD" w:rsidRDefault="0056160E" w:rsidP="00B005AD">
      <w:pPr>
        <w:pStyle w:val="Item"/>
      </w:pPr>
      <w:r w:rsidRPr="00B005AD">
        <w:t>Repeal the subsections.</w:t>
      </w:r>
    </w:p>
    <w:p w:rsidR="00713159" w:rsidRPr="00B005AD" w:rsidRDefault="007562AF" w:rsidP="00B005AD">
      <w:pPr>
        <w:pStyle w:val="ItemHead"/>
      </w:pPr>
      <w:r w:rsidRPr="00B005AD">
        <w:t>9</w:t>
      </w:r>
      <w:r w:rsidR="00713159" w:rsidRPr="00B005AD">
        <w:t xml:space="preserve">  Application of amendments</w:t>
      </w:r>
    </w:p>
    <w:p w:rsidR="002C4A1A" w:rsidRPr="00B005AD" w:rsidRDefault="00713159" w:rsidP="00B005AD">
      <w:pPr>
        <w:pStyle w:val="Item"/>
      </w:pPr>
      <w:r w:rsidRPr="00B005AD">
        <w:t xml:space="preserve">The amendments made by this </w:t>
      </w:r>
      <w:r w:rsidR="0070773A" w:rsidRPr="00B005AD">
        <w:t>Part</w:t>
      </w:r>
      <w:r w:rsidRPr="00B005AD">
        <w:t xml:space="preserve"> apply in relation to anything done on or after the commencement of section</w:t>
      </w:r>
      <w:r w:rsidR="00B005AD" w:rsidRPr="00B005AD">
        <w:t> </w:t>
      </w:r>
      <w:r w:rsidRPr="00B005AD">
        <w:t xml:space="preserve">6 of the </w:t>
      </w:r>
      <w:r w:rsidRPr="00B005AD">
        <w:rPr>
          <w:i/>
        </w:rPr>
        <w:t>Occupational Health and Safety (Maritime Industry) Act 1993</w:t>
      </w:r>
      <w:r w:rsidRPr="00B005AD">
        <w:t>.</w:t>
      </w:r>
    </w:p>
    <w:p w:rsidR="002C4A1A" w:rsidRPr="00B005AD" w:rsidRDefault="002C4A1A" w:rsidP="00B005AD">
      <w:pPr>
        <w:spacing w:line="240" w:lineRule="auto"/>
        <w:rPr>
          <w:rFonts w:eastAsia="Times New Roman" w:cs="Times New Roman"/>
          <w:lang w:eastAsia="en-AU"/>
        </w:rPr>
      </w:pPr>
      <w:r w:rsidRPr="00B005AD">
        <w:br w:type="page"/>
      </w:r>
    </w:p>
    <w:p w:rsidR="00713159" w:rsidRPr="00B005AD" w:rsidRDefault="00713159" w:rsidP="00B005AD">
      <w:pPr>
        <w:pStyle w:val="Item"/>
      </w:pPr>
    </w:p>
    <w:p w:rsidR="00390DCC" w:rsidRPr="00B005AD" w:rsidRDefault="00390DCC" w:rsidP="00B005AD">
      <w:pPr>
        <w:pStyle w:val="ActHead6"/>
        <w:rPr>
          <w:bCs/>
          <w:color w:val="000000"/>
          <w:szCs w:val="22"/>
        </w:rPr>
      </w:pPr>
      <w:bookmarkStart w:id="12" w:name="_Toc420562216"/>
      <w:bookmarkStart w:id="13" w:name="opcCurrentFind"/>
      <w:r w:rsidRPr="00B005AD">
        <w:rPr>
          <w:rStyle w:val="CharAmSchNo"/>
        </w:rPr>
        <w:t>Schedule</w:t>
      </w:r>
      <w:r w:rsidR="00B005AD" w:rsidRPr="00B005AD">
        <w:rPr>
          <w:rStyle w:val="CharAmSchNo"/>
        </w:rPr>
        <w:t> </w:t>
      </w:r>
      <w:r w:rsidRPr="00B005AD">
        <w:rPr>
          <w:rStyle w:val="CharAmSchNo"/>
        </w:rPr>
        <w:t>1A</w:t>
      </w:r>
      <w:r w:rsidRPr="00B005AD">
        <w:t>—</w:t>
      </w:r>
      <w:r w:rsidRPr="00B005AD">
        <w:rPr>
          <w:rStyle w:val="CharAmSchText"/>
        </w:rPr>
        <w:t>Constitutional coverage from the day after this Act receives the Royal Assent</w:t>
      </w:r>
      <w:bookmarkEnd w:id="12"/>
    </w:p>
    <w:p w:rsidR="00390DCC" w:rsidRPr="00B005AD" w:rsidRDefault="00390DCC" w:rsidP="00B005AD">
      <w:pPr>
        <w:pStyle w:val="ActHead7"/>
      </w:pPr>
      <w:bookmarkStart w:id="14" w:name="_Toc420562217"/>
      <w:r w:rsidRPr="00B005AD">
        <w:rPr>
          <w:rStyle w:val="CharAmPartNo"/>
        </w:rPr>
        <w:t>Part</w:t>
      </w:r>
      <w:r w:rsidR="00B005AD" w:rsidRPr="00B005AD">
        <w:rPr>
          <w:rStyle w:val="CharAmPartNo"/>
        </w:rPr>
        <w:t> </w:t>
      </w:r>
      <w:r w:rsidRPr="00B005AD">
        <w:rPr>
          <w:rStyle w:val="CharAmPartNo"/>
        </w:rPr>
        <w:t>1</w:t>
      </w:r>
      <w:r w:rsidRPr="00B005AD">
        <w:t>—</w:t>
      </w:r>
      <w:r w:rsidRPr="00B005AD">
        <w:rPr>
          <w:rStyle w:val="CharAmPartText"/>
        </w:rPr>
        <w:t>Seafarers rehabilitation and compensation</w:t>
      </w:r>
      <w:bookmarkEnd w:id="14"/>
    </w:p>
    <w:p w:rsidR="00390DCC" w:rsidRPr="00B005AD" w:rsidRDefault="00390DCC" w:rsidP="00B005AD">
      <w:pPr>
        <w:pStyle w:val="ActHead9"/>
        <w:rPr>
          <w:i w:val="0"/>
        </w:rPr>
      </w:pPr>
      <w:bookmarkStart w:id="15" w:name="_Toc420562218"/>
      <w:r w:rsidRPr="00B005AD">
        <w:t>Seafarers Rehabilitation and Compensation Act 1992</w:t>
      </w:r>
      <w:bookmarkEnd w:id="15"/>
    </w:p>
    <w:p w:rsidR="00390DCC" w:rsidRPr="00B005AD" w:rsidRDefault="00390DCC" w:rsidP="00B005AD">
      <w:pPr>
        <w:pStyle w:val="ItemHead"/>
      </w:pPr>
      <w:r w:rsidRPr="00B005AD">
        <w:t>1  At the end of section</w:t>
      </w:r>
      <w:r w:rsidR="00B005AD" w:rsidRPr="00B005AD">
        <w:t> </w:t>
      </w:r>
      <w:r w:rsidRPr="00B005AD">
        <w:t>19</w:t>
      </w:r>
    </w:p>
    <w:p w:rsidR="00390DCC" w:rsidRPr="00B005AD" w:rsidRDefault="00390DCC" w:rsidP="00B005AD">
      <w:pPr>
        <w:pStyle w:val="Item"/>
      </w:pPr>
      <w:r w:rsidRPr="00B005AD">
        <w:t>Add:</w:t>
      </w:r>
    </w:p>
    <w:p w:rsidR="00390DCC" w:rsidRPr="00B005AD" w:rsidRDefault="00390DCC" w:rsidP="00B005AD">
      <w:pPr>
        <w:pStyle w:val="subsection"/>
      </w:pPr>
      <w:r w:rsidRPr="00B005AD">
        <w:tab/>
        <w:t>(2)</w:t>
      </w:r>
      <w:r w:rsidRPr="00B005AD">
        <w:tab/>
        <w:t>This Act also has the effect it would have if:</w:t>
      </w:r>
    </w:p>
    <w:p w:rsidR="00390DCC" w:rsidRPr="00B005AD" w:rsidRDefault="00390DCC" w:rsidP="00B005AD">
      <w:pPr>
        <w:pStyle w:val="paragraph"/>
      </w:pPr>
      <w:r w:rsidRPr="00B005AD">
        <w:tab/>
        <w:t>(a)</w:t>
      </w:r>
      <w:r w:rsidRPr="00B005AD">
        <w:tab/>
        <w:t>a reference to an employer were limited to a reference to a trading corporation formed within the limits of the Commonwealth; and</w:t>
      </w:r>
    </w:p>
    <w:p w:rsidR="00390DCC" w:rsidRPr="00B005AD" w:rsidRDefault="00390DCC" w:rsidP="00B005AD">
      <w:pPr>
        <w:pStyle w:val="paragraph"/>
      </w:pPr>
      <w:r w:rsidRPr="00B005AD">
        <w:tab/>
        <w:t>(b)</w:t>
      </w:r>
      <w:r w:rsidRPr="00B005AD">
        <w:tab/>
        <w:t>a reference to an employee were limited to a reference to an employee employed by a trading corporation formed within the limits of the Commonwealth.</w:t>
      </w:r>
    </w:p>
    <w:p w:rsidR="00390DCC" w:rsidRPr="00B005AD" w:rsidRDefault="00390DCC" w:rsidP="00B005AD">
      <w:pPr>
        <w:pStyle w:val="subsection"/>
      </w:pPr>
      <w:r w:rsidRPr="00B005AD">
        <w:tab/>
        <w:t>(3)</w:t>
      </w:r>
      <w:r w:rsidRPr="00B005AD">
        <w:tab/>
        <w:t>This Act also has the effect it would have if:</w:t>
      </w:r>
    </w:p>
    <w:p w:rsidR="00390DCC" w:rsidRPr="00B005AD" w:rsidRDefault="00390DCC" w:rsidP="00B005AD">
      <w:pPr>
        <w:pStyle w:val="paragraph"/>
      </w:pPr>
      <w:r w:rsidRPr="00B005AD">
        <w:tab/>
        <w:t>(a)</w:t>
      </w:r>
      <w:r w:rsidRPr="00B005AD">
        <w:tab/>
        <w:t>a reference to an employer were limited to a reference to a financial corporation formed within the limits of the Commonwealth; and</w:t>
      </w:r>
    </w:p>
    <w:p w:rsidR="00390DCC" w:rsidRPr="00B005AD" w:rsidRDefault="00390DCC" w:rsidP="00B005AD">
      <w:pPr>
        <w:pStyle w:val="paragraph"/>
      </w:pPr>
      <w:r w:rsidRPr="00B005AD">
        <w:tab/>
        <w:t>(b)</w:t>
      </w:r>
      <w:r w:rsidRPr="00B005AD">
        <w:tab/>
        <w:t>a reference to an employee were limited to a reference to an employee employed by a financial corporation formed within the limits of the Commonwealth.</w:t>
      </w:r>
    </w:p>
    <w:p w:rsidR="00390DCC" w:rsidRPr="00B005AD" w:rsidRDefault="00390DCC" w:rsidP="00B005AD">
      <w:pPr>
        <w:pStyle w:val="subsection"/>
      </w:pPr>
      <w:r w:rsidRPr="00B005AD">
        <w:tab/>
        <w:t>(4)</w:t>
      </w:r>
      <w:r w:rsidRPr="00B005AD">
        <w:tab/>
        <w:t>This Act also has the effect it would have if:</w:t>
      </w:r>
    </w:p>
    <w:p w:rsidR="00390DCC" w:rsidRPr="00B005AD" w:rsidRDefault="00390DCC" w:rsidP="00B005AD">
      <w:pPr>
        <w:pStyle w:val="paragraph"/>
      </w:pPr>
      <w:r w:rsidRPr="00B005AD">
        <w:tab/>
        <w:t>(a)</w:t>
      </w:r>
      <w:r w:rsidRPr="00B005AD">
        <w:tab/>
        <w:t>a reference to an employer were limited to a reference to a foreign corporation; and</w:t>
      </w:r>
    </w:p>
    <w:p w:rsidR="00390DCC" w:rsidRPr="00B005AD" w:rsidRDefault="00390DCC" w:rsidP="00B005AD">
      <w:pPr>
        <w:pStyle w:val="paragraph"/>
      </w:pPr>
      <w:r w:rsidRPr="00B005AD">
        <w:tab/>
        <w:t>(b)</w:t>
      </w:r>
      <w:r w:rsidRPr="00B005AD">
        <w:tab/>
        <w:t>a reference to an employee were limited to a reference to an employee employed by a foreign corporation.</w:t>
      </w:r>
    </w:p>
    <w:p w:rsidR="00390DCC" w:rsidRPr="00B005AD" w:rsidRDefault="00390DCC" w:rsidP="00B005AD">
      <w:pPr>
        <w:pStyle w:val="subsection"/>
      </w:pPr>
      <w:r w:rsidRPr="00B005AD">
        <w:tab/>
        <w:t>(5)</w:t>
      </w:r>
      <w:r w:rsidRPr="00B005AD">
        <w:tab/>
      </w:r>
      <w:r w:rsidR="00B005AD" w:rsidRPr="00B005AD">
        <w:t>Subsection (</w:t>
      </w:r>
      <w:r w:rsidRPr="00B005AD">
        <w:t>3) does not have the effect of applying this Act with respect to:</w:t>
      </w:r>
    </w:p>
    <w:p w:rsidR="00390DCC" w:rsidRPr="00B005AD" w:rsidRDefault="00390DCC" w:rsidP="00B005AD">
      <w:pPr>
        <w:pStyle w:val="paragraph"/>
      </w:pPr>
      <w:r w:rsidRPr="00B005AD">
        <w:tab/>
        <w:t>(a)</w:t>
      </w:r>
      <w:r w:rsidRPr="00B005AD">
        <w:tab/>
        <w:t>State banking that does not extend beyond the limits of the State concerned; or</w:t>
      </w:r>
    </w:p>
    <w:p w:rsidR="00390DCC" w:rsidRPr="00B005AD" w:rsidRDefault="00390DCC" w:rsidP="00B005AD">
      <w:pPr>
        <w:pStyle w:val="paragraph"/>
      </w:pPr>
      <w:r w:rsidRPr="00B005AD">
        <w:lastRenderedPageBreak/>
        <w:tab/>
        <w:t>(b)</w:t>
      </w:r>
      <w:r w:rsidRPr="00B005AD">
        <w:tab/>
        <w:t>State insurance that does not so extend.</w:t>
      </w:r>
    </w:p>
    <w:p w:rsidR="00390DCC" w:rsidRPr="00B005AD" w:rsidRDefault="00390DCC" w:rsidP="00B005AD">
      <w:pPr>
        <w:pStyle w:val="ItemHead"/>
      </w:pPr>
      <w:r w:rsidRPr="00B005AD">
        <w:t>2  Section</w:t>
      </w:r>
      <w:r w:rsidR="00B005AD" w:rsidRPr="00B005AD">
        <w:t> </w:t>
      </w:r>
      <w:r w:rsidRPr="00B005AD">
        <w:t>19A</w:t>
      </w:r>
    </w:p>
    <w:p w:rsidR="00390DCC" w:rsidRPr="00B005AD" w:rsidRDefault="00390DCC" w:rsidP="00B005AD">
      <w:pPr>
        <w:pStyle w:val="Item"/>
      </w:pPr>
      <w:r w:rsidRPr="00B005AD">
        <w:t>Repeal the section.</w:t>
      </w:r>
    </w:p>
    <w:p w:rsidR="00390DCC" w:rsidRPr="00B005AD" w:rsidRDefault="00390DCC" w:rsidP="00B005AD">
      <w:pPr>
        <w:pStyle w:val="ItemHead"/>
      </w:pPr>
      <w:r w:rsidRPr="00B005AD">
        <w:t>3  Application of amendments</w:t>
      </w:r>
    </w:p>
    <w:p w:rsidR="00A07625" w:rsidRPr="00B005AD" w:rsidRDefault="00390DCC" w:rsidP="00B005AD">
      <w:pPr>
        <w:pStyle w:val="Item"/>
      </w:pPr>
      <w:r w:rsidRPr="00B005AD">
        <w:t xml:space="preserve">The amendments of the </w:t>
      </w:r>
      <w:r w:rsidRPr="00B005AD">
        <w:rPr>
          <w:i/>
        </w:rPr>
        <w:t>Seafarers Rehabilitation and Compensation Act 1992</w:t>
      </w:r>
      <w:r w:rsidRPr="00B005AD">
        <w:t xml:space="preserve"> made by this Part apply in relation to any injury, loss or damage suffered by an employee on or after the commencement of this item.</w:t>
      </w:r>
    </w:p>
    <w:p w:rsidR="00A07625" w:rsidRPr="00B005AD" w:rsidRDefault="00A07625" w:rsidP="00B005AD">
      <w:pPr>
        <w:spacing w:line="240" w:lineRule="auto"/>
        <w:rPr>
          <w:rFonts w:eastAsia="Times New Roman" w:cs="Times New Roman"/>
          <w:lang w:eastAsia="en-AU"/>
        </w:rPr>
      </w:pPr>
      <w:r w:rsidRPr="00B005AD">
        <w:br w:type="page"/>
      </w:r>
    </w:p>
    <w:p w:rsidR="00390DCC" w:rsidRPr="00B005AD" w:rsidRDefault="00390DCC" w:rsidP="00B005AD">
      <w:pPr>
        <w:pStyle w:val="ActHead7"/>
      </w:pPr>
      <w:bookmarkStart w:id="16" w:name="_Toc420562219"/>
      <w:r w:rsidRPr="00B005AD">
        <w:rPr>
          <w:rStyle w:val="CharAmPartNo"/>
        </w:rPr>
        <w:lastRenderedPageBreak/>
        <w:t>Part</w:t>
      </w:r>
      <w:r w:rsidR="00B005AD" w:rsidRPr="00B005AD">
        <w:rPr>
          <w:rStyle w:val="CharAmPartNo"/>
        </w:rPr>
        <w:t> </w:t>
      </w:r>
      <w:r w:rsidRPr="00B005AD">
        <w:rPr>
          <w:rStyle w:val="CharAmPartNo"/>
        </w:rPr>
        <w:t>2</w:t>
      </w:r>
      <w:r w:rsidRPr="00B005AD">
        <w:t>—</w:t>
      </w:r>
      <w:r w:rsidRPr="00B005AD">
        <w:rPr>
          <w:rStyle w:val="CharAmPartText"/>
        </w:rPr>
        <w:t>Occupational health and safety</w:t>
      </w:r>
      <w:bookmarkEnd w:id="16"/>
    </w:p>
    <w:p w:rsidR="00390DCC" w:rsidRPr="00B005AD" w:rsidRDefault="00390DCC" w:rsidP="00B005AD">
      <w:pPr>
        <w:pStyle w:val="ActHead9"/>
        <w:rPr>
          <w:i w:val="0"/>
        </w:rPr>
      </w:pPr>
      <w:bookmarkStart w:id="17" w:name="_Toc420562220"/>
      <w:r w:rsidRPr="00B005AD">
        <w:t>Occupational Health and Safety (Maritime Industry) Act 1993</w:t>
      </w:r>
      <w:bookmarkEnd w:id="17"/>
    </w:p>
    <w:p w:rsidR="00390DCC" w:rsidRPr="00B005AD" w:rsidRDefault="00390DCC" w:rsidP="00B005AD">
      <w:pPr>
        <w:pStyle w:val="ItemHead"/>
      </w:pPr>
      <w:r w:rsidRPr="00B005AD">
        <w:t>4  At the end of section</w:t>
      </w:r>
      <w:r w:rsidR="00B005AD" w:rsidRPr="00B005AD">
        <w:t> </w:t>
      </w:r>
      <w:r w:rsidRPr="00B005AD">
        <w:t>6</w:t>
      </w:r>
    </w:p>
    <w:p w:rsidR="00390DCC" w:rsidRPr="00B005AD" w:rsidRDefault="00390DCC" w:rsidP="00B005AD">
      <w:pPr>
        <w:pStyle w:val="Item"/>
      </w:pPr>
      <w:r w:rsidRPr="00B005AD">
        <w:t>Add:</w:t>
      </w:r>
    </w:p>
    <w:p w:rsidR="00390DCC" w:rsidRPr="00B005AD" w:rsidRDefault="00390DCC" w:rsidP="00B005AD">
      <w:pPr>
        <w:pStyle w:val="subsection"/>
      </w:pPr>
      <w:r w:rsidRPr="00B005AD">
        <w:tab/>
        <w:t>(5)</w:t>
      </w:r>
      <w:r w:rsidRPr="00B005AD">
        <w:tab/>
        <w:t xml:space="preserve">Without prejudice to its effect apart from this subsection, this Act also has effect as provided by </w:t>
      </w:r>
      <w:r w:rsidR="00B005AD" w:rsidRPr="00B005AD">
        <w:t>subsections (</w:t>
      </w:r>
      <w:r w:rsidRPr="00B005AD">
        <w:t>6), (7) and (8).</w:t>
      </w:r>
    </w:p>
    <w:p w:rsidR="00390DCC" w:rsidRPr="00B005AD" w:rsidRDefault="00390DCC" w:rsidP="00B005AD">
      <w:pPr>
        <w:pStyle w:val="subsection"/>
      </w:pPr>
      <w:r w:rsidRPr="00B005AD">
        <w:tab/>
        <w:t>(6)</w:t>
      </w:r>
      <w:r w:rsidRPr="00B005AD">
        <w:tab/>
        <w:t>This Act has, by force of this subsection, the effect it would have if:</w:t>
      </w:r>
    </w:p>
    <w:p w:rsidR="00390DCC" w:rsidRPr="00B005AD" w:rsidRDefault="00390DCC" w:rsidP="00B005AD">
      <w:pPr>
        <w:pStyle w:val="paragraph"/>
      </w:pPr>
      <w:r w:rsidRPr="00B005AD">
        <w:tab/>
        <w:t>(a)</w:t>
      </w:r>
      <w:r w:rsidRPr="00B005AD">
        <w:tab/>
        <w:t>a reference to an operator were limited to a reference to a trading corporation formed within the limits of the Commonwealth; and</w:t>
      </w:r>
    </w:p>
    <w:p w:rsidR="00390DCC" w:rsidRPr="00B005AD" w:rsidRDefault="00390DCC" w:rsidP="00B005AD">
      <w:pPr>
        <w:pStyle w:val="paragraph"/>
      </w:pPr>
      <w:r w:rsidRPr="00B005AD">
        <w:tab/>
        <w:t>(b)</w:t>
      </w:r>
      <w:r w:rsidRPr="00B005AD">
        <w:tab/>
        <w:t>a reference to an employee were limited to a reference to an employee of a trading corporation formed within the limits of the Commonwealth; and</w:t>
      </w:r>
    </w:p>
    <w:p w:rsidR="00390DCC" w:rsidRPr="00B005AD" w:rsidRDefault="00390DCC" w:rsidP="00B005AD">
      <w:pPr>
        <w:pStyle w:val="paragraph"/>
      </w:pPr>
      <w:r w:rsidRPr="00B005AD">
        <w:tab/>
        <w:t>(c)</w:t>
      </w:r>
      <w:r w:rsidRPr="00B005AD">
        <w:tab/>
        <w:t>a reference to a contractor were limited to a reference to a contractor working for a trading corporation formed within the limits of the Commonwealth; and</w:t>
      </w:r>
    </w:p>
    <w:p w:rsidR="00390DCC" w:rsidRPr="00B005AD" w:rsidRDefault="00390DCC" w:rsidP="00B005AD">
      <w:pPr>
        <w:pStyle w:val="paragraph"/>
      </w:pPr>
      <w:r w:rsidRPr="00B005AD">
        <w:tab/>
        <w:t>(d)</w:t>
      </w:r>
      <w:r w:rsidRPr="00B005AD">
        <w:tab/>
        <w:t>a reference to a manufacturer were limited to a reference to a manufacturer that is a trading corporation formed within the limits of the Commonwealth; and</w:t>
      </w:r>
    </w:p>
    <w:p w:rsidR="00390DCC" w:rsidRPr="00B005AD" w:rsidRDefault="00390DCC" w:rsidP="00B005AD">
      <w:pPr>
        <w:pStyle w:val="paragraph"/>
      </w:pPr>
      <w:r w:rsidRPr="00B005AD">
        <w:tab/>
        <w:t>(e)</w:t>
      </w:r>
      <w:r w:rsidRPr="00B005AD">
        <w:tab/>
        <w:t>a reference to a supplier were limited to a reference to a supplier that is a trading corporation formed within the limits of the Commonwealth; and</w:t>
      </w:r>
    </w:p>
    <w:p w:rsidR="00390DCC" w:rsidRPr="00B005AD" w:rsidRDefault="00390DCC" w:rsidP="00B005AD">
      <w:pPr>
        <w:pStyle w:val="paragraph"/>
      </w:pPr>
      <w:r w:rsidRPr="00B005AD">
        <w:tab/>
        <w:t>(f)</w:t>
      </w:r>
      <w:r w:rsidRPr="00B005AD">
        <w:tab/>
        <w:t>a reference to a person in sections</w:t>
      </w:r>
      <w:r w:rsidR="00B005AD" w:rsidRPr="00B005AD">
        <w:t> </w:t>
      </w:r>
      <w:r w:rsidRPr="00B005AD">
        <w:t>22, 23 and 24 were limited to a reference to a person working for a trading corporation formed within the limits of the Commonwealth.</w:t>
      </w:r>
    </w:p>
    <w:p w:rsidR="00390DCC" w:rsidRPr="00B005AD" w:rsidRDefault="00390DCC" w:rsidP="00B005AD">
      <w:pPr>
        <w:pStyle w:val="subsection"/>
      </w:pPr>
      <w:r w:rsidRPr="00B005AD">
        <w:tab/>
        <w:t>(7)</w:t>
      </w:r>
      <w:r w:rsidRPr="00B005AD">
        <w:tab/>
        <w:t>This Act has, by force of this subsection, the effect it would have if:</w:t>
      </w:r>
    </w:p>
    <w:p w:rsidR="00390DCC" w:rsidRPr="00B005AD" w:rsidRDefault="00390DCC" w:rsidP="00B005AD">
      <w:pPr>
        <w:pStyle w:val="paragraph"/>
      </w:pPr>
      <w:r w:rsidRPr="00B005AD">
        <w:tab/>
        <w:t>(a)</w:t>
      </w:r>
      <w:r w:rsidRPr="00B005AD">
        <w:tab/>
        <w:t>a reference to an operator were limited to a reference to a financial corporation formed within the limits of the Commonwealth; and</w:t>
      </w:r>
    </w:p>
    <w:p w:rsidR="00390DCC" w:rsidRPr="00B005AD" w:rsidRDefault="00390DCC" w:rsidP="00B005AD">
      <w:pPr>
        <w:pStyle w:val="paragraph"/>
      </w:pPr>
      <w:r w:rsidRPr="00B005AD">
        <w:lastRenderedPageBreak/>
        <w:tab/>
        <w:t>(b)</w:t>
      </w:r>
      <w:r w:rsidRPr="00B005AD">
        <w:tab/>
        <w:t>a reference to an employee were limited to a reference to an employee of a financial corporation formed within the limits of the Commonwealth; and</w:t>
      </w:r>
    </w:p>
    <w:p w:rsidR="00390DCC" w:rsidRPr="00B005AD" w:rsidRDefault="00390DCC" w:rsidP="00B005AD">
      <w:pPr>
        <w:pStyle w:val="paragraph"/>
      </w:pPr>
      <w:r w:rsidRPr="00B005AD">
        <w:tab/>
        <w:t>(c)</w:t>
      </w:r>
      <w:r w:rsidRPr="00B005AD">
        <w:tab/>
        <w:t>a reference to a contractor were limited to a reference to a contractor working for a financial corporation formed within the limits of the Commonwealth; and</w:t>
      </w:r>
    </w:p>
    <w:p w:rsidR="00390DCC" w:rsidRPr="00B005AD" w:rsidRDefault="00390DCC" w:rsidP="00B005AD">
      <w:pPr>
        <w:pStyle w:val="paragraph"/>
      </w:pPr>
      <w:r w:rsidRPr="00B005AD">
        <w:tab/>
        <w:t>(d)</w:t>
      </w:r>
      <w:r w:rsidRPr="00B005AD">
        <w:tab/>
        <w:t>a reference to a person in sections</w:t>
      </w:r>
      <w:r w:rsidR="00B005AD" w:rsidRPr="00B005AD">
        <w:t> </w:t>
      </w:r>
      <w:r w:rsidRPr="00B005AD">
        <w:t>22, 23 and 24 were limited to a reference to a person working for a financial corporation formed within the limits of the Commonwealth.</w:t>
      </w:r>
    </w:p>
    <w:p w:rsidR="00390DCC" w:rsidRPr="00B005AD" w:rsidRDefault="00390DCC" w:rsidP="00B005AD">
      <w:pPr>
        <w:pStyle w:val="subsection"/>
      </w:pPr>
      <w:r w:rsidRPr="00B005AD">
        <w:tab/>
        <w:t>(8)</w:t>
      </w:r>
      <w:r w:rsidRPr="00B005AD">
        <w:tab/>
        <w:t>This Act has, by force of this subsection, the effect it would have if:</w:t>
      </w:r>
    </w:p>
    <w:p w:rsidR="00390DCC" w:rsidRPr="00B005AD" w:rsidRDefault="00390DCC" w:rsidP="00B005AD">
      <w:pPr>
        <w:pStyle w:val="paragraph"/>
      </w:pPr>
      <w:r w:rsidRPr="00B005AD">
        <w:tab/>
        <w:t>(a)</w:t>
      </w:r>
      <w:r w:rsidRPr="00B005AD">
        <w:tab/>
        <w:t>a reference to an operator were limited to a reference to a foreign corporation; and</w:t>
      </w:r>
    </w:p>
    <w:p w:rsidR="00390DCC" w:rsidRPr="00B005AD" w:rsidRDefault="00390DCC" w:rsidP="00B005AD">
      <w:pPr>
        <w:pStyle w:val="paragraph"/>
      </w:pPr>
      <w:r w:rsidRPr="00B005AD">
        <w:tab/>
        <w:t>(b)</w:t>
      </w:r>
      <w:r w:rsidRPr="00B005AD">
        <w:tab/>
        <w:t>a reference to an employee were limited to a reference to an employee of a foreign corporation; and</w:t>
      </w:r>
    </w:p>
    <w:p w:rsidR="00390DCC" w:rsidRPr="00B005AD" w:rsidRDefault="00390DCC" w:rsidP="00B005AD">
      <w:pPr>
        <w:pStyle w:val="paragraph"/>
      </w:pPr>
      <w:r w:rsidRPr="00B005AD">
        <w:tab/>
        <w:t>(c)</w:t>
      </w:r>
      <w:r w:rsidRPr="00B005AD">
        <w:tab/>
        <w:t>a reference to a contractor were limited to a reference to a contractor working for a foreign corporation; and</w:t>
      </w:r>
    </w:p>
    <w:p w:rsidR="00390DCC" w:rsidRPr="00B005AD" w:rsidRDefault="00390DCC" w:rsidP="00B005AD">
      <w:pPr>
        <w:pStyle w:val="paragraph"/>
      </w:pPr>
      <w:r w:rsidRPr="00B005AD">
        <w:tab/>
        <w:t>(d)</w:t>
      </w:r>
      <w:r w:rsidRPr="00B005AD">
        <w:tab/>
        <w:t>a reference to a manufacturer were limited to a reference to a manufacturer that is a foreign corporation; and</w:t>
      </w:r>
    </w:p>
    <w:p w:rsidR="00390DCC" w:rsidRPr="00B005AD" w:rsidRDefault="00390DCC" w:rsidP="00B005AD">
      <w:pPr>
        <w:pStyle w:val="paragraph"/>
      </w:pPr>
      <w:r w:rsidRPr="00B005AD">
        <w:tab/>
        <w:t>(e)</w:t>
      </w:r>
      <w:r w:rsidRPr="00B005AD">
        <w:tab/>
        <w:t>a reference to a supplier were limited to a reference to a supplier that is a foreign corporation; and</w:t>
      </w:r>
    </w:p>
    <w:p w:rsidR="00390DCC" w:rsidRPr="00B005AD" w:rsidRDefault="00390DCC" w:rsidP="00B005AD">
      <w:pPr>
        <w:pStyle w:val="paragraph"/>
      </w:pPr>
      <w:r w:rsidRPr="00B005AD">
        <w:tab/>
        <w:t>(f)</w:t>
      </w:r>
      <w:r w:rsidRPr="00B005AD">
        <w:tab/>
        <w:t>a reference to a person in sections</w:t>
      </w:r>
      <w:r w:rsidR="00B005AD" w:rsidRPr="00B005AD">
        <w:t> </w:t>
      </w:r>
      <w:r w:rsidRPr="00B005AD">
        <w:t>22, 23 and 24 were limited to a reference to a person working for a foreign corporation.</w:t>
      </w:r>
    </w:p>
    <w:p w:rsidR="00390DCC" w:rsidRPr="00B005AD" w:rsidRDefault="00390DCC" w:rsidP="00B005AD">
      <w:pPr>
        <w:pStyle w:val="subsection"/>
      </w:pPr>
      <w:r w:rsidRPr="00B005AD">
        <w:tab/>
        <w:t>(9)</w:t>
      </w:r>
      <w:r w:rsidRPr="00B005AD">
        <w:tab/>
        <w:t>This Act does not apply with respect to:</w:t>
      </w:r>
    </w:p>
    <w:p w:rsidR="00390DCC" w:rsidRPr="00B005AD" w:rsidRDefault="00390DCC" w:rsidP="00B005AD">
      <w:pPr>
        <w:pStyle w:val="paragraph"/>
      </w:pPr>
      <w:r w:rsidRPr="00B005AD">
        <w:tab/>
        <w:t>(a)</w:t>
      </w:r>
      <w:r w:rsidRPr="00B005AD">
        <w:tab/>
        <w:t>State banking that does not extend beyond the limits of the State concerned; or</w:t>
      </w:r>
    </w:p>
    <w:p w:rsidR="00390DCC" w:rsidRPr="00B005AD" w:rsidRDefault="00390DCC" w:rsidP="00B005AD">
      <w:pPr>
        <w:pStyle w:val="paragraph"/>
      </w:pPr>
      <w:r w:rsidRPr="00B005AD">
        <w:tab/>
        <w:t>(b)</w:t>
      </w:r>
      <w:r w:rsidRPr="00B005AD">
        <w:tab/>
        <w:t>State insurance that does not so extend.</w:t>
      </w:r>
    </w:p>
    <w:p w:rsidR="00390DCC" w:rsidRPr="00B005AD" w:rsidRDefault="00390DCC" w:rsidP="00B005AD">
      <w:pPr>
        <w:pStyle w:val="ItemHead"/>
      </w:pPr>
      <w:r w:rsidRPr="00B005AD">
        <w:t>5  Application of amendments</w:t>
      </w:r>
    </w:p>
    <w:p w:rsidR="00390DCC" w:rsidRPr="00B005AD" w:rsidRDefault="00390DCC" w:rsidP="00B005AD">
      <w:pPr>
        <w:pStyle w:val="Item"/>
      </w:pPr>
      <w:r w:rsidRPr="00B005AD">
        <w:t>The amendments made by this Part apply in relation to anything done on or after the commencement of this item.</w:t>
      </w:r>
    </w:p>
    <w:p w:rsidR="003607F3" w:rsidRPr="00B005AD" w:rsidRDefault="003607F3" w:rsidP="00B005AD">
      <w:pPr>
        <w:pStyle w:val="ActHead6"/>
        <w:pageBreakBefore/>
      </w:pPr>
      <w:bookmarkStart w:id="18" w:name="_Toc420562221"/>
      <w:r w:rsidRPr="00B005AD">
        <w:rPr>
          <w:rStyle w:val="CharAmSchNo"/>
        </w:rPr>
        <w:lastRenderedPageBreak/>
        <w:t>Schedule</w:t>
      </w:r>
      <w:r w:rsidR="00B005AD" w:rsidRPr="00B005AD">
        <w:rPr>
          <w:rStyle w:val="CharAmSchNo"/>
        </w:rPr>
        <w:t> </w:t>
      </w:r>
      <w:r w:rsidRPr="00B005AD">
        <w:rPr>
          <w:rStyle w:val="CharAmSchNo"/>
        </w:rPr>
        <w:t>2</w:t>
      </w:r>
      <w:r w:rsidRPr="00B005AD">
        <w:t>—</w:t>
      </w:r>
      <w:r w:rsidRPr="00B005AD">
        <w:rPr>
          <w:rStyle w:val="CharAmSchText"/>
        </w:rPr>
        <w:t>Application of the seafarers rehabilitation and compensation levy</w:t>
      </w:r>
      <w:bookmarkEnd w:id="18"/>
    </w:p>
    <w:bookmarkEnd w:id="13"/>
    <w:p w:rsidR="007D3816" w:rsidRPr="00B005AD" w:rsidRDefault="007D3816" w:rsidP="00B005AD">
      <w:pPr>
        <w:pStyle w:val="Header"/>
      </w:pPr>
      <w:r w:rsidRPr="00B005AD">
        <w:rPr>
          <w:rStyle w:val="CharAmPartNo"/>
        </w:rPr>
        <w:t xml:space="preserve"> </w:t>
      </w:r>
      <w:r w:rsidRPr="00B005AD">
        <w:rPr>
          <w:rStyle w:val="CharAmPartText"/>
        </w:rPr>
        <w:t xml:space="preserve"> </w:t>
      </w:r>
    </w:p>
    <w:p w:rsidR="003607F3" w:rsidRPr="00B005AD" w:rsidRDefault="003607F3" w:rsidP="00B005AD">
      <w:pPr>
        <w:pStyle w:val="ActHead9"/>
        <w:rPr>
          <w:i w:val="0"/>
        </w:rPr>
      </w:pPr>
      <w:bookmarkStart w:id="19" w:name="_Toc420562222"/>
      <w:r w:rsidRPr="00B005AD">
        <w:t>Seafarers Rehabilitation and Compensation Act 1992</w:t>
      </w:r>
      <w:bookmarkEnd w:id="19"/>
    </w:p>
    <w:p w:rsidR="00795761" w:rsidRPr="00B005AD" w:rsidRDefault="00795761" w:rsidP="00B005AD">
      <w:pPr>
        <w:pStyle w:val="ItemHead"/>
      </w:pPr>
      <w:r w:rsidRPr="00B005AD">
        <w:t>1  Section</w:t>
      </w:r>
      <w:r w:rsidR="00B005AD" w:rsidRPr="00B005AD">
        <w:t> </w:t>
      </w:r>
      <w:r w:rsidRPr="00B005AD">
        <w:t xml:space="preserve">3 (definition of </w:t>
      </w:r>
      <w:r w:rsidRPr="00B005AD">
        <w:rPr>
          <w:i/>
        </w:rPr>
        <w:t>seafarer berth</w:t>
      </w:r>
      <w:r w:rsidRPr="00B005AD">
        <w:t>)</w:t>
      </w:r>
    </w:p>
    <w:p w:rsidR="00795761" w:rsidRPr="00B005AD" w:rsidRDefault="00795761" w:rsidP="00B005AD">
      <w:pPr>
        <w:pStyle w:val="Item"/>
      </w:pPr>
      <w:r w:rsidRPr="00B005AD">
        <w:t>After “by a seafarer”, insert “to whose employment this Act applies”.</w:t>
      </w:r>
    </w:p>
    <w:p w:rsidR="003607F3" w:rsidRPr="00B005AD" w:rsidRDefault="007562AF" w:rsidP="00B005AD">
      <w:pPr>
        <w:pStyle w:val="ItemHead"/>
      </w:pPr>
      <w:r w:rsidRPr="00B005AD">
        <w:t>2</w:t>
      </w:r>
      <w:r w:rsidR="003607F3" w:rsidRPr="00B005AD">
        <w:t xml:space="preserve">  Section</w:t>
      </w:r>
      <w:r w:rsidR="00B005AD" w:rsidRPr="00B005AD">
        <w:t> </w:t>
      </w:r>
      <w:r w:rsidR="003607F3" w:rsidRPr="00B005AD">
        <w:t xml:space="preserve">3 (at the end of the definition of </w:t>
      </w:r>
      <w:r w:rsidR="003607F3" w:rsidRPr="00B005AD">
        <w:rPr>
          <w:i/>
        </w:rPr>
        <w:t>seafarer berth</w:t>
      </w:r>
      <w:r w:rsidR="003607F3" w:rsidRPr="00B005AD">
        <w:t>)</w:t>
      </w:r>
    </w:p>
    <w:p w:rsidR="003607F3" w:rsidRPr="00B005AD" w:rsidRDefault="003607F3" w:rsidP="00B005AD">
      <w:pPr>
        <w:pStyle w:val="Item"/>
      </w:pPr>
      <w:r w:rsidRPr="00B005AD">
        <w:t>Add:</w:t>
      </w:r>
    </w:p>
    <w:p w:rsidR="003607F3" w:rsidRPr="00B005AD" w:rsidRDefault="003607F3" w:rsidP="00B005AD">
      <w:pPr>
        <w:pStyle w:val="notetext"/>
      </w:pPr>
      <w:r w:rsidRPr="00B005AD">
        <w:t>Note:</w:t>
      </w:r>
      <w:r w:rsidRPr="00B005AD">
        <w:tab/>
        <w:t>Section</w:t>
      </w:r>
      <w:r w:rsidR="00B005AD" w:rsidRPr="00B005AD">
        <w:t> </w:t>
      </w:r>
      <w:r w:rsidRPr="00B005AD">
        <w:t>19 deals with the application of this Act.</w:t>
      </w:r>
    </w:p>
    <w:p w:rsidR="003607F3" w:rsidRPr="00B005AD" w:rsidRDefault="007562AF" w:rsidP="00B005AD">
      <w:pPr>
        <w:pStyle w:val="ItemHead"/>
      </w:pPr>
      <w:r w:rsidRPr="00B005AD">
        <w:t>3</w:t>
      </w:r>
      <w:r w:rsidR="003607F3" w:rsidRPr="00B005AD">
        <w:t xml:space="preserve">  Subsection</w:t>
      </w:r>
      <w:r w:rsidR="00B005AD" w:rsidRPr="00B005AD">
        <w:t> </w:t>
      </w:r>
      <w:r w:rsidR="003607F3" w:rsidRPr="00B005AD">
        <w:t>20A(1)</w:t>
      </w:r>
    </w:p>
    <w:p w:rsidR="003607F3" w:rsidRPr="00B005AD" w:rsidRDefault="003607F3" w:rsidP="00B005AD">
      <w:pPr>
        <w:pStyle w:val="Item"/>
      </w:pPr>
      <w:r w:rsidRPr="00B005AD">
        <w:t>Omit “the application of this Act”, substitute:</w:t>
      </w:r>
    </w:p>
    <w:p w:rsidR="003607F3" w:rsidRPr="00B005AD" w:rsidRDefault="003607F3" w:rsidP="00B005AD">
      <w:pPr>
        <w:pStyle w:val="subsection"/>
      </w:pPr>
      <w:r w:rsidRPr="00B005AD">
        <w:tab/>
      </w:r>
      <w:r w:rsidRPr="00B005AD">
        <w:tab/>
        <w:t>the application of:</w:t>
      </w:r>
    </w:p>
    <w:p w:rsidR="003607F3" w:rsidRPr="00B005AD" w:rsidRDefault="003607F3" w:rsidP="00B005AD">
      <w:pPr>
        <w:pStyle w:val="paragraph"/>
      </w:pPr>
      <w:r w:rsidRPr="00B005AD">
        <w:tab/>
        <w:t>(a)</w:t>
      </w:r>
      <w:r w:rsidRPr="00B005AD">
        <w:tab/>
        <w:t>this Act; and</w:t>
      </w:r>
    </w:p>
    <w:p w:rsidR="003607F3" w:rsidRPr="00B005AD" w:rsidRDefault="003607F3" w:rsidP="00B005AD">
      <w:pPr>
        <w:pStyle w:val="paragraph"/>
      </w:pPr>
      <w:r w:rsidRPr="00B005AD">
        <w:tab/>
        <w:t>(b)</w:t>
      </w:r>
      <w:r w:rsidRPr="00B005AD">
        <w:tab/>
        <w:t xml:space="preserve">the </w:t>
      </w:r>
      <w:r w:rsidRPr="00B005AD">
        <w:rPr>
          <w:i/>
        </w:rPr>
        <w:t>Seafarers Rehabilitation and Compensation Levy Act 1992</w:t>
      </w:r>
      <w:r w:rsidRPr="00B005AD">
        <w:t>; and</w:t>
      </w:r>
    </w:p>
    <w:p w:rsidR="003607F3" w:rsidRPr="00B005AD" w:rsidRDefault="003607F3" w:rsidP="00B005AD">
      <w:pPr>
        <w:pStyle w:val="paragraph"/>
      </w:pPr>
      <w:r w:rsidRPr="00B005AD">
        <w:tab/>
        <w:t>(c)</w:t>
      </w:r>
      <w:r w:rsidRPr="00B005AD">
        <w:tab/>
        <w:t xml:space="preserve">the </w:t>
      </w:r>
      <w:r w:rsidRPr="00B005AD">
        <w:rPr>
          <w:i/>
        </w:rPr>
        <w:t>Seafarers Rehabilitation and Compensation Levy Collection Act 1992</w:t>
      </w:r>
      <w:r w:rsidRPr="00B005AD">
        <w:t>.</w:t>
      </w:r>
    </w:p>
    <w:p w:rsidR="003607F3" w:rsidRPr="00B005AD" w:rsidRDefault="007562AF" w:rsidP="00B005AD">
      <w:pPr>
        <w:pStyle w:val="ItemHead"/>
      </w:pPr>
      <w:r w:rsidRPr="00B005AD">
        <w:t>4</w:t>
      </w:r>
      <w:r w:rsidR="003607F3" w:rsidRPr="00B005AD">
        <w:t xml:space="preserve">  Subsection</w:t>
      </w:r>
      <w:r w:rsidR="00B005AD" w:rsidRPr="00B005AD">
        <w:t> </w:t>
      </w:r>
      <w:r w:rsidR="003607F3" w:rsidRPr="00B005AD">
        <w:t>20A(3)</w:t>
      </w:r>
    </w:p>
    <w:p w:rsidR="003607F3" w:rsidRPr="00B005AD" w:rsidRDefault="003607F3" w:rsidP="00B005AD">
      <w:pPr>
        <w:pStyle w:val="Item"/>
      </w:pPr>
      <w:r w:rsidRPr="00B005AD">
        <w:t>Omit “this Act (other than this section) does not apply”, substitute “those Acts (other than this section) do not apply”.</w:t>
      </w:r>
    </w:p>
    <w:p w:rsidR="003607F3" w:rsidRPr="00B005AD" w:rsidRDefault="007562AF" w:rsidP="00B005AD">
      <w:pPr>
        <w:pStyle w:val="ItemHead"/>
      </w:pPr>
      <w:r w:rsidRPr="00B005AD">
        <w:t>5</w:t>
      </w:r>
      <w:r w:rsidR="003607F3" w:rsidRPr="00B005AD">
        <w:t xml:space="preserve">  </w:t>
      </w:r>
      <w:r w:rsidR="00795761" w:rsidRPr="00B005AD">
        <w:t>Transitional provision</w:t>
      </w:r>
    </w:p>
    <w:p w:rsidR="00775131" w:rsidRPr="00B005AD" w:rsidRDefault="003607F3" w:rsidP="00B005AD">
      <w:pPr>
        <w:pStyle w:val="Item"/>
      </w:pPr>
      <w:r w:rsidRPr="00B005AD">
        <w:t>If an exemption granted under section</w:t>
      </w:r>
      <w:r w:rsidR="00B005AD" w:rsidRPr="00B005AD">
        <w:t> </w:t>
      </w:r>
      <w:r w:rsidRPr="00B005AD">
        <w:t xml:space="preserve">20A of the </w:t>
      </w:r>
      <w:r w:rsidRPr="00B005AD">
        <w:rPr>
          <w:i/>
        </w:rPr>
        <w:t>Seafarers Rehabilitation and Compensation Act 1992</w:t>
      </w:r>
      <w:r w:rsidRPr="00B005AD">
        <w:t xml:space="preserve"> is in force immediately before the day this Act receives the Royal Assent, it continues in force after that day as if it had been granted</w:t>
      </w:r>
      <w:r w:rsidR="00775131" w:rsidRPr="00B005AD">
        <w:t>,</w:t>
      </w:r>
      <w:r w:rsidRPr="00B005AD">
        <w:t xml:space="preserve"> under that section as amended by this Act</w:t>
      </w:r>
      <w:r w:rsidR="00775131" w:rsidRPr="00B005AD">
        <w:t>, as an exemption from the application of:</w:t>
      </w:r>
    </w:p>
    <w:p w:rsidR="00775131" w:rsidRPr="00B005AD" w:rsidRDefault="00775131" w:rsidP="00B005AD">
      <w:pPr>
        <w:pStyle w:val="paragraph"/>
      </w:pPr>
      <w:r w:rsidRPr="00B005AD">
        <w:tab/>
        <w:t>(a)</w:t>
      </w:r>
      <w:r w:rsidRPr="00B005AD">
        <w:tab/>
        <w:t>that Act (as so amended); and</w:t>
      </w:r>
    </w:p>
    <w:p w:rsidR="00775131" w:rsidRPr="00B005AD" w:rsidRDefault="00775131" w:rsidP="00B005AD">
      <w:pPr>
        <w:pStyle w:val="paragraph"/>
      </w:pPr>
      <w:r w:rsidRPr="00B005AD">
        <w:tab/>
        <w:t>(b)</w:t>
      </w:r>
      <w:r w:rsidRPr="00B005AD">
        <w:tab/>
        <w:t xml:space="preserve">the </w:t>
      </w:r>
      <w:r w:rsidRPr="00B005AD">
        <w:rPr>
          <w:i/>
        </w:rPr>
        <w:t>Seafarers Rehabilitation and Compensation Levy Act 1992</w:t>
      </w:r>
      <w:r w:rsidRPr="00B005AD">
        <w:t>; and</w:t>
      </w:r>
    </w:p>
    <w:p w:rsidR="004C7BC0" w:rsidRDefault="00775131" w:rsidP="00B005AD">
      <w:pPr>
        <w:pStyle w:val="paragraph"/>
      </w:pPr>
      <w:r w:rsidRPr="00B005AD">
        <w:lastRenderedPageBreak/>
        <w:tab/>
        <w:t>(c)</w:t>
      </w:r>
      <w:r w:rsidRPr="00B005AD">
        <w:tab/>
        <w:t xml:space="preserve">the </w:t>
      </w:r>
      <w:r w:rsidRPr="00B005AD">
        <w:rPr>
          <w:i/>
        </w:rPr>
        <w:t>Seafarers Rehabilitation and Compensation Levy Collection Act 1992</w:t>
      </w:r>
      <w:r w:rsidRPr="00B005AD">
        <w:t>.</w:t>
      </w:r>
    </w:p>
    <w:p w:rsidR="00DA7B74" w:rsidRDefault="00DA7B74" w:rsidP="00F87C05"/>
    <w:p w:rsidR="00DA7B74" w:rsidRDefault="00DA7B74" w:rsidP="00027C40">
      <w:pPr>
        <w:pStyle w:val="AssentBk"/>
        <w:keepNext/>
      </w:pPr>
    </w:p>
    <w:p w:rsidR="00DA7B74" w:rsidRDefault="00DA7B74" w:rsidP="00027C40">
      <w:pPr>
        <w:pStyle w:val="AssentBk"/>
        <w:keepNext/>
      </w:pPr>
    </w:p>
    <w:p w:rsidR="00F87C05" w:rsidRDefault="00F87C05" w:rsidP="003B1CD0">
      <w:pPr>
        <w:pStyle w:val="2ndRd"/>
        <w:keepNext/>
        <w:pBdr>
          <w:top w:val="single" w:sz="2" w:space="1" w:color="auto"/>
        </w:pBdr>
      </w:pPr>
    </w:p>
    <w:p w:rsidR="00F87C05" w:rsidRDefault="00F87C05" w:rsidP="003B1CD0">
      <w:pPr>
        <w:pStyle w:val="2ndRd"/>
        <w:keepNext/>
        <w:spacing w:line="260" w:lineRule="atLeast"/>
        <w:rPr>
          <w:i/>
        </w:rPr>
      </w:pPr>
      <w:r>
        <w:t>[</w:t>
      </w:r>
      <w:r>
        <w:rPr>
          <w:i/>
        </w:rPr>
        <w:t>Minister’s second reading speech made in—</w:t>
      </w:r>
    </w:p>
    <w:p w:rsidR="00F87C05" w:rsidRDefault="00F87C05" w:rsidP="003B1CD0">
      <w:pPr>
        <w:pStyle w:val="2ndRd"/>
        <w:keepNext/>
        <w:spacing w:line="260" w:lineRule="atLeast"/>
        <w:rPr>
          <w:i/>
        </w:rPr>
      </w:pPr>
      <w:r>
        <w:rPr>
          <w:i/>
        </w:rPr>
        <w:t>House of Representatives on 26 February 2015</w:t>
      </w:r>
    </w:p>
    <w:p w:rsidR="00F87C05" w:rsidRDefault="00F87C05" w:rsidP="003B1CD0">
      <w:pPr>
        <w:pStyle w:val="2ndRd"/>
        <w:keepNext/>
        <w:spacing w:line="260" w:lineRule="atLeast"/>
        <w:rPr>
          <w:i/>
        </w:rPr>
      </w:pPr>
      <w:r>
        <w:rPr>
          <w:i/>
        </w:rPr>
        <w:t>Senate on 25 March 2015</w:t>
      </w:r>
      <w:r>
        <w:t>]</w:t>
      </w:r>
    </w:p>
    <w:p w:rsidR="00F87C05" w:rsidRDefault="00F87C05" w:rsidP="003B1CD0"/>
    <w:p w:rsidR="00DA7B74" w:rsidRPr="00F87C05" w:rsidRDefault="00F87C05" w:rsidP="00F87C05">
      <w:pPr>
        <w:framePr w:hSpace="180" w:wrap="around" w:vAnchor="text" w:hAnchor="page" w:x="2371" w:y="7684"/>
      </w:pPr>
      <w:r>
        <w:t>(18/15)</w:t>
      </w:r>
    </w:p>
    <w:p w:rsidR="00F87C05" w:rsidRDefault="00F87C05"/>
    <w:sectPr w:rsidR="00F87C05" w:rsidSect="00DA7B74">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AE" w:rsidRDefault="008232AE" w:rsidP="0048364F">
      <w:pPr>
        <w:spacing w:line="240" w:lineRule="auto"/>
      </w:pPr>
      <w:r>
        <w:separator/>
      </w:r>
    </w:p>
  </w:endnote>
  <w:endnote w:type="continuationSeparator" w:id="0">
    <w:p w:rsidR="008232AE" w:rsidRDefault="008232A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B005A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05" w:rsidRDefault="00F87C05"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B005AD">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B005A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B005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0CAC">
            <w:rPr>
              <w:i/>
              <w:noProof/>
              <w:sz w:val="18"/>
            </w:rPr>
            <w:t>xi</w:t>
          </w:r>
          <w:r w:rsidRPr="00ED79B6">
            <w:rPr>
              <w:i/>
              <w:sz w:val="18"/>
            </w:rPr>
            <w:fldChar w:fldCharType="end"/>
          </w:r>
        </w:p>
      </w:tc>
      <w:tc>
        <w:tcPr>
          <w:tcW w:w="5387" w:type="dxa"/>
        </w:tcPr>
        <w:p w:rsidR="00055B5C" w:rsidRDefault="00DA7B74" w:rsidP="0066090A">
          <w:pPr>
            <w:jc w:val="center"/>
            <w:rPr>
              <w:sz w:val="18"/>
            </w:rPr>
          </w:pPr>
          <w:r>
            <w:rPr>
              <w:i/>
              <w:sz w:val="18"/>
            </w:rPr>
            <w:t>Seafarers Rehabilitation and Compensation and Other Legislation Amendment Act 2015</w:t>
          </w:r>
        </w:p>
      </w:tc>
      <w:tc>
        <w:tcPr>
          <w:tcW w:w="1270" w:type="dxa"/>
        </w:tcPr>
        <w:p w:rsidR="00055B5C" w:rsidRDefault="00DA7B74" w:rsidP="0066090A">
          <w:pPr>
            <w:jc w:val="right"/>
            <w:rPr>
              <w:sz w:val="18"/>
            </w:rPr>
          </w:pPr>
          <w:r>
            <w:rPr>
              <w:i/>
              <w:sz w:val="18"/>
            </w:rPr>
            <w:t>No.      , 2015</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B005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DA7B74" w:rsidP="00F87C05">
          <w:pPr>
            <w:rPr>
              <w:i/>
              <w:sz w:val="18"/>
            </w:rPr>
          </w:pPr>
          <w:r>
            <w:rPr>
              <w:i/>
              <w:sz w:val="18"/>
            </w:rPr>
            <w:t xml:space="preserve">No. </w:t>
          </w:r>
          <w:r w:rsidR="00F87C05">
            <w:rPr>
              <w:i/>
              <w:sz w:val="18"/>
            </w:rPr>
            <w:t>51</w:t>
          </w:r>
          <w:r>
            <w:rPr>
              <w:i/>
              <w:sz w:val="18"/>
            </w:rPr>
            <w:t>, 2015</w:t>
          </w:r>
        </w:p>
      </w:tc>
      <w:tc>
        <w:tcPr>
          <w:tcW w:w="5387" w:type="dxa"/>
        </w:tcPr>
        <w:p w:rsidR="00055B5C" w:rsidRDefault="00DA7B74" w:rsidP="0066090A">
          <w:pPr>
            <w:jc w:val="center"/>
            <w:rPr>
              <w:i/>
              <w:sz w:val="18"/>
            </w:rPr>
          </w:pPr>
          <w:r>
            <w:rPr>
              <w:i/>
              <w:sz w:val="18"/>
            </w:rPr>
            <w:t>Seafarers Rehabilitation and Compensation and Other Legislation Amendment Act 2015</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0CAC">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005A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A664FE">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C0CAC">
            <w:rPr>
              <w:i/>
              <w:noProof/>
              <w:sz w:val="18"/>
            </w:rPr>
            <w:t>12</w:t>
          </w:r>
          <w:r w:rsidRPr="007A1328">
            <w:rPr>
              <w:i/>
              <w:sz w:val="18"/>
            </w:rPr>
            <w:fldChar w:fldCharType="end"/>
          </w:r>
        </w:p>
      </w:tc>
      <w:tc>
        <w:tcPr>
          <w:tcW w:w="5387" w:type="dxa"/>
        </w:tcPr>
        <w:p w:rsidR="00055B5C" w:rsidRDefault="00DA7B74" w:rsidP="0066090A">
          <w:pPr>
            <w:jc w:val="center"/>
            <w:rPr>
              <w:sz w:val="18"/>
            </w:rPr>
          </w:pPr>
          <w:r>
            <w:rPr>
              <w:i/>
              <w:sz w:val="18"/>
            </w:rPr>
            <w:t>Seafarers Rehabilitation and Compensation and Other Legislation Amendment Act 2015</w:t>
          </w:r>
        </w:p>
      </w:tc>
      <w:tc>
        <w:tcPr>
          <w:tcW w:w="1270" w:type="dxa"/>
        </w:tcPr>
        <w:p w:rsidR="00055B5C" w:rsidRDefault="00F87C05" w:rsidP="0066090A">
          <w:pPr>
            <w:jc w:val="right"/>
            <w:rPr>
              <w:sz w:val="18"/>
            </w:rPr>
          </w:pPr>
          <w:r>
            <w:rPr>
              <w:i/>
              <w:sz w:val="18"/>
            </w:rPr>
            <w:t>No. 51, 2015</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005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A664FE">
      <w:tc>
        <w:tcPr>
          <w:tcW w:w="1247" w:type="dxa"/>
        </w:tcPr>
        <w:p w:rsidR="00055B5C" w:rsidRDefault="00F87C05" w:rsidP="0066090A">
          <w:pPr>
            <w:rPr>
              <w:sz w:val="18"/>
            </w:rPr>
          </w:pPr>
          <w:r>
            <w:rPr>
              <w:i/>
              <w:sz w:val="18"/>
            </w:rPr>
            <w:t>No. 51, 2015</w:t>
          </w:r>
        </w:p>
      </w:tc>
      <w:tc>
        <w:tcPr>
          <w:tcW w:w="5387" w:type="dxa"/>
        </w:tcPr>
        <w:p w:rsidR="00055B5C" w:rsidRDefault="00DA7B74" w:rsidP="0066090A">
          <w:pPr>
            <w:jc w:val="center"/>
            <w:rPr>
              <w:sz w:val="18"/>
            </w:rPr>
          </w:pPr>
          <w:r>
            <w:rPr>
              <w:i/>
              <w:sz w:val="18"/>
            </w:rPr>
            <w:t>Seafarers Rehabilitation and Compensation and Other Legislation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C0CAC">
            <w:rPr>
              <w:i/>
              <w:noProof/>
              <w:sz w:val="18"/>
            </w:rPr>
            <w:t>11</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005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A664FE">
      <w:tc>
        <w:tcPr>
          <w:tcW w:w="1247" w:type="dxa"/>
        </w:tcPr>
        <w:p w:rsidR="00055B5C" w:rsidRDefault="00F87C05" w:rsidP="0066090A">
          <w:pPr>
            <w:rPr>
              <w:sz w:val="18"/>
            </w:rPr>
          </w:pPr>
          <w:r>
            <w:rPr>
              <w:i/>
              <w:sz w:val="18"/>
            </w:rPr>
            <w:t>No. 51, 2015</w:t>
          </w:r>
        </w:p>
      </w:tc>
      <w:tc>
        <w:tcPr>
          <w:tcW w:w="5387" w:type="dxa"/>
        </w:tcPr>
        <w:p w:rsidR="00055B5C" w:rsidRDefault="00DA7B74" w:rsidP="0066090A">
          <w:pPr>
            <w:jc w:val="center"/>
            <w:rPr>
              <w:sz w:val="18"/>
            </w:rPr>
          </w:pPr>
          <w:r>
            <w:rPr>
              <w:i/>
              <w:sz w:val="18"/>
            </w:rPr>
            <w:t>Seafarers Rehabilitation and Compensation and Other Legislation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C0CAC">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AE" w:rsidRDefault="008232AE" w:rsidP="0048364F">
      <w:pPr>
        <w:spacing w:line="240" w:lineRule="auto"/>
      </w:pPr>
      <w:r>
        <w:separator/>
      </w:r>
    </w:p>
  </w:footnote>
  <w:footnote w:type="continuationSeparator" w:id="0">
    <w:p w:rsidR="008232AE" w:rsidRDefault="008232A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C0CAC">
      <w:rPr>
        <w:b/>
        <w:sz w:val="20"/>
      </w:rPr>
      <w:fldChar w:fldCharType="separate"/>
    </w:r>
    <w:r w:rsidR="00EC0CAC">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C0CAC">
      <w:rPr>
        <w:sz w:val="20"/>
      </w:rPr>
      <w:fldChar w:fldCharType="separate"/>
    </w:r>
    <w:r w:rsidR="00EC0CAC">
      <w:rPr>
        <w:noProof/>
        <w:sz w:val="20"/>
      </w:rPr>
      <w:t>Application of the seafarers rehabilitation and compensation levy</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C0CAC">
      <w:rPr>
        <w:sz w:val="20"/>
      </w:rPr>
      <w:fldChar w:fldCharType="separate"/>
    </w:r>
    <w:r w:rsidR="00EC0CAC">
      <w:rPr>
        <w:noProof/>
        <w:sz w:val="20"/>
      </w:rPr>
      <w:t>Application of the seafarers rehabilitation and compensation levy</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C0CAC">
      <w:rPr>
        <w:b/>
        <w:sz w:val="20"/>
      </w:rPr>
      <w:fldChar w:fldCharType="separate"/>
    </w:r>
    <w:r w:rsidR="00EC0CAC">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AE"/>
    <w:rsid w:val="000113BC"/>
    <w:rsid w:val="000136AF"/>
    <w:rsid w:val="000417C9"/>
    <w:rsid w:val="00046878"/>
    <w:rsid w:val="00053818"/>
    <w:rsid w:val="00055B5C"/>
    <w:rsid w:val="00060FF9"/>
    <w:rsid w:val="000614BF"/>
    <w:rsid w:val="000A2FBF"/>
    <w:rsid w:val="000B1FD2"/>
    <w:rsid w:val="000C052C"/>
    <w:rsid w:val="000D05EF"/>
    <w:rsid w:val="000D275D"/>
    <w:rsid w:val="000D67E1"/>
    <w:rsid w:val="000F21C1"/>
    <w:rsid w:val="000F30E4"/>
    <w:rsid w:val="00101D90"/>
    <w:rsid w:val="0010745C"/>
    <w:rsid w:val="00113BD1"/>
    <w:rsid w:val="00120319"/>
    <w:rsid w:val="00122206"/>
    <w:rsid w:val="0014086F"/>
    <w:rsid w:val="00143A32"/>
    <w:rsid w:val="0015646E"/>
    <w:rsid w:val="001643C9"/>
    <w:rsid w:val="00165568"/>
    <w:rsid w:val="00166C2F"/>
    <w:rsid w:val="001716C9"/>
    <w:rsid w:val="00173363"/>
    <w:rsid w:val="0017344B"/>
    <w:rsid w:val="00173B94"/>
    <w:rsid w:val="001854B4"/>
    <w:rsid w:val="00190FD0"/>
    <w:rsid w:val="001939E1"/>
    <w:rsid w:val="00195382"/>
    <w:rsid w:val="00196D73"/>
    <w:rsid w:val="001A01E8"/>
    <w:rsid w:val="001A3658"/>
    <w:rsid w:val="001A759A"/>
    <w:rsid w:val="001B2D3F"/>
    <w:rsid w:val="001B7A5D"/>
    <w:rsid w:val="001C2418"/>
    <w:rsid w:val="001C69C4"/>
    <w:rsid w:val="001C6B92"/>
    <w:rsid w:val="001E3590"/>
    <w:rsid w:val="001E7407"/>
    <w:rsid w:val="00201D27"/>
    <w:rsid w:val="00202618"/>
    <w:rsid w:val="00206C6A"/>
    <w:rsid w:val="00207FC9"/>
    <w:rsid w:val="00214A6A"/>
    <w:rsid w:val="002217DE"/>
    <w:rsid w:val="0023432F"/>
    <w:rsid w:val="00240749"/>
    <w:rsid w:val="002611B2"/>
    <w:rsid w:val="00263820"/>
    <w:rsid w:val="00284279"/>
    <w:rsid w:val="00293B89"/>
    <w:rsid w:val="00297ECB"/>
    <w:rsid w:val="002A4978"/>
    <w:rsid w:val="002B258B"/>
    <w:rsid w:val="002B5A30"/>
    <w:rsid w:val="002C4A1A"/>
    <w:rsid w:val="002D043A"/>
    <w:rsid w:val="002D395A"/>
    <w:rsid w:val="002E51D1"/>
    <w:rsid w:val="003415D3"/>
    <w:rsid w:val="003467FD"/>
    <w:rsid w:val="003473E8"/>
    <w:rsid w:val="00350417"/>
    <w:rsid w:val="00352B0F"/>
    <w:rsid w:val="00360234"/>
    <w:rsid w:val="003607F3"/>
    <w:rsid w:val="00361801"/>
    <w:rsid w:val="0036709A"/>
    <w:rsid w:val="00375C6C"/>
    <w:rsid w:val="00390DCC"/>
    <w:rsid w:val="003A49FB"/>
    <w:rsid w:val="003C4BC5"/>
    <w:rsid w:val="003C5F2B"/>
    <w:rsid w:val="003D0BFE"/>
    <w:rsid w:val="003D5700"/>
    <w:rsid w:val="00405579"/>
    <w:rsid w:val="00410B8E"/>
    <w:rsid w:val="00411666"/>
    <w:rsid w:val="004116CD"/>
    <w:rsid w:val="00421FC1"/>
    <w:rsid w:val="004229C7"/>
    <w:rsid w:val="00424CA9"/>
    <w:rsid w:val="00436785"/>
    <w:rsid w:val="00436BD5"/>
    <w:rsid w:val="00437E4B"/>
    <w:rsid w:val="0044291A"/>
    <w:rsid w:val="004624F9"/>
    <w:rsid w:val="00472833"/>
    <w:rsid w:val="004740A0"/>
    <w:rsid w:val="0048196B"/>
    <w:rsid w:val="0048364F"/>
    <w:rsid w:val="004903F7"/>
    <w:rsid w:val="004967A4"/>
    <w:rsid w:val="00496F97"/>
    <w:rsid w:val="004C7BC0"/>
    <w:rsid w:val="004C7C8C"/>
    <w:rsid w:val="004E2A4A"/>
    <w:rsid w:val="004F0D23"/>
    <w:rsid w:val="004F1FAC"/>
    <w:rsid w:val="00502CC3"/>
    <w:rsid w:val="0050505B"/>
    <w:rsid w:val="00506EBC"/>
    <w:rsid w:val="005118EA"/>
    <w:rsid w:val="00513AB9"/>
    <w:rsid w:val="00515172"/>
    <w:rsid w:val="00516B8D"/>
    <w:rsid w:val="00537FBC"/>
    <w:rsid w:val="00542361"/>
    <w:rsid w:val="00543469"/>
    <w:rsid w:val="00551B54"/>
    <w:rsid w:val="0056160E"/>
    <w:rsid w:val="005650A0"/>
    <w:rsid w:val="00584811"/>
    <w:rsid w:val="00593AA6"/>
    <w:rsid w:val="00594161"/>
    <w:rsid w:val="00594749"/>
    <w:rsid w:val="005A0D92"/>
    <w:rsid w:val="005B4067"/>
    <w:rsid w:val="005C3F41"/>
    <w:rsid w:val="005E152A"/>
    <w:rsid w:val="005E257C"/>
    <w:rsid w:val="005E4B31"/>
    <w:rsid w:val="005F0141"/>
    <w:rsid w:val="00600219"/>
    <w:rsid w:val="00624F33"/>
    <w:rsid w:val="00641DE5"/>
    <w:rsid w:val="00656F0C"/>
    <w:rsid w:val="00677CC2"/>
    <w:rsid w:val="00681F92"/>
    <w:rsid w:val="006842C2"/>
    <w:rsid w:val="00685F42"/>
    <w:rsid w:val="0069127A"/>
    <w:rsid w:val="0069207B"/>
    <w:rsid w:val="00694C92"/>
    <w:rsid w:val="006C2874"/>
    <w:rsid w:val="006C6BA9"/>
    <w:rsid w:val="006C7F8C"/>
    <w:rsid w:val="006D380D"/>
    <w:rsid w:val="006E0135"/>
    <w:rsid w:val="006E303A"/>
    <w:rsid w:val="006F7E19"/>
    <w:rsid w:val="00700B2C"/>
    <w:rsid w:val="0070773A"/>
    <w:rsid w:val="00712D8D"/>
    <w:rsid w:val="00713084"/>
    <w:rsid w:val="00713159"/>
    <w:rsid w:val="00714B26"/>
    <w:rsid w:val="0072760C"/>
    <w:rsid w:val="00731E00"/>
    <w:rsid w:val="007440B7"/>
    <w:rsid w:val="007562AF"/>
    <w:rsid w:val="00756517"/>
    <w:rsid w:val="007634AD"/>
    <w:rsid w:val="007715C9"/>
    <w:rsid w:val="00774EDD"/>
    <w:rsid w:val="00775131"/>
    <w:rsid w:val="007755B8"/>
    <w:rsid w:val="007757EC"/>
    <w:rsid w:val="00795761"/>
    <w:rsid w:val="007A351F"/>
    <w:rsid w:val="007A62BD"/>
    <w:rsid w:val="007B7141"/>
    <w:rsid w:val="007D3816"/>
    <w:rsid w:val="007E583D"/>
    <w:rsid w:val="007E5CEC"/>
    <w:rsid w:val="007E7D4A"/>
    <w:rsid w:val="008006CC"/>
    <w:rsid w:val="008057CD"/>
    <w:rsid w:val="00807F18"/>
    <w:rsid w:val="008232AE"/>
    <w:rsid w:val="00831E8D"/>
    <w:rsid w:val="0084566F"/>
    <w:rsid w:val="0085269B"/>
    <w:rsid w:val="00856A31"/>
    <w:rsid w:val="00857D6B"/>
    <w:rsid w:val="00874FEF"/>
    <w:rsid w:val="008754D0"/>
    <w:rsid w:val="00877D48"/>
    <w:rsid w:val="00883781"/>
    <w:rsid w:val="00885570"/>
    <w:rsid w:val="0088627E"/>
    <w:rsid w:val="008870EA"/>
    <w:rsid w:val="00893958"/>
    <w:rsid w:val="008A0DB1"/>
    <w:rsid w:val="008A2E77"/>
    <w:rsid w:val="008A2FD0"/>
    <w:rsid w:val="008C181A"/>
    <w:rsid w:val="008C3B16"/>
    <w:rsid w:val="008C6F6F"/>
    <w:rsid w:val="008D0EE0"/>
    <w:rsid w:val="008D22BA"/>
    <w:rsid w:val="008F4F1C"/>
    <w:rsid w:val="008F77C4"/>
    <w:rsid w:val="00902AB5"/>
    <w:rsid w:val="009103F3"/>
    <w:rsid w:val="00914BFA"/>
    <w:rsid w:val="009248BF"/>
    <w:rsid w:val="00932377"/>
    <w:rsid w:val="00934924"/>
    <w:rsid w:val="009529A1"/>
    <w:rsid w:val="00967042"/>
    <w:rsid w:val="0098255A"/>
    <w:rsid w:val="009845BE"/>
    <w:rsid w:val="00990F7D"/>
    <w:rsid w:val="009969C9"/>
    <w:rsid w:val="009A1B96"/>
    <w:rsid w:val="009B1561"/>
    <w:rsid w:val="009C3B4E"/>
    <w:rsid w:val="009E7EB2"/>
    <w:rsid w:val="009F73C9"/>
    <w:rsid w:val="00A03E4F"/>
    <w:rsid w:val="00A07625"/>
    <w:rsid w:val="00A10775"/>
    <w:rsid w:val="00A231E2"/>
    <w:rsid w:val="00A26ABD"/>
    <w:rsid w:val="00A35BB0"/>
    <w:rsid w:val="00A36C48"/>
    <w:rsid w:val="00A41E0B"/>
    <w:rsid w:val="00A55631"/>
    <w:rsid w:val="00A62C70"/>
    <w:rsid w:val="00A64912"/>
    <w:rsid w:val="00A65816"/>
    <w:rsid w:val="00A664FE"/>
    <w:rsid w:val="00A70A74"/>
    <w:rsid w:val="00A83A05"/>
    <w:rsid w:val="00A959A2"/>
    <w:rsid w:val="00AA3795"/>
    <w:rsid w:val="00AC1E75"/>
    <w:rsid w:val="00AD5641"/>
    <w:rsid w:val="00AE1088"/>
    <w:rsid w:val="00AF1BA4"/>
    <w:rsid w:val="00B005AD"/>
    <w:rsid w:val="00B032D8"/>
    <w:rsid w:val="00B33B3C"/>
    <w:rsid w:val="00B6341E"/>
    <w:rsid w:val="00B6382D"/>
    <w:rsid w:val="00B64688"/>
    <w:rsid w:val="00B71D48"/>
    <w:rsid w:val="00B72CB7"/>
    <w:rsid w:val="00B753CB"/>
    <w:rsid w:val="00B958C6"/>
    <w:rsid w:val="00BA191E"/>
    <w:rsid w:val="00BA5026"/>
    <w:rsid w:val="00BB40BF"/>
    <w:rsid w:val="00BC0CD1"/>
    <w:rsid w:val="00BE061A"/>
    <w:rsid w:val="00BE719A"/>
    <w:rsid w:val="00BE720A"/>
    <w:rsid w:val="00BF0461"/>
    <w:rsid w:val="00BF4944"/>
    <w:rsid w:val="00BF6166"/>
    <w:rsid w:val="00C04409"/>
    <w:rsid w:val="00C067E5"/>
    <w:rsid w:val="00C164CA"/>
    <w:rsid w:val="00C176CF"/>
    <w:rsid w:val="00C24C3B"/>
    <w:rsid w:val="00C3050D"/>
    <w:rsid w:val="00C40E8A"/>
    <w:rsid w:val="00C42BF8"/>
    <w:rsid w:val="00C4471A"/>
    <w:rsid w:val="00C460AE"/>
    <w:rsid w:val="00C50043"/>
    <w:rsid w:val="00C54E84"/>
    <w:rsid w:val="00C7573B"/>
    <w:rsid w:val="00C76CF3"/>
    <w:rsid w:val="00CA0C9C"/>
    <w:rsid w:val="00CB3A99"/>
    <w:rsid w:val="00CC576B"/>
    <w:rsid w:val="00CE1E31"/>
    <w:rsid w:val="00CF0BB2"/>
    <w:rsid w:val="00D00EAA"/>
    <w:rsid w:val="00D1145C"/>
    <w:rsid w:val="00D13441"/>
    <w:rsid w:val="00D13974"/>
    <w:rsid w:val="00D16F04"/>
    <w:rsid w:val="00D243A3"/>
    <w:rsid w:val="00D4258D"/>
    <w:rsid w:val="00D477C3"/>
    <w:rsid w:val="00D52EFE"/>
    <w:rsid w:val="00D55CFA"/>
    <w:rsid w:val="00D63EF6"/>
    <w:rsid w:val="00D70DFB"/>
    <w:rsid w:val="00D73029"/>
    <w:rsid w:val="00D766DF"/>
    <w:rsid w:val="00D836D9"/>
    <w:rsid w:val="00DA7B74"/>
    <w:rsid w:val="00DA7F1D"/>
    <w:rsid w:val="00DB1907"/>
    <w:rsid w:val="00DE3B1C"/>
    <w:rsid w:val="00DF7AE9"/>
    <w:rsid w:val="00E05704"/>
    <w:rsid w:val="00E12AF8"/>
    <w:rsid w:val="00E13197"/>
    <w:rsid w:val="00E24D66"/>
    <w:rsid w:val="00E54292"/>
    <w:rsid w:val="00E55A49"/>
    <w:rsid w:val="00E6658A"/>
    <w:rsid w:val="00E743C9"/>
    <w:rsid w:val="00E74DC7"/>
    <w:rsid w:val="00E81CA3"/>
    <w:rsid w:val="00E87699"/>
    <w:rsid w:val="00EC0CAC"/>
    <w:rsid w:val="00ED23AE"/>
    <w:rsid w:val="00ED492F"/>
    <w:rsid w:val="00ED714C"/>
    <w:rsid w:val="00EF2E3A"/>
    <w:rsid w:val="00F047E2"/>
    <w:rsid w:val="00F078DC"/>
    <w:rsid w:val="00F13E86"/>
    <w:rsid w:val="00F17B00"/>
    <w:rsid w:val="00F23A1A"/>
    <w:rsid w:val="00F45F7E"/>
    <w:rsid w:val="00F63F78"/>
    <w:rsid w:val="00F677A9"/>
    <w:rsid w:val="00F75B42"/>
    <w:rsid w:val="00F815E6"/>
    <w:rsid w:val="00F84CF5"/>
    <w:rsid w:val="00F87C05"/>
    <w:rsid w:val="00F91273"/>
    <w:rsid w:val="00F92D35"/>
    <w:rsid w:val="00FA07DE"/>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05AD"/>
    <w:pPr>
      <w:spacing w:line="260" w:lineRule="atLeast"/>
    </w:pPr>
    <w:rPr>
      <w:sz w:val="22"/>
    </w:rPr>
  </w:style>
  <w:style w:type="paragraph" w:styleId="Heading1">
    <w:name w:val="heading 1"/>
    <w:basedOn w:val="Normal"/>
    <w:next w:val="Normal"/>
    <w:link w:val="Heading1Char"/>
    <w:uiPriority w:val="9"/>
    <w:qFormat/>
    <w:rsid w:val="003A49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49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49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49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49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49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49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9F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49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05AD"/>
  </w:style>
  <w:style w:type="paragraph" w:customStyle="1" w:styleId="OPCParaBase">
    <w:name w:val="OPCParaBase"/>
    <w:link w:val="OPCParaBaseChar"/>
    <w:qFormat/>
    <w:rsid w:val="00B005A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005AD"/>
    <w:pPr>
      <w:spacing w:line="240" w:lineRule="auto"/>
    </w:pPr>
    <w:rPr>
      <w:b/>
      <w:sz w:val="40"/>
    </w:rPr>
  </w:style>
  <w:style w:type="paragraph" w:customStyle="1" w:styleId="ActHead1">
    <w:name w:val="ActHead 1"/>
    <w:aliases w:val="c"/>
    <w:basedOn w:val="OPCParaBase"/>
    <w:next w:val="Normal"/>
    <w:qFormat/>
    <w:rsid w:val="00B005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05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05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05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05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05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05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05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05A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005AD"/>
  </w:style>
  <w:style w:type="paragraph" w:customStyle="1" w:styleId="Blocks">
    <w:name w:val="Blocks"/>
    <w:aliases w:val="bb"/>
    <w:basedOn w:val="OPCParaBase"/>
    <w:qFormat/>
    <w:rsid w:val="00B005AD"/>
    <w:pPr>
      <w:spacing w:line="240" w:lineRule="auto"/>
    </w:pPr>
    <w:rPr>
      <w:sz w:val="24"/>
    </w:rPr>
  </w:style>
  <w:style w:type="paragraph" w:customStyle="1" w:styleId="BoxText">
    <w:name w:val="BoxText"/>
    <w:aliases w:val="bt"/>
    <w:basedOn w:val="OPCParaBase"/>
    <w:qFormat/>
    <w:rsid w:val="00B005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05AD"/>
    <w:rPr>
      <w:b/>
    </w:rPr>
  </w:style>
  <w:style w:type="paragraph" w:customStyle="1" w:styleId="BoxHeadItalic">
    <w:name w:val="BoxHeadItalic"/>
    <w:aliases w:val="bhi"/>
    <w:basedOn w:val="BoxText"/>
    <w:next w:val="BoxStep"/>
    <w:qFormat/>
    <w:rsid w:val="00B005AD"/>
    <w:rPr>
      <w:i/>
    </w:rPr>
  </w:style>
  <w:style w:type="paragraph" w:customStyle="1" w:styleId="BoxList">
    <w:name w:val="BoxList"/>
    <w:aliases w:val="bl"/>
    <w:basedOn w:val="BoxText"/>
    <w:qFormat/>
    <w:rsid w:val="00B005AD"/>
    <w:pPr>
      <w:ind w:left="1559" w:hanging="425"/>
    </w:pPr>
  </w:style>
  <w:style w:type="paragraph" w:customStyle="1" w:styleId="BoxNote">
    <w:name w:val="BoxNote"/>
    <w:aliases w:val="bn"/>
    <w:basedOn w:val="BoxText"/>
    <w:qFormat/>
    <w:rsid w:val="00B005AD"/>
    <w:pPr>
      <w:tabs>
        <w:tab w:val="left" w:pos="1985"/>
      </w:tabs>
      <w:spacing w:before="122" w:line="198" w:lineRule="exact"/>
      <w:ind w:left="2948" w:hanging="1814"/>
    </w:pPr>
    <w:rPr>
      <w:sz w:val="18"/>
    </w:rPr>
  </w:style>
  <w:style w:type="paragraph" w:customStyle="1" w:styleId="BoxPara">
    <w:name w:val="BoxPara"/>
    <w:aliases w:val="bp"/>
    <w:basedOn w:val="BoxText"/>
    <w:qFormat/>
    <w:rsid w:val="00B005AD"/>
    <w:pPr>
      <w:tabs>
        <w:tab w:val="right" w:pos="2268"/>
      </w:tabs>
      <w:ind w:left="2552" w:hanging="1418"/>
    </w:pPr>
  </w:style>
  <w:style w:type="paragraph" w:customStyle="1" w:styleId="BoxStep">
    <w:name w:val="BoxStep"/>
    <w:aliases w:val="bs"/>
    <w:basedOn w:val="BoxText"/>
    <w:qFormat/>
    <w:rsid w:val="00B005AD"/>
    <w:pPr>
      <w:ind w:left="1985" w:hanging="851"/>
    </w:pPr>
  </w:style>
  <w:style w:type="character" w:customStyle="1" w:styleId="CharAmPartNo">
    <w:name w:val="CharAmPartNo"/>
    <w:basedOn w:val="OPCCharBase"/>
    <w:qFormat/>
    <w:rsid w:val="00B005AD"/>
  </w:style>
  <w:style w:type="character" w:customStyle="1" w:styleId="CharAmPartText">
    <w:name w:val="CharAmPartText"/>
    <w:basedOn w:val="OPCCharBase"/>
    <w:qFormat/>
    <w:rsid w:val="00B005AD"/>
  </w:style>
  <w:style w:type="character" w:customStyle="1" w:styleId="CharAmSchNo">
    <w:name w:val="CharAmSchNo"/>
    <w:basedOn w:val="OPCCharBase"/>
    <w:qFormat/>
    <w:rsid w:val="00B005AD"/>
  </w:style>
  <w:style w:type="character" w:customStyle="1" w:styleId="CharAmSchText">
    <w:name w:val="CharAmSchText"/>
    <w:basedOn w:val="OPCCharBase"/>
    <w:qFormat/>
    <w:rsid w:val="00B005AD"/>
  </w:style>
  <w:style w:type="character" w:customStyle="1" w:styleId="CharBoldItalic">
    <w:name w:val="CharBoldItalic"/>
    <w:basedOn w:val="OPCCharBase"/>
    <w:uiPriority w:val="1"/>
    <w:qFormat/>
    <w:rsid w:val="00B005AD"/>
    <w:rPr>
      <w:b/>
      <w:i/>
    </w:rPr>
  </w:style>
  <w:style w:type="character" w:customStyle="1" w:styleId="CharChapNo">
    <w:name w:val="CharChapNo"/>
    <w:basedOn w:val="OPCCharBase"/>
    <w:uiPriority w:val="1"/>
    <w:qFormat/>
    <w:rsid w:val="00B005AD"/>
  </w:style>
  <w:style w:type="character" w:customStyle="1" w:styleId="CharChapText">
    <w:name w:val="CharChapText"/>
    <w:basedOn w:val="OPCCharBase"/>
    <w:uiPriority w:val="1"/>
    <w:qFormat/>
    <w:rsid w:val="00B005AD"/>
  </w:style>
  <w:style w:type="character" w:customStyle="1" w:styleId="CharDivNo">
    <w:name w:val="CharDivNo"/>
    <w:basedOn w:val="OPCCharBase"/>
    <w:uiPriority w:val="1"/>
    <w:qFormat/>
    <w:rsid w:val="00B005AD"/>
  </w:style>
  <w:style w:type="character" w:customStyle="1" w:styleId="CharDivText">
    <w:name w:val="CharDivText"/>
    <w:basedOn w:val="OPCCharBase"/>
    <w:uiPriority w:val="1"/>
    <w:qFormat/>
    <w:rsid w:val="00B005AD"/>
  </w:style>
  <w:style w:type="character" w:customStyle="1" w:styleId="CharItalic">
    <w:name w:val="CharItalic"/>
    <w:basedOn w:val="OPCCharBase"/>
    <w:uiPriority w:val="1"/>
    <w:qFormat/>
    <w:rsid w:val="00B005AD"/>
    <w:rPr>
      <w:i/>
    </w:rPr>
  </w:style>
  <w:style w:type="character" w:customStyle="1" w:styleId="CharPartNo">
    <w:name w:val="CharPartNo"/>
    <w:basedOn w:val="OPCCharBase"/>
    <w:uiPriority w:val="1"/>
    <w:qFormat/>
    <w:rsid w:val="00B005AD"/>
  </w:style>
  <w:style w:type="character" w:customStyle="1" w:styleId="CharPartText">
    <w:name w:val="CharPartText"/>
    <w:basedOn w:val="OPCCharBase"/>
    <w:uiPriority w:val="1"/>
    <w:qFormat/>
    <w:rsid w:val="00B005AD"/>
  </w:style>
  <w:style w:type="character" w:customStyle="1" w:styleId="CharSectno">
    <w:name w:val="CharSectno"/>
    <w:basedOn w:val="OPCCharBase"/>
    <w:qFormat/>
    <w:rsid w:val="00B005AD"/>
  </w:style>
  <w:style w:type="character" w:customStyle="1" w:styleId="CharSubdNo">
    <w:name w:val="CharSubdNo"/>
    <w:basedOn w:val="OPCCharBase"/>
    <w:uiPriority w:val="1"/>
    <w:qFormat/>
    <w:rsid w:val="00B005AD"/>
  </w:style>
  <w:style w:type="character" w:customStyle="1" w:styleId="CharSubdText">
    <w:name w:val="CharSubdText"/>
    <w:basedOn w:val="OPCCharBase"/>
    <w:uiPriority w:val="1"/>
    <w:qFormat/>
    <w:rsid w:val="00B005AD"/>
  </w:style>
  <w:style w:type="paragraph" w:customStyle="1" w:styleId="CTA--">
    <w:name w:val="CTA --"/>
    <w:basedOn w:val="OPCParaBase"/>
    <w:next w:val="Normal"/>
    <w:rsid w:val="00B005AD"/>
    <w:pPr>
      <w:spacing w:before="60" w:line="240" w:lineRule="atLeast"/>
      <w:ind w:left="142" w:hanging="142"/>
    </w:pPr>
    <w:rPr>
      <w:sz w:val="20"/>
    </w:rPr>
  </w:style>
  <w:style w:type="paragraph" w:customStyle="1" w:styleId="CTA-">
    <w:name w:val="CTA -"/>
    <w:basedOn w:val="OPCParaBase"/>
    <w:rsid w:val="00B005AD"/>
    <w:pPr>
      <w:spacing w:before="60" w:line="240" w:lineRule="atLeast"/>
      <w:ind w:left="85" w:hanging="85"/>
    </w:pPr>
    <w:rPr>
      <w:sz w:val="20"/>
    </w:rPr>
  </w:style>
  <w:style w:type="paragraph" w:customStyle="1" w:styleId="CTA---">
    <w:name w:val="CTA ---"/>
    <w:basedOn w:val="OPCParaBase"/>
    <w:next w:val="Normal"/>
    <w:rsid w:val="00B005AD"/>
    <w:pPr>
      <w:spacing w:before="60" w:line="240" w:lineRule="atLeast"/>
      <w:ind w:left="198" w:hanging="198"/>
    </w:pPr>
    <w:rPr>
      <w:sz w:val="20"/>
    </w:rPr>
  </w:style>
  <w:style w:type="paragraph" w:customStyle="1" w:styleId="CTA----">
    <w:name w:val="CTA ----"/>
    <w:basedOn w:val="OPCParaBase"/>
    <w:next w:val="Normal"/>
    <w:rsid w:val="00B005AD"/>
    <w:pPr>
      <w:spacing w:before="60" w:line="240" w:lineRule="atLeast"/>
      <w:ind w:left="255" w:hanging="255"/>
    </w:pPr>
    <w:rPr>
      <w:sz w:val="20"/>
    </w:rPr>
  </w:style>
  <w:style w:type="paragraph" w:customStyle="1" w:styleId="CTA1a">
    <w:name w:val="CTA 1(a)"/>
    <w:basedOn w:val="OPCParaBase"/>
    <w:rsid w:val="00B005AD"/>
    <w:pPr>
      <w:tabs>
        <w:tab w:val="right" w:pos="414"/>
      </w:tabs>
      <w:spacing w:before="40" w:line="240" w:lineRule="atLeast"/>
      <w:ind w:left="675" w:hanging="675"/>
    </w:pPr>
    <w:rPr>
      <w:sz w:val="20"/>
    </w:rPr>
  </w:style>
  <w:style w:type="paragraph" w:customStyle="1" w:styleId="CTA1ai">
    <w:name w:val="CTA 1(a)(i)"/>
    <w:basedOn w:val="OPCParaBase"/>
    <w:rsid w:val="00B005AD"/>
    <w:pPr>
      <w:tabs>
        <w:tab w:val="right" w:pos="1004"/>
      </w:tabs>
      <w:spacing w:before="40" w:line="240" w:lineRule="atLeast"/>
      <w:ind w:left="1253" w:hanging="1253"/>
    </w:pPr>
    <w:rPr>
      <w:sz w:val="20"/>
    </w:rPr>
  </w:style>
  <w:style w:type="paragraph" w:customStyle="1" w:styleId="CTA2a">
    <w:name w:val="CTA 2(a)"/>
    <w:basedOn w:val="OPCParaBase"/>
    <w:rsid w:val="00B005AD"/>
    <w:pPr>
      <w:tabs>
        <w:tab w:val="right" w:pos="482"/>
      </w:tabs>
      <w:spacing w:before="40" w:line="240" w:lineRule="atLeast"/>
      <w:ind w:left="748" w:hanging="748"/>
    </w:pPr>
    <w:rPr>
      <w:sz w:val="20"/>
    </w:rPr>
  </w:style>
  <w:style w:type="paragraph" w:customStyle="1" w:styleId="CTA2ai">
    <w:name w:val="CTA 2(a)(i)"/>
    <w:basedOn w:val="OPCParaBase"/>
    <w:rsid w:val="00B005AD"/>
    <w:pPr>
      <w:tabs>
        <w:tab w:val="right" w:pos="1089"/>
      </w:tabs>
      <w:spacing w:before="40" w:line="240" w:lineRule="atLeast"/>
      <w:ind w:left="1327" w:hanging="1327"/>
    </w:pPr>
    <w:rPr>
      <w:sz w:val="20"/>
    </w:rPr>
  </w:style>
  <w:style w:type="paragraph" w:customStyle="1" w:styleId="CTA3a">
    <w:name w:val="CTA 3(a)"/>
    <w:basedOn w:val="OPCParaBase"/>
    <w:rsid w:val="00B005AD"/>
    <w:pPr>
      <w:tabs>
        <w:tab w:val="right" w:pos="556"/>
      </w:tabs>
      <w:spacing w:before="40" w:line="240" w:lineRule="atLeast"/>
      <w:ind w:left="805" w:hanging="805"/>
    </w:pPr>
    <w:rPr>
      <w:sz w:val="20"/>
    </w:rPr>
  </w:style>
  <w:style w:type="paragraph" w:customStyle="1" w:styleId="CTA3ai">
    <w:name w:val="CTA 3(a)(i)"/>
    <w:basedOn w:val="OPCParaBase"/>
    <w:rsid w:val="00B005AD"/>
    <w:pPr>
      <w:tabs>
        <w:tab w:val="right" w:pos="1140"/>
      </w:tabs>
      <w:spacing w:before="40" w:line="240" w:lineRule="atLeast"/>
      <w:ind w:left="1361" w:hanging="1361"/>
    </w:pPr>
    <w:rPr>
      <w:sz w:val="20"/>
    </w:rPr>
  </w:style>
  <w:style w:type="paragraph" w:customStyle="1" w:styleId="CTA4a">
    <w:name w:val="CTA 4(a)"/>
    <w:basedOn w:val="OPCParaBase"/>
    <w:rsid w:val="00B005AD"/>
    <w:pPr>
      <w:tabs>
        <w:tab w:val="right" w:pos="624"/>
      </w:tabs>
      <w:spacing w:before="40" w:line="240" w:lineRule="atLeast"/>
      <w:ind w:left="873" w:hanging="873"/>
    </w:pPr>
    <w:rPr>
      <w:sz w:val="20"/>
    </w:rPr>
  </w:style>
  <w:style w:type="paragraph" w:customStyle="1" w:styleId="CTA4ai">
    <w:name w:val="CTA 4(a)(i)"/>
    <w:basedOn w:val="OPCParaBase"/>
    <w:rsid w:val="00B005AD"/>
    <w:pPr>
      <w:tabs>
        <w:tab w:val="right" w:pos="1213"/>
      </w:tabs>
      <w:spacing w:before="40" w:line="240" w:lineRule="atLeast"/>
      <w:ind w:left="1452" w:hanging="1452"/>
    </w:pPr>
    <w:rPr>
      <w:sz w:val="20"/>
    </w:rPr>
  </w:style>
  <w:style w:type="paragraph" w:customStyle="1" w:styleId="CTACAPS">
    <w:name w:val="CTA CAPS"/>
    <w:basedOn w:val="OPCParaBase"/>
    <w:rsid w:val="00B005AD"/>
    <w:pPr>
      <w:spacing w:before="60" w:line="240" w:lineRule="atLeast"/>
    </w:pPr>
    <w:rPr>
      <w:sz w:val="20"/>
    </w:rPr>
  </w:style>
  <w:style w:type="paragraph" w:customStyle="1" w:styleId="CTAright">
    <w:name w:val="CTA right"/>
    <w:basedOn w:val="OPCParaBase"/>
    <w:rsid w:val="00B005AD"/>
    <w:pPr>
      <w:spacing w:before="60" w:line="240" w:lineRule="auto"/>
      <w:jc w:val="right"/>
    </w:pPr>
    <w:rPr>
      <w:sz w:val="20"/>
    </w:rPr>
  </w:style>
  <w:style w:type="paragraph" w:customStyle="1" w:styleId="subsection">
    <w:name w:val="subsection"/>
    <w:aliases w:val="ss"/>
    <w:basedOn w:val="OPCParaBase"/>
    <w:rsid w:val="00B005AD"/>
    <w:pPr>
      <w:tabs>
        <w:tab w:val="right" w:pos="1021"/>
      </w:tabs>
      <w:spacing w:before="180" w:line="240" w:lineRule="auto"/>
      <w:ind w:left="1134" w:hanging="1134"/>
    </w:pPr>
  </w:style>
  <w:style w:type="paragraph" w:customStyle="1" w:styleId="Definition">
    <w:name w:val="Definition"/>
    <w:aliases w:val="dd"/>
    <w:basedOn w:val="OPCParaBase"/>
    <w:rsid w:val="00B005AD"/>
    <w:pPr>
      <w:spacing w:before="180" w:line="240" w:lineRule="auto"/>
      <w:ind w:left="1134"/>
    </w:pPr>
  </w:style>
  <w:style w:type="paragraph" w:customStyle="1" w:styleId="ETAsubitem">
    <w:name w:val="ETA(subitem)"/>
    <w:basedOn w:val="OPCParaBase"/>
    <w:rsid w:val="00B005AD"/>
    <w:pPr>
      <w:tabs>
        <w:tab w:val="right" w:pos="340"/>
      </w:tabs>
      <w:spacing w:before="60" w:line="240" w:lineRule="auto"/>
      <w:ind w:left="454" w:hanging="454"/>
    </w:pPr>
    <w:rPr>
      <w:sz w:val="20"/>
    </w:rPr>
  </w:style>
  <w:style w:type="paragraph" w:customStyle="1" w:styleId="ETApara">
    <w:name w:val="ETA(para)"/>
    <w:basedOn w:val="OPCParaBase"/>
    <w:rsid w:val="00B005AD"/>
    <w:pPr>
      <w:tabs>
        <w:tab w:val="right" w:pos="754"/>
      </w:tabs>
      <w:spacing w:before="60" w:line="240" w:lineRule="auto"/>
      <w:ind w:left="828" w:hanging="828"/>
    </w:pPr>
    <w:rPr>
      <w:sz w:val="20"/>
    </w:rPr>
  </w:style>
  <w:style w:type="paragraph" w:customStyle="1" w:styleId="ETAsubpara">
    <w:name w:val="ETA(subpara)"/>
    <w:basedOn w:val="OPCParaBase"/>
    <w:rsid w:val="00B005AD"/>
    <w:pPr>
      <w:tabs>
        <w:tab w:val="right" w:pos="1083"/>
      </w:tabs>
      <w:spacing w:before="60" w:line="240" w:lineRule="auto"/>
      <w:ind w:left="1191" w:hanging="1191"/>
    </w:pPr>
    <w:rPr>
      <w:sz w:val="20"/>
    </w:rPr>
  </w:style>
  <w:style w:type="paragraph" w:customStyle="1" w:styleId="ETAsub-subpara">
    <w:name w:val="ETA(sub-subpara)"/>
    <w:basedOn w:val="OPCParaBase"/>
    <w:rsid w:val="00B005AD"/>
    <w:pPr>
      <w:tabs>
        <w:tab w:val="right" w:pos="1412"/>
      </w:tabs>
      <w:spacing w:before="60" w:line="240" w:lineRule="auto"/>
      <w:ind w:left="1525" w:hanging="1525"/>
    </w:pPr>
    <w:rPr>
      <w:sz w:val="20"/>
    </w:rPr>
  </w:style>
  <w:style w:type="paragraph" w:customStyle="1" w:styleId="Formula">
    <w:name w:val="Formula"/>
    <w:basedOn w:val="OPCParaBase"/>
    <w:rsid w:val="00B005AD"/>
    <w:pPr>
      <w:spacing w:line="240" w:lineRule="auto"/>
      <w:ind w:left="1134"/>
    </w:pPr>
    <w:rPr>
      <w:sz w:val="20"/>
    </w:rPr>
  </w:style>
  <w:style w:type="paragraph" w:styleId="Header">
    <w:name w:val="header"/>
    <w:basedOn w:val="OPCParaBase"/>
    <w:link w:val="HeaderChar"/>
    <w:unhideWhenUsed/>
    <w:rsid w:val="00B005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05AD"/>
    <w:rPr>
      <w:rFonts w:eastAsia="Times New Roman" w:cs="Times New Roman"/>
      <w:sz w:val="16"/>
      <w:lang w:eastAsia="en-AU"/>
    </w:rPr>
  </w:style>
  <w:style w:type="paragraph" w:customStyle="1" w:styleId="House">
    <w:name w:val="House"/>
    <w:basedOn w:val="OPCParaBase"/>
    <w:rsid w:val="00B005AD"/>
    <w:pPr>
      <w:spacing w:line="240" w:lineRule="auto"/>
    </w:pPr>
    <w:rPr>
      <w:sz w:val="28"/>
    </w:rPr>
  </w:style>
  <w:style w:type="paragraph" w:customStyle="1" w:styleId="Item">
    <w:name w:val="Item"/>
    <w:aliases w:val="i"/>
    <w:basedOn w:val="OPCParaBase"/>
    <w:next w:val="ItemHead"/>
    <w:rsid w:val="00B005AD"/>
    <w:pPr>
      <w:keepLines/>
      <w:spacing w:before="80" w:line="240" w:lineRule="auto"/>
      <w:ind w:left="709"/>
    </w:pPr>
  </w:style>
  <w:style w:type="paragraph" w:customStyle="1" w:styleId="ItemHead">
    <w:name w:val="ItemHead"/>
    <w:aliases w:val="ih"/>
    <w:basedOn w:val="OPCParaBase"/>
    <w:next w:val="Item"/>
    <w:rsid w:val="00B005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05AD"/>
    <w:pPr>
      <w:spacing w:line="240" w:lineRule="auto"/>
    </w:pPr>
    <w:rPr>
      <w:b/>
      <w:sz w:val="32"/>
    </w:rPr>
  </w:style>
  <w:style w:type="paragraph" w:customStyle="1" w:styleId="notedraft">
    <w:name w:val="note(draft)"/>
    <w:aliases w:val="nd"/>
    <w:basedOn w:val="OPCParaBase"/>
    <w:rsid w:val="00B005AD"/>
    <w:pPr>
      <w:spacing w:before="240" w:line="240" w:lineRule="auto"/>
      <w:ind w:left="284" w:hanging="284"/>
    </w:pPr>
    <w:rPr>
      <w:i/>
      <w:sz w:val="24"/>
    </w:rPr>
  </w:style>
  <w:style w:type="paragraph" w:customStyle="1" w:styleId="notemargin">
    <w:name w:val="note(margin)"/>
    <w:aliases w:val="nm"/>
    <w:basedOn w:val="OPCParaBase"/>
    <w:rsid w:val="00B005AD"/>
    <w:pPr>
      <w:tabs>
        <w:tab w:val="left" w:pos="709"/>
      </w:tabs>
      <w:spacing w:before="122" w:line="198" w:lineRule="exact"/>
      <w:ind w:left="709" w:hanging="709"/>
    </w:pPr>
    <w:rPr>
      <w:sz w:val="18"/>
    </w:rPr>
  </w:style>
  <w:style w:type="paragraph" w:customStyle="1" w:styleId="noteToPara">
    <w:name w:val="noteToPara"/>
    <w:aliases w:val="ntp"/>
    <w:basedOn w:val="OPCParaBase"/>
    <w:rsid w:val="00B005AD"/>
    <w:pPr>
      <w:spacing w:before="122" w:line="198" w:lineRule="exact"/>
      <w:ind w:left="2353" w:hanging="709"/>
    </w:pPr>
    <w:rPr>
      <w:sz w:val="18"/>
    </w:rPr>
  </w:style>
  <w:style w:type="paragraph" w:customStyle="1" w:styleId="noteParlAmend">
    <w:name w:val="note(ParlAmend)"/>
    <w:aliases w:val="npp"/>
    <w:basedOn w:val="OPCParaBase"/>
    <w:next w:val="ParlAmend"/>
    <w:rsid w:val="00B005AD"/>
    <w:pPr>
      <w:spacing w:line="240" w:lineRule="auto"/>
      <w:jc w:val="right"/>
    </w:pPr>
    <w:rPr>
      <w:rFonts w:ascii="Arial" w:hAnsi="Arial"/>
      <w:b/>
      <w:i/>
    </w:rPr>
  </w:style>
  <w:style w:type="paragraph" w:customStyle="1" w:styleId="Page1">
    <w:name w:val="Page1"/>
    <w:basedOn w:val="OPCParaBase"/>
    <w:rsid w:val="00B005AD"/>
    <w:pPr>
      <w:spacing w:before="400" w:line="240" w:lineRule="auto"/>
    </w:pPr>
    <w:rPr>
      <w:b/>
      <w:sz w:val="32"/>
    </w:rPr>
  </w:style>
  <w:style w:type="paragraph" w:customStyle="1" w:styleId="PageBreak">
    <w:name w:val="PageBreak"/>
    <w:aliases w:val="pb"/>
    <w:basedOn w:val="OPCParaBase"/>
    <w:rsid w:val="00B005AD"/>
    <w:pPr>
      <w:spacing w:line="240" w:lineRule="auto"/>
    </w:pPr>
    <w:rPr>
      <w:sz w:val="20"/>
    </w:rPr>
  </w:style>
  <w:style w:type="paragraph" w:customStyle="1" w:styleId="paragraphsub">
    <w:name w:val="paragraph(sub)"/>
    <w:aliases w:val="aa"/>
    <w:basedOn w:val="OPCParaBase"/>
    <w:rsid w:val="00B005AD"/>
    <w:pPr>
      <w:tabs>
        <w:tab w:val="right" w:pos="1985"/>
      </w:tabs>
      <w:spacing w:before="40" w:line="240" w:lineRule="auto"/>
      <w:ind w:left="2098" w:hanging="2098"/>
    </w:pPr>
  </w:style>
  <w:style w:type="paragraph" w:customStyle="1" w:styleId="paragraphsub-sub">
    <w:name w:val="paragraph(sub-sub)"/>
    <w:aliases w:val="aaa"/>
    <w:basedOn w:val="OPCParaBase"/>
    <w:rsid w:val="00B005AD"/>
    <w:pPr>
      <w:tabs>
        <w:tab w:val="right" w:pos="2722"/>
      </w:tabs>
      <w:spacing w:before="40" w:line="240" w:lineRule="auto"/>
      <w:ind w:left="2835" w:hanging="2835"/>
    </w:pPr>
  </w:style>
  <w:style w:type="paragraph" w:customStyle="1" w:styleId="paragraph">
    <w:name w:val="paragraph"/>
    <w:aliases w:val="a"/>
    <w:basedOn w:val="OPCParaBase"/>
    <w:rsid w:val="00B005AD"/>
    <w:pPr>
      <w:tabs>
        <w:tab w:val="right" w:pos="1531"/>
      </w:tabs>
      <w:spacing w:before="40" w:line="240" w:lineRule="auto"/>
      <w:ind w:left="1644" w:hanging="1644"/>
    </w:pPr>
  </w:style>
  <w:style w:type="paragraph" w:customStyle="1" w:styleId="ParlAmend">
    <w:name w:val="ParlAmend"/>
    <w:aliases w:val="pp"/>
    <w:basedOn w:val="OPCParaBase"/>
    <w:rsid w:val="00B005AD"/>
    <w:pPr>
      <w:spacing w:before="240" w:line="240" w:lineRule="atLeast"/>
      <w:ind w:hanging="567"/>
    </w:pPr>
    <w:rPr>
      <w:sz w:val="24"/>
    </w:rPr>
  </w:style>
  <w:style w:type="paragraph" w:customStyle="1" w:styleId="Penalty">
    <w:name w:val="Penalty"/>
    <w:basedOn w:val="OPCParaBase"/>
    <w:rsid w:val="00B005AD"/>
    <w:pPr>
      <w:tabs>
        <w:tab w:val="left" w:pos="2977"/>
      </w:tabs>
      <w:spacing w:before="180" w:line="240" w:lineRule="auto"/>
      <w:ind w:left="1985" w:hanging="851"/>
    </w:pPr>
  </w:style>
  <w:style w:type="paragraph" w:customStyle="1" w:styleId="Portfolio">
    <w:name w:val="Portfolio"/>
    <w:basedOn w:val="OPCParaBase"/>
    <w:rsid w:val="00B005AD"/>
    <w:pPr>
      <w:spacing w:line="240" w:lineRule="auto"/>
    </w:pPr>
    <w:rPr>
      <w:i/>
      <w:sz w:val="20"/>
    </w:rPr>
  </w:style>
  <w:style w:type="paragraph" w:customStyle="1" w:styleId="Preamble">
    <w:name w:val="Preamble"/>
    <w:basedOn w:val="OPCParaBase"/>
    <w:next w:val="Normal"/>
    <w:rsid w:val="00B005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05AD"/>
    <w:pPr>
      <w:spacing w:line="240" w:lineRule="auto"/>
    </w:pPr>
    <w:rPr>
      <w:i/>
      <w:sz w:val="20"/>
    </w:rPr>
  </w:style>
  <w:style w:type="paragraph" w:customStyle="1" w:styleId="Session">
    <w:name w:val="Session"/>
    <w:basedOn w:val="OPCParaBase"/>
    <w:rsid w:val="00B005AD"/>
    <w:pPr>
      <w:spacing w:line="240" w:lineRule="auto"/>
    </w:pPr>
    <w:rPr>
      <w:sz w:val="28"/>
    </w:rPr>
  </w:style>
  <w:style w:type="paragraph" w:customStyle="1" w:styleId="Sponsor">
    <w:name w:val="Sponsor"/>
    <w:basedOn w:val="OPCParaBase"/>
    <w:rsid w:val="00B005AD"/>
    <w:pPr>
      <w:spacing w:line="240" w:lineRule="auto"/>
    </w:pPr>
    <w:rPr>
      <w:i/>
    </w:rPr>
  </w:style>
  <w:style w:type="paragraph" w:customStyle="1" w:styleId="Subitem">
    <w:name w:val="Subitem"/>
    <w:aliases w:val="iss"/>
    <w:basedOn w:val="OPCParaBase"/>
    <w:rsid w:val="00B005AD"/>
    <w:pPr>
      <w:spacing w:before="180" w:line="240" w:lineRule="auto"/>
      <w:ind w:left="709" w:hanging="709"/>
    </w:pPr>
  </w:style>
  <w:style w:type="paragraph" w:customStyle="1" w:styleId="SubitemHead">
    <w:name w:val="SubitemHead"/>
    <w:aliases w:val="issh"/>
    <w:basedOn w:val="OPCParaBase"/>
    <w:rsid w:val="00B005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05AD"/>
    <w:pPr>
      <w:spacing w:before="40" w:line="240" w:lineRule="auto"/>
      <w:ind w:left="1134"/>
    </w:pPr>
  </w:style>
  <w:style w:type="paragraph" w:customStyle="1" w:styleId="SubsectionHead">
    <w:name w:val="SubsectionHead"/>
    <w:aliases w:val="ssh"/>
    <w:basedOn w:val="OPCParaBase"/>
    <w:next w:val="subsection"/>
    <w:rsid w:val="00B005AD"/>
    <w:pPr>
      <w:keepNext/>
      <w:keepLines/>
      <w:spacing w:before="240" w:line="240" w:lineRule="auto"/>
      <w:ind w:left="1134"/>
    </w:pPr>
    <w:rPr>
      <w:i/>
    </w:rPr>
  </w:style>
  <w:style w:type="paragraph" w:customStyle="1" w:styleId="Tablea">
    <w:name w:val="Table(a)"/>
    <w:aliases w:val="ta"/>
    <w:basedOn w:val="OPCParaBase"/>
    <w:rsid w:val="00B005AD"/>
    <w:pPr>
      <w:spacing w:before="60" w:line="240" w:lineRule="auto"/>
      <w:ind w:left="284" w:hanging="284"/>
    </w:pPr>
    <w:rPr>
      <w:sz w:val="20"/>
    </w:rPr>
  </w:style>
  <w:style w:type="paragraph" w:customStyle="1" w:styleId="TableAA">
    <w:name w:val="Table(AA)"/>
    <w:aliases w:val="taaa"/>
    <w:basedOn w:val="OPCParaBase"/>
    <w:rsid w:val="00B005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05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05AD"/>
    <w:pPr>
      <w:spacing w:before="60" w:line="240" w:lineRule="atLeast"/>
    </w:pPr>
    <w:rPr>
      <w:sz w:val="20"/>
    </w:rPr>
  </w:style>
  <w:style w:type="paragraph" w:customStyle="1" w:styleId="TLPBoxTextnote">
    <w:name w:val="TLPBoxText(note"/>
    <w:aliases w:val="right)"/>
    <w:basedOn w:val="OPCParaBase"/>
    <w:rsid w:val="00B005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05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05AD"/>
    <w:pPr>
      <w:spacing w:before="122" w:line="198" w:lineRule="exact"/>
      <w:ind w:left="1985" w:hanging="851"/>
      <w:jc w:val="right"/>
    </w:pPr>
    <w:rPr>
      <w:sz w:val="18"/>
    </w:rPr>
  </w:style>
  <w:style w:type="paragraph" w:customStyle="1" w:styleId="TLPTableBullet">
    <w:name w:val="TLPTableBullet"/>
    <w:aliases w:val="ttb"/>
    <w:basedOn w:val="OPCParaBase"/>
    <w:rsid w:val="00B005AD"/>
    <w:pPr>
      <w:spacing w:line="240" w:lineRule="exact"/>
      <w:ind w:left="284" w:hanging="284"/>
    </w:pPr>
    <w:rPr>
      <w:sz w:val="20"/>
    </w:rPr>
  </w:style>
  <w:style w:type="paragraph" w:styleId="TOC1">
    <w:name w:val="toc 1"/>
    <w:basedOn w:val="OPCParaBase"/>
    <w:next w:val="Normal"/>
    <w:uiPriority w:val="39"/>
    <w:semiHidden/>
    <w:unhideWhenUsed/>
    <w:rsid w:val="00B005A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005A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005A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005A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05A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05A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05A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05A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05A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05AD"/>
    <w:pPr>
      <w:keepLines/>
      <w:spacing w:before="240" w:after="120" w:line="240" w:lineRule="auto"/>
      <w:ind w:left="794"/>
    </w:pPr>
    <w:rPr>
      <w:b/>
      <w:kern w:val="28"/>
      <w:sz w:val="20"/>
    </w:rPr>
  </w:style>
  <w:style w:type="paragraph" w:customStyle="1" w:styleId="TofSectsHeading">
    <w:name w:val="TofSects(Heading)"/>
    <w:basedOn w:val="OPCParaBase"/>
    <w:rsid w:val="00B005AD"/>
    <w:pPr>
      <w:spacing w:before="240" w:after="120" w:line="240" w:lineRule="auto"/>
    </w:pPr>
    <w:rPr>
      <w:b/>
      <w:sz w:val="24"/>
    </w:rPr>
  </w:style>
  <w:style w:type="paragraph" w:customStyle="1" w:styleId="TofSectsSection">
    <w:name w:val="TofSects(Section)"/>
    <w:basedOn w:val="OPCParaBase"/>
    <w:rsid w:val="00B005AD"/>
    <w:pPr>
      <w:keepLines/>
      <w:spacing w:before="40" w:line="240" w:lineRule="auto"/>
      <w:ind w:left="1588" w:hanging="794"/>
    </w:pPr>
    <w:rPr>
      <w:kern w:val="28"/>
      <w:sz w:val="18"/>
    </w:rPr>
  </w:style>
  <w:style w:type="paragraph" w:customStyle="1" w:styleId="TofSectsSubdiv">
    <w:name w:val="TofSects(Subdiv)"/>
    <w:basedOn w:val="OPCParaBase"/>
    <w:rsid w:val="00B005AD"/>
    <w:pPr>
      <w:keepLines/>
      <w:spacing w:before="80" w:line="240" w:lineRule="auto"/>
      <w:ind w:left="1588" w:hanging="794"/>
    </w:pPr>
    <w:rPr>
      <w:kern w:val="28"/>
    </w:rPr>
  </w:style>
  <w:style w:type="paragraph" w:customStyle="1" w:styleId="WRStyle">
    <w:name w:val="WR Style"/>
    <w:aliases w:val="WR"/>
    <w:basedOn w:val="OPCParaBase"/>
    <w:rsid w:val="00B005AD"/>
    <w:pPr>
      <w:spacing w:before="240" w:line="240" w:lineRule="auto"/>
      <w:ind w:left="284" w:hanging="284"/>
    </w:pPr>
    <w:rPr>
      <w:b/>
      <w:i/>
      <w:kern w:val="28"/>
      <w:sz w:val="24"/>
    </w:rPr>
  </w:style>
  <w:style w:type="paragraph" w:customStyle="1" w:styleId="notepara">
    <w:name w:val="note(para)"/>
    <w:aliases w:val="na"/>
    <w:basedOn w:val="OPCParaBase"/>
    <w:rsid w:val="00B005AD"/>
    <w:pPr>
      <w:spacing w:before="40" w:line="198" w:lineRule="exact"/>
      <w:ind w:left="2354" w:hanging="369"/>
    </w:pPr>
    <w:rPr>
      <w:sz w:val="18"/>
    </w:rPr>
  </w:style>
  <w:style w:type="paragraph" w:styleId="Footer">
    <w:name w:val="footer"/>
    <w:link w:val="FooterChar"/>
    <w:rsid w:val="00B005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05AD"/>
    <w:rPr>
      <w:rFonts w:eastAsia="Times New Roman" w:cs="Times New Roman"/>
      <w:sz w:val="22"/>
      <w:szCs w:val="24"/>
      <w:lang w:eastAsia="en-AU"/>
    </w:rPr>
  </w:style>
  <w:style w:type="character" w:styleId="LineNumber">
    <w:name w:val="line number"/>
    <w:basedOn w:val="OPCCharBase"/>
    <w:uiPriority w:val="99"/>
    <w:semiHidden/>
    <w:unhideWhenUsed/>
    <w:rsid w:val="00B005AD"/>
    <w:rPr>
      <w:sz w:val="16"/>
    </w:rPr>
  </w:style>
  <w:style w:type="table" w:customStyle="1" w:styleId="CFlag">
    <w:name w:val="CFlag"/>
    <w:basedOn w:val="TableNormal"/>
    <w:uiPriority w:val="99"/>
    <w:rsid w:val="00B005A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B005AD"/>
    <w:rPr>
      <w:b/>
      <w:sz w:val="28"/>
      <w:szCs w:val="28"/>
    </w:rPr>
  </w:style>
  <w:style w:type="paragraph" w:customStyle="1" w:styleId="NotesHeading2">
    <w:name w:val="NotesHeading 2"/>
    <w:basedOn w:val="OPCParaBase"/>
    <w:next w:val="Normal"/>
    <w:rsid w:val="00B005AD"/>
    <w:rPr>
      <w:b/>
      <w:sz w:val="28"/>
      <w:szCs w:val="28"/>
    </w:rPr>
  </w:style>
  <w:style w:type="paragraph" w:customStyle="1" w:styleId="SignCoverPageEnd">
    <w:name w:val="SignCoverPageEnd"/>
    <w:basedOn w:val="OPCParaBase"/>
    <w:next w:val="Normal"/>
    <w:rsid w:val="00B005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05AD"/>
    <w:pPr>
      <w:pBdr>
        <w:top w:val="single" w:sz="4" w:space="1" w:color="auto"/>
      </w:pBdr>
      <w:spacing w:before="360"/>
      <w:ind w:right="397"/>
      <w:jc w:val="both"/>
    </w:pPr>
  </w:style>
  <w:style w:type="paragraph" w:customStyle="1" w:styleId="Paragraphsub-sub-sub">
    <w:name w:val="Paragraph(sub-sub-sub)"/>
    <w:aliases w:val="aaaa"/>
    <w:basedOn w:val="OPCParaBase"/>
    <w:rsid w:val="00B005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05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05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05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05A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005AD"/>
    <w:pPr>
      <w:spacing w:before="120"/>
    </w:pPr>
  </w:style>
  <w:style w:type="paragraph" w:customStyle="1" w:styleId="TableTextEndNotes">
    <w:name w:val="TableTextEndNotes"/>
    <w:aliases w:val="Tten"/>
    <w:basedOn w:val="Normal"/>
    <w:rsid w:val="00B005AD"/>
    <w:pPr>
      <w:spacing w:before="60" w:line="240" w:lineRule="auto"/>
    </w:pPr>
    <w:rPr>
      <w:rFonts w:cs="Arial"/>
      <w:sz w:val="20"/>
      <w:szCs w:val="22"/>
    </w:rPr>
  </w:style>
  <w:style w:type="paragraph" w:customStyle="1" w:styleId="TableHeading">
    <w:name w:val="TableHeading"/>
    <w:aliases w:val="th"/>
    <w:basedOn w:val="OPCParaBase"/>
    <w:next w:val="Tabletext"/>
    <w:rsid w:val="00B005AD"/>
    <w:pPr>
      <w:keepNext/>
      <w:spacing w:before="60" w:line="240" w:lineRule="atLeast"/>
    </w:pPr>
    <w:rPr>
      <w:b/>
      <w:sz w:val="20"/>
    </w:rPr>
  </w:style>
  <w:style w:type="paragraph" w:customStyle="1" w:styleId="NoteToSubpara">
    <w:name w:val="NoteToSubpara"/>
    <w:aliases w:val="nts"/>
    <w:basedOn w:val="OPCParaBase"/>
    <w:rsid w:val="00B005AD"/>
    <w:pPr>
      <w:spacing w:before="40" w:line="198" w:lineRule="exact"/>
      <w:ind w:left="2835" w:hanging="709"/>
    </w:pPr>
    <w:rPr>
      <w:sz w:val="18"/>
    </w:rPr>
  </w:style>
  <w:style w:type="paragraph" w:customStyle="1" w:styleId="ENoteTableHeading">
    <w:name w:val="ENoteTableHeading"/>
    <w:aliases w:val="enth"/>
    <w:basedOn w:val="OPCParaBase"/>
    <w:rsid w:val="00B005AD"/>
    <w:pPr>
      <w:keepNext/>
      <w:spacing w:before="60" w:line="240" w:lineRule="atLeast"/>
    </w:pPr>
    <w:rPr>
      <w:rFonts w:ascii="Arial" w:hAnsi="Arial"/>
      <w:b/>
      <w:sz w:val="16"/>
    </w:rPr>
  </w:style>
  <w:style w:type="paragraph" w:customStyle="1" w:styleId="ENoteTTi">
    <w:name w:val="ENoteTTi"/>
    <w:aliases w:val="entti"/>
    <w:basedOn w:val="OPCParaBase"/>
    <w:rsid w:val="00B005AD"/>
    <w:pPr>
      <w:keepNext/>
      <w:spacing w:before="60" w:line="240" w:lineRule="atLeast"/>
      <w:ind w:left="170"/>
    </w:pPr>
    <w:rPr>
      <w:sz w:val="16"/>
    </w:rPr>
  </w:style>
  <w:style w:type="paragraph" w:customStyle="1" w:styleId="ENotesHeading1">
    <w:name w:val="ENotesHeading 1"/>
    <w:aliases w:val="Enh1"/>
    <w:basedOn w:val="OPCParaBase"/>
    <w:next w:val="Normal"/>
    <w:rsid w:val="00B005AD"/>
    <w:pPr>
      <w:spacing w:before="120"/>
      <w:outlineLvl w:val="1"/>
    </w:pPr>
    <w:rPr>
      <w:b/>
      <w:sz w:val="28"/>
      <w:szCs w:val="28"/>
    </w:rPr>
  </w:style>
  <w:style w:type="paragraph" w:customStyle="1" w:styleId="ENotesHeading2">
    <w:name w:val="ENotesHeading 2"/>
    <w:aliases w:val="Enh2"/>
    <w:basedOn w:val="OPCParaBase"/>
    <w:next w:val="Normal"/>
    <w:rsid w:val="00B005AD"/>
    <w:pPr>
      <w:spacing w:before="120" w:after="120"/>
      <w:outlineLvl w:val="2"/>
    </w:pPr>
    <w:rPr>
      <w:b/>
      <w:sz w:val="24"/>
      <w:szCs w:val="28"/>
    </w:rPr>
  </w:style>
  <w:style w:type="paragraph" w:customStyle="1" w:styleId="ENoteTTIndentHeading">
    <w:name w:val="ENoteTTIndentHeading"/>
    <w:aliases w:val="enTTHi"/>
    <w:basedOn w:val="OPCParaBase"/>
    <w:rsid w:val="00B005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05AD"/>
    <w:pPr>
      <w:spacing w:before="60" w:line="240" w:lineRule="atLeast"/>
    </w:pPr>
    <w:rPr>
      <w:sz w:val="16"/>
    </w:rPr>
  </w:style>
  <w:style w:type="paragraph" w:customStyle="1" w:styleId="MadeunderText">
    <w:name w:val="MadeunderText"/>
    <w:basedOn w:val="OPCParaBase"/>
    <w:next w:val="Normal"/>
    <w:rsid w:val="00B005AD"/>
    <w:pPr>
      <w:spacing w:before="240"/>
    </w:pPr>
    <w:rPr>
      <w:sz w:val="24"/>
      <w:szCs w:val="24"/>
    </w:rPr>
  </w:style>
  <w:style w:type="paragraph" w:customStyle="1" w:styleId="ENotesHeading3">
    <w:name w:val="ENotesHeading 3"/>
    <w:aliases w:val="Enh3"/>
    <w:basedOn w:val="OPCParaBase"/>
    <w:next w:val="Normal"/>
    <w:rsid w:val="00B005AD"/>
    <w:pPr>
      <w:keepNext/>
      <w:spacing w:before="120" w:line="240" w:lineRule="auto"/>
      <w:outlineLvl w:val="4"/>
    </w:pPr>
    <w:rPr>
      <w:b/>
      <w:szCs w:val="24"/>
    </w:rPr>
  </w:style>
  <w:style w:type="paragraph" w:customStyle="1" w:styleId="SubPartCASA">
    <w:name w:val="SubPart(CASA)"/>
    <w:aliases w:val="csp"/>
    <w:basedOn w:val="OPCParaBase"/>
    <w:next w:val="ActHead3"/>
    <w:rsid w:val="00B005AD"/>
    <w:pPr>
      <w:keepNext/>
      <w:keepLines/>
      <w:spacing w:before="280"/>
      <w:outlineLvl w:val="1"/>
    </w:pPr>
    <w:rPr>
      <w:b/>
      <w:kern w:val="28"/>
      <w:sz w:val="32"/>
    </w:rPr>
  </w:style>
  <w:style w:type="character" w:customStyle="1" w:styleId="CharSubPartTextCASA">
    <w:name w:val="CharSubPartText(CASA)"/>
    <w:basedOn w:val="OPCCharBase"/>
    <w:uiPriority w:val="1"/>
    <w:rsid w:val="00B005AD"/>
  </w:style>
  <w:style w:type="character" w:customStyle="1" w:styleId="CharSubPartNoCASA">
    <w:name w:val="CharSubPartNo(CASA)"/>
    <w:basedOn w:val="OPCCharBase"/>
    <w:uiPriority w:val="1"/>
    <w:rsid w:val="00B005AD"/>
  </w:style>
  <w:style w:type="paragraph" w:customStyle="1" w:styleId="ENoteTTIndentHeadingSub">
    <w:name w:val="ENoteTTIndentHeadingSub"/>
    <w:aliases w:val="enTTHis"/>
    <w:basedOn w:val="OPCParaBase"/>
    <w:rsid w:val="00B005AD"/>
    <w:pPr>
      <w:keepNext/>
      <w:spacing w:before="60" w:line="240" w:lineRule="atLeast"/>
      <w:ind w:left="340"/>
    </w:pPr>
    <w:rPr>
      <w:b/>
      <w:sz w:val="16"/>
    </w:rPr>
  </w:style>
  <w:style w:type="paragraph" w:customStyle="1" w:styleId="ENoteTTiSub">
    <w:name w:val="ENoteTTiSub"/>
    <w:aliases w:val="enttis"/>
    <w:basedOn w:val="OPCParaBase"/>
    <w:rsid w:val="00B005AD"/>
    <w:pPr>
      <w:keepNext/>
      <w:spacing w:before="60" w:line="240" w:lineRule="atLeast"/>
      <w:ind w:left="340"/>
    </w:pPr>
    <w:rPr>
      <w:sz w:val="16"/>
    </w:rPr>
  </w:style>
  <w:style w:type="paragraph" w:customStyle="1" w:styleId="SubDivisionMigration">
    <w:name w:val="SubDivisionMigration"/>
    <w:aliases w:val="sdm"/>
    <w:basedOn w:val="OPCParaBase"/>
    <w:rsid w:val="00B005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05AD"/>
    <w:pPr>
      <w:keepNext/>
      <w:keepLines/>
      <w:spacing w:before="240" w:line="240" w:lineRule="auto"/>
      <w:ind w:left="1134" w:hanging="1134"/>
    </w:pPr>
    <w:rPr>
      <w:b/>
      <w:sz w:val="28"/>
    </w:rPr>
  </w:style>
  <w:style w:type="table" w:styleId="TableGrid">
    <w:name w:val="Table Grid"/>
    <w:basedOn w:val="TableNormal"/>
    <w:uiPriority w:val="59"/>
    <w:rsid w:val="00B00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B005A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005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05AD"/>
    <w:rPr>
      <w:sz w:val="22"/>
    </w:rPr>
  </w:style>
  <w:style w:type="paragraph" w:customStyle="1" w:styleId="SOTextNote">
    <w:name w:val="SO TextNote"/>
    <w:aliases w:val="sont"/>
    <w:basedOn w:val="SOText"/>
    <w:qFormat/>
    <w:rsid w:val="00B005AD"/>
    <w:pPr>
      <w:spacing w:before="122" w:line="198" w:lineRule="exact"/>
      <w:ind w:left="1843" w:hanging="709"/>
    </w:pPr>
    <w:rPr>
      <w:sz w:val="18"/>
    </w:rPr>
  </w:style>
  <w:style w:type="paragraph" w:customStyle="1" w:styleId="SOPara">
    <w:name w:val="SO Para"/>
    <w:aliases w:val="soa"/>
    <w:basedOn w:val="SOText"/>
    <w:link w:val="SOParaChar"/>
    <w:qFormat/>
    <w:rsid w:val="00B005AD"/>
    <w:pPr>
      <w:tabs>
        <w:tab w:val="right" w:pos="1786"/>
      </w:tabs>
      <w:spacing w:before="40"/>
      <w:ind w:left="2070" w:hanging="936"/>
    </w:pPr>
  </w:style>
  <w:style w:type="character" w:customStyle="1" w:styleId="SOParaChar">
    <w:name w:val="SO Para Char"/>
    <w:aliases w:val="soa Char"/>
    <w:basedOn w:val="DefaultParagraphFont"/>
    <w:link w:val="SOPara"/>
    <w:rsid w:val="00B005AD"/>
    <w:rPr>
      <w:sz w:val="22"/>
    </w:rPr>
  </w:style>
  <w:style w:type="paragraph" w:customStyle="1" w:styleId="FileName">
    <w:name w:val="FileName"/>
    <w:basedOn w:val="Normal"/>
    <w:rsid w:val="00B005AD"/>
  </w:style>
  <w:style w:type="paragraph" w:customStyle="1" w:styleId="SOHeadBold">
    <w:name w:val="SO HeadBold"/>
    <w:aliases w:val="sohb"/>
    <w:basedOn w:val="SOText"/>
    <w:next w:val="SOText"/>
    <w:link w:val="SOHeadBoldChar"/>
    <w:qFormat/>
    <w:rsid w:val="00B005AD"/>
    <w:rPr>
      <w:b/>
    </w:rPr>
  </w:style>
  <w:style w:type="character" w:customStyle="1" w:styleId="SOHeadBoldChar">
    <w:name w:val="SO HeadBold Char"/>
    <w:aliases w:val="sohb Char"/>
    <w:basedOn w:val="DefaultParagraphFont"/>
    <w:link w:val="SOHeadBold"/>
    <w:rsid w:val="00B005AD"/>
    <w:rPr>
      <w:b/>
      <w:sz w:val="22"/>
    </w:rPr>
  </w:style>
  <w:style w:type="paragraph" w:customStyle="1" w:styleId="SOHeadItalic">
    <w:name w:val="SO HeadItalic"/>
    <w:aliases w:val="sohi"/>
    <w:basedOn w:val="SOText"/>
    <w:next w:val="SOText"/>
    <w:link w:val="SOHeadItalicChar"/>
    <w:qFormat/>
    <w:rsid w:val="00B005AD"/>
    <w:rPr>
      <w:i/>
    </w:rPr>
  </w:style>
  <w:style w:type="character" w:customStyle="1" w:styleId="SOHeadItalicChar">
    <w:name w:val="SO HeadItalic Char"/>
    <w:aliases w:val="sohi Char"/>
    <w:basedOn w:val="DefaultParagraphFont"/>
    <w:link w:val="SOHeadItalic"/>
    <w:rsid w:val="00B005AD"/>
    <w:rPr>
      <w:i/>
      <w:sz w:val="22"/>
    </w:rPr>
  </w:style>
  <w:style w:type="paragraph" w:customStyle="1" w:styleId="SOBullet">
    <w:name w:val="SO Bullet"/>
    <w:aliases w:val="sotb"/>
    <w:basedOn w:val="SOText"/>
    <w:link w:val="SOBulletChar"/>
    <w:qFormat/>
    <w:rsid w:val="00B005AD"/>
    <w:pPr>
      <w:ind w:left="1559" w:hanging="425"/>
    </w:pPr>
  </w:style>
  <w:style w:type="character" w:customStyle="1" w:styleId="SOBulletChar">
    <w:name w:val="SO Bullet Char"/>
    <w:aliases w:val="sotb Char"/>
    <w:basedOn w:val="DefaultParagraphFont"/>
    <w:link w:val="SOBullet"/>
    <w:rsid w:val="00B005AD"/>
    <w:rPr>
      <w:sz w:val="22"/>
    </w:rPr>
  </w:style>
  <w:style w:type="paragraph" w:customStyle="1" w:styleId="SOBulletNote">
    <w:name w:val="SO BulletNote"/>
    <w:aliases w:val="sonb"/>
    <w:basedOn w:val="SOTextNote"/>
    <w:link w:val="SOBulletNoteChar"/>
    <w:qFormat/>
    <w:rsid w:val="00B005AD"/>
    <w:pPr>
      <w:tabs>
        <w:tab w:val="left" w:pos="1560"/>
      </w:tabs>
      <w:ind w:left="2268" w:hanging="1134"/>
    </w:pPr>
  </w:style>
  <w:style w:type="character" w:customStyle="1" w:styleId="SOBulletNoteChar">
    <w:name w:val="SO BulletNote Char"/>
    <w:aliases w:val="sonb Char"/>
    <w:basedOn w:val="DefaultParagraphFont"/>
    <w:link w:val="SOBulletNote"/>
    <w:rsid w:val="00B005AD"/>
    <w:rPr>
      <w:sz w:val="18"/>
    </w:rPr>
  </w:style>
  <w:style w:type="paragraph" w:customStyle="1" w:styleId="SOText2">
    <w:name w:val="SO Text2"/>
    <w:aliases w:val="sot2"/>
    <w:basedOn w:val="Normal"/>
    <w:next w:val="SOText"/>
    <w:link w:val="SOText2Char"/>
    <w:rsid w:val="00B005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05AD"/>
    <w:rPr>
      <w:sz w:val="22"/>
    </w:rPr>
  </w:style>
  <w:style w:type="character" w:customStyle="1" w:styleId="Heading1Char">
    <w:name w:val="Heading 1 Char"/>
    <w:basedOn w:val="DefaultParagraphFont"/>
    <w:link w:val="Heading1"/>
    <w:uiPriority w:val="9"/>
    <w:rsid w:val="003A49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49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49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49F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49F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49F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49F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49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49F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A7B74"/>
    <w:pPr>
      <w:spacing w:before="800"/>
    </w:pPr>
  </w:style>
  <w:style w:type="character" w:customStyle="1" w:styleId="OPCParaBaseChar">
    <w:name w:val="OPCParaBase Char"/>
    <w:basedOn w:val="DefaultParagraphFont"/>
    <w:link w:val="OPCParaBase"/>
    <w:rsid w:val="00DA7B74"/>
    <w:rPr>
      <w:rFonts w:eastAsia="Times New Roman" w:cs="Times New Roman"/>
      <w:sz w:val="22"/>
      <w:lang w:eastAsia="en-AU"/>
    </w:rPr>
  </w:style>
  <w:style w:type="character" w:customStyle="1" w:styleId="ShortTChar">
    <w:name w:val="ShortT Char"/>
    <w:basedOn w:val="OPCParaBaseChar"/>
    <w:link w:val="ShortT"/>
    <w:rsid w:val="00DA7B74"/>
    <w:rPr>
      <w:rFonts w:eastAsia="Times New Roman" w:cs="Times New Roman"/>
      <w:b/>
      <w:sz w:val="40"/>
      <w:lang w:eastAsia="en-AU"/>
    </w:rPr>
  </w:style>
  <w:style w:type="character" w:customStyle="1" w:styleId="ShortTP1Char">
    <w:name w:val="ShortTP1 Char"/>
    <w:basedOn w:val="ShortTChar"/>
    <w:link w:val="ShortTP1"/>
    <w:rsid w:val="00DA7B74"/>
    <w:rPr>
      <w:rFonts w:eastAsia="Times New Roman" w:cs="Times New Roman"/>
      <w:b/>
      <w:sz w:val="40"/>
      <w:lang w:eastAsia="en-AU"/>
    </w:rPr>
  </w:style>
  <w:style w:type="paragraph" w:customStyle="1" w:styleId="ActNoP1">
    <w:name w:val="ActNoP1"/>
    <w:basedOn w:val="Actno"/>
    <w:link w:val="ActNoP1Char"/>
    <w:rsid w:val="00DA7B74"/>
    <w:pPr>
      <w:spacing w:before="800"/>
    </w:pPr>
    <w:rPr>
      <w:sz w:val="28"/>
    </w:rPr>
  </w:style>
  <w:style w:type="character" w:customStyle="1" w:styleId="ActnoChar">
    <w:name w:val="Actno Char"/>
    <w:basedOn w:val="ShortTChar"/>
    <w:link w:val="Actno"/>
    <w:rsid w:val="00DA7B74"/>
    <w:rPr>
      <w:rFonts w:eastAsia="Times New Roman" w:cs="Times New Roman"/>
      <w:b/>
      <w:sz w:val="40"/>
      <w:lang w:eastAsia="en-AU"/>
    </w:rPr>
  </w:style>
  <w:style w:type="character" w:customStyle="1" w:styleId="ActNoP1Char">
    <w:name w:val="ActNoP1 Char"/>
    <w:basedOn w:val="ActnoChar"/>
    <w:link w:val="ActNoP1"/>
    <w:rsid w:val="00DA7B74"/>
    <w:rPr>
      <w:rFonts w:eastAsia="Times New Roman" w:cs="Times New Roman"/>
      <w:b/>
      <w:sz w:val="28"/>
      <w:lang w:eastAsia="en-AU"/>
    </w:rPr>
  </w:style>
  <w:style w:type="paragraph" w:customStyle="1" w:styleId="ShortTCP">
    <w:name w:val="ShortTCP"/>
    <w:basedOn w:val="ShortT"/>
    <w:link w:val="ShortTCPChar"/>
    <w:rsid w:val="00DA7B74"/>
  </w:style>
  <w:style w:type="character" w:customStyle="1" w:styleId="ShortTCPChar">
    <w:name w:val="ShortTCP Char"/>
    <w:basedOn w:val="ShortTChar"/>
    <w:link w:val="ShortTCP"/>
    <w:rsid w:val="00DA7B74"/>
    <w:rPr>
      <w:rFonts w:eastAsia="Times New Roman" w:cs="Times New Roman"/>
      <w:b/>
      <w:sz w:val="40"/>
      <w:lang w:eastAsia="en-AU"/>
    </w:rPr>
  </w:style>
  <w:style w:type="paragraph" w:customStyle="1" w:styleId="ActNoCP">
    <w:name w:val="ActNoCP"/>
    <w:basedOn w:val="Actno"/>
    <w:link w:val="ActNoCPChar"/>
    <w:rsid w:val="00DA7B74"/>
    <w:pPr>
      <w:spacing w:before="400"/>
    </w:pPr>
  </w:style>
  <w:style w:type="character" w:customStyle="1" w:styleId="ActNoCPChar">
    <w:name w:val="ActNoCP Char"/>
    <w:basedOn w:val="ActnoChar"/>
    <w:link w:val="ActNoCP"/>
    <w:rsid w:val="00DA7B74"/>
    <w:rPr>
      <w:rFonts w:eastAsia="Times New Roman" w:cs="Times New Roman"/>
      <w:b/>
      <w:sz w:val="40"/>
      <w:lang w:eastAsia="en-AU"/>
    </w:rPr>
  </w:style>
  <w:style w:type="paragraph" w:customStyle="1" w:styleId="AssentBk">
    <w:name w:val="AssentBk"/>
    <w:basedOn w:val="Normal"/>
    <w:rsid w:val="00DA7B74"/>
    <w:pPr>
      <w:spacing w:line="240" w:lineRule="auto"/>
    </w:pPr>
    <w:rPr>
      <w:rFonts w:eastAsia="Times New Roman" w:cs="Times New Roman"/>
      <w:sz w:val="20"/>
      <w:lang w:eastAsia="en-AU"/>
    </w:rPr>
  </w:style>
  <w:style w:type="paragraph" w:customStyle="1" w:styleId="AssentDt">
    <w:name w:val="AssentDt"/>
    <w:basedOn w:val="Normal"/>
    <w:rsid w:val="00F87C05"/>
    <w:pPr>
      <w:spacing w:line="240" w:lineRule="auto"/>
    </w:pPr>
    <w:rPr>
      <w:rFonts w:eastAsia="Times New Roman" w:cs="Times New Roman"/>
      <w:sz w:val="20"/>
      <w:lang w:eastAsia="en-AU"/>
    </w:rPr>
  </w:style>
  <w:style w:type="paragraph" w:customStyle="1" w:styleId="2ndRd">
    <w:name w:val="2ndRd"/>
    <w:basedOn w:val="Normal"/>
    <w:rsid w:val="00F87C05"/>
    <w:pPr>
      <w:spacing w:line="240" w:lineRule="auto"/>
    </w:pPr>
    <w:rPr>
      <w:rFonts w:eastAsia="Times New Roman" w:cs="Times New Roman"/>
      <w:sz w:val="20"/>
      <w:lang w:eastAsia="en-AU"/>
    </w:rPr>
  </w:style>
  <w:style w:type="paragraph" w:customStyle="1" w:styleId="ScalePlusRef">
    <w:name w:val="ScalePlusRef"/>
    <w:basedOn w:val="Normal"/>
    <w:rsid w:val="00F87C0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05AD"/>
    <w:pPr>
      <w:spacing w:line="260" w:lineRule="atLeast"/>
    </w:pPr>
    <w:rPr>
      <w:sz w:val="22"/>
    </w:rPr>
  </w:style>
  <w:style w:type="paragraph" w:styleId="Heading1">
    <w:name w:val="heading 1"/>
    <w:basedOn w:val="Normal"/>
    <w:next w:val="Normal"/>
    <w:link w:val="Heading1Char"/>
    <w:uiPriority w:val="9"/>
    <w:qFormat/>
    <w:rsid w:val="003A49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49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49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49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49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49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49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9F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49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05AD"/>
  </w:style>
  <w:style w:type="paragraph" w:customStyle="1" w:styleId="OPCParaBase">
    <w:name w:val="OPCParaBase"/>
    <w:link w:val="OPCParaBaseChar"/>
    <w:qFormat/>
    <w:rsid w:val="00B005A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005AD"/>
    <w:pPr>
      <w:spacing w:line="240" w:lineRule="auto"/>
    </w:pPr>
    <w:rPr>
      <w:b/>
      <w:sz w:val="40"/>
    </w:rPr>
  </w:style>
  <w:style w:type="paragraph" w:customStyle="1" w:styleId="ActHead1">
    <w:name w:val="ActHead 1"/>
    <w:aliases w:val="c"/>
    <w:basedOn w:val="OPCParaBase"/>
    <w:next w:val="Normal"/>
    <w:qFormat/>
    <w:rsid w:val="00B005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05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05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05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05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05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05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05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05A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005AD"/>
  </w:style>
  <w:style w:type="paragraph" w:customStyle="1" w:styleId="Blocks">
    <w:name w:val="Blocks"/>
    <w:aliases w:val="bb"/>
    <w:basedOn w:val="OPCParaBase"/>
    <w:qFormat/>
    <w:rsid w:val="00B005AD"/>
    <w:pPr>
      <w:spacing w:line="240" w:lineRule="auto"/>
    </w:pPr>
    <w:rPr>
      <w:sz w:val="24"/>
    </w:rPr>
  </w:style>
  <w:style w:type="paragraph" w:customStyle="1" w:styleId="BoxText">
    <w:name w:val="BoxText"/>
    <w:aliases w:val="bt"/>
    <w:basedOn w:val="OPCParaBase"/>
    <w:qFormat/>
    <w:rsid w:val="00B005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05AD"/>
    <w:rPr>
      <w:b/>
    </w:rPr>
  </w:style>
  <w:style w:type="paragraph" w:customStyle="1" w:styleId="BoxHeadItalic">
    <w:name w:val="BoxHeadItalic"/>
    <w:aliases w:val="bhi"/>
    <w:basedOn w:val="BoxText"/>
    <w:next w:val="BoxStep"/>
    <w:qFormat/>
    <w:rsid w:val="00B005AD"/>
    <w:rPr>
      <w:i/>
    </w:rPr>
  </w:style>
  <w:style w:type="paragraph" w:customStyle="1" w:styleId="BoxList">
    <w:name w:val="BoxList"/>
    <w:aliases w:val="bl"/>
    <w:basedOn w:val="BoxText"/>
    <w:qFormat/>
    <w:rsid w:val="00B005AD"/>
    <w:pPr>
      <w:ind w:left="1559" w:hanging="425"/>
    </w:pPr>
  </w:style>
  <w:style w:type="paragraph" w:customStyle="1" w:styleId="BoxNote">
    <w:name w:val="BoxNote"/>
    <w:aliases w:val="bn"/>
    <w:basedOn w:val="BoxText"/>
    <w:qFormat/>
    <w:rsid w:val="00B005AD"/>
    <w:pPr>
      <w:tabs>
        <w:tab w:val="left" w:pos="1985"/>
      </w:tabs>
      <w:spacing w:before="122" w:line="198" w:lineRule="exact"/>
      <w:ind w:left="2948" w:hanging="1814"/>
    </w:pPr>
    <w:rPr>
      <w:sz w:val="18"/>
    </w:rPr>
  </w:style>
  <w:style w:type="paragraph" w:customStyle="1" w:styleId="BoxPara">
    <w:name w:val="BoxPara"/>
    <w:aliases w:val="bp"/>
    <w:basedOn w:val="BoxText"/>
    <w:qFormat/>
    <w:rsid w:val="00B005AD"/>
    <w:pPr>
      <w:tabs>
        <w:tab w:val="right" w:pos="2268"/>
      </w:tabs>
      <w:ind w:left="2552" w:hanging="1418"/>
    </w:pPr>
  </w:style>
  <w:style w:type="paragraph" w:customStyle="1" w:styleId="BoxStep">
    <w:name w:val="BoxStep"/>
    <w:aliases w:val="bs"/>
    <w:basedOn w:val="BoxText"/>
    <w:qFormat/>
    <w:rsid w:val="00B005AD"/>
    <w:pPr>
      <w:ind w:left="1985" w:hanging="851"/>
    </w:pPr>
  </w:style>
  <w:style w:type="character" w:customStyle="1" w:styleId="CharAmPartNo">
    <w:name w:val="CharAmPartNo"/>
    <w:basedOn w:val="OPCCharBase"/>
    <w:qFormat/>
    <w:rsid w:val="00B005AD"/>
  </w:style>
  <w:style w:type="character" w:customStyle="1" w:styleId="CharAmPartText">
    <w:name w:val="CharAmPartText"/>
    <w:basedOn w:val="OPCCharBase"/>
    <w:qFormat/>
    <w:rsid w:val="00B005AD"/>
  </w:style>
  <w:style w:type="character" w:customStyle="1" w:styleId="CharAmSchNo">
    <w:name w:val="CharAmSchNo"/>
    <w:basedOn w:val="OPCCharBase"/>
    <w:qFormat/>
    <w:rsid w:val="00B005AD"/>
  </w:style>
  <w:style w:type="character" w:customStyle="1" w:styleId="CharAmSchText">
    <w:name w:val="CharAmSchText"/>
    <w:basedOn w:val="OPCCharBase"/>
    <w:qFormat/>
    <w:rsid w:val="00B005AD"/>
  </w:style>
  <w:style w:type="character" w:customStyle="1" w:styleId="CharBoldItalic">
    <w:name w:val="CharBoldItalic"/>
    <w:basedOn w:val="OPCCharBase"/>
    <w:uiPriority w:val="1"/>
    <w:qFormat/>
    <w:rsid w:val="00B005AD"/>
    <w:rPr>
      <w:b/>
      <w:i/>
    </w:rPr>
  </w:style>
  <w:style w:type="character" w:customStyle="1" w:styleId="CharChapNo">
    <w:name w:val="CharChapNo"/>
    <w:basedOn w:val="OPCCharBase"/>
    <w:uiPriority w:val="1"/>
    <w:qFormat/>
    <w:rsid w:val="00B005AD"/>
  </w:style>
  <w:style w:type="character" w:customStyle="1" w:styleId="CharChapText">
    <w:name w:val="CharChapText"/>
    <w:basedOn w:val="OPCCharBase"/>
    <w:uiPriority w:val="1"/>
    <w:qFormat/>
    <w:rsid w:val="00B005AD"/>
  </w:style>
  <w:style w:type="character" w:customStyle="1" w:styleId="CharDivNo">
    <w:name w:val="CharDivNo"/>
    <w:basedOn w:val="OPCCharBase"/>
    <w:uiPriority w:val="1"/>
    <w:qFormat/>
    <w:rsid w:val="00B005AD"/>
  </w:style>
  <w:style w:type="character" w:customStyle="1" w:styleId="CharDivText">
    <w:name w:val="CharDivText"/>
    <w:basedOn w:val="OPCCharBase"/>
    <w:uiPriority w:val="1"/>
    <w:qFormat/>
    <w:rsid w:val="00B005AD"/>
  </w:style>
  <w:style w:type="character" w:customStyle="1" w:styleId="CharItalic">
    <w:name w:val="CharItalic"/>
    <w:basedOn w:val="OPCCharBase"/>
    <w:uiPriority w:val="1"/>
    <w:qFormat/>
    <w:rsid w:val="00B005AD"/>
    <w:rPr>
      <w:i/>
    </w:rPr>
  </w:style>
  <w:style w:type="character" w:customStyle="1" w:styleId="CharPartNo">
    <w:name w:val="CharPartNo"/>
    <w:basedOn w:val="OPCCharBase"/>
    <w:uiPriority w:val="1"/>
    <w:qFormat/>
    <w:rsid w:val="00B005AD"/>
  </w:style>
  <w:style w:type="character" w:customStyle="1" w:styleId="CharPartText">
    <w:name w:val="CharPartText"/>
    <w:basedOn w:val="OPCCharBase"/>
    <w:uiPriority w:val="1"/>
    <w:qFormat/>
    <w:rsid w:val="00B005AD"/>
  </w:style>
  <w:style w:type="character" w:customStyle="1" w:styleId="CharSectno">
    <w:name w:val="CharSectno"/>
    <w:basedOn w:val="OPCCharBase"/>
    <w:qFormat/>
    <w:rsid w:val="00B005AD"/>
  </w:style>
  <w:style w:type="character" w:customStyle="1" w:styleId="CharSubdNo">
    <w:name w:val="CharSubdNo"/>
    <w:basedOn w:val="OPCCharBase"/>
    <w:uiPriority w:val="1"/>
    <w:qFormat/>
    <w:rsid w:val="00B005AD"/>
  </w:style>
  <w:style w:type="character" w:customStyle="1" w:styleId="CharSubdText">
    <w:name w:val="CharSubdText"/>
    <w:basedOn w:val="OPCCharBase"/>
    <w:uiPriority w:val="1"/>
    <w:qFormat/>
    <w:rsid w:val="00B005AD"/>
  </w:style>
  <w:style w:type="paragraph" w:customStyle="1" w:styleId="CTA--">
    <w:name w:val="CTA --"/>
    <w:basedOn w:val="OPCParaBase"/>
    <w:next w:val="Normal"/>
    <w:rsid w:val="00B005AD"/>
    <w:pPr>
      <w:spacing w:before="60" w:line="240" w:lineRule="atLeast"/>
      <w:ind w:left="142" w:hanging="142"/>
    </w:pPr>
    <w:rPr>
      <w:sz w:val="20"/>
    </w:rPr>
  </w:style>
  <w:style w:type="paragraph" w:customStyle="1" w:styleId="CTA-">
    <w:name w:val="CTA -"/>
    <w:basedOn w:val="OPCParaBase"/>
    <w:rsid w:val="00B005AD"/>
    <w:pPr>
      <w:spacing w:before="60" w:line="240" w:lineRule="atLeast"/>
      <w:ind w:left="85" w:hanging="85"/>
    </w:pPr>
    <w:rPr>
      <w:sz w:val="20"/>
    </w:rPr>
  </w:style>
  <w:style w:type="paragraph" w:customStyle="1" w:styleId="CTA---">
    <w:name w:val="CTA ---"/>
    <w:basedOn w:val="OPCParaBase"/>
    <w:next w:val="Normal"/>
    <w:rsid w:val="00B005AD"/>
    <w:pPr>
      <w:spacing w:before="60" w:line="240" w:lineRule="atLeast"/>
      <w:ind w:left="198" w:hanging="198"/>
    </w:pPr>
    <w:rPr>
      <w:sz w:val="20"/>
    </w:rPr>
  </w:style>
  <w:style w:type="paragraph" w:customStyle="1" w:styleId="CTA----">
    <w:name w:val="CTA ----"/>
    <w:basedOn w:val="OPCParaBase"/>
    <w:next w:val="Normal"/>
    <w:rsid w:val="00B005AD"/>
    <w:pPr>
      <w:spacing w:before="60" w:line="240" w:lineRule="atLeast"/>
      <w:ind w:left="255" w:hanging="255"/>
    </w:pPr>
    <w:rPr>
      <w:sz w:val="20"/>
    </w:rPr>
  </w:style>
  <w:style w:type="paragraph" w:customStyle="1" w:styleId="CTA1a">
    <w:name w:val="CTA 1(a)"/>
    <w:basedOn w:val="OPCParaBase"/>
    <w:rsid w:val="00B005AD"/>
    <w:pPr>
      <w:tabs>
        <w:tab w:val="right" w:pos="414"/>
      </w:tabs>
      <w:spacing w:before="40" w:line="240" w:lineRule="atLeast"/>
      <w:ind w:left="675" w:hanging="675"/>
    </w:pPr>
    <w:rPr>
      <w:sz w:val="20"/>
    </w:rPr>
  </w:style>
  <w:style w:type="paragraph" w:customStyle="1" w:styleId="CTA1ai">
    <w:name w:val="CTA 1(a)(i)"/>
    <w:basedOn w:val="OPCParaBase"/>
    <w:rsid w:val="00B005AD"/>
    <w:pPr>
      <w:tabs>
        <w:tab w:val="right" w:pos="1004"/>
      </w:tabs>
      <w:spacing w:before="40" w:line="240" w:lineRule="atLeast"/>
      <w:ind w:left="1253" w:hanging="1253"/>
    </w:pPr>
    <w:rPr>
      <w:sz w:val="20"/>
    </w:rPr>
  </w:style>
  <w:style w:type="paragraph" w:customStyle="1" w:styleId="CTA2a">
    <w:name w:val="CTA 2(a)"/>
    <w:basedOn w:val="OPCParaBase"/>
    <w:rsid w:val="00B005AD"/>
    <w:pPr>
      <w:tabs>
        <w:tab w:val="right" w:pos="482"/>
      </w:tabs>
      <w:spacing w:before="40" w:line="240" w:lineRule="atLeast"/>
      <w:ind w:left="748" w:hanging="748"/>
    </w:pPr>
    <w:rPr>
      <w:sz w:val="20"/>
    </w:rPr>
  </w:style>
  <w:style w:type="paragraph" w:customStyle="1" w:styleId="CTA2ai">
    <w:name w:val="CTA 2(a)(i)"/>
    <w:basedOn w:val="OPCParaBase"/>
    <w:rsid w:val="00B005AD"/>
    <w:pPr>
      <w:tabs>
        <w:tab w:val="right" w:pos="1089"/>
      </w:tabs>
      <w:spacing w:before="40" w:line="240" w:lineRule="atLeast"/>
      <w:ind w:left="1327" w:hanging="1327"/>
    </w:pPr>
    <w:rPr>
      <w:sz w:val="20"/>
    </w:rPr>
  </w:style>
  <w:style w:type="paragraph" w:customStyle="1" w:styleId="CTA3a">
    <w:name w:val="CTA 3(a)"/>
    <w:basedOn w:val="OPCParaBase"/>
    <w:rsid w:val="00B005AD"/>
    <w:pPr>
      <w:tabs>
        <w:tab w:val="right" w:pos="556"/>
      </w:tabs>
      <w:spacing w:before="40" w:line="240" w:lineRule="atLeast"/>
      <w:ind w:left="805" w:hanging="805"/>
    </w:pPr>
    <w:rPr>
      <w:sz w:val="20"/>
    </w:rPr>
  </w:style>
  <w:style w:type="paragraph" w:customStyle="1" w:styleId="CTA3ai">
    <w:name w:val="CTA 3(a)(i)"/>
    <w:basedOn w:val="OPCParaBase"/>
    <w:rsid w:val="00B005AD"/>
    <w:pPr>
      <w:tabs>
        <w:tab w:val="right" w:pos="1140"/>
      </w:tabs>
      <w:spacing w:before="40" w:line="240" w:lineRule="atLeast"/>
      <w:ind w:left="1361" w:hanging="1361"/>
    </w:pPr>
    <w:rPr>
      <w:sz w:val="20"/>
    </w:rPr>
  </w:style>
  <w:style w:type="paragraph" w:customStyle="1" w:styleId="CTA4a">
    <w:name w:val="CTA 4(a)"/>
    <w:basedOn w:val="OPCParaBase"/>
    <w:rsid w:val="00B005AD"/>
    <w:pPr>
      <w:tabs>
        <w:tab w:val="right" w:pos="624"/>
      </w:tabs>
      <w:spacing w:before="40" w:line="240" w:lineRule="atLeast"/>
      <w:ind w:left="873" w:hanging="873"/>
    </w:pPr>
    <w:rPr>
      <w:sz w:val="20"/>
    </w:rPr>
  </w:style>
  <w:style w:type="paragraph" w:customStyle="1" w:styleId="CTA4ai">
    <w:name w:val="CTA 4(a)(i)"/>
    <w:basedOn w:val="OPCParaBase"/>
    <w:rsid w:val="00B005AD"/>
    <w:pPr>
      <w:tabs>
        <w:tab w:val="right" w:pos="1213"/>
      </w:tabs>
      <w:spacing w:before="40" w:line="240" w:lineRule="atLeast"/>
      <w:ind w:left="1452" w:hanging="1452"/>
    </w:pPr>
    <w:rPr>
      <w:sz w:val="20"/>
    </w:rPr>
  </w:style>
  <w:style w:type="paragraph" w:customStyle="1" w:styleId="CTACAPS">
    <w:name w:val="CTA CAPS"/>
    <w:basedOn w:val="OPCParaBase"/>
    <w:rsid w:val="00B005AD"/>
    <w:pPr>
      <w:spacing w:before="60" w:line="240" w:lineRule="atLeast"/>
    </w:pPr>
    <w:rPr>
      <w:sz w:val="20"/>
    </w:rPr>
  </w:style>
  <w:style w:type="paragraph" w:customStyle="1" w:styleId="CTAright">
    <w:name w:val="CTA right"/>
    <w:basedOn w:val="OPCParaBase"/>
    <w:rsid w:val="00B005AD"/>
    <w:pPr>
      <w:spacing w:before="60" w:line="240" w:lineRule="auto"/>
      <w:jc w:val="right"/>
    </w:pPr>
    <w:rPr>
      <w:sz w:val="20"/>
    </w:rPr>
  </w:style>
  <w:style w:type="paragraph" w:customStyle="1" w:styleId="subsection">
    <w:name w:val="subsection"/>
    <w:aliases w:val="ss"/>
    <w:basedOn w:val="OPCParaBase"/>
    <w:rsid w:val="00B005AD"/>
    <w:pPr>
      <w:tabs>
        <w:tab w:val="right" w:pos="1021"/>
      </w:tabs>
      <w:spacing w:before="180" w:line="240" w:lineRule="auto"/>
      <w:ind w:left="1134" w:hanging="1134"/>
    </w:pPr>
  </w:style>
  <w:style w:type="paragraph" w:customStyle="1" w:styleId="Definition">
    <w:name w:val="Definition"/>
    <w:aliases w:val="dd"/>
    <w:basedOn w:val="OPCParaBase"/>
    <w:rsid w:val="00B005AD"/>
    <w:pPr>
      <w:spacing w:before="180" w:line="240" w:lineRule="auto"/>
      <w:ind w:left="1134"/>
    </w:pPr>
  </w:style>
  <w:style w:type="paragraph" w:customStyle="1" w:styleId="ETAsubitem">
    <w:name w:val="ETA(subitem)"/>
    <w:basedOn w:val="OPCParaBase"/>
    <w:rsid w:val="00B005AD"/>
    <w:pPr>
      <w:tabs>
        <w:tab w:val="right" w:pos="340"/>
      </w:tabs>
      <w:spacing w:before="60" w:line="240" w:lineRule="auto"/>
      <w:ind w:left="454" w:hanging="454"/>
    </w:pPr>
    <w:rPr>
      <w:sz w:val="20"/>
    </w:rPr>
  </w:style>
  <w:style w:type="paragraph" w:customStyle="1" w:styleId="ETApara">
    <w:name w:val="ETA(para)"/>
    <w:basedOn w:val="OPCParaBase"/>
    <w:rsid w:val="00B005AD"/>
    <w:pPr>
      <w:tabs>
        <w:tab w:val="right" w:pos="754"/>
      </w:tabs>
      <w:spacing w:before="60" w:line="240" w:lineRule="auto"/>
      <w:ind w:left="828" w:hanging="828"/>
    </w:pPr>
    <w:rPr>
      <w:sz w:val="20"/>
    </w:rPr>
  </w:style>
  <w:style w:type="paragraph" w:customStyle="1" w:styleId="ETAsubpara">
    <w:name w:val="ETA(subpara)"/>
    <w:basedOn w:val="OPCParaBase"/>
    <w:rsid w:val="00B005AD"/>
    <w:pPr>
      <w:tabs>
        <w:tab w:val="right" w:pos="1083"/>
      </w:tabs>
      <w:spacing w:before="60" w:line="240" w:lineRule="auto"/>
      <w:ind w:left="1191" w:hanging="1191"/>
    </w:pPr>
    <w:rPr>
      <w:sz w:val="20"/>
    </w:rPr>
  </w:style>
  <w:style w:type="paragraph" w:customStyle="1" w:styleId="ETAsub-subpara">
    <w:name w:val="ETA(sub-subpara)"/>
    <w:basedOn w:val="OPCParaBase"/>
    <w:rsid w:val="00B005AD"/>
    <w:pPr>
      <w:tabs>
        <w:tab w:val="right" w:pos="1412"/>
      </w:tabs>
      <w:spacing w:before="60" w:line="240" w:lineRule="auto"/>
      <w:ind w:left="1525" w:hanging="1525"/>
    </w:pPr>
    <w:rPr>
      <w:sz w:val="20"/>
    </w:rPr>
  </w:style>
  <w:style w:type="paragraph" w:customStyle="1" w:styleId="Formula">
    <w:name w:val="Formula"/>
    <w:basedOn w:val="OPCParaBase"/>
    <w:rsid w:val="00B005AD"/>
    <w:pPr>
      <w:spacing w:line="240" w:lineRule="auto"/>
      <w:ind w:left="1134"/>
    </w:pPr>
    <w:rPr>
      <w:sz w:val="20"/>
    </w:rPr>
  </w:style>
  <w:style w:type="paragraph" w:styleId="Header">
    <w:name w:val="header"/>
    <w:basedOn w:val="OPCParaBase"/>
    <w:link w:val="HeaderChar"/>
    <w:unhideWhenUsed/>
    <w:rsid w:val="00B005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05AD"/>
    <w:rPr>
      <w:rFonts w:eastAsia="Times New Roman" w:cs="Times New Roman"/>
      <w:sz w:val="16"/>
      <w:lang w:eastAsia="en-AU"/>
    </w:rPr>
  </w:style>
  <w:style w:type="paragraph" w:customStyle="1" w:styleId="House">
    <w:name w:val="House"/>
    <w:basedOn w:val="OPCParaBase"/>
    <w:rsid w:val="00B005AD"/>
    <w:pPr>
      <w:spacing w:line="240" w:lineRule="auto"/>
    </w:pPr>
    <w:rPr>
      <w:sz w:val="28"/>
    </w:rPr>
  </w:style>
  <w:style w:type="paragraph" w:customStyle="1" w:styleId="Item">
    <w:name w:val="Item"/>
    <w:aliases w:val="i"/>
    <w:basedOn w:val="OPCParaBase"/>
    <w:next w:val="ItemHead"/>
    <w:rsid w:val="00B005AD"/>
    <w:pPr>
      <w:keepLines/>
      <w:spacing w:before="80" w:line="240" w:lineRule="auto"/>
      <w:ind w:left="709"/>
    </w:pPr>
  </w:style>
  <w:style w:type="paragraph" w:customStyle="1" w:styleId="ItemHead">
    <w:name w:val="ItemHead"/>
    <w:aliases w:val="ih"/>
    <w:basedOn w:val="OPCParaBase"/>
    <w:next w:val="Item"/>
    <w:rsid w:val="00B005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05AD"/>
    <w:pPr>
      <w:spacing w:line="240" w:lineRule="auto"/>
    </w:pPr>
    <w:rPr>
      <w:b/>
      <w:sz w:val="32"/>
    </w:rPr>
  </w:style>
  <w:style w:type="paragraph" w:customStyle="1" w:styleId="notedraft">
    <w:name w:val="note(draft)"/>
    <w:aliases w:val="nd"/>
    <w:basedOn w:val="OPCParaBase"/>
    <w:rsid w:val="00B005AD"/>
    <w:pPr>
      <w:spacing w:before="240" w:line="240" w:lineRule="auto"/>
      <w:ind w:left="284" w:hanging="284"/>
    </w:pPr>
    <w:rPr>
      <w:i/>
      <w:sz w:val="24"/>
    </w:rPr>
  </w:style>
  <w:style w:type="paragraph" w:customStyle="1" w:styleId="notemargin">
    <w:name w:val="note(margin)"/>
    <w:aliases w:val="nm"/>
    <w:basedOn w:val="OPCParaBase"/>
    <w:rsid w:val="00B005AD"/>
    <w:pPr>
      <w:tabs>
        <w:tab w:val="left" w:pos="709"/>
      </w:tabs>
      <w:spacing w:before="122" w:line="198" w:lineRule="exact"/>
      <w:ind w:left="709" w:hanging="709"/>
    </w:pPr>
    <w:rPr>
      <w:sz w:val="18"/>
    </w:rPr>
  </w:style>
  <w:style w:type="paragraph" w:customStyle="1" w:styleId="noteToPara">
    <w:name w:val="noteToPara"/>
    <w:aliases w:val="ntp"/>
    <w:basedOn w:val="OPCParaBase"/>
    <w:rsid w:val="00B005AD"/>
    <w:pPr>
      <w:spacing w:before="122" w:line="198" w:lineRule="exact"/>
      <w:ind w:left="2353" w:hanging="709"/>
    </w:pPr>
    <w:rPr>
      <w:sz w:val="18"/>
    </w:rPr>
  </w:style>
  <w:style w:type="paragraph" w:customStyle="1" w:styleId="noteParlAmend">
    <w:name w:val="note(ParlAmend)"/>
    <w:aliases w:val="npp"/>
    <w:basedOn w:val="OPCParaBase"/>
    <w:next w:val="ParlAmend"/>
    <w:rsid w:val="00B005AD"/>
    <w:pPr>
      <w:spacing w:line="240" w:lineRule="auto"/>
      <w:jc w:val="right"/>
    </w:pPr>
    <w:rPr>
      <w:rFonts w:ascii="Arial" w:hAnsi="Arial"/>
      <w:b/>
      <w:i/>
    </w:rPr>
  </w:style>
  <w:style w:type="paragraph" w:customStyle="1" w:styleId="Page1">
    <w:name w:val="Page1"/>
    <w:basedOn w:val="OPCParaBase"/>
    <w:rsid w:val="00B005AD"/>
    <w:pPr>
      <w:spacing w:before="400" w:line="240" w:lineRule="auto"/>
    </w:pPr>
    <w:rPr>
      <w:b/>
      <w:sz w:val="32"/>
    </w:rPr>
  </w:style>
  <w:style w:type="paragraph" w:customStyle="1" w:styleId="PageBreak">
    <w:name w:val="PageBreak"/>
    <w:aliases w:val="pb"/>
    <w:basedOn w:val="OPCParaBase"/>
    <w:rsid w:val="00B005AD"/>
    <w:pPr>
      <w:spacing w:line="240" w:lineRule="auto"/>
    </w:pPr>
    <w:rPr>
      <w:sz w:val="20"/>
    </w:rPr>
  </w:style>
  <w:style w:type="paragraph" w:customStyle="1" w:styleId="paragraphsub">
    <w:name w:val="paragraph(sub)"/>
    <w:aliases w:val="aa"/>
    <w:basedOn w:val="OPCParaBase"/>
    <w:rsid w:val="00B005AD"/>
    <w:pPr>
      <w:tabs>
        <w:tab w:val="right" w:pos="1985"/>
      </w:tabs>
      <w:spacing w:before="40" w:line="240" w:lineRule="auto"/>
      <w:ind w:left="2098" w:hanging="2098"/>
    </w:pPr>
  </w:style>
  <w:style w:type="paragraph" w:customStyle="1" w:styleId="paragraphsub-sub">
    <w:name w:val="paragraph(sub-sub)"/>
    <w:aliases w:val="aaa"/>
    <w:basedOn w:val="OPCParaBase"/>
    <w:rsid w:val="00B005AD"/>
    <w:pPr>
      <w:tabs>
        <w:tab w:val="right" w:pos="2722"/>
      </w:tabs>
      <w:spacing w:before="40" w:line="240" w:lineRule="auto"/>
      <w:ind w:left="2835" w:hanging="2835"/>
    </w:pPr>
  </w:style>
  <w:style w:type="paragraph" w:customStyle="1" w:styleId="paragraph">
    <w:name w:val="paragraph"/>
    <w:aliases w:val="a"/>
    <w:basedOn w:val="OPCParaBase"/>
    <w:rsid w:val="00B005AD"/>
    <w:pPr>
      <w:tabs>
        <w:tab w:val="right" w:pos="1531"/>
      </w:tabs>
      <w:spacing w:before="40" w:line="240" w:lineRule="auto"/>
      <w:ind w:left="1644" w:hanging="1644"/>
    </w:pPr>
  </w:style>
  <w:style w:type="paragraph" w:customStyle="1" w:styleId="ParlAmend">
    <w:name w:val="ParlAmend"/>
    <w:aliases w:val="pp"/>
    <w:basedOn w:val="OPCParaBase"/>
    <w:rsid w:val="00B005AD"/>
    <w:pPr>
      <w:spacing w:before="240" w:line="240" w:lineRule="atLeast"/>
      <w:ind w:hanging="567"/>
    </w:pPr>
    <w:rPr>
      <w:sz w:val="24"/>
    </w:rPr>
  </w:style>
  <w:style w:type="paragraph" w:customStyle="1" w:styleId="Penalty">
    <w:name w:val="Penalty"/>
    <w:basedOn w:val="OPCParaBase"/>
    <w:rsid w:val="00B005AD"/>
    <w:pPr>
      <w:tabs>
        <w:tab w:val="left" w:pos="2977"/>
      </w:tabs>
      <w:spacing w:before="180" w:line="240" w:lineRule="auto"/>
      <w:ind w:left="1985" w:hanging="851"/>
    </w:pPr>
  </w:style>
  <w:style w:type="paragraph" w:customStyle="1" w:styleId="Portfolio">
    <w:name w:val="Portfolio"/>
    <w:basedOn w:val="OPCParaBase"/>
    <w:rsid w:val="00B005AD"/>
    <w:pPr>
      <w:spacing w:line="240" w:lineRule="auto"/>
    </w:pPr>
    <w:rPr>
      <w:i/>
      <w:sz w:val="20"/>
    </w:rPr>
  </w:style>
  <w:style w:type="paragraph" w:customStyle="1" w:styleId="Preamble">
    <w:name w:val="Preamble"/>
    <w:basedOn w:val="OPCParaBase"/>
    <w:next w:val="Normal"/>
    <w:rsid w:val="00B005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05AD"/>
    <w:pPr>
      <w:spacing w:line="240" w:lineRule="auto"/>
    </w:pPr>
    <w:rPr>
      <w:i/>
      <w:sz w:val="20"/>
    </w:rPr>
  </w:style>
  <w:style w:type="paragraph" w:customStyle="1" w:styleId="Session">
    <w:name w:val="Session"/>
    <w:basedOn w:val="OPCParaBase"/>
    <w:rsid w:val="00B005AD"/>
    <w:pPr>
      <w:spacing w:line="240" w:lineRule="auto"/>
    </w:pPr>
    <w:rPr>
      <w:sz w:val="28"/>
    </w:rPr>
  </w:style>
  <w:style w:type="paragraph" w:customStyle="1" w:styleId="Sponsor">
    <w:name w:val="Sponsor"/>
    <w:basedOn w:val="OPCParaBase"/>
    <w:rsid w:val="00B005AD"/>
    <w:pPr>
      <w:spacing w:line="240" w:lineRule="auto"/>
    </w:pPr>
    <w:rPr>
      <w:i/>
    </w:rPr>
  </w:style>
  <w:style w:type="paragraph" w:customStyle="1" w:styleId="Subitem">
    <w:name w:val="Subitem"/>
    <w:aliases w:val="iss"/>
    <w:basedOn w:val="OPCParaBase"/>
    <w:rsid w:val="00B005AD"/>
    <w:pPr>
      <w:spacing w:before="180" w:line="240" w:lineRule="auto"/>
      <w:ind w:left="709" w:hanging="709"/>
    </w:pPr>
  </w:style>
  <w:style w:type="paragraph" w:customStyle="1" w:styleId="SubitemHead">
    <w:name w:val="SubitemHead"/>
    <w:aliases w:val="issh"/>
    <w:basedOn w:val="OPCParaBase"/>
    <w:rsid w:val="00B005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05AD"/>
    <w:pPr>
      <w:spacing w:before="40" w:line="240" w:lineRule="auto"/>
      <w:ind w:left="1134"/>
    </w:pPr>
  </w:style>
  <w:style w:type="paragraph" w:customStyle="1" w:styleId="SubsectionHead">
    <w:name w:val="SubsectionHead"/>
    <w:aliases w:val="ssh"/>
    <w:basedOn w:val="OPCParaBase"/>
    <w:next w:val="subsection"/>
    <w:rsid w:val="00B005AD"/>
    <w:pPr>
      <w:keepNext/>
      <w:keepLines/>
      <w:spacing w:before="240" w:line="240" w:lineRule="auto"/>
      <w:ind w:left="1134"/>
    </w:pPr>
    <w:rPr>
      <w:i/>
    </w:rPr>
  </w:style>
  <w:style w:type="paragraph" w:customStyle="1" w:styleId="Tablea">
    <w:name w:val="Table(a)"/>
    <w:aliases w:val="ta"/>
    <w:basedOn w:val="OPCParaBase"/>
    <w:rsid w:val="00B005AD"/>
    <w:pPr>
      <w:spacing w:before="60" w:line="240" w:lineRule="auto"/>
      <w:ind w:left="284" w:hanging="284"/>
    </w:pPr>
    <w:rPr>
      <w:sz w:val="20"/>
    </w:rPr>
  </w:style>
  <w:style w:type="paragraph" w:customStyle="1" w:styleId="TableAA">
    <w:name w:val="Table(AA)"/>
    <w:aliases w:val="taaa"/>
    <w:basedOn w:val="OPCParaBase"/>
    <w:rsid w:val="00B005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05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05AD"/>
    <w:pPr>
      <w:spacing w:before="60" w:line="240" w:lineRule="atLeast"/>
    </w:pPr>
    <w:rPr>
      <w:sz w:val="20"/>
    </w:rPr>
  </w:style>
  <w:style w:type="paragraph" w:customStyle="1" w:styleId="TLPBoxTextnote">
    <w:name w:val="TLPBoxText(note"/>
    <w:aliases w:val="right)"/>
    <w:basedOn w:val="OPCParaBase"/>
    <w:rsid w:val="00B005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05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05AD"/>
    <w:pPr>
      <w:spacing w:before="122" w:line="198" w:lineRule="exact"/>
      <w:ind w:left="1985" w:hanging="851"/>
      <w:jc w:val="right"/>
    </w:pPr>
    <w:rPr>
      <w:sz w:val="18"/>
    </w:rPr>
  </w:style>
  <w:style w:type="paragraph" w:customStyle="1" w:styleId="TLPTableBullet">
    <w:name w:val="TLPTableBullet"/>
    <w:aliases w:val="ttb"/>
    <w:basedOn w:val="OPCParaBase"/>
    <w:rsid w:val="00B005AD"/>
    <w:pPr>
      <w:spacing w:line="240" w:lineRule="exact"/>
      <w:ind w:left="284" w:hanging="284"/>
    </w:pPr>
    <w:rPr>
      <w:sz w:val="20"/>
    </w:rPr>
  </w:style>
  <w:style w:type="paragraph" w:styleId="TOC1">
    <w:name w:val="toc 1"/>
    <w:basedOn w:val="OPCParaBase"/>
    <w:next w:val="Normal"/>
    <w:uiPriority w:val="39"/>
    <w:semiHidden/>
    <w:unhideWhenUsed/>
    <w:rsid w:val="00B005A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005A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005A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005A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05A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05A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05A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05A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05A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05AD"/>
    <w:pPr>
      <w:keepLines/>
      <w:spacing w:before="240" w:after="120" w:line="240" w:lineRule="auto"/>
      <w:ind w:left="794"/>
    </w:pPr>
    <w:rPr>
      <w:b/>
      <w:kern w:val="28"/>
      <w:sz w:val="20"/>
    </w:rPr>
  </w:style>
  <w:style w:type="paragraph" w:customStyle="1" w:styleId="TofSectsHeading">
    <w:name w:val="TofSects(Heading)"/>
    <w:basedOn w:val="OPCParaBase"/>
    <w:rsid w:val="00B005AD"/>
    <w:pPr>
      <w:spacing w:before="240" w:after="120" w:line="240" w:lineRule="auto"/>
    </w:pPr>
    <w:rPr>
      <w:b/>
      <w:sz w:val="24"/>
    </w:rPr>
  </w:style>
  <w:style w:type="paragraph" w:customStyle="1" w:styleId="TofSectsSection">
    <w:name w:val="TofSects(Section)"/>
    <w:basedOn w:val="OPCParaBase"/>
    <w:rsid w:val="00B005AD"/>
    <w:pPr>
      <w:keepLines/>
      <w:spacing w:before="40" w:line="240" w:lineRule="auto"/>
      <w:ind w:left="1588" w:hanging="794"/>
    </w:pPr>
    <w:rPr>
      <w:kern w:val="28"/>
      <w:sz w:val="18"/>
    </w:rPr>
  </w:style>
  <w:style w:type="paragraph" w:customStyle="1" w:styleId="TofSectsSubdiv">
    <w:name w:val="TofSects(Subdiv)"/>
    <w:basedOn w:val="OPCParaBase"/>
    <w:rsid w:val="00B005AD"/>
    <w:pPr>
      <w:keepLines/>
      <w:spacing w:before="80" w:line="240" w:lineRule="auto"/>
      <w:ind w:left="1588" w:hanging="794"/>
    </w:pPr>
    <w:rPr>
      <w:kern w:val="28"/>
    </w:rPr>
  </w:style>
  <w:style w:type="paragraph" w:customStyle="1" w:styleId="WRStyle">
    <w:name w:val="WR Style"/>
    <w:aliases w:val="WR"/>
    <w:basedOn w:val="OPCParaBase"/>
    <w:rsid w:val="00B005AD"/>
    <w:pPr>
      <w:spacing w:before="240" w:line="240" w:lineRule="auto"/>
      <w:ind w:left="284" w:hanging="284"/>
    </w:pPr>
    <w:rPr>
      <w:b/>
      <w:i/>
      <w:kern w:val="28"/>
      <w:sz w:val="24"/>
    </w:rPr>
  </w:style>
  <w:style w:type="paragraph" w:customStyle="1" w:styleId="notepara">
    <w:name w:val="note(para)"/>
    <w:aliases w:val="na"/>
    <w:basedOn w:val="OPCParaBase"/>
    <w:rsid w:val="00B005AD"/>
    <w:pPr>
      <w:spacing w:before="40" w:line="198" w:lineRule="exact"/>
      <w:ind w:left="2354" w:hanging="369"/>
    </w:pPr>
    <w:rPr>
      <w:sz w:val="18"/>
    </w:rPr>
  </w:style>
  <w:style w:type="paragraph" w:styleId="Footer">
    <w:name w:val="footer"/>
    <w:link w:val="FooterChar"/>
    <w:rsid w:val="00B005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05AD"/>
    <w:rPr>
      <w:rFonts w:eastAsia="Times New Roman" w:cs="Times New Roman"/>
      <w:sz w:val="22"/>
      <w:szCs w:val="24"/>
      <w:lang w:eastAsia="en-AU"/>
    </w:rPr>
  </w:style>
  <w:style w:type="character" w:styleId="LineNumber">
    <w:name w:val="line number"/>
    <w:basedOn w:val="OPCCharBase"/>
    <w:uiPriority w:val="99"/>
    <w:semiHidden/>
    <w:unhideWhenUsed/>
    <w:rsid w:val="00B005AD"/>
    <w:rPr>
      <w:sz w:val="16"/>
    </w:rPr>
  </w:style>
  <w:style w:type="table" w:customStyle="1" w:styleId="CFlag">
    <w:name w:val="CFlag"/>
    <w:basedOn w:val="TableNormal"/>
    <w:uiPriority w:val="99"/>
    <w:rsid w:val="00B005A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B005AD"/>
    <w:rPr>
      <w:b/>
      <w:sz w:val="28"/>
      <w:szCs w:val="28"/>
    </w:rPr>
  </w:style>
  <w:style w:type="paragraph" w:customStyle="1" w:styleId="NotesHeading2">
    <w:name w:val="NotesHeading 2"/>
    <w:basedOn w:val="OPCParaBase"/>
    <w:next w:val="Normal"/>
    <w:rsid w:val="00B005AD"/>
    <w:rPr>
      <w:b/>
      <w:sz w:val="28"/>
      <w:szCs w:val="28"/>
    </w:rPr>
  </w:style>
  <w:style w:type="paragraph" w:customStyle="1" w:styleId="SignCoverPageEnd">
    <w:name w:val="SignCoverPageEnd"/>
    <w:basedOn w:val="OPCParaBase"/>
    <w:next w:val="Normal"/>
    <w:rsid w:val="00B005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05AD"/>
    <w:pPr>
      <w:pBdr>
        <w:top w:val="single" w:sz="4" w:space="1" w:color="auto"/>
      </w:pBdr>
      <w:spacing w:before="360"/>
      <w:ind w:right="397"/>
      <w:jc w:val="both"/>
    </w:pPr>
  </w:style>
  <w:style w:type="paragraph" w:customStyle="1" w:styleId="Paragraphsub-sub-sub">
    <w:name w:val="Paragraph(sub-sub-sub)"/>
    <w:aliases w:val="aaaa"/>
    <w:basedOn w:val="OPCParaBase"/>
    <w:rsid w:val="00B005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05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05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05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05A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005AD"/>
    <w:pPr>
      <w:spacing w:before="120"/>
    </w:pPr>
  </w:style>
  <w:style w:type="paragraph" w:customStyle="1" w:styleId="TableTextEndNotes">
    <w:name w:val="TableTextEndNotes"/>
    <w:aliases w:val="Tten"/>
    <w:basedOn w:val="Normal"/>
    <w:rsid w:val="00B005AD"/>
    <w:pPr>
      <w:spacing w:before="60" w:line="240" w:lineRule="auto"/>
    </w:pPr>
    <w:rPr>
      <w:rFonts w:cs="Arial"/>
      <w:sz w:val="20"/>
      <w:szCs w:val="22"/>
    </w:rPr>
  </w:style>
  <w:style w:type="paragraph" w:customStyle="1" w:styleId="TableHeading">
    <w:name w:val="TableHeading"/>
    <w:aliases w:val="th"/>
    <w:basedOn w:val="OPCParaBase"/>
    <w:next w:val="Tabletext"/>
    <w:rsid w:val="00B005AD"/>
    <w:pPr>
      <w:keepNext/>
      <w:spacing w:before="60" w:line="240" w:lineRule="atLeast"/>
    </w:pPr>
    <w:rPr>
      <w:b/>
      <w:sz w:val="20"/>
    </w:rPr>
  </w:style>
  <w:style w:type="paragraph" w:customStyle="1" w:styleId="NoteToSubpara">
    <w:name w:val="NoteToSubpara"/>
    <w:aliases w:val="nts"/>
    <w:basedOn w:val="OPCParaBase"/>
    <w:rsid w:val="00B005AD"/>
    <w:pPr>
      <w:spacing w:before="40" w:line="198" w:lineRule="exact"/>
      <w:ind w:left="2835" w:hanging="709"/>
    </w:pPr>
    <w:rPr>
      <w:sz w:val="18"/>
    </w:rPr>
  </w:style>
  <w:style w:type="paragraph" w:customStyle="1" w:styleId="ENoteTableHeading">
    <w:name w:val="ENoteTableHeading"/>
    <w:aliases w:val="enth"/>
    <w:basedOn w:val="OPCParaBase"/>
    <w:rsid w:val="00B005AD"/>
    <w:pPr>
      <w:keepNext/>
      <w:spacing w:before="60" w:line="240" w:lineRule="atLeast"/>
    </w:pPr>
    <w:rPr>
      <w:rFonts w:ascii="Arial" w:hAnsi="Arial"/>
      <w:b/>
      <w:sz w:val="16"/>
    </w:rPr>
  </w:style>
  <w:style w:type="paragraph" w:customStyle="1" w:styleId="ENoteTTi">
    <w:name w:val="ENoteTTi"/>
    <w:aliases w:val="entti"/>
    <w:basedOn w:val="OPCParaBase"/>
    <w:rsid w:val="00B005AD"/>
    <w:pPr>
      <w:keepNext/>
      <w:spacing w:before="60" w:line="240" w:lineRule="atLeast"/>
      <w:ind w:left="170"/>
    </w:pPr>
    <w:rPr>
      <w:sz w:val="16"/>
    </w:rPr>
  </w:style>
  <w:style w:type="paragraph" w:customStyle="1" w:styleId="ENotesHeading1">
    <w:name w:val="ENotesHeading 1"/>
    <w:aliases w:val="Enh1"/>
    <w:basedOn w:val="OPCParaBase"/>
    <w:next w:val="Normal"/>
    <w:rsid w:val="00B005AD"/>
    <w:pPr>
      <w:spacing w:before="120"/>
      <w:outlineLvl w:val="1"/>
    </w:pPr>
    <w:rPr>
      <w:b/>
      <w:sz w:val="28"/>
      <w:szCs w:val="28"/>
    </w:rPr>
  </w:style>
  <w:style w:type="paragraph" w:customStyle="1" w:styleId="ENotesHeading2">
    <w:name w:val="ENotesHeading 2"/>
    <w:aliases w:val="Enh2"/>
    <w:basedOn w:val="OPCParaBase"/>
    <w:next w:val="Normal"/>
    <w:rsid w:val="00B005AD"/>
    <w:pPr>
      <w:spacing w:before="120" w:after="120"/>
      <w:outlineLvl w:val="2"/>
    </w:pPr>
    <w:rPr>
      <w:b/>
      <w:sz w:val="24"/>
      <w:szCs w:val="28"/>
    </w:rPr>
  </w:style>
  <w:style w:type="paragraph" w:customStyle="1" w:styleId="ENoteTTIndentHeading">
    <w:name w:val="ENoteTTIndentHeading"/>
    <w:aliases w:val="enTTHi"/>
    <w:basedOn w:val="OPCParaBase"/>
    <w:rsid w:val="00B005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05AD"/>
    <w:pPr>
      <w:spacing w:before="60" w:line="240" w:lineRule="atLeast"/>
    </w:pPr>
    <w:rPr>
      <w:sz w:val="16"/>
    </w:rPr>
  </w:style>
  <w:style w:type="paragraph" w:customStyle="1" w:styleId="MadeunderText">
    <w:name w:val="MadeunderText"/>
    <w:basedOn w:val="OPCParaBase"/>
    <w:next w:val="Normal"/>
    <w:rsid w:val="00B005AD"/>
    <w:pPr>
      <w:spacing w:before="240"/>
    </w:pPr>
    <w:rPr>
      <w:sz w:val="24"/>
      <w:szCs w:val="24"/>
    </w:rPr>
  </w:style>
  <w:style w:type="paragraph" w:customStyle="1" w:styleId="ENotesHeading3">
    <w:name w:val="ENotesHeading 3"/>
    <w:aliases w:val="Enh3"/>
    <w:basedOn w:val="OPCParaBase"/>
    <w:next w:val="Normal"/>
    <w:rsid w:val="00B005AD"/>
    <w:pPr>
      <w:keepNext/>
      <w:spacing w:before="120" w:line="240" w:lineRule="auto"/>
      <w:outlineLvl w:val="4"/>
    </w:pPr>
    <w:rPr>
      <w:b/>
      <w:szCs w:val="24"/>
    </w:rPr>
  </w:style>
  <w:style w:type="paragraph" w:customStyle="1" w:styleId="SubPartCASA">
    <w:name w:val="SubPart(CASA)"/>
    <w:aliases w:val="csp"/>
    <w:basedOn w:val="OPCParaBase"/>
    <w:next w:val="ActHead3"/>
    <w:rsid w:val="00B005AD"/>
    <w:pPr>
      <w:keepNext/>
      <w:keepLines/>
      <w:spacing w:before="280"/>
      <w:outlineLvl w:val="1"/>
    </w:pPr>
    <w:rPr>
      <w:b/>
      <w:kern w:val="28"/>
      <w:sz w:val="32"/>
    </w:rPr>
  </w:style>
  <w:style w:type="character" w:customStyle="1" w:styleId="CharSubPartTextCASA">
    <w:name w:val="CharSubPartText(CASA)"/>
    <w:basedOn w:val="OPCCharBase"/>
    <w:uiPriority w:val="1"/>
    <w:rsid w:val="00B005AD"/>
  </w:style>
  <w:style w:type="character" w:customStyle="1" w:styleId="CharSubPartNoCASA">
    <w:name w:val="CharSubPartNo(CASA)"/>
    <w:basedOn w:val="OPCCharBase"/>
    <w:uiPriority w:val="1"/>
    <w:rsid w:val="00B005AD"/>
  </w:style>
  <w:style w:type="paragraph" w:customStyle="1" w:styleId="ENoteTTIndentHeadingSub">
    <w:name w:val="ENoteTTIndentHeadingSub"/>
    <w:aliases w:val="enTTHis"/>
    <w:basedOn w:val="OPCParaBase"/>
    <w:rsid w:val="00B005AD"/>
    <w:pPr>
      <w:keepNext/>
      <w:spacing w:before="60" w:line="240" w:lineRule="atLeast"/>
      <w:ind w:left="340"/>
    </w:pPr>
    <w:rPr>
      <w:b/>
      <w:sz w:val="16"/>
    </w:rPr>
  </w:style>
  <w:style w:type="paragraph" w:customStyle="1" w:styleId="ENoteTTiSub">
    <w:name w:val="ENoteTTiSub"/>
    <w:aliases w:val="enttis"/>
    <w:basedOn w:val="OPCParaBase"/>
    <w:rsid w:val="00B005AD"/>
    <w:pPr>
      <w:keepNext/>
      <w:spacing w:before="60" w:line="240" w:lineRule="atLeast"/>
      <w:ind w:left="340"/>
    </w:pPr>
    <w:rPr>
      <w:sz w:val="16"/>
    </w:rPr>
  </w:style>
  <w:style w:type="paragraph" w:customStyle="1" w:styleId="SubDivisionMigration">
    <w:name w:val="SubDivisionMigration"/>
    <w:aliases w:val="sdm"/>
    <w:basedOn w:val="OPCParaBase"/>
    <w:rsid w:val="00B005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05AD"/>
    <w:pPr>
      <w:keepNext/>
      <w:keepLines/>
      <w:spacing w:before="240" w:line="240" w:lineRule="auto"/>
      <w:ind w:left="1134" w:hanging="1134"/>
    </w:pPr>
    <w:rPr>
      <w:b/>
      <w:sz w:val="28"/>
    </w:rPr>
  </w:style>
  <w:style w:type="table" w:styleId="TableGrid">
    <w:name w:val="Table Grid"/>
    <w:basedOn w:val="TableNormal"/>
    <w:uiPriority w:val="59"/>
    <w:rsid w:val="00B00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B005A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005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05AD"/>
    <w:rPr>
      <w:sz w:val="22"/>
    </w:rPr>
  </w:style>
  <w:style w:type="paragraph" w:customStyle="1" w:styleId="SOTextNote">
    <w:name w:val="SO TextNote"/>
    <w:aliases w:val="sont"/>
    <w:basedOn w:val="SOText"/>
    <w:qFormat/>
    <w:rsid w:val="00B005AD"/>
    <w:pPr>
      <w:spacing w:before="122" w:line="198" w:lineRule="exact"/>
      <w:ind w:left="1843" w:hanging="709"/>
    </w:pPr>
    <w:rPr>
      <w:sz w:val="18"/>
    </w:rPr>
  </w:style>
  <w:style w:type="paragraph" w:customStyle="1" w:styleId="SOPara">
    <w:name w:val="SO Para"/>
    <w:aliases w:val="soa"/>
    <w:basedOn w:val="SOText"/>
    <w:link w:val="SOParaChar"/>
    <w:qFormat/>
    <w:rsid w:val="00B005AD"/>
    <w:pPr>
      <w:tabs>
        <w:tab w:val="right" w:pos="1786"/>
      </w:tabs>
      <w:spacing w:before="40"/>
      <w:ind w:left="2070" w:hanging="936"/>
    </w:pPr>
  </w:style>
  <w:style w:type="character" w:customStyle="1" w:styleId="SOParaChar">
    <w:name w:val="SO Para Char"/>
    <w:aliases w:val="soa Char"/>
    <w:basedOn w:val="DefaultParagraphFont"/>
    <w:link w:val="SOPara"/>
    <w:rsid w:val="00B005AD"/>
    <w:rPr>
      <w:sz w:val="22"/>
    </w:rPr>
  </w:style>
  <w:style w:type="paragraph" w:customStyle="1" w:styleId="FileName">
    <w:name w:val="FileName"/>
    <w:basedOn w:val="Normal"/>
    <w:rsid w:val="00B005AD"/>
  </w:style>
  <w:style w:type="paragraph" w:customStyle="1" w:styleId="SOHeadBold">
    <w:name w:val="SO HeadBold"/>
    <w:aliases w:val="sohb"/>
    <w:basedOn w:val="SOText"/>
    <w:next w:val="SOText"/>
    <w:link w:val="SOHeadBoldChar"/>
    <w:qFormat/>
    <w:rsid w:val="00B005AD"/>
    <w:rPr>
      <w:b/>
    </w:rPr>
  </w:style>
  <w:style w:type="character" w:customStyle="1" w:styleId="SOHeadBoldChar">
    <w:name w:val="SO HeadBold Char"/>
    <w:aliases w:val="sohb Char"/>
    <w:basedOn w:val="DefaultParagraphFont"/>
    <w:link w:val="SOHeadBold"/>
    <w:rsid w:val="00B005AD"/>
    <w:rPr>
      <w:b/>
      <w:sz w:val="22"/>
    </w:rPr>
  </w:style>
  <w:style w:type="paragraph" w:customStyle="1" w:styleId="SOHeadItalic">
    <w:name w:val="SO HeadItalic"/>
    <w:aliases w:val="sohi"/>
    <w:basedOn w:val="SOText"/>
    <w:next w:val="SOText"/>
    <w:link w:val="SOHeadItalicChar"/>
    <w:qFormat/>
    <w:rsid w:val="00B005AD"/>
    <w:rPr>
      <w:i/>
    </w:rPr>
  </w:style>
  <w:style w:type="character" w:customStyle="1" w:styleId="SOHeadItalicChar">
    <w:name w:val="SO HeadItalic Char"/>
    <w:aliases w:val="sohi Char"/>
    <w:basedOn w:val="DefaultParagraphFont"/>
    <w:link w:val="SOHeadItalic"/>
    <w:rsid w:val="00B005AD"/>
    <w:rPr>
      <w:i/>
      <w:sz w:val="22"/>
    </w:rPr>
  </w:style>
  <w:style w:type="paragraph" w:customStyle="1" w:styleId="SOBullet">
    <w:name w:val="SO Bullet"/>
    <w:aliases w:val="sotb"/>
    <w:basedOn w:val="SOText"/>
    <w:link w:val="SOBulletChar"/>
    <w:qFormat/>
    <w:rsid w:val="00B005AD"/>
    <w:pPr>
      <w:ind w:left="1559" w:hanging="425"/>
    </w:pPr>
  </w:style>
  <w:style w:type="character" w:customStyle="1" w:styleId="SOBulletChar">
    <w:name w:val="SO Bullet Char"/>
    <w:aliases w:val="sotb Char"/>
    <w:basedOn w:val="DefaultParagraphFont"/>
    <w:link w:val="SOBullet"/>
    <w:rsid w:val="00B005AD"/>
    <w:rPr>
      <w:sz w:val="22"/>
    </w:rPr>
  </w:style>
  <w:style w:type="paragraph" w:customStyle="1" w:styleId="SOBulletNote">
    <w:name w:val="SO BulletNote"/>
    <w:aliases w:val="sonb"/>
    <w:basedOn w:val="SOTextNote"/>
    <w:link w:val="SOBulletNoteChar"/>
    <w:qFormat/>
    <w:rsid w:val="00B005AD"/>
    <w:pPr>
      <w:tabs>
        <w:tab w:val="left" w:pos="1560"/>
      </w:tabs>
      <w:ind w:left="2268" w:hanging="1134"/>
    </w:pPr>
  </w:style>
  <w:style w:type="character" w:customStyle="1" w:styleId="SOBulletNoteChar">
    <w:name w:val="SO BulletNote Char"/>
    <w:aliases w:val="sonb Char"/>
    <w:basedOn w:val="DefaultParagraphFont"/>
    <w:link w:val="SOBulletNote"/>
    <w:rsid w:val="00B005AD"/>
    <w:rPr>
      <w:sz w:val="18"/>
    </w:rPr>
  </w:style>
  <w:style w:type="paragraph" w:customStyle="1" w:styleId="SOText2">
    <w:name w:val="SO Text2"/>
    <w:aliases w:val="sot2"/>
    <w:basedOn w:val="Normal"/>
    <w:next w:val="SOText"/>
    <w:link w:val="SOText2Char"/>
    <w:rsid w:val="00B005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05AD"/>
    <w:rPr>
      <w:sz w:val="22"/>
    </w:rPr>
  </w:style>
  <w:style w:type="character" w:customStyle="1" w:styleId="Heading1Char">
    <w:name w:val="Heading 1 Char"/>
    <w:basedOn w:val="DefaultParagraphFont"/>
    <w:link w:val="Heading1"/>
    <w:uiPriority w:val="9"/>
    <w:rsid w:val="003A49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49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49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49F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49F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49F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49F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49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49F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A7B74"/>
    <w:pPr>
      <w:spacing w:before="800"/>
    </w:pPr>
  </w:style>
  <w:style w:type="character" w:customStyle="1" w:styleId="OPCParaBaseChar">
    <w:name w:val="OPCParaBase Char"/>
    <w:basedOn w:val="DefaultParagraphFont"/>
    <w:link w:val="OPCParaBase"/>
    <w:rsid w:val="00DA7B74"/>
    <w:rPr>
      <w:rFonts w:eastAsia="Times New Roman" w:cs="Times New Roman"/>
      <w:sz w:val="22"/>
      <w:lang w:eastAsia="en-AU"/>
    </w:rPr>
  </w:style>
  <w:style w:type="character" w:customStyle="1" w:styleId="ShortTChar">
    <w:name w:val="ShortT Char"/>
    <w:basedOn w:val="OPCParaBaseChar"/>
    <w:link w:val="ShortT"/>
    <w:rsid w:val="00DA7B74"/>
    <w:rPr>
      <w:rFonts w:eastAsia="Times New Roman" w:cs="Times New Roman"/>
      <w:b/>
      <w:sz w:val="40"/>
      <w:lang w:eastAsia="en-AU"/>
    </w:rPr>
  </w:style>
  <w:style w:type="character" w:customStyle="1" w:styleId="ShortTP1Char">
    <w:name w:val="ShortTP1 Char"/>
    <w:basedOn w:val="ShortTChar"/>
    <w:link w:val="ShortTP1"/>
    <w:rsid w:val="00DA7B74"/>
    <w:rPr>
      <w:rFonts w:eastAsia="Times New Roman" w:cs="Times New Roman"/>
      <w:b/>
      <w:sz w:val="40"/>
      <w:lang w:eastAsia="en-AU"/>
    </w:rPr>
  </w:style>
  <w:style w:type="paragraph" w:customStyle="1" w:styleId="ActNoP1">
    <w:name w:val="ActNoP1"/>
    <w:basedOn w:val="Actno"/>
    <w:link w:val="ActNoP1Char"/>
    <w:rsid w:val="00DA7B74"/>
    <w:pPr>
      <w:spacing w:before="800"/>
    </w:pPr>
    <w:rPr>
      <w:sz w:val="28"/>
    </w:rPr>
  </w:style>
  <w:style w:type="character" w:customStyle="1" w:styleId="ActnoChar">
    <w:name w:val="Actno Char"/>
    <w:basedOn w:val="ShortTChar"/>
    <w:link w:val="Actno"/>
    <w:rsid w:val="00DA7B74"/>
    <w:rPr>
      <w:rFonts w:eastAsia="Times New Roman" w:cs="Times New Roman"/>
      <w:b/>
      <w:sz w:val="40"/>
      <w:lang w:eastAsia="en-AU"/>
    </w:rPr>
  </w:style>
  <w:style w:type="character" w:customStyle="1" w:styleId="ActNoP1Char">
    <w:name w:val="ActNoP1 Char"/>
    <w:basedOn w:val="ActnoChar"/>
    <w:link w:val="ActNoP1"/>
    <w:rsid w:val="00DA7B74"/>
    <w:rPr>
      <w:rFonts w:eastAsia="Times New Roman" w:cs="Times New Roman"/>
      <w:b/>
      <w:sz w:val="28"/>
      <w:lang w:eastAsia="en-AU"/>
    </w:rPr>
  </w:style>
  <w:style w:type="paragraph" w:customStyle="1" w:styleId="ShortTCP">
    <w:name w:val="ShortTCP"/>
    <w:basedOn w:val="ShortT"/>
    <w:link w:val="ShortTCPChar"/>
    <w:rsid w:val="00DA7B74"/>
  </w:style>
  <w:style w:type="character" w:customStyle="1" w:styleId="ShortTCPChar">
    <w:name w:val="ShortTCP Char"/>
    <w:basedOn w:val="ShortTChar"/>
    <w:link w:val="ShortTCP"/>
    <w:rsid w:val="00DA7B74"/>
    <w:rPr>
      <w:rFonts w:eastAsia="Times New Roman" w:cs="Times New Roman"/>
      <w:b/>
      <w:sz w:val="40"/>
      <w:lang w:eastAsia="en-AU"/>
    </w:rPr>
  </w:style>
  <w:style w:type="paragraph" w:customStyle="1" w:styleId="ActNoCP">
    <w:name w:val="ActNoCP"/>
    <w:basedOn w:val="Actno"/>
    <w:link w:val="ActNoCPChar"/>
    <w:rsid w:val="00DA7B74"/>
    <w:pPr>
      <w:spacing w:before="400"/>
    </w:pPr>
  </w:style>
  <w:style w:type="character" w:customStyle="1" w:styleId="ActNoCPChar">
    <w:name w:val="ActNoCP Char"/>
    <w:basedOn w:val="ActnoChar"/>
    <w:link w:val="ActNoCP"/>
    <w:rsid w:val="00DA7B74"/>
    <w:rPr>
      <w:rFonts w:eastAsia="Times New Roman" w:cs="Times New Roman"/>
      <w:b/>
      <w:sz w:val="40"/>
      <w:lang w:eastAsia="en-AU"/>
    </w:rPr>
  </w:style>
  <w:style w:type="paragraph" w:customStyle="1" w:styleId="AssentBk">
    <w:name w:val="AssentBk"/>
    <w:basedOn w:val="Normal"/>
    <w:rsid w:val="00DA7B74"/>
    <w:pPr>
      <w:spacing w:line="240" w:lineRule="auto"/>
    </w:pPr>
    <w:rPr>
      <w:rFonts w:eastAsia="Times New Roman" w:cs="Times New Roman"/>
      <w:sz w:val="20"/>
      <w:lang w:eastAsia="en-AU"/>
    </w:rPr>
  </w:style>
  <w:style w:type="paragraph" w:customStyle="1" w:styleId="AssentDt">
    <w:name w:val="AssentDt"/>
    <w:basedOn w:val="Normal"/>
    <w:rsid w:val="00F87C05"/>
    <w:pPr>
      <w:spacing w:line="240" w:lineRule="auto"/>
    </w:pPr>
    <w:rPr>
      <w:rFonts w:eastAsia="Times New Roman" w:cs="Times New Roman"/>
      <w:sz w:val="20"/>
      <w:lang w:eastAsia="en-AU"/>
    </w:rPr>
  </w:style>
  <w:style w:type="paragraph" w:customStyle="1" w:styleId="2ndRd">
    <w:name w:val="2ndRd"/>
    <w:basedOn w:val="Normal"/>
    <w:rsid w:val="00F87C05"/>
    <w:pPr>
      <w:spacing w:line="240" w:lineRule="auto"/>
    </w:pPr>
    <w:rPr>
      <w:rFonts w:eastAsia="Times New Roman" w:cs="Times New Roman"/>
      <w:sz w:val="20"/>
      <w:lang w:eastAsia="en-AU"/>
    </w:rPr>
  </w:style>
  <w:style w:type="paragraph" w:customStyle="1" w:styleId="ScalePlusRef">
    <w:name w:val="ScalePlusRef"/>
    <w:basedOn w:val="Normal"/>
    <w:rsid w:val="00F87C0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2033</Words>
  <Characters>11592</Characters>
  <Application>Microsoft Office Word</Application>
  <DocSecurity>0</DocSecurity>
  <PresentationFormat/>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2015-05-27T06:27:00Z</dcterms:created>
  <dcterms:modified xsi:type="dcterms:W3CDTF">2015-05-27T21:47:00Z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Seafarers Rehabilitation and Compensation and Other Legislation Amendment Act 2015</vt:lpwstr>
  </property>
  <property fmtid="{D5CDD505-2E9C-101B-9397-08002B2CF9AE}" pid="3" name="Actno">
    <vt:lpwstr>No. 51, 2015</vt:lpwstr>
  </property>
</Properties>
</file>