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FA" w:rsidRPr="001E2EC1" w:rsidRDefault="00CC10FA" w:rsidP="00CC10FA">
      <w:r w:rsidRPr="001E2EC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8018689" r:id="rId10"/>
        </w:object>
      </w:r>
    </w:p>
    <w:p w:rsidR="00CC10FA" w:rsidRPr="001E2EC1" w:rsidRDefault="00CC10FA" w:rsidP="00CC10FA">
      <w:pPr>
        <w:pStyle w:val="ShortT"/>
        <w:spacing w:before="240"/>
      </w:pPr>
      <w:r w:rsidRPr="001E2EC1">
        <w:t>Biosecurity (Consequential Amendments and Transitional Provisions) Act 2015</w:t>
      </w:r>
      <w:bookmarkStart w:id="0" w:name="_GoBack"/>
      <w:bookmarkEnd w:id="0"/>
    </w:p>
    <w:p w:rsidR="00CC10FA" w:rsidRPr="001E2EC1" w:rsidRDefault="00CC10FA" w:rsidP="00CC10FA">
      <w:pPr>
        <w:pStyle w:val="CompiledActNo"/>
        <w:spacing w:before="240"/>
      </w:pPr>
      <w:r w:rsidRPr="001E2EC1">
        <w:t>No.</w:t>
      </w:r>
      <w:r w:rsidR="001E2EC1">
        <w:t> </w:t>
      </w:r>
      <w:r w:rsidRPr="001E2EC1">
        <w:t>62, 2015</w:t>
      </w:r>
    </w:p>
    <w:p w:rsidR="00CC10FA" w:rsidRPr="001E2EC1" w:rsidRDefault="00CC10FA" w:rsidP="00CC10FA">
      <w:pPr>
        <w:spacing w:before="1000"/>
        <w:rPr>
          <w:rFonts w:cs="Arial"/>
          <w:b/>
          <w:sz w:val="32"/>
          <w:szCs w:val="32"/>
        </w:rPr>
      </w:pPr>
      <w:r w:rsidRPr="001E2EC1">
        <w:rPr>
          <w:rFonts w:cs="Arial"/>
          <w:b/>
          <w:sz w:val="32"/>
          <w:szCs w:val="32"/>
        </w:rPr>
        <w:t>Compilation No.</w:t>
      </w:r>
      <w:r w:rsidR="001E2EC1">
        <w:rPr>
          <w:rFonts w:cs="Arial"/>
          <w:b/>
          <w:sz w:val="32"/>
          <w:szCs w:val="32"/>
        </w:rPr>
        <w:t> </w:t>
      </w:r>
      <w:r w:rsidRPr="001E2EC1">
        <w:rPr>
          <w:rFonts w:cs="Arial"/>
          <w:b/>
          <w:sz w:val="32"/>
          <w:szCs w:val="32"/>
        </w:rPr>
        <w:fldChar w:fldCharType="begin"/>
      </w:r>
      <w:r w:rsidRPr="001E2EC1">
        <w:rPr>
          <w:rFonts w:cs="Arial"/>
          <w:b/>
          <w:sz w:val="32"/>
          <w:szCs w:val="32"/>
        </w:rPr>
        <w:instrText xml:space="preserve"> DOCPROPERTY  CompilationNumber </w:instrText>
      </w:r>
      <w:r w:rsidRPr="001E2EC1">
        <w:rPr>
          <w:rFonts w:cs="Arial"/>
          <w:b/>
          <w:sz w:val="32"/>
          <w:szCs w:val="32"/>
        </w:rPr>
        <w:fldChar w:fldCharType="separate"/>
      </w:r>
      <w:r w:rsidR="00D17D33">
        <w:rPr>
          <w:rFonts w:cs="Arial"/>
          <w:b/>
          <w:sz w:val="32"/>
          <w:szCs w:val="32"/>
        </w:rPr>
        <w:t>1</w:t>
      </w:r>
      <w:r w:rsidRPr="001E2EC1">
        <w:rPr>
          <w:rFonts w:cs="Arial"/>
          <w:b/>
          <w:sz w:val="32"/>
          <w:szCs w:val="32"/>
        </w:rPr>
        <w:fldChar w:fldCharType="end"/>
      </w:r>
    </w:p>
    <w:p w:rsidR="00CC10FA" w:rsidRPr="001E2EC1" w:rsidRDefault="00FC5032" w:rsidP="00CC10FA">
      <w:pPr>
        <w:spacing w:before="480"/>
        <w:rPr>
          <w:rFonts w:cs="Arial"/>
          <w:sz w:val="24"/>
        </w:rPr>
      </w:pPr>
      <w:r w:rsidRPr="001E2EC1">
        <w:rPr>
          <w:rFonts w:cs="Arial"/>
          <w:b/>
          <w:sz w:val="24"/>
        </w:rPr>
        <w:t>Compilation date:</w:t>
      </w:r>
      <w:r w:rsidR="00CC10FA" w:rsidRPr="001E2EC1">
        <w:rPr>
          <w:rFonts w:cs="Arial"/>
          <w:b/>
          <w:sz w:val="24"/>
        </w:rPr>
        <w:tab/>
      </w:r>
      <w:r w:rsidR="00CC10FA" w:rsidRPr="001E2EC1">
        <w:rPr>
          <w:rFonts w:cs="Arial"/>
          <w:b/>
          <w:sz w:val="24"/>
        </w:rPr>
        <w:tab/>
      </w:r>
      <w:r w:rsidR="00CC10FA" w:rsidRPr="001E2EC1">
        <w:rPr>
          <w:rFonts w:cs="Arial"/>
          <w:b/>
          <w:sz w:val="24"/>
        </w:rPr>
        <w:tab/>
      </w:r>
      <w:r w:rsidR="00CC10FA" w:rsidRPr="001E2EC1">
        <w:rPr>
          <w:rFonts w:cs="Arial"/>
          <w:sz w:val="24"/>
        </w:rPr>
        <w:fldChar w:fldCharType="begin"/>
      </w:r>
      <w:r w:rsidR="00CC10FA" w:rsidRPr="001E2EC1">
        <w:rPr>
          <w:rFonts w:cs="Arial"/>
          <w:sz w:val="24"/>
        </w:rPr>
        <w:instrText xml:space="preserve"> DOCPROPERTY StartDate \@ "d MMMM yyyy" \*MERGEFORMAT </w:instrText>
      </w:r>
      <w:r w:rsidR="00CC10FA" w:rsidRPr="001E2EC1">
        <w:rPr>
          <w:rFonts w:cs="Arial"/>
          <w:sz w:val="24"/>
        </w:rPr>
        <w:fldChar w:fldCharType="separate"/>
      </w:r>
      <w:r w:rsidR="00D17D33" w:rsidRPr="00D17D33">
        <w:rPr>
          <w:rFonts w:cs="Arial"/>
          <w:bCs/>
          <w:sz w:val="24"/>
        </w:rPr>
        <w:t>20</w:t>
      </w:r>
      <w:r w:rsidR="00D17D33">
        <w:rPr>
          <w:rFonts w:cs="Arial"/>
          <w:sz w:val="24"/>
        </w:rPr>
        <w:t xml:space="preserve"> September 2017</w:t>
      </w:r>
      <w:r w:rsidR="00CC10FA" w:rsidRPr="001E2EC1">
        <w:rPr>
          <w:rFonts w:cs="Arial"/>
          <w:sz w:val="24"/>
        </w:rPr>
        <w:fldChar w:fldCharType="end"/>
      </w:r>
    </w:p>
    <w:p w:rsidR="00CC10FA" w:rsidRPr="001E2EC1" w:rsidRDefault="00CC10FA" w:rsidP="00CC10FA">
      <w:pPr>
        <w:spacing w:before="240"/>
        <w:rPr>
          <w:rFonts w:cs="Arial"/>
          <w:sz w:val="24"/>
        </w:rPr>
      </w:pPr>
      <w:r w:rsidRPr="001E2EC1">
        <w:rPr>
          <w:rFonts w:cs="Arial"/>
          <w:b/>
          <w:sz w:val="24"/>
        </w:rPr>
        <w:t>Includes amendments up to:</w:t>
      </w:r>
      <w:r w:rsidRPr="001E2EC1">
        <w:rPr>
          <w:rFonts w:cs="Arial"/>
          <w:b/>
          <w:sz w:val="24"/>
        </w:rPr>
        <w:tab/>
      </w:r>
      <w:r w:rsidRPr="001E2EC1">
        <w:rPr>
          <w:rFonts w:cs="Arial"/>
          <w:sz w:val="24"/>
        </w:rPr>
        <w:fldChar w:fldCharType="begin"/>
      </w:r>
      <w:r w:rsidRPr="001E2EC1">
        <w:rPr>
          <w:rFonts w:cs="Arial"/>
          <w:sz w:val="24"/>
        </w:rPr>
        <w:instrText xml:space="preserve"> DOCPROPERTY IncludesUpTo </w:instrText>
      </w:r>
      <w:r w:rsidRPr="001E2EC1">
        <w:rPr>
          <w:rFonts w:cs="Arial"/>
          <w:sz w:val="24"/>
        </w:rPr>
        <w:fldChar w:fldCharType="separate"/>
      </w:r>
      <w:r w:rsidR="00D17D33">
        <w:rPr>
          <w:rFonts w:cs="Arial"/>
          <w:sz w:val="24"/>
        </w:rPr>
        <w:t>Act No. 93, 2017</w:t>
      </w:r>
      <w:r w:rsidRPr="001E2EC1">
        <w:rPr>
          <w:rFonts w:cs="Arial"/>
          <w:sz w:val="24"/>
        </w:rPr>
        <w:fldChar w:fldCharType="end"/>
      </w:r>
    </w:p>
    <w:p w:rsidR="00CC10FA" w:rsidRPr="001E2EC1" w:rsidRDefault="00CC10FA" w:rsidP="00CC10FA">
      <w:pPr>
        <w:spacing w:before="240"/>
        <w:rPr>
          <w:rFonts w:cs="Arial"/>
          <w:sz w:val="28"/>
          <w:szCs w:val="28"/>
        </w:rPr>
      </w:pPr>
      <w:r w:rsidRPr="001E2EC1">
        <w:rPr>
          <w:rFonts w:cs="Arial"/>
          <w:b/>
          <w:sz w:val="24"/>
        </w:rPr>
        <w:t>Registered:</w:t>
      </w:r>
      <w:r w:rsidRPr="001E2EC1">
        <w:rPr>
          <w:rFonts w:cs="Arial"/>
          <w:b/>
          <w:sz w:val="24"/>
        </w:rPr>
        <w:tab/>
      </w:r>
      <w:r w:rsidRPr="001E2EC1">
        <w:rPr>
          <w:rFonts w:cs="Arial"/>
          <w:b/>
          <w:sz w:val="24"/>
        </w:rPr>
        <w:tab/>
      </w:r>
      <w:r w:rsidRPr="001E2EC1">
        <w:rPr>
          <w:rFonts w:cs="Arial"/>
          <w:b/>
          <w:sz w:val="24"/>
        </w:rPr>
        <w:tab/>
      </w:r>
      <w:r w:rsidRPr="001E2EC1">
        <w:rPr>
          <w:rFonts w:cs="Arial"/>
          <w:b/>
          <w:sz w:val="24"/>
        </w:rPr>
        <w:tab/>
      </w:r>
      <w:r w:rsidRPr="001E2EC1">
        <w:rPr>
          <w:rFonts w:cs="Arial"/>
          <w:sz w:val="24"/>
        </w:rPr>
        <w:fldChar w:fldCharType="begin"/>
      </w:r>
      <w:r w:rsidRPr="001E2EC1">
        <w:rPr>
          <w:rFonts w:cs="Arial"/>
          <w:sz w:val="24"/>
        </w:rPr>
        <w:instrText xml:space="preserve"> IF </w:instrText>
      </w:r>
      <w:r w:rsidRPr="001E2EC1">
        <w:rPr>
          <w:rFonts w:cs="Arial"/>
          <w:sz w:val="24"/>
        </w:rPr>
        <w:fldChar w:fldCharType="begin"/>
      </w:r>
      <w:r w:rsidRPr="001E2EC1">
        <w:rPr>
          <w:rFonts w:cs="Arial"/>
          <w:sz w:val="24"/>
        </w:rPr>
        <w:instrText xml:space="preserve"> DOCPROPERTY RegisteredDate </w:instrText>
      </w:r>
      <w:r w:rsidRPr="001E2EC1">
        <w:rPr>
          <w:rFonts w:cs="Arial"/>
          <w:sz w:val="24"/>
        </w:rPr>
        <w:fldChar w:fldCharType="separate"/>
      </w:r>
      <w:r w:rsidR="00D17D33">
        <w:rPr>
          <w:rFonts w:cs="Arial"/>
          <w:sz w:val="24"/>
        </w:rPr>
        <w:instrText>27 September 2017</w:instrText>
      </w:r>
      <w:r w:rsidRPr="001E2EC1">
        <w:rPr>
          <w:rFonts w:cs="Arial"/>
          <w:sz w:val="24"/>
        </w:rPr>
        <w:fldChar w:fldCharType="end"/>
      </w:r>
      <w:r w:rsidRPr="001E2EC1">
        <w:rPr>
          <w:rFonts w:cs="Arial"/>
          <w:sz w:val="24"/>
        </w:rPr>
        <w:instrText xml:space="preserve"> = #1/1/1901# "Unknown" </w:instrText>
      </w:r>
      <w:r w:rsidRPr="001E2EC1">
        <w:rPr>
          <w:rFonts w:cs="Arial"/>
          <w:sz w:val="24"/>
        </w:rPr>
        <w:fldChar w:fldCharType="begin"/>
      </w:r>
      <w:r w:rsidRPr="001E2EC1">
        <w:rPr>
          <w:rFonts w:cs="Arial"/>
          <w:sz w:val="24"/>
        </w:rPr>
        <w:instrText xml:space="preserve"> DOCPROPERTY RegisteredDate \@ "d MMMM yyyy" </w:instrText>
      </w:r>
      <w:r w:rsidRPr="001E2EC1">
        <w:rPr>
          <w:rFonts w:cs="Arial"/>
          <w:sz w:val="24"/>
        </w:rPr>
        <w:fldChar w:fldCharType="separate"/>
      </w:r>
      <w:r w:rsidR="00D17D33">
        <w:rPr>
          <w:rFonts w:cs="Arial"/>
          <w:sz w:val="24"/>
        </w:rPr>
        <w:instrText>27 September 2017</w:instrText>
      </w:r>
      <w:r w:rsidRPr="001E2EC1">
        <w:rPr>
          <w:rFonts w:cs="Arial"/>
          <w:sz w:val="24"/>
        </w:rPr>
        <w:fldChar w:fldCharType="end"/>
      </w:r>
      <w:r w:rsidRPr="001E2EC1">
        <w:rPr>
          <w:rFonts w:cs="Arial"/>
          <w:sz w:val="24"/>
        </w:rPr>
        <w:instrText xml:space="preserve"> \*MERGEFORMAT </w:instrText>
      </w:r>
      <w:r w:rsidRPr="001E2EC1">
        <w:rPr>
          <w:rFonts w:cs="Arial"/>
          <w:sz w:val="24"/>
        </w:rPr>
        <w:fldChar w:fldCharType="separate"/>
      </w:r>
      <w:r w:rsidR="00D17D33" w:rsidRPr="00D17D33">
        <w:rPr>
          <w:rFonts w:cs="Arial"/>
          <w:bCs/>
          <w:noProof/>
          <w:sz w:val="24"/>
        </w:rPr>
        <w:t>27</w:t>
      </w:r>
      <w:r w:rsidR="00D17D33">
        <w:rPr>
          <w:rFonts w:cs="Arial"/>
          <w:noProof/>
          <w:sz w:val="24"/>
        </w:rPr>
        <w:t xml:space="preserve"> September 2017</w:t>
      </w:r>
      <w:r w:rsidRPr="001E2EC1">
        <w:rPr>
          <w:rFonts w:cs="Arial"/>
          <w:sz w:val="24"/>
        </w:rPr>
        <w:fldChar w:fldCharType="end"/>
      </w:r>
    </w:p>
    <w:p w:rsidR="00CC10FA" w:rsidRPr="001E2EC1" w:rsidRDefault="00CC10FA" w:rsidP="00CC10FA">
      <w:pPr>
        <w:rPr>
          <w:b/>
          <w:szCs w:val="22"/>
        </w:rPr>
      </w:pPr>
    </w:p>
    <w:p w:rsidR="00CC10FA" w:rsidRPr="001E2EC1" w:rsidRDefault="00CC10FA" w:rsidP="00CC10FA">
      <w:pPr>
        <w:pageBreakBefore/>
        <w:rPr>
          <w:rFonts w:cs="Arial"/>
          <w:b/>
          <w:sz w:val="32"/>
          <w:szCs w:val="32"/>
        </w:rPr>
      </w:pPr>
      <w:r w:rsidRPr="001E2EC1">
        <w:rPr>
          <w:rFonts w:cs="Arial"/>
          <w:b/>
          <w:sz w:val="32"/>
          <w:szCs w:val="32"/>
        </w:rPr>
        <w:lastRenderedPageBreak/>
        <w:t>About this compilation</w:t>
      </w:r>
    </w:p>
    <w:p w:rsidR="00CC10FA" w:rsidRPr="001E2EC1" w:rsidRDefault="00CC10FA" w:rsidP="00CC10FA">
      <w:pPr>
        <w:spacing w:before="240"/>
        <w:rPr>
          <w:rFonts w:cs="Arial"/>
        </w:rPr>
      </w:pPr>
      <w:r w:rsidRPr="001E2EC1">
        <w:rPr>
          <w:rFonts w:cs="Arial"/>
          <w:b/>
          <w:szCs w:val="22"/>
        </w:rPr>
        <w:t>This compilation</w:t>
      </w:r>
    </w:p>
    <w:p w:rsidR="00CC10FA" w:rsidRPr="001E2EC1" w:rsidRDefault="00CC10FA" w:rsidP="00CC10FA">
      <w:pPr>
        <w:spacing w:before="120" w:after="120"/>
        <w:rPr>
          <w:rFonts w:cs="Arial"/>
          <w:szCs w:val="22"/>
        </w:rPr>
      </w:pPr>
      <w:r w:rsidRPr="001E2EC1">
        <w:rPr>
          <w:rFonts w:cs="Arial"/>
          <w:szCs w:val="22"/>
        </w:rPr>
        <w:t xml:space="preserve">This is a compilation of the </w:t>
      </w:r>
      <w:r w:rsidRPr="001E2EC1">
        <w:rPr>
          <w:rFonts w:cs="Arial"/>
          <w:i/>
          <w:szCs w:val="22"/>
        </w:rPr>
        <w:fldChar w:fldCharType="begin"/>
      </w:r>
      <w:r w:rsidRPr="001E2EC1">
        <w:rPr>
          <w:rFonts w:cs="Arial"/>
          <w:i/>
          <w:szCs w:val="22"/>
        </w:rPr>
        <w:instrText xml:space="preserve"> STYLEREF  ShortT </w:instrText>
      </w:r>
      <w:r w:rsidRPr="001E2EC1">
        <w:rPr>
          <w:rFonts w:cs="Arial"/>
          <w:i/>
          <w:szCs w:val="22"/>
        </w:rPr>
        <w:fldChar w:fldCharType="separate"/>
      </w:r>
      <w:r w:rsidR="00D17D33">
        <w:rPr>
          <w:rFonts w:cs="Arial"/>
          <w:i/>
          <w:noProof/>
          <w:szCs w:val="22"/>
        </w:rPr>
        <w:t>Biosecurity (Consequential Amendments and Transitional Provisions) Act 2015</w:t>
      </w:r>
      <w:r w:rsidRPr="001E2EC1">
        <w:rPr>
          <w:rFonts w:cs="Arial"/>
          <w:i/>
          <w:szCs w:val="22"/>
        </w:rPr>
        <w:fldChar w:fldCharType="end"/>
      </w:r>
      <w:r w:rsidRPr="001E2EC1">
        <w:rPr>
          <w:rFonts w:cs="Arial"/>
          <w:szCs w:val="22"/>
        </w:rPr>
        <w:t xml:space="preserve"> that shows the text of the law as amended and in force on </w:t>
      </w:r>
      <w:r w:rsidRPr="001E2EC1">
        <w:rPr>
          <w:rFonts w:cs="Arial"/>
          <w:szCs w:val="22"/>
        </w:rPr>
        <w:fldChar w:fldCharType="begin"/>
      </w:r>
      <w:r w:rsidRPr="001E2EC1">
        <w:rPr>
          <w:rFonts w:cs="Arial"/>
          <w:szCs w:val="22"/>
        </w:rPr>
        <w:instrText xml:space="preserve"> DOCPROPERTY StartDate \@ "d MMMM yyyy" </w:instrText>
      </w:r>
      <w:r w:rsidRPr="001E2EC1">
        <w:rPr>
          <w:rFonts w:cs="Arial"/>
          <w:szCs w:val="22"/>
        </w:rPr>
        <w:fldChar w:fldCharType="separate"/>
      </w:r>
      <w:r w:rsidR="00D17D33">
        <w:rPr>
          <w:rFonts w:cs="Arial"/>
          <w:szCs w:val="22"/>
        </w:rPr>
        <w:t>20 September 2017</w:t>
      </w:r>
      <w:r w:rsidRPr="001E2EC1">
        <w:rPr>
          <w:rFonts w:cs="Arial"/>
          <w:szCs w:val="22"/>
        </w:rPr>
        <w:fldChar w:fldCharType="end"/>
      </w:r>
      <w:r w:rsidRPr="001E2EC1">
        <w:rPr>
          <w:rFonts w:cs="Arial"/>
          <w:szCs w:val="22"/>
        </w:rPr>
        <w:t xml:space="preserve"> (the </w:t>
      </w:r>
      <w:r w:rsidRPr="001E2EC1">
        <w:rPr>
          <w:rFonts w:cs="Arial"/>
          <w:b/>
          <w:i/>
          <w:szCs w:val="22"/>
        </w:rPr>
        <w:t>compilation date</w:t>
      </w:r>
      <w:r w:rsidRPr="001E2EC1">
        <w:rPr>
          <w:rFonts w:cs="Arial"/>
          <w:szCs w:val="22"/>
        </w:rPr>
        <w:t>).</w:t>
      </w:r>
    </w:p>
    <w:p w:rsidR="00CC10FA" w:rsidRPr="001E2EC1" w:rsidRDefault="00CC10FA" w:rsidP="00CC10FA">
      <w:pPr>
        <w:spacing w:after="120"/>
        <w:rPr>
          <w:rFonts w:cs="Arial"/>
          <w:szCs w:val="22"/>
        </w:rPr>
      </w:pPr>
      <w:r w:rsidRPr="001E2EC1">
        <w:rPr>
          <w:rFonts w:cs="Arial"/>
          <w:szCs w:val="22"/>
        </w:rPr>
        <w:t xml:space="preserve">The notes at the end of this compilation (the </w:t>
      </w:r>
      <w:r w:rsidRPr="001E2EC1">
        <w:rPr>
          <w:rFonts w:cs="Arial"/>
          <w:b/>
          <w:i/>
          <w:szCs w:val="22"/>
        </w:rPr>
        <w:t>endnotes</w:t>
      </w:r>
      <w:r w:rsidRPr="001E2EC1">
        <w:rPr>
          <w:rFonts w:cs="Arial"/>
          <w:szCs w:val="22"/>
        </w:rPr>
        <w:t>) include information about amending laws and the amendment history of provisions of the compiled law.</w:t>
      </w:r>
    </w:p>
    <w:p w:rsidR="00CC10FA" w:rsidRPr="001E2EC1" w:rsidRDefault="00CC10FA" w:rsidP="00CC10FA">
      <w:pPr>
        <w:tabs>
          <w:tab w:val="left" w:pos="5640"/>
        </w:tabs>
        <w:spacing w:before="120" w:after="120"/>
        <w:rPr>
          <w:rFonts w:cs="Arial"/>
          <w:b/>
          <w:szCs w:val="22"/>
        </w:rPr>
      </w:pPr>
      <w:r w:rsidRPr="001E2EC1">
        <w:rPr>
          <w:rFonts w:cs="Arial"/>
          <w:b/>
          <w:szCs w:val="22"/>
        </w:rPr>
        <w:t>Uncommenced amendments</w:t>
      </w:r>
    </w:p>
    <w:p w:rsidR="00CC10FA" w:rsidRPr="001E2EC1" w:rsidRDefault="00CC10FA" w:rsidP="00CC10FA">
      <w:pPr>
        <w:spacing w:after="120"/>
        <w:rPr>
          <w:rFonts w:cs="Arial"/>
          <w:szCs w:val="22"/>
        </w:rPr>
      </w:pPr>
      <w:r w:rsidRPr="001E2EC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C10FA" w:rsidRPr="001E2EC1" w:rsidRDefault="00CC10FA" w:rsidP="00CC10FA">
      <w:pPr>
        <w:spacing w:before="120" w:after="120"/>
        <w:rPr>
          <w:rFonts w:cs="Arial"/>
          <w:b/>
          <w:szCs w:val="22"/>
        </w:rPr>
      </w:pPr>
      <w:r w:rsidRPr="001E2EC1">
        <w:rPr>
          <w:rFonts w:cs="Arial"/>
          <w:b/>
          <w:szCs w:val="22"/>
        </w:rPr>
        <w:t>Application, saving and transitional provisions for provisions and amendments</w:t>
      </w:r>
    </w:p>
    <w:p w:rsidR="00CC10FA" w:rsidRPr="001E2EC1" w:rsidRDefault="00CC10FA" w:rsidP="00CC10FA">
      <w:pPr>
        <w:spacing w:after="120"/>
        <w:rPr>
          <w:rFonts w:cs="Arial"/>
          <w:szCs w:val="22"/>
        </w:rPr>
      </w:pPr>
      <w:r w:rsidRPr="001E2EC1">
        <w:rPr>
          <w:rFonts w:cs="Arial"/>
          <w:szCs w:val="22"/>
        </w:rPr>
        <w:t>If the operation of a provision or amendment of the compiled law is affected by an application, saving or transitional provision that is not included in this compilation, details are included in the endnotes.</w:t>
      </w:r>
    </w:p>
    <w:p w:rsidR="00CC10FA" w:rsidRPr="001E2EC1" w:rsidRDefault="00CC10FA" w:rsidP="00CC10FA">
      <w:pPr>
        <w:spacing w:after="120"/>
        <w:rPr>
          <w:rFonts w:cs="Arial"/>
          <w:b/>
          <w:szCs w:val="22"/>
        </w:rPr>
      </w:pPr>
      <w:r w:rsidRPr="001E2EC1">
        <w:rPr>
          <w:rFonts w:cs="Arial"/>
          <w:b/>
          <w:szCs w:val="22"/>
        </w:rPr>
        <w:t>Editorial changes</w:t>
      </w:r>
    </w:p>
    <w:p w:rsidR="00CC10FA" w:rsidRPr="001E2EC1" w:rsidRDefault="00CC10FA" w:rsidP="00CC10FA">
      <w:pPr>
        <w:spacing w:after="120"/>
        <w:rPr>
          <w:rFonts w:cs="Arial"/>
          <w:szCs w:val="22"/>
        </w:rPr>
      </w:pPr>
      <w:r w:rsidRPr="001E2EC1">
        <w:rPr>
          <w:rFonts w:cs="Arial"/>
          <w:szCs w:val="22"/>
        </w:rPr>
        <w:t>For more information about any editorial changes made in this compilation, see the endnotes.</w:t>
      </w:r>
    </w:p>
    <w:p w:rsidR="00CC10FA" w:rsidRPr="001E2EC1" w:rsidRDefault="00CC10FA" w:rsidP="00CC10FA">
      <w:pPr>
        <w:spacing w:before="120" w:after="120"/>
        <w:rPr>
          <w:rFonts w:cs="Arial"/>
          <w:b/>
          <w:szCs w:val="22"/>
        </w:rPr>
      </w:pPr>
      <w:r w:rsidRPr="001E2EC1">
        <w:rPr>
          <w:rFonts w:cs="Arial"/>
          <w:b/>
          <w:szCs w:val="22"/>
        </w:rPr>
        <w:t>Modifications</w:t>
      </w:r>
    </w:p>
    <w:p w:rsidR="00CC10FA" w:rsidRPr="001E2EC1" w:rsidRDefault="00CC10FA" w:rsidP="00CC10FA">
      <w:pPr>
        <w:spacing w:after="120"/>
        <w:rPr>
          <w:rFonts w:cs="Arial"/>
          <w:szCs w:val="22"/>
        </w:rPr>
      </w:pPr>
      <w:r w:rsidRPr="001E2EC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C10FA" w:rsidRPr="001E2EC1" w:rsidRDefault="00CC10FA" w:rsidP="00CC10FA">
      <w:pPr>
        <w:spacing w:before="80" w:after="120"/>
        <w:rPr>
          <w:rFonts w:cs="Arial"/>
          <w:b/>
          <w:szCs w:val="22"/>
        </w:rPr>
      </w:pPr>
      <w:r w:rsidRPr="001E2EC1">
        <w:rPr>
          <w:rFonts w:cs="Arial"/>
          <w:b/>
          <w:szCs w:val="22"/>
        </w:rPr>
        <w:t>Self</w:t>
      </w:r>
      <w:r w:rsidR="001E2EC1">
        <w:rPr>
          <w:rFonts w:cs="Arial"/>
          <w:b/>
          <w:szCs w:val="22"/>
        </w:rPr>
        <w:noBreakHyphen/>
      </w:r>
      <w:r w:rsidRPr="001E2EC1">
        <w:rPr>
          <w:rFonts w:cs="Arial"/>
          <w:b/>
          <w:szCs w:val="22"/>
        </w:rPr>
        <w:t>repealing provisions</w:t>
      </w:r>
    </w:p>
    <w:p w:rsidR="00CC10FA" w:rsidRPr="001E2EC1" w:rsidRDefault="00CC10FA" w:rsidP="00CC10FA">
      <w:pPr>
        <w:spacing w:after="120"/>
        <w:rPr>
          <w:rFonts w:cs="Arial"/>
          <w:szCs w:val="22"/>
        </w:rPr>
      </w:pPr>
      <w:r w:rsidRPr="001E2EC1">
        <w:rPr>
          <w:rFonts w:cs="Arial"/>
          <w:szCs w:val="22"/>
        </w:rPr>
        <w:t>If a provision of the compiled law has been repealed in accordance with a provision of the law, details are included in the endnotes.</w:t>
      </w:r>
    </w:p>
    <w:p w:rsidR="00CF101A" w:rsidRPr="0020561B" w:rsidRDefault="00CF101A" w:rsidP="00CF101A">
      <w:pPr>
        <w:pStyle w:val="Header"/>
        <w:tabs>
          <w:tab w:val="clear" w:pos="4150"/>
          <w:tab w:val="clear" w:pos="8307"/>
        </w:tabs>
      </w:pPr>
      <w:r w:rsidRPr="0020561B">
        <w:rPr>
          <w:rStyle w:val="CharAmSchNo"/>
        </w:rPr>
        <w:t xml:space="preserve"> </w:t>
      </w:r>
      <w:r w:rsidRPr="0020561B">
        <w:rPr>
          <w:rStyle w:val="CharAmSchText"/>
        </w:rPr>
        <w:t xml:space="preserve"> </w:t>
      </w:r>
    </w:p>
    <w:p w:rsidR="00CF101A" w:rsidRPr="0020561B" w:rsidRDefault="00CF101A" w:rsidP="00CF101A">
      <w:pPr>
        <w:pStyle w:val="Header"/>
        <w:tabs>
          <w:tab w:val="clear" w:pos="4150"/>
          <w:tab w:val="clear" w:pos="8307"/>
        </w:tabs>
      </w:pPr>
      <w:r w:rsidRPr="0020561B">
        <w:rPr>
          <w:rStyle w:val="CharAmPartNo"/>
        </w:rPr>
        <w:t xml:space="preserve"> </w:t>
      </w:r>
      <w:r w:rsidRPr="0020561B">
        <w:rPr>
          <w:rStyle w:val="CharAmPartText"/>
        </w:rPr>
        <w:t xml:space="preserve"> </w:t>
      </w:r>
    </w:p>
    <w:p w:rsidR="00CC10FA" w:rsidRPr="001E2EC1" w:rsidRDefault="00CC10FA" w:rsidP="00CC10FA">
      <w:pPr>
        <w:sectPr w:rsidR="00CC10FA" w:rsidRPr="001E2EC1" w:rsidSect="0020037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8364F" w:rsidRPr="001E2EC1" w:rsidRDefault="0048364F" w:rsidP="002B2B63">
      <w:pPr>
        <w:rPr>
          <w:sz w:val="36"/>
        </w:rPr>
      </w:pPr>
      <w:r w:rsidRPr="001E2EC1">
        <w:rPr>
          <w:sz w:val="36"/>
        </w:rPr>
        <w:lastRenderedPageBreak/>
        <w:t>Contents</w:t>
      </w:r>
    </w:p>
    <w:p w:rsidR="006F14C2" w:rsidRDefault="002F5DF4" w:rsidP="006F14C2">
      <w:pPr>
        <w:pStyle w:val="TOC5"/>
        <w:keepLines w:val="0"/>
        <w:rPr>
          <w:rFonts w:asciiTheme="minorHAnsi" w:eastAsiaTheme="minorEastAsia" w:hAnsiTheme="minorHAnsi" w:cstheme="minorBidi"/>
          <w:noProof/>
          <w:kern w:val="0"/>
          <w:sz w:val="22"/>
          <w:szCs w:val="22"/>
        </w:rPr>
      </w:pPr>
      <w:r w:rsidRPr="006F14C2">
        <w:fldChar w:fldCharType="begin"/>
      </w:r>
      <w:r w:rsidRPr="001E2EC1">
        <w:instrText xml:space="preserve"> TOC \o "1-9" </w:instrText>
      </w:r>
      <w:r w:rsidRPr="006F14C2">
        <w:fldChar w:fldCharType="separate"/>
      </w:r>
      <w:r w:rsidR="006F14C2">
        <w:rPr>
          <w:noProof/>
        </w:rPr>
        <w:t>1</w:t>
      </w:r>
      <w:r w:rsidR="006F14C2">
        <w:rPr>
          <w:noProof/>
        </w:rPr>
        <w:tab/>
        <w:t>Short title</w:t>
      </w:r>
      <w:r w:rsidR="006F14C2" w:rsidRPr="006F14C2">
        <w:rPr>
          <w:noProof/>
        </w:rPr>
        <w:tab/>
      </w:r>
      <w:r w:rsidR="006F14C2" w:rsidRPr="006F14C2">
        <w:rPr>
          <w:noProof/>
        </w:rPr>
        <w:fldChar w:fldCharType="begin"/>
      </w:r>
      <w:r w:rsidR="006F14C2" w:rsidRPr="006F14C2">
        <w:rPr>
          <w:noProof/>
        </w:rPr>
        <w:instrText xml:space="preserve"> PAGEREF _Toc494267538 \h </w:instrText>
      </w:r>
      <w:r w:rsidR="006F14C2" w:rsidRPr="006F14C2">
        <w:rPr>
          <w:noProof/>
        </w:rPr>
      </w:r>
      <w:r w:rsidR="006F14C2" w:rsidRPr="006F14C2">
        <w:rPr>
          <w:noProof/>
        </w:rPr>
        <w:fldChar w:fldCharType="separate"/>
      </w:r>
      <w:r w:rsidR="00D17D33">
        <w:rPr>
          <w:noProof/>
        </w:rPr>
        <w:t>1</w:t>
      </w:r>
      <w:r w:rsidR="006F14C2" w:rsidRPr="006F14C2">
        <w:rPr>
          <w:noProof/>
        </w:rPr>
        <w:fldChar w:fldCharType="end"/>
      </w:r>
    </w:p>
    <w:p w:rsidR="006F14C2" w:rsidRDefault="006F14C2" w:rsidP="006F14C2">
      <w:pPr>
        <w:pStyle w:val="TOC5"/>
        <w:keepLines w:val="0"/>
        <w:rPr>
          <w:rFonts w:asciiTheme="minorHAnsi" w:eastAsiaTheme="minorEastAsia" w:hAnsiTheme="minorHAnsi" w:cstheme="minorBidi"/>
          <w:noProof/>
          <w:kern w:val="0"/>
          <w:sz w:val="22"/>
          <w:szCs w:val="22"/>
        </w:rPr>
      </w:pPr>
      <w:r>
        <w:rPr>
          <w:noProof/>
        </w:rPr>
        <w:t>2</w:t>
      </w:r>
      <w:r>
        <w:rPr>
          <w:noProof/>
        </w:rPr>
        <w:tab/>
        <w:t>Commencement</w:t>
      </w:r>
      <w:r w:rsidRPr="006F14C2">
        <w:rPr>
          <w:noProof/>
        </w:rPr>
        <w:tab/>
      </w:r>
      <w:r w:rsidRPr="006F14C2">
        <w:rPr>
          <w:noProof/>
        </w:rPr>
        <w:fldChar w:fldCharType="begin"/>
      </w:r>
      <w:r w:rsidRPr="006F14C2">
        <w:rPr>
          <w:noProof/>
        </w:rPr>
        <w:instrText xml:space="preserve"> PAGEREF _Toc494267539 \h </w:instrText>
      </w:r>
      <w:r w:rsidRPr="006F14C2">
        <w:rPr>
          <w:noProof/>
        </w:rPr>
      </w:r>
      <w:r w:rsidRPr="006F14C2">
        <w:rPr>
          <w:noProof/>
        </w:rPr>
        <w:fldChar w:fldCharType="separate"/>
      </w:r>
      <w:r w:rsidR="00D17D33">
        <w:rPr>
          <w:noProof/>
        </w:rPr>
        <w:t>1</w:t>
      </w:r>
      <w:r w:rsidRPr="006F14C2">
        <w:rPr>
          <w:noProof/>
        </w:rPr>
        <w:fldChar w:fldCharType="end"/>
      </w:r>
    </w:p>
    <w:p w:rsidR="006F14C2" w:rsidRDefault="006F14C2" w:rsidP="006F14C2">
      <w:pPr>
        <w:pStyle w:val="TOC5"/>
        <w:keepLines w:val="0"/>
        <w:rPr>
          <w:rFonts w:asciiTheme="minorHAnsi" w:eastAsiaTheme="minorEastAsia" w:hAnsiTheme="minorHAnsi" w:cstheme="minorBidi"/>
          <w:noProof/>
          <w:kern w:val="0"/>
          <w:sz w:val="22"/>
          <w:szCs w:val="22"/>
        </w:rPr>
      </w:pPr>
      <w:r>
        <w:rPr>
          <w:noProof/>
        </w:rPr>
        <w:t>3</w:t>
      </w:r>
      <w:r>
        <w:rPr>
          <w:noProof/>
        </w:rPr>
        <w:tab/>
        <w:t>Schedules</w:t>
      </w:r>
      <w:r w:rsidRPr="006F14C2">
        <w:rPr>
          <w:noProof/>
        </w:rPr>
        <w:tab/>
      </w:r>
      <w:r w:rsidRPr="006F14C2">
        <w:rPr>
          <w:noProof/>
        </w:rPr>
        <w:fldChar w:fldCharType="begin"/>
      </w:r>
      <w:r w:rsidRPr="006F14C2">
        <w:rPr>
          <w:noProof/>
        </w:rPr>
        <w:instrText xml:space="preserve"> PAGEREF _Toc494267540 \h </w:instrText>
      </w:r>
      <w:r w:rsidRPr="006F14C2">
        <w:rPr>
          <w:noProof/>
        </w:rPr>
      </w:r>
      <w:r w:rsidRPr="006F14C2">
        <w:rPr>
          <w:noProof/>
        </w:rPr>
        <w:fldChar w:fldCharType="separate"/>
      </w:r>
      <w:r w:rsidR="00D17D33">
        <w:rPr>
          <w:noProof/>
        </w:rPr>
        <w:t>2</w:t>
      </w:r>
      <w:r w:rsidRPr="006F14C2">
        <w:rPr>
          <w:noProof/>
        </w:rPr>
        <w:fldChar w:fldCharType="end"/>
      </w:r>
    </w:p>
    <w:p w:rsidR="006F14C2" w:rsidRDefault="006F14C2" w:rsidP="006F14C2">
      <w:pPr>
        <w:pStyle w:val="TOC6"/>
        <w:keepLines w:val="0"/>
        <w:rPr>
          <w:rFonts w:asciiTheme="minorHAnsi" w:eastAsiaTheme="minorEastAsia" w:hAnsiTheme="minorHAnsi" w:cstheme="minorBidi"/>
          <w:b w:val="0"/>
          <w:noProof/>
          <w:kern w:val="0"/>
          <w:sz w:val="22"/>
          <w:szCs w:val="22"/>
        </w:rPr>
      </w:pPr>
      <w:r>
        <w:rPr>
          <w:noProof/>
        </w:rPr>
        <w:t>Schedule 1—Repeals</w:t>
      </w:r>
      <w:r w:rsidRPr="006F14C2">
        <w:rPr>
          <w:b w:val="0"/>
          <w:noProof/>
          <w:sz w:val="18"/>
        </w:rPr>
        <w:tab/>
      </w:r>
      <w:r w:rsidRPr="006F14C2">
        <w:rPr>
          <w:b w:val="0"/>
          <w:noProof/>
          <w:sz w:val="18"/>
        </w:rPr>
        <w:fldChar w:fldCharType="begin"/>
      </w:r>
      <w:r w:rsidRPr="006F14C2">
        <w:rPr>
          <w:b w:val="0"/>
          <w:noProof/>
          <w:sz w:val="18"/>
        </w:rPr>
        <w:instrText xml:space="preserve"> PAGEREF _Toc494267541 \h </w:instrText>
      </w:r>
      <w:r w:rsidRPr="006F14C2">
        <w:rPr>
          <w:b w:val="0"/>
          <w:noProof/>
          <w:sz w:val="18"/>
        </w:rPr>
      </w:r>
      <w:r w:rsidRPr="006F14C2">
        <w:rPr>
          <w:b w:val="0"/>
          <w:noProof/>
          <w:sz w:val="18"/>
        </w:rPr>
        <w:fldChar w:fldCharType="separate"/>
      </w:r>
      <w:r w:rsidR="00D17D33">
        <w:rPr>
          <w:b w:val="0"/>
          <w:noProof/>
          <w:sz w:val="18"/>
        </w:rPr>
        <w:t>3</w:t>
      </w:r>
      <w:r w:rsidRPr="006F14C2">
        <w:rPr>
          <w:b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Quarantine Act 1908</w:t>
      </w:r>
      <w:r w:rsidRPr="006F14C2">
        <w:rPr>
          <w:i w:val="0"/>
          <w:noProof/>
          <w:sz w:val="18"/>
        </w:rPr>
        <w:tab/>
      </w:r>
      <w:r w:rsidRPr="006F14C2">
        <w:rPr>
          <w:i w:val="0"/>
          <w:noProof/>
          <w:sz w:val="18"/>
        </w:rPr>
        <w:fldChar w:fldCharType="begin"/>
      </w:r>
      <w:r w:rsidRPr="006F14C2">
        <w:rPr>
          <w:i w:val="0"/>
          <w:noProof/>
          <w:sz w:val="18"/>
        </w:rPr>
        <w:instrText xml:space="preserve"> PAGEREF _Toc494267542 \h </w:instrText>
      </w:r>
      <w:r w:rsidRPr="006F14C2">
        <w:rPr>
          <w:i w:val="0"/>
          <w:noProof/>
          <w:sz w:val="18"/>
        </w:rPr>
      </w:r>
      <w:r w:rsidRPr="006F14C2">
        <w:rPr>
          <w:i w:val="0"/>
          <w:noProof/>
          <w:sz w:val="18"/>
        </w:rPr>
        <w:fldChar w:fldCharType="separate"/>
      </w:r>
      <w:r w:rsidR="00D17D33">
        <w:rPr>
          <w:i w:val="0"/>
          <w:noProof/>
          <w:sz w:val="18"/>
        </w:rPr>
        <w:t>3</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Quarantine Charges (Collection) Act 2014</w:t>
      </w:r>
      <w:r w:rsidRPr="006F14C2">
        <w:rPr>
          <w:i w:val="0"/>
          <w:noProof/>
          <w:sz w:val="18"/>
        </w:rPr>
        <w:tab/>
      </w:r>
      <w:r w:rsidRPr="006F14C2">
        <w:rPr>
          <w:i w:val="0"/>
          <w:noProof/>
          <w:sz w:val="18"/>
        </w:rPr>
        <w:fldChar w:fldCharType="begin"/>
      </w:r>
      <w:r w:rsidRPr="006F14C2">
        <w:rPr>
          <w:i w:val="0"/>
          <w:noProof/>
          <w:sz w:val="18"/>
        </w:rPr>
        <w:instrText xml:space="preserve"> PAGEREF _Toc494267543 \h </w:instrText>
      </w:r>
      <w:r w:rsidRPr="006F14C2">
        <w:rPr>
          <w:i w:val="0"/>
          <w:noProof/>
          <w:sz w:val="18"/>
        </w:rPr>
      </w:r>
      <w:r w:rsidRPr="006F14C2">
        <w:rPr>
          <w:i w:val="0"/>
          <w:noProof/>
          <w:sz w:val="18"/>
        </w:rPr>
        <w:fldChar w:fldCharType="separate"/>
      </w:r>
      <w:r w:rsidR="00D17D33">
        <w:rPr>
          <w:i w:val="0"/>
          <w:noProof/>
          <w:sz w:val="18"/>
        </w:rPr>
        <w:t>3</w:t>
      </w:r>
      <w:r w:rsidRPr="006F14C2">
        <w:rPr>
          <w:i w:val="0"/>
          <w:noProof/>
          <w:sz w:val="18"/>
        </w:rPr>
        <w:fldChar w:fldCharType="end"/>
      </w:r>
    </w:p>
    <w:p w:rsidR="006F14C2" w:rsidRDefault="006F14C2" w:rsidP="006F14C2">
      <w:pPr>
        <w:pStyle w:val="TOC6"/>
        <w:keepLines w:val="0"/>
        <w:rPr>
          <w:rFonts w:asciiTheme="minorHAnsi" w:eastAsiaTheme="minorEastAsia" w:hAnsiTheme="minorHAnsi" w:cstheme="minorBidi"/>
          <w:b w:val="0"/>
          <w:noProof/>
          <w:kern w:val="0"/>
          <w:sz w:val="22"/>
          <w:szCs w:val="22"/>
        </w:rPr>
      </w:pPr>
      <w:r>
        <w:rPr>
          <w:noProof/>
        </w:rPr>
        <w:t>Schedule 2—Consequential amendments</w:t>
      </w:r>
      <w:r w:rsidRPr="006F14C2">
        <w:rPr>
          <w:b w:val="0"/>
          <w:noProof/>
          <w:sz w:val="18"/>
        </w:rPr>
        <w:tab/>
      </w:r>
      <w:r w:rsidRPr="006F14C2">
        <w:rPr>
          <w:b w:val="0"/>
          <w:noProof/>
          <w:sz w:val="18"/>
        </w:rPr>
        <w:fldChar w:fldCharType="begin"/>
      </w:r>
      <w:r w:rsidRPr="006F14C2">
        <w:rPr>
          <w:b w:val="0"/>
          <w:noProof/>
          <w:sz w:val="18"/>
        </w:rPr>
        <w:instrText xml:space="preserve"> PAGEREF _Toc494267544 \h </w:instrText>
      </w:r>
      <w:r w:rsidRPr="006F14C2">
        <w:rPr>
          <w:b w:val="0"/>
          <w:noProof/>
          <w:sz w:val="18"/>
        </w:rPr>
      </w:r>
      <w:r w:rsidRPr="006F14C2">
        <w:rPr>
          <w:b w:val="0"/>
          <w:noProof/>
          <w:sz w:val="18"/>
        </w:rPr>
        <w:fldChar w:fldCharType="separate"/>
      </w:r>
      <w:r w:rsidR="00D17D33">
        <w:rPr>
          <w:b w:val="0"/>
          <w:noProof/>
          <w:sz w:val="18"/>
        </w:rPr>
        <w:t>4</w:t>
      </w:r>
      <w:r w:rsidRPr="006F14C2">
        <w:rPr>
          <w:b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Archives Act 1983</w:t>
      </w:r>
      <w:r w:rsidRPr="006F14C2">
        <w:rPr>
          <w:i w:val="0"/>
          <w:noProof/>
          <w:sz w:val="18"/>
        </w:rPr>
        <w:tab/>
      </w:r>
      <w:r w:rsidRPr="006F14C2">
        <w:rPr>
          <w:i w:val="0"/>
          <w:noProof/>
          <w:sz w:val="18"/>
        </w:rPr>
        <w:fldChar w:fldCharType="begin"/>
      </w:r>
      <w:r w:rsidRPr="006F14C2">
        <w:rPr>
          <w:i w:val="0"/>
          <w:noProof/>
          <w:sz w:val="18"/>
        </w:rPr>
        <w:instrText xml:space="preserve"> PAGEREF _Toc494267545 \h </w:instrText>
      </w:r>
      <w:r w:rsidRPr="006F14C2">
        <w:rPr>
          <w:i w:val="0"/>
          <w:noProof/>
          <w:sz w:val="18"/>
        </w:rPr>
      </w:r>
      <w:r w:rsidRPr="006F14C2">
        <w:rPr>
          <w:i w:val="0"/>
          <w:noProof/>
          <w:sz w:val="18"/>
        </w:rPr>
        <w:fldChar w:fldCharType="separate"/>
      </w:r>
      <w:r w:rsidR="00D17D33">
        <w:rPr>
          <w:i w:val="0"/>
          <w:noProof/>
          <w:sz w:val="18"/>
        </w:rPr>
        <w:t>4</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Australian Postal Corporation Act 1989</w:t>
      </w:r>
      <w:r w:rsidRPr="006F14C2">
        <w:rPr>
          <w:i w:val="0"/>
          <w:noProof/>
          <w:sz w:val="18"/>
        </w:rPr>
        <w:tab/>
      </w:r>
      <w:r w:rsidRPr="006F14C2">
        <w:rPr>
          <w:i w:val="0"/>
          <w:noProof/>
          <w:sz w:val="18"/>
        </w:rPr>
        <w:fldChar w:fldCharType="begin"/>
      </w:r>
      <w:r w:rsidRPr="006F14C2">
        <w:rPr>
          <w:i w:val="0"/>
          <w:noProof/>
          <w:sz w:val="18"/>
        </w:rPr>
        <w:instrText xml:space="preserve"> PAGEREF _Toc494267546 \h </w:instrText>
      </w:r>
      <w:r w:rsidRPr="006F14C2">
        <w:rPr>
          <w:i w:val="0"/>
          <w:noProof/>
          <w:sz w:val="18"/>
        </w:rPr>
      </w:r>
      <w:r w:rsidRPr="006F14C2">
        <w:rPr>
          <w:i w:val="0"/>
          <w:noProof/>
          <w:sz w:val="18"/>
        </w:rPr>
        <w:fldChar w:fldCharType="separate"/>
      </w:r>
      <w:r w:rsidR="00D17D33">
        <w:rPr>
          <w:i w:val="0"/>
          <w:noProof/>
          <w:sz w:val="18"/>
        </w:rPr>
        <w:t>4</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Biological Control Act 1984</w:t>
      </w:r>
      <w:r w:rsidRPr="006F14C2">
        <w:rPr>
          <w:i w:val="0"/>
          <w:noProof/>
          <w:sz w:val="18"/>
        </w:rPr>
        <w:tab/>
      </w:r>
      <w:r w:rsidRPr="006F14C2">
        <w:rPr>
          <w:i w:val="0"/>
          <w:noProof/>
          <w:sz w:val="18"/>
        </w:rPr>
        <w:fldChar w:fldCharType="begin"/>
      </w:r>
      <w:r w:rsidRPr="006F14C2">
        <w:rPr>
          <w:i w:val="0"/>
          <w:noProof/>
          <w:sz w:val="18"/>
        </w:rPr>
        <w:instrText xml:space="preserve"> PAGEREF _Toc494267547 \h </w:instrText>
      </w:r>
      <w:r w:rsidRPr="006F14C2">
        <w:rPr>
          <w:i w:val="0"/>
          <w:noProof/>
          <w:sz w:val="18"/>
        </w:rPr>
      </w:r>
      <w:r w:rsidRPr="006F14C2">
        <w:rPr>
          <w:i w:val="0"/>
          <w:noProof/>
          <w:sz w:val="18"/>
        </w:rPr>
        <w:fldChar w:fldCharType="separate"/>
      </w:r>
      <w:r w:rsidR="00D17D33">
        <w:rPr>
          <w:i w:val="0"/>
          <w:noProof/>
          <w:sz w:val="18"/>
        </w:rPr>
        <w:t>4</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Customs Act 1901</w:t>
      </w:r>
      <w:r w:rsidRPr="006F14C2">
        <w:rPr>
          <w:i w:val="0"/>
          <w:noProof/>
          <w:sz w:val="18"/>
        </w:rPr>
        <w:tab/>
      </w:r>
      <w:r w:rsidRPr="006F14C2">
        <w:rPr>
          <w:i w:val="0"/>
          <w:noProof/>
          <w:sz w:val="18"/>
        </w:rPr>
        <w:fldChar w:fldCharType="begin"/>
      </w:r>
      <w:r w:rsidRPr="006F14C2">
        <w:rPr>
          <w:i w:val="0"/>
          <w:noProof/>
          <w:sz w:val="18"/>
        </w:rPr>
        <w:instrText xml:space="preserve"> PAGEREF _Toc494267548 \h </w:instrText>
      </w:r>
      <w:r w:rsidRPr="006F14C2">
        <w:rPr>
          <w:i w:val="0"/>
          <w:noProof/>
          <w:sz w:val="18"/>
        </w:rPr>
      </w:r>
      <w:r w:rsidRPr="006F14C2">
        <w:rPr>
          <w:i w:val="0"/>
          <w:noProof/>
          <w:sz w:val="18"/>
        </w:rPr>
        <w:fldChar w:fldCharType="separate"/>
      </w:r>
      <w:r w:rsidR="00D17D33">
        <w:rPr>
          <w:i w:val="0"/>
          <w:noProof/>
          <w:sz w:val="18"/>
        </w:rPr>
        <w:t>4</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Customs Administration Act 1985</w:t>
      </w:r>
      <w:r w:rsidRPr="006F14C2">
        <w:rPr>
          <w:i w:val="0"/>
          <w:noProof/>
          <w:sz w:val="18"/>
        </w:rPr>
        <w:tab/>
      </w:r>
      <w:r w:rsidRPr="006F14C2">
        <w:rPr>
          <w:i w:val="0"/>
          <w:noProof/>
          <w:sz w:val="18"/>
        </w:rPr>
        <w:fldChar w:fldCharType="begin"/>
      </w:r>
      <w:r w:rsidRPr="006F14C2">
        <w:rPr>
          <w:i w:val="0"/>
          <w:noProof/>
          <w:sz w:val="18"/>
        </w:rPr>
        <w:instrText xml:space="preserve"> PAGEREF _Toc494267549 \h </w:instrText>
      </w:r>
      <w:r w:rsidRPr="006F14C2">
        <w:rPr>
          <w:i w:val="0"/>
          <w:noProof/>
          <w:sz w:val="18"/>
        </w:rPr>
      </w:r>
      <w:r w:rsidRPr="006F14C2">
        <w:rPr>
          <w:i w:val="0"/>
          <w:noProof/>
          <w:sz w:val="18"/>
        </w:rPr>
        <w:fldChar w:fldCharType="separate"/>
      </w:r>
      <w:r w:rsidR="00D17D33">
        <w:rPr>
          <w:i w:val="0"/>
          <w:noProof/>
          <w:sz w:val="18"/>
        </w:rPr>
        <w:t>5</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Environment Protection and Biodiversity Conservation Act 1999</w:t>
      </w:r>
      <w:r w:rsidRPr="006F14C2">
        <w:rPr>
          <w:i w:val="0"/>
          <w:noProof/>
          <w:sz w:val="18"/>
        </w:rPr>
        <w:tab/>
      </w:r>
      <w:r w:rsidRPr="006F14C2">
        <w:rPr>
          <w:i w:val="0"/>
          <w:noProof/>
          <w:sz w:val="18"/>
        </w:rPr>
        <w:fldChar w:fldCharType="begin"/>
      </w:r>
      <w:r w:rsidRPr="006F14C2">
        <w:rPr>
          <w:i w:val="0"/>
          <w:noProof/>
          <w:sz w:val="18"/>
        </w:rPr>
        <w:instrText xml:space="preserve"> PAGEREF _Toc494267550 \h </w:instrText>
      </w:r>
      <w:r w:rsidRPr="006F14C2">
        <w:rPr>
          <w:i w:val="0"/>
          <w:noProof/>
          <w:sz w:val="18"/>
        </w:rPr>
      </w:r>
      <w:r w:rsidRPr="006F14C2">
        <w:rPr>
          <w:i w:val="0"/>
          <w:noProof/>
          <w:sz w:val="18"/>
        </w:rPr>
        <w:fldChar w:fldCharType="separate"/>
      </w:r>
      <w:r w:rsidR="00D17D33">
        <w:rPr>
          <w:i w:val="0"/>
          <w:noProof/>
          <w:sz w:val="18"/>
        </w:rPr>
        <w:t>5</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Fisheries Management Act 1991</w:t>
      </w:r>
      <w:r w:rsidRPr="006F14C2">
        <w:rPr>
          <w:i w:val="0"/>
          <w:noProof/>
          <w:sz w:val="18"/>
        </w:rPr>
        <w:tab/>
      </w:r>
      <w:r w:rsidRPr="006F14C2">
        <w:rPr>
          <w:i w:val="0"/>
          <w:noProof/>
          <w:sz w:val="18"/>
        </w:rPr>
        <w:fldChar w:fldCharType="begin"/>
      </w:r>
      <w:r w:rsidRPr="006F14C2">
        <w:rPr>
          <w:i w:val="0"/>
          <w:noProof/>
          <w:sz w:val="18"/>
        </w:rPr>
        <w:instrText xml:space="preserve"> PAGEREF _Toc494267551 \h </w:instrText>
      </w:r>
      <w:r w:rsidRPr="006F14C2">
        <w:rPr>
          <w:i w:val="0"/>
          <w:noProof/>
          <w:sz w:val="18"/>
        </w:rPr>
      </w:r>
      <w:r w:rsidRPr="006F14C2">
        <w:rPr>
          <w:i w:val="0"/>
          <w:noProof/>
          <w:sz w:val="18"/>
        </w:rPr>
        <w:fldChar w:fldCharType="separate"/>
      </w:r>
      <w:r w:rsidR="00D17D33">
        <w:rPr>
          <w:i w:val="0"/>
          <w:noProof/>
          <w:sz w:val="18"/>
        </w:rPr>
        <w:t>7</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Freedom of Information Act 1982</w:t>
      </w:r>
      <w:r w:rsidRPr="006F14C2">
        <w:rPr>
          <w:i w:val="0"/>
          <w:noProof/>
          <w:sz w:val="18"/>
        </w:rPr>
        <w:tab/>
      </w:r>
      <w:r w:rsidRPr="006F14C2">
        <w:rPr>
          <w:i w:val="0"/>
          <w:noProof/>
          <w:sz w:val="18"/>
        </w:rPr>
        <w:fldChar w:fldCharType="begin"/>
      </w:r>
      <w:r w:rsidRPr="006F14C2">
        <w:rPr>
          <w:i w:val="0"/>
          <w:noProof/>
          <w:sz w:val="18"/>
        </w:rPr>
        <w:instrText xml:space="preserve"> PAGEREF _Toc494267552 \h </w:instrText>
      </w:r>
      <w:r w:rsidRPr="006F14C2">
        <w:rPr>
          <w:i w:val="0"/>
          <w:noProof/>
          <w:sz w:val="18"/>
        </w:rPr>
      </w:r>
      <w:r w:rsidRPr="006F14C2">
        <w:rPr>
          <w:i w:val="0"/>
          <w:noProof/>
          <w:sz w:val="18"/>
        </w:rPr>
        <w:fldChar w:fldCharType="separate"/>
      </w:r>
      <w:r w:rsidR="00D17D33">
        <w:rPr>
          <w:i w:val="0"/>
          <w:noProof/>
          <w:sz w:val="18"/>
        </w:rPr>
        <w:t>7</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Imported Food Control Act 1992</w:t>
      </w:r>
      <w:r w:rsidRPr="006F14C2">
        <w:rPr>
          <w:i w:val="0"/>
          <w:noProof/>
          <w:sz w:val="18"/>
        </w:rPr>
        <w:tab/>
      </w:r>
      <w:r w:rsidRPr="006F14C2">
        <w:rPr>
          <w:i w:val="0"/>
          <w:noProof/>
          <w:sz w:val="18"/>
        </w:rPr>
        <w:fldChar w:fldCharType="begin"/>
      </w:r>
      <w:r w:rsidRPr="006F14C2">
        <w:rPr>
          <w:i w:val="0"/>
          <w:noProof/>
          <w:sz w:val="18"/>
        </w:rPr>
        <w:instrText xml:space="preserve"> PAGEREF _Toc494267553 \h </w:instrText>
      </w:r>
      <w:r w:rsidRPr="006F14C2">
        <w:rPr>
          <w:i w:val="0"/>
          <w:noProof/>
          <w:sz w:val="18"/>
        </w:rPr>
      </w:r>
      <w:r w:rsidRPr="006F14C2">
        <w:rPr>
          <w:i w:val="0"/>
          <w:noProof/>
          <w:sz w:val="18"/>
        </w:rPr>
        <w:fldChar w:fldCharType="separate"/>
      </w:r>
      <w:r w:rsidR="00D17D33">
        <w:rPr>
          <w:i w:val="0"/>
          <w:noProof/>
          <w:sz w:val="18"/>
        </w:rPr>
        <w:t>7</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Industry Research and Development Act 1986</w:t>
      </w:r>
      <w:r w:rsidRPr="006F14C2">
        <w:rPr>
          <w:i w:val="0"/>
          <w:noProof/>
          <w:sz w:val="18"/>
        </w:rPr>
        <w:tab/>
      </w:r>
      <w:r w:rsidRPr="006F14C2">
        <w:rPr>
          <w:i w:val="0"/>
          <w:noProof/>
          <w:sz w:val="18"/>
        </w:rPr>
        <w:fldChar w:fldCharType="begin"/>
      </w:r>
      <w:r w:rsidRPr="006F14C2">
        <w:rPr>
          <w:i w:val="0"/>
          <w:noProof/>
          <w:sz w:val="18"/>
        </w:rPr>
        <w:instrText xml:space="preserve"> PAGEREF _Toc494267554 \h </w:instrText>
      </w:r>
      <w:r w:rsidRPr="006F14C2">
        <w:rPr>
          <w:i w:val="0"/>
          <w:noProof/>
          <w:sz w:val="18"/>
        </w:rPr>
      </w:r>
      <w:r w:rsidRPr="006F14C2">
        <w:rPr>
          <w:i w:val="0"/>
          <w:noProof/>
          <w:sz w:val="18"/>
        </w:rPr>
        <w:fldChar w:fldCharType="separate"/>
      </w:r>
      <w:r w:rsidR="00D17D33">
        <w:rPr>
          <w:i w:val="0"/>
          <w:noProof/>
          <w:sz w:val="18"/>
        </w:rPr>
        <w:t>8</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Maritime Powers Act 2013</w:t>
      </w:r>
      <w:r w:rsidRPr="006F14C2">
        <w:rPr>
          <w:i w:val="0"/>
          <w:noProof/>
          <w:sz w:val="18"/>
        </w:rPr>
        <w:tab/>
      </w:r>
      <w:r w:rsidRPr="006F14C2">
        <w:rPr>
          <w:i w:val="0"/>
          <w:noProof/>
          <w:sz w:val="18"/>
        </w:rPr>
        <w:fldChar w:fldCharType="begin"/>
      </w:r>
      <w:r w:rsidRPr="006F14C2">
        <w:rPr>
          <w:i w:val="0"/>
          <w:noProof/>
          <w:sz w:val="18"/>
        </w:rPr>
        <w:instrText xml:space="preserve"> PAGEREF _Toc494267555 \h </w:instrText>
      </w:r>
      <w:r w:rsidRPr="006F14C2">
        <w:rPr>
          <w:i w:val="0"/>
          <w:noProof/>
          <w:sz w:val="18"/>
        </w:rPr>
      </w:r>
      <w:r w:rsidRPr="006F14C2">
        <w:rPr>
          <w:i w:val="0"/>
          <w:noProof/>
          <w:sz w:val="18"/>
        </w:rPr>
        <w:fldChar w:fldCharType="separate"/>
      </w:r>
      <w:r w:rsidR="00D17D33">
        <w:rPr>
          <w:i w:val="0"/>
          <w:noProof/>
          <w:sz w:val="18"/>
        </w:rPr>
        <w:t>8</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Maritime Transport and Offshore Facilities Security Act 2003</w:t>
      </w:r>
      <w:r w:rsidRPr="006F14C2">
        <w:rPr>
          <w:i w:val="0"/>
          <w:noProof/>
          <w:sz w:val="18"/>
        </w:rPr>
        <w:tab/>
      </w:r>
      <w:r w:rsidRPr="006F14C2">
        <w:rPr>
          <w:i w:val="0"/>
          <w:noProof/>
          <w:sz w:val="18"/>
        </w:rPr>
        <w:fldChar w:fldCharType="begin"/>
      </w:r>
      <w:r w:rsidRPr="006F14C2">
        <w:rPr>
          <w:i w:val="0"/>
          <w:noProof/>
          <w:sz w:val="18"/>
        </w:rPr>
        <w:instrText xml:space="preserve"> PAGEREF _Toc494267556 \h </w:instrText>
      </w:r>
      <w:r w:rsidRPr="006F14C2">
        <w:rPr>
          <w:i w:val="0"/>
          <w:noProof/>
          <w:sz w:val="18"/>
        </w:rPr>
      </w:r>
      <w:r w:rsidRPr="006F14C2">
        <w:rPr>
          <w:i w:val="0"/>
          <w:noProof/>
          <w:sz w:val="18"/>
        </w:rPr>
        <w:fldChar w:fldCharType="separate"/>
      </w:r>
      <w:r w:rsidR="00D17D33">
        <w:rPr>
          <w:i w:val="0"/>
          <w:noProof/>
          <w:sz w:val="18"/>
        </w:rPr>
        <w:t>8</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Migration Act 1958</w:t>
      </w:r>
      <w:r w:rsidRPr="006F14C2">
        <w:rPr>
          <w:i w:val="0"/>
          <w:noProof/>
          <w:sz w:val="18"/>
        </w:rPr>
        <w:tab/>
      </w:r>
      <w:r w:rsidRPr="006F14C2">
        <w:rPr>
          <w:i w:val="0"/>
          <w:noProof/>
          <w:sz w:val="18"/>
        </w:rPr>
        <w:fldChar w:fldCharType="begin"/>
      </w:r>
      <w:r w:rsidRPr="006F14C2">
        <w:rPr>
          <w:i w:val="0"/>
          <w:noProof/>
          <w:sz w:val="18"/>
        </w:rPr>
        <w:instrText xml:space="preserve"> PAGEREF _Toc494267557 \h </w:instrText>
      </w:r>
      <w:r w:rsidRPr="006F14C2">
        <w:rPr>
          <w:i w:val="0"/>
          <w:noProof/>
          <w:sz w:val="18"/>
        </w:rPr>
      </w:r>
      <w:r w:rsidRPr="006F14C2">
        <w:rPr>
          <w:i w:val="0"/>
          <w:noProof/>
          <w:sz w:val="18"/>
        </w:rPr>
        <w:fldChar w:fldCharType="separate"/>
      </w:r>
      <w:r w:rsidR="00D17D33">
        <w:rPr>
          <w:i w:val="0"/>
          <w:noProof/>
          <w:sz w:val="18"/>
        </w:rPr>
        <w:t>9</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National Health Act 1953</w:t>
      </w:r>
      <w:r w:rsidRPr="006F14C2">
        <w:rPr>
          <w:i w:val="0"/>
          <w:noProof/>
          <w:sz w:val="18"/>
        </w:rPr>
        <w:tab/>
      </w:r>
      <w:r w:rsidRPr="006F14C2">
        <w:rPr>
          <w:i w:val="0"/>
          <w:noProof/>
          <w:sz w:val="18"/>
        </w:rPr>
        <w:fldChar w:fldCharType="begin"/>
      </w:r>
      <w:r w:rsidRPr="006F14C2">
        <w:rPr>
          <w:i w:val="0"/>
          <w:noProof/>
          <w:sz w:val="18"/>
        </w:rPr>
        <w:instrText xml:space="preserve"> PAGEREF _Toc494267558 \h </w:instrText>
      </w:r>
      <w:r w:rsidRPr="006F14C2">
        <w:rPr>
          <w:i w:val="0"/>
          <w:noProof/>
          <w:sz w:val="18"/>
        </w:rPr>
      </w:r>
      <w:r w:rsidRPr="006F14C2">
        <w:rPr>
          <w:i w:val="0"/>
          <w:noProof/>
          <w:sz w:val="18"/>
        </w:rPr>
        <w:fldChar w:fldCharType="separate"/>
      </w:r>
      <w:r w:rsidR="00D17D33">
        <w:rPr>
          <w:i w:val="0"/>
          <w:noProof/>
          <w:sz w:val="18"/>
        </w:rPr>
        <w:t>9</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National Health Security Act 2007</w:t>
      </w:r>
      <w:r w:rsidRPr="006F14C2">
        <w:rPr>
          <w:i w:val="0"/>
          <w:noProof/>
          <w:sz w:val="18"/>
        </w:rPr>
        <w:tab/>
      </w:r>
      <w:r w:rsidRPr="006F14C2">
        <w:rPr>
          <w:i w:val="0"/>
          <w:noProof/>
          <w:sz w:val="18"/>
        </w:rPr>
        <w:fldChar w:fldCharType="begin"/>
      </w:r>
      <w:r w:rsidRPr="006F14C2">
        <w:rPr>
          <w:i w:val="0"/>
          <w:noProof/>
          <w:sz w:val="18"/>
        </w:rPr>
        <w:instrText xml:space="preserve"> PAGEREF _Toc494267559 \h </w:instrText>
      </w:r>
      <w:r w:rsidRPr="006F14C2">
        <w:rPr>
          <w:i w:val="0"/>
          <w:noProof/>
          <w:sz w:val="18"/>
        </w:rPr>
      </w:r>
      <w:r w:rsidRPr="006F14C2">
        <w:rPr>
          <w:i w:val="0"/>
          <w:noProof/>
          <w:sz w:val="18"/>
        </w:rPr>
        <w:fldChar w:fldCharType="separate"/>
      </w:r>
      <w:r w:rsidR="00D17D33">
        <w:rPr>
          <w:i w:val="0"/>
          <w:noProof/>
          <w:sz w:val="18"/>
        </w:rPr>
        <w:t>9</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National Residue Survey (Customs) Levy Act 1998</w:t>
      </w:r>
      <w:r w:rsidRPr="006F14C2">
        <w:rPr>
          <w:i w:val="0"/>
          <w:noProof/>
          <w:sz w:val="18"/>
        </w:rPr>
        <w:tab/>
      </w:r>
      <w:r w:rsidRPr="006F14C2">
        <w:rPr>
          <w:i w:val="0"/>
          <w:noProof/>
          <w:sz w:val="18"/>
        </w:rPr>
        <w:fldChar w:fldCharType="begin"/>
      </w:r>
      <w:r w:rsidRPr="006F14C2">
        <w:rPr>
          <w:i w:val="0"/>
          <w:noProof/>
          <w:sz w:val="18"/>
        </w:rPr>
        <w:instrText xml:space="preserve"> PAGEREF _Toc494267562 \h </w:instrText>
      </w:r>
      <w:r w:rsidRPr="006F14C2">
        <w:rPr>
          <w:i w:val="0"/>
          <w:noProof/>
          <w:sz w:val="18"/>
        </w:rPr>
      </w:r>
      <w:r w:rsidRPr="006F14C2">
        <w:rPr>
          <w:i w:val="0"/>
          <w:noProof/>
          <w:sz w:val="18"/>
        </w:rPr>
        <w:fldChar w:fldCharType="separate"/>
      </w:r>
      <w:r w:rsidR="00D17D33">
        <w:rPr>
          <w:i w:val="0"/>
          <w:noProof/>
          <w:sz w:val="18"/>
        </w:rPr>
        <w:t>11</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Plant Breeder’s Rights Act 1994</w:t>
      </w:r>
      <w:r w:rsidRPr="006F14C2">
        <w:rPr>
          <w:i w:val="0"/>
          <w:noProof/>
          <w:sz w:val="18"/>
        </w:rPr>
        <w:tab/>
      </w:r>
      <w:r w:rsidRPr="006F14C2">
        <w:rPr>
          <w:i w:val="0"/>
          <w:noProof/>
          <w:sz w:val="18"/>
        </w:rPr>
        <w:fldChar w:fldCharType="begin"/>
      </w:r>
      <w:r w:rsidRPr="006F14C2">
        <w:rPr>
          <w:i w:val="0"/>
          <w:noProof/>
          <w:sz w:val="18"/>
        </w:rPr>
        <w:instrText xml:space="preserve"> PAGEREF _Toc494267563 \h </w:instrText>
      </w:r>
      <w:r w:rsidRPr="006F14C2">
        <w:rPr>
          <w:i w:val="0"/>
          <w:noProof/>
          <w:sz w:val="18"/>
        </w:rPr>
      </w:r>
      <w:r w:rsidRPr="006F14C2">
        <w:rPr>
          <w:i w:val="0"/>
          <w:noProof/>
          <w:sz w:val="18"/>
        </w:rPr>
        <w:fldChar w:fldCharType="separate"/>
      </w:r>
      <w:r w:rsidR="00D17D33">
        <w:rPr>
          <w:i w:val="0"/>
          <w:noProof/>
          <w:sz w:val="18"/>
        </w:rPr>
        <w:t>11</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Primary Industries (Customs) Charges Act 1999</w:t>
      </w:r>
      <w:r w:rsidRPr="006F14C2">
        <w:rPr>
          <w:i w:val="0"/>
          <w:noProof/>
          <w:sz w:val="18"/>
        </w:rPr>
        <w:tab/>
      </w:r>
      <w:r w:rsidRPr="006F14C2">
        <w:rPr>
          <w:i w:val="0"/>
          <w:noProof/>
          <w:sz w:val="18"/>
        </w:rPr>
        <w:fldChar w:fldCharType="begin"/>
      </w:r>
      <w:r w:rsidRPr="006F14C2">
        <w:rPr>
          <w:i w:val="0"/>
          <w:noProof/>
          <w:sz w:val="18"/>
        </w:rPr>
        <w:instrText xml:space="preserve"> PAGEREF _Toc494267564 \h </w:instrText>
      </w:r>
      <w:r w:rsidRPr="006F14C2">
        <w:rPr>
          <w:i w:val="0"/>
          <w:noProof/>
          <w:sz w:val="18"/>
        </w:rPr>
      </w:r>
      <w:r w:rsidRPr="006F14C2">
        <w:rPr>
          <w:i w:val="0"/>
          <w:noProof/>
          <w:sz w:val="18"/>
        </w:rPr>
        <w:fldChar w:fldCharType="separate"/>
      </w:r>
      <w:r w:rsidR="00D17D33">
        <w:rPr>
          <w:i w:val="0"/>
          <w:noProof/>
          <w:sz w:val="18"/>
        </w:rPr>
        <w:t>12</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Privacy Act 1988</w:t>
      </w:r>
      <w:r w:rsidRPr="006F14C2">
        <w:rPr>
          <w:i w:val="0"/>
          <w:noProof/>
          <w:sz w:val="18"/>
        </w:rPr>
        <w:tab/>
      </w:r>
      <w:r w:rsidRPr="006F14C2">
        <w:rPr>
          <w:i w:val="0"/>
          <w:noProof/>
          <w:sz w:val="18"/>
        </w:rPr>
        <w:fldChar w:fldCharType="begin"/>
      </w:r>
      <w:r w:rsidRPr="006F14C2">
        <w:rPr>
          <w:i w:val="0"/>
          <w:noProof/>
          <w:sz w:val="18"/>
        </w:rPr>
        <w:instrText xml:space="preserve"> PAGEREF _Toc494267565 \h </w:instrText>
      </w:r>
      <w:r w:rsidRPr="006F14C2">
        <w:rPr>
          <w:i w:val="0"/>
          <w:noProof/>
          <w:sz w:val="18"/>
        </w:rPr>
      </w:r>
      <w:r w:rsidRPr="006F14C2">
        <w:rPr>
          <w:i w:val="0"/>
          <w:noProof/>
          <w:sz w:val="18"/>
        </w:rPr>
        <w:fldChar w:fldCharType="separate"/>
      </w:r>
      <w:r w:rsidR="00D17D33">
        <w:rPr>
          <w:i w:val="0"/>
          <w:noProof/>
          <w:sz w:val="18"/>
        </w:rPr>
        <w:t>13</w:t>
      </w:r>
      <w:r w:rsidRPr="006F14C2">
        <w:rPr>
          <w:i w:val="0"/>
          <w:noProof/>
          <w:sz w:val="18"/>
        </w:rPr>
        <w:fldChar w:fldCharType="end"/>
      </w:r>
    </w:p>
    <w:p w:rsidR="006F14C2" w:rsidRDefault="006F14C2" w:rsidP="006F14C2">
      <w:pPr>
        <w:pStyle w:val="TOC9"/>
        <w:keepLines w:val="0"/>
        <w:rPr>
          <w:rFonts w:asciiTheme="minorHAnsi" w:eastAsiaTheme="minorEastAsia" w:hAnsiTheme="minorHAnsi" w:cstheme="minorBidi"/>
          <w:i w:val="0"/>
          <w:noProof/>
          <w:kern w:val="0"/>
          <w:sz w:val="22"/>
          <w:szCs w:val="22"/>
        </w:rPr>
      </w:pPr>
      <w:r>
        <w:rPr>
          <w:noProof/>
        </w:rPr>
        <w:t>Torres Strait Fisheries Act 1984</w:t>
      </w:r>
      <w:r w:rsidRPr="006F14C2">
        <w:rPr>
          <w:i w:val="0"/>
          <w:noProof/>
          <w:sz w:val="18"/>
        </w:rPr>
        <w:tab/>
      </w:r>
      <w:r w:rsidRPr="006F14C2">
        <w:rPr>
          <w:i w:val="0"/>
          <w:noProof/>
          <w:sz w:val="18"/>
        </w:rPr>
        <w:fldChar w:fldCharType="begin"/>
      </w:r>
      <w:r w:rsidRPr="006F14C2">
        <w:rPr>
          <w:i w:val="0"/>
          <w:noProof/>
          <w:sz w:val="18"/>
        </w:rPr>
        <w:instrText xml:space="preserve"> PAGEREF _Toc494267566 \h </w:instrText>
      </w:r>
      <w:r w:rsidRPr="006F14C2">
        <w:rPr>
          <w:i w:val="0"/>
          <w:noProof/>
          <w:sz w:val="18"/>
        </w:rPr>
      </w:r>
      <w:r w:rsidRPr="006F14C2">
        <w:rPr>
          <w:i w:val="0"/>
          <w:noProof/>
          <w:sz w:val="18"/>
        </w:rPr>
        <w:fldChar w:fldCharType="separate"/>
      </w:r>
      <w:r w:rsidR="00D17D33">
        <w:rPr>
          <w:i w:val="0"/>
          <w:noProof/>
          <w:sz w:val="18"/>
        </w:rPr>
        <w:t>13</w:t>
      </w:r>
      <w:r w:rsidRPr="006F14C2">
        <w:rPr>
          <w:i w:val="0"/>
          <w:noProof/>
          <w:sz w:val="18"/>
        </w:rPr>
        <w:fldChar w:fldCharType="end"/>
      </w:r>
    </w:p>
    <w:p w:rsidR="006F14C2" w:rsidRDefault="006F14C2" w:rsidP="006F14C2">
      <w:pPr>
        <w:pStyle w:val="TOC6"/>
        <w:keepLines w:val="0"/>
        <w:rPr>
          <w:rFonts w:asciiTheme="minorHAnsi" w:eastAsiaTheme="minorEastAsia" w:hAnsiTheme="minorHAnsi" w:cstheme="minorBidi"/>
          <w:b w:val="0"/>
          <w:noProof/>
          <w:kern w:val="0"/>
          <w:sz w:val="22"/>
          <w:szCs w:val="22"/>
        </w:rPr>
      </w:pPr>
      <w:r>
        <w:rPr>
          <w:noProof/>
        </w:rPr>
        <w:t>Schedule 3—Transitional provisions commencing on Royal Assent</w:t>
      </w:r>
      <w:r w:rsidRPr="006F14C2">
        <w:rPr>
          <w:b w:val="0"/>
          <w:noProof/>
          <w:sz w:val="18"/>
        </w:rPr>
        <w:tab/>
      </w:r>
      <w:r w:rsidRPr="006F14C2">
        <w:rPr>
          <w:b w:val="0"/>
          <w:noProof/>
          <w:sz w:val="18"/>
        </w:rPr>
        <w:fldChar w:fldCharType="begin"/>
      </w:r>
      <w:r w:rsidRPr="006F14C2">
        <w:rPr>
          <w:b w:val="0"/>
          <w:noProof/>
          <w:sz w:val="18"/>
        </w:rPr>
        <w:instrText xml:space="preserve"> PAGEREF _Toc494267567 \h </w:instrText>
      </w:r>
      <w:r w:rsidRPr="006F14C2">
        <w:rPr>
          <w:b w:val="0"/>
          <w:noProof/>
          <w:sz w:val="18"/>
        </w:rPr>
      </w:r>
      <w:r w:rsidRPr="006F14C2">
        <w:rPr>
          <w:b w:val="0"/>
          <w:noProof/>
          <w:sz w:val="18"/>
        </w:rPr>
        <w:fldChar w:fldCharType="separate"/>
      </w:r>
      <w:r w:rsidR="00D17D33">
        <w:rPr>
          <w:b w:val="0"/>
          <w:noProof/>
          <w:sz w:val="18"/>
        </w:rPr>
        <w:t>14</w:t>
      </w:r>
      <w:r w:rsidRPr="006F14C2">
        <w:rPr>
          <w:b w:val="0"/>
          <w:noProof/>
          <w:sz w:val="18"/>
        </w:rPr>
        <w:fldChar w:fldCharType="end"/>
      </w:r>
    </w:p>
    <w:p w:rsidR="006F14C2" w:rsidRDefault="006F14C2" w:rsidP="006F14C2">
      <w:pPr>
        <w:pStyle w:val="TOC6"/>
        <w:keepLines w:val="0"/>
        <w:rPr>
          <w:rFonts w:asciiTheme="minorHAnsi" w:eastAsiaTheme="minorEastAsia" w:hAnsiTheme="minorHAnsi" w:cstheme="minorBidi"/>
          <w:b w:val="0"/>
          <w:noProof/>
          <w:kern w:val="0"/>
          <w:sz w:val="22"/>
          <w:szCs w:val="22"/>
        </w:rPr>
      </w:pPr>
      <w:r>
        <w:rPr>
          <w:noProof/>
        </w:rPr>
        <w:t>Schedule 4—Application, saving and transitional provisions commencing later</w:t>
      </w:r>
      <w:r w:rsidRPr="006F14C2">
        <w:rPr>
          <w:b w:val="0"/>
          <w:noProof/>
          <w:sz w:val="18"/>
        </w:rPr>
        <w:tab/>
      </w:r>
      <w:r w:rsidRPr="006F14C2">
        <w:rPr>
          <w:b w:val="0"/>
          <w:noProof/>
          <w:sz w:val="18"/>
        </w:rPr>
        <w:fldChar w:fldCharType="begin"/>
      </w:r>
      <w:r w:rsidRPr="006F14C2">
        <w:rPr>
          <w:b w:val="0"/>
          <w:noProof/>
          <w:sz w:val="18"/>
        </w:rPr>
        <w:instrText xml:space="preserve"> PAGEREF _Toc494267568 \h </w:instrText>
      </w:r>
      <w:r w:rsidRPr="006F14C2">
        <w:rPr>
          <w:b w:val="0"/>
          <w:noProof/>
          <w:sz w:val="18"/>
        </w:rPr>
      </w:r>
      <w:r w:rsidRPr="006F14C2">
        <w:rPr>
          <w:b w:val="0"/>
          <w:noProof/>
          <w:sz w:val="18"/>
        </w:rPr>
        <w:fldChar w:fldCharType="separate"/>
      </w:r>
      <w:r w:rsidR="00D17D33">
        <w:rPr>
          <w:b w:val="0"/>
          <w:noProof/>
          <w:sz w:val="18"/>
        </w:rPr>
        <w:t>17</w:t>
      </w:r>
      <w:r w:rsidRPr="006F14C2">
        <w:rPr>
          <w:b w:val="0"/>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1—Preliminary</w:t>
      </w:r>
      <w:r w:rsidRPr="006F14C2">
        <w:rPr>
          <w:noProof/>
          <w:sz w:val="18"/>
        </w:rPr>
        <w:tab/>
      </w:r>
      <w:r w:rsidRPr="006F14C2">
        <w:rPr>
          <w:noProof/>
          <w:sz w:val="18"/>
        </w:rPr>
        <w:fldChar w:fldCharType="begin"/>
      </w:r>
      <w:r w:rsidRPr="006F14C2">
        <w:rPr>
          <w:noProof/>
          <w:sz w:val="18"/>
        </w:rPr>
        <w:instrText xml:space="preserve"> PAGEREF _Toc494267569 \h </w:instrText>
      </w:r>
      <w:r w:rsidRPr="006F14C2">
        <w:rPr>
          <w:noProof/>
          <w:sz w:val="18"/>
        </w:rPr>
      </w:r>
      <w:r w:rsidRPr="006F14C2">
        <w:rPr>
          <w:noProof/>
          <w:sz w:val="18"/>
        </w:rPr>
        <w:fldChar w:fldCharType="separate"/>
      </w:r>
      <w:r w:rsidR="00D17D33">
        <w:rPr>
          <w:noProof/>
          <w:sz w:val="18"/>
        </w:rPr>
        <w:t>17</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2—Managing biosecurity risks: goods</w:t>
      </w:r>
      <w:r w:rsidRPr="006F14C2">
        <w:rPr>
          <w:noProof/>
          <w:sz w:val="18"/>
        </w:rPr>
        <w:tab/>
      </w:r>
      <w:r w:rsidRPr="006F14C2">
        <w:rPr>
          <w:noProof/>
          <w:sz w:val="18"/>
        </w:rPr>
        <w:fldChar w:fldCharType="begin"/>
      </w:r>
      <w:r w:rsidRPr="006F14C2">
        <w:rPr>
          <w:noProof/>
          <w:sz w:val="18"/>
        </w:rPr>
        <w:instrText xml:space="preserve"> PAGEREF _Toc494267570 \h </w:instrText>
      </w:r>
      <w:r w:rsidRPr="006F14C2">
        <w:rPr>
          <w:noProof/>
          <w:sz w:val="18"/>
        </w:rPr>
      </w:r>
      <w:r w:rsidRPr="006F14C2">
        <w:rPr>
          <w:noProof/>
          <w:sz w:val="18"/>
        </w:rPr>
        <w:fldChar w:fldCharType="separate"/>
      </w:r>
      <w:r w:rsidR="00D17D33">
        <w:rPr>
          <w:noProof/>
          <w:sz w:val="18"/>
        </w:rPr>
        <w:t>19</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1—Goods brought into Australian territory or otherwise subject to quarantine</w:t>
      </w:r>
      <w:r w:rsidRPr="006F14C2">
        <w:rPr>
          <w:noProof/>
          <w:sz w:val="18"/>
        </w:rPr>
        <w:tab/>
      </w:r>
      <w:r w:rsidRPr="006F14C2">
        <w:rPr>
          <w:noProof/>
          <w:sz w:val="18"/>
        </w:rPr>
        <w:fldChar w:fldCharType="begin"/>
      </w:r>
      <w:r w:rsidRPr="006F14C2">
        <w:rPr>
          <w:noProof/>
          <w:sz w:val="18"/>
        </w:rPr>
        <w:instrText xml:space="preserve"> PAGEREF _Toc494267571 \h </w:instrText>
      </w:r>
      <w:r w:rsidRPr="006F14C2">
        <w:rPr>
          <w:noProof/>
          <w:sz w:val="18"/>
        </w:rPr>
      </w:r>
      <w:r w:rsidRPr="006F14C2">
        <w:rPr>
          <w:noProof/>
          <w:sz w:val="18"/>
        </w:rPr>
        <w:fldChar w:fldCharType="separate"/>
      </w:r>
      <w:r w:rsidR="00D17D33">
        <w:rPr>
          <w:noProof/>
          <w:sz w:val="18"/>
        </w:rPr>
        <w:t>19</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2—Import permits</w:t>
      </w:r>
      <w:r w:rsidRPr="006F14C2">
        <w:rPr>
          <w:noProof/>
          <w:sz w:val="18"/>
        </w:rPr>
        <w:tab/>
      </w:r>
      <w:r w:rsidRPr="006F14C2">
        <w:rPr>
          <w:noProof/>
          <w:sz w:val="18"/>
        </w:rPr>
        <w:fldChar w:fldCharType="begin"/>
      </w:r>
      <w:r w:rsidRPr="006F14C2">
        <w:rPr>
          <w:noProof/>
          <w:sz w:val="18"/>
        </w:rPr>
        <w:instrText xml:space="preserve"> PAGEREF _Toc494267572 \h </w:instrText>
      </w:r>
      <w:r w:rsidRPr="006F14C2">
        <w:rPr>
          <w:noProof/>
          <w:sz w:val="18"/>
        </w:rPr>
      </w:r>
      <w:r w:rsidRPr="006F14C2">
        <w:rPr>
          <w:noProof/>
          <w:sz w:val="18"/>
        </w:rPr>
        <w:fldChar w:fldCharType="separate"/>
      </w:r>
      <w:r w:rsidR="00D17D33">
        <w:rPr>
          <w:noProof/>
          <w:sz w:val="18"/>
        </w:rPr>
        <w:t>36</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3—Prohibited goods</w:t>
      </w:r>
      <w:r w:rsidRPr="006F14C2">
        <w:rPr>
          <w:noProof/>
          <w:sz w:val="18"/>
        </w:rPr>
        <w:tab/>
      </w:r>
      <w:r w:rsidRPr="006F14C2">
        <w:rPr>
          <w:noProof/>
          <w:sz w:val="18"/>
        </w:rPr>
        <w:fldChar w:fldCharType="begin"/>
      </w:r>
      <w:r w:rsidRPr="006F14C2">
        <w:rPr>
          <w:noProof/>
          <w:sz w:val="18"/>
        </w:rPr>
        <w:instrText xml:space="preserve"> PAGEREF _Toc494267573 \h </w:instrText>
      </w:r>
      <w:r w:rsidRPr="006F14C2">
        <w:rPr>
          <w:noProof/>
          <w:sz w:val="18"/>
        </w:rPr>
      </w:r>
      <w:r w:rsidRPr="006F14C2">
        <w:rPr>
          <w:noProof/>
          <w:sz w:val="18"/>
        </w:rPr>
        <w:fldChar w:fldCharType="separate"/>
      </w:r>
      <w:r w:rsidR="00D17D33">
        <w:rPr>
          <w:noProof/>
          <w:sz w:val="18"/>
        </w:rPr>
        <w:t>37</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3—Managing biosecurity risks: conveyances</w:t>
      </w:r>
      <w:r w:rsidRPr="006F14C2">
        <w:rPr>
          <w:noProof/>
          <w:sz w:val="18"/>
        </w:rPr>
        <w:tab/>
      </w:r>
      <w:r w:rsidRPr="006F14C2">
        <w:rPr>
          <w:noProof/>
          <w:sz w:val="18"/>
        </w:rPr>
        <w:fldChar w:fldCharType="begin"/>
      </w:r>
      <w:r w:rsidRPr="006F14C2">
        <w:rPr>
          <w:noProof/>
          <w:sz w:val="18"/>
        </w:rPr>
        <w:instrText xml:space="preserve"> PAGEREF _Toc494267574 \h </w:instrText>
      </w:r>
      <w:r w:rsidRPr="006F14C2">
        <w:rPr>
          <w:noProof/>
          <w:sz w:val="18"/>
        </w:rPr>
      </w:r>
      <w:r w:rsidRPr="006F14C2">
        <w:rPr>
          <w:noProof/>
          <w:sz w:val="18"/>
        </w:rPr>
        <w:fldChar w:fldCharType="separate"/>
      </w:r>
      <w:r w:rsidR="00D17D33">
        <w:rPr>
          <w:noProof/>
          <w:sz w:val="18"/>
        </w:rPr>
        <w:t>39</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4—Managing biosecurity risks: monitoring, control and response</w:t>
      </w:r>
      <w:r w:rsidRPr="006F14C2">
        <w:rPr>
          <w:noProof/>
          <w:sz w:val="18"/>
        </w:rPr>
        <w:tab/>
      </w:r>
      <w:r w:rsidRPr="006F14C2">
        <w:rPr>
          <w:noProof/>
          <w:sz w:val="18"/>
        </w:rPr>
        <w:fldChar w:fldCharType="begin"/>
      </w:r>
      <w:r w:rsidRPr="006F14C2">
        <w:rPr>
          <w:noProof/>
          <w:sz w:val="18"/>
        </w:rPr>
        <w:instrText xml:space="preserve"> PAGEREF _Toc494267575 \h </w:instrText>
      </w:r>
      <w:r w:rsidRPr="006F14C2">
        <w:rPr>
          <w:noProof/>
          <w:sz w:val="18"/>
        </w:rPr>
      </w:r>
      <w:r w:rsidRPr="006F14C2">
        <w:rPr>
          <w:noProof/>
          <w:sz w:val="18"/>
        </w:rPr>
        <w:fldChar w:fldCharType="separate"/>
      </w:r>
      <w:r w:rsidR="00D17D33">
        <w:rPr>
          <w:noProof/>
          <w:sz w:val="18"/>
        </w:rPr>
        <w:t>46</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5—Co</w:t>
      </w:r>
      <w:r>
        <w:rPr>
          <w:noProof/>
        </w:rPr>
        <w:noBreakHyphen/>
        <w:t>regulatory approvals and compliance agreements</w:t>
      </w:r>
      <w:r w:rsidRPr="006F14C2">
        <w:rPr>
          <w:noProof/>
          <w:sz w:val="18"/>
        </w:rPr>
        <w:tab/>
      </w:r>
      <w:r w:rsidRPr="006F14C2">
        <w:rPr>
          <w:noProof/>
          <w:sz w:val="18"/>
        </w:rPr>
        <w:fldChar w:fldCharType="begin"/>
      </w:r>
      <w:r w:rsidRPr="006F14C2">
        <w:rPr>
          <w:noProof/>
          <w:sz w:val="18"/>
        </w:rPr>
        <w:instrText xml:space="preserve"> PAGEREF _Toc494267576 \h </w:instrText>
      </w:r>
      <w:r w:rsidRPr="006F14C2">
        <w:rPr>
          <w:noProof/>
          <w:sz w:val="18"/>
        </w:rPr>
      </w:r>
      <w:r w:rsidRPr="006F14C2">
        <w:rPr>
          <w:noProof/>
          <w:sz w:val="18"/>
        </w:rPr>
        <w:fldChar w:fldCharType="separate"/>
      </w:r>
      <w:r w:rsidR="00D17D33">
        <w:rPr>
          <w:noProof/>
          <w:sz w:val="18"/>
        </w:rPr>
        <w:t>47</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1—Co</w:t>
      </w:r>
      <w:r>
        <w:rPr>
          <w:noProof/>
        </w:rPr>
        <w:noBreakHyphen/>
        <w:t>regulatory approvals</w:t>
      </w:r>
      <w:r w:rsidRPr="006F14C2">
        <w:rPr>
          <w:noProof/>
          <w:sz w:val="18"/>
        </w:rPr>
        <w:tab/>
      </w:r>
      <w:r w:rsidRPr="006F14C2">
        <w:rPr>
          <w:noProof/>
          <w:sz w:val="18"/>
        </w:rPr>
        <w:fldChar w:fldCharType="begin"/>
      </w:r>
      <w:r w:rsidRPr="006F14C2">
        <w:rPr>
          <w:noProof/>
          <w:sz w:val="18"/>
        </w:rPr>
        <w:instrText xml:space="preserve"> PAGEREF _Toc494267577 \h </w:instrText>
      </w:r>
      <w:r w:rsidRPr="006F14C2">
        <w:rPr>
          <w:noProof/>
          <w:sz w:val="18"/>
        </w:rPr>
      </w:r>
      <w:r w:rsidRPr="006F14C2">
        <w:rPr>
          <w:noProof/>
          <w:sz w:val="18"/>
        </w:rPr>
        <w:fldChar w:fldCharType="separate"/>
      </w:r>
      <w:r w:rsidR="00D17D33">
        <w:rPr>
          <w:noProof/>
          <w:sz w:val="18"/>
        </w:rPr>
        <w:t>47</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2—Compliance agreements</w:t>
      </w:r>
      <w:r w:rsidRPr="006F14C2">
        <w:rPr>
          <w:noProof/>
          <w:sz w:val="18"/>
        </w:rPr>
        <w:tab/>
      </w:r>
      <w:r w:rsidRPr="006F14C2">
        <w:rPr>
          <w:noProof/>
          <w:sz w:val="18"/>
        </w:rPr>
        <w:fldChar w:fldCharType="begin"/>
      </w:r>
      <w:r w:rsidRPr="006F14C2">
        <w:rPr>
          <w:noProof/>
          <w:sz w:val="18"/>
        </w:rPr>
        <w:instrText xml:space="preserve"> PAGEREF _Toc494267578 \h </w:instrText>
      </w:r>
      <w:r w:rsidRPr="006F14C2">
        <w:rPr>
          <w:noProof/>
          <w:sz w:val="18"/>
        </w:rPr>
      </w:r>
      <w:r w:rsidRPr="006F14C2">
        <w:rPr>
          <w:noProof/>
          <w:sz w:val="18"/>
        </w:rPr>
        <w:fldChar w:fldCharType="separate"/>
      </w:r>
      <w:r w:rsidR="00D17D33">
        <w:rPr>
          <w:noProof/>
          <w:sz w:val="18"/>
        </w:rPr>
        <w:t>51</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3—General provisions relating to applications</w:t>
      </w:r>
      <w:r w:rsidRPr="006F14C2">
        <w:rPr>
          <w:noProof/>
          <w:sz w:val="18"/>
        </w:rPr>
        <w:tab/>
      </w:r>
      <w:r w:rsidRPr="006F14C2">
        <w:rPr>
          <w:noProof/>
          <w:sz w:val="18"/>
        </w:rPr>
        <w:fldChar w:fldCharType="begin"/>
      </w:r>
      <w:r w:rsidRPr="006F14C2">
        <w:rPr>
          <w:noProof/>
          <w:sz w:val="18"/>
        </w:rPr>
        <w:instrText xml:space="preserve"> PAGEREF _Toc494267579 \h </w:instrText>
      </w:r>
      <w:r w:rsidRPr="006F14C2">
        <w:rPr>
          <w:noProof/>
          <w:sz w:val="18"/>
        </w:rPr>
      </w:r>
      <w:r w:rsidRPr="006F14C2">
        <w:rPr>
          <w:noProof/>
          <w:sz w:val="18"/>
        </w:rPr>
        <w:fldChar w:fldCharType="separate"/>
      </w:r>
      <w:r w:rsidR="00D17D33">
        <w:rPr>
          <w:noProof/>
          <w:sz w:val="18"/>
        </w:rPr>
        <w:t>57</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6—Emergencies</w:t>
      </w:r>
      <w:r w:rsidRPr="006F14C2">
        <w:rPr>
          <w:noProof/>
          <w:sz w:val="18"/>
        </w:rPr>
        <w:tab/>
      </w:r>
      <w:r w:rsidRPr="006F14C2">
        <w:rPr>
          <w:noProof/>
          <w:sz w:val="18"/>
        </w:rPr>
        <w:fldChar w:fldCharType="begin"/>
      </w:r>
      <w:r w:rsidRPr="006F14C2">
        <w:rPr>
          <w:noProof/>
          <w:sz w:val="18"/>
        </w:rPr>
        <w:instrText xml:space="preserve"> PAGEREF _Toc494267580 \h </w:instrText>
      </w:r>
      <w:r w:rsidRPr="006F14C2">
        <w:rPr>
          <w:noProof/>
          <w:sz w:val="18"/>
        </w:rPr>
      </w:r>
      <w:r w:rsidRPr="006F14C2">
        <w:rPr>
          <w:noProof/>
          <w:sz w:val="18"/>
        </w:rPr>
        <w:fldChar w:fldCharType="separate"/>
      </w:r>
      <w:r w:rsidR="00D17D33">
        <w:rPr>
          <w:noProof/>
          <w:sz w:val="18"/>
        </w:rPr>
        <w:t>59</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7—Compliance and enforcement</w:t>
      </w:r>
      <w:r w:rsidRPr="006F14C2">
        <w:rPr>
          <w:noProof/>
          <w:sz w:val="18"/>
        </w:rPr>
        <w:tab/>
      </w:r>
      <w:r w:rsidRPr="006F14C2">
        <w:rPr>
          <w:noProof/>
          <w:sz w:val="18"/>
        </w:rPr>
        <w:fldChar w:fldCharType="begin"/>
      </w:r>
      <w:r w:rsidRPr="006F14C2">
        <w:rPr>
          <w:noProof/>
          <w:sz w:val="18"/>
        </w:rPr>
        <w:instrText xml:space="preserve"> PAGEREF _Toc494267581 \h </w:instrText>
      </w:r>
      <w:r w:rsidRPr="006F14C2">
        <w:rPr>
          <w:noProof/>
          <w:sz w:val="18"/>
        </w:rPr>
      </w:r>
      <w:r w:rsidRPr="006F14C2">
        <w:rPr>
          <w:noProof/>
          <w:sz w:val="18"/>
        </w:rPr>
        <w:fldChar w:fldCharType="separate"/>
      </w:r>
      <w:r w:rsidR="00D17D33">
        <w:rPr>
          <w:noProof/>
          <w:sz w:val="18"/>
        </w:rPr>
        <w:t>60</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8—Governance and officials</w:t>
      </w:r>
      <w:r w:rsidRPr="006F14C2">
        <w:rPr>
          <w:noProof/>
          <w:sz w:val="18"/>
        </w:rPr>
        <w:tab/>
      </w:r>
      <w:r w:rsidRPr="006F14C2">
        <w:rPr>
          <w:noProof/>
          <w:sz w:val="18"/>
        </w:rPr>
        <w:fldChar w:fldCharType="begin"/>
      </w:r>
      <w:r w:rsidRPr="006F14C2">
        <w:rPr>
          <w:noProof/>
          <w:sz w:val="18"/>
        </w:rPr>
        <w:instrText xml:space="preserve"> PAGEREF _Toc494267582 \h </w:instrText>
      </w:r>
      <w:r w:rsidRPr="006F14C2">
        <w:rPr>
          <w:noProof/>
          <w:sz w:val="18"/>
        </w:rPr>
      </w:r>
      <w:r w:rsidRPr="006F14C2">
        <w:rPr>
          <w:noProof/>
          <w:sz w:val="18"/>
        </w:rPr>
        <w:fldChar w:fldCharType="separate"/>
      </w:r>
      <w:r w:rsidR="00D17D33">
        <w:rPr>
          <w:noProof/>
          <w:sz w:val="18"/>
        </w:rPr>
        <w:t>62</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9—Miscellaneous</w:t>
      </w:r>
      <w:r w:rsidRPr="006F14C2">
        <w:rPr>
          <w:noProof/>
          <w:sz w:val="18"/>
        </w:rPr>
        <w:tab/>
      </w:r>
      <w:r w:rsidRPr="006F14C2">
        <w:rPr>
          <w:noProof/>
          <w:sz w:val="18"/>
        </w:rPr>
        <w:fldChar w:fldCharType="begin"/>
      </w:r>
      <w:r w:rsidRPr="006F14C2">
        <w:rPr>
          <w:noProof/>
          <w:sz w:val="18"/>
        </w:rPr>
        <w:instrText xml:space="preserve"> PAGEREF _Toc494267583 \h </w:instrText>
      </w:r>
      <w:r w:rsidRPr="006F14C2">
        <w:rPr>
          <w:noProof/>
          <w:sz w:val="18"/>
        </w:rPr>
      </w:r>
      <w:r w:rsidRPr="006F14C2">
        <w:rPr>
          <w:noProof/>
          <w:sz w:val="18"/>
        </w:rPr>
        <w:fldChar w:fldCharType="separate"/>
      </w:r>
      <w:r w:rsidR="00D17D33">
        <w:rPr>
          <w:noProof/>
          <w:sz w:val="18"/>
        </w:rPr>
        <w:t>67</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1—Review of decisions</w:t>
      </w:r>
      <w:r w:rsidRPr="006F14C2">
        <w:rPr>
          <w:noProof/>
          <w:sz w:val="18"/>
        </w:rPr>
        <w:tab/>
      </w:r>
      <w:r w:rsidRPr="006F14C2">
        <w:rPr>
          <w:noProof/>
          <w:sz w:val="18"/>
        </w:rPr>
        <w:fldChar w:fldCharType="begin"/>
      </w:r>
      <w:r w:rsidRPr="006F14C2">
        <w:rPr>
          <w:noProof/>
          <w:sz w:val="18"/>
        </w:rPr>
        <w:instrText xml:space="preserve"> PAGEREF _Toc494267584 \h </w:instrText>
      </w:r>
      <w:r w:rsidRPr="006F14C2">
        <w:rPr>
          <w:noProof/>
          <w:sz w:val="18"/>
        </w:rPr>
      </w:r>
      <w:r w:rsidRPr="006F14C2">
        <w:rPr>
          <w:noProof/>
          <w:sz w:val="18"/>
        </w:rPr>
        <w:fldChar w:fldCharType="separate"/>
      </w:r>
      <w:r w:rsidR="00D17D33">
        <w:rPr>
          <w:noProof/>
          <w:sz w:val="18"/>
        </w:rPr>
        <w:t>67</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2—Cost recovery</w:t>
      </w:r>
      <w:r w:rsidRPr="006F14C2">
        <w:rPr>
          <w:noProof/>
          <w:sz w:val="18"/>
        </w:rPr>
        <w:tab/>
      </w:r>
      <w:r w:rsidRPr="006F14C2">
        <w:rPr>
          <w:noProof/>
          <w:sz w:val="18"/>
        </w:rPr>
        <w:fldChar w:fldCharType="begin"/>
      </w:r>
      <w:r w:rsidRPr="006F14C2">
        <w:rPr>
          <w:noProof/>
          <w:sz w:val="18"/>
        </w:rPr>
        <w:instrText xml:space="preserve"> PAGEREF _Toc494267585 \h </w:instrText>
      </w:r>
      <w:r w:rsidRPr="006F14C2">
        <w:rPr>
          <w:noProof/>
          <w:sz w:val="18"/>
        </w:rPr>
      </w:r>
      <w:r w:rsidRPr="006F14C2">
        <w:rPr>
          <w:noProof/>
          <w:sz w:val="18"/>
        </w:rPr>
        <w:fldChar w:fldCharType="separate"/>
      </w:r>
      <w:r w:rsidR="00D17D33">
        <w:rPr>
          <w:noProof/>
          <w:sz w:val="18"/>
        </w:rPr>
        <w:t>67</w:t>
      </w:r>
      <w:r w:rsidRPr="006F14C2">
        <w:rPr>
          <w:noProof/>
          <w:sz w:val="18"/>
        </w:rPr>
        <w:fldChar w:fldCharType="end"/>
      </w:r>
    </w:p>
    <w:p w:rsidR="006F14C2" w:rsidRDefault="006F14C2" w:rsidP="006F14C2">
      <w:pPr>
        <w:pStyle w:val="TOC8"/>
        <w:keepLines w:val="0"/>
        <w:rPr>
          <w:rFonts w:asciiTheme="minorHAnsi" w:eastAsiaTheme="minorEastAsia" w:hAnsiTheme="minorHAnsi" w:cstheme="minorBidi"/>
          <w:noProof/>
          <w:kern w:val="0"/>
          <w:sz w:val="22"/>
          <w:szCs w:val="22"/>
        </w:rPr>
      </w:pPr>
      <w:r>
        <w:rPr>
          <w:noProof/>
        </w:rPr>
        <w:t>Division 3—Miscellaneous</w:t>
      </w:r>
      <w:r w:rsidRPr="006F14C2">
        <w:rPr>
          <w:noProof/>
          <w:sz w:val="18"/>
        </w:rPr>
        <w:tab/>
      </w:r>
      <w:r w:rsidRPr="006F14C2">
        <w:rPr>
          <w:noProof/>
          <w:sz w:val="18"/>
        </w:rPr>
        <w:fldChar w:fldCharType="begin"/>
      </w:r>
      <w:r w:rsidRPr="006F14C2">
        <w:rPr>
          <w:noProof/>
          <w:sz w:val="18"/>
        </w:rPr>
        <w:instrText xml:space="preserve"> PAGEREF _Toc494267586 \h </w:instrText>
      </w:r>
      <w:r w:rsidRPr="006F14C2">
        <w:rPr>
          <w:noProof/>
          <w:sz w:val="18"/>
        </w:rPr>
      </w:r>
      <w:r w:rsidRPr="006F14C2">
        <w:rPr>
          <w:noProof/>
          <w:sz w:val="18"/>
        </w:rPr>
        <w:fldChar w:fldCharType="separate"/>
      </w:r>
      <w:r w:rsidR="00D17D33">
        <w:rPr>
          <w:noProof/>
          <w:sz w:val="18"/>
        </w:rPr>
        <w:t>71</w:t>
      </w:r>
      <w:r w:rsidRPr="006F14C2">
        <w:rPr>
          <w:noProof/>
          <w:sz w:val="18"/>
        </w:rPr>
        <w:fldChar w:fldCharType="end"/>
      </w:r>
    </w:p>
    <w:p w:rsidR="006F14C2" w:rsidRDefault="006F14C2" w:rsidP="006F14C2">
      <w:pPr>
        <w:pStyle w:val="TOC7"/>
        <w:keepLines w:val="0"/>
        <w:rPr>
          <w:rFonts w:asciiTheme="minorHAnsi" w:eastAsiaTheme="minorEastAsia" w:hAnsiTheme="minorHAnsi" w:cstheme="minorBidi"/>
          <w:noProof/>
          <w:kern w:val="0"/>
          <w:sz w:val="22"/>
          <w:szCs w:val="22"/>
        </w:rPr>
      </w:pPr>
      <w:r>
        <w:rPr>
          <w:noProof/>
        </w:rPr>
        <w:t>Part 10—Regulations</w:t>
      </w:r>
      <w:r w:rsidRPr="006F14C2">
        <w:rPr>
          <w:noProof/>
          <w:sz w:val="18"/>
        </w:rPr>
        <w:tab/>
      </w:r>
      <w:r w:rsidRPr="006F14C2">
        <w:rPr>
          <w:noProof/>
          <w:sz w:val="18"/>
        </w:rPr>
        <w:fldChar w:fldCharType="begin"/>
      </w:r>
      <w:r w:rsidRPr="006F14C2">
        <w:rPr>
          <w:noProof/>
          <w:sz w:val="18"/>
        </w:rPr>
        <w:instrText xml:space="preserve"> PAGEREF _Toc494267587 \h </w:instrText>
      </w:r>
      <w:r w:rsidRPr="006F14C2">
        <w:rPr>
          <w:noProof/>
          <w:sz w:val="18"/>
        </w:rPr>
      </w:r>
      <w:r w:rsidRPr="006F14C2">
        <w:rPr>
          <w:noProof/>
          <w:sz w:val="18"/>
        </w:rPr>
        <w:fldChar w:fldCharType="separate"/>
      </w:r>
      <w:r w:rsidR="00D17D33">
        <w:rPr>
          <w:noProof/>
          <w:sz w:val="18"/>
        </w:rPr>
        <w:t>75</w:t>
      </w:r>
      <w:r w:rsidRPr="006F14C2">
        <w:rPr>
          <w:noProof/>
          <w:sz w:val="18"/>
        </w:rPr>
        <w:fldChar w:fldCharType="end"/>
      </w:r>
    </w:p>
    <w:p w:rsidR="006F14C2" w:rsidRDefault="006F14C2" w:rsidP="006F14C2">
      <w:pPr>
        <w:pStyle w:val="TOC2"/>
        <w:keepLines w:val="0"/>
        <w:rPr>
          <w:rFonts w:asciiTheme="minorHAnsi" w:eastAsiaTheme="minorEastAsia" w:hAnsiTheme="minorHAnsi" w:cstheme="minorBidi"/>
          <w:b w:val="0"/>
          <w:noProof/>
          <w:kern w:val="0"/>
          <w:sz w:val="22"/>
          <w:szCs w:val="22"/>
        </w:rPr>
      </w:pPr>
      <w:r>
        <w:rPr>
          <w:noProof/>
        </w:rPr>
        <w:t>Endnotes</w:t>
      </w:r>
      <w:r w:rsidRPr="006F14C2">
        <w:rPr>
          <w:b w:val="0"/>
          <w:noProof/>
          <w:sz w:val="18"/>
        </w:rPr>
        <w:tab/>
      </w:r>
      <w:r w:rsidRPr="006F14C2">
        <w:rPr>
          <w:b w:val="0"/>
          <w:noProof/>
          <w:sz w:val="18"/>
        </w:rPr>
        <w:fldChar w:fldCharType="begin"/>
      </w:r>
      <w:r w:rsidRPr="006F14C2">
        <w:rPr>
          <w:b w:val="0"/>
          <w:noProof/>
          <w:sz w:val="18"/>
        </w:rPr>
        <w:instrText xml:space="preserve"> PAGEREF _Toc494267588 \h </w:instrText>
      </w:r>
      <w:r w:rsidRPr="006F14C2">
        <w:rPr>
          <w:b w:val="0"/>
          <w:noProof/>
          <w:sz w:val="18"/>
        </w:rPr>
      </w:r>
      <w:r w:rsidRPr="006F14C2">
        <w:rPr>
          <w:b w:val="0"/>
          <w:noProof/>
          <w:sz w:val="18"/>
        </w:rPr>
        <w:fldChar w:fldCharType="separate"/>
      </w:r>
      <w:r w:rsidR="00D17D33">
        <w:rPr>
          <w:b w:val="0"/>
          <w:noProof/>
          <w:sz w:val="18"/>
        </w:rPr>
        <w:t>76</w:t>
      </w:r>
      <w:r w:rsidRPr="006F14C2">
        <w:rPr>
          <w:b w:val="0"/>
          <w:noProof/>
          <w:sz w:val="18"/>
        </w:rPr>
        <w:fldChar w:fldCharType="end"/>
      </w:r>
    </w:p>
    <w:p w:rsidR="006F14C2" w:rsidRDefault="006F14C2" w:rsidP="006F14C2">
      <w:pPr>
        <w:pStyle w:val="TOC3"/>
        <w:keepLines w:val="0"/>
        <w:rPr>
          <w:rFonts w:asciiTheme="minorHAnsi" w:eastAsiaTheme="minorEastAsia" w:hAnsiTheme="minorHAnsi" w:cstheme="minorBidi"/>
          <w:b w:val="0"/>
          <w:noProof/>
          <w:kern w:val="0"/>
          <w:szCs w:val="22"/>
        </w:rPr>
      </w:pPr>
      <w:r>
        <w:rPr>
          <w:noProof/>
        </w:rPr>
        <w:t>Endnote 1—About the endnotes</w:t>
      </w:r>
      <w:r w:rsidRPr="006F14C2">
        <w:rPr>
          <w:b w:val="0"/>
          <w:noProof/>
          <w:sz w:val="18"/>
        </w:rPr>
        <w:tab/>
      </w:r>
      <w:r w:rsidRPr="006F14C2">
        <w:rPr>
          <w:b w:val="0"/>
          <w:noProof/>
          <w:sz w:val="18"/>
        </w:rPr>
        <w:fldChar w:fldCharType="begin"/>
      </w:r>
      <w:r w:rsidRPr="006F14C2">
        <w:rPr>
          <w:b w:val="0"/>
          <w:noProof/>
          <w:sz w:val="18"/>
        </w:rPr>
        <w:instrText xml:space="preserve"> PAGEREF _Toc494267589 \h </w:instrText>
      </w:r>
      <w:r w:rsidRPr="006F14C2">
        <w:rPr>
          <w:b w:val="0"/>
          <w:noProof/>
          <w:sz w:val="18"/>
        </w:rPr>
      </w:r>
      <w:r w:rsidRPr="006F14C2">
        <w:rPr>
          <w:b w:val="0"/>
          <w:noProof/>
          <w:sz w:val="18"/>
        </w:rPr>
        <w:fldChar w:fldCharType="separate"/>
      </w:r>
      <w:r w:rsidR="00D17D33">
        <w:rPr>
          <w:b w:val="0"/>
          <w:noProof/>
          <w:sz w:val="18"/>
        </w:rPr>
        <w:t>76</w:t>
      </w:r>
      <w:r w:rsidRPr="006F14C2">
        <w:rPr>
          <w:b w:val="0"/>
          <w:noProof/>
          <w:sz w:val="18"/>
        </w:rPr>
        <w:fldChar w:fldCharType="end"/>
      </w:r>
    </w:p>
    <w:p w:rsidR="006F14C2" w:rsidRDefault="006F14C2" w:rsidP="006F14C2">
      <w:pPr>
        <w:pStyle w:val="TOC3"/>
        <w:keepLines w:val="0"/>
        <w:rPr>
          <w:rFonts w:asciiTheme="minorHAnsi" w:eastAsiaTheme="minorEastAsia" w:hAnsiTheme="minorHAnsi" w:cstheme="minorBidi"/>
          <w:b w:val="0"/>
          <w:noProof/>
          <w:kern w:val="0"/>
          <w:szCs w:val="22"/>
        </w:rPr>
      </w:pPr>
      <w:r>
        <w:rPr>
          <w:noProof/>
        </w:rPr>
        <w:t>Endnote 2—Abbreviation key</w:t>
      </w:r>
      <w:r w:rsidRPr="006F14C2">
        <w:rPr>
          <w:b w:val="0"/>
          <w:noProof/>
          <w:sz w:val="18"/>
        </w:rPr>
        <w:tab/>
      </w:r>
      <w:r w:rsidRPr="006F14C2">
        <w:rPr>
          <w:b w:val="0"/>
          <w:noProof/>
          <w:sz w:val="18"/>
        </w:rPr>
        <w:fldChar w:fldCharType="begin"/>
      </w:r>
      <w:r w:rsidRPr="006F14C2">
        <w:rPr>
          <w:b w:val="0"/>
          <w:noProof/>
          <w:sz w:val="18"/>
        </w:rPr>
        <w:instrText xml:space="preserve"> PAGEREF _Toc494267590 \h </w:instrText>
      </w:r>
      <w:r w:rsidRPr="006F14C2">
        <w:rPr>
          <w:b w:val="0"/>
          <w:noProof/>
          <w:sz w:val="18"/>
        </w:rPr>
      </w:r>
      <w:r w:rsidRPr="006F14C2">
        <w:rPr>
          <w:b w:val="0"/>
          <w:noProof/>
          <w:sz w:val="18"/>
        </w:rPr>
        <w:fldChar w:fldCharType="separate"/>
      </w:r>
      <w:r w:rsidR="00D17D33">
        <w:rPr>
          <w:b w:val="0"/>
          <w:noProof/>
          <w:sz w:val="18"/>
        </w:rPr>
        <w:t>78</w:t>
      </w:r>
      <w:r w:rsidRPr="006F14C2">
        <w:rPr>
          <w:b w:val="0"/>
          <w:noProof/>
          <w:sz w:val="18"/>
        </w:rPr>
        <w:fldChar w:fldCharType="end"/>
      </w:r>
    </w:p>
    <w:p w:rsidR="006F14C2" w:rsidRDefault="006F14C2" w:rsidP="006F14C2">
      <w:pPr>
        <w:pStyle w:val="TOC3"/>
        <w:keepLines w:val="0"/>
        <w:rPr>
          <w:rFonts w:asciiTheme="minorHAnsi" w:eastAsiaTheme="minorEastAsia" w:hAnsiTheme="minorHAnsi" w:cstheme="minorBidi"/>
          <w:b w:val="0"/>
          <w:noProof/>
          <w:kern w:val="0"/>
          <w:szCs w:val="22"/>
        </w:rPr>
      </w:pPr>
      <w:r>
        <w:rPr>
          <w:noProof/>
        </w:rPr>
        <w:t>Endnote 3—Legislation history</w:t>
      </w:r>
      <w:r w:rsidRPr="006F14C2">
        <w:rPr>
          <w:b w:val="0"/>
          <w:noProof/>
          <w:sz w:val="18"/>
        </w:rPr>
        <w:tab/>
      </w:r>
      <w:r w:rsidRPr="006F14C2">
        <w:rPr>
          <w:b w:val="0"/>
          <w:noProof/>
          <w:sz w:val="18"/>
        </w:rPr>
        <w:fldChar w:fldCharType="begin"/>
      </w:r>
      <w:r w:rsidRPr="006F14C2">
        <w:rPr>
          <w:b w:val="0"/>
          <w:noProof/>
          <w:sz w:val="18"/>
        </w:rPr>
        <w:instrText xml:space="preserve"> PAGEREF _Toc494267591 \h </w:instrText>
      </w:r>
      <w:r w:rsidRPr="006F14C2">
        <w:rPr>
          <w:b w:val="0"/>
          <w:noProof/>
          <w:sz w:val="18"/>
        </w:rPr>
      </w:r>
      <w:r w:rsidRPr="006F14C2">
        <w:rPr>
          <w:b w:val="0"/>
          <w:noProof/>
          <w:sz w:val="18"/>
        </w:rPr>
        <w:fldChar w:fldCharType="separate"/>
      </w:r>
      <w:r w:rsidR="00D17D33">
        <w:rPr>
          <w:b w:val="0"/>
          <w:noProof/>
          <w:sz w:val="18"/>
        </w:rPr>
        <w:t>79</w:t>
      </w:r>
      <w:r w:rsidRPr="006F14C2">
        <w:rPr>
          <w:b w:val="0"/>
          <w:noProof/>
          <w:sz w:val="18"/>
        </w:rPr>
        <w:fldChar w:fldCharType="end"/>
      </w:r>
    </w:p>
    <w:p w:rsidR="006F14C2" w:rsidRPr="006F14C2" w:rsidRDefault="006F14C2" w:rsidP="006F14C2">
      <w:pPr>
        <w:pStyle w:val="TOC3"/>
        <w:keepLines w:val="0"/>
        <w:rPr>
          <w:rFonts w:eastAsiaTheme="minorEastAsia"/>
          <w:b w:val="0"/>
          <w:noProof/>
          <w:kern w:val="0"/>
          <w:sz w:val="18"/>
          <w:szCs w:val="22"/>
        </w:rPr>
      </w:pPr>
      <w:r>
        <w:rPr>
          <w:noProof/>
        </w:rPr>
        <w:t>Endnote 4—Amendment history</w:t>
      </w:r>
      <w:r w:rsidRPr="006F14C2">
        <w:rPr>
          <w:b w:val="0"/>
          <w:noProof/>
          <w:sz w:val="18"/>
        </w:rPr>
        <w:tab/>
      </w:r>
      <w:r w:rsidRPr="006F14C2">
        <w:rPr>
          <w:b w:val="0"/>
          <w:noProof/>
          <w:sz w:val="18"/>
        </w:rPr>
        <w:fldChar w:fldCharType="begin"/>
      </w:r>
      <w:r w:rsidRPr="006F14C2">
        <w:rPr>
          <w:b w:val="0"/>
          <w:noProof/>
          <w:sz w:val="18"/>
        </w:rPr>
        <w:instrText xml:space="preserve"> PAGEREF _Toc494267592 \h </w:instrText>
      </w:r>
      <w:r w:rsidRPr="006F14C2">
        <w:rPr>
          <w:b w:val="0"/>
          <w:noProof/>
          <w:sz w:val="18"/>
        </w:rPr>
      </w:r>
      <w:r w:rsidRPr="006F14C2">
        <w:rPr>
          <w:b w:val="0"/>
          <w:noProof/>
          <w:sz w:val="18"/>
        </w:rPr>
        <w:fldChar w:fldCharType="separate"/>
      </w:r>
      <w:r w:rsidR="00D17D33">
        <w:rPr>
          <w:b w:val="0"/>
          <w:noProof/>
          <w:sz w:val="18"/>
        </w:rPr>
        <w:t>80</w:t>
      </w:r>
      <w:r w:rsidRPr="006F14C2">
        <w:rPr>
          <w:b w:val="0"/>
          <w:noProof/>
          <w:sz w:val="18"/>
        </w:rPr>
        <w:fldChar w:fldCharType="end"/>
      </w:r>
    </w:p>
    <w:p w:rsidR="0048364F" w:rsidRPr="001E2EC1" w:rsidRDefault="002F5DF4" w:rsidP="006F14C2">
      <w:r w:rsidRPr="006F14C2">
        <w:rPr>
          <w:rFonts w:cs="Times New Roman"/>
          <w:sz w:val="18"/>
        </w:rPr>
        <w:fldChar w:fldCharType="end"/>
      </w:r>
    </w:p>
    <w:p w:rsidR="0048364F" w:rsidRPr="001E2EC1" w:rsidRDefault="0048364F" w:rsidP="0048364F">
      <w:pPr>
        <w:sectPr w:rsidR="0048364F" w:rsidRPr="001E2EC1" w:rsidSect="00200371">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48364F" w:rsidRPr="001E2EC1" w:rsidRDefault="0043112C" w:rsidP="00CC10FA">
      <w:pPr>
        <w:pStyle w:val="LongT"/>
      </w:pPr>
      <w:r w:rsidRPr="001E2EC1">
        <w:t>An Act</w:t>
      </w:r>
      <w:r w:rsidR="00BD1F79" w:rsidRPr="001E2EC1">
        <w:t xml:space="preserve"> to deal with consequential and transitional matters arising from the enactment of the </w:t>
      </w:r>
      <w:r w:rsidR="00BD1F79" w:rsidRPr="001E2EC1">
        <w:rPr>
          <w:i/>
        </w:rPr>
        <w:t>Biosecurity Act 201</w:t>
      </w:r>
      <w:r w:rsidR="00304D5A" w:rsidRPr="001E2EC1">
        <w:rPr>
          <w:i/>
        </w:rPr>
        <w:t>5</w:t>
      </w:r>
      <w:r w:rsidR="00BD1F79" w:rsidRPr="001E2EC1">
        <w:t>, and for related purposes</w:t>
      </w:r>
    </w:p>
    <w:p w:rsidR="0048364F" w:rsidRPr="001E2EC1" w:rsidRDefault="0048364F" w:rsidP="00BD1F79">
      <w:pPr>
        <w:pStyle w:val="ActHead5"/>
      </w:pPr>
      <w:bookmarkStart w:id="1" w:name="_Toc494267538"/>
      <w:r w:rsidRPr="0020561B">
        <w:rPr>
          <w:rStyle w:val="CharSectno"/>
        </w:rPr>
        <w:t>1</w:t>
      </w:r>
      <w:r w:rsidRPr="001E2EC1">
        <w:t xml:space="preserve">  Short title</w:t>
      </w:r>
      <w:bookmarkEnd w:id="1"/>
    </w:p>
    <w:p w:rsidR="0048364F" w:rsidRPr="001E2EC1" w:rsidRDefault="0048364F" w:rsidP="00BD1F79">
      <w:pPr>
        <w:pStyle w:val="subsection"/>
      </w:pPr>
      <w:r w:rsidRPr="001E2EC1">
        <w:tab/>
      </w:r>
      <w:r w:rsidRPr="001E2EC1">
        <w:tab/>
        <w:t xml:space="preserve">This Act may be cited as the </w:t>
      </w:r>
      <w:r w:rsidR="00B646F1" w:rsidRPr="001E2EC1">
        <w:rPr>
          <w:i/>
        </w:rPr>
        <w:t xml:space="preserve">Biosecurity (Consequential Amendments and Transitional Provisions) </w:t>
      </w:r>
      <w:r w:rsidR="00C164CA" w:rsidRPr="001E2EC1">
        <w:rPr>
          <w:i/>
        </w:rPr>
        <w:t xml:space="preserve">Act </w:t>
      </w:r>
      <w:r w:rsidR="005D675C" w:rsidRPr="001E2EC1">
        <w:rPr>
          <w:i/>
        </w:rPr>
        <w:t>201</w:t>
      </w:r>
      <w:r w:rsidR="00304D5A" w:rsidRPr="001E2EC1">
        <w:rPr>
          <w:i/>
        </w:rPr>
        <w:t>5</w:t>
      </w:r>
      <w:r w:rsidR="00AF7506" w:rsidRPr="001E2EC1">
        <w:t>.</w:t>
      </w:r>
    </w:p>
    <w:p w:rsidR="0048364F" w:rsidRPr="001E2EC1" w:rsidRDefault="0048364F" w:rsidP="00BD1F79">
      <w:pPr>
        <w:pStyle w:val="ActHead5"/>
      </w:pPr>
      <w:bookmarkStart w:id="2" w:name="_Toc494267539"/>
      <w:r w:rsidRPr="0020561B">
        <w:rPr>
          <w:rStyle w:val="CharSectno"/>
        </w:rPr>
        <w:t>2</w:t>
      </w:r>
      <w:r w:rsidRPr="001E2EC1">
        <w:t xml:space="preserve">  Commencement</w:t>
      </w:r>
      <w:bookmarkEnd w:id="2"/>
    </w:p>
    <w:p w:rsidR="0048364F" w:rsidRPr="001E2EC1" w:rsidRDefault="0048364F" w:rsidP="00BD1F79">
      <w:pPr>
        <w:pStyle w:val="subsection"/>
      </w:pPr>
      <w:r w:rsidRPr="001E2EC1">
        <w:tab/>
        <w:t>(1)</w:t>
      </w:r>
      <w:r w:rsidRPr="001E2EC1">
        <w:tab/>
        <w:t>Each provision of this Act specified in column 1 of the table commences, or is taken to have commenced, in accordance with column 2 of the table</w:t>
      </w:r>
      <w:r w:rsidR="00AF7506" w:rsidRPr="001E2EC1">
        <w:t>.</w:t>
      </w:r>
      <w:r w:rsidRPr="001E2EC1">
        <w:t xml:space="preserve"> Any other statement in column 2 has effect according to its terms</w:t>
      </w:r>
      <w:r w:rsidR="00AF7506" w:rsidRPr="001E2EC1">
        <w:t>.</w:t>
      </w:r>
    </w:p>
    <w:p w:rsidR="0048364F" w:rsidRPr="001E2EC1" w:rsidRDefault="0048364F" w:rsidP="00BD1F7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E2EC1" w:rsidTr="00255325">
        <w:trPr>
          <w:tblHeader/>
        </w:trPr>
        <w:tc>
          <w:tcPr>
            <w:tcW w:w="7111" w:type="dxa"/>
            <w:gridSpan w:val="3"/>
            <w:tcBorders>
              <w:top w:val="single" w:sz="12" w:space="0" w:color="auto"/>
              <w:bottom w:val="single" w:sz="6" w:space="0" w:color="auto"/>
            </w:tcBorders>
            <w:shd w:val="clear" w:color="auto" w:fill="auto"/>
          </w:tcPr>
          <w:p w:rsidR="0048364F" w:rsidRPr="001E2EC1" w:rsidRDefault="0048364F" w:rsidP="00BD1F79">
            <w:pPr>
              <w:pStyle w:val="TableHeading"/>
            </w:pPr>
            <w:r w:rsidRPr="001E2EC1">
              <w:t>Commencement information</w:t>
            </w:r>
          </w:p>
        </w:tc>
      </w:tr>
      <w:tr w:rsidR="0048364F" w:rsidRPr="001E2EC1" w:rsidTr="00255325">
        <w:trPr>
          <w:tblHeader/>
        </w:trPr>
        <w:tc>
          <w:tcPr>
            <w:tcW w:w="1701" w:type="dxa"/>
            <w:tcBorders>
              <w:top w:val="single" w:sz="6" w:space="0" w:color="auto"/>
              <w:bottom w:val="single" w:sz="6" w:space="0" w:color="auto"/>
            </w:tcBorders>
            <w:shd w:val="clear" w:color="auto" w:fill="auto"/>
          </w:tcPr>
          <w:p w:rsidR="0048364F" w:rsidRPr="001E2EC1" w:rsidRDefault="0048364F" w:rsidP="00BD1F79">
            <w:pPr>
              <w:pStyle w:val="TableHeading"/>
            </w:pPr>
            <w:r w:rsidRPr="001E2EC1">
              <w:t>Column 1</w:t>
            </w:r>
          </w:p>
        </w:tc>
        <w:tc>
          <w:tcPr>
            <w:tcW w:w="3828" w:type="dxa"/>
            <w:tcBorders>
              <w:top w:val="single" w:sz="6" w:space="0" w:color="auto"/>
              <w:bottom w:val="single" w:sz="6" w:space="0" w:color="auto"/>
            </w:tcBorders>
            <w:shd w:val="clear" w:color="auto" w:fill="auto"/>
          </w:tcPr>
          <w:p w:rsidR="0048364F" w:rsidRPr="001E2EC1" w:rsidRDefault="0048364F" w:rsidP="00BD1F79">
            <w:pPr>
              <w:pStyle w:val="TableHeading"/>
            </w:pPr>
            <w:r w:rsidRPr="001E2EC1">
              <w:t>Column 2</w:t>
            </w:r>
          </w:p>
        </w:tc>
        <w:tc>
          <w:tcPr>
            <w:tcW w:w="1582" w:type="dxa"/>
            <w:tcBorders>
              <w:top w:val="single" w:sz="6" w:space="0" w:color="auto"/>
              <w:bottom w:val="single" w:sz="6" w:space="0" w:color="auto"/>
            </w:tcBorders>
            <w:shd w:val="clear" w:color="auto" w:fill="auto"/>
          </w:tcPr>
          <w:p w:rsidR="0048364F" w:rsidRPr="001E2EC1" w:rsidRDefault="0048364F" w:rsidP="00BD1F79">
            <w:pPr>
              <w:pStyle w:val="TableHeading"/>
            </w:pPr>
            <w:r w:rsidRPr="001E2EC1">
              <w:t>Column 3</w:t>
            </w:r>
          </w:p>
        </w:tc>
      </w:tr>
      <w:tr w:rsidR="0048364F" w:rsidRPr="001E2EC1" w:rsidTr="00255325">
        <w:trPr>
          <w:tblHeader/>
        </w:trPr>
        <w:tc>
          <w:tcPr>
            <w:tcW w:w="1701" w:type="dxa"/>
            <w:tcBorders>
              <w:top w:val="single" w:sz="6" w:space="0" w:color="auto"/>
              <w:bottom w:val="single" w:sz="12" w:space="0" w:color="auto"/>
            </w:tcBorders>
            <w:shd w:val="clear" w:color="auto" w:fill="auto"/>
          </w:tcPr>
          <w:p w:rsidR="0048364F" w:rsidRPr="001E2EC1" w:rsidRDefault="0048364F" w:rsidP="00BD1F79">
            <w:pPr>
              <w:pStyle w:val="TableHeading"/>
            </w:pPr>
            <w:r w:rsidRPr="001E2EC1">
              <w:t>Provision</w:t>
            </w:r>
            <w:r w:rsidR="00750745" w:rsidRPr="001E2EC1">
              <w:t>s</w:t>
            </w:r>
          </w:p>
        </w:tc>
        <w:tc>
          <w:tcPr>
            <w:tcW w:w="3828" w:type="dxa"/>
            <w:tcBorders>
              <w:top w:val="single" w:sz="6" w:space="0" w:color="auto"/>
              <w:bottom w:val="single" w:sz="12" w:space="0" w:color="auto"/>
            </w:tcBorders>
            <w:shd w:val="clear" w:color="auto" w:fill="auto"/>
          </w:tcPr>
          <w:p w:rsidR="0048364F" w:rsidRPr="001E2EC1" w:rsidRDefault="0048364F" w:rsidP="00BD1F79">
            <w:pPr>
              <w:pStyle w:val="TableHeading"/>
            </w:pPr>
            <w:r w:rsidRPr="001E2EC1">
              <w:t>Commencement</w:t>
            </w:r>
          </w:p>
        </w:tc>
        <w:tc>
          <w:tcPr>
            <w:tcW w:w="1582" w:type="dxa"/>
            <w:tcBorders>
              <w:top w:val="single" w:sz="6" w:space="0" w:color="auto"/>
              <w:bottom w:val="single" w:sz="12" w:space="0" w:color="auto"/>
            </w:tcBorders>
            <w:shd w:val="clear" w:color="auto" w:fill="auto"/>
          </w:tcPr>
          <w:p w:rsidR="0048364F" w:rsidRPr="001E2EC1" w:rsidRDefault="0048364F" w:rsidP="00BD1F79">
            <w:pPr>
              <w:pStyle w:val="TableHeading"/>
            </w:pPr>
            <w:r w:rsidRPr="001E2EC1">
              <w:t>Date/Details</w:t>
            </w:r>
          </w:p>
        </w:tc>
      </w:tr>
      <w:tr w:rsidR="0048364F" w:rsidRPr="001E2EC1" w:rsidTr="00255325">
        <w:tc>
          <w:tcPr>
            <w:tcW w:w="1701" w:type="dxa"/>
            <w:tcBorders>
              <w:top w:val="single" w:sz="12" w:space="0" w:color="auto"/>
            </w:tcBorders>
            <w:shd w:val="clear" w:color="auto" w:fill="auto"/>
          </w:tcPr>
          <w:p w:rsidR="0048364F" w:rsidRPr="001E2EC1" w:rsidRDefault="0048364F" w:rsidP="00BD1F79">
            <w:pPr>
              <w:pStyle w:val="Tabletext"/>
            </w:pPr>
            <w:r w:rsidRPr="001E2EC1">
              <w:t>1</w:t>
            </w:r>
            <w:r w:rsidR="00AF7506" w:rsidRPr="001E2EC1">
              <w:t>.</w:t>
            </w:r>
            <w:r w:rsidRPr="001E2EC1">
              <w:t xml:space="preserve">  Sections</w:t>
            </w:r>
            <w:r w:rsidR="001E2EC1">
              <w:t> </w:t>
            </w:r>
            <w:r w:rsidRPr="001E2EC1">
              <w:t>1 to 3 and anything in this Act not elsewhere covered by this table</w:t>
            </w:r>
          </w:p>
        </w:tc>
        <w:tc>
          <w:tcPr>
            <w:tcW w:w="3828" w:type="dxa"/>
            <w:tcBorders>
              <w:top w:val="single" w:sz="12" w:space="0" w:color="auto"/>
            </w:tcBorders>
            <w:shd w:val="clear" w:color="auto" w:fill="auto"/>
          </w:tcPr>
          <w:p w:rsidR="0048364F" w:rsidRPr="001E2EC1" w:rsidRDefault="0048364F" w:rsidP="00BD1F79">
            <w:pPr>
              <w:pStyle w:val="Tabletext"/>
            </w:pPr>
            <w:r w:rsidRPr="001E2EC1">
              <w:t>The day this Act receives the Royal Assent</w:t>
            </w:r>
            <w:r w:rsidR="00AF7506" w:rsidRPr="001E2EC1">
              <w:t>.</w:t>
            </w:r>
          </w:p>
        </w:tc>
        <w:tc>
          <w:tcPr>
            <w:tcW w:w="1582" w:type="dxa"/>
            <w:tcBorders>
              <w:top w:val="single" w:sz="12" w:space="0" w:color="auto"/>
            </w:tcBorders>
            <w:shd w:val="clear" w:color="auto" w:fill="auto"/>
          </w:tcPr>
          <w:p w:rsidR="0048364F" w:rsidRPr="001E2EC1" w:rsidRDefault="002F5DF4" w:rsidP="00BD1F79">
            <w:pPr>
              <w:pStyle w:val="Tabletext"/>
            </w:pPr>
            <w:r w:rsidRPr="001E2EC1">
              <w:t>16</w:t>
            </w:r>
            <w:r w:rsidR="001E2EC1">
              <w:t> </w:t>
            </w:r>
            <w:r w:rsidRPr="001E2EC1">
              <w:t>June 2015</w:t>
            </w:r>
          </w:p>
        </w:tc>
      </w:tr>
      <w:tr w:rsidR="00122109" w:rsidRPr="001E2EC1" w:rsidTr="00255325">
        <w:tc>
          <w:tcPr>
            <w:tcW w:w="1701" w:type="dxa"/>
            <w:shd w:val="clear" w:color="auto" w:fill="auto"/>
          </w:tcPr>
          <w:p w:rsidR="00122109" w:rsidRPr="001E2EC1" w:rsidRDefault="00122109" w:rsidP="00BD1F79">
            <w:pPr>
              <w:pStyle w:val="Tabletext"/>
            </w:pPr>
            <w:r w:rsidRPr="001E2EC1">
              <w:t>2</w:t>
            </w:r>
            <w:r w:rsidR="00AF7506" w:rsidRPr="001E2EC1">
              <w:t>.</w:t>
            </w:r>
            <w:r w:rsidRPr="001E2EC1">
              <w:t xml:space="preserve">  Schedule</w:t>
            </w:r>
            <w:r w:rsidR="00255325" w:rsidRPr="001E2EC1">
              <w:t>s</w:t>
            </w:r>
            <w:r w:rsidR="001E2EC1">
              <w:t> </w:t>
            </w:r>
            <w:r w:rsidRPr="001E2EC1">
              <w:t>1</w:t>
            </w:r>
            <w:r w:rsidR="00255325" w:rsidRPr="001E2EC1">
              <w:t xml:space="preserve"> and 2</w:t>
            </w:r>
          </w:p>
        </w:tc>
        <w:tc>
          <w:tcPr>
            <w:tcW w:w="3828" w:type="dxa"/>
            <w:shd w:val="clear" w:color="auto" w:fill="auto"/>
          </w:tcPr>
          <w:p w:rsidR="00122109" w:rsidRPr="001E2EC1" w:rsidRDefault="00F33DDC" w:rsidP="00304D5A">
            <w:pPr>
              <w:pStyle w:val="Tabletext"/>
            </w:pPr>
            <w:r w:rsidRPr="001E2EC1">
              <w:t xml:space="preserve">At the same time as </w:t>
            </w:r>
            <w:r w:rsidR="00122109" w:rsidRPr="001E2EC1">
              <w:t>section</w:t>
            </w:r>
            <w:r w:rsidR="001E2EC1">
              <w:t> </w:t>
            </w:r>
            <w:r w:rsidR="00AF7506" w:rsidRPr="001E2EC1">
              <w:t>3</w:t>
            </w:r>
            <w:r w:rsidR="00122109" w:rsidRPr="001E2EC1">
              <w:t xml:space="preserve"> of the </w:t>
            </w:r>
            <w:r w:rsidR="00122109" w:rsidRPr="001E2EC1">
              <w:rPr>
                <w:i/>
              </w:rPr>
              <w:t xml:space="preserve">Biosecurity </w:t>
            </w:r>
            <w:r w:rsidR="00AA4559" w:rsidRPr="001E2EC1">
              <w:rPr>
                <w:i/>
              </w:rPr>
              <w:t xml:space="preserve">Act </w:t>
            </w:r>
            <w:r w:rsidR="005D675C" w:rsidRPr="001E2EC1">
              <w:rPr>
                <w:i/>
              </w:rPr>
              <w:t>201</w:t>
            </w:r>
            <w:r w:rsidR="00304D5A" w:rsidRPr="001E2EC1">
              <w:rPr>
                <w:i/>
              </w:rPr>
              <w:t>5</w:t>
            </w:r>
            <w:r w:rsidRPr="001E2EC1">
              <w:t xml:space="preserve"> commences</w:t>
            </w:r>
            <w:r w:rsidR="00AF7506" w:rsidRPr="001E2EC1">
              <w:t>.</w:t>
            </w:r>
          </w:p>
        </w:tc>
        <w:tc>
          <w:tcPr>
            <w:tcW w:w="1582" w:type="dxa"/>
            <w:shd w:val="clear" w:color="auto" w:fill="auto"/>
          </w:tcPr>
          <w:p w:rsidR="00122109" w:rsidRPr="001E2EC1" w:rsidRDefault="001B2556" w:rsidP="00BD1F79">
            <w:pPr>
              <w:pStyle w:val="Tabletext"/>
            </w:pPr>
            <w:r w:rsidRPr="001E2EC1">
              <w:t>16</w:t>
            </w:r>
            <w:r w:rsidR="001E2EC1">
              <w:t> </w:t>
            </w:r>
            <w:r w:rsidRPr="001E2EC1">
              <w:t>June 2016</w:t>
            </w:r>
          </w:p>
        </w:tc>
      </w:tr>
      <w:tr w:rsidR="00A822A6" w:rsidRPr="001E2EC1" w:rsidTr="00255325">
        <w:tc>
          <w:tcPr>
            <w:tcW w:w="1701" w:type="dxa"/>
            <w:tcBorders>
              <w:bottom w:val="single" w:sz="4" w:space="0" w:color="auto"/>
            </w:tcBorders>
            <w:shd w:val="clear" w:color="auto" w:fill="auto"/>
          </w:tcPr>
          <w:p w:rsidR="00A822A6" w:rsidRPr="001E2EC1" w:rsidRDefault="00A822A6" w:rsidP="00BD1F79">
            <w:pPr>
              <w:pStyle w:val="Tabletext"/>
            </w:pPr>
            <w:r w:rsidRPr="001E2EC1">
              <w:t>3</w:t>
            </w:r>
            <w:r w:rsidR="00AF7506" w:rsidRPr="001E2EC1">
              <w:t>.</w:t>
            </w:r>
            <w:r w:rsidRPr="001E2EC1">
              <w:t xml:space="preserve">  Schedule</w:t>
            </w:r>
            <w:r w:rsidR="001E2EC1">
              <w:t> </w:t>
            </w:r>
            <w:r w:rsidRPr="001E2EC1">
              <w:t>3</w:t>
            </w:r>
          </w:p>
        </w:tc>
        <w:tc>
          <w:tcPr>
            <w:tcW w:w="3828" w:type="dxa"/>
            <w:tcBorders>
              <w:bottom w:val="single" w:sz="4" w:space="0" w:color="auto"/>
            </w:tcBorders>
            <w:shd w:val="clear" w:color="auto" w:fill="auto"/>
          </w:tcPr>
          <w:p w:rsidR="00A822A6" w:rsidRPr="001E2EC1" w:rsidRDefault="00A822A6" w:rsidP="00BD1F79">
            <w:pPr>
              <w:pStyle w:val="Tabletext"/>
            </w:pPr>
            <w:r w:rsidRPr="001E2EC1">
              <w:t>The day this Act receives the Royal Assent</w:t>
            </w:r>
            <w:r w:rsidR="00AF7506" w:rsidRPr="001E2EC1">
              <w:t>.</w:t>
            </w:r>
          </w:p>
        </w:tc>
        <w:tc>
          <w:tcPr>
            <w:tcW w:w="1582" w:type="dxa"/>
            <w:tcBorders>
              <w:bottom w:val="single" w:sz="4" w:space="0" w:color="auto"/>
            </w:tcBorders>
            <w:shd w:val="clear" w:color="auto" w:fill="auto"/>
          </w:tcPr>
          <w:p w:rsidR="00A822A6" w:rsidRPr="001E2EC1" w:rsidRDefault="002F5DF4" w:rsidP="00BD1F79">
            <w:pPr>
              <w:pStyle w:val="Tabletext"/>
            </w:pPr>
            <w:r w:rsidRPr="001E2EC1">
              <w:t>16</w:t>
            </w:r>
            <w:r w:rsidR="001E2EC1">
              <w:t> </w:t>
            </w:r>
            <w:r w:rsidRPr="001E2EC1">
              <w:t>June 2015</w:t>
            </w:r>
          </w:p>
        </w:tc>
      </w:tr>
      <w:tr w:rsidR="00A822A6" w:rsidRPr="001E2EC1" w:rsidTr="00255325">
        <w:tc>
          <w:tcPr>
            <w:tcW w:w="1701" w:type="dxa"/>
            <w:tcBorders>
              <w:bottom w:val="single" w:sz="12" w:space="0" w:color="auto"/>
            </w:tcBorders>
            <w:shd w:val="clear" w:color="auto" w:fill="auto"/>
          </w:tcPr>
          <w:p w:rsidR="00A822A6" w:rsidRPr="001E2EC1" w:rsidRDefault="00A822A6" w:rsidP="00BD1F79">
            <w:pPr>
              <w:pStyle w:val="Tabletext"/>
            </w:pPr>
            <w:r w:rsidRPr="001E2EC1">
              <w:t>4</w:t>
            </w:r>
            <w:r w:rsidR="00AF7506" w:rsidRPr="001E2EC1">
              <w:t>.</w:t>
            </w:r>
            <w:r w:rsidRPr="001E2EC1">
              <w:t xml:space="preserve">  Schedule</w:t>
            </w:r>
            <w:r w:rsidR="001E2EC1">
              <w:t> </w:t>
            </w:r>
            <w:r w:rsidRPr="001E2EC1">
              <w:t>4</w:t>
            </w:r>
          </w:p>
        </w:tc>
        <w:tc>
          <w:tcPr>
            <w:tcW w:w="3828" w:type="dxa"/>
            <w:tcBorders>
              <w:bottom w:val="single" w:sz="12" w:space="0" w:color="auto"/>
            </w:tcBorders>
            <w:shd w:val="clear" w:color="auto" w:fill="auto"/>
          </w:tcPr>
          <w:p w:rsidR="00A822A6" w:rsidRPr="001E2EC1" w:rsidRDefault="00A822A6" w:rsidP="00304D5A">
            <w:pPr>
              <w:pStyle w:val="Tabletext"/>
            </w:pPr>
            <w:r w:rsidRPr="001E2EC1">
              <w:t>At the same time as section</w:t>
            </w:r>
            <w:r w:rsidR="001E2EC1">
              <w:t> </w:t>
            </w:r>
            <w:r w:rsidR="00AF7506" w:rsidRPr="001E2EC1">
              <w:t>3</w:t>
            </w:r>
            <w:r w:rsidRPr="001E2EC1">
              <w:t xml:space="preserve"> of the </w:t>
            </w:r>
            <w:r w:rsidRPr="001E2EC1">
              <w:rPr>
                <w:i/>
              </w:rPr>
              <w:t>Biosecurity Act 201</w:t>
            </w:r>
            <w:r w:rsidR="00304D5A" w:rsidRPr="001E2EC1">
              <w:rPr>
                <w:i/>
              </w:rPr>
              <w:t>5</w:t>
            </w:r>
            <w:r w:rsidRPr="001E2EC1">
              <w:t xml:space="preserve"> commences</w:t>
            </w:r>
            <w:r w:rsidR="00AF7506" w:rsidRPr="001E2EC1">
              <w:t>.</w:t>
            </w:r>
          </w:p>
        </w:tc>
        <w:tc>
          <w:tcPr>
            <w:tcW w:w="1582" w:type="dxa"/>
            <w:tcBorders>
              <w:bottom w:val="single" w:sz="12" w:space="0" w:color="auto"/>
            </w:tcBorders>
            <w:shd w:val="clear" w:color="auto" w:fill="auto"/>
          </w:tcPr>
          <w:p w:rsidR="00A822A6" w:rsidRPr="001E2EC1" w:rsidRDefault="001B2556" w:rsidP="00BD1F79">
            <w:pPr>
              <w:pStyle w:val="Tabletext"/>
            </w:pPr>
            <w:r w:rsidRPr="001E2EC1">
              <w:t>16</w:t>
            </w:r>
            <w:r w:rsidR="001E2EC1">
              <w:t> </w:t>
            </w:r>
            <w:r w:rsidRPr="001E2EC1">
              <w:t>June 2016</w:t>
            </w:r>
          </w:p>
        </w:tc>
      </w:tr>
    </w:tbl>
    <w:p w:rsidR="0048364F" w:rsidRPr="001E2EC1" w:rsidRDefault="00201D27" w:rsidP="00BD1F79">
      <w:pPr>
        <w:pStyle w:val="notetext"/>
      </w:pPr>
      <w:r w:rsidRPr="001E2EC1">
        <w:rPr>
          <w:snapToGrid w:val="0"/>
          <w:lang w:eastAsia="en-US"/>
        </w:rPr>
        <w:t xml:space="preserve">Note: </w:t>
      </w:r>
      <w:r w:rsidRPr="001E2EC1">
        <w:rPr>
          <w:snapToGrid w:val="0"/>
          <w:lang w:eastAsia="en-US"/>
        </w:rPr>
        <w:tab/>
        <w:t>This table relates only to the provisions of this Act as originally enacted</w:t>
      </w:r>
      <w:r w:rsidR="00AF7506" w:rsidRPr="001E2EC1">
        <w:rPr>
          <w:snapToGrid w:val="0"/>
          <w:lang w:eastAsia="en-US"/>
        </w:rPr>
        <w:t>.</w:t>
      </w:r>
      <w:r w:rsidRPr="001E2EC1">
        <w:rPr>
          <w:snapToGrid w:val="0"/>
          <w:lang w:eastAsia="en-US"/>
        </w:rPr>
        <w:t xml:space="preserve"> It will not be amended to deal with any later amendments of this Act</w:t>
      </w:r>
      <w:r w:rsidR="00AF7506" w:rsidRPr="001E2EC1">
        <w:rPr>
          <w:snapToGrid w:val="0"/>
          <w:lang w:eastAsia="en-US"/>
        </w:rPr>
        <w:t>.</w:t>
      </w:r>
    </w:p>
    <w:p w:rsidR="0048364F" w:rsidRPr="001E2EC1" w:rsidRDefault="0048364F" w:rsidP="00BD1F79">
      <w:pPr>
        <w:pStyle w:val="subsection"/>
      </w:pPr>
      <w:r w:rsidRPr="001E2EC1">
        <w:tab/>
        <w:t>(2)</w:t>
      </w:r>
      <w:r w:rsidRPr="001E2EC1">
        <w:tab/>
      </w:r>
      <w:r w:rsidR="00201D27" w:rsidRPr="001E2EC1">
        <w:t xml:space="preserve">Any information in </w:t>
      </w:r>
      <w:r w:rsidR="00877D48" w:rsidRPr="001E2EC1">
        <w:t>c</w:t>
      </w:r>
      <w:r w:rsidR="00201D27" w:rsidRPr="001E2EC1">
        <w:t>olumn 3 of the table is not part of this Act</w:t>
      </w:r>
      <w:r w:rsidR="00AF7506" w:rsidRPr="001E2EC1">
        <w:t>.</w:t>
      </w:r>
      <w:r w:rsidR="00201D27" w:rsidRPr="001E2EC1">
        <w:t xml:space="preserve"> Information may be inserted in this column, or information in it may be edited, in any published version of this Act</w:t>
      </w:r>
      <w:r w:rsidR="00AF7506" w:rsidRPr="001E2EC1">
        <w:t>.</w:t>
      </w:r>
    </w:p>
    <w:p w:rsidR="0048364F" w:rsidRPr="001E2EC1" w:rsidRDefault="0048364F" w:rsidP="00BD1F79">
      <w:pPr>
        <w:pStyle w:val="ActHead5"/>
      </w:pPr>
      <w:bookmarkStart w:id="3" w:name="_Toc494267540"/>
      <w:r w:rsidRPr="0020561B">
        <w:rPr>
          <w:rStyle w:val="CharSectno"/>
        </w:rPr>
        <w:t>3</w:t>
      </w:r>
      <w:r w:rsidRPr="001E2EC1">
        <w:t xml:space="preserve">  Schedule</w:t>
      </w:r>
      <w:r w:rsidR="00750745" w:rsidRPr="001E2EC1">
        <w:t>s</w:t>
      </w:r>
      <w:bookmarkEnd w:id="3"/>
    </w:p>
    <w:p w:rsidR="0048364F" w:rsidRPr="001E2EC1" w:rsidRDefault="0048364F" w:rsidP="00BD1F79">
      <w:pPr>
        <w:pStyle w:val="subsection"/>
      </w:pPr>
      <w:r w:rsidRPr="001E2EC1">
        <w:tab/>
      </w:r>
      <w:r w:rsidRPr="001E2EC1">
        <w:tab/>
      </w:r>
      <w:r w:rsidR="00750745" w:rsidRPr="001E2EC1">
        <w:t>Legislation</w:t>
      </w:r>
      <w:r w:rsidRPr="001E2EC1">
        <w:t xml:space="preserve"> that is specified in a Schedule to this Act is amended or repealed as set out in the applicable items in the Schedule concerned, and any other item in a Schedule to this Act has effect according to its terms</w:t>
      </w:r>
      <w:r w:rsidR="00AF7506" w:rsidRPr="001E2EC1">
        <w:t>.</w:t>
      </w:r>
    </w:p>
    <w:p w:rsidR="00B646F1" w:rsidRPr="001E2EC1" w:rsidRDefault="00B646F1" w:rsidP="00BD1F79">
      <w:pPr>
        <w:pStyle w:val="ActHead6"/>
        <w:pageBreakBefore/>
      </w:pPr>
      <w:bookmarkStart w:id="4" w:name="_Toc494267541"/>
      <w:bookmarkStart w:id="5" w:name="opcAmSched"/>
      <w:r w:rsidRPr="0020561B">
        <w:rPr>
          <w:rStyle w:val="CharAmSchNo"/>
        </w:rPr>
        <w:t>Schedule</w:t>
      </w:r>
      <w:r w:rsidR="001E2EC1" w:rsidRPr="0020561B">
        <w:rPr>
          <w:rStyle w:val="CharAmSchNo"/>
        </w:rPr>
        <w:t> </w:t>
      </w:r>
      <w:r w:rsidRPr="0020561B">
        <w:rPr>
          <w:rStyle w:val="CharAmSchNo"/>
        </w:rPr>
        <w:t>1</w:t>
      </w:r>
      <w:r w:rsidRPr="001E2EC1">
        <w:t>—</w:t>
      </w:r>
      <w:r w:rsidRPr="0020561B">
        <w:rPr>
          <w:rStyle w:val="CharAmSchText"/>
        </w:rPr>
        <w:t>Repeal</w:t>
      </w:r>
      <w:r w:rsidR="00340B07" w:rsidRPr="0020561B">
        <w:rPr>
          <w:rStyle w:val="CharAmSchText"/>
        </w:rPr>
        <w:t>s</w:t>
      </w:r>
      <w:bookmarkEnd w:id="4"/>
    </w:p>
    <w:bookmarkEnd w:id="5"/>
    <w:p w:rsidR="00B646F1" w:rsidRPr="0020561B" w:rsidRDefault="00B646F1" w:rsidP="00BD1F79">
      <w:pPr>
        <w:pStyle w:val="Header"/>
      </w:pPr>
      <w:r w:rsidRPr="0020561B">
        <w:rPr>
          <w:rStyle w:val="CharAmPartNo"/>
        </w:rPr>
        <w:t xml:space="preserve"> </w:t>
      </w:r>
      <w:r w:rsidRPr="0020561B">
        <w:rPr>
          <w:rStyle w:val="CharAmPartText"/>
        </w:rPr>
        <w:t xml:space="preserve"> </w:t>
      </w:r>
    </w:p>
    <w:p w:rsidR="00B646F1" w:rsidRPr="001E2EC1" w:rsidRDefault="00B646F1" w:rsidP="00BD1F79">
      <w:pPr>
        <w:pStyle w:val="ActHead9"/>
        <w:rPr>
          <w:i w:val="0"/>
        </w:rPr>
      </w:pPr>
      <w:bookmarkStart w:id="6" w:name="_Toc494267542"/>
      <w:r w:rsidRPr="001E2EC1">
        <w:t>Quarantine Act 1908</w:t>
      </w:r>
      <w:bookmarkEnd w:id="6"/>
    </w:p>
    <w:p w:rsidR="00B646F1" w:rsidRPr="001E2EC1" w:rsidRDefault="00B646F1" w:rsidP="00BD1F79">
      <w:pPr>
        <w:pStyle w:val="ItemHead"/>
      </w:pPr>
      <w:r w:rsidRPr="001E2EC1">
        <w:t>1  The whole of the Act</w:t>
      </w:r>
    </w:p>
    <w:p w:rsidR="00B646F1" w:rsidRPr="001E2EC1" w:rsidRDefault="00B646F1" w:rsidP="00BD1F79">
      <w:pPr>
        <w:pStyle w:val="Item"/>
      </w:pPr>
      <w:r w:rsidRPr="001E2EC1">
        <w:t>Repeal the Act</w:t>
      </w:r>
      <w:r w:rsidR="00AF7506" w:rsidRPr="001E2EC1">
        <w:t>.</w:t>
      </w:r>
    </w:p>
    <w:p w:rsidR="00611100" w:rsidRPr="001E2EC1" w:rsidRDefault="00611100" w:rsidP="00BD1F79">
      <w:pPr>
        <w:pStyle w:val="ActHead9"/>
        <w:rPr>
          <w:i w:val="0"/>
        </w:rPr>
      </w:pPr>
      <w:bookmarkStart w:id="7" w:name="_Toc494267543"/>
      <w:r w:rsidRPr="001E2EC1">
        <w:t>Quarantine Charges (Collection) Act 2014</w:t>
      </w:r>
      <w:bookmarkEnd w:id="7"/>
    </w:p>
    <w:p w:rsidR="00611100" w:rsidRPr="001E2EC1" w:rsidRDefault="00611100" w:rsidP="00BD1F79">
      <w:pPr>
        <w:pStyle w:val="ItemHead"/>
      </w:pPr>
      <w:r w:rsidRPr="001E2EC1">
        <w:t>2  The whole of the Act</w:t>
      </w:r>
    </w:p>
    <w:p w:rsidR="00611100" w:rsidRPr="001E2EC1" w:rsidRDefault="00611100" w:rsidP="00BD1F79">
      <w:pPr>
        <w:pStyle w:val="Item"/>
      </w:pPr>
      <w:bookmarkStart w:id="8" w:name="bkCheck17_1"/>
      <w:r w:rsidRPr="001E2EC1">
        <w:t>Repeal the Act</w:t>
      </w:r>
      <w:bookmarkEnd w:id="8"/>
      <w:r w:rsidR="00AF7506" w:rsidRPr="001E2EC1">
        <w:t>.</w:t>
      </w:r>
    </w:p>
    <w:p w:rsidR="00B646F1" w:rsidRPr="001E2EC1" w:rsidRDefault="00B646F1" w:rsidP="00BD1F79">
      <w:pPr>
        <w:pStyle w:val="ActHead6"/>
        <w:pageBreakBefore/>
      </w:pPr>
      <w:bookmarkStart w:id="9" w:name="_Toc494267544"/>
      <w:r w:rsidRPr="0020561B">
        <w:rPr>
          <w:rStyle w:val="CharAmSchNo"/>
        </w:rPr>
        <w:t>Schedule</w:t>
      </w:r>
      <w:r w:rsidR="001E2EC1" w:rsidRPr="0020561B">
        <w:rPr>
          <w:rStyle w:val="CharAmSchNo"/>
        </w:rPr>
        <w:t> </w:t>
      </w:r>
      <w:r w:rsidRPr="0020561B">
        <w:rPr>
          <w:rStyle w:val="CharAmSchNo"/>
        </w:rPr>
        <w:t>2</w:t>
      </w:r>
      <w:r w:rsidRPr="001E2EC1">
        <w:t>—</w:t>
      </w:r>
      <w:r w:rsidRPr="0020561B">
        <w:rPr>
          <w:rStyle w:val="CharAmSchText"/>
        </w:rPr>
        <w:t>Consequential amendments</w:t>
      </w:r>
      <w:bookmarkEnd w:id="9"/>
    </w:p>
    <w:p w:rsidR="003D6EA6" w:rsidRPr="0020561B" w:rsidRDefault="003D6EA6" w:rsidP="00BD1F79">
      <w:pPr>
        <w:pStyle w:val="Header"/>
      </w:pPr>
      <w:r w:rsidRPr="0020561B">
        <w:rPr>
          <w:rStyle w:val="CharAmPartNo"/>
        </w:rPr>
        <w:t xml:space="preserve"> </w:t>
      </w:r>
      <w:r w:rsidRPr="0020561B">
        <w:rPr>
          <w:rStyle w:val="CharAmPartText"/>
        </w:rPr>
        <w:t xml:space="preserve"> </w:t>
      </w:r>
    </w:p>
    <w:p w:rsidR="00B646F1" w:rsidRPr="001E2EC1" w:rsidRDefault="00B646F1" w:rsidP="00BD1F79">
      <w:pPr>
        <w:pStyle w:val="ActHead9"/>
        <w:rPr>
          <w:i w:val="0"/>
        </w:rPr>
      </w:pPr>
      <w:bookmarkStart w:id="10" w:name="_Toc494267545"/>
      <w:r w:rsidRPr="001E2EC1">
        <w:t>Archives Act 1983</w:t>
      </w:r>
      <w:bookmarkEnd w:id="10"/>
    </w:p>
    <w:p w:rsidR="00B646F1" w:rsidRPr="001E2EC1" w:rsidRDefault="00D550A5" w:rsidP="00BD1F79">
      <w:pPr>
        <w:pStyle w:val="ItemHead"/>
      </w:pPr>
      <w:r w:rsidRPr="001E2EC1">
        <w:t>1</w:t>
      </w:r>
      <w:r w:rsidR="00B646F1" w:rsidRPr="001E2EC1">
        <w:t xml:space="preserve">  Subsection</w:t>
      </w:r>
      <w:r w:rsidR="001E2EC1">
        <w:t> </w:t>
      </w:r>
      <w:r w:rsidR="00B646F1" w:rsidRPr="001E2EC1">
        <w:t>3(1) (</w:t>
      </w:r>
      <w:r w:rsidR="001E2EC1">
        <w:t>paragraph (</w:t>
      </w:r>
      <w:r w:rsidR="008C01EE" w:rsidRPr="001E2EC1">
        <w:t xml:space="preserve">a) of the </w:t>
      </w:r>
      <w:r w:rsidR="00B646F1" w:rsidRPr="001E2EC1">
        <w:t xml:space="preserve">definition of </w:t>
      </w:r>
      <w:r w:rsidR="00B646F1" w:rsidRPr="001E2EC1">
        <w:rPr>
          <w:i/>
        </w:rPr>
        <w:t>Commission of inquiry</w:t>
      </w:r>
      <w:r w:rsidR="00B646F1" w:rsidRPr="001E2EC1">
        <w:t>)</w:t>
      </w:r>
    </w:p>
    <w:p w:rsidR="008C01EE" w:rsidRPr="001E2EC1" w:rsidRDefault="008C01EE" w:rsidP="00BD1F79">
      <w:pPr>
        <w:pStyle w:val="Item"/>
      </w:pPr>
      <w:r w:rsidRPr="001E2EC1">
        <w:t>After “</w:t>
      </w:r>
      <w:r w:rsidRPr="001E2EC1">
        <w:rPr>
          <w:i/>
        </w:rPr>
        <w:t>1908</w:t>
      </w:r>
      <w:r w:rsidRPr="001E2EC1">
        <w:t>”, insert “(as in force immediately before its repeal)”</w:t>
      </w:r>
      <w:r w:rsidR="00AF7506" w:rsidRPr="001E2EC1">
        <w:t>.</w:t>
      </w:r>
    </w:p>
    <w:p w:rsidR="00B646F1" w:rsidRPr="001E2EC1" w:rsidRDefault="00D550A5" w:rsidP="00BD1F79">
      <w:pPr>
        <w:pStyle w:val="ItemHead"/>
      </w:pPr>
      <w:r w:rsidRPr="001E2EC1">
        <w:t>2</w:t>
      </w:r>
      <w:r w:rsidR="00B646F1" w:rsidRPr="001E2EC1">
        <w:t xml:space="preserve">  Paragraph 22(5)(b)</w:t>
      </w:r>
    </w:p>
    <w:p w:rsidR="00B646F1" w:rsidRPr="001E2EC1" w:rsidRDefault="00141497" w:rsidP="00BD1F79">
      <w:pPr>
        <w:pStyle w:val="Item"/>
      </w:pPr>
      <w:r w:rsidRPr="001E2EC1">
        <w:t>Repeal</w:t>
      </w:r>
      <w:r w:rsidR="008C01EE" w:rsidRPr="001E2EC1">
        <w:t xml:space="preserve"> the paragraph, substitute:</w:t>
      </w:r>
    </w:p>
    <w:p w:rsidR="008C01EE" w:rsidRPr="001E2EC1" w:rsidRDefault="008C01EE" w:rsidP="00BD1F79">
      <w:pPr>
        <w:pStyle w:val="paragraph"/>
      </w:pPr>
      <w:r w:rsidRPr="001E2EC1">
        <w:tab/>
        <w:t>(b)</w:t>
      </w:r>
      <w:r w:rsidRPr="001E2EC1">
        <w:tab/>
        <w:t xml:space="preserve">the </w:t>
      </w:r>
      <w:r w:rsidR="00E86E76" w:rsidRPr="001E2EC1">
        <w:t xml:space="preserve">Agriculture </w:t>
      </w:r>
      <w:r w:rsidRPr="001E2EC1">
        <w:t xml:space="preserve">Minister </w:t>
      </w:r>
      <w:r w:rsidR="00E86E76" w:rsidRPr="001E2EC1">
        <w:t xml:space="preserve">(within the meaning of the </w:t>
      </w:r>
      <w:r w:rsidRPr="001E2EC1">
        <w:rPr>
          <w:i/>
        </w:rPr>
        <w:t xml:space="preserve">Biosecurity Act </w:t>
      </w:r>
      <w:r w:rsidR="005D675C" w:rsidRPr="001E2EC1">
        <w:rPr>
          <w:i/>
        </w:rPr>
        <w:t>201</w:t>
      </w:r>
      <w:r w:rsidR="008F2C25" w:rsidRPr="001E2EC1">
        <w:rPr>
          <w:i/>
        </w:rPr>
        <w:t>5</w:t>
      </w:r>
      <w:r w:rsidR="00E86E76" w:rsidRPr="001E2EC1">
        <w:t>)</w:t>
      </w:r>
      <w:r w:rsidRPr="001E2EC1">
        <w:t xml:space="preserve"> is taken to be the responsible Minister in relation to the records of the Commission of inquiry within the meaning of the </w:t>
      </w:r>
      <w:r w:rsidRPr="001E2EC1">
        <w:rPr>
          <w:i/>
        </w:rPr>
        <w:t>Quarantine Act 1908</w:t>
      </w:r>
      <w:r w:rsidRPr="001E2EC1">
        <w:t xml:space="preserve"> (as in force immediately before its repeal); and</w:t>
      </w:r>
    </w:p>
    <w:p w:rsidR="00657091" w:rsidRPr="001E2EC1" w:rsidRDefault="00657091" w:rsidP="00BD1F79">
      <w:pPr>
        <w:pStyle w:val="ActHead9"/>
        <w:rPr>
          <w:i w:val="0"/>
        </w:rPr>
      </w:pPr>
      <w:bookmarkStart w:id="11" w:name="_Toc494267546"/>
      <w:r w:rsidRPr="001E2EC1">
        <w:t>Australian Postal Corporation Act 1989</w:t>
      </w:r>
      <w:bookmarkEnd w:id="11"/>
    </w:p>
    <w:p w:rsidR="00C37A27" w:rsidRPr="001E2EC1" w:rsidRDefault="00D550A5" w:rsidP="00BD1F79">
      <w:pPr>
        <w:pStyle w:val="ItemHead"/>
      </w:pPr>
      <w:r w:rsidRPr="001E2EC1">
        <w:t>3</w:t>
      </w:r>
      <w:r w:rsidR="00C37A27" w:rsidRPr="001E2EC1">
        <w:t xml:space="preserve">  Section</w:t>
      </w:r>
      <w:r w:rsidR="001E2EC1">
        <w:t> </w:t>
      </w:r>
      <w:r w:rsidR="00C37A27" w:rsidRPr="001E2EC1">
        <w:t>90E (</w:t>
      </w:r>
      <w:r w:rsidR="001E2EC1">
        <w:t>paragraph (</w:t>
      </w:r>
      <w:r w:rsidR="00C37A27" w:rsidRPr="001E2EC1">
        <w:t xml:space="preserve">b) of the definition of </w:t>
      </w:r>
      <w:r w:rsidR="00C37A27" w:rsidRPr="001E2EC1">
        <w:rPr>
          <w:i/>
        </w:rPr>
        <w:t>compliance agency</w:t>
      </w:r>
      <w:r w:rsidR="00C37A27" w:rsidRPr="001E2EC1">
        <w:t>)</w:t>
      </w:r>
    </w:p>
    <w:p w:rsidR="00C37A27" w:rsidRPr="001E2EC1" w:rsidRDefault="00C37A27" w:rsidP="00BD1F79">
      <w:pPr>
        <w:pStyle w:val="Item"/>
      </w:pPr>
      <w:r w:rsidRPr="001E2EC1">
        <w:t>Repeal the paragraph, substitute:</w:t>
      </w:r>
    </w:p>
    <w:p w:rsidR="00C37A27" w:rsidRPr="001E2EC1" w:rsidRDefault="00C37A27" w:rsidP="00BD1F79">
      <w:pPr>
        <w:pStyle w:val="paragraph"/>
      </w:pPr>
      <w:r w:rsidRPr="001E2EC1">
        <w:tab/>
        <w:t>(b)</w:t>
      </w:r>
      <w:r w:rsidRPr="001E2EC1">
        <w:tab/>
        <w:t xml:space="preserve">the Agriculture Department (within the meaning of the </w:t>
      </w:r>
      <w:r w:rsidRPr="001E2EC1">
        <w:rPr>
          <w:i/>
        </w:rPr>
        <w:t xml:space="preserve">Biosecurity Act </w:t>
      </w:r>
      <w:r w:rsidR="005D675C" w:rsidRPr="001E2EC1">
        <w:rPr>
          <w:i/>
        </w:rPr>
        <w:t>201</w:t>
      </w:r>
      <w:r w:rsidR="008F2C25" w:rsidRPr="001E2EC1">
        <w:rPr>
          <w:i/>
        </w:rPr>
        <w:t>5</w:t>
      </w:r>
      <w:r w:rsidRPr="001E2EC1">
        <w:t>);</w:t>
      </w:r>
    </w:p>
    <w:p w:rsidR="005A0966" w:rsidRPr="001E2EC1" w:rsidRDefault="005A0966" w:rsidP="00BD1F79">
      <w:pPr>
        <w:pStyle w:val="ActHead9"/>
        <w:rPr>
          <w:i w:val="0"/>
        </w:rPr>
      </w:pPr>
      <w:bookmarkStart w:id="12" w:name="_Toc494267547"/>
      <w:r w:rsidRPr="001E2EC1">
        <w:t>Biological Control Act 1984</w:t>
      </w:r>
      <w:bookmarkEnd w:id="12"/>
    </w:p>
    <w:p w:rsidR="005A0966" w:rsidRPr="001E2EC1" w:rsidRDefault="00D550A5" w:rsidP="00BD1F79">
      <w:pPr>
        <w:pStyle w:val="ItemHead"/>
      </w:pPr>
      <w:r w:rsidRPr="001E2EC1">
        <w:t>4</w:t>
      </w:r>
      <w:r w:rsidR="005A0966" w:rsidRPr="001E2EC1">
        <w:t xml:space="preserve">  Paragraph 5(2)(a)</w:t>
      </w:r>
    </w:p>
    <w:p w:rsidR="005A0966" w:rsidRPr="001E2EC1" w:rsidRDefault="005A0966" w:rsidP="00BD1F79">
      <w:pPr>
        <w:pStyle w:val="Item"/>
      </w:pPr>
      <w:r w:rsidRPr="001E2EC1">
        <w:t>Repeal the paragraph, substitute:</w:t>
      </w:r>
    </w:p>
    <w:p w:rsidR="005A0966" w:rsidRPr="001E2EC1" w:rsidRDefault="005A0966" w:rsidP="00BD1F79">
      <w:pPr>
        <w:pStyle w:val="paragraph"/>
      </w:pPr>
      <w:r w:rsidRPr="001E2EC1">
        <w:tab/>
        <w:t>(a)</w:t>
      </w:r>
      <w:r w:rsidRPr="001E2EC1">
        <w:tab/>
        <w:t xml:space="preserve">the </w:t>
      </w:r>
      <w:r w:rsidRPr="001E2EC1">
        <w:rPr>
          <w:i/>
        </w:rPr>
        <w:t xml:space="preserve">Biosecurity Act </w:t>
      </w:r>
      <w:r w:rsidR="005D675C" w:rsidRPr="001E2EC1">
        <w:rPr>
          <w:i/>
        </w:rPr>
        <w:t>201</w:t>
      </w:r>
      <w:r w:rsidR="008F2C25" w:rsidRPr="001E2EC1">
        <w:rPr>
          <w:i/>
        </w:rPr>
        <w:t>5</w:t>
      </w:r>
      <w:r w:rsidRPr="001E2EC1">
        <w:t>; or</w:t>
      </w:r>
    </w:p>
    <w:p w:rsidR="00B646F1" w:rsidRPr="001E2EC1" w:rsidRDefault="00B646F1" w:rsidP="00BD1F79">
      <w:pPr>
        <w:pStyle w:val="ActHead9"/>
        <w:rPr>
          <w:i w:val="0"/>
        </w:rPr>
      </w:pPr>
      <w:bookmarkStart w:id="13" w:name="_Toc494267548"/>
      <w:r w:rsidRPr="001E2EC1">
        <w:t>Customs Act 1901</w:t>
      </w:r>
      <w:bookmarkEnd w:id="13"/>
    </w:p>
    <w:p w:rsidR="00B646F1" w:rsidRPr="001E2EC1" w:rsidRDefault="00D550A5" w:rsidP="00BD1F79">
      <w:pPr>
        <w:pStyle w:val="ItemHead"/>
      </w:pPr>
      <w:r w:rsidRPr="001E2EC1">
        <w:t>5</w:t>
      </w:r>
      <w:r w:rsidR="00B646F1" w:rsidRPr="001E2EC1">
        <w:t xml:space="preserve">  Subsection</w:t>
      </w:r>
      <w:r w:rsidR="001E2EC1">
        <w:t> </w:t>
      </w:r>
      <w:r w:rsidR="00B646F1" w:rsidRPr="001E2EC1">
        <w:t xml:space="preserve">4(1) (definition of </w:t>
      </w:r>
      <w:r w:rsidR="00B646F1" w:rsidRPr="001E2EC1">
        <w:rPr>
          <w:i/>
        </w:rPr>
        <w:t>AQIS</w:t>
      </w:r>
      <w:r w:rsidR="00B646F1" w:rsidRPr="001E2EC1">
        <w:t>)</w:t>
      </w:r>
    </w:p>
    <w:p w:rsidR="00B646F1" w:rsidRPr="001E2EC1" w:rsidRDefault="00B646F1" w:rsidP="00BD1F79">
      <w:pPr>
        <w:pStyle w:val="Item"/>
      </w:pPr>
      <w:r w:rsidRPr="001E2EC1">
        <w:t>Repeal the definition</w:t>
      </w:r>
      <w:r w:rsidR="00AF7506" w:rsidRPr="001E2EC1">
        <w:t>.</w:t>
      </w:r>
    </w:p>
    <w:p w:rsidR="00B646F1" w:rsidRPr="001E2EC1" w:rsidRDefault="00D550A5" w:rsidP="00BD1F79">
      <w:pPr>
        <w:pStyle w:val="ItemHead"/>
      </w:pPr>
      <w:r w:rsidRPr="001E2EC1">
        <w:t>6</w:t>
      </w:r>
      <w:r w:rsidR="00B646F1" w:rsidRPr="001E2EC1">
        <w:t xml:space="preserve">  Paragraph 5A(5)(a)</w:t>
      </w:r>
    </w:p>
    <w:p w:rsidR="00B646F1" w:rsidRPr="001E2EC1" w:rsidRDefault="00B646F1" w:rsidP="00BD1F79">
      <w:pPr>
        <w:pStyle w:val="Item"/>
      </w:pPr>
      <w:r w:rsidRPr="001E2EC1">
        <w:t>Omit “</w:t>
      </w:r>
      <w:r w:rsidR="00513099" w:rsidRPr="001E2EC1">
        <w:t xml:space="preserve">matters of </w:t>
      </w:r>
      <w:r w:rsidRPr="001E2EC1">
        <w:t>quarantine”, substitute “</w:t>
      </w:r>
      <w:r w:rsidR="00513099" w:rsidRPr="001E2EC1">
        <w:t xml:space="preserve">biosecurity risks </w:t>
      </w:r>
      <w:r w:rsidR="001A6B2C" w:rsidRPr="001E2EC1">
        <w:t>(</w:t>
      </w:r>
      <w:r w:rsidR="00C06447" w:rsidRPr="001E2EC1">
        <w:t xml:space="preserve">within the meaning of </w:t>
      </w:r>
      <w:r w:rsidR="00513099" w:rsidRPr="001E2EC1">
        <w:t xml:space="preserve">the </w:t>
      </w:r>
      <w:r w:rsidR="00513099" w:rsidRPr="001E2EC1">
        <w:rPr>
          <w:i/>
        </w:rPr>
        <w:t xml:space="preserve">Biosecurity Act </w:t>
      </w:r>
      <w:r w:rsidR="005D675C" w:rsidRPr="001E2EC1">
        <w:rPr>
          <w:i/>
        </w:rPr>
        <w:t>201</w:t>
      </w:r>
      <w:r w:rsidR="00A8310D" w:rsidRPr="001E2EC1">
        <w:rPr>
          <w:i/>
        </w:rPr>
        <w:t>5</w:t>
      </w:r>
      <w:r w:rsidR="001A6B2C" w:rsidRPr="001E2EC1">
        <w:t>)</w:t>
      </w:r>
      <w:r w:rsidRPr="001E2EC1">
        <w:t>”</w:t>
      </w:r>
      <w:r w:rsidR="00AF7506" w:rsidRPr="001E2EC1">
        <w:t>.</w:t>
      </w:r>
    </w:p>
    <w:p w:rsidR="00B646F1" w:rsidRPr="001E2EC1" w:rsidRDefault="00D550A5" w:rsidP="00BD1F79">
      <w:pPr>
        <w:pStyle w:val="ItemHead"/>
      </w:pPr>
      <w:r w:rsidRPr="001E2EC1">
        <w:t>7</w:t>
      </w:r>
      <w:r w:rsidR="00B646F1" w:rsidRPr="001E2EC1">
        <w:t xml:space="preserve">  Paragraph 5A(5)(b)</w:t>
      </w:r>
    </w:p>
    <w:p w:rsidR="00B646F1" w:rsidRPr="001E2EC1" w:rsidRDefault="00B646F1" w:rsidP="00BD1F79">
      <w:pPr>
        <w:pStyle w:val="Item"/>
      </w:pPr>
      <w:r w:rsidRPr="001E2EC1">
        <w:t>Omit “</w:t>
      </w:r>
      <w:r w:rsidR="00141824" w:rsidRPr="001E2EC1">
        <w:t xml:space="preserve">for </w:t>
      </w:r>
      <w:r w:rsidRPr="001E2EC1">
        <w:t>quarantine</w:t>
      </w:r>
      <w:r w:rsidR="00141824" w:rsidRPr="001E2EC1">
        <w:t xml:space="preserve"> purposes</w:t>
      </w:r>
      <w:r w:rsidRPr="001E2EC1">
        <w:t>”, substitute “</w:t>
      </w:r>
      <w:r w:rsidR="00141824" w:rsidRPr="001E2EC1">
        <w:t>for purpose</w:t>
      </w:r>
      <w:r w:rsidR="00FF17C9" w:rsidRPr="001E2EC1">
        <w:t>s</w:t>
      </w:r>
      <w:r w:rsidR="00141824" w:rsidRPr="001E2EC1">
        <w:t xml:space="preserve"> </w:t>
      </w:r>
      <w:r w:rsidR="00FF17C9" w:rsidRPr="001E2EC1">
        <w:t xml:space="preserve">relating to </w:t>
      </w:r>
      <w:r w:rsidR="00141824" w:rsidRPr="001E2EC1">
        <w:t xml:space="preserve">biosecurity risks </w:t>
      </w:r>
      <w:r w:rsidR="00C06447" w:rsidRPr="001E2EC1">
        <w:t xml:space="preserve">(within the meaning of </w:t>
      </w:r>
      <w:r w:rsidR="00027F97" w:rsidRPr="001E2EC1">
        <w:t xml:space="preserve">the </w:t>
      </w:r>
      <w:r w:rsidR="00027F97" w:rsidRPr="001E2EC1">
        <w:rPr>
          <w:i/>
        </w:rPr>
        <w:t xml:space="preserve">Biosecurity Act </w:t>
      </w:r>
      <w:r w:rsidR="005D675C" w:rsidRPr="001E2EC1">
        <w:rPr>
          <w:i/>
        </w:rPr>
        <w:t>201</w:t>
      </w:r>
      <w:r w:rsidR="00A8310D" w:rsidRPr="001E2EC1">
        <w:rPr>
          <w:i/>
        </w:rPr>
        <w:t>5</w:t>
      </w:r>
      <w:r w:rsidR="00FF17C9" w:rsidRPr="001E2EC1">
        <w:t>)</w:t>
      </w:r>
      <w:r w:rsidR="00C06447" w:rsidRPr="001E2EC1">
        <w:t>”</w:t>
      </w:r>
      <w:r w:rsidR="00AF7506" w:rsidRPr="001E2EC1">
        <w:t>.</w:t>
      </w:r>
    </w:p>
    <w:p w:rsidR="00B646F1" w:rsidRPr="001E2EC1" w:rsidRDefault="00D550A5" w:rsidP="00BD1F79">
      <w:pPr>
        <w:pStyle w:val="ItemHead"/>
      </w:pPr>
      <w:r w:rsidRPr="001E2EC1">
        <w:t>8</w:t>
      </w:r>
      <w:r w:rsidR="00B646F1" w:rsidRPr="001E2EC1">
        <w:t xml:space="preserve">  Paragraph 5B(5)(a)</w:t>
      </w:r>
    </w:p>
    <w:p w:rsidR="00141824" w:rsidRPr="001E2EC1" w:rsidRDefault="00141824" w:rsidP="00BD1F79">
      <w:pPr>
        <w:pStyle w:val="Item"/>
      </w:pPr>
      <w:r w:rsidRPr="001E2EC1">
        <w:t xml:space="preserve">Omit “matters of quarantine”, substitute “biosecurity risks </w:t>
      </w:r>
      <w:r w:rsidR="001A6B2C" w:rsidRPr="001E2EC1">
        <w:t xml:space="preserve">(within the meaning of the </w:t>
      </w:r>
      <w:r w:rsidRPr="001E2EC1">
        <w:rPr>
          <w:i/>
        </w:rPr>
        <w:t xml:space="preserve">Biosecurity Act </w:t>
      </w:r>
      <w:r w:rsidR="005D675C" w:rsidRPr="001E2EC1">
        <w:rPr>
          <w:i/>
        </w:rPr>
        <w:t>201</w:t>
      </w:r>
      <w:r w:rsidR="00A8310D" w:rsidRPr="001E2EC1">
        <w:rPr>
          <w:i/>
        </w:rPr>
        <w:t>5</w:t>
      </w:r>
      <w:r w:rsidR="001A6B2C" w:rsidRPr="001E2EC1">
        <w:t>)</w:t>
      </w:r>
      <w:r w:rsidRPr="001E2EC1">
        <w:t>”</w:t>
      </w:r>
      <w:r w:rsidR="00AF7506" w:rsidRPr="001E2EC1">
        <w:t>.</w:t>
      </w:r>
    </w:p>
    <w:p w:rsidR="00B646F1" w:rsidRPr="001E2EC1" w:rsidRDefault="00D550A5" w:rsidP="00BD1F79">
      <w:pPr>
        <w:pStyle w:val="ItemHead"/>
      </w:pPr>
      <w:r w:rsidRPr="001E2EC1">
        <w:t>9</w:t>
      </w:r>
      <w:r w:rsidR="00B646F1" w:rsidRPr="001E2EC1">
        <w:t xml:space="preserve">  Paragraph 5B(5)(b)</w:t>
      </w:r>
    </w:p>
    <w:p w:rsidR="00141824" w:rsidRPr="001E2EC1" w:rsidRDefault="00141824" w:rsidP="00BD1F79">
      <w:pPr>
        <w:pStyle w:val="Item"/>
      </w:pPr>
      <w:r w:rsidRPr="001E2EC1">
        <w:t>Omit “for quarantine purposes”, substitute “for purpose</w:t>
      </w:r>
      <w:r w:rsidR="00FF17C9" w:rsidRPr="001E2EC1">
        <w:t>s</w:t>
      </w:r>
      <w:r w:rsidRPr="001E2EC1">
        <w:t xml:space="preserve"> </w:t>
      </w:r>
      <w:r w:rsidR="00FF17C9" w:rsidRPr="001E2EC1">
        <w:t xml:space="preserve">relating to </w:t>
      </w:r>
      <w:r w:rsidRPr="001E2EC1">
        <w:t xml:space="preserve">biosecurity risks </w:t>
      </w:r>
      <w:r w:rsidR="001A6B2C" w:rsidRPr="001E2EC1">
        <w:t xml:space="preserve">(within the meaning of </w:t>
      </w:r>
      <w:r w:rsidR="00027F97" w:rsidRPr="001E2EC1">
        <w:t xml:space="preserve">the </w:t>
      </w:r>
      <w:r w:rsidR="00027F97" w:rsidRPr="001E2EC1">
        <w:rPr>
          <w:i/>
        </w:rPr>
        <w:t xml:space="preserve">Biosecurity Act </w:t>
      </w:r>
      <w:r w:rsidR="005D675C" w:rsidRPr="001E2EC1">
        <w:rPr>
          <w:i/>
        </w:rPr>
        <w:t>201</w:t>
      </w:r>
      <w:r w:rsidR="00A8310D" w:rsidRPr="001E2EC1">
        <w:rPr>
          <w:i/>
        </w:rPr>
        <w:t>5</w:t>
      </w:r>
      <w:r w:rsidR="00FF17C9" w:rsidRPr="001E2EC1">
        <w:t>)</w:t>
      </w:r>
      <w:r w:rsidRPr="001E2EC1">
        <w:t>”</w:t>
      </w:r>
      <w:r w:rsidR="00AF7506" w:rsidRPr="001E2EC1">
        <w:t>.</w:t>
      </w:r>
    </w:p>
    <w:p w:rsidR="00A13FD4" w:rsidRPr="001E2EC1" w:rsidRDefault="00A13FD4" w:rsidP="00BD1F79">
      <w:pPr>
        <w:pStyle w:val="ActHead9"/>
        <w:rPr>
          <w:i w:val="0"/>
        </w:rPr>
      </w:pPr>
      <w:bookmarkStart w:id="14" w:name="_Toc494267549"/>
      <w:r w:rsidRPr="001E2EC1">
        <w:t>Customs Administration Act 1985</w:t>
      </w:r>
      <w:bookmarkEnd w:id="14"/>
    </w:p>
    <w:p w:rsidR="00C633A8" w:rsidRPr="001E2EC1" w:rsidRDefault="00D550A5" w:rsidP="00BD1F79">
      <w:pPr>
        <w:pStyle w:val="ItemHead"/>
      </w:pPr>
      <w:r w:rsidRPr="001E2EC1">
        <w:t>10</w:t>
      </w:r>
      <w:r w:rsidR="00C633A8" w:rsidRPr="001E2EC1">
        <w:t xml:space="preserve">  After paragraph</w:t>
      </w:r>
      <w:r w:rsidR="001E2EC1">
        <w:t> </w:t>
      </w:r>
      <w:r w:rsidR="00C633A8" w:rsidRPr="001E2EC1">
        <w:t>16(9)(h)</w:t>
      </w:r>
    </w:p>
    <w:p w:rsidR="00C633A8" w:rsidRPr="001E2EC1" w:rsidRDefault="00C633A8" w:rsidP="00BD1F79">
      <w:pPr>
        <w:pStyle w:val="Item"/>
      </w:pPr>
      <w:r w:rsidRPr="001E2EC1">
        <w:t>Insert:</w:t>
      </w:r>
    </w:p>
    <w:p w:rsidR="00C633A8" w:rsidRPr="001E2EC1" w:rsidRDefault="00C633A8" w:rsidP="00BD1F79">
      <w:pPr>
        <w:pStyle w:val="paragraph"/>
      </w:pPr>
      <w:r w:rsidRPr="001E2EC1">
        <w:tab/>
        <w:t>(ha)</w:t>
      </w:r>
      <w:r w:rsidRPr="001E2EC1">
        <w:tab/>
        <w:t xml:space="preserve">a purpose relating to matters covered by the </w:t>
      </w:r>
      <w:r w:rsidRPr="001E2EC1">
        <w:rPr>
          <w:i/>
        </w:rPr>
        <w:t xml:space="preserve">Biosecurity Act </w:t>
      </w:r>
      <w:r w:rsidR="005D675C" w:rsidRPr="001E2EC1">
        <w:rPr>
          <w:i/>
        </w:rPr>
        <w:t>201</w:t>
      </w:r>
      <w:r w:rsidR="00A8310D" w:rsidRPr="001E2EC1">
        <w:rPr>
          <w:i/>
        </w:rPr>
        <w:t>5</w:t>
      </w:r>
      <w:r w:rsidRPr="001E2EC1">
        <w:t>;</w:t>
      </w:r>
    </w:p>
    <w:p w:rsidR="00D153B9" w:rsidRPr="001E2EC1" w:rsidRDefault="00D153B9" w:rsidP="00BD1F79">
      <w:pPr>
        <w:pStyle w:val="ActHead9"/>
        <w:rPr>
          <w:i w:val="0"/>
        </w:rPr>
      </w:pPr>
      <w:bookmarkStart w:id="15" w:name="_Toc494267550"/>
      <w:r w:rsidRPr="001E2EC1">
        <w:t>Environment Protection and Biodiversity Conservation Act 1999</w:t>
      </w:r>
      <w:bookmarkEnd w:id="15"/>
    </w:p>
    <w:p w:rsidR="00D27C86" w:rsidRPr="001E2EC1" w:rsidRDefault="00D550A5" w:rsidP="00BD1F79">
      <w:pPr>
        <w:pStyle w:val="ItemHead"/>
      </w:pPr>
      <w:r w:rsidRPr="001E2EC1">
        <w:t>11</w:t>
      </w:r>
      <w:r w:rsidR="00D27C86" w:rsidRPr="001E2EC1">
        <w:t xml:space="preserve">  Subsection</w:t>
      </w:r>
      <w:r w:rsidR="001E2EC1">
        <w:t> </w:t>
      </w:r>
      <w:r w:rsidR="00D27C86" w:rsidRPr="001E2EC1">
        <w:t>303EB(6)</w:t>
      </w:r>
    </w:p>
    <w:p w:rsidR="00D27C86" w:rsidRPr="001E2EC1" w:rsidRDefault="00D27C86" w:rsidP="00BD1F79">
      <w:pPr>
        <w:pStyle w:val="Item"/>
      </w:pPr>
      <w:r w:rsidRPr="001E2EC1">
        <w:t>Omit “</w:t>
      </w:r>
      <w:r w:rsidR="00300F09" w:rsidRPr="001E2EC1">
        <w:t xml:space="preserve">in accordance with the </w:t>
      </w:r>
      <w:r w:rsidRPr="001E2EC1">
        <w:rPr>
          <w:i/>
        </w:rPr>
        <w:t>Quarantine Act 1908</w:t>
      </w:r>
      <w:r w:rsidRPr="001E2EC1">
        <w:t>”, substitute “</w:t>
      </w:r>
      <w:r w:rsidR="00300F09" w:rsidRPr="001E2EC1">
        <w:t xml:space="preserve">not inconsistent with the </w:t>
      </w:r>
      <w:r w:rsidRPr="001E2EC1">
        <w:rPr>
          <w:i/>
        </w:rPr>
        <w:t xml:space="preserve">Biosecurity Act </w:t>
      </w:r>
      <w:r w:rsidR="005D675C" w:rsidRPr="001E2EC1">
        <w:rPr>
          <w:i/>
        </w:rPr>
        <w:t>201</w:t>
      </w:r>
      <w:r w:rsidR="00A8310D" w:rsidRPr="001E2EC1">
        <w:rPr>
          <w:i/>
        </w:rPr>
        <w:t>5</w:t>
      </w:r>
      <w:r w:rsidRPr="001E2EC1">
        <w:t>”</w:t>
      </w:r>
      <w:r w:rsidR="00AF7506" w:rsidRPr="001E2EC1">
        <w:t>.</w:t>
      </w:r>
    </w:p>
    <w:p w:rsidR="00D27C86" w:rsidRPr="001E2EC1" w:rsidRDefault="00D550A5" w:rsidP="00BD1F79">
      <w:pPr>
        <w:pStyle w:val="ItemHead"/>
      </w:pPr>
      <w:r w:rsidRPr="001E2EC1">
        <w:t>12</w:t>
      </w:r>
      <w:r w:rsidR="00D27C86" w:rsidRPr="001E2EC1">
        <w:t xml:space="preserve">  </w:t>
      </w:r>
      <w:r w:rsidR="00300F09" w:rsidRPr="001E2EC1">
        <w:t>Subsection</w:t>
      </w:r>
      <w:r w:rsidR="001E2EC1">
        <w:t> </w:t>
      </w:r>
      <w:r w:rsidR="00D27C86" w:rsidRPr="001E2EC1">
        <w:t>303EB(11A)</w:t>
      </w:r>
    </w:p>
    <w:p w:rsidR="00300F09" w:rsidRPr="001E2EC1" w:rsidRDefault="00B67831" w:rsidP="00BD1F79">
      <w:pPr>
        <w:pStyle w:val="Item"/>
      </w:pPr>
      <w:r w:rsidRPr="001E2EC1">
        <w:t>Repeal the subsection</w:t>
      </w:r>
      <w:r w:rsidR="00300F09" w:rsidRPr="001E2EC1">
        <w:t>, substitute:</w:t>
      </w:r>
    </w:p>
    <w:p w:rsidR="00D27C86" w:rsidRPr="001E2EC1" w:rsidRDefault="00300F09" w:rsidP="00BD1F79">
      <w:pPr>
        <w:pStyle w:val="subsection"/>
      </w:pPr>
      <w:r w:rsidRPr="001E2EC1">
        <w:tab/>
        <w:t>(11A)</w:t>
      </w:r>
      <w:r w:rsidRPr="001E2EC1">
        <w:tab/>
        <w:t>Part</w:t>
      </w:r>
      <w:r w:rsidR="001E2EC1">
        <w:t> </w:t>
      </w:r>
      <w:r w:rsidRPr="001E2EC1">
        <w:t xml:space="preserve">2 of the list is taken to include a live plant that is a CITES specimen the introduction of which </w:t>
      </w:r>
      <w:r w:rsidR="00B67831" w:rsidRPr="001E2EC1">
        <w:t xml:space="preserve">into Australia </w:t>
      </w:r>
      <w:r w:rsidRPr="001E2EC1">
        <w:t xml:space="preserve">is not inconsistent with the </w:t>
      </w:r>
      <w:r w:rsidR="00D27C86" w:rsidRPr="001E2EC1">
        <w:rPr>
          <w:i/>
        </w:rPr>
        <w:t xml:space="preserve">Biosecurity Act </w:t>
      </w:r>
      <w:r w:rsidR="005D675C" w:rsidRPr="001E2EC1">
        <w:rPr>
          <w:i/>
        </w:rPr>
        <w:t>201</w:t>
      </w:r>
      <w:r w:rsidR="00A8310D" w:rsidRPr="001E2EC1">
        <w:rPr>
          <w:i/>
        </w:rPr>
        <w:t>5</w:t>
      </w:r>
      <w:r w:rsidR="00AF7506" w:rsidRPr="001E2EC1">
        <w:t>.</w:t>
      </w:r>
    </w:p>
    <w:p w:rsidR="00D153B9" w:rsidRPr="001E2EC1" w:rsidRDefault="00D550A5" w:rsidP="00BD1F79">
      <w:pPr>
        <w:pStyle w:val="ItemHead"/>
      </w:pPr>
      <w:r w:rsidRPr="001E2EC1">
        <w:t>13</w:t>
      </w:r>
      <w:r w:rsidR="00D153B9" w:rsidRPr="001E2EC1">
        <w:t xml:space="preserve">  Paragraph 303GV(1)(b)</w:t>
      </w:r>
    </w:p>
    <w:p w:rsidR="00D153B9" w:rsidRPr="001E2EC1" w:rsidRDefault="00D153B9" w:rsidP="00BD1F79">
      <w:pPr>
        <w:pStyle w:val="Item"/>
      </w:pPr>
      <w:r w:rsidRPr="001E2EC1">
        <w:t>Repeal the paragraph, substitute:</w:t>
      </w:r>
    </w:p>
    <w:p w:rsidR="00D153B9" w:rsidRPr="001E2EC1" w:rsidRDefault="00D153B9" w:rsidP="00BD1F79">
      <w:pPr>
        <w:pStyle w:val="paragraph"/>
      </w:pPr>
      <w:r w:rsidRPr="001E2EC1">
        <w:tab/>
        <w:t>(</w:t>
      </w:r>
      <w:r w:rsidR="008F67FC" w:rsidRPr="001E2EC1">
        <w:t>b</w:t>
      </w:r>
      <w:r w:rsidRPr="001E2EC1">
        <w:t>)</w:t>
      </w:r>
      <w:r w:rsidRPr="001E2EC1">
        <w:tab/>
        <w:t xml:space="preserve">the </w:t>
      </w:r>
      <w:r w:rsidRPr="001E2EC1">
        <w:rPr>
          <w:i/>
        </w:rPr>
        <w:t xml:space="preserve">Biosecurity Act </w:t>
      </w:r>
      <w:r w:rsidR="005D675C" w:rsidRPr="001E2EC1">
        <w:rPr>
          <w:i/>
        </w:rPr>
        <w:t>201</w:t>
      </w:r>
      <w:r w:rsidR="00A8310D" w:rsidRPr="001E2EC1">
        <w:rPr>
          <w:i/>
        </w:rPr>
        <w:t>5</w:t>
      </w:r>
      <w:r w:rsidRPr="001E2EC1">
        <w:t>;</w:t>
      </w:r>
    </w:p>
    <w:p w:rsidR="00D153B9" w:rsidRPr="001E2EC1" w:rsidRDefault="00D550A5" w:rsidP="00BD1F79">
      <w:pPr>
        <w:pStyle w:val="ItemHead"/>
      </w:pPr>
      <w:r w:rsidRPr="001E2EC1">
        <w:t>14</w:t>
      </w:r>
      <w:r w:rsidR="00D153B9" w:rsidRPr="001E2EC1">
        <w:t xml:space="preserve">  Subsection</w:t>
      </w:r>
      <w:r w:rsidR="001E2EC1">
        <w:t> </w:t>
      </w:r>
      <w:r w:rsidR="00D153B9" w:rsidRPr="001E2EC1">
        <w:t>303GV(3)</w:t>
      </w:r>
    </w:p>
    <w:p w:rsidR="00D153B9" w:rsidRPr="001E2EC1" w:rsidRDefault="00D153B9" w:rsidP="00BD1F79">
      <w:pPr>
        <w:pStyle w:val="Item"/>
      </w:pPr>
      <w:r w:rsidRPr="001E2EC1">
        <w:t>Omit “</w:t>
      </w:r>
      <w:r w:rsidRPr="001E2EC1">
        <w:rPr>
          <w:i/>
        </w:rPr>
        <w:t>Quarantine Act 1908</w:t>
      </w:r>
      <w:r w:rsidRPr="001E2EC1">
        <w:t>”, substitute “</w:t>
      </w:r>
      <w:r w:rsidRPr="001E2EC1">
        <w:rPr>
          <w:i/>
        </w:rPr>
        <w:t xml:space="preserve">Biosecurity Act </w:t>
      </w:r>
      <w:r w:rsidR="005D675C" w:rsidRPr="001E2EC1">
        <w:rPr>
          <w:i/>
        </w:rPr>
        <w:t>201</w:t>
      </w:r>
      <w:r w:rsidR="00A8310D" w:rsidRPr="001E2EC1">
        <w:rPr>
          <w:i/>
        </w:rPr>
        <w:t>5</w:t>
      </w:r>
      <w:r w:rsidR="00B30D7A" w:rsidRPr="001E2EC1">
        <w:t>”</w:t>
      </w:r>
      <w:r w:rsidR="00AF7506" w:rsidRPr="001E2EC1">
        <w:t>.</w:t>
      </w:r>
    </w:p>
    <w:p w:rsidR="00B30D7A" w:rsidRPr="001E2EC1" w:rsidRDefault="00D550A5" w:rsidP="00BD1F79">
      <w:pPr>
        <w:pStyle w:val="ItemHead"/>
      </w:pPr>
      <w:r w:rsidRPr="001E2EC1">
        <w:t>15</w:t>
      </w:r>
      <w:r w:rsidR="00B30D7A" w:rsidRPr="001E2EC1">
        <w:t xml:space="preserve">  Paragraph 303GW(5)(a)</w:t>
      </w:r>
    </w:p>
    <w:p w:rsidR="00B30D7A" w:rsidRPr="001E2EC1" w:rsidRDefault="00B30D7A" w:rsidP="00BD1F79">
      <w:pPr>
        <w:pStyle w:val="Item"/>
      </w:pPr>
      <w:r w:rsidRPr="001E2EC1">
        <w:t>Omit “Director of Animal and Plant Quarantine”, substitute “Director of Biosecurity”</w:t>
      </w:r>
      <w:r w:rsidR="00AF7506" w:rsidRPr="001E2EC1">
        <w:t>.</w:t>
      </w:r>
    </w:p>
    <w:p w:rsidR="00B30D7A" w:rsidRPr="001E2EC1" w:rsidRDefault="00D550A5" w:rsidP="00BD1F79">
      <w:pPr>
        <w:pStyle w:val="ItemHead"/>
      </w:pPr>
      <w:r w:rsidRPr="001E2EC1">
        <w:t>16</w:t>
      </w:r>
      <w:r w:rsidR="00CE165F" w:rsidRPr="001E2EC1">
        <w:t xml:space="preserve">  Subsection</w:t>
      </w:r>
      <w:r w:rsidR="001E2EC1">
        <w:t> </w:t>
      </w:r>
      <w:r w:rsidR="00CE165F" w:rsidRPr="001E2EC1">
        <w:t>303GW</w:t>
      </w:r>
      <w:r w:rsidR="00B30D7A" w:rsidRPr="001E2EC1">
        <w:t>(6)</w:t>
      </w:r>
    </w:p>
    <w:p w:rsidR="00B30D7A" w:rsidRPr="001E2EC1" w:rsidRDefault="00B30D7A" w:rsidP="00BD1F79">
      <w:pPr>
        <w:pStyle w:val="Item"/>
      </w:pPr>
      <w:r w:rsidRPr="001E2EC1">
        <w:t>Omit “</w:t>
      </w:r>
      <w:r w:rsidRPr="001E2EC1">
        <w:rPr>
          <w:i/>
        </w:rPr>
        <w:t>Quarantine Act 1908</w:t>
      </w:r>
      <w:r w:rsidRPr="001E2EC1">
        <w:t>”, substitute “</w:t>
      </w:r>
      <w:r w:rsidRPr="001E2EC1">
        <w:rPr>
          <w:i/>
        </w:rPr>
        <w:t xml:space="preserve">Biosecurity Act </w:t>
      </w:r>
      <w:r w:rsidR="005D675C" w:rsidRPr="001E2EC1">
        <w:rPr>
          <w:i/>
        </w:rPr>
        <w:t>201</w:t>
      </w:r>
      <w:r w:rsidR="00A8310D" w:rsidRPr="001E2EC1">
        <w:rPr>
          <w:i/>
        </w:rPr>
        <w:t>5</w:t>
      </w:r>
      <w:r w:rsidRPr="001E2EC1">
        <w:t>”</w:t>
      </w:r>
      <w:r w:rsidR="00AF7506" w:rsidRPr="001E2EC1">
        <w:t>.</w:t>
      </w:r>
    </w:p>
    <w:p w:rsidR="00B30D7A" w:rsidRPr="001E2EC1" w:rsidRDefault="00D550A5" w:rsidP="00BD1F79">
      <w:pPr>
        <w:pStyle w:val="ItemHead"/>
      </w:pPr>
      <w:r w:rsidRPr="001E2EC1">
        <w:t>17</w:t>
      </w:r>
      <w:r w:rsidR="00CE165F" w:rsidRPr="001E2EC1">
        <w:t xml:space="preserve">  Subsection</w:t>
      </w:r>
      <w:r w:rsidR="001E2EC1">
        <w:t> </w:t>
      </w:r>
      <w:r w:rsidR="00CE165F" w:rsidRPr="001E2EC1">
        <w:t>303GW</w:t>
      </w:r>
      <w:r w:rsidR="00B30D7A" w:rsidRPr="001E2EC1">
        <w:t>(6)</w:t>
      </w:r>
    </w:p>
    <w:p w:rsidR="00B30D7A" w:rsidRPr="001E2EC1" w:rsidRDefault="005B51A8" w:rsidP="00BD1F79">
      <w:pPr>
        <w:pStyle w:val="Item"/>
      </w:pPr>
      <w:r w:rsidRPr="001E2EC1">
        <w:t xml:space="preserve">Before </w:t>
      </w:r>
      <w:r w:rsidR="00B30D7A" w:rsidRPr="001E2EC1">
        <w:t xml:space="preserve">“subject to quarantine”, </w:t>
      </w:r>
      <w:r w:rsidR="00300F09" w:rsidRPr="001E2EC1">
        <w:t xml:space="preserve">insert </w:t>
      </w:r>
      <w:r w:rsidR="00B30D7A" w:rsidRPr="001E2EC1">
        <w:t>“subject to biosecurity control</w:t>
      </w:r>
      <w:r w:rsidRPr="001E2EC1">
        <w:t xml:space="preserve"> under the </w:t>
      </w:r>
      <w:r w:rsidRPr="001E2EC1">
        <w:rPr>
          <w:i/>
        </w:rPr>
        <w:t xml:space="preserve">Biosecurity Act </w:t>
      </w:r>
      <w:r w:rsidR="005D675C" w:rsidRPr="001E2EC1">
        <w:rPr>
          <w:i/>
        </w:rPr>
        <w:t>201</w:t>
      </w:r>
      <w:r w:rsidR="00A8310D" w:rsidRPr="001E2EC1">
        <w:rPr>
          <w:i/>
        </w:rPr>
        <w:t>5</w:t>
      </w:r>
      <w:r w:rsidRPr="001E2EC1">
        <w:t xml:space="preserve"> or</w:t>
      </w:r>
      <w:r w:rsidR="00B30D7A" w:rsidRPr="001E2EC1">
        <w:t>”</w:t>
      </w:r>
      <w:r w:rsidR="00AF7506" w:rsidRPr="001E2EC1">
        <w:t>.</w:t>
      </w:r>
    </w:p>
    <w:p w:rsidR="00EF32EA" w:rsidRPr="001E2EC1" w:rsidRDefault="00D550A5" w:rsidP="00BD1F79">
      <w:pPr>
        <w:pStyle w:val="ItemHead"/>
      </w:pPr>
      <w:r w:rsidRPr="001E2EC1">
        <w:t>18</w:t>
      </w:r>
      <w:r w:rsidR="00EF32EA" w:rsidRPr="001E2EC1">
        <w:t xml:space="preserve">  Paragraphs 397(3)(c) and (d)</w:t>
      </w:r>
    </w:p>
    <w:p w:rsidR="00EF32EA" w:rsidRPr="001E2EC1" w:rsidRDefault="00EF32EA" w:rsidP="00BD1F79">
      <w:pPr>
        <w:pStyle w:val="Item"/>
      </w:pPr>
      <w:r w:rsidRPr="001E2EC1">
        <w:t>Repeal the paragraphs, substitute:</w:t>
      </w:r>
    </w:p>
    <w:p w:rsidR="00EF32EA" w:rsidRPr="001E2EC1" w:rsidRDefault="00EF32EA" w:rsidP="00BD1F79">
      <w:pPr>
        <w:pStyle w:val="paragraph"/>
      </w:pPr>
      <w:r w:rsidRPr="001E2EC1">
        <w:tab/>
        <w:t>(c)</w:t>
      </w:r>
      <w:r w:rsidRPr="001E2EC1">
        <w:tab/>
        <w:t xml:space="preserve">each biosecurity officer (within the meaning of the </w:t>
      </w:r>
      <w:r w:rsidRPr="001E2EC1">
        <w:rPr>
          <w:i/>
        </w:rPr>
        <w:t xml:space="preserve">Biosecurity Act </w:t>
      </w:r>
      <w:r w:rsidR="005D675C" w:rsidRPr="001E2EC1">
        <w:rPr>
          <w:i/>
        </w:rPr>
        <w:t>201</w:t>
      </w:r>
      <w:r w:rsidR="00A8310D" w:rsidRPr="001E2EC1">
        <w:rPr>
          <w:i/>
        </w:rPr>
        <w:t>5</w:t>
      </w:r>
      <w:r w:rsidRPr="001E2EC1">
        <w:t>)</w:t>
      </w:r>
      <w:r w:rsidR="00AF7506" w:rsidRPr="001E2EC1">
        <w:t>.</w:t>
      </w:r>
    </w:p>
    <w:p w:rsidR="009B48BD" w:rsidRPr="001E2EC1" w:rsidRDefault="00D550A5" w:rsidP="00BD1F79">
      <w:pPr>
        <w:pStyle w:val="ItemHead"/>
      </w:pPr>
      <w:r w:rsidRPr="001E2EC1">
        <w:t>19</w:t>
      </w:r>
      <w:r w:rsidR="009B48BD" w:rsidRPr="001E2EC1">
        <w:t xml:space="preserve">  Paragraph 524(3)(g)</w:t>
      </w:r>
    </w:p>
    <w:p w:rsidR="009B48BD" w:rsidRPr="001E2EC1" w:rsidRDefault="009B48BD" w:rsidP="00BD1F79">
      <w:pPr>
        <w:pStyle w:val="Item"/>
      </w:pPr>
      <w:r w:rsidRPr="001E2EC1">
        <w:t>Repeal the paragraph, substitute:</w:t>
      </w:r>
    </w:p>
    <w:p w:rsidR="009B48BD" w:rsidRPr="001E2EC1" w:rsidRDefault="00457E14" w:rsidP="00BD1F79">
      <w:pPr>
        <w:pStyle w:val="paragraph"/>
      </w:pPr>
      <w:r w:rsidRPr="001E2EC1">
        <w:tab/>
        <w:t>(g</w:t>
      </w:r>
      <w:r w:rsidR="009B48BD" w:rsidRPr="001E2EC1">
        <w:t>)</w:t>
      </w:r>
      <w:r w:rsidR="009B48BD" w:rsidRPr="001E2EC1">
        <w:tab/>
        <w:t xml:space="preserve">the </w:t>
      </w:r>
      <w:r w:rsidR="009B48BD" w:rsidRPr="001E2EC1">
        <w:rPr>
          <w:i/>
        </w:rPr>
        <w:t xml:space="preserve">Biosecurity Act </w:t>
      </w:r>
      <w:r w:rsidR="005D675C" w:rsidRPr="001E2EC1">
        <w:rPr>
          <w:i/>
        </w:rPr>
        <w:t>201</w:t>
      </w:r>
      <w:r w:rsidR="00A8310D" w:rsidRPr="001E2EC1">
        <w:rPr>
          <w:i/>
        </w:rPr>
        <w:t>5</w:t>
      </w:r>
      <w:r w:rsidR="009B48BD" w:rsidRPr="001E2EC1">
        <w:t>;</w:t>
      </w:r>
    </w:p>
    <w:p w:rsidR="008F67FC" w:rsidRPr="001E2EC1" w:rsidRDefault="00D550A5" w:rsidP="00BD1F79">
      <w:pPr>
        <w:pStyle w:val="ItemHead"/>
      </w:pPr>
      <w:r w:rsidRPr="001E2EC1">
        <w:t>20</w:t>
      </w:r>
      <w:r w:rsidR="008F67FC" w:rsidRPr="001E2EC1">
        <w:t xml:space="preserve">  Section</w:t>
      </w:r>
      <w:r w:rsidR="001E2EC1">
        <w:t> </w:t>
      </w:r>
      <w:r w:rsidR="008F67FC" w:rsidRPr="001E2EC1">
        <w:t>528</w:t>
      </w:r>
    </w:p>
    <w:p w:rsidR="008F67FC" w:rsidRPr="001E2EC1" w:rsidRDefault="008F67FC" w:rsidP="00BD1F79">
      <w:pPr>
        <w:pStyle w:val="Item"/>
      </w:pPr>
      <w:r w:rsidRPr="001E2EC1">
        <w:t>Insert:</w:t>
      </w:r>
    </w:p>
    <w:p w:rsidR="008F67FC" w:rsidRPr="001E2EC1" w:rsidRDefault="008F67FC" w:rsidP="00BD1F79">
      <w:pPr>
        <w:pStyle w:val="Definition"/>
      </w:pPr>
      <w:r w:rsidRPr="001E2EC1">
        <w:rPr>
          <w:b/>
          <w:i/>
        </w:rPr>
        <w:t>Director of Biosecurity</w:t>
      </w:r>
      <w:r w:rsidRPr="001E2EC1">
        <w:t xml:space="preserve"> has the same meaning as in the </w:t>
      </w:r>
      <w:r w:rsidRPr="001E2EC1">
        <w:rPr>
          <w:i/>
        </w:rPr>
        <w:t>Biosecurity Act 201</w:t>
      </w:r>
      <w:r w:rsidR="00A8310D" w:rsidRPr="001E2EC1">
        <w:rPr>
          <w:i/>
        </w:rPr>
        <w:t>5</w:t>
      </w:r>
      <w:r w:rsidR="00AF7506" w:rsidRPr="001E2EC1">
        <w:t>.</w:t>
      </w:r>
    </w:p>
    <w:p w:rsidR="006A057E" w:rsidRPr="001E2EC1" w:rsidRDefault="00D550A5" w:rsidP="00BD1F79">
      <w:pPr>
        <w:pStyle w:val="ItemHead"/>
      </w:pPr>
      <w:r w:rsidRPr="001E2EC1">
        <w:t>21</w:t>
      </w:r>
      <w:r w:rsidR="006A057E" w:rsidRPr="001E2EC1">
        <w:t xml:space="preserve">  Section</w:t>
      </w:r>
      <w:r w:rsidR="001E2EC1">
        <w:t> </w:t>
      </w:r>
      <w:r w:rsidR="006A057E" w:rsidRPr="001E2EC1">
        <w:t xml:space="preserve">528 (definition of </w:t>
      </w:r>
      <w:r w:rsidR="006A057E" w:rsidRPr="001E2EC1">
        <w:rPr>
          <w:i/>
        </w:rPr>
        <w:t>disease</w:t>
      </w:r>
      <w:r w:rsidR="006A057E" w:rsidRPr="001E2EC1">
        <w:t>)</w:t>
      </w:r>
    </w:p>
    <w:p w:rsidR="006A057E" w:rsidRPr="001E2EC1" w:rsidRDefault="006A057E" w:rsidP="00BD1F79">
      <w:pPr>
        <w:pStyle w:val="Item"/>
      </w:pPr>
      <w:r w:rsidRPr="001E2EC1">
        <w:t>Repeal the definition</w:t>
      </w:r>
      <w:r w:rsidR="00AF7506" w:rsidRPr="001E2EC1">
        <w:t>.</w:t>
      </w:r>
    </w:p>
    <w:p w:rsidR="0074507C" w:rsidRPr="001E2EC1" w:rsidRDefault="0074507C" w:rsidP="00BD1F79">
      <w:pPr>
        <w:pStyle w:val="ActHead9"/>
        <w:rPr>
          <w:i w:val="0"/>
        </w:rPr>
      </w:pPr>
      <w:bookmarkStart w:id="16" w:name="_Toc494267551"/>
      <w:r w:rsidRPr="001E2EC1">
        <w:t>Fisheries Management Act 1991</w:t>
      </w:r>
      <w:bookmarkEnd w:id="16"/>
    </w:p>
    <w:p w:rsidR="0074507C" w:rsidRPr="001E2EC1" w:rsidRDefault="00D550A5" w:rsidP="00BD1F79">
      <w:pPr>
        <w:pStyle w:val="ItemHead"/>
      </w:pPr>
      <w:r w:rsidRPr="001E2EC1">
        <w:t>22</w:t>
      </w:r>
      <w:r w:rsidR="0074507C" w:rsidRPr="001E2EC1">
        <w:t xml:space="preserve">  Paragraph 106D(1)(b)</w:t>
      </w:r>
    </w:p>
    <w:p w:rsidR="0074507C" w:rsidRPr="001E2EC1" w:rsidRDefault="0074507C" w:rsidP="00BD1F79">
      <w:pPr>
        <w:pStyle w:val="Item"/>
      </w:pPr>
      <w:r w:rsidRPr="001E2EC1">
        <w:t>Omit “safety, public health or quarantine”, substitute “safety or public health”</w:t>
      </w:r>
      <w:r w:rsidR="00AF7506" w:rsidRPr="001E2EC1">
        <w:t>.</w:t>
      </w:r>
    </w:p>
    <w:p w:rsidR="0074507C" w:rsidRPr="001E2EC1" w:rsidRDefault="00D550A5" w:rsidP="00BD1F79">
      <w:pPr>
        <w:pStyle w:val="ItemHead"/>
      </w:pPr>
      <w:r w:rsidRPr="001E2EC1">
        <w:t>23</w:t>
      </w:r>
      <w:r w:rsidR="0074507C" w:rsidRPr="001E2EC1">
        <w:t xml:space="preserve">  After paragraph</w:t>
      </w:r>
      <w:r w:rsidR="001E2EC1">
        <w:t> </w:t>
      </w:r>
      <w:r w:rsidR="0074507C" w:rsidRPr="001E2EC1">
        <w:t>106D(1)(b)</w:t>
      </w:r>
    </w:p>
    <w:p w:rsidR="0074507C" w:rsidRPr="001E2EC1" w:rsidRDefault="0074507C" w:rsidP="00BD1F79">
      <w:pPr>
        <w:pStyle w:val="Item"/>
      </w:pPr>
      <w:r w:rsidRPr="001E2EC1">
        <w:t>Insert:</w:t>
      </w:r>
    </w:p>
    <w:p w:rsidR="0074507C" w:rsidRPr="001E2EC1" w:rsidRDefault="0074507C" w:rsidP="00BD1F79">
      <w:pPr>
        <w:pStyle w:val="paragraph"/>
      </w:pPr>
      <w:r w:rsidRPr="001E2EC1">
        <w:tab/>
        <w:t>(ba)</w:t>
      </w:r>
      <w:r w:rsidRPr="001E2EC1">
        <w:tab/>
        <w:t xml:space="preserve">the boat poses an unacceptable level of biosecurity risk (within the meaning of the </w:t>
      </w:r>
      <w:r w:rsidRPr="001E2EC1">
        <w:rPr>
          <w:i/>
        </w:rPr>
        <w:t xml:space="preserve">Biosecurity Act </w:t>
      </w:r>
      <w:r w:rsidR="005D675C" w:rsidRPr="001E2EC1">
        <w:rPr>
          <w:i/>
        </w:rPr>
        <w:t>201</w:t>
      </w:r>
      <w:r w:rsidR="00A8310D" w:rsidRPr="001E2EC1">
        <w:rPr>
          <w:i/>
        </w:rPr>
        <w:t>5</w:t>
      </w:r>
      <w:r w:rsidRPr="001E2EC1">
        <w:t>); or</w:t>
      </w:r>
    </w:p>
    <w:p w:rsidR="00B646F1" w:rsidRPr="001E2EC1" w:rsidRDefault="00B646F1" w:rsidP="00BD1F79">
      <w:pPr>
        <w:pStyle w:val="ActHead9"/>
        <w:rPr>
          <w:i w:val="0"/>
        </w:rPr>
      </w:pPr>
      <w:bookmarkStart w:id="17" w:name="_Toc494267552"/>
      <w:r w:rsidRPr="001E2EC1">
        <w:t>Freedom of Information Act 1982</w:t>
      </w:r>
      <w:bookmarkEnd w:id="17"/>
    </w:p>
    <w:p w:rsidR="00B646F1" w:rsidRPr="001E2EC1" w:rsidRDefault="00D550A5" w:rsidP="00BD1F79">
      <w:pPr>
        <w:pStyle w:val="ItemHead"/>
      </w:pPr>
      <w:r w:rsidRPr="001E2EC1">
        <w:t>24</w:t>
      </w:r>
      <w:r w:rsidR="00B646F1" w:rsidRPr="001E2EC1">
        <w:t xml:space="preserve">  Subsection</w:t>
      </w:r>
      <w:r w:rsidR="001E2EC1">
        <w:t> </w:t>
      </w:r>
      <w:r w:rsidR="00B646F1" w:rsidRPr="001E2EC1">
        <w:t>4(1) (</w:t>
      </w:r>
      <w:r w:rsidR="001E2EC1">
        <w:t>paragraph (</w:t>
      </w:r>
      <w:r w:rsidR="00123112" w:rsidRPr="001E2EC1">
        <w:t xml:space="preserve">a) of the </w:t>
      </w:r>
      <w:r w:rsidR="00B646F1" w:rsidRPr="001E2EC1">
        <w:t xml:space="preserve">definition of </w:t>
      </w:r>
      <w:r w:rsidR="00B646F1" w:rsidRPr="001E2EC1">
        <w:rPr>
          <w:i/>
        </w:rPr>
        <w:t>Commission of inquiry</w:t>
      </w:r>
      <w:r w:rsidR="00B646F1" w:rsidRPr="001E2EC1">
        <w:t>)</w:t>
      </w:r>
    </w:p>
    <w:p w:rsidR="00123112" w:rsidRPr="001E2EC1" w:rsidRDefault="00123112" w:rsidP="00BD1F79">
      <w:pPr>
        <w:pStyle w:val="Item"/>
      </w:pPr>
      <w:r w:rsidRPr="001E2EC1">
        <w:t>After “</w:t>
      </w:r>
      <w:r w:rsidRPr="001E2EC1">
        <w:rPr>
          <w:i/>
        </w:rPr>
        <w:t>1908</w:t>
      </w:r>
      <w:r w:rsidRPr="001E2EC1">
        <w:t>”, insert “(as in force immediately before its repeal)”</w:t>
      </w:r>
      <w:r w:rsidR="00AF7506" w:rsidRPr="001E2EC1">
        <w:t>.</w:t>
      </w:r>
    </w:p>
    <w:p w:rsidR="00B646F1" w:rsidRPr="001E2EC1" w:rsidRDefault="00D550A5" w:rsidP="00BD1F79">
      <w:pPr>
        <w:pStyle w:val="ItemHead"/>
      </w:pPr>
      <w:r w:rsidRPr="001E2EC1">
        <w:t>25</w:t>
      </w:r>
      <w:r w:rsidR="00B646F1" w:rsidRPr="001E2EC1">
        <w:t xml:space="preserve">  Paragraph 13(3)(b)</w:t>
      </w:r>
    </w:p>
    <w:p w:rsidR="00B646F1" w:rsidRPr="001E2EC1" w:rsidRDefault="00141497" w:rsidP="00BD1F79">
      <w:pPr>
        <w:pStyle w:val="Item"/>
      </w:pPr>
      <w:r w:rsidRPr="001E2EC1">
        <w:t>Repeal</w:t>
      </w:r>
      <w:r w:rsidR="00B646F1" w:rsidRPr="001E2EC1">
        <w:t xml:space="preserve"> th</w:t>
      </w:r>
      <w:r w:rsidR="00062ACB" w:rsidRPr="001E2EC1">
        <w:t>e paragraph, substitute:</w:t>
      </w:r>
    </w:p>
    <w:p w:rsidR="00FC5E0B" w:rsidRPr="001E2EC1" w:rsidRDefault="00FC5E0B" w:rsidP="00BD1F79">
      <w:pPr>
        <w:pStyle w:val="paragraph"/>
      </w:pPr>
      <w:r w:rsidRPr="001E2EC1">
        <w:tab/>
        <w:t>(b)</w:t>
      </w:r>
      <w:r w:rsidRPr="001E2EC1">
        <w:tab/>
        <w:t xml:space="preserve">records of the Commission of inquiry (within the meaning of the </w:t>
      </w:r>
      <w:r w:rsidRPr="001E2EC1">
        <w:rPr>
          <w:i/>
        </w:rPr>
        <w:t>Quarantine Act 1908</w:t>
      </w:r>
      <w:r w:rsidR="001209C1" w:rsidRPr="001E2EC1">
        <w:t>, as in force immediately before its repeal</w:t>
      </w:r>
      <w:r w:rsidRPr="001E2EC1">
        <w:t xml:space="preserve">) that are in the custody of the Australian Archives are, for the purposes of this Act, taken to be documents of an agency and to be in the possession of the </w:t>
      </w:r>
      <w:r w:rsidR="00E86E76" w:rsidRPr="001E2EC1">
        <w:t xml:space="preserve">Agriculture </w:t>
      </w:r>
      <w:r w:rsidRPr="001E2EC1">
        <w:t xml:space="preserve">Department </w:t>
      </w:r>
      <w:r w:rsidR="00E86E76" w:rsidRPr="001E2EC1">
        <w:t xml:space="preserve">(within the meaning of </w:t>
      </w:r>
      <w:r w:rsidRPr="001E2EC1">
        <w:t xml:space="preserve">the </w:t>
      </w:r>
      <w:r w:rsidR="001209C1" w:rsidRPr="001E2EC1">
        <w:rPr>
          <w:i/>
        </w:rPr>
        <w:t xml:space="preserve">Biosecurity Act </w:t>
      </w:r>
      <w:r w:rsidR="005D675C" w:rsidRPr="001E2EC1">
        <w:rPr>
          <w:i/>
        </w:rPr>
        <w:t>201</w:t>
      </w:r>
      <w:r w:rsidR="00A8310D" w:rsidRPr="001E2EC1">
        <w:rPr>
          <w:i/>
        </w:rPr>
        <w:t>5</w:t>
      </w:r>
      <w:r w:rsidR="00E86E76" w:rsidRPr="001E2EC1">
        <w:t>)</w:t>
      </w:r>
      <w:r w:rsidRPr="001E2EC1">
        <w:t>; and</w:t>
      </w:r>
    </w:p>
    <w:p w:rsidR="00B646F1" w:rsidRPr="001E2EC1" w:rsidRDefault="00141497" w:rsidP="00BD1F79">
      <w:pPr>
        <w:pStyle w:val="ActHead9"/>
        <w:rPr>
          <w:i w:val="0"/>
        </w:rPr>
      </w:pPr>
      <w:bookmarkStart w:id="18" w:name="_Toc494267553"/>
      <w:r w:rsidRPr="001E2EC1">
        <w:t>Imported Food Control Act 199</w:t>
      </w:r>
      <w:r w:rsidR="00B646F1" w:rsidRPr="001E2EC1">
        <w:t>2</w:t>
      </w:r>
      <w:bookmarkEnd w:id="18"/>
    </w:p>
    <w:p w:rsidR="00B646F1" w:rsidRPr="001E2EC1" w:rsidRDefault="00D550A5" w:rsidP="00BD1F79">
      <w:pPr>
        <w:pStyle w:val="ItemHead"/>
      </w:pPr>
      <w:r w:rsidRPr="001E2EC1">
        <w:t>26</w:t>
      </w:r>
      <w:r w:rsidR="00B646F1" w:rsidRPr="001E2EC1">
        <w:t xml:space="preserve">  Paragraph 6(a)</w:t>
      </w:r>
    </w:p>
    <w:p w:rsidR="00B646F1" w:rsidRPr="001E2EC1" w:rsidRDefault="00B646F1" w:rsidP="00BD1F79">
      <w:pPr>
        <w:pStyle w:val="Item"/>
      </w:pPr>
      <w:r w:rsidRPr="001E2EC1">
        <w:t>Repeal the paragraph, substitute:</w:t>
      </w:r>
    </w:p>
    <w:p w:rsidR="00B646F1" w:rsidRPr="001E2EC1" w:rsidRDefault="00B646F1" w:rsidP="00BD1F79">
      <w:pPr>
        <w:pStyle w:val="paragraph"/>
      </w:pPr>
      <w:r w:rsidRPr="001E2EC1">
        <w:tab/>
        <w:t>(a)</w:t>
      </w:r>
      <w:r w:rsidRPr="001E2EC1">
        <w:tab/>
        <w:t xml:space="preserve">the </w:t>
      </w:r>
      <w:r w:rsidRPr="001E2EC1">
        <w:rPr>
          <w:i/>
        </w:rPr>
        <w:t xml:space="preserve">Biosecurity Act </w:t>
      </w:r>
      <w:r w:rsidR="005D675C" w:rsidRPr="001E2EC1">
        <w:rPr>
          <w:i/>
        </w:rPr>
        <w:t>201</w:t>
      </w:r>
      <w:r w:rsidR="00A8310D" w:rsidRPr="001E2EC1">
        <w:rPr>
          <w:i/>
        </w:rPr>
        <w:t>5</w:t>
      </w:r>
      <w:r w:rsidRPr="001E2EC1">
        <w:t>; or</w:t>
      </w:r>
    </w:p>
    <w:p w:rsidR="003C1D3E" w:rsidRPr="001E2EC1" w:rsidRDefault="003C1D3E" w:rsidP="00BD1F79">
      <w:pPr>
        <w:pStyle w:val="ActHead9"/>
        <w:rPr>
          <w:i w:val="0"/>
        </w:rPr>
      </w:pPr>
      <w:bookmarkStart w:id="19" w:name="_Toc494267554"/>
      <w:r w:rsidRPr="001E2EC1">
        <w:t>Industry Research and Development Act 1986</w:t>
      </w:r>
      <w:bookmarkEnd w:id="19"/>
    </w:p>
    <w:p w:rsidR="003C1D3E" w:rsidRPr="001E2EC1" w:rsidRDefault="00D550A5" w:rsidP="00BD1F79">
      <w:pPr>
        <w:pStyle w:val="ItemHead"/>
      </w:pPr>
      <w:r w:rsidRPr="001E2EC1">
        <w:t>27</w:t>
      </w:r>
      <w:r w:rsidR="003C1D3E" w:rsidRPr="001E2EC1">
        <w:t xml:space="preserve">  Paragraph 28D(4)(b)</w:t>
      </w:r>
    </w:p>
    <w:p w:rsidR="003C1D3E" w:rsidRPr="001E2EC1" w:rsidRDefault="00760093" w:rsidP="00BD1F79">
      <w:pPr>
        <w:pStyle w:val="Item"/>
      </w:pPr>
      <w:r w:rsidRPr="001E2EC1">
        <w:t xml:space="preserve">After </w:t>
      </w:r>
      <w:r w:rsidR="003C1D3E" w:rsidRPr="001E2EC1">
        <w:t>“</w:t>
      </w:r>
      <w:r w:rsidRPr="001E2EC1">
        <w:t>contravene</w:t>
      </w:r>
      <w:r w:rsidR="003C1D3E" w:rsidRPr="001E2EC1">
        <w:t xml:space="preserve">”, </w:t>
      </w:r>
      <w:r w:rsidRPr="001E2EC1">
        <w:t xml:space="preserve">insert “the </w:t>
      </w:r>
      <w:r w:rsidRPr="001E2EC1">
        <w:rPr>
          <w:i/>
        </w:rPr>
        <w:t xml:space="preserve">Biosecurity Act </w:t>
      </w:r>
      <w:r w:rsidR="005D675C" w:rsidRPr="001E2EC1">
        <w:rPr>
          <w:i/>
        </w:rPr>
        <w:t>201</w:t>
      </w:r>
      <w:r w:rsidR="00A8310D" w:rsidRPr="001E2EC1">
        <w:rPr>
          <w:i/>
        </w:rPr>
        <w:t>5</w:t>
      </w:r>
      <w:r w:rsidRPr="001E2EC1">
        <w:t xml:space="preserve"> or”</w:t>
      </w:r>
      <w:r w:rsidR="00AF7506" w:rsidRPr="001E2EC1">
        <w:t>.</w:t>
      </w:r>
    </w:p>
    <w:p w:rsidR="004E709E" w:rsidRPr="001E2EC1" w:rsidRDefault="004E709E" w:rsidP="00BD1F79">
      <w:pPr>
        <w:pStyle w:val="ActHead9"/>
        <w:rPr>
          <w:i w:val="0"/>
        </w:rPr>
      </w:pPr>
      <w:bookmarkStart w:id="20" w:name="_Toc494267555"/>
      <w:r w:rsidRPr="001E2EC1">
        <w:t>Maritime Powers Act 2013</w:t>
      </w:r>
      <w:bookmarkEnd w:id="20"/>
    </w:p>
    <w:p w:rsidR="004E709E" w:rsidRPr="001E2EC1" w:rsidRDefault="00D550A5" w:rsidP="00BD1F79">
      <w:pPr>
        <w:pStyle w:val="ItemHead"/>
      </w:pPr>
      <w:r w:rsidRPr="001E2EC1">
        <w:t>28</w:t>
      </w:r>
      <w:r w:rsidR="004E709E" w:rsidRPr="001E2EC1">
        <w:t xml:space="preserve">  Paragraph 91(2)(c)</w:t>
      </w:r>
    </w:p>
    <w:p w:rsidR="004E709E" w:rsidRPr="001E2EC1" w:rsidRDefault="004E709E" w:rsidP="00BD1F79">
      <w:pPr>
        <w:pStyle w:val="Item"/>
      </w:pPr>
      <w:r w:rsidRPr="001E2EC1">
        <w:t>Omit “quarantine,”</w:t>
      </w:r>
      <w:r w:rsidR="00AF7506" w:rsidRPr="001E2EC1">
        <w:t>.</w:t>
      </w:r>
    </w:p>
    <w:p w:rsidR="004E709E" w:rsidRPr="001E2EC1" w:rsidRDefault="00D550A5" w:rsidP="00BD1F79">
      <w:pPr>
        <w:pStyle w:val="ItemHead"/>
      </w:pPr>
      <w:r w:rsidRPr="001E2EC1">
        <w:t>29</w:t>
      </w:r>
      <w:r w:rsidR="004E709E" w:rsidRPr="001E2EC1">
        <w:t xml:space="preserve">  After paragraph</w:t>
      </w:r>
      <w:r w:rsidR="001E2EC1">
        <w:t> </w:t>
      </w:r>
      <w:r w:rsidR="004E709E" w:rsidRPr="001E2EC1">
        <w:t>91(2)(c)</w:t>
      </w:r>
    </w:p>
    <w:p w:rsidR="004E709E" w:rsidRPr="001E2EC1" w:rsidRDefault="004E709E" w:rsidP="00BD1F79">
      <w:pPr>
        <w:pStyle w:val="Item"/>
      </w:pPr>
      <w:r w:rsidRPr="001E2EC1">
        <w:t>Insert:</w:t>
      </w:r>
    </w:p>
    <w:p w:rsidR="004E709E" w:rsidRPr="001E2EC1" w:rsidRDefault="004E709E" w:rsidP="00BD1F79">
      <w:pPr>
        <w:pStyle w:val="paragraph"/>
      </w:pPr>
      <w:r w:rsidRPr="001E2EC1">
        <w:tab/>
        <w:t>(ca)</w:t>
      </w:r>
      <w:r w:rsidRPr="001E2EC1">
        <w:tab/>
        <w:t xml:space="preserve">the thing poses an unacceptable level of biosecurity risk (within the meaning of the </w:t>
      </w:r>
      <w:r w:rsidRPr="001E2EC1">
        <w:rPr>
          <w:i/>
        </w:rPr>
        <w:t>Biosecurity Act 201</w:t>
      </w:r>
      <w:r w:rsidR="00AC321C" w:rsidRPr="001E2EC1">
        <w:rPr>
          <w:i/>
        </w:rPr>
        <w:t>5</w:t>
      </w:r>
      <w:r w:rsidRPr="001E2EC1">
        <w:t>); or</w:t>
      </w:r>
    </w:p>
    <w:p w:rsidR="00B646F1" w:rsidRPr="001E2EC1" w:rsidRDefault="00B646F1" w:rsidP="00BD1F79">
      <w:pPr>
        <w:pStyle w:val="ActHead9"/>
        <w:rPr>
          <w:i w:val="0"/>
        </w:rPr>
      </w:pPr>
      <w:bookmarkStart w:id="21" w:name="_Toc494267556"/>
      <w:r w:rsidRPr="001E2EC1">
        <w:t>Maritime Transport and Offshore Facilities Security Act 2003</w:t>
      </w:r>
      <w:bookmarkEnd w:id="21"/>
    </w:p>
    <w:p w:rsidR="00B646F1" w:rsidRPr="001E2EC1" w:rsidRDefault="00D550A5" w:rsidP="00BD1F79">
      <w:pPr>
        <w:pStyle w:val="ItemHead"/>
      </w:pPr>
      <w:r w:rsidRPr="001E2EC1">
        <w:t>30</w:t>
      </w:r>
      <w:r w:rsidR="00B646F1" w:rsidRPr="001E2EC1">
        <w:t xml:space="preserve">  Section</w:t>
      </w:r>
      <w:r w:rsidR="001E2EC1">
        <w:t> </w:t>
      </w:r>
      <w:r w:rsidR="00B646F1" w:rsidRPr="001E2EC1">
        <w:t>10</w:t>
      </w:r>
    </w:p>
    <w:p w:rsidR="00B646F1" w:rsidRPr="001E2EC1" w:rsidRDefault="00B646F1" w:rsidP="00BD1F79">
      <w:pPr>
        <w:pStyle w:val="Item"/>
      </w:pPr>
      <w:r w:rsidRPr="001E2EC1">
        <w:t>Insert:</w:t>
      </w:r>
    </w:p>
    <w:p w:rsidR="00B646F1" w:rsidRPr="001E2EC1" w:rsidRDefault="00B646F1" w:rsidP="00BD1F79">
      <w:pPr>
        <w:pStyle w:val="Definition"/>
      </w:pPr>
      <w:r w:rsidRPr="001E2EC1">
        <w:rPr>
          <w:b/>
          <w:i/>
        </w:rPr>
        <w:t>biosecurity officer</w:t>
      </w:r>
      <w:r w:rsidRPr="001E2EC1">
        <w:t xml:space="preserve"> has the same meaning as in the </w:t>
      </w:r>
      <w:r w:rsidRPr="001E2EC1">
        <w:rPr>
          <w:i/>
        </w:rPr>
        <w:t xml:space="preserve">Biosecurity Act </w:t>
      </w:r>
      <w:r w:rsidR="005D675C" w:rsidRPr="001E2EC1">
        <w:rPr>
          <w:i/>
        </w:rPr>
        <w:t>201</w:t>
      </w:r>
      <w:r w:rsidR="00AC321C" w:rsidRPr="001E2EC1">
        <w:rPr>
          <w:i/>
        </w:rPr>
        <w:t>5</w:t>
      </w:r>
      <w:r w:rsidR="00AF7506" w:rsidRPr="001E2EC1">
        <w:t>.</w:t>
      </w:r>
    </w:p>
    <w:p w:rsidR="00B646F1" w:rsidRPr="001E2EC1" w:rsidRDefault="00D550A5" w:rsidP="00BD1F79">
      <w:pPr>
        <w:pStyle w:val="ItemHead"/>
      </w:pPr>
      <w:r w:rsidRPr="001E2EC1">
        <w:t>31</w:t>
      </w:r>
      <w:r w:rsidR="00B646F1" w:rsidRPr="001E2EC1">
        <w:t xml:space="preserve">  Section</w:t>
      </w:r>
      <w:r w:rsidR="001E2EC1">
        <w:t> </w:t>
      </w:r>
      <w:r w:rsidR="00B646F1" w:rsidRPr="001E2EC1">
        <w:t xml:space="preserve">10 (definition of </w:t>
      </w:r>
      <w:r w:rsidR="00B646F1" w:rsidRPr="001E2EC1">
        <w:rPr>
          <w:i/>
        </w:rPr>
        <w:t>quarantine officer</w:t>
      </w:r>
      <w:r w:rsidR="00B646F1" w:rsidRPr="001E2EC1">
        <w:t>)</w:t>
      </w:r>
    </w:p>
    <w:p w:rsidR="00B646F1" w:rsidRPr="001E2EC1" w:rsidRDefault="00B646F1" w:rsidP="00BD1F79">
      <w:pPr>
        <w:pStyle w:val="Item"/>
      </w:pPr>
      <w:r w:rsidRPr="001E2EC1">
        <w:t>Repeal the definition</w:t>
      </w:r>
      <w:r w:rsidR="00AF7506" w:rsidRPr="001E2EC1">
        <w:t>.</w:t>
      </w:r>
    </w:p>
    <w:p w:rsidR="00B646F1" w:rsidRPr="001E2EC1" w:rsidRDefault="00D550A5" w:rsidP="00BD1F79">
      <w:pPr>
        <w:pStyle w:val="ItemHead"/>
      </w:pPr>
      <w:r w:rsidRPr="001E2EC1">
        <w:t>32</w:t>
      </w:r>
      <w:r w:rsidR="00B646F1" w:rsidRPr="001E2EC1">
        <w:t xml:space="preserve">  Paragraph 146(e)</w:t>
      </w:r>
    </w:p>
    <w:p w:rsidR="00B646F1" w:rsidRPr="001E2EC1" w:rsidRDefault="00B646F1" w:rsidP="00BD1F79">
      <w:pPr>
        <w:pStyle w:val="Item"/>
      </w:pPr>
      <w:r w:rsidRPr="001E2EC1">
        <w:t>Omit “quarantine officers”, substitute “biosecurity officers”</w:t>
      </w:r>
      <w:r w:rsidR="00AF7506" w:rsidRPr="001E2EC1">
        <w:t>.</w:t>
      </w:r>
    </w:p>
    <w:p w:rsidR="00B646F1" w:rsidRPr="001E2EC1" w:rsidRDefault="00D550A5" w:rsidP="00BD1F79">
      <w:pPr>
        <w:pStyle w:val="ItemHead"/>
      </w:pPr>
      <w:r w:rsidRPr="001E2EC1">
        <w:t>33</w:t>
      </w:r>
      <w:r w:rsidR="00B646F1" w:rsidRPr="001E2EC1">
        <w:t xml:space="preserve">  Paragraph 147(1)(e)</w:t>
      </w:r>
    </w:p>
    <w:p w:rsidR="00B646F1" w:rsidRPr="001E2EC1" w:rsidRDefault="00B646F1" w:rsidP="00BD1F79">
      <w:pPr>
        <w:pStyle w:val="Item"/>
      </w:pPr>
      <w:r w:rsidRPr="001E2EC1">
        <w:t>Omit “quarantine officer”, substitute “biosecurity officer”</w:t>
      </w:r>
      <w:r w:rsidR="00AF7506" w:rsidRPr="001E2EC1">
        <w:t>.</w:t>
      </w:r>
    </w:p>
    <w:p w:rsidR="00B646F1" w:rsidRPr="001E2EC1" w:rsidRDefault="00B646F1" w:rsidP="00BD1F79">
      <w:pPr>
        <w:pStyle w:val="ActHead9"/>
        <w:rPr>
          <w:i w:val="0"/>
        </w:rPr>
      </w:pPr>
      <w:bookmarkStart w:id="22" w:name="_Toc494267557"/>
      <w:r w:rsidRPr="001E2EC1">
        <w:t>Migration Act 1958</w:t>
      </w:r>
      <w:bookmarkEnd w:id="22"/>
    </w:p>
    <w:p w:rsidR="00B646F1" w:rsidRPr="001E2EC1" w:rsidRDefault="00D550A5" w:rsidP="00BD1F79">
      <w:pPr>
        <w:pStyle w:val="ItemHead"/>
      </w:pPr>
      <w:r w:rsidRPr="001E2EC1">
        <w:t>34</w:t>
      </w:r>
      <w:r w:rsidR="00B646F1" w:rsidRPr="001E2EC1">
        <w:t xml:space="preserve">  </w:t>
      </w:r>
      <w:r w:rsidR="00DC0EDF" w:rsidRPr="001E2EC1">
        <w:t>S</w:t>
      </w:r>
      <w:r w:rsidR="00B646F1" w:rsidRPr="001E2EC1">
        <w:t>ubparagraph</w:t>
      </w:r>
      <w:r w:rsidR="00DC0EDF" w:rsidRPr="001E2EC1">
        <w:t xml:space="preserve"> </w:t>
      </w:r>
      <w:r w:rsidR="00277BB3" w:rsidRPr="001E2EC1">
        <w:t>488(2)(a)(i</w:t>
      </w:r>
      <w:r w:rsidR="00DC0EDF" w:rsidRPr="001E2EC1">
        <w:t>v</w:t>
      </w:r>
      <w:r w:rsidR="00B646F1" w:rsidRPr="001E2EC1">
        <w:t>)</w:t>
      </w:r>
    </w:p>
    <w:p w:rsidR="00D56CEF" w:rsidRPr="001E2EC1" w:rsidRDefault="00DC0EDF" w:rsidP="00BD1F79">
      <w:pPr>
        <w:pStyle w:val="Item"/>
      </w:pPr>
      <w:r w:rsidRPr="001E2EC1">
        <w:t>After “relating to”, insert “</w:t>
      </w:r>
      <w:r w:rsidR="00277BB3" w:rsidRPr="001E2EC1">
        <w:t xml:space="preserve">biosecurity risks (within the meaning of the </w:t>
      </w:r>
      <w:r w:rsidR="00D56CEF" w:rsidRPr="001E2EC1">
        <w:rPr>
          <w:i/>
        </w:rPr>
        <w:t xml:space="preserve">Biosecurity Act </w:t>
      </w:r>
      <w:r w:rsidR="005D675C" w:rsidRPr="001E2EC1">
        <w:rPr>
          <w:i/>
        </w:rPr>
        <w:t>201</w:t>
      </w:r>
      <w:r w:rsidR="00AC321C" w:rsidRPr="001E2EC1">
        <w:rPr>
          <w:i/>
        </w:rPr>
        <w:t>5</w:t>
      </w:r>
      <w:r w:rsidR="00277BB3" w:rsidRPr="001E2EC1">
        <w:t>)</w:t>
      </w:r>
      <w:r w:rsidR="006F3D22" w:rsidRPr="001E2EC1">
        <w:t>,</w:t>
      </w:r>
      <w:r w:rsidRPr="001E2EC1">
        <w:t>”</w:t>
      </w:r>
      <w:r w:rsidR="00AF7506" w:rsidRPr="001E2EC1">
        <w:t>.</w:t>
      </w:r>
    </w:p>
    <w:p w:rsidR="00B646F1" w:rsidRPr="001E2EC1" w:rsidRDefault="00D550A5" w:rsidP="00BD1F79">
      <w:pPr>
        <w:pStyle w:val="ItemHead"/>
      </w:pPr>
      <w:r w:rsidRPr="001E2EC1">
        <w:t>35</w:t>
      </w:r>
      <w:r w:rsidR="008E7408" w:rsidRPr="001E2EC1">
        <w:t xml:space="preserve">  Paragraph 4</w:t>
      </w:r>
      <w:r w:rsidR="00B646F1" w:rsidRPr="001E2EC1">
        <w:t>88(2)(d)</w:t>
      </w:r>
    </w:p>
    <w:p w:rsidR="00442F85" w:rsidRPr="001E2EC1" w:rsidRDefault="00442F85" w:rsidP="00BD1F79">
      <w:pPr>
        <w:pStyle w:val="Item"/>
      </w:pPr>
      <w:r w:rsidRPr="001E2EC1">
        <w:t>Repeal the paragraph, substitute:</w:t>
      </w:r>
    </w:p>
    <w:p w:rsidR="00442F85" w:rsidRPr="001E2EC1" w:rsidRDefault="00442F85" w:rsidP="00BD1F79">
      <w:pPr>
        <w:pStyle w:val="paragraph"/>
      </w:pPr>
      <w:r w:rsidRPr="001E2EC1">
        <w:tab/>
        <w:t>(d)</w:t>
      </w:r>
      <w:r w:rsidRPr="001E2EC1">
        <w:tab/>
        <w:t xml:space="preserve">authorise a biosecurity officer (within the meaning of the </w:t>
      </w:r>
      <w:r w:rsidRPr="001E2EC1">
        <w:rPr>
          <w:i/>
        </w:rPr>
        <w:t xml:space="preserve">Biosecurity Act </w:t>
      </w:r>
      <w:r w:rsidR="005D675C" w:rsidRPr="001E2EC1">
        <w:rPr>
          <w:i/>
        </w:rPr>
        <w:t>201</w:t>
      </w:r>
      <w:r w:rsidR="00AC321C" w:rsidRPr="001E2EC1">
        <w:rPr>
          <w:i/>
        </w:rPr>
        <w:t>5</w:t>
      </w:r>
      <w:r w:rsidRPr="001E2EC1">
        <w:t xml:space="preserve">) to perform for the purposes of </w:t>
      </w:r>
      <w:r w:rsidR="00C12AA1" w:rsidRPr="001E2EC1">
        <w:t>a law relating to biosecurity risks (within the meaning of th</w:t>
      </w:r>
      <w:r w:rsidR="00DC051E" w:rsidRPr="001E2EC1">
        <w:t>at Act</w:t>
      </w:r>
      <w:r w:rsidR="00C12AA1" w:rsidRPr="001E2EC1">
        <w:t xml:space="preserve">), or a law relating to quarantine or health, </w:t>
      </w:r>
      <w:r w:rsidR="00122014" w:rsidRPr="001E2EC1">
        <w:t>one or more of those actions; or</w:t>
      </w:r>
    </w:p>
    <w:p w:rsidR="00B646F1" w:rsidRPr="001E2EC1" w:rsidRDefault="00B646F1" w:rsidP="00BD1F79">
      <w:pPr>
        <w:pStyle w:val="ActHead9"/>
        <w:rPr>
          <w:i w:val="0"/>
        </w:rPr>
      </w:pPr>
      <w:bookmarkStart w:id="23" w:name="_Toc494267558"/>
      <w:r w:rsidRPr="001E2EC1">
        <w:t>National Health Act 1953</w:t>
      </w:r>
      <w:bookmarkEnd w:id="23"/>
    </w:p>
    <w:p w:rsidR="00B646F1" w:rsidRPr="001E2EC1" w:rsidRDefault="00D550A5" w:rsidP="00BD1F79">
      <w:pPr>
        <w:pStyle w:val="ItemHead"/>
      </w:pPr>
      <w:r w:rsidRPr="001E2EC1">
        <w:t>36</w:t>
      </w:r>
      <w:r w:rsidR="00B646F1" w:rsidRPr="001E2EC1">
        <w:t xml:space="preserve">  Subsection</w:t>
      </w:r>
      <w:r w:rsidR="001E2EC1">
        <w:t> </w:t>
      </w:r>
      <w:r w:rsidR="00B646F1" w:rsidRPr="001E2EC1">
        <w:t>9B(10)</w:t>
      </w:r>
    </w:p>
    <w:p w:rsidR="004347A3" w:rsidRPr="001E2EC1" w:rsidRDefault="004347A3" w:rsidP="00BD1F79">
      <w:pPr>
        <w:pStyle w:val="Item"/>
      </w:pPr>
      <w:r w:rsidRPr="001E2EC1">
        <w:t xml:space="preserve">Omit “conferred on the Minister by the </w:t>
      </w:r>
      <w:r w:rsidRPr="001E2EC1">
        <w:rPr>
          <w:i/>
        </w:rPr>
        <w:t>Quarantine Act 1908</w:t>
      </w:r>
      <w:r w:rsidRPr="001E2EC1">
        <w:t xml:space="preserve">”, substitute “that may be exercised by the Minister under the </w:t>
      </w:r>
      <w:r w:rsidRPr="001E2EC1">
        <w:rPr>
          <w:i/>
        </w:rPr>
        <w:t xml:space="preserve">Biosecurity Act </w:t>
      </w:r>
      <w:r w:rsidR="005D675C" w:rsidRPr="001E2EC1">
        <w:rPr>
          <w:i/>
        </w:rPr>
        <w:t>201</w:t>
      </w:r>
      <w:r w:rsidR="00AC321C" w:rsidRPr="001E2EC1">
        <w:rPr>
          <w:i/>
        </w:rPr>
        <w:t>5</w:t>
      </w:r>
      <w:r w:rsidR="00211568" w:rsidRPr="001E2EC1">
        <w:t>”</w:t>
      </w:r>
      <w:r w:rsidR="00AF7506" w:rsidRPr="001E2EC1">
        <w:t>.</w:t>
      </w:r>
    </w:p>
    <w:p w:rsidR="00B646F1" w:rsidRPr="001E2EC1" w:rsidRDefault="00B646F1" w:rsidP="00BD1F79">
      <w:pPr>
        <w:pStyle w:val="ActHead9"/>
        <w:rPr>
          <w:i w:val="0"/>
        </w:rPr>
      </w:pPr>
      <w:bookmarkStart w:id="24" w:name="_Toc494267559"/>
      <w:r w:rsidRPr="001E2EC1">
        <w:t>National Health Security Act 2007</w:t>
      </w:r>
      <w:bookmarkEnd w:id="24"/>
    </w:p>
    <w:p w:rsidR="00B646F1" w:rsidRPr="001E2EC1" w:rsidRDefault="00D550A5" w:rsidP="00BD1F79">
      <w:pPr>
        <w:pStyle w:val="ItemHead"/>
      </w:pPr>
      <w:r w:rsidRPr="001E2EC1">
        <w:t>37</w:t>
      </w:r>
      <w:r w:rsidR="00B646F1" w:rsidRPr="001E2EC1">
        <w:t xml:space="preserve">  Subsection</w:t>
      </w:r>
      <w:r w:rsidR="001E2EC1">
        <w:t> </w:t>
      </w:r>
      <w:r w:rsidR="00B646F1" w:rsidRPr="001E2EC1">
        <w:t>3(1)</w:t>
      </w:r>
    </w:p>
    <w:p w:rsidR="00B646F1" w:rsidRPr="001E2EC1" w:rsidRDefault="00B646F1" w:rsidP="00BD1F79">
      <w:pPr>
        <w:pStyle w:val="Item"/>
      </w:pPr>
      <w:r w:rsidRPr="001E2EC1">
        <w:t>Insert:</w:t>
      </w:r>
    </w:p>
    <w:p w:rsidR="00B646F1" w:rsidRPr="001E2EC1" w:rsidRDefault="00B646F1" w:rsidP="00BD1F79">
      <w:pPr>
        <w:pStyle w:val="Definition"/>
      </w:pPr>
      <w:r w:rsidRPr="001E2EC1">
        <w:rPr>
          <w:b/>
          <w:i/>
        </w:rPr>
        <w:t>Australian territory</w:t>
      </w:r>
      <w:r w:rsidRPr="001E2EC1">
        <w:t xml:space="preserve"> has the meaning given by section</w:t>
      </w:r>
      <w:r w:rsidR="001E2EC1">
        <w:t> </w:t>
      </w:r>
      <w:r w:rsidR="00AF7506" w:rsidRPr="001E2EC1">
        <w:t>12</w:t>
      </w:r>
      <w:r w:rsidRPr="001E2EC1">
        <w:t xml:space="preserve"> of the </w:t>
      </w:r>
      <w:r w:rsidRPr="001E2EC1">
        <w:rPr>
          <w:i/>
        </w:rPr>
        <w:t xml:space="preserve">Biosecurity Act </w:t>
      </w:r>
      <w:r w:rsidR="005D675C" w:rsidRPr="001E2EC1">
        <w:rPr>
          <w:i/>
        </w:rPr>
        <w:t>201</w:t>
      </w:r>
      <w:r w:rsidR="00AC321C" w:rsidRPr="001E2EC1">
        <w:rPr>
          <w:i/>
        </w:rPr>
        <w:t>5</w:t>
      </w:r>
      <w:r w:rsidR="00AF7506" w:rsidRPr="001E2EC1">
        <w:t>.</w:t>
      </w:r>
    </w:p>
    <w:p w:rsidR="00B646F1" w:rsidRPr="001E2EC1" w:rsidRDefault="00B646F1" w:rsidP="00BD1F79">
      <w:pPr>
        <w:pStyle w:val="Definition"/>
      </w:pPr>
      <w:r w:rsidRPr="001E2EC1">
        <w:rPr>
          <w:b/>
          <w:i/>
        </w:rPr>
        <w:t>listed human disease</w:t>
      </w:r>
      <w:r w:rsidRPr="001E2EC1">
        <w:t xml:space="preserve"> has the meaning given by section</w:t>
      </w:r>
      <w:r w:rsidR="001E2EC1">
        <w:t> </w:t>
      </w:r>
      <w:r w:rsidR="00AF7506" w:rsidRPr="001E2EC1">
        <w:t>42</w:t>
      </w:r>
      <w:r w:rsidRPr="001E2EC1">
        <w:rPr>
          <w:i/>
        </w:rPr>
        <w:t xml:space="preserve"> </w:t>
      </w:r>
      <w:r w:rsidRPr="001E2EC1">
        <w:t xml:space="preserve">of the </w:t>
      </w:r>
      <w:r w:rsidRPr="001E2EC1">
        <w:rPr>
          <w:i/>
        </w:rPr>
        <w:t xml:space="preserve">Biosecurity Act </w:t>
      </w:r>
      <w:r w:rsidR="005D675C" w:rsidRPr="001E2EC1">
        <w:rPr>
          <w:i/>
        </w:rPr>
        <w:t>201</w:t>
      </w:r>
      <w:r w:rsidR="00AC321C" w:rsidRPr="001E2EC1">
        <w:rPr>
          <w:i/>
        </w:rPr>
        <w:t>5</w:t>
      </w:r>
      <w:r w:rsidR="00AF7506" w:rsidRPr="001E2EC1">
        <w:t>.</w:t>
      </w:r>
    </w:p>
    <w:p w:rsidR="00B646F1" w:rsidRPr="001E2EC1" w:rsidRDefault="00D550A5" w:rsidP="00BD1F79">
      <w:pPr>
        <w:pStyle w:val="ItemHead"/>
      </w:pPr>
      <w:r w:rsidRPr="001E2EC1">
        <w:t>38</w:t>
      </w:r>
      <w:r w:rsidR="00B646F1" w:rsidRPr="001E2EC1">
        <w:t xml:space="preserve">  Subsection</w:t>
      </w:r>
      <w:r w:rsidR="001E2EC1">
        <w:t> </w:t>
      </w:r>
      <w:r w:rsidR="00B646F1" w:rsidRPr="001E2EC1">
        <w:t>3(1) (</w:t>
      </w:r>
      <w:r w:rsidR="001E2EC1">
        <w:t>paragraph (</w:t>
      </w:r>
      <w:r w:rsidR="00B646F1" w:rsidRPr="001E2EC1">
        <w:t xml:space="preserve">a) of the definition of </w:t>
      </w:r>
      <w:r w:rsidR="00B646F1" w:rsidRPr="001E2EC1">
        <w:rPr>
          <w:i/>
        </w:rPr>
        <w:t>public health event of national significance</w:t>
      </w:r>
      <w:r w:rsidR="00B646F1" w:rsidRPr="001E2EC1">
        <w:t>)</w:t>
      </w:r>
    </w:p>
    <w:p w:rsidR="00B646F1" w:rsidRPr="001E2EC1" w:rsidRDefault="00B646F1" w:rsidP="00BD1F79">
      <w:pPr>
        <w:pStyle w:val="Item"/>
      </w:pPr>
      <w:r w:rsidRPr="001E2EC1">
        <w:t>After “cases”, insert “or potential cases”</w:t>
      </w:r>
      <w:r w:rsidR="00AF7506" w:rsidRPr="001E2EC1">
        <w:t>.</w:t>
      </w:r>
    </w:p>
    <w:p w:rsidR="00B646F1" w:rsidRPr="001E2EC1" w:rsidRDefault="00D550A5" w:rsidP="00BD1F79">
      <w:pPr>
        <w:pStyle w:val="ItemHead"/>
      </w:pPr>
      <w:r w:rsidRPr="001E2EC1">
        <w:t>39</w:t>
      </w:r>
      <w:r w:rsidR="00B646F1" w:rsidRPr="001E2EC1">
        <w:t xml:space="preserve">  At the end of section</w:t>
      </w:r>
      <w:r w:rsidR="001E2EC1">
        <w:t> </w:t>
      </w:r>
      <w:r w:rsidR="00B646F1" w:rsidRPr="001E2EC1">
        <w:t>8</w:t>
      </w:r>
    </w:p>
    <w:p w:rsidR="00B646F1" w:rsidRPr="001E2EC1" w:rsidRDefault="00B646F1" w:rsidP="00BD1F79">
      <w:pPr>
        <w:pStyle w:val="Item"/>
      </w:pPr>
      <w:r w:rsidRPr="001E2EC1">
        <w:t>Add:</w:t>
      </w:r>
    </w:p>
    <w:p w:rsidR="00B646F1" w:rsidRPr="001E2EC1" w:rsidRDefault="00B646F1" w:rsidP="00BD1F79">
      <w:pPr>
        <w:pStyle w:val="paragraph"/>
      </w:pPr>
      <w:r w:rsidRPr="001E2EC1">
        <w:tab/>
        <w:t>; (e)</w:t>
      </w:r>
      <w:r w:rsidRPr="001E2EC1">
        <w:tab/>
        <w:t>preventing</w:t>
      </w:r>
      <w:r w:rsidR="006B6EA3" w:rsidRPr="001E2EC1">
        <w:t xml:space="preserve">, </w:t>
      </w:r>
      <w:r w:rsidRPr="001E2EC1">
        <w:t xml:space="preserve">or reducing the possibility </w:t>
      </w:r>
      <w:r w:rsidR="006B6EA3" w:rsidRPr="001E2EC1">
        <w:t>of</w:t>
      </w:r>
      <w:r w:rsidR="0038770D" w:rsidRPr="001E2EC1">
        <w:t>,</w:t>
      </w:r>
      <w:r w:rsidR="006B6EA3" w:rsidRPr="001E2EC1">
        <w:t xml:space="preserve"> </w:t>
      </w:r>
      <w:r w:rsidRPr="001E2EC1">
        <w:t xml:space="preserve">a listed human disease entering, </w:t>
      </w:r>
      <w:r w:rsidR="00211568" w:rsidRPr="001E2EC1">
        <w:t>or emerging,</w:t>
      </w:r>
      <w:r w:rsidR="006B6EA3" w:rsidRPr="001E2EC1">
        <w:t xml:space="preserve"> </w:t>
      </w:r>
      <w:r w:rsidRPr="001E2EC1">
        <w:t>establishing itself or spreading in, Australian territory or a part of Australian territory;</w:t>
      </w:r>
    </w:p>
    <w:p w:rsidR="00B646F1" w:rsidRPr="001E2EC1" w:rsidRDefault="00B646F1" w:rsidP="00BD1F79">
      <w:pPr>
        <w:pStyle w:val="paragraph"/>
      </w:pPr>
      <w:r w:rsidRPr="001E2EC1">
        <w:tab/>
        <w:t>(f)</w:t>
      </w:r>
      <w:r w:rsidRPr="001E2EC1">
        <w:tab/>
        <w:t xml:space="preserve">preventing a listed human disease </w:t>
      </w:r>
      <w:r w:rsidR="00211568" w:rsidRPr="001E2EC1">
        <w:t xml:space="preserve">from </w:t>
      </w:r>
      <w:r w:rsidRPr="001E2EC1">
        <w:t>spreading to another country</w:t>
      </w:r>
      <w:r w:rsidR="00AF7506" w:rsidRPr="001E2EC1">
        <w:t>.</w:t>
      </w:r>
    </w:p>
    <w:p w:rsidR="00B646F1" w:rsidRPr="001E2EC1" w:rsidRDefault="00D550A5" w:rsidP="00BD1F79">
      <w:pPr>
        <w:pStyle w:val="ItemHead"/>
      </w:pPr>
      <w:r w:rsidRPr="001E2EC1">
        <w:t>40</w:t>
      </w:r>
      <w:r w:rsidR="00B646F1" w:rsidRPr="001E2EC1">
        <w:t xml:space="preserve">  Division</w:t>
      </w:r>
      <w:r w:rsidR="001E2EC1">
        <w:t> </w:t>
      </w:r>
      <w:r w:rsidR="00B646F1" w:rsidRPr="001E2EC1">
        <w:t>6 of Part</w:t>
      </w:r>
      <w:r w:rsidR="001E2EC1">
        <w:t> </w:t>
      </w:r>
      <w:r w:rsidR="00B646F1" w:rsidRPr="001E2EC1">
        <w:t>2 (heading)</w:t>
      </w:r>
    </w:p>
    <w:p w:rsidR="00B646F1" w:rsidRPr="001E2EC1" w:rsidRDefault="00B646F1" w:rsidP="00BD1F79">
      <w:pPr>
        <w:pStyle w:val="Item"/>
      </w:pPr>
      <w:r w:rsidRPr="001E2EC1">
        <w:t>Repeal the heading, substitute:</w:t>
      </w:r>
    </w:p>
    <w:p w:rsidR="00B646F1" w:rsidRPr="001E2EC1" w:rsidRDefault="00B646F1" w:rsidP="00BD1F79">
      <w:pPr>
        <w:pStyle w:val="ActHead3"/>
      </w:pPr>
      <w:bookmarkStart w:id="25" w:name="_Toc494267560"/>
      <w:r w:rsidRPr="0020561B">
        <w:rPr>
          <w:rStyle w:val="CharDivNo"/>
        </w:rPr>
        <w:t>Division</w:t>
      </w:r>
      <w:r w:rsidR="001E2EC1" w:rsidRPr="0020561B">
        <w:rPr>
          <w:rStyle w:val="CharDivNo"/>
        </w:rPr>
        <w:t> </w:t>
      </w:r>
      <w:r w:rsidRPr="0020561B">
        <w:rPr>
          <w:rStyle w:val="CharDivNo"/>
        </w:rPr>
        <w:t>6</w:t>
      </w:r>
      <w:r w:rsidRPr="001E2EC1">
        <w:t>—</w:t>
      </w:r>
      <w:r w:rsidRPr="0020561B">
        <w:rPr>
          <w:rStyle w:val="CharDivText"/>
        </w:rPr>
        <w:t>Notification, sharing information and liaising in relation to public health events of national significance and listed human diseases</w:t>
      </w:r>
      <w:bookmarkEnd w:id="25"/>
    </w:p>
    <w:p w:rsidR="00B646F1" w:rsidRPr="001E2EC1" w:rsidRDefault="00D550A5" w:rsidP="00BD1F79">
      <w:pPr>
        <w:pStyle w:val="ItemHead"/>
      </w:pPr>
      <w:r w:rsidRPr="001E2EC1">
        <w:t>41</w:t>
      </w:r>
      <w:r w:rsidR="00B646F1" w:rsidRPr="001E2EC1">
        <w:t xml:space="preserve">  Section</w:t>
      </w:r>
      <w:r w:rsidR="001E2EC1">
        <w:t> </w:t>
      </w:r>
      <w:r w:rsidR="00B646F1" w:rsidRPr="001E2EC1">
        <w:t>13 (heading)</w:t>
      </w:r>
    </w:p>
    <w:p w:rsidR="00B646F1" w:rsidRPr="001E2EC1" w:rsidRDefault="00B646F1" w:rsidP="00BD1F79">
      <w:pPr>
        <w:pStyle w:val="Item"/>
      </w:pPr>
      <w:r w:rsidRPr="001E2EC1">
        <w:t>Repeal the heading, substitute:</w:t>
      </w:r>
    </w:p>
    <w:p w:rsidR="00B646F1" w:rsidRPr="001E2EC1" w:rsidRDefault="00B646F1" w:rsidP="00BD1F79">
      <w:pPr>
        <w:pStyle w:val="ActHead5"/>
      </w:pPr>
      <w:bookmarkStart w:id="26" w:name="_Toc494267561"/>
      <w:r w:rsidRPr="0020561B">
        <w:rPr>
          <w:rStyle w:val="CharSectno"/>
        </w:rPr>
        <w:t>13</w:t>
      </w:r>
      <w:r w:rsidRPr="001E2EC1">
        <w:t xml:space="preserve">  Notification, sharing information and liaising in relation to public health events of national significance and listed human diseases</w:t>
      </w:r>
      <w:bookmarkEnd w:id="26"/>
    </w:p>
    <w:p w:rsidR="00B646F1" w:rsidRPr="001E2EC1" w:rsidRDefault="00D550A5" w:rsidP="00BD1F79">
      <w:pPr>
        <w:pStyle w:val="ItemHead"/>
      </w:pPr>
      <w:r w:rsidRPr="001E2EC1">
        <w:t>42</w:t>
      </w:r>
      <w:r w:rsidR="00B646F1" w:rsidRPr="001E2EC1">
        <w:t xml:space="preserve">  At the end of section</w:t>
      </w:r>
      <w:r w:rsidR="001E2EC1">
        <w:t> </w:t>
      </w:r>
      <w:r w:rsidR="00B646F1" w:rsidRPr="001E2EC1">
        <w:t>13</w:t>
      </w:r>
    </w:p>
    <w:p w:rsidR="00B646F1" w:rsidRPr="001E2EC1" w:rsidRDefault="00B646F1" w:rsidP="00BD1F79">
      <w:pPr>
        <w:pStyle w:val="Item"/>
      </w:pPr>
      <w:r w:rsidRPr="001E2EC1">
        <w:t>Add:</w:t>
      </w:r>
    </w:p>
    <w:p w:rsidR="00B646F1" w:rsidRPr="001E2EC1" w:rsidRDefault="00B646F1" w:rsidP="00BD1F79">
      <w:pPr>
        <w:pStyle w:val="SubsectionHead"/>
      </w:pPr>
      <w:r w:rsidRPr="001E2EC1">
        <w:t>Cases of listed human diseases</w:t>
      </w:r>
    </w:p>
    <w:p w:rsidR="00B646F1" w:rsidRPr="001E2EC1" w:rsidRDefault="00B646F1" w:rsidP="00BD1F79">
      <w:pPr>
        <w:pStyle w:val="subsection"/>
      </w:pPr>
      <w:r w:rsidRPr="001E2EC1">
        <w:tab/>
        <w:t>(5)</w:t>
      </w:r>
      <w:r w:rsidRPr="001E2EC1">
        <w:tab/>
        <w:t xml:space="preserve">The Minister may take action under </w:t>
      </w:r>
      <w:r w:rsidR="001E2EC1">
        <w:t>subsection (</w:t>
      </w:r>
      <w:r w:rsidRPr="001E2EC1">
        <w:t>6) if:</w:t>
      </w:r>
    </w:p>
    <w:p w:rsidR="00B646F1" w:rsidRPr="001E2EC1" w:rsidRDefault="00B646F1" w:rsidP="00BD1F79">
      <w:pPr>
        <w:pStyle w:val="paragraph"/>
      </w:pPr>
      <w:r w:rsidRPr="001E2EC1">
        <w:tab/>
        <w:t>(a)</w:t>
      </w:r>
      <w:r w:rsidRPr="001E2EC1">
        <w:tab/>
        <w:t>a responsible Commonwealth, State or Territory body gives the National Focal Point information relating to one or more cases or potential cases of a listed human disease; or</w:t>
      </w:r>
    </w:p>
    <w:p w:rsidR="00B646F1" w:rsidRPr="001E2EC1" w:rsidRDefault="00B646F1" w:rsidP="00BD1F79">
      <w:pPr>
        <w:pStyle w:val="paragraph"/>
      </w:pPr>
      <w:r w:rsidRPr="001E2EC1">
        <w:tab/>
        <w:t>(b)</w:t>
      </w:r>
      <w:r w:rsidRPr="001E2EC1">
        <w:tab/>
        <w:t xml:space="preserve">the Minister considers that it is appropriate to take action under </w:t>
      </w:r>
      <w:r w:rsidR="001E2EC1">
        <w:t>subsection (</w:t>
      </w:r>
      <w:r w:rsidRPr="001E2EC1">
        <w:t>6) for a permissible purpose referred to in paragraph</w:t>
      </w:r>
      <w:r w:rsidR="001E2EC1">
        <w:t> </w:t>
      </w:r>
      <w:r w:rsidRPr="001E2EC1">
        <w:t>8(e) or (f)</w:t>
      </w:r>
      <w:r w:rsidR="00AF7506" w:rsidRPr="001E2EC1">
        <w:t>.</w:t>
      </w:r>
    </w:p>
    <w:p w:rsidR="00B646F1" w:rsidRPr="001E2EC1" w:rsidRDefault="00B646F1" w:rsidP="00BD1F79">
      <w:pPr>
        <w:pStyle w:val="subsection"/>
      </w:pPr>
      <w:r w:rsidRPr="001E2EC1">
        <w:tab/>
        <w:t>(6)</w:t>
      </w:r>
      <w:r w:rsidRPr="001E2EC1">
        <w:tab/>
        <w:t>The Minister may:</w:t>
      </w:r>
    </w:p>
    <w:p w:rsidR="00B646F1" w:rsidRPr="001E2EC1" w:rsidRDefault="00B646F1" w:rsidP="00BD1F79">
      <w:pPr>
        <w:pStyle w:val="paragraph"/>
      </w:pPr>
      <w:r w:rsidRPr="001E2EC1">
        <w:tab/>
        <w:t>(a)</w:t>
      </w:r>
      <w:r w:rsidRPr="001E2EC1">
        <w:tab/>
        <w:t>notify any responsible Commonwealth, State or Territory body that is affected, or might be affected, by the case or potential case of the listed human disease; and</w:t>
      </w:r>
    </w:p>
    <w:p w:rsidR="00B646F1" w:rsidRPr="001E2EC1" w:rsidRDefault="00B646F1" w:rsidP="00BD1F79">
      <w:pPr>
        <w:pStyle w:val="paragraph"/>
      </w:pPr>
      <w:r w:rsidRPr="001E2EC1">
        <w:tab/>
        <w:t>(b)</w:t>
      </w:r>
      <w:r w:rsidRPr="001E2EC1">
        <w:tab/>
        <w:t>give such bodies any relevant information that is available to the Minister in relation to the case or potential case of the listed human disease; and</w:t>
      </w:r>
    </w:p>
    <w:p w:rsidR="00B646F1" w:rsidRPr="001E2EC1" w:rsidRDefault="00B646F1" w:rsidP="00BD1F79">
      <w:pPr>
        <w:pStyle w:val="paragraph"/>
      </w:pPr>
      <w:r w:rsidRPr="001E2EC1">
        <w:tab/>
        <w:t>(c)</w:t>
      </w:r>
      <w:r w:rsidRPr="001E2EC1">
        <w:tab/>
        <w:t>liaise with such bodies in relation to the case or the potential case of the listed human disease</w:t>
      </w:r>
      <w:r w:rsidR="00AF7506" w:rsidRPr="001E2EC1">
        <w:t>.</w:t>
      </w:r>
    </w:p>
    <w:p w:rsidR="007547E5" w:rsidRPr="001E2EC1" w:rsidRDefault="007547E5" w:rsidP="00BD1F79">
      <w:pPr>
        <w:pStyle w:val="ActHead9"/>
        <w:rPr>
          <w:i w:val="0"/>
        </w:rPr>
      </w:pPr>
      <w:bookmarkStart w:id="27" w:name="_Toc494267562"/>
      <w:r w:rsidRPr="001E2EC1">
        <w:t>National Residue Survey (Customs) Levy Act 1998</w:t>
      </w:r>
      <w:bookmarkEnd w:id="27"/>
    </w:p>
    <w:p w:rsidR="009642B6" w:rsidRPr="001E2EC1" w:rsidRDefault="00D550A5" w:rsidP="00BD1F79">
      <w:pPr>
        <w:pStyle w:val="ItemHead"/>
      </w:pPr>
      <w:r w:rsidRPr="001E2EC1">
        <w:t>43</w:t>
      </w:r>
      <w:r w:rsidR="007547E5" w:rsidRPr="001E2EC1">
        <w:t xml:space="preserve">  Paragraph 2(2)(b)</w:t>
      </w:r>
      <w:r w:rsidR="009642B6" w:rsidRPr="001E2EC1">
        <w:t xml:space="preserve"> of Schedule</w:t>
      </w:r>
      <w:r w:rsidR="001E2EC1">
        <w:t> </w:t>
      </w:r>
      <w:r w:rsidR="009642B6" w:rsidRPr="001E2EC1">
        <w:t>2</w:t>
      </w:r>
    </w:p>
    <w:p w:rsidR="009642B6" w:rsidRPr="001E2EC1" w:rsidRDefault="009642B6" w:rsidP="00BD1F79">
      <w:pPr>
        <w:pStyle w:val="Item"/>
      </w:pPr>
      <w:r w:rsidRPr="001E2EC1">
        <w:t>Omit “longest”, substitute “longer”</w:t>
      </w:r>
      <w:r w:rsidR="00AF7506" w:rsidRPr="001E2EC1">
        <w:t>.</w:t>
      </w:r>
    </w:p>
    <w:p w:rsidR="007547E5" w:rsidRPr="001E2EC1" w:rsidRDefault="00D550A5" w:rsidP="00BD1F79">
      <w:pPr>
        <w:pStyle w:val="ItemHead"/>
      </w:pPr>
      <w:r w:rsidRPr="001E2EC1">
        <w:t>44</w:t>
      </w:r>
      <w:r w:rsidR="009642B6" w:rsidRPr="001E2EC1">
        <w:t xml:space="preserve">  Subparagraph 2(2)(b)</w:t>
      </w:r>
      <w:r w:rsidR="007547E5" w:rsidRPr="001E2EC1">
        <w:t>(ii)</w:t>
      </w:r>
      <w:r w:rsidR="009642B6" w:rsidRPr="001E2EC1">
        <w:t xml:space="preserve"> of Schedule</w:t>
      </w:r>
      <w:r w:rsidR="001E2EC1">
        <w:t> </w:t>
      </w:r>
      <w:r w:rsidR="009642B6" w:rsidRPr="001E2EC1">
        <w:t>2</w:t>
      </w:r>
    </w:p>
    <w:p w:rsidR="009642B6" w:rsidRPr="001E2EC1" w:rsidRDefault="009642B6" w:rsidP="00BD1F79">
      <w:pPr>
        <w:pStyle w:val="Item"/>
      </w:pPr>
      <w:r w:rsidRPr="001E2EC1">
        <w:t>Repeal the subparagraph</w:t>
      </w:r>
      <w:r w:rsidR="00AF7506" w:rsidRPr="001E2EC1">
        <w:t>.</w:t>
      </w:r>
    </w:p>
    <w:p w:rsidR="009642B6" w:rsidRPr="001E2EC1" w:rsidRDefault="00D550A5" w:rsidP="00BD1F79">
      <w:pPr>
        <w:pStyle w:val="ItemHead"/>
      </w:pPr>
      <w:r w:rsidRPr="001E2EC1">
        <w:t>45</w:t>
      </w:r>
      <w:r w:rsidR="009642B6" w:rsidRPr="001E2EC1">
        <w:t xml:space="preserve">  Paragraph 2(2)(b) of Schedule</w:t>
      </w:r>
      <w:r w:rsidR="001E2EC1">
        <w:t> </w:t>
      </w:r>
      <w:r w:rsidR="009642B6" w:rsidRPr="001E2EC1">
        <w:t>5</w:t>
      </w:r>
    </w:p>
    <w:p w:rsidR="009642B6" w:rsidRPr="001E2EC1" w:rsidRDefault="009642B6" w:rsidP="00BD1F79">
      <w:pPr>
        <w:pStyle w:val="Item"/>
      </w:pPr>
      <w:r w:rsidRPr="001E2EC1">
        <w:t>Omit “longest”, substitute “longer”</w:t>
      </w:r>
      <w:r w:rsidR="00AF7506" w:rsidRPr="001E2EC1">
        <w:t>.</w:t>
      </w:r>
    </w:p>
    <w:p w:rsidR="009642B6" w:rsidRPr="001E2EC1" w:rsidRDefault="00D550A5" w:rsidP="00BD1F79">
      <w:pPr>
        <w:pStyle w:val="ItemHead"/>
      </w:pPr>
      <w:r w:rsidRPr="001E2EC1">
        <w:t>46</w:t>
      </w:r>
      <w:r w:rsidR="009642B6" w:rsidRPr="001E2EC1">
        <w:t xml:space="preserve">  Subparagraph 2(2)(b)(ii) of Schedule</w:t>
      </w:r>
      <w:r w:rsidR="001E2EC1">
        <w:t> </w:t>
      </w:r>
      <w:r w:rsidR="009642B6" w:rsidRPr="001E2EC1">
        <w:t>5</w:t>
      </w:r>
    </w:p>
    <w:p w:rsidR="009642B6" w:rsidRPr="001E2EC1" w:rsidRDefault="009642B6" w:rsidP="00BD1F79">
      <w:pPr>
        <w:pStyle w:val="Item"/>
      </w:pPr>
      <w:r w:rsidRPr="001E2EC1">
        <w:t>Repeal the subparagraph</w:t>
      </w:r>
      <w:r w:rsidR="00AF7506" w:rsidRPr="001E2EC1">
        <w:t>.</w:t>
      </w:r>
    </w:p>
    <w:p w:rsidR="00B646F1" w:rsidRPr="001E2EC1" w:rsidRDefault="00B646F1" w:rsidP="00BD1F79">
      <w:pPr>
        <w:pStyle w:val="ActHead9"/>
        <w:rPr>
          <w:i w:val="0"/>
        </w:rPr>
      </w:pPr>
      <w:bookmarkStart w:id="28" w:name="_Toc494267563"/>
      <w:r w:rsidRPr="001E2EC1">
        <w:t>Plant Breeder’s Rights Act 1994</w:t>
      </w:r>
      <w:bookmarkEnd w:id="28"/>
    </w:p>
    <w:p w:rsidR="00AA65FF" w:rsidRPr="001E2EC1" w:rsidRDefault="00D550A5" w:rsidP="00BD1F79">
      <w:pPr>
        <w:pStyle w:val="ItemHead"/>
      </w:pPr>
      <w:r w:rsidRPr="001E2EC1">
        <w:t>47</w:t>
      </w:r>
      <w:r w:rsidR="00AA65FF" w:rsidRPr="001E2EC1">
        <w:t xml:space="preserve">  Subsection</w:t>
      </w:r>
      <w:r w:rsidR="001E2EC1">
        <w:t> </w:t>
      </w:r>
      <w:r w:rsidR="00AA65FF" w:rsidRPr="001E2EC1">
        <w:t>3(1)</w:t>
      </w:r>
    </w:p>
    <w:p w:rsidR="00AA65FF" w:rsidRPr="001E2EC1" w:rsidRDefault="00AA65FF" w:rsidP="00BD1F79">
      <w:pPr>
        <w:pStyle w:val="Item"/>
      </w:pPr>
      <w:r w:rsidRPr="001E2EC1">
        <w:t>Insert:</w:t>
      </w:r>
    </w:p>
    <w:p w:rsidR="00AA65FF" w:rsidRPr="001E2EC1" w:rsidRDefault="00AA65FF" w:rsidP="00BD1F79">
      <w:pPr>
        <w:pStyle w:val="Definition"/>
      </w:pPr>
      <w:r w:rsidRPr="001E2EC1">
        <w:rPr>
          <w:b/>
          <w:i/>
        </w:rPr>
        <w:t>biosecurity control order</w:t>
      </w:r>
      <w:r w:rsidRPr="001E2EC1">
        <w:t xml:space="preserve"> has the same meaning as in the </w:t>
      </w:r>
      <w:r w:rsidRPr="001E2EC1">
        <w:rPr>
          <w:i/>
        </w:rPr>
        <w:t xml:space="preserve">Biosecurity Act </w:t>
      </w:r>
      <w:r w:rsidR="005D675C" w:rsidRPr="001E2EC1">
        <w:rPr>
          <w:i/>
        </w:rPr>
        <w:t>201</w:t>
      </w:r>
      <w:r w:rsidR="007A4313" w:rsidRPr="001E2EC1">
        <w:rPr>
          <w:i/>
        </w:rPr>
        <w:t>5</w:t>
      </w:r>
      <w:r w:rsidR="00AF7506" w:rsidRPr="001E2EC1">
        <w:t>.</w:t>
      </w:r>
    </w:p>
    <w:p w:rsidR="00AA65FF" w:rsidRPr="001E2EC1" w:rsidRDefault="00AA65FF" w:rsidP="00BD1F79">
      <w:pPr>
        <w:pStyle w:val="Definition"/>
      </w:pPr>
      <w:r w:rsidRPr="001E2EC1">
        <w:rPr>
          <w:b/>
          <w:i/>
        </w:rPr>
        <w:t>biosecurity response zone</w:t>
      </w:r>
      <w:r w:rsidRPr="001E2EC1">
        <w:t xml:space="preserve"> has the same meaning as in the </w:t>
      </w:r>
      <w:r w:rsidRPr="001E2EC1">
        <w:rPr>
          <w:i/>
        </w:rPr>
        <w:t xml:space="preserve">Biosecurity Act </w:t>
      </w:r>
      <w:r w:rsidR="005D675C" w:rsidRPr="001E2EC1">
        <w:rPr>
          <w:i/>
        </w:rPr>
        <w:t>201</w:t>
      </w:r>
      <w:r w:rsidR="007A4313" w:rsidRPr="001E2EC1">
        <w:rPr>
          <w:i/>
        </w:rPr>
        <w:t>5</w:t>
      </w:r>
      <w:r w:rsidR="00AF7506" w:rsidRPr="001E2EC1">
        <w:t>.</w:t>
      </w:r>
    </w:p>
    <w:p w:rsidR="00AA65FF" w:rsidRPr="001E2EC1" w:rsidRDefault="00AA65FF" w:rsidP="00BD1F79">
      <w:pPr>
        <w:pStyle w:val="Definition"/>
      </w:pPr>
      <w:r w:rsidRPr="001E2EC1">
        <w:rPr>
          <w:b/>
          <w:i/>
        </w:rPr>
        <w:t>biosecurity response zone determination</w:t>
      </w:r>
      <w:r w:rsidRPr="001E2EC1">
        <w:t xml:space="preserve"> has the same meaning as in the </w:t>
      </w:r>
      <w:r w:rsidRPr="001E2EC1">
        <w:rPr>
          <w:i/>
        </w:rPr>
        <w:t xml:space="preserve">Biosecurity Act </w:t>
      </w:r>
      <w:r w:rsidR="005D675C" w:rsidRPr="001E2EC1">
        <w:rPr>
          <w:i/>
        </w:rPr>
        <w:t>201</w:t>
      </w:r>
      <w:r w:rsidR="007A4313" w:rsidRPr="001E2EC1">
        <w:rPr>
          <w:i/>
        </w:rPr>
        <w:t>5</w:t>
      </w:r>
      <w:r w:rsidR="00AF7506" w:rsidRPr="001E2EC1">
        <w:t>.</w:t>
      </w:r>
    </w:p>
    <w:p w:rsidR="00AA65FF" w:rsidRPr="001E2EC1" w:rsidRDefault="00AA65FF" w:rsidP="00BD1F79">
      <w:pPr>
        <w:pStyle w:val="Definition"/>
      </w:pPr>
      <w:r w:rsidRPr="001E2EC1">
        <w:rPr>
          <w:b/>
          <w:i/>
        </w:rPr>
        <w:t>release from biosecurity control</w:t>
      </w:r>
      <w:r w:rsidRPr="001E2EC1">
        <w:t xml:space="preserve"> has the same meaning as in the </w:t>
      </w:r>
      <w:r w:rsidRPr="001E2EC1">
        <w:rPr>
          <w:i/>
        </w:rPr>
        <w:t xml:space="preserve">Biosecurity Act </w:t>
      </w:r>
      <w:r w:rsidR="005D675C" w:rsidRPr="001E2EC1">
        <w:rPr>
          <w:i/>
        </w:rPr>
        <w:t>201</w:t>
      </w:r>
      <w:r w:rsidR="007A4313" w:rsidRPr="001E2EC1">
        <w:rPr>
          <w:i/>
        </w:rPr>
        <w:t>5</w:t>
      </w:r>
      <w:r w:rsidR="00AF7506" w:rsidRPr="001E2EC1">
        <w:t>.</w:t>
      </w:r>
    </w:p>
    <w:p w:rsidR="00AA65FF" w:rsidRPr="001E2EC1" w:rsidRDefault="00AA65FF" w:rsidP="00BD1F79">
      <w:pPr>
        <w:pStyle w:val="Definition"/>
      </w:pPr>
      <w:r w:rsidRPr="001E2EC1">
        <w:rPr>
          <w:b/>
          <w:i/>
        </w:rPr>
        <w:t>subject to biosecurity control</w:t>
      </w:r>
      <w:r w:rsidRPr="001E2EC1">
        <w:t xml:space="preserve"> has the same meaning as in the </w:t>
      </w:r>
      <w:r w:rsidRPr="001E2EC1">
        <w:rPr>
          <w:i/>
        </w:rPr>
        <w:t xml:space="preserve">Biosecurity Act </w:t>
      </w:r>
      <w:r w:rsidR="005D675C" w:rsidRPr="001E2EC1">
        <w:rPr>
          <w:i/>
        </w:rPr>
        <w:t>201</w:t>
      </w:r>
      <w:r w:rsidR="007A4313" w:rsidRPr="001E2EC1">
        <w:rPr>
          <w:i/>
        </w:rPr>
        <w:t>5</w:t>
      </w:r>
      <w:r w:rsidR="00AF7506" w:rsidRPr="001E2EC1">
        <w:t>.</w:t>
      </w:r>
    </w:p>
    <w:p w:rsidR="00B646F1" w:rsidRPr="001E2EC1" w:rsidRDefault="00D550A5" w:rsidP="00BD1F79">
      <w:pPr>
        <w:pStyle w:val="ItemHead"/>
      </w:pPr>
      <w:r w:rsidRPr="001E2EC1">
        <w:t>48</w:t>
      </w:r>
      <w:r w:rsidR="00B646F1" w:rsidRPr="001E2EC1">
        <w:t xml:space="preserve">  Subsection</w:t>
      </w:r>
      <w:r w:rsidR="001E2EC1">
        <w:t> </w:t>
      </w:r>
      <w:r w:rsidR="00B646F1" w:rsidRPr="001E2EC1">
        <w:t>34(7)</w:t>
      </w:r>
    </w:p>
    <w:p w:rsidR="003D5B74" w:rsidRPr="001E2EC1" w:rsidRDefault="003D5B74" w:rsidP="00BD1F79">
      <w:pPr>
        <w:pStyle w:val="Item"/>
      </w:pPr>
      <w:r w:rsidRPr="001E2EC1">
        <w:t>Repeal the subsection, substitute:</w:t>
      </w:r>
    </w:p>
    <w:p w:rsidR="00AF6189" w:rsidRPr="001E2EC1" w:rsidRDefault="003D5B74" w:rsidP="00BD1F79">
      <w:pPr>
        <w:pStyle w:val="subsection"/>
      </w:pPr>
      <w:r w:rsidRPr="001E2EC1">
        <w:tab/>
        <w:t>(7)</w:t>
      </w:r>
      <w:r w:rsidRPr="001E2EC1">
        <w:tab/>
      </w:r>
      <w:r w:rsidR="001E2EC1">
        <w:t>Subsection (</w:t>
      </w:r>
      <w:r w:rsidRPr="001E2EC1">
        <w:t>6) do</w:t>
      </w:r>
      <w:r w:rsidR="00AF6189" w:rsidRPr="001E2EC1">
        <w:t>es not apply to an applicant if</w:t>
      </w:r>
      <w:r w:rsidR="001D7B1E" w:rsidRPr="001E2EC1">
        <w:t xml:space="preserve">, when the examination fee </w:t>
      </w:r>
      <w:r w:rsidR="00596094" w:rsidRPr="001E2EC1">
        <w:t>would become</w:t>
      </w:r>
      <w:r w:rsidR="001D7B1E" w:rsidRPr="001E2EC1">
        <w:t xml:space="preserve"> payable</w:t>
      </w:r>
      <w:r w:rsidR="00D000F9" w:rsidRPr="001E2EC1">
        <w:t xml:space="preserve"> apart from this subsection</w:t>
      </w:r>
      <w:r w:rsidR="00AF6189" w:rsidRPr="001E2EC1">
        <w:t>:</w:t>
      </w:r>
    </w:p>
    <w:p w:rsidR="00AF6189" w:rsidRPr="001E2EC1" w:rsidRDefault="00AF6189" w:rsidP="00BD1F79">
      <w:pPr>
        <w:pStyle w:val="paragraph"/>
      </w:pPr>
      <w:r w:rsidRPr="001E2EC1">
        <w:tab/>
        <w:t>(a)</w:t>
      </w:r>
      <w:r w:rsidRPr="001E2EC1">
        <w:tab/>
      </w:r>
      <w:r w:rsidR="003D5B74" w:rsidRPr="001E2EC1">
        <w:t xml:space="preserve">the plant variety to which the application relates is </w:t>
      </w:r>
      <w:r w:rsidR="001D7B1E" w:rsidRPr="001E2EC1">
        <w:t>subject to biosecurity control</w:t>
      </w:r>
      <w:r w:rsidRPr="001E2EC1">
        <w:t>; or</w:t>
      </w:r>
    </w:p>
    <w:p w:rsidR="00AF6189" w:rsidRPr="001E2EC1" w:rsidRDefault="00AF6189" w:rsidP="00BD1F79">
      <w:pPr>
        <w:pStyle w:val="paragraph"/>
      </w:pPr>
      <w:r w:rsidRPr="001E2EC1">
        <w:tab/>
        <w:t>(b)</w:t>
      </w:r>
      <w:r w:rsidRPr="001E2EC1">
        <w:tab/>
        <w:t>a biosecurity control order is in force in relation to the plant variety</w:t>
      </w:r>
      <w:r w:rsidR="007547E5" w:rsidRPr="001E2EC1">
        <w:t xml:space="preserve"> to which the application relates</w:t>
      </w:r>
      <w:r w:rsidRPr="001E2EC1">
        <w:t>; or</w:t>
      </w:r>
    </w:p>
    <w:p w:rsidR="00AF6189" w:rsidRPr="001E2EC1" w:rsidRDefault="00AF6189" w:rsidP="00BD1F79">
      <w:pPr>
        <w:pStyle w:val="paragraph"/>
      </w:pPr>
      <w:r w:rsidRPr="001E2EC1">
        <w:tab/>
        <w:t>(c)</w:t>
      </w:r>
      <w:r w:rsidRPr="001E2EC1">
        <w:tab/>
        <w:t xml:space="preserve">a biosecurity response zone determination is in force and the plant variety </w:t>
      </w:r>
      <w:r w:rsidR="007547E5" w:rsidRPr="001E2EC1">
        <w:t xml:space="preserve">to which the application relates </w:t>
      </w:r>
      <w:r w:rsidRPr="001E2EC1">
        <w:t>is in the biosecurity response zone</w:t>
      </w:r>
      <w:r w:rsidR="00AF7506" w:rsidRPr="001E2EC1">
        <w:t>.</w:t>
      </w:r>
    </w:p>
    <w:p w:rsidR="00AF6189" w:rsidRPr="001E2EC1" w:rsidRDefault="00AF6189" w:rsidP="00BD1F79">
      <w:pPr>
        <w:pStyle w:val="subsection"/>
      </w:pPr>
      <w:r w:rsidRPr="001E2EC1">
        <w:tab/>
        <w:t>(8)</w:t>
      </w:r>
      <w:r w:rsidRPr="001E2EC1">
        <w:tab/>
        <w:t xml:space="preserve">If </w:t>
      </w:r>
      <w:r w:rsidR="001E2EC1">
        <w:t>subsection (</w:t>
      </w:r>
      <w:r w:rsidR="001D7B1E" w:rsidRPr="001E2EC1">
        <w:t>7</w:t>
      </w:r>
      <w:r w:rsidRPr="001E2EC1">
        <w:t xml:space="preserve">) </w:t>
      </w:r>
      <w:r w:rsidR="001D7B1E" w:rsidRPr="001E2EC1">
        <w:t>applies</w:t>
      </w:r>
      <w:r w:rsidRPr="001E2EC1">
        <w:t xml:space="preserve">, </w:t>
      </w:r>
      <w:r w:rsidR="003D5B74" w:rsidRPr="001E2EC1">
        <w:t xml:space="preserve">the applicant must pay the prescribed examination fee within 12 months after </w:t>
      </w:r>
      <w:r w:rsidRPr="001E2EC1">
        <w:t>(as the case requires):</w:t>
      </w:r>
    </w:p>
    <w:p w:rsidR="003D5B74" w:rsidRPr="001E2EC1" w:rsidRDefault="00AF6189" w:rsidP="00BD1F79">
      <w:pPr>
        <w:pStyle w:val="paragraph"/>
      </w:pPr>
      <w:r w:rsidRPr="001E2EC1">
        <w:tab/>
        <w:t>(a)</w:t>
      </w:r>
      <w:r w:rsidRPr="001E2EC1">
        <w:tab/>
      </w:r>
      <w:r w:rsidR="003D5B74" w:rsidRPr="001E2EC1">
        <w:t xml:space="preserve">the plant variety is released from </w:t>
      </w:r>
      <w:r w:rsidRPr="001E2EC1">
        <w:t>b</w:t>
      </w:r>
      <w:r w:rsidR="001D7B1E" w:rsidRPr="001E2EC1">
        <w:t>iosecurity control</w:t>
      </w:r>
      <w:r w:rsidRPr="001E2EC1">
        <w:t>; or</w:t>
      </w:r>
    </w:p>
    <w:p w:rsidR="00AF6189" w:rsidRPr="001E2EC1" w:rsidRDefault="00AF6189" w:rsidP="00BD1F79">
      <w:pPr>
        <w:pStyle w:val="paragraph"/>
      </w:pPr>
      <w:r w:rsidRPr="001E2EC1">
        <w:tab/>
        <w:t>(b)</w:t>
      </w:r>
      <w:r w:rsidRPr="001E2EC1">
        <w:tab/>
        <w:t>the biosecurity control order ceases to be in force</w:t>
      </w:r>
      <w:r w:rsidR="001D7B1E" w:rsidRPr="001E2EC1">
        <w:t xml:space="preserve"> in relation to the plant variety</w:t>
      </w:r>
      <w:r w:rsidRPr="001E2EC1">
        <w:t>; or</w:t>
      </w:r>
    </w:p>
    <w:p w:rsidR="00AF6189" w:rsidRPr="001E2EC1" w:rsidRDefault="00AF6189" w:rsidP="00BD1F79">
      <w:pPr>
        <w:pStyle w:val="paragraph"/>
      </w:pPr>
      <w:r w:rsidRPr="001E2EC1">
        <w:tab/>
        <w:t>(c)</w:t>
      </w:r>
      <w:r w:rsidRPr="001E2EC1">
        <w:tab/>
        <w:t>the biosecurity response zone determination ceases to be in force</w:t>
      </w:r>
      <w:r w:rsidR="00AF7506" w:rsidRPr="001E2EC1">
        <w:t>.</w:t>
      </w:r>
    </w:p>
    <w:p w:rsidR="009642B6" w:rsidRPr="001E2EC1" w:rsidRDefault="009642B6" w:rsidP="00BD1F79">
      <w:pPr>
        <w:pStyle w:val="ActHead9"/>
        <w:rPr>
          <w:i w:val="0"/>
        </w:rPr>
      </w:pPr>
      <w:bookmarkStart w:id="29" w:name="_Toc494267564"/>
      <w:r w:rsidRPr="001E2EC1">
        <w:t>Primary Industries (Customs) Charges Act 1999</w:t>
      </w:r>
      <w:bookmarkEnd w:id="29"/>
    </w:p>
    <w:p w:rsidR="009642B6" w:rsidRPr="001E2EC1" w:rsidRDefault="00D550A5" w:rsidP="00BD1F79">
      <w:pPr>
        <w:pStyle w:val="ItemHead"/>
      </w:pPr>
      <w:r w:rsidRPr="001E2EC1">
        <w:t>49</w:t>
      </w:r>
      <w:r w:rsidR="009642B6" w:rsidRPr="001E2EC1">
        <w:t xml:space="preserve">  Paragraph 2(2)(b) of Schedule</w:t>
      </w:r>
      <w:r w:rsidR="001E2EC1">
        <w:t> </w:t>
      </w:r>
      <w:r w:rsidR="009642B6" w:rsidRPr="001E2EC1">
        <w:t>3</w:t>
      </w:r>
    </w:p>
    <w:p w:rsidR="009642B6" w:rsidRPr="001E2EC1" w:rsidRDefault="009642B6" w:rsidP="00BD1F79">
      <w:pPr>
        <w:pStyle w:val="Item"/>
      </w:pPr>
      <w:r w:rsidRPr="001E2EC1">
        <w:t>Omit “longest”, substitute “longer”</w:t>
      </w:r>
      <w:r w:rsidR="00AF7506" w:rsidRPr="001E2EC1">
        <w:t>.</w:t>
      </w:r>
    </w:p>
    <w:p w:rsidR="009642B6" w:rsidRPr="001E2EC1" w:rsidRDefault="00D550A5" w:rsidP="00BD1F79">
      <w:pPr>
        <w:pStyle w:val="ItemHead"/>
      </w:pPr>
      <w:r w:rsidRPr="001E2EC1">
        <w:t>50</w:t>
      </w:r>
      <w:r w:rsidR="009642B6" w:rsidRPr="001E2EC1">
        <w:t xml:space="preserve">  Subparagraph 2(2)(b)(ii) of Schedule</w:t>
      </w:r>
      <w:r w:rsidR="001E2EC1">
        <w:t> </w:t>
      </w:r>
      <w:r w:rsidR="009642B6" w:rsidRPr="001E2EC1">
        <w:t>3</w:t>
      </w:r>
    </w:p>
    <w:p w:rsidR="009642B6" w:rsidRPr="001E2EC1" w:rsidRDefault="009642B6" w:rsidP="00BD1F79">
      <w:pPr>
        <w:pStyle w:val="Item"/>
      </w:pPr>
      <w:r w:rsidRPr="001E2EC1">
        <w:t>Repeal the subparagraph</w:t>
      </w:r>
      <w:r w:rsidR="00AF7506" w:rsidRPr="001E2EC1">
        <w:t>.</w:t>
      </w:r>
    </w:p>
    <w:p w:rsidR="009642B6" w:rsidRPr="001E2EC1" w:rsidRDefault="00D550A5" w:rsidP="00BD1F79">
      <w:pPr>
        <w:pStyle w:val="ItemHead"/>
      </w:pPr>
      <w:r w:rsidRPr="001E2EC1">
        <w:t>51</w:t>
      </w:r>
      <w:r w:rsidR="009642B6" w:rsidRPr="001E2EC1">
        <w:t xml:space="preserve">  Paragraph 2(</w:t>
      </w:r>
      <w:r w:rsidR="00255325" w:rsidRPr="001E2EC1">
        <w:t>3</w:t>
      </w:r>
      <w:r w:rsidR="009642B6" w:rsidRPr="001E2EC1">
        <w:t>)(b) of Schedule</w:t>
      </w:r>
      <w:r w:rsidR="001E2EC1">
        <w:t> </w:t>
      </w:r>
      <w:r w:rsidR="009642B6" w:rsidRPr="001E2EC1">
        <w:t>12</w:t>
      </w:r>
    </w:p>
    <w:p w:rsidR="009642B6" w:rsidRPr="001E2EC1" w:rsidRDefault="009642B6" w:rsidP="00BD1F79">
      <w:pPr>
        <w:pStyle w:val="Item"/>
      </w:pPr>
      <w:r w:rsidRPr="001E2EC1">
        <w:t>Omit “longest”, substitute “longer”</w:t>
      </w:r>
      <w:r w:rsidR="00AF7506" w:rsidRPr="001E2EC1">
        <w:t>.</w:t>
      </w:r>
    </w:p>
    <w:p w:rsidR="009642B6" w:rsidRPr="001E2EC1" w:rsidRDefault="00D550A5" w:rsidP="00BD1F79">
      <w:pPr>
        <w:pStyle w:val="ItemHead"/>
      </w:pPr>
      <w:r w:rsidRPr="001E2EC1">
        <w:t>52</w:t>
      </w:r>
      <w:r w:rsidR="009642B6" w:rsidRPr="001E2EC1">
        <w:t xml:space="preserve">  Subparagraph 2(</w:t>
      </w:r>
      <w:r w:rsidR="00255325" w:rsidRPr="001E2EC1">
        <w:t>3</w:t>
      </w:r>
      <w:r w:rsidR="009642B6" w:rsidRPr="001E2EC1">
        <w:t>)(b)(ii) of Schedule</w:t>
      </w:r>
      <w:r w:rsidR="001E2EC1">
        <w:t> </w:t>
      </w:r>
      <w:r w:rsidR="009642B6" w:rsidRPr="001E2EC1">
        <w:t>12</w:t>
      </w:r>
    </w:p>
    <w:p w:rsidR="009642B6" w:rsidRPr="001E2EC1" w:rsidRDefault="009642B6" w:rsidP="00BD1F79">
      <w:pPr>
        <w:pStyle w:val="Item"/>
      </w:pPr>
      <w:r w:rsidRPr="001E2EC1">
        <w:t>Repeal the subparagraph</w:t>
      </w:r>
      <w:r w:rsidR="00AF7506" w:rsidRPr="001E2EC1">
        <w:t>.</w:t>
      </w:r>
    </w:p>
    <w:p w:rsidR="00B646F1" w:rsidRPr="001E2EC1" w:rsidRDefault="00B646F1" w:rsidP="00BD1F79">
      <w:pPr>
        <w:pStyle w:val="ActHead9"/>
        <w:rPr>
          <w:i w:val="0"/>
        </w:rPr>
      </w:pPr>
      <w:bookmarkStart w:id="30" w:name="_Toc494267565"/>
      <w:r w:rsidRPr="001E2EC1">
        <w:t>Privacy Act 1988</w:t>
      </w:r>
      <w:bookmarkEnd w:id="30"/>
    </w:p>
    <w:p w:rsidR="00B646F1" w:rsidRPr="001E2EC1" w:rsidRDefault="00D550A5" w:rsidP="00BD1F79">
      <w:pPr>
        <w:pStyle w:val="ItemHead"/>
      </w:pPr>
      <w:r w:rsidRPr="001E2EC1">
        <w:t>53</w:t>
      </w:r>
      <w:r w:rsidR="00B646F1" w:rsidRPr="001E2EC1">
        <w:t xml:space="preserve">  Subsection</w:t>
      </w:r>
      <w:r w:rsidR="001E2EC1">
        <w:t> </w:t>
      </w:r>
      <w:r w:rsidR="00B646F1" w:rsidRPr="001E2EC1">
        <w:t>6(1) (</w:t>
      </w:r>
      <w:r w:rsidR="001E2EC1">
        <w:t>paragraph (</w:t>
      </w:r>
      <w:r w:rsidR="00514CE4" w:rsidRPr="001E2EC1">
        <w:t xml:space="preserve">a) of the </w:t>
      </w:r>
      <w:r w:rsidR="00B646F1" w:rsidRPr="001E2EC1">
        <w:t xml:space="preserve">definition of </w:t>
      </w:r>
      <w:r w:rsidR="00B646F1" w:rsidRPr="001E2EC1">
        <w:rPr>
          <w:i/>
        </w:rPr>
        <w:t>Commission of inquiry</w:t>
      </w:r>
      <w:r w:rsidR="00B646F1" w:rsidRPr="001E2EC1">
        <w:t>)</w:t>
      </w:r>
    </w:p>
    <w:p w:rsidR="00B646F1" w:rsidRPr="001E2EC1" w:rsidRDefault="00514CE4" w:rsidP="00BD1F79">
      <w:pPr>
        <w:pStyle w:val="Item"/>
      </w:pPr>
      <w:r w:rsidRPr="001E2EC1">
        <w:t>After “</w:t>
      </w:r>
      <w:r w:rsidRPr="001E2EC1">
        <w:rPr>
          <w:i/>
        </w:rPr>
        <w:t>1908</w:t>
      </w:r>
      <w:r w:rsidRPr="001E2EC1">
        <w:t>”, insert “(as in force immediately before its repeal)”</w:t>
      </w:r>
      <w:r w:rsidR="00AF7506" w:rsidRPr="001E2EC1">
        <w:t>.</w:t>
      </w:r>
    </w:p>
    <w:p w:rsidR="009E57EB" w:rsidRPr="001E2EC1" w:rsidRDefault="009E57EB" w:rsidP="00BD1F79">
      <w:pPr>
        <w:pStyle w:val="ActHead9"/>
        <w:rPr>
          <w:i w:val="0"/>
        </w:rPr>
      </w:pPr>
      <w:bookmarkStart w:id="31" w:name="_Toc494267566"/>
      <w:r w:rsidRPr="001E2EC1">
        <w:t>Torr</w:t>
      </w:r>
      <w:r w:rsidR="0074158C" w:rsidRPr="001E2EC1">
        <w:t>e</w:t>
      </w:r>
      <w:r w:rsidRPr="001E2EC1">
        <w:t>s Strait Fisheries Act 1984</w:t>
      </w:r>
      <w:bookmarkEnd w:id="31"/>
    </w:p>
    <w:p w:rsidR="009E57EB" w:rsidRPr="001E2EC1" w:rsidRDefault="00D550A5" w:rsidP="00BD1F79">
      <w:pPr>
        <w:pStyle w:val="ItemHead"/>
      </w:pPr>
      <w:r w:rsidRPr="001E2EC1">
        <w:t>54</w:t>
      </w:r>
      <w:r w:rsidR="009E57EB" w:rsidRPr="001E2EC1">
        <w:t xml:space="preserve">  Paragraph 52D(1)(b)</w:t>
      </w:r>
    </w:p>
    <w:p w:rsidR="009E57EB" w:rsidRPr="001E2EC1" w:rsidRDefault="009E57EB" w:rsidP="00BD1F79">
      <w:pPr>
        <w:pStyle w:val="Item"/>
      </w:pPr>
      <w:r w:rsidRPr="001E2EC1">
        <w:t>Omit “safety, public health or quarantine”, substitute “safety or public health”</w:t>
      </w:r>
      <w:r w:rsidR="00AF7506" w:rsidRPr="001E2EC1">
        <w:t>.</w:t>
      </w:r>
    </w:p>
    <w:p w:rsidR="009E57EB" w:rsidRPr="001E2EC1" w:rsidRDefault="00D550A5" w:rsidP="00BD1F79">
      <w:pPr>
        <w:pStyle w:val="ItemHead"/>
      </w:pPr>
      <w:r w:rsidRPr="001E2EC1">
        <w:t>55</w:t>
      </w:r>
      <w:r w:rsidR="009E57EB" w:rsidRPr="001E2EC1">
        <w:t xml:space="preserve">  After paragraph</w:t>
      </w:r>
      <w:r w:rsidR="001E2EC1">
        <w:t> </w:t>
      </w:r>
      <w:r w:rsidR="009E57EB" w:rsidRPr="001E2EC1">
        <w:t>52D(1)(b)</w:t>
      </w:r>
    </w:p>
    <w:p w:rsidR="009E57EB" w:rsidRPr="001E2EC1" w:rsidRDefault="009E57EB" w:rsidP="00BD1F79">
      <w:pPr>
        <w:pStyle w:val="Item"/>
      </w:pPr>
      <w:r w:rsidRPr="001E2EC1">
        <w:t>Insert:</w:t>
      </w:r>
    </w:p>
    <w:p w:rsidR="009E57EB" w:rsidRPr="001E2EC1" w:rsidRDefault="009E57EB" w:rsidP="00BD1F79">
      <w:pPr>
        <w:pStyle w:val="paragraph"/>
      </w:pPr>
      <w:r w:rsidRPr="001E2EC1">
        <w:tab/>
        <w:t>(ba)</w:t>
      </w:r>
      <w:r w:rsidRPr="001E2EC1">
        <w:tab/>
        <w:t xml:space="preserve">the boat poses an unacceptable level of biosecurity risk (within the meaning of the </w:t>
      </w:r>
      <w:r w:rsidRPr="001E2EC1">
        <w:rPr>
          <w:i/>
        </w:rPr>
        <w:t xml:space="preserve">Biosecurity Act </w:t>
      </w:r>
      <w:r w:rsidR="005D675C" w:rsidRPr="001E2EC1">
        <w:rPr>
          <w:i/>
        </w:rPr>
        <w:t>201</w:t>
      </w:r>
      <w:r w:rsidR="007A4313" w:rsidRPr="001E2EC1">
        <w:rPr>
          <w:i/>
        </w:rPr>
        <w:t>5</w:t>
      </w:r>
      <w:r w:rsidRPr="001E2EC1">
        <w:t>); or</w:t>
      </w:r>
    </w:p>
    <w:p w:rsidR="00A822A6" w:rsidRPr="001E2EC1" w:rsidRDefault="00A822A6" w:rsidP="00BD1F79">
      <w:pPr>
        <w:pStyle w:val="ActHead6"/>
        <w:pageBreakBefore/>
      </w:pPr>
      <w:bookmarkStart w:id="32" w:name="_Toc494267567"/>
      <w:r w:rsidRPr="0020561B">
        <w:rPr>
          <w:rStyle w:val="CharAmSchNo"/>
        </w:rPr>
        <w:t>Schedule</w:t>
      </w:r>
      <w:r w:rsidR="001E2EC1" w:rsidRPr="0020561B">
        <w:rPr>
          <w:rStyle w:val="CharAmSchNo"/>
        </w:rPr>
        <w:t> </w:t>
      </w:r>
      <w:r w:rsidRPr="0020561B">
        <w:rPr>
          <w:rStyle w:val="CharAmSchNo"/>
        </w:rPr>
        <w:t>3</w:t>
      </w:r>
      <w:r w:rsidRPr="001E2EC1">
        <w:t>—</w:t>
      </w:r>
      <w:r w:rsidRPr="0020561B">
        <w:rPr>
          <w:rStyle w:val="CharAmSchText"/>
        </w:rPr>
        <w:t>Transitional provisions commencing on Royal Assent</w:t>
      </w:r>
      <w:bookmarkEnd w:id="32"/>
    </w:p>
    <w:p w:rsidR="00A822A6" w:rsidRPr="0020561B" w:rsidRDefault="00A822A6" w:rsidP="00BD1F79">
      <w:pPr>
        <w:pStyle w:val="Header"/>
      </w:pPr>
      <w:r w:rsidRPr="0020561B">
        <w:rPr>
          <w:rStyle w:val="CharAmPartNo"/>
        </w:rPr>
        <w:t xml:space="preserve"> </w:t>
      </w:r>
      <w:r w:rsidRPr="0020561B">
        <w:rPr>
          <w:rStyle w:val="CharAmPartText"/>
        </w:rPr>
        <w:t xml:space="preserve"> </w:t>
      </w:r>
    </w:p>
    <w:p w:rsidR="00A822A6" w:rsidRPr="001E2EC1" w:rsidRDefault="00A822A6" w:rsidP="00BD1F79">
      <w:pPr>
        <w:pStyle w:val="ItemHead"/>
      </w:pPr>
      <w:r w:rsidRPr="001E2EC1">
        <w:t>1  Determination of first points of entry</w:t>
      </w:r>
    </w:p>
    <w:p w:rsidR="00A822A6" w:rsidRPr="001E2EC1" w:rsidRDefault="00A822A6" w:rsidP="00BD1F79">
      <w:pPr>
        <w:pStyle w:val="SubitemHead"/>
      </w:pPr>
      <w:r w:rsidRPr="001E2EC1">
        <w:t>Determination may be made without usual prerequisites</w:t>
      </w:r>
    </w:p>
    <w:p w:rsidR="00A822A6" w:rsidRPr="001E2EC1" w:rsidRDefault="00A822A6" w:rsidP="00BD1F79">
      <w:pPr>
        <w:pStyle w:val="Subitem"/>
      </w:pPr>
      <w:r w:rsidRPr="001E2EC1">
        <w:t>(1)</w:t>
      </w:r>
      <w:r w:rsidRPr="001E2EC1">
        <w:tab/>
        <w:t>Despite subsections</w:t>
      </w:r>
      <w:r w:rsidR="001E2EC1">
        <w:t> </w:t>
      </w:r>
      <w:r w:rsidR="00AF7506" w:rsidRPr="001E2EC1">
        <w:t>223</w:t>
      </w:r>
      <w:r w:rsidRPr="001E2EC1">
        <w:t xml:space="preserve">(2) and </w:t>
      </w:r>
      <w:r w:rsidR="00AF7506" w:rsidRPr="001E2EC1">
        <w:t>229</w:t>
      </w:r>
      <w:r w:rsidRPr="001E2EC1">
        <w:t>(2) of the Biosecurity Act, the Director of Biosecurity or the Director of Human Biosecurity:</w:t>
      </w:r>
    </w:p>
    <w:p w:rsidR="00A822A6" w:rsidRPr="001E2EC1" w:rsidRDefault="00A822A6" w:rsidP="00BD1F79">
      <w:pPr>
        <w:pStyle w:val="paragraph"/>
      </w:pPr>
      <w:r w:rsidRPr="001E2EC1">
        <w:tab/>
        <w:t>(a)</w:t>
      </w:r>
      <w:r w:rsidRPr="001E2EC1">
        <w:tab/>
        <w:t>may make a determination under subsection</w:t>
      </w:r>
      <w:r w:rsidR="001E2EC1">
        <w:t> </w:t>
      </w:r>
      <w:r w:rsidR="00AF7506" w:rsidRPr="001E2EC1">
        <w:t>223</w:t>
      </w:r>
      <w:r w:rsidRPr="001E2EC1">
        <w:t>(1) of that Act in relation to a landing place even if the Director is not satisfied of the matters referred to in subsection</w:t>
      </w:r>
      <w:r w:rsidR="001E2EC1">
        <w:t> </w:t>
      </w:r>
      <w:r w:rsidR="00AF7506" w:rsidRPr="001E2EC1">
        <w:t>223</w:t>
      </w:r>
      <w:r w:rsidRPr="001E2EC1">
        <w:t>(2) of that Act in relation to the landing place; and</w:t>
      </w:r>
    </w:p>
    <w:p w:rsidR="00A822A6" w:rsidRPr="001E2EC1" w:rsidRDefault="00A822A6" w:rsidP="00BD1F79">
      <w:pPr>
        <w:pStyle w:val="paragraph"/>
      </w:pPr>
      <w:r w:rsidRPr="001E2EC1">
        <w:tab/>
        <w:t>(b)</w:t>
      </w:r>
      <w:r w:rsidRPr="001E2EC1">
        <w:tab/>
        <w:t>may make a determination under subsection</w:t>
      </w:r>
      <w:r w:rsidR="001E2EC1">
        <w:t> </w:t>
      </w:r>
      <w:r w:rsidR="00AF7506" w:rsidRPr="001E2EC1">
        <w:t>229</w:t>
      </w:r>
      <w:r w:rsidRPr="001E2EC1">
        <w:t>(1) of that Act in relation to a port even if the Director is not satisfied of the matters referred to in subsection</w:t>
      </w:r>
      <w:r w:rsidR="001E2EC1">
        <w:t> </w:t>
      </w:r>
      <w:r w:rsidR="00AF7506" w:rsidRPr="001E2EC1">
        <w:t>229</w:t>
      </w:r>
      <w:r w:rsidRPr="001E2EC1">
        <w:t>(2) of that Act in relation to the port</w:t>
      </w:r>
      <w:r w:rsidR="00AF7506" w:rsidRPr="001E2EC1">
        <w:t>.</w:t>
      </w:r>
    </w:p>
    <w:p w:rsidR="00A822A6" w:rsidRPr="001E2EC1" w:rsidRDefault="00A822A6" w:rsidP="00BD1F79">
      <w:pPr>
        <w:pStyle w:val="notetext"/>
      </w:pPr>
      <w:r w:rsidRPr="001E2EC1">
        <w:t>Note:</w:t>
      </w:r>
      <w:r w:rsidRPr="001E2EC1">
        <w:tab/>
        <w:t>The Director may make the determination before the commencement of section</w:t>
      </w:r>
      <w:r w:rsidR="001E2EC1">
        <w:t> </w:t>
      </w:r>
      <w:r w:rsidR="00AF7506" w:rsidRPr="001E2EC1">
        <w:t>223</w:t>
      </w:r>
      <w:r w:rsidRPr="001E2EC1">
        <w:t xml:space="preserve"> or </w:t>
      </w:r>
      <w:r w:rsidR="00AF7506" w:rsidRPr="001E2EC1">
        <w:t>229</w:t>
      </w:r>
      <w:r w:rsidRPr="001E2EC1">
        <w:t xml:space="preserve"> of the Biosecurity Act, relying on section</w:t>
      </w:r>
      <w:r w:rsidR="001E2EC1">
        <w:t> </w:t>
      </w:r>
      <w:r w:rsidRPr="001E2EC1">
        <w:t xml:space="preserve">4 of the </w:t>
      </w:r>
      <w:r w:rsidRPr="001E2EC1">
        <w:rPr>
          <w:i/>
        </w:rPr>
        <w:t>Acts Interpretation Act 1901</w:t>
      </w:r>
      <w:r w:rsidR="00AF7506" w:rsidRPr="001E2EC1">
        <w:t>.</w:t>
      </w:r>
      <w:r w:rsidRPr="001E2EC1">
        <w:t xml:space="preserve"> The determination will come into effect on or after that commencement</w:t>
      </w:r>
      <w:r w:rsidR="00AF7506" w:rsidRPr="001E2EC1">
        <w:t>.</w:t>
      </w:r>
    </w:p>
    <w:p w:rsidR="00A822A6" w:rsidRPr="001E2EC1" w:rsidRDefault="00A822A6" w:rsidP="00BD1F79">
      <w:pPr>
        <w:pStyle w:val="SubitemHead"/>
      </w:pPr>
      <w:r w:rsidRPr="001E2EC1">
        <w:t xml:space="preserve">Limited life of determination made relying on </w:t>
      </w:r>
      <w:r w:rsidR="001E2EC1">
        <w:t>subitem (</w:t>
      </w:r>
      <w:r w:rsidRPr="001E2EC1">
        <w:t>1)</w:t>
      </w:r>
    </w:p>
    <w:p w:rsidR="00A822A6" w:rsidRPr="001E2EC1" w:rsidRDefault="00A822A6" w:rsidP="00BD1F79">
      <w:pPr>
        <w:pStyle w:val="Subitem"/>
      </w:pPr>
      <w:r w:rsidRPr="001E2EC1">
        <w:t>(2)</w:t>
      </w:r>
      <w:r w:rsidRPr="001E2EC1">
        <w:tab/>
        <w:t>If the Director of Biosecurity or the Director of Human Biosecurity:</w:t>
      </w:r>
    </w:p>
    <w:p w:rsidR="00A822A6" w:rsidRPr="001E2EC1" w:rsidRDefault="00A822A6" w:rsidP="00BD1F79">
      <w:pPr>
        <w:pStyle w:val="paragraph"/>
      </w:pPr>
      <w:r w:rsidRPr="001E2EC1">
        <w:tab/>
        <w:t>(a)</w:t>
      </w:r>
      <w:r w:rsidRPr="001E2EC1">
        <w:tab/>
        <w:t>makes a determination under subsection</w:t>
      </w:r>
      <w:r w:rsidR="001E2EC1">
        <w:t> </w:t>
      </w:r>
      <w:r w:rsidR="00AF7506" w:rsidRPr="001E2EC1">
        <w:t>223</w:t>
      </w:r>
      <w:r w:rsidRPr="001E2EC1">
        <w:t>(1) of the Biosecurity Act in relation to a landing place without being satisfied of the matters referred to in subsection</w:t>
      </w:r>
      <w:r w:rsidR="001E2EC1">
        <w:t> </w:t>
      </w:r>
      <w:r w:rsidR="00AF7506" w:rsidRPr="001E2EC1">
        <w:t>223</w:t>
      </w:r>
      <w:r w:rsidRPr="001E2EC1">
        <w:t>(2) of that Act in relation to the landing place; or</w:t>
      </w:r>
    </w:p>
    <w:p w:rsidR="00A822A6" w:rsidRPr="001E2EC1" w:rsidRDefault="00A822A6" w:rsidP="00BD1F79">
      <w:pPr>
        <w:pStyle w:val="paragraph"/>
      </w:pPr>
      <w:r w:rsidRPr="001E2EC1">
        <w:tab/>
        <w:t>(b)</w:t>
      </w:r>
      <w:r w:rsidRPr="001E2EC1">
        <w:tab/>
        <w:t>makes a determination under subsection</w:t>
      </w:r>
      <w:r w:rsidR="001E2EC1">
        <w:t> </w:t>
      </w:r>
      <w:r w:rsidR="00AF7506" w:rsidRPr="001E2EC1">
        <w:t>229</w:t>
      </w:r>
      <w:r w:rsidRPr="001E2EC1">
        <w:t>(1) of the Biosecurity Act in relation to a port without being satisfied of the matters referred to in subsection</w:t>
      </w:r>
      <w:r w:rsidR="001E2EC1">
        <w:t> </w:t>
      </w:r>
      <w:r w:rsidR="00AF7506" w:rsidRPr="001E2EC1">
        <w:t>229</w:t>
      </w:r>
      <w:r w:rsidRPr="001E2EC1">
        <w:t>(2) of that Act in relation to the port;</w:t>
      </w:r>
    </w:p>
    <w:p w:rsidR="00A822A6" w:rsidRPr="001E2EC1" w:rsidRDefault="00A822A6" w:rsidP="00BD1F79">
      <w:pPr>
        <w:pStyle w:val="Item"/>
      </w:pPr>
      <w:r w:rsidRPr="001E2EC1">
        <w:t xml:space="preserve">then the determination must not be expressed or varied to have effect for a period that is longer than the transition period or, if the transition period has been extended under </w:t>
      </w:r>
      <w:r w:rsidR="001E2EC1">
        <w:t>subitem (</w:t>
      </w:r>
      <w:r w:rsidRPr="001E2EC1">
        <w:t>4) for the landing place or port, the extended transition period</w:t>
      </w:r>
      <w:r w:rsidR="00AF7506" w:rsidRPr="001E2EC1">
        <w:t>.</w:t>
      </w:r>
    </w:p>
    <w:p w:rsidR="00A822A6" w:rsidRPr="001E2EC1" w:rsidRDefault="00A822A6" w:rsidP="00BD1F79">
      <w:pPr>
        <w:pStyle w:val="Subitem"/>
      </w:pPr>
      <w:r w:rsidRPr="001E2EC1">
        <w:t>(3)</w:t>
      </w:r>
      <w:r w:rsidRPr="001E2EC1">
        <w:tab/>
        <w:t xml:space="preserve">Unless it has already ceased to have effect, a determination referred to in </w:t>
      </w:r>
      <w:r w:rsidR="001E2EC1">
        <w:t>subitem (</w:t>
      </w:r>
      <w:r w:rsidRPr="001E2EC1">
        <w:t xml:space="preserve">2) relating to a landing place or port ceases to have effect at the end of the transition period or, if the transition period has been extended under </w:t>
      </w:r>
      <w:r w:rsidR="001E2EC1">
        <w:t>subitem (</w:t>
      </w:r>
      <w:r w:rsidRPr="001E2EC1">
        <w:t>4) for the landing place or port, the extended transition period</w:t>
      </w:r>
      <w:r w:rsidR="00AF7506" w:rsidRPr="001E2EC1">
        <w:t>.</w:t>
      </w:r>
    </w:p>
    <w:p w:rsidR="00A822A6" w:rsidRPr="001E2EC1" w:rsidRDefault="00A822A6" w:rsidP="00BD1F79">
      <w:pPr>
        <w:pStyle w:val="SubitemHead"/>
      </w:pPr>
      <w:r w:rsidRPr="001E2EC1">
        <w:t xml:space="preserve">Extending life of determination made relying on </w:t>
      </w:r>
      <w:r w:rsidR="001E2EC1">
        <w:t>subitem (</w:t>
      </w:r>
      <w:r w:rsidRPr="001E2EC1">
        <w:t>1)</w:t>
      </w:r>
    </w:p>
    <w:p w:rsidR="00A822A6" w:rsidRPr="001E2EC1" w:rsidRDefault="00A822A6" w:rsidP="00BD1F79">
      <w:pPr>
        <w:pStyle w:val="Subitem"/>
      </w:pPr>
      <w:r w:rsidRPr="001E2EC1">
        <w:t>(4)</w:t>
      </w:r>
      <w:r w:rsidRPr="001E2EC1">
        <w:tab/>
        <w:t>If the Director of Biosecurity or the Director of Human Biosecurity is satisfied that:</w:t>
      </w:r>
    </w:p>
    <w:p w:rsidR="00A822A6" w:rsidRPr="001E2EC1" w:rsidRDefault="00A822A6" w:rsidP="00BD1F79">
      <w:pPr>
        <w:pStyle w:val="paragraph"/>
      </w:pPr>
      <w:r w:rsidRPr="001E2EC1">
        <w:tab/>
        <w:t>(a)</w:t>
      </w:r>
      <w:r w:rsidRPr="001E2EC1">
        <w:tab/>
        <w:t>the requirements referred to in subsection</w:t>
      </w:r>
      <w:r w:rsidR="001E2EC1">
        <w:t> </w:t>
      </w:r>
      <w:r w:rsidR="00AF7506" w:rsidRPr="001E2EC1">
        <w:t>223</w:t>
      </w:r>
      <w:r w:rsidRPr="001E2EC1">
        <w:t xml:space="preserve">(2) of the Biosecurity Act will not be able to be met in relation to a landing place referred to in </w:t>
      </w:r>
      <w:r w:rsidR="001E2EC1">
        <w:t>subitem (</w:t>
      </w:r>
      <w:r w:rsidRPr="001E2EC1">
        <w:t>2) by the end of the transition period; or</w:t>
      </w:r>
    </w:p>
    <w:p w:rsidR="00A822A6" w:rsidRPr="001E2EC1" w:rsidRDefault="00A822A6" w:rsidP="00BD1F79">
      <w:pPr>
        <w:pStyle w:val="paragraph"/>
      </w:pPr>
      <w:r w:rsidRPr="001E2EC1">
        <w:tab/>
        <w:t>(b)</w:t>
      </w:r>
      <w:r w:rsidRPr="001E2EC1">
        <w:tab/>
        <w:t>the requirements referred to in subsection</w:t>
      </w:r>
      <w:r w:rsidR="001E2EC1">
        <w:t> </w:t>
      </w:r>
      <w:r w:rsidR="00AF7506" w:rsidRPr="001E2EC1">
        <w:t>229</w:t>
      </w:r>
      <w:r w:rsidRPr="001E2EC1">
        <w:t xml:space="preserve">(2) of the Biosecurity Act will not be able to be met in relation to a port referred to in </w:t>
      </w:r>
      <w:r w:rsidR="001E2EC1">
        <w:t>subitem (</w:t>
      </w:r>
      <w:r w:rsidRPr="001E2EC1">
        <w:t>2) by the end of the transition period;</w:t>
      </w:r>
    </w:p>
    <w:p w:rsidR="00A822A6" w:rsidRPr="001E2EC1" w:rsidRDefault="00A822A6" w:rsidP="00BD1F79">
      <w:pPr>
        <w:pStyle w:val="Item"/>
      </w:pPr>
      <w:r w:rsidRPr="001E2EC1">
        <w:t>the relevant Director may, by legislative instrument, extend the transition period in relation to the landing place or port</w:t>
      </w:r>
      <w:r w:rsidR="00AF7506" w:rsidRPr="001E2EC1">
        <w:t>.</w:t>
      </w:r>
    </w:p>
    <w:p w:rsidR="00A822A6" w:rsidRPr="001E2EC1" w:rsidRDefault="00A822A6" w:rsidP="00BD1F79">
      <w:pPr>
        <w:pStyle w:val="Subitem"/>
      </w:pPr>
      <w:r w:rsidRPr="001E2EC1">
        <w:t>(5)</w:t>
      </w:r>
      <w:r w:rsidRPr="001E2EC1">
        <w:tab/>
        <w:t>Section</w:t>
      </w:r>
      <w:r w:rsidR="001E2EC1">
        <w:t> </w:t>
      </w:r>
      <w:r w:rsidRPr="001E2EC1">
        <w:t xml:space="preserve">42 (disallowance) of the </w:t>
      </w:r>
      <w:r w:rsidR="007163C6" w:rsidRPr="001E2EC1">
        <w:rPr>
          <w:i/>
        </w:rPr>
        <w:t>Legislation Act 2003</w:t>
      </w:r>
      <w:r w:rsidRPr="001E2EC1">
        <w:t xml:space="preserve"> does not apply to an instrument made under </w:t>
      </w:r>
      <w:r w:rsidR="001E2EC1">
        <w:t>subitem (</w:t>
      </w:r>
      <w:r w:rsidRPr="001E2EC1">
        <w:t>4)</w:t>
      </w:r>
      <w:r w:rsidR="00AF7506" w:rsidRPr="001E2EC1">
        <w:t>.</w:t>
      </w:r>
    </w:p>
    <w:p w:rsidR="00A822A6" w:rsidRPr="001E2EC1" w:rsidRDefault="00A822A6" w:rsidP="00BD1F79">
      <w:pPr>
        <w:pStyle w:val="SubitemHead"/>
      </w:pPr>
      <w:r w:rsidRPr="001E2EC1">
        <w:t>Definitions</w:t>
      </w:r>
    </w:p>
    <w:p w:rsidR="00A822A6" w:rsidRPr="001E2EC1" w:rsidRDefault="00A822A6" w:rsidP="00BD1F79">
      <w:pPr>
        <w:pStyle w:val="Subitem"/>
      </w:pPr>
      <w:r w:rsidRPr="001E2EC1">
        <w:t>(6)</w:t>
      </w:r>
      <w:r w:rsidRPr="001E2EC1">
        <w:tab/>
        <w:t>In this item:</w:t>
      </w:r>
    </w:p>
    <w:p w:rsidR="00A822A6" w:rsidRPr="001E2EC1" w:rsidRDefault="00A822A6" w:rsidP="00BD1F79">
      <w:pPr>
        <w:pStyle w:val="Item"/>
      </w:pPr>
      <w:r w:rsidRPr="001E2EC1">
        <w:rPr>
          <w:b/>
          <w:i/>
        </w:rPr>
        <w:t>Biosecurity Act</w:t>
      </w:r>
      <w:r w:rsidRPr="001E2EC1">
        <w:t xml:space="preserve"> means the </w:t>
      </w:r>
      <w:r w:rsidRPr="001E2EC1">
        <w:rPr>
          <w:i/>
        </w:rPr>
        <w:t>Biosecurity Act 201</w:t>
      </w:r>
      <w:r w:rsidR="00FF5A6F" w:rsidRPr="001E2EC1">
        <w:rPr>
          <w:i/>
        </w:rPr>
        <w:t>5</w:t>
      </w:r>
      <w:r w:rsidR="00AF7506" w:rsidRPr="001E2EC1">
        <w:t>.</w:t>
      </w:r>
    </w:p>
    <w:p w:rsidR="00A822A6" w:rsidRPr="001E2EC1" w:rsidRDefault="00A822A6" w:rsidP="00BD1F79">
      <w:pPr>
        <w:pStyle w:val="Item"/>
      </w:pPr>
      <w:r w:rsidRPr="001E2EC1">
        <w:rPr>
          <w:b/>
          <w:i/>
        </w:rPr>
        <w:t>Director of Biosecurity</w:t>
      </w:r>
      <w:r w:rsidRPr="001E2EC1">
        <w:t xml:space="preserve"> has the same meaning as in the Biosecurity Act</w:t>
      </w:r>
      <w:r w:rsidR="00AF7506" w:rsidRPr="001E2EC1">
        <w:t>.</w:t>
      </w:r>
    </w:p>
    <w:p w:rsidR="00A822A6" w:rsidRPr="001E2EC1" w:rsidRDefault="00A822A6" w:rsidP="00BD1F79">
      <w:pPr>
        <w:pStyle w:val="Item"/>
      </w:pPr>
      <w:r w:rsidRPr="001E2EC1">
        <w:rPr>
          <w:b/>
          <w:i/>
        </w:rPr>
        <w:t>Director of Human Biosecurity</w:t>
      </w:r>
      <w:r w:rsidRPr="001E2EC1">
        <w:t xml:space="preserve"> has the same meaning as in the Biosecurity Act</w:t>
      </w:r>
      <w:r w:rsidR="00AF7506" w:rsidRPr="001E2EC1">
        <w:t>.</w:t>
      </w:r>
    </w:p>
    <w:p w:rsidR="00A822A6" w:rsidRPr="001E2EC1" w:rsidRDefault="00A822A6" w:rsidP="00BD1F79">
      <w:pPr>
        <w:pStyle w:val="Item"/>
      </w:pPr>
      <w:r w:rsidRPr="001E2EC1">
        <w:rPr>
          <w:b/>
          <w:i/>
        </w:rPr>
        <w:t>landing place</w:t>
      </w:r>
      <w:r w:rsidRPr="001E2EC1">
        <w:t xml:space="preserve"> has the same meaning as in the Biosecurity Act</w:t>
      </w:r>
      <w:r w:rsidR="00AF7506" w:rsidRPr="001E2EC1">
        <w:t>.</w:t>
      </w:r>
    </w:p>
    <w:p w:rsidR="00A822A6" w:rsidRPr="001E2EC1" w:rsidRDefault="00A822A6" w:rsidP="00BD1F79">
      <w:pPr>
        <w:pStyle w:val="Item"/>
      </w:pPr>
      <w:r w:rsidRPr="001E2EC1">
        <w:rPr>
          <w:b/>
          <w:i/>
        </w:rPr>
        <w:t>port</w:t>
      </w:r>
      <w:r w:rsidRPr="001E2EC1">
        <w:t xml:space="preserve"> has the same meaning as in the Biosecurity Act</w:t>
      </w:r>
      <w:r w:rsidR="00AF7506" w:rsidRPr="001E2EC1">
        <w:t>.</w:t>
      </w:r>
    </w:p>
    <w:p w:rsidR="00A822A6" w:rsidRPr="001E2EC1" w:rsidRDefault="00A822A6" w:rsidP="00BD1F79">
      <w:pPr>
        <w:pStyle w:val="Item"/>
      </w:pPr>
      <w:r w:rsidRPr="001E2EC1">
        <w:rPr>
          <w:b/>
          <w:i/>
        </w:rPr>
        <w:t>transition period</w:t>
      </w:r>
      <w:r w:rsidRPr="001E2EC1">
        <w:t xml:space="preserve"> means the 3 years beginning on the day on which section</w:t>
      </w:r>
      <w:r w:rsidR="001E2EC1">
        <w:t> </w:t>
      </w:r>
      <w:r w:rsidR="00AF7506" w:rsidRPr="001E2EC1">
        <w:t>3</w:t>
      </w:r>
      <w:r w:rsidRPr="001E2EC1">
        <w:t xml:space="preserve"> of the Biosecurity Act commences</w:t>
      </w:r>
      <w:r w:rsidR="00AF7506" w:rsidRPr="001E2EC1">
        <w:t>.</w:t>
      </w:r>
    </w:p>
    <w:p w:rsidR="00927E7D" w:rsidRPr="001E2EC1" w:rsidRDefault="00927E7D" w:rsidP="00BD1F79">
      <w:pPr>
        <w:pStyle w:val="SubitemHead"/>
      </w:pPr>
      <w:r w:rsidRPr="001E2EC1">
        <w:t>Operation before commencement of certain provisions of the Biosecurity Act</w:t>
      </w:r>
    </w:p>
    <w:p w:rsidR="00927E7D" w:rsidRPr="001E2EC1" w:rsidRDefault="00927E7D" w:rsidP="00BD1F79">
      <w:pPr>
        <w:pStyle w:val="Subitem"/>
      </w:pPr>
      <w:r w:rsidRPr="001E2EC1">
        <w:t>(7)</w:t>
      </w:r>
      <w:r w:rsidRPr="001E2EC1">
        <w:tab/>
        <w:t>To avoid doubt, this item operates before the commencement of sections</w:t>
      </w:r>
      <w:r w:rsidR="001E2EC1">
        <w:t> </w:t>
      </w:r>
      <w:r w:rsidR="00AF7506" w:rsidRPr="001E2EC1">
        <w:t>9</w:t>
      </w:r>
      <w:r w:rsidRPr="001E2EC1">
        <w:t xml:space="preserve">, </w:t>
      </w:r>
      <w:r w:rsidR="00AF7506" w:rsidRPr="001E2EC1">
        <w:t>223</w:t>
      </w:r>
      <w:r w:rsidRPr="001E2EC1">
        <w:t xml:space="preserve">, </w:t>
      </w:r>
      <w:r w:rsidR="00AF7506" w:rsidRPr="001E2EC1">
        <w:t>229</w:t>
      </w:r>
      <w:r w:rsidRPr="001E2EC1">
        <w:t xml:space="preserve">, </w:t>
      </w:r>
      <w:r w:rsidR="00AF7506" w:rsidRPr="001E2EC1">
        <w:t>540</w:t>
      </w:r>
      <w:r w:rsidRPr="001E2EC1">
        <w:t xml:space="preserve"> and </w:t>
      </w:r>
      <w:r w:rsidR="00AF7506" w:rsidRPr="001E2EC1">
        <w:t>544</w:t>
      </w:r>
      <w:r w:rsidRPr="001E2EC1">
        <w:t xml:space="preserve"> of the Bios</w:t>
      </w:r>
      <w:r w:rsidR="00E11698" w:rsidRPr="001E2EC1">
        <w:t>ecur</w:t>
      </w:r>
      <w:r w:rsidRPr="001E2EC1">
        <w:t xml:space="preserve">ity Act </w:t>
      </w:r>
      <w:r w:rsidR="00693F73" w:rsidRPr="001E2EC1">
        <w:t xml:space="preserve">in the same way as </w:t>
      </w:r>
      <w:r w:rsidR="0070220B" w:rsidRPr="001E2EC1">
        <w:t>this item</w:t>
      </w:r>
      <w:r w:rsidR="00693F73" w:rsidRPr="001E2EC1">
        <w:t xml:space="preserve"> would </w:t>
      </w:r>
      <w:r w:rsidRPr="001E2EC1">
        <w:t>if those sections had commenced</w:t>
      </w:r>
      <w:r w:rsidR="00AF7506" w:rsidRPr="001E2EC1">
        <w:t>.</w:t>
      </w:r>
    </w:p>
    <w:p w:rsidR="00927E7D" w:rsidRPr="001E2EC1" w:rsidRDefault="00927E7D" w:rsidP="00BD1F79">
      <w:pPr>
        <w:pStyle w:val="notemargin"/>
      </w:pPr>
      <w:r w:rsidRPr="001E2EC1">
        <w:t>Note:</w:t>
      </w:r>
      <w:r w:rsidRPr="001E2EC1">
        <w:tab/>
        <w:t>Sections</w:t>
      </w:r>
      <w:r w:rsidR="001E2EC1">
        <w:t> </w:t>
      </w:r>
      <w:r w:rsidR="00AF7506" w:rsidRPr="001E2EC1">
        <w:t>9</w:t>
      </w:r>
      <w:r w:rsidRPr="001E2EC1">
        <w:t xml:space="preserve">, </w:t>
      </w:r>
      <w:r w:rsidR="00AF7506" w:rsidRPr="001E2EC1">
        <w:t>540</w:t>
      </w:r>
      <w:r w:rsidRPr="001E2EC1">
        <w:t xml:space="preserve"> and </w:t>
      </w:r>
      <w:r w:rsidR="00AF7506" w:rsidRPr="001E2EC1">
        <w:t>544</w:t>
      </w:r>
      <w:r w:rsidRPr="001E2EC1">
        <w:t xml:space="preserve"> </w:t>
      </w:r>
      <w:r w:rsidR="00925570" w:rsidRPr="001E2EC1">
        <w:t xml:space="preserve">of the Biosecurity Act </w:t>
      </w:r>
      <w:r w:rsidRPr="001E2EC1">
        <w:t xml:space="preserve">define </w:t>
      </w:r>
      <w:r w:rsidRPr="001E2EC1">
        <w:rPr>
          <w:b/>
          <w:i/>
        </w:rPr>
        <w:t>Director of Biosecurity</w:t>
      </w:r>
      <w:r w:rsidRPr="001E2EC1">
        <w:t xml:space="preserve">, </w:t>
      </w:r>
      <w:r w:rsidRPr="001E2EC1">
        <w:rPr>
          <w:b/>
          <w:i/>
        </w:rPr>
        <w:t xml:space="preserve">Director of </w:t>
      </w:r>
      <w:r w:rsidR="00693F73" w:rsidRPr="001E2EC1">
        <w:rPr>
          <w:b/>
          <w:i/>
        </w:rPr>
        <w:t xml:space="preserve">Human </w:t>
      </w:r>
      <w:r w:rsidRPr="001E2EC1">
        <w:rPr>
          <w:b/>
          <w:i/>
        </w:rPr>
        <w:t>Biosecurity</w:t>
      </w:r>
      <w:r w:rsidR="00693F73" w:rsidRPr="001E2EC1">
        <w:t xml:space="preserve">, </w:t>
      </w:r>
      <w:r w:rsidR="00693F73" w:rsidRPr="001E2EC1">
        <w:rPr>
          <w:b/>
          <w:i/>
        </w:rPr>
        <w:t>landing place</w:t>
      </w:r>
      <w:r w:rsidR="00693F73" w:rsidRPr="001E2EC1">
        <w:t xml:space="preserve"> and </w:t>
      </w:r>
      <w:r w:rsidR="00693F73" w:rsidRPr="001E2EC1">
        <w:rPr>
          <w:b/>
          <w:i/>
        </w:rPr>
        <w:t>port</w:t>
      </w:r>
      <w:r w:rsidR="00AF7506" w:rsidRPr="001E2EC1">
        <w:t>.</w:t>
      </w:r>
    </w:p>
    <w:p w:rsidR="00A822A6" w:rsidRPr="001E2EC1" w:rsidRDefault="00A822A6" w:rsidP="00BD1F79">
      <w:pPr>
        <w:pStyle w:val="ActHead6"/>
        <w:pageBreakBefore/>
      </w:pPr>
      <w:bookmarkStart w:id="33" w:name="_Toc494267568"/>
      <w:bookmarkStart w:id="34" w:name="opcCurrentFind"/>
      <w:r w:rsidRPr="0020561B">
        <w:rPr>
          <w:rStyle w:val="CharAmSchNo"/>
        </w:rPr>
        <w:t>Schedule</w:t>
      </w:r>
      <w:r w:rsidR="001E2EC1" w:rsidRPr="0020561B">
        <w:rPr>
          <w:rStyle w:val="CharAmSchNo"/>
        </w:rPr>
        <w:t> </w:t>
      </w:r>
      <w:r w:rsidRPr="0020561B">
        <w:rPr>
          <w:rStyle w:val="CharAmSchNo"/>
        </w:rPr>
        <w:t>4</w:t>
      </w:r>
      <w:r w:rsidRPr="001E2EC1">
        <w:t>—</w:t>
      </w:r>
      <w:r w:rsidRPr="0020561B">
        <w:rPr>
          <w:rStyle w:val="CharAmSchText"/>
        </w:rPr>
        <w:t>Application, saving and transitional provisions commencing later</w:t>
      </w:r>
      <w:bookmarkEnd w:id="33"/>
    </w:p>
    <w:p w:rsidR="00A822A6" w:rsidRPr="001E2EC1" w:rsidRDefault="00A822A6" w:rsidP="00BD1F79">
      <w:pPr>
        <w:pStyle w:val="ActHead7"/>
      </w:pPr>
      <w:bookmarkStart w:id="35" w:name="_Toc494267569"/>
      <w:bookmarkEnd w:id="34"/>
      <w:r w:rsidRPr="0020561B">
        <w:rPr>
          <w:rStyle w:val="CharAmPartNo"/>
        </w:rPr>
        <w:t>Part</w:t>
      </w:r>
      <w:r w:rsidR="001E2EC1" w:rsidRPr="0020561B">
        <w:rPr>
          <w:rStyle w:val="CharAmPartNo"/>
        </w:rPr>
        <w:t> </w:t>
      </w:r>
      <w:r w:rsidRPr="0020561B">
        <w:rPr>
          <w:rStyle w:val="CharAmPartNo"/>
        </w:rPr>
        <w:t>1</w:t>
      </w:r>
      <w:r w:rsidRPr="001E2EC1">
        <w:t>—</w:t>
      </w:r>
      <w:r w:rsidRPr="0020561B">
        <w:rPr>
          <w:rStyle w:val="CharAmPartText"/>
        </w:rPr>
        <w:t>Preliminary</w:t>
      </w:r>
      <w:bookmarkEnd w:id="35"/>
    </w:p>
    <w:p w:rsidR="00A822A6" w:rsidRPr="001E2EC1" w:rsidRDefault="005E39F4" w:rsidP="00BD1F79">
      <w:pPr>
        <w:pStyle w:val="ItemHead"/>
      </w:pPr>
      <w:r w:rsidRPr="001E2EC1">
        <w:t>1</w:t>
      </w:r>
      <w:r w:rsidR="00A822A6" w:rsidRPr="001E2EC1">
        <w:t xml:space="preserve">  Definitions</w:t>
      </w:r>
    </w:p>
    <w:p w:rsidR="00A822A6" w:rsidRPr="001E2EC1" w:rsidRDefault="00A822A6" w:rsidP="00BD1F79">
      <w:pPr>
        <w:pStyle w:val="Subitem"/>
      </w:pPr>
      <w:r w:rsidRPr="001E2EC1">
        <w:t>(1)</w:t>
      </w:r>
      <w:r w:rsidRPr="001E2EC1">
        <w:tab/>
        <w:t>In this Schedule:</w:t>
      </w:r>
    </w:p>
    <w:p w:rsidR="00A822A6" w:rsidRPr="001E2EC1" w:rsidRDefault="00A822A6" w:rsidP="00BD1F79">
      <w:pPr>
        <w:pStyle w:val="Item"/>
      </w:pPr>
      <w:r w:rsidRPr="001E2EC1">
        <w:rPr>
          <w:b/>
          <w:i/>
        </w:rPr>
        <w:t>Biosecurity Act</w:t>
      </w:r>
      <w:r w:rsidRPr="001E2EC1">
        <w:t xml:space="preserve"> means the </w:t>
      </w:r>
      <w:r w:rsidRPr="001E2EC1">
        <w:rPr>
          <w:i/>
        </w:rPr>
        <w:t>Biosecurity Act 201</w:t>
      </w:r>
      <w:r w:rsidR="00FF5A6F" w:rsidRPr="001E2EC1">
        <w:rPr>
          <w:i/>
        </w:rPr>
        <w:t>5</w:t>
      </w:r>
      <w:r w:rsidR="00AF7506" w:rsidRPr="001E2EC1">
        <w:t>.</w:t>
      </w:r>
    </w:p>
    <w:p w:rsidR="00A822A6" w:rsidRPr="001E2EC1" w:rsidRDefault="00A822A6" w:rsidP="00BD1F79">
      <w:pPr>
        <w:pStyle w:val="Item"/>
      </w:pPr>
      <w:r w:rsidRPr="001E2EC1">
        <w:rPr>
          <w:b/>
          <w:i/>
        </w:rPr>
        <w:t>cessation time</w:t>
      </w:r>
      <w:r w:rsidRPr="001E2EC1">
        <w:t>:</w:t>
      </w:r>
    </w:p>
    <w:p w:rsidR="00A822A6" w:rsidRPr="001E2EC1" w:rsidRDefault="00A822A6" w:rsidP="00BD1F79">
      <w:pPr>
        <w:pStyle w:val="paragraph"/>
      </w:pPr>
      <w:r w:rsidRPr="001E2EC1">
        <w:tab/>
        <w:t>(a)</w:t>
      </w:r>
      <w:r w:rsidRPr="001E2EC1">
        <w:tab/>
        <w:t>for a transitional approved arrangement that is taken to exist because of subitem</w:t>
      </w:r>
      <w:r w:rsidR="001E2EC1">
        <w:t> </w:t>
      </w:r>
      <w:r w:rsidR="005E39F4" w:rsidRPr="001E2EC1">
        <w:t>47</w:t>
      </w:r>
      <w:r w:rsidRPr="001E2EC1">
        <w:t>(2)—has the meaning given by subitem</w:t>
      </w:r>
      <w:r w:rsidR="001E2EC1">
        <w:t> </w:t>
      </w:r>
      <w:r w:rsidR="005E39F4" w:rsidRPr="001E2EC1">
        <w:t>47</w:t>
      </w:r>
      <w:r w:rsidRPr="001E2EC1">
        <w:t>(4); and</w:t>
      </w:r>
    </w:p>
    <w:p w:rsidR="00A822A6" w:rsidRPr="001E2EC1" w:rsidRDefault="00A822A6" w:rsidP="00BD1F79">
      <w:pPr>
        <w:pStyle w:val="paragraph"/>
      </w:pPr>
      <w:r w:rsidRPr="001E2EC1">
        <w:tab/>
        <w:t>(b)</w:t>
      </w:r>
      <w:r w:rsidRPr="001E2EC1">
        <w:tab/>
        <w:t>for a transitional approved arrangement that is taken to exist because of subitem</w:t>
      </w:r>
      <w:r w:rsidR="001E2EC1">
        <w:t> </w:t>
      </w:r>
      <w:r w:rsidRPr="001E2EC1">
        <w:t>5</w:t>
      </w:r>
      <w:r w:rsidR="005E39F4" w:rsidRPr="001E2EC1">
        <w:t>2</w:t>
      </w:r>
      <w:r w:rsidRPr="001E2EC1">
        <w:t>(3)—has the meaning given by subitem</w:t>
      </w:r>
      <w:r w:rsidR="001E2EC1">
        <w:t> </w:t>
      </w:r>
      <w:r w:rsidRPr="001E2EC1">
        <w:t>5</w:t>
      </w:r>
      <w:r w:rsidR="005E39F4" w:rsidRPr="001E2EC1">
        <w:t>2</w:t>
      </w:r>
      <w:r w:rsidRPr="001E2EC1">
        <w:t>(4)</w:t>
      </w:r>
      <w:r w:rsidR="00AF7506" w:rsidRPr="001E2EC1">
        <w:t>.</w:t>
      </w:r>
    </w:p>
    <w:p w:rsidR="00A822A6" w:rsidRPr="001E2EC1" w:rsidRDefault="00A822A6" w:rsidP="00BD1F79">
      <w:pPr>
        <w:pStyle w:val="Item"/>
      </w:pPr>
      <w:r w:rsidRPr="001E2EC1">
        <w:rPr>
          <w:b/>
          <w:i/>
        </w:rPr>
        <w:t>commencement day</w:t>
      </w:r>
      <w:r w:rsidRPr="001E2EC1">
        <w:t xml:space="preserve"> means the day on which section</w:t>
      </w:r>
      <w:r w:rsidR="001E2EC1">
        <w:t> </w:t>
      </w:r>
      <w:r w:rsidR="00AF7506" w:rsidRPr="001E2EC1">
        <w:t>3</w:t>
      </w:r>
      <w:r w:rsidRPr="001E2EC1">
        <w:t xml:space="preserve"> of the Biosecurity Act commences</w:t>
      </w:r>
      <w:r w:rsidR="00AF7506" w:rsidRPr="001E2EC1">
        <w:t>.</w:t>
      </w:r>
    </w:p>
    <w:p w:rsidR="00A822A6" w:rsidRPr="001E2EC1" w:rsidRDefault="00A822A6" w:rsidP="00BD1F79">
      <w:pPr>
        <w:pStyle w:val="Item"/>
      </w:pPr>
      <w:r w:rsidRPr="001E2EC1">
        <w:rPr>
          <w:b/>
          <w:i/>
        </w:rPr>
        <w:t>Quarantine Act</w:t>
      </w:r>
      <w:r w:rsidRPr="001E2EC1">
        <w:t xml:space="preserve"> means the </w:t>
      </w:r>
      <w:r w:rsidRPr="001E2EC1">
        <w:rPr>
          <w:i/>
        </w:rPr>
        <w:t>Quarantine Act 1908</w:t>
      </w:r>
      <w:r w:rsidR="00AF7506" w:rsidRPr="001E2EC1">
        <w:t>.</w:t>
      </w:r>
    </w:p>
    <w:p w:rsidR="00A822A6" w:rsidRPr="001E2EC1" w:rsidRDefault="00A822A6" w:rsidP="00BD1F79">
      <w:pPr>
        <w:pStyle w:val="Item"/>
      </w:pPr>
      <w:r w:rsidRPr="001E2EC1">
        <w:rPr>
          <w:b/>
          <w:i/>
        </w:rPr>
        <w:t>released from quarantine</w:t>
      </w:r>
      <w:r w:rsidRPr="001E2EC1">
        <w:t xml:space="preserve"> means released from quarantine under the Quarantine Act</w:t>
      </w:r>
      <w:r w:rsidR="00AF7506" w:rsidRPr="001E2EC1">
        <w:t>.</w:t>
      </w:r>
    </w:p>
    <w:p w:rsidR="00A822A6" w:rsidRPr="001E2EC1" w:rsidRDefault="00A822A6" w:rsidP="00BD1F79">
      <w:pPr>
        <w:pStyle w:val="Item"/>
      </w:pPr>
      <w:r w:rsidRPr="001E2EC1">
        <w:rPr>
          <w:b/>
          <w:i/>
        </w:rPr>
        <w:t>subject to quarantine</w:t>
      </w:r>
      <w:r w:rsidRPr="001E2EC1">
        <w:t xml:space="preserve"> means subject to quarantine under the Quarantine Act</w:t>
      </w:r>
      <w:r w:rsidR="00AF7506" w:rsidRPr="001E2EC1">
        <w:t>.</w:t>
      </w:r>
    </w:p>
    <w:p w:rsidR="00A822A6" w:rsidRPr="001E2EC1" w:rsidRDefault="00A822A6" w:rsidP="00BD1F79">
      <w:pPr>
        <w:pStyle w:val="Item"/>
      </w:pPr>
      <w:r w:rsidRPr="001E2EC1">
        <w:rPr>
          <w:b/>
          <w:i/>
        </w:rPr>
        <w:t>under</w:t>
      </w:r>
      <w:r w:rsidRPr="001E2EC1">
        <w:t>, in relation to the Quarantine Act, has the meaning given by subsection</w:t>
      </w:r>
      <w:r w:rsidR="001E2EC1">
        <w:t> </w:t>
      </w:r>
      <w:r w:rsidRPr="001E2EC1">
        <w:t>5(1A) of that Act immediately before its repeal</w:t>
      </w:r>
      <w:r w:rsidR="00AF7506" w:rsidRPr="001E2EC1">
        <w:t>.</w:t>
      </w:r>
    </w:p>
    <w:p w:rsidR="00A822A6" w:rsidRPr="001E2EC1" w:rsidRDefault="00A822A6" w:rsidP="00BD1F79">
      <w:pPr>
        <w:pStyle w:val="Subitem"/>
      </w:pPr>
      <w:r w:rsidRPr="001E2EC1">
        <w:t>(2)</w:t>
      </w:r>
      <w:r w:rsidRPr="001E2EC1">
        <w:tab/>
        <w:t xml:space="preserve">An expression used in a provision of this Schedule and in the Biosecurity Act has the same meaning in that provision as it has in the Biosecurity Act, subject to </w:t>
      </w:r>
      <w:r w:rsidR="001E2EC1">
        <w:t>subitem (</w:t>
      </w:r>
      <w:r w:rsidRPr="001E2EC1">
        <w:t>3)</w:t>
      </w:r>
      <w:r w:rsidR="00AF7506" w:rsidRPr="001E2EC1">
        <w:t>.</w:t>
      </w:r>
    </w:p>
    <w:p w:rsidR="00A822A6" w:rsidRPr="001E2EC1" w:rsidRDefault="00A822A6" w:rsidP="00BD1F79">
      <w:pPr>
        <w:pStyle w:val="Subitem"/>
      </w:pPr>
      <w:r w:rsidRPr="001E2EC1">
        <w:t>(3)</w:t>
      </w:r>
      <w:r w:rsidRPr="001E2EC1">
        <w:tab/>
        <w:t>An expression used in a provision of this Schedule and in the Quarantine Act has the same meaning in that provision as it had in the Quarantine Act to the extent that:</w:t>
      </w:r>
    </w:p>
    <w:p w:rsidR="00A822A6" w:rsidRPr="001E2EC1" w:rsidRDefault="00A822A6" w:rsidP="00BD1F79">
      <w:pPr>
        <w:pStyle w:val="paragraph"/>
      </w:pPr>
      <w:r w:rsidRPr="001E2EC1">
        <w:tab/>
        <w:t>(a)</w:t>
      </w:r>
      <w:r w:rsidRPr="001E2EC1">
        <w:tab/>
        <w:t>the use of the expression in that provision relates to an event that occurred, or a state of affairs that existed, under the Quarantine Act before the commencement day; or</w:t>
      </w:r>
    </w:p>
    <w:p w:rsidR="00A822A6" w:rsidRPr="001E2EC1" w:rsidRDefault="00A822A6" w:rsidP="00BD1F79">
      <w:pPr>
        <w:pStyle w:val="paragraph"/>
      </w:pPr>
      <w:r w:rsidRPr="001E2EC1">
        <w:tab/>
        <w:t>(b)</w:t>
      </w:r>
      <w:r w:rsidRPr="001E2EC1">
        <w:tab/>
        <w:t>the provision has the effect that a provision of the Quarantine Act continues to apply despite the repeal of that Act</w:t>
      </w:r>
      <w:r w:rsidR="00AF7506" w:rsidRPr="001E2EC1">
        <w:t>.</w:t>
      </w:r>
    </w:p>
    <w:p w:rsidR="00A822A6" w:rsidRPr="001E2EC1" w:rsidRDefault="00A822A6" w:rsidP="00BD1F79">
      <w:pPr>
        <w:pStyle w:val="Subitem"/>
      </w:pPr>
      <w:r w:rsidRPr="001E2EC1">
        <w:t>(4)</w:t>
      </w:r>
      <w:r w:rsidRPr="001E2EC1">
        <w:tab/>
        <w:t>A reference in this Schedule to any</w:t>
      </w:r>
      <w:r w:rsidR="00E16A14" w:rsidRPr="001E2EC1">
        <w:t xml:space="preserve"> </w:t>
      </w:r>
      <w:r w:rsidRPr="001E2EC1">
        <w:t>thing under a particular provision of the Quarantine Act that mentions the thing but does not give power to make, give or do the thing includes a reference to the thing made, given or done under subsection</w:t>
      </w:r>
      <w:r w:rsidR="001E2EC1">
        <w:t> </w:t>
      </w:r>
      <w:r w:rsidRPr="001E2EC1">
        <w:t>6B(1) of the Quarantine Act for the purposes of the provision</w:t>
      </w:r>
      <w:r w:rsidR="00AF7506" w:rsidRPr="001E2EC1">
        <w:t>.</w:t>
      </w:r>
    </w:p>
    <w:p w:rsidR="00A822A6" w:rsidRPr="001E2EC1" w:rsidRDefault="005E39F4" w:rsidP="00BD1F79">
      <w:pPr>
        <w:pStyle w:val="ItemHead"/>
      </w:pPr>
      <w:r w:rsidRPr="001E2EC1">
        <w:t>2</w:t>
      </w:r>
      <w:r w:rsidR="00A822A6" w:rsidRPr="001E2EC1">
        <w:t xml:space="preserve">  Section</w:t>
      </w:r>
      <w:r w:rsidR="001E2EC1">
        <w:t> </w:t>
      </w:r>
      <w:r w:rsidR="00A822A6" w:rsidRPr="001E2EC1">
        <w:t xml:space="preserve">7 of the </w:t>
      </w:r>
      <w:r w:rsidR="00A822A6" w:rsidRPr="001E2EC1">
        <w:rPr>
          <w:i/>
        </w:rPr>
        <w:t>Acts Interpretation Act 1901</w:t>
      </w:r>
    </w:p>
    <w:p w:rsidR="00A822A6" w:rsidRPr="001E2EC1" w:rsidRDefault="00A822A6" w:rsidP="00BD1F79">
      <w:pPr>
        <w:pStyle w:val="Item"/>
      </w:pPr>
      <w:r w:rsidRPr="001E2EC1">
        <w:t>This Schedule does not limit the effect of section</w:t>
      </w:r>
      <w:r w:rsidR="001E2EC1">
        <w:t> </w:t>
      </w:r>
      <w:r w:rsidRPr="001E2EC1">
        <w:t xml:space="preserve">7 of the </w:t>
      </w:r>
      <w:r w:rsidRPr="001E2EC1">
        <w:rPr>
          <w:i/>
        </w:rPr>
        <w:t>Acts Interpretation Act 1901</w:t>
      </w:r>
      <w:r w:rsidRPr="001E2EC1">
        <w:t xml:space="preserve"> as it applies to the repeal of the Quarantine Act by this Act</w:t>
      </w:r>
      <w:r w:rsidR="00AF7506" w:rsidRPr="001E2EC1">
        <w:t>.</w:t>
      </w:r>
    </w:p>
    <w:p w:rsidR="00A822A6" w:rsidRPr="001E2EC1" w:rsidRDefault="00A822A6" w:rsidP="00BD1F79">
      <w:pPr>
        <w:pStyle w:val="ActHead7"/>
        <w:pageBreakBefore/>
      </w:pPr>
      <w:bookmarkStart w:id="36" w:name="_Toc494267570"/>
      <w:r w:rsidRPr="0020561B">
        <w:rPr>
          <w:rStyle w:val="CharAmPartNo"/>
        </w:rPr>
        <w:t>Part</w:t>
      </w:r>
      <w:r w:rsidR="001E2EC1" w:rsidRPr="0020561B">
        <w:rPr>
          <w:rStyle w:val="CharAmPartNo"/>
        </w:rPr>
        <w:t> </w:t>
      </w:r>
      <w:r w:rsidR="007B0074" w:rsidRPr="0020561B">
        <w:rPr>
          <w:rStyle w:val="CharAmPartNo"/>
        </w:rPr>
        <w:t>2</w:t>
      </w:r>
      <w:r w:rsidRPr="001E2EC1">
        <w:t>—</w:t>
      </w:r>
      <w:r w:rsidRPr="0020561B">
        <w:rPr>
          <w:rStyle w:val="CharAmPartText"/>
        </w:rPr>
        <w:t>Managing biosecurity risks: goods</w:t>
      </w:r>
      <w:bookmarkEnd w:id="36"/>
    </w:p>
    <w:p w:rsidR="00A822A6" w:rsidRPr="001E2EC1" w:rsidRDefault="00A822A6" w:rsidP="00BD1F79">
      <w:pPr>
        <w:pStyle w:val="ActHead8"/>
      </w:pPr>
      <w:bookmarkStart w:id="37" w:name="_Toc494267571"/>
      <w:r w:rsidRPr="001E2EC1">
        <w:t>Division</w:t>
      </w:r>
      <w:r w:rsidR="001E2EC1">
        <w:t> </w:t>
      </w:r>
      <w:r w:rsidRPr="001E2EC1">
        <w:t>1—Goods brought into Australian territory or otherwise subject to quarantine</w:t>
      </w:r>
      <w:bookmarkEnd w:id="37"/>
    </w:p>
    <w:p w:rsidR="00A822A6" w:rsidRPr="001E2EC1" w:rsidRDefault="005E39F4" w:rsidP="00BD1F79">
      <w:pPr>
        <w:pStyle w:val="ItemHead"/>
      </w:pPr>
      <w:r w:rsidRPr="001E2EC1">
        <w:t>3</w:t>
      </w:r>
      <w:r w:rsidR="00A822A6" w:rsidRPr="001E2EC1">
        <w:t xml:space="preserve">  Goods brought into Australian territory or otherwise subject to quarantine before commencement day</w:t>
      </w:r>
    </w:p>
    <w:p w:rsidR="00A822A6" w:rsidRPr="001E2EC1" w:rsidRDefault="00A822A6" w:rsidP="00BD1F79">
      <w:pPr>
        <w:pStyle w:val="Subitem"/>
      </w:pPr>
      <w:r w:rsidRPr="001E2EC1">
        <w:t>(1)</w:t>
      </w:r>
      <w:r w:rsidRPr="001E2EC1">
        <w:tab/>
        <w:t>For the purposes of the Biosecurity Act, goods in Australian territory at the beginning of the commencement day are taken to become subject to biosecurity control then if:</w:t>
      </w:r>
    </w:p>
    <w:p w:rsidR="00A822A6" w:rsidRPr="001E2EC1" w:rsidRDefault="00A822A6" w:rsidP="00BD1F79">
      <w:pPr>
        <w:pStyle w:val="paragraph"/>
      </w:pPr>
      <w:r w:rsidRPr="001E2EC1">
        <w:tab/>
        <w:t>(a)</w:t>
      </w:r>
      <w:r w:rsidRPr="001E2EC1">
        <w:tab/>
        <w:t>the goods had been brought into Australian territory on an aircraft or vessel that had entered Australian territory before the commencement day during a flight or voyage that commenced outside Australian territory; and</w:t>
      </w:r>
    </w:p>
    <w:p w:rsidR="00A822A6" w:rsidRPr="001E2EC1" w:rsidRDefault="00A822A6" w:rsidP="00BD1F79">
      <w:pPr>
        <w:pStyle w:val="paragraph"/>
      </w:pPr>
      <w:r w:rsidRPr="001E2EC1">
        <w:tab/>
        <w:t>(b)</w:t>
      </w:r>
      <w:r w:rsidRPr="001E2EC1">
        <w:tab/>
        <w:t>any of the following subparagraphs applied to the goods immediately before the commencement day:</w:t>
      </w:r>
    </w:p>
    <w:p w:rsidR="00A822A6" w:rsidRPr="001E2EC1" w:rsidRDefault="00A822A6" w:rsidP="00BD1F79">
      <w:pPr>
        <w:pStyle w:val="paragraphsub"/>
      </w:pPr>
      <w:r w:rsidRPr="001E2EC1">
        <w:tab/>
        <w:t>(i)</w:t>
      </w:r>
      <w:r w:rsidRPr="001E2EC1">
        <w:tab/>
        <w:t>the goods had not been unloaded from the aircraft or vessel;</w:t>
      </w:r>
    </w:p>
    <w:p w:rsidR="00A822A6" w:rsidRPr="001E2EC1" w:rsidRDefault="00A822A6" w:rsidP="00BD1F79">
      <w:pPr>
        <w:pStyle w:val="paragraphsub"/>
      </w:pPr>
      <w:r w:rsidRPr="001E2EC1">
        <w:tab/>
        <w:t>(ii)</w:t>
      </w:r>
      <w:r w:rsidRPr="001E2EC1">
        <w:tab/>
        <w:t>the goods were within the precincts of a landing place or port;</w:t>
      </w:r>
    </w:p>
    <w:p w:rsidR="00A822A6" w:rsidRPr="001E2EC1" w:rsidRDefault="00A822A6" w:rsidP="00BD1F79">
      <w:pPr>
        <w:pStyle w:val="paragraphsub"/>
      </w:pPr>
      <w:r w:rsidRPr="001E2EC1">
        <w:tab/>
        <w:t>(iii)</w:t>
      </w:r>
      <w:r w:rsidRPr="001E2EC1">
        <w:tab/>
        <w:t>the goods were subject to quarantine and were at a place approved under subsection</w:t>
      </w:r>
      <w:r w:rsidR="001E2EC1">
        <w:t> </w:t>
      </w:r>
      <w:r w:rsidRPr="001E2EC1">
        <w:t>46A(1) of the Quarantine Act;</w:t>
      </w:r>
    </w:p>
    <w:p w:rsidR="00A822A6" w:rsidRPr="001E2EC1" w:rsidRDefault="00A822A6" w:rsidP="00BD1F79">
      <w:pPr>
        <w:pStyle w:val="paragraphsub"/>
      </w:pPr>
      <w:r w:rsidRPr="001E2EC1">
        <w:tab/>
        <w:t>(iv)</w:t>
      </w:r>
      <w:r w:rsidRPr="001E2EC1">
        <w:tab/>
        <w:t>the goods were subject to quarantine and were subject to the application of procedures in accordance with a compliance agreement under section</w:t>
      </w:r>
      <w:r w:rsidR="001E2EC1">
        <w:t> </w:t>
      </w:r>
      <w:r w:rsidRPr="001E2EC1">
        <w:t>66B of the Quarantine Act;</w:t>
      </w:r>
    </w:p>
    <w:p w:rsidR="00A822A6" w:rsidRPr="001E2EC1" w:rsidRDefault="00A822A6" w:rsidP="00BD1F79">
      <w:pPr>
        <w:pStyle w:val="paragraphsub"/>
      </w:pPr>
      <w:r w:rsidRPr="001E2EC1">
        <w:tab/>
        <w:t>(v)</w:t>
      </w:r>
      <w:r w:rsidRPr="001E2EC1">
        <w:tab/>
        <w:t>the goods had been ordered</w:t>
      </w:r>
      <w:r w:rsidRPr="001E2EC1">
        <w:rPr>
          <w:i/>
        </w:rPr>
        <w:t xml:space="preserve">, </w:t>
      </w:r>
      <w:r w:rsidRPr="001E2EC1">
        <w:t>or were taken to have been ordered, into quarantine under the Quarantine Act;</w:t>
      </w:r>
    </w:p>
    <w:p w:rsidR="00A822A6" w:rsidRPr="001E2EC1" w:rsidRDefault="00A822A6" w:rsidP="00BD1F79">
      <w:pPr>
        <w:pStyle w:val="paragraphsub"/>
      </w:pPr>
      <w:r w:rsidRPr="001E2EC1">
        <w:tab/>
        <w:t>(vi)</w:t>
      </w:r>
      <w:r w:rsidRPr="001E2EC1">
        <w:tab/>
        <w:t>the goods were in a quarantine station, or other quarantine or biosecurity facility, in accordance with a law of the Commonwealth or a State or Territory relating to quarantine or biosecurity;</w:t>
      </w:r>
    </w:p>
    <w:p w:rsidR="00A822A6" w:rsidRPr="001E2EC1" w:rsidRDefault="00A822A6" w:rsidP="00BD1F79">
      <w:pPr>
        <w:pStyle w:val="paragraphsub"/>
      </w:pPr>
      <w:r w:rsidRPr="001E2EC1">
        <w:tab/>
        <w:t>(vii)</w:t>
      </w:r>
      <w:r w:rsidRPr="001E2EC1">
        <w:tab/>
        <w:t>the goods were under quarantine surveillance under section</w:t>
      </w:r>
      <w:r w:rsidR="001E2EC1">
        <w:t> </w:t>
      </w:r>
      <w:r w:rsidRPr="001E2EC1">
        <w:t>52 of the Quarantine Act; and</w:t>
      </w:r>
    </w:p>
    <w:p w:rsidR="00A822A6" w:rsidRPr="001E2EC1" w:rsidRDefault="00A822A6" w:rsidP="00BD1F79">
      <w:pPr>
        <w:pStyle w:val="paragraph"/>
      </w:pPr>
      <w:r w:rsidRPr="001E2EC1">
        <w:tab/>
        <w:t>(c)</w:t>
      </w:r>
      <w:r w:rsidRPr="001E2EC1">
        <w:tab/>
        <w:t xml:space="preserve">the goods had not been released from quarantine after the most recent time one of the subparagraphs of </w:t>
      </w:r>
      <w:r w:rsidR="001E2EC1">
        <w:t>paragraph (</w:t>
      </w:r>
      <w:r w:rsidRPr="001E2EC1">
        <w:t>b) started to apply to the goods</w:t>
      </w:r>
      <w:r w:rsidR="00AF7506" w:rsidRPr="001E2EC1">
        <w:t>.</w:t>
      </w:r>
    </w:p>
    <w:p w:rsidR="00A822A6" w:rsidRPr="001E2EC1" w:rsidRDefault="00A822A6" w:rsidP="00BD1F79">
      <w:pPr>
        <w:pStyle w:val="Subitem"/>
      </w:pPr>
      <w:r w:rsidRPr="001E2EC1">
        <w:t>(2)</w:t>
      </w:r>
      <w:r w:rsidRPr="001E2EC1">
        <w:tab/>
        <w:t>For the purposes of the Biosecurity Act, goods in Australian territory are also taken to become subject to biosecurity control at the beginning of the commencement day if, immediately before that day, the goods were subject to quarantine and there was in force one of the following that had not been fully complied with:</w:t>
      </w:r>
    </w:p>
    <w:p w:rsidR="00A822A6" w:rsidRPr="001E2EC1" w:rsidRDefault="00A822A6" w:rsidP="00BD1F79">
      <w:pPr>
        <w:pStyle w:val="paragraph"/>
      </w:pPr>
      <w:r w:rsidRPr="001E2EC1">
        <w:tab/>
        <w:t>(a)</w:t>
      </w:r>
      <w:r w:rsidRPr="001E2EC1">
        <w:tab/>
        <w:t>a notice under subsection</w:t>
      </w:r>
      <w:r w:rsidR="001E2EC1">
        <w:t> </w:t>
      </w:r>
      <w:r w:rsidRPr="001E2EC1">
        <w:t>16AF(1) of the Quarantine Act authorising the goods to be brought into Australia, the Cocos Islands or Christmas Island and requiring a person to do a specified thing;</w:t>
      </w:r>
    </w:p>
    <w:p w:rsidR="00A822A6" w:rsidRPr="001E2EC1" w:rsidRDefault="00A822A6" w:rsidP="00BD1F79">
      <w:pPr>
        <w:pStyle w:val="paragraph"/>
      </w:pPr>
      <w:r w:rsidRPr="001E2EC1">
        <w:tab/>
        <w:t>(b)</w:t>
      </w:r>
      <w:r w:rsidRPr="001E2EC1">
        <w:tab/>
        <w:t>a condition, of a written permission under paragraph</w:t>
      </w:r>
      <w:r w:rsidR="001E2EC1">
        <w:t> </w:t>
      </w:r>
      <w:r w:rsidRPr="001E2EC1">
        <w:t>20D(2)(b) or subsection</w:t>
      </w:r>
      <w:r w:rsidR="001E2EC1">
        <w:t> </w:t>
      </w:r>
      <w:r w:rsidRPr="001E2EC1">
        <w:t>29(4), 29A(3) or 44B(6) or (7) of the Quarantine Act relating to the goods, that a person do a specified thing;</w:t>
      </w:r>
    </w:p>
    <w:p w:rsidR="00A822A6" w:rsidRPr="001E2EC1" w:rsidRDefault="00A822A6" w:rsidP="00BD1F79">
      <w:pPr>
        <w:pStyle w:val="paragraph"/>
      </w:pPr>
      <w:r w:rsidRPr="001E2EC1">
        <w:tab/>
        <w:t>(c)</w:t>
      </w:r>
      <w:r w:rsidRPr="001E2EC1">
        <w:tab/>
        <w:t>a direction under subsection</w:t>
      </w:r>
      <w:r w:rsidR="001E2EC1">
        <w:t> </w:t>
      </w:r>
      <w:r w:rsidRPr="001E2EC1">
        <w:t>29B(1) or 44A(4), paragraph</w:t>
      </w:r>
      <w:r w:rsidR="001E2EC1">
        <w:t> </w:t>
      </w:r>
      <w:r w:rsidRPr="001E2EC1">
        <w:t>48(2)(b), subsection</w:t>
      </w:r>
      <w:r w:rsidR="001E2EC1">
        <w:t> </w:t>
      </w:r>
      <w:r w:rsidRPr="001E2EC1">
        <w:t>48AB(1), 48AC(1), 48AD(1) or 74D(1) of the Quarantine Act relating to the goods</w:t>
      </w:r>
      <w:r w:rsidR="00AF7506" w:rsidRPr="001E2EC1">
        <w:t>.</w:t>
      </w:r>
    </w:p>
    <w:p w:rsidR="00A822A6" w:rsidRPr="001E2EC1" w:rsidRDefault="00A822A6" w:rsidP="00BD1F79">
      <w:pPr>
        <w:pStyle w:val="Subitem"/>
      </w:pPr>
      <w:r w:rsidRPr="001E2EC1">
        <w:t>(3)</w:t>
      </w:r>
      <w:r w:rsidRPr="001E2EC1">
        <w:tab/>
        <w:t>For the purposes of the Biosecurity Act, goods in Australian territory are also taken to become subject to biosecurity control at the beginning of the commencement day if:</w:t>
      </w:r>
    </w:p>
    <w:p w:rsidR="00A822A6" w:rsidRPr="001E2EC1" w:rsidRDefault="00A822A6" w:rsidP="00BD1F79">
      <w:pPr>
        <w:pStyle w:val="paragraph"/>
      </w:pPr>
      <w:r w:rsidRPr="001E2EC1">
        <w:tab/>
        <w:t>(a)</w:t>
      </w:r>
      <w:r w:rsidRPr="001E2EC1">
        <w:tab/>
        <w:t>a direction relating to the goods had been given under subsection</w:t>
      </w:r>
      <w:r w:rsidR="001E2EC1">
        <w:t> </w:t>
      </w:r>
      <w:r w:rsidRPr="001E2EC1">
        <w:t>48(1), (3) or (6) or 70D(2) of the Quarantine Act before that day (whether or not it had been fully complied with before that day); and</w:t>
      </w:r>
    </w:p>
    <w:p w:rsidR="00A822A6" w:rsidRPr="001E2EC1" w:rsidRDefault="00A822A6" w:rsidP="00BD1F79">
      <w:pPr>
        <w:pStyle w:val="paragraph"/>
      </w:pPr>
      <w:r w:rsidRPr="001E2EC1">
        <w:tab/>
        <w:t>(b)</w:t>
      </w:r>
      <w:r w:rsidRPr="001E2EC1">
        <w:tab/>
        <w:t>the goods were subject to quarantine immediately before that day</w:t>
      </w:r>
      <w:r w:rsidR="00AF7506" w:rsidRPr="001E2EC1">
        <w:t>.</w:t>
      </w:r>
    </w:p>
    <w:p w:rsidR="00A822A6" w:rsidRPr="001E2EC1" w:rsidRDefault="005E39F4" w:rsidP="00BD1F79">
      <w:pPr>
        <w:pStyle w:val="ItemHead"/>
      </w:pPr>
      <w:r w:rsidRPr="001E2EC1">
        <w:t>4</w:t>
      </w:r>
      <w:r w:rsidR="00A822A6" w:rsidRPr="001E2EC1">
        <w:t xml:space="preserve">  Application of section</w:t>
      </w:r>
      <w:r w:rsidR="001E2EC1">
        <w:t> </w:t>
      </w:r>
      <w:r w:rsidR="00AF7506" w:rsidRPr="001E2EC1">
        <w:t>119</w:t>
      </w:r>
      <w:r w:rsidR="00A822A6" w:rsidRPr="001E2EC1">
        <w:t xml:space="preserve"> of the Biosecurity Act</w:t>
      </w:r>
    </w:p>
    <w:p w:rsidR="00A822A6" w:rsidRPr="001E2EC1" w:rsidRDefault="00A822A6" w:rsidP="00BD1F79">
      <w:pPr>
        <w:pStyle w:val="Subitem"/>
      </w:pPr>
      <w:r w:rsidRPr="001E2EC1">
        <w:t>(1)</w:t>
      </w:r>
      <w:r w:rsidRPr="001E2EC1">
        <w:tab/>
        <w:t>Section</w:t>
      </w:r>
      <w:r w:rsidR="001E2EC1">
        <w:t> </w:t>
      </w:r>
      <w:r w:rsidR="00AF7506" w:rsidRPr="001E2EC1">
        <w:t>119</w:t>
      </w:r>
      <w:r w:rsidRPr="001E2EC1">
        <w:t xml:space="preserve"> of the Biosecurity Act applies in relation to goods that are brought into Australian territory on an aircraft or vessel that enters Australian territory or after the commencement day during a flight or voyage that commenced outside Australian territory</w:t>
      </w:r>
      <w:r w:rsidR="00AF7506" w:rsidRPr="001E2EC1">
        <w:t>.</w:t>
      </w:r>
    </w:p>
    <w:p w:rsidR="00A822A6" w:rsidRPr="001E2EC1" w:rsidRDefault="00A822A6" w:rsidP="00BD1F79">
      <w:pPr>
        <w:pStyle w:val="Subitem"/>
      </w:pPr>
      <w:r w:rsidRPr="001E2EC1">
        <w:t>(2)</w:t>
      </w:r>
      <w:r w:rsidRPr="001E2EC1">
        <w:tab/>
        <w:t>Subsections</w:t>
      </w:r>
      <w:r w:rsidR="001E2EC1">
        <w:t> </w:t>
      </w:r>
      <w:r w:rsidR="00AF7506" w:rsidRPr="001E2EC1">
        <w:t>119</w:t>
      </w:r>
      <w:r w:rsidRPr="001E2EC1">
        <w:t>(3) and (4) of the Biosecurity Act also apply in relation to goods that are taken under item</w:t>
      </w:r>
      <w:r w:rsidR="001E2EC1">
        <w:t> </w:t>
      </w:r>
      <w:r w:rsidR="001133B2" w:rsidRPr="001E2EC1">
        <w:t>3</w:t>
      </w:r>
      <w:r w:rsidRPr="001E2EC1">
        <w:t xml:space="preserve"> to have become subject to biosecurity control</w:t>
      </w:r>
      <w:r w:rsidR="00AF7506" w:rsidRPr="001E2EC1">
        <w:t>.</w:t>
      </w:r>
      <w:r w:rsidRPr="001E2EC1">
        <w:t xml:space="preserve"> This has effect despite subsection</w:t>
      </w:r>
      <w:r w:rsidR="001E2EC1">
        <w:t> </w:t>
      </w:r>
      <w:r w:rsidR="00AF7506" w:rsidRPr="001E2EC1">
        <w:t>119</w:t>
      </w:r>
      <w:r w:rsidRPr="001E2EC1">
        <w:t>(1) of that Act</w:t>
      </w:r>
      <w:r w:rsidR="00AF7506" w:rsidRPr="001E2EC1">
        <w:t>.</w:t>
      </w:r>
    </w:p>
    <w:p w:rsidR="00A822A6" w:rsidRPr="001E2EC1" w:rsidRDefault="005E39F4" w:rsidP="00BD1F79">
      <w:pPr>
        <w:pStyle w:val="ItemHead"/>
      </w:pPr>
      <w:r w:rsidRPr="001E2EC1">
        <w:t>5</w:t>
      </w:r>
      <w:r w:rsidR="00A822A6" w:rsidRPr="001E2EC1">
        <w:t xml:space="preserve">  Notice of proposed importation of goods</w:t>
      </w:r>
    </w:p>
    <w:p w:rsidR="00A822A6" w:rsidRPr="001E2EC1" w:rsidRDefault="00A822A6" w:rsidP="00BD1F79">
      <w:pPr>
        <w:pStyle w:val="Subitem"/>
      </w:pPr>
      <w:r w:rsidRPr="001E2EC1">
        <w:t>(1)</w:t>
      </w:r>
      <w:r w:rsidRPr="001E2EC1">
        <w:tab/>
        <w:t>If:</w:t>
      </w:r>
    </w:p>
    <w:p w:rsidR="00A822A6" w:rsidRPr="001E2EC1" w:rsidRDefault="00A822A6" w:rsidP="00BD1F79">
      <w:pPr>
        <w:pStyle w:val="paragraph"/>
      </w:pPr>
      <w:r w:rsidRPr="001E2EC1">
        <w:tab/>
        <w:t>(a)</w:t>
      </w:r>
      <w:r w:rsidRPr="001E2EC1">
        <w:tab/>
        <w:t>a person had given a notice of a proposed importation of goods into Australia, the Cocos Islands or Christmas Island, under subsection</w:t>
      </w:r>
      <w:r w:rsidR="001E2EC1">
        <w:t> </w:t>
      </w:r>
      <w:r w:rsidRPr="001E2EC1">
        <w:t>16AC(1) of the Quarantine Act; and</w:t>
      </w:r>
    </w:p>
    <w:p w:rsidR="00A822A6" w:rsidRPr="001E2EC1" w:rsidRDefault="00A822A6" w:rsidP="00BD1F79">
      <w:pPr>
        <w:pStyle w:val="paragraph"/>
      </w:pPr>
      <w:r w:rsidRPr="001E2EC1">
        <w:tab/>
        <w:t>(b)</w:t>
      </w:r>
      <w:r w:rsidRPr="001E2EC1">
        <w:tab/>
        <w:t>the goods were not imported into Australia, the Cocos Islands or Christmas Island, before the commencement day;</w:t>
      </w:r>
    </w:p>
    <w:p w:rsidR="00A822A6" w:rsidRPr="001E2EC1" w:rsidRDefault="00A822A6" w:rsidP="00BD1F79">
      <w:pPr>
        <w:pStyle w:val="Item"/>
      </w:pPr>
      <w:r w:rsidRPr="001E2EC1">
        <w:t>then the notice has effect, on and after the commencement day, as if it had been given in relation to the goods in accordance with subsection</w:t>
      </w:r>
      <w:r w:rsidR="001E2EC1">
        <w:t> </w:t>
      </w:r>
      <w:r w:rsidR="00AF7506" w:rsidRPr="001E2EC1">
        <w:t>120</w:t>
      </w:r>
      <w:r w:rsidRPr="001E2EC1">
        <w:t>(1) of the Biosecurity Act</w:t>
      </w:r>
      <w:r w:rsidR="00AF7506" w:rsidRPr="001E2EC1">
        <w:t>.</w:t>
      </w:r>
    </w:p>
    <w:p w:rsidR="00A822A6" w:rsidRPr="001E2EC1" w:rsidRDefault="00A822A6" w:rsidP="00BD1F79">
      <w:pPr>
        <w:pStyle w:val="Subitem"/>
      </w:pPr>
      <w:r w:rsidRPr="001E2EC1">
        <w:t>(2)</w:t>
      </w:r>
      <w:r w:rsidRPr="001E2EC1">
        <w:tab/>
        <w:t>If:</w:t>
      </w:r>
    </w:p>
    <w:p w:rsidR="00A822A6" w:rsidRPr="001E2EC1" w:rsidRDefault="00A822A6" w:rsidP="00BD1F79">
      <w:pPr>
        <w:pStyle w:val="paragraph"/>
      </w:pPr>
      <w:r w:rsidRPr="001E2EC1">
        <w:tab/>
        <w:t>(a)</w:t>
      </w:r>
      <w:r w:rsidRPr="001E2EC1">
        <w:tab/>
        <w:t>a person had imported goods into Australia, the Cocos Islands or Christmas Island before the commencement day; and</w:t>
      </w:r>
    </w:p>
    <w:p w:rsidR="00A822A6" w:rsidRPr="001E2EC1" w:rsidRDefault="00A822A6" w:rsidP="00BD1F79">
      <w:pPr>
        <w:pStyle w:val="paragraph"/>
      </w:pPr>
      <w:r w:rsidRPr="001E2EC1">
        <w:tab/>
        <w:t>(b)</w:t>
      </w:r>
      <w:r w:rsidRPr="001E2EC1">
        <w:tab/>
        <w:t>notice of the proposed importation of the goods had not been given under subsection</w:t>
      </w:r>
      <w:r w:rsidR="001E2EC1">
        <w:t> </w:t>
      </w:r>
      <w:r w:rsidRPr="001E2EC1">
        <w:t>16AC(1) or (2) of the Quarantine Act before that day;</w:t>
      </w:r>
    </w:p>
    <w:p w:rsidR="00A822A6" w:rsidRPr="001E2EC1" w:rsidRDefault="00A822A6" w:rsidP="00BD1F79">
      <w:pPr>
        <w:pStyle w:val="Item"/>
      </w:pPr>
      <w:r w:rsidRPr="001E2EC1">
        <w:t>then a notice in relation to the goods must be given in accordance with section</w:t>
      </w:r>
      <w:r w:rsidR="001E2EC1">
        <w:t> </w:t>
      </w:r>
      <w:r w:rsidR="00AF7506" w:rsidRPr="001E2EC1">
        <w:t>120</w:t>
      </w:r>
      <w:r w:rsidRPr="001E2EC1">
        <w:t xml:space="preserve"> of the Biosecurity Act</w:t>
      </w:r>
      <w:r w:rsidR="00AF7506" w:rsidRPr="001E2EC1">
        <w:t>.</w:t>
      </w:r>
    </w:p>
    <w:p w:rsidR="00A822A6" w:rsidRPr="001E2EC1" w:rsidRDefault="005E39F4" w:rsidP="00BD1F79">
      <w:pPr>
        <w:pStyle w:val="ItemHead"/>
      </w:pPr>
      <w:r w:rsidRPr="001E2EC1">
        <w:t>6</w:t>
      </w:r>
      <w:r w:rsidR="00A822A6" w:rsidRPr="001E2EC1">
        <w:t xml:space="preserve">  Notice requiring additional information about goods</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written notice had been given to a person under subsection</w:t>
      </w:r>
      <w:r w:rsidR="001E2EC1">
        <w:t> </w:t>
      </w:r>
      <w:r w:rsidRPr="001E2EC1">
        <w:t>16AD(1) of the Quarantine Act requiring the person to give information about particular goods; and</w:t>
      </w:r>
    </w:p>
    <w:p w:rsidR="00A822A6" w:rsidRPr="001E2EC1" w:rsidRDefault="00A822A6" w:rsidP="00BD1F79">
      <w:pPr>
        <w:pStyle w:val="paragraph"/>
      </w:pPr>
      <w:r w:rsidRPr="001E2EC1">
        <w:tab/>
        <w:t>(b)</w:t>
      </w:r>
      <w:r w:rsidRPr="001E2EC1">
        <w:tab/>
        <w:t>the notice was in force immediately before the commencement day;</w:t>
      </w:r>
    </w:p>
    <w:p w:rsidR="00A822A6" w:rsidRPr="001E2EC1" w:rsidRDefault="00A822A6" w:rsidP="00BD1F79">
      <w:pPr>
        <w:pStyle w:val="Item"/>
      </w:pPr>
      <w:r w:rsidRPr="001E2EC1">
        <w:t>then the requirement in the notice has effect, on and after the commencement day, as if it had been made by a biosecurity officer under subsection</w:t>
      </w:r>
      <w:r w:rsidR="001E2EC1">
        <w:t> </w:t>
      </w:r>
      <w:r w:rsidR="00AF7506" w:rsidRPr="001E2EC1">
        <w:t>126</w:t>
      </w:r>
      <w:r w:rsidRPr="001E2EC1">
        <w:t>(1) of the Biosecurity Act</w:t>
      </w:r>
      <w:r w:rsidR="00AF7506" w:rsidRPr="001E2EC1">
        <w:t>.</w:t>
      </w:r>
    </w:p>
    <w:p w:rsidR="00A822A6" w:rsidRPr="001E2EC1" w:rsidRDefault="005E39F4" w:rsidP="00BD1F79">
      <w:pPr>
        <w:pStyle w:val="ItemHead"/>
      </w:pPr>
      <w:r w:rsidRPr="001E2EC1">
        <w:t>7</w:t>
      </w:r>
      <w:r w:rsidR="00A822A6" w:rsidRPr="001E2EC1">
        <w:t xml:space="preserve">  Notice to do specified thing in relation to goods</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 notice had been given to a person under subsection</w:t>
      </w:r>
      <w:r w:rsidR="001E2EC1">
        <w:t> </w:t>
      </w:r>
      <w:r w:rsidRPr="001E2EC1">
        <w:t>16AF(1) of the Quarantine Act requiring the person to do a specified thing in relation to goods that had been ordered into quarantine; and</w:t>
      </w:r>
    </w:p>
    <w:p w:rsidR="00A822A6" w:rsidRPr="001E2EC1" w:rsidRDefault="00A822A6" w:rsidP="00BD1F79">
      <w:pPr>
        <w:pStyle w:val="paragraph"/>
      </w:pPr>
      <w:r w:rsidRPr="001E2EC1">
        <w:tab/>
        <w:t>(b)</w:t>
      </w:r>
      <w:r w:rsidRPr="001E2EC1">
        <w:tab/>
        <w:t>the requirement in the notice had not been complied with before the commencement day; and</w:t>
      </w:r>
    </w:p>
    <w:p w:rsidR="00A822A6" w:rsidRPr="001E2EC1" w:rsidRDefault="00A822A6" w:rsidP="00BD1F79">
      <w:pPr>
        <w:pStyle w:val="paragraph"/>
      </w:pPr>
      <w:r w:rsidRPr="001E2EC1">
        <w:tab/>
        <w:t>(c)</w:t>
      </w:r>
      <w:r w:rsidRPr="001E2EC1">
        <w:tab/>
        <w:t>the goods had not been released from quarantine before the commencement day</w:t>
      </w:r>
      <w:r w:rsidR="00AF7506" w:rsidRPr="001E2EC1">
        <w:t>.</w:t>
      </w:r>
    </w:p>
    <w:p w:rsidR="00A822A6" w:rsidRPr="001E2EC1" w:rsidRDefault="00A822A6" w:rsidP="00BD1F79">
      <w:pPr>
        <w:pStyle w:val="Subitem"/>
      </w:pPr>
      <w:r w:rsidRPr="001E2EC1">
        <w:t>(2)</w:t>
      </w:r>
      <w:r w:rsidRPr="001E2EC1">
        <w:tab/>
        <w:t>Despite the repeal of the Quarantine Act by this Act:</w:t>
      </w:r>
    </w:p>
    <w:p w:rsidR="00A822A6" w:rsidRPr="001E2EC1" w:rsidRDefault="00A822A6" w:rsidP="00BD1F79">
      <w:pPr>
        <w:pStyle w:val="paragraph"/>
      </w:pPr>
      <w:r w:rsidRPr="001E2EC1">
        <w:tab/>
        <w:t>(a)</w:t>
      </w:r>
      <w:r w:rsidRPr="001E2EC1">
        <w:tab/>
        <w:t>the person must comply with the requirement in the notice; and</w:t>
      </w:r>
    </w:p>
    <w:p w:rsidR="00A822A6" w:rsidRPr="001E2EC1" w:rsidRDefault="00A822A6" w:rsidP="00BD1F79">
      <w:pPr>
        <w:pStyle w:val="paragraph"/>
      </w:pPr>
      <w:r w:rsidRPr="001E2EC1">
        <w:tab/>
        <w:t>(b)</w:t>
      </w:r>
      <w:r w:rsidRPr="001E2EC1">
        <w:tab/>
        <w:t>subsection</w:t>
      </w:r>
      <w:r w:rsidR="001E2EC1">
        <w:t> </w:t>
      </w:r>
      <w:r w:rsidRPr="001E2EC1">
        <w:t>16AF(3) of that Act continues to apply in relation to the requirement</w:t>
      </w:r>
      <w:r w:rsidR="00AF7506" w:rsidRPr="001E2EC1">
        <w:t>.</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complying with the requirement in the notice was a condition of the goods being released from quarantine; and</w:t>
      </w:r>
    </w:p>
    <w:p w:rsidR="00A822A6" w:rsidRPr="001E2EC1" w:rsidRDefault="00A822A6" w:rsidP="00BD1F79">
      <w:pPr>
        <w:pStyle w:val="paragraph"/>
      </w:pPr>
      <w:r w:rsidRPr="001E2EC1">
        <w:tab/>
        <w:t>(b)</w:t>
      </w:r>
      <w:r w:rsidRPr="001E2EC1">
        <w:tab/>
        <w:t>the person complies with the requirement on or after the commencement day; and</w:t>
      </w:r>
    </w:p>
    <w:p w:rsidR="00A822A6" w:rsidRPr="001E2EC1" w:rsidRDefault="00A822A6" w:rsidP="00BD1F79">
      <w:pPr>
        <w:pStyle w:val="paragraph"/>
      </w:pPr>
      <w:r w:rsidRPr="001E2EC1">
        <w:tab/>
        <w:t>(c)</w:t>
      </w:r>
      <w:r w:rsidRPr="001E2EC1">
        <w:tab/>
        <w:t xml:space="preserve">apart from this Act, the goods would have been released from quarantine at a particular time (the </w:t>
      </w:r>
      <w:r w:rsidRPr="001E2EC1">
        <w:rPr>
          <w:b/>
          <w:i/>
        </w:rPr>
        <w:t>release time</w:t>
      </w:r>
      <w:r w:rsidRPr="001E2EC1">
        <w:t>) wholly or partly because of that compliance; and</w:t>
      </w:r>
    </w:p>
    <w:p w:rsidR="00A822A6" w:rsidRPr="001E2EC1" w:rsidRDefault="00A822A6" w:rsidP="00BD1F79">
      <w:pPr>
        <w:pStyle w:val="paragraph"/>
      </w:pPr>
      <w:r w:rsidRPr="001E2EC1">
        <w:tab/>
        <w:t>(d)</w:t>
      </w:r>
      <w:r w:rsidRPr="001E2EC1">
        <w:tab/>
        <w:t>immediately before that time the goods were subject to biosecurity control because, under subitem</w:t>
      </w:r>
      <w:r w:rsidR="001E2EC1">
        <w:t> </w:t>
      </w:r>
      <w:r w:rsidR="001133B2" w:rsidRPr="001E2EC1">
        <w:t>3</w:t>
      </w:r>
      <w:r w:rsidRPr="001E2EC1">
        <w:t>(2), they were taken to become subject to biosecurity control at the beginning of the commencement day;</w:t>
      </w:r>
    </w:p>
    <w:p w:rsidR="00A822A6" w:rsidRPr="001E2EC1" w:rsidRDefault="00A822A6" w:rsidP="00BD1F79">
      <w:pPr>
        <w:pStyle w:val="Item"/>
      </w:pPr>
      <w:r w:rsidRPr="001E2EC1">
        <w:t>the goods are taken for the purposes of the Biosecurity Act to be released from biosecurity control by notification under paragraph</w:t>
      </w:r>
      <w:r w:rsidR="001E2EC1">
        <w:t> </w:t>
      </w:r>
      <w:r w:rsidR="00AF7506" w:rsidRPr="001E2EC1">
        <w:t>162</w:t>
      </w:r>
      <w:r w:rsidRPr="001E2EC1">
        <w:t>(1)(a) of that Act at the release time</w:t>
      </w:r>
      <w:r w:rsidR="00AF7506" w:rsidRPr="001E2EC1">
        <w:t>.</w:t>
      </w:r>
    </w:p>
    <w:p w:rsidR="00A822A6" w:rsidRPr="001E2EC1" w:rsidRDefault="005E39F4" w:rsidP="00BD1F79">
      <w:pPr>
        <w:pStyle w:val="ItemHead"/>
      </w:pPr>
      <w:r w:rsidRPr="001E2EC1">
        <w:t>8</w:t>
      </w:r>
      <w:r w:rsidR="00A822A6" w:rsidRPr="001E2EC1">
        <w:t xml:space="preserve">  Unloading goods at landing place or port at which aircraft or vessel has arrived</w:t>
      </w:r>
    </w:p>
    <w:p w:rsidR="00A822A6" w:rsidRPr="001E2EC1" w:rsidRDefault="00A822A6" w:rsidP="00BD1F79">
      <w:pPr>
        <w:pStyle w:val="Subitem"/>
      </w:pPr>
      <w:r w:rsidRPr="001E2EC1">
        <w:t>(1)</w:t>
      </w:r>
      <w:r w:rsidRPr="001E2EC1">
        <w:tab/>
        <w:t>This item applies in relation to goods brought into Australian territory on an aircraft or vessel that entered Australian territory before the commencement day during a flight or voyage that commenced outside Australian territory if:</w:t>
      </w:r>
    </w:p>
    <w:p w:rsidR="00A822A6" w:rsidRPr="001E2EC1" w:rsidRDefault="00A822A6" w:rsidP="00BD1F79">
      <w:pPr>
        <w:pStyle w:val="paragraph"/>
      </w:pPr>
      <w:r w:rsidRPr="001E2EC1">
        <w:tab/>
        <w:t>(a)</w:t>
      </w:r>
      <w:r w:rsidRPr="001E2EC1">
        <w:tab/>
        <w:t>the aircraft or vessel has arrived at a landing place or port in Australian territory that was declared under the Quarantine Act to be a port at which goods of that kind or description were permitted to be landed; and</w:t>
      </w:r>
    </w:p>
    <w:p w:rsidR="00A822A6" w:rsidRPr="001E2EC1" w:rsidRDefault="00A822A6" w:rsidP="00BD1F79">
      <w:pPr>
        <w:pStyle w:val="paragraph"/>
      </w:pPr>
      <w:r w:rsidRPr="001E2EC1">
        <w:tab/>
        <w:t>(b)</w:t>
      </w:r>
      <w:r w:rsidRPr="001E2EC1">
        <w:tab/>
        <w:t>the goods are on board the aircraft or vessel that brought them into Australian territory; and</w:t>
      </w:r>
    </w:p>
    <w:p w:rsidR="00A822A6" w:rsidRPr="001E2EC1" w:rsidRDefault="00A822A6" w:rsidP="00BD1F79">
      <w:pPr>
        <w:pStyle w:val="paragraph"/>
      </w:pPr>
      <w:r w:rsidRPr="001E2EC1">
        <w:tab/>
        <w:t>(c)</w:t>
      </w:r>
      <w:r w:rsidRPr="001E2EC1">
        <w:tab/>
        <w:t>the goods are intended to be unloaded from the aircraft or vessel at that landing place or port</w:t>
      </w:r>
      <w:r w:rsidR="00AF7506" w:rsidRPr="001E2EC1">
        <w:t>.</w:t>
      </w:r>
    </w:p>
    <w:p w:rsidR="00A822A6" w:rsidRPr="001E2EC1" w:rsidRDefault="00A822A6" w:rsidP="00BD1F79">
      <w:pPr>
        <w:pStyle w:val="notemargin"/>
      </w:pPr>
      <w:r w:rsidRPr="001E2EC1">
        <w:t>Note:</w:t>
      </w:r>
      <w:r w:rsidRPr="001E2EC1">
        <w:tab/>
        <w:t>The goods will be subject to biosecurity control because of item</w:t>
      </w:r>
      <w:r w:rsidR="001E2EC1">
        <w:t> </w:t>
      </w:r>
      <w:r w:rsidR="001133B2" w:rsidRPr="001E2EC1">
        <w:t>3</w:t>
      </w:r>
      <w:r w:rsidR="00AF7506" w:rsidRPr="001E2EC1">
        <w:t>.</w:t>
      </w:r>
    </w:p>
    <w:p w:rsidR="00A822A6" w:rsidRPr="001E2EC1" w:rsidRDefault="00A822A6" w:rsidP="00BD1F79">
      <w:pPr>
        <w:pStyle w:val="Subitem"/>
      </w:pPr>
      <w:r w:rsidRPr="001E2EC1">
        <w:t>(2)</w:t>
      </w:r>
      <w:r w:rsidRPr="001E2EC1">
        <w:tab/>
        <w:t>If the landing place or port is not a first point of entry for the goods, the Biosecurity Act applies as if the landing place or port were a first point of entry for the goods</w:t>
      </w:r>
      <w:r w:rsidR="00AF7506" w:rsidRPr="001E2EC1">
        <w:t>.</w:t>
      </w:r>
    </w:p>
    <w:p w:rsidR="00A822A6" w:rsidRPr="001E2EC1" w:rsidRDefault="00A822A6" w:rsidP="00BD1F79">
      <w:pPr>
        <w:pStyle w:val="Subitem"/>
      </w:pPr>
      <w:r w:rsidRPr="001E2EC1">
        <w:t>(3)</w:t>
      </w:r>
      <w:r w:rsidRPr="001E2EC1">
        <w:tab/>
        <w:t>If there is a biosecurity entry point at the landing place or port for the goods but the goods have not been brought to that biosecurity entry point, the Biosecurity Act applies as if the place where the goods have been brought were a biosecurity entry point for the goods</w:t>
      </w:r>
      <w:r w:rsidR="00AF7506" w:rsidRPr="001E2EC1">
        <w:t>.</w:t>
      </w:r>
    </w:p>
    <w:p w:rsidR="00A822A6" w:rsidRPr="001E2EC1" w:rsidRDefault="00A822A6" w:rsidP="00BD1F79">
      <w:pPr>
        <w:pStyle w:val="notemargin"/>
      </w:pPr>
      <w:r w:rsidRPr="001E2EC1">
        <w:t>Note:</w:t>
      </w:r>
      <w:r w:rsidRPr="001E2EC1">
        <w:tab/>
        <w:t>See section</w:t>
      </w:r>
      <w:r w:rsidR="001E2EC1">
        <w:t> </w:t>
      </w:r>
      <w:r w:rsidR="00AF7506" w:rsidRPr="001E2EC1">
        <w:t>147</w:t>
      </w:r>
      <w:r w:rsidRPr="001E2EC1">
        <w:t xml:space="preserve"> of the Biosecurity Act</w:t>
      </w:r>
      <w:r w:rsidR="00AF7506" w:rsidRPr="001E2EC1">
        <w:t>.</w:t>
      </w:r>
    </w:p>
    <w:p w:rsidR="00A822A6" w:rsidRPr="001E2EC1" w:rsidRDefault="005E39F4" w:rsidP="00BD1F79">
      <w:pPr>
        <w:pStyle w:val="ItemHead"/>
      </w:pPr>
      <w:r w:rsidRPr="001E2EC1">
        <w:t>9</w:t>
      </w:r>
      <w:r w:rsidR="00A822A6" w:rsidRPr="001E2EC1">
        <w:t xml:space="preserve">  Permission to land goods at place other than declared port</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 person had been given permission under paragraph</w:t>
      </w:r>
      <w:r w:rsidR="001E2EC1">
        <w:t> </w:t>
      </w:r>
      <w:r w:rsidRPr="001E2EC1">
        <w:t>20D(2)(b) of the Quarantine Act for goods to be landed at a place; and</w:t>
      </w:r>
    </w:p>
    <w:p w:rsidR="00A822A6" w:rsidRPr="001E2EC1" w:rsidRDefault="00A822A6" w:rsidP="00BD1F79">
      <w:pPr>
        <w:pStyle w:val="paragraph"/>
      </w:pPr>
      <w:r w:rsidRPr="001E2EC1">
        <w:tab/>
        <w:t>(b)</w:t>
      </w:r>
      <w:r w:rsidRPr="001E2EC1">
        <w:tab/>
        <w:t>the permission was in force immediately before the commencement day</w:t>
      </w:r>
      <w:r w:rsidR="00AF7506" w:rsidRPr="001E2EC1">
        <w:t>.</w:t>
      </w:r>
    </w:p>
    <w:p w:rsidR="00A822A6" w:rsidRPr="001E2EC1" w:rsidRDefault="00A822A6" w:rsidP="00BD1F79">
      <w:pPr>
        <w:pStyle w:val="Subitem"/>
      </w:pPr>
      <w:r w:rsidRPr="001E2EC1">
        <w:t>(2)</w:t>
      </w:r>
      <w:r w:rsidRPr="001E2EC1">
        <w:tab/>
        <w:t>The permission has effect, on and after the commencement day:</w:t>
      </w:r>
    </w:p>
    <w:p w:rsidR="00A822A6" w:rsidRPr="001E2EC1" w:rsidRDefault="00A822A6" w:rsidP="00BD1F79">
      <w:pPr>
        <w:pStyle w:val="paragraph"/>
      </w:pPr>
      <w:r w:rsidRPr="001E2EC1">
        <w:tab/>
        <w:t>(a)</w:t>
      </w:r>
      <w:r w:rsidRPr="001E2EC1">
        <w:tab/>
        <w:t>as if it were a permission given under subsection</w:t>
      </w:r>
      <w:r w:rsidR="001E2EC1">
        <w:t> </w:t>
      </w:r>
      <w:r w:rsidR="00AF7506" w:rsidRPr="001E2EC1">
        <w:t>146</w:t>
      </w:r>
      <w:r w:rsidRPr="001E2EC1">
        <w:t>(2) of the Biosecurity Act for the goods to be unloaded at that place; and</w:t>
      </w:r>
    </w:p>
    <w:p w:rsidR="00A822A6" w:rsidRPr="001E2EC1" w:rsidRDefault="00A822A6" w:rsidP="00BD1F79">
      <w:pPr>
        <w:pStyle w:val="paragraph"/>
      </w:pPr>
      <w:r w:rsidRPr="001E2EC1">
        <w:tab/>
        <w:t>(b)</w:t>
      </w:r>
      <w:r w:rsidRPr="001E2EC1">
        <w:tab/>
        <w:t>if the permission was subject to any conditions—subject to those conditions</w:t>
      </w:r>
      <w:r w:rsidR="00AF7506" w:rsidRPr="001E2EC1">
        <w:t>.</w:t>
      </w:r>
    </w:p>
    <w:p w:rsidR="00A822A6" w:rsidRPr="001E2EC1" w:rsidRDefault="00A822A6" w:rsidP="00BD1F79">
      <w:pPr>
        <w:pStyle w:val="Subitem"/>
      </w:pPr>
      <w:r w:rsidRPr="001E2EC1">
        <w:t>(3)</w:t>
      </w:r>
      <w:r w:rsidRPr="001E2EC1">
        <w:tab/>
        <w:t>If the permission has not ceased to be in force before the end of 1 year beginning on the commencement day, the permission ceases to be in force at the end of that period</w:t>
      </w:r>
      <w:r w:rsidR="00AF7506" w:rsidRPr="001E2EC1">
        <w:t>.</w:t>
      </w:r>
    </w:p>
    <w:p w:rsidR="00A822A6" w:rsidRPr="001E2EC1" w:rsidRDefault="005E39F4" w:rsidP="00BD1F79">
      <w:pPr>
        <w:pStyle w:val="ItemHead"/>
      </w:pPr>
      <w:r w:rsidRPr="001E2EC1">
        <w:t>10</w:t>
      </w:r>
      <w:r w:rsidR="00A822A6" w:rsidRPr="001E2EC1">
        <w:t xml:space="preserve">  Permission to allow goods to be removed from vessel or installation</w:t>
      </w:r>
    </w:p>
    <w:p w:rsidR="00A822A6" w:rsidRPr="001E2EC1" w:rsidRDefault="00A822A6" w:rsidP="00BD1F79">
      <w:pPr>
        <w:pStyle w:val="Subitem"/>
      </w:pPr>
      <w:r w:rsidRPr="001E2EC1">
        <w:t>(1)</w:t>
      </w:r>
      <w:r w:rsidRPr="001E2EC1">
        <w:tab/>
      </w:r>
      <w:r w:rsidR="001E2EC1">
        <w:t>Subitem (</w:t>
      </w:r>
      <w:r w:rsidRPr="001E2EC1">
        <w:t>2) applies if:</w:t>
      </w:r>
    </w:p>
    <w:p w:rsidR="00A822A6" w:rsidRPr="001E2EC1" w:rsidRDefault="00A822A6" w:rsidP="00BD1F79">
      <w:pPr>
        <w:pStyle w:val="paragraph"/>
      </w:pPr>
      <w:r w:rsidRPr="001E2EC1">
        <w:tab/>
        <w:t>(a)</w:t>
      </w:r>
      <w:r w:rsidRPr="001E2EC1">
        <w:tab/>
        <w:t>the master of a vessel or an installation had been given permission under subsection</w:t>
      </w:r>
      <w:r w:rsidR="001E2EC1">
        <w:t> </w:t>
      </w:r>
      <w:r w:rsidRPr="001E2EC1">
        <w:t>29(4) of the Quarantine Act to allow another person to remove goods from the vessel or installation during a specified period; and</w:t>
      </w:r>
    </w:p>
    <w:p w:rsidR="00A822A6" w:rsidRPr="001E2EC1" w:rsidRDefault="00A822A6" w:rsidP="00BD1F79">
      <w:pPr>
        <w:pStyle w:val="paragraph"/>
      </w:pPr>
      <w:r w:rsidRPr="001E2EC1">
        <w:tab/>
        <w:t>(b)</w:t>
      </w:r>
      <w:r w:rsidRPr="001E2EC1">
        <w:tab/>
        <w:t>the permission was subject to a condition; and</w:t>
      </w:r>
    </w:p>
    <w:p w:rsidR="00A822A6" w:rsidRPr="001E2EC1" w:rsidRDefault="00A822A6" w:rsidP="00BD1F79">
      <w:pPr>
        <w:pStyle w:val="paragraph"/>
      </w:pPr>
      <w:r w:rsidRPr="001E2EC1">
        <w:tab/>
        <w:t>(c)</w:t>
      </w:r>
      <w:r w:rsidRPr="001E2EC1">
        <w:tab/>
        <w:t>the period had not ended before the commencement day</w:t>
      </w:r>
      <w:r w:rsidR="00AF7506" w:rsidRPr="001E2EC1">
        <w:t>.</w:t>
      </w:r>
    </w:p>
    <w:p w:rsidR="00A822A6" w:rsidRPr="001E2EC1" w:rsidRDefault="00A822A6" w:rsidP="00BD1F79">
      <w:pPr>
        <w:pStyle w:val="Subitem"/>
      </w:pPr>
      <w:r w:rsidRPr="001E2EC1">
        <w:t>(2)</w:t>
      </w:r>
      <w:r w:rsidRPr="001E2EC1">
        <w:tab/>
        <w:t>Despite the repeal of the Quarantine Act by this Act:</w:t>
      </w:r>
    </w:p>
    <w:p w:rsidR="00A822A6" w:rsidRPr="001E2EC1" w:rsidRDefault="00A822A6" w:rsidP="00BD1F79">
      <w:pPr>
        <w:pStyle w:val="paragraph"/>
      </w:pPr>
      <w:r w:rsidRPr="001E2EC1">
        <w:tab/>
        <w:t>(a)</w:t>
      </w:r>
      <w:r w:rsidRPr="001E2EC1">
        <w:tab/>
        <w:t>the permission and the condition continue to have effect; and</w:t>
      </w:r>
    </w:p>
    <w:p w:rsidR="00A822A6" w:rsidRPr="001E2EC1" w:rsidRDefault="00A822A6" w:rsidP="00BD1F79">
      <w:pPr>
        <w:pStyle w:val="paragraph"/>
      </w:pPr>
      <w:r w:rsidRPr="001E2EC1">
        <w:tab/>
        <w:t>(b)</w:t>
      </w:r>
      <w:r w:rsidRPr="001E2EC1">
        <w:tab/>
        <w:t>subsection</w:t>
      </w:r>
      <w:r w:rsidR="001E2EC1">
        <w:t> </w:t>
      </w:r>
      <w:r w:rsidRPr="001E2EC1">
        <w:t>29(5) of that Act continues to apply in relation to the permission and the condition</w:t>
      </w:r>
      <w:r w:rsidR="00AF7506" w:rsidRPr="001E2EC1">
        <w:t>.</w:t>
      </w:r>
    </w:p>
    <w:p w:rsidR="00A822A6" w:rsidRPr="001E2EC1" w:rsidRDefault="00A822A6" w:rsidP="00BD1F79">
      <w:pPr>
        <w:pStyle w:val="Subitem"/>
      </w:pPr>
      <w:r w:rsidRPr="001E2EC1">
        <w:t>(3)</w:t>
      </w:r>
      <w:r w:rsidRPr="001E2EC1">
        <w:tab/>
      </w:r>
      <w:r w:rsidR="001E2EC1">
        <w:t>Subitem (</w:t>
      </w:r>
      <w:r w:rsidRPr="001E2EC1">
        <w:t>4) applies if:</w:t>
      </w:r>
    </w:p>
    <w:p w:rsidR="00A822A6" w:rsidRPr="001E2EC1" w:rsidRDefault="00A822A6" w:rsidP="00BD1F79">
      <w:pPr>
        <w:pStyle w:val="paragraph"/>
      </w:pPr>
      <w:r w:rsidRPr="001E2EC1">
        <w:tab/>
        <w:t>(a)</w:t>
      </w:r>
      <w:r w:rsidRPr="001E2EC1">
        <w:tab/>
        <w:t>the master of a vessel or an installation had been given permission under subsection</w:t>
      </w:r>
      <w:r w:rsidR="001E2EC1">
        <w:t> </w:t>
      </w:r>
      <w:r w:rsidRPr="001E2EC1">
        <w:t>29A(3) of the Quarantine Act to allow another person to remove goods from the vessel or installation during a specified period; and</w:t>
      </w:r>
    </w:p>
    <w:p w:rsidR="00A822A6" w:rsidRPr="001E2EC1" w:rsidRDefault="00A822A6" w:rsidP="00BD1F79">
      <w:pPr>
        <w:pStyle w:val="paragraph"/>
      </w:pPr>
      <w:r w:rsidRPr="001E2EC1">
        <w:tab/>
        <w:t>(b)</w:t>
      </w:r>
      <w:r w:rsidRPr="001E2EC1">
        <w:tab/>
        <w:t>the permission was subject to a condition; and</w:t>
      </w:r>
    </w:p>
    <w:p w:rsidR="00A822A6" w:rsidRPr="001E2EC1" w:rsidRDefault="00A822A6" w:rsidP="00BD1F79">
      <w:pPr>
        <w:pStyle w:val="paragraph"/>
      </w:pPr>
      <w:r w:rsidRPr="001E2EC1">
        <w:tab/>
        <w:t>(c)</w:t>
      </w:r>
      <w:r w:rsidRPr="001E2EC1">
        <w:tab/>
        <w:t>the period had not ended before the commencement day</w:t>
      </w:r>
      <w:r w:rsidR="00AF7506" w:rsidRPr="001E2EC1">
        <w:t>.</w:t>
      </w:r>
    </w:p>
    <w:p w:rsidR="00A822A6" w:rsidRPr="001E2EC1" w:rsidRDefault="00A822A6" w:rsidP="00BD1F79">
      <w:pPr>
        <w:pStyle w:val="Subitem"/>
      </w:pPr>
      <w:r w:rsidRPr="001E2EC1">
        <w:t>(4)</w:t>
      </w:r>
      <w:r w:rsidRPr="001E2EC1">
        <w:tab/>
        <w:t>Despite the repeal of the Quarantine Act by this Act:</w:t>
      </w:r>
    </w:p>
    <w:p w:rsidR="00A822A6" w:rsidRPr="001E2EC1" w:rsidRDefault="00A822A6" w:rsidP="00BD1F79">
      <w:pPr>
        <w:pStyle w:val="paragraph"/>
      </w:pPr>
      <w:r w:rsidRPr="001E2EC1">
        <w:tab/>
        <w:t>(a)</w:t>
      </w:r>
      <w:r w:rsidRPr="001E2EC1">
        <w:tab/>
        <w:t>the permission and the condition continue to have effect; and</w:t>
      </w:r>
    </w:p>
    <w:p w:rsidR="00A822A6" w:rsidRPr="001E2EC1" w:rsidRDefault="00A822A6" w:rsidP="00BD1F79">
      <w:pPr>
        <w:pStyle w:val="paragraph"/>
      </w:pPr>
      <w:r w:rsidRPr="001E2EC1">
        <w:tab/>
        <w:t>(b)</w:t>
      </w:r>
      <w:r w:rsidRPr="001E2EC1">
        <w:tab/>
        <w:t>subsections</w:t>
      </w:r>
      <w:r w:rsidR="001E2EC1">
        <w:t> </w:t>
      </w:r>
      <w:r w:rsidRPr="001E2EC1">
        <w:t>29A(4) and (4A) of that Act continue to apply in relation to the permission and the condition</w:t>
      </w:r>
      <w:r w:rsidR="00AF7506" w:rsidRPr="001E2EC1">
        <w:t>.</w:t>
      </w:r>
    </w:p>
    <w:p w:rsidR="00A822A6" w:rsidRPr="001E2EC1" w:rsidRDefault="005E39F4" w:rsidP="00BD1F79">
      <w:pPr>
        <w:pStyle w:val="ItemHead"/>
      </w:pPr>
      <w:r w:rsidRPr="001E2EC1">
        <w:t>11</w:t>
      </w:r>
      <w:r w:rsidR="00A822A6" w:rsidRPr="001E2EC1">
        <w:t xml:space="preserve">  Directions relating to movement of animals on aircraft or vessels</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given a direction in relation to an animal under paragraph</w:t>
      </w:r>
      <w:r w:rsidR="001E2EC1">
        <w:t> </w:t>
      </w:r>
      <w:r w:rsidRPr="001E2EC1">
        <w:t>29B(1)(a) of the Quarantine Act;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direction has effect, on and after the commencement day, as if it were a direction given to the person under subparagraph</w:t>
      </w:r>
      <w:r w:rsidR="001E2EC1">
        <w:t> </w:t>
      </w:r>
      <w:r w:rsidR="00AF7506" w:rsidRPr="001E2EC1">
        <w:t>128</w:t>
      </w:r>
      <w:r w:rsidRPr="001E2EC1">
        <w:t>(1)(a)(iii) of the Biosecurity Act</w:t>
      </w:r>
      <w:r w:rsidR="00AF7506" w:rsidRPr="001E2EC1">
        <w:t>.</w:t>
      </w:r>
    </w:p>
    <w:p w:rsidR="00A822A6" w:rsidRPr="001E2EC1" w:rsidRDefault="005E39F4" w:rsidP="00BD1F79">
      <w:pPr>
        <w:pStyle w:val="ItemHead"/>
      </w:pPr>
      <w:r w:rsidRPr="001E2EC1">
        <w:t>12</w:t>
      </w:r>
      <w:r w:rsidR="00A822A6" w:rsidRPr="001E2EC1">
        <w:t xml:space="preserve">  Goods on board aircraft or vessel that was in quarantine</w:t>
      </w:r>
    </w:p>
    <w:p w:rsidR="00A822A6" w:rsidRPr="001E2EC1" w:rsidRDefault="00A822A6" w:rsidP="00BD1F79">
      <w:pPr>
        <w:pStyle w:val="SubitemHead"/>
      </w:pPr>
      <w:r w:rsidRPr="001E2EC1">
        <w:t>Direction not to unload goods</w:t>
      </w:r>
    </w:p>
    <w:p w:rsidR="00A822A6" w:rsidRPr="001E2EC1" w:rsidRDefault="00A822A6" w:rsidP="00BD1F79">
      <w:pPr>
        <w:pStyle w:val="Subitem"/>
      </w:pPr>
      <w:r w:rsidRPr="001E2EC1">
        <w:t>(1)</w:t>
      </w:r>
      <w:r w:rsidRPr="001E2EC1">
        <w:tab/>
        <w:t>If:</w:t>
      </w:r>
    </w:p>
    <w:p w:rsidR="00A822A6" w:rsidRPr="001E2EC1" w:rsidRDefault="00A822A6" w:rsidP="00BD1F79">
      <w:pPr>
        <w:pStyle w:val="paragraph"/>
      </w:pPr>
      <w:r w:rsidRPr="001E2EC1">
        <w:tab/>
        <w:t>(a)</w:t>
      </w:r>
      <w:r w:rsidRPr="001E2EC1">
        <w:tab/>
        <w:t>goods are on board an aircraft or vessel that was in quarantine under the Quarantine Act immediately before the commencement day; and</w:t>
      </w:r>
    </w:p>
    <w:p w:rsidR="00A822A6" w:rsidRPr="001E2EC1" w:rsidRDefault="00A822A6" w:rsidP="00BD1F79">
      <w:pPr>
        <w:pStyle w:val="paragraph"/>
      </w:pPr>
      <w:r w:rsidRPr="001E2EC1">
        <w:tab/>
        <w:t>(b)</w:t>
      </w:r>
      <w:r w:rsidRPr="001E2EC1">
        <w:tab/>
        <w:t>the goods are subject to biosecurity control because of item</w:t>
      </w:r>
      <w:r w:rsidR="001E2EC1">
        <w:t> </w:t>
      </w:r>
      <w:r w:rsidR="001133B2" w:rsidRPr="001E2EC1">
        <w:t>3</w:t>
      </w:r>
      <w:r w:rsidRPr="001E2EC1">
        <w:t>;</w:t>
      </w:r>
    </w:p>
    <w:p w:rsidR="00A822A6" w:rsidRPr="001E2EC1" w:rsidRDefault="00A822A6" w:rsidP="00BD1F79">
      <w:pPr>
        <w:pStyle w:val="Item"/>
      </w:pPr>
      <w:r w:rsidRPr="001E2EC1">
        <w:t>then a biosecurity officer is taken to have given the person in charge of the aircraft or vessel a direction under subsection</w:t>
      </w:r>
      <w:r w:rsidR="001E2EC1">
        <w:t> </w:t>
      </w:r>
      <w:r w:rsidR="00AF7506" w:rsidRPr="001E2EC1">
        <w:t>143</w:t>
      </w:r>
      <w:r w:rsidRPr="001E2EC1">
        <w:t>(3) of the Biosecurity Act at the beginning of the commencement day not to allow the goods to be unloaded from the aircraft or vessel</w:t>
      </w:r>
      <w:r w:rsidR="00AF7506" w:rsidRPr="001E2EC1">
        <w:t>.</w:t>
      </w:r>
    </w:p>
    <w:p w:rsidR="00A822A6" w:rsidRPr="001E2EC1" w:rsidRDefault="00A822A6" w:rsidP="00BD1F79">
      <w:pPr>
        <w:pStyle w:val="SubitemHead"/>
      </w:pPr>
      <w:r w:rsidRPr="001E2EC1">
        <w:t>Receiving or possessing goods unloaded in contravention of Quarantine Act</w:t>
      </w:r>
    </w:p>
    <w:p w:rsidR="00A822A6" w:rsidRPr="001E2EC1" w:rsidRDefault="00A822A6" w:rsidP="00BD1F79">
      <w:pPr>
        <w:pStyle w:val="Subitem"/>
      </w:pPr>
      <w:r w:rsidRPr="001E2EC1">
        <w:t>(2)</w:t>
      </w:r>
      <w:r w:rsidRPr="001E2EC1">
        <w:tab/>
        <w:t>Without limiting its effect apart from this subitem, section</w:t>
      </w:r>
      <w:r w:rsidR="001E2EC1">
        <w:t> </w:t>
      </w:r>
      <w:r w:rsidR="00AF7506" w:rsidRPr="001E2EC1">
        <w:t>149</w:t>
      </w:r>
      <w:r w:rsidRPr="001E2EC1">
        <w:t xml:space="preserve"> of the Biosecurity Act also has the effect it would have if:</w:t>
      </w:r>
    </w:p>
    <w:p w:rsidR="00A822A6" w:rsidRPr="001E2EC1" w:rsidRDefault="00A822A6" w:rsidP="00BD1F79">
      <w:pPr>
        <w:pStyle w:val="paragraph"/>
      </w:pPr>
      <w:r w:rsidRPr="001E2EC1">
        <w:tab/>
        <w:t>(a)</w:t>
      </w:r>
      <w:r w:rsidRPr="001E2EC1">
        <w:tab/>
        <w:t xml:space="preserve">the heading were amended by adding at the end “or the </w:t>
      </w:r>
      <w:r w:rsidRPr="001E2EC1">
        <w:rPr>
          <w:i/>
        </w:rPr>
        <w:t>Quarantine Act 1908</w:t>
      </w:r>
      <w:r w:rsidRPr="001E2EC1">
        <w:t>”; and</w:t>
      </w:r>
    </w:p>
    <w:p w:rsidR="00A822A6" w:rsidRPr="001E2EC1" w:rsidRDefault="00A822A6" w:rsidP="00BD1F79">
      <w:pPr>
        <w:pStyle w:val="paragraph"/>
      </w:pPr>
      <w:r w:rsidRPr="001E2EC1">
        <w:tab/>
        <w:t>(b)</w:t>
      </w:r>
      <w:r w:rsidRPr="001E2EC1">
        <w:tab/>
      </w:r>
      <w:r w:rsidR="001E2EC1">
        <w:t>subparagraph (</w:t>
      </w:r>
      <w:r w:rsidRPr="001E2EC1">
        <w:t>1)(b)(ii) were amended by inserting “or section</w:t>
      </w:r>
      <w:r w:rsidR="001E2EC1">
        <w:t> </w:t>
      </w:r>
      <w:r w:rsidRPr="001E2EC1">
        <w:t xml:space="preserve">44 of the </w:t>
      </w:r>
      <w:r w:rsidRPr="001E2EC1">
        <w:rPr>
          <w:i/>
        </w:rPr>
        <w:t>Quarantine Act 1908</w:t>
      </w:r>
      <w:r w:rsidRPr="001E2EC1">
        <w:t>” after “subsection</w:t>
      </w:r>
      <w:r w:rsidR="001E2EC1">
        <w:t> </w:t>
      </w:r>
      <w:r w:rsidR="00AF7506" w:rsidRPr="001E2EC1">
        <w:t>145</w:t>
      </w:r>
      <w:r w:rsidRPr="001E2EC1">
        <w:t>(1)”; and</w:t>
      </w:r>
    </w:p>
    <w:p w:rsidR="00A822A6" w:rsidRPr="001E2EC1" w:rsidRDefault="00A822A6" w:rsidP="00BD1F79">
      <w:pPr>
        <w:pStyle w:val="paragraph"/>
      </w:pPr>
      <w:r w:rsidRPr="001E2EC1">
        <w:tab/>
        <w:t>(c)</w:t>
      </w:r>
      <w:r w:rsidRPr="001E2EC1">
        <w:tab/>
      </w:r>
      <w:r w:rsidR="001E2EC1">
        <w:t>paragraph (</w:t>
      </w:r>
      <w:r w:rsidRPr="001E2EC1">
        <w:t>2)(b) were amended by inserting “or section</w:t>
      </w:r>
      <w:r w:rsidR="001E2EC1">
        <w:t> </w:t>
      </w:r>
      <w:r w:rsidRPr="001E2EC1">
        <w:t xml:space="preserve">44 of the </w:t>
      </w:r>
      <w:r w:rsidRPr="001E2EC1">
        <w:rPr>
          <w:i/>
        </w:rPr>
        <w:t>Quarantine Act 1908</w:t>
      </w:r>
      <w:r w:rsidRPr="001E2EC1">
        <w:t>” after “subsection</w:t>
      </w:r>
      <w:r w:rsidR="001E2EC1">
        <w:t> </w:t>
      </w:r>
      <w:r w:rsidR="00AF7506" w:rsidRPr="001E2EC1">
        <w:t>145</w:t>
      </w:r>
      <w:r w:rsidRPr="001E2EC1">
        <w:t>(1)”</w:t>
      </w:r>
      <w:r w:rsidR="00AF7506" w:rsidRPr="001E2EC1">
        <w:t>.</w:t>
      </w:r>
    </w:p>
    <w:p w:rsidR="00A822A6" w:rsidRPr="001E2EC1" w:rsidRDefault="005E39F4" w:rsidP="00BD1F79">
      <w:pPr>
        <w:pStyle w:val="ItemHead"/>
      </w:pPr>
      <w:r w:rsidRPr="001E2EC1">
        <w:t>13</w:t>
      </w:r>
      <w:r w:rsidR="00A822A6" w:rsidRPr="001E2EC1">
        <w:t xml:space="preserve">  Direction not to unload certain goods that were subject to quarantine</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given a direction under subsection</w:t>
      </w:r>
      <w:r w:rsidR="001E2EC1">
        <w:t> </w:t>
      </w:r>
      <w:r w:rsidRPr="001E2EC1">
        <w:t>44A(4) of the Quarantine Act not to unload goods from a vessel;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direction has effect, on and after the commencement day, as if it were a direction given to the person under subsection</w:t>
      </w:r>
      <w:r w:rsidR="001E2EC1">
        <w:t> </w:t>
      </w:r>
      <w:r w:rsidR="00AF7506" w:rsidRPr="001E2EC1">
        <w:t>144</w:t>
      </w:r>
      <w:r w:rsidRPr="001E2EC1">
        <w:t>(3) of the Biosecurity Act</w:t>
      </w:r>
      <w:r w:rsidR="00AF7506" w:rsidRPr="001E2EC1">
        <w:t>.</w:t>
      </w:r>
    </w:p>
    <w:p w:rsidR="00A822A6" w:rsidRPr="001E2EC1" w:rsidRDefault="005E39F4" w:rsidP="00BD1F79">
      <w:pPr>
        <w:pStyle w:val="ItemHead"/>
      </w:pPr>
      <w:r w:rsidRPr="001E2EC1">
        <w:t>14</w:t>
      </w:r>
      <w:r w:rsidR="00A822A6" w:rsidRPr="001E2EC1">
        <w:t xml:space="preserve">  Permission to do relevant act in relation to goods that were subject to quarantine</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given permission under subsection</w:t>
      </w:r>
      <w:r w:rsidR="001E2EC1">
        <w:t> </w:t>
      </w:r>
      <w:r w:rsidRPr="001E2EC1">
        <w:t>44B(6) or (7) of the Quarantine Act</w:t>
      </w:r>
      <w:r w:rsidRPr="001E2EC1">
        <w:rPr>
          <w:i/>
        </w:rPr>
        <w:t xml:space="preserve"> </w:t>
      </w:r>
      <w:r w:rsidRPr="001E2EC1">
        <w:t>to do a relevant act in relation to goods; and</w:t>
      </w:r>
    </w:p>
    <w:p w:rsidR="00A822A6" w:rsidRPr="001E2EC1" w:rsidRDefault="00A822A6" w:rsidP="00BD1F79">
      <w:pPr>
        <w:pStyle w:val="paragraph"/>
      </w:pPr>
      <w:r w:rsidRPr="001E2EC1">
        <w:tab/>
        <w:t>(b)</w:t>
      </w:r>
      <w:r w:rsidRPr="001E2EC1">
        <w:tab/>
        <w:t>the permission was in force immediately before the commencement day; and</w:t>
      </w:r>
    </w:p>
    <w:p w:rsidR="00A822A6" w:rsidRPr="001E2EC1" w:rsidRDefault="00A822A6" w:rsidP="00BD1F79">
      <w:pPr>
        <w:pStyle w:val="paragraph"/>
      </w:pPr>
      <w:r w:rsidRPr="001E2EC1">
        <w:tab/>
        <w:t>(c)</w:t>
      </w:r>
      <w:r w:rsidRPr="001E2EC1">
        <w:tab/>
        <w:t>the goods are subject to biosecurity control because of item</w:t>
      </w:r>
      <w:r w:rsidR="001E2EC1">
        <w:t> </w:t>
      </w:r>
      <w:r w:rsidR="001133B2" w:rsidRPr="001E2EC1">
        <w:t>3</w:t>
      </w:r>
      <w:r w:rsidRPr="001E2EC1">
        <w:t>;</w:t>
      </w:r>
    </w:p>
    <w:p w:rsidR="00A822A6" w:rsidRPr="001E2EC1" w:rsidRDefault="00A822A6" w:rsidP="00BD1F79">
      <w:pPr>
        <w:pStyle w:val="Item"/>
      </w:pPr>
      <w:r w:rsidRPr="001E2EC1">
        <w:t>then the permission has effect, on and after the commencement day, as if it were a permission given to the person under section</w:t>
      </w:r>
      <w:r w:rsidR="001E2EC1">
        <w:t> </w:t>
      </w:r>
      <w:r w:rsidR="00AF7506" w:rsidRPr="001E2EC1">
        <w:t>557</w:t>
      </w:r>
      <w:r w:rsidRPr="001E2EC1">
        <w:t xml:space="preserve"> of the Biosecurity Act to do the relevant act in relation to the goods</w:t>
      </w:r>
      <w:r w:rsidR="00AF7506" w:rsidRPr="001E2EC1">
        <w:t>.</w:t>
      </w:r>
    </w:p>
    <w:p w:rsidR="00A822A6" w:rsidRPr="001E2EC1" w:rsidRDefault="005E39F4" w:rsidP="00BD1F79">
      <w:pPr>
        <w:pStyle w:val="ItemHead"/>
      </w:pPr>
      <w:r w:rsidRPr="001E2EC1">
        <w:t>15</w:t>
      </w:r>
      <w:r w:rsidR="00A822A6" w:rsidRPr="001E2EC1">
        <w:t xml:space="preserve">  Directions about movement of goods</w:t>
      </w:r>
    </w:p>
    <w:p w:rsidR="00A822A6" w:rsidRPr="001E2EC1" w:rsidRDefault="00A822A6" w:rsidP="00BD1F79">
      <w:pPr>
        <w:pStyle w:val="Item"/>
      </w:pPr>
      <w:r w:rsidRPr="001E2EC1">
        <w:t>On and after the commencement day, a direction or notice that:</w:t>
      </w:r>
    </w:p>
    <w:p w:rsidR="00A822A6" w:rsidRPr="001E2EC1" w:rsidRDefault="00A822A6" w:rsidP="00BD1F79">
      <w:pPr>
        <w:pStyle w:val="paragraph"/>
      </w:pPr>
      <w:r w:rsidRPr="001E2EC1">
        <w:tab/>
        <w:t>(a)</w:t>
      </w:r>
      <w:r w:rsidRPr="001E2EC1">
        <w:tab/>
        <w:t>was in force immediately before that day; and</w:t>
      </w:r>
    </w:p>
    <w:p w:rsidR="00A822A6" w:rsidRPr="001E2EC1" w:rsidRDefault="00A822A6" w:rsidP="00BD1F79">
      <w:pPr>
        <w:pStyle w:val="paragraph"/>
      </w:pPr>
      <w:r w:rsidRPr="001E2EC1">
        <w:tab/>
        <w:t>(b)</w:t>
      </w:r>
      <w:r w:rsidRPr="001E2EC1">
        <w:tab/>
        <w:t>was given to a person under a provision of the Quarantine Act described in column 1 of an item of the following table; and</w:t>
      </w:r>
    </w:p>
    <w:p w:rsidR="00A822A6" w:rsidRPr="001E2EC1" w:rsidRDefault="00A822A6" w:rsidP="00BD1F79">
      <w:pPr>
        <w:pStyle w:val="paragraph"/>
      </w:pPr>
      <w:r w:rsidRPr="001E2EC1">
        <w:tab/>
        <w:t>(c)</w:t>
      </w:r>
      <w:r w:rsidRPr="001E2EC1">
        <w:tab/>
        <w:t>was of a kind described in column 2 of the item; and</w:t>
      </w:r>
    </w:p>
    <w:p w:rsidR="00A822A6" w:rsidRPr="001E2EC1" w:rsidRDefault="00A822A6" w:rsidP="00BD1F79">
      <w:pPr>
        <w:pStyle w:val="paragraph"/>
      </w:pPr>
      <w:r w:rsidRPr="001E2EC1">
        <w:tab/>
        <w:t>(d)</w:t>
      </w:r>
      <w:r w:rsidRPr="001E2EC1">
        <w:tab/>
        <w:t>related to goods that are of a kind described in column 3 of the item;</w:t>
      </w:r>
    </w:p>
    <w:p w:rsidR="00A822A6" w:rsidRPr="001E2EC1" w:rsidRDefault="00A822A6" w:rsidP="00BD1F79">
      <w:pPr>
        <w:pStyle w:val="Item"/>
      </w:pPr>
      <w:r w:rsidRPr="001E2EC1">
        <w:t>has effect as if it were a direction given to the person under paragraph</w:t>
      </w:r>
      <w:r w:rsidR="001E2EC1">
        <w:t> </w:t>
      </w:r>
      <w:r w:rsidR="00AF7506" w:rsidRPr="001E2EC1">
        <w:t>138</w:t>
      </w:r>
      <w:r w:rsidRPr="001E2EC1">
        <w:t>(1)(a) of the Biosecurity Act to carry out a biosecurity measure required under section</w:t>
      </w:r>
      <w:r w:rsidR="001E2EC1">
        <w:t> </w:t>
      </w:r>
      <w:r w:rsidR="00AF7506" w:rsidRPr="001E2EC1">
        <w:t>132</w:t>
      </w:r>
      <w:r w:rsidRPr="001E2EC1">
        <w:t xml:space="preserve"> of that Act in relation to the goods</w:t>
      </w:r>
      <w:r w:rsidR="00AF7506" w:rsidRPr="001E2EC1">
        <w:t>.</w:t>
      </w:r>
    </w:p>
    <w:p w:rsidR="00A822A6" w:rsidRPr="001E2EC1" w:rsidRDefault="00A822A6" w:rsidP="00BD1F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984"/>
        <w:gridCol w:w="2701"/>
        <w:gridCol w:w="2125"/>
      </w:tblGrid>
      <w:tr w:rsidR="00A822A6" w:rsidRPr="001E2EC1" w:rsidTr="00FF28D9">
        <w:trPr>
          <w:tblHeader/>
        </w:trPr>
        <w:tc>
          <w:tcPr>
            <w:tcW w:w="7089" w:type="dxa"/>
            <w:gridSpan w:val="4"/>
            <w:tcBorders>
              <w:top w:val="single" w:sz="12" w:space="0" w:color="auto"/>
              <w:bottom w:val="single" w:sz="6" w:space="0" w:color="auto"/>
            </w:tcBorders>
            <w:shd w:val="clear" w:color="auto" w:fill="auto"/>
          </w:tcPr>
          <w:p w:rsidR="00A822A6" w:rsidRPr="001E2EC1" w:rsidRDefault="00A822A6" w:rsidP="00BD1F79">
            <w:pPr>
              <w:pStyle w:val="TableHeading"/>
            </w:pPr>
            <w:r w:rsidRPr="001E2EC1">
              <w:t xml:space="preserve">Directions and notices relating to </w:t>
            </w:r>
            <w:r w:rsidR="00F31269" w:rsidRPr="001E2EC1">
              <w:t xml:space="preserve">movement of </w:t>
            </w:r>
            <w:r w:rsidRPr="001E2EC1">
              <w:t>goods</w:t>
            </w:r>
          </w:p>
        </w:tc>
      </w:tr>
      <w:tr w:rsidR="00A822A6" w:rsidRPr="001E2EC1" w:rsidTr="00FF28D9">
        <w:trPr>
          <w:tblHeader/>
        </w:trPr>
        <w:tc>
          <w:tcPr>
            <w:tcW w:w="279" w:type="dxa"/>
            <w:tcBorders>
              <w:top w:val="single" w:sz="6" w:space="0" w:color="auto"/>
              <w:bottom w:val="single" w:sz="12" w:space="0" w:color="auto"/>
            </w:tcBorders>
            <w:shd w:val="clear" w:color="auto" w:fill="auto"/>
          </w:tcPr>
          <w:p w:rsidR="00A822A6" w:rsidRPr="001E2EC1" w:rsidRDefault="00A822A6" w:rsidP="00BD1F79">
            <w:pPr>
              <w:pStyle w:val="TableHeading"/>
            </w:pPr>
          </w:p>
        </w:tc>
        <w:tc>
          <w:tcPr>
            <w:tcW w:w="1984"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1</w:t>
            </w:r>
          </w:p>
          <w:p w:rsidR="00A822A6" w:rsidRPr="001E2EC1" w:rsidRDefault="00A822A6" w:rsidP="00BD1F79">
            <w:pPr>
              <w:pStyle w:val="TableHeading"/>
            </w:pPr>
            <w:r w:rsidRPr="001E2EC1">
              <w:t>Provision of Quarantine Act</w:t>
            </w:r>
          </w:p>
        </w:tc>
        <w:tc>
          <w:tcPr>
            <w:tcW w:w="2701"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2</w:t>
            </w:r>
          </w:p>
          <w:p w:rsidR="00A822A6" w:rsidRPr="001E2EC1" w:rsidRDefault="00A822A6" w:rsidP="00BD1F79">
            <w:pPr>
              <w:pStyle w:val="TableHeading"/>
            </w:pPr>
            <w:r w:rsidRPr="001E2EC1">
              <w:t>Kind of direction or notice</w:t>
            </w:r>
          </w:p>
        </w:tc>
        <w:tc>
          <w:tcPr>
            <w:tcW w:w="2125"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3</w:t>
            </w:r>
          </w:p>
          <w:p w:rsidR="00A822A6" w:rsidRPr="001E2EC1" w:rsidRDefault="00A822A6" w:rsidP="00BD1F79">
            <w:pPr>
              <w:pStyle w:val="TableHeading"/>
            </w:pPr>
            <w:r w:rsidRPr="001E2EC1">
              <w:t>Kind of goods</w:t>
            </w:r>
          </w:p>
        </w:tc>
      </w:tr>
      <w:tr w:rsidR="00A822A6" w:rsidRPr="001E2EC1" w:rsidTr="00FF28D9">
        <w:tc>
          <w:tcPr>
            <w:tcW w:w="279" w:type="dxa"/>
            <w:tcBorders>
              <w:top w:val="single" w:sz="12" w:space="0" w:color="auto"/>
            </w:tcBorders>
            <w:shd w:val="clear" w:color="auto" w:fill="auto"/>
          </w:tcPr>
          <w:p w:rsidR="00A822A6" w:rsidRPr="001E2EC1" w:rsidRDefault="00A822A6" w:rsidP="00BD1F79">
            <w:pPr>
              <w:pStyle w:val="Tabletext"/>
            </w:pPr>
            <w:r w:rsidRPr="001E2EC1">
              <w:t>1</w:t>
            </w:r>
          </w:p>
        </w:tc>
        <w:tc>
          <w:tcPr>
            <w:tcW w:w="1984" w:type="dxa"/>
            <w:tcBorders>
              <w:top w:val="single" w:sz="12" w:space="0" w:color="auto"/>
            </w:tcBorders>
            <w:shd w:val="clear" w:color="auto" w:fill="auto"/>
          </w:tcPr>
          <w:p w:rsidR="00A822A6" w:rsidRPr="001E2EC1" w:rsidRDefault="00A822A6" w:rsidP="00BD1F79">
            <w:pPr>
              <w:pStyle w:val="Tabletext"/>
            </w:pPr>
            <w:r w:rsidRPr="001E2EC1">
              <w:t>Paragraph 48(1)(b) or subsection</w:t>
            </w:r>
            <w:r w:rsidR="001E2EC1">
              <w:t> </w:t>
            </w:r>
            <w:r w:rsidRPr="001E2EC1">
              <w:t>48(3) or 48(6)</w:t>
            </w:r>
          </w:p>
        </w:tc>
        <w:tc>
          <w:tcPr>
            <w:tcW w:w="2701" w:type="dxa"/>
            <w:tcBorders>
              <w:top w:val="single" w:sz="12" w:space="0" w:color="auto"/>
            </w:tcBorders>
            <w:shd w:val="clear" w:color="auto" w:fill="auto"/>
          </w:tcPr>
          <w:p w:rsidR="00A822A6" w:rsidRPr="001E2EC1" w:rsidRDefault="00A822A6" w:rsidP="00BD1F79">
            <w:pPr>
              <w:pStyle w:val="Tabletext"/>
            </w:pPr>
            <w:r w:rsidRPr="001E2EC1">
              <w:t>Direction:</w:t>
            </w:r>
          </w:p>
          <w:p w:rsidR="00A822A6" w:rsidRPr="001E2EC1" w:rsidRDefault="00A822A6" w:rsidP="00BD1F79">
            <w:pPr>
              <w:pStyle w:val="Tablea"/>
            </w:pPr>
            <w:r w:rsidRPr="001E2EC1">
              <w:t>(a) that goods be taken to a place and detained there in a specified manner and for a specified period; or</w:t>
            </w:r>
          </w:p>
          <w:p w:rsidR="00A822A6" w:rsidRPr="001E2EC1" w:rsidRDefault="00A822A6" w:rsidP="00BD1F79">
            <w:pPr>
              <w:pStyle w:val="Tablea"/>
            </w:pPr>
            <w:r w:rsidRPr="001E2EC1">
              <w:t>(b) that relates to the extent to which goods may be moved, dealt with or interfered with; or</w:t>
            </w:r>
          </w:p>
          <w:p w:rsidR="00A822A6" w:rsidRPr="001E2EC1" w:rsidRDefault="00A822A6" w:rsidP="00BD1F79">
            <w:pPr>
              <w:pStyle w:val="Tablea"/>
            </w:pPr>
            <w:r w:rsidRPr="001E2EC1">
              <w:t>(c) that goods be detained at a vessel, installation, quarantine station or other place, in a specified manner and for a specified period</w:t>
            </w:r>
          </w:p>
        </w:tc>
        <w:tc>
          <w:tcPr>
            <w:tcW w:w="2125" w:type="dxa"/>
            <w:tcBorders>
              <w:top w:val="single" w:sz="12" w:space="0" w:color="auto"/>
            </w:tcBorders>
            <w:shd w:val="clear" w:color="auto" w:fill="auto"/>
          </w:tcPr>
          <w:p w:rsidR="00A822A6" w:rsidRPr="001E2EC1" w:rsidRDefault="00A822A6" w:rsidP="00BD1F79">
            <w:pPr>
              <w:pStyle w:val="Tabletext"/>
            </w:pPr>
            <w:r w:rsidRPr="001E2EC1">
              <w:t>Goods that:</w:t>
            </w:r>
          </w:p>
          <w:p w:rsidR="00A822A6" w:rsidRPr="001E2EC1" w:rsidRDefault="00A822A6" w:rsidP="00BD1F79">
            <w:pPr>
              <w:pStyle w:val="Tablea"/>
            </w:pPr>
            <w:r w:rsidRPr="001E2EC1">
              <w:t>(a) had been ordered into quarantine under the Quarantine Act; and</w:t>
            </w:r>
          </w:p>
          <w:p w:rsidR="00A822A6" w:rsidRPr="001E2EC1" w:rsidRDefault="00A822A6" w:rsidP="00BD1F79">
            <w:pPr>
              <w:pStyle w:val="Tablea"/>
            </w:pPr>
            <w:r w:rsidRPr="001E2EC1">
              <w:t>(b) had not been released from quarantine before the commencement day</w:t>
            </w:r>
          </w:p>
        </w:tc>
      </w:tr>
      <w:tr w:rsidR="00A822A6" w:rsidRPr="001E2EC1" w:rsidTr="00FF28D9">
        <w:tc>
          <w:tcPr>
            <w:tcW w:w="279" w:type="dxa"/>
            <w:shd w:val="clear" w:color="auto" w:fill="auto"/>
          </w:tcPr>
          <w:p w:rsidR="00A822A6" w:rsidRPr="001E2EC1" w:rsidRDefault="00A822A6" w:rsidP="00BD1F79">
            <w:pPr>
              <w:pStyle w:val="Tabletext"/>
            </w:pPr>
            <w:r w:rsidRPr="001E2EC1">
              <w:t>2</w:t>
            </w:r>
          </w:p>
        </w:tc>
        <w:tc>
          <w:tcPr>
            <w:tcW w:w="1984" w:type="dxa"/>
            <w:shd w:val="clear" w:color="auto" w:fill="auto"/>
          </w:tcPr>
          <w:p w:rsidR="00A822A6" w:rsidRPr="001E2EC1" w:rsidRDefault="00A822A6" w:rsidP="00BD1F79">
            <w:pPr>
              <w:pStyle w:val="Tabletext"/>
            </w:pPr>
            <w:r w:rsidRPr="001E2EC1">
              <w:t>Subsection</w:t>
            </w:r>
            <w:r w:rsidR="001E2EC1">
              <w:t> </w:t>
            </w:r>
            <w:r w:rsidRPr="001E2EC1">
              <w:t>52(5A)</w:t>
            </w:r>
          </w:p>
        </w:tc>
        <w:tc>
          <w:tcPr>
            <w:tcW w:w="2701" w:type="dxa"/>
            <w:shd w:val="clear" w:color="auto" w:fill="auto"/>
          </w:tcPr>
          <w:p w:rsidR="00A822A6" w:rsidRPr="001E2EC1" w:rsidRDefault="00A822A6" w:rsidP="00BD1F79">
            <w:pPr>
              <w:pStyle w:val="Tabletext"/>
            </w:pPr>
            <w:r w:rsidRPr="001E2EC1">
              <w:t>Direction relating to the movement of an animal</w:t>
            </w:r>
          </w:p>
        </w:tc>
        <w:tc>
          <w:tcPr>
            <w:tcW w:w="2125" w:type="dxa"/>
            <w:shd w:val="clear" w:color="auto" w:fill="auto"/>
          </w:tcPr>
          <w:p w:rsidR="00A822A6" w:rsidRPr="001E2EC1" w:rsidRDefault="00A822A6" w:rsidP="00BD1F79">
            <w:pPr>
              <w:pStyle w:val="Tabletext"/>
            </w:pPr>
            <w:r w:rsidRPr="001E2EC1">
              <w:t>Animal that was under quarantine surveillance under subsection</w:t>
            </w:r>
            <w:r w:rsidR="001E2EC1">
              <w:t> </w:t>
            </w:r>
            <w:r w:rsidRPr="001E2EC1">
              <w:t>52(3) of the Quarantine Act</w:t>
            </w:r>
          </w:p>
        </w:tc>
      </w:tr>
      <w:tr w:rsidR="00A822A6" w:rsidRPr="001E2EC1" w:rsidTr="00FF28D9">
        <w:tc>
          <w:tcPr>
            <w:tcW w:w="279" w:type="dxa"/>
            <w:tcBorders>
              <w:bottom w:val="single" w:sz="4" w:space="0" w:color="auto"/>
            </w:tcBorders>
            <w:shd w:val="clear" w:color="auto" w:fill="auto"/>
          </w:tcPr>
          <w:p w:rsidR="00A822A6" w:rsidRPr="001E2EC1" w:rsidRDefault="00A822A6" w:rsidP="00BD1F79">
            <w:pPr>
              <w:pStyle w:val="Tabletext"/>
            </w:pPr>
            <w:r w:rsidRPr="001E2EC1">
              <w:t>3</w:t>
            </w:r>
          </w:p>
        </w:tc>
        <w:tc>
          <w:tcPr>
            <w:tcW w:w="1984" w:type="dxa"/>
            <w:tcBorders>
              <w:bottom w:val="single" w:sz="4" w:space="0" w:color="auto"/>
            </w:tcBorders>
            <w:shd w:val="clear" w:color="auto" w:fill="auto"/>
          </w:tcPr>
          <w:p w:rsidR="00A822A6" w:rsidRPr="001E2EC1" w:rsidRDefault="00A822A6" w:rsidP="00BD1F79">
            <w:pPr>
              <w:pStyle w:val="Tabletext"/>
            </w:pPr>
            <w:r w:rsidRPr="001E2EC1">
              <w:t>Subsection</w:t>
            </w:r>
            <w:r w:rsidR="001E2EC1">
              <w:t> </w:t>
            </w:r>
            <w:r w:rsidRPr="001E2EC1">
              <w:t>56(1)</w:t>
            </w:r>
          </w:p>
        </w:tc>
        <w:tc>
          <w:tcPr>
            <w:tcW w:w="2701" w:type="dxa"/>
            <w:tcBorders>
              <w:bottom w:val="single" w:sz="4" w:space="0" w:color="auto"/>
            </w:tcBorders>
            <w:shd w:val="clear" w:color="auto" w:fill="auto"/>
          </w:tcPr>
          <w:p w:rsidR="00A822A6" w:rsidRPr="001E2EC1" w:rsidRDefault="00A822A6" w:rsidP="00BD1F79">
            <w:pPr>
              <w:pStyle w:val="Tabletext"/>
            </w:pPr>
            <w:r w:rsidRPr="001E2EC1">
              <w:t>Electronic notice including under paragraph</w:t>
            </w:r>
            <w:r w:rsidR="001E2EC1">
              <w:t> </w:t>
            </w:r>
            <w:r w:rsidRPr="001E2EC1">
              <w:t>56(2)(d) or (e) of the Quarantine Act a requirement relating to the movement of goods</w:t>
            </w:r>
          </w:p>
        </w:tc>
        <w:tc>
          <w:tcPr>
            <w:tcW w:w="2125" w:type="dxa"/>
            <w:tcBorders>
              <w:bottom w:val="single" w:sz="4" w:space="0" w:color="auto"/>
            </w:tcBorders>
            <w:shd w:val="clear" w:color="auto" w:fill="auto"/>
          </w:tcPr>
          <w:p w:rsidR="00A822A6" w:rsidRPr="001E2EC1" w:rsidRDefault="00A822A6" w:rsidP="00BD1F79">
            <w:pPr>
              <w:pStyle w:val="Tabletext"/>
            </w:pPr>
            <w:r w:rsidRPr="001E2EC1">
              <w:t>Goods that were in quarantine immediately before the commencement day in accordance with the notice</w:t>
            </w:r>
          </w:p>
        </w:tc>
      </w:tr>
      <w:tr w:rsidR="00A822A6" w:rsidRPr="001E2EC1" w:rsidTr="00FF28D9">
        <w:tc>
          <w:tcPr>
            <w:tcW w:w="279" w:type="dxa"/>
            <w:tcBorders>
              <w:bottom w:val="single" w:sz="12" w:space="0" w:color="auto"/>
            </w:tcBorders>
            <w:shd w:val="clear" w:color="auto" w:fill="auto"/>
          </w:tcPr>
          <w:p w:rsidR="00A822A6" w:rsidRPr="001E2EC1" w:rsidRDefault="00A822A6" w:rsidP="00BD1F79">
            <w:pPr>
              <w:pStyle w:val="Tabletext"/>
            </w:pPr>
            <w:r w:rsidRPr="001E2EC1">
              <w:t>4</w:t>
            </w:r>
          </w:p>
        </w:tc>
        <w:tc>
          <w:tcPr>
            <w:tcW w:w="1984" w:type="dxa"/>
            <w:tcBorders>
              <w:bottom w:val="single" w:sz="12" w:space="0" w:color="auto"/>
            </w:tcBorders>
            <w:shd w:val="clear" w:color="auto" w:fill="auto"/>
          </w:tcPr>
          <w:p w:rsidR="00A822A6" w:rsidRPr="001E2EC1" w:rsidRDefault="00A822A6" w:rsidP="00BD1F79">
            <w:pPr>
              <w:pStyle w:val="Tabletext"/>
            </w:pPr>
            <w:r w:rsidRPr="001E2EC1">
              <w:t>Paragraph 70D(2)(a), (b) or (c)</w:t>
            </w:r>
          </w:p>
        </w:tc>
        <w:tc>
          <w:tcPr>
            <w:tcW w:w="2701" w:type="dxa"/>
            <w:tcBorders>
              <w:bottom w:val="single" w:sz="12" w:space="0" w:color="auto"/>
            </w:tcBorders>
            <w:shd w:val="clear" w:color="auto" w:fill="auto"/>
          </w:tcPr>
          <w:p w:rsidR="00A822A6" w:rsidRPr="001E2EC1" w:rsidRDefault="00A822A6" w:rsidP="00BD1F79">
            <w:pPr>
              <w:pStyle w:val="Tabletext"/>
            </w:pPr>
            <w:r w:rsidRPr="001E2EC1">
              <w:t>Direction relating to the leaving or movement of goods</w:t>
            </w:r>
          </w:p>
        </w:tc>
        <w:tc>
          <w:tcPr>
            <w:tcW w:w="2125" w:type="dxa"/>
            <w:tcBorders>
              <w:bottom w:val="single" w:sz="12" w:space="0" w:color="auto"/>
            </w:tcBorders>
            <w:shd w:val="clear" w:color="auto" w:fill="auto"/>
          </w:tcPr>
          <w:p w:rsidR="00A822A6" w:rsidRPr="001E2EC1" w:rsidRDefault="00A822A6" w:rsidP="00BD1F79">
            <w:pPr>
              <w:pStyle w:val="Tabletext"/>
            </w:pPr>
            <w:r w:rsidRPr="001E2EC1">
              <w:t>Goods that were subject to quarantine</w:t>
            </w:r>
          </w:p>
        </w:tc>
      </w:tr>
    </w:tbl>
    <w:p w:rsidR="00A822A6" w:rsidRPr="001E2EC1" w:rsidRDefault="005E39F4" w:rsidP="00BD1F79">
      <w:pPr>
        <w:pStyle w:val="ItemHead"/>
      </w:pPr>
      <w:r w:rsidRPr="001E2EC1">
        <w:t>16</w:t>
      </w:r>
      <w:r w:rsidR="00A822A6" w:rsidRPr="001E2EC1">
        <w:t xml:space="preserve">  Directions to treat goods</w:t>
      </w:r>
    </w:p>
    <w:p w:rsidR="00A822A6" w:rsidRPr="001E2EC1" w:rsidRDefault="00A822A6" w:rsidP="00BD1F79">
      <w:pPr>
        <w:pStyle w:val="Item"/>
      </w:pPr>
      <w:r w:rsidRPr="001E2EC1">
        <w:t>On and after the commencement day, a direction or notice that:</w:t>
      </w:r>
    </w:p>
    <w:p w:rsidR="00A822A6" w:rsidRPr="001E2EC1" w:rsidRDefault="00A822A6" w:rsidP="00BD1F79">
      <w:pPr>
        <w:pStyle w:val="paragraph"/>
      </w:pPr>
      <w:r w:rsidRPr="001E2EC1">
        <w:tab/>
        <w:t>(a)</w:t>
      </w:r>
      <w:r w:rsidRPr="001E2EC1">
        <w:tab/>
        <w:t>was in force immediately before that day; and</w:t>
      </w:r>
    </w:p>
    <w:p w:rsidR="00A822A6" w:rsidRPr="001E2EC1" w:rsidRDefault="00A822A6" w:rsidP="00BD1F79">
      <w:pPr>
        <w:pStyle w:val="paragraph"/>
      </w:pPr>
      <w:r w:rsidRPr="001E2EC1">
        <w:tab/>
        <w:t>(b)</w:t>
      </w:r>
      <w:r w:rsidRPr="001E2EC1">
        <w:tab/>
        <w:t>was given to a person under a provision of the Quarantine Act described in column 1 of an item of the following table; and</w:t>
      </w:r>
    </w:p>
    <w:p w:rsidR="00A822A6" w:rsidRPr="001E2EC1" w:rsidRDefault="00A822A6" w:rsidP="00BD1F79">
      <w:pPr>
        <w:pStyle w:val="paragraph"/>
      </w:pPr>
      <w:r w:rsidRPr="001E2EC1">
        <w:tab/>
        <w:t>(c)</w:t>
      </w:r>
      <w:r w:rsidRPr="001E2EC1">
        <w:tab/>
        <w:t>was of a kind described in column 2 of the item; and</w:t>
      </w:r>
    </w:p>
    <w:p w:rsidR="00A822A6" w:rsidRPr="001E2EC1" w:rsidRDefault="00A822A6" w:rsidP="00BD1F79">
      <w:pPr>
        <w:pStyle w:val="paragraph"/>
      </w:pPr>
      <w:r w:rsidRPr="001E2EC1">
        <w:tab/>
        <w:t>(d)</w:t>
      </w:r>
      <w:r w:rsidRPr="001E2EC1">
        <w:tab/>
        <w:t>related to goods that are of a kind described in column 3 of the item;</w:t>
      </w:r>
    </w:p>
    <w:p w:rsidR="00A822A6" w:rsidRPr="001E2EC1" w:rsidRDefault="00A822A6" w:rsidP="00BD1F79">
      <w:pPr>
        <w:pStyle w:val="Item"/>
      </w:pPr>
      <w:r w:rsidRPr="001E2EC1">
        <w:t>has effect as if it were a direction given to the person under paragraph</w:t>
      </w:r>
      <w:r w:rsidR="001E2EC1">
        <w:t> </w:t>
      </w:r>
      <w:r w:rsidR="00AF7506" w:rsidRPr="001E2EC1">
        <w:t>138</w:t>
      </w:r>
      <w:r w:rsidRPr="001E2EC1">
        <w:t>(1)(a) of the Biosecurity Act to carry out a biosecurity measure required under subsection</w:t>
      </w:r>
      <w:r w:rsidR="001E2EC1">
        <w:t> </w:t>
      </w:r>
      <w:r w:rsidR="00AF7506" w:rsidRPr="001E2EC1">
        <w:t>133</w:t>
      </w:r>
      <w:r w:rsidRPr="001E2EC1">
        <w:t>(1) of that Act in relation to the goods</w:t>
      </w:r>
      <w:r w:rsidR="00AF7506" w:rsidRPr="001E2EC1">
        <w:t>.</w:t>
      </w:r>
    </w:p>
    <w:p w:rsidR="00A822A6" w:rsidRPr="001E2EC1" w:rsidRDefault="00A822A6" w:rsidP="00BD1F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984"/>
        <w:gridCol w:w="2701"/>
        <w:gridCol w:w="2125"/>
      </w:tblGrid>
      <w:tr w:rsidR="00A822A6" w:rsidRPr="001E2EC1" w:rsidTr="00FF28D9">
        <w:trPr>
          <w:tblHeader/>
        </w:trPr>
        <w:tc>
          <w:tcPr>
            <w:tcW w:w="7089" w:type="dxa"/>
            <w:gridSpan w:val="4"/>
            <w:tcBorders>
              <w:top w:val="single" w:sz="12" w:space="0" w:color="auto"/>
              <w:bottom w:val="single" w:sz="6" w:space="0" w:color="auto"/>
            </w:tcBorders>
            <w:shd w:val="clear" w:color="auto" w:fill="auto"/>
          </w:tcPr>
          <w:p w:rsidR="00A822A6" w:rsidRPr="001E2EC1" w:rsidRDefault="00A822A6" w:rsidP="00BD1F79">
            <w:pPr>
              <w:pStyle w:val="TableHeading"/>
            </w:pPr>
            <w:r w:rsidRPr="001E2EC1">
              <w:t xml:space="preserve">Directions and notices relating to </w:t>
            </w:r>
            <w:r w:rsidR="00F31269" w:rsidRPr="001E2EC1">
              <w:t xml:space="preserve">treatment of </w:t>
            </w:r>
            <w:r w:rsidRPr="001E2EC1">
              <w:t>goods</w:t>
            </w:r>
          </w:p>
        </w:tc>
      </w:tr>
      <w:tr w:rsidR="00A822A6" w:rsidRPr="001E2EC1" w:rsidTr="00FF28D9">
        <w:trPr>
          <w:tblHeader/>
        </w:trPr>
        <w:tc>
          <w:tcPr>
            <w:tcW w:w="279" w:type="dxa"/>
            <w:tcBorders>
              <w:top w:val="single" w:sz="6" w:space="0" w:color="auto"/>
              <w:bottom w:val="single" w:sz="12" w:space="0" w:color="auto"/>
            </w:tcBorders>
            <w:shd w:val="clear" w:color="auto" w:fill="auto"/>
          </w:tcPr>
          <w:p w:rsidR="00A822A6" w:rsidRPr="001E2EC1" w:rsidRDefault="00A822A6" w:rsidP="00BD1F79">
            <w:pPr>
              <w:pStyle w:val="TableHeading"/>
            </w:pPr>
          </w:p>
        </w:tc>
        <w:tc>
          <w:tcPr>
            <w:tcW w:w="1984"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1</w:t>
            </w:r>
          </w:p>
          <w:p w:rsidR="00A822A6" w:rsidRPr="001E2EC1" w:rsidRDefault="00A822A6" w:rsidP="00BD1F79">
            <w:pPr>
              <w:pStyle w:val="TableHeading"/>
            </w:pPr>
            <w:r w:rsidRPr="001E2EC1">
              <w:t>Provision of Quarantine Act</w:t>
            </w:r>
          </w:p>
        </w:tc>
        <w:tc>
          <w:tcPr>
            <w:tcW w:w="2701"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2</w:t>
            </w:r>
          </w:p>
          <w:p w:rsidR="00A822A6" w:rsidRPr="001E2EC1" w:rsidRDefault="00A822A6" w:rsidP="00BD1F79">
            <w:pPr>
              <w:pStyle w:val="TableHeading"/>
            </w:pPr>
            <w:r w:rsidRPr="001E2EC1">
              <w:t>Kind of direction or notice</w:t>
            </w:r>
          </w:p>
        </w:tc>
        <w:tc>
          <w:tcPr>
            <w:tcW w:w="2125"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3</w:t>
            </w:r>
          </w:p>
          <w:p w:rsidR="00A822A6" w:rsidRPr="001E2EC1" w:rsidRDefault="00A822A6" w:rsidP="00BD1F79">
            <w:pPr>
              <w:pStyle w:val="TableHeading"/>
            </w:pPr>
            <w:r w:rsidRPr="001E2EC1">
              <w:t>Kind of goods</w:t>
            </w:r>
          </w:p>
        </w:tc>
      </w:tr>
      <w:tr w:rsidR="00A822A6" w:rsidRPr="001E2EC1" w:rsidTr="00FF28D9">
        <w:tc>
          <w:tcPr>
            <w:tcW w:w="279" w:type="dxa"/>
            <w:tcBorders>
              <w:top w:val="single" w:sz="12" w:space="0" w:color="auto"/>
            </w:tcBorders>
            <w:shd w:val="clear" w:color="auto" w:fill="auto"/>
          </w:tcPr>
          <w:p w:rsidR="00A822A6" w:rsidRPr="001E2EC1" w:rsidRDefault="00A822A6" w:rsidP="00BD1F79">
            <w:pPr>
              <w:pStyle w:val="Tabletext"/>
            </w:pPr>
            <w:r w:rsidRPr="001E2EC1">
              <w:t>1</w:t>
            </w:r>
          </w:p>
        </w:tc>
        <w:tc>
          <w:tcPr>
            <w:tcW w:w="1984" w:type="dxa"/>
            <w:tcBorders>
              <w:top w:val="single" w:sz="12" w:space="0" w:color="auto"/>
            </w:tcBorders>
            <w:shd w:val="clear" w:color="auto" w:fill="auto"/>
          </w:tcPr>
          <w:p w:rsidR="00A822A6" w:rsidRPr="001E2EC1" w:rsidRDefault="00A822A6" w:rsidP="00BD1F79">
            <w:pPr>
              <w:pStyle w:val="Tabletext"/>
            </w:pPr>
            <w:r w:rsidRPr="001E2EC1">
              <w:t>Paragraph 48(2)(b)</w:t>
            </w:r>
          </w:p>
        </w:tc>
        <w:tc>
          <w:tcPr>
            <w:tcW w:w="2701" w:type="dxa"/>
            <w:tcBorders>
              <w:top w:val="single" w:sz="12" w:space="0" w:color="auto"/>
            </w:tcBorders>
            <w:shd w:val="clear" w:color="auto" w:fill="auto"/>
          </w:tcPr>
          <w:p w:rsidR="00A822A6" w:rsidRPr="001E2EC1" w:rsidRDefault="00A822A6" w:rsidP="00BD1F79">
            <w:pPr>
              <w:pStyle w:val="Tabletext"/>
            </w:pPr>
            <w:r w:rsidRPr="001E2EC1">
              <w:t>Direction to cause goods to be treated in a specified manner</w:t>
            </w:r>
          </w:p>
        </w:tc>
        <w:tc>
          <w:tcPr>
            <w:tcW w:w="2125" w:type="dxa"/>
            <w:tcBorders>
              <w:top w:val="single" w:sz="12" w:space="0" w:color="auto"/>
            </w:tcBorders>
            <w:shd w:val="clear" w:color="auto" w:fill="auto"/>
          </w:tcPr>
          <w:p w:rsidR="00A822A6" w:rsidRPr="001E2EC1" w:rsidRDefault="00A822A6" w:rsidP="00BD1F79">
            <w:pPr>
              <w:pStyle w:val="Tabletext"/>
            </w:pPr>
            <w:r w:rsidRPr="001E2EC1">
              <w:t>Goods that:</w:t>
            </w:r>
          </w:p>
          <w:p w:rsidR="00A822A6" w:rsidRPr="001E2EC1" w:rsidRDefault="00A822A6" w:rsidP="00BD1F79">
            <w:pPr>
              <w:pStyle w:val="Tablea"/>
            </w:pPr>
            <w:r w:rsidRPr="001E2EC1">
              <w:t>(a) had been ordered into quarantine under the Quarantine Act; and</w:t>
            </w:r>
          </w:p>
          <w:p w:rsidR="00A822A6" w:rsidRPr="001E2EC1" w:rsidRDefault="00A822A6" w:rsidP="00BD1F79">
            <w:pPr>
              <w:pStyle w:val="Tablea"/>
            </w:pPr>
            <w:r w:rsidRPr="001E2EC1">
              <w:t>(b) had not been released from quarantine before the commencement day</w:t>
            </w:r>
          </w:p>
        </w:tc>
      </w:tr>
      <w:tr w:rsidR="00A822A6" w:rsidRPr="001E2EC1" w:rsidTr="00FF28D9">
        <w:tc>
          <w:tcPr>
            <w:tcW w:w="279" w:type="dxa"/>
            <w:shd w:val="clear" w:color="auto" w:fill="auto"/>
          </w:tcPr>
          <w:p w:rsidR="00A822A6" w:rsidRPr="001E2EC1" w:rsidRDefault="00A822A6" w:rsidP="00BD1F79">
            <w:pPr>
              <w:pStyle w:val="Tabletext"/>
            </w:pPr>
            <w:r w:rsidRPr="001E2EC1">
              <w:t>2</w:t>
            </w:r>
          </w:p>
        </w:tc>
        <w:tc>
          <w:tcPr>
            <w:tcW w:w="1984" w:type="dxa"/>
            <w:shd w:val="clear" w:color="auto" w:fill="auto"/>
          </w:tcPr>
          <w:p w:rsidR="00A822A6" w:rsidRPr="001E2EC1" w:rsidRDefault="00A822A6" w:rsidP="00BD1F79">
            <w:pPr>
              <w:pStyle w:val="Tabletext"/>
            </w:pPr>
            <w:r w:rsidRPr="001E2EC1">
              <w:t>Subsection</w:t>
            </w:r>
            <w:r w:rsidR="001E2EC1">
              <w:t> </w:t>
            </w:r>
            <w:r w:rsidRPr="001E2EC1">
              <w:t>48AB(1)</w:t>
            </w:r>
          </w:p>
        </w:tc>
        <w:tc>
          <w:tcPr>
            <w:tcW w:w="2701" w:type="dxa"/>
            <w:shd w:val="clear" w:color="auto" w:fill="auto"/>
          </w:tcPr>
          <w:p w:rsidR="00A822A6" w:rsidRPr="001E2EC1" w:rsidRDefault="00A822A6" w:rsidP="00BD1F79">
            <w:pPr>
              <w:pStyle w:val="Tabletext"/>
            </w:pPr>
            <w:r w:rsidRPr="001E2EC1">
              <w:t>Direction to treat goods in a stated manner</w:t>
            </w:r>
          </w:p>
        </w:tc>
        <w:tc>
          <w:tcPr>
            <w:tcW w:w="2125" w:type="dxa"/>
            <w:shd w:val="clear" w:color="auto" w:fill="auto"/>
          </w:tcPr>
          <w:p w:rsidR="00A822A6" w:rsidRPr="001E2EC1" w:rsidRDefault="00A822A6" w:rsidP="00BD1F79">
            <w:pPr>
              <w:pStyle w:val="Tabletext"/>
            </w:pPr>
            <w:r w:rsidRPr="001E2EC1">
              <w:t>Animal, plant or other goods</w:t>
            </w:r>
          </w:p>
        </w:tc>
      </w:tr>
      <w:tr w:rsidR="00A822A6" w:rsidRPr="001E2EC1" w:rsidTr="00FF28D9">
        <w:tc>
          <w:tcPr>
            <w:tcW w:w="279" w:type="dxa"/>
            <w:shd w:val="clear" w:color="auto" w:fill="auto"/>
          </w:tcPr>
          <w:p w:rsidR="00A822A6" w:rsidRPr="001E2EC1" w:rsidRDefault="00A822A6" w:rsidP="00BD1F79">
            <w:pPr>
              <w:pStyle w:val="Tabletext"/>
            </w:pPr>
            <w:r w:rsidRPr="001E2EC1">
              <w:t>3</w:t>
            </w:r>
          </w:p>
        </w:tc>
        <w:tc>
          <w:tcPr>
            <w:tcW w:w="1984" w:type="dxa"/>
            <w:shd w:val="clear" w:color="auto" w:fill="auto"/>
          </w:tcPr>
          <w:p w:rsidR="00A822A6" w:rsidRPr="001E2EC1" w:rsidRDefault="00A822A6" w:rsidP="00BD1F79">
            <w:pPr>
              <w:pStyle w:val="Tabletext"/>
            </w:pPr>
            <w:r w:rsidRPr="001E2EC1">
              <w:t>Subsection</w:t>
            </w:r>
            <w:r w:rsidR="001E2EC1">
              <w:t> </w:t>
            </w:r>
            <w:r w:rsidRPr="001E2EC1">
              <w:t>48AC(1)</w:t>
            </w:r>
          </w:p>
        </w:tc>
        <w:tc>
          <w:tcPr>
            <w:tcW w:w="2701" w:type="dxa"/>
            <w:shd w:val="clear" w:color="auto" w:fill="auto"/>
          </w:tcPr>
          <w:p w:rsidR="00A822A6" w:rsidRPr="001E2EC1" w:rsidRDefault="00A822A6" w:rsidP="00BD1F79">
            <w:pPr>
              <w:pStyle w:val="Tabletext"/>
            </w:pPr>
            <w:r w:rsidRPr="001E2EC1">
              <w:t>Direction to cause a plant, part of a plant, soil or seed to be treated in a specified manner</w:t>
            </w:r>
          </w:p>
        </w:tc>
        <w:tc>
          <w:tcPr>
            <w:tcW w:w="2125" w:type="dxa"/>
            <w:shd w:val="clear" w:color="auto" w:fill="auto"/>
          </w:tcPr>
          <w:p w:rsidR="00A822A6" w:rsidRPr="001E2EC1" w:rsidRDefault="00A822A6" w:rsidP="00BD1F79">
            <w:pPr>
              <w:pStyle w:val="Tabletext"/>
            </w:pPr>
            <w:r w:rsidRPr="001E2EC1">
              <w:t>Plant, part of a plant, soil or seed</w:t>
            </w:r>
          </w:p>
        </w:tc>
      </w:tr>
      <w:tr w:rsidR="00A822A6" w:rsidRPr="001E2EC1" w:rsidTr="00FF28D9">
        <w:tc>
          <w:tcPr>
            <w:tcW w:w="279" w:type="dxa"/>
            <w:shd w:val="clear" w:color="auto" w:fill="auto"/>
          </w:tcPr>
          <w:p w:rsidR="00A822A6" w:rsidRPr="001E2EC1" w:rsidRDefault="00A822A6" w:rsidP="00BD1F79">
            <w:pPr>
              <w:pStyle w:val="Tabletext"/>
            </w:pPr>
            <w:r w:rsidRPr="001E2EC1">
              <w:t>4</w:t>
            </w:r>
          </w:p>
        </w:tc>
        <w:tc>
          <w:tcPr>
            <w:tcW w:w="1984" w:type="dxa"/>
            <w:shd w:val="clear" w:color="auto" w:fill="auto"/>
          </w:tcPr>
          <w:p w:rsidR="00A822A6" w:rsidRPr="001E2EC1" w:rsidRDefault="00A822A6" w:rsidP="00BD1F79">
            <w:pPr>
              <w:pStyle w:val="Tabletext"/>
            </w:pPr>
            <w:r w:rsidRPr="001E2EC1">
              <w:t>Subsection</w:t>
            </w:r>
            <w:r w:rsidR="001E2EC1">
              <w:t> </w:t>
            </w:r>
            <w:r w:rsidRPr="001E2EC1">
              <w:t>48AD(1)</w:t>
            </w:r>
          </w:p>
        </w:tc>
        <w:tc>
          <w:tcPr>
            <w:tcW w:w="2701" w:type="dxa"/>
            <w:shd w:val="clear" w:color="auto" w:fill="auto"/>
          </w:tcPr>
          <w:p w:rsidR="00A822A6" w:rsidRPr="001E2EC1" w:rsidRDefault="00A822A6" w:rsidP="00BD1F79">
            <w:pPr>
              <w:pStyle w:val="Tabletext"/>
            </w:pPr>
            <w:r w:rsidRPr="001E2EC1">
              <w:t>Direction to treat package, packing material or other waste material</w:t>
            </w:r>
          </w:p>
        </w:tc>
        <w:tc>
          <w:tcPr>
            <w:tcW w:w="2125" w:type="dxa"/>
            <w:shd w:val="clear" w:color="auto" w:fill="auto"/>
          </w:tcPr>
          <w:p w:rsidR="00A822A6" w:rsidRPr="001E2EC1" w:rsidRDefault="00A822A6" w:rsidP="00BD1F79">
            <w:pPr>
              <w:pStyle w:val="Tabletext"/>
            </w:pPr>
            <w:r w:rsidRPr="001E2EC1">
              <w:t>Package, packing material or other waste material situated at a place</w:t>
            </w:r>
          </w:p>
        </w:tc>
      </w:tr>
      <w:tr w:rsidR="00A822A6" w:rsidRPr="001E2EC1" w:rsidTr="00FF28D9">
        <w:tc>
          <w:tcPr>
            <w:tcW w:w="279" w:type="dxa"/>
            <w:shd w:val="clear" w:color="auto" w:fill="auto"/>
          </w:tcPr>
          <w:p w:rsidR="00A822A6" w:rsidRPr="001E2EC1" w:rsidRDefault="00A822A6" w:rsidP="00BD1F79">
            <w:pPr>
              <w:pStyle w:val="Tabletext"/>
            </w:pPr>
            <w:r w:rsidRPr="001E2EC1">
              <w:t>5</w:t>
            </w:r>
          </w:p>
        </w:tc>
        <w:tc>
          <w:tcPr>
            <w:tcW w:w="1984" w:type="dxa"/>
            <w:shd w:val="clear" w:color="auto" w:fill="auto"/>
          </w:tcPr>
          <w:p w:rsidR="00A822A6" w:rsidRPr="001E2EC1" w:rsidRDefault="00A822A6" w:rsidP="00BD1F79">
            <w:pPr>
              <w:pStyle w:val="Tabletext"/>
            </w:pPr>
            <w:r w:rsidRPr="001E2EC1">
              <w:t>Subsection</w:t>
            </w:r>
            <w:r w:rsidR="001E2EC1">
              <w:t> </w:t>
            </w:r>
            <w:r w:rsidRPr="001E2EC1">
              <w:t>52(5A)</w:t>
            </w:r>
          </w:p>
        </w:tc>
        <w:tc>
          <w:tcPr>
            <w:tcW w:w="2701" w:type="dxa"/>
            <w:shd w:val="clear" w:color="auto" w:fill="auto"/>
          </w:tcPr>
          <w:p w:rsidR="00A822A6" w:rsidRPr="001E2EC1" w:rsidRDefault="00A822A6" w:rsidP="00BD1F79">
            <w:pPr>
              <w:pStyle w:val="Tabletext"/>
            </w:pPr>
            <w:r w:rsidRPr="001E2EC1">
              <w:t>Direction requiring an animal to be treated in a specified manner</w:t>
            </w:r>
          </w:p>
        </w:tc>
        <w:tc>
          <w:tcPr>
            <w:tcW w:w="2125" w:type="dxa"/>
            <w:shd w:val="clear" w:color="auto" w:fill="auto"/>
          </w:tcPr>
          <w:p w:rsidR="00A822A6" w:rsidRPr="001E2EC1" w:rsidRDefault="00A822A6" w:rsidP="00BD1F79">
            <w:pPr>
              <w:pStyle w:val="Tabletext"/>
            </w:pPr>
            <w:r w:rsidRPr="001E2EC1">
              <w:t>Animal that was under quarantine surveillance under subsection</w:t>
            </w:r>
            <w:r w:rsidR="001E2EC1">
              <w:t> </w:t>
            </w:r>
            <w:r w:rsidRPr="001E2EC1">
              <w:t>52(3) of the Quarantine Act</w:t>
            </w:r>
          </w:p>
        </w:tc>
      </w:tr>
      <w:tr w:rsidR="00A822A6" w:rsidRPr="001E2EC1" w:rsidTr="00FF28D9">
        <w:tc>
          <w:tcPr>
            <w:tcW w:w="279" w:type="dxa"/>
            <w:tcBorders>
              <w:bottom w:val="single" w:sz="4" w:space="0" w:color="auto"/>
            </w:tcBorders>
            <w:shd w:val="clear" w:color="auto" w:fill="auto"/>
          </w:tcPr>
          <w:p w:rsidR="00A822A6" w:rsidRPr="001E2EC1" w:rsidRDefault="00A822A6" w:rsidP="00BD1F79">
            <w:pPr>
              <w:pStyle w:val="Tabletext"/>
            </w:pPr>
            <w:r w:rsidRPr="001E2EC1">
              <w:t>6</w:t>
            </w:r>
          </w:p>
        </w:tc>
        <w:tc>
          <w:tcPr>
            <w:tcW w:w="1984" w:type="dxa"/>
            <w:tcBorders>
              <w:bottom w:val="single" w:sz="4" w:space="0" w:color="auto"/>
            </w:tcBorders>
            <w:shd w:val="clear" w:color="auto" w:fill="auto"/>
          </w:tcPr>
          <w:p w:rsidR="00A822A6" w:rsidRPr="001E2EC1" w:rsidRDefault="00A822A6" w:rsidP="00BD1F79">
            <w:pPr>
              <w:pStyle w:val="Tabletext"/>
            </w:pPr>
            <w:r w:rsidRPr="001E2EC1">
              <w:t>Subsection</w:t>
            </w:r>
            <w:r w:rsidR="001E2EC1">
              <w:t> </w:t>
            </w:r>
            <w:r w:rsidRPr="001E2EC1">
              <w:t>56(1)</w:t>
            </w:r>
          </w:p>
        </w:tc>
        <w:tc>
          <w:tcPr>
            <w:tcW w:w="2701" w:type="dxa"/>
            <w:tcBorders>
              <w:bottom w:val="single" w:sz="4" w:space="0" w:color="auto"/>
            </w:tcBorders>
            <w:shd w:val="clear" w:color="auto" w:fill="auto"/>
          </w:tcPr>
          <w:p w:rsidR="00A822A6" w:rsidRPr="001E2EC1" w:rsidRDefault="00A822A6" w:rsidP="00BD1F79">
            <w:pPr>
              <w:pStyle w:val="Tabletext"/>
            </w:pPr>
            <w:r w:rsidRPr="001E2EC1">
              <w:t>Electronic notice including under paragraph</w:t>
            </w:r>
            <w:r w:rsidR="001E2EC1">
              <w:t> </w:t>
            </w:r>
            <w:r w:rsidRPr="001E2EC1">
              <w:t>56(2)(c) of the Quarantine Act a requirement to cause goods to be treated in a specified manner</w:t>
            </w:r>
          </w:p>
        </w:tc>
        <w:tc>
          <w:tcPr>
            <w:tcW w:w="2125" w:type="dxa"/>
            <w:tcBorders>
              <w:bottom w:val="single" w:sz="4" w:space="0" w:color="auto"/>
            </w:tcBorders>
            <w:shd w:val="clear" w:color="auto" w:fill="auto"/>
          </w:tcPr>
          <w:p w:rsidR="00A822A6" w:rsidRPr="001E2EC1" w:rsidRDefault="00A822A6" w:rsidP="00BD1F79">
            <w:pPr>
              <w:pStyle w:val="Tabletext"/>
            </w:pPr>
            <w:r w:rsidRPr="001E2EC1">
              <w:t>Goods that were in quarantine immediately before the commencement day in accordance with the notice</w:t>
            </w:r>
          </w:p>
        </w:tc>
      </w:tr>
      <w:tr w:rsidR="00A822A6" w:rsidRPr="001E2EC1" w:rsidTr="00FF28D9">
        <w:tc>
          <w:tcPr>
            <w:tcW w:w="279" w:type="dxa"/>
            <w:tcBorders>
              <w:bottom w:val="single" w:sz="12" w:space="0" w:color="auto"/>
            </w:tcBorders>
            <w:shd w:val="clear" w:color="auto" w:fill="auto"/>
          </w:tcPr>
          <w:p w:rsidR="00A822A6" w:rsidRPr="001E2EC1" w:rsidRDefault="00A822A6" w:rsidP="00BD1F79">
            <w:pPr>
              <w:pStyle w:val="Tabletext"/>
            </w:pPr>
            <w:r w:rsidRPr="001E2EC1">
              <w:t>7</w:t>
            </w:r>
          </w:p>
        </w:tc>
        <w:tc>
          <w:tcPr>
            <w:tcW w:w="1984" w:type="dxa"/>
            <w:tcBorders>
              <w:bottom w:val="single" w:sz="12" w:space="0" w:color="auto"/>
            </w:tcBorders>
            <w:shd w:val="clear" w:color="auto" w:fill="auto"/>
          </w:tcPr>
          <w:p w:rsidR="00A822A6" w:rsidRPr="001E2EC1" w:rsidRDefault="00A822A6" w:rsidP="00BD1F79">
            <w:pPr>
              <w:pStyle w:val="Tabletext"/>
            </w:pPr>
            <w:r w:rsidRPr="001E2EC1">
              <w:t>Subsection</w:t>
            </w:r>
            <w:r w:rsidR="001E2EC1">
              <w:t> </w:t>
            </w:r>
            <w:r w:rsidRPr="001E2EC1">
              <w:t>74D(1)</w:t>
            </w:r>
          </w:p>
        </w:tc>
        <w:tc>
          <w:tcPr>
            <w:tcW w:w="2701" w:type="dxa"/>
            <w:tcBorders>
              <w:bottom w:val="single" w:sz="12" w:space="0" w:color="auto"/>
            </w:tcBorders>
            <w:shd w:val="clear" w:color="auto" w:fill="auto"/>
          </w:tcPr>
          <w:p w:rsidR="00A822A6" w:rsidRPr="001E2EC1" w:rsidRDefault="00A822A6" w:rsidP="00BD1F79">
            <w:pPr>
              <w:pStyle w:val="Tabletext"/>
            </w:pPr>
            <w:r w:rsidRPr="001E2EC1">
              <w:t>Direction to take measures in respect of goods to prevent the introduction, establishment or spread of a disease or pest</w:t>
            </w:r>
          </w:p>
        </w:tc>
        <w:tc>
          <w:tcPr>
            <w:tcW w:w="2125" w:type="dxa"/>
            <w:tcBorders>
              <w:bottom w:val="single" w:sz="12" w:space="0" w:color="auto"/>
            </w:tcBorders>
            <w:shd w:val="clear" w:color="auto" w:fill="auto"/>
          </w:tcPr>
          <w:p w:rsidR="00A822A6" w:rsidRPr="001E2EC1" w:rsidRDefault="00A822A6" w:rsidP="00BD1F79">
            <w:pPr>
              <w:pStyle w:val="Tabletext"/>
            </w:pPr>
            <w:r w:rsidRPr="001E2EC1">
              <w:t>Goods that:</w:t>
            </w:r>
          </w:p>
          <w:p w:rsidR="00A822A6" w:rsidRPr="001E2EC1" w:rsidRDefault="00A822A6" w:rsidP="00BD1F79">
            <w:pPr>
              <w:pStyle w:val="Tablea"/>
            </w:pPr>
            <w:r w:rsidRPr="001E2EC1">
              <w:t>(a) either are infected or were subject to quarantine; and</w:t>
            </w:r>
          </w:p>
          <w:p w:rsidR="00A822A6" w:rsidRPr="001E2EC1" w:rsidRDefault="00A822A6" w:rsidP="00BD1F79">
            <w:pPr>
              <w:pStyle w:val="Tablea"/>
            </w:pPr>
            <w:r w:rsidRPr="001E2EC1">
              <w:t>(b) are being, or will be, carried on a vehicle or vessel</w:t>
            </w:r>
          </w:p>
        </w:tc>
      </w:tr>
    </w:tbl>
    <w:p w:rsidR="00A822A6" w:rsidRPr="001E2EC1" w:rsidRDefault="005E39F4" w:rsidP="00BD1F79">
      <w:pPr>
        <w:pStyle w:val="ItemHead"/>
      </w:pPr>
      <w:r w:rsidRPr="001E2EC1">
        <w:t>17</w:t>
      </w:r>
      <w:r w:rsidR="00A822A6" w:rsidRPr="001E2EC1">
        <w:t xml:space="preserve">  Directions to destroy goods</w:t>
      </w:r>
    </w:p>
    <w:p w:rsidR="00A822A6" w:rsidRPr="001E2EC1" w:rsidRDefault="00A822A6" w:rsidP="00BD1F79">
      <w:pPr>
        <w:pStyle w:val="Item"/>
      </w:pPr>
      <w:r w:rsidRPr="001E2EC1">
        <w:t>On and after the commencement day, a direction that:</w:t>
      </w:r>
    </w:p>
    <w:p w:rsidR="00A822A6" w:rsidRPr="001E2EC1" w:rsidRDefault="00A822A6" w:rsidP="00BD1F79">
      <w:pPr>
        <w:pStyle w:val="paragraph"/>
      </w:pPr>
      <w:r w:rsidRPr="001E2EC1">
        <w:tab/>
        <w:t>(a)</w:t>
      </w:r>
      <w:r w:rsidRPr="001E2EC1">
        <w:tab/>
        <w:t>was in force immediately before that day; and</w:t>
      </w:r>
    </w:p>
    <w:p w:rsidR="00A822A6" w:rsidRPr="001E2EC1" w:rsidRDefault="00A822A6" w:rsidP="00BD1F79">
      <w:pPr>
        <w:pStyle w:val="paragraph"/>
      </w:pPr>
      <w:r w:rsidRPr="001E2EC1">
        <w:tab/>
        <w:t>(b)</w:t>
      </w:r>
      <w:r w:rsidRPr="001E2EC1">
        <w:tab/>
        <w:t>was given to a person under a provision of the Quarantine Act described in column 1 of an item of the following table; and</w:t>
      </w:r>
    </w:p>
    <w:p w:rsidR="00A822A6" w:rsidRPr="001E2EC1" w:rsidRDefault="00A822A6" w:rsidP="00BD1F79">
      <w:pPr>
        <w:pStyle w:val="paragraph"/>
      </w:pPr>
      <w:r w:rsidRPr="001E2EC1">
        <w:tab/>
        <w:t>(c)</w:t>
      </w:r>
      <w:r w:rsidRPr="001E2EC1">
        <w:tab/>
        <w:t>was of a kind described in column 2 of the item; and</w:t>
      </w:r>
    </w:p>
    <w:p w:rsidR="00A822A6" w:rsidRPr="001E2EC1" w:rsidRDefault="00A822A6" w:rsidP="00BD1F79">
      <w:pPr>
        <w:pStyle w:val="paragraph"/>
      </w:pPr>
      <w:r w:rsidRPr="001E2EC1">
        <w:tab/>
        <w:t>(d)</w:t>
      </w:r>
      <w:r w:rsidRPr="001E2EC1">
        <w:tab/>
        <w:t>related to goods that are of a kind described in column 3 of the item;</w:t>
      </w:r>
    </w:p>
    <w:p w:rsidR="00A822A6" w:rsidRPr="001E2EC1" w:rsidRDefault="00A822A6" w:rsidP="00BD1F79">
      <w:pPr>
        <w:pStyle w:val="Item"/>
      </w:pPr>
      <w:r w:rsidRPr="001E2EC1">
        <w:t>has effect as if it were a direction given to the person under paragraph</w:t>
      </w:r>
      <w:r w:rsidR="001E2EC1">
        <w:t> </w:t>
      </w:r>
      <w:r w:rsidR="00AF7506" w:rsidRPr="001E2EC1">
        <w:t>138</w:t>
      </w:r>
      <w:r w:rsidRPr="001E2EC1">
        <w:t>(1)(a) of the Biosecurity Act to carry out a biosecurity measure required under subsection</w:t>
      </w:r>
      <w:r w:rsidR="001E2EC1">
        <w:t> </w:t>
      </w:r>
      <w:r w:rsidR="00AF7506" w:rsidRPr="001E2EC1">
        <w:t>136</w:t>
      </w:r>
      <w:r w:rsidRPr="001E2EC1">
        <w:t>(1) of that Act in relation to the goods</w:t>
      </w:r>
      <w:r w:rsidR="00AF7506" w:rsidRPr="001E2EC1">
        <w:t>.</w:t>
      </w:r>
    </w:p>
    <w:p w:rsidR="00A822A6" w:rsidRPr="001E2EC1" w:rsidRDefault="00A822A6" w:rsidP="00BD1F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984"/>
        <w:gridCol w:w="2410"/>
        <w:gridCol w:w="2416"/>
      </w:tblGrid>
      <w:tr w:rsidR="00A822A6" w:rsidRPr="001E2EC1" w:rsidTr="00FF28D9">
        <w:trPr>
          <w:tblHeader/>
        </w:trPr>
        <w:tc>
          <w:tcPr>
            <w:tcW w:w="7089" w:type="dxa"/>
            <w:gridSpan w:val="4"/>
            <w:tcBorders>
              <w:top w:val="single" w:sz="12" w:space="0" w:color="auto"/>
              <w:bottom w:val="single" w:sz="6" w:space="0" w:color="auto"/>
            </w:tcBorders>
            <w:shd w:val="clear" w:color="auto" w:fill="auto"/>
          </w:tcPr>
          <w:p w:rsidR="00A822A6" w:rsidRPr="001E2EC1" w:rsidRDefault="00A822A6" w:rsidP="00BD1F79">
            <w:pPr>
              <w:pStyle w:val="TableHeading"/>
            </w:pPr>
            <w:r w:rsidRPr="001E2EC1">
              <w:t xml:space="preserve">Directions relating to </w:t>
            </w:r>
            <w:r w:rsidR="00F31269" w:rsidRPr="001E2EC1">
              <w:t xml:space="preserve">destruction of </w:t>
            </w:r>
            <w:r w:rsidRPr="001E2EC1">
              <w:t>goods</w:t>
            </w:r>
          </w:p>
        </w:tc>
      </w:tr>
      <w:tr w:rsidR="00A822A6" w:rsidRPr="001E2EC1" w:rsidTr="00FF28D9">
        <w:trPr>
          <w:tblHeader/>
        </w:trPr>
        <w:tc>
          <w:tcPr>
            <w:tcW w:w="279" w:type="dxa"/>
            <w:tcBorders>
              <w:top w:val="single" w:sz="6" w:space="0" w:color="auto"/>
              <w:bottom w:val="single" w:sz="12" w:space="0" w:color="auto"/>
            </w:tcBorders>
            <w:shd w:val="clear" w:color="auto" w:fill="auto"/>
          </w:tcPr>
          <w:p w:rsidR="00A822A6" w:rsidRPr="001E2EC1" w:rsidRDefault="00A822A6" w:rsidP="00BD1F79">
            <w:pPr>
              <w:pStyle w:val="TableHeading"/>
            </w:pPr>
          </w:p>
        </w:tc>
        <w:tc>
          <w:tcPr>
            <w:tcW w:w="1984"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1</w:t>
            </w:r>
          </w:p>
          <w:p w:rsidR="00A822A6" w:rsidRPr="001E2EC1" w:rsidRDefault="00A822A6" w:rsidP="00BD1F79">
            <w:pPr>
              <w:pStyle w:val="TableHeading"/>
            </w:pPr>
            <w:r w:rsidRPr="001E2EC1">
              <w:t>Provision of Quarantine Act</w:t>
            </w:r>
          </w:p>
        </w:tc>
        <w:tc>
          <w:tcPr>
            <w:tcW w:w="2410"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2</w:t>
            </w:r>
          </w:p>
          <w:p w:rsidR="00A822A6" w:rsidRPr="001E2EC1" w:rsidRDefault="00A822A6" w:rsidP="00BD1F79">
            <w:pPr>
              <w:pStyle w:val="TableHeading"/>
            </w:pPr>
            <w:r w:rsidRPr="001E2EC1">
              <w:t>Kind of direction</w:t>
            </w:r>
          </w:p>
        </w:tc>
        <w:tc>
          <w:tcPr>
            <w:tcW w:w="2416"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3</w:t>
            </w:r>
          </w:p>
          <w:p w:rsidR="00A822A6" w:rsidRPr="001E2EC1" w:rsidRDefault="00A822A6" w:rsidP="00BD1F79">
            <w:pPr>
              <w:pStyle w:val="TableHeading"/>
            </w:pPr>
            <w:r w:rsidRPr="001E2EC1">
              <w:t>Kind of goods</w:t>
            </w:r>
          </w:p>
        </w:tc>
      </w:tr>
      <w:tr w:rsidR="00A822A6" w:rsidRPr="001E2EC1" w:rsidTr="00FF28D9">
        <w:tc>
          <w:tcPr>
            <w:tcW w:w="279" w:type="dxa"/>
            <w:tcBorders>
              <w:top w:val="single" w:sz="12" w:space="0" w:color="auto"/>
              <w:bottom w:val="single" w:sz="4" w:space="0" w:color="auto"/>
            </w:tcBorders>
            <w:shd w:val="clear" w:color="auto" w:fill="auto"/>
          </w:tcPr>
          <w:p w:rsidR="00A822A6" w:rsidRPr="001E2EC1" w:rsidRDefault="00A822A6" w:rsidP="00BD1F79">
            <w:pPr>
              <w:pStyle w:val="Tabletext"/>
            </w:pPr>
            <w:r w:rsidRPr="001E2EC1">
              <w:t>1</w:t>
            </w:r>
          </w:p>
        </w:tc>
        <w:tc>
          <w:tcPr>
            <w:tcW w:w="1984" w:type="dxa"/>
            <w:tcBorders>
              <w:top w:val="single" w:sz="12" w:space="0" w:color="auto"/>
              <w:bottom w:val="single" w:sz="4" w:space="0" w:color="auto"/>
            </w:tcBorders>
            <w:shd w:val="clear" w:color="auto" w:fill="auto"/>
          </w:tcPr>
          <w:p w:rsidR="00A822A6" w:rsidRPr="001E2EC1" w:rsidRDefault="00A822A6" w:rsidP="00BD1F79">
            <w:pPr>
              <w:pStyle w:val="Tabletext"/>
            </w:pPr>
            <w:r w:rsidRPr="001E2EC1">
              <w:t>Paragraph 29B(1)(c)</w:t>
            </w:r>
          </w:p>
        </w:tc>
        <w:tc>
          <w:tcPr>
            <w:tcW w:w="2410" w:type="dxa"/>
            <w:tcBorders>
              <w:top w:val="single" w:sz="12" w:space="0" w:color="auto"/>
              <w:bottom w:val="single" w:sz="4" w:space="0" w:color="auto"/>
            </w:tcBorders>
            <w:shd w:val="clear" w:color="auto" w:fill="auto"/>
          </w:tcPr>
          <w:p w:rsidR="00A822A6" w:rsidRPr="001E2EC1" w:rsidRDefault="00A822A6" w:rsidP="00BD1F79">
            <w:pPr>
              <w:pStyle w:val="Tabletext"/>
            </w:pPr>
            <w:r w:rsidRPr="001E2EC1">
              <w:t>Direction about disposal of an animal</w:t>
            </w:r>
          </w:p>
        </w:tc>
        <w:tc>
          <w:tcPr>
            <w:tcW w:w="2416" w:type="dxa"/>
            <w:tcBorders>
              <w:top w:val="single" w:sz="12" w:space="0" w:color="auto"/>
              <w:bottom w:val="single" w:sz="4" w:space="0" w:color="auto"/>
            </w:tcBorders>
            <w:shd w:val="clear" w:color="auto" w:fill="auto"/>
          </w:tcPr>
          <w:p w:rsidR="00A822A6" w:rsidRPr="001E2EC1" w:rsidRDefault="00A822A6" w:rsidP="00BD1F79">
            <w:pPr>
              <w:pStyle w:val="Tabletext"/>
            </w:pPr>
            <w:r w:rsidRPr="001E2EC1">
              <w:t>Animal that was killed, or died, after being brought on board a vessel or installation</w:t>
            </w:r>
          </w:p>
        </w:tc>
      </w:tr>
      <w:tr w:rsidR="00A822A6" w:rsidRPr="001E2EC1" w:rsidTr="00FF28D9">
        <w:tc>
          <w:tcPr>
            <w:tcW w:w="279" w:type="dxa"/>
            <w:tcBorders>
              <w:bottom w:val="single" w:sz="12" w:space="0" w:color="auto"/>
            </w:tcBorders>
            <w:shd w:val="clear" w:color="auto" w:fill="auto"/>
          </w:tcPr>
          <w:p w:rsidR="00A822A6" w:rsidRPr="001E2EC1" w:rsidRDefault="00A822A6" w:rsidP="00BD1F79">
            <w:pPr>
              <w:pStyle w:val="Tabletext"/>
            </w:pPr>
            <w:r w:rsidRPr="001E2EC1">
              <w:t>2</w:t>
            </w:r>
          </w:p>
        </w:tc>
        <w:tc>
          <w:tcPr>
            <w:tcW w:w="1984" w:type="dxa"/>
            <w:tcBorders>
              <w:bottom w:val="single" w:sz="12" w:space="0" w:color="auto"/>
            </w:tcBorders>
            <w:shd w:val="clear" w:color="auto" w:fill="auto"/>
          </w:tcPr>
          <w:p w:rsidR="00A822A6" w:rsidRPr="001E2EC1" w:rsidRDefault="00A822A6" w:rsidP="00BD1F79">
            <w:pPr>
              <w:pStyle w:val="Tabletext"/>
            </w:pPr>
            <w:r w:rsidRPr="001E2EC1">
              <w:t>Subsection</w:t>
            </w:r>
            <w:r w:rsidR="001E2EC1">
              <w:t> </w:t>
            </w:r>
            <w:r w:rsidRPr="001E2EC1">
              <w:t>48AD(1)</w:t>
            </w:r>
          </w:p>
        </w:tc>
        <w:tc>
          <w:tcPr>
            <w:tcW w:w="2410" w:type="dxa"/>
            <w:tcBorders>
              <w:bottom w:val="single" w:sz="12" w:space="0" w:color="auto"/>
            </w:tcBorders>
            <w:shd w:val="clear" w:color="auto" w:fill="auto"/>
          </w:tcPr>
          <w:p w:rsidR="00A822A6" w:rsidRPr="001E2EC1" w:rsidRDefault="00A822A6" w:rsidP="00BD1F79">
            <w:pPr>
              <w:pStyle w:val="Tabletext"/>
            </w:pPr>
            <w:r w:rsidRPr="001E2EC1">
              <w:t>Direction to destroy or otherwise dispose of package, packing material or other waste material</w:t>
            </w:r>
          </w:p>
        </w:tc>
        <w:tc>
          <w:tcPr>
            <w:tcW w:w="2416" w:type="dxa"/>
            <w:tcBorders>
              <w:bottom w:val="single" w:sz="12" w:space="0" w:color="auto"/>
            </w:tcBorders>
            <w:shd w:val="clear" w:color="auto" w:fill="auto"/>
          </w:tcPr>
          <w:p w:rsidR="00A822A6" w:rsidRPr="001E2EC1" w:rsidRDefault="00A822A6" w:rsidP="00BD1F79">
            <w:pPr>
              <w:pStyle w:val="Tabletext"/>
            </w:pPr>
            <w:r w:rsidRPr="001E2EC1">
              <w:t>Package, packing material or other waste material situated at a place</w:t>
            </w:r>
          </w:p>
        </w:tc>
      </w:tr>
    </w:tbl>
    <w:p w:rsidR="00A822A6" w:rsidRPr="001E2EC1" w:rsidRDefault="005E39F4" w:rsidP="00BD1F79">
      <w:pPr>
        <w:pStyle w:val="ItemHead"/>
      </w:pPr>
      <w:r w:rsidRPr="001E2EC1">
        <w:t>18</w:t>
      </w:r>
      <w:r w:rsidR="00A822A6" w:rsidRPr="001E2EC1">
        <w:t xml:space="preserve">  Directions in relation to goods ordered into quarantine</w:t>
      </w:r>
    </w:p>
    <w:p w:rsidR="00A822A6" w:rsidRPr="001E2EC1" w:rsidRDefault="00A822A6" w:rsidP="00BD1F79">
      <w:pPr>
        <w:pStyle w:val="Subitem"/>
      </w:pPr>
      <w:r w:rsidRPr="001E2EC1">
        <w:t>(1)</w:t>
      </w:r>
      <w:r w:rsidRPr="001E2EC1">
        <w:tab/>
        <w:t>This item applies in relation to goods that:</w:t>
      </w:r>
    </w:p>
    <w:p w:rsidR="00A822A6" w:rsidRPr="001E2EC1" w:rsidRDefault="00A822A6" w:rsidP="00BD1F79">
      <w:pPr>
        <w:pStyle w:val="paragraph"/>
      </w:pPr>
      <w:r w:rsidRPr="001E2EC1">
        <w:tab/>
        <w:t>(a)</w:t>
      </w:r>
      <w:r w:rsidRPr="001E2EC1">
        <w:tab/>
        <w:t>had been ordered into quarantine under the Quarantine Act; and</w:t>
      </w:r>
    </w:p>
    <w:p w:rsidR="00A822A6" w:rsidRPr="001E2EC1" w:rsidRDefault="00A822A6" w:rsidP="00BD1F79">
      <w:pPr>
        <w:pStyle w:val="paragraph"/>
      </w:pPr>
      <w:r w:rsidRPr="001E2EC1">
        <w:tab/>
        <w:t>(b)</w:t>
      </w:r>
      <w:r w:rsidRPr="001E2EC1">
        <w:tab/>
        <w:t>had not been released from quarantine before the commencement day</w:t>
      </w:r>
      <w:r w:rsidR="00AF7506" w:rsidRPr="001E2EC1">
        <w:t>.</w:t>
      </w:r>
    </w:p>
    <w:p w:rsidR="00A822A6" w:rsidRPr="001E2EC1" w:rsidRDefault="00A822A6" w:rsidP="00BD1F79">
      <w:pPr>
        <w:pStyle w:val="SubitemHead"/>
      </w:pPr>
      <w:r w:rsidRPr="001E2EC1">
        <w:t>Direction that goods be detained where they are</w:t>
      </w:r>
    </w:p>
    <w:p w:rsidR="00A822A6" w:rsidRPr="001E2EC1" w:rsidRDefault="00A822A6" w:rsidP="00BD1F79">
      <w:pPr>
        <w:pStyle w:val="Subitem"/>
      </w:pPr>
      <w:r w:rsidRPr="001E2EC1">
        <w:t>(2)</w:t>
      </w:r>
      <w:r w:rsidRPr="001E2EC1">
        <w:tab/>
        <w:t>If:</w:t>
      </w:r>
    </w:p>
    <w:p w:rsidR="00A822A6" w:rsidRPr="001E2EC1" w:rsidRDefault="00A822A6" w:rsidP="00BD1F79">
      <w:pPr>
        <w:pStyle w:val="paragraph"/>
      </w:pPr>
      <w:r w:rsidRPr="001E2EC1">
        <w:tab/>
        <w:t>(a)</w:t>
      </w:r>
      <w:r w:rsidRPr="001E2EC1">
        <w:tab/>
        <w:t>a direction had been given to a person under paragraph</w:t>
      </w:r>
      <w:r w:rsidR="001E2EC1">
        <w:t> </w:t>
      </w:r>
      <w:r w:rsidRPr="001E2EC1">
        <w:t>48(1)(a) of the Quarantine Act that the goods be detained on board a vessel or installation, or at premises, in a specified manner and for a specified period;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direction has effect, on and after the commencement day, as if it were a direction given to the person under subsection</w:t>
      </w:r>
      <w:r w:rsidR="001E2EC1">
        <w:t> </w:t>
      </w:r>
      <w:r w:rsidR="00AF7506" w:rsidRPr="001E2EC1">
        <w:t>124</w:t>
      </w:r>
      <w:r w:rsidRPr="001E2EC1">
        <w:t>(1) of the Biosecurity Act to secure the goods on board the vessel or installation, or at the premises, in the specified manner and for the specified period</w:t>
      </w:r>
      <w:r w:rsidR="00AF7506" w:rsidRPr="001E2EC1">
        <w:t>.</w:t>
      </w:r>
    </w:p>
    <w:p w:rsidR="00A822A6" w:rsidRPr="001E2EC1" w:rsidRDefault="00A822A6" w:rsidP="00BD1F79">
      <w:pPr>
        <w:pStyle w:val="SubitemHead"/>
      </w:pPr>
      <w:r w:rsidRPr="001E2EC1">
        <w:t>Direction that goods be exported</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a direction had been given to a person under paragraph</w:t>
      </w:r>
      <w:r w:rsidR="001E2EC1">
        <w:t> </w:t>
      </w:r>
      <w:r w:rsidRPr="001E2EC1">
        <w:t>48(1)(c) of the Quarantine Act that the goods be exported from Australia;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direction has effect, on and after the commencement day, as if it were a direction given to the person under paragraph</w:t>
      </w:r>
      <w:r w:rsidR="001E2EC1">
        <w:t> </w:t>
      </w:r>
      <w:r w:rsidR="00AF7506" w:rsidRPr="001E2EC1">
        <w:t>135</w:t>
      </w:r>
      <w:r w:rsidRPr="001E2EC1">
        <w:t>(2)(b) of the Biosecurity Act</w:t>
      </w:r>
      <w:r w:rsidR="00AF7506" w:rsidRPr="001E2EC1">
        <w:t>.</w:t>
      </w:r>
    </w:p>
    <w:p w:rsidR="00A822A6" w:rsidRPr="001E2EC1" w:rsidRDefault="005E39F4" w:rsidP="00BD1F79">
      <w:pPr>
        <w:pStyle w:val="ItemHead"/>
      </w:pPr>
      <w:r w:rsidRPr="001E2EC1">
        <w:t>19</w:t>
      </w:r>
      <w:r w:rsidR="00A822A6" w:rsidRPr="001E2EC1">
        <w:t xml:space="preserve">  Goods that were required to be destroyed</w:t>
      </w:r>
    </w:p>
    <w:p w:rsidR="00A822A6" w:rsidRPr="001E2EC1" w:rsidRDefault="00A822A6" w:rsidP="00BD1F79">
      <w:pPr>
        <w:pStyle w:val="Subitem"/>
      </w:pPr>
      <w:r w:rsidRPr="001E2EC1">
        <w:t>(1)</w:t>
      </w:r>
      <w:r w:rsidRPr="001E2EC1">
        <w:tab/>
        <w:t>This item applies in relation to goods that:</w:t>
      </w:r>
    </w:p>
    <w:p w:rsidR="00A822A6" w:rsidRPr="001E2EC1" w:rsidRDefault="00A822A6" w:rsidP="00BD1F79">
      <w:pPr>
        <w:pStyle w:val="paragraph"/>
      </w:pPr>
      <w:r w:rsidRPr="001E2EC1">
        <w:tab/>
        <w:t>(a)</w:t>
      </w:r>
      <w:r w:rsidRPr="001E2EC1">
        <w:tab/>
        <w:t>had been required under subsection</w:t>
      </w:r>
      <w:r w:rsidR="001E2EC1">
        <w:t> </w:t>
      </w:r>
      <w:r w:rsidRPr="001E2EC1">
        <w:t>48AA(2) of the Quarantine Act to be destroyed; and</w:t>
      </w:r>
    </w:p>
    <w:p w:rsidR="00A822A6" w:rsidRPr="001E2EC1" w:rsidRDefault="00A822A6" w:rsidP="00BD1F79">
      <w:pPr>
        <w:pStyle w:val="paragraph"/>
      </w:pPr>
      <w:r w:rsidRPr="001E2EC1">
        <w:tab/>
        <w:t>(b)</w:t>
      </w:r>
      <w:r w:rsidRPr="001E2EC1">
        <w:tab/>
        <w:t>are subject to biosecurity control because of item</w:t>
      </w:r>
      <w:r w:rsidR="001E2EC1">
        <w:t> </w:t>
      </w:r>
      <w:r w:rsidR="001133B2" w:rsidRPr="001E2EC1">
        <w:t>3</w:t>
      </w:r>
      <w:r w:rsidR="00AF7506" w:rsidRPr="001E2EC1">
        <w:t>.</w:t>
      </w:r>
    </w:p>
    <w:p w:rsidR="00A822A6" w:rsidRPr="001E2EC1" w:rsidRDefault="00A822A6" w:rsidP="00BD1F79">
      <w:pPr>
        <w:pStyle w:val="SubitemHead"/>
      </w:pPr>
      <w:r w:rsidRPr="001E2EC1">
        <w:t>Ministerial approval not required</w:t>
      </w:r>
    </w:p>
    <w:p w:rsidR="00A822A6" w:rsidRPr="001E2EC1" w:rsidRDefault="00A822A6" w:rsidP="00BD1F79">
      <w:pPr>
        <w:pStyle w:val="Subitem"/>
      </w:pPr>
      <w:r w:rsidRPr="001E2EC1">
        <w:t>(2)</w:t>
      </w:r>
      <w:r w:rsidRPr="001E2EC1">
        <w:tab/>
        <w:t>If the goods could have been destroyed without the written approval of the Minister under subsection</w:t>
      </w:r>
      <w:r w:rsidR="001E2EC1">
        <w:t> </w:t>
      </w:r>
      <w:r w:rsidRPr="001E2EC1">
        <w:t>48AA(3) of the Quarantine Act, then the Biosecurity Act applies in relation to the goods as if:</w:t>
      </w:r>
    </w:p>
    <w:p w:rsidR="00A822A6" w:rsidRPr="001E2EC1" w:rsidRDefault="00A822A6" w:rsidP="00BD1F79">
      <w:pPr>
        <w:pStyle w:val="paragraph"/>
      </w:pPr>
      <w:r w:rsidRPr="001E2EC1">
        <w:tab/>
        <w:t>(a)</w:t>
      </w:r>
      <w:r w:rsidRPr="001E2EC1">
        <w:tab/>
        <w:t>the goods were not high</w:t>
      </w:r>
      <w:r w:rsidR="001E2EC1">
        <w:noBreakHyphen/>
      </w:r>
      <w:r w:rsidRPr="001E2EC1">
        <w:t>value goods; and</w:t>
      </w:r>
    </w:p>
    <w:p w:rsidR="00A822A6" w:rsidRPr="001E2EC1" w:rsidRDefault="00A822A6" w:rsidP="00BD1F79">
      <w:pPr>
        <w:pStyle w:val="paragraph"/>
      </w:pPr>
      <w:r w:rsidRPr="001E2EC1">
        <w:tab/>
        <w:t>(b)</w:t>
      </w:r>
      <w:r w:rsidRPr="001E2EC1">
        <w:tab/>
        <w:t>a biosecurity officer had, under subsection</w:t>
      </w:r>
      <w:r w:rsidR="001E2EC1">
        <w:t> </w:t>
      </w:r>
      <w:r w:rsidR="00AF7506" w:rsidRPr="001E2EC1">
        <w:t>136</w:t>
      </w:r>
      <w:r w:rsidRPr="001E2EC1">
        <w:t>(1) of that Act, required the goods to be destroyed</w:t>
      </w:r>
      <w:r w:rsidR="00AF7506" w:rsidRPr="001E2EC1">
        <w:t>.</w:t>
      </w:r>
    </w:p>
    <w:p w:rsidR="00A822A6" w:rsidRPr="001E2EC1" w:rsidRDefault="00A822A6" w:rsidP="00BD1F79">
      <w:pPr>
        <w:pStyle w:val="SubitemHead"/>
      </w:pPr>
      <w:r w:rsidRPr="001E2EC1">
        <w:t>Ministerial approval required and given</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the goods could not have been destroyed without the written approval of the Minister under subsection</w:t>
      </w:r>
      <w:r w:rsidR="001E2EC1">
        <w:t> </w:t>
      </w:r>
      <w:r w:rsidRPr="001E2EC1">
        <w:t>48AA(3) of the Quarantine Act; and</w:t>
      </w:r>
    </w:p>
    <w:p w:rsidR="00A822A6" w:rsidRPr="001E2EC1" w:rsidRDefault="00A822A6" w:rsidP="00BD1F79">
      <w:pPr>
        <w:pStyle w:val="paragraph"/>
      </w:pPr>
      <w:r w:rsidRPr="001E2EC1">
        <w:tab/>
        <w:t>(b)</w:t>
      </w:r>
      <w:r w:rsidRPr="001E2EC1">
        <w:tab/>
        <w:t>the Minister’s written approval had been given before the commencement day;</w:t>
      </w:r>
    </w:p>
    <w:p w:rsidR="00A822A6" w:rsidRPr="001E2EC1" w:rsidRDefault="00A822A6" w:rsidP="00BD1F79">
      <w:pPr>
        <w:pStyle w:val="Item"/>
      </w:pPr>
      <w:r w:rsidRPr="001E2EC1">
        <w:t>then the Biosecurity Act applies in relation to the goods as if:</w:t>
      </w:r>
    </w:p>
    <w:p w:rsidR="00A822A6" w:rsidRPr="001E2EC1" w:rsidRDefault="00A822A6" w:rsidP="00BD1F79">
      <w:pPr>
        <w:pStyle w:val="paragraph"/>
      </w:pPr>
      <w:r w:rsidRPr="001E2EC1">
        <w:tab/>
        <w:t>(c)</w:t>
      </w:r>
      <w:r w:rsidRPr="001E2EC1">
        <w:tab/>
        <w:t>the goods were high</w:t>
      </w:r>
      <w:r w:rsidR="001E2EC1">
        <w:noBreakHyphen/>
      </w:r>
      <w:r w:rsidRPr="001E2EC1">
        <w:t>value goods; and</w:t>
      </w:r>
    </w:p>
    <w:p w:rsidR="00A822A6" w:rsidRPr="001E2EC1" w:rsidRDefault="00A822A6" w:rsidP="00BD1F79">
      <w:pPr>
        <w:pStyle w:val="paragraph"/>
      </w:pPr>
      <w:r w:rsidRPr="001E2EC1">
        <w:tab/>
        <w:t>(d)</w:t>
      </w:r>
      <w:r w:rsidRPr="001E2EC1">
        <w:tab/>
        <w:t>a biosecurity officer had, under subsection</w:t>
      </w:r>
      <w:r w:rsidR="001E2EC1">
        <w:t> </w:t>
      </w:r>
      <w:r w:rsidR="00AF7506" w:rsidRPr="001E2EC1">
        <w:t>136</w:t>
      </w:r>
      <w:r w:rsidRPr="001E2EC1">
        <w:t>(1) of that Act, required the goods to be destroyed</w:t>
      </w:r>
      <w:r w:rsidR="00AF7506" w:rsidRPr="001E2EC1">
        <w:t>.</w:t>
      </w:r>
    </w:p>
    <w:p w:rsidR="00A822A6" w:rsidRPr="001E2EC1" w:rsidRDefault="00A822A6" w:rsidP="00BD1F79">
      <w:pPr>
        <w:pStyle w:val="SubitemHead"/>
      </w:pPr>
      <w:r w:rsidRPr="001E2EC1">
        <w:t>Ministerial approval required and not given</w:t>
      </w:r>
    </w:p>
    <w:p w:rsidR="00A822A6" w:rsidRPr="001E2EC1" w:rsidRDefault="00A822A6" w:rsidP="00BD1F79">
      <w:pPr>
        <w:pStyle w:val="Subitem"/>
      </w:pPr>
      <w:r w:rsidRPr="001E2EC1">
        <w:t>(4)</w:t>
      </w:r>
      <w:r w:rsidRPr="001E2EC1">
        <w:tab/>
        <w:t>If:</w:t>
      </w:r>
    </w:p>
    <w:p w:rsidR="00A822A6" w:rsidRPr="001E2EC1" w:rsidRDefault="00A822A6" w:rsidP="00BD1F79">
      <w:pPr>
        <w:pStyle w:val="paragraph"/>
      </w:pPr>
      <w:r w:rsidRPr="001E2EC1">
        <w:tab/>
        <w:t>(a)</w:t>
      </w:r>
      <w:r w:rsidRPr="001E2EC1">
        <w:tab/>
        <w:t>the goods could not have been destroyed without the written approval of the Minister under subsection</w:t>
      </w:r>
      <w:r w:rsidR="001E2EC1">
        <w:t> </w:t>
      </w:r>
      <w:r w:rsidRPr="001E2EC1">
        <w:t>48AA(3) of the Quarantine Act; and</w:t>
      </w:r>
    </w:p>
    <w:p w:rsidR="00A822A6" w:rsidRPr="001E2EC1" w:rsidRDefault="00A822A6" w:rsidP="00BD1F79">
      <w:pPr>
        <w:pStyle w:val="paragraph"/>
      </w:pPr>
      <w:r w:rsidRPr="001E2EC1">
        <w:tab/>
        <w:t>(b)</w:t>
      </w:r>
      <w:r w:rsidRPr="001E2EC1">
        <w:tab/>
        <w:t xml:space="preserve">the Minister’s written approval had not been given </w:t>
      </w:r>
      <w:r w:rsidR="004F1972" w:rsidRPr="001E2EC1">
        <w:t>before the commencement day;</w:t>
      </w:r>
    </w:p>
    <w:p w:rsidR="00A822A6" w:rsidRPr="001E2EC1" w:rsidRDefault="00A822A6" w:rsidP="00BD1F79">
      <w:pPr>
        <w:pStyle w:val="Item"/>
      </w:pPr>
      <w:r w:rsidRPr="001E2EC1">
        <w:t>then the Biosecurity Act applies in relation to the goods as if they were high</w:t>
      </w:r>
      <w:r w:rsidR="001E2EC1">
        <w:noBreakHyphen/>
      </w:r>
      <w:r w:rsidRPr="001E2EC1">
        <w:t>value goods</w:t>
      </w:r>
      <w:r w:rsidR="00AF7506" w:rsidRPr="001E2EC1">
        <w:t>.</w:t>
      </w:r>
    </w:p>
    <w:p w:rsidR="00A822A6" w:rsidRPr="001E2EC1" w:rsidRDefault="00A822A6" w:rsidP="00BD1F79">
      <w:pPr>
        <w:pStyle w:val="notemargin"/>
      </w:pPr>
      <w:r w:rsidRPr="001E2EC1">
        <w:t>Note:</w:t>
      </w:r>
      <w:r w:rsidRPr="001E2EC1">
        <w:tab/>
        <w:t>The goods may be required to be destroyed under section</w:t>
      </w:r>
      <w:r w:rsidR="001E2EC1">
        <w:t> </w:t>
      </w:r>
      <w:r w:rsidR="00AF7506" w:rsidRPr="001E2EC1">
        <w:t>136</w:t>
      </w:r>
      <w:r w:rsidRPr="001E2EC1">
        <w:t xml:space="preserve"> of the Biosecurity Act</w:t>
      </w:r>
      <w:r w:rsidR="00AF7506" w:rsidRPr="001E2EC1">
        <w:t>.</w:t>
      </w:r>
    </w:p>
    <w:p w:rsidR="00A822A6" w:rsidRPr="001E2EC1" w:rsidRDefault="005E39F4" w:rsidP="00BD1F79">
      <w:pPr>
        <w:pStyle w:val="ItemHead"/>
      </w:pPr>
      <w:r w:rsidRPr="001E2EC1">
        <w:t>20</w:t>
      </w:r>
      <w:r w:rsidR="00A822A6" w:rsidRPr="001E2EC1">
        <w:t xml:space="preserve">  Treatment required that might damage goods</w:t>
      </w:r>
    </w:p>
    <w:p w:rsidR="00A822A6" w:rsidRPr="001E2EC1" w:rsidRDefault="00A822A6" w:rsidP="00BD1F79">
      <w:pPr>
        <w:pStyle w:val="Subitem"/>
      </w:pPr>
      <w:r w:rsidRPr="001E2EC1">
        <w:t>(1)</w:t>
      </w:r>
      <w:r w:rsidRPr="001E2EC1">
        <w:tab/>
        <w:t>This item applies in relation to goods if:</w:t>
      </w:r>
    </w:p>
    <w:p w:rsidR="00A822A6" w:rsidRPr="001E2EC1" w:rsidRDefault="00A822A6" w:rsidP="00BD1F79">
      <w:pPr>
        <w:pStyle w:val="paragraph"/>
      </w:pPr>
      <w:r w:rsidRPr="001E2EC1">
        <w:tab/>
        <w:t>(a)</w:t>
      </w:r>
      <w:r w:rsidRPr="001E2EC1">
        <w:tab/>
        <w:t>the goods had been required under the Quarantine Act to be treated; and</w:t>
      </w:r>
    </w:p>
    <w:p w:rsidR="00A822A6" w:rsidRPr="001E2EC1" w:rsidRDefault="00A822A6" w:rsidP="00BD1F79">
      <w:pPr>
        <w:pStyle w:val="paragraph"/>
      </w:pPr>
      <w:r w:rsidRPr="001E2EC1">
        <w:tab/>
        <w:t>(b)</w:t>
      </w:r>
      <w:r w:rsidRPr="001E2EC1">
        <w:tab/>
        <w:t>a quarantine officer had believed on reasonable grounds that the goods could not be effectively treated without being damaged; and</w:t>
      </w:r>
    </w:p>
    <w:p w:rsidR="00A822A6" w:rsidRPr="001E2EC1" w:rsidRDefault="00A822A6" w:rsidP="00BD1F79">
      <w:pPr>
        <w:pStyle w:val="paragraph"/>
      </w:pPr>
      <w:r w:rsidRPr="001E2EC1">
        <w:tab/>
        <w:t>(c)</w:t>
      </w:r>
      <w:r w:rsidRPr="001E2EC1">
        <w:tab/>
        <w:t>the goods had not been treated as required before the commencement day</w:t>
      </w:r>
      <w:r w:rsidR="00AF7506" w:rsidRPr="001E2EC1">
        <w:t>.</w:t>
      </w:r>
    </w:p>
    <w:p w:rsidR="00A822A6" w:rsidRPr="001E2EC1" w:rsidRDefault="00A822A6" w:rsidP="00BD1F79">
      <w:pPr>
        <w:pStyle w:val="SubitemHead"/>
      </w:pPr>
      <w:r w:rsidRPr="001E2EC1">
        <w:t>Permission for treatment given</w:t>
      </w:r>
    </w:p>
    <w:p w:rsidR="00A822A6" w:rsidRPr="001E2EC1" w:rsidRDefault="00A822A6" w:rsidP="00BD1F79">
      <w:pPr>
        <w:pStyle w:val="Subitem"/>
      </w:pPr>
      <w:r w:rsidRPr="001E2EC1">
        <w:t>(2)</w:t>
      </w:r>
      <w:r w:rsidRPr="001E2EC1">
        <w:tab/>
        <w:t>If the owner of the goods, or the agent of the owner of the goods, had agreed to the treatment before the commencement day, then the Biosecurity Act (other than subsection</w:t>
      </w:r>
      <w:r w:rsidR="001E2EC1">
        <w:t> </w:t>
      </w:r>
      <w:r w:rsidR="00AF7506" w:rsidRPr="001E2EC1">
        <w:t>133</w:t>
      </w:r>
      <w:r w:rsidRPr="001E2EC1">
        <w:t>(2) and section</w:t>
      </w:r>
      <w:r w:rsidR="001E2EC1">
        <w:t> </w:t>
      </w:r>
      <w:r w:rsidR="00AF7506" w:rsidRPr="001E2EC1">
        <w:t>134</w:t>
      </w:r>
      <w:r w:rsidRPr="001E2EC1">
        <w:t>) applies in relation to the goods as if the treatment of the goods had been required by a biosecurity officer under subsection</w:t>
      </w:r>
      <w:r w:rsidR="001E2EC1">
        <w:t> </w:t>
      </w:r>
      <w:r w:rsidR="00AF7506" w:rsidRPr="001E2EC1">
        <w:t>133</w:t>
      </w:r>
      <w:r w:rsidRPr="001E2EC1">
        <w:t>(1) of that Act</w:t>
      </w:r>
      <w:r w:rsidR="00AF7506" w:rsidRPr="001E2EC1">
        <w:t>.</w:t>
      </w:r>
    </w:p>
    <w:p w:rsidR="00A822A6" w:rsidRPr="001E2EC1" w:rsidRDefault="00A822A6" w:rsidP="00BD1F79">
      <w:pPr>
        <w:pStyle w:val="SubitemHead"/>
      </w:pPr>
      <w:r w:rsidRPr="001E2EC1">
        <w:t>Permission for treatment requested but not given</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the owner of the goods, or the agent of the owner of the goods, had been given a notice under subsection</w:t>
      </w:r>
      <w:r w:rsidR="001E2EC1">
        <w:t> </w:t>
      </w:r>
      <w:r w:rsidRPr="001E2EC1">
        <w:t>48AA(4) of the Quarantine Act; and</w:t>
      </w:r>
    </w:p>
    <w:p w:rsidR="00A822A6" w:rsidRPr="001E2EC1" w:rsidRDefault="00A822A6" w:rsidP="00BD1F79">
      <w:pPr>
        <w:pStyle w:val="paragraph"/>
      </w:pPr>
      <w:r w:rsidRPr="001E2EC1">
        <w:tab/>
        <w:t>(b)</w:t>
      </w:r>
      <w:r w:rsidRPr="001E2EC1">
        <w:tab/>
        <w:t>the owner or agent had not agreed to the treatment before the commencement day; and</w:t>
      </w:r>
    </w:p>
    <w:p w:rsidR="00A822A6" w:rsidRPr="001E2EC1" w:rsidRDefault="00A822A6" w:rsidP="00BD1F79">
      <w:pPr>
        <w:pStyle w:val="paragraph"/>
      </w:pPr>
      <w:r w:rsidRPr="001E2EC1">
        <w:tab/>
        <w:t>(c)</w:t>
      </w:r>
      <w:r w:rsidRPr="001E2EC1">
        <w:tab/>
        <w:t>the goods had not been forfeited to the Commonwealth under subsection</w:t>
      </w:r>
      <w:r w:rsidR="001E2EC1">
        <w:t> </w:t>
      </w:r>
      <w:r w:rsidRPr="001E2EC1">
        <w:t>48</w:t>
      </w:r>
      <w:r w:rsidR="00CE733C" w:rsidRPr="001E2EC1">
        <w:t>AA(5) of the Quarantine Act;</w:t>
      </w:r>
    </w:p>
    <w:p w:rsidR="00A822A6" w:rsidRPr="001E2EC1" w:rsidRDefault="00A822A6" w:rsidP="00BD1F79">
      <w:pPr>
        <w:pStyle w:val="Item"/>
      </w:pPr>
      <w:r w:rsidRPr="001E2EC1">
        <w:t>then the Biosecurity Act (other than subsection</w:t>
      </w:r>
      <w:r w:rsidR="001E2EC1">
        <w:t> </w:t>
      </w:r>
      <w:r w:rsidR="00AF7506" w:rsidRPr="001E2EC1">
        <w:t>133</w:t>
      </w:r>
      <w:r w:rsidRPr="001E2EC1">
        <w:t>(2)) applies in relation to the goods as if:</w:t>
      </w:r>
    </w:p>
    <w:p w:rsidR="00A822A6" w:rsidRPr="001E2EC1" w:rsidRDefault="00A822A6" w:rsidP="00BD1F79">
      <w:pPr>
        <w:pStyle w:val="paragraph"/>
      </w:pPr>
      <w:r w:rsidRPr="001E2EC1">
        <w:tab/>
        <w:t>(d)</w:t>
      </w:r>
      <w:r w:rsidRPr="001E2EC1">
        <w:tab/>
        <w:t>the treatment of the goods had been required by a biosecurity officer under subsection</w:t>
      </w:r>
      <w:r w:rsidR="001E2EC1">
        <w:t> </w:t>
      </w:r>
      <w:r w:rsidR="00AF7506" w:rsidRPr="001E2EC1">
        <w:t>133</w:t>
      </w:r>
      <w:r w:rsidRPr="001E2EC1">
        <w:t>(1) of that Act; and</w:t>
      </w:r>
    </w:p>
    <w:p w:rsidR="00A822A6" w:rsidRPr="001E2EC1" w:rsidRDefault="00A822A6" w:rsidP="00BD1F79">
      <w:pPr>
        <w:pStyle w:val="paragraph"/>
      </w:pPr>
      <w:r w:rsidRPr="001E2EC1">
        <w:tab/>
        <w:t>(e)</w:t>
      </w:r>
      <w:r w:rsidRPr="001E2EC1">
        <w:tab/>
        <w:t>the notice had been given to a person in charge of the goods under subsection</w:t>
      </w:r>
      <w:r w:rsidR="001E2EC1">
        <w:t> </w:t>
      </w:r>
      <w:r w:rsidR="00AF7506" w:rsidRPr="001E2EC1">
        <w:t>134</w:t>
      </w:r>
      <w:r w:rsidRPr="001E2EC1">
        <w:t>(2) of that Act</w:t>
      </w:r>
      <w:r w:rsidR="00AF7506" w:rsidRPr="001E2EC1">
        <w:t>.</w:t>
      </w:r>
    </w:p>
    <w:p w:rsidR="00A822A6" w:rsidRPr="001E2EC1" w:rsidRDefault="00745BB7" w:rsidP="00BD1F79">
      <w:pPr>
        <w:pStyle w:val="notemargin"/>
      </w:pPr>
      <w:r w:rsidRPr="001E2EC1">
        <w:t>No</w:t>
      </w:r>
      <w:r w:rsidR="00A822A6" w:rsidRPr="001E2EC1">
        <w:t>te:</w:t>
      </w:r>
      <w:r w:rsidR="00A822A6" w:rsidRPr="001E2EC1">
        <w:tab/>
        <w:t>Item</w:t>
      </w:r>
      <w:r w:rsidR="001E2EC1">
        <w:t> </w:t>
      </w:r>
      <w:r w:rsidR="001133B2" w:rsidRPr="001E2EC1">
        <w:t>24</w:t>
      </w:r>
      <w:r w:rsidR="00A822A6" w:rsidRPr="001E2EC1">
        <w:t xml:space="preserve"> deals with goods that had been forfeited to the Commonwealth under subsection</w:t>
      </w:r>
      <w:r w:rsidR="001E2EC1">
        <w:t> </w:t>
      </w:r>
      <w:r w:rsidR="00A822A6" w:rsidRPr="001E2EC1">
        <w:t>48AA(5) of the Quarantine Act</w:t>
      </w:r>
      <w:r w:rsidR="00AF7506" w:rsidRPr="001E2EC1">
        <w:t>.</w:t>
      </w:r>
    </w:p>
    <w:p w:rsidR="00A822A6" w:rsidRPr="001E2EC1" w:rsidRDefault="00A822A6" w:rsidP="00BD1F79">
      <w:pPr>
        <w:pStyle w:val="SubitemHead"/>
      </w:pPr>
      <w:r w:rsidRPr="001E2EC1">
        <w:t>Permission for treatment not requested</w:t>
      </w:r>
    </w:p>
    <w:p w:rsidR="00A822A6" w:rsidRPr="001E2EC1" w:rsidRDefault="00A822A6" w:rsidP="00BD1F79">
      <w:pPr>
        <w:pStyle w:val="Subitem"/>
      </w:pPr>
      <w:r w:rsidRPr="001E2EC1">
        <w:t>(4)</w:t>
      </w:r>
      <w:r w:rsidRPr="001E2EC1">
        <w:tab/>
        <w:t>If:</w:t>
      </w:r>
    </w:p>
    <w:p w:rsidR="00A822A6" w:rsidRPr="001E2EC1" w:rsidRDefault="00A822A6" w:rsidP="00BD1F79">
      <w:pPr>
        <w:pStyle w:val="paragraph"/>
      </w:pPr>
      <w:r w:rsidRPr="001E2EC1">
        <w:tab/>
        <w:t>(a)</w:t>
      </w:r>
      <w:r w:rsidRPr="001E2EC1">
        <w:tab/>
        <w:t>the owner of the goods, or the agent of the owner of the goods, had not been given a notice under subsection</w:t>
      </w:r>
      <w:r w:rsidR="001E2EC1">
        <w:t> </w:t>
      </w:r>
      <w:r w:rsidRPr="001E2EC1">
        <w:t>48AA(4) of the Quarantine Act; and</w:t>
      </w:r>
    </w:p>
    <w:p w:rsidR="00A822A6" w:rsidRPr="001E2EC1" w:rsidRDefault="00A822A6" w:rsidP="00BD1F79">
      <w:pPr>
        <w:pStyle w:val="paragraph"/>
      </w:pPr>
      <w:r w:rsidRPr="001E2EC1">
        <w:tab/>
        <w:t>(b)</w:t>
      </w:r>
      <w:r w:rsidRPr="001E2EC1">
        <w:tab/>
        <w:t xml:space="preserve">the owner or agent had not agreed to the treatment </w:t>
      </w:r>
      <w:r w:rsidR="00CE733C" w:rsidRPr="001E2EC1">
        <w:t>before the commencement day;</w:t>
      </w:r>
    </w:p>
    <w:p w:rsidR="00A822A6" w:rsidRPr="001E2EC1" w:rsidRDefault="00A822A6" w:rsidP="00BD1F79">
      <w:pPr>
        <w:pStyle w:val="Item"/>
      </w:pPr>
      <w:r w:rsidRPr="001E2EC1">
        <w:t>then the Biosecurity Act (other than subsection</w:t>
      </w:r>
      <w:r w:rsidR="001E2EC1">
        <w:t> </w:t>
      </w:r>
      <w:r w:rsidR="00AF7506" w:rsidRPr="001E2EC1">
        <w:t>133</w:t>
      </w:r>
      <w:r w:rsidRPr="001E2EC1">
        <w:t>(2)) applies in relation to the goods as if the treatment of the goods had been required by a biosecurity officer under subsection</w:t>
      </w:r>
      <w:r w:rsidR="001E2EC1">
        <w:t> </w:t>
      </w:r>
      <w:r w:rsidR="00AF7506" w:rsidRPr="001E2EC1">
        <w:t>133</w:t>
      </w:r>
      <w:r w:rsidRPr="001E2EC1">
        <w:t>(1) of that Act</w:t>
      </w:r>
      <w:r w:rsidR="00AF7506" w:rsidRPr="001E2EC1">
        <w:t>.</w:t>
      </w:r>
    </w:p>
    <w:p w:rsidR="00A822A6" w:rsidRPr="001E2EC1" w:rsidRDefault="005E39F4" w:rsidP="00BD1F79">
      <w:pPr>
        <w:pStyle w:val="ItemHead"/>
      </w:pPr>
      <w:r w:rsidRPr="001E2EC1">
        <w:t>21</w:t>
      </w:r>
      <w:r w:rsidR="00A822A6" w:rsidRPr="001E2EC1">
        <w:t xml:space="preserve">  Direction to treat goods exposed to goods that were subject to quarantine</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given a direction under subsection</w:t>
      </w:r>
      <w:r w:rsidR="001E2EC1">
        <w:t> </w:t>
      </w:r>
      <w:r w:rsidRPr="001E2EC1">
        <w:t>48AB(1) of the Quarantine Act to treat goods;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Biosecurity Act applies in relation to the goods as if an exposed goods order were in force in relation to the goods</w:t>
      </w:r>
      <w:r w:rsidR="00AF7506" w:rsidRPr="001E2EC1">
        <w:t>.</w:t>
      </w:r>
    </w:p>
    <w:p w:rsidR="00A822A6" w:rsidRPr="001E2EC1" w:rsidRDefault="005E39F4" w:rsidP="00BD1F79">
      <w:pPr>
        <w:pStyle w:val="ItemHead"/>
      </w:pPr>
      <w:r w:rsidRPr="001E2EC1">
        <w:t>22</w:t>
      </w:r>
      <w:r w:rsidR="00A822A6" w:rsidRPr="001E2EC1">
        <w:t xml:space="preserve">  Direction to treat plant etc</w:t>
      </w:r>
      <w:r w:rsidR="00AF7506" w:rsidRPr="001E2EC1">
        <w:t>.</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given a direction under subsection</w:t>
      </w:r>
      <w:r w:rsidR="001E2EC1">
        <w:t> </w:t>
      </w:r>
      <w:r w:rsidRPr="001E2EC1">
        <w:t>48AC(1) of the Quarantine Act requiring a plant, a seed or soil to be treated in a specified manner;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plant, seed or soil is taken for the purposes of the Biosecurity Act to be subject to biosecurity control (whether it is also taken under item</w:t>
      </w:r>
      <w:r w:rsidR="001E2EC1">
        <w:t> </w:t>
      </w:r>
      <w:r w:rsidR="001133B2" w:rsidRPr="001E2EC1">
        <w:t>3</w:t>
      </w:r>
      <w:r w:rsidRPr="001E2EC1">
        <w:t xml:space="preserve"> to become subject to biosecurity control or not)</w:t>
      </w:r>
      <w:r w:rsidR="00AF7506" w:rsidRPr="001E2EC1">
        <w:t>.</w:t>
      </w:r>
    </w:p>
    <w:p w:rsidR="00A822A6" w:rsidRPr="001E2EC1" w:rsidRDefault="005E39F4" w:rsidP="00BD1F79">
      <w:pPr>
        <w:pStyle w:val="ItemHead"/>
      </w:pPr>
      <w:r w:rsidRPr="001E2EC1">
        <w:t>23</w:t>
      </w:r>
      <w:r w:rsidR="00A822A6" w:rsidRPr="001E2EC1">
        <w:t xml:space="preserve">  Direction to treat or destroy package, packing material or other waste material</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given a direction under subsection</w:t>
      </w:r>
      <w:r w:rsidR="001E2EC1">
        <w:t> </w:t>
      </w:r>
      <w:r w:rsidRPr="001E2EC1">
        <w:t>48AD(1) of the Quarantine Act to treat, destroy or otherwise dispose of a package, packing material or other waste material;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Biosecurity Act applies in relation to the package, packing material or other waste material as if it were subject to biosecurity control</w:t>
      </w:r>
      <w:r w:rsidR="00AF7506" w:rsidRPr="001E2EC1">
        <w:t>.</w:t>
      </w:r>
    </w:p>
    <w:p w:rsidR="00A822A6" w:rsidRPr="001E2EC1" w:rsidRDefault="005E39F4" w:rsidP="00BD1F79">
      <w:pPr>
        <w:pStyle w:val="ItemHead"/>
      </w:pPr>
      <w:r w:rsidRPr="001E2EC1">
        <w:t>24</w:t>
      </w:r>
      <w:r w:rsidR="00A822A6" w:rsidRPr="001E2EC1">
        <w:t xml:space="preserve">  Abandoned or forfeited goods</w:t>
      </w:r>
    </w:p>
    <w:p w:rsidR="00A822A6" w:rsidRPr="001E2EC1" w:rsidRDefault="00A822A6" w:rsidP="00BD1F79">
      <w:pPr>
        <w:pStyle w:val="Subitem"/>
      </w:pPr>
      <w:r w:rsidRPr="001E2EC1">
        <w:t>(1)</w:t>
      </w:r>
      <w:r w:rsidRPr="001E2EC1">
        <w:tab/>
        <w:t>If:</w:t>
      </w:r>
    </w:p>
    <w:p w:rsidR="00A822A6" w:rsidRPr="001E2EC1" w:rsidRDefault="00A822A6" w:rsidP="00BD1F79">
      <w:pPr>
        <w:pStyle w:val="paragraph"/>
      </w:pPr>
      <w:r w:rsidRPr="001E2EC1">
        <w:tab/>
        <w:t>(a)</w:t>
      </w:r>
      <w:r w:rsidRPr="001E2EC1">
        <w:tab/>
        <w:t>goods had been forfeited to the Commonwealth under subsection</w:t>
      </w:r>
      <w:r w:rsidR="001E2EC1">
        <w:t> </w:t>
      </w:r>
      <w:r w:rsidRPr="001E2EC1">
        <w:t>48AA(5) or 48A(1), (2) or (3) of the Quarantine Act; and</w:t>
      </w:r>
    </w:p>
    <w:p w:rsidR="00A822A6" w:rsidRPr="001E2EC1" w:rsidRDefault="00A822A6" w:rsidP="00BD1F79">
      <w:pPr>
        <w:pStyle w:val="paragraph"/>
      </w:pPr>
      <w:r w:rsidRPr="001E2EC1">
        <w:tab/>
        <w:t>(b)</w:t>
      </w:r>
      <w:r w:rsidRPr="001E2EC1">
        <w:tab/>
        <w:t>the goods had not been disposed of as permitted by the relevant subsection before the commencement day;</w:t>
      </w:r>
    </w:p>
    <w:p w:rsidR="00A822A6" w:rsidRPr="001E2EC1" w:rsidRDefault="00A822A6" w:rsidP="00BD1F79">
      <w:pPr>
        <w:pStyle w:val="Item"/>
      </w:pPr>
      <w:r w:rsidRPr="001E2EC1">
        <w:rPr>
          <w:lang w:eastAsia="en-US"/>
        </w:rPr>
        <w:t xml:space="preserve">then the </w:t>
      </w:r>
      <w:r w:rsidRPr="001E2EC1">
        <w:t>Biosecurity Act applies in relation to the goods as if they had been forfeited to the Commonwealth, at the beginning of the commencement day, under subsection</w:t>
      </w:r>
      <w:r w:rsidR="001E2EC1">
        <w:t> </w:t>
      </w:r>
      <w:r w:rsidR="00AF7506" w:rsidRPr="001E2EC1">
        <w:t>627</w:t>
      </w:r>
      <w:r w:rsidRPr="001E2EC1">
        <w:t>(2) of that Act</w:t>
      </w:r>
      <w:r w:rsidR="00AF7506" w:rsidRPr="001E2EC1">
        <w:t>.</w:t>
      </w:r>
    </w:p>
    <w:p w:rsidR="00A822A6" w:rsidRPr="001E2EC1" w:rsidRDefault="00A822A6" w:rsidP="00BD1F79">
      <w:pPr>
        <w:pStyle w:val="Subitem"/>
      </w:pPr>
      <w:r w:rsidRPr="001E2EC1">
        <w:t>(2)</w:t>
      </w:r>
      <w:r w:rsidRPr="001E2EC1">
        <w:tab/>
        <w:t xml:space="preserve">For the purpose of the application of the Biosecurity Act in relation to goods to which </w:t>
      </w:r>
      <w:r w:rsidR="001E2EC1">
        <w:t>subitem (</w:t>
      </w:r>
      <w:r w:rsidRPr="001E2EC1">
        <w:t>1) applies, the Director of Biosecurity may, if necessary, take possession of the goods</w:t>
      </w:r>
      <w:r w:rsidR="00AF7506" w:rsidRPr="001E2EC1">
        <w:t>.</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a notification under paragraph</w:t>
      </w:r>
      <w:r w:rsidR="001E2EC1">
        <w:t> </w:t>
      </w:r>
      <w:r w:rsidRPr="001E2EC1">
        <w:t>48A(2)(a) of the Quarantine Act had been given to the owner of goods less than 30 days before the commencement day; and</w:t>
      </w:r>
    </w:p>
    <w:p w:rsidR="00A822A6" w:rsidRPr="001E2EC1" w:rsidRDefault="00A822A6" w:rsidP="00BD1F79">
      <w:pPr>
        <w:pStyle w:val="paragraph"/>
      </w:pPr>
      <w:r w:rsidRPr="001E2EC1">
        <w:tab/>
        <w:t>(b)</w:t>
      </w:r>
      <w:r w:rsidRPr="001E2EC1">
        <w:tab/>
        <w:t>the owner of the goods had not collected the goods before the commencement day; and</w:t>
      </w:r>
    </w:p>
    <w:p w:rsidR="00A822A6" w:rsidRPr="001E2EC1" w:rsidRDefault="00A822A6" w:rsidP="00BD1F79">
      <w:pPr>
        <w:pStyle w:val="paragraph"/>
      </w:pPr>
      <w:r w:rsidRPr="001E2EC1">
        <w:tab/>
        <w:t>(c)</w:t>
      </w:r>
      <w:r w:rsidRPr="001E2EC1">
        <w:tab/>
        <w:t>the owner of the goods does not collect the goods within 30 days after the date on which the notification was given;</w:t>
      </w:r>
    </w:p>
    <w:p w:rsidR="00A822A6" w:rsidRPr="001E2EC1" w:rsidRDefault="00A822A6" w:rsidP="00BD1F79">
      <w:pPr>
        <w:pStyle w:val="Item"/>
      </w:pPr>
      <w:r w:rsidRPr="001E2EC1">
        <w:t>then:</w:t>
      </w:r>
    </w:p>
    <w:p w:rsidR="00A822A6" w:rsidRPr="001E2EC1" w:rsidRDefault="00A822A6" w:rsidP="00BD1F79">
      <w:pPr>
        <w:pStyle w:val="paragraph"/>
      </w:pPr>
      <w:r w:rsidRPr="001E2EC1">
        <w:tab/>
        <w:t>(d)</w:t>
      </w:r>
      <w:r w:rsidRPr="001E2EC1">
        <w:tab/>
        <w:t>the goods are forfeited to the Commonwealth at the end of that 30</w:t>
      </w:r>
      <w:r w:rsidR="001E2EC1">
        <w:noBreakHyphen/>
      </w:r>
      <w:r w:rsidRPr="001E2EC1">
        <w:t>day period; and</w:t>
      </w:r>
    </w:p>
    <w:p w:rsidR="00A822A6" w:rsidRPr="001E2EC1" w:rsidRDefault="00A822A6" w:rsidP="00BD1F79">
      <w:pPr>
        <w:pStyle w:val="paragraph"/>
      </w:pPr>
      <w:r w:rsidRPr="001E2EC1">
        <w:tab/>
        <w:t>(e)</w:t>
      </w:r>
      <w:r w:rsidRPr="001E2EC1">
        <w:tab/>
      </w:r>
      <w:r w:rsidRPr="001E2EC1">
        <w:rPr>
          <w:lang w:eastAsia="en-US"/>
        </w:rPr>
        <w:t xml:space="preserve">the </w:t>
      </w:r>
      <w:r w:rsidRPr="001E2EC1">
        <w:t>Biosecurity Act applies in relation to the goods as if the forfeiture had occurred under subsection</w:t>
      </w:r>
      <w:r w:rsidR="001E2EC1">
        <w:t> </w:t>
      </w:r>
      <w:r w:rsidR="00AF7506" w:rsidRPr="001E2EC1">
        <w:t>627</w:t>
      </w:r>
      <w:r w:rsidRPr="001E2EC1">
        <w:t>(2) of that Act</w:t>
      </w:r>
      <w:r w:rsidR="00AF7506" w:rsidRPr="001E2EC1">
        <w:t>.</w:t>
      </w:r>
    </w:p>
    <w:p w:rsidR="00A822A6" w:rsidRPr="001E2EC1" w:rsidRDefault="005E39F4" w:rsidP="00BD1F79">
      <w:pPr>
        <w:pStyle w:val="ItemHead"/>
      </w:pPr>
      <w:r w:rsidRPr="001E2EC1">
        <w:t>25</w:t>
      </w:r>
      <w:r w:rsidR="00A822A6" w:rsidRPr="001E2EC1">
        <w:t xml:space="preserve">  Goods ordered into quarantine by electronic notice</w:t>
      </w:r>
    </w:p>
    <w:p w:rsidR="00A822A6" w:rsidRPr="001E2EC1" w:rsidRDefault="00A822A6" w:rsidP="00BD1F79">
      <w:pPr>
        <w:pStyle w:val="Item"/>
      </w:pPr>
      <w:r w:rsidRPr="001E2EC1">
        <w:t>Despite the repeal of the Quarantine Act by this Act:</w:t>
      </w:r>
    </w:p>
    <w:p w:rsidR="00A822A6" w:rsidRPr="001E2EC1" w:rsidRDefault="00A822A6" w:rsidP="00BD1F79">
      <w:pPr>
        <w:pStyle w:val="paragraph"/>
      </w:pPr>
      <w:r w:rsidRPr="001E2EC1">
        <w:tab/>
        <w:t>(a)</w:t>
      </w:r>
      <w:r w:rsidRPr="001E2EC1">
        <w:tab/>
        <w:t>a notice that:</w:t>
      </w:r>
    </w:p>
    <w:p w:rsidR="00A822A6" w:rsidRPr="001E2EC1" w:rsidRDefault="00A822A6" w:rsidP="00BD1F79">
      <w:pPr>
        <w:pStyle w:val="paragraphsub"/>
      </w:pPr>
      <w:r w:rsidRPr="001E2EC1">
        <w:tab/>
        <w:t>(i)</w:t>
      </w:r>
      <w:r w:rsidRPr="001E2EC1">
        <w:tab/>
        <w:t>was given to a person under subsection</w:t>
      </w:r>
      <w:r w:rsidR="001E2EC1">
        <w:t> </w:t>
      </w:r>
      <w:r w:rsidRPr="001E2EC1">
        <w:t>56(1) of that Act before the commencement day; and</w:t>
      </w:r>
    </w:p>
    <w:p w:rsidR="00A822A6" w:rsidRPr="001E2EC1" w:rsidRDefault="00A822A6" w:rsidP="00BD1F79">
      <w:pPr>
        <w:pStyle w:val="paragraphsub"/>
      </w:pPr>
      <w:r w:rsidRPr="001E2EC1">
        <w:tab/>
        <w:t>(ii)</w:t>
      </w:r>
      <w:r w:rsidRPr="001E2EC1">
        <w:tab/>
        <w:t>was in force immediately before the commencement day; and</w:t>
      </w:r>
    </w:p>
    <w:p w:rsidR="00A822A6" w:rsidRPr="001E2EC1" w:rsidRDefault="00A822A6" w:rsidP="00BD1F79">
      <w:pPr>
        <w:pStyle w:val="paragraphsub"/>
      </w:pPr>
      <w:r w:rsidRPr="001E2EC1">
        <w:tab/>
        <w:t>(iii)</w:t>
      </w:r>
      <w:r w:rsidRPr="001E2EC1">
        <w:tab/>
        <w:t>ordered goods into quarantine and set out the extent (if any) to which the person may deal with or interfere with the goods; and</w:t>
      </w:r>
    </w:p>
    <w:p w:rsidR="00A822A6" w:rsidRPr="001E2EC1" w:rsidRDefault="00A822A6" w:rsidP="00BD1F79">
      <w:pPr>
        <w:pStyle w:val="paragraphsub"/>
      </w:pPr>
      <w:r w:rsidRPr="001E2EC1">
        <w:tab/>
        <w:t>(iv)</w:t>
      </w:r>
      <w:r w:rsidRPr="001E2EC1">
        <w:tab/>
        <w:t>related to goods that were in quarantine immediately before the commencement day;</w:t>
      </w:r>
    </w:p>
    <w:p w:rsidR="00A822A6" w:rsidRPr="001E2EC1" w:rsidRDefault="00A822A6" w:rsidP="00BD1F79">
      <w:pPr>
        <w:pStyle w:val="paragraph"/>
      </w:pPr>
      <w:r w:rsidRPr="001E2EC1">
        <w:tab/>
      </w:r>
      <w:r w:rsidRPr="001E2EC1">
        <w:tab/>
        <w:t>continues to have effect to the extent that it set out the extent (if any) to which the person may deal with or interfere with the goods; and</w:t>
      </w:r>
    </w:p>
    <w:p w:rsidR="00A822A6" w:rsidRPr="001E2EC1" w:rsidRDefault="00A822A6" w:rsidP="00BD1F79">
      <w:pPr>
        <w:pStyle w:val="paragraph"/>
      </w:pPr>
      <w:r w:rsidRPr="001E2EC1">
        <w:tab/>
        <w:t>(b)</w:t>
      </w:r>
      <w:r w:rsidRPr="001E2EC1">
        <w:tab/>
        <w:t>subsection</w:t>
      </w:r>
      <w:r w:rsidR="001E2EC1">
        <w:t> </w:t>
      </w:r>
      <w:r w:rsidRPr="001E2EC1">
        <w:t xml:space="preserve">56(5) of that Act continues to apply to a notice described in </w:t>
      </w:r>
      <w:r w:rsidR="001E2EC1">
        <w:t>paragraph (</w:t>
      </w:r>
      <w:r w:rsidRPr="001E2EC1">
        <w:t>a) of this item:</w:t>
      </w:r>
    </w:p>
    <w:p w:rsidR="00A822A6" w:rsidRPr="001E2EC1" w:rsidRDefault="00A822A6" w:rsidP="00BD1F79">
      <w:pPr>
        <w:pStyle w:val="paragraphsub"/>
      </w:pPr>
      <w:r w:rsidRPr="001E2EC1">
        <w:tab/>
        <w:t>(i)</w:t>
      </w:r>
      <w:r w:rsidRPr="001E2EC1">
        <w:tab/>
        <w:t>to the extent that the notice set out the extent (if any) to which the person may deal with or interfere with the goods; and</w:t>
      </w:r>
    </w:p>
    <w:p w:rsidR="00A822A6" w:rsidRPr="001E2EC1" w:rsidRDefault="00A822A6" w:rsidP="00BD1F79">
      <w:pPr>
        <w:pStyle w:val="paragraphsub"/>
      </w:pPr>
      <w:r w:rsidRPr="001E2EC1">
        <w:tab/>
        <w:t>(ii)</w:t>
      </w:r>
      <w:r w:rsidRPr="001E2EC1">
        <w:tab/>
        <w:t xml:space="preserve">as if </w:t>
      </w:r>
      <w:r w:rsidR="001E2EC1">
        <w:t>paragraph (</w:t>
      </w:r>
      <w:r w:rsidRPr="001E2EC1">
        <w:t>c) of that subsection referred to biosecurity risk, within the meaning of the Biosecurity Act, instead of quarantine risk</w:t>
      </w:r>
      <w:r w:rsidR="00AF7506" w:rsidRPr="001E2EC1">
        <w:t>.</w:t>
      </w:r>
    </w:p>
    <w:p w:rsidR="00A822A6" w:rsidRPr="001E2EC1" w:rsidRDefault="005E39F4" w:rsidP="00BD1F79">
      <w:pPr>
        <w:pStyle w:val="ItemHead"/>
      </w:pPr>
      <w:r w:rsidRPr="001E2EC1">
        <w:t>26</w:t>
      </w:r>
      <w:r w:rsidR="00A822A6" w:rsidRPr="001E2EC1">
        <w:t xml:space="preserve">  Offence of possessing or conveying goods imported in contravention of Quarantine Act</w:t>
      </w:r>
    </w:p>
    <w:p w:rsidR="00A822A6" w:rsidRPr="001E2EC1" w:rsidRDefault="00A822A6" w:rsidP="00BD1F79">
      <w:pPr>
        <w:pStyle w:val="Item"/>
      </w:pPr>
      <w:r w:rsidRPr="001E2EC1">
        <w:t>Despite the repeal of the Quarantine Act, subsection</w:t>
      </w:r>
      <w:r w:rsidR="001E2EC1">
        <w:t> </w:t>
      </w:r>
      <w:r w:rsidRPr="001E2EC1">
        <w:t>70C(3) of that Act continues to apply</w:t>
      </w:r>
      <w:r w:rsidR="00AF7506" w:rsidRPr="001E2EC1">
        <w:t>.</w:t>
      </w:r>
    </w:p>
    <w:p w:rsidR="00A822A6" w:rsidRPr="001E2EC1" w:rsidRDefault="005E39F4" w:rsidP="00BD1F79">
      <w:pPr>
        <w:pStyle w:val="ItemHead"/>
      </w:pPr>
      <w:r w:rsidRPr="001E2EC1">
        <w:t>27</w:t>
      </w:r>
      <w:r w:rsidR="00A822A6" w:rsidRPr="001E2EC1">
        <w:t xml:space="preserve">  Directions to persons in quarantine stations etc</w:t>
      </w:r>
      <w:r w:rsidR="00AF7506" w:rsidRPr="001E2EC1">
        <w:t>.</w:t>
      </w:r>
      <w:r w:rsidR="00A822A6" w:rsidRPr="001E2EC1">
        <w:t xml:space="preserve"> to undergo decontamination</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given a direction under subsection</w:t>
      </w:r>
      <w:r w:rsidR="001E2EC1">
        <w:t> </w:t>
      </w:r>
      <w:r w:rsidRPr="001E2EC1">
        <w:t>70E(1) or (2) of the Quarantine Act to subject himself or herself to decontamination;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direction has effect, on and after the commencement day, as if it were a direction given to the person under paragraph</w:t>
      </w:r>
      <w:r w:rsidR="001E2EC1">
        <w:t> </w:t>
      </w:r>
      <w:r w:rsidR="00AF7506" w:rsidRPr="001E2EC1">
        <w:t>559</w:t>
      </w:r>
      <w:r w:rsidRPr="001E2EC1">
        <w:t>(4)(a) of the Biosecurity Act</w:t>
      </w:r>
      <w:r w:rsidR="00AF7506" w:rsidRPr="001E2EC1">
        <w:t>.</w:t>
      </w:r>
    </w:p>
    <w:p w:rsidR="00A822A6" w:rsidRPr="001E2EC1" w:rsidRDefault="005E39F4" w:rsidP="00BD1F79">
      <w:pPr>
        <w:pStyle w:val="ItemHead"/>
      </w:pPr>
      <w:r w:rsidRPr="001E2EC1">
        <w:t>28</w:t>
      </w:r>
      <w:r w:rsidR="00A822A6" w:rsidRPr="001E2EC1">
        <w:t xml:space="preserve">  Notices affixed to goods by quarantine officer</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notice had been affixed on goods under paragraph</w:t>
      </w:r>
      <w:r w:rsidR="001E2EC1">
        <w:t> </w:t>
      </w:r>
      <w:r w:rsidRPr="001E2EC1">
        <w:t>74(1)(b) of the Quarantine Act; and</w:t>
      </w:r>
    </w:p>
    <w:p w:rsidR="00A822A6" w:rsidRPr="001E2EC1" w:rsidRDefault="00A822A6" w:rsidP="00BD1F79">
      <w:pPr>
        <w:pStyle w:val="paragraph"/>
      </w:pPr>
      <w:r w:rsidRPr="001E2EC1">
        <w:tab/>
        <w:t>(b)</w:t>
      </w:r>
      <w:r w:rsidRPr="001E2EC1">
        <w:tab/>
        <w:t>the notice had not been removed from the goods before the commencement day;</w:t>
      </w:r>
    </w:p>
    <w:p w:rsidR="00A822A6" w:rsidRPr="001E2EC1" w:rsidRDefault="00A822A6" w:rsidP="00BD1F79">
      <w:pPr>
        <w:pStyle w:val="Item"/>
      </w:pPr>
      <w:r w:rsidRPr="001E2EC1">
        <w:t>then the notice has effect, on and after the commencement day, as if:</w:t>
      </w:r>
    </w:p>
    <w:p w:rsidR="00A822A6" w:rsidRPr="001E2EC1" w:rsidRDefault="00A822A6" w:rsidP="00BD1F79">
      <w:pPr>
        <w:pStyle w:val="paragraph"/>
      </w:pPr>
      <w:r w:rsidRPr="001E2EC1">
        <w:tab/>
        <w:t>(c)</w:t>
      </w:r>
      <w:r w:rsidRPr="001E2EC1">
        <w:tab/>
        <w:t>the notice were a biosecurity control notice affixed to the goods under subsection</w:t>
      </w:r>
      <w:r w:rsidR="001E2EC1">
        <w:t> </w:t>
      </w:r>
      <w:r w:rsidR="00AF7506" w:rsidRPr="001E2EC1">
        <w:t>129</w:t>
      </w:r>
      <w:r w:rsidRPr="001E2EC1">
        <w:t>(1) of the Biosecurity Act; and</w:t>
      </w:r>
    </w:p>
    <w:p w:rsidR="00A822A6" w:rsidRPr="001E2EC1" w:rsidRDefault="00A822A6" w:rsidP="00BD1F79">
      <w:pPr>
        <w:pStyle w:val="paragraph"/>
      </w:pPr>
      <w:r w:rsidRPr="001E2EC1">
        <w:tab/>
        <w:t>(d)</w:t>
      </w:r>
      <w:r w:rsidRPr="001E2EC1">
        <w:tab/>
        <w:t xml:space="preserve">a reference in the notice to the </w:t>
      </w:r>
      <w:r w:rsidRPr="001E2EC1">
        <w:rPr>
          <w:i/>
        </w:rPr>
        <w:t>Quarantine Act 1908</w:t>
      </w:r>
      <w:r w:rsidRPr="001E2EC1">
        <w:t xml:space="preserve"> were a reference to the </w:t>
      </w:r>
      <w:r w:rsidRPr="001E2EC1">
        <w:rPr>
          <w:i/>
        </w:rPr>
        <w:t>Biosecurity Act 201</w:t>
      </w:r>
      <w:r w:rsidR="00CE0D32" w:rsidRPr="001E2EC1">
        <w:rPr>
          <w:i/>
        </w:rPr>
        <w:t>5</w:t>
      </w:r>
      <w:r w:rsidRPr="001E2EC1">
        <w:t>; and</w:t>
      </w:r>
    </w:p>
    <w:p w:rsidR="00A822A6" w:rsidRPr="001E2EC1" w:rsidRDefault="00A822A6" w:rsidP="00BD1F79">
      <w:pPr>
        <w:pStyle w:val="paragraph"/>
      </w:pPr>
      <w:r w:rsidRPr="001E2EC1">
        <w:tab/>
        <w:t>(e)</w:t>
      </w:r>
      <w:r w:rsidRPr="001E2EC1">
        <w:tab/>
        <w:t>a reference in the notice to quarantine risk were a reference to biosecurity risk; and</w:t>
      </w:r>
    </w:p>
    <w:p w:rsidR="00A822A6" w:rsidRPr="001E2EC1" w:rsidRDefault="00A822A6" w:rsidP="00BD1F79">
      <w:pPr>
        <w:pStyle w:val="paragraph"/>
      </w:pPr>
      <w:r w:rsidRPr="001E2EC1">
        <w:tab/>
        <w:t>(f)</w:t>
      </w:r>
      <w:r w:rsidRPr="001E2EC1">
        <w:tab/>
        <w:t>a reference in the notice to the level of quarantine risk were a reference to the level of biosecurity risk</w:t>
      </w:r>
      <w:r w:rsidR="00AF7506" w:rsidRPr="001E2EC1">
        <w:t>.</w:t>
      </w:r>
    </w:p>
    <w:p w:rsidR="00A822A6" w:rsidRPr="001E2EC1" w:rsidRDefault="00A822A6" w:rsidP="00BD1F79">
      <w:pPr>
        <w:pStyle w:val="ActHead8"/>
      </w:pPr>
      <w:bookmarkStart w:id="38" w:name="_Toc494267572"/>
      <w:r w:rsidRPr="001E2EC1">
        <w:t>Division</w:t>
      </w:r>
      <w:r w:rsidR="001E2EC1">
        <w:t> </w:t>
      </w:r>
      <w:r w:rsidRPr="001E2EC1">
        <w:t>2—Import permits</w:t>
      </w:r>
      <w:bookmarkEnd w:id="38"/>
    </w:p>
    <w:p w:rsidR="00A822A6" w:rsidRPr="001E2EC1" w:rsidRDefault="005E39F4" w:rsidP="00BD1F79">
      <w:pPr>
        <w:pStyle w:val="ItemHead"/>
      </w:pPr>
      <w:r w:rsidRPr="001E2EC1">
        <w:t>29</w:t>
      </w:r>
      <w:r w:rsidR="00A822A6" w:rsidRPr="001E2EC1">
        <w:t xml:space="preserve">  Import permits in force before the commencement day</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granted a permit by a Director of Quarantine to import goods into Australia, the Cocos Islands or Christmas Island; and</w:t>
      </w:r>
    </w:p>
    <w:p w:rsidR="00A822A6" w:rsidRPr="001E2EC1" w:rsidRDefault="00A822A6" w:rsidP="00BD1F79">
      <w:pPr>
        <w:pStyle w:val="paragraph"/>
      </w:pPr>
      <w:r w:rsidRPr="001E2EC1">
        <w:tab/>
        <w:t>(b)</w:t>
      </w:r>
      <w:r w:rsidRPr="001E2EC1">
        <w:tab/>
        <w:t>the permit was in force immediately before the commencement day;</w:t>
      </w:r>
    </w:p>
    <w:p w:rsidR="00A822A6" w:rsidRPr="001E2EC1" w:rsidRDefault="00A822A6" w:rsidP="00BD1F79">
      <w:pPr>
        <w:pStyle w:val="Item"/>
      </w:pPr>
      <w:r w:rsidRPr="001E2EC1">
        <w:t>then the permit has effect, on and after the commencement day:</w:t>
      </w:r>
    </w:p>
    <w:p w:rsidR="00A822A6" w:rsidRPr="001E2EC1" w:rsidRDefault="00A822A6" w:rsidP="00BD1F79">
      <w:pPr>
        <w:pStyle w:val="paragraph"/>
      </w:pPr>
      <w:r w:rsidRPr="001E2EC1">
        <w:tab/>
        <w:t>(c)</w:t>
      </w:r>
      <w:r w:rsidRPr="001E2EC1">
        <w:tab/>
        <w:t>as if it were a permit granted to the person by the Director of Biosecurity under section</w:t>
      </w:r>
      <w:r w:rsidR="001E2EC1">
        <w:t> </w:t>
      </w:r>
      <w:r w:rsidR="00AF7506" w:rsidRPr="001E2EC1">
        <w:t>179</w:t>
      </w:r>
      <w:r w:rsidRPr="001E2EC1">
        <w:t xml:space="preserve"> of the Biosecurity Act, authorising, for the purposes of that Act, the person, or a person acting on behalf of the person, to import the goods into Australian territory; and</w:t>
      </w:r>
    </w:p>
    <w:p w:rsidR="00A822A6" w:rsidRPr="001E2EC1" w:rsidRDefault="00A822A6" w:rsidP="00BD1F79">
      <w:pPr>
        <w:pStyle w:val="paragraph"/>
      </w:pPr>
      <w:r w:rsidRPr="001E2EC1">
        <w:tab/>
        <w:t>(d)</w:t>
      </w:r>
      <w:r w:rsidRPr="001E2EC1">
        <w:tab/>
        <w:t>subject to any conditions specified in the permit; and</w:t>
      </w:r>
    </w:p>
    <w:p w:rsidR="00A822A6" w:rsidRPr="001E2EC1" w:rsidRDefault="00A822A6" w:rsidP="00BD1F79">
      <w:pPr>
        <w:pStyle w:val="paragraph"/>
      </w:pPr>
      <w:r w:rsidRPr="001E2EC1">
        <w:tab/>
        <w:t>(e)</w:t>
      </w:r>
      <w:r w:rsidRPr="001E2EC1">
        <w:tab/>
        <w:t>until the end of the period for which it was granted, unless it is earlier varied, suspended or revoked under section</w:t>
      </w:r>
      <w:r w:rsidR="001E2EC1">
        <w:t> </w:t>
      </w:r>
      <w:r w:rsidR="00AF7506" w:rsidRPr="001E2EC1">
        <w:t>181</w:t>
      </w:r>
      <w:r w:rsidRPr="001E2EC1">
        <w:t xml:space="preserve"> of the Biosecurity Act</w:t>
      </w:r>
      <w:r w:rsidR="00AF7506" w:rsidRPr="001E2EC1">
        <w:t>.</w:t>
      </w:r>
    </w:p>
    <w:p w:rsidR="00A822A6" w:rsidRPr="001E2EC1" w:rsidRDefault="005E39F4" w:rsidP="00BD1F79">
      <w:pPr>
        <w:pStyle w:val="ItemHead"/>
      </w:pPr>
      <w:r w:rsidRPr="001E2EC1">
        <w:t>30</w:t>
      </w:r>
      <w:r w:rsidR="00A822A6" w:rsidRPr="001E2EC1">
        <w:t xml:space="preserve">  Applications for import permits not decided before the commencement day</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an application had been made to a Director of Quarantine, in accordance with regulations made for the purposes of subparagraph</w:t>
      </w:r>
      <w:r w:rsidR="001E2EC1">
        <w:t> </w:t>
      </w:r>
      <w:r w:rsidRPr="001E2EC1">
        <w:t>87(1)(ra)(i) of the Quarantine Act, for a permit to import goods into Australia, the Cocos Islands or Christmas Island; and</w:t>
      </w:r>
    </w:p>
    <w:p w:rsidR="00A822A6" w:rsidRPr="001E2EC1" w:rsidRDefault="00A822A6" w:rsidP="00BD1F79">
      <w:pPr>
        <w:pStyle w:val="paragraph"/>
      </w:pPr>
      <w:r w:rsidRPr="001E2EC1">
        <w:tab/>
        <w:t>(b)</w:t>
      </w:r>
      <w:r w:rsidRPr="001E2EC1">
        <w:tab/>
        <w:t>no decision on the application had been made before the commencement day;</w:t>
      </w:r>
    </w:p>
    <w:p w:rsidR="00A822A6" w:rsidRPr="001E2EC1" w:rsidRDefault="00A822A6" w:rsidP="00BD1F79">
      <w:pPr>
        <w:pStyle w:val="Item"/>
      </w:pPr>
      <w:r w:rsidRPr="001E2EC1">
        <w:t>then the application is taken, on and after the commencement day, to be an application, made under section</w:t>
      </w:r>
      <w:r w:rsidR="001E2EC1">
        <w:t> </w:t>
      </w:r>
      <w:r w:rsidR="00AF7506" w:rsidRPr="001E2EC1">
        <w:t>177</w:t>
      </w:r>
      <w:r w:rsidRPr="001E2EC1">
        <w:t xml:space="preserve"> of the Biosecurity Act at the beginning of the commencement day, for a permit authorising, for the purposes of that Act, the applicant or a person acting on behalf of the applicant, to import the goods into Australian territory</w:t>
      </w:r>
      <w:r w:rsidR="00AF7506" w:rsidRPr="001E2EC1">
        <w:t>.</w:t>
      </w:r>
    </w:p>
    <w:p w:rsidR="00A822A6" w:rsidRPr="001E2EC1" w:rsidRDefault="00A822A6" w:rsidP="00BD1F79">
      <w:pPr>
        <w:pStyle w:val="ActHead8"/>
      </w:pPr>
      <w:bookmarkStart w:id="39" w:name="_Toc494267573"/>
      <w:r w:rsidRPr="001E2EC1">
        <w:t>Division</w:t>
      </w:r>
      <w:r w:rsidR="001E2EC1">
        <w:t> </w:t>
      </w:r>
      <w:r w:rsidRPr="001E2EC1">
        <w:t>3—Prohibited goods</w:t>
      </w:r>
      <w:bookmarkEnd w:id="39"/>
    </w:p>
    <w:p w:rsidR="00A822A6" w:rsidRPr="001E2EC1" w:rsidRDefault="005E39F4" w:rsidP="00BD1F79">
      <w:pPr>
        <w:pStyle w:val="ItemHead"/>
      </w:pPr>
      <w:r w:rsidRPr="001E2EC1">
        <w:t>31</w:t>
      </w:r>
      <w:r w:rsidR="00A822A6" w:rsidRPr="001E2EC1">
        <w:t xml:space="preserve">  Goods imported etc</w:t>
      </w:r>
      <w:r w:rsidR="00AF7506" w:rsidRPr="001E2EC1">
        <w:t>.</w:t>
      </w:r>
      <w:r w:rsidR="00A822A6" w:rsidRPr="001E2EC1">
        <w:t xml:space="preserve"> in contravention of Quarantine Act</w:t>
      </w:r>
    </w:p>
    <w:p w:rsidR="00A822A6" w:rsidRPr="001E2EC1" w:rsidRDefault="00A822A6" w:rsidP="00BD1F79">
      <w:pPr>
        <w:pStyle w:val="Subitem"/>
      </w:pPr>
      <w:r w:rsidRPr="001E2EC1">
        <w:t>(1)</w:t>
      </w:r>
      <w:r w:rsidRPr="001E2EC1">
        <w:tab/>
        <w:t>This item applies in relation to animals, plants or other goods that, before the commencement day:</w:t>
      </w:r>
    </w:p>
    <w:p w:rsidR="00A822A6" w:rsidRPr="001E2EC1" w:rsidRDefault="00A822A6" w:rsidP="00BD1F79">
      <w:pPr>
        <w:pStyle w:val="paragraph"/>
      </w:pPr>
      <w:r w:rsidRPr="001E2EC1">
        <w:tab/>
        <w:t>(a)</w:t>
      </w:r>
      <w:r w:rsidRPr="001E2EC1">
        <w:tab/>
        <w:t>had been imported or introduced into, or brought into any port or other place in Australia, the Cocos Islands or Christmas Island; or</w:t>
      </w:r>
    </w:p>
    <w:p w:rsidR="00A822A6" w:rsidRPr="001E2EC1" w:rsidRDefault="00A822A6" w:rsidP="00BD1F79">
      <w:pPr>
        <w:pStyle w:val="paragraph"/>
      </w:pPr>
      <w:r w:rsidRPr="001E2EC1">
        <w:tab/>
        <w:t>(b)</w:t>
      </w:r>
      <w:r w:rsidRPr="001E2EC1">
        <w:tab/>
        <w:t>had been removed from a place to another place as described in paragraph</w:t>
      </w:r>
      <w:r w:rsidR="001E2EC1">
        <w:t> </w:t>
      </w:r>
      <w:r w:rsidRPr="001E2EC1">
        <w:t>68(1)(b) of the Quarantine Act; or</w:t>
      </w:r>
    </w:p>
    <w:p w:rsidR="00A822A6" w:rsidRPr="001E2EC1" w:rsidRDefault="00A822A6" w:rsidP="00BD1F79">
      <w:pPr>
        <w:pStyle w:val="paragraph"/>
      </w:pPr>
      <w:r w:rsidRPr="001E2EC1">
        <w:tab/>
        <w:t>(c)</w:t>
      </w:r>
      <w:r w:rsidRPr="001E2EC1">
        <w:tab/>
        <w:t>had been moved, interfered with or dealt with;</w:t>
      </w:r>
    </w:p>
    <w:p w:rsidR="00A822A6" w:rsidRPr="001E2EC1" w:rsidRDefault="00A822A6" w:rsidP="00BD1F79">
      <w:pPr>
        <w:pStyle w:val="Item"/>
      </w:pPr>
      <w:r w:rsidRPr="001E2EC1">
        <w:t>in contravention of the Quarantine Act</w:t>
      </w:r>
      <w:r w:rsidR="00AF7506" w:rsidRPr="001E2EC1">
        <w:t>.</w:t>
      </w:r>
    </w:p>
    <w:p w:rsidR="00A822A6" w:rsidRPr="001E2EC1" w:rsidRDefault="00A822A6" w:rsidP="00BD1F79">
      <w:pPr>
        <w:pStyle w:val="Subitem"/>
      </w:pPr>
      <w:r w:rsidRPr="001E2EC1">
        <w:t>(2)</w:t>
      </w:r>
      <w:r w:rsidRPr="001E2EC1">
        <w:tab/>
        <w:t>If:</w:t>
      </w:r>
    </w:p>
    <w:p w:rsidR="00A822A6" w:rsidRPr="001E2EC1" w:rsidRDefault="00A822A6" w:rsidP="00BD1F79">
      <w:pPr>
        <w:pStyle w:val="paragraph"/>
      </w:pPr>
      <w:r w:rsidRPr="001E2EC1">
        <w:tab/>
        <w:t>(a)</w:t>
      </w:r>
      <w:r w:rsidRPr="001E2EC1">
        <w:tab/>
        <w:t>the animals, plants or other goods had not been seized under subsection</w:t>
      </w:r>
      <w:r w:rsidR="001E2EC1">
        <w:t> </w:t>
      </w:r>
      <w:r w:rsidRPr="001E2EC1">
        <w:t>68(2) of the Quarantine Act; and</w:t>
      </w:r>
    </w:p>
    <w:p w:rsidR="00A822A6" w:rsidRPr="001E2EC1" w:rsidRDefault="00A822A6" w:rsidP="00BD1F79">
      <w:pPr>
        <w:pStyle w:val="paragraph"/>
      </w:pPr>
      <w:r w:rsidRPr="001E2EC1">
        <w:tab/>
        <w:t>(b)</w:t>
      </w:r>
      <w:r w:rsidRPr="001E2EC1">
        <w:tab/>
        <w:t>a notice had not been given to a person under subsection</w:t>
      </w:r>
      <w:r w:rsidR="001E2EC1">
        <w:t> </w:t>
      </w:r>
      <w:r w:rsidRPr="001E2EC1">
        <w:t>68(3) of that Act;</w:t>
      </w:r>
    </w:p>
    <w:p w:rsidR="00A822A6" w:rsidRPr="001E2EC1" w:rsidRDefault="00A822A6" w:rsidP="00BD1F79">
      <w:pPr>
        <w:pStyle w:val="Item"/>
      </w:pPr>
      <w:r w:rsidRPr="001E2EC1">
        <w:t>then section</w:t>
      </w:r>
      <w:r w:rsidR="001E2EC1">
        <w:t> </w:t>
      </w:r>
      <w:r w:rsidR="00AF7506" w:rsidRPr="001E2EC1">
        <w:t>628</w:t>
      </w:r>
      <w:r w:rsidRPr="001E2EC1">
        <w:t xml:space="preserve"> of the Biosecurity Act applies to the animals, plants or other goods (despite </w:t>
      </w:r>
      <w:r w:rsidR="001E2EC1">
        <w:t>subsection (</w:t>
      </w:r>
      <w:r w:rsidRPr="001E2EC1">
        <w:t>1) of that section)</w:t>
      </w:r>
      <w:r w:rsidR="00AF7506" w:rsidRPr="001E2EC1">
        <w:t>.</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the animals, plants or other goods had not been seized under the Quarantine Act; and</w:t>
      </w:r>
    </w:p>
    <w:p w:rsidR="00A822A6" w:rsidRPr="001E2EC1" w:rsidRDefault="00A822A6" w:rsidP="00BD1F79">
      <w:pPr>
        <w:pStyle w:val="paragraph"/>
      </w:pPr>
      <w:r w:rsidRPr="001E2EC1">
        <w:tab/>
        <w:t>(b)</w:t>
      </w:r>
      <w:r w:rsidRPr="001E2EC1">
        <w:tab/>
        <w:t>a notice had been given to a person under subsection</w:t>
      </w:r>
      <w:r w:rsidR="001E2EC1">
        <w:t> </w:t>
      </w:r>
      <w:r w:rsidRPr="001E2EC1">
        <w:t>68(3) or (8) of that Act (except a notice revoking a notice under subsection</w:t>
      </w:r>
      <w:r w:rsidR="001E2EC1">
        <w:t> </w:t>
      </w:r>
      <w:r w:rsidRPr="001E2EC1">
        <w:t>68(3) of that Act);</w:t>
      </w:r>
    </w:p>
    <w:p w:rsidR="00A822A6" w:rsidRPr="001E2EC1" w:rsidRDefault="00A822A6" w:rsidP="00BD1F79">
      <w:pPr>
        <w:pStyle w:val="Item"/>
      </w:pPr>
      <w:r w:rsidRPr="001E2EC1">
        <w:t>then:</w:t>
      </w:r>
    </w:p>
    <w:p w:rsidR="00A822A6" w:rsidRPr="001E2EC1" w:rsidRDefault="00A822A6" w:rsidP="00BD1F79">
      <w:pPr>
        <w:pStyle w:val="paragraph"/>
      </w:pPr>
      <w:r w:rsidRPr="001E2EC1">
        <w:tab/>
        <w:t>(c)</w:t>
      </w:r>
      <w:r w:rsidRPr="001E2EC1">
        <w:tab/>
        <w:t>section</w:t>
      </w:r>
      <w:r w:rsidR="001E2EC1">
        <w:t> </w:t>
      </w:r>
      <w:r w:rsidR="00AF7506" w:rsidRPr="001E2EC1">
        <w:t>628</w:t>
      </w:r>
      <w:r w:rsidRPr="001E2EC1">
        <w:t xml:space="preserve"> of the Biosecurity Act applies to the animals, plants or other goods (despite </w:t>
      </w:r>
      <w:r w:rsidR="001E2EC1">
        <w:t>subsection (</w:t>
      </w:r>
      <w:r w:rsidRPr="001E2EC1">
        <w:t>1) of that section); and</w:t>
      </w:r>
    </w:p>
    <w:p w:rsidR="00A822A6" w:rsidRPr="001E2EC1" w:rsidRDefault="00A822A6" w:rsidP="00BD1F79">
      <w:pPr>
        <w:pStyle w:val="paragraph"/>
      </w:pPr>
      <w:r w:rsidRPr="001E2EC1">
        <w:tab/>
        <w:t>(d)</w:t>
      </w:r>
      <w:r w:rsidRPr="001E2EC1">
        <w:tab/>
        <w:t>the person in charge of the animals, plants or other goods is taken to have been notified under subsection</w:t>
      </w:r>
      <w:r w:rsidR="001E2EC1">
        <w:t> </w:t>
      </w:r>
      <w:r w:rsidR="00AF7506" w:rsidRPr="001E2EC1">
        <w:t>628</w:t>
      </w:r>
      <w:r w:rsidRPr="001E2EC1">
        <w:t>(4) of that Act</w:t>
      </w:r>
      <w:r w:rsidR="00AF7506" w:rsidRPr="001E2EC1">
        <w:t>.</w:t>
      </w:r>
    </w:p>
    <w:p w:rsidR="00A822A6" w:rsidRPr="001E2EC1" w:rsidRDefault="00A822A6" w:rsidP="00BD1F79">
      <w:pPr>
        <w:pStyle w:val="Subitem"/>
      </w:pPr>
      <w:r w:rsidRPr="001E2EC1">
        <w:t>(4)</w:t>
      </w:r>
      <w:r w:rsidRPr="001E2EC1">
        <w:tab/>
        <w:t>If, before the commencement day, the animals, plants or other goods had been forfeited to the Commonwealth under paragraph</w:t>
      </w:r>
      <w:r w:rsidR="001E2EC1">
        <w:t> </w:t>
      </w:r>
      <w:r w:rsidRPr="001E2EC1">
        <w:t>68(2)(a) or (9)(c) of the Quarantine Act but had not been sold, destroyed, exported or disposed of under section</w:t>
      </w:r>
      <w:r w:rsidR="001E2EC1">
        <w:t> </w:t>
      </w:r>
      <w:r w:rsidRPr="001E2EC1">
        <w:t>68 of that Act, subsection</w:t>
      </w:r>
      <w:r w:rsidR="001E2EC1">
        <w:t> </w:t>
      </w:r>
      <w:r w:rsidR="00AF7506" w:rsidRPr="001E2EC1">
        <w:t>628</w:t>
      </w:r>
      <w:r w:rsidRPr="001E2EC1">
        <w:t>(5) of the Biosecurity Act applies to the animals, plants or other goods (despite subsection</w:t>
      </w:r>
      <w:r w:rsidR="001E2EC1">
        <w:t> </w:t>
      </w:r>
      <w:r w:rsidR="00AF7506" w:rsidRPr="001E2EC1">
        <w:t>628</w:t>
      </w:r>
      <w:r w:rsidRPr="001E2EC1">
        <w:t>(1) of that Act)</w:t>
      </w:r>
      <w:r w:rsidR="00AF7506" w:rsidRPr="001E2EC1">
        <w:t>.</w:t>
      </w:r>
    </w:p>
    <w:p w:rsidR="00A822A6" w:rsidRPr="001E2EC1" w:rsidRDefault="00A822A6" w:rsidP="00BD1F79">
      <w:pPr>
        <w:pStyle w:val="ActHead7"/>
        <w:pageBreakBefore/>
      </w:pPr>
      <w:bookmarkStart w:id="40" w:name="_Toc494267574"/>
      <w:r w:rsidRPr="0020561B">
        <w:rPr>
          <w:rStyle w:val="CharAmPartNo"/>
        </w:rPr>
        <w:t>Part</w:t>
      </w:r>
      <w:r w:rsidR="001E2EC1" w:rsidRPr="0020561B">
        <w:rPr>
          <w:rStyle w:val="CharAmPartNo"/>
        </w:rPr>
        <w:t> </w:t>
      </w:r>
      <w:r w:rsidR="007B0074" w:rsidRPr="0020561B">
        <w:rPr>
          <w:rStyle w:val="CharAmPartNo"/>
        </w:rPr>
        <w:t>3</w:t>
      </w:r>
      <w:r w:rsidRPr="001E2EC1">
        <w:t>—</w:t>
      </w:r>
      <w:r w:rsidRPr="0020561B">
        <w:rPr>
          <w:rStyle w:val="CharAmPartText"/>
        </w:rPr>
        <w:t>Managing biosecurity risks: conveyances</w:t>
      </w:r>
      <w:bookmarkEnd w:id="40"/>
    </w:p>
    <w:p w:rsidR="00A822A6" w:rsidRPr="001E2EC1" w:rsidRDefault="005E39F4" w:rsidP="00BD1F79">
      <w:pPr>
        <w:pStyle w:val="ItemHead"/>
      </w:pPr>
      <w:r w:rsidRPr="001E2EC1">
        <w:t>32</w:t>
      </w:r>
      <w:r w:rsidR="00A822A6" w:rsidRPr="001E2EC1">
        <w:t xml:space="preserve">  Conveyances in Australian territory on commencement day</w:t>
      </w:r>
    </w:p>
    <w:p w:rsidR="00A822A6" w:rsidRPr="001E2EC1" w:rsidRDefault="00A822A6" w:rsidP="00BD1F79">
      <w:pPr>
        <w:pStyle w:val="Subitem"/>
      </w:pPr>
      <w:r w:rsidRPr="001E2EC1">
        <w:t>(1)</w:t>
      </w:r>
      <w:r w:rsidRPr="001E2EC1">
        <w:tab/>
        <w:t>For the purposes of the Biosecurity Act, a conveyance in Australian territory is taken to become subject to biosecurity control under subsection</w:t>
      </w:r>
      <w:r w:rsidR="001E2EC1">
        <w:t> </w:t>
      </w:r>
      <w:r w:rsidR="00AF7506" w:rsidRPr="001E2EC1">
        <w:t>191</w:t>
      </w:r>
      <w:r w:rsidRPr="001E2EC1">
        <w:t>(2) of that Act at the beginning of the commencement day if:</w:t>
      </w:r>
    </w:p>
    <w:p w:rsidR="00A822A6" w:rsidRPr="001E2EC1" w:rsidRDefault="00A822A6" w:rsidP="00BD1F79">
      <w:pPr>
        <w:pStyle w:val="paragraph"/>
      </w:pPr>
      <w:r w:rsidRPr="001E2EC1">
        <w:tab/>
        <w:t>(a)</w:t>
      </w:r>
      <w:r w:rsidRPr="001E2EC1">
        <w:tab/>
        <w:t>the conveyance had entered Australian territory before the commencement day during a flight or voyage that commenced outside Australian territory; or</w:t>
      </w:r>
    </w:p>
    <w:p w:rsidR="00A822A6" w:rsidRPr="001E2EC1" w:rsidRDefault="00A822A6" w:rsidP="00BD1F79">
      <w:pPr>
        <w:pStyle w:val="paragraph"/>
      </w:pPr>
      <w:r w:rsidRPr="001E2EC1">
        <w:tab/>
        <w:t>(b)</w:t>
      </w:r>
      <w:r w:rsidRPr="001E2EC1">
        <w:tab/>
        <w:t>the conveyance was subject to quarantine (including because of subsection</w:t>
      </w:r>
      <w:r w:rsidR="001E2EC1">
        <w:t> </w:t>
      </w:r>
      <w:r w:rsidRPr="001E2EC1">
        <w:t>19(1) or (4) or 19AA(1) or (4) of the Quarantine Act) immediately before the commencement day</w:t>
      </w:r>
      <w:r w:rsidR="00AF7506" w:rsidRPr="001E2EC1">
        <w:t>.</w:t>
      </w:r>
    </w:p>
    <w:p w:rsidR="00A822A6" w:rsidRPr="001E2EC1" w:rsidRDefault="00A822A6" w:rsidP="00BD1F79">
      <w:pPr>
        <w:pStyle w:val="Subitem"/>
      </w:pPr>
      <w:r w:rsidRPr="001E2EC1">
        <w:t>(2)</w:t>
      </w:r>
      <w:r w:rsidRPr="001E2EC1">
        <w:tab/>
        <w:t xml:space="preserve">However, a conveyance referred to in </w:t>
      </w:r>
      <w:r w:rsidR="001E2EC1">
        <w:t>paragraph (</w:t>
      </w:r>
      <w:r w:rsidRPr="001E2EC1">
        <w:t xml:space="preserve">1)(a) is not taken to become subject to biosecurity control because of </w:t>
      </w:r>
      <w:r w:rsidR="001E2EC1">
        <w:t>subitem (</w:t>
      </w:r>
      <w:r w:rsidRPr="001E2EC1">
        <w:t>1) if the conveyance:</w:t>
      </w:r>
    </w:p>
    <w:p w:rsidR="00A822A6" w:rsidRPr="001E2EC1" w:rsidRDefault="00A822A6" w:rsidP="00BD1F79">
      <w:pPr>
        <w:pStyle w:val="paragraph"/>
      </w:pPr>
      <w:r w:rsidRPr="001E2EC1">
        <w:tab/>
        <w:t>(a)</w:t>
      </w:r>
      <w:r w:rsidRPr="001E2EC1">
        <w:tab/>
        <w:t>had been ordered, or was taken to have been ordered, into quarantine under the Quarantine Act; and</w:t>
      </w:r>
    </w:p>
    <w:p w:rsidR="00A822A6" w:rsidRPr="001E2EC1" w:rsidRDefault="00A822A6" w:rsidP="00BD1F79">
      <w:pPr>
        <w:pStyle w:val="paragraph"/>
      </w:pPr>
      <w:r w:rsidRPr="001E2EC1">
        <w:tab/>
        <w:t>(b)</w:t>
      </w:r>
      <w:r w:rsidRPr="001E2EC1">
        <w:tab/>
        <w:t>had been released from quarantine; and</w:t>
      </w:r>
    </w:p>
    <w:p w:rsidR="00A822A6" w:rsidRPr="001E2EC1" w:rsidRDefault="00A822A6" w:rsidP="00BD1F79">
      <w:pPr>
        <w:pStyle w:val="paragraph"/>
      </w:pPr>
      <w:r w:rsidRPr="001E2EC1">
        <w:tab/>
        <w:t>(c)</w:t>
      </w:r>
      <w:r w:rsidRPr="001E2EC1">
        <w:tab/>
        <w:t>was not subject to quarantine immediately before the commencement day</w:t>
      </w:r>
      <w:r w:rsidR="00AF7506" w:rsidRPr="001E2EC1">
        <w:t>.</w:t>
      </w:r>
    </w:p>
    <w:p w:rsidR="00A822A6" w:rsidRPr="001E2EC1" w:rsidRDefault="005E39F4" w:rsidP="00BD1F79">
      <w:pPr>
        <w:pStyle w:val="ItemHead"/>
      </w:pPr>
      <w:r w:rsidRPr="001E2EC1">
        <w:t>33</w:t>
      </w:r>
      <w:r w:rsidR="00A822A6" w:rsidRPr="001E2EC1">
        <w:t xml:space="preserve">  Application of Biosecurity Act to conveyances in Australian territory on commencement day</w:t>
      </w:r>
    </w:p>
    <w:p w:rsidR="00A822A6" w:rsidRPr="001E2EC1" w:rsidRDefault="00A822A6" w:rsidP="00BD1F79">
      <w:pPr>
        <w:pStyle w:val="Subitem"/>
      </w:pPr>
      <w:r w:rsidRPr="001E2EC1">
        <w:t>(1)</w:t>
      </w:r>
      <w:r w:rsidRPr="001E2EC1">
        <w:tab/>
        <w:t>Section</w:t>
      </w:r>
      <w:r w:rsidR="001E2EC1">
        <w:t> </w:t>
      </w:r>
      <w:r w:rsidR="00AF7506" w:rsidRPr="001E2EC1">
        <w:t>191</w:t>
      </w:r>
      <w:r w:rsidRPr="001E2EC1">
        <w:t xml:space="preserve"> of the Biosecurity Act applies in relation to an aircraft or vessel that enters Australian territory on or after the commencement day during a flight or voyage that commenced outside Australian territory</w:t>
      </w:r>
      <w:r w:rsidR="00AF7506" w:rsidRPr="001E2EC1">
        <w:t>.</w:t>
      </w:r>
    </w:p>
    <w:p w:rsidR="00A822A6" w:rsidRPr="001E2EC1" w:rsidRDefault="00A822A6" w:rsidP="00BD1F79">
      <w:pPr>
        <w:pStyle w:val="Subitem"/>
      </w:pPr>
      <w:r w:rsidRPr="001E2EC1">
        <w:t>(2)</w:t>
      </w:r>
      <w:r w:rsidRPr="001E2EC1">
        <w:tab/>
        <w:t>Subsections</w:t>
      </w:r>
      <w:r w:rsidR="001E2EC1">
        <w:t> </w:t>
      </w:r>
      <w:r w:rsidR="00AF7506" w:rsidRPr="001E2EC1">
        <w:t>191</w:t>
      </w:r>
      <w:r w:rsidRPr="001E2EC1">
        <w:t>(3) and (4) of the Biosecurity Act also apply to a conveyance that is taken under item</w:t>
      </w:r>
      <w:r w:rsidR="001E2EC1">
        <w:t> </w:t>
      </w:r>
      <w:r w:rsidR="00A052A8" w:rsidRPr="001E2EC1">
        <w:t>32</w:t>
      </w:r>
      <w:r w:rsidRPr="001E2EC1">
        <w:t xml:space="preserve"> to have become subject to biosecurity control</w:t>
      </w:r>
      <w:r w:rsidR="00AF7506" w:rsidRPr="001E2EC1">
        <w:t>.</w:t>
      </w:r>
      <w:r w:rsidRPr="001E2EC1">
        <w:t xml:space="preserve"> This has effect despite subsection</w:t>
      </w:r>
      <w:r w:rsidR="001E2EC1">
        <w:t> </w:t>
      </w:r>
      <w:r w:rsidR="00AF7506" w:rsidRPr="001E2EC1">
        <w:t>191</w:t>
      </w:r>
      <w:r w:rsidRPr="001E2EC1">
        <w:t>(1)</w:t>
      </w:r>
      <w:r w:rsidR="00AF7506" w:rsidRPr="001E2EC1">
        <w:t>.</w:t>
      </w:r>
    </w:p>
    <w:p w:rsidR="00A822A6" w:rsidRPr="001E2EC1" w:rsidRDefault="00A822A6" w:rsidP="00BD1F79">
      <w:pPr>
        <w:pStyle w:val="Subitem"/>
      </w:pPr>
      <w:r w:rsidRPr="001E2EC1">
        <w:t>(3)</w:t>
      </w:r>
      <w:r w:rsidRPr="001E2EC1">
        <w:tab/>
        <w:t>Despite subitem</w:t>
      </w:r>
      <w:r w:rsidR="001E2EC1">
        <w:t> </w:t>
      </w:r>
      <w:r w:rsidRPr="001E2EC1">
        <w:t>32(1), a biosecurity officer must not exercise a power under subsection</w:t>
      </w:r>
      <w:r w:rsidR="001E2EC1">
        <w:t> </w:t>
      </w:r>
      <w:r w:rsidR="00AF7506" w:rsidRPr="001E2EC1">
        <w:t>206</w:t>
      </w:r>
      <w:r w:rsidRPr="001E2EC1">
        <w:t>(2) (movement of certain aircraft and vessels) of the Biosecurity Act in relation to a conveyance that is subject to biosecurity control because of that subitem unless the conveyance had originally entered Australian territory during a journey that commenced outside Australian territory</w:t>
      </w:r>
      <w:r w:rsidR="00AF7506" w:rsidRPr="001E2EC1">
        <w:t>.</w:t>
      </w:r>
    </w:p>
    <w:p w:rsidR="00A822A6" w:rsidRPr="001E2EC1" w:rsidRDefault="00A822A6" w:rsidP="00BD1F79">
      <w:pPr>
        <w:pStyle w:val="Subitem"/>
      </w:pPr>
      <w:r w:rsidRPr="001E2EC1">
        <w:t>(4)</w:t>
      </w:r>
      <w:r w:rsidRPr="001E2EC1">
        <w:tab/>
        <w:t xml:space="preserve">If, because of </w:t>
      </w:r>
      <w:r w:rsidR="001E2EC1">
        <w:t>subitem (</w:t>
      </w:r>
      <w:r w:rsidRPr="001E2EC1">
        <w:t>3), a biosecurity officer cannot exercise a power under subsection</w:t>
      </w:r>
      <w:r w:rsidR="001E2EC1">
        <w:t> </w:t>
      </w:r>
      <w:r w:rsidR="00AF7506" w:rsidRPr="001E2EC1">
        <w:t>206</w:t>
      </w:r>
      <w:r w:rsidRPr="001E2EC1">
        <w:t>(2) of the Biosecurity Act in relation to a conveyance, the biosecurity officer may exercise a power under subsection</w:t>
      </w:r>
      <w:r w:rsidR="001E2EC1">
        <w:t> </w:t>
      </w:r>
      <w:r w:rsidR="00AF7506" w:rsidRPr="001E2EC1">
        <w:t>207</w:t>
      </w:r>
      <w:r w:rsidRPr="001E2EC1">
        <w:t>(2) (movement of conveyances) of that Act in relation to the conveyance</w:t>
      </w:r>
      <w:r w:rsidR="00AF7506" w:rsidRPr="001E2EC1">
        <w:t>.</w:t>
      </w:r>
      <w:r w:rsidRPr="001E2EC1">
        <w:t xml:space="preserve"> This has effect despite subitem</w:t>
      </w:r>
      <w:r w:rsidR="001E2EC1">
        <w:t> </w:t>
      </w:r>
      <w:r w:rsidRPr="001E2EC1">
        <w:t>32(1)</w:t>
      </w:r>
      <w:r w:rsidR="00AF7506" w:rsidRPr="001E2EC1">
        <w:t>.</w:t>
      </w:r>
    </w:p>
    <w:p w:rsidR="00A822A6" w:rsidRPr="001E2EC1" w:rsidRDefault="005E39F4" w:rsidP="00BD1F79">
      <w:pPr>
        <w:pStyle w:val="ItemHead"/>
      </w:pPr>
      <w:r w:rsidRPr="001E2EC1">
        <w:t>34</w:t>
      </w:r>
      <w:r w:rsidR="00A822A6" w:rsidRPr="001E2EC1">
        <w:t xml:space="preserve">  Permissions for aircraft or vessels to be brought to place other than landing place or first port of entry</w:t>
      </w:r>
    </w:p>
    <w:p w:rsidR="00A822A6" w:rsidRPr="001E2EC1" w:rsidRDefault="00A822A6" w:rsidP="00BD1F79">
      <w:pPr>
        <w:pStyle w:val="Subitem"/>
      </w:pPr>
      <w:r w:rsidRPr="001E2EC1">
        <w:t>(1)</w:t>
      </w:r>
      <w:r w:rsidRPr="001E2EC1">
        <w:tab/>
        <w:t>If:</w:t>
      </w:r>
    </w:p>
    <w:p w:rsidR="00A822A6" w:rsidRPr="001E2EC1" w:rsidRDefault="00A822A6" w:rsidP="00BD1F79">
      <w:pPr>
        <w:pStyle w:val="paragraph"/>
      </w:pPr>
      <w:r w:rsidRPr="001E2EC1">
        <w:tab/>
        <w:t>(a)</w:t>
      </w:r>
      <w:r w:rsidRPr="001E2EC1">
        <w:tab/>
        <w:t>permission had been given under subsection</w:t>
      </w:r>
      <w:r w:rsidR="001E2EC1">
        <w:t> </w:t>
      </w:r>
      <w:r w:rsidRPr="001E2EC1">
        <w:t xml:space="preserve">20AA(1) of the Quarantine Act for a vessel to be brought to a place (the </w:t>
      </w:r>
      <w:r w:rsidRPr="001E2EC1">
        <w:rPr>
          <w:b/>
          <w:i/>
        </w:rPr>
        <w:t>alternative place</w:t>
      </w:r>
      <w:r w:rsidRPr="001E2EC1">
        <w:t>) other than a first port of entry, a first Cocos Island port of entry</w:t>
      </w:r>
      <w:r w:rsidR="00A61EF6" w:rsidRPr="001E2EC1">
        <w:t>,</w:t>
      </w:r>
      <w:r w:rsidRPr="001E2EC1">
        <w:t xml:space="preserve"> a first Christmas Island port of entry or a landing place; and</w:t>
      </w:r>
    </w:p>
    <w:p w:rsidR="00A822A6" w:rsidRPr="001E2EC1" w:rsidRDefault="00A822A6" w:rsidP="00BD1F79">
      <w:pPr>
        <w:pStyle w:val="paragraph"/>
      </w:pPr>
      <w:r w:rsidRPr="001E2EC1">
        <w:tab/>
        <w:t>(b)</w:t>
      </w:r>
      <w:r w:rsidRPr="001E2EC1">
        <w:tab/>
        <w:t>the permission was in force immediately before the commencement day;</w:t>
      </w:r>
    </w:p>
    <w:p w:rsidR="00A822A6" w:rsidRPr="001E2EC1" w:rsidRDefault="00A822A6" w:rsidP="00BD1F79">
      <w:pPr>
        <w:pStyle w:val="Item"/>
      </w:pPr>
      <w:r w:rsidRPr="001E2EC1">
        <w:t>then the permission has effect, on and after the commencement day:</w:t>
      </w:r>
    </w:p>
    <w:p w:rsidR="00A822A6" w:rsidRPr="001E2EC1" w:rsidRDefault="00A822A6" w:rsidP="00BD1F79">
      <w:pPr>
        <w:pStyle w:val="paragraph"/>
      </w:pPr>
      <w:r w:rsidRPr="001E2EC1">
        <w:tab/>
        <w:t>(c)</w:t>
      </w:r>
      <w:r w:rsidRPr="001E2EC1">
        <w:tab/>
        <w:t>as if it were a permission:</w:t>
      </w:r>
    </w:p>
    <w:p w:rsidR="00A822A6" w:rsidRPr="001E2EC1" w:rsidRDefault="00A822A6" w:rsidP="00BD1F79">
      <w:pPr>
        <w:pStyle w:val="paragraphsub"/>
      </w:pPr>
      <w:r w:rsidRPr="001E2EC1">
        <w:tab/>
        <w:t>(i)</w:t>
      </w:r>
      <w:r w:rsidRPr="001E2EC1">
        <w:tab/>
        <w:t>if the vessel was an aircraft—given under subsection</w:t>
      </w:r>
      <w:r w:rsidR="001E2EC1">
        <w:t> </w:t>
      </w:r>
      <w:r w:rsidR="00AF7506" w:rsidRPr="001E2EC1">
        <w:t>239</w:t>
      </w:r>
      <w:r w:rsidRPr="001E2EC1">
        <w:t>(2) of the Biosecurity Act for the aircraft to land at the alternative place; or</w:t>
      </w:r>
    </w:p>
    <w:p w:rsidR="00A822A6" w:rsidRPr="001E2EC1" w:rsidRDefault="00A822A6" w:rsidP="00BD1F79">
      <w:pPr>
        <w:pStyle w:val="paragraphsub"/>
      </w:pPr>
      <w:r w:rsidRPr="001E2EC1">
        <w:tab/>
        <w:t>(ii)</w:t>
      </w:r>
      <w:r w:rsidRPr="001E2EC1">
        <w:tab/>
        <w:t>if the vessel was not an aircraft—given under subsection</w:t>
      </w:r>
      <w:r w:rsidR="001E2EC1">
        <w:t> </w:t>
      </w:r>
      <w:r w:rsidR="00AF7506" w:rsidRPr="001E2EC1">
        <w:t>247</w:t>
      </w:r>
      <w:r w:rsidRPr="001E2EC1">
        <w:t>(2) of the Biosecurity Act for the vessel to be moored at the alternative place; and</w:t>
      </w:r>
    </w:p>
    <w:p w:rsidR="00A822A6" w:rsidRPr="001E2EC1" w:rsidRDefault="00A822A6" w:rsidP="00BD1F79">
      <w:pPr>
        <w:pStyle w:val="paragraph"/>
      </w:pPr>
      <w:r w:rsidRPr="001E2EC1">
        <w:tab/>
        <w:t>(d)</w:t>
      </w:r>
      <w:r w:rsidRPr="001E2EC1">
        <w:tab/>
        <w:t>if the permission was subject to any conditions—subject to those conditions</w:t>
      </w:r>
      <w:r w:rsidR="00AF7506" w:rsidRPr="001E2EC1">
        <w:t>.</w:t>
      </w:r>
    </w:p>
    <w:p w:rsidR="00A822A6" w:rsidRPr="001E2EC1" w:rsidRDefault="00A822A6" w:rsidP="00BD1F79">
      <w:pPr>
        <w:pStyle w:val="Subitem"/>
      </w:pPr>
      <w:r w:rsidRPr="001E2EC1">
        <w:t>(2)</w:t>
      </w:r>
      <w:r w:rsidRPr="001E2EC1">
        <w:tab/>
        <w:t>If the permission has not ceased to be in force before the end of 2 years beginning on the commencement day, the permission ceases to be in force at the end of that period</w:t>
      </w:r>
      <w:r w:rsidR="00AF7506" w:rsidRPr="001E2EC1">
        <w:t>.</w:t>
      </w:r>
    </w:p>
    <w:p w:rsidR="00A822A6" w:rsidRPr="001E2EC1" w:rsidRDefault="005E39F4" w:rsidP="00BD1F79">
      <w:pPr>
        <w:pStyle w:val="ItemHead"/>
      </w:pPr>
      <w:r w:rsidRPr="001E2EC1">
        <w:t>35</w:t>
      </w:r>
      <w:r w:rsidR="00A822A6" w:rsidRPr="001E2EC1">
        <w:t xml:space="preserve">  Notification of outbreak of disease on aircraft or vessel</w:t>
      </w:r>
    </w:p>
    <w:p w:rsidR="00A822A6" w:rsidRPr="001E2EC1" w:rsidRDefault="00A822A6" w:rsidP="00BD1F79">
      <w:pPr>
        <w:pStyle w:val="Item"/>
      </w:pPr>
      <w:r w:rsidRPr="001E2EC1">
        <w:t>If the master of an aircraft or vessel had notified a quarantine officer of a matter referred to in paragraph</w:t>
      </w:r>
      <w:r w:rsidR="001E2EC1">
        <w:t> </w:t>
      </w:r>
      <w:r w:rsidRPr="001E2EC1">
        <w:t>22(2)(a) of the Quarantine Act, then the notification has effect, on and after the commencement day, as if it were a report about the matter given under section</w:t>
      </w:r>
      <w:r w:rsidR="001E2EC1">
        <w:t> </w:t>
      </w:r>
      <w:r w:rsidR="00AF7506" w:rsidRPr="001E2EC1">
        <w:t>193</w:t>
      </w:r>
      <w:r w:rsidRPr="001E2EC1">
        <w:t xml:space="preserve"> of the Biosecurity Act in accordance with subsection</w:t>
      </w:r>
      <w:r w:rsidR="001E2EC1">
        <w:t> </w:t>
      </w:r>
      <w:r w:rsidR="00AF7506" w:rsidRPr="001E2EC1">
        <w:t>193</w:t>
      </w:r>
      <w:r w:rsidRPr="001E2EC1">
        <w:t>(2) of that Act</w:t>
      </w:r>
      <w:r w:rsidR="00AF7506" w:rsidRPr="001E2EC1">
        <w:t>.</w:t>
      </w:r>
    </w:p>
    <w:p w:rsidR="00A822A6" w:rsidRPr="001E2EC1" w:rsidRDefault="005E39F4" w:rsidP="00BD1F79">
      <w:pPr>
        <w:pStyle w:val="ItemHead"/>
      </w:pPr>
      <w:r w:rsidRPr="001E2EC1">
        <w:t>36</w:t>
      </w:r>
      <w:r w:rsidR="00A822A6" w:rsidRPr="001E2EC1">
        <w:t xml:space="preserve">  Requirement relating to movement of vessel</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the master of a vessel had been required, under section</w:t>
      </w:r>
      <w:r w:rsidR="001E2EC1">
        <w:t> </w:t>
      </w:r>
      <w:r w:rsidRPr="001E2EC1">
        <w:t>25 of the Quarantine Act, to bring the vessel to; and</w:t>
      </w:r>
    </w:p>
    <w:p w:rsidR="00A822A6" w:rsidRPr="001E2EC1" w:rsidRDefault="00A822A6" w:rsidP="00BD1F79">
      <w:pPr>
        <w:pStyle w:val="paragraph"/>
      </w:pPr>
      <w:r w:rsidRPr="001E2EC1">
        <w:tab/>
        <w:t>(b)</w:t>
      </w:r>
      <w:r w:rsidRPr="001E2EC1">
        <w:tab/>
        <w:t>the requirement was in force immediately before the commencement day;</w:t>
      </w:r>
    </w:p>
    <w:p w:rsidR="00A822A6" w:rsidRPr="001E2EC1" w:rsidRDefault="00A822A6" w:rsidP="00BD1F79">
      <w:pPr>
        <w:pStyle w:val="Item"/>
      </w:pPr>
      <w:r w:rsidRPr="001E2EC1">
        <w:t>then the requirement has effect, on and after the commencement day, as if it were a direction given to the person in charge of the vessel under subparagraph</w:t>
      </w:r>
      <w:r w:rsidR="001E2EC1">
        <w:t> </w:t>
      </w:r>
      <w:r w:rsidR="00AF7506" w:rsidRPr="001E2EC1">
        <w:t>202</w:t>
      </w:r>
      <w:r w:rsidRPr="001E2EC1">
        <w:t>(1)(a)(ii) of the Biosecurity Act</w:t>
      </w:r>
      <w:r w:rsidR="00AF7506" w:rsidRPr="001E2EC1">
        <w:t>.</w:t>
      </w:r>
    </w:p>
    <w:p w:rsidR="00A822A6" w:rsidRPr="001E2EC1" w:rsidRDefault="005E39F4" w:rsidP="00BD1F79">
      <w:pPr>
        <w:pStyle w:val="ItemHead"/>
      </w:pPr>
      <w:r w:rsidRPr="001E2EC1">
        <w:t>37</w:t>
      </w:r>
      <w:r w:rsidR="00A822A6" w:rsidRPr="001E2EC1">
        <w:t xml:space="preserve">  Pre</w:t>
      </w:r>
      <w:r w:rsidR="001E2EC1">
        <w:noBreakHyphen/>
      </w:r>
      <w:r w:rsidR="00A822A6" w:rsidRPr="001E2EC1">
        <w:t>arrival reports for vessels</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 vessel (including an installation) had entered Australian territory before the commencement day, or it is intended that the vessel enter Australian territory on or after that day, during a voyage that commenced outside Australian territory; and</w:t>
      </w:r>
    </w:p>
    <w:p w:rsidR="00A822A6" w:rsidRPr="001E2EC1" w:rsidRDefault="00A822A6" w:rsidP="00BD1F79">
      <w:pPr>
        <w:pStyle w:val="paragraph"/>
      </w:pPr>
      <w:r w:rsidRPr="001E2EC1">
        <w:tab/>
        <w:t>(b)</w:t>
      </w:r>
      <w:r w:rsidRPr="001E2EC1">
        <w:tab/>
        <w:t>information in respect of the vessel had been given to a quarantine officer as required by subsection</w:t>
      </w:r>
      <w:r w:rsidR="001E2EC1">
        <w:t> </w:t>
      </w:r>
      <w:r w:rsidRPr="001E2EC1">
        <w:t>27A(2) of the Quarantine Act before the commencement day</w:t>
      </w:r>
      <w:r w:rsidR="00AF7506" w:rsidRPr="001E2EC1">
        <w:t>.</w:t>
      </w:r>
    </w:p>
    <w:p w:rsidR="00A822A6" w:rsidRPr="001E2EC1" w:rsidRDefault="00A822A6" w:rsidP="00BD1F79">
      <w:pPr>
        <w:pStyle w:val="Subitem"/>
      </w:pPr>
      <w:r w:rsidRPr="001E2EC1">
        <w:t>(2)</w:t>
      </w:r>
      <w:r w:rsidRPr="001E2EC1">
        <w:tab/>
        <w:t>The operator of the vessel is not required to comply with section</w:t>
      </w:r>
      <w:r w:rsidR="001E2EC1">
        <w:t> </w:t>
      </w:r>
      <w:r w:rsidR="00AF7506" w:rsidRPr="001E2EC1">
        <w:t>193</w:t>
      </w:r>
      <w:r w:rsidRPr="001E2EC1">
        <w:t xml:space="preserve"> of the Biosecurity Act in relation to the vessel</w:t>
      </w:r>
      <w:r w:rsidR="00AF7506" w:rsidRPr="001E2EC1">
        <w:t>.</w:t>
      </w:r>
    </w:p>
    <w:p w:rsidR="00A822A6" w:rsidRPr="001E2EC1" w:rsidRDefault="00A822A6" w:rsidP="00BD1F79">
      <w:pPr>
        <w:pStyle w:val="Subitem"/>
      </w:pPr>
      <w:r w:rsidRPr="001E2EC1">
        <w:t>(3)</w:t>
      </w:r>
      <w:r w:rsidRPr="001E2EC1">
        <w:tab/>
        <w:t>If information in respect of the vessel had also been given to a quarantine officer under subsection</w:t>
      </w:r>
      <w:r w:rsidR="001E2EC1">
        <w:t> </w:t>
      </w:r>
      <w:r w:rsidRPr="001E2EC1">
        <w:t>27A(3) of the Quarantine Act, the operator of the vessel is not required to comply with section</w:t>
      </w:r>
      <w:r w:rsidR="001E2EC1">
        <w:t> </w:t>
      </w:r>
      <w:r w:rsidR="00AF7506" w:rsidRPr="001E2EC1">
        <w:t>194</w:t>
      </w:r>
      <w:r w:rsidRPr="001E2EC1">
        <w:t xml:space="preserve"> of the Biosecurity Act in relation to that information</w:t>
      </w:r>
      <w:r w:rsidR="00AF7506" w:rsidRPr="001E2EC1">
        <w:t>.</w:t>
      </w:r>
    </w:p>
    <w:p w:rsidR="00A822A6" w:rsidRPr="001E2EC1" w:rsidRDefault="00A822A6" w:rsidP="00BD1F79">
      <w:pPr>
        <w:pStyle w:val="Subitem"/>
      </w:pPr>
      <w:r w:rsidRPr="001E2EC1">
        <w:t>(4)</w:t>
      </w:r>
      <w:r w:rsidRPr="001E2EC1">
        <w:tab/>
        <w:t>However, if the person in charge or the operator of the vessel becomes aware after the commencement day that information given under subsection</w:t>
      </w:r>
      <w:r w:rsidR="001E2EC1">
        <w:t> </w:t>
      </w:r>
      <w:r w:rsidRPr="001E2EC1">
        <w:t>27A(2) or (3) of the Quarantine Act was incomplete or incorrect, then the operator must give the additional or corrected information to a biosecurity officer under section</w:t>
      </w:r>
      <w:r w:rsidR="001E2EC1">
        <w:t> </w:t>
      </w:r>
      <w:r w:rsidR="00AF7506" w:rsidRPr="001E2EC1">
        <w:t>194</w:t>
      </w:r>
      <w:r w:rsidRPr="001E2EC1">
        <w:t xml:space="preserve"> of the Biosecurity Act as soon as practicable</w:t>
      </w:r>
      <w:r w:rsidR="00AF7506" w:rsidRPr="001E2EC1">
        <w:t>.</w:t>
      </w:r>
    </w:p>
    <w:p w:rsidR="00A822A6" w:rsidRPr="001E2EC1" w:rsidRDefault="00A822A6" w:rsidP="00BD1F79">
      <w:pPr>
        <w:pStyle w:val="Subitem"/>
      </w:pPr>
      <w:r w:rsidRPr="001E2EC1">
        <w:t>(5)</w:t>
      </w:r>
      <w:r w:rsidRPr="001E2EC1">
        <w:tab/>
        <w:t xml:space="preserve">For the purposes of </w:t>
      </w:r>
      <w:r w:rsidR="001E2EC1">
        <w:t>subitem (</w:t>
      </w:r>
      <w:r w:rsidRPr="001E2EC1">
        <w:t>4), section</w:t>
      </w:r>
      <w:r w:rsidR="001E2EC1">
        <w:t> </w:t>
      </w:r>
      <w:r w:rsidR="00AF7506" w:rsidRPr="001E2EC1">
        <w:t>194</w:t>
      </w:r>
      <w:r w:rsidRPr="001E2EC1">
        <w:t xml:space="preserve"> of the Biosecurity Act applies as if a reference to a report in relation to the vessel under section</w:t>
      </w:r>
      <w:r w:rsidR="001E2EC1">
        <w:t> </w:t>
      </w:r>
      <w:r w:rsidR="00AF7506" w:rsidRPr="001E2EC1">
        <w:t>193</w:t>
      </w:r>
      <w:r w:rsidRPr="001E2EC1">
        <w:t xml:space="preserve"> included a reference to information in respect of the vessel under subsection</w:t>
      </w:r>
      <w:r w:rsidR="001E2EC1">
        <w:t> </w:t>
      </w:r>
      <w:r w:rsidRPr="001E2EC1">
        <w:t>27A(2) or (3) of the Quarantine Act</w:t>
      </w:r>
      <w:r w:rsidR="00AF7506" w:rsidRPr="001E2EC1">
        <w:t>.</w:t>
      </w:r>
    </w:p>
    <w:p w:rsidR="00A822A6" w:rsidRPr="001E2EC1" w:rsidRDefault="005E39F4" w:rsidP="00BD1F79">
      <w:pPr>
        <w:pStyle w:val="ItemHead"/>
      </w:pPr>
      <w:r w:rsidRPr="001E2EC1">
        <w:t>38</w:t>
      </w:r>
      <w:r w:rsidR="00A822A6" w:rsidRPr="001E2EC1">
        <w:t xml:space="preserve">  Pre</w:t>
      </w:r>
      <w:r w:rsidR="001E2EC1">
        <w:noBreakHyphen/>
      </w:r>
      <w:r w:rsidR="00A822A6" w:rsidRPr="001E2EC1">
        <w:t>arrival reports for aircraft</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an aircraft had entered Australian territory before the commencement day, or it is intended that the aircraft enter Australian territory on or after that day, during a flight that commenced outside Australian territory; and</w:t>
      </w:r>
    </w:p>
    <w:p w:rsidR="00A822A6" w:rsidRPr="001E2EC1" w:rsidRDefault="00A822A6" w:rsidP="00BD1F79">
      <w:pPr>
        <w:pStyle w:val="paragraph"/>
      </w:pPr>
      <w:r w:rsidRPr="001E2EC1">
        <w:tab/>
        <w:t>(b)</w:t>
      </w:r>
      <w:r w:rsidRPr="001E2EC1">
        <w:tab/>
        <w:t>information in respect of the aircraft had been given to a quarantine officer as required by subsection</w:t>
      </w:r>
      <w:r w:rsidR="001E2EC1">
        <w:t> </w:t>
      </w:r>
      <w:r w:rsidRPr="001E2EC1">
        <w:t>27B(2) of the Quarantine Act before the commencement day</w:t>
      </w:r>
      <w:r w:rsidR="00AF7506" w:rsidRPr="001E2EC1">
        <w:t>.</w:t>
      </w:r>
    </w:p>
    <w:p w:rsidR="00A822A6" w:rsidRPr="001E2EC1" w:rsidRDefault="00A822A6" w:rsidP="00BD1F79">
      <w:pPr>
        <w:pStyle w:val="Subitem"/>
      </w:pPr>
      <w:r w:rsidRPr="001E2EC1">
        <w:t>(2)</w:t>
      </w:r>
      <w:r w:rsidRPr="001E2EC1">
        <w:tab/>
        <w:t>The operator of the aircraft is not required to comply with section</w:t>
      </w:r>
      <w:r w:rsidR="001E2EC1">
        <w:t> </w:t>
      </w:r>
      <w:r w:rsidR="00AF7506" w:rsidRPr="001E2EC1">
        <w:t>193</w:t>
      </w:r>
      <w:r w:rsidRPr="001E2EC1">
        <w:t xml:space="preserve"> of the Biosecurity Act in relation to the aircraft</w:t>
      </w:r>
      <w:r w:rsidR="00AF7506" w:rsidRPr="001E2EC1">
        <w:t>.</w:t>
      </w:r>
    </w:p>
    <w:p w:rsidR="00A822A6" w:rsidRPr="001E2EC1" w:rsidRDefault="00A822A6" w:rsidP="00BD1F79">
      <w:pPr>
        <w:pStyle w:val="Subitem"/>
      </w:pPr>
      <w:r w:rsidRPr="001E2EC1">
        <w:t>(3)</w:t>
      </w:r>
      <w:r w:rsidRPr="001E2EC1">
        <w:tab/>
        <w:t>If information in respect of the aircraft had also been given to a quarantine officer under subsection</w:t>
      </w:r>
      <w:r w:rsidR="001E2EC1">
        <w:t> </w:t>
      </w:r>
      <w:r w:rsidRPr="001E2EC1">
        <w:t>27B(3) of the Quarantine Act, the operator of the aircraft is not required to comply with section</w:t>
      </w:r>
      <w:r w:rsidR="001E2EC1">
        <w:t> </w:t>
      </w:r>
      <w:r w:rsidR="00AF7506" w:rsidRPr="001E2EC1">
        <w:t>194</w:t>
      </w:r>
      <w:r w:rsidRPr="001E2EC1">
        <w:t xml:space="preserve"> of the Biosecurity Act in relation to that information</w:t>
      </w:r>
      <w:r w:rsidR="00AF7506" w:rsidRPr="001E2EC1">
        <w:t>.</w:t>
      </w:r>
    </w:p>
    <w:p w:rsidR="00A822A6" w:rsidRPr="001E2EC1" w:rsidRDefault="00A822A6" w:rsidP="00BD1F79">
      <w:pPr>
        <w:pStyle w:val="Subitem"/>
      </w:pPr>
      <w:r w:rsidRPr="001E2EC1">
        <w:t>(4)</w:t>
      </w:r>
      <w:r w:rsidRPr="001E2EC1">
        <w:tab/>
        <w:t>However, if the person in charge or the operator of the aircraft becomes aware after the commencement day that information given under subsection</w:t>
      </w:r>
      <w:r w:rsidR="001E2EC1">
        <w:t> </w:t>
      </w:r>
      <w:r w:rsidRPr="001E2EC1">
        <w:t>27B(2) or (3) of the Quarantine Act was incomplete or incorrect, then the operator must give the additional or corrected information to a biosecurity officer under section</w:t>
      </w:r>
      <w:r w:rsidR="001E2EC1">
        <w:t> </w:t>
      </w:r>
      <w:r w:rsidR="00AF7506" w:rsidRPr="001E2EC1">
        <w:t>194</w:t>
      </w:r>
      <w:r w:rsidRPr="001E2EC1">
        <w:t xml:space="preserve"> of the Biosecurity Act as soon as practicable</w:t>
      </w:r>
      <w:r w:rsidR="00AF7506" w:rsidRPr="001E2EC1">
        <w:t>.</w:t>
      </w:r>
    </w:p>
    <w:p w:rsidR="00A822A6" w:rsidRPr="001E2EC1" w:rsidRDefault="00A822A6" w:rsidP="00BD1F79">
      <w:pPr>
        <w:pStyle w:val="Subitem"/>
      </w:pPr>
      <w:r w:rsidRPr="001E2EC1">
        <w:t>(5)</w:t>
      </w:r>
      <w:r w:rsidRPr="001E2EC1">
        <w:tab/>
        <w:t xml:space="preserve">For the purposes of </w:t>
      </w:r>
      <w:r w:rsidR="001E2EC1">
        <w:t>subitem (</w:t>
      </w:r>
      <w:r w:rsidRPr="001E2EC1">
        <w:t>4), section</w:t>
      </w:r>
      <w:r w:rsidR="001E2EC1">
        <w:t> </w:t>
      </w:r>
      <w:r w:rsidR="00AF7506" w:rsidRPr="001E2EC1">
        <w:t>194</w:t>
      </w:r>
      <w:r w:rsidRPr="001E2EC1">
        <w:t xml:space="preserve"> of the Biosecurity Act applies as if a reference to a report in relation to the aircraft under section</w:t>
      </w:r>
      <w:r w:rsidR="001E2EC1">
        <w:t> </w:t>
      </w:r>
      <w:r w:rsidR="00AF7506" w:rsidRPr="001E2EC1">
        <w:t>193</w:t>
      </w:r>
      <w:r w:rsidRPr="001E2EC1">
        <w:t xml:space="preserve"> included a reference to information in respect of the aircraft under subsection</w:t>
      </w:r>
      <w:r w:rsidR="001E2EC1">
        <w:t> </w:t>
      </w:r>
      <w:r w:rsidRPr="001E2EC1">
        <w:t>27B(2) or (3) of the Quarantine Act</w:t>
      </w:r>
      <w:r w:rsidR="00AF7506" w:rsidRPr="001E2EC1">
        <w:t>.</w:t>
      </w:r>
    </w:p>
    <w:p w:rsidR="00A822A6" w:rsidRPr="001E2EC1" w:rsidRDefault="005E39F4" w:rsidP="00BD1F79">
      <w:pPr>
        <w:pStyle w:val="ItemHead"/>
      </w:pPr>
      <w:r w:rsidRPr="001E2EC1">
        <w:t>39</w:t>
      </w:r>
      <w:r w:rsidR="00A822A6" w:rsidRPr="001E2EC1">
        <w:t xml:space="preserve">  Directions about movement of conveyances</w:t>
      </w:r>
    </w:p>
    <w:p w:rsidR="00A822A6" w:rsidRPr="001E2EC1" w:rsidRDefault="00A822A6" w:rsidP="00BD1F79">
      <w:pPr>
        <w:pStyle w:val="Subitem"/>
      </w:pPr>
      <w:r w:rsidRPr="001E2EC1">
        <w:t>(1)</w:t>
      </w:r>
      <w:r w:rsidRPr="001E2EC1">
        <w:tab/>
        <w:t>This item applies to a direction that:</w:t>
      </w:r>
    </w:p>
    <w:p w:rsidR="00A822A6" w:rsidRPr="001E2EC1" w:rsidRDefault="00A822A6" w:rsidP="00BD1F79">
      <w:pPr>
        <w:pStyle w:val="paragraph"/>
      </w:pPr>
      <w:r w:rsidRPr="001E2EC1">
        <w:tab/>
        <w:t>(a)</w:t>
      </w:r>
      <w:r w:rsidRPr="001E2EC1">
        <w:tab/>
        <w:t>was in force immediately before the commencement day; and</w:t>
      </w:r>
    </w:p>
    <w:p w:rsidR="00A822A6" w:rsidRPr="001E2EC1" w:rsidRDefault="00A822A6" w:rsidP="00BD1F79">
      <w:pPr>
        <w:pStyle w:val="paragraph"/>
      </w:pPr>
      <w:r w:rsidRPr="001E2EC1">
        <w:tab/>
        <w:t>(b)</w:t>
      </w:r>
      <w:r w:rsidRPr="001E2EC1">
        <w:tab/>
        <w:t>was given under subsection</w:t>
      </w:r>
      <w:r w:rsidR="001E2EC1">
        <w:t> </w:t>
      </w:r>
      <w:r w:rsidRPr="001E2EC1">
        <w:t>36(1) or (2), 74D(1) or 78B(1) of the Quarantine Act to a person in charge of a conveyance that is taken under item</w:t>
      </w:r>
      <w:r w:rsidR="001E2EC1">
        <w:t> </w:t>
      </w:r>
      <w:r w:rsidRPr="001E2EC1">
        <w:t xml:space="preserve">32 of this Schedule to have become subject to biosecurity control at the beginning of the commencement day (whether because of </w:t>
      </w:r>
      <w:r w:rsidR="001E2EC1">
        <w:t>paragraph (</w:t>
      </w:r>
      <w:r w:rsidRPr="001E2EC1">
        <w:t>1)(a) of that item or not)</w:t>
      </w:r>
      <w:r w:rsidR="00AF7506" w:rsidRPr="001E2EC1">
        <w:t>.</w:t>
      </w:r>
    </w:p>
    <w:p w:rsidR="00A822A6" w:rsidRPr="001E2EC1" w:rsidRDefault="00A822A6" w:rsidP="00BD1F79">
      <w:pPr>
        <w:pStyle w:val="Subitem"/>
      </w:pPr>
      <w:r w:rsidRPr="001E2EC1">
        <w:t>(2)</w:t>
      </w:r>
      <w:r w:rsidRPr="001E2EC1">
        <w:tab/>
        <w:t>To the extent that the direction relates to movement of the conveyance, the direction has effect on and after the commencement day as if it were a direction given to the person in charge of the conveyance under paragraph</w:t>
      </w:r>
      <w:r w:rsidR="001E2EC1">
        <w:t> </w:t>
      </w:r>
      <w:r w:rsidR="00AF7506" w:rsidRPr="001E2EC1">
        <w:t>206</w:t>
      </w:r>
      <w:r w:rsidRPr="001E2EC1">
        <w:t>(2)(a) of the Biosecurity Act</w:t>
      </w:r>
      <w:r w:rsidR="00AF7506" w:rsidRPr="001E2EC1">
        <w:t>.</w:t>
      </w:r>
    </w:p>
    <w:p w:rsidR="00A822A6" w:rsidRPr="001E2EC1" w:rsidRDefault="005E39F4" w:rsidP="00BD1F79">
      <w:pPr>
        <w:pStyle w:val="ItemHead"/>
      </w:pPr>
      <w:r w:rsidRPr="001E2EC1">
        <w:t>40</w:t>
      </w:r>
      <w:r w:rsidR="00A822A6" w:rsidRPr="001E2EC1">
        <w:t xml:space="preserve">  Movement of conveyance in quarantine</w:t>
      </w:r>
    </w:p>
    <w:p w:rsidR="00A822A6" w:rsidRPr="001E2EC1" w:rsidRDefault="00A822A6" w:rsidP="00BD1F79">
      <w:pPr>
        <w:pStyle w:val="Subitem"/>
      </w:pPr>
      <w:r w:rsidRPr="001E2EC1">
        <w:t>(1)</w:t>
      </w:r>
      <w:r w:rsidRPr="001E2EC1">
        <w:tab/>
        <w:t>This item applies in relation to a conveyance that was in quarantine immediately before the commencement day</w:t>
      </w:r>
      <w:r w:rsidR="00AF7506" w:rsidRPr="001E2EC1">
        <w:t>.</w:t>
      </w:r>
    </w:p>
    <w:p w:rsidR="00A822A6" w:rsidRPr="001E2EC1" w:rsidRDefault="00A822A6" w:rsidP="00BD1F79">
      <w:pPr>
        <w:pStyle w:val="Subitem"/>
      </w:pPr>
      <w:r w:rsidRPr="001E2EC1">
        <w:t>(2)</w:t>
      </w:r>
      <w:r w:rsidRPr="001E2EC1">
        <w:tab/>
        <w:t>A biosecurity officer is taken to have given the person in charge of the conveyance a direction under subparagraph</w:t>
      </w:r>
      <w:r w:rsidR="001E2EC1">
        <w:t> </w:t>
      </w:r>
      <w:r w:rsidR="00AF7506" w:rsidRPr="001E2EC1">
        <w:t>202</w:t>
      </w:r>
      <w:r w:rsidRPr="001E2EC1">
        <w:t>(1)(a)(iii) of the Biosecurity Act at the beginning of the commencement day not to allow the conveyance to be moved</w:t>
      </w:r>
      <w:r w:rsidR="00AF7506" w:rsidRPr="001E2EC1">
        <w:t>.</w:t>
      </w:r>
    </w:p>
    <w:p w:rsidR="00A822A6" w:rsidRPr="001E2EC1" w:rsidRDefault="00A822A6" w:rsidP="00BD1F79">
      <w:pPr>
        <w:pStyle w:val="notemargin"/>
      </w:pPr>
      <w:r w:rsidRPr="001E2EC1">
        <w:t>Note:</w:t>
      </w:r>
      <w:r w:rsidRPr="001E2EC1">
        <w:tab/>
        <w:t>Section</w:t>
      </w:r>
      <w:r w:rsidR="001E2EC1">
        <w:t> </w:t>
      </w:r>
      <w:r w:rsidRPr="001E2EC1">
        <w:t>40 of the Quarantine Act would have applied in relation to the conveyance immediately before the commencement day</w:t>
      </w:r>
      <w:r w:rsidR="00AF7506" w:rsidRPr="001E2EC1">
        <w:t>.</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a person had been given permission under subsection</w:t>
      </w:r>
      <w:r w:rsidR="001E2EC1">
        <w:t> </w:t>
      </w:r>
      <w:r w:rsidRPr="001E2EC1">
        <w:t>40(2) of the Quarantine Act</w:t>
      </w:r>
      <w:r w:rsidRPr="001E2EC1">
        <w:rPr>
          <w:i/>
        </w:rPr>
        <w:t xml:space="preserve"> </w:t>
      </w:r>
      <w:r w:rsidRPr="001E2EC1">
        <w:t>for the conveyance to be moved; and</w:t>
      </w:r>
    </w:p>
    <w:p w:rsidR="00A822A6" w:rsidRPr="001E2EC1" w:rsidRDefault="00A822A6" w:rsidP="00BD1F79">
      <w:pPr>
        <w:pStyle w:val="paragraph"/>
      </w:pPr>
      <w:r w:rsidRPr="001E2EC1">
        <w:tab/>
        <w:t>(b)</w:t>
      </w:r>
      <w:r w:rsidRPr="001E2EC1">
        <w:tab/>
        <w:t>the permission was in force immediately before the commencement day;</w:t>
      </w:r>
    </w:p>
    <w:p w:rsidR="00A822A6" w:rsidRPr="001E2EC1" w:rsidRDefault="00A822A6" w:rsidP="00BD1F79">
      <w:pPr>
        <w:pStyle w:val="Item"/>
      </w:pPr>
      <w:r w:rsidRPr="001E2EC1">
        <w:t>then the permission has effect, on and after the commencement day, as if it were a permission given to the person under section</w:t>
      </w:r>
      <w:r w:rsidR="001E2EC1">
        <w:t> </w:t>
      </w:r>
      <w:r w:rsidR="00AF7506" w:rsidRPr="001E2EC1">
        <w:t>557</w:t>
      </w:r>
      <w:r w:rsidRPr="001E2EC1">
        <w:t xml:space="preserve"> of the Biosecurity Act to move the conveyance</w:t>
      </w:r>
      <w:r w:rsidR="00AF7506" w:rsidRPr="001E2EC1">
        <w:t>.</w:t>
      </w:r>
    </w:p>
    <w:p w:rsidR="00A822A6" w:rsidRPr="001E2EC1" w:rsidRDefault="005E39F4" w:rsidP="00BD1F79">
      <w:pPr>
        <w:pStyle w:val="ItemHead"/>
      </w:pPr>
      <w:r w:rsidRPr="001E2EC1">
        <w:t>41</w:t>
      </w:r>
      <w:r w:rsidR="00A822A6" w:rsidRPr="001E2EC1">
        <w:t xml:space="preserve">  Directions to treat conveyances</w:t>
      </w:r>
    </w:p>
    <w:p w:rsidR="00A822A6" w:rsidRPr="001E2EC1" w:rsidRDefault="00A822A6" w:rsidP="00BD1F79">
      <w:pPr>
        <w:pStyle w:val="Subitem"/>
      </w:pPr>
      <w:r w:rsidRPr="001E2EC1">
        <w:t>(1)</w:t>
      </w:r>
      <w:r w:rsidRPr="001E2EC1">
        <w:tab/>
        <w:t>This item applies to a direction that:</w:t>
      </w:r>
    </w:p>
    <w:p w:rsidR="00A822A6" w:rsidRPr="001E2EC1" w:rsidRDefault="00A822A6" w:rsidP="00BD1F79">
      <w:pPr>
        <w:pStyle w:val="paragraph"/>
      </w:pPr>
      <w:r w:rsidRPr="001E2EC1">
        <w:tab/>
        <w:t>(a)</w:t>
      </w:r>
      <w:r w:rsidRPr="001E2EC1">
        <w:tab/>
        <w:t>was in force immediately before the commencement day; and</w:t>
      </w:r>
    </w:p>
    <w:p w:rsidR="00A822A6" w:rsidRPr="001E2EC1" w:rsidRDefault="00A822A6" w:rsidP="00BD1F79">
      <w:pPr>
        <w:pStyle w:val="paragraph"/>
      </w:pPr>
      <w:r w:rsidRPr="001E2EC1">
        <w:tab/>
        <w:t>(b)</w:t>
      </w:r>
      <w:r w:rsidRPr="001E2EC1">
        <w:tab/>
        <w:t>either:</w:t>
      </w:r>
    </w:p>
    <w:p w:rsidR="00A822A6" w:rsidRPr="001E2EC1" w:rsidRDefault="00A822A6" w:rsidP="00BD1F79">
      <w:pPr>
        <w:pStyle w:val="paragraphsub"/>
      </w:pPr>
      <w:r w:rsidRPr="001E2EC1">
        <w:tab/>
        <w:t>(i)</w:t>
      </w:r>
      <w:r w:rsidRPr="001E2EC1">
        <w:tab/>
        <w:t>was given under subsection</w:t>
      </w:r>
      <w:r w:rsidR="001E2EC1">
        <w:t> </w:t>
      </w:r>
      <w:r w:rsidRPr="001E2EC1">
        <w:t>48AB(3) or (3A) of the Quarantine Act to a person in charge of a conveyance; or</w:t>
      </w:r>
    </w:p>
    <w:p w:rsidR="00A822A6" w:rsidRPr="001E2EC1" w:rsidRDefault="00A822A6" w:rsidP="00BD1F79">
      <w:pPr>
        <w:pStyle w:val="paragraphsub"/>
      </w:pPr>
      <w:r w:rsidRPr="001E2EC1">
        <w:tab/>
        <w:t>(ii)</w:t>
      </w:r>
      <w:r w:rsidRPr="001E2EC1">
        <w:tab/>
        <w:t>was given under subsection</w:t>
      </w:r>
      <w:r w:rsidR="001E2EC1">
        <w:t> </w:t>
      </w:r>
      <w:r w:rsidRPr="001E2EC1">
        <w:t>74D(1) of the Quarantine Act to a person in charge of a conveyance that is taken under item</w:t>
      </w:r>
      <w:r w:rsidR="001E2EC1">
        <w:t> </w:t>
      </w:r>
      <w:r w:rsidRPr="001E2EC1">
        <w:t>32 of this Schedule to have become subject to biosecurity control at the beginning of the commencement day</w:t>
      </w:r>
      <w:r w:rsidR="00AF7506" w:rsidRPr="001E2EC1">
        <w:t>.</w:t>
      </w:r>
    </w:p>
    <w:p w:rsidR="00A822A6" w:rsidRPr="001E2EC1" w:rsidRDefault="00A822A6" w:rsidP="00BD1F79">
      <w:pPr>
        <w:pStyle w:val="Subitem"/>
      </w:pPr>
      <w:r w:rsidRPr="001E2EC1">
        <w:t>(2)</w:t>
      </w:r>
      <w:r w:rsidRPr="001E2EC1">
        <w:tab/>
        <w:t>To the extent that the direction relates to treatment of, or performance of work on, the conveyance, the direction has effect on and after the commencement day as if it were a direction given to the person in charge of the conveyance under paragraph</w:t>
      </w:r>
      <w:r w:rsidR="001E2EC1">
        <w:t> </w:t>
      </w:r>
      <w:r w:rsidR="00AF7506" w:rsidRPr="001E2EC1">
        <w:t>213</w:t>
      </w:r>
      <w:r w:rsidRPr="001E2EC1">
        <w:t>(1)(a) of the Biosecurity Act to carry out a biosecurity measure required under subsection</w:t>
      </w:r>
      <w:r w:rsidR="001E2EC1">
        <w:t> </w:t>
      </w:r>
      <w:r w:rsidR="00AF7506" w:rsidRPr="001E2EC1">
        <w:t>208</w:t>
      </w:r>
      <w:r w:rsidRPr="001E2EC1">
        <w:t>(1) of that Act</w:t>
      </w:r>
      <w:r w:rsidR="00AF7506" w:rsidRPr="001E2EC1">
        <w:t>.</w:t>
      </w:r>
    </w:p>
    <w:p w:rsidR="00A822A6" w:rsidRPr="001E2EC1" w:rsidRDefault="00A822A6" w:rsidP="00BD1F79">
      <w:pPr>
        <w:pStyle w:val="Subitem"/>
      </w:pPr>
      <w:r w:rsidRPr="001E2EC1">
        <w:t>(3)</w:t>
      </w:r>
      <w:r w:rsidRPr="001E2EC1">
        <w:tab/>
        <w:t>Also, if the direction was given under subsection</w:t>
      </w:r>
      <w:r w:rsidR="001E2EC1">
        <w:t> </w:t>
      </w:r>
      <w:r w:rsidRPr="001E2EC1">
        <w:t>48AB(3) or (3A) of the Quarantine Act, the Biosecurity Act applies in relation to the conveyance as if it were an exposed conveyance that is subject to biosecurity control</w:t>
      </w:r>
      <w:r w:rsidR="00AF7506" w:rsidRPr="001E2EC1">
        <w:t>.</w:t>
      </w:r>
    </w:p>
    <w:p w:rsidR="00A822A6" w:rsidRPr="001E2EC1" w:rsidRDefault="005E39F4" w:rsidP="00BD1F79">
      <w:pPr>
        <w:pStyle w:val="ItemHead"/>
      </w:pPr>
      <w:r w:rsidRPr="001E2EC1">
        <w:t>42</w:t>
      </w:r>
      <w:r w:rsidR="00A822A6" w:rsidRPr="001E2EC1">
        <w:t xml:space="preserve">  Notices affixed to conveyances by quarantine officer</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notice had been affixed on a part of a conveyance under paragraph</w:t>
      </w:r>
      <w:r w:rsidR="001E2EC1">
        <w:t> </w:t>
      </w:r>
      <w:r w:rsidRPr="001E2EC1">
        <w:t>74(1)(a) of the Quarantine Act; and</w:t>
      </w:r>
    </w:p>
    <w:p w:rsidR="00A822A6" w:rsidRPr="001E2EC1" w:rsidRDefault="00A822A6" w:rsidP="00BD1F79">
      <w:pPr>
        <w:pStyle w:val="paragraph"/>
      </w:pPr>
      <w:r w:rsidRPr="001E2EC1">
        <w:tab/>
        <w:t>(b)</w:t>
      </w:r>
      <w:r w:rsidRPr="001E2EC1">
        <w:tab/>
        <w:t>the notice had not been removed from the conveyance before the commencement day;</w:t>
      </w:r>
    </w:p>
    <w:p w:rsidR="00A822A6" w:rsidRPr="001E2EC1" w:rsidRDefault="00A822A6" w:rsidP="00BD1F79">
      <w:pPr>
        <w:pStyle w:val="Item"/>
      </w:pPr>
      <w:r w:rsidRPr="001E2EC1">
        <w:t>then the notice has effect, on and after the commencement day, as if:</w:t>
      </w:r>
    </w:p>
    <w:p w:rsidR="00A822A6" w:rsidRPr="001E2EC1" w:rsidRDefault="00A822A6" w:rsidP="00BD1F79">
      <w:pPr>
        <w:pStyle w:val="paragraph"/>
      </w:pPr>
      <w:r w:rsidRPr="001E2EC1">
        <w:tab/>
        <w:t>(c)</w:t>
      </w:r>
      <w:r w:rsidRPr="001E2EC1">
        <w:tab/>
        <w:t>the notice were a biosecurity control notice affixed to the conveyance under subsection</w:t>
      </w:r>
      <w:r w:rsidR="001E2EC1">
        <w:t> </w:t>
      </w:r>
      <w:r w:rsidR="00AF7506" w:rsidRPr="001E2EC1">
        <w:t>203</w:t>
      </w:r>
      <w:r w:rsidRPr="001E2EC1">
        <w:t>(1) of the Biosecurity Act; and</w:t>
      </w:r>
    </w:p>
    <w:p w:rsidR="00A822A6" w:rsidRPr="001E2EC1" w:rsidRDefault="00A822A6" w:rsidP="00BD1F79">
      <w:pPr>
        <w:pStyle w:val="paragraph"/>
      </w:pPr>
      <w:r w:rsidRPr="001E2EC1">
        <w:tab/>
        <w:t>(d)</w:t>
      </w:r>
      <w:r w:rsidRPr="001E2EC1">
        <w:tab/>
        <w:t xml:space="preserve">a reference in the notice to the </w:t>
      </w:r>
      <w:r w:rsidRPr="001E2EC1">
        <w:rPr>
          <w:i/>
        </w:rPr>
        <w:t>Quarantine Act 1908</w:t>
      </w:r>
      <w:r w:rsidRPr="001E2EC1">
        <w:t xml:space="preserve"> were a reference to the </w:t>
      </w:r>
      <w:r w:rsidRPr="001E2EC1">
        <w:rPr>
          <w:i/>
        </w:rPr>
        <w:t>Biosecurity Act 201</w:t>
      </w:r>
      <w:r w:rsidR="00CE0D32" w:rsidRPr="001E2EC1">
        <w:rPr>
          <w:i/>
        </w:rPr>
        <w:t>5</w:t>
      </w:r>
      <w:r w:rsidRPr="001E2EC1">
        <w:t>; and</w:t>
      </w:r>
    </w:p>
    <w:p w:rsidR="00A822A6" w:rsidRPr="001E2EC1" w:rsidRDefault="00A822A6" w:rsidP="00BD1F79">
      <w:pPr>
        <w:pStyle w:val="paragraph"/>
      </w:pPr>
      <w:r w:rsidRPr="001E2EC1">
        <w:tab/>
        <w:t>(e)</w:t>
      </w:r>
      <w:r w:rsidRPr="001E2EC1">
        <w:tab/>
        <w:t>a reference in the notice to quarantine risk were a reference to biosecurity risk; and</w:t>
      </w:r>
    </w:p>
    <w:p w:rsidR="00A822A6" w:rsidRPr="001E2EC1" w:rsidRDefault="00A822A6" w:rsidP="00BD1F79">
      <w:pPr>
        <w:pStyle w:val="paragraph"/>
      </w:pPr>
      <w:r w:rsidRPr="001E2EC1">
        <w:tab/>
        <w:t>(f)</w:t>
      </w:r>
      <w:r w:rsidRPr="001E2EC1">
        <w:tab/>
        <w:t>a reference in the notice to the level of quarantine risk were a reference to the level of biosecurity risk</w:t>
      </w:r>
      <w:r w:rsidR="00AF7506" w:rsidRPr="001E2EC1">
        <w:t>.</w:t>
      </w:r>
    </w:p>
    <w:p w:rsidR="00A822A6" w:rsidRPr="001E2EC1" w:rsidRDefault="005E39F4" w:rsidP="00BD1F79">
      <w:pPr>
        <w:pStyle w:val="ItemHead"/>
      </w:pPr>
      <w:r w:rsidRPr="001E2EC1">
        <w:t>43</w:t>
      </w:r>
      <w:r w:rsidR="00A822A6" w:rsidRPr="001E2EC1">
        <w:t xml:space="preserve">  Information about biosecurity requirements to be given to persons on incoming aircraft or vessels</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an incoming aircraft or vessel arrives, or it is intended that an incoming aircraft or vessel arrive, at a landing place or port in Australian territory on or after the commencement day; and</w:t>
      </w:r>
    </w:p>
    <w:p w:rsidR="00A822A6" w:rsidRPr="001E2EC1" w:rsidRDefault="00A822A6" w:rsidP="00BD1F79">
      <w:pPr>
        <w:pStyle w:val="paragraph"/>
      </w:pPr>
      <w:r w:rsidRPr="001E2EC1">
        <w:tab/>
        <w:t>(b)</w:t>
      </w:r>
      <w:r w:rsidRPr="001E2EC1">
        <w:tab/>
        <w:t>notice of the quarantine measures required under the laws of the Commonwealth had been given to a person on board the aircraft or vessel as required by subsection</w:t>
      </w:r>
      <w:r w:rsidR="001E2EC1">
        <w:t> </w:t>
      </w:r>
      <w:r w:rsidRPr="001E2EC1">
        <w:t>74AA(1) of the Quarantine Act before the commencement day;</w:t>
      </w:r>
    </w:p>
    <w:p w:rsidR="00A822A6" w:rsidRPr="001E2EC1" w:rsidRDefault="00A822A6" w:rsidP="00BD1F79">
      <w:pPr>
        <w:pStyle w:val="Item"/>
      </w:pPr>
      <w:r w:rsidRPr="001E2EC1">
        <w:t>then section</w:t>
      </w:r>
      <w:r w:rsidR="001E2EC1">
        <w:t> </w:t>
      </w:r>
      <w:r w:rsidR="00AF7506" w:rsidRPr="001E2EC1">
        <w:t>220</w:t>
      </w:r>
      <w:r w:rsidRPr="001E2EC1">
        <w:t xml:space="preserve"> of the Biosecurity Act (requirement to give persons on board incoming aircraft and vessels information about biosecurity requirements) is taken to have been complied with in relation to the person</w:t>
      </w:r>
      <w:r w:rsidR="00AF7506" w:rsidRPr="001E2EC1">
        <w:t>.</w:t>
      </w:r>
    </w:p>
    <w:p w:rsidR="00A822A6" w:rsidRPr="001E2EC1" w:rsidRDefault="005E39F4" w:rsidP="00BD1F79">
      <w:pPr>
        <w:pStyle w:val="ItemHead"/>
      </w:pPr>
      <w:r w:rsidRPr="001E2EC1">
        <w:t>44</w:t>
      </w:r>
      <w:r w:rsidR="00A822A6" w:rsidRPr="001E2EC1">
        <w:t xml:space="preserve">  Direction to treat conveyance in insanitary condition etc</w:t>
      </w:r>
      <w:r w:rsidR="00AF7506" w:rsidRPr="001E2EC1">
        <w:t>.</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 direction was given to a person under subsection</w:t>
      </w:r>
      <w:r w:rsidR="001E2EC1">
        <w:t> </w:t>
      </w:r>
      <w:r w:rsidRPr="001E2EC1">
        <w:t>78A(2) of the Quarantine Act; and</w:t>
      </w:r>
    </w:p>
    <w:p w:rsidR="00A822A6" w:rsidRPr="001E2EC1" w:rsidRDefault="00A822A6" w:rsidP="00BD1F79">
      <w:pPr>
        <w:pStyle w:val="paragraph"/>
      </w:pPr>
      <w:r w:rsidRPr="001E2EC1">
        <w:tab/>
        <w:t>(b)</w:t>
      </w:r>
      <w:r w:rsidRPr="001E2EC1">
        <w:tab/>
        <w:t>the direction was in force immediately before the commencement day</w:t>
      </w:r>
      <w:r w:rsidR="00AF7506" w:rsidRPr="001E2EC1">
        <w:t>.</w:t>
      </w:r>
    </w:p>
    <w:p w:rsidR="00A822A6" w:rsidRPr="001E2EC1" w:rsidRDefault="00A822A6" w:rsidP="00BD1F79">
      <w:pPr>
        <w:pStyle w:val="Subitem"/>
      </w:pPr>
      <w:r w:rsidRPr="001E2EC1">
        <w:t>(2)</w:t>
      </w:r>
      <w:r w:rsidRPr="001E2EC1">
        <w:tab/>
        <w:t>Despite the repeal of the Quarantine Act by this Act:</w:t>
      </w:r>
    </w:p>
    <w:p w:rsidR="00A822A6" w:rsidRPr="001E2EC1" w:rsidRDefault="00A822A6" w:rsidP="00BD1F79">
      <w:pPr>
        <w:pStyle w:val="paragraph"/>
      </w:pPr>
      <w:r w:rsidRPr="001E2EC1">
        <w:tab/>
        <w:t>(a)</w:t>
      </w:r>
      <w:r w:rsidRPr="001E2EC1">
        <w:tab/>
        <w:t>the direction continues to have effect; and</w:t>
      </w:r>
    </w:p>
    <w:p w:rsidR="00A822A6" w:rsidRPr="001E2EC1" w:rsidRDefault="00A822A6" w:rsidP="00BD1F79">
      <w:pPr>
        <w:pStyle w:val="paragraph"/>
      </w:pPr>
      <w:r w:rsidRPr="001E2EC1">
        <w:tab/>
        <w:t>(b)</w:t>
      </w:r>
      <w:r w:rsidRPr="001E2EC1">
        <w:tab/>
        <w:t>subsection</w:t>
      </w:r>
      <w:r w:rsidR="001E2EC1">
        <w:t> </w:t>
      </w:r>
      <w:r w:rsidRPr="001E2EC1">
        <w:t>78A(4) of the Quarantine Act continues to apply in relation to the direction</w:t>
      </w:r>
      <w:r w:rsidR="00AF7506" w:rsidRPr="001E2EC1">
        <w:t>.</w:t>
      </w:r>
    </w:p>
    <w:p w:rsidR="00A822A6" w:rsidRPr="001E2EC1" w:rsidRDefault="005E39F4" w:rsidP="00BD1F79">
      <w:pPr>
        <w:pStyle w:val="ItemHead"/>
      </w:pPr>
      <w:r w:rsidRPr="001E2EC1">
        <w:t>45</w:t>
      </w:r>
      <w:r w:rsidR="00A822A6" w:rsidRPr="001E2EC1">
        <w:t xml:space="preserve">  Moving an insanitary vessel or things removed from it</w:t>
      </w:r>
    </w:p>
    <w:p w:rsidR="00A822A6" w:rsidRPr="001E2EC1" w:rsidRDefault="00A822A6" w:rsidP="00BD1F79">
      <w:pPr>
        <w:pStyle w:val="Item"/>
      </w:pPr>
      <w:r w:rsidRPr="001E2EC1">
        <w:t>Despite the repeal of the Quarantine Act, if a quarantine officer took an action under paragraph</w:t>
      </w:r>
      <w:r w:rsidR="001E2EC1">
        <w:t> </w:t>
      </w:r>
      <w:r w:rsidRPr="001E2EC1">
        <w:t>78C(1)(c) or (d) of that Act before the commencement day:</w:t>
      </w:r>
    </w:p>
    <w:p w:rsidR="00A822A6" w:rsidRPr="001E2EC1" w:rsidRDefault="00A822A6" w:rsidP="00BD1F79">
      <w:pPr>
        <w:pStyle w:val="paragraph"/>
      </w:pPr>
      <w:r w:rsidRPr="001E2EC1">
        <w:tab/>
        <w:t>(a)</w:t>
      </w:r>
      <w:r w:rsidRPr="001E2EC1">
        <w:tab/>
        <w:t>subsections</w:t>
      </w:r>
      <w:r w:rsidR="001E2EC1">
        <w:t> </w:t>
      </w:r>
      <w:r w:rsidRPr="001E2EC1">
        <w:t>78C(2) and (2A) of that Act continue to apply; and</w:t>
      </w:r>
    </w:p>
    <w:p w:rsidR="00A822A6" w:rsidRPr="001E2EC1" w:rsidRDefault="00A822A6" w:rsidP="00BD1F79">
      <w:pPr>
        <w:pStyle w:val="paragraph"/>
      </w:pPr>
      <w:r w:rsidRPr="001E2EC1">
        <w:tab/>
        <w:t>(b)</w:t>
      </w:r>
      <w:r w:rsidRPr="001E2EC1">
        <w:tab/>
        <w:t>permission that was in force immediately before the commencement day to do a thing mentioned in paragraph</w:t>
      </w:r>
      <w:r w:rsidR="001E2EC1">
        <w:t> </w:t>
      </w:r>
      <w:r w:rsidRPr="001E2EC1">
        <w:t>78C(2)(b) of that Act continues to have effect</w:t>
      </w:r>
      <w:r w:rsidR="00AF7506" w:rsidRPr="001E2EC1">
        <w:t>.</w:t>
      </w:r>
    </w:p>
    <w:p w:rsidR="00A822A6" w:rsidRPr="001E2EC1" w:rsidRDefault="00A822A6" w:rsidP="00BD1F79">
      <w:pPr>
        <w:pStyle w:val="ActHead7"/>
        <w:pageBreakBefore/>
      </w:pPr>
      <w:bookmarkStart w:id="41" w:name="_Toc494267575"/>
      <w:r w:rsidRPr="0020561B">
        <w:rPr>
          <w:rStyle w:val="CharAmPartNo"/>
        </w:rPr>
        <w:t>Part</w:t>
      </w:r>
      <w:r w:rsidR="001E2EC1" w:rsidRPr="0020561B">
        <w:rPr>
          <w:rStyle w:val="CharAmPartNo"/>
        </w:rPr>
        <w:t> </w:t>
      </w:r>
      <w:r w:rsidR="007B0074" w:rsidRPr="0020561B">
        <w:rPr>
          <w:rStyle w:val="CharAmPartNo"/>
        </w:rPr>
        <w:t>4</w:t>
      </w:r>
      <w:r w:rsidRPr="001E2EC1">
        <w:t>—</w:t>
      </w:r>
      <w:r w:rsidRPr="0020561B">
        <w:rPr>
          <w:rStyle w:val="CharAmPartText"/>
        </w:rPr>
        <w:t>Managing biosecurity risks: monitoring, control and response</w:t>
      </w:r>
      <w:bookmarkEnd w:id="41"/>
    </w:p>
    <w:p w:rsidR="00A822A6" w:rsidRPr="001E2EC1" w:rsidRDefault="005E39F4" w:rsidP="00BD1F79">
      <w:pPr>
        <w:pStyle w:val="ItemHead"/>
      </w:pPr>
      <w:r w:rsidRPr="001E2EC1">
        <w:t>46</w:t>
      </w:r>
      <w:r w:rsidR="00A822A6" w:rsidRPr="001E2EC1">
        <w:t xml:space="preserve">  Power to carry out vector monitoring and control activities with consent</w:t>
      </w:r>
    </w:p>
    <w:p w:rsidR="00A822A6" w:rsidRPr="001E2EC1" w:rsidRDefault="00A822A6" w:rsidP="00BD1F79">
      <w:pPr>
        <w:pStyle w:val="Subitem"/>
      </w:pPr>
      <w:r w:rsidRPr="001E2EC1">
        <w:t>(1)</w:t>
      </w:r>
      <w:r w:rsidRPr="001E2EC1">
        <w:tab/>
        <w:t>Section</w:t>
      </w:r>
      <w:r w:rsidR="001E2EC1">
        <w:t> </w:t>
      </w:r>
      <w:r w:rsidRPr="001E2EC1">
        <w:t>55E of the Quarantine Act continues to apply, for the 6 months beginning on the commencement day, in relation to private property for which both the following conditions are met:</w:t>
      </w:r>
    </w:p>
    <w:p w:rsidR="00145EB4" w:rsidRPr="001E2EC1" w:rsidRDefault="00A822A6" w:rsidP="00BD1F79">
      <w:pPr>
        <w:pStyle w:val="paragraph"/>
      </w:pPr>
      <w:r w:rsidRPr="001E2EC1">
        <w:tab/>
        <w:t>(a)</w:t>
      </w:r>
      <w:r w:rsidRPr="001E2EC1">
        <w:tab/>
        <w:t xml:space="preserve">the person who owns or controls the property </w:t>
      </w:r>
      <w:r w:rsidR="00145EB4" w:rsidRPr="001E2EC1">
        <w:t>either:</w:t>
      </w:r>
    </w:p>
    <w:p w:rsidR="00A822A6" w:rsidRPr="001E2EC1" w:rsidRDefault="00145EB4" w:rsidP="00BD1F79">
      <w:pPr>
        <w:pStyle w:val="paragraphsub"/>
      </w:pPr>
      <w:r w:rsidRPr="001E2EC1">
        <w:tab/>
        <w:t>(i)</w:t>
      </w:r>
      <w:r w:rsidRPr="001E2EC1">
        <w:tab/>
      </w:r>
      <w:r w:rsidR="00A822A6" w:rsidRPr="001E2EC1">
        <w:t>gave consent before the commencement day for a quarantine officer (human quarantine), and other persons acting under his or her supervision or control (if any) to enter onto the property and carry out vector monitoring and control activities;</w:t>
      </w:r>
      <w:r w:rsidRPr="001E2EC1">
        <w:t xml:space="preserve"> or</w:t>
      </w:r>
    </w:p>
    <w:p w:rsidR="00145EB4" w:rsidRPr="001E2EC1" w:rsidRDefault="00145EB4" w:rsidP="00BD1F79">
      <w:pPr>
        <w:pStyle w:val="paragraphsub"/>
      </w:pPr>
      <w:r w:rsidRPr="001E2EC1">
        <w:tab/>
        <w:t>(ii)</w:t>
      </w:r>
      <w:r w:rsidRPr="001E2EC1">
        <w:tab/>
        <w:t>gives consent not more than 90 days after the commencement day for a biosecurity officer, and other persons acting under his or her supervision or control (if any) to enter onto the property and carry out vector monitoring and control activities;</w:t>
      </w:r>
    </w:p>
    <w:p w:rsidR="00A822A6" w:rsidRPr="001E2EC1" w:rsidRDefault="00A822A6" w:rsidP="00BD1F79">
      <w:pPr>
        <w:pStyle w:val="paragraph"/>
      </w:pPr>
      <w:r w:rsidRPr="001E2EC1">
        <w:tab/>
        <w:t>(b)</w:t>
      </w:r>
      <w:r w:rsidRPr="001E2EC1">
        <w:tab/>
        <w:t>the property is not in a biosecurity monitoring zone under the Biosecurity Act</w:t>
      </w:r>
      <w:r w:rsidR="00AF7506" w:rsidRPr="001E2EC1">
        <w:t>.</w:t>
      </w:r>
    </w:p>
    <w:p w:rsidR="00A822A6" w:rsidRPr="001E2EC1" w:rsidRDefault="00A822A6" w:rsidP="00BD1F79">
      <w:pPr>
        <w:pStyle w:val="notemargin"/>
      </w:pPr>
      <w:r w:rsidRPr="001E2EC1">
        <w:t>Note:</w:t>
      </w:r>
      <w:r w:rsidRPr="001E2EC1">
        <w:tab/>
        <w:t>If the property starts to be in a biosecurity monitoring zone at any time in those 6 months, section</w:t>
      </w:r>
      <w:r w:rsidR="001E2EC1">
        <w:t> </w:t>
      </w:r>
      <w:r w:rsidRPr="001E2EC1">
        <w:t>55E of the Quarantine Act ceases to apply in relation to the property at that time</w:t>
      </w:r>
      <w:r w:rsidR="00AF7506" w:rsidRPr="001E2EC1">
        <w:t>.</w:t>
      </w:r>
    </w:p>
    <w:p w:rsidR="00A822A6" w:rsidRPr="001E2EC1" w:rsidRDefault="00A822A6" w:rsidP="00BD1F79">
      <w:pPr>
        <w:pStyle w:val="Subitem"/>
      </w:pPr>
      <w:r w:rsidRPr="001E2EC1">
        <w:t>(2)</w:t>
      </w:r>
      <w:r w:rsidRPr="001E2EC1">
        <w:tab/>
        <w:t>That section applies for that period as if it referred to a human biosecurity officer instead of a quarantine officer (human quarantine)</w:t>
      </w:r>
      <w:r w:rsidR="00AF7506" w:rsidRPr="001E2EC1">
        <w:t>.</w:t>
      </w:r>
    </w:p>
    <w:p w:rsidR="00A822A6" w:rsidRPr="001E2EC1" w:rsidRDefault="00A822A6" w:rsidP="00BD1F79">
      <w:pPr>
        <w:pStyle w:val="ActHead7"/>
        <w:pageBreakBefore/>
      </w:pPr>
      <w:bookmarkStart w:id="42" w:name="_Toc494267576"/>
      <w:r w:rsidRPr="0020561B">
        <w:rPr>
          <w:rStyle w:val="CharAmPartNo"/>
        </w:rPr>
        <w:t>Part</w:t>
      </w:r>
      <w:r w:rsidR="001E2EC1" w:rsidRPr="0020561B">
        <w:rPr>
          <w:rStyle w:val="CharAmPartNo"/>
        </w:rPr>
        <w:t> </w:t>
      </w:r>
      <w:r w:rsidR="007B0074" w:rsidRPr="0020561B">
        <w:rPr>
          <w:rStyle w:val="CharAmPartNo"/>
        </w:rPr>
        <w:t>5</w:t>
      </w:r>
      <w:r w:rsidRPr="001E2EC1">
        <w:t>—</w:t>
      </w:r>
      <w:r w:rsidRPr="0020561B">
        <w:rPr>
          <w:rStyle w:val="CharAmPartText"/>
        </w:rPr>
        <w:t>Co</w:t>
      </w:r>
      <w:r w:rsidR="001E2EC1" w:rsidRPr="0020561B">
        <w:rPr>
          <w:rStyle w:val="CharAmPartText"/>
        </w:rPr>
        <w:noBreakHyphen/>
      </w:r>
      <w:r w:rsidRPr="0020561B">
        <w:rPr>
          <w:rStyle w:val="CharAmPartText"/>
        </w:rPr>
        <w:t>regulatory approvals and compliance agreements</w:t>
      </w:r>
      <w:bookmarkEnd w:id="42"/>
    </w:p>
    <w:p w:rsidR="00A822A6" w:rsidRPr="001E2EC1" w:rsidRDefault="00A822A6" w:rsidP="00BD1F79">
      <w:pPr>
        <w:pStyle w:val="ActHead8"/>
      </w:pPr>
      <w:bookmarkStart w:id="43" w:name="_Toc494267577"/>
      <w:r w:rsidRPr="001E2EC1">
        <w:t>Division</w:t>
      </w:r>
      <w:r w:rsidR="001E2EC1">
        <w:t> </w:t>
      </w:r>
      <w:r w:rsidRPr="001E2EC1">
        <w:t>1—Co</w:t>
      </w:r>
      <w:r w:rsidR="001E2EC1">
        <w:noBreakHyphen/>
      </w:r>
      <w:r w:rsidRPr="001E2EC1">
        <w:t>regulatory approvals</w:t>
      </w:r>
      <w:bookmarkEnd w:id="43"/>
    </w:p>
    <w:p w:rsidR="00A822A6" w:rsidRPr="001E2EC1" w:rsidRDefault="005E39F4" w:rsidP="00BD1F79">
      <w:pPr>
        <w:pStyle w:val="ItemHead"/>
      </w:pPr>
      <w:r w:rsidRPr="001E2EC1">
        <w:t>47</w:t>
      </w:r>
      <w:r w:rsidR="00A822A6" w:rsidRPr="001E2EC1">
        <w:t xml:space="preserve">  Co</w:t>
      </w:r>
      <w:r w:rsidR="001E2EC1">
        <w:noBreakHyphen/>
      </w:r>
      <w:r w:rsidR="00A822A6" w:rsidRPr="001E2EC1">
        <w:t>regulatory approvals in force before commencement day</w:t>
      </w:r>
    </w:p>
    <w:p w:rsidR="00A822A6" w:rsidRPr="001E2EC1" w:rsidRDefault="00A822A6" w:rsidP="00BD1F79">
      <w:pPr>
        <w:pStyle w:val="SubitemHead"/>
      </w:pPr>
      <w:r w:rsidRPr="001E2EC1">
        <w:t>Previous approvals continue as transitional approved arrangements</w:t>
      </w:r>
    </w:p>
    <w:p w:rsidR="00A822A6" w:rsidRPr="001E2EC1" w:rsidRDefault="00A822A6" w:rsidP="00BD1F79">
      <w:pPr>
        <w:pStyle w:val="Subitem"/>
      </w:pPr>
      <w:r w:rsidRPr="001E2EC1">
        <w:t>(1)</w:t>
      </w:r>
      <w:r w:rsidRPr="001E2EC1">
        <w:tab/>
        <w:t xml:space="preserve">This item applies in relation to an approval (the </w:t>
      </w:r>
      <w:r w:rsidRPr="001E2EC1">
        <w:rPr>
          <w:b/>
          <w:i/>
        </w:rPr>
        <w:t>previous approval</w:t>
      </w:r>
      <w:r w:rsidRPr="001E2EC1">
        <w:t>) that was in force under section</w:t>
      </w:r>
      <w:r w:rsidR="001E2EC1">
        <w:t> </w:t>
      </w:r>
      <w:r w:rsidRPr="001E2EC1">
        <w:t>46A of the Quarantine Act immediately before the commencement day</w:t>
      </w:r>
      <w:r w:rsidR="00AF7506" w:rsidRPr="001E2EC1">
        <w:t>.</w:t>
      </w:r>
    </w:p>
    <w:p w:rsidR="00A822A6" w:rsidRPr="001E2EC1" w:rsidRDefault="00A822A6" w:rsidP="00BD1F79">
      <w:pPr>
        <w:pStyle w:val="notemargin"/>
      </w:pPr>
      <w:r w:rsidRPr="001E2EC1">
        <w:t>Note:</w:t>
      </w:r>
      <w:r w:rsidRPr="001E2EC1">
        <w:tab/>
        <w:t>An approval that is taken to have been revoked immediately before the commencement day under item</w:t>
      </w:r>
      <w:r w:rsidR="001E2EC1">
        <w:t> </w:t>
      </w:r>
      <w:r w:rsidR="00A052A8" w:rsidRPr="001E2EC1">
        <w:t>49</w:t>
      </w:r>
      <w:r w:rsidRPr="001E2EC1">
        <w:t xml:space="preserve"> will not be in force for the purposes of this item</w:t>
      </w:r>
      <w:r w:rsidR="00AF7506" w:rsidRPr="001E2EC1">
        <w:t>.</w:t>
      </w:r>
    </w:p>
    <w:p w:rsidR="00A822A6" w:rsidRPr="001E2EC1" w:rsidRDefault="00A822A6" w:rsidP="00BD1F79">
      <w:pPr>
        <w:pStyle w:val="Subitem"/>
      </w:pPr>
      <w:r w:rsidRPr="001E2EC1">
        <w:t>(2)</w:t>
      </w:r>
      <w:r w:rsidRPr="001E2EC1">
        <w:tab/>
        <w:t xml:space="preserve">The previous approval has effect, on and after the commencement day, as if it were an approval (the </w:t>
      </w:r>
      <w:r w:rsidRPr="001E2EC1">
        <w:rPr>
          <w:b/>
          <w:i/>
        </w:rPr>
        <w:t>corresponding approval</w:t>
      </w:r>
      <w:r w:rsidRPr="001E2EC1">
        <w:t>) by the Director of Biosecurity, under section</w:t>
      </w:r>
      <w:r w:rsidR="001E2EC1">
        <w:t> </w:t>
      </w:r>
      <w:r w:rsidR="00AF7506" w:rsidRPr="001E2EC1">
        <w:t>406</w:t>
      </w:r>
      <w:r w:rsidRPr="001E2EC1">
        <w:t xml:space="preserve"> of the Biosecurity Act, of an arrangement that provides for the holder of the previous approval to carry out the activities covered by the previous approval, at the place covered by the previous approval, to manage biosecurity risks associated with the class of goods covered by the previous approval</w:t>
      </w:r>
      <w:r w:rsidR="00AF7506" w:rsidRPr="001E2EC1">
        <w:t>.</w:t>
      </w:r>
    </w:p>
    <w:p w:rsidR="00A822A6" w:rsidRPr="001E2EC1" w:rsidRDefault="00A822A6" w:rsidP="00BD1F79">
      <w:pPr>
        <w:pStyle w:val="notemargin"/>
      </w:pPr>
      <w:r w:rsidRPr="001E2EC1">
        <w:t>Note 1:</w:t>
      </w:r>
      <w:r w:rsidRPr="001E2EC1">
        <w:tab/>
        <w:t>For the purposes of the Biosecurity Act, the arrangement is an approved arrangement and the holder of the corresponding approval is the biosecurity industry participant covered by the approved arrangement (see sections</w:t>
      </w:r>
      <w:r w:rsidR="001E2EC1">
        <w:t> </w:t>
      </w:r>
      <w:r w:rsidR="00AF7506" w:rsidRPr="001E2EC1">
        <w:t>10</w:t>
      </w:r>
      <w:r w:rsidRPr="001E2EC1">
        <w:t xml:space="preserve"> and </w:t>
      </w:r>
      <w:r w:rsidR="00AF7506" w:rsidRPr="001E2EC1">
        <w:t>14</w:t>
      </w:r>
      <w:r w:rsidRPr="001E2EC1">
        <w:t xml:space="preserve"> of the Biosecurity Act)</w:t>
      </w:r>
      <w:r w:rsidR="00AF7506" w:rsidRPr="001E2EC1">
        <w:t>.</w:t>
      </w:r>
    </w:p>
    <w:p w:rsidR="00A822A6" w:rsidRPr="001E2EC1" w:rsidRDefault="00A822A6" w:rsidP="00BD1F79">
      <w:pPr>
        <w:pStyle w:val="notemargin"/>
      </w:pPr>
      <w:r w:rsidRPr="001E2EC1">
        <w:t>Note 2:</w:t>
      </w:r>
      <w:r w:rsidRPr="001E2EC1">
        <w:tab/>
        <w:t>The approved arrangement may be renewed under item</w:t>
      </w:r>
      <w:r w:rsidR="001E2EC1">
        <w:t> </w:t>
      </w:r>
      <w:r w:rsidR="00A052A8" w:rsidRPr="001E2EC1">
        <w:t>48</w:t>
      </w:r>
      <w:r w:rsidRPr="001E2EC1">
        <w:t>, or varied, suspended or revoked under Chapter</w:t>
      </w:r>
      <w:r w:rsidR="001E2EC1">
        <w:t> </w:t>
      </w:r>
      <w:r w:rsidRPr="001E2EC1">
        <w:t>7 of the Biosecurity Act</w:t>
      </w:r>
      <w:r w:rsidR="00AF7506" w:rsidRPr="001E2EC1">
        <w:t>.</w:t>
      </w:r>
    </w:p>
    <w:p w:rsidR="00A822A6" w:rsidRPr="001E2EC1" w:rsidRDefault="00A822A6" w:rsidP="00BD1F79">
      <w:pPr>
        <w:pStyle w:val="SubitemHead"/>
      </w:pPr>
      <w:r w:rsidRPr="001E2EC1">
        <w:t>Approvals given subject to conditions</w:t>
      </w:r>
    </w:p>
    <w:p w:rsidR="00A822A6" w:rsidRPr="001E2EC1" w:rsidRDefault="00A822A6" w:rsidP="00BD1F79">
      <w:pPr>
        <w:pStyle w:val="Subitem"/>
      </w:pPr>
      <w:r w:rsidRPr="001E2EC1">
        <w:t>(3)</w:t>
      </w:r>
      <w:r w:rsidRPr="001E2EC1">
        <w:tab/>
        <w:t>If the previous approval was given subject to one or more conditions, the corresponding approval has effect subject to the same conditions</w:t>
      </w:r>
      <w:r w:rsidR="00AF7506" w:rsidRPr="001E2EC1">
        <w:t>.</w:t>
      </w:r>
    </w:p>
    <w:p w:rsidR="00A822A6" w:rsidRPr="001E2EC1" w:rsidRDefault="00A822A6" w:rsidP="00BD1F79">
      <w:pPr>
        <w:pStyle w:val="SubitemHead"/>
      </w:pPr>
      <w:r w:rsidRPr="001E2EC1">
        <w:t>Period during which transitional approved arrangement remains in force</w:t>
      </w:r>
    </w:p>
    <w:p w:rsidR="00A822A6" w:rsidRPr="001E2EC1" w:rsidRDefault="00A822A6" w:rsidP="00BD1F79">
      <w:pPr>
        <w:pStyle w:val="Subitem"/>
      </w:pPr>
      <w:r w:rsidRPr="001E2EC1">
        <w:t>(4)</w:t>
      </w:r>
      <w:r w:rsidRPr="001E2EC1">
        <w:tab/>
        <w:t xml:space="preserve">The approved arrangement (the </w:t>
      </w:r>
      <w:r w:rsidRPr="001E2EC1">
        <w:rPr>
          <w:b/>
          <w:i/>
        </w:rPr>
        <w:t>transitional approved arrangement</w:t>
      </w:r>
      <w:r w:rsidRPr="001E2EC1">
        <w:t xml:space="preserve">) that is taken to exist because of </w:t>
      </w:r>
      <w:r w:rsidR="001E2EC1">
        <w:t>subitem (</w:t>
      </w:r>
      <w:r w:rsidRPr="001E2EC1">
        <w:t xml:space="preserve">2) ceases to be in force at the time (the </w:t>
      </w:r>
      <w:r w:rsidRPr="001E2EC1">
        <w:rPr>
          <w:b/>
          <w:i/>
        </w:rPr>
        <w:t>cessation time</w:t>
      </w:r>
      <w:r w:rsidRPr="001E2EC1">
        <w:t>) when the relevant previous approval would have ceased to be in force, unless the arrangement:</w:t>
      </w:r>
    </w:p>
    <w:p w:rsidR="00A822A6" w:rsidRPr="001E2EC1" w:rsidRDefault="00A822A6" w:rsidP="00BD1F79">
      <w:pPr>
        <w:pStyle w:val="paragraph"/>
      </w:pPr>
      <w:r w:rsidRPr="001E2EC1">
        <w:tab/>
        <w:t>(a)</w:t>
      </w:r>
      <w:r w:rsidRPr="001E2EC1">
        <w:tab/>
        <w:t>is renewed under item</w:t>
      </w:r>
      <w:r w:rsidR="001E2EC1">
        <w:t> </w:t>
      </w:r>
      <w:r w:rsidR="00A052A8" w:rsidRPr="001E2EC1">
        <w:t>48</w:t>
      </w:r>
      <w:r w:rsidRPr="001E2EC1">
        <w:t>; or</w:t>
      </w:r>
    </w:p>
    <w:p w:rsidR="00A822A6" w:rsidRPr="001E2EC1" w:rsidRDefault="00A822A6" w:rsidP="00BD1F79">
      <w:pPr>
        <w:pStyle w:val="paragraph"/>
      </w:pPr>
      <w:r w:rsidRPr="001E2EC1">
        <w:tab/>
        <w:t>(b)</w:t>
      </w:r>
      <w:r w:rsidRPr="001E2EC1">
        <w:tab/>
        <w:t>is revoked earlier under Part</w:t>
      </w:r>
      <w:r w:rsidR="001E2EC1">
        <w:t> </w:t>
      </w:r>
      <w:r w:rsidRPr="001E2EC1">
        <w:t>5 of Chapter</w:t>
      </w:r>
      <w:r w:rsidR="001E2EC1">
        <w:t> </w:t>
      </w:r>
      <w:r w:rsidRPr="001E2EC1">
        <w:t>7 of the Biosecurity Act</w:t>
      </w:r>
      <w:r w:rsidR="00AF7506" w:rsidRPr="001E2EC1">
        <w:t>.</w:t>
      </w:r>
    </w:p>
    <w:p w:rsidR="00A822A6" w:rsidRPr="001E2EC1" w:rsidRDefault="005E39F4" w:rsidP="00BD1F79">
      <w:pPr>
        <w:pStyle w:val="ItemHead"/>
      </w:pPr>
      <w:r w:rsidRPr="001E2EC1">
        <w:t>48</w:t>
      </w:r>
      <w:r w:rsidR="00A822A6" w:rsidRPr="001E2EC1">
        <w:t xml:space="preserve">  Renewal of transitional approved arrangement</w:t>
      </w:r>
    </w:p>
    <w:p w:rsidR="00A822A6" w:rsidRPr="001E2EC1" w:rsidRDefault="00A822A6" w:rsidP="00BD1F79">
      <w:pPr>
        <w:pStyle w:val="Subitem"/>
      </w:pPr>
      <w:r w:rsidRPr="001E2EC1">
        <w:t>(1)</w:t>
      </w:r>
      <w:r w:rsidRPr="001E2EC1">
        <w:tab/>
        <w:t xml:space="preserve">A biosecurity industry participant (the </w:t>
      </w:r>
      <w:r w:rsidRPr="001E2EC1">
        <w:rPr>
          <w:b/>
          <w:i/>
        </w:rPr>
        <w:t>applicant</w:t>
      </w:r>
      <w:r w:rsidRPr="001E2EC1">
        <w:t>) covered by a transitional approved arrangement that is taken to exist because of subitem</w:t>
      </w:r>
      <w:r w:rsidR="001E2EC1">
        <w:t> </w:t>
      </w:r>
      <w:r w:rsidR="00A052A8" w:rsidRPr="001E2EC1">
        <w:t>47</w:t>
      </w:r>
      <w:r w:rsidRPr="001E2EC1">
        <w:t>(2) may apply, in writing, to the Director of Biosecurity for renewal of the arrangement</w:t>
      </w:r>
      <w:r w:rsidR="00AF7506" w:rsidRPr="001E2EC1">
        <w:t>.</w:t>
      </w:r>
      <w:r w:rsidRPr="001E2EC1">
        <w:t xml:space="preserve"> The application must be made:</w:t>
      </w:r>
    </w:p>
    <w:p w:rsidR="00A822A6" w:rsidRPr="001E2EC1" w:rsidRDefault="00A822A6" w:rsidP="00BD1F79">
      <w:pPr>
        <w:pStyle w:val="paragraph"/>
      </w:pPr>
      <w:r w:rsidRPr="001E2EC1">
        <w:tab/>
        <w:t>(a)</w:t>
      </w:r>
      <w:r w:rsidRPr="001E2EC1">
        <w:tab/>
        <w:t>within the period of 3 months ending immediately before the cessation time for the arrangement; or</w:t>
      </w:r>
    </w:p>
    <w:p w:rsidR="00A822A6" w:rsidRPr="001E2EC1" w:rsidRDefault="00A822A6" w:rsidP="00BD1F79">
      <w:pPr>
        <w:pStyle w:val="paragraph"/>
      </w:pPr>
      <w:r w:rsidRPr="001E2EC1">
        <w:tab/>
        <w:t>(b)</w:t>
      </w:r>
      <w:r w:rsidRPr="001E2EC1">
        <w:tab/>
        <w:t>if the Director consents, after the end of that period</w:t>
      </w:r>
      <w:r w:rsidR="00AF7506" w:rsidRPr="001E2EC1">
        <w:t>.</w:t>
      </w:r>
    </w:p>
    <w:p w:rsidR="00A822A6" w:rsidRPr="001E2EC1" w:rsidRDefault="00A822A6" w:rsidP="00BD1F79">
      <w:pPr>
        <w:pStyle w:val="notemargin"/>
      </w:pPr>
      <w:r w:rsidRPr="001E2EC1">
        <w:t>Note:</w:t>
      </w:r>
      <w:r w:rsidRPr="001E2EC1">
        <w:tab/>
        <w:t>An application fee may be required (see item</w:t>
      </w:r>
      <w:r w:rsidR="001E2EC1">
        <w:t> </w:t>
      </w:r>
      <w:r w:rsidRPr="001E2EC1">
        <w:t>58)</w:t>
      </w:r>
      <w:r w:rsidR="00AF7506" w:rsidRPr="001E2EC1">
        <w:t>.</w:t>
      </w:r>
    </w:p>
    <w:p w:rsidR="00A822A6" w:rsidRPr="001E2EC1" w:rsidRDefault="00A822A6" w:rsidP="00BD1F79">
      <w:pPr>
        <w:pStyle w:val="Subitem"/>
      </w:pPr>
      <w:r w:rsidRPr="001E2EC1">
        <w:t>(2)</w:t>
      </w:r>
      <w:r w:rsidRPr="001E2EC1">
        <w:tab/>
        <w:t xml:space="preserve">If the Director of Biosecurity receives an application in relation to a transitional approved arrangement under </w:t>
      </w:r>
      <w:r w:rsidR="001E2EC1">
        <w:t>subitem (</w:t>
      </w:r>
      <w:r w:rsidRPr="001E2EC1">
        <w:t>1), the Director may renew the arrangement if the Director is satisfied, having regard to any matter that the Director considers relevant, that:</w:t>
      </w:r>
    </w:p>
    <w:p w:rsidR="00A822A6" w:rsidRPr="001E2EC1" w:rsidRDefault="00A822A6" w:rsidP="00BD1F79">
      <w:pPr>
        <w:pStyle w:val="paragraph"/>
      </w:pPr>
      <w:r w:rsidRPr="001E2EC1">
        <w:tab/>
        <w:t>(a)</w:t>
      </w:r>
      <w:r w:rsidRPr="001E2EC1">
        <w:tab/>
        <w:t>the applicant is a fit and proper person (having regard to the matters referred to in section</w:t>
      </w:r>
      <w:r w:rsidR="001E2EC1">
        <w:t> </w:t>
      </w:r>
      <w:r w:rsidR="00AF7506" w:rsidRPr="001E2EC1">
        <w:t>530</w:t>
      </w:r>
      <w:r w:rsidRPr="001E2EC1">
        <w:t xml:space="preserve"> of the Biosecurity Act); and</w:t>
      </w:r>
    </w:p>
    <w:p w:rsidR="00A822A6" w:rsidRPr="001E2EC1" w:rsidRDefault="00A822A6" w:rsidP="00BD1F79">
      <w:pPr>
        <w:pStyle w:val="paragraph"/>
      </w:pPr>
      <w:r w:rsidRPr="001E2EC1">
        <w:tab/>
        <w:t>(b)</w:t>
      </w:r>
      <w:r w:rsidRPr="001E2EC1">
        <w:tab/>
        <w:t>the level of biosecurity risk associated with the operation of the arrangement is acceptable</w:t>
      </w:r>
      <w:r w:rsidR="00AF7506" w:rsidRPr="001E2EC1">
        <w:t>.</w:t>
      </w:r>
    </w:p>
    <w:p w:rsidR="00A822A6" w:rsidRPr="001E2EC1" w:rsidRDefault="00A822A6" w:rsidP="00BD1F79">
      <w:pPr>
        <w:pStyle w:val="notemargin"/>
      </w:pPr>
      <w:r w:rsidRPr="001E2EC1">
        <w:t>Note:</w:t>
      </w:r>
      <w:r w:rsidRPr="001E2EC1">
        <w:tab/>
        <w:t>See Division</w:t>
      </w:r>
      <w:r w:rsidR="001E2EC1">
        <w:t> </w:t>
      </w:r>
      <w:r w:rsidRPr="001E2EC1">
        <w:t>3 for matters relating to dealing with applications</w:t>
      </w:r>
      <w:r w:rsidR="00AF7506" w:rsidRPr="001E2EC1">
        <w:t>.</w:t>
      </w:r>
    </w:p>
    <w:p w:rsidR="00A822A6" w:rsidRPr="001E2EC1" w:rsidRDefault="00A822A6" w:rsidP="00BD1F79">
      <w:pPr>
        <w:pStyle w:val="Subitem"/>
      </w:pPr>
      <w:r w:rsidRPr="001E2EC1">
        <w:t>(3)</w:t>
      </w:r>
      <w:r w:rsidRPr="001E2EC1">
        <w:tab/>
        <w:t>The Director of Biosecurity may renew the transitional approved arrangement, subject to any conditions the Director considers appropriate:</w:t>
      </w:r>
    </w:p>
    <w:p w:rsidR="00A822A6" w:rsidRPr="001E2EC1" w:rsidRDefault="00A822A6" w:rsidP="00BD1F79">
      <w:pPr>
        <w:pStyle w:val="paragraph"/>
      </w:pPr>
      <w:r w:rsidRPr="001E2EC1">
        <w:tab/>
        <w:t>(a)</w:t>
      </w:r>
      <w:r w:rsidRPr="001E2EC1">
        <w:tab/>
        <w:t>for a period of up to 18 months after the cessation time for the arrangement; or</w:t>
      </w:r>
    </w:p>
    <w:p w:rsidR="00A822A6" w:rsidRPr="001E2EC1" w:rsidRDefault="00A822A6" w:rsidP="00BD1F79">
      <w:pPr>
        <w:pStyle w:val="paragraph"/>
      </w:pPr>
      <w:r w:rsidRPr="001E2EC1">
        <w:tab/>
        <w:t>(b)</w:t>
      </w:r>
      <w:r w:rsidRPr="001E2EC1">
        <w:tab/>
        <w:t>if the Director is satisfied it is appropriate to do so—for a period of up to 3 years after the cessation time for the arrangement</w:t>
      </w:r>
      <w:r w:rsidR="00AF7506" w:rsidRPr="001E2EC1">
        <w:t>.</w:t>
      </w:r>
    </w:p>
    <w:p w:rsidR="00A822A6" w:rsidRPr="001E2EC1" w:rsidRDefault="00A822A6" w:rsidP="00BD1F79">
      <w:pPr>
        <w:pStyle w:val="Subitem"/>
      </w:pPr>
      <w:r w:rsidRPr="001E2EC1">
        <w:t>(4)</w:t>
      </w:r>
      <w:r w:rsidRPr="001E2EC1">
        <w:tab/>
        <w:t>If the Director of Biosecurity decides to renew the transitional approved arrangement, the period for which the renewed arrangement remains in force begins, or is taken to have begun, immediately after the cessation time for the arrangement</w:t>
      </w:r>
      <w:r w:rsidR="00AF7506" w:rsidRPr="001E2EC1">
        <w:t>.</w:t>
      </w:r>
    </w:p>
    <w:p w:rsidR="00A822A6" w:rsidRPr="001E2EC1" w:rsidRDefault="00A822A6" w:rsidP="00BD1F79">
      <w:pPr>
        <w:pStyle w:val="Subitem"/>
      </w:pPr>
      <w:r w:rsidRPr="001E2EC1">
        <w:t>(5)</w:t>
      </w:r>
      <w:r w:rsidRPr="001E2EC1">
        <w:tab/>
        <w:t>The Director of Biosecurity must notify the applicant, in writing:</w:t>
      </w:r>
    </w:p>
    <w:p w:rsidR="00A822A6" w:rsidRPr="001E2EC1" w:rsidRDefault="00A822A6" w:rsidP="00BD1F79">
      <w:pPr>
        <w:pStyle w:val="paragraph"/>
      </w:pPr>
      <w:r w:rsidRPr="001E2EC1">
        <w:tab/>
        <w:t>(a)</w:t>
      </w:r>
      <w:r w:rsidRPr="001E2EC1">
        <w:tab/>
        <w:t>of the Director’s decision; and</w:t>
      </w:r>
    </w:p>
    <w:p w:rsidR="00A822A6" w:rsidRPr="001E2EC1" w:rsidRDefault="00A822A6" w:rsidP="00BD1F79">
      <w:pPr>
        <w:pStyle w:val="paragraph"/>
      </w:pPr>
      <w:r w:rsidRPr="001E2EC1">
        <w:tab/>
        <w:t>(b)</w:t>
      </w:r>
      <w:r w:rsidRPr="001E2EC1">
        <w:tab/>
        <w:t>if the decision is to renew the transitional approved arrangement, of:</w:t>
      </w:r>
    </w:p>
    <w:p w:rsidR="00A822A6" w:rsidRPr="001E2EC1" w:rsidRDefault="00A822A6" w:rsidP="00BD1F79">
      <w:pPr>
        <w:pStyle w:val="paragraphsub"/>
      </w:pPr>
      <w:r w:rsidRPr="001E2EC1">
        <w:tab/>
        <w:t>(i)</w:t>
      </w:r>
      <w:r w:rsidRPr="001E2EC1">
        <w:tab/>
        <w:t>any conditions to which the renewal is subject; and</w:t>
      </w:r>
    </w:p>
    <w:p w:rsidR="00A822A6" w:rsidRPr="001E2EC1" w:rsidRDefault="00A822A6" w:rsidP="00BD1F79">
      <w:pPr>
        <w:pStyle w:val="paragraphsub"/>
      </w:pPr>
      <w:r w:rsidRPr="001E2EC1">
        <w:tab/>
        <w:t>(ii)</w:t>
      </w:r>
      <w:r w:rsidRPr="001E2EC1">
        <w:tab/>
        <w:t>the period for which the renewed arrangement has been renewed; and</w:t>
      </w:r>
    </w:p>
    <w:p w:rsidR="00A822A6" w:rsidRPr="001E2EC1" w:rsidRDefault="00A822A6" w:rsidP="00BD1F79">
      <w:pPr>
        <w:pStyle w:val="paragraph"/>
      </w:pPr>
      <w:r w:rsidRPr="001E2EC1">
        <w:tab/>
        <w:t>(c)</w:t>
      </w:r>
      <w:r w:rsidRPr="001E2EC1">
        <w:tab/>
        <w:t>if the decision is not to renew the transitional approved arrangement—of the reasons for the decision</w:t>
      </w:r>
      <w:r w:rsidR="00AF7506" w:rsidRPr="001E2EC1">
        <w:t>.</w:t>
      </w:r>
    </w:p>
    <w:p w:rsidR="00A822A6" w:rsidRPr="001E2EC1" w:rsidRDefault="00A822A6" w:rsidP="00BD1F79">
      <w:pPr>
        <w:pStyle w:val="Subitem"/>
      </w:pPr>
      <w:r w:rsidRPr="001E2EC1">
        <w:t>(6)</w:t>
      </w:r>
      <w:r w:rsidRPr="001E2EC1">
        <w:tab/>
        <w:t xml:space="preserve">A decision by the Director of Biosecurity under this item not to renew a transitional approved arrangement is a reviewable decision for the purposes of the Biosecurity Act and the applicant is the relevant person for the </w:t>
      </w:r>
      <w:r w:rsidR="00214480" w:rsidRPr="001E2EC1">
        <w:t>reviewable</w:t>
      </w:r>
      <w:r w:rsidRPr="001E2EC1">
        <w:t xml:space="preserve"> decision</w:t>
      </w:r>
      <w:r w:rsidR="00AF7506" w:rsidRPr="001E2EC1">
        <w:t>.</w:t>
      </w:r>
    </w:p>
    <w:p w:rsidR="00A822A6" w:rsidRPr="001E2EC1" w:rsidRDefault="00A822A6" w:rsidP="00BD1F79">
      <w:pPr>
        <w:pStyle w:val="Subitem"/>
      </w:pPr>
      <w:r w:rsidRPr="001E2EC1">
        <w:t>(7)</w:t>
      </w:r>
      <w:r w:rsidRPr="001E2EC1">
        <w:tab/>
        <w:t>Section</w:t>
      </w:r>
      <w:r w:rsidR="001E2EC1">
        <w:t> </w:t>
      </w:r>
      <w:r w:rsidR="00AF7506" w:rsidRPr="001E2EC1">
        <w:t>530</w:t>
      </w:r>
      <w:r w:rsidRPr="001E2EC1">
        <w:t xml:space="preserve"> of the Biosecurity Act applies for the purposes of determining whether a person is a fit and proper person for the purposes of this item (in addition to the other purposes for which that section applies)</w:t>
      </w:r>
      <w:r w:rsidR="00AF7506" w:rsidRPr="001E2EC1">
        <w:t>.</w:t>
      </w:r>
    </w:p>
    <w:p w:rsidR="00A822A6" w:rsidRPr="001E2EC1" w:rsidRDefault="00A822A6" w:rsidP="00BD1F79">
      <w:pPr>
        <w:pStyle w:val="Subitem"/>
      </w:pPr>
      <w:r w:rsidRPr="001E2EC1">
        <w:t>(8)</w:t>
      </w:r>
      <w:r w:rsidRPr="001E2EC1">
        <w:tab/>
        <w:t>A transitional approved arrangement that is taken to exist because of subitem</w:t>
      </w:r>
      <w:r w:rsidR="001E2EC1">
        <w:t> </w:t>
      </w:r>
      <w:r w:rsidR="00A052A8" w:rsidRPr="001E2EC1">
        <w:t>47</w:t>
      </w:r>
      <w:r w:rsidRPr="001E2EC1">
        <w:t>(2) may be renewed only once</w:t>
      </w:r>
      <w:r w:rsidR="00AF7506" w:rsidRPr="001E2EC1">
        <w:t>.</w:t>
      </w:r>
    </w:p>
    <w:p w:rsidR="00A822A6" w:rsidRPr="001E2EC1" w:rsidRDefault="005E39F4" w:rsidP="00BD1F79">
      <w:pPr>
        <w:pStyle w:val="ItemHead"/>
      </w:pPr>
      <w:r w:rsidRPr="001E2EC1">
        <w:t>49</w:t>
      </w:r>
      <w:r w:rsidR="00A822A6" w:rsidRPr="001E2EC1">
        <w:t xml:space="preserve">  Co</w:t>
      </w:r>
      <w:r w:rsidR="001E2EC1">
        <w:noBreakHyphen/>
      </w:r>
      <w:r w:rsidR="00A822A6" w:rsidRPr="001E2EC1">
        <w:t>regulatory approvals suspended or revoked before commencement day</w:t>
      </w:r>
    </w:p>
    <w:p w:rsidR="00A822A6" w:rsidRPr="001E2EC1" w:rsidRDefault="00A822A6" w:rsidP="00BD1F79">
      <w:pPr>
        <w:pStyle w:val="Subitem"/>
      </w:pPr>
      <w:r w:rsidRPr="001E2EC1">
        <w:t>(1)</w:t>
      </w:r>
      <w:r w:rsidRPr="001E2EC1">
        <w:tab/>
        <w:t>This item applies in relation to an approval under section</w:t>
      </w:r>
      <w:r w:rsidR="001E2EC1">
        <w:t> </w:t>
      </w:r>
      <w:r w:rsidRPr="001E2EC1">
        <w:t>46A of the Quarantine Act if:</w:t>
      </w:r>
    </w:p>
    <w:p w:rsidR="00A822A6" w:rsidRPr="001E2EC1" w:rsidRDefault="00A822A6" w:rsidP="00BD1F79">
      <w:pPr>
        <w:pStyle w:val="paragraph"/>
      </w:pPr>
      <w:r w:rsidRPr="001E2EC1">
        <w:tab/>
        <w:t>(a)</w:t>
      </w:r>
      <w:r w:rsidRPr="001E2EC1">
        <w:tab/>
        <w:t>the approval had been suspended before the commencement day; or</w:t>
      </w:r>
    </w:p>
    <w:p w:rsidR="00A822A6" w:rsidRPr="001E2EC1" w:rsidRDefault="00A822A6" w:rsidP="00BD1F79">
      <w:pPr>
        <w:pStyle w:val="paragraph"/>
      </w:pPr>
      <w:r w:rsidRPr="001E2EC1">
        <w:tab/>
        <w:t>(b)</w:t>
      </w:r>
      <w:r w:rsidRPr="001E2EC1">
        <w:tab/>
        <w:t>a notice of suspension or revocation of the approval had been given, under subsection</w:t>
      </w:r>
      <w:r w:rsidR="001E2EC1">
        <w:t> </w:t>
      </w:r>
      <w:r w:rsidRPr="001E2EC1">
        <w:t>46A(10) of the Quarantine Act, before the commencement day to the person who applied for the approval, but the suspension or revocation had not taken effect before that day</w:t>
      </w:r>
      <w:r w:rsidR="00AF7506" w:rsidRPr="001E2EC1">
        <w:t>.</w:t>
      </w:r>
    </w:p>
    <w:p w:rsidR="00A822A6" w:rsidRPr="001E2EC1" w:rsidRDefault="00A822A6" w:rsidP="00BD1F79">
      <w:pPr>
        <w:pStyle w:val="Subitem"/>
      </w:pPr>
      <w:r w:rsidRPr="001E2EC1">
        <w:t>(2)</w:t>
      </w:r>
      <w:r w:rsidRPr="001E2EC1">
        <w:tab/>
        <w:t>The approval is taken to have been revoked immediately before the commencement day</w:t>
      </w:r>
      <w:r w:rsidR="00AF7506" w:rsidRPr="001E2EC1">
        <w:t>.</w:t>
      </w:r>
    </w:p>
    <w:p w:rsidR="00A822A6" w:rsidRPr="001E2EC1" w:rsidRDefault="00A822A6" w:rsidP="00BD1F79">
      <w:pPr>
        <w:pStyle w:val="notemargin"/>
      </w:pPr>
      <w:r w:rsidRPr="001E2EC1">
        <w:t>Note:</w:t>
      </w:r>
      <w:r w:rsidRPr="001E2EC1">
        <w:tab/>
        <w:t>The holder of the approval may apply under section</w:t>
      </w:r>
      <w:r w:rsidR="001E2EC1">
        <w:t> </w:t>
      </w:r>
      <w:r w:rsidR="00AF7506" w:rsidRPr="001E2EC1">
        <w:t>405</w:t>
      </w:r>
      <w:r w:rsidRPr="001E2EC1">
        <w:t xml:space="preserve"> of the Biosecurity Act for approval of a proposed arrangement to carry out activities to manage biosecurity risks associated with specified goods, premises or other things</w:t>
      </w:r>
      <w:r w:rsidR="00AF7506" w:rsidRPr="001E2EC1">
        <w:t>.</w:t>
      </w:r>
    </w:p>
    <w:p w:rsidR="00A822A6" w:rsidRPr="001E2EC1" w:rsidRDefault="005E39F4" w:rsidP="00BD1F79">
      <w:pPr>
        <w:pStyle w:val="ItemHead"/>
      </w:pPr>
      <w:r w:rsidRPr="001E2EC1">
        <w:t>50</w:t>
      </w:r>
      <w:r w:rsidR="00A822A6" w:rsidRPr="001E2EC1">
        <w:t xml:space="preserve">  Notices to take action if co</w:t>
      </w:r>
      <w:r w:rsidR="001E2EC1">
        <w:noBreakHyphen/>
      </w:r>
      <w:r w:rsidR="00A822A6" w:rsidRPr="001E2EC1">
        <w:t>regulatory approval has expired or is suspended or revoked</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 person had been given a notice under subsection</w:t>
      </w:r>
      <w:r w:rsidR="001E2EC1">
        <w:t> </w:t>
      </w:r>
      <w:r w:rsidRPr="001E2EC1">
        <w:t>46A(11) of the Quarantine Act; and</w:t>
      </w:r>
    </w:p>
    <w:p w:rsidR="00A822A6" w:rsidRPr="001E2EC1" w:rsidRDefault="00A822A6" w:rsidP="00BD1F79">
      <w:pPr>
        <w:pStyle w:val="paragraph"/>
      </w:pPr>
      <w:r w:rsidRPr="001E2EC1">
        <w:tab/>
        <w:t>(b)</w:t>
      </w:r>
      <w:r w:rsidRPr="001E2EC1">
        <w:tab/>
        <w:t>the person had not complied with the notice before the commencement day</w:t>
      </w:r>
      <w:r w:rsidR="00AF7506" w:rsidRPr="001E2EC1">
        <w:t>.</w:t>
      </w:r>
    </w:p>
    <w:p w:rsidR="00A822A6" w:rsidRPr="001E2EC1" w:rsidRDefault="00A822A6" w:rsidP="00BD1F79">
      <w:pPr>
        <w:pStyle w:val="Subitem"/>
      </w:pPr>
      <w:r w:rsidRPr="001E2EC1">
        <w:t>(2)</w:t>
      </w:r>
      <w:r w:rsidRPr="001E2EC1">
        <w:tab/>
        <w:t>Despite the repeal of the Quarantine Act by this Act, subsections</w:t>
      </w:r>
      <w:r w:rsidR="001E2EC1">
        <w:t> </w:t>
      </w:r>
      <w:r w:rsidRPr="001E2EC1">
        <w:t>46A(11) and (12) of that Act continue to apply in relation to the notice</w:t>
      </w:r>
      <w:r w:rsidR="00AF7506" w:rsidRPr="001E2EC1">
        <w:t>.</w:t>
      </w:r>
    </w:p>
    <w:p w:rsidR="00A822A6" w:rsidRPr="001E2EC1" w:rsidRDefault="00A822A6" w:rsidP="00BD1F79">
      <w:pPr>
        <w:pStyle w:val="Subitem"/>
      </w:pPr>
      <w:r w:rsidRPr="001E2EC1">
        <w:t>(3)</w:t>
      </w:r>
      <w:r w:rsidRPr="001E2EC1">
        <w:tab/>
        <w:t>Subsection</w:t>
      </w:r>
      <w:r w:rsidR="001E2EC1">
        <w:t> </w:t>
      </w:r>
      <w:r w:rsidRPr="001E2EC1">
        <w:t xml:space="preserve">46A(11) of the Quarantine Act continues to apply because of </w:t>
      </w:r>
      <w:r w:rsidR="001E2EC1">
        <w:t>subitem (</w:t>
      </w:r>
      <w:r w:rsidRPr="001E2EC1">
        <w:t>2) as if that subsection referred to the Director of Biosecurity instead of the Director of Quarantine</w:t>
      </w:r>
      <w:r w:rsidR="00AF7506" w:rsidRPr="001E2EC1">
        <w:t>.</w:t>
      </w:r>
    </w:p>
    <w:p w:rsidR="00A822A6" w:rsidRPr="001E2EC1" w:rsidRDefault="005E39F4" w:rsidP="00BD1F79">
      <w:pPr>
        <w:pStyle w:val="ItemHead"/>
      </w:pPr>
      <w:r w:rsidRPr="001E2EC1">
        <w:t>51</w:t>
      </w:r>
      <w:r w:rsidR="00A822A6" w:rsidRPr="001E2EC1">
        <w:t xml:space="preserve">  Applications for co</w:t>
      </w:r>
      <w:r w:rsidR="001E2EC1">
        <w:noBreakHyphen/>
      </w:r>
      <w:r w:rsidR="00A822A6" w:rsidRPr="001E2EC1">
        <w:t>regulatory approvals made before commencement day</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the owner or occupier of a place had made an application to a Director of Quarantine for an approval under section</w:t>
      </w:r>
      <w:r w:rsidR="001E2EC1">
        <w:t> </w:t>
      </w:r>
      <w:r w:rsidRPr="001E2EC1">
        <w:t>46A of the Quarantine Act; and</w:t>
      </w:r>
    </w:p>
    <w:p w:rsidR="00A822A6" w:rsidRPr="001E2EC1" w:rsidRDefault="00A822A6" w:rsidP="00BD1F79">
      <w:pPr>
        <w:pStyle w:val="paragraph"/>
      </w:pPr>
      <w:r w:rsidRPr="001E2EC1">
        <w:tab/>
        <w:t>(b)</w:t>
      </w:r>
      <w:r w:rsidRPr="001E2EC1">
        <w:tab/>
        <w:t>any prescribed fee required by that section had been paid before the commencement day; and</w:t>
      </w:r>
    </w:p>
    <w:p w:rsidR="00A822A6" w:rsidRPr="001E2EC1" w:rsidRDefault="00A822A6" w:rsidP="00BD1F79">
      <w:pPr>
        <w:pStyle w:val="paragraph"/>
      </w:pPr>
      <w:r w:rsidRPr="001E2EC1">
        <w:tab/>
        <w:t>(c)</w:t>
      </w:r>
      <w:r w:rsidRPr="001E2EC1">
        <w:tab/>
        <w:t>the Director of Quarantine had not made a decision on the application before that day</w:t>
      </w:r>
      <w:r w:rsidR="00AF7506" w:rsidRPr="001E2EC1">
        <w:t>.</w:t>
      </w:r>
    </w:p>
    <w:p w:rsidR="00A822A6" w:rsidRPr="001E2EC1" w:rsidRDefault="00A822A6" w:rsidP="00BD1F79">
      <w:pPr>
        <w:pStyle w:val="Subitem"/>
      </w:pPr>
      <w:r w:rsidRPr="001E2EC1">
        <w:t>(2)</w:t>
      </w:r>
      <w:r w:rsidRPr="001E2EC1">
        <w:tab/>
        <w:t>The application is taken, on and after the commencement day, to be an application to the relevant Director under section</w:t>
      </w:r>
      <w:r w:rsidR="001E2EC1">
        <w:t> </w:t>
      </w:r>
      <w:r w:rsidR="00AF7506" w:rsidRPr="001E2EC1">
        <w:t>405</w:t>
      </w:r>
      <w:r w:rsidRPr="001E2EC1">
        <w:t xml:space="preserve"> of the Biosecurity Act for approval of a proposed arrangement that provides for the applicant to carry out the activities specified in the application, at the place specified in the application, to manage biosecurity risks associated with the class of goods or other things specified in the application</w:t>
      </w:r>
      <w:r w:rsidR="00AF7506" w:rsidRPr="001E2EC1">
        <w:t>.</w:t>
      </w:r>
    </w:p>
    <w:p w:rsidR="00A822A6" w:rsidRPr="001E2EC1" w:rsidRDefault="00A822A6" w:rsidP="00BD1F79">
      <w:pPr>
        <w:pStyle w:val="Subitem"/>
      </w:pPr>
      <w:r w:rsidRPr="001E2EC1">
        <w:t>(3)</w:t>
      </w:r>
      <w:r w:rsidRPr="001E2EC1">
        <w:tab/>
        <w:t>Section</w:t>
      </w:r>
      <w:r w:rsidR="001E2EC1">
        <w:t> </w:t>
      </w:r>
      <w:r w:rsidR="00AF7506" w:rsidRPr="001E2EC1">
        <w:t>435</w:t>
      </w:r>
      <w:r w:rsidRPr="001E2EC1">
        <w:t xml:space="preserve"> of the Biosecurity Act applies in relation to the application as if it had been received by the relevant Director on the commencement day</w:t>
      </w:r>
      <w:r w:rsidR="00AF7506" w:rsidRPr="001E2EC1">
        <w:t>.</w:t>
      </w:r>
    </w:p>
    <w:p w:rsidR="00A822A6" w:rsidRPr="001E2EC1" w:rsidRDefault="00A822A6" w:rsidP="00BD1F79">
      <w:pPr>
        <w:pStyle w:val="Subitem"/>
      </w:pPr>
      <w:r w:rsidRPr="001E2EC1">
        <w:t>(4)</w:t>
      </w:r>
      <w:r w:rsidRPr="001E2EC1">
        <w:tab/>
        <w:t>The following provisions of the Biosecurity Act do not apply in relation to the application or the proposed arrangement:</w:t>
      </w:r>
    </w:p>
    <w:p w:rsidR="00A822A6" w:rsidRPr="001E2EC1" w:rsidRDefault="00A822A6" w:rsidP="00BD1F79">
      <w:pPr>
        <w:pStyle w:val="paragraph"/>
      </w:pPr>
      <w:r w:rsidRPr="001E2EC1">
        <w:tab/>
        <w:t>(a)</w:t>
      </w:r>
      <w:r w:rsidRPr="001E2EC1">
        <w:tab/>
        <w:t>paragraph</w:t>
      </w:r>
      <w:r w:rsidR="001E2EC1">
        <w:t> </w:t>
      </w:r>
      <w:r w:rsidR="00AF7506" w:rsidRPr="001E2EC1">
        <w:t>406</w:t>
      </w:r>
      <w:r w:rsidRPr="001E2EC1">
        <w:t>(2)(a) (requirements for proposed arrangements);</w:t>
      </w:r>
    </w:p>
    <w:p w:rsidR="00A822A6" w:rsidRPr="001E2EC1" w:rsidRDefault="00A822A6" w:rsidP="00BD1F79">
      <w:pPr>
        <w:pStyle w:val="paragraph"/>
      </w:pPr>
      <w:r w:rsidRPr="001E2EC1">
        <w:tab/>
        <w:t>(b)</w:t>
      </w:r>
      <w:r w:rsidRPr="001E2EC1">
        <w:tab/>
        <w:t>section</w:t>
      </w:r>
      <w:r w:rsidR="001E2EC1">
        <w:t> </w:t>
      </w:r>
      <w:r w:rsidR="00AF7506" w:rsidRPr="001E2EC1">
        <w:t>434</w:t>
      </w:r>
      <w:r w:rsidRPr="001E2EC1">
        <w:t xml:space="preserve"> (requirements for applications);</w:t>
      </w:r>
    </w:p>
    <w:p w:rsidR="00A822A6" w:rsidRPr="001E2EC1" w:rsidRDefault="00A822A6" w:rsidP="00BD1F79">
      <w:pPr>
        <w:pStyle w:val="paragraph"/>
      </w:pPr>
      <w:r w:rsidRPr="001E2EC1">
        <w:tab/>
        <w:t>(c)</w:t>
      </w:r>
      <w:r w:rsidRPr="001E2EC1">
        <w:tab/>
        <w:t>section</w:t>
      </w:r>
      <w:r w:rsidR="001E2EC1">
        <w:t> </w:t>
      </w:r>
      <w:r w:rsidR="00AF7506" w:rsidRPr="001E2EC1">
        <w:t>531</w:t>
      </w:r>
      <w:r w:rsidRPr="001E2EC1">
        <w:t xml:space="preserve"> (requirement to provide personal information)</w:t>
      </w:r>
      <w:r w:rsidR="00AF7506" w:rsidRPr="001E2EC1">
        <w:t>.</w:t>
      </w:r>
    </w:p>
    <w:p w:rsidR="00A822A6" w:rsidRPr="001E2EC1" w:rsidRDefault="00A822A6" w:rsidP="00BD1F79">
      <w:pPr>
        <w:pStyle w:val="Subitem"/>
      </w:pPr>
      <w:r w:rsidRPr="001E2EC1">
        <w:t>(5)</w:t>
      </w:r>
      <w:r w:rsidRPr="001E2EC1">
        <w:tab/>
        <w:t>Any fee required to be paid under the Biosecurity Act in relation to an application under section</w:t>
      </w:r>
      <w:r w:rsidR="001E2EC1">
        <w:t> </w:t>
      </w:r>
      <w:r w:rsidR="00AF7506" w:rsidRPr="001E2EC1">
        <w:t>405</w:t>
      </w:r>
      <w:r w:rsidRPr="001E2EC1">
        <w:t xml:space="preserve"> of that Act is taken to have been paid</w:t>
      </w:r>
      <w:r w:rsidR="00AF7506" w:rsidRPr="001E2EC1">
        <w:t>.</w:t>
      </w:r>
    </w:p>
    <w:p w:rsidR="00A822A6" w:rsidRPr="001E2EC1" w:rsidRDefault="00A822A6" w:rsidP="00BD1F79">
      <w:pPr>
        <w:pStyle w:val="Subitem"/>
      </w:pPr>
      <w:r w:rsidRPr="001E2EC1">
        <w:t>(6)</w:t>
      </w:r>
      <w:r w:rsidRPr="001E2EC1">
        <w:tab/>
        <w:t>Section</w:t>
      </w:r>
      <w:r w:rsidR="001E2EC1">
        <w:t> </w:t>
      </w:r>
      <w:r w:rsidR="00AF7506" w:rsidRPr="001E2EC1">
        <w:t>410</w:t>
      </w:r>
      <w:r w:rsidRPr="001E2EC1">
        <w:t xml:space="preserve"> of the Biosecurity Act applies in relation to the application as if the following paragraphs were added at the end of </w:t>
      </w:r>
      <w:r w:rsidR="001E2EC1">
        <w:t>subsection (</w:t>
      </w:r>
      <w:r w:rsidRPr="001E2EC1">
        <w:t>1):</w:t>
      </w:r>
    </w:p>
    <w:p w:rsidR="00A822A6" w:rsidRPr="001E2EC1" w:rsidRDefault="00A822A6" w:rsidP="00BD1F79">
      <w:pPr>
        <w:pStyle w:val="paragraph"/>
      </w:pPr>
      <w:r w:rsidRPr="001E2EC1">
        <w:tab/>
        <w:t>; or (c)</w:t>
      </w:r>
      <w:r w:rsidRPr="001E2EC1">
        <w:tab/>
        <w:t xml:space="preserve">an application by a person (also the </w:t>
      </w:r>
      <w:r w:rsidRPr="001E2EC1">
        <w:rPr>
          <w:b/>
          <w:i/>
        </w:rPr>
        <w:t>first person</w:t>
      </w:r>
      <w:r w:rsidRPr="001E2EC1">
        <w:t>) for an approval under section</w:t>
      </w:r>
      <w:r w:rsidR="001E2EC1">
        <w:t> </w:t>
      </w:r>
      <w:r w:rsidRPr="001E2EC1">
        <w:t>46A of the Quarantine Act (as in force at any time before that Act was repealed) was refused; or</w:t>
      </w:r>
    </w:p>
    <w:p w:rsidR="00A822A6" w:rsidRPr="001E2EC1" w:rsidRDefault="00A822A6" w:rsidP="00BD1F79">
      <w:pPr>
        <w:pStyle w:val="paragraph"/>
      </w:pPr>
      <w:r w:rsidRPr="001E2EC1">
        <w:tab/>
        <w:t>(d)</w:t>
      </w:r>
      <w:r w:rsidRPr="001E2EC1">
        <w:tab/>
        <w:t xml:space="preserve">an approval held by a person (also the </w:t>
      </w:r>
      <w:r w:rsidRPr="001E2EC1">
        <w:rPr>
          <w:b/>
          <w:i/>
        </w:rPr>
        <w:t>first person</w:t>
      </w:r>
      <w:r w:rsidRPr="001E2EC1">
        <w:t>) under section</w:t>
      </w:r>
      <w:r w:rsidR="001E2EC1">
        <w:t> </w:t>
      </w:r>
      <w:r w:rsidRPr="001E2EC1">
        <w:t>46A of the Quarantine Act (as in force at any time before that Act was repealed) was revoked under that section</w:t>
      </w:r>
      <w:r w:rsidR="00AF7506" w:rsidRPr="001E2EC1">
        <w:t>.</w:t>
      </w:r>
    </w:p>
    <w:p w:rsidR="00A822A6" w:rsidRPr="001E2EC1" w:rsidRDefault="00A822A6" w:rsidP="00BD1F79">
      <w:pPr>
        <w:pStyle w:val="ActHead8"/>
      </w:pPr>
      <w:bookmarkStart w:id="44" w:name="_Toc494267578"/>
      <w:r w:rsidRPr="001E2EC1">
        <w:t>Division</w:t>
      </w:r>
      <w:r w:rsidR="001E2EC1">
        <w:t> </w:t>
      </w:r>
      <w:r w:rsidRPr="001E2EC1">
        <w:t>2—Compliance agreements</w:t>
      </w:r>
      <w:bookmarkEnd w:id="44"/>
    </w:p>
    <w:p w:rsidR="00A822A6" w:rsidRPr="001E2EC1" w:rsidRDefault="005E39F4" w:rsidP="00BD1F79">
      <w:pPr>
        <w:pStyle w:val="ItemHead"/>
      </w:pPr>
      <w:r w:rsidRPr="001E2EC1">
        <w:t>52</w:t>
      </w:r>
      <w:r w:rsidR="00A822A6" w:rsidRPr="001E2EC1">
        <w:t xml:space="preserve">  Compliance agreements in force before commencement day</w:t>
      </w:r>
    </w:p>
    <w:p w:rsidR="00A822A6" w:rsidRPr="001E2EC1" w:rsidRDefault="00A822A6" w:rsidP="00BD1F79">
      <w:pPr>
        <w:pStyle w:val="SubitemHead"/>
      </w:pPr>
      <w:r w:rsidRPr="001E2EC1">
        <w:t>Compliance agreements continue as transitional approved arrangements</w:t>
      </w:r>
    </w:p>
    <w:p w:rsidR="00A822A6" w:rsidRPr="001E2EC1" w:rsidRDefault="00A822A6" w:rsidP="00BD1F79">
      <w:pPr>
        <w:pStyle w:val="Subitem"/>
      </w:pPr>
      <w:r w:rsidRPr="001E2EC1">
        <w:t>(1)</w:t>
      </w:r>
      <w:r w:rsidRPr="001E2EC1">
        <w:tab/>
        <w:t xml:space="preserve">This item applies in relation to a compliance agreement that was in force, or is taken to have been in force under </w:t>
      </w:r>
      <w:r w:rsidR="001E2EC1">
        <w:t>subitem (</w:t>
      </w:r>
      <w:r w:rsidRPr="001E2EC1">
        <w:t xml:space="preserve">2), between the Commonwealth and another person (in this Division called the </w:t>
      </w:r>
      <w:r w:rsidRPr="001E2EC1">
        <w:rPr>
          <w:b/>
          <w:i/>
        </w:rPr>
        <w:t>other party</w:t>
      </w:r>
      <w:r w:rsidRPr="001E2EC1">
        <w:t>) under section</w:t>
      </w:r>
      <w:r w:rsidR="001E2EC1">
        <w:t> </w:t>
      </w:r>
      <w:r w:rsidRPr="001E2EC1">
        <w:t>66B of the Quarantine Act immediately before the commencement day</w:t>
      </w:r>
      <w:r w:rsidR="00AF7506" w:rsidRPr="001E2EC1">
        <w:t>.</w:t>
      </w:r>
    </w:p>
    <w:p w:rsidR="00A822A6" w:rsidRPr="001E2EC1" w:rsidRDefault="00A822A6" w:rsidP="00BD1F79">
      <w:pPr>
        <w:pStyle w:val="notemargin"/>
      </w:pPr>
      <w:r w:rsidRPr="001E2EC1">
        <w:t>Note:</w:t>
      </w:r>
      <w:r w:rsidRPr="001E2EC1">
        <w:tab/>
        <w:t>A compliance agreement that is taken to have been cancelled under item</w:t>
      </w:r>
      <w:r w:rsidR="001E2EC1">
        <w:t> </w:t>
      </w:r>
      <w:r w:rsidRPr="001E2EC1">
        <w:t>55 immediately before the commencement day will not be in force for the purposes of this item</w:t>
      </w:r>
      <w:r w:rsidR="00AF7506" w:rsidRPr="001E2EC1">
        <w:t>.</w:t>
      </w:r>
    </w:p>
    <w:p w:rsidR="00A822A6" w:rsidRPr="001E2EC1" w:rsidRDefault="00A822A6" w:rsidP="00BD1F79">
      <w:pPr>
        <w:pStyle w:val="Subitem"/>
      </w:pPr>
      <w:r w:rsidRPr="001E2EC1">
        <w:t>(2)</w:t>
      </w:r>
      <w:r w:rsidRPr="001E2EC1">
        <w:tab/>
        <w:t xml:space="preserve">For the purposes of </w:t>
      </w:r>
      <w:r w:rsidR="001E2EC1">
        <w:t>subitem (</w:t>
      </w:r>
      <w:r w:rsidRPr="001E2EC1">
        <w:t>1), a compliance agreement is taken to have been in force under section</w:t>
      </w:r>
      <w:r w:rsidR="001E2EC1">
        <w:t> </w:t>
      </w:r>
      <w:r w:rsidRPr="001E2EC1">
        <w:t>66B of the Quarantine Act immediately before the commencement day if a Director of Quarantine had decided to enter into the compliance agreement with another party before the commencement day, but the agreement had not been signed by the parties before that day</w:t>
      </w:r>
      <w:r w:rsidR="00AF7506" w:rsidRPr="001E2EC1">
        <w:t>.</w:t>
      </w:r>
    </w:p>
    <w:p w:rsidR="00A822A6" w:rsidRPr="001E2EC1" w:rsidRDefault="00A822A6" w:rsidP="00BD1F79">
      <w:pPr>
        <w:pStyle w:val="Subitem"/>
      </w:pPr>
      <w:r w:rsidRPr="001E2EC1">
        <w:t>(3)</w:t>
      </w:r>
      <w:r w:rsidRPr="001E2EC1">
        <w:tab/>
        <w:t>The compliance agreement has effect, on and after the commencement day, as if:</w:t>
      </w:r>
    </w:p>
    <w:p w:rsidR="00A822A6" w:rsidRPr="001E2EC1" w:rsidRDefault="00A822A6" w:rsidP="00BD1F79">
      <w:pPr>
        <w:pStyle w:val="paragraph"/>
      </w:pPr>
      <w:r w:rsidRPr="001E2EC1">
        <w:tab/>
        <w:t>(a)</w:t>
      </w:r>
      <w:r w:rsidRPr="001E2EC1">
        <w:tab/>
        <w:t>the agreement were an arrangement approved by the Director of Biosecurity, under section</w:t>
      </w:r>
      <w:r w:rsidR="001E2EC1">
        <w:t> </w:t>
      </w:r>
      <w:r w:rsidR="00AF7506" w:rsidRPr="001E2EC1">
        <w:t>406</w:t>
      </w:r>
      <w:r w:rsidRPr="001E2EC1">
        <w:t xml:space="preserve"> of the Biosecurity Act, that provides for the other party to carry out the procedures covered by the agreement to manage biosecurity risks associated with the goods covered by the agreement; and</w:t>
      </w:r>
    </w:p>
    <w:p w:rsidR="00A822A6" w:rsidRPr="001E2EC1" w:rsidRDefault="00A822A6" w:rsidP="00BD1F79">
      <w:pPr>
        <w:pStyle w:val="paragraph"/>
      </w:pPr>
      <w:r w:rsidRPr="001E2EC1">
        <w:tab/>
        <w:t>(b)</w:t>
      </w:r>
      <w:r w:rsidRPr="001E2EC1">
        <w:tab/>
        <w:t>the other party were the holder of the approval</w:t>
      </w:r>
      <w:r w:rsidR="00AF7506" w:rsidRPr="001E2EC1">
        <w:t>.</w:t>
      </w:r>
    </w:p>
    <w:p w:rsidR="00A822A6" w:rsidRPr="001E2EC1" w:rsidRDefault="00A822A6" w:rsidP="00BD1F79">
      <w:pPr>
        <w:pStyle w:val="notemargin"/>
      </w:pPr>
      <w:r w:rsidRPr="001E2EC1">
        <w:t>Note:</w:t>
      </w:r>
      <w:r w:rsidRPr="001E2EC1">
        <w:tab/>
        <w:t>For the purposes of the Biosecurity Act, the arrangement is an approved arrangement and the other party is the biosecurity industry participant covered by the approved arrangement (see sections</w:t>
      </w:r>
      <w:r w:rsidR="001E2EC1">
        <w:t> </w:t>
      </w:r>
      <w:r w:rsidR="00AF7506" w:rsidRPr="001E2EC1">
        <w:t>10</w:t>
      </w:r>
      <w:r w:rsidRPr="001E2EC1">
        <w:t xml:space="preserve"> and </w:t>
      </w:r>
      <w:r w:rsidR="00AF7506" w:rsidRPr="001E2EC1">
        <w:t>14</w:t>
      </w:r>
      <w:r w:rsidRPr="001E2EC1">
        <w:t xml:space="preserve"> of the Biosecurity Act)</w:t>
      </w:r>
      <w:r w:rsidR="00AF7506" w:rsidRPr="001E2EC1">
        <w:t>.</w:t>
      </w:r>
    </w:p>
    <w:p w:rsidR="00A822A6" w:rsidRPr="001E2EC1" w:rsidRDefault="00A822A6" w:rsidP="00BD1F79">
      <w:pPr>
        <w:pStyle w:val="SubitemHead"/>
      </w:pPr>
      <w:r w:rsidRPr="001E2EC1">
        <w:t>Period during which transitional approved arrangement remains in force</w:t>
      </w:r>
    </w:p>
    <w:p w:rsidR="00A822A6" w:rsidRPr="001E2EC1" w:rsidRDefault="00A822A6" w:rsidP="00BD1F79">
      <w:pPr>
        <w:pStyle w:val="Subitem"/>
      </w:pPr>
      <w:r w:rsidRPr="001E2EC1">
        <w:t>(4)</w:t>
      </w:r>
      <w:r w:rsidRPr="001E2EC1">
        <w:tab/>
        <w:t xml:space="preserve">The approved arrangement (the </w:t>
      </w:r>
      <w:r w:rsidRPr="001E2EC1">
        <w:rPr>
          <w:b/>
          <w:i/>
        </w:rPr>
        <w:t>transitional approved arrangement</w:t>
      </w:r>
      <w:r w:rsidRPr="001E2EC1">
        <w:t xml:space="preserve">) that is taken to exist because of </w:t>
      </w:r>
      <w:r w:rsidR="001E2EC1">
        <w:t>subitem (</w:t>
      </w:r>
      <w:r w:rsidRPr="001E2EC1">
        <w:t xml:space="preserve">3) remains in force until the end (the </w:t>
      </w:r>
      <w:r w:rsidRPr="001E2EC1">
        <w:rPr>
          <w:b/>
          <w:i/>
        </w:rPr>
        <w:t>cessation time</w:t>
      </w:r>
      <w:r w:rsidRPr="001E2EC1">
        <w:t>) of the period of 18 months beginning on the commencement day, unless:</w:t>
      </w:r>
    </w:p>
    <w:p w:rsidR="00A822A6" w:rsidRPr="001E2EC1" w:rsidRDefault="00A822A6" w:rsidP="00BD1F79">
      <w:pPr>
        <w:pStyle w:val="paragraph"/>
      </w:pPr>
      <w:r w:rsidRPr="001E2EC1">
        <w:tab/>
        <w:t>(a)</w:t>
      </w:r>
      <w:r w:rsidRPr="001E2EC1">
        <w:tab/>
        <w:t>the period is extended under item</w:t>
      </w:r>
      <w:r w:rsidR="001E2EC1">
        <w:t> </w:t>
      </w:r>
      <w:r w:rsidRPr="001E2EC1">
        <w:t>5</w:t>
      </w:r>
      <w:r w:rsidR="00A052A8" w:rsidRPr="001E2EC1">
        <w:t>3</w:t>
      </w:r>
      <w:r w:rsidRPr="001E2EC1">
        <w:t>; or</w:t>
      </w:r>
    </w:p>
    <w:p w:rsidR="00A822A6" w:rsidRPr="001E2EC1" w:rsidRDefault="00A822A6" w:rsidP="00BD1F79">
      <w:pPr>
        <w:pStyle w:val="paragraph"/>
      </w:pPr>
      <w:r w:rsidRPr="001E2EC1">
        <w:tab/>
        <w:t>(b)</w:t>
      </w:r>
      <w:r w:rsidRPr="001E2EC1">
        <w:tab/>
        <w:t>the arrangement is revoked earlier under Part</w:t>
      </w:r>
      <w:r w:rsidR="001E2EC1">
        <w:t> </w:t>
      </w:r>
      <w:r w:rsidRPr="001E2EC1">
        <w:t>5 of Chapter</w:t>
      </w:r>
      <w:r w:rsidR="001E2EC1">
        <w:t> </w:t>
      </w:r>
      <w:r w:rsidRPr="001E2EC1">
        <w:t>7 of the Biosecurity Act; or</w:t>
      </w:r>
    </w:p>
    <w:p w:rsidR="00A822A6" w:rsidRPr="001E2EC1" w:rsidRDefault="00A822A6" w:rsidP="00BD1F79">
      <w:pPr>
        <w:pStyle w:val="paragraph"/>
      </w:pPr>
      <w:r w:rsidRPr="001E2EC1">
        <w:tab/>
        <w:t>(c)</w:t>
      </w:r>
      <w:r w:rsidRPr="001E2EC1">
        <w:tab/>
        <w:t xml:space="preserve">the arrangement ceases to be in force under </w:t>
      </w:r>
      <w:r w:rsidR="001E2EC1">
        <w:t>subitem (</w:t>
      </w:r>
      <w:r w:rsidRPr="001E2EC1">
        <w:t>5)</w:t>
      </w:r>
      <w:r w:rsidR="00AF7506" w:rsidRPr="001E2EC1">
        <w:t>.</w:t>
      </w:r>
    </w:p>
    <w:p w:rsidR="00A822A6" w:rsidRPr="001E2EC1" w:rsidRDefault="00A822A6" w:rsidP="00BD1F79">
      <w:pPr>
        <w:pStyle w:val="Subitem"/>
      </w:pPr>
      <w:r w:rsidRPr="001E2EC1">
        <w:t>(5)</w:t>
      </w:r>
      <w:r w:rsidRPr="001E2EC1">
        <w:tab/>
        <w:t>If:</w:t>
      </w:r>
    </w:p>
    <w:p w:rsidR="00A822A6" w:rsidRPr="001E2EC1" w:rsidRDefault="00A822A6" w:rsidP="00BD1F79">
      <w:pPr>
        <w:pStyle w:val="paragraph"/>
      </w:pPr>
      <w:r w:rsidRPr="001E2EC1">
        <w:tab/>
        <w:t>(a)</w:t>
      </w:r>
      <w:r w:rsidRPr="001E2EC1">
        <w:tab/>
        <w:t xml:space="preserve">a transitional approved arrangement is a compliance agreement that is taken to have been in force under </w:t>
      </w:r>
      <w:r w:rsidR="001E2EC1">
        <w:t>subitem (</w:t>
      </w:r>
      <w:r w:rsidRPr="001E2EC1">
        <w:t>2); and</w:t>
      </w:r>
    </w:p>
    <w:p w:rsidR="00A822A6" w:rsidRPr="001E2EC1" w:rsidRDefault="00A822A6" w:rsidP="00BD1F79">
      <w:pPr>
        <w:pStyle w:val="paragraph"/>
      </w:pPr>
      <w:r w:rsidRPr="001E2EC1">
        <w:tab/>
        <w:t>(b)</w:t>
      </w:r>
      <w:r w:rsidRPr="001E2EC1">
        <w:tab/>
        <w:t>the arrangement is not signed by the Director of Biosecurity within the period of 90 days beginning on the commencement day;</w:t>
      </w:r>
    </w:p>
    <w:p w:rsidR="00A822A6" w:rsidRPr="001E2EC1" w:rsidRDefault="00A822A6" w:rsidP="00BD1F79">
      <w:pPr>
        <w:pStyle w:val="Item"/>
      </w:pPr>
      <w:r w:rsidRPr="001E2EC1">
        <w:t>the arrangement ceases to be in force at the end of that period</w:t>
      </w:r>
      <w:r w:rsidR="00AF7506" w:rsidRPr="001E2EC1">
        <w:t>.</w:t>
      </w:r>
    </w:p>
    <w:p w:rsidR="00A822A6" w:rsidRPr="001E2EC1" w:rsidRDefault="005E39F4" w:rsidP="00BD1F79">
      <w:pPr>
        <w:pStyle w:val="ItemHead"/>
      </w:pPr>
      <w:r w:rsidRPr="001E2EC1">
        <w:t>53</w:t>
      </w:r>
      <w:r w:rsidR="00A822A6" w:rsidRPr="001E2EC1">
        <w:t xml:space="preserve">  Extension of transitional approved arrangement</w:t>
      </w:r>
    </w:p>
    <w:p w:rsidR="00A822A6" w:rsidRPr="001E2EC1" w:rsidRDefault="00A822A6" w:rsidP="00BD1F79">
      <w:pPr>
        <w:pStyle w:val="Subitem"/>
      </w:pPr>
      <w:r w:rsidRPr="001E2EC1">
        <w:t>(1)</w:t>
      </w:r>
      <w:r w:rsidRPr="001E2EC1">
        <w:tab/>
        <w:t xml:space="preserve">A biosecurity industry participant (the </w:t>
      </w:r>
      <w:r w:rsidRPr="001E2EC1">
        <w:rPr>
          <w:b/>
          <w:i/>
        </w:rPr>
        <w:t>applicant</w:t>
      </w:r>
      <w:r w:rsidRPr="001E2EC1">
        <w:t>) covered by a transitional approved arrangement that is taken to exist because of subitem</w:t>
      </w:r>
      <w:r w:rsidR="001E2EC1">
        <w:t> </w:t>
      </w:r>
      <w:r w:rsidRPr="001E2EC1">
        <w:t>5</w:t>
      </w:r>
      <w:r w:rsidR="00A052A8" w:rsidRPr="001E2EC1">
        <w:t>2</w:t>
      </w:r>
      <w:r w:rsidRPr="001E2EC1">
        <w:t xml:space="preserve">(3) may apply, in writing, to the Director of Biosecurity to extend the period (the </w:t>
      </w:r>
      <w:r w:rsidRPr="001E2EC1">
        <w:rPr>
          <w:b/>
          <w:i/>
        </w:rPr>
        <w:t>period of operation</w:t>
      </w:r>
      <w:r w:rsidRPr="001E2EC1">
        <w:t>) during which the arrangement remains in force</w:t>
      </w:r>
      <w:r w:rsidR="00AF7506" w:rsidRPr="001E2EC1">
        <w:t>.</w:t>
      </w:r>
      <w:r w:rsidRPr="001E2EC1">
        <w:t xml:space="preserve"> The application must be made:</w:t>
      </w:r>
    </w:p>
    <w:p w:rsidR="00A822A6" w:rsidRPr="001E2EC1" w:rsidRDefault="00A822A6" w:rsidP="00BD1F79">
      <w:pPr>
        <w:pStyle w:val="paragraph"/>
      </w:pPr>
      <w:r w:rsidRPr="001E2EC1">
        <w:tab/>
        <w:t>(a)</w:t>
      </w:r>
      <w:r w:rsidRPr="001E2EC1">
        <w:tab/>
        <w:t>within the period of 3 months ending immediately before the cessation time for the arrangement; or</w:t>
      </w:r>
    </w:p>
    <w:p w:rsidR="00A822A6" w:rsidRPr="001E2EC1" w:rsidRDefault="00A822A6" w:rsidP="00BD1F79">
      <w:pPr>
        <w:pStyle w:val="paragraph"/>
      </w:pPr>
      <w:r w:rsidRPr="001E2EC1">
        <w:tab/>
        <w:t>(b)</w:t>
      </w:r>
      <w:r w:rsidRPr="001E2EC1">
        <w:tab/>
        <w:t>if the Director consents, after the end of that period</w:t>
      </w:r>
      <w:r w:rsidR="00AF7506" w:rsidRPr="001E2EC1">
        <w:t>.</w:t>
      </w:r>
    </w:p>
    <w:p w:rsidR="00A822A6" w:rsidRPr="001E2EC1" w:rsidRDefault="00A822A6" w:rsidP="00BD1F79">
      <w:pPr>
        <w:pStyle w:val="notemargin"/>
      </w:pPr>
      <w:r w:rsidRPr="001E2EC1">
        <w:t>Note:</w:t>
      </w:r>
      <w:r w:rsidRPr="001E2EC1">
        <w:tab/>
        <w:t>An application fee may be required (see item</w:t>
      </w:r>
      <w:r w:rsidR="001E2EC1">
        <w:t> </w:t>
      </w:r>
      <w:r w:rsidRPr="001E2EC1">
        <w:t>58)</w:t>
      </w:r>
      <w:r w:rsidR="00AF7506" w:rsidRPr="001E2EC1">
        <w:t>.</w:t>
      </w:r>
    </w:p>
    <w:p w:rsidR="00A822A6" w:rsidRPr="001E2EC1" w:rsidRDefault="00A822A6" w:rsidP="00BD1F79">
      <w:pPr>
        <w:pStyle w:val="Subitem"/>
      </w:pPr>
      <w:r w:rsidRPr="001E2EC1">
        <w:t>(2)</w:t>
      </w:r>
      <w:r w:rsidRPr="001E2EC1">
        <w:tab/>
        <w:t xml:space="preserve">If the Director of Biosecurity receives an application in relation to a transitional approved arrangement under </w:t>
      </w:r>
      <w:r w:rsidR="001E2EC1">
        <w:t>subitem (</w:t>
      </w:r>
      <w:r w:rsidRPr="001E2EC1">
        <w:t>1), the Director may extend the period of operation of the arrangement, for up to 18 months after the cessation time for the arrangement, if the Director is satisfied, having regard to any matter that the Director considers relevant, that:</w:t>
      </w:r>
    </w:p>
    <w:p w:rsidR="00A822A6" w:rsidRPr="001E2EC1" w:rsidRDefault="00A822A6" w:rsidP="00BD1F79">
      <w:pPr>
        <w:pStyle w:val="paragraph"/>
      </w:pPr>
      <w:r w:rsidRPr="001E2EC1">
        <w:tab/>
        <w:t>(a)</w:t>
      </w:r>
      <w:r w:rsidRPr="001E2EC1">
        <w:tab/>
        <w:t>the applicant is a fit and proper person (having regard to the matters referred to in section</w:t>
      </w:r>
      <w:r w:rsidR="001E2EC1">
        <w:t> </w:t>
      </w:r>
      <w:r w:rsidR="00AF7506" w:rsidRPr="001E2EC1">
        <w:t>530</w:t>
      </w:r>
      <w:r w:rsidRPr="001E2EC1">
        <w:t xml:space="preserve"> of the Biosecurity Act); and</w:t>
      </w:r>
    </w:p>
    <w:p w:rsidR="00A822A6" w:rsidRPr="001E2EC1" w:rsidRDefault="00A822A6" w:rsidP="00BD1F79">
      <w:pPr>
        <w:pStyle w:val="paragraph"/>
      </w:pPr>
      <w:r w:rsidRPr="001E2EC1">
        <w:tab/>
        <w:t>(b)</w:t>
      </w:r>
      <w:r w:rsidRPr="001E2EC1">
        <w:tab/>
        <w:t>the level of biosecurity risk associated with the operation of the arrangement is acceptable</w:t>
      </w:r>
      <w:r w:rsidR="00AF7506" w:rsidRPr="001E2EC1">
        <w:t>.</w:t>
      </w:r>
    </w:p>
    <w:p w:rsidR="00A822A6" w:rsidRPr="001E2EC1" w:rsidRDefault="00A822A6" w:rsidP="00BD1F79">
      <w:pPr>
        <w:pStyle w:val="notemargin"/>
      </w:pPr>
      <w:r w:rsidRPr="001E2EC1">
        <w:t>Note:</w:t>
      </w:r>
      <w:r w:rsidRPr="001E2EC1">
        <w:tab/>
        <w:t>See Division</w:t>
      </w:r>
      <w:r w:rsidR="001E2EC1">
        <w:t> </w:t>
      </w:r>
      <w:r w:rsidRPr="001E2EC1">
        <w:t>3 for matters relating to dealing with applications</w:t>
      </w:r>
      <w:r w:rsidR="00AF7506" w:rsidRPr="001E2EC1">
        <w:t>.</w:t>
      </w:r>
    </w:p>
    <w:p w:rsidR="00A822A6" w:rsidRPr="001E2EC1" w:rsidRDefault="00A822A6" w:rsidP="00BD1F79">
      <w:pPr>
        <w:pStyle w:val="Subitem"/>
      </w:pPr>
      <w:r w:rsidRPr="001E2EC1">
        <w:t>(3)</w:t>
      </w:r>
      <w:r w:rsidRPr="001E2EC1">
        <w:tab/>
        <w:t>If the Director of Biosecurity decides to extend the period of operation of the transitional approved arrangement, the extended period of operation begins, or is taken to have begun, immediately after the cessation time for the arrangement</w:t>
      </w:r>
      <w:r w:rsidR="00AF7506" w:rsidRPr="001E2EC1">
        <w:t>.</w:t>
      </w:r>
    </w:p>
    <w:p w:rsidR="00A822A6" w:rsidRPr="001E2EC1" w:rsidRDefault="00A822A6" w:rsidP="00BD1F79">
      <w:pPr>
        <w:pStyle w:val="Subitem"/>
      </w:pPr>
      <w:r w:rsidRPr="001E2EC1">
        <w:t>(4)</w:t>
      </w:r>
      <w:r w:rsidRPr="001E2EC1">
        <w:tab/>
        <w:t>The Director of Biosecurity must notify the applicant, in writing:</w:t>
      </w:r>
    </w:p>
    <w:p w:rsidR="00A822A6" w:rsidRPr="001E2EC1" w:rsidRDefault="00A822A6" w:rsidP="00BD1F79">
      <w:pPr>
        <w:pStyle w:val="paragraph"/>
      </w:pPr>
      <w:r w:rsidRPr="001E2EC1">
        <w:tab/>
        <w:t>(a)</w:t>
      </w:r>
      <w:r w:rsidRPr="001E2EC1">
        <w:tab/>
        <w:t>of the Director’s decision; and</w:t>
      </w:r>
    </w:p>
    <w:p w:rsidR="00A822A6" w:rsidRPr="001E2EC1" w:rsidRDefault="00A822A6" w:rsidP="00BD1F79">
      <w:pPr>
        <w:pStyle w:val="paragraph"/>
      </w:pPr>
      <w:r w:rsidRPr="001E2EC1">
        <w:tab/>
        <w:t>(b)</w:t>
      </w:r>
      <w:r w:rsidRPr="001E2EC1">
        <w:tab/>
        <w:t>if the decision is to extend the period of operation of the transitional approved arrangement—of the extended period of operation; and</w:t>
      </w:r>
    </w:p>
    <w:p w:rsidR="00A822A6" w:rsidRPr="001E2EC1" w:rsidRDefault="00A822A6" w:rsidP="00BD1F79">
      <w:pPr>
        <w:pStyle w:val="paragraph"/>
      </w:pPr>
      <w:r w:rsidRPr="001E2EC1">
        <w:tab/>
        <w:t>(c)</w:t>
      </w:r>
      <w:r w:rsidRPr="001E2EC1">
        <w:tab/>
        <w:t>if the decision is not to extend the period of operation of the transitional approved arrangement—of the reasons for the decision</w:t>
      </w:r>
      <w:r w:rsidR="00AF7506" w:rsidRPr="001E2EC1">
        <w:t>.</w:t>
      </w:r>
    </w:p>
    <w:p w:rsidR="00A822A6" w:rsidRPr="001E2EC1" w:rsidRDefault="00A822A6" w:rsidP="00BD1F79">
      <w:pPr>
        <w:pStyle w:val="Subitem"/>
      </w:pPr>
      <w:r w:rsidRPr="001E2EC1">
        <w:t>(5)</w:t>
      </w:r>
      <w:r w:rsidRPr="001E2EC1">
        <w:tab/>
        <w:t xml:space="preserve">A decision by the Director of Biosecurity under this item not to extend the period of operation of the transitional approved arrangement is a reviewable decision for the purposes of the Biosecurity Act and the applicant is the relevant person for the </w:t>
      </w:r>
      <w:r w:rsidR="00214480" w:rsidRPr="001E2EC1">
        <w:t>reviewable</w:t>
      </w:r>
      <w:r w:rsidRPr="001E2EC1">
        <w:t xml:space="preserve"> decision</w:t>
      </w:r>
      <w:r w:rsidR="00AF7506" w:rsidRPr="001E2EC1">
        <w:t>.</w:t>
      </w:r>
    </w:p>
    <w:p w:rsidR="00A822A6" w:rsidRPr="001E2EC1" w:rsidRDefault="00A822A6" w:rsidP="00BD1F79">
      <w:pPr>
        <w:pStyle w:val="Subitem"/>
      </w:pPr>
      <w:r w:rsidRPr="001E2EC1">
        <w:t>(6)</w:t>
      </w:r>
      <w:r w:rsidRPr="001E2EC1">
        <w:tab/>
        <w:t>Section</w:t>
      </w:r>
      <w:r w:rsidR="001E2EC1">
        <w:t> </w:t>
      </w:r>
      <w:r w:rsidR="00AF7506" w:rsidRPr="001E2EC1">
        <w:t>530</w:t>
      </w:r>
      <w:r w:rsidRPr="001E2EC1">
        <w:t xml:space="preserve"> of the Biosecurity Act applies for the purposes of determining whether a person is a fit and proper person for the purposes of this item (in addition to the other purposes for which that section applies)</w:t>
      </w:r>
      <w:r w:rsidR="00AF7506" w:rsidRPr="001E2EC1">
        <w:t>.</w:t>
      </w:r>
    </w:p>
    <w:p w:rsidR="00A822A6" w:rsidRPr="001E2EC1" w:rsidRDefault="00A822A6" w:rsidP="00BD1F79">
      <w:pPr>
        <w:pStyle w:val="Subitem"/>
      </w:pPr>
      <w:r w:rsidRPr="001E2EC1">
        <w:t>(7)</w:t>
      </w:r>
      <w:r w:rsidRPr="001E2EC1">
        <w:tab/>
        <w:t>The period of operation of a transitional approved arrangement that is taken to exist because of subitem</w:t>
      </w:r>
      <w:r w:rsidR="001E2EC1">
        <w:t> </w:t>
      </w:r>
      <w:r w:rsidRPr="001E2EC1">
        <w:t>5</w:t>
      </w:r>
      <w:r w:rsidR="00A052A8" w:rsidRPr="001E2EC1">
        <w:t>2</w:t>
      </w:r>
      <w:r w:rsidRPr="001E2EC1">
        <w:t>(3) may be extended only once</w:t>
      </w:r>
      <w:r w:rsidR="00AF7506" w:rsidRPr="001E2EC1">
        <w:t>.</w:t>
      </w:r>
    </w:p>
    <w:p w:rsidR="00A822A6" w:rsidRPr="001E2EC1" w:rsidRDefault="005E39F4" w:rsidP="00BD1F79">
      <w:pPr>
        <w:pStyle w:val="ItemHead"/>
      </w:pPr>
      <w:r w:rsidRPr="001E2EC1">
        <w:t>54</w:t>
      </w:r>
      <w:r w:rsidR="00A822A6" w:rsidRPr="001E2EC1">
        <w:t xml:space="preserve">  Additional circumstances for variation, suspension or revocation of transitional approved arrangement</w:t>
      </w:r>
    </w:p>
    <w:p w:rsidR="00A822A6" w:rsidRPr="001E2EC1" w:rsidRDefault="00A822A6" w:rsidP="00BD1F79">
      <w:pPr>
        <w:pStyle w:val="Subitem"/>
      </w:pPr>
      <w:r w:rsidRPr="001E2EC1">
        <w:t>(1)</w:t>
      </w:r>
      <w:r w:rsidRPr="001E2EC1">
        <w:tab/>
        <w:t>This item applies if a compliance agreement that is taken to be a transitional approved arrangement because of subitem</w:t>
      </w:r>
      <w:r w:rsidR="001E2EC1">
        <w:t> </w:t>
      </w:r>
      <w:r w:rsidRPr="001E2EC1">
        <w:t>5</w:t>
      </w:r>
      <w:r w:rsidR="00A052A8" w:rsidRPr="001E2EC1">
        <w:t>2</w:t>
      </w:r>
      <w:r w:rsidRPr="001E2EC1">
        <w:t>(3) provided, under subsection</w:t>
      </w:r>
      <w:r w:rsidR="001E2EC1">
        <w:t> </w:t>
      </w:r>
      <w:r w:rsidRPr="001E2EC1">
        <w:t xml:space="preserve">66B(3) of the Quarantine Act, that in the circumstances (the </w:t>
      </w:r>
      <w:r w:rsidRPr="001E2EC1">
        <w:rPr>
          <w:b/>
          <w:i/>
        </w:rPr>
        <w:t>relevant circumstances</w:t>
      </w:r>
      <w:r w:rsidRPr="001E2EC1">
        <w:t>) stated in the agreement, a Director of Quarantine may:</w:t>
      </w:r>
    </w:p>
    <w:p w:rsidR="00A822A6" w:rsidRPr="001E2EC1" w:rsidRDefault="00A822A6" w:rsidP="00BD1F79">
      <w:pPr>
        <w:pStyle w:val="paragraph"/>
      </w:pPr>
      <w:r w:rsidRPr="001E2EC1">
        <w:tab/>
        <w:t>(a)</w:t>
      </w:r>
      <w:r w:rsidRPr="001E2EC1">
        <w:tab/>
        <w:t>cancel or vary the agreement; or</w:t>
      </w:r>
    </w:p>
    <w:p w:rsidR="00A822A6" w:rsidRPr="001E2EC1" w:rsidRDefault="00A822A6" w:rsidP="00BD1F79">
      <w:pPr>
        <w:pStyle w:val="paragraph"/>
      </w:pPr>
      <w:r w:rsidRPr="001E2EC1">
        <w:tab/>
        <w:t>(b)</w:t>
      </w:r>
      <w:r w:rsidRPr="001E2EC1">
        <w:tab/>
        <w:t>suspend its operation for a period or until the happening of an event</w:t>
      </w:r>
      <w:r w:rsidR="00AF7506" w:rsidRPr="001E2EC1">
        <w:t>.</w:t>
      </w:r>
    </w:p>
    <w:p w:rsidR="00A822A6" w:rsidRPr="001E2EC1" w:rsidRDefault="00A822A6" w:rsidP="00BD1F79">
      <w:pPr>
        <w:pStyle w:val="Subitem"/>
      </w:pPr>
      <w:r w:rsidRPr="001E2EC1">
        <w:t>(2)</w:t>
      </w:r>
      <w:r w:rsidRPr="001E2EC1">
        <w:tab/>
        <w:t>The Director of Biosecurity may, in the relevant circumstances:</w:t>
      </w:r>
    </w:p>
    <w:p w:rsidR="00A822A6" w:rsidRPr="001E2EC1" w:rsidRDefault="00A822A6" w:rsidP="00BD1F79">
      <w:pPr>
        <w:pStyle w:val="paragraph"/>
      </w:pPr>
      <w:r w:rsidRPr="001E2EC1">
        <w:tab/>
        <w:t>(a)</w:t>
      </w:r>
      <w:r w:rsidRPr="001E2EC1">
        <w:tab/>
        <w:t>give the biosecurity industry participant covered by the transitional approved arrangement a notice under subsection</w:t>
      </w:r>
      <w:r w:rsidR="001E2EC1">
        <w:t> </w:t>
      </w:r>
      <w:r w:rsidR="00AF7506" w:rsidRPr="001E2EC1">
        <w:t>413</w:t>
      </w:r>
      <w:r w:rsidRPr="001E2EC1">
        <w:t>(1) of the Biosecurity Act (variation of an approved arrangement) in relation to the arrangement; or</w:t>
      </w:r>
    </w:p>
    <w:p w:rsidR="00A822A6" w:rsidRPr="001E2EC1" w:rsidRDefault="00A822A6" w:rsidP="00BD1F79">
      <w:pPr>
        <w:pStyle w:val="paragraph"/>
      </w:pPr>
      <w:r w:rsidRPr="001E2EC1">
        <w:tab/>
        <w:t>(b)</w:t>
      </w:r>
      <w:r w:rsidRPr="001E2EC1">
        <w:tab/>
        <w:t>suspend the transitional approved arrangement, or a part of the arrangement; or</w:t>
      </w:r>
    </w:p>
    <w:p w:rsidR="00A822A6" w:rsidRPr="001E2EC1" w:rsidRDefault="00A822A6" w:rsidP="00BD1F79">
      <w:pPr>
        <w:pStyle w:val="paragraph"/>
      </w:pPr>
      <w:r w:rsidRPr="001E2EC1">
        <w:tab/>
        <w:t>(c)</w:t>
      </w:r>
      <w:r w:rsidRPr="001E2EC1">
        <w:tab/>
        <w:t>revoke the transitional approved arrangement</w:t>
      </w:r>
      <w:r w:rsidR="00AF7506" w:rsidRPr="001E2EC1">
        <w:t>.</w:t>
      </w:r>
    </w:p>
    <w:p w:rsidR="00A822A6" w:rsidRPr="001E2EC1" w:rsidRDefault="00A822A6" w:rsidP="00BD1F79">
      <w:pPr>
        <w:pStyle w:val="notemargin"/>
      </w:pPr>
      <w:r w:rsidRPr="001E2EC1">
        <w:t>Note 1:</w:t>
      </w:r>
      <w:r w:rsidRPr="001E2EC1">
        <w:tab/>
        <w:t>The giving of a notice under subsection</w:t>
      </w:r>
      <w:r w:rsidR="001E2EC1">
        <w:t> </w:t>
      </w:r>
      <w:r w:rsidR="00AF7506" w:rsidRPr="001E2EC1">
        <w:t>413</w:t>
      </w:r>
      <w:r w:rsidRPr="001E2EC1">
        <w:t>(1) of the Biosecurity Act would be permitted by paragraph</w:t>
      </w:r>
      <w:r w:rsidR="001E2EC1">
        <w:t> </w:t>
      </w:r>
      <w:r w:rsidR="00AF7506" w:rsidRPr="001E2EC1">
        <w:t>413</w:t>
      </w:r>
      <w:r w:rsidRPr="001E2EC1">
        <w:t>(2)(f) of that Act</w:t>
      </w:r>
      <w:r w:rsidR="00AF7506" w:rsidRPr="001E2EC1">
        <w:t>.</w:t>
      </w:r>
    </w:p>
    <w:p w:rsidR="00A822A6" w:rsidRPr="001E2EC1" w:rsidRDefault="00A822A6" w:rsidP="00BD1F79">
      <w:pPr>
        <w:pStyle w:val="notemargin"/>
      </w:pPr>
      <w:r w:rsidRPr="001E2EC1">
        <w:t>Note 2:</w:t>
      </w:r>
      <w:r w:rsidRPr="001E2EC1">
        <w:tab/>
        <w:t xml:space="preserve">The powers given by </w:t>
      </w:r>
      <w:r w:rsidR="001E2EC1">
        <w:t>paragraphs (</w:t>
      </w:r>
      <w:r w:rsidRPr="001E2EC1">
        <w:t>2)(b) and (c) are in addition to the powers conferred by Parts</w:t>
      </w:r>
      <w:r w:rsidR="001E2EC1">
        <w:t> </w:t>
      </w:r>
      <w:r w:rsidRPr="001E2EC1">
        <w:t>4 and 5 of Chapter</w:t>
      </w:r>
      <w:r w:rsidR="001E2EC1">
        <w:t> </w:t>
      </w:r>
      <w:r w:rsidRPr="001E2EC1">
        <w:t>7 of the Biosecurity Act to suspend or revoke the transitional approved arrangement</w:t>
      </w:r>
      <w:r w:rsidR="00AF7506" w:rsidRPr="001E2EC1">
        <w:t>.</w:t>
      </w:r>
    </w:p>
    <w:p w:rsidR="00A822A6" w:rsidRPr="001E2EC1" w:rsidRDefault="00A822A6" w:rsidP="00BD1F79">
      <w:pPr>
        <w:pStyle w:val="SubitemHead"/>
      </w:pPr>
      <w:r w:rsidRPr="001E2EC1">
        <w:t>Suspension of all or part of transitional approved arrangement</w:t>
      </w:r>
    </w:p>
    <w:p w:rsidR="00A822A6" w:rsidRPr="001E2EC1" w:rsidRDefault="00A822A6" w:rsidP="00BD1F79">
      <w:pPr>
        <w:pStyle w:val="Subitem"/>
      </w:pPr>
      <w:r w:rsidRPr="001E2EC1">
        <w:t>(3)</w:t>
      </w:r>
      <w:r w:rsidRPr="001E2EC1">
        <w:tab/>
        <w:t xml:space="preserve">If the Director of Biosecurity proposes to suspend the transitional approved arrangement, or a part of the arrangement, under </w:t>
      </w:r>
      <w:r w:rsidR="001E2EC1">
        <w:t>paragraph (</w:t>
      </w:r>
      <w:r w:rsidRPr="001E2EC1">
        <w:t xml:space="preserve">2)(b), the Biosecurity Act applies in relation to the proposed suspension in the same way as it applies in relation to a proposed suspension of an approved arrangement, or a part of an approved arrangement, on a ground referred to in any of paragraphs </w:t>
      </w:r>
      <w:r w:rsidR="00AF7506" w:rsidRPr="001E2EC1">
        <w:t>418</w:t>
      </w:r>
      <w:r w:rsidRPr="001E2EC1">
        <w:t>(1)(a) to (e) of that Act</w:t>
      </w:r>
      <w:r w:rsidR="00AF7506" w:rsidRPr="001E2EC1">
        <w:t>.</w:t>
      </w:r>
    </w:p>
    <w:p w:rsidR="00A822A6" w:rsidRPr="001E2EC1" w:rsidRDefault="00A822A6" w:rsidP="00BD1F79">
      <w:pPr>
        <w:pStyle w:val="notemargin"/>
      </w:pPr>
      <w:r w:rsidRPr="001E2EC1">
        <w:t>Note:</w:t>
      </w:r>
      <w:r w:rsidRPr="001E2EC1">
        <w:tab/>
        <w:t>See, in particular, subsections</w:t>
      </w:r>
      <w:r w:rsidR="001E2EC1">
        <w:t> </w:t>
      </w:r>
      <w:r w:rsidR="00AF7506" w:rsidRPr="001E2EC1">
        <w:t>418</w:t>
      </w:r>
      <w:r w:rsidRPr="001E2EC1">
        <w:t>(2) to (4) of the Biosecurity Act</w:t>
      </w:r>
      <w:r w:rsidR="00AF7506" w:rsidRPr="001E2EC1">
        <w:t>.</w:t>
      </w:r>
    </w:p>
    <w:p w:rsidR="00A822A6" w:rsidRPr="001E2EC1" w:rsidRDefault="00A822A6" w:rsidP="00BD1F79">
      <w:pPr>
        <w:pStyle w:val="Subitem"/>
      </w:pPr>
      <w:r w:rsidRPr="001E2EC1">
        <w:t>(4)</w:t>
      </w:r>
      <w:r w:rsidRPr="001E2EC1">
        <w:tab/>
        <w:t xml:space="preserve">If the Director of Biosecurity suspends the transitional approved arrangement, or a part of the arrangement, under </w:t>
      </w:r>
      <w:r w:rsidR="001E2EC1">
        <w:t>paragraph (</w:t>
      </w:r>
      <w:r w:rsidRPr="001E2EC1">
        <w:t>2)(b), the Biosecurity Act applies in relation to the suspension as if it had been done under subsection</w:t>
      </w:r>
      <w:r w:rsidR="001E2EC1">
        <w:t> </w:t>
      </w:r>
      <w:r w:rsidR="00AF7506" w:rsidRPr="001E2EC1">
        <w:t>418</w:t>
      </w:r>
      <w:r w:rsidRPr="001E2EC1">
        <w:t xml:space="preserve">(1) of that Act on a ground referred to in any of paragraphs </w:t>
      </w:r>
      <w:r w:rsidR="00AF7506" w:rsidRPr="001E2EC1">
        <w:t>418</w:t>
      </w:r>
      <w:r w:rsidRPr="001E2EC1">
        <w:t>(1)(a) to (e) of that Act</w:t>
      </w:r>
      <w:r w:rsidR="00AF7506" w:rsidRPr="001E2EC1">
        <w:t>.</w:t>
      </w:r>
    </w:p>
    <w:p w:rsidR="00A822A6" w:rsidRPr="001E2EC1" w:rsidRDefault="00A822A6" w:rsidP="00BD1F79">
      <w:pPr>
        <w:pStyle w:val="notemargin"/>
      </w:pPr>
      <w:r w:rsidRPr="001E2EC1">
        <w:t>Note 1:</w:t>
      </w:r>
      <w:r w:rsidRPr="001E2EC1">
        <w:tab/>
        <w:t>See, in particular, sections</w:t>
      </w:r>
      <w:r w:rsidR="001E2EC1">
        <w:t> </w:t>
      </w:r>
      <w:r w:rsidR="00AF7506" w:rsidRPr="001E2EC1">
        <w:t>419</w:t>
      </w:r>
      <w:r w:rsidRPr="001E2EC1">
        <w:t xml:space="preserve"> to </w:t>
      </w:r>
      <w:r w:rsidR="00AF7506" w:rsidRPr="001E2EC1">
        <w:t>421</w:t>
      </w:r>
      <w:r w:rsidRPr="001E2EC1">
        <w:t xml:space="preserve"> of the Biosecurity Act</w:t>
      </w:r>
      <w:r w:rsidR="00AF7506" w:rsidRPr="001E2EC1">
        <w:t>.</w:t>
      </w:r>
    </w:p>
    <w:p w:rsidR="00A822A6" w:rsidRPr="001E2EC1" w:rsidRDefault="00A822A6" w:rsidP="00BD1F79">
      <w:pPr>
        <w:pStyle w:val="notemargin"/>
      </w:pPr>
      <w:r w:rsidRPr="001E2EC1">
        <w:t>Note 2:</w:t>
      </w:r>
      <w:r w:rsidRPr="001E2EC1">
        <w:tab/>
        <w:t xml:space="preserve">A decision to suspend the transitional approved arrangement, or a part of the arrangement, under </w:t>
      </w:r>
      <w:r w:rsidR="001E2EC1">
        <w:t>paragraph (</w:t>
      </w:r>
      <w:r w:rsidRPr="001E2EC1">
        <w:t>2)(b) is a reviewable decision under Part</w:t>
      </w:r>
      <w:r w:rsidR="001E2EC1">
        <w:t> </w:t>
      </w:r>
      <w:r w:rsidRPr="001E2EC1">
        <w:t xml:space="preserve">1 of </w:t>
      </w:r>
      <w:r w:rsidR="004D1E4A" w:rsidRPr="001E2EC1">
        <w:t>Chapter</w:t>
      </w:r>
      <w:r w:rsidR="001E2EC1">
        <w:t> </w:t>
      </w:r>
      <w:r w:rsidR="004D1E4A" w:rsidRPr="001E2EC1">
        <w:t>11</w:t>
      </w:r>
      <w:r w:rsidRPr="001E2EC1">
        <w:t xml:space="preserve"> of the Biosecurity Act</w:t>
      </w:r>
      <w:r w:rsidR="00AF7506" w:rsidRPr="001E2EC1">
        <w:t>.</w:t>
      </w:r>
    </w:p>
    <w:p w:rsidR="00A822A6" w:rsidRPr="001E2EC1" w:rsidRDefault="00A822A6" w:rsidP="00BD1F79">
      <w:pPr>
        <w:pStyle w:val="SubitemHead"/>
      </w:pPr>
      <w:r w:rsidRPr="001E2EC1">
        <w:t>Revocation of transitional approved arrangement</w:t>
      </w:r>
    </w:p>
    <w:p w:rsidR="00A822A6" w:rsidRPr="001E2EC1" w:rsidRDefault="00A822A6" w:rsidP="00BD1F79">
      <w:pPr>
        <w:pStyle w:val="Subitem"/>
      </w:pPr>
      <w:r w:rsidRPr="001E2EC1">
        <w:t>(5)</w:t>
      </w:r>
      <w:r w:rsidRPr="001E2EC1">
        <w:tab/>
        <w:t xml:space="preserve">If the Director of Biosecurity proposes to revoke the transitional approved arrangement under </w:t>
      </w:r>
      <w:r w:rsidR="001E2EC1">
        <w:t>paragraph (</w:t>
      </w:r>
      <w:r w:rsidRPr="001E2EC1">
        <w:t xml:space="preserve">2)(c), the Biosecurity Act applies in relation to the proposed revocation in the same way as it applies in relation to a proposed revocation of an approved arrangement on a ground referred to in any of paragraphs </w:t>
      </w:r>
      <w:r w:rsidR="00AF7506" w:rsidRPr="001E2EC1">
        <w:t>423</w:t>
      </w:r>
      <w:r w:rsidRPr="001E2EC1">
        <w:t>(1)(a) to (e) of that Act</w:t>
      </w:r>
      <w:r w:rsidR="00AF7506" w:rsidRPr="001E2EC1">
        <w:t>.</w:t>
      </w:r>
    </w:p>
    <w:p w:rsidR="00A822A6" w:rsidRPr="001E2EC1" w:rsidRDefault="00A822A6" w:rsidP="00BD1F79">
      <w:pPr>
        <w:pStyle w:val="notemargin"/>
      </w:pPr>
      <w:r w:rsidRPr="001E2EC1">
        <w:t>Note:</w:t>
      </w:r>
      <w:r w:rsidRPr="001E2EC1">
        <w:tab/>
        <w:t>See, in particular, subsections</w:t>
      </w:r>
      <w:r w:rsidR="001E2EC1">
        <w:t> </w:t>
      </w:r>
      <w:r w:rsidR="00AF7506" w:rsidRPr="001E2EC1">
        <w:t>423</w:t>
      </w:r>
      <w:r w:rsidRPr="001E2EC1">
        <w:t>(2) to (4) of the Biosecurity Act</w:t>
      </w:r>
      <w:r w:rsidR="00AF7506" w:rsidRPr="001E2EC1">
        <w:t>.</w:t>
      </w:r>
    </w:p>
    <w:p w:rsidR="00A822A6" w:rsidRPr="001E2EC1" w:rsidRDefault="00A822A6" w:rsidP="00BD1F79">
      <w:pPr>
        <w:pStyle w:val="Subitem"/>
      </w:pPr>
      <w:r w:rsidRPr="001E2EC1">
        <w:t>(6)</w:t>
      </w:r>
      <w:r w:rsidRPr="001E2EC1">
        <w:tab/>
        <w:t xml:space="preserve">If the Director of Biosecurity revokes the transitional approved arrangement under </w:t>
      </w:r>
      <w:r w:rsidR="001E2EC1">
        <w:t>paragraph (</w:t>
      </w:r>
      <w:r w:rsidRPr="001E2EC1">
        <w:t>2)(c), the Biosecurity Act applies in relation to the revocation as if it had been done under subsection</w:t>
      </w:r>
      <w:r w:rsidR="001E2EC1">
        <w:t> </w:t>
      </w:r>
      <w:r w:rsidR="00AF7506" w:rsidRPr="001E2EC1">
        <w:t>423</w:t>
      </w:r>
      <w:r w:rsidRPr="001E2EC1">
        <w:t>(1) of th</w:t>
      </w:r>
      <w:r w:rsidR="003B5918" w:rsidRPr="001E2EC1">
        <w:t>at</w:t>
      </w:r>
      <w:r w:rsidRPr="001E2EC1">
        <w:t xml:space="preserve"> Act</w:t>
      </w:r>
      <w:r w:rsidR="00AF7506" w:rsidRPr="001E2EC1">
        <w:t>.</w:t>
      </w:r>
    </w:p>
    <w:p w:rsidR="00A822A6" w:rsidRPr="001E2EC1" w:rsidRDefault="00A822A6" w:rsidP="00BD1F79">
      <w:pPr>
        <w:pStyle w:val="notemargin"/>
      </w:pPr>
      <w:r w:rsidRPr="001E2EC1">
        <w:t>Note 1:</w:t>
      </w:r>
      <w:r w:rsidRPr="001E2EC1">
        <w:tab/>
        <w:t>See, in particular, sections</w:t>
      </w:r>
      <w:r w:rsidR="001E2EC1">
        <w:t> </w:t>
      </w:r>
      <w:r w:rsidR="00AF7506" w:rsidRPr="001E2EC1">
        <w:t>424</w:t>
      </w:r>
      <w:r w:rsidRPr="001E2EC1">
        <w:t xml:space="preserve"> to </w:t>
      </w:r>
      <w:r w:rsidR="00AF7506" w:rsidRPr="001E2EC1">
        <w:t>426</w:t>
      </w:r>
      <w:r w:rsidRPr="001E2EC1">
        <w:t xml:space="preserve"> of the Biosecurity Act</w:t>
      </w:r>
      <w:r w:rsidR="00AF7506" w:rsidRPr="001E2EC1">
        <w:t>.</w:t>
      </w:r>
    </w:p>
    <w:p w:rsidR="00A822A6" w:rsidRPr="001E2EC1" w:rsidRDefault="00A822A6" w:rsidP="00BD1F79">
      <w:pPr>
        <w:pStyle w:val="notemargin"/>
      </w:pPr>
      <w:r w:rsidRPr="001E2EC1">
        <w:t>Note 2:</w:t>
      </w:r>
      <w:r w:rsidRPr="001E2EC1">
        <w:tab/>
        <w:t xml:space="preserve">A decision to revoke the transitional approved arrangement under </w:t>
      </w:r>
      <w:r w:rsidR="001E2EC1">
        <w:t>paragraph (</w:t>
      </w:r>
      <w:r w:rsidRPr="001E2EC1">
        <w:t>2)(c) is a reviewable decision under Part</w:t>
      </w:r>
      <w:r w:rsidR="001E2EC1">
        <w:t> </w:t>
      </w:r>
      <w:r w:rsidRPr="001E2EC1">
        <w:t xml:space="preserve">1 of </w:t>
      </w:r>
      <w:r w:rsidR="004D1E4A" w:rsidRPr="001E2EC1">
        <w:t>Chapter</w:t>
      </w:r>
      <w:r w:rsidR="001E2EC1">
        <w:t> </w:t>
      </w:r>
      <w:r w:rsidR="004D1E4A" w:rsidRPr="001E2EC1">
        <w:t>11</w:t>
      </w:r>
      <w:r w:rsidRPr="001E2EC1">
        <w:t xml:space="preserve"> of the Biosecurity Act</w:t>
      </w:r>
      <w:r w:rsidR="00AF7506" w:rsidRPr="001E2EC1">
        <w:t>.</w:t>
      </w:r>
    </w:p>
    <w:p w:rsidR="00A822A6" w:rsidRPr="001E2EC1" w:rsidRDefault="005E39F4" w:rsidP="00BD1F79">
      <w:pPr>
        <w:pStyle w:val="ItemHead"/>
      </w:pPr>
      <w:r w:rsidRPr="001E2EC1">
        <w:t>55</w:t>
      </w:r>
      <w:r w:rsidR="00A822A6" w:rsidRPr="001E2EC1">
        <w:t xml:space="preserve">  Compliance agreements suspended or cancelled before commencement day</w:t>
      </w:r>
    </w:p>
    <w:p w:rsidR="00A822A6" w:rsidRPr="001E2EC1" w:rsidRDefault="00A822A6" w:rsidP="00BD1F79">
      <w:pPr>
        <w:pStyle w:val="Subitem"/>
      </w:pPr>
      <w:r w:rsidRPr="001E2EC1">
        <w:t>(1)</w:t>
      </w:r>
      <w:r w:rsidRPr="001E2EC1">
        <w:tab/>
        <w:t>This item applies in relation to a compliance agreement if:</w:t>
      </w:r>
    </w:p>
    <w:p w:rsidR="00A822A6" w:rsidRPr="001E2EC1" w:rsidRDefault="00A822A6" w:rsidP="00BD1F79">
      <w:pPr>
        <w:pStyle w:val="paragraph"/>
      </w:pPr>
      <w:r w:rsidRPr="001E2EC1">
        <w:tab/>
        <w:t>(a)</w:t>
      </w:r>
      <w:r w:rsidRPr="001E2EC1">
        <w:tab/>
        <w:t>the agreement was suspended before the commencement day; or</w:t>
      </w:r>
    </w:p>
    <w:p w:rsidR="00A822A6" w:rsidRPr="001E2EC1" w:rsidRDefault="00A822A6" w:rsidP="00BD1F79">
      <w:pPr>
        <w:pStyle w:val="paragraph"/>
      </w:pPr>
      <w:r w:rsidRPr="001E2EC1">
        <w:tab/>
        <w:t>(b)</w:t>
      </w:r>
      <w:r w:rsidRPr="001E2EC1">
        <w:tab/>
        <w:t>a notice suspending or cancelling the agreement had been given to the other party to the agreement before the commencement day and the notice had not taken effect before that day</w:t>
      </w:r>
      <w:r w:rsidR="00AF7506" w:rsidRPr="001E2EC1">
        <w:t>.</w:t>
      </w:r>
    </w:p>
    <w:p w:rsidR="00A822A6" w:rsidRPr="001E2EC1" w:rsidRDefault="00A822A6" w:rsidP="00BD1F79">
      <w:pPr>
        <w:pStyle w:val="Subitem"/>
      </w:pPr>
      <w:r w:rsidRPr="001E2EC1">
        <w:t>(2)</w:t>
      </w:r>
      <w:r w:rsidRPr="001E2EC1">
        <w:tab/>
        <w:t>The compliance agreement is taken to have been cancelled immediately before the commencement day</w:t>
      </w:r>
      <w:r w:rsidR="00AF7506" w:rsidRPr="001E2EC1">
        <w:t>.</w:t>
      </w:r>
    </w:p>
    <w:p w:rsidR="00A822A6" w:rsidRPr="001E2EC1" w:rsidRDefault="00A822A6" w:rsidP="00BD1F79">
      <w:pPr>
        <w:pStyle w:val="notemargin"/>
      </w:pPr>
      <w:r w:rsidRPr="001E2EC1">
        <w:t>Note:</w:t>
      </w:r>
      <w:r w:rsidRPr="001E2EC1">
        <w:tab/>
        <w:t>The other party may make an application under section</w:t>
      </w:r>
      <w:r w:rsidR="001E2EC1">
        <w:t> </w:t>
      </w:r>
      <w:r w:rsidR="00AF7506" w:rsidRPr="001E2EC1">
        <w:t>405</w:t>
      </w:r>
      <w:r w:rsidRPr="001E2EC1">
        <w:t xml:space="preserve"> of the Biosecurity Act for approval of a proposed arrangement to carry out biosecurity activities to manage biosecurity risks associated with specified goods, premises or other things</w:t>
      </w:r>
      <w:r w:rsidR="00AF7506" w:rsidRPr="001E2EC1">
        <w:t>.</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the other party to the compliance agreement had been notified by a Director of Quarantine, in accordance with the compliance agreement, of directions in relation to matters covered by the compliance agreement; and</w:t>
      </w:r>
    </w:p>
    <w:p w:rsidR="00A822A6" w:rsidRPr="001E2EC1" w:rsidRDefault="00A822A6" w:rsidP="00BD1F79">
      <w:pPr>
        <w:pStyle w:val="paragraph"/>
      </w:pPr>
      <w:r w:rsidRPr="001E2EC1">
        <w:tab/>
        <w:t>(b)</w:t>
      </w:r>
      <w:r w:rsidRPr="001E2EC1">
        <w:tab/>
        <w:t>the period during which the directions were required to be complied with had not ended before the commencement day;</w:t>
      </w:r>
    </w:p>
    <w:p w:rsidR="00A822A6" w:rsidRPr="001E2EC1" w:rsidRDefault="00A822A6" w:rsidP="00BD1F79">
      <w:pPr>
        <w:pStyle w:val="Item"/>
      </w:pPr>
      <w:r w:rsidRPr="001E2EC1">
        <w:t xml:space="preserve">the other party must continue to comply with the directions as if the compliance agreement had not been cancelled under </w:t>
      </w:r>
      <w:r w:rsidR="001E2EC1">
        <w:t>subitem (</w:t>
      </w:r>
      <w:r w:rsidRPr="001E2EC1">
        <w:t>2)</w:t>
      </w:r>
      <w:r w:rsidR="00AF7506" w:rsidRPr="001E2EC1">
        <w:t>.</w:t>
      </w:r>
    </w:p>
    <w:p w:rsidR="00A822A6" w:rsidRPr="001E2EC1" w:rsidRDefault="00A822A6" w:rsidP="00BD1F79">
      <w:pPr>
        <w:pStyle w:val="Subitem"/>
      </w:pPr>
      <w:r w:rsidRPr="001E2EC1">
        <w:t>(4)</w:t>
      </w:r>
      <w:r w:rsidRPr="001E2EC1">
        <w:tab/>
        <w:t>Despite the repeal of the Quarantine Act by this Act, subsection</w:t>
      </w:r>
      <w:r w:rsidR="001E2EC1">
        <w:t> </w:t>
      </w:r>
      <w:r w:rsidRPr="001E2EC1">
        <w:t xml:space="preserve">66B(7) of that Act continues to apply in relation to the requirements imposed on the other party by the directions referred to in </w:t>
      </w:r>
      <w:r w:rsidR="001E2EC1">
        <w:t>subitem (</w:t>
      </w:r>
      <w:r w:rsidRPr="001E2EC1">
        <w:t>3)</w:t>
      </w:r>
      <w:r w:rsidR="00AF7506" w:rsidRPr="001E2EC1">
        <w:t>.</w:t>
      </w:r>
    </w:p>
    <w:p w:rsidR="00A822A6" w:rsidRPr="001E2EC1" w:rsidRDefault="005E39F4" w:rsidP="00BD1F79">
      <w:pPr>
        <w:pStyle w:val="ItemHead"/>
      </w:pPr>
      <w:r w:rsidRPr="001E2EC1">
        <w:t>56</w:t>
      </w:r>
      <w:r w:rsidR="00A822A6" w:rsidRPr="001E2EC1">
        <w:t xml:space="preserve">  Applications to enter compliance agreement—no decision made before commencement day</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 person had made an application to a Director of Quarantine to enter into a compliance agreement with the Commonwealth under section</w:t>
      </w:r>
      <w:r w:rsidR="001E2EC1">
        <w:t> </w:t>
      </w:r>
      <w:r w:rsidRPr="001E2EC1">
        <w:t>66B of the Quarantine Act; and</w:t>
      </w:r>
    </w:p>
    <w:p w:rsidR="00A822A6" w:rsidRPr="001E2EC1" w:rsidRDefault="00A822A6" w:rsidP="00BD1F79">
      <w:pPr>
        <w:pStyle w:val="paragraph"/>
      </w:pPr>
      <w:r w:rsidRPr="001E2EC1">
        <w:tab/>
        <w:t>(b)</w:t>
      </w:r>
      <w:r w:rsidRPr="001E2EC1">
        <w:tab/>
        <w:t>the Director of Quarantine had not made a decision on the application before the commencement day</w:t>
      </w:r>
      <w:r w:rsidR="00AF7506" w:rsidRPr="001E2EC1">
        <w:t>.</w:t>
      </w:r>
    </w:p>
    <w:p w:rsidR="00A822A6" w:rsidRPr="001E2EC1" w:rsidRDefault="00A822A6" w:rsidP="00BD1F79">
      <w:pPr>
        <w:pStyle w:val="Subitem"/>
      </w:pPr>
      <w:r w:rsidRPr="001E2EC1">
        <w:t>(2)</w:t>
      </w:r>
      <w:r w:rsidRPr="001E2EC1">
        <w:tab/>
        <w:t>The application is taken, on and after the commencement day, to be an application to the relevant Director, under section</w:t>
      </w:r>
      <w:r w:rsidR="001E2EC1">
        <w:t> </w:t>
      </w:r>
      <w:r w:rsidR="00AF7506" w:rsidRPr="001E2EC1">
        <w:t>405</w:t>
      </w:r>
      <w:r w:rsidRPr="001E2EC1">
        <w:t xml:space="preserve"> of the Biosecurity Act, for approval of a proposed arrangement that provides for the applicant to carry out the procedures specified in the application to manage biosecurity risks associated with the goods or other things specified in the application</w:t>
      </w:r>
      <w:r w:rsidR="00AF7506" w:rsidRPr="001E2EC1">
        <w:t>.</w:t>
      </w:r>
    </w:p>
    <w:p w:rsidR="00A822A6" w:rsidRPr="001E2EC1" w:rsidRDefault="00A822A6" w:rsidP="00BD1F79">
      <w:pPr>
        <w:pStyle w:val="Subitem"/>
      </w:pPr>
      <w:r w:rsidRPr="001E2EC1">
        <w:t>(3)</w:t>
      </w:r>
      <w:r w:rsidRPr="001E2EC1">
        <w:tab/>
        <w:t>Section</w:t>
      </w:r>
      <w:r w:rsidR="001E2EC1">
        <w:t> </w:t>
      </w:r>
      <w:r w:rsidR="00AF7506" w:rsidRPr="001E2EC1">
        <w:t>435</w:t>
      </w:r>
      <w:r w:rsidRPr="001E2EC1">
        <w:t xml:space="preserve"> of the Biosecurity Act applies in relation to the application as if it had been received by the relevant Director on the commencement day</w:t>
      </w:r>
      <w:r w:rsidR="00AF7506" w:rsidRPr="001E2EC1">
        <w:t>.</w:t>
      </w:r>
    </w:p>
    <w:p w:rsidR="00A822A6" w:rsidRPr="001E2EC1" w:rsidRDefault="00A822A6" w:rsidP="00BD1F79">
      <w:pPr>
        <w:pStyle w:val="Subitem"/>
      </w:pPr>
      <w:r w:rsidRPr="001E2EC1">
        <w:t>(4)</w:t>
      </w:r>
      <w:r w:rsidRPr="001E2EC1">
        <w:tab/>
        <w:t>The following provisions of the Biosecurity Act do not apply in relation to the application or the proposed arrangement:</w:t>
      </w:r>
    </w:p>
    <w:p w:rsidR="00A822A6" w:rsidRPr="001E2EC1" w:rsidRDefault="00A822A6" w:rsidP="00BD1F79">
      <w:pPr>
        <w:pStyle w:val="paragraph"/>
      </w:pPr>
      <w:r w:rsidRPr="001E2EC1">
        <w:tab/>
        <w:t>(a)</w:t>
      </w:r>
      <w:r w:rsidRPr="001E2EC1">
        <w:tab/>
        <w:t>paragraph</w:t>
      </w:r>
      <w:r w:rsidR="001E2EC1">
        <w:t> </w:t>
      </w:r>
      <w:r w:rsidR="00AF7506" w:rsidRPr="001E2EC1">
        <w:t>406</w:t>
      </w:r>
      <w:r w:rsidRPr="001E2EC1">
        <w:t>(2)(a) (requirements for proposed arrangements);</w:t>
      </w:r>
    </w:p>
    <w:p w:rsidR="00A822A6" w:rsidRPr="001E2EC1" w:rsidRDefault="00A822A6" w:rsidP="00BD1F79">
      <w:pPr>
        <w:pStyle w:val="paragraph"/>
      </w:pPr>
      <w:r w:rsidRPr="001E2EC1">
        <w:tab/>
        <w:t>(b)</w:t>
      </w:r>
      <w:r w:rsidRPr="001E2EC1">
        <w:tab/>
        <w:t>section</w:t>
      </w:r>
      <w:r w:rsidR="001E2EC1">
        <w:t> </w:t>
      </w:r>
      <w:r w:rsidR="00AF7506" w:rsidRPr="001E2EC1">
        <w:t>434</w:t>
      </w:r>
      <w:r w:rsidRPr="001E2EC1">
        <w:t xml:space="preserve"> (requirements for applications);</w:t>
      </w:r>
    </w:p>
    <w:p w:rsidR="00A822A6" w:rsidRPr="001E2EC1" w:rsidRDefault="00A822A6" w:rsidP="00BD1F79">
      <w:pPr>
        <w:pStyle w:val="paragraph"/>
      </w:pPr>
      <w:r w:rsidRPr="001E2EC1">
        <w:tab/>
        <w:t>(c)</w:t>
      </w:r>
      <w:r w:rsidRPr="001E2EC1">
        <w:tab/>
        <w:t>section</w:t>
      </w:r>
      <w:r w:rsidR="001E2EC1">
        <w:t> </w:t>
      </w:r>
      <w:r w:rsidR="00AF7506" w:rsidRPr="001E2EC1">
        <w:t>531</w:t>
      </w:r>
      <w:r w:rsidRPr="001E2EC1">
        <w:t xml:space="preserve"> (requirement to provide personal information)</w:t>
      </w:r>
      <w:r w:rsidR="00AF7506" w:rsidRPr="001E2EC1">
        <w:t>.</w:t>
      </w:r>
    </w:p>
    <w:p w:rsidR="00A822A6" w:rsidRPr="001E2EC1" w:rsidRDefault="00A822A6" w:rsidP="00BD1F79">
      <w:pPr>
        <w:pStyle w:val="Subitem"/>
      </w:pPr>
      <w:r w:rsidRPr="001E2EC1">
        <w:t>(5)</w:t>
      </w:r>
      <w:r w:rsidRPr="001E2EC1">
        <w:tab/>
        <w:t>Any requirement under the Biosecurity Act to pay a fee does not apply in relation to the application</w:t>
      </w:r>
      <w:r w:rsidR="00AF7506" w:rsidRPr="001E2EC1">
        <w:t>.</w:t>
      </w:r>
    </w:p>
    <w:p w:rsidR="00A822A6" w:rsidRPr="001E2EC1" w:rsidRDefault="00A822A6" w:rsidP="00BD1F79">
      <w:pPr>
        <w:pStyle w:val="Subitem"/>
      </w:pPr>
      <w:r w:rsidRPr="001E2EC1">
        <w:t>(6)</w:t>
      </w:r>
      <w:r w:rsidRPr="001E2EC1">
        <w:tab/>
        <w:t>Section</w:t>
      </w:r>
      <w:r w:rsidR="001E2EC1">
        <w:t> </w:t>
      </w:r>
      <w:r w:rsidR="00AF7506" w:rsidRPr="001E2EC1">
        <w:t>410</w:t>
      </w:r>
      <w:r w:rsidRPr="001E2EC1">
        <w:t xml:space="preserve"> of the Biosecurity Act applies in relation to the application as if the following paragraphs were added at the end of </w:t>
      </w:r>
      <w:r w:rsidR="001E2EC1">
        <w:t>subsection (</w:t>
      </w:r>
      <w:r w:rsidRPr="001E2EC1">
        <w:t>1):</w:t>
      </w:r>
    </w:p>
    <w:p w:rsidR="00A822A6" w:rsidRPr="001E2EC1" w:rsidRDefault="00A822A6" w:rsidP="00BD1F79">
      <w:pPr>
        <w:pStyle w:val="paragraph"/>
      </w:pPr>
      <w:r w:rsidRPr="001E2EC1">
        <w:tab/>
        <w:t>; or (</w:t>
      </w:r>
      <w:r w:rsidR="009F5BE7" w:rsidRPr="001E2EC1">
        <w:t>c</w:t>
      </w:r>
      <w:r w:rsidRPr="001E2EC1">
        <w:t>)</w:t>
      </w:r>
      <w:r w:rsidRPr="001E2EC1">
        <w:tab/>
        <w:t xml:space="preserve">an application by a person (also the </w:t>
      </w:r>
      <w:r w:rsidRPr="001E2EC1">
        <w:rPr>
          <w:b/>
          <w:i/>
        </w:rPr>
        <w:t>first person</w:t>
      </w:r>
      <w:r w:rsidRPr="001E2EC1">
        <w:t>) to enter into a compliance agreement with the Commonwealth, under section</w:t>
      </w:r>
      <w:r w:rsidR="001E2EC1">
        <w:t> </w:t>
      </w:r>
      <w:r w:rsidRPr="001E2EC1">
        <w:t xml:space="preserve">66B of the </w:t>
      </w:r>
      <w:r w:rsidRPr="001E2EC1">
        <w:rPr>
          <w:i/>
        </w:rPr>
        <w:t>Quarantine Act 1908</w:t>
      </w:r>
      <w:r w:rsidRPr="001E2EC1">
        <w:t xml:space="preserve"> (as in force at any time before that Act was repealed), was refused; or</w:t>
      </w:r>
    </w:p>
    <w:p w:rsidR="00A822A6" w:rsidRPr="001E2EC1" w:rsidRDefault="00A822A6" w:rsidP="00BD1F79">
      <w:pPr>
        <w:pStyle w:val="paragraph"/>
      </w:pPr>
      <w:r w:rsidRPr="001E2EC1">
        <w:tab/>
        <w:t>(</w:t>
      </w:r>
      <w:r w:rsidR="009F5BE7" w:rsidRPr="001E2EC1">
        <w:t>d</w:t>
      </w:r>
      <w:r w:rsidRPr="001E2EC1">
        <w:t>)</w:t>
      </w:r>
      <w:r w:rsidRPr="001E2EC1">
        <w:tab/>
        <w:t xml:space="preserve">a compliance agreement entered into by the Commonwealth and another person (the </w:t>
      </w:r>
      <w:r w:rsidRPr="001E2EC1">
        <w:rPr>
          <w:b/>
          <w:i/>
        </w:rPr>
        <w:t>first person</w:t>
      </w:r>
      <w:r w:rsidRPr="001E2EC1">
        <w:t>), under section</w:t>
      </w:r>
      <w:r w:rsidR="001E2EC1">
        <w:t> </w:t>
      </w:r>
      <w:r w:rsidRPr="001E2EC1">
        <w:t xml:space="preserve">66B of the </w:t>
      </w:r>
      <w:r w:rsidRPr="001E2EC1">
        <w:rPr>
          <w:i/>
        </w:rPr>
        <w:t>Quarantine Act 1908</w:t>
      </w:r>
      <w:r w:rsidRPr="001E2EC1">
        <w:t xml:space="preserve"> (as in force at any time before that Act was repealed), was cancelled</w:t>
      </w:r>
      <w:r w:rsidR="00AF7506" w:rsidRPr="001E2EC1">
        <w:t>.</w:t>
      </w:r>
    </w:p>
    <w:p w:rsidR="00A822A6" w:rsidRPr="001E2EC1" w:rsidRDefault="00A822A6" w:rsidP="00BD1F79">
      <w:pPr>
        <w:pStyle w:val="ActHead8"/>
      </w:pPr>
      <w:bookmarkStart w:id="45" w:name="_Toc494267579"/>
      <w:r w:rsidRPr="001E2EC1">
        <w:t>Division</w:t>
      </w:r>
      <w:r w:rsidR="001E2EC1">
        <w:t> </w:t>
      </w:r>
      <w:r w:rsidRPr="001E2EC1">
        <w:t>3—General provisions relating to applications</w:t>
      </w:r>
      <w:bookmarkEnd w:id="45"/>
    </w:p>
    <w:p w:rsidR="00A822A6" w:rsidRPr="001E2EC1" w:rsidRDefault="005E39F4" w:rsidP="00BD1F79">
      <w:pPr>
        <w:pStyle w:val="ItemHead"/>
      </w:pPr>
      <w:r w:rsidRPr="001E2EC1">
        <w:t>57</w:t>
      </w:r>
      <w:r w:rsidR="00A822A6" w:rsidRPr="001E2EC1">
        <w:t xml:space="preserve">  Dealing with applications for renewal or extension</w:t>
      </w:r>
    </w:p>
    <w:p w:rsidR="00A822A6" w:rsidRPr="001E2EC1" w:rsidRDefault="00A822A6" w:rsidP="00BD1F79">
      <w:pPr>
        <w:pStyle w:val="Subitem"/>
      </w:pPr>
      <w:r w:rsidRPr="001E2EC1">
        <w:t>(1)</w:t>
      </w:r>
      <w:r w:rsidRPr="001E2EC1">
        <w:tab/>
        <w:t>This item applies in relation to the following applications:</w:t>
      </w:r>
    </w:p>
    <w:p w:rsidR="00A822A6" w:rsidRPr="001E2EC1" w:rsidRDefault="00A822A6" w:rsidP="00BD1F79">
      <w:pPr>
        <w:pStyle w:val="paragraph"/>
      </w:pPr>
      <w:r w:rsidRPr="001E2EC1">
        <w:tab/>
        <w:t>(a)</w:t>
      </w:r>
      <w:r w:rsidRPr="001E2EC1">
        <w:tab/>
        <w:t>an application under item</w:t>
      </w:r>
      <w:r w:rsidR="001E2EC1">
        <w:t> </w:t>
      </w:r>
      <w:r w:rsidR="00A052A8" w:rsidRPr="001E2EC1">
        <w:t>48</w:t>
      </w:r>
      <w:r w:rsidRPr="001E2EC1">
        <w:t xml:space="preserve"> for renewal of a transitional approved arrangement;</w:t>
      </w:r>
    </w:p>
    <w:p w:rsidR="00A822A6" w:rsidRPr="001E2EC1" w:rsidRDefault="00A822A6" w:rsidP="00BD1F79">
      <w:pPr>
        <w:pStyle w:val="paragraph"/>
      </w:pPr>
      <w:r w:rsidRPr="001E2EC1">
        <w:tab/>
        <w:t>(b)</w:t>
      </w:r>
      <w:r w:rsidRPr="001E2EC1">
        <w:tab/>
        <w:t>an application under item</w:t>
      </w:r>
      <w:r w:rsidR="001E2EC1">
        <w:t> </w:t>
      </w:r>
      <w:r w:rsidRPr="001E2EC1">
        <w:t>5</w:t>
      </w:r>
      <w:r w:rsidR="00A052A8" w:rsidRPr="001E2EC1">
        <w:t>3</w:t>
      </w:r>
      <w:r w:rsidRPr="001E2EC1">
        <w:t xml:space="preserve"> to extend the period during which a transitional approved arrangement remains in force</w:t>
      </w:r>
      <w:r w:rsidR="00AF7506" w:rsidRPr="001E2EC1">
        <w:t>.</w:t>
      </w:r>
    </w:p>
    <w:p w:rsidR="00A822A6" w:rsidRPr="001E2EC1" w:rsidRDefault="00A822A6" w:rsidP="00BD1F79">
      <w:pPr>
        <w:pStyle w:val="Subitem"/>
      </w:pPr>
      <w:r w:rsidRPr="001E2EC1">
        <w:t>(2)</w:t>
      </w:r>
      <w:r w:rsidRPr="001E2EC1">
        <w:tab/>
        <w:t>Section</w:t>
      </w:r>
      <w:r w:rsidR="001E2EC1">
        <w:t> </w:t>
      </w:r>
      <w:r w:rsidR="00AF7506" w:rsidRPr="001E2EC1">
        <w:t>435</w:t>
      </w:r>
      <w:r w:rsidRPr="001E2EC1">
        <w:t xml:space="preserve"> of the Biosecurity Act applies in relation to an application as if:</w:t>
      </w:r>
    </w:p>
    <w:p w:rsidR="00A822A6" w:rsidRPr="001E2EC1" w:rsidRDefault="00A822A6" w:rsidP="00BD1F79">
      <w:pPr>
        <w:pStyle w:val="paragraph"/>
      </w:pPr>
      <w:r w:rsidRPr="001E2EC1">
        <w:tab/>
        <w:t>(a)</w:t>
      </w:r>
      <w:r w:rsidRPr="001E2EC1">
        <w:tab/>
        <w:t>a reference to an application included a reference to an application to which this item applies; and</w:t>
      </w:r>
    </w:p>
    <w:p w:rsidR="00A822A6" w:rsidRPr="001E2EC1" w:rsidRDefault="00A822A6" w:rsidP="00BD1F79">
      <w:pPr>
        <w:pStyle w:val="paragraph"/>
      </w:pPr>
      <w:r w:rsidRPr="001E2EC1">
        <w:tab/>
        <w:t>(b)</w:t>
      </w:r>
      <w:r w:rsidRPr="001E2EC1">
        <w:tab/>
        <w:t>a reference to the relevant Director were a reference to the Director of Biosecurity</w:t>
      </w:r>
      <w:r w:rsidR="00AF7506" w:rsidRPr="001E2EC1">
        <w:t>.</w:t>
      </w:r>
    </w:p>
    <w:p w:rsidR="00A822A6" w:rsidRPr="001E2EC1" w:rsidRDefault="00A822A6" w:rsidP="00BD1F79">
      <w:pPr>
        <w:pStyle w:val="Subitem"/>
      </w:pPr>
      <w:r w:rsidRPr="001E2EC1">
        <w:t>(3)</w:t>
      </w:r>
      <w:r w:rsidRPr="001E2EC1">
        <w:tab/>
        <w:t>Regulations may be made under this Schedule or the Biosecurity Act for the purposes of section</w:t>
      </w:r>
      <w:r w:rsidR="001E2EC1">
        <w:t> </w:t>
      </w:r>
      <w:r w:rsidR="00AF7506" w:rsidRPr="001E2EC1">
        <w:t>435</w:t>
      </w:r>
      <w:r w:rsidRPr="001E2EC1">
        <w:t xml:space="preserve"> of th</w:t>
      </w:r>
      <w:r w:rsidR="009F5BE7" w:rsidRPr="001E2EC1">
        <w:t>at</w:t>
      </w:r>
      <w:r w:rsidRPr="001E2EC1">
        <w:t xml:space="preserve"> Act as it applies because of this item</w:t>
      </w:r>
      <w:r w:rsidR="00AF7506" w:rsidRPr="001E2EC1">
        <w:t>.</w:t>
      </w:r>
    </w:p>
    <w:p w:rsidR="00A822A6" w:rsidRPr="001E2EC1" w:rsidRDefault="005E39F4" w:rsidP="00BD1F79">
      <w:pPr>
        <w:pStyle w:val="ItemHead"/>
      </w:pPr>
      <w:r w:rsidRPr="001E2EC1">
        <w:t>58</w:t>
      </w:r>
      <w:r w:rsidR="00A822A6" w:rsidRPr="001E2EC1">
        <w:t xml:space="preserve">  Fees relating to applications for renewal or extension of transitional approved arrangements</w:t>
      </w:r>
    </w:p>
    <w:p w:rsidR="00A822A6" w:rsidRPr="001E2EC1" w:rsidRDefault="00A822A6" w:rsidP="00BD1F79">
      <w:pPr>
        <w:pStyle w:val="Subitem"/>
      </w:pPr>
      <w:r w:rsidRPr="001E2EC1">
        <w:tab/>
        <w:t>Section</w:t>
      </w:r>
      <w:r w:rsidR="001E2EC1">
        <w:t> </w:t>
      </w:r>
      <w:r w:rsidR="00AF7506" w:rsidRPr="001E2EC1">
        <w:t>592</w:t>
      </w:r>
      <w:r w:rsidRPr="001E2EC1">
        <w:t xml:space="preserve"> of the Biosecurity Act applies in relation to activities carried out by, or on behalf of, the Commonwealth in performing functions and exercising powers under this Act in relation to either or both of the following:</w:t>
      </w:r>
    </w:p>
    <w:p w:rsidR="00A822A6" w:rsidRPr="001E2EC1" w:rsidRDefault="00A822A6" w:rsidP="00BD1F79">
      <w:pPr>
        <w:pStyle w:val="paragraph"/>
      </w:pPr>
      <w:r w:rsidRPr="001E2EC1">
        <w:tab/>
        <w:t>(a)</w:t>
      </w:r>
      <w:r w:rsidRPr="001E2EC1">
        <w:tab/>
        <w:t>an application under item</w:t>
      </w:r>
      <w:r w:rsidR="001E2EC1">
        <w:t> </w:t>
      </w:r>
      <w:r w:rsidR="00A052A8" w:rsidRPr="001E2EC1">
        <w:t>48</w:t>
      </w:r>
      <w:r w:rsidRPr="001E2EC1">
        <w:t xml:space="preserve"> for renewal of a transitional approved arrangement;</w:t>
      </w:r>
    </w:p>
    <w:p w:rsidR="00A822A6" w:rsidRPr="001E2EC1" w:rsidRDefault="00A822A6" w:rsidP="00BD1F79">
      <w:pPr>
        <w:pStyle w:val="paragraph"/>
      </w:pPr>
      <w:r w:rsidRPr="001E2EC1">
        <w:tab/>
        <w:t>(b)</w:t>
      </w:r>
      <w:r w:rsidRPr="001E2EC1">
        <w:tab/>
        <w:t>an application under item</w:t>
      </w:r>
      <w:r w:rsidR="001E2EC1">
        <w:t> </w:t>
      </w:r>
      <w:r w:rsidRPr="001E2EC1">
        <w:t>5</w:t>
      </w:r>
      <w:r w:rsidR="00A052A8" w:rsidRPr="001E2EC1">
        <w:t>3</w:t>
      </w:r>
      <w:r w:rsidRPr="001E2EC1">
        <w:t xml:space="preserve"> to extend the period during which a transitional approved arrangement remains in force;</w:t>
      </w:r>
    </w:p>
    <w:p w:rsidR="00A822A6" w:rsidRPr="001E2EC1" w:rsidRDefault="00A822A6" w:rsidP="00BD1F79">
      <w:pPr>
        <w:pStyle w:val="Item"/>
      </w:pPr>
      <w:r w:rsidRPr="001E2EC1">
        <w:t>as if those activities were fee</w:t>
      </w:r>
      <w:r w:rsidR="001E2EC1">
        <w:noBreakHyphen/>
      </w:r>
      <w:r w:rsidRPr="001E2EC1">
        <w:t>bearing activities</w:t>
      </w:r>
      <w:r w:rsidR="00AF7506" w:rsidRPr="001E2EC1">
        <w:t>.</w:t>
      </w:r>
    </w:p>
    <w:p w:rsidR="00A822A6" w:rsidRPr="001E2EC1" w:rsidRDefault="00A822A6" w:rsidP="00BD1F79">
      <w:pPr>
        <w:pStyle w:val="notemargin"/>
      </w:pPr>
      <w:r w:rsidRPr="001E2EC1">
        <w:t>Note:</w:t>
      </w:r>
      <w:r w:rsidRPr="001E2EC1">
        <w:tab/>
        <w:t>This allows regulations to be made for the purposes of section</w:t>
      </w:r>
      <w:r w:rsidR="001E2EC1">
        <w:t> </w:t>
      </w:r>
      <w:r w:rsidR="00AF7506" w:rsidRPr="001E2EC1">
        <w:t>592</w:t>
      </w:r>
      <w:r w:rsidRPr="001E2EC1">
        <w:t xml:space="preserve"> of the Biosecurity Act prescribing fees and other matters in relation to the activities referred to in this item</w:t>
      </w:r>
      <w:r w:rsidR="00AF7506" w:rsidRPr="001E2EC1">
        <w:t>.</w:t>
      </w:r>
    </w:p>
    <w:p w:rsidR="00A822A6" w:rsidRPr="001E2EC1" w:rsidRDefault="00A822A6" w:rsidP="00BD1F79">
      <w:pPr>
        <w:pStyle w:val="ActHead7"/>
        <w:pageBreakBefore/>
      </w:pPr>
      <w:bookmarkStart w:id="46" w:name="_Toc494267580"/>
      <w:r w:rsidRPr="0020561B">
        <w:rPr>
          <w:rStyle w:val="CharAmPartNo"/>
        </w:rPr>
        <w:t>Part</w:t>
      </w:r>
      <w:r w:rsidR="001E2EC1" w:rsidRPr="0020561B">
        <w:rPr>
          <w:rStyle w:val="CharAmPartNo"/>
        </w:rPr>
        <w:t> </w:t>
      </w:r>
      <w:r w:rsidR="007B0074" w:rsidRPr="0020561B">
        <w:rPr>
          <w:rStyle w:val="CharAmPartNo"/>
        </w:rPr>
        <w:t>6</w:t>
      </w:r>
      <w:r w:rsidRPr="001E2EC1">
        <w:t>—</w:t>
      </w:r>
      <w:r w:rsidRPr="0020561B">
        <w:rPr>
          <w:rStyle w:val="CharAmPartText"/>
        </w:rPr>
        <w:t>Emergencies</w:t>
      </w:r>
      <w:bookmarkEnd w:id="46"/>
    </w:p>
    <w:p w:rsidR="00A822A6" w:rsidRPr="001E2EC1" w:rsidRDefault="005E39F4" w:rsidP="00BD1F79">
      <w:pPr>
        <w:pStyle w:val="ItemHead"/>
      </w:pPr>
      <w:r w:rsidRPr="001E2EC1">
        <w:t>59</w:t>
      </w:r>
      <w:r w:rsidR="00A822A6" w:rsidRPr="001E2EC1">
        <w:t xml:space="preserve">  Directions to manage epidemic</w:t>
      </w:r>
    </w:p>
    <w:p w:rsidR="00A822A6" w:rsidRPr="001E2EC1" w:rsidRDefault="00A822A6" w:rsidP="00BD1F79">
      <w:pPr>
        <w:pStyle w:val="Subitem"/>
      </w:pPr>
      <w:r w:rsidRPr="001E2EC1">
        <w:t>(1)</w:t>
      </w:r>
      <w:r w:rsidRPr="001E2EC1">
        <w:tab/>
      </w:r>
      <w:r w:rsidR="001E2EC1">
        <w:t>Subitem (</w:t>
      </w:r>
      <w:r w:rsidRPr="001E2EC1">
        <w:t>2) applies if a direction was in force immediately before the commencement day under subsection</w:t>
      </w:r>
      <w:r w:rsidR="001E2EC1">
        <w:t> </w:t>
      </w:r>
      <w:r w:rsidRPr="001E2EC1">
        <w:t>2B(2) of the Quarantine Act</w:t>
      </w:r>
      <w:r w:rsidR="00AF7506" w:rsidRPr="001E2EC1">
        <w:t>.</w:t>
      </w:r>
    </w:p>
    <w:p w:rsidR="00A822A6" w:rsidRPr="001E2EC1" w:rsidRDefault="00A822A6" w:rsidP="00BD1F79">
      <w:pPr>
        <w:pStyle w:val="Subitem"/>
      </w:pPr>
      <w:r w:rsidRPr="001E2EC1">
        <w:t>(2)</w:t>
      </w:r>
      <w:r w:rsidRPr="001E2EC1">
        <w:tab/>
        <w:t>Despite the repeal of the Quarantine Act by this Act:</w:t>
      </w:r>
    </w:p>
    <w:p w:rsidR="00A822A6" w:rsidRPr="001E2EC1" w:rsidRDefault="00A822A6" w:rsidP="00BD1F79">
      <w:pPr>
        <w:pStyle w:val="paragraph"/>
      </w:pPr>
      <w:r w:rsidRPr="001E2EC1">
        <w:tab/>
        <w:t>(a)</w:t>
      </w:r>
      <w:r w:rsidRPr="001E2EC1">
        <w:tab/>
        <w:t>the direction continues to have effect; and</w:t>
      </w:r>
    </w:p>
    <w:p w:rsidR="00A822A6" w:rsidRPr="001E2EC1" w:rsidRDefault="00A822A6" w:rsidP="00BD1F79">
      <w:pPr>
        <w:pStyle w:val="paragraph"/>
      </w:pPr>
      <w:r w:rsidRPr="001E2EC1">
        <w:tab/>
        <w:t>(b)</w:t>
      </w:r>
      <w:r w:rsidRPr="001E2EC1">
        <w:tab/>
        <w:t>subsections</w:t>
      </w:r>
      <w:r w:rsidR="001E2EC1">
        <w:t> </w:t>
      </w:r>
      <w:r w:rsidRPr="001E2EC1">
        <w:t>2B(3) and (4) of that Act continue to apply in relation to the direction</w:t>
      </w:r>
      <w:r w:rsidR="00AF7506" w:rsidRPr="001E2EC1">
        <w:t>.</w:t>
      </w:r>
    </w:p>
    <w:p w:rsidR="00A822A6" w:rsidRPr="001E2EC1" w:rsidRDefault="00A822A6" w:rsidP="00BD1F79">
      <w:pPr>
        <w:pStyle w:val="Subitem"/>
      </w:pPr>
      <w:r w:rsidRPr="001E2EC1">
        <w:t>(3)</w:t>
      </w:r>
      <w:r w:rsidRPr="001E2EC1">
        <w:tab/>
      </w:r>
      <w:r w:rsidR="001E2EC1">
        <w:t>Subitem (</w:t>
      </w:r>
      <w:r w:rsidRPr="001E2EC1">
        <w:t>4) applies if a direction was in force immediately before the commencement day under an authorisation given under section</w:t>
      </w:r>
      <w:r w:rsidR="001E2EC1">
        <w:t> </w:t>
      </w:r>
      <w:r w:rsidRPr="001E2EC1">
        <w:t>3 of the Quarantine Act</w:t>
      </w:r>
      <w:r w:rsidR="00AF7506" w:rsidRPr="001E2EC1">
        <w:t>.</w:t>
      </w:r>
    </w:p>
    <w:p w:rsidR="00A822A6" w:rsidRPr="001E2EC1" w:rsidRDefault="00A822A6" w:rsidP="00BD1F79">
      <w:pPr>
        <w:pStyle w:val="Subitem"/>
      </w:pPr>
      <w:r w:rsidRPr="001E2EC1">
        <w:t>(4)</w:t>
      </w:r>
      <w:r w:rsidRPr="001E2EC1">
        <w:tab/>
        <w:t>Despite the repeal of the Quarantine Act by this Act:</w:t>
      </w:r>
    </w:p>
    <w:p w:rsidR="00A822A6" w:rsidRPr="001E2EC1" w:rsidRDefault="00A822A6" w:rsidP="00BD1F79">
      <w:pPr>
        <w:pStyle w:val="paragraph"/>
      </w:pPr>
      <w:r w:rsidRPr="001E2EC1">
        <w:tab/>
        <w:t>(a)</w:t>
      </w:r>
      <w:r w:rsidRPr="001E2EC1">
        <w:tab/>
        <w:t>the direction continues to have effect; and</w:t>
      </w:r>
    </w:p>
    <w:p w:rsidR="00A822A6" w:rsidRPr="001E2EC1" w:rsidRDefault="00A822A6" w:rsidP="00BD1F79">
      <w:pPr>
        <w:pStyle w:val="paragraph"/>
      </w:pPr>
      <w:r w:rsidRPr="001E2EC1">
        <w:tab/>
        <w:t>(b)</w:t>
      </w:r>
      <w:r w:rsidRPr="001E2EC1">
        <w:tab/>
        <w:t>subsections</w:t>
      </w:r>
      <w:r w:rsidR="001E2EC1">
        <w:t> </w:t>
      </w:r>
      <w:r w:rsidRPr="001E2EC1">
        <w:t>3(9) and (10) of that Act continue to apply in relation to the direction</w:t>
      </w:r>
      <w:r w:rsidR="00AF7506" w:rsidRPr="001E2EC1">
        <w:t>.</w:t>
      </w:r>
    </w:p>
    <w:p w:rsidR="00A822A6" w:rsidRPr="001E2EC1" w:rsidRDefault="005E39F4" w:rsidP="00BD1F79">
      <w:pPr>
        <w:pStyle w:val="ItemHead"/>
      </w:pPr>
      <w:r w:rsidRPr="001E2EC1">
        <w:t>60</w:t>
      </w:r>
      <w:r w:rsidR="00A822A6" w:rsidRPr="001E2EC1">
        <w:t xml:space="preserve">  Directions to deal with emergency</w:t>
      </w:r>
    </w:p>
    <w:p w:rsidR="00A822A6" w:rsidRPr="001E2EC1" w:rsidRDefault="00A822A6" w:rsidP="00BD1F79">
      <w:pPr>
        <w:pStyle w:val="Subitem"/>
      </w:pPr>
      <w:r w:rsidRPr="001E2EC1">
        <w:t>(1)</w:t>
      </w:r>
      <w:r w:rsidRPr="001E2EC1">
        <w:tab/>
        <w:t>This item applies if a direction was in force immediately before the commencement day under subsection</w:t>
      </w:r>
      <w:r w:rsidR="001E2EC1">
        <w:t> </w:t>
      </w:r>
      <w:r w:rsidRPr="001E2EC1">
        <w:t>12A(1) of the Quarantine Act</w:t>
      </w:r>
      <w:r w:rsidR="00AF7506" w:rsidRPr="001E2EC1">
        <w:t>.</w:t>
      </w:r>
    </w:p>
    <w:p w:rsidR="00A822A6" w:rsidRPr="001E2EC1" w:rsidRDefault="00A822A6" w:rsidP="00BD1F79">
      <w:pPr>
        <w:pStyle w:val="Subitem"/>
      </w:pPr>
      <w:r w:rsidRPr="001E2EC1">
        <w:t>(2)</w:t>
      </w:r>
      <w:r w:rsidRPr="001E2EC1">
        <w:tab/>
        <w:t>Despite the repeal of the Quarantine Act by this Act:</w:t>
      </w:r>
    </w:p>
    <w:p w:rsidR="00A822A6" w:rsidRPr="001E2EC1" w:rsidRDefault="00A822A6" w:rsidP="00BD1F79">
      <w:pPr>
        <w:pStyle w:val="paragraph"/>
      </w:pPr>
      <w:r w:rsidRPr="001E2EC1">
        <w:tab/>
        <w:t>(a)</w:t>
      </w:r>
      <w:r w:rsidRPr="001E2EC1">
        <w:tab/>
        <w:t>the direction continues in force; and</w:t>
      </w:r>
    </w:p>
    <w:p w:rsidR="00A822A6" w:rsidRPr="001E2EC1" w:rsidRDefault="00A822A6" w:rsidP="00BD1F79">
      <w:pPr>
        <w:pStyle w:val="paragraph"/>
      </w:pPr>
      <w:r w:rsidRPr="001E2EC1">
        <w:tab/>
        <w:t>(b)</w:t>
      </w:r>
      <w:r w:rsidRPr="001E2EC1">
        <w:tab/>
        <w:t>subsection</w:t>
      </w:r>
      <w:r w:rsidR="001E2EC1">
        <w:t> </w:t>
      </w:r>
      <w:r w:rsidRPr="001E2EC1">
        <w:t>12A(2) of that Act continues to apply in relation to the direction</w:t>
      </w:r>
      <w:r w:rsidR="00AF7506" w:rsidRPr="001E2EC1">
        <w:t>.</w:t>
      </w:r>
    </w:p>
    <w:p w:rsidR="005F341C" w:rsidRPr="001E2EC1" w:rsidRDefault="005F341C" w:rsidP="00BD1F79">
      <w:pPr>
        <w:pStyle w:val="ActHead7"/>
        <w:pageBreakBefore/>
      </w:pPr>
      <w:bookmarkStart w:id="47" w:name="_Toc494267581"/>
      <w:r w:rsidRPr="0020561B">
        <w:rPr>
          <w:rStyle w:val="CharAmPartNo"/>
        </w:rPr>
        <w:t>Part</w:t>
      </w:r>
      <w:r w:rsidR="001E2EC1" w:rsidRPr="0020561B">
        <w:rPr>
          <w:rStyle w:val="CharAmPartNo"/>
        </w:rPr>
        <w:t> </w:t>
      </w:r>
      <w:r w:rsidR="007B0074" w:rsidRPr="0020561B">
        <w:rPr>
          <w:rStyle w:val="CharAmPartNo"/>
        </w:rPr>
        <w:t>7</w:t>
      </w:r>
      <w:r w:rsidRPr="001E2EC1">
        <w:t>—</w:t>
      </w:r>
      <w:r w:rsidRPr="0020561B">
        <w:rPr>
          <w:rStyle w:val="CharAmPartText"/>
        </w:rPr>
        <w:t>Compliance and enforcement</w:t>
      </w:r>
      <w:bookmarkEnd w:id="47"/>
    </w:p>
    <w:p w:rsidR="005B080E" w:rsidRPr="001E2EC1" w:rsidRDefault="005E39F4" w:rsidP="00BD1F79">
      <w:pPr>
        <w:pStyle w:val="ItemHead"/>
      </w:pPr>
      <w:r w:rsidRPr="001E2EC1">
        <w:t>61</w:t>
      </w:r>
      <w:r w:rsidR="005B080E" w:rsidRPr="001E2EC1">
        <w:t xml:space="preserve">  Investigation of offences etc</w:t>
      </w:r>
      <w:r w:rsidR="00AF7506" w:rsidRPr="001E2EC1">
        <w:t>.</w:t>
      </w:r>
      <w:r w:rsidR="005B080E" w:rsidRPr="001E2EC1">
        <w:t xml:space="preserve"> against Quarantine Act</w:t>
      </w:r>
    </w:p>
    <w:p w:rsidR="005B080E" w:rsidRPr="001E2EC1" w:rsidRDefault="005B080E" w:rsidP="00BD1F79">
      <w:pPr>
        <w:pStyle w:val="Subitem"/>
      </w:pPr>
      <w:r w:rsidRPr="001E2EC1">
        <w:t>(1)</w:t>
      </w:r>
      <w:r w:rsidRPr="001E2EC1">
        <w:tab/>
        <w:t>Parts</w:t>
      </w:r>
      <w:r w:rsidR="001E2EC1">
        <w:t> </w:t>
      </w:r>
      <w:r w:rsidRPr="001E2EC1">
        <w:t>1, 2, 3, 4 and 5, and Divisions</w:t>
      </w:r>
      <w:r w:rsidR="001E2EC1">
        <w:t> </w:t>
      </w:r>
      <w:r w:rsidRPr="001E2EC1">
        <w:t>4 and 6 of Part</w:t>
      </w:r>
      <w:r w:rsidR="001E2EC1">
        <w:t> </w:t>
      </w:r>
      <w:r w:rsidRPr="001E2EC1">
        <w:t>10, of Chapter</w:t>
      </w:r>
      <w:r w:rsidR="001E2EC1">
        <w:t> </w:t>
      </w:r>
      <w:r w:rsidRPr="001E2EC1">
        <w:t xml:space="preserve">9 (and any related provisions) of the Biosecurity Act apply, with the modifications set out in </w:t>
      </w:r>
      <w:r w:rsidR="001E2EC1">
        <w:t>subitems (</w:t>
      </w:r>
      <w:r w:rsidRPr="001E2EC1">
        <w:t>2)</w:t>
      </w:r>
      <w:r w:rsidR="00985D7C" w:rsidRPr="001E2EC1">
        <w:t xml:space="preserve"> and</w:t>
      </w:r>
      <w:r w:rsidRPr="001E2EC1">
        <w:t xml:space="preserve"> (3):</w:t>
      </w:r>
    </w:p>
    <w:p w:rsidR="005B080E" w:rsidRPr="001E2EC1" w:rsidRDefault="005B080E" w:rsidP="00BD1F79">
      <w:pPr>
        <w:pStyle w:val="paragraph"/>
      </w:pPr>
      <w:r w:rsidRPr="001E2EC1">
        <w:tab/>
        <w:t>(a)</w:t>
      </w:r>
      <w:r w:rsidRPr="001E2EC1">
        <w:tab/>
        <w:t>for the purpose of determining:</w:t>
      </w:r>
    </w:p>
    <w:p w:rsidR="005B080E" w:rsidRPr="001E2EC1" w:rsidRDefault="005B080E" w:rsidP="00BD1F79">
      <w:pPr>
        <w:pStyle w:val="paragraphsub"/>
      </w:pPr>
      <w:r w:rsidRPr="001E2EC1">
        <w:tab/>
        <w:t>(i)</w:t>
      </w:r>
      <w:r w:rsidRPr="001E2EC1">
        <w:tab/>
        <w:t>whether the Quarantine Act has been, or is being, complied with; or</w:t>
      </w:r>
    </w:p>
    <w:p w:rsidR="005B080E" w:rsidRPr="001E2EC1" w:rsidRDefault="005B080E" w:rsidP="00BD1F79">
      <w:pPr>
        <w:pStyle w:val="paragraphsub"/>
      </w:pPr>
      <w:r w:rsidRPr="001E2EC1">
        <w:tab/>
        <w:t>(ii)</w:t>
      </w:r>
      <w:r w:rsidRPr="001E2EC1">
        <w:tab/>
        <w:t>whether information provided for the purposes of the Quarantine Act is correct; or</w:t>
      </w:r>
    </w:p>
    <w:p w:rsidR="005B080E" w:rsidRPr="001E2EC1" w:rsidRDefault="005B080E" w:rsidP="00BD1F79">
      <w:pPr>
        <w:pStyle w:val="paragraph"/>
      </w:pPr>
      <w:r w:rsidRPr="001E2EC1">
        <w:tab/>
        <w:t>(b)</w:t>
      </w:r>
      <w:r w:rsidRPr="001E2EC1">
        <w:tab/>
        <w:t xml:space="preserve">if a biosecurity enforcement officer has reasonable grounds for suspecting that there may be </w:t>
      </w:r>
      <w:r w:rsidR="005F1C5D" w:rsidRPr="001E2EC1">
        <w:t>on any premises:</w:t>
      </w:r>
    </w:p>
    <w:p w:rsidR="005F1C5D" w:rsidRPr="001E2EC1" w:rsidRDefault="005F1C5D" w:rsidP="00BD1F79">
      <w:pPr>
        <w:pStyle w:val="paragraphsub"/>
      </w:pPr>
      <w:r w:rsidRPr="001E2EC1">
        <w:tab/>
        <w:t>(i)</w:t>
      </w:r>
      <w:r w:rsidRPr="001E2EC1">
        <w:tab/>
        <w:t>a thing with respect to which an offence against the Quarantine Act has been committed or is suspected, on reasonable grounds, to have been committed; or</w:t>
      </w:r>
    </w:p>
    <w:p w:rsidR="005F1C5D" w:rsidRPr="001E2EC1" w:rsidRDefault="005F1C5D" w:rsidP="00BD1F79">
      <w:pPr>
        <w:pStyle w:val="paragraphsub"/>
      </w:pPr>
      <w:r w:rsidRPr="001E2EC1">
        <w:tab/>
        <w:t>(ii)</w:t>
      </w:r>
      <w:r w:rsidRPr="001E2EC1">
        <w:tab/>
        <w:t>a thing that there are reasonable grounds for suspecting will afford evidence as to the commission of an offence against the Quarantine Act; or</w:t>
      </w:r>
    </w:p>
    <w:p w:rsidR="005F1C5D" w:rsidRPr="001E2EC1" w:rsidRDefault="005F1C5D" w:rsidP="00BD1F79">
      <w:pPr>
        <w:pStyle w:val="paragraphsub"/>
      </w:pPr>
      <w:r w:rsidRPr="001E2EC1">
        <w:tab/>
        <w:t>(iii)</w:t>
      </w:r>
      <w:r w:rsidRPr="001E2EC1">
        <w:tab/>
        <w:t>a thing that there are reasonable grounds for suspecting is intended to be used for the purpose of committing an offence against the Quarantine Act</w:t>
      </w:r>
      <w:r w:rsidR="00AF7506" w:rsidRPr="001E2EC1">
        <w:t>.</w:t>
      </w:r>
    </w:p>
    <w:p w:rsidR="005B080E" w:rsidRPr="001E2EC1" w:rsidRDefault="005B080E" w:rsidP="00BD1F79">
      <w:pPr>
        <w:pStyle w:val="Subitem"/>
      </w:pPr>
      <w:r w:rsidRPr="001E2EC1">
        <w:t>(2)</w:t>
      </w:r>
      <w:r w:rsidRPr="001E2EC1">
        <w:tab/>
        <w:t xml:space="preserve">The provisions of the Biosecurity Act mentioned in </w:t>
      </w:r>
      <w:r w:rsidR="001E2EC1">
        <w:t>subitem (</w:t>
      </w:r>
      <w:r w:rsidRPr="001E2EC1">
        <w:t>1) apply under that subitem as if:</w:t>
      </w:r>
    </w:p>
    <w:p w:rsidR="005B080E" w:rsidRPr="001E2EC1" w:rsidRDefault="005B080E" w:rsidP="00BD1F79">
      <w:pPr>
        <w:pStyle w:val="paragraph"/>
      </w:pPr>
      <w:r w:rsidRPr="001E2EC1">
        <w:tab/>
        <w:t>(a)</w:t>
      </w:r>
      <w:r w:rsidRPr="001E2EC1">
        <w:tab/>
      </w:r>
      <w:r w:rsidR="00907A20" w:rsidRPr="001E2EC1">
        <w:t>in those provisions</w:t>
      </w:r>
      <w:r w:rsidR="00985D7C" w:rsidRPr="001E2EC1">
        <w:t xml:space="preserve">, except the ones mentioned in </w:t>
      </w:r>
      <w:r w:rsidR="001E2EC1">
        <w:t>paragraph (</w:t>
      </w:r>
      <w:r w:rsidR="00985D7C" w:rsidRPr="001E2EC1">
        <w:t>b),</w:t>
      </w:r>
      <w:r w:rsidR="00907A20" w:rsidRPr="001E2EC1">
        <w:t xml:space="preserve"> </w:t>
      </w:r>
      <w:r w:rsidRPr="001E2EC1">
        <w:t xml:space="preserve">the expression “this Act” </w:t>
      </w:r>
      <w:r w:rsidR="00CF44AC" w:rsidRPr="001E2EC1">
        <w:t>included</w:t>
      </w:r>
      <w:r w:rsidRPr="001E2EC1">
        <w:t xml:space="preserve"> the Quarantine Act; and</w:t>
      </w:r>
    </w:p>
    <w:p w:rsidR="00985D7C" w:rsidRPr="001E2EC1" w:rsidRDefault="00985D7C" w:rsidP="00BD1F79">
      <w:pPr>
        <w:pStyle w:val="paragraph"/>
      </w:pPr>
      <w:r w:rsidRPr="001E2EC1">
        <w:tab/>
        <w:t>(b)</w:t>
      </w:r>
      <w:r w:rsidRPr="001E2EC1">
        <w:tab/>
        <w:t>in item</w:t>
      </w:r>
      <w:r w:rsidR="001E2EC1">
        <w:t> </w:t>
      </w:r>
      <w:r w:rsidRPr="001E2EC1">
        <w:t>5 of the tables in each of sections</w:t>
      </w:r>
      <w:r w:rsidR="001E2EC1">
        <w:t> </w:t>
      </w:r>
      <w:r w:rsidR="00AF7506" w:rsidRPr="001E2EC1">
        <w:t>489</w:t>
      </w:r>
      <w:r w:rsidRPr="001E2EC1">
        <w:t xml:space="preserve"> and </w:t>
      </w:r>
      <w:r w:rsidR="00AF7506" w:rsidRPr="001E2EC1">
        <w:t>490</w:t>
      </w:r>
      <w:r w:rsidRPr="001E2EC1">
        <w:t>, and in paragraph</w:t>
      </w:r>
      <w:r w:rsidR="001E2EC1">
        <w:t> </w:t>
      </w:r>
      <w:r w:rsidR="00AF7506" w:rsidRPr="001E2EC1">
        <w:t>498</w:t>
      </w:r>
      <w:r w:rsidRPr="001E2EC1">
        <w:t>(1)(b), subsection</w:t>
      </w:r>
      <w:r w:rsidR="001E2EC1">
        <w:t> </w:t>
      </w:r>
      <w:r w:rsidR="00AF7506" w:rsidRPr="001E2EC1">
        <w:t>498</w:t>
      </w:r>
      <w:r w:rsidRPr="001E2EC1">
        <w:t>(3) and sections</w:t>
      </w:r>
      <w:r w:rsidR="001E2EC1">
        <w:t> </w:t>
      </w:r>
      <w:r w:rsidR="00AF7506" w:rsidRPr="001E2EC1">
        <w:t>532</w:t>
      </w:r>
      <w:r w:rsidRPr="001E2EC1">
        <w:t xml:space="preserve"> and </w:t>
      </w:r>
      <w:r w:rsidR="00AF7506" w:rsidRPr="001E2EC1">
        <w:t>533</w:t>
      </w:r>
      <w:r w:rsidRPr="001E2EC1">
        <w:t>, the expression “this Act” meant:</w:t>
      </w:r>
    </w:p>
    <w:p w:rsidR="00985D7C" w:rsidRPr="001E2EC1" w:rsidRDefault="00985D7C" w:rsidP="00BD1F79">
      <w:pPr>
        <w:pStyle w:val="paragraphsub"/>
      </w:pPr>
      <w:r w:rsidRPr="001E2EC1">
        <w:tab/>
        <w:t>(i)</w:t>
      </w:r>
      <w:r w:rsidRPr="001E2EC1">
        <w:tab/>
        <w:t>Parts</w:t>
      </w:r>
      <w:r w:rsidR="001E2EC1">
        <w:t> </w:t>
      </w:r>
      <w:r w:rsidRPr="001E2EC1">
        <w:t>1, 2, 3, 4 and 5 of Chapter</w:t>
      </w:r>
      <w:r w:rsidR="001E2EC1">
        <w:t> </w:t>
      </w:r>
      <w:r w:rsidRPr="001E2EC1">
        <w:t>9 of the Biosecurity Act, as those Parts apply because of this item; and</w:t>
      </w:r>
    </w:p>
    <w:p w:rsidR="00985D7C" w:rsidRPr="001E2EC1" w:rsidRDefault="00985D7C" w:rsidP="00BD1F79">
      <w:pPr>
        <w:pStyle w:val="paragraphsub"/>
      </w:pPr>
      <w:r w:rsidRPr="001E2EC1">
        <w:tab/>
        <w:t>(ii)</w:t>
      </w:r>
      <w:r w:rsidRPr="001E2EC1">
        <w:tab/>
        <w:t>Parts</w:t>
      </w:r>
      <w:r w:rsidR="001E2EC1">
        <w:t> </w:t>
      </w:r>
      <w:r w:rsidRPr="001E2EC1">
        <w:t xml:space="preserve">2 and 3 of the </w:t>
      </w:r>
      <w:r w:rsidRPr="001E2EC1">
        <w:rPr>
          <w:i/>
        </w:rPr>
        <w:t>Regulatory Powers (Standard Provisions) Act 2014</w:t>
      </w:r>
      <w:r w:rsidRPr="001E2EC1">
        <w:t>, as they apply because of that Chapter; and</w:t>
      </w:r>
    </w:p>
    <w:p w:rsidR="00CF44AC" w:rsidRPr="001E2EC1" w:rsidRDefault="00985D7C" w:rsidP="00BD1F79">
      <w:pPr>
        <w:pStyle w:val="paragraph"/>
      </w:pPr>
      <w:r w:rsidRPr="001E2EC1">
        <w:tab/>
        <w:t>(c</w:t>
      </w:r>
      <w:r w:rsidR="00CF44AC" w:rsidRPr="001E2EC1">
        <w:t>)</w:t>
      </w:r>
      <w:r w:rsidR="00CF44AC" w:rsidRPr="001E2EC1">
        <w:tab/>
        <w:t>the following premises were relevant premises for the purposes of Division</w:t>
      </w:r>
      <w:r w:rsidR="001E2EC1">
        <w:t> </w:t>
      </w:r>
      <w:r w:rsidR="00CF44AC" w:rsidRPr="001E2EC1">
        <w:t>2 of Part</w:t>
      </w:r>
      <w:r w:rsidR="001E2EC1">
        <w:t> </w:t>
      </w:r>
      <w:r w:rsidR="00CF44AC" w:rsidRPr="001E2EC1">
        <w:t>5 of Chapter</w:t>
      </w:r>
      <w:r w:rsidR="001E2EC1">
        <w:t> </w:t>
      </w:r>
      <w:r w:rsidR="00CF44AC" w:rsidRPr="001E2EC1">
        <w:t>9 of the Biosecurity Act:</w:t>
      </w:r>
    </w:p>
    <w:p w:rsidR="00CF44AC" w:rsidRPr="001E2EC1" w:rsidRDefault="00CF44AC" w:rsidP="00BD1F79">
      <w:pPr>
        <w:pStyle w:val="paragraphsub"/>
      </w:pPr>
      <w:r w:rsidRPr="001E2EC1">
        <w:tab/>
        <w:t>(i)</w:t>
      </w:r>
      <w:r w:rsidRPr="001E2EC1">
        <w:tab/>
        <w:t>premises where goods were treated or otherwise dealt with in accordance with an approval under section</w:t>
      </w:r>
      <w:r w:rsidR="001E2EC1">
        <w:t> </w:t>
      </w:r>
      <w:r w:rsidRPr="001E2EC1">
        <w:t>46A of the Quarantine Act or a compliance agreement;</w:t>
      </w:r>
    </w:p>
    <w:p w:rsidR="00CF44AC" w:rsidRPr="001E2EC1" w:rsidRDefault="00CF44AC" w:rsidP="00BD1F79">
      <w:pPr>
        <w:pStyle w:val="paragraphsub"/>
      </w:pPr>
      <w:r w:rsidRPr="001E2EC1">
        <w:tab/>
        <w:t>(ii)</w:t>
      </w:r>
      <w:r w:rsidRPr="001E2EC1">
        <w:tab/>
        <w:t>a landing place or port that was a first port of entry under the Quarantine Act; and</w:t>
      </w:r>
    </w:p>
    <w:p w:rsidR="00CF44AC" w:rsidRPr="001E2EC1" w:rsidRDefault="00985D7C" w:rsidP="00BD1F79">
      <w:pPr>
        <w:pStyle w:val="paragraph"/>
      </w:pPr>
      <w:r w:rsidRPr="001E2EC1">
        <w:tab/>
        <w:t>(d</w:t>
      </w:r>
      <w:r w:rsidR="00CF44AC" w:rsidRPr="001E2EC1">
        <w:t>)</w:t>
      </w:r>
      <w:r w:rsidR="00CF44AC" w:rsidRPr="001E2EC1">
        <w:tab/>
        <w:t>paragraph</w:t>
      </w:r>
      <w:r w:rsidR="00907A20" w:rsidRPr="001E2EC1">
        <w:t>s</w:t>
      </w:r>
      <w:r w:rsidR="00CF44AC" w:rsidRPr="001E2EC1">
        <w:t xml:space="preserve"> </w:t>
      </w:r>
      <w:r w:rsidR="00AF7506" w:rsidRPr="001E2EC1">
        <w:t>511</w:t>
      </w:r>
      <w:r w:rsidR="00CF44AC" w:rsidRPr="001E2EC1">
        <w:t xml:space="preserve">(1)(c) </w:t>
      </w:r>
      <w:r w:rsidR="00907A20" w:rsidRPr="001E2EC1">
        <w:t xml:space="preserve">and (3)(b) and (c) </w:t>
      </w:r>
      <w:r w:rsidR="00CF44AC" w:rsidRPr="001E2EC1">
        <w:t>were omitted</w:t>
      </w:r>
      <w:r w:rsidR="00AF7506" w:rsidRPr="001E2EC1">
        <w:t>.</w:t>
      </w:r>
    </w:p>
    <w:p w:rsidR="005B080E" w:rsidRPr="001E2EC1" w:rsidRDefault="005F1C5D" w:rsidP="00BD1F79">
      <w:pPr>
        <w:pStyle w:val="notemargin"/>
      </w:pPr>
      <w:r w:rsidRPr="001E2EC1">
        <w:t>Note:</w:t>
      </w:r>
      <w:r w:rsidRPr="001E2EC1">
        <w:tab/>
        <w:t xml:space="preserve">Applying the provisions of the Biosecurity Act mentioned in </w:t>
      </w:r>
      <w:r w:rsidR="001E2EC1">
        <w:t>subitem (</w:t>
      </w:r>
      <w:r w:rsidRPr="001E2EC1">
        <w:t xml:space="preserve">1) as described in </w:t>
      </w:r>
      <w:r w:rsidR="001E2EC1">
        <w:t>subitem (</w:t>
      </w:r>
      <w:r w:rsidRPr="001E2EC1">
        <w:t>2) also applies Parts</w:t>
      </w:r>
      <w:r w:rsidR="001E2EC1">
        <w:t> </w:t>
      </w:r>
      <w:r w:rsidRPr="001E2EC1">
        <w:t xml:space="preserve">2 and 3 of the </w:t>
      </w:r>
      <w:r w:rsidRPr="001E2EC1">
        <w:rPr>
          <w:i/>
        </w:rPr>
        <w:t>Regulatory Powers (Standard Provisions) Act 2014</w:t>
      </w:r>
      <w:r w:rsidRPr="001E2EC1">
        <w:t xml:space="preserve"> in relation to the Quarantine Act</w:t>
      </w:r>
      <w:r w:rsidR="00AF7506" w:rsidRPr="001E2EC1">
        <w:t>.</w:t>
      </w:r>
    </w:p>
    <w:p w:rsidR="005F1C5D" w:rsidRPr="001E2EC1" w:rsidRDefault="005F1C5D" w:rsidP="00BD1F79">
      <w:pPr>
        <w:pStyle w:val="Subitem"/>
      </w:pPr>
      <w:r w:rsidRPr="001E2EC1">
        <w:t>(3)</w:t>
      </w:r>
      <w:r w:rsidRPr="001E2EC1">
        <w:tab/>
        <w:t>A reference in Chapter</w:t>
      </w:r>
      <w:r w:rsidR="001E2EC1">
        <w:t> </w:t>
      </w:r>
      <w:r w:rsidRPr="001E2EC1">
        <w:t>9 of the Biosecurity Act, as applying under this item, to that Chapter, or a provision of that Chapter, is to be read as a reference to that Chapter, or that provision, as it applies under this item</w:t>
      </w:r>
      <w:r w:rsidR="00AF7506" w:rsidRPr="001E2EC1">
        <w:t>.</w:t>
      </w:r>
    </w:p>
    <w:p w:rsidR="00A822A6" w:rsidRPr="001E2EC1" w:rsidRDefault="005E39F4" w:rsidP="00BD1F79">
      <w:pPr>
        <w:pStyle w:val="ItemHead"/>
      </w:pPr>
      <w:r w:rsidRPr="001E2EC1">
        <w:t>62</w:t>
      </w:r>
      <w:r w:rsidR="00A822A6" w:rsidRPr="001E2EC1">
        <w:t xml:space="preserve">  Dealing with things seized under the Quarantine Act</w:t>
      </w:r>
    </w:p>
    <w:p w:rsidR="00A822A6" w:rsidRPr="001E2EC1" w:rsidRDefault="00A822A6" w:rsidP="00BD1F79">
      <w:pPr>
        <w:pStyle w:val="Subitem"/>
      </w:pPr>
      <w:r w:rsidRPr="001E2EC1">
        <w:t>(1)</w:t>
      </w:r>
      <w:r w:rsidRPr="001E2EC1">
        <w:tab/>
        <w:t>If:</w:t>
      </w:r>
    </w:p>
    <w:p w:rsidR="00A822A6" w:rsidRPr="001E2EC1" w:rsidRDefault="00A822A6" w:rsidP="00BD1F79">
      <w:pPr>
        <w:pStyle w:val="paragraph"/>
      </w:pPr>
      <w:r w:rsidRPr="001E2EC1">
        <w:tab/>
        <w:t>(a)</w:t>
      </w:r>
      <w:r w:rsidRPr="001E2EC1">
        <w:tab/>
        <w:t>a thing had been seized under Part</w:t>
      </w:r>
      <w:r w:rsidR="00BD1F79" w:rsidRPr="001E2EC1">
        <w:t> </w:t>
      </w:r>
      <w:r w:rsidRPr="001E2EC1">
        <w:t>VIA of the Quarantine Act; and</w:t>
      </w:r>
    </w:p>
    <w:p w:rsidR="00A822A6" w:rsidRPr="001E2EC1" w:rsidRDefault="00A822A6" w:rsidP="00BD1F79">
      <w:pPr>
        <w:pStyle w:val="paragraph"/>
      </w:pPr>
      <w:r w:rsidRPr="001E2EC1">
        <w:tab/>
        <w:t>(b)</w:t>
      </w:r>
      <w:r w:rsidRPr="001E2EC1">
        <w:tab/>
        <w:t>the thing was being retained, in accordance with section</w:t>
      </w:r>
      <w:r w:rsidR="001E2EC1">
        <w:t> </w:t>
      </w:r>
      <w:r w:rsidRPr="001E2EC1">
        <w:t>66AS of the Quarantine Act, immediately before the commencement day;</w:t>
      </w:r>
    </w:p>
    <w:p w:rsidR="00A822A6" w:rsidRPr="001E2EC1" w:rsidRDefault="00A822A6" w:rsidP="00BD1F79">
      <w:pPr>
        <w:pStyle w:val="Item"/>
      </w:pPr>
      <w:r w:rsidRPr="001E2EC1">
        <w:t>then sections</w:t>
      </w:r>
      <w:r w:rsidR="001E2EC1">
        <w:t> </w:t>
      </w:r>
      <w:r w:rsidR="00F170D3" w:rsidRPr="001E2EC1">
        <w:t xml:space="preserve">66, 67 and 68 of the </w:t>
      </w:r>
      <w:r w:rsidR="00F170D3" w:rsidRPr="001E2EC1">
        <w:rPr>
          <w:i/>
        </w:rPr>
        <w:t>Regulatory Powers (Standard Provisions) Act 2014</w:t>
      </w:r>
      <w:r w:rsidRPr="001E2EC1">
        <w:t xml:space="preserve"> apply in relation to the thing as if it had been seized under Part</w:t>
      </w:r>
      <w:r w:rsidR="001E2EC1">
        <w:t> </w:t>
      </w:r>
      <w:r w:rsidR="00F170D3" w:rsidRPr="001E2EC1">
        <w:t>3</w:t>
      </w:r>
      <w:r w:rsidRPr="001E2EC1">
        <w:t xml:space="preserve"> of that Act</w:t>
      </w:r>
      <w:r w:rsidR="00F170D3" w:rsidRPr="001E2EC1">
        <w:t xml:space="preserve"> as it applies in relation to the Quarantine Act because of this Part</w:t>
      </w:r>
      <w:r w:rsidR="00AF7506" w:rsidRPr="001E2EC1">
        <w:t>.</w:t>
      </w:r>
    </w:p>
    <w:p w:rsidR="00F170D3" w:rsidRPr="001E2EC1" w:rsidRDefault="00A822A6" w:rsidP="00BD1F79">
      <w:pPr>
        <w:pStyle w:val="Subitem"/>
      </w:pPr>
      <w:r w:rsidRPr="001E2EC1">
        <w:t>(2)</w:t>
      </w:r>
      <w:r w:rsidRPr="001E2EC1">
        <w:tab/>
        <w:t>An order authorising a person to keep a thing, that was in force under subsection</w:t>
      </w:r>
      <w:r w:rsidR="001E2EC1">
        <w:t> </w:t>
      </w:r>
      <w:r w:rsidRPr="001E2EC1">
        <w:t>66AT(2) of the Quarantine Act immediately before the commencement day, has effect, on and after that day, as if it were an order made under subsection</w:t>
      </w:r>
      <w:r w:rsidR="001E2EC1">
        <w:t> </w:t>
      </w:r>
      <w:r w:rsidR="00F170D3" w:rsidRPr="001E2EC1">
        <w:t xml:space="preserve">67(4) of the </w:t>
      </w:r>
      <w:r w:rsidR="00F170D3" w:rsidRPr="001E2EC1">
        <w:rPr>
          <w:i/>
        </w:rPr>
        <w:t>Regulatory Powers (Standard Provisions) Act 2014</w:t>
      </w:r>
      <w:r w:rsidR="009606FB" w:rsidRPr="001E2EC1">
        <w:t xml:space="preserve"> as it applies in relation to the Quarantine Act because of this Part</w:t>
      </w:r>
      <w:r w:rsidR="00AF7506" w:rsidRPr="001E2EC1">
        <w:t>.</w:t>
      </w:r>
    </w:p>
    <w:p w:rsidR="00A822A6" w:rsidRPr="001E2EC1" w:rsidRDefault="00A822A6" w:rsidP="00BD1F79">
      <w:pPr>
        <w:pStyle w:val="ActHead7"/>
        <w:pageBreakBefore/>
      </w:pPr>
      <w:bookmarkStart w:id="48" w:name="_Toc494267582"/>
      <w:r w:rsidRPr="0020561B">
        <w:rPr>
          <w:rStyle w:val="CharAmPartNo"/>
        </w:rPr>
        <w:t>Part</w:t>
      </w:r>
      <w:r w:rsidR="001E2EC1" w:rsidRPr="0020561B">
        <w:rPr>
          <w:rStyle w:val="CharAmPartNo"/>
        </w:rPr>
        <w:t> </w:t>
      </w:r>
      <w:r w:rsidR="007B0074" w:rsidRPr="0020561B">
        <w:rPr>
          <w:rStyle w:val="CharAmPartNo"/>
        </w:rPr>
        <w:t>8</w:t>
      </w:r>
      <w:r w:rsidRPr="001E2EC1">
        <w:t>—</w:t>
      </w:r>
      <w:r w:rsidRPr="0020561B">
        <w:rPr>
          <w:rStyle w:val="CharAmPartText"/>
        </w:rPr>
        <w:t>Governance and officials</w:t>
      </w:r>
      <w:bookmarkEnd w:id="48"/>
    </w:p>
    <w:p w:rsidR="00A822A6" w:rsidRPr="001E2EC1" w:rsidRDefault="005E39F4" w:rsidP="00BD1F79">
      <w:pPr>
        <w:pStyle w:val="ItemHead"/>
      </w:pPr>
      <w:r w:rsidRPr="001E2EC1">
        <w:t>63</w:t>
      </w:r>
      <w:r w:rsidR="00A822A6" w:rsidRPr="001E2EC1">
        <w:t xml:space="preserve">  Quarantine officers (animals) and quarantine officers (plants)</w:t>
      </w:r>
    </w:p>
    <w:p w:rsidR="00A822A6" w:rsidRPr="001E2EC1" w:rsidRDefault="00A822A6" w:rsidP="00BD1F79">
      <w:pPr>
        <w:pStyle w:val="Subitem"/>
      </w:pPr>
      <w:r w:rsidRPr="001E2EC1">
        <w:t>(1)</w:t>
      </w:r>
      <w:r w:rsidRPr="001E2EC1">
        <w:tab/>
        <w:t>This item applies in relation to a person if:</w:t>
      </w:r>
    </w:p>
    <w:p w:rsidR="00A822A6" w:rsidRPr="001E2EC1" w:rsidRDefault="00A822A6" w:rsidP="00BD1F79">
      <w:pPr>
        <w:pStyle w:val="paragraph"/>
      </w:pPr>
      <w:r w:rsidRPr="001E2EC1">
        <w:tab/>
        <w:t>(a)</w:t>
      </w:r>
      <w:r w:rsidRPr="001E2EC1">
        <w:tab/>
        <w:t>the person was appointed to be a quarantine officer (animals), or a quarantine officer (plants), or both, under subsection</w:t>
      </w:r>
      <w:r w:rsidR="001E2EC1">
        <w:t> </w:t>
      </w:r>
      <w:r w:rsidRPr="001E2EC1">
        <w:t>9AA(3) of the Quarantine Act; and</w:t>
      </w:r>
    </w:p>
    <w:p w:rsidR="00A822A6" w:rsidRPr="001E2EC1" w:rsidRDefault="00A822A6" w:rsidP="00BD1F79">
      <w:pPr>
        <w:pStyle w:val="paragraph"/>
      </w:pPr>
      <w:r w:rsidRPr="001E2EC1">
        <w:tab/>
        <w:t>(b)</w:t>
      </w:r>
      <w:r w:rsidRPr="001E2EC1">
        <w:tab/>
        <w:t>the appointment was in force immediately before the commencement day</w:t>
      </w:r>
      <w:r w:rsidR="00AF7506" w:rsidRPr="001E2EC1">
        <w:t>.</w:t>
      </w:r>
    </w:p>
    <w:p w:rsidR="00A822A6" w:rsidRPr="001E2EC1" w:rsidRDefault="00A822A6" w:rsidP="00BD1F79">
      <w:pPr>
        <w:pStyle w:val="Subitem"/>
      </w:pPr>
      <w:r w:rsidRPr="001E2EC1">
        <w:t>(2)</w:t>
      </w:r>
      <w:r w:rsidRPr="001E2EC1">
        <w:tab/>
        <w:t>The person is taken, at the beginning of the commencement day, to have been duly authorised to be a biosecurity officer by the Director of Biosecurity under subsection</w:t>
      </w:r>
      <w:r w:rsidR="001E2EC1">
        <w:t> </w:t>
      </w:r>
      <w:r w:rsidR="00AF7506" w:rsidRPr="001E2EC1">
        <w:t>545</w:t>
      </w:r>
      <w:r w:rsidRPr="001E2EC1">
        <w:t>(1) of the Biosecurity Act</w:t>
      </w:r>
      <w:r w:rsidR="00AF7506" w:rsidRPr="001E2EC1">
        <w:t>.</w:t>
      </w:r>
    </w:p>
    <w:p w:rsidR="00A822A6" w:rsidRPr="001E2EC1" w:rsidRDefault="005E39F4" w:rsidP="00BD1F79">
      <w:pPr>
        <w:pStyle w:val="ItemHead"/>
      </w:pPr>
      <w:r w:rsidRPr="001E2EC1">
        <w:t>64</w:t>
      </w:r>
      <w:r w:rsidR="00A822A6" w:rsidRPr="001E2EC1">
        <w:t xml:space="preserve">  Instruments continued by this Act that confer functions or powers on certain persons</w:t>
      </w:r>
    </w:p>
    <w:p w:rsidR="00A822A6" w:rsidRPr="001E2EC1" w:rsidRDefault="00A822A6" w:rsidP="00BD1F79">
      <w:pPr>
        <w:pStyle w:val="Subitem"/>
      </w:pPr>
      <w:r w:rsidRPr="001E2EC1">
        <w:t>(1)</w:t>
      </w:r>
      <w:r w:rsidRPr="001E2EC1">
        <w:tab/>
        <w:t>This item applies in relation to an instrument (however described) under the Quarantine Act that continues to have effect because of this Act</w:t>
      </w:r>
      <w:r w:rsidR="00AF7506" w:rsidRPr="001E2EC1">
        <w:t>.</w:t>
      </w:r>
    </w:p>
    <w:p w:rsidR="00A822A6" w:rsidRPr="001E2EC1" w:rsidRDefault="00A822A6" w:rsidP="00BD1F79">
      <w:pPr>
        <w:pStyle w:val="Subitem"/>
      </w:pPr>
      <w:r w:rsidRPr="001E2EC1">
        <w:t>(2)</w:t>
      </w:r>
      <w:r w:rsidRPr="001E2EC1">
        <w:tab/>
        <w:t>A reference in the instrument that:</w:t>
      </w:r>
    </w:p>
    <w:p w:rsidR="00A822A6" w:rsidRPr="001E2EC1" w:rsidRDefault="00A822A6" w:rsidP="00BD1F79">
      <w:pPr>
        <w:pStyle w:val="paragraph"/>
      </w:pPr>
      <w:r w:rsidRPr="001E2EC1">
        <w:tab/>
        <w:t>(a)</w:t>
      </w:r>
      <w:r w:rsidRPr="001E2EC1">
        <w:tab/>
        <w:t xml:space="preserve">is to a person mentioned in column 1 of an item </w:t>
      </w:r>
      <w:r w:rsidR="0035482D" w:rsidRPr="001E2EC1">
        <w:t xml:space="preserve">of </w:t>
      </w:r>
      <w:r w:rsidRPr="001E2EC1">
        <w:t>the following table; and</w:t>
      </w:r>
    </w:p>
    <w:p w:rsidR="00A822A6" w:rsidRPr="001E2EC1" w:rsidRDefault="00A822A6" w:rsidP="00BD1F79">
      <w:pPr>
        <w:pStyle w:val="paragraph"/>
      </w:pPr>
      <w:r w:rsidRPr="001E2EC1">
        <w:tab/>
        <w:t>(b)</w:t>
      </w:r>
      <w:r w:rsidRPr="001E2EC1">
        <w:tab/>
        <w:t>provides for the person to have a function or power;</w:t>
      </w:r>
    </w:p>
    <w:p w:rsidR="00A822A6" w:rsidRPr="001E2EC1" w:rsidRDefault="00A822A6" w:rsidP="00BD1F79">
      <w:pPr>
        <w:pStyle w:val="Item"/>
      </w:pPr>
      <w:r w:rsidRPr="001E2EC1">
        <w:t>has effect, in relation to the performance of the function, or the exercise of the power, on or after the commencement day, as if it were a reference to a person mentioned in column 2 of the item</w:t>
      </w:r>
      <w:r w:rsidR="00AF7506" w:rsidRPr="001E2EC1">
        <w:t>.</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3402"/>
        <w:gridCol w:w="3407"/>
      </w:tblGrid>
      <w:tr w:rsidR="00A822A6" w:rsidRPr="001E2EC1" w:rsidTr="00FF28D9">
        <w:trPr>
          <w:tblHeader/>
        </w:trPr>
        <w:tc>
          <w:tcPr>
            <w:tcW w:w="7088" w:type="dxa"/>
            <w:gridSpan w:val="3"/>
            <w:tcBorders>
              <w:top w:val="single" w:sz="12" w:space="0" w:color="auto"/>
              <w:bottom w:val="single" w:sz="6" w:space="0" w:color="auto"/>
            </w:tcBorders>
            <w:shd w:val="clear" w:color="auto" w:fill="auto"/>
          </w:tcPr>
          <w:p w:rsidR="00A822A6" w:rsidRPr="001E2EC1" w:rsidRDefault="00A822A6" w:rsidP="00BD1F79">
            <w:pPr>
              <w:pStyle w:val="TableHeading"/>
            </w:pPr>
            <w:r w:rsidRPr="001E2EC1">
              <w:t>References in instruments to certain persons</w:t>
            </w:r>
          </w:p>
        </w:tc>
      </w:tr>
      <w:tr w:rsidR="00A822A6" w:rsidRPr="001E2EC1" w:rsidTr="00FF28D9">
        <w:trPr>
          <w:tblHeader/>
        </w:trPr>
        <w:tc>
          <w:tcPr>
            <w:tcW w:w="279" w:type="dxa"/>
            <w:tcBorders>
              <w:top w:val="single" w:sz="6" w:space="0" w:color="auto"/>
              <w:bottom w:val="single" w:sz="12" w:space="0" w:color="auto"/>
            </w:tcBorders>
            <w:shd w:val="clear" w:color="auto" w:fill="auto"/>
          </w:tcPr>
          <w:p w:rsidR="00A822A6" w:rsidRPr="001E2EC1" w:rsidRDefault="00A822A6" w:rsidP="00BD1F79">
            <w:pPr>
              <w:pStyle w:val="TableHeading"/>
            </w:pPr>
          </w:p>
        </w:tc>
        <w:tc>
          <w:tcPr>
            <w:tcW w:w="3402"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1</w:t>
            </w:r>
          </w:p>
          <w:p w:rsidR="00A822A6" w:rsidRPr="001E2EC1" w:rsidRDefault="00A822A6" w:rsidP="00BD1F79">
            <w:pPr>
              <w:pStyle w:val="TableHeading"/>
            </w:pPr>
            <w:r w:rsidRPr="001E2EC1">
              <w:t>Person mentioned in instrument</w:t>
            </w:r>
          </w:p>
        </w:tc>
        <w:tc>
          <w:tcPr>
            <w:tcW w:w="3407" w:type="dxa"/>
            <w:tcBorders>
              <w:top w:val="single" w:sz="6" w:space="0" w:color="auto"/>
              <w:bottom w:val="single" w:sz="12" w:space="0" w:color="auto"/>
            </w:tcBorders>
            <w:shd w:val="clear" w:color="auto" w:fill="auto"/>
          </w:tcPr>
          <w:p w:rsidR="00A822A6" w:rsidRPr="001E2EC1" w:rsidRDefault="00A822A6" w:rsidP="00BD1F79">
            <w:pPr>
              <w:pStyle w:val="TableHeading"/>
            </w:pPr>
            <w:r w:rsidRPr="001E2EC1">
              <w:t>Column 2</w:t>
            </w:r>
          </w:p>
          <w:p w:rsidR="00A822A6" w:rsidRPr="001E2EC1" w:rsidRDefault="00A822A6" w:rsidP="00BD1F79">
            <w:pPr>
              <w:pStyle w:val="TableHeading"/>
            </w:pPr>
            <w:r w:rsidRPr="001E2EC1">
              <w:t>Person who has the function or power on and after commencement day</w:t>
            </w:r>
          </w:p>
        </w:tc>
      </w:tr>
      <w:tr w:rsidR="00A822A6" w:rsidRPr="001E2EC1" w:rsidTr="00FF28D9">
        <w:tc>
          <w:tcPr>
            <w:tcW w:w="279" w:type="dxa"/>
            <w:tcBorders>
              <w:top w:val="single" w:sz="12" w:space="0" w:color="auto"/>
            </w:tcBorders>
            <w:shd w:val="clear" w:color="auto" w:fill="auto"/>
          </w:tcPr>
          <w:p w:rsidR="00A822A6" w:rsidRPr="001E2EC1" w:rsidRDefault="00A822A6" w:rsidP="00BD1F79">
            <w:pPr>
              <w:pStyle w:val="Tabletext"/>
            </w:pPr>
            <w:r w:rsidRPr="001E2EC1">
              <w:t>1</w:t>
            </w:r>
          </w:p>
        </w:tc>
        <w:tc>
          <w:tcPr>
            <w:tcW w:w="3402" w:type="dxa"/>
            <w:tcBorders>
              <w:top w:val="single" w:sz="12" w:space="0" w:color="auto"/>
            </w:tcBorders>
            <w:shd w:val="clear" w:color="auto" w:fill="auto"/>
          </w:tcPr>
          <w:p w:rsidR="00A822A6" w:rsidRPr="001E2EC1" w:rsidRDefault="00A822A6" w:rsidP="00BD1F79">
            <w:pPr>
              <w:pStyle w:val="Tabletext"/>
            </w:pPr>
            <w:r w:rsidRPr="001E2EC1">
              <w:t>The Minister (however described) administering the Quarantine Act</w:t>
            </w:r>
          </w:p>
        </w:tc>
        <w:tc>
          <w:tcPr>
            <w:tcW w:w="3407" w:type="dxa"/>
            <w:tcBorders>
              <w:top w:val="single" w:sz="12" w:space="0" w:color="auto"/>
            </w:tcBorders>
            <w:shd w:val="clear" w:color="auto" w:fill="auto"/>
          </w:tcPr>
          <w:p w:rsidR="00A822A6" w:rsidRPr="001E2EC1" w:rsidRDefault="00A822A6" w:rsidP="00BD1F79">
            <w:pPr>
              <w:pStyle w:val="Tabletext"/>
            </w:pPr>
            <w:r w:rsidRPr="001E2EC1">
              <w:t>The Agriculture Minister</w:t>
            </w:r>
          </w:p>
        </w:tc>
      </w:tr>
      <w:tr w:rsidR="00A822A6" w:rsidRPr="001E2EC1" w:rsidTr="00FF28D9">
        <w:tc>
          <w:tcPr>
            <w:tcW w:w="279" w:type="dxa"/>
            <w:shd w:val="clear" w:color="auto" w:fill="auto"/>
          </w:tcPr>
          <w:p w:rsidR="00A822A6" w:rsidRPr="001E2EC1" w:rsidRDefault="00A822A6" w:rsidP="00BD1F79">
            <w:pPr>
              <w:pStyle w:val="Tabletext"/>
            </w:pPr>
            <w:r w:rsidRPr="001E2EC1">
              <w:t>2</w:t>
            </w:r>
          </w:p>
        </w:tc>
        <w:tc>
          <w:tcPr>
            <w:tcW w:w="3402" w:type="dxa"/>
            <w:shd w:val="clear" w:color="auto" w:fill="auto"/>
          </w:tcPr>
          <w:p w:rsidR="00A822A6" w:rsidRPr="001E2EC1" w:rsidRDefault="00A822A6" w:rsidP="00BD1F79">
            <w:pPr>
              <w:pStyle w:val="Tabletext"/>
            </w:pPr>
            <w:r w:rsidRPr="001E2EC1">
              <w:t>The Secretary (however described) of the Department (however described) administered by the Minister mentioned in item</w:t>
            </w:r>
            <w:r w:rsidR="001E2EC1">
              <w:t> </w:t>
            </w:r>
            <w:r w:rsidRPr="001E2EC1">
              <w:t>1 of this column</w:t>
            </w:r>
          </w:p>
        </w:tc>
        <w:tc>
          <w:tcPr>
            <w:tcW w:w="3407" w:type="dxa"/>
            <w:shd w:val="clear" w:color="auto" w:fill="auto"/>
          </w:tcPr>
          <w:p w:rsidR="00A822A6" w:rsidRPr="001E2EC1" w:rsidRDefault="00A822A6" w:rsidP="00BD1F79">
            <w:pPr>
              <w:pStyle w:val="Tabletext"/>
            </w:pPr>
            <w:r w:rsidRPr="001E2EC1">
              <w:t>The Director of Biosecurity</w:t>
            </w:r>
          </w:p>
        </w:tc>
      </w:tr>
      <w:tr w:rsidR="00A822A6" w:rsidRPr="001E2EC1" w:rsidTr="00FF28D9">
        <w:tc>
          <w:tcPr>
            <w:tcW w:w="279" w:type="dxa"/>
            <w:tcBorders>
              <w:bottom w:val="single" w:sz="4" w:space="0" w:color="auto"/>
            </w:tcBorders>
            <w:shd w:val="clear" w:color="auto" w:fill="auto"/>
          </w:tcPr>
          <w:p w:rsidR="00A822A6" w:rsidRPr="001E2EC1" w:rsidRDefault="00A822A6" w:rsidP="00BD1F79">
            <w:pPr>
              <w:pStyle w:val="Tabletext"/>
            </w:pPr>
            <w:r w:rsidRPr="001E2EC1">
              <w:t>3</w:t>
            </w:r>
          </w:p>
        </w:tc>
        <w:tc>
          <w:tcPr>
            <w:tcW w:w="3402" w:type="dxa"/>
            <w:tcBorders>
              <w:bottom w:val="single" w:sz="4" w:space="0" w:color="auto"/>
            </w:tcBorders>
            <w:shd w:val="clear" w:color="auto" w:fill="auto"/>
          </w:tcPr>
          <w:p w:rsidR="00A822A6" w:rsidRPr="001E2EC1" w:rsidRDefault="00A822A6" w:rsidP="00BD1F79">
            <w:pPr>
              <w:pStyle w:val="Tabletext"/>
            </w:pPr>
            <w:r w:rsidRPr="001E2EC1">
              <w:t>A Director of Quarantine (however described)</w:t>
            </w:r>
          </w:p>
        </w:tc>
        <w:tc>
          <w:tcPr>
            <w:tcW w:w="3407" w:type="dxa"/>
            <w:tcBorders>
              <w:bottom w:val="single" w:sz="4" w:space="0" w:color="auto"/>
            </w:tcBorders>
            <w:shd w:val="clear" w:color="auto" w:fill="auto"/>
          </w:tcPr>
          <w:p w:rsidR="00A822A6" w:rsidRPr="001E2EC1" w:rsidRDefault="00A822A6" w:rsidP="00BD1F79">
            <w:pPr>
              <w:pStyle w:val="Tabletext"/>
            </w:pPr>
            <w:r w:rsidRPr="001E2EC1">
              <w:t>The Director of Biosecurity</w:t>
            </w:r>
          </w:p>
        </w:tc>
      </w:tr>
      <w:tr w:rsidR="00A822A6" w:rsidRPr="001E2EC1" w:rsidTr="00FF28D9">
        <w:tc>
          <w:tcPr>
            <w:tcW w:w="279" w:type="dxa"/>
            <w:tcBorders>
              <w:bottom w:val="single" w:sz="12" w:space="0" w:color="auto"/>
            </w:tcBorders>
            <w:shd w:val="clear" w:color="auto" w:fill="auto"/>
          </w:tcPr>
          <w:p w:rsidR="00A822A6" w:rsidRPr="001E2EC1" w:rsidRDefault="00A822A6" w:rsidP="00BD1F79">
            <w:pPr>
              <w:pStyle w:val="Tabletext"/>
            </w:pPr>
            <w:r w:rsidRPr="001E2EC1">
              <w:t>4</w:t>
            </w:r>
          </w:p>
        </w:tc>
        <w:tc>
          <w:tcPr>
            <w:tcW w:w="3402" w:type="dxa"/>
            <w:tcBorders>
              <w:bottom w:val="single" w:sz="12" w:space="0" w:color="auto"/>
            </w:tcBorders>
            <w:shd w:val="clear" w:color="auto" w:fill="auto"/>
          </w:tcPr>
          <w:p w:rsidR="00A822A6" w:rsidRPr="001E2EC1" w:rsidRDefault="00A822A6" w:rsidP="00BD1F79">
            <w:pPr>
              <w:pStyle w:val="Tabletext"/>
            </w:pPr>
            <w:r w:rsidRPr="001E2EC1">
              <w:t>A quarantine officer (however described)</w:t>
            </w:r>
          </w:p>
        </w:tc>
        <w:tc>
          <w:tcPr>
            <w:tcW w:w="3407" w:type="dxa"/>
            <w:tcBorders>
              <w:bottom w:val="single" w:sz="12" w:space="0" w:color="auto"/>
            </w:tcBorders>
            <w:shd w:val="clear" w:color="auto" w:fill="auto"/>
          </w:tcPr>
          <w:p w:rsidR="00A822A6" w:rsidRPr="001E2EC1" w:rsidRDefault="00A822A6" w:rsidP="00BD1F79">
            <w:pPr>
              <w:pStyle w:val="Tabletext"/>
            </w:pPr>
            <w:r w:rsidRPr="001E2EC1">
              <w:t>A biosecurity officer</w:t>
            </w:r>
          </w:p>
        </w:tc>
      </w:tr>
    </w:tbl>
    <w:p w:rsidR="00A822A6" w:rsidRPr="001E2EC1" w:rsidRDefault="00A822A6" w:rsidP="00BD1F79">
      <w:pPr>
        <w:pStyle w:val="Subitem"/>
      </w:pPr>
      <w:r w:rsidRPr="001E2EC1">
        <w:t>(3)</w:t>
      </w:r>
      <w:r w:rsidRPr="001E2EC1">
        <w:tab/>
        <w:t xml:space="preserve">If a person mentioned in column 1 of an item of the table in </w:t>
      </w:r>
      <w:r w:rsidR="001E2EC1">
        <w:t>subitem (</w:t>
      </w:r>
      <w:r w:rsidRPr="001E2EC1">
        <w:t>2) had, under section</w:t>
      </w:r>
      <w:r w:rsidR="001E2EC1">
        <w:t> </w:t>
      </w:r>
      <w:r w:rsidRPr="001E2EC1">
        <w:t xml:space="preserve">10, 10A or 10B of the Quarantine Act, delegated the power that the instrument provided for him or her to have to a person, </w:t>
      </w:r>
      <w:r w:rsidR="001E2EC1">
        <w:t>subitem (</w:t>
      </w:r>
      <w:r w:rsidRPr="001E2EC1">
        <w:t>2) has effect as if column 2 of the item included a reference to that person for so long as that person is a biosecurity official</w:t>
      </w:r>
      <w:r w:rsidR="00AF7506" w:rsidRPr="001E2EC1">
        <w:t>.</w:t>
      </w:r>
    </w:p>
    <w:p w:rsidR="00A822A6" w:rsidRPr="001E2EC1" w:rsidRDefault="005E39F4" w:rsidP="00BD1F79">
      <w:pPr>
        <w:pStyle w:val="ItemHead"/>
      </w:pPr>
      <w:r w:rsidRPr="001E2EC1">
        <w:t>65</w:t>
      </w:r>
      <w:r w:rsidR="00A822A6" w:rsidRPr="001E2EC1">
        <w:t xml:space="preserve">  Powers that may be exercised on board a conveyance</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immediately before the commencement day, a person who was a quarantine officer was on board a conveyance as permitted by paragraph</w:t>
      </w:r>
      <w:r w:rsidR="001E2EC1">
        <w:t> </w:t>
      </w:r>
      <w:r w:rsidRPr="001E2EC1">
        <w:t>71(1)(a) of the Quarantine Act; and</w:t>
      </w:r>
    </w:p>
    <w:p w:rsidR="00A822A6" w:rsidRPr="001E2EC1" w:rsidRDefault="00A822A6" w:rsidP="00BD1F79">
      <w:pPr>
        <w:pStyle w:val="paragraph"/>
      </w:pPr>
      <w:r w:rsidRPr="001E2EC1">
        <w:tab/>
        <w:t>(b)</w:t>
      </w:r>
      <w:r w:rsidRPr="001E2EC1">
        <w:tab/>
        <w:t>the conveyance is taken under item</w:t>
      </w:r>
      <w:r w:rsidR="001E2EC1">
        <w:t> </w:t>
      </w:r>
      <w:r w:rsidRPr="001E2EC1">
        <w:t>32 to have become subject to biosecurity control at the beginning of the commencement day</w:t>
      </w:r>
      <w:r w:rsidR="00AF7506" w:rsidRPr="001E2EC1">
        <w:t>.</w:t>
      </w:r>
    </w:p>
    <w:p w:rsidR="00A822A6" w:rsidRPr="001E2EC1" w:rsidRDefault="00A822A6" w:rsidP="00BD1F79">
      <w:pPr>
        <w:pStyle w:val="Subitem"/>
      </w:pPr>
      <w:r w:rsidRPr="001E2EC1">
        <w:t>(2)</w:t>
      </w:r>
      <w:r w:rsidRPr="001E2EC1">
        <w:tab/>
        <w:t>If the person becomes a biosecurity officer by force of subitem</w:t>
      </w:r>
      <w:r w:rsidR="001E2EC1">
        <w:t> </w:t>
      </w:r>
      <w:r w:rsidR="00A052A8" w:rsidRPr="001E2EC1">
        <w:t>63</w:t>
      </w:r>
      <w:r w:rsidRPr="001E2EC1">
        <w:t>(2), the person may remain on the conveyance for the purpose of performing functions or duties, or exercising powers, under the Biosecurity Act</w:t>
      </w:r>
      <w:r w:rsidR="00AF7506" w:rsidRPr="001E2EC1">
        <w:t>.</w:t>
      </w:r>
    </w:p>
    <w:p w:rsidR="00A822A6" w:rsidRPr="001E2EC1" w:rsidRDefault="00A822A6" w:rsidP="00BD1F79">
      <w:pPr>
        <w:pStyle w:val="Subitem"/>
      </w:pPr>
      <w:r w:rsidRPr="001E2EC1">
        <w:t>(3)</w:t>
      </w:r>
      <w:r w:rsidRPr="001E2EC1">
        <w:tab/>
        <w:t>If:</w:t>
      </w:r>
    </w:p>
    <w:p w:rsidR="00A822A6" w:rsidRPr="001E2EC1" w:rsidRDefault="00A822A6" w:rsidP="00BD1F79">
      <w:pPr>
        <w:pStyle w:val="paragraph"/>
      </w:pPr>
      <w:r w:rsidRPr="001E2EC1">
        <w:tab/>
        <w:t>(a)</w:t>
      </w:r>
      <w:r w:rsidRPr="001E2EC1">
        <w:tab/>
        <w:t>the person had given the master of the conveyance a direction under paragraph</w:t>
      </w:r>
      <w:r w:rsidR="001E2EC1">
        <w:t> </w:t>
      </w:r>
      <w:r w:rsidRPr="001E2EC1">
        <w:t>71(1)(b) of the Quarantine Act; and</w:t>
      </w:r>
    </w:p>
    <w:p w:rsidR="00A822A6" w:rsidRPr="001E2EC1" w:rsidRDefault="00A822A6" w:rsidP="00BD1F79">
      <w:pPr>
        <w:pStyle w:val="paragraph"/>
      </w:pPr>
      <w:r w:rsidRPr="001E2EC1">
        <w:tab/>
        <w:t>(b)</w:t>
      </w:r>
      <w:r w:rsidRPr="001E2EC1">
        <w:tab/>
        <w:t>the direction was in force immediately before the commencement day;</w:t>
      </w:r>
    </w:p>
    <w:p w:rsidR="00A822A6" w:rsidRPr="001E2EC1" w:rsidRDefault="00A822A6" w:rsidP="00BD1F79">
      <w:pPr>
        <w:pStyle w:val="Item"/>
      </w:pPr>
      <w:r w:rsidRPr="001E2EC1">
        <w:t>then the direction has effect, on and after the commencement day, as if it were a direction given to the person in charge of the conveyance under subsection</w:t>
      </w:r>
      <w:r w:rsidR="001E2EC1">
        <w:t> </w:t>
      </w:r>
      <w:r w:rsidR="00AF7506" w:rsidRPr="001E2EC1">
        <w:t>556</w:t>
      </w:r>
      <w:r w:rsidRPr="001E2EC1">
        <w:t>(2) of the Biosecurity Act</w:t>
      </w:r>
      <w:r w:rsidR="00AF7506" w:rsidRPr="001E2EC1">
        <w:t>.</w:t>
      </w:r>
    </w:p>
    <w:p w:rsidR="00A822A6" w:rsidRPr="001E2EC1" w:rsidRDefault="005E39F4" w:rsidP="00BD1F79">
      <w:pPr>
        <w:pStyle w:val="ItemHead"/>
      </w:pPr>
      <w:r w:rsidRPr="001E2EC1">
        <w:t>66</w:t>
      </w:r>
      <w:r w:rsidR="00A822A6" w:rsidRPr="001E2EC1">
        <w:t xml:space="preserve">  Directions to assist person performing functions etc</w:t>
      </w:r>
      <w:r w:rsidR="00AF7506" w:rsidRPr="001E2EC1">
        <w:t>.</w:t>
      </w:r>
    </w:p>
    <w:p w:rsidR="00A822A6" w:rsidRPr="001E2EC1" w:rsidRDefault="00A822A6" w:rsidP="00BD1F79">
      <w:pPr>
        <w:pStyle w:val="Subitem"/>
      </w:pPr>
      <w:r w:rsidRPr="001E2EC1">
        <w:t>(1)</w:t>
      </w:r>
      <w:r w:rsidRPr="001E2EC1">
        <w:tab/>
        <w:t>If:</w:t>
      </w:r>
    </w:p>
    <w:p w:rsidR="00A822A6" w:rsidRPr="001E2EC1" w:rsidRDefault="00A822A6" w:rsidP="00BD1F79">
      <w:pPr>
        <w:pStyle w:val="paragraph"/>
      </w:pPr>
      <w:r w:rsidRPr="001E2EC1">
        <w:tab/>
        <w:t>(a)</w:t>
      </w:r>
      <w:r w:rsidRPr="001E2EC1">
        <w:tab/>
        <w:t>a person had been given a direction under subsection</w:t>
      </w:r>
      <w:r w:rsidR="001E2EC1">
        <w:t> </w:t>
      </w:r>
      <w:r w:rsidRPr="001E2EC1">
        <w:t>74DA(1) of the Quarantine Act to provide help in relation to a conveyance or in relation to a person or thing on a conveyance; and</w:t>
      </w:r>
    </w:p>
    <w:p w:rsidR="00A822A6" w:rsidRPr="001E2EC1" w:rsidRDefault="00A822A6" w:rsidP="00BD1F79">
      <w:pPr>
        <w:pStyle w:val="paragraph"/>
      </w:pPr>
      <w:r w:rsidRPr="001E2EC1">
        <w:tab/>
        <w:t>(b)</w:t>
      </w:r>
      <w:r w:rsidRPr="001E2EC1">
        <w:tab/>
        <w:t>the direction was in force immediately before the commencement day; and</w:t>
      </w:r>
    </w:p>
    <w:p w:rsidR="00A822A6" w:rsidRPr="001E2EC1" w:rsidRDefault="00A822A6" w:rsidP="00BD1F79">
      <w:pPr>
        <w:pStyle w:val="paragraph"/>
      </w:pPr>
      <w:r w:rsidRPr="001E2EC1">
        <w:tab/>
        <w:t>(c)</w:t>
      </w:r>
      <w:r w:rsidRPr="001E2EC1">
        <w:tab/>
        <w:t>the conveyance is taken under item</w:t>
      </w:r>
      <w:r w:rsidR="001E2EC1">
        <w:t> </w:t>
      </w:r>
      <w:r w:rsidRPr="001E2EC1">
        <w:t>32 to have become subject to biosecurity control at the beginning of the commencement day;</w:t>
      </w:r>
    </w:p>
    <w:p w:rsidR="00A822A6" w:rsidRPr="001E2EC1" w:rsidRDefault="00A822A6" w:rsidP="00BD1F79">
      <w:pPr>
        <w:pStyle w:val="Item"/>
      </w:pPr>
      <w:r w:rsidRPr="001E2EC1">
        <w:t>then the direction has effect, on and after the commencement day, as if it were a direction given by a biosecurity official or a human biosecurity official to the person under subsection</w:t>
      </w:r>
      <w:r w:rsidR="001E2EC1">
        <w:t> </w:t>
      </w:r>
      <w:r w:rsidR="00AF7506" w:rsidRPr="001E2EC1">
        <w:t>552</w:t>
      </w:r>
      <w:r w:rsidRPr="001E2EC1">
        <w:t>(2) of the Biosecurity Act to provide reasonable assistance to the official, or to any other person who is performing functions or duties or exercising powers under that Act, in relation to the conveyance or in relation to the person or thing on the conveyance (as the case requires)</w:t>
      </w:r>
      <w:r w:rsidR="00AF7506" w:rsidRPr="001E2EC1">
        <w:t>.</w:t>
      </w:r>
    </w:p>
    <w:p w:rsidR="00A822A6" w:rsidRPr="001E2EC1" w:rsidRDefault="00A822A6" w:rsidP="00BD1F79">
      <w:pPr>
        <w:pStyle w:val="Subitem"/>
      </w:pPr>
      <w:r w:rsidRPr="001E2EC1">
        <w:t>(2)</w:t>
      </w:r>
      <w:r w:rsidRPr="001E2EC1">
        <w:tab/>
        <w:t>If:</w:t>
      </w:r>
    </w:p>
    <w:p w:rsidR="00A822A6" w:rsidRPr="001E2EC1" w:rsidRDefault="00A822A6" w:rsidP="00BD1F79">
      <w:pPr>
        <w:pStyle w:val="paragraph"/>
      </w:pPr>
      <w:r w:rsidRPr="001E2EC1">
        <w:tab/>
        <w:t>(a)</w:t>
      </w:r>
      <w:r w:rsidRPr="001E2EC1">
        <w:tab/>
        <w:t>a person had been requested under subsection</w:t>
      </w:r>
      <w:r w:rsidR="001E2EC1">
        <w:t> </w:t>
      </w:r>
      <w:r w:rsidRPr="001E2EC1">
        <w:t>74E(1) of the Quarantine Act to provide assistance in relation to imported goods; and</w:t>
      </w:r>
    </w:p>
    <w:p w:rsidR="00A822A6" w:rsidRPr="001E2EC1" w:rsidRDefault="00A822A6" w:rsidP="00BD1F79">
      <w:pPr>
        <w:pStyle w:val="paragraph"/>
      </w:pPr>
      <w:r w:rsidRPr="001E2EC1">
        <w:tab/>
        <w:t>(b)</w:t>
      </w:r>
      <w:r w:rsidRPr="001E2EC1">
        <w:tab/>
        <w:t>the request was in force immediately before the commencement day; and</w:t>
      </w:r>
    </w:p>
    <w:p w:rsidR="00A822A6" w:rsidRPr="001E2EC1" w:rsidRDefault="00A822A6" w:rsidP="00BD1F79">
      <w:pPr>
        <w:pStyle w:val="paragraph"/>
      </w:pPr>
      <w:r w:rsidRPr="001E2EC1">
        <w:tab/>
        <w:t>(c)</w:t>
      </w:r>
      <w:r w:rsidRPr="001E2EC1">
        <w:tab/>
        <w:t>the goods are subject to biosecurity control because of item</w:t>
      </w:r>
      <w:r w:rsidR="001E2EC1">
        <w:t> </w:t>
      </w:r>
      <w:r w:rsidR="00A052A8" w:rsidRPr="001E2EC1">
        <w:t>3</w:t>
      </w:r>
      <w:r w:rsidRPr="001E2EC1">
        <w:t>;</w:t>
      </w:r>
    </w:p>
    <w:p w:rsidR="00A822A6" w:rsidRPr="001E2EC1" w:rsidRDefault="00A822A6" w:rsidP="00BD1F79">
      <w:pPr>
        <w:pStyle w:val="Item"/>
      </w:pPr>
      <w:r w:rsidRPr="001E2EC1">
        <w:t>then the request has effect, on and after the commencement day, as if it were a direction given by a biosecurity official or a human biosecurity official to the person under subsection</w:t>
      </w:r>
      <w:r w:rsidR="001E2EC1">
        <w:t> </w:t>
      </w:r>
      <w:r w:rsidR="00AF7506" w:rsidRPr="001E2EC1">
        <w:t>552</w:t>
      </w:r>
      <w:r w:rsidRPr="001E2EC1">
        <w:t>(1) of the Biosecurity Act to provide reasonable assistance to the official, or to any other person who is performing functions or duties or exercising powers under that Act, in relation to the goods</w:t>
      </w:r>
      <w:r w:rsidR="00AF7506" w:rsidRPr="001E2EC1">
        <w:t>.</w:t>
      </w:r>
    </w:p>
    <w:p w:rsidR="00A822A6" w:rsidRPr="001E2EC1" w:rsidRDefault="005E39F4" w:rsidP="00BD1F79">
      <w:pPr>
        <w:pStyle w:val="ItemHead"/>
      </w:pPr>
      <w:r w:rsidRPr="001E2EC1">
        <w:t>67</w:t>
      </w:r>
      <w:r w:rsidR="00A822A6" w:rsidRPr="001E2EC1">
        <w:t xml:space="preserve">  Delegation and subdelegation of Director of Biosecurity’s functions and powers under this Act etc</w:t>
      </w:r>
      <w:r w:rsidR="00AF7506" w:rsidRPr="001E2EC1">
        <w:t>.</w:t>
      </w:r>
    </w:p>
    <w:p w:rsidR="00A822A6" w:rsidRPr="001E2EC1" w:rsidRDefault="00A822A6" w:rsidP="00BD1F79">
      <w:pPr>
        <w:pStyle w:val="Subitem"/>
      </w:pPr>
      <w:r w:rsidRPr="001E2EC1">
        <w:t>(1)</w:t>
      </w:r>
      <w:r w:rsidRPr="001E2EC1">
        <w:tab/>
        <w:t>Section</w:t>
      </w:r>
      <w:r w:rsidR="001E2EC1">
        <w:t> </w:t>
      </w:r>
      <w:r w:rsidR="00AF7506" w:rsidRPr="001E2EC1">
        <w:t>542</w:t>
      </w:r>
      <w:r w:rsidRPr="001E2EC1">
        <w:t xml:space="preserve"> of the Biosecurity Act applies in relation to the Director of Biosecurity’s functions and powers under this Act and the Quarantine Act to the extent that it continues to apply because of this Act in the same way as that section applies in relation to the Director’s powers and functions under the Biosecurity Act</w:t>
      </w:r>
      <w:r w:rsidR="00AF7506" w:rsidRPr="001E2EC1">
        <w:t>.</w:t>
      </w:r>
    </w:p>
    <w:p w:rsidR="00A822A6" w:rsidRPr="001E2EC1" w:rsidRDefault="00A822A6" w:rsidP="00BD1F79">
      <w:pPr>
        <w:pStyle w:val="Subitem"/>
      </w:pPr>
      <w:r w:rsidRPr="001E2EC1">
        <w:t>(2)</w:t>
      </w:r>
      <w:r w:rsidRPr="001E2EC1">
        <w:tab/>
        <w:t xml:space="preserve">However, </w:t>
      </w:r>
      <w:r w:rsidR="001E2EC1">
        <w:t>subitem (</w:t>
      </w:r>
      <w:r w:rsidRPr="001E2EC1">
        <w:t>1) and section</w:t>
      </w:r>
      <w:r w:rsidR="001E2EC1">
        <w:t> </w:t>
      </w:r>
      <w:r w:rsidR="00AF7506" w:rsidRPr="001E2EC1">
        <w:t>542</w:t>
      </w:r>
      <w:r w:rsidRPr="001E2EC1">
        <w:t xml:space="preserve"> of the Biosecurity Act do not permit the subdelegation to a biosecurity officer or a biosecurity enforcement officer of power under subsection</w:t>
      </w:r>
      <w:r w:rsidR="001E2EC1">
        <w:t> </w:t>
      </w:r>
      <w:r w:rsidRPr="001E2EC1">
        <w:t>46A(11) of the Quarantine Act as it continues to apply because of this Schedule</w:t>
      </w:r>
      <w:r w:rsidR="00AF7506" w:rsidRPr="001E2EC1">
        <w:t>.</w:t>
      </w:r>
    </w:p>
    <w:p w:rsidR="00A822A6" w:rsidRPr="001E2EC1" w:rsidRDefault="005E39F4" w:rsidP="00BD1F79">
      <w:pPr>
        <w:pStyle w:val="ItemHead"/>
      </w:pPr>
      <w:r w:rsidRPr="001E2EC1">
        <w:t>68</w:t>
      </w:r>
      <w:r w:rsidR="00A822A6" w:rsidRPr="001E2EC1">
        <w:t xml:space="preserve">  Functions and powers of biosecurity officers and biosecurity enforcement officers</w:t>
      </w:r>
    </w:p>
    <w:p w:rsidR="00A822A6" w:rsidRPr="001E2EC1" w:rsidRDefault="00A822A6" w:rsidP="00BD1F79">
      <w:pPr>
        <w:pStyle w:val="Subitem"/>
      </w:pPr>
      <w:r w:rsidRPr="001E2EC1">
        <w:t>(1)</w:t>
      </w:r>
      <w:r w:rsidRPr="001E2EC1">
        <w:tab/>
        <w:t>Subsections</w:t>
      </w:r>
      <w:r w:rsidR="001E2EC1">
        <w:t> </w:t>
      </w:r>
      <w:r w:rsidR="00AF7506" w:rsidRPr="001E2EC1">
        <w:t>550</w:t>
      </w:r>
      <w:r w:rsidRPr="001E2EC1">
        <w:t xml:space="preserve">(3), </w:t>
      </w:r>
      <w:r w:rsidR="00AF7506" w:rsidRPr="001E2EC1">
        <w:t>551</w:t>
      </w:r>
      <w:r w:rsidRPr="001E2EC1">
        <w:t xml:space="preserve">(1) and (3), </w:t>
      </w:r>
      <w:r w:rsidR="00AF7506" w:rsidRPr="001E2EC1">
        <w:t>552</w:t>
      </w:r>
      <w:r w:rsidRPr="001E2EC1">
        <w:t xml:space="preserve">(1) and (2), </w:t>
      </w:r>
      <w:r w:rsidR="00AF7506" w:rsidRPr="001E2EC1">
        <w:t>553</w:t>
      </w:r>
      <w:r w:rsidRPr="001E2EC1">
        <w:t xml:space="preserve">(1) and (2), </w:t>
      </w:r>
      <w:r w:rsidR="00AF7506" w:rsidRPr="001E2EC1">
        <w:t>554</w:t>
      </w:r>
      <w:r w:rsidRPr="001E2EC1">
        <w:t xml:space="preserve">(1) and (2) and </w:t>
      </w:r>
      <w:r w:rsidR="00AF7506" w:rsidRPr="001E2EC1">
        <w:t>556</w:t>
      </w:r>
      <w:r w:rsidRPr="001E2EC1">
        <w:t>(1) of the Biosecurity Act apply as if the expression “this Act” in those subsections included:</w:t>
      </w:r>
    </w:p>
    <w:p w:rsidR="00A822A6" w:rsidRPr="001E2EC1" w:rsidRDefault="00A822A6" w:rsidP="00BD1F79">
      <w:pPr>
        <w:pStyle w:val="paragraph"/>
      </w:pPr>
      <w:r w:rsidRPr="001E2EC1">
        <w:tab/>
        <w:t>(a)</w:t>
      </w:r>
      <w:r w:rsidRPr="001E2EC1">
        <w:tab/>
        <w:t xml:space="preserve">the </w:t>
      </w:r>
      <w:r w:rsidRPr="001E2EC1">
        <w:rPr>
          <w:i/>
        </w:rPr>
        <w:t>Biosecurity (Consequential Amendments and Transitional Provisions) Act 201</w:t>
      </w:r>
      <w:r w:rsidR="00CE0D32" w:rsidRPr="001E2EC1">
        <w:rPr>
          <w:i/>
        </w:rPr>
        <w:t>5</w:t>
      </w:r>
      <w:r w:rsidRPr="001E2EC1">
        <w:t>; and</w:t>
      </w:r>
    </w:p>
    <w:p w:rsidR="00A822A6" w:rsidRPr="001E2EC1" w:rsidRDefault="00A822A6" w:rsidP="00BD1F79">
      <w:pPr>
        <w:pStyle w:val="paragraph"/>
      </w:pPr>
      <w:r w:rsidRPr="001E2EC1">
        <w:tab/>
        <w:t>(b)</w:t>
      </w:r>
      <w:r w:rsidRPr="001E2EC1">
        <w:tab/>
        <w:t xml:space="preserve">the </w:t>
      </w:r>
      <w:r w:rsidRPr="001E2EC1">
        <w:rPr>
          <w:i/>
        </w:rPr>
        <w:t>Quarantine Act 1908</w:t>
      </w:r>
      <w:r w:rsidRPr="001E2EC1">
        <w:t xml:space="preserve"> to the extent that it continues to apply because of the </w:t>
      </w:r>
      <w:r w:rsidRPr="001E2EC1">
        <w:rPr>
          <w:i/>
        </w:rPr>
        <w:t>Biosecurity (Consequential Amendments and Transitional Provisions) Act 201</w:t>
      </w:r>
      <w:r w:rsidR="00CE0D32" w:rsidRPr="001E2EC1">
        <w:rPr>
          <w:i/>
        </w:rPr>
        <w:t>5</w:t>
      </w:r>
      <w:r w:rsidRPr="001E2EC1">
        <w:t>; and</w:t>
      </w:r>
    </w:p>
    <w:p w:rsidR="00A822A6" w:rsidRPr="001E2EC1" w:rsidRDefault="00A822A6" w:rsidP="00BD1F79">
      <w:pPr>
        <w:pStyle w:val="paragraph"/>
      </w:pPr>
      <w:r w:rsidRPr="001E2EC1">
        <w:tab/>
        <w:t>(c)</w:t>
      </w:r>
      <w:r w:rsidRPr="001E2EC1">
        <w:tab/>
        <w:t xml:space="preserve">the </w:t>
      </w:r>
      <w:r w:rsidRPr="001E2EC1">
        <w:rPr>
          <w:i/>
        </w:rPr>
        <w:t>Biosecurity Act 201</w:t>
      </w:r>
      <w:r w:rsidR="00CE0D32" w:rsidRPr="001E2EC1">
        <w:rPr>
          <w:i/>
        </w:rPr>
        <w:t>5</w:t>
      </w:r>
      <w:r w:rsidRPr="001E2EC1">
        <w:t xml:space="preserve"> as it applies because of the </w:t>
      </w:r>
      <w:r w:rsidRPr="001E2EC1">
        <w:rPr>
          <w:i/>
        </w:rPr>
        <w:t>Biosecurity (Consequential Amendments and Transitional Provisions) Act 201</w:t>
      </w:r>
      <w:r w:rsidR="00CE0D32" w:rsidRPr="001E2EC1">
        <w:rPr>
          <w:i/>
        </w:rPr>
        <w:t>5</w:t>
      </w:r>
      <w:r w:rsidR="00AF7506" w:rsidRPr="001E2EC1">
        <w:t>.</w:t>
      </w:r>
    </w:p>
    <w:p w:rsidR="00A822A6" w:rsidRPr="001E2EC1" w:rsidRDefault="00A822A6" w:rsidP="00BD1F79">
      <w:pPr>
        <w:pStyle w:val="Subitem"/>
      </w:pPr>
      <w:r w:rsidRPr="001E2EC1">
        <w:t>(2)</w:t>
      </w:r>
      <w:r w:rsidRPr="001E2EC1">
        <w:tab/>
        <w:t>Subsection</w:t>
      </w:r>
      <w:r w:rsidR="001E2EC1">
        <w:t> </w:t>
      </w:r>
      <w:r w:rsidR="00AF7506" w:rsidRPr="001E2EC1">
        <w:t>555</w:t>
      </w:r>
      <w:r w:rsidRPr="001E2EC1">
        <w:t>(3) of the Biosecurity Act applies as if it included the following paragraphs:</w:t>
      </w:r>
    </w:p>
    <w:p w:rsidR="00A822A6" w:rsidRPr="001E2EC1" w:rsidRDefault="00A822A6" w:rsidP="00BD1F79">
      <w:pPr>
        <w:pStyle w:val="paragraph"/>
      </w:pPr>
      <w:r w:rsidRPr="001E2EC1">
        <w:tab/>
        <w:t>; or (c)</w:t>
      </w:r>
      <w:r w:rsidRPr="001E2EC1">
        <w:tab/>
      </w:r>
      <w:r w:rsidR="00214480" w:rsidRPr="001E2EC1">
        <w:t xml:space="preserve">under </w:t>
      </w:r>
      <w:r w:rsidRPr="001E2EC1">
        <w:t xml:space="preserve">the </w:t>
      </w:r>
      <w:r w:rsidRPr="001E2EC1">
        <w:rPr>
          <w:i/>
        </w:rPr>
        <w:t>Biosecurity (Consequential Amendments and Transitional Provisions) Act 201</w:t>
      </w:r>
      <w:r w:rsidR="00CE0D32" w:rsidRPr="001E2EC1">
        <w:rPr>
          <w:i/>
        </w:rPr>
        <w:t>5</w:t>
      </w:r>
      <w:r w:rsidRPr="001E2EC1">
        <w:t>; or</w:t>
      </w:r>
    </w:p>
    <w:p w:rsidR="00A822A6" w:rsidRPr="001E2EC1" w:rsidRDefault="00A822A6" w:rsidP="00BD1F79">
      <w:pPr>
        <w:pStyle w:val="paragraph"/>
      </w:pPr>
      <w:r w:rsidRPr="001E2EC1">
        <w:tab/>
        <w:t>(d)</w:t>
      </w:r>
      <w:r w:rsidRPr="001E2EC1">
        <w:tab/>
      </w:r>
      <w:r w:rsidR="00214480" w:rsidRPr="001E2EC1">
        <w:t xml:space="preserve">under </w:t>
      </w:r>
      <w:r w:rsidRPr="001E2EC1">
        <w:t xml:space="preserve">the </w:t>
      </w:r>
      <w:r w:rsidRPr="001E2EC1">
        <w:rPr>
          <w:i/>
        </w:rPr>
        <w:t>Quarantine Act 1908</w:t>
      </w:r>
      <w:r w:rsidRPr="001E2EC1">
        <w:t xml:space="preserve"> to the extent that it continues to apply because of the </w:t>
      </w:r>
      <w:r w:rsidRPr="001E2EC1">
        <w:rPr>
          <w:i/>
        </w:rPr>
        <w:t>Biosecurity (Consequential Amendments and Transitional Provisions) Act 201</w:t>
      </w:r>
      <w:r w:rsidR="00CE0D32" w:rsidRPr="001E2EC1">
        <w:rPr>
          <w:i/>
        </w:rPr>
        <w:t>5</w:t>
      </w:r>
      <w:r w:rsidRPr="001E2EC1">
        <w:t>; or</w:t>
      </w:r>
    </w:p>
    <w:p w:rsidR="00A822A6" w:rsidRPr="001E2EC1" w:rsidRDefault="00A822A6" w:rsidP="00BD1F79">
      <w:pPr>
        <w:pStyle w:val="paragraph"/>
      </w:pPr>
      <w:r w:rsidRPr="001E2EC1">
        <w:tab/>
        <w:t>(e)</w:t>
      </w:r>
      <w:r w:rsidRPr="001E2EC1">
        <w:tab/>
      </w:r>
      <w:r w:rsidR="00214480" w:rsidRPr="001E2EC1">
        <w:t xml:space="preserve">under </w:t>
      </w:r>
      <w:r w:rsidRPr="001E2EC1">
        <w:t xml:space="preserve">this Act as it applies because of the </w:t>
      </w:r>
      <w:r w:rsidRPr="001E2EC1">
        <w:rPr>
          <w:i/>
        </w:rPr>
        <w:t>Biosecurity (Consequential Amendments and Transitional Provisions) Act 201</w:t>
      </w:r>
      <w:r w:rsidR="00CE0D32" w:rsidRPr="001E2EC1">
        <w:rPr>
          <w:i/>
        </w:rPr>
        <w:t>5</w:t>
      </w:r>
      <w:r w:rsidR="00AF7506" w:rsidRPr="001E2EC1">
        <w:t>.</w:t>
      </w:r>
    </w:p>
    <w:p w:rsidR="00A822A6" w:rsidRPr="001E2EC1" w:rsidRDefault="005E39F4" w:rsidP="00BD1F79">
      <w:pPr>
        <w:pStyle w:val="ItemHead"/>
      </w:pPr>
      <w:r w:rsidRPr="001E2EC1">
        <w:t>69</w:t>
      </w:r>
      <w:r w:rsidR="00A822A6" w:rsidRPr="001E2EC1">
        <w:t xml:space="preserve">  Delegation of Agriculture Minister’s functions and powers under this Act etc</w:t>
      </w:r>
      <w:r w:rsidR="00AF7506" w:rsidRPr="001E2EC1">
        <w:t>.</w:t>
      </w:r>
    </w:p>
    <w:p w:rsidR="00A822A6" w:rsidRPr="001E2EC1" w:rsidRDefault="00A822A6" w:rsidP="00BD1F79">
      <w:pPr>
        <w:pStyle w:val="Item"/>
      </w:pPr>
      <w:r w:rsidRPr="001E2EC1">
        <w:t>Section</w:t>
      </w:r>
      <w:r w:rsidR="001E2EC1">
        <w:t> </w:t>
      </w:r>
      <w:r w:rsidR="00AF7506" w:rsidRPr="001E2EC1">
        <w:t>643</w:t>
      </w:r>
      <w:r w:rsidRPr="001E2EC1">
        <w:t xml:space="preserve"> of the Biosecurity Act applies in relation to the Agriculture Minister’s functions and powers under this Act and the Quarantine Act to the extent that it continues to apply because of this Act in the same way as that section applies in relation to the Agriculture Minister’s powers and functions under the Biosecurity Act</w:t>
      </w:r>
      <w:r w:rsidR="00AF7506" w:rsidRPr="001E2EC1">
        <w:t>.</w:t>
      </w:r>
    </w:p>
    <w:p w:rsidR="00A822A6" w:rsidRPr="001E2EC1" w:rsidRDefault="00A822A6" w:rsidP="00BD1F79">
      <w:pPr>
        <w:pStyle w:val="ActHead7"/>
        <w:pageBreakBefore/>
      </w:pPr>
      <w:bookmarkStart w:id="49" w:name="_Toc494267583"/>
      <w:r w:rsidRPr="0020561B">
        <w:rPr>
          <w:rStyle w:val="CharAmPartNo"/>
        </w:rPr>
        <w:t>Part</w:t>
      </w:r>
      <w:r w:rsidR="001E2EC1" w:rsidRPr="0020561B">
        <w:rPr>
          <w:rStyle w:val="CharAmPartNo"/>
        </w:rPr>
        <w:t> </w:t>
      </w:r>
      <w:r w:rsidR="007B0074" w:rsidRPr="0020561B">
        <w:rPr>
          <w:rStyle w:val="CharAmPartNo"/>
        </w:rPr>
        <w:t>9</w:t>
      </w:r>
      <w:r w:rsidRPr="001E2EC1">
        <w:t>—</w:t>
      </w:r>
      <w:r w:rsidRPr="0020561B">
        <w:rPr>
          <w:rStyle w:val="CharAmPartText"/>
        </w:rPr>
        <w:t>Miscellaneous</w:t>
      </w:r>
      <w:bookmarkEnd w:id="49"/>
    </w:p>
    <w:p w:rsidR="00A822A6" w:rsidRPr="001E2EC1" w:rsidRDefault="00A822A6" w:rsidP="00BD1F79">
      <w:pPr>
        <w:pStyle w:val="ActHead8"/>
      </w:pPr>
      <w:bookmarkStart w:id="50" w:name="_Toc494267584"/>
      <w:r w:rsidRPr="001E2EC1">
        <w:t>Division</w:t>
      </w:r>
      <w:r w:rsidR="001E2EC1">
        <w:t> </w:t>
      </w:r>
      <w:r w:rsidRPr="001E2EC1">
        <w:t>1—Review of decisions</w:t>
      </w:r>
      <w:bookmarkEnd w:id="50"/>
    </w:p>
    <w:p w:rsidR="00A822A6" w:rsidRPr="001E2EC1" w:rsidRDefault="005E39F4" w:rsidP="00BD1F79">
      <w:pPr>
        <w:pStyle w:val="ItemHead"/>
      </w:pPr>
      <w:r w:rsidRPr="001E2EC1">
        <w:t>70</w:t>
      </w:r>
      <w:r w:rsidR="00A822A6" w:rsidRPr="001E2EC1">
        <w:t xml:space="preserve">  Review of decisions made under continued provisions of the Quarantine Act</w:t>
      </w:r>
    </w:p>
    <w:p w:rsidR="00A822A6" w:rsidRPr="001E2EC1" w:rsidRDefault="00A822A6" w:rsidP="00BD1F79">
      <w:pPr>
        <w:pStyle w:val="Item"/>
      </w:pPr>
      <w:r w:rsidRPr="001E2EC1">
        <w:t>Part</w:t>
      </w:r>
      <w:r w:rsidR="001E2EC1">
        <w:t> </w:t>
      </w:r>
      <w:r w:rsidRPr="001E2EC1">
        <w:t xml:space="preserve">1 of </w:t>
      </w:r>
      <w:r w:rsidR="004D1E4A" w:rsidRPr="001E2EC1">
        <w:t>Chapter</w:t>
      </w:r>
      <w:r w:rsidR="001E2EC1">
        <w:t> </w:t>
      </w:r>
      <w:r w:rsidR="004D1E4A" w:rsidRPr="001E2EC1">
        <w:t>11</w:t>
      </w:r>
      <w:r w:rsidRPr="001E2EC1">
        <w:t xml:space="preserve"> of the Biosecurity Act (about review of decisions) applies as if decisions for which the following conditions are met were reviewable decisions under that Act:</w:t>
      </w:r>
    </w:p>
    <w:p w:rsidR="00A822A6" w:rsidRPr="001E2EC1" w:rsidRDefault="00A822A6" w:rsidP="00BD1F79">
      <w:pPr>
        <w:pStyle w:val="paragraph"/>
      </w:pPr>
      <w:r w:rsidRPr="001E2EC1">
        <w:tab/>
        <w:t>(a)</w:t>
      </w:r>
      <w:r w:rsidRPr="001E2EC1">
        <w:tab/>
        <w:t>the decisions are made after the commencement day under provisions of the Quarantine Act that continue to apply because of this Act;</w:t>
      </w:r>
    </w:p>
    <w:p w:rsidR="00A822A6" w:rsidRPr="001E2EC1" w:rsidRDefault="00A822A6" w:rsidP="00BD1F79">
      <w:pPr>
        <w:pStyle w:val="paragraph"/>
      </w:pPr>
      <w:r w:rsidRPr="001E2EC1">
        <w:tab/>
        <w:t>(b)</w:t>
      </w:r>
      <w:r w:rsidRPr="001E2EC1">
        <w:tab/>
        <w:t>the decisions are prescribed as reviewable decisions by the regulations;</w:t>
      </w:r>
    </w:p>
    <w:p w:rsidR="00A822A6" w:rsidRPr="001E2EC1" w:rsidRDefault="00A822A6" w:rsidP="00BD1F79">
      <w:pPr>
        <w:pStyle w:val="paragraph"/>
      </w:pPr>
      <w:r w:rsidRPr="001E2EC1">
        <w:tab/>
        <w:t>(c)</w:t>
      </w:r>
      <w:r w:rsidRPr="001E2EC1">
        <w:tab/>
        <w:t>the regulations specify the persons who are the relevant persons for the purposes of the application of the Biosecurity Act under this item in relation to the decisions</w:t>
      </w:r>
      <w:r w:rsidR="00AF7506" w:rsidRPr="001E2EC1">
        <w:t>.</w:t>
      </w:r>
    </w:p>
    <w:p w:rsidR="00A822A6" w:rsidRPr="001E2EC1" w:rsidRDefault="00A822A6" w:rsidP="00BD1F79">
      <w:pPr>
        <w:pStyle w:val="ActHead8"/>
      </w:pPr>
      <w:bookmarkStart w:id="51" w:name="_Toc494267585"/>
      <w:r w:rsidRPr="001E2EC1">
        <w:t>Division</w:t>
      </w:r>
      <w:r w:rsidR="001E2EC1">
        <w:t> </w:t>
      </w:r>
      <w:r w:rsidR="00B85076" w:rsidRPr="001E2EC1">
        <w:t>2</w:t>
      </w:r>
      <w:r w:rsidRPr="001E2EC1">
        <w:t>—Cost recovery</w:t>
      </w:r>
      <w:bookmarkEnd w:id="51"/>
    </w:p>
    <w:p w:rsidR="00A822A6" w:rsidRPr="001E2EC1" w:rsidRDefault="005E39F4" w:rsidP="00BD1F79">
      <w:pPr>
        <w:pStyle w:val="ItemHead"/>
      </w:pPr>
      <w:r w:rsidRPr="001E2EC1">
        <w:t>71</w:t>
      </w:r>
      <w:r w:rsidR="00A822A6" w:rsidRPr="001E2EC1">
        <w:t xml:space="preserve">  Sustenance for animals in quarantine</w:t>
      </w:r>
    </w:p>
    <w:p w:rsidR="00A822A6" w:rsidRPr="001E2EC1" w:rsidRDefault="00A822A6" w:rsidP="00BD1F79">
      <w:pPr>
        <w:pStyle w:val="Subitem"/>
      </w:pPr>
      <w:r w:rsidRPr="001E2EC1">
        <w:t>(1)</w:t>
      </w:r>
      <w:r w:rsidRPr="001E2EC1">
        <w:tab/>
        <w:t>If:</w:t>
      </w:r>
    </w:p>
    <w:p w:rsidR="00A822A6" w:rsidRPr="001E2EC1" w:rsidRDefault="00A822A6" w:rsidP="00BD1F79">
      <w:pPr>
        <w:pStyle w:val="paragraph"/>
      </w:pPr>
      <w:r w:rsidRPr="001E2EC1">
        <w:tab/>
        <w:t>(a)</w:t>
      </w:r>
      <w:r w:rsidRPr="001E2EC1">
        <w:tab/>
        <w:t>the owner of an animal had agreed with the Commonwealth, under subsection</w:t>
      </w:r>
      <w:r w:rsidR="001E2EC1">
        <w:t> </w:t>
      </w:r>
      <w:r w:rsidRPr="001E2EC1">
        <w:t>63A(1) of the Quarantine Act, to provide sustenance for the animal during all or part of a period during which the animal was held, or was to be held, in a quarantine station; and</w:t>
      </w:r>
    </w:p>
    <w:p w:rsidR="00A822A6" w:rsidRPr="001E2EC1" w:rsidRDefault="00A822A6" w:rsidP="00BD1F79">
      <w:pPr>
        <w:pStyle w:val="paragraph"/>
      </w:pPr>
      <w:r w:rsidRPr="001E2EC1">
        <w:tab/>
        <w:t>(b)</w:t>
      </w:r>
      <w:r w:rsidRPr="001E2EC1">
        <w:tab/>
        <w:t>the agreement was in force immediately before the commencement day; and</w:t>
      </w:r>
    </w:p>
    <w:p w:rsidR="00A822A6" w:rsidRPr="001E2EC1" w:rsidRDefault="00A822A6" w:rsidP="00BD1F79">
      <w:pPr>
        <w:pStyle w:val="paragraph"/>
      </w:pPr>
      <w:r w:rsidRPr="001E2EC1">
        <w:tab/>
        <w:t>(c)</w:t>
      </w:r>
      <w:r w:rsidRPr="001E2EC1">
        <w:tab/>
        <w:t>the animal is subject to biosecurity control because of item</w:t>
      </w:r>
      <w:r w:rsidR="001E2EC1">
        <w:t> </w:t>
      </w:r>
      <w:r w:rsidR="00A052A8" w:rsidRPr="001E2EC1">
        <w:t>3</w:t>
      </w:r>
      <w:r w:rsidRPr="001E2EC1">
        <w:t>;</w:t>
      </w:r>
    </w:p>
    <w:p w:rsidR="00A822A6" w:rsidRPr="001E2EC1" w:rsidRDefault="00A822A6" w:rsidP="00BD1F79">
      <w:pPr>
        <w:pStyle w:val="Item"/>
      </w:pPr>
      <w:r w:rsidRPr="001E2EC1">
        <w:t>then the agreement has effect, on and after the commencement day, as if it were an agreement between the Commonwealth and the owner of the animal under subsection</w:t>
      </w:r>
      <w:r w:rsidR="001E2EC1">
        <w:t> </w:t>
      </w:r>
      <w:r w:rsidR="00AF7506" w:rsidRPr="001E2EC1">
        <w:t>612</w:t>
      </w:r>
      <w:r w:rsidRPr="001E2EC1">
        <w:t>(2) of the Biosecurity Act</w:t>
      </w:r>
      <w:r w:rsidR="00AF7506" w:rsidRPr="001E2EC1">
        <w:t>.</w:t>
      </w:r>
    </w:p>
    <w:p w:rsidR="00A822A6" w:rsidRPr="001E2EC1" w:rsidRDefault="00A822A6" w:rsidP="00BD1F79">
      <w:pPr>
        <w:pStyle w:val="Subitem"/>
      </w:pPr>
      <w:r w:rsidRPr="001E2EC1">
        <w:t>(2)</w:t>
      </w:r>
      <w:r w:rsidRPr="001E2EC1">
        <w:tab/>
        <w:t>If:</w:t>
      </w:r>
    </w:p>
    <w:p w:rsidR="00A822A6" w:rsidRPr="001E2EC1" w:rsidRDefault="00A822A6" w:rsidP="00BD1F79">
      <w:pPr>
        <w:pStyle w:val="paragraph"/>
      </w:pPr>
      <w:r w:rsidRPr="001E2EC1">
        <w:tab/>
        <w:t>(a)</w:t>
      </w:r>
      <w:r w:rsidRPr="001E2EC1">
        <w:tab/>
        <w:t>the owner of an animal had been given a direction, under subsection</w:t>
      </w:r>
      <w:r w:rsidR="001E2EC1">
        <w:t> </w:t>
      </w:r>
      <w:r w:rsidRPr="001E2EC1">
        <w:t>63A(2) of the Quarantine Act, to provide sustenance for an animal during all or part of a period during which the animal was held, or was to be held, in a quarantine station; and</w:t>
      </w:r>
    </w:p>
    <w:p w:rsidR="00A822A6" w:rsidRPr="001E2EC1" w:rsidRDefault="00A822A6" w:rsidP="00BD1F79">
      <w:pPr>
        <w:pStyle w:val="paragraph"/>
      </w:pPr>
      <w:r w:rsidRPr="001E2EC1">
        <w:tab/>
        <w:t>(b)</w:t>
      </w:r>
      <w:r w:rsidRPr="001E2EC1">
        <w:tab/>
        <w:t>the direction was in force immediately before the commencement day; and</w:t>
      </w:r>
    </w:p>
    <w:p w:rsidR="00A822A6" w:rsidRPr="001E2EC1" w:rsidRDefault="00A822A6" w:rsidP="00BD1F79">
      <w:pPr>
        <w:pStyle w:val="paragraph"/>
      </w:pPr>
      <w:r w:rsidRPr="001E2EC1">
        <w:tab/>
        <w:t>(c)</w:t>
      </w:r>
      <w:r w:rsidRPr="001E2EC1">
        <w:tab/>
        <w:t>the animal is subject to biosecurity control because of item</w:t>
      </w:r>
      <w:r w:rsidR="001E2EC1">
        <w:t> </w:t>
      </w:r>
      <w:r w:rsidR="00A052A8" w:rsidRPr="001E2EC1">
        <w:t>3</w:t>
      </w:r>
      <w:r w:rsidRPr="001E2EC1">
        <w:t>;</w:t>
      </w:r>
    </w:p>
    <w:p w:rsidR="00A822A6" w:rsidRPr="001E2EC1" w:rsidRDefault="00A822A6" w:rsidP="00BD1F79">
      <w:pPr>
        <w:pStyle w:val="Item"/>
      </w:pPr>
      <w:r w:rsidRPr="001E2EC1">
        <w:t>then the direction has effect, on and after the commencement day, as if it were a direction given to the owner of the animal under subsection</w:t>
      </w:r>
      <w:r w:rsidR="001E2EC1">
        <w:t> </w:t>
      </w:r>
      <w:r w:rsidR="00AF7506" w:rsidRPr="001E2EC1">
        <w:t>612</w:t>
      </w:r>
      <w:r w:rsidRPr="001E2EC1">
        <w:t>(4) of the Biosecurity Act</w:t>
      </w:r>
      <w:r w:rsidR="00AF7506" w:rsidRPr="001E2EC1">
        <w:t>.</w:t>
      </w:r>
    </w:p>
    <w:p w:rsidR="00A822A6" w:rsidRPr="001E2EC1" w:rsidRDefault="005E39F4" w:rsidP="00BD1F79">
      <w:pPr>
        <w:pStyle w:val="ItemHead"/>
      </w:pPr>
      <w:r w:rsidRPr="001E2EC1">
        <w:t>72</w:t>
      </w:r>
      <w:r w:rsidR="00A822A6" w:rsidRPr="001E2EC1">
        <w:t xml:space="preserve">  Recovery of amounts by agent of master or owner of vessel</w:t>
      </w:r>
    </w:p>
    <w:p w:rsidR="00A822A6" w:rsidRPr="001E2EC1" w:rsidRDefault="00A822A6" w:rsidP="00BD1F79">
      <w:pPr>
        <w:pStyle w:val="Item"/>
      </w:pPr>
      <w:r w:rsidRPr="001E2EC1">
        <w:t>Despite the repeal of the Quarantine Act by this Act, subsections</w:t>
      </w:r>
      <w:r w:rsidR="001E2EC1">
        <w:t> </w:t>
      </w:r>
      <w:r w:rsidRPr="001E2EC1">
        <w:t>63AA(2) and (3) of that Act continue to apply in relation to the liability of an agent of the master or owner of a vessel to make a payment in respect of either or both of the following to the Commonwealth on or after the commencement day, and in relation to such a payment made by such an agent on or after that day:</w:t>
      </w:r>
    </w:p>
    <w:p w:rsidR="00A822A6" w:rsidRPr="001E2EC1" w:rsidRDefault="00A822A6" w:rsidP="00BD1F79">
      <w:pPr>
        <w:pStyle w:val="paragraph"/>
      </w:pPr>
      <w:r w:rsidRPr="001E2EC1">
        <w:tab/>
        <w:t>(a)</w:t>
      </w:r>
      <w:r w:rsidRPr="001E2EC1">
        <w:tab/>
        <w:t>expenses connected with the performance of a service referred to in paragraph</w:t>
      </w:r>
      <w:r w:rsidR="001E2EC1">
        <w:t> </w:t>
      </w:r>
      <w:r w:rsidRPr="001E2EC1">
        <w:t>59A(1)(a), (b) or (c) of the Quarantine Act;</w:t>
      </w:r>
    </w:p>
    <w:p w:rsidR="00A822A6" w:rsidRPr="001E2EC1" w:rsidRDefault="00A822A6" w:rsidP="00BD1F79">
      <w:pPr>
        <w:pStyle w:val="paragraph"/>
      </w:pPr>
      <w:r w:rsidRPr="001E2EC1">
        <w:tab/>
        <w:t>(b)</w:t>
      </w:r>
      <w:r w:rsidRPr="001E2EC1">
        <w:tab/>
        <w:t>remuneration to be paid to a medical officer appointed by the Minister under subsection</w:t>
      </w:r>
      <w:r w:rsidR="001E2EC1">
        <w:t> </w:t>
      </w:r>
      <w:r w:rsidRPr="001E2EC1">
        <w:t>63(1) of that Act</w:t>
      </w:r>
      <w:r w:rsidR="00AF7506" w:rsidRPr="001E2EC1">
        <w:t>.</w:t>
      </w:r>
    </w:p>
    <w:p w:rsidR="00A822A6" w:rsidRPr="001E2EC1" w:rsidRDefault="005E39F4" w:rsidP="00BD1F79">
      <w:pPr>
        <w:pStyle w:val="ItemHead"/>
      </w:pPr>
      <w:r w:rsidRPr="001E2EC1">
        <w:t>73</w:t>
      </w:r>
      <w:r w:rsidR="00A822A6" w:rsidRPr="001E2EC1">
        <w:t xml:space="preserve">  Quarantine expenses in relation to goods that were subject to quarantine</w:t>
      </w:r>
    </w:p>
    <w:p w:rsidR="00A822A6" w:rsidRPr="001E2EC1" w:rsidRDefault="00A822A6" w:rsidP="00BD1F79">
      <w:pPr>
        <w:pStyle w:val="Item"/>
      </w:pPr>
      <w:r w:rsidRPr="001E2EC1">
        <w:t>Despite the repeal of the Quarantine Act by this Act, subsections</w:t>
      </w:r>
      <w:r w:rsidR="001E2EC1">
        <w:t> </w:t>
      </w:r>
      <w:r w:rsidRPr="001E2EC1">
        <w:t>64(1AC) and (1AD) of that Act continue to apply in relation to:</w:t>
      </w:r>
    </w:p>
    <w:p w:rsidR="00A822A6" w:rsidRPr="001E2EC1" w:rsidRDefault="00A822A6" w:rsidP="00BD1F79">
      <w:pPr>
        <w:pStyle w:val="paragraph"/>
      </w:pPr>
      <w:r w:rsidRPr="001E2EC1">
        <w:tab/>
        <w:t>(a)</w:t>
      </w:r>
      <w:r w:rsidRPr="001E2EC1">
        <w:tab/>
        <w:t>the liability of an agent of an importer or owner of goods to make a payment to the Commonwealth, on or after the commencement day, in respect of expenses connected with the performance of a service referred to in paragraph</w:t>
      </w:r>
      <w:r w:rsidR="001E2EC1">
        <w:t> </w:t>
      </w:r>
      <w:r w:rsidRPr="001E2EC1">
        <w:t>64(1)(a), (b), (c) or (d) of the Quarantine Act; and</w:t>
      </w:r>
    </w:p>
    <w:p w:rsidR="00A822A6" w:rsidRPr="001E2EC1" w:rsidRDefault="00A822A6" w:rsidP="00BD1F79">
      <w:pPr>
        <w:pStyle w:val="paragraph"/>
      </w:pPr>
      <w:r w:rsidRPr="001E2EC1">
        <w:tab/>
        <w:t>(b)</w:t>
      </w:r>
      <w:r w:rsidRPr="001E2EC1">
        <w:tab/>
        <w:t>such a payment made by such an agent on or after that day</w:t>
      </w:r>
      <w:r w:rsidR="00AF7506" w:rsidRPr="001E2EC1">
        <w:t>.</w:t>
      </w:r>
    </w:p>
    <w:p w:rsidR="00A822A6" w:rsidRPr="001E2EC1" w:rsidRDefault="005E39F4" w:rsidP="00BD1F79">
      <w:pPr>
        <w:pStyle w:val="ItemHead"/>
      </w:pPr>
      <w:r w:rsidRPr="001E2EC1">
        <w:t>74</w:t>
      </w:r>
      <w:r w:rsidR="00A822A6" w:rsidRPr="001E2EC1">
        <w:t xml:space="preserve">  Sale of animals, plants or other goods to recover expenses</w:t>
      </w:r>
    </w:p>
    <w:p w:rsidR="00A822A6" w:rsidRPr="001E2EC1" w:rsidRDefault="00A822A6" w:rsidP="00BD1F79">
      <w:pPr>
        <w:pStyle w:val="Subitem"/>
      </w:pPr>
      <w:r w:rsidRPr="001E2EC1">
        <w:t>(1)</w:t>
      </w:r>
      <w:r w:rsidRPr="001E2EC1">
        <w:tab/>
        <w:t>This item applies in relation to expenses that were payable in respect of a thing under section</w:t>
      </w:r>
      <w:r w:rsidR="001E2EC1">
        <w:t> </w:t>
      </w:r>
      <w:r w:rsidRPr="001E2EC1">
        <w:t>64 of the Quarantine Act</w:t>
      </w:r>
      <w:r w:rsidR="00AF7506" w:rsidRPr="001E2EC1">
        <w:t>.</w:t>
      </w:r>
    </w:p>
    <w:p w:rsidR="00A822A6" w:rsidRPr="001E2EC1" w:rsidRDefault="00A822A6" w:rsidP="00BD1F79">
      <w:pPr>
        <w:pStyle w:val="Subitem"/>
      </w:pPr>
      <w:r w:rsidRPr="001E2EC1">
        <w:t>(2)</w:t>
      </w:r>
      <w:r w:rsidRPr="001E2EC1">
        <w:tab/>
        <w:t>If the Director of Animal and Plant Quarantine had not given the owner of the thing a notice under subsection</w:t>
      </w:r>
      <w:r w:rsidR="001E2EC1">
        <w:t> </w:t>
      </w:r>
      <w:r w:rsidRPr="001E2EC1">
        <w:t>66A(2) of that Act before the commencement day, then the Director of Biosecurity must, as soon as practicable after the commencement day, give the owner of the thing a notice advising the owner of the matters referred to in subsection</w:t>
      </w:r>
      <w:r w:rsidR="001E2EC1">
        <w:t> </w:t>
      </w:r>
      <w:r w:rsidRPr="001E2EC1">
        <w:t>66A(2) of that Act</w:t>
      </w:r>
      <w:r w:rsidR="00AF7506" w:rsidRPr="001E2EC1">
        <w:t>.</w:t>
      </w:r>
    </w:p>
    <w:p w:rsidR="00A822A6" w:rsidRPr="001E2EC1" w:rsidRDefault="00A822A6" w:rsidP="00BD1F79">
      <w:pPr>
        <w:pStyle w:val="Subitem"/>
      </w:pPr>
      <w:r w:rsidRPr="001E2EC1">
        <w:t>(3)</w:t>
      </w:r>
      <w:r w:rsidRPr="001E2EC1">
        <w:tab/>
        <w:t>The Director of Biosecurity may sell the thing, and give full and effective title to the thing free of all encumbrances and interests, if either:</w:t>
      </w:r>
    </w:p>
    <w:p w:rsidR="00A822A6" w:rsidRPr="001E2EC1" w:rsidRDefault="00A822A6" w:rsidP="00BD1F79">
      <w:pPr>
        <w:pStyle w:val="paragraph"/>
      </w:pPr>
      <w:r w:rsidRPr="001E2EC1">
        <w:tab/>
        <w:t>(a)</w:t>
      </w:r>
      <w:r w:rsidRPr="001E2EC1">
        <w:tab/>
        <w:t>both of the following apply:</w:t>
      </w:r>
    </w:p>
    <w:p w:rsidR="00A822A6" w:rsidRPr="001E2EC1" w:rsidRDefault="00A822A6" w:rsidP="00BD1F79">
      <w:pPr>
        <w:pStyle w:val="paragraphsub"/>
      </w:pPr>
      <w:r w:rsidRPr="001E2EC1">
        <w:tab/>
        <w:t>(i)</w:t>
      </w:r>
      <w:r w:rsidRPr="001E2EC1">
        <w:tab/>
        <w:t>the owner of the thing had been given a notice under subsection</w:t>
      </w:r>
      <w:r w:rsidR="001E2EC1">
        <w:t> </w:t>
      </w:r>
      <w:r w:rsidRPr="001E2EC1">
        <w:t xml:space="preserve">66A(2) of the Quarantine Act, or is given a notice under </w:t>
      </w:r>
      <w:r w:rsidR="001E2EC1">
        <w:t>subitem (</w:t>
      </w:r>
      <w:r w:rsidRPr="001E2EC1">
        <w:t>2), in relation to the thing;</w:t>
      </w:r>
    </w:p>
    <w:p w:rsidR="00A822A6" w:rsidRPr="001E2EC1" w:rsidRDefault="00A822A6" w:rsidP="00BD1F79">
      <w:pPr>
        <w:pStyle w:val="paragraphsub"/>
      </w:pPr>
      <w:r w:rsidRPr="001E2EC1">
        <w:tab/>
        <w:t>(ii)</w:t>
      </w:r>
      <w:r w:rsidRPr="001E2EC1">
        <w:tab/>
        <w:t>at the end of 30 days after the notice was given, expenses under section</w:t>
      </w:r>
      <w:r w:rsidR="001E2EC1">
        <w:t> </w:t>
      </w:r>
      <w:r w:rsidRPr="001E2EC1">
        <w:t>64 of the Quarantine Act are payable in respect of the thing; or</w:t>
      </w:r>
    </w:p>
    <w:p w:rsidR="00A822A6" w:rsidRPr="001E2EC1" w:rsidRDefault="00A822A6" w:rsidP="00BD1F79">
      <w:pPr>
        <w:pStyle w:val="paragraph"/>
      </w:pPr>
      <w:r w:rsidRPr="001E2EC1">
        <w:tab/>
        <w:t>(b)</w:t>
      </w:r>
      <w:r w:rsidRPr="001E2EC1">
        <w:tab/>
        <w:t>all of the following apply:</w:t>
      </w:r>
    </w:p>
    <w:p w:rsidR="00A822A6" w:rsidRPr="001E2EC1" w:rsidRDefault="00A822A6" w:rsidP="00BD1F79">
      <w:pPr>
        <w:pStyle w:val="paragraphsub"/>
      </w:pPr>
      <w:r w:rsidRPr="001E2EC1">
        <w:tab/>
        <w:t>(i)</w:t>
      </w:r>
      <w:r w:rsidRPr="001E2EC1">
        <w:tab/>
        <w:t>despite making reasonable efforts, the Director of Animal and Plant Quarantine could not give a notice under subsection</w:t>
      </w:r>
      <w:r w:rsidR="001E2EC1">
        <w:t> </w:t>
      </w:r>
      <w:r w:rsidRPr="001E2EC1">
        <w:t xml:space="preserve">66A(2) of the Quarantine Act, and the Director of Biosecurity could not give a notice under </w:t>
      </w:r>
      <w:r w:rsidR="001E2EC1">
        <w:t>subitem (</w:t>
      </w:r>
      <w:r w:rsidRPr="001E2EC1">
        <w:t>2), to the owner of the thing;</w:t>
      </w:r>
    </w:p>
    <w:p w:rsidR="00A822A6" w:rsidRPr="001E2EC1" w:rsidRDefault="00A822A6" w:rsidP="00BD1F79">
      <w:pPr>
        <w:pStyle w:val="paragraphsub"/>
      </w:pPr>
      <w:r w:rsidRPr="001E2EC1">
        <w:tab/>
        <w:t>(ii)</w:t>
      </w:r>
      <w:r w:rsidRPr="001E2EC1">
        <w:tab/>
        <w:t>the Director of Biosecurity has certified in writing to that effect;</w:t>
      </w:r>
    </w:p>
    <w:p w:rsidR="00A822A6" w:rsidRPr="001E2EC1" w:rsidRDefault="00A822A6" w:rsidP="00BD1F79">
      <w:pPr>
        <w:pStyle w:val="paragraphsub"/>
      </w:pPr>
      <w:r w:rsidRPr="001E2EC1">
        <w:tab/>
        <w:t>(iii)</w:t>
      </w:r>
      <w:r w:rsidRPr="001E2EC1">
        <w:tab/>
        <w:t>at the end of 30 days after the Director of Biosecurity first attempted to give the notice, expenses under section</w:t>
      </w:r>
      <w:r w:rsidR="001E2EC1">
        <w:t> </w:t>
      </w:r>
      <w:r w:rsidRPr="001E2EC1">
        <w:t>64 of the Quarantine Act are payable in respect of the thing</w:t>
      </w:r>
      <w:r w:rsidR="00AF7506" w:rsidRPr="001E2EC1">
        <w:t>.</w:t>
      </w:r>
    </w:p>
    <w:p w:rsidR="00A822A6" w:rsidRPr="001E2EC1" w:rsidRDefault="00A822A6" w:rsidP="00BD1F79">
      <w:pPr>
        <w:pStyle w:val="Subitem"/>
      </w:pPr>
      <w:r w:rsidRPr="001E2EC1">
        <w:t>(4)</w:t>
      </w:r>
      <w:r w:rsidRPr="001E2EC1">
        <w:tab/>
        <w:t>For the purpose of effecting a sale of the thing, the Director of Biosecurity may, on behalf of the Commonwealth:</w:t>
      </w:r>
    </w:p>
    <w:p w:rsidR="00A822A6" w:rsidRPr="001E2EC1" w:rsidRDefault="00A822A6" w:rsidP="00BD1F79">
      <w:pPr>
        <w:pStyle w:val="paragraph"/>
      </w:pPr>
      <w:r w:rsidRPr="001E2EC1">
        <w:tab/>
        <w:t>(a)</w:t>
      </w:r>
      <w:r w:rsidRPr="001E2EC1">
        <w:tab/>
        <w:t>take possession of the thing; and</w:t>
      </w:r>
    </w:p>
    <w:p w:rsidR="00A822A6" w:rsidRPr="001E2EC1" w:rsidRDefault="00A822A6" w:rsidP="00BD1F79">
      <w:pPr>
        <w:pStyle w:val="paragraph"/>
      </w:pPr>
      <w:r w:rsidRPr="001E2EC1">
        <w:tab/>
        <w:t>(b)</w:t>
      </w:r>
      <w:r w:rsidRPr="001E2EC1">
        <w:tab/>
        <w:t>make and execute all necessary instruments and documents</w:t>
      </w:r>
      <w:r w:rsidR="00AF7506" w:rsidRPr="001E2EC1">
        <w:t>.</w:t>
      </w:r>
    </w:p>
    <w:p w:rsidR="00A822A6" w:rsidRPr="001E2EC1" w:rsidRDefault="00A822A6" w:rsidP="00BD1F79">
      <w:pPr>
        <w:pStyle w:val="Subitem"/>
      </w:pPr>
      <w:r w:rsidRPr="001E2EC1">
        <w:t>(5)</w:t>
      </w:r>
      <w:r w:rsidRPr="001E2EC1">
        <w:tab/>
        <w:t>The proceeds of sale of the thing are to be applied against:</w:t>
      </w:r>
    </w:p>
    <w:p w:rsidR="00A822A6" w:rsidRPr="001E2EC1" w:rsidRDefault="00A822A6" w:rsidP="00BD1F79">
      <w:pPr>
        <w:pStyle w:val="paragraph"/>
      </w:pPr>
      <w:r w:rsidRPr="001E2EC1">
        <w:tab/>
        <w:t>(a)</w:t>
      </w:r>
      <w:r w:rsidRPr="001E2EC1">
        <w:tab/>
        <w:t>the expenses of the sale; and</w:t>
      </w:r>
    </w:p>
    <w:p w:rsidR="00A822A6" w:rsidRPr="001E2EC1" w:rsidRDefault="00A822A6" w:rsidP="00BD1F79">
      <w:pPr>
        <w:pStyle w:val="paragraph"/>
      </w:pPr>
      <w:r w:rsidRPr="001E2EC1">
        <w:tab/>
        <w:t>(b)</w:t>
      </w:r>
      <w:r w:rsidRPr="001E2EC1">
        <w:tab/>
        <w:t>the expenses payable under section</w:t>
      </w:r>
      <w:r w:rsidR="001E2EC1">
        <w:t> </w:t>
      </w:r>
      <w:r w:rsidRPr="001E2EC1">
        <w:t>64 of the Quarantine Act in respect of the thing;</w:t>
      </w:r>
    </w:p>
    <w:p w:rsidR="00A822A6" w:rsidRPr="001E2EC1" w:rsidRDefault="00A822A6" w:rsidP="00BD1F79">
      <w:pPr>
        <w:pStyle w:val="Item"/>
      </w:pPr>
      <w:r w:rsidRPr="001E2EC1">
        <w:t>and any remaining amount is to be paid to the owner of the thing</w:t>
      </w:r>
      <w:r w:rsidR="00AF7506" w:rsidRPr="001E2EC1">
        <w:t>.</w:t>
      </w:r>
    </w:p>
    <w:p w:rsidR="00A822A6" w:rsidRPr="001E2EC1" w:rsidRDefault="00A822A6" w:rsidP="00BD1F79">
      <w:pPr>
        <w:pStyle w:val="Subitem"/>
      </w:pPr>
      <w:r w:rsidRPr="001E2EC1">
        <w:t>(6)</w:t>
      </w:r>
      <w:r w:rsidRPr="001E2EC1">
        <w:tab/>
        <w:t>However, any remaining amount is forfeited to the Commonwealth at the end of 30 days after the sale if the Director of Biosecurity:</w:t>
      </w:r>
    </w:p>
    <w:p w:rsidR="00A822A6" w:rsidRPr="001E2EC1" w:rsidRDefault="00A822A6" w:rsidP="00BD1F79">
      <w:pPr>
        <w:pStyle w:val="paragraph"/>
      </w:pPr>
      <w:r w:rsidRPr="001E2EC1">
        <w:tab/>
        <w:t>(a)</w:t>
      </w:r>
      <w:r w:rsidRPr="001E2EC1">
        <w:tab/>
        <w:t>has not been able to locate the owner of the thing, despite making reasonable efforts; and</w:t>
      </w:r>
    </w:p>
    <w:p w:rsidR="00A822A6" w:rsidRPr="001E2EC1" w:rsidRDefault="00A822A6" w:rsidP="00BD1F79">
      <w:pPr>
        <w:pStyle w:val="paragraph"/>
      </w:pPr>
      <w:r w:rsidRPr="001E2EC1">
        <w:tab/>
        <w:t>(b)</w:t>
      </w:r>
      <w:r w:rsidRPr="001E2EC1">
        <w:tab/>
        <w:t>has certified to that effect in writing</w:t>
      </w:r>
      <w:r w:rsidR="00AF7506" w:rsidRPr="001E2EC1">
        <w:t>.</w:t>
      </w:r>
    </w:p>
    <w:p w:rsidR="00A822A6" w:rsidRPr="001E2EC1" w:rsidRDefault="00A822A6" w:rsidP="00BD1F79">
      <w:pPr>
        <w:pStyle w:val="Subitem"/>
      </w:pPr>
      <w:r w:rsidRPr="001E2EC1">
        <w:t>(7)</w:t>
      </w:r>
      <w:r w:rsidRPr="001E2EC1">
        <w:tab/>
        <w:t>Nothing in this item affects the right of the Commonwealth to recover expenses by other means</w:t>
      </w:r>
      <w:r w:rsidR="00AF7506" w:rsidRPr="001E2EC1">
        <w:t>.</w:t>
      </w:r>
    </w:p>
    <w:p w:rsidR="00A822A6" w:rsidRPr="001E2EC1" w:rsidRDefault="005E39F4" w:rsidP="00BD1F79">
      <w:pPr>
        <w:pStyle w:val="ItemHead"/>
      </w:pPr>
      <w:r w:rsidRPr="001E2EC1">
        <w:t>75</w:t>
      </w:r>
      <w:r w:rsidR="00A822A6" w:rsidRPr="001E2EC1">
        <w:t xml:space="preserve">  Fees and deposits</w:t>
      </w:r>
    </w:p>
    <w:p w:rsidR="00A822A6" w:rsidRPr="001E2EC1" w:rsidRDefault="00A822A6" w:rsidP="00BD1F79">
      <w:pPr>
        <w:pStyle w:val="SubitemHead"/>
      </w:pPr>
      <w:r w:rsidRPr="001E2EC1">
        <w:t>Fees</w:t>
      </w:r>
    </w:p>
    <w:p w:rsidR="00A822A6" w:rsidRPr="001E2EC1" w:rsidRDefault="00A822A6" w:rsidP="00BD1F79">
      <w:pPr>
        <w:pStyle w:val="Subitem"/>
      </w:pPr>
      <w:r w:rsidRPr="001E2EC1">
        <w:t>(1)</w:t>
      </w:r>
      <w:r w:rsidRPr="001E2EC1">
        <w:tab/>
        <w:t>The Biosecurity Act applies as if:</w:t>
      </w:r>
    </w:p>
    <w:p w:rsidR="00A822A6" w:rsidRPr="001E2EC1" w:rsidRDefault="00A822A6" w:rsidP="00BD1F79">
      <w:pPr>
        <w:pStyle w:val="paragraph"/>
      </w:pPr>
      <w:r w:rsidRPr="001E2EC1">
        <w:tab/>
        <w:t>(a)</w:t>
      </w:r>
      <w:r w:rsidRPr="001E2EC1">
        <w:tab/>
        <w:t>the following were cost</w:t>
      </w:r>
      <w:r w:rsidR="001E2EC1">
        <w:noBreakHyphen/>
      </w:r>
      <w:r w:rsidRPr="001E2EC1">
        <w:t>recovery charges:</w:t>
      </w:r>
    </w:p>
    <w:p w:rsidR="00A822A6" w:rsidRPr="001E2EC1" w:rsidRDefault="00A822A6" w:rsidP="00BD1F79">
      <w:pPr>
        <w:pStyle w:val="paragraphsub"/>
      </w:pPr>
      <w:r w:rsidRPr="001E2EC1">
        <w:tab/>
        <w:t>(i)</w:t>
      </w:r>
      <w:r w:rsidRPr="001E2EC1">
        <w:tab/>
        <w:t>fees required by a determination made for the purposes of subsection</w:t>
      </w:r>
      <w:r w:rsidR="001E2EC1">
        <w:t> </w:t>
      </w:r>
      <w:r w:rsidRPr="001E2EC1">
        <w:t>86E(1) of the Quarantine Act to be paid;</w:t>
      </w:r>
    </w:p>
    <w:p w:rsidR="00A822A6" w:rsidRPr="001E2EC1" w:rsidRDefault="00A822A6" w:rsidP="00BD1F79">
      <w:pPr>
        <w:pStyle w:val="paragraphsub"/>
      </w:pPr>
      <w:r w:rsidRPr="001E2EC1">
        <w:tab/>
        <w:t>(ii)</w:t>
      </w:r>
      <w:r w:rsidRPr="001E2EC1">
        <w:tab/>
        <w:t>late payment fees required by a determination made for the purposes of subsection</w:t>
      </w:r>
      <w:r w:rsidR="001E2EC1">
        <w:t> </w:t>
      </w:r>
      <w:r w:rsidRPr="001E2EC1">
        <w:t>86E(2B) of the Quarantine Act to be paid;</w:t>
      </w:r>
    </w:p>
    <w:p w:rsidR="00A822A6" w:rsidRPr="001E2EC1" w:rsidRDefault="00A822A6" w:rsidP="00BD1F79">
      <w:pPr>
        <w:pStyle w:val="paragraphsub"/>
      </w:pPr>
      <w:r w:rsidRPr="001E2EC1">
        <w:tab/>
        <w:t>(iii)</w:t>
      </w:r>
      <w:r w:rsidRPr="001E2EC1">
        <w:tab/>
        <w:t>late payment fees prescribed by a regulation for the purposes of subsection</w:t>
      </w:r>
      <w:r w:rsidR="001E2EC1">
        <w:t> </w:t>
      </w:r>
      <w:r w:rsidRPr="001E2EC1">
        <w:t xml:space="preserve">13(1) of the </w:t>
      </w:r>
      <w:r w:rsidRPr="001E2EC1">
        <w:rPr>
          <w:i/>
        </w:rPr>
        <w:t>Quarantine Charges (Collection) Act 2014</w:t>
      </w:r>
      <w:r w:rsidRPr="001E2EC1">
        <w:t>; and</w:t>
      </w:r>
    </w:p>
    <w:p w:rsidR="00A822A6" w:rsidRPr="001E2EC1" w:rsidRDefault="00A822A6" w:rsidP="00BD1F79">
      <w:pPr>
        <w:pStyle w:val="paragraph"/>
      </w:pPr>
      <w:r w:rsidRPr="001E2EC1">
        <w:tab/>
        <w:t>(b)</w:t>
      </w:r>
      <w:r w:rsidRPr="001E2EC1">
        <w:tab/>
        <w:t xml:space="preserve">regulations for the purposes of the Biosecurity Act prescribed that the time that a fee described in </w:t>
      </w:r>
      <w:r w:rsidR="001E2EC1">
        <w:t>subparagraph (</w:t>
      </w:r>
      <w:r w:rsidRPr="001E2EC1">
        <w:t>a)(i) is due and payable is the end of the payment day worked out for the fee under section</w:t>
      </w:r>
      <w:r w:rsidR="001E2EC1">
        <w:t> </w:t>
      </w:r>
      <w:r w:rsidRPr="001E2EC1">
        <w:t>86E of the Quarantine Act (whether the payment day is before, on or after the commencement day);</w:t>
      </w:r>
      <w:r w:rsidR="00051F6A" w:rsidRPr="001E2EC1">
        <w:t xml:space="preserve"> and</w:t>
      </w:r>
    </w:p>
    <w:p w:rsidR="00A822A6" w:rsidRPr="001E2EC1" w:rsidRDefault="00A822A6" w:rsidP="00BD1F79">
      <w:pPr>
        <w:pStyle w:val="paragraph"/>
      </w:pPr>
      <w:r w:rsidRPr="001E2EC1">
        <w:tab/>
        <w:t>(c)</w:t>
      </w:r>
      <w:r w:rsidRPr="001E2EC1">
        <w:tab/>
        <w:t xml:space="preserve">regulations for the purposes of the Biosecurity Act prescribed that the time that a late payment fee described in </w:t>
      </w:r>
      <w:r w:rsidR="001E2EC1">
        <w:t>subparagraph (</w:t>
      </w:r>
      <w:r w:rsidRPr="001E2EC1">
        <w:t>a)(ii) or (iii) was due and payable was the beginning of the commencement day; and</w:t>
      </w:r>
    </w:p>
    <w:p w:rsidR="00A822A6" w:rsidRPr="001E2EC1" w:rsidRDefault="00A822A6" w:rsidP="00BD1F79">
      <w:pPr>
        <w:pStyle w:val="paragraph"/>
      </w:pPr>
      <w:r w:rsidRPr="001E2EC1">
        <w:tab/>
        <w:t>(d)</w:t>
      </w:r>
      <w:r w:rsidRPr="001E2EC1">
        <w:tab/>
        <w:t xml:space="preserve">the person liable to pay an amount treated by </w:t>
      </w:r>
      <w:r w:rsidR="001E2EC1">
        <w:t>subparagraph (</w:t>
      </w:r>
      <w:r w:rsidRPr="001E2EC1">
        <w:t>a)(i) or (ii) as a cost</w:t>
      </w:r>
      <w:r w:rsidR="001E2EC1">
        <w:noBreakHyphen/>
      </w:r>
      <w:r w:rsidRPr="001E2EC1">
        <w:t>recovery charge were the person specified by a determination made for the purposes of subsection</w:t>
      </w:r>
      <w:r w:rsidR="001E2EC1">
        <w:t> </w:t>
      </w:r>
      <w:r w:rsidRPr="001E2EC1">
        <w:t>86E(2) of the Quarantine Act as the person by whom the amount was payable; and</w:t>
      </w:r>
    </w:p>
    <w:p w:rsidR="00A822A6" w:rsidRPr="001E2EC1" w:rsidRDefault="00A822A6" w:rsidP="00BD1F79">
      <w:pPr>
        <w:pStyle w:val="paragraph"/>
      </w:pPr>
      <w:r w:rsidRPr="001E2EC1">
        <w:tab/>
        <w:t>(e)</w:t>
      </w:r>
      <w:r w:rsidRPr="001E2EC1">
        <w:tab/>
        <w:t xml:space="preserve">the person liable to pay an amount treated by </w:t>
      </w:r>
      <w:r w:rsidR="001E2EC1">
        <w:t>subparagraph (</w:t>
      </w:r>
      <w:r w:rsidRPr="001E2EC1">
        <w:t>a)(iii) as a cost</w:t>
      </w:r>
      <w:r w:rsidR="001E2EC1">
        <w:noBreakHyphen/>
      </w:r>
      <w:r w:rsidRPr="001E2EC1">
        <w:t>recovery charge were the person prescribed by a regulation made for the purposes of subsection</w:t>
      </w:r>
      <w:r w:rsidR="001E2EC1">
        <w:t> </w:t>
      </w:r>
      <w:r w:rsidRPr="001E2EC1">
        <w:t xml:space="preserve">13(3) of the </w:t>
      </w:r>
      <w:r w:rsidRPr="001E2EC1">
        <w:rPr>
          <w:i/>
        </w:rPr>
        <w:t>Quarantine Charges (Collection) Act 2014</w:t>
      </w:r>
      <w:r w:rsidR="00AF7506" w:rsidRPr="001E2EC1">
        <w:t>.</w:t>
      </w:r>
    </w:p>
    <w:p w:rsidR="00A822A6" w:rsidRPr="001E2EC1" w:rsidRDefault="00A822A6" w:rsidP="00BD1F79">
      <w:pPr>
        <w:pStyle w:val="notemargin"/>
      </w:pPr>
      <w:r w:rsidRPr="001E2EC1">
        <w:t>Note:</w:t>
      </w:r>
      <w:r w:rsidRPr="001E2EC1">
        <w:tab/>
        <w:t>Divisions</w:t>
      </w:r>
      <w:r w:rsidR="001E2EC1">
        <w:t> </w:t>
      </w:r>
      <w:r w:rsidRPr="001E2EC1">
        <w:t>4 and 5 of Part</w:t>
      </w:r>
      <w:r w:rsidR="001E2EC1">
        <w:t> </w:t>
      </w:r>
      <w:r w:rsidRPr="001E2EC1">
        <w:t xml:space="preserve">3 of </w:t>
      </w:r>
      <w:r w:rsidR="004D1E4A" w:rsidRPr="001E2EC1">
        <w:t>Chapter</w:t>
      </w:r>
      <w:r w:rsidR="001E2EC1">
        <w:t> </w:t>
      </w:r>
      <w:r w:rsidR="004D1E4A" w:rsidRPr="001E2EC1">
        <w:t>11</w:t>
      </w:r>
      <w:r w:rsidRPr="001E2EC1">
        <w:t xml:space="preserve"> of the Biosecurity Act set out rules for recovery of cost</w:t>
      </w:r>
      <w:r w:rsidR="001E2EC1">
        <w:noBreakHyphen/>
      </w:r>
      <w:r w:rsidRPr="001E2EC1">
        <w:t>recovery charges, and allow regulations to provide for a late payment fee for a cost</w:t>
      </w:r>
      <w:r w:rsidR="001E2EC1">
        <w:noBreakHyphen/>
      </w:r>
      <w:r w:rsidRPr="001E2EC1">
        <w:t>recovery charge that is not paid by the time prescribed by the regulations as the time the charge is due and payable</w:t>
      </w:r>
      <w:r w:rsidR="00AF7506" w:rsidRPr="001E2EC1">
        <w:t>.</w:t>
      </w:r>
    </w:p>
    <w:p w:rsidR="00A822A6" w:rsidRPr="001E2EC1" w:rsidRDefault="00A822A6" w:rsidP="00BD1F79">
      <w:pPr>
        <w:pStyle w:val="SubitemHead"/>
      </w:pPr>
      <w:r w:rsidRPr="001E2EC1">
        <w:t>Deposits</w:t>
      </w:r>
    </w:p>
    <w:p w:rsidR="00A822A6" w:rsidRPr="001E2EC1" w:rsidRDefault="00A822A6" w:rsidP="00BD1F79">
      <w:pPr>
        <w:pStyle w:val="Subitem"/>
      </w:pPr>
      <w:r w:rsidRPr="001E2EC1">
        <w:t>(2)</w:t>
      </w:r>
      <w:r w:rsidRPr="001E2EC1">
        <w:tab/>
        <w:t xml:space="preserve">The Agriculture Minister must refund a booking fee, or deposit, (the </w:t>
      </w:r>
      <w:r w:rsidRPr="001E2EC1">
        <w:rPr>
          <w:b/>
          <w:i/>
        </w:rPr>
        <w:t>old fee or deposit</w:t>
      </w:r>
      <w:r w:rsidRPr="001E2EC1">
        <w:t>) that was paid as required by a determination made for the purposes of subsection</w:t>
      </w:r>
      <w:r w:rsidR="001E2EC1">
        <w:t> </w:t>
      </w:r>
      <w:r w:rsidRPr="001E2EC1">
        <w:t>86</w:t>
      </w:r>
      <w:r w:rsidR="00214480" w:rsidRPr="001E2EC1">
        <w:t>E</w:t>
      </w:r>
      <w:r w:rsidRPr="001E2EC1">
        <w:t>(2E) of the Quarantine Act, to the extent that:</w:t>
      </w:r>
    </w:p>
    <w:p w:rsidR="00A822A6" w:rsidRPr="001E2EC1" w:rsidRDefault="00A822A6" w:rsidP="00BD1F79">
      <w:pPr>
        <w:pStyle w:val="paragraph"/>
      </w:pPr>
      <w:r w:rsidRPr="001E2EC1">
        <w:tab/>
        <w:t>(a)</w:t>
      </w:r>
      <w:r w:rsidRPr="001E2EC1">
        <w:tab/>
        <w:t>the old fee or deposit was not refunded under subsection</w:t>
      </w:r>
      <w:r w:rsidR="001E2EC1">
        <w:t> </w:t>
      </w:r>
      <w:r w:rsidRPr="001E2EC1">
        <w:t>86</w:t>
      </w:r>
      <w:r w:rsidR="00214480" w:rsidRPr="001E2EC1">
        <w:t>E</w:t>
      </w:r>
      <w:r w:rsidRPr="001E2EC1">
        <w:t>(2H) of the Quarantine Act, or forfeited or returned under a determination made for the purposes of subsection</w:t>
      </w:r>
      <w:r w:rsidR="001E2EC1">
        <w:t> </w:t>
      </w:r>
      <w:r w:rsidRPr="001E2EC1">
        <w:t>86</w:t>
      </w:r>
      <w:r w:rsidR="00214480" w:rsidRPr="001E2EC1">
        <w:t>E</w:t>
      </w:r>
      <w:r w:rsidRPr="001E2EC1">
        <w:t>(2F) of that Act, before the commencement day; and</w:t>
      </w:r>
    </w:p>
    <w:p w:rsidR="00A822A6" w:rsidRPr="001E2EC1" w:rsidRDefault="00A822A6" w:rsidP="00BD1F79">
      <w:pPr>
        <w:pStyle w:val="paragraph"/>
      </w:pPr>
      <w:r w:rsidRPr="001E2EC1">
        <w:tab/>
        <w:t>(b)</w:t>
      </w:r>
      <w:r w:rsidRPr="001E2EC1">
        <w:tab/>
        <w:t>regulations made for the purposes of paragraph</w:t>
      </w:r>
      <w:r w:rsidR="001E2EC1">
        <w:t> </w:t>
      </w:r>
      <w:r w:rsidR="00AF7506" w:rsidRPr="001E2EC1">
        <w:t>592</w:t>
      </w:r>
      <w:r w:rsidRPr="001E2EC1">
        <w:t>(4)(a) of the Biosecurity Act do not provide for the reduction of a deposit relating to a fee</w:t>
      </w:r>
      <w:r w:rsidR="001E2EC1">
        <w:noBreakHyphen/>
      </w:r>
      <w:r w:rsidRPr="001E2EC1">
        <w:t>bearing activity on account of the old fee or deposit</w:t>
      </w:r>
      <w:r w:rsidR="00AF7506" w:rsidRPr="001E2EC1">
        <w:t>.</w:t>
      </w:r>
    </w:p>
    <w:p w:rsidR="00A822A6" w:rsidRPr="001E2EC1" w:rsidRDefault="00A822A6" w:rsidP="00BD1F79">
      <w:pPr>
        <w:pStyle w:val="ActHead8"/>
      </w:pPr>
      <w:bookmarkStart w:id="52" w:name="_Toc494267586"/>
      <w:r w:rsidRPr="001E2EC1">
        <w:t>Division</w:t>
      </w:r>
      <w:r w:rsidR="001E2EC1">
        <w:t> </w:t>
      </w:r>
      <w:r w:rsidR="00B85076" w:rsidRPr="001E2EC1">
        <w:t>3</w:t>
      </w:r>
      <w:r w:rsidRPr="001E2EC1">
        <w:t>—Miscellaneous</w:t>
      </w:r>
      <w:bookmarkEnd w:id="52"/>
    </w:p>
    <w:p w:rsidR="00A822A6" w:rsidRPr="001E2EC1" w:rsidRDefault="005E39F4" w:rsidP="00BD1F79">
      <w:pPr>
        <w:pStyle w:val="ItemHead"/>
      </w:pPr>
      <w:r w:rsidRPr="001E2EC1">
        <w:t>76</w:t>
      </w:r>
      <w:r w:rsidR="00A822A6" w:rsidRPr="001E2EC1">
        <w:t xml:space="preserve">  Hindering or preventing compliance</w:t>
      </w:r>
    </w:p>
    <w:p w:rsidR="00A822A6" w:rsidRPr="001E2EC1" w:rsidRDefault="00A822A6" w:rsidP="00BD1F79">
      <w:pPr>
        <w:pStyle w:val="Item"/>
      </w:pPr>
      <w:r w:rsidRPr="001E2EC1">
        <w:t>Despite the repeal of the Quarantine Act by this Act, subsection</w:t>
      </w:r>
      <w:r w:rsidR="001E2EC1">
        <w:t> </w:t>
      </w:r>
      <w:r w:rsidRPr="001E2EC1">
        <w:t>67(6) of that Act continues to apply</w:t>
      </w:r>
      <w:r w:rsidR="00AF7506" w:rsidRPr="001E2EC1">
        <w:t>.</w:t>
      </w:r>
    </w:p>
    <w:p w:rsidR="00A822A6" w:rsidRPr="001E2EC1" w:rsidRDefault="005E39F4" w:rsidP="00BD1F79">
      <w:pPr>
        <w:pStyle w:val="ItemHead"/>
      </w:pPr>
      <w:r w:rsidRPr="001E2EC1">
        <w:t>77</w:t>
      </w:r>
      <w:r w:rsidR="00A822A6" w:rsidRPr="001E2EC1">
        <w:t xml:space="preserve">  Compensation</w:t>
      </w:r>
    </w:p>
    <w:p w:rsidR="00A822A6" w:rsidRPr="001E2EC1" w:rsidRDefault="00A822A6" w:rsidP="00BD1F79">
      <w:pPr>
        <w:pStyle w:val="SubitemHead"/>
      </w:pPr>
      <w:r w:rsidRPr="001E2EC1">
        <w:t>Destroyed goods and premises</w:t>
      </w:r>
    </w:p>
    <w:p w:rsidR="00A822A6" w:rsidRPr="001E2EC1" w:rsidRDefault="00A822A6" w:rsidP="00BD1F79">
      <w:pPr>
        <w:pStyle w:val="Subitem"/>
      </w:pPr>
      <w:r w:rsidRPr="001E2EC1">
        <w:t>(1)</w:t>
      </w:r>
      <w:r w:rsidRPr="001E2EC1">
        <w:tab/>
        <w:t>Despite the repeal of the Quarantine Act by this Act, section</w:t>
      </w:r>
      <w:r w:rsidR="001E2EC1">
        <w:t> </w:t>
      </w:r>
      <w:r w:rsidRPr="001E2EC1">
        <w:t xml:space="preserve">69A of that Act (as modified by </w:t>
      </w:r>
      <w:r w:rsidR="001E2EC1">
        <w:t>subitem (</w:t>
      </w:r>
      <w:r w:rsidRPr="001E2EC1">
        <w:t>2)), and any approvals given under that section, continue to apply in relation to any goods, or any premises comprising buildings or other structures, that are destroyed under or in accordance with the Quarantine Act (whether the destruction occurred before, on or after the commencement day)</w:t>
      </w:r>
      <w:r w:rsidR="00AF7506" w:rsidRPr="001E2EC1">
        <w:t>.</w:t>
      </w:r>
    </w:p>
    <w:p w:rsidR="00A822A6" w:rsidRPr="001E2EC1" w:rsidRDefault="00A822A6" w:rsidP="00BD1F79">
      <w:pPr>
        <w:pStyle w:val="Subitem"/>
      </w:pPr>
      <w:r w:rsidRPr="001E2EC1">
        <w:t>(2)</w:t>
      </w:r>
      <w:r w:rsidRPr="001E2EC1">
        <w:tab/>
        <w:t>Section</w:t>
      </w:r>
      <w:r w:rsidR="001E2EC1">
        <w:t> </w:t>
      </w:r>
      <w:r w:rsidRPr="001E2EC1">
        <w:t xml:space="preserve">69A of the Quarantine Act applies under </w:t>
      </w:r>
      <w:r w:rsidR="001E2EC1">
        <w:t>subitem (</w:t>
      </w:r>
      <w:r w:rsidRPr="001E2EC1">
        <w:t>1) as if a reference to the Minister were a reference to the Agriculture Minister, within the meaning of the Biosecurity Act</w:t>
      </w:r>
      <w:r w:rsidR="00AF7506" w:rsidRPr="001E2EC1">
        <w:t>.</w:t>
      </w:r>
    </w:p>
    <w:p w:rsidR="00A822A6" w:rsidRPr="001E2EC1" w:rsidRDefault="00A822A6" w:rsidP="00BD1F79">
      <w:pPr>
        <w:pStyle w:val="SubitemHead"/>
      </w:pPr>
      <w:r w:rsidRPr="001E2EC1">
        <w:t>Acquisition of property</w:t>
      </w:r>
    </w:p>
    <w:p w:rsidR="00A822A6" w:rsidRPr="001E2EC1" w:rsidRDefault="00A822A6" w:rsidP="00BD1F79">
      <w:pPr>
        <w:pStyle w:val="Subitem"/>
      </w:pPr>
      <w:r w:rsidRPr="001E2EC1">
        <w:t>(3)</w:t>
      </w:r>
      <w:r w:rsidRPr="001E2EC1">
        <w:tab/>
        <w:t>Despite the repeal of the Quarantine Act by this Act, section</w:t>
      </w:r>
      <w:r w:rsidR="001E2EC1">
        <w:t> </w:t>
      </w:r>
      <w:r w:rsidRPr="001E2EC1">
        <w:t>86F of that Act continues to apply in relation to any acquisition of property from a person resulting from the operation of the Quarantine Act (whether the acquisition occurred before, on or after the commencement day)</w:t>
      </w:r>
      <w:r w:rsidR="00AF7506" w:rsidRPr="001E2EC1">
        <w:t>.</w:t>
      </w:r>
    </w:p>
    <w:p w:rsidR="00A822A6" w:rsidRPr="001E2EC1" w:rsidRDefault="005E39F4" w:rsidP="00BD1F79">
      <w:pPr>
        <w:pStyle w:val="ItemHead"/>
      </w:pPr>
      <w:r w:rsidRPr="001E2EC1">
        <w:t>78</w:t>
      </w:r>
      <w:r w:rsidR="00A822A6" w:rsidRPr="001E2EC1">
        <w:t xml:space="preserve">  Protection from civil proceedings</w:t>
      </w:r>
    </w:p>
    <w:p w:rsidR="00A822A6" w:rsidRPr="001E2EC1" w:rsidRDefault="00A822A6" w:rsidP="00BD1F79">
      <w:pPr>
        <w:pStyle w:val="Item"/>
      </w:pPr>
      <w:r w:rsidRPr="001E2EC1">
        <w:t>Section</w:t>
      </w:r>
      <w:r w:rsidR="001E2EC1">
        <w:t> </w:t>
      </w:r>
      <w:r w:rsidR="00AF7506" w:rsidRPr="001E2EC1">
        <w:t>644</w:t>
      </w:r>
      <w:r w:rsidRPr="001E2EC1">
        <w:t xml:space="preserve"> of the Biosecurity Act applies in relation to functions and powers conferred by this Act, the Quarantine Act to the extent that it continues to apply because of this Act, the Biosecurity Act to the extent that it applies because of this Act or an instrument under this Act or either of those Acts, in the same way as that section applies in relation to powers and functions conferred by the Biosecurity Act</w:t>
      </w:r>
      <w:r w:rsidR="00AF7506" w:rsidRPr="001E2EC1">
        <w:t>.</w:t>
      </w:r>
    </w:p>
    <w:p w:rsidR="00A822A6" w:rsidRPr="001E2EC1" w:rsidRDefault="005E39F4" w:rsidP="00BD1F79">
      <w:pPr>
        <w:pStyle w:val="ItemHead"/>
      </w:pPr>
      <w:r w:rsidRPr="001E2EC1">
        <w:t>79</w:t>
      </w:r>
      <w:r w:rsidR="00A822A6" w:rsidRPr="001E2EC1">
        <w:t xml:space="preserve">  Summary proceedings relating to the Quarantine Act instituted on or after the commencement day</w:t>
      </w:r>
    </w:p>
    <w:p w:rsidR="00A822A6" w:rsidRPr="001E2EC1" w:rsidRDefault="00A822A6" w:rsidP="00BD1F79">
      <w:pPr>
        <w:pStyle w:val="Item"/>
      </w:pPr>
      <w:r w:rsidRPr="001E2EC1">
        <w:t>Section</w:t>
      </w:r>
      <w:r w:rsidR="001E2EC1">
        <w:t> </w:t>
      </w:r>
      <w:r w:rsidRPr="001E2EC1">
        <w:t>86A of the Quarantine Act continues to apply in relation to proceedings relating to the Quarantine Act (as it applied of its own force or to the extent that it continues to apply because of this Act) that are instituted on or after the commencement day</w:t>
      </w:r>
      <w:r w:rsidR="00AF7506" w:rsidRPr="001E2EC1">
        <w:t>.</w:t>
      </w:r>
    </w:p>
    <w:p w:rsidR="00A822A6" w:rsidRPr="001E2EC1" w:rsidRDefault="005E39F4" w:rsidP="00BD1F79">
      <w:pPr>
        <w:pStyle w:val="ItemHead"/>
      </w:pPr>
      <w:r w:rsidRPr="001E2EC1">
        <w:t>80</w:t>
      </w:r>
      <w:r w:rsidR="00A822A6" w:rsidRPr="001E2EC1">
        <w:t xml:space="preserve">  Jurisdiction in matters relating to the Quarantine Act</w:t>
      </w:r>
    </w:p>
    <w:p w:rsidR="00A822A6" w:rsidRPr="001E2EC1" w:rsidRDefault="00A822A6" w:rsidP="00BD1F79">
      <w:pPr>
        <w:pStyle w:val="Item"/>
      </w:pPr>
      <w:r w:rsidRPr="001E2EC1">
        <w:t>Section</w:t>
      </w:r>
      <w:r w:rsidR="001E2EC1">
        <w:t> </w:t>
      </w:r>
      <w:r w:rsidRPr="001E2EC1">
        <w:t>86B of the Quarantine Act continues to apply in relation to matters arising under that Act (as it applied of its own force or to the extent that it continues to apply because of this Act)</w:t>
      </w:r>
      <w:r w:rsidR="00AF7506" w:rsidRPr="001E2EC1">
        <w:t>.</w:t>
      </w:r>
    </w:p>
    <w:p w:rsidR="00A822A6" w:rsidRPr="001E2EC1" w:rsidRDefault="005E39F4" w:rsidP="00BD1F79">
      <w:pPr>
        <w:pStyle w:val="ItemHead"/>
      </w:pPr>
      <w:r w:rsidRPr="001E2EC1">
        <w:t>81</w:t>
      </w:r>
      <w:r w:rsidR="00A822A6" w:rsidRPr="001E2EC1">
        <w:t xml:space="preserve">  Analysts appointed under the Quarantine Act</w:t>
      </w:r>
    </w:p>
    <w:p w:rsidR="00A822A6" w:rsidRPr="001E2EC1" w:rsidRDefault="00A822A6" w:rsidP="00BD1F79">
      <w:pPr>
        <w:pStyle w:val="Item"/>
      </w:pPr>
      <w:r w:rsidRPr="001E2EC1">
        <w:t>If:</w:t>
      </w:r>
    </w:p>
    <w:p w:rsidR="00A822A6" w:rsidRPr="001E2EC1" w:rsidRDefault="00A822A6" w:rsidP="00BD1F79">
      <w:pPr>
        <w:pStyle w:val="paragraph"/>
      </w:pPr>
      <w:r w:rsidRPr="001E2EC1">
        <w:tab/>
        <w:t>(a)</w:t>
      </w:r>
      <w:r w:rsidRPr="001E2EC1">
        <w:tab/>
        <w:t>a person had been appointed to be an analyst for the purposes of the Quarantine Act under subsection</w:t>
      </w:r>
      <w:r w:rsidR="001E2EC1">
        <w:t> </w:t>
      </w:r>
      <w:r w:rsidRPr="001E2EC1">
        <w:t>86DA(1) of that Act; and</w:t>
      </w:r>
    </w:p>
    <w:p w:rsidR="00A822A6" w:rsidRPr="001E2EC1" w:rsidRDefault="00A822A6" w:rsidP="00BD1F79">
      <w:pPr>
        <w:pStyle w:val="paragraph"/>
      </w:pPr>
      <w:r w:rsidRPr="001E2EC1">
        <w:tab/>
        <w:t>(b)</w:t>
      </w:r>
      <w:r w:rsidRPr="001E2EC1">
        <w:tab/>
        <w:t>the appointment was in force immediately before the commencement day;</w:t>
      </w:r>
    </w:p>
    <w:p w:rsidR="00A822A6" w:rsidRPr="001E2EC1" w:rsidRDefault="00A822A6" w:rsidP="00BD1F79">
      <w:pPr>
        <w:pStyle w:val="Item"/>
      </w:pPr>
      <w:r w:rsidRPr="001E2EC1">
        <w:t>then the person is taken, at the beginning of the commencement day, to have been duly appointed to be an analyst by the Director of Biosecurity under subsection</w:t>
      </w:r>
      <w:r w:rsidR="001E2EC1">
        <w:t> </w:t>
      </w:r>
      <w:r w:rsidR="00AF7506" w:rsidRPr="001E2EC1">
        <w:t>637</w:t>
      </w:r>
      <w:r w:rsidRPr="001E2EC1">
        <w:t>(1) of the Biosecurity Act</w:t>
      </w:r>
      <w:r w:rsidR="00AF7506" w:rsidRPr="001E2EC1">
        <w:t>.</w:t>
      </w:r>
    </w:p>
    <w:p w:rsidR="00A822A6" w:rsidRPr="001E2EC1" w:rsidRDefault="005E39F4" w:rsidP="00BD1F79">
      <w:pPr>
        <w:pStyle w:val="ItemHead"/>
      </w:pPr>
      <w:r w:rsidRPr="001E2EC1">
        <w:t>82</w:t>
      </w:r>
      <w:r w:rsidR="00A822A6" w:rsidRPr="001E2EC1">
        <w:t xml:space="preserve">  Certificate given by analyst before commencement day</w:t>
      </w:r>
    </w:p>
    <w:p w:rsidR="00A822A6" w:rsidRPr="001E2EC1" w:rsidRDefault="00A822A6" w:rsidP="00BD1F79">
      <w:pPr>
        <w:pStyle w:val="Subitem"/>
      </w:pPr>
      <w:r w:rsidRPr="001E2EC1">
        <w:t>(1)</w:t>
      </w:r>
      <w:r w:rsidRPr="001E2EC1">
        <w:tab/>
        <w:t>This item applies if:</w:t>
      </w:r>
    </w:p>
    <w:p w:rsidR="00A822A6" w:rsidRPr="001E2EC1" w:rsidRDefault="00A822A6" w:rsidP="00BD1F79">
      <w:pPr>
        <w:pStyle w:val="paragraph"/>
      </w:pPr>
      <w:r w:rsidRPr="001E2EC1">
        <w:tab/>
        <w:t>(a)</w:t>
      </w:r>
      <w:r w:rsidRPr="001E2EC1">
        <w:tab/>
        <w:t>an analyst had given a certificate under subsection</w:t>
      </w:r>
      <w:r w:rsidR="001E2EC1">
        <w:t> </w:t>
      </w:r>
      <w:r w:rsidRPr="001E2EC1">
        <w:t>86DA(2) of the Quarantine Act before the commencement day in respect of a substance or thing in relation to which an offence against that Act was or is alleged to have been committed; and</w:t>
      </w:r>
    </w:p>
    <w:p w:rsidR="00A822A6" w:rsidRPr="001E2EC1" w:rsidRDefault="00A822A6" w:rsidP="00BD1F79">
      <w:pPr>
        <w:pStyle w:val="paragraph"/>
      </w:pPr>
      <w:r w:rsidRPr="001E2EC1">
        <w:tab/>
        <w:t>(b)</w:t>
      </w:r>
      <w:r w:rsidRPr="001E2EC1">
        <w:tab/>
        <w:t>either:</w:t>
      </w:r>
    </w:p>
    <w:p w:rsidR="00A822A6" w:rsidRPr="001E2EC1" w:rsidRDefault="00A822A6" w:rsidP="00BD1F79">
      <w:pPr>
        <w:pStyle w:val="paragraphsub"/>
      </w:pPr>
      <w:r w:rsidRPr="001E2EC1">
        <w:tab/>
        <w:t>(i)</w:t>
      </w:r>
      <w:r w:rsidRPr="001E2EC1">
        <w:tab/>
        <w:t>proceedings for the offence had been instituted, but had not been finally determined, before that day; or</w:t>
      </w:r>
    </w:p>
    <w:p w:rsidR="00A822A6" w:rsidRPr="001E2EC1" w:rsidRDefault="00A822A6" w:rsidP="00BD1F79">
      <w:pPr>
        <w:pStyle w:val="paragraphsub"/>
      </w:pPr>
      <w:r w:rsidRPr="001E2EC1">
        <w:tab/>
        <w:t>(ii)</w:t>
      </w:r>
      <w:r w:rsidRPr="001E2EC1">
        <w:tab/>
        <w:t>proceedings for the offence had not been instituted before that day</w:t>
      </w:r>
      <w:r w:rsidR="00AF7506" w:rsidRPr="001E2EC1">
        <w:t>.</w:t>
      </w:r>
    </w:p>
    <w:p w:rsidR="00A822A6" w:rsidRPr="001E2EC1" w:rsidRDefault="00A822A6" w:rsidP="00BD1F79">
      <w:pPr>
        <w:pStyle w:val="Subitem"/>
      </w:pPr>
      <w:r w:rsidRPr="001E2EC1">
        <w:t>(2)</w:t>
      </w:r>
      <w:r w:rsidRPr="001E2EC1">
        <w:tab/>
        <w:t>Despite the repeal of the Quarantine Act by this Act, subsections</w:t>
      </w:r>
      <w:r w:rsidR="001E2EC1">
        <w:t> </w:t>
      </w:r>
      <w:r w:rsidRPr="001E2EC1">
        <w:t>86DA(2) to (6) of that Act continue to apply in relation to the certificate and proceedings for the offence</w:t>
      </w:r>
      <w:r w:rsidR="00AF7506" w:rsidRPr="001E2EC1">
        <w:t>.</w:t>
      </w:r>
    </w:p>
    <w:p w:rsidR="00A822A6" w:rsidRPr="001E2EC1" w:rsidRDefault="005E39F4" w:rsidP="00BD1F79">
      <w:pPr>
        <w:pStyle w:val="ItemHead"/>
      </w:pPr>
      <w:r w:rsidRPr="001E2EC1">
        <w:t>83</w:t>
      </w:r>
      <w:r w:rsidR="00A822A6" w:rsidRPr="001E2EC1">
        <w:t xml:space="preserve">  Certificate given by analyst on or after commencement day relating to alleged offence against Quarantine Act</w:t>
      </w:r>
    </w:p>
    <w:p w:rsidR="00A822A6" w:rsidRPr="001E2EC1" w:rsidRDefault="00A822A6" w:rsidP="00BD1F79">
      <w:pPr>
        <w:pStyle w:val="Subitem"/>
      </w:pPr>
      <w:r w:rsidRPr="001E2EC1">
        <w:t>(1)</w:t>
      </w:r>
      <w:r w:rsidRPr="001E2EC1">
        <w:tab/>
        <w:t>This item applies if an analyst gives a certificate on or after the commencement day in respect of a matter or thing in relation to which an offence against the Quarantine Act (as it applied of its own force or as it continues to apply because of this Act) is or was alleged to have been committed</w:t>
      </w:r>
      <w:r w:rsidR="00AF7506" w:rsidRPr="001E2EC1">
        <w:t>.</w:t>
      </w:r>
    </w:p>
    <w:p w:rsidR="00A822A6" w:rsidRPr="001E2EC1" w:rsidRDefault="00A822A6" w:rsidP="00BD1F79">
      <w:pPr>
        <w:pStyle w:val="Subitem"/>
      </w:pPr>
      <w:r w:rsidRPr="001E2EC1">
        <w:t>(2)</w:t>
      </w:r>
      <w:r w:rsidRPr="001E2EC1">
        <w:tab/>
        <w:t>Despite the repeal of the Quarantine Act by this Act, subsections</w:t>
      </w:r>
      <w:r w:rsidR="001E2EC1">
        <w:t> </w:t>
      </w:r>
      <w:r w:rsidRPr="001E2EC1">
        <w:t xml:space="preserve">86DA(2) to (6) of that Act (as modified by </w:t>
      </w:r>
      <w:r w:rsidR="001E2EC1">
        <w:t>subitem (</w:t>
      </w:r>
      <w:r w:rsidRPr="001E2EC1">
        <w:t>3)) continue to apply on and after the commencement day for the purposes of any proceeding in relation to the offence</w:t>
      </w:r>
      <w:r w:rsidR="00AF7506" w:rsidRPr="001E2EC1">
        <w:t>.</w:t>
      </w:r>
    </w:p>
    <w:p w:rsidR="00A822A6" w:rsidRPr="001E2EC1" w:rsidRDefault="00A822A6" w:rsidP="00BD1F79">
      <w:pPr>
        <w:pStyle w:val="Subitem"/>
      </w:pPr>
      <w:r w:rsidRPr="001E2EC1">
        <w:t>(3)</w:t>
      </w:r>
      <w:r w:rsidRPr="001E2EC1">
        <w:tab/>
        <w:t>Subsections</w:t>
      </w:r>
      <w:r w:rsidR="001E2EC1">
        <w:t> </w:t>
      </w:r>
      <w:r w:rsidRPr="001E2EC1">
        <w:t xml:space="preserve">86DA(2) to (6) of the Quarantine Act apply under </w:t>
      </w:r>
      <w:r w:rsidR="001E2EC1">
        <w:t>subitem (</w:t>
      </w:r>
      <w:r w:rsidRPr="001E2EC1">
        <w:t>2) as if:</w:t>
      </w:r>
    </w:p>
    <w:p w:rsidR="00A822A6" w:rsidRPr="001E2EC1" w:rsidRDefault="00A822A6" w:rsidP="00BD1F79">
      <w:pPr>
        <w:pStyle w:val="paragraph"/>
      </w:pPr>
      <w:r w:rsidRPr="001E2EC1">
        <w:tab/>
        <w:t>(a)</w:t>
      </w:r>
      <w:r w:rsidRPr="001E2EC1">
        <w:tab/>
        <w:t>a reference to an analyst were a reference to an analyst appointed under subsection</w:t>
      </w:r>
      <w:r w:rsidR="001E2EC1">
        <w:t> </w:t>
      </w:r>
      <w:r w:rsidR="00AF7506" w:rsidRPr="001E2EC1">
        <w:t>637</w:t>
      </w:r>
      <w:r w:rsidRPr="001E2EC1">
        <w:t>(1) of the Biosecurity Act; and</w:t>
      </w:r>
    </w:p>
    <w:p w:rsidR="00A822A6" w:rsidRPr="001E2EC1" w:rsidRDefault="00A822A6" w:rsidP="00BD1F79">
      <w:pPr>
        <w:pStyle w:val="paragraph"/>
      </w:pPr>
      <w:r w:rsidRPr="001E2EC1">
        <w:tab/>
        <w:t>(b)</w:t>
      </w:r>
      <w:r w:rsidRPr="001E2EC1">
        <w:tab/>
      </w:r>
      <w:r w:rsidR="001E2EC1">
        <w:t>subsection (</w:t>
      </w:r>
      <w:r w:rsidRPr="001E2EC1">
        <w:t xml:space="preserve">2) were amended by omitting “a form approved by a Director of Quarantine” and substituting “a form approved by the Director of Biosecurity (within the meaning of the </w:t>
      </w:r>
      <w:r w:rsidRPr="001E2EC1">
        <w:rPr>
          <w:i/>
        </w:rPr>
        <w:t>Biosecurity Act 201</w:t>
      </w:r>
      <w:r w:rsidR="0074006C" w:rsidRPr="001E2EC1">
        <w:rPr>
          <w:i/>
        </w:rPr>
        <w:t>5</w:t>
      </w:r>
      <w:r w:rsidRPr="001E2EC1">
        <w:t>)”; and</w:t>
      </w:r>
    </w:p>
    <w:p w:rsidR="00A822A6" w:rsidRPr="001E2EC1" w:rsidRDefault="00A822A6" w:rsidP="00BD1F79">
      <w:pPr>
        <w:pStyle w:val="paragraph"/>
      </w:pPr>
      <w:r w:rsidRPr="001E2EC1">
        <w:tab/>
        <w:t>(c)</w:t>
      </w:r>
      <w:r w:rsidRPr="001E2EC1">
        <w:tab/>
      </w:r>
      <w:r w:rsidR="001E2EC1">
        <w:t>paragraph (</w:t>
      </w:r>
      <w:r w:rsidRPr="001E2EC1">
        <w:t>2)(a) were amended by omitting “</w:t>
      </w:r>
      <w:r w:rsidR="001E2EC1">
        <w:t>subsection (</w:t>
      </w:r>
      <w:r w:rsidRPr="001E2EC1">
        <w:t>1)” and substituting “subsection</w:t>
      </w:r>
      <w:r w:rsidR="001E2EC1">
        <w:t> </w:t>
      </w:r>
      <w:r w:rsidR="00AF7506" w:rsidRPr="001E2EC1">
        <w:t>637</w:t>
      </w:r>
      <w:r w:rsidRPr="001E2EC1">
        <w:t xml:space="preserve">(1) of the </w:t>
      </w:r>
      <w:r w:rsidRPr="001E2EC1">
        <w:rPr>
          <w:i/>
        </w:rPr>
        <w:t>Biosecurity Act 201</w:t>
      </w:r>
      <w:r w:rsidR="0074006C" w:rsidRPr="001E2EC1">
        <w:rPr>
          <w:i/>
        </w:rPr>
        <w:t>5</w:t>
      </w:r>
      <w:r w:rsidRPr="001E2EC1">
        <w:t>”</w:t>
      </w:r>
      <w:r w:rsidR="00AF7506" w:rsidRPr="001E2EC1">
        <w:t>.</w:t>
      </w:r>
    </w:p>
    <w:p w:rsidR="00A822A6" w:rsidRPr="001E2EC1" w:rsidRDefault="00A822A6" w:rsidP="00BD1F79">
      <w:pPr>
        <w:pStyle w:val="ActHead7"/>
        <w:pageBreakBefore/>
      </w:pPr>
      <w:bookmarkStart w:id="53" w:name="_Toc494267587"/>
      <w:r w:rsidRPr="0020561B">
        <w:rPr>
          <w:rStyle w:val="CharAmPartNo"/>
        </w:rPr>
        <w:t>Part</w:t>
      </w:r>
      <w:r w:rsidR="001E2EC1" w:rsidRPr="0020561B">
        <w:rPr>
          <w:rStyle w:val="CharAmPartNo"/>
        </w:rPr>
        <w:t> </w:t>
      </w:r>
      <w:r w:rsidRPr="0020561B">
        <w:rPr>
          <w:rStyle w:val="CharAmPartNo"/>
        </w:rPr>
        <w:t>1</w:t>
      </w:r>
      <w:r w:rsidR="007B0074" w:rsidRPr="0020561B">
        <w:rPr>
          <w:rStyle w:val="CharAmPartNo"/>
        </w:rPr>
        <w:t>0</w:t>
      </w:r>
      <w:r w:rsidRPr="001E2EC1">
        <w:t>—</w:t>
      </w:r>
      <w:r w:rsidRPr="0020561B">
        <w:rPr>
          <w:rStyle w:val="CharAmPartText"/>
        </w:rPr>
        <w:t>Regulations</w:t>
      </w:r>
      <w:bookmarkEnd w:id="53"/>
    </w:p>
    <w:p w:rsidR="00A822A6" w:rsidRPr="001E2EC1" w:rsidRDefault="005E39F4" w:rsidP="00BD1F79">
      <w:pPr>
        <w:pStyle w:val="ItemHead"/>
      </w:pPr>
      <w:r w:rsidRPr="001E2EC1">
        <w:t>84</w:t>
      </w:r>
      <w:r w:rsidR="00A822A6" w:rsidRPr="001E2EC1">
        <w:t xml:space="preserve">  Regulations may deal with transitional and other matters</w:t>
      </w:r>
    </w:p>
    <w:p w:rsidR="00B85076" w:rsidRPr="001E2EC1" w:rsidRDefault="00A822A6" w:rsidP="00BD1F79">
      <w:pPr>
        <w:pStyle w:val="Subitem"/>
        <w:rPr>
          <w:rFonts w:eastAsiaTheme="minorHAnsi"/>
        </w:rPr>
      </w:pPr>
      <w:r w:rsidRPr="001E2EC1">
        <w:rPr>
          <w:rFonts w:eastAsiaTheme="minorHAnsi"/>
        </w:rPr>
        <w:t>(1)</w:t>
      </w:r>
      <w:r w:rsidRPr="001E2EC1">
        <w:rPr>
          <w:rFonts w:eastAsiaTheme="minorHAnsi"/>
        </w:rPr>
        <w:tab/>
        <w:t>The Governor</w:t>
      </w:r>
      <w:r w:rsidR="001E2EC1">
        <w:rPr>
          <w:rFonts w:eastAsiaTheme="minorHAnsi"/>
        </w:rPr>
        <w:noBreakHyphen/>
      </w:r>
      <w:r w:rsidRPr="001E2EC1">
        <w:rPr>
          <w:rFonts w:eastAsiaTheme="minorHAnsi"/>
        </w:rPr>
        <w:t>General may make regulations prescribing</w:t>
      </w:r>
      <w:r w:rsidR="00B85076" w:rsidRPr="001E2EC1">
        <w:rPr>
          <w:rFonts w:eastAsiaTheme="minorHAnsi"/>
        </w:rPr>
        <w:t xml:space="preserve"> matters that:</w:t>
      </w:r>
    </w:p>
    <w:p w:rsidR="00B85076" w:rsidRPr="001E2EC1" w:rsidRDefault="00B85076" w:rsidP="00BD1F79">
      <w:pPr>
        <w:pStyle w:val="paragraph"/>
        <w:rPr>
          <w:rFonts w:eastAsiaTheme="minorHAnsi"/>
        </w:rPr>
      </w:pPr>
      <w:r w:rsidRPr="001E2EC1">
        <w:rPr>
          <w:rFonts w:eastAsiaTheme="minorHAnsi"/>
        </w:rPr>
        <w:tab/>
        <w:t>(a)</w:t>
      </w:r>
      <w:r w:rsidRPr="001E2EC1">
        <w:rPr>
          <w:rFonts w:eastAsiaTheme="minorHAnsi"/>
        </w:rPr>
        <w:tab/>
        <w:t xml:space="preserve">are </w:t>
      </w:r>
      <w:r w:rsidRPr="001E2EC1">
        <w:t>required or permitted by this Schedule to be prescribed by the regulations; or</w:t>
      </w:r>
    </w:p>
    <w:p w:rsidR="00A822A6" w:rsidRPr="001E2EC1" w:rsidRDefault="00B85076" w:rsidP="00BD1F79">
      <w:pPr>
        <w:pStyle w:val="paragraph"/>
        <w:rPr>
          <w:rFonts w:eastAsiaTheme="minorHAnsi"/>
        </w:rPr>
      </w:pPr>
      <w:r w:rsidRPr="001E2EC1">
        <w:rPr>
          <w:rFonts w:eastAsiaTheme="minorHAnsi"/>
        </w:rPr>
        <w:tab/>
        <w:t>(b)</w:t>
      </w:r>
      <w:r w:rsidRPr="001E2EC1">
        <w:rPr>
          <w:rFonts w:eastAsiaTheme="minorHAnsi"/>
        </w:rPr>
        <w:tab/>
        <w:t xml:space="preserve">are </w:t>
      </w:r>
      <w:r w:rsidR="00A822A6" w:rsidRPr="001E2EC1">
        <w:rPr>
          <w:rFonts w:eastAsiaTheme="minorHAnsi"/>
        </w:rPr>
        <w:t>of a transitional nature (including prescribing any saving or application provisions) relating to:</w:t>
      </w:r>
    </w:p>
    <w:p w:rsidR="00A822A6" w:rsidRPr="001E2EC1" w:rsidRDefault="00A822A6" w:rsidP="00BD1F79">
      <w:pPr>
        <w:pStyle w:val="paragraphsub"/>
        <w:rPr>
          <w:rFonts w:eastAsiaTheme="minorHAnsi"/>
        </w:rPr>
      </w:pPr>
      <w:r w:rsidRPr="001E2EC1">
        <w:rPr>
          <w:rFonts w:eastAsiaTheme="minorHAnsi"/>
        </w:rPr>
        <w:tab/>
        <w:t>(</w:t>
      </w:r>
      <w:r w:rsidR="00B85076" w:rsidRPr="001E2EC1">
        <w:rPr>
          <w:rFonts w:eastAsiaTheme="minorHAnsi"/>
        </w:rPr>
        <w:t>i</w:t>
      </w:r>
      <w:r w:rsidRPr="001E2EC1">
        <w:rPr>
          <w:rFonts w:eastAsiaTheme="minorHAnsi"/>
        </w:rPr>
        <w:t>)</w:t>
      </w:r>
      <w:r w:rsidRPr="001E2EC1">
        <w:rPr>
          <w:rFonts w:eastAsiaTheme="minorHAnsi"/>
        </w:rPr>
        <w:tab/>
        <w:t>the amendments or repeals made by this Act; or</w:t>
      </w:r>
    </w:p>
    <w:p w:rsidR="00A822A6" w:rsidRPr="001E2EC1" w:rsidRDefault="00B85076" w:rsidP="00BD1F79">
      <w:pPr>
        <w:pStyle w:val="paragraphsub"/>
        <w:rPr>
          <w:rFonts w:eastAsiaTheme="minorHAnsi"/>
        </w:rPr>
      </w:pPr>
      <w:r w:rsidRPr="001E2EC1">
        <w:rPr>
          <w:rFonts w:eastAsiaTheme="minorHAnsi"/>
        </w:rPr>
        <w:tab/>
        <w:t>(ii</w:t>
      </w:r>
      <w:r w:rsidR="00A822A6" w:rsidRPr="001E2EC1">
        <w:rPr>
          <w:rFonts w:eastAsiaTheme="minorHAnsi"/>
        </w:rPr>
        <w:t>)</w:t>
      </w:r>
      <w:r w:rsidR="00A822A6" w:rsidRPr="001E2EC1">
        <w:rPr>
          <w:rFonts w:eastAsiaTheme="minorHAnsi"/>
        </w:rPr>
        <w:tab/>
        <w:t xml:space="preserve">the enactment of this Act or the </w:t>
      </w:r>
      <w:r w:rsidR="00A822A6" w:rsidRPr="001E2EC1">
        <w:rPr>
          <w:rFonts w:eastAsiaTheme="minorHAnsi"/>
          <w:i/>
        </w:rPr>
        <w:t>Biosecurity Act 201</w:t>
      </w:r>
      <w:r w:rsidR="0074006C" w:rsidRPr="001E2EC1">
        <w:rPr>
          <w:rFonts w:eastAsiaTheme="minorHAnsi"/>
          <w:i/>
        </w:rPr>
        <w:t>5</w:t>
      </w:r>
      <w:r w:rsidR="00AF7506" w:rsidRPr="001E2EC1">
        <w:rPr>
          <w:rFonts w:eastAsiaTheme="minorHAnsi"/>
        </w:rPr>
        <w:t>.</w:t>
      </w:r>
    </w:p>
    <w:p w:rsidR="00127254" w:rsidRPr="001E2EC1" w:rsidRDefault="00A822A6" w:rsidP="00BD1F79">
      <w:pPr>
        <w:pStyle w:val="Subitem"/>
      </w:pPr>
      <w:r w:rsidRPr="001E2EC1">
        <w:t>(2)</w:t>
      </w:r>
      <w:r w:rsidRPr="001E2EC1">
        <w:tab/>
        <w:t xml:space="preserve">Without limiting </w:t>
      </w:r>
      <w:r w:rsidR="001E2EC1">
        <w:t>subitem (</w:t>
      </w:r>
      <w:r w:rsidRPr="001E2EC1">
        <w:t xml:space="preserve">1), regulations made for the purpose of that subitem may provide that provisions of the </w:t>
      </w:r>
      <w:r w:rsidRPr="001E2EC1">
        <w:rPr>
          <w:i/>
        </w:rPr>
        <w:t>Biosecurity Act 201</w:t>
      </w:r>
      <w:r w:rsidR="0074006C" w:rsidRPr="001E2EC1">
        <w:rPr>
          <w:i/>
        </w:rPr>
        <w:t>5</w:t>
      </w:r>
      <w:r w:rsidRPr="001E2EC1">
        <w:t>, or this Schedule, are taken to be modified as prescribed by the regulations</w:t>
      </w:r>
      <w:r w:rsidR="00AF7506" w:rsidRPr="001E2EC1">
        <w:t>.</w:t>
      </w:r>
      <w:r w:rsidRPr="001E2EC1">
        <w:t xml:space="preserve"> Those provisions then have effect as if they were so modified</w:t>
      </w:r>
      <w:r w:rsidR="00AF7506" w:rsidRPr="001E2EC1">
        <w:t>.</w:t>
      </w:r>
    </w:p>
    <w:p w:rsidR="0043112C" w:rsidRPr="001E2EC1" w:rsidRDefault="0043112C" w:rsidP="002F5DF4"/>
    <w:p w:rsidR="00CC10FA" w:rsidRPr="001E2EC1" w:rsidRDefault="00CC10FA" w:rsidP="002F5DF4">
      <w:pPr>
        <w:sectPr w:rsidR="00CC10FA" w:rsidRPr="001E2EC1" w:rsidSect="0020037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docGrid w:linePitch="360"/>
        </w:sectPr>
      </w:pPr>
    </w:p>
    <w:p w:rsidR="00CC10FA" w:rsidRPr="001E2EC1" w:rsidRDefault="00CC10FA" w:rsidP="00BB70B3">
      <w:pPr>
        <w:pStyle w:val="ENotesHeading1"/>
        <w:outlineLvl w:val="9"/>
      </w:pPr>
      <w:bookmarkStart w:id="54" w:name="_Toc494267588"/>
      <w:r w:rsidRPr="001E2EC1">
        <w:t>Endnotes</w:t>
      </w:r>
      <w:bookmarkEnd w:id="54"/>
    </w:p>
    <w:p w:rsidR="00CC10FA" w:rsidRPr="001E2EC1" w:rsidRDefault="00CC10FA" w:rsidP="00CC10FA">
      <w:pPr>
        <w:pStyle w:val="ENotesHeading2"/>
        <w:spacing w:line="240" w:lineRule="auto"/>
        <w:outlineLvl w:val="9"/>
      </w:pPr>
      <w:bookmarkStart w:id="55" w:name="_Toc494267589"/>
      <w:r w:rsidRPr="001E2EC1">
        <w:t>Endnote 1—About the endnotes</w:t>
      </w:r>
      <w:bookmarkEnd w:id="55"/>
    </w:p>
    <w:p w:rsidR="00CC10FA" w:rsidRPr="001E2EC1" w:rsidRDefault="00CC10FA" w:rsidP="00CC10FA">
      <w:pPr>
        <w:spacing w:after="120"/>
      </w:pPr>
      <w:r w:rsidRPr="001E2EC1">
        <w:t>The endnotes provide information about this compilation and the compiled law.</w:t>
      </w:r>
    </w:p>
    <w:p w:rsidR="00CC10FA" w:rsidRPr="001E2EC1" w:rsidRDefault="00CC10FA" w:rsidP="00CC10FA">
      <w:pPr>
        <w:spacing w:after="120"/>
      </w:pPr>
      <w:r w:rsidRPr="001E2EC1">
        <w:t>The following endnotes are included in every compilation:</w:t>
      </w:r>
    </w:p>
    <w:p w:rsidR="00CC10FA" w:rsidRPr="001E2EC1" w:rsidRDefault="00CC10FA" w:rsidP="00CC10FA">
      <w:r w:rsidRPr="001E2EC1">
        <w:t>Endnote 1—About the endnotes</w:t>
      </w:r>
    </w:p>
    <w:p w:rsidR="00CC10FA" w:rsidRPr="001E2EC1" w:rsidRDefault="00CC10FA" w:rsidP="00CC10FA">
      <w:r w:rsidRPr="001E2EC1">
        <w:t>Endnote 2—Abbreviation key</w:t>
      </w:r>
    </w:p>
    <w:p w:rsidR="00CC10FA" w:rsidRPr="001E2EC1" w:rsidRDefault="00CC10FA" w:rsidP="00CC10FA">
      <w:r w:rsidRPr="001E2EC1">
        <w:t>Endnote 3—Legislation history</w:t>
      </w:r>
    </w:p>
    <w:p w:rsidR="00CC10FA" w:rsidRPr="001E2EC1" w:rsidRDefault="00CC10FA" w:rsidP="00CC10FA">
      <w:pPr>
        <w:spacing w:after="120"/>
      </w:pPr>
      <w:r w:rsidRPr="001E2EC1">
        <w:t>Endnote 4—Amendment history</w:t>
      </w:r>
    </w:p>
    <w:p w:rsidR="00CC10FA" w:rsidRPr="001E2EC1" w:rsidRDefault="00CC10FA" w:rsidP="00CC10FA">
      <w:r w:rsidRPr="001E2EC1">
        <w:rPr>
          <w:b/>
        </w:rPr>
        <w:t>Abbreviation key—Endnote 2</w:t>
      </w:r>
    </w:p>
    <w:p w:rsidR="00CC10FA" w:rsidRPr="001E2EC1" w:rsidRDefault="00CC10FA" w:rsidP="00CC10FA">
      <w:pPr>
        <w:spacing w:after="120"/>
      </w:pPr>
      <w:r w:rsidRPr="001E2EC1">
        <w:t>The abbreviation key sets out abbreviations that may be used in the endnotes.</w:t>
      </w:r>
    </w:p>
    <w:p w:rsidR="00CC10FA" w:rsidRPr="001E2EC1" w:rsidRDefault="00CC10FA" w:rsidP="00CC10FA">
      <w:pPr>
        <w:rPr>
          <w:b/>
        </w:rPr>
      </w:pPr>
      <w:r w:rsidRPr="001E2EC1">
        <w:rPr>
          <w:b/>
        </w:rPr>
        <w:t>Legislation history and amendment history—Endnotes 3 and 4</w:t>
      </w:r>
    </w:p>
    <w:p w:rsidR="00CC10FA" w:rsidRPr="001E2EC1" w:rsidRDefault="00CC10FA" w:rsidP="00CC10FA">
      <w:pPr>
        <w:spacing w:after="120"/>
      </w:pPr>
      <w:r w:rsidRPr="001E2EC1">
        <w:t>Amending laws are annotated in the legislation history and amendment history.</w:t>
      </w:r>
    </w:p>
    <w:p w:rsidR="00CC10FA" w:rsidRPr="001E2EC1" w:rsidRDefault="00CC10FA" w:rsidP="00CC10FA">
      <w:pPr>
        <w:spacing w:after="120"/>
      </w:pPr>
      <w:r w:rsidRPr="001E2EC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10FA" w:rsidRPr="001E2EC1" w:rsidRDefault="00CC10FA" w:rsidP="00CC10FA">
      <w:pPr>
        <w:spacing w:after="120"/>
      </w:pPr>
      <w:r w:rsidRPr="001E2EC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10FA" w:rsidRPr="001E2EC1" w:rsidRDefault="00CC10FA" w:rsidP="00CC10FA">
      <w:pPr>
        <w:rPr>
          <w:b/>
        </w:rPr>
      </w:pPr>
      <w:r w:rsidRPr="001E2EC1">
        <w:rPr>
          <w:b/>
        </w:rPr>
        <w:t>Editorial changes</w:t>
      </w:r>
    </w:p>
    <w:p w:rsidR="00CC10FA" w:rsidRPr="001E2EC1" w:rsidRDefault="00CC10FA" w:rsidP="00CC10FA">
      <w:pPr>
        <w:spacing w:after="120"/>
      </w:pPr>
      <w:r w:rsidRPr="001E2EC1">
        <w:t xml:space="preserve">The </w:t>
      </w:r>
      <w:r w:rsidRPr="001E2EC1">
        <w:rPr>
          <w:i/>
        </w:rPr>
        <w:t>Legislation Act 2003</w:t>
      </w:r>
      <w:r w:rsidRPr="001E2EC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10FA" w:rsidRPr="001E2EC1" w:rsidRDefault="00CC10FA" w:rsidP="00CC10FA">
      <w:pPr>
        <w:spacing w:after="120"/>
      </w:pPr>
      <w:r w:rsidRPr="001E2EC1">
        <w:t xml:space="preserve">If the compilation includes editorial changes, the endnotes include a brief outline of the changes in general terms. Full details of any changes can be obtained from the Office of Parliamentary Counsel. </w:t>
      </w:r>
    </w:p>
    <w:p w:rsidR="00CC10FA" w:rsidRPr="001E2EC1" w:rsidRDefault="00CC10FA" w:rsidP="00CC10FA">
      <w:pPr>
        <w:keepNext/>
      </w:pPr>
      <w:r w:rsidRPr="001E2EC1">
        <w:rPr>
          <w:b/>
        </w:rPr>
        <w:t>Misdescribed amendments</w:t>
      </w:r>
    </w:p>
    <w:p w:rsidR="00CC10FA" w:rsidRPr="001E2EC1" w:rsidRDefault="00CC10FA" w:rsidP="00CC10FA">
      <w:pPr>
        <w:spacing w:after="120"/>
      </w:pPr>
      <w:r w:rsidRPr="001E2EC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C10FA" w:rsidRPr="001E2EC1" w:rsidRDefault="00CC10FA" w:rsidP="00CC10FA">
      <w:pPr>
        <w:spacing w:before="120"/>
      </w:pPr>
      <w:r w:rsidRPr="001E2EC1">
        <w:t>If a misdescribed amendment cannot be given effect as intended, the abbreviation “(md not incorp)” is added to the details of the amendment included in the amendment history.</w:t>
      </w:r>
    </w:p>
    <w:p w:rsidR="00130E1C" w:rsidRPr="001E2EC1" w:rsidRDefault="00130E1C" w:rsidP="00CC10FA">
      <w:pPr>
        <w:spacing w:before="120"/>
      </w:pPr>
    </w:p>
    <w:p w:rsidR="00CC10FA" w:rsidRPr="001E2EC1" w:rsidRDefault="00CC10FA" w:rsidP="00CC10FA">
      <w:pPr>
        <w:pStyle w:val="ENotesHeading2"/>
        <w:pageBreakBefore/>
        <w:outlineLvl w:val="9"/>
      </w:pPr>
      <w:bookmarkStart w:id="56" w:name="_Toc494267590"/>
      <w:r w:rsidRPr="001E2EC1">
        <w:t>Endnote 2—Abbreviation key</w:t>
      </w:r>
      <w:bookmarkEnd w:id="56"/>
    </w:p>
    <w:p w:rsidR="00CC10FA" w:rsidRPr="001E2EC1" w:rsidRDefault="00CC10FA" w:rsidP="00CC10FA">
      <w:pPr>
        <w:pStyle w:val="Tabletext"/>
      </w:pPr>
    </w:p>
    <w:tbl>
      <w:tblPr>
        <w:tblW w:w="7939" w:type="dxa"/>
        <w:tblInd w:w="108" w:type="dxa"/>
        <w:tblLayout w:type="fixed"/>
        <w:tblLook w:val="0000" w:firstRow="0" w:lastRow="0" w:firstColumn="0" w:lastColumn="0" w:noHBand="0" w:noVBand="0"/>
      </w:tblPr>
      <w:tblGrid>
        <w:gridCol w:w="4253"/>
        <w:gridCol w:w="3686"/>
      </w:tblGrid>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ad = added or inserted</w:t>
            </w:r>
          </w:p>
        </w:tc>
        <w:tc>
          <w:tcPr>
            <w:tcW w:w="3686" w:type="dxa"/>
            <w:shd w:val="clear" w:color="auto" w:fill="auto"/>
          </w:tcPr>
          <w:p w:rsidR="00CC10FA" w:rsidRPr="001E2EC1" w:rsidRDefault="00CC10FA" w:rsidP="00CC10FA">
            <w:pPr>
              <w:spacing w:before="60"/>
              <w:ind w:left="34"/>
              <w:rPr>
                <w:sz w:val="20"/>
              </w:rPr>
            </w:pPr>
            <w:r w:rsidRPr="001E2EC1">
              <w:rPr>
                <w:sz w:val="20"/>
              </w:rPr>
              <w:t>o = order(s)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am = amended</w:t>
            </w:r>
          </w:p>
        </w:tc>
        <w:tc>
          <w:tcPr>
            <w:tcW w:w="3686" w:type="dxa"/>
            <w:shd w:val="clear" w:color="auto" w:fill="auto"/>
          </w:tcPr>
          <w:p w:rsidR="00CC10FA" w:rsidRPr="001E2EC1" w:rsidRDefault="00CC10FA" w:rsidP="00CC10FA">
            <w:pPr>
              <w:spacing w:before="60"/>
              <w:ind w:left="34"/>
              <w:rPr>
                <w:sz w:val="20"/>
              </w:rPr>
            </w:pPr>
            <w:r w:rsidRPr="001E2EC1">
              <w:rPr>
                <w:sz w:val="20"/>
              </w:rPr>
              <w:t>Ord = Ordinance</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amdt = amendment</w:t>
            </w:r>
          </w:p>
        </w:tc>
        <w:tc>
          <w:tcPr>
            <w:tcW w:w="3686" w:type="dxa"/>
            <w:shd w:val="clear" w:color="auto" w:fill="auto"/>
          </w:tcPr>
          <w:p w:rsidR="00CC10FA" w:rsidRPr="001E2EC1" w:rsidRDefault="00CC10FA" w:rsidP="00CC10FA">
            <w:pPr>
              <w:spacing w:before="60"/>
              <w:ind w:left="34"/>
              <w:rPr>
                <w:sz w:val="20"/>
              </w:rPr>
            </w:pPr>
            <w:r w:rsidRPr="001E2EC1">
              <w:rPr>
                <w:sz w:val="20"/>
              </w:rPr>
              <w:t>orig = original</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c = clause(s)</w:t>
            </w:r>
          </w:p>
        </w:tc>
        <w:tc>
          <w:tcPr>
            <w:tcW w:w="3686" w:type="dxa"/>
            <w:shd w:val="clear" w:color="auto" w:fill="auto"/>
          </w:tcPr>
          <w:p w:rsidR="00CC10FA" w:rsidRPr="001E2EC1" w:rsidRDefault="00CC10FA" w:rsidP="00CC10FA">
            <w:pPr>
              <w:spacing w:before="60"/>
              <w:ind w:left="34"/>
              <w:rPr>
                <w:sz w:val="20"/>
              </w:rPr>
            </w:pPr>
            <w:r w:rsidRPr="001E2EC1">
              <w:rPr>
                <w:sz w:val="20"/>
              </w:rPr>
              <w:t>par = paragraph(s)/subparagraph(s)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C[x] = Compilation No. x</w:t>
            </w:r>
          </w:p>
        </w:tc>
        <w:tc>
          <w:tcPr>
            <w:tcW w:w="3686" w:type="dxa"/>
            <w:shd w:val="clear" w:color="auto" w:fill="auto"/>
          </w:tcPr>
          <w:p w:rsidR="00CC10FA" w:rsidRPr="001E2EC1" w:rsidRDefault="00CC10FA" w:rsidP="00CC10FA">
            <w:pPr>
              <w:ind w:left="34"/>
              <w:rPr>
                <w:sz w:val="20"/>
              </w:rPr>
            </w:pPr>
            <w:r w:rsidRPr="001E2EC1">
              <w:rPr>
                <w:sz w:val="20"/>
              </w:rPr>
              <w:t xml:space="preserve">    /sub</w:t>
            </w:r>
            <w:r w:rsidR="001E2EC1">
              <w:rPr>
                <w:sz w:val="20"/>
              </w:rPr>
              <w:noBreakHyphen/>
            </w:r>
            <w:r w:rsidRPr="001E2EC1">
              <w:rPr>
                <w:sz w:val="20"/>
              </w:rPr>
              <w:t>subparagraph(s)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Ch = Chapter(s)</w:t>
            </w:r>
          </w:p>
        </w:tc>
        <w:tc>
          <w:tcPr>
            <w:tcW w:w="3686" w:type="dxa"/>
            <w:shd w:val="clear" w:color="auto" w:fill="auto"/>
          </w:tcPr>
          <w:p w:rsidR="00CC10FA" w:rsidRPr="001E2EC1" w:rsidRDefault="00CC10FA" w:rsidP="00CC10FA">
            <w:pPr>
              <w:spacing w:before="60"/>
              <w:ind w:left="34"/>
              <w:rPr>
                <w:sz w:val="20"/>
              </w:rPr>
            </w:pPr>
            <w:r w:rsidRPr="001E2EC1">
              <w:rPr>
                <w:sz w:val="20"/>
              </w:rPr>
              <w:t>pres = present</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def = definition(s)</w:t>
            </w:r>
          </w:p>
        </w:tc>
        <w:tc>
          <w:tcPr>
            <w:tcW w:w="3686" w:type="dxa"/>
            <w:shd w:val="clear" w:color="auto" w:fill="auto"/>
          </w:tcPr>
          <w:p w:rsidR="00CC10FA" w:rsidRPr="001E2EC1" w:rsidRDefault="00CC10FA" w:rsidP="00CC10FA">
            <w:pPr>
              <w:spacing w:before="60"/>
              <w:ind w:left="34"/>
              <w:rPr>
                <w:sz w:val="20"/>
              </w:rPr>
            </w:pPr>
            <w:r w:rsidRPr="001E2EC1">
              <w:rPr>
                <w:sz w:val="20"/>
              </w:rPr>
              <w:t>prev = previous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Dict = Dictionary</w:t>
            </w:r>
          </w:p>
        </w:tc>
        <w:tc>
          <w:tcPr>
            <w:tcW w:w="3686" w:type="dxa"/>
            <w:shd w:val="clear" w:color="auto" w:fill="auto"/>
          </w:tcPr>
          <w:p w:rsidR="00CC10FA" w:rsidRPr="001E2EC1" w:rsidRDefault="00CC10FA" w:rsidP="00CC10FA">
            <w:pPr>
              <w:spacing w:before="60"/>
              <w:ind w:left="34"/>
              <w:rPr>
                <w:sz w:val="20"/>
              </w:rPr>
            </w:pPr>
            <w:r w:rsidRPr="001E2EC1">
              <w:rPr>
                <w:sz w:val="20"/>
              </w:rPr>
              <w:t>(prev…) = previously</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disallowed = disallowed by Parliament</w:t>
            </w:r>
          </w:p>
        </w:tc>
        <w:tc>
          <w:tcPr>
            <w:tcW w:w="3686" w:type="dxa"/>
            <w:shd w:val="clear" w:color="auto" w:fill="auto"/>
          </w:tcPr>
          <w:p w:rsidR="00CC10FA" w:rsidRPr="001E2EC1" w:rsidRDefault="00CC10FA" w:rsidP="00CC10FA">
            <w:pPr>
              <w:spacing w:before="60"/>
              <w:ind w:left="34"/>
              <w:rPr>
                <w:sz w:val="20"/>
              </w:rPr>
            </w:pPr>
            <w:r w:rsidRPr="001E2EC1">
              <w:rPr>
                <w:sz w:val="20"/>
              </w:rPr>
              <w:t>Pt = Part(s)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Div = Division(s)</w:t>
            </w:r>
          </w:p>
        </w:tc>
        <w:tc>
          <w:tcPr>
            <w:tcW w:w="3686" w:type="dxa"/>
            <w:shd w:val="clear" w:color="auto" w:fill="auto"/>
          </w:tcPr>
          <w:p w:rsidR="00CC10FA" w:rsidRPr="001E2EC1" w:rsidRDefault="00CC10FA" w:rsidP="00CC10FA">
            <w:pPr>
              <w:spacing w:before="60"/>
              <w:ind w:left="34"/>
              <w:rPr>
                <w:sz w:val="20"/>
              </w:rPr>
            </w:pPr>
            <w:r w:rsidRPr="001E2EC1">
              <w:rPr>
                <w:sz w:val="20"/>
              </w:rPr>
              <w:t>r = regulation(s)/rule(s)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ed = editorial change</w:t>
            </w:r>
          </w:p>
        </w:tc>
        <w:tc>
          <w:tcPr>
            <w:tcW w:w="3686" w:type="dxa"/>
            <w:shd w:val="clear" w:color="auto" w:fill="auto"/>
          </w:tcPr>
          <w:p w:rsidR="00CC10FA" w:rsidRPr="001E2EC1" w:rsidRDefault="00CC10FA" w:rsidP="00CC10FA">
            <w:pPr>
              <w:spacing w:before="60"/>
              <w:ind w:left="34"/>
              <w:rPr>
                <w:sz w:val="20"/>
              </w:rPr>
            </w:pPr>
            <w:r w:rsidRPr="001E2EC1">
              <w:rPr>
                <w:sz w:val="20"/>
              </w:rPr>
              <w:t>reloc = relocated</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exp = expires/expired or ceases/ceased to have</w:t>
            </w:r>
          </w:p>
        </w:tc>
        <w:tc>
          <w:tcPr>
            <w:tcW w:w="3686" w:type="dxa"/>
            <w:shd w:val="clear" w:color="auto" w:fill="auto"/>
          </w:tcPr>
          <w:p w:rsidR="00CC10FA" w:rsidRPr="001E2EC1" w:rsidRDefault="00CC10FA" w:rsidP="00CC10FA">
            <w:pPr>
              <w:spacing w:before="60"/>
              <w:ind w:left="34"/>
              <w:rPr>
                <w:sz w:val="20"/>
              </w:rPr>
            </w:pPr>
            <w:r w:rsidRPr="001E2EC1">
              <w:rPr>
                <w:sz w:val="20"/>
              </w:rPr>
              <w:t>renum = renumbered</w:t>
            </w:r>
          </w:p>
        </w:tc>
      </w:tr>
      <w:tr w:rsidR="00CC10FA" w:rsidRPr="001E2EC1" w:rsidTr="00CC10FA">
        <w:tc>
          <w:tcPr>
            <w:tcW w:w="4253" w:type="dxa"/>
            <w:shd w:val="clear" w:color="auto" w:fill="auto"/>
          </w:tcPr>
          <w:p w:rsidR="00CC10FA" w:rsidRPr="001E2EC1" w:rsidRDefault="00CC10FA" w:rsidP="00CC10FA">
            <w:pPr>
              <w:ind w:left="34"/>
              <w:rPr>
                <w:sz w:val="20"/>
              </w:rPr>
            </w:pPr>
            <w:r w:rsidRPr="001E2EC1">
              <w:rPr>
                <w:sz w:val="20"/>
              </w:rPr>
              <w:t xml:space="preserve">    effect</w:t>
            </w:r>
          </w:p>
        </w:tc>
        <w:tc>
          <w:tcPr>
            <w:tcW w:w="3686" w:type="dxa"/>
            <w:shd w:val="clear" w:color="auto" w:fill="auto"/>
          </w:tcPr>
          <w:p w:rsidR="00CC10FA" w:rsidRPr="001E2EC1" w:rsidRDefault="00CC10FA" w:rsidP="00CC10FA">
            <w:pPr>
              <w:spacing w:before="60"/>
              <w:ind w:left="34"/>
              <w:rPr>
                <w:sz w:val="20"/>
              </w:rPr>
            </w:pPr>
            <w:r w:rsidRPr="001E2EC1">
              <w:rPr>
                <w:sz w:val="20"/>
              </w:rPr>
              <w:t>rep = repealed</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F = Federal Register of Legislation</w:t>
            </w:r>
          </w:p>
        </w:tc>
        <w:tc>
          <w:tcPr>
            <w:tcW w:w="3686" w:type="dxa"/>
            <w:shd w:val="clear" w:color="auto" w:fill="auto"/>
          </w:tcPr>
          <w:p w:rsidR="00CC10FA" w:rsidRPr="001E2EC1" w:rsidRDefault="00CC10FA" w:rsidP="00CC10FA">
            <w:pPr>
              <w:spacing w:before="60"/>
              <w:ind w:left="34"/>
              <w:rPr>
                <w:sz w:val="20"/>
              </w:rPr>
            </w:pPr>
            <w:r w:rsidRPr="001E2EC1">
              <w:rPr>
                <w:sz w:val="20"/>
              </w:rPr>
              <w:t>rs = repealed and substituted</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gaz = gazette</w:t>
            </w:r>
          </w:p>
        </w:tc>
        <w:tc>
          <w:tcPr>
            <w:tcW w:w="3686" w:type="dxa"/>
            <w:shd w:val="clear" w:color="auto" w:fill="auto"/>
          </w:tcPr>
          <w:p w:rsidR="00CC10FA" w:rsidRPr="001E2EC1" w:rsidRDefault="00CC10FA" w:rsidP="00CC10FA">
            <w:pPr>
              <w:spacing w:before="60"/>
              <w:ind w:left="34"/>
              <w:rPr>
                <w:sz w:val="20"/>
              </w:rPr>
            </w:pPr>
            <w:r w:rsidRPr="001E2EC1">
              <w:rPr>
                <w:sz w:val="20"/>
              </w:rPr>
              <w:t>s = section(s)/subsection(s)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 xml:space="preserve">LA = </w:t>
            </w:r>
            <w:r w:rsidRPr="001E2EC1">
              <w:rPr>
                <w:i/>
                <w:sz w:val="20"/>
              </w:rPr>
              <w:t>Legislation Act 2003</w:t>
            </w:r>
          </w:p>
        </w:tc>
        <w:tc>
          <w:tcPr>
            <w:tcW w:w="3686" w:type="dxa"/>
            <w:shd w:val="clear" w:color="auto" w:fill="auto"/>
          </w:tcPr>
          <w:p w:rsidR="00CC10FA" w:rsidRPr="001E2EC1" w:rsidRDefault="00CC10FA" w:rsidP="00CC10FA">
            <w:pPr>
              <w:spacing w:before="60"/>
              <w:ind w:left="34"/>
              <w:rPr>
                <w:sz w:val="20"/>
              </w:rPr>
            </w:pPr>
            <w:r w:rsidRPr="001E2EC1">
              <w:rPr>
                <w:sz w:val="20"/>
              </w:rPr>
              <w:t>Sch = Schedule(s)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 xml:space="preserve">LIA = </w:t>
            </w:r>
            <w:r w:rsidRPr="001E2EC1">
              <w:rPr>
                <w:i/>
                <w:sz w:val="20"/>
              </w:rPr>
              <w:t>Legislative Instruments Act 2003</w:t>
            </w:r>
          </w:p>
        </w:tc>
        <w:tc>
          <w:tcPr>
            <w:tcW w:w="3686" w:type="dxa"/>
            <w:shd w:val="clear" w:color="auto" w:fill="auto"/>
          </w:tcPr>
          <w:p w:rsidR="00CC10FA" w:rsidRPr="001E2EC1" w:rsidRDefault="00CC10FA" w:rsidP="00CC10FA">
            <w:pPr>
              <w:spacing w:before="60"/>
              <w:ind w:left="34"/>
              <w:rPr>
                <w:sz w:val="20"/>
              </w:rPr>
            </w:pPr>
            <w:r w:rsidRPr="001E2EC1">
              <w:rPr>
                <w:sz w:val="20"/>
              </w:rPr>
              <w:t>Sdiv = Subdivision(s)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(md) = misdescribed amendment can be given</w:t>
            </w:r>
          </w:p>
        </w:tc>
        <w:tc>
          <w:tcPr>
            <w:tcW w:w="3686" w:type="dxa"/>
            <w:shd w:val="clear" w:color="auto" w:fill="auto"/>
          </w:tcPr>
          <w:p w:rsidR="00CC10FA" w:rsidRPr="001E2EC1" w:rsidRDefault="00CC10FA" w:rsidP="00CC10FA">
            <w:pPr>
              <w:spacing w:before="60"/>
              <w:ind w:left="34"/>
              <w:rPr>
                <w:sz w:val="20"/>
              </w:rPr>
            </w:pPr>
            <w:r w:rsidRPr="001E2EC1">
              <w:rPr>
                <w:sz w:val="20"/>
              </w:rPr>
              <w:t>SLI = Select Legislative Instrument</w:t>
            </w:r>
          </w:p>
        </w:tc>
      </w:tr>
      <w:tr w:rsidR="00CC10FA" w:rsidRPr="001E2EC1" w:rsidTr="00CC10FA">
        <w:tc>
          <w:tcPr>
            <w:tcW w:w="4253" w:type="dxa"/>
            <w:shd w:val="clear" w:color="auto" w:fill="auto"/>
          </w:tcPr>
          <w:p w:rsidR="00CC10FA" w:rsidRPr="001E2EC1" w:rsidRDefault="00CC10FA" w:rsidP="00CC10FA">
            <w:pPr>
              <w:ind w:left="34"/>
              <w:rPr>
                <w:sz w:val="20"/>
              </w:rPr>
            </w:pPr>
            <w:r w:rsidRPr="001E2EC1">
              <w:rPr>
                <w:sz w:val="20"/>
              </w:rPr>
              <w:t xml:space="preserve">    effect</w:t>
            </w:r>
          </w:p>
        </w:tc>
        <w:tc>
          <w:tcPr>
            <w:tcW w:w="3686" w:type="dxa"/>
            <w:shd w:val="clear" w:color="auto" w:fill="auto"/>
          </w:tcPr>
          <w:p w:rsidR="00CC10FA" w:rsidRPr="001E2EC1" w:rsidRDefault="00CC10FA" w:rsidP="00CC10FA">
            <w:pPr>
              <w:spacing w:before="60"/>
              <w:ind w:left="34"/>
              <w:rPr>
                <w:sz w:val="20"/>
              </w:rPr>
            </w:pPr>
            <w:r w:rsidRPr="001E2EC1">
              <w:rPr>
                <w:sz w:val="20"/>
              </w:rPr>
              <w:t>SR = Statutory Rules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(md not incorp) = misdescribed amendment</w:t>
            </w:r>
          </w:p>
        </w:tc>
        <w:tc>
          <w:tcPr>
            <w:tcW w:w="3686" w:type="dxa"/>
            <w:shd w:val="clear" w:color="auto" w:fill="auto"/>
          </w:tcPr>
          <w:p w:rsidR="00CC10FA" w:rsidRPr="001E2EC1" w:rsidRDefault="00CC10FA" w:rsidP="00CC10FA">
            <w:pPr>
              <w:spacing w:before="60"/>
              <w:ind w:left="34"/>
              <w:rPr>
                <w:sz w:val="20"/>
              </w:rPr>
            </w:pPr>
            <w:r w:rsidRPr="001E2EC1">
              <w:rPr>
                <w:sz w:val="20"/>
              </w:rPr>
              <w:t>Sub</w:t>
            </w:r>
            <w:r w:rsidR="001E2EC1">
              <w:rPr>
                <w:sz w:val="20"/>
              </w:rPr>
              <w:noBreakHyphen/>
            </w:r>
            <w:r w:rsidRPr="001E2EC1">
              <w:rPr>
                <w:sz w:val="20"/>
              </w:rPr>
              <w:t>Ch = Sub</w:t>
            </w:r>
            <w:r w:rsidR="001E2EC1">
              <w:rPr>
                <w:sz w:val="20"/>
              </w:rPr>
              <w:noBreakHyphen/>
            </w:r>
            <w:r w:rsidRPr="001E2EC1">
              <w:rPr>
                <w:sz w:val="20"/>
              </w:rPr>
              <w:t>Chapter(s)</w:t>
            </w:r>
          </w:p>
        </w:tc>
      </w:tr>
      <w:tr w:rsidR="00CC10FA" w:rsidRPr="001E2EC1" w:rsidTr="00CC10FA">
        <w:tc>
          <w:tcPr>
            <w:tcW w:w="4253" w:type="dxa"/>
            <w:shd w:val="clear" w:color="auto" w:fill="auto"/>
          </w:tcPr>
          <w:p w:rsidR="00CC10FA" w:rsidRPr="001E2EC1" w:rsidRDefault="00CC10FA" w:rsidP="00CC10FA">
            <w:pPr>
              <w:ind w:left="34"/>
              <w:rPr>
                <w:sz w:val="20"/>
              </w:rPr>
            </w:pPr>
            <w:r w:rsidRPr="001E2EC1">
              <w:rPr>
                <w:sz w:val="20"/>
              </w:rPr>
              <w:t xml:space="preserve">    cannot be given effect</w:t>
            </w:r>
          </w:p>
        </w:tc>
        <w:tc>
          <w:tcPr>
            <w:tcW w:w="3686" w:type="dxa"/>
            <w:shd w:val="clear" w:color="auto" w:fill="auto"/>
          </w:tcPr>
          <w:p w:rsidR="00CC10FA" w:rsidRPr="001E2EC1" w:rsidRDefault="00CC10FA" w:rsidP="00CC10FA">
            <w:pPr>
              <w:spacing w:before="60"/>
              <w:ind w:left="34"/>
              <w:rPr>
                <w:sz w:val="20"/>
              </w:rPr>
            </w:pPr>
            <w:r w:rsidRPr="001E2EC1">
              <w:rPr>
                <w:sz w:val="20"/>
              </w:rPr>
              <w:t>SubPt = Subpart(s)</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mod = modified/modification</w:t>
            </w:r>
          </w:p>
        </w:tc>
        <w:tc>
          <w:tcPr>
            <w:tcW w:w="3686" w:type="dxa"/>
            <w:shd w:val="clear" w:color="auto" w:fill="auto"/>
          </w:tcPr>
          <w:p w:rsidR="00CC10FA" w:rsidRPr="001E2EC1" w:rsidRDefault="00CC10FA" w:rsidP="00CC10FA">
            <w:pPr>
              <w:spacing w:before="60"/>
              <w:ind w:left="34"/>
              <w:rPr>
                <w:sz w:val="20"/>
              </w:rPr>
            </w:pPr>
            <w:r w:rsidRPr="001E2EC1">
              <w:rPr>
                <w:sz w:val="20"/>
                <w:u w:val="single"/>
              </w:rPr>
              <w:t>underlining</w:t>
            </w:r>
            <w:r w:rsidRPr="001E2EC1">
              <w:rPr>
                <w:sz w:val="20"/>
              </w:rPr>
              <w:t xml:space="preserve"> = whole or part not</w:t>
            </w:r>
          </w:p>
        </w:tc>
      </w:tr>
      <w:tr w:rsidR="00CC10FA" w:rsidRPr="001E2EC1" w:rsidTr="00CC10FA">
        <w:tc>
          <w:tcPr>
            <w:tcW w:w="4253" w:type="dxa"/>
            <w:shd w:val="clear" w:color="auto" w:fill="auto"/>
          </w:tcPr>
          <w:p w:rsidR="00CC10FA" w:rsidRPr="001E2EC1" w:rsidRDefault="00CC10FA" w:rsidP="00CC10FA">
            <w:pPr>
              <w:spacing w:before="60"/>
              <w:ind w:left="34"/>
              <w:rPr>
                <w:sz w:val="20"/>
              </w:rPr>
            </w:pPr>
            <w:r w:rsidRPr="001E2EC1">
              <w:rPr>
                <w:sz w:val="20"/>
              </w:rPr>
              <w:t>No. = Number(s)</w:t>
            </w:r>
          </w:p>
        </w:tc>
        <w:tc>
          <w:tcPr>
            <w:tcW w:w="3686" w:type="dxa"/>
            <w:shd w:val="clear" w:color="auto" w:fill="auto"/>
          </w:tcPr>
          <w:p w:rsidR="00CC10FA" w:rsidRPr="001E2EC1" w:rsidRDefault="00CC10FA" w:rsidP="00CC10FA">
            <w:pPr>
              <w:ind w:left="34"/>
              <w:rPr>
                <w:sz w:val="20"/>
              </w:rPr>
            </w:pPr>
            <w:r w:rsidRPr="001E2EC1">
              <w:rPr>
                <w:sz w:val="20"/>
              </w:rPr>
              <w:t xml:space="preserve">    commenced or to be commenced</w:t>
            </w:r>
          </w:p>
        </w:tc>
      </w:tr>
    </w:tbl>
    <w:p w:rsidR="00CC10FA" w:rsidRPr="001E2EC1" w:rsidRDefault="00CC10FA" w:rsidP="00CC10FA">
      <w:pPr>
        <w:pStyle w:val="Tabletext"/>
      </w:pPr>
    </w:p>
    <w:p w:rsidR="00CC10FA" w:rsidRPr="001E2EC1" w:rsidRDefault="00CC10FA" w:rsidP="00BB70B3">
      <w:pPr>
        <w:pStyle w:val="ENotesHeading2"/>
        <w:pageBreakBefore/>
        <w:outlineLvl w:val="9"/>
      </w:pPr>
      <w:bookmarkStart w:id="57" w:name="_Toc494267591"/>
      <w:r w:rsidRPr="001E2EC1">
        <w:t>Endnote 3—Legislation history</w:t>
      </w:r>
      <w:bookmarkEnd w:id="57"/>
    </w:p>
    <w:p w:rsidR="00CC10FA" w:rsidRPr="001E2EC1" w:rsidRDefault="00CC10FA" w:rsidP="00CC10F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CC10FA" w:rsidRPr="001E2EC1" w:rsidTr="00CC10FA">
        <w:trPr>
          <w:cantSplit/>
          <w:tblHeader/>
        </w:trPr>
        <w:tc>
          <w:tcPr>
            <w:tcW w:w="1838" w:type="dxa"/>
            <w:tcBorders>
              <w:top w:val="single" w:sz="12" w:space="0" w:color="auto"/>
              <w:bottom w:val="single" w:sz="12" w:space="0" w:color="auto"/>
            </w:tcBorders>
            <w:shd w:val="clear" w:color="auto" w:fill="auto"/>
          </w:tcPr>
          <w:p w:rsidR="00CC10FA" w:rsidRPr="001E2EC1" w:rsidRDefault="00CC10FA" w:rsidP="00CC10FA">
            <w:pPr>
              <w:pStyle w:val="ENoteTableHeading"/>
            </w:pPr>
            <w:r w:rsidRPr="001E2EC1">
              <w:t>Act</w:t>
            </w:r>
          </w:p>
        </w:tc>
        <w:tc>
          <w:tcPr>
            <w:tcW w:w="992" w:type="dxa"/>
            <w:tcBorders>
              <w:top w:val="single" w:sz="12" w:space="0" w:color="auto"/>
              <w:bottom w:val="single" w:sz="12" w:space="0" w:color="auto"/>
            </w:tcBorders>
            <w:shd w:val="clear" w:color="auto" w:fill="auto"/>
          </w:tcPr>
          <w:p w:rsidR="00CC10FA" w:rsidRPr="001E2EC1" w:rsidRDefault="00CC10FA" w:rsidP="00CC10FA">
            <w:pPr>
              <w:pStyle w:val="ENoteTableHeading"/>
            </w:pPr>
            <w:r w:rsidRPr="001E2EC1">
              <w:t>Number and year</w:t>
            </w:r>
          </w:p>
        </w:tc>
        <w:tc>
          <w:tcPr>
            <w:tcW w:w="993" w:type="dxa"/>
            <w:tcBorders>
              <w:top w:val="single" w:sz="12" w:space="0" w:color="auto"/>
              <w:bottom w:val="single" w:sz="12" w:space="0" w:color="auto"/>
            </w:tcBorders>
            <w:shd w:val="clear" w:color="auto" w:fill="auto"/>
          </w:tcPr>
          <w:p w:rsidR="00CC10FA" w:rsidRPr="001E2EC1" w:rsidRDefault="00CC10FA" w:rsidP="00CC10FA">
            <w:pPr>
              <w:pStyle w:val="ENoteTableHeading"/>
            </w:pPr>
            <w:r w:rsidRPr="001E2EC1">
              <w:t>Assent</w:t>
            </w:r>
          </w:p>
        </w:tc>
        <w:tc>
          <w:tcPr>
            <w:tcW w:w="1845" w:type="dxa"/>
            <w:tcBorders>
              <w:top w:val="single" w:sz="12" w:space="0" w:color="auto"/>
              <w:bottom w:val="single" w:sz="12" w:space="0" w:color="auto"/>
            </w:tcBorders>
            <w:shd w:val="clear" w:color="auto" w:fill="auto"/>
          </w:tcPr>
          <w:p w:rsidR="00CC10FA" w:rsidRPr="001E2EC1" w:rsidRDefault="00CC10FA" w:rsidP="00CC10FA">
            <w:pPr>
              <w:pStyle w:val="ENoteTableHeading"/>
            </w:pPr>
            <w:r w:rsidRPr="001E2EC1">
              <w:t>Commencement</w:t>
            </w:r>
          </w:p>
        </w:tc>
        <w:tc>
          <w:tcPr>
            <w:tcW w:w="1557" w:type="dxa"/>
            <w:tcBorders>
              <w:top w:val="single" w:sz="12" w:space="0" w:color="auto"/>
              <w:bottom w:val="single" w:sz="12" w:space="0" w:color="auto"/>
            </w:tcBorders>
            <w:shd w:val="clear" w:color="auto" w:fill="auto"/>
          </w:tcPr>
          <w:p w:rsidR="00CC10FA" w:rsidRPr="001E2EC1" w:rsidRDefault="00CC10FA" w:rsidP="00CC10FA">
            <w:pPr>
              <w:pStyle w:val="ENoteTableHeading"/>
            </w:pPr>
            <w:r w:rsidRPr="001E2EC1">
              <w:t>Application, saving and transitional provisions</w:t>
            </w:r>
          </w:p>
        </w:tc>
      </w:tr>
      <w:tr w:rsidR="00CC10FA" w:rsidRPr="001E2EC1" w:rsidTr="00CC10FA">
        <w:trPr>
          <w:cantSplit/>
        </w:trPr>
        <w:tc>
          <w:tcPr>
            <w:tcW w:w="1838" w:type="dxa"/>
            <w:tcBorders>
              <w:top w:val="single" w:sz="12" w:space="0" w:color="auto"/>
              <w:bottom w:val="single" w:sz="4" w:space="0" w:color="auto"/>
            </w:tcBorders>
            <w:shd w:val="clear" w:color="auto" w:fill="auto"/>
          </w:tcPr>
          <w:p w:rsidR="00CC10FA" w:rsidRPr="001E2EC1" w:rsidRDefault="007163C6" w:rsidP="00CC10FA">
            <w:pPr>
              <w:pStyle w:val="ENoteTableText"/>
            </w:pPr>
            <w:r w:rsidRPr="001E2EC1">
              <w:t>Biosecurity (Consequential Amendments and Transitional Provisions) Act 2015</w:t>
            </w:r>
          </w:p>
        </w:tc>
        <w:tc>
          <w:tcPr>
            <w:tcW w:w="992" w:type="dxa"/>
            <w:tcBorders>
              <w:top w:val="single" w:sz="12" w:space="0" w:color="auto"/>
              <w:bottom w:val="single" w:sz="4" w:space="0" w:color="auto"/>
            </w:tcBorders>
            <w:shd w:val="clear" w:color="auto" w:fill="auto"/>
          </w:tcPr>
          <w:p w:rsidR="00CC10FA" w:rsidRPr="001E2EC1" w:rsidRDefault="007163C6" w:rsidP="00CC10FA">
            <w:pPr>
              <w:pStyle w:val="ENoteTableText"/>
            </w:pPr>
            <w:r w:rsidRPr="001E2EC1">
              <w:t>62, 2015</w:t>
            </w:r>
          </w:p>
        </w:tc>
        <w:tc>
          <w:tcPr>
            <w:tcW w:w="993" w:type="dxa"/>
            <w:tcBorders>
              <w:top w:val="single" w:sz="12" w:space="0" w:color="auto"/>
              <w:bottom w:val="single" w:sz="4" w:space="0" w:color="auto"/>
            </w:tcBorders>
            <w:shd w:val="clear" w:color="auto" w:fill="auto"/>
          </w:tcPr>
          <w:p w:rsidR="00CC10FA" w:rsidRPr="001E2EC1" w:rsidRDefault="007163C6" w:rsidP="00CC10FA">
            <w:pPr>
              <w:pStyle w:val="ENoteTableText"/>
            </w:pPr>
            <w:r w:rsidRPr="001E2EC1">
              <w:t>16</w:t>
            </w:r>
            <w:r w:rsidR="001E2EC1">
              <w:t> </w:t>
            </w:r>
            <w:r w:rsidRPr="001E2EC1">
              <w:t>June 2015</w:t>
            </w:r>
          </w:p>
        </w:tc>
        <w:tc>
          <w:tcPr>
            <w:tcW w:w="1845" w:type="dxa"/>
            <w:tcBorders>
              <w:top w:val="single" w:sz="12" w:space="0" w:color="auto"/>
              <w:bottom w:val="single" w:sz="4" w:space="0" w:color="auto"/>
            </w:tcBorders>
            <w:shd w:val="clear" w:color="auto" w:fill="auto"/>
          </w:tcPr>
          <w:p w:rsidR="00CC10FA" w:rsidRPr="001E2EC1" w:rsidRDefault="00750696" w:rsidP="00BE0942">
            <w:pPr>
              <w:pStyle w:val="ENoteTableText"/>
            </w:pPr>
            <w:r w:rsidRPr="001E2EC1">
              <w:t>Sch 1, 2</w:t>
            </w:r>
            <w:r w:rsidR="00BE0942" w:rsidRPr="001E2EC1">
              <w:t xml:space="preserve"> and</w:t>
            </w:r>
            <w:r w:rsidRPr="001E2EC1">
              <w:t xml:space="preserve"> 4: 16</w:t>
            </w:r>
            <w:r w:rsidR="001E2EC1">
              <w:t> </w:t>
            </w:r>
            <w:r w:rsidRPr="001E2EC1">
              <w:t>June 2016 (s 2(1) items</w:t>
            </w:r>
            <w:r w:rsidR="001E2EC1">
              <w:t> </w:t>
            </w:r>
            <w:r w:rsidRPr="001E2EC1">
              <w:t>2, 4)</w:t>
            </w:r>
            <w:r w:rsidRPr="001E2EC1">
              <w:br/>
              <w:t>Remainder</w:t>
            </w:r>
            <w:r w:rsidR="007163C6" w:rsidRPr="001E2EC1">
              <w:t>: 16</w:t>
            </w:r>
            <w:r w:rsidR="001E2EC1">
              <w:t> </w:t>
            </w:r>
            <w:r w:rsidR="007163C6" w:rsidRPr="001E2EC1">
              <w:t>June 2015 (s 2(1) items</w:t>
            </w:r>
            <w:r w:rsidR="001E2EC1">
              <w:t> </w:t>
            </w:r>
            <w:r w:rsidR="007163C6" w:rsidRPr="001E2EC1">
              <w:t>1, 3)</w:t>
            </w:r>
          </w:p>
        </w:tc>
        <w:tc>
          <w:tcPr>
            <w:tcW w:w="1557" w:type="dxa"/>
            <w:tcBorders>
              <w:top w:val="single" w:sz="12" w:space="0" w:color="auto"/>
              <w:bottom w:val="single" w:sz="4" w:space="0" w:color="auto"/>
            </w:tcBorders>
            <w:shd w:val="clear" w:color="auto" w:fill="auto"/>
          </w:tcPr>
          <w:p w:rsidR="00CC10FA" w:rsidRPr="001E2EC1" w:rsidRDefault="00CC10FA" w:rsidP="00CC10FA">
            <w:pPr>
              <w:pStyle w:val="ENoteTableText"/>
            </w:pPr>
          </w:p>
        </w:tc>
      </w:tr>
      <w:tr w:rsidR="00CC10FA" w:rsidRPr="001E2EC1" w:rsidTr="00CC10FA">
        <w:trPr>
          <w:cantSplit/>
        </w:trPr>
        <w:tc>
          <w:tcPr>
            <w:tcW w:w="1838" w:type="dxa"/>
            <w:tcBorders>
              <w:bottom w:val="single" w:sz="12" w:space="0" w:color="auto"/>
            </w:tcBorders>
            <w:shd w:val="clear" w:color="auto" w:fill="auto"/>
          </w:tcPr>
          <w:p w:rsidR="00CC10FA" w:rsidRPr="001E2EC1" w:rsidRDefault="00750696" w:rsidP="00CC10FA">
            <w:pPr>
              <w:pStyle w:val="ENoteTableText"/>
            </w:pPr>
            <w:r w:rsidRPr="001E2EC1">
              <w:t>Statute Update (Winter 2017) Act 2017</w:t>
            </w:r>
          </w:p>
        </w:tc>
        <w:tc>
          <w:tcPr>
            <w:tcW w:w="992" w:type="dxa"/>
            <w:tcBorders>
              <w:bottom w:val="single" w:sz="12" w:space="0" w:color="auto"/>
            </w:tcBorders>
            <w:shd w:val="clear" w:color="auto" w:fill="auto"/>
          </w:tcPr>
          <w:p w:rsidR="00CC10FA" w:rsidRPr="001E2EC1" w:rsidRDefault="00750696" w:rsidP="00CC10FA">
            <w:pPr>
              <w:pStyle w:val="ENoteTableText"/>
            </w:pPr>
            <w:r w:rsidRPr="001E2EC1">
              <w:t>93, 2017</w:t>
            </w:r>
          </w:p>
        </w:tc>
        <w:tc>
          <w:tcPr>
            <w:tcW w:w="993" w:type="dxa"/>
            <w:tcBorders>
              <w:bottom w:val="single" w:sz="12" w:space="0" w:color="auto"/>
            </w:tcBorders>
            <w:shd w:val="clear" w:color="auto" w:fill="auto"/>
          </w:tcPr>
          <w:p w:rsidR="00CC10FA" w:rsidRPr="001E2EC1" w:rsidRDefault="00750696" w:rsidP="00CC10FA">
            <w:pPr>
              <w:pStyle w:val="ENoteTableText"/>
            </w:pPr>
            <w:r w:rsidRPr="001E2EC1">
              <w:t>23 Aug 2017</w:t>
            </w:r>
          </w:p>
        </w:tc>
        <w:tc>
          <w:tcPr>
            <w:tcW w:w="1845" w:type="dxa"/>
            <w:tcBorders>
              <w:bottom w:val="single" w:sz="12" w:space="0" w:color="auto"/>
            </w:tcBorders>
            <w:shd w:val="clear" w:color="auto" w:fill="auto"/>
          </w:tcPr>
          <w:p w:rsidR="00CC10FA" w:rsidRPr="001E2EC1" w:rsidRDefault="00750696" w:rsidP="00CC10FA">
            <w:pPr>
              <w:pStyle w:val="ENoteTableText"/>
            </w:pPr>
            <w:r w:rsidRPr="001E2EC1">
              <w:t>Sch 2 (item</w:t>
            </w:r>
            <w:r w:rsidR="001E2EC1">
              <w:t> </w:t>
            </w:r>
            <w:r w:rsidRPr="001E2EC1">
              <w:t>9): 20 Sept 2017 (s 2(1) item</w:t>
            </w:r>
            <w:r w:rsidR="001E2EC1">
              <w:t> </w:t>
            </w:r>
            <w:r w:rsidRPr="001E2EC1">
              <w:t>4)</w:t>
            </w:r>
          </w:p>
        </w:tc>
        <w:tc>
          <w:tcPr>
            <w:tcW w:w="1557" w:type="dxa"/>
            <w:tcBorders>
              <w:bottom w:val="single" w:sz="12" w:space="0" w:color="auto"/>
            </w:tcBorders>
            <w:shd w:val="clear" w:color="auto" w:fill="auto"/>
          </w:tcPr>
          <w:p w:rsidR="00CC10FA" w:rsidRPr="001E2EC1" w:rsidRDefault="00750696" w:rsidP="00CC10FA">
            <w:pPr>
              <w:pStyle w:val="ENoteTableText"/>
            </w:pPr>
            <w:r w:rsidRPr="001E2EC1">
              <w:t>—</w:t>
            </w:r>
          </w:p>
        </w:tc>
      </w:tr>
    </w:tbl>
    <w:p w:rsidR="00130E1C" w:rsidRPr="001E2EC1" w:rsidRDefault="00130E1C" w:rsidP="00130E1C">
      <w:pPr>
        <w:pStyle w:val="Tabletext"/>
      </w:pPr>
    </w:p>
    <w:p w:rsidR="00CC10FA" w:rsidRPr="001E2EC1" w:rsidRDefault="00CC10FA" w:rsidP="00BB70B3">
      <w:pPr>
        <w:pStyle w:val="ENotesHeading2"/>
        <w:pageBreakBefore/>
        <w:outlineLvl w:val="9"/>
      </w:pPr>
      <w:bookmarkStart w:id="58" w:name="_Toc494267592"/>
      <w:r w:rsidRPr="001E2EC1">
        <w:t>Endnote 4—Amendment history</w:t>
      </w:r>
      <w:bookmarkEnd w:id="58"/>
    </w:p>
    <w:p w:rsidR="00CC10FA" w:rsidRPr="001E2EC1" w:rsidRDefault="00CC10FA" w:rsidP="00CC10FA">
      <w:pPr>
        <w:pStyle w:val="Tabletext"/>
      </w:pPr>
    </w:p>
    <w:tbl>
      <w:tblPr>
        <w:tblW w:w="7082" w:type="dxa"/>
        <w:tblInd w:w="113" w:type="dxa"/>
        <w:tblLayout w:type="fixed"/>
        <w:tblLook w:val="0000" w:firstRow="0" w:lastRow="0" w:firstColumn="0" w:lastColumn="0" w:noHBand="0" w:noVBand="0"/>
      </w:tblPr>
      <w:tblGrid>
        <w:gridCol w:w="2139"/>
        <w:gridCol w:w="4943"/>
      </w:tblGrid>
      <w:tr w:rsidR="00CC10FA" w:rsidRPr="001E2EC1" w:rsidTr="00CC10FA">
        <w:trPr>
          <w:cantSplit/>
          <w:tblHeader/>
        </w:trPr>
        <w:tc>
          <w:tcPr>
            <w:tcW w:w="2139" w:type="dxa"/>
            <w:tcBorders>
              <w:top w:val="single" w:sz="12" w:space="0" w:color="auto"/>
              <w:bottom w:val="single" w:sz="12" w:space="0" w:color="auto"/>
            </w:tcBorders>
            <w:shd w:val="clear" w:color="auto" w:fill="auto"/>
          </w:tcPr>
          <w:p w:rsidR="00CC10FA" w:rsidRPr="001E2EC1" w:rsidRDefault="00CC10FA" w:rsidP="00CC10FA">
            <w:pPr>
              <w:pStyle w:val="ENoteTableHeading"/>
              <w:tabs>
                <w:tab w:val="center" w:leader="dot" w:pos="2268"/>
              </w:tabs>
            </w:pPr>
            <w:r w:rsidRPr="001E2EC1">
              <w:t>Provision affected</w:t>
            </w:r>
          </w:p>
        </w:tc>
        <w:tc>
          <w:tcPr>
            <w:tcW w:w="4943" w:type="dxa"/>
            <w:tcBorders>
              <w:top w:val="single" w:sz="12" w:space="0" w:color="auto"/>
              <w:bottom w:val="single" w:sz="12" w:space="0" w:color="auto"/>
            </w:tcBorders>
            <w:shd w:val="clear" w:color="auto" w:fill="auto"/>
          </w:tcPr>
          <w:p w:rsidR="00CC10FA" w:rsidRPr="001E2EC1" w:rsidRDefault="00CC10FA" w:rsidP="00CC10FA">
            <w:pPr>
              <w:pStyle w:val="ENoteTableHeading"/>
              <w:tabs>
                <w:tab w:val="center" w:leader="dot" w:pos="2268"/>
              </w:tabs>
            </w:pPr>
            <w:r w:rsidRPr="001E2EC1">
              <w:t>How affected</w:t>
            </w:r>
          </w:p>
        </w:tc>
      </w:tr>
      <w:tr w:rsidR="00CC10FA" w:rsidRPr="001E2EC1" w:rsidTr="00063C83">
        <w:trPr>
          <w:cantSplit/>
        </w:trPr>
        <w:tc>
          <w:tcPr>
            <w:tcW w:w="2139" w:type="dxa"/>
            <w:tcBorders>
              <w:top w:val="single" w:sz="12" w:space="0" w:color="auto"/>
            </w:tcBorders>
            <w:shd w:val="clear" w:color="auto" w:fill="auto"/>
          </w:tcPr>
          <w:p w:rsidR="00CC10FA" w:rsidRPr="001E2EC1" w:rsidRDefault="00750696" w:rsidP="00CC10FA">
            <w:pPr>
              <w:pStyle w:val="ENoteTableText"/>
              <w:tabs>
                <w:tab w:val="center" w:leader="dot" w:pos="2268"/>
              </w:tabs>
              <w:rPr>
                <w:b/>
              </w:rPr>
            </w:pPr>
            <w:r w:rsidRPr="001E2EC1">
              <w:rPr>
                <w:b/>
              </w:rPr>
              <w:t>Schedule</w:t>
            </w:r>
            <w:r w:rsidR="001E2EC1">
              <w:rPr>
                <w:b/>
              </w:rPr>
              <w:t> </w:t>
            </w:r>
            <w:r w:rsidRPr="001E2EC1">
              <w:rPr>
                <w:b/>
              </w:rPr>
              <w:t>3</w:t>
            </w:r>
          </w:p>
        </w:tc>
        <w:tc>
          <w:tcPr>
            <w:tcW w:w="4943" w:type="dxa"/>
            <w:tcBorders>
              <w:top w:val="single" w:sz="12" w:space="0" w:color="auto"/>
            </w:tcBorders>
            <w:shd w:val="clear" w:color="auto" w:fill="auto"/>
          </w:tcPr>
          <w:p w:rsidR="00CC10FA" w:rsidRPr="001E2EC1" w:rsidRDefault="00CC10FA" w:rsidP="00CC10FA">
            <w:pPr>
              <w:pStyle w:val="ENoteTableText"/>
              <w:tabs>
                <w:tab w:val="center" w:leader="dot" w:pos="2268"/>
              </w:tabs>
            </w:pPr>
          </w:p>
        </w:tc>
      </w:tr>
      <w:tr w:rsidR="00CC10FA" w:rsidRPr="001E2EC1" w:rsidTr="00063C83">
        <w:trPr>
          <w:cantSplit/>
        </w:trPr>
        <w:tc>
          <w:tcPr>
            <w:tcW w:w="2139" w:type="dxa"/>
            <w:tcBorders>
              <w:bottom w:val="single" w:sz="12" w:space="0" w:color="auto"/>
            </w:tcBorders>
            <w:shd w:val="clear" w:color="auto" w:fill="auto"/>
          </w:tcPr>
          <w:p w:rsidR="00CC10FA" w:rsidRPr="001E2EC1" w:rsidRDefault="00750696" w:rsidP="00CC10FA">
            <w:pPr>
              <w:pStyle w:val="ENoteTableText"/>
              <w:tabs>
                <w:tab w:val="center" w:leader="dot" w:pos="2268"/>
              </w:tabs>
            </w:pPr>
            <w:r w:rsidRPr="001E2EC1">
              <w:t>item</w:t>
            </w:r>
            <w:r w:rsidR="001E2EC1">
              <w:t> </w:t>
            </w:r>
            <w:r w:rsidRPr="001E2EC1">
              <w:t>1</w:t>
            </w:r>
            <w:r w:rsidRPr="001E2EC1">
              <w:tab/>
            </w:r>
          </w:p>
        </w:tc>
        <w:tc>
          <w:tcPr>
            <w:tcW w:w="4943" w:type="dxa"/>
            <w:tcBorders>
              <w:bottom w:val="single" w:sz="12" w:space="0" w:color="auto"/>
            </w:tcBorders>
            <w:shd w:val="clear" w:color="auto" w:fill="auto"/>
          </w:tcPr>
          <w:p w:rsidR="00CC10FA" w:rsidRPr="001E2EC1" w:rsidRDefault="00750696" w:rsidP="00CC10FA">
            <w:pPr>
              <w:pStyle w:val="ENoteTableText"/>
              <w:tabs>
                <w:tab w:val="center" w:leader="dot" w:pos="2268"/>
              </w:tabs>
            </w:pPr>
            <w:r w:rsidRPr="001E2EC1">
              <w:t>am No 93, 2017</w:t>
            </w:r>
          </w:p>
        </w:tc>
      </w:tr>
    </w:tbl>
    <w:p w:rsidR="00CC10FA" w:rsidRPr="001E2EC1" w:rsidRDefault="00CC10FA" w:rsidP="00CC10FA">
      <w:pPr>
        <w:pStyle w:val="Tabletext"/>
      </w:pPr>
    </w:p>
    <w:p w:rsidR="00CC10FA" w:rsidRPr="001E2EC1" w:rsidRDefault="00CC10FA" w:rsidP="00CC10FA">
      <w:pPr>
        <w:sectPr w:rsidR="00CC10FA" w:rsidRPr="001E2EC1" w:rsidSect="00200371">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CC10FA" w:rsidRPr="001E2EC1" w:rsidRDefault="00CC10FA" w:rsidP="00CC10FA"/>
    <w:sectPr w:rsidR="00CC10FA" w:rsidRPr="001E2EC1" w:rsidSect="00200371">
      <w:type w:val="continuous"/>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FA" w:rsidRDefault="00CC10FA" w:rsidP="0048364F">
      <w:pPr>
        <w:spacing w:line="240" w:lineRule="auto"/>
      </w:pPr>
      <w:r>
        <w:separator/>
      </w:r>
    </w:p>
  </w:endnote>
  <w:endnote w:type="continuationSeparator" w:id="0">
    <w:p w:rsidR="00CC10FA" w:rsidRDefault="00CC10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Default="00CC10F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B3B51" w:rsidRDefault="00CC10FA" w:rsidP="00CC10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10FA" w:rsidRPr="007B3B51" w:rsidTr="00CC10FA">
      <w:tc>
        <w:tcPr>
          <w:tcW w:w="1247" w:type="dxa"/>
        </w:tcPr>
        <w:p w:rsidR="00CC10FA" w:rsidRPr="007B3B51" w:rsidRDefault="00CC10FA" w:rsidP="00CC10FA">
          <w:pPr>
            <w:rPr>
              <w:i/>
              <w:sz w:val="16"/>
              <w:szCs w:val="16"/>
            </w:rPr>
          </w:pPr>
        </w:p>
      </w:tc>
      <w:tc>
        <w:tcPr>
          <w:tcW w:w="5387" w:type="dxa"/>
          <w:gridSpan w:val="3"/>
        </w:tcPr>
        <w:p w:rsidR="00CC10FA" w:rsidRPr="007B3B51" w:rsidRDefault="00CC10FA" w:rsidP="00CC10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371">
            <w:rPr>
              <w:i/>
              <w:noProof/>
              <w:sz w:val="16"/>
              <w:szCs w:val="16"/>
            </w:rPr>
            <w:t>Biosecurity (Consequential Amendments and Transitional Provisions) Act 2015</w:t>
          </w:r>
          <w:r w:rsidRPr="007B3B51">
            <w:rPr>
              <w:i/>
              <w:sz w:val="16"/>
              <w:szCs w:val="16"/>
            </w:rPr>
            <w:fldChar w:fldCharType="end"/>
          </w:r>
        </w:p>
      </w:tc>
      <w:tc>
        <w:tcPr>
          <w:tcW w:w="669" w:type="dxa"/>
        </w:tcPr>
        <w:p w:rsidR="00CC10FA" w:rsidRPr="007B3B51" w:rsidRDefault="00CC10FA" w:rsidP="00CC10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0371">
            <w:rPr>
              <w:i/>
              <w:noProof/>
              <w:sz w:val="16"/>
              <w:szCs w:val="16"/>
            </w:rPr>
            <w:t>79</w:t>
          </w:r>
          <w:r w:rsidRPr="007B3B51">
            <w:rPr>
              <w:i/>
              <w:sz w:val="16"/>
              <w:szCs w:val="16"/>
            </w:rPr>
            <w:fldChar w:fldCharType="end"/>
          </w:r>
        </w:p>
      </w:tc>
    </w:tr>
    <w:tr w:rsidR="00CC10FA" w:rsidRPr="00130F37" w:rsidTr="00CC10FA">
      <w:tc>
        <w:tcPr>
          <w:tcW w:w="2190" w:type="dxa"/>
          <w:gridSpan w:val="2"/>
        </w:tcPr>
        <w:p w:rsidR="00CC10FA" w:rsidRPr="00130F37" w:rsidRDefault="00CC10FA" w:rsidP="00CC10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D33">
            <w:rPr>
              <w:sz w:val="16"/>
              <w:szCs w:val="16"/>
            </w:rPr>
            <w:t>1</w:t>
          </w:r>
          <w:r w:rsidRPr="00130F37">
            <w:rPr>
              <w:sz w:val="16"/>
              <w:szCs w:val="16"/>
            </w:rPr>
            <w:fldChar w:fldCharType="end"/>
          </w:r>
        </w:p>
      </w:tc>
      <w:tc>
        <w:tcPr>
          <w:tcW w:w="2920" w:type="dxa"/>
        </w:tcPr>
        <w:p w:rsidR="00CC10FA" w:rsidRPr="00130F37" w:rsidRDefault="00CC10FA" w:rsidP="00CC10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7D33">
            <w:rPr>
              <w:sz w:val="16"/>
              <w:szCs w:val="16"/>
            </w:rPr>
            <w:t>20/9/17</w:t>
          </w:r>
          <w:r w:rsidRPr="00130F37">
            <w:rPr>
              <w:sz w:val="16"/>
              <w:szCs w:val="16"/>
            </w:rPr>
            <w:fldChar w:fldCharType="end"/>
          </w:r>
        </w:p>
      </w:tc>
      <w:tc>
        <w:tcPr>
          <w:tcW w:w="2193" w:type="dxa"/>
          <w:gridSpan w:val="2"/>
        </w:tcPr>
        <w:p w:rsidR="00CC10FA" w:rsidRPr="00130F37" w:rsidRDefault="00CC10FA" w:rsidP="00CC10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D33">
            <w:rPr>
              <w:sz w:val="16"/>
              <w:szCs w:val="16"/>
            </w:rPr>
            <w:instrText>27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7D33">
            <w:rPr>
              <w:sz w:val="16"/>
              <w:szCs w:val="16"/>
            </w:rPr>
            <w:instrText>27/9/17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D33">
            <w:rPr>
              <w:noProof/>
              <w:sz w:val="16"/>
              <w:szCs w:val="16"/>
            </w:rPr>
            <w:t>27/9/17</w:t>
          </w:r>
          <w:r w:rsidRPr="00130F37">
            <w:rPr>
              <w:sz w:val="16"/>
              <w:szCs w:val="16"/>
            </w:rPr>
            <w:fldChar w:fldCharType="end"/>
          </w:r>
        </w:p>
      </w:tc>
    </w:tr>
  </w:tbl>
  <w:p w:rsidR="00CC10FA" w:rsidRPr="00CC10FA" w:rsidRDefault="00CC10FA" w:rsidP="00CC10F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A1328" w:rsidRDefault="00CC10FA" w:rsidP="00CC10FA">
    <w:pPr>
      <w:pBdr>
        <w:top w:val="single" w:sz="6" w:space="1" w:color="auto"/>
      </w:pBdr>
      <w:spacing w:before="120"/>
      <w:rPr>
        <w:sz w:val="18"/>
      </w:rPr>
    </w:pPr>
  </w:p>
  <w:p w:rsidR="00CC10FA" w:rsidRPr="007A1328" w:rsidRDefault="00CC10FA" w:rsidP="00CC10F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17D33">
      <w:rPr>
        <w:i/>
        <w:noProof/>
        <w:sz w:val="18"/>
      </w:rPr>
      <w:t>Biosecurity (Consequential Amendments and Transitional Provisions)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D5C35">
      <w:rPr>
        <w:i/>
        <w:noProof/>
        <w:sz w:val="18"/>
      </w:rPr>
      <w:t>82</w:t>
    </w:r>
    <w:r w:rsidRPr="007A1328">
      <w:rPr>
        <w:i/>
        <w:sz w:val="18"/>
      </w:rPr>
      <w:fldChar w:fldCharType="end"/>
    </w:r>
  </w:p>
  <w:p w:rsidR="00CC10FA" w:rsidRPr="007A1328" w:rsidRDefault="00CC10FA" w:rsidP="00CC10FA">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Default="00CC10FA" w:rsidP="00CC10F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ED79B6" w:rsidRDefault="00CC10FA" w:rsidP="00CC10F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B3B51" w:rsidRDefault="00CC10FA" w:rsidP="00CC10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10FA" w:rsidRPr="007B3B51" w:rsidTr="00CC10FA">
      <w:tc>
        <w:tcPr>
          <w:tcW w:w="1247" w:type="dxa"/>
        </w:tcPr>
        <w:p w:rsidR="00CC10FA" w:rsidRPr="007B3B51" w:rsidRDefault="00CC10FA" w:rsidP="00CC10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0371">
            <w:rPr>
              <w:i/>
              <w:noProof/>
              <w:sz w:val="16"/>
              <w:szCs w:val="16"/>
            </w:rPr>
            <w:t>ii</w:t>
          </w:r>
          <w:r w:rsidRPr="007B3B51">
            <w:rPr>
              <w:i/>
              <w:sz w:val="16"/>
              <w:szCs w:val="16"/>
            </w:rPr>
            <w:fldChar w:fldCharType="end"/>
          </w:r>
        </w:p>
      </w:tc>
      <w:tc>
        <w:tcPr>
          <w:tcW w:w="5387" w:type="dxa"/>
          <w:gridSpan w:val="3"/>
        </w:tcPr>
        <w:p w:rsidR="00CC10FA" w:rsidRPr="007B3B51" w:rsidRDefault="00CC10FA" w:rsidP="00CC10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371">
            <w:rPr>
              <w:i/>
              <w:noProof/>
              <w:sz w:val="16"/>
              <w:szCs w:val="16"/>
            </w:rPr>
            <w:t>Biosecurity (Consequential Amendments and Transitional Provisions) Act 2015</w:t>
          </w:r>
          <w:r w:rsidRPr="007B3B51">
            <w:rPr>
              <w:i/>
              <w:sz w:val="16"/>
              <w:szCs w:val="16"/>
            </w:rPr>
            <w:fldChar w:fldCharType="end"/>
          </w:r>
        </w:p>
      </w:tc>
      <w:tc>
        <w:tcPr>
          <w:tcW w:w="669" w:type="dxa"/>
        </w:tcPr>
        <w:p w:rsidR="00CC10FA" w:rsidRPr="007B3B51" w:rsidRDefault="00CC10FA" w:rsidP="00CC10FA">
          <w:pPr>
            <w:jc w:val="right"/>
            <w:rPr>
              <w:sz w:val="16"/>
              <w:szCs w:val="16"/>
            </w:rPr>
          </w:pPr>
        </w:p>
      </w:tc>
    </w:tr>
    <w:tr w:rsidR="00CC10FA" w:rsidRPr="0055472E" w:rsidTr="00CC10FA">
      <w:tc>
        <w:tcPr>
          <w:tcW w:w="2190" w:type="dxa"/>
          <w:gridSpan w:val="2"/>
        </w:tcPr>
        <w:p w:rsidR="00CC10FA" w:rsidRPr="0055472E" w:rsidRDefault="00CC10FA" w:rsidP="00CC10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D33">
            <w:rPr>
              <w:sz w:val="16"/>
              <w:szCs w:val="16"/>
            </w:rPr>
            <w:t>1</w:t>
          </w:r>
          <w:r w:rsidRPr="0055472E">
            <w:rPr>
              <w:sz w:val="16"/>
              <w:szCs w:val="16"/>
            </w:rPr>
            <w:fldChar w:fldCharType="end"/>
          </w:r>
        </w:p>
      </w:tc>
      <w:tc>
        <w:tcPr>
          <w:tcW w:w="2920" w:type="dxa"/>
        </w:tcPr>
        <w:p w:rsidR="00CC10FA" w:rsidRPr="0055472E" w:rsidRDefault="00CC10FA" w:rsidP="00CC10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7D33">
            <w:rPr>
              <w:sz w:val="16"/>
              <w:szCs w:val="16"/>
            </w:rPr>
            <w:t>20/9/17</w:t>
          </w:r>
          <w:r w:rsidRPr="0055472E">
            <w:rPr>
              <w:sz w:val="16"/>
              <w:szCs w:val="16"/>
            </w:rPr>
            <w:fldChar w:fldCharType="end"/>
          </w:r>
        </w:p>
      </w:tc>
      <w:tc>
        <w:tcPr>
          <w:tcW w:w="2193" w:type="dxa"/>
          <w:gridSpan w:val="2"/>
        </w:tcPr>
        <w:p w:rsidR="00CC10FA" w:rsidRPr="0055472E" w:rsidRDefault="00CC10FA" w:rsidP="00CC10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D33">
            <w:rPr>
              <w:sz w:val="16"/>
              <w:szCs w:val="16"/>
            </w:rPr>
            <w:instrText>27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7D33">
            <w:rPr>
              <w:sz w:val="16"/>
              <w:szCs w:val="16"/>
            </w:rPr>
            <w:instrText>27/9/17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D33">
            <w:rPr>
              <w:noProof/>
              <w:sz w:val="16"/>
              <w:szCs w:val="16"/>
            </w:rPr>
            <w:t>27/9/17</w:t>
          </w:r>
          <w:r w:rsidRPr="0055472E">
            <w:rPr>
              <w:sz w:val="16"/>
              <w:szCs w:val="16"/>
            </w:rPr>
            <w:fldChar w:fldCharType="end"/>
          </w:r>
        </w:p>
      </w:tc>
    </w:tr>
  </w:tbl>
  <w:p w:rsidR="00CC10FA" w:rsidRPr="00CC10FA" w:rsidRDefault="00CC10FA" w:rsidP="00CC10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B3B51" w:rsidRDefault="00CC10FA" w:rsidP="00CC10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10FA" w:rsidRPr="007B3B51" w:rsidTr="00CC10FA">
      <w:tc>
        <w:tcPr>
          <w:tcW w:w="1247" w:type="dxa"/>
        </w:tcPr>
        <w:p w:rsidR="00CC10FA" w:rsidRPr="007B3B51" w:rsidRDefault="00CC10FA" w:rsidP="00CC10FA">
          <w:pPr>
            <w:rPr>
              <w:i/>
              <w:sz w:val="16"/>
              <w:szCs w:val="16"/>
            </w:rPr>
          </w:pPr>
        </w:p>
      </w:tc>
      <w:tc>
        <w:tcPr>
          <w:tcW w:w="5387" w:type="dxa"/>
          <w:gridSpan w:val="3"/>
        </w:tcPr>
        <w:p w:rsidR="00CC10FA" w:rsidRPr="007B3B51" w:rsidRDefault="00CC10FA" w:rsidP="00CC10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371">
            <w:rPr>
              <w:i/>
              <w:noProof/>
              <w:sz w:val="16"/>
              <w:szCs w:val="16"/>
            </w:rPr>
            <w:t>Biosecurity (Consequential Amendments and Transitional Provisions) Act 2015</w:t>
          </w:r>
          <w:r w:rsidRPr="007B3B51">
            <w:rPr>
              <w:i/>
              <w:sz w:val="16"/>
              <w:szCs w:val="16"/>
            </w:rPr>
            <w:fldChar w:fldCharType="end"/>
          </w:r>
        </w:p>
      </w:tc>
      <w:tc>
        <w:tcPr>
          <w:tcW w:w="669" w:type="dxa"/>
        </w:tcPr>
        <w:p w:rsidR="00CC10FA" w:rsidRPr="007B3B51" w:rsidRDefault="00CC10FA" w:rsidP="00CC10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0371">
            <w:rPr>
              <w:i/>
              <w:noProof/>
              <w:sz w:val="16"/>
              <w:szCs w:val="16"/>
            </w:rPr>
            <w:t>i</w:t>
          </w:r>
          <w:r w:rsidRPr="007B3B51">
            <w:rPr>
              <w:i/>
              <w:sz w:val="16"/>
              <w:szCs w:val="16"/>
            </w:rPr>
            <w:fldChar w:fldCharType="end"/>
          </w:r>
        </w:p>
      </w:tc>
    </w:tr>
    <w:tr w:rsidR="00CC10FA" w:rsidRPr="00130F37" w:rsidTr="00CC10FA">
      <w:tc>
        <w:tcPr>
          <w:tcW w:w="2190" w:type="dxa"/>
          <w:gridSpan w:val="2"/>
        </w:tcPr>
        <w:p w:rsidR="00CC10FA" w:rsidRPr="00130F37" w:rsidRDefault="00CC10FA" w:rsidP="00CC10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D33">
            <w:rPr>
              <w:sz w:val="16"/>
              <w:szCs w:val="16"/>
            </w:rPr>
            <w:t>1</w:t>
          </w:r>
          <w:r w:rsidRPr="00130F37">
            <w:rPr>
              <w:sz w:val="16"/>
              <w:szCs w:val="16"/>
            </w:rPr>
            <w:fldChar w:fldCharType="end"/>
          </w:r>
        </w:p>
      </w:tc>
      <w:tc>
        <w:tcPr>
          <w:tcW w:w="2920" w:type="dxa"/>
        </w:tcPr>
        <w:p w:rsidR="00CC10FA" w:rsidRPr="00130F37" w:rsidRDefault="00CC10FA" w:rsidP="00CC10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7D33">
            <w:rPr>
              <w:sz w:val="16"/>
              <w:szCs w:val="16"/>
            </w:rPr>
            <w:t>20/9/17</w:t>
          </w:r>
          <w:r w:rsidRPr="00130F37">
            <w:rPr>
              <w:sz w:val="16"/>
              <w:szCs w:val="16"/>
            </w:rPr>
            <w:fldChar w:fldCharType="end"/>
          </w:r>
        </w:p>
      </w:tc>
      <w:tc>
        <w:tcPr>
          <w:tcW w:w="2193" w:type="dxa"/>
          <w:gridSpan w:val="2"/>
        </w:tcPr>
        <w:p w:rsidR="00CC10FA" w:rsidRPr="00130F37" w:rsidRDefault="00CC10FA" w:rsidP="00CC10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D33">
            <w:rPr>
              <w:sz w:val="16"/>
              <w:szCs w:val="16"/>
            </w:rPr>
            <w:instrText>27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7D33">
            <w:rPr>
              <w:sz w:val="16"/>
              <w:szCs w:val="16"/>
            </w:rPr>
            <w:instrText>27/9/17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D33">
            <w:rPr>
              <w:noProof/>
              <w:sz w:val="16"/>
              <w:szCs w:val="16"/>
            </w:rPr>
            <w:t>27/9/17</w:t>
          </w:r>
          <w:r w:rsidRPr="00130F37">
            <w:rPr>
              <w:sz w:val="16"/>
              <w:szCs w:val="16"/>
            </w:rPr>
            <w:fldChar w:fldCharType="end"/>
          </w:r>
        </w:p>
      </w:tc>
    </w:tr>
  </w:tbl>
  <w:p w:rsidR="00CC10FA" w:rsidRPr="00CC10FA" w:rsidRDefault="00CC10FA" w:rsidP="00CC10F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B3B51" w:rsidRDefault="00CC10FA" w:rsidP="00CC10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10FA" w:rsidRPr="007B3B51" w:rsidTr="00CC10FA">
      <w:tc>
        <w:tcPr>
          <w:tcW w:w="1247" w:type="dxa"/>
        </w:tcPr>
        <w:p w:rsidR="00CC10FA" w:rsidRPr="007B3B51" w:rsidRDefault="00CC10FA" w:rsidP="00CC10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0371">
            <w:rPr>
              <w:i/>
              <w:noProof/>
              <w:sz w:val="16"/>
              <w:szCs w:val="16"/>
            </w:rPr>
            <w:t>2</w:t>
          </w:r>
          <w:r w:rsidRPr="007B3B51">
            <w:rPr>
              <w:i/>
              <w:sz w:val="16"/>
              <w:szCs w:val="16"/>
            </w:rPr>
            <w:fldChar w:fldCharType="end"/>
          </w:r>
        </w:p>
      </w:tc>
      <w:tc>
        <w:tcPr>
          <w:tcW w:w="5387" w:type="dxa"/>
          <w:gridSpan w:val="3"/>
        </w:tcPr>
        <w:p w:rsidR="00CC10FA" w:rsidRPr="007B3B51" w:rsidRDefault="00CC10FA" w:rsidP="00CC10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371">
            <w:rPr>
              <w:i/>
              <w:noProof/>
              <w:sz w:val="16"/>
              <w:szCs w:val="16"/>
            </w:rPr>
            <w:t>Biosecurity (Consequential Amendments and Transitional Provisions) Act 2015</w:t>
          </w:r>
          <w:r w:rsidRPr="007B3B51">
            <w:rPr>
              <w:i/>
              <w:sz w:val="16"/>
              <w:szCs w:val="16"/>
            </w:rPr>
            <w:fldChar w:fldCharType="end"/>
          </w:r>
        </w:p>
      </w:tc>
      <w:tc>
        <w:tcPr>
          <w:tcW w:w="669" w:type="dxa"/>
        </w:tcPr>
        <w:p w:rsidR="00CC10FA" w:rsidRPr="007B3B51" w:rsidRDefault="00CC10FA" w:rsidP="00CC10FA">
          <w:pPr>
            <w:jc w:val="right"/>
            <w:rPr>
              <w:sz w:val="16"/>
              <w:szCs w:val="16"/>
            </w:rPr>
          </w:pPr>
        </w:p>
      </w:tc>
    </w:tr>
    <w:tr w:rsidR="00CC10FA" w:rsidRPr="0055472E" w:rsidTr="00CC10FA">
      <w:tc>
        <w:tcPr>
          <w:tcW w:w="2190" w:type="dxa"/>
          <w:gridSpan w:val="2"/>
        </w:tcPr>
        <w:p w:rsidR="00CC10FA" w:rsidRPr="0055472E" w:rsidRDefault="00CC10FA" w:rsidP="00CC10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D33">
            <w:rPr>
              <w:sz w:val="16"/>
              <w:szCs w:val="16"/>
            </w:rPr>
            <w:t>1</w:t>
          </w:r>
          <w:r w:rsidRPr="0055472E">
            <w:rPr>
              <w:sz w:val="16"/>
              <w:szCs w:val="16"/>
            </w:rPr>
            <w:fldChar w:fldCharType="end"/>
          </w:r>
        </w:p>
      </w:tc>
      <w:tc>
        <w:tcPr>
          <w:tcW w:w="2920" w:type="dxa"/>
        </w:tcPr>
        <w:p w:rsidR="00CC10FA" w:rsidRPr="0055472E" w:rsidRDefault="00CC10FA" w:rsidP="00CC10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7D33">
            <w:rPr>
              <w:sz w:val="16"/>
              <w:szCs w:val="16"/>
            </w:rPr>
            <w:t>20/9/17</w:t>
          </w:r>
          <w:r w:rsidRPr="0055472E">
            <w:rPr>
              <w:sz w:val="16"/>
              <w:szCs w:val="16"/>
            </w:rPr>
            <w:fldChar w:fldCharType="end"/>
          </w:r>
        </w:p>
      </w:tc>
      <w:tc>
        <w:tcPr>
          <w:tcW w:w="2193" w:type="dxa"/>
          <w:gridSpan w:val="2"/>
        </w:tcPr>
        <w:p w:rsidR="00CC10FA" w:rsidRPr="0055472E" w:rsidRDefault="00CC10FA" w:rsidP="00CC10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D33">
            <w:rPr>
              <w:sz w:val="16"/>
              <w:szCs w:val="16"/>
            </w:rPr>
            <w:instrText>27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7D33">
            <w:rPr>
              <w:sz w:val="16"/>
              <w:szCs w:val="16"/>
            </w:rPr>
            <w:instrText>27/9/17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D33">
            <w:rPr>
              <w:noProof/>
              <w:sz w:val="16"/>
              <w:szCs w:val="16"/>
            </w:rPr>
            <w:t>27/9/17</w:t>
          </w:r>
          <w:r w:rsidRPr="0055472E">
            <w:rPr>
              <w:sz w:val="16"/>
              <w:szCs w:val="16"/>
            </w:rPr>
            <w:fldChar w:fldCharType="end"/>
          </w:r>
        </w:p>
      </w:tc>
    </w:tr>
  </w:tbl>
  <w:p w:rsidR="00CC10FA" w:rsidRPr="00CC10FA" w:rsidRDefault="00CC10FA" w:rsidP="00CC10F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B3B51" w:rsidRDefault="00CC10FA" w:rsidP="00CC10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10FA" w:rsidRPr="007B3B51" w:rsidTr="00CC10FA">
      <w:tc>
        <w:tcPr>
          <w:tcW w:w="1247" w:type="dxa"/>
        </w:tcPr>
        <w:p w:rsidR="00CC10FA" w:rsidRPr="007B3B51" w:rsidRDefault="00CC10FA" w:rsidP="00CC10FA">
          <w:pPr>
            <w:rPr>
              <w:i/>
              <w:sz w:val="16"/>
              <w:szCs w:val="16"/>
            </w:rPr>
          </w:pPr>
        </w:p>
      </w:tc>
      <w:tc>
        <w:tcPr>
          <w:tcW w:w="5387" w:type="dxa"/>
          <w:gridSpan w:val="3"/>
        </w:tcPr>
        <w:p w:rsidR="00CC10FA" w:rsidRPr="007B3B51" w:rsidRDefault="00CC10FA" w:rsidP="00CC10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371">
            <w:rPr>
              <w:i/>
              <w:noProof/>
              <w:sz w:val="16"/>
              <w:szCs w:val="16"/>
            </w:rPr>
            <w:t>Biosecurity (Consequential Amendments and Transitional Provisions) Act 2015</w:t>
          </w:r>
          <w:r w:rsidRPr="007B3B51">
            <w:rPr>
              <w:i/>
              <w:sz w:val="16"/>
              <w:szCs w:val="16"/>
            </w:rPr>
            <w:fldChar w:fldCharType="end"/>
          </w:r>
        </w:p>
      </w:tc>
      <w:tc>
        <w:tcPr>
          <w:tcW w:w="669" w:type="dxa"/>
        </w:tcPr>
        <w:p w:rsidR="00CC10FA" w:rsidRPr="007B3B51" w:rsidRDefault="00CC10FA" w:rsidP="00CC10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0371">
            <w:rPr>
              <w:i/>
              <w:noProof/>
              <w:sz w:val="16"/>
              <w:szCs w:val="16"/>
            </w:rPr>
            <w:t>1</w:t>
          </w:r>
          <w:r w:rsidRPr="007B3B51">
            <w:rPr>
              <w:i/>
              <w:sz w:val="16"/>
              <w:szCs w:val="16"/>
            </w:rPr>
            <w:fldChar w:fldCharType="end"/>
          </w:r>
        </w:p>
      </w:tc>
    </w:tr>
    <w:tr w:rsidR="00CC10FA" w:rsidRPr="00130F37" w:rsidTr="00CC10FA">
      <w:tc>
        <w:tcPr>
          <w:tcW w:w="2190" w:type="dxa"/>
          <w:gridSpan w:val="2"/>
        </w:tcPr>
        <w:p w:rsidR="00CC10FA" w:rsidRPr="00130F37" w:rsidRDefault="00CC10FA" w:rsidP="00CC10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D33">
            <w:rPr>
              <w:sz w:val="16"/>
              <w:szCs w:val="16"/>
            </w:rPr>
            <w:t>1</w:t>
          </w:r>
          <w:r w:rsidRPr="00130F37">
            <w:rPr>
              <w:sz w:val="16"/>
              <w:szCs w:val="16"/>
            </w:rPr>
            <w:fldChar w:fldCharType="end"/>
          </w:r>
        </w:p>
      </w:tc>
      <w:tc>
        <w:tcPr>
          <w:tcW w:w="2920" w:type="dxa"/>
        </w:tcPr>
        <w:p w:rsidR="00CC10FA" w:rsidRPr="00130F37" w:rsidRDefault="00CC10FA" w:rsidP="00CC10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7D33">
            <w:rPr>
              <w:sz w:val="16"/>
              <w:szCs w:val="16"/>
            </w:rPr>
            <w:t>20/9/17</w:t>
          </w:r>
          <w:r w:rsidRPr="00130F37">
            <w:rPr>
              <w:sz w:val="16"/>
              <w:szCs w:val="16"/>
            </w:rPr>
            <w:fldChar w:fldCharType="end"/>
          </w:r>
        </w:p>
      </w:tc>
      <w:tc>
        <w:tcPr>
          <w:tcW w:w="2193" w:type="dxa"/>
          <w:gridSpan w:val="2"/>
        </w:tcPr>
        <w:p w:rsidR="00CC10FA" w:rsidRPr="00130F37" w:rsidRDefault="00CC10FA" w:rsidP="00CC10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D33">
            <w:rPr>
              <w:sz w:val="16"/>
              <w:szCs w:val="16"/>
            </w:rPr>
            <w:instrText>27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7D33">
            <w:rPr>
              <w:sz w:val="16"/>
              <w:szCs w:val="16"/>
            </w:rPr>
            <w:instrText>27/9/17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D33">
            <w:rPr>
              <w:noProof/>
              <w:sz w:val="16"/>
              <w:szCs w:val="16"/>
            </w:rPr>
            <w:t>27/9/17</w:t>
          </w:r>
          <w:r w:rsidRPr="00130F37">
            <w:rPr>
              <w:sz w:val="16"/>
              <w:szCs w:val="16"/>
            </w:rPr>
            <w:fldChar w:fldCharType="end"/>
          </w:r>
        </w:p>
      </w:tc>
    </w:tr>
  </w:tbl>
  <w:p w:rsidR="00CC10FA" w:rsidRPr="00CC10FA" w:rsidRDefault="00CC10FA" w:rsidP="00CC10F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A961C4" w:rsidRDefault="00CC10FA" w:rsidP="00BD1F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C10FA" w:rsidTr="00BD1F79">
      <w:tc>
        <w:tcPr>
          <w:tcW w:w="1247" w:type="dxa"/>
        </w:tcPr>
        <w:p w:rsidR="00CC10FA" w:rsidRDefault="00CC10FA" w:rsidP="00611100">
          <w:pPr>
            <w:rPr>
              <w:sz w:val="18"/>
            </w:rPr>
          </w:pPr>
        </w:p>
      </w:tc>
      <w:tc>
        <w:tcPr>
          <w:tcW w:w="5387" w:type="dxa"/>
        </w:tcPr>
        <w:p w:rsidR="00CC10FA" w:rsidRDefault="00CC10FA" w:rsidP="00611100">
          <w:pPr>
            <w:jc w:val="center"/>
            <w:rPr>
              <w:sz w:val="18"/>
            </w:rPr>
          </w:pPr>
          <w:r>
            <w:rPr>
              <w:i/>
              <w:sz w:val="18"/>
            </w:rPr>
            <w:t>Biosecurity (Consequential Amendments and Transitional Provisions) Act 2015</w:t>
          </w:r>
        </w:p>
      </w:tc>
      <w:tc>
        <w:tcPr>
          <w:tcW w:w="669" w:type="dxa"/>
        </w:tcPr>
        <w:p w:rsidR="00CC10FA" w:rsidRDefault="00CC10FA" w:rsidP="006111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D5C35">
            <w:rPr>
              <w:i/>
              <w:noProof/>
              <w:sz w:val="18"/>
            </w:rPr>
            <w:t>82</w:t>
          </w:r>
          <w:r w:rsidRPr="007A1328">
            <w:rPr>
              <w:i/>
              <w:sz w:val="18"/>
            </w:rPr>
            <w:fldChar w:fldCharType="end"/>
          </w:r>
        </w:p>
      </w:tc>
    </w:tr>
  </w:tbl>
  <w:p w:rsidR="00CC10FA" w:rsidRPr="00A961C4" w:rsidRDefault="00CC10FA" w:rsidP="00A831ED">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B3B51" w:rsidRDefault="00CC10FA" w:rsidP="00CC10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10FA" w:rsidRPr="007B3B51" w:rsidTr="00CC10FA">
      <w:tc>
        <w:tcPr>
          <w:tcW w:w="1247" w:type="dxa"/>
        </w:tcPr>
        <w:p w:rsidR="00CC10FA" w:rsidRPr="007B3B51" w:rsidRDefault="00CC10FA" w:rsidP="00CC10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0371">
            <w:rPr>
              <w:i/>
              <w:noProof/>
              <w:sz w:val="16"/>
              <w:szCs w:val="16"/>
            </w:rPr>
            <w:t>80</w:t>
          </w:r>
          <w:r w:rsidRPr="007B3B51">
            <w:rPr>
              <w:i/>
              <w:sz w:val="16"/>
              <w:szCs w:val="16"/>
            </w:rPr>
            <w:fldChar w:fldCharType="end"/>
          </w:r>
        </w:p>
      </w:tc>
      <w:tc>
        <w:tcPr>
          <w:tcW w:w="5387" w:type="dxa"/>
          <w:gridSpan w:val="3"/>
        </w:tcPr>
        <w:p w:rsidR="00CC10FA" w:rsidRPr="007B3B51" w:rsidRDefault="00CC10FA" w:rsidP="00CC10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371">
            <w:rPr>
              <w:i/>
              <w:noProof/>
              <w:sz w:val="16"/>
              <w:szCs w:val="16"/>
            </w:rPr>
            <w:t>Biosecurity (Consequential Amendments and Transitional Provisions) Act 2015</w:t>
          </w:r>
          <w:r w:rsidRPr="007B3B51">
            <w:rPr>
              <w:i/>
              <w:sz w:val="16"/>
              <w:szCs w:val="16"/>
            </w:rPr>
            <w:fldChar w:fldCharType="end"/>
          </w:r>
        </w:p>
      </w:tc>
      <w:tc>
        <w:tcPr>
          <w:tcW w:w="669" w:type="dxa"/>
        </w:tcPr>
        <w:p w:rsidR="00CC10FA" w:rsidRPr="007B3B51" w:rsidRDefault="00CC10FA" w:rsidP="00CC10FA">
          <w:pPr>
            <w:jc w:val="right"/>
            <w:rPr>
              <w:sz w:val="16"/>
              <w:szCs w:val="16"/>
            </w:rPr>
          </w:pPr>
        </w:p>
      </w:tc>
    </w:tr>
    <w:tr w:rsidR="00CC10FA" w:rsidRPr="0055472E" w:rsidTr="00CC10FA">
      <w:tc>
        <w:tcPr>
          <w:tcW w:w="2190" w:type="dxa"/>
          <w:gridSpan w:val="2"/>
        </w:tcPr>
        <w:p w:rsidR="00CC10FA" w:rsidRPr="0055472E" w:rsidRDefault="00CC10FA" w:rsidP="00CC10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D33">
            <w:rPr>
              <w:sz w:val="16"/>
              <w:szCs w:val="16"/>
            </w:rPr>
            <w:t>1</w:t>
          </w:r>
          <w:r w:rsidRPr="0055472E">
            <w:rPr>
              <w:sz w:val="16"/>
              <w:szCs w:val="16"/>
            </w:rPr>
            <w:fldChar w:fldCharType="end"/>
          </w:r>
        </w:p>
      </w:tc>
      <w:tc>
        <w:tcPr>
          <w:tcW w:w="2920" w:type="dxa"/>
        </w:tcPr>
        <w:p w:rsidR="00CC10FA" w:rsidRPr="0055472E" w:rsidRDefault="00CC10FA" w:rsidP="00CC10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7D33">
            <w:rPr>
              <w:sz w:val="16"/>
              <w:szCs w:val="16"/>
            </w:rPr>
            <w:t>20/9/17</w:t>
          </w:r>
          <w:r w:rsidRPr="0055472E">
            <w:rPr>
              <w:sz w:val="16"/>
              <w:szCs w:val="16"/>
            </w:rPr>
            <w:fldChar w:fldCharType="end"/>
          </w:r>
        </w:p>
      </w:tc>
      <w:tc>
        <w:tcPr>
          <w:tcW w:w="2193" w:type="dxa"/>
          <w:gridSpan w:val="2"/>
        </w:tcPr>
        <w:p w:rsidR="00CC10FA" w:rsidRPr="0055472E" w:rsidRDefault="00CC10FA" w:rsidP="00CC10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D33">
            <w:rPr>
              <w:sz w:val="16"/>
              <w:szCs w:val="16"/>
            </w:rPr>
            <w:instrText>27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7D33">
            <w:rPr>
              <w:sz w:val="16"/>
              <w:szCs w:val="16"/>
            </w:rPr>
            <w:instrText>27/9/17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D33">
            <w:rPr>
              <w:noProof/>
              <w:sz w:val="16"/>
              <w:szCs w:val="16"/>
            </w:rPr>
            <w:t>27/9/17</w:t>
          </w:r>
          <w:r w:rsidRPr="0055472E">
            <w:rPr>
              <w:sz w:val="16"/>
              <w:szCs w:val="16"/>
            </w:rPr>
            <w:fldChar w:fldCharType="end"/>
          </w:r>
        </w:p>
      </w:tc>
    </w:tr>
  </w:tbl>
  <w:p w:rsidR="00CC10FA" w:rsidRPr="00CC10FA" w:rsidRDefault="00CC10FA" w:rsidP="00CC1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FA" w:rsidRDefault="00CC10FA" w:rsidP="0048364F">
      <w:pPr>
        <w:spacing w:line="240" w:lineRule="auto"/>
      </w:pPr>
      <w:r>
        <w:separator/>
      </w:r>
    </w:p>
  </w:footnote>
  <w:footnote w:type="continuationSeparator" w:id="0">
    <w:p w:rsidR="00CC10FA" w:rsidRDefault="00CC10F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Default="00CC10FA" w:rsidP="00CC10FA">
    <w:pPr>
      <w:pStyle w:val="Header"/>
      <w:pBdr>
        <w:bottom w:val="single" w:sz="6" w:space="1" w:color="auto"/>
      </w:pBdr>
    </w:pPr>
  </w:p>
  <w:p w:rsidR="00CC10FA" w:rsidRDefault="00CC10FA" w:rsidP="00CC10FA">
    <w:pPr>
      <w:pStyle w:val="Header"/>
      <w:pBdr>
        <w:bottom w:val="single" w:sz="6" w:space="1" w:color="auto"/>
      </w:pBdr>
    </w:pPr>
  </w:p>
  <w:p w:rsidR="00CC10FA" w:rsidRPr="001E77D2" w:rsidRDefault="00CC10FA" w:rsidP="00CC10F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E528B" w:rsidRDefault="00CC10FA" w:rsidP="00CC10FA">
    <w:pPr>
      <w:rPr>
        <w:sz w:val="26"/>
        <w:szCs w:val="26"/>
      </w:rPr>
    </w:pPr>
  </w:p>
  <w:p w:rsidR="00CC10FA" w:rsidRPr="00750516" w:rsidRDefault="00CC10FA" w:rsidP="00CC10FA">
    <w:pPr>
      <w:rPr>
        <w:b/>
        <w:sz w:val="20"/>
      </w:rPr>
    </w:pPr>
    <w:r w:rsidRPr="00750516">
      <w:rPr>
        <w:b/>
        <w:sz w:val="20"/>
      </w:rPr>
      <w:t>Endnotes</w:t>
    </w:r>
  </w:p>
  <w:p w:rsidR="00CC10FA" w:rsidRPr="007A1328" w:rsidRDefault="00CC10FA" w:rsidP="00CC10FA">
    <w:pPr>
      <w:rPr>
        <w:sz w:val="20"/>
      </w:rPr>
    </w:pPr>
  </w:p>
  <w:p w:rsidR="00CC10FA" w:rsidRPr="007A1328" w:rsidRDefault="00CC10FA" w:rsidP="00CC10FA">
    <w:pPr>
      <w:rPr>
        <w:b/>
        <w:sz w:val="24"/>
      </w:rPr>
    </w:pPr>
  </w:p>
  <w:p w:rsidR="00CC10FA" w:rsidRPr="007E528B" w:rsidRDefault="00CC10FA" w:rsidP="00CC10F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0371">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7E528B" w:rsidRDefault="00CC10FA" w:rsidP="00CC10FA">
    <w:pPr>
      <w:jc w:val="right"/>
      <w:rPr>
        <w:sz w:val="26"/>
        <w:szCs w:val="26"/>
      </w:rPr>
    </w:pPr>
  </w:p>
  <w:p w:rsidR="00CC10FA" w:rsidRPr="00750516" w:rsidRDefault="00CC10FA" w:rsidP="00CC10FA">
    <w:pPr>
      <w:jc w:val="right"/>
      <w:rPr>
        <w:b/>
        <w:sz w:val="20"/>
      </w:rPr>
    </w:pPr>
    <w:r w:rsidRPr="00750516">
      <w:rPr>
        <w:b/>
        <w:sz w:val="20"/>
      </w:rPr>
      <w:t>Endnotes</w:t>
    </w:r>
  </w:p>
  <w:p w:rsidR="00CC10FA" w:rsidRPr="007A1328" w:rsidRDefault="00CC10FA" w:rsidP="00CC10FA">
    <w:pPr>
      <w:jc w:val="right"/>
      <w:rPr>
        <w:sz w:val="20"/>
      </w:rPr>
    </w:pPr>
  </w:p>
  <w:p w:rsidR="00CC10FA" w:rsidRPr="007A1328" w:rsidRDefault="00CC10FA" w:rsidP="00CC10FA">
    <w:pPr>
      <w:jc w:val="right"/>
      <w:rPr>
        <w:b/>
        <w:sz w:val="24"/>
      </w:rPr>
    </w:pPr>
  </w:p>
  <w:p w:rsidR="00CC10FA" w:rsidRPr="007E528B" w:rsidRDefault="00CC10FA" w:rsidP="00CC10F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0371">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Default="00CC10FA" w:rsidP="00CC10FA">
    <w:pPr>
      <w:pStyle w:val="Header"/>
      <w:pBdr>
        <w:bottom w:val="single" w:sz="4" w:space="1" w:color="auto"/>
      </w:pBdr>
    </w:pPr>
  </w:p>
  <w:p w:rsidR="00CC10FA" w:rsidRDefault="00CC10FA" w:rsidP="00CC10FA">
    <w:pPr>
      <w:pStyle w:val="Header"/>
      <w:pBdr>
        <w:bottom w:val="single" w:sz="4" w:space="1" w:color="auto"/>
      </w:pBdr>
    </w:pPr>
  </w:p>
  <w:p w:rsidR="00CC10FA" w:rsidRPr="001E77D2" w:rsidRDefault="00CC10FA" w:rsidP="00CC10F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5F1388" w:rsidRDefault="00CC10FA" w:rsidP="00CC10F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ED79B6" w:rsidRDefault="00CC10FA" w:rsidP="00A831E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ED79B6" w:rsidRDefault="00CC10FA" w:rsidP="00A831E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ED79B6" w:rsidRDefault="00CC10FA" w:rsidP="00A831E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A961C4" w:rsidRDefault="00CC10FA" w:rsidP="00A831ED">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CC10FA" w:rsidRPr="00A961C4" w:rsidRDefault="00CC10FA" w:rsidP="00A831E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C10FA" w:rsidRPr="00A961C4" w:rsidRDefault="00CC10FA" w:rsidP="00A831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A961C4" w:rsidRDefault="00CC10FA" w:rsidP="00A831ED">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C10FA" w:rsidRPr="00A961C4" w:rsidRDefault="00CC10FA" w:rsidP="00A831E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C10FA" w:rsidRPr="00A961C4" w:rsidRDefault="00CC10FA" w:rsidP="00A831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FA" w:rsidRPr="00A961C4" w:rsidRDefault="00CC10FA" w:rsidP="00A831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43D4408"/>
    <w:multiLevelType w:val="hybridMultilevel"/>
    <w:tmpl w:val="31388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496D16"/>
    <w:multiLevelType w:val="hybridMultilevel"/>
    <w:tmpl w:val="7D20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CC0951"/>
    <w:multiLevelType w:val="hybridMultilevel"/>
    <w:tmpl w:val="4B404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35122A"/>
    <w:multiLevelType w:val="hybridMultilevel"/>
    <w:tmpl w:val="15D2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147650"/>
    <w:multiLevelType w:val="hybridMultilevel"/>
    <w:tmpl w:val="5CEE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C25778"/>
    <w:multiLevelType w:val="hybridMultilevel"/>
    <w:tmpl w:val="A036E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552745"/>
    <w:multiLevelType w:val="hybridMultilevel"/>
    <w:tmpl w:val="969A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3929E3"/>
    <w:multiLevelType w:val="hybridMultilevel"/>
    <w:tmpl w:val="4F2C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A31137"/>
    <w:multiLevelType w:val="hybridMultilevel"/>
    <w:tmpl w:val="61CC5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1E6D8A"/>
    <w:multiLevelType w:val="hybridMultilevel"/>
    <w:tmpl w:val="4998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382074"/>
    <w:multiLevelType w:val="hybridMultilevel"/>
    <w:tmpl w:val="6640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EE1E7F"/>
    <w:multiLevelType w:val="hybridMultilevel"/>
    <w:tmpl w:val="41DE3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52055D"/>
    <w:multiLevelType w:val="hybridMultilevel"/>
    <w:tmpl w:val="C056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14567AC"/>
    <w:multiLevelType w:val="hybridMultilevel"/>
    <w:tmpl w:val="19788EE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nsid w:val="33C268D1"/>
    <w:multiLevelType w:val="hybridMultilevel"/>
    <w:tmpl w:val="E594F75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nsid w:val="3A88385F"/>
    <w:multiLevelType w:val="hybridMultilevel"/>
    <w:tmpl w:val="CB003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D0475F6"/>
    <w:multiLevelType w:val="hybridMultilevel"/>
    <w:tmpl w:val="738C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556E46"/>
    <w:multiLevelType w:val="hybridMultilevel"/>
    <w:tmpl w:val="9C02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1361BF"/>
    <w:multiLevelType w:val="hybridMultilevel"/>
    <w:tmpl w:val="420A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4221630"/>
    <w:multiLevelType w:val="hybridMultilevel"/>
    <w:tmpl w:val="BFF4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C577B8"/>
    <w:multiLevelType w:val="hybridMultilevel"/>
    <w:tmpl w:val="3B86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AE0DF3"/>
    <w:multiLevelType w:val="hybridMultilevel"/>
    <w:tmpl w:val="BD46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3323D1"/>
    <w:multiLevelType w:val="hybridMultilevel"/>
    <w:tmpl w:val="9AEC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86554C"/>
    <w:multiLevelType w:val="hybridMultilevel"/>
    <w:tmpl w:val="28B0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6411A4"/>
    <w:multiLevelType w:val="hybridMultilevel"/>
    <w:tmpl w:val="D7FA2E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nsid w:val="64BC3D23"/>
    <w:multiLevelType w:val="hybridMultilevel"/>
    <w:tmpl w:val="384C0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AE4DEC"/>
    <w:multiLevelType w:val="hybridMultilevel"/>
    <w:tmpl w:val="3C70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9CB5C88"/>
    <w:multiLevelType w:val="hybridMultilevel"/>
    <w:tmpl w:val="28D278F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1">
    <w:nsid w:val="736E20AB"/>
    <w:multiLevelType w:val="hybridMultilevel"/>
    <w:tmpl w:val="83025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99C339C"/>
    <w:multiLevelType w:val="hybridMultilevel"/>
    <w:tmpl w:val="5E18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30"/>
  </w:num>
  <w:num w:numId="14">
    <w:abstractNumId w:val="40"/>
  </w:num>
  <w:num w:numId="15">
    <w:abstractNumId w:val="36"/>
  </w:num>
  <w:num w:numId="16">
    <w:abstractNumId w:val="19"/>
  </w:num>
  <w:num w:numId="17">
    <w:abstractNumId w:val="21"/>
  </w:num>
  <w:num w:numId="18">
    <w:abstractNumId w:val="13"/>
  </w:num>
  <w:num w:numId="19">
    <w:abstractNumId w:val="37"/>
  </w:num>
  <w:num w:numId="20">
    <w:abstractNumId w:val="26"/>
  </w:num>
  <w:num w:numId="21">
    <w:abstractNumId w:val="29"/>
  </w:num>
  <w:num w:numId="22">
    <w:abstractNumId w:val="11"/>
  </w:num>
  <w:num w:numId="23">
    <w:abstractNumId w:val="15"/>
  </w:num>
  <w:num w:numId="24">
    <w:abstractNumId w:val="42"/>
  </w:num>
  <w:num w:numId="25">
    <w:abstractNumId w:val="24"/>
  </w:num>
  <w:num w:numId="26">
    <w:abstractNumId w:val="32"/>
  </w:num>
  <w:num w:numId="27">
    <w:abstractNumId w:val="22"/>
  </w:num>
  <w:num w:numId="28">
    <w:abstractNumId w:val="14"/>
  </w:num>
  <w:num w:numId="29">
    <w:abstractNumId w:val="10"/>
  </w:num>
  <w:num w:numId="30">
    <w:abstractNumId w:val="34"/>
  </w:num>
  <w:num w:numId="31">
    <w:abstractNumId w:val="33"/>
  </w:num>
  <w:num w:numId="32">
    <w:abstractNumId w:val="17"/>
  </w:num>
  <w:num w:numId="33">
    <w:abstractNumId w:val="20"/>
  </w:num>
  <w:num w:numId="34">
    <w:abstractNumId w:val="18"/>
  </w:num>
  <w:num w:numId="35">
    <w:abstractNumId w:val="41"/>
  </w:num>
  <w:num w:numId="36">
    <w:abstractNumId w:val="38"/>
  </w:num>
  <w:num w:numId="37">
    <w:abstractNumId w:val="25"/>
  </w:num>
  <w:num w:numId="38">
    <w:abstractNumId w:val="31"/>
  </w:num>
  <w:num w:numId="39">
    <w:abstractNumId w:val="16"/>
  </w:num>
  <w:num w:numId="40">
    <w:abstractNumId w:val="23"/>
  </w:num>
  <w:num w:numId="41">
    <w:abstractNumId w:val="39"/>
  </w:num>
  <w:num w:numId="42">
    <w:abstractNumId w:val="2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F1"/>
    <w:rsid w:val="00004333"/>
    <w:rsid w:val="000113BC"/>
    <w:rsid w:val="000136AF"/>
    <w:rsid w:val="000141E1"/>
    <w:rsid w:val="00020436"/>
    <w:rsid w:val="00027F97"/>
    <w:rsid w:val="000304C7"/>
    <w:rsid w:val="0004369F"/>
    <w:rsid w:val="00051F6A"/>
    <w:rsid w:val="000551C4"/>
    <w:rsid w:val="000614BF"/>
    <w:rsid w:val="00062ACB"/>
    <w:rsid w:val="00063C83"/>
    <w:rsid w:val="00077411"/>
    <w:rsid w:val="00086366"/>
    <w:rsid w:val="00095DA7"/>
    <w:rsid w:val="000B5355"/>
    <w:rsid w:val="000C100A"/>
    <w:rsid w:val="000C59DA"/>
    <w:rsid w:val="000D020A"/>
    <w:rsid w:val="000D05EF"/>
    <w:rsid w:val="000D4D0F"/>
    <w:rsid w:val="000D53C1"/>
    <w:rsid w:val="000E10D5"/>
    <w:rsid w:val="000E6590"/>
    <w:rsid w:val="000F1536"/>
    <w:rsid w:val="000F1C23"/>
    <w:rsid w:val="000F21C1"/>
    <w:rsid w:val="000F43D4"/>
    <w:rsid w:val="000F7070"/>
    <w:rsid w:val="000F774C"/>
    <w:rsid w:val="0010032A"/>
    <w:rsid w:val="0010745C"/>
    <w:rsid w:val="001133B2"/>
    <w:rsid w:val="001209C1"/>
    <w:rsid w:val="00122014"/>
    <w:rsid w:val="00122109"/>
    <w:rsid w:val="00123112"/>
    <w:rsid w:val="0012694A"/>
    <w:rsid w:val="00127254"/>
    <w:rsid w:val="00130E1C"/>
    <w:rsid w:val="0013497D"/>
    <w:rsid w:val="001377E1"/>
    <w:rsid w:val="00141497"/>
    <w:rsid w:val="00141824"/>
    <w:rsid w:val="00141BEF"/>
    <w:rsid w:val="00145EB4"/>
    <w:rsid w:val="00150EBC"/>
    <w:rsid w:val="00152561"/>
    <w:rsid w:val="00162BD5"/>
    <w:rsid w:val="001643C9"/>
    <w:rsid w:val="00165568"/>
    <w:rsid w:val="00166C2F"/>
    <w:rsid w:val="001712C2"/>
    <w:rsid w:val="001716C9"/>
    <w:rsid w:val="00172359"/>
    <w:rsid w:val="001939E1"/>
    <w:rsid w:val="00195382"/>
    <w:rsid w:val="001964EE"/>
    <w:rsid w:val="001A1ABC"/>
    <w:rsid w:val="001A23FD"/>
    <w:rsid w:val="001A372D"/>
    <w:rsid w:val="001A6B2C"/>
    <w:rsid w:val="001B2556"/>
    <w:rsid w:val="001B66F6"/>
    <w:rsid w:val="001B7A5D"/>
    <w:rsid w:val="001C3BF0"/>
    <w:rsid w:val="001C69C4"/>
    <w:rsid w:val="001D514D"/>
    <w:rsid w:val="001D67AC"/>
    <w:rsid w:val="001D7B1E"/>
    <w:rsid w:val="001E2242"/>
    <w:rsid w:val="001E2EC1"/>
    <w:rsid w:val="001E3590"/>
    <w:rsid w:val="001E68BD"/>
    <w:rsid w:val="001E7407"/>
    <w:rsid w:val="001F43D6"/>
    <w:rsid w:val="00200371"/>
    <w:rsid w:val="00200C5F"/>
    <w:rsid w:val="00201D27"/>
    <w:rsid w:val="002034BE"/>
    <w:rsid w:val="0020561B"/>
    <w:rsid w:val="0020781C"/>
    <w:rsid w:val="00211568"/>
    <w:rsid w:val="00214480"/>
    <w:rsid w:val="002154E1"/>
    <w:rsid w:val="00221CB1"/>
    <w:rsid w:val="00223C55"/>
    <w:rsid w:val="002249E7"/>
    <w:rsid w:val="00233700"/>
    <w:rsid w:val="0023614E"/>
    <w:rsid w:val="00240749"/>
    <w:rsid w:val="00254D73"/>
    <w:rsid w:val="00255325"/>
    <w:rsid w:val="002611F8"/>
    <w:rsid w:val="002622C1"/>
    <w:rsid w:val="002719C9"/>
    <w:rsid w:val="00271FAE"/>
    <w:rsid w:val="00277BB3"/>
    <w:rsid w:val="00297BF4"/>
    <w:rsid w:val="00297ECB"/>
    <w:rsid w:val="002A2A15"/>
    <w:rsid w:val="002B2B63"/>
    <w:rsid w:val="002D043A"/>
    <w:rsid w:val="002D13E2"/>
    <w:rsid w:val="002D4D70"/>
    <w:rsid w:val="002E2BF1"/>
    <w:rsid w:val="002F1B1A"/>
    <w:rsid w:val="002F40D2"/>
    <w:rsid w:val="002F5DF4"/>
    <w:rsid w:val="0030055E"/>
    <w:rsid w:val="00300F09"/>
    <w:rsid w:val="00304A5F"/>
    <w:rsid w:val="00304D5A"/>
    <w:rsid w:val="00310820"/>
    <w:rsid w:val="0031648C"/>
    <w:rsid w:val="00340B07"/>
    <w:rsid w:val="003415D3"/>
    <w:rsid w:val="0034262C"/>
    <w:rsid w:val="003435BA"/>
    <w:rsid w:val="0034424E"/>
    <w:rsid w:val="00345A2C"/>
    <w:rsid w:val="00352B0F"/>
    <w:rsid w:val="0035482D"/>
    <w:rsid w:val="003562F9"/>
    <w:rsid w:val="00360F39"/>
    <w:rsid w:val="0036287E"/>
    <w:rsid w:val="003652CF"/>
    <w:rsid w:val="00382103"/>
    <w:rsid w:val="0038337E"/>
    <w:rsid w:val="0038770D"/>
    <w:rsid w:val="003A6EF3"/>
    <w:rsid w:val="003B33AE"/>
    <w:rsid w:val="003B52FB"/>
    <w:rsid w:val="003B5918"/>
    <w:rsid w:val="003B62DB"/>
    <w:rsid w:val="003C1D3E"/>
    <w:rsid w:val="003C406A"/>
    <w:rsid w:val="003C5F2B"/>
    <w:rsid w:val="003C73D7"/>
    <w:rsid w:val="003D0BFE"/>
    <w:rsid w:val="003D1FF0"/>
    <w:rsid w:val="003D544B"/>
    <w:rsid w:val="003D5700"/>
    <w:rsid w:val="003D5B74"/>
    <w:rsid w:val="003D6EA6"/>
    <w:rsid w:val="003D74D4"/>
    <w:rsid w:val="003F046E"/>
    <w:rsid w:val="003F520D"/>
    <w:rsid w:val="003F6014"/>
    <w:rsid w:val="0040324E"/>
    <w:rsid w:val="00404495"/>
    <w:rsid w:val="0041069B"/>
    <w:rsid w:val="004116CD"/>
    <w:rsid w:val="004120A0"/>
    <w:rsid w:val="00414E4E"/>
    <w:rsid w:val="00424CA9"/>
    <w:rsid w:val="0043112C"/>
    <w:rsid w:val="004347A3"/>
    <w:rsid w:val="00440729"/>
    <w:rsid w:val="0044291A"/>
    <w:rsid w:val="00442F85"/>
    <w:rsid w:val="00447C34"/>
    <w:rsid w:val="00457E14"/>
    <w:rsid w:val="00460413"/>
    <w:rsid w:val="00462133"/>
    <w:rsid w:val="004632AB"/>
    <w:rsid w:val="00463D8F"/>
    <w:rsid w:val="0046713E"/>
    <w:rsid w:val="0048364F"/>
    <w:rsid w:val="0048706B"/>
    <w:rsid w:val="00494D91"/>
    <w:rsid w:val="00496F97"/>
    <w:rsid w:val="004A1C2B"/>
    <w:rsid w:val="004A1DB8"/>
    <w:rsid w:val="004A3769"/>
    <w:rsid w:val="004B0632"/>
    <w:rsid w:val="004B1023"/>
    <w:rsid w:val="004D1E4A"/>
    <w:rsid w:val="004D2840"/>
    <w:rsid w:val="004E709E"/>
    <w:rsid w:val="004F1972"/>
    <w:rsid w:val="004F1FAC"/>
    <w:rsid w:val="00513099"/>
    <w:rsid w:val="00514CE4"/>
    <w:rsid w:val="00516B8D"/>
    <w:rsid w:val="00535F5B"/>
    <w:rsid w:val="00537FBC"/>
    <w:rsid w:val="00543469"/>
    <w:rsid w:val="00545EC3"/>
    <w:rsid w:val="00551AC6"/>
    <w:rsid w:val="00551E34"/>
    <w:rsid w:val="00554DDD"/>
    <w:rsid w:val="00561F18"/>
    <w:rsid w:val="00572FDF"/>
    <w:rsid w:val="0058284A"/>
    <w:rsid w:val="00584811"/>
    <w:rsid w:val="005915EC"/>
    <w:rsid w:val="00593AA6"/>
    <w:rsid w:val="00593AAF"/>
    <w:rsid w:val="00594161"/>
    <w:rsid w:val="00594749"/>
    <w:rsid w:val="00596094"/>
    <w:rsid w:val="005A0966"/>
    <w:rsid w:val="005B080E"/>
    <w:rsid w:val="005B4067"/>
    <w:rsid w:val="005B51A8"/>
    <w:rsid w:val="005C3F41"/>
    <w:rsid w:val="005C5797"/>
    <w:rsid w:val="005C6C05"/>
    <w:rsid w:val="005D675C"/>
    <w:rsid w:val="005E39F4"/>
    <w:rsid w:val="005F1C5D"/>
    <w:rsid w:val="005F341C"/>
    <w:rsid w:val="005F5F04"/>
    <w:rsid w:val="005F7A8D"/>
    <w:rsid w:val="00600219"/>
    <w:rsid w:val="00611100"/>
    <w:rsid w:val="006112B7"/>
    <w:rsid w:val="0061654C"/>
    <w:rsid w:val="00621956"/>
    <w:rsid w:val="0062537D"/>
    <w:rsid w:val="0065475C"/>
    <w:rsid w:val="006560C3"/>
    <w:rsid w:val="00657091"/>
    <w:rsid w:val="006647C4"/>
    <w:rsid w:val="006655D0"/>
    <w:rsid w:val="00665651"/>
    <w:rsid w:val="00666D9B"/>
    <w:rsid w:val="00670A91"/>
    <w:rsid w:val="0067212E"/>
    <w:rsid w:val="00672741"/>
    <w:rsid w:val="00673EDC"/>
    <w:rsid w:val="00677CC2"/>
    <w:rsid w:val="00685F42"/>
    <w:rsid w:val="0069207B"/>
    <w:rsid w:val="00693F73"/>
    <w:rsid w:val="006A057E"/>
    <w:rsid w:val="006A293A"/>
    <w:rsid w:val="006B6EA3"/>
    <w:rsid w:val="006C05EE"/>
    <w:rsid w:val="006C2600"/>
    <w:rsid w:val="006C31DD"/>
    <w:rsid w:val="006C7F8C"/>
    <w:rsid w:val="006D0507"/>
    <w:rsid w:val="006E0E60"/>
    <w:rsid w:val="006E24B8"/>
    <w:rsid w:val="006E7835"/>
    <w:rsid w:val="006F14C2"/>
    <w:rsid w:val="006F3D22"/>
    <w:rsid w:val="00700B2C"/>
    <w:rsid w:val="0070220B"/>
    <w:rsid w:val="00711460"/>
    <w:rsid w:val="00713084"/>
    <w:rsid w:val="007163C6"/>
    <w:rsid w:val="00720AE7"/>
    <w:rsid w:val="00722D94"/>
    <w:rsid w:val="0072764B"/>
    <w:rsid w:val="00731E00"/>
    <w:rsid w:val="0073303E"/>
    <w:rsid w:val="0074006C"/>
    <w:rsid w:val="0074158C"/>
    <w:rsid w:val="007440B7"/>
    <w:rsid w:val="0074507C"/>
    <w:rsid w:val="00745BB7"/>
    <w:rsid w:val="00750696"/>
    <w:rsid w:val="00750745"/>
    <w:rsid w:val="007547E5"/>
    <w:rsid w:val="00757567"/>
    <w:rsid w:val="00760093"/>
    <w:rsid w:val="007612B8"/>
    <w:rsid w:val="007634AD"/>
    <w:rsid w:val="00763FBF"/>
    <w:rsid w:val="007715C9"/>
    <w:rsid w:val="0077381C"/>
    <w:rsid w:val="00774EDD"/>
    <w:rsid w:val="007757EC"/>
    <w:rsid w:val="007821EA"/>
    <w:rsid w:val="00791143"/>
    <w:rsid w:val="00794C83"/>
    <w:rsid w:val="007A4313"/>
    <w:rsid w:val="007A464B"/>
    <w:rsid w:val="007A61A5"/>
    <w:rsid w:val="007A72F0"/>
    <w:rsid w:val="007B0074"/>
    <w:rsid w:val="007B5C0C"/>
    <w:rsid w:val="007C4A52"/>
    <w:rsid w:val="007C55C1"/>
    <w:rsid w:val="007C7E48"/>
    <w:rsid w:val="007D1C88"/>
    <w:rsid w:val="007D1ECF"/>
    <w:rsid w:val="007E67B5"/>
    <w:rsid w:val="007E7D4A"/>
    <w:rsid w:val="007F4BFF"/>
    <w:rsid w:val="008044A4"/>
    <w:rsid w:val="00805B3A"/>
    <w:rsid w:val="00815823"/>
    <w:rsid w:val="00821685"/>
    <w:rsid w:val="00821920"/>
    <w:rsid w:val="00822DE8"/>
    <w:rsid w:val="00834910"/>
    <w:rsid w:val="008531F6"/>
    <w:rsid w:val="00856A31"/>
    <w:rsid w:val="008754D0"/>
    <w:rsid w:val="00877D48"/>
    <w:rsid w:val="008962B0"/>
    <w:rsid w:val="008A02D9"/>
    <w:rsid w:val="008C01EE"/>
    <w:rsid w:val="008C04BB"/>
    <w:rsid w:val="008D0EE0"/>
    <w:rsid w:val="008D647E"/>
    <w:rsid w:val="008E1559"/>
    <w:rsid w:val="008E1B38"/>
    <w:rsid w:val="008E7408"/>
    <w:rsid w:val="008F0096"/>
    <w:rsid w:val="008F2C25"/>
    <w:rsid w:val="008F4F1C"/>
    <w:rsid w:val="008F67FC"/>
    <w:rsid w:val="00906003"/>
    <w:rsid w:val="00907A20"/>
    <w:rsid w:val="0091477E"/>
    <w:rsid w:val="009159F6"/>
    <w:rsid w:val="00925570"/>
    <w:rsid w:val="00927E7D"/>
    <w:rsid w:val="009320BF"/>
    <w:rsid w:val="00932377"/>
    <w:rsid w:val="00933903"/>
    <w:rsid w:val="00933B41"/>
    <w:rsid w:val="00935CA5"/>
    <w:rsid w:val="00942452"/>
    <w:rsid w:val="00957A56"/>
    <w:rsid w:val="009606FB"/>
    <w:rsid w:val="009642B6"/>
    <w:rsid w:val="00974E43"/>
    <w:rsid w:val="00985D7C"/>
    <w:rsid w:val="00987282"/>
    <w:rsid w:val="00990853"/>
    <w:rsid w:val="00991CCA"/>
    <w:rsid w:val="00994476"/>
    <w:rsid w:val="00995830"/>
    <w:rsid w:val="009B2EE8"/>
    <w:rsid w:val="009B3358"/>
    <w:rsid w:val="009B48BD"/>
    <w:rsid w:val="009C071C"/>
    <w:rsid w:val="009C0FA2"/>
    <w:rsid w:val="009C3A3E"/>
    <w:rsid w:val="009D06C9"/>
    <w:rsid w:val="009D68EE"/>
    <w:rsid w:val="009E57EB"/>
    <w:rsid w:val="009F5BE7"/>
    <w:rsid w:val="00A052A8"/>
    <w:rsid w:val="00A0794A"/>
    <w:rsid w:val="00A13FD4"/>
    <w:rsid w:val="00A149FC"/>
    <w:rsid w:val="00A14B0F"/>
    <w:rsid w:val="00A155EB"/>
    <w:rsid w:val="00A166BD"/>
    <w:rsid w:val="00A170E8"/>
    <w:rsid w:val="00A20DC0"/>
    <w:rsid w:val="00A21904"/>
    <w:rsid w:val="00A231E2"/>
    <w:rsid w:val="00A23F0E"/>
    <w:rsid w:val="00A25E23"/>
    <w:rsid w:val="00A31FF4"/>
    <w:rsid w:val="00A36656"/>
    <w:rsid w:val="00A43980"/>
    <w:rsid w:val="00A450D9"/>
    <w:rsid w:val="00A45CBF"/>
    <w:rsid w:val="00A4792F"/>
    <w:rsid w:val="00A5293D"/>
    <w:rsid w:val="00A61EF6"/>
    <w:rsid w:val="00A621F6"/>
    <w:rsid w:val="00A64912"/>
    <w:rsid w:val="00A70A74"/>
    <w:rsid w:val="00A72B4A"/>
    <w:rsid w:val="00A75489"/>
    <w:rsid w:val="00A81952"/>
    <w:rsid w:val="00A822A6"/>
    <w:rsid w:val="00A82D76"/>
    <w:rsid w:val="00A8310D"/>
    <w:rsid w:val="00A831ED"/>
    <w:rsid w:val="00AA4559"/>
    <w:rsid w:val="00AA65FF"/>
    <w:rsid w:val="00AB6C19"/>
    <w:rsid w:val="00AB7241"/>
    <w:rsid w:val="00AC321C"/>
    <w:rsid w:val="00AC4C81"/>
    <w:rsid w:val="00AD0E4C"/>
    <w:rsid w:val="00AD5641"/>
    <w:rsid w:val="00AD58F2"/>
    <w:rsid w:val="00AE51A6"/>
    <w:rsid w:val="00AF49C2"/>
    <w:rsid w:val="00AF6189"/>
    <w:rsid w:val="00AF7506"/>
    <w:rsid w:val="00B01006"/>
    <w:rsid w:val="00B01358"/>
    <w:rsid w:val="00B02FD1"/>
    <w:rsid w:val="00B032D8"/>
    <w:rsid w:val="00B11485"/>
    <w:rsid w:val="00B172F2"/>
    <w:rsid w:val="00B175F9"/>
    <w:rsid w:val="00B25E01"/>
    <w:rsid w:val="00B30D7A"/>
    <w:rsid w:val="00B30FF7"/>
    <w:rsid w:val="00B33B3C"/>
    <w:rsid w:val="00B4017E"/>
    <w:rsid w:val="00B42463"/>
    <w:rsid w:val="00B60E52"/>
    <w:rsid w:val="00B646F1"/>
    <w:rsid w:val="00B67831"/>
    <w:rsid w:val="00B74A63"/>
    <w:rsid w:val="00B85076"/>
    <w:rsid w:val="00BA3BEB"/>
    <w:rsid w:val="00BA3FE9"/>
    <w:rsid w:val="00BA4C36"/>
    <w:rsid w:val="00BA5026"/>
    <w:rsid w:val="00BA5A4C"/>
    <w:rsid w:val="00BB27DD"/>
    <w:rsid w:val="00BB43D3"/>
    <w:rsid w:val="00BB70B3"/>
    <w:rsid w:val="00BC19BB"/>
    <w:rsid w:val="00BC2790"/>
    <w:rsid w:val="00BC2F64"/>
    <w:rsid w:val="00BC5F10"/>
    <w:rsid w:val="00BC6C88"/>
    <w:rsid w:val="00BD1F79"/>
    <w:rsid w:val="00BD3D89"/>
    <w:rsid w:val="00BE0364"/>
    <w:rsid w:val="00BE0942"/>
    <w:rsid w:val="00BE719A"/>
    <w:rsid w:val="00BE720A"/>
    <w:rsid w:val="00BF13B7"/>
    <w:rsid w:val="00C058D7"/>
    <w:rsid w:val="00C06447"/>
    <w:rsid w:val="00C067E5"/>
    <w:rsid w:val="00C128B3"/>
    <w:rsid w:val="00C12AA1"/>
    <w:rsid w:val="00C13011"/>
    <w:rsid w:val="00C164CA"/>
    <w:rsid w:val="00C30D8A"/>
    <w:rsid w:val="00C37A27"/>
    <w:rsid w:val="00C42BF8"/>
    <w:rsid w:val="00C460AE"/>
    <w:rsid w:val="00C50043"/>
    <w:rsid w:val="00C633A8"/>
    <w:rsid w:val="00C722AD"/>
    <w:rsid w:val="00C730A3"/>
    <w:rsid w:val="00C7573B"/>
    <w:rsid w:val="00C760B5"/>
    <w:rsid w:val="00C76CF3"/>
    <w:rsid w:val="00C938AA"/>
    <w:rsid w:val="00C96FBD"/>
    <w:rsid w:val="00C970F2"/>
    <w:rsid w:val="00CA21F8"/>
    <w:rsid w:val="00CA5DB9"/>
    <w:rsid w:val="00CC10FA"/>
    <w:rsid w:val="00CC138A"/>
    <w:rsid w:val="00CC21A8"/>
    <w:rsid w:val="00CD094E"/>
    <w:rsid w:val="00CE0B7F"/>
    <w:rsid w:val="00CE0D32"/>
    <w:rsid w:val="00CE165F"/>
    <w:rsid w:val="00CE2835"/>
    <w:rsid w:val="00CE6E2F"/>
    <w:rsid w:val="00CE733C"/>
    <w:rsid w:val="00CF032C"/>
    <w:rsid w:val="00CF0BB2"/>
    <w:rsid w:val="00CF101A"/>
    <w:rsid w:val="00CF44AC"/>
    <w:rsid w:val="00CF5985"/>
    <w:rsid w:val="00D000F9"/>
    <w:rsid w:val="00D00703"/>
    <w:rsid w:val="00D13441"/>
    <w:rsid w:val="00D153B9"/>
    <w:rsid w:val="00D17D33"/>
    <w:rsid w:val="00D21314"/>
    <w:rsid w:val="00D243A3"/>
    <w:rsid w:val="00D27C86"/>
    <w:rsid w:val="00D3290E"/>
    <w:rsid w:val="00D36603"/>
    <w:rsid w:val="00D37251"/>
    <w:rsid w:val="00D43896"/>
    <w:rsid w:val="00D52EFE"/>
    <w:rsid w:val="00D550A5"/>
    <w:rsid w:val="00D56519"/>
    <w:rsid w:val="00D56CEF"/>
    <w:rsid w:val="00D63EF6"/>
    <w:rsid w:val="00D7059C"/>
    <w:rsid w:val="00D70DFB"/>
    <w:rsid w:val="00D766DF"/>
    <w:rsid w:val="00D803FA"/>
    <w:rsid w:val="00D83127"/>
    <w:rsid w:val="00D92448"/>
    <w:rsid w:val="00D97FC3"/>
    <w:rsid w:val="00DA4FB6"/>
    <w:rsid w:val="00DC045C"/>
    <w:rsid w:val="00DC051E"/>
    <w:rsid w:val="00DC0EDF"/>
    <w:rsid w:val="00DC50FF"/>
    <w:rsid w:val="00DD588D"/>
    <w:rsid w:val="00DE74E4"/>
    <w:rsid w:val="00DE7D86"/>
    <w:rsid w:val="00E03410"/>
    <w:rsid w:val="00E05704"/>
    <w:rsid w:val="00E11698"/>
    <w:rsid w:val="00E16A14"/>
    <w:rsid w:val="00E207F9"/>
    <w:rsid w:val="00E30185"/>
    <w:rsid w:val="00E34716"/>
    <w:rsid w:val="00E37AF0"/>
    <w:rsid w:val="00E37CD4"/>
    <w:rsid w:val="00E40D48"/>
    <w:rsid w:val="00E43D6E"/>
    <w:rsid w:val="00E51D08"/>
    <w:rsid w:val="00E54292"/>
    <w:rsid w:val="00E70969"/>
    <w:rsid w:val="00E715C7"/>
    <w:rsid w:val="00E74DC7"/>
    <w:rsid w:val="00E80D36"/>
    <w:rsid w:val="00E86E76"/>
    <w:rsid w:val="00E87699"/>
    <w:rsid w:val="00EA220F"/>
    <w:rsid w:val="00EC096A"/>
    <w:rsid w:val="00ED2207"/>
    <w:rsid w:val="00ED635A"/>
    <w:rsid w:val="00EE1805"/>
    <w:rsid w:val="00EE461D"/>
    <w:rsid w:val="00EE4B6B"/>
    <w:rsid w:val="00EF2839"/>
    <w:rsid w:val="00EF2E3A"/>
    <w:rsid w:val="00EF32EA"/>
    <w:rsid w:val="00EF49E7"/>
    <w:rsid w:val="00F047E2"/>
    <w:rsid w:val="00F06512"/>
    <w:rsid w:val="00F078DC"/>
    <w:rsid w:val="00F1260A"/>
    <w:rsid w:val="00F13E86"/>
    <w:rsid w:val="00F170D3"/>
    <w:rsid w:val="00F17BE0"/>
    <w:rsid w:val="00F31269"/>
    <w:rsid w:val="00F33DDC"/>
    <w:rsid w:val="00F41E46"/>
    <w:rsid w:val="00F47A7B"/>
    <w:rsid w:val="00F55648"/>
    <w:rsid w:val="00F677A9"/>
    <w:rsid w:val="00F73AF5"/>
    <w:rsid w:val="00F749C4"/>
    <w:rsid w:val="00F74E26"/>
    <w:rsid w:val="00F81AB7"/>
    <w:rsid w:val="00F840AB"/>
    <w:rsid w:val="00F843A1"/>
    <w:rsid w:val="00F84CF5"/>
    <w:rsid w:val="00F945CE"/>
    <w:rsid w:val="00F9721C"/>
    <w:rsid w:val="00FA420B"/>
    <w:rsid w:val="00FB60FD"/>
    <w:rsid w:val="00FC139B"/>
    <w:rsid w:val="00FC1883"/>
    <w:rsid w:val="00FC44AE"/>
    <w:rsid w:val="00FC5032"/>
    <w:rsid w:val="00FC5E0B"/>
    <w:rsid w:val="00FD5C35"/>
    <w:rsid w:val="00FE2CF1"/>
    <w:rsid w:val="00FE6161"/>
    <w:rsid w:val="00FF17C9"/>
    <w:rsid w:val="00FF28D9"/>
    <w:rsid w:val="00FF5A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14C2"/>
    <w:pPr>
      <w:spacing w:line="260" w:lineRule="atLeast"/>
    </w:pPr>
    <w:rPr>
      <w:sz w:val="22"/>
    </w:rPr>
  </w:style>
  <w:style w:type="paragraph" w:styleId="Heading1">
    <w:name w:val="heading 1"/>
    <w:basedOn w:val="Normal"/>
    <w:next w:val="Normal"/>
    <w:link w:val="Heading1Char"/>
    <w:uiPriority w:val="9"/>
    <w:qFormat/>
    <w:rsid w:val="009147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47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7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47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47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47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477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477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477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14C2"/>
  </w:style>
  <w:style w:type="paragraph" w:customStyle="1" w:styleId="OPCParaBase">
    <w:name w:val="OPCParaBase"/>
    <w:link w:val="OPCParaBaseChar"/>
    <w:qFormat/>
    <w:rsid w:val="006F14C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F14C2"/>
    <w:pPr>
      <w:spacing w:line="240" w:lineRule="auto"/>
    </w:pPr>
    <w:rPr>
      <w:b/>
      <w:sz w:val="40"/>
    </w:rPr>
  </w:style>
  <w:style w:type="paragraph" w:customStyle="1" w:styleId="ActHead1">
    <w:name w:val="ActHead 1"/>
    <w:aliases w:val="c"/>
    <w:basedOn w:val="OPCParaBase"/>
    <w:next w:val="Normal"/>
    <w:qFormat/>
    <w:rsid w:val="006F14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14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14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14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14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14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14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14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14C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F14C2"/>
  </w:style>
  <w:style w:type="paragraph" w:customStyle="1" w:styleId="Blocks">
    <w:name w:val="Blocks"/>
    <w:aliases w:val="bb"/>
    <w:basedOn w:val="OPCParaBase"/>
    <w:qFormat/>
    <w:rsid w:val="006F14C2"/>
    <w:pPr>
      <w:spacing w:line="240" w:lineRule="auto"/>
    </w:pPr>
    <w:rPr>
      <w:sz w:val="24"/>
    </w:rPr>
  </w:style>
  <w:style w:type="paragraph" w:customStyle="1" w:styleId="BoxText">
    <w:name w:val="BoxText"/>
    <w:aliases w:val="bt"/>
    <w:basedOn w:val="OPCParaBase"/>
    <w:qFormat/>
    <w:rsid w:val="006F14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14C2"/>
    <w:rPr>
      <w:b/>
    </w:rPr>
  </w:style>
  <w:style w:type="paragraph" w:customStyle="1" w:styleId="BoxHeadItalic">
    <w:name w:val="BoxHeadItalic"/>
    <w:aliases w:val="bhi"/>
    <w:basedOn w:val="BoxText"/>
    <w:next w:val="BoxStep"/>
    <w:qFormat/>
    <w:rsid w:val="006F14C2"/>
    <w:rPr>
      <w:i/>
    </w:rPr>
  </w:style>
  <w:style w:type="paragraph" w:customStyle="1" w:styleId="BoxList">
    <w:name w:val="BoxList"/>
    <w:aliases w:val="bl"/>
    <w:basedOn w:val="BoxText"/>
    <w:qFormat/>
    <w:rsid w:val="006F14C2"/>
    <w:pPr>
      <w:ind w:left="1559" w:hanging="425"/>
    </w:pPr>
  </w:style>
  <w:style w:type="paragraph" w:customStyle="1" w:styleId="BoxNote">
    <w:name w:val="BoxNote"/>
    <w:aliases w:val="bn"/>
    <w:basedOn w:val="BoxText"/>
    <w:qFormat/>
    <w:rsid w:val="006F14C2"/>
    <w:pPr>
      <w:tabs>
        <w:tab w:val="left" w:pos="1985"/>
      </w:tabs>
      <w:spacing w:before="122" w:line="198" w:lineRule="exact"/>
      <w:ind w:left="2948" w:hanging="1814"/>
    </w:pPr>
    <w:rPr>
      <w:sz w:val="18"/>
    </w:rPr>
  </w:style>
  <w:style w:type="paragraph" w:customStyle="1" w:styleId="BoxPara">
    <w:name w:val="BoxPara"/>
    <w:aliases w:val="bp"/>
    <w:basedOn w:val="BoxText"/>
    <w:qFormat/>
    <w:rsid w:val="006F14C2"/>
    <w:pPr>
      <w:tabs>
        <w:tab w:val="right" w:pos="2268"/>
      </w:tabs>
      <w:ind w:left="2552" w:hanging="1418"/>
    </w:pPr>
  </w:style>
  <w:style w:type="paragraph" w:customStyle="1" w:styleId="BoxStep">
    <w:name w:val="BoxStep"/>
    <w:aliases w:val="bs"/>
    <w:basedOn w:val="BoxText"/>
    <w:qFormat/>
    <w:rsid w:val="006F14C2"/>
    <w:pPr>
      <w:ind w:left="1985" w:hanging="851"/>
    </w:pPr>
  </w:style>
  <w:style w:type="character" w:customStyle="1" w:styleId="CharAmPartNo">
    <w:name w:val="CharAmPartNo"/>
    <w:basedOn w:val="OPCCharBase"/>
    <w:qFormat/>
    <w:rsid w:val="006F14C2"/>
  </w:style>
  <w:style w:type="character" w:customStyle="1" w:styleId="CharAmPartText">
    <w:name w:val="CharAmPartText"/>
    <w:basedOn w:val="OPCCharBase"/>
    <w:qFormat/>
    <w:rsid w:val="006F14C2"/>
  </w:style>
  <w:style w:type="character" w:customStyle="1" w:styleId="CharAmSchNo">
    <w:name w:val="CharAmSchNo"/>
    <w:basedOn w:val="OPCCharBase"/>
    <w:qFormat/>
    <w:rsid w:val="006F14C2"/>
  </w:style>
  <w:style w:type="character" w:customStyle="1" w:styleId="CharAmSchText">
    <w:name w:val="CharAmSchText"/>
    <w:basedOn w:val="OPCCharBase"/>
    <w:qFormat/>
    <w:rsid w:val="006F14C2"/>
  </w:style>
  <w:style w:type="character" w:customStyle="1" w:styleId="CharBoldItalic">
    <w:name w:val="CharBoldItalic"/>
    <w:basedOn w:val="OPCCharBase"/>
    <w:uiPriority w:val="1"/>
    <w:qFormat/>
    <w:rsid w:val="006F14C2"/>
    <w:rPr>
      <w:b/>
      <w:i/>
    </w:rPr>
  </w:style>
  <w:style w:type="character" w:customStyle="1" w:styleId="CharChapNo">
    <w:name w:val="CharChapNo"/>
    <w:basedOn w:val="OPCCharBase"/>
    <w:qFormat/>
    <w:rsid w:val="006F14C2"/>
  </w:style>
  <w:style w:type="character" w:customStyle="1" w:styleId="CharChapText">
    <w:name w:val="CharChapText"/>
    <w:basedOn w:val="OPCCharBase"/>
    <w:qFormat/>
    <w:rsid w:val="006F14C2"/>
  </w:style>
  <w:style w:type="character" w:customStyle="1" w:styleId="CharDivNo">
    <w:name w:val="CharDivNo"/>
    <w:basedOn w:val="OPCCharBase"/>
    <w:qFormat/>
    <w:rsid w:val="006F14C2"/>
  </w:style>
  <w:style w:type="character" w:customStyle="1" w:styleId="CharDivText">
    <w:name w:val="CharDivText"/>
    <w:basedOn w:val="OPCCharBase"/>
    <w:qFormat/>
    <w:rsid w:val="006F14C2"/>
  </w:style>
  <w:style w:type="character" w:customStyle="1" w:styleId="CharItalic">
    <w:name w:val="CharItalic"/>
    <w:basedOn w:val="OPCCharBase"/>
    <w:uiPriority w:val="1"/>
    <w:qFormat/>
    <w:rsid w:val="006F14C2"/>
    <w:rPr>
      <w:i/>
    </w:rPr>
  </w:style>
  <w:style w:type="character" w:customStyle="1" w:styleId="CharPartNo">
    <w:name w:val="CharPartNo"/>
    <w:basedOn w:val="OPCCharBase"/>
    <w:qFormat/>
    <w:rsid w:val="006F14C2"/>
  </w:style>
  <w:style w:type="character" w:customStyle="1" w:styleId="CharPartText">
    <w:name w:val="CharPartText"/>
    <w:basedOn w:val="OPCCharBase"/>
    <w:qFormat/>
    <w:rsid w:val="006F14C2"/>
  </w:style>
  <w:style w:type="character" w:customStyle="1" w:styleId="CharSectno">
    <w:name w:val="CharSectno"/>
    <w:basedOn w:val="OPCCharBase"/>
    <w:qFormat/>
    <w:rsid w:val="006F14C2"/>
  </w:style>
  <w:style w:type="character" w:customStyle="1" w:styleId="CharSubdNo">
    <w:name w:val="CharSubdNo"/>
    <w:basedOn w:val="OPCCharBase"/>
    <w:uiPriority w:val="1"/>
    <w:qFormat/>
    <w:rsid w:val="006F14C2"/>
  </w:style>
  <w:style w:type="character" w:customStyle="1" w:styleId="CharSubdText">
    <w:name w:val="CharSubdText"/>
    <w:basedOn w:val="OPCCharBase"/>
    <w:uiPriority w:val="1"/>
    <w:qFormat/>
    <w:rsid w:val="006F14C2"/>
  </w:style>
  <w:style w:type="paragraph" w:customStyle="1" w:styleId="CTA--">
    <w:name w:val="CTA --"/>
    <w:basedOn w:val="OPCParaBase"/>
    <w:next w:val="Normal"/>
    <w:rsid w:val="006F14C2"/>
    <w:pPr>
      <w:spacing w:before="60" w:line="240" w:lineRule="atLeast"/>
      <w:ind w:left="142" w:hanging="142"/>
    </w:pPr>
    <w:rPr>
      <w:sz w:val="20"/>
    </w:rPr>
  </w:style>
  <w:style w:type="paragraph" w:customStyle="1" w:styleId="CTA-">
    <w:name w:val="CTA -"/>
    <w:basedOn w:val="OPCParaBase"/>
    <w:rsid w:val="006F14C2"/>
    <w:pPr>
      <w:spacing w:before="60" w:line="240" w:lineRule="atLeast"/>
      <w:ind w:left="85" w:hanging="85"/>
    </w:pPr>
    <w:rPr>
      <w:sz w:val="20"/>
    </w:rPr>
  </w:style>
  <w:style w:type="paragraph" w:customStyle="1" w:styleId="CTA---">
    <w:name w:val="CTA ---"/>
    <w:basedOn w:val="OPCParaBase"/>
    <w:next w:val="Normal"/>
    <w:rsid w:val="006F14C2"/>
    <w:pPr>
      <w:spacing w:before="60" w:line="240" w:lineRule="atLeast"/>
      <w:ind w:left="198" w:hanging="198"/>
    </w:pPr>
    <w:rPr>
      <w:sz w:val="20"/>
    </w:rPr>
  </w:style>
  <w:style w:type="paragraph" w:customStyle="1" w:styleId="CTA----">
    <w:name w:val="CTA ----"/>
    <w:basedOn w:val="OPCParaBase"/>
    <w:next w:val="Normal"/>
    <w:rsid w:val="006F14C2"/>
    <w:pPr>
      <w:spacing w:before="60" w:line="240" w:lineRule="atLeast"/>
      <w:ind w:left="255" w:hanging="255"/>
    </w:pPr>
    <w:rPr>
      <w:sz w:val="20"/>
    </w:rPr>
  </w:style>
  <w:style w:type="paragraph" w:customStyle="1" w:styleId="CTA1a">
    <w:name w:val="CTA 1(a)"/>
    <w:basedOn w:val="OPCParaBase"/>
    <w:rsid w:val="006F14C2"/>
    <w:pPr>
      <w:tabs>
        <w:tab w:val="right" w:pos="414"/>
      </w:tabs>
      <w:spacing w:before="40" w:line="240" w:lineRule="atLeast"/>
      <w:ind w:left="675" w:hanging="675"/>
    </w:pPr>
    <w:rPr>
      <w:sz w:val="20"/>
    </w:rPr>
  </w:style>
  <w:style w:type="paragraph" w:customStyle="1" w:styleId="CTA1ai">
    <w:name w:val="CTA 1(a)(i)"/>
    <w:basedOn w:val="OPCParaBase"/>
    <w:rsid w:val="006F14C2"/>
    <w:pPr>
      <w:tabs>
        <w:tab w:val="right" w:pos="1004"/>
      </w:tabs>
      <w:spacing w:before="40" w:line="240" w:lineRule="atLeast"/>
      <w:ind w:left="1253" w:hanging="1253"/>
    </w:pPr>
    <w:rPr>
      <w:sz w:val="20"/>
    </w:rPr>
  </w:style>
  <w:style w:type="paragraph" w:customStyle="1" w:styleId="CTA2a">
    <w:name w:val="CTA 2(a)"/>
    <w:basedOn w:val="OPCParaBase"/>
    <w:rsid w:val="006F14C2"/>
    <w:pPr>
      <w:tabs>
        <w:tab w:val="right" w:pos="482"/>
      </w:tabs>
      <w:spacing w:before="40" w:line="240" w:lineRule="atLeast"/>
      <w:ind w:left="748" w:hanging="748"/>
    </w:pPr>
    <w:rPr>
      <w:sz w:val="20"/>
    </w:rPr>
  </w:style>
  <w:style w:type="paragraph" w:customStyle="1" w:styleId="CTA2ai">
    <w:name w:val="CTA 2(a)(i)"/>
    <w:basedOn w:val="OPCParaBase"/>
    <w:rsid w:val="006F14C2"/>
    <w:pPr>
      <w:tabs>
        <w:tab w:val="right" w:pos="1089"/>
      </w:tabs>
      <w:spacing w:before="40" w:line="240" w:lineRule="atLeast"/>
      <w:ind w:left="1327" w:hanging="1327"/>
    </w:pPr>
    <w:rPr>
      <w:sz w:val="20"/>
    </w:rPr>
  </w:style>
  <w:style w:type="paragraph" w:customStyle="1" w:styleId="CTA3a">
    <w:name w:val="CTA 3(a)"/>
    <w:basedOn w:val="OPCParaBase"/>
    <w:rsid w:val="006F14C2"/>
    <w:pPr>
      <w:tabs>
        <w:tab w:val="right" w:pos="556"/>
      </w:tabs>
      <w:spacing w:before="40" w:line="240" w:lineRule="atLeast"/>
      <w:ind w:left="805" w:hanging="805"/>
    </w:pPr>
    <w:rPr>
      <w:sz w:val="20"/>
    </w:rPr>
  </w:style>
  <w:style w:type="paragraph" w:customStyle="1" w:styleId="CTA3ai">
    <w:name w:val="CTA 3(a)(i)"/>
    <w:basedOn w:val="OPCParaBase"/>
    <w:rsid w:val="006F14C2"/>
    <w:pPr>
      <w:tabs>
        <w:tab w:val="right" w:pos="1140"/>
      </w:tabs>
      <w:spacing w:before="40" w:line="240" w:lineRule="atLeast"/>
      <w:ind w:left="1361" w:hanging="1361"/>
    </w:pPr>
    <w:rPr>
      <w:sz w:val="20"/>
    </w:rPr>
  </w:style>
  <w:style w:type="paragraph" w:customStyle="1" w:styleId="CTA4a">
    <w:name w:val="CTA 4(a)"/>
    <w:basedOn w:val="OPCParaBase"/>
    <w:rsid w:val="006F14C2"/>
    <w:pPr>
      <w:tabs>
        <w:tab w:val="right" w:pos="624"/>
      </w:tabs>
      <w:spacing w:before="40" w:line="240" w:lineRule="atLeast"/>
      <w:ind w:left="873" w:hanging="873"/>
    </w:pPr>
    <w:rPr>
      <w:sz w:val="20"/>
    </w:rPr>
  </w:style>
  <w:style w:type="paragraph" w:customStyle="1" w:styleId="CTA4ai">
    <w:name w:val="CTA 4(a)(i)"/>
    <w:basedOn w:val="OPCParaBase"/>
    <w:rsid w:val="006F14C2"/>
    <w:pPr>
      <w:tabs>
        <w:tab w:val="right" w:pos="1213"/>
      </w:tabs>
      <w:spacing w:before="40" w:line="240" w:lineRule="atLeast"/>
      <w:ind w:left="1452" w:hanging="1452"/>
    </w:pPr>
    <w:rPr>
      <w:sz w:val="20"/>
    </w:rPr>
  </w:style>
  <w:style w:type="paragraph" w:customStyle="1" w:styleId="CTACAPS">
    <w:name w:val="CTA CAPS"/>
    <w:basedOn w:val="OPCParaBase"/>
    <w:rsid w:val="006F14C2"/>
    <w:pPr>
      <w:spacing w:before="60" w:line="240" w:lineRule="atLeast"/>
    </w:pPr>
    <w:rPr>
      <w:sz w:val="20"/>
    </w:rPr>
  </w:style>
  <w:style w:type="paragraph" w:customStyle="1" w:styleId="CTAright">
    <w:name w:val="CTA right"/>
    <w:basedOn w:val="OPCParaBase"/>
    <w:rsid w:val="006F14C2"/>
    <w:pPr>
      <w:spacing w:before="60" w:line="240" w:lineRule="auto"/>
      <w:jc w:val="right"/>
    </w:pPr>
    <w:rPr>
      <w:sz w:val="20"/>
    </w:rPr>
  </w:style>
  <w:style w:type="paragraph" w:customStyle="1" w:styleId="subsection">
    <w:name w:val="subsection"/>
    <w:aliases w:val="ss"/>
    <w:basedOn w:val="OPCParaBase"/>
    <w:link w:val="subsectionChar"/>
    <w:rsid w:val="006F14C2"/>
    <w:pPr>
      <w:tabs>
        <w:tab w:val="right" w:pos="1021"/>
      </w:tabs>
      <w:spacing w:before="180" w:line="240" w:lineRule="auto"/>
      <w:ind w:left="1134" w:hanging="1134"/>
    </w:pPr>
  </w:style>
  <w:style w:type="paragraph" w:customStyle="1" w:styleId="Definition">
    <w:name w:val="Definition"/>
    <w:aliases w:val="dd"/>
    <w:basedOn w:val="OPCParaBase"/>
    <w:rsid w:val="006F14C2"/>
    <w:pPr>
      <w:spacing w:before="180" w:line="240" w:lineRule="auto"/>
      <w:ind w:left="1134"/>
    </w:pPr>
  </w:style>
  <w:style w:type="paragraph" w:customStyle="1" w:styleId="Formula">
    <w:name w:val="Formula"/>
    <w:basedOn w:val="OPCParaBase"/>
    <w:rsid w:val="006F14C2"/>
    <w:pPr>
      <w:spacing w:line="240" w:lineRule="auto"/>
      <w:ind w:left="1134"/>
    </w:pPr>
    <w:rPr>
      <w:sz w:val="20"/>
    </w:rPr>
  </w:style>
  <w:style w:type="paragraph" w:styleId="Header">
    <w:name w:val="header"/>
    <w:basedOn w:val="OPCParaBase"/>
    <w:link w:val="HeaderChar"/>
    <w:unhideWhenUsed/>
    <w:rsid w:val="006F14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14C2"/>
    <w:rPr>
      <w:rFonts w:eastAsia="Times New Roman" w:cs="Times New Roman"/>
      <w:sz w:val="16"/>
      <w:lang w:eastAsia="en-AU"/>
    </w:rPr>
  </w:style>
  <w:style w:type="paragraph" w:customStyle="1" w:styleId="House">
    <w:name w:val="House"/>
    <w:basedOn w:val="OPCParaBase"/>
    <w:rsid w:val="006F14C2"/>
    <w:pPr>
      <w:spacing w:line="240" w:lineRule="auto"/>
    </w:pPr>
    <w:rPr>
      <w:sz w:val="28"/>
    </w:rPr>
  </w:style>
  <w:style w:type="paragraph" w:customStyle="1" w:styleId="Item">
    <w:name w:val="Item"/>
    <w:aliases w:val="i"/>
    <w:basedOn w:val="OPCParaBase"/>
    <w:next w:val="ItemHead"/>
    <w:rsid w:val="006F14C2"/>
    <w:pPr>
      <w:keepLines/>
      <w:spacing w:before="80" w:line="240" w:lineRule="auto"/>
      <w:ind w:left="709"/>
    </w:pPr>
  </w:style>
  <w:style w:type="paragraph" w:customStyle="1" w:styleId="ItemHead">
    <w:name w:val="ItemHead"/>
    <w:aliases w:val="ih"/>
    <w:basedOn w:val="OPCParaBase"/>
    <w:next w:val="Item"/>
    <w:rsid w:val="006F14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14C2"/>
    <w:pPr>
      <w:spacing w:line="240" w:lineRule="auto"/>
    </w:pPr>
    <w:rPr>
      <w:b/>
      <w:sz w:val="32"/>
    </w:rPr>
  </w:style>
  <w:style w:type="paragraph" w:customStyle="1" w:styleId="notedraft">
    <w:name w:val="note(draft)"/>
    <w:aliases w:val="nd"/>
    <w:basedOn w:val="OPCParaBase"/>
    <w:rsid w:val="006F14C2"/>
    <w:pPr>
      <w:spacing w:before="240" w:line="240" w:lineRule="auto"/>
      <w:ind w:left="284" w:hanging="284"/>
    </w:pPr>
    <w:rPr>
      <w:i/>
      <w:sz w:val="24"/>
    </w:rPr>
  </w:style>
  <w:style w:type="paragraph" w:customStyle="1" w:styleId="notemargin">
    <w:name w:val="note(margin)"/>
    <w:aliases w:val="nm"/>
    <w:basedOn w:val="OPCParaBase"/>
    <w:rsid w:val="006F14C2"/>
    <w:pPr>
      <w:tabs>
        <w:tab w:val="left" w:pos="709"/>
      </w:tabs>
      <w:spacing w:before="122" w:line="198" w:lineRule="exact"/>
      <w:ind w:left="709" w:hanging="709"/>
    </w:pPr>
    <w:rPr>
      <w:sz w:val="18"/>
    </w:rPr>
  </w:style>
  <w:style w:type="paragraph" w:customStyle="1" w:styleId="noteToPara">
    <w:name w:val="noteToPara"/>
    <w:aliases w:val="ntp"/>
    <w:basedOn w:val="OPCParaBase"/>
    <w:rsid w:val="006F14C2"/>
    <w:pPr>
      <w:spacing w:before="122" w:line="198" w:lineRule="exact"/>
      <w:ind w:left="2353" w:hanging="709"/>
    </w:pPr>
    <w:rPr>
      <w:sz w:val="18"/>
    </w:rPr>
  </w:style>
  <w:style w:type="paragraph" w:customStyle="1" w:styleId="noteParlAmend">
    <w:name w:val="note(ParlAmend)"/>
    <w:aliases w:val="npp"/>
    <w:basedOn w:val="OPCParaBase"/>
    <w:next w:val="ParlAmend"/>
    <w:rsid w:val="006F14C2"/>
    <w:pPr>
      <w:spacing w:line="240" w:lineRule="auto"/>
      <w:jc w:val="right"/>
    </w:pPr>
    <w:rPr>
      <w:rFonts w:ascii="Arial" w:hAnsi="Arial"/>
      <w:b/>
      <w:i/>
    </w:rPr>
  </w:style>
  <w:style w:type="paragraph" w:customStyle="1" w:styleId="notetext">
    <w:name w:val="note(text)"/>
    <w:aliases w:val="n"/>
    <w:basedOn w:val="OPCParaBase"/>
    <w:rsid w:val="006F14C2"/>
    <w:pPr>
      <w:spacing w:before="122" w:line="240" w:lineRule="auto"/>
      <w:ind w:left="1985" w:hanging="851"/>
    </w:pPr>
    <w:rPr>
      <w:sz w:val="18"/>
    </w:rPr>
  </w:style>
  <w:style w:type="paragraph" w:customStyle="1" w:styleId="Page1">
    <w:name w:val="Page1"/>
    <w:basedOn w:val="OPCParaBase"/>
    <w:rsid w:val="006F14C2"/>
    <w:pPr>
      <w:spacing w:before="5600" w:line="240" w:lineRule="auto"/>
    </w:pPr>
    <w:rPr>
      <w:b/>
      <w:sz w:val="32"/>
    </w:rPr>
  </w:style>
  <w:style w:type="paragraph" w:customStyle="1" w:styleId="PageBreak">
    <w:name w:val="PageBreak"/>
    <w:aliases w:val="pb"/>
    <w:basedOn w:val="OPCParaBase"/>
    <w:rsid w:val="006F14C2"/>
    <w:pPr>
      <w:spacing w:line="240" w:lineRule="auto"/>
    </w:pPr>
    <w:rPr>
      <w:sz w:val="20"/>
    </w:rPr>
  </w:style>
  <w:style w:type="paragraph" w:customStyle="1" w:styleId="paragraphsub">
    <w:name w:val="paragraph(sub)"/>
    <w:aliases w:val="aa"/>
    <w:basedOn w:val="OPCParaBase"/>
    <w:rsid w:val="006F14C2"/>
    <w:pPr>
      <w:tabs>
        <w:tab w:val="right" w:pos="1985"/>
      </w:tabs>
      <w:spacing w:before="40" w:line="240" w:lineRule="auto"/>
      <w:ind w:left="2098" w:hanging="2098"/>
    </w:pPr>
  </w:style>
  <w:style w:type="paragraph" w:customStyle="1" w:styleId="paragraphsub-sub">
    <w:name w:val="paragraph(sub-sub)"/>
    <w:aliases w:val="aaa"/>
    <w:basedOn w:val="OPCParaBase"/>
    <w:rsid w:val="006F14C2"/>
    <w:pPr>
      <w:tabs>
        <w:tab w:val="right" w:pos="2722"/>
      </w:tabs>
      <w:spacing w:before="40" w:line="240" w:lineRule="auto"/>
      <w:ind w:left="2835" w:hanging="2835"/>
    </w:pPr>
  </w:style>
  <w:style w:type="paragraph" w:customStyle="1" w:styleId="paragraph">
    <w:name w:val="paragraph"/>
    <w:aliases w:val="a"/>
    <w:basedOn w:val="OPCParaBase"/>
    <w:link w:val="paragraphChar"/>
    <w:rsid w:val="006F14C2"/>
    <w:pPr>
      <w:tabs>
        <w:tab w:val="right" w:pos="1531"/>
      </w:tabs>
      <w:spacing w:before="40" w:line="240" w:lineRule="auto"/>
      <w:ind w:left="1644" w:hanging="1644"/>
    </w:pPr>
  </w:style>
  <w:style w:type="paragraph" w:customStyle="1" w:styleId="ParlAmend">
    <w:name w:val="ParlAmend"/>
    <w:aliases w:val="pp"/>
    <w:basedOn w:val="OPCParaBase"/>
    <w:rsid w:val="006F14C2"/>
    <w:pPr>
      <w:spacing w:before="240" w:line="240" w:lineRule="atLeast"/>
      <w:ind w:hanging="567"/>
    </w:pPr>
    <w:rPr>
      <w:sz w:val="24"/>
    </w:rPr>
  </w:style>
  <w:style w:type="paragraph" w:customStyle="1" w:styleId="Penalty">
    <w:name w:val="Penalty"/>
    <w:basedOn w:val="OPCParaBase"/>
    <w:rsid w:val="006F14C2"/>
    <w:pPr>
      <w:tabs>
        <w:tab w:val="left" w:pos="2977"/>
      </w:tabs>
      <w:spacing w:before="180" w:line="240" w:lineRule="auto"/>
      <w:ind w:left="1985" w:hanging="851"/>
    </w:pPr>
  </w:style>
  <w:style w:type="paragraph" w:customStyle="1" w:styleId="Portfolio">
    <w:name w:val="Portfolio"/>
    <w:basedOn w:val="OPCParaBase"/>
    <w:rsid w:val="006F14C2"/>
    <w:pPr>
      <w:spacing w:line="240" w:lineRule="auto"/>
    </w:pPr>
    <w:rPr>
      <w:i/>
      <w:sz w:val="20"/>
    </w:rPr>
  </w:style>
  <w:style w:type="paragraph" w:customStyle="1" w:styleId="Preamble">
    <w:name w:val="Preamble"/>
    <w:basedOn w:val="OPCParaBase"/>
    <w:next w:val="Normal"/>
    <w:rsid w:val="006F14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14C2"/>
    <w:pPr>
      <w:spacing w:line="240" w:lineRule="auto"/>
    </w:pPr>
    <w:rPr>
      <w:i/>
      <w:sz w:val="20"/>
    </w:rPr>
  </w:style>
  <w:style w:type="paragraph" w:customStyle="1" w:styleId="Session">
    <w:name w:val="Session"/>
    <w:basedOn w:val="OPCParaBase"/>
    <w:rsid w:val="006F14C2"/>
    <w:pPr>
      <w:spacing w:line="240" w:lineRule="auto"/>
    </w:pPr>
    <w:rPr>
      <w:sz w:val="28"/>
    </w:rPr>
  </w:style>
  <w:style w:type="paragraph" w:customStyle="1" w:styleId="Sponsor">
    <w:name w:val="Sponsor"/>
    <w:basedOn w:val="OPCParaBase"/>
    <w:rsid w:val="006F14C2"/>
    <w:pPr>
      <w:spacing w:line="240" w:lineRule="auto"/>
    </w:pPr>
    <w:rPr>
      <w:i/>
    </w:rPr>
  </w:style>
  <w:style w:type="paragraph" w:customStyle="1" w:styleId="Subitem">
    <w:name w:val="Subitem"/>
    <w:aliases w:val="iss"/>
    <w:basedOn w:val="OPCParaBase"/>
    <w:rsid w:val="006F14C2"/>
    <w:pPr>
      <w:spacing w:before="180" w:line="240" w:lineRule="auto"/>
      <w:ind w:left="709" w:hanging="709"/>
    </w:pPr>
  </w:style>
  <w:style w:type="paragraph" w:customStyle="1" w:styleId="SubitemHead">
    <w:name w:val="SubitemHead"/>
    <w:aliases w:val="issh"/>
    <w:basedOn w:val="OPCParaBase"/>
    <w:rsid w:val="006F14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14C2"/>
    <w:pPr>
      <w:spacing w:before="40" w:line="240" w:lineRule="auto"/>
      <w:ind w:left="1134"/>
    </w:pPr>
  </w:style>
  <w:style w:type="paragraph" w:customStyle="1" w:styleId="SubsectionHead">
    <w:name w:val="SubsectionHead"/>
    <w:aliases w:val="ssh"/>
    <w:basedOn w:val="OPCParaBase"/>
    <w:next w:val="subsection"/>
    <w:rsid w:val="006F14C2"/>
    <w:pPr>
      <w:keepNext/>
      <w:keepLines/>
      <w:spacing w:before="240" w:line="240" w:lineRule="auto"/>
      <w:ind w:left="1134"/>
    </w:pPr>
    <w:rPr>
      <w:i/>
    </w:rPr>
  </w:style>
  <w:style w:type="paragraph" w:customStyle="1" w:styleId="Tablea">
    <w:name w:val="Table(a)"/>
    <w:aliases w:val="ta"/>
    <w:basedOn w:val="OPCParaBase"/>
    <w:rsid w:val="006F14C2"/>
    <w:pPr>
      <w:spacing w:before="60" w:line="240" w:lineRule="auto"/>
      <w:ind w:left="284" w:hanging="284"/>
    </w:pPr>
    <w:rPr>
      <w:sz w:val="20"/>
    </w:rPr>
  </w:style>
  <w:style w:type="paragraph" w:customStyle="1" w:styleId="TableAA">
    <w:name w:val="Table(AA)"/>
    <w:aliases w:val="taaa"/>
    <w:basedOn w:val="OPCParaBase"/>
    <w:rsid w:val="006F14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14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14C2"/>
    <w:pPr>
      <w:spacing w:before="60" w:line="240" w:lineRule="atLeast"/>
    </w:pPr>
    <w:rPr>
      <w:sz w:val="20"/>
    </w:rPr>
  </w:style>
  <w:style w:type="paragraph" w:customStyle="1" w:styleId="TLPBoxTextnote">
    <w:name w:val="TLPBoxText(note"/>
    <w:aliases w:val="right)"/>
    <w:basedOn w:val="OPCParaBase"/>
    <w:rsid w:val="006F14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14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14C2"/>
    <w:pPr>
      <w:spacing w:before="122" w:line="198" w:lineRule="exact"/>
      <w:ind w:left="1985" w:hanging="851"/>
      <w:jc w:val="right"/>
    </w:pPr>
    <w:rPr>
      <w:sz w:val="18"/>
    </w:rPr>
  </w:style>
  <w:style w:type="paragraph" w:customStyle="1" w:styleId="TLPTableBullet">
    <w:name w:val="TLPTableBullet"/>
    <w:aliases w:val="ttb"/>
    <w:basedOn w:val="OPCParaBase"/>
    <w:rsid w:val="006F14C2"/>
    <w:pPr>
      <w:spacing w:line="240" w:lineRule="exact"/>
      <w:ind w:left="284" w:hanging="284"/>
    </w:pPr>
    <w:rPr>
      <w:sz w:val="20"/>
    </w:rPr>
  </w:style>
  <w:style w:type="paragraph" w:styleId="TOC1">
    <w:name w:val="toc 1"/>
    <w:basedOn w:val="OPCParaBase"/>
    <w:next w:val="Normal"/>
    <w:uiPriority w:val="39"/>
    <w:semiHidden/>
    <w:unhideWhenUsed/>
    <w:rsid w:val="006F14C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14C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14C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F14C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F14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F14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14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14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14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14C2"/>
    <w:pPr>
      <w:keepLines/>
      <w:spacing w:before="240" w:after="120" w:line="240" w:lineRule="auto"/>
      <w:ind w:left="794"/>
    </w:pPr>
    <w:rPr>
      <w:b/>
      <w:kern w:val="28"/>
      <w:sz w:val="20"/>
    </w:rPr>
  </w:style>
  <w:style w:type="paragraph" w:customStyle="1" w:styleId="TofSectsHeading">
    <w:name w:val="TofSects(Heading)"/>
    <w:basedOn w:val="OPCParaBase"/>
    <w:rsid w:val="006F14C2"/>
    <w:pPr>
      <w:spacing w:before="240" w:after="120" w:line="240" w:lineRule="auto"/>
    </w:pPr>
    <w:rPr>
      <w:b/>
      <w:sz w:val="24"/>
    </w:rPr>
  </w:style>
  <w:style w:type="paragraph" w:customStyle="1" w:styleId="TofSectsSection">
    <w:name w:val="TofSects(Section)"/>
    <w:basedOn w:val="OPCParaBase"/>
    <w:rsid w:val="006F14C2"/>
    <w:pPr>
      <w:keepLines/>
      <w:spacing w:before="40" w:line="240" w:lineRule="auto"/>
      <w:ind w:left="1588" w:hanging="794"/>
    </w:pPr>
    <w:rPr>
      <w:kern w:val="28"/>
      <w:sz w:val="18"/>
    </w:rPr>
  </w:style>
  <w:style w:type="paragraph" w:customStyle="1" w:styleId="TofSectsSubdiv">
    <w:name w:val="TofSects(Subdiv)"/>
    <w:basedOn w:val="OPCParaBase"/>
    <w:rsid w:val="006F14C2"/>
    <w:pPr>
      <w:keepLines/>
      <w:spacing w:before="80" w:line="240" w:lineRule="auto"/>
      <w:ind w:left="1588" w:hanging="794"/>
    </w:pPr>
    <w:rPr>
      <w:kern w:val="28"/>
    </w:rPr>
  </w:style>
  <w:style w:type="paragraph" w:customStyle="1" w:styleId="WRStyle">
    <w:name w:val="WR Style"/>
    <w:aliases w:val="WR"/>
    <w:basedOn w:val="OPCParaBase"/>
    <w:rsid w:val="006F14C2"/>
    <w:pPr>
      <w:spacing w:before="240" w:line="240" w:lineRule="auto"/>
      <w:ind w:left="284" w:hanging="284"/>
    </w:pPr>
    <w:rPr>
      <w:b/>
      <w:i/>
      <w:kern w:val="28"/>
      <w:sz w:val="24"/>
    </w:rPr>
  </w:style>
  <w:style w:type="paragraph" w:customStyle="1" w:styleId="notepara">
    <w:name w:val="note(para)"/>
    <w:aliases w:val="na"/>
    <w:basedOn w:val="OPCParaBase"/>
    <w:rsid w:val="006F14C2"/>
    <w:pPr>
      <w:spacing w:before="40" w:line="198" w:lineRule="exact"/>
      <w:ind w:left="2354" w:hanging="369"/>
    </w:pPr>
    <w:rPr>
      <w:sz w:val="18"/>
    </w:rPr>
  </w:style>
  <w:style w:type="paragraph" w:styleId="Footer">
    <w:name w:val="footer"/>
    <w:link w:val="FooterChar"/>
    <w:rsid w:val="006F14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14C2"/>
    <w:rPr>
      <w:rFonts w:eastAsia="Times New Roman" w:cs="Times New Roman"/>
      <w:sz w:val="22"/>
      <w:szCs w:val="24"/>
      <w:lang w:eastAsia="en-AU"/>
    </w:rPr>
  </w:style>
  <w:style w:type="character" w:styleId="LineNumber">
    <w:name w:val="line number"/>
    <w:basedOn w:val="OPCCharBase"/>
    <w:uiPriority w:val="99"/>
    <w:semiHidden/>
    <w:unhideWhenUsed/>
    <w:rsid w:val="006F14C2"/>
    <w:rPr>
      <w:sz w:val="16"/>
    </w:rPr>
  </w:style>
  <w:style w:type="table" w:customStyle="1" w:styleId="CFlag">
    <w:name w:val="CFlag"/>
    <w:basedOn w:val="TableNormal"/>
    <w:uiPriority w:val="99"/>
    <w:rsid w:val="006F14C2"/>
    <w:rPr>
      <w:rFonts w:eastAsia="Times New Roman" w:cs="Times New Roman"/>
      <w:lang w:eastAsia="en-AU"/>
    </w:rPr>
    <w:tblPr/>
  </w:style>
  <w:style w:type="character" w:customStyle="1" w:styleId="subsectionChar">
    <w:name w:val="subsection Char"/>
    <w:aliases w:val="ss Char"/>
    <w:basedOn w:val="DefaultParagraphFont"/>
    <w:link w:val="subsection"/>
    <w:rsid w:val="00B646F1"/>
    <w:rPr>
      <w:rFonts w:eastAsia="Times New Roman" w:cs="Times New Roman"/>
      <w:sz w:val="22"/>
      <w:lang w:eastAsia="en-AU"/>
    </w:rPr>
  </w:style>
  <w:style w:type="paragraph" w:customStyle="1" w:styleId="SignCoverPageEnd">
    <w:name w:val="SignCoverPageEnd"/>
    <w:basedOn w:val="OPCParaBase"/>
    <w:next w:val="Normal"/>
    <w:rsid w:val="006F14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14C2"/>
    <w:pPr>
      <w:pBdr>
        <w:top w:val="single" w:sz="4" w:space="1" w:color="auto"/>
      </w:pBdr>
      <w:spacing w:before="360"/>
      <w:ind w:right="397"/>
      <w:jc w:val="both"/>
    </w:pPr>
  </w:style>
  <w:style w:type="paragraph" w:customStyle="1" w:styleId="Paragraphsub-sub-sub">
    <w:name w:val="Paragraph(sub-sub-sub)"/>
    <w:aliases w:val="aaaa"/>
    <w:basedOn w:val="OPCParaBase"/>
    <w:rsid w:val="006F14C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14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14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14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14C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6F14C2"/>
    <w:pPr>
      <w:spacing w:before="120"/>
      <w:outlineLvl w:val="1"/>
    </w:pPr>
    <w:rPr>
      <w:b/>
      <w:sz w:val="28"/>
      <w:szCs w:val="28"/>
    </w:rPr>
  </w:style>
  <w:style w:type="paragraph" w:customStyle="1" w:styleId="ENotesHeading2">
    <w:name w:val="ENotesHeading 2"/>
    <w:aliases w:val="Enh2"/>
    <w:basedOn w:val="OPCParaBase"/>
    <w:next w:val="Normal"/>
    <w:rsid w:val="006F14C2"/>
    <w:pPr>
      <w:spacing w:before="120" w:after="120"/>
      <w:outlineLvl w:val="2"/>
    </w:pPr>
    <w:rPr>
      <w:b/>
      <w:sz w:val="24"/>
      <w:szCs w:val="28"/>
    </w:rPr>
  </w:style>
  <w:style w:type="paragraph" w:customStyle="1" w:styleId="ENotesHeading3">
    <w:name w:val="ENotesHeading 3"/>
    <w:aliases w:val="Enh3"/>
    <w:basedOn w:val="OPCParaBase"/>
    <w:next w:val="Normal"/>
    <w:rsid w:val="006F14C2"/>
    <w:pPr>
      <w:keepNext/>
      <w:spacing w:before="120" w:line="240" w:lineRule="auto"/>
      <w:outlineLvl w:val="4"/>
    </w:pPr>
    <w:rPr>
      <w:b/>
      <w:szCs w:val="24"/>
    </w:rPr>
  </w:style>
  <w:style w:type="paragraph" w:customStyle="1" w:styleId="ENotesText">
    <w:name w:val="ENotesText"/>
    <w:aliases w:val="Ent,ENt"/>
    <w:basedOn w:val="OPCParaBase"/>
    <w:next w:val="Normal"/>
    <w:rsid w:val="006F14C2"/>
    <w:pPr>
      <w:spacing w:before="120"/>
    </w:pPr>
  </w:style>
  <w:style w:type="paragraph" w:customStyle="1" w:styleId="TableTextEndNotes">
    <w:name w:val="TableTextEndNotes"/>
    <w:aliases w:val="Tten"/>
    <w:basedOn w:val="Normal"/>
    <w:rsid w:val="006F14C2"/>
    <w:pPr>
      <w:spacing w:before="60" w:line="240" w:lineRule="auto"/>
    </w:pPr>
    <w:rPr>
      <w:rFonts w:cs="Arial"/>
      <w:sz w:val="20"/>
      <w:szCs w:val="22"/>
    </w:rPr>
  </w:style>
  <w:style w:type="character" w:customStyle="1" w:styleId="Heading1Char">
    <w:name w:val="Heading 1 Char"/>
    <w:basedOn w:val="DefaultParagraphFont"/>
    <w:link w:val="Heading1"/>
    <w:uiPriority w:val="9"/>
    <w:rsid w:val="009147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47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47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47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47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47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47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47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477E"/>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6F14C2"/>
    <w:pPr>
      <w:keepNext/>
      <w:keepLines/>
      <w:spacing w:before="280"/>
      <w:outlineLvl w:val="1"/>
    </w:pPr>
    <w:rPr>
      <w:b/>
      <w:kern w:val="28"/>
      <w:sz w:val="32"/>
    </w:rPr>
  </w:style>
  <w:style w:type="paragraph" w:customStyle="1" w:styleId="TableHeading">
    <w:name w:val="TableHeading"/>
    <w:aliases w:val="th"/>
    <w:basedOn w:val="OPCParaBase"/>
    <w:next w:val="Tabletext"/>
    <w:rsid w:val="006F14C2"/>
    <w:pPr>
      <w:keepNext/>
      <w:spacing w:before="60" w:line="240" w:lineRule="atLeast"/>
    </w:pPr>
    <w:rPr>
      <w:b/>
      <w:sz w:val="20"/>
    </w:rPr>
  </w:style>
  <w:style w:type="paragraph" w:customStyle="1" w:styleId="NoteToSubpara">
    <w:name w:val="NoteToSubpara"/>
    <w:aliases w:val="nts"/>
    <w:basedOn w:val="OPCParaBase"/>
    <w:rsid w:val="006F14C2"/>
    <w:pPr>
      <w:spacing w:before="40" w:line="198" w:lineRule="exact"/>
      <w:ind w:left="2835" w:hanging="709"/>
    </w:pPr>
    <w:rPr>
      <w:sz w:val="18"/>
    </w:rPr>
  </w:style>
  <w:style w:type="paragraph" w:customStyle="1" w:styleId="ENoteTableHeading">
    <w:name w:val="ENoteTableHeading"/>
    <w:aliases w:val="enth"/>
    <w:basedOn w:val="OPCParaBase"/>
    <w:rsid w:val="006F14C2"/>
    <w:pPr>
      <w:keepNext/>
      <w:spacing w:before="60" w:line="240" w:lineRule="atLeast"/>
    </w:pPr>
    <w:rPr>
      <w:rFonts w:ascii="Arial" w:hAnsi="Arial"/>
      <w:b/>
      <w:sz w:val="16"/>
    </w:rPr>
  </w:style>
  <w:style w:type="paragraph" w:customStyle="1" w:styleId="ENoteTTi">
    <w:name w:val="ENoteTTi"/>
    <w:aliases w:val="entti"/>
    <w:basedOn w:val="OPCParaBase"/>
    <w:rsid w:val="006F14C2"/>
    <w:pPr>
      <w:keepNext/>
      <w:spacing w:before="60" w:line="240" w:lineRule="atLeast"/>
      <w:ind w:left="170"/>
    </w:pPr>
    <w:rPr>
      <w:sz w:val="16"/>
    </w:rPr>
  </w:style>
  <w:style w:type="paragraph" w:customStyle="1" w:styleId="ENoteTTIndentHeading">
    <w:name w:val="ENoteTTIndentHeading"/>
    <w:aliases w:val="enTTHi"/>
    <w:basedOn w:val="OPCParaBase"/>
    <w:rsid w:val="006F14C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14C2"/>
    <w:pPr>
      <w:spacing w:before="60" w:line="240" w:lineRule="atLeast"/>
    </w:pPr>
    <w:rPr>
      <w:sz w:val="16"/>
    </w:rPr>
  </w:style>
  <w:style w:type="paragraph" w:customStyle="1" w:styleId="MadeunderText">
    <w:name w:val="MadeunderText"/>
    <w:basedOn w:val="OPCParaBase"/>
    <w:next w:val="CompiledMadeUnder"/>
    <w:rsid w:val="006F14C2"/>
    <w:pPr>
      <w:spacing w:before="240"/>
    </w:pPr>
    <w:rPr>
      <w:sz w:val="24"/>
      <w:szCs w:val="24"/>
    </w:rPr>
  </w:style>
  <w:style w:type="table" w:styleId="TableGrid">
    <w:name w:val="Table Grid"/>
    <w:basedOn w:val="TableNormal"/>
    <w:uiPriority w:val="59"/>
    <w:rsid w:val="006F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ubPartTextCASA">
    <w:name w:val="CharSubPartText(CASA)"/>
    <w:basedOn w:val="OPCCharBase"/>
    <w:uiPriority w:val="1"/>
    <w:rsid w:val="006F14C2"/>
  </w:style>
  <w:style w:type="character" w:customStyle="1" w:styleId="CharSubPartNoCASA">
    <w:name w:val="CharSubPartNo(CASA)"/>
    <w:basedOn w:val="OPCCharBase"/>
    <w:uiPriority w:val="1"/>
    <w:rsid w:val="006F14C2"/>
  </w:style>
  <w:style w:type="paragraph" w:customStyle="1" w:styleId="ENoteTTIndentHeadingSub">
    <w:name w:val="ENoteTTIndentHeadingSub"/>
    <w:aliases w:val="enTTHis"/>
    <w:basedOn w:val="OPCParaBase"/>
    <w:rsid w:val="006F14C2"/>
    <w:pPr>
      <w:keepNext/>
      <w:spacing w:before="60" w:line="240" w:lineRule="atLeast"/>
      <w:ind w:left="340"/>
    </w:pPr>
    <w:rPr>
      <w:b/>
      <w:sz w:val="16"/>
    </w:rPr>
  </w:style>
  <w:style w:type="paragraph" w:customStyle="1" w:styleId="ENoteTTiSub">
    <w:name w:val="ENoteTTiSub"/>
    <w:aliases w:val="enttis"/>
    <w:basedOn w:val="OPCParaBase"/>
    <w:rsid w:val="006F14C2"/>
    <w:pPr>
      <w:keepNext/>
      <w:spacing w:before="60" w:line="240" w:lineRule="atLeast"/>
      <w:ind w:left="340"/>
    </w:pPr>
    <w:rPr>
      <w:sz w:val="16"/>
    </w:rPr>
  </w:style>
  <w:style w:type="paragraph" w:customStyle="1" w:styleId="SubDivisionMigration">
    <w:name w:val="SubDivisionMigration"/>
    <w:aliases w:val="sdm"/>
    <w:basedOn w:val="OPCParaBase"/>
    <w:rsid w:val="006F14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14C2"/>
    <w:pPr>
      <w:keepNext/>
      <w:keepLines/>
      <w:spacing w:before="240" w:line="240" w:lineRule="auto"/>
      <w:ind w:left="1134" w:hanging="1134"/>
    </w:pPr>
    <w:rPr>
      <w:b/>
      <w:sz w:val="28"/>
    </w:rPr>
  </w:style>
  <w:style w:type="paragraph" w:customStyle="1" w:styleId="SOText">
    <w:name w:val="SO Text"/>
    <w:aliases w:val="sot"/>
    <w:link w:val="SOTextChar"/>
    <w:rsid w:val="006F14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14C2"/>
    <w:rPr>
      <w:sz w:val="22"/>
    </w:rPr>
  </w:style>
  <w:style w:type="paragraph" w:customStyle="1" w:styleId="SOTextNote">
    <w:name w:val="SO TextNote"/>
    <w:aliases w:val="sont"/>
    <w:basedOn w:val="SOText"/>
    <w:qFormat/>
    <w:rsid w:val="006F14C2"/>
    <w:pPr>
      <w:spacing w:before="122" w:line="198" w:lineRule="exact"/>
      <w:ind w:left="1843" w:hanging="709"/>
    </w:pPr>
    <w:rPr>
      <w:sz w:val="18"/>
    </w:rPr>
  </w:style>
  <w:style w:type="paragraph" w:customStyle="1" w:styleId="SOPara">
    <w:name w:val="SO Para"/>
    <w:aliases w:val="soa"/>
    <w:basedOn w:val="SOText"/>
    <w:link w:val="SOParaChar"/>
    <w:qFormat/>
    <w:rsid w:val="006F14C2"/>
    <w:pPr>
      <w:tabs>
        <w:tab w:val="right" w:pos="1786"/>
      </w:tabs>
      <w:spacing w:before="40"/>
      <w:ind w:left="2070" w:hanging="936"/>
    </w:pPr>
  </w:style>
  <w:style w:type="character" w:customStyle="1" w:styleId="SOParaChar">
    <w:name w:val="SO Para Char"/>
    <w:aliases w:val="soa Char"/>
    <w:basedOn w:val="DefaultParagraphFont"/>
    <w:link w:val="SOPara"/>
    <w:rsid w:val="006F14C2"/>
    <w:rPr>
      <w:sz w:val="22"/>
    </w:rPr>
  </w:style>
  <w:style w:type="paragraph" w:customStyle="1" w:styleId="FileName">
    <w:name w:val="FileName"/>
    <w:basedOn w:val="Normal"/>
    <w:rsid w:val="006F14C2"/>
  </w:style>
  <w:style w:type="paragraph" w:customStyle="1" w:styleId="SOHeadBold">
    <w:name w:val="SO HeadBold"/>
    <w:aliases w:val="sohb"/>
    <w:basedOn w:val="SOText"/>
    <w:next w:val="SOText"/>
    <w:link w:val="SOHeadBoldChar"/>
    <w:qFormat/>
    <w:rsid w:val="006F14C2"/>
    <w:rPr>
      <w:b/>
    </w:rPr>
  </w:style>
  <w:style w:type="character" w:customStyle="1" w:styleId="SOHeadBoldChar">
    <w:name w:val="SO HeadBold Char"/>
    <w:aliases w:val="sohb Char"/>
    <w:basedOn w:val="DefaultParagraphFont"/>
    <w:link w:val="SOHeadBold"/>
    <w:rsid w:val="006F14C2"/>
    <w:rPr>
      <w:b/>
      <w:sz w:val="22"/>
    </w:rPr>
  </w:style>
  <w:style w:type="paragraph" w:customStyle="1" w:styleId="SOHeadItalic">
    <w:name w:val="SO HeadItalic"/>
    <w:aliases w:val="sohi"/>
    <w:basedOn w:val="SOText"/>
    <w:next w:val="SOText"/>
    <w:link w:val="SOHeadItalicChar"/>
    <w:qFormat/>
    <w:rsid w:val="006F14C2"/>
    <w:rPr>
      <w:i/>
    </w:rPr>
  </w:style>
  <w:style w:type="character" w:customStyle="1" w:styleId="SOHeadItalicChar">
    <w:name w:val="SO HeadItalic Char"/>
    <w:aliases w:val="sohi Char"/>
    <w:basedOn w:val="DefaultParagraphFont"/>
    <w:link w:val="SOHeadItalic"/>
    <w:rsid w:val="006F14C2"/>
    <w:rPr>
      <w:i/>
      <w:sz w:val="22"/>
    </w:rPr>
  </w:style>
  <w:style w:type="paragraph" w:customStyle="1" w:styleId="SOBullet">
    <w:name w:val="SO Bullet"/>
    <w:aliases w:val="sotb"/>
    <w:basedOn w:val="SOText"/>
    <w:link w:val="SOBulletChar"/>
    <w:qFormat/>
    <w:rsid w:val="006F14C2"/>
    <w:pPr>
      <w:ind w:left="1559" w:hanging="425"/>
    </w:pPr>
  </w:style>
  <w:style w:type="character" w:customStyle="1" w:styleId="SOBulletChar">
    <w:name w:val="SO Bullet Char"/>
    <w:aliases w:val="sotb Char"/>
    <w:basedOn w:val="DefaultParagraphFont"/>
    <w:link w:val="SOBullet"/>
    <w:rsid w:val="006F14C2"/>
    <w:rPr>
      <w:sz w:val="22"/>
    </w:rPr>
  </w:style>
  <w:style w:type="paragraph" w:customStyle="1" w:styleId="SOBulletNote">
    <w:name w:val="SO BulletNote"/>
    <w:aliases w:val="sonb"/>
    <w:basedOn w:val="SOTextNote"/>
    <w:link w:val="SOBulletNoteChar"/>
    <w:qFormat/>
    <w:rsid w:val="006F14C2"/>
    <w:pPr>
      <w:tabs>
        <w:tab w:val="left" w:pos="1560"/>
      </w:tabs>
      <w:ind w:left="2268" w:hanging="1134"/>
    </w:pPr>
  </w:style>
  <w:style w:type="character" w:customStyle="1" w:styleId="SOBulletNoteChar">
    <w:name w:val="SO BulletNote Char"/>
    <w:aliases w:val="sonb Char"/>
    <w:basedOn w:val="DefaultParagraphFont"/>
    <w:link w:val="SOBulletNote"/>
    <w:rsid w:val="006F14C2"/>
    <w:rPr>
      <w:sz w:val="18"/>
    </w:rPr>
  </w:style>
  <w:style w:type="paragraph" w:styleId="BalloonText">
    <w:name w:val="Balloon Text"/>
    <w:basedOn w:val="Normal"/>
    <w:link w:val="BalloonTextChar"/>
    <w:uiPriority w:val="99"/>
    <w:semiHidden/>
    <w:unhideWhenUsed/>
    <w:rsid w:val="006F1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C2"/>
    <w:rPr>
      <w:rFonts w:ascii="Tahoma" w:hAnsi="Tahoma" w:cs="Tahoma"/>
      <w:sz w:val="16"/>
      <w:szCs w:val="16"/>
    </w:rPr>
  </w:style>
  <w:style w:type="character" w:customStyle="1" w:styleId="paragraphChar">
    <w:name w:val="paragraph Char"/>
    <w:aliases w:val="a Char"/>
    <w:basedOn w:val="DefaultParagraphFont"/>
    <w:link w:val="paragraph"/>
    <w:rsid w:val="00A822A6"/>
    <w:rPr>
      <w:rFonts w:eastAsia="Times New Roman" w:cs="Times New Roman"/>
      <w:sz w:val="22"/>
      <w:lang w:eastAsia="en-AU"/>
    </w:rPr>
  </w:style>
  <w:style w:type="character" w:customStyle="1" w:styleId="OPCParaBaseChar">
    <w:name w:val="OPCParaBase Char"/>
    <w:basedOn w:val="DefaultParagraphFont"/>
    <w:link w:val="OPCParaBase"/>
    <w:rsid w:val="0043112C"/>
    <w:rPr>
      <w:rFonts w:eastAsia="Times New Roman" w:cs="Times New Roman"/>
      <w:sz w:val="22"/>
      <w:lang w:eastAsia="en-AU"/>
    </w:rPr>
  </w:style>
  <w:style w:type="character" w:customStyle="1" w:styleId="ShortTChar">
    <w:name w:val="ShortT Char"/>
    <w:basedOn w:val="OPCParaBaseChar"/>
    <w:link w:val="ShortT"/>
    <w:rsid w:val="0043112C"/>
    <w:rPr>
      <w:rFonts w:eastAsia="Times New Roman" w:cs="Times New Roman"/>
      <w:b/>
      <w:sz w:val="40"/>
      <w:lang w:eastAsia="en-AU"/>
    </w:rPr>
  </w:style>
  <w:style w:type="character" w:customStyle="1" w:styleId="ActnoChar">
    <w:name w:val="Actno Char"/>
    <w:basedOn w:val="ShortTChar"/>
    <w:link w:val="Actno"/>
    <w:rsid w:val="0043112C"/>
    <w:rPr>
      <w:rFonts w:eastAsia="Times New Roman" w:cs="Times New Roman"/>
      <w:b/>
      <w:sz w:val="40"/>
      <w:lang w:eastAsia="en-AU"/>
    </w:rPr>
  </w:style>
  <w:style w:type="paragraph" w:styleId="Title">
    <w:name w:val="Title"/>
    <w:basedOn w:val="Normal"/>
    <w:next w:val="Normal"/>
    <w:link w:val="TitleChar"/>
    <w:uiPriority w:val="10"/>
    <w:qFormat/>
    <w:rsid w:val="00AB6C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6C19"/>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OPCParaBase"/>
    <w:next w:val="Normal"/>
    <w:rsid w:val="006F14C2"/>
    <w:rPr>
      <w:b/>
      <w:sz w:val="24"/>
      <w:szCs w:val="24"/>
    </w:rPr>
  </w:style>
  <w:style w:type="paragraph" w:customStyle="1" w:styleId="CompiledMadeUnder">
    <w:name w:val="CompiledMadeUnder"/>
    <w:basedOn w:val="OPCParaBase"/>
    <w:next w:val="Normal"/>
    <w:rsid w:val="006F14C2"/>
    <w:rPr>
      <w:i/>
      <w:sz w:val="24"/>
      <w:szCs w:val="24"/>
    </w:rPr>
  </w:style>
  <w:style w:type="paragraph" w:customStyle="1" w:styleId="ActHead10">
    <w:name w:val="ActHead 10"/>
    <w:aliases w:val="sp"/>
    <w:basedOn w:val="OPCParaBase"/>
    <w:next w:val="ActHead3"/>
    <w:rsid w:val="006F14C2"/>
    <w:pPr>
      <w:keepNext/>
      <w:spacing w:before="280" w:line="240" w:lineRule="auto"/>
      <w:outlineLvl w:val="1"/>
    </w:pPr>
    <w:rPr>
      <w:b/>
      <w:sz w:val="32"/>
      <w:szCs w:val="30"/>
    </w:rPr>
  </w:style>
  <w:style w:type="paragraph" w:customStyle="1" w:styleId="FreeForm">
    <w:name w:val="FreeForm"/>
    <w:rsid w:val="006F14C2"/>
    <w:rPr>
      <w:rFonts w:ascii="Arial" w:hAnsi="Arial"/>
      <w:sz w:val="22"/>
    </w:rPr>
  </w:style>
  <w:style w:type="paragraph" w:customStyle="1" w:styleId="EnStatement">
    <w:name w:val="EnStatement"/>
    <w:basedOn w:val="Normal"/>
    <w:rsid w:val="006F14C2"/>
    <w:pPr>
      <w:numPr>
        <w:numId w:val="43"/>
      </w:numPr>
    </w:pPr>
    <w:rPr>
      <w:rFonts w:eastAsia="Times New Roman" w:cs="Times New Roman"/>
      <w:lang w:eastAsia="en-AU"/>
    </w:rPr>
  </w:style>
  <w:style w:type="paragraph" w:customStyle="1" w:styleId="EnStatementHeading">
    <w:name w:val="EnStatementHeading"/>
    <w:basedOn w:val="Normal"/>
    <w:rsid w:val="006F14C2"/>
    <w:rPr>
      <w:rFonts w:eastAsia="Times New Roman" w:cs="Times New Roman"/>
      <w:b/>
      <w:lang w:eastAsia="en-AU"/>
    </w:rPr>
  </w:style>
  <w:style w:type="paragraph" w:styleId="Revision">
    <w:name w:val="Revision"/>
    <w:hidden/>
    <w:uiPriority w:val="99"/>
    <w:semiHidden/>
    <w:rsid w:val="00FD5C3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14C2"/>
    <w:pPr>
      <w:spacing w:line="260" w:lineRule="atLeast"/>
    </w:pPr>
    <w:rPr>
      <w:sz w:val="22"/>
    </w:rPr>
  </w:style>
  <w:style w:type="paragraph" w:styleId="Heading1">
    <w:name w:val="heading 1"/>
    <w:basedOn w:val="Normal"/>
    <w:next w:val="Normal"/>
    <w:link w:val="Heading1Char"/>
    <w:uiPriority w:val="9"/>
    <w:qFormat/>
    <w:rsid w:val="009147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47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7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47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47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47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477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477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477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14C2"/>
  </w:style>
  <w:style w:type="paragraph" w:customStyle="1" w:styleId="OPCParaBase">
    <w:name w:val="OPCParaBase"/>
    <w:link w:val="OPCParaBaseChar"/>
    <w:qFormat/>
    <w:rsid w:val="006F14C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F14C2"/>
    <w:pPr>
      <w:spacing w:line="240" w:lineRule="auto"/>
    </w:pPr>
    <w:rPr>
      <w:b/>
      <w:sz w:val="40"/>
    </w:rPr>
  </w:style>
  <w:style w:type="paragraph" w:customStyle="1" w:styleId="ActHead1">
    <w:name w:val="ActHead 1"/>
    <w:aliases w:val="c"/>
    <w:basedOn w:val="OPCParaBase"/>
    <w:next w:val="Normal"/>
    <w:qFormat/>
    <w:rsid w:val="006F14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14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14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14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14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14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14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14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14C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F14C2"/>
  </w:style>
  <w:style w:type="paragraph" w:customStyle="1" w:styleId="Blocks">
    <w:name w:val="Blocks"/>
    <w:aliases w:val="bb"/>
    <w:basedOn w:val="OPCParaBase"/>
    <w:qFormat/>
    <w:rsid w:val="006F14C2"/>
    <w:pPr>
      <w:spacing w:line="240" w:lineRule="auto"/>
    </w:pPr>
    <w:rPr>
      <w:sz w:val="24"/>
    </w:rPr>
  </w:style>
  <w:style w:type="paragraph" w:customStyle="1" w:styleId="BoxText">
    <w:name w:val="BoxText"/>
    <w:aliases w:val="bt"/>
    <w:basedOn w:val="OPCParaBase"/>
    <w:qFormat/>
    <w:rsid w:val="006F14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14C2"/>
    <w:rPr>
      <w:b/>
    </w:rPr>
  </w:style>
  <w:style w:type="paragraph" w:customStyle="1" w:styleId="BoxHeadItalic">
    <w:name w:val="BoxHeadItalic"/>
    <w:aliases w:val="bhi"/>
    <w:basedOn w:val="BoxText"/>
    <w:next w:val="BoxStep"/>
    <w:qFormat/>
    <w:rsid w:val="006F14C2"/>
    <w:rPr>
      <w:i/>
    </w:rPr>
  </w:style>
  <w:style w:type="paragraph" w:customStyle="1" w:styleId="BoxList">
    <w:name w:val="BoxList"/>
    <w:aliases w:val="bl"/>
    <w:basedOn w:val="BoxText"/>
    <w:qFormat/>
    <w:rsid w:val="006F14C2"/>
    <w:pPr>
      <w:ind w:left="1559" w:hanging="425"/>
    </w:pPr>
  </w:style>
  <w:style w:type="paragraph" w:customStyle="1" w:styleId="BoxNote">
    <w:name w:val="BoxNote"/>
    <w:aliases w:val="bn"/>
    <w:basedOn w:val="BoxText"/>
    <w:qFormat/>
    <w:rsid w:val="006F14C2"/>
    <w:pPr>
      <w:tabs>
        <w:tab w:val="left" w:pos="1985"/>
      </w:tabs>
      <w:spacing w:before="122" w:line="198" w:lineRule="exact"/>
      <w:ind w:left="2948" w:hanging="1814"/>
    </w:pPr>
    <w:rPr>
      <w:sz w:val="18"/>
    </w:rPr>
  </w:style>
  <w:style w:type="paragraph" w:customStyle="1" w:styleId="BoxPara">
    <w:name w:val="BoxPara"/>
    <w:aliases w:val="bp"/>
    <w:basedOn w:val="BoxText"/>
    <w:qFormat/>
    <w:rsid w:val="006F14C2"/>
    <w:pPr>
      <w:tabs>
        <w:tab w:val="right" w:pos="2268"/>
      </w:tabs>
      <w:ind w:left="2552" w:hanging="1418"/>
    </w:pPr>
  </w:style>
  <w:style w:type="paragraph" w:customStyle="1" w:styleId="BoxStep">
    <w:name w:val="BoxStep"/>
    <w:aliases w:val="bs"/>
    <w:basedOn w:val="BoxText"/>
    <w:qFormat/>
    <w:rsid w:val="006F14C2"/>
    <w:pPr>
      <w:ind w:left="1985" w:hanging="851"/>
    </w:pPr>
  </w:style>
  <w:style w:type="character" w:customStyle="1" w:styleId="CharAmPartNo">
    <w:name w:val="CharAmPartNo"/>
    <w:basedOn w:val="OPCCharBase"/>
    <w:qFormat/>
    <w:rsid w:val="006F14C2"/>
  </w:style>
  <w:style w:type="character" w:customStyle="1" w:styleId="CharAmPartText">
    <w:name w:val="CharAmPartText"/>
    <w:basedOn w:val="OPCCharBase"/>
    <w:qFormat/>
    <w:rsid w:val="006F14C2"/>
  </w:style>
  <w:style w:type="character" w:customStyle="1" w:styleId="CharAmSchNo">
    <w:name w:val="CharAmSchNo"/>
    <w:basedOn w:val="OPCCharBase"/>
    <w:qFormat/>
    <w:rsid w:val="006F14C2"/>
  </w:style>
  <w:style w:type="character" w:customStyle="1" w:styleId="CharAmSchText">
    <w:name w:val="CharAmSchText"/>
    <w:basedOn w:val="OPCCharBase"/>
    <w:qFormat/>
    <w:rsid w:val="006F14C2"/>
  </w:style>
  <w:style w:type="character" w:customStyle="1" w:styleId="CharBoldItalic">
    <w:name w:val="CharBoldItalic"/>
    <w:basedOn w:val="OPCCharBase"/>
    <w:uiPriority w:val="1"/>
    <w:qFormat/>
    <w:rsid w:val="006F14C2"/>
    <w:rPr>
      <w:b/>
      <w:i/>
    </w:rPr>
  </w:style>
  <w:style w:type="character" w:customStyle="1" w:styleId="CharChapNo">
    <w:name w:val="CharChapNo"/>
    <w:basedOn w:val="OPCCharBase"/>
    <w:qFormat/>
    <w:rsid w:val="006F14C2"/>
  </w:style>
  <w:style w:type="character" w:customStyle="1" w:styleId="CharChapText">
    <w:name w:val="CharChapText"/>
    <w:basedOn w:val="OPCCharBase"/>
    <w:qFormat/>
    <w:rsid w:val="006F14C2"/>
  </w:style>
  <w:style w:type="character" w:customStyle="1" w:styleId="CharDivNo">
    <w:name w:val="CharDivNo"/>
    <w:basedOn w:val="OPCCharBase"/>
    <w:qFormat/>
    <w:rsid w:val="006F14C2"/>
  </w:style>
  <w:style w:type="character" w:customStyle="1" w:styleId="CharDivText">
    <w:name w:val="CharDivText"/>
    <w:basedOn w:val="OPCCharBase"/>
    <w:qFormat/>
    <w:rsid w:val="006F14C2"/>
  </w:style>
  <w:style w:type="character" w:customStyle="1" w:styleId="CharItalic">
    <w:name w:val="CharItalic"/>
    <w:basedOn w:val="OPCCharBase"/>
    <w:uiPriority w:val="1"/>
    <w:qFormat/>
    <w:rsid w:val="006F14C2"/>
    <w:rPr>
      <w:i/>
    </w:rPr>
  </w:style>
  <w:style w:type="character" w:customStyle="1" w:styleId="CharPartNo">
    <w:name w:val="CharPartNo"/>
    <w:basedOn w:val="OPCCharBase"/>
    <w:qFormat/>
    <w:rsid w:val="006F14C2"/>
  </w:style>
  <w:style w:type="character" w:customStyle="1" w:styleId="CharPartText">
    <w:name w:val="CharPartText"/>
    <w:basedOn w:val="OPCCharBase"/>
    <w:qFormat/>
    <w:rsid w:val="006F14C2"/>
  </w:style>
  <w:style w:type="character" w:customStyle="1" w:styleId="CharSectno">
    <w:name w:val="CharSectno"/>
    <w:basedOn w:val="OPCCharBase"/>
    <w:qFormat/>
    <w:rsid w:val="006F14C2"/>
  </w:style>
  <w:style w:type="character" w:customStyle="1" w:styleId="CharSubdNo">
    <w:name w:val="CharSubdNo"/>
    <w:basedOn w:val="OPCCharBase"/>
    <w:uiPriority w:val="1"/>
    <w:qFormat/>
    <w:rsid w:val="006F14C2"/>
  </w:style>
  <w:style w:type="character" w:customStyle="1" w:styleId="CharSubdText">
    <w:name w:val="CharSubdText"/>
    <w:basedOn w:val="OPCCharBase"/>
    <w:uiPriority w:val="1"/>
    <w:qFormat/>
    <w:rsid w:val="006F14C2"/>
  </w:style>
  <w:style w:type="paragraph" w:customStyle="1" w:styleId="CTA--">
    <w:name w:val="CTA --"/>
    <w:basedOn w:val="OPCParaBase"/>
    <w:next w:val="Normal"/>
    <w:rsid w:val="006F14C2"/>
    <w:pPr>
      <w:spacing w:before="60" w:line="240" w:lineRule="atLeast"/>
      <w:ind w:left="142" w:hanging="142"/>
    </w:pPr>
    <w:rPr>
      <w:sz w:val="20"/>
    </w:rPr>
  </w:style>
  <w:style w:type="paragraph" w:customStyle="1" w:styleId="CTA-">
    <w:name w:val="CTA -"/>
    <w:basedOn w:val="OPCParaBase"/>
    <w:rsid w:val="006F14C2"/>
    <w:pPr>
      <w:spacing w:before="60" w:line="240" w:lineRule="atLeast"/>
      <w:ind w:left="85" w:hanging="85"/>
    </w:pPr>
    <w:rPr>
      <w:sz w:val="20"/>
    </w:rPr>
  </w:style>
  <w:style w:type="paragraph" w:customStyle="1" w:styleId="CTA---">
    <w:name w:val="CTA ---"/>
    <w:basedOn w:val="OPCParaBase"/>
    <w:next w:val="Normal"/>
    <w:rsid w:val="006F14C2"/>
    <w:pPr>
      <w:spacing w:before="60" w:line="240" w:lineRule="atLeast"/>
      <w:ind w:left="198" w:hanging="198"/>
    </w:pPr>
    <w:rPr>
      <w:sz w:val="20"/>
    </w:rPr>
  </w:style>
  <w:style w:type="paragraph" w:customStyle="1" w:styleId="CTA----">
    <w:name w:val="CTA ----"/>
    <w:basedOn w:val="OPCParaBase"/>
    <w:next w:val="Normal"/>
    <w:rsid w:val="006F14C2"/>
    <w:pPr>
      <w:spacing w:before="60" w:line="240" w:lineRule="atLeast"/>
      <w:ind w:left="255" w:hanging="255"/>
    </w:pPr>
    <w:rPr>
      <w:sz w:val="20"/>
    </w:rPr>
  </w:style>
  <w:style w:type="paragraph" w:customStyle="1" w:styleId="CTA1a">
    <w:name w:val="CTA 1(a)"/>
    <w:basedOn w:val="OPCParaBase"/>
    <w:rsid w:val="006F14C2"/>
    <w:pPr>
      <w:tabs>
        <w:tab w:val="right" w:pos="414"/>
      </w:tabs>
      <w:spacing w:before="40" w:line="240" w:lineRule="atLeast"/>
      <w:ind w:left="675" w:hanging="675"/>
    </w:pPr>
    <w:rPr>
      <w:sz w:val="20"/>
    </w:rPr>
  </w:style>
  <w:style w:type="paragraph" w:customStyle="1" w:styleId="CTA1ai">
    <w:name w:val="CTA 1(a)(i)"/>
    <w:basedOn w:val="OPCParaBase"/>
    <w:rsid w:val="006F14C2"/>
    <w:pPr>
      <w:tabs>
        <w:tab w:val="right" w:pos="1004"/>
      </w:tabs>
      <w:spacing w:before="40" w:line="240" w:lineRule="atLeast"/>
      <w:ind w:left="1253" w:hanging="1253"/>
    </w:pPr>
    <w:rPr>
      <w:sz w:val="20"/>
    </w:rPr>
  </w:style>
  <w:style w:type="paragraph" w:customStyle="1" w:styleId="CTA2a">
    <w:name w:val="CTA 2(a)"/>
    <w:basedOn w:val="OPCParaBase"/>
    <w:rsid w:val="006F14C2"/>
    <w:pPr>
      <w:tabs>
        <w:tab w:val="right" w:pos="482"/>
      </w:tabs>
      <w:spacing w:before="40" w:line="240" w:lineRule="atLeast"/>
      <w:ind w:left="748" w:hanging="748"/>
    </w:pPr>
    <w:rPr>
      <w:sz w:val="20"/>
    </w:rPr>
  </w:style>
  <w:style w:type="paragraph" w:customStyle="1" w:styleId="CTA2ai">
    <w:name w:val="CTA 2(a)(i)"/>
    <w:basedOn w:val="OPCParaBase"/>
    <w:rsid w:val="006F14C2"/>
    <w:pPr>
      <w:tabs>
        <w:tab w:val="right" w:pos="1089"/>
      </w:tabs>
      <w:spacing w:before="40" w:line="240" w:lineRule="atLeast"/>
      <w:ind w:left="1327" w:hanging="1327"/>
    </w:pPr>
    <w:rPr>
      <w:sz w:val="20"/>
    </w:rPr>
  </w:style>
  <w:style w:type="paragraph" w:customStyle="1" w:styleId="CTA3a">
    <w:name w:val="CTA 3(a)"/>
    <w:basedOn w:val="OPCParaBase"/>
    <w:rsid w:val="006F14C2"/>
    <w:pPr>
      <w:tabs>
        <w:tab w:val="right" w:pos="556"/>
      </w:tabs>
      <w:spacing w:before="40" w:line="240" w:lineRule="atLeast"/>
      <w:ind w:left="805" w:hanging="805"/>
    </w:pPr>
    <w:rPr>
      <w:sz w:val="20"/>
    </w:rPr>
  </w:style>
  <w:style w:type="paragraph" w:customStyle="1" w:styleId="CTA3ai">
    <w:name w:val="CTA 3(a)(i)"/>
    <w:basedOn w:val="OPCParaBase"/>
    <w:rsid w:val="006F14C2"/>
    <w:pPr>
      <w:tabs>
        <w:tab w:val="right" w:pos="1140"/>
      </w:tabs>
      <w:spacing w:before="40" w:line="240" w:lineRule="atLeast"/>
      <w:ind w:left="1361" w:hanging="1361"/>
    </w:pPr>
    <w:rPr>
      <w:sz w:val="20"/>
    </w:rPr>
  </w:style>
  <w:style w:type="paragraph" w:customStyle="1" w:styleId="CTA4a">
    <w:name w:val="CTA 4(a)"/>
    <w:basedOn w:val="OPCParaBase"/>
    <w:rsid w:val="006F14C2"/>
    <w:pPr>
      <w:tabs>
        <w:tab w:val="right" w:pos="624"/>
      </w:tabs>
      <w:spacing w:before="40" w:line="240" w:lineRule="atLeast"/>
      <w:ind w:left="873" w:hanging="873"/>
    </w:pPr>
    <w:rPr>
      <w:sz w:val="20"/>
    </w:rPr>
  </w:style>
  <w:style w:type="paragraph" w:customStyle="1" w:styleId="CTA4ai">
    <w:name w:val="CTA 4(a)(i)"/>
    <w:basedOn w:val="OPCParaBase"/>
    <w:rsid w:val="006F14C2"/>
    <w:pPr>
      <w:tabs>
        <w:tab w:val="right" w:pos="1213"/>
      </w:tabs>
      <w:spacing w:before="40" w:line="240" w:lineRule="atLeast"/>
      <w:ind w:left="1452" w:hanging="1452"/>
    </w:pPr>
    <w:rPr>
      <w:sz w:val="20"/>
    </w:rPr>
  </w:style>
  <w:style w:type="paragraph" w:customStyle="1" w:styleId="CTACAPS">
    <w:name w:val="CTA CAPS"/>
    <w:basedOn w:val="OPCParaBase"/>
    <w:rsid w:val="006F14C2"/>
    <w:pPr>
      <w:spacing w:before="60" w:line="240" w:lineRule="atLeast"/>
    </w:pPr>
    <w:rPr>
      <w:sz w:val="20"/>
    </w:rPr>
  </w:style>
  <w:style w:type="paragraph" w:customStyle="1" w:styleId="CTAright">
    <w:name w:val="CTA right"/>
    <w:basedOn w:val="OPCParaBase"/>
    <w:rsid w:val="006F14C2"/>
    <w:pPr>
      <w:spacing w:before="60" w:line="240" w:lineRule="auto"/>
      <w:jc w:val="right"/>
    </w:pPr>
    <w:rPr>
      <w:sz w:val="20"/>
    </w:rPr>
  </w:style>
  <w:style w:type="paragraph" w:customStyle="1" w:styleId="subsection">
    <w:name w:val="subsection"/>
    <w:aliases w:val="ss"/>
    <w:basedOn w:val="OPCParaBase"/>
    <w:link w:val="subsectionChar"/>
    <w:rsid w:val="006F14C2"/>
    <w:pPr>
      <w:tabs>
        <w:tab w:val="right" w:pos="1021"/>
      </w:tabs>
      <w:spacing w:before="180" w:line="240" w:lineRule="auto"/>
      <w:ind w:left="1134" w:hanging="1134"/>
    </w:pPr>
  </w:style>
  <w:style w:type="paragraph" w:customStyle="1" w:styleId="Definition">
    <w:name w:val="Definition"/>
    <w:aliases w:val="dd"/>
    <w:basedOn w:val="OPCParaBase"/>
    <w:rsid w:val="006F14C2"/>
    <w:pPr>
      <w:spacing w:before="180" w:line="240" w:lineRule="auto"/>
      <w:ind w:left="1134"/>
    </w:pPr>
  </w:style>
  <w:style w:type="paragraph" w:customStyle="1" w:styleId="Formula">
    <w:name w:val="Formula"/>
    <w:basedOn w:val="OPCParaBase"/>
    <w:rsid w:val="006F14C2"/>
    <w:pPr>
      <w:spacing w:line="240" w:lineRule="auto"/>
      <w:ind w:left="1134"/>
    </w:pPr>
    <w:rPr>
      <w:sz w:val="20"/>
    </w:rPr>
  </w:style>
  <w:style w:type="paragraph" w:styleId="Header">
    <w:name w:val="header"/>
    <w:basedOn w:val="OPCParaBase"/>
    <w:link w:val="HeaderChar"/>
    <w:unhideWhenUsed/>
    <w:rsid w:val="006F14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14C2"/>
    <w:rPr>
      <w:rFonts w:eastAsia="Times New Roman" w:cs="Times New Roman"/>
      <w:sz w:val="16"/>
      <w:lang w:eastAsia="en-AU"/>
    </w:rPr>
  </w:style>
  <w:style w:type="paragraph" w:customStyle="1" w:styleId="House">
    <w:name w:val="House"/>
    <w:basedOn w:val="OPCParaBase"/>
    <w:rsid w:val="006F14C2"/>
    <w:pPr>
      <w:spacing w:line="240" w:lineRule="auto"/>
    </w:pPr>
    <w:rPr>
      <w:sz w:val="28"/>
    </w:rPr>
  </w:style>
  <w:style w:type="paragraph" w:customStyle="1" w:styleId="Item">
    <w:name w:val="Item"/>
    <w:aliases w:val="i"/>
    <w:basedOn w:val="OPCParaBase"/>
    <w:next w:val="ItemHead"/>
    <w:rsid w:val="006F14C2"/>
    <w:pPr>
      <w:keepLines/>
      <w:spacing w:before="80" w:line="240" w:lineRule="auto"/>
      <w:ind w:left="709"/>
    </w:pPr>
  </w:style>
  <w:style w:type="paragraph" w:customStyle="1" w:styleId="ItemHead">
    <w:name w:val="ItemHead"/>
    <w:aliases w:val="ih"/>
    <w:basedOn w:val="OPCParaBase"/>
    <w:next w:val="Item"/>
    <w:rsid w:val="006F14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14C2"/>
    <w:pPr>
      <w:spacing w:line="240" w:lineRule="auto"/>
    </w:pPr>
    <w:rPr>
      <w:b/>
      <w:sz w:val="32"/>
    </w:rPr>
  </w:style>
  <w:style w:type="paragraph" w:customStyle="1" w:styleId="notedraft">
    <w:name w:val="note(draft)"/>
    <w:aliases w:val="nd"/>
    <w:basedOn w:val="OPCParaBase"/>
    <w:rsid w:val="006F14C2"/>
    <w:pPr>
      <w:spacing w:before="240" w:line="240" w:lineRule="auto"/>
      <w:ind w:left="284" w:hanging="284"/>
    </w:pPr>
    <w:rPr>
      <w:i/>
      <w:sz w:val="24"/>
    </w:rPr>
  </w:style>
  <w:style w:type="paragraph" w:customStyle="1" w:styleId="notemargin">
    <w:name w:val="note(margin)"/>
    <w:aliases w:val="nm"/>
    <w:basedOn w:val="OPCParaBase"/>
    <w:rsid w:val="006F14C2"/>
    <w:pPr>
      <w:tabs>
        <w:tab w:val="left" w:pos="709"/>
      </w:tabs>
      <w:spacing w:before="122" w:line="198" w:lineRule="exact"/>
      <w:ind w:left="709" w:hanging="709"/>
    </w:pPr>
    <w:rPr>
      <w:sz w:val="18"/>
    </w:rPr>
  </w:style>
  <w:style w:type="paragraph" w:customStyle="1" w:styleId="noteToPara">
    <w:name w:val="noteToPara"/>
    <w:aliases w:val="ntp"/>
    <w:basedOn w:val="OPCParaBase"/>
    <w:rsid w:val="006F14C2"/>
    <w:pPr>
      <w:spacing w:before="122" w:line="198" w:lineRule="exact"/>
      <w:ind w:left="2353" w:hanging="709"/>
    </w:pPr>
    <w:rPr>
      <w:sz w:val="18"/>
    </w:rPr>
  </w:style>
  <w:style w:type="paragraph" w:customStyle="1" w:styleId="noteParlAmend">
    <w:name w:val="note(ParlAmend)"/>
    <w:aliases w:val="npp"/>
    <w:basedOn w:val="OPCParaBase"/>
    <w:next w:val="ParlAmend"/>
    <w:rsid w:val="006F14C2"/>
    <w:pPr>
      <w:spacing w:line="240" w:lineRule="auto"/>
      <w:jc w:val="right"/>
    </w:pPr>
    <w:rPr>
      <w:rFonts w:ascii="Arial" w:hAnsi="Arial"/>
      <w:b/>
      <w:i/>
    </w:rPr>
  </w:style>
  <w:style w:type="paragraph" w:customStyle="1" w:styleId="notetext">
    <w:name w:val="note(text)"/>
    <w:aliases w:val="n"/>
    <w:basedOn w:val="OPCParaBase"/>
    <w:rsid w:val="006F14C2"/>
    <w:pPr>
      <w:spacing w:before="122" w:line="240" w:lineRule="auto"/>
      <w:ind w:left="1985" w:hanging="851"/>
    </w:pPr>
    <w:rPr>
      <w:sz w:val="18"/>
    </w:rPr>
  </w:style>
  <w:style w:type="paragraph" w:customStyle="1" w:styleId="Page1">
    <w:name w:val="Page1"/>
    <w:basedOn w:val="OPCParaBase"/>
    <w:rsid w:val="006F14C2"/>
    <w:pPr>
      <w:spacing w:before="5600" w:line="240" w:lineRule="auto"/>
    </w:pPr>
    <w:rPr>
      <w:b/>
      <w:sz w:val="32"/>
    </w:rPr>
  </w:style>
  <w:style w:type="paragraph" w:customStyle="1" w:styleId="PageBreak">
    <w:name w:val="PageBreak"/>
    <w:aliases w:val="pb"/>
    <w:basedOn w:val="OPCParaBase"/>
    <w:rsid w:val="006F14C2"/>
    <w:pPr>
      <w:spacing w:line="240" w:lineRule="auto"/>
    </w:pPr>
    <w:rPr>
      <w:sz w:val="20"/>
    </w:rPr>
  </w:style>
  <w:style w:type="paragraph" w:customStyle="1" w:styleId="paragraphsub">
    <w:name w:val="paragraph(sub)"/>
    <w:aliases w:val="aa"/>
    <w:basedOn w:val="OPCParaBase"/>
    <w:rsid w:val="006F14C2"/>
    <w:pPr>
      <w:tabs>
        <w:tab w:val="right" w:pos="1985"/>
      </w:tabs>
      <w:spacing w:before="40" w:line="240" w:lineRule="auto"/>
      <w:ind w:left="2098" w:hanging="2098"/>
    </w:pPr>
  </w:style>
  <w:style w:type="paragraph" w:customStyle="1" w:styleId="paragraphsub-sub">
    <w:name w:val="paragraph(sub-sub)"/>
    <w:aliases w:val="aaa"/>
    <w:basedOn w:val="OPCParaBase"/>
    <w:rsid w:val="006F14C2"/>
    <w:pPr>
      <w:tabs>
        <w:tab w:val="right" w:pos="2722"/>
      </w:tabs>
      <w:spacing w:before="40" w:line="240" w:lineRule="auto"/>
      <w:ind w:left="2835" w:hanging="2835"/>
    </w:pPr>
  </w:style>
  <w:style w:type="paragraph" w:customStyle="1" w:styleId="paragraph">
    <w:name w:val="paragraph"/>
    <w:aliases w:val="a"/>
    <w:basedOn w:val="OPCParaBase"/>
    <w:link w:val="paragraphChar"/>
    <w:rsid w:val="006F14C2"/>
    <w:pPr>
      <w:tabs>
        <w:tab w:val="right" w:pos="1531"/>
      </w:tabs>
      <w:spacing w:before="40" w:line="240" w:lineRule="auto"/>
      <w:ind w:left="1644" w:hanging="1644"/>
    </w:pPr>
  </w:style>
  <w:style w:type="paragraph" w:customStyle="1" w:styleId="ParlAmend">
    <w:name w:val="ParlAmend"/>
    <w:aliases w:val="pp"/>
    <w:basedOn w:val="OPCParaBase"/>
    <w:rsid w:val="006F14C2"/>
    <w:pPr>
      <w:spacing w:before="240" w:line="240" w:lineRule="atLeast"/>
      <w:ind w:hanging="567"/>
    </w:pPr>
    <w:rPr>
      <w:sz w:val="24"/>
    </w:rPr>
  </w:style>
  <w:style w:type="paragraph" w:customStyle="1" w:styleId="Penalty">
    <w:name w:val="Penalty"/>
    <w:basedOn w:val="OPCParaBase"/>
    <w:rsid w:val="006F14C2"/>
    <w:pPr>
      <w:tabs>
        <w:tab w:val="left" w:pos="2977"/>
      </w:tabs>
      <w:spacing w:before="180" w:line="240" w:lineRule="auto"/>
      <w:ind w:left="1985" w:hanging="851"/>
    </w:pPr>
  </w:style>
  <w:style w:type="paragraph" w:customStyle="1" w:styleId="Portfolio">
    <w:name w:val="Portfolio"/>
    <w:basedOn w:val="OPCParaBase"/>
    <w:rsid w:val="006F14C2"/>
    <w:pPr>
      <w:spacing w:line="240" w:lineRule="auto"/>
    </w:pPr>
    <w:rPr>
      <w:i/>
      <w:sz w:val="20"/>
    </w:rPr>
  </w:style>
  <w:style w:type="paragraph" w:customStyle="1" w:styleId="Preamble">
    <w:name w:val="Preamble"/>
    <w:basedOn w:val="OPCParaBase"/>
    <w:next w:val="Normal"/>
    <w:rsid w:val="006F14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14C2"/>
    <w:pPr>
      <w:spacing w:line="240" w:lineRule="auto"/>
    </w:pPr>
    <w:rPr>
      <w:i/>
      <w:sz w:val="20"/>
    </w:rPr>
  </w:style>
  <w:style w:type="paragraph" w:customStyle="1" w:styleId="Session">
    <w:name w:val="Session"/>
    <w:basedOn w:val="OPCParaBase"/>
    <w:rsid w:val="006F14C2"/>
    <w:pPr>
      <w:spacing w:line="240" w:lineRule="auto"/>
    </w:pPr>
    <w:rPr>
      <w:sz w:val="28"/>
    </w:rPr>
  </w:style>
  <w:style w:type="paragraph" w:customStyle="1" w:styleId="Sponsor">
    <w:name w:val="Sponsor"/>
    <w:basedOn w:val="OPCParaBase"/>
    <w:rsid w:val="006F14C2"/>
    <w:pPr>
      <w:spacing w:line="240" w:lineRule="auto"/>
    </w:pPr>
    <w:rPr>
      <w:i/>
    </w:rPr>
  </w:style>
  <w:style w:type="paragraph" w:customStyle="1" w:styleId="Subitem">
    <w:name w:val="Subitem"/>
    <w:aliases w:val="iss"/>
    <w:basedOn w:val="OPCParaBase"/>
    <w:rsid w:val="006F14C2"/>
    <w:pPr>
      <w:spacing w:before="180" w:line="240" w:lineRule="auto"/>
      <w:ind w:left="709" w:hanging="709"/>
    </w:pPr>
  </w:style>
  <w:style w:type="paragraph" w:customStyle="1" w:styleId="SubitemHead">
    <w:name w:val="SubitemHead"/>
    <w:aliases w:val="issh"/>
    <w:basedOn w:val="OPCParaBase"/>
    <w:rsid w:val="006F14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14C2"/>
    <w:pPr>
      <w:spacing w:before="40" w:line="240" w:lineRule="auto"/>
      <w:ind w:left="1134"/>
    </w:pPr>
  </w:style>
  <w:style w:type="paragraph" w:customStyle="1" w:styleId="SubsectionHead">
    <w:name w:val="SubsectionHead"/>
    <w:aliases w:val="ssh"/>
    <w:basedOn w:val="OPCParaBase"/>
    <w:next w:val="subsection"/>
    <w:rsid w:val="006F14C2"/>
    <w:pPr>
      <w:keepNext/>
      <w:keepLines/>
      <w:spacing w:before="240" w:line="240" w:lineRule="auto"/>
      <w:ind w:left="1134"/>
    </w:pPr>
    <w:rPr>
      <w:i/>
    </w:rPr>
  </w:style>
  <w:style w:type="paragraph" w:customStyle="1" w:styleId="Tablea">
    <w:name w:val="Table(a)"/>
    <w:aliases w:val="ta"/>
    <w:basedOn w:val="OPCParaBase"/>
    <w:rsid w:val="006F14C2"/>
    <w:pPr>
      <w:spacing w:before="60" w:line="240" w:lineRule="auto"/>
      <w:ind w:left="284" w:hanging="284"/>
    </w:pPr>
    <w:rPr>
      <w:sz w:val="20"/>
    </w:rPr>
  </w:style>
  <w:style w:type="paragraph" w:customStyle="1" w:styleId="TableAA">
    <w:name w:val="Table(AA)"/>
    <w:aliases w:val="taaa"/>
    <w:basedOn w:val="OPCParaBase"/>
    <w:rsid w:val="006F14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14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14C2"/>
    <w:pPr>
      <w:spacing w:before="60" w:line="240" w:lineRule="atLeast"/>
    </w:pPr>
    <w:rPr>
      <w:sz w:val="20"/>
    </w:rPr>
  </w:style>
  <w:style w:type="paragraph" w:customStyle="1" w:styleId="TLPBoxTextnote">
    <w:name w:val="TLPBoxText(note"/>
    <w:aliases w:val="right)"/>
    <w:basedOn w:val="OPCParaBase"/>
    <w:rsid w:val="006F14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14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14C2"/>
    <w:pPr>
      <w:spacing w:before="122" w:line="198" w:lineRule="exact"/>
      <w:ind w:left="1985" w:hanging="851"/>
      <w:jc w:val="right"/>
    </w:pPr>
    <w:rPr>
      <w:sz w:val="18"/>
    </w:rPr>
  </w:style>
  <w:style w:type="paragraph" w:customStyle="1" w:styleId="TLPTableBullet">
    <w:name w:val="TLPTableBullet"/>
    <w:aliases w:val="ttb"/>
    <w:basedOn w:val="OPCParaBase"/>
    <w:rsid w:val="006F14C2"/>
    <w:pPr>
      <w:spacing w:line="240" w:lineRule="exact"/>
      <w:ind w:left="284" w:hanging="284"/>
    </w:pPr>
    <w:rPr>
      <w:sz w:val="20"/>
    </w:rPr>
  </w:style>
  <w:style w:type="paragraph" w:styleId="TOC1">
    <w:name w:val="toc 1"/>
    <w:basedOn w:val="OPCParaBase"/>
    <w:next w:val="Normal"/>
    <w:uiPriority w:val="39"/>
    <w:semiHidden/>
    <w:unhideWhenUsed/>
    <w:rsid w:val="006F14C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14C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14C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F14C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F14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F14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14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14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14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14C2"/>
    <w:pPr>
      <w:keepLines/>
      <w:spacing w:before="240" w:after="120" w:line="240" w:lineRule="auto"/>
      <w:ind w:left="794"/>
    </w:pPr>
    <w:rPr>
      <w:b/>
      <w:kern w:val="28"/>
      <w:sz w:val="20"/>
    </w:rPr>
  </w:style>
  <w:style w:type="paragraph" w:customStyle="1" w:styleId="TofSectsHeading">
    <w:name w:val="TofSects(Heading)"/>
    <w:basedOn w:val="OPCParaBase"/>
    <w:rsid w:val="006F14C2"/>
    <w:pPr>
      <w:spacing w:before="240" w:after="120" w:line="240" w:lineRule="auto"/>
    </w:pPr>
    <w:rPr>
      <w:b/>
      <w:sz w:val="24"/>
    </w:rPr>
  </w:style>
  <w:style w:type="paragraph" w:customStyle="1" w:styleId="TofSectsSection">
    <w:name w:val="TofSects(Section)"/>
    <w:basedOn w:val="OPCParaBase"/>
    <w:rsid w:val="006F14C2"/>
    <w:pPr>
      <w:keepLines/>
      <w:spacing w:before="40" w:line="240" w:lineRule="auto"/>
      <w:ind w:left="1588" w:hanging="794"/>
    </w:pPr>
    <w:rPr>
      <w:kern w:val="28"/>
      <w:sz w:val="18"/>
    </w:rPr>
  </w:style>
  <w:style w:type="paragraph" w:customStyle="1" w:styleId="TofSectsSubdiv">
    <w:name w:val="TofSects(Subdiv)"/>
    <w:basedOn w:val="OPCParaBase"/>
    <w:rsid w:val="006F14C2"/>
    <w:pPr>
      <w:keepLines/>
      <w:spacing w:before="80" w:line="240" w:lineRule="auto"/>
      <w:ind w:left="1588" w:hanging="794"/>
    </w:pPr>
    <w:rPr>
      <w:kern w:val="28"/>
    </w:rPr>
  </w:style>
  <w:style w:type="paragraph" w:customStyle="1" w:styleId="WRStyle">
    <w:name w:val="WR Style"/>
    <w:aliases w:val="WR"/>
    <w:basedOn w:val="OPCParaBase"/>
    <w:rsid w:val="006F14C2"/>
    <w:pPr>
      <w:spacing w:before="240" w:line="240" w:lineRule="auto"/>
      <w:ind w:left="284" w:hanging="284"/>
    </w:pPr>
    <w:rPr>
      <w:b/>
      <w:i/>
      <w:kern w:val="28"/>
      <w:sz w:val="24"/>
    </w:rPr>
  </w:style>
  <w:style w:type="paragraph" w:customStyle="1" w:styleId="notepara">
    <w:name w:val="note(para)"/>
    <w:aliases w:val="na"/>
    <w:basedOn w:val="OPCParaBase"/>
    <w:rsid w:val="006F14C2"/>
    <w:pPr>
      <w:spacing w:before="40" w:line="198" w:lineRule="exact"/>
      <w:ind w:left="2354" w:hanging="369"/>
    </w:pPr>
    <w:rPr>
      <w:sz w:val="18"/>
    </w:rPr>
  </w:style>
  <w:style w:type="paragraph" w:styleId="Footer">
    <w:name w:val="footer"/>
    <w:link w:val="FooterChar"/>
    <w:rsid w:val="006F14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14C2"/>
    <w:rPr>
      <w:rFonts w:eastAsia="Times New Roman" w:cs="Times New Roman"/>
      <w:sz w:val="22"/>
      <w:szCs w:val="24"/>
      <w:lang w:eastAsia="en-AU"/>
    </w:rPr>
  </w:style>
  <w:style w:type="character" w:styleId="LineNumber">
    <w:name w:val="line number"/>
    <w:basedOn w:val="OPCCharBase"/>
    <w:uiPriority w:val="99"/>
    <w:semiHidden/>
    <w:unhideWhenUsed/>
    <w:rsid w:val="006F14C2"/>
    <w:rPr>
      <w:sz w:val="16"/>
    </w:rPr>
  </w:style>
  <w:style w:type="table" w:customStyle="1" w:styleId="CFlag">
    <w:name w:val="CFlag"/>
    <w:basedOn w:val="TableNormal"/>
    <w:uiPriority w:val="99"/>
    <w:rsid w:val="006F14C2"/>
    <w:rPr>
      <w:rFonts w:eastAsia="Times New Roman" w:cs="Times New Roman"/>
      <w:lang w:eastAsia="en-AU"/>
    </w:rPr>
    <w:tblPr/>
  </w:style>
  <w:style w:type="character" w:customStyle="1" w:styleId="subsectionChar">
    <w:name w:val="subsection Char"/>
    <w:aliases w:val="ss Char"/>
    <w:basedOn w:val="DefaultParagraphFont"/>
    <w:link w:val="subsection"/>
    <w:rsid w:val="00B646F1"/>
    <w:rPr>
      <w:rFonts w:eastAsia="Times New Roman" w:cs="Times New Roman"/>
      <w:sz w:val="22"/>
      <w:lang w:eastAsia="en-AU"/>
    </w:rPr>
  </w:style>
  <w:style w:type="paragraph" w:customStyle="1" w:styleId="SignCoverPageEnd">
    <w:name w:val="SignCoverPageEnd"/>
    <w:basedOn w:val="OPCParaBase"/>
    <w:next w:val="Normal"/>
    <w:rsid w:val="006F14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14C2"/>
    <w:pPr>
      <w:pBdr>
        <w:top w:val="single" w:sz="4" w:space="1" w:color="auto"/>
      </w:pBdr>
      <w:spacing w:before="360"/>
      <w:ind w:right="397"/>
      <w:jc w:val="both"/>
    </w:pPr>
  </w:style>
  <w:style w:type="paragraph" w:customStyle="1" w:styleId="Paragraphsub-sub-sub">
    <w:name w:val="Paragraph(sub-sub-sub)"/>
    <w:aliases w:val="aaaa"/>
    <w:basedOn w:val="OPCParaBase"/>
    <w:rsid w:val="006F14C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14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14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14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14C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6F14C2"/>
    <w:pPr>
      <w:spacing w:before="120"/>
      <w:outlineLvl w:val="1"/>
    </w:pPr>
    <w:rPr>
      <w:b/>
      <w:sz w:val="28"/>
      <w:szCs w:val="28"/>
    </w:rPr>
  </w:style>
  <w:style w:type="paragraph" w:customStyle="1" w:styleId="ENotesHeading2">
    <w:name w:val="ENotesHeading 2"/>
    <w:aliases w:val="Enh2"/>
    <w:basedOn w:val="OPCParaBase"/>
    <w:next w:val="Normal"/>
    <w:rsid w:val="006F14C2"/>
    <w:pPr>
      <w:spacing w:before="120" w:after="120"/>
      <w:outlineLvl w:val="2"/>
    </w:pPr>
    <w:rPr>
      <w:b/>
      <w:sz w:val="24"/>
      <w:szCs w:val="28"/>
    </w:rPr>
  </w:style>
  <w:style w:type="paragraph" w:customStyle="1" w:styleId="ENotesHeading3">
    <w:name w:val="ENotesHeading 3"/>
    <w:aliases w:val="Enh3"/>
    <w:basedOn w:val="OPCParaBase"/>
    <w:next w:val="Normal"/>
    <w:rsid w:val="006F14C2"/>
    <w:pPr>
      <w:keepNext/>
      <w:spacing w:before="120" w:line="240" w:lineRule="auto"/>
      <w:outlineLvl w:val="4"/>
    </w:pPr>
    <w:rPr>
      <w:b/>
      <w:szCs w:val="24"/>
    </w:rPr>
  </w:style>
  <w:style w:type="paragraph" w:customStyle="1" w:styleId="ENotesText">
    <w:name w:val="ENotesText"/>
    <w:aliases w:val="Ent,ENt"/>
    <w:basedOn w:val="OPCParaBase"/>
    <w:next w:val="Normal"/>
    <w:rsid w:val="006F14C2"/>
    <w:pPr>
      <w:spacing w:before="120"/>
    </w:pPr>
  </w:style>
  <w:style w:type="paragraph" w:customStyle="1" w:styleId="TableTextEndNotes">
    <w:name w:val="TableTextEndNotes"/>
    <w:aliases w:val="Tten"/>
    <w:basedOn w:val="Normal"/>
    <w:rsid w:val="006F14C2"/>
    <w:pPr>
      <w:spacing w:before="60" w:line="240" w:lineRule="auto"/>
    </w:pPr>
    <w:rPr>
      <w:rFonts w:cs="Arial"/>
      <w:sz w:val="20"/>
      <w:szCs w:val="22"/>
    </w:rPr>
  </w:style>
  <w:style w:type="character" w:customStyle="1" w:styleId="Heading1Char">
    <w:name w:val="Heading 1 Char"/>
    <w:basedOn w:val="DefaultParagraphFont"/>
    <w:link w:val="Heading1"/>
    <w:uiPriority w:val="9"/>
    <w:rsid w:val="009147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47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47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47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47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47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47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47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477E"/>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6F14C2"/>
    <w:pPr>
      <w:keepNext/>
      <w:keepLines/>
      <w:spacing w:before="280"/>
      <w:outlineLvl w:val="1"/>
    </w:pPr>
    <w:rPr>
      <w:b/>
      <w:kern w:val="28"/>
      <w:sz w:val="32"/>
    </w:rPr>
  </w:style>
  <w:style w:type="paragraph" w:customStyle="1" w:styleId="TableHeading">
    <w:name w:val="TableHeading"/>
    <w:aliases w:val="th"/>
    <w:basedOn w:val="OPCParaBase"/>
    <w:next w:val="Tabletext"/>
    <w:rsid w:val="006F14C2"/>
    <w:pPr>
      <w:keepNext/>
      <w:spacing w:before="60" w:line="240" w:lineRule="atLeast"/>
    </w:pPr>
    <w:rPr>
      <w:b/>
      <w:sz w:val="20"/>
    </w:rPr>
  </w:style>
  <w:style w:type="paragraph" w:customStyle="1" w:styleId="NoteToSubpara">
    <w:name w:val="NoteToSubpara"/>
    <w:aliases w:val="nts"/>
    <w:basedOn w:val="OPCParaBase"/>
    <w:rsid w:val="006F14C2"/>
    <w:pPr>
      <w:spacing w:before="40" w:line="198" w:lineRule="exact"/>
      <w:ind w:left="2835" w:hanging="709"/>
    </w:pPr>
    <w:rPr>
      <w:sz w:val="18"/>
    </w:rPr>
  </w:style>
  <w:style w:type="paragraph" w:customStyle="1" w:styleId="ENoteTableHeading">
    <w:name w:val="ENoteTableHeading"/>
    <w:aliases w:val="enth"/>
    <w:basedOn w:val="OPCParaBase"/>
    <w:rsid w:val="006F14C2"/>
    <w:pPr>
      <w:keepNext/>
      <w:spacing w:before="60" w:line="240" w:lineRule="atLeast"/>
    </w:pPr>
    <w:rPr>
      <w:rFonts w:ascii="Arial" w:hAnsi="Arial"/>
      <w:b/>
      <w:sz w:val="16"/>
    </w:rPr>
  </w:style>
  <w:style w:type="paragraph" w:customStyle="1" w:styleId="ENoteTTi">
    <w:name w:val="ENoteTTi"/>
    <w:aliases w:val="entti"/>
    <w:basedOn w:val="OPCParaBase"/>
    <w:rsid w:val="006F14C2"/>
    <w:pPr>
      <w:keepNext/>
      <w:spacing w:before="60" w:line="240" w:lineRule="atLeast"/>
      <w:ind w:left="170"/>
    </w:pPr>
    <w:rPr>
      <w:sz w:val="16"/>
    </w:rPr>
  </w:style>
  <w:style w:type="paragraph" w:customStyle="1" w:styleId="ENoteTTIndentHeading">
    <w:name w:val="ENoteTTIndentHeading"/>
    <w:aliases w:val="enTTHi"/>
    <w:basedOn w:val="OPCParaBase"/>
    <w:rsid w:val="006F14C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14C2"/>
    <w:pPr>
      <w:spacing w:before="60" w:line="240" w:lineRule="atLeast"/>
    </w:pPr>
    <w:rPr>
      <w:sz w:val="16"/>
    </w:rPr>
  </w:style>
  <w:style w:type="paragraph" w:customStyle="1" w:styleId="MadeunderText">
    <w:name w:val="MadeunderText"/>
    <w:basedOn w:val="OPCParaBase"/>
    <w:next w:val="CompiledMadeUnder"/>
    <w:rsid w:val="006F14C2"/>
    <w:pPr>
      <w:spacing w:before="240"/>
    </w:pPr>
    <w:rPr>
      <w:sz w:val="24"/>
      <w:szCs w:val="24"/>
    </w:rPr>
  </w:style>
  <w:style w:type="table" w:styleId="TableGrid">
    <w:name w:val="Table Grid"/>
    <w:basedOn w:val="TableNormal"/>
    <w:uiPriority w:val="59"/>
    <w:rsid w:val="006F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ubPartTextCASA">
    <w:name w:val="CharSubPartText(CASA)"/>
    <w:basedOn w:val="OPCCharBase"/>
    <w:uiPriority w:val="1"/>
    <w:rsid w:val="006F14C2"/>
  </w:style>
  <w:style w:type="character" w:customStyle="1" w:styleId="CharSubPartNoCASA">
    <w:name w:val="CharSubPartNo(CASA)"/>
    <w:basedOn w:val="OPCCharBase"/>
    <w:uiPriority w:val="1"/>
    <w:rsid w:val="006F14C2"/>
  </w:style>
  <w:style w:type="paragraph" w:customStyle="1" w:styleId="ENoteTTIndentHeadingSub">
    <w:name w:val="ENoteTTIndentHeadingSub"/>
    <w:aliases w:val="enTTHis"/>
    <w:basedOn w:val="OPCParaBase"/>
    <w:rsid w:val="006F14C2"/>
    <w:pPr>
      <w:keepNext/>
      <w:spacing w:before="60" w:line="240" w:lineRule="atLeast"/>
      <w:ind w:left="340"/>
    </w:pPr>
    <w:rPr>
      <w:b/>
      <w:sz w:val="16"/>
    </w:rPr>
  </w:style>
  <w:style w:type="paragraph" w:customStyle="1" w:styleId="ENoteTTiSub">
    <w:name w:val="ENoteTTiSub"/>
    <w:aliases w:val="enttis"/>
    <w:basedOn w:val="OPCParaBase"/>
    <w:rsid w:val="006F14C2"/>
    <w:pPr>
      <w:keepNext/>
      <w:spacing w:before="60" w:line="240" w:lineRule="atLeast"/>
      <w:ind w:left="340"/>
    </w:pPr>
    <w:rPr>
      <w:sz w:val="16"/>
    </w:rPr>
  </w:style>
  <w:style w:type="paragraph" w:customStyle="1" w:styleId="SubDivisionMigration">
    <w:name w:val="SubDivisionMigration"/>
    <w:aliases w:val="sdm"/>
    <w:basedOn w:val="OPCParaBase"/>
    <w:rsid w:val="006F14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14C2"/>
    <w:pPr>
      <w:keepNext/>
      <w:keepLines/>
      <w:spacing w:before="240" w:line="240" w:lineRule="auto"/>
      <w:ind w:left="1134" w:hanging="1134"/>
    </w:pPr>
    <w:rPr>
      <w:b/>
      <w:sz w:val="28"/>
    </w:rPr>
  </w:style>
  <w:style w:type="paragraph" w:customStyle="1" w:styleId="SOText">
    <w:name w:val="SO Text"/>
    <w:aliases w:val="sot"/>
    <w:link w:val="SOTextChar"/>
    <w:rsid w:val="006F14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14C2"/>
    <w:rPr>
      <w:sz w:val="22"/>
    </w:rPr>
  </w:style>
  <w:style w:type="paragraph" w:customStyle="1" w:styleId="SOTextNote">
    <w:name w:val="SO TextNote"/>
    <w:aliases w:val="sont"/>
    <w:basedOn w:val="SOText"/>
    <w:qFormat/>
    <w:rsid w:val="006F14C2"/>
    <w:pPr>
      <w:spacing w:before="122" w:line="198" w:lineRule="exact"/>
      <w:ind w:left="1843" w:hanging="709"/>
    </w:pPr>
    <w:rPr>
      <w:sz w:val="18"/>
    </w:rPr>
  </w:style>
  <w:style w:type="paragraph" w:customStyle="1" w:styleId="SOPara">
    <w:name w:val="SO Para"/>
    <w:aliases w:val="soa"/>
    <w:basedOn w:val="SOText"/>
    <w:link w:val="SOParaChar"/>
    <w:qFormat/>
    <w:rsid w:val="006F14C2"/>
    <w:pPr>
      <w:tabs>
        <w:tab w:val="right" w:pos="1786"/>
      </w:tabs>
      <w:spacing w:before="40"/>
      <w:ind w:left="2070" w:hanging="936"/>
    </w:pPr>
  </w:style>
  <w:style w:type="character" w:customStyle="1" w:styleId="SOParaChar">
    <w:name w:val="SO Para Char"/>
    <w:aliases w:val="soa Char"/>
    <w:basedOn w:val="DefaultParagraphFont"/>
    <w:link w:val="SOPara"/>
    <w:rsid w:val="006F14C2"/>
    <w:rPr>
      <w:sz w:val="22"/>
    </w:rPr>
  </w:style>
  <w:style w:type="paragraph" w:customStyle="1" w:styleId="FileName">
    <w:name w:val="FileName"/>
    <w:basedOn w:val="Normal"/>
    <w:rsid w:val="006F14C2"/>
  </w:style>
  <w:style w:type="paragraph" w:customStyle="1" w:styleId="SOHeadBold">
    <w:name w:val="SO HeadBold"/>
    <w:aliases w:val="sohb"/>
    <w:basedOn w:val="SOText"/>
    <w:next w:val="SOText"/>
    <w:link w:val="SOHeadBoldChar"/>
    <w:qFormat/>
    <w:rsid w:val="006F14C2"/>
    <w:rPr>
      <w:b/>
    </w:rPr>
  </w:style>
  <w:style w:type="character" w:customStyle="1" w:styleId="SOHeadBoldChar">
    <w:name w:val="SO HeadBold Char"/>
    <w:aliases w:val="sohb Char"/>
    <w:basedOn w:val="DefaultParagraphFont"/>
    <w:link w:val="SOHeadBold"/>
    <w:rsid w:val="006F14C2"/>
    <w:rPr>
      <w:b/>
      <w:sz w:val="22"/>
    </w:rPr>
  </w:style>
  <w:style w:type="paragraph" w:customStyle="1" w:styleId="SOHeadItalic">
    <w:name w:val="SO HeadItalic"/>
    <w:aliases w:val="sohi"/>
    <w:basedOn w:val="SOText"/>
    <w:next w:val="SOText"/>
    <w:link w:val="SOHeadItalicChar"/>
    <w:qFormat/>
    <w:rsid w:val="006F14C2"/>
    <w:rPr>
      <w:i/>
    </w:rPr>
  </w:style>
  <w:style w:type="character" w:customStyle="1" w:styleId="SOHeadItalicChar">
    <w:name w:val="SO HeadItalic Char"/>
    <w:aliases w:val="sohi Char"/>
    <w:basedOn w:val="DefaultParagraphFont"/>
    <w:link w:val="SOHeadItalic"/>
    <w:rsid w:val="006F14C2"/>
    <w:rPr>
      <w:i/>
      <w:sz w:val="22"/>
    </w:rPr>
  </w:style>
  <w:style w:type="paragraph" w:customStyle="1" w:styleId="SOBullet">
    <w:name w:val="SO Bullet"/>
    <w:aliases w:val="sotb"/>
    <w:basedOn w:val="SOText"/>
    <w:link w:val="SOBulletChar"/>
    <w:qFormat/>
    <w:rsid w:val="006F14C2"/>
    <w:pPr>
      <w:ind w:left="1559" w:hanging="425"/>
    </w:pPr>
  </w:style>
  <w:style w:type="character" w:customStyle="1" w:styleId="SOBulletChar">
    <w:name w:val="SO Bullet Char"/>
    <w:aliases w:val="sotb Char"/>
    <w:basedOn w:val="DefaultParagraphFont"/>
    <w:link w:val="SOBullet"/>
    <w:rsid w:val="006F14C2"/>
    <w:rPr>
      <w:sz w:val="22"/>
    </w:rPr>
  </w:style>
  <w:style w:type="paragraph" w:customStyle="1" w:styleId="SOBulletNote">
    <w:name w:val="SO BulletNote"/>
    <w:aliases w:val="sonb"/>
    <w:basedOn w:val="SOTextNote"/>
    <w:link w:val="SOBulletNoteChar"/>
    <w:qFormat/>
    <w:rsid w:val="006F14C2"/>
    <w:pPr>
      <w:tabs>
        <w:tab w:val="left" w:pos="1560"/>
      </w:tabs>
      <w:ind w:left="2268" w:hanging="1134"/>
    </w:pPr>
  </w:style>
  <w:style w:type="character" w:customStyle="1" w:styleId="SOBulletNoteChar">
    <w:name w:val="SO BulletNote Char"/>
    <w:aliases w:val="sonb Char"/>
    <w:basedOn w:val="DefaultParagraphFont"/>
    <w:link w:val="SOBulletNote"/>
    <w:rsid w:val="006F14C2"/>
    <w:rPr>
      <w:sz w:val="18"/>
    </w:rPr>
  </w:style>
  <w:style w:type="paragraph" w:styleId="BalloonText">
    <w:name w:val="Balloon Text"/>
    <w:basedOn w:val="Normal"/>
    <w:link w:val="BalloonTextChar"/>
    <w:uiPriority w:val="99"/>
    <w:semiHidden/>
    <w:unhideWhenUsed/>
    <w:rsid w:val="006F1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C2"/>
    <w:rPr>
      <w:rFonts w:ascii="Tahoma" w:hAnsi="Tahoma" w:cs="Tahoma"/>
      <w:sz w:val="16"/>
      <w:szCs w:val="16"/>
    </w:rPr>
  </w:style>
  <w:style w:type="character" w:customStyle="1" w:styleId="paragraphChar">
    <w:name w:val="paragraph Char"/>
    <w:aliases w:val="a Char"/>
    <w:basedOn w:val="DefaultParagraphFont"/>
    <w:link w:val="paragraph"/>
    <w:rsid w:val="00A822A6"/>
    <w:rPr>
      <w:rFonts w:eastAsia="Times New Roman" w:cs="Times New Roman"/>
      <w:sz w:val="22"/>
      <w:lang w:eastAsia="en-AU"/>
    </w:rPr>
  </w:style>
  <w:style w:type="character" w:customStyle="1" w:styleId="OPCParaBaseChar">
    <w:name w:val="OPCParaBase Char"/>
    <w:basedOn w:val="DefaultParagraphFont"/>
    <w:link w:val="OPCParaBase"/>
    <w:rsid w:val="0043112C"/>
    <w:rPr>
      <w:rFonts w:eastAsia="Times New Roman" w:cs="Times New Roman"/>
      <w:sz w:val="22"/>
      <w:lang w:eastAsia="en-AU"/>
    </w:rPr>
  </w:style>
  <w:style w:type="character" w:customStyle="1" w:styleId="ShortTChar">
    <w:name w:val="ShortT Char"/>
    <w:basedOn w:val="OPCParaBaseChar"/>
    <w:link w:val="ShortT"/>
    <w:rsid w:val="0043112C"/>
    <w:rPr>
      <w:rFonts w:eastAsia="Times New Roman" w:cs="Times New Roman"/>
      <w:b/>
      <w:sz w:val="40"/>
      <w:lang w:eastAsia="en-AU"/>
    </w:rPr>
  </w:style>
  <w:style w:type="character" w:customStyle="1" w:styleId="ActnoChar">
    <w:name w:val="Actno Char"/>
    <w:basedOn w:val="ShortTChar"/>
    <w:link w:val="Actno"/>
    <w:rsid w:val="0043112C"/>
    <w:rPr>
      <w:rFonts w:eastAsia="Times New Roman" w:cs="Times New Roman"/>
      <w:b/>
      <w:sz w:val="40"/>
      <w:lang w:eastAsia="en-AU"/>
    </w:rPr>
  </w:style>
  <w:style w:type="paragraph" w:styleId="Title">
    <w:name w:val="Title"/>
    <w:basedOn w:val="Normal"/>
    <w:next w:val="Normal"/>
    <w:link w:val="TitleChar"/>
    <w:uiPriority w:val="10"/>
    <w:qFormat/>
    <w:rsid w:val="00AB6C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6C19"/>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OPCParaBase"/>
    <w:next w:val="Normal"/>
    <w:rsid w:val="006F14C2"/>
    <w:rPr>
      <w:b/>
      <w:sz w:val="24"/>
      <w:szCs w:val="24"/>
    </w:rPr>
  </w:style>
  <w:style w:type="paragraph" w:customStyle="1" w:styleId="CompiledMadeUnder">
    <w:name w:val="CompiledMadeUnder"/>
    <w:basedOn w:val="OPCParaBase"/>
    <w:next w:val="Normal"/>
    <w:rsid w:val="006F14C2"/>
    <w:rPr>
      <w:i/>
      <w:sz w:val="24"/>
      <w:szCs w:val="24"/>
    </w:rPr>
  </w:style>
  <w:style w:type="paragraph" w:customStyle="1" w:styleId="ActHead10">
    <w:name w:val="ActHead 10"/>
    <w:aliases w:val="sp"/>
    <w:basedOn w:val="OPCParaBase"/>
    <w:next w:val="ActHead3"/>
    <w:rsid w:val="006F14C2"/>
    <w:pPr>
      <w:keepNext/>
      <w:spacing w:before="280" w:line="240" w:lineRule="auto"/>
      <w:outlineLvl w:val="1"/>
    </w:pPr>
    <w:rPr>
      <w:b/>
      <w:sz w:val="32"/>
      <w:szCs w:val="30"/>
    </w:rPr>
  </w:style>
  <w:style w:type="paragraph" w:customStyle="1" w:styleId="FreeForm">
    <w:name w:val="FreeForm"/>
    <w:rsid w:val="006F14C2"/>
    <w:rPr>
      <w:rFonts w:ascii="Arial" w:hAnsi="Arial"/>
      <w:sz w:val="22"/>
    </w:rPr>
  </w:style>
  <w:style w:type="paragraph" w:customStyle="1" w:styleId="EnStatement">
    <w:name w:val="EnStatement"/>
    <w:basedOn w:val="Normal"/>
    <w:rsid w:val="006F14C2"/>
    <w:pPr>
      <w:numPr>
        <w:numId w:val="43"/>
      </w:numPr>
    </w:pPr>
    <w:rPr>
      <w:rFonts w:eastAsia="Times New Roman" w:cs="Times New Roman"/>
      <w:lang w:eastAsia="en-AU"/>
    </w:rPr>
  </w:style>
  <w:style w:type="paragraph" w:customStyle="1" w:styleId="EnStatementHeading">
    <w:name w:val="EnStatementHeading"/>
    <w:basedOn w:val="Normal"/>
    <w:rsid w:val="006F14C2"/>
    <w:rPr>
      <w:rFonts w:eastAsia="Times New Roman" w:cs="Times New Roman"/>
      <w:b/>
      <w:lang w:eastAsia="en-AU"/>
    </w:rPr>
  </w:style>
  <w:style w:type="paragraph" w:styleId="Revision">
    <w:name w:val="Revision"/>
    <w:hidden/>
    <w:uiPriority w:val="99"/>
    <w:semiHidden/>
    <w:rsid w:val="00FD5C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736F-4179-4E88-9860-D5E996FE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86</Pages>
  <Words>19261</Words>
  <Characters>96345</Characters>
  <Application>Microsoft Office Word</Application>
  <DocSecurity>0</DocSecurity>
  <PresentationFormat/>
  <Lines>2537</Lines>
  <Paragraphs>1254</Paragraphs>
  <ScaleCrop>false</ScaleCrop>
  <HeadingPairs>
    <vt:vector size="2" baseType="variant">
      <vt:variant>
        <vt:lpstr>Title</vt:lpstr>
      </vt:variant>
      <vt:variant>
        <vt:i4>1</vt:i4>
      </vt:variant>
    </vt:vector>
  </HeadingPairs>
  <TitlesOfParts>
    <vt:vector size="1" baseType="lpstr">
      <vt:lpstr>Biosecurity (Consequential Amendments and Transitional Provisions) Act 2015</vt:lpstr>
    </vt:vector>
  </TitlesOfParts>
  <Manager/>
  <Company/>
  <LinksUpToDate>false</LinksUpToDate>
  <CharactersWithSpaces>114853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(Consequential Amendments and Transitional Provisions) Act 2015</dc:title>
  <dc:subject/>
  <dc:creator/>
  <cp:keywords/>
  <dc:description/>
  <cp:lastModifiedBy/>
  <cp:revision>1</cp:revision>
  <dcterms:created xsi:type="dcterms:W3CDTF">2017-09-27T01:56:00Z</dcterms:created>
  <dcterms:modified xsi:type="dcterms:W3CDTF">2017-09-27T01:56:00Z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Biosecurity (Consequential Amendments and Transitional Provisions) Act 2015</vt:lpwstr>
  </property>
  <property fmtid="{D5CDD505-2E9C-101B-9397-08002B2CF9AE}" pid="3" name="Actno">
    <vt:lpwstr/>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ompilationNumber">
    <vt:lpwstr>1</vt:lpwstr>
  </property>
  <property fmtid="{D5CDD505-2E9C-101B-9397-08002B2CF9AE}" pid="11" name="StartDate">
    <vt:lpwstr>20 September 2017</vt:lpwstr>
  </property>
  <property fmtid="{D5CDD505-2E9C-101B-9397-08002B2CF9AE}" pid="12" name="IncludesUpTo">
    <vt:lpwstr>Act No. 93, 2017</vt:lpwstr>
  </property>
  <property fmtid="{D5CDD505-2E9C-101B-9397-08002B2CF9AE}" pid="13" name="RegisteredDate">
    <vt:lpwstr>27 September 2017</vt:lpwstr>
  </property>
  <property fmtid="{D5CDD505-2E9C-101B-9397-08002B2CF9AE}" pid="14" name="CompilationVersion">
    <vt:i4>2</vt:i4>
  </property>
  <property fmtid="{D5CDD505-2E9C-101B-9397-08002B2CF9AE}" pid="15" name="Class">
    <vt:lpwstr/>
  </property>
</Properties>
</file>