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24" w:rsidRDefault="00C1684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8" o:title=""/>
          </v:shape>
        </w:pict>
      </w:r>
    </w:p>
    <w:p w:rsidR="00D57E24" w:rsidRDefault="00D57E24"/>
    <w:p w:rsidR="00D57E24" w:rsidRDefault="00D57E24" w:rsidP="00D57E24">
      <w:pPr>
        <w:spacing w:line="240" w:lineRule="auto"/>
      </w:pPr>
    </w:p>
    <w:p w:rsidR="00D57E24" w:rsidRDefault="00D57E24" w:rsidP="00D57E24"/>
    <w:p w:rsidR="00D57E24" w:rsidRDefault="00D57E24" w:rsidP="00D57E24"/>
    <w:p w:rsidR="00D57E24" w:rsidRDefault="00D57E24" w:rsidP="00D57E24"/>
    <w:p w:rsidR="00D57E24" w:rsidRDefault="00D57E24" w:rsidP="00D57E24"/>
    <w:p w:rsidR="0048364F" w:rsidRPr="00AD1A0E" w:rsidRDefault="00622645" w:rsidP="0048364F">
      <w:pPr>
        <w:pStyle w:val="ShortT"/>
      </w:pPr>
      <w:r w:rsidRPr="00AD1A0E">
        <w:t>Social Se</w:t>
      </w:r>
      <w:r w:rsidR="00560958" w:rsidRPr="00AD1A0E">
        <w:t>rvices Legislation</w:t>
      </w:r>
      <w:r w:rsidRPr="00AD1A0E">
        <w:t xml:space="preserve"> Amendment (Defined Benefit Income Streams)</w:t>
      </w:r>
      <w:r w:rsidR="00C164CA" w:rsidRPr="00AD1A0E">
        <w:t xml:space="preserve"> </w:t>
      </w:r>
      <w:r w:rsidR="00D57E24">
        <w:t>Act</w:t>
      </w:r>
      <w:r w:rsidR="00C164CA" w:rsidRPr="00AD1A0E">
        <w:t xml:space="preserve"> 201</w:t>
      </w:r>
      <w:r w:rsidR="00F92D35" w:rsidRPr="00AD1A0E">
        <w:t>5</w:t>
      </w:r>
    </w:p>
    <w:p w:rsidR="0048364F" w:rsidRPr="00AD1A0E" w:rsidRDefault="0048364F" w:rsidP="0048364F"/>
    <w:p w:rsidR="0048364F" w:rsidRPr="00AD1A0E" w:rsidRDefault="00C164CA" w:rsidP="00D57E24">
      <w:pPr>
        <w:pStyle w:val="Actno"/>
        <w:spacing w:before="400"/>
      </w:pPr>
      <w:r w:rsidRPr="00AD1A0E">
        <w:t>No.</w:t>
      </w:r>
      <w:r w:rsidR="00851C0A">
        <w:t xml:space="preserve"> 107</w:t>
      </w:r>
      <w:r w:rsidRPr="00AD1A0E">
        <w:t>, 201</w:t>
      </w:r>
      <w:r w:rsidR="00F92D35" w:rsidRPr="00AD1A0E">
        <w:t>5</w:t>
      </w:r>
    </w:p>
    <w:p w:rsidR="0048364F" w:rsidRPr="00AD1A0E" w:rsidRDefault="0048364F" w:rsidP="0048364F"/>
    <w:p w:rsidR="00D57E24" w:rsidRDefault="00D57E24" w:rsidP="00D57E24"/>
    <w:p w:rsidR="00D57E24" w:rsidRDefault="00D57E24" w:rsidP="00D57E24"/>
    <w:p w:rsidR="00D57E24" w:rsidRDefault="00D57E24" w:rsidP="00D57E24"/>
    <w:p w:rsidR="00D57E24" w:rsidRDefault="00D57E24" w:rsidP="00D57E24"/>
    <w:p w:rsidR="0048364F" w:rsidRPr="00AD1A0E" w:rsidRDefault="00D57E24" w:rsidP="0048364F">
      <w:pPr>
        <w:pStyle w:val="LongT"/>
      </w:pPr>
      <w:r>
        <w:t>An Act</w:t>
      </w:r>
      <w:r w:rsidR="0048364F" w:rsidRPr="00AD1A0E">
        <w:t xml:space="preserve"> to </w:t>
      </w:r>
      <w:r w:rsidR="00622645" w:rsidRPr="00AD1A0E">
        <w:t>amend the law relating to social security</w:t>
      </w:r>
      <w:r w:rsidR="0048364F" w:rsidRPr="00AD1A0E">
        <w:t>, and for related purposes</w:t>
      </w:r>
    </w:p>
    <w:p w:rsidR="0048364F" w:rsidRPr="00AD1A0E" w:rsidRDefault="0048364F" w:rsidP="0048364F">
      <w:pPr>
        <w:pStyle w:val="Header"/>
        <w:tabs>
          <w:tab w:val="clear" w:pos="4150"/>
          <w:tab w:val="clear" w:pos="8307"/>
        </w:tabs>
      </w:pPr>
      <w:r w:rsidRPr="00AD1A0E">
        <w:rPr>
          <w:rStyle w:val="CharAmSchNo"/>
        </w:rPr>
        <w:t xml:space="preserve"> </w:t>
      </w:r>
      <w:r w:rsidRPr="00AD1A0E">
        <w:rPr>
          <w:rStyle w:val="CharAmSchText"/>
        </w:rPr>
        <w:t xml:space="preserve"> </w:t>
      </w:r>
    </w:p>
    <w:p w:rsidR="0048364F" w:rsidRPr="00AD1A0E" w:rsidRDefault="0048364F" w:rsidP="0048364F">
      <w:pPr>
        <w:pStyle w:val="Header"/>
        <w:tabs>
          <w:tab w:val="clear" w:pos="4150"/>
          <w:tab w:val="clear" w:pos="8307"/>
        </w:tabs>
      </w:pPr>
      <w:r w:rsidRPr="00AD1A0E">
        <w:rPr>
          <w:rStyle w:val="CharAmPartNo"/>
        </w:rPr>
        <w:t xml:space="preserve"> </w:t>
      </w:r>
      <w:r w:rsidRPr="00AD1A0E">
        <w:rPr>
          <w:rStyle w:val="CharAmPartText"/>
        </w:rPr>
        <w:t xml:space="preserve"> </w:t>
      </w:r>
    </w:p>
    <w:p w:rsidR="0048364F" w:rsidRPr="00AD1A0E" w:rsidRDefault="0048364F" w:rsidP="0048364F">
      <w:pPr>
        <w:sectPr w:rsidR="0048364F" w:rsidRPr="00AD1A0E" w:rsidSect="00D57E24">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AD1A0E" w:rsidRDefault="0048364F" w:rsidP="00AE3A1D">
      <w:pPr>
        <w:rPr>
          <w:sz w:val="36"/>
        </w:rPr>
      </w:pPr>
      <w:r w:rsidRPr="00AD1A0E">
        <w:rPr>
          <w:sz w:val="36"/>
        </w:rPr>
        <w:lastRenderedPageBreak/>
        <w:t>Contents</w:t>
      </w:r>
    </w:p>
    <w:bookmarkStart w:id="0" w:name="BKCheck15B_1"/>
    <w:bookmarkEnd w:id="0"/>
    <w:p w:rsidR="00851C0A" w:rsidRDefault="00851C0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w:t>
      </w:r>
      <w:bookmarkStart w:id="1" w:name="_GoBack"/>
      <w:bookmarkEnd w:id="1"/>
      <w:r>
        <w:rPr>
          <w:noProof/>
        </w:rPr>
        <w:t>hort title</w:t>
      </w:r>
      <w:r w:rsidRPr="00851C0A">
        <w:rPr>
          <w:noProof/>
        </w:rPr>
        <w:tab/>
      </w:r>
      <w:r w:rsidRPr="00851C0A">
        <w:rPr>
          <w:noProof/>
        </w:rPr>
        <w:fldChar w:fldCharType="begin"/>
      </w:r>
      <w:r w:rsidRPr="00851C0A">
        <w:rPr>
          <w:noProof/>
        </w:rPr>
        <w:instrText xml:space="preserve"> PAGEREF _Toc423963761 \h </w:instrText>
      </w:r>
      <w:r w:rsidRPr="00851C0A">
        <w:rPr>
          <w:noProof/>
        </w:rPr>
      </w:r>
      <w:r w:rsidRPr="00851C0A">
        <w:rPr>
          <w:noProof/>
        </w:rPr>
        <w:fldChar w:fldCharType="separate"/>
      </w:r>
      <w:r w:rsidR="00C1684B">
        <w:rPr>
          <w:noProof/>
        </w:rPr>
        <w:t>1</w:t>
      </w:r>
      <w:r w:rsidRPr="00851C0A">
        <w:rPr>
          <w:noProof/>
        </w:rPr>
        <w:fldChar w:fldCharType="end"/>
      </w:r>
    </w:p>
    <w:p w:rsidR="00851C0A" w:rsidRDefault="00851C0A">
      <w:pPr>
        <w:pStyle w:val="TOC5"/>
        <w:rPr>
          <w:rFonts w:asciiTheme="minorHAnsi" w:eastAsiaTheme="minorEastAsia" w:hAnsiTheme="minorHAnsi" w:cstheme="minorBidi"/>
          <w:noProof/>
          <w:kern w:val="0"/>
          <w:sz w:val="22"/>
          <w:szCs w:val="22"/>
        </w:rPr>
      </w:pPr>
      <w:r>
        <w:rPr>
          <w:noProof/>
        </w:rPr>
        <w:t>2</w:t>
      </w:r>
      <w:r>
        <w:rPr>
          <w:noProof/>
        </w:rPr>
        <w:tab/>
        <w:t>Commencement</w:t>
      </w:r>
      <w:r w:rsidRPr="00851C0A">
        <w:rPr>
          <w:noProof/>
        </w:rPr>
        <w:tab/>
      </w:r>
      <w:r w:rsidRPr="00851C0A">
        <w:rPr>
          <w:noProof/>
        </w:rPr>
        <w:fldChar w:fldCharType="begin"/>
      </w:r>
      <w:r w:rsidRPr="00851C0A">
        <w:rPr>
          <w:noProof/>
        </w:rPr>
        <w:instrText xml:space="preserve"> PAGEREF _Toc423963762 \h </w:instrText>
      </w:r>
      <w:r w:rsidRPr="00851C0A">
        <w:rPr>
          <w:noProof/>
        </w:rPr>
      </w:r>
      <w:r w:rsidRPr="00851C0A">
        <w:rPr>
          <w:noProof/>
        </w:rPr>
        <w:fldChar w:fldCharType="separate"/>
      </w:r>
      <w:r w:rsidR="00C1684B">
        <w:rPr>
          <w:noProof/>
        </w:rPr>
        <w:t>2</w:t>
      </w:r>
      <w:r w:rsidRPr="00851C0A">
        <w:rPr>
          <w:noProof/>
        </w:rPr>
        <w:fldChar w:fldCharType="end"/>
      </w:r>
    </w:p>
    <w:p w:rsidR="00851C0A" w:rsidRDefault="00851C0A">
      <w:pPr>
        <w:pStyle w:val="TOC5"/>
        <w:rPr>
          <w:rFonts w:asciiTheme="minorHAnsi" w:eastAsiaTheme="minorEastAsia" w:hAnsiTheme="minorHAnsi" w:cstheme="minorBidi"/>
          <w:noProof/>
          <w:kern w:val="0"/>
          <w:sz w:val="22"/>
          <w:szCs w:val="22"/>
        </w:rPr>
      </w:pPr>
      <w:r>
        <w:rPr>
          <w:noProof/>
        </w:rPr>
        <w:t>3</w:t>
      </w:r>
      <w:r>
        <w:rPr>
          <w:noProof/>
        </w:rPr>
        <w:tab/>
        <w:t>Schedules</w:t>
      </w:r>
      <w:r w:rsidRPr="00851C0A">
        <w:rPr>
          <w:noProof/>
        </w:rPr>
        <w:tab/>
      </w:r>
      <w:r w:rsidRPr="00851C0A">
        <w:rPr>
          <w:noProof/>
        </w:rPr>
        <w:fldChar w:fldCharType="begin"/>
      </w:r>
      <w:r w:rsidRPr="00851C0A">
        <w:rPr>
          <w:noProof/>
        </w:rPr>
        <w:instrText xml:space="preserve"> PAGEREF _Toc423963763 \h </w:instrText>
      </w:r>
      <w:r w:rsidRPr="00851C0A">
        <w:rPr>
          <w:noProof/>
        </w:rPr>
      </w:r>
      <w:r w:rsidRPr="00851C0A">
        <w:rPr>
          <w:noProof/>
        </w:rPr>
        <w:fldChar w:fldCharType="separate"/>
      </w:r>
      <w:r w:rsidR="00C1684B">
        <w:rPr>
          <w:noProof/>
        </w:rPr>
        <w:t>2</w:t>
      </w:r>
      <w:r w:rsidRPr="00851C0A">
        <w:rPr>
          <w:noProof/>
        </w:rPr>
        <w:fldChar w:fldCharType="end"/>
      </w:r>
    </w:p>
    <w:p w:rsidR="00851C0A" w:rsidRDefault="00851C0A">
      <w:pPr>
        <w:pStyle w:val="TOC6"/>
        <w:rPr>
          <w:rFonts w:asciiTheme="minorHAnsi" w:eastAsiaTheme="minorEastAsia" w:hAnsiTheme="minorHAnsi" w:cstheme="minorBidi"/>
          <w:b w:val="0"/>
          <w:noProof/>
          <w:kern w:val="0"/>
          <w:sz w:val="22"/>
          <w:szCs w:val="22"/>
        </w:rPr>
      </w:pPr>
      <w:r>
        <w:rPr>
          <w:noProof/>
        </w:rPr>
        <w:t>Schedule 1—Defined benefit income streams</w:t>
      </w:r>
      <w:r w:rsidRPr="00851C0A">
        <w:rPr>
          <w:b w:val="0"/>
          <w:noProof/>
          <w:sz w:val="18"/>
        </w:rPr>
        <w:tab/>
      </w:r>
      <w:r w:rsidRPr="00851C0A">
        <w:rPr>
          <w:b w:val="0"/>
          <w:noProof/>
          <w:sz w:val="18"/>
        </w:rPr>
        <w:fldChar w:fldCharType="begin"/>
      </w:r>
      <w:r w:rsidRPr="00851C0A">
        <w:rPr>
          <w:b w:val="0"/>
          <w:noProof/>
          <w:sz w:val="18"/>
        </w:rPr>
        <w:instrText xml:space="preserve"> PAGEREF _Toc423963764 \h </w:instrText>
      </w:r>
      <w:r w:rsidRPr="00851C0A">
        <w:rPr>
          <w:b w:val="0"/>
          <w:noProof/>
          <w:sz w:val="18"/>
        </w:rPr>
      </w:r>
      <w:r w:rsidRPr="00851C0A">
        <w:rPr>
          <w:b w:val="0"/>
          <w:noProof/>
          <w:sz w:val="18"/>
        </w:rPr>
        <w:fldChar w:fldCharType="separate"/>
      </w:r>
      <w:r w:rsidR="00C1684B">
        <w:rPr>
          <w:b w:val="0"/>
          <w:noProof/>
          <w:sz w:val="18"/>
        </w:rPr>
        <w:t>3</w:t>
      </w:r>
      <w:r w:rsidRPr="00851C0A">
        <w:rPr>
          <w:b w:val="0"/>
          <w:noProof/>
          <w:sz w:val="18"/>
        </w:rPr>
        <w:fldChar w:fldCharType="end"/>
      </w:r>
    </w:p>
    <w:p w:rsidR="00851C0A" w:rsidRDefault="00851C0A">
      <w:pPr>
        <w:pStyle w:val="TOC9"/>
        <w:rPr>
          <w:rFonts w:asciiTheme="minorHAnsi" w:eastAsiaTheme="minorEastAsia" w:hAnsiTheme="minorHAnsi" w:cstheme="minorBidi"/>
          <w:i w:val="0"/>
          <w:noProof/>
          <w:kern w:val="0"/>
          <w:sz w:val="22"/>
          <w:szCs w:val="22"/>
        </w:rPr>
      </w:pPr>
      <w:r>
        <w:rPr>
          <w:noProof/>
        </w:rPr>
        <w:t>Social Security Act 1991</w:t>
      </w:r>
      <w:r w:rsidRPr="00851C0A">
        <w:rPr>
          <w:i w:val="0"/>
          <w:noProof/>
          <w:sz w:val="18"/>
        </w:rPr>
        <w:tab/>
      </w:r>
      <w:r w:rsidRPr="00851C0A">
        <w:rPr>
          <w:i w:val="0"/>
          <w:noProof/>
          <w:sz w:val="18"/>
        </w:rPr>
        <w:fldChar w:fldCharType="begin"/>
      </w:r>
      <w:r w:rsidRPr="00851C0A">
        <w:rPr>
          <w:i w:val="0"/>
          <w:noProof/>
          <w:sz w:val="18"/>
        </w:rPr>
        <w:instrText xml:space="preserve"> PAGEREF _Toc423963765 \h </w:instrText>
      </w:r>
      <w:r w:rsidRPr="00851C0A">
        <w:rPr>
          <w:i w:val="0"/>
          <w:noProof/>
          <w:sz w:val="18"/>
        </w:rPr>
      </w:r>
      <w:r w:rsidRPr="00851C0A">
        <w:rPr>
          <w:i w:val="0"/>
          <w:noProof/>
          <w:sz w:val="18"/>
        </w:rPr>
        <w:fldChar w:fldCharType="separate"/>
      </w:r>
      <w:r w:rsidR="00C1684B">
        <w:rPr>
          <w:i w:val="0"/>
          <w:noProof/>
          <w:sz w:val="18"/>
        </w:rPr>
        <w:t>3</w:t>
      </w:r>
      <w:r w:rsidRPr="00851C0A">
        <w:rPr>
          <w:i w:val="0"/>
          <w:noProof/>
          <w:sz w:val="18"/>
        </w:rPr>
        <w:fldChar w:fldCharType="end"/>
      </w:r>
    </w:p>
    <w:p w:rsidR="00060FF9" w:rsidRPr="00AD1A0E" w:rsidRDefault="00851C0A" w:rsidP="0048364F">
      <w:r>
        <w:fldChar w:fldCharType="end"/>
      </w:r>
    </w:p>
    <w:p w:rsidR="00FE7F93" w:rsidRPr="00AD1A0E" w:rsidRDefault="00FE7F93" w:rsidP="0048364F">
      <w:pPr>
        <w:sectPr w:rsidR="00FE7F93" w:rsidRPr="00AD1A0E" w:rsidSect="00D57E24">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D57E24" w:rsidRDefault="00C1684B">
      <w:r>
        <w:lastRenderedPageBreak/>
        <w:pict>
          <v:shape id="_x0000_i1026" type="#_x0000_t75" style="width:109.5pt;height:79.5pt" fillcolor="window">
            <v:imagedata r:id="rId8" o:title=""/>
          </v:shape>
        </w:pict>
      </w:r>
    </w:p>
    <w:p w:rsidR="00D57E24" w:rsidRDefault="00D57E24"/>
    <w:p w:rsidR="00D57E24" w:rsidRDefault="00D57E24" w:rsidP="00D57E24">
      <w:pPr>
        <w:spacing w:line="240" w:lineRule="auto"/>
      </w:pPr>
    </w:p>
    <w:p w:rsidR="00D57E24" w:rsidRDefault="00C1684B" w:rsidP="00D57E24">
      <w:pPr>
        <w:pStyle w:val="ShortTP1"/>
      </w:pPr>
      <w:r>
        <w:fldChar w:fldCharType="begin"/>
      </w:r>
      <w:r>
        <w:instrText xml:space="preserve"> STYLEREF ShortT </w:instrText>
      </w:r>
      <w:r>
        <w:fldChar w:fldCharType="separate"/>
      </w:r>
      <w:r>
        <w:rPr>
          <w:noProof/>
        </w:rPr>
        <w:t>Social Services Legislation Amendment (Defined Benefit Income Streams) Act 2015</w:t>
      </w:r>
      <w:r>
        <w:rPr>
          <w:noProof/>
        </w:rPr>
        <w:fldChar w:fldCharType="end"/>
      </w:r>
    </w:p>
    <w:p w:rsidR="00D57E24" w:rsidRDefault="00C1684B" w:rsidP="00D57E24">
      <w:pPr>
        <w:pStyle w:val="ActNoP1"/>
      </w:pPr>
      <w:r>
        <w:fldChar w:fldCharType="begin"/>
      </w:r>
      <w:r>
        <w:instrText xml:space="preserve"> STYLEREF Actno </w:instrText>
      </w:r>
      <w:r>
        <w:fldChar w:fldCharType="separate"/>
      </w:r>
      <w:r>
        <w:rPr>
          <w:noProof/>
        </w:rPr>
        <w:t>No. 107, 2015</w:t>
      </w:r>
      <w:r>
        <w:rPr>
          <w:noProof/>
        </w:rPr>
        <w:fldChar w:fldCharType="end"/>
      </w:r>
    </w:p>
    <w:p w:rsidR="00D57E24" w:rsidRPr="009A0728" w:rsidRDefault="00D57E24" w:rsidP="009A0728">
      <w:pPr>
        <w:pBdr>
          <w:bottom w:val="single" w:sz="6" w:space="0" w:color="auto"/>
        </w:pBdr>
        <w:spacing w:before="400" w:line="240" w:lineRule="auto"/>
        <w:rPr>
          <w:rFonts w:eastAsia="Times New Roman"/>
          <w:b/>
          <w:sz w:val="28"/>
        </w:rPr>
      </w:pPr>
    </w:p>
    <w:p w:rsidR="00D57E24" w:rsidRPr="009A0728" w:rsidRDefault="00D57E24" w:rsidP="009A0728">
      <w:pPr>
        <w:spacing w:line="40" w:lineRule="exact"/>
        <w:rPr>
          <w:rFonts w:eastAsia="Calibri"/>
          <w:b/>
          <w:sz w:val="28"/>
        </w:rPr>
      </w:pPr>
    </w:p>
    <w:p w:rsidR="00D57E24" w:rsidRPr="009A0728" w:rsidRDefault="00D57E24" w:rsidP="009A0728">
      <w:pPr>
        <w:pBdr>
          <w:top w:val="single" w:sz="12" w:space="0" w:color="auto"/>
        </w:pBdr>
        <w:spacing w:line="240" w:lineRule="auto"/>
        <w:rPr>
          <w:rFonts w:eastAsia="Times New Roman"/>
          <w:b/>
          <w:sz w:val="28"/>
        </w:rPr>
      </w:pPr>
    </w:p>
    <w:p w:rsidR="00622645" w:rsidRPr="00AD1A0E" w:rsidRDefault="00D57E24" w:rsidP="00AD1A0E">
      <w:pPr>
        <w:pStyle w:val="Page1"/>
      </w:pPr>
      <w:r>
        <w:t>An Act</w:t>
      </w:r>
      <w:r w:rsidR="00AD1A0E" w:rsidRPr="00AD1A0E">
        <w:t xml:space="preserve"> to amend the law relating to social security, and for related purposes</w:t>
      </w:r>
    </w:p>
    <w:p w:rsidR="00851C0A" w:rsidRDefault="00851C0A" w:rsidP="003B1CD0">
      <w:pPr>
        <w:pStyle w:val="AssentDt"/>
        <w:spacing w:before="240"/>
        <w:rPr>
          <w:sz w:val="24"/>
        </w:rPr>
      </w:pPr>
      <w:r>
        <w:rPr>
          <w:sz w:val="24"/>
        </w:rPr>
        <w:t>[</w:t>
      </w:r>
      <w:r>
        <w:rPr>
          <w:i/>
          <w:sz w:val="24"/>
        </w:rPr>
        <w:t>Assented to 30 June 2015</w:t>
      </w:r>
      <w:r>
        <w:rPr>
          <w:sz w:val="24"/>
        </w:rPr>
        <w:t>]</w:t>
      </w:r>
    </w:p>
    <w:p w:rsidR="0048364F" w:rsidRPr="00AD1A0E" w:rsidRDefault="0048364F" w:rsidP="00AD1A0E">
      <w:pPr>
        <w:spacing w:before="240" w:line="240" w:lineRule="auto"/>
        <w:rPr>
          <w:sz w:val="32"/>
        </w:rPr>
      </w:pPr>
      <w:r w:rsidRPr="00AD1A0E">
        <w:rPr>
          <w:sz w:val="32"/>
        </w:rPr>
        <w:t>The Parliament of Australia enacts:</w:t>
      </w:r>
    </w:p>
    <w:p w:rsidR="0048364F" w:rsidRPr="00AD1A0E" w:rsidRDefault="0048364F" w:rsidP="00AD1A0E">
      <w:pPr>
        <w:pStyle w:val="ActHead5"/>
      </w:pPr>
      <w:bookmarkStart w:id="2" w:name="_Toc423963761"/>
      <w:r w:rsidRPr="00AD1A0E">
        <w:rPr>
          <w:rStyle w:val="CharSectno"/>
        </w:rPr>
        <w:t>1</w:t>
      </w:r>
      <w:r w:rsidRPr="00AD1A0E">
        <w:t xml:space="preserve">  Short title</w:t>
      </w:r>
      <w:bookmarkEnd w:id="2"/>
    </w:p>
    <w:p w:rsidR="0048364F" w:rsidRPr="00AD1A0E" w:rsidRDefault="0048364F" w:rsidP="00AD1A0E">
      <w:pPr>
        <w:pStyle w:val="subsection"/>
      </w:pPr>
      <w:r w:rsidRPr="00AD1A0E">
        <w:tab/>
      </w:r>
      <w:r w:rsidRPr="00AD1A0E">
        <w:tab/>
        <w:t xml:space="preserve">This Act may be cited as the </w:t>
      </w:r>
      <w:r w:rsidR="00560958" w:rsidRPr="00AD1A0E">
        <w:rPr>
          <w:i/>
        </w:rPr>
        <w:t>Social Services Legislation Amendment (Defined Benefit Income Streams) Act 2015.</w:t>
      </w:r>
    </w:p>
    <w:p w:rsidR="0048364F" w:rsidRPr="00AD1A0E" w:rsidRDefault="0048364F" w:rsidP="00AD1A0E">
      <w:pPr>
        <w:pStyle w:val="ActHead5"/>
      </w:pPr>
      <w:bookmarkStart w:id="3" w:name="_Toc423963762"/>
      <w:r w:rsidRPr="00AD1A0E">
        <w:rPr>
          <w:rStyle w:val="CharSectno"/>
        </w:rPr>
        <w:lastRenderedPageBreak/>
        <w:t>2</w:t>
      </w:r>
      <w:r w:rsidRPr="00AD1A0E">
        <w:t xml:space="preserve">  Commencement</w:t>
      </w:r>
      <w:bookmarkEnd w:id="3"/>
    </w:p>
    <w:p w:rsidR="0048364F" w:rsidRPr="00AD1A0E" w:rsidRDefault="0048364F" w:rsidP="00AD1A0E">
      <w:pPr>
        <w:pStyle w:val="subsection"/>
      </w:pPr>
      <w:r w:rsidRPr="00AD1A0E">
        <w:tab/>
        <w:t>(1)</w:t>
      </w:r>
      <w:r w:rsidRPr="00AD1A0E">
        <w:tab/>
        <w:t>Each provision of this Act specified in column 1 of the table commences, or is taken to have commenced, in accordance with column 2 of the table. Any other statement in column 2 has effect according to its terms.</w:t>
      </w:r>
    </w:p>
    <w:p w:rsidR="0048364F" w:rsidRPr="00AD1A0E" w:rsidRDefault="0048364F" w:rsidP="00AD1A0E">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AD1A0E" w:rsidTr="00622645">
        <w:trPr>
          <w:tblHeader/>
        </w:trPr>
        <w:tc>
          <w:tcPr>
            <w:tcW w:w="7111" w:type="dxa"/>
            <w:gridSpan w:val="3"/>
            <w:tcBorders>
              <w:top w:val="single" w:sz="12" w:space="0" w:color="auto"/>
              <w:bottom w:val="single" w:sz="2" w:space="0" w:color="auto"/>
            </w:tcBorders>
            <w:shd w:val="clear" w:color="auto" w:fill="auto"/>
          </w:tcPr>
          <w:p w:rsidR="0048364F" w:rsidRPr="00AD1A0E" w:rsidRDefault="0048364F" w:rsidP="00AD1A0E">
            <w:pPr>
              <w:pStyle w:val="TableHeading"/>
            </w:pPr>
            <w:r w:rsidRPr="00AD1A0E">
              <w:t>Commencement information</w:t>
            </w:r>
          </w:p>
        </w:tc>
      </w:tr>
      <w:tr w:rsidR="0048364F" w:rsidRPr="00AD1A0E" w:rsidTr="00622645">
        <w:trPr>
          <w:tblHeader/>
        </w:trPr>
        <w:tc>
          <w:tcPr>
            <w:tcW w:w="1701" w:type="dxa"/>
            <w:tcBorders>
              <w:top w:val="single" w:sz="2" w:space="0" w:color="auto"/>
              <w:bottom w:val="single" w:sz="2" w:space="0" w:color="auto"/>
            </w:tcBorders>
            <w:shd w:val="clear" w:color="auto" w:fill="auto"/>
          </w:tcPr>
          <w:p w:rsidR="0048364F" w:rsidRPr="00AD1A0E" w:rsidRDefault="0048364F" w:rsidP="00AD1A0E">
            <w:pPr>
              <w:pStyle w:val="TableHeading"/>
            </w:pPr>
            <w:r w:rsidRPr="00AD1A0E">
              <w:t>Column 1</w:t>
            </w:r>
          </w:p>
        </w:tc>
        <w:tc>
          <w:tcPr>
            <w:tcW w:w="3828" w:type="dxa"/>
            <w:tcBorders>
              <w:top w:val="single" w:sz="2" w:space="0" w:color="auto"/>
              <w:bottom w:val="single" w:sz="2" w:space="0" w:color="auto"/>
            </w:tcBorders>
            <w:shd w:val="clear" w:color="auto" w:fill="auto"/>
          </w:tcPr>
          <w:p w:rsidR="0048364F" w:rsidRPr="00AD1A0E" w:rsidRDefault="0048364F" w:rsidP="00AD1A0E">
            <w:pPr>
              <w:pStyle w:val="TableHeading"/>
            </w:pPr>
            <w:r w:rsidRPr="00AD1A0E">
              <w:t>Column 2</w:t>
            </w:r>
          </w:p>
        </w:tc>
        <w:tc>
          <w:tcPr>
            <w:tcW w:w="1582" w:type="dxa"/>
            <w:tcBorders>
              <w:top w:val="single" w:sz="2" w:space="0" w:color="auto"/>
              <w:bottom w:val="single" w:sz="2" w:space="0" w:color="auto"/>
            </w:tcBorders>
            <w:shd w:val="clear" w:color="auto" w:fill="auto"/>
          </w:tcPr>
          <w:p w:rsidR="0048364F" w:rsidRPr="00AD1A0E" w:rsidRDefault="0048364F" w:rsidP="00AD1A0E">
            <w:pPr>
              <w:pStyle w:val="TableHeading"/>
            </w:pPr>
            <w:r w:rsidRPr="00AD1A0E">
              <w:t>Column 3</w:t>
            </w:r>
          </w:p>
        </w:tc>
      </w:tr>
      <w:tr w:rsidR="0048364F" w:rsidRPr="00AD1A0E" w:rsidTr="00622645">
        <w:trPr>
          <w:tblHeader/>
        </w:trPr>
        <w:tc>
          <w:tcPr>
            <w:tcW w:w="1701" w:type="dxa"/>
            <w:tcBorders>
              <w:top w:val="single" w:sz="2" w:space="0" w:color="auto"/>
              <w:bottom w:val="single" w:sz="12" w:space="0" w:color="auto"/>
            </w:tcBorders>
            <w:shd w:val="clear" w:color="auto" w:fill="auto"/>
          </w:tcPr>
          <w:p w:rsidR="0048364F" w:rsidRPr="00AD1A0E" w:rsidRDefault="0048364F" w:rsidP="00AD1A0E">
            <w:pPr>
              <w:pStyle w:val="TableHeading"/>
            </w:pPr>
            <w:r w:rsidRPr="00AD1A0E">
              <w:t>Provisions</w:t>
            </w:r>
          </w:p>
        </w:tc>
        <w:tc>
          <w:tcPr>
            <w:tcW w:w="3828" w:type="dxa"/>
            <w:tcBorders>
              <w:top w:val="single" w:sz="2" w:space="0" w:color="auto"/>
              <w:bottom w:val="single" w:sz="12" w:space="0" w:color="auto"/>
            </w:tcBorders>
            <w:shd w:val="clear" w:color="auto" w:fill="auto"/>
          </w:tcPr>
          <w:p w:rsidR="0048364F" w:rsidRPr="00AD1A0E" w:rsidRDefault="0048364F" w:rsidP="00AD1A0E">
            <w:pPr>
              <w:pStyle w:val="TableHeading"/>
            </w:pPr>
            <w:r w:rsidRPr="00AD1A0E">
              <w:t>Commencement</w:t>
            </w:r>
          </w:p>
        </w:tc>
        <w:tc>
          <w:tcPr>
            <w:tcW w:w="1582" w:type="dxa"/>
            <w:tcBorders>
              <w:top w:val="single" w:sz="2" w:space="0" w:color="auto"/>
              <w:bottom w:val="single" w:sz="12" w:space="0" w:color="auto"/>
            </w:tcBorders>
            <w:shd w:val="clear" w:color="auto" w:fill="auto"/>
          </w:tcPr>
          <w:p w:rsidR="0048364F" w:rsidRPr="00AD1A0E" w:rsidRDefault="0048364F" w:rsidP="00AD1A0E">
            <w:pPr>
              <w:pStyle w:val="TableHeading"/>
            </w:pPr>
            <w:r w:rsidRPr="00AD1A0E">
              <w:t>Date/Details</w:t>
            </w:r>
          </w:p>
        </w:tc>
      </w:tr>
      <w:tr w:rsidR="0048364F" w:rsidRPr="00AD1A0E" w:rsidTr="00622645">
        <w:tc>
          <w:tcPr>
            <w:tcW w:w="1701" w:type="dxa"/>
            <w:tcBorders>
              <w:top w:val="single" w:sz="12" w:space="0" w:color="auto"/>
              <w:bottom w:val="single" w:sz="4" w:space="0" w:color="auto"/>
            </w:tcBorders>
            <w:shd w:val="clear" w:color="auto" w:fill="auto"/>
          </w:tcPr>
          <w:p w:rsidR="0048364F" w:rsidRPr="00AD1A0E" w:rsidRDefault="0048364F" w:rsidP="00AD1A0E">
            <w:pPr>
              <w:pStyle w:val="Tabletext"/>
            </w:pPr>
            <w:r w:rsidRPr="00AD1A0E">
              <w:t>1.  Sections</w:t>
            </w:r>
            <w:r w:rsidR="00AD1A0E" w:rsidRPr="00AD1A0E">
              <w:t> </w:t>
            </w:r>
            <w:r w:rsidRPr="00AD1A0E">
              <w:t>1 to 3 and anything in this Act not elsewhere covered by this table</w:t>
            </w:r>
          </w:p>
        </w:tc>
        <w:tc>
          <w:tcPr>
            <w:tcW w:w="3828" w:type="dxa"/>
            <w:tcBorders>
              <w:top w:val="single" w:sz="12" w:space="0" w:color="auto"/>
              <w:bottom w:val="single" w:sz="4" w:space="0" w:color="auto"/>
            </w:tcBorders>
            <w:shd w:val="clear" w:color="auto" w:fill="auto"/>
          </w:tcPr>
          <w:p w:rsidR="0048364F" w:rsidRPr="00AD1A0E" w:rsidRDefault="0048364F" w:rsidP="00AD1A0E">
            <w:pPr>
              <w:pStyle w:val="Tabletext"/>
            </w:pPr>
            <w:r w:rsidRPr="00AD1A0E">
              <w:t>The day this Act receives the Royal Assent.</w:t>
            </w:r>
          </w:p>
        </w:tc>
        <w:tc>
          <w:tcPr>
            <w:tcW w:w="1582" w:type="dxa"/>
            <w:tcBorders>
              <w:top w:val="single" w:sz="12" w:space="0" w:color="auto"/>
              <w:bottom w:val="single" w:sz="4" w:space="0" w:color="auto"/>
            </w:tcBorders>
            <w:shd w:val="clear" w:color="auto" w:fill="auto"/>
          </w:tcPr>
          <w:p w:rsidR="0048364F" w:rsidRPr="00AD1A0E" w:rsidRDefault="00851C0A" w:rsidP="00AD1A0E">
            <w:pPr>
              <w:pStyle w:val="Tabletext"/>
            </w:pPr>
            <w:r>
              <w:t>30 June 2015</w:t>
            </w:r>
          </w:p>
        </w:tc>
      </w:tr>
      <w:tr w:rsidR="0048364F" w:rsidRPr="00AD1A0E" w:rsidTr="00622645">
        <w:tc>
          <w:tcPr>
            <w:tcW w:w="1701" w:type="dxa"/>
            <w:tcBorders>
              <w:bottom w:val="single" w:sz="12" w:space="0" w:color="auto"/>
            </w:tcBorders>
            <w:shd w:val="clear" w:color="auto" w:fill="auto"/>
          </w:tcPr>
          <w:p w:rsidR="0048364F" w:rsidRPr="00AD1A0E" w:rsidRDefault="0048364F" w:rsidP="00AD1A0E">
            <w:pPr>
              <w:pStyle w:val="Tabletext"/>
            </w:pPr>
            <w:r w:rsidRPr="00AD1A0E">
              <w:t xml:space="preserve">2.  </w:t>
            </w:r>
            <w:r w:rsidR="00622645" w:rsidRPr="00AD1A0E">
              <w:t>Schedule</w:t>
            </w:r>
            <w:r w:rsidR="00AD1A0E" w:rsidRPr="00AD1A0E">
              <w:t> </w:t>
            </w:r>
            <w:r w:rsidR="00622645" w:rsidRPr="00AD1A0E">
              <w:t>1</w:t>
            </w:r>
          </w:p>
        </w:tc>
        <w:tc>
          <w:tcPr>
            <w:tcW w:w="3828" w:type="dxa"/>
            <w:tcBorders>
              <w:bottom w:val="single" w:sz="12" w:space="0" w:color="auto"/>
            </w:tcBorders>
            <w:shd w:val="clear" w:color="auto" w:fill="auto"/>
          </w:tcPr>
          <w:p w:rsidR="0048364F" w:rsidRPr="00AD1A0E" w:rsidRDefault="00622645" w:rsidP="00AD1A0E">
            <w:pPr>
              <w:pStyle w:val="Tabletext"/>
            </w:pPr>
            <w:r w:rsidRPr="00AD1A0E">
              <w:t>1</w:t>
            </w:r>
            <w:r w:rsidR="00AD1A0E" w:rsidRPr="00AD1A0E">
              <w:t> </w:t>
            </w:r>
            <w:r w:rsidRPr="00AD1A0E">
              <w:t>January 2016.</w:t>
            </w:r>
          </w:p>
        </w:tc>
        <w:tc>
          <w:tcPr>
            <w:tcW w:w="1582" w:type="dxa"/>
            <w:tcBorders>
              <w:bottom w:val="single" w:sz="12" w:space="0" w:color="auto"/>
            </w:tcBorders>
            <w:shd w:val="clear" w:color="auto" w:fill="auto"/>
          </w:tcPr>
          <w:p w:rsidR="0048364F" w:rsidRPr="00AD1A0E" w:rsidRDefault="00622645" w:rsidP="00AD1A0E">
            <w:pPr>
              <w:pStyle w:val="Tabletext"/>
            </w:pPr>
            <w:r w:rsidRPr="00AD1A0E">
              <w:t>1</w:t>
            </w:r>
            <w:r w:rsidR="00AD1A0E" w:rsidRPr="00AD1A0E">
              <w:t> </w:t>
            </w:r>
            <w:r w:rsidRPr="00AD1A0E">
              <w:t>January 2016</w:t>
            </w:r>
          </w:p>
        </w:tc>
      </w:tr>
    </w:tbl>
    <w:p w:rsidR="0048364F" w:rsidRPr="00AD1A0E" w:rsidRDefault="00201D27" w:rsidP="00AD1A0E">
      <w:pPr>
        <w:pStyle w:val="notetext"/>
      </w:pPr>
      <w:r w:rsidRPr="00AD1A0E">
        <w:t>Note:</w:t>
      </w:r>
      <w:r w:rsidRPr="00AD1A0E">
        <w:tab/>
        <w:t>This table relates only to the provisions of this Act as originally enacted. It will not be amended to deal with any later amendments of this Act.</w:t>
      </w:r>
    </w:p>
    <w:p w:rsidR="0048364F" w:rsidRPr="00AD1A0E" w:rsidRDefault="0048364F" w:rsidP="00AD1A0E">
      <w:pPr>
        <w:pStyle w:val="subsection"/>
      </w:pPr>
      <w:r w:rsidRPr="00AD1A0E">
        <w:tab/>
        <w:t>(2)</w:t>
      </w:r>
      <w:r w:rsidRPr="00AD1A0E">
        <w:tab/>
      </w:r>
      <w:r w:rsidR="00201D27" w:rsidRPr="00AD1A0E">
        <w:t xml:space="preserve">Any information in </w:t>
      </w:r>
      <w:r w:rsidR="00877D48" w:rsidRPr="00AD1A0E">
        <w:t>c</w:t>
      </w:r>
      <w:r w:rsidR="00201D27" w:rsidRPr="00AD1A0E">
        <w:t>olumn 3 of the table is not part of this Act. Information may be inserted in this column, or information in it may be edited, in any published version of this Act.</w:t>
      </w:r>
    </w:p>
    <w:p w:rsidR="0048364F" w:rsidRPr="00AD1A0E" w:rsidRDefault="0048364F" w:rsidP="00AD1A0E">
      <w:pPr>
        <w:pStyle w:val="ActHead5"/>
      </w:pPr>
      <w:bookmarkStart w:id="4" w:name="_Toc423963763"/>
      <w:r w:rsidRPr="00AD1A0E">
        <w:rPr>
          <w:rStyle w:val="CharSectno"/>
        </w:rPr>
        <w:t>3</w:t>
      </w:r>
      <w:r w:rsidRPr="00AD1A0E">
        <w:t xml:space="preserve">  Schedules</w:t>
      </w:r>
      <w:bookmarkEnd w:id="4"/>
    </w:p>
    <w:p w:rsidR="0048364F" w:rsidRPr="00AD1A0E" w:rsidRDefault="0048364F" w:rsidP="00AD1A0E">
      <w:pPr>
        <w:pStyle w:val="subsection"/>
      </w:pPr>
      <w:r w:rsidRPr="00AD1A0E">
        <w:tab/>
      </w:r>
      <w:r w:rsidRPr="00AD1A0E">
        <w:tab/>
      </w:r>
      <w:r w:rsidR="00202618" w:rsidRPr="00AD1A0E">
        <w:t>Legislation that is specified in a Schedule to this Act is amended or repealed as set out in the applicable items in the Schedule concerned, and any other item in a Schedule to this Act has effect according to its terms.</w:t>
      </w:r>
    </w:p>
    <w:p w:rsidR="0048364F" w:rsidRPr="00AD1A0E" w:rsidRDefault="0048364F" w:rsidP="00AD1A0E">
      <w:pPr>
        <w:pStyle w:val="ActHead6"/>
        <w:pageBreakBefore/>
      </w:pPr>
      <w:bookmarkStart w:id="5" w:name="_Toc423963764"/>
      <w:bookmarkStart w:id="6" w:name="opcAmSched"/>
      <w:bookmarkStart w:id="7" w:name="opcCurrentFind"/>
      <w:r w:rsidRPr="00AD1A0E">
        <w:rPr>
          <w:rStyle w:val="CharAmSchNo"/>
        </w:rPr>
        <w:lastRenderedPageBreak/>
        <w:t>Schedule</w:t>
      </w:r>
      <w:r w:rsidR="00AD1A0E" w:rsidRPr="00AD1A0E">
        <w:rPr>
          <w:rStyle w:val="CharAmSchNo"/>
        </w:rPr>
        <w:t> </w:t>
      </w:r>
      <w:r w:rsidRPr="00AD1A0E">
        <w:rPr>
          <w:rStyle w:val="CharAmSchNo"/>
        </w:rPr>
        <w:t>1</w:t>
      </w:r>
      <w:r w:rsidRPr="00AD1A0E">
        <w:t>—</w:t>
      </w:r>
      <w:r w:rsidR="00622645" w:rsidRPr="00AD1A0E">
        <w:rPr>
          <w:rStyle w:val="CharAmSchText"/>
        </w:rPr>
        <w:t>Defined benefit income streams</w:t>
      </w:r>
      <w:bookmarkEnd w:id="5"/>
    </w:p>
    <w:bookmarkEnd w:id="6"/>
    <w:bookmarkEnd w:id="7"/>
    <w:p w:rsidR="00622645" w:rsidRPr="00AD1A0E" w:rsidRDefault="00622645" w:rsidP="00AD1A0E">
      <w:pPr>
        <w:pStyle w:val="Header"/>
      </w:pPr>
      <w:r w:rsidRPr="00AD1A0E">
        <w:rPr>
          <w:rStyle w:val="CharAmPartNo"/>
        </w:rPr>
        <w:t xml:space="preserve"> </w:t>
      </w:r>
      <w:r w:rsidRPr="00AD1A0E">
        <w:rPr>
          <w:rStyle w:val="CharAmPartText"/>
        </w:rPr>
        <w:t xml:space="preserve"> </w:t>
      </w:r>
    </w:p>
    <w:p w:rsidR="00622645" w:rsidRPr="00AD1A0E" w:rsidRDefault="00622645" w:rsidP="00AD1A0E">
      <w:pPr>
        <w:pStyle w:val="ActHead9"/>
        <w:rPr>
          <w:i w:val="0"/>
        </w:rPr>
      </w:pPr>
      <w:bookmarkStart w:id="8" w:name="_Toc423963765"/>
      <w:r w:rsidRPr="00AD1A0E">
        <w:t>Social Security Act 1991</w:t>
      </w:r>
      <w:bookmarkEnd w:id="8"/>
    </w:p>
    <w:p w:rsidR="00622645" w:rsidRPr="00AD1A0E" w:rsidRDefault="00622645" w:rsidP="00AD1A0E">
      <w:pPr>
        <w:pStyle w:val="ItemHead"/>
      </w:pPr>
      <w:r w:rsidRPr="00AD1A0E">
        <w:t>1  Subsection</w:t>
      </w:r>
      <w:r w:rsidR="00AD1A0E" w:rsidRPr="00AD1A0E">
        <w:t> </w:t>
      </w:r>
      <w:r w:rsidRPr="00AD1A0E">
        <w:t>9(1)</w:t>
      </w:r>
    </w:p>
    <w:p w:rsidR="00622645" w:rsidRPr="00AD1A0E" w:rsidRDefault="00622645" w:rsidP="00AD1A0E">
      <w:pPr>
        <w:pStyle w:val="Item"/>
      </w:pPr>
      <w:r w:rsidRPr="00AD1A0E">
        <w:t>Insert:</w:t>
      </w:r>
    </w:p>
    <w:p w:rsidR="00622645" w:rsidRPr="00AD1A0E" w:rsidRDefault="00622645" w:rsidP="00AD1A0E">
      <w:pPr>
        <w:pStyle w:val="Definition"/>
      </w:pPr>
      <w:r w:rsidRPr="00AD1A0E">
        <w:rPr>
          <w:b/>
          <w:i/>
        </w:rPr>
        <w:t>military defined benefit income stream</w:t>
      </w:r>
      <w:r w:rsidRPr="00AD1A0E">
        <w:t xml:space="preserve"> means a defined benefit income stream provided under:</w:t>
      </w:r>
    </w:p>
    <w:p w:rsidR="00622645" w:rsidRPr="00AD1A0E" w:rsidRDefault="00622645" w:rsidP="00AD1A0E">
      <w:pPr>
        <w:pStyle w:val="paragraph"/>
      </w:pPr>
      <w:r w:rsidRPr="00AD1A0E">
        <w:tab/>
        <w:t>(a)</w:t>
      </w:r>
      <w:r w:rsidRPr="00AD1A0E">
        <w:tab/>
        <w:t xml:space="preserve">the scheme provided for by the </w:t>
      </w:r>
      <w:r w:rsidRPr="00AD1A0E">
        <w:rPr>
          <w:i/>
        </w:rPr>
        <w:t>Defence Forces Retirement Benefits Act 1948</w:t>
      </w:r>
      <w:r w:rsidRPr="00AD1A0E">
        <w:t>; or</w:t>
      </w:r>
    </w:p>
    <w:p w:rsidR="00622645" w:rsidRPr="00AD1A0E" w:rsidRDefault="00622645" w:rsidP="00AD1A0E">
      <w:pPr>
        <w:pStyle w:val="paragraph"/>
      </w:pPr>
      <w:r w:rsidRPr="00AD1A0E">
        <w:tab/>
        <w:t>(b)</w:t>
      </w:r>
      <w:r w:rsidRPr="00AD1A0E">
        <w:tab/>
        <w:t xml:space="preserve">the scheme provided for by the </w:t>
      </w:r>
      <w:r w:rsidRPr="00AD1A0E">
        <w:rPr>
          <w:i/>
        </w:rPr>
        <w:t>Defence Force Retirement and Death Benefits Act 1973</w:t>
      </w:r>
      <w:r w:rsidRPr="00AD1A0E">
        <w:t>; or</w:t>
      </w:r>
    </w:p>
    <w:p w:rsidR="00622645" w:rsidRPr="00AD1A0E" w:rsidRDefault="00622645" w:rsidP="00AD1A0E">
      <w:pPr>
        <w:pStyle w:val="paragraph"/>
      </w:pPr>
      <w:r w:rsidRPr="00AD1A0E">
        <w:tab/>
        <w:t>(c)</w:t>
      </w:r>
      <w:r w:rsidRPr="00AD1A0E">
        <w:tab/>
        <w:t>the superannuation scheme referred to in section</w:t>
      </w:r>
      <w:r w:rsidR="00AD1A0E" w:rsidRPr="00AD1A0E">
        <w:t> </w:t>
      </w:r>
      <w:r w:rsidRPr="00AD1A0E">
        <w:t xml:space="preserve">4 of the </w:t>
      </w:r>
      <w:r w:rsidRPr="00AD1A0E">
        <w:rPr>
          <w:i/>
        </w:rPr>
        <w:t>Military Superannuation and Benefits Act 1991</w:t>
      </w:r>
      <w:r w:rsidRPr="00AD1A0E">
        <w:t>; or</w:t>
      </w:r>
    </w:p>
    <w:p w:rsidR="00622645" w:rsidRPr="00AD1A0E" w:rsidRDefault="00622645" w:rsidP="00AD1A0E">
      <w:pPr>
        <w:pStyle w:val="paragraph"/>
      </w:pPr>
      <w:r w:rsidRPr="00AD1A0E">
        <w:tab/>
        <w:t>(d)</w:t>
      </w:r>
      <w:r w:rsidRPr="00AD1A0E">
        <w:tab/>
        <w:t xml:space="preserve">a superannuation scheme specified in an instrument under </w:t>
      </w:r>
      <w:r w:rsidR="00AD1A0E" w:rsidRPr="00AD1A0E">
        <w:t>subsection (</w:t>
      </w:r>
      <w:r w:rsidRPr="00AD1A0E">
        <w:t>2).</w:t>
      </w:r>
    </w:p>
    <w:p w:rsidR="00622645" w:rsidRPr="00AD1A0E" w:rsidRDefault="00622645" w:rsidP="00AD1A0E">
      <w:pPr>
        <w:pStyle w:val="ItemHead"/>
      </w:pPr>
      <w:r w:rsidRPr="00AD1A0E">
        <w:t>2  After subsection</w:t>
      </w:r>
      <w:r w:rsidR="00AD1A0E" w:rsidRPr="00AD1A0E">
        <w:t> </w:t>
      </w:r>
      <w:r w:rsidRPr="00AD1A0E">
        <w:t>9(1F)</w:t>
      </w:r>
    </w:p>
    <w:p w:rsidR="00622645" w:rsidRPr="00AD1A0E" w:rsidRDefault="00622645" w:rsidP="00AD1A0E">
      <w:pPr>
        <w:pStyle w:val="Item"/>
      </w:pPr>
      <w:r w:rsidRPr="00AD1A0E">
        <w:t>Insert:</w:t>
      </w:r>
    </w:p>
    <w:p w:rsidR="00622645" w:rsidRPr="00AD1A0E" w:rsidRDefault="00622645" w:rsidP="00AD1A0E">
      <w:pPr>
        <w:pStyle w:val="subsection"/>
      </w:pPr>
      <w:r w:rsidRPr="00AD1A0E">
        <w:tab/>
        <w:t>(2)</w:t>
      </w:r>
      <w:r w:rsidRPr="00AD1A0E">
        <w:tab/>
        <w:t xml:space="preserve">The Secretary may, by legislative instrument, specify superannuation schemes for the purposes of </w:t>
      </w:r>
      <w:r w:rsidR="00AD1A0E" w:rsidRPr="00AD1A0E">
        <w:t>paragraph (</w:t>
      </w:r>
      <w:r w:rsidRPr="00AD1A0E">
        <w:t xml:space="preserve">d) of the definition of </w:t>
      </w:r>
      <w:r w:rsidRPr="00AD1A0E">
        <w:rPr>
          <w:b/>
          <w:i/>
        </w:rPr>
        <w:t>military defined benefit income stream</w:t>
      </w:r>
      <w:r w:rsidRPr="00AD1A0E">
        <w:t xml:space="preserve"> in </w:t>
      </w:r>
      <w:r w:rsidR="00AD1A0E" w:rsidRPr="00AD1A0E">
        <w:t>subsection (</w:t>
      </w:r>
      <w:r w:rsidRPr="00AD1A0E">
        <w:t>1).</w:t>
      </w:r>
    </w:p>
    <w:p w:rsidR="00622645" w:rsidRPr="00AD1A0E" w:rsidRDefault="00622645" w:rsidP="00AD1A0E">
      <w:pPr>
        <w:pStyle w:val="ItemHead"/>
      </w:pPr>
      <w:r w:rsidRPr="00AD1A0E">
        <w:t>3  Subsection</w:t>
      </w:r>
      <w:r w:rsidR="00AD1A0E" w:rsidRPr="00AD1A0E">
        <w:t> </w:t>
      </w:r>
      <w:r w:rsidRPr="00AD1A0E">
        <w:t>23(1)</w:t>
      </w:r>
    </w:p>
    <w:p w:rsidR="00622645" w:rsidRPr="00AD1A0E" w:rsidRDefault="00622645" w:rsidP="00AD1A0E">
      <w:pPr>
        <w:pStyle w:val="Item"/>
      </w:pPr>
      <w:r w:rsidRPr="00AD1A0E">
        <w:t>Insert:</w:t>
      </w:r>
    </w:p>
    <w:p w:rsidR="00622645" w:rsidRPr="00AD1A0E" w:rsidRDefault="00622645" w:rsidP="00AD1A0E">
      <w:pPr>
        <w:pStyle w:val="Definition"/>
      </w:pPr>
      <w:r w:rsidRPr="00AD1A0E">
        <w:rPr>
          <w:b/>
          <w:i/>
        </w:rPr>
        <w:t>military defined benefit income stream</w:t>
      </w:r>
      <w:r w:rsidRPr="00AD1A0E">
        <w:t>: see subsection</w:t>
      </w:r>
      <w:r w:rsidR="00AD1A0E" w:rsidRPr="00AD1A0E">
        <w:t> </w:t>
      </w:r>
      <w:r w:rsidRPr="00AD1A0E">
        <w:t>9(1).</w:t>
      </w:r>
    </w:p>
    <w:p w:rsidR="00622645" w:rsidRPr="00AD1A0E" w:rsidRDefault="00622645" w:rsidP="00AD1A0E">
      <w:pPr>
        <w:pStyle w:val="ItemHead"/>
      </w:pPr>
      <w:r w:rsidRPr="00AD1A0E">
        <w:t>4  Section</w:t>
      </w:r>
      <w:r w:rsidR="00AD1A0E" w:rsidRPr="00AD1A0E">
        <w:t> </w:t>
      </w:r>
      <w:r w:rsidRPr="00AD1A0E">
        <w:t>1099A</w:t>
      </w:r>
    </w:p>
    <w:p w:rsidR="00622645" w:rsidRPr="00AD1A0E" w:rsidRDefault="00622645" w:rsidP="00AD1A0E">
      <w:pPr>
        <w:pStyle w:val="Item"/>
      </w:pPr>
      <w:r w:rsidRPr="00AD1A0E">
        <w:t xml:space="preserve">Omit “If”, substitute “(1) Subject to </w:t>
      </w:r>
      <w:r w:rsidR="00AD1A0E" w:rsidRPr="00AD1A0E">
        <w:t>subsection (</w:t>
      </w:r>
      <w:r w:rsidRPr="00AD1A0E">
        <w:t>2), if”.</w:t>
      </w:r>
    </w:p>
    <w:p w:rsidR="00622645" w:rsidRPr="00AD1A0E" w:rsidRDefault="00622645" w:rsidP="00AD1A0E">
      <w:pPr>
        <w:pStyle w:val="ItemHead"/>
      </w:pPr>
      <w:r w:rsidRPr="00AD1A0E">
        <w:t>5  At the end of section</w:t>
      </w:r>
      <w:r w:rsidR="00AD1A0E" w:rsidRPr="00AD1A0E">
        <w:t> </w:t>
      </w:r>
      <w:r w:rsidRPr="00AD1A0E">
        <w:t>1099A</w:t>
      </w:r>
    </w:p>
    <w:p w:rsidR="00622645" w:rsidRPr="00AD1A0E" w:rsidRDefault="00622645" w:rsidP="00AD1A0E">
      <w:pPr>
        <w:pStyle w:val="Item"/>
      </w:pPr>
      <w:r w:rsidRPr="00AD1A0E">
        <w:t>Add:</w:t>
      </w:r>
    </w:p>
    <w:p w:rsidR="00622645" w:rsidRPr="00AD1A0E" w:rsidRDefault="00622645" w:rsidP="00AD1A0E">
      <w:pPr>
        <w:pStyle w:val="SubsectionHead"/>
      </w:pPr>
      <w:r w:rsidRPr="00AD1A0E">
        <w:lastRenderedPageBreak/>
        <w:t>Cap on deductible amount</w:t>
      </w:r>
    </w:p>
    <w:p w:rsidR="00622645" w:rsidRPr="00AD1A0E" w:rsidRDefault="00622645" w:rsidP="00AD1A0E">
      <w:pPr>
        <w:pStyle w:val="subsection"/>
      </w:pPr>
      <w:r w:rsidRPr="00AD1A0E">
        <w:tab/>
        <w:t>(2)</w:t>
      </w:r>
      <w:r w:rsidRPr="00AD1A0E">
        <w:tab/>
        <w:t>If:</w:t>
      </w:r>
    </w:p>
    <w:p w:rsidR="00622645" w:rsidRPr="00AD1A0E" w:rsidRDefault="00622645" w:rsidP="00AD1A0E">
      <w:pPr>
        <w:pStyle w:val="paragraph"/>
      </w:pPr>
      <w:r w:rsidRPr="00AD1A0E">
        <w:tab/>
        <w:t>(a)</w:t>
      </w:r>
      <w:r w:rsidRPr="00AD1A0E">
        <w:tab/>
        <w:t>the defined benefit income stream is not a military defined benefit income stream; and</w:t>
      </w:r>
    </w:p>
    <w:p w:rsidR="00622645" w:rsidRPr="00AD1A0E" w:rsidRDefault="00622645" w:rsidP="00AD1A0E">
      <w:pPr>
        <w:pStyle w:val="paragraph"/>
      </w:pPr>
      <w:r w:rsidRPr="00AD1A0E">
        <w:tab/>
        <w:t>(b)</w:t>
      </w:r>
      <w:r w:rsidRPr="00AD1A0E">
        <w:tab/>
        <w:t xml:space="preserve">apart from this subsection, the deductible amount under </w:t>
      </w:r>
      <w:r w:rsidR="00AD1A0E" w:rsidRPr="00AD1A0E">
        <w:t>subsection (</w:t>
      </w:r>
      <w:r w:rsidRPr="00AD1A0E">
        <w:t>1) in relation to the income stream for the year would exceed 10% of the amount payable to the person for the year under the income stream;</w:t>
      </w:r>
    </w:p>
    <w:p w:rsidR="00622645" w:rsidRPr="00AD1A0E" w:rsidRDefault="00622645" w:rsidP="00AD1A0E">
      <w:pPr>
        <w:pStyle w:val="subsection2"/>
      </w:pPr>
      <w:r w:rsidRPr="00AD1A0E">
        <w:t>then that deductible amount is taken to be an amount equal to 10% of the amount payable to the person for the year under the income stream.</w:t>
      </w:r>
    </w:p>
    <w:p w:rsidR="00622645" w:rsidRPr="00AD1A0E" w:rsidRDefault="00622645" w:rsidP="00AD1A0E">
      <w:pPr>
        <w:pStyle w:val="ItemHead"/>
      </w:pPr>
      <w:r w:rsidRPr="00AD1A0E">
        <w:t>6  Section</w:t>
      </w:r>
      <w:r w:rsidR="00AD1A0E" w:rsidRPr="00AD1A0E">
        <w:t> </w:t>
      </w:r>
      <w:r w:rsidRPr="00AD1A0E">
        <w:t>1099D</w:t>
      </w:r>
    </w:p>
    <w:p w:rsidR="00622645" w:rsidRPr="00AD1A0E" w:rsidRDefault="00622645" w:rsidP="00AD1A0E">
      <w:pPr>
        <w:pStyle w:val="Item"/>
      </w:pPr>
      <w:r w:rsidRPr="00AD1A0E">
        <w:t xml:space="preserve">Omit “If”, substitute “(1) Subject to </w:t>
      </w:r>
      <w:r w:rsidR="00AD1A0E" w:rsidRPr="00AD1A0E">
        <w:t>subsection (</w:t>
      </w:r>
      <w:r w:rsidRPr="00AD1A0E">
        <w:t>2), if”.</w:t>
      </w:r>
    </w:p>
    <w:p w:rsidR="00622645" w:rsidRPr="00AD1A0E" w:rsidRDefault="00622645" w:rsidP="00AD1A0E">
      <w:pPr>
        <w:pStyle w:val="ItemHead"/>
      </w:pPr>
      <w:r w:rsidRPr="00AD1A0E">
        <w:t>7  At the end of section</w:t>
      </w:r>
      <w:r w:rsidR="00AD1A0E" w:rsidRPr="00AD1A0E">
        <w:t> </w:t>
      </w:r>
      <w:r w:rsidRPr="00AD1A0E">
        <w:t>1099D</w:t>
      </w:r>
    </w:p>
    <w:p w:rsidR="00622645" w:rsidRPr="00AD1A0E" w:rsidRDefault="00622645" w:rsidP="00AD1A0E">
      <w:pPr>
        <w:pStyle w:val="Item"/>
      </w:pPr>
      <w:r w:rsidRPr="00AD1A0E">
        <w:t>Add:</w:t>
      </w:r>
    </w:p>
    <w:p w:rsidR="00622645" w:rsidRPr="00AD1A0E" w:rsidRDefault="00622645" w:rsidP="00AD1A0E">
      <w:pPr>
        <w:pStyle w:val="SubsectionHead"/>
      </w:pPr>
      <w:r w:rsidRPr="00AD1A0E">
        <w:t>Cap on deductible amount</w:t>
      </w:r>
    </w:p>
    <w:p w:rsidR="00622645" w:rsidRPr="00AD1A0E" w:rsidRDefault="00622645" w:rsidP="00AD1A0E">
      <w:pPr>
        <w:pStyle w:val="subsection"/>
      </w:pPr>
      <w:r w:rsidRPr="00AD1A0E">
        <w:tab/>
        <w:t>(2)</w:t>
      </w:r>
      <w:r w:rsidRPr="00AD1A0E">
        <w:tab/>
        <w:t>If:</w:t>
      </w:r>
    </w:p>
    <w:p w:rsidR="00622645" w:rsidRPr="00AD1A0E" w:rsidRDefault="00622645" w:rsidP="00AD1A0E">
      <w:pPr>
        <w:pStyle w:val="paragraph"/>
      </w:pPr>
      <w:r w:rsidRPr="00AD1A0E">
        <w:tab/>
        <w:t>(a)</w:t>
      </w:r>
      <w:r w:rsidRPr="00AD1A0E">
        <w:tab/>
        <w:t>the defined benefit income stream is not a military defined benefit income stream; and</w:t>
      </w:r>
    </w:p>
    <w:p w:rsidR="00622645" w:rsidRPr="00AD1A0E" w:rsidRDefault="00622645" w:rsidP="00AD1A0E">
      <w:pPr>
        <w:pStyle w:val="paragraph"/>
      </w:pPr>
      <w:r w:rsidRPr="00AD1A0E">
        <w:tab/>
        <w:t>(b)</w:t>
      </w:r>
      <w:r w:rsidRPr="00AD1A0E">
        <w:tab/>
        <w:t xml:space="preserve">apart from this subsection, the deductible amount under </w:t>
      </w:r>
      <w:r w:rsidR="00AD1A0E" w:rsidRPr="00AD1A0E">
        <w:t>subsection (</w:t>
      </w:r>
      <w:r w:rsidRPr="00AD1A0E">
        <w:t>1) in relation to the income stream for the year would exceed 10% of the amount payable to the person for the year under the income stream;</w:t>
      </w:r>
    </w:p>
    <w:p w:rsidR="00622645" w:rsidRPr="00AD1A0E" w:rsidRDefault="00622645" w:rsidP="00AD1A0E">
      <w:pPr>
        <w:pStyle w:val="subsection2"/>
      </w:pPr>
      <w:r w:rsidRPr="00AD1A0E">
        <w:t>then that deductible amount is taken to be an amount equal to 10% of the amount payable to the person for the year under the income stream.</w:t>
      </w:r>
    </w:p>
    <w:p w:rsidR="00622645" w:rsidRPr="00AD1A0E" w:rsidRDefault="00622645" w:rsidP="00AD1A0E">
      <w:pPr>
        <w:pStyle w:val="ItemHead"/>
      </w:pPr>
      <w:r w:rsidRPr="00AD1A0E">
        <w:t>8  After subclause</w:t>
      </w:r>
      <w:r w:rsidR="00AD1A0E" w:rsidRPr="00AD1A0E">
        <w:t> </w:t>
      </w:r>
      <w:r w:rsidRPr="00AD1A0E">
        <w:t>136(3) of Schedule</w:t>
      </w:r>
      <w:r w:rsidR="00AD1A0E" w:rsidRPr="00AD1A0E">
        <w:t> </w:t>
      </w:r>
      <w:r w:rsidRPr="00AD1A0E">
        <w:t>1A</w:t>
      </w:r>
    </w:p>
    <w:p w:rsidR="00622645" w:rsidRPr="00AD1A0E" w:rsidRDefault="00622645" w:rsidP="00AD1A0E">
      <w:pPr>
        <w:pStyle w:val="Item"/>
      </w:pPr>
      <w:r w:rsidRPr="00AD1A0E">
        <w:t>Insert:</w:t>
      </w:r>
    </w:p>
    <w:p w:rsidR="00622645" w:rsidRPr="00AD1A0E" w:rsidRDefault="00622645" w:rsidP="00AD1A0E">
      <w:pPr>
        <w:pStyle w:val="subsection"/>
      </w:pPr>
      <w:r w:rsidRPr="00AD1A0E">
        <w:tab/>
        <w:t>(3A)</w:t>
      </w:r>
      <w:r w:rsidRPr="00AD1A0E">
        <w:tab/>
        <w:t>If:</w:t>
      </w:r>
    </w:p>
    <w:p w:rsidR="00622645" w:rsidRPr="00AD1A0E" w:rsidRDefault="00622645" w:rsidP="00AD1A0E">
      <w:pPr>
        <w:pStyle w:val="paragraph"/>
      </w:pPr>
      <w:r w:rsidRPr="00AD1A0E">
        <w:tab/>
        <w:t>(a)</w:t>
      </w:r>
      <w:r w:rsidRPr="00AD1A0E">
        <w:tab/>
        <w:t>this clause applies; and</w:t>
      </w:r>
    </w:p>
    <w:p w:rsidR="00622645" w:rsidRPr="00AD1A0E" w:rsidRDefault="00622645" w:rsidP="00AD1A0E">
      <w:pPr>
        <w:pStyle w:val="paragraph"/>
      </w:pPr>
      <w:r w:rsidRPr="00AD1A0E">
        <w:lastRenderedPageBreak/>
        <w:tab/>
        <w:t>(b)</w:t>
      </w:r>
      <w:r w:rsidRPr="00AD1A0E">
        <w:tab/>
        <w:t xml:space="preserve">an amount (the </w:t>
      </w:r>
      <w:r w:rsidRPr="00AD1A0E">
        <w:rPr>
          <w:b/>
          <w:i/>
        </w:rPr>
        <w:t>transitional amount</w:t>
      </w:r>
      <w:r w:rsidRPr="00AD1A0E">
        <w:t xml:space="preserve">) is worked out under </w:t>
      </w:r>
      <w:r w:rsidR="00AD1A0E" w:rsidRPr="00AD1A0E">
        <w:t>subclause (</w:t>
      </w:r>
      <w:r w:rsidRPr="00AD1A0E">
        <w:t>2) in relation to a defined benefit income stream for a year starting on or after 1</w:t>
      </w:r>
      <w:r w:rsidR="00AD1A0E" w:rsidRPr="00AD1A0E">
        <w:t> </w:t>
      </w:r>
      <w:r w:rsidRPr="00AD1A0E">
        <w:t>January 2016; and</w:t>
      </w:r>
    </w:p>
    <w:p w:rsidR="00622645" w:rsidRPr="00AD1A0E" w:rsidRDefault="00622645" w:rsidP="00AD1A0E">
      <w:pPr>
        <w:pStyle w:val="paragraph"/>
      </w:pPr>
      <w:r w:rsidRPr="00AD1A0E">
        <w:tab/>
        <w:t>(c)</w:t>
      </w:r>
      <w:r w:rsidRPr="00AD1A0E">
        <w:tab/>
        <w:t>that income stream is not a military defined benefit income stream; and</w:t>
      </w:r>
    </w:p>
    <w:p w:rsidR="00622645" w:rsidRPr="00AD1A0E" w:rsidRDefault="00622645" w:rsidP="00AD1A0E">
      <w:pPr>
        <w:pStyle w:val="paragraph"/>
      </w:pPr>
      <w:r w:rsidRPr="00AD1A0E">
        <w:tab/>
        <w:t>(d)</w:t>
      </w:r>
      <w:r w:rsidRPr="00AD1A0E">
        <w:tab/>
        <w:t>that amount is worked out in relation to the operation of section</w:t>
      </w:r>
      <w:r w:rsidR="00AD1A0E" w:rsidRPr="00AD1A0E">
        <w:t> </w:t>
      </w:r>
      <w:r w:rsidRPr="00AD1A0E">
        <w:t>1099A or 1099D;</w:t>
      </w:r>
    </w:p>
    <w:p w:rsidR="00622645" w:rsidRPr="00AD1A0E" w:rsidRDefault="00622645" w:rsidP="00AD1A0E">
      <w:pPr>
        <w:pStyle w:val="subsection2"/>
      </w:pPr>
      <w:r w:rsidRPr="00AD1A0E">
        <w:t>then, for the purposes of the operation of paragraph</w:t>
      </w:r>
      <w:r w:rsidR="00AD1A0E" w:rsidRPr="00AD1A0E">
        <w:t> </w:t>
      </w:r>
      <w:r w:rsidRPr="00AD1A0E">
        <w:t>1099A(2)(b) or 1099D(2)(b), the transitional amount is taken to be the deductible amount under subsection</w:t>
      </w:r>
      <w:r w:rsidR="00AD1A0E" w:rsidRPr="00AD1A0E">
        <w:t> </w:t>
      </w:r>
      <w:r w:rsidRPr="00AD1A0E">
        <w:t>1099A(1) or 1099D(1) in relation to that income stream for that year.</w:t>
      </w:r>
    </w:p>
    <w:p w:rsidR="00622645" w:rsidRPr="00AD1A0E" w:rsidRDefault="00622645" w:rsidP="00AD1A0E">
      <w:pPr>
        <w:pStyle w:val="notetext"/>
      </w:pPr>
      <w:r w:rsidRPr="00AD1A0E">
        <w:t>Note:</w:t>
      </w:r>
      <w:r w:rsidRPr="00AD1A0E">
        <w:tab/>
        <w:t>The effect of this subclause is that the cap on the deductible amount under subsection</w:t>
      </w:r>
      <w:r w:rsidR="00AD1A0E" w:rsidRPr="00AD1A0E">
        <w:t> </w:t>
      </w:r>
      <w:r w:rsidRPr="00AD1A0E">
        <w:t>1099A(2) or 1099D(2) might apply.</w:t>
      </w:r>
    </w:p>
    <w:p w:rsidR="00622645" w:rsidRPr="00AD1A0E" w:rsidRDefault="00622645" w:rsidP="00AD1A0E">
      <w:pPr>
        <w:pStyle w:val="ItemHead"/>
      </w:pPr>
      <w:r w:rsidRPr="00AD1A0E">
        <w:t>9  Application provision</w:t>
      </w:r>
    </w:p>
    <w:p w:rsidR="004A0E90" w:rsidRDefault="00622645" w:rsidP="00AD1A0E">
      <w:pPr>
        <w:pStyle w:val="Item"/>
      </w:pPr>
      <w:r w:rsidRPr="00AD1A0E">
        <w:t>The amendments made by this Schedule apply in relation to working out the ordinary income of a person in relation to days occurring on or after the commencement of this item (whether the defined benefit income stream began to be provided to the person before, on or after that commencement).</w:t>
      </w:r>
    </w:p>
    <w:p w:rsidR="00D57E24" w:rsidRDefault="00D57E24" w:rsidP="00851C0A"/>
    <w:p w:rsidR="00D57E24" w:rsidRDefault="00D57E24" w:rsidP="00027C40">
      <w:pPr>
        <w:pStyle w:val="AssentBk"/>
        <w:keepNext/>
      </w:pPr>
    </w:p>
    <w:p w:rsidR="00D57E24" w:rsidRDefault="00D57E24" w:rsidP="00027C40">
      <w:pPr>
        <w:pStyle w:val="AssentBk"/>
        <w:keepNext/>
      </w:pPr>
    </w:p>
    <w:p w:rsidR="00851C0A" w:rsidRDefault="00851C0A" w:rsidP="003B1CD0">
      <w:pPr>
        <w:pStyle w:val="2ndRd"/>
        <w:keepNext/>
        <w:pBdr>
          <w:top w:val="single" w:sz="2" w:space="1" w:color="auto"/>
        </w:pBdr>
      </w:pPr>
    </w:p>
    <w:p w:rsidR="00851C0A" w:rsidRDefault="00851C0A" w:rsidP="003B1CD0">
      <w:pPr>
        <w:pStyle w:val="2ndRd"/>
        <w:keepNext/>
        <w:spacing w:line="260" w:lineRule="atLeast"/>
        <w:rPr>
          <w:i/>
        </w:rPr>
      </w:pPr>
      <w:r>
        <w:t>[</w:t>
      </w:r>
      <w:r>
        <w:rPr>
          <w:i/>
        </w:rPr>
        <w:t>Minister’s second reading speech made in—</w:t>
      </w:r>
    </w:p>
    <w:p w:rsidR="00851C0A" w:rsidRDefault="00851C0A" w:rsidP="003B1CD0">
      <w:pPr>
        <w:pStyle w:val="2ndRd"/>
        <w:keepNext/>
        <w:spacing w:line="260" w:lineRule="atLeast"/>
        <w:rPr>
          <w:i/>
        </w:rPr>
      </w:pPr>
      <w:r>
        <w:rPr>
          <w:i/>
        </w:rPr>
        <w:t>House of Representatives on 23 June 2015</w:t>
      </w:r>
    </w:p>
    <w:p w:rsidR="00851C0A" w:rsidRDefault="00851C0A" w:rsidP="003B1CD0">
      <w:pPr>
        <w:pStyle w:val="2ndRd"/>
        <w:keepNext/>
        <w:spacing w:line="260" w:lineRule="atLeast"/>
        <w:rPr>
          <w:i/>
        </w:rPr>
      </w:pPr>
      <w:r>
        <w:rPr>
          <w:i/>
        </w:rPr>
        <w:t>Senate on 23 June 2015</w:t>
      </w:r>
      <w:r>
        <w:t>]</w:t>
      </w:r>
    </w:p>
    <w:p w:rsidR="00851C0A" w:rsidRDefault="00851C0A" w:rsidP="003B1CD0"/>
    <w:p w:rsidR="00D57E24" w:rsidRPr="00851C0A" w:rsidRDefault="00851C0A" w:rsidP="00851C0A">
      <w:pPr>
        <w:framePr w:hSpace="180" w:wrap="around" w:vAnchor="text" w:hAnchor="page" w:x="2383" w:y="2907"/>
      </w:pPr>
      <w:r>
        <w:t>(118/15)</w:t>
      </w:r>
    </w:p>
    <w:p w:rsidR="00851C0A" w:rsidRDefault="00851C0A"/>
    <w:sectPr w:rsidR="00851C0A" w:rsidSect="00D57E24">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645" w:rsidRDefault="00622645" w:rsidP="0048364F">
      <w:pPr>
        <w:spacing w:line="240" w:lineRule="auto"/>
      </w:pPr>
      <w:r>
        <w:separator/>
      </w:r>
    </w:p>
  </w:endnote>
  <w:endnote w:type="continuationSeparator" w:id="0">
    <w:p w:rsidR="00622645" w:rsidRDefault="0062264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AD1A0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C0A" w:rsidRDefault="00851C0A"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055B5C" w:rsidRDefault="00055B5C" w:rsidP="00AD1A0E">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AD1A0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AD1A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1684B">
            <w:rPr>
              <w:i/>
              <w:noProof/>
              <w:sz w:val="18"/>
            </w:rPr>
            <w:t>iii</w:t>
          </w:r>
          <w:r w:rsidRPr="00ED79B6">
            <w:rPr>
              <w:i/>
              <w:sz w:val="18"/>
            </w:rPr>
            <w:fldChar w:fldCharType="end"/>
          </w:r>
        </w:p>
      </w:tc>
      <w:tc>
        <w:tcPr>
          <w:tcW w:w="5387" w:type="dxa"/>
        </w:tcPr>
        <w:p w:rsidR="00055B5C" w:rsidRDefault="00D57E24" w:rsidP="0066090A">
          <w:pPr>
            <w:jc w:val="center"/>
            <w:rPr>
              <w:sz w:val="18"/>
            </w:rPr>
          </w:pPr>
          <w:r>
            <w:rPr>
              <w:i/>
              <w:sz w:val="18"/>
            </w:rPr>
            <w:t>Social Services Legislation Amendment (Defined Benefit Income Streams) Act 2015</w:t>
          </w:r>
        </w:p>
      </w:tc>
      <w:tc>
        <w:tcPr>
          <w:tcW w:w="1270" w:type="dxa"/>
        </w:tcPr>
        <w:p w:rsidR="00055B5C" w:rsidRDefault="00D57E24" w:rsidP="0066090A">
          <w:pPr>
            <w:jc w:val="right"/>
            <w:rPr>
              <w:sz w:val="18"/>
            </w:rPr>
          </w:pPr>
          <w:r>
            <w:rPr>
              <w:i/>
              <w:sz w:val="18"/>
            </w:rPr>
            <w:t>No.      , 2015</w:t>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AD1A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D57E24" w:rsidP="00851C0A">
          <w:pPr>
            <w:rPr>
              <w:i/>
              <w:sz w:val="18"/>
            </w:rPr>
          </w:pPr>
          <w:r>
            <w:rPr>
              <w:i/>
              <w:sz w:val="18"/>
            </w:rPr>
            <w:t xml:space="preserve">No. </w:t>
          </w:r>
          <w:r w:rsidR="00851C0A">
            <w:rPr>
              <w:i/>
              <w:sz w:val="18"/>
            </w:rPr>
            <w:t>107</w:t>
          </w:r>
          <w:r>
            <w:rPr>
              <w:i/>
              <w:sz w:val="18"/>
            </w:rPr>
            <w:t>, 2015</w:t>
          </w:r>
        </w:p>
      </w:tc>
      <w:tc>
        <w:tcPr>
          <w:tcW w:w="5387" w:type="dxa"/>
        </w:tcPr>
        <w:p w:rsidR="00055B5C" w:rsidRDefault="00D57E24" w:rsidP="0066090A">
          <w:pPr>
            <w:jc w:val="center"/>
            <w:rPr>
              <w:i/>
              <w:sz w:val="18"/>
            </w:rPr>
          </w:pPr>
          <w:r>
            <w:rPr>
              <w:i/>
              <w:sz w:val="18"/>
            </w:rPr>
            <w:t>Social Services Legislation Amendment (Defined Benefit Income Streams) Act 2015</w:t>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1684B">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AD1A0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AD1A0E">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1684B">
            <w:rPr>
              <w:i/>
              <w:noProof/>
              <w:sz w:val="18"/>
            </w:rPr>
            <w:t>4</w:t>
          </w:r>
          <w:r w:rsidRPr="007A1328">
            <w:rPr>
              <w:i/>
              <w:sz w:val="18"/>
            </w:rPr>
            <w:fldChar w:fldCharType="end"/>
          </w:r>
        </w:p>
      </w:tc>
      <w:tc>
        <w:tcPr>
          <w:tcW w:w="5387" w:type="dxa"/>
        </w:tcPr>
        <w:p w:rsidR="00055B5C" w:rsidRDefault="00D57E24" w:rsidP="0066090A">
          <w:pPr>
            <w:jc w:val="center"/>
            <w:rPr>
              <w:sz w:val="18"/>
            </w:rPr>
          </w:pPr>
          <w:r>
            <w:rPr>
              <w:i/>
              <w:sz w:val="18"/>
            </w:rPr>
            <w:t>Social Services Legislation Amendment (Defined Benefit Income Streams) Act 2015</w:t>
          </w:r>
        </w:p>
      </w:tc>
      <w:tc>
        <w:tcPr>
          <w:tcW w:w="1270" w:type="dxa"/>
        </w:tcPr>
        <w:p w:rsidR="00055B5C" w:rsidRDefault="00851C0A" w:rsidP="0066090A">
          <w:pPr>
            <w:jc w:val="right"/>
            <w:rPr>
              <w:sz w:val="18"/>
            </w:rPr>
          </w:pPr>
          <w:r>
            <w:rPr>
              <w:i/>
              <w:sz w:val="18"/>
            </w:rPr>
            <w:t>No. 107, 2015</w:t>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AD1A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AD1A0E">
      <w:tc>
        <w:tcPr>
          <w:tcW w:w="1247" w:type="dxa"/>
        </w:tcPr>
        <w:p w:rsidR="00055B5C" w:rsidRDefault="00851C0A" w:rsidP="0066090A">
          <w:pPr>
            <w:rPr>
              <w:sz w:val="18"/>
            </w:rPr>
          </w:pPr>
          <w:r>
            <w:rPr>
              <w:i/>
              <w:sz w:val="18"/>
            </w:rPr>
            <w:t>No. 107, 2015</w:t>
          </w:r>
        </w:p>
      </w:tc>
      <w:tc>
        <w:tcPr>
          <w:tcW w:w="5387" w:type="dxa"/>
        </w:tcPr>
        <w:p w:rsidR="00055B5C" w:rsidRDefault="00D57E24" w:rsidP="0066090A">
          <w:pPr>
            <w:jc w:val="center"/>
            <w:rPr>
              <w:sz w:val="18"/>
            </w:rPr>
          </w:pPr>
          <w:r>
            <w:rPr>
              <w:i/>
              <w:sz w:val="18"/>
            </w:rPr>
            <w:t>Social Services Legislation Amendment (Defined Benefit Income Streams) Act 2015</w:t>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1684B">
            <w:rPr>
              <w:i/>
              <w:noProof/>
              <w:sz w:val="18"/>
            </w:rPr>
            <w:t>5</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AD1A0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AD1A0E">
      <w:tc>
        <w:tcPr>
          <w:tcW w:w="1247" w:type="dxa"/>
        </w:tcPr>
        <w:p w:rsidR="00055B5C" w:rsidRDefault="00851C0A" w:rsidP="0066090A">
          <w:pPr>
            <w:rPr>
              <w:sz w:val="18"/>
            </w:rPr>
          </w:pPr>
          <w:r>
            <w:rPr>
              <w:i/>
              <w:sz w:val="18"/>
            </w:rPr>
            <w:t>No. 107, 2015</w:t>
          </w:r>
        </w:p>
      </w:tc>
      <w:tc>
        <w:tcPr>
          <w:tcW w:w="5387" w:type="dxa"/>
        </w:tcPr>
        <w:p w:rsidR="00055B5C" w:rsidRDefault="00D57E24" w:rsidP="0066090A">
          <w:pPr>
            <w:jc w:val="center"/>
            <w:rPr>
              <w:sz w:val="18"/>
            </w:rPr>
          </w:pPr>
          <w:r>
            <w:rPr>
              <w:i/>
              <w:sz w:val="18"/>
            </w:rPr>
            <w:t>Social Services Legislation Amendment (Defined Benefit Income Streams) Act 2015</w:t>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1684B">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645" w:rsidRDefault="00622645" w:rsidP="0048364F">
      <w:pPr>
        <w:spacing w:line="240" w:lineRule="auto"/>
      </w:pPr>
      <w:r>
        <w:separator/>
      </w:r>
    </w:p>
  </w:footnote>
  <w:footnote w:type="continuationSeparator" w:id="0">
    <w:p w:rsidR="00622645" w:rsidRDefault="0062264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C1684B">
      <w:rPr>
        <w:b/>
        <w:sz w:val="20"/>
      </w:rPr>
      <w:fldChar w:fldCharType="separate"/>
    </w:r>
    <w:r w:rsidR="00C1684B">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C1684B">
      <w:rPr>
        <w:sz w:val="20"/>
      </w:rPr>
      <w:fldChar w:fldCharType="separate"/>
    </w:r>
    <w:r w:rsidR="00C1684B">
      <w:rPr>
        <w:noProof/>
        <w:sz w:val="20"/>
      </w:rPr>
      <w:t>Defined benefit income streams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C1684B">
      <w:rPr>
        <w:sz w:val="20"/>
      </w:rPr>
      <w:fldChar w:fldCharType="separate"/>
    </w:r>
    <w:r w:rsidR="00C1684B">
      <w:rPr>
        <w:noProof/>
        <w:sz w:val="20"/>
      </w:rPr>
      <w:t>Defined benefit income streams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C1684B">
      <w:rPr>
        <w:b/>
        <w:sz w:val="20"/>
      </w:rPr>
      <w:fldChar w:fldCharType="separate"/>
    </w:r>
    <w:r w:rsidR="00C1684B">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645"/>
    <w:rsid w:val="000113BC"/>
    <w:rsid w:val="000136AF"/>
    <w:rsid w:val="000417C9"/>
    <w:rsid w:val="00055B5C"/>
    <w:rsid w:val="00060FF9"/>
    <w:rsid w:val="000614BF"/>
    <w:rsid w:val="000B1FD2"/>
    <w:rsid w:val="000D05EF"/>
    <w:rsid w:val="000E636D"/>
    <w:rsid w:val="000F21C1"/>
    <w:rsid w:val="00101D90"/>
    <w:rsid w:val="0010745C"/>
    <w:rsid w:val="00113BD1"/>
    <w:rsid w:val="00122206"/>
    <w:rsid w:val="0015646E"/>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E3590"/>
    <w:rsid w:val="001E7407"/>
    <w:rsid w:val="00201D27"/>
    <w:rsid w:val="00202618"/>
    <w:rsid w:val="00240749"/>
    <w:rsid w:val="00263820"/>
    <w:rsid w:val="00293B89"/>
    <w:rsid w:val="00297ECB"/>
    <w:rsid w:val="002B5A30"/>
    <w:rsid w:val="002D043A"/>
    <w:rsid w:val="002D395A"/>
    <w:rsid w:val="00312A8B"/>
    <w:rsid w:val="003415D3"/>
    <w:rsid w:val="00350417"/>
    <w:rsid w:val="00352B0F"/>
    <w:rsid w:val="00375C6C"/>
    <w:rsid w:val="003C5F2B"/>
    <w:rsid w:val="003D0BFE"/>
    <w:rsid w:val="003D5700"/>
    <w:rsid w:val="00405579"/>
    <w:rsid w:val="00410B8E"/>
    <w:rsid w:val="004116CD"/>
    <w:rsid w:val="00421FC1"/>
    <w:rsid w:val="004229C7"/>
    <w:rsid w:val="00424CA9"/>
    <w:rsid w:val="004325DB"/>
    <w:rsid w:val="00436785"/>
    <w:rsid w:val="00436BD5"/>
    <w:rsid w:val="00437E4B"/>
    <w:rsid w:val="0044291A"/>
    <w:rsid w:val="0048196B"/>
    <w:rsid w:val="0048364F"/>
    <w:rsid w:val="00496F97"/>
    <w:rsid w:val="004A0E90"/>
    <w:rsid w:val="004C7C8C"/>
    <w:rsid w:val="004E2A4A"/>
    <w:rsid w:val="004F0D23"/>
    <w:rsid w:val="004F1FAC"/>
    <w:rsid w:val="00516B8D"/>
    <w:rsid w:val="00537FBC"/>
    <w:rsid w:val="00543469"/>
    <w:rsid w:val="00551B54"/>
    <w:rsid w:val="00560958"/>
    <w:rsid w:val="0056544F"/>
    <w:rsid w:val="00584811"/>
    <w:rsid w:val="00593AA6"/>
    <w:rsid w:val="00594161"/>
    <w:rsid w:val="00594749"/>
    <w:rsid w:val="005A0D92"/>
    <w:rsid w:val="005B4067"/>
    <w:rsid w:val="005C3F41"/>
    <w:rsid w:val="005E152A"/>
    <w:rsid w:val="00600219"/>
    <w:rsid w:val="00600748"/>
    <w:rsid w:val="00622645"/>
    <w:rsid w:val="00641DE5"/>
    <w:rsid w:val="00656F0C"/>
    <w:rsid w:val="00677CC2"/>
    <w:rsid w:val="00681F92"/>
    <w:rsid w:val="006842C2"/>
    <w:rsid w:val="00685F42"/>
    <w:rsid w:val="0069207B"/>
    <w:rsid w:val="006C2874"/>
    <w:rsid w:val="006C7F8C"/>
    <w:rsid w:val="006D380D"/>
    <w:rsid w:val="006E0135"/>
    <w:rsid w:val="006E303A"/>
    <w:rsid w:val="006F7E19"/>
    <w:rsid w:val="00700B2C"/>
    <w:rsid w:val="00712D8D"/>
    <w:rsid w:val="00713084"/>
    <w:rsid w:val="00714B26"/>
    <w:rsid w:val="00731E00"/>
    <w:rsid w:val="007440B7"/>
    <w:rsid w:val="007634AD"/>
    <w:rsid w:val="007715C9"/>
    <w:rsid w:val="00774EDD"/>
    <w:rsid w:val="007757EC"/>
    <w:rsid w:val="007B647B"/>
    <w:rsid w:val="007E7D4A"/>
    <w:rsid w:val="007F43E6"/>
    <w:rsid w:val="008006CC"/>
    <w:rsid w:val="00807F18"/>
    <w:rsid w:val="00831E8D"/>
    <w:rsid w:val="00851C0A"/>
    <w:rsid w:val="00856A31"/>
    <w:rsid w:val="00857D6B"/>
    <w:rsid w:val="008754D0"/>
    <w:rsid w:val="00877D48"/>
    <w:rsid w:val="00883781"/>
    <w:rsid w:val="00885570"/>
    <w:rsid w:val="00893958"/>
    <w:rsid w:val="008A2E77"/>
    <w:rsid w:val="008C6F6F"/>
    <w:rsid w:val="008D0EE0"/>
    <w:rsid w:val="008F4F1C"/>
    <w:rsid w:val="008F77C4"/>
    <w:rsid w:val="009103F3"/>
    <w:rsid w:val="00932377"/>
    <w:rsid w:val="00967042"/>
    <w:rsid w:val="0098255A"/>
    <w:rsid w:val="009845BE"/>
    <w:rsid w:val="009969C9"/>
    <w:rsid w:val="00A10775"/>
    <w:rsid w:val="00A231E2"/>
    <w:rsid w:val="00A36C48"/>
    <w:rsid w:val="00A41E0B"/>
    <w:rsid w:val="00A55631"/>
    <w:rsid w:val="00A64912"/>
    <w:rsid w:val="00A70A74"/>
    <w:rsid w:val="00A82A39"/>
    <w:rsid w:val="00AA3795"/>
    <w:rsid w:val="00AC1E75"/>
    <w:rsid w:val="00AD1622"/>
    <w:rsid w:val="00AD1A0E"/>
    <w:rsid w:val="00AD1F5F"/>
    <w:rsid w:val="00AD5641"/>
    <w:rsid w:val="00AE1088"/>
    <w:rsid w:val="00AE3A1D"/>
    <w:rsid w:val="00AF1BA4"/>
    <w:rsid w:val="00B032D8"/>
    <w:rsid w:val="00B33B3C"/>
    <w:rsid w:val="00B6382D"/>
    <w:rsid w:val="00BA5026"/>
    <w:rsid w:val="00BB40BF"/>
    <w:rsid w:val="00BC0CD1"/>
    <w:rsid w:val="00BE719A"/>
    <w:rsid w:val="00BE720A"/>
    <w:rsid w:val="00BF0461"/>
    <w:rsid w:val="00BF4944"/>
    <w:rsid w:val="00C04409"/>
    <w:rsid w:val="00C067E5"/>
    <w:rsid w:val="00C164CA"/>
    <w:rsid w:val="00C1684B"/>
    <w:rsid w:val="00C176CF"/>
    <w:rsid w:val="00C178E2"/>
    <w:rsid w:val="00C42BF8"/>
    <w:rsid w:val="00C460AE"/>
    <w:rsid w:val="00C50043"/>
    <w:rsid w:val="00C54E84"/>
    <w:rsid w:val="00C7573B"/>
    <w:rsid w:val="00C76CF3"/>
    <w:rsid w:val="00CE1E31"/>
    <w:rsid w:val="00CF0BB2"/>
    <w:rsid w:val="00D00EAA"/>
    <w:rsid w:val="00D13441"/>
    <w:rsid w:val="00D243A3"/>
    <w:rsid w:val="00D477C3"/>
    <w:rsid w:val="00D52EFE"/>
    <w:rsid w:val="00D57E24"/>
    <w:rsid w:val="00D60F14"/>
    <w:rsid w:val="00D63EF6"/>
    <w:rsid w:val="00D70DFB"/>
    <w:rsid w:val="00D73029"/>
    <w:rsid w:val="00D766DF"/>
    <w:rsid w:val="00DF7AE9"/>
    <w:rsid w:val="00E016AC"/>
    <w:rsid w:val="00E05704"/>
    <w:rsid w:val="00E24D66"/>
    <w:rsid w:val="00E54292"/>
    <w:rsid w:val="00E74DC7"/>
    <w:rsid w:val="00E87699"/>
    <w:rsid w:val="00ED492F"/>
    <w:rsid w:val="00EF2E3A"/>
    <w:rsid w:val="00F047E2"/>
    <w:rsid w:val="00F078DC"/>
    <w:rsid w:val="00F13E86"/>
    <w:rsid w:val="00F17B00"/>
    <w:rsid w:val="00F677A9"/>
    <w:rsid w:val="00F84CF5"/>
    <w:rsid w:val="00F92D35"/>
    <w:rsid w:val="00FA420B"/>
    <w:rsid w:val="00FD1E1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1A0E"/>
    <w:pPr>
      <w:spacing w:line="260" w:lineRule="atLeast"/>
    </w:pPr>
    <w:rPr>
      <w:sz w:val="22"/>
    </w:rPr>
  </w:style>
  <w:style w:type="paragraph" w:styleId="Heading1">
    <w:name w:val="heading 1"/>
    <w:basedOn w:val="Normal"/>
    <w:next w:val="Normal"/>
    <w:link w:val="Heading1Char"/>
    <w:uiPriority w:val="9"/>
    <w:qFormat/>
    <w:rsid w:val="00D57E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57E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57E2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57E2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57E2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57E2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57E2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57E2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57E2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D1A0E"/>
  </w:style>
  <w:style w:type="paragraph" w:customStyle="1" w:styleId="OPCParaBase">
    <w:name w:val="OPCParaBase"/>
    <w:link w:val="OPCParaBaseChar"/>
    <w:qFormat/>
    <w:rsid w:val="00AD1A0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D1A0E"/>
    <w:pPr>
      <w:spacing w:line="240" w:lineRule="auto"/>
    </w:pPr>
    <w:rPr>
      <w:b/>
      <w:sz w:val="40"/>
    </w:rPr>
  </w:style>
  <w:style w:type="paragraph" w:customStyle="1" w:styleId="ActHead1">
    <w:name w:val="ActHead 1"/>
    <w:aliases w:val="c"/>
    <w:basedOn w:val="OPCParaBase"/>
    <w:next w:val="Normal"/>
    <w:qFormat/>
    <w:rsid w:val="00AD1A0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D1A0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D1A0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D1A0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D1A0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D1A0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D1A0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D1A0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D1A0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D1A0E"/>
  </w:style>
  <w:style w:type="paragraph" w:customStyle="1" w:styleId="Blocks">
    <w:name w:val="Blocks"/>
    <w:aliases w:val="bb"/>
    <w:basedOn w:val="OPCParaBase"/>
    <w:qFormat/>
    <w:rsid w:val="00AD1A0E"/>
    <w:pPr>
      <w:spacing w:line="240" w:lineRule="auto"/>
    </w:pPr>
    <w:rPr>
      <w:sz w:val="24"/>
    </w:rPr>
  </w:style>
  <w:style w:type="paragraph" w:customStyle="1" w:styleId="BoxText">
    <w:name w:val="BoxText"/>
    <w:aliases w:val="bt"/>
    <w:basedOn w:val="OPCParaBase"/>
    <w:qFormat/>
    <w:rsid w:val="00AD1A0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D1A0E"/>
    <w:rPr>
      <w:b/>
    </w:rPr>
  </w:style>
  <w:style w:type="paragraph" w:customStyle="1" w:styleId="BoxHeadItalic">
    <w:name w:val="BoxHeadItalic"/>
    <w:aliases w:val="bhi"/>
    <w:basedOn w:val="BoxText"/>
    <w:next w:val="BoxStep"/>
    <w:qFormat/>
    <w:rsid w:val="00AD1A0E"/>
    <w:rPr>
      <w:i/>
    </w:rPr>
  </w:style>
  <w:style w:type="paragraph" w:customStyle="1" w:styleId="BoxList">
    <w:name w:val="BoxList"/>
    <w:aliases w:val="bl"/>
    <w:basedOn w:val="BoxText"/>
    <w:qFormat/>
    <w:rsid w:val="00AD1A0E"/>
    <w:pPr>
      <w:ind w:left="1559" w:hanging="425"/>
    </w:pPr>
  </w:style>
  <w:style w:type="paragraph" w:customStyle="1" w:styleId="BoxNote">
    <w:name w:val="BoxNote"/>
    <w:aliases w:val="bn"/>
    <w:basedOn w:val="BoxText"/>
    <w:qFormat/>
    <w:rsid w:val="00AD1A0E"/>
    <w:pPr>
      <w:tabs>
        <w:tab w:val="left" w:pos="1985"/>
      </w:tabs>
      <w:spacing w:before="122" w:line="198" w:lineRule="exact"/>
      <w:ind w:left="2948" w:hanging="1814"/>
    </w:pPr>
    <w:rPr>
      <w:sz w:val="18"/>
    </w:rPr>
  </w:style>
  <w:style w:type="paragraph" w:customStyle="1" w:styleId="BoxPara">
    <w:name w:val="BoxPara"/>
    <w:aliases w:val="bp"/>
    <w:basedOn w:val="BoxText"/>
    <w:qFormat/>
    <w:rsid w:val="00AD1A0E"/>
    <w:pPr>
      <w:tabs>
        <w:tab w:val="right" w:pos="2268"/>
      </w:tabs>
      <w:ind w:left="2552" w:hanging="1418"/>
    </w:pPr>
  </w:style>
  <w:style w:type="paragraph" w:customStyle="1" w:styleId="BoxStep">
    <w:name w:val="BoxStep"/>
    <w:aliases w:val="bs"/>
    <w:basedOn w:val="BoxText"/>
    <w:qFormat/>
    <w:rsid w:val="00AD1A0E"/>
    <w:pPr>
      <w:ind w:left="1985" w:hanging="851"/>
    </w:pPr>
  </w:style>
  <w:style w:type="character" w:customStyle="1" w:styleId="CharAmPartNo">
    <w:name w:val="CharAmPartNo"/>
    <w:basedOn w:val="OPCCharBase"/>
    <w:qFormat/>
    <w:rsid w:val="00AD1A0E"/>
  </w:style>
  <w:style w:type="character" w:customStyle="1" w:styleId="CharAmPartText">
    <w:name w:val="CharAmPartText"/>
    <w:basedOn w:val="OPCCharBase"/>
    <w:qFormat/>
    <w:rsid w:val="00AD1A0E"/>
  </w:style>
  <w:style w:type="character" w:customStyle="1" w:styleId="CharAmSchNo">
    <w:name w:val="CharAmSchNo"/>
    <w:basedOn w:val="OPCCharBase"/>
    <w:qFormat/>
    <w:rsid w:val="00AD1A0E"/>
  </w:style>
  <w:style w:type="character" w:customStyle="1" w:styleId="CharAmSchText">
    <w:name w:val="CharAmSchText"/>
    <w:basedOn w:val="OPCCharBase"/>
    <w:qFormat/>
    <w:rsid w:val="00AD1A0E"/>
  </w:style>
  <w:style w:type="character" w:customStyle="1" w:styleId="CharBoldItalic">
    <w:name w:val="CharBoldItalic"/>
    <w:basedOn w:val="OPCCharBase"/>
    <w:uiPriority w:val="1"/>
    <w:qFormat/>
    <w:rsid w:val="00AD1A0E"/>
    <w:rPr>
      <w:b/>
      <w:i/>
    </w:rPr>
  </w:style>
  <w:style w:type="character" w:customStyle="1" w:styleId="CharChapNo">
    <w:name w:val="CharChapNo"/>
    <w:basedOn w:val="OPCCharBase"/>
    <w:uiPriority w:val="1"/>
    <w:qFormat/>
    <w:rsid w:val="00AD1A0E"/>
  </w:style>
  <w:style w:type="character" w:customStyle="1" w:styleId="CharChapText">
    <w:name w:val="CharChapText"/>
    <w:basedOn w:val="OPCCharBase"/>
    <w:uiPriority w:val="1"/>
    <w:qFormat/>
    <w:rsid w:val="00AD1A0E"/>
  </w:style>
  <w:style w:type="character" w:customStyle="1" w:styleId="CharDivNo">
    <w:name w:val="CharDivNo"/>
    <w:basedOn w:val="OPCCharBase"/>
    <w:uiPriority w:val="1"/>
    <w:qFormat/>
    <w:rsid w:val="00AD1A0E"/>
  </w:style>
  <w:style w:type="character" w:customStyle="1" w:styleId="CharDivText">
    <w:name w:val="CharDivText"/>
    <w:basedOn w:val="OPCCharBase"/>
    <w:uiPriority w:val="1"/>
    <w:qFormat/>
    <w:rsid w:val="00AD1A0E"/>
  </w:style>
  <w:style w:type="character" w:customStyle="1" w:styleId="CharItalic">
    <w:name w:val="CharItalic"/>
    <w:basedOn w:val="OPCCharBase"/>
    <w:uiPriority w:val="1"/>
    <w:qFormat/>
    <w:rsid w:val="00AD1A0E"/>
    <w:rPr>
      <w:i/>
    </w:rPr>
  </w:style>
  <w:style w:type="character" w:customStyle="1" w:styleId="CharPartNo">
    <w:name w:val="CharPartNo"/>
    <w:basedOn w:val="OPCCharBase"/>
    <w:uiPriority w:val="1"/>
    <w:qFormat/>
    <w:rsid w:val="00AD1A0E"/>
  </w:style>
  <w:style w:type="character" w:customStyle="1" w:styleId="CharPartText">
    <w:name w:val="CharPartText"/>
    <w:basedOn w:val="OPCCharBase"/>
    <w:uiPriority w:val="1"/>
    <w:qFormat/>
    <w:rsid w:val="00AD1A0E"/>
  </w:style>
  <w:style w:type="character" w:customStyle="1" w:styleId="CharSectno">
    <w:name w:val="CharSectno"/>
    <w:basedOn w:val="OPCCharBase"/>
    <w:qFormat/>
    <w:rsid w:val="00AD1A0E"/>
  </w:style>
  <w:style w:type="character" w:customStyle="1" w:styleId="CharSubdNo">
    <w:name w:val="CharSubdNo"/>
    <w:basedOn w:val="OPCCharBase"/>
    <w:uiPriority w:val="1"/>
    <w:qFormat/>
    <w:rsid w:val="00AD1A0E"/>
  </w:style>
  <w:style w:type="character" w:customStyle="1" w:styleId="CharSubdText">
    <w:name w:val="CharSubdText"/>
    <w:basedOn w:val="OPCCharBase"/>
    <w:uiPriority w:val="1"/>
    <w:qFormat/>
    <w:rsid w:val="00AD1A0E"/>
  </w:style>
  <w:style w:type="paragraph" w:customStyle="1" w:styleId="CTA--">
    <w:name w:val="CTA --"/>
    <w:basedOn w:val="OPCParaBase"/>
    <w:next w:val="Normal"/>
    <w:rsid w:val="00AD1A0E"/>
    <w:pPr>
      <w:spacing w:before="60" w:line="240" w:lineRule="atLeast"/>
      <w:ind w:left="142" w:hanging="142"/>
    </w:pPr>
    <w:rPr>
      <w:sz w:val="20"/>
    </w:rPr>
  </w:style>
  <w:style w:type="paragraph" w:customStyle="1" w:styleId="CTA-">
    <w:name w:val="CTA -"/>
    <w:basedOn w:val="OPCParaBase"/>
    <w:rsid w:val="00AD1A0E"/>
    <w:pPr>
      <w:spacing w:before="60" w:line="240" w:lineRule="atLeast"/>
      <w:ind w:left="85" w:hanging="85"/>
    </w:pPr>
    <w:rPr>
      <w:sz w:val="20"/>
    </w:rPr>
  </w:style>
  <w:style w:type="paragraph" w:customStyle="1" w:styleId="CTA---">
    <w:name w:val="CTA ---"/>
    <w:basedOn w:val="OPCParaBase"/>
    <w:next w:val="Normal"/>
    <w:rsid w:val="00AD1A0E"/>
    <w:pPr>
      <w:spacing w:before="60" w:line="240" w:lineRule="atLeast"/>
      <w:ind w:left="198" w:hanging="198"/>
    </w:pPr>
    <w:rPr>
      <w:sz w:val="20"/>
    </w:rPr>
  </w:style>
  <w:style w:type="paragraph" w:customStyle="1" w:styleId="CTA----">
    <w:name w:val="CTA ----"/>
    <w:basedOn w:val="OPCParaBase"/>
    <w:next w:val="Normal"/>
    <w:rsid w:val="00AD1A0E"/>
    <w:pPr>
      <w:spacing w:before="60" w:line="240" w:lineRule="atLeast"/>
      <w:ind w:left="255" w:hanging="255"/>
    </w:pPr>
    <w:rPr>
      <w:sz w:val="20"/>
    </w:rPr>
  </w:style>
  <w:style w:type="paragraph" w:customStyle="1" w:styleId="CTA1a">
    <w:name w:val="CTA 1(a)"/>
    <w:basedOn w:val="OPCParaBase"/>
    <w:rsid w:val="00AD1A0E"/>
    <w:pPr>
      <w:tabs>
        <w:tab w:val="right" w:pos="414"/>
      </w:tabs>
      <w:spacing w:before="40" w:line="240" w:lineRule="atLeast"/>
      <w:ind w:left="675" w:hanging="675"/>
    </w:pPr>
    <w:rPr>
      <w:sz w:val="20"/>
    </w:rPr>
  </w:style>
  <w:style w:type="paragraph" w:customStyle="1" w:styleId="CTA1ai">
    <w:name w:val="CTA 1(a)(i)"/>
    <w:basedOn w:val="OPCParaBase"/>
    <w:rsid w:val="00AD1A0E"/>
    <w:pPr>
      <w:tabs>
        <w:tab w:val="right" w:pos="1004"/>
      </w:tabs>
      <w:spacing w:before="40" w:line="240" w:lineRule="atLeast"/>
      <w:ind w:left="1253" w:hanging="1253"/>
    </w:pPr>
    <w:rPr>
      <w:sz w:val="20"/>
    </w:rPr>
  </w:style>
  <w:style w:type="paragraph" w:customStyle="1" w:styleId="CTA2a">
    <w:name w:val="CTA 2(a)"/>
    <w:basedOn w:val="OPCParaBase"/>
    <w:rsid w:val="00AD1A0E"/>
    <w:pPr>
      <w:tabs>
        <w:tab w:val="right" w:pos="482"/>
      </w:tabs>
      <w:spacing w:before="40" w:line="240" w:lineRule="atLeast"/>
      <w:ind w:left="748" w:hanging="748"/>
    </w:pPr>
    <w:rPr>
      <w:sz w:val="20"/>
    </w:rPr>
  </w:style>
  <w:style w:type="paragraph" w:customStyle="1" w:styleId="CTA2ai">
    <w:name w:val="CTA 2(a)(i)"/>
    <w:basedOn w:val="OPCParaBase"/>
    <w:rsid w:val="00AD1A0E"/>
    <w:pPr>
      <w:tabs>
        <w:tab w:val="right" w:pos="1089"/>
      </w:tabs>
      <w:spacing w:before="40" w:line="240" w:lineRule="atLeast"/>
      <w:ind w:left="1327" w:hanging="1327"/>
    </w:pPr>
    <w:rPr>
      <w:sz w:val="20"/>
    </w:rPr>
  </w:style>
  <w:style w:type="paragraph" w:customStyle="1" w:styleId="CTA3a">
    <w:name w:val="CTA 3(a)"/>
    <w:basedOn w:val="OPCParaBase"/>
    <w:rsid w:val="00AD1A0E"/>
    <w:pPr>
      <w:tabs>
        <w:tab w:val="right" w:pos="556"/>
      </w:tabs>
      <w:spacing w:before="40" w:line="240" w:lineRule="atLeast"/>
      <w:ind w:left="805" w:hanging="805"/>
    </w:pPr>
    <w:rPr>
      <w:sz w:val="20"/>
    </w:rPr>
  </w:style>
  <w:style w:type="paragraph" w:customStyle="1" w:styleId="CTA3ai">
    <w:name w:val="CTA 3(a)(i)"/>
    <w:basedOn w:val="OPCParaBase"/>
    <w:rsid w:val="00AD1A0E"/>
    <w:pPr>
      <w:tabs>
        <w:tab w:val="right" w:pos="1140"/>
      </w:tabs>
      <w:spacing w:before="40" w:line="240" w:lineRule="atLeast"/>
      <w:ind w:left="1361" w:hanging="1361"/>
    </w:pPr>
    <w:rPr>
      <w:sz w:val="20"/>
    </w:rPr>
  </w:style>
  <w:style w:type="paragraph" w:customStyle="1" w:styleId="CTA4a">
    <w:name w:val="CTA 4(a)"/>
    <w:basedOn w:val="OPCParaBase"/>
    <w:rsid w:val="00AD1A0E"/>
    <w:pPr>
      <w:tabs>
        <w:tab w:val="right" w:pos="624"/>
      </w:tabs>
      <w:spacing w:before="40" w:line="240" w:lineRule="atLeast"/>
      <w:ind w:left="873" w:hanging="873"/>
    </w:pPr>
    <w:rPr>
      <w:sz w:val="20"/>
    </w:rPr>
  </w:style>
  <w:style w:type="paragraph" w:customStyle="1" w:styleId="CTA4ai">
    <w:name w:val="CTA 4(a)(i)"/>
    <w:basedOn w:val="OPCParaBase"/>
    <w:rsid w:val="00AD1A0E"/>
    <w:pPr>
      <w:tabs>
        <w:tab w:val="right" w:pos="1213"/>
      </w:tabs>
      <w:spacing w:before="40" w:line="240" w:lineRule="atLeast"/>
      <w:ind w:left="1452" w:hanging="1452"/>
    </w:pPr>
    <w:rPr>
      <w:sz w:val="20"/>
    </w:rPr>
  </w:style>
  <w:style w:type="paragraph" w:customStyle="1" w:styleId="CTACAPS">
    <w:name w:val="CTA CAPS"/>
    <w:basedOn w:val="OPCParaBase"/>
    <w:rsid w:val="00AD1A0E"/>
    <w:pPr>
      <w:spacing w:before="60" w:line="240" w:lineRule="atLeast"/>
    </w:pPr>
    <w:rPr>
      <w:sz w:val="20"/>
    </w:rPr>
  </w:style>
  <w:style w:type="paragraph" w:customStyle="1" w:styleId="CTAright">
    <w:name w:val="CTA right"/>
    <w:basedOn w:val="OPCParaBase"/>
    <w:rsid w:val="00AD1A0E"/>
    <w:pPr>
      <w:spacing w:before="60" w:line="240" w:lineRule="auto"/>
      <w:jc w:val="right"/>
    </w:pPr>
    <w:rPr>
      <w:sz w:val="20"/>
    </w:rPr>
  </w:style>
  <w:style w:type="paragraph" w:customStyle="1" w:styleId="subsection">
    <w:name w:val="subsection"/>
    <w:aliases w:val="ss"/>
    <w:basedOn w:val="OPCParaBase"/>
    <w:link w:val="subsectionChar"/>
    <w:rsid w:val="00AD1A0E"/>
    <w:pPr>
      <w:tabs>
        <w:tab w:val="right" w:pos="1021"/>
      </w:tabs>
      <w:spacing w:before="180" w:line="240" w:lineRule="auto"/>
      <w:ind w:left="1134" w:hanging="1134"/>
    </w:pPr>
  </w:style>
  <w:style w:type="paragraph" w:customStyle="1" w:styleId="Definition">
    <w:name w:val="Definition"/>
    <w:aliases w:val="dd"/>
    <w:basedOn w:val="OPCParaBase"/>
    <w:rsid w:val="00AD1A0E"/>
    <w:pPr>
      <w:spacing w:before="180" w:line="240" w:lineRule="auto"/>
      <w:ind w:left="1134"/>
    </w:pPr>
  </w:style>
  <w:style w:type="paragraph" w:customStyle="1" w:styleId="ETAsubitem">
    <w:name w:val="ETA(subitem)"/>
    <w:basedOn w:val="OPCParaBase"/>
    <w:rsid w:val="00AD1A0E"/>
    <w:pPr>
      <w:tabs>
        <w:tab w:val="right" w:pos="340"/>
      </w:tabs>
      <w:spacing w:before="60" w:line="240" w:lineRule="auto"/>
      <w:ind w:left="454" w:hanging="454"/>
    </w:pPr>
    <w:rPr>
      <w:sz w:val="20"/>
    </w:rPr>
  </w:style>
  <w:style w:type="paragraph" w:customStyle="1" w:styleId="ETApara">
    <w:name w:val="ETA(para)"/>
    <w:basedOn w:val="OPCParaBase"/>
    <w:rsid w:val="00AD1A0E"/>
    <w:pPr>
      <w:tabs>
        <w:tab w:val="right" w:pos="754"/>
      </w:tabs>
      <w:spacing w:before="60" w:line="240" w:lineRule="auto"/>
      <w:ind w:left="828" w:hanging="828"/>
    </w:pPr>
    <w:rPr>
      <w:sz w:val="20"/>
    </w:rPr>
  </w:style>
  <w:style w:type="paragraph" w:customStyle="1" w:styleId="ETAsubpara">
    <w:name w:val="ETA(subpara)"/>
    <w:basedOn w:val="OPCParaBase"/>
    <w:rsid w:val="00AD1A0E"/>
    <w:pPr>
      <w:tabs>
        <w:tab w:val="right" w:pos="1083"/>
      </w:tabs>
      <w:spacing w:before="60" w:line="240" w:lineRule="auto"/>
      <w:ind w:left="1191" w:hanging="1191"/>
    </w:pPr>
    <w:rPr>
      <w:sz w:val="20"/>
    </w:rPr>
  </w:style>
  <w:style w:type="paragraph" w:customStyle="1" w:styleId="ETAsub-subpara">
    <w:name w:val="ETA(sub-subpara)"/>
    <w:basedOn w:val="OPCParaBase"/>
    <w:rsid w:val="00AD1A0E"/>
    <w:pPr>
      <w:tabs>
        <w:tab w:val="right" w:pos="1412"/>
      </w:tabs>
      <w:spacing w:before="60" w:line="240" w:lineRule="auto"/>
      <w:ind w:left="1525" w:hanging="1525"/>
    </w:pPr>
    <w:rPr>
      <w:sz w:val="20"/>
    </w:rPr>
  </w:style>
  <w:style w:type="paragraph" w:customStyle="1" w:styleId="Formula">
    <w:name w:val="Formula"/>
    <w:basedOn w:val="OPCParaBase"/>
    <w:rsid w:val="00AD1A0E"/>
    <w:pPr>
      <w:spacing w:line="240" w:lineRule="auto"/>
      <w:ind w:left="1134"/>
    </w:pPr>
    <w:rPr>
      <w:sz w:val="20"/>
    </w:rPr>
  </w:style>
  <w:style w:type="paragraph" w:styleId="Header">
    <w:name w:val="header"/>
    <w:basedOn w:val="OPCParaBase"/>
    <w:link w:val="HeaderChar"/>
    <w:unhideWhenUsed/>
    <w:rsid w:val="00AD1A0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D1A0E"/>
    <w:rPr>
      <w:rFonts w:eastAsia="Times New Roman" w:cs="Times New Roman"/>
      <w:sz w:val="16"/>
      <w:lang w:eastAsia="en-AU"/>
    </w:rPr>
  </w:style>
  <w:style w:type="paragraph" w:customStyle="1" w:styleId="House">
    <w:name w:val="House"/>
    <w:basedOn w:val="OPCParaBase"/>
    <w:rsid w:val="00AD1A0E"/>
    <w:pPr>
      <w:spacing w:line="240" w:lineRule="auto"/>
    </w:pPr>
    <w:rPr>
      <w:sz w:val="28"/>
    </w:rPr>
  </w:style>
  <w:style w:type="paragraph" w:customStyle="1" w:styleId="Item">
    <w:name w:val="Item"/>
    <w:aliases w:val="i"/>
    <w:basedOn w:val="OPCParaBase"/>
    <w:next w:val="ItemHead"/>
    <w:rsid w:val="00AD1A0E"/>
    <w:pPr>
      <w:keepLines/>
      <w:spacing w:before="80" w:line="240" w:lineRule="auto"/>
      <w:ind w:left="709"/>
    </w:pPr>
  </w:style>
  <w:style w:type="paragraph" w:customStyle="1" w:styleId="ItemHead">
    <w:name w:val="ItemHead"/>
    <w:aliases w:val="ih"/>
    <w:basedOn w:val="OPCParaBase"/>
    <w:next w:val="Item"/>
    <w:link w:val="ItemHeadChar"/>
    <w:rsid w:val="00AD1A0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D1A0E"/>
    <w:pPr>
      <w:spacing w:line="240" w:lineRule="auto"/>
    </w:pPr>
    <w:rPr>
      <w:b/>
      <w:sz w:val="32"/>
    </w:rPr>
  </w:style>
  <w:style w:type="paragraph" w:customStyle="1" w:styleId="notedraft">
    <w:name w:val="note(draft)"/>
    <w:aliases w:val="nd"/>
    <w:basedOn w:val="OPCParaBase"/>
    <w:rsid w:val="00AD1A0E"/>
    <w:pPr>
      <w:spacing w:before="240" w:line="240" w:lineRule="auto"/>
      <w:ind w:left="284" w:hanging="284"/>
    </w:pPr>
    <w:rPr>
      <w:i/>
      <w:sz w:val="24"/>
    </w:rPr>
  </w:style>
  <w:style w:type="paragraph" w:customStyle="1" w:styleId="notemargin">
    <w:name w:val="note(margin)"/>
    <w:aliases w:val="nm"/>
    <w:basedOn w:val="OPCParaBase"/>
    <w:rsid w:val="00AD1A0E"/>
    <w:pPr>
      <w:tabs>
        <w:tab w:val="left" w:pos="709"/>
      </w:tabs>
      <w:spacing w:before="122" w:line="198" w:lineRule="exact"/>
      <w:ind w:left="709" w:hanging="709"/>
    </w:pPr>
    <w:rPr>
      <w:sz w:val="18"/>
    </w:rPr>
  </w:style>
  <w:style w:type="paragraph" w:customStyle="1" w:styleId="noteToPara">
    <w:name w:val="noteToPara"/>
    <w:aliases w:val="ntp"/>
    <w:basedOn w:val="OPCParaBase"/>
    <w:rsid w:val="00AD1A0E"/>
    <w:pPr>
      <w:spacing w:before="122" w:line="198" w:lineRule="exact"/>
      <w:ind w:left="2353" w:hanging="709"/>
    </w:pPr>
    <w:rPr>
      <w:sz w:val="18"/>
    </w:rPr>
  </w:style>
  <w:style w:type="paragraph" w:customStyle="1" w:styleId="noteParlAmend">
    <w:name w:val="note(ParlAmend)"/>
    <w:aliases w:val="npp"/>
    <w:basedOn w:val="OPCParaBase"/>
    <w:next w:val="ParlAmend"/>
    <w:rsid w:val="00AD1A0E"/>
    <w:pPr>
      <w:spacing w:line="240" w:lineRule="auto"/>
      <w:jc w:val="right"/>
    </w:pPr>
    <w:rPr>
      <w:rFonts w:ascii="Arial" w:hAnsi="Arial"/>
      <w:b/>
      <w:i/>
    </w:rPr>
  </w:style>
  <w:style w:type="paragraph" w:customStyle="1" w:styleId="Page1">
    <w:name w:val="Page1"/>
    <w:basedOn w:val="OPCParaBase"/>
    <w:rsid w:val="00AD1A0E"/>
    <w:pPr>
      <w:spacing w:before="400" w:line="240" w:lineRule="auto"/>
    </w:pPr>
    <w:rPr>
      <w:b/>
      <w:sz w:val="32"/>
    </w:rPr>
  </w:style>
  <w:style w:type="paragraph" w:customStyle="1" w:styleId="PageBreak">
    <w:name w:val="PageBreak"/>
    <w:aliases w:val="pb"/>
    <w:basedOn w:val="OPCParaBase"/>
    <w:rsid w:val="00AD1A0E"/>
    <w:pPr>
      <w:spacing w:line="240" w:lineRule="auto"/>
    </w:pPr>
    <w:rPr>
      <w:sz w:val="20"/>
    </w:rPr>
  </w:style>
  <w:style w:type="paragraph" w:customStyle="1" w:styleId="paragraphsub">
    <w:name w:val="paragraph(sub)"/>
    <w:aliases w:val="aa"/>
    <w:basedOn w:val="OPCParaBase"/>
    <w:rsid w:val="00AD1A0E"/>
    <w:pPr>
      <w:tabs>
        <w:tab w:val="right" w:pos="1985"/>
      </w:tabs>
      <w:spacing w:before="40" w:line="240" w:lineRule="auto"/>
      <w:ind w:left="2098" w:hanging="2098"/>
    </w:pPr>
  </w:style>
  <w:style w:type="paragraph" w:customStyle="1" w:styleId="paragraphsub-sub">
    <w:name w:val="paragraph(sub-sub)"/>
    <w:aliases w:val="aaa"/>
    <w:basedOn w:val="OPCParaBase"/>
    <w:rsid w:val="00AD1A0E"/>
    <w:pPr>
      <w:tabs>
        <w:tab w:val="right" w:pos="2722"/>
      </w:tabs>
      <w:spacing w:before="40" w:line="240" w:lineRule="auto"/>
      <w:ind w:left="2835" w:hanging="2835"/>
    </w:pPr>
  </w:style>
  <w:style w:type="paragraph" w:customStyle="1" w:styleId="paragraph">
    <w:name w:val="paragraph"/>
    <w:aliases w:val="a"/>
    <w:basedOn w:val="OPCParaBase"/>
    <w:link w:val="paragraphChar"/>
    <w:rsid w:val="00AD1A0E"/>
    <w:pPr>
      <w:tabs>
        <w:tab w:val="right" w:pos="1531"/>
      </w:tabs>
      <w:spacing w:before="40" w:line="240" w:lineRule="auto"/>
      <w:ind w:left="1644" w:hanging="1644"/>
    </w:pPr>
  </w:style>
  <w:style w:type="paragraph" w:customStyle="1" w:styleId="ParlAmend">
    <w:name w:val="ParlAmend"/>
    <w:aliases w:val="pp"/>
    <w:basedOn w:val="OPCParaBase"/>
    <w:rsid w:val="00AD1A0E"/>
    <w:pPr>
      <w:spacing w:before="240" w:line="240" w:lineRule="atLeast"/>
      <w:ind w:hanging="567"/>
    </w:pPr>
    <w:rPr>
      <w:sz w:val="24"/>
    </w:rPr>
  </w:style>
  <w:style w:type="paragraph" w:customStyle="1" w:styleId="Penalty">
    <w:name w:val="Penalty"/>
    <w:basedOn w:val="OPCParaBase"/>
    <w:rsid w:val="00AD1A0E"/>
    <w:pPr>
      <w:tabs>
        <w:tab w:val="left" w:pos="2977"/>
      </w:tabs>
      <w:spacing w:before="180" w:line="240" w:lineRule="auto"/>
      <w:ind w:left="1985" w:hanging="851"/>
    </w:pPr>
  </w:style>
  <w:style w:type="paragraph" w:customStyle="1" w:styleId="Portfolio">
    <w:name w:val="Portfolio"/>
    <w:basedOn w:val="OPCParaBase"/>
    <w:rsid w:val="00AD1A0E"/>
    <w:pPr>
      <w:spacing w:line="240" w:lineRule="auto"/>
    </w:pPr>
    <w:rPr>
      <w:i/>
      <w:sz w:val="20"/>
    </w:rPr>
  </w:style>
  <w:style w:type="paragraph" w:customStyle="1" w:styleId="Preamble">
    <w:name w:val="Preamble"/>
    <w:basedOn w:val="OPCParaBase"/>
    <w:next w:val="Normal"/>
    <w:rsid w:val="00AD1A0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D1A0E"/>
    <w:pPr>
      <w:spacing w:line="240" w:lineRule="auto"/>
    </w:pPr>
    <w:rPr>
      <w:i/>
      <w:sz w:val="20"/>
    </w:rPr>
  </w:style>
  <w:style w:type="paragraph" w:customStyle="1" w:styleId="Session">
    <w:name w:val="Session"/>
    <w:basedOn w:val="OPCParaBase"/>
    <w:rsid w:val="00AD1A0E"/>
    <w:pPr>
      <w:spacing w:line="240" w:lineRule="auto"/>
    </w:pPr>
    <w:rPr>
      <w:sz w:val="28"/>
    </w:rPr>
  </w:style>
  <w:style w:type="paragraph" w:customStyle="1" w:styleId="Sponsor">
    <w:name w:val="Sponsor"/>
    <w:basedOn w:val="OPCParaBase"/>
    <w:rsid w:val="00AD1A0E"/>
    <w:pPr>
      <w:spacing w:line="240" w:lineRule="auto"/>
    </w:pPr>
    <w:rPr>
      <w:i/>
    </w:rPr>
  </w:style>
  <w:style w:type="paragraph" w:customStyle="1" w:styleId="Subitem">
    <w:name w:val="Subitem"/>
    <w:aliases w:val="iss"/>
    <w:basedOn w:val="OPCParaBase"/>
    <w:rsid w:val="00AD1A0E"/>
    <w:pPr>
      <w:spacing w:before="180" w:line="240" w:lineRule="auto"/>
      <w:ind w:left="709" w:hanging="709"/>
    </w:pPr>
  </w:style>
  <w:style w:type="paragraph" w:customStyle="1" w:styleId="SubitemHead">
    <w:name w:val="SubitemHead"/>
    <w:aliases w:val="issh"/>
    <w:basedOn w:val="OPCParaBase"/>
    <w:rsid w:val="00AD1A0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D1A0E"/>
    <w:pPr>
      <w:spacing w:before="40" w:line="240" w:lineRule="auto"/>
      <w:ind w:left="1134"/>
    </w:pPr>
  </w:style>
  <w:style w:type="paragraph" w:customStyle="1" w:styleId="SubsectionHead">
    <w:name w:val="SubsectionHead"/>
    <w:aliases w:val="ssh"/>
    <w:basedOn w:val="OPCParaBase"/>
    <w:next w:val="subsection"/>
    <w:rsid w:val="00AD1A0E"/>
    <w:pPr>
      <w:keepNext/>
      <w:keepLines/>
      <w:spacing w:before="240" w:line="240" w:lineRule="auto"/>
      <w:ind w:left="1134"/>
    </w:pPr>
    <w:rPr>
      <w:i/>
    </w:rPr>
  </w:style>
  <w:style w:type="paragraph" w:customStyle="1" w:styleId="Tablea">
    <w:name w:val="Table(a)"/>
    <w:aliases w:val="ta"/>
    <w:basedOn w:val="OPCParaBase"/>
    <w:rsid w:val="00AD1A0E"/>
    <w:pPr>
      <w:spacing w:before="60" w:line="240" w:lineRule="auto"/>
      <w:ind w:left="284" w:hanging="284"/>
    </w:pPr>
    <w:rPr>
      <w:sz w:val="20"/>
    </w:rPr>
  </w:style>
  <w:style w:type="paragraph" w:customStyle="1" w:styleId="TableAA">
    <w:name w:val="Table(AA)"/>
    <w:aliases w:val="taaa"/>
    <w:basedOn w:val="OPCParaBase"/>
    <w:rsid w:val="00AD1A0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D1A0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D1A0E"/>
    <w:pPr>
      <w:spacing w:before="60" w:line="240" w:lineRule="atLeast"/>
    </w:pPr>
    <w:rPr>
      <w:sz w:val="20"/>
    </w:rPr>
  </w:style>
  <w:style w:type="paragraph" w:customStyle="1" w:styleId="TLPBoxTextnote">
    <w:name w:val="TLPBoxText(note"/>
    <w:aliases w:val="right)"/>
    <w:basedOn w:val="OPCParaBase"/>
    <w:rsid w:val="00AD1A0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D1A0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D1A0E"/>
    <w:pPr>
      <w:spacing w:before="122" w:line="198" w:lineRule="exact"/>
      <w:ind w:left="1985" w:hanging="851"/>
      <w:jc w:val="right"/>
    </w:pPr>
    <w:rPr>
      <w:sz w:val="18"/>
    </w:rPr>
  </w:style>
  <w:style w:type="paragraph" w:customStyle="1" w:styleId="TLPTableBullet">
    <w:name w:val="TLPTableBullet"/>
    <w:aliases w:val="ttb"/>
    <w:basedOn w:val="OPCParaBase"/>
    <w:rsid w:val="00AD1A0E"/>
    <w:pPr>
      <w:spacing w:line="240" w:lineRule="exact"/>
      <w:ind w:left="284" w:hanging="284"/>
    </w:pPr>
    <w:rPr>
      <w:sz w:val="20"/>
    </w:rPr>
  </w:style>
  <w:style w:type="paragraph" w:styleId="TOC1">
    <w:name w:val="toc 1"/>
    <w:basedOn w:val="OPCParaBase"/>
    <w:next w:val="Normal"/>
    <w:uiPriority w:val="39"/>
    <w:semiHidden/>
    <w:unhideWhenUsed/>
    <w:rsid w:val="00AD1A0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D1A0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D1A0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D1A0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D1A0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D1A0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D1A0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D1A0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D1A0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D1A0E"/>
    <w:pPr>
      <w:keepLines/>
      <w:spacing w:before="240" w:after="120" w:line="240" w:lineRule="auto"/>
      <w:ind w:left="794"/>
    </w:pPr>
    <w:rPr>
      <w:b/>
      <w:kern w:val="28"/>
      <w:sz w:val="20"/>
    </w:rPr>
  </w:style>
  <w:style w:type="paragraph" w:customStyle="1" w:styleId="TofSectsHeading">
    <w:name w:val="TofSects(Heading)"/>
    <w:basedOn w:val="OPCParaBase"/>
    <w:rsid w:val="00AD1A0E"/>
    <w:pPr>
      <w:spacing w:before="240" w:after="120" w:line="240" w:lineRule="auto"/>
    </w:pPr>
    <w:rPr>
      <w:b/>
      <w:sz w:val="24"/>
    </w:rPr>
  </w:style>
  <w:style w:type="paragraph" w:customStyle="1" w:styleId="TofSectsSection">
    <w:name w:val="TofSects(Section)"/>
    <w:basedOn w:val="OPCParaBase"/>
    <w:rsid w:val="00AD1A0E"/>
    <w:pPr>
      <w:keepLines/>
      <w:spacing w:before="40" w:line="240" w:lineRule="auto"/>
      <w:ind w:left="1588" w:hanging="794"/>
    </w:pPr>
    <w:rPr>
      <w:kern w:val="28"/>
      <w:sz w:val="18"/>
    </w:rPr>
  </w:style>
  <w:style w:type="paragraph" w:customStyle="1" w:styleId="TofSectsSubdiv">
    <w:name w:val="TofSects(Subdiv)"/>
    <w:basedOn w:val="OPCParaBase"/>
    <w:rsid w:val="00AD1A0E"/>
    <w:pPr>
      <w:keepLines/>
      <w:spacing w:before="80" w:line="240" w:lineRule="auto"/>
      <w:ind w:left="1588" w:hanging="794"/>
    </w:pPr>
    <w:rPr>
      <w:kern w:val="28"/>
    </w:rPr>
  </w:style>
  <w:style w:type="paragraph" w:customStyle="1" w:styleId="WRStyle">
    <w:name w:val="WR Style"/>
    <w:aliases w:val="WR"/>
    <w:basedOn w:val="OPCParaBase"/>
    <w:rsid w:val="00AD1A0E"/>
    <w:pPr>
      <w:spacing w:before="240" w:line="240" w:lineRule="auto"/>
      <w:ind w:left="284" w:hanging="284"/>
    </w:pPr>
    <w:rPr>
      <w:b/>
      <w:i/>
      <w:kern w:val="28"/>
      <w:sz w:val="24"/>
    </w:rPr>
  </w:style>
  <w:style w:type="paragraph" w:customStyle="1" w:styleId="notepara">
    <w:name w:val="note(para)"/>
    <w:aliases w:val="na"/>
    <w:basedOn w:val="OPCParaBase"/>
    <w:rsid w:val="00AD1A0E"/>
    <w:pPr>
      <w:spacing w:before="40" w:line="198" w:lineRule="exact"/>
      <w:ind w:left="2354" w:hanging="369"/>
    </w:pPr>
    <w:rPr>
      <w:sz w:val="18"/>
    </w:rPr>
  </w:style>
  <w:style w:type="paragraph" w:styleId="Footer">
    <w:name w:val="footer"/>
    <w:link w:val="FooterChar"/>
    <w:rsid w:val="00AD1A0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D1A0E"/>
    <w:rPr>
      <w:rFonts w:eastAsia="Times New Roman" w:cs="Times New Roman"/>
      <w:sz w:val="22"/>
      <w:szCs w:val="24"/>
      <w:lang w:eastAsia="en-AU"/>
    </w:rPr>
  </w:style>
  <w:style w:type="character" w:styleId="LineNumber">
    <w:name w:val="line number"/>
    <w:basedOn w:val="OPCCharBase"/>
    <w:uiPriority w:val="99"/>
    <w:semiHidden/>
    <w:unhideWhenUsed/>
    <w:rsid w:val="00AD1A0E"/>
    <w:rPr>
      <w:sz w:val="16"/>
    </w:rPr>
  </w:style>
  <w:style w:type="table" w:customStyle="1" w:styleId="CFlag">
    <w:name w:val="CFlag"/>
    <w:basedOn w:val="TableNormal"/>
    <w:uiPriority w:val="99"/>
    <w:rsid w:val="00AD1A0E"/>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AD1A0E"/>
    <w:rPr>
      <w:b/>
      <w:sz w:val="28"/>
      <w:szCs w:val="28"/>
    </w:rPr>
  </w:style>
  <w:style w:type="paragraph" w:customStyle="1" w:styleId="NotesHeading2">
    <w:name w:val="NotesHeading 2"/>
    <w:basedOn w:val="OPCParaBase"/>
    <w:next w:val="Normal"/>
    <w:rsid w:val="00AD1A0E"/>
    <w:rPr>
      <w:b/>
      <w:sz w:val="28"/>
      <w:szCs w:val="28"/>
    </w:rPr>
  </w:style>
  <w:style w:type="paragraph" w:customStyle="1" w:styleId="SignCoverPageEnd">
    <w:name w:val="SignCoverPageEnd"/>
    <w:basedOn w:val="OPCParaBase"/>
    <w:next w:val="Normal"/>
    <w:rsid w:val="00AD1A0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D1A0E"/>
    <w:pPr>
      <w:pBdr>
        <w:top w:val="single" w:sz="4" w:space="1" w:color="auto"/>
      </w:pBdr>
      <w:spacing w:before="360"/>
      <w:ind w:right="397"/>
      <w:jc w:val="both"/>
    </w:pPr>
  </w:style>
  <w:style w:type="paragraph" w:customStyle="1" w:styleId="Paragraphsub-sub-sub">
    <w:name w:val="Paragraph(sub-sub-sub)"/>
    <w:aliases w:val="aaaa"/>
    <w:basedOn w:val="OPCParaBase"/>
    <w:rsid w:val="00AD1A0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D1A0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D1A0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D1A0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D1A0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D1A0E"/>
    <w:pPr>
      <w:spacing w:before="120"/>
    </w:pPr>
  </w:style>
  <w:style w:type="paragraph" w:customStyle="1" w:styleId="TableTextEndNotes">
    <w:name w:val="TableTextEndNotes"/>
    <w:aliases w:val="Tten"/>
    <w:basedOn w:val="Normal"/>
    <w:rsid w:val="00AD1A0E"/>
    <w:pPr>
      <w:spacing w:before="60" w:line="240" w:lineRule="auto"/>
    </w:pPr>
    <w:rPr>
      <w:rFonts w:cs="Arial"/>
      <w:sz w:val="20"/>
      <w:szCs w:val="22"/>
    </w:rPr>
  </w:style>
  <w:style w:type="paragraph" w:customStyle="1" w:styleId="TableHeading">
    <w:name w:val="TableHeading"/>
    <w:aliases w:val="th"/>
    <w:basedOn w:val="OPCParaBase"/>
    <w:next w:val="Tabletext"/>
    <w:rsid w:val="00AD1A0E"/>
    <w:pPr>
      <w:keepNext/>
      <w:spacing w:before="60" w:line="240" w:lineRule="atLeast"/>
    </w:pPr>
    <w:rPr>
      <w:b/>
      <w:sz w:val="20"/>
    </w:rPr>
  </w:style>
  <w:style w:type="paragraph" w:customStyle="1" w:styleId="NoteToSubpara">
    <w:name w:val="NoteToSubpara"/>
    <w:aliases w:val="nts"/>
    <w:basedOn w:val="OPCParaBase"/>
    <w:rsid w:val="00AD1A0E"/>
    <w:pPr>
      <w:spacing w:before="40" w:line="198" w:lineRule="exact"/>
      <w:ind w:left="2835" w:hanging="709"/>
    </w:pPr>
    <w:rPr>
      <w:sz w:val="18"/>
    </w:rPr>
  </w:style>
  <w:style w:type="paragraph" w:customStyle="1" w:styleId="ENoteTableHeading">
    <w:name w:val="ENoteTableHeading"/>
    <w:aliases w:val="enth"/>
    <w:basedOn w:val="OPCParaBase"/>
    <w:rsid w:val="00AD1A0E"/>
    <w:pPr>
      <w:keepNext/>
      <w:spacing w:before="60" w:line="240" w:lineRule="atLeast"/>
    </w:pPr>
    <w:rPr>
      <w:rFonts w:ascii="Arial" w:hAnsi="Arial"/>
      <w:b/>
      <w:sz w:val="16"/>
    </w:rPr>
  </w:style>
  <w:style w:type="paragraph" w:customStyle="1" w:styleId="ENoteTTi">
    <w:name w:val="ENoteTTi"/>
    <w:aliases w:val="entti"/>
    <w:basedOn w:val="OPCParaBase"/>
    <w:rsid w:val="00AD1A0E"/>
    <w:pPr>
      <w:keepNext/>
      <w:spacing w:before="60" w:line="240" w:lineRule="atLeast"/>
      <w:ind w:left="170"/>
    </w:pPr>
    <w:rPr>
      <w:sz w:val="16"/>
    </w:rPr>
  </w:style>
  <w:style w:type="paragraph" w:customStyle="1" w:styleId="ENotesHeading1">
    <w:name w:val="ENotesHeading 1"/>
    <w:aliases w:val="Enh1"/>
    <w:basedOn w:val="OPCParaBase"/>
    <w:next w:val="Normal"/>
    <w:rsid w:val="00AD1A0E"/>
    <w:pPr>
      <w:spacing w:before="120"/>
      <w:outlineLvl w:val="1"/>
    </w:pPr>
    <w:rPr>
      <w:b/>
      <w:sz w:val="28"/>
      <w:szCs w:val="28"/>
    </w:rPr>
  </w:style>
  <w:style w:type="paragraph" w:customStyle="1" w:styleId="ENotesHeading2">
    <w:name w:val="ENotesHeading 2"/>
    <w:aliases w:val="Enh2"/>
    <w:basedOn w:val="OPCParaBase"/>
    <w:next w:val="Normal"/>
    <w:rsid w:val="00AD1A0E"/>
    <w:pPr>
      <w:spacing w:before="120" w:after="120"/>
      <w:outlineLvl w:val="2"/>
    </w:pPr>
    <w:rPr>
      <w:b/>
      <w:sz w:val="24"/>
      <w:szCs w:val="28"/>
    </w:rPr>
  </w:style>
  <w:style w:type="paragraph" w:customStyle="1" w:styleId="ENoteTTIndentHeading">
    <w:name w:val="ENoteTTIndentHeading"/>
    <w:aliases w:val="enTTHi"/>
    <w:basedOn w:val="OPCParaBase"/>
    <w:rsid w:val="00AD1A0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D1A0E"/>
    <w:pPr>
      <w:spacing w:before="60" w:line="240" w:lineRule="atLeast"/>
    </w:pPr>
    <w:rPr>
      <w:sz w:val="16"/>
    </w:rPr>
  </w:style>
  <w:style w:type="paragraph" w:customStyle="1" w:styleId="MadeunderText">
    <w:name w:val="MadeunderText"/>
    <w:basedOn w:val="OPCParaBase"/>
    <w:next w:val="Normal"/>
    <w:rsid w:val="00AD1A0E"/>
    <w:pPr>
      <w:spacing w:before="240"/>
    </w:pPr>
    <w:rPr>
      <w:sz w:val="24"/>
      <w:szCs w:val="24"/>
    </w:rPr>
  </w:style>
  <w:style w:type="paragraph" w:customStyle="1" w:styleId="ENotesHeading3">
    <w:name w:val="ENotesHeading 3"/>
    <w:aliases w:val="Enh3"/>
    <w:basedOn w:val="OPCParaBase"/>
    <w:next w:val="Normal"/>
    <w:rsid w:val="00AD1A0E"/>
    <w:pPr>
      <w:keepNext/>
      <w:spacing w:before="120" w:line="240" w:lineRule="auto"/>
      <w:outlineLvl w:val="4"/>
    </w:pPr>
    <w:rPr>
      <w:b/>
      <w:szCs w:val="24"/>
    </w:rPr>
  </w:style>
  <w:style w:type="paragraph" w:customStyle="1" w:styleId="SubPartCASA">
    <w:name w:val="SubPart(CASA)"/>
    <w:aliases w:val="csp"/>
    <w:basedOn w:val="OPCParaBase"/>
    <w:next w:val="ActHead3"/>
    <w:rsid w:val="00AD1A0E"/>
    <w:pPr>
      <w:keepNext/>
      <w:keepLines/>
      <w:spacing w:before="280"/>
      <w:outlineLvl w:val="1"/>
    </w:pPr>
    <w:rPr>
      <w:b/>
      <w:kern w:val="28"/>
      <w:sz w:val="32"/>
    </w:rPr>
  </w:style>
  <w:style w:type="character" w:customStyle="1" w:styleId="CharSubPartTextCASA">
    <w:name w:val="CharSubPartText(CASA)"/>
    <w:basedOn w:val="OPCCharBase"/>
    <w:uiPriority w:val="1"/>
    <w:rsid w:val="00AD1A0E"/>
  </w:style>
  <w:style w:type="character" w:customStyle="1" w:styleId="CharSubPartNoCASA">
    <w:name w:val="CharSubPartNo(CASA)"/>
    <w:basedOn w:val="OPCCharBase"/>
    <w:uiPriority w:val="1"/>
    <w:rsid w:val="00AD1A0E"/>
  </w:style>
  <w:style w:type="paragraph" w:customStyle="1" w:styleId="ENoteTTIndentHeadingSub">
    <w:name w:val="ENoteTTIndentHeadingSub"/>
    <w:aliases w:val="enTTHis"/>
    <w:basedOn w:val="OPCParaBase"/>
    <w:rsid w:val="00AD1A0E"/>
    <w:pPr>
      <w:keepNext/>
      <w:spacing w:before="60" w:line="240" w:lineRule="atLeast"/>
      <w:ind w:left="340"/>
    </w:pPr>
    <w:rPr>
      <w:b/>
      <w:sz w:val="16"/>
    </w:rPr>
  </w:style>
  <w:style w:type="paragraph" w:customStyle="1" w:styleId="ENoteTTiSub">
    <w:name w:val="ENoteTTiSub"/>
    <w:aliases w:val="enttis"/>
    <w:basedOn w:val="OPCParaBase"/>
    <w:rsid w:val="00AD1A0E"/>
    <w:pPr>
      <w:keepNext/>
      <w:spacing w:before="60" w:line="240" w:lineRule="atLeast"/>
      <w:ind w:left="340"/>
    </w:pPr>
    <w:rPr>
      <w:sz w:val="16"/>
    </w:rPr>
  </w:style>
  <w:style w:type="paragraph" w:customStyle="1" w:styleId="SubDivisionMigration">
    <w:name w:val="SubDivisionMigration"/>
    <w:aliases w:val="sdm"/>
    <w:basedOn w:val="OPCParaBase"/>
    <w:rsid w:val="00AD1A0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D1A0E"/>
    <w:pPr>
      <w:keepNext/>
      <w:keepLines/>
      <w:spacing w:before="240" w:line="240" w:lineRule="auto"/>
      <w:ind w:left="1134" w:hanging="1134"/>
    </w:pPr>
    <w:rPr>
      <w:b/>
      <w:sz w:val="28"/>
    </w:rPr>
  </w:style>
  <w:style w:type="table" w:styleId="TableGrid">
    <w:name w:val="Table Grid"/>
    <w:basedOn w:val="TableNormal"/>
    <w:uiPriority w:val="59"/>
    <w:rsid w:val="00AD1A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AD1A0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AD1A0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D1A0E"/>
    <w:rPr>
      <w:sz w:val="22"/>
    </w:rPr>
  </w:style>
  <w:style w:type="paragraph" w:customStyle="1" w:styleId="SOTextNote">
    <w:name w:val="SO TextNote"/>
    <w:aliases w:val="sont"/>
    <w:basedOn w:val="SOText"/>
    <w:qFormat/>
    <w:rsid w:val="00AD1A0E"/>
    <w:pPr>
      <w:spacing w:before="122" w:line="198" w:lineRule="exact"/>
      <w:ind w:left="1843" w:hanging="709"/>
    </w:pPr>
    <w:rPr>
      <w:sz w:val="18"/>
    </w:rPr>
  </w:style>
  <w:style w:type="paragraph" w:customStyle="1" w:styleId="SOPara">
    <w:name w:val="SO Para"/>
    <w:aliases w:val="soa"/>
    <w:basedOn w:val="SOText"/>
    <w:link w:val="SOParaChar"/>
    <w:qFormat/>
    <w:rsid w:val="00AD1A0E"/>
    <w:pPr>
      <w:tabs>
        <w:tab w:val="right" w:pos="1786"/>
      </w:tabs>
      <w:spacing w:before="40"/>
      <w:ind w:left="2070" w:hanging="936"/>
    </w:pPr>
  </w:style>
  <w:style w:type="character" w:customStyle="1" w:styleId="SOParaChar">
    <w:name w:val="SO Para Char"/>
    <w:aliases w:val="soa Char"/>
    <w:basedOn w:val="DefaultParagraphFont"/>
    <w:link w:val="SOPara"/>
    <w:rsid w:val="00AD1A0E"/>
    <w:rPr>
      <w:sz w:val="22"/>
    </w:rPr>
  </w:style>
  <w:style w:type="paragraph" w:customStyle="1" w:styleId="FileName">
    <w:name w:val="FileName"/>
    <w:basedOn w:val="Normal"/>
    <w:rsid w:val="00AD1A0E"/>
  </w:style>
  <w:style w:type="paragraph" w:customStyle="1" w:styleId="SOHeadBold">
    <w:name w:val="SO HeadBold"/>
    <w:aliases w:val="sohb"/>
    <w:basedOn w:val="SOText"/>
    <w:next w:val="SOText"/>
    <w:link w:val="SOHeadBoldChar"/>
    <w:qFormat/>
    <w:rsid w:val="00AD1A0E"/>
    <w:rPr>
      <w:b/>
    </w:rPr>
  </w:style>
  <w:style w:type="character" w:customStyle="1" w:styleId="SOHeadBoldChar">
    <w:name w:val="SO HeadBold Char"/>
    <w:aliases w:val="sohb Char"/>
    <w:basedOn w:val="DefaultParagraphFont"/>
    <w:link w:val="SOHeadBold"/>
    <w:rsid w:val="00AD1A0E"/>
    <w:rPr>
      <w:b/>
      <w:sz w:val="22"/>
    </w:rPr>
  </w:style>
  <w:style w:type="paragraph" w:customStyle="1" w:styleId="SOHeadItalic">
    <w:name w:val="SO HeadItalic"/>
    <w:aliases w:val="sohi"/>
    <w:basedOn w:val="SOText"/>
    <w:next w:val="SOText"/>
    <w:link w:val="SOHeadItalicChar"/>
    <w:qFormat/>
    <w:rsid w:val="00AD1A0E"/>
    <w:rPr>
      <w:i/>
    </w:rPr>
  </w:style>
  <w:style w:type="character" w:customStyle="1" w:styleId="SOHeadItalicChar">
    <w:name w:val="SO HeadItalic Char"/>
    <w:aliases w:val="sohi Char"/>
    <w:basedOn w:val="DefaultParagraphFont"/>
    <w:link w:val="SOHeadItalic"/>
    <w:rsid w:val="00AD1A0E"/>
    <w:rPr>
      <w:i/>
      <w:sz w:val="22"/>
    </w:rPr>
  </w:style>
  <w:style w:type="paragraph" w:customStyle="1" w:styleId="SOBullet">
    <w:name w:val="SO Bullet"/>
    <w:aliases w:val="sotb"/>
    <w:basedOn w:val="SOText"/>
    <w:link w:val="SOBulletChar"/>
    <w:qFormat/>
    <w:rsid w:val="00AD1A0E"/>
    <w:pPr>
      <w:ind w:left="1559" w:hanging="425"/>
    </w:pPr>
  </w:style>
  <w:style w:type="character" w:customStyle="1" w:styleId="SOBulletChar">
    <w:name w:val="SO Bullet Char"/>
    <w:aliases w:val="sotb Char"/>
    <w:basedOn w:val="DefaultParagraphFont"/>
    <w:link w:val="SOBullet"/>
    <w:rsid w:val="00AD1A0E"/>
    <w:rPr>
      <w:sz w:val="22"/>
    </w:rPr>
  </w:style>
  <w:style w:type="paragraph" w:customStyle="1" w:styleId="SOBulletNote">
    <w:name w:val="SO BulletNote"/>
    <w:aliases w:val="sonb"/>
    <w:basedOn w:val="SOTextNote"/>
    <w:link w:val="SOBulletNoteChar"/>
    <w:qFormat/>
    <w:rsid w:val="00AD1A0E"/>
    <w:pPr>
      <w:tabs>
        <w:tab w:val="left" w:pos="1560"/>
      </w:tabs>
      <w:ind w:left="2268" w:hanging="1134"/>
    </w:pPr>
  </w:style>
  <w:style w:type="character" w:customStyle="1" w:styleId="SOBulletNoteChar">
    <w:name w:val="SO BulletNote Char"/>
    <w:aliases w:val="sonb Char"/>
    <w:basedOn w:val="DefaultParagraphFont"/>
    <w:link w:val="SOBulletNote"/>
    <w:rsid w:val="00AD1A0E"/>
    <w:rPr>
      <w:sz w:val="18"/>
    </w:rPr>
  </w:style>
  <w:style w:type="paragraph" w:customStyle="1" w:styleId="SOText2">
    <w:name w:val="SO Text2"/>
    <w:aliases w:val="sot2"/>
    <w:basedOn w:val="Normal"/>
    <w:next w:val="SOText"/>
    <w:link w:val="SOText2Char"/>
    <w:rsid w:val="00AD1A0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D1A0E"/>
    <w:rPr>
      <w:sz w:val="22"/>
    </w:rPr>
  </w:style>
  <w:style w:type="character" w:customStyle="1" w:styleId="ItemHeadChar">
    <w:name w:val="ItemHead Char"/>
    <w:aliases w:val="ih Char"/>
    <w:basedOn w:val="DefaultParagraphFont"/>
    <w:link w:val="ItemHead"/>
    <w:rsid w:val="00622645"/>
    <w:rPr>
      <w:rFonts w:ascii="Arial" w:eastAsia="Times New Roman" w:hAnsi="Arial" w:cs="Times New Roman"/>
      <w:b/>
      <w:kern w:val="28"/>
      <w:sz w:val="24"/>
      <w:lang w:eastAsia="en-AU"/>
    </w:rPr>
  </w:style>
  <w:style w:type="character" w:customStyle="1" w:styleId="paragraphChar">
    <w:name w:val="paragraph Char"/>
    <w:aliases w:val="a Char"/>
    <w:link w:val="paragraph"/>
    <w:rsid w:val="00622645"/>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622645"/>
    <w:rPr>
      <w:rFonts w:eastAsia="Times New Roman" w:cs="Times New Roman"/>
      <w:sz w:val="22"/>
      <w:lang w:eastAsia="en-AU"/>
    </w:rPr>
  </w:style>
  <w:style w:type="character" w:customStyle="1" w:styleId="notetextChar">
    <w:name w:val="note(text) Char"/>
    <w:aliases w:val="n Char"/>
    <w:link w:val="notetext"/>
    <w:rsid w:val="00622645"/>
    <w:rPr>
      <w:rFonts w:eastAsia="Times New Roman" w:cs="Times New Roman"/>
      <w:sz w:val="18"/>
      <w:lang w:eastAsia="en-AU"/>
    </w:rPr>
  </w:style>
  <w:style w:type="character" w:customStyle="1" w:styleId="Heading1Char">
    <w:name w:val="Heading 1 Char"/>
    <w:basedOn w:val="DefaultParagraphFont"/>
    <w:link w:val="Heading1"/>
    <w:uiPriority w:val="9"/>
    <w:rsid w:val="00D57E2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57E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57E2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57E2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57E2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57E2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57E2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57E2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7E24"/>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D57E24"/>
    <w:pPr>
      <w:spacing w:before="800"/>
    </w:pPr>
  </w:style>
  <w:style w:type="character" w:customStyle="1" w:styleId="OPCParaBaseChar">
    <w:name w:val="OPCParaBase Char"/>
    <w:basedOn w:val="DefaultParagraphFont"/>
    <w:link w:val="OPCParaBase"/>
    <w:rsid w:val="00D57E24"/>
    <w:rPr>
      <w:rFonts w:eastAsia="Times New Roman" w:cs="Times New Roman"/>
      <w:sz w:val="22"/>
      <w:lang w:eastAsia="en-AU"/>
    </w:rPr>
  </w:style>
  <w:style w:type="character" w:customStyle="1" w:styleId="ShortTChar">
    <w:name w:val="ShortT Char"/>
    <w:basedOn w:val="OPCParaBaseChar"/>
    <w:link w:val="ShortT"/>
    <w:rsid w:val="00D57E24"/>
    <w:rPr>
      <w:rFonts w:eastAsia="Times New Roman" w:cs="Times New Roman"/>
      <w:b/>
      <w:sz w:val="40"/>
      <w:lang w:eastAsia="en-AU"/>
    </w:rPr>
  </w:style>
  <w:style w:type="character" w:customStyle="1" w:styleId="ShortTP1Char">
    <w:name w:val="ShortTP1 Char"/>
    <w:basedOn w:val="ShortTChar"/>
    <w:link w:val="ShortTP1"/>
    <w:rsid w:val="00D57E24"/>
    <w:rPr>
      <w:rFonts w:eastAsia="Times New Roman" w:cs="Times New Roman"/>
      <w:b/>
      <w:sz w:val="40"/>
      <w:lang w:eastAsia="en-AU"/>
    </w:rPr>
  </w:style>
  <w:style w:type="paragraph" w:customStyle="1" w:styleId="ActNoP1">
    <w:name w:val="ActNoP1"/>
    <w:basedOn w:val="Actno"/>
    <w:link w:val="ActNoP1Char"/>
    <w:rsid w:val="00D57E24"/>
    <w:pPr>
      <w:spacing w:before="800"/>
    </w:pPr>
    <w:rPr>
      <w:sz w:val="28"/>
    </w:rPr>
  </w:style>
  <w:style w:type="character" w:customStyle="1" w:styleId="ActnoChar">
    <w:name w:val="Actno Char"/>
    <w:basedOn w:val="ShortTChar"/>
    <w:link w:val="Actno"/>
    <w:rsid w:val="00D57E24"/>
    <w:rPr>
      <w:rFonts w:eastAsia="Times New Roman" w:cs="Times New Roman"/>
      <w:b/>
      <w:sz w:val="40"/>
      <w:lang w:eastAsia="en-AU"/>
    </w:rPr>
  </w:style>
  <w:style w:type="character" w:customStyle="1" w:styleId="ActNoP1Char">
    <w:name w:val="ActNoP1 Char"/>
    <w:basedOn w:val="ActnoChar"/>
    <w:link w:val="ActNoP1"/>
    <w:rsid w:val="00D57E24"/>
    <w:rPr>
      <w:rFonts w:eastAsia="Times New Roman" w:cs="Times New Roman"/>
      <w:b/>
      <w:sz w:val="28"/>
      <w:lang w:eastAsia="en-AU"/>
    </w:rPr>
  </w:style>
  <w:style w:type="paragraph" w:customStyle="1" w:styleId="ShortTCP">
    <w:name w:val="ShortTCP"/>
    <w:basedOn w:val="ShortT"/>
    <w:link w:val="ShortTCPChar"/>
    <w:rsid w:val="00D57E24"/>
  </w:style>
  <w:style w:type="character" w:customStyle="1" w:styleId="ShortTCPChar">
    <w:name w:val="ShortTCP Char"/>
    <w:basedOn w:val="ShortTChar"/>
    <w:link w:val="ShortTCP"/>
    <w:rsid w:val="00D57E24"/>
    <w:rPr>
      <w:rFonts w:eastAsia="Times New Roman" w:cs="Times New Roman"/>
      <w:b/>
      <w:sz w:val="40"/>
      <w:lang w:eastAsia="en-AU"/>
    </w:rPr>
  </w:style>
  <w:style w:type="paragraph" w:customStyle="1" w:styleId="ActNoCP">
    <w:name w:val="ActNoCP"/>
    <w:basedOn w:val="Actno"/>
    <w:link w:val="ActNoCPChar"/>
    <w:rsid w:val="00D57E24"/>
    <w:pPr>
      <w:spacing w:before="400"/>
    </w:pPr>
  </w:style>
  <w:style w:type="character" w:customStyle="1" w:styleId="ActNoCPChar">
    <w:name w:val="ActNoCP Char"/>
    <w:basedOn w:val="ActnoChar"/>
    <w:link w:val="ActNoCP"/>
    <w:rsid w:val="00D57E24"/>
    <w:rPr>
      <w:rFonts w:eastAsia="Times New Roman" w:cs="Times New Roman"/>
      <w:b/>
      <w:sz w:val="40"/>
      <w:lang w:eastAsia="en-AU"/>
    </w:rPr>
  </w:style>
  <w:style w:type="paragraph" w:customStyle="1" w:styleId="AssentBk">
    <w:name w:val="AssentBk"/>
    <w:basedOn w:val="Normal"/>
    <w:rsid w:val="00D57E24"/>
    <w:pPr>
      <w:spacing w:line="240" w:lineRule="auto"/>
    </w:pPr>
    <w:rPr>
      <w:rFonts w:eastAsia="Times New Roman" w:cs="Times New Roman"/>
      <w:sz w:val="20"/>
      <w:lang w:eastAsia="en-AU"/>
    </w:rPr>
  </w:style>
  <w:style w:type="paragraph" w:customStyle="1" w:styleId="AssentDt">
    <w:name w:val="AssentDt"/>
    <w:basedOn w:val="Normal"/>
    <w:rsid w:val="00851C0A"/>
    <w:pPr>
      <w:spacing w:line="240" w:lineRule="auto"/>
    </w:pPr>
    <w:rPr>
      <w:rFonts w:eastAsia="Times New Roman" w:cs="Times New Roman"/>
      <w:sz w:val="20"/>
      <w:lang w:eastAsia="en-AU"/>
    </w:rPr>
  </w:style>
  <w:style w:type="paragraph" w:customStyle="1" w:styleId="2ndRd">
    <w:name w:val="2ndRd"/>
    <w:basedOn w:val="Normal"/>
    <w:rsid w:val="00851C0A"/>
    <w:pPr>
      <w:spacing w:line="240" w:lineRule="auto"/>
    </w:pPr>
    <w:rPr>
      <w:rFonts w:eastAsia="Times New Roman" w:cs="Times New Roman"/>
      <w:sz w:val="20"/>
      <w:lang w:eastAsia="en-AU"/>
    </w:rPr>
  </w:style>
  <w:style w:type="paragraph" w:customStyle="1" w:styleId="ScalePlusRef">
    <w:name w:val="ScalePlusRef"/>
    <w:basedOn w:val="Normal"/>
    <w:rsid w:val="00851C0A"/>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1A0E"/>
    <w:pPr>
      <w:spacing w:line="260" w:lineRule="atLeast"/>
    </w:pPr>
    <w:rPr>
      <w:sz w:val="22"/>
    </w:rPr>
  </w:style>
  <w:style w:type="paragraph" w:styleId="Heading1">
    <w:name w:val="heading 1"/>
    <w:basedOn w:val="Normal"/>
    <w:next w:val="Normal"/>
    <w:link w:val="Heading1Char"/>
    <w:uiPriority w:val="9"/>
    <w:qFormat/>
    <w:rsid w:val="00D57E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57E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57E2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57E2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57E2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57E2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57E2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57E2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57E2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D1A0E"/>
  </w:style>
  <w:style w:type="paragraph" w:customStyle="1" w:styleId="OPCParaBase">
    <w:name w:val="OPCParaBase"/>
    <w:link w:val="OPCParaBaseChar"/>
    <w:qFormat/>
    <w:rsid w:val="00AD1A0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D1A0E"/>
    <w:pPr>
      <w:spacing w:line="240" w:lineRule="auto"/>
    </w:pPr>
    <w:rPr>
      <w:b/>
      <w:sz w:val="40"/>
    </w:rPr>
  </w:style>
  <w:style w:type="paragraph" w:customStyle="1" w:styleId="ActHead1">
    <w:name w:val="ActHead 1"/>
    <w:aliases w:val="c"/>
    <w:basedOn w:val="OPCParaBase"/>
    <w:next w:val="Normal"/>
    <w:qFormat/>
    <w:rsid w:val="00AD1A0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D1A0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D1A0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D1A0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D1A0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D1A0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D1A0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D1A0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D1A0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D1A0E"/>
  </w:style>
  <w:style w:type="paragraph" w:customStyle="1" w:styleId="Blocks">
    <w:name w:val="Blocks"/>
    <w:aliases w:val="bb"/>
    <w:basedOn w:val="OPCParaBase"/>
    <w:qFormat/>
    <w:rsid w:val="00AD1A0E"/>
    <w:pPr>
      <w:spacing w:line="240" w:lineRule="auto"/>
    </w:pPr>
    <w:rPr>
      <w:sz w:val="24"/>
    </w:rPr>
  </w:style>
  <w:style w:type="paragraph" w:customStyle="1" w:styleId="BoxText">
    <w:name w:val="BoxText"/>
    <w:aliases w:val="bt"/>
    <w:basedOn w:val="OPCParaBase"/>
    <w:qFormat/>
    <w:rsid w:val="00AD1A0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D1A0E"/>
    <w:rPr>
      <w:b/>
    </w:rPr>
  </w:style>
  <w:style w:type="paragraph" w:customStyle="1" w:styleId="BoxHeadItalic">
    <w:name w:val="BoxHeadItalic"/>
    <w:aliases w:val="bhi"/>
    <w:basedOn w:val="BoxText"/>
    <w:next w:val="BoxStep"/>
    <w:qFormat/>
    <w:rsid w:val="00AD1A0E"/>
    <w:rPr>
      <w:i/>
    </w:rPr>
  </w:style>
  <w:style w:type="paragraph" w:customStyle="1" w:styleId="BoxList">
    <w:name w:val="BoxList"/>
    <w:aliases w:val="bl"/>
    <w:basedOn w:val="BoxText"/>
    <w:qFormat/>
    <w:rsid w:val="00AD1A0E"/>
    <w:pPr>
      <w:ind w:left="1559" w:hanging="425"/>
    </w:pPr>
  </w:style>
  <w:style w:type="paragraph" w:customStyle="1" w:styleId="BoxNote">
    <w:name w:val="BoxNote"/>
    <w:aliases w:val="bn"/>
    <w:basedOn w:val="BoxText"/>
    <w:qFormat/>
    <w:rsid w:val="00AD1A0E"/>
    <w:pPr>
      <w:tabs>
        <w:tab w:val="left" w:pos="1985"/>
      </w:tabs>
      <w:spacing w:before="122" w:line="198" w:lineRule="exact"/>
      <w:ind w:left="2948" w:hanging="1814"/>
    </w:pPr>
    <w:rPr>
      <w:sz w:val="18"/>
    </w:rPr>
  </w:style>
  <w:style w:type="paragraph" w:customStyle="1" w:styleId="BoxPara">
    <w:name w:val="BoxPara"/>
    <w:aliases w:val="bp"/>
    <w:basedOn w:val="BoxText"/>
    <w:qFormat/>
    <w:rsid w:val="00AD1A0E"/>
    <w:pPr>
      <w:tabs>
        <w:tab w:val="right" w:pos="2268"/>
      </w:tabs>
      <w:ind w:left="2552" w:hanging="1418"/>
    </w:pPr>
  </w:style>
  <w:style w:type="paragraph" w:customStyle="1" w:styleId="BoxStep">
    <w:name w:val="BoxStep"/>
    <w:aliases w:val="bs"/>
    <w:basedOn w:val="BoxText"/>
    <w:qFormat/>
    <w:rsid w:val="00AD1A0E"/>
    <w:pPr>
      <w:ind w:left="1985" w:hanging="851"/>
    </w:pPr>
  </w:style>
  <w:style w:type="character" w:customStyle="1" w:styleId="CharAmPartNo">
    <w:name w:val="CharAmPartNo"/>
    <w:basedOn w:val="OPCCharBase"/>
    <w:qFormat/>
    <w:rsid w:val="00AD1A0E"/>
  </w:style>
  <w:style w:type="character" w:customStyle="1" w:styleId="CharAmPartText">
    <w:name w:val="CharAmPartText"/>
    <w:basedOn w:val="OPCCharBase"/>
    <w:qFormat/>
    <w:rsid w:val="00AD1A0E"/>
  </w:style>
  <w:style w:type="character" w:customStyle="1" w:styleId="CharAmSchNo">
    <w:name w:val="CharAmSchNo"/>
    <w:basedOn w:val="OPCCharBase"/>
    <w:qFormat/>
    <w:rsid w:val="00AD1A0E"/>
  </w:style>
  <w:style w:type="character" w:customStyle="1" w:styleId="CharAmSchText">
    <w:name w:val="CharAmSchText"/>
    <w:basedOn w:val="OPCCharBase"/>
    <w:qFormat/>
    <w:rsid w:val="00AD1A0E"/>
  </w:style>
  <w:style w:type="character" w:customStyle="1" w:styleId="CharBoldItalic">
    <w:name w:val="CharBoldItalic"/>
    <w:basedOn w:val="OPCCharBase"/>
    <w:uiPriority w:val="1"/>
    <w:qFormat/>
    <w:rsid w:val="00AD1A0E"/>
    <w:rPr>
      <w:b/>
      <w:i/>
    </w:rPr>
  </w:style>
  <w:style w:type="character" w:customStyle="1" w:styleId="CharChapNo">
    <w:name w:val="CharChapNo"/>
    <w:basedOn w:val="OPCCharBase"/>
    <w:uiPriority w:val="1"/>
    <w:qFormat/>
    <w:rsid w:val="00AD1A0E"/>
  </w:style>
  <w:style w:type="character" w:customStyle="1" w:styleId="CharChapText">
    <w:name w:val="CharChapText"/>
    <w:basedOn w:val="OPCCharBase"/>
    <w:uiPriority w:val="1"/>
    <w:qFormat/>
    <w:rsid w:val="00AD1A0E"/>
  </w:style>
  <w:style w:type="character" w:customStyle="1" w:styleId="CharDivNo">
    <w:name w:val="CharDivNo"/>
    <w:basedOn w:val="OPCCharBase"/>
    <w:uiPriority w:val="1"/>
    <w:qFormat/>
    <w:rsid w:val="00AD1A0E"/>
  </w:style>
  <w:style w:type="character" w:customStyle="1" w:styleId="CharDivText">
    <w:name w:val="CharDivText"/>
    <w:basedOn w:val="OPCCharBase"/>
    <w:uiPriority w:val="1"/>
    <w:qFormat/>
    <w:rsid w:val="00AD1A0E"/>
  </w:style>
  <w:style w:type="character" w:customStyle="1" w:styleId="CharItalic">
    <w:name w:val="CharItalic"/>
    <w:basedOn w:val="OPCCharBase"/>
    <w:uiPriority w:val="1"/>
    <w:qFormat/>
    <w:rsid w:val="00AD1A0E"/>
    <w:rPr>
      <w:i/>
    </w:rPr>
  </w:style>
  <w:style w:type="character" w:customStyle="1" w:styleId="CharPartNo">
    <w:name w:val="CharPartNo"/>
    <w:basedOn w:val="OPCCharBase"/>
    <w:uiPriority w:val="1"/>
    <w:qFormat/>
    <w:rsid w:val="00AD1A0E"/>
  </w:style>
  <w:style w:type="character" w:customStyle="1" w:styleId="CharPartText">
    <w:name w:val="CharPartText"/>
    <w:basedOn w:val="OPCCharBase"/>
    <w:uiPriority w:val="1"/>
    <w:qFormat/>
    <w:rsid w:val="00AD1A0E"/>
  </w:style>
  <w:style w:type="character" w:customStyle="1" w:styleId="CharSectno">
    <w:name w:val="CharSectno"/>
    <w:basedOn w:val="OPCCharBase"/>
    <w:qFormat/>
    <w:rsid w:val="00AD1A0E"/>
  </w:style>
  <w:style w:type="character" w:customStyle="1" w:styleId="CharSubdNo">
    <w:name w:val="CharSubdNo"/>
    <w:basedOn w:val="OPCCharBase"/>
    <w:uiPriority w:val="1"/>
    <w:qFormat/>
    <w:rsid w:val="00AD1A0E"/>
  </w:style>
  <w:style w:type="character" w:customStyle="1" w:styleId="CharSubdText">
    <w:name w:val="CharSubdText"/>
    <w:basedOn w:val="OPCCharBase"/>
    <w:uiPriority w:val="1"/>
    <w:qFormat/>
    <w:rsid w:val="00AD1A0E"/>
  </w:style>
  <w:style w:type="paragraph" w:customStyle="1" w:styleId="CTA--">
    <w:name w:val="CTA --"/>
    <w:basedOn w:val="OPCParaBase"/>
    <w:next w:val="Normal"/>
    <w:rsid w:val="00AD1A0E"/>
    <w:pPr>
      <w:spacing w:before="60" w:line="240" w:lineRule="atLeast"/>
      <w:ind w:left="142" w:hanging="142"/>
    </w:pPr>
    <w:rPr>
      <w:sz w:val="20"/>
    </w:rPr>
  </w:style>
  <w:style w:type="paragraph" w:customStyle="1" w:styleId="CTA-">
    <w:name w:val="CTA -"/>
    <w:basedOn w:val="OPCParaBase"/>
    <w:rsid w:val="00AD1A0E"/>
    <w:pPr>
      <w:spacing w:before="60" w:line="240" w:lineRule="atLeast"/>
      <w:ind w:left="85" w:hanging="85"/>
    </w:pPr>
    <w:rPr>
      <w:sz w:val="20"/>
    </w:rPr>
  </w:style>
  <w:style w:type="paragraph" w:customStyle="1" w:styleId="CTA---">
    <w:name w:val="CTA ---"/>
    <w:basedOn w:val="OPCParaBase"/>
    <w:next w:val="Normal"/>
    <w:rsid w:val="00AD1A0E"/>
    <w:pPr>
      <w:spacing w:before="60" w:line="240" w:lineRule="atLeast"/>
      <w:ind w:left="198" w:hanging="198"/>
    </w:pPr>
    <w:rPr>
      <w:sz w:val="20"/>
    </w:rPr>
  </w:style>
  <w:style w:type="paragraph" w:customStyle="1" w:styleId="CTA----">
    <w:name w:val="CTA ----"/>
    <w:basedOn w:val="OPCParaBase"/>
    <w:next w:val="Normal"/>
    <w:rsid w:val="00AD1A0E"/>
    <w:pPr>
      <w:spacing w:before="60" w:line="240" w:lineRule="atLeast"/>
      <w:ind w:left="255" w:hanging="255"/>
    </w:pPr>
    <w:rPr>
      <w:sz w:val="20"/>
    </w:rPr>
  </w:style>
  <w:style w:type="paragraph" w:customStyle="1" w:styleId="CTA1a">
    <w:name w:val="CTA 1(a)"/>
    <w:basedOn w:val="OPCParaBase"/>
    <w:rsid w:val="00AD1A0E"/>
    <w:pPr>
      <w:tabs>
        <w:tab w:val="right" w:pos="414"/>
      </w:tabs>
      <w:spacing w:before="40" w:line="240" w:lineRule="atLeast"/>
      <w:ind w:left="675" w:hanging="675"/>
    </w:pPr>
    <w:rPr>
      <w:sz w:val="20"/>
    </w:rPr>
  </w:style>
  <w:style w:type="paragraph" w:customStyle="1" w:styleId="CTA1ai">
    <w:name w:val="CTA 1(a)(i)"/>
    <w:basedOn w:val="OPCParaBase"/>
    <w:rsid w:val="00AD1A0E"/>
    <w:pPr>
      <w:tabs>
        <w:tab w:val="right" w:pos="1004"/>
      </w:tabs>
      <w:spacing w:before="40" w:line="240" w:lineRule="atLeast"/>
      <w:ind w:left="1253" w:hanging="1253"/>
    </w:pPr>
    <w:rPr>
      <w:sz w:val="20"/>
    </w:rPr>
  </w:style>
  <w:style w:type="paragraph" w:customStyle="1" w:styleId="CTA2a">
    <w:name w:val="CTA 2(a)"/>
    <w:basedOn w:val="OPCParaBase"/>
    <w:rsid w:val="00AD1A0E"/>
    <w:pPr>
      <w:tabs>
        <w:tab w:val="right" w:pos="482"/>
      </w:tabs>
      <w:spacing w:before="40" w:line="240" w:lineRule="atLeast"/>
      <w:ind w:left="748" w:hanging="748"/>
    </w:pPr>
    <w:rPr>
      <w:sz w:val="20"/>
    </w:rPr>
  </w:style>
  <w:style w:type="paragraph" w:customStyle="1" w:styleId="CTA2ai">
    <w:name w:val="CTA 2(a)(i)"/>
    <w:basedOn w:val="OPCParaBase"/>
    <w:rsid w:val="00AD1A0E"/>
    <w:pPr>
      <w:tabs>
        <w:tab w:val="right" w:pos="1089"/>
      </w:tabs>
      <w:spacing w:before="40" w:line="240" w:lineRule="atLeast"/>
      <w:ind w:left="1327" w:hanging="1327"/>
    </w:pPr>
    <w:rPr>
      <w:sz w:val="20"/>
    </w:rPr>
  </w:style>
  <w:style w:type="paragraph" w:customStyle="1" w:styleId="CTA3a">
    <w:name w:val="CTA 3(a)"/>
    <w:basedOn w:val="OPCParaBase"/>
    <w:rsid w:val="00AD1A0E"/>
    <w:pPr>
      <w:tabs>
        <w:tab w:val="right" w:pos="556"/>
      </w:tabs>
      <w:spacing w:before="40" w:line="240" w:lineRule="atLeast"/>
      <w:ind w:left="805" w:hanging="805"/>
    </w:pPr>
    <w:rPr>
      <w:sz w:val="20"/>
    </w:rPr>
  </w:style>
  <w:style w:type="paragraph" w:customStyle="1" w:styleId="CTA3ai">
    <w:name w:val="CTA 3(a)(i)"/>
    <w:basedOn w:val="OPCParaBase"/>
    <w:rsid w:val="00AD1A0E"/>
    <w:pPr>
      <w:tabs>
        <w:tab w:val="right" w:pos="1140"/>
      </w:tabs>
      <w:spacing w:before="40" w:line="240" w:lineRule="atLeast"/>
      <w:ind w:left="1361" w:hanging="1361"/>
    </w:pPr>
    <w:rPr>
      <w:sz w:val="20"/>
    </w:rPr>
  </w:style>
  <w:style w:type="paragraph" w:customStyle="1" w:styleId="CTA4a">
    <w:name w:val="CTA 4(a)"/>
    <w:basedOn w:val="OPCParaBase"/>
    <w:rsid w:val="00AD1A0E"/>
    <w:pPr>
      <w:tabs>
        <w:tab w:val="right" w:pos="624"/>
      </w:tabs>
      <w:spacing w:before="40" w:line="240" w:lineRule="atLeast"/>
      <w:ind w:left="873" w:hanging="873"/>
    </w:pPr>
    <w:rPr>
      <w:sz w:val="20"/>
    </w:rPr>
  </w:style>
  <w:style w:type="paragraph" w:customStyle="1" w:styleId="CTA4ai">
    <w:name w:val="CTA 4(a)(i)"/>
    <w:basedOn w:val="OPCParaBase"/>
    <w:rsid w:val="00AD1A0E"/>
    <w:pPr>
      <w:tabs>
        <w:tab w:val="right" w:pos="1213"/>
      </w:tabs>
      <w:spacing w:before="40" w:line="240" w:lineRule="atLeast"/>
      <w:ind w:left="1452" w:hanging="1452"/>
    </w:pPr>
    <w:rPr>
      <w:sz w:val="20"/>
    </w:rPr>
  </w:style>
  <w:style w:type="paragraph" w:customStyle="1" w:styleId="CTACAPS">
    <w:name w:val="CTA CAPS"/>
    <w:basedOn w:val="OPCParaBase"/>
    <w:rsid w:val="00AD1A0E"/>
    <w:pPr>
      <w:spacing w:before="60" w:line="240" w:lineRule="atLeast"/>
    </w:pPr>
    <w:rPr>
      <w:sz w:val="20"/>
    </w:rPr>
  </w:style>
  <w:style w:type="paragraph" w:customStyle="1" w:styleId="CTAright">
    <w:name w:val="CTA right"/>
    <w:basedOn w:val="OPCParaBase"/>
    <w:rsid w:val="00AD1A0E"/>
    <w:pPr>
      <w:spacing w:before="60" w:line="240" w:lineRule="auto"/>
      <w:jc w:val="right"/>
    </w:pPr>
    <w:rPr>
      <w:sz w:val="20"/>
    </w:rPr>
  </w:style>
  <w:style w:type="paragraph" w:customStyle="1" w:styleId="subsection">
    <w:name w:val="subsection"/>
    <w:aliases w:val="ss"/>
    <w:basedOn w:val="OPCParaBase"/>
    <w:link w:val="subsectionChar"/>
    <w:rsid w:val="00AD1A0E"/>
    <w:pPr>
      <w:tabs>
        <w:tab w:val="right" w:pos="1021"/>
      </w:tabs>
      <w:spacing w:before="180" w:line="240" w:lineRule="auto"/>
      <w:ind w:left="1134" w:hanging="1134"/>
    </w:pPr>
  </w:style>
  <w:style w:type="paragraph" w:customStyle="1" w:styleId="Definition">
    <w:name w:val="Definition"/>
    <w:aliases w:val="dd"/>
    <w:basedOn w:val="OPCParaBase"/>
    <w:rsid w:val="00AD1A0E"/>
    <w:pPr>
      <w:spacing w:before="180" w:line="240" w:lineRule="auto"/>
      <w:ind w:left="1134"/>
    </w:pPr>
  </w:style>
  <w:style w:type="paragraph" w:customStyle="1" w:styleId="ETAsubitem">
    <w:name w:val="ETA(subitem)"/>
    <w:basedOn w:val="OPCParaBase"/>
    <w:rsid w:val="00AD1A0E"/>
    <w:pPr>
      <w:tabs>
        <w:tab w:val="right" w:pos="340"/>
      </w:tabs>
      <w:spacing w:before="60" w:line="240" w:lineRule="auto"/>
      <w:ind w:left="454" w:hanging="454"/>
    </w:pPr>
    <w:rPr>
      <w:sz w:val="20"/>
    </w:rPr>
  </w:style>
  <w:style w:type="paragraph" w:customStyle="1" w:styleId="ETApara">
    <w:name w:val="ETA(para)"/>
    <w:basedOn w:val="OPCParaBase"/>
    <w:rsid w:val="00AD1A0E"/>
    <w:pPr>
      <w:tabs>
        <w:tab w:val="right" w:pos="754"/>
      </w:tabs>
      <w:spacing w:before="60" w:line="240" w:lineRule="auto"/>
      <w:ind w:left="828" w:hanging="828"/>
    </w:pPr>
    <w:rPr>
      <w:sz w:val="20"/>
    </w:rPr>
  </w:style>
  <w:style w:type="paragraph" w:customStyle="1" w:styleId="ETAsubpara">
    <w:name w:val="ETA(subpara)"/>
    <w:basedOn w:val="OPCParaBase"/>
    <w:rsid w:val="00AD1A0E"/>
    <w:pPr>
      <w:tabs>
        <w:tab w:val="right" w:pos="1083"/>
      </w:tabs>
      <w:spacing w:before="60" w:line="240" w:lineRule="auto"/>
      <w:ind w:left="1191" w:hanging="1191"/>
    </w:pPr>
    <w:rPr>
      <w:sz w:val="20"/>
    </w:rPr>
  </w:style>
  <w:style w:type="paragraph" w:customStyle="1" w:styleId="ETAsub-subpara">
    <w:name w:val="ETA(sub-subpara)"/>
    <w:basedOn w:val="OPCParaBase"/>
    <w:rsid w:val="00AD1A0E"/>
    <w:pPr>
      <w:tabs>
        <w:tab w:val="right" w:pos="1412"/>
      </w:tabs>
      <w:spacing w:before="60" w:line="240" w:lineRule="auto"/>
      <w:ind w:left="1525" w:hanging="1525"/>
    </w:pPr>
    <w:rPr>
      <w:sz w:val="20"/>
    </w:rPr>
  </w:style>
  <w:style w:type="paragraph" w:customStyle="1" w:styleId="Formula">
    <w:name w:val="Formula"/>
    <w:basedOn w:val="OPCParaBase"/>
    <w:rsid w:val="00AD1A0E"/>
    <w:pPr>
      <w:spacing w:line="240" w:lineRule="auto"/>
      <w:ind w:left="1134"/>
    </w:pPr>
    <w:rPr>
      <w:sz w:val="20"/>
    </w:rPr>
  </w:style>
  <w:style w:type="paragraph" w:styleId="Header">
    <w:name w:val="header"/>
    <w:basedOn w:val="OPCParaBase"/>
    <w:link w:val="HeaderChar"/>
    <w:unhideWhenUsed/>
    <w:rsid w:val="00AD1A0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D1A0E"/>
    <w:rPr>
      <w:rFonts w:eastAsia="Times New Roman" w:cs="Times New Roman"/>
      <w:sz w:val="16"/>
      <w:lang w:eastAsia="en-AU"/>
    </w:rPr>
  </w:style>
  <w:style w:type="paragraph" w:customStyle="1" w:styleId="House">
    <w:name w:val="House"/>
    <w:basedOn w:val="OPCParaBase"/>
    <w:rsid w:val="00AD1A0E"/>
    <w:pPr>
      <w:spacing w:line="240" w:lineRule="auto"/>
    </w:pPr>
    <w:rPr>
      <w:sz w:val="28"/>
    </w:rPr>
  </w:style>
  <w:style w:type="paragraph" w:customStyle="1" w:styleId="Item">
    <w:name w:val="Item"/>
    <w:aliases w:val="i"/>
    <w:basedOn w:val="OPCParaBase"/>
    <w:next w:val="ItemHead"/>
    <w:rsid w:val="00AD1A0E"/>
    <w:pPr>
      <w:keepLines/>
      <w:spacing w:before="80" w:line="240" w:lineRule="auto"/>
      <w:ind w:left="709"/>
    </w:pPr>
  </w:style>
  <w:style w:type="paragraph" w:customStyle="1" w:styleId="ItemHead">
    <w:name w:val="ItemHead"/>
    <w:aliases w:val="ih"/>
    <w:basedOn w:val="OPCParaBase"/>
    <w:next w:val="Item"/>
    <w:link w:val="ItemHeadChar"/>
    <w:rsid w:val="00AD1A0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D1A0E"/>
    <w:pPr>
      <w:spacing w:line="240" w:lineRule="auto"/>
    </w:pPr>
    <w:rPr>
      <w:b/>
      <w:sz w:val="32"/>
    </w:rPr>
  </w:style>
  <w:style w:type="paragraph" w:customStyle="1" w:styleId="notedraft">
    <w:name w:val="note(draft)"/>
    <w:aliases w:val="nd"/>
    <w:basedOn w:val="OPCParaBase"/>
    <w:rsid w:val="00AD1A0E"/>
    <w:pPr>
      <w:spacing w:before="240" w:line="240" w:lineRule="auto"/>
      <w:ind w:left="284" w:hanging="284"/>
    </w:pPr>
    <w:rPr>
      <w:i/>
      <w:sz w:val="24"/>
    </w:rPr>
  </w:style>
  <w:style w:type="paragraph" w:customStyle="1" w:styleId="notemargin">
    <w:name w:val="note(margin)"/>
    <w:aliases w:val="nm"/>
    <w:basedOn w:val="OPCParaBase"/>
    <w:rsid w:val="00AD1A0E"/>
    <w:pPr>
      <w:tabs>
        <w:tab w:val="left" w:pos="709"/>
      </w:tabs>
      <w:spacing w:before="122" w:line="198" w:lineRule="exact"/>
      <w:ind w:left="709" w:hanging="709"/>
    </w:pPr>
    <w:rPr>
      <w:sz w:val="18"/>
    </w:rPr>
  </w:style>
  <w:style w:type="paragraph" w:customStyle="1" w:styleId="noteToPara">
    <w:name w:val="noteToPara"/>
    <w:aliases w:val="ntp"/>
    <w:basedOn w:val="OPCParaBase"/>
    <w:rsid w:val="00AD1A0E"/>
    <w:pPr>
      <w:spacing w:before="122" w:line="198" w:lineRule="exact"/>
      <w:ind w:left="2353" w:hanging="709"/>
    </w:pPr>
    <w:rPr>
      <w:sz w:val="18"/>
    </w:rPr>
  </w:style>
  <w:style w:type="paragraph" w:customStyle="1" w:styleId="noteParlAmend">
    <w:name w:val="note(ParlAmend)"/>
    <w:aliases w:val="npp"/>
    <w:basedOn w:val="OPCParaBase"/>
    <w:next w:val="ParlAmend"/>
    <w:rsid w:val="00AD1A0E"/>
    <w:pPr>
      <w:spacing w:line="240" w:lineRule="auto"/>
      <w:jc w:val="right"/>
    </w:pPr>
    <w:rPr>
      <w:rFonts w:ascii="Arial" w:hAnsi="Arial"/>
      <w:b/>
      <w:i/>
    </w:rPr>
  </w:style>
  <w:style w:type="paragraph" w:customStyle="1" w:styleId="Page1">
    <w:name w:val="Page1"/>
    <w:basedOn w:val="OPCParaBase"/>
    <w:rsid w:val="00AD1A0E"/>
    <w:pPr>
      <w:spacing w:before="400" w:line="240" w:lineRule="auto"/>
    </w:pPr>
    <w:rPr>
      <w:b/>
      <w:sz w:val="32"/>
    </w:rPr>
  </w:style>
  <w:style w:type="paragraph" w:customStyle="1" w:styleId="PageBreak">
    <w:name w:val="PageBreak"/>
    <w:aliases w:val="pb"/>
    <w:basedOn w:val="OPCParaBase"/>
    <w:rsid w:val="00AD1A0E"/>
    <w:pPr>
      <w:spacing w:line="240" w:lineRule="auto"/>
    </w:pPr>
    <w:rPr>
      <w:sz w:val="20"/>
    </w:rPr>
  </w:style>
  <w:style w:type="paragraph" w:customStyle="1" w:styleId="paragraphsub">
    <w:name w:val="paragraph(sub)"/>
    <w:aliases w:val="aa"/>
    <w:basedOn w:val="OPCParaBase"/>
    <w:rsid w:val="00AD1A0E"/>
    <w:pPr>
      <w:tabs>
        <w:tab w:val="right" w:pos="1985"/>
      </w:tabs>
      <w:spacing w:before="40" w:line="240" w:lineRule="auto"/>
      <w:ind w:left="2098" w:hanging="2098"/>
    </w:pPr>
  </w:style>
  <w:style w:type="paragraph" w:customStyle="1" w:styleId="paragraphsub-sub">
    <w:name w:val="paragraph(sub-sub)"/>
    <w:aliases w:val="aaa"/>
    <w:basedOn w:val="OPCParaBase"/>
    <w:rsid w:val="00AD1A0E"/>
    <w:pPr>
      <w:tabs>
        <w:tab w:val="right" w:pos="2722"/>
      </w:tabs>
      <w:spacing w:before="40" w:line="240" w:lineRule="auto"/>
      <w:ind w:left="2835" w:hanging="2835"/>
    </w:pPr>
  </w:style>
  <w:style w:type="paragraph" w:customStyle="1" w:styleId="paragraph">
    <w:name w:val="paragraph"/>
    <w:aliases w:val="a"/>
    <w:basedOn w:val="OPCParaBase"/>
    <w:link w:val="paragraphChar"/>
    <w:rsid w:val="00AD1A0E"/>
    <w:pPr>
      <w:tabs>
        <w:tab w:val="right" w:pos="1531"/>
      </w:tabs>
      <w:spacing w:before="40" w:line="240" w:lineRule="auto"/>
      <w:ind w:left="1644" w:hanging="1644"/>
    </w:pPr>
  </w:style>
  <w:style w:type="paragraph" w:customStyle="1" w:styleId="ParlAmend">
    <w:name w:val="ParlAmend"/>
    <w:aliases w:val="pp"/>
    <w:basedOn w:val="OPCParaBase"/>
    <w:rsid w:val="00AD1A0E"/>
    <w:pPr>
      <w:spacing w:before="240" w:line="240" w:lineRule="atLeast"/>
      <w:ind w:hanging="567"/>
    </w:pPr>
    <w:rPr>
      <w:sz w:val="24"/>
    </w:rPr>
  </w:style>
  <w:style w:type="paragraph" w:customStyle="1" w:styleId="Penalty">
    <w:name w:val="Penalty"/>
    <w:basedOn w:val="OPCParaBase"/>
    <w:rsid w:val="00AD1A0E"/>
    <w:pPr>
      <w:tabs>
        <w:tab w:val="left" w:pos="2977"/>
      </w:tabs>
      <w:spacing w:before="180" w:line="240" w:lineRule="auto"/>
      <w:ind w:left="1985" w:hanging="851"/>
    </w:pPr>
  </w:style>
  <w:style w:type="paragraph" w:customStyle="1" w:styleId="Portfolio">
    <w:name w:val="Portfolio"/>
    <w:basedOn w:val="OPCParaBase"/>
    <w:rsid w:val="00AD1A0E"/>
    <w:pPr>
      <w:spacing w:line="240" w:lineRule="auto"/>
    </w:pPr>
    <w:rPr>
      <w:i/>
      <w:sz w:val="20"/>
    </w:rPr>
  </w:style>
  <w:style w:type="paragraph" w:customStyle="1" w:styleId="Preamble">
    <w:name w:val="Preamble"/>
    <w:basedOn w:val="OPCParaBase"/>
    <w:next w:val="Normal"/>
    <w:rsid w:val="00AD1A0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D1A0E"/>
    <w:pPr>
      <w:spacing w:line="240" w:lineRule="auto"/>
    </w:pPr>
    <w:rPr>
      <w:i/>
      <w:sz w:val="20"/>
    </w:rPr>
  </w:style>
  <w:style w:type="paragraph" w:customStyle="1" w:styleId="Session">
    <w:name w:val="Session"/>
    <w:basedOn w:val="OPCParaBase"/>
    <w:rsid w:val="00AD1A0E"/>
    <w:pPr>
      <w:spacing w:line="240" w:lineRule="auto"/>
    </w:pPr>
    <w:rPr>
      <w:sz w:val="28"/>
    </w:rPr>
  </w:style>
  <w:style w:type="paragraph" w:customStyle="1" w:styleId="Sponsor">
    <w:name w:val="Sponsor"/>
    <w:basedOn w:val="OPCParaBase"/>
    <w:rsid w:val="00AD1A0E"/>
    <w:pPr>
      <w:spacing w:line="240" w:lineRule="auto"/>
    </w:pPr>
    <w:rPr>
      <w:i/>
    </w:rPr>
  </w:style>
  <w:style w:type="paragraph" w:customStyle="1" w:styleId="Subitem">
    <w:name w:val="Subitem"/>
    <w:aliases w:val="iss"/>
    <w:basedOn w:val="OPCParaBase"/>
    <w:rsid w:val="00AD1A0E"/>
    <w:pPr>
      <w:spacing w:before="180" w:line="240" w:lineRule="auto"/>
      <w:ind w:left="709" w:hanging="709"/>
    </w:pPr>
  </w:style>
  <w:style w:type="paragraph" w:customStyle="1" w:styleId="SubitemHead">
    <w:name w:val="SubitemHead"/>
    <w:aliases w:val="issh"/>
    <w:basedOn w:val="OPCParaBase"/>
    <w:rsid w:val="00AD1A0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D1A0E"/>
    <w:pPr>
      <w:spacing w:before="40" w:line="240" w:lineRule="auto"/>
      <w:ind w:left="1134"/>
    </w:pPr>
  </w:style>
  <w:style w:type="paragraph" w:customStyle="1" w:styleId="SubsectionHead">
    <w:name w:val="SubsectionHead"/>
    <w:aliases w:val="ssh"/>
    <w:basedOn w:val="OPCParaBase"/>
    <w:next w:val="subsection"/>
    <w:rsid w:val="00AD1A0E"/>
    <w:pPr>
      <w:keepNext/>
      <w:keepLines/>
      <w:spacing w:before="240" w:line="240" w:lineRule="auto"/>
      <w:ind w:left="1134"/>
    </w:pPr>
    <w:rPr>
      <w:i/>
    </w:rPr>
  </w:style>
  <w:style w:type="paragraph" w:customStyle="1" w:styleId="Tablea">
    <w:name w:val="Table(a)"/>
    <w:aliases w:val="ta"/>
    <w:basedOn w:val="OPCParaBase"/>
    <w:rsid w:val="00AD1A0E"/>
    <w:pPr>
      <w:spacing w:before="60" w:line="240" w:lineRule="auto"/>
      <w:ind w:left="284" w:hanging="284"/>
    </w:pPr>
    <w:rPr>
      <w:sz w:val="20"/>
    </w:rPr>
  </w:style>
  <w:style w:type="paragraph" w:customStyle="1" w:styleId="TableAA">
    <w:name w:val="Table(AA)"/>
    <w:aliases w:val="taaa"/>
    <w:basedOn w:val="OPCParaBase"/>
    <w:rsid w:val="00AD1A0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D1A0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D1A0E"/>
    <w:pPr>
      <w:spacing w:before="60" w:line="240" w:lineRule="atLeast"/>
    </w:pPr>
    <w:rPr>
      <w:sz w:val="20"/>
    </w:rPr>
  </w:style>
  <w:style w:type="paragraph" w:customStyle="1" w:styleId="TLPBoxTextnote">
    <w:name w:val="TLPBoxText(note"/>
    <w:aliases w:val="right)"/>
    <w:basedOn w:val="OPCParaBase"/>
    <w:rsid w:val="00AD1A0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D1A0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D1A0E"/>
    <w:pPr>
      <w:spacing w:before="122" w:line="198" w:lineRule="exact"/>
      <w:ind w:left="1985" w:hanging="851"/>
      <w:jc w:val="right"/>
    </w:pPr>
    <w:rPr>
      <w:sz w:val="18"/>
    </w:rPr>
  </w:style>
  <w:style w:type="paragraph" w:customStyle="1" w:styleId="TLPTableBullet">
    <w:name w:val="TLPTableBullet"/>
    <w:aliases w:val="ttb"/>
    <w:basedOn w:val="OPCParaBase"/>
    <w:rsid w:val="00AD1A0E"/>
    <w:pPr>
      <w:spacing w:line="240" w:lineRule="exact"/>
      <w:ind w:left="284" w:hanging="284"/>
    </w:pPr>
    <w:rPr>
      <w:sz w:val="20"/>
    </w:rPr>
  </w:style>
  <w:style w:type="paragraph" w:styleId="TOC1">
    <w:name w:val="toc 1"/>
    <w:basedOn w:val="OPCParaBase"/>
    <w:next w:val="Normal"/>
    <w:uiPriority w:val="39"/>
    <w:semiHidden/>
    <w:unhideWhenUsed/>
    <w:rsid w:val="00AD1A0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D1A0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D1A0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D1A0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D1A0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D1A0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D1A0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D1A0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D1A0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D1A0E"/>
    <w:pPr>
      <w:keepLines/>
      <w:spacing w:before="240" w:after="120" w:line="240" w:lineRule="auto"/>
      <w:ind w:left="794"/>
    </w:pPr>
    <w:rPr>
      <w:b/>
      <w:kern w:val="28"/>
      <w:sz w:val="20"/>
    </w:rPr>
  </w:style>
  <w:style w:type="paragraph" w:customStyle="1" w:styleId="TofSectsHeading">
    <w:name w:val="TofSects(Heading)"/>
    <w:basedOn w:val="OPCParaBase"/>
    <w:rsid w:val="00AD1A0E"/>
    <w:pPr>
      <w:spacing w:before="240" w:after="120" w:line="240" w:lineRule="auto"/>
    </w:pPr>
    <w:rPr>
      <w:b/>
      <w:sz w:val="24"/>
    </w:rPr>
  </w:style>
  <w:style w:type="paragraph" w:customStyle="1" w:styleId="TofSectsSection">
    <w:name w:val="TofSects(Section)"/>
    <w:basedOn w:val="OPCParaBase"/>
    <w:rsid w:val="00AD1A0E"/>
    <w:pPr>
      <w:keepLines/>
      <w:spacing w:before="40" w:line="240" w:lineRule="auto"/>
      <w:ind w:left="1588" w:hanging="794"/>
    </w:pPr>
    <w:rPr>
      <w:kern w:val="28"/>
      <w:sz w:val="18"/>
    </w:rPr>
  </w:style>
  <w:style w:type="paragraph" w:customStyle="1" w:styleId="TofSectsSubdiv">
    <w:name w:val="TofSects(Subdiv)"/>
    <w:basedOn w:val="OPCParaBase"/>
    <w:rsid w:val="00AD1A0E"/>
    <w:pPr>
      <w:keepLines/>
      <w:spacing w:before="80" w:line="240" w:lineRule="auto"/>
      <w:ind w:left="1588" w:hanging="794"/>
    </w:pPr>
    <w:rPr>
      <w:kern w:val="28"/>
    </w:rPr>
  </w:style>
  <w:style w:type="paragraph" w:customStyle="1" w:styleId="WRStyle">
    <w:name w:val="WR Style"/>
    <w:aliases w:val="WR"/>
    <w:basedOn w:val="OPCParaBase"/>
    <w:rsid w:val="00AD1A0E"/>
    <w:pPr>
      <w:spacing w:before="240" w:line="240" w:lineRule="auto"/>
      <w:ind w:left="284" w:hanging="284"/>
    </w:pPr>
    <w:rPr>
      <w:b/>
      <w:i/>
      <w:kern w:val="28"/>
      <w:sz w:val="24"/>
    </w:rPr>
  </w:style>
  <w:style w:type="paragraph" w:customStyle="1" w:styleId="notepara">
    <w:name w:val="note(para)"/>
    <w:aliases w:val="na"/>
    <w:basedOn w:val="OPCParaBase"/>
    <w:rsid w:val="00AD1A0E"/>
    <w:pPr>
      <w:spacing w:before="40" w:line="198" w:lineRule="exact"/>
      <w:ind w:left="2354" w:hanging="369"/>
    </w:pPr>
    <w:rPr>
      <w:sz w:val="18"/>
    </w:rPr>
  </w:style>
  <w:style w:type="paragraph" w:styleId="Footer">
    <w:name w:val="footer"/>
    <w:link w:val="FooterChar"/>
    <w:rsid w:val="00AD1A0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D1A0E"/>
    <w:rPr>
      <w:rFonts w:eastAsia="Times New Roman" w:cs="Times New Roman"/>
      <w:sz w:val="22"/>
      <w:szCs w:val="24"/>
      <w:lang w:eastAsia="en-AU"/>
    </w:rPr>
  </w:style>
  <w:style w:type="character" w:styleId="LineNumber">
    <w:name w:val="line number"/>
    <w:basedOn w:val="OPCCharBase"/>
    <w:uiPriority w:val="99"/>
    <w:semiHidden/>
    <w:unhideWhenUsed/>
    <w:rsid w:val="00AD1A0E"/>
    <w:rPr>
      <w:sz w:val="16"/>
    </w:rPr>
  </w:style>
  <w:style w:type="table" w:customStyle="1" w:styleId="CFlag">
    <w:name w:val="CFlag"/>
    <w:basedOn w:val="TableNormal"/>
    <w:uiPriority w:val="99"/>
    <w:rsid w:val="00AD1A0E"/>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AD1A0E"/>
    <w:rPr>
      <w:b/>
      <w:sz w:val="28"/>
      <w:szCs w:val="28"/>
    </w:rPr>
  </w:style>
  <w:style w:type="paragraph" w:customStyle="1" w:styleId="NotesHeading2">
    <w:name w:val="NotesHeading 2"/>
    <w:basedOn w:val="OPCParaBase"/>
    <w:next w:val="Normal"/>
    <w:rsid w:val="00AD1A0E"/>
    <w:rPr>
      <w:b/>
      <w:sz w:val="28"/>
      <w:szCs w:val="28"/>
    </w:rPr>
  </w:style>
  <w:style w:type="paragraph" w:customStyle="1" w:styleId="SignCoverPageEnd">
    <w:name w:val="SignCoverPageEnd"/>
    <w:basedOn w:val="OPCParaBase"/>
    <w:next w:val="Normal"/>
    <w:rsid w:val="00AD1A0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D1A0E"/>
    <w:pPr>
      <w:pBdr>
        <w:top w:val="single" w:sz="4" w:space="1" w:color="auto"/>
      </w:pBdr>
      <w:spacing w:before="360"/>
      <w:ind w:right="397"/>
      <w:jc w:val="both"/>
    </w:pPr>
  </w:style>
  <w:style w:type="paragraph" w:customStyle="1" w:styleId="Paragraphsub-sub-sub">
    <w:name w:val="Paragraph(sub-sub-sub)"/>
    <w:aliases w:val="aaaa"/>
    <w:basedOn w:val="OPCParaBase"/>
    <w:rsid w:val="00AD1A0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D1A0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D1A0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D1A0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D1A0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D1A0E"/>
    <w:pPr>
      <w:spacing w:before="120"/>
    </w:pPr>
  </w:style>
  <w:style w:type="paragraph" w:customStyle="1" w:styleId="TableTextEndNotes">
    <w:name w:val="TableTextEndNotes"/>
    <w:aliases w:val="Tten"/>
    <w:basedOn w:val="Normal"/>
    <w:rsid w:val="00AD1A0E"/>
    <w:pPr>
      <w:spacing w:before="60" w:line="240" w:lineRule="auto"/>
    </w:pPr>
    <w:rPr>
      <w:rFonts w:cs="Arial"/>
      <w:sz w:val="20"/>
      <w:szCs w:val="22"/>
    </w:rPr>
  </w:style>
  <w:style w:type="paragraph" w:customStyle="1" w:styleId="TableHeading">
    <w:name w:val="TableHeading"/>
    <w:aliases w:val="th"/>
    <w:basedOn w:val="OPCParaBase"/>
    <w:next w:val="Tabletext"/>
    <w:rsid w:val="00AD1A0E"/>
    <w:pPr>
      <w:keepNext/>
      <w:spacing w:before="60" w:line="240" w:lineRule="atLeast"/>
    </w:pPr>
    <w:rPr>
      <w:b/>
      <w:sz w:val="20"/>
    </w:rPr>
  </w:style>
  <w:style w:type="paragraph" w:customStyle="1" w:styleId="NoteToSubpara">
    <w:name w:val="NoteToSubpara"/>
    <w:aliases w:val="nts"/>
    <w:basedOn w:val="OPCParaBase"/>
    <w:rsid w:val="00AD1A0E"/>
    <w:pPr>
      <w:spacing w:before="40" w:line="198" w:lineRule="exact"/>
      <w:ind w:left="2835" w:hanging="709"/>
    </w:pPr>
    <w:rPr>
      <w:sz w:val="18"/>
    </w:rPr>
  </w:style>
  <w:style w:type="paragraph" w:customStyle="1" w:styleId="ENoteTableHeading">
    <w:name w:val="ENoteTableHeading"/>
    <w:aliases w:val="enth"/>
    <w:basedOn w:val="OPCParaBase"/>
    <w:rsid w:val="00AD1A0E"/>
    <w:pPr>
      <w:keepNext/>
      <w:spacing w:before="60" w:line="240" w:lineRule="atLeast"/>
    </w:pPr>
    <w:rPr>
      <w:rFonts w:ascii="Arial" w:hAnsi="Arial"/>
      <w:b/>
      <w:sz w:val="16"/>
    </w:rPr>
  </w:style>
  <w:style w:type="paragraph" w:customStyle="1" w:styleId="ENoteTTi">
    <w:name w:val="ENoteTTi"/>
    <w:aliases w:val="entti"/>
    <w:basedOn w:val="OPCParaBase"/>
    <w:rsid w:val="00AD1A0E"/>
    <w:pPr>
      <w:keepNext/>
      <w:spacing w:before="60" w:line="240" w:lineRule="atLeast"/>
      <w:ind w:left="170"/>
    </w:pPr>
    <w:rPr>
      <w:sz w:val="16"/>
    </w:rPr>
  </w:style>
  <w:style w:type="paragraph" w:customStyle="1" w:styleId="ENotesHeading1">
    <w:name w:val="ENotesHeading 1"/>
    <w:aliases w:val="Enh1"/>
    <w:basedOn w:val="OPCParaBase"/>
    <w:next w:val="Normal"/>
    <w:rsid w:val="00AD1A0E"/>
    <w:pPr>
      <w:spacing w:before="120"/>
      <w:outlineLvl w:val="1"/>
    </w:pPr>
    <w:rPr>
      <w:b/>
      <w:sz w:val="28"/>
      <w:szCs w:val="28"/>
    </w:rPr>
  </w:style>
  <w:style w:type="paragraph" w:customStyle="1" w:styleId="ENotesHeading2">
    <w:name w:val="ENotesHeading 2"/>
    <w:aliases w:val="Enh2"/>
    <w:basedOn w:val="OPCParaBase"/>
    <w:next w:val="Normal"/>
    <w:rsid w:val="00AD1A0E"/>
    <w:pPr>
      <w:spacing w:before="120" w:after="120"/>
      <w:outlineLvl w:val="2"/>
    </w:pPr>
    <w:rPr>
      <w:b/>
      <w:sz w:val="24"/>
      <w:szCs w:val="28"/>
    </w:rPr>
  </w:style>
  <w:style w:type="paragraph" w:customStyle="1" w:styleId="ENoteTTIndentHeading">
    <w:name w:val="ENoteTTIndentHeading"/>
    <w:aliases w:val="enTTHi"/>
    <w:basedOn w:val="OPCParaBase"/>
    <w:rsid w:val="00AD1A0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D1A0E"/>
    <w:pPr>
      <w:spacing w:before="60" w:line="240" w:lineRule="atLeast"/>
    </w:pPr>
    <w:rPr>
      <w:sz w:val="16"/>
    </w:rPr>
  </w:style>
  <w:style w:type="paragraph" w:customStyle="1" w:styleId="MadeunderText">
    <w:name w:val="MadeunderText"/>
    <w:basedOn w:val="OPCParaBase"/>
    <w:next w:val="Normal"/>
    <w:rsid w:val="00AD1A0E"/>
    <w:pPr>
      <w:spacing w:before="240"/>
    </w:pPr>
    <w:rPr>
      <w:sz w:val="24"/>
      <w:szCs w:val="24"/>
    </w:rPr>
  </w:style>
  <w:style w:type="paragraph" w:customStyle="1" w:styleId="ENotesHeading3">
    <w:name w:val="ENotesHeading 3"/>
    <w:aliases w:val="Enh3"/>
    <w:basedOn w:val="OPCParaBase"/>
    <w:next w:val="Normal"/>
    <w:rsid w:val="00AD1A0E"/>
    <w:pPr>
      <w:keepNext/>
      <w:spacing w:before="120" w:line="240" w:lineRule="auto"/>
      <w:outlineLvl w:val="4"/>
    </w:pPr>
    <w:rPr>
      <w:b/>
      <w:szCs w:val="24"/>
    </w:rPr>
  </w:style>
  <w:style w:type="paragraph" w:customStyle="1" w:styleId="SubPartCASA">
    <w:name w:val="SubPart(CASA)"/>
    <w:aliases w:val="csp"/>
    <w:basedOn w:val="OPCParaBase"/>
    <w:next w:val="ActHead3"/>
    <w:rsid w:val="00AD1A0E"/>
    <w:pPr>
      <w:keepNext/>
      <w:keepLines/>
      <w:spacing w:before="280"/>
      <w:outlineLvl w:val="1"/>
    </w:pPr>
    <w:rPr>
      <w:b/>
      <w:kern w:val="28"/>
      <w:sz w:val="32"/>
    </w:rPr>
  </w:style>
  <w:style w:type="character" w:customStyle="1" w:styleId="CharSubPartTextCASA">
    <w:name w:val="CharSubPartText(CASA)"/>
    <w:basedOn w:val="OPCCharBase"/>
    <w:uiPriority w:val="1"/>
    <w:rsid w:val="00AD1A0E"/>
  </w:style>
  <w:style w:type="character" w:customStyle="1" w:styleId="CharSubPartNoCASA">
    <w:name w:val="CharSubPartNo(CASA)"/>
    <w:basedOn w:val="OPCCharBase"/>
    <w:uiPriority w:val="1"/>
    <w:rsid w:val="00AD1A0E"/>
  </w:style>
  <w:style w:type="paragraph" w:customStyle="1" w:styleId="ENoteTTIndentHeadingSub">
    <w:name w:val="ENoteTTIndentHeadingSub"/>
    <w:aliases w:val="enTTHis"/>
    <w:basedOn w:val="OPCParaBase"/>
    <w:rsid w:val="00AD1A0E"/>
    <w:pPr>
      <w:keepNext/>
      <w:spacing w:before="60" w:line="240" w:lineRule="atLeast"/>
      <w:ind w:left="340"/>
    </w:pPr>
    <w:rPr>
      <w:b/>
      <w:sz w:val="16"/>
    </w:rPr>
  </w:style>
  <w:style w:type="paragraph" w:customStyle="1" w:styleId="ENoteTTiSub">
    <w:name w:val="ENoteTTiSub"/>
    <w:aliases w:val="enttis"/>
    <w:basedOn w:val="OPCParaBase"/>
    <w:rsid w:val="00AD1A0E"/>
    <w:pPr>
      <w:keepNext/>
      <w:spacing w:before="60" w:line="240" w:lineRule="atLeast"/>
      <w:ind w:left="340"/>
    </w:pPr>
    <w:rPr>
      <w:sz w:val="16"/>
    </w:rPr>
  </w:style>
  <w:style w:type="paragraph" w:customStyle="1" w:styleId="SubDivisionMigration">
    <w:name w:val="SubDivisionMigration"/>
    <w:aliases w:val="sdm"/>
    <w:basedOn w:val="OPCParaBase"/>
    <w:rsid w:val="00AD1A0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D1A0E"/>
    <w:pPr>
      <w:keepNext/>
      <w:keepLines/>
      <w:spacing w:before="240" w:line="240" w:lineRule="auto"/>
      <w:ind w:left="1134" w:hanging="1134"/>
    </w:pPr>
    <w:rPr>
      <w:b/>
      <w:sz w:val="28"/>
    </w:rPr>
  </w:style>
  <w:style w:type="table" w:styleId="TableGrid">
    <w:name w:val="Table Grid"/>
    <w:basedOn w:val="TableNormal"/>
    <w:uiPriority w:val="59"/>
    <w:rsid w:val="00AD1A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AD1A0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AD1A0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D1A0E"/>
    <w:rPr>
      <w:sz w:val="22"/>
    </w:rPr>
  </w:style>
  <w:style w:type="paragraph" w:customStyle="1" w:styleId="SOTextNote">
    <w:name w:val="SO TextNote"/>
    <w:aliases w:val="sont"/>
    <w:basedOn w:val="SOText"/>
    <w:qFormat/>
    <w:rsid w:val="00AD1A0E"/>
    <w:pPr>
      <w:spacing w:before="122" w:line="198" w:lineRule="exact"/>
      <w:ind w:left="1843" w:hanging="709"/>
    </w:pPr>
    <w:rPr>
      <w:sz w:val="18"/>
    </w:rPr>
  </w:style>
  <w:style w:type="paragraph" w:customStyle="1" w:styleId="SOPara">
    <w:name w:val="SO Para"/>
    <w:aliases w:val="soa"/>
    <w:basedOn w:val="SOText"/>
    <w:link w:val="SOParaChar"/>
    <w:qFormat/>
    <w:rsid w:val="00AD1A0E"/>
    <w:pPr>
      <w:tabs>
        <w:tab w:val="right" w:pos="1786"/>
      </w:tabs>
      <w:spacing w:before="40"/>
      <w:ind w:left="2070" w:hanging="936"/>
    </w:pPr>
  </w:style>
  <w:style w:type="character" w:customStyle="1" w:styleId="SOParaChar">
    <w:name w:val="SO Para Char"/>
    <w:aliases w:val="soa Char"/>
    <w:basedOn w:val="DefaultParagraphFont"/>
    <w:link w:val="SOPara"/>
    <w:rsid w:val="00AD1A0E"/>
    <w:rPr>
      <w:sz w:val="22"/>
    </w:rPr>
  </w:style>
  <w:style w:type="paragraph" w:customStyle="1" w:styleId="FileName">
    <w:name w:val="FileName"/>
    <w:basedOn w:val="Normal"/>
    <w:rsid w:val="00AD1A0E"/>
  </w:style>
  <w:style w:type="paragraph" w:customStyle="1" w:styleId="SOHeadBold">
    <w:name w:val="SO HeadBold"/>
    <w:aliases w:val="sohb"/>
    <w:basedOn w:val="SOText"/>
    <w:next w:val="SOText"/>
    <w:link w:val="SOHeadBoldChar"/>
    <w:qFormat/>
    <w:rsid w:val="00AD1A0E"/>
    <w:rPr>
      <w:b/>
    </w:rPr>
  </w:style>
  <w:style w:type="character" w:customStyle="1" w:styleId="SOHeadBoldChar">
    <w:name w:val="SO HeadBold Char"/>
    <w:aliases w:val="sohb Char"/>
    <w:basedOn w:val="DefaultParagraphFont"/>
    <w:link w:val="SOHeadBold"/>
    <w:rsid w:val="00AD1A0E"/>
    <w:rPr>
      <w:b/>
      <w:sz w:val="22"/>
    </w:rPr>
  </w:style>
  <w:style w:type="paragraph" w:customStyle="1" w:styleId="SOHeadItalic">
    <w:name w:val="SO HeadItalic"/>
    <w:aliases w:val="sohi"/>
    <w:basedOn w:val="SOText"/>
    <w:next w:val="SOText"/>
    <w:link w:val="SOHeadItalicChar"/>
    <w:qFormat/>
    <w:rsid w:val="00AD1A0E"/>
    <w:rPr>
      <w:i/>
    </w:rPr>
  </w:style>
  <w:style w:type="character" w:customStyle="1" w:styleId="SOHeadItalicChar">
    <w:name w:val="SO HeadItalic Char"/>
    <w:aliases w:val="sohi Char"/>
    <w:basedOn w:val="DefaultParagraphFont"/>
    <w:link w:val="SOHeadItalic"/>
    <w:rsid w:val="00AD1A0E"/>
    <w:rPr>
      <w:i/>
      <w:sz w:val="22"/>
    </w:rPr>
  </w:style>
  <w:style w:type="paragraph" w:customStyle="1" w:styleId="SOBullet">
    <w:name w:val="SO Bullet"/>
    <w:aliases w:val="sotb"/>
    <w:basedOn w:val="SOText"/>
    <w:link w:val="SOBulletChar"/>
    <w:qFormat/>
    <w:rsid w:val="00AD1A0E"/>
    <w:pPr>
      <w:ind w:left="1559" w:hanging="425"/>
    </w:pPr>
  </w:style>
  <w:style w:type="character" w:customStyle="1" w:styleId="SOBulletChar">
    <w:name w:val="SO Bullet Char"/>
    <w:aliases w:val="sotb Char"/>
    <w:basedOn w:val="DefaultParagraphFont"/>
    <w:link w:val="SOBullet"/>
    <w:rsid w:val="00AD1A0E"/>
    <w:rPr>
      <w:sz w:val="22"/>
    </w:rPr>
  </w:style>
  <w:style w:type="paragraph" w:customStyle="1" w:styleId="SOBulletNote">
    <w:name w:val="SO BulletNote"/>
    <w:aliases w:val="sonb"/>
    <w:basedOn w:val="SOTextNote"/>
    <w:link w:val="SOBulletNoteChar"/>
    <w:qFormat/>
    <w:rsid w:val="00AD1A0E"/>
    <w:pPr>
      <w:tabs>
        <w:tab w:val="left" w:pos="1560"/>
      </w:tabs>
      <w:ind w:left="2268" w:hanging="1134"/>
    </w:pPr>
  </w:style>
  <w:style w:type="character" w:customStyle="1" w:styleId="SOBulletNoteChar">
    <w:name w:val="SO BulletNote Char"/>
    <w:aliases w:val="sonb Char"/>
    <w:basedOn w:val="DefaultParagraphFont"/>
    <w:link w:val="SOBulletNote"/>
    <w:rsid w:val="00AD1A0E"/>
    <w:rPr>
      <w:sz w:val="18"/>
    </w:rPr>
  </w:style>
  <w:style w:type="paragraph" w:customStyle="1" w:styleId="SOText2">
    <w:name w:val="SO Text2"/>
    <w:aliases w:val="sot2"/>
    <w:basedOn w:val="Normal"/>
    <w:next w:val="SOText"/>
    <w:link w:val="SOText2Char"/>
    <w:rsid w:val="00AD1A0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D1A0E"/>
    <w:rPr>
      <w:sz w:val="22"/>
    </w:rPr>
  </w:style>
  <w:style w:type="character" w:customStyle="1" w:styleId="ItemHeadChar">
    <w:name w:val="ItemHead Char"/>
    <w:aliases w:val="ih Char"/>
    <w:basedOn w:val="DefaultParagraphFont"/>
    <w:link w:val="ItemHead"/>
    <w:rsid w:val="00622645"/>
    <w:rPr>
      <w:rFonts w:ascii="Arial" w:eastAsia="Times New Roman" w:hAnsi="Arial" w:cs="Times New Roman"/>
      <w:b/>
      <w:kern w:val="28"/>
      <w:sz w:val="24"/>
      <w:lang w:eastAsia="en-AU"/>
    </w:rPr>
  </w:style>
  <w:style w:type="character" w:customStyle="1" w:styleId="paragraphChar">
    <w:name w:val="paragraph Char"/>
    <w:aliases w:val="a Char"/>
    <w:link w:val="paragraph"/>
    <w:rsid w:val="00622645"/>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622645"/>
    <w:rPr>
      <w:rFonts w:eastAsia="Times New Roman" w:cs="Times New Roman"/>
      <w:sz w:val="22"/>
      <w:lang w:eastAsia="en-AU"/>
    </w:rPr>
  </w:style>
  <w:style w:type="character" w:customStyle="1" w:styleId="notetextChar">
    <w:name w:val="note(text) Char"/>
    <w:aliases w:val="n Char"/>
    <w:link w:val="notetext"/>
    <w:rsid w:val="00622645"/>
    <w:rPr>
      <w:rFonts w:eastAsia="Times New Roman" w:cs="Times New Roman"/>
      <w:sz w:val="18"/>
      <w:lang w:eastAsia="en-AU"/>
    </w:rPr>
  </w:style>
  <w:style w:type="character" w:customStyle="1" w:styleId="Heading1Char">
    <w:name w:val="Heading 1 Char"/>
    <w:basedOn w:val="DefaultParagraphFont"/>
    <w:link w:val="Heading1"/>
    <w:uiPriority w:val="9"/>
    <w:rsid w:val="00D57E2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57E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57E2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57E2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57E2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57E2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57E2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57E2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7E24"/>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D57E24"/>
    <w:pPr>
      <w:spacing w:before="800"/>
    </w:pPr>
  </w:style>
  <w:style w:type="character" w:customStyle="1" w:styleId="OPCParaBaseChar">
    <w:name w:val="OPCParaBase Char"/>
    <w:basedOn w:val="DefaultParagraphFont"/>
    <w:link w:val="OPCParaBase"/>
    <w:rsid w:val="00D57E24"/>
    <w:rPr>
      <w:rFonts w:eastAsia="Times New Roman" w:cs="Times New Roman"/>
      <w:sz w:val="22"/>
      <w:lang w:eastAsia="en-AU"/>
    </w:rPr>
  </w:style>
  <w:style w:type="character" w:customStyle="1" w:styleId="ShortTChar">
    <w:name w:val="ShortT Char"/>
    <w:basedOn w:val="OPCParaBaseChar"/>
    <w:link w:val="ShortT"/>
    <w:rsid w:val="00D57E24"/>
    <w:rPr>
      <w:rFonts w:eastAsia="Times New Roman" w:cs="Times New Roman"/>
      <w:b/>
      <w:sz w:val="40"/>
      <w:lang w:eastAsia="en-AU"/>
    </w:rPr>
  </w:style>
  <w:style w:type="character" w:customStyle="1" w:styleId="ShortTP1Char">
    <w:name w:val="ShortTP1 Char"/>
    <w:basedOn w:val="ShortTChar"/>
    <w:link w:val="ShortTP1"/>
    <w:rsid w:val="00D57E24"/>
    <w:rPr>
      <w:rFonts w:eastAsia="Times New Roman" w:cs="Times New Roman"/>
      <w:b/>
      <w:sz w:val="40"/>
      <w:lang w:eastAsia="en-AU"/>
    </w:rPr>
  </w:style>
  <w:style w:type="paragraph" w:customStyle="1" w:styleId="ActNoP1">
    <w:name w:val="ActNoP1"/>
    <w:basedOn w:val="Actno"/>
    <w:link w:val="ActNoP1Char"/>
    <w:rsid w:val="00D57E24"/>
    <w:pPr>
      <w:spacing w:before="800"/>
    </w:pPr>
    <w:rPr>
      <w:sz w:val="28"/>
    </w:rPr>
  </w:style>
  <w:style w:type="character" w:customStyle="1" w:styleId="ActnoChar">
    <w:name w:val="Actno Char"/>
    <w:basedOn w:val="ShortTChar"/>
    <w:link w:val="Actno"/>
    <w:rsid w:val="00D57E24"/>
    <w:rPr>
      <w:rFonts w:eastAsia="Times New Roman" w:cs="Times New Roman"/>
      <w:b/>
      <w:sz w:val="40"/>
      <w:lang w:eastAsia="en-AU"/>
    </w:rPr>
  </w:style>
  <w:style w:type="character" w:customStyle="1" w:styleId="ActNoP1Char">
    <w:name w:val="ActNoP1 Char"/>
    <w:basedOn w:val="ActnoChar"/>
    <w:link w:val="ActNoP1"/>
    <w:rsid w:val="00D57E24"/>
    <w:rPr>
      <w:rFonts w:eastAsia="Times New Roman" w:cs="Times New Roman"/>
      <w:b/>
      <w:sz w:val="28"/>
      <w:lang w:eastAsia="en-AU"/>
    </w:rPr>
  </w:style>
  <w:style w:type="paragraph" w:customStyle="1" w:styleId="ShortTCP">
    <w:name w:val="ShortTCP"/>
    <w:basedOn w:val="ShortT"/>
    <w:link w:val="ShortTCPChar"/>
    <w:rsid w:val="00D57E24"/>
  </w:style>
  <w:style w:type="character" w:customStyle="1" w:styleId="ShortTCPChar">
    <w:name w:val="ShortTCP Char"/>
    <w:basedOn w:val="ShortTChar"/>
    <w:link w:val="ShortTCP"/>
    <w:rsid w:val="00D57E24"/>
    <w:rPr>
      <w:rFonts w:eastAsia="Times New Roman" w:cs="Times New Roman"/>
      <w:b/>
      <w:sz w:val="40"/>
      <w:lang w:eastAsia="en-AU"/>
    </w:rPr>
  </w:style>
  <w:style w:type="paragraph" w:customStyle="1" w:styleId="ActNoCP">
    <w:name w:val="ActNoCP"/>
    <w:basedOn w:val="Actno"/>
    <w:link w:val="ActNoCPChar"/>
    <w:rsid w:val="00D57E24"/>
    <w:pPr>
      <w:spacing w:before="400"/>
    </w:pPr>
  </w:style>
  <w:style w:type="character" w:customStyle="1" w:styleId="ActNoCPChar">
    <w:name w:val="ActNoCP Char"/>
    <w:basedOn w:val="ActnoChar"/>
    <w:link w:val="ActNoCP"/>
    <w:rsid w:val="00D57E24"/>
    <w:rPr>
      <w:rFonts w:eastAsia="Times New Roman" w:cs="Times New Roman"/>
      <w:b/>
      <w:sz w:val="40"/>
      <w:lang w:eastAsia="en-AU"/>
    </w:rPr>
  </w:style>
  <w:style w:type="paragraph" w:customStyle="1" w:styleId="AssentBk">
    <w:name w:val="AssentBk"/>
    <w:basedOn w:val="Normal"/>
    <w:rsid w:val="00D57E24"/>
    <w:pPr>
      <w:spacing w:line="240" w:lineRule="auto"/>
    </w:pPr>
    <w:rPr>
      <w:rFonts w:eastAsia="Times New Roman" w:cs="Times New Roman"/>
      <w:sz w:val="20"/>
      <w:lang w:eastAsia="en-AU"/>
    </w:rPr>
  </w:style>
  <w:style w:type="paragraph" w:customStyle="1" w:styleId="AssentDt">
    <w:name w:val="AssentDt"/>
    <w:basedOn w:val="Normal"/>
    <w:rsid w:val="00851C0A"/>
    <w:pPr>
      <w:spacing w:line="240" w:lineRule="auto"/>
    </w:pPr>
    <w:rPr>
      <w:rFonts w:eastAsia="Times New Roman" w:cs="Times New Roman"/>
      <w:sz w:val="20"/>
      <w:lang w:eastAsia="en-AU"/>
    </w:rPr>
  </w:style>
  <w:style w:type="paragraph" w:customStyle="1" w:styleId="2ndRd">
    <w:name w:val="2ndRd"/>
    <w:basedOn w:val="Normal"/>
    <w:rsid w:val="00851C0A"/>
    <w:pPr>
      <w:spacing w:line="240" w:lineRule="auto"/>
    </w:pPr>
    <w:rPr>
      <w:rFonts w:eastAsia="Times New Roman" w:cs="Times New Roman"/>
      <w:sz w:val="20"/>
      <w:lang w:eastAsia="en-AU"/>
    </w:rPr>
  </w:style>
  <w:style w:type="paragraph" w:customStyle="1" w:styleId="ScalePlusRef">
    <w:name w:val="ScalePlusRef"/>
    <w:basedOn w:val="Normal"/>
    <w:rsid w:val="00851C0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786</Words>
  <Characters>4483</Characters>
  <Application>Microsoft Office Word</Application>
  <DocSecurity>0</DocSecurity>
  <PresentationFormat/>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2015-07-06T06:29:00Z</dcterms:created>
  <dcterms:modified xsi:type="dcterms:W3CDTF">2015-07-06T06:37:00Z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Social Services Legislation Amendment (Defined Benefit Income Streams) Act 2015</vt:lpwstr>
  </property>
  <property fmtid="{D5CDD505-2E9C-101B-9397-08002B2CF9AE}" pid="3" name="Actno">
    <vt:lpwstr>No. 107, 2015</vt:lpwstr>
  </property>
</Properties>
</file>