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4" w:rsidRDefault="001718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8" o:title=""/>
          </v:shape>
        </w:pict>
      </w:r>
    </w:p>
    <w:p w:rsidR="00AC3F84" w:rsidRDefault="00AC3F84"/>
    <w:p w:rsidR="00AC3F84" w:rsidRDefault="00AC3F84" w:rsidP="00AC3F84">
      <w:pPr>
        <w:spacing w:line="240" w:lineRule="auto"/>
      </w:pPr>
    </w:p>
    <w:p w:rsidR="00AC3F84" w:rsidRDefault="00AC3F84" w:rsidP="00AC3F84"/>
    <w:p w:rsidR="00AC3F84" w:rsidRDefault="00AC3F84" w:rsidP="00AC3F84"/>
    <w:p w:rsidR="00AC3F84" w:rsidRDefault="00AC3F84" w:rsidP="00AC3F84"/>
    <w:p w:rsidR="00AC3F84" w:rsidRDefault="00AC3F84" w:rsidP="00AC3F84"/>
    <w:p w:rsidR="0048364F" w:rsidRPr="0079356A" w:rsidRDefault="005879C7" w:rsidP="0048364F">
      <w:pPr>
        <w:pStyle w:val="ShortT"/>
      </w:pPr>
      <w:r w:rsidRPr="0079356A">
        <w:t xml:space="preserve">Social Services Legislation Amendment (Fair and Sustainable Pensions) </w:t>
      </w:r>
      <w:r w:rsidR="00AC3F84">
        <w:t>Act</w:t>
      </w:r>
      <w:r w:rsidRPr="0079356A">
        <w:t xml:space="preserve"> 2015</w:t>
      </w:r>
    </w:p>
    <w:p w:rsidR="0048364F" w:rsidRPr="0079356A" w:rsidRDefault="0048364F" w:rsidP="0048364F"/>
    <w:p w:rsidR="0048364F" w:rsidRPr="0079356A" w:rsidRDefault="00C164CA" w:rsidP="00AC3F84">
      <w:pPr>
        <w:pStyle w:val="Actno"/>
        <w:spacing w:before="400"/>
      </w:pPr>
      <w:r w:rsidRPr="0079356A">
        <w:t>No.</w:t>
      </w:r>
      <w:r w:rsidR="00041BB1">
        <w:t xml:space="preserve"> 110</w:t>
      </w:r>
      <w:r w:rsidRPr="0079356A">
        <w:t>, 201</w:t>
      </w:r>
      <w:r w:rsidR="00F92D35" w:rsidRPr="0079356A">
        <w:t>5</w:t>
      </w:r>
    </w:p>
    <w:p w:rsidR="0048364F" w:rsidRPr="0079356A" w:rsidRDefault="0048364F" w:rsidP="0048364F"/>
    <w:p w:rsidR="00AC3F84" w:rsidRDefault="00AC3F84" w:rsidP="00AC3F84"/>
    <w:p w:rsidR="00AC3F84" w:rsidRDefault="00AC3F84" w:rsidP="00AC3F84"/>
    <w:p w:rsidR="00AC3F84" w:rsidRDefault="00AC3F84" w:rsidP="00AC3F84"/>
    <w:p w:rsidR="00AC3F84" w:rsidRDefault="00AC3F84" w:rsidP="00AC3F84"/>
    <w:p w:rsidR="0048364F" w:rsidRPr="0079356A" w:rsidRDefault="00AC3F84" w:rsidP="0048364F">
      <w:pPr>
        <w:pStyle w:val="LongT"/>
      </w:pPr>
      <w:r>
        <w:t>An Act</w:t>
      </w:r>
      <w:r w:rsidR="007B4C23" w:rsidRPr="0079356A">
        <w:t xml:space="preserve"> to amend the law relating to social security</w:t>
      </w:r>
      <w:r w:rsidR="00BD0E87" w:rsidRPr="0079356A">
        <w:t xml:space="preserve"> and</w:t>
      </w:r>
      <w:r w:rsidR="007B4C23" w:rsidRPr="0079356A">
        <w:t xml:space="preserve"> veterans’ entitlements, and for related purposes</w:t>
      </w:r>
    </w:p>
    <w:p w:rsidR="0048364F" w:rsidRPr="0079356A" w:rsidRDefault="0048364F" w:rsidP="0048364F">
      <w:pPr>
        <w:pStyle w:val="Header"/>
        <w:tabs>
          <w:tab w:val="clear" w:pos="4150"/>
          <w:tab w:val="clear" w:pos="8307"/>
        </w:tabs>
      </w:pPr>
      <w:r w:rsidRPr="0079356A">
        <w:rPr>
          <w:rStyle w:val="CharAmSchNo"/>
        </w:rPr>
        <w:t xml:space="preserve"> </w:t>
      </w:r>
      <w:r w:rsidRPr="0079356A">
        <w:rPr>
          <w:rStyle w:val="CharAmSchText"/>
        </w:rPr>
        <w:t xml:space="preserve"> </w:t>
      </w:r>
    </w:p>
    <w:p w:rsidR="0048364F" w:rsidRPr="0079356A" w:rsidRDefault="0048364F" w:rsidP="0048364F">
      <w:pPr>
        <w:pStyle w:val="Header"/>
        <w:tabs>
          <w:tab w:val="clear" w:pos="4150"/>
          <w:tab w:val="clear" w:pos="8307"/>
        </w:tabs>
      </w:pPr>
      <w:r w:rsidRPr="0079356A">
        <w:rPr>
          <w:rStyle w:val="CharAmPartNo"/>
        </w:rPr>
        <w:t xml:space="preserve"> </w:t>
      </w:r>
      <w:r w:rsidRPr="0079356A">
        <w:rPr>
          <w:rStyle w:val="CharAmPartText"/>
        </w:rPr>
        <w:t xml:space="preserve"> </w:t>
      </w:r>
    </w:p>
    <w:p w:rsidR="0048364F" w:rsidRPr="0079356A" w:rsidRDefault="0048364F" w:rsidP="0048364F">
      <w:pPr>
        <w:sectPr w:rsidR="0048364F" w:rsidRPr="0079356A" w:rsidSect="00AC3F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79356A" w:rsidRDefault="0048364F" w:rsidP="00D32068">
      <w:pPr>
        <w:rPr>
          <w:sz w:val="36"/>
        </w:rPr>
      </w:pPr>
      <w:r w:rsidRPr="0079356A">
        <w:rPr>
          <w:sz w:val="36"/>
        </w:rPr>
        <w:lastRenderedPageBreak/>
        <w:t>Contents</w:t>
      </w:r>
    </w:p>
    <w:bookmarkStart w:id="0" w:name="BKCheck15B_1"/>
    <w:bookmarkEnd w:id="0"/>
    <w:p w:rsidR="00041BB1" w:rsidRDefault="00041BB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041BB1">
        <w:rPr>
          <w:noProof/>
        </w:rPr>
        <w:tab/>
      </w:r>
      <w:r w:rsidRPr="00041BB1">
        <w:rPr>
          <w:noProof/>
        </w:rPr>
        <w:fldChar w:fldCharType="begin"/>
      </w:r>
      <w:r w:rsidRPr="00041BB1">
        <w:rPr>
          <w:noProof/>
        </w:rPr>
        <w:instrText xml:space="preserve"> PAGEREF _Toc424021875 \h </w:instrText>
      </w:r>
      <w:r w:rsidRPr="00041BB1">
        <w:rPr>
          <w:noProof/>
        </w:rPr>
      </w:r>
      <w:r w:rsidRPr="00041BB1">
        <w:rPr>
          <w:noProof/>
        </w:rPr>
        <w:fldChar w:fldCharType="separate"/>
      </w:r>
      <w:r w:rsidR="001718E7">
        <w:rPr>
          <w:noProof/>
        </w:rPr>
        <w:t>1</w:t>
      </w:r>
      <w:r w:rsidRPr="00041BB1">
        <w:rPr>
          <w:noProof/>
        </w:rPr>
        <w:fldChar w:fldCharType="end"/>
      </w:r>
    </w:p>
    <w:p w:rsidR="00041BB1" w:rsidRDefault="00041BB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41BB1">
        <w:rPr>
          <w:noProof/>
        </w:rPr>
        <w:tab/>
      </w:r>
      <w:r w:rsidRPr="00041BB1">
        <w:rPr>
          <w:noProof/>
        </w:rPr>
        <w:fldChar w:fldCharType="begin"/>
      </w:r>
      <w:r w:rsidRPr="00041BB1">
        <w:rPr>
          <w:noProof/>
        </w:rPr>
        <w:instrText xml:space="preserve"> PAGEREF _Toc424021876 \h </w:instrText>
      </w:r>
      <w:r w:rsidRPr="00041BB1">
        <w:rPr>
          <w:noProof/>
        </w:rPr>
      </w:r>
      <w:r w:rsidRPr="00041BB1">
        <w:rPr>
          <w:noProof/>
        </w:rPr>
        <w:fldChar w:fldCharType="separate"/>
      </w:r>
      <w:r w:rsidR="001718E7">
        <w:rPr>
          <w:noProof/>
        </w:rPr>
        <w:t>2</w:t>
      </w:r>
      <w:r w:rsidRPr="00041BB1">
        <w:rPr>
          <w:noProof/>
        </w:rPr>
        <w:fldChar w:fldCharType="end"/>
      </w:r>
    </w:p>
    <w:p w:rsidR="00041BB1" w:rsidRDefault="00041BB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bookmarkStart w:id="1" w:name="_GoBack"/>
      <w:bookmarkEnd w:id="1"/>
      <w:r w:rsidRPr="00041BB1">
        <w:rPr>
          <w:noProof/>
        </w:rPr>
        <w:tab/>
      </w:r>
      <w:r w:rsidRPr="00041BB1">
        <w:rPr>
          <w:noProof/>
        </w:rPr>
        <w:fldChar w:fldCharType="begin"/>
      </w:r>
      <w:r w:rsidRPr="00041BB1">
        <w:rPr>
          <w:noProof/>
        </w:rPr>
        <w:instrText xml:space="preserve"> PAGEREF _Toc424021877 \h </w:instrText>
      </w:r>
      <w:r w:rsidRPr="00041BB1">
        <w:rPr>
          <w:noProof/>
        </w:rPr>
      </w:r>
      <w:r w:rsidRPr="00041BB1">
        <w:rPr>
          <w:noProof/>
        </w:rPr>
        <w:fldChar w:fldCharType="separate"/>
      </w:r>
      <w:r w:rsidR="001718E7">
        <w:rPr>
          <w:noProof/>
        </w:rPr>
        <w:t>2</w:t>
      </w:r>
      <w:r w:rsidRPr="00041BB1">
        <w:rPr>
          <w:noProof/>
        </w:rPr>
        <w:fldChar w:fldCharType="end"/>
      </w:r>
    </w:p>
    <w:p w:rsidR="00041BB1" w:rsidRDefault="00041BB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3—Assets test and concession cards</w:t>
      </w:r>
      <w:r w:rsidRPr="00041BB1">
        <w:rPr>
          <w:b w:val="0"/>
          <w:noProof/>
          <w:sz w:val="18"/>
        </w:rPr>
        <w:tab/>
      </w:r>
      <w:r w:rsidRPr="00041BB1">
        <w:rPr>
          <w:b w:val="0"/>
          <w:noProof/>
          <w:sz w:val="18"/>
        </w:rPr>
        <w:fldChar w:fldCharType="begin"/>
      </w:r>
      <w:r w:rsidRPr="00041BB1">
        <w:rPr>
          <w:b w:val="0"/>
          <w:noProof/>
          <w:sz w:val="18"/>
        </w:rPr>
        <w:instrText xml:space="preserve"> PAGEREF _Toc424021878 \h </w:instrText>
      </w:r>
      <w:r w:rsidRPr="00041BB1">
        <w:rPr>
          <w:b w:val="0"/>
          <w:noProof/>
          <w:sz w:val="18"/>
        </w:rPr>
      </w:r>
      <w:r w:rsidRPr="00041BB1">
        <w:rPr>
          <w:b w:val="0"/>
          <w:noProof/>
          <w:sz w:val="18"/>
        </w:rPr>
        <w:fldChar w:fldCharType="separate"/>
      </w:r>
      <w:r w:rsidR="001718E7">
        <w:rPr>
          <w:b w:val="0"/>
          <w:noProof/>
          <w:sz w:val="18"/>
        </w:rPr>
        <w:t>3</w:t>
      </w:r>
      <w:r w:rsidRPr="00041BB1">
        <w:rPr>
          <w:b w:val="0"/>
          <w:noProof/>
          <w:sz w:val="18"/>
        </w:rPr>
        <w:fldChar w:fldCharType="end"/>
      </w:r>
    </w:p>
    <w:p w:rsidR="00041BB1" w:rsidRDefault="00041BB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1—Assets test</w:t>
      </w:r>
      <w:r w:rsidRPr="00041BB1">
        <w:rPr>
          <w:noProof/>
          <w:sz w:val="18"/>
        </w:rPr>
        <w:tab/>
      </w:r>
      <w:r w:rsidRPr="00041BB1">
        <w:rPr>
          <w:noProof/>
          <w:sz w:val="18"/>
        </w:rPr>
        <w:fldChar w:fldCharType="begin"/>
      </w:r>
      <w:r w:rsidRPr="00041BB1">
        <w:rPr>
          <w:noProof/>
          <w:sz w:val="18"/>
        </w:rPr>
        <w:instrText xml:space="preserve"> PAGEREF _Toc424021879 \h </w:instrText>
      </w:r>
      <w:r w:rsidRPr="00041BB1">
        <w:rPr>
          <w:noProof/>
          <w:sz w:val="18"/>
        </w:rPr>
      </w:r>
      <w:r w:rsidRPr="00041BB1">
        <w:rPr>
          <w:noProof/>
          <w:sz w:val="18"/>
        </w:rPr>
        <w:fldChar w:fldCharType="separate"/>
      </w:r>
      <w:r w:rsidR="001718E7">
        <w:rPr>
          <w:noProof/>
          <w:sz w:val="18"/>
        </w:rPr>
        <w:t>3</w:t>
      </w:r>
      <w:r w:rsidRPr="00041BB1">
        <w:rPr>
          <w:noProof/>
          <w:sz w:val="18"/>
        </w:rPr>
        <w:fldChar w:fldCharType="end"/>
      </w:r>
    </w:p>
    <w:p w:rsidR="00041BB1" w:rsidRDefault="00041BB1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1—Main amendments</w:t>
      </w:r>
      <w:r w:rsidRPr="00041BB1">
        <w:rPr>
          <w:noProof/>
          <w:sz w:val="18"/>
        </w:rPr>
        <w:tab/>
      </w:r>
      <w:r w:rsidRPr="00041BB1">
        <w:rPr>
          <w:noProof/>
          <w:sz w:val="18"/>
        </w:rPr>
        <w:fldChar w:fldCharType="begin"/>
      </w:r>
      <w:r w:rsidRPr="00041BB1">
        <w:rPr>
          <w:noProof/>
          <w:sz w:val="18"/>
        </w:rPr>
        <w:instrText xml:space="preserve"> PAGEREF _Toc424021880 \h </w:instrText>
      </w:r>
      <w:r w:rsidRPr="00041BB1">
        <w:rPr>
          <w:noProof/>
          <w:sz w:val="18"/>
        </w:rPr>
      </w:r>
      <w:r w:rsidRPr="00041BB1">
        <w:rPr>
          <w:noProof/>
          <w:sz w:val="18"/>
        </w:rPr>
        <w:fldChar w:fldCharType="separate"/>
      </w:r>
      <w:r w:rsidR="001718E7">
        <w:rPr>
          <w:noProof/>
          <w:sz w:val="18"/>
        </w:rPr>
        <w:t>3</w:t>
      </w:r>
      <w:r w:rsidRPr="00041BB1">
        <w:rPr>
          <w:noProof/>
          <w:sz w:val="18"/>
        </w:rPr>
        <w:fldChar w:fldCharType="end"/>
      </w:r>
    </w:p>
    <w:p w:rsidR="00041BB1" w:rsidRDefault="00041BB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041BB1">
        <w:rPr>
          <w:i w:val="0"/>
          <w:noProof/>
          <w:sz w:val="18"/>
        </w:rPr>
        <w:tab/>
      </w:r>
      <w:r w:rsidRPr="00041BB1">
        <w:rPr>
          <w:i w:val="0"/>
          <w:noProof/>
          <w:sz w:val="18"/>
        </w:rPr>
        <w:fldChar w:fldCharType="begin"/>
      </w:r>
      <w:r w:rsidRPr="00041BB1">
        <w:rPr>
          <w:i w:val="0"/>
          <w:noProof/>
          <w:sz w:val="18"/>
        </w:rPr>
        <w:instrText xml:space="preserve"> PAGEREF _Toc424021881 \h </w:instrText>
      </w:r>
      <w:r w:rsidRPr="00041BB1">
        <w:rPr>
          <w:i w:val="0"/>
          <w:noProof/>
          <w:sz w:val="18"/>
        </w:rPr>
      </w:r>
      <w:r w:rsidRPr="00041BB1">
        <w:rPr>
          <w:i w:val="0"/>
          <w:noProof/>
          <w:sz w:val="18"/>
        </w:rPr>
        <w:fldChar w:fldCharType="separate"/>
      </w:r>
      <w:r w:rsidR="001718E7">
        <w:rPr>
          <w:i w:val="0"/>
          <w:noProof/>
          <w:sz w:val="18"/>
        </w:rPr>
        <w:t>3</w:t>
      </w:r>
      <w:r w:rsidRPr="00041BB1">
        <w:rPr>
          <w:i w:val="0"/>
          <w:noProof/>
          <w:sz w:val="18"/>
        </w:rPr>
        <w:fldChar w:fldCharType="end"/>
      </w:r>
    </w:p>
    <w:p w:rsidR="00041BB1" w:rsidRDefault="00041BB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Veterans’ Entitlements Act 1986</w:t>
      </w:r>
      <w:r w:rsidRPr="00041BB1">
        <w:rPr>
          <w:i w:val="0"/>
          <w:noProof/>
          <w:sz w:val="18"/>
        </w:rPr>
        <w:tab/>
      </w:r>
      <w:r w:rsidRPr="00041BB1">
        <w:rPr>
          <w:i w:val="0"/>
          <w:noProof/>
          <w:sz w:val="18"/>
        </w:rPr>
        <w:fldChar w:fldCharType="begin"/>
      </w:r>
      <w:r w:rsidRPr="00041BB1">
        <w:rPr>
          <w:i w:val="0"/>
          <w:noProof/>
          <w:sz w:val="18"/>
        </w:rPr>
        <w:instrText xml:space="preserve"> PAGEREF _Toc424021882 \h </w:instrText>
      </w:r>
      <w:r w:rsidRPr="00041BB1">
        <w:rPr>
          <w:i w:val="0"/>
          <w:noProof/>
          <w:sz w:val="18"/>
        </w:rPr>
      </w:r>
      <w:r w:rsidRPr="00041BB1">
        <w:rPr>
          <w:i w:val="0"/>
          <w:noProof/>
          <w:sz w:val="18"/>
        </w:rPr>
        <w:fldChar w:fldCharType="separate"/>
      </w:r>
      <w:r w:rsidR="001718E7">
        <w:rPr>
          <w:i w:val="0"/>
          <w:noProof/>
          <w:sz w:val="18"/>
        </w:rPr>
        <w:t>9</w:t>
      </w:r>
      <w:r w:rsidRPr="00041BB1">
        <w:rPr>
          <w:i w:val="0"/>
          <w:noProof/>
          <w:sz w:val="18"/>
        </w:rPr>
        <w:fldChar w:fldCharType="end"/>
      </w:r>
    </w:p>
    <w:p w:rsidR="00041BB1" w:rsidRDefault="00041BB1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2—Other amendments</w:t>
      </w:r>
      <w:r w:rsidRPr="00041BB1">
        <w:rPr>
          <w:noProof/>
          <w:sz w:val="18"/>
        </w:rPr>
        <w:tab/>
      </w:r>
      <w:r w:rsidRPr="00041BB1">
        <w:rPr>
          <w:noProof/>
          <w:sz w:val="18"/>
        </w:rPr>
        <w:fldChar w:fldCharType="begin"/>
      </w:r>
      <w:r w:rsidRPr="00041BB1">
        <w:rPr>
          <w:noProof/>
          <w:sz w:val="18"/>
        </w:rPr>
        <w:instrText xml:space="preserve"> PAGEREF _Toc424021885 \h </w:instrText>
      </w:r>
      <w:r w:rsidRPr="00041BB1">
        <w:rPr>
          <w:noProof/>
          <w:sz w:val="18"/>
        </w:rPr>
      </w:r>
      <w:r w:rsidRPr="00041BB1">
        <w:rPr>
          <w:noProof/>
          <w:sz w:val="18"/>
        </w:rPr>
        <w:fldChar w:fldCharType="separate"/>
      </w:r>
      <w:r w:rsidR="001718E7">
        <w:rPr>
          <w:noProof/>
          <w:sz w:val="18"/>
        </w:rPr>
        <w:t>12</w:t>
      </w:r>
      <w:r w:rsidRPr="00041BB1">
        <w:rPr>
          <w:noProof/>
          <w:sz w:val="18"/>
        </w:rPr>
        <w:fldChar w:fldCharType="end"/>
      </w:r>
    </w:p>
    <w:p w:rsidR="00041BB1" w:rsidRDefault="00041BB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Services and Other Legislation Amendment (2014 Budget Measures No. 6) Act 2014</w:t>
      </w:r>
      <w:r w:rsidRPr="00041BB1">
        <w:rPr>
          <w:i w:val="0"/>
          <w:noProof/>
          <w:sz w:val="18"/>
        </w:rPr>
        <w:tab/>
      </w:r>
      <w:r w:rsidRPr="00041BB1">
        <w:rPr>
          <w:i w:val="0"/>
          <w:noProof/>
          <w:sz w:val="18"/>
        </w:rPr>
        <w:fldChar w:fldCharType="begin"/>
      </w:r>
      <w:r w:rsidRPr="00041BB1">
        <w:rPr>
          <w:i w:val="0"/>
          <w:noProof/>
          <w:sz w:val="18"/>
        </w:rPr>
        <w:instrText xml:space="preserve"> PAGEREF _Toc424021886 \h </w:instrText>
      </w:r>
      <w:r w:rsidRPr="00041BB1">
        <w:rPr>
          <w:i w:val="0"/>
          <w:noProof/>
          <w:sz w:val="18"/>
        </w:rPr>
      </w:r>
      <w:r w:rsidRPr="00041BB1">
        <w:rPr>
          <w:i w:val="0"/>
          <w:noProof/>
          <w:sz w:val="18"/>
        </w:rPr>
        <w:fldChar w:fldCharType="separate"/>
      </w:r>
      <w:r w:rsidR="001718E7">
        <w:rPr>
          <w:i w:val="0"/>
          <w:noProof/>
          <w:sz w:val="18"/>
        </w:rPr>
        <w:t>12</w:t>
      </w:r>
      <w:r w:rsidRPr="00041BB1">
        <w:rPr>
          <w:i w:val="0"/>
          <w:noProof/>
          <w:sz w:val="18"/>
        </w:rPr>
        <w:fldChar w:fldCharType="end"/>
      </w:r>
    </w:p>
    <w:p w:rsidR="00041BB1" w:rsidRDefault="00041BB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2—Concession cards</w:t>
      </w:r>
      <w:r w:rsidRPr="00041BB1">
        <w:rPr>
          <w:noProof/>
          <w:sz w:val="18"/>
        </w:rPr>
        <w:tab/>
      </w:r>
      <w:r w:rsidRPr="00041BB1">
        <w:rPr>
          <w:noProof/>
          <w:sz w:val="18"/>
        </w:rPr>
        <w:fldChar w:fldCharType="begin"/>
      </w:r>
      <w:r w:rsidRPr="00041BB1">
        <w:rPr>
          <w:noProof/>
          <w:sz w:val="18"/>
        </w:rPr>
        <w:instrText xml:space="preserve"> PAGEREF _Toc424021887 \h </w:instrText>
      </w:r>
      <w:r w:rsidRPr="00041BB1">
        <w:rPr>
          <w:noProof/>
          <w:sz w:val="18"/>
        </w:rPr>
      </w:r>
      <w:r w:rsidRPr="00041BB1">
        <w:rPr>
          <w:noProof/>
          <w:sz w:val="18"/>
        </w:rPr>
        <w:fldChar w:fldCharType="separate"/>
      </w:r>
      <w:r w:rsidR="001718E7">
        <w:rPr>
          <w:noProof/>
          <w:sz w:val="18"/>
        </w:rPr>
        <w:t>13</w:t>
      </w:r>
      <w:r w:rsidRPr="00041BB1">
        <w:rPr>
          <w:noProof/>
          <w:sz w:val="18"/>
        </w:rPr>
        <w:fldChar w:fldCharType="end"/>
      </w:r>
    </w:p>
    <w:p w:rsidR="00041BB1" w:rsidRDefault="00041BB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041BB1">
        <w:rPr>
          <w:i w:val="0"/>
          <w:noProof/>
          <w:sz w:val="18"/>
        </w:rPr>
        <w:tab/>
      </w:r>
      <w:r w:rsidRPr="00041BB1">
        <w:rPr>
          <w:i w:val="0"/>
          <w:noProof/>
          <w:sz w:val="18"/>
        </w:rPr>
        <w:fldChar w:fldCharType="begin"/>
      </w:r>
      <w:r w:rsidRPr="00041BB1">
        <w:rPr>
          <w:i w:val="0"/>
          <w:noProof/>
          <w:sz w:val="18"/>
        </w:rPr>
        <w:instrText xml:space="preserve"> PAGEREF _Toc424021888 \h </w:instrText>
      </w:r>
      <w:r w:rsidRPr="00041BB1">
        <w:rPr>
          <w:i w:val="0"/>
          <w:noProof/>
          <w:sz w:val="18"/>
        </w:rPr>
      </w:r>
      <w:r w:rsidRPr="00041BB1">
        <w:rPr>
          <w:i w:val="0"/>
          <w:noProof/>
          <w:sz w:val="18"/>
        </w:rPr>
        <w:fldChar w:fldCharType="separate"/>
      </w:r>
      <w:r w:rsidR="001718E7">
        <w:rPr>
          <w:i w:val="0"/>
          <w:noProof/>
          <w:sz w:val="18"/>
        </w:rPr>
        <w:t>13</w:t>
      </w:r>
      <w:r w:rsidRPr="00041BB1">
        <w:rPr>
          <w:i w:val="0"/>
          <w:noProof/>
          <w:sz w:val="18"/>
        </w:rPr>
        <w:fldChar w:fldCharType="end"/>
      </w:r>
    </w:p>
    <w:p w:rsidR="00041BB1" w:rsidRDefault="00041BB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(Administration) Act 1999</w:t>
      </w:r>
      <w:r w:rsidRPr="00041BB1">
        <w:rPr>
          <w:i w:val="0"/>
          <w:noProof/>
          <w:sz w:val="18"/>
        </w:rPr>
        <w:tab/>
      </w:r>
      <w:r w:rsidRPr="00041BB1">
        <w:rPr>
          <w:i w:val="0"/>
          <w:noProof/>
          <w:sz w:val="18"/>
        </w:rPr>
        <w:fldChar w:fldCharType="begin"/>
      </w:r>
      <w:r w:rsidRPr="00041BB1">
        <w:rPr>
          <w:i w:val="0"/>
          <w:noProof/>
          <w:sz w:val="18"/>
        </w:rPr>
        <w:instrText xml:space="preserve"> PAGEREF _Toc424021895 \h </w:instrText>
      </w:r>
      <w:r w:rsidRPr="00041BB1">
        <w:rPr>
          <w:i w:val="0"/>
          <w:noProof/>
          <w:sz w:val="18"/>
        </w:rPr>
      </w:r>
      <w:r w:rsidRPr="00041BB1">
        <w:rPr>
          <w:i w:val="0"/>
          <w:noProof/>
          <w:sz w:val="18"/>
        </w:rPr>
        <w:fldChar w:fldCharType="separate"/>
      </w:r>
      <w:r w:rsidR="001718E7">
        <w:rPr>
          <w:i w:val="0"/>
          <w:noProof/>
          <w:sz w:val="18"/>
        </w:rPr>
        <w:t>16</w:t>
      </w:r>
      <w:r w:rsidRPr="00041BB1">
        <w:rPr>
          <w:i w:val="0"/>
          <w:noProof/>
          <w:sz w:val="18"/>
        </w:rPr>
        <w:fldChar w:fldCharType="end"/>
      </w:r>
    </w:p>
    <w:p w:rsidR="00041BB1" w:rsidRDefault="00041BB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Veterans’ Entitlements Act 1986</w:t>
      </w:r>
      <w:r w:rsidRPr="00041BB1">
        <w:rPr>
          <w:i w:val="0"/>
          <w:noProof/>
          <w:sz w:val="18"/>
        </w:rPr>
        <w:tab/>
      </w:r>
      <w:r w:rsidRPr="00041BB1">
        <w:rPr>
          <w:i w:val="0"/>
          <w:noProof/>
          <w:sz w:val="18"/>
        </w:rPr>
        <w:fldChar w:fldCharType="begin"/>
      </w:r>
      <w:r w:rsidRPr="00041BB1">
        <w:rPr>
          <w:i w:val="0"/>
          <w:noProof/>
          <w:sz w:val="18"/>
        </w:rPr>
        <w:instrText xml:space="preserve"> PAGEREF _Toc424021897 \h </w:instrText>
      </w:r>
      <w:r w:rsidRPr="00041BB1">
        <w:rPr>
          <w:i w:val="0"/>
          <w:noProof/>
          <w:sz w:val="18"/>
        </w:rPr>
      </w:r>
      <w:r w:rsidRPr="00041BB1">
        <w:rPr>
          <w:i w:val="0"/>
          <w:noProof/>
          <w:sz w:val="18"/>
        </w:rPr>
        <w:fldChar w:fldCharType="separate"/>
      </w:r>
      <w:r w:rsidR="001718E7">
        <w:rPr>
          <w:i w:val="0"/>
          <w:noProof/>
          <w:sz w:val="18"/>
        </w:rPr>
        <w:t>18</w:t>
      </w:r>
      <w:r w:rsidRPr="00041BB1">
        <w:rPr>
          <w:i w:val="0"/>
          <w:noProof/>
          <w:sz w:val="18"/>
        </w:rPr>
        <w:fldChar w:fldCharType="end"/>
      </w:r>
    </w:p>
    <w:p w:rsidR="00060FF9" w:rsidRPr="0079356A" w:rsidRDefault="00041BB1" w:rsidP="0048364F">
      <w:r>
        <w:fldChar w:fldCharType="end"/>
      </w:r>
    </w:p>
    <w:p w:rsidR="00FE7F93" w:rsidRPr="0079356A" w:rsidRDefault="00FE7F93" w:rsidP="0048364F">
      <w:pPr>
        <w:sectPr w:rsidR="00FE7F93" w:rsidRPr="0079356A" w:rsidSect="00AC3F8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AC3F84" w:rsidRDefault="001718E7">
      <w:r>
        <w:lastRenderedPageBreak/>
        <w:pict>
          <v:shape id="_x0000_i1026" type="#_x0000_t75" style="width:109.5pt;height:79.5pt" fillcolor="window">
            <v:imagedata r:id="rId8" o:title=""/>
          </v:shape>
        </w:pict>
      </w:r>
    </w:p>
    <w:p w:rsidR="00AC3F84" w:rsidRDefault="00AC3F84"/>
    <w:p w:rsidR="00AC3F84" w:rsidRDefault="00AC3F84" w:rsidP="00AC3F84">
      <w:pPr>
        <w:spacing w:line="240" w:lineRule="auto"/>
      </w:pPr>
    </w:p>
    <w:p w:rsidR="00AC3F84" w:rsidRDefault="001718E7" w:rsidP="00AC3F84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Social Services Legislation Amendment (Fair and Sustainable Pensions) Act 2015</w:t>
      </w:r>
      <w:r>
        <w:rPr>
          <w:noProof/>
        </w:rPr>
        <w:fldChar w:fldCharType="end"/>
      </w:r>
    </w:p>
    <w:p w:rsidR="00AC3F84" w:rsidRDefault="001718E7" w:rsidP="00AC3F84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110, 2015</w:t>
      </w:r>
      <w:r>
        <w:rPr>
          <w:noProof/>
        </w:rPr>
        <w:fldChar w:fldCharType="end"/>
      </w:r>
    </w:p>
    <w:p w:rsidR="00AC3F84" w:rsidRPr="009A0728" w:rsidRDefault="00AC3F84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AC3F84" w:rsidRPr="009A0728" w:rsidRDefault="00AC3F84" w:rsidP="009A0728">
      <w:pPr>
        <w:spacing w:line="40" w:lineRule="exact"/>
        <w:rPr>
          <w:rFonts w:eastAsia="Calibri"/>
          <w:b/>
          <w:sz w:val="28"/>
        </w:rPr>
      </w:pPr>
    </w:p>
    <w:p w:rsidR="00AC3F84" w:rsidRPr="009A0728" w:rsidRDefault="00AC3F84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79356A" w:rsidRDefault="00AC3F84" w:rsidP="0079356A">
      <w:pPr>
        <w:pStyle w:val="Page1"/>
      </w:pPr>
      <w:r>
        <w:t>An Act</w:t>
      </w:r>
      <w:r w:rsidR="0079356A" w:rsidRPr="0079356A">
        <w:t xml:space="preserve"> to amend the law relating to social security and veterans’ entitlements, and for related purposes</w:t>
      </w:r>
    </w:p>
    <w:p w:rsidR="00041BB1" w:rsidRDefault="00041BB1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30 June 2015</w:t>
      </w:r>
      <w:r>
        <w:rPr>
          <w:sz w:val="24"/>
        </w:rPr>
        <w:t>]</w:t>
      </w:r>
    </w:p>
    <w:p w:rsidR="0048364F" w:rsidRPr="0079356A" w:rsidRDefault="0048364F" w:rsidP="0079356A">
      <w:pPr>
        <w:spacing w:before="240" w:line="240" w:lineRule="auto"/>
        <w:rPr>
          <w:sz w:val="32"/>
        </w:rPr>
      </w:pPr>
      <w:r w:rsidRPr="0079356A">
        <w:rPr>
          <w:sz w:val="32"/>
        </w:rPr>
        <w:t>The Parliament of Australia enacts:</w:t>
      </w:r>
    </w:p>
    <w:p w:rsidR="0048364F" w:rsidRPr="0079356A" w:rsidRDefault="0048364F" w:rsidP="0079356A">
      <w:pPr>
        <w:pStyle w:val="ActHead5"/>
      </w:pPr>
      <w:bookmarkStart w:id="2" w:name="_Toc424021875"/>
      <w:r w:rsidRPr="0079356A">
        <w:rPr>
          <w:rStyle w:val="CharSectno"/>
        </w:rPr>
        <w:t>1</w:t>
      </w:r>
      <w:r w:rsidRPr="0079356A">
        <w:t xml:space="preserve">  Short title</w:t>
      </w:r>
      <w:bookmarkEnd w:id="2"/>
    </w:p>
    <w:p w:rsidR="0048364F" w:rsidRPr="0079356A" w:rsidRDefault="0048364F" w:rsidP="0079356A">
      <w:pPr>
        <w:pStyle w:val="subsection"/>
      </w:pPr>
      <w:r w:rsidRPr="0079356A">
        <w:tab/>
      </w:r>
      <w:r w:rsidRPr="0079356A">
        <w:tab/>
        <w:t xml:space="preserve">This Act may be cited as the </w:t>
      </w:r>
      <w:r w:rsidR="007B4C23" w:rsidRPr="0079356A">
        <w:rPr>
          <w:i/>
        </w:rPr>
        <w:t>Social Services Legislation Amendment (Fair and Sustainable Pensions) Act 2015</w:t>
      </w:r>
      <w:r w:rsidRPr="0079356A">
        <w:t>.</w:t>
      </w:r>
    </w:p>
    <w:p w:rsidR="0048364F" w:rsidRPr="0079356A" w:rsidRDefault="0048364F" w:rsidP="0079356A">
      <w:pPr>
        <w:pStyle w:val="ActHead5"/>
      </w:pPr>
      <w:bookmarkStart w:id="3" w:name="_Toc424021876"/>
      <w:r w:rsidRPr="0079356A">
        <w:rPr>
          <w:rStyle w:val="CharSectno"/>
        </w:rPr>
        <w:lastRenderedPageBreak/>
        <w:t>2</w:t>
      </w:r>
      <w:r w:rsidRPr="0079356A">
        <w:t xml:space="preserve">  Commencement</w:t>
      </w:r>
      <w:bookmarkEnd w:id="3"/>
    </w:p>
    <w:p w:rsidR="0048364F" w:rsidRPr="0079356A" w:rsidRDefault="0048364F" w:rsidP="0079356A">
      <w:pPr>
        <w:pStyle w:val="subsection"/>
      </w:pPr>
      <w:r w:rsidRPr="0079356A">
        <w:tab/>
        <w:t>(1)</w:t>
      </w:r>
      <w:r w:rsidRPr="0079356A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79356A" w:rsidRDefault="0048364F" w:rsidP="0079356A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79356A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79356A" w:rsidRDefault="0048364F" w:rsidP="0079356A">
            <w:pPr>
              <w:pStyle w:val="TableHeading"/>
            </w:pPr>
            <w:r w:rsidRPr="0079356A">
              <w:t>Commencement information</w:t>
            </w:r>
          </w:p>
        </w:tc>
      </w:tr>
      <w:tr w:rsidR="0048364F" w:rsidRPr="0079356A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9356A" w:rsidRDefault="0048364F" w:rsidP="0079356A">
            <w:pPr>
              <w:pStyle w:val="TableHeading"/>
            </w:pPr>
            <w:r w:rsidRPr="0079356A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9356A" w:rsidRDefault="0048364F" w:rsidP="0079356A">
            <w:pPr>
              <w:pStyle w:val="TableHeading"/>
            </w:pPr>
            <w:r w:rsidRPr="0079356A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9356A" w:rsidRDefault="0048364F" w:rsidP="0079356A">
            <w:pPr>
              <w:pStyle w:val="TableHeading"/>
            </w:pPr>
            <w:r w:rsidRPr="0079356A">
              <w:t>Column 3</w:t>
            </w:r>
          </w:p>
        </w:tc>
      </w:tr>
      <w:tr w:rsidR="0048364F" w:rsidRPr="0079356A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9356A" w:rsidRDefault="0048364F" w:rsidP="0079356A">
            <w:pPr>
              <w:pStyle w:val="TableHeading"/>
            </w:pPr>
            <w:r w:rsidRPr="0079356A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9356A" w:rsidRDefault="0048364F" w:rsidP="0079356A">
            <w:pPr>
              <w:pStyle w:val="TableHeading"/>
            </w:pPr>
            <w:r w:rsidRPr="0079356A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9356A" w:rsidRDefault="0048364F" w:rsidP="0079356A">
            <w:pPr>
              <w:pStyle w:val="TableHeading"/>
            </w:pPr>
            <w:r w:rsidRPr="0079356A">
              <w:t>Date/Details</w:t>
            </w:r>
          </w:p>
        </w:tc>
      </w:tr>
      <w:tr w:rsidR="0048364F" w:rsidRPr="0079356A" w:rsidTr="004C7C8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79356A" w:rsidRDefault="00FC6596" w:rsidP="0079356A">
            <w:pPr>
              <w:pStyle w:val="Tabletext"/>
            </w:pPr>
            <w:r w:rsidRPr="0079356A">
              <w:t>1.  Sections</w:t>
            </w:r>
            <w:r w:rsidR="0079356A" w:rsidRPr="0079356A">
              <w:t> </w:t>
            </w:r>
            <w:r w:rsidRPr="0079356A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79356A" w:rsidRDefault="0048364F" w:rsidP="0079356A">
            <w:pPr>
              <w:pStyle w:val="Tabletext"/>
            </w:pPr>
            <w:r w:rsidRPr="0079356A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79356A" w:rsidRDefault="00041BB1" w:rsidP="0079356A">
            <w:pPr>
              <w:pStyle w:val="Tabletext"/>
            </w:pPr>
            <w:r>
              <w:t>30 June 2015</w:t>
            </w:r>
          </w:p>
        </w:tc>
      </w:tr>
      <w:tr w:rsidR="009F67EF" w:rsidRPr="0079356A" w:rsidTr="004C7C8C">
        <w:tc>
          <w:tcPr>
            <w:tcW w:w="1701" w:type="dxa"/>
            <w:shd w:val="clear" w:color="auto" w:fill="auto"/>
          </w:tcPr>
          <w:p w:rsidR="009F67EF" w:rsidRPr="0079356A" w:rsidRDefault="00FC6596" w:rsidP="0079356A">
            <w:pPr>
              <w:pStyle w:val="Tabletext"/>
            </w:pPr>
            <w:r w:rsidRPr="0079356A">
              <w:t>4.  Schedule</w:t>
            </w:r>
            <w:r w:rsidR="0079356A" w:rsidRPr="0079356A">
              <w:t> </w:t>
            </w:r>
            <w:r w:rsidRPr="0079356A">
              <w:t>3, Part</w:t>
            </w:r>
            <w:r w:rsidR="0079356A" w:rsidRPr="0079356A">
              <w:t> </w:t>
            </w:r>
            <w:r w:rsidRPr="0079356A">
              <w:t>1, Division</w:t>
            </w:r>
            <w:r w:rsidR="0079356A" w:rsidRPr="0079356A">
              <w:t> </w:t>
            </w:r>
            <w:r w:rsidRPr="0079356A">
              <w:t>1</w:t>
            </w:r>
          </w:p>
        </w:tc>
        <w:tc>
          <w:tcPr>
            <w:tcW w:w="3828" w:type="dxa"/>
            <w:shd w:val="clear" w:color="auto" w:fill="auto"/>
          </w:tcPr>
          <w:p w:rsidR="009F67EF" w:rsidRPr="0079356A" w:rsidRDefault="009F67EF" w:rsidP="0079356A">
            <w:pPr>
              <w:pStyle w:val="Tabletext"/>
            </w:pPr>
            <w:r w:rsidRPr="0079356A">
              <w:t>1</w:t>
            </w:r>
            <w:r w:rsidR="0079356A" w:rsidRPr="0079356A">
              <w:t> </w:t>
            </w:r>
            <w:r w:rsidRPr="0079356A">
              <w:t>January 2017.</w:t>
            </w:r>
          </w:p>
        </w:tc>
        <w:tc>
          <w:tcPr>
            <w:tcW w:w="1582" w:type="dxa"/>
            <w:shd w:val="clear" w:color="auto" w:fill="auto"/>
          </w:tcPr>
          <w:p w:rsidR="009F67EF" w:rsidRPr="0079356A" w:rsidRDefault="009F67EF" w:rsidP="0079356A">
            <w:pPr>
              <w:pStyle w:val="Tabletext"/>
            </w:pPr>
            <w:r w:rsidRPr="0079356A">
              <w:t>1</w:t>
            </w:r>
            <w:r w:rsidR="0079356A" w:rsidRPr="0079356A">
              <w:t> </w:t>
            </w:r>
            <w:r w:rsidRPr="0079356A">
              <w:t>January 2017</w:t>
            </w:r>
          </w:p>
        </w:tc>
      </w:tr>
      <w:tr w:rsidR="009F67EF" w:rsidRPr="0079356A" w:rsidTr="004C7C8C">
        <w:tc>
          <w:tcPr>
            <w:tcW w:w="1701" w:type="dxa"/>
            <w:shd w:val="clear" w:color="auto" w:fill="auto"/>
          </w:tcPr>
          <w:p w:rsidR="009F67EF" w:rsidRPr="0079356A" w:rsidRDefault="00FC6596" w:rsidP="0079356A">
            <w:pPr>
              <w:pStyle w:val="Tabletext"/>
            </w:pPr>
            <w:r w:rsidRPr="0079356A">
              <w:t>5.  Schedule</w:t>
            </w:r>
            <w:r w:rsidR="0079356A" w:rsidRPr="0079356A">
              <w:t> </w:t>
            </w:r>
            <w:r w:rsidRPr="0079356A">
              <w:t>3, Part</w:t>
            </w:r>
            <w:r w:rsidR="0079356A" w:rsidRPr="0079356A">
              <w:t> </w:t>
            </w:r>
            <w:r w:rsidRPr="0079356A">
              <w:t>1, Division</w:t>
            </w:r>
            <w:r w:rsidR="0079356A" w:rsidRPr="0079356A">
              <w:t> </w:t>
            </w:r>
            <w:r w:rsidRPr="0079356A">
              <w:t>2</w:t>
            </w:r>
          </w:p>
        </w:tc>
        <w:tc>
          <w:tcPr>
            <w:tcW w:w="3828" w:type="dxa"/>
            <w:shd w:val="clear" w:color="auto" w:fill="auto"/>
          </w:tcPr>
          <w:p w:rsidR="009F67EF" w:rsidRPr="0079356A" w:rsidRDefault="009F67EF" w:rsidP="0079356A">
            <w:pPr>
              <w:pStyle w:val="Tabletext"/>
            </w:pPr>
            <w:r w:rsidRPr="0079356A">
              <w:t>The day this Act receives the Royal Assent.</w:t>
            </w:r>
          </w:p>
          <w:p w:rsidR="009F67EF" w:rsidRPr="0079356A" w:rsidRDefault="009F67EF" w:rsidP="0079356A">
            <w:pPr>
              <w:pStyle w:val="Tabletext"/>
            </w:pPr>
          </w:p>
        </w:tc>
        <w:tc>
          <w:tcPr>
            <w:tcW w:w="1582" w:type="dxa"/>
            <w:shd w:val="clear" w:color="auto" w:fill="auto"/>
          </w:tcPr>
          <w:p w:rsidR="009F67EF" w:rsidRPr="0079356A" w:rsidRDefault="00041BB1" w:rsidP="0079356A">
            <w:pPr>
              <w:pStyle w:val="Tabletext"/>
            </w:pPr>
            <w:r>
              <w:t>30 June 2015</w:t>
            </w:r>
          </w:p>
        </w:tc>
      </w:tr>
      <w:tr w:rsidR="00557496" w:rsidRPr="0079356A" w:rsidTr="004C7C8C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557496" w:rsidRPr="0079356A" w:rsidRDefault="00557496" w:rsidP="00557496">
            <w:pPr>
              <w:pStyle w:val="Tabletext"/>
            </w:pPr>
            <w:r w:rsidRPr="0079356A">
              <w:t>6.  Schedule 3, Part 2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557496" w:rsidRPr="0079356A" w:rsidRDefault="00557496" w:rsidP="00557496">
            <w:pPr>
              <w:pStyle w:val="Tabletext"/>
            </w:pPr>
            <w:r w:rsidRPr="0079356A">
              <w:t>1 January 2017.</w:t>
            </w:r>
          </w:p>
          <w:p w:rsidR="00557496" w:rsidRPr="0079356A" w:rsidRDefault="00557496" w:rsidP="00557496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557496" w:rsidRPr="0079356A" w:rsidRDefault="00557496" w:rsidP="00557496">
            <w:pPr>
              <w:pStyle w:val="Tabletext"/>
            </w:pPr>
            <w:r w:rsidRPr="0079356A">
              <w:t>1 January 2017</w:t>
            </w:r>
          </w:p>
        </w:tc>
      </w:tr>
    </w:tbl>
    <w:p w:rsidR="0048364F" w:rsidRPr="0079356A" w:rsidRDefault="00201D27" w:rsidP="0079356A">
      <w:pPr>
        <w:pStyle w:val="notetext"/>
      </w:pPr>
      <w:r w:rsidRPr="0079356A">
        <w:t>Note:</w:t>
      </w:r>
      <w:r w:rsidRPr="0079356A">
        <w:tab/>
        <w:t>This table relates only to the provisions of this Act as originally enacted. It will not be amended to deal with any later amendments of this Act.</w:t>
      </w:r>
    </w:p>
    <w:p w:rsidR="0048364F" w:rsidRPr="0079356A" w:rsidRDefault="0048364F" w:rsidP="0079356A">
      <w:pPr>
        <w:pStyle w:val="subsection"/>
      </w:pPr>
      <w:r w:rsidRPr="0079356A">
        <w:tab/>
        <w:t>(2)</w:t>
      </w:r>
      <w:r w:rsidRPr="0079356A">
        <w:tab/>
      </w:r>
      <w:r w:rsidR="00201D27" w:rsidRPr="0079356A">
        <w:t xml:space="preserve">Any information in </w:t>
      </w:r>
      <w:r w:rsidR="00877D48" w:rsidRPr="0079356A">
        <w:t>c</w:t>
      </w:r>
      <w:r w:rsidR="00201D27" w:rsidRPr="0079356A">
        <w:t>olumn 3 of the table is not part of this Act. Information may be inserted in this column, or information in it may be edited, in any published version of this Act.</w:t>
      </w:r>
    </w:p>
    <w:p w:rsidR="0048364F" w:rsidRPr="0079356A" w:rsidRDefault="0048364F" w:rsidP="0079356A">
      <w:pPr>
        <w:pStyle w:val="ActHead5"/>
      </w:pPr>
      <w:bookmarkStart w:id="4" w:name="_Toc424021877"/>
      <w:r w:rsidRPr="0079356A">
        <w:rPr>
          <w:rStyle w:val="CharSectno"/>
        </w:rPr>
        <w:t>3</w:t>
      </w:r>
      <w:r w:rsidRPr="0079356A">
        <w:t xml:space="preserve">  Schedules</w:t>
      </w:r>
      <w:bookmarkEnd w:id="4"/>
    </w:p>
    <w:p w:rsidR="0048364F" w:rsidRPr="0079356A" w:rsidRDefault="0048364F" w:rsidP="0079356A">
      <w:pPr>
        <w:pStyle w:val="subsection"/>
      </w:pPr>
      <w:r w:rsidRPr="0079356A">
        <w:tab/>
      </w:r>
      <w:r w:rsidRPr="0079356A">
        <w:tab/>
      </w:r>
      <w:r w:rsidR="00202618" w:rsidRPr="0079356A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D32068" w:rsidRPr="0079356A" w:rsidRDefault="00D32068" w:rsidP="0079356A">
      <w:pPr>
        <w:pStyle w:val="ActHead6"/>
        <w:pageBreakBefore/>
      </w:pPr>
      <w:bookmarkStart w:id="5" w:name="_Toc424021878"/>
      <w:r w:rsidRPr="0079356A">
        <w:rPr>
          <w:rStyle w:val="CharAmSchNo"/>
        </w:rPr>
        <w:lastRenderedPageBreak/>
        <w:t>Schedule</w:t>
      </w:r>
      <w:r w:rsidR="0079356A" w:rsidRPr="0079356A">
        <w:rPr>
          <w:rStyle w:val="CharAmSchNo"/>
        </w:rPr>
        <w:t> </w:t>
      </w:r>
      <w:r w:rsidRPr="0079356A">
        <w:rPr>
          <w:rStyle w:val="CharAmSchNo"/>
        </w:rPr>
        <w:t>3</w:t>
      </w:r>
      <w:r w:rsidRPr="0079356A">
        <w:t>—</w:t>
      </w:r>
      <w:r w:rsidRPr="0079356A">
        <w:rPr>
          <w:rStyle w:val="CharAmSchText"/>
        </w:rPr>
        <w:t>Assets test and concession cards</w:t>
      </w:r>
      <w:bookmarkEnd w:id="5"/>
    </w:p>
    <w:p w:rsidR="00D32068" w:rsidRPr="0079356A" w:rsidRDefault="00D32068" w:rsidP="0079356A">
      <w:pPr>
        <w:pStyle w:val="ActHead7"/>
      </w:pPr>
      <w:bookmarkStart w:id="6" w:name="_Toc424021879"/>
      <w:r w:rsidRPr="0079356A">
        <w:rPr>
          <w:rStyle w:val="CharAmPartNo"/>
        </w:rPr>
        <w:t>Part</w:t>
      </w:r>
      <w:r w:rsidR="0079356A" w:rsidRPr="0079356A">
        <w:rPr>
          <w:rStyle w:val="CharAmPartNo"/>
        </w:rPr>
        <w:t> </w:t>
      </w:r>
      <w:r w:rsidRPr="0079356A">
        <w:rPr>
          <w:rStyle w:val="CharAmPartNo"/>
        </w:rPr>
        <w:t>1</w:t>
      </w:r>
      <w:r w:rsidRPr="0079356A">
        <w:t>—</w:t>
      </w:r>
      <w:r w:rsidRPr="0079356A">
        <w:rPr>
          <w:rStyle w:val="CharAmPartText"/>
        </w:rPr>
        <w:t>Assets test</w:t>
      </w:r>
      <w:bookmarkEnd w:id="6"/>
    </w:p>
    <w:p w:rsidR="00D32068" w:rsidRPr="0079356A" w:rsidRDefault="00D32068" w:rsidP="0079356A">
      <w:pPr>
        <w:pStyle w:val="ActHead8"/>
      </w:pPr>
      <w:bookmarkStart w:id="7" w:name="_Toc424021880"/>
      <w:r w:rsidRPr="0079356A">
        <w:t>Division</w:t>
      </w:r>
      <w:r w:rsidR="0079356A" w:rsidRPr="0079356A">
        <w:t> </w:t>
      </w:r>
      <w:r w:rsidRPr="0079356A">
        <w:t>1—Main amendments</w:t>
      </w:r>
      <w:bookmarkEnd w:id="7"/>
    </w:p>
    <w:p w:rsidR="00D32068" w:rsidRPr="0079356A" w:rsidRDefault="00D32068" w:rsidP="0079356A">
      <w:pPr>
        <w:pStyle w:val="ActHead9"/>
        <w:rPr>
          <w:i w:val="0"/>
        </w:rPr>
      </w:pPr>
      <w:bookmarkStart w:id="8" w:name="_Toc424021881"/>
      <w:r w:rsidRPr="0079356A">
        <w:t>Social Security Act 1991</w:t>
      </w:r>
      <w:bookmarkEnd w:id="8"/>
    </w:p>
    <w:p w:rsidR="00D32068" w:rsidRPr="0079356A" w:rsidRDefault="00891CAD" w:rsidP="0079356A">
      <w:pPr>
        <w:pStyle w:val="ItemHead"/>
      </w:pPr>
      <w:r w:rsidRPr="0079356A">
        <w:t>1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408CE(2) (table item</w:t>
      </w:r>
      <w:r w:rsidR="0079356A" w:rsidRPr="0079356A">
        <w:t> </w:t>
      </w:r>
      <w:r w:rsidR="00D32068" w:rsidRPr="0079356A">
        <w:t>1, column 3)</w:t>
      </w:r>
    </w:p>
    <w:p w:rsidR="00D32068" w:rsidRPr="0079356A" w:rsidRDefault="00D32068" w:rsidP="0079356A">
      <w:pPr>
        <w:pStyle w:val="Item"/>
      </w:pPr>
      <w:r w:rsidRPr="0079356A">
        <w:t>Omit “$115,000”, substitute “$250,000”.</w:t>
      </w:r>
    </w:p>
    <w:p w:rsidR="00D32068" w:rsidRPr="0079356A" w:rsidRDefault="00891CAD" w:rsidP="0079356A">
      <w:pPr>
        <w:pStyle w:val="ItemHead"/>
      </w:pPr>
      <w:r w:rsidRPr="0079356A">
        <w:t>2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408CE(2) (table item</w:t>
      </w:r>
      <w:r w:rsidR="0079356A" w:rsidRPr="0079356A">
        <w:t> </w:t>
      </w:r>
      <w:r w:rsidR="00D32068" w:rsidRPr="0079356A">
        <w:t>2, column 3)</w:t>
      </w:r>
    </w:p>
    <w:p w:rsidR="00D32068" w:rsidRPr="0079356A" w:rsidRDefault="00D32068" w:rsidP="0079356A">
      <w:pPr>
        <w:pStyle w:val="Item"/>
      </w:pPr>
      <w:r w:rsidRPr="0079356A">
        <w:t>Omit “$197,000”, substitute “$450,000”.</w:t>
      </w:r>
    </w:p>
    <w:p w:rsidR="00D32068" w:rsidRPr="0079356A" w:rsidRDefault="00891CAD" w:rsidP="0079356A">
      <w:pPr>
        <w:pStyle w:val="ItemHead"/>
      </w:pPr>
      <w:r w:rsidRPr="0079356A">
        <w:t>3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500Q(2) (table item</w:t>
      </w:r>
      <w:r w:rsidR="0079356A" w:rsidRPr="0079356A">
        <w:t> </w:t>
      </w:r>
      <w:r w:rsidR="00D32068" w:rsidRPr="0079356A">
        <w:t>1, column 3)</w:t>
      </w:r>
    </w:p>
    <w:p w:rsidR="00D32068" w:rsidRPr="0079356A" w:rsidRDefault="00D32068" w:rsidP="0079356A">
      <w:pPr>
        <w:pStyle w:val="Item"/>
      </w:pPr>
      <w:r w:rsidRPr="0079356A">
        <w:t>Omit “$125,750”, substitute “$250,000”.</w:t>
      </w:r>
    </w:p>
    <w:p w:rsidR="00D32068" w:rsidRPr="0079356A" w:rsidRDefault="00891CAD" w:rsidP="0079356A">
      <w:pPr>
        <w:pStyle w:val="ItemHead"/>
      </w:pPr>
      <w:r w:rsidRPr="0079356A">
        <w:t>4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500Q(2) (table item</w:t>
      </w:r>
      <w:r w:rsidR="0079356A" w:rsidRPr="0079356A">
        <w:t> </w:t>
      </w:r>
      <w:r w:rsidR="00D32068" w:rsidRPr="0079356A">
        <w:t>2, column 3)</w:t>
      </w:r>
    </w:p>
    <w:p w:rsidR="00D32068" w:rsidRPr="0079356A" w:rsidRDefault="00D32068" w:rsidP="0079356A">
      <w:pPr>
        <w:pStyle w:val="Item"/>
      </w:pPr>
      <w:r w:rsidRPr="0079356A">
        <w:t>Omit “$215,750”, substitute “$450,000”.</w:t>
      </w:r>
    </w:p>
    <w:p w:rsidR="00D32068" w:rsidRPr="0079356A" w:rsidRDefault="00891CAD" w:rsidP="0079356A">
      <w:pPr>
        <w:pStyle w:val="ItemHead"/>
      </w:pPr>
      <w:r w:rsidRPr="0079356A">
        <w:t>5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500Q(3) (table item</w:t>
      </w:r>
      <w:r w:rsidR="0079356A" w:rsidRPr="0079356A">
        <w:t> </w:t>
      </w:r>
      <w:r w:rsidR="00D32068" w:rsidRPr="0079356A">
        <w:t>1, column 3A)</w:t>
      </w:r>
    </w:p>
    <w:p w:rsidR="00D32068" w:rsidRPr="0079356A" w:rsidRDefault="00D32068" w:rsidP="0079356A">
      <w:pPr>
        <w:pStyle w:val="Item"/>
      </w:pPr>
      <w:r w:rsidRPr="0079356A">
        <w:t>Omit “$178,500”, substitute “$375,000”.</w:t>
      </w:r>
    </w:p>
    <w:p w:rsidR="00D32068" w:rsidRPr="0079356A" w:rsidRDefault="00891CAD" w:rsidP="0079356A">
      <w:pPr>
        <w:pStyle w:val="ItemHead"/>
      </w:pPr>
      <w:r w:rsidRPr="0079356A">
        <w:t>6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500Q(3) (table item</w:t>
      </w:r>
      <w:r w:rsidR="0079356A" w:rsidRPr="0079356A">
        <w:t> </w:t>
      </w:r>
      <w:r w:rsidR="00D32068" w:rsidRPr="0079356A">
        <w:t>1, column 3B)</w:t>
      </w:r>
    </w:p>
    <w:p w:rsidR="00D32068" w:rsidRPr="0079356A" w:rsidRDefault="00D32068" w:rsidP="0079356A">
      <w:pPr>
        <w:pStyle w:val="Item"/>
      </w:pPr>
      <w:r w:rsidRPr="0079356A">
        <w:t>Omit “$268,500”, substitute “$575,000”.</w:t>
      </w:r>
    </w:p>
    <w:p w:rsidR="00D32068" w:rsidRPr="0079356A" w:rsidRDefault="00891CAD" w:rsidP="0079356A">
      <w:pPr>
        <w:pStyle w:val="ItemHead"/>
      </w:pPr>
      <w:r w:rsidRPr="0079356A">
        <w:t>7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500Q(3) (table item</w:t>
      </w:r>
      <w:r w:rsidR="0079356A" w:rsidRPr="0079356A">
        <w:t> </w:t>
      </w:r>
      <w:r w:rsidR="00D32068" w:rsidRPr="0079356A">
        <w:t>2, column 3A)</w:t>
      </w:r>
    </w:p>
    <w:p w:rsidR="00D32068" w:rsidRPr="0079356A" w:rsidRDefault="00D32068" w:rsidP="0079356A">
      <w:pPr>
        <w:pStyle w:val="Item"/>
      </w:pPr>
      <w:r w:rsidRPr="0079356A">
        <w:t>Omit “$89,250”, substitute “$187,500”.</w:t>
      </w:r>
    </w:p>
    <w:p w:rsidR="00D32068" w:rsidRPr="0079356A" w:rsidRDefault="00891CAD" w:rsidP="0079356A">
      <w:pPr>
        <w:pStyle w:val="ItemHead"/>
      </w:pPr>
      <w:r w:rsidRPr="0079356A">
        <w:t>8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500Q(3) (table item</w:t>
      </w:r>
      <w:r w:rsidR="0079356A" w:rsidRPr="0079356A">
        <w:t> </w:t>
      </w:r>
      <w:r w:rsidR="00D32068" w:rsidRPr="0079356A">
        <w:t>2, column 3B)</w:t>
      </w:r>
    </w:p>
    <w:p w:rsidR="00D32068" w:rsidRPr="0079356A" w:rsidRDefault="00D32068" w:rsidP="0079356A">
      <w:pPr>
        <w:pStyle w:val="Item"/>
      </w:pPr>
      <w:r w:rsidRPr="0079356A">
        <w:t>Omit “$134,250”, substitute “$287,500”.</w:t>
      </w:r>
    </w:p>
    <w:p w:rsidR="00D32068" w:rsidRPr="0079356A" w:rsidRDefault="00891CAD" w:rsidP="0079356A">
      <w:pPr>
        <w:pStyle w:val="ItemHead"/>
      </w:pPr>
      <w:r w:rsidRPr="0079356A">
        <w:t>9</w:t>
      </w:r>
      <w:r w:rsidR="00D32068" w:rsidRPr="0079356A">
        <w:t xml:space="preserve">  Paragraph 547C(b)</w:t>
      </w:r>
    </w:p>
    <w:p w:rsidR="00D32068" w:rsidRPr="0079356A" w:rsidRDefault="00D32068" w:rsidP="0079356A">
      <w:pPr>
        <w:pStyle w:val="Item"/>
      </w:pPr>
      <w:r w:rsidRPr="0079356A">
        <w:t>Omit “$125,750”, substitute “$250,000”.</w:t>
      </w:r>
    </w:p>
    <w:p w:rsidR="00D32068" w:rsidRPr="0079356A" w:rsidRDefault="00891CAD" w:rsidP="0079356A">
      <w:pPr>
        <w:pStyle w:val="ItemHead"/>
      </w:pPr>
      <w:r w:rsidRPr="0079356A">
        <w:lastRenderedPageBreak/>
        <w:t>10</w:t>
      </w:r>
      <w:r w:rsidR="00D32068" w:rsidRPr="0079356A">
        <w:t xml:space="preserve">  Paragraph 547C(c)</w:t>
      </w:r>
    </w:p>
    <w:p w:rsidR="00D32068" w:rsidRPr="0079356A" w:rsidRDefault="00D32068" w:rsidP="0079356A">
      <w:pPr>
        <w:pStyle w:val="Item"/>
      </w:pPr>
      <w:r w:rsidRPr="0079356A">
        <w:t>Omit “$215,750”, substitute “$450,000”.</w:t>
      </w:r>
    </w:p>
    <w:p w:rsidR="00D32068" w:rsidRPr="0079356A" w:rsidRDefault="00891CAD" w:rsidP="0079356A">
      <w:pPr>
        <w:pStyle w:val="ItemHead"/>
      </w:pPr>
      <w:r w:rsidRPr="0079356A">
        <w:t>11</w:t>
      </w:r>
      <w:r w:rsidR="00D32068" w:rsidRPr="0079356A">
        <w:t xml:space="preserve">  Paragraph 547C(d)</w:t>
      </w:r>
    </w:p>
    <w:p w:rsidR="00D32068" w:rsidRPr="0079356A" w:rsidRDefault="00D32068" w:rsidP="0079356A">
      <w:pPr>
        <w:pStyle w:val="Item"/>
      </w:pPr>
      <w:r w:rsidRPr="0079356A">
        <w:t>Omit “$178,500”, substitute “$375,000”.</w:t>
      </w:r>
    </w:p>
    <w:p w:rsidR="00D32068" w:rsidRPr="0079356A" w:rsidRDefault="00891CAD" w:rsidP="0079356A">
      <w:pPr>
        <w:pStyle w:val="ItemHead"/>
      </w:pPr>
      <w:r w:rsidRPr="0079356A">
        <w:t>12</w:t>
      </w:r>
      <w:r w:rsidR="00D32068" w:rsidRPr="0079356A">
        <w:t xml:space="preserve">  Paragraph 547C(e)</w:t>
      </w:r>
    </w:p>
    <w:p w:rsidR="00D32068" w:rsidRPr="0079356A" w:rsidRDefault="00D32068" w:rsidP="0079356A">
      <w:pPr>
        <w:pStyle w:val="Item"/>
      </w:pPr>
      <w:r w:rsidRPr="0079356A">
        <w:t>Omit “$268,500”, substitute “$575,000”.</w:t>
      </w:r>
    </w:p>
    <w:p w:rsidR="00D32068" w:rsidRPr="0079356A" w:rsidRDefault="00891CAD" w:rsidP="0079356A">
      <w:pPr>
        <w:pStyle w:val="ItemHead"/>
      </w:pPr>
      <w:r w:rsidRPr="0079356A">
        <w:t>13</w:t>
      </w:r>
      <w:r w:rsidR="00D32068" w:rsidRPr="0079356A">
        <w:t xml:space="preserve">  Paragraph 573B(a)</w:t>
      </w:r>
    </w:p>
    <w:p w:rsidR="00D32068" w:rsidRPr="0079356A" w:rsidRDefault="00D32068" w:rsidP="0079356A">
      <w:pPr>
        <w:pStyle w:val="Item"/>
      </w:pPr>
      <w:r w:rsidRPr="0079356A">
        <w:t>Omit “$125,750”, substitute “$250,000”.</w:t>
      </w:r>
    </w:p>
    <w:p w:rsidR="00D32068" w:rsidRPr="0079356A" w:rsidRDefault="00891CAD" w:rsidP="0079356A">
      <w:pPr>
        <w:pStyle w:val="ItemHead"/>
      </w:pPr>
      <w:r w:rsidRPr="0079356A">
        <w:t>14</w:t>
      </w:r>
      <w:r w:rsidR="00D32068" w:rsidRPr="0079356A">
        <w:t xml:space="preserve">  Paragraph 573B(b)</w:t>
      </w:r>
    </w:p>
    <w:p w:rsidR="00D32068" w:rsidRPr="0079356A" w:rsidRDefault="00D32068" w:rsidP="0079356A">
      <w:pPr>
        <w:pStyle w:val="Item"/>
      </w:pPr>
      <w:r w:rsidRPr="0079356A">
        <w:t>Omit “$215,750”, substitute “$450,000”.</w:t>
      </w:r>
    </w:p>
    <w:p w:rsidR="00D32068" w:rsidRPr="0079356A" w:rsidRDefault="00891CAD" w:rsidP="0079356A">
      <w:pPr>
        <w:pStyle w:val="ItemHead"/>
      </w:pPr>
      <w:r w:rsidRPr="0079356A">
        <w:t>15</w:t>
      </w:r>
      <w:r w:rsidR="00D32068" w:rsidRPr="0079356A">
        <w:t xml:space="preserve">  Paragraph 573B(c)</w:t>
      </w:r>
    </w:p>
    <w:p w:rsidR="00D32068" w:rsidRPr="0079356A" w:rsidRDefault="00D32068" w:rsidP="0079356A">
      <w:pPr>
        <w:pStyle w:val="Item"/>
      </w:pPr>
      <w:r w:rsidRPr="0079356A">
        <w:t>Omit “$178,500”, substitute “$375,000”.</w:t>
      </w:r>
    </w:p>
    <w:p w:rsidR="00D32068" w:rsidRPr="0079356A" w:rsidRDefault="00891CAD" w:rsidP="0079356A">
      <w:pPr>
        <w:pStyle w:val="ItemHead"/>
      </w:pPr>
      <w:r w:rsidRPr="0079356A">
        <w:t>16</w:t>
      </w:r>
      <w:r w:rsidR="00D32068" w:rsidRPr="0079356A">
        <w:t xml:space="preserve">  Paragraph 573B(d)</w:t>
      </w:r>
    </w:p>
    <w:p w:rsidR="00D32068" w:rsidRPr="0079356A" w:rsidRDefault="00D32068" w:rsidP="0079356A">
      <w:pPr>
        <w:pStyle w:val="Item"/>
      </w:pPr>
      <w:r w:rsidRPr="0079356A">
        <w:t>Omit “$268,500”, substitute “$575,000”.</w:t>
      </w:r>
    </w:p>
    <w:p w:rsidR="00D32068" w:rsidRPr="0079356A" w:rsidRDefault="00891CAD" w:rsidP="0079356A">
      <w:pPr>
        <w:pStyle w:val="ItemHead"/>
      </w:pPr>
      <w:r w:rsidRPr="0079356A">
        <w:t>17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611(2) (table item</w:t>
      </w:r>
      <w:r w:rsidR="0079356A" w:rsidRPr="0079356A">
        <w:t> </w:t>
      </w:r>
      <w:r w:rsidR="00D32068" w:rsidRPr="0079356A">
        <w:t>1, column 3A)</w:t>
      </w:r>
    </w:p>
    <w:p w:rsidR="00D32068" w:rsidRPr="0079356A" w:rsidRDefault="00D32068" w:rsidP="0079356A">
      <w:pPr>
        <w:pStyle w:val="Item"/>
      </w:pPr>
      <w:r w:rsidRPr="0079356A">
        <w:t>Omit “$110,750”, substitute “$250,000”.</w:t>
      </w:r>
    </w:p>
    <w:p w:rsidR="00D32068" w:rsidRPr="0079356A" w:rsidRDefault="00891CAD" w:rsidP="0079356A">
      <w:pPr>
        <w:pStyle w:val="ItemHead"/>
      </w:pPr>
      <w:r w:rsidRPr="0079356A">
        <w:t>18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611(2) (table item</w:t>
      </w:r>
      <w:r w:rsidR="0079356A" w:rsidRPr="0079356A">
        <w:t> </w:t>
      </w:r>
      <w:r w:rsidR="00D32068" w:rsidRPr="0079356A">
        <w:t>1, column 3B)</w:t>
      </w:r>
    </w:p>
    <w:p w:rsidR="00D32068" w:rsidRPr="0079356A" w:rsidRDefault="00D32068" w:rsidP="0079356A">
      <w:pPr>
        <w:pStyle w:val="Item"/>
      </w:pPr>
      <w:r w:rsidRPr="0079356A">
        <w:t>Omit “$190,250”, substitute “$450,000”.</w:t>
      </w:r>
    </w:p>
    <w:p w:rsidR="00D32068" w:rsidRPr="0079356A" w:rsidRDefault="00891CAD" w:rsidP="0079356A">
      <w:pPr>
        <w:pStyle w:val="ItemHead"/>
      </w:pPr>
      <w:r w:rsidRPr="0079356A">
        <w:t>19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611(2) (table item</w:t>
      </w:r>
      <w:r w:rsidR="0079356A" w:rsidRPr="0079356A">
        <w:t> </w:t>
      </w:r>
      <w:r w:rsidR="00D32068" w:rsidRPr="0079356A">
        <w:t>2, column 3A)</w:t>
      </w:r>
    </w:p>
    <w:p w:rsidR="00D32068" w:rsidRPr="0079356A" w:rsidRDefault="00D32068" w:rsidP="0079356A">
      <w:pPr>
        <w:pStyle w:val="Item"/>
      </w:pPr>
      <w:r w:rsidRPr="0079356A">
        <w:t>Omit “$157,500”, substitute “$375,000”.</w:t>
      </w:r>
    </w:p>
    <w:p w:rsidR="00D32068" w:rsidRPr="0079356A" w:rsidRDefault="00891CAD" w:rsidP="0079356A">
      <w:pPr>
        <w:pStyle w:val="ItemHead"/>
      </w:pPr>
      <w:r w:rsidRPr="0079356A">
        <w:t>20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611(2) (table item</w:t>
      </w:r>
      <w:r w:rsidR="0079356A" w:rsidRPr="0079356A">
        <w:t> </w:t>
      </w:r>
      <w:r w:rsidR="00D32068" w:rsidRPr="0079356A">
        <w:t>2, column 3B)</w:t>
      </w:r>
    </w:p>
    <w:p w:rsidR="00D32068" w:rsidRPr="0079356A" w:rsidRDefault="00D32068" w:rsidP="0079356A">
      <w:pPr>
        <w:pStyle w:val="Item"/>
      </w:pPr>
      <w:r w:rsidRPr="0079356A">
        <w:t>Omit “$237,000”, substitute “$575,000”.</w:t>
      </w:r>
    </w:p>
    <w:p w:rsidR="00D32068" w:rsidRPr="0079356A" w:rsidRDefault="00891CAD" w:rsidP="0079356A">
      <w:pPr>
        <w:pStyle w:val="ItemHead"/>
      </w:pPr>
      <w:r w:rsidRPr="0079356A">
        <w:t>21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611(2) (table item</w:t>
      </w:r>
      <w:r w:rsidR="0079356A" w:rsidRPr="0079356A">
        <w:t> </w:t>
      </w:r>
      <w:r w:rsidR="00D32068" w:rsidRPr="0079356A">
        <w:t>3, column 3A)</w:t>
      </w:r>
    </w:p>
    <w:p w:rsidR="00D32068" w:rsidRPr="0079356A" w:rsidRDefault="00D32068" w:rsidP="0079356A">
      <w:pPr>
        <w:pStyle w:val="Item"/>
      </w:pPr>
      <w:r w:rsidRPr="0079356A">
        <w:t>Omit “$78,750”, substitute “$187,500”.</w:t>
      </w:r>
    </w:p>
    <w:p w:rsidR="00D32068" w:rsidRPr="0079356A" w:rsidRDefault="00891CAD" w:rsidP="0079356A">
      <w:pPr>
        <w:pStyle w:val="ItemHead"/>
      </w:pPr>
      <w:r w:rsidRPr="0079356A">
        <w:lastRenderedPageBreak/>
        <w:t>22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611(2) (table item</w:t>
      </w:r>
      <w:r w:rsidR="0079356A" w:rsidRPr="0079356A">
        <w:t> </w:t>
      </w:r>
      <w:r w:rsidR="00D32068" w:rsidRPr="0079356A">
        <w:t>3, column 3B)</w:t>
      </w:r>
    </w:p>
    <w:p w:rsidR="00D32068" w:rsidRPr="0079356A" w:rsidRDefault="00D32068" w:rsidP="0079356A">
      <w:pPr>
        <w:pStyle w:val="Item"/>
      </w:pPr>
      <w:r w:rsidRPr="0079356A">
        <w:t>Omit “$118,500”, substitute “$287,500”.</w:t>
      </w:r>
    </w:p>
    <w:p w:rsidR="00D32068" w:rsidRPr="0079356A" w:rsidRDefault="00891CAD" w:rsidP="0079356A">
      <w:pPr>
        <w:pStyle w:val="ItemHead"/>
      </w:pPr>
      <w:r w:rsidRPr="0079356A">
        <w:t>23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680(3) (table item</w:t>
      </w:r>
      <w:r w:rsidR="0079356A" w:rsidRPr="0079356A">
        <w:t> </w:t>
      </w:r>
      <w:r w:rsidR="00D32068" w:rsidRPr="0079356A">
        <w:t>1, column 3A)</w:t>
      </w:r>
    </w:p>
    <w:p w:rsidR="00D32068" w:rsidRPr="0079356A" w:rsidRDefault="00D32068" w:rsidP="0079356A">
      <w:pPr>
        <w:pStyle w:val="Item"/>
      </w:pPr>
      <w:r w:rsidRPr="0079356A">
        <w:t>Omit “$110,750”, substitute “$250,000”.</w:t>
      </w:r>
    </w:p>
    <w:p w:rsidR="00D32068" w:rsidRPr="0079356A" w:rsidRDefault="00891CAD" w:rsidP="0079356A">
      <w:pPr>
        <w:pStyle w:val="ItemHead"/>
      </w:pPr>
      <w:r w:rsidRPr="0079356A">
        <w:t>24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680(3) (table item</w:t>
      </w:r>
      <w:r w:rsidR="0079356A" w:rsidRPr="0079356A">
        <w:t> </w:t>
      </w:r>
      <w:r w:rsidR="00D32068" w:rsidRPr="0079356A">
        <w:t>1, column 3B)</w:t>
      </w:r>
    </w:p>
    <w:p w:rsidR="00D32068" w:rsidRPr="0079356A" w:rsidRDefault="00D32068" w:rsidP="0079356A">
      <w:pPr>
        <w:pStyle w:val="Item"/>
      </w:pPr>
      <w:r w:rsidRPr="0079356A">
        <w:t>Omit “$190,250”, substitute “$450,000”.</w:t>
      </w:r>
    </w:p>
    <w:p w:rsidR="00D32068" w:rsidRPr="0079356A" w:rsidRDefault="00891CAD" w:rsidP="0079356A">
      <w:pPr>
        <w:pStyle w:val="ItemHead"/>
      </w:pPr>
      <w:r w:rsidRPr="0079356A">
        <w:t>25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680(3) (table item</w:t>
      </w:r>
      <w:r w:rsidR="0079356A" w:rsidRPr="0079356A">
        <w:t> </w:t>
      </w:r>
      <w:r w:rsidR="00D32068" w:rsidRPr="0079356A">
        <w:t>2, column 3A)</w:t>
      </w:r>
    </w:p>
    <w:p w:rsidR="00D32068" w:rsidRPr="0079356A" w:rsidRDefault="00D32068" w:rsidP="0079356A">
      <w:pPr>
        <w:pStyle w:val="Item"/>
      </w:pPr>
      <w:r w:rsidRPr="0079356A">
        <w:t>Omit “$157,500”, substitute “$375,000”.</w:t>
      </w:r>
    </w:p>
    <w:p w:rsidR="00D32068" w:rsidRPr="0079356A" w:rsidRDefault="00891CAD" w:rsidP="0079356A">
      <w:pPr>
        <w:pStyle w:val="ItemHead"/>
      </w:pPr>
      <w:r w:rsidRPr="0079356A">
        <w:t>26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680(3) (table item</w:t>
      </w:r>
      <w:r w:rsidR="0079356A" w:rsidRPr="0079356A">
        <w:t> </w:t>
      </w:r>
      <w:r w:rsidR="00D32068" w:rsidRPr="0079356A">
        <w:t>2, column 3B)</w:t>
      </w:r>
    </w:p>
    <w:p w:rsidR="00D32068" w:rsidRPr="0079356A" w:rsidRDefault="00D32068" w:rsidP="0079356A">
      <w:pPr>
        <w:pStyle w:val="Item"/>
      </w:pPr>
      <w:r w:rsidRPr="0079356A">
        <w:t>Omit “$237,000”, substitute “$575,000”.</w:t>
      </w:r>
    </w:p>
    <w:p w:rsidR="00D32068" w:rsidRPr="0079356A" w:rsidRDefault="00891CAD" w:rsidP="0079356A">
      <w:pPr>
        <w:pStyle w:val="ItemHead"/>
      </w:pPr>
      <w:r w:rsidRPr="0079356A">
        <w:t>27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680(3) (table item</w:t>
      </w:r>
      <w:r w:rsidR="0079356A" w:rsidRPr="0079356A">
        <w:t> </w:t>
      </w:r>
      <w:r w:rsidR="00D32068" w:rsidRPr="0079356A">
        <w:t>3, column 3A)</w:t>
      </w:r>
    </w:p>
    <w:p w:rsidR="00D32068" w:rsidRPr="0079356A" w:rsidRDefault="00D32068" w:rsidP="0079356A">
      <w:pPr>
        <w:pStyle w:val="Item"/>
      </w:pPr>
      <w:r w:rsidRPr="0079356A">
        <w:t>Omit “$78,750”, substitute “$187,500”.</w:t>
      </w:r>
    </w:p>
    <w:p w:rsidR="00D32068" w:rsidRPr="0079356A" w:rsidRDefault="00891CAD" w:rsidP="0079356A">
      <w:pPr>
        <w:pStyle w:val="ItemHead"/>
      </w:pPr>
      <w:r w:rsidRPr="0079356A">
        <w:t>28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680(3) (table item</w:t>
      </w:r>
      <w:r w:rsidR="0079356A" w:rsidRPr="0079356A">
        <w:t> </w:t>
      </w:r>
      <w:r w:rsidR="00D32068" w:rsidRPr="0079356A">
        <w:t>3, column 3B)</w:t>
      </w:r>
    </w:p>
    <w:p w:rsidR="00D32068" w:rsidRPr="0079356A" w:rsidRDefault="00D32068" w:rsidP="0079356A">
      <w:pPr>
        <w:pStyle w:val="Item"/>
      </w:pPr>
      <w:r w:rsidRPr="0079356A">
        <w:t>Omit “$118,500”, substitute “$287,500”.</w:t>
      </w:r>
    </w:p>
    <w:p w:rsidR="00D32068" w:rsidRPr="0079356A" w:rsidRDefault="00891CAD" w:rsidP="0079356A">
      <w:pPr>
        <w:pStyle w:val="ItemHead"/>
      </w:pPr>
      <w:r w:rsidRPr="0079356A">
        <w:t>29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733(3) (table item</w:t>
      </w:r>
      <w:r w:rsidR="0079356A" w:rsidRPr="0079356A">
        <w:t> </w:t>
      </w:r>
      <w:r w:rsidR="00D32068" w:rsidRPr="0079356A">
        <w:t>1, column 3A)</w:t>
      </w:r>
    </w:p>
    <w:p w:rsidR="00D32068" w:rsidRPr="0079356A" w:rsidRDefault="00D32068" w:rsidP="0079356A">
      <w:pPr>
        <w:pStyle w:val="Item"/>
      </w:pPr>
      <w:r w:rsidRPr="0079356A">
        <w:t>Omit “$110,750”, substitute “$250,000”.</w:t>
      </w:r>
    </w:p>
    <w:p w:rsidR="00D32068" w:rsidRPr="0079356A" w:rsidRDefault="00891CAD" w:rsidP="0079356A">
      <w:pPr>
        <w:pStyle w:val="ItemHead"/>
      </w:pPr>
      <w:r w:rsidRPr="0079356A">
        <w:t>30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733(3) (table item</w:t>
      </w:r>
      <w:r w:rsidR="0079356A" w:rsidRPr="0079356A">
        <w:t> </w:t>
      </w:r>
      <w:r w:rsidR="00D32068" w:rsidRPr="0079356A">
        <w:t>1, column 3B)</w:t>
      </w:r>
    </w:p>
    <w:p w:rsidR="00D32068" w:rsidRPr="0079356A" w:rsidRDefault="00D32068" w:rsidP="0079356A">
      <w:pPr>
        <w:pStyle w:val="Item"/>
      </w:pPr>
      <w:r w:rsidRPr="0079356A">
        <w:t>Omit “$190,250”, substitute “$450,000”.</w:t>
      </w:r>
    </w:p>
    <w:p w:rsidR="00D32068" w:rsidRPr="0079356A" w:rsidRDefault="00891CAD" w:rsidP="0079356A">
      <w:pPr>
        <w:pStyle w:val="ItemHead"/>
      </w:pPr>
      <w:r w:rsidRPr="0079356A">
        <w:t>31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733(3) (table item</w:t>
      </w:r>
      <w:r w:rsidR="0079356A" w:rsidRPr="0079356A">
        <w:t> </w:t>
      </w:r>
      <w:r w:rsidR="00D32068" w:rsidRPr="0079356A">
        <w:t>2, column 3A)</w:t>
      </w:r>
    </w:p>
    <w:p w:rsidR="00D32068" w:rsidRPr="0079356A" w:rsidRDefault="00D32068" w:rsidP="0079356A">
      <w:pPr>
        <w:pStyle w:val="Item"/>
      </w:pPr>
      <w:r w:rsidRPr="0079356A">
        <w:t>Omit “$157,500”, substitute “$375,000”.</w:t>
      </w:r>
    </w:p>
    <w:p w:rsidR="00D32068" w:rsidRPr="0079356A" w:rsidRDefault="00891CAD" w:rsidP="0079356A">
      <w:pPr>
        <w:pStyle w:val="ItemHead"/>
      </w:pPr>
      <w:r w:rsidRPr="0079356A">
        <w:t>32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733(3) (table item</w:t>
      </w:r>
      <w:r w:rsidR="0079356A" w:rsidRPr="0079356A">
        <w:t> </w:t>
      </w:r>
      <w:r w:rsidR="00D32068" w:rsidRPr="0079356A">
        <w:t>2, column 3B)</w:t>
      </w:r>
    </w:p>
    <w:p w:rsidR="00D32068" w:rsidRPr="0079356A" w:rsidRDefault="00D32068" w:rsidP="0079356A">
      <w:pPr>
        <w:pStyle w:val="Item"/>
      </w:pPr>
      <w:r w:rsidRPr="0079356A">
        <w:t>Omit “$237,000”, substitute “$575,000”.</w:t>
      </w:r>
    </w:p>
    <w:p w:rsidR="00D32068" w:rsidRPr="0079356A" w:rsidRDefault="00891CAD" w:rsidP="0079356A">
      <w:pPr>
        <w:pStyle w:val="ItemHead"/>
      </w:pPr>
      <w:r w:rsidRPr="0079356A">
        <w:t>33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733(3) (table item</w:t>
      </w:r>
      <w:r w:rsidR="0079356A" w:rsidRPr="0079356A">
        <w:t> </w:t>
      </w:r>
      <w:r w:rsidR="00D32068" w:rsidRPr="0079356A">
        <w:t>3, column 3A)</w:t>
      </w:r>
    </w:p>
    <w:p w:rsidR="00D32068" w:rsidRPr="0079356A" w:rsidRDefault="00D32068" w:rsidP="0079356A">
      <w:pPr>
        <w:pStyle w:val="Item"/>
      </w:pPr>
      <w:r w:rsidRPr="0079356A">
        <w:t>Omit “$78,750”, substitute “$187,500”.</w:t>
      </w:r>
    </w:p>
    <w:p w:rsidR="00D32068" w:rsidRPr="0079356A" w:rsidRDefault="00891CAD" w:rsidP="0079356A">
      <w:pPr>
        <w:pStyle w:val="ItemHead"/>
      </w:pPr>
      <w:r w:rsidRPr="0079356A">
        <w:lastRenderedPageBreak/>
        <w:t>34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733(3) (table item</w:t>
      </w:r>
      <w:r w:rsidR="0079356A" w:rsidRPr="0079356A">
        <w:t> </w:t>
      </w:r>
      <w:r w:rsidR="00D32068" w:rsidRPr="0079356A">
        <w:t>3, column 3B)</w:t>
      </w:r>
    </w:p>
    <w:p w:rsidR="00D32068" w:rsidRPr="0079356A" w:rsidRDefault="00D32068" w:rsidP="0079356A">
      <w:pPr>
        <w:pStyle w:val="Item"/>
      </w:pPr>
      <w:r w:rsidRPr="0079356A">
        <w:t>Omit “$118,500”, substitute “$287,500”.</w:t>
      </w:r>
    </w:p>
    <w:p w:rsidR="00D32068" w:rsidRPr="0079356A" w:rsidRDefault="00891CAD" w:rsidP="0079356A">
      <w:pPr>
        <w:pStyle w:val="ItemHead"/>
      </w:pPr>
      <w:r w:rsidRPr="0079356A">
        <w:t>35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771HF(2) (table item</w:t>
      </w:r>
      <w:r w:rsidR="0079356A" w:rsidRPr="0079356A">
        <w:t> </w:t>
      </w:r>
      <w:r w:rsidR="00D32068" w:rsidRPr="0079356A">
        <w:t>1, column 3)</w:t>
      </w:r>
    </w:p>
    <w:p w:rsidR="00D32068" w:rsidRPr="0079356A" w:rsidRDefault="00D32068" w:rsidP="0079356A">
      <w:pPr>
        <w:pStyle w:val="Item"/>
      </w:pPr>
      <w:r w:rsidRPr="0079356A">
        <w:t>Omit “$80,250.00”, substitute “$187,500”.</w:t>
      </w:r>
    </w:p>
    <w:p w:rsidR="00D32068" w:rsidRPr="0079356A" w:rsidRDefault="00891CAD" w:rsidP="0079356A">
      <w:pPr>
        <w:pStyle w:val="ItemHead"/>
      </w:pPr>
      <w:r w:rsidRPr="0079356A">
        <w:t>36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771HF(2) (table item</w:t>
      </w:r>
      <w:r w:rsidR="0079356A" w:rsidRPr="0079356A">
        <w:t> </w:t>
      </w:r>
      <w:r w:rsidR="00D32068" w:rsidRPr="0079356A">
        <w:t>2, column 3)</w:t>
      </w:r>
    </w:p>
    <w:p w:rsidR="00D32068" w:rsidRPr="0079356A" w:rsidRDefault="00D32068" w:rsidP="0079356A">
      <w:pPr>
        <w:pStyle w:val="Item"/>
      </w:pPr>
      <w:r w:rsidRPr="0079356A">
        <w:t>Omit “$120,500.00”, substitute “$287,500”.</w:t>
      </w:r>
    </w:p>
    <w:p w:rsidR="00D32068" w:rsidRPr="0079356A" w:rsidRDefault="00891CAD" w:rsidP="0079356A">
      <w:pPr>
        <w:pStyle w:val="ItemHead"/>
      </w:pPr>
      <w:r w:rsidRPr="0079356A">
        <w:t>37</w:t>
      </w:r>
      <w:r w:rsidR="00D32068" w:rsidRPr="0079356A">
        <w:t xml:space="preserve">  Point 1064</w:t>
      </w:r>
      <w:r w:rsidR="005B517B">
        <w:noBreakHyphen/>
      </w:r>
      <w:r w:rsidR="00D32068" w:rsidRPr="0079356A">
        <w:t>G3 (table G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1, column 3A)</w:t>
      </w:r>
    </w:p>
    <w:p w:rsidR="00D32068" w:rsidRPr="0079356A" w:rsidRDefault="00D32068" w:rsidP="0079356A">
      <w:pPr>
        <w:pStyle w:val="Item"/>
      </w:pPr>
      <w:r w:rsidRPr="0079356A">
        <w:t>Omit “$110,750”, substitute “$250,000”.</w:t>
      </w:r>
    </w:p>
    <w:p w:rsidR="00D32068" w:rsidRPr="0079356A" w:rsidRDefault="00891CAD" w:rsidP="0079356A">
      <w:pPr>
        <w:pStyle w:val="ItemHead"/>
      </w:pPr>
      <w:r w:rsidRPr="0079356A">
        <w:t>38</w:t>
      </w:r>
      <w:r w:rsidR="00D32068" w:rsidRPr="0079356A">
        <w:t xml:space="preserve">  Point 1064</w:t>
      </w:r>
      <w:r w:rsidR="005B517B">
        <w:noBreakHyphen/>
      </w:r>
      <w:r w:rsidR="00D32068" w:rsidRPr="0079356A">
        <w:t>G3 (table G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1, column 3B)</w:t>
      </w:r>
    </w:p>
    <w:p w:rsidR="00D32068" w:rsidRPr="0079356A" w:rsidRDefault="00D32068" w:rsidP="0079356A">
      <w:pPr>
        <w:pStyle w:val="Item"/>
      </w:pPr>
      <w:r w:rsidRPr="0079356A">
        <w:t>Omit “$190,250”, substitute “$450,000”.</w:t>
      </w:r>
    </w:p>
    <w:p w:rsidR="00D32068" w:rsidRPr="0079356A" w:rsidRDefault="00891CAD" w:rsidP="0079356A">
      <w:pPr>
        <w:pStyle w:val="ItemHead"/>
      </w:pPr>
      <w:r w:rsidRPr="0079356A">
        <w:t>39</w:t>
      </w:r>
      <w:r w:rsidR="00D32068" w:rsidRPr="0079356A">
        <w:t xml:space="preserve">  Point 1064</w:t>
      </w:r>
      <w:r w:rsidR="005B517B">
        <w:noBreakHyphen/>
      </w:r>
      <w:r w:rsidR="00D32068" w:rsidRPr="0079356A">
        <w:t>G3 (table G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2, column 3A)</w:t>
      </w:r>
    </w:p>
    <w:p w:rsidR="00D32068" w:rsidRPr="0079356A" w:rsidRDefault="00D32068" w:rsidP="0079356A">
      <w:pPr>
        <w:pStyle w:val="Item"/>
      </w:pPr>
      <w:r w:rsidRPr="0079356A">
        <w:t>Omit “$78,750”, substitute “$187,500”.</w:t>
      </w:r>
    </w:p>
    <w:p w:rsidR="00D32068" w:rsidRPr="0079356A" w:rsidRDefault="00891CAD" w:rsidP="0079356A">
      <w:pPr>
        <w:pStyle w:val="ItemHead"/>
      </w:pPr>
      <w:r w:rsidRPr="0079356A">
        <w:t>40</w:t>
      </w:r>
      <w:r w:rsidR="00D32068" w:rsidRPr="0079356A">
        <w:t xml:space="preserve">  Point 1064</w:t>
      </w:r>
      <w:r w:rsidR="005B517B">
        <w:noBreakHyphen/>
      </w:r>
      <w:r w:rsidR="00D32068" w:rsidRPr="0079356A">
        <w:t>G3 (table G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2, column 3B)</w:t>
      </w:r>
    </w:p>
    <w:p w:rsidR="00D32068" w:rsidRPr="0079356A" w:rsidRDefault="00D32068" w:rsidP="0079356A">
      <w:pPr>
        <w:pStyle w:val="Item"/>
      </w:pPr>
      <w:r w:rsidRPr="0079356A">
        <w:t>Omit “$118,500”, substitute “$287,500”.</w:t>
      </w:r>
    </w:p>
    <w:p w:rsidR="00D32068" w:rsidRPr="0079356A" w:rsidRDefault="00891CAD" w:rsidP="0079356A">
      <w:pPr>
        <w:pStyle w:val="ItemHead"/>
      </w:pPr>
      <w:r w:rsidRPr="0079356A">
        <w:t>41</w:t>
      </w:r>
      <w:r w:rsidR="00D32068" w:rsidRPr="0079356A">
        <w:t xml:space="preserve">  Point 1064</w:t>
      </w:r>
      <w:r w:rsidR="005B517B">
        <w:noBreakHyphen/>
      </w:r>
      <w:r w:rsidR="00D32068" w:rsidRPr="0079356A">
        <w:t>G3 (table G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3, column 3A)</w:t>
      </w:r>
    </w:p>
    <w:p w:rsidR="00D32068" w:rsidRPr="0079356A" w:rsidRDefault="00D32068" w:rsidP="0079356A">
      <w:pPr>
        <w:pStyle w:val="Item"/>
      </w:pPr>
      <w:r w:rsidRPr="0079356A">
        <w:t>Omit “$78,750”, substitute “$187,500”.</w:t>
      </w:r>
    </w:p>
    <w:p w:rsidR="00D32068" w:rsidRPr="0079356A" w:rsidRDefault="00891CAD" w:rsidP="0079356A">
      <w:pPr>
        <w:pStyle w:val="ItemHead"/>
      </w:pPr>
      <w:r w:rsidRPr="0079356A">
        <w:t>42</w:t>
      </w:r>
      <w:r w:rsidR="00D32068" w:rsidRPr="0079356A">
        <w:t xml:space="preserve">  Point 1064</w:t>
      </w:r>
      <w:r w:rsidR="005B517B">
        <w:noBreakHyphen/>
      </w:r>
      <w:r w:rsidR="00D32068" w:rsidRPr="0079356A">
        <w:t>G3 (table G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3, column 3B)</w:t>
      </w:r>
    </w:p>
    <w:p w:rsidR="00D32068" w:rsidRPr="0079356A" w:rsidRDefault="00D32068" w:rsidP="0079356A">
      <w:pPr>
        <w:pStyle w:val="Item"/>
      </w:pPr>
      <w:r w:rsidRPr="0079356A">
        <w:t>Omit “$118,500”, substitute “$287,500”.</w:t>
      </w:r>
    </w:p>
    <w:p w:rsidR="00D32068" w:rsidRPr="0079356A" w:rsidRDefault="00891CAD" w:rsidP="0079356A">
      <w:pPr>
        <w:pStyle w:val="ItemHead"/>
      </w:pPr>
      <w:r w:rsidRPr="0079356A">
        <w:t>43</w:t>
      </w:r>
      <w:r w:rsidR="00D32068" w:rsidRPr="0079356A">
        <w:t xml:space="preserve">  Point 1064</w:t>
      </w:r>
      <w:r w:rsidR="005B517B">
        <w:noBreakHyphen/>
      </w:r>
      <w:r w:rsidR="00D32068" w:rsidRPr="0079356A">
        <w:t>G4 (table G</w:t>
      </w:r>
      <w:r w:rsidR="005B517B">
        <w:noBreakHyphen/>
      </w:r>
      <w:r w:rsidR="00D32068" w:rsidRPr="0079356A">
        <w:t>2, items</w:t>
      </w:r>
      <w:r w:rsidR="0079356A" w:rsidRPr="0079356A">
        <w:t> </w:t>
      </w:r>
      <w:r w:rsidR="00D32068" w:rsidRPr="0079356A">
        <w:t>1, 2 and 3, column 3, formula)</w:t>
      </w:r>
    </w:p>
    <w:p w:rsidR="00D32068" w:rsidRPr="0079356A" w:rsidRDefault="00D32068" w:rsidP="0079356A">
      <w:pPr>
        <w:pStyle w:val="Item"/>
      </w:pPr>
      <w:r w:rsidRPr="0079356A">
        <w:t>Repeal the formula, substitute:</w:t>
      </w:r>
    </w:p>
    <w:p w:rsidR="00D32068" w:rsidRPr="0079356A" w:rsidRDefault="001718E7" w:rsidP="0079356A">
      <w:pPr>
        <w:pStyle w:val="Tabletext"/>
      </w:pPr>
      <w:bookmarkStart w:id="9" w:name="BKCheck15B_2"/>
      <w:bookmarkEnd w:id="9"/>
      <w:r>
        <w:pict>
          <v:shape id="_x0000_i1027" type="#_x0000_t75" style="width:91.5pt;height:38.25pt">
            <v:imagedata r:id="rId20" o:title=""/>
          </v:shape>
        </w:pict>
      </w:r>
    </w:p>
    <w:p w:rsidR="00D32068" w:rsidRPr="0079356A" w:rsidRDefault="00891CAD" w:rsidP="0079356A">
      <w:pPr>
        <w:pStyle w:val="ItemHead"/>
      </w:pPr>
      <w:r w:rsidRPr="0079356A">
        <w:t>44</w:t>
      </w:r>
      <w:r w:rsidR="00D32068" w:rsidRPr="0079356A">
        <w:t xml:space="preserve">  Point 1066</w:t>
      </w:r>
      <w:r w:rsidR="005B517B">
        <w:noBreakHyphen/>
      </w:r>
      <w:r w:rsidR="00D32068" w:rsidRPr="0079356A">
        <w:t>G3 (table G, item</w:t>
      </w:r>
      <w:r w:rsidR="0079356A" w:rsidRPr="0079356A">
        <w:t> </w:t>
      </w:r>
      <w:r w:rsidR="00D32068" w:rsidRPr="0079356A">
        <w:t>1, column 3A)</w:t>
      </w:r>
    </w:p>
    <w:p w:rsidR="00D32068" w:rsidRPr="0079356A" w:rsidRDefault="00D32068" w:rsidP="0079356A">
      <w:pPr>
        <w:pStyle w:val="Item"/>
      </w:pPr>
      <w:r w:rsidRPr="0079356A">
        <w:t>Omit “$110,750”, substitute “$250,000”.</w:t>
      </w:r>
    </w:p>
    <w:p w:rsidR="00D32068" w:rsidRPr="0079356A" w:rsidRDefault="00891CAD" w:rsidP="0079356A">
      <w:pPr>
        <w:pStyle w:val="ItemHead"/>
      </w:pPr>
      <w:r w:rsidRPr="0079356A">
        <w:lastRenderedPageBreak/>
        <w:t>45</w:t>
      </w:r>
      <w:r w:rsidR="00D32068" w:rsidRPr="0079356A">
        <w:t xml:space="preserve">  Point 1066</w:t>
      </w:r>
      <w:r w:rsidR="005B517B">
        <w:noBreakHyphen/>
      </w:r>
      <w:r w:rsidR="00D32068" w:rsidRPr="0079356A">
        <w:t>G3 (table G, item</w:t>
      </w:r>
      <w:r w:rsidR="0079356A" w:rsidRPr="0079356A">
        <w:t> </w:t>
      </w:r>
      <w:r w:rsidR="00D32068" w:rsidRPr="0079356A">
        <w:t>1, column 3B)</w:t>
      </w:r>
    </w:p>
    <w:p w:rsidR="00D32068" w:rsidRPr="0079356A" w:rsidRDefault="00D32068" w:rsidP="0079356A">
      <w:pPr>
        <w:pStyle w:val="Item"/>
      </w:pPr>
      <w:r w:rsidRPr="0079356A">
        <w:t>Omit “$190,250”, substitute “$450,000”.</w:t>
      </w:r>
    </w:p>
    <w:p w:rsidR="00D32068" w:rsidRPr="0079356A" w:rsidRDefault="00891CAD" w:rsidP="0079356A">
      <w:pPr>
        <w:pStyle w:val="ItemHead"/>
      </w:pPr>
      <w:r w:rsidRPr="0079356A">
        <w:t>46</w:t>
      </w:r>
      <w:r w:rsidR="00D32068" w:rsidRPr="0079356A">
        <w:t xml:space="preserve">  Point 1066</w:t>
      </w:r>
      <w:r w:rsidR="005B517B">
        <w:noBreakHyphen/>
      </w:r>
      <w:r w:rsidR="00D32068" w:rsidRPr="0079356A">
        <w:t>G3 (table G, item</w:t>
      </w:r>
      <w:r w:rsidR="0079356A" w:rsidRPr="0079356A">
        <w:t> </w:t>
      </w:r>
      <w:r w:rsidR="00D32068" w:rsidRPr="0079356A">
        <w:t>2, column 3A)</w:t>
      </w:r>
    </w:p>
    <w:p w:rsidR="00D32068" w:rsidRPr="0079356A" w:rsidRDefault="00D32068" w:rsidP="0079356A">
      <w:pPr>
        <w:pStyle w:val="Item"/>
      </w:pPr>
      <w:r w:rsidRPr="0079356A">
        <w:t>Omit “$78,750”, substitute “$187,500”.</w:t>
      </w:r>
    </w:p>
    <w:p w:rsidR="00D32068" w:rsidRPr="0079356A" w:rsidRDefault="00891CAD" w:rsidP="0079356A">
      <w:pPr>
        <w:pStyle w:val="ItemHead"/>
      </w:pPr>
      <w:r w:rsidRPr="0079356A">
        <w:t>47</w:t>
      </w:r>
      <w:r w:rsidR="00D32068" w:rsidRPr="0079356A">
        <w:t xml:space="preserve">  Point 1066</w:t>
      </w:r>
      <w:r w:rsidR="005B517B">
        <w:noBreakHyphen/>
      </w:r>
      <w:r w:rsidR="00D32068" w:rsidRPr="0079356A">
        <w:t>G3 (table G, item</w:t>
      </w:r>
      <w:r w:rsidR="0079356A" w:rsidRPr="0079356A">
        <w:t> </w:t>
      </w:r>
      <w:r w:rsidR="00D32068" w:rsidRPr="0079356A">
        <w:t>2, column 3B)</w:t>
      </w:r>
    </w:p>
    <w:p w:rsidR="00D32068" w:rsidRPr="0079356A" w:rsidRDefault="00D32068" w:rsidP="0079356A">
      <w:pPr>
        <w:pStyle w:val="Item"/>
      </w:pPr>
      <w:r w:rsidRPr="0079356A">
        <w:t>Omit “$118,500”, substitute “$287,500”.</w:t>
      </w:r>
    </w:p>
    <w:p w:rsidR="00D32068" w:rsidRPr="0079356A" w:rsidRDefault="00891CAD" w:rsidP="0079356A">
      <w:pPr>
        <w:pStyle w:val="ItemHead"/>
      </w:pPr>
      <w:r w:rsidRPr="0079356A">
        <w:t>48</w:t>
      </w:r>
      <w:r w:rsidR="00D32068" w:rsidRPr="0079356A">
        <w:t xml:space="preserve">  Point 1066</w:t>
      </w:r>
      <w:r w:rsidR="005B517B">
        <w:noBreakHyphen/>
      </w:r>
      <w:r w:rsidR="00D32068" w:rsidRPr="0079356A">
        <w:t>G3 (table G, item</w:t>
      </w:r>
      <w:r w:rsidR="0079356A" w:rsidRPr="0079356A">
        <w:t> </w:t>
      </w:r>
      <w:r w:rsidR="00D32068" w:rsidRPr="0079356A">
        <w:t>3, column 3A)</w:t>
      </w:r>
    </w:p>
    <w:p w:rsidR="00D32068" w:rsidRPr="0079356A" w:rsidRDefault="00D32068" w:rsidP="0079356A">
      <w:pPr>
        <w:pStyle w:val="Item"/>
      </w:pPr>
      <w:r w:rsidRPr="0079356A">
        <w:t>Omit “$78,750”, substitute “$187,500”.</w:t>
      </w:r>
    </w:p>
    <w:p w:rsidR="00D32068" w:rsidRPr="0079356A" w:rsidRDefault="00891CAD" w:rsidP="0079356A">
      <w:pPr>
        <w:pStyle w:val="ItemHead"/>
      </w:pPr>
      <w:r w:rsidRPr="0079356A">
        <w:t>49</w:t>
      </w:r>
      <w:r w:rsidR="00D32068" w:rsidRPr="0079356A">
        <w:t xml:space="preserve">  Point 1066</w:t>
      </w:r>
      <w:r w:rsidR="005B517B">
        <w:noBreakHyphen/>
      </w:r>
      <w:r w:rsidR="00D32068" w:rsidRPr="0079356A">
        <w:t>G3 (table G, item</w:t>
      </w:r>
      <w:r w:rsidR="0079356A" w:rsidRPr="0079356A">
        <w:t> </w:t>
      </w:r>
      <w:r w:rsidR="00D32068" w:rsidRPr="0079356A">
        <w:t>3, column 3B)</w:t>
      </w:r>
    </w:p>
    <w:p w:rsidR="00D32068" w:rsidRPr="0079356A" w:rsidRDefault="00D32068" w:rsidP="0079356A">
      <w:pPr>
        <w:pStyle w:val="Item"/>
      </w:pPr>
      <w:r w:rsidRPr="0079356A">
        <w:t>Omit “$118,500”, substitute “$287,500”.</w:t>
      </w:r>
    </w:p>
    <w:p w:rsidR="00D32068" w:rsidRPr="0079356A" w:rsidRDefault="00891CAD" w:rsidP="0079356A">
      <w:pPr>
        <w:pStyle w:val="ItemHead"/>
      </w:pPr>
      <w:r w:rsidRPr="0079356A">
        <w:t>50</w:t>
      </w:r>
      <w:r w:rsidR="00D32068" w:rsidRPr="0079356A">
        <w:t xml:space="preserve">  Point 1066</w:t>
      </w:r>
      <w:r w:rsidR="005B517B">
        <w:noBreakHyphen/>
      </w:r>
      <w:r w:rsidR="00D32068" w:rsidRPr="0079356A">
        <w:t>G4 (formula)</w:t>
      </w:r>
    </w:p>
    <w:p w:rsidR="00D32068" w:rsidRPr="0079356A" w:rsidRDefault="00D32068" w:rsidP="0079356A">
      <w:pPr>
        <w:pStyle w:val="Item"/>
      </w:pPr>
      <w:r w:rsidRPr="0079356A">
        <w:t>Repeal the formula, substitute:</w:t>
      </w:r>
    </w:p>
    <w:p w:rsidR="00D32068" w:rsidRPr="0079356A" w:rsidRDefault="001718E7" w:rsidP="0079356A">
      <w:pPr>
        <w:pStyle w:val="subsection2"/>
      </w:pPr>
      <w:bookmarkStart w:id="10" w:name="BKCheck15B_3"/>
      <w:bookmarkEnd w:id="10"/>
      <w:r>
        <w:pict>
          <v:shape id="_x0000_i1028" type="#_x0000_t75" style="width:91.5pt;height:38.25pt">
            <v:imagedata r:id="rId21" o:title=""/>
          </v:shape>
        </w:pict>
      </w:r>
    </w:p>
    <w:p w:rsidR="00D32068" w:rsidRPr="0079356A" w:rsidRDefault="00891CAD" w:rsidP="0079356A">
      <w:pPr>
        <w:pStyle w:val="ItemHead"/>
      </w:pPr>
      <w:r w:rsidRPr="0079356A">
        <w:t>51</w:t>
      </w:r>
      <w:r w:rsidR="00D32068" w:rsidRPr="0079356A">
        <w:t xml:space="preserve">  Point 1066A</w:t>
      </w:r>
      <w:r w:rsidR="005B517B">
        <w:noBreakHyphen/>
      </w:r>
      <w:r w:rsidR="00D32068" w:rsidRPr="0079356A">
        <w:t>H3 (table H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1, column 3A)</w:t>
      </w:r>
    </w:p>
    <w:p w:rsidR="00D32068" w:rsidRPr="0079356A" w:rsidRDefault="00D32068" w:rsidP="0079356A">
      <w:pPr>
        <w:pStyle w:val="Item"/>
      </w:pPr>
      <w:r w:rsidRPr="0079356A">
        <w:t>Omit “$110,750”, substitute “$250,000”.</w:t>
      </w:r>
    </w:p>
    <w:p w:rsidR="00D32068" w:rsidRPr="0079356A" w:rsidRDefault="00891CAD" w:rsidP="0079356A">
      <w:pPr>
        <w:pStyle w:val="ItemHead"/>
      </w:pPr>
      <w:r w:rsidRPr="0079356A">
        <w:t>52</w:t>
      </w:r>
      <w:r w:rsidR="00D32068" w:rsidRPr="0079356A">
        <w:t xml:space="preserve">  Point 1066A</w:t>
      </w:r>
      <w:r w:rsidR="005B517B">
        <w:noBreakHyphen/>
      </w:r>
      <w:r w:rsidR="00D32068" w:rsidRPr="0079356A">
        <w:t>H3 (table H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1, column 3B)</w:t>
      </w:r>
    </w:p>
    <w:p w:rsidR="00D32068" w:rsidRPr="0079356A" w:rsidRDefault="00D32068" w:rsidP="0079356A">
      <w:pPr>
        <w:pStyle w:val="Item"/>
      </w:pPr>
      <w:r w:rsidRPr="0079356A">
        <w:t>Omit “$190,250”, substitute “$450,000”.</w:t>
      </w:r>
    </w:p>
    <w:p w:rsidR="00D32068" w:rsidRPr="0079356A" w:rsidRDefault="00891CAD" w:rsidP="0079356A">
      <w:pPr>
        <w:pStyle w:val="ItemHead"/>
      </w:pPr>
      <w:r w:rsidRPr="0079356A">
        <w:t>53</w:t>
      </w:r>
      <w:r w:rsidR="00D32068" w:rsidRPr="0079356A">
        <w:t xml:space="preserve">  Point 1066A</w:t>
      </w:r>
      <w:r w:rsidR="005B517B">
        <w:noBreakHyphen/>
      </w:r>
      <w:r w:rsidR="00D32068" w:rsidRPr="0079356A">
        <w:t>H3 (table H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2, column 3A)</w:t>
      </w:r>
    </w:p>
    <w:p w:rsidR="00D32068" w:rsidRPr="0079356A" w:rsidRDefault="00D32068" w:rsidP="0079356A">
      <w:pPr>
        <w:pStyle w:val="Item"/>
      </w:pPr>
      <w:r w:rsidRPr="0079356A">
        <w:t>Omit “$78,750”, substitute “$187,500”.</w:t>
      </w:r>
    </w:p>
    <w:p w:rsidR="00D32068" w:rsidRPr="0079356A" w:rsidRDefault="00891CAD" w:rsidP="0079356A">
      <w:pPr>
        <w:pStyle w:val="ItemHead"/>
      </w:pPr>
      <w:r w:rsidRPr="0079356A">
        <w:t>54</w:t>
      </w:r>
      <w:r w:rsidR="00D32068" w:rsidRPr="0079356A">
        <w:t xml:space="preserve">  Point 1066A</w:t>
      </w:r>
      <w:r w:rsidR="005B517B">
        <w:noBreakHyphen/>
      </w:r>
      <w:r w:rsidR="00D32068" w:rsidRPr="0079356A">
        <w:t>H3 (table H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2, column 3B)</w:t>
      </w:r>
    </w:p>
    <w:p w:rsidR="00D32068" w:rsidRPr="0079356A" w:rsidRDefault="00D32068" w:rsidP="0079356A">
      <w:pPr>
        <w:pStyle w:val="Item"/>
      </w:pPr>
      <w:r w:rsidRPr="0079356A">
        <w:t>Omit “$118,500”, substitute “$287,500”.</w:t>
      </w:r>
    </w:p>
    <w:p w:rsidR="00D32068" w:rsidRPr="0079356A" w:rsidRDefault="00891CAD" w:rsidP="0079356A">
      <w:pPr>
        <w:pStyle w:val="ItemHead"/>
      </w:pPr>
      <w:r w:rsidRPr="0079356A">
        <w:t>55</w:t>
      </w:r>
      <w:r w:rsidR="00D32068" w:rsidRPr="0079356A">
        <w:t xml:space="preserve">  Point 1066A</w:t>
      </w:r>
      <w:r w:rsidR="005B517B">
        <w:noBreakHyphen/>
      </w:r>
      <w:r w:rsidR="00D32068" w:rsidRPr="0079356A">
        <w:t>H3 (table H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3, column 3A)</w:t>
      </w:r>
    </w:p>
    <w:p w:rsidR="00D32068" w:rsidRPr="0079356A" w:rsidRDefault="00D32068" w:rsidP="0079356A">
      <w:pPr>
        <w:pStyle w:val="Item"/>
      </w:pPr>
      <w:r w:rsidRPr="0079356A">
        <w:t>Omit “$78,750”, substitute “$187,500”.</w:t>
      </w:r>
    </w:p>
    <w:p w:rsidR="00D32068" w:rsidRPr="0079356A" w:rsidRDefault="00891CAD" w:rsidP="0079356A">
      <w:pPr>
        <w:pStyle w:val="ItemHead"/>
      </w:pPr>
      <w:r w:rsidRPr="0079356A">
        <w:lastRenderedPageBreak/>
        <w:t>56</w:t>
      </w:r>
      <w:r w:rsidR="00D32068" w:rsidRPr="0079356A">
        <w:t xml:space="preserve">  Point 1066A</w:t>
      </w:r>
      <w:r w:rsidR="005B517B">
        <w:noBreakHyphen/>
      </w:r>
      <w:r w:rsidR="00D32068" w:rsidRPr="0079356A">
        <w:t>H3 (table H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3, column 3B)</w:t>
      </w:r>
    </w:p>
    <w:p w:rsidR="00D32068" w:rsidRPr="0079356A" w:rsidRDefault="00D32068" w:rsidP="0079356A">
      <w:pPr>
        <w:pStyle w:val="Item"/>
      </w:pPr>
      <w:r w:rsidRPr="0079356A">
        <w:t>Omit “$118,500”, substitute “$287,500”.</w:t>
      </w:r>
    </w:p>
    <w:p w:rsidR="00D32068" w:rsidRPr="0079356A" w:rsidRDefault="00891CAD" w:rsidP="0079356A">
      <w:pPr>
        <w:pStyle w:val="ItemHead"/>
      </w:pPr>
      <w:r w:rsidRPr="0079356A">
        <w:t>57</w:t>
      </w:r>
      <w:r w:rsidR="00D32068" w:rsidRPr="0079356A">
        <w:t xml:space="preserve">  Point 1066A</w:t>
      </w:r>
      <w:r w:rsidR="005B517B">
        <w:noBreakHyphen/>
      </w:r>
      <w:r w:rsidR="00D32068" w:rsidRPr="0079356A">
        <w:t>H4 (table H</w:t>
      </w:r>
      <w:r w:rsidR="005B517B">
        <w:noBreakHyphen/>
      </w:r>
      <w:r w:rsidR="00D32068" w:rsidRPr="0079356A">
        <w:t>2, items</w:t>
      </w:r>
      <w:r w:rsidR="0079356A" w:rsidRPr="0079356A">
        <w:t> </w:t>
      </w:r>
      <w:r w:rsidR="00D32068" w:rsidRPr="0079356A">
        <w:t>1, 2 and 3, column 3, formula)</w:t>
      </w:r>
    </w:p>
    <w:p w:rsidR="00D32068" w:rsidRPr="0079356A" w:rsidRDefault="00D32068" w:rsidP="0079356A">
      <w:pPr>
        <w:pStyle w:val="Item"/>
      </w:pPr>
      <w:r w:rsidRPr="0079356A">
        <w:t>Repeal the formula, substitute:</w:t>
      </w:r>
    </w:p>
    <w:p w:rsidR="00D32068" w:rsidRPr="0079356A" w:rsidRDefault="001718E7" w:rsidP="0079356A">
      <w:pPr>
        <w:pStyle w:val="Tabletext"/>
      </w:pPr>
      <w:bookmarkStart w:id="11" w:name="BKCheck15B_4"/>
      <w:bookmarkEnd w:id="11"/>
      <w:r>
        <w:pict>
          <v:shape id="_x0000_i1029" type="#_x0000_t75" style="width:91.5pt;height:38.25pt">
            <v:imagedata r:id="rId20" o:title=""/>
          </v:shape>
        </w:pict>
      </w:r>
    </w:p>
    <w:p w:rsidR="00D32068" w:rsidRPr="0079356A" w:rsidRDefault="00891CAD" w:rsidP="0079356A">
      <w:pPr>
        <w:pStyle w:val="ItemHead"/>
      </w:pPr>
      <w:r w:rsidRPr="0079356A">
        <w:t>58</w:t>
      </w:r>
      <w:r w:rsidR="00D32068" w:rsidRPr="0079356A">
        <w:t xml:space="preserve">  Paragraph 1130(3)(d)</w:t>
      </w:r>
    </w:p>
    <w:p w:rsidR="00D32068" w:rsidRPr="0079356A" w:rsidRDefault="00D32068" w:rsidP="0079356A">
      <w:pPr>
        <w:pStyle w:val="Item"/>
      </w:pPr>
      <w:r w:rsidRPr="0079356A">
        <w:t>Omit “$9.75”, substitute “$19.50”.</w:t>
      </w:r>
    </w:p>
    <w:p w:rsidR="00D32068" w:rsidRPr="0079356A" w:rsidRDefault="00891CAD" w:rsidP="0079356A">
      <w:pPr>
        <w:pStyle w:val="ItemHead"/>
      </w:pPr>
      <w:r w:rsidRPr="0079356A">
        <w:t>59</w:t>
      </w:r>
      <w:r w:rsidR="00D32068" w:rsidRPr="0079356A">
        <w:t xml:space="preserve">  Paragraph 1152(5)(g)</w:t>
      </w:r>
    </w:p>
    <w:p w:rsidR="00D32068" w:rsidRPr="0079356A" w:rsidRDefault="00D32068" w:rsidP="0079356A">
      <w:pPr>
        <w:pStyle w:val="Item"/>
      </w:pPr>
      <w:r w:rsidRPr="0079356A">
        <w:t>Omit “$98,625”, substitute “$237,500”.</w:t>
      </w:r>
    </w:p>
    <w:p w:rsidR="00D32068" w:rsidRPr="0079356A" w:rsidRDefault="00891CAD" w:rsidP="0079356A">
      <w:pPr>
        <w:pStyle w:val="ItemHead"/>
      </w:pPr>
      <w:r w:rsidRPr="0079356A">
        <w:t>60</w:t>
      </w:r>
      <w:r w:rsidR="00D32068" w:rsidRPr="0079356A">
        <w:t xml:space="preserve">  Paragraph 1153(3)(e)</w:t>
      </w:r>
    </w:p>
    <w:p w:rsidR="00D32068" w:rsidRPr="0079356A" w:rsidRDefault="00D32068" w:rsidP="0079356A">
      <w:pPr>
        <w:pStyle w:val="Item"/>
      </w:pPr>
      <w:r w:rsidRPr="0079356A">
        <w:t>Omit “$98,625”, substitute “$237,500”.</w:t>
      </w:r>
    </w:p>
    <w:p w:rsidR="00D32068" w:rsidRPr="0079356A" w:rsidRDefault="00891CAD" w:rsidP="0079356A">
      <w:pPr>
        <w:pStyle w:val="ItemHead"/>
      </w:pPr>
      <w:r w:rsidRPr="0079356A">
        <w:t>61</w:t>
      </w:r>
      <w:r w:rsidR="00D32068" w:rsidRPr="0079356A">
        <w:t xml:space="preserve">  Paragraph 1154(2)(f)</w:t>
      </w:r>
    </w:p>
    <w:p w:rsidR="00D32068" w:rsidRPr="0079356A" w:rsidRDefault="00D32068" w:rsidP="0079356A">
      <w:pPr>
        <w:pStyle w:val="Item"/>
      </w:pPr>
      <w:r w:rsidRPr="0079356A">
        <w:t>Omit “$98,625”, substitute “$237,500”.</w:t>
      </w:r>
    </w:p>
    <w:p w:rsidR="00D32068" w:rsidRPr="0079356A" w:rsidRDefault="00891CAD" w:rsidP="0079356A">
      <w:pPr>
        <w:pStyle w:val="ItemHead"/>
      </w:pPr>
      <w:r w:rsidRPr="0079356A">
        <w:t>62</w:t>
      </w:r>
      <w:r w:rsidR="00D32068" w:rsidRPr="0079356A">
        <w:t xml:space="preserve">  After subsection</w:t>
      </w:r>
      <w:r w:rsidR="0079356A" w:rsidRPr="0079356A">
        <w:t> </w:t>
      </w:r>
      <w:r w:rsidR="00D32068" w:rsidRPr="0079356A">
        <w:t>1192(5B)</w:t>
      </w:r>
    </w:p>
    <w:p w:rsidR="00D32068" w:rsidRPr="0079356A" w:rsidRDefault="00D32068" w:rsidP="0079356A">
      <w:pPr>
        <w:pStyle w:val="Item"/>
      </w:pPr>
      <w:r w:rsidRPr="0079356A">
        <w:t>Insert:</w:t>
      </w:r>
    </w:p>
    <w:p w:rsidR="00D32068" w:rsidRPr="0079356A" w:rsidRDefault="00D32068" w:rsidP="0079356A">
      <w:pPr>
        <w:pStyle w:val="subsection"/>
      </w:pPr>
      <w:r w:rsidRPr="0079356A">
        <w:tab/>
        <w:t>(5C)</w:t>
      </w:r>
      <w:r w:rsidRPr="0079356A">
        <w:tab/>
        <w:t>For the purposes of working out the indexed amount for pension “single” homeowner AVL on 1</w:t>
      </w:r>
      <w:r w:rsidR="0079356A" w:rsidRPr="0079356A">
        <w:t> </w:t>
      </w:r>
      <w:r w:rsidRPr="0079356A">
        <w:t>July 2017, the current figure for pension “single” homeowner AVL immediately before that day is taken to be $250,000.</w:t>
      </w:r>
    </w:p>
    <w:p w:rsidR="00D32068" w:rsidRPr="0079356A" w:rsidRDefault="00D32068" w:rsidP="0079356A">
      <w:pPr>
        <w:pStyle w:val="subsection"/>
      </w:pPr>
      <w:r w:rsidRPr="0079356A">
        <w:tab/>
        <w:t>(5D)</w:t>
      </w:r>
      <w:r w:rsidRPr="0079356A">
        <w:tab/>
        <w:t>For the purposes of working out the indexed amount for pension “partnered” homeowner AVL on 1</w:t>
      </w:r>
      <w:r w:rsidR="0079356A" w:rsidRPr="0079356A">
        <w:t> </w:t>
      </w:r>
      <w:r w:rsidRPr="0079356A">
        <w:t>July 2017, the current figure for pension “partnered” homeowner AVL immediately before that day is taken to be $187,500.</w:t>
      </w:r>
    </w:p>
    <w:p w:rsidR="00D32068" w:rsidRPr="0079356A" w:rsidRDefault="00D32068" w:rsidP="0079356A">
      <w:pPr>
        <w:pStyle w:val="subsection"/>
      </w:pPr>
      <w:r w:rsidRPr="0079356A">
        <w:tab/>
        <w:t>(5E)</w:t>
      </w:r>
      <w:r w:rsidRPr="0079356A">
        <w:tab/>
        <w:t>For the purposes of working out the indexed amount for pension “partnered” non</w:t>
      </w:r>
      <w:r w:rsidR="005B517B">
        <w:noBreakHyphen/>
      </w:r>
      <w:r w:rsidRPr="0079356A">
        <w:t>homeowner AVL on 1</w:t>
      </w:r>
      <w:r w:rsidR="0079356A" w:rsidRPr="0079356A">
        <w:t> </w:t>
      </w:r>
      <w:r w:rsidRPr="0079356A">
        <w:t>July 2017, the current figure for pension “partnered” non</w:t>
      </w:r>
      <w:r w:rsidR="005B517B">
        <w:noBreakHyphen/>
      </w:r>
      <w:r w:rsidRPr="0079356A">
        <w:t>homeowner AVL immediately before that day is taken to be $287,500.</w:t>
      </w:r>
    </w:p>
    <w:p w:rsidR="00D32068" w:rsidRPr="0079356A" w:rsidRDefault="00D32068" w:rsidP="0079356A">
      <w:pPr>
        <w:pStyle w:val="subsection"/>
      </w:pPr>
      <w:r w:rsidRPr="0079356A">
        <w:lastRenderedPageBreak/>
        <w:tab/>
        <w:t>(5F)</w:t>
      </w:r>
      <w:r w:rsidRPr="0079356A">
        <w:tab/>
        <w:t>For the purposes of working out the indexed amount for benefit “single” homeowner AVL on 1</w:t>
      </w:r>
      <w:r w:rsidR="0079356A" w:rsidRPr="0079356A">
        <w:t> </w:t>
      </w:r>
      <w:r w:rsidRPr="0079356A">
        <w:t>July 2017, the current figure for benefit “single” homeowner AVL immediately before that day is taken to be $250,000.</w:t>
      </w:r>
    </w:p>
    <w:p w:rsidR="00D32068" w:rsidRPr="0079356A" w:rsidRDefault="00D32068" w:rsidP="0079356A">
      <w:pPr>
        <w:pStyle w:val="subsection"/>
      </w:pPr>
      <w:r w:rsidRPr="0079356A">
        <w:tab/>
        <w:t>(5G)</w:t>
      </w:r>
      <w:r w:rsidRPr="0079356A">
        <w:tab/>
        <w:t>For the purposes of working out the indexed amount for benefit “partnered” (item</w:t>
      </w:r>
      <w:r w:rsidR="0079356A" w:rsidRPr="0079356A">
        <w:t> </w:t>
      </w:r>
      <w:r w:rsidRPr="0079356A">
        <w:t>3) homeowner AVL on 1</w:t>
      </w:r>
      <w:r w:rsidR="0079356A" w:rsidRPr="0079356A">
        <w:t> </w:t>
      </w:r>
      <w:r w:rsidRPr="0079356A">
        <w:t>July 2017, the current figure for benefit “partnered” (item</w:t>
      </w:r>
      <w:r w:rsidR="0079356A" w:rsidRPr="0079356A">
        <w:t> </w:t>
      </w:r>
      <w:r w:rsidRPr="0079356A">
        <w:t>3) homeowner AVL immediately before that day is taken to be $187,500.</w:t>
      </w:r>
    </w:p>
    <w:p w:rsidR="00D32068" w:rsidRPr="0079356A" w:rsidRDefault="00D32068" w:rsidP="0079356A">
      <w:pPr>
        <w:pStyle w:val="subsection"/>
      </w:pPr>
      <w:r w:rsidRPr="0079356A">
        <w:tab/>
        <w:t>(5H)</w:t>
      </w:r>
      <w:r w:rsidRPr="0079356A">
        <w:tab/>
        <w:t>For the purposes of working out the indexed amount for benefit “partnered” (item</w:t>
      </w:r>
      <w:r w:rsidR="0079356A" w:rsidRPr="0079356A">
        <w:t> </w:t>
      </w:r>
      <w:r w:rsidRPr="0079356A">
        <w:t>3) non</w:t>
      </w:r>
      <w:r w:rsidR="005B517B">
        <w:noBreakHyphen/>
      </w:r>
      <w:r w:rsidRPr="0079356A">
        <w:t>homeowner AVL on 1</w:t>
      </w:r>
      <w:r w:rsidR="0079356A" w:rsidRPr="0079356A">
        <w:t> </w:t>
      </w:r>
      <w:r w:rsidRPr="0079356A">
        <w:t>July 2017, the current figure for benefit “partnered” (item</w:t>
      </w:r>
      <w:r w:rsidR="0079356A" w:rsidRPr="0079356A">
        <w:t> </w:t>
      </w:r>
      <w:r w:rsidRPr="0079356A">
        <w:t>3) non</w:t>
      </w:r>
      <w:r w:rsidR="005B517B">
        <w:noBreakHyphen/>
      </w:r>
      <w:r w:rsidRPr="0079356A">
        <w:t>homeowner AVL immediately before that day is taken to be $287,500.</w:t>
      </w:r>
    </w:p>
    <w:p w:rsidR="00D32068" w:rsidRPr="0079356A" w:rsidRDefault="00891CAD" w:rsidP="0079356A">
      <w:pPr>
        <w:pStyle w:val="ItemHead"/>
      </w:pPr>
      <w:r w:rsidRPr="0079356A">
        <w:t>63</w:t>
      </w:r>
      <w:r w:rsidR="00D32068" w:rsidRPr="0079356A">
        <w:t xml:space="preserve">  Application provision</w:t>
      </w:r>
    </w:p>
    <w:p w:rsidR="00D32068" w:rsidRPr="0079356A" w:rsidRDefault="00D32068" w:rsidP="0079356A">
      <w:pPr>
        <w:pStyle w:val="Item"/>
      </w:pPr>
      <w:r w:rsidRPr="0079356A">
        <w:t>The amendments made by items</w:t>
      </w:r>
      <w:r w:rsidR="0079356A" w:rsidRPr="0079356A">
        <w:t> </w:t>
      </w:r>
      <w:r w:rsidRPr="0079356A">
        <w:t xml:space="preserve">1 to 61 apply in relation to working out the </w:t>
      </w:r>
      <w:proofErr w:type="spellStart"/>
      <w:r w:rsidRPr="0079356A">
        <w:t>payability</w:t>
      </w:r>
      <w:proofErr w:type="spellEnd"/>
      <w:r w:rsidRPr="0079356A">
        <w:t xml:space="preserve"> or rate of social security payments for days on or after the commencement of this item.</w:t>
      </w:r>
    </w:p>
    <w:p w:rsidR="00D32068" w:rsidRPr="0079356A" w:rsidRDefault="00D32068" w:rsidP="0079356A">
      <w:pPr>
        <w:pStyle w:val="ActHead9"/>
        <w:rPr>
          <w:i w:val="0"/>
        </w:rPr>
      </w:pPr>
      <w:bookmarkStart w:id="12" w:name="_Toc424021882"/>
      <w:r w:rsidRPr="0079356A">
        <w:t>Veterans’ Entitlements Act 1986</w:t>
      </w:r>
      <w:bookmarkEnd w:id="12"/>
    </w:p>
    <w:p w:rsidR="00D32068" w:rsidRPr="0079356A" w:rsidRDefault="00891CAD" w:rsidP="0079356A">
      <w:pPr>
        <w:pStyle w:val="ItemHead"/>
      </w:pPr>
      <w:r w:rsidRPr="0079356A">
        <w:t>64</w:t>
      </w:r>
      <w:r w:rsidR="00D32068" w:rsidRPr="0079356A">
        <w:t xml:space="preserve">  Paragraph 52S(5)(g)</w:t>
      </w:r>
    </w:p>
    <w:p w:rsidR="00D32068" w:rsidRPr="0079356A" w:rsidRDefault="00D32068" w:rsidP="0079356A">
      <w:pPr>
        <w:pStyle w:val="Item"/>
      </w:pPr>
      <w:r w:rsidRPr="0079356A">
        <w:t>Omit “$98,625”, substitute “$237,500”.</w:t>
      </w:r>
    </w:p>
    <w:p w:rsidR="00D32068" w:rsidRPr="0079356A" w:rsidRDefault="00891CAD" w:rsidP="0079356A">
      <w:pPr>
        <w:pStyle w:val="ItemHead"/>
      </w:pPr>
      <w:r w:rsidRPr="0079356A">
        <w:t>65</w:t>
      </w:r>
      <w:r w:rsidR="00D32068" w:rsidRPr="0079356A">
        <w:t xml:space="preserve">  Paragraph 52T(3)(e)</w:t>
      </w:r>
    </w:p>
    <w:p w:rsidR="00D32068" w:rsidRPr="0079356A" w:rsidRDefault="00D32068" w:rsidP="0079356A">
      <w:pPr>
        <w:pStyle w:val="Item"/>
      </w:pPr>
      <w:r w:rsidRPr="0079356A">
        <w:t>Omit “$98,625”, substitute “$237,500”.</w:t>
      </w:r>
    </w:p>
    <w:p w:rsidR="00D32068" w:rsidRPr="0079356A" w:rsidRDefault="00891CAD" w:rsidP="0079356A">
      <w:pPr>
        <w:pStyle w:val="ItemHead"/>
      </w:pPr>
      <w:r w:rsidRPr="0079356A">
        <w:t>66</w:t>
      </w:r>
      <w:r w:rsidR="00D32068" w:rsidRPr="0079356A">
        <w:t xml:space="preserve">  Paragraph 52U(2)(e)</w:t>
      </w:r>
    </w:p>
    <w:p w:rsidR="00D32068" w:rsidRPr="0079356A" w:rsidRDefault="00D32068" w:rsidP="0079356A">
      <w:pPr>
        <w:pStyle w:val="Item"/>
      </w:pPr>
      <w:r w:rsidRPr="0079356A">
        <w:t>Omit “$98,625”, substitute “$237,500”.</w:t>
      </w:r>
    </w:p>
    <w:p w:rsidR="00D32068" w:rsidRPr="0079356A" w:rsidRDefault="00891CAD" w:rsidP="0079356A">
      <w:pPr>
        <w:pStyle w:val="ItemHead"/>
      </w:pPr>
      <w:r w:rsidRPr="0079356A">
        <w:t>67</w:t>
      </w:r>
      <w:r w:rsidR="00D32068" w:rsidRPr="0079356A">
        <w:t xml:space="preserve">  Paragraph 52Z(3)(d)</w:t>
      </w:r>
    </w:p>
    <w:p w:rsidR="00D32068" w:rsidRPr="0079356A" w:rsidRDefault="00D32068" w:rsidP="0079356A">
      <w:pPr>
        <w:pStyle w:val="Item"/>
      </w:pPr>
      <w:r w:rsidRPr="0079356A">
        <w:t>Omit “$9.75”, substitute “$19.50”.</w:t>
      </w:r>
    </w:p>
    <w:p w:rsidR="00D32068" w:rsidRPr="0079356A" w:rsidRDefault="00891CAD" w:rsidP="0079356A">
      <w:pPr>
        <w:pStyle w:val="ItemHead"/>
      </w:pPr>
      <w:r w:rsidRPr="0079356A">
        <w:t>68</w:t>
      </w:r>
      <w:r w:rsidR="00D32068" w:rsidRPr="0079356A">
        <w:t xml:space="preserve">  Subsections</w:t>
      </w:r>
      <w:r w:rsidR="0079356A" w:rsidRPr="0079356A">
        <w:t> </w:t>
      </w:r>
      <w:r w:rsidR="00D32068" w:rsidRPr="0079356A">
        <w:t>59C(2A) and (3)</w:t>
      </w:r>
    </w:p>
    <w:p w:rsidR="00D32068" w:rsidRPr="0079356A" w:rsidRDefault="00D32068" w:rsidP="0079356A">
      <w:pPr>
        <w:pStyle w:val="Item"/>
      </w:pPr>
      <w:r w:rsidRPr="0079356A">
        <w:t>Repeal the subsections, substitute:</w:t>
      </w:r>
    </w:p>
    <w:p w:rsidR="00D32068" w:rsidRPr="0079356A" w:rsidRDefault="00D32068" w:rsidP="0079356A">
      <w:pPr>
        <w:pStyle w:val="subsection"/>
      </w:pPr>
      <w:r w:rsidRPr="0079356A">
        <w:tab/>
        <w:t>(2A)</w:t>
      </w:r>
      <w:r w:rsidRPr="0079356A">
        <w:tab/>
        <w:t xml:space="preserve">For the purposes of working out the indexed amount for pension </w:t>
      </w:r>
      <w:r w:rsidRPr="0079356A">
        <w:rPr>
          <w:b/>
          <w:i/>
        </w:rPr>
        <w:t>single</w:t>
      </w:r>
      <w:r w:rsidRPr="0079356A">
        <w:t xml:space="preserve"> property owner AVL on 1</w:t>
      </w:r>
      <w:r w:rsidR="0079356A" w:rsidRPr="0079356A">
        <w:t> </w:t>
      </w:r>
      <w:r w:rsidRPr="0079356A">
        <w:t xml:space="preserve">July 2017, the current figure for </w:t>
      </w:r>
      <w:r w:rsidRPr="0079356A">
        <w:lastRenderedPageBreak/>
        <w:t xml:space="preserve">pension </w:t>
      </w:r>
      <w:r w:rsidRPr="0079356A">
        <w:rPr>
          <w:b/>
          <w:i/>
        </w:rPr>
        <w:t>single</w:t>
      </w:r>
      <w:r w:rsidRPr="0079356A">
        <w:t xml:space="preserve"> property owner AVL immediately before that day is taken to be $250,000.</w:t>
      </w:r>
    </w:p>
    <w:p w:rsidR="00D32068" w:rsidRPr="0079356A" w:rsidRDefault="00D32068" w:rsidP="0079356A">
      <w:pPr>
        <w:pStyle w:val="subsection"/>
      </w:pPr>
      <w:r w:rsidRPr="0079356A">
        <w:tab/>
        <w:t>(2B)</w:t>
      </w:r>
      <w:r w:rsidRPr="0079356A">
        <w:tab/>
        <w:t xml:space="preserve">For the purposes of working out the indexed amount for pension </w:t>
      </w:r>
      <w:r w:rsidRPr="0079356A">
        <w:rPr>
          <w:b/>
          <w:i/>
        </w:rPr>
        <w:t>partnered</w:t>
      </w:r>
      <w:r w:rsidRPr="0079356A">
        <w:t xml:space="preserve"> property owner AVL on 1</w:t>
      </w:r>
      <w:r w:rsidR="0079356A" w:rsidRPr="0079356A">
        <w:t> </w:t>
      </w:r>
      <w:r w:rsidRPr="0079356A">
        <w:t xml:space="preserve">July 2017, the current figure for pension </w:t>
      </w:r>
      <w:r w:rsidRPr="0079356A">
        <w:rPr>
          <w:b/>
          <w:i/>
        </w:rPr>
        <w:t>partnered</w:t>
      </w:r>
      <w:r w:rsidRPr="0079356A">
        <w:t xml:space="preserve"> property owner AVL immediately before that day is taken to be $187,500.</w:t>
      </w:r>
    </w:p>
    <w:p w:rsidR="00D32068" w:rsidRPr="0079356A" w:rsidRDefault="00D32068" w:rsidP="0079356A">
      <w:pPr>
        <w:pStyle w:val="subsection"/>
      </w:pPr>
      <w:r w:rsidRPr="0079356A">
        <w:tab/>
        <w:t>(3)</w:t>
      </w:r>
      <w:r w:rsidRPr="0079356A">
        <w:tab/>
        <w:t xml:space="preserve">For the purposes of working out the indexed amount for pension </w:t>
      </w:r>
      <w:r w:rsidRPr="0079356A">
        <w:rPr>
          <w:b/>
          <w:i/>
        </w:rPr>
        <w:t>partnered</w:t>
      </w:r>
      <w:r w:rsidRPr="0079356A">
        <w:t xml:space="preserve"> non</w:t>
      </w:r>
      <w:r w:rsidR="005B517B">
        <w:noBreakHyphen/>
      </w:r>
      <w:r w:rsidRPr="0079356A">
        <w:t>property owner AVL on 1</w:t>
      </w:r>
      <w:r w:rsidR="0079356A" w:rsidRPr="0079356A">
        <w:t> </w:t>
      </w:r>
      <w:r w:rsidRPr="0079356A">
        <w:t xml:space="preserve">July 2017, the current figure for pension </w:t>
      </w:r>
      <w:r w:rsidRPr="0079356A">
        <w:rPr>
          <w:b/>
          <w:i/>
        </w:rPr>
        <w:t>partnered</w:t>
      </w:r>
      <w:r w:rsidRPr="0079356A">
        <w:t xml:space="preserve"> non</w:t>
      </w:r>
      <w:r w:rsidR="005B517B">
        <w:noBreakHyphen/>
      </w:r>
      <w:r w:rsidRPr="0079356A">
        <w:t>property owner AVL immediately before that day is taken to be $287,500.</w:t>
      </w:r>
    </w:p>
    <w:p w:rsidR="00D32068" w:rsidRPr="0079356A" w:rsidRDefault="00891CAD" w:rsidP="0079356A">
      <w:pPr>
        <w:pStyle w:val="ItemHead"/>
      </w:pPr>
      <w:r w:rsidRPr="0079356A">
        <w:t>69</w:t>
      </w:r>
      <w:r w:rsidR="00D32068" w:rsidRPr="0079356A">
        <w:t xml:space="preserve">  Sections</w:t>
      </w:r>
      <w:r w:rsidR="0079356A" w:rsidRPr="0079356A">
        <w:t> </w:t>
      </w:r>
      <w:r w:rsidR="00D32068" w:rsidRPr="0079356A">
        <w:t>59H and 59J</w:t>
      </w:r>
    </w:p>
    <w:p w:rsidR="00D32068" w:rsidRPr="0079356A" w:rsidRDefault="00D32068" w:rsidP="0079356A">
      <w:pPr>
        <w:pStyle w:val="Item"/>
      </w:pPr>
      <w:r w:rsidRPr="0079356A">
        <w:t>Repeal the sections, substitute:</w:t>
      </w:r>
    </w:p>
    <w:p w:rsidR="00D32068" w:rsidRPr="0079356A" w:rsidRDefault="00D32068" w:rsidP="0079356A">
      <w:pPr>
        <w:pStyle w:val="ActHead5"/>
      </w:pPr>
      <w:bookmarkStart w:id="13" w:name="_Toc424021883"/>
      <w:r w:rsidRPr="0079356A">
        <w:rPr>
          <w:rStyle w:val="CharSectno"/>
        </w:rPr>
        <w:t>59H</w:t>
      </w:r>
      <w:r w:rsidRPr="0079356A">
        <w:t xml:space="preserve">  Adjustment of pension </w:t>
      </w:r>
      <w:r w:rsidRPr="0079356A">
        <w:rPr>
          <w:i/>
        </w:rPr>
        <w:t>single</w:t>
      </w:r>
      <w:r w:rsidRPr="0079356A">
        <w:t xml:space="preserve"> non</w:t>
      </w:r>
      <w:r w:rsidR="005B517B">
        <w:noBreakHyphen/>
      </w:r>
      <w:r w:rsidRPr="0079356A">
        <w:t>property owner AVL</w:t>
      </w:r>
      <w:bookmarkEnd w:id="13"/>
    </w:p>
    <w:p w:rsidR="00D32068" w:rsidRPr="0079356A" w:rsidRDefault="00D32068" w:rsidP="0079356A">
      <w:pPr>
        <w:pStyle w:val="subsection"/>
      </w:pPr>
      <w:r w:rsidRPr="0079356A">
        <w:tab/>
      </w:r>
      <w:r w:rsidRPr="0079356A">
        <w:tab/>
        <w:t>This Act has effect as if, on 1</w:t>
      </w:r>
      <w:r w:rsidR="0079356A" w:rsidRPr="0079356A">
        <w:t> </w:t>
      </w:r>
      <w:r w:rsidRPr="0079356A">
        <w:t xml:space="preserve">July each year, the amount worked out in accordance with the following formula were substituted for the pension </w:t>
      </w:r>
      <w:r w:rsidRPr="0079356A">
        <w:rPr>
          <w:b/>
          <w:i/>
        </w:rPr>
        <w:t>single</w:t>
      </w:r>
      <w:r w:rsidRPr="0079356A">
        <w:t xml:space="preserve"> non</w:t>
      </w:r>
      <w:r w:rsidR="005B517B">
        <w:noBreakHyphen/>
      </w:r>
      <w:r w:rsidRPr="0079356A">
        <w:t>property owner AVL:</w:t>
      </w:r>
    </w:p>
    <w:p w:rsidR="00D32068" w:rsidRPr="0079356A" w:rsidRDefault="001718E7" w:rsidP="0079356A">
      <w:pPr>
        <w:pStyle w:val="subsection2"/>
      </w:pPr>
      <w:bookmarkStart w:id="14" w:name="BKCheck15B_5"/>
      <w:bookmarkEnd w:id="14"/>
      <w:r>
        <w:pict>
          <v:shape id="_x0000_i1030" type="#_x0000_t75" style="width:215.25pt;height:59.25pt">
            <v:imagedata r:id="rId22" o:title=""/>
          </v:shape>
        </w:pict>
      </w:r>
    </w:p>
    <w:p w:rsidR="00D32068" w:rsidRPr="0079356A" w:rsidRDefault="00D32068" w:rsidP="0079356A">
      <w:pPr>
        <w:pStyle w:val="subsection2"/>
      </w:pPr>
      <w:r w:rsidRPr="0079356A">
        <w:t>where:</w:t>
      </w:r>
    </w:p>
    <w:p w:rsidR="00D32068" w:rsidRPr="0079356A" w:rsidRDefault="00D32068" w:rsidP="0079356A">
      <w:pPr>
        <w:pStyle w:val="Definition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 w:rsidRPr="0079356A">
        <w:rPr>
          <w:b/>
          <w:i/>
        </w:rPr>
        <w:t>pension partnered non</w:t>
      </w:r>
      <w:r w:rsidR="005B517B">
        <w:rPr>
          <w:b/>
          <w:i/>
        </w:rPr>
        <w:noBreakHyphen/>
      </w:r>
      <w:r w:rsidRPr="0079356A">
        <w:rPr>
          <w:b/>
          <w:i/>
        </w:rPr>
        <w:t>property owner AVL</w:t>
      </w:r>
      <w:r w:rsidRPr="0079356A">
        <w:t xml:space="preserve"> is the current figure, as at that 1</w:t>
      </w:r>
      <w:r w:rsidR="0079356A" w:rsidRPr="0079356A">
        <w:t> </w:t>
      </w:r>
      <w:r w:rsidRPr="0079356A">
        <w:t xml:space="preserve">July, for the pension </w:t>
      </w:r>
      <w:r w:rsidRPr="0079356A">
        <w:rPr>
          <w:b/>
          <w:i/>
        </w:rPr>
        <w:t>partnered</w:t>
      </w:r>
      <w:r w:rsidRPr="0079356A">
        <w:t xml:space="preserve"> non</w:t>
      </w:r>
      <w:r w:rsidR="005B517B">
        <w:noBreakHyphen/>
      </w:r>
      <w:r w:rsidRPr="0079356A">
        <w:t>property owner AVL.</w:t>
      </w:r>
    </w:p>
    <w:p w:rsidR="00D32068" w:rsidRPr="0079356A" w:rsidRDefault="00D32068" w:rsidP="0079356A">
      <w:pPr>
        <w:pStyle w:val="Definition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 w:rsidRPr="0079356A">
        <w:rPr>
          <w:b/>
          <w:i/>
        </w:rPr>
        <w:t>pension partnered property owner AVL</w:t>
      </w:r>
      <w:r w:rsidRPr="0079356A">
        <w:t xml:space="preserve"> is the current figure, as at that 1</w:t>
      </w:r>
      <w:r w:rsidR="0079356A" w:rsidRPr="0079356A">
        <w:t> </w:t>
      </w:r>
      <w:r w:rsidRPr="0079356A">
        <w:t xml:space="preserve">July, for the pension </w:t>
      </w:r>
      <w:r w:rsidRPr="0079356A">
        <w:rPr>
          <w:b/>
          <w:i/>
        </w:rPr>
        <w:t>partnered</w:t>
      </w:r>
      <w:r w:rsidRPr="0079356A">
        <w:t xml:space="preserve"> property owner AVL.</w:t>
      </w:r>
    </w:p>
    <w:p w:rsidR="00D32068" w:rsidRPr="0079356A" w:rsidRDefault="00D32068" w:rsidP="0079356A">
      <w:pPr>
        <w:pStyle w:val="Definition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 w:rsidRPr="0079356A">
        <w:rPr>
          <w:b/>
          <w:i/>
        </w:rPr>
        <w:t>pension single property owner AVL</w:t>
      </w:r>
      <w:r w:rsidRPr="0079356A">
        <w:t xml:space="preserve"> is the current figure, as at that 1</w:t>
      </w:r>
      <w:r w:rsidR="0079356A" w:rsidRPr="0079356A">
        <w:t> </w:t>
      </w:r>
      <w:r w:rsidRPr="0079356A">
        <w:t xml:space="preserve">July, for the pension </w:t>
      </w:r>
      <w:r w:rsidRPr="0079356A">
        <w:rPr>
          <w:b/>
          <w:i/>
        </w:rPr>
        <w:t>single</w:t>
      </w:r>
      <w:r w:rsidRPr="0079356A">
        <w:t xml:space="preserve"> property owner AVL.</w:t>
      </w:r>
    </w:p>
    <w:p w:rsidR="00D32068" w:rsidRPr="0079356A" w:rsidRDefault="00D32068" w:rsidP="0079356A">
      <w:pPr>
        <w:pStyle w:val="ActHead5"/>
      </w:pPr>
      <w:bookmarkStart w:id="15" w:name="_Toc424021884"/>
      <w:r w:rsidRPr="0079356A">
        <w:rPr>
          <w:rStyle w:val="CharSectno"/>
        </w:rPr>
        <w:lastRenderedPageBreak/>
        <w:t>59J</w:t>
      </w:r>
      <w:r w:rsidRPr="0079356A">
        <w:t xml:space="preserve">  Adjustment of special illness separated special resident AVL</w:t>
      </w:r>
      <w:bookmarkEnd w:id="15"/>
    </w:p>
    <w:p w:rsidR="00D32068" w:rsidRPr="0079356A" w:rsidRDefault="00D32068" w:rsidP="0079356A">
      <w:pPr>
        <w:pStyle w:val="subsection"/>
      </w:pPr>
      <w:r w:rsidRPr="0079356A">
        <w:tab/>
      </w:r>
      <w:r w:rsidRPr="0079356A">
        <w:tab/>
        <w:t>This Act has effect as if, on 1</w:t>
      </w:r>
      <w:r w:rsidR="0079356A" w:rsidRPr="0079356A">
        <w:t> </w:t>
      </w:r>
      <w:r w:rsidRPr="0079356A">
        <w:t>July each year, the amount worked out in accordance with the following formula were substituted for each special illness separated special resident AVL:</w:t>
      </w:r>
    </w:p>
    <w:p w:rsidR="00D32068" w:rsidRPr="0079356A" w:rsidRDefault="001718E7" w:rsidP="0079356A">
      <w:pPr>
        <w:pStyle w:val="subsection2"/>
      </w:pPr>
      <w:bookmarkStart w:id="16" w:name="BKCheck15B_6"/>
      <w:bookmarkEnd w:id="16"/>
      <w:r>
        <w:rPr>
          <w:position w:val="-32"/>
        </w:rPr>
        <w:pict>
          <v:shape id="_x0000_i1031" type="#_x0000_t75" style="width:123.75pt;height:68.25pt">
            <v:imagedata r:id="rId23" o:title=""/>
          </v:shape>
        </w:pict>
      </w:r>
    </w:p>
    <w:p w:rsidR="00D32068" w:rsidRPr="0079356A" w:rsidRDefault="00D32068" w:rsidP="0079356A">
      <w:pPr>
        <w:pStyle w:val="subsection2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/>
      </w:pPr>
      <w:r w:rsidRPr="0079356A">
        <w:t>where:</w:t>
      </w:r>
    </w:p>
    <w:p w:rsidR="00D32068" w:rsidRPr="0079356A" w:rsidRDefault="00D32068" w:rsidP="0079356A">
      <w:pPr>
        <w:pStyle w:val="Definition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 w:rsidRPr="0079356A">
        <w:rPr>
          <w:b/>
          <w:i/>
        </w:rPr>
        <w:t>pension partnered non</w:t>
      </w:r>
      <w:r w:rsidR="005B517B">
        <w:rPr>
          <w:b/>
          <w:i/>
        </w:rPr>
        <w:noBreakHyphen/>
      </w:r>
      <w:r w:rsidRPr="0079356A">
        <w:rPr>
          <w:b/>
          <w:i/>
        </w:rPr>
        <w:t>property owner AVL</w:t>
      </w:r>
      <w:r w:rsidRPr="0079356A">
        <w:t xml:space="preserve"> is the current figure, as at that 1</w:t>
      </w:r>
      <w:r w:rsidR="0079356A" w:rsidRPr="0079356A">
        <w:t> </w:t>
      </w:r>
      <w:r w:rsidRPr="0079356A">
        <w:t xml:space="preserve">July, for the pension </w:t>
      </w:r>
      <w:r w:rsidRPr="0079356A">
        <w:rPr>
          <w:b/>
          <w:i/>
        </w:rPr>
        <w:t>partnered</w:t>
      </w:r>
      <w:r w:rsidRPr="0079356A">
        <w:t xml:space="preserve"> non</w:t>
      </w:r>
      <w:r w:rsidR="005B517B">
        <w:noBreakHyphen/>
      </w:r>
      <w:r w:rsidRPr="0079356A">
        <w:t>property owner AVL.</w:t>
      </w:r>
    </w:p>
    <w:p w:rsidR="00D32068" w:rsidRPr="0079356A" w:rsidRDefault="00D32068" w:rsidP="0079356A">
      <w:pPr>
        <w:pStyle w:val="Definition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 w:rsidRPr="0079356A">
        <w:rPr>
          <w:b/>
          <w:i/>
        </w:rPr>
        <w:t>pension partnered property owner AVL</w:t>
      </w:r>
      <w:r w:rsidRPr="0079356A">
        <w:t xml:space="preserve"> is the current figure, as at that 1</w:t>
      </w:r>
      <w:r w:rsidR="0079356A" w:rsidRPr="0079356A">
        <w:t> </w:t>
      </w:r>
      <w:r w:rsidRPr="0079356A">
        <w:t xml:space="preserve">July, for the pension </w:t>
      </w:r>
      <w:r w:rsidRPr="0079356A">
        <w:rPr>
          <w:b/>
          <w:i/>
        </w:rPr>
        <w:t>partnered</w:t>
      </w:r>
      <w:r w:rsidRPr="0079356A">
        <w:t xml:space="preserve"> property owner AVL.</w:t>
      </w:r>
    </w:p>
    <w:p w:rsidR="00D32068" w:rsidRPr="0079356A" w:rsidRDefault="00891CAD" w:rsidP="0079356A">
      <w:pPr>
        <w:pStyle w:val="ItemHead"/>
      </w:pPr>
      <w:r w:rsidRPr="0079356A">
        <w:t>70</w:t>
      </w:r>
      <w:r w:rsidR="00D32068" w:rsidRPr="0079356A">
        <w:t xml:space="preserve">  Point SCH6</w:t>
      </w:r>
      <w:r w:rsidR="005B517B">
        <w:noBreakHyphen/>
      </w:r>
      <w:r w:rsidR="00D32068" w:rsidRPr="0079356A">
        <w:t>F3 of Schedule</w:t>
      </w:r>
      <w:r w:rsidR="0079356A" w:rsidRPr="0079356A">
        <w:t> </w:t>
      </w:r>
      <w:r w:rsidR="00D32068" w:rsidRPr="0079356A">
        <w:t>6 (table F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1, column 3A)</w:t>
      </w:r>
    </w:p>
    <w:p w:rsidR="00D32068" w:rsidRPr="0079356A" w:rsidRDefault="00D32068" w:rsidP="0079356A">
      <w:pPr>
        <w:pStyle w:val="Item"/>
      </w:pPr>
      <w:r w:rsidRPr="0079356A">
        <w:t>Omit “124,000”, substitute “250,000”.</w:t>
      </w:r>
    </w:p>
    <w:p w:rsidR="00D32068" w:rsidRPr="0079356A" w:rsidRDefault="00891CAD" w:rsidP="0079356A">
      <w:pPr>
        <w:pStyle w:val="ItemHead"/>
      </w:pPr>
      <w:r w:rsidRPr="0079356A">
        <w:t>71</w:t>
      </w:r>
      <w:r w:rsidR="00D32068" w:rsidRPr="0079356A">
        <w:t xml:space="preserve">  Point SCH6</w:t>
      </w:r>
      <w:r w:rsidR="005B517B">
        <w:noBreakHyphen/>
      </w:r>
      <w:r w:rsidR="00D32068" w:rsidRPr="0079356A">
        <w:t>F3 of Schedule</w:t>
      </w:r>
      <w:r w:rsidR="0079356A" w:rsidRPr="0079356A">
        <w:t> </w:t>
      </w:r>
      <w:r w:rsidR="00D32068" w:rsidRPr="0079356A">
        <w:t>6 (table F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1, column 3B)</w:t>
      </w:r>
    </w:p>
    <w:p w:rsidR="00D32068" w:rsidRPr="0079356A" w:rsidRDefault="00D32068" w:rsidP="0079356A">
      <w:pPr>
        <w:pStyle w:val="Item"/>
      </w:pPr>
      <w:r w:rsidRPr="0079356A">
        <w:t>Omit “212,500”, substitute “450,000”.</w:t>
      </w:r>
    </w:p>
    <w:p w:rsidR="00D32068" w:rsidRPr="0079356A" w:rsidRDefault="00891CAD" w:rsidP="0079356A">
      <w:pPr>
        <w:pStyle w:val="ItemHead"/>
      </w:pPr>
      <w:r w:rsidRPr="0079356A">
        <w:t>72</w:t>
      </w:r>
      <w:r w:rsidR="00D32068" w:rsidRPr="0079356A">
        <w:t xml:space="preserve">  Point SCH6</w:t>
      </w:r>
      <w:r w:rsidR="005B517B">
        <w:noBreakHyphen/>
      </w:r>
      <w:r w:rsidR="00D32068" w:rsidRPr="0079356A">
        <w:t>F3 of Schedule</w:t>
      </w:r>
      <w:r w:rsidR="0079356A" w:rsidRPr="0079356A">
        <w:t> </w:t>
      </w:r>
      <w:r w:rsidR="00D32068" w:rsidRPr="0079356A">
        <w:t>6 (table F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2, column 3A)</w:t>
      </w:r>
    </w:p>
    <w:p w:rsidR="00D32068" w:rsidRPr="0079356A" w:rsidRDefault="00D32068" w:rsidP="0079356A">
      <w:pPr>
        <w:pStyle w:val="Item"/>
      </w:pPr>
      <w:r w:rsidRPr="0079356A">
        <w:t>Omit “88,000”, substitute “187,500”.</w:t>
      </w:r>
    </w:p>
    <w:p w:rsidR="00D32068" w:rsidRPr="0079356A" w:rsidRDefault="00891CAD" w:rsidP="0079356A">
      <w:pPr>
        <w:pStyle w:val="ItemHead"/>
      </w:pPr>
      <w:r w:rsidRPr="0079356A">
        <w:t>73</w:t>
      </w:r>
      <w:r w:rsidR="00D32068" w:rsidRPr="0079356A">
        <w:t xml:space="preserve">  Point SCH6</w:t>
      </w:r>
      <w:r w:rsidR="005B517B">
        <w:noBreakHyphen/>
      </w:r>
      <w:r w:rsidR="00D32068" w:rsidRPr="0079356A">
        <w:t>F3 of Schedule</w:t>
      </w:r>
      <w:r w:rsidR="0079356A" w:rsidRPr="0079356A">
        <w:t> </w:t>
      </w:r>
      <w:r w:rsidR="00D32068" w:rsidRPr="0079356A">
        <w:t>6 (table F</w:t>
      </w:r>
      <w:r w:rsidR="005B517B">
        <w:noBreakHyphen/>
      </w:r>
      <w:r w:rsidR="00D32068" w:rsidRPr="0079356A">
        <w:t>1, item</w:t>
      </w:r>
      <w:r w:rsidR="0079356A" w:rsidRPr="0079356A">
        <w:t> </w:t>
      </w:r>
      <w:r w:rsidR="00D32068" w:rsidRPr="0079356A">
        <w:t>2, column 3B)</w:t>
      </w:r>
    </w:p>
    <w:p w:rsidR="00D32068" w:rsidRPr="0079356A" w:rsidRDefault="00D32068" w:rsidP="0079356A">
      <w:pPr>
        <w:pStyle w:val="Item"/>
      </w:pPr>
      <w:r w:rsidRPr="0079356A">
        <w:t>Omit “132,250”, substitute “287,500”.</w:t>
      </w:r>
    </w:p>
    <w:p w:rsidR="00D32068" w:rsidRPr="0079356A" w:rsidRDefault="00891CAD" w:rsidP="0079356A">
      <w:pPr>
        <w:pStyle w:val="ItemHead"/>
      </w:pPr>
      <w:r w:rsidRPr="0079356A">
        <w:t>74</w:t>
      </w:r>
      <w:r w:rsidR="00D32068" w:rsidRPr="0079356A">
        <w:t xml:space="preserve">  Point SCH6</w:t>
      </w:r>
      <w:r w:rsidR="005B517B">
        <w:noBreakHyphen/>
      </w:r>
      <w:r w:rsidR="00D32068" w:rsidRPr="0079356A">
        <w:t>F3 of Schedule</w:t>
      </w:r>
      <w:r w:rsidR="0079356A" w:rsidRPr="0079356A">
        <w:t> </w:t>
      </w:r>
      <w:r w:rsidR="00D32068" w:rsidRPr="0079356A">
        <w:t>6 (note 4)</w:t>
      </w:r>
    </w:p>
    <w:p w:rsidR="00D32068" w:rsidRPr="0079356A" w:rsidRDefault="00D32068" w:rsidP="0079356A">
      <w:pPr>
        <w:pStyle w:val="Item"/>
      </w:pPr>
      <w:r w:rsidRPr="0079356A">
        <w:t>Omit “in line with CPI increases (see section</w:t>
      </w:r>
      <w:r w:rsidR="0079356A" w:rsidRPr="0079356A">
        <w:t> </w:t>
      </w:r>
      <w:r w:rsidRPr="0079356A">
        <w:t>59H)”, substitute “under section</w:t>
      </w:r>
      <w:r w:rsidR="0079356A" w:rsidRPr="0079356A">
        <w:t> </w:t>
      </w:r>
      <w:r w:rsidRPr="0079356A">
        <w:t>59H”.</w:t>
      </w:r>
    </w:p>
    <w:p w:rsidR="00D32068" w:rsidRPr="0079356A" w:rsidRDefault="00891CAD" w:rsidP="0079356A">
      <w:pPr>
        <w:pStyle w:val="ItemHead"/>
      </w:pPr>
      <w:r w:rsidRPr="0079356A">
        <w:lastRenderedPageBreak/>
        <w:t>75</w:t>
      </w:r>
      <w:r w:rsidR="00D32068" w:rsidRPr="0079356A">
        <w:t xml:space="preserve">  </w:t>
      </w:r>
      <w:proofErr w:type="spellStart"/>
      <w:r w:rsidR="00D32068" w:rsidRPr="0079356A">
        <w:t>Subpoint</w:t>
      </w:r>
      <w:proofErr w:type="spellEnd"/>
      <w:r w:rsidR="00D32068" w:rsidRPr="0079356A">
        <w:t xml:space="preserve"> SCH6</w:t>
      </w:r>
      <w:r w:rsidR="005B517B">
        <w:noBreakHyphen/>
      </w:r>
      <w:r w:rsidR="00D32068" w:rsidRPr="0079356A">
        <w:t>F4(1) of Schedule</w:t>
      </w:r>
      <w:r w:rsidR="0079356A" w:rsidRPr="0079356A">
        <w:t> </w:t>
      </w:r>
      <w:r w:rsidR="00D32068" w:rsidRPr="0079356A">
        <w:t>6 (formula)</w:t>
      </w:r>
    </w:p>
    <w:p w:rsidR="00D32068" w:rsidRPr="0079356A" w:rsidRDefault="00D32068" w:rsidP="0079356A">
      <w:pPr>
        <w:pStyle w:val="Item"/>
      </w:pPr>
      <w:r w:rsidRPr="0079356A">
        <w:t>Repeal the formula, substitute:</w:t>
      </w:r>
    </w:p>
    <w:p w:rsidR="00D32068" w:rsidRPr="0079356A" w:rsidRDefault="001718E7" w:rsidP="0079356A">
      <w:pPr>
        <w:pStyle w:val="subsection2"/>
      </w:pPr>
      <w:bookmarkStart w:id="17" w:name="BKCheck15B_7"/>
      <w:bookmarkEnd w:id="17"/>
      <w:r>
        <w:pict>
          <v:shape id="_x0000_i1032" type="#_x0000_t75" style="width:97.5pt;height:38.25pt">
            <v:imagedata r:id="rId24" o:title=""/>
          </v:shape>
        </w:pict>
      </w:r>
    </w:p>
    <w:p w:rsidR="00D32068" w:rsidRPr="0079356A" w:rsidRDefault="00891CAD" w:rsidP="0079356A">
      <w:pPr>
        <w:pStyle w:val="ItemHead"/>
      </w:pPr>
      <w:r w:rsidRPr="0079356A">
        <w:t>76</w:t>
      </w:r>
      <w:r w:rsidR="00D32068" w:rsidRPr="0079356A">
        <w:t xml:space="preserve">  Application provision</w:t>
      </w:r>
    </w:p>
    <w:p w:rsidR="00D32068" w:rsidRPr="0079356A" w:rsidRDefault="00D32068" w:rsidP="0079356A">
      <w:pPr>
        <w:pStyle w:val="Item"/>
      </w:pPr>
      <w:r w:rsidRPr="0079356A">
        <w:t>The amendments made by items</w:t>
      </w:r>
      <w:r w:rsidR="0079356A" w:rsidRPr="0079356A">
        <w:t> </w:t>
      </w:r>
      <w:r w:rsidRPr="0079356A">
        <w:t>64 to 67 and 70 to 75 apply in relation to working out the rate of service pension or income support supplement for days on or after the commencement of this item.</w:t>
      </w:r>
    </w:p>
    <w:p w:rsidR="00D32068" w:rsidRPr="0079356A" w:rsidRDefault="00D32068" w:rsidP="0079356A">
      <w:pPr>
        <w:pStyle w:val="ActHead8"/>
      </w:pPr>
      <w:bookmarkStart w:id="18" w:name="_Toc424021885"/>
      <w:r w:rsidRPr="0079356A">
        <w:t>Division</w:t>
      </w:r>
      <w:r w:rsidR="0079356A" w:rsidRPr="0079356A">
        <w:t> </w:t>
      </w:r>
      <w:r w:rsidRPr="0079356A">
        <w:t>2—Other amendments</w:t>
      </w:r>
      <w:bookmarkEnd w:id="18"/>
    </w:p>
    <w:p w:rsidR="00D32068" w:rsidRPr="0079356A" w:rsidRDefault="00D32068" w:rsidP="0079356A">
      <w:pPr>
        <w:pStyle w:val="ActHead9"/>
        <w:rPr>
          <w:i w:val="0"/>
        </w:rPr>
      </w:pPr>
      <w:bookmarkStart w:id="19" w:name="_Toc424021886"/>
      <w:r w:rsidRPr="0079356A">
        <w:t>Social Services and Other Legislation Amendment (2014 Budget Measures No.</w:t>
      </w:r>
      <w:r w:rsidR="0079356A" w:rsidRPr="0079356A">
        <w:t> </w:t>
      </w:r>
      <w:r w:rsidRPr="0079356A">
        <w:t>6) Act 2014</w:t>
      </w:r>
      <w:bookmarkEnd w:id="19"/>
    </w:p>
    <w:p w:rsidR="00D32068" w:rsidRPr="0079356A" w:rsidRDefault="00891CAD" w:rsidP="0079356A">
      <w:pPr>
        <w:pStyle w:val="ItemHead"/>
      </w:pPr>
      <w:r w:rsidRPr="0079356A">
        <w:t>77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2(1) (table item</w:t>
      </w:r>
      <w:r w:rsidR="0079356A" w:rsidRPr="0079356A">
        <w:t> </w:t>
      </w:r>
      <w:r w:rsidR="00D32068" w:rsidRPr="0079356A">
        <w:t>5)</w:t>
      </w:r>
    </w:p>
    <w:p w:rsidR="00D32068" w:rsidRPr="0079356A" w:rsidRDefault="00D32068" w:rsidP="0079356A">
      <w:pPr>
        <w:pStyle w:val="Item"/>
      </w:pPr>
      <w:r w:rsidRPr="0079356A">
        <w:t>Repeal the item.</w:t>
      </w:r>
    </w:p>
    <w:p w:rsidR="00D32068" w:rsidRPr="0079356A" w:rsidRDefault="00891CAD" w:rsidP="0079356A">
      <w:pPr>
        <w:pStyle w:val="ItemHead"/>
      </w:pPr>
      <w:r w:rsidRPr="0079356A">
        <w:t>78</w:t>
      </w:r>
      <w:r w:rsidR="00D32068" w:rsidRPr="0079356A">
        <w:t xml:space="preserve">  Part</w:t>
      </w:r>
      <w:r w:rsidR="0079356A" w:rsidRPr="0079356A">
        <w:t> </w:t>
      </w:r>
      <w:r w:rsidR="00D32068" w:rsidRPr="0079356A">
        <w:t>2 of Schedule</w:t>
      </w:r>
      <w:r w:rsidR="0079356A" w:rsidRPr="0079356A">
        <w:t> </w:t>
      </w:r>
      <w:r w:rsidR="00D32068" w:rsidRPr="0079356A">
        <w:t>2</w:t>
      </w:r>
    </w:p>
    <w:p w:rsidR="00D32068" w:rsidRPr="0079356A" w:rsidRDefault="00D32068" w:rsidP="0079356A">
      <w:pPr>
        <w:pStyle w:val="Item"/>
      </w:pPr>
      <w:r w:rsidRPr="0079356A">
        <w:t>Repeal the Part.</w:t>
      </w:r>
    </w:p>
    <w:p w:rsidR="00D32068" w:rsidRPr="0079356A" w:rsidRDefault="00D32068" w:rsidP="0079356A">
      <w:pPr>
        <w:pStyle w:val="ActHead7"/>
        <w:pageBreakBefore/>
      </w:pPr>
      <w:bookmarkStart w:id="20" w:name="_Toc424021887"/>
      <w:r w:rsidRPr="0079356A">
        <w:rPr>
          <w:rStyle w:val="CharAmPartNo"/>
        </w:rPr>
        <w:lastRenderedPageBreak/>
        <w:t>Part</w:t>
      </w:r>
      <w:r w:rsidR="0079356A" w:rsidRPr="0079356A">
        <w:rPr>
          <w:rStyle w:val="CharAmPartNo"/>
        </w:rPr>
        <w:t> </w:t>
      </w:r>
      <w:r w:rsidRPr="0079356A">
        <w:rPr>
          <w:rStyle w:val="CharAmPartNo"/>
        </w:rPr>
        <w:t>2</w:t>
      </w:r>
      <w:r w:rsidRPr="0079356A">
        <w:t>—</w:t>
      </w:r>
      <w:r w:rsidRPr="0079356A">
        <w:rPr>
          <w:rStyle w:val="CharAmPartText"/>
        </w:rPr>
        <w:t>Concession cards</w:t>
      </w:r>
      <w:bookmarkEnd w:id="20"/>
    </w:p>
    <w:p w:rsidR="00D32068" w:rsidRPr="0079356A" w:rsidRDefault="00D32068" w:rsidP="0079356A">
      <w:pPr>
        <w:pStyle w:val="ActHead9"/>
        <w:rPr>
          <w:i w:val="0"/>
        </w:rPr>
      </w:pPr>
      <w:bookmarkStart w:id="21" w:name="_Toc424021888"/>
      <w:r w:rsidRPr="0079356A">
        <w:t>Social Security Act 1991</w:t>
      </w:r>
      <w:bookmarkEnd w:id="21"/>
    </w:p>
    <w:p w:rsidR="00D32068" w:rsidRPr="0079356A" w:rsidRDefault="00891CAD" w:rsidP="0079356A">
      <w:pPr>
        <w:pStyle w:val="ItemHead"/>
      </w:pPr>
      <w:r w:rsidRPr="0079356A">
        <w:t>79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1061ZG(1)</w:t>
      </w:r>
    </w:p>
    <w:p w:rsidR="00D32068" w:rsidRPr="0079356A" w:rsidRDefault="00D32068" w:rsidP="0079356A">
      <w:pPr>
        <w:pStyle w:val="Item"/>
      </w:pPr>
      <w:r w:rsidRPr="0079356A">
        <w:t>After “</w:t>
      </w:r>
      <w:r w:rsidR="0079356A" w:rsidRPr="0079356A">
        <w:t>subsection (</w:t>
      </w:r>
      <w:r w:rsidRPr="0079356A">
        <w:t>2)”, insert “and sections</w:t>
      </w:r>
      <w:r w:rsidR="0079356A" w:rsidRPr="0079356A">
        <w:t> </w:t>
      </w:r>
      <w:r w:rsidRPr="0079356A">
        <w:t>1061ZJA and 1061ZJB”.</w:t>
      </w:r>
    </w:p>
    <w:p w:rsidR="00D32068" w:rsidRPr="0079356A" w:rsidRDefault="00891CAD" w:rsidP="0079356A">
      <w:pPr>
        <w:pStyle w:val="ItemHead"/>
      </w:pPr>
      <w:r w:rsidRPr="0079356A">
        <w:t>80</w:t>
      </w:r>
      <w:r w:rsidR="00D32068" w:rsidRPr="0079356A">
        <w:t xml:space="preserve">  At the end of Division</w:t>
      </w:r>
      <w:r w:rsidR="0079356A" w:rsidRPr="0079356A">
        <w:t> </w:t>
      </w:r>
      <w:r w:rsidR="00D32068" w:rsidRPr="0079356A">
        <w:t>2 of Part</w:t>
      </w:r>
      <w:r w:rsidR="0079356A" w:rsidRPr="0079356A">
        <w:t> </w:t>
      </w:r>
      <w:r w:rsidR="00D32068" w:rsidRPr="0079356A">
        <w:t>2A.1</w:t>
      </w:r>
    </w:p>
    <w:p w:rsidR="00D32068" w:rsidRPr="0079356A" w:rsidRDefault="00D32068" w:rsidP="0079356A">
      <w:pPr>
        <w:pStyle w:val="Item"/>
      </w:pPr>
      <w:r w:rsidRPr="0079356A">
        <w:t>Add:</w:t>
      </w:r>
    </w:p>
    <w:p w:rsidR="00D32068" w:rsidRPr="0079356A" w:rsidRDefault="00D32068" w:rsidP="0079356A">
      <w:pPr>
        <w:pStyle w:val="ActHead5"/>
      </w:pPr>
      <w:bookmarkStart w:id="22" w:name="_Toc424021889"/>
      <w:r w:rsidRPr="0079356A">
        <w:rPr>
          <w:rStyle w:val="CharSectno"/>
        </w:rPr>
        <w:t>1061ZJA</w:t>
      </w:r>
      <w:r w:rsidRPr="0079356A">
        <w:t xml:space="preserve">  Modifications if person’s rate of social security pension is nil on 1</w:t>
      </w:r>
      <w:r w:rsidR="0079356A" w:rsidRPr="0079356A">
        <w:t> </w:t>
      </w:r>
      <w:r w:rsidRPr="0079356A">
        <w:t>January 2017</w:t>
      </w:r>
      <w:bookmarkEnd w:id="22"/>
    </w:p>
    <w:p w:rsidR="00D32068" w:rsidRPr="0079356A" w:rsidRDefault="00D32068" w:rsidP="0079356A">
      <w:pPr>
        <w:pStyle w:val="subsection"/>
      </w:pPr>
      <w:r w:rsidRPr="0079356A">
        <w:tab/>
        <w:t>(1)</w:t>
      </w:r>
      <w:r w:rsidRPr="0079356A">
        <w:tab/>
        <w:t>This section applies in relation to a person if:</w:t>
      </w:r>
    </w:p>
    <w:p w:rsidR="00D32068" w:rsidRPr="0079356A" w:rsidRDefault="00D32068" w:rsidP="0079356A">
      <w:pPr>
        <w:pStyle w:val="paragraph"/>
      </w:pPr>
      <w:r w:rsidRPr="0079356A">
        <w:tab/>
        <w:t>(a)</w:t>
      </w:r>
      <w:r w:rsidRPr="0079356A">
        <w:tab/>
        <w:t>immediately before 1</w:t>
      </w:r>
      <w:r w:rsidR="0079356A" w:rsidRPr="0079356A">
        <w:t> </w:t>
      </w:r>
      <w:r w:rsidRPr="0079356A">
        <w:t>January 2017, the person was receiving a social security pension; and</w:t>
      </w:r>
    </w:p>
    <w:p w:rsidR="00D32068" w:rsidRPr="0079356A" w:rsidRDefault="00D32068" w:rsidP="0079356A">
      <w:pPr>
        <w:pStyle w:val="paragraph"/>
      </w:pPr>
      <w:r w:rsidRPr="0079356A">
        <w:tab/>
        <w:t>(b)</w:t>
      </w:r>
      <w:r w:rsidRPr="0079356A">
        <w:tab/>
        <w:t>the Secretary is satisfied that the rate of that pension is nil on 1</w:t>
      </w:r>
      <w:r w:rsidR="0079356A" w:rsidRPr="0079356A">
        <w:t> </w:t>
      </w:r>
      <w:r w:rsidRPr="0079356A">
        <w:t>January 2017 because of the operation of the amendments made by Part</w:t>
      </w:r>
      <w:r w:rsidR="0079356A" w:rsidRPr="0079356A">
        <w:t> </w:t>
      </w:r>
      <w:r w:rsidRPr="0079356A">
        <w:t>1 of Schedule</w:t>
      </w:r>
      <w:r w:rsidR="0079356A" w:rsidRPr="0079356A">
        <w:t> </w:t>
      </w:r>
      <w:r w:rsidRPr="0079356A">
        <w:t xml:space="preserve">3 to the </w:t>
      </w:r>
      <w:r w:rsidRPr="0079356A">
        <w:rPr>
          <w:i/>
        </w:rPr>
        <w:t>Social Services Legislation Amendment (Fair and Sustainable Pensions) Act 2015</w:t>
      </w:r>
      <w:r w:rsidRPr="0079356A">
        <w:t>.</w:t>
      </w:r>
    </w:p>
    <w:p w:rsidR="00D32068" w:rsidRPr="0079356A" w:rsidRDefault="00D32068" w:rsidP="0079356A">
      <w:pPr>
        <w:pStyle w:val="SubsectionHead"/>
      </w:pPr>
      <w:r w:rsidRPr="0079356A">
        <w:t>Seniors health card income test does not apply</w:t>
      </w:r>
    </w:p>
    <w:p w:rsidR="00D32068" w:rsidRPr="0079356A" w:rsidRDefault="00D32068" w:rsidP="0079356A">
      <w:pPr>
        <w:pStyle w:val="subsection"/>
      </w:pPr>
      <w:r w:rsidRPr="0079356A">
        <w:tab/>
        <w:t>(2)</w:t>
      </w:r>
      <w:r w:rsidRPr="0079356A">
        <w:tab/>
        <w:t>In determining whether the person is qualified for a seniors health card at any time on or after 1</w:t>
      </w:r>
      <w:r w:rsidR="0079356A" w:rsidRPr="0079356A">
        <w:t> </w:t>
      </w:r>
      <w:r w:rsidRPr="0079356A">
        <w:t>January 2017, paragraph</w:t>
      </w:r>
      <w:r w:rsidR="0079356A" w:rsidRPr="0079356A">
        <w:t> </w:t>
      </w:r>
      <w:r w:rsidRPr="0079356A">
        <w:t>1061ZG(1)(d) does not apply to the person.</w:t>
      </w:r>
    </w:p>
    <w:p w:rsidR="00D32068" w:rsidRPr="0079356A" w:rsidRDefault="00D32068" w:rsidP="0079356A">
      <w:pPr>
        <w:pStyle w:val="SubsectionHead"/>
      </w:pPr>
      <w:r w:rsidRPr="0079356A">
        <w:t>Automatic issue of seniors health card</w:t>
      </w:r>
    </w:p>
    <w:p w:rsidR="00D32068" w:rsidRPr="0079356A" w:rsidRDefault="00D32068" w:rsidP="0079356A">
      <w:pPr>
        <w:pStyle w:val="subsection"/>
      </w:pPr>
      <w:r w:rsidRPr="0079356A">
        <w:tab/>
        <w:t>(3)</w:t>
      </w:r>
      <w:r w:rsidRPr="0079356A">
        <w:tab/>
        <w:t>If the person is qualified for a seniors health card on 1</w:t>
      </w:r>
      <w:r w:rsidR="0079356A" w:rsidRPr="0079356A">
        <w:t> </w:t>
      </w:r>
      <w:r w:rsidRPr="0079356A">
        <w:t>January 2017, the Secretary must issue a seniors health card to the person.</w:t>
      </w:r>
    </w:p>
    <w:p w:rsidR="00D32068" w:rsidRPr="0079356A" w:rsidRDefault="00D32068" w:rsidP="0079356A">
      <w:pPr>
        <w:pStyle w:val="notetext"/>
      </w:pPr>
      <w:r w:rsidRPr="0079356A">
        <w:t>Note:</w:t>
      </w:r>
      <w:r w:rsidRPr="0079356A">
        <w:tab/>
        <w:t>The person does not need to make a claim for the card.</w:t>
      </w:r>
    </w:p>
    <w:p w:rsidR="00D32068" w:rsidRPr="0079356A" w:rsidRDefault="00D32068" w:rsidP="0079356A">
      <w:pPr>
        <w:pStyle w:val="subsection"/>
      </w:pPr>
      <w:r w:rsidRPr="0079356A">
        <w:tab/>
        <w:t>(4)</w:t>
      </w:r>
      <w:r w:rsidRPr="0079356A">
        <w:tab/>
        <w:t>If:</w:t>
      </w:r>
    </w:p>
    <w:p w:rsidR="00D32068" w:rsidRPr="0079356A" w:rsidRDefault="00D32068" w:rsidP="0079356A">
      <w:pPr>
        <w:pStyle w:val="paragraph"/>
      </w:pPr>
      <w:r w:rsidRPr="0079356A">
        <w:tab/>
        <w:t>(a)</w:t>
      </w:r>
      <w:r w:rsidRPr="0079356A">
        <w:tab/>
        <w:t>on 1</w:t>
      </w:r>
      <w:r w:rsidR="0079356A" w:rsidRPr="0079356A">
        <w:t> </w:t>
      </w:r>
      <w:r w:rsidRPr="0079356A">
        <w:t>January 2017, the person is outside Australia; and</w:t>
      </w:r>
    </w:p>
    <w:p w:rsidR="00D32068" w:rsidRPr="0079356A" w:rsidRDefault="00D32068" w:rsidP="0079356A">
      <w:pPr>
        <w:pStyle w:val="paragraph"/>
      </w:pPr>
      <w:r w:rsidRPr="0079356A">
        <w:tab/>
        <w:t>(b)</w:t>
      </w:r>
      <w:r w:rsidRPr="0079356A">
        <w:tab/>
        <w:t>the person returns to Australia before the end of the period of 19 weeks beginning on the day the person left Australia; and</w:t>
      </w:r>
    </w:p>
    <w:p w:rsidR="00D32068" w:rsidRPr="0079356A" w:rsidRDefault="00D32068" w:rsidP="0079356A">
      <w:pPr>
        <w:pStyle w:val="paragraph"/>
      </w:pPr>
      <w:r w:rsidRPr="0079356A">
        <w:lastRenderedPageBreak/>
        <w:tab/>
        <w:t>(c)</w:t>
      </w:r>
      <w:r w:rsidRPr="0079356A">
        <w:tab/>
        <w:t>the person is qualified for a seniors health card on the day the person returns to Australia;</w:t>
      </w:r>
    </w:p>
    <w:p w:rsidR="00D32068" w:rsidRPr="0079356A" w:rsidRDefault="00D32068" w:rsidP="0079356A">
      <w:pPr>
        <w:pStyle w:val="subsection2"/>
      </w:pPr>
      <w:r w:rsidRPr="0079356A">
        <w:t>the Secretary must issue a seniors health card to the person.</w:t>
      </w:r>
    </w:p>
    <w:p w:rsidR="00D32068" w:rsidRPr="0079356A" w:rsidRDefault="00D32068" w:rsidP="0079356A">
      <w:pPr>
        <w:pStyle w:val="notetext"/>
      </w:pPr>
      <w:r w:rsidRPr="0079356A">
        <w:t>Note 1:</w:t>
      </w:r>
      <w:r w:rsidRPr="0079356A">
        <w:tab/>
        <w:t>The person does not need to make a claim for the card.</w:t>
      </w:r>
    </w:p>
    <w:p w:rsidR="00D32068" w:rsidRPr="0079356A" w:rsidRDefault="00D32068" w:rsidP="0079356A">
      <w:pPr>
        <w:pStyle w:val="notetext"/>
      </w:pPr>
      <w:r w:rsidRPr="0079356A">
        <w:t>Note 2:</w:t>
      </w:r>
      <w:r w:rsidRPr="0079356A">
        <w:tab/>
        <w:t>If the person returns to Australia after the end of that 19</w:t>
      </w:r>
      <w:r w:rsidR="005B517B">
        <w:noBreakHyphen/>
      </w:r>
      <w:r w:rsidRPr="0079356A">
        <w:t>week period, the person will need to make a claim for a seniors health card.</w:t>
      </w:r>
    </w:p>
    <w:p w:rsidR="00D32068" w:rsidRPr="0079356A" w:rsidRDefault="00D32068" w:rsidP="0079356A">
      <w:pPr>
        <w:pStyle w:val="ActHead5"/>
      </w:pPr>
      <w:bookmarkStart w:id="23" w:name="_Toc424021890"/>
      <w:r w:rsidRPr="0079356A">
        <w:rPr>
          <w:rStyle w:val="CharSectno"/>
        </w:rPr>
        <w:t>1061ZJB</w:t>
      </w:r>
      <w:r w:rsidRPr="0079356A">
        <w:t xml:space="preserve">  Other modifications because of Veterans’ Entitlements Act</w:t>
      </w:r>
      <w:bookmarkEnd w:id="23"/>
    </w:p>
    <w:p w:rsidR="00D32068" w:rsidRPr="0079356A" w:rsidRDefault="00D32068" w:rsidP="0079356A">
      <w:pPr>
        <w:pStyle w:val="subsection"/>
      </w:pPr>
      <w:r w:rsidRPr="0079356A">
        <w:tab/>
      </w:r>
      <w:r w:rsidRPr="0079356A">
        <w:tab/>
        <w:t>If section</w:t>
      </w:r>
      <w:r w:rsidR="0079356A" w:rsidRPr="0079356A">
        <w:t> </w:t>
      </w:r>
      <w:r w:rsidRPr="0079356A">
        <w:t>118XA of the Veterans’ Entitlements Act</w:t>
      </w:r>
      <w:r w:rsidRPr="0079356A">
        <w:rPr>
          <w:i/>
        </w:rPr>
        <w:t xml:space="preserve"> </w:t>
      </w:r>
      <w:r w:rsidRPr="0079356A">
        <w:t>applies in relation to a person, then, in determining whether the person is qualified for a seniors health card under this Division at any time on or after 1</w:t>
      </w:r>
      <w:r w:rsidR="0079356A" w:rsidRPr="0079356A">
        <w:t> </w:t>
      </w:r>
      <w:r w:rsidRPr="0079356A">
        <w:t>January 2017, paragraph</w:t>
      </w:r>
      <w:r w:rsidR="0079356A" w:rsidRPr="0079356A">
        <w:t> </w:t>
      </w:r>
      <w:r w:rsidRPr="0079356A">
        <w:t>1061ZG(1)(d) does not apply to the person.</w:t>
      </w:r>
    </w:p>
    <w:p w:rsidR="00D32068" w:rsidRPr="0079356A" w:rsidRDefault="00891CAD" w:rsidP="0079356A">
      <w:pPr>
        <w:pStyle w:val="ItemHead"/>
      </w:pPr>
      <w:r w:rsidRPr="0079356A">
        <w:t>81</w:t>
      </w:r>
      <w:r w:rsidR="00D32068" w:rsidRPr="0079356A">
        <w:t xml:space="preserve">  Subdivision A of Division</w:t>
      </w:r>
      <w:r w:rsidR="0079356A" w:rsidRPr="0079356A">
        <w:t> </w:t>
      </w:r>
      <w:r w:rsidR="00D32068" w:rsidRPr="0079356A">
        <w:t>3 of Part</w:t>
      </w:r>
      <w:r w:rsidR="0079356A" w:rsidRPr="0079356A">
        <w:t> </w:t>
      </w:r>
      <w:r w:rsidR="00D32068" w:rsidRPr="0079356A">
        <w:t>2A.1 (heading)</w:t>
      </w:r>
    </w:p>
    <w:p w:rsidR="00D32068" w:rsidRPr="0079356A" w:rsidRDefault="00D32068" w:rsidP="0079356A">
      <w:pPr>
        <w:pStyle w:val="Item"/>
      </w:pPr>
      <w:r w:rsidRPr="0079356A">
        <w:t>Repeal the heading, substitute:</w:t>
      </w:r>
    </w:p>
    <w:p w:rsidR="00D32068" w:rsidRPr="0079356A" w:rsidRDefault="00D32068" w:rsidP="0079356A">
      <w:pPr>
        <w:pStyle w:val="ActHead4"/>
      </w:pPr>
      <w:bookmarkStart w:id="24" w:name="_Toc424021891"/>
      <w:r w:rsidRPr="0079356A">
        <w:rPr>
          <w:rStyle w:val="CharSubdNo"/>
        </w:rPr>
        <w:t>Subdivision A</w:t>
      </w:r>
      <w:r w:rsidRPr="0079356A">
        <w:t>—</w:t>
      </w:r>
      <w:r w:rsidRPr="0079356A">
        <w:rPr>
          <w:rStyle w:val="CharSubdText"/>
        </w:rPr>
        <w:t>Qualification for automatic issue health care card where no health care card income test</w:t>
      </w:r>
      <w:bookmarkEnd w:id="24"/>
    </w:p>
    <w:p w:rsidR="00D32068" w:rsidRPr="0079356A" w:rsidRDefault="00891CAD" w:rsidP="0079356A">
      <w:pPr>
        <w:pStyle w:val="ItemHead"/>
      </w:pPr>
      <w:r w:rsidRPr="0079356A">
        <w:t>82</w:t>
      </w:r>
      <w:r w:rsidR="00D32068" w:rsidRPr="0079356A">
        <w:t xml:space="preserve">  Subdivision B of Division</w:t>
      </w:r>
      <w:r w:rsidR="0079356A" w:rsidRPr="0079356A">
        <w:t> </w:t>
      </w:r>
      <w:r w:rsidR="00D32068" w:rsidRPr="0079356A">
        <w:t>3 of Part</w:t>
      </w:r>
      <w:r w:rsidR="0079356A" w:rsidRPr="0079356A">
        <w:t> </w:t>
      </w:r>
      <w:r w:rsidR="00D32068" w:rsidRPr="0079356A">
        <w:t>2A.1 (heading)</w:t>
      </w:r>
    </w:p>
    <w:p w:rsidR="00D32068" w:rsidRPr="0079356A" w:rsidRDefault="00D32068" w:rsidP="0079356A">
      <w:pPr>
        <w:pStyle w:val="Item"/>
      </w:pPr>
      <w:r w:rsidRPr="0079356A">
        <w:t>Repeal the heading, substitute:</w:t>
      </w:r>
    </w:p>
    <w:p w:rsidR="00D32068" w:rsidRPr="0079356A" w:rsidRDefault="00D32068" w:rsidP="0079356A">
      <w:pPr>
        <w:pStyle w:val="ActHead4"/>
      </w:pPr>
      <w:bookmarkStart w:id="25" w:name="_Toc424021892"/>
      <w:r w:rsidRPr="0079356A">
        <w:rPr>
          <w:rStyle w:val="CharSubdNo"/>
        </w:rPr>
        <w:t>Subdivision B</w:t>
      </w:r>
      <w:r w:rsidRPr="0079356A">
        <w:t>—</w:t>
      </w:r>
      <w:r w:rsidRPr="0079356A">
        <w:rPr>
          <w:rStyle w:val="CharSubdText"/>
        </w:rPr>
        <w:t>Qualification for health care card in other circumstances</w:t>
      </w:r>
      <w:bookmarkEnd w:id="25"/>
    </w:p>
    <w:p w:rsidR="00D32068" w:rsidRPr="0079356A" w:rsidRDefault="00891CAD" w:rsidP="0079356A">
      <w:pPr>
        <w:pStyle w:val="ItemHead"/>
      </w:pPr>
      <w:r w:rsidRPr="0079356A">
        <w:t>83</w:t>
      </w:r>
      <w:r w:rsidR="00D32068" w:rsidRPr="0079356A">
        <w:t xml:space="preserve">  Subsections</w:t>
      </w:r>
      <w:r w:rsidR="0079356A" w:rsidRPr="0079356A">
        <w:t> </w:t>
      </w:r>
      <w:r w:rsidR="00D32068" w:rsidRPr="0079356A">
        <w:t>1061ZO(2), (3) and (4)</w:t>
      </w:r>
    </w:p>
    <w:p w:rsidR="00D32068" w:rsidRPr="0079356A" w:rsidRDefault="00D32068" w:rsidP="0079356A">
      <w:pPr>
        <w:pStyle w:val="Item"/>
      </w:pPr>
      <w:r w:rsidRPr="0079356A">
        <w:t>Omit “This section”, substitute “Subject to sections</w:t>
      </w:r>
      <w:r w:rsidR="0079356A" w:rsidRPr="0079356A">
        <w:t> </w:t>
      </w:r>
      <w:r w:rsidRPr="0079356A">
        <w:t>1061ZRA and 1061ZRB, this section”.</w:t>
      </w:r>
    </w:p>
    <w:p w:rsidR="00D32068" w:rsidRPr="0079356A" w:rsidRDefault="00891CAD" w:rsidP="0079356A">
      <w:pPr>
        <w:pStyle w:val="ItemHead"/>
      </w:pPr>
      <w:r w:rsidRPr="0079356A">
        <w:t>84</w:t>
      </w:r>
      <w:r w:rsidR="00D32068" w:rsidRPr="0079356A">
        <w:t xml:space="preserve">  At the end of Subdivision B of Division</w:t>
      </w:r>
      <w:r w:rsidR="0079356A" w:rsidRPr="0079356A">
        <w:t> </w:t>
      </w:r>
      <w:r w:rsidR="00D32068" w:rsidRPr="0079356A">
        <w:t>3 of Part</w:t>
      </w:r>
      <w:r w:rsidR="0079356A" w:rsidRPr="0079356A">
        <w:t> </w:t>
      </w:r>
      <w:r w:rsidR="00D32068" w:rsidRPr="0079356A">
        <w:t>2A.1</w:t>
      </w:r>
    </w:p>
    <w:p w:rsidR="00D32068" w:rsidRPr="0079356A" w:rsidRDefault="00D32068" w:rsidP="0079356A">
      <w:pPr>
        <w:pStyle w:val="Item"/>
      </w:pPr>
      <w:r w:rsidRPr="0079356A">
        <w:t>Add:</w:t>
      </w:r>
    </w:p>
    <w:p w:rsidR="00D32068" w:rsidRPr="0079356A" w:rsidRDefault="00D32068" w:rsidP="0079356A">
      <w:pPr>
        <w:pStyle w:val="ActHead5"/>
      </w:pPr>
      <w:bookmarkStart w:id="26" w:name="_Toc424021893"/>
      <w:r w:rsidRPr="0079356A">
        <w:rPr>
          <w:rStyle w:val="CharSectno"/>
        </w:rPr>
        <w:t>1061ZRA</w:t>
      </w:r>
      <w:r w:rsidRPr="0079356A">
        <w:t xml:space="preserve">  Modifications if person’s rate of social security pension is nil on 1</w:t>
      </w:r>
      <w:r w:rsidR="0079356A" w:rsidRPr="0079356A">
        <w:t> </w:t>
      </w:r>
      <w:r w:rsidRPr="0079356A">
        <w:t>January 2017</w:t>
      </w:r>
      <w:bookmarkEnd w:id="26"/>
    </w:p>
    <w:p w:rsidR="00D32068" w:rsidRPr="0079356A" w:rsidRDefault="00D32068" w:rsidP="0079356A">
      <w:pPr>
        <w:pStyle w:val="subsection"/>
      </w:pPr>
      <w:r w:rsidRPr="0079356A">
        <w:tab/>
        <w:t>(1)</w:t>
      </w:r>
      <w:r w:rsidRPr="0079356A">
        <w:tab/>
        <w:t>This section applies in relation to a person if:</w:t>
      </w:r>
    </w:p>
    <w:p w:rsidR="00D32068" w:rsidRPr="0079356A" w:rsidRDefault="00D32068" w:rsidP="0079356A">
      <w:pPr>
        <w:pStyle w:val="paragraph"/>
      </w:pPr>
      <w:r w:rsidRPr="0079356A">
        <w:lastRenderedPageBreak/>
        <w:tab/>
        <w:t>(a)</w:t>
      </w:r>
      <w:r w:rsidRPr="0079356A">
        <w:tab/>
        <w:t>immediately before 1</w:t>
      </w:r>
      <w:r w:rsidR="0079356A" w:rsidRPr="0079356A">
        <w:t> </w:t>
      </w:r>
      <w:r w:rsidRPr="0079356A">
        <w:t>January 2017, the person was receiving a social security pension; and</w:t>
      </w:r>
    </w:p>
    <w:p w:rsidR="00D32068" w:rsidRPr="0079356A" w:rsidRDefault="00D32068" w:rsidP="0079356A">
      <w:pPr>
        <w:pStyle w:val="paragraph"/>
      </w:pPr>
      <w:r w:rsidRPr="0079356A">
        <w:tab/>
        <w:t>(b)</w:t>
      </w:r>
      <w:r w:rsidRPr="0079356A">
        <w:tab/>
        <w:t>the Secretary is satisfied that the rate of that pension is nil on 1</w:t>
      </w:r>
      <w:r w:rsidR="0079356A" w:rsidRPr="0079356A">
        <w:t> </w:t>
      </w:r>
      <w:r w:rsidRPr="0079356A">
        <w:t>January 2017 because of the operation of the amendments made by Part</w:t>
      </w:r>
      <w:r w:rsidR="0079356A" w:rsidRPr="0079356A">
        <w:t> </w:t>
      </w:r>
      <w:r w:rsidR="002A6596" w:rsidRPr="0079356A">
        <w:t>1</w:t>
      </w:r>
      <w:r w:rsidRPr="0079356A">
        <w:t xml:space="preserve"> of Schedule</w:t>
      </w:r>
      <w:r w:rsidR="0079356A" w:rsidRPr="0079356A">
        <w:t> </w:t>
      </w:r>
      <w:r w:rsidRPr="0079356A">
        <w:t xml:space="preserve">3 to the </w:t>
      </w:r>
      <w:r w:rsidRPr="0079356A">
        <w:rPr>
          <w:i/>
        </w:rPr>
        <w:t>Social Services Legislation Amendment (Fair and Sustainable Pensions) Act 2015</w:t>
      </w:r>
      <w:r w:rsidRPr="0079356A">
        <w:t>.</w:t>
      </w:r>
    </w:p>
    <w:p w:rsidR="00D32068" w:rsidRPr="0079356A" w:rsidRDefault="00D32068" w:rsidP="0079356A">
      <w:pPr>
        <w:pStyle w:val="SubsectionHead"/>
      </w:pPr>
      <w:r w:rsidRPr="0079356A">
        <w:t>Health care card income test does not apply</w:t>
      </w:r>
    </w:p>
    <w:p w:rsidR="00D32068" w:rsidRPr="0079356A" w:rsidRDefault="00D32068" w:rsidP="0079356A">
      <w:pPr>
        <w:pStyle w:val="subsection"/>
      </w:pPr>
      <w:r w:rsidRPr="0079356A">
        <w:tab/>
        <w:t>(2)</w:t>
      </w:r>
      <w:r w:rsidRPr="0079356A">
        <w:tab/>
        <w:t>In determining whether the person is qualified for a health care card under section</w:t>
      </w:r>
      <w:r w:rsidR="0079356A" w:rsidRPr="0079356A">
        <w:t> </w:t>
      </w:r>
      <w:r w:rsidRPr="0079356A">
        <w:t>1061ZO at any time on or after 1</w:t>
      </w:r>
      <w:r w:rsidR="0079356A" w:rsidRPr="0079356A">
        <w:t> </w:t>
      </w:r>
      <w:r w:rsidRPr="0079356A">
        <w:t>January 2017, paragraphs 1061ZO(2)(d), (3)(e) and (4)(d) do not apply to the person.</w:t>
      </w:r>
    </w:p>
    <w:p w:rsidR="00D32068" w:rsidRPr="0079356A" w:rsidRDefault="00D32068" w:rsidP="0079356A">
      <w:pPr>
        <w:pStyle w:val="SubsectionHead"/>
      </w:pPr>
      <w:r w:rsidRPr="0079356A">
        <w:t>Automatic issue of health care card</w:t>
      </w:r>
    </w:p>
    <w:p w:rsidR="00D32068" w:rsidRPr="0079356A" w:rsidRDefault="00D32068" w:rsidP="0079356A">
      <w:pPr>
        <w:pStyle w:val="subsection"/>
      </w:pPr>
      <w:r w:rsidRPr="0079356A">
        <w:tab/>
        <w:t>(3)</w:t>
      </w:r>
      <w:r w:rsidRPr="0079356A">
        <w:tab/>
        <w:t>If the person is qualified for a health care card under section</w:t>
      </w:r>
      <w:r w:rsidR="0079356A" w:rsidRPr="0079356A">
        <w:t> </w:t>
      </w:r>
      <w:r w:rsidRPr="0079356A">
        <w:t>1061ZO on 1</w:t>
      </w:r>
      <w:r w:rsidR="0079356A" w:rsidRPr="0079356A">
        <w:t> </w:t>
      </w:r>
      <w:r w:rsidRPr="0079356A">
        <w:t>January 2017, the Secretary must issue a health care card to the person.</w:t>
      </w:r>
    </w:p>
    <w:p w:rsidR="00D32068" w:rsidRPr="0079356A" w:rsidRDefault="00D32068" w:rsidP="0079356A">
      <w:pPr>
        <w:pStyle w:val="notetext"/>
      </w:pPr>
      <w:r w:rsidRPr="0079356A">
        <w:t>Note:</w:t>
      </w:r>
      <w:r w:rsidRPr="0079356A">
        <w:tab/>
        <w:t>The person does not need to make a claim for the card.</w:t>
      </w:r>
    </w:p>
    <w:p w:rsidR="00D32068" w:rsidRPr="0079356A" w:rsidRDefault="00D32068" w:rsidP="0079356A">
      <w:pPr>
        <w:pStyle w:val="subsection"/>
      </w:pPr>
      <w:r w:rsidRPr="0079356A">
        <w:tab/>
        <w:t>(4)</w:t>
      </w:r>
      <w:r w:rsidRPr="0079356A">
        <w:tab/>
        <w:t>If:</w:t>
      </w:r>
    </w:p>
    <w:p w:rsidR="00D32068" w:rsidRPr="0079356A" w:rsidRDefault="00D32068" w:rsidP="0079356A">
      <w:pPr>
        <w:pStyle w:val="paragraph"/>
      </w:pPr>
      <w:r w:rsidRPr="0079356A">
        <w:tab/>
        <w:t>(a)</w:t>
      </w:r>
      <w:r w:rsidRPr="0079356A">
        <w:tab/>
        <w:t>on 1</w:t>
      </w:r>
      <w:r w:rsidR="0079356A" w:rsidRPr="0079356A">
        <w:t> </w:t>
      </w:r>
      <w:r w:rsidRPr="0079356A">
        <w:t>January 2017, the person is outside Australia; and</w:t>
      </w:r>
    </w:p>
    <w:p w:rsidR="00D32068" w:rsidRPr="0079356A" w:rsidRDefault="00D32068" w:rsidP="0079356A">
      <w:pPr>
        <w:pStyle w:val="paragraph"/>
      </w:pPr>
      <w:r w:rsidRPr="0079356A">
        <w:tab/>
        <w:t>(b)</w:t>
      </w:r>
      <w:r w:rsidRPr="0079356A">
        <w:tab/>
        <w:t>the person returns to Australia before the end of the period of 19 weeks beginning on the day the person left Australia; and</w:t>
      </w:r>
    </w:p>
    <w:p w:rsidR="00D32068" w:rsidRPr="0079356A" w:rsidRDefault="00D32068" w:rsidP="0079356A">
      <w:pPr>
        <w:pStyle w:val="paragraph"/>
      </w:pPr>
      <w:r w:rsidRPr="0079356A">
        <w:tab/>
        <w:t>(c)</w:t>
      </w:r>
      <w:r w:rsidRPr="0079356A">
        <w:tab/>
        <w:t>the person is qualified for a health care card under section</w:t>
      </w:r>
      <w:r w:rsidR="0079356A" w:rsidRPr="0079356A">
        <w:t> </w:t>
      </w:r>
      <w:r w:rsidRPr="0079356A">
        <w:t>1061ZO on the day the person returns to Australia;</w:t>
      </w:r>
    </w:p>
    <w:p w:rsidR="00D32068" w:rsidRPr="0079356A" w:rsidRDefault="00D32068" w:rsidP="0079356A">
      <w:pPr>
        <w:pStyle w:val="subsection2"/>
      </w:pPr>
      <w:r w:rsidRPr="0079356A">
        <w:t>the Secretary must issue a health care card to the person.</w:t>
      </w:r>
    </w:p>
    <w:p w:rsidR="00D32068" w:rsidRPr="0079356A" w:rsidRDefault="00D32068" w:rsidP="0079356A">
      <w:pPr>
        <w:pStyle w:val="notetext"/>
      </w:pPr>
      <w:r w:rsidRPr="0079356A">
        <w:t>Note 1:</w:t>
      </w:r>
      <w:r w:rsidRPr="0079356A">
        <w:tab/>
        <w:t>The person does not need to make a claim for the card.</w:t>
      </w:r>
    </w:p>
    <w:p w:rsidR="00D32068" w:rsidRPr="0079356A" w:rsidRDefault="00D32068" w:rsidP="0079356A">
      <w:pPr>
        <w:pStyle w:val="notetext"/>
      </w:pPr>
      <w:r w:rsidRPr="0079356A">
        <w:t>Note 2:</w:t>
      </w:r>
      <w:r w:rsidRPr="0079356A">
        <w:tab/>
        <w:t>If the person returns to Australia after the end of that 19</w:t>
      </w:r>
      <w:r w:rsidR="005B517B">
        <w:noBreakHyphen/>
      </w:r>
      <w:r w:rsidRPr="0079356A">
        <w:t>week period, the person will need to make a claim for a health care card.</w:t>
      </w:r>
    </w:p>
    <w:p w:rsidR="00D32068" w:rsidRPr="0079356A" w:rsidRDefault="00D32068" w:rsidP="0079356A">
      <w:pPr>
        <w:pStyle w:val="ActHead5"/>
      </w:pPr>
      <w:bookmarkStart w:id="27" w:name="_Toc424021894"/>
      <w:r w:rsidRPr="0079356A">
        <w:rPr>
          <w:rStyle w:val="CharSectno"/>
        </w:rPr>
        <w:t>1061ZRB</w:t>
      </w:r>
      <w:r w:rsidRPr="0079356A">
        <w:t xml:space="preserve">  Other modifications because of Veterans’ Entitlements Act</w:t>
      </w:r>
      <w:bookmarkEnd w:id="27"/>
    </w:p>
    <w:p w:rsidR="00D32068" w:rsidRPr="0079356A" w:rsidRDefault="00D32068" w:rsidP="0079356A">
      <w:pPr>
        <w:pStyle w:val="subsection"/>
      </w:pPr>
      <w:r w:rsidRPr="0079356A">
        <w:tab/>
      </w:r>
      <w:r w:rsidRPr="0079356A">
        <w:tab/>
        <w:t>If section</w:t>
      </w:r>
      <w:r w:rsidR="0079356A" w:rsidRPr="0079356A">
        <w:t> </w:t>
      </w:r>
      <w:r w:rsidRPr="0079356A">
        <w:t>118XA of the Veterans’ Entitlements Act</w:t>
      </w:r>
      <w:r w:rsidRPr="0079356A">
        <w:rPr>
          <w:i/>
        </w:rPr>
        <w:t xml:space="preserve"> </w:t>
      </w:r>
      <w:r w:rsidRPr="0079356A">
        <w:t>applies in relation to a person, then, in determining whether the person is qualified for a health care card under section</w:t>
      </w:r>
      <w:r w:rsidR="0079356A" w:rsidRPr="0079356A">
        <w:t> </w:t>
      </w:r>
      <w:r w:rsidRPr="0079356A">
        <w:t xml:space="preserve">1061ZO at any time </w:t>
      </w:r>
      <w:r w:rsidRPr="0079356A">
        <w:lastRenderedPageBreak/>
        <w:t>on or after 1</w:t>
      </w:r>
      <w:r w:rsidR="0079356A" w:rsidRPr="0079356A">
        <w:t> </w:t>
      </w:r>
      <w:r w:rsidRPr="0079356A">
        <w:t>January 2017, paragraphs 1061ZO(2)(d), (3)(e) and (4)(d) do not apply to the person.</w:t>
      </w:r>
    </w:p>
    <w:p w:rsidR="00D32068" w:rsidRPr="0079356A" w:rsidRDefault="00D32068" w:rsidP="0079356A">
      <w:pPr>
        <w:pStyle w:val="ActHead9"/>
        <w:rPr>
          <w:i w:val="0"/>
        </w:rPr>
      </w:pPr>
      <w:bookmarkStart w:id="28" w:name="_Toc424021895"/>
      <w:r w:rsidRPr="0079356A">
        <w:t>Social Security (Administration) Act 1999</w:t>
      </w:r>
      <w:bookmarkEnd w:id="28"/>
    </w:p>
    <w:p w:rsidR="00D32068" w:rsidRPr="0079356A" w:rsidRDefault="00891CAD" w:rsidP="0079356A">
      <w:pPr>
        <w:pStyle w:val="ItemHead"/>
      </w:pPr>
      <w:r w:rsidRPr="0079356A">
        <w:t>85</w:t>
      </w:r>
      <w:r w:rsidR="00D32068" w:rsidRPr="0079356A">
        <w:t xml:space="preserve">  Subsection</w:t>
      </w:r>
      <w:r w:rsidR="0079356A" w:rsidRPr="0079356A">
        <w:t> </w:t>
      </w:r>
      <w:r w:rsidR="00D32068" w:rsidRPr="0079356A">
        <w:t>11(1)</w:t>
      </w:r>
    </w:p>
    <w:p w:rsidR="00D32068" w:rsidRPr="0079356A" w:rsidRDefault="00D32068" w:rsidP="0079356A">
      <w:pPr>
        <w:pStyle w:val="Item"/>
      </w:pPr>
      <w:r w:rsidRPr="0079356A">
        <w:t>Omit “</w:t>
      </w:r>
      <w:r w:rsidR="0079356A" w:rsidRPr="0079356A">
        <w:t>subsection (</w:t>
      </w:r>
      <w:r w:rsidRPr="0079356A">
        <w:t>2)”, substitute “</w:t>
      </w:r>
      <w:r w:rsidR="0079356A" w:rsidRPr="0079356A">
        <w:t>subsections (</w:t>
      </w:r>
      <w:r w:rsidRPr="0079356A">
        <w:t>2) to (4)”.</w:t>
      </w:r>
    </w:p>
    <w:p w:rsidR="00D32068" w:rsidRPr="0079356A" w:rsidRDefault="00891CAD" w:rsidP="0079356A">
      <w:pPr>
        <w:pStyle w:val="ItemHead"/>
      </w:pPr>
      <w:r w:rsidRPr="0079356A">
        <w:t>86</w:t>
      </w:r>
      <w:r w:rsidR="00D32068" w:rsidRPr="0079356A">
        <w:t xml:space="preserve">  At the end of section</w:t>
      </w:r>
      <w:r w:rsidR="0079356A" w:rsidRPr="0079356A">
        <w:t> </w:t>
      </w:r>
      <w:r w:rsidR="00D32068" w:rsidRPr="0079356A">
        <w:t>11</w:t>
      </w:r>
    </w:p>
    <w:p w:rsidR="00D32068" w:rsidRPr="0079356A" w:rsidRDefault="00D32068" w:rsidP="0079356A">
      <w:pPr>
        <w:pStyle w:val="Item"/>
      </w:pPr>
      <w:r w:rsidRPr="0079356A">
        <w:t>Add:</w:t>
      </w:r>
    </w:p>
    <w:p w:rsidR="00D32068" w:rsidRPr="0079356A" w:rsidRDefault="00D32068" w:rsidP="0079356A">
      <w:pPr>
        <w:pStyle w:val="subsection"/>
      </w:pPr>
      <w:r w:rsidRPr="0079356A">
        <w:tab/>
        <w:t>(3)</w:t>
      </w:r>
      <w:r w:rsidRPr="0079356A">
        <w:tab/>
      </w:r>
      <w:r w:rsidR="0079356A" w:rsidRPr="0079356A">
        <w:t>Subsection (</w:t>
      </w:r>
      <w:r w:rsidRPr="0079356A">
        <w:t>1) does not apply to a seniors health card that the Secretary must issue to a person under subsection</w:t>
      </w:r>
      <w:r w:rsidR="0079356A" w:rsidRPr="0079356A">
        <w:t> </w:t>
      </w:r>
      <w:r w:rsidRPr="0079356A">
        <w:t>1061ZJA(3) or (4) of the 1991 Act.</w:t>
      </w:r>
    </w:p>
    <w:p w:rsidR="002E4144" w:rsidRPr="0079356A" w:rsidRDefault="00D32068" w:rsidP="0079356A">
      <w:pPr>
        <w:pStyle w:val="subsection"/>
      </w:pPr>
      <w:r w:rsidRPr="0079356A">
        <w:tab/>
        <w:t>(4)</w:t>
      </w:r>
      <w:r w:rsidRPr="0079356A">
        <w:tab/>
      </w:r>
      <w:r w:rsidR="0079356A" w:rsidRPr="0079356A">
        <w:t>Subsection (</w:t>
      </w:r>
      <w:r w:rsidRPr="0079356A">
        <w:t>1) does not apply to a health care card that the Secretary must issue to a person under subsection</w:t>
      </w:r>
      <w:r w:rsidR="0079356A" w:rsidRPr="0079356A">
        <w:t> </w:t>
      </w:r>
      <w:r w:rsidRPr="0079356A">
        <w:t>1061ZRA(3) or (4) of the 1991 Act.</w:t>
      </w:r>
    </w:p>
    <w:p w:rsidR="002E4144" w:rsidRPr="0079356A" w:rsidRDefault="00891CAD" w:rsidP="0079356A">
      <w:pPr>
        <w:pStyle w:val="ItemHead"/>
      </w:pPr>
      <w:r w:rsidRPr="0079356A">
        <w:t>87</w:t>
      </w:r>
      <w:r w:rsidR="002E4144" w:rsidRPr="0079356A">
        <w:t xml:space="preserve">  After subsection</w:t>
      </w:r>
      <w:r w:rsidR="0079356A" w:rsidRPr="0079356A">
        <w:t> </w:t>
      </w:r>
      <w:r w:rsidR="002E4144" w:rsidRPr="0079356A">
        <w:t>37A(1)</w:t>
      </w:r>
    </w:p>
    <w:p w:rsidR="002E4144" w:rsidRPr="0079356A" w:rsidRDefault="002E4144" w:rsidP="0079356A">
      <w:pPr>
        <w:pStyle w:val="Item"/>
      </w:pPr>
      <w:r w:rsidRPr="0079356A">
        <w:t>Insert:</w:t>
      </w:r>
    </w:p>
    <w:p w:rsidR="00844651" w:rsidRPr="0079356A" w:rsidRDefault="00844651" w:rsidP="0079356A">
      <w:pPr>
        <w:pStyle w:val="subsection"/>
      </w:pPr>
      <w:r w:rsidRPr="0079356A">
        <w:tab/>
        <w:t>(1A)</w:t>
      </w:r>
      <w:r w:rsidRPr="0079356A">
        <w:tab/>
      </w:r>
      <w:r w:rsidR="00106A38" w:rsidRPr="0079356A">
        <w:t xml:space="preserve">However, </w:t>
      </w:r>
      <w:r w:rsidR="0079356A" w:rsidRPr="0079356A">
        <w:t>subsection (</w:t>
      </w:r>
      <w:r w:rsidR="00A17385" w:rsidRPr="0079356A">
        <w:t xml:space="preserve">1) does not apply to </w:t>
      </w:r>
      <w:r w:rsidR="00106A38" w:rsidRPr="0079356A">
        <w:t>a</w:t>
      </w:r>
      <w:r w:rsidRPr="0079356A">
        <w:t xml:space="preserve"> seniors health card issued under subsection</w:t>
      </w:r>
      <w:r w:rsidR="0079356A" w:rsidRPr="0079356A">
        <w:t> </w:t>
      </w:r>
      <w:r w:rsidRPr="0079356A">
        <w:t>10</w:t>
      </w:r>
      <w:r w:rsidR="00A17385" w:rsidRPr="0079356A">
        <w:t>61ZJA(3) or (4) of the 1991 Act</w:t>
      </w:r>
      <w:r w:rsidRPr="0079356A">
        <w:t>.</w:t>
      </w:r>
    </w:p>
    <w:p w:rsidR="001026AB" w:rsidRPr="0079356A" w:rsidRDefault="00891CAD" w:rsidP="0079356A">
      <w:pPr>
        <w:pStyle w:val="ItemHead"/>
      </w:pPr>
      <w:r w:rsidRPr="0079356A">
        <w:t>88</w:t>
      </w:r>
      <w:r w:rsidR="001026AB" w:rsidRPr="0079356A">
        <w:t xml:space="preserve">  After subsection</w:t>
      </w:r>
      <w:r w:rsidR="0079356A" w:rsidRPr="0079356A">
        <w:t> </w:t>
      </w:r>
      <w:r w:rsidR="001026AB" w:rsidRPr="0079356A">
        <w:t>37A(2)</w:t>
      </w:r>
    </w:p>
    <w:p w:rsidR="001026AB" w:rsidRPr="0079356A" w:rsidRDefault="001026AB" w:rsidP="0079356A">
      <w:pPr>
        <w:pStyle w:val="Item"/>
      </w:pPr>
      <w:r w:rsidRPr="0079356A">
        <w:t>Insert:</w:t>
      </w:r>
    </w:p>
    <w:p w:rsidR="001026AB" w:rsidRPr="0079356A" w:rsidRDefault="001026AB" w:rsidP="0079356A">
      <w:pPr>
        <w:pStyle w:val="subsection"/>
      </w:pPr>
      <w:r w:rsidRPr="0079356A">
        <w:tab/>
        <w:t>(2A)</w:t>
      </w:r>
      <w:r w:rsidRPr="0079356A">
        <w:tab/>
      </w:r>
      <w:r w:rsidR="00106A38" w:rsidRPr="0079356A">
        <w:t xml:space="preserve">However, </w:t>
      </w:r>
      <w:r w:rsidR="0079356A" w:rsidRPr="0079356A">
        <w:t>subsection (</w:t>
      </w:r>
      <w:r w:rsidR="00A17385" w:rsidRPr="0079356A">
        <w:t xml:space="preserve">2) does not apply to </w:t>
      </w:r>
      <w:r w:rsidR="00106A38" w:rsidRPr="0079356A">
        <w:t>a</w:t>
      </w:r>
      <w:r w:rsidRPr="0079356A">
        <w:t xml:space="preserve"> health care card issued under subsection</w:t>
      </w:r>
      <w:r w:rsidR="0079356A" w:rsidRPr="0079356A">
        <w:t> </w:t>
      </w:r>
      <w:r w:rsidRPr="0079356A">
        <w:t>10</w:t>
      </w:r>
      <w:r w:rsidR="00A17385" w:rsidRPr="0079356A">
        <w:t>61ZRA(3) or (4) of the 1991 Act</w:t>
      </w:r>
      <w:r w:rsidRPr="0079356A">
        <w:t>.</w:t>
      </w:r>
    </w:p>
    <w:p w:rsidR="00062B9A" w:rsidRPr="0079356A" w:rsidRDefault="00891CAD" w:rsidP="0079356A">
      <w:pPr>
        <w:pStyle w:val="ItemHead"/>
      </w:pPr>
      <w:r w:rsidRPr="0079356A">
        <w:t>89</w:t>
      </w:r>
      <w:r w:rsidR="00062B9A" w:rsidRPr="0079356A">
        <w:t xml:space="preserve">  </w:t>
      </w:r>
      <w:r w:rsidR="00106A38" w:rsidRPr="0079356A">
        <w:t>Subsection</w:t>
      </w:r>
      <w:r w:rsidR="0079356A" w:rsidRPr="0079356A">
        <w:t> </w:t>
      </w:r>
      <w:r w:rsidR="00106A38" w:rsidRPr="0079356A">
        <w:t>240A(3)</w:t>
      </w:r>
    </w:p>
    <w:p w:rsidR="00106A38" w:rsidRPr="0079356A" w:rsidRDefault="00106A38" w:rsidP="0079356A">
      <w:pPr>
        <w:pStyle w:val="Item"/>
      </w:pPr>
      <w:r w:rsidRPr="0079356A">
        <w:t>After “other than an automatic issue card”, insert “or a card issued under subsection</w:t>
      </w:r>
      <w:r w:rsidR="0079356A" w:rsidRPr="0079356A">
        <w:t> </w:t>
      </w:r>
      <w:r w:rsidRPr="0079356A">
        <w:t>1061ZJA(3) or (4) or 1061ZRA(3) or (4) of the 1991 Act”.</w:t>
      </w:r>
    </w:p>
    <w:p w:rsidR="00915690" w:rsidRPr="0079356A" w:rsidRDefault="00891CAD" w:rsidP="0079356A">
      <w:pPr>
        <w:pStyle w:val="ItemHead"/>
      </w:pPr>
      <w:r w:rsidRPr="0079356A">
        <w:t>90</w:t>
      </w:r>
      <w:r w:rsidR="00915690" w:rsidRPr="0079356A">
        <w:t xml:space="preserve">  Section</w:t>
      </w:r>
      <w:r w:rsidR="0079356A" w:rsidRPr="0079356A">
        <w:t> </w:t>
      </w:r>
      <w:r w:rsidR="00915690" w:rsidRPr="0079356A">
        <w:t>240C (heading)</w:t>
      </w:r>
    </w:p>
    <w:p w:rsidR="00915690" w:rsidRPr="0079356A" w:rsidRDefault="00915690" w:rsidP="0079356A">
      <w:pPr>
        <w:pStyle w:val="Item"/>
      </w:pPr>
      <w:r w:rsidRPr="0079356A">
        <w:t>Repeal the heading, substitute:</w:t>
      </w:r>
    </w:p>
    <w:p w:rsidR="00915690" w:rsidRPr="0079356A" w:rsidRDefault="00915690" w:rsidP="0079356A">
      <w:pPr>
        <w:pStyle w:val="ActHead5"/>
      </w:pPr>
      <w:bookmarkStart w:id="29" w:name="_Toc424021896"/>
      <w:r w:rsidRPr="0079356A">
        <w:rPr>
          <w:rStyle w:val="CharSectno"/>
        </w:rPr>
        <w:lastRenderedPageBreak/>
        <w:t>240C</w:t>
      </w:r>
      <w:r w:rsidRPr="0079356A">
        <w:t xml:space="preserve">  Issue of replacement card on expiry of certain concession cards</w:t>
      </w:r>
      <w:bookmarkEnd w:id="29"/>
    </w:p>
    <w:p w:rsidR="00915690" w:rsidRPr="0079356A" w:rsidRDefault="00891CAD" w:rsidP="0079356A">
      <w:pPr>
        <w:pStyle w:val="ItemHead"/>
      </w:pPr>
      <w:r w:rsidRPr="0079356A">
        <w:t>91</w:t>
      </w:r>
      <w:r w:rsidR="00915690" w:rsidRPr="0079356A">
        <w:t xml:space="preserve">  Paragraphs 240C(1)(a) and (2)(a)</w:t>
      </w:r>
    </w:p>
    <w:p w:rsidR="00915690" w:rsidRPr="0079356A" w:rsidRDefault="00915690" w:rsidP="0079356A">
      <w:pPr>
        <w:pStyle w:val="Item"/>
      </w:pPr>
      <w:r w:rsidRPr="0079356A">
        <w:t>Omit “automatic issue card under paragraph</w:t>
      </w:r>
      <w:r w:rsidR="0079356A" w:rsidRPr="0079356A">
        <w:t> </w:t>
      </w:r>
      <w:r w:rsidRPr="0079356A">
        <w:t>240A(2)(b)”, substitute “automatic issue card, or in a card issued under subsection</w:t>
      </w:r>
      <w:r w:rsidR="0079356A" w:rsidRPr="0079356A">
        <w:t> </w:t>
      </w:r>
      <w:r w:rsidRPr="0079356A">
        <w:t>1061ZJA(3) or (4) or 1061ZRA(3) or (4) of the 1991 Act, under paragraph</w:t>
      </w:r>
      <w:r w:rsidR="0079356A" w:rsidRPr="0079356A">
        <w:t> </w:t>
      </w:r>
      <w:r w:rsidRPr="0079356A">
        <w:t>240A(2)(b) of this Act”.</w:t>
      </w:r>
    </w:p>
    <w:p w:rsidR="00D32068" w:rsidRPr="0079356A" w:rsidRDefault="00891CAD" w:rsidP="0079356A">
      <w:pPr>
        <w:pStyle w:val="ItemHead"/>
      </w:pPr>
      <w:r w:rsidRPr="0079356A">
        <w:t>92</w:t>
      </w:r>
      <w:r w:rsidR="00D32068" w:rsidRPr="0079356A">
        <w:t xml:space="preserve">  At the end of clause</w:t>
      </w:r>
      <w:r w:rsidR="0079356A" w:rsidRPr="0079356A">
        <w:t> </w:t>
      </w:r>
      <w:r w:rsidR="00D32068" w:rsidRPr="0079356A">
        <w:t>3 of Schedule</w:t>
      </w:r>
      <w:r w:rsidR="0079356A" w:rsidRPr="0079356A">
        <w:t> </w:t>
      </w:r>
      <w:r w:rsidR="00D32068" w:rsidRPr="0079356A">
        <w:t>2</w:t>
      </w:r>
    </w:p>
    <w:p w:rsidR="00D32068" w:rsidRPr="0079356A" w:rsidRDefault="00D32068" w:rsidP="0079356A">
      <w:pPr>
        <w:pStyle w:val="Item"/>
      </w:pPr>
      <w:r w:rsidRPr="0079356A">
        <w:t>Add:</w:t>
      </w:r>
    </w:p>
    <w:p w:rsidR="00D32068" w:rsidRPr="0079356A" w:rsidRDefault="00D32068" w:rsidP="0079356A">
      <w:pPr>
        <w:pStyle w:val="subsection"/>
      </w:pPr>
      <w:r w:rsidRPr="0079356A">
        <w:tab/>
        <w:t>(4)</w:t>
      </w:r>
      <w:r w:rsidRPr="0079356A">
        <w:tab/>
        <w:t>If:</w:t>
      </w:r>
    </w:p>
    <w:p w:rsidR="00D32068" w:rsidRPr="0079356A" w:rsidRDefault="00D32068" w:rsidP="0079356A">
      <w:pPr>
        <w:pStyle w:val="paragraph"/>
      </w:pPr>
      <w:r w:rsidRPr="0079356A">
        <w:tab/>
        <w:t>(a)</w:t>
      </w:r>
      <w:r w:rsidRPr="0079356A">
        <w:tab/>
        <w:t>section</w:t>
      </w:r>
      <w:r w:rsidR="0079356A" w:rsidRPr="0079356A">
        <w:t> </w:t>
      </w:r>
      <w:r w:rsidRPr="0079356A">
        <w:t>1061ZJA of the 1991 Act applies in relation to a person; and</w:t>
      </w:r>
    </w:p>
    <w:p w:rsidR="00D32068" w:rsidRPr="0079356A" w:rsidRDefault="00D32068" w:rsidP="0079356A">
      <w:pPr>
        <w:pStyle w:val="paragraph"/>
      </w:pPr>
      <w:r w:rsidRPr="0079356A">
        <w:tab/>
        <w:t>(b)</w:t>
      </w:r>
      <w:r w:rsidRPr="0079356A">
        <w:tab/>
        <w:t>as mentioned in subsection</w:t>
      </w:r>
      <w:r w:rsidR="0079356A" w:rsidRPr="0079356A">
        <w:t> </w:t>
      </w:r>
      <w:r w:rsidRPr="0079356A">
        <w:t>1061ZJA(3) of the 1991 Act, the person is qualified for a seniors health card on 1</w:t>
      </w:r>
      <w:r w:rsidR="0079356A" w:rsidRPr="0079356A">
        <w:t> </w:t>
      </w:r>
      <w:r w:rsidRPr="0079356A">
        <w:t>January 2017;</w:t>
      </w:r>
    </w:p>
    <w:p w:rsidR="00D32068" w:rsidRPr="0079356A" w:rsidRDefault="00D32068" w:rsidP="0079356A">
      <w:pPr>
        <w:pStyle w:val="subsection2"/>
      </w:pPr>
      <w:r w:rsidRPr="0079356A">
        <w:t>the person’s start day in relation to the card is 1</w:t>
      </w:r>
      <w:r w:rsidR="0079356A" w:rsidRPr="0079356A">
        <w:t> </w:t>
      </w:r>
      <w:r w:rsidRPr="0079356A">
        <w:t>January 2017.</w:t>
      </w:r>
    </w:p>
    <w:p w:rsidR="00D32068" w:rsidRPr="0079356A" w:rsidRDefault="00D32068" w:rsidP="0079356A">
      <w:pPr>
        <w:pStyle w:val="subsection"/>
      </w:pPr>
      <w:r w:rsidRPr="0079356A">
        <w:tab/>
        <w:t>(5)</w:t>
      </w:r>
      <w:r w:rsidRPr="0079356A">
        <w:tab/>
        <w:t>If:</w:t>
      </w:r>
    </w:p>
    <w:p w:rsidR="00D32068" w:rsidRPr="0079356A" w:rsidRDefault="00D32068" w:rsidP="0079356A">
      <w:pPr>
        <w:pStyle w:val="paragraph"/>
      </w:pPr>
      <w:r w:rsidRPr="0079356A">
        <w:tab/>
        <w:t>(a)</w:t>
      </w:r>
      <w:r w:rsidRPr="0079356A">
        <w:tab/>
        <w:t>section</w:t>
      </w:r>
      <w:r w:rsidR="0079356A" w:rsidRPr="0079356A">
        <w:t> </w:t>
      </w:r>
      <w:r w:rsidRPr="0079356A">
        <w:t>1061ZJA of the 1991 Act applies in relation to a person; and</w:t>
      </w:r>
    </w:p>
    <w:p w:rsidR="00D32068" w:rsidRPr="0079356A" w:rsidRDefault="00D32068" w:rsidP="0079356A">
      <w:pPr>
        <w:pStyle w:val="paragraph"/>
      </w:pPr>
      <w:r w:rsidRPr="0079356A">
        <w:tab/>
        <w:t>(b)</w:t>
      </w:r>
      <w:r w:rsidRPr="0079356A">
        <w:tab/>
        <w:t>as mentioned in subsection</w:t>
      </w:r>
      <w:r w:rsidR="0079356A" w:rsidRPr="0079356A">
        <w:t> </w:t>
      </w:r>
      <w:r w:rsidRPr="0079356A">
        <w:t>1061ZJA(4) of the 1991 Act, the person is qualified for a seniors health card on the day the person returns to Australia;</w:t>
      </w:r>
    </w:p>
    <w:p w:rsidR="00D32068" w:rsidRPr="0079356A" w:rsidRDefault="00D32068" w:rsidP="0079356A">
      <w:pPr>
        <w:pStyle w:val="subsection2"/>
      </w:pPr>
      <w:r w:rsidRPr="0079356A">
        <w:t>the person’s start day in relation to the card is the day the person returns to Australia.</w:t>
      </w:r>
    </w:p>
    <w:p w:rsidR="00D32068" w:rsidRPr="0079356A" w:rsidRDefault="00D32068" w:rsidP="0079356A">
      <w:pPr>
        <w:pStyle w:val="subsection"/>
      </w:pPr>
      <w:r w:rsidRPr="0079356A">
        <w:tab/>
        <w:t>(6)</w:t>
      </w:r>
      <w:r w:rsidRPr="0079356A">
        <w:tab/>
        <w:t>If:</w:t>
      </w:r>
    </w:p>
    <w:p w:rsidR="00D32068" w:rsidRPr="0079356A" w:rsidRDefault="00D32068" w:rsidP="0079356A">
      <w:pPr>
        <w:pStyle w:val="paragraph"/>
      </w:pPr>
      <w:r w:rsidRPr="0079356A">
        <w:tab/>
        <w:t>(a)</w:t>
      </w:r>
      <w:r w:rsidRPr="0079356A">
        <w:tab/>
        <w:t>section</w:t>
      </w:r>
      <w:r w:rsidR="0079356A" w:rsidRPr="0079356A">
        <w:t> </w:t>
      </w:r>
      <w:r w:rsidRPr="0079356A">
        <w:t>1061ZRA of the 1991 Act applies in relation to a person; and</w:t>
      </w:r>
    </w:p>
    <w:p w:rsidR="00D32068" w:rsidRPr="0079356A" w:rsidRDefault="00D32068" w:rsidP="0079356A">
      <w:pPr>
        <w:pStyle w:val="paragraph"/>
      </w:pPr>
      <w:r w:rsidRPr="0079356A">
        <w:tab/>
        <w:t>(b)</w:t>
      </w:r>
      <w:r w:rsidRPr="0079356A">
        <w:tab/>
        <w:t>as mentioned in subsection</w:t>
      </w:r>
      <w:r w:rsidR="0079356A" w:rsidRPr="0079356A">
        <w:t> </w:t>
      </w:r>
      <w:r w:rsidRPr="0079356A">
        <w:t>1061ZRA(3) of the 1991 Act, the person is qualified for a health care card on 1</w:t>
      </w:r>
      <w:r w:rsidR="0079356A" w:rsidRPr="0079356A">
        <w:t> </w:t>
      </w:r>
      <w:r w:rsidRPr="0079356A">
        <w:t>January 2017;</w:t>
      </w:r>
    </w:p>
    <w:p w:rsidR="00D32068" w:rsidRPr="0079356A" w:rsidRDefault="00D32068" w:rsidP="0079356A">
      <w:pPr>
        <w:pStyle w:val="subsection2"/>
      </w:pPr>
      <w:r w:rsidRPr="0079356A">
        <w:t>the person’s start day in relation to the card is 1</w:t>
      </w:r>
      <w:r w:rsidR="0079356A" w:rsidRPr="0079356A">
        <w:t> </w:t>
      </w:r>
      <w:r w:rsidRPr="0079356A">
        <w:t>January 2017.</w:t>
      </w:r>
    </w:p>
    <w:p w:rsidR="00D32068" w:rsidRPr="0079356A" w:rsidRDefault="00D32068" w:rsidP="0079356A">
      <w:pPr>
        <w:pStyle w:val="subsection"/>
      </w:pPr>
      <w:r w:rsidRPr="0079356A">
        <w:tab/>
        <w:t>(7)</w:t>
      </w:r>
      <w:r w:rsidRPr="0079356A">
        <w:tab/>
        <w:t>If:</w:t>
      </w:r>
    </w:p>
    <w:p w:rsidR="00D32068" w:rsidRPr="0079356A" w:rsidRDefault="00D32068" w:rsidP="0079356A">
      <w:pPr>
        <w:pStyle w:val="paragraph"/>
      </w:pPr>
      <w:r w:rsidRPr="0079356A">
        <w:tab/>
        <w:t>(a)</w:t>
      </w:r>
      <w:r w:rsidRPr="0079356A">
        <w:tab/>
        <w:t>section</w:t>
      </w:r>
      <w:r w:rsidR="0079356A" w:rsidRPr="0079356A">
        <w:t> </w:t>
      </w:r>
      <w:r w:rsidRPr="0079356A">
        <w:t>1061ZRA of the 1991 Act applies in relation to a person; and</w:t>
      </w:r>
    </w:p>
    <w:p w:rsidR="00D32068" w:rsidRPr="0079356A" w:rsidRDefault="00D32068" w:rsidP="0079356A">
      <w:pPr>
        <w:pStyle w:val="paragraph"/>
      </w:pPr>
      <w:r w:rsidRPr="0079356A">
        <w:lastRenderedPageBreak/>
        <w:tab/>
        <w:t>(b)</w:t>
      </w:r>
      <w:r w:rsidRPr="0079356A">
        <w:tab/>
        <w:t>as mentioned in subsection</w:t>
      </w:r>
      <w:r w:rsidR="0079356A" w:rsidRPr="0079356A">
        <w:t> </w:t>
      </w:r>
      <w:r w:rsidRPr="0079356A">
        <w:t>1061ZRA(4) of the 1991 Act, the person is qualified for a health care card on the day the person returns to Australia;</w:t>
      </w:r>
    </w:p>
    <w:p w:rsidR="00D32068" w:rsidRPr="0079356A" w:rsidRDefault="00D32068" w:rsidP="0079356A">
      <w:pPr>
        <w:pStyle w:val="subsection2"/>
      </w:pPr>
      <w:r w:rsidRPr="0079356A">
        <w:t>the person’s start day in relation to the card is the day the person returns to Australia.</w:t>
      </w:r>
    </w:p>
    <w:p w:rsidR="00D32068" w:rsidRPr="0079356A" w:rsidRDefault="00D32068" w:rsidP="0079356A">
      <w:pPr>
        <w:pStyle w:val="ActHead9"/>
        <w:rPr>
          <w:i w:val="0"/>
        </w:rPr>
      </w:pPr>
      <w:bookmarkStart w:id="30" w:name="_Toc424021897"/>
      <w:r w:rsidRPr="0079356A">
        <w:t>Veterans’ Entitlements Act 1986</w:t>
      </w:r>
      <w:bookmarkEnd w:id="30"/>
    </w:p>
    <w:p w:rsidR="00D32068" w:rsidRPr="0079356A" w:rsidRDefault="00891CAD" w:rsidP="0079356A">
      <w:pPr>
        <w:pStyle w:val="ItemHead"/>
      </w:pPr>
      <w:r w:rsidRPr="0079356A">
        <w:t>93</w:t>
      </w:r>
      <w:r w:rsidR="00D32068" w:rsidRPr="0079356A">
        <w:t xml:space="preserve">  Paragraph 63D(2)(b)</w:t>
      </w:r>
    </w:p>
    <w:p w:rsidR="00D32068" w:rsidRPr="0079356A" w:rsidRDefault="00D32068" w:rsidP="0079356A">
      <w:pPr>
        <w:pStyle w:val="Item"/>
      </w:pPr>
      <w:r w:rsidRPr="0079356A">
        <w:t>Omit “section</w:t>
      </w:r>
      <w:r w:rsidR="0079356A" w:rsidRPr="0079356A">
        <w:t> </w:t>
      </w:r>
      <w:r w:rsidRPr="0079356A">
        <w:t>118ZG”, substitute “Part</w:t>
      </w:r>
      <w:r w:rsidR="0079356A" w:rsidRPr="0079356A">
        <w:t> </w:t>
      </w:r>
      <w:r w:rsidRPr="0079356A">
        <w:t>VIIC”.</w:t>
      </w:r>
    </w:p>
    <w:p w:rsidR="00D32068" w:rsidRPr="0079356A" w:rsidRDefault="00891CAD" w:rsidP="0079356A">
      <w:pPr>
        <w:pStyle w:val="ItemHead"/>
      </w:pPr>
      <w:r w:rsidRPr="0079356A">
        <w:t>94</w:t>
      </w:r>
      <w:r w:rsidR="00D32068" w:rsidRPr="0079356A">
        <w:t xml:space="preserve">  At the end of section</w:t>
      </w:r>
      <w:r w:rsidR="0079356A" w:rsidRPr="0079356A">
        <w:t> </w:t>
      </w:r>
      <w:r w:rsidR="00D32068" w:rsidRPr="0079356A">
        <w:t>85</w:t>
      </w:r>
    </w:p>
    <w:p w:rsidR="00D32068" w:rsidRPr="0079356A" w:rsidRDefault="00D32068" w:rsidP="0079356A">
      <w:pPr>
        <w:pStyle w:val="Item"/>
      </w:pPr>
      <w:r w:rsidRPr="0079356A">
        <w:t>Add:</w:t>
      </w:r>
    </w:p>
    <w:p w:rsidR="00D32068" w:rsidRPr="0079356A" w:rsidRDefault="00D32068" w:rsidP="0079356A">
      <w:pPr>
        <w:pStyle w:val="subsection"/>
      </w:pPr>
      <w:r w:rsidRPr="0079356A">
        <w:tab/>
        <w:t>(13)</w:t>
      </w:r>
      <w:r w:rsidRPr="0079356A">
        <w:tab/>
        <w:t>If:</w:t>
      </w:r>
    </w:p>
    <w:p w:rsidR="00D32068" w:rsidRPr="0079356A" w:rsidRDefault="00D32068" w:rsidP="0079356A">
      <w:pPr>
        <w:pStyle w:val="paragraph"/>
      </w:pPr>
      <w:r w:rsidRPr="0079356A">
        <w:tab/>
        <w:t>(a)</w:t>
      </w:r>
      <w:r w:rsidRPr="0079356A">
        <w:tab/>
        <w:t>immediately before 1</w:t>
      </w:r>
      <w:r w:rsidR="0079356A" w:rsidRPr="0079356A">
        <w:t> </w:t>
      </w:r>
      <w:r w:rsidRPr="0079356A">
        <w:t>January 2017, a veteran was receiving a service pension under Part</w:t>
      </w:r>
      <w:r w:rsidR="0079356A" w:rsidRPr="0079356A">
        <w:t> </w:t>
      </w:r>
      <w:r w:rsidRPr="0079356A">
        <w:t>III; and</w:t>
      </w:r>
    </w:p>
    <w:p w:rsidR="00D32068" w:rsidRPr="0079356A" w:rsidRDefault="00D32068" w:rsidP="0079356A">
      <w:pPr>
        <w:pStyle w:val="paragraph"/>
      </w:pPr>
      <w:r w:rsidRPr="0079356A">
        <w:tab/>
        <w:t>(b)</w:t>
      </w:r>
      <w:r w:rsidRPr="0079356A">
        <w:tab/>
        <w:t>the Commission is satisfied that the rate of that pension is nil on 1</w:t>
      </w:r>
      <w:r w:rsidR="0079356A" w:rsidRPr="0079356A">
        <w:t> </w:t>
      </w:r>
      <w:r w:rsidRPr="0079356A">
        <w:t>January 2017 because of the operation of the amendments made by Part</w:t>
      </w:r>
      <w:r w:rsidR="0079356A" w:rsidRPr="0079356A">
        <w:t> </w:t>
      </w:r>
      <w:r w:rsidRPr="0079356A">
        <w:t>1 of Schedule</w:t>
      </w:r>
      <w:r w:rsidR="0079356A" w:rsidRPr="0079356A">
        <w:t> </w:t>
      </w:r>
      <w:r w:rsidRPr="0079356A">
        <w:t xml:space="preserve">3 to the </w:t>
      </w:r>
      <w:r w:rsidRPr="0079356A">
        <w:rPr>
          <w:i/>
        </w:rPr>
        <w:t>Social Services Legislation Amendment (Fair and Sustainable Pensions) Act 2015</w:t>
      </w:r>
      <w:r w:rsidRPr="0079356A">
        <w:t>;</w:t>
      </w:r>
    </w:p>
    <w:p w:rsidR="00D32068" w:rsidRPr="0079356A" w:rsidRDefault="00D32068" w:rsidP="0079356A">
      <w:pPr>
        <w:pStyle w:val="subsection2"/>
      </w:pPr>
      <w:r w:rsidRPr="0079356A">
        <w:t xml:space="preserve">then, for the purposes of </w:t>
      </w:r>
      <w:r w:rsidR="0079356A" w:rsidRPr="0079356A">
        <w:t>paragraph (</w:t>
      </w:r>
      <w:r w:rsidRPr="0079356A">
        <w:t>7)(b) or (7A)(a), on and after 1</w:t>
      </w:r>
      <w:r w:rsidR="0079356A" w:rsidRPr="0079356A">
        <w:t> </w:t>
      </w:r>
      <w:r w:rsidRPr="0079356A">
        <w:t>January 2017 the veteran is taken to be receiving a service pension under Part</w:t>
      </w:r>
      <w:r w:rsidR="0079356A" w:rsidRPr="0079356A">
        <w:t> </w:t>
      </w:r>
      <w:r w:rsidRPr="0079356A">
        <w:t>III.</w:t>
      </w:r>
    </w:p>
    <w:p w:rsidR="00D32068" w:rsidRPr="0079356A" w:rsidRDefault="00891CAD" w:rsidP="0079356A">
      <w:pPr>
        <w:pStyle w:val="ItemHead"/>
      </w:pPr>
      <w:r w:rsidRPr="0079356A">
        <w:t>95</w:t>
      </w:r>
      <w:r w:rsidR="00D32068" w:rsidRPr="0079356A">
        <w:t xml:space="preserve">  Subsections</w:t>
      </w:r>
      <w:r w:rsidR="0079356A" w:rsidRPr="0079356A">
        <w:t> </w:t>
      </w:r>
      <w:r w:rsidR="00D32068" w:rsidRPr="0079356A">
        <w:t>118V(1), (1A), (2) and (3)</w:t>
      </w:r>
    </w:p>
    <w:p w:rsidR="00D32068" w:rsidRPr="0079356A" w:rsidRDefault="00D32068" w:rsidP="0079356A">
      <w:pPr>
        <w:pStyle w:val="Item"/>
      </w:pPr>
      <w:r w:rsidRPr="0079356A">
        <w:t xml:space="preserve">Omit “A person”, substitute “Subject to </w:t>
      </w:r>
      <w:r w:rsidR="0079356A" w:rsidRPr="0079356A">
        <w:t>subsection (</w:t>
      </w:r>
      <w:r w:rsidRPr="0079356A">
        <w:t>4) and sections</w:t>
      </w:r>
      <w:r w:rsidR="0079356A" w:rsidRPr="0079356A">
        <w:t> </w:t>
      </w:r>
      <w:r w:rsidRPr="0079356A">
        <w:t>118XA and 118XB, a person”.</w:t>
      </w:r>
    </w:p>
    <w:p w:rsidR="00D32068" w:rsidRPr="0079356A" w:rsidRDefault="00891CAD" w:rsidP="0079356A">
      <w:pPr>
        <w:pStyle w:val="ItemHead"/>
      </w:pPr>
      <w:r w:rsidRPr="0079356A">
        <w:t>96</w:t>
      </w:r>
      <w:r w:rsidR="00D32068" w:rsidRPr="0079356A">
        <w:t xml:space="preserve">  At the end of Division</w:t>
      </w:r>
      <w:r w:rsidR="0079356A" w:rsidRPr="0079356A">
        <w:t> </w:t>
      </w:r>
      <w:r w:rsidR="00D32068" w:rsidRPr="0079356A">
        <w:t>1 of Part</w:t>
      </w:r>
      <w:r w:rsidR="0079356A" w:rsidRPr="0079356A">
        <w:t> </w:t>
      </w:r>
      <w:r w:rsidR="00D32068" w:rsidRPr="0079356A">
        <w:t>VIIC</w:t>
      </w:r>
    </w:p>
    <w:p w:rsidR="00D32068" w:rsidRPr="0079356A" w:rsidRDefault="00D32068" w:rsidP="0079356A">
      <w:pPr>
        <w:pStyle w:val="Item"/>
      </w:pPr>
      <w:r w:rsidRPr="0079356A">
        <w:t>Add:</w:t>
      </w:r>
    </w:p>
    <w:p w:rsidR="00D32068" w:rsidRPr="0079356A" w:rsidRDefault="00D32068" w:rsidP="0079356A">
      <w:pPr>
        <w:pStyle w:val="ActHead4"/>
      </w:pPr>
      <w:bookmarkStart w:id="31" w:name="_Toc424021898"/>
      <w:r w:rsidRPr="0079356A">
        <w:rPr>
          <w:rStyle w:val="CharSubdNo"/>
        </w:rPr>
        <w:t>Subdivision C</w:t>
      </w:r>
      <w:r w:rsidRPr="0079356A">
        <w:t>—</w:t>
      </w:r>
      <w:r w:rsidRPr="0079356A">
        <w:rPr>
          <w:rStyle w:val="CharSubdText"/>
        </w:rPr>
        <w:t>Modifications of provisions in this Division</w:t>
      </w:r>
      <w:bookmarkEnd w:id="31"/>
    </w:p>
    <w:p w:rsidR="00D32068" w:rsidRPr="0079356A" w:rsidRDefault="00D32068" w:rsidP="0079356A">
      <w:pPr>
        <w:pStyle w:val="ActHead5"/>
      </w:pPr>
      <w:bookmarkStart w:id="32" w:name="_Toc424021899"/>
      <w:r w:rsidRPr="0079356A">
        <w:rPr>
          <w:rStyle w:val="CharSectno"/>
        </w:rPr>
        <w:t>118XA</w:t>
      </w:r>
      <w:r w:rsidRPr="0079356A">
        <w:t xml:space="preserve">  Modifications if person’s rate of service pension or income support supplement is nil on 1</w:t>
      </w:r>
      <w:r w:rsidR="0079356A" w:rsidRPr="0079356A">
        <w:t> </w:t>
      </w:r>
      <w:r w:rsidRPr="0079356A">
        <w:t>January 2017</w:t>
      </w:r>
      <w:bookmarkEnd w:id="32"/>
    </w:p>
    <w:p w:rsidR="00D32068" w:rsidRPr="0079356A" w:rsidRDefault="00D32068" w:rsidP="0079356A">
      <w:pPr>
        <w:pStyle w:val="subsection"/>
      </w:pPr>
      <w:r w:rsidRPr="0079356A">
        <w:tab/>
        <w:t>(1)</w:t>
      </w:r>
      <w:r w:rsidRPr="0079356A">
        <w:tab/>
        <w:t>This section applies in relation to a person if:</w:t>
      </w:r>
    </w:p>
    <w:p w:rsidR="00D32068" w:rsidRPr="0079356A" w:rsidRDefault="00D32068" w:rsidP="0079356A">
      <w:pPr>
        <w:pStyle w:val="paragraph"/>
      </w:pPr>
      <w:r w:rsidRPr="0079356A">
        <w:lastRenderedPageBreak/>
        <w:tab/>
        <w:t>(a)</w:t>
      </w:r>
      <w:r w:rsidRPr="0079356A">
        <w:tab/>
        <w:t>immediately before 1</w:t>
      </w:r>
      <w:r w:rsidR="0079356A" w:rsidRPr="0079356A">
        <w:t> </w:t>
      </w:r>
      <w:r w:rsidRPr="0079356A">
        <w:t>January 2017, the person was receiving a service pension or income support supplement; and</w:t>
      </w:r>
    </w:p>
    <w:p w:rsidR="00D32068" w:rsidRPr="0079356A" w:rsidRDefault="00D32068" w:rsidP="0079356A">
      <w:pPr>
        <w:pStyle w:val="paragraph"/>
      </w:pPr>
      <w:r w:rsidRPr="0079356A">
        <w:tab/>
        <w:t>(b)</w:t>
      </w:r>
      <w:r w:rsidRPr="0079356A">
        <w:tab/>
        <w:t>the Commission is satisfied that the rate of that pension or supplement is nil on 1</w:t>
      </w:r>
      <w:r w:rsidR="0079356A" w:rsidRPr="0079356A">
        <w:t> </w:t>
      </w:r>
      <w:r w:rsidRPr="0079356A">
        <w:t>January 2017 because of the operation of the amendments made by Part</w:t>
      </w:r>
      <w:r w:rsidR="0079356A" w:rsidRPr="0079356A">
        <w:t> </w:t>
      </w:r>
      <w:r w:rsidRPr="0079356A">
        <w:t>1 of Schedule</w:t>
      </w:r>
      <w:r w:rsidR="0079356A" w:rsidRPr="0079356A">
        <w:t> </w:t>
      </w:r>
      <w:r w:rsidRPr="0079356A">
        <w:t xml:space="preserve">3 to the </w:t>
      </w:r>
      <w:r w:rsidRPr="0079356A">
        <w:rPr>
          <w:i/>
        </w:rPr>
        <w:t>Social Services Legislation Amendment (Fair and Sustainable Pensions) Act 2015</w:t>
      </w:r>
      <w:r w:rsidRPr="0079356A">
        <w:t>.</w:t>
      </w:r>
    </w:p>
    <w:p w:rsidR="00D32068" w:rsidRPr="0079356A" w:rsidRDefault="00D32068" w:rsidP="0079356A">
      <w:pPr>
        <w:pStyle w:val="SubsectionHead"/>
      </w:pPr>
      <w:r w:rsidRPr="0079356A">
        <w:t>Seniors health card income test does not apply</w:t>
      </w:r>
    </w:p>
    <w:p w:rsidR="00D32068" w:rsidRPr="0079356A" w:rsidRDefault="00D32068" w:rsidP="0079356A">
      <w:pPr>
        <w:pStyle w:val="subsection"/>
      </w:pPr>
      <w:r w:rsidRPr="0079356A">
        <w:tab/>
        <w:t>(2)</w:t>
      </w:r>
      <w:r w:rsidRPr="0079356A">
        <w:tab/>
        <w:t>In determining whether the person is eligible for a seniors health card at any time on or after 1</w:t>
      </w:r>
      <w:r w:rsidR="0079356A" w:rsidRPr="0079356A">
        <w:t> </w:t>
      </w:r>
      <w:r w:rsidRPr="0079356A">
        <w:t>January 2017, paragraphs 118V(1)(h), (1A)(f), (2)(h) and (3)(h) do not apply to the person.</w:t>
      </w:r>
    </w:p>
    <w:p w:rsidR="00D32068" w:rsidRPr="0079356A" w:rsidRDefault="00D32068" w:rsidP="0079356A">
      <w:pPr>
        <w:pStyle w:val="SubsectionHead"/>
      </w:pPr>
      <w:r w:rsidRPr="0079356A">
        <w:t>Entitlement to seniors health card</w:t>
      </w:r>
    </w:p>
    <w:p w:rsidR="00D32068" w:rsidRPr="0079356A" w:rsidRDefault="00D32068" w:rsidP="0079356A">
      <w:pPr>
        <w:pStyle w:val="subsection"/>
      </w:pPr>
      <w:r w:rsidRPr="0079356A">
        <w:tab/>
        <w:t>(3)</w:t>
      </w:r>
      <w:r w:rsidRPr="0079356A">
        <w:tab/>
        <w:t>If the person is eligible for a seniors health card under this Part on 1</w:t>
      </w:r>
      <w:r w:rsidR="0079356A" w:rsidRPr="0079356A">
        <w:t> </w:t>
      </w:r>
      <w:r w:rsidRPr="0079356A">
        <w:t>January 2017 and section</w:t>
      </w:r>
      <w:r w:rsidR="0079356A" w:rsidRPr="0079356A">
        <w:t> </w:t>
      </w:r>
      <w:r w:rsidRPr="0079356A">
        <w:t xml:space="preserve">118X does not prevent the person </w:t>
      </w:r>
      <w:r w:rsidR="001026AB" w:rsidRPr="0079356A">
        <w:t xml:space="preserve">from </w:t>
      </w:r>
      <w:r w:rsidRPr="0079356A">
        <w:t>being entitled to a seniors health card, the Commission must make a determination under section</w:t>
      </w:r>
      <w:r w:rsidR="0079356A" w:rsidRPr="0079356A">
        <w:t> </w:t>
      </w:r>
      <w:r w:rsidRPr="0079356A">
        <w:t>118ZG that the person is entitled to a seniors health card.</w:t>
      </w:r>
    </w:p>
    <w:p w:rsidR="00D32068" w:rsidRPr="0079356A" w:rsidRDefault="00D32068" w:rsidP="0079356A">
      <w:pPr>
        <w:pStyle w:val="notetext"/>
      </w:pPr>
      <w:r w:rsidRPr="0079356A">
        <w:t>Note:</w:t>
      </w:r>
      <w:r w:rsidRPr="0079356A">
        <w:tab/>
        <w:t>The person does not need to make a claim for the card.</w:t>
      </w:r>
    </w:p>
    <w:p w:rsidR="00D32068" w:rsidRPr="0079356A" w:rsidRDefault="00D32068" w:rsidP="0079356A">
      <w:pPr>
        <w:pStyle w:val="ActHead5"/>
      </w:pPr>
      <w:bookmarkStart w:id="33" w:name="_Toc424021900"/>
      <w:r w:rsidRPr="0079356A">
        <w:rPr>
          <w:rStyle w:val="CharSectno"/>
        </w:rPr>
        <w:t>118XB</w:t>
      </w:r>
      <w:r w:rsidRPr="0079356A">
        <w:t xml:space="preserve">  Other modifications because of social security law</w:t>
      </w:r>
      <w:bookmarkEnd w:id="33"/>
    </w:p>
    <w:p w:rsidR="00D32068" w:rsidRPr="0079356A" w:rsidRDefault="00D32068" w:rsidP="0079356A">
      <w:pPr>
        <w:pStyle w:val="subsection"/>
      </w:pPr>
      <w:r w:rsidRPr="0079356A">
        <w:tab/>
      </w:r>
      <w:r w:rsidRPr="0079356A">
        <w:tab/>
        <w:t>If section</w:t>
      </w:r>
      <w:r w:rsidR="0079356A" w:rsidRPr="0079356A">
        <w:t> </w:t>
      </w:r>
      <w:r w:rsidRPr="0079356A">
        <w:t xml:space="preserve">1061ZJA of the </w:t>
      </w:r>
      <w:r w:rsidRPr="0079356A">
        <w:rPr>
          <w:i/>
        </w:rPr>
        <w:t>Social Security Act 1991</w:t>
      </w:r>
      <w:r w:rsidRPr="0079356A">
        <w:t xml:space="preserve"> applies in relation to a person, then, in determining whether the person is eligible for a seniors health card under this Part at any time on or after 1</w:t>
      </w:r>
      <w:r w:rsidR="0079356A" w:rsidRPr="0079356A">
        <w:t> </w:t>
      </w:r>
      <w:r w:rsidRPr="0079356A">
        <w:t>January 2017, paragraphs 118V(1)(h), (1A)(f), (2)(h) and (3)(h) do not apply to the person.</w:t>
      </w:r>
    </w:p>
    <w:p w:rsidR="00D32068" w:rsidRPr="0079356A" w:rsidRDefault="00891CAD" w:rsidP="0079356A">
      <w:pPr>
        <w:pStyle w:val="ItemHead"/>
      </w:pPr>
      <w:r w:rsidRPr="0079356A">
        <w:t>97</w:t>
      </w:r>
      <w:r w:rsidR="00D32068" w:rsidRPr="0079356A">
        <w:t xml:space="preserve">  </w:t>
      </w:r>
      <w:r w:rsidR="00D45903" w:rsidRPr="0079356A">
        <w:t>S</w:t>
      </w:r>
      <w:r w:rsidR="00D32068" w:rsidRPr="0079356A">
        <w:t>ection</w:t>
      </w:r>
      <w:r w:rsidR="0079356A" w:rsidRPr="0079356A">
        <w:t> </w:t>
      </w:r>
      <w:r w:rsidR="00D32068" w:rsidRPr="0079356A">
        <w:t>118Y</w:t>
      </w:r>
    </w:p>
    <w:p w:rsidR="00D32068" w:rsidRPr="0079356A" w:rsidRDefault="00D32068" w:rsidP="0079356A">
      <w:pPr>
        <w:pStyle w:val="Item"/>
      </w:pPr>
      <w:r w:rsidRPr="0079356A">
        <w:t>Before “A person”, insert “(1)”.</w:t>
      </w:r>
    </w:p>
    <w:p w:rsidR="00D32068" w:rsidRPr="0079356A" w:rsidRDefault="00891CAD" w:rsidP="0079356A">
      <w:pPr>
        <w:pStyle w:val="ItemHead"/>
      </w:pPr>
      <w:r w:rsidRPr="0079356A">
        <w:t>98</w:t>
      </w:r>
      <w:r w:rsidR="00D32068" w:rsidRPr="0079356A">
        <w:t xml:space="preserve">  At the end of section</w:t>
      </w:r>
      <w:r w:rsidR="0079356A" w:rsidRPr="0079356A">
        <w:t> </w:t>
      </w:r>
      <w:r w:rsidR="00D32068" w:rsidRPr="0079356A">
        <w:t>118Y</w:t>
      </w:r>
    </w:p>
    <w:p w:rsidR="00D32068" w:rsidRPr="0079356A" w:rsidRDefault="00D32068" w:rsidP="0079356A">
      <w:pPr>
        <w:pStyle w:val="Item"/>
      </w:pPr>
      <w:r w:rsidRPr="0079356A">
        <w:t>Add:</w:t>
      </w:r>
    </w:p>
    <w:p w:rsidR="00152AF7" w:rsidRDefault="00D32068" w:rsidP="0079356A">
      <w:pPr>
        <w:pStyle w:val="subsection"/>
      </w:pPr>
      <w:r w:rsidRPr="0079356A">
        <w:tab/>
        <w:t>(2)</w:t>
      </w:r>
      <w:r w:rsidRPr="0079356A">
        <w:tab/>
        <w:t xml:space="preserve">However, </w:t>
      </w:r>
      <w:r w:rsidR="0079356A" w:rsidRPr="0079356A">
        <w:t>subsection (</w:t>
      </w:r>
      <w:r w:rsidRPr="0079356A">
        <w:t>1) does not apply to a person if, because of subsection</w:t>
      </w:r>
      <w:r w:rsidR="0079356A" w:rsidRPr="0079356A">
        <w:t> </w:t>
      </w:r>
      <w:r w:rsidRPr="0079356A">
        <w:t>118XA(3), the Commission made a determination under section</w:t>
      </w:r>
      <w:r w:rsidR="0079356A" w:rsidRPr="0079356A">
        <w:t> </w:t>
      </w:r>
      <w:r w:rsidRPr="0079356A">
        <w:t>118ZG that the person is entitled to a seniors health card and the determination is in force.</w:t>
      </w:r>
    </w:p>
    <w:p w:rsidR="00041BB1" w:rsidRDefault="00041BB1" w:rsidP="00041BB1">
      <w:pPr>
        <w:sectPr w:rsidR="00041BB1" w:rsidSect="00AC3F8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041BB1" w:rsidRDefault="00041BB1" w:rsidP="003B1CD0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:rsidR="00041BB1" w:rsidRDefault="00041BB1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4 June 2015</w:t>
      </w:r>
    </w:p>
    <w:p w:rsidR="00041BB1" w:rsidRDefault="00041BB1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22 June 2015</w:t>
      </w:r>
      <w:r>
        <w:t>]</w:t>
      </w:r>
    </w:p>
    <w:p w:rsidR="00041BB1" w:rsidRDefault="00041BB1" w:rsidP="00041BB1">
      <w:pPr>
        <w:framePr w:hSpace="180" w:wrap="around" w:vAnchor="text" w:hAnchor="page" w:x="2367" w:y="9423"/>
      </w:pPr>
      <w:r>
        <w:t>(99/15)</w:t>
      </w:r>
    </w:p>
    <w:p w:rsidR="00041BB1" w:rsidRDefault="00041BB1"/>
    <w:sectPr w:rsidR="00041BB1" w:rsidSect="00AC3F84">
      <w:headerReference w:type="first" r:id="rId31"/>
      <w:footerReference w:type="first" r:id="rId32"/>
      <w:pgSz w:w="11907" w:h="16839"/>
      <w:pgMar w:top="1871" w:right="2409" w:bottom="4252" w:left="2409" w:header="720" w:footer="3402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96" w:rsidRDefault="00557496" w:rsidP="0048364F">
      <w:pPr>
        <w:spacing w:line="240" w:lineRule="auto"/>
      </w:pPr>
      <w:r>
        <w:separator/>
      </w:r>
    </w:p>
  </w:endnote>
  <w:endnote w:type="continuationSeparator" w:id="0">
    <w:p w:rsidR="00557496" w:rsidRDefault="0055749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5F1388" w:rsidRDefault="00557496" w:rsidP="0079356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B1" w:rsidRDefault="00041BB1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557496" w:rsidRDefault="00557496" w:rsidP="0079356A">
    <w:pPr>
      <w:pStyle w:val="Footer"/>
      <w:spacing w:before="120"/>
    </w:pPr>
  </w:p>
  <w:p w:rsidR="00557496" w:rsidRPr="005F1388" w:rsidRDefault="0055749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ED79B6" w:rsidRDefault="00557496" w:rsidP="0079356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Default="00557496" w:rsidP="0079356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557496" w:rsidTr="00BC0D52">
      <w:tc>
        <w:tcPr>
          <w:tcW w:w="646" w:type="dxa"/>
        </w:tcPr>
        <w:p w:rsidR="00557496" w:rsidRDefault="00557496" w:rsidP="00BC0D5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718E7">
            <w:rPr>
              <w:i/>
              <w:noProof/>
              <w:sz w:val="18"/>
            </w:rPr>
            <w:t>xviii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57496" w:rsidRDefault="00A12ED4" w:rsidP="00BC0D52">
          <w:pPr>
            <w:jc w:val="center"/>
            <w:rPr>
              <w:sz w:val="18"/>
            </w:rPr>
          </w:pPr>
          <w:r>
            <w:rPr>
              <w:i/>
              <w:sz w:val="18"/>
            </w:rPr>
            <w:t>Social Services Legislation Amendment (Fair and Sustainable Pensions) Act 2015</w:t>
          </w:r>
        </w:p>
      </w:tc>
      <w:tc>
        <w:tcPr>
          <w:tcW w:w="1270" w:type="dxa"/>
        </w:tcPr>
        <w:p w:rsidR="00557496" w:rsidRDefault="00A12ED4" w:rsidP="00BC0D52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557496" w:rsidRDefault="0055749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Default="00557496" w:rsidP="0079356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557496" w:rsidTr="00BC0D52">
      <w:tc>
        <w:tcPr>
          <w:tcW w:w="1247" w:type="dxa"/>
        </w:tcPr>
        <w:p w:rsidR="00557496" w:rsidRDefault="00A12ED4" w:rsidP="00041BB1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041BB1">
            <w:rPr>
              <w:i/>
              <w:sz w:val="18"/>
            </w:rPr>
            <w:t>110</w:t>
          </w:r>
          <w:r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557496" w:rsidRDefault="00A12ED4" w:rsidP="00BC0D52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Social Services Legislation Amendment (Fair and Sustainable Pensions) Act 2015</w:t>
          </w:r>
        </w:p>
      </w:tc>
      <w:tc>
        <w:tcPr>
          <w:tcW w:w="669" w:type="dxa"/>
        </w:tcPr>
        <w:p w:rsidR="00557496" w:rsidRDefault="00557496" w:rsidP="00BC0D5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718E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57496" w:rsidRPr="00ED79B6" w:rsidRDefault="00557496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A961C4" w:rsidRDefault="00557496" w:rsidP="0079356A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557496" w:rsidTr="0079356A">
      <w:tc>
        <w:tcPr>
          <w:tcW w:w="646" w:type="dxa"/>
        </w:tcPr>
        <w:p w:rsidR="00557496" w:rsidRDefault="00557496" w:rsidP="00BC0D52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718E7">
            <w:rPr>
              <w:i/>
              <w:noProof/>
              <w:sz w:val="18"/>
            </w:rPr>
            <w:t>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57496" w:rsidRDefault="00A12ED4" w:rsidP="00BC0D52">
          <w:pPr>
            <w:jc w:val="center"/>
            <w:rPr>
              <w:sz w:val="18"/>
            </w:rPr>
          </w:pPr>
          <w:r>
            <w:rPr>
              <w:i/>
              <w:sz w:val="18"/>
            </w:rPr>
            <w:t>Social Services Legislation Amendment (Fair and Sustainable Pensions) Act 2015</w:t>
          </w:r>
        </w:p>
      </w:tc>
      <w:tc>
        <w:tcPr>
          <w:tcW w:w="1270" w:type="dxa"/>
        </w:tcPr>
        <w:p w:rsidR="00557496" w:rsidRDefault="00041BB1" w:rsidP="00BC0D52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110, 2015</w:t>
          </w:r>
        </w:p>
      </w:tc>
    </w:tr>
  </w:tbl>
  <w:p w:rsidR="00557496" w:rsidRPr="00A961C4" w:rsidRDefault="00557496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A961C4" w:rsidRDefault="00557496" w:rsidP="0079356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2284C" w:rsidTr="0079356A">
      <w:tc>
        <w:tcPr>
          <w:tcW w:w="1247" w:type="dxa"/>
        </w:tcPr>
        <w:p w:rsidR="0062284C" w:rsidRDefault="00041BB1" w:rsidP="0039569B">
          <w:pPr>
            <w:rPr>
              <w:sz w:val="18"/>
            </w:rPr>
          </w:pPr>
          <w:r>
            <w:rPr>
              <w:i/>
              <w:sz w:val="18"/>
            </w:rPr>
            <w:t>No. 110, 2015</w:t>
          </w:r>
        </w:p>
      </w:tc>
      <w:tc>
        <w:tcPr>
          <w:tcW w:w="5387" w:type="dxa"/>
        </w:tcPr>
        <w:p w:rsidR="0062284C" w:rsidRDefault="00A12ED4" w:rsidP="0039569B">
          <w:pPr>
            <w:jc w:val="center"/>
            <w:rPr>
              <w:sz w:val="18"/>
            </w:rPr>
          </w:pPr>
          <w:r>
            <w:rPr>
              <w:i/>
              <w:sz w:val="18"/>
            </w:rPr>
            <w:t>Social Services Legislation Amendment (Fair and Sustainable Pensions) Act 2015</w:t>
          </w:r>
        </w:p>
      </w:tc>
      <w:tc>
        <w:tcPr>
          <w:tcW w:w="669" w:type="dxa"/>
        </w:tcPr>
        <w:p w:rsidR="0062284C" w:rsidRDefault="0062284C" w:rsidP="0039569B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718E7">
            <w:rPr>
              <w:i/>
              <w:noProof/>
              <w:sz w:val="18"/>
            </w:rPr>
            <w:t>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557496" w:rsidRPr="00055B5C" w:rsidRDefault="00557496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F2" w:rsidRPr="00A961C4" w:rsidRDefault="003920F2" w:rsidP="003920F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920F2" w:rsidTr="00F8231B">
      <w:tc>
        <w:tcPr>
          <w:tcW w:w="1247" w:type="dxa"/>
        </w:tcPr>
        <w:p w:rsidR="003920F2" w:rsidRDefault="003920F2" w:rsidP="00F8231B">
          <w:pPr>
            <w:rPr>
              <w:sz w:val="18"/>
            </w:rPr>
          </w:pPr>
          <w:r>
            <w:rPr>
              <w:i/>
              <w:sz w:val="18"/>
            </w:rPr>
            <w:t>No. 110, 2015</w:t>
          </w:r>
        </w:p>
      </w:tc>
      <w:tc>
        <w:tcPr>
          <w:tcW w:w="5387" w:type="dxa"/>
        </w:tcPr>
        <w:p w:rsidR="003920F2" w:rsidRDefault="003920F2" w:rsidP="00F8231B">
          <w:pPr>
            <w:jc w:val="center"/>
            <w:rPr>
              <w:sz w:val="18"/>
            </w:rPr>
          </w:pPr>
          <w:r>
            <w:rPr>
              <w:i/>
              <w:sz w:val="18"/>
            </w:rPr>
            <w:t>Social Services Legislation Amendment (Fair and Sustainable Pensions) Act 2015</w:t>
          </w:r>
        </w:p>
      </w:tc>
      <w:tc>
        <w:tcPr>
          <w:tcW w:w="669" w:type="dxa"/>
        </w:tcPr>
        <w:p w:rsidR="003920F2" w:rsidRDefault="003920F2" w:rsidP="00F8231B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718E7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920F2" w:rsidRPr="00055B5C" w:rsidRDefault="003920F2" w:rsidP="003920F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53" w:rsidRPr="00A961C4" w:rsidRDefault="000B0753" w:rsidP="000B075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B0753" w:rsidTr="00F11618">
      <w:tc>
        <w:tcPr>
          <w:tcW w:w="646" w:type="dxa"/>
        </w:tcPr>
        <w:p w:rsidR="000B0753" w:rsidRDefault="000B0753" w:rsidP="00F11618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718E7">
            <w:rPr>
              <w:i/>
              <w:noProof/>
              <w:sz w:val="18"/>
            </w:rPr>
            <w:t>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B0753" w:rsidRDefault="00A12ED4" w:rsidP="00F11618">
          <w:pPr>
            <w:jc w:val="center"/>
            <w:rPr>
              <w:sz w:val="18"/>
            </w:rPr>
          </w:pPr>
          <w:r>
            <w:rPr>
              <w:i/>
              <w:sz w:val="18"/>
            </w:rPr>
            <w:t>Social Services Legislation Amendment (Fair and Sustainable Pensions) Act 2015</w:t>
          </w:r>
        </w:p>
      </w:tc>
      <w:tc>
        <w:tcPr>
          <w:tcW w:w="1270" w:type="dxa"/>
        </w:tcPr>
        <w:p w:rsidR="000B0753" w:rsidRDefault="00041BB1" w:rsidP="00F11618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110, 2015</w:t>
          </w:r>
        </w:p>
      </w:tc>
    </w:tr>
  </w:tbl>
  <w:p w:rsidR="000B0753" w:rsidRPr="000B0753" w:rsidRDefault="000B0753" w:rsidP="000B0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96" w:rsidRDefault="00557496" w:rsidP="0048364F">
      <w:pPr>
        <w:spacing w:line="240" w:lineRule="auto"/>
      </w:pPr>
      <w:r>
        <w:separator/>
      </w:r>
    </w:p>
  </w:footnote>
  <w:footnote w:type="continuationSeparator" w:id="0">
    <w:p w:rsidR="00557496" w:rsidRDefault="0055749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5F1388" w:rsidRDefault="00557496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46" w:rsidRPr="00A961C4" w:rsidRDefault="00852E46" w:rsidP="00152AF7">
    <w:pPr>
      <w:jc w:val="right"/>
      <w:rPr>
        <w:sz w:val="20"/>
      </w:rPr>
    </w:pPr>
  </w:p>
  <w:p w:rsidR="00852E46" w:rsidRPr="00A961C4" w:rsidRDefault="00852E46" w:rsidP="00152AF7">
    <w:pPr>
      <w:jc w:val="right"/>
      <w:rPr>
        <w:b/>
        <w:sz w:val="20"/>
      </w:rPr>
    </w:pPr>
  </w:p>
  <w:p w:rsidR="00852E46" w:rsidRPr="00A961C4" w:rsidRDefault="00852E46" w:rsidP="00152AF7">
    <w:pPr>
      <w:pBdr>
        <w:bottom w:val="single" w:sz="6" w:space="1" w:color="auto"/>
      </w:pBdr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5F1388" w:rsidRDefault="00557496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5F1388" w:rsidRDefault="0055749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ED79B6" w:rsidRDefault="00557496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ED79B6" w:rsidRDefault="00557496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ED79B6" w:rsidRDefault="0055749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A961C4" w:rsidRDefault="0055749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718E7">
      <w:rPr>
        <w:b/>
        <w:sz w:val="20"/>
      </w:rPr>
      <w:fldChar w:fldCharType="separate"/>
    </w:r>
    <w:r w:rsidR="001718E7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718E7">
      <w:rPr>
        <w:sz w:val="20"/>
      </w:rPr>
      <w:fldChar w:fldCharType="separate"/>
    </w:r>
    <w:r w:rsidR="001718E7">
      <w:rPr>
        <w:noProof/>
        <w:sz w:val="20"/>
      </w:rPr>
      <w:t>Assets test and concession cards</w:t>
    </w:r>
    <w:r>
      <w:rPr>
        <w:sz w:val="20"/>
      </w:rPr>
      <w:fldChar w:fldCharType="end"/>
    </w:r>
  </w:p>
  <w:p w:rsidR="00557496" w:rsidRPr="00A961C4" w:rsidRDefault="0055749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1718E7">
      <w:rPr>
        <w:b/>
        <w:sz w:val="20"/>
      </w:rPr>
      <w:fldChar w:fldCharType="separate"/>
    </w:r>
    <w:r w:rsidR="001718E7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1718E7">
      <w:rPr>
        <w:sz w:val="20"/>
      </w:rPr>
      <w:fldChar w:fldCharType="separate"/>
    </w:r>
    <w:r w:rsidR="001718E7">
      <w:rPr>
        <w:noProof/>
        <w:sz w:val="20"/>
      </w:rPr>
      <w:t>Concession cards</w:t>
    </w:r>
    <w:r>
      <w:rPr>
        <w:sz w:val="20"/>
      </w:rPr>
      <w:fldChar w:fldCharType="end"/>
    </w:r>
  </w:p>
  <w:p w:rsidR="00557496" w:rsidRPr="00A961C4" w:rsidRDefault="00557496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6" w:rsidRPr="00A961C4" w:rsidRDefault="0055749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1718E7">
      <w:rPr>
        <w:sz w:val="20"/>
      </w:rPr>
      <w:fldChar w:fldCharType="separate"/>
    </w:r>
    <w:r w:rsidR="001718E7">
      <w:rPr>
        <w:noProof/>
        <w:sz w:val="20"/>
      </w:rPr>
      <w:t>Assets test and concession cards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718E7">
      <w:rPr>
        <w:b/>
        <w:sz w:val="20"/>
      </w:rPr>
      <w:fldChar w:fldCharType="separate"/>
    </w:r>
    <w:r w:rsidR="001718E7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557496" w:rsidRPr="00A961C4" w:rsidRDefault="0055749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1718E7">
      <w:rPr>
        <w:sz w:val="20"/>
      </w:rPr>
      <w:fldChar w:fldCharType="separate"/>
    </w:r>
    <w:r w:rsidR="001718E7">
      <w:rPr>
        <w:noProof/>
        <w:sz w:val="20"/>
      </w:rPr>
      <w:t>Concession cards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1718E7">
      <w:rPr>
        <w:b/>
        <w:sz w:val="20"/>
      </w:rPr>
      <w:fldChar w:fldCharType="separate"/>
    </w:r>
    <w:r w:rsidR="001718E7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557496" w:rsidRPr="00A961C4" w:rsidRDefault="00557496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F7" w:rsidRPr="00852E46" w:rsidRDefault="00152AF7" w:rsidP="00852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C7"/>
    <w:rsid w:val="000113BC"/>
    <w:rsid w:val="000136AF"/>
    <w:rsid w:val="00022624"/>
    <w:rsid w:val="000316A1"/>
    <w:rsid w:val="000417C9"/>
    <w:rsid w:val="00041BB1"/>
    <w:rsid w:val="000460CE"/>
    <w:rsid w:val="00055B5C"/>
    <w:rsid w:val="00057694"/>
    <w:rsid w:val="00060FF9"/>
    <w:rsid w:val="000614BF"/>
    <w:rsid w:val="00062B9A"/>
    <w:rsid w:val="000B0753"/>
    <w:rsid w:val="000B1FD2"/>
    <w:rsid w:val="000D05EF"/>
    <w:rsid w:val="000F21C1"/>
    <w:rsid w:val="00101D90"/>
    <w:rsid w:val="001026AB"/>
    <w:rsid w:val="00106A38"/>
    <w:rsid w:val="0010745C"/>
    <w:rsid w:val="00113BD1"/>
    <w:rsid w:val="0012058D"/>
    <w:rsid w:val="00122206"/>
    <w:rsid w:val="001361EF"/>
    <w:rsid w:val="001371F5"/>
    <w:rsid w:val="00152AF7"/>
    <w:rsid w:val="00154526"/>
    <w:rsid w:val="0015646E"/>
    <w:rsid w:val="00160B2C"/>
    <w:rsid w:val="001643C9"/>
    <w:rsid w:val="00165568"/>
    <w:rsid w:val="00166C2F"/>
    <w:rsid w:val="001716C9"/>
    <w:rsid w:val="001718E7"/>
    <w:rsid w:val="00173363"/>
    <w:rsid w:val="00173B94"/>
    <w:rsid w:val="00177D80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4708"/>
    <w:rsid w:val="001E7407"/>
    <w:rsid w:val="00201D27"/>
    <w:rsid w:val="00202618"/>
    <w:rsid w:val="00240749"/>
    <w:rsid w:val="00246F08"/>
    <w:rsid w:val="00263820"/>
    <w:rsid w:val="00293B89"/>
    <w:rsid w:val="00297ECB"/>
    <w:rsid w:val="002A6596"/>
    <w:rsid w:val="002B5A30"/>
    <w:rsid w:val="002B655F"/>
    <w:rsid w:val="002D043A"/>
    <w:rsid w:val="002D395A"/>
    <w:rsid w:val="002E4144"/>
    <w:rsid w:val="003415D3"/>
    <w:rsid w:val="00350417"/>
    <w:rsid w:val="00352B0F"/>
    <w:rsid w:val="00362494"/>
    <w:rsid w:val="00372C4E"/>
    <w:rsid w:val="00375C6C"/>
    <w:rsid w:val="003920F2"/>
    <w:rsid w:val="003A50D2"/>
    <w:rsid w:val="003A7BE3"/>
    <w:rsid w:val="003C5F2B"/>
    <w:rsid w:val="003D0BFE"/>
    <w:rsid w:val="003D1360"/>
    <w:rsid w:val="003D5700"/>
    <w:rsid w:val="003E7BFF"/>
    <w:rsid w:val="00403BAD"/>
    <w:rsid w:val="00405579"/>
    <w:rsid w:val="00410B8E"/>
    <w:rsid w:val="004116CD"/>
    <w:rsid w:val="004163AD"/>
    <w:rsid w:val="00421FC1"/>
    <w:rsid w:val="004229C7"/>
    <w:rsid w:val="00424CA9"/>
    <w:rsid w:val="00436785"/>
    <w:rsid w:val="00436BD5"/>
    <w:rsid w:val="00437E4B"/>
    <w:rsid w:val="0044291A"/>
    <w:rsid w:val="004710E4"/>
    <w:rsid w:val="0048196B"/>
    <w:rsid w:val="0048214C"/>
    <w:rsid w:val="0048364F"/>
    <w:rsid w:val="00496F97"/>
    <w:rsid w:val="004B2E0A"/>
    <w:rsid w:val="004C7C8C"/>
    <w:rsid w:val="004E2A4A"/>
    <w:rsid w:val="004F0D23"/>
    <w:rsid w:val="004F1FAC"/>
    <w:rsid w:val="004F769D"/>
    <w:rsid w:val="005038F8"/>
    <w:rsid w:val="00516B8D"/>
    <w:rsid w:val="0052675A"/>
    <w:rsid w:val="00537FBC"/>
    <w:rsid w:val="00543469"/>
    <w:rsid w:val="00551B54"/>
    <w:rsid w:val="00557496"/>
    <w:rsid w:val="00584811"/>
    <w:rsid w:val="005858F3"/>
    <w:rsid w:val="005879C7"/>
    <w:rsid w:val="005910DD"/>
    <w:rsid w:val="00593AA6"/>
    <w:rsid w:val="00594161"/>
    <w:rsid w:val="00594749"/>
    <w:rsid w:val="005A0BA5"/>
    <w:rsid w:val="005A0D92"/>
    <w:rsid w:val="005B03C6"/>
    <w:rsid w:val="005B4067"/>
    <w:rsid w:val="005B517B"/>
    <w:rsid w:val="005C3F41"/>
    <w:rsid w:val="005E152A"/>
    <w:rsid w:val="00600219"/>
    <w:rsid w:val="0062231D"/>
    <w:rsid w:val="0062284C"/>
    <w:rsid w:val="00641DE5"/>
    <w:rsid w:val="00642084"/>
    <w:rsid w:val="006465B3"/>
    <w:rsid w:val="00656F0C"/>
    <w:rsid w:val="00662C91"/>
    <w:rsid w:val="00664428"/>
    <w:rsid w:val="00677CC2"/>
    <w:rsid w:val="00681F92"/>
    <w:rsid w:val="006842C2"/>
    <w:rsid w:val="00685F42"/>
    <w:rsid w:val="0069207B"/>
    <w:rsid w:val="00694CCF"/>
    <w:rsid w:val="006A57B5"/>
    <w:rsid w:val="006C2874"/>
    <w:rsid w:val="006C7F8C"/>
    <w:rsid w:val="006D380D"/>
    <w:rsid w:val="006E0135"/>
    <w:rsid w:val="006E2493"/>
    <w:rsid w:val="006E303A"/>
    <w:rsid w:val="006F7E19"/>
    <w:rsid w:val="00700B2C"/>
    <w:rsid w:val="007058CA"/>
    <w:rsid w:val="00712D8D"/>
    <w:rsid w:val="00713084"/>
    <w:rsid w:val="00714B26"/>
    <w:rsid w:val="00731E00"/>
    <w:rsid w:val="007440B7"/>
    <w:rsid w:val="007634AD"/>
    <w:rsid w:val="007715C9"/>
    <w:rsid w:val="0077442D"/>
    <w:rsid w:val="00774EDD"/>
    <w:rsid w:val="007757EC"/>
    <w:rsid w:val="0079356A"/>
    <w:rsid w:val="007B4C23"/>
    <w:rsid w:val="007D33E8"/>
    <w:rsid w:val="007E7D4A"/>
    <w:rsid w:val="008006CC"/>
    <w:rsid w:val="008029EB"/>
    <w:rsid w:val="00807DE1"/>
    <w:rsid w:val="00807F18"/>
    <w:rsid w:val="00831E8D"/>
    <w:rsid w:val="00844651"/>
    <w:rsid w:val="00845378"/>
    <w:rsid w:val="00852E46"/>
    <w:rsid w:val="008564E3"/>
    <w:rsid w:val="00856A31"/>
    <w:rsid w:val="00857D6B"/>
    <w:rsid w:val="00862DD6"/>
    <w:rsid w:val="008754D0"/>
    <w:rsid w:val="00877D48"/>
    <w:rsid w:val="00883781"/>
    <w:rsid w:val="00885570"/>
    <w:rsid w:val="00891CAD"/>
    <w:rsid w:val="00893958"/>
    <w:rsid w:val="008A2E77"/>
    <w:rsid w:val="008C6F6F"/>
    <w:rsid w:val="008D0EE0"/>
    <w:rsid w:val="008D7834"/>
    <w:rsid w:val="008F4F1C"/>
    <w:rsid w:val="008F77C4"/>
    <w:rsid w:val="009103F3"/>
    <w:rsid w:val="00915690"/>
    <w:rsid w:val="0092315E"/>
    <w:rsid w:val="00932377"/>
    <w:rsid w:val="00936EC0"/>
    <w:rsid w:val="00950C77"/>
    <w:rsid w:val="00964D0C"/>
    <w:rsid w:val="00967042"/>
    <w:rsid w:val="0098255A"/>
    <w:rsid w:val="009845BE"/>
    <w:rsid w:val="009969C9"/>
    <w:rsid w:val="009F67EF"/>
    <w:rsid w:val="00A10775"/>
    <w:rsid w:val="00A12ED4"/>
    <w:rsid w:val="00A17385"/>
    <w:rsid w:val="00A231E2"/>
    <w:rsid w:val="00A27B3C"/>
    <w:rsid w:val="00A34339"/>
    <w:rsid w:val="00A36C48"/>
    <w:rsid w:val="00A41E0B"/>
    <w:rsid w:val="00A55631"/>
    <w:rsid w:val="00A64912"/>
    <w:rsid w:val="00A70A74"/>
    <w:rsid w:val="00A80226"/>
    <w:rsid w:val="00A82C27"/>
    <w:rsid w:val="00A94367"/>
    <w:rsid w:val="00AA3795"/>
    <w:rsid w:val="00AC1E75"/>
    <w:rsid w:val="00AC3F84"/>
    <w:rsid w:val="00AD5641"/>
    <w:rsid w:val="00AE1088"/>
    <w:rsid w:val="00AE39E4"/>
    <w:rsid w:val="00AF1BA4"/>
    <w:rsid w:val="00B032D8"/>
    <w:rsid w:val="00B17EFA"/>
    <w:rsid w:val="00B32F93"/>
    <w:rsid w:val="00B33B3C"/>
    <w:rsid w:val="00B6382D"/>
    <w:rsid w:val="00B70124"/>
    <w:rsid w:val="00B80332"/>
    <w:rsid w:val="00B97E68"/>
    <w:rsid w:val="00BA231A"/>
    <w:rsid w:val="00BA5026"/>
    <w:rsid w:val="00BB1F30"/>
    <w:rsid w:val="00BB40BF"/>
    <w:rsid w:val="00BC0CD1"/>
    <w:rsid w:val="00BC0D52"/>
    <w:rsid w:val="00BC6D4F"/>
    <w:rsid w:val="00BD0E87"/>
    <w:rsid w:val="00BE719A"/>
    <w:rsid w:val="00BE720A"/>
    <w:rsid w:val="00BF0461"/>
    <w:rsid w:val="00BF4944"/>
    <w:rsid w:val="00C04409"/>
    <w:rsid w:val="00C067E5"/>
    <w:rsid w:val="00C164CA"/>
    <w:rsid w:val="00C176CF"/>
    <w:rsid w:val="00C42BF8"/>
    <w:rsid w:val="00C460AE"/>
    <w:rsid w:val="00C50043"/>
    <w:rsid w:val="00C54E84"/>
    <w:rsid w:val="00C745F4"/>
    <w:rsid w:val="00C7573B"/>
    <w:rsid w:val="00C76CF3"/>
    <w:rsid w:val="00CD3C95"/>
    <w:rsid w:val="00CE1E31"/>
    <w:rsid w:val="00CF0BB2"/>
    <w:rsid w:val="00D00EAA"/>
    <w:rsid w:val="00D13441"/>
    <w:rsid w:val="00D243A3"/>
    <w:rsid w:val="00D32068"/>
    <w:rsid w:val="00D327BB"/>
    <w:rsid w:val="00D45903"/>
    <w:rsid w:val="00D477C3"/>
    <w:rsid w:val="00D52EFE"/>
    <w:rsid w:val="00D63EF6"/>
    <w:rsid w:val="00D70DFB"/>
    <w:rsid w:val="00D73029"/>
    <w:rsid w:val="00D766DF"/>
    <w:rsid w:val="00DC37CD"/>
    <w:rsid w:val="00DF0A28"/>
    <w:rsid w:val="00DF7AE9"/>
    <w:rsid w:val="00E05704"/>
    <w:rsid w:val="00E17025"/>
    <w:rsid w:val="00E24D66"/>
    <w:rsid w:val="00E54292"/>
    <w:rsid w:val="00E74DC7"/>
    <w:rsid w:val="00E87699"/>
    <w:rsid w:val="00ED0B73"/>
    <w:rsid w:val="00ED492F"/>
    <w:rsid w:val="00EF2E3A"/>
    <w:rsid w:val="00F047E2"/>
    <w:rsid w:val="00F078DC"/>
    <w:rsid w:val="00F11F60"/>
    <w:rsid w:val="00F13E86"/>
    <w:rsid w:val="00F17B00"/>
    <w:rsid w:val="00F25F78"/>
    <w:rsid w:val="00F44ADB"/>
    <w:rsid w:val="00F677A9"/>
    <w:rsid w:val="00F711CD"/>
    <w:rsid w:val="00F84CF5"/>
    <w:rsid w:val="00F92D35"/>
    <w:rsid w:val="00FA420B"/>
    <w:rsid w:val="00FA69EB"/>
    <w:rsid w:val="00FB7B99"/>
    <w:rsid w:val="00FC6596"/>
    <w:rsid w:val="00FD1E13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356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0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0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0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0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0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0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356A"/>
  </w:style>
  <w:style w:type="paragraph" w:customStyle="1" w:styleId="OPCParaBase">
    <w:name w:val="OPCParaBase"/>
    <w:link w:val="OPCParaBaseChar"/>
    <w:qFormat/>
    <w:rsid w:val="0079356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9356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356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356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link w:val="ActHead3Char"/>
    <w:qFormat/>
    <w:rsid w:val="0079356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356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9356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356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356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356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356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9356A"/>
  </w:style>
  <w:style w:type="paragraph" w:customStyle="1" w:styleId="Blocks">
    <w:name w:val="Blocks"/>
    <w:aliases w:val="bb"/>
    <w:basedOn w:val="OPCParaBase"/>
    <w:qFormat/>
    <w:rsid w:val="0079356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35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356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356A"/>
    <w:rPr>
      <w:i/>
    </w:rPr>
  </w:style>
  <w:style w:type="paragraph" w:customStyle="1" w:styleId="BoxList">
    <w:name w:val="BoxList"/>
    <w:aliases w:val="bl"/>
    <w:basedOn w:val="BoxText"/>
    <w:qFormat/>
    <w:rsid w:val="0079356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356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356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356A"/>
    <w:pPr>
      <w:ind w:left="1985" w:hanging="851"/>
    </w:pPr>
  </w:style>
  <w:style w:type="character" w:customStyle="1" w:styleId="CharAmPartNo">
    <w:name w:val="CharAmPartNo"/>
    <w:basedOn w:val="OPCCharBase"/>
    <w:qFormat/>
    <w:rsid w:val="0079356A"/>
  </w:style>
  <w:style w:type="character" w:customStyle="1" w:styleId="CharAmPartText">
    <w:name w:val="CharAmPartText"/>
    <w:basedOn w:val="OPCCharBase"/>
    <w:qFormat/>
    <w:rsid w:val="0079356A"/>
  </w:style>
  <w:style w:type="character" w:customStyle="1" w:styleId="CharAmSchNo">
    <w:name w:val="CharAmSchNo"/>
    <w:basedOn w:val="OPCCharBase"/>
    <w:qFormat/>
    <w:rsid w:val="0079356A"/>
  </w:style>
  <w:style w:type="character" w:customStyle="1" w:styleId="CharAmSchText">
    <w:name w:val="CharAmSchText"/>
    <w:basedOn w:val="OPCCharBase"/>
    <w:qFormat/>
    <w:rsid w:val="0079356A"/>
  </w:style>
  <w:style w:type="character" w:customStyle="1" w:styleId="CharBoldItalic">
    <w:name w:val="CharBoldItalic"/>
    <w:basedOn w:val="OPCCharBase"/>
    <w:uiPriority w:val="1"/>
    <w:qFormat/>
    <w:rsid w:val="0079356A"/>
    <w:rPr>
      <w:b/>
      <w:i/>
    </w:rPr>
  </w:style>
  <w:style w:type="character" w:customStyle="1" w:styleId="CharChapNo">
    <w:name w:val="CharChapNo"/>
    <w:basedOn w:val="OPCCharBase"/>
    <w:uiPriority w:val="1"/>
    <w:qFormat/>
    <w:rsid w:val="0079356A"/>
  </w:style>
  <w:style w:type="character" w:customStyle="1" w:styleId="CharChapText">
    <w:name w:val="CharChapText"/>
    <w:basedOn w:val="OPCCharBase"/>
    <w:uiPriority w:val="1"/>
    <w:qFormat/>
    <w:rsid w:val="0079356A"/>
  </w:style>
  <w:style w:type="character" w:customStyle="1" w:styleId="CharDivNo">
    <w:name w:val="CharDivNo"/>
    <w:basedOn w:val="OPCCharBase"/>
    <w:uiPriority w:val="1"/>
    <w:qFormat/>
    <w:rsid w:val="0079356A"/>
  </w:style>
  <w:style w:type="character" w:customStyle="1" w:styleId="CharDivText">
    <w:name w:val="CharDivText"/>
    <w:basedOn w:val="OPCCharBase"/>
    <w:uiPriority w:val="1"/>
    <w:qFormat/>
    <w:rsid w:val="0079356A"/>
  </w:style>
  <w:style w:type="character" w:customStyle="1" w:styleId="CharItalic">
    <w:name w:val="CharItalic"/>
    <w:basedOn w:val="OPCCharBase"/>
    <w:uiPriority w:val="1"/>
    <w:qFormat/>
    <w:rsid w:val="0079356A"/>
    <w:rPr>
      <w:i/>
    </w:rPr>
  </w:style>
  <w:style w:type="character" w:customStyle="1" w:styleId="CharPartNo">
    <w:name w:val="CharPartNo"/>
    <w:basedOn w:val="OPCCharBase"/>
    <w:uiPriority w:val="1"/>
    <w:qFormat/>
    <w:rsid w:val="0079356A"/>
  </w:style>
  <w:style w:type="character" w:customStyle="1" w:styleId="CharPartText">
    <w:name w:val="CharPartText"/>
    <w:basedOn w:val="OPCCharBase"/>
    <w:uiPriority w:val="1"/>
    <w:qFormat/>
    <w:rsid w:val="0079356A"/>
  </w:style>
  <w:style w:type="character" w:customStyle="1" w:styleId="CharSectno">
    <w:name w:val="CharSectno"/>
    <w:basedOn w:val="OPCCharBase"/>
    <w:qFormat/>
    <w:rsid w:val="0079356A"/>
  </w:style>
  <w:style w:type="character" w:customStyle="1" w:styleId="CharSubdNo">
    <w:name w:val="CharSubdNo"/>
    <w:basedOn w:val="OPCCharBase"/>
    <w:uiPriority w:val="1"/>
    <w:qFormat/>
    <w:rsid w:val="0079356A"/>
  </w:style>
  <w:style w:type="character" w:customStyle="1" w:styleId="CharSubdText">
    <w:name w:val="CharSubdText"/>
    <w:basedOn w:val="OPCCharBase"/>
    <w:uiPriority w:val="1"/>
    <w:qFormat/>
    <w:rsid w:val="0079356A"/>
  </w:style>
  <w:style w:type="paragraph" w:customStyle="1" w:styleId="CTA--">
    <w:name w:val="CTA --"/>
    <w:basedOn w:val="OPCParaBase"/>
    <w:next w:val="Normal"/>
    <w:rsid w:val="0079356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356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356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356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356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356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356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356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356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356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356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356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356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356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9356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356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9356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9356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9356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9356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356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356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356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356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356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9356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356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356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356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356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356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9356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356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356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356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9356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356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356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356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356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356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356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356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356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356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356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356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356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356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356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9356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35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356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356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356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356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9356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79356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79356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41BB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356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9356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79356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356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356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356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356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356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356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356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356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356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356A"/>
    <w:rPr>
      <w:sz w:val="16"/>
    </w:rPr>
  </w:style>
  <w:style w:type="table" w:customStyle="1" w:styleId="CFlag">
    <w:name w:val="CFlag"/>
    <w:basedOn w:val="TableNormal"/>
    <w:uiPriority w:val="99"/>
    <w:rsid w:val="0079356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79356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9356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9356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356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9356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9356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356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9356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356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9356A"/>
    <w:pPr>
      <w:spacing w:before="120"/>
    </w:pPr>
  </w:style>
  <w:style w:type="paragraph" w:customStyle="1" w:styleId="TableTextEndNotes">
    <w:name w:val="TableTextEndNotes"/>
    <w:aliases w:val="Tten"/>
    <w:basedOn w:val="Normal"/>
    <w:rsid w:val="0079356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9356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9356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9356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356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356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356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356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356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9356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356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9356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9356A"/>
  </w:style>
  <w:style w:type="character" w:customStyle="1" w:styleId="CharSubPartNoCASA">
    <w:name w:val="CharSubPartNo(CASA)"/>
    <w:basedOn w:val="OPCCharBase"/>
    <w:uiPriority w:val="1"/>
    <w:rsid w:val="0079356A"/>
  </w:style>
  <w:style w:type="paragraph" w:customStyle="1" w:styleId="ENoteTTIndentHeadingSub">
    <w:name w:val="ENoteTTIndentHeadingSub"/>
    <w:aliases w:val="enTTHis"/>
    <w:basedOn w:val="OPCParaBase"/>
    <w:rsid w:val="0079356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356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356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356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9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link w:val="notetextChar"/>
    <w:rsid w:val="0079356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35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356A"/>
    <w:rPr>
      <w:sz w:val="22"/>
    </w:rPr>
  </w:style>
  <w:style w:type="paragraph" w:customStyle="1" w:styleId="SOTextNote">
    <w:name w:val="SO TextNote"/>
    <w:aliases w:val="sont"/>
    <w:basedOn w:val="SOText"/>
    <w:qFormat/>
    <w:rsid w:val="0079356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356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356A"/>
    <w:rPr>
      <w:sz w:val="22"/>
    </w:rPr>
  </w:style>
  <w:style w:type="paragraph" w:customStyle="1" w:styleId="FileName">
    <w:name w:val="FileName"/>
    <w:basedOn w:val="Normal"/>
    <w:rsid w:val="0079356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356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356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356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356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356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356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356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356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35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356A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5910DD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A34339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34339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A34339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A34339"/>
    <w:rPr>
      <w:rFonts w:eastAsia="Times New Roman" w:cs="Times New Roman"/>
      <w:sz w:val="18"/>
      <w:lang w:eastAsia="en-AU"/>
    </w:rPr>
  </w:style>
  <w:style w:type="paragraph" w:customStyle="1" w:styleId="tableText0">
    <w:name w:val="table.Text"/>
    <w:basedOn w:val="Normal"/>
    <w:rsid w:val="00A34339"/>
    <w:pPr>
      <w:spacing w:before="24" w:after="24"/>
    </w:pPr>
    <w:rPr>
      <w:rFonts w:eastAsia="Calibri" w:cs="Arial"/>
      <w:sz w:val="20"/>
    </w:rPr>
  </w:style>
  <w:style w:type="paragraph" w:customStyle="1" w:styleId="tableIndentText">
    <w:name w:val="table.Indent.Text"/>
    <w:rsid w:val="00A34339"/>
    <w:pPr>
      <w:tabs>
        <w:tab w:val="left" w:leader="dot" w:pos="5245"/>
      </w:tabs>
      <w:spacing w:before="24" w:after="24"/>
      <w:ind w:left="851" w:hanging="284"/>
    </w:pPr>
    <w:rPr>
      <w:rFonts w:ascii="Times" w:eastAsia="Times New Roman" w:hAnsi="Times" w:cs="Times New Roman"/>
    </w:rPr>
  </w:style>
  <w:style w:type="character" w:customStyle="1" w:styleId="ActHead3Char">
    <w:name w:val="ActHead 3 Char"/>
    <w:aliases w:val="d Char"/>
    <w:link w:val="ActHead3"/>
    <w:rsid w:val="00F11F60"/>
    <w:rPr>
      <w:rFonts w:eastAsia="Times New Roman" w:cs="Times New Roman"/>
      <w:b/>
      <w:kern w:val="28"/>
      <w:sz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32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06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0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06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06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06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0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0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lerkBlock">
    <w:name w:val="ClerkBlock"/>
    <w:basedOn w:val="Normal"/>
    <w:rsid w:val="00662C91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paragraph" w:customStyle="1" w:styleId="ShortTP1">
    <w:name w:val="ShortTP1"/>
    <w:basedOn w:val="ShortT"/>
    <w:link w:val="ShortTP1Char"/>
    <w:rsid w:val="00AC3F8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C3F8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C3F8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C3F8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C3F8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C3F8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C3F8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C3F84"/>
  </w:style>
  <w:style w:type="character" w:customStyle="1" w:styleId="ShortTCPChar">
    <w:name w:val="ShortTCP Char"/>
    <w:basedOn w:val="ShortTChar"/>
    <w:link w:val="ShortTCP"/>
    <w:rsid w:val="00AC3F8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C3F84"/>
    <w:pPr>
      <w:spacing w:before="400"/>
    </w:pPr>
  </w:style>
  <w:style w:type="character" w:customStyle="1" w:styleId="ActNoCPChar">
    <w:name w:val="ActNoCP Char"/>
    <w:basedOn w:val="ActnoChar"/>
    <w:link w:val="ActNoCP"/>
    <w:rsid w:val="00AC3F8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C3F8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41BB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41BB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41BB1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356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0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0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0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0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0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0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356A"/>
  </w:style>
  <w:style w:type="paragraph" w:customStyle="1" w:styleId="OPCParaBase">
    <w:name w:val="OPCParaBase"/>
    <w:link w:val="OPCParaBaseChar"/>
    <w:qFormat/>
    <w:rsid w:val="0079356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9356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356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356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link w:val="ActHead3Char"/>
    <w:qFormat/>
    <w:rsid w:val="0079356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356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9356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356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356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356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356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9356A"/>
  </w:style>
  <w:style w:type="paragraph" w:customStyle="1" w:styleId="Blocks">
    <w:name w:val="Blocks"/>
    <w:aliases w:val="bb"/>
    <w:basedOn w:val="OPCParaBase"/>
    <w:qFormat/>
    <w:rsid w:val="0079356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35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356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356A"/>
    <w:rPr>
      <w:i/>
    </w:rPr>
  </w:style>
  <w:style w:type="paragraph" w:customStyle="1" w:styleId="BoxList">
    <w:name w:val="BoxList"/>
    <w:aliases w:val="bl"/>
    <w:basedOn w:val="BoxText"/>
    <w:qFormat/>
    <w:rsid w:val="0079356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356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356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356A"/>
    <w:pPr>
      <w:ind w:left="1985" w:hanging="851"/>
    </w:pPr>
  </w:style>
  <w:style w:type="character" w:customStyle="1" w:styleId="CharAmPartNo">
    <w:name w:val="CharAmPartNo"/>
    <w:basedOn w:val="OPCCharBase"/>
    <w:qFormat/>
    <w:rsid w:val="0079356A"/>
  </w:style>
  <w:style w:type="character" w:customStyle="1" w:styleId="CharAmPartText">
    <w:name w:val="CharAmPartText"/>
    <w:basedOn w:val="OPCCharBase"/>
    <w:qFormat/>
    <w:rsid w:val="0079356A"/>
  </w:style>
  <w:style w:type="character" w:customStyle="1" w:styleId="CharAmSchNo">
    <w:name w:val="CharAmSchNo"/>
    <w:basedOn w:val="OPCCharBase"/>
    <w:qFormat/>
    <w:rsid w:val="0079356A"/>
  </w:style>
  <w:style w:type="character" w:customStyle="1" w:styleId="CharAmSchText">
    <w:name w:val="CharAmSchText"/>
    <w:basedOn w:val="OPCCharBase"/>
    <w:qFormat/>
    <w:rsid w:val="0079356A"/>
  </w:style>
  <w:style w:type="character" w:customStyle="1" w:styleId="CharBoldItalic">
    <w:name w:val="CharBoldItalic"/>
    <w:basedOn w:val="OPCCharBase"/>
    <w:uiPriority w:val="1"/>
    <w:qFormat/>
    <w:rsid w:val="0079356A"/>
    <w:rPr>
      <w:b/>
      <w:i/>
    </w:rPr>
  </w:style>
  <w:style w:type="character" w:customStyle="1" w:styleId="CharChapNo">
    <w:name w:val="CharChapNo"/>
    <w:basedOn w:val="OPCCharBase"/>
    <w:uiPriority w:val="1"/>
    <w:qFormat/>
    <w:rsid w:val="0079356A"/>
  </w:style>
  <w:style w:type="character" w:customStyle="1" w:styleId="CharChapText">
    <w:name w:val="CharChapText"/>
    <w:basedOn w:val="OPCCharBase"/>
    <w:uiPriority w:val="1"/>
    <w:qFormat/>
    <w:rsid w:val="0079356A"/>
  </w:style>
  <w:style w:type="character" w:customStyle="1" w:styleId="CharDivNo">
    <w:name w:val="CharDivNo"/>
    <w:basedOn w:val="OPCCharBase"/>
    <w:uiPriority w:val="1"/>
    <w:qFormat/>
    <w:rsid w:val="0079356A"/>
  </w:style>
  <w:style w:type="character" w:customStyle="1" w:styleId="CharDivText">
    <w:name w:val="CharDivText"/>
    <w:basedOn w:val="OPCCharBase"/>
    <w:uiPriority w:val="1"/>
    <w:qFormat/>
    <w:rsid w:val="0079356A"/>
  </w:style>
  <w:style w:type="character" w:customStyle="1" w:styleId="CharItalic">
    <w:name w:val="CharItalic"/>
    <w:basedOn w:val="OPCCharBase"/>
    <w:uiPriority w:val="1"/>
    <w:qFormat/>
    <w:rsid w:val="0079356A"/>
    <w:rPr>
      <w:i/>
    </w:rPr>
  </w:style>
  <w:style w:type="character" w:customStyle="1" w:styleId="CharPartNo">
    <w:name w:val="CharPartNo"/>
    <w:basedOn w:val="OPCCharBase"/>
    <w:uiPriority w:val="1"/>
    <w:qFormat/>
    <w:rsid w:val="0079356A"/>
  </w:style>
  <w:style w:type="character" w:customStyle="1" w:styleId="CharPartText">
    <w:name w:val="CharPartText"/>
    <w:basedOn w:val="OPCCharBase"/>
    <w:uiPriority w:val="1"/>
    <w:qFormat/>
    <w:rsid w:val="0079356A"/>
  </w:style>
  <w:style w:type="character" w:customStyle="1" w:styleId="CharSectno">
    <w:name w:val="CharSectno"/>
    <w:basedOn w:val="OPCCharBase"/>
    <w:qFormat/>
    <w:rsid w:val="0079356A"/>
  </w:style>
  <w:style w:type="character" w:customStyle="1" w:styleId="CharSubdNo">
    <w:name w:val="CharSubdNo"/>
    <w:basedOn w:val="OPCCharBase"/>
    <w:uiPriority w:val="1"/>
    <w:qFormat/>
    <w:rsid w:val="0079356A"/>
  </w:style>
  <w:style w:type="character" w:customStyle="1" w:styleId="CharSubdText">
    <w:name w:val="CharSubdText"/>
    <w:basedOn w:val="OPCCharBase"/>
    <w:uiPriority w:val="1"/>
    <w:qFormat/>
    <w:rsid w:val="0079356A"/>
  </w:style>
  <w:style w:type="paragraph" w:customStyle="1" w:styleId="CTA--">
    <w:name w:val="CTA --"/>
    <w:basedOn w:val="OPCParaBase"/>
    <w:next w:val="Normal"/>
    <w:rsid w:val="0079356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356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356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356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356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356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356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356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356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356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356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356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356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356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9356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356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9356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9356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9356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9356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356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356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356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356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356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9356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356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356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356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356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356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9356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356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356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356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9356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356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356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356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356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356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356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356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356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356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356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356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356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356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356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9356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35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356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356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356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356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9356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79356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79356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41BB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356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9356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79356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356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356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356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356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356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356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356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356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356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356A"/>
    <w:rPr>
      <w:sz w:val="16"/>
    </w:rPr>
  </w:style>
  <w:style w:type="table" w:customStyle="1" w:styleId="CFlag">
    <w:name w:val="CFlag"/>
    <w:basedOn w:val="TableNormal"/>
    <w:uiPriority w:val="99"/>
    <w:rsid w:val="0079356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79356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9356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9356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356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9356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9356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356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9356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356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9356A"/>
    <w:pPr>
      <w:spacing w:before="120"/>
    </w:pPr>
  </w:style>
  <w:style w:type="paragraph" w:customStyle="1" w:styleId="TableTextEndNotes">
    <w:name w:val="TableTextEndNotes"/>
    <w:aliases w:val="Tten"/>
    <w:basedOn w:val="Normal"/>
    <w:rsid w:val="0079356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9356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9356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9356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356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356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356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356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356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9356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356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9356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9356A"/>
  </w:style>
  <w:style w:type="character" w:customStyle="1" w:styleId="CharSubPartNoCASA">
    <w:name w:val="CharSubPartNo(CASA)"/>
    <w:basedOn w:val="OPCCharBase"/>
    <w:uiPriority w:val="1"/>
    <w:rsid w:val="0079356A"/>
  </w:style>
  <w:style w:type="paragraph" w:customStyle="1" w:styleId="ENoteTTIndentHeadingSub">
    <w:name w:val="ENoteTTIndentHeadingSub"/>
    <w:aliases w:val="enTTHis"/>
    <w:basedOn w:val="OPCParaBase"/>
    <w:rsid w:val="0079356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356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356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356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9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link w:val="notetextChar"/>
    <w:rsid w:val="0079356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35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356A"/>
    <w:rPr>
      <w:sz w:val="22"/>
    </w:rPr>
  </w:style>
  <w:style w:type="paragraph" w:customStyle="1" w:styleId="SOTextNote">
    <w:name w:val="SO TextNote"/>
    <w:aliases w:val="sont"/>
    <w:basedOn w:val="SOText"/>
    <w:qFormat/>
    <w:rsid w:val="0079356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356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356A"/>
    <w:rPr>
      <w:sz w:val="22"/>
    </w:rPr>
  </w:style>
  <w:style w:type="paragraph" w:customStyle="1" w:styleId="FileName">
    <w:name w:val="FileName"/>
    <w:basedOn w:val="Normal"/>
    <w:rsid w:val="0079356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356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356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356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356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356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356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356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356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35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356A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5910DD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A34339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34339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A34339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A34339"/>
    <w:rPr>
      <w:rFonts w:eastAsia="Times New Roman" w:cs="Times New Roman"/>
      <w:sz w:val="18"/>
      <w:lang w:eastAsia="en-AU"/>
    </w:rPr>
  </w:style>
  <w:style w:type="paragraph" w:customStyle="1" w:styleId="tableText0">
    <w:name w:val="table.Text"/>
    <w:basedOn w:val="Normal"/>
    <w:rsid w:val="00A34339"/>
    <w:pPr>
      <w:spacing w:before="24" w:after="24"/>
    </w:pPr>
    <w:rPr>
      <w:rFonts w:eastAsia="Calibri" w:cs="Arial"/>
      <w:sz w:val="20"/>
    </w:rPr>
  </w:style>
  <w:style w:type="paragraph" w:customStyle="1" w:styleId="tableIndentText">
    <w:name w:val="table.Indent.Text"/>
    <w:rsid w:val="00A34339"/>
    <w:pPr>
      <w:tabs>
        <w:tab w:val="left" w:leader="dot" w:pos="5245"/>
      </w:tabs>
      <w:spacing w:before="24" w:after="24"/>
      <w:ind w:left="851" w:hanging="284"/>
    </w:pPr>
    <w:rPr>
      <w:rFonts w:ascii="Times" w:eastAsia="Times New Roman" w:hAnsi="Times" w:cs="Times New Roman"/>
    </w:rPr>
  </w:style>
  <w:style w:type="character" w:customStyle="1" w:styleId="ActHead3Char">
    <w:name w:val="ActHead 3 Char"/>
    <w:aliases w:val="d Char"/>
    <w:link w:val="ActHead3"/>
    <w:rsid w:val="00F11F60"/>
    <w:rPr>
      <w:rFonts w:eastAsia="Times New Roman" w:cs="Times New Roman"/>
      <w:b/>
      <w:kern w:val="28"/>
      <w:sz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32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06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0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06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06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06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0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0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lerkBlock">
    <w:name w:val="ClerkBlock"/>
    <w:basedOn w:val="Normal"/>
    <w:rsid w:val="00662C91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paragraph" w:customStyle="1" w:styleId="ShortTP1">
    <w:name w:val="ShortTP1"/>
    <w:basedOn w:val="ShortT"/>
    <w:link w:val="ShortTP1Char"/>
    <w:rsid w:val="00AC3F8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C3F8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C3F8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C3F8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C3F8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C3F8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C3F8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C3F84"/>
  </w:style>
  <w:style w:type="character" w:customStyle="1" w:styleId="ShortTCPChar">
    <w:name w:val="ShortTCP Char"/>
    <w:basedOn w:val="ShortTChar"/>
    <w:link w:val="ShortTCP"/>
    <w:rsid w:val="00AC3F8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C3F84"/>
    <w:pPr>
      <w:spacing w:before="400"/>
    </w:pPr>
  </w:style>
  <w:style w:type="character" w:customStyle="1" w:styleId="ActNoCPChar">
    <w:name w:val="ActNoCP Char"/>
    <w:basedOn w:val="ActnoChar"/>
    <w:link w:val="ActNoCP"/>
    <w:rsid w:val="00AC3F8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C3F8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41BB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41BB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41BB1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3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wmf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wmf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5.wmf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wmf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3411</Words>
  <Characters>19444</Characters>
  <Application>Microsoft Office Word</Application>
  <DocSecurity>0</DocSecurity>
  <PresentationFormat/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2015-07-06T22:35:00Z</dcterms:created>
  <dcterms:modified xsi:type="dcterms:W3CDTF">2015-07-06T22:59:00Z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Social Services Legislation Amendment (Fair and Sustainable Pensions) Act 2015</vt:lpwstr>
  </property>
  <property fmtid="{D5CDD505-2E9C-101B-9397-08002B2CF9AE}" pid="3" name="Actno">
    <vt:lpwstr>No. 110, 2015</vt:lpwstr>
  </property>
</Properties>
</file>