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B8" w:rsidRDefault="003206B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01489462" r:id="rId10"/>
        </w:object>
      </w:r>
    </w:p>
    <w:p w:rsidR="003206B8" w:rsidRDefault="003206B8"/>
    <w:p w:rsidR="003206B8" w:rsidRDefault="003206B8" w:rsidP="003206B8">
      <w:pPr>
        <w:spacing w:line="240" w:lineRule="auto"/>
      </w:pPr>
    </w:p>
    <w:p w:rsidR="003206B8" w:rsidRDefault="003206B8" w:rsidP="003206B8"/>
    <w:p w:rsidR="003206B8" w:rsidRDefault="003206B8" w:rsidP="003206B8"/>
    <w:p w:rsidR="003206B8" w:rsidRDefault="003206B8" w:rsidP="003206B8"/>
    <w:p w:rsidR="003206B8" w:rsidRDefault="003206B8" w:rsidP="003206B8"/>
    <w:p w:rsidR="0048364F" w:rsidRPr="00EE6591" w:rsidRDefault="00B83EC2" w:rsidP="00B83EC2">
      <w:pPr>
        <w:pStyle w:val="ShortT"/>
      </w:pPr>
      <w:r w:rsidRPr="00EE6591">
        <w:t xml:space="preserve">Civil Law and Justice Legislation Amendment </w:t>
      </w:r>
      <w:r w:rsidR="003206B8">
        <w:t>Act</w:t>
      </w:r>
      <w:r w:rsidRPr="00EE6591">
        <w:t xml:space="preserve"> 201</w:t>
      </w:r>
      <w:r w:rsidR="003206B8">
        <w:t>5</w:t>
      </w:r>
    </w:p>
    <w:p w:rsidR="0048364F" w:rsidRPr="00EE6591" w:rsidRDefault="0048364F" w:rsidP="0048364F"/>
    <w:p w:rsidR="0048364F" w:rsidRPr="00EE6591" w:rsidRDefault="00C164CA" w:rsidP="003206B8">
      <w:pPr>
        <w:pStyle w:val="Actno"/>
        <w:spacing w:before="400"/>
      </w:pPr>
      <w:r w:rsidRPr="00EE6591">
        <w:t>No.</w:t>
      </w:r>
      <w:r w:rsidR="002C754A">
        <w:t xml:space="preserve"> 113</w:t>
      </w:r>
      <w:r w:rsidRPr="00EE6591">
        <w:t>, 201</w:t>
      </w:r>
      <w:r w:rsidR="003206B8">
        <w:t>5</w:t>
      </w:r>
    </w:p>
    <w:p w:rsidR="0048364F" w:rsidRPr="00EE6591" w:rsidRDefault="0048364F" w:rsidP="0048364F"/>
    <w:p w:rsidR="003206B8" w:rsidRDefault="003206B8" w:rsidP="003206B8"/>
    <w:p w:rsidR="003206B8" w:rsidRDefault="003206B8" w:rsidP="003206B8"/>
    <w:p w:rsidR="003206B8" w:rsidRDefault="003206B8" w:rsidP="003206B8"/>
    <w:p w:rsidR="003206B8" w:rsidRDefault="003206B8" w:rsidP="003206B8"/>
    <w:p w:rsidR="0048364F" w:rsidRPr="00EE6591" w:rsidRDefault="003206B8" w:rsidP="0048364F">
      <w:pPr>
        <w:pStyle w:val="LongT"/>
      </w:pPr>
      <w:r>
        <w:t>An Act</w:t>
      </w:r>
      <w:r w:rsidR="0048364F" w:rsidRPr="00EE6591">
        <w:t xml:space="preserve"> to </w:t>
      </w:r>
      <w:r w:rsidR="003314B7" w:rsidRPr="00EE6591">
        <w:t>amend various Acts relating to law and justice, and for related purposes</w:t>
      </w:r>
    </w:p>
    <w:p w:rsidR="0048364F" w:rsidRPr="00EE6591" w:rsidRDefault="0048364F" w:rsidP="00685AF7">
      <w:pPr>
        <w:pStyle w:val="Header"/>
        <w:tabs>
          <w:tab w:val="clear" w:pos="4150"/>
          <w:tab w:val="clear" w:pos="8307"/>
        </w:tabs>
      </w:pPr>
      <w:r w:rsidRPr="00EE6591">
        <w:rPr>
          <w:rStyle w:val="CharAmSchNo"/>
        </w:rPr>
        <w:t xml:space="preserve"> </w:t>
      </w:r>
      <w:r w:rsidRPr="00EE6591">
        <w:rPr>
          <w:rStyle w:val="CharAmSchText"/>
        </w:rPr>
        <w:t xml:space="preserve"> </w:t>
      </w:r>
    </w:p>
    <w:p w:rsidR="0048364F" w:rsidRPr="00EE6591" w:rsidRDefault="0048364F" w:rsidP="00685AF7">
      <w:pPr>
        <w:pStyle w:val="Header"/>
        <w:tabs>
          <w:tab w:val="clear" w:pos="4150"/>
          <w:tab w:val="clear" w:pos="8307"/>
        </w:tabs>
      </w:pPr>
      <w:r w:rsidRPr="00EE6591">
        <w:rPr>
          <w:rStyle w:val="CharAmPartNo"/>
        </w:rPr>
        <w:t xml:space="preserve"> </w:t>
      </w:r>
      <w:r w:rsidRPr="00EE6591">
        <w:rPr>
          <w:rStyle w:val="CharAmPartText"/>
        </w:rPr>
        <w:t xml:space="preserve"> </w:t>
      </w:r>
    </w:p>
    <w:p w:rsidR="0048364F" w:rsidRPr="00EE6591" w:rsidRDefault="0048364F" w:rsidP="0048364F">
      <w:pPr>
        <w:sectPr w:rsidR="0048364F" w:rsidRPr="00EE6591" w:rsidSect="003206B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EE6591" w:rsidRDefault="0048364F" w:rsidP="00463B46">
      <w:pPr>
        <w:rPr>
          <w:sz w:val="36"/>
        </w:rPr>
      </w:pPr>
      <w:r w:rsidRPr="00EE6591">
        <w:rPr>
          <w:sz w:val="36"/>
        </w:rPr>
        <w:lastRenderedPageBreak/>
        <w:t>Contents</w:t>
      </w:r>
    </w:p>
    <w:bookmarkStart w:id="0" w:name="BKCheck15B_1"/>
    <w:bookmarkEnd w:id="0"/>
    <w:p w:rsidR="005B2871" w:rsidRDefault="005B287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r>
      <w:bookmarkStart w:id="1" w:name="_GoBack"/>
      <w:bookmarkEnd w:id="1"/>
      <w:r>
        <w:rPr>
          <w:noProof/>
        </w:rPr>
        <w:t>Short title</w:t>
      </w:r>
      <w:r w:rsidRPr="005B2871">
        <w:rPr>
          <w:noProof/>
        </w:rPr>
        <w:tab/>
      </w:r>
      <w:r w:rsidRPr="005B2871">
        <w:rPr>
          <w:noProof/>
        </w:rPr>
        <w:fldChar w:fldCharType="begin"/>
      </w:r>
      <w:r w:rsidRPr="005B2871">
        <w:rPr>
          <w:noProof/>
        </w:rPr>
        <w:instrText xml:space="preserve"> PAGEREF _Toc427747113 \h </w:instrText>
      </w:r>
      <w:r w:rsidRPr="005B2871">
        <w:rPr>
          <w:noProof/>
        </w:rPr>
      </w:r>
      <w:r w:rsidRPr="005B2871">
        <w:rPr>
          <w:noProof/>
        </w:rPr>
        <w:fldChar w:fldCharType="separate"/>
      </w:r>
      <w:r w:rsidR="00A619C9">
        <w:rPr>
          <w:noProof/>
        </w:rPr>
        <w:t>1</w:t>
      </w:r>
      <w:r w:rsidRPr="005B2871">
        <w:rPr>
          <w:noProof/>
        </w:rPr>
        <w:fldChar w:fldCharType="end"/>
      </w:r>
    </w:p>
    <w:p w:rsidR="005B2871" w:rsidRDefault="005B2871">
      <w:pPr>
        <w:pStyle w:val="TOC5"/>
        <w:rPr>
          <w:rFonts w:asciiTheme="minorHAnsi" w:eastAsiaTheme="minorEastAsia" w:hAnsiTheme="minorHAnsi" w:cstheme="minorBidi"/>
          <w:noProof/>
          <w:kern w:val="0"/>
          <w:sz w:val="22"/>
          <w:szCs w:val="22"/>
        </w:rPr>
      </w:pPr>
      <w:r>
        <w:rPr>
          <w:noProof/>
        </w:rPr>
        <w:t>2</w:t>
      </w:r>
      <w:r>
        <w:rPr>
          <w:noProof/>
        </w:rPr>
        <w:tab/>
        <w:t>Commencement</w:t>
      </w:r>
      <w:r w:rsidRPr="005B2871">
        <w:rPr>
          <w:noProof/>
        </w:rPr>
        <w:tab/>
      </w:r>
      <w:r w:rsidRPr="005B2871">
        <w:rPr>
          <w:noProof/>
        </w:rPr>
        <w:fldChar w:fldCharType="begin"/>
      </w:r>
      <w:r w:rsidRPr="005B2871">
        <w:rPr>
          <w:noProof/>
        </w:rPr>
        <w:instrText xml:space="preserve"> PAGEREF _Toc427747114 \h </w:instrText>
      </w:r>
      <w:r w:rsidRPr="005B2871">
        <w:rPr>
          <w:noProof/>
        </w:rPr>
      </w:r>
      <w:r w:rsidRPr="005B2871">
        <w:rPr>
          <w:noProof/>
        </w:rPr>
        <w:fldChar w:fldCharType="separate"/>
      </w:r>
      <w:r w:rsidR="00A619C9">
        <w:rPr>
          <w:noProof/>
        </w:rPr>
        <w:t>2</w:t>
      </w:r>
      <w:r w:rsidRPr="005B2871">
        <w:rPr>
          <w:noProof/>
        </w:rPr>
        <w:fldChar w:fldCharType="end"/>
      </w:r>
    </w:p>
    <w:p w:rsidR="005B2871" w:rsidRDefault="005B2871">
      <w:pPr>
        <w:pStyle w:val="TOC5"/>
        <w:rPr>
          <w:rFonts w:asciiTheme="minorHAnsi" w:eastAsiaTheme="minorEastAsia" w:hAnsiTheme="minorHAnsi" w:cstheme="minorBidi"/>
          <w:noProof/>
          <w:kern w:val="0"/>
          <w:sz w:val="22"/>
          <w:szCs w:val="22"/>
        </w:rPr>
      </w:pPr>
      <w:r>
        <w:rPr>
          <w:noProof/>
        </w:rPr>
        <w:t>3</w:t>
      </w:r>
      <w:r>
        <w:rPr>
          <w:noProof/>
        </w:rPr>
        <w:tab/>
        <w:t>Schedules</w:t>
      </w:r>
      <w:r w:rsidRPr="005B2871">
        <w:rPr>
          <w:noProof/>
        </w:rPr>
        <w:tab/>
      </w:r>
      <w:r w:rsidRPr="005B2871">
        <w:rPr>
          <w:noProof/>
        </w:rPr>
        <w:fldChar w:fldCharType="begin"/>
      </w:r>
      <w:r w:rsidRPr="005B2871">
        <w:rPr>
          <w:noProof/>
        </w:rPr>
        <w:instrText xml:space="preserve"> PAGEREF _Toc427747115 \h </w:instrText>
      </w:r>
      <w:r w:rsidRPr="005B2871">
        <w:rPr>
          <w:noProof/>
        </w:rPr>
      </w:r>
      <w:r w:rsidRPr="005B2871">
        <w:rPr>
          <w:noProof/>
        </w:rPr>
        <w:fldChar w:fldCharType="separate"/>
      </w:r>
      <w:r w:rsidR="00A619C9">
        <w:rPr>
          <w:noProof/>
        </w:rPr>
        <w:t>2</w:t>
      </w:r>
      <w:r w:rsidRPr="005B2871">
        <w:rPr>
          <w:noProof/>
        </w:rPr>
        <w:fldChar w:fldCharType="end"/>
      </w:r>
    </w:p>
    <w:p w:rsidR="005B2871" w:rsidRDefault="005B2871">
      <w:pPr>
        <w:pStyle w:val="TOC6"/>
        <w:rPr>
          <w:rFonts w:asciiTheme="minorHAnsi" w:eastAsiaTheme="minorEastAsia" w:hAnsiTheme="minorHAnsi" w:cstheme="minorBidi"/>
          <w:b w:val="0"/>
          <w:noProof/>
          <w:kern w:val="0"/>
          <w:sz w:val="22"/>
          <w:szCs w:val="22"/>
        </w:rPr>
      </w:pPr>
      <w:r>
        <w:rPr>
          <w:noProof/>
        </w:rPr>
        <w:t>Schedule 1—Bankruptcy</w:t>
      </w:r>
      <w:r w:rsidRPr="005B2871">
        <w:rPr>
          <w:b w:val="0"/>
          <w:noProof/>
          <w:sz w:val="18"/>
        </w:rPr>
        <w:tab/>
      </w:r>
      <w:r w:rsidRPr="005B2871">
        <w:rPr>
          <w:b w:val="0"/>
          <w:noProof/>
          <w:sz w:val="18"/>
        </w:rPr>
        <w:fldChar w:fldCharType="begin"/>
      </w:r>
      <w:r w:rsidRPr="005B2871">
        <w:rPr>
          <w:b w:val="0"/>
          <w:noProof/>
          <w:sz w:val="18"/>
        </w:rPr>
        <w:instrText xml:space="preserve"> PAGEREF _Toc427747116 \h </w:instrText>
      </w:r>
      <w:r w:rsidRPr="005B2871">
        <w:rPr>
          <w:b w:val="0"/>
          <w:noProof/>
          <w:sz w:val="18"/>
        </w:rPr>
      </w:r>
      <w:r w:rsidRPr="005B2871">
        <w:rPr>
          <w:b w:val="0"/>
          <w:noProof/>
          <w:sz w:val="18"/>
        </w:rPr>
        <w:fldChar w:fldCharType="separate"/>
      </w:r>
      <w:r w:rsidR="00A619C9">
        <w:rPr>
          <w:b w:val="0"/>
          <w:noProof/>
          <w:sz w:val="18"/>
        </w:rPr>
        <w:t>3</w:t>
      </w:r>
      <w:r w:rsidRPr="005B2871">
        <w:rPr>
          <w:b w:val="0"/>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Bankruptcy Act 1966</w:t>
      </w:r>
      <w:r w:rsidRPr="005B2871">
        <w:rPr>
          <w:i w:val="0"/>
          <w:noProof/>
          <w:sz w:val="18"/>
        </w:rPr>
        <w:tab/>
      </w:r>
      <w:r w:rsidRPr="005B2871">
        <w:rPr>
          <w:i w:val="0"/>
          <w:noProof/>
          <w:sz w:val="18"/>
        </w:rPr>
        <w:fldChar w:fldCharType="begin"/>
      </w:r>
      <w:r w:rsidRPr="005B2871">
        <w:rPr>
          <w:i w:val="0"/>
          <w:noProof/>
          <w:sz w:val="18"/>
        </w:rPr>
        <w:instrText xml:space="preserve"> PAGEREF _Toc427747117 \h </w:instrText>
      </w:r>
      <w:r w:rsidRPr="005B2871">
        <w:rPr>
          <w:i w:val="0"/>
          <w:noProof/>
          <w:sz w:val="18"/>
        </w:rPr>
      </w:r>
      <w:r w:rsidRPr="005B2871">
        <w:rPr>
          <w:i w:val="0"/>
          <w:noProof/>
          <w:sz w:val="18"/>
        </w:rPr>
        <w:fldChar w:fldCharType="separate"/>
      </w:r>
      <w:r w:rsidR="00A619C9">
        <w:rPr>
          <w:i w:val="0"/>
          <w:noProof/>
          <w:sz w:val="18"/>
        </w:rPr>
        <w:t>3</w:t>
      </w:r>
      <w:r w:rsidRPr="005B2871">
        <w:rPr>
          <w:i w:val="0"/>
          <w:noProof/>
          <w:sz w:val="18"/>
        </w:rPr>
        <w:fldChar w:fldCharType="end"/>
      </w:r>
    </w:p>
    <w:p w:rsidR="005B2871" w:rsidRDefault="005B2871">
      <w:pPr>
        <w:pStyle w:val="TOC6"/>
        <w:rPr>
          <w:rFonts w:asciiTheme="minorHAnsi" w:eastAsiaTheme="minorEastAsia" w:hAnsiTheme="minorHAnsi" w:cstheme="minorBidi"/>
          <w:b w:val="0"/>
          <w:noProof/>
          <w:kern w:val="0"/>
          <w:sz w:val="22"/>
          <w:szCs w:val="22"/>
        </w:rPr>
      </w:pPr>
      <w:r>
        <w:rPr>
          <w:noProof/>
        </w:rPr>
        <w:t>Schedule 2—International arbitration</w:t>
      </w:r>
      <w:r w:rsidRPr="005B2871">
        <w:rPr>
          <w:b w:val="0"/>
          <w:noProof/>
          <w:sz w:val="18"/>
        </w:rPr>
        <w:tab/>
      </w:r>
      <w:r w:rsidRPr="005B2871">
        <w:rPr>
          <w:b w:val="0"/>
          <w:noProof/>
          <w:sz w:val="18"/>
        </w:rPr>
        <w:fldChar w:fldCharType="begin"/>
      </w:r>
      <w:r w:rsidRPr="005B2871">
        <w:rPr>
          <w:b w:val="0"/>
          <w:noProof/>
          <w:sz w:val="18"/>
        </w:rPr>
        <w:instrText xml:space="preserve"> PAGEREF _Toc427747119 \h </w:instrText>
      </w:r>
      <w:r w:rsidRPr="005B2871">
        <w:rPr>
          <w:b w:val="0"/>
          <w:noProof/>
          <w:sz w:val="18"/>
        </w:rPr>
      </w:r>
      <w:r w:rsidRPr="005B2871">
        <w:rPr>
          <w:b w:val="0"/>
          <w:noProof/>
          <w:sz w:val="18"/>
        </w:rPr>
        <w:fldChar w:fldCharType="separate"/>
      </w:r>
      <w:r w:rsidR="00A619C9">
        <w:rPr>
          <w:b w:val="0"/>
          <w:noProof/>
          <w:sz w:val="18"/>
        </w:rPr>
        <w:t>7</w:t>
      </w:r>
      <w:r w:rsidRPr="005B2871">
        <w:rPr>
          <w:b w:val="0"/>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International Arbitration Act 1974</w:t>
      </w:r>
      <w:r w:rsidRPr="005B2871">
        <w:rPr>
          <w:i w:val="0"/>
          <w:noProof/>
          <w:sz w:val="18"/>
        </w:rPr>
        <w:tab/>
      </w:r>
      <w:r w:rsidRPr="005B2871">
        <w:rPr>
          <w:i w:val="0"/>
          <w:noProof/>
          <w:sz w:val="18"/>
        </w:rPr>
        <w:fldChar w:fldCharType="begin"/>
      </w:r>
      <w:r w:rsidRPr="005B2871">
        <w:rPr>
          <w:i w:val="0"/>
          <w:noProof/>
          <w:sz w:val="18"/>
        </w:rPr>
        <w:instrText xml:space="preserve"> PAGEREF _Toc427747120 \h </w:instrText>
      </w:r>
      <w:r w:rsidRPr="005B2871">
        <w:rPr>
          <w:i w:val="0"/>
          <w:noProof/>
          <w:sz w:val="18"/>
        </w:rPr>
      </w:r>
      <w:r w:rsidRPr="005B2871">
        <w:rPr>
          <w:i w:val="0"/>
          <w:noProof/>
          <w:sz w:val="18"/>
        </w:rPr>
        <w:fldChar w:fldCharType="separate"/>
      </w:r>
      <w:r w:rsidR="00A619C9">
        <w:rPr>
          <w:i w:val="0"/>
          <w:noProof/>
          <w:sz w:val="18"/>
        </w:rPr>
        <w:t>7</w:t>
      </w:r>
      <w:r w:rsidRPr="005B2871">
        <w:rPr>
          <w:i w:val="0"/>
          <w:noProof/>
          <w:sz w:val="18"/>
        </w:rPr>
        <w:fldChar w:fldCharType="end"/>
      </w:r>
    </w:p>
    <w:p w:rsidR="005B2871" w:rsidRDefault="005B2871">
      <w:pPr>
        <w:pStyle w:val="TOC6"/>
        <w:rPr>
          <w:rFonts w:asciiTheme="minorHAnsi" w:eastAsiaTheme="minorEastAsia" w:hAnsiTheme="minorHAnsi" w:cstheme="minorBidi"/>
          <w:b w:val="0"/>
          <w:noProof/>
          <w:kern w:val="0"/>
          <w:sz w:val="22"/>
          <w:szCs w:val="22"/>
        </w:rPr>
      </w:pPr>
      <w:r>
        <w:rPr>
          <w:noProof/>
        </w:rPr>
        <w:t>Schedule 3—Family law</w:t>
      </w:r>
      <w:r w:rsidRPr="005B2871">
        <w:rPr>
          <w:b w:val="0"/>
          <w:noProof/>
          <w:sz w:val="18"/>
        </w:rPr>
        <w:tab/>
      </w:r>
      <w:r w:rsidRPr="005B2871">
        <w:rPr>
          <w:b w:val="0"/>
          <w:noProof/>
          <w:sz w:val="18"/>
        </w:rPr>
        <w:fldChar w:fldCharType="begin"/>
      </w:r>
      <w:r w:rsidRPr="005B2871">
        <w:rPr>
          <w:b w:val="0"/>
          <w:noProof/>
          <w:sz w:val="18"/>
        </w:rPr>
        <w:instrText xml:space="preserve"> PAGEREF _Toc427747121 \h </w:instrText>
      </w:r>
      <w:r w:rsidRPr="005B2871">
        <w:rPr>
          <w:b w:val="0"/>
          <w:noProof/>
          <w:sz w:val="18"/>
        </w:rPr>
      </w:r>
      <w:r w:rsidRPr="005B2871">
        <w:rPr>
          <w:b w:val="0"/>
          <w:noProof/>
          <w:sz w:val="18"/>
        </w:rPr>
        <w:fldChar w:fldCharType="separate"/>
      </w:r>
      <w:r w:rsidR="00A619C9">
        <w:rPr>
          <w:b w:val="0"/>
          <w:noProof/>
          <w:sz w:val="18"/>
        </w:rPr>
        <w:t>8</w:t>
      </w:r>
      <w:r w:rsidRPr="005B2871">
        <w:rPr>
          <w:b w:val="0"/>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Family Law Act 1975</w:t>
      </w:r>
      <w:r w:rsidRPr="005B2871">
        <w:rPr>
          <w:i w:val="0"/>
          <w:noProof/>
          <w:sz w:val="18"/>
        </w:rPr>
        <w:tab/>
      </w:r>
      <w:r w:rsidRPr="005B2871">
        <w:rPr>
          <w:i w:val="0"/>
          <w:noProof/>
          <w:sz w:val="18"/>
        </w:rPr>
        <w:fldChar w:fldCharType="begin"/>
      </w:r>
      <w:r w:rsidRPr="005B2871">
        <w:rPr>
          <w:i w:val="0"/>
          <w:noProof/>
          <w:sz w:val="18"/>
        </w:rPr>
        <w:instrText xml:space="preserve"> PAGEREF _Toc427747122 \h </w:instrText>
      </w:r>
      <w:r w:rsidRPr="005B2871">
        <w:rPr>
          <w:i w:val="0"/>
          <w:noProof/>
          <w:sz w:val="18"/>
        </w:rPr>
      </w:r>
      <w:r w:rsidRPr="005B2871">
        <w:rPr>
          <w:i w:val="0"/>
          <w:noProof/>
          <w:sz w:val="18"/>
        </w:rPr>
        <w:fldChar w:fldCharType="separate"/>
      </w:r>
      <w:r w:rsidR="00A619C9">
        <w:rPr>
          <w:i w:val="0"/>
          <w:noProof/>
          <w:sz w:val="18"/>
        </w:rPr>
        <w:t>8</w:t>
      </w:r>
      <w:r w:rsidRPr="005B2871">
        <w:rPr>
          <w:i w:val="0"/>
          <w:noProof/>
          <w:sz w:val="18"/>
        </w:rPr>
        <w:fldChar w:fldCharType="end"/>
      </w:r>
    </w:p>
    <w:p w:rsidR="005B2871" w:rsidRDefault="005B2871">
      <w:pPr>
        <w:pStyle w:val="TOC6"/>
        <w:rPr>
          <w:rFonts w:asciiTheme="minorHAnsi" w:eastAsiaTheme="minorEastAsia" w:hAnsiTheme="minorHAnsi" w:cstheme="minorBidi"/>
          <w:b w:val="0"/>
          <w:noProof/>
          <w:kern w:val="0"/>
          <w:sz w:val="22"/>
          <w:szCs w:val="22"/>
        </w:rPr>
      </w:pPr>
      <w:r>
        <w:rPr>
          <w:noProof/>
        </w:rPr>
        <w:t>Schedule 4—Court security</w:t>
      </w:r>
      <w:r w:rsidRPr="005B2871">
        <w:rPr>
          <w:b w:val="0"/>
          <w:noProof/>
          <w:sz w:val="18"/>
        </w:rPr>
        <w:tab/>
      </w:r>
      <w:r w:rsidRPr="005B2871">
        <w:rPr>
          <w:b w:val="0"/>
          <w:noProof/>
          <w:sz w:val="18"/>
        </w:rPr>
        <w:fldChar w:fldCharType="begin"/>
      </w:r>
      <w:r w:rsidRPr="005B2871">
        <w:rPr>
          <w:b w:val="0"/>
          <w:noProof/>
          <w:sz w:val="18"/>
        </w:rPr>
        <w:instrText xml:space="preserve"> PAGEREF _Toc427747123 \h </w:instrText>
      </w:r>
      <w:r w:rsidRPr="005B2871">
        <w:rPr>
          <w:b w:val="0"/>
          <w:noProof/>
          <w:sz w:val="18"/>
        </w:rPr>
      </w:r>
      <w:r w:rsidRPr="005B2871">
        <w:rPr>
          <w:b w:val="0"/>
          <w:noProof/>
          <w:sz w:val="18"/>
        </w:rPr>
        <w:fldChar w:fldCharType="separate"/>
      </w:r>
      <w:r w:rsidR="00A619C9">
        <w:rPr>
          <w:b w:val="0"/>
          <w:noProof/>
          <w:sz w:val="18"/>
        </w:rPr>
        <w:t>9</w:t>
      </w:r>
      <w:r w:rsidRPr="005B2871">
        <w:rPr>
          <w:b w:val="0"/>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Court Security Act 2013</w:t>
      </w:r>
      <w:r w:rsidRPr="005B2871">
        <w:rPr>
          <w:i w:val="0"/>
          <w:noProof/>
          <w:sz w:val="18"/>
        </w:rPr>
        <w:tab/>
      </w:r>
      <w:r w:rsidRPr="005B2871">
        <w:rPr>
          <w:i w:val="0"/>
          <w:noProof/>
          <w:sz w:val="18"/>
        </w:rPr>
        <w:fldChar w:fldCharType="begin"/>
      </w:r>
      <w:r w:rsidRPr="005B2871">
        <w:rPr>
          <w:i w:val="0"/>
          <w:noProof/>
          <w:sz w:val="18"/>
        </w:rPr>
        <w:instrText xml:space="preserve"> PAGEREF _Toc427747124 \h </w:instrText>
      </w:r>
      <w:r w:rsidRPr="005B2871">
        <w:rPr>
          <w:i w:val="0"/>
          <w:noProof/>
          <w:sz w:val="18"/>
        </w:rPr>
      </w:r>
      <w:r w:rsidRPr="005B2871">
        <w:rPr>
          <w:i w:val="0"/>
          <w:noProof/>
          <w:sz w:val="18"/>
        </w:rPr>
        <w:fldChar w:fldCharType="separate"/>
      </w:r>
      <w:r w:rsidR="00A619C9">
        <w:rPr>
          <w:i w:val="0"/>
          <w:noProof/>
          <w:sz w:val="18"/>
        </w:rPr>
        <w:t>9</w:t>
      </w:r>
      <w:r w:rsidRPr="005B2871">
        <w:rPr>
          <w:i w:val="0"/>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Family Law Act 1975</w:t>
      </w:r>
      <w:r w:rsidRPr="005B2871">
        <w:rPr>
          <w:i w:val="0"/>
          <w:noProof/>
          <w:sz w:val="18"/>
        </w:rPr>
        <w:tab/>
      </w:r>
      <w:r w:rsidRPr="005B2871">
        <w:rPr>
          <w:i w:val="0"/>
          <w:noProof/>
          <w:sz w:val="18"/>
        </w:rPr>
        <w:fldChar w:fldCharType="begin"/>
      </w:r>
      <w:r w:rsidRPr="005B2871">
        <w:rPr>
          <w:i w:val="0"/>
          <w:noProof/>
          <w:sz w:val="18"/>
        </w:rPr>
        <w:instrText xml:space="preserve"> PAGEREF _Toc427747127 \h </w:instrText>
      </w:r>
      <w:r w:rsidRPr="005B2871">
        <w:rPr>
          <w:i w:val="0"/>
          <w:noProof/>
          <w:sz w:val="18"/>
        </w:rPr>
      </w:r>
      <w:r w:rsidRPr="005B2871">
        <w:rPr>
          <w:i w:val="0"/>
          <w:noProof/>
          <w:sz w:val="18"/>
        </w:rPr>
        <w:fldChar w:fldCharType="separate"/>
      </w:r>
      <w:r w:rsidR="00A619C9">
        <w:rPr>
          <w:i w:val="0"/>
          <w:noProof/>
          <w:sz w:val="18"/>
        </w:rPr>
        <w:t>11</w:t>
      </w:r>
      <w:r w:rsidRPr="005B2871">
        <w:rPr>
          <w:i w:val="0"/>
          <w:noProof/>
          <w:sz w:val="18"/>
        </w:rPr>
        <w:fldChar w:fldCharType="end"/>
      </w:r>
    </w:p>
    <w:p w:rsidR="005B2871" w:rsidRDefault="005B2871">
      <w:pPr>
        <w:pStyle w:val="TOC6"/>
        <w:rPr>
          <w:rFonts w:asciiTheme="minorHAnsi" w:eastAsiaTheme="minorEastAsia" w:hAnsiTheme="minorHAnsi" w:cstheme="minorBidi"/>
          <w:b w:val="0"/>
          <w:noProof/>
          <w:kern w:val="0"/>
          <w:sz w:val="22"/>
          <w:szCs w:val="22"/>
        </w:rPr>
      </w:pPr>
      <w:r>
        <w:rPr>
          <w:noProof/>
        </w:rPr>
        <w:t>Schedule 5—Evidence</w:t>
      </w:r>
      <w:r w:rsidRPr="005B2871">
        <w:rPr>
          <w:b w:val="0"/>
          <w:noProof/>
          <w:sz w:val="18"/>
        </w:rPr>
        <w:tab/>
      </w:r>
      <w:r w:rsidRPr="005B2871">
        <w:rPr>
          <w:b w:val="0"/>
          <w:noProof/>
          <w:sz w:val="18"/>
        </w:rPr>
        <w:fldChar w:fldCharType="begin"/>
      </w:r>
      <w:r w:rsidRPr="005B2871">
        <w:rPr>
          <w:b w:val="0"/>
          <w:noProof/>
          <w:sz w:val="18"/>
        </w:rPr>
        <w:instrText xml:space="preserve"> PAGEREF _Toc427747129 \h </w:instrText>
      </w:r>
      <w:r w:rsidRPr="005B2871">
        <w:rPr>
          <w:b w:val="0"/>
          <w:noProof/>
          <w:sz w:val="18"/>
        </w:rPr>
      </w:r>
      <w:r w:rsidRPr="005B2871">
        <w:rPr>
          <w:b w:val="0"/>
          <w:noProof/>
          <w:sz w:val="18"/>
        </w:rPr>
        <w:fldChar w:fldCharType="separate"/>
      </w:r>
      <w:r w:rsidR="00A619C9">
        <w:rPr>
          <w:b w:val="0"/>
          <w:noProof/>
          <w:sz w:val="18"/>
        </w:rPr>
        <w:t>13</w:t>
      </w:r>
      <w:r w:rsidRPr="005B2871">
        <w:rPr>
          <w:b w:val="0"/>
          <w:noProof/>
          <w:sz w:val="18"/>
        </w:rPr>
        <w:fldChar w:fldCharType="end"/>
      </w:r>
    </w:p>
    <w:p w:rsidR="005B2871" w:rsidRDefault="005B2871">
      <w:pPr>
        <w:pStyle w:val="TOC7"/>
        <w:rPr>
          <w:rFonts w:asciiTheme="minorHAnsi" w:eastAsiaTheme="minorEastAsia" w:hAnsiTheme="minorHAnsi" w:cstheme="minorBidi"/>
          <w:noProof/>
          <w:kern w:val="0"/>
          <w:sz w:val="22"/>
          <w:szCs w:val="22"/>
        </w:rPr>
      </w:pPr>
      <w:r>
        <w:rPr>
          <w:noProof/>
        </w:rPr>
        <w:t>Part 1—Privilege in respect of self</w:t>
      </w:r>
      <w:r>
        <w:rPr>
          <w:noProof/>
        </w:rPr>
        <w:noBreakHyphen/>
        <w:t>incrimination</w:t>
      </w:r>
      <w:r w:rsidRPr="005B2871">
        <w:rPr>
          <w:noProof/>
          <w:sz w:val="18"/>
        </w:rPr>
        <w:tab/>
      </w:r>
      <w:r w:rsidRPr="005B2871">
        <w:rPr>
          <w:noProof/>
          <w:sz w:val="18"/>
        </w:rPr>
        <w:fldChar w:fldCharType="begin"/>
      </w:r>
      <w:r w:rsidRPr="005B2871">
        <w:rPr>
          <w:noProof/>
          <w:sz w:val="18"/>
        </w:rPr>
        <w:instrText xml:space="preserve"> PAGEREF _Toc427747130 \h </w:instrText>
      </w:r>
      <w:r w:rsidRPr="005B2871">
        <w:rPr>
          <w:noProof/>
          <w:sz w:val="18"/>
        </w:rPr>
      </w:r>
      <w:r w:rsidRPr="005B2871">
        <w:rPr>
          <w:noProof/>
          <w:sz w:val="18"/>
        </w:rPr>
        <w:fldChar w:fldCharType="separate"/>
      </w:r>
      <w:r w:rsidR="00A619C9">
        <w:rPr>
          <w:noProof/>
          <w:sz w:val="18"/>
        </w:rPr>
        <w:t>13</w:t>
      </w:r>
      <w:r w:rsidRPr="005B2871">
        <w:rPr>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Evidence Act 1995</w:t>
      </w:r>
      <w:r w:rsidRPr="005B2871">
        <w:rPr>
          <w:i w:val="0"/>
          <w:noProof/>
          <w:sz w:val="18"/>
        </w:rPr>
        <w:tab/>
      </w:r>
      <w:r w:rsidRPr="005B2871">
        <w:rPr>
          <w:i w:val="0"/>
          <w:noProof/>
          <w:sz w:val="18"/>
        </w:rPr>
        <w:fldChar w:fldCharType="begin"/>
      </w:r>
      <w:r w:rsidRPr="005B2871">
        <w:rPr>
          <w:i w:val="0"/>
          <w:noProof/>
          <w:sz w:val="18"/>
        </w:rPr>
        <w:instrText xml:space="preserve"> PAGEREF _Toc427747131 \h </w:instrText>
      </w:r>
      <w:r w:rsidRPr="005B2871">
        <w:rPr>
          <w:i w:val="0"/>
          <w:noProof/>
          <w:sz w:val="18"/>
        </w:rPr>
      </w:r>
      <w:r w:rsidRPr="005B2871">
        <w:rPr>
          <w:i w:val="0"/>
          <w:noProof/>
          <w:sz w:val="18"/>
        </w:rPr>
        <w:fldChar w:fldCharType="separate"/>
      </w:r>
      <w:r w:rsidR="00A619C9">
        <w:rPr>
          <w:i w:val="0"/>
          <w:noProof/>
          <w:sz w:val="18"/>
        </w:rPr>
        <w:t>13</w:t>
      </w:r>
      <w:r w:rsidRPr="005B2871">
        <w:rPr>
          <w:i w:val="0"/>
          <w:noProof/>
          <w:sz w:val="18"/>
        </w:rPr>
        <w:fldChar w:fldCharType="end"/>
      </w:r>
    </w:p>
    <w:p w:rsidR="005B2871" w:rsidRDefault="005B2871">
      <w:pPr>
        <w:pStyle w:val="TOC7"/>
        <w:rPr>
          <w:rFonts w:asciiTheme="minorHAnsi" w:eastAsiaTheme="minorEastAsia" w:hAnsiTheme="minorHAnsi" w:cstheme="minorBidi"/>
          <w:noProof/>
          <w:kern w:val="0"/>
          <w:sz w:val="22"/>
          <w:szCs w:val="22"/>
        </w:rPr>
      </w:pPr>
      <w:r>
        <w:rPr>
          <w:noProof/>
        </w:rPr>
        <w:t>Part 2—Application to the Australian Capital Territory</w:t>
      </w:r>
      <w:r w:rsidRPr="005B2871">
        <w:rPr>
          <w:noProof/>
          <w:sz w:val="18"/>
        </w:rPr>
        <w:tab/>
      </w:r>
      <w:r w:rsidRPr="005B2871">
        <w:rPr>
          <w:noProof/>
          <w:sz w:val="18"/>
        </w:rPr>
        <w:fldChar w:fldCharType="begin"/>
      </w:r>
      <w:r w:rsidRPr="005B2871">
        <w:rPr>
          <w:noProof/>
          <w:sz w:val="18"/>
        </w:rPr>
        <w:instrText xml:space="preserve"> PAGEREF _Toc427747132 \h </w:instrText>
      </w:r>
      <w:r w:rsidRPr="005B2871">
        <w:rPr>
          <w:noProof/>
          <w:sz w:val="18"/>
        </w:rPr>
      </w:r>
      <w:r w:rsidRPr="005B2871">
        <w:rPr>
          <w:noProof/>
          <w:sz w:val="18"/>
        </w:rPr>
        <w:fldChar w:fldCharType="separate"/>
      </w:r>
      <w:r w:rsidR="00A619C9">
        <w:rPr>
          <w:noProof/>
          <w:sz w:val="18"/>
        </w:rPr>
        <w:t>14</w:t>
      </w:r>
      <w:r w:rsidRPr="005B2871">
        <w:rPr>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Evidence Act 1995</w:t>
      </w:r>
      <w:r w:rsidRPr="005B2871">
        <w:rPr>
          <w:i w:val="0"/>
          <w:noProof/>
          <w:sz w:val="18"/>
        </w:rPr>
        <w:tab/>
      </w:r>
      <w:r w:rsidRPr="005B2871">
        <w:rPr>
          <w:i w:val="0"/>
          <w:noProof/>
          <w:sz w:val="18"/>
        </w:rPr>
        <w:fldChar w:fldCharType="begin"/>
      </w:r>
      <w:r w:rsidRPr="005B2871">
        <w:rPr>
          <w:i w:val="0"/>
          <w:noProof/>
          <w:sz w:val="18"/>
        </w:rPr>
        <w:instrText xml:space="preserve"> PAGEREF _Toc427747133 \h </w:instrText>
      </w:r>
      <w:r w:rsidRPr="005B2871">
        <w:rPr>
          <w:i w:val="0"/>
          <w:noProof/>
          <w:sz w:val="18"/>
        </w:rPr>
      </w:r>
      <w:r w:rsidRPr="005B2871">
        <w:rPr>
          <w:i w:val="0"/>
          <w:noProof/>
          <w:sz w:val="18"/>
        </w:rPr>
        <w:fldChar w:fldCharType="separate"/>
      </w:r>
      <w:r w:rsidR="00A619C9">
        <w:rPr>
          <w:i w:val="0"/>
          <w:noProof/>
          <w:sz w:val="18"/>
        </w:rPr>
        <w:t>14</w:t>
      </w:r>
      <w:r w:rsidRPr="005B2871">
        <w:rPr>
          <w:i w:val="0"/>
          <w:noProof/>
          <w:sz w:val="18"/>
        </w:rPr>
        <w:fldChar w:fldCharType="end"/>
      </w:r>
    </w:p>
    <w:p w:rsidR="005B2871" w:rsidRDefault="005B2871">
      <w:pPr>
        <w:pStyle w:val="TOC7"/>
        <w:rPr>
          <w:rFonts w:asciiTheme="minorHAnsi" w:eastAsiaTheme="minorEastAsia" w:hAnsiTheme="minorHAnsi" w:cstheme="minorBidi"/>
          <w:noProof/>
          <w:kern w:val="0"/>
          <w:sz w:val="22"/>
          <w:szCs w:val="22"/>
        </w:rPr>
      </w:pPr>
      <w:r>
        <w:rPr>
          <w:noProof/>
        </w:rPr>
        <w:t>Part 3—Differences from Evidence Acts of other jurisdictions</w:t>
      </w:r>
      <w:r w:rsidRPr="005B2871">
        <w:rPr>
          <w:noProof/>
          <w:sz w:val="18"/>
        </w:rPr>
        <w:tab/>
      </w:r>
      <w:r w:rsidRPr="005B2871">
        <w:rPr>
          <w:noProof/>
          <w:sz w:val="18"/>
        </w:rPr>
        <w:fldChar w:fldCharType="begin"/>
      </w:r>
      <w:r w:rsidRPr="005B2871">
        <w:rPr>
          <w:noProof/>
          <w:sz w:val="18"/>
        </w:rPr>
        <w:instrText xml:space="preserve"> PAGEREF _Toc427747134 \h </w:instrText>
      </w:r>
      <w:r w:rsidRPr="005B2871">
        <w:rPr>
          <w:noProof/>
          <w:sz w:val="18"/>
        </w:rPr>
      </w:r>
      <w:r w:rsidRPr="005B2871">
        <w:rPr>
          <w:noProof/>
          <w:sz w:val="18"/>
        </w:rPr>
        <w:fldChar w:fldCharType="separate"/>
      </w:r>
      <w:r w:rsidR="00A619C9">
        <w:rPr>
          <w:noProof/>
          <w:sz w:val="18"/>
        </w:rPr>
        <w:t>16</w:t>
      </w:r>
      <w:r w:rsidRPr="005B2871">
        <w:rPr>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Evidence Act 1995</w:t>
      </w:r>
      <w:r w:rsidRPr="005B2871">
        <w:rPr>
          <w:i w:val="0"/>
          <w:noProof/>
          <w:sz w:val="18"/>
        </w:rPr>
        <w:tab/>
      </w:r>
      <w:r w:rsidRPr="005B2871">
        <w:rPr>
          <w:i w:val="0"/>
          <w:noProof/>
          <w:sz w:val="18"/>
        </w:rPr>
        <w:fldChar w:fldCharType="begin"/>
      </w:r>
      <w:r w:rsidRPr="005B2871">
        <w:rPr>
          <w:i w:val="0"/>
          <w:noProof/>
          <w:sz w:val="18"/>
        </w:rPr>
        <w:instrText xml:space="preserve"> PAGEREF _Toc427747135 \h </w:instrText>
      </w:r>
      <w:r w:rsidRPr="005B2871">
        <w:rPr>
          <w:i w:val="0"/>
          <w:noProof/>
          <w:sz w:val="18"/>
        </w:rPr>
      </w:r>
      <w:r w:rsidRPr="005B2871">
        <w:rPr>
          <w:i w:val="0"/>
          <w:noProof/>
          <w:sz w:val="18"/>
        </w:rPr>
        <w:fldChar w:fldCharType="separate"/>
      </w:r>
      <w:r w:rsidR="00A619C9">
        <w:rPr>
          <w:i w:val="0"/>
          <w:noProof/>
          <w:sz w:val="18"/>
        </w:rPr>
        <w:t>16</w:t>
      </w:r>
      <w:r w:rsidRPr="005B2871">
        <w:rPr>
          <w:i w:val="0"/>
          <w:noProof/>
          <w:sz w:val="18"/>
        </w:rPr>
        <w:fldChar w:fldCharType="end"/>
      </w:r>
    </w:p>
    <w:p w:rsidR="005B2871" w:rsidRDefault="005B2871">
      <w:pPr>
        <w:pStyle w:val="TOC7"/>
        <w:rPr>
          <w:rFonts w:asciiTheme="minorHAnsi" w:eastAsiaTheme="minorEastAsia" w:hAnsiTheme="minorHAnsi" w:cstheme="minorBidi"/>
          <w:noProof/>
          <w:kern w:val="0"/>
          <w:sz w:val="22"/>
          <w:szCs w:val="22"/>
        </w:rPr>
      </w:pPr>
      <w:r>
        <w:rPr>
          <w:noProof/>
        </w:rPr>
        <w:t>Part 4—Other amendments</w:t>
      </w:r>
      <w:r w:rsidRPr="005B2871">
        <w:rPr>
          <w:noProof/>
          <w:sz w:val="18"/>
        </w:rPr>
        <w:tab/>
      </w:r>
      <w:r w:rsidRPr="005B2871">
        <w:rPr>
          <w:noProof/>
          <w:sz w:val="18"/>
        </w:rPr>
        <w:fldChar w:fldCharType="begin"/>
      </w:r>
      <w:r w:rsidRPr="005B2871">
        <w:rPr>
          <w:noProof/>
          <w:sz w:val="18"/>
        </w:rPr>
        <w:instrText xml:space="preserve"> PAGEREF _Toc427747136 \h </w:instrText>
      </w:r>
      <w:r w:rsidRPr="005B2871">
        <w:rPr>
          <w:noProof/>
          <w:sz w:val="18"/>
        </w:rPr>
      </w:r>
      <w:r w:rsidRPr="005B2871">
        <w:rPr>
          <w:noProof/>
          <w:sz w:val="18"/>
        </w:rPr>
        <w:fldChar w:fldCharType="separate"/>
      </w:r>
      <w:r w:rsidR="00A619C9">
        <w:rPr>
          <w:noProof/>
          <w:sz w:val="18"/>
        </w:rPr>
        <w:t>20</w:t>
      </w:r>
      <w:r w:rsidRPr="005B2871">
        <w:rPr>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Evidence Act 1995</w:t>
      </w:r>
      <w:r w:rsidRPr="005B2871">
        <w:rPr>
          <w:i w:val="0"/>
          <w:noProof/>
          <w:sz w:val="18"/>
        </w:rPr>
        <w:tab/>
      </w:r>
      <w:r w:rsidRPr="005B2871">
        <w:rPr>
          <w:i w:val="0"/>
          <w:noProof/>
          <w:sz w:val="18"/>
        </w:rPr>
        <w:fldChar w:fldCharType="begin"/>
      </w:r>
      <w:r w:rsidRPr="005B2871">
        <w:rPr>
          <w:i w:val="0"/>
          <w:noProof/>
          <w:sz w:val="18"/>
        </w:rPr>
        <w:instrText xml:space="preserve"> PAGEREF _Toc427747137 \h </w:instrText>
      </w:r>
      <w:r w:rsidRPr="005B2871">
        <w:rPr>
          <w:i w:val="0"/>
          <w:noProof/>
          <w:sz w:val="18"/>
        </w:rPr>
      </w:r>
      <w:r w:rsidRPr="005B2871">
        <w:rPr>
          <w:i w:val="0"/>
          <w:noProof/>
          <w:sz w:val="18"/>
        </w:rPr>
        <w:fldChar w:fldCharType="separate"/>
      </w:r>
      <w:r w:rsidR="00A619C9">
        <w:rPr>
          <w:i w:val="0"/>
          <w:noProof/>
          <w:sz w:val="18"/>
        </w:rPr>
        <w:t>20</w:t>
      </w:r>
      <w:r w:rsidRPr="005B2871">
        <w:rPr>
          <w:i w:val="0"/>
          <w:noProof/>
          <w:sz w:val="18"/>
        </w:rPr>
        <w:fldChar w:fldCharType="end"/>
      </w:r>
    </w:p>
    <w:p w:rsidR="005B2871" w:rsidRDefault="005B2871">
      <w:pPr>
        <w:pStyle w:val="TOC7"/>
        <w:rPr>
          <w:rFonts w:asciiTheme="minorHAnsi" w:eastAsiaTheme="minorEastAsia" w:hAnsiTheme="minorHAnsi" w:cstheme="minorBidi"/>
          <w:noProof/>
          <w:kern w:val="0"/>
          <w:sz w:val="22"/>
          <w:szCs w:val="22"/>
        </w:rPr>
      </w:pPr>
      <w:r>
        <w:rPr>
          <w:noProof/>
        </w:rPr>
        <w:t>Part 5—Application of amendments</w:t>
      </w:r>
      <w:r w:rsidRPr="005B2871">
        <w:rPr>
          <w:noProof/>
          <w:sz w:val="18"/>
        </w:rPr>
        <w:tab/>
      </w:r>
      <w:r w:rsidRPr="005B2871">
        <w:rPr>
          <w:noProof/>
          <w:sz w:val="18"/>
        </w:rPr>
        <w:fldChar w:fldCharType="begin"/>
      </w:r>
      <w:r w:rsidRPr="005B2871">
        <w:rPr>
          <w:noProof/>
          <w:sz w:val="18"/>
        </w:rPr>
        <w:instrText xml:space="preserve"> PAGEREF _Toc427747140 \h </w:instrText>
      </w:r>
      <w:r w:rsidRPr="005B2871">
        <w:rPr>
          <w:noProof/>
          <w:sz w:val="18"/>
        </w:rPr>
      </w:r>
      <w:r w:rsidRPr="005B2871">
        <w:rPr>
          <w:noProof/>
          <w:sz w:val="18"/>
        </w:rPr>
        <w:fldChar w:fldCharType="separate"/>
      </w:r>
      <w:r w:rsidR="00A619C9">
        <w:rPr>
          <w:noProof/>
          <w:sz w:val="18"/>
        </w:rPr>
        <w:t>22</w:t>
      </w:r>
      <w:r w:rsidRPr="005B2871">
        <w:rPr>
          <w:noProof/>
          <w:sz w:val="18"/>
        </w:rPr>
        <w:fldChar w:fldCharType="end"/>
      </w:r>
    </w:p>
    <w:p w:rsidR="005B2871" w:rsidRDefault="005B2871">
      <w:pPr>
        <w:pStyle w:val="TOC6"/>
        <w:rPr>
          <w:rFonts w:asciiTheme="minorHAnsi" w:eastAsiaTheme="minorEastAsia" w:hAnsiTheme="minorHAnsi" w:cstheme="minorBidi"/>
          <w:b w:val="0"/>
          <w:noProof/>
          <w:kern w:val="0"/>
          <w:sz w:val="22"/>
          <w:szCs w:val="22"/>
        </w:rPr>
      </w:pPr>
      <w:r>
        <w:rPr>
          <w:noProof/>
        </w:rPr>
        <w:t>Schedule 6—Protection of movable cultural heritage</w:t>
      </w:r>
      <w:r w:rsidRPr="005B2871">
        <w:rPr>
          <w:b w:val="0"/>
          <w:noProof/>
          <w:sz w:val="18"/>
        </w:rPr>
        <w:tab/>
      </w:r>
      <w:r w:rsidRPr="005B2871">
        <w:rPr>
          <w:b w:val="0"/>
          <w:noProof/>
          <w:sz w:val="18"/>
        </w:rPr>
        <w:fldChar w:fldCharType="begin"/>
      </w:r>
      <w:r w:rsidRPr="005B2871">
        <w:rPr>
          <w:b w:val="0"/>
          <w:noProof/>
          <w:sz w:val="18"/>
        </w:rPr>
        <w:instrText xml:space="preserve"> PAGEREF _Toc427747141 \h </w:instrText>
      </w:r>
      <w:r w:rsidRPr="005B2871">
        <w:rPr>
          <w:b w:val="0"/>
          <w:noProof/>
          <w:sz w:val="18"/>
        </w:rPr>
      </w:r>
      <w:r w:rsidRPr="005B2871">
        <w:rPr>
          <w:b w:val="0"/>
          <w:noProof/>
          <w:sz w:val="18"/>
        </w:rPr>
        <w:fldChar w:fldCharType="separate"/>
      </w:r>
      <w:r w:rsidR="00A619C9">
        <w:rPr>
          <w:b w:val="0"/>
          <w:noProof/>
          <w:sz w:val="18"/>
        </w:rPr>
        <w:t>23</w:t>
      </w:r>
      <w:r w:rsidRPr="005B2871">
        <w:rPr>
          <w:b w:val="0"/>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5B2871">
        <w:rPr>
          <w:i w:val="0"/>
          <w:noProof/>
          <w:sz w:val="18"/>
        </w:rPr>
        <w:tab/>
      </w:r>
      <w:r w:rsidRPr="005B2871">
        <w:rPr>
          <w:i w:val="0"/>
          <w:noProof/>
          <w:sz w:val="18"/>
        </w:rPr>
        <w:fldChar w:fldCharType="begin"/>
      </w:r>
      <w:r w:rsidRPr="005B2871">
        <w:rPr>
          <w:i w:val="0"/>
          <w:noProof/>
          <w:sz w:val="18"/>
        </w:rPr>
        <w:instrText xml:space="preserve"> PAGEREF _Toc427747142 \h </w:instrText>
      </w:r>
      <w:r w:rsidRPr="005B2871">
        <w:rPr>
          <w:i w:val="0"/>
          <w:noProof/>
          <w:sz w:val="18"/>
        </w:rPr>
      </w:r>
      <w:r w:rsidRPr="005B2871">
        <w:rPr>
          <w:i w:val="0"/>
          <w:noProof/>
          <w:sz w:val="18"/>
        </w:rPr>
        <w:fldChar w:fldCharType="separate"/>
      </w:r>
      <w:r w:rsidR="00A619C9">
        <w:rPr>
          <w:i w:val="0"/>
          <w:noProof/>
          <w:sz w:val="18"/>
        </w:rPr>
        <w:t>23</w:t>
      </w:r>
      <w:r w:rsidRPr="005B2871">
        <w:rPr>
          <w:i w:val="0"/>
          <w:noProof/>
          <w:sz w:val="18"/>
        </w:rPr>
        <w:fldChar w:fldCharType="end"/>
      </w:r>
    </w:p>
    <w:p w:rsidR="005B2871" w:rsidRDefault="005B2871">
      <w:pPr>
        <w:pStyle w:val="TOC6"/>
        <w:rPr>
          <w:rFonts w:asciiTheme="minorHAnsi" w:eastAsiaTheme="minorEastAsia" w:hAnsiTheme="minorHAnsi" w:cstheme="minorBidi"/>
          <w:b w:val="0"/>
          <w:noProof/>
          <w:kern w:val="0"/>
          <w:sz w:val="22"/>
          <w:szCs w:val="22"/>
        </w:rPr>
      </w:pPr>
      <w:r>
        <w:rPr>
          <w:noProof/>
        </w:rPr>
        <w:t>Schedule 7—National Library material</w:t>
      </w:r>
      <w:r w:rsidRPr="005B2871">
        <w:rPr>
          <w:b w:val="0"/>
          <w:noProof/>
          <w:sz w:val="18"/>
        </w:rPr>
        <w:tab/>
      </w:r>
      <w:r w:rsidRPr="005B2871">
        <w:rPr>
          <w:b w:val="0"/>
          <w:noProof/>
          <w:sz w:val="18"/>
        </w:rPr>
        <w:fldChar w:fldCharType="begin"/>
      </w:r>
      <w:r w:rsidRPr="005B2871">
        <w:rPr>
          <w:b w:val="0"/>
          <w:noProof/>
          <w:sz w:val="18"/>
        </w:rPr>
        <w:instrText xml:space="preserve"> PAGEREF _Toc427747143 \h </w:instrText>
      </w:r>
      <w:r w:rsidRPr="005B2871">
        <w:rPr>
          <w:b w:val="0"/>
          <w:noProof/>
          <w:sz w:val="18"/>
        </w:rPr>
      </w:r>
      <w:r w:rsidRPr="005B2871">
        <w:rPr>
          <w:b w:val="0"/>
          <w:noProof/>
          <w:sz w:val="18"/>
        </w:rPr>
        <w:fldChar w:fldCharType="separate"/>
      </w:r>
      <w:r w:rsidR="00A619C9">
        <w:rPr>
          <w:b w:val="0"/>
          <w:noProof/>
          <w:sz w:val="18"/>
        </w:rPr>
        <w:t>24</w:t>
      </w:r>
      <w:r w:rsidRPr="005B2871">
        <w:rPr>
          <w:b w:val="0"/>
          <w:noProof/>
          <w:sz w:val="18"/>
        </w:rPr>
        <w:fldChar w:fldCharType="end"/>
      </w:r>
    </w:p>
    <w:p w:rsidR="005B2871" w:rsidRDefault="005B2871">
      <w:pPr>
        <w:pStyle w:val="TOC9"/>
        <w:rPr>
          <w:rFonts w:asciiTheme="minorHAnsi" w:eastAsiaTheme="minorEastAsia" w:hAnsiTheme="minorHAnsi" w:cstheme="minorBidi"/>
          <w:i w:val="0"/>
          <w:noProof/>
          <w:kern w:val="0"/>
          <w:sz w:val="22"/>
          <w:szCs w:val="22"/>
        </w:rPr>
      </w:pPr>
      <w:r>
        <w:rPr>
          <w:noProof/>
        </w:rPr>
        <w:t>Copyright Act 1968</w:t>
      </w:r>
      <w:r w:rsidRPr="005B2871">
        <w:rPr>
          <w:i w:val="0"/>
          <w:noProof/>
          <w:sz w:val="18"/>
        </w:rPr>
        <w:tab/>
      </w:r>
      <w:r w:rsidRPr="005B2871">
        <w:rPr>
          <w:i w:val="0"/>
          <w:noProof/>
          <w:sz w:val="18"/>
        </w:rPr>
        <w:fldChar w:fldCharType="begin"/>
      </w:r>
      <w:r w:rsidRPr="005B2871">
        <w:rPr>
          <w:i w:val="0"/>
          <w:noProof/>
          <w:sz w:val="18"/>
        </w:rPr>
        <w:instrText xml:space="preserve"> PAGEREF _Toc427747144 \h </w:instrText>
      </w:r>
      <w:r w:rsidRPr="005B2871">
        <w:rPr>
          <w:i w:val="0"/>
          <w:noProof/>
          <w:sz w:val="18"/>
        </w:rPr>
      </w:r>
      <w:r w:rsidRPr="005B2871">
        <w:rPr>
          <w:i w:val="0"/>
          <w:noProof/>
          <w:sz w:val="18"/>
        </w:rPr>
        <w:fldChar w:fldCharType="separate"/>
      </w:r>
      <w:r w:rsidR="00A619C9">
        <w:rPr>
          <w:i w:val="0"/>
          <w:noProof/>
          <w:sz w:val="18"/>
        </w:rPr>
        <w:t>24</w:t>
      </w:r>
      <w:r w:rsidRPr="005B2871">
        <w:rPr>
          <w:i w:val="0"/>
          <w:noProof/>
          <w:sz w:val="18"/>
        </w:rPr>
        <w:fldChar w:fldCharType="end"/>
      </w:r>
    </w:p>
    <w:p w:rsidR="00055B5C" w:rsidRPr="00EE6591" w:rsidRDefault="005B2871" w:rsidP="0048364F">
      <w:r>
        <w:fldChar w:fldCharType="end"/>
      </w:r>
    </w:p>
    <w:p w:rsidR="00FE7F93" w:rsidRPr="00EE6591" w:rsidRDefault="00FE7F93" w:rsidP="0048364F">
      <w:pPr>
        <w:sectPr w:rsidR="00FE7F93" w:rsidRPr="00EE6591" w:rsidSect="003206B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3206B8" w:rsidRDefault="003206B8">
      <w:r>
        <w:object w:dxaOrig="2146" w:dyaOrig="1561">
          <v:shape id="_x0000_i1026" type="#_x0000_t75" style="width:109.5pt;height:79.5pt" o:ole="" fillcolor="window">
            <v:imagedata r:id="rId9" o:title=""/>
          </v:shape>
          <o:OLEObject Type="Embed" ProgID="Word.Picture.8" ShapeID="_x0000_i1026" DrawAspect="Content" ObjectID="_1501489463" r:id="rId22"/>
        </w:object>
      </w:r>
    </w:p>
    <w:p w:rsidR="003206B8" w:rsidRDefault="003206B8"/>
    <w:p w:rsidR="003206B8" w:rsidRDefault="003206B8" w:rsidP="003206B8">
      <w:pPr>
        <w:spacing w:line="240" w:lineRule="auto"/>
      </w:pPr>
    </w:p>
    <w:p w:rsidR="003206B8" w:rsidRDefault="00A619C9" w:rsidP="003206B8">
      <w:pPr>
        <w:pStyle w:val="ShortTP1"/>
      </w:pPr>
      <w:r>
        <w:fldChar w:fldCharType="begin"/>
      </w:r>
      <w:r>
        <w:instrText xml:space="preserve"> STYLEREF ShortT </w:instrText>
      </w:r>
      <w:r>
        <w:fldChar w:fldCharType="separate"/>
      </w:r>
      <w:r>
        <w:rPr>
          <w:noProof/>
        </w:rPr>
        <w:t>Civil Law and Justice Legislation Amendment Act 2015</w:t>
      </w:r>
      <w:r>
        <w:rPr>
          <w:noProof/>
        </w:rPr>
        <w:fldChar w:fldCharType="end"/>
      </w:r>
    </w:p>
    <w:p w:rsidR="003206B8" w:rsidRDefault="00A619C9" w:rsidP="003206B8">
      <w:pPr>
        <w:pStyle w:val="ActNoP1"/>
      </w:pPr>
      <w:r>
        <w:fldChar w:fldCharType="begin"/>
      </w:r>
      <w:r>
        <w:instrText xml:space="preserve"> STYLEREF Actno </w:instrText>
      </w:r>
      <w:r>
        <w:fldChar w:fldCharType="separate"/>
      </w:r>
      <w:r>
        <w:rPr>
          <w:noProof/>
        </w:rPr>
        <w:t>No. 113, 2015</w:t>
      </w:r>
      <w:r>
        <w:rPr>
          <w:noProof/>
        </w:rPr>
        <w:fldChar w:fldCharType="end"/>
      </w:r>
    </w:p>
    <w:p w:rsidR="003206B8" w:rsidRPr="009A0728" w:rsidRDefault="003206B8" w:rsidP="002C754A">
      <w:pPr>
        <w:pBdr>
          <w:bottom w:val="single" w:sz="6" w:space="0" w:color="auto"/>
        </w:pBdr>
        <w:spacing w:before="400" w:line="240" w:lineRule="auto"/>
        <w:rPr>
          <w:rFonts w:eastAsia="Times New Roman"/>
          <w:b/>
          <w:sz w:val="28"/>
        </w:rPr>
      </w:pPr>
    </w:p>
    <w:p w:rsidR="003206B8" w:rsidRPr="009A0728" w:rsidRDefault="003206B8" w:rsidP="002C754A">
      <w:pPr>
        <w:spacing w:line="40" w:lineRule="exact"/>
        <w:rPr>
          <w:rFonts w:eastAsia="Calibri"/>
          <w:b/>
          <w:sz w:val="28"/>
        </w:rPr>
      </w:pPr>
    </w:p>
    <w:p w:rsidR="003206B8" w:rsidRPr="009A0728" w:rsidRDefault="003206B8" w:rsidP="002C754A">
      <w:pPr>
        <w:pBdr>
          <w:top w:val="single" w:sz="12" w:space="0" w:color="auto"/>
        </w:pBdr>
        <w:spacing w:line="240" w:lineRule="auto"/>
        <w:rPr>
          <w:rFonts w:eastAsia="Times New Roman"/>
          <w:b/>
          <w:sz w:val="28"/>
        </w:rPr>
      </w:pPr>
    </w:p>
    <w:p w:rsidR="003314B7" w:rsidRPr="00EE6591" w:rsidRDefault="003206B8" w:rsidP="00EE6591">
      <w:pPr>
        <w:pStyle w:val="Page1"/>
      </w:pPr>
      <w:r>
        <w:t>An Act</w:t>
      </w:r>
      <w:r w:rsidR="00EE6591" w:rsidRPr="00EE6591">
        <w:t xml:space="preserve"> to amend various Acts relating to law and justice, and for related purposes</w:t>
      </w:r>
    </w:p>
    <w:p w:rsidR="002C754A" w:rsidRDefault="002C754A" w:rsidP="002C754A">
      <w:pPr>
        <w:pStyle w:val="AssentDt"/>
        <w:spacing w:before="240"/>
        <w:rPr>
          <w:sz w:val="24"/>
        </w:rPr>
      </w:pPr>
      <w:r>
        <w:rPr>
          <w:sz w:val="24"/>
        </w:rPr>
        <w:t>[</w:t>
      </w:r>
      <w:r>
        <w:rPr>
          <w:i/>
          <w:sz w:val="24"/>
        </w:rPr>
        <w:t>Assented to 17 August 2015</w:t>
      </w:r>
      <w:r>
        <w:rPr>
          <w:sz w:val="24"/>
        </w:rPr>
        <w:t>]</w:t>
      </w:r>
    </w:p>
    <w:p w:rsidR="0048364F" w:rsidRPr="00EE6591" w:rsidRDefault="0048364F" w:rsidP="00EE6591">
      <w:pPr>
        <w:spacing w:before="240" w:line="240" w:lineRule="auto"/>
        <w:rPr>
          <w:sz w:val="32"/>
        </w:rPr>
      </w:pPr>
      <w:r w:rsidRPr="00EE6591">
        <w:rPr>
          <w:sz w:val="32"/>
        </w:rPr>
        <w:t>The Parliament of Australia enacts:</w:t>
      </w:r>
    </w:p>
    <w:p w:rsidR="0048364F" w:rsidRPr="00EE6591" w:rsidRDefault="0048364F" w:rsidP="00EE6591">
      <w:pPr>
        <w:pStyle w:val="ActHead5"/>
      </w:pPr>
      <w:bookmarkStart w:id="2" w:name="_Toc427747113"/>
      <w:r w:rsidRPr="00EE6591">
        <w:rPr>
          <w:rStyle w:val="CharSectno"/>
        </w:rPr>
        <w:t>1</w:t>
      </w:r>
      <w:r w:rsidRPr="00EE6591">
        <w:t xml:space="preserve">  Short title</w:t>
      </w:r>
      <w:bookmarkEnd w:id="2"/>
    </w:p>
    <w:p w:rsidR="0048364F" w:rsidRPr="005D1902" w:rsidRDefault="0048364F" w:rsidP="00EE6591">
      <w:pPr>
        <w:pStyle w:val="subsection"/>
      </w:pPr>
      <w:r w:rsidRPr="00EE6591">
        <w:tab/>
      </w:r>
      <w:r w:rsidRPr="00EE6591">
        <w:tab/>
        <w:t xml:space="preserve">This Act may be cited as the </w:t>
      </w:r>
      <w:r w:rsidR="003314B7" w:rsidRPr="00EE6591">
        <w:rPr>
          <w:i/>
        </w:rPr>
        <w:t>Civil Law and Justice Legislation Amendment</w:t>
      </w:r>
      <w:r w:rsidR="003314B7" w:rsidRPr="00EE6591">
        <w:t xml:space="preserve"> </w:t>
      </w:r>
      <w:r w:rsidR="00C164CA" w:rsidRPr="00EE6591">
        <w:rPr>
          <w:i/>
        </w:rPr>
        <w:t>Act 201</w:t>
      </w:r>
      <w:r w:rsidR="003206B8">
        <w:rPr>
          <w:i/>
        </w:rPr>
        <w:t>5</w:t>
      </w:r>
      <w:r w:rsidR="005D1902">
        <w:t>.</w:t>
      </w:r>
    </w:p>
    <w:p w:rsidR="0048364F" w:rsidRPr="00EE6591" w:rsidRDefault="0048364F" w:rsidP="00EE6591">
      <w:pPr>
        <w:pStyle w:val="ActHead5"/>
      </w:pPr>
      <w:bookmarkStart w:id="3" w:name="_Toc427747114"/>
      <w:r w:rsidRPr="00EE6591">
        <w:rPr>
          <w:rStyle w:val="CharSectno"/>
        </w:rPr>
        <w:lastRenderedPageBreak/>
        <w:t>2</w:t>
      </w:r>
      <w:r w:rsidRPr="00EE6591">
        <w:t xml:space="preserve">  Commencement</w:t>
      </w:r>
      <w:bookmarkEnd w:id="3"/>
    </w:p>
    <w:p w:rsidR="00907916" w:rsidRPr="00EE6591" w:rsidRDefault="00907916" w:rsidP="00EE6591">
      <w:pPr>
        <w:pStyle w:val="subsection"/>
      </w:pPr>
      <w:r w:rsidRPr="00EE6591">
        <w:tab/>
        <w:t>(1)</w:t>
      </w:r>
      <w:r w:rsidRPr="00EE6591">
        <w:tab/>
        <w:t>Each provision of this Act specified in column 1 of the table commences, or is taken to have commenced, in accordance with column 2 of the table. Any other statement in column 2 has effect according to its terms.</w:t>
      </w:r>
    </w:p>
    <w:p w:rsidR="00907916" w:rsidRPr="00EE6591" w:rsidRDefault="00907916" w:rsidP="00EE659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907916" w:rsidRPr="00EE6591" w:rsidTr="00907916">
        <w:trPr>
          <w:tblHeader/>
        </w:trPr>
        <w:tc>
          <w:tcPr>
            <w:tcW w:w="7111" w:type="dxa"/>
            <w:gridSpan w:val="3"/>
            <w:tcBorders>
              <w:top w:val="single" w:sz="12" w:space="0" w:color="auto"/>
              <w:bottom w:val="single" w:sz="6" w:space="0" w:color="auto"/>
            </w:tcBorders>
            <w:shd w:val="clear" w:color="auto" w:fill="auto"/>
            <w:hideMark/>
          </w:tcPr>
          <w:p w:rsidR="00907916" w:rsidRPr="00EE6591" w:rsidRDefault="00907916" w:rsidP="00EE6591">
            <w:pPr>
              <w:pStyle w:val="TableHeading"/>
            </w:pPr>
            <w:r w:rsidRPr="00EE6591">
              <w:t>Commencement information</w:t>
            </w:r>
          </w:p>
        </w:tc>
      </w:tr>
      <w:tr w:rsidR="00907916" w:rsidRPr="00EE6591" w:rsidTr="00907916">
        <w:trPr>
          <w:tblHeader/>
        </w:trPr>
        <w:tc>
          <w:tcPr>
            <w:tcW w:w="1701" w:type="dxa"/>
            <w:tcBorders>
              <w:top w:val="single" w:sz="6" w:space="0" w:color="auto"/>
              <w:bottom w:val="single" w:sz="6" w:space="0" w:color="auto"/>
            </w:tcBorders>
            <w:shd w:val="clear" w:color="auto" w:fill="auto"/>
            <w:hideMark/>
          </w:tcPr>
          <w:p w:rsidR="00907916" w:rsidRPr="00EE6591" w:rsidRDefault="00907916" w:rsidP="00EE6591">
            <w:pPr>
              <w:pStyle w:val="TableHeading"/>
            </w:pPr>
            <w:r w:rsidRPr="00EE6591">
              <w:t>Column 1</w:t>
            </w:r>
          </w:p>
        </w:tc>
        <w:tc>
          <w:tcPr>
            <w:tcW w:w="3828" w:type="dxa"/>
            <w:tcBorders>
              <w:top w:val="single" w:sz="6" w:space="0" w:color="auto"/>
              <w:bottom w:val="single" w:sz="6" w:space="0" w:color="auto"/>
            </w:tcBorders>
            <w:shd w:val="clear" w:color="auto" w:fill="auto"/>
            <w:hideMark/>
          </w:tcPr>
          <w:p w:rsidR="00907916" w:rsidRPr="00EE6591" w:rsidRDefault="00907916" w:rsidP="00EE6591">
            <w:pPr>
              <w:pStyle w:val="TableHeading"/>
            </w:pPr>
            <w:r w:rsidRPr="00EE6591">
              <w:t>Column 2</w:t>
            </w:r>
          </w:p>
        </w:tc>
        <w:tc>
          <w:tcPr>
            <w:tcW w:w="1582" w:type="dxa"/>
            <w:tcBorders>
              <w:top w:val="single" w:sz="6" w:space="0" w:color="auto"/>
              <w:bottom w:val="single" w:sz="6" w:space="0" w:color="auto"/>
            </w:tcBorders>
            <w:shd w:val="clear" w:color="auto" w:fill="auto"/>
            <w:hideMark/>
          </w:tcPr>
          <w:p w:rsidR="00907916" w:rsidRPr="00EE6591" w:rsidRDefault="00907916" w:rsidP="00EE6591">
            <w:pPr>
              <w:pStyle w:val="TableHeading"/>
            </w:pPr>
            <w:r w:rsidRPr="00EE6591">
              <w:t>Column 3</w:t>
            </w:r>
          </w:p>
        </w:tc>
      </w:tr>
      <w:tr w:rsidR="00907916" w:rsidRPr="00EE6591" w:rsidTr="00907916">
        <w:trPr>
          <w:tblHeader/>
        </w:trPr>
        <w:tc>
          <w:tcPr>
            <w:tcW w:w="1701" w:type="dxa"/>
            <w:tcBorders>
              <w:top w:val="single" w:sz="6" w:space="0" w:color="auto"/>
              <w:bottom w:val="single" w:sz="12" w:space="0" w:color="auto"/>
            </w:tcBorders>
            <w:shd w:val="clear" w:color="auto" w:fill="auto"/>
            <w:hideMark/>
          </w:tcPr>
          <w:p w:rsidR="00907916" w:rsidRPr="00EE6591" w:rsidRDefault="00907916" w:rsidP="00EE6591">
            <w:pPr>
              <w:pStyle w:val="TableHeading"/>
            </w:pPr>
            <w:r w:rsidRPr="00EE6591">
              <w:t>Provision</w:t>
            </w:r>
            <w:r w:rsidR="001408D0" w:rsidRPr="00EE6591">
              <w:t>s</w:t>
            </w:r>
          </w:p>
        </w:tc>
        <w:tc>
          <w:tcPr>
            <w:tcW w:w="3828" w:type="dxa"/>
            <w:tcBorders>
              <w:top w:val="single" w:sz="6" w:space="0" w:color="auto"/>
              <w:bottom w:val="single" w:sz="12" w:space="0" w:color="auto"/>
            </w:tcBorders>
            <w:shd w:val="clear" w:color="auto" w:fill="auto"/>
            <w:hideMark/>
          </w:tcPr>
          <w:p w:rsidR="00907916" w:rsidRPr="00EE6591" w:rsidRDefault="00907916" w:rsidP="00EE6591">
            <w:pPr>
              <w:pStyle w:val="TableHeading"/>
            </w:pPr>
            <w:r w:rsidRPr="00EE6591">
              <w:t>Commencement</w:t>
            </w:r>
          </w:p>
        </w:tc>
        <w:tc>
          <w:tcPr>
            <w:tcW w:w="1582" w:type="dxa"/>
            <w:tcBorders>
              <w:top w:val="single" w:sz="6" w:space="0" w:color="auto"/>
              <w:bottom w:val="single" w:sz="12" w:space="0" w:color="auto"/>
            </w:tcBorders>
            <w:shd w:val="clear" w:color="auto" w:fill="auto"/>
            <w:hideMark/>
          </w:tcPr>
          <w:p w:rsidR="00907916" w:rsidRPr="00EE6591" w:rsidRDefault="00907916" w:rsidP="00EE6591">
            <w:pPr>
              <w:pStyle w:val="TableHeading"/>
            </w:pPr>
            <w:r w:rsidRPr="00EE6591">
              <w:t>Date/Details</w:t>
            </w:r>
          </w:p>
        </w:tc>
      </w:tr>
      <w:tr w:rsidR="00907916" w:rsidRPr="00EE6591" w:rsidTr="00907916">
        <w:tc>
          <w:tcPr>
            <w:tcW w:w="1701" w:type="dxa"/>
            <w:tcBorders>
              <w:top w:val="single" w:sz="12" w:space="0" w:color="auto"/>
            </w:tcBorders>
            <w:shd w:val="clear" w:color="auto" w:fill="auto"/>
            <w:hideMark/>
          </w:tcPr>
          <w:p w:rsidR="00907916" w:rsidRPr="00EE6591" w:rsidRDefault="00907916" w:rsidP="00EE6591">
            <w:pPr>
              <w:pStyle w:val="Tabletext"/>
            </w:pPr>
            <w:r w:rsidRPr="00EE6591">
              <w:t>1.  Sections</w:t>
            </w:r>
            <w:r w:rsidR="00EE6591" w:rsidRPr="00EE6591">
              <w:t> </w:t>
            </w:r>
            <w:r w:rsidRPr="00EE6591">
              <w:t>1 to 3 and anything in this Act not elsewhere covered by this table</w:t>
            </w:r>
          </w:p>
        </w:tc>
        <w:tc>
          <w:tcPr>
            <w:tcW w:w="3828" w:type="dxa"/>
            <w:tcBorders>
              <w:top w:val="single" w:sz="12" w:space="0" w:color="auto"/>
            </w:tcBorders>
            <w:shd w:val="clear" w:color="auto" w:fill="auto"/>
            <w:hideMark/>
          </w:tcPr>
          <w:p w:rsidR="00907916" w:rsidRPr="00EE6591" w:rsidRDefault="00907916" w:rsidP="00EE6591">
            <w:pPr>
              <w:pStyle w:val="Tabletext"/>
            </w:pPr>
            <w:r w:rsidRPr="00EE6591">
              <w:t>The day this Act receives the Royal Assent.</w:t>
            </w:r>
          </w:p>
        </w:tc>
        <w:tc>
          <w:tcPr>
            <w:tcW w:w="1582" w:type="dxa"/>
            <w:tcBorders>
              <w:top w:val="single" w:sz="12" w:space="0" w:color="auto"/>
            </w:tcBorders>
            <w:shd w:val="clear" w:color="auto" w:fill="auto"/>
          </w:tcPr>
          <w:p w:rsidR="00907916" w:rsidRPr="00EE6591" w:rsidRDefault="002C754A" w:rsidP="00EE6591">
            <w:pPr>
              <w:pStyle w:val="Tabletext"/>
            </w:pPr>
            <w:r>
              <w:t>17 August 2015</w:t>
            </w:r>
          </w:p>
        </w:tc>
      </w:tr>
      <w:tr w:rsidR="00907916" w:rsidRPr="00EE6591" w:rsidTr="00907916">
        <w:tc>
          <w:tcPr>
            <w:tcW w:w="1701" w:type="dxa"/>
            <w:tcBorders>
              <w:bottom w:val="single" w:sz="4" w:space="0" w:color="auto"/>
            </w:tcBorders>
            <w:shd w:val="clear" w:color="auto" w:fill="auto"/>
            <w:hideMark/>
          </w:tcPr>
          <w:p w:rsidR="00907916" w:rsidRPr="00EE6591" w:rsidRDefault="00907916" w:rsidP="00EE6591">
            <w:pPr>
              <w:pStyle w:val="Tabletext"/>
            </w:pPr>
            <w:r w:rsidRPr="00EE6591">
              <w:t>2.  Schedules</w:t>
            </w:r>
            <w:r w:rsidR="00EE6591" w:rsidRPr="00EE6591">
              <w:t> </w:t>
            </w:r>
            <w:r w:rsidR="00D94DD8" w:rsidRPr="00EE6591">
              <w:t>1 to 6</w:t>
            </w:r>
          </w:p>
        </w:tc>
        <w:tc>
          <w:tcPr>
            <w:tcW w:w="3828" w:type="dxa"/>
            <w:tcBorders>
              <w:bottom w:val="single" w:sz="4" w:space="0" w:color="auto"/>
            </w:tcBorders>
            <w:shd w:val="clear" w:color="auto" w:fill="auto"/>
          </w:tcPr>
          <w:p w:rsidR="00907916" w:rsidRPr="00EE6591" w:rsidRDefault="00907916" w:rsidP="00EE6591">
            <w:pPr>
              <w:pStyle w:val="Tabletext"/>
            </w:pPr>
            <w:r w:rsidRPr="00EE6591">
              <w:t>The day after this Act receives the Royal Assent.</w:t>
            </w:r>
          </w:p>
        </w:tc>
        <w:tc>
          <w:tcPr>
            <w:tcW w:w="1582" w:type="dxa"/>
            <w:tcBorders>
              <w:bottom w:val="single" w:sz="4" w:space="0" w:color="auto"/>
            </w:tcBorders>
            <w:shd w:val="clear" w:color="auto" w:fill="auto"/>
          </w:tcPr>
          <w:p w:rsidR="00907916" w:rsidRPr="00EE6591" w:rsidRDefault="002C754A" w:rsidP="00EE6591">
            <w:pPr>
              <w:pStyle w:val="Tabletext"/>
            </w:pPr>
            <w:r>
              <w:t>18 August 2015</w:t>
            </w:r>
          </w:p>
        </w:tc>
      </w:tr>
      <w:tr w:rsidR="00907916" w:rsidRPr="00EE6591" w:rsidTr="00907916">
        <w:tc>
          <w:tcPr>
            <w:tcW w:w="1701" w:type="dxa"/>
            <w:tcBorders>
              <w:bottom w:val="single" w:sz="12" w:space="0" w:color="auto"/>
            </w:tcBorders>
            <w:shd w:val="clear" w:color="auto" w:fill="auto"/>
            <w:hideMark/>
          </w:tcPr>
          <w:p w:rsidR="00907916" w:rsidRPr="00EE6591" w:rsidRDefault="00907916" w:rsidP="00EE6591">
            <w:pPr>
              <w:pStyle w:val="Tabletext"/>
            </w:pPr>
            <w:r w:rsidRPr="00EE6591">
              <w:t>3.  Schedule</w:t>
            </w:r>
            <w:r w:rsidR="00EE6591" w:rsidRPr="00EE6591">
              <w:t> </w:t>
            </w:r>
            <w:r w:rsidR="00D94DD8" w:rsidRPr="00EE6591">
              <w:t>7</w:t>
            </w:r>
          </w:p>
        </w:tc>
        <w:tc>
          <w:tcPr>
            <w:tcW w:w="3828" w:type="dxa"/>
            <w:tcBorders>
              <w:bottom w:val="single" w:sz="12" w:space="0" w:color="auto"/>
            </w:tcBorders>
            <w:shd w:val="clear" w:color="auto" w:fill="auto"/>
          </w:tcPr>
          <w:p w:rsidR="00907916" w:rsidRPr="00EE6591" w:rsidRDefault="00907916" w:rsidP="00EE6591">
            <w:pPr>
              <w:pStyle w:val="Tabletext"/>
            </w:pPr>
            <w:r w:rsidRPr="00EE6591">
              <w:t>The day after the end of the period of 6 months beginning on the day this Act receives the Royal Assent.</w:t>
            </w:r>
          </w:p>
        </w:tc>
        <w:tc>
          <w:tcPr>
            <w:tcW w:w="1582" w:type="dxa"/>
            <w:tcBorders>
              <w:bottom w:val="single" w:sz="12" w:space="0" w:color="auto"/>
            </w:tcBorders>
            <w:shd w:val="clear" w:color="auto" w:fill="auto"/>
          </w:tcPr>
          <w:p w:rsidR="00907916" w:rsidRPr="00EE6591" w:rsidRDefault="005B2871" w:rsidP="00EE6591">
            <w:pPr>
              <w:pStyle w:val="Tabletext"/>
            </w:pPr>
            <w:r>
              <w:t>17</w:t>
            </w:r>
            <w:r w:rsidR="002C754A">
              <w:t xml:space="preserve"> February 2016</w:t>
            </w:r>
          </w:p>
        </w:tc>
      </w:tr>
    </w:tbl>
    <w:p w:rsidR="00907916" w:rsidRPr="00EE6591" w:rsidRDefault="00907916" w:rsidP="00EE6591">
      <w:pPr>
        <w:pStyle w:val="notetext"/>
      </w:pPr>
      <w:r w:rsidRPr="00EE6591">
        <w:rPr>
          <w:snapToGrid w:val="0"/>
          <w:lang w:eastAsia="en-US"/>
        </w:rPr>
        <w:t>Note:</w:t>
      </w:r>
      <w:r w:rsidRPr="00EE6591">
        <w:rPr>
          <w:snapToGrid w:val="0"/>
          <w:lang w:eastAsia="en-US"/>
        </w:rPr>
        <w:tab/>
        <w:t>This table relates only to the provisions of this Act as originally enacted. It will not be amended to deal with any later amendments of this Act.</w:t>
      </w:r>
    </w:p>
    <w:p w:rsidR="00907916" w:rsidRPr="00EE6591" w:rsidRDefault="00907916" w:rsidP="00EE6591">
      <w:pPr>
        <w:pStyle w:val="subsection"/>
      </w:pPr>
      <w:r w:rsidRPr="00EE6591">
        <w:tab/>
        <w:t>(2)</w:t>
      </w:r>
      <w:r w:rsidRPr="00EE6591">
        <w:tab/>
        <w:t>Any information in column 3 of the table is not part of this Act. Information may be inserted in this column, or information in it may be edited, in any published version of this Act.</w:t>
      </w:r>
    </w:p>
    <w:p w:rsidR="0048364F" w:rsidRPr="00EE6591" w:rsidRDefault="0048364F" w:rsidP="00EE6591">
      <w:pPr>
        <w:pStyle w:val="ActHead5"/>
      </w:pPr>
      <w:bookmarkStart w:id="4" w:name="_Toc427747115"/>
      <w:r w:rsidRPr="00EE6591">
        <w:rPr>
          <w:rStyle w:val="CharSectno"/>
        </w:rPr>
        <w:t>3</w:t>
      </w:r>
      <w:r w:rsidRPr="00EE6591">
        <w:t xml:space="preserve">  Schedule</w:t>
      </w:r>
      <w:r w:rsidR="001408D0" w:rsidRPr="00EE6591">
        <w:t>s</w:t>
      </w:r>
      <w:bookmarkEnd w:id="4"/>
    </w:p>
    <w:p w:rsidR="0048364F" w:rsidRPr="00EE6591" w:rsidRDefault="0048364F" w:rsidP="00EE6591">
      <w:pPr>
        <w:pStyle w:val="subsection"/>
      </w:pPr>
      <w:r w:rsidRPr="00EE6591">
        <w:tab/>
      </w:r>
      <w:r w:rsidRPr="00EE6591">
        <w:tab/>
      </w:r>
      <w:r w:rsidR="001408D0" w:rsidRPr="00EE6591">
        <w:t>Legislation</w:t>
      </w:r>
      <w:r w:rsidRPr="00EE6591">
        <w:t xml:space="preserve"> that is specified in a Schedule to this Act is amended or repealed as set out in the applicable items in the Schedule concerned, and any other item in a Schedule to this Act has effect according to its terms.</w:t>
      </w:r>
    </w:p>
    <w:p w:rsidR="0048364F" w:rsidRPr="00EE6591" w:rsidRDefault="0048364F" w:rsidP="00EE6591">
      <w:pPr>
        <w:pStyle w:val="ActHead6"/>
        <w:pageBreakBefore/>
      </w:pPr>
      <w:bookmarkStart w:id="5" w:name="_Toc427747116"/>
      <w:bookmarkStart w:id="6" w:name="opcAmSched"/>
      <w:r w:rsidRPr="00EE6591">
        <w:rPr>
          <w:rStyle w:val="CharAmSchNo"/>
        </w:rPr>
        <w:lastRenderedPageBreak/>
        <w:t>Schedule</w:t>
      </w:r>
      <w:r w:rsidR="00EE6591" w:rsidRPr="00EE6591">
        <w:rPr>
          <w:rStyle w:val="CharAmSchNo"/>
        </w:rPr>
        <w:t> </w:t>
      </w:r>
      <w:r w:rsidRPr="00EE6591">
        <w:rPr>
          <w:rStyle w:val="CharAmSchNo"/>
        </w:rPr>
        <w:t>1</w:t>
      </w:r>
      <w:r w:rsidRPr="00EE6591">
        <w:t>—</w:t>
      </w:r>
      <w:r w:rsidR="00FC6F85" w:rsidRPr="00EE6591">
        <w:rPr>
          <w:rStyle w:val="CharAmSchText"/>
        </w:rPr>
        <w:t>Bankruptcy</w:t>
      </w:r>
      <w:bookmarkEnd w:id="5"/>
    </w:p>
    <w:bookmarkEnd w:id="6"/>
    <w:p w:rsidR="00AA098B" w:rsidRPr="00EE6591" w:rsidRDefault="00AA098B" w:rsidP="00EE6591">
      <w:pPr>
        <w:pStyle w:val="Header"/>
      </w:pPr>
      <w:r w:rsidRPr="00EE6591">
        <w:rPr>
          <w:rStyle w:val="CharAmPartNo"/>
        </w:rPr>
        <w:t xml:space="preserve"> </w:t>
      </w:r>
      <w:r w:rsidRPr="00EE6591">
        <w:rPr>
          <w:rStyle w:val="CharAmPartText"/>
        </w:rPr>
        <w:t xml:space="preserve"> </w:t>
      </w:r>
    </w:p>
    <w:p w:rsidR="00AA098B" w:rsidRPr="00EE6591" w:rsidRDefault="00AA098B" w:rsidP="00EE6591">
      <w:pPr>
        <w:pStyle w:val="ActHead9"/>
        <w:rPr>
          <w:i w:val="0"/>
        </w:rPr>
      </w:pPr>
      <w:bookmarkStart w:id="7" w:name="_Toc427747117"/>
      <w:r w:rsidRPr="00EE6591">
        <w:t>Bankruptcy Act 1966</w:t>
      </w:r>
      <w:bookmarkEnd w:id="7"/>
    </w:p>
    <w:p w:rsidR="00AA098B" w:rsidRPr="00EE6591" w:rsidRDefault="00AA098B" w:rsidP="00EE6591">
      <w:pPr>
        <w:pStyle w:val="ItemHead"/>
      </w:pPr>
      <w:r w:rsidRPr="00EE6591">
        <w:t>1  Before subsection</w:t>
      </w:r>
      <w:r w:rsidR="00EE6591" w:rsidRPr="00EE6591">
        <w:t> </w:t>
      </w:r>
      <w:r w:rsidRPr="00EE6591">
        <w:t>18(1)</w:t>
      </w:r>
    </w:p>
    <w:p w:rsidR="00AA098B" w:rsidRPr="00EE6591" w:rsidRDefault="00AA098B" w:rsidP="00EE6591">
      <w:pPr>
        <w:pStyle w:val="Item"/>
      </w:pPr>
      <w:r w:rsidRPr="00EE6591">
        <w:t>Insert:</w:t>
      </w:r>
    </w:p>
    <w:p w:rsidR="00AA098B" w:rsidRPr="00EE6591" w:rsidRDefault="00AA098B" w:rsidP="00EE6591">
      <w:pPr>
        <w:pStyle w:val="SubsectionHead"/>
      </w:pPr>
      <w:r w:rsidRPr="00EE6591">
        <w:t>Corporate status of Official Trustee</w:t>
      </w:r>
    </w:p>
    <w:p w:rsidR="00AA098B" w:rsidRPr="00EE6591" w:rsidRDefault="00AA098B" w:rsidP="00EE6591">
      <w:pPr>
        <w:pStyle w:val="ItemHead"/>
      </w:pPr>
      <w:r w:rsidRPr="00EE6591">
        <w:t>2  After subsection</w:t>
      </w:r>
      <w:r w:rsidR="00EE6591" w:rsidRPr="00EE6591">
        <w:t> </w:t>
      </w:r>
      <w:r w:rsidRPr="00EE6591">
        <w:t>18(2)</w:t>
      </w:r>
    </w:p>
    <w:p w:rsidR="00AA098B" w:rsidRPr="00EE6591" w:rsidRDefault="00AA098B" w:rsidP="00EE6591">
      <w:pPr>
        <w:pStyle w:val="Item"/>
      </w:pPr>
      <w:r w:rsidRPr="00EE6591">
        <w:t>Insert:</w:t>
      </w:r>
    </w:p>
    <w:p w:rsidR="00AA098B" w:rsidRPr="00EE6591" w:rsidRDefault="00AA098B" w:rsidP="00EE6591">
      <w:pPr>
        <w:pStyle w:val="SubsectionHead"/>
      </w:pPr>
      <w:r w:rsidRPr="00EE6591">
        <w:t>Extra function of Official Trustee</w:t>
      </w:r>
    </w:p>
    <w:p w:rsidR="00AA098B" w:rsidRPr="00EE6591" w:rsidRDefault="00AA098B" w:rsidP="00EE6591">
      <w:pPr>
        <w:pStyle w:val="subsection"/>
      </w:pPr>
      <w:r w:rsidRPr="00EE6591">
        <w:tab/>
        <w:t>(3)</w:t>
      </w:r>
      <w:r w:rsidRPr="00EE6591">
        <w:tab/>
        <w:t>The functions of the Official Trustee include acting in accordance with an order of a court relating to the payment of a debt due by a person to the Commonwealth or a Commonwealth authority.</w:t>
      </w:r>
    </w:p>
    <w:p w:rsidR="00AA098B" w:rsidRPr="00EE6591" w:rsidRDefault="00AA098B" w:rsidP="00EE6591">
      <w:pPr>
        <w:pStyle w:val="notetext"/>
      </w:pPr>
      <w:r w:rsidRPr="00EE6591">
        <w:t>Example:</w:t>
      </w:r>
      <w:r w:rsidRPr="00EE6591">
        <w:tab/>
        <w:t>Such an order may, for example, provide for the Official Trustee to:</w:t>
      </w:r>
    </w:p>
    <w:p w:rsidR="00AA098B" w:rsidRPr="00EE6591" w:rsidRDefault="00AA098B" w:rsidP="00EE6591">
      <w:pPr>
        <w:pStyle w:val="notepara"/>
      </w:pPr>
      <w:r w:rsidRPr="00EE6591">
        <w:t>(a)</w:t>
      </w:r>
      <w:r w:rsidRPr="00EE6591">
        <w:tab/>
        <w:t>take custody of, control and own property as security for payment of such a debt; and</w:t>
      </w:r>
    </w:p>
    <w:p w:rsidR="00AA098B" w:rsidRPr="00EE6591" w:rsidRDefault="00AA098B" w:rsidP="00EE6591">
      <w:pPr>
        <w:pStyle w:val="notepara"/>
      </w:pPr>
      <w:r w:rsidRPr="00EE6591">
        <w:t>(b)</w:t>
      </w:r>
      <w:r w:rsidRPr="00EE6591">
        <w:tab/>
        <w:t>sell the property; and</w:t>
      </w:r>
    </w:p>
    <w:p w:rsidR="00AA098B" w:rsidRPr="00EE6591" w:rsidRDefault="00AA098B" w:rsidP="00EE6591">
      <w:pPr>
        <w:pStyle w:val="notepara"/>
      </w:pPr>
      <w:r w:rsidRPr="00EE6591">
        <w:t>(c)</w:t>
      </w:r>
      <w:r w:rsidRPr="00EE6591">
        <w:tab/>
        <w:t>apply the proceeds of the sale wholly or partly towards the payment of the debt.</w:t>
      </w:r>
    </w:p>
    <w:p w:rsidR="00AA098B" w:rsidRPr="00EE6591" w:rsidRDefault="00AA098B" w:rsidP="00EE6591">
      <w:pPr>
        <w:pStyle w:val="notetext"/>
      </w:pPr>
      <w:r w:rsidRPr="00EE6591">
        <w:t>Note:</w:t>
      </w:r>
      <w:r w:rsidRPr="00EE6591">
        <w:tab/>
        <w:t>Other provisions of this Act and other laws of the Commonwealth confer other functions on the Official Trustee.</w:t>
      </w:r>
    </w:p>
    <w:p w:rsidR="00AA098B" w:rsidRPr="00EE6591" w:rsidRDefault="00AA098B" w:rsidP="00EE6591">
      <w:pPr>
        <w:pStyle w:val="SubsectionHead"/>
      </w:pPr>
      <w:r w:rsidRPr="00EE6591">
        <w:t>Official Trustee’s seals</w:t>
      </w:r>
    </w:p>
    <w:p w:rsidR="00AA098B" w:rsidRPr="00EE6591" w:rsidRDefault="00AA098B" w:rsidP="00EE6591">
      <w:pPr>
        <w:pStyle w:val="ItemHead"/>
      </w:pPr>
      <w:r w:rsidRPr="00EE6591">
        <w:t>3  Before subsection</w:t>
      </w:r>
      <w:r w:rsidR="00EE6591" w:rsidRPr="00EE6591">
        <w:t> </w:t>
      </w:r>
      <w:r w:rsidRPr="00EE6591">
        <w:t>18(8)</w:t>
      </w:r>
    </w:p>
    <w:p w:rsidR="00AA098B" w:rsidRPr="00EE6591" w:rsidRDefault="00AA098B" w:rsidP="00EE6591">
      <w:pPr>
        <w:pStyle w:val="Item"/>
      </w:pPr>
      <w:r w:rsidRPr="00EE6591">
        <w:t>Insert:</w:t>
      </w:r>
    </w:p>
    <w:p w:rsidR="00AA098B" w:rsidRPr="00EE6591" w:rsidRDefault="00AA098B" w:rsidP="00EE6591">
      <w:pPr>
        <w:pStyle w:val="SubsectionHead"/>
      </w:pPr>
      <w:r w:rsidRPr="00EE6591">
        <w:t>Official Receiver acting for Official Trustee</w:t>
      </w:r>
    </w:p>
    <w:p w:rsidR="00AA098B" w:rsidRPr="00EE6591" w:rsidRDefault="00AA098B" w:rsidP="00EE6591">
      <w:pPr>
        <w:pStyle w:val="ItemHead"/>
      </w:pPr>
      <w:r w:rsidRPr="00EE6591">
        <w:t>4  Before subsection</w:t>
      </w:r>
      <w:r w:rsidR="00EE6591" w:rsidRPr="00EE6591">
        <w:t> </w:t>
      </w:r>
      <w:r w:rsidRPr="00EE6591">
        <w:t>18(8B)</w:t>
      </w:r>
    </w:p>
    <w:p w:rsidR="00AA098B" w:rsidRPr="00EE6591" w:rsidRDefault="00AA098B" w:rsidP="00EE6591">
      <w:pPr>
        <w:pStyle w:val="Item"/>
      </w:pPr>
      <w:r w:rsidRPr="00EE6591">
        <w:t>Insert:</w:t>
      </w:r>
    </w:p>
    <w:p w:rsidR="00AA098B" w:rsidRPr="00EE6591" w:rsidRDefault="00AA098B" w:rsidP="00EE6591">
      <w:pPr>
        <w:pStyle w:val="SubsectionHead"/>
      </w:pPr>
      <w:r w:rsidRPr="00EE6591">
        <w:lastRenderedPageBreak/>
        <w:t>Inspector</w:t>
      </w:r>
      <w:r w:rsidR="007858DA">
        <w:noBreakHyphen/>
      </w:r>
      <w:r w:rsidRPr="00EE6591">
        <w:t>General acting for Official Trustee</w:t>
      </w:r>
    </w:p>
    <w:p w:rsidR="00AA098B" w:rsidRPr="00EE6591" w:rsidRDefault="00AA098B" w:rsidP="00EE6591">
      <w:pPr>
        <w:pStyle w:val="ItemHead"/>
      </w:pPr>
      <w:r w:rsidRPr="00EE6591">
        <w:t>5  Before subsection</w:t>
      </w:r>
      <w:r w:rsidR="00EE6591" w:rsidRPr="00EE6591">
        <w:t> </w:t>
      </w:r>
      <w:r w:rsidRPr="00EE6591">
        <w:t>18(9)</w:t>
      </w:r>
    </w:p>
    <w:p w:rsidR="00AA098B" w:rsidRPr="00EE6591" w:rsidRDefault="00AA098B" w:rsidP="00EE6591">
      <w:pPr>
        <w:pStyle w:val="Item"/>
      </w:pPr>
      <w:r w:rsidRPr="00EE6591">
        <w:t>Insert:</w:t>
      </w:r>
    </w:p>
    <w:p w:rsidR="00AA098B" w:rsidRPr="00EE6591" w:rsidRDefault="00AA098B" w:rsidP="00EE6591">
      <w:pPr>
        <w:pStyle w:val="SubsectionHead"/>
      </w:pPr>
      <w:r w:rsidRPr="00EE6591">
        <w:t>State of mind of Official Trustee</w:t>
      </w:r>
    </w:p>
    <w:p w:rsidR="00AA098B" w:rsidRPr="00EE6591" w:rsidRDefault="00AA098B" w:rsidP="00EE6591">
      <w:pPr>
        <w:pStyle w:val="ItemHead"/>
      </w:pPr>
      <w:r w:rsidRPr="00EE6591">
        <w:t>6  Before subsection</w:t>
      </w:r>
      <w:r w:rsidR="00EE6591" w:rsidRPr="00EE6591">
        <w:t> </w:t>
      </w:r>
      <w:r w:rsidRPr="00EE6591">
        <w:t>18(11)</w:t>
      </w:r>
    </w:p>
    <w:p w:rsidR="00AA098B" w:rsidRPr="00EE6591" w:rsidRDefault="00AA098B" w:rsidP="00EE6591">
      <w:pPr>
        <w:pStyle w:val="Item"/>
      </w:pPr>
      <w:r w:rsidRPr="00EE6591">
        <w:t>Insert:</w:t>
      </w:r>
    </w:p>
    <w:p w:rsidR="00AA098B" w:rsidRPr="00EE6591" w:rsidRDefault="00AA098B" w:rsidP="00EE6591">
      <w:pPr>
        <w:pStyle w:val="SubsectionHead"/>
      </w:pPr>
      <w:r w:rsidRPr="00EE6591">
        <w:t>General interpretation provisions</w:t>
      </w:r>
    </w:p>
    <w:p w:rsidR="00AA098B" w:rsidRPr="00EE6591" w:rsidRDefault="00AA098B" w:rsidP="00EE6591">
      <w:pPr>
        <w:pStyle w:val="ItemHead"/>
      </w:pPr>
      <w:r w:rsidRPr="00EE6591">
        <w:t>7  Before paragraph</w:t>
      </w:r>
      <w:r w:rsidR="00EE6591" w:rsidRPr="00EE6591">
        <w:t> </w:t>
      </w:r>
      <w:r w:rsidRPr="00EE6591">
        <w:t>20B(8)(a)</w:t>
      </w:r>
    </w:p>
    <w:p w:rsidR="00AA098B" w:rsidRPr="00EE6591" w:rsidRDefault="00AA098B" w:rsidP="00EE6591">
      <w:pPr>
        <w:pStyle w:val="Item"/>
      </w:pPr>
      <w:r w:rsidRPr="00EE6591">
        <w:t>Insert:</w:t>
      </w:r>
    </w:p>
    <w:p w:rsidR="00AA098B" w:rsidRPr="00EE6591" w:rsidRDefault="00AA098B" w:rsidP="00EE6591">
      <w:pPr>
        <w:pStyle w:val="paragraph"/>
      </w:pPr>
      <w:r w:rsidRPr="00EE6591">
        <w:tab/>
        <w:t>(</w:t>
      </w:r>
      <w:proofErr w:type="spellStart"/>
      <w:r w:rsidRPr="00EE6591">
        <w:t>aa</w:t>
      </w:r>
      <w:proofErr w:type="spellEnd"/>
      <w:r w:rsidRPr="00EE6591">
        <w:t>)</w:t>
      </w:r>
      <w:r w:rsidRPr="00EE6591">
        <w:tab/>
        <w:t>acting in accordance with an order of a court relating to the payment of a debt due by a person to the Commonwealth or a Commonwealth authority; or</w:t>
      </w:r>
    </w:p>
    <w:p w:rsidR="00AA098B" w:rsidRPr="00EE6591" w:rsidRDefault="00AA098B" w:rsidP="00EE6591">
      <w:pPr>
        <w:pStyle w:val="ItemHead"/>
      </w:pPr>
      <w:r w:rsidRPr="00EE6591">
        <w:t>8  At the end of section</w:t>
      </w:r>
      <w:r w:rsidR="00EE6591" w:rsidRPr="00EE6591">
        <w:t> </w:t>
      </w:r>
      <w:r w:rsidRPr="00EE6591">
        <w:t>27</w:t>
      </w:r>
    </w:p>
    <w:p w:rsidR="00AA098B" w:rsidRPr="00EE6591" w:rsidRDefault="00AA098B" w:rsidP="00EE6591">
      <w:pPr>
        <w:pStyle w:val="Item"/>
      </w:pPr>
      <w:r w:rsidRPr="00EE6591">
        <w:t>Add:</w:t>
      </w:r>
    </w:p>
    <w:p w:rsidR="00AA098B" w:rsidRPr="00EE6591" w:rsidRDefault="00AA098B" w:rsidP="00EE6591">
      <w:pPr>
        <w:pStyle w:val="subsection"/>
      </w:pPr>
      <w:r w:rsidRPr="00EE6591">
        <w:tab/>
        <w:t>(2)</w:t>
      </w:r>
      <w:r w:rsidRPr="00EE6591">
        <w:tab/>
        <w:t xml:space="preserve">To avoid doubt, </w:t>
      </w:r>
      <w:r w:rsidR="00EE6591" w:rsidRPr="00EE6591">
        <w:t>subsection (</w:t>
      </w:r>
      <w:r w:rsidRPr="00EE6591">
        <w:t>1) does not:</w:t>
      </w:r>
    </w:p>
    <w:p w:rsidR="00AA098B" w:rsidRPr="00EE6591" w:rsidRDefault="00AA098B" w:rsidP="00EE6591">
      <w:pPr>
        <w:pStyle w:val="paragraph"/>
      </w:pPr>
      <w:r w:rsidRPr="00EE6591">
        <w:tab/>
        <w:t>(a)</w:t>
      </w:r>
      <w:r w:rsidRPr="00EE6591">
        <w:tab/>
        <w:t>confer jurisdiction in a criminal matter; or</w:t>
      </w:r>
    </w:p>
    <w:p w:rsidR="00AA098B" w:rsidRPr="00EE6591" w:rsidRDefault="00AA098B" w:rsidP="00EE6591">
      <w:pPr>
        <w:pStyle w:val="paragraph"/>
      </w:pPr>
      <w:r w:rsidRPr="00EE6591">
        <w:tab/>
        <w:t>(b)</w:t>
      </w:r>
      <w:r w:rsidRPr="00EE6591">
        <w:tab/>
        <w:t xml:space="preserve">exclude the jurisdiction of a court of a State or Territory under the </w:t>
      </w:r>
      <w:r w:rsidRPr="00EE6591">
        <w:rPr>
          <w:i/>
        </w:rPr>
        <w:t>Judiciary Act 1903</w:t>
      </w:r>
      <w:r w:rsidRPr="00EE6591">
        <w:t xml:space="preserve"> in a criminal matter relating to this Act.</w:t>
      </w:r>
    </w:p>
    <w:p w:rsidR="00AA098B" w:rsidRPr="00EE6591" w:rsidRDefault="00AA098B" w:rsidP="00EE6591">
      <w:pPr>
        <w:pStyle w:val="ItemHead"/>
      </w:pPr>
      <w:r w:rsidRPr="00EE6591">
        <w:t>9  Subsection</w:t>
      </w:r>
      <w:r w:rsidR="00EE6591" w:rsidRPr="00EE6591">
        <w:t> </w:t>
      </w:r>
      <w:r w:rsidRPr="00EE6591">
        <w:t>77C(1)</w:t>
      </w:r>
    </w:p>
    <w:p w:rsidR="00AA098B" w:rsidRPr="00EE6591" w:rsidRDefault="00AA098B" w:rsidP="00EE6591">
      <w:pPr>
        <w:pStyle w:val="Item"/>
      </w:pPr>
      <w:r w:rsidRPr="00EE6591">
        <w:t>Omit “both” (first occurring), substitute “more”.</w:t>
      </w:r>
    </w:p>
    <w:p w:rsidR="00AA098B" w:rsidRPr="00EE6591" w:rsidRDefault="00AA098B" w:rsidP="00EE6591">
      <w:pPr>
        <w:pStyle w:val="ItemHead"/>
      </w:pPr>
      <w:r w:rsidRPr="00EE6591">
        <w:t>10  After paragraph</w:t>
      </w:r>
      <w:r w:rsidR="00EE6591" w:rsidRPr="00EE6591">
        <w:t> </w:t>
      </w:r>
      <w:r w:rsidRPr="00EE6591">
        <w:t>77C(1)(b)</w:t>
      </w:r>
    </w:p>
    <w:p w:rsidR="00AA098B" w:rsidRPr="00EE6591" w:rsidRDefault="00AA098B" w:rsidP="00EE6591">
      <w:pPr>
        <w:pStyle w:val="Item"/>
      </w:pPr>
      <w:r w:rsidRPr="00EE6591">
        <w:t>Insert:</w:t>
      </w:r>
    </w:p>
    <w:p w:rsidR="00AA098B" w:rsidRPr="00EE6591" w:rsidRDefault="00AA098B" w:rsidP="00EE6591">
      <w:pPr>
        <w:pStyle w:val="paragraph"/>
      </w:pPr>
      <w:r w:rsidRPr="00EE6591">
        <w:tab/>
        <w:t>; (c)</w:t>
      </w:r>
      <w:r w:rsidRPr="00EE6591">
        <w:tab/>
        <w:t>produce all books in the person’s possession relating to any matters connected with the performance of the functions of the Official Receiver or a trustee under this Act.</w:t>
      </w:r>
    </w:p>
    <w:p w:rsidR="00AA098B" w:rsidRPr="00EE6591" w:rsidRDefault="00AA098B" w:rsidP="00EE6591">
      <w:pPr>
        <w:pStyle w:val="ItemHead"/>
      </w:pPr>
      <w:r w:rsidRPr="00EE6591">
        <w:t>11  At the end of subsection</w:t>
      </w:r>
      <w:r w:rsidR="00EE6591" w:rsidRPr="00EE6591">
        <w:t> </w:t>
      </w:r>
      <w:r w:rsidRPr="00EE6591">
        <w:t>116(2)</w:t>
      </w:r>
    </w:p>
    <w:p w:rsidR="00AA098B" w:rsidRPr="00EE6591" w:rsidRDefault="00AA098B" w:rsidP="00EE6591">
      <w:pPr>
        <w:pStyle w:val="Item"/>
      </w:pPr>
      <w:r w:rsidRPr="00EE6591">
        <w:t>Add:</w:t>
      </w:r>
    </w:p>
    <w:p w:rsidR="00AA098B" w:rsidRPr="00EE6591" w:rsidRDefault="00AA098B" w:rsidP="00EE6591">
      <w:pPr>
        <w:pStyle w:val="paragraph"/>
      </w:pPr>
      <w:r w:rsidRPr="00EE6591">
        <w:tab/>
        <w:t>; (s)</w:t>
      </w:r>
      <w:r w:rsidRPr="00EE6591">
        <w:tab/>
        <w:t>the bankrupt’s property that is:</w:t>
      </w:r>
    </w:p>
    <w:p w:rsidR="00AA098B" w:rsidRPr="00EE6591" w:rsidRDefault="00AA098B" w:rsidP="00EE6591">
      <w:pPr>
        <w:pStyle w:val="paragraphsub"/>
      </w:pPr>
      <w:r w:rsidRPr="00EE6591">
        <w:lastRenderedPageBreak/>
        <w:tab/>
        <w:t>(</w:t>
      </w:r>
      <w:proofErr w:type="spellStart"/>
      <w:r w:rsidRPr="00EE6591">
        <w:t>i</w:t>
      </w:r>
      <w:proofErr w:type="spellEnd"/>
      <w:r w:rsidRPr="00EE6591">
        <w:t>)</w:t>
      </w:r>
      <w:r w:rsidRPr="00EE6591">
        <w:tab/>
        <w:t xml:space="preserve">a support for the bankrupt that was funded under the National Disability Insurance Scheme (as defined in the </w:t>
      </w:r>
      <w:r w:rsidRPr="00EE6591">
        <w:rPr>
          <w:i/>
        </w:rPr>
        <w:t>National Disability Insurance Scheme Act 2013</w:t>
      </w:r>
      <w:r w:rsidRPr="00EE6591">
        <w:t>); or</w:t>
      </w:r>
    </w:p>
    <w:p w:rsidR="00AA098B" w:rsidRPr="00EE6591" w:rsidRDefault="00AA098B" w:rsidP="00EE6591">
      <w:pPr>
        <w:pStyle w:val="paragraphsub"/>
      </w:pPr>
      <w:r w:rsidRPr="00EE6591">
        <w:tab/>
        <w:t>(ii)</w:t>
      </w:r>
      <w:r w:rsidRPr="00EE6591">
        <w:tab/>
        <w:t xml:space="preserve">an </w:t>
      </w:r>
      <w:proofErr w:type="spellStart"/>
      <w:r w:rsidRPr="00EE6591">
        <w:t>NDIS</w:t>
      </w:r>
      <w:proofErr w:type="spellEnd"/>
      <w:r w:rsidRPr="00EE6591">
        <w:t xml:space="preserve"> amount (as defined in that Act).</w:t>
      </w:r>
    </w:p>
    <w:p w:rsidR="00AA098B" w:rsidRPr="00EE6591" w:rsidRDefault="00AA098B" w:rsidP="00EE6591">
      <w:pPr>
        <w:pStyle w:val="ItemHead"/>
      </w:pPr>
      <w:r w:rsidRPr="00EE6591">
        <w:t>12  Application of paragraph</w:t>
      </w:r>
      <w:r w:rsidR="00EE6591" w:rsidRPr="00EE6591">
        <w:t> </w:t>
      </w:r>
      <w:r w:rsidRPr="00EE6591">
        <w:t xml:space="preserve">116(2)(s) of the </w:t>
      </w:r>
      <w:r w:rsidRPr="00EE6591">
        <w:rPr>
          <w:i/>
        </w:rPr>
        <w:t>Bankruptcy Act 1966</w:t>
      </w:r>
    </w:p>
    <w:p w:rsidR="00AA098B" w:rsidRPr="00EE6591" w:rsidRDefault="00AA098B" w:rsidP="00EE6591">
      <w:pPr>
        <w:pStyle w:val="Item"/>
      </w:pPr>
      <w:r w:rsidRPr="00EE6591">
        <w:t xml:space="preserve">Paragraph 116(2)(s) of the </w:t>
      </w:r>
      <w:r w:rsidRPr="00EE6591">
        <w:rPr>
          <w:i/>
        </w:rPr>
        <w:t>Bankruptcy Act 1966</w:t>
      </w:r>
      <w:r w:rsidRPr="00EE6591">
        <w:t xml:space="preserve"> applies to bankrupts whose bankruptcies are taken under section</w:t>
      </w:r>
      <w:r w:rsidR="00EE6591" w:rsidRPr="00EE6591">
        <w:t> </w:t>
      </w:r>
      <w:r w:rsidRPr="00EE6591">
        <w:t>115 of that Act to have commenced on or after the commencement of that paragraph, whether:</w:t>
      </w:r>
    </w:p>
    <w:p w:rsidR="00AA098B" w:rsidRPr="00EE6591" w:rsidRDefault="00AA098B" w:rsidP="00EE6591">
      <w:pPr>
        <w:pStyle w:val="paragraph"/>
      </w:pPr>
      <w:r w:rsidRPr="00EE6591">
        <w:tab/>
        <w:t>(a)</w:t>
      </w:r>
      <w:r w:rsidRPr="00EE6591">
        <w:tab/>
        <w:t>the property mentioned in that paragraph was acquired before, on or after the commencement of that paragraph; or</w:t>
      </w:r>
    </w:p>
    <w:p w:rsidR="00AA098B" w:rsidRPr="00EE6591" w:rsidRDefault="00AA098B" w:rsidP="00EE6591">
      <w:pPr>
        <w:pStyle w:val="paragraph"/>
      </w:pPr>
      <w:r w:rsidRPr="00EE6591">
        <w:tab/>
        <w:t>(b)</w:t>
      </w:r>
      <w:r w:rsidRPr="00EE6591">
        <w:tab/>
        <w:t>amounts mentioned in that paragraph were paid before, on or after that commencement.</w:t>
      </w:r>
    </w:p>
    <w:p w:rsidR="00AA098B" w:rsidRPr="00EE6591" w:rsidRDefault="00AA098B" w:rsidP="00EE6591">
      <w:pPr>
        <w:pStyle w:val="ItemHead"/>
      </w:pPr>
      <w:r w:rsidRPr="00EE6591">
        <w:t>13  Paragraph 265(4)(a)</w:t>
      </w:r>
    </w:p>
    <w:p w:rsidR="00AA098B" w:rsidRPr="00EE6591" w:rsidRDefault="00AA098B" w:rsidP="00EE6591">
      <w:pPr>
        <w:pStyle w:val="Item"/>
      </w:pPr>
      <w:r w:rsidRPr="00EE6591">
        <w:t>Omit “or removes”, substitute “, removes, disposes of or deals with”.</w:t>
      </w:r>
    </w:p>
    <w:p w:rsidR="00AA098B" w:rsidRPr="00EE6591" w:rsidRDefault="00AA098B" w:rsidP="00EE6591">
      <w:pPr>
        <w:pStyle w:val="ItemHead"/>
      </w:pPr>
      <w:r w:rsidRPr="00EE6591">
        <w:t>14  At the end of section</w:t>
      </w:r>
      <w:r w:rsidR="00EE6591" w:rsidRPr="00EE6591">
        <w:t> </w:t>
      </w:r>
      <w:r w:rsidRPr="00EE6591">
        <w:t>267</w:t>
      </w:r>
    </w:p>
    <w:p w:rsidR="00AA098B" w:rsidRPr="00EE6591" w:rsidRDefault="00AA098B" w:rsidP="00EE6591">
      <w:pPr>
        <w:pStyle w:val="Item"/>
      </w:pPr>
      <w:r w:rsidRPr="00EE6591">
        <w:t>Add:</w:t>
      </w:r>
    </w:p>
    <w:p w:rsidR="00AA098B" w:rsidRPr="00EE6591" w:rsidRDefault="00AA098B" w:rsidP="00EE6591">
      <w:pPr>
        <w:pStyle w:val="SubsectionHead"/>
      </w:pPr>
      <w:r w:rsidRPr="00EE6591">
        <w:t>Presumed maker of declaration in electronic statement</w:t>
      </w:r>
    </w:p>
    <w:p w:rsidR="00AA098B" w:rsidRPr="00EE6591" w:rsidRDefault="00AA098B" w:rsidP="00EE6591">
      <w:pPr>
        <w:pStyle w:val="subsection"/>
      </w:pPr>
      <w:r w:rsidRPr="00EE6591">
        <w:tab/>
        <w:t>(3)</w:t>
      </w:r>
      <w:r w:rsidRPr="00EE6591">
        <w:tab/>
        <w:t>If a declaration is contained in a statement that:</w:t>
      </w:r>
    </w:p>
    <w:p w:rsidR="00AA098B" w:rsidRPr="00EE6591" w:rsidRDefault="00AA098B" w:rsidP="00EE6591">
      <w:pPr>
        <w:pStyle w:val="paragraph"/>
      </w:pPr>
      <w:r w:rsidRPr="00EE6591">
        <w:tab/>
        <w:t>(a)</w:t>
      </w:r>
      <w:r w:rsidRPr="00EE6591">
        <w:tab/>
        <w:t>was received by the Official Receiver electronically; and</w:t>
      </w:r>
    </w:p>
    <w:p w:rsidR="00AA098B" w:rsidRPr="00EE6591" w:rsidRDefault="00AA098B" w:rsidP="00EE6591">
      <w:pPr>
        <w:pStyle w:val="paragraph"/>
      </w:pPr>
      <w:r w:rsidRPr="00EE6591">
        <w:tab/>
        <w:t>(b)</w:t>
      </w:r>
      <w:r w:rsidRPr="00EE6591">
        <w:tab/>
        <w:t>purported to be made by a particular person;</w:t>
      </w:r>
    </w:p>
    <w:p w:rsidR="00AA098B" w:rsidRPr="00EE6591" w:rsidRDefault="00AA098B" w:rsidP="00EE6591">
      <w:pPr>
        <w:pStyle w:val="subsection2"/>
      </w:pPr>
      <w:r w:rsidRPr="00EE6591">
        <w:t>the declaration is presumed to have been made by the person, in the absence of evidence to the contrary.</w:t>
      </w:r>
    </w:p>
    <w:p w:rsidR="00AA098B" w:rsidRPr="00EE6591" w:rsidRDefault="00AA098B" w:rsidP="00EE6591">
      <w:pPr>
        <w:pStyle w:val="subsection"/>
      </w:pPr>
      <w:r w:rsidRPr="00EE6591">
        <w:tab/>
        <w:t>(4)</w:t>
      </w:r>
      <w:r w:rsidRPr="00EE6591">
        <w:tab/>
      </w:r>
      <w:r w:rsidR="00EE6591" w:rsidRPr="00EE6591">
        <w:t>Subsection (</w:t>
      </w:r>
      <w:r w:rsidRPr="00EE6591">
        <w:t xml:space="preserve">3) applies whether the statement was filed, accompanied a declaration or petition or was given to the Official Receiver, as described in </w:t>
      </w:r>
      <w:r w:rsidR="00EE6591" w:rsidRPr="00EE6591">
        <w:t>subsection (</w:t>
      </w:r>
      <w:r w:rsidRPr="00EE6591">
        <w:t>1).</w:t>
      </w:r>
    </w:p>
    <w:p w:rsidR="00AA098B" w:rsidRPr="00EE6591" w:rsidRDefault="00AA098B" w:rsidP="00EE6591">
      <w:pPr>
        <w:pStyle w:val="subsection"/>
      </w:pPr>
      <w:r w:rsidRPr="00EE6591">
        <w:tab/>
        <w:t>(5)</w:t>
      </w:r>
      <w:r w:rsidRPr="00EE6591">
        <w:tab/>
      </w:r>
      <w:r w:rsidR="00EE6591" w:rsidRPr="00EE6591">
        <w:t>Subsection (</w:t>
      </w:r>
      <w:r w:rsidRPr="00EE6591">
        <w:t>3) does not affect by implication the operation of a law of the Commonwealth outside this section.</w:t>
      </w:r>
    </w:p>
    <w:p w:rsidR="00AA098B" w:rsidRPr="00EE6591" w:rsidRDefault="00AA098B" w:rsidP="00EE6591">
      <w:pPr>
        <w:pStyle w:val="ItemHead"/>
      </w:pPr>
      <w:r w:rsidRPr="00EE6591">
        <w:lastRenderedPageBreak/>
        <w:t>15  Application of subsection</w:t>
      </w:r>
      <w:r w:rsidR="00EE6591" w:rsidRPr="00EE6591">
        <w:t> </w:t>
      </w:r>
      <w:r w:rsidRPr="00EE6591">
        <w:t xml:space="preserve">267(3) of the </w:t>
      </w:r>
      <w:r w:rsidRPr="00EE6591">
        <w:rPr>
          <w:i/>
        </w:rPr>
        <w:t>Bankruptcy Act 1966</w:t>
      </w:r>
    </w:p>
    <w:p w:rsidR="00AA098B" w:rsidRPr="00EE6591" w:rsidRDefault="00AA098B" w:rsidP="00EE6591">
      <w:pPr>
        <w:pStyle w:val="Item"/>
      </w:pPr>
      <w:r w:rsidRPr="00EE6591">
        <w:t>Subsection</w:t>
      </w:r>
      <w:r w:rsidR="00EE6591" w:rsidRPr="00EE6591">
        <w:t> </w:t>
      </w:r>
      <w:r w:rsidRPr="00EE6591">
        <w:t xml:space="preserve">267(3) of the </w:t>
      </w:r>
      <w:r w:rsidRPr="00EE6591">
        <w:rPr>
          <w:i/>
        </w:rPr>
        <w:t>Bankruptcy Act 1966</w:t>
      </w:r>
      <w:r w:rsidRPr="00EE6591">
        <w:t xml:space="preserve"> applies in relation to statements received electronically on or after the commencement of the subsection.</w:t>
      </w:r>
    </w:p>
    <w:p w:rsidR="00AA098B" w:rsidRPr="00EE6591" w:rsidRDefault="00AA098B" w:rsidP="00EE6591">
      <w:pPr>
        <w:pStyle w:val="ItemHead"/>
      </w:pPr>
      <w:r w:rsidRPr="00EE6591">
        <w:t>16  Section</w:t>
      </w:r>
      <w:r w:rsidR="00EE6591" w:rsidRPr="00EE6591">
        <w:t> </w:t>
      </w:r>
      <w:r w:rsidRPr="00EE6591">
        <w:t>273</w:t>
      </w:r>
    </w:p>
    <w:p w:rsidR="00AA098B" w:rsidRPr="00EE6591" w:rsidRDefault="00AA098B" w:rsidP="00EE6591">
      <w:pPr>
        <w:pStyle w:val="Item"/>
      </w:pPr>
      <w:r w:rsidRPr="00EE6591">
        <w:t>Repeal the section, substitute:</w:t>
      </w:r>
    </w:p>
    <w:p w:rsidR="00AA098B" w:rsidRPr="00EE6591" w:rsidRDefault="00AA098B" w:rsidP="00EE6591">
      <w:pPr>
        <w:pStyle w:val="ActHead5"/>
      </w:pPr>
      <w:bookmarkStart w:id="8" w:name="_Toc427747118"/>
      <w:r w:rsidRPr="00EE6591">
        <w:rPr>
          <w:rStyle w:val="CharSectno"/>
        </w:rPr>
        <w:t>273</w:t>
      </w:r>
      <w:r w:rsidRPr="00EE6591">
        <w:t xml:space="preserve">  Trial of offences constituted by refusal, failure or omission to act</w:t>
      </w:r>
      <w:bookmarkEnd w:id="8"/>
    </w:p>
    <w:p w:rsidR="00AA098B" w:rsidRPr="00EE6591" w:rsidRDefault="00AA098B" w:rsidP="00EE6591">
      <w:pPr>
        <w:pStyle w:val="subsection"/>
      </w:pPr>
      <w:r w:rsidRPr="00EE6591">
        <w:tab/>
        <w:t>(1)</w:t>
      </w:r>
      <w:r w:rsidRPr="00EE6591">
        <w:tab/>
        <w:t>This section applies to an offence against this Act, a physical element of which is:</w:t>
      </w:r>
    </w:p>
    <w:p w:rsidR="00AA098B" w:rsidRPr="00EE6591" w:rsidRDefault="00AA098B" w:rsidP="00EE6591">
      <w:pPr>
        <w:pStyle w:val="paragraph"/>
      </w:pPr>
      <w:r w:rsidRPr="00EE6591">
        <w:tab/>
        <w:t>(a)</w:t>
      </w:r>
      <w:r w:rsidRPr="00EE6591">
        <w:tab/>
        <w:t>a refusal, failure or omission to act; or</w:t>
      </w:r>
    </w:p>
    <w:p w:rsidR="00AA098B" w:rsidRPr="00EE6591" w:rsidRDefault="00AA098B" w:rsidP="00EE6591">
      <w:pPr>
        <w:pStyle w:val="paragraph"/>
      </w:pPr>
      <w:r w:rsidRPr="00EE6591">
        <w:tab/>
        <w:t>(b)</w:t>
      </w:r>
      <w:r w:rsidRPr="00EE6591">
        <w:tab/>
        <w:t>a contravention constituted by a refusal, failure or omission to act.</w:t>
      </w:r>
    </w:p>
    <w:p w:rsidR="00AA098B" w:rsidRPr="00EE6591" w:rsidRDefault="00AA098B" w:rsidP="00EE6591">
      <w:pPr>
        <w:pStyle w:val="subsection"/>
      </w:pPr>
      <w:r w:rsidRPr="00EE6591">
        <w:tab/>
        <w:t>(2)</w:t>
      </w:r>
      <w:r w:rsidRPr="00EE6591">
        <w:tab/>
        <w:t>A person may be charged with, and convicted of, the offence as if the place of the refusal, failure, omission or contravention were any of the following:</w:t>
      </w:r>
    </w:p>
    <w:p w:rsidR="00AA098B" w:rsidRPr="00EE6591" w:rsidRDefault="00AA098B" w:rsidP="00EE6591">
      <w:pPr>
        <w:pStyle w:val="paragraph"/>
      </w:pPr>
      <w:r w:rsidRPr="00EE6591">
        <w:tab/>
        <w:t>(a)</w:t>
      </w:r>
      <w:r w:rsidRPr="00EE6591">
        <w:tab/>
        <w:t>the place where the person should have done the act;</w:t>
      </w:r>
    </w:p>
    <w:p w:rsidR="00AA098B" w:rsidRPr="00EE6591" w:rsidRDefault="00AA098B" w:rsidP="00EE6591">
      <w:pPr>
        <w:pStyle w:val="paragraph"/>
      </w:pPr>
      <w:r w:rsidRPr="00EE6591">
        <w:tab/>
        <w:t>(b)</w:t>
      </w:r>
      <w:r w:rsidRPr="00EE6591">
        <w:tab/>
        <w:t>the person’s usual place of residence at the time the act should have been done;</w:t>
      </w:r>
    </w:p>
    <w:p w:rsidR="00AA098B" w:rsidRPr="00EE6591" w:rsidRDefault="00AA098B" w:rsidP="00EE6591">
      <w:pPr>
        <w:pStyle w:val="paragraph"/>
      </w:pPr>
      <w:r w:rsidRPr="00EE6591">
        <w:tab/>
        <w:t>(c)</w:t>
      </w:r>
      <w:r w:rsidRPr="00EE6591">
        <w:tab/>
        <w:t>the person’s place of residence last known to the Official Receiver.</w:t>
      </w:r>
    </w:p>
    <w:p w:rsidR="00AA098B" w:rsidRPr="00EE6591" w:rsidRDefault="00AA098B" w:rsidP="00EE6591">
      <w:pPr>
        <w:pStyle w:val="subsection"/>
      </w:pPr>
      <w:r w:rsidRPr="00EE6591">
        <w:tab/>
        <w:t>(3)</w:t>
      </w:r>
      <w:r w:rsidRPr="00EE6591">
        <w:tab/>
      </w:r>
      <w:r w:rsidR="00EE6591" w:rsidRPr="00EE6591">
        <w:t>Subsection (</w:t>
      </w:r>
      <w:r w:rsidRPr="00EE6591">
        <w:t>2) is subject to section</w:t>
      </w:r>
      <w:r w:rsidR="00EE6591" w:rsidRPr="00EE6591">
        <w:t> </w:t>
      </w:r>
      <w:r w:rsidRPr="00EE6591">
        <w:t>80 of the Constitution.</w:t>
      </w:r>
    </w:p>
    <w:p w:rsidR="00AA098B" w:rsidRPr="00EE6591" w:rsidRDefault="00AA098B" w:rsidP="00EE6591">
      <w:pPr>
        <w:pStyle w:val="subsection"/>
      </w:pPr>
      <w:r w:rsidRPr="00EE6591">
        <w:tab/>
        <w:t>(4)</w:t>
      </w:r>
      <w:r w:rsidRPr="00EE6591">
        <w:tab/>
      </w:r>
      <w:r w:rsidR="00EE6591" w:rsidRPr="00EE6591">
        <w:t>Subsection (</w:t>
      </w:r>
      <w:r w:rsidRPr="00EE6591">
        <w:t>2) does not apply to an offence against subsection</w:t>
      </w:r>
      <w:r w:rsidR="00EE6591" w:rsidRPr="00EE6591">
        <w:t> </w:t>
      </w:r>
      <w:r w:rsidRPr="00EE6591">
        <w:t>264A(1A), 264C(1) or 267F(1).</w:t>
      </w:r>
    </w:p>
    <w:p w:rsidR="00AA098B" w:rsidRPr="00EE6591" w:rsidRDefault="00AA098B" w:rsidP="00EE6591">
      <w:pPr>
        <w:pStyle w:val="ItemHead"/>
      </w:pPr>
      <w:r w:rsidRPr="00EE6591">
        <w:t>17  Application of section</w:t>
      </w:r>
      <w:r w:rsidR="00EE6591" w:rsidRPr="00EE6591">
        <w:t> </w:t>
      </w:r>
      <w:r w:rsidRPr="00EE6591">
        <w:t xml:space="preserve">273 of the </w:t>
      </w:r>
      <w:r w:rsidRPr="00EE6591">
        <w:rPr>
          <w:i/>
        </w:rPr>
        <w:t>Bankruptcy Act 1966</w:t>
      </w:r>
    </w:p>
    <w:p w:rsidR="00AA098B" w:rsidRPr="00EE6591" w:rsidRDefault="00AA098B" w:rsidP="00EE6591">
      <w:pPr>
        <w:pStyle w:val="Item"/>
      </w:pPr>
      <w:r w:rsidRPr="00EE6591">
        <w:t>Section</w:t>
      </w:r>
      <w:r w:rsidR="00EE6591" w:rsidRPr="00EE6591">
        <w:t> </w:t>
      </w:r>
      <w:r w:rsidRPr="00EE6591">
        <w:t xml:space="preserve">273 of the </w:t>
      </w:r>
      <w:r w:rsidRPr="00EE6591">
        <w:rPr>
          <w:i/>
        </w:rPr>
        <w:t>Bankruptcy Act 1966</w:t>
      </w:r>
      <w:r w:rsidRPr="00EE6591">
        <w:t>, as amended by this Schedule, applies whether the refusal, failure, omission or contravention occurred before, on or after the commencement of the amendment made by this Schedule affecting that section.</w:t>
      </w:r>
    </w:p>
    <w:p w:rsidR="00FC6F85" w:rsidRPr="00EE6591" w:rsidRDefault="00FC6F85" w:rsidP="00EE6591">
      <w:pPr>
        <w:pStyle w:val="ActHead6"/>
        <w:pageBreakBefore/>
      </w:pPr>
      <w:bookmarkStart w:id="9" w:name="_Toc427747119"/>
      <w:r w:rsidRPr="00EE6591">
        <w:rPr>
          <w:rStyle w:val="CharAmSchNo"/>
        </w:rPr>
        <w:lastRenderedPageBreak/>
        <w:t>Schedule</w:t>
      </w:r>
      <w:r w:rsidR="00EE6591" w:rsidRPr="00EE6591">
        <w:rPr>
          <w:rStyle w:val="CharAmSchNo"/>
        </w:rPr>
        <w:t> </w:t>
      </w:r>
      <w:r w:rsidRPr="00EE6591">
        <w:rPr>
          <w:rStyle w:val="CharAmSchNo"/>
        </w:rPr>
        <w:t>2</w:t>
      </w:r>
      <w:r w:rsidRPr="00EE6591">
        <w:t>—</w:t>
      </w:r>
      <w:r w:rsidRPr="00EE6591">
        <w:rPr>
          <w:rStyle w:val="CharAmSchText"/>
        </w:rPr>
        <w:t>International arbitration</w:t>
      </w:r>
      <w:bookmarkEnd w:id="9"/>
    </w:p>
    <w:p w:rsidR="0090663F" w:rsidRPr="00EE6591" w:rsidRDefault="0090663F" w:rsidP="00EE6591">
      <w:pPr>
        <w:pStyle w:val="Header"/>
      </w:pPr>
      <w:r w:rsidRPr="00EE6591">
        <w:rPr>
          <w:rStyle w:val="CharAmPartNo"/>
        </w:rPr>
        <w:t xml:space="preserve"> </w:t>
      </w:r>
      <w:r w:rsidRPr="00EE6591">
        <w:rPr>
          <w:rStyle w:val="CharAmPartText"/>
        </w:rPr>
        <w:t xml:space="preserve"> </w:t>
      </w:r>
    </w:p>
    <w:p w:rsidR="0090663F" w:rsidRPr="00EE6591" w:rsidRDefault="0090663F" w:rsidP="00EE6591">
      <w:pPr>
        <w:pStyle w:val="ActHead9"/>
        <w:rPr>
          <w:i w:val="0"/>
        </w:rPr>
      </w:pPr>
      <w:bookmarkStart w:id="10" w:name="_Toc427747120"/>
      <w:r w:rsidRPr="00EE6591">
        <w:t>International Arbitration Act 1974</w:t>
      </w:r>
      <w:bookmarkEnd w:id="10"/>
    </w:p>
    <w:p w:rsidR="0090663F" w:rsidRPr="00EE6591" w:rsidRDefault="0090663F" w:rsidP="00EE6591">
      <w:pPr>
        <w:pStyle w:val="ItemHead"/>
      </w:pPr>
      <w:r w:rsidRPr="00EE6591">
        <w:t>1  Section</w:t>
      </w:r>
      <w:r w:rsidR="00EE6591" w:rsidRPr="00EE6591">
        <w:t> </w:t>
      </w:r>
      <w:r w:rsidRPr="00EE6591">
        <w:t>21</w:t>
      </w:r>
    </w:p>
    <w:p w:rsidR="0090663F" w:rsidRPr="00EE6591" w:rsidRDefault="0090663F" w:rsidP="00EE6591">
      <w:pPr>
        <w:pStyle w:val="Item"/>
      </w:pPr>
      <w:r w:rsidRPr="00EE6591">
        <w:t>Before “If”, insert “(1)”.</w:t>
      </w:r>
    </w:p>
    <w:p w:rsidR="0090663F" w:rsidRPr="00EE6591" w:rsidRDefault="0090663F" w:rsidP="00EE6591">
      <w:pPr>
        <w:pStyle w:val="ItemHead"/>
      </w:pPr>
      <w:r w:rsidRPr="00EE6591">
        <w:t>2  At the end of section</w:t>
      </w:r>
      <w:r w:rsidR="00EE6591" w:rsidRPr="00EE6591">
        <w:t> </w:t>
      </w:r>
      <w:r w:rsidRPr="00EE6591">
        <w:t>21</w:t>
      </w:r>
    </w:p>
    <w:p w:rsidR="0090663F" w:rsidRPr="00EE6591" w:rsidRDefault="0090663F" w:rsidP="00EE6591">
      <w:pPr>
        <w:pStyle w:val="Item"/>
      </w:pPr>
      <w:r w:rsidRPr="00EE6591">
        <w:t>Add:</w:t>
      </w:r>
    </w:p>
    <w:p w:rsidR="002E0BB3" w:rsidRPr="00EE6591" w:rsidRDefault="002E0BB3" w:rsidP="00EE6591">
      <w:pPr>
        <w:pStyle w:val="subsection"/>
      </w:pPr>
      <w:r w:rsidRPr="00EE6591">
        <w:tab/>
        <w:t>(2)</w:t>
      </w:r>
      <w:r w:rsidRPr="00EE6591">
        <w:tab/>
      </w:r>
      <w:r w:rsidR="00EE6591" w:rsidRPr="00EE6591">
        <w:t>Subsection (</w:t>
      </w:r>
      <w:r w:rsidRPr="00EE6591">
        <w:t>1) applies to an arbitration arising from arbitral proceedings that commence on or after the commencement of this subsection, whether the arbitration agreement giving rise to the arbitration was made before, on or after 6</w:t>
      </w:r>
      <w:r w:rsidR="00EE6591" w:rsidRPr="00EE6591">
        <w:t> </w:t>
      </w:r>
      <w:r w:rsidRPr="00EE6591">
        <w:t>July 2010.</w:t>
      </w:r>
    </w:p>
    <w:p w:rsidR="002E0BB3" w:rsidRPr="00EE6591" w:rsidRDefault="002E0BB3" w:rsidP="00EE6591">
      <w:pPr>
        <w:pStyle w:val="notetext"/>
      </w:pPr>
      <w:r w:rsidRPr="00EE6591">
        <w:t>Note:</w:t>
      </w:r>
      <w:r w:rsidRPr="00EE6591">
        <w:tab/>
        <w:t xml:space="preserve">The provision that is now </w:t>
      </w:r>
      <w:r w:rsidR="00EE6591" w:rsidRPr="00EE6591">
        <w:t>subsection (</w:t>
      </w:r>
      <w:r w:rsidRPr="00EE6591">
        <w:t>1) commenced on 6</w:t>
      </w:r>
      <w:r w:rsidR="00EE6591" w:rsidRPr="00EE6591">
        <w:t> </w:t>
      </w:r>
      <w:r w:rsidRPr="00EE6591">
        <w:t>July 2010.</w:t>
      </w:r>
    </w:p>
    <w:p w:rsidR="00FC6F85" w:rsidRPr="00EE6591" w:rsidRDefault="00FC6F85" w:rsidP="00EE6591">
      <w:pPr>
        <w:pStyle w:val="ActHead6"/>
        <w:pageBreakBefore/>
      </w:pPr>
      <w:bookmarkStart w:id="11" w:name="_Toc427747121"/>
      <w:r w:rsidRPr="00EE6591">
        <w:rPr>
          <w:rStyle w:val="CharAmSchNo"/>
        </w:rPr>
        <w:lastRenderedPageBreak/>
        <w:t>Schedule</w:t>
      </w:r>
      <w:r w:rsidR="00EE6591" w:rsidRPr="00EE6591">
        <w:rPr>
          <w:rStyle w:val="CharAmSchNo"/>
        </w:rPr>
        <w:t> </w:t>
      </w:r>
      <w:r w:rsidRPr="00EE6591">
        <w:rPr>
          <w:rStyle w:val="CharAmSchNo"/>
        </w:rPr>
        <w:t>3</w:t>
      </w:r>
      <w:r w:rsidRPr="00EE6591">
        <w:t>—</w:t>
      </w:r>
      <w:r w:rsidRPr="00EE6591">
        <w:rPr>
          <w:rStyle w:val="CharAmSchText"/>
        </w:rPr>
        <w:t>Family law</w:t>
      </w:r>
      <w:bookmarkEnd w:id="11"/>
    </w:p>
    <w:p w:rsidR="00F67DBE" w:rsidRPr="00EE6591" w:rsidRDefault="00F67DBE" w:rsidP="00EE6591">
      <w:pPr>
        <w:pStyle w:val="Header"/>
      </w:pPr>
      <w:r w:rsidRPr="00EE6591">
        <w:rPr>
          <w:rStyle w:val="CharAmPartNo"/>
        </w:rPr>
        <w:t xml:space="preserve"> </w:t>
      </w:r>
      <w:r w:rsidRPr="00EE6591">
        <w:rPr>
          <w:rStyle w:val="CharAmPartText"/>
        </w:rPr>
        <w:t xml:space="preserve"> </w:t>
      </w:r>
    </w:p>
    <w:p w:rsidR="00F67DBE" w:rsidRPr="00EE6591" w:rsidRDefault="00F67DBE" w:rsidP="00EE6591">
      <w:pPr>
        <w:pStyle w:val="ActHead9"/>
        <w:rPr>
          <w:i w:val="0"/>
        </w:rPr>
      </w:pPr>
      <w:bookmarkStart w:id="12" w:name="_Toc427747122"/>
      <w:r w:rsidRPr="00EE6591">
        <w:t>Family Law Act 1975</w:t>
      </w:r>
      <w:bookmarkEnd w:id="12"/>
    </w:p>
    <w:p w:rsidR="00F67DBE" w:rsidRPr="00EE6591" w:rsidRDefault="00F602A8" w:rsidP="00EE6591">
      <w:pPr>
        <w:pStyle w:val="ItemHead"/>
      </w:pPr>
      <w:r w:rsidRPr="00EE6591">
        <w:t>1</w:t>
      </w:r>
      <w:r w:rsidR="00F67DBE" w:rsidRPr="00EE6591">
        <w:t xml:space="preserve">  Subsections</w:t>
      </w:r>
      <w:r w:rsidR="00EE6591" w:rsidRPr="00EE6591">
        <w:t> </w:t>
      </w:r>
      <w:r w:rsidR="00F67DBE" w:rsidRPr="00EE6591">
        <w:t>10C(2) and 10G(2)</w:t>
      </w:r>
    </w:p>
    <w:p w:rsidR="00F67DBE" w:rsidRPr="00EE6591" w:rsidRDefault="00F67DBE" w:rsidP="00EE6591">
      <w:pPr>
        <w:pStyle w:val="Item"/>
      </w:pPr>
      <w:r w:rsidRPr="00EE6591">
        <w:t>Omit “, at least annually,”.</w:t>
      </w:r>
    </w:p>
    <w:p w:rsidR="00F67DBE" w:rsidRPr="00EE6591" w:rsidRDefault="00F602A8" w:rsidP="00EE6591">
      <w:pPr>
        <w:pStyle w:val="ItemHead"/>
      </w:pPr>
      <w:r w:rsidRPr="00EE6591">
        <w:t>2</w:t>
      </w:r>
      <w:r w:rsidR="00F67DBE" w:rsidRPr="00EE6591">
        <w:t xml:space="preserve">  Subsection</w:t>
      </w:r>
      <w:r w:rsidR="00EE6591" w:rsidRPr="00EE6591">
        <w:t> </w:t>
      </w:r>
      <w:r w:rsidR="00F67DBE" w:rsidRPr="00EE6591">
        <w:t>65F(4)</w:t>
      </w:r>
    </w:p>
    <w:p w:rsidR="00F67DBE" w:rsidRPr="00EE6591" w:rsidRDefault="00F67DBE" w:rsidP="00EE6591">
      <w:pPr>
        <w:pStyle w:val="Item"/>
      </w:pPr>
      <w:r w:rsidRPr="00EE6591">
        <w:t>Repeal the subsection.</w:t>
      </w:r>
    </w:p>
    <w:p w:rsidR="00F67DBE" w:rsidRPr="00EE6591" w:rsidRDefault="00F602A8" w:rsidP="00EE6591">
      <w:pPr>
        <w:pStyle w:val="ItemHead"/>
      </w:pPr>
      <w:r w:rsidRPr="00EE6591">
        <w:t>3</w:t>
      </w:r>
      <w:r w:rsidR="00F67DBE" w:rsidRPr="00EE6591">
        <w:t xml:space="preserve">  Paragraph 65ZB(3)(b)</w:t>
      </w:r>
    </w:p>
    <w:p w:rsidR="00F67DBE" w:rsidRPr="00EE6591" w:rsidRDefault="00F67DBE" w:rsidP="00EE6591">
      <w:pPr>
        <w:pStyle w:val="Item"/>
      </w:pPr>
      <w:r w:rsidRPr="00EE6591">
        <w:t>Before “in accordance with”, insert “the child leaves”.</w:t>
      </w:r>
    </w:p>
    <w:p w:rsidR="00F67DBE" w:rsidRPr="00EE6591" w:rsidRDefault="00F602A8" w:rsidP="00EE6591">
      <w:pPr>
        <w:pStyle w:val="ItemHead"/>
      </w:pPr>
      <w:r w:rsidRPr="00EE6591">
        <w:t>4</w:t>
      </w:r>
      <w:r w:rsidR="00F67DBE" w:rsidRPr="00EE6591">
        <w:t xml:space="preserve">  Paragraph 68R(5)(b)</w:t>
      </w:r>
    </w:p>
    <w:p w:rsidR="00F67DBE" w:rsidRPr="00EE6591" w:rsidRDefault="00F67DBE" w:rsidP="00EE6591">
      <w:pPr>
        <w:pStyle w:val="Item"/>
      </w:pPr>
      <w:r w:rsidRPr="00EE6591">
        <w:t>Omit “contact”, substitute “spending time”.</w:t>
      </w:r>
    </w:p>
    <w:p w:rsidR="00F67DBE" w:rsidRPr="00EE6591" w:rsidRDefault="00F602A8" w:rsidP="00EE6591">
      <w:pPr>
        <w:pStyle w:val="ItemHead"/>
      </w:pPr>
      <w:r w:rsidRPr="00EE6591">
        <w:t>5</w:t>
      </w:r>
      <w:r w:rsidR="00F67DBE" w:rsidRPr="00EE6591">
        <w:t xml:space="preserve">  After paragraph</w:t>
      </w:r>
      <w:r w:rsidR="00EE6591" w:rsidRPr="00EE6591">
        <w:t> </w:t>
      </w:r>
      <w:r w:rsidR="00F67DBE" w:rsidRPr="00EE6591">
        <w:t>121(9)(a)</w:t>
      </w:r>
    </w:p>
    <w:p w:rsidR="00F67DBE" w:rsidRPr="00EE6591" w:rsidRDefault="00F67DBE" w:rsidP="00EE6591">
      <w:pPr>
        <w:pStyle w:val="Item"/>
      </w:pPr>
      <w:r w:rsidRPr="00EE6591">
        <w:t>Insert:</w:t>
      </w:r>
    </w:p>
    <w:p w:rsidR="00074547" w:rsidRPr="00EE6591" w:rsidRDefault="00F67DBE" w:rsidP="00EE6591">
      <w:pPr>
        <w:pStyle w:val="paragraph"/>
      </w:pPr>
      <w:r w:rsidRPr="00EE6591">
        <w:tab/>
        <w:t>(</w:t>
      </w:r>
      <w:proofErr w:type="spellStart"/>
      <w:r w:rsidRPr="00EE6591">
        <w:t>aa</w:t>
      </w:r>
      <w:proofErr w:type="spellEnd"/>
      <w:r w:rsidRPr="00EE6591">
        <w:t>)</w:t>
      </w:r>
      <w:r w:rsidRPr="00EE6591">
        <w:tab/>
        <w:t>the communication of any pleading, transcript of evidence or other document to authorities of States and Territories that</w:t>
      </w:r>
      <w:r w:rsidR="001F7E61" w:rsidRPr="00EE6591">
        <w:t xml:space="preserve"> have responsibilities relating to the welfare of children and are prescribed by the regulations for the purposes of this paragraph; or</w:t>
      </w:r>
    </w:p>
    <w:p w:rsidR="00F67DBE" w:rsidRPr="00EE6591" w:rsidRDefault="00F602A8" w:rsidP="00EE6591">
      <w:pPr>
        <w:pStyle w:val="ItemHead"/>
      </w:pPr>
      <w:r w:rsidRPr="00EE6591">
        <w:t>6</w:t>
      </w:r>
      <w:r w:rsidR="00F67DBE" w:rsidRPr="00EE6591">
        <w:t xml:space="preserve">  Application of paragraph</w:t>
      </w:r>
      <w:r w:rsidR="00EE6591" w:rsidRPr="00EE6591">
        <w:t> </w:t>
      </w:r>
      <w:r w:rsidR="00F67DBE" w:rsidRPr="00EE6591">
        <w:t>121(9)(</w:t>
      </w:r>
      <w:proofErr w:type="spellStart"/>
      <w:r w:rsidR="00F67DBE" w:rsidRPr="00EE6591">
        <w:t>aa</w:t>
      </w:r>
      <w:proofErr w:type="spellEnd"/>
      <w:r w:rsidR="00F67DBE" w:rsidRPr="00EE6591">
        <w:t>)</w:t>
      </w:r>
    </w:p>
    <w:p w:rsidR="00F67DBE" w:rsidRPr="00EE6591" w:rsidRDefault="00F67DBE" w:rsidP="00EE6591">
      <w:pPr>
        <w:pStyle w:val="Item"/>
      </w:pPr>
      <w:r w:rsidRPr="00EE6591">
        <w:t>Paragraph 121(9)(</w:t>
      </w:r>
      <w:proofErr w:type="spellStart"/>
      <w:r w:rsidRPr="00EE6591">
        <w:t>aa</w:t>
      </w:r>
      <w:proofErr w:type="spellEnd"/>
      <w:r w:rsidRPr="00EE6591">
        <w:t xml:space="preserve">) of the </w:t>
      </w:r>
      <w:r w:rsidRPr="00EE6591">
        <w:rPr>
          <w:i/>
        </w:rPr>
        <w:t>Family Law Act 1975</w:t>
      </w:r>
      <w:r w:rsidRPr="00EE6591">
        <w:t xml:space="preserve"> applies to communications made on or after the commencement of that paragraph, whether the communications relate to proceedings occurring before, on or after that commencement.</w:t>
      </w:r>
    </w:p>
    <w:p w:rsidR="00E31B1B" w:rsidRPr="00EE6591" w:rsidRDefault="00E31B1B" w:rsidP="00EE6591">
      <w:pPr>
        <w:pStyle w:val="ActHead6"/>
        <w:pageBreakBefore/>
      </w:pPr>
      <w:bookmarkStart w:id="13" w:name="_Toc427747123"/>
      <w:r w:rsidRPr="00EE6591">
        <w:rPr>
          <w:rStyle w:val="CharAmSchNo"/>
        </w:rPr>
        <w:lastRenderedPageBreak/>
        <w:t>Schedule</w:t>
      </w:r>
      <w:r w:rsidR="00EE6591" w:rsidRPr="00EE6591">
        <w:rPr>
          <w:rStyle w:val="CharAmSchNo"/>
        </w:rPr>
        <w:t> </w:t>
      </w:r>
      <w:r w:rsidRPr="00EE6591">
        <w:rPr>
          <w:rStyle w:val="CharAmSchNo"/>
        </w:rPr>
        <w:t>4</w:t>
      </w:r>
      <w:r w:rsidRPr="00EE6591">
        <w:t>—</w:t>
      </w:r>
      <w:r w:rsidRPr="00EE6591">
        <w:rPr>
          <w:rStyle w:val="CharAmSchText"/>
        </w:rPr>
        <w:t>Court security</w:t>
      </w:r>
      <w:bookmarkEnd w:id="13"/>
    </w:p>
    <w:p w:rsidR="00E31B1B" w:rsidRPr="00EE6591" w:rsidRDefault="00E31B1B" w:rsidP="00EE6591">
      <w:pPr>
        <w:pStyle w:val="Header"/>
      </w:pPr>
      <w:r w:rsidRPr="00EE6591">
        <w:rPr>
          <w:rStyle w:val="CharAmPartNo"/>
        </w:rPr>
        <w:t xml:space="preserve"> </w:t>
      </w:r>
      <w:r w:rsidRPr="00EE6591">
        <w:rPr>
          <w:rStyle w:val="CharAmPartText"/>
        </w:rPr>
        <w:t xml:space="preserve"> </w:t>
      </w:r>
    </w:p>
    <w:p w:rsidR="00E31B1B" w:rsidRPr="00EE6591" w:rsidRDefault="00E31B1B" w:rsidP="00EE6591">
      <w:pPr>
        <w:pStyle w:val="ActHead9"/>
        <w:rPr>
          <w:i w:val="0"/>
        </w:rPr>
      </w:pPr>
      <w:bookmarkStart w:id="14" w:name="_Toc427747124"/>
      <w:r w:rsidRPr="00EE6591">
        <w:t>Court Security Act 2013</w:t>
      </w:r>
      <w:bookmarkEnd w:id="14"/>
    </w:p>
    <w:p w:rsidR="00E31B1B" w:rsidRPr="00EE6591" w:rsidRDefault="00E31B1B" w:rsidP="00EE6591">
      <w:pPr>
        <w:pStyle w:val="ItemHead"/>
      </w:pPr>
      <w:r w:rsidRPr="00EE6591">
        <w:t>1  Subsection</w:t>
      </w:r>
      <w:r w:rsidR="00EE6591" w:rsidRPr="00EE6591">
        <w:t> </w:t>
      </w:r>
      <w:r w:rsidRPr="00EE6591">
        <w:t>16(4)</w:t>
      </w:r>
    </w:p>
    <w:p w:rsidR="00E31B1B" w:rsidRPr="00EE6591" w:rsidRDefault="00E31B1B" w:rsidP="00EE6591">
      <w:pPr>
        <w:pStyle w:val="Item"/>
      </w:pPr>
      <w:r w:rsidRPr="00EE6591">
        <w:t>After “must”, insert “take reasonable steps to”.</w:t>
      </w:r>
    </w:p>
    <w:p w:rsidR="00E31B1B" w:rsidRPr="00EE6591" w:rsidRDefault="00E31B1B" w:rsidP="00EE6591">
      <w:pPr>
        <w:pStyle w:val="ItemHead"/>
      </w:pPr>
      <w:r w:rsidRPr="00EE6591">
        <w:t>2  At the end of section</w:t>
      </w:r>
      <w:r w:rsidR="00EE6591" w:rsidRPr="00EE6591">
        <w:t> </w:t>
      </w:r>
      <w:r w:rsidRPr="00EE6591">
        <w:t>16</w:t>
      </w:r>
    </w:p>
    <w:p w:rsidR="00E31B1B" w:rsidRPr="00EE6591" w:rsidRDefault="00E31B1B" w:rsidP="00EE6591">
      <w:pPr>
        <w:pStyle w:val="Item"/>
      </w:pPr>
      <w:r w:rsidRPr="00EE6591">
        <w:t>Add:</w:t>
      </w:r>
    </w:p>
    <w:p w:rsidR="00E31B1B" w:rsidRPr="00EE6591" w:rsidRDefault="00E31B1B" w:rsidP="00EE6591">
      <w:pPr>
        <w:pStyle w:val="notetext"/>
      </w:pPr>
      <w:r w:rsidRPr="00EE6591">
        <w:t>Note:</w:t>
      </w:r>
      <w:r w:rsidRPr="00EE6591">
        <w:tab/>
        <w:t>Section</w:t>
      </w:r>
      <w:r w:rsidR="00EE6591" w:rsidRPr="00EE6591">
        <w:t> </w:t>
      </w:r>
      <w:r w:rsidRPr="00EE6591">
        <w:t>48A also deals with disposal of items given up on request, or seized, under this section.</w:t>
      </w:r>
    </w:p>
    <w:p w:rsidR="00E31B1B" w:rsidRPr="00EE6591" w:rsidRDefault="00E31B1B" w:rsidP="00EE6591">
      <w:pPr>
        <w:pStyle w:val="ItemHead"/>
      </w:pPr>
      <w:r w:rsidRPr="00EE6591">
        <w:t>3  Paragraph 27(3)(a)</w:t>
      </w:r>
    </w:p>
    <w:p w:rsidR="00E31B1B" w:rsidRPr="00EE6591" w:rsidRDefault="00E31B1B" w:rsidP="00EE6591">
      <w:pPr>
        <w:pStyle w:val="Item"/>
      </w:pPr>
      <w:r w:rsidRPr="00EE6591">
        <w:t>Omit “ensure that the item is given”, substitute “take reasonable steps to give the item”.</w:t>
      </w:r>
    </w:p>
    <w:p w:rsidR="00E31B1B" w:rsidRPr="00EE6591" w:rsidRDefault="00E31B1B" w:rsidP="00EE6591">
      <w:pPr>
        <w:pStyle w:val="ItemHead"/>
      </w:pPr>
      <w:r w:rsidRPr="00EE6591">
        <w:t>4  At the end of section</w:t>
      </w:r>
      <w:r w:rsidR="00EE6591" w:rsidRPr="00EE6591">
        <w:t> </w:t>
      </w:r>
      <w:r w:rsidRPr="00EE6591">
        <w:t>27</w:t>
      </w:r>
    </w:p>
    <w:p w:rsidR="00E31B1B" w:rsidRPr="00EE6591" w:rsidRDefault="00E31B1B" w:rsidP="00EE6591">
      <w:pPr>
        <w:pStyle w:val="Item"/>
      </w:pPr>
      <w:r w:rsidRPr="00EE6591">
        <w:t>Add:</w:t>
      </w:r>
    </w:p>
    <w:p w:rsidR="00E31B1B" w:rsidRPr="00EE6591" w:rsidRDefault="00E31B1B" w:rsidP="00EE6591">
      <w:pPr>
        <w:pStyle w:val="notetext"/>
      </w:pPr>
      <w:r w:rsidRPr="00EE6591">
        <w:t>Note:</w:t>
      </w:r>
      <w:r w:rsidRPr="00EE6591">
        <w:tab/>
        <w:t>Section</w:t>
      </w:r>
      <w:r w:rsidR="00EE6591" w:rsidRPr="00EE6591">
        <w:t> </w:t>
      </w:r>
      <w:r w:rsidRPr="00EE6591">
        <w:t>48A also deals with disposal of items seized under this section.</w:t>
      </w:r>
    </w:p>
    <w:p w:rsidR="00E31B1B" w:rsidRPr="00EE6591" w:rsidRDefault="00E31B1B" w:rsidP="00EE6591">
      <w:pPr>
        <w:pStyle w:val="ItemHead"/>
      </w:pPr>
      <w:r w:rsidRPr="00EE6591">
        <w:t>5  At the end of subsection</w:t>
      </w:r>
      <w:r w:rsidR="00EE6591" w:rsidRPr="00EE6591">
        <w:t> </w:t>
      </w:r>
      <w:r w:rsidRPr="00EE6591">
        <w:t>41(1)</w:t>
      </w:r>
    </w:p>
    <w:p w:rsidR="00E31B1B" w:rsidRPr="00EE6591" w:rsidRDefault="00E31B1B" w:rsidP="00EE6591">
      <w:pPr>
        <w:pStyle w:val="Item"/>
      </w:pPr>
      <w:r w:rsidRPr="00EE6591">
        <w:t>Add:</w:t>
      </w:r>
    </w:p>
    <w:p w:rsidR="00E31B1B" w:rsidRPr="00EE6591" w:rsidRDefault="00E31B1B" w:rsidP="00EE6591">
      <w:pPr>
        <w:pStyle w:val="notetext"/>
      </w:pPr>
      <w:r w:rsidRPr="00EE6591">
        <w:t>Note 1:</w:t>
      </w:r>
      <w:r w:rsidRPr="00EE6591">
        <w:tab/>
        <w:t>For interim orders, see section</w:t>
      </w:r>
      <w:r w:rsidR="00EE6591" w:rsidRPr="00EE6591">
        <w:t> </w:t>
      </w:r>
      <w:r w:rsidRPr="00EE6591">
        <w:t>43.</w:t>
      </w:r>
    </w:p>
    <w:p w:rsidR="00E31B1B" w:rsidRPr="00EE6591" w:rsidRDefault="00E31B1B" w:rsidP="00EE6591">
      <w:pPr>
        <w:pStyle w:val="notetext"/>
      </w:pPr>
      <w:r w:rsidRPr="00EE6591">
        <w:t>Note 2:</w:t>
      </w:r>
      <w:r w:rsidRPr="00EE6591">
        <w:tab/>
        <w:t>For variation or revocation of an order, see section</w:t>
      </w:r>
      <w:r w:rsidR="00EE6591" w:rsidRPr="00EE6591">
        <w:t> </w:t>
      </w:r>
      <w:r w:rsidRPr="00EE6591">
        <w:t>45.</w:t>
      </w:r>
    </w:p>
    <w:p w:rsidR="00E31B1B" w:rsidRPr="00EE6591" w:rsidRDefault="00E31B1B" w:rsidP="00EE6591">
      <w:pPr>
        <w:pStyle w:val="notetext"/>
      </w:pPr>
      <w:r w:rsidRPr="00EE6591">
        <w:t>Note 3:</w:t>
      </w:r>
      <w:r w:rsidRPr="00EE6591">
        <w:tab/>
        <w:t>For appeals from the making of an order, see:</w:t>
      </w:r>
    </w:p>
    <w:p w:rsidR="00E31B1B" w:rsidRPr="00EE6591" w:rsidRDefault="00E31B1B" w:rsidP="00EE6591">
      <w:pPr>
        <w:pStyle w:val="notepara"/>
      </w:pPr>
      <w:r w:rsidRPr="00EE6591">
        <w:t>(a)</w:t>
      </w:r>
      <w:r w:rsidRPr="00EE6591">
        <w:tab/>
        <w:t>Part</w:t>
      </w:r>
      <w:r w:rsidR="00EE6591" w:rsidRPr="00EE6591">
        <w:t> </w:t>
      </w:r>
      <w:r w:rsidRPr="00EE6591">
        <w:t xml:space="preserve">X of the </w:t>
      </w:r>
      <w:r w:rsidRPr="00EE6591">
        <w:rPr>
          <w:i/>
        </w:rPr>
        <w:t>Family Law Act 1975</w:t>
      </w:r>
      <w:r w:rsidRPr="00EE6591">
        <w:t xml:space="preserve"> if the order was made by a member of the Family Court of Australia or the Family Court of Western Australia; or</w:t>
      </w:r>
    </w:p>
    <w:p w:rsidR="00E31B1B" w:rsidRPr="00EE6591" w:rsidRDefault="00E31B1B" w:rsidP="00EE6591">
      <w:pPr>
        <w:pStyle w:val="notepara"/>
      </w:pPr>
      <w:r w:rsidRPr="00EE6591">
        <w:t>(b)</w:t>
      </w:r>
      <w:r w:rsidRPr="00EE6591">
        <w:tab/>
        <w:t>Division</w:t>
      </w:r>
      <w:r w:rsidR="00EE6591" w:rsidRPr="00EE6591">
        <w:t> </w:t>
      </w:r>
      <w:r w:rsidRPr="00EE6591">
        <w:t>2 of Part</w:t>
      </w:r>
      <w:r w:rsidR="00EE6591" w:rsidRPr="00EE6591">
        <w:t> </w:t>
      </w:r>
      <w:r w:rsidRPr="00EE6591">
        <w:t xml:space="preserve">III of the </w:t>
      </w:r>
      <w:r w:rsidRPr="00EE6591">
        <w:rPr>
          <w:i/>
        </w:rPr>
        <w:t>Federal Court of Australia Act 1976</w:t>
      </w:r>
      <w:r w:rsidRPr="00EE6591">
        <w:t xml:space="preserve"> if the order was made by a member of the Federal Circuit Court of Australia.</w:t>
      </w:r>
    </w:p>
    <w:p w:rsidR="00E31B1B" w:rsidRPr="00EE6591" w:rsidRDefault="00E31B1B" w:rsidP="00EE6591">
      <w:pPr>
        <w:pStyle w:val="ItemHead"/>
      </w:pPr>
      <w:r w:rsidRPr="00EE6591">
        <w:t>6  Section</w:t>
      </w:r>
      <w:r w:rsidR="00EE6591" w:rsidRPr="00EE6591">
        <w:t> </w:t>
      </w:r>
      <w:r w:rsidRPr="00EE6591">
        <w:t>45</w:t>
      </w:r>
    </w:p>
    <w:p w:rsidR="00E31B1B" w:rsidRPr="00EE6591" w:rsidRDefault="00E31B1B" w:rsidP="00EE6591">
      <w:pPr>
        <w:pStyle w:val="Item"/>
      </w:pPr>
      <w:r w:rsidRPr="00EE6591">
        <w:t>After “order may”, insert “, on application under section</w:t>
      </w:r>
      <w:r w:rsidR="00EE6591" w:rsidRPr="00EE6591">
        <w:t> </w:t>
      </w:r>
      <w:r w:rsidRPr="00EE6591">
        <w:t>45A,”.</w:t>
      </w:r>
    </w:p>
    <w:p w:rsidR="00E31B1B" w:rsidRPr="00EE6591" w:rsidRDefault="00E31B1B" w:rsidP="00EE6591">
      <w:pPr>
        <w:pStyle w:val="ItemHead"/>
      </w:pPr>
      <w:r w:rsidRPr="00EE6591">
        <w:t>7  At the end of section</w:t>
      </w:r>
      <w:r w:rsidR="00EE6591" w:rsidRPr="00EE6591">
        <w:t> </w:t>
      </w:r>
      <w:r w:rsidRPr="00EE6591">
        <w:t>45</w:t>
      </w:r>
    </w:p>
    <w:p w:rsidR="00E31B1B" w:rsidRPr="00EE6591" w:rsidRDefault="00E31B1B" w:rsidP="00EE6591">
      <w:pPr>
        <w:pStyle w:val="Item"/>
      </w:pPr>
      <w:r w:rsidRPr="00EE6591">
        <w:t>Add:</w:t>
      </w:r>
    </w:p>
    <w:p w:rsidR="00E31B1B" w:rsidRPr="00EE6591" w:rsidRDefault="00E31B1B" w:rsidP="00EE6591">
      <w:pPr>
        <w:pStyle w:val="notetext"/>
      </w:pPr>
      <w:r w:rsidRPr="00EE6591">
        <w:lastRenderedPageBreak/>
        <w:t>Note:</w:t>
      </w:r>
      <w:r w:rsidRPr="00EE6591">
        <w:tab/>
        <w:t>For appeals from the variation or revocation of an order, see:</w:t>
      </w:r>
    </w:p>
    <w:p w:rsidR="00E31B1B" w:rsidRPr="00EE6591" w:rsidRDefault="00E31B1B" w:rsidP="00EE6591">
      <w:pPr>
        <w:pStyle w:val="notepara"/>
      </w:pPr>
      <w:r w:rsidRPr="00EE6591">
        <w:t>(a)</w:t>
      </w:r>
      <w:r w:rsidRPr="00EE6591">
        <w:tab/>
        <w:t>Part</w:t>
      </w:r>
      <w:r w:rsidR="00EE6591" w:rsidRPr="00EE6591">
        <w:t> </w:t>
      </w:r>
      <w:r w:rsidRPr="00EE6591">
        <w:t xml:space="preserve">X of the </w:t>
      </w:r>
      <w:r w:rsidRPr="00EE6591">
        <w:rPr>
          <w:i/>
        </w:rPr>
        <w:t>Family Law Act 1975</w:t>
      </w:r>
      <w:r w:rsidRPr="00EE6591">
        <w:t xml:space="preserve"> if the order was varied or revoked by a member of the Family Court of Australia or the Family Court of Western Australia; or</w:t>
      </w:r>
    </w:p>
    <w:p w:rsidR="00E31B1B" w:rsidRPr="00EE6591" w:rsidRDefault="00E31B1B" w:rsidP="00EE6591">
      <w:pPr>
        <w:pStyle w:val="notepara"/>
      </w:pPr>
      <w:r w:rsidRPr="00EE6591">
        <w:t>(b)</w:t>
      </w:r>
      <w:r w:rsidRPr="00EE6591">
        <w:tab/>
        <w:t>Division</w:t>
      </w:r>
      <w:r w:rsidR="00EE6591" w:rsidRPr="00EE6591">
        <w:t> </w:t>
      </w:r>
      <w:r w:rsidRPr="00EE6591">
        <w:t>2 of Part</w:t>
      </w:r>
      <w:r w:rsidR="00EE6591" w:rsidRPr="00EE6591">
        <w:t> </w:t>
      </w:r>
      <w:r w:rsidRPr="00EE6591">
        <w:t xml:space="preserve">III of the </w:t>
      </w:r>
      <w:r w:rsidRPr="00EE6591">
        <w:rPr>
          <w:i/>
        </w:rPr>
        <w:t>Federal Court of Australia Act 1976</w:t>
      </w:r>
      <w:r w:rsidRPr="00EE6591">
        <w:t xml:space="preserve"> if the order was varied or revoked by a member of the Federal Circuit Court of Australia.</w:t>
      </w:r>
    </w:p>
    <w:p w:rsidR="00E31B1B" w:rsidRPr="00EE6591" w:rsidRDefault="00E31B1B" w:rsidP="00EE6591">
      <w:pPr>
        <w:pStyle w:val="ItemHead"/>
      </w:pPr>
      <w:r w:rsidRPr="00EE6591">
        <w:t>8  After section</w:t>
      </w:r>
      <w:r w:rsidR="00EE6591" w:rsidRPr="00EE6591">
        <w:t> </w:t>
      </w:r>
      <w:r w:rsidRPr="00EE6591">
        <w:t>45</w:t>
      </w:r>
    </w:p>
    <w:p w:rsidR="00E31B1B" w:rsidRPr="00EE6591" w:rsidRDefault="00E31B1B" w:rsidP="00EE6591">
      <w:pPr>
        <w:pStyle w:val="Item"/>
      </w:pPr>
      <w:r w:rsidRPr="00EE6591">
        <w:t>Insert:</w:t>
      </w:r>
    </w:p>
    <w:p w:rsidR="00E31B1B" w:rsidRPr="00EE6591" w:rsidRDefault="00E31B1B" w:rsidP="00EE6591">
      <w:pPr>
        <w:pStyle w:val="ActHead5"/>
      </w:pPr>
      <w:bookmarkStart w:id="15" w:name="_Toc427747125"/>
      <w:r w:rsidRPr="00EE6591">
        <w:rPr>
          <w:rStyle w:val="CharSectno"/>
        </w:rPr>
        <w:t>45A</w:t>
      </w:r>
      <w:r w:rsidRPr="00EE6591">
        <w:t xml:space="preserve">  Application for variation or revocation</w:t>
      </w:r>
      <w:bookmarkEnd w:id="15"/>
    </w:p>
    <w:p w:rsidR="00E31B1B" w:rsidRPr="00EE6591" w:rsidRDefault="00E31B1B" w:rsidP="00EE6591">
      <w:pPr>
        <w:pStyle w:val="subsection"/>
      </w:pPr>
      <w:r w:rsidRPr="00EE6591">
        <w:tab/>
        <w:t>(1)</w:t>
      </w:r>
      <w:r w:rsidRPr="00EE6591">
        <w:tab/>
        <w:t>A variation or revocation of a court security order may be made on application by either of the following persons:</w:t>
      </w:r>
    </w:p>
    <w:p w:rsidR="00E31B1B" w:rsidRPr="00EE6591" w:rsidRDefault="00E31B1B" w:rsidP="00EE6591">
      <w:pPr>
        <w:pStyle w:val="paragraph"/>
      </w:pPr>
      <w:r w:rsidRPr="00EE6591">
        <w:tab/>
        <w:t>(a)</w:t>
      </w:r>
      <w:r w:rsidRPr="00EE6591">
        <w:tab/>
        <w:t>the person specified in the order;</w:t>
      </w:r>
    </w:p>
    <w:p w:rsidR="00E31B1B" w:rsidRPr="00EE6591" w:rsidRDefault="00E31B1B" w:rsidP="00EE6591">
      <w:pPr>
        <w:pStyle w:val="paragraph"/>
      </w:pPr>
      <w:r w:rsidRPr="00EE6591">
        <w:tab/>
        <w:t>(b)</w:t>
      </w:r>
      <w:r w:rsidRPr="00EE6591">
        <w:tab/>
        <w:t>the administrative head of the court to which the order relates.</w:t>
      </w:r>
    </w:p>
    <w:p w:rsidR="00E31B1B" w:rsidRPr="00EE6591" w:rsidRDefault="00E31B1B" w:rsidP="00EE6591">
      <w:pPr>
        <w:pStyle w:val="subsection"/>
      </w:pPr>
      <w:r w:rsidRPr="00EE6591">
        <w:tab/>
        <w:t>(2)</w:t>
      </w:r>
      <w:r w:rsidRPr="00EE6591">
        <w:tab/>
        <w:t xml:space="preserve">If a person mentioned in </w:t>
      </w:r>
      <w:r w:rsidR="00EE6591" w:rsidRPr="00EE6591">
        <w:t>subsection (</w:t>
      </w:r>
      <w:r w:rsidRPr="00EE6591">
        <w:t>1) applies for variation or revocation of a court security order:</w:t>
      </w:r>
    </w:p>
    <w:p w:rsidR="00E31B1B" w:rsidRPr="00EE6591" w:rsidRDefault="00E31B1B" w:rsidP="00EE6591">
      <w:pPr>
        <w:pStyle w:val="paragraph"/>
      </w:pPr>
      <w:r w:rsidRPr="00EE6591">
        <w:tab/>
        <w:t>(a)</w:t>
      </w:r>
      <w:r w:rsidRPr="00EE6591">
        <w:tab/>
        <w:t>he or she must inform the other person mentioned in that subsection of the application; and</w:t>
      </w:r>
    </w:p>
    <w:p w:rsidR="00E31B1B" w:rsidRPr="00EE6591" w:rsidRDefault="00E31B1B" w:rsidP="00EE6591">
      <w:pPr>
        <w:pStyle w:val="paragraph"/>
      </w:pPr>
      <w:r w:rsidRPr="00EE6591">
        <w:tab/>
        <w:t>(b)</w:t>
      </w:r>
      <w:r w:rsidRPr="00EE6591">
        <w:tab/>
        <w:t>both those persons are entitled to be heard on the application.</w:t>
      </w:r>
    </w:p>
    <w:p w:rsidR="00E31B1B" w:rsidRPr="00EE6591" w:rsidRDefault="00E31B1B" w:rsidP="00EE6591">
      <w:pPr>
        <w:pStyle w:val="ItemHead"/>
      </w:pPr>
      <w:r w:rsidRPr="00EE6591">
        <w:t>9  Application of section</w:t>
      </w:r>
      <w:r w:rsidR="00EE6591" w:rsidRPr="00EE6591">
        <w:t> </w:t>
      </w:r>
      <w:r w:rsidRPr="00EE6591">
        <w:t xml:space="preserve">45A of the </w:t>
      </w:r>
      <w:r w:rsidRPr="00EE6591">
        <w:rPr>
          <w:i/>
        </w:rPr>
        <w:t>Court Security Act 2013</w:t>
      </w:r>
    </w:p>
    <w:p w:rsidR="00E31B1B" w:rsidRPr="00EE6591" w:rsidRDefault="00E31B1B" w:rsidP="00EE6591">
      <w:pPr>
        <w:pStyle w:val="Item"/>
      </w:pPr>
      <w:r w:rsidRPr="00EE6591">
        <w:t>Section</w:t>
      </w:r>
      <w:r w:rsidR="00EE6591" w:rsidRPr="00EE6591">
        <w:t> </w:t>
      </w:r>
      <w:r w:rsidRPr="00EE6591">
        <w:t xml:space="preserve">45A of the </w:t>
      </w:r>
      <w:r w:rsidRPr="00EE6591">
        <w:rPr>
          <w:i/>
        </w:rPr>
        <w:t>Court Security Act 2013</w:t>
      </w:r>
      <w:r w:rsidRPr="00EE6591">
        <w:t xml:space="preserve"> applies to the variation or revocation, on or after the commencement of that section, of orders made before, on or after that commencement.</w:t>
      </w:r>
    </w:p>
    <w:p w:rsidR="00E31B1B" w:rsidRPr="00EE6591" w:rsidRDefault="00E31B1B" w:rsidP="00EE6591">
      <w:pPr>
        <w:pStyle w:val="ItemHead"/>
      </w:pPr>
      <w:r w:rsidRPr="00EE6591">
        <w:t>10  After section</w:t>
      </w:r>
      <w:r w:rsidR="00EE6591" w:rsidRPr="00EE6591">
        <w:t> </w:t>
      </w:r>
      <w:r w:rsidRPr="00EE6591">
        <w:t>48</w:t>
      </w:r>
    </w:p>
    <w:p w:rsidR="00E31B1B" w:rsidRPr="00EE6591" w:rsidRDefault="00E31B1B" w:rsidP="00EE6591">
      <w:pPr>
        <w:pStyle w:val="Item"/>
      </w:pPr>
      <w:r w:rsidRPr="00EE6591">
        <w:t>Insert:</w:t>
      </w:r>
    </w:p>
    <w:p w:rsidR="00E31B1B" w:rsidRPr="00EE6591" w:rsidRDefault="00E31B1B" w:rsidP="00EE6591">
      <w:pPr>
        <w:pStyle w:val="ActHead5"/>
      </w:pPr>
      <w:bookmarkStart w:id="16" w:name="_Toc427747126"/>
      <w:r w:rsidRPr="00EE6591">
        <w:rPr>
          <w:rStyle w:val="CharSectno"/>
        </w:rPr>
        <w:t>48A</w:t>
      </w:r>
      <w:r w:rsidRPr="00EE6591">
        <w:t xml:space="preserve">  Disposal of dangerous items after 6 months</w:t>
      </w:r>
      <w:bookmarkEnd w:id="16"/>
    </w:p>
    <w:p w:rsidR="00E31B1B" w:rsidRPr="00EE6591" w:rsidRDefault="00E31B1B" w:rsidP="00EE6591">
      <w:pPr>
        <w:pStyle w:val="subsection"/>
      </w:pPr>
      <w:r w:rsidRPr="00EE6591">
        <w:tab/>
        <w:t>(1)</w:t>
      </w:r>
      <w:r w:rsidRPr="00EE6591">
        <w:tab/>
        <w:t>The administrative head of a court on whose court premises a dangerous item was given up on request under section</w:t>
      </w:r>
      <w:r w:rsidR="00EE6591" w:rsidRPr="00EE6591">
        <w:t> </w:t>
      </w:r>
      <w:r w:rsidRPr="00EE6591">
        <w:t>16 or seized under section</w:t>
      </w:r>
      <w:r w:rsidR="00EE6591" w:rsidRPr="00EE6591">
        <w:t> </w:t>
      </w:r>
      <w:r w:rsidRPr="00EE6591">
        <w:t>16 or 27 may dispose of the item if:</w:t>
      </w:r>
    </w:p>
    <w:p w:rsidR="00E31B1B" w:rsidRPr="00EE6591" w:rsidRDefault="00E31B1B" w:rsidP="00EE6591">
      <w:pPr>
        <w:pStyle w:val="paragraph"/>
      </w:pPr>
      <w:r w:rsidRPr="00EE6591">
        <w:tab/>
        <w:t>(a)</w:t>
      </w:r>
      <w:r w:rsidRPr="00EE6591">
        <w:tab/>
        <w:t>at least 6 months has passed since the item was given up or seized; and</w:t>
      </w:r>
    </w:p>
    <w:p w:rsidR="00E31B1B" w:rsidRPr="00EE6591" w:rsidRDefault="00E31B1B" w:rsidP="00EE6591">
      <w:pPr>
        <w:pStyle w:val="paragraph"/>
      </w:pPr>
      <w:r w:rsidRPr="00EE6591">
        <w:lastRenderedPageBreak/>
        <w:tab/>
        <w:t>(b)</w:t>
      </w:r>
      <w:r w:rsidRPr="00EE6591">
        <w:tab/>
        <w:t>the item has not been returned, or given to a police officer, under that section.</w:t>
      </w:r>
    </w:p>
    <w:p w:rsidR="00E31B1B" w:rsidRPr="00EE6591" w:rsidRDefault="00E31B1B" w:rsidP="00EE6591">
      <w:pPr>
        <w:pStyle w:val="subsection"/>
      </w:pPr>
      <w:r w:rsidRPr="00EE6591">
        <w:tab/>
        <w:t>(</w:t>
      </w:r>
      <w:r w:rsidR="005A7F58" w:rsidRPr="00EE6591">
        <w:t>2</w:t>
      </w:r>
      <w:r w:rsidRPr="00EE6591">
        <w:t>)</w:t>
      </w:r>
      <w:r w:rsidRPr="00EE6591">
        <w:tab/>
        <w:t xml:space="preserve">If the operation of </w:t>
      </w:r>
      <w:r w:rsidR="00EE6591" w:rsidRPr="00EE6591">
        <w:t>subsection (</w:t>
      </w:r>
      <w:r w:rsidRPr="00EE6591">
        <w:t>1) would result in an acquisition of property (within the meaning of paragraph</w:t>
      </w:r>
      <w:r w:rsidR="00EE6591" w:rsidRPr="00EE6591">
        <w:t> </w:t>
      </w:r>
      <w:r w:rsidRPr="00EE6591">
        <w:t>51(xxxi) of the Constitution) from a person otherwise than on just terms (within the meaning of that paragraph), the Commonwealth is liable to pay a reasonable amount of compensation to the person.</w:t>
      </w:r>
    </w:p>
    <w:p w:rsidR="00E31B1B" w:rsidRPr="00EE6591" w:rsidRDefault="005A7F58" w:rsidP="00EE6591">
      <w:pPr>
        <w:pStyle w:val="subsection"/>
      </w:pPr>
      <w:r w:rsidRPr="00EE6591">
        <w:tab/>
        <w:t>(3</w:t>
      </w:r>
      <w:r w:rsidR="00E31B1B" w:rsidRPr="00EE6591">
        <w:t>)</w:t>
      </w:r>
      <w:r w:rsidR="00E31B1B" w:rsidRPr="00EE6591">
        <w:tab/>
        <w:t xml:space="preserve">If the Commonwealth and the person do not agree on the amount of the compensation, the person may institute proceedings in </w:t>
      </w:r>
      <w:r w:rsidR="00E31B1B" w:rsidRPr="00EE6591">
        <w:rPr>
          <w:iCs/>
        </w:rPr>
        <w:t>a court of competent jurisdiction</w:t>
      </w:r>
      <w:r w:rsidR="00E31B1B" w:rsidRPr="00EE6591">
        <w:t xml:space="preserve"> for the recovery from the Commonwealth of such reasonable amount of compensation as the court determines.</w:t>
      </w:r>
    </w:p>
    <w:p w:rsidR="00E31B1B" w:rsidRPr="00EE6591" w:rsidRDefault="00E31B1B" w:rsidP="00EE6591">
      <w:pPr>
        <w:pStyle w:val="ItemHead"/>
      </w:pPr>
      <w:r w:rsidRPr="00EE6591">
        <w:t>11  Application of section</w:t>
      </w:r>
      <w:r w:rsidR="00EE6591" w:rsidRPr="00EE6591">
        <w:t> </w:t>
      </w:r>
      <w:r w:rsidRPr="00EE6591">
        <w:t xml:space="preserve">48A of the </w:t>
      </w:r>
      <w:r w:rsidRPr="00EE6591">
        <w:rPr>
          <w:i/>
        </w:rPr>
        <w:t>Court Security Act 2013</w:t>
      </w:r>
    </w:p>
    <w:p w:rsidR="00E31B1B" w:rsidRPr="00EE6591" w:rsidRDefault="00E31B1B" w:rsidP="00EE6591">
      <w:pPr>
        <w:pStyle w:val="Item"/>
      </w:pPr>
      <w:r w:rsidRPr="00EE6591">
        <w:t>Section</w:t>
      </w:r>
      <w:r w:rsidR="00EE6591" w:rsidRPr="00EE6591">
        <w:t> </w:t>
      </w:r>
      <w:r w:rsidRPr="00EE6591">
        <w:t xml:space="preserve">48A of the </w:t>
      </w:r>
      <w:r w:rsidRPr="00EE6591">
        <w:rPr>
          <w:i/>
        </w:rPr>
        <w:t>Court Security Act 2013</w:t>
      </w:r>
      <w:r w:rsidRPr="00EE6591">
        <w:t xml:space="preserve"> applies to the disposal on or after the commencement of that section of items given up or seized before, on or after that commencement.</w:t>
      </w:r>
    </w:p>
    <w:p w:rsidR="00E31B1B" w:rsidRPr="00EE6591" w:rsidRDefault="00E31B1B" w:rsidP="00EE6591">
      <w:pPr>
        <w:pStyle w:val="ActHead9"/>
        <w:rPr>
          <w:i w:val="0"/>
        </w:rPr>
      </w:pPr>
      <w:bookmarkStart w:id="17" w:name="_Toc427747127"/>
      <w:r w:rsidRPr="00EE6591">
        <w:t>Family Law Act 1975</w:t>
      </w:r>
      <w:bookmarkEnd w:id="17"/>
    </w:p>
    <w:p w:rsidR="00E31B1B" w:rsidRPr="00EE6591" w:rsidRDefault="00E31B1B" w:rsidP="00EE6591">
      <w:pPr>
        <w:pStyle w:val="ItemHead"/>
      </w:pPr>
      <w:r w:rsidRPr="00EE6591">
        <w:t>12  At the end of subsection</w:t>
      </w:r>
      <w:r w:rsidR="00EE6591" w:rsidRPr="00EE6591">
        <w:t> </w:t>
      </w:r>
      <w:r w:rsidRPr="00EE6591">
        <w:t>94(1)</w:t>
      </w:r>
    </w:p>
    <w:p w:rsidR="00E31B1B" w:rsidRPr="00EE6591" w:rsidRDefault="00E31B1B" w:rsidP="00EE6591">
      <w:pPr>
        <w:pStyle w:val="Item"/>
      </w:pPr>
      <w:r w:rsidRPr="00EE6591">
        <w:t>Add:</w:t>
      </w:r>
    </w:p>
    <w:p w:rsidR="00E31B1B" w:rsidRPr="00EE6591" w:rsidRDefault="00E31B1B" w:rsidP="00EE6591">
      <w:pPr>
        <w:pStyle w:val="notetext"/>
      </w:pPr>
      <w:r w:rsidRPr="00EE6591">
        <w:t>Note:</w:t>
      </w:r>
      <w:r w:rsidRPr="00EE6591">
        <w:tab/>
        <w:t xml:space="preserve">This subsection applies to appeals from the making, variation and revocation of court security orders under the </w:t>
      </w:r>
      <w:r w:rsidRPr="00EE6591">
        <w:rPr>
          <w:i/>
        </w:rPr>
        <w:t>Court Security Act 2013</w:t>
      </w:r>
      <w:r w:rsidRPr="00EE6591">
        <w:t xml:space="preserve"> as described in section</w:t>
      </w:r>
      <w:r w:rsidR="00EE6591" w:rsidRPr="00EE6591">
        <w:t> </w:t>
      </w:r>
      <w:r w:rsidRPr="00EE6591">
        <w:t>94AB.</w:t>
      </w:r>
    </w:p>
    <w:p w:rsidR="00E31B1B" w:rsidRPr="00EE6591" w:rsidRDefault="00E31B1B" w:rsidP="00EE6591">
      <w:pPr>
        <w:pStyle w:val="ItemHead"/>
      </w:pPr>
      <w:r w:rsidRPr="00EE6591">
        <w:t>13  At the end of subsections</w:t>
      </w:r>
      <w:r w:rsidR="00EE6591" w:rsidRPr="00EE6591">
        <w:t> </w:t>
      </w:r>
      <w:r w:rsidRPr="00EE6591">
        <w:t>94AAA(1A)</w:t>
      </w:r>
    </w:p>
    <w:p w:rsidR="00E31B1B" w:rsidRPr="00EE6591" w:rsidRDefault="00E31B1B" w:rsidP="00EE6591">
      <w:pPr>
        <w:pStyle w:val="Item"/>
      </w:pPr>
      <w:r w:rsidRPr="00EE6591">
        <w:t>Add:</w:t>
      </w:r>
    </w:p>
    <w:p w:rsidR="00E31B1B" w:rsidRPr="00EE6591" w:rsidRDefault="00E31B1B" w:rsidP="00EE6591">
      <w:pPr>
        <w:pStyle w:val="notetext"/>
      </w:pPr>
      <w:r w:rsidRPr="00EE6591">
        <w:t>Note:</w:t>
      </w:r>
      <w:r w:rsidRPr="00EE6591">
        <w:tab/>
        <w:t xml:space="preserve">This subsection applies to appeals from the making, variation and revocation of court security orders under the </w:t>
      </w:r>
      <w:r w:rsidRPr="00EE6591">
        <w:rPr>
          <w:i/>
        </w:rPr>
        <w:t>Court Security Act 2013</w:t>
      </w:r>
      <w:r w:rsidRPr="00EE6591">
        <w:t xml:space="preserve"> as described in section</w:t>
      </w:r>
      <w:r w:rsidR="00EE6591" w:rsidRPr="00EE6591">
        <w:t> </w:t>
      </w:r>
      <w:r w:rsidRPr="00EE6591">
        <w:t>94AB.</w:t>
      </w:r>
    </w:p>
    <w:p w:rsidR="00E31B1B" w:rsidRPr="00EE6591" w:rsidRDefault="00E31B1B" w:rsidP="00EE6591">
      <w:pPr>
        <w:pStyle w:val="ItemHead"/>
      </w:pPr>
      <w:r w:rsidRPr="00EE6591">
        <w:t>14  After section</w:t>
      </w:r>
      <w:r w:rsidR="00EE6591" w:rsidRPr="00EE6591">
        <w:t> </w:t>
      </w:r>
      <w:r w:rsidRPr="00EE6591">
        <w:t>94AA</w:t>
      </w:r>
    </w:p>
    <w:p w:rsidR="00E31B1B" w:rsidRPr="00EE6591" w:rsidRDefault="00E31B1B" w:rsidP="00EE6591">
      <w:pPr>
        <w:pStyle w:val="Item"/>
      </w:pPr>
      <w:r w:rsidRPr="00EE6591">
        <w:t>Insert:</w:t>
      </w:r>
    </w:p>
    <w:p w:rsidR="00E31B1B" w:rsidRPr="00EE6591" w:rsidRDefault="00E31B1B" w:rsidP="00EE6591">
      <w:pPr>
        <w:pStyle w:val="ActHead5"/>
      </w:pPr>
      <w:bookmarkStart w:id="18" w:name="_Toc427747128"/>
      <w:r w:rsidRPr="00EE6591">
        <w:rPr>
          <w:rStyle w:val="CharSectno"/>
        </w:rPr>
        <w:t>94AB</w:t>
      </w:r>
      <w:r w:rsidRPr="00EE6591">
        <w:t xml:space="preserve">  Appeals relating to court security orders</w:t>
      </w:r>
      <w:bookmarkEnd w:id="18"/>
    </w:p>
    <w:p w:rsidR="00E31B1B" w:rsidRPr="00EE6591" w:rsidRDefault="00E31B1B" w:rsidP="00EE6591">
      <w:pPr>
        <w:pStyle w:val="subsection"/>
      </w:pPr>
      <w:r w:rsidRPr="00EE6591">
        <w:tab/>
        <w:t>(1)</w:t>
      </w:r>
      <w:r w:rsidRPr="00EE6591">
        <w:tab/>
        <w:t xml:space="preserve">This section deals with the application of this Part in relation to the making, variation or revocation of a court security order under </w:t>
      </w:r>
      <w:r w:rsidRPr="00EE6591">
        <w:lastRenderedPageBreak/>
        <w:t>Part</w:t>
      </w:r>
      <w:r w:rsidR="00EE6591" w:rsidRPr="00EE6591">
        <w:t> </w:t>
      </w:r>
      <w:r w:rsidRPr="00EE6591">
        <w:t xml:space="preserve">4 of the </w:t>
      </w:r>
      <w:r w:rsidRPr="00EE6591">
        <w:rPr>
          <w:i/>
        </w:rPr>
        <w:t>Court Security Act 2013</w:t>
      </w:r>
      <w:r w:rsidRPr="00EE6591">
        <w:t xml:space="preserve"> by a member (as defined in that Act) of:</w:t>
      </w:r>
    </w:p>
    <w:p w:rsidR="00E31B1B" w:rsidRPr="00EE6591" w:rsidRDefault="00E31B1B" w:rsidP="00EE6591">
      <w:pPr>
        <w:pStyle w:val="paragraph"/>
      </w:pPr>
      <w:r w:rsidRPr="00EE6591">
        <w:tab/>
        <w:t>(a)</w:t>
      </w:r>
      <w:r w:rsidRPr="00EE6591">
        <w:tab/>
        <w:t>the Family Court; or</w:t>
      </w:r>
    </w:p>
    <w:p w:rsidR="00E31B1B" w:rsidRPr="00EE6591" w:rsidRDefault="00E31B1B" w:rsidP="00EE6591">
      <w:pPr>
        <w:pStyle w:val="paragraph"/>
      </w:pPr>
      <w:r w:rsidRPr="00EE6591">
        <w:tab/>
        <w:t>(b)</w:t>
      </w:r>
      <w:r w:rsidRPr="00EE6591">
        <w:tab/>
        <w:t>the Family Court of Western Australia.</w:t>
      </w:r>
    </w:p>
    <w:p w:rsidR="00E31B1B" w:rsidRPr="00EE6591" w:rsidRDefault="00E31B1B" w:rsidP="00EE6591">
      <w:pPr>
        <w:pStyle w:val="subsection"/>
      </w:pPr>
      <w:r w:rsidRPr="00EE6591">
        <w:tab/>
        <w:t>(2)</w:t>
      </w:r>
      <w:r w:rsidRPr="00EE6591">
        <w:tab/>
        <w:t>This Part applies as if the making, variation or revocation were a decree of the member’s court in the exercise of original jurisdiction under this Act.</w:t>
      </w:r>
    </w:p>
    <w:p w:rsidR="00E31B1B" w:rsidRPr="00EE6591" w:rsidRDefault="00E31B1B" w:rsidP="00EE6591">
      <w:pPr>
        <w:pStyle w:val="notetext"/>
      </w:pPr>
      <w:r w:rsidRPr="00EE6591">
        <w:t>Note:</w:t>
      </w:r>
      <w:r w:rsidRPr="00EE6591">
        <w:tab/>
        <w:t>As a result, an appeal from the making, variation or revocation lies under subsection</w:t>
      </w:r>
      <w:r w:rsidR="00EE6591" w:rsidRPr="00EE6591">
        <w:t> </w:t>
      </w:r>
      <w:r w:rsidRPr="00EE6591">
        <w:t>94(1), if the member is a member of the Family Court or a member of the Family Court of Western Australia other than a Family Law Magistrate of Western Australia.</w:t>
      </w:r>
    </w:p>
    <w:p w:rsidR="00E31B1B" w:rsidRPr="00EE6591" w:rsidRDefault="00E31B1B" w:rsidP="00EE6591">
      <w:pPr>
        <w:pStyle w:val="subsection"/>
      </w:pPr>
      <w:r w:rsidRPr="00EE6591">
        <w:tab/>
        <w:t>(3)</w:t>
      </w:r>
      <w:r w:rsidRPr="00EE6591">
        <w:tab/>
        <w:t>However, if the member is a member of the Family Court of Western Australia because he or she is a Family Law Magistrate of Western Australia, this Part applies as if:</w:t>
      </w:r>
    </w:p>
    <w:p w:rsidR="00E31B1B" w:rsidRPr="00EE6591" w:rsidRDefault="00E31B1B" w:rsidP="00EE6591">
      <w:pPr>
        <w:pStyle w:val="paragraph"/>
      </w:pPr>
      <w:r w:rsidRPr="00EE6591">
        <w:tab/>
        <w:t>(a)</w:t>
      </w:r>
      <w:r w:rsidRPr="00EE6591">
        <w:tab/>
        <w:t>the making, variation or revocation were a decree of the Magistrates Court of Western Australia constituted by a Family Law Magistrate of Western Australia exercising original jurisdiction under this Act; and</w:t>
      </w:r>
    </w:p>
    <w:p w:rsidR="00E31B1B" w:rsidRPr="00EE6591" w:rsidRDefault="00E31B1B" w:rsidP="00EE6591">
      <w:pPr>
        <w:pStyle w:val="paragraph"/>
      </w:pPr>
      <w:r w:rsidRPr="00EE6591">
        <w:tab/>
        <w:t>(b)</w:t>
      </w:r>
      <w:r w:rsidRPr="00EE6591">
        <w:tab/>
        <w:t>proceedings for the making, variation or revocation were proceedings in the Magistrates Court of Western Australia constituted by a Family Law Magistrate of Western Australia.</w:t>
      </w:r>
    </w:p>
    <w:p w:rsidR="00E31B1B" w:rsidRPr="00EE6591" w:rsidRDefault="00E31B1B" w:rsidP="00EE6591">
      <w:pPr>
        <w:pStyle w:val="notetext"/>
      </w:pPr>
      <w:r w:rsidRPr="00EE6591">
        <w:t>Note:</w:t>
      </w:r>
      <w:r w:rsidRPr="00EE6591">
        <w:tab/>
        <w:t>As a result, an appeal from the making, variation or revocation by the member lies under subsection</w:t>
      </w:r>
      <w:r w:rsidR="00EE6591" w:rsidRPr="00EE6591">
        <w:t> </w:t>
      </w:r>
      <w:r w:rsidRPr="00EE6591">
        <w:t>94AAA(1A).</w:t>
      </w:r>
    </w:p>
    <w:p w:rsidR="00E31B1B" w:rsidRPr="00EE6591" w:rsidRDefault="00E31B1B" w:rsidP="00EE6591">
      <w:pPr>
        <w:pStyle w:val="ItemHead"/>
      </w:pPr>
      <w:r w:rsidRPr="00EE6591">
        <w:t>15  Application of section</w:t>
      </w:r>
      <w:r w:rsidR="00EE6591" w:rsidRPr="00EE6591">
        <w:t> </w:t>
      </w:r>
      <w:r w:rsidRPr="00EE6591">
        <w:t xml:space="preserve">94AB of the </w:t>
      </w:r>
      <w:r w:rsidRPr="00EE6591">
        <w:rPr>
          <w:i/>
        </w:rPr>
        <w:t>Family Law Act 1975</w:t>
      </w:r>
    </w:p>
    <w:p w:rsidR="00E31B1B" w:rsidRPr="00EE6591" w:rsidRDefault="00E31B1B" w:rsidP="00EE6591">
      <w:pPr>
        <w:pStyle w:val="Item"/>
      </w:pPr>
      <w:r w:rsidRPr="00EE6591">
        <w:t>Section</w:t>
      </w:r>
      <w:r w:rsidR="00EE6591" w:rsidRPr="00EE6591">
        <w:t> </w:t>
      </w:r>
      <w:r w:rsidRPr="00EE6591">
        <w:t xml:space="preserve">94AB of the </w:t>
      </w:r>
      <w:r w:rsidRPr="00EE6591">
        <w:rPr>
          <w:i/>
        </w:rPr>
        <w:t>Family Law Act 1975</w:t>
      </w:r>
      <w:r w:rsidRPr="00EE6591">
        <w:t xml:space="preserve"> applies to appeals instituted on or after the commencement of that section from the making, variation and revocation of court security orders before, on or after that commencement.</w:t>
      </w:r>
    </w:p>
    <w:p w:rsidR="00907916" w:rsidRPr="00EE6591" w:rsidRDefault="00907916" w:rsidP="00EE6591">
      <w:pPr>
        <w:pStyle w:val="ActHead6"/>
        <w:pageBreakBefore/>
      </w:pPr>
      <w:bookmarkStart w:id="19" w:name="_Toc427747129"/>
      <w:r w:rsidRPr="00EE6591">
        <w:rPr>
          <w:rStyle w:val="CharAmSchNo"/>
        </w:rPr>
        <w:lastRenderedPageBreak/>
        <w:t>Schedule</w:t>
      </w:r>
      <w:r w:rsidR="00EE6591" w:rsidRPr="00EE6591">
        <w:rPr>
          <w:rStyle w:val="CharAmSchNo"/>
        </w:rPr>
        <w:t> </w:t>
      </w:r>
      <w:r w:rsidR="00D94DD8" w:rsidRPr="00EE6591">
        <w:rPr>
          <w:rStyle w:val="CharAmSchNo"/>
        </w:rPr>
        <w:t>5</w:t>
      </w:r>
      <w:r w:rsidRPr="00EE6591">
        <w:t>—</w:t>
      </w:r>
      <w:r w:rsidRPr="00EE6591">
        <w:rPr>
          <w:rStyle w:val="CharAmSchText"/>
        </w:rPr>
        <w:t>Evidence</w:t>
      </w:r>
      <w:bookmarkEnd w:id="19"/>
    </w:p>
    <w:p w:rsidR="0076451C" w:rsidRPr="00EE6591" w:rsidRDefault="0076451C" w:rsidP="00EE6591">
      <w:pPr>
        <w:pStyle w:val="ActHead7"/>
      </w:pPr>
      <w:bookmarkStart w:id="20" w:name="_Toc427747130"/>
      <w:r w:rsidRPr="00EE6591">
        <w:rPr>
          <w:rStyle w:val="CharAmPartNo"/>
        </w:rPr>
        <w:t>Part</w:t>
      </w:r>
      <w:r w:rsidR="00EE6591" w:rsidRPr="00EE6591">
        <w:rPr>
          <w:rStyle w:val="CharAmPartNo"/>
        </w:rPr>
        <w:t> </w:t>
      </w:r>
      <w:r w:rsidRPr="00EE6591">
        <w:rPr>
          <w:rStyle w:val="CharAmPartNo"/>
        </w:rPr>
        <w:t>1</w:t>
      </w:r>
      <w:r w:rsidRPr="00EE6591">
        <w:t>—</w:t>
      </w:r>
      <w:r w:rsidRPr="00EE6591">
        <w:rPr>
          <w:rStyle w:val="CharAmPartText"/>
        </w:rPr>
        <w:t>Privilege in respect of self</w:t>
      </w:r>
      <w:r w:rsidR="007858DA">
        <w:rPr>
          <w:rStyle w:val="CharAmPartText"/>
        </w:rPr>
        <w:noBreakHyphen/>
      </w:r>
      <w:r w:rsidRPr="00EE6591">
        <w:rPr>
          <w:rStyle w:val="CharAmPartText"/>
        </w:rPr>
        <w:t>incrimination</w:t>
      </w:r>
      <w:bookmarkEnd w:id="20"/>
    </w:p>
    <w:p w:rsidR="0076451C" w:rsidRPr="00EE6591" w:rsidRDefault="0076451C" w:rsidP="00EE6591">
      <w:pPr>
        <w:pStyle w:val="ActHead9"/>
        <w:rPr>
          <w:i w:val="0"/>
        </w:rPr>
      </w:pPr>
      <w:bookmarkStart w:id="21" w:name="_Toc427747131"/>
      <w:r w:rsidRPr="00EE6591">
        <w:t>Evidence Act 1995</w:t>
      </w:r>
      <w:bookmarkEnd w:id="21"/>
    </w:p>
    <w:p w:rsidR="0076451C" w:rsidRPr="00EE6591" w:rsidRDefault="00DE6625" w:rsidP="00EE6591">
      <w:pPr>
        <w:pStyle w:val="ItemHead"/>
      </w:pPr>
      <w:r w:rsidRPr="00EE6591">
        <w:t>1</w:t>
      </w:r>
      <w:r w:rsidR="0076451C" w:rsidRPr="00EE6591">
        <w:t xml:space="preserve">  Subsection</w:t>
      </w:r>
      <w:r w:rsidR="00EE6591" w:rsidRPr="00EE6591">
        <w:t> </w:t>
      </w:r>
      <w:r w:rsidR="0076451C" w:rsidRPr="00EE6591">
        <w:t>128(3)</w:t>
      </w:r>
    </w:p>
    <w:p w:rsidR="0076451C" w:rsidRPr="00EE6591" w:rsidRDefault="0076451C" w:rsidP="00EE6591">
      <w:pPr>
        <w:pStyle w:val="Item"/>
      </w:pPr>
      <w:r w:rsidRPr="00EE6591">
        <w:t xml:space="preserve">Omit “If”, substitute “Subject to </w:t>
      </w:r>
      <w:r w:rsidR="00EE6591" w:rsidRPr="00EE6591">
        <w:t>subsection (</w:t>
      </w:r>
      <w:r w:rsidRPr="00EE6591">
        <w:t>4), if”.</w:t>
      </w:r>
    </w:p>
    <w:p w:rsidR="0076451C" w:rsidRPr="00EE6591" w:rsidRDefault="00DE6625" w:rsidP="00EE6591">
      <w:pPr>
        <w:pStyle w:val="ItemHead"/>
      </w:pPr>
      <w:r w:rsidRPr="00EE6591">
        <w:t>2</w:t>
      </w:r>
      <w:r w:rsidR="0076451C" w:rsidRPr="00EE6591">
        <w:t xml:space="preserve">  Subsection</w:t>
      </w:r>
      <w:r w:rsidR="00EE6591" w:rsidRPr="00EE6591">
        <w:t> </w:t>
      </w:r>
      <w:r w:rsidR="0076451C" w:rsidRPr="00EE6591">
        <w:t>128(3)</w:t>
      </w:r>
    </w:p>
    <w:p w:rsidR="0076451C" w:rsidRPr="00EE6591" w:rsidRDefault="0076451C" w:rsidP="00EE6591">
      <w:pPr>
        <w:pStyle w:val="Item"/>
      </w:pPr>
      <w:r w:rsidRPr="00EE6591">
        <w:t>Before “is to inform”, insert “is not to require the witness to give the evidence, and”.</w:t>
      </w:r>
    </w:p>
    <w:p w:rsidR="0076451C" w:rsidRPr="00EE6591" w:rsidRDefault="00DE6625" w:rsidP="00EE6591">
      <w:pPr>
        <w:pStyle w:val="ItemHead"/>
      </w:pPr>
      <w:r w:rsidRPr="00EE6591">
        <w:t>3</w:t>
      </w:r>
      <w:r w:rsidR="0076451C" w:rsidRPr="00EE6591">
        <w:t xml:space="preserve">  At the end of section</w:t>
      </w:r>
      <w:r w:rsidR="00EE6591" w:rsidRPr="00EE6591">
        <w:t> </w:t>
      </w:r>
      <w:r w:rsidR="0076451C" w:rsidRPr="00EE6591">
        <w:t>128A</w:t>
      </w:r>
    </w:p>
    <w:p w:rsidR="0076451C" w:rsidRPr="00EE6591" w:rsidRDefault="0076451C" w:rsidP="00EE6591">
      <w:pPr>
        <w:pStyle w:val="Item"/>
      </w:pPr>
      <w:r w:rsidRPr="00EE6591">
        <w:t>Add:</w:t>
      </w:r>
    </w:p>
    <w:p w:rsidR="0076451C" w:rsidRPr="00EE6591" w:rsidRDefault="0076451C" w:rsidP="00EE6591">
      <w:pPr>
        <w:pStyle w:val="subsection"/>
      </w:pPr>
      <w:r w:rsidRPr="00EE6591">
        <w:tab/>
        <w:t>(11)</w:t>
      </w:r>
      <w:r w:rsidRPr="00EE6591">
        <w:tab/>
        <w:t xml:space="preserve">If a person has been given a certificate under a prescribed State or Territory provision in respect of information of a kind referred to in </w:t>
      </w:r>
      <w:r w:rsidR="00EE6591" w:rsidRPr="00EE6591">
        <w:t>paragraph (</w:t>
      </w:r>
      <w:r w:rsidRPr="00EE6591">
        <w:t>6)(a), the certificate has the same effect, in a proceeding to which this subsection applies, as if it had been given under this section.</w:t>
      </w:r>
    </w:p>
    <w:p w:rsidR="0076451C" w:rsidRPr="00EE6591" w:rsidRDefault="0076451C" w:rsidP="00EE6591">
      <w:pPr>
        <w:pStyle w:val="subsection"/>
      </w:pPr>
      <w:r w:rsidRPr="00EE6591">
        <w:tab/>
        <w:t>(12)</w:t>
      </w:r>
      <w:r w:rsidRPr="00EE6591">
        <w:tab/>
        <w:t xml:space="preserve">For the purposes of </w:t>
      </w:r>
      <w:r w:rsidR="00EE6591" w:rsidRPr="00EE6591">
        <w:t>subsection (</w:t>
      </w:r>
      <w:r w:rsidRPr="00EE6591">
        <w:t>11), a prescribed State or Territory provision is a provision of a law of a State or Territory declared by the regulations to be a prescribed State or Territory provision for the purposes of that subsection.</w:t>
      </w:r>
    </w:p>
    <w:p w:rsidR="0076451C" w:rsidRPr="00EE6591" w:rsidRDefault="0076451C" w:rsidP="00EE6591">
      <w:pPr>
        <w:pStyle w:val="subsection"/>
      </w:pPr>
      <w:r w:rsidRPr="00EE6591">
        <w:tab/>
        <w:t>(13)</w:t>
      </w:r>
      <w:r w:rsidRPr="00EE6591">
        <w:tab/>
      </w:r>
      <w:r w:rsidR="00EE6591" w:rsidRPr="00EE6591">
        <w:t>Subsection (</w:t>
      </w:r>
      <w:r w:rsidRPr="00EE6591">
        <w:t>11) applies to:</w:t>
      </w:r>
    </w:p>
    <w:p w:rsidR="0076451C" w:rsidRPr="00EE6591" w:rsidRDefault="0076451C" w:rsidP="00EE6591">
      <w:pPr>
        <w:pStyle w:val="paragraph"/>
      </w:pPr>
      <w:r w:rsidRPr="00EE6591">
        <w:tab/>
        <w:t>(a)</w:t>
      </w:r>
      <w:r w:rsidRPr="00EE6591">
        <w:tab/>
        <w:t>a proceeding in relation to which this Act applies because of section</w:t>
      </w:r>
      <w:r w:rsidR="00EE6591" w:rsidRPr="00EE6591">
        <w:t> </w:t>
      </w:r>
      <w:r w:rsidRPr="00EE6591">
        <w:t>4; and</w:t>
      </w:r>
    </w:p>
    <w:p w:rsidR="0076451C" w:rsidRPr="00EE6591" w:rsidRDefault="0076451C" w:rsidP="00EE6591">
      <w:pPr>
        <w:pStyle w:val="paragraph"/>
      </w:pPr>
      <w:r w:rsidRPr="00EE6591">
        <w:tab/>
        <w:t>(b)</w:t>
      </w:r>
      <w:r w:rsidRPr="00EE6591">
        <w:tab/>
        <w:t xml:space="preserve">a proceeding for an offence against a law of the Commonwealth or for the recovery of a civil penalty under a law of the Commonwealth, other than a proceeding referred to in </w:t>
      </w:r>
      <w:r w:rsidR="00EE6591" w:rsidRPr="00EE6591">
        <w:t>paragraph (</w:t>
      </w:r>
      <w:r w:rsidRPr="00EE6591">
        <w:t>a) of this subsection.</w:t>
      </w:r>
    </w:p>
    <w:p w:rsidR="0076451C" w:rsidRPr="00EE6591" w:rsidRDefault="0076451C" w:rsidP="00EE6591">
      <w:pPr>
        <w:pStyle w:val="notetext"/>
      </w:pPr>
      <w:r w:rsidRPr="00EE6591">
        <w:t>Note 1:</w:t>
      </w:r>
      <w:r w:rsidRPr="00EE6591">
        <w:tab/>
        <w:t>Bodies corporate cannot claim this privilege: see section</w:t>
      </w:r>
      <w:r w:rsidR="00EE6591" w:rsidRPr="00EE6591">
        <w:t> </w:t>
      </w:r>
      <w:r w:rsidRPr="00EE6591">
        <w:t>187.</w:t>
      </w:r>
    </w:p>
    <w:p w:rsidR="0076451C" w:rsidRPr="00EE6591" w:rsidRDefault="0076451C" w:rsidP="00EE6591">
      <w:pPr>
        <w:pStyle w:val="notetext"/>
      </w:pPr>
      <w:r w:rsidRPr="00EE6591">
        <w:t>Note 2:</w:t>
      </w:r>
      <w:r w:rsidRPr="00EE6591">
        <w:tab/>
        <w:t>Clause</w:t>
      </w:r>
      <w:r w:rsidR="00EE6591" w:rsidRPr="00EE6591">
        <w:t> </w:t>
      </w:r>
      <w:r w:rsidRPr="00EE6591">
        <w:t>3 of Part</w:t>
      </w:r>
      <w:r w:rsidR="00EE6591" w:rsidRPr="00EE6591">
        <w:t> </w:t>
      </w:r>
      <w:r w:rsidRPr="00EE6591">
        <w:t>2 of the Dictionary sets out what is a civil penalty.</w:t>
      </w:r>
    </w:p>
    <w:p w:rsidR="0076451C" w:rsidRPr="00EE6591" w:rsidRDefault="0076451C" w:rsidP="00EE6591">
      <w:pPr>
        <w:pStyle w:val="ActHead7"/>
        <w:pageBreakBefore/>
      </w:pPr>
      <w:bookmarkStart w:id="22" w:name="_Toc427747132"/>
      <w:r w:rsidRPr="00EE6591">
        <w:rPr>
          <w:rStyle w:val="CharAmPartNo"/>
        </w:rPr>
        <w:lastRenderedPageBreak/>
        <w:t>Part</w:t>
      </w:r>
      <w:r w:rsidR="00EE6591" w:rsidRPr="00EE6591">
        <w:rPr>
          <w:rStyle w:val="CharAmPartNo"/>
        </w:rPr>
        <w:t> </w:t>
      </w:r>
      <w:r w:rsidRPr="00EE6591">
        <w:rPr>
          <w:rStyle w:val="CharAmPartNo"/>
        </w:rPr>
        <w:t>2</w:t>
      </w:r>
      <w:r w:rsidRPr="00EE6591">
        <w:t>—</w:t>
      </w:r>
      <w:r w:rsidRPr="00EE6591">
        <w:rPr>
          <w:rStyle w:val="CharAmPartText"/>
        </w:rPr>
        <w:t>Application to the Australian Capital Territory</w:t>
      </w:r>
      <w:bookmarkEnd w:id="22"/>
    </w:p>
    <w:p w:rsidR="0076451C" w:rsidRPr="00EE6591" w:rsidRDefault="0076451C" w:rsidP="00EE6591">
      <w:pPr>
        <w:pStyle w:val="ActHead9"/>
        <w:rPr>
          <w:i w:val="0"/>
        </w:rPr>
      </w:pPr>
      <w:bookmarkStart w:id="23" w:name="_Toc427747133"/>
      <w:r w:rsidRPr="00EE6591">
        <w:t>Evidence Act 1995</w:t>
      </w:r>
      <w:bookmarkEnd w:id="23"/>
    </w:p>
    <w:p w:rsidR="0076451C" w:rsidRPr="00EE6591" w:rsidRDefault="00DE6625" w:rsidP="00EE6591">
      <w:pPr>
        <w:pStyle w:val="ItemHead"/>
      </w:pPr>
      <w:r w:rsidRPr="00EE6591">
        <w:t>4</w:t>
      </w:r>
      <w:r w:rsidR="0076451C" w:rsidRPr="00EE6591">
        <w:t xml:space="preserve">  Chapter</w:t>
      </w:r>
      <w:r w:rsidR="00EE6591" w:rsidRPr="00EE6591">
        <w:t> </w:t>
      </w:r>
      <w:r w:rsidR="00857CCD" w:rsidRPr="00EE6591">
        <w:t>1 (i</w:t>
      </w:r>
      <w:r w:rsidR="0076451C" w:rsidRPr="00EE6591">
        <w:t>ntroductory note)</w:t>
      </w:r>
    </w:p>
    <w:p w:rsidR="0076451C" w:rsidRPr="00EE6591" w:rsidRDefault="0076451C" w:rsidP="00EE6591">
      <w:pPr>
        <w:pStyle w:val="Item"/>
      </w:pPr>
      <w:r w:rsidRPr="00EE6591">
        <w:t>Omit “and ACT courts”.</w:t>
      </w:r>
    </w:p>
    <w:p w:rsidR="0076451C" w:rsidRPr="00EE6591" w:rsidRDefault="00DE6625" w:rsidP="00EE6591">
      <w:pPr>
        <w:pStyle w:val="ItemHead"/>
      </w:pPr>
      <w:r w:rsidRPr="00EE6591">
        <w:t>5</w:t>
      </w:r>
      <w:r w:rsidR="0076451C" w:rsidRPr="00EE6591">
        <w:t xml:space="preserve">  Subsection</w:t>
      </w:r>
      <w:r w:rsidR="00EE6591" w:rsidRPr="00EE6591">
        <w:t> </w:t>
      </w:r>
      <w:r w:rsidR="0076451C" w:rsidRPr="00EE6591">
        <w:t>4(1)</w:t>
      </w:r>
    </w:p>
    <w:p w:rsidR="0076451C" w:rsidRPr="00EE6591" w:rsidRDefault="0076451C" w:rsidP="00EE6591">
      <w:pPr>
        <w:pStyle w:val="Item"/>
      </w:pPr>
      <w:r w:rsidRPr="00EE6591">
        <w:t>Omit “or an ACT court”.</w:t>
      </w:r>
    </w:p>
    <w:p w:rsidR="0076451C" w:rsidRPr="00EE6591" w:rsidRDefault="00DE6625" w:rsidP="00EE6591">
      <w:pPr>
        <w:pStyle w:val="ItemHead"/>
      </w:pPr>
      <w:r w:rsidRPr="00EE6591">
        <w:t>6</w:t>
      </w:r>
      <w:r w:rsidR="0076451C" w:rsidRPr="00EE6591">
        <w:t xml:space="preserve">  Subsection</w:t>
      </w:r>
      <w:r w:rsidR="00EE6591" w:rsidRPr="00EE6591">
        <w:t> </w:t>
      </w:r>
      <w:r w:rsidR="0076451C" w:rsidRPr="00EE6591">
        <w:t>4(1) (note 2)</w:t>
      </w:r>
    </w:p>
    <w:p w:rsidR="0076451C" w:rsidRPr="00EE6591" w:rsidRDefault="0076451C" w:rsidP="00EE6591">
      <w:pPr>
        <w:pStyle w:val="Item"/>
      </w:pPr>
      <w:r w:rsidRPr="00EE6591">
        <w:t>Repeal the note, substitute:</w:t>
      </w:r>
    </w:p>
    <w:p w:rsidR="0076451C" w:rsidRPr="00EE6591" w:rsidRDefault="0076451C" w:rsidP="00EE6591">
      <w:pPr>
        <w:pStyle w:val="notetext"/>
      </w:pPr>
      <w:r w:rsidRPr="00EE6591">
        <w:t>Note 2:</w:t>
      </w:r>
      <w:r w:rsidRPr="00EE6591">
        <w:tab/>
      </w:r>
      <w:r w:rsidRPr="00EE6591">
        <w:rPr>
          <w:b/>
          <w:i/>
        </w:rPr>
        <w:t>Federal court</w:t>
      </w:r>
      <w:r w:rsidRPr="00EE6591">
        <w:t xml:space="preserve"> is defined in the Dictionary. The definition includes persons or bodies required to apply the laws of evidence.</w:t>
      </w:r>
    </w:p>
    <w:p w:rsidR="0076451C" w:rsidRPr="00EE6591" w:rsidRDefault="00DE6625" w:rsidP="00EE6591">
      <w:pPr>
        <w:pStyle w:val="ItemHead"/>
      </w:pPr>
      <w:r w:rsidRPr="00EE6591">
        <w:t>7</w:t>
      </w:r>
      <w:r w:rsidR="0076451C" w:rsidRPr="00EE6591">
        <w:t xml:space="preserve">  Subsection</w:t>
      </w:r>
      <w:r w:rsidR="00EE6591" w:rsidRPr="00EE6591">
        <w:t> </w:t>
      </w:r>
      <w:r w:rsidR="0076451C" w:rsidRPr="00EE6591">
        <w:t>4(1) (note 3)</w:t>
      </w:r>
    </w:p>
    <w:p w:rsidR="0076451C" w:rsidRPr="00EE6591" w:rsidRDefault="0076451C" w:rsidP="00EE6591">
      <w:pPr>
        <w:pStyle w:val="Item"/>
      </w:pPr>
      <w:r w:rsidRPr="00EE6591">
        <w:t>Omit “or ACT courts”.</w:t>
      </w:r>
    </w:p>
    <w:p w:rsidR="0076451C" w:rsidRPr="00EE6591" w:rsidRDefault="00DE6625" w:rsidP="00EE6591">
      <w:pPr>
        <w:pStyle w:val="ItemHead"/>
      </w:pPr>
      <w:r w:rsidRPr="00EE6591">
        <w:t>8</w:t>
      </w:r>
      <w:r w:rsidR="0076451C" w:rsidRPr="00EE6591">
        <w:t xml:space="preserve">  Paragraph 4(5)(b)</w:t>
      </w:r>
    </w:p>
    <w:p w:rsidR="0076451C" w:rsidRPr="00EE6591" w:rsidRDefault="0076451C" w:rsidP="00EE6591">
      <w:pPr>
        <w:pStyle w:val="Item"/>
      </w:pPr>
      <w:r w:rsidRPr="00EE6591">
        <w:t>After “a court of”, insert “the Australian Capital Territory,”.</w:t>
      </w:r>
    </w:p>
    <w:p w:rsidR="0076451C" w:rsidRPr="00EE6591" w:rsidRDefault="00DE6625" w:rsidP="00EE6591">
      <w:pPr>
        <w:pStyle w:val="ItemHead"/>
      </w:pPr>
      <w:r w:rsidRPr="00EE6591">
        <w:t>9</w:t>
      </w:r>
      <w:r w:rsidR="0076451C" w:rsidRPr="00EE6591">
        <w:t xml:space="preserve">  Paragraphs 4(5)(c) and (d)</w:t>
      </w:r>
    </w:p>
    <w:p w:rsidR="0076451C" w:rsidRPr="00EE6591" w:rsidRDefault="0076451C" w:rsidP="00EE6591">
      <w:pPr>
        <w:pStyle w:val="Item"/>
      </w:pPr>
      <w:r w:rsidRPr="00EE6591">
        <w:t>Repeal the paragraphs.</w:t>
      </w:r>
    </w:p>
    <w:p w:rsidR="0076451C" w:rsidRPr="00EE6591" w:rsidRDefault="00DE6625" w:rsidP="00EE6591">
      <w:pPr>
        <w:pStyle w:val="ItemHead"/>
      </w:pPr>
      <w:r w:rsidRPr="00EE6591">
        <w:t>10</w:t>
      </w:r>
      <w:r w:rsidR="0076451C" w:rsidRPr="00EE6591">
        <w:t xml:space="preserve">  Paragraph 4(5)(e)</w:t>
      </w:r>
    </w:p>
    <w:p w:rsidR="0076451C" w:rsidRPr="00EE6591" w:rsidRDefault="0076451C" w:rsidP="00EE6591">
      <w:pPr>
        <w:pStyle w:val="Item"/>
      </w:pPr>
      <w:r w:rsidRPr="00EE6591">
        <w:t>Omit “on or after that day—”.</w:t>
      </w:r>
    </w:p>
    <w:p w:rsidR="0076451C" w:rsidRPr="00EE6591" w:rsidRDefault="00DE6625" w:rsidP="00EE6591">
      <w:pPr>
        <w:pStyle w:val="ItemHead"/>
      </w:pPr>
      <w:r w:rsidRPr="00EE6591">
        <w:t>11</w:t>
      </w:r>
      <w:r w:rsidR="0076451C" w:rsidRPr="00EE6591">
        <w:t xml:space="preserve">  Subsection</w:t>
      </w:r>
      <w:r w:rsidR="00EE6591" w:rsidRPr="00EE6591">
        <w:t> </w:t>
      </w:r>
      <w:r w:rsidR="0076451C" w:rsidRPr="00EE6591">
        <w:t>4(6) (not including the note)</w:t>
      </w:r>
    </w:p>
    <w:p w:rsidR="0076451C" w:rsidRPr="00EE6591" w:rsidRDefault="0076451C" w:rsidP="00EE6591">
      <w:pPr>
        <w:pStyle w:val="Item"/>
      </w:pPr>
      <w:r w:rsidRPr="00EE6591">
        <w:t>Repeal the subsection.</w:t>
      </w:r>
    </w:p>
    <w:p w:rsidR="0076451C" w:rsidRPr="00EE6591" w:rsidRDefault="00DE6625" w:rsidP="00EE6591">
      <w:pPr>
        <w:pStyle w:val="ItemHead"/>
      </w:pPr>
      <w:r w:rsidRPr="00EE6591">
        <w:t>12</w:t>
      </w:r>
      <w:r w:rsidR="0076451C" w:rsidRPr="00EE6591">
        <w:t xml:space="preserve">  Subsections</w:t>
      </w:r>
      <w:r w:rsidR="00EE6591" w:rsidRPr="00EE6591">
        <w:t> </w:t>
      </w:r>
      <w:r w:rsidR="0076451C" w:rsidRPr="00EE6591">
        <w:t>8(4) to (6)</w:t>
      </w:r>
    </w:p>
    <w:p w:rsidR="0076451C" w:rsidRPr="00EE6591" w:rsidRDefault="0076451C" w:rsidP="00EE6591">
      <w:pPr>
        <w:pStyle w:val="Item"/>
      </w:pPr>
      <w:r w:rsidRPr="00EE6591">
        <w:t>Repeal the subsections.</w:t>
      </w:r>
    </w:p>
    <w:p w:rsidR="0076451C" w:rsidRPr="00EE6591" w:rsidRDefault="00DE6625" w:rsidP="00EE6591">
      <w:pPr>
        <w:pStyle w:val="ItemHead"/>
      </w:pPr>
      <w:r w:rsidRPr="00EE6591">
        <w:t>13</w:t>
      </w:r>
      <w:r w:rsidR="0076451C" w:rsidRPr="00EE6591">
        <w:t xml:space="preserve">  Section</w:t>
      </w:r>
      <w:r w:rsidR="00EE6591" w:rsidRPr="00EE6591">
        <w:t> </w:t>
      </w:r>
      <w:r w:rsidR="0076451C" w:rsidRPr="00EE6591">
        <w:t>19</w:t>
      </w:r>
    </w:p>
    <w:p w:rsidR="0076451C" w:rsidRPr="00EE6591" w:rsidRDefault="0076451C" w:rsidP="00EE6591">
      <w:pPr>
        <w:pStyle w:val="Item"/>
      </w:pPr>
      <w:r w:rsidRPr="00EE6591">
        <w:t>Repeal the section.</w:t>
      </w:r>
    </w:p>
    <w:p w:rsidR="0076451C" w:rsidRPr="00EE6591" w:rsidRDefault="00DE6625" w:rsidP="00EE6591">
      <w:pPr>
        <w:pStyle w:val="ItemHead"/>
      </w:pPr>
      <w:r w:rsidRPr="00EE6591">
        <w:lastRenderedPageBreak/>
        <w:t>14</w:t>
      </w:r>
      <w:r w:rsidR="0076451C" w:rsidRPr="00EE6591">
        <w:t xml:space="preserve">  Subsection</w:t>
      </w:r>
      <w:r w:rsidR="00EE6591" w:rsidRPr="00EE6591">
        <w:t> </w:t>
      </w:r>
      <w:r w:rsidR="0076451C" w:rsidRPr="00EE6591">
        <w:t>128(15) (not including the notes)</w:t>
      </w:r>
    </w:p>
    <w:p w:rsidR="0076451C" w:rsidRPr="00EE6591" w:rsidRDefault="0076451C" w:rsidP="00EE6591">
      <w:pPr>
        <w:pStyle w:val="Item"/>
      </w:pPr>
      <w:r w:rsidRPr="00EE6591">
        <w:t>Repeal the subsection.</w:t>
      </w:r>
    </w:p>
    <w:p w:rsidR="0076451C" w:rsidRPr="00EE6591" w:rsidRDefault="00DE6625" w:rsidP="00EE6591">
      <w:pPr>
        <w:pStyle w:val="ItemHead"/>
      </w:pPr>
      <w:r w:rsidRPr="00EE6591">
        <w:t>15</w:t>
      </w:r>
      <w:r w:rsidR="0076451C" w:rsidRPr="00EE6591">
        <w:t xml:space="preserve">  Subsection</w:t>
      </w:r>
      <w:r w:rsidR="00EE6591" w:rsidRPr="00EE6591">
        <w:t> </w:t>
      </w:r>
      <w:r w:rsidR="0076451C" w:rsidRPr="00EE6591">
        <w:t xml:space="preserve">128A(1) (definition of </w:t>
      </w:r>
      <w:r w:rsidR="0076451C" w:rsidRPr="00EE6591">
        <w:rPr>
          <w:i/>
        </w:rPr>
        <w:t>disclosure order</w:t>
      </w:r>
      <w:r w:rsidR="0076451C" w:rsidRPr="00EE6591">
        <w:t>)</w:t>
      </w:r>
    </w:p>
    <w:p w:rsidR="0076451C" w:rsidRPr="00EE6591" w:rsidRDefault="0076451C" w:rsidP="00EE6591">
      <w:pPr>
        <w:pStyle w:val="Item"/>
      </w:pPr>
      <w:r w:rsidRPr="00EE6591">
        <w:t>Omit “or an ACT court”.</w:t>
      </w:r>
    </w:p>
    <w:p w:rsidR="0076451C" w:rsidRPr="00EE6591" w:rsidRDefault="00DE6625" w:rsidP="00EE6591">
      <w:pPr>
        <w:pStyle w:val="ItemHead"/>
      </w:pPr>
      <w:r w:rsidRPr="00EE6591">
        <w:t>16</w:t>
      </w:r>
      <w:r w:rsidR="0076451C" w:rsidRPr="00EE6591">
        <w:t xml:space="preserve">  Section</w:t>
      </w:r>
      <w:r w:rsidR="00EE6591" w:rsidRPr="00EE6591">
        <w:t> </w:t>
      </w:r>
      <w:r w:rsidR="0076451C" w:rsidRPr="00EE6591">
        <w:t>131B</w:t>
      </w:r>
    </w:p>
    <w:p w:rsidR="0076451C" w:rsidRPr="00EE6591" w:rsidRDefault="0076451C" w:rsidP="00EE6591">
      <w:pPr>
        <w:pStyle w:val="Item"/>
      </w:pPr>
      <w:r w:rsidRPr="00EE6591">
        <w:t>Omit “or an ACT court”.</w:t>
      </w:r>
    </w:p>
    <w:p w:rsidR="0076451C" w:rsidRPr="00EE6591" w:rsidRDefault="00DE6625" w:rsidP="00EE6591">
      <w:pPr>
        <w:pStyle w:val="ItemHead"/>
      </w:pPr>
      <w:r w:rsidRPr="00EE6591">
        <w:t>17</w:t>
      </w:r>
      <w:r w:rsidR="0076451C" w:rsidRPr="00EE6591">
        <w:t xml:space="preserve">  Subsection</w:t>
      </w:r>
      <w:r w:rsidR="00EE6591" w:rsidRPr="00EE6591">
        <w:t> </w:t>
      </w:r>
      <w:r w:rsidR="0076451C" w:rsidRPr="00EE6591">
        <w:t>182(2)</w:t>
      </w:r>
    </w:p>
    <w:p w:rsidR="0076451C" w:rsidRPr="00EE6591" w:rsidRDefault="0076451C" w:rsidP="00EE6591">
      <w:pPr>
        <w:pStyle w:val="Item"/>
      </w:pPr>
      <w:r w:rsidRPr="00EE6591">
        <w:t>Omit “or (until the day fixed by Proclamation under subsection</w:t>
      </w:r>
      <w:r w:rsidR="00EE6591" w:rsidRPr="00EE6591">
        <w:t> </w:t>
      </w:r>
      <w:r w:rsidRPr="00EE6591">
        <w:t>4(6)) an ACT court”.</w:t>
      </w:r>
    </w:p>
    <w:p w:rsidR="0076451C" w:rsidRPr="00EE6591" w:rsidRDefault="00DE6625" w:rsidP="00EE6591">
      <w:pPr>
        <w:pStyle w:val="ItemHead"/>
      </w:pPr>
      <w:r w:rsidRPr="00EE6591">
        <w:t>18</w:t>
      </w:r>
      <w:r w:rsidR="0076451C" w:rsidRPr="00EE6591">
        <w:t xml:space="preserve">  Subsection</w:t>
      </w:r>
      <w:r w:rsidR="00EE6591" w:rsidRPr="00EE6591">
        <w:t> </w:t>
      </w:r>
      <w:r w:rsidR="0076451C" w:rsidRPr="00EE6591">
        <w:t>187(1)</w:t>
      </w:r>
    </w:p>
    <w:p w:rsidR="0076451C" w:rsidRPr="00EE6591" w:rsidRDefault="0076451C" w:rsidP="00EE6591">
      <w:pPr>
        <w:pStyle w:val="Item"/>
      </w:pPr>
      <w:r w:rsidRPr="00EE6591">
        <w:t>Omit “or the Australian Capital Territory”.</w:t>
      </w:r>
    </w:p>
    <w:p w:rsidR="0076451C" w:rsidRPr="00EE6591" w:rsidRDefault="00DE6625" w:rsidP="00EE6591">
      <w:pPr>
        <w:pStyle w:val="ItemHead"/>
      </w:pPr>
      <w:r w:rsidRPr="00EE6591">
        <w:t>19</w:t>
      </w:r>
      <w:r w:rsidR="0076451C" w:rsidRPr="00EE6591">
        <w:t xml:space="preserve">  Subsection</w:t>
      </w:r>
      <w:r w:rsidR="00EE6591" w:rsidRPr="00EE6591">
        <w:t> </w:t>
      </w:r>
      <w:r w:rsidR="0076451C" w:rsidRPr="00EE6591">
        <w:t>187(1)</w:t>
      </w:r>
    </w:p>
    <w:p w:rsidR="0076451C" w:rsidRPr="00EE6591" w:rsidRDefault="0076451C" w:rsidP="00EE6591">
      <w:pPr>
        <w:pStyle w:val="Item"/>
      </w:pPr>
      <w:r w:rsidRPr="00EE6591">
        <w:t>Omit “or an ACT court”.</w:t>
      </w:r>
    </w:p>
    <w:p w:rsidR="0076451C" w:rsidRPr="00EE6591" w:rsidRDefault="00DE6625" w:rsidP="00EE6591">
      <w:pPr>
        <w:pStyle w:val="ItemHead"/>
      </w:pPr>
      <w:r w:rsidRPr="00EE6591">
        <w:t>20</w:t>
      </w:r>
      <w:r w:rsidR="0076451C" w:rsidRPr="00EE6591">
        <w:t xml:space="preserve">  Part</w:t>
      </w:r>
      <w:r w:rsidR="00EE6591" w:rsidRPr="00EE6591">
        <w:t> </w:t>
      </w:r>
      <w:r w:rsidR="0076451C" w:rsidRPr="00EE6591">
        <w:t xml:space="preserve">1 of the Dictionary (definition of </w:t>
      </w:r>
      <w:r w:rsidR="0076451C" w:rsidRPr="00EE6591">
        <w:rPr>
          <w:i/>
        </w:rPr>
        <w:t>ACT court</w:t>
      </w:r>
      <w:r w:rsidR="0076451C" w:rsidRPr="00EE6591">
        <w:t>)</w:t>
      </w:r>
    </w:p>
    <w:p w:rsidR="0076451C" w:rsidRPr="00EE6591" w:rsidRDefault="0076451C" w:rsidP="00EE6591">
      <w:pPr>
        <w:pStyle w:val="Item"/>
      </w:pPr>
      <w:r w:rsidRPr="00EE6591">
        <w:t>Repeal the definition.</w:t>
      </w:r>
    </w:p>
    <w:p w:rsidR="0076451C" w:rsidRPr="00EE6591" w:rsidRDefault="0076451C" w:rsidP="00EE6591">
      <w:pPr>
        <w:pStyle w:val="ActHead7"/>
        <w:pageBreakBefore/>
      </w:pPr>
      <w:bookmarkStart w:id="24" w:name="_Toc427747134"/>
      <w:r w:rsidRPr="00EE6591">
        <w:rPr>
          <w:rStyle w:val="CharAmPartNo"/>
        </w:rPr>
        <w:lastRenderedPageBreak/>
        <w:t>Part</w:t>
      </w:r>
      <w:r w:rsidR="00EE6591" w:rsidRPr="00EE6591">
        <w:rPr>
          <w:rStyle w:val="CharAmPartNo"/>
        </w:rPr>
        <w:t> </w:t>
      </w:r>
      <w:r w:rsidRPr="00EE6591">
        <w:rPr>
          <w:rStyle w:val="CharAmPartNo"/>
        </w:rPr>
        <w:t>3</w:t>
      </w:r>
      <w:r w:rsidRPr="00EE6591">
        <w:t>—</w:t>
      </w:r>
      <w:r w:rsidRPr="00EE6591">
        <w:rPr>
          <w:rStyle w:val="CharAmPartText"/>
        </w:rPr>
        <w:t>Differences from Evidence Acts of other jurisdictions</w:t>
      </w:r>
      <w:bookmarkEnd w:id="24"/>
    </w:p>
    <w:p w:rsidR="0076451C" w:rsidRPr="00EE6591" w:rsidRDefault="0076451C" w:rsidP="00EE6591">
      <w:pPr>
        <w:pStyle w:val="ActHead9"/>
        <w:rPr>
          <w:i w:val="0"/>
        </w:rPr>
      </w:pPr>
      <w:bookmarkStart w:id="25" w:name="_Toc427747135"/>
      <w:r w:rsidRPr="00EE6591">
        <w:t>Evidence Act 1995</w:t>
      </w:r>
      <w:bookmarkEnd w:id="25"/>
    </w:p>
    <w:p w:rsidR="0076451C" w:rsidRPr="00EE6591" w:rsidRDefault="00DE6625" w:rsidP="00EE6591">
      <w:pPr>
        <w:pStyle w:val="ItemHead"/>
      </w:pPr>
      <w:r w:rsidRPr="00EE6591">
        <w:t>21</w:t>
      </w:r>
      <w:r w:rsidR="0076451C" w:rsidRPr="00EE6591">
        <w:t xml:space="preserve">  Chapter</w:t>
      </w:r>
      <w:r w:rsidR="00EE6591" w:rsidRPr="00EE6591">
        <w:t> </w:t>
      </w:r>
      <w:r w:rsidR="00857CCD" w:rsidRPr="00EE6591">
        <w:t>1 (i</w:t>
      </w:r>
      <w:r w:rsidR="0076451C" w:rsidRPr="00EE6591">
        <w:t>ntroductory note)</w:t>
      </w:r>
    </w:p>
    <w:p w:rsidR="0076451C" w:rsidRPr="00EE6591" w:rsidRDefault="0076451C" w:rsidP="00EE6591">
      <w:pPr>
        <w:pStyle w:val="Item"/>
      </w:pPr>
      <w:r w:rsidRPr="00EE6591">
        <w:t>Omit all the words after “</w:t>
      </w:r>
      <w:r w:rsidRPr="00EE6591">
        <w:rPr>
          <w:i/>
        </w:rPr>
        <w:t>Related legislation</w:t>
      </w:r>
      <w:r w:rsidRPr="00EE6591">
        <w:t>”, substitute:</w:t>
      </w:r>
    </w:p>
    <w:p w:rsidR="0076451C" w:rsidRPr="00EE6591" w:rsidRDefault="0076451C" w:rsidP="00EE6591">
      <w:pPr>
        <w:pStyle w:val="subsection"/>
        <w:rPr>
          <w:sz w:val="18"/>
          <w:szCs w:val="18"/>
        </w:rPr>
      </w:pPr>
      <w:r w:rsidRPr="00EE6591">
        <w:rPr>
          <w:sz w:val="18"/>
          <w:szCs w:val="18"/>
        </w:rPr>
        <w:tab/>
      </w:r>
      <w:r w:rsidRPr="00EE6591">
        <w:rPr>
          <w:sz w:val="18"/>
          <w:szCs w:val="18"/>
        </w:rPr>
        <w:tab/>
        <w:t>This Act is in most respects uniform with the following State and Territory Acts:</w:t>
      </w:r>
    </w:p>
    <w:p w:rsidR="0076451C" w:rsidRPr="00EE6591" w:rsidRDefault="0076451C" w:rsidP="00EE6591">
      <w:pPr>
        <w:pStyle w:val="notepara"/>
      </w:pPr>
      <w:r w:rsidRPr="00EE6591">
        <w:t>(a)</w:t>
      </w:r>
      <w:r w:rsidRPr="00EE6591">
        <w:tab/>
        <w:t xml:space="preserve">the </w:t>
      </w:r>
      <w:r w:rsidRPr="00EE6591">
        <w:rPr>
          <w:i/>
        </w:rPr>
        <w:t>Evidence Act 1995</w:t>
      </w:r>
      <w:r w:rsidRPr="00EE6591">
        <w:t xml:space="preserve"> (NSW);</w:t>
      </w:r>
    </w:p>
    <w:p w:rsidR="0076451C" w:rsidRPr="00EE6591" w:rsidRDefault="0076451C" w:rsidP="00EE6591">
      <w:pPr>
        <w:pStyle w:val="notepara"/>
      </w:pPr>
      <w:r w:rsidRPr="00EE6591">
        <w:t>(b)</w:t>
      </w:r>
      <w:r w:rsidRPr="00EE6591">
        <w:tab/>
        <w:t xml:space="preserve">the </w:t>
      </w:r>
      <w:r w:rsidRPr="00EE6591">
        <w:rPr>
          <w:i/>
        </w:rPr>
        <w:t>Evidence Act 2001</w:t>
      </w:r>
      <w:r w:rsidRPr="00EE6591">
        <w:t xml:space="preserve"> (Tas.);</w:t>
      </w:r>
    </w:p>
    <w:p w:rsidR="0076451C" w:rsidRPr="00EE6591" w:rsidRDefault="0076451C" w:rsidP="00EE6591">
      <w:pPr>
        <w:pStyle w:val="notepara"/>
      </w:pPr>
      <w:r w:rsidRPr="00EE6591">
        <w:t>(c)</w:t>
      </w:r>
      <w:r w:rsidRPr="00EE6591">
        <w:tab/>
        <w:t xml:space="preserve">the </w:t>
      </w:r>
      <w:r w:rsidRPr="00EE6591">
        <w:rPr>
          <w:i/>
        </w:rPr>
        <w:t>Evidence Act 2008</w:t>
      </w:r>
      <w:r w:rsidRPr="00EE6591">
        <w:t xml:space="preserve"> (Vic.);</w:t>
      </w:r>
    </w:p>
    <w:p w:rsidR="0076451C" w:rsidRPr="00EE6591" w:rsidRDefault="0076451C" w:rsidP="00EE6591">
      <w:pPr>
        <w:pStyle w:val="notepara"/>
      </w:pPr>
      <w:r w:rsidRPr="00EE6591">
        <w:t>(d)</w:t>
      </w:r>
      <w:r w:rsidRPr="00EE6591">
        <w:tab/>
        <w:t xml:space="preserve">the </w:t>
      </w:r>
      <w:r w:rsidRPr="00EE6591">
        <w:rPr>
          <w:i/>
        </w:rPr>
        <w:t>Evidence Act 2011</w:t>
      </w:r>
      <w:r w:rsidRPr="00EE6591">
        <w:t xml:space="preserve"> (ACT);</w:t>
      </w:r>
    </w:p>
    <w:p w:rsidR="0076451C" w:rsidRPr="00EE6591" w:rsidRDefault="0076451C" w:rsidP="00EE6591">
      <w:pPr>
        <w:pStyle w:val="notepara"/>
      </w:pPr>
      <w:r w:rsidRPr="00EE6591">
        <w:t>(e)</w:t>
      </w:r>
      <w:r w:rsidRPr="00EE6591">
        <w:tab/>
        <w:t xml:space="preserve">the </w:t>
      </w:r>
      <w:r w:rsidRPr="00EE6591">
        <w:rPr>
          <w:i/>
        </w:rPr>
        <w:t>Evidence (National Uniform Legislation) Act 2011</w:t>
      </w:r>
      <w:r w:rsidRPr="00EE6591">
        <w:t xml:space="preserve"> (NT).</w:t>
      </w:r>
    </w:p>
    <w:p w:rsidR="0076451C" w:rsidRPr="00EE6591" w:rsidRDefault="0076451C" w:rsidP="00EE6591">
      <w:pPr>
        <w:pStyle w:val="subsection"/>
        <w:rPr>
          <w:sz w:val="18"/>
          <w:szCs w:val="18"/>
        </w:rPr>
      </w:pPr>
      <w:r w:rsidRPr="00EE6591">
        <w:rPr>
          <w:sz w:val="18"/>
          <w:szCs w:val="18"/>
        </w:rPr>
        <w:tab/>
      </w:r>
      <w:r w:rsidRPr="00EE6591">
        <w:rPr>
          <w:sz w:val="18"/>
          <w:szCs w:val="18"/>
        </w:rPr>
        <w:tab/>
        <w:t>While these Acts are in most respects identical to this Act, there are differences. The explanatory memorandum to the Civil Law and Justice Legislation Amendment Bill 2014 includes a table setting out the differences as at 8</w:t>
      </w:r>
      <w:r w:rsidR="00EE6591" w:rsidRPr="00EE6591">
        <w:rPr>
          <w:sz w:val="18"/>
          <w:szCs w:val="18"/>
        </w:rPr>
        <w:t> </w:t>
      </w:r>
      <w:r w:rsidRPr="00EE6591">
        <w:rPr>
          <w:sz w:val="18"/>
          <w:szCs w:val="18"/>
        </w:rPr>
        <w:t>July 2014. An updated version of the table is maintained by the Attorney</w:t>
      </w:r>
      <w:r w:rsidR="007858DA">
        <w:rPr>
          <w:sz w:val="18"/>
          <w:szCs w:val="18"/>
        </w:rPr>
        <w:noBreakHyphen/>
      </w:r>
      <w:r w:rsidRPr="00EE6591">
        <w:rPr>
          <w:sz w:val="18"/>
          <w:szCs w:val="18"/>
        </w:rPr>
        <w:t>General’s Department on its website (http://www.ag.gov.au).</w:t>
      </w:r>
    </w:p>
    <w:p w:rsidR="0076451C" w:rsidRPr="00EE6591" w:rsidRDefault="00DE6625" w:rsidP="00EE6591">
      <w:pPr>
        <w:pStyle w:val="ItemHead"/>
      </w:pPr>
      <w:r w:rsidRPr="00EE6591">
        <w:t>22</w:t>
      </w:r>
      <w:r w:rsidR="0076451C" w:rsidRPr="00EE6591">
        <w:t xml:space="preserve">  Subsection</w:t>
      </w:r>
      <w:r w:rsidR="00EE6591" w:rsidRPr="00EE6591">
        <w:t> </w:t>
      </w:r>
      <w:r w:rsidR="0076451C" w:rsidRPr="00EE6591">
        <w:t>3(3)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23</w:t>
      </w:r>
      <w:r w:rsidR="0076451C" w:rsidRPr="00EE6591">
        <w:t xml:space="preserve">  Subsection</w:t>
      </w:r>
      <w:r w:rsidR="00EE6591" w:rsidRPr="00EE6591">
        <w:t> </w:t>
      </w:r>
      <w:r w:rsidR="0076451C" w:rsidRPr="00EE6591">
        <w:t>4(1) (note 1)</w:t>
      </w:r>
    </w:p>
    <w:p w:rsidR="0076451C" w:rsidRPr="00EE6591" w:rsidRDefault="0076451C" w:rsidP="00EE6591">
      <w:pPr>
        <w:pStyle w:val="Item"/>
      </w:pPr>
      <w:r w:rsidRPr="00EE6591">
        <w:t>Repeal the note.</w:t>
      </w:r>
    </w:p>
    <w:p w:rsidR="0076451C" w:rsidRPr="00EE6591" w:rsidRDefault="00DE6625" w:rsidP="00EE6591">
      <w:pPr>
        <w:pStyle w:val="ItemHead"/>
      </w:pPr>
      <w:r w:rsidRPr="00EE6591">
        <w:t>24</w:t>
      </w:r>
      <w:r w:rsidR="0076451C" w:rsidRPr="00EE6591">
        <w:t xml:space="preserve">  Subsection</w:t>
      </w:r>
      <w:r w:rsidR="00EE6591" w:rsidRPr="00EE6591">
        <w:t> </w:t>
      </w:r>
      <w:r w:rsidR="0076451C" w:rsidRPr="00EE6591">
        <w:t>4(6)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25</w:t>
      </w:r>
      <w:r w:rsidR="0076451C" w:rsidRPr="00EE6591">
        <w:t xml:space="preserve">  Section</w:t>
      </w:r>
      <w:r w:rsidR="00EE6591" w:rsidRPr="00EE6591">
        <w:t> </w:t>
      </w:r>
      <w:r w:rsidR="0076451C" w:rsidRPr="00EE6591">
        <w:t>5 (note 1)</w:t>
      </w:r>
    </w:p>
    <w:p w:rsidR="0076451C" w:rsidRPr="00EE6591" w:rsidRDefault="0076451C" w:rsidP="00EE6591">
      <w:pPr>
        <w:pStyle w:val="Item"/>
      </w:pPr>
      <w:r w:rsidRPr="00EE6591">
        <w:t>Omit “Note 1”, substitute “Note”.</w:t>
      </w:r>
    </w:p>
    <w:p w:rsidR="0076451C" w:rsidRPr="00EE6591" w:rsidRDefault="00DE6625" w:rsidP="00EE6591">
      <w:pPr>
        <w:pStyle w:val="ItemHead"/>
      </w:pPr>
      <w:r w:rsidRPr="00EE6591">
        <w:t>26</w:t>
      </w:r>
      <w:r w:rsidR="0076451C" w:rsidRPr="00EE6591">
        <w:t xml:space="preserve">  Section</w:t>
      </w:r>
      <w:r w:rsidR="00EE6591" w:rsidRPr="00EE6591">
        <w:t> </w:t>
      </w:r>
      <w:r w:rsidR="0076451C" w:rsidRPr="00EE6591">
        <w:t>5 (note 2)</w:t>
      </w:r>
    </w:p>
    <w:p w:rsidR="0076451C" w:rsidRPr="00EE6591" w:rsidRDefault="0076451C" w:rsidP="00EE6591">
      <w:pPr>
        <w:pStyle w:val="Item"/>
      </w:pPr>
      <w:r w:rsidRPr="00EE6591">
        <w:t>Repeal the note.</w:t>
      </w:r>
    </w:p>
    <w:p w:rsidR="0076451C" w:rsidRPr="00EE6591" w:rsidRDefault="00DE6625" w:rsidP="00EE6591">
      <w:pPr>
        <w:pStyle w:val="ItemHead"/>
      </w:pPr>
      <w:r w:rsidRPr="00EE6591">
        <w:t>27</w:t>
      </w:r>
      <w:r w:rsidR="0076451C" w:rsidRPr="00EE6591">
        <w:t xml:space="preserve">  Section</w:t>
      </w:r>
      <w:r w:rsidR="00EE6591" w:rsidRPr="00EE6591">
        <w:t> </w:t>
      </w:r>
      <w:r w:rsidR="0076451C" w:rsidRPr="00EE6591">
        <w:t>6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lastRenderedPageBreak/>
        <w:t>28</w:t>
      </w:r>
      <w:r w:rsidR="0076451C" w:rsidRPr="00EE6591">
        <w:t xml:space="preserve">  Section</w:t>
      </w:r>
      <w:r w:rsidR="00EE6591" w:rsidRPr="00EE6591">
        <w:t> </w:t>
      </w:r>
      <w:r w:rsidR="0076451C" w:rsidRPr="00EE6591">
        <w:t>7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29</w:t>
      </w:r>
      <w:r w:rsidR="0076451C" w:rsidRPr="00EE6591">
        <w:t xml:space="preserve">  Subsection</w:t>
      </w:r>
      <w:r w:rsidR="00EE6591" w:rsidRPr="00EE6591">
        <w:t> </w:t>
      </w:r>
      <w:r w:rsidR="0076451C" w:rsidRPr="00EE6591">
        <w:t>8(6)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30</w:t>
      </w:r>
      <w:r w:rsidR="0076451C" w:rsidRPr="00EE6591">
        <w:t xml:space="preserve">  Section</w:t>
      </w:r>
      <w:r w:rsidR="00EE6591" w:rsidRPr="00EE6591">
        <w:t> </w:t>
      </w:r>
      <w:r w:rsidR="0076451C" w:rsidRPr="00EE6591">
        <w:t>8A (note 1)</w:t>
      </w:r>
    </w:p>
    <w:p w:rsidR="0076451C" w:rsidRPr="00EE6591" w:rsidRDefault="0076451C" w:rsidP="00EE6591">
      <w:pPr>
        <w:pStyle w:val="Item"/>
      </w:pPr>
      <w:r w:rsidRPr="00EE6591">
        <w:t>Omit “Note 1”, substitute “Note”.</w:t>
      </w:r>
    </w:p>
    <w:p w:rsidR="0076451C" w:rsidRPr="00EE6591" w:rsidRDefault="00DE6625" w:rsidP="00EE6591">
      <w:pPr>
        <w:pStyle w:val="ItemHead"/>
      </w:pPr>
      <w:r w:rsidRPr="00EE6591">
        <w:t>31</w:t>
      </w:r>
      <w:r w:rsidR="0076451C" w:rsidRPr="00EE6591">
        <w:t xml:space="preserve">  Section</w:t>
      </w:r>
      <w:r w:rsidR="00EE6591" w:rsidRPr="00EE6591">
        <w:t> </w:t>
      </w:r>
      <w:r w:rsidR="0076451C" w:rsidRPr="00EE6591">
        <w:t>8A (note 2)</w:t>
      </w:r>
    </w:p>
    <w:p w:rsidR="0076451C" w:rsidRPr="00EE6591" w:rsidRDefault="0076451C" w:rsidP="00EE6591">
      <w:pPr>
        <w:pStyle w:val="Item"/>
      </w:pPr>
      <w:r w:rsidRPr="00EE6591">
        <w:t>Repeal the note.</w:t>
      </w:r>
    </w:p>
    <w:p w:rsidR="0076451C" w:rsidRPr="00EE6591" w:rsidRDefault="00DE6625" w:rsidP="00EE6591">
      <w:pPr>
        <w:pStyle w:val="ItemHead"/>
      </w:pPr>
      <w:r w:rsidRPr="00EE6591">
        <w:t>32</w:t>
      </w:r>
      <w:r w:rsidR="0076451C" w:rsidRPr="00EE6591">
        <w:t xml:space="preserve">  Subsection</w:t>
      </w:r>
      <w:r w:rsidR="00EE6591" w:rsidRPr="00EE6591">
        <w:t> </w:t>
      </w:r>
      <w:r w:rsidR="0076451C" w:rsidRPr="00EE6591">
        <w:t>9(3)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33</w:t>
      </w:r>
      <w:r w:rsidR="0076451C" w:rsidRPr="00EE6591">
        <w:t xml:space="preserve">  Subsection</w:t>
      </w:r>
      <w:r w:rsidR="00EE6591" w:rsidRPr="00EE6591">
        <w:t> </w:t>
      </w:r>
      <w:r w:rsidR="0076451C" w:rsidRPr="00EE6591">
        <w:t>68(4)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34</w:t>
      </w:r>
      <w:r w:rsidR="0076451C" w:rsidRPr="00EE6591">
        <w:t xml:space="preserve">  Subsection</w:t>
      </w:r>
      <w:r w:rsidR="00EE6591" w:rsidRPr="00EE6591">
        <w:t> </w:t>
      </w:r>
      <w:r w:rsidR="0076451C" w:rsidRPr="00EE6591">
        <w:t>70(2) (note 1)</w:t>
      </w:r>
    </w:p>
    <w:p w:rsidR="0076451C" w:rsidRPr="00EE6591" w:rsidRDefault="0076451C" w:rsidP="00EE6591">
      <w:pPr>
        <w:pStyle w:val="Item"/>
      </w:pPr>
      <w:r w:rsidRPr="00EE6591">
        <w:t>Repeal the note.</w:t>
      </w:r>
    </w:p>
    <w:p w:rsidR="0076451C" w:rsidRPr="00EE6591" w:rsidRDefault="00DE6625" w:rsidP="00EE6591">
      <w:pPr>
        <w:pStyle w:val="ItemHead"/>
      </w:pPr>
      <w:r w:rsidRPr="00EE6591">
        <w:t>35</w:t>
      </w:r>
      <w:r w:rsidR="0076451C" w:rsidRPr="00EE6591">
        <w:t xml:space="preserve">  Subsection</w:t>
      </w:r>
      <w:r w:rsidR="00EE6591" w:rsidRPr="00EE6591">
        <w:t> </w:t>
      </w:r>
      <w:r w:rsidR="0076451C" w:rsidRPr="00EE6591">
        <w:t>70(2) (note 2)</w:t>
      </w:r>
    </w:p>
    <w:p w:rsidR="0076451C" w:rsidRPr="00EE6591" w:rsidRDefault="0076451C" w:rsidP="00EE6591">
      <w:pPr>
        <w:pStyle w:val="Item"/>
      </w:pPr>
      <w:r w:rsidRPr="00EE6591">
        <w:t>Omit “Note 2”, substitute “Note”.</w:t>
      </w:r>
    </w:p>
    <w:p w:rsidR="0076451C" w:rsidRPr="00EE6591" w:rsidRDefault="00DE6625" w:rsidP="00EE6591">
      <w:pPr>
        <w:pStyle w:val="ItemHead"/>
      </w:pPr>
      <w:r w:rsidRPr="00EE6591">
        <w:t>36</w:t>
      </w:r>
      <w:r w:rsidR="0076451C" w:rsidRPr="00EE6591">
        <w:t xml:space="preserve">  Subsection</w:t>
      </w:r>
      <w:r w:rsidR="00EE6591" w:rsidRPr="00EE6591">
        <w:t> </w:t>
      </w:r>
      <w:r w:rsidR="0076451C" w:rsidRPr="00EE6591">
        <w:t>128(7)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37</w:t>
      </w:r>
      <w:r w:rsidR="0076451C" w:rsidRPr="00EE6591">
        <w:t xml:space="preserve">  Subsection</w:t>
      </w:r>
      <w:r w:rsidR="00EE6591" w:rsidRPr="00EE6591">
        <w:t> </w:t>
      </w:r>
      <w:r w:rsidR="0076451C" w:rsidRPr="00EE6591">
        <w:t>128(15) (note 3)</w:t>
      </w:r>
    </w:p>
    <w:p w:rsidR="0076451C" w:rsidRPr="00EE6591" w:rsidRDefault="0076451C" w:rsidP="00EE6591">
      <w:pPr>
        <w:pStyle w:val="Item"/>
      </w:pPr>
      <w:r w:rsidRPr="00EE6591">
        <w:t>Repeal the note.</w:t>
      </w:r>
    </w:p>
    <w:p w:rsidR="0076451C" w:rsidRPr="00EE6591" w:rsidRDefault="00DE6625" w:rsidP="00EE6591">
      <w:pPr>
        <w:pStyle w:val="ItemHead"/>
      </w:pPr>
      <w:r w:rsidRPr="00EE6591">
        <w:t>38</w:t>
      </w:r>
      <w:r w:rsidR="0076451C" w:rsidRPr="00EE6591">
        <w:t xml:space="preserve">  Subsection</w:t>
      </w:r>
      <w:r w:rsidR="00EE6591" w:rsidRPr="00EE6591">
        <w:t> </w:t>
      </w:r>
      <w:r w:rsidR="0076451C" w:rsidRPr="00EE6591">
        <w:t>129(5)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39</w:t>
      </w:r>
      <w:r w:rsidR="0076451C" w:rsidRPr="00EE6591">
        <w:t xml:space="preserve">  Subsection</w:t>
      </w:r>
      <w:r w:rsidR="00EE6591" w:rsidRPr="00EE6591">
        <w:t> </w:t>
      </w:r>
      <w:r w:rsidR="0076451C" w:rsidRPr="00EE6591">
        <w:t>150(1)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40</w:t>
      </w:r>
      <w:r w:rsidR="0076451C" w:rsidRPr="00EE6591">
        <w:t xml:space="preserve">  Subsection</w:t>
      </w:r>
      <w:r w:rsidR="00EE6591" w:rsidRPr="00EE6591">
        <w:t> </w:t>
      </w:r>
      <w:r w:rsidR="0076451C" w:rsidRPr="00EE6591">
        <w:t>151(2)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lastRenderedPageBreak/>
        <w:t>41</w:t>
      </w:r>
      <w:r w:rsidR="0076451C" w:rsidRPr="00EE6591">
        <w:t xml:space="preserve">  Subsection</w:t>
      </w:r>
      <w:r w:rsidR="00EE6591" w:rsidRPr="00EE6591">
        <w:t> </w:t>
      </w:r>
      <w:r w:rsidR="0076451C" w:rsidRPr="00EE6591">
        <w:t>155(2) (note 1)</w:t>
      </w:r>
    </w:p>
    <w:p w:rsidR="0076451C" w:rsidRPr="00EE6591" w:rsidRDefault="0076451C" w:rsidP="00EE6591">
      <w:pPr>
        <w:pStyle w:val="Item"/>
      </w:pPr>
      <w:r w:rsidRPr="00EE6591">
        <w:t>Repeal the note.</w:t>
      </w:r>
    </w:p>
    <w:p w:rsidR="0076451C" w:rsidRPr="00EE6591" w:rsidRDefault="00DE6625" w:rsidP="00EE6591">
      <w:pPr>
        <w:pStyle w:val="ItemHead"/>
      </w:pPr>
      <w:r w:rsidRPr="00EE6591">
        <w:t>42</w:t>
      </w:r>
      <w:r w:rsidR="0076451C" w:rsidRPr="00EE6591">
        <w:t xml:space="preserve">  Subsection</w:t>
      </w:r>
      <w:r w:rsidR="00EE6591" w:rsidRPr="00EE6591">
        <w:t> </w:t>
      </w:r>
      <w:r w:rsidR="0076451C" w:rsidRPr="00EE6591">
        <w:t>155(2) (note 2)</w:t>
      </w:r>
    </w:p>
    <w:p w:rsidR="0076451C" w:rsidRPr="00EE6591" w:rsidRDefault="0076451C" w:rsidP="00EE6591">
      <w:pPr>
        <w:pStyle w:val="Item"/>
      </w:pPr>
      <w:r w:rsidRPr="00EE6591">
        <w:t>Omit “Note 2”, substitute “Note”.</w:t>
      </w:r>
    </w:p>
    <w:p w:rsidR="0076451C" w:rsidRPr="00EE6591" w:rsidRDefault="00DE6625" w:rsidP="00EE6591">
      <w:pPr>
        <w:pStyle w:val="ItemHead"/>
      </w:pPr>
      <w:r w:rsidRPr="00EE6591">
        <w:t>43</w:t>
      </w:r>
      <w:r w:rsidR="0076451C" w:rsidRPr="00EE6591">
        <w:t xml:space="preserve">  Subsection</w:t>
      </w:r>
      <w:r w:rsidR="00EE6591" w:rsidRPr="00EE6591">
        <w:t> </w:t>
      </w:r>
      <w:r w:rsidR="0076451C" w:rsidRPr="00EE6591">
        <w:t>155A(2) (note 1)</w:t>
      </w:r>
    </w:p>
    <w:p w:rsidR="0076451C" w:rsidRPr="00EE6591" w:rsidRDefault="0076451C" w:rsidP="00EE6591">
      <w:pPr>
        <w:pStyle w:val="Item"/>
      </w:pPr>
      <w:r w:rsidRPr="00EE6591">
        <w:t>Repeal the note.</w:t>
      </w:r>
    </w:p>
    <w:p w:rsidR="0076451C" w:rsidRPr="00EE6591" w:rsidRDefault="00DE6625" w:rsidP="00EE6591">
      <w:pPr>
        <w:pStyle w:val="ItemHead"/>
      </w:pPr>
      <w:r w:rsidRPr="00EE6591">
        <w:t>44</w:t>
      </w:r>
      <w:r w:rsidR="0076451C" w:rsidRPr="00EE6591">
        <w:t xml:space="preserve">  Subsection</w:t>
      </w:r>
      <w:r w:rsidR="00EE6591" w:rsidRPr="00EE6591">
        <w:t> </w:t>
      </w:r>
      <w:r w:rsidR="0076451C" w:rsidRPr="00EE6591">
        <w:t>155A(2) (note 2)</w:t>
      </w:r>
    </w:p>
    <w:p w:rsidR="0076451C" w:rsidRPr="00EE6591" w:rsidRDefault="0076451C" w:rsidP="00EE6591">
      <w:pPr>
        <w:pStyle w:val="Item"/>
      </w:pPr>
      <w:r w:rsidRPr="00EE6591">
        <w:t>Omit “Note 2”, substitute “Note”.</w:t>
      </w:r>
    </w:p>
    <w:p w:rsidR="0076451C" w:rsidRPr="00EE6591" w:rsidRDefault="00DE6625" w:rsidP="00EE6591">
      <w:pPr>
        <w:pStyle w:val="ItemHead"/>
      </w:pPr>
      <w:r w:rsidRPr="00EE6591">
        <w:t>45</w:t>
      </w:r>
      <w:r w:rsidR="0076451C" w:rsidRPr="00EE6591">
        <w:t xml:space="preserve">  Subsection</w:t>
      </w:r>
      <w:r w:rsidR="00EE6591" w:rsidRPr="00EE6591">
        <w:t> </w:t>
      </w:r>
      <w:r w:rsidR="0076451C" w:rsidRPr="00EE6591">
        <w:t>163(2) (note 1)</w:t>
      </w:r>
    </w:p>
    <w:p w:rsidR="0076451C" w:rsidRPr="00EE6591" w:rsidRDefault="0076451C" w:rsidP="00EE6591">
      <w:pPr>
        <w:pStyle w:val="Item"/>
      </w:pPr>
      <w:r w:rsidRPr="00EE6591">
        <w:t>Repeal the note.</w:t>
      </w:r>
    </w:p>
    <w:p w:rsidR="0076451C" w:rsidRPr="00EE6591" w:rsidRDefault="00DE6625" w:rsidP="00EE6591">
      <w:pPr>
        <w:pStyle w:val="ItemHead"/>
      </w:pPr>
      <w:r w:rsidRPr="00EE6591">
        <w:t>46</w:t>
      </w:r>
      <w:r w:rsidR="0076451C" w:rsidRPr="00EE6591">
        <w:t xml:space="preserve">  Subsection</w:t>
      </w:r>
      <w:r w:rsidR="00EE6591" w:rsidRPr="00EE6591">
        <w:t> </w:t>
      </w:r>
      <w:r w:rsidR="0076451C" w:rsidRPr="00EE6591">
        <w:t>163(2) (note 2)</w:t>
      </w:r>
    </w:p>
    <w:p w:rsidR="0076451C" w:rsidRPr="00EE6591" w:rsidRDefault="0076451C" w:rsidP="00EE6591">
      <w:pPr>
        <w:pStyle w:val="Item"/>
      </w:pPr>
      <w:r w:rsidRPr="00EE6591">
        <w:t>Omit “Note 2”, substitute “Note”.</w:t>
      </w:r>
    </w:p>
    <w:p w:rsidR="0076451C" w:rsidRPr="00EE6591" w:rsidRDefault="00DE6625" w:rsidP="00EE6591">
      <w:pPr>
        <w:pStyle w:val="ItemHead"/>
      </w:pPr>
      <w:r w:rsidRPr="00EE6591">
        <w:t>47</w:t>
      </w:r>
      <w:r w:rsidR="0076451C" w:rsidRPr="00EE6591">
        <w:t xml:space="preserve">  Subsection</w:t>
      </w:r>
      <w:r w:rsidR="00EE6591" w:rsidRPr="00EE6591">
        <w:t> </w:t>
      </w:r>
      <w:r w:rsidR="0076451C" w:rsidRPr="00EE6591">
        <w:t>170(1)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48</w:t>
      </w:r>
      <w:r w:rsidR="0076451C" w:rsidRPr="00EE6591">
        <w:t xml:space="preserve">  Subsection</w:t>
      </w:r>
      <w:r w:rsidR="00EE6591" w:rsidRPr="00EE6591">
        <w:t> </w:t>
      </w:r>
      <w:r w:rsidR="0076451C" w:rsidRPr="00EE6591">
        <w:t>171(3)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49</w:t>
      </w:r>
      <w:r w:rsidR="0076451C" w:rsidRPr="00EE6591">
        <w:t xml:space="preserve">  Subsection</w:t>
      </w:r>
      <w:r w:rsidR="00EE6591" w:rsidRPr="00EE6591">
        <w:t> </w:t>
      </w:r>
      <w:r w:rsidR="0076451C" w:rsidRPr="00EE6591">
        <w:t>182(5) (note 1)</w:t>
      </w:r>
    </w:p>
    <w:p w:rsidR="0076451C" w:rsidRPr="00EE6591" w:rsidRDefault="0076451C" w:rsidP="00EE6591">
      <w:pPr>
        <w:pStyle w:val="Item"/>
      </w:pPr>
      <w:r w:rsidRPr="00EE6591">
        <w:t>Repeal the note.</w:t>
      </w:r>
    </w:p>
    <w:p w:rsidR="0076451C" w:rsidRPr="00EE6591" w:rsidRDefault="00DE6625" w:rsidP="00EE6591">
      <w:pPr>
        <w:pStyle w:val="ItemHead"/>
      </w:pPr>
      <w:r w:rsidRPr="00EE6591">
        <w:t>50</w:t>
      </w:r>
      <w:r w:rsidR="0076451C" w:rsidRPr="00EE6591">
        <w:t xml:space="preserve">  Subsection</w:t>
      </w:r>
      <w:r w:rsidR="00EE6591" w:rsidRPr="00EE6591">
        <w:t> </w:t>
      </w:r>
      <w:r w:rsidR="0076451C" w:rsidRPr="00EE6591">
        <w:t>182(5) (note 2)</w:t>
      </w:r>
    </w:p>
    <w:p w:rsidR="0076451C" w:rsidRPr="00EE6591" w:rsidRDefault="0076451C" w:rsidP="00EE6591">
      <w:pPr>
        <w:pStyle w:val="Item"/>
      </w:pPr>
      <w:r w:rsidRPr="00EE6591">
        <w:t>Omit “Note 2”, substitute “Note”.</w:t>
      </w:r>
    </w:p>
    <w:p w:rsidR="0076451C" w:rsidRPr="00EE6591" w:rsidRDefault="00DE6625" w:rsidP="00EE6591">
      <w:pPr>
        <w:pStyle w:val="ItemHead"/>
      </w:pPr>
      <w:r w:rsidRPr="00EE6591">
        <w:t>51</w:t>
      </w:r>
      <w:r w:rsidR="0076451C" w:rsidRPr="00EE6591">
        <w:t xml:space="preserve">  Section</w:t>
      </w:r>
      <w:r w:rsidR="00EE6591" w:rsidRPr="00EE6591">
        <w:t> </w:t>
      </w:r>
      <w:r w:rsidR="0076451C" w:rsidRPr="00EE6591">
        <w:t>185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52</w:t>
      </w:r>
      <w:r w:rsidR="0076451C" w:rsidRPr="00EE6591">
        <w:t xml:space="preserve">  Subsection</w:t>
      </w:r>
      <w:r w:rsidR="00EE6591" w:rsidRPr="00EE6591">
        <w:t> </w:t>
      </w:r>
      <w:r w:rsidR="0076451C" w:rsidRPr="00EE6591">
        <w:t>186(2) (note)</w:t>
      </w:r>
    </w:p>
    <w:p w:rsidR="0076451C" w:rsidRPr="00EE6591" w:rsidRDefault="0076451C" w:rsidP="00EE6591">
      <w:pPr>
        <w:pStyle w:val="Item"/>
      </w:pPr>
      <w:r w:rsidRPr="00EE6591">
        <w:t>Repeal the note.</w:t>
      </w:r>
    </w:p>
    <w:p w:rsidR="0076451C" w:rsidRPr="00EE6591" w:rsidRDefault="00DE6625" w:rsidP="00EE6591">
      <w:pPr>
        <w:pStyle w:val="ItemHead"/>
      </w:pPr>
      <w:r w:rsidRPr="00EE6591">
        <w:t>53</w:t>
      </w:r>
      <w:r w:rsidR="0076451C" w:rsidRPr="00EE6591">
        <w:t xml:space="preserve">  Section</w:t>
      </w:r>
      <w:r w:rsidR="00EE6591" w:rsidRPr="00EE6591">
        <w:t> </w:t>
      </w:r>
      <w:r w:rsidR="0076451C" w:rsidRPr="00EE6591">
        <w:t>194</w:t>
      </w:r>
    </w:p>
    <w:p w:rsidR="0076451C" w:rsidRPr="00EE6591" w:rsidRDefault="0076451C" w:rsidP="00EE6591">
      <w:pPr>
        <w:pStyle w:val="Item"/>
      </w:pPr>
      <w:r w:rsidRPr="00EE6591">
        <w:t>Repeal the section.</w:t>
      </w:r>
    </w:p>
    <w:p w:rsidR="0076451C" w:rsidRPr="00EE6591" w:rsidRDefault="00DE6625" w:rsidP="00EE6591">
      <w:pPr>
        <w:pStyle w:val="ItemHead"/>
      </w:pPr>
      <w:r w:rsidRPr="00EE6591">
        <w:lastRenderedPageBreak/>
        <w:t>54</w:t>
      </w:r>
      <w:r w:rsidR="0076451C" w:rsidRPr="00EE6591">
        <w:t xml:space="preserve">  Subsection</w:t>
      </w:r>
      <w:r w:rsidR="00EE6591" w:rsidRPr="00EE6591">
        <w:t> </w:t>
      </w:r>
      <w:r w:rsidR="0076451C" w:rsidRPr="00EE6591">
        <w:t>195(2) (note 1)</w:t>
      </w:r>
    </w:p>
    <w:p w:rsidR="0076451C" w:rsidRPr="00EE6591" w:rsidRDefault="0076451C" w:rsidP="00EE6591">
      <w:pPr>
        <w:pStyle w:val="Item"/>
      </w:pPr>
      <w:r w:rsidRPr="00EE6591">
        <w:t>Omit “Note 1”, substitute “Note”.</w:t>
      </w:r>
    </w:p>
    <w:p w:rsidR="0076451C" w:rsidRPr="00EE6591" w:rsidRDefault="00DE6625" w:rsidP="00EE6591">
      <w:pPr>
        <w:pStyle w:val="ItemHead"/>
      </w:pPr>
      <w:r w:rsidRPr="00EE6591">
        <w:t>55</w:t>
      </w:r>
      <w:r w:rsidR="0076451C" w:rsidRPr="00EE6591">
        <w:t xml:space="preserve">  Subsection</w:t>
      </w:r>
      <w:r w:rsidR="00EE6591" w:rsidRPr="00EE6591">
        <w:t> </w:t>
      </w:r>
      <w:r w:rsidR="0076451C" w:rsidRPr="00EE6591">
        <w:t>195(2) (note 2)</w:t>
      </w:r>
    </w:p>
    <w:p w:rsidR="0076451C" w:rsidRPr="00EE6591" w:rsidRDefault="0076451C" w:rsidP="00EE6591">
      <w:pPr>
        <w:pStyle w:val="Item"/>
      </w:pPr>
      <w:r w:rsidRPr="00EE6591">
        <w:t>Repeal the note.</w:t>
      </w:r>
    </w:p>
    <w:p w:rsidR="0076451C" w:rsidRPr="00EE6591" w:rsidRDefault="00DE6625" w:rsidP="00EE6591">
      <w:pPr>
        <w:pStyle w:val="ItemHead"/>
      </w:pPr>
      <w:r w:rsidRPr="00EE6591">
        <w:t>56</w:t>
      </w:r>
      <w:r w:rsidR="0076451C" w:rsidRPr="00EE6591">
        <w:t xml:space="preserve">  Section</w:t>
      </w:r>
      <w:r w:rsidR="00EE6591" w:rsidRPr="00EE6591">
        <w:t> </w:t>
      </w:r>
      <w:r w:rsidR="0076451C" w:rsidRPr="00EE6591">
        <w:t>196</w:t>
      </w:r>
    </w:p>
    <w:p w:rsidR="0076451C" w:rsidRPr="00EE6591" w:rsidRDefault="0076451C" w:rsidP="00EE6591">
      <w:pPr>
        <w:pStyle w:val="Item"/>
      </w:pPr>
      <w:r w:rsidRPr="00EE6591">
        <w:t>Repeal the section.</w:t>
      </w:r>
    </w:p>
    <w:p w:rsidR="0076451C" w:rsidRPr="00EE6591" w:rsidRDefault="00DE6625" w:rsidP="00EE6591">
      <w:pPr>
        <w:pStyle w:val="ItemHead"/>
      </w:pPr>
      <w:r w:rsidRPr="00EE6591">
        <w:t>57</w:t>
      </w:r>
      <w:r w:rsidR="0076451C" w:rsidRPr="00EE6591">
        <w:t xml:space="preserve">  Part</w:t>
      </w:r>
      <w:r w:rsidR="00EE6591" w:rsidRPr="00EE6591">
        <w:t> </w:t>
      </w:r>
      <w:r w:rsidR="0076451C" w:rsidRPr="00EE6591">
        <w:t xml:space="preserve">1 of the Dictionary (note at the end of the definition of </w:t>
      </w:r>
      <w:r w:rsidR="0076451C" w:rsidRPr="00EE6591">
        <w:rPr>
          <w:i/>
        </w:rPr>
        <w:t>confidential document</w:t>
      </w:r>
      <w:r w:rsidR="0076451C" w:rsidRPr="00EE6591">
        <w:t>)</w:t>
      </w:r>
    </w:p>
    <w:p w:rsidR="0076451C" w:rsidRPr="00EE6591" w:rsidRDefault="0076451C" w:rsidP="00EE6591">
      <w:pPr>
        <w:pStyle w:val="Item"/>
      </w:pPr>
      <w:r w:rsidRPr="00EE6591">
        <w:t>Repeal the note.</w:t>
      </w:r>
    </w:p>
    <w:p w:rsidR="0076451C" w:rsidRPr="00EE6591" w:rsidRDefault="00DE6625" w:rsidP="00EE6591">
      <w:pPr>
        <w:pStyle w:val="ItemHead"/>
      </w:pPr>
      <w:r w:rsidRPr="00EE6591">
        <w:t>58</w:t>
      </w:r>
      <w:r w:rsidR="0076451C" w:rsidRPr="00EE6591">
        <w:t xml:space="preserve">  Part</w:t>
      </w:r>
      <w:r w:rsidR="00EE6591" w:rsidRPr="00EE6591">
        <w:t> </w:t>
      </w:r>
      <w:r w:rsidR="0076451C" w:rsidRPr="00EE6591">
        <w:t xml:space="preserve">1 of the Dictionary (note at the end of the definition of </w:t>
      </w:r>
      <w:r w:rsidR="0076451C" w:rsidRPr="00EE6591">
        <w:rPr>
          <w:i/>
        </w:rPr>
        <w:t>federal court</w:t>
      </w:r>
      <w:r w:rsidR="0076451C" w:rsidRPr="00EE6591">
        <w:t>)</w:t>
      </w:r>
    </w:p>
    <w:p w:rsidR="0076451C" w:rsidRPr="00EE6591" w:rsidRDefault="0076451C" w:rsidP="00EE6591">
      <w:pPr>
        <w:pStyle w:val="Item"/>
      </w:pPr>
      <w:r w:rsidRPr="00EE6591">
        <w:t>Repeal the note.</w:t>
      </w:r>
    </w:p>
    <w:p w:rsidR="0076451C" w:rsidRPr="00EE6591" w:rsidRDefault="00DE6625" w:rsidP="00EE6591">
      <w:pPr>
        <w:pStyle w:val="ItemHead"/>
      </w:pPr>
      <w:r w:rsidRPr="00EE6591">
        <w:t>59</w:t>
      </w:r>
      <w:r w:rsidR="0076451C" w:rsidRPr="00EE6591">
        <w:t xml:space="preserve">  Part</w:t>
      </w:r>
      <w:r w:rsidR="00EE6591" w:rsidRPr="00EE6591">
        <w:t> </w:t>
      </w:r>
      <w:r w:rsidR="0076451C" w:rsidRPr="00EE6591">
        <w:t xml:space="preserve">1 of the Dictionary (notes 1 and 2 at the end of the definition of </w:t>
      </w:r>
      <w:r w:rsidR="0076451C" w:rsidRPr="00EE6591">
        <w:rPr>
          <w:i/>
        </w:rPr>
        <w:t>government or official gazette</w:t>
      </w:r>
      <w:r w:rsidR="0076451C" w:rsidRPr="00EE6591">
        <w:t>)</w:t>
      </w:r>
    </w:p>
    <w:p w:rsidR="0076451C" w:rsidRPr="00EE6591" w:rsidRDefault="0076451C" w:rsidP="00EE6591">
      <w:pPr>
        <w:pStyle w:val="Item"/>
      </w:pPr>
      <w:r w:rsidRPr="00EE6591">
        <w:t>Repeal the notes.</w:t>
      </w:r>
    </w:p>
    <w:p w:rsidR="0076451C" w:rsidRPr="00EE6591" w:rsidRDefault="0076451C" w:rsidP="00EE6591">
      <w:pPr>
        <w:pStyle w:val="ActHead7"/>
        <w:pageBreakBefore/>
      </w:pPr>
      <w:bookmarkStart w:id="26" w:name="_Toc427747136"/>
      <w:r w:rsidRPr="00EE6591">
        <w:rPr>
          <w:rStyle w:val="CharAmPartNo"/>
        </w:rPr>
        <w:lastRenderedPageBreak/>
        <w:t>Part</w:t>
      </w:r>
      <w:r w:rsidR="00EE6591" w:rsidRPr="00EE6591">
        <w:rPr>
          <w:rStyle w:val="CharAmPartNo"/>
        </w:rPr>
        <w:t> </w:t>
      </w:r>
      <w:r w:rsidRPr="00EE6591">
        <w:rPr>
          <w:rStyle w:val="CharAmPartNo"/>
        </w:rPr>
        <w:t>4</w:t>
      </w:r>
      <w:r w:rsidRPr="00EE6591">
        <w:t>—</w:t>
      </w:r>
      <w:r w:rsidRPr="00EE6591">
        <w:rPr>
          <w:rStyle w:val="CharAmPartText"/>
        </w:rPr>
        <w:t>Other amendments</w:t>
      </w:r>
      <w:bookmarkEnd w:id="26"/>
    </w:p>
    <w:p w:rsidR="0076451C" w:rsidRPr="00EE6591" w:rsidRDefault="0076451C" w:rsidP="00EE6591">
      <w:pPr>
        <w:pStyle w:val="ActHead9"/>
        <w:rPr>
          <w:i w:val="0"/>
        </w:rPr>
      </w:pPr>
      <w:bookmarkStart w:id="27" w:name="_Toc427747137"/>
      <w:r w:rsidRPr="00EE6591">
        <w:t>Evidence Act 1995</w:t>
      </w:r>
      <w:bookmarkEnd w:id="27"/>
    </w:p>
    <w:p w:rsidR="0076451C" w:rsidRPr="00EE6591" w:rsidRDefault="00DE6625" w:rsidP="00EE6591">
      <w:pPr>
        <w:pStyle w:val="ItemHead"/>
      </w:pPr>
      <w:r w:rsidRPr="00EE6591">
        <w:t>60</w:t>
      </w:r>
      <w:r w:rsidR="0076451C" w:rsidRPr="00EE6591">
        <w:t xml:space="preserve">  Section</w:t>
      </w:r>
      <w:r w:rsidR="00EE6591" w:rsidRPr="00EE6591">
        <w:t> </w:t>
      </w:r>
      <w:r w:rsidR="0076451C" w:rsidRPr="00EE6591">
        <w:t>31 (heading)</w:t>
      </w:r>
    </w:p>
    <w:p w:rsidR="0076451C" w:rsidRPr="00EE6591" w:rsidRDefault="0076451C" w:rsidP="00EE6591">
      <w:pPr>
        <w:pStyle w:val="Item"/>
      </w:pPr>
      <w:r w:rsidRPr="00EE6591">
        <w:t>Repeal the heading, substitute:</w:t>
      </w:r>
    </w:p>
    <w:p w:rsidR="0076451C" w:rsidRPr="00EE6591" w:rsidRDefault="0076451C" w:rsidP="00EE6591">
      <w:pPr>
        <w:pStyle w:val="ActHead5"/>
      </w:pPr>
      <w:bookmarkStart w:id="28" w:name="_Toc427747138"/>
      <w:r w:rsidRPr="00EE6591">
        <w:rPr>
          <w:rStyle w:val="CharSectno"/>
        </w:rPr>
        <w:t>31</w:t>
      </w:r>
      <w:r w:rsidRPr="00EE6591">
        <w:t xml:space="preserve">  Witnesses who cannot hear adequately or speak adequately</w:t>
      </w:r>
      <w:bookmarkEnd w:id="28"/>
    </w:p>
    <w:p w:rsidR="0076451C" w:rsidRPr="00EE6591" w:rsidRDefault="00DE6625" w:rsidP="00EE6591">
      <w:pPr>
        <w:pStyle w:val="ItemHead"/>
      </w:pPr>
      <w:r w:rsidRPr="00EE6591">
        <w:t>61</w:t>
      </w:r>
      <w:r w:rsidR="0076451C" w:rsidRPr="00EE6591">
        <w:t xml:space="preserve">  Paragraph 1(1)(d) of Part</w:t>
      </w:r>
      <w:r w:rsidR="00EE6591" w:rsidRPr="00EE6591">
        <w:t> </w:t>
      </w:r>
      <w:r w:rsidR="0076451C" w:rsidRPr="00EE6591">
        <w:t>2 of the Dictionary</w:t>
      </w:r>
    </w:p>
    <w:p w:rsidR="0076451C" w:rsidRPr="00EE6591" w:rsidRDefault="0076451C" w:rsidP="00EE6591">
      <w:pPr>
        <w:pStyle w:val="Item"/>
      </w:pPr>
      <w:r w:rsidRPr="00EE6591">
        <w:t>After “person”, insert “or body”.</w:t>
      </w:r>
    </w:p>
    <w:p w:rsidR="0076451C" w:rsidRPr="00EE6591" w:rsidRDefault="00DE6625" w:rsidP="00EE6591">
      <w:pPr>
        <w:pStyle w:val="ItemHead"/>
      </w:pPr>
      <w:r w:rsidRPr="00EE6591">
        <w:t>62</w:t>
      </w:r>
      <w:r w:rsidR="0076451C" w:rsidRPr="00EE6591">
        <w:t xml:space="preserve">  Clause</w:t>
      </w:r>
      <w:r w:rsidR="00EE6591" w:rsidRPr="00EE6591">
        <w:t> </w:t>
      </w:r>
      <w:r w:rsidR="0076451C" w:rsidRPr="00EE6591">
        <w:t>4 of Part</w:t>
      </w:r>
      <w:r w:rsidR="00EE6591" w:rsidRPr="00EE6591">
        <w:t> </w:t>
      </w:r>
      <w:r w:rsidR="0076451C" w:rsidRPr="00EE6591">
        <w:t>2 of the Dictionary</w:t>
      </w:r>
    </w:p>
    <w:p w:rsidR="0076451C" w:rsidRPr="00EE6591" w:rsidRDefault="0076451C" w:rsidP="00EE6591">
      <w:pPr>
        <w:pStyle w:val="Item"/>
      </w:pPr>
      <w:r w:rsidRPr="00EE6591">
        <w:t>Repeal the clause, substitute:</w:t>
      </w:r>
    </w:p>
    <w:p w:rsidR="0076451C" w:rsidRPr="00EE6591" w:rsidRDefault="0076451C" w:rsidP="00EE6591">
      <w:pPr>
        <w:pStyle w:val="ActHead5"/>
      </w:pPr>
      <w:bookmarkStart w:id="29" w:name="_Toc427747139"/>
      <w:r w:rsidRPr="00EE6591">
        <w:rPr>
          <w:rStyle w:val="CharSectno"/>
        </w:rPr>
        <w:t>4</w:t>
      </w:r>
      <w:r w:rsidRPr="00EE6591">
        <w:t xml:space="preserve">  Unavailability of persons</w:t>
      </w:r>
      <w:bookmarkEnd w:id="29"/>
    </w:p>
    <w:p w:rsidR="0076451C" w:rsidRPr="00EE6591" w:rsidRDefault="0076451C" w:rsidP="00EE6591">
      <w:pPr>
        <w:pStyle w:val="subsection"/>
        <w:rPr>
          <w:szCs w:val="22"/>
        </w:rPr>
      </w:pPr>
      <w:r w:rsidRPr="00EE6591">
        <w:rPr>
          <w:szCs w:val="22"/>
        </w:rPr>
        <w:tab/>
        <w:t>(1)</w:t>
      </w:r>
      <w:r w:rsidRPr="00EE6591">
        <w:rPr>
          <w:szCs w:val="22"/>
        </w:rPr>
        <w:tab/>
        <w:t>For the purposes of this Act, a person is taken not to be available to give evidence about a fact if:</w:t>
      </w:r>
    </w:p>
    <w:p w:rsidR="0076451C" w:rsidRPr="00EE6591" w:rsidRDefault="0076451C" w:rsidP="00EE6591">
      <w:pPr>
        <w:pStyle w:val="paragraph"/>
        <w:rPr>
          <w:sz w:val="24"/>
          <w:szCs w:val="24"/>
        </w:rPr>
      </w:pPr>
      <w:r w:rsidRPr="00EE6591">
        <w:tab/>
        <w:t>(a)</w:t>
      </w:r>
      <w:r w:rsidRPr="00EE6591">
        <w:tab/>
      </w:r>
      <w:r w:rsidRPr="00EE6591">
        <w:rPr>
          <w:sz w:val="24"/>
          <w:szCs w:val="24"/>
        </w:rPr>
        <w:t>the person is dead; or</w:t>
      </w:r>
    </w:p>
    <w:p w:rsidR="0076451C" w:rsidRPr="00EE6591" w:rsidRDefault="0076451C" w:rsidP="00EE6591">
      <w:pPr>
        <w:pStyle w:val="paragraph"/>
        <w:rPr>
          <w:rFonts w:ascii="TimesNewRoman" w:hAnsi="TimesNewRoman" w:cs="TimesNewRoman"/>
          <w:szCs w:val="22"/>
        </w:rPr>
      </w:pPr>
      <w:r w:rsidRPr="00EE6591">
        <w:tab/>
        <w:t>(b)</w:t>
      </w:r>
      <w:r w:rsidRPr="00EE6591">
        <w:tab/>
        <w:t>the person is, for any reason other than the application of section</w:t>
      </w:r>
      <w:r w:rsidR="00EE6591" w:rsidRPr="00EE6591">
        <w:t> </w:t>
      </w:r>
      <w:r w:rsidRPr="00EE6591">
        <w:t xml:space="preserve">16 (Competence and compellability: judges and </w:t>
      </w:r>
      <w:r w:rsidRPr="00EE6591">
        <w:rPr>
          <w:rFonts w:ascii="TimesNewRoman" w:hAnsi="TimesNewRoman" w:cs="TimesNewRoman"/>
          <w:szCs w:val="22"/>
        </w:rPr>
        <w:t>jurors), not competent to give the evidence; or</w:t>
      </w:r>
    </w:p>
    <w:p w:rsidR="0076451C" w:rsidRPr="00EE6591" w:rsidRDefault="0076451C" w:rsidP="00EE6591">
      <w:pPr>
        <w:pStyle w:val="paragraph"/>
        <w:rPr>
          <w:rFonts w:ascii="TimesNewRoman" w:hAnsi="TimesNewRoman" w:cs="TimesNewRoman"/>
          <w:szCs w:val="22"/>
        </w:rPr>
      </w:pPr>
      <w:r w:rsidRPr="00EE6591">
        <w:tab/>
        <w:t>(c)</w:t>
      </w:r>
      <w:r w:rsidRPr="00EE6591">
        <w:tab/>
      </w:r>
      <w:r w:rsidRPr="00EE6591">
        <w:rPr>
          <w:rFonts w:ascii="TimesNewRoman" w:hAnsi="TimesNewRoman" w:cs="TimesNewRoman"/>
          <w:szCs w:val="22"/>
        </w:rPr>
        <w:t>the person is mentally or physically unable to give the evidence and it is not reasonably practicable to overcome that inability; or</w:t>
      </w:r>
    </w:p>
    <w:p w:rsidR="0076451C" w:rsidRPr="00EE6591" w:rsidRDefault="0076451C" w:rsidP="00EE6591">
      <w:pPr>
        <w:pStyle w:val="paragraph"/>
        <w:rPr>
          <w:rFonts w:ascii="TimesNewRoman" w:hAnsi="TimesNewRoman" w:cs="TimesNewRoman"/>
          <w:szCs w:val="22"/>
        </w:rPr>
      </w:pPr>
      <w:r w:rsidRPr="00EE6591">
        <w:tab/>
        <w:t>(d)</w:t>
      </w:r>
      <w:r w:rsidRPr="00EE6591">
        <w:tab/>
      </w:r>
      <w:r w:rsidRPr="00EE6591">
        <w:rPr>
          <w:rFonts w:ascii="TimesNewRoman" w:hAnsi="TimesNewRoman" w:cs="TimesNewRoman"/>
          <w:szCs w:val="22"/>
        </w:rPr>
        <w:t>it would be unlawful for the person to give the evidence; or</w:t>
      </w:r>
    </w:p>
    <w:p w:rsidR="0076451C" w:rsidRPr="00EE6591" w:rsidRDefault="0076451C" w:rsidP="00EE6591">
      <w:pPr>
        <w:pStyle w:val="paragraph"/>
        <w:rPr>
          <w:rFonts w:ascii="TimesNewRoman" w:hAnsi="TimesNewRoman" w:cs="TimesNewRoman"/>
          <w:szCs w:val="22"/>
        </w:rPr>
      </w:pPr>
      <w:r w:rsidRPr="00EE6591">
        <w:tab/>
        <w:t>(e)</w:t>
      </w:r>
      <w:r w:rsidRPr="00EE6591">
        <w:tab/>
      </w:r>
      <w:r w:rsidRPr="00EE6591">
        <w:rPr>
          <w:rFonts w:ascii="TimesNewRoman" w:hAnsi="TimesNewRoman" w:cs="TimesNewRoman"/>
          <w:szCs w:val="22"/>
        </w:rPr>
        <w:t>a provision of this Act prohibits the evidence being given; or</w:t>
      </w:r>
    </w:p>
    <w:p w:rsidR="0076451C" w:rsidRPr="00EE6591" w:rsidRDefault="0076451C" w:rsidP="00EE6591">
      <w:pPr>
        <w:pStyle w:val="paragraph"/>
        <w:rPr>
          <w:rFonts w:ascii="TimesNewRoman" w:hAnsi="TimesNewRoman" w:cs="TimesNewRoman"/>
          <w:szCs w:val="22"/>
        </w:rPr>
      </w:pPr>
      <w:r w:rsidRPr="00EE6591">
        <w:tab/>
        <w:t>(f)</w:t>
      </w:r>
      <w:r w:rsidRPr="00EE6591">
        <w:tab/>
      </w:r>
      <w:r w:rsidRPr="00EE6591">
        <w:rPr>
          <w:rFonts w:ascii="TimesNewRoman" w:hAnsi="TimesNewRoman" w:cs="TimesNewRoman"/>
          <w:szCs w:val="22"/>
        </w:rPr>
        <w:t>all reasonable steps have been taken, by the party seeking to prove the person is not available, to find the person or secure his or her attendance, but without success; or</w:t>
      </w:r>
    </w:p>
    <w:p w:rsidR="0076451C" w:rsidRPr="00EE6591" w:rsidRDefault="0076451C" w:rsidP="00EE6591">
      <w:pPr>
        <w:pStyle w:val="paragraph"/>
      </w:pPr>
      <w:r w:rsidRPr="00EE6591">
        <w:tab/>
        <w:t>(g)</w:t>
      </w:r>
      <w:r w:rsidRPr="00EE6591">
        <w:tab/>
      </w:r>
      <w:r w:rsidRPr="00EE6591">
        <w:rPr>
          <w:rFonts w:ascii="TimesNewRoman" w:hAnsi="TimesNewRoman" w:cs="TimesNewRoman"/>
          <w:szCs w:val="22"/>
        </w:rPr>
        <w:t>all reasonable steps have been taken, by the party seeking to prove the person is not available, to compel the person to give the evidence, but without success.</w:t>
      </w:r>
    </w:p>
    <w:p w:rsidR="0076451C" w:rsidRPr="00EE6591" w:rsidRDefault="0076451C" w:rsidP="00EE6591">
      <w:pPr>
        <w:pStyle w:val="subsection"/>
        <w:rPr>
          <w:rFonts w:ascii="TimesNewRoman" w:hAnsi="TimesNewRoman" w:cs="TimesNewRoman"/>
          <w:szCs w:val="22"/>
        </w:rPr>
      </w:pPr>
      <w:r w:rsidRPr="00EE6591">
        <w:lastRenderedPageBreak/>
        <w:tab/>
        <w:t>(2)</w:t>
      </w:r>
      <w:r w:rsidRPr="00EE6591">
        <w:tab/>
      </w:r>
      <w:r w:rsidRPr="00EE6591">
        <w:rPr>
          <w:rFonts w:ascii="TimesNewRoman" w:hAnsi="TimesNewRoman" w:cs="TimesNewRoman"/>
          <w:szCs w:val="22"/>
        </w:rPr>
        <w:t>In all other cases the person is taken to be available to give evidence about the fact.</w:t>
      </w:r>
    </w:p>
    <w:p w:rsidR="0076451C" w:rsidRPr="00EE6591" w:rsidRDefault="0076451C" w:rsidP="00EE6591">
      <w:pPr>
        <w:pStyle w:val="ActHead7"/>
        <w:pageBreakBefore/>
      </w:pPr>
      <w:bookmarkStart w:id="30" w:name="_Toc427747140"/>
      <w:r w:rsidRPr="00EE6591">
        <w:rPr>
          <w:rStyle w:val="CharAmPartNo"/>
        </w:rPr>
        <w:lastRenderedPageBreak/>
        <w:t>Part</w:t>
      </w:r>
      <w:r w:rsidR="00EE6591" w:rsidRPr="00EE6591">
        <w:rPr>
          <w:rStyle w:val="CharAmPartNo"/>
        </w:rPr>
        <w:t> </w:t>
      </w:r>
      <w:r w:rsidRPr="00EE6591">
        <w:rPr>
          <w:rStyle w:val="CharAmPartNo"/>
        </w:rPr>
        <w:t>5</w:t>
      </w:r>
      <w:r w:rsidRPr="00EE6591">
        <w:t>—</w:t>
      </w:r>
      <w:r w:rsidRPr="00EE6591">
        <w:rPr>
          <w:rStyle w:val="CharAmPartText"/>
        </w:rPr>
        <w:t>Application of amendments</w:t>
      </w:r>
      <w:bookmarkEnd w:id="30"/>
    </w:p>
    <w:p w:rsidR="0076451C" w:rsidRPr="00EE6591" w:rsidRDefault="00DE6625" w:rsidP="00EE6591">
      <w:pPr>
        <w:pStyle w:val="ItemHead"/>
      </w:pPr>
      <w:r w:rsidRPr="00EE6591">
        <w:t>63</w:t>
      </w:r>
      <w:r w:rsidR="0076451C" w:rsidRPr="00EE6591">
        <w:t xml:space="preserve">  Application of amendments</w:t>
      </w:r>
    </w:p>
    <w:p w:rsidR="0076451C" w:rsidRPr="00EE6591" w:rsidRDefault="0076451C" w:rsidP="00EE6591">
      <w:pPr>
        <w:pStyle w:val="Subitem"/>
      </w:pPr>
      <w:r w:rsidRPr="00EE6591">
        <w:t>(1)</w:t>
      </w:r>
      <w:r w:rsidRPr="00EE6591">
        <w:tab/>
        <w:t>The amendments made by this Schedule do not apply in relation to proceedings the hearing of which began before the commencement of this Schedule.</w:t>
      </w:r>
    </w:p>
    <w:p w:rsidR="0076451C" w:rsidRPr="00EE6591" w:rsidRDefault="0076451C" w:rsidP="00EE6591">
      <w:pPr>
        <w:pStyle w:val="Subitem"/>
      </w:pPr>
      <w:r w:rsidRPr="00EE6591">
        <w:t>(2)</w:t>
      </w:r>
      <w:r w:rsidRPr="00EE6591">
        <w:tab/>
        <w:t xml:space="preserve">The </w:t>
      </w:r>
      <w:r w:rsidRPr="00EE6591">
        <w:rPr>
          <w:i/>
        </w:rPr>
        <w:t>Evidence Act 1995</w:t>
      </w:r>
      <w:r w:rsidRPr="00EE6591">
        <w:t>, as in force immediately before that commencement, continues to apply in relation to proceedings the hearing of which began before that commencement.</w:t>
      </w:r>
    </w:p>
    <w:p w:rsidR="005607AA" w:rsidRPr="00EE6591" w:rsidRDefault="005607AA" w:rsidP="00EE6591">
      <w:pPr>
        <w:pStyle w:val="ActHead6"/>
        <w:pageBreakBefore/>
      </w:pPr>
      <w:bookmarkStart w:id="31" w:name="_Toc427747141"/>
      <w:r w:rsidRPr="00EE6591">
        <w:rPr>
          <w:rStyle w:val="CharAmSchNo"/>
        </w:rPr>
        <w:lastRenderedPageBreak/>
        <w:t>Schedule</w:t>
      </w:r>
      <w:r w:rsidR="00EE6591" w:rsidRPr="00EE6591">
        <w:rPr>
          <w:rStyle w:val="CharAmSchNo"/>
        </w:rPr>
        <w:t> </w:t>
      </w:r>
      <w:r w:rsidR="00D94DD8" w:rsidRPr="00EE6591">
        <w:rPr>
          <w:rStyle w:val="CharAmSchNo"/>
        </w:rPr>
        <w:t>6</w:t>
      </w:r>
      <w:r w:rsidRPr="00EE6591">
        <w:t>—</w:t>
      </w:r>
      <w:r w:rsidRPr="00EE6591">
        <w:rPr>
          <w:rStyle w:val="CharAmSchText"/>
        </w:rPr>
        <w:t>Protection of movable cultural heritage</w:t>
      </w:r>
      <w:bookmarkEnd w:id="31"/>
    </w:p>
    <w:p w:rsidR="005607AA" w:rsidRPr="00EE6591" w:rsidRDefault="005607AA" w:rsidP="00EE6591">
      <w:pPr>
        <w:pStyle w:val="Header"/>
      </w:pPr>
      <w:r w:rsidRPr="00EE6591">
        <w:rPr>
          <w:rStyle w:val="CharAmPartNo"/>
        </w:rPr>
        <w:t xml:space="preserve"> </w:t>
      </w:r>
      <w:r w:rsidRPr="00EE6591">
        <w:rPr>
          <w:rStyle w:val="CharAmPartText"/>
        </w:rPr>
        <w:t xml:space="preserve"> </w:t>
      </w:r>
    </w:p>
    <w:p w:rsidR="005607AA" w:rsidRPr="00EE6591" w:rsidRDefault="005607AA" w:rsidP="00EE6591">
      <w:pPr>
        <w:pStyle w:val="ActHead9"/>
        <w:rPr>
          <w:i w:val="0"/>
        </w:rPr>
      </w:pPr>
      <w:bookmarkStart w:id="32" w:name="_Toc427747142"/>
      <w:r w:rsidRPr="00EE6591">
        <w:t>Protection of Movable Cultural Heritage Act 1986</w:t>
      </w:r>
      <w:bookmarkEnd w:id="32"/>
    </w:p>
    <w:p w:rsidR="005607AA" w:rsidRPr="00EE6591" w:rsidRDefault="005607AA" w:rsidP="00EE6591">
      <w:pPr>
        <w:pStyle w:val="ItemHead"/>
      </w:pPr>
      <w:r w:rsidRPr="00EE6591">
        <w:t>1  Subsection</w:t>
      </w:r>
      <w:r w:rsidR="00EE6591" w:rsidRPr="00EE6591">
        <w:t> </w:t>
      </w:r>
      <w:r w:rsidRPr="00EE6591">
        <w:t>17(5)</w:t>
      </w:r>
    </w:p>
    <w:p w:rsidR="005607AA" w:rsidRPr="00EE6591" w:rsidRDefault="005607AA" w:rsidP="00EE6591">
      <w:pPr>
        <w:pStyle w:val="Item"/>
      </w:pPr>
      <w:r w:rsidRPr="00EE6591">
        <w:t>Repeal the subsection.</w:t>
      </w:r>
    </w:p>
    <w:p w:rsidR="00907916" w:rsidRPr="00EE6591" w:rsidRDefault="00907916" w:rsidP="00EE6591">
      <w:pPr>
        <w:pStyle w:val="ActHead6"/>
        <w:pageBreakBefore/>
      </w:pPr>
      <w:bookmarkStart w:id="33" w:name="_Toc427747143"/>
      <w:bookmarkStart w:id="34" w:name="opcCurrentFind"/>
      <w:r w:rsidRPr="00EE6591">
        <w:rPr>
          <w:rStyle w:val="CharAmSchNo"/>
        </w:rPr>
        <w:lastRenderedPageBreak/>
        <w:t>Schedule</w:t>
      </w:r>
      <w:r w:rsidR="00EE6591" w:rsidRPr="00EE6591">
        <w:rPr>
          <w:rStyle w:val="CharAmSchNo"/>
        </w:rPr>
        <w:t> </w:t>
      </w:r>
      <w:r w:rsidR="00D94DD8" w:rsidRPr="00EE6591">
        <w:rPr>
          <w:rStyle w:val="CharAmSchNo"/>
        </w:rPr>
        <w:t>7</w:t>
      </w:r>
      <w:r w:rsidRPr="00EE6591">
        <w:t>—</w:t>
      </w:r>
      <w:r w:rsidRPr="00EE6591">
        <w:rPr>
          <w:rStyle w:val="CharAmSchText"/>
        </w:rPr>
        <w:t>National Library material</w:t>
      </w:r>
      <w:bookmarkEnd w:id="33"/>
    </w:p>
    <w:bookmarkEnd w:id="34"/>
    <w:p w:rsidR="00BF34F1" w:rsidRPr="00EE6591" w:rsidRDefault="00BF34F1" w:rsidP="00EE6591">
      <w:pPr>
        <w:pStyle w:val="Header"/>
      </w:pPr>
      <w:r w:rsidRPr="00EE6591">
        <w:rPr>
          <w:rStyle w:val="CharAmPartNo"/>
        </w:rPr>
        <w:t xml:space="preserve"> </w:t>
      </w:r>
      <w:r w:rsidRPr="00EE6591">
        <w:rPr>
          <w:rStyle w:val="CharAmPartText"/>
        </w:rPr>
        <w:t xml:space="preserve"> </w:t>
      </w:r>
    </w:p>
    <w:p w:rsidR="00DA4316" w:rsidRPr="00EE6591" w:rsidRDefault="00DA4316" w:rsidP="00EE6591">
      <w:pPr>
        <w:pStyle w:val="ActHead9"/>
        <w:rPr>
          <w:i w:val="0"/>
        </w:rPr>
      </w:pPr>
      <w:bookmarkStart w:id="35" w:name="_Toc427747144"/>
      <w:r w:rsidRPr="00EE6591">
        <w:t>Copyright Act 1968</w:t>
      </w:r>
      <w:bookmarkEnd w:id="35"/>
    </w:p>
    <w:p w:rsidR="00DA4316" w:rsidRPr="00EE6591" w:rsidRDefault="0065736F" w:rsidP="00EE6591">
      <w:pPr>
        <w:pStyle w:val="ItemHead"/>
      </w:pPr>
      <w:r w:rsidRPr="00EE6591">
        <w:t>1</w:t>
      </w:r>
      <w:r w:rsidR="00DA4316" w:rsidRPr="00EE6591">
        <w:t xml:space="preserve">  Subsection</w:t>
      </w:r>
      <w:r w:rsidR="00EE6591" w:rsidRPr="00EE6591">
        <w:t> </w:t>
      </w:r>
      <w:r w:rsidR="00DA4316" w:rsidRPr="00EE6591">
        <w:t>10(1)</w:t>
      </w:r>
    </w:p>
    <w:p w:rsidR="00DA4316" w:rsidRPr="00EE6591" w:rsidRDefault="00DA4316" w:rsidP="00EE6591">
      <w:pPr>
        <w:pStyle w:val="Item"/>
      </w:pPr>
      <w:r w:rsidRPr="00EE6591">
        <w:t>Insert:</w:t>
      </w:r>
    </w:p>
    <w:p w:rsidR="00DA4316" w:rsidRPr="00EE6591" w:rsidRDefault="00DA4316" w:rsidP="00EE6591">
      <w:pPr>
        <w:pStyle w:val="Definition"/>
      </w:pPr>
      <w:r w:rsidRPr="00EE6591">
        <w:rPr>
          <w:b/>
          <w:i/>
        </w:rPr>
        <w:t>available online</w:t>
      </w:r>
      <w:r w:rsidRPr="00EE6591">
        <w:t>, in relation to National Library material, has the meaning given by section</w:t>
      </w:r>
      <w:r w:rsidR="00EE6591" w:rsidRPr="00EE6591">
        <w:t> </w:t>
      </w:r>
      <w:r w:rsidRPr="00EE6591">
        <w:t>195CF.</w:t>
      </w:r>
    </w:p>
    <w:p w:rsidR="00DA4316" w:rsidRPr="00EE6591" w:rsidRDefault="00DA4316" w:rsidP="00EE6591">
      <w:pPr>
        <w:pStyle w:val="Definition"/>
      </w:pPr>
      <w:r w:rsidRPr="00EE6591">
        <w:rPr>
          <w:b/>
          <w:i/>
        </w:rPr>
        <w:t>delivery period</w:t>
      </w:r>
      <w:r w:rsidRPr="00EE6591">
        <w:t xml:space="preserve"> has the meaning given by subsection</w:t>
      </w:r>
      <w:r w:rsidR="00EE6591" w:rsidRPr="00EE6591">
        <w:t> </w:t>
      </w:r>
      <w:r w:rsidRPr="00EE6591">
        <w:t>195CD(2).</w:t>
      </w:r>
    </w:p>
    <w:p w:rsidR="00DA4316" w:rsidRPr="00EE6591" w:rsidRDefault="00DA4316" w:rsidP="00EE6591">
      <w:pPr>
        <w:pStyle w:val="Definition"/>
      </w:pPr>
      <w:r w:rsidRPr="00EE6591">
        <w:rPr>
          <w:b/>
          <w:i/>
        </w:rPr>
        <w:t>National Library material</w:t>
      </w:r>
      <w:r w:rsidRPr="00EE6591">
        <w:t xml:space="preserve"> has the meaning given by section</w:t>
      </w:r>
      <w:r w:rsidR="00EE6591" w:rsidRPr="00EE6591">
        <w:t> </w:t>
      </w:r>
      <w:r w:rsidRPr="00EE6591">
        <w:t>195CE.</w:t>
      </w:r>
    </w:p>
    <w:p w:rsidR="00DA4316" w:rsidRPr="00EE6591" w:rsidRDefault="00DA4316" w:rsidP="00EE6591">
      <w:pPr>
        <w:pStyle w:val="Definition"/>
      </w:pPr>
      <w:r w:rsidRPr="00EE6591">
        <w:rPr>
          <w:b/>
          <w:i/>
        </w:rPr>
        <w:t>National Library Minister</w:t>
      </w:r>
      <w:r w:rsidRPr="00EE6591">
        <w:t xml:space="preserve"> means the Minister administering the </w:t>
      </w:r>
      <w:r w:rsidRPr="00EE6591">
        <w:rPr>
          <w:i/>
        </w:rPr>
        <w:t>National Library Act 1960</w:t>
      </w:r>
      <w:r w:rsidRPr="00EE6591">
        <w:t>.</w:t>
      </w:r>
    </w:p>
    <w:p w:rsidR="0065736F" w:rsidRPr="00EE6591" w:rsidRDefault="0065736F" w:rsidP="00EE6591">
      <w:pPr>
        <w:pStyle w:val="ItemHead"/>
      </w:pPr>
      <w:r w:rsidRPr="00EE6591">
        <w:t>2  Subsection</w:t>
      </w:r>
      <w:r w:rsidR="00EE6591" w:rsidRPr="00EE6591">
        <w:t> </w:t>
      </w:r>
      <w:r w:rsidRPr="00EE6591">
        <w:t xml:space="preserve">10(1) (definition of </w:t>
      </w:r>
      <w:r w:rsidRPr="00EE6591">
        <w:rPr>
          <w:i/>
        </w:rPr>
        <w:t>the National Librarian</w:t>
      </w:r>
      <w:r w:rsidRPr="00EE6591">
        <w:t>)</w:t>
      </w:r>
    </w:p>
    <w:p w:rsidR="0065736F" w:rsidRPr="00EE6591" w:rsidRDefault="0065736F" w:rsidP="00EE6591">
      <w:pPr>
        <w:pStyle w:val="Item"/>
      </w:pPr>
      <w:r w:rsidRPr="00EE6591">
        <w:t>Repeal the definition.</w:t>
      </w:r>
    </w:p>
    <w:p w:rsidR="00DA4316" w:rsidRPr="00EE6591" w:rsidRDefault="0065736F" w:rsidP="00EE6591">
      <w:pPr>
        <w:pStyle w:val="ItemHead"/>
      </w:pPr>
      <w:r w:rsidRPr="00EE6591">
        <w:t>3</w:t>
      </w:r>
      <w:r w:rsidR="00DA4316" w:rsidRPr="00EE6591">
        <w:t xml:space="preserve">  Before section</w:t>
      </w:r>
      <w:r w:rsidR="00EE6591" w:rsidRPr="00EE6591">
        <w:t> </w:t>
      </w:r>
      <w:r w:rsidR="00DA4316" w:rsidRPr="00EE6591">
        <w:t>195A</w:t>
      </w:r>
    </w:p>
    <w:p w:rsidR="00DA4316" w:rsidRPr="00EE6591" w:rsidRDefault="00DA4316" w:rsidP="00EE6591">
      <w:pPr>
        <w:pStyle w:val="Item"/>
      </w:pPr>
      <w:r w:rsidRPr="00EE6591">
        <w:t>Insert:</w:t>
      </w:r>
    </w:p>
    <w:p w:rsidR="00DA4316" w:rsidRPr="00EE6591" w:rsidRDefault="00DA4316" w:rsidP="00EE6591">
      <w:pPr>
        <w:pStyle w:val="ActHead3"/>
      </w:pPr>
      <w:bookmarkStart w:id="36" w:name="_Toc427747145"/>
      <w:r w:rsidRPr="00EE6591">
        <w:rPr>
          <w:rStyle w:val="CharDivNo"/>
        </w:rPr>
        <w:t>Division</w:t>
      </w:r>
      <w:r w:rsidR="00EE6591" w:rsidRPr="00EE6591">
        <w:rPr>
          <w:rStyle w:val="CharDivNo"/>
        </w:rPr>
        <w:t> </w:t>
      </w:r>
      <w:r w:rsidRPr="00EE6591">
        <w:rPr>
          <w:rStyle w:val="CharDivNo"/>
        </w:rPr>
        <w:t>1</w:t>
      </w:r>
      <w:r w:rsidRPr="00EE6591">
        <w:t>—</w:t>
      </w:r>
      <w:r w:rsidRPr="00EE6591">
        <w:rPr>
          <w:rStyle w:val="CharDivText"/>
        </w:rPr>
        <w:t>Interpretation</w:t>
      </w:r>
      <w:bookmarkEnd w:id="36"/>
    </w:p>
    <w:p w:rsidR="00DA4316" w:rsidRPr="00EE6591" w:rsidRDefault="0065736F" w:rsidP="00EE6591">
      <w:pPr>
        <w:pStyle w:val="ItemHead"/>
      </w:pPr>
      <w:r w:rsidRPr="00EE6591">
        <w:t>4</w:t>
      </w:r>
      <w:r w:rsidR="00DA4316" w:rsidRPr="00EE6591">
        <w:t xml:space="preserve">  Before section</w:t>
      </w:r>
      <w:r w:rsidR="00EE6591" w:rsidRPr="00EE6591">
        <w:t> </w:t>
      </w:r>
      <w:r w:rsidR="00DA4316" w:rsidRPr="00EE6591">
        <w:t>195B</w:t>
      </w:r>
    </w:p>
    <w:p w:rsidR="00DA4316" w:rsidRPr="00EE6591" w:rsidRDefault="00DA4316" w:rsidP="00EE6591">
      <w:pPr>
        <w:pStyle w:val="Item"/>
      </w:pPr>
      <w:r w:rsidRPr="00EE6591">
        <w:t>Insert:</w:t>
      </w:r>
    </w:p>
    <w:p w:rsidR="00DA4316" w:rsidRPr="00EE6591" w:rsidRDefault="00DA4316" w:rsidP="00EE6591">
      <w:pPr>
        <w:pStyle w:val="ActHead3"/>
      </w:pPr>
      <w:bookmarkStart w:id="37" w:name="_Toc427747146"/>
      <w:r w:rsidRPr="00EE6591">
        <w:rPr>
          <w:rStyle w:val="CharDivNo"/>
        </w:rPr>
        <w:t>Division</w:t>
      </w:r>
      <w:r w:rsidR="00EE6591" w:rsidRPr="00EE6591">
        <w:rPr>
          <w:rStyle w:val="CharDivNo"/>
        </w:rPr>
        <w:t> </w:t>
      </w:r>
      <w:r w:rsidRPr="00EE6591">
        <w:rPr>
          <w:rStyle w:val="CharDivNo"/>
        </w:rPr>
        <w:t>2</w:t>
      </w:r>
      <w:r w:rsidRPr="00EE6591">
        <w:t>—</w:t>
      </w:r>
      <w:r w:rsidRPr="00EE6591">
        <w:rPr>
          <w:rStyle w:val="CharDivText"/>
        </w:rPr>
        <w:t>Review</w:t>
      </w:r>
      <w:bookmarkEnd w:id="37"/>
    </w:p>
    <w:p w:rsidR="00DA4316" w:rsidRPr="00EE6591" w:rsidRDefault="0065736F" w:rsidP="00EE6591">
      <w:pPr>
        <w:pStyle w:val="ItemHead"/>
      </w:pPr>
      <w:r w:rsidRPr="00EE6591">
        <w:t>5</w:t>
      </w:r>
      <w:r w:rsidR="00DA4316" w:rsidRPr="00EE6591">
        <w:t xml:space="preserve">  After section</w:t>
      </w:r>
      <w:r w:rsidR="00EE6591" w:rsidRPr="00EE6591">
        <w:t> </w:t>
      </w:r>
      <w:r w:rsidR="00DA4316" w:rsidRPr="00EE6591">
        <w:t>195B</w:t>
      </w:r>
    </w:p>
    <w:p w:rsidR="00DA4316" w:rsidRPr="00EE6591" w:rsidRDefault="00DA4316" w:rsidP="00EE6591">
      <w:pPr>
        <w:pStyle w:val="Item"/>
      </w:pPr>
      <w:r w:rsidRPr="00EE6591">
        <w:t>Insert:</w:t>
      </w:r>
    </w:p>
    <w:p w:rsidR="00DA4316" w:rsidRPr="00EE6591" w:rsidRDefault="00DA4316" w:rsidP="00EE6591">
      <w:pPr>
        <w:pStyle w:val="ActHead3"/>
      </w:pPr>
      <w:bookmarkStart w:id="38" w:name="_Toc427747147"/>
      <w:r w:rsidRPr="00EE6591">
        <w:rPr>
          <w:rStyle w:val="CharDivNo"/>
        </w:rPr>
        <w:lastRenderedPageBreak/>
        <w:t>Division</w:t>
      </w:r>
      <w:r w:rsidR="00EE6591" w:rsidRPr="00EE6591">
        <w:rPr>
          <w:rStyle w:val="CharDivNo"/>
        </w:rPr>
        <w:t> </w:t>
      </w:r>
      <w:r w:rsidRPr="00EE6591">
        <w:rPr>
          <w:rStyle w:val="CharDivNo"/>
        </w:rPr>
        <w:t>3</w:t>
      </w:r>
      <w:r w:rsidRPr="00EE6591">
        <w:t>—</w:t>
      </w:r>
      <w:r w:rsidRPr="00EE6591">
        <w:rPr>
          <w:rStyle w:val="CharDivText"/>
        </w:rPr>
        <w:t>National Library of Australia</w:t>
      </w:r>
      <w:bookmarkEnd w:id="38"/>
    </w:p>
    <w:p w:rsidR="00DA4316" w:rsidRPr="00EE6591" w:rsidRDefault="00DA4316" w:rsidP="00EE6591">
      <w:pPr>
        <w:pStyle w:val="ActHead5"/>
      </w:pPr>
      <w:bookmarkStart w:id="39" w:name="_Toc427747148"/>
      <w:r w:rsidRPr="00EE6591">
        <w:rPr>
          <w:rStyle w:val="CharSectno"/>
        </w:rPr>
        <w:t>195CA</w:t>
      </w:r>
      <w:r w:rsidRPr="00EE6591">
        <w:t xml:space="preserve">  Simplified outline</w:t>
      </w:r>
      <w:bookmarkEnd w:id="39"/>
    </w:p>
    <w:p w:rsidR="00DA4316" w:rsidRPr="00EE6591" w:rsidRDefault="00DA4316" w:rsidP="00EE6591">
      <w:pPr>
        <w:pStyle w:val="SOText"/>
      </w:pPr>
      <w:r w:rsidRPr="00EE6591">
        <w:t>Persons publishing certain literary, dramatic, musical or artistic works in Australia must deliver copies of the works to the National Library. The National Library may also request the delivery of works that are available online.</w:t>
      </w:r>
    </w:p>
    <w:p w:rsidR="00DA4316" w:rsidRPr="00EE6591" w:rsidRDefault="00DA4316" w:rsidP="00EE6591">
      <w:pPr>
        <w:pStyle w:val="ActHead5"/>
        <w:rPr>
          <w:i/>
        </w:rPr>
      </w:pPr>
      <w:bookmarkStart w:id="40" w:name="_Toc427747149"/>
      <w:r w:rsidRPr="00EE6591">
        <w:rPr>
          <w:rStyle w:val="CharSectno"/>
        </w:rPr>
        <w:t>195CB</w:t>
      </w:r>
      <w:r w:rsidRPr="00EE6591">
        <w:t xml:space="preserve">  Copy of certain material to be delivered to the Library</w:t>
      </w:r>
      <w:bookmarkEnd w:id="40"/>
    </w:p>
    <w:p w:rsidR="00DA4316" w:rsidRPr="00EE6591" w:rsidRDefault="00DA4316" w:rsidP="00EE6591">
      <w:pPr>
        <w:pStyle w:val="SubsectionHead"/>
      </w:pPr>
      <w:r w:rsidRPr="00EE6591">
        <w:t>Material published but not available online</w:t>
      </w:r>
    </w:p>
    <w:p w:rsidR="00DA4316" w:rsidRPr="00EE6591" w:rsidRDefault="00DA4316" w:rsidP="00EE6591">
      <w:pPr>
        <w:pStyle w:val="subsection"/>
      </w:pPr>
      <w:r w:rsidRPr="00EE6591">
        <w:tab/>
        <w:t>(1)</w:t>
      </w:r>
      <w:r w:rsidRPr="00EE6591">
        <w:tab/>
        <w:t>A person commits an offence if:</w:t>
      </w:r>
    </w:p>
    <w:p w:rsidR="00DA4316" w:rsidRPr="00EE6591" w:rsidRDefault="00DA4316" w:rsidP="00EE6591">
      <w:pPr>
        <w:pStyle w:val="paragraph"/>
      </w:pPr>
      <w:r w:rsidRPr="00EE6591">
        <w:tab/>
        <w:t>(a)</w:t>
      </w:r>
      <w:r w:rsidRPr="00EE6591">
        <w:tab/>
        <w:t>the person publishes National Library material in Australia on a particular day, but not in such a way that makes the material available online; and</w:t>
      </w:r>
    </w:p>
    <w:p w:rsidR="00DA4316" w:rsidRPr="00EE6591" w:rsidRDefault="00DA4316" w:rsidP="00EE6591">
      <w:pPr>
        <w:pStyle w:val="paragraph"/>
      </w:pPr>
      <w:r w:rsidRPr="00EE6591">
        <w:tab/>
        <w:t>(b)</w:t>
      </w:r>
      <w:r w:rsidRPr="00EE6591">
        <w:tab/>
        <w:t>the person is not requested under section</w:t>
      </w:r>
      <w:r w:rsidR="00EE6591" w:rsidRPr="00EE6591">
        <w:t> </w:t>
      </w:r>
      <w:r w:rsidRPr="00EE6591">
        <w:t>195CC, during the period of 1 month starting on that day, to cause a copy of the material to be delivered under section</w:t>
      </w:r>
      <w:r w:rsidR="00EE6591" w:rsidRPr="00EE6591">
        <w:t> </w:t>
      </w:r>
      <w:r w:rsidRPr="00EE6591">
        <w:t>195CD; and</w:t>
      </w:r>
    </w:p>
    <w:p w:rsidR="00DA4316" w:rsidRPr="00EE6591" w:rsidRDefault="00DA4316" w:rsidP="00EE6591">
      <w:pPr>
        <w:pStyle w:val="paragraph"/>
      </w:pPr>
      <w:r w:rsidRPr="00EE6591">
        <w:tab/>
        <w:t>(c)</w:t>
      </w:r>
      <w:r w:rsidRPr="00EE6591">
        <w:tab/>
        <w:t>the person contravenes section</w:t>
      </w:r>
      <w:r w:rsidR="00EE6591" w:rsidRPr="00EE6591">
        <w:t> </w:t>
      </w:r>
      <w:r w:rsidRPr="00EE6591">
        <w:t>195CD.</w:t>
      </w:r>
    </w:p>
    <w:p w:rsidR="00DA4316" w:rsidRPr="00EE6591" w:rsidRDefault="00DA4316" w:rsidP="00EE6591">
      <w:pPr>
        <w:pStyle w:val="Penalty"/>
      </w:pPr>
      <w:r w:rsidRPr="00EE6591">
        <w:t>Penalty:</w:t>
      </w:r>
      <w:r w:rsidRPr="00EE6591">
        <w:tab/>
        <w:t>10 penalty units.</w:t>
      </w:r>
    </w:p>
    <w:p w:rsidR="00DA4316" w:rsidRPr="00EE6591" w:rsidRDefault="00DA4316" w:rsidP="00EE6591">
      <w:pPr>
        <w:pStyle w:val="SubsectionHead"/>
      </w:pPr>
      <w:r w:rsidRPr="00EE6591">
        <w:t>Material available online</w:t>
      </w:r>
    </w:p>
    <w:p w:rsidR="00DA4316" w:rsidRPr="00EE6591" w:rsidRDefault="00DA4316" w:rsidP="00EE6591">
      <w:pPr>
        <w:pStyle w:val="subsection"/>
      </w:pPr>
      <w:r w:rsidRPr="00EE6591">
        <w:tab/>
        <w:t>(2)</w:t>
      </w:r>
      <w:r w:rsidRPr="00EE6591">
        <w:tab/>
        <w:t>A person commits an offence if:</w:t>
      </w:r>
    </w:p>
    <w:p w:rsidR="00DA4316" w:rsidRPr="00EE6591" w:rsidRDefault="00DA4316" w:rsidP="00EE6591">
      <w:pPr>
        <w:pStyle w:val="paragraph"/>
      </w:pPr>
      <w:r w:rsidRPr="00EE6591">
        <w:tab/>
        <w:t>(a)</w:t>
      </w:r>
      <w:r w:rsidRPr="00EE6591">
        <w:tab/>
        <w:t>the person publishes National Library material; and</w:t>
      </w:r>
    </w:p>
    <w:p w:rsidR="00DA4316" w:rsidRPr="00EE6591" w:rsidRDefault="00DA4316" w:rsidP="00EE6591">
      <w:pPr>
        <w:pStyle w:val="paragraph"/>
      </w:pPr>
      <w:r w:rsidRPr="00EE6591">
        <w:tab/>
        <w:t>(b)</w:t>
      </w:r>
      <w:r w:rsidRPr="00EE6591">
        <w:tab/>
        <w:t>the material is available online; and</w:t>
      </w:r>
    </w:p>
    <w:p w:rsidR="00DA4316" w:rsidRPr="00EE6591" w:rsidRDefault="00DA4316" w:rsidP="00EE6591">
      <w:pPr>
        <w:pStyle w:val="paragraph"/>
      </w:pPr>
      <w:r w:rsidRPr="00EE6591">
        <w:tab/>
        <w:t>(c)</w:t>
      </w:r>
      <w:r w:rsidRPr="00EE6591">
        <w:tab/>
        <w:t>the person is requested under section</w:t>
      </w:r>
      <w:r w:rsidR="00EE6591" w:rsidRPr="00EE6591">
        <w:t> </w:t>
      </w:r>
      <w:r w:rsidRPr="00EE6591">
        <w:t>195CC to cause a copy of the material to be delivered under section</w:t>
      </w:r>
      <w:r w:rsidR="00EE6591" w:rsidRPr="00EE6591">
        <w:t> </w:t>
      </w:r>
      <w:r w:rsidRPr="00EE6591">
        <w:t>195CD; and</w:t>
      </w:r>
    </w:p>
    <w:p w:rsidR="00DA4316" w:rsidRPr="00EE6591" w:rsidRDefault="00DA4316" w:rsidP="00EE6591">
      <w:pPr>
        <w:pStyle w:val="paragraph"/>
      </w:pPr>
      <w:r w:rsidRPr="00EE6591">
        <w:tab/>
        <w:t>(d)</w:t>
      </w:r>
      <w:r w:rsidRPr="00EE6591">
        <w:tab/>
        <w:t>the person contravenes section</w:t>
      </w:r>
      <w:r w:rsidR="00EE6591" w:rsidRPr="00EE6591">
        <w:t> </w:t>
      </w:r>
      <w:r w:rsidRPr="00EE6591">
        <w:t>195CD.</w:t>
      </w:r>
    </w:p>
    <w:p w:rsidR="00DA4316" w:rsidRPr="00EE6591" w:rsidRDefault="00DA4316" w:rsidP="00EE6591">
      <w:pPr>
        <w:pStyle w:val="Penalty"/>
      </w:pPr>
      <w:r w:rsidRPr="00EE6591">
        <w:t>Penalty:</w:t>
      </w:r>
      <w:r w:rsidRPr="00EE6591">
        <w:tab/>
        <w:t>10 penalty units.</w:t>
      </w:r>
    </w:p>
    <w:p w:rsidR="00DA4316" w:rsidRPr="00EE6591" w:rsidRDefault="00DA4316" w:rsidP="00EE6591">
      <w:pPr>
        <w:pStyle w:val="SubsectionHead"/>
      </w:pPr>
      <w:r w:rsidRPr="00EE6591">
        <w:t>Offences of strict liability</w:t>
      </w:r>
    </w:p>
    <w:p w:rsidR="00DA4316" w:rsidRPr="00EE6591" w:rsidRDefault="00DA4316" w:rsidP="00EE6591">
      <w:pPr>
        <w:pStyle w:val="subsection"/>
      </w:pPr>
      <w:r w:rsidRPr="00EE6591">
        <w:tab/>
        <w:t>(3)</w:t>
      </w:r>
      <w:r w:rsidRPr="00EE6591">
        <w:tab/>
      </w:r>
      <w:r w:rsidR="00EE6591" w:rsidRPr="00EE6591">
        <w:t>Subsections (</w:t>
      </w:r>
      <w:r w:rsidRPr="00EE6591">
        <w:t>1) and (2) are offences of strict liability.</w:t>
      </w:r>
    </w:p>
    <w:p w:rsidR="00DA4316" w:rsidRPr="00EE6591" w:rsidRDefault="00DA4316" w:rsidP="00EE6591">
      <w:pPr>
        <w:pStyle w:val="notetext"/>
      </w:pPr>
      <w:r w:rsidRPr="00EE6591">
        <w:t>Note:</w:t>
      </w:r>
      <w:r w:rsidRPr="00EE6591">
        <w:tab/>
        <w:t>For strict liability, see section</w:t>
      </w:r>
      <w:r w:rsidR="00EE6591" w:rsidRPr="00EE6591">
        <w:t> </w:t>
      </w:r>
      <w:r w:rsidRPr="00EE6591">
        <w:t xml:space="preserve">6.1 of the </w:t>
      </w:r>
      <w:r w:rsidRPr="00EE6591">
        <w:rPr>
          <w:i/>
        </w:rPr>
        <w:t>Criminal Code</w:t>
      </w:r>
      <w:r w:rsidRPr="00EE6591">
        <w:t>.</w:t>
      </w:r>
    </w:p>
    <w:p w:rsidR="00DA4316" w:rsidRPr="00EE6591" w:rsidRDefault="00DA4316" w:rsidP="00EE6591">
      <w:pPr>
        <w:pStyle w:val="SubsectionHead"/>
      </w:pPr>
      <w:r w:rsidRPr="00EE6591">
        <w:lastRenderedPageBreak/>
        <w:t>Not continuing offences</w:t>
      </w:r>
    </w:p>
    <w:p w:rsidR="00DA4316" w:rsidRPr="00EE6591" w:rsidRDefault="00DA4316" w:rsidP="00EE6591">
      <w:pPr>
        <w:pStyle w:val="subsection"/>
      </w:pPr>
      <w:r w:rsidRPr="00EE6591">
        <w:tab/>
        <w:t>(4)</w:t>
      </w:r>
      <w:r w:rsidRPr="00EE6591">
        <w:tab/>
        <w:t>Subsection</w:t>
      </w:r>
      <w:r w:rsidR="00EE6591" w:rsidRPr="00EE6591">
        <w:t> </w:t>
      </w:r>
      <w:r w:rsidRPr="00EE6591">
        <w:t xml:space="preserve">4K(2) of the </w:t>
      </w:r>
      <w:r w:rsidRPr="00EE6591">
        <w:rPr>
          <w:i/>
        </w:rPr>
        <w:t>Crimes Act 1914</w:t>
      </w:r>
      <w:r w:rsidRPr="00EE6591">
        <w:t xml:space="preserve"> (about continuing offences) does not apply in relation to an offence against </w:t>
      </w:r>
      <w:r w:rsidR="00EE6591" w:rsidRPr="00EE6591">
        <w:t>subsection (</w:t>
      </w:r>
      <w:r w:rsidRPr="00EE6591">
        <w:t>1) or (2).</w:t>
      </w:r>
    </w:p>
    <w:p w:rsidR="00DA4316" w:rsidRPr="00EE6591" w:rsidRDefault="00DA4316" w:rsidP="00EE6591">
      <w:pPr>
        <w:pStyle w:val="ActHead5"/>
      </w:pPr>
      <w:bookmarkStart w:id="41" w:name="_Toc427747150"/>
      <w:r w:rsidRPr="00EE6591">
        <w:rPr>
          <w:rStyle w:val="CharSectno"/>
        </w:rPr>
        <w:t>195CC</w:t>
      </w:r>
      <w:r w:rsidRPr="00EE6591">
        <w:t xml:space="preserve">  Library may request a copy of material available online</w:t>
      </w:r>
      <w:bookmarkEnd w:id="41"/>
    </w:p>
    <w:p w:rsidR="00DA4316" w:rsidRPr="00EE6591" w:rsidRDefault="00DA4316" w:rsidP="00EE6591">
      <w:pPr>
        <w:pStyle w:val="subsection"/>
      </w:pPr>
      <w:r w:rsidRPr="00EE6591">
        <w:tab/>
        <w:t>(1)</w:t>
      </w:r>
      <w:r w:rsidRPr="00EE6591">
        <w:tab/>
        <w:t>The Director</w:t>
      </w:r>
      <w:r w:rsidR="007858DA">
        <w:noBreakHyphen/>
      </w:r>
      <w:r w:rsidRPr="00EE6591">
        <w:t>General of the National Library may request, in writing, a person to cause a copy of National Library material to be delivered under section</w:t>
      </w:r>
      <w:r w:rsidR="00EE6591" w:rsidRPr="00EE6591">
        <w:t> </w:t>
      </w:r>
      <w:r w:rsidRPr="00EE6591">
        <w:t>195CD if:</w:t>
      </w:r>
    </w:p>
    <w:p w:rsidR="00DA4316" w:rsidRPr="00EE6591" w:rsidRDefault="00DA4316" w:rsidP="00EE6591">
      <w:pPr>
        <w:pStyle w:val="paragraph"/>
      </w:pPr>
      <w:r w:rsidRPr="00EE6591">
        <w:tab/>
        <w:t>(a)</w:t>
      </w:r>
      <w:r w:rsidRPr="00EE6591">
        <w:tab/>
        <w:t>the person publishes the material; and</w:t>
      </w:r>
    </w:p>
    <w:p w:rsidR="00DA4316" w:rsidRPr="00EE6591" w:rsidRDefault="00DA4316" w:rsidP="00EE6591">
      <w:pPr>
        <w:pStyle w:val="paragraph"/>
      </w:pPr>
      <w:r w:rsidRPr="00EE6591">
        <w:tab/>
        <w:t>(b)</w:t>
      </w:r>
      <w:r w:rsidRPr="00EE6591">
        <w:tab/>
        <w:t>the material is available online; and</w:t>
      </w:r>
    </w:p>
    <w:p w:rsidR="00DA4316" w:rsidRPr="00EE6591" w:rsidRDefault="00DA4316" w:rsidP="00EE6591">
      <w:pPr>
        <w:pStyle w:val="paragraph"/>
      </w:pPr>
      <w:r w:rsidRPr="00EE6591">
        <w:tab/>
        <w:t>(c)</w:t>
      </w:r>
      <w:r w:rsidRPr="00EE6591">
        <w:tab/>
        <w:t>the Director</w:t>
      </w:r>
      <w:r w:rsidR="007858DA">
        <w:noBreakHyphen/>
      </w:r>
      <w:r w:rsidRPr="00EE6591">
        <w:t>General considers that a copy of the material should be included in the national collection of library material (see section</w:t>
      </w:r>
      <w:r w:rsidR="00EE6591" w:rsidRPr="00EE6591">
        <w:t> </w:t>
      </w:r>
      <w:r w:rsidRPr="00EE6591">
        <w:t xml:space="preserve">6 of the </w:t>
      </w:r>
      <w:r w:rsidRPr="00EE6591">
        <w:rPr>
          <w:i/>
        </w:rPr>
        <w:t>National Library Act 1960</w:t>
      </w:r>
      <w:r w:rsidRPr="00EE6591">
        <w:t>).</w:t>
      </w:r>
    </w:p>
    <w:p w:rsidR="00DA4316" w:rsidRPr="00EE6591" w:rsidRDefault="00DA4316" w:rsidP="00EE6591">
      <w:pPr>
        <w:pStyle w:val="notetext"/>
      </w:pPr>
      <w:r w:rsidRPr="00EE6591">
        <w:t>Note:</w:t>
      </w:r>
      <w:r w:rsidRPr="00EE6591">
        <w:tab/>
        <w:t>The national collection includes a comprehensive collection of library material relating to Australia and the Australian people.</w:t>
      </w:r>
    </w:p>
    <w:p w:rsidR="00DA4316" w:rsidRPr="00EE6591" w:rsidRDefault="00DA4316" w:rsidP="00EE6591">
      <w:pPr>
        <w:pStyle w:val="subsection"/>
      </w:pPr>
      <w:r w:rsidRPr="00EE6591">
        <w:tab/>
        <w:t>(2)</w:t>
      </w:r>
      <w:r w:rsidRPr="00EE6591">
        <w:tab/>
        <w:t>The request may be made any time after the person publishes the material.</w:t>
      </w:r>
    </w:p>
    <w:p w:rsidR="00DA4316" w:rsidRPr="00EE6591" w:rsidRDefault="00DA4316" w:rsidP="00EE6591">
      <w:pPr>
        <w:pStyle w:val="subsection"/>
      </w:pPr>
      <w:r w:rsidRPr="00EE6591">
        <w:tab/>
        <w:t>(3)</w:t>
      </w:r>
      <w:r w:rsidRPr="00EE6591">
        <w:tab/>
        <w:t>For the purposes of paragraph</w:t>
      </w:r>
      <w:r w:rsidR="00EE6591" w:rsidRPr="00EE6591">
        <w:t> </w:t>
      </w:r>
      <w:r w:rsidRPr="00EE6591">
        <w:t xml:space="preserve">9(2)(d) of the </w:t>
      </w:r>
      <w:r w:rsidRPr="00EE6591">
        <w:rPr>
          <w:i/>
        </w:rPr>
        <w:t>Electronic Transactions Act 1999</w:t>
      </w:r>
      <w:r w:rsidRPr="00EE6591">
        <w:t xml:space="preserve">, </w:t>
      </w:r>
      <w:r w:rsidRPr="00EE6591">
        <w:rPr>
          <w:szCs w:val="22"/>
        </w:rPr>
        <w:t xml:space="preserve">one way of </w:t>
      </w:r>
      <w:r w:rsidRPr="00EE6591">
        <w:t xml:space="preserve">consenting to a request being made by way of electronic communication is having </w:t>
      </w:r>
      <w:r w:rsidRPr="00EE6591">
        <w:rPr>
          <w:szCs w:val="22"/>
        </w:rPr>
        <w:t>the ability to automatically receive user agent requests.</w:t>
      </w:r>
    </w:p>
    <w:p w:rsidR="00DA4316" w:rsidRPr="00EE6591" w:rsidRDefault="00DA4316" w:rsidP="00EE6591">
      <w:pPr>
        <w:pStyle w:val="notetext"/>
      </w:pPr>
      <w:r w:rsidRPr="00EE6591">
        <w:t>Example:</w:t>
      </w:r>
      <w:r w:rsidRPr="00EE6591">
        <w:tab/>
        <w:t>The Director</w:t>
      </w:r>
      <w:r w:rsidR="007858DA">
        <w:noBreakHyphen/>
      </w:r>
      <w:r w:rsidRPr="00EE6591">
        <w:t>General could use a web harvester to make requests in the form of user agent requests.</w:t>
      </w:r>
    </w:p>
    <w:p w:rsidR="00DA4316" w:rsidRPr="00EE6591" w:rsidRDefault="00DA4316" w:rsidP="00EE6591">
      <w:pPr>
        <w:pStyle w:val="ActHead5"/>
      </w:pPr>
      <w:bookmarkStart w:id="42" w:name="_Toc427747151"/>
      <w:r w:rsidRPr="00EE6591">
        <w:rPr>
          <w:rStyle w:val="CharSectno"/>
        </w:rPr>
        <w:t>195CD</w:t>
      </w:r>
      <w:r w:rsidRPr="00EE6591">
        <w:t xml:space="preserve">  Delivering material to the Library</w:t>
      </w:r>
      <w:bookmarkEnd w:id="42"/>
    </w:p>
    <w:p w:rsidR="00DA4316" w:rsidRPr="00EE6591" w:rsidRDefault="00DA4316" w:rsidP="00EE6591">
      <w:pPr>
        <w:pStyle w:val="subsection"/>
      </w:pPr>
      <w:r w:rsidRPr="00EE6591">
        <w:tab/>
        <w:t>(1)</w:t>
      </w:r>
      <w:r w:rsidRPr="00EE6591">
        <w:tab/>
        <w:t>A person contravenes this section unless the person causes to be delivered to the National Library, before the end of the delivery period for the National Library material, a copy of the material that:</w:t>
      </w:r>
    </w:p>
    <w:p w:rsidR="00DA4316" w:rsidRPr="00EE6591" w:rsidRDefault="00DA4316" w:rsidP="00EE6591">
      <w:pPr>
        <w:pStyle w:val="paragraph"/>
      </w:pPr>
      <w:r w:rsidRPr="00EE6591">
        <w:tab/>
        <w:t>(a)</w:t>
      </w:r>
      <w:r w:rsidRPr="00EE6591">
        <w:tab/>
        <w:t>is a copy of the whole of the material (including any illustrations, drawings, engravings, photographs and audio</w:t>
      </w:r>
      <w:r w:rsidR="007858DA">
        <w:noBreakHyphen/>
      </w:r>
      <w:r w:rsidRPr="00EE6591">
        <w:t>visual elements); and</w:t>
      </w:r>
    </w:p>
    <w:p w:rsidR="00DA4316" w:rsidRPr="00EE6591" w:rsidRDefault="00DA4316" w:rsidP="00EE6591">
      <w:pPr>
        <w:pStyle w:val="paragraph"/>
      </w:pPr>
      <w:r w:rsidRPr="00EE6591">
        <w:tab/>
        <w:t>(b)</w:t>
      </w:r>
      <w:r w:rsidRPr="00EE6591">
        <w:tab/>
        <w:t>if the copy was requested under section</w:t>
      </w:r>
      <w:r w:rsidR="00EE6591" w:rsidRPr="00EE6591">
        <w:t> </w:t>
      </w:r>
      <w:r w:rsidRPr="00EE6591">
        <w:t>195CC—is in the electronic form in which the material was available online; and</w:t>
      </w:r>
    </w:p>
    <w:p w:rsidR="00DA4316" w:rsidRPr="00EE6591" w:rsidRDefault="00DA4316" w:rsidP="00EE6591">
      <w:pPr>
        <w:pStyle w:val="paragraph"/>
      </w:pPr>
      <w:r w:rsidRPr="00EE6591">
        <w:lastRenderedPageBreak/>
        <w:tab/>
        <w:t>(c)</w:t>
      </w:r>
      <w:r w:rsidRPr="00EE6591">
        <w:tab/>
        <w:t>if the copy is in an electronic form:</w:t>
      </w:r>
    </w:p>
    <w:p w:rsidR="00DA4316" w:rsidRPr="00EE6591" w:rsidRDefault="00DA4316" w:rsidP="00EE6591">
      <w:pPr>
        <w:pStyle w:val="paragraphsub"/>
      </w:pPr>
      <w:r w:rsidRPr="00EE6591">
        <w:tab/>
        <w:t>(</w:t>
      </w:r>
      <w:proofErr w:type="spellStart"/>
      <w:r w:rsidRPr="00EE6591">
        <w:t>i</w:t>
      </w:r>
      <w:proofErr w:type="spellEnd"/>
      <w:r w:rsidRPr="00EE6591">
        <w:t>)</w:t>
      </w:r>
      <w:r w:rsidRPr="00EE6591">
        <w:tab/>
        <w:t>is free from any technological protection measure; and</w:t>
      </w:r>
    </w:p>
    <w:p w:rsidR="00DA4316" w:rsidRPr="00EE6591" w:rsidRDefault="00DA4316" w:rsidP="00EE6591">
      <w:pPr>
        <w:pStyle w:val="paragraphsub"/>
      </w:pPr>
      <w:r w:rsidRPr="00EE6591">
        <w:tab/>
        <w:t>(ii)</w:t>
      </w:r>
      <w:r w:rsidRPr="00EE6591">
        <w:tab/>
        <w:t>is accompanied by any software or additional information necessary for the National Library to access the material from the copy; and</w:t>
      </w:r>
    </w:p>
    <w:p w:rsidR="00DA4316" w:rsidRPr="00EE6591" w:rsidRDefault="00DA4316" w:rsidP="00EE6591">
      <w:pPr>
        <w:pStyle w:val="paragraph"/>
      </w:pPr>
      <w:r w:rsidRPr="00EE6591">
        <w:tab/>
        <w:t>(d)</w:t>
      </w:r>
      <w:r w:rsidRPr="00EE6591">
        <w:tab/>
        <w:t>if the copy is in hardcopy form:</w:t>
      </w:r>
    </w:p>
    <w:p w:rsidR="00DA4316" w:rsidRPr="00EE6591" w:rsidRDefault="00DA4316" w:rsidP="00EE6591">
      <w:pPr>
        <w:pStyle w:val="paragraphsub"/>
      </w:pPr>
      <w:r w:rsidRPr="00EE6591">
        <w:tab/>
        <w:t>(</w:t>
      </w:r>
      <w:proofErr w:type="spellStart"/>
      <w:r w:rsidRPr="00EE6591">
        <w:t>i</w:t>
      </w:r>
      <w:proofErr w:type="spellEnd"/>
      <w:r w:rsidRPr="00EE6591">
        <w:t>)</w:t>
      </w:r>
      <w:r w:rsidRPr="00EE6591">
        <w:tab/>
        <w:t>is finished and coloured, and bound, sewed, stitched or otherwise fastened together, in the same manner as the best copies of the material are supplied to the public; and</w:t>
      </w:r>
    </w:p>
    <w:p w:rsidR="00DA4316" w:rsidRPr="00EE6591" w:rsidRDefault="00DA4316" w:rsidP="00EE6591">
      <w:pPr>
        <w:pStyle w:val="paragraphsub"/>
      </w:pPr>
      <w:r w:rsidRPr="00EE6591">
        <w:tab/>
        <w:t>(ii)</w:t>
      </w:r>
      <w:r w:rsidRPr="00EE6591">
        <w:tab/>
        <w:t>is on the best paper on which the material is printed; and</w:t>
      </w:r>
    </w:p>
    <w:p w:rsidR="00DA4316" w:rsidRPr="00EE6591" w:rsidRDefault="00DA4316" w:rsidP="00EE6591">
      <w:pPr>
        <w:pStyle w:val="paragraph"/>
      </w:pPr>
      <w:r w:rsidRPr="00EE6591">
        <w:tab/>
        <w:t>(e)</w:t>
      </w:r>
      <w:r w:rsidRPr="00EE6591">
        <w:tab/>
        <w:t>is delivered at the person’s own expense, unless the copy was requested under section</w:t>
      </w:r>
      <w:r w:rsidR="00EE6591" w:rsidRPr="00EE6591">
        <w:t> </w:t>
      </w:r>
      <w:r w:rsidRPr="00EE6591">
        <w:t>195CC and the request stated otherwise; and</w:t>
      </w:r>
    </w:p>
    <w:p w:rsidR="00DA4316" w:rsidRPr="00EE6591" w:rsidRDefault="00DA4316" w:rsidP="00EE6591">
      <w:pPr>
        <w:pStyle w:val="paragraph"/>
      </w:pPr>
      <w:r w:rsidRPr="00EE6591">
        <w:tab/>
        <w:t>(f)</w:t>
      </w:r>
      <w:r w:rsidRPr="00EE6591">
        <w:tab/>
        <w:t>meets the requirements (if any) prescribed by the National Library Minister for the purposes of this paragraph.</w:t>
      </w:r>
    </w:p>
    <w:p w:rsidR="00DA4316" w:rsidRPr="00EE6591" w:rsidRDefault="00DA4316" w:rsidP="00EE6591">
      <w:pPr>
        <w:pStyle w:val="subsection"/>
      </w:pPr>
      <w:r w:rsidRPr="00EE6591">
        <w:tab/>
        <w:t>(2)</w:t>
      </w:r>
      <w:r w:rsidRPr="00EE6591">
        <w:tab/>
        <w:t xml:space="preserve">The </w:t>
      </w:r>
      <w:r w:rsidRPr="00EE6591">
        <w:rPr>
          <w:b/>
          <w:i/>
        </w:rPr>
        <w:t>delivery period</w:t>
      </w:r>
      <w:r w:rsidRPr="00EE6591">
        <w:t>, for National Library material, starts on:</w:t>
      </w:r>
    </w:p>
    <w:p w:rsidR="00DA4316" w:rsidRPr="00EE6591" w:rsidRDefault="00DA4316" w:rsidP="00EE6591">
      <w:pPr>
        <w:pStyle w:val="paragraph"/>
      </w:pPr>
      <w:r w:rsidRPr="00EE6591">
        <w:tab/>
        <w:t>(a)</w:t>
      </w:r>
      <w:r w:rsidRPr="00EE6591">
        <w:tab/>
        <w:t>for material published in a way covered by paragraph</w:t>
      </w:r>
      <w:r w:rsidR="00EE6591" w:rsidRPr="00EE6591">
        <w:t> </w:t>
      </w:r>
      <w:r w:rsidRPr="00EE6591">
        <w:t>195CB(1)(a)—the day it was so published; or</w:t>
      </w:r>
    </w:p>
    <w:p w:rsidR="00DA4316" w:rsidRPr="00EE6591" w:rsidRDefault="00DA4316" w:rsidP="00EE6591">
      <w:pPr>
        <w:pStyle w:val="paragraph"/>
      </w:pPr>
      <w:r w:rsidRPr="00EE6591">
        <w:tab/>
        <w:t>(b)</w:t>
      </w:r>
      <w:r w:rsidRPr="00EE6591">
        <w:tab/>
        <w:t>for material requested under section</w:t>
      </w:r>
      <w:r w:rsidR="00EE6591" w:rsidRPr="00EE6591">
        <w:t> </w:t>
      </w:r>
      <w:r w:rsidRPr="00EE6591">
        <w:t>195CC—the day the request was made;</w:t>
      </w:r>
    </w:p>
    <w:p w:rsidR="00DA4316" w:rsidRPr="00EE6591" w:rsidRDefault="00DA4316" w:rsidP="00EE6591">
      <w:pPr>
        <w:pStyle w:val="subsection2"/>
      </w:pPr>
      <w:r w:rsidRPr="00EE6591">
        <w:t>and ends 1 month later or on a later day allowed by the Director</w:t>
      </w:r>
      <w:r w:rsidR="007858DA">
        <w:noBreakHyphen/>
      </w:r>
      <w:r w:rsidRPr="00EE6591">
        <w:t>General of the National Library.</w:t>
      </w:r>
    </w:p>
    <w:p w:rsidR="00DA4316" w:rsidRPr="00EE6591" w:rsidRDefault="00DA4316" w:rsidP="00EE6591">
      <w:pPr>
        <w:pStyle w:val="notetext"/>
      </w:pPr>
      <w:r w:rsidRPr="00EE6591">
        <w:t>Note:</w:t>
      </w:r>
      <w:r w:rsidRPr="00EE6591">
        <w:tab/>
        <w:t>This section could apply twice, with separate delivery periods, if material published in Australia but not available online later became available online and was requested under section</w:t>
      </w:r>
      <w:r w:rsidR="00EE6591" w:rsidRPr="00EE6591">
        <w:t> </w:t>
      </w:r>
      <w:r w:rsidRPr="00EE6591">
        <w:t>195CC more than 1 month after it was published.</w:t>
      </w:r>
    </w:p>
    <w:p w:rsidR="00DA4316" w:rsidRPr="00EE6591" w:rsidRDefault="00DA4316" w:rsidP="00EE6591">
      <w:pPr>
        <w:pStyle w:val="ActHead5"/>
        <w:rPr>
          <w:b w:val="0"/>
          <w:i/>
        </w:rPr>
      </w:pPr>
      <w:bookmarkStart w:id="43" w:name="_Toc427747152"/>
      <w:r w:rsidRPr="00EE6591">
        <w:rPr>
          <w:rStyle w:val="CharSectno"/>
        </w:rPr>
        <w:t>195CE</w:t>
      </w:r>
      <w:r w:rsidRPr="00EE6591">
        <w:t xml:space="preserve">  Meaning of </w:t>
      </w:r>
      <w:r w:rsidRPr="00EE6591">
        <w:rPr>
          <w:i/>
        </w:rPr>
        <w:t>National Library material</w:t>
      </w:r>
      <w:bookmarkEnd w:id="43"/>
    </w:p>
    <w:p w:rsidR="00DA4316" w:rsidRPr="00EE6591" w:rsidRDefault="00DA4316" w:rsidP="00EE6591">
      <w:pPr>
        <w:pStyle w:val="subsection"/>
      </w:pPr>
      <w:r w:rsidRPr="00EE6591">
        <w:tab/>
      </w:r>
      <w:r w:rsidRPr="00EE6591">
        <w:tab/>
        <w:t xml:space="preserve">A literary, dramatic, musical or artistic work, or an edition of such a work, (whether in an electronic form or otherwise) is </w:t>
      </w:r>
      <w:r w:rsidRPr="00EE6591">
        <w:rPr>
          <w:b/>
          <w:i/>
        </w:rPr>
        <w:t>National Library material</w:t>
      </w:r>
      <w:r w:rsidRPr="00EE6591">
        <w:t xml:space="preserve"> if:</w:t>
      </w:r>
    </w:p>
    <w:p w:rsidR="00DA4316" w:rsidRPr="00EE6591" w:rsidRDefault="00DA4316" w:rsidP="00EE6591">
      <w:pPr>
        <w:pStyle w:val="paragraph"/>
      </w:pPr>
      <w:r w:rsidRPr="00EE6591">
        <w:tab/>
        <w:t>(a)</w:t>
      </w:r>
      <w:r w:rsidRPr="00EE6591">
        <w:tab/>
        <w:t>the work or edition is:</w:t>
      </w:r>
    </w:p>
    <w:p w:rsidR="00DA4316" w:rsidRPr="00EE6591" w:rsidRDefault="00DA4316" w:rsidP="00EE6591">
      <w:pPr>
        <w:pStyle w:val="paragraphsub"/>
      </w:pPr>
      <w:r w:rsidRPr="00EE6591">
        <w:tab/>
        <w:t>(</w:t>
      </w:r>
      <w:proofErr w:type="spellStart"/>
      <w:r w:rsidRPr="00EE6591">
        <w:t>i</w:t>
      </w:r>
      <w:proofErr w:type="spellEnd"/>
      <w:r w:rsidRPr="00EE6591">
        <w:t>)</w:t>
      </w:r>
      <w:r w:rsidRPr="00EE6591">
        <w:tab/>
        <w:t>a website, web page, web file, book, periodical, newspaper, pamphlet, sheet of music, map, plan, chart or table; or</w:t>
      </w:r>
    </w:p>
    <w:p w:rsidR="00DA4316" w:rsidRPr="00EE6591" w:rsidRDefault="00DA4316" w:rsidP="00EE6591">
      <w:pPr>
        <w:pStyle w:val="paragraphsub"/>
      </w:pPr>
      <w:r w:rsidRPr="00EE6591">
        <w:tab/>
        <w:t>(ii)</w:t>
      </w:r>
      <w:r w:rsidRPr="00EE6591">
        <w:tab/>
        <w:t>prescribed by the National Library Minister for the purposes of this subparagraph; and</w:t>
      </w:r>
    </w:p>
    <w:p w:rsidR="00DA4316" w:rsidRPr="00EE6591" w:rsidRDefault="00DA4316" w:rsidP="00EE6591">
      <w:pPr>
        <w:pStyle w:val="paragraph"/>
      </w:pPr>
      <w:r w:rsidRPr="00EE6591">
        <w:lastRenderedPageBreak/>
        <w:tab/>
        <w:t>(b)</w:t>
      </w:r>
      <w:r w:rsidRPr="00EE6591">
        <w:tab/>
        <w:t>copyright subsists in the work or edition under this Act; and</w:t>
      </w:r>
    </w:p>
    <w:p w:rsidR="00DA4316" w:rsidRPr="00EE6591" w:rsidRDefault="00DA4316" w:rsidP="00EE6591">
      <w:pPr>
        <w:pStyle w:val="paragraph"/>
      </w:pPr>
      <w:r w:rsidRPr="00EE6591">
        <w:tab/>
        <w:t>(c)</w:t>
      </w:r>
      <w:r w:rsidRPr="00EE6591">
        <w:tab/>
        <w:t>the work or edition is not primarily audio</w:t>
      </w:r>
      <w:r w:rsidR="007858DA">
        <w:noBreakHyphen/>
      </w:r>
      <w:r w:rsidRPr="00EE6591">
        <w:t>visual; and</w:t>
      </w:r>
    </w:p>
    <w:p w:rsidR="00DA4316" w:rsidRPr="00EE6591" w:rsidRDefault="00DA4316" w:rsidP="00EE6591">
      <w:pPr>
        <w:pStyle w:val="paragraph"/>
      </w:pPr>
      <w:r w:rsidRPr="00EE6591">
        <w:tab/>
        <w:t>(d)</w:t>
      </w:r>
      <w:r w:rsidRPr="00EE6591">
        <w:tab/>
        <w:t>in the case of an edition:</w:t>
      </w:r>
    </w:p>
    <w:p w:rsidR="00DA4316" w:rsidRPr="00EE6591" w:rsidRDefault="00DA4316" w:rsidP="00EE6591">
      <w:pPr>
        <w:pStyle w:val="paragraphsub"/>
      </w:pPr>
      <w:r w:rsidRPr="00EE6591">
        <w:tab/>
        <w:t>(</w:t>
      </w:r>
      <w:proofErr w:type="spellStart"/>
      <w:r w:rsidRPr="00EE6591">
        <w:t>i</w:t>
      </w:r>
      <w:proofErr w:type="spellEnd"/>
      <w:r w:rsidRPr="00EE6591">
        <w:t>)</w:t>
      </w:r>
      <w:r w:rsidRPr="00EE6591">
        <w:tab/>
        <w:t>the edition contains additions or alterations in the text or other reading matter, illustrations, drawings, engravings, photographs or audio</w:t>
      </w:r>
      <w:r w:rsidR="007858DA">
        <w:noBreakHyphen/>
      </w:r>
      <w:r w:rsidRPr="00EE6591">
        <w:t>visual elements; and</w:t>
      </w:r>
    </w:p>
    <w:p w:rsidR="00DA4316" w:rsidRPr="00EE6591" w:rsidRDefault="00DA4316" w:rsidP="00EE6591">
      <w:pPr>
        <w:pStyle w:val="paragraphsub"/>
      </w:pPr>
      <w:r w:rsidRPr="00EE6591">
        <w:tab/>
        <w:t>(ii)</w:t>
      </w:r>
      <w:r w:rsidRPr="00EE6591">
        <w:tab/>
        <w:t>the content of at least one of those additions or alterations was not contained in any earlier edition; and</w:t>
      </w:r>
    </w:p>
    <w:p w:rsidR="00DA4316" w:rsidRPr="00EE6591" w:rsidRDefault="00DA4316" w:rsidP="00EE6591">
      <w:pPr>
        <w:pStyle w:val="paragraph"/>
      </w:pPr>
      <w:r w:rsidRPr="00EE6591">
        <w:tab/>
        <w:t>(e)</w:t>
      </w:r>
      <w:r w:rsidRPr="00EE6591">
        <w:tab/>
        <w:t>the work or edition is not prescribed by the National Library Minister for the purposes of this paragraph.</w:t>
      </w:r>
    </w:p>
    <w:p w:rsidR="00DA4316" w:rsidRPr="00EE6591" w:rsidRDefault="00DA4316" w:rsidP="00EE6591">
      <w:pPr>
        <w:pStyle w:val="notetext"/>
      </w:pPr>
      <w:r w:rsidRPr="00EE6591">
        <w:t>Note:</w:t>
      </w:r>
      <w:r w:rsidRPr="00EE6591">
        <w:tab/>
        <w:t>The same work in hardcopy form and an electronic form is the same National Library material.</w:t>
      </w:r>
    </w:p>
    <w:p w:rsidR="00DA4316" w:rsidRPr="00EE6591" w:rsidRDefault="00DA4316" w:rsidP="00EE6591">
      <w:pPr>
        <w:pStyle w:val="ActHead5"/>
        <w:rPr>
          <w:b w:val="0"/>
          <w:i/>
        </w:rPr>
      </w:pPr>
      <w:bookmarkStart w:id="44" w:name="_Toc427747153"/>
      <w:r w:rsidRPr="00EE6591">
        <w:rPr>
          <w:rStyle w:val="CharSectno"/>
        </w:rPr>
        <w:t>195CF</w:t>
      </w:r>
      <w:r w:rsidRPr="00EE6591">
        <w:t xml:space="preserve">  Meaning of </w:t>
      </w:r>
      <w:r w:rsidRPr="00EE6591">
        <w:rPr>
          <w:i/>
        </w:rPr>
        <w:t>available online</w:t>
      </w:r>
      <w:bookmarkEnd w:id="44"/>
    </w:p>
    <w:p w:rsidR="00DA4316" w:rsidRPr="00EE6591" w:rsidRDefault="00DA4316" w:rsidP="00EE6591">
      <w:pPr>
        <w:pStyle w:val="subsection"/>
      </w:pPr>
      <w:r w:rsidRPr="00EE6591">
        <w:tab/>
      </w:r>
      <w:r w:rsidRPr="00EE6591">
        <w:tab/>
        <w:t xml:space="preserve">National Library material is </w:t>
      </w:r>
      <w:r w:rsidRPr="00EE6591">
        <w:rPr>
          <w:b/>
          <w:i/>
        </w:rPr>
        <w:t>available online</w:t>
      </w:r>
      <w:r w:rsidRPr="00EE6591">
        <w:t xml:space="preserve"> if it is communicated:</w:t>
      </w:r>
    </w:p>
    <w:p w:rsidR="00DA4316" w:rsidRPr="00EE6591" w:rsidRDefault="00DA4316" w:rsidP="00EE6591">
      <w:pPr>
        <w:pStyle w:val="paragraph"/>
      </w:pPr>
      <w:r w:rsidRPr="00EE6591">
        <w:tab/>
        <w:t>(a)</w:t>
      </w:r>
      <w:r w:rsidRPr="00EE6591">
        <w:tab/>
        <w:t>on the internet; or</w:t>
      </w:r>
    </w:p>
    <w:p w:rsidR="00DA4316" w:rsidRPr="00EE6591" w:rsidRDefault="00DA4316" w:rsidP="00EE6591">
      <w:pPr>
        <w:pStyle w:val="paragraph"/>
      </w:pPr>
      <w:r w:rsidRPr="00EE6591">
        <w:tab/>
        <w:t>(b)</w:t>
      </w:r>
      <w:r w:rsidRPr="00EE6591">
        <w:tab/>
        <w:t>in an electronic form prescribed by the National Library Minister for the purposes of this paragraph.</w:t>
      </w:r>
    </w:p>
    <w:p w:rsidR="00DA4316" w:rsidRPr="00EE6591" w:rsidRDefault="00DA4316" w:rsidP="00EE6591">
      <w:pPr>
        <w:pStyle w:val="ActHead5"/>
      </w:pPr>
      <w:bookmarkStart w:id="45" w:name="_Toc427747154"/>
      <w:r w:rsidRPr="00EE6591">
        <w:rPr>
          <w:rStyle w:val="CharSectno"/>
        </w:rPr>
        <w:t>195CG</w:t>
      </w:r>
      <w:r w:rsidRPr="00EE6591">
        <w:t xml:space="preserve">  Infringement notices</w:t>
      </w:r>
      <w:bookmarkEnd w:id="45"/>
    </w:p>
    <w:p w:rsidR="00DA4316" w:rsidRPr="00EE6591" w:rsidRDefault="00DA4316" w:rsidP="00EE6591">
      <w:pPr>
        <w:pStyle w:val="subsection"/>
      </w:pPr>
      <w:r w:rsidRPr="00EE6591">
        <w:tab/>
        <w:t>(1)</w:t>
      </w:r>
      <w:r w:rsidRPr="00EE6591">
        <w:tab/>
        <w:t>The National Library Minister may prescribe a scheme enabling a person who is alleged to have committed an offence against subsection</w:t>
      </w:r>
      <w:r w:rsidR="00EE6591" w:rsidRPr="00EE6591">
        <w:t> </w:t>
      </w:r>
      <w:r w:rsidRPr="00EE6591">
        <w:t>195CB(1) or (2) to pay a penalty to the Commonwealth as an alternative to prosecution.</w:t>
      </w:r>
    </w:p>
    <w:p w:rsidR="00DA4316" w:rsidRPr="00EE6591" w:rsidRDefault="00DA4316" w:rsidP="00EE6591">
      <w:pPr>
        <w:pStyle w:val="subsection"/>
      </w:pPr>
      <w:r w:rsidRPr="00EE6591">
        <w:tab/>
        <w:t>(2)</w:t>
      </w:r>
      <w:r w:rsidRPr="00EE6591">
        <w:tab/>
        <w:t>The penalty must equal one</w:t>
      </w:r>
      <w:r w:rsidR="007858DA">
        <w:noBreakHyphen/>
      </w:r>
      <w:r w:rsidRPr="00EE6591">
        <w:t>fifth of the maximum fine that a court could impose on the person as a penalty for that offence.</w:t>
      </w:r>
    </w:p>
    <w:p w:rsidR="00DA4316" w:rsidRPr="00EE6591" w:rsidRDefault="00DA4316" w:rsidP="00EE6591">
      <w:pPr>
        <w:pStyle w:val="ActHead5"/>
      </w:pPr>
      <w:bookmarkStart w:id="46" w:name="_Toc427747155"/>
      <w:r w:rsidRPr="00EE6591">
        <w:rPr>
          <w:rStyle w:val="CharSectno"/>
        </w:rPr>
        <w:t>195CH</w:t>
      </w:r>
      <w:r w:rsidRPr="00EE6591">
        <w:t xml:space="preserve">  Relationship with State and Territory laws</w:t>
      </w:r>
      <w:bookmarkEnd w:id="46"/>
    </w:p>
    <w:p w:rsidR="00DA4316" w:rsidRPr="00EE6591" w:rsidRDefault="00DA4316" w:rsidP="00EE6591">
      <w:pPr>
        <w:pStyle w:val="subsection"/>
      </w:pPr>
      <w:r w:rsidRPr="00EE6591">
        <w:tab/>
      </w:r>
      <w:r w:rsidRPr="00EE6591">
        <w:tab/>
        <w:t>This Division is not intended to exclude or limit the operation of any law of a State or Territory (whether made before or after the commencement of this Division) that makes provision for or in relation to the delivery to a specified public or other library in or of the State or Territory of copies of National Library material published in the State or Territory.</w:t>
      </w:r>
    </w:p>
    <w:p w:rsidR="00DA4316" w:rsidRPr="00EE6591" w:rsidRDefault="00DA4316" w:rsidP="00EE6591">
      <w:pPr>
        <w:pStyle w:val="ActHead5"/>
      </w:pPr>
      <w:bookmarkStart w:id="47" w:name="_Toc427747156"/>
      <w:r w:rsidRPr="00EE6591">
        <w:rPr>
          <w:rStyle w:val="CharSectno"/>
        </w:rPr>
        <w:lastRenderedPageBreak/>
        <w:t>195CI</w:t>
      </w:r>
      <w:r w:rsidRPr="00EE6591">
        <w:t xml:space="preserve">  Delegation</w:t>
      </w:r>
      <w:bookmarkEnd w:id="47"/>
    </w:p>
    <w:p w:rsidR="00DA4316" w:rsidRPr="00EE6591" w:rsidRDefault="00DA4316" w:rsidP="00EE6591">
      <w:pPr>
        <w:pStyle w:val="subsection"/>
      </w:pPr>
      <w:r w:rsidRPr="00EE6591">
        <w:tab/>
        <w:t>(1)</w:t>
      </w:r>
      <w:r w:rsidRPr="00EE6591">
        <w:tab/>
        <w:t>The Director</w:t>
      </w:r>
      <w:r w:rsidR="007858DA">
        <w:noBreakHyphen/>
      </w:r>
      <w:r w:rsidRPr="00EE6591">
        <w:t>General of the National Library may, in writing, delegate the Director</w:t>
      </w:r>
      <w:r w:rsidR="007858DA">
        <w:noBreakHyphen/>
      </w:r>
      <w:r w:rsidRPr="00EE6591">
        <w:t>General’s powers under this Division to a member of the staff of the National Library who is an SES employee or acting SES employee.</w:t>
      </w:r>
    </w:p>
    <w:p w:rsidR="00DA4316" w:rsidRPr="00EE6591" w:rsidRDefault="00DA4316" w:rsidP="00EE6591">
      <w:pPr>
        <w:pStyle w:val="notetext"/>
      </w:pPr>
      <w:r w:rsidRPr="00EE6591">
        <w:t>Note:</w:t>
      </w:r>
      <w:r w:rsidRPr="00EE6591">
        <w:tab/>
        <w:t>The relevant powers are in section</w:t>
      </w:r>
      <w:r w:rsidR="00EE6591" w:rsidRPr="00EE6591">
        <w:t> </w:t>
      </w:r>
      <w:r w:rsidRPr="00EE6591">
        <w:t>195CC (about requesting copies of material available online), and subsection</w:t>
      </w:r>
      <w:r w:rsidR="00EE6591" w:rsidRPr="00EE6591">
        <w:t> </w:t>
      </w:r>
      <w:r w:rsidRPr="00EE6591">
        <w:t>195CD(2) (about allowing further time for delivery).</w:t>
      </w:r>
    </w:p>
    <w:p w:rsidR="00DA4316" w:rsidRPr="00EE6591" w:rsidRDefault="00DA4316" w:rsidP="00EE6591">
      <w:pPr>
        <w:pStyle w:val="subsection"/>
      </w:pPr>
      <w:r w:rsidRPr="00EE6591">
        <w:tab/>
        <w:t>(2)</w:t>
      </w:r>
      <w:r w:rsidRPr="00EE6591">
        <w:tab/>
        <w:t>In exercising powers under a delegation, the delegate must comply with any written directions of the Director</w:t>
      </w:r>
      <w:r w:rsidR="007858DA">
        <w:noBreakHyphen/>
      </w:r>
      <w:r w:rsidRPr="00EE6591">
        <w:t>General.</w:t>
      </w:r>
    </w:p>
    <w:p w:rsidR="00DA4316" w:rsidRPr="00EE6591" w:rsidRDefault="00DA4316" w:rsidP="00EE6591">
      <w:pPr>
        <w:pStyle w:val="ActHead5"/>
      </w:pPr>
      <w:bookmarkStart w:id="48" w:name="_Toc427747157"/>
      <w:r w:rsidRPr="00EE6591">
        <w:rPr>
          <w:rStyle w:val="CharSectno"/>
        </w:rPr>
        <w:t>195CJ</w:t>
      </w:r>
      <w:r w:rsidRPr="00EE6591">
        <w:t xml:space="preserve">  Legislative instruments</w:t>
      </w:r>
      <w:bookmarkEnd w:id="48"/>
    </w:p>
    <w:p w:rsidR="00DA4316" w:rsidRPr="00EE6591" w:rsidRDefault="00DA4316" w:rsidP="00EE6591">
      <w:pPr>
        <w:pStyle w:val="subsection"/>
        <w:rPr>
          <w:bCs/>
        </w:rPr>
      </w:pPr>
      <w:r w:rsidRPr="00EE6591">
        <w:tab/>
      </w:r>
      <w:r w:rsidRPr="00EE6591">
        <w:tab/>
        <w:t xml:space="preserve">The National Library Minister may, by legislative instrument, prescribe matters required or permitted by this Division to be </w:t>
      </w:r>
      <w:r w:rsidRPr="00EE6591">
        <w:rPr>
          <w:bCs/>
        </w:rPr>
        <w:t>prescribed by that Minister.</w:t>
      </w:r>
    </w:p>
    <w:p w:rsidR="00DA4316" w:rsidRPr="00EE6591" w:rsidRDefault="00DA4316" w:rsidP="00EE6591">
      <w:pPr>
        <w:pStyle w:val="ActHead3"/>
      </w:pPr>
      <w:bookmarkStart w:id="49" w:name="_Toc427747158"/>
      <w:r w:rsidRPr="00EE6591">
        <w:rPr>
          <w:rStyle w:val="CharDivNo"/>
        </w:rPr>
        <w:t>Division</w:t>
      </w:r>
      <w:r w:rsidR="00EE6591" w:rsidRPr="00EE6591">
        <w:rPr>
          <w:rStyle w:val="CharDivNo"/>
        </w:rPr>
        <w:t> </w:t>
      </w:r>
      <w:r w:rsidRPr="00EE6591">
        <w:rPr>
          <w:rStyle w:val="CharDivNo"/>
        </w:rPr>
        <w:t>4</w:t>
      </w:r>
      <w:r w:rsidRPr="00EE6591">
        <w:t>—</w:t>
      </w:r>
      <w:r w:rsidRPr="00EE6591">
        <w:rPr>
          <w:rStyle w:val="CharDivText"/>
        </w:rPr>
        <w:t>Other matters</w:t>
      </w:r>
      <w:bookmarkEnd w:id="49"/>
    </w:p>
    <w:p w:rsidR="00DA4316" w:rsidRPr="00EE6591" w:rsidRDefault="0065736F" w:rsidP="00EE6591">
      <w:pPr>
        <w:pStyle w:val="ItemHead"/>
      </w:pPr>
      <w:r w:rsidRPr="00EE6591">
        <w:t>6</w:t>
      </w:r>
      <w:r w:rsidR="00DA4316" w:rsidRPr="00EE6591">
        <w:t xml:space="preserve">  Sections</w:t>
      </w:r>
      <w:r w:rsidR="00EE6591" w:rsidRPr="00EE6591">
        <w:t> </w:t>
      </w:r>
      <w:r w:rsidR="00DA4316" w:rsidRPr="00EE6591">
        <w:t>201 and 241</w:t>
      </w:r>
    </w:p>
    <w:p w:rsidR="00DA4316" w:rsidRPr="00EE6591" w:rsidRDefault="00DA4316" w:rsidP="00EE6591">
      <w:pPr>
        <w:pStyle w:val="Item"/>
      </w:pPr>
      <w:r w:rsidRPr="00EE6591">
        <w:t>Repeal the sections.</w:t>
      </w:r>
    </w:p>
    <w:p w:rsidR="00DA4316" w:rsidRPr="00EE6591" w:rsidRDefault="0065736F" w:rsidP="00EE6591">
      <w:pPr>
        <w:pStyle w:val="ItemHead"/>
      </w:pPr>
      <w:r w:rsidRPr="00EE6591">
        <w:t>7</w:t>
      </w:r>
      <w:r w:rsidR="00DA4316" w:rsidRPr="00EE6591">
        <w:t xml:space="preserve">  Application of amendments</w:t>
      </w:r>
    </w:p>
    <w:p w:rsidR="003206B8" w:rsidRDefault="00DA4316" w:rsidP="00EE6591">
      <w:pPr>
        <w:pStyle w:val="Item"/>
      </w:pPr>
      <w:r w:rsidRPr="00EE6591">
        <w:t>The amendments made by this Schedule apply in relation to National Library material published by a person on or after the commencement of this item.</w:t>
      </w:r>
    </w:p>
    <w:p w:rsidR="003206B8" w:rsidRDefault="003206B8" w:rsidP="003206B8">
      <w:pPr>
        <w:pStyle w:val="ItemHead"/>
        <w:sectPr w:rsidR="003206B8" w:rsidSect="003206B8">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3206B8" w:rsidRDefault="003206B8" w:rsidP="003206B8">
      <w:pPr>
        <w:pStyle w:val="ItemHead"/>
      </w:pPr>
    </w:p>
    <w:p w:rsidR="002C754A" w:rsidRDefault="002C754A" w:rsidP="002C754A"/>
    <w:p w:rsidR="002C754A" w:rsidRDefault="002C754A" w:rsidP="002C754A">
      <w:pPr>
        <w:pStyle w:val="2ndRd"/>
        <w:keepNext/>
        <w:pBdr>
          <w:top w:val="single" w:sz="2" w:space="1" w:color="auto"/>
        </w:pBdr>
      </w:pPr>
    </w:p>
    <w:p w:rsidR="002C754A" w:rsidRDefault="002C754A" w:rsidP="002C754A">
      <w:pPr>
        <w:pStyle w:val="2ndRd"/>
        <w:keepNext/>
        <w:spacing w:line="260" w:lineRule="atLeast"/>
        <w:rPr>
          <w:i/>
        </w:rPr>
      </w:pPr>
      <w:r>
        <w:t>[</w:t>
      </w:r>
      <w:r>
        <w:rPr>
          <w:i/>
        </w:rPr>
        <w:t>Minister’s second reading speech made in—</w:t>
      </w:r>
    </w:p>
    <w:p w:rsidR="002C754A" w:rsidRDefault="002C754A" w:rsidP="002C754A">
      <w:pPr>
        <w:pStyle w:val="2ndRd"/>
        <w:keepNext/>
        <w:spacing w:line="260" w:lineRule="atLeast"/>
      </w:pPr>
      <w:r>
        <w:rPr>
          <w:i/>
        </w:rPr>
        <w:t>Senate on 29 October 2014</w:t>
      </w:r>
    </w:p>
    <w:p w:rsidR="002C754A" w:rsidRDefault="002C754A" w:rsidP="002C754A">
      <w:pPr>
        <w:pStyle w:val="2ndRd"/>
        <w:keepNext/>
        <w:spacing w:line="260" w:lineRule="atLeast"/>
        <w:rPr>
          <w:i/>
        </w:rPr>
      </w:pPr>
      <w:r>
        <w:rPr>
          <w:i/>
        </w:rPr>
        <w:t>House of Representatives on 25 June 2015</w:t>
      </w:r>
      <w:r>
        <w:t>]</w:t>
      </w:r>
    </w:p>
    <w:p w:rsidR="002C754A" w:rsidRDefault="002C754A" w:rsidP="002C754A">
      <w:pPr>
        <w:framePr w:hSpace="180" w:wrap="around" w:vAnchor="text" w:hAnchor="page" w:x="2412" w:y="8660"/>
      </w:pPr>
      <w:r>
        <w:t>(236/14)</w:t>
      </w:r>
    </w:p>
    <w:p w:rsidR="002C754A" w:rsidRDefault="002C754A"/>
    <w:sectPr w:rsidR="002C754A" w:rsidSect="003206B8">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54A" w:rsidRDefault="002C754A" w:rsidP="0048364F">
      <w:pPr>
        <w:spacing w:line="240" w:lineRule="auto"/>
      </w:pPr>
      <w:r>
        <w:separator/>
      </w:r>
    </w:p>
  </w:endnote>
  <w:endnote w:type="continuationSeparator" w:id="0">
    <w:p w:rsidR="002C754A" w:rsidRDefault="002C754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5F1388" w:rsidRDefault="002C754A" w:rsidP="00EE659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EE65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754A" w:rsidTr="00EE6591">
      <w:tc>
        <w:tcPr>
          <w:tcW w:w="1247" w:type="dxa"/>
        </w:tcPr>
        <w:p w:rsidR="002C754A" w:rsidRDefault="002C754A" w:rsidP="00C7738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19C9">
            <w:rPr>
              <w:i/>
              <w:sz w:val="18"/>
            </w:rPr>
            <w:t>No. 113, 2015</w:t>
          </w:r>
          <w:r w:rsidRPr="007A1328">
            <w:rPr>
              <w:i/>
              <w:sz w:val="18"/>
            </w:rPr>
            <w:fldChar w:fldCharType="end"/>
          </w:r>
        </w:p>
      </w:tc>
      <w:tc>
        <w:tcPr>
          <w:tcW w:w="5387" w:type="dxa"/>
        </w:tcPr>
        <w:p w:rsidR="002C754A" w:rsidRDefault="002C754A" w:rsidP="00C7738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19C9">
            <w:rPr>
              <w:i/>
              <w:sz w:val="18"/>
            </w:rPr>
            <w:t>Civil Law and Justice Legislation Amendment Act 2015</w:t>
          </w:r>
          <w:r w:rsidRPr="007A1328">
            <w:rPr>
              <w:i/>
              <w:sz w:val="18"/>
            </w:rPr>
            <w:fldChar w:fldCharType="end"/>
          </w:r>
        </w:p>
      </w:tc>
      <w:tc>
        <w:tcPr>
          <w:tcW w:w="669" w:type="dxa"/>
        </w:tcPr>
        <w:p w:rsidR="002C754A" w:rsidRDefault="002C754A" w:rsidP="00C773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19C9">
            <w:rPr>
              <w:i/>
              <w:noProof/>
              <w:sz w:val="18"/>
            </w:rPr>
            <w:t>24</w:t>
          </w:r>
          <w:r w:rsidRPr="007A1328">
            <w:rPr>
              <w:i/>
              <w:sz w:val="18"/>
            </w:rPr>
            <w:fldChar w:fldCharType="end"/>
          </w:r>
        </w:p>
      </w:tc>
    </w:tr>
  </w:tbl>
  <w:p w:rsidR="002C754A" w:rsidRPr="00055B5C" w:rsidRDefault="002C754A"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EE65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754A" w:rsidTr="00EE6591">
      <w:tc>
        <w:tcPr>
          <w:tcW w:w="1247" w:type="dxa"/>
        </w:tcPr>
        <w:p w:rsidR="002C754A" w:rsidRDefault="002C754A" w:rsidP="00C7738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19C9">
            <w:rPr>
              <w:i/>
              <w:sz w:val="18"/>
            </w:rPr>
            <w:t>No. 113, 2015</w:t>
          </w:r>
          <w:r w:rsidRPr="007A1328">
            <w:rPr>
              <w:i/>
              <w:sz w:val="18"/>
            </w:rPr>
            <w:fldChar w:fldCharType="end"/>
          </w:r>
        </w:p>
      </w:tc>
      <w:tc>
        <w:tcPr>
          <w:tcW w:w="5387" w:type="dxa"/>
        </w:tcPr>
        <w:p w:rsidR="002C754A" w:rsidRDefault="002C754A" w:rsidP="00C7738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19C9">
            <w:rPr>
              <w:i/>
              <w:sz w:val="18"/>
            </w:rPr>
            <w:t>Civil Law and Justice Legislation Amendment Act 2015</w:t>
          </w:r>
          <w:r w:rsidRPr="007A1328">
            <w:rPr>
              <w:i/>
              <w:sz w:val="18"/>
            </w:rPr>
            <w:fldChar w:fldCharType="end"/>
          </w:r>
        </w:p>
      </w:tc>
      <w:tc>
        <w:tcPr>
          <w:tcW w:w="669" w:type="dxa"/>
        </w:tcPr>
        <w:p w:rsidR="002C754A" w:rsidRDefault="002C754A" w:rsidP="00C773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19C9">
            <w:rPr>
              <w:i/>
              <w:noProof/>
              <w:sz w:val="18"/>
            </w:rPr>
            <w:t>24</w:t>
          </w:r>
          <w:r w:rsidRPr="007A1328">
            <w:rPr>
              <w:i/>
              <w:sz w:val="18"/>
            </w:rPr>
            <w:fldChar w:fldCharType="end"/>
          </w:r>
        </w:p>
      </w:tc>
    </w:tr>
  </w:tbl>
  <w:p w:rsidR="002C754A" w:rsidRPr="00A961C4" w:rsidRDefault="002C754A"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Default="002C754A" w:rsidP="002C754A">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2C754A" w:rsidRDefault="002C754A" w:rsidP="00EE6591">
    <w:pPr>
      <w:pStyle w:val="Footer"/>
      <w:spacing w:before="120"/>
    </w:pPr>
  </w:p>
  <w:p w:rsidR="002C754A" w:rsidRPr="005F1388" w:rsidRDefault="002C754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ED79B6" w:rsidRDefault="002C754A" w:rsidP="00EE659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Default="002C754A" w:rsidP="00EE65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754A" w:rsidTr="00C77385">
      <w:tc>
        <w:tcPr>
          <w:tcW w:w="646" w:type="dxa"/>
        </w:tcPr>
        <w:p w:rsidR="002C754A" w:rsidRDefault="002C754A" w:rsidP="00C7738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19C9">
            <w:rPr>
              <w:i/>
              <w:noProof/>
              <w:sz w:val="18"/>
            </w:rPr>
            <w:t>xxiv</w:t>
          </w:r>
          <w:r w:rsidRPr="00ED79B6">
            <w:rPr>
              <w:i/>
              <w:sz w:val="18"/>
            </w:rPr>
            <w:fldChar w:fldCharType="end"/>
          </w:r>
        </w:p>
      </w:tc>
      <w:tc>
        <w:tcPr>
          <w:tcW w:w="5387" w:type="dxa"/>
        </w:tcPr>
        <w:p w:rsidR="002C754A" w:rsidRDefault="002C754A" w:rsidP="00C7738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19C9">
            <w:rPr>
              <w:i/>
              <w:sz w:val="18"/>
            </w:rPr>
            <w:t>Civil Law and Justice Legislation Amendment Act 2015</w:t>
          </w:r>
          <w:r w:rsidRPr="00ED79B6">
            <w:rPr>
              <w:i/>
              <w:sz w:val="18"/>
            </w:rPr>
            <w:fldChar w:fldCharType="end"/>
          </w:r>
        </w:p>
      </w:tc>
      <w:tc>
        <w:tcPr>
          <w:tcW w:w="1270" w:type="dxa"/>
        </w:tcPr>
        <w:p w:rsidR="002C754A" w:rsidRDefault="002C754A" w:rsidP="00C7738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19C9">
            <w:rPr>
              <w:i/>
              <w:sz w:val="18"/>
            </w:rPr>
            <w:t>No. 113, 2015</w:t>
          </w:r>
          <w:r w:rsidRPr="00ED79B6">
            <w:rPr>
              <w:i/>
              <w:sz w:val="18"/>
            </w:rPr>
            <w:fldChar w:fldCharType="end"/>
          </w:r>
        </w:p>
      </w:tc>
    </w:tr>
  </w:tbl>
  <w:p w:rsidR="002C754A" w:rsidRDefault="002C754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Default="002C754A" w:rsidP="00EE65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754A" w:rsidTr="00C77385">
      <w:tc>
        <w:tcPr>
          <w:tcW w:w="1247" w:type="dxa"/>
        </w:tcPr>
        <w:p w:rsidR="002C754A" w:rsidRDefault="002C754A" w:rsidP="00C7738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19C9">
            <w:rPr>
              <w:i/>
              <w:sz w:val="18"/>
            </w:rPr>
            <w:t>No. 113, 2015</w:t>
          </w:r>
          <w:r w:rsidRPr="00ED79B6">
            <w:rPr>
              <w:i/>
              <w:sz w:val="18"/>
            </w:rPr>
            <w:fldChar w:fldCharType="end"/>
          </w:r>
        </w:p>
      </w:tc>
      <w:tc>
        <w:tcPr>
          <w:tcW w:w="5387" w:type="dxa"/>
        </w:tcPr>
        <w:p w:rsidR="002C754A" w:rsidRDefault="002C754A" w:rsidP="00C7738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19C9">
            <w:rPr>
              <w:i/>
              <w:sz w:val="18"/>
            </w:rPr>
            <w:t>Civil Law and Justice Legislation Amendment Act 2015</w:t>
          </w:r>
          <w:r w:rsidRPr="00ED79B6">
            <w:rPr>
              <w:i/>
              <w:sz w:val="18"/>
            </w:rPr>
            <w:fldChar w:fldCharType="end"/>
          </w:r>
        </w:p>
      </w:tc>
      <w:tc>
        <w:tcPr>
          <w:tcW w:w="669" w:type="dxa"/>
        </w:tcPr>
        <w:p w:rsidR="002C754A" w:rsidRDefault="002C754A" w:rsidP="00C7738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619C9">
            <w:rPr>
              <w:i/>
              <w:noProof/>
              <w:sz w:val="18"/>
            </w:rPr>
            <w:t>i</w:t>
          </w:r>
          <w:r w:rsidRPr="00ED79B6">
            <w:rPr>
              <w:i/>
              <w:sz w:val="18"/>
            </w:rPr>
            <w:fldChar w:fldCharType="end"/>
          </w:r>
        </w:p>
      </w:tc>
    </w:tr>
  </w:tbl>
  <w:p w:rsidR="002C754A" w:rsidRPr="00ED79B6" w:rsidRDefault="002C754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EE659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754A" w:rsidTr="00EE6591">
      <w:tc>
        <w:tcPr>
          <w:tcW w:w="646" w:type="dxa"/>
        </w:tcPr>
        <w:p w:rsidR="002C754A" w:rsidRDefault="002C754A" w:rsidP="00C7738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19C9">
            <w:rPr>
              <w:i/>
              <w:noProof/>
              <w:sz w:val="18"/>
            </w:rPr>
            <w:t>28</w:t>
          </w:r>
          <w:r w:rsidRPr="007A1328">
            <w:rPr>
              <w:i/>
              <w:sz w:val="18"/>
            </w:rPr>
            <w:fldChar w:fldCharType="end"/>
          </w:r>
        </w:p>
      </w:tc>
      <w:tc>
        <w:tcPr>
          <w:tcW w:w="5387" w:type="dxa"/>
        </w:tcPr>
        <w:p w:rsidR="002C754A" w:rsidRDefault="002C754A" w:rsidP="00C7738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19C9">
            <w:rPr>
              <w:i/>
              <w:sz w:val="18"/>
            </w:rPr>
            <w:t>Civil Law and Justice Legislation Amendment Act 2015</w:t>
          </w:r>
          <w:r w:rsidRPr="007A1328">
            <w:rPr>
              <w:i/>
              <w:sz w:val="18"/>
            </w:rPr>
            <w:fldChar w:fldCharType="end"/>
          </w:r>
        </w:p>
      </w:tc>
      <w:tc>
        <w:tcPr>
          <w:tcW w:w="1270" w:type="dxa"/>
        </w:tcPr>
        <w:p w:rsidR="002C754A" w:rsidRDefault="002C754A" w:rsidP="00C7738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19C9">
            <w:rPr>
              <w:i/>
              <w:sz w:val="18"/>
            </w:rPr>
            <w:t>No. 113, 2015</w:t>
          </w:r>
          <w:r w:rsidRPr="007A1328">
            <w:rPr>
              <w:i/>
              <w:sz w:val="18"/>
            </w:rPr>
            <w:fldChar w:fldCharType="end"/>
          </w:r>
        </w:p>
      </w:tc>
    </w:tr>
  </w:tbl>
  <w:p w:rsidR="002C754A" w:rsidRPr="00A961C4" w:rsidRDefault="002C754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EE65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C754A" w:rsidTr="00EE6591">
      <w:tc>
        <w:tcPr>
          <w:tcW w:w="1247" w:type="dxa"/>
        </w:tcPr>
        <w:p w:rsidR="002C754A" w:rsidRDefault="002C754A" w:rsidP="00C7738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19C9">
            <w:rPr>
              <w:i/>
              <w:sz w:val="18"/>
            </w:rPr>
            <w:t>No. 113, 2015</w:t>
          </w:r>
          <w:r w:rsidRPr="007A1328">
            <w:rPr>
              <w:i/>
              <w:sz w:val="18"/>
            </w:rPr>
            <w:fldChar w:fldCharType="end"/>
          </w:r>
        </w:p>
      </w:tc>
      <w:tc>
        <w:tcPr>
          <w:tcW w:w="5387" w:type="dxa"/>
        </w:tcPr>
        <w:p w:rsidR="002C754A" w:rsidRDefault="002C754A" w:rsidP="00C7738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19C9">
            <w:rPr>
              <w:i/>
              <w:sz w:val="18"/>
            </w:rPr>
            <w:t>Civil Law and Justice Legislation Amendment Act 2015</w:t>
          </w:r>
          <w:r w:rsidRPr="007A1328">
            <w:rPr>
              <w:i/>
              <w:sz w:val="18"/>
            </w:rPr>
            <w:fldChar w:fldCharType="end"/>
          </w:r>
        </w:p>
      </w:tc>
      <w:tc>
        <w:tcPr>
          <w:tcW w:w="669" w:type="dxa"/>
        </w:tcPr>
        <w:p w:rsidR="002C754A" w:rsidRDefault="002C754A" w:rsidP="00C773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19C9">
            <w:rPr>
              <w:i/>
              <w:noProof/>
              <w:sz w:val="18"/>
            </w:rPr>
            <w:t>29</w:t>
          </w:r>
          <w:r w:rsidRPr="007A1328">
            <w:rPr>
              <w:i/>
              <w:sz w:val="18"/>
            </w:rPr>
            <w:fldChar w:fldCharType="end"/>
          </w:r>
        </w:p>
      </w:tc>
    </w:tr>
  </w:tbl>
  <w:p w:rsidR="002C754A" w:rsidRPr="00055B5C" w:rsidRDefault="002C754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EE659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C754A" w:rsidTr="00EE6591">
      <w:tc>
        <w:tcPr>
          <w:tcW w:w="1247" w:type="dxa"/>
        </w:tcPr>
        <w:p w:rsidR="002C754A" w:rsidRDefault="002C754A" w:rsidP="00C7738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19C9">
            <w:rPr>
              <w:i/>
              <w:sz w:val="18"/>
            </w:rPr>
            <w:t>No. 113, 2015</w:t>
          </w:r>
          <w:r w:rsidRPr="007A1328">
            <w:rPr>
              <w:i/>
              <w:sz w:val="18"/>
            </w:rPr>
            <w:fldChar w:fldCharType="end"/>
          </w:r>
        </w:p>
      </w:tc>
      <w:tc>
        <w:tcPr>
          <w:tcW w:w="5387" w:type="dxa"/>
        </w:tcPr>
        <w:p w:rsidR="002C754A" w:rsidRDefault="002C754A" w:rsidP="00C7738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19C9">
            <w:rPr>
              <w:i/>
              <w:sz w:val="18"/>
            </w:rPr>
            <w:t>Civil Law and Justice Legislation Amendment Act 2015</w:t>
          </w:r>
          <w:r w:rsidRPr="007A1328">
            <w:rPr>
              <w:i/>
              <w:sz w:val="18"/>
            </w:rPr>
            <w:fldChar w:fldCharType="end"/>
          </w:r>
        </w:p>
      </w:tc>
      <w:tc>
        <w:tcPr>
          <w:tcW w:w="669" w:type="dxa"/>
        </w:tcPr>
        <w:p w:rsidR="002C754A" w:rsidRDefault="002C754A" w:rsidP="00C7738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19C9">
            <w:rPr>
              <w:i/>
              <w:noProof/>
              <w:sz w:val="18"/>
            </w:rPr>
            <w:t>1</w:t>
          </w:r>
          <w:r w:rsidRPr="007A1328">
            <w:rPr>
              <w:i/>
              <w:sz w:val="18"/>
            </w:rPr>
            <w:fldChar w:fldCharType="end"/>
          </w:r>
        </w:p>
      </w:tc>
    </w:tr>
  </w:tbl>
  <w:p w:rsidR="002C754A" w:rsidRPr="00A961C4" w:rsidRDefault="002C754A"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EE659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C754A" w:rsidTr="00EE6591">
      <w:tc>
        <w:tcPr>
          <w:tcW w:w="646" w:type="dxa"/>
        </w:tcPr>
        <w:p w:rsidR="002C754A" w:rsidRDefault="002C754A" w:rsidP="00C7738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619C9">
            <w:rPr>
              <w:i/>
              <w:noProof/>
              <w:sz w:val="18"/>
            </w:rPr>
            <w:t>30</w:t>
          </w:r>
          <w:r w:rsidRPr="007A1328">
            <w:rPr>
              <w:i/>
              <w:sz w:val="18"/>
            </w:rPr>
            <w:fldChar w:fldCharType="end"/>
          </w:r>
        </w:p>
      </w:tc>
      <w:tc>
        <w:tcPr>
          <w:tcW w:w="5387" w:type="dxa"/>
        </w:tcPr>
        <w:p w:rsidR="002C754A" w:rsidRDefault="002C754A" w:rsidP="00C7738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19C9">
            <w:rPr>
              <w:i/>
              <w:sz w:val="18"/>
            </w:rPr>
            <w:t>Civil Law and Justice Legislation Amendment Act 2015</w:t>
          </w:r>
          <w:r w:rsidRPr="007A1328">
            <w:rPr>
              <w:i/>
              <w:sz w:val="18"/>
            </w:rPr>
            <w:fldChar w:fldCharType="end"/>
          </w:r>
        </w:p>
      </w:tc>
      <w:tc>
        <w:tcPr>
          <w:tcW w:w="1270" w:type="dxa"/>
        </w:tcPr>
        <w:p w:rsidR="002C754A" w:rsidRDefault="002C754A" w:rsidP="00C7738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19C9">
            <w:rPr>
              <w:i/>
              <w:sz w:val="18"/>
            </w:rPr>
            <w:t>No. 113, 2015</w:t>
          </w:r>
          <w:r w:rsidRPr="007A1328">
            <w:rPr>
              <w:i/>
              <w:sz w:val="18"/>
            </w:rPr>
            <w:fldChar w:fldCharType="end"/>
          </w:r>
        </w:p>
      </w:tc>
    </w:tr>
  </w:tbl>
  <w:p w:rsidR="002C754A" w:rsidRPr="00A961C4" w:rsidRDefault="002C754A"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54A" w:rsidRDefault="002C754A" w:rsidP="0048364F">
      <w:pPr>
        <w:spacing w:line="240" w:lineRule="auto"/>
      </w:pPr>
      <w:r>
        <w:separator/>
      </w:r>
    </w:p>
  </w:footnote>
  <w:footnote w:type="continuationSeparator" w:id="0">
    <w:p w:rsidR="002C754A" w:rsidRDefault="002C754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5F1388" w:rsidRDefault="002C754A"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48364F">
    <w:pPr>
      <w:rPr>
        <w:b/>
        <w:sz w:val="20"/>
      </w:rPr>
    </w:pPr>
  </w:p>
  <w:p w:rsidR="002C754A" w:rsidRPr="00A961C4" w:rsidRDefault="002C754A" w:rsidP="0048364F">
    <w:pPr>
      <w:rPr>
        <w:b/>
        <w:sz w:val="20"/>
      </w:rPr>
    </w:pPr>
  </w:p>
  <w:p w:rsidR="002C754A" w:rsidRPr="00A961C4" w:rsidRDefault="002C754A"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48364F">
    <w:pPr>
      <w:jc w:val="right"/>
      <w:rPr>
        <w:sz w:val="20"/>
      </w:rPr>
    </w:pPr>
  </w:p>
  <w:p w:rsidR="002C754A" w:rsidRPr="00A961C4" w:rsidRDefault="002C754A" w:rsidP="0048364F">
    <w:pPr>
      <w:jc w:val="right"/>
      <w:rPr>
        <w:b/>
        <w:sz w:val="20"/>
      </w:rPr>
    </w:pPr>
  </w:p>
  <w:p w:rsidR="002C754A" w:rsidRPr="00A961C4" w:rsidRDefault="002C754A"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5F1388" w:rsidRDefault="002C754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5F1388" w:rsidRDefault="002C754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ED79B6" w:rsidRDefault="002C754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ED79B6" w:rsidRDefault="002C754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ED79B6" w:rsidRDefault="002C754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48364F">
    <w:pPr>
      <w:rPr>
        <w:b/>
        <w:sz w:val="20"/>
      </w:rPr>
    </w:pPr>
    <w:r>
      <w:rPr>
        <w:b/>
        <w:sz w:val="20"/>
      </w:rPr>
      <w:fldChar w:fldCharType="begin"/>
    </w:r>
    <w:r>
      <w:rPr>
        <w:b/>
        <w:sz w:val="20"/>
      </w:rPr>
      <w:instrText xml:space="preserve"> STYLEREF CharAmSchNo </w:instrText>
    </w:r>
    <w:r w:rsidR="00A619C9">
      <w:rPr>
        <w:b/>
        <w:sz w:val="20"/>
      </w:rPr>
      <w:fldChar w:fldCharType="separate"/>
    </w:r>
    <w:r w:rsidR="00A619C9">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619C9">
      <w:rPr>
        <w:sz w:val="20"/>
      </w:rPr>
      <w:fldChar w:fldCharType="separate"/>
    </w:r>
    <w:r w:rsidR="00A619C9">
      <w:rPr>
        <w:noProof/>
        <w:sz w:val="20"/>
      </w:rPr>
      <w:t>National Library material</w:t>
    </w:r>
    <w:r>
      <w:rPr>
        <w:sz w:val="20"/>
      </w:rPr>
      <w:fldChar w:fldCharType="end"/>
    </w:r>
  </w:p>
  <w:p w:rsidR="002C754A" w:rsidRPr="00A961C4" w:rsidRDefault="002C754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C754A" w:rsidRPr="00A961C4" w:rsidRDefault="002C754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48364F">
    <w:pPr>
      <w:jc w:val="right"/>
      <w:rPr>
        <w:sz w:val="20"/>
      </w:rPr>
    </w:pPr>
    <w:r w:rsidRPr="00A961C4">
      <w:rPr>
        <w:sz w:val="20"/>
      </w:rPr>
      <w:fldChar w:fldCharType="begin"/>
    </w:r>
    <w:r w:rsidRPr="00A961C4">
      <w:rPr>
        <w:sz w:val="20"/>
      </w:rPr>
      <w:instrText xml:space="preserve"> STYLEREF CharAmSchText </w:instrText>
    </w:r>
    <w:r w:rsidR="00A619C9">
      <w:rPr>
        <w:sz w:val="20"/>
      </w:rPr>
      <w:fldChar w:fldCharType="separate"/>
    </w:r>
    <w:r w:rsidR="00A619C9">
      <w:rPr>
        <w:noProof/>
        <w:sz w:val="20"/>
      </w:rPr>
      <w:t>National Library material</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619C9">
      <w:rPr>
        <w:b/>
        <w:sz w:val="20"/>
      </w:rPr>
      <w:fldChar w:fldCharType="separate"/>
    </w:r>
    <w:r w:rsidR="00A619C9">
      <w:rPr>
        <w:b/>
        <w:noProof/>
        <w:sz w:val="20"/>
      </w:rPr>
      <w:t>Schedule 7</w:t>
    </w:r>
    <w:r>
      <w:rPr>
        <w:b/>
        <w:sz w:val="20"/>
      </w:rPr>
      <w:fldChar w:fldCharType="end"/>
    </w:r>
  </w:p>
  <w:p w:rsidR="002C754A" w:rsidRPr="00A961C4" w:rsidRDefault="002C754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C754A" w:rsidRPr="00A961C4" w:rsidRDefault="002C754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4A" w:rsidRPr="00A961C4" w:rsidRDefault="002C754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B7"/>
    <w:rsid w:val="000113BC"/>
    <w:rsid w:val="000136AF"/>
    <w:rsid w:val="00031C8A"/>
    <w:rsid w:val="000417C9"/>
    <w:rsid w:val="00054E71"/>
    <w:rsid w:val="00055B5C"/>
    <w:rsid w:val="00060FF9"/>
    <w:rsid w:val="000614BF"/>
    <w:rsid w:val="00074547"/>
    <w:rsid w:val="00092E1E"/>
    <w:rsid w:val="000B1FD2"/>
    <w:rsid w:val="000C45CE"/>
    <w:rsid w:val="000D044B"/>
    <w:rsid w:val="000D05EF"/>
    <w:rsid w:val="000D75D0"/>
    <w:rsid w:val="000F21C1"/>
    <w:rsid w:val="00101D90"/>
    <w:rsid w:val="0010745C"/>
    <w:rsid w:val="001117B0"/>
    <w:rsid w:val="00113BD1"/>
    <w:rsid w:val="00122206"/>
    <w:rsid w:val="001408D0"/>
    <w:rsid w:val="00146EF6"/>
    <w:rsid w:val="0015646E"/>
    <w:rsid w:val="001643C9"/>
    <w:rsid w:val="00165568"/>
    <w:rsid w:val="00166C2F"/>
    <w:rsid w:val="001716C9"/>
    <w:rsid w:val="00173363"/>
    <w:rsid w:val="00173B94"/>
    <w:rsid w:val="001854B4"/>
    <w:rsid w:val="001939E1"/>
    <w:rsid w:val="00195382"/>
    <w:rsid w:val="001A3087"/>
    <w:rsid w:val="001A3658"/>
    <w:rsid w:val="001A759A"/>
    <w:rsid w:val="001B7A5D"/>
    <w:rsid w:val="001C2418"/>
    <w:rsid w:val="001C69C4"/>
    <w:rsid w:val="001E3590"/>
    <w:rsid w:val="001E7407"/>
    <w:rsid w:val="001F7E61"/>
    <w:rsid w:val="00201D27"/>
    <w:rsid w:val="00203EFE"/>
    <w:rsid w:val="00222C9C"/>
    <w:rsid w:val="00240749"/>
    <w:rsid w:val="00263614"/>
    <w:rsid w:val="00263820"/>
    <w:rsid w:val="00277D49"/>
    <w:rsid w:val="002916D8"/>
    <w:rsid w:val="00293B89"/>
    <w:rsid w:val="00297ECB"/>
    <w:rsid w:val="002B5A30"/>
    <w:rsid w:val="002C754A"/>
    <w:rsid w:val="002D043A"/>
    <w:rsid w:val="002D0B56"/>
    <w:rsid w:val="002D395A"/>
    <w:rsid w:val="002E0BB3"/>
    <w:rsid w:val="00311DA1"/>
    <w:rsid w:val="003206B8"/>
    <w:rsid w:val="003314B7"/>
    <w:rsid w:val="003415D3"/>
    <w:rsid w:val="00350417"/>
    <w:rsid w:val="00352B0F"/>
    <w:rsid w:val="00375C6C"/>
    <w:rsid w:val="003A4EE0"/>
    <w:rsid w:val="003B208D"/>
    <w:rsid w:val="003B26DF"/>
    <w:rsid w:val="003C5F2B"/>
    <w:rsid w:val="003C6E00"/>
    <w:rsid w:val="003D0BFE"/>
    <w:rsid w:val="003D5700"/>
    <w:rsid w:val="00405579"/>
    <w:rsid w:val="00410B8E"/>
    <w:rsid w:val="004116CD"/>
    <w:rsid w:val="00421FC1"/>
    <w:rsid w:val="004229C7"/>
    <w:rsid w:val="00424CA9"/>
    <w:rsid w:val="00436785"/>
    <w:rsid w:val="00436BD5"/>
    <w:rsid w:val="00437E4B"/>
    <w:rsid w:val="004408F5"/>
    <w:rsid w:val="0044291A"/>
    <w:rsid w:val="00463B46"/>
    <w:rsid w:val="0048196B"/>
    <w:rsid w:val="004828C3"/>
    <w:rsid w:val="0048364F"/>
    <w:rsid w:val="004906E3"/>
    <w:rsid w:val="00496F97"/>
    <w:rsid w:val="004C233F"/>
    <w:rsid w:val="004C7C8C"/>
    <w:rsid w:val="004D3290"/>
    <w:rsid w:val="004E2A4A"/>
    <w:rsid w:val="004F0D23"/>
    <w:rsid w:val="004F1FAC"/>
    <w:rsid w:val="00513F82"/>
    <w:rsid w:val="00516B8D"/>
    <w:rsid w:val="00537FBC"/>
    <w:rsid w:val="00543469"/>
    <w:rsid w:val="005475F4"/>
    <w:rsid w:val="00551B54"/>
    <w:rsid w:val="00554CE4"/>
    <w:rsid w:val="005607AA"/>
    <w:rsid w:val="00584811"/>
    <w:rsid w:val="0058696A"/>
    <w:rsid w:val="00593AA6"/>
    <w:rsid w:val="00594161"/>
    <w:rsid w:val="00594749"/>
    <w:rsid w:val="005A0D92"/>
    <w:rsid w:val="005A7F58"/>
    <w:rsid w:val="005B2871"/>
    <w:rsid w:val="005B4067"/>
    <w:rsid w:val="005C14BE"/>
    <w:rsid w:val="005C3F41"/>
    <w:rsid w:val="005C7058"/>
    <w:rsid w:val="005C7569"/>
    <w:rsid w:val="005D1902"/>
    <w:rsid w:val="005F4B78"/>
    <w:rsid w:val="005F6E2A"/>
    <w:rsid w:val="00600219"/>
    <w:rsid w:val="00620E4F"/>
    <w:rsid w:val="0062112F"/>
    <w:rsid w:val="00641DE5"/>
    <w:rsid w:val="00652F3E"/>
    <w:rsid w:val="00656F0C"/>
    <w:rsid w:val="0065736F"/>
    <w:rsid w:val="00677CC2"/>
    <w:rsid w:val="00681F92"/>
    <w:rsid w:val="006842C2"/>
    <w:rsid w:val="00685AF7"/>
    <w:rsid w:val="00685F42"/>
    <w:rsid w:val="0069207B"/>
    <w:rsid w:val="00694702"/>
    <w:rsid w:val="006963EA"/>
    <w:rsid w:val="006C1316"/>
    <w:rsid w:val="006C2874"/>
    <w:rsid w:val="006C7F8C"/>
    <w:rsid w:val="006D380D"/>
    <w:rsid w:val="006E0135"/>
    <w:rsid w:val="006E04F0"/>
    <w:rsid w:val="006E303A"/>
    <w:rsid w:val="006F6BCC"/>
    <w:rsid w:val="006F7E19"/>
    <w:rsid w:val="00700B2C"/>
    <w:rsid w:val="0071054B"/>
    <w:rsid w:val="00712D8D"/>
    <w:rsid w:val="00713084"/>
    <w:rsid w:val="00714B26"/>
    <w:rsid w:val="00731E00"/>
    <w:rsid w:val="00740266"/>
    <w:rsid w:val="007440B7"/>
    <w:rsid w:val="007634AD"/>
    <w:rsid w:val="0076451C"/>
    <w:rsid w:val="007715C9"/>
    <w:rsid w:val="00774EDD"/>
    <w:rsid w:val="007757EC"/>
    <w:rsid w:val="00781AAB"/>
    <w:rsid w:val="00783AFB"/>
    <w:rsid w:val="007858DA"/>
    <w:rsid w:val="007A671C"/>
    <w:rsid w:val="007E7D4A"/>
    <w:rsid w:val="008006CC"/>
    <w:rsid w:val="00807F18"/>
    <w:rsid w:val="00821DD4"/>
    <w:rsid w:val="00826D9B"/>
    <w:rsid w:val="008318C1"/>
    <w:rsid w:val="00831E8D"/>
    <w:rsid w:val="00856A31"/>
    <w:rsid w:val="00857CCD"/>
    <w:rsid w:val="00857D6B"/>
    <w:rsid w:val="008754D0"/>
    <w:rsid w:val="00877D48"/>
    <w:rsid w:val="00883781"/>
    <w:rsid w:val="00885570"/>
    <w:rsid w:val="00893958"/>
    <w:rsid w:val="0089667C"/>
    <w:rsid w:val="008A2E77"/>
    <w:rsid w:val="008B46B5"/>
    <w:rsid w:val="008C6F6F"/>
    <w:rsid w:val="008D0EAA"/>
    <w:rsid w:val="008D0EE0"/>
    <w:rsid w:val="008D7FBC"/>
    <w:rsid w:val="008F4F1C"/>
    <w:rsid w:val="008F77C4"/>
    <w:rsid w:val="0090663F"/>
    <w:rsid w:val="009066C3"/>
    <w:rsid w:val="00907916"/>
    <w:rsid w:val="009103F3"/>
    <w:rsid w:val="00932377"/>
    <w:rsid w:val="00967042"/>
    <w:rsid w:val="00967B0F"/>
    <w:rsid w:val="0098255A"/>
    <w:rsid w:val="009845BE"/>
    <w:rsid w:val="00990407"/>
    <w:rsid w:val="009969C9"/>
    <w:rsid w:val="00A10775"/>
    <w:rsid w:val="00A231E2"/>
    <w:rsid w:val="00A36C48"/>
    <w:rsid w:val="00A41E0B"/>
    <w:rsid w:val="00A619C9"/>
    <w:rsid w:val="00A64912"/>
    <w:rsid w:val="00A70A74"/>
    <w:rsid w:val="00A73BE7"/>
    <w:rsid w:val="00AA098B"/>
    <w:rsid w:val="00AA3795"/>
    <w:rsid w:val="00AC1E75"/>
    <w:rsid w:val="00AD5641"/>
    <w:rsid w:val="00AE1088"/>
    <w:rsid w:val="00AE6FCF"/>
    <w:rsid w:val="00AF1BA4"/>
    <w:rsid w:val="00AF6377"/>
    <w:rsid w:val="00B032D8"/>
    <w:rsid w:val="00B33B3C"/>
    <w:rsid w:val="00B36BE7"/>
    <w:rsid w:val="00B51CAB"/>
    <w:rsid w:val="00B6382D"/>
    <w:rsid w:val="00B809C6"/>
    <w:rsid w:val="00B83EC2"/>
    <w:rsid w:val="00BA5026"/>
    <w:rsid w:val="00BB40BF"/>
    <w:rsid w:val="00BE19D9"/>
    <w:rsid w:val="00BE719A"/>
    <w:rsid w:val="00BE720A"/>
    <w:rsid w:val="00BF0461"/>
    <w:rsid w:val="00BF34F1"/>
    <w:rsid w:val="00BF4944"/>
    <w:rsid w:val="00C028B7"/>
    <w:rsid w:val="00C04409"/>
    <w:rsid w:val="00C067E5"/>
    <w:rsid w:val="00C164CA"/>
    <w:rsid w:val="00C176CF"/>
    <w:rsid w:val="00C41485"/>
    <w:rsid w:val="00C42BF8"/>
    <w:rsid w:val="00C460AE"/>
    <w:rsid w:val="00C50043"/>
    <w:rsid w:val="00C54E84"/>
    <w:rsid w:val="00C54F11"/>
    <w:rsid w:val="00C71DF6"/>
    <w:rsid w:val="00C7573B"/>
    <w:rsid w:val="00C76CF3"/>
    <w:rsid w:val="00C77385"/>
    <w:rsid w:val="00C8451C"/>
    <w:rsid w:val="00CC00B0"/>
    <w:rsid w:val="00CE1E31"/>
    <w:rsid w:val="00CF0BB2"/>
    <w:rsid w:val="00CF71FA"/>
    <w:rsid w:val="00CF7D63"/>
    <w:rsid w:val="00D00EAA"/>
    <w:rsid w:val="00D04CEC"/>
    <w:rsid w:val="00D13441"/>
    <w:rsid w:val="00D243A3"/>
    <w:rsid w:val="00D3071A"/>
    <w:rsid w:val="00D342D1"/>
    <w:rsid w:val="00D34E70"/>
    <w:rsid w:val="00D37B79"/>
    <w:rsid w:val="00D477C3"/>
    <w:rsid w:val="00D52EFE"/>
    <w:rsid w:val="00D53A8B"/>
    <w:rsid w:val="00D63EF6"/>
    <w:rsid w:val="00D70DFB"/>
    <w:rsid w:val="00D73029"/>
    <w:rsid w:val="00D766DF"/>
    <w:rsid w:val="00D76D8C"/>
    <w:rsid w:val="00D94DD8"/>
    <w:rsid w:val="00DA4316"/>
    <w:rsid w:val="00DC341E"/>
    <w:rsid w:val="00DE6625"/>
    <w:rsid w:val="00DF0C62"/>
    <w:rsid w:val="00DF3BCA"/>
    <w:rsid w:val="00DF7AE9"/>
    <w:rsid w:val="00E05704"/>
    <w:rsid w:val="00E24D66"/>
    <w:rsid w:val="00E27CB6"/>
    <w:rsid w:val="00E31B1B"/>
    <w:rsid w:val="00E54292"/>
    <w:rsid w:val="00E74DC7"/>
    <w:rsid w:val="00E87699"/>
    <w:rsid w:val="00EA01DB"/>
    <w:rsid w:val="00EB1B89"/>
    <w:rsid w:val="00ED492F"/>
    <w:rsid w:val="00EE6591"/>
    <w:rsid w:val="00EF2E3A"/>
    <w:rsid w:val="00F047E2"/>
    <w:rsid w:val="00F078DC"/>
    <w:rsid w:val="00F13E86"/>
    <w:rsid w:val="00F14E62"/>
    <w:rsid w:val="00F17B00"/>
    <w:rsid w:val="00F5764A"/>
    <w:rsid w:val="00F602A8"/>
    <w:rsid w:val="00F65378"/>
    <w:rsid w:val="00F677A9"/>
    <w:rsid w:val="00F67DBE"/>
    <w:rsid w:val="00F742A9"/>
    <w:rsid w:val="00F832B3"/>
    <w:rsid w:val="00F84CF5"/>
    <w:rsid w:val="00F95562"/>
    <w:rsid w:val="00FA420B"/>
    <w:rsid w:val="00FB5904"/>
    <w:rsid w:val="00FC6F85"/>
    <w:rsid w:val="00FD1E13"/>
    <w:rsid w:val="00FE41C9"/>
    <w:rsid w:val="00FE7F93"/>
    <w:rsid w:val="00FF6D6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6591"/>
    <w:pPr>
      <w:spacing w:line="260" w:lineRule="atLeast"/>
    </w:pPr>
    <w:rPr>
      <w:sz w:val="22"/>
    </w:rPr>
  </w:style>
  <w:style w:type="paragraph" w:styleId="Heading1">
    <w:name w:val="heading 1"/>
    <w:basedOn w:val="Normal"/>
    <w:next w:val="Normal"/>
    <w:link w:val="Heading1Char"/>
    <w:uiPriority w:val="9"/>
    <w:qFormat/>
    <w:rsid w:val="00FF6D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6D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6D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6D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6D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6D6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6D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6D6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6D6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6591"/>
  </w:style>
  <w:style w:type="paragraph" w:customStyle="1" w:styleId="OPCParaBase">
    <w:name w:val="OPCParaBase"/>
    <w:link w:val="OPCParaBaseChar"/>
    <w:qFormat/>
    <w:rsid w:val="00EE659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6591"/>
    <w:pPr>
      <w:spacing w:line="240" w:lineRule="auto"/>
    </w:pPr>
    <w:rPr>
      <w:b/>
      <w:sz w:val="40"/>
    </w:rPr>
  </w:style>
  <w:style w:type="paragraph" w:customStyle="1" w:styleId="ActHead1">
    <w:name w:val="ActHead 1"/>
    <w:aliases w:val="c"/>
    <w:basedOn w:val="OPCParaBase"/>
    <w:next w:val="Normal"/>
    <w:qFormat/>
    <w:rsid w:val="00EE65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65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65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65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65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65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65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65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659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6591"/>
  </w:style>
  <w:style w:type="paragraph" w:customStyle="1" w:styleId="Blocks">
    <w:name w:val="Blocks"/>
    <w:aliases w:val="bb"/>
    <w:basedOn w:val="OPCParaBase"/>
    <w:qFormat/>
    <w:rsid w:val="00EE6591"/>
    <w:pPr>
      <w:spacing w:line="240" w:lineRule="auto"/>
    </w:pPr>
    <w:rPr>
      <w:sz w:val="24"/>
    </w:rPr>
  </w:style>
  <w:style w:type="paragraph" w:customStyle="1" w:styleId="BoxText">
    <w:name w:val="BoxText"/>
    <w:aliases w:val="bt"/>
    <w:basedOn w:val="OPCParaBase"/>
    <w:qFormat/>
    <w:rsid w:val="00EE65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6591"/>
    <w:rPr>
      <w:b/>
    </w:rPr>
  </w:style>
  <w:style w:type="paragraph" w:customStyle="1" w:styleId="BoxHeadItalic">
    <w:name w:val="BoxHeadItalic"/>
    <w:aliases w:val="bhi"/>
    <w:basedOn w:val="BoxText"/>
    <w:next w:val="BoxStep"/>
    <w:qFormat/>
    <w:rsid w:val="00EE6591"/>
    <w:rPr>
      <w:i/>
    </w:rPr>
  </w:style>
  <w:style w:type="paragraph" w:customStyle="1" w:styleId="BoxList">
    <w:name w:val="BoxList"/>
    <w:aliases w:val="bl"/>
    <w:basedOn w:val="BoxText"/>
    <w:qFormat/>
    <w:rsid w:val="00EE6591"/>
    <w:pPr>
      <w:ind w:left="1559" w:hanging="425"/>
    </w:pPr>
  </w:style>
  <w:style w:type="paragraph" w:customStyle="1" w:styleId="BoxNote">
    <w:name w:val="BoxNote"/>
    <w:aliases w:val="bn"/>
    <w:basedOn w:val="BoxText"/>
    <w:qFormat/>
    <w:rsid w:val="00EE6591"/>
    <w:pPr>
      <w:tabs>
        <w:tab w:val="left" w:pos="1985"/>
      </w:tabs>
      <w:spacing w:before="122" w:line="198" w:lineRule="exact"/>
      <w:ind w:left="2948" w:hanging="1814"/>
    </w:pPr>
    <w:rPr>
      <w:sz w:val="18"/>
    </w:rPr>
  </w:style>
  <w:style w:type="paragraph" w:customStyle="1" w:styleId="BoxPara">
    <w:name w:val="BoxPara"/>
    <w:aliases w:val="bp"/>
    <w:basedOn w:val="BoxText"/>
    <w:qFormat/>
    <w:rsid w:val="00EE6591"/>
    <w:pPr>
      <w:tabs>
        <w:tab w:val="right" w:pos="2268"/>
      </w:tabs>
      <w:ind w:left="2552" w:hanging="1418"/>
    </w:pPr>
  </w:style>
  <w:style w:type="paragraph" w:customStyle="1" w:styleId="BoxStep">
    <w:name w:val="BoxStep"/>
    <w:aliases w:val="bs"/>
    <w:basedOn w:val="BoxText"/>
    <w:qFormat/>
    <w:rsid w:val="00EE6591"/>
    <w:pPr>
      <w:ind w:left="1985" w:hanging="851"/>
    </w:pPr>
  </w:style>
  <w:style w:type="character" w:customStyle="1" w:styleId="CharAmPartNo">
    <w:name w:val="CharAmPartNo"/>
    <w:basedOn w:val="OPCCharBase"/>
    <w:qFormat/>
    <w:rsid w:val="00EE6591"/>
  </w:style>
  <w:style w:type="character" w:customStyle="1" w:styleId="CharAmPartText">
    <w:name w:val="CharAmPartText"/>
    <w:basedOn w:val="OPCCharBase"/>
    <w:qFormat/>
    <w:rsid w:val="00EE6591"/>
  </w:style>
  <w:style w:type="character" w:customStyle="1" w:styleId="CharAmSchNo">
    <w:name w:val="CharAmSchNo"/>
    <w:basedOn w:val="OPCCharBase"/>
    <w:qFormat/>
    <w:rsid w:val="00EE6591"/>
  </w:style>
  <w:style w:type="character" w:customStyle="1" w:styleId="CharAmSchText">
    <w:name w:val="CharAmSchText"/>
    <w:basedOn w:val="OPCCharBase"/>
    <w:qFormat/>
    <w:rsid w:val="00EE6591"/>
  </w:style>
  <w:style w:type="character" w:customStyle="1" w:styleId="CharBoldItalic">
    <w:name w:val="CharBoldItalic"/>
    <w:basedOn w:val="OPCCharBase"/>
    <w:uiPriority w:val="1"/>
    <w:qFormat/>
    <w:rsid w:val="00EE6591"/>
    <w:rPr>
      <w:b/>
      <w:i/>
    </w:rPr>
  </w:style>
  <w:style w:type="character" w:customStyle="1" w:styleId="CharChapNo">
    <w:name w:val="CharChapNo"/>
    <w:basedOn w:val="OPCCharBase"/>
    <w:uiPriority w:val="1"/>
    <w:qFormat/>
    <w:rsid w:val="00EE6591"/>
  </w:style>
  <w:style w:type="character" w:customStyle="1" w:styleId="CharChapText">
    <w:name w:val="CharChapText"/>
    <w:basedOn w:val="OPCCharBase"/>
    <w:uiPriority w:val="1"/>
    <w:qFormat/>
    <w:rsid w:val="00EE6591"/>
  </w:style>
  <w:style w:type="character" w:customStyle="1" w:styleId="CharDivNo">
    <w:name w:val="CharDivNo"/>
    <w:basedOn w:val="OPCCharBase"/>
    <w:uiPriority w:val="1"/>
    <w:qFormat/>
    <w:rsid w:val="00EE6591"/>
  </w:style>
  <w:style w:type="character" w:customStyle="1" w:styleId="CharDivText">
    <w:name w:val="CharDivText"/>
    <w:basedOn w:val="OPCCharBase"/>
    <w:uiPriority w:val="1"/>
    <w:qFormat/>
    <w:rsid w:val="00EE6591"/>
  </w:style>
  <w:style w:type="character" w:customStyle="1" w:styleId="CharItalic">
    <w:name w:val="CharItalic"/>
    <w:basedOn w:val="OPCCharBase"/>
    <w:uiPriority w:val="1"/>
    <w:qFormat/>
    <w:rsid w:val="00EE6591"/>
    <w:rPr>
      <w:i/>
    </w:rPr>
  </w:style>
  <w:style w:type="character" w:customStyle="1" w:styleId="CharPartNo">
    <w:name w:val="CharPartNo"/>
    <w:basedOn w:val="OPCCharBase"/>
    <w:uiPriority w:val="1"/>
    <w:qFormat/>
    <w:rsid w:val="00EE6591"/>
  </w:style>
  <w:style w:type="character" w:customStyle="1" w:styleId="CharPartText">
    <w:name w:val="CharPartText"/>
    <w:basedOn w:val="OPCCharBase"/>
    <w:uiPriority w:val="1"/>
    <w:qFormat/>
    <w:rsid w:val="00EE6591"/>
  </w:style>
  <w:style w:type="character" w:customStyle="1" w:styleId="CharSectno">
    <w:name w:val="CharSectno"/>
    <w:basedOn w:val="OPCCharBase"/>
    <w:qFormat/>
    <w:rsid w:val="00EE6591"/>
  </w:style>
  <w:style w:type="character" w:customStyle="1" w:styleId="CharSubdNo">
    <w:name w:val="CharSubdNo"/>
    <w:basedOn w:val="OPCCharBase"/>
    <w:uiPriority w:val="1"/>
    <w:qFormat/>
    <w:rsid w:val="00EE6591"/>
  </w:style>
  <w:style w:type="character" w:customStyle="1" w:styleId="CharSubdText">
    <w:name w:val="CharSubdText"/>
    <w:basedOn w:val="OPCCharBase"/>
    <w:uiPriority w:val="1"/>
    <w:qFormat/>
    <w:rsid w:val="00EE6591"/>
  </w:style>
  <w:style w:type="paragraph" w:customStyle="1" w:styleId="CTA--">
    <w:name w:val="CTA --"/>
    <w:basedOn w:val="OPCParaBase"/>
    <w:next w:val="Normal"/>
    <w:rsid w:val="00EE6591"/>
    <w:pPr>
      <w:spacing w:before="60" w:line="240" w:lineRule="atLeast"/>
      <w:ind w:left="142" w:hanging="142"/>
    </w:pPr>
    <w:rPr>
      <w:sz w:val="20"/>
    </w:rPr>
  </w:style>
  <w:style w:type="paragraph" w:customStyle="1" w:styleId="CTA-">
    <w:name w:val="CTA -"/>
    <w:basedOn w:val="OPCParaBase"/>
    <w:rsid w:val="00EE6591"/>
    <w:pPr>
      <w:spacing w:before="60" w:line="240" w:lineRule="atLeast"/>
      <w:ind w:left="85" w:hanging="85"/>
    </w:pPr>
    <w:rPr>
      <w:sz w:val="20"/>
    </w:rPr>
  </w:style>
  <w:style w:type="paragraph" w:customStyle="1" w:styleId="CTA---">
    <w:name w:val="CTA ---"/>
    <w:basedOn w:val="OPCParaBase"/>
    <w:next w:val="Normal"/>
    <w:rsid w:val="00EE6591"/>
    <w:pPr>
      <w:spacing w:before="60" w:line="240" w:lineRule="atLeast"/>
      <w:ind w:left="198" w:hanging="198"/>
    </w:pPr>
    <w:rPr>
      <w:sz w:val="20"/>
    </w:rPr>
  </w:style>
  <w:style w:type="paragraph" w:customStyle="1" w:styleId="CTA----">
    <w:name w:val="CTA ----"/>
    <w:basedOn w:val="OPCParaBase"/>
    <w:next w:val="Normal"/>
    <w:rsid w:val="00EE6591"/>
    <w:pPr>
      <w:spacing w:before="60" w:line="240" w:lineRule="atLeast"/>
      <w:ind w:left="255" w:hanging="255"/>
    </w:pPr>
    <w:rPr>
      <w:sz w:val="20"/>
    </w:rPr>
  </w:style>
  <w:style w:type="paragraph" w:customStyle="1" w:styleId="CTA1a">
    <w:name w:val="CTA 1(a)"/>
    <w:basedOn w:val="OPCParaBase"/>
    <w:rsid w:val="00EE6591"/>
    <w:pPr>
      <w:tabs>
        <w:tab w:val="right" w:pos="414"/>
      </w:tabs>
      <w:spacing w:before="40" w:line="240" w:lineRule="atLeast"/>
      <w:ind w:left="675" w:hanging="675"/>
    </w:pPr>
    <w:rPr>
      <w:sz w:val="20"/>
    </w:rPr>
  </w:style>
  <w:style w:type="paragraph" w:customStyle="1" w:styleId="CTA1ai">
    <w:name w:val="CTA 1(a)(i)"/>
    <w:basedOn w:val="OPCParaBase"/>
    <w:rsid w:val="00EE6591"/>
    <w:pPr>
      <w:tabs>
        <w:tab w:val="right" w:pos="1004"/>
      </w:tabs>
      <w:spacing w:before="40" w:line="240" w:lineRule="atLeast"/>
      <w:ind w:left="1253" w:hanging="1253"/>
    </w:pPr>
    <w:rPr>
      <w:sz w:val="20"/>
    </w:rPr>
  </w:style>
  <w:style w:type="paragraph" w:customStyle="1" w:styleId="CTA2a">
    <w:name w:val="CTA 2(a)"/>
    <w:basedOn w:val="OPCParaBase"/>
    <w:rsid w:val="00EE6591"/>
    <w:pPr>
      <w:tabs>
        <w:tab w:val="right" w:pos="482"/>
      </w:tabs>
      <w:spacing w:before="40" w:line="240" w:lineRule="atLeast"/>
      <w:ind w:left="748" w:hanging="748"/>
    </w:pPr>
    <w:rPr>
      <w:sz w:val="20"/>
    </w:rPr>
  </w:style>
  <w:style w:type="paragraph" w:customStyle="1" w:styleId="CTA2ai">
    <w:name w:val="CTA 2(a)(i)"/>
    <w:basedOn w:val="OPCParaBase"/>
    <w:rsid w:val="00EE6591"/>
    <w:pPr>
      <w:tabs>
        <w:tab w:val="right" w:pos="1089"/>
      </w:tabs>
      <w:spacing w:before="40" w:line="240" w:lineRule="atLeast"/>
      <w:ind w:left="1327" w:hanging="1327"/>
    </w:pPr>
    <w:rPr>
      <w:sz w:val="20"/>
    </w:rPr>
  </w:style>
  <w:style w:type="paragraph" w:customStyle="1" w:styleId="CTA3a">
    <w:name w:val="CTA 3(a)"/>
    <w:basedOn w:val="OPCParaBase"/>
    <w:rsid w:val="00EE6591"/>
    <w:pPr>
      <w:tabs>
        <w:tab w:val="right" w:pos="556"/>
      </w:tabs>
      <w:spacing w:before="40" w:line="240" w:lineRule="atLeast"/>
      <w:ind w:left="805" w:hanging="805"/>
    </w:pPr>
    <w:rPr>
      <w:sz w:val="20"/>
    </w:rPr>
  </w:style>
  <w:style w:type="paragraph" w:customStyle="1" w:styleId="CTA3ai">
    <w:name w:val="CTA 3(a)(i)"/>
    <w:basedOn w:val="OPCParaBase"/>
    <w:rsid w:val="00EE6591"/>
    <w:pPr>
      <w:tabs>
        <w:tab w:val="right" w:pos="1140"/>
      </w:tabs>
      <w:spacing w:before="40" w:line="240" w:lineRule="atLeast"/>
      <w:ind w:left="1361" w:hanging="1361"/>
    </w:pPr>
    <w:rPr>
      <w:sz w:val="20"/>
    </w:rPr>
  </w:style>
  <w:style w:type="paragraph" w:customStyle="1" w:styleId="CTA4a">
    <w:name w:val="CTA 4(a)"/>
    <w:basedOn w:val="OPCParaBase"/>
    <w:rsid w:val="00EE6591"/>
    <w:pPr>
      <w:tabs>
        <w:tab w:val="right" w:pos="624"/>
      </w:tabs>
      <w:spacing w:before="40" w:line="240" w:lineRule="atLeast"/>
      <w:ind w:left="873" w:hanging="873"/>
    </w:pPr>
    <w:rPr>
      <w:sz w:val="20"/>
    </w:rPr>
  </w:style>
  <w:style w:type="paragraph" w:customStyle="1" w:styleId="CTA4ai">
    <w:name w:val="CTA 4(a)(i)"/>
    <w:basedOn w:val="OPCParaBase"/>
    <w:rsid w:val="00EE6591"/>
    <w:pPr>
      <w:tabs>
        <w:tab w:val="right" w:pos="1213"/>
      </w:tabs>
      <w:spacing w:before="40" w:line="240" w:lineRule="atLeast"/>
      <w:ind w:left="1452" w:hanging="1452"/>
    </w:pPr>
    <w:rPr>
      <w:sz w:val="20"/>
    </w:rPr>
  </w:style>
  <w:style w:type="paragraph" w:customStyle="1" w:styleId="CTACAPS">
    <w:name w:val="CTA CAPS"/>
    <w:basedOn w:val="OPCParaBase"/>
    <w:rsid w:val="00EE6591"/>
    <w:pPr>
      <w:spacing w:before="60" w:line="240" w:lineRule="atLeast"/>
    </w:pPr>
    <w:rPr>
      <w:sz w:val="20"/>
    </w:rPr>
  </w:style>
  <w:style w:type="paragraph" w:customStyle="1" w:styleId="CTAright">
    <w:name w:val="CTA right"/>
    <w:basedOn w:val="OPCParaBase"/>
    <w:rsid w:val="00EE6591"/>
    <w:pPr>
      <w:spacing w:before="60" w:line="240" w:lineRule="auto"/>
      <w:jc w:val="right"/>
    </w:pPr>
    <w:rPr>
      <w:sz w:val="20"/>
    </w:rPr>
  </w:style>
  <w:style w:type="paragraph" w:customStyle="1" w:styleId="subsection">
    <w:name w:val="subsection"/>
    <w:aliases w:val="ss"/>
    <w:basedOn w:val="OPCParaBase"/>
    <w:link w:val="subsectionChar"/>
    <w:rsid w:val="00EE6591"/>
    <w:pPr>
      <w:tabs>
        <w:tab w:val="right" w:pos="1021"/>
      </w:tabs>
      <w:spacing w:before="180" w:line="240" w:lineRule="auto"/>
      <w:ind w:left="1134" w:hanging="1134"/>
    </w:pPr>
  </w:style>
  <w:style w:type="paragraph" w:customStyle="1" w:styleId="Definition">
    <w:name w:val="Definition"/>
    <w:aliases w:val="dd"/>
    <w:basedOn w:val="OPCParaBase"/>
    <w:rsid w:val="00EE6591"/>
    <w:pPr>
      <w:spacing w:before="180" w:line="240" w:lineRule="auto"/>
      <w:ind w:left="1134"/>
    </w:pPr>
  </w:style>
  <w:style w:type="paragraph" w:customStyle="1" w:styleId="ETAsubitem">
    <w:name w:val="ETA(subitem)"/>
    <w:basedOn w:val="OPCParaBase"/>
    <w:rsid w:val="00EE6591"/>
    <w:pPr>
      <w:tabs>
        <w:tab w:val="right" w:pos="340"/>
      </w:tabs>
      <w:spacing w:before="60" w:line="240" w:lineRule="auto"/>
      <w:ind w:left="454" w:hanging="454"/>
    </w:pPr>
    <w:rPr>
      <w:sz w:val="20"/>
    </w:rPr>
  </w:style>
  <w:style w:type="paragraph" w:customStyle="1" w:styleId="ETApara">
    <w:name w:val="ETA(para)"/>
    <w:basedOn w:val="OPCParaBase"/>
    <w:rsid w:val="00EE6591"/>
    <w:pPr>
      <w:tabs>
        <w:tab w:val="right" w:pos="754"/>
      </w:tabs>
      <w:spacing w:before="60" w:line="240" w:lineRule="auto"/>
      <w:ind w:left="828" w:hanging="828"/>
    </w:pPr>
    <w:rPr>
      <w:sz w:val="20"/>
    </w:rPr>
  </w:style>
  <w:style w:type="paragraph" w:customStyle="1" w:styleId="ETAsubpara">
    <w:name w:val="ETA(subpara)"/>
    <w:basedOn w:val="OPCParaBase"/>
    <w:rsid w:val="00EE6591"/>
    <w:pPr>
      <w:tabs>
        <w:tab w:val="right" w:pos="1083"/>
      </w:tabs>
      <w:spacing w:before="60" w:line="240" w:lineRule="auto"/>
      <w:ind w:left="1191" w:hanging="1191"/>
    </w:pPr>
    <w:rPr>
      <w:sz w:val="20"/>
    </w:rPr>
  </w:style>
  <w:style w:type="paragraph" w:customStyle="1" w:styleId="ETAsub-subpara">
    <w:name w:val="ETA(sub-subpara)"/>
    <w:basedOn w:val="OPCParaBase"/>
    <w:rsid w:val="00EE6591"/>
    <w:pPr>
      <w:tabs>
        <w:tab w:val="right" w:pos="1412"/>
      </w:tabs>
      <w:spacing w:before="60" w:line="240" w:lineRule="auto"/>
      <w:ind w:left="1525" w:hanging="1525"/>
    </w:pPr>
    <w:rPr>
      <w:sz w:val="20"/>
    </w:rPr>
  </w:style>
  <w:style w:type="paragraph" w:customStyle="1" w:styleId="Formula">
    <w:name w:val="Formula"/>
    <w:basedOn w:val="OPCParaBase"/>
    <w:rsid w:val="00EE6591"/>
    <w:pPr>
      <w:spacing w:line="240" w:lineRule="auto"/>
      <w:ind w:left="1134"/>
    </w:pPr>
    <w:rPr>
      <w:sz w:val="20"/>
    </w:rPr>
  </w:style>
  <w:style w:type="paragraph" w:styleId="Header">
    <w:name w:val="header"/>
    <w:basedOn w:val="OPCParaBase"/>
    <w:link w:val="HeaderChar"/>
    <w:unhideWhenUsed/>
    <w:rsid w:val="00EE65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6591"/>
    <w:rPr>
      <w:rFonts w:eastAsia="Times New Roman" w:cs="Times New Roman"/>
      <w:sz w:val="16"/>
      <w:lang w:eastAsia="en-AU"/>
    </w:rPr>
  </w:style>
  <w:style w:type="paragraph" w:customStyle="1" w:styleId="House">
    <w:name w:val="House"/>
    <w:basedOn w:val="OPCParaBase"/>
    <w:rsid w:val="00EE6591"/>
    <w:pPr>
      <w:spacing w:line="240" w:lineRule="auto"/>
    </w:pPr>
    <w:rPr>
      <w:sz w:val="28"/>
    </w:rPr>
  </w:style>
  <w:style w:type="paragraph" w:customStyle="1" w:styleId="Item">
    <w:name w:val="Item"/>
    <w:aliases w:val="i"/>
    <w:basedOn w:val="OPCParaBase"/>
    <w:next w:val="ItemHead"/>
    <w:rsid w:val="00EE6591"/>
    <w:pPr>
      <w:keepLines/>
      <w:spacing w:before="80" w:line="240" w:lineRule="auto"/>
      <w:ind w:left="709"/>
    </w:pPr>
  </w:style>
  <w:style w:type="paragraph" w:customStyle="1" w:styleId="ItemHead">
    <w:name w:val="ItemHead"/>
    <w:aliases w:val="ih"/>
    <w:basedOn w:val="OPCParaBase"/>
    <w:next w:val="Item"/>
    <w:rsid w:val="00EE65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6591"/>
    <w:pPr>
      <w:spacing w:line="240" w:lineRule="auto"/>
    </w:pPr>
    <w:rPr>
      <w:b/>
      <w:sz w:val="32"/>
    </w:rPr>
  </w:style>
  <w:style w:type="paragraph" w:customStyle="1" w:styleId="notedraft">
    <w:name w:val="note(draft)"/>
    <w:aliases w:val="nd"/>
    <w:basedOn w:val="OPCParaBase"/>
    <w:rsid w:val="00EE6591"/>
    <w:pPr>
      <w:spacing w:before="240" w:line="240" w:lineRule="auto"/>
      <w:ind w:left="284" w:hanging="284"/>
    </w:pPr>
    <w:rPr>
      <w:i/>
      <w:sz w:val="24"/>
    </w:rPr>
  </w:style>
  <w:style w:type="paragraph" w:customStyle="1" w:styleId="notemargin">
    <w:name w:val="note(margin)"/>
    <w:aliases w:val="nm"/>
    <w:basedOn w:val="OPCParaBase"/>
    <w:rsid w:val="00EE6591"/>
    <w:pPr>
      <w:tabs>
        <w:tab w:val="left" w:pos="709"/>
      </w:tabs>
      <w:spacing w:before="122" w:line="198" w:lineRule="exact"/>
      <w:ind w:left="709" w:hanging="709"/>
    </w:pPr>
    <w:rPr>
      <w:sz w:val="18"/>
    </w:rPr>
  </w:style>
  <w:style w:type="paragraph" w:customStyle="1" w:styleId="noteToPara">
    <w:name w:val="noteToPara"/>
    <w:aliases w:val="ntp"/>
    <w:basedOn w:val="OPCParaBase"/>
    <w:rsid w:val="00EE6591"/>
    <w:pPr>
      <w:spacing w:before="122" w:line="198" w:lineRule="exact"/>
      <w:ind w:left="2353" w:hanging="709"/>
    </w:pPr>
    <w:rPr>
      <w:sz w:val="18"/>
    </w:rPr>
  </w:style>
  <w:style w:type="paragraph" w:customStyle="1" w:styleId="noteParlAmend">
    <w:name w:val="note(ParlAmend)"/>
    <w:aliases w:val="npp"/>
    <w:basedOn w:val="OPCParaBase"/>
    <w:next w:val="ParlAmend"/>
    <w:rsid w:val="00EE6591"/>
    <w:pPr>
      <w:spacing w:line="240" w:lineRule="auto"/>
      <w:jc w:val="right"/>
    </w:pPr>
    <w:rPr>
      <w:rFonts w:ascii="Arial" w:hAnsi="Arial"/>
      <w:b/>
      <w:i/>
    </w:rPr>
  </w:style>
  <w:style w:type="paragraph" w:customStyle="1" w:styleId="Page1">
    <w:name w:val="Page1"/>
    <w:basedOn w:val="OPCParaBase"/>
    <w:rsid w:val="00EE6591"/>
    <w:pPr>
      <w:spacing w:before="400" w:line="240" w:lineRule="auto"/>
    </w:pPr>
    <w:rPr>
      <w:b/>
      <w:sz w:val="32"/>
    </w:rPr>
  </w:style>
  <w:style w:type="paragraph" w:customStyle="1" w:styleId="PageBreak">
    <w:name w:val="PageBreak"/>
    <w:aliases w:val="pb"/>
    <w:basedOn w:val="OPCParaBase"/>
    <w:rsid w:val="00EE6591"/>
    <w:pPr>
      <w:spacing w:line="240" w:lineRule="auto"/>
    </w:pPr>
    <w:rPr>
      <w:sz w:val="20"/>
    </w:rPr>
  </w:style>
  <w:style w:type="paragraph" w:customStyle="1" w:styleId="paragraphsub">
    <w:name w:val="paragraph(sub)"/>
    <w:aliases w:val="aa"/>
    <w:basedOn w:val="OPCParaBase"/>
    <w:rsid w:val="00EE6591"/>
    <w:pPr>
      <w:tabs>
        <w:tab w:val="right" w:pos="1985"/>
      </w:tabs>
      <w:spacing w:before="40" w:line="240" w:lineRule="auto"/>
      <w:ind w:left="2098" w:hanging="2098"/>
    </w:pPr>
  </w:style>
  <w:style w:type="paragraph" w:customStyle="1" w:styleId="paragraphsub-sub">
    <w:name w:val="paragraph(sub-sub)"/>
    <w:aliases w:val="aaa"/>
    <w:basedOn w:val="OPCParaBase"/>
    <w:rsid w:val="00EE6591"/>
    <w:pPr>
      <w:tabs>
        <w:tab w:val="right" w:pos="2722"/>
      </w:tabs>
      <w:spacing w:before="40" w:line="240" w:lineRule="auto"/>
      <w:ind w:left="2835" w:hanging="2835"/>
    </w:pPr>
  </w:style>
  <w:style w:type="paragraph" w:customStyle="1" w:styleId="paragraph">
    <w:name w:val="paragraph"/>
    <w:aliases w:val="a"/>
    <w:basedOn w:val="OPCParaBase"/>
    <w:link w:val="paragraphChar"/>
    <w:rsid w:val="00EE6591"/>
    <w:pPr>
      <w:tabs>
        <w:tab w:val="right" w:pos="1531"/>
      </w:tabs>
      <w:spacing w:before="40" w:line="240" w:lineRule="auto"/>
      <w:ind w:left="1644" w:hanging="1644"/>
    </w:pPr>
  </w:style>
  <w:style w:type="paragraph" w:customStyle="1" w:styleId="ParlAmend">
    <w:name w:val="ParlAmend"/>
    <w:aliases w:val="pp"/>
    <w:basedOn w:val="OPCParaBase"/>
    <w:rsid w:val="00EE6591"/>
    <w:pPr>
      <w:spacing w:before="240" w:line="240" w:lineRule="atLeast"/>
      <w:ind w:hanging="567"/>
    </w:pPr>
    <w:rPr>
      <w:sz w:val="24"/>
    </w:rPr>
  </w:style>
  <w:style w:type="paragraph" w:customStyle="1" w:styleId="Penalty">
    <w:name w:val="Penalty"/>
    <w:basedOn w:val="OPCParaBase"/>
    <w:rsid w:val="00EE6591"/>
    <w:pPr>
      <w:tabs>
        <w:tab w:val="left" w:pos="2977"/>
      </w:tabs>
      <w:spacing w:before="180" w:line="240" w:lineRule="auto"/>
      <w:ind w:left="1985" w:hanging="851"/>
    </w:pPr>
  </w:style>
  <w:style w:type="paragraph" w:customStyle="1" w:styleId="Portfolio">
    <w:name w:val="Portfolio"/>
    <w:basedOn w:val="OPCParaBase"/>
    <w:rsid w:val="00EE6591"/>
    <w:pPr>
      <w:spacing w:line="240" w:lineRule="auto"/>
    </w:pPr>
    <w:rPr>
      <w:i/>
      <w:sz w:val="20"/>
    </w:rPr>
  </w:style>
  <w:style w:type="paragraph" w:customStyle="1" w:styleId="Preamble">
    <w:name w:val="Preamble"/>
    <w:basedOn w:val="OPCParaBase"/>
    <w:next w:val="Normal"/>
    <w:rsid w:val="00EE65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6591"/>
    <w:pPr>
      <w:spacing w:line="240" w:lineRule="auto"/>
    </w:pPr>
    <w:rPr>
      <w:i/>
      <w:sz w:val="20"/>
    </w:rPr>
  </w:style>
  <w:style w:type="paragraph" w:customStyle="1" w:styleId="Session">
    <w:name w:val="Session"/>
    <w:basedOn w:val="OPCParaBase"/>
    <w:rsid w:val="00EE6591"/>
    <w:pPr>
      <w:spacing w:line="240" w:lineRule="auto"/>
    </w:pPr>
    <w:rPr>
      <w:sz w:val="28"/>
    </w:rPr>
  </w:style>
  <w:style w:type="paragraph" w:customStyle="1" w:styleId="Sponsor">
    <w:name w:val="Sponsor"/>
    <w:basedOn w:val="OPCParaBase"/>
    <w:rsid w:val="00EE6591"/>
    <w:pPr>
      <w:spacing w:line="240" w:lineRule="auto"/>
    </w:pPr>
    <w:rPr>
      <w:i/>
    </w:rPr>
  </w:style>
  <w:style w:type="paragraph" w:customStyle="1" w:styleId="Subitem">
    <w:name w:val="Subitem"/>
    <w:aliases w:val="iss"/>
    <w:basedOn w:val="OPCParaBase"/>
    <w:rsid w:val="00EE6591"/>
    <w:pPr>
      <w:spacing w:before="180" w:line="240" w:lineRule="auto"/>
      <w:ind w:left="709" w:hanging="709"/>
    </w:pPr>
  </w:style>
  <w:style w:type="paragraph" w:customStyle="1" w:styleId="SubitemHead">
    <w:name w:val="SubitemHead"/>
    <w:aliases w:val="issh"/>
    <w:basedOn w:val="OPCParaBase"/>
    <w:rsid w:val="00EE65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6591"/>
    <w:pPr>
      <w:spacing w:before="40" w:line="240" w:lineRule="auto"/>
      <w:ind w:left="1134"/>
    </w:pPr>
  </w:style>
  <w:style w:type="paragraph" w:customStyle="1" w:styleId="SubsectionHead">
    <w:name w:val="SubsectionHead"/>
    <w:aliases w:val="ssh"/>
    <w:basedOn w:val="OPCParaBase"/>
    <w:next w:val="subsection"/>
    <w:rsid w:val="00EE6591"/>
    <w:pPr>
      <w:keepNext/>
      <w:keepLines/>
      <w:spacing w:before="240" w:line="240" w:lineRule="auto"/>
      <w:ind w:left="1134"/>
    </w:pPr>
    <w:rPr>
      <w:i/>
    </w:rPr>
  </w:style>
  <w:style w:type="paragraph" w:customStyle="1" w:styleId="Tablea">
    <w:name w:val="Table(a)"/>
    <w:aliases w:val="ta"/>
    <w:basedOn w:val="OPCParaBase"/>
    <w:rsid w:val="00EE6591"/>
    <w:pPr>
      <w:spacing w:before="60" w:line="240" w:lineRule="auto"/>
      <w:ind w:left="284" w:hanging="284"/>
    </w:pPr>
    <w:rPr>
      <w:sz w:val="20"/>
    </w:rPr>
  </w:style>
  <w:style w:type="paragraph" w:customStyle="1" w:styleId="TableAA">
    <w:name w:val="Table(AA)"/>
    <w:aliases w:val="taaa"/>
    <w:basedOn w:val="OPCParaBase"/>
    <w:rsid w:val="00EE65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65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6591"/>
    <w:pPr>
      <w:spacing w:before="60" w:line="240" w:lineRule="atLeast"/>
    </w:pPr>
    <w:rPr>
      <w:sz w:val="20"/>
    </w:rPr>
  </w:style>
  <w:style w:type="paragraph" w:customStyle="1" w:styleId="TLPBoxTextnote">
    <w:name w:val="TLPBoxText(note"/>
    <w:aliases w:val="right)"/>
    <w:basedOn w:val="OPCParaBase"/>
    <w:rsid w:val="00EE65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65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6591"/>
    <w:pPr>
      <w:spacing w:before="122" w:line="198" w:lineRule="exact"/>
      <w:ind w:left="1985" w:hanging="851"/>
      <w:jc w:val="right"/>
    </w:pPr>
    <w:rPr>
      <w:sz w:val="18"/>
    </w:rPr>
  </w:style>
  <w:style w:type="paragraph" w:customStyle="1" w:styleId="TLPTableBullet">
    <w:name w:val="TLPTableBullet"/>
    <w:aliases w:val="ttb"/>
    <w:basedOn w:val="OPCParaBase"/>
    <w:rsid w:val="00EE6591"/>
    <w:pPr>
      <w:spacing w:line="240" w:lineRule="exact"/>
      <w:ind w:left="284" w:hanging="284"/>
    </w:pPr>
    <w:rPr>
      <w:sz w:val="20"/>
    </w:rPr>
  </w:style>
  <w:style w:type="paragraph" w:styleId="TOC1">
    <w:name w:val="toc 1"/>
    <w:basedOn w:val="OPCParaBase"/>
    <w:next w:val="Normal"/>
    <w:uiPriority w:val="39"/>
    <w:semiHidden/>
    <w:unhideWhenUsed/>
    <w:rsid w:val="00EE659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E659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659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659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65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65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65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65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65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6591"/>
    <w:pPr>
      <w:keepLines/>
      <w:spacing w:before="240" w:after="120" w:line="240" w:lineRule="auto"/>
      <w:ind w:left="794"/>
    </w:pPr>
    <w:rPr>
      <w:b/>
      <w:kern w:val="28"/>
      <w:sz w:val="20"/>
    </w:rPr>
  </w:style>
  <w:style w:type="paragraph" w:customStyle="1" w:styleId="TofSectsHeading">
    <w:name w:val="TofSects(Heading)"/>
    <w:basedOn w:val="OPCParaBase"/>
    <w:rsid w:val="00EE6591"/>
    <w:pPr>
      <w:spacing w:before="240" w:after="120" w:line="240" w:lineRule="auto"/>
    </w:pPr>
    <w:rPr>
      <w:b/>
      <w:sz w:val="24"/>
    </w:rPr>
  </w:style>
  <w:style w:type="paragraph" w:customStyle="1" w:styleId="TofSectsSection">
    <w:name w:val="TofSects(Section)"/>
    <w:basedOn w:val="OPCParaBase"/>
    <w:rsid w:val="00EE6591"/>
    <w:pPr>
      <w:keepLines/>
      <w:spacing w:before="40" w:line="240" w:lineRule="auto"/>
      <w:ind w:left="1588" w:hanging="794"/>
    </w:pPr>
    <w:rPr>
      <w:kern w:val="28"/>
      <w:sz w:val="18"/>
    </w:rPr>
  </w:style>
  <w:style w:type="paragraph" w:customStyle="1" w:styleId="TofSectsSubdiv">
    <w:name w:val="TofSects(Subdiv)"/>
    <w:basedOn w:val="OPCParaBase"/>
    <w:rsid w:val="00EE6591"/>
    <w:pPr>
      <w:keepLines/>
      <w:spacing w:before="80" w:line="240" w:lineRule="auto"/>
      <w:ind w:left="1588" w:hanging="794"/>
    </w:pPr>
    <w:rPr>
      <w:kern w:val="28"/>
    </w:rPr>
  </w:style>
  <w:style w:type="paragraph" w:customStyle="1" w:styleId="WRStyle">
    <w:name w:val="WR Style"/>
    <w:aliases w:val="WR"/>
    <w:basedOn w:val="OPCParaBase"/>
    <w:rsid w:val="00EE6591"/>
    <w:pPr>
      <w:spacing w:before="240" w:line="240" w:lineRule="auto"/>
      <w:ind w:left="284" w:hanging="284"/>
    </w:pPr>
    <w:rPr>
      <w:b/>
      <w:i/>
      <w:kern w:val="28"/>
      <w:sz w:val="24"/>
    </w:rPr>
  </w:style>
  <w:style w:type="paragraph" w:customStyle="1" w:styleId="notepara">
    <w:name w:val="note(para)"/>
    <w:aliases w:val="na"/>
    <w:basedOn w:val="OPCParaBase"/>
    <w:rsid w:val="00EE6591"/>
    <w:pPr>
      <w:spacing w:before="40" w:line="198" w:lineRule="exact"/>
      <w:ind w:left="2354" w:hanging="369"/>
    </w:pPr>
    <w:rPr>
      <w:sz w:val="18"/>
    </w:rPr>
  </w:style>
  <w:style w:type="paragraph" w:styleId="Footer">
    <w:name w:val="footer"/>
    <w:link w:val="FooterChar"/>
    <w:rsid w:val="00EE65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6591"/>
    <w:rPr>
      <w:rFonts w:eastAsia="Times New Roman" w:cs="Times New Roman"/>
      <w:sz w:val="22"/>
      <w:szCs w:val="24"/>
      <w:lang w:eastAsia="en-AU"/>
    </w:rPr>
  </w:style>
  <w:style w:type="character" w:styleId="LineNumber">
    <w:name w:val="line number"/>
    <w:basedOn w:val="OPCCharBase"/>
    <w:uiPriority w:val="99"/>
    <w:semiHidden/>
    <w:unhideWhenUsed/>
    <w:rsid w:val="00EE6591"/>
    <w:rPr>
      <w:sz w:val="16"/>
    </w:rPr>
  </w:style>
  <w:style w:type="table" w:customStyle="1" w:styleId="CFlag">
    <w:name w:val="CFlag"/>
    <w:basedOn w:val="TableNormal"/>
    <w:uiPriority w:val="99"/>
    <w:rsid w:val="00EE6591"/>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E6591"/>
    <w:rPr>
      <w:b/>
      <w:sz w:val="28"/>
      <w:szCs w:val="28"/>
    </w:rPr>
  </w:style>
  <w:style w:type="paragraph" w:customStyle="1" w:styleId="NotesHeading2">
    <w:name w:val="NotesHeading 2"/>
    <w:basedOn w:val="OPCParaBase"/>
    <w:next w:val="Normal"/>
    <w:rsid w:val="00EE6591"/>
    <w:rPr>
      <w:b/>
      <w:sz w:val="28"/>
      <w:szCs w:val="28"/>
    </w:rPr>
  </w:style>
  <w:style w:type="paragraph" w:customStyle="1" w:styleId="SignCoverPageEnd">
    <w:name w:val="SignCoverPageEnd"/>
    <w:basedOn w:val="OPCParaBase"/>
    <w:next w:val="Normal"/>
    <w:rsid w:val="00EE65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6591"/>
    <w:pPr>
      <w:pBdr>
        <w:top w:val="single" w:sz="4" w:space="1" w:color="auto"/>
      </w:pBdr>
      <w:spacing w:before="360"/>
      <w:ind w:right="397"/>
      <w:jc w:val="both"/>
    </w:pPr>
  </w:style>
  <w:style w:type="paragraph" w:customStyle="1" w:styleId="Paragraphsub-sub-sub">
    <w:name w:val="Paragraph(sub-sub-sub)"/>
    <w:aliases w:val="aaaa"/>
    <w:basedOn w:val="OPCParaBase"/>
    <w:rsid w:val="00EE65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65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65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65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659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6591"/>
    <w:pPr>
      <w:spacing w:before="120"/>
    </w:pPr>
  </w:style>
  <w:style w:type="paragraph" w:customStyle="1" w:styleId="TableTextEndNotes">
    <w:name w:val="TableTextEndNotes"/>
    <w:aliases w:val="Tten"/>
    <w:basedOn w:val="Normal"/>
    <w:rsid w:val="00EE6591"/>
    <w:pPr>
      <w:spacing w:before="60" w:line="240" w:lineRule="auto"/>
    </w:pPr>
    <w:rPr>
      <w:rFonts w:cs="Arial"/>
      <w:sz w:val="20"/>
      <w:szCs w:val="22"/>
    </w:rPr>
  </w:style>
  <w:style w:type="paragraph" w:customStyle="1" w:styleId="TableHeading">
    <w:name w:val="TableHeading"/>
    <w:aliases w:val="th"/>
    <w:basedOn w:val="OPCParaBase"/>
    <w:next w:val="Tabletext"/>
    <w:rsid w:val="00EE6591"/>
    <w:pPr>
      <w:keepNext/>
      <w:spacing w:before="60" w:line="240" w:lineRule="atLeast"/>
    </w:pPr>
    <w:rPr>
      <w:b/>
      <w:sz w:val="20"/>
    </w:rPr>
  </w:style>
  <w:style w:type="paragraph" w:customStyle="1" w:styleId="NoteToSubpara">
    <w:name w:val="NoteToSubpara"/>
    <w:aliases w:val="nts"/>
    <w:basedOn w:val="OPCParaBase"/>
    <w:rsid w:val="00EE6591"/>
    <w:pPr>
      <w:spacing w:before="40" w:line="198" w:lineRule="exact"/>
      <w:ind w:left="2835" w:hanging="709"/>
    </w:pPr>
    <w:rPr>
      <w:sz w:val="18"/>
    </w:rPr>
  </w:style>
  <w:style w:type="paragraph" w:customStyle="1" w:styleId="ENoteTableHeading">
    <w:name w:val="ENoteTableHeading"/>
    <w:aliases w:val="enth"/>
    <w:basedOn w:val="OPCParaBase"/>
    <w:rsid w:val="00EE6591"/>
    <w:pPr>
      <w:keepNext/>
      <w:spacing w:before="60" w:line="240" w:lineRule="atLeast"/>
    </w:pPr>
    <w:rPr>
      <w:rFonts w:ascii="Arial" w:hAnsi="Arial"/>
      <w:b/>
      <w:sz w:val="16"/>
    </w:rPr>
  </w:style>
  <w:style w:type="paragraph" w:customStyle="1" w:styleId="ENoteTTi">
    <w:name w:val="ENoteTTi"/>
    <w:aliases w:val="entti"/>
    <w:basedOn w:val="OPCParaBase"/>
    <w:rsid w:val="00EE6591"/>
    <w:pPr>
      <w:keepNext/>
      <w:spacing w:before="60" w:line="240" w:lineRule="atLeast"/>
      <w:ind w:left="170"/>
    </w:pPr>
    <w:rPr>
      <w:sz w:val="16"/>
    </w:rPr>
  </w:style>
  <w:style w:type="paragraph" w:customStyle="1" w:styleId="ENotesHeading1">
    <w:name w:val="ENotesHeading 1"/>
    <w:aliases w:val="Enh1"/>
    <w:basedOn w:val="OPCParaBase"/>
    <w:next w:val="Normal"/>
    <w:rsid w:val="00EE6591"/>
    <w:pPr>
      <w:spacing w:before="120"/>
      <w:outlineLvl w:val="1"/>
    </w:pPr>
    <w:rPr>
      <w:b/>
      <w:sz w:val="28"/>
      <w:szCs w:val="28"/>
    </w:rPr>
  </w:style>
  <w:style w:type="paragraph" w:customStyle="1" w:styleId="ENotesHeading2">
    <w:name w:val="ENotesHeading 2"/>
    <w:aliases w:val="Enh2"/>
    <w:basedOn w:val="OPCParaBase"/>
    <w:next w:val="Normal"/>
    <w:rsid w:val="00EE6591"/>
    <w:pPr>
      <w:spacing w:before="120" w:after="120"/>
      <w:outlineLvl w:val="2"/>
    </w:pPr>
    <w:rPr>
      <w:b/>
      <w:sz w:val="24"/>
      <w:szCs w:val="28"/>
    </w:rPr>
  </w:style>
  <w:style w:type="paragraph" w:customStyle="1" w:styleId="ENoteTTIndentHeading">
    <w:name w:val="ENoteTTIndentHeading"/>
    <w:aliases w:val="enTTHi"/>
    <w:basedOn w:val="OPCParaBase"/>
    <w:rsid w:val="00EE65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6591"/>
    <w:pPr>
      <w:spacing w:before="60" w:line="240" w:lineRule="atLeast"/>
    </w:pPr>
    <w:rPr>
      <w:sz w:val="16"/>
    </w:rPr>
  </w:style>
  <w:style w:type="paragraph" w:customStyle="1" w:styleId="MadeunderText">
    <w:name w:val="MadeunderText"/>
    <w:basedOn w:val="OPCParaBase"/>
    <w:next w:val="Normal"/>
    <w:rsid w:val="00EE6591"/>
    <w:pPr>
      <w:spacing w:before="240"/>
    </w:pPr>
    <w:rPr>
      <w:sz w:val="24"/>
      <w:szCs w:val="24"/>
    </w:rPr>
  </w:style>
  <w:style w:type="paragraph" w:customStyle="1" w:styleId="ENotesHeading3">
    <w:name w:val="ENotesHeading 3"/>
    <w:aliases w:val="Enh3"/>
    <w:basedOn w:val="OPCParaBase"/>
    <w:next w:val="Normal"/>
    <w:rsid w:val="00EE6591"/>
    <w:pPr>
      <w:keepNext/>
      <w:spacing w:before="120" w:line="240" w:lineRule="auto"/>
      <w:outlineLvl w:val="4"/>
    </w:pPr>
    <w:rPr>
      <w:b/>
      <w:szCs w:val="24"/>
    </w:rPr>
  </w:style>
  <w:style w:type="paragraph" w:customStyle="1" w:styleId="SubPartCASA">
    <w:name w:val="SubPart(CASA)"/>
    <w:aliases w:val="csp"/>
    <w:basedOn w:val="OPCParaBase"/>
    <w:next w:val="ActHead3"/>
    <w:rsid w:val="00EE6591"/>
    <w:pPr>
      <w:keepNext/>
      <w:keepLines/>
      <w:spacing w:before="280"/>
      <w:outlineLvl w:val="1"/>
    </w:pPr>
    <w:rPr>
      <w:b/>
      <w:kern w:val="28"/>
      <w:sz w:val="32"/>
    </w:rPr>
  </w:style>
  <w:style w:type="character" w:customStyle="1" w:styleId="CharSubPartTextCASA">
    <w:name w:val="CharSubPartText(CASA)"/>
    <w:basedOn w:val="OPCCharBase"/>
    <w:uiPriority w:val="1"/>
    <w:rsid w:val="00EE6591"/>
  </w:style>
  <w:style w:type="character" w:customStyle="1" w:styleId="CharSubPartNoCASA">
    <w:name w:val="CharSubPartNo(CASA)"/>
    <w:basedOn w:val="OPCCharBase"/>
    <w:uiPriority w:val="1"/>
    <w:rsid w:val="00EE6591"/>
  </w:style>
  <w:style w:type="paragraph" w:customStyle="1" w:styleId="ENoteTTIndentHeadingSub">
    <w:name w:val="ENoteTTIndentHeadingSub"/>
    <w:aliases w:val="enTTHis"/>
    <w:basedOn w:val="OPCParaBase"/>
    <w:rsid w:val="00EE6591"/>
    <w:pPr>
      <w:keepNext/>
      <w:spacing w:before="60" w:line="240" w:lineRule="atLeast"/>
      <w:ind w:left="340"/>
    </w:pPr>
    <w:rPr>
      <w:b/>
      <w:sz w:val="16"/>
    </w:rPr>
  </w:style>
  <w:style w:type="paragraph" w:customStyle="1" w:styleId="ENoteTTiSub">
    <w:name w:val="ENoteTTiSub"/>
    <w:aliases w:val="enttis"/>
    <w:basedOn w:val="OPCParaBase"/>
    <w:rsid w:val="00EE6591"/>
    <w:pPr>
      <w:keepNext/>
      <w:spacing w:before="60" w:line="240" w:lineRule="atLeast"/>
      <w:ind w:left="340"/>
    </w:pPr>
    <w:rPr>
      <w:sz w:val="16"/>
    </w:rPr>
  </w:style>
  <w:style w:type="paragraph" w:customStyle="1" w:styleId="SubDivisionMigration">
    <w:name w:val="SubDivisionMigration"/>
    <w:aliases w:val="sdm"/>
    <w:basedOn w:val="OPCParaBase"/>
    <w:rsid w:val="00EE65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6591"/>
    <w:pPr>
      <w:keepNext/>
      <w:keepLines/>
      <w:spacing w:before="240" w:line="240" w:lineRule="auto"/>
      <w:ind w:left="1134" w:hanging="1134"/>
    </w:pPr>
    <w:rPr>
      <w:b/>
      <w:sz w:val="28"/>
    </w:rPr>
  </w:style>
  <w:style w:type="table" w:styleId="TableGrid">
    <w:name w:val="Table Grid"/>
    <w:basedOn w:val="TableNormal"/>
    <w:uiPriority w:val="59"/>
    <w:rsid w:val="00EE6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E659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E65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6591"/>
    <w:rPr>
      <w:sz w:val="22"/>
    </w:rPr>
  </w:style>
  <w:style w:type="paragraph" w:customStyle="1" w:styleId="SOTextNote">
    <w:name w:val="SO TextNote"/>
    <w:aliases w:val="sont"/>
    <w:basedOn w:val="SOText"/>
    <w:qFormat/>
    <w:rsid w:val="00EE6591"/>
    <w:pPr>
      <w:spacing w:before="122" w:line="198" w:lineRule="exact"/>
      <w:ind w:left="1843" w:hanging="709"/>
    </w:pPr>
    <w:rPr>
      <w:sz w:val="18"/>
    </w:rPr>
  </w:style>
  <w:style w:type="paragraph" w:customStyle="1" w:styleId="SOPara">
    <w:name w:val="SO Para"/>
    <w:aliases w:val="soa"/>
    <w:basedOn w:val="SOText"/>
    <w:link w:val="SOParaChar"/>
    <w:qFormat/>
    <w:rsid w:val="00EE6591"/>
    <w:pPr>
      <w:tabs>
        <w:tab w:val="right" w:pos="1786"/>
      </w:tabs>
      <w:spacing w:before="40"/>
      <w:ind w:left="2070" w:hanging="936"/>
    </w:pPr>
  </w:style>
  <w:style w:type="character" w:customStyle="1" w:styleId="SOParaChar">
    <w:name w:val="SO Para Char"/>
    <w:aliases w:val="soa Char"/>
    <w:basedOn w:val="DefaultParagraphFont"/>
    <w:link w:val="SOPara"/>
    <w:rsid w:val="00EE6591"/>
    <w:rPr>
      <w:sz w:val="22"/>
    </w:rPr>
  </w:style>
  <w:style w:type="paragraph" w:customStyle="1" w:styleId="FileName">
    <w:name w:val="FileName"/>
    <w:basedOn w:val="Normal"/>
    <w:rsid w:val="00EE6591"/>
  </w:style>
  <w:style w:type="paragraph" w:customStyle="1" w:styleId="SOHeadBold">
    <w:name w:val="SO HeadBold"/>
    <w:aliases w:val="sohb"/>
    <w:basedOn w:val="SOText"/>
    <w:next w:val="SOText"/>
    <w:link w:val="SOHeadBoldChar"/>
    <w:qFormat/>
    <w:rsid w:val="00EE6591"/>
    <w:rPr>
      <w:b/>
    </w:rPr>
  </w:style>
  <w:style w:type="character" w:customStyle="1" w:styleId="SOHeadBoldChar">
    <w:name w:val="SO HeadBold Char"/>
    <w:aliases w:val="sohb Char"/>
    <w:basedOn w:val="DefaultParagraphFont"/>
    <w:link w:val="SOHeadBold"/>
    <w:rsid w:val="00EE6591"/>
    <w:rPr>
      <w:b/>
      <w:sz w:val="22"/>
    </w:rPr>
  </w:style>
  <w:style w:type="paragraph" w:customStyle="1" w:styleId="SOHeadItalic">
    <w:name w:val="SO HeadItalic"/>
    <w:aliases w:val="sohi"/>
    <w:basedOn w:val="SOText"/>
    <w:next w:val="SOText"/>
    <w:link w:val="SOHeadItalicChar"/>
    <w:qFormat/>
    <w:rsid w:val="00EE6591"/>
    <w:rPr>
      <w:i/>
    </w:rPr>
  </w:style>
  <w:style w:type="character" w:customStyle="1" w:styleId="SOHeadItalicChar">
    <w:name w:val="SO HeadItalic Char"/>
    <w:aliases w:val="sohi Char"/>
    <w:basedOn w:val="DefaultParagraphFont"/>
    <w:link w:val="SOHeadItalic"/>
    <w:rsid w:val="00EE6591"/>
    <w:rPr>
      <w:i/>
      <w:sz w:val="22"/>
    </w:rPr>
  </w:style>
  <w:style w:type="paragraph" w:customStyle="1" w:styleId="SOBullet">
    <w:name w:val="SO Bullet"/>
    <w:aliases w:val="sotb"/>
    <w:basedOn w:val="SOText"/>
    <w:link w:val="SOBulletChar"/>
    <w:qFormat/>
    <w:rsid w:val="00EE6591"/>
    <w:pPr>
      <w:ind w:left="1559" w:hanging="425"/>
    </w:pPr>
  </w:style>
  <w:style w:type="character" w:customStyle="1" w:styleId="SOBulletChar">
    <w:name w:val="SO Bullet Char"/>
    <w:aliases w:val="sotb Char"/>
    <w:basedOn w:val="DefaultParagraphFont"/>
    <w:link w:val="SOBullet"/>
    <w:rsid w:val="00EE6591"/>
    <w:rPr>
      <w:sz w:val="22"/>
    </w:rPr>
  </w:style>
  <w:style w:type="paragraph" w:customStyle="1" w:styleId="SOBulletNote">
    <w:name w:val="SO BulletNote"/>
    <w:aliases w:val="sonb"/>
    <w:basedOn w:val="SOTextNote"/>
    <w:link w:val="SOBulletNoteChar"/>
    <w:qFormat/>
    <w:rsid w:val="00EE6591"/>
    <w:pPr>
      <w:tabs>
        <w:tab w:val="left" w:pos="1560"/>
      </w:tabs>
      <w:ind w:left="2268" w:hanging="1134"/>
    </w:pPr>
  </w:style>
  <w:style w:type="character" w:customStyle="1" w:styleId="SOBulletNoteChar">
    <w:name w:val="SO BulletNote Char"/>
    <w:aliases w:val="sonb Char"/>
    <w:basedOn w:val="DefaultParagraphFont"/>
    <w:link w:val="SOBulletNote"/>
    <w:rsid w:val="00EE6591"/>
    <w:rPr>
      <w:sz w:val="18"/>
    </w:rPr>
  </w:style>
  <w:style w:type="paragraph" w:customStyle="1" w:styleId="SOText2">
    <w:name w:val="SO Text2"/>
    <w:aliases w:val="sot2"/>
    <w:basedOn w:val="Normal"/>
    <w:next w:val="SOText"/>
    <w:link w:val="SOText2Char"/>
    <w:rsid w:val="00EE65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6591"/>
    <w:rPr>
      <w:sz w:val="22"/>
    </w:rPr>
  </w:style>
  <w:style w:type="character" w:customStyle="1" w:styleId="paragraphChar">
    <w:name w:val="paragraph Char"/>
    <w:aliases w:val="a Char"/>
    <w:link w:val="paragraph"/>
    <w:rsid w:val="00F67DBE"/>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FF6D66"/>
    <w:rPr>
      <w:rFonts w:eastAsia="Times New Roman" w:cs="Times New Roman"/>
      <w:sz w:val="22"/>
      <w:lang w:eastAsia="en-AU"/>
    </w:rPr>
  </w:style>
  <w:style w:type="character" w:customStyle="1" w:styleId="Heading1Char">
    <w:name w:val="Heading 1 Char"/>
    <w:basedOn w:val="DefaultParagraphFont"/>
    <w:link w:val="Heading1"/>
    <w:uiPriority w:val="9"/>
    <w:rsid w:val="00FF6D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6D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6D6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6D6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6D6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6D6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6D6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6D6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6D6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A30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87"/>
    <w:rPr>
      <w:rFonts w:ascii="Tahoma" w:hAnsi="Tahoma" w:cs="Tahoma"/>
      <w:sz w:val="16"/>
      <w:szCs w:val="16"/>
    </w:rPr>
  </w:style>
  <w:style w:type="paragraph" w:customStyle="1" w:styleId="ShortTP1">
    <w:name w:val="ShortTP1"/>
    <w:basedOn w:val="ShortT"/>
    <w:link w:val="ShortTP1Char"/>
    <w:rsid w:val="003206B8"/>
    <w:pPr>
      <w:spacing w:before="800"/>
    </w:pPr>
  </w:style>
  <w:style w:type="character" w:customStyle="1" w:styleId="OPCParaBaseChar">
    <w:name w:val="OPCParaBase Char"/>
    <w:basedOn w:val="DefaultParagraphFont"/>
    <w:link w:val="OPCParaBase"/>
    <w:rsid w:val="003206B8"/>
    <w:rPr>
      <w:rFonts w:eastAsia="Times New Roman" w:cs="Times New Roman"/>
      <w:sz w:val="22"/>
      <w:lang w:eastAsia="en-AU"/>
    </w:rPr>
  </w:style>
  <w:style w:type="character" w:customStyle="1" w:styleId="ShortTChar">
    <w:name w:val="ShortT Char"/>
    <w:basedOn w:val="OPCParaBaseChar"/>
    <w:link w:val="ShortT"/>
    <w:rsid w:val="003206B8"/>
    <w:rPr>
      <w:rFonts w:eastAsia="Times New Roman" w:cs="Times New Roman"/>
      <w:b/>
      <w:sz w:val="40"/>
      <w:lang w:eastAsia="en-AU"/>
    </w:rPr>
  </w:style>
  <w:style w:type="character" w:customStyle="1" w:styleId="ShortTP1Char">
    <w:name w:val="ShortTP1 Char"/>
    <w:basedOn w:val="ShortTChar"/>
    <w:link w:val="ShortTP1"/>
    <w:rsid w:val="003206B8"/>
    <w:rPr>
      <w:rFonts w:eastAsia="Times New Roman" w:cs="Times New Roman"/>
      <w:b/>
      <w:sz w:val="40"/>
      <w:lang w:eastAsia="en-AU"/>
    </w:rPr>
  </w:style>
  <w:style w:type="paragraph" w:customStyle="1" w:styleId="ActNoP1">
    <w:name w:val="ActNoP1"/>
    <w:basedOn w:val="Actno"/>
    <w:link w:val="ActNoP1Char"/>
    <w:rsid w:val="003206B8"/>
    <w:pPr>
      <w:spacing w:before="800"/>
    </w:pPr>
    <w:rPr>
      <w:sz w:val="28"/>
    </w:rPr>
  </w:style>
  <w:style w:type="character" w:customStyle="1" w:styleId="ActnoChar">
    <w:name w:val="Actno Char"/>
    <w:basedOn w:val="ShortTChar"/>
    <w:link w:val="Actno"/>
    <w:rsid w:val="003206B8"/>
    <w:rPr>
      <w:rFonts w:eastAsia="Times New Roman" w:cs="Times New Roman"/>
      <w:b/>
      <w:sz w:val="40"/>
      <w:lang w:eastAsia="en-AU"/>
    </w:rPr>
  </w:style>
  <w:style w:type="character" w:customStyle="1" w:styleId="ActNoP1Char">
    <w:name w:val="ActNoP1 Char"/>
    <w:basedOn w:val="ActnoChar"/>
    <w:link w:val="ActNoP1"/>
    <w:rsid w:val="003206B8"/>
    <w:rPr>
      <w:rFonts w:eastAsia="Times New Roman" w:cs="Times New Roman"/>
      <w:b/>
      <w:sz w:val="28"/>
      <w:lang w:eastAsia="en-AU"/>
    </w:rPr>
  </w:style>
  <w:style w:type="paragraph" w:customStyle="1" w:styleId="ShortTCP">
    <w:name w:val="ShortTCP"/>
    <w:basedOn w:val="ShortT"/>
    <w:link w:val="ShortTCPChar"/>
    <w:rsid w:val="003206B8"/>
  </w:style>
  <w:style w:type="character" w:customStyle="1" w:styleId="ShortTCPChar">
    <w:name w:val="ShortTCP Char"/>
    <w:basedOn w:val="ShortTChar"/>
    <w:link w:val="ShortTCP"/>
    <w:rsid w:val="003206B8"/>
    <w:rPr>
      <w:rFonts w:eastAsia="Times New Roman" w:cs="Times New Roman"/>
      <w:b/>
      <w:sz w:val="40"/>
      <w:lang w:eastAsia="en-AU"/>
    </w:rPr>
  </w:style>
  <w:style w:type="paragraph" w:customStyle="1" w:styleId="ActNoCP">
    <w:name w:val="ActNoCP"/>
    <w:basedOn w:val="Actno"/>
    <w:link w:val="ActNoCPChar"/>
    <w:rsid w:val="003206B8"/>
    <w:pPr>
      <w:spacing w:before="400"/>
    </w:pPr>
  </w:style>
  <w:style w:type="character" w:customStyle="1" w:styleId="ActNoCPChar">
    <w:name w:val="ActNoCP Char"/>
    <w:basedOn w:val="ActnoChar"/>
    <w:link w:val="ActNoCP"/>
    <w:rsid w:val="003206B8"/>
    <w:rPr>
      <w:rFonts w:eastAsia="Times New Roman" w:cs="Times New Roman"/>
      <w:b/>
      <w:sz w:val="40"/>
      <w:lang w:eastAsia="en-AU"/>
    </w:rPr>
  </w:style>
  <w:style w:type="paragraph" w:customStyle="1" w:styleId="AssentBk">
    <w:name w:val="AssentBk"/>
    <w:basedOn w:val="Normal"/>
    <w:rsid w:val="003206B8"/>
    <w:pPr>
      <w:spacing w:line="240" w:lineRule="auto"/>
    </w:pPr>
    <w:rPr>
      <w:rFonts w:eastAsia="Times New Roman" w:cs="Times New Roman"/>
      <w:sz w:val="20"/>
      <w:lang w:eastAsia="en-AU"/>
    </w:rPr>
  </w:style>
  <w:style w:type="paragraph" w:customStyle="1" w:styleId="AssentDt">
    <w:name w:val="AssentDt"/>
    <w:basedOn w:val="Normal"/>
    <w:rsid w:val="002C754A"/>
    <w:pPr>
      <w:spacing w:line="240" w:lineRule="auto"/>
    </w:pPr>
    <w:rPr>
      <w:rFonts w:eastAsia="Times New Roman" w:cs="Times New Roman"/>
      <w:sz w:val="20"/>
      <w:lang w:eastAsia="en-AU"/>
    </w:rPr>
  </w:style>
  <w:style w:type="paragraph" w:customStyle="1" w:styleId="2ndRd">
    <w:name w:val="2ndRd"/>
    <w:basedOn w:val="Normal"/>
    <w:rsid w:val="002C754A"/>
    <w:pPr>
      <w:spacing w:line="240" w:lineRule="auto"/>
    </w:pPr>
    <w:rPr>
      <w:rFonts w:eastAsia="Times New Roman" w:cs="Times New Roman"/>
      <w:sz w:val="20"/>
      <w:lang w:eastAsia="en-AU"/>
    </w:rPr>
  </w:style>
  <w:style w:type="paragraph" w:customStyle="1" w:styleId="ScalePlusRef">
    <w:name w:val="ScalePlusRef"/>
    <w:basedOn w:val="Normal"/>
    <w:rsid w:val="002C754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6591"/>
    <w:pPr>
      <w:spacing w:line="260" w:lineRule="atLeast"/>
    </w:pPr>
    <w:rPr>
      <w:sz w:val="22"/>
    </w:rPr>
  </w:style>
  <w:style w:type="paragraph" w:styleId="Heading1">
    <w:name w:val="heading 1"/>
    <w:basedOn w:val="Normal"/>
    <w:next w:val="Normal"/>
    <w:link w:val="Heading1Char"/>
    <w:uiPriority w:val="9"/>
    <w:qFormat/>
    <w:rsid w:val="00FF6D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6D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6D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6D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6D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6D6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6D6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6D6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6D6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6591"/>
  </w:style>
  <w:style w:type="paragraph" w:customStyle="1" w:styleId="OPCParaBase">
    <w:name w:val="OPCParaBase"/>
    <w:link w:val="OPCParaBaseChar"/>
    <w:qFormat/>
    <w:rsid w:val="00EE659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E6591"/>
    <w:pPr>
      <w:spacing w:line="240" w:lineRule="auto"/>
    </w:pPr>
    <w:rPr>
      <w:b/>
      <w:sz w:val="40"/>
    </w:rPr>
  </w:style>
  <w:style w:type="paragraph" w:customStyle="1" w:styleId="ActHead1">
    <w:name w:val="ActHead 1"/>
    <w:aliases w:val="c"/>
    <w:basedOn w:val="OPCParaBase"/>
    <w:next w:val="Normal"/>
    <w:qFormat/>
    <w:rsid w:val="00EE659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659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659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659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659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659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659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659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659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E6591"/>
  </w:style>
  <w:style w:type="paragraph" w:customStyle="1" w:styleId="Blocks">
    <w:name w:val="Blocks"/>
    <w:aliases w:val="bb"/>
    <w:basedOn w:val="OPCParaBase"/>
    <w:qFormat/>
    <w:rsid w:val="00EE6591"/>
    <w:pPr>
      <w:spacing w:line="240" w:lineRule="auto"/>
    </w:pPr>
    <w:rPr>
      <w:sz w:val="24"/>
    </w:rPr>
  </w:style>
  <w:style w:type="paragraph" w:customStyle="1" w:styleId="BoxText">
    <w:name w:val="BoxText"/>
    <w:aliases w:val="bt"/>
    <w:basedOn w:val="OPCParaBase"/>
    <w:qFormat/>
    <w:rsid w:val="00EE659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6591"/>
    <w:rPr>
      <w:b/>
    </w:rPr>
  </w:style>
  <w:style w:type="paragraph" w:customStyle="1" w:styleId="BoxHeadItalic">
    <w:name w:val="BoxHeadItalic"/>
    <w:aliases w:val="bhi"/>
    <w:basedOn w:val="BoxText"/>
    <w:next w:val="BoxStep"/>
    <w:qFormat/>
    <w:rsid w:val="00EE6591"/>
    <w:rPr>
      <w:i/>
    </w:rPr>
  </w:style>
  <w:style w:type="paragraph" w:customStyle="1" w:styleId="BoxList">
    <w:name w:val="BoxList"/>
    <w:aliases w:val="bl"/>
    <w:basedOn w:val="BoxText"/>
    <w:qFormat/>
    <w:rsid w:val="00EE6591"/>
    <w:pPr>
      <w:ind w:left="1559" w:hanging="425"/>
    </w:pPr>
  </w:style>
  <w:style w:type="paragraph" w:customStyle="1" w:styleId="BoxNote">
    <w:name w:val="BoxNote"/>
    <w:aliases w:val="bn"/>
    <w:basedOn w:val="BoxText"/>
    <w:qFormat/>
    <w:rsid w:val="00EE6591"/>
    <w:pPr>
      <w:tabs>
        <w:tab w:val="left" w:pos="1985"/>
      </w:tabs>
      <w:spacing w:before="122" w:line="198" w:lineRule="exact"/>
      <w:ind w:left="2948" w:hanging="1814"/>
    </w:pPr>
    <w:rPr>
      <w:sz w:val="18"/>
    </w:rPr>
  </w:style>
  <w:style w:type="paragraph" w:customStyle="1" w:styleId="BoxPara">
    <w:name w:val="BoxPara"/>
    <w:aliases w:val="bp"/>
    <w:basedOn w:val="BoxText"/>
    <w:qFormat/>
    <w:rsid w:val="00EE6591"/>
    <w:pPr>
      <w:tabs>
        <w:tab w:val="right" w:pos="2268"/>
      </w:tabs>
      <w:ind w:left="2552" w:hanging="1418"/>
    </w:pPr>
  </w:style>
  <w:style w:type="paragraph" w:customStyle="1" w:styleId="BoxStep">
    <w:name w:val="BoxStep"/>
    <w:aliases w:val="bs"/>
    <w:basedOn w:val="BoxText"/>
    <w:qFormat/>
    <w:rsid w:val="00EE6591"/>
    <w:pPr>
      <w:ind w:left="1985" w:hanging="851"/>
    </w:pPr>
  </w:style>
  <w:style w:type="character" w:customStyle="1" w:styleId="CharAmPartNo">
    <w:name w:val="CharAmPartNo"/>
    <w:basedOn w:val="OPCCharBase"/>
    <w:qFormat/>
    <w:rsid w:val="00EE6591"/>
  </w:style>
  <w:style w:type="character" w:customStyle="1" w:styleId="CharAmPartText">
    <w:name w:val="CharAmPartText"/>
    <w:basedOn w:val="OPCCharBase"/>
    <w:qFormat/>
    <w:rsid w:val="00EE6591"/>
  </w:style>
  <w:style w:type="character" w:customStyle="1" w:styleId="CharAmSchNo">
    <w:name w:val="CharAmSchNo"/>
    <w:basedOn w:val="OPCCharBase"/>
    <w:qFormat/>
    <w:rsid w:val="00EE6591"/>
  </w:style>
  <w:style w:type="character" w:customStyle="1" w:styleId="CharAmSchText">
    <w:name w:val="CharAmSchText"/>
    <w:basedOn w:val="OPCCharBase"/>
    <w:qFormat/>
    <w:rsid w:val="00EE6591"/>
  </w:style>
  <w:style w:type="character" w:customStyle="1" w:styleId="CharBoldItalic">
    <w:name w:val="CharBoldItalic"/>
    <w:basedOn w:val="OPCCharBase"/>
    <w:uiPriority w:val="1"/>
    <w:qFormat/>
    <w:rsid w:val="00EE6591"/>
    <w:rPr>
      <w:b/>
      <w:i/>
    </w:rPr>
  </w:style>
  <w:style w:type="character" w:customStyle="1" w:styleId="CharChapNo">
    <w:name w:val="CharChapNo"/>
    <w:basedOn w:val="OPCCharBase"/>
    <w:uiPriority w:val="1"/>
    <w:qFormat/>
    <w:rsid w:val="00EE6591"/>
  </w:style>
  <w:style w:type="character" w:customStyle="1" w:styleId="CharChapText">
    <w:name w:val="CharChapText"/>
    <w:basedOn w:val="OPCCharBase"/>
    <w:uiPriority w:val="1"/>
    <w:qFormat/>
    <w:rsid w:val="00EE6591"/>
  </w:style>
  <w:style w:type="character" w:customStyle="1" w:styleId="CharDivNo">
    <w:name w:val="CharDivNo"/>
    <w:basedOn w:val="OPCCharBase"/>
    <w:uiPriority w:val="1"/>
    <w:qFormat/>
    <w:rsid w:val="00EE6591"/>
  </w:style>
  <w:style w:type="character" w:customStyle="1" w:styleId="CharDivText">
    <w:name w:val="CharDivText"/>
    <w:basedOn w:val="OPCCharBase"/>
    <w:uiPriority w:val="1"/>
    <w:qFormat/>
    <w:rsid w:val="00EE6591"/>
  </w:style>
  <w:style w:type="character" w:customStyle="1" w:styleId="CharItalic">
    <w:name w:val="CharItalic"/>
    <w:basedOn w:val="OPCCharBase"/>
    <w:uiPriority w:val="1"/>
    <w:qFormat/>
    <w:rsid w:val="00EE6591"/>
    <w:rPr>
      <w:i/>
    </w:rPr>
  </w:style>
  <w:style w:type="character" w:customStyle="1" w:styleId="CharPartNo">
    <w:name w:val="CharPartNo"/>
    <w:basedOn w:val="OPCCharBase"/>
    <w:uiPriority w:val="1"/>
    <w:qFormat/>
    <w:rsid w:val="00EE6591"/>
  </w:style>
  <w:style w:type="character" w:customStyle="1" w:styleId="CharPartText">
    <w:name w:val="CharPartText"/>
    <w:basedOn w:val="OPCCharBase"/>
    <w:uiPriority w:val="1"/>
    <w:qFormat/>
    <w:rsid w:val="00EE6591"/>
  </w:style>
  <w:style w:type="character" w:customStyle="1" w:styleId="CharSectno">
    <w:name w:val="CharSectno"/>
    <w:basedOn w:val="OPCCharBase"/>
    <w:qFormat/>
    <w:rsid w:val="00EE6591"/>
  </w:style>
  <w:style w:type="character" w:customStyle="1" w:styleId="CharSubdNo">
    <w:name w:val="CharSubdNo"/>
    <w:basedOn w:val="OPCCharBase"/>
    <w:uiPriority w:val="1"/>
    <w:qFormat/>
    <w:rsid w:val="00EE6591"/>
  </w:style>
  <w:style w:type="character" w:customStyle="1" w:styleId="CharSubdText">
    <w:name w:val="CharSubdText"/>
    <w:basedOn w:val="OPCCharBase"/>
    <w:uiPriority w:val="1"/>
    <w:qFormat/>
    <w:rsid w:val="00EE6591"/>
  </w:style>
  <w:style w:type="paragraph" w:customStyle="1" w:styleId="CTA--">
    <w:name w:val="CTA --"/>
    <w:basedOn w:val="OPCParaBase"/>
    <w:next w:val="Normal"/>
    <w:rsid w:val="00EE6591"/>
    <w:pPr>
      <w:spacing w:before="60" w:line="240" w:lineRule="atLeast"/>
      <w:ind w:left="142" w:hanging="142"/>
    </w:pPr>
    <w:rPr>
      <w:sz w:val="20"/>
    </w:rPr>
  </w:style>
  <w:style w:type="paragraph" w:customStyle="1" w:styleId="CTA-">
    <w:name w:val="CTA -"/>
    <w:basedOn w:val="OPCParaBase"/>
    <w:rsid w:val="00EE6591"/>
    <w:pPr>
      <w:spacing w:before="60" w:line="240" w:lineRule="atLeast"/>
      <w:ind w:left="85" w:hanging="85"/>
    </w:pPr>
    <w:rPr>
      <w:sz w:val="20"/>
    </w:rPr>
  </w:style>
  <w:style w:type="paragraph" w:customStyle="1" w:styleId="CTA---">
    <w:name w:val="CTA ---"/>
    <w:basedOn w:val="OPCParaBase"/>
    <w:next w:val="Normal"/>
    <w:rsid w:val="00EE6591"/>
    <w:pPr>
      <w:spacing w:before="60" w:line="240" w:lineRule="atLeast"/>
      <w:ind w:left="198" w:hanging="198"/>
    </w:pPr>
    <w:rPr>
      <w:sz w:val="20"/>
    </w:rPr>
  </w:style>
  <w:style w:type="paragraph" w:customStyle="1" w:styleId="CTA----">
    <w:name w:val="CTA ----"/>
    <w:basedOn w:val="OPCParaBase"/>
    <w:next w:val="Normal"/>
    <w:rsid w:val="00EE6591"/>
    <w:pPr>
      <w:spacing w:before="60" w:line="240" w:lineRule="atLeast"/>
      <w:ind w:left="255" w:hanging="255"/>
    </w:pPr>
    <w:rPr>
      <w:sz w:val="20"/>
    </w:rPr>
  </w:style>
  <w:style w:type="paragraph" w:customStyle="1" w:styleId="CTA1a">
    <w:name w:val="CTA 1(a)"/>
    <w:basedOn w:val="OPCParaBase"/>
    <w:rsid w:val="00EE6591"/>
    <w:pPr>
      <w:tabs>
        <w:tab w:val="right" w:pos="414"/>
      </w:tabs>
      <w:spacing w:before="40" w:line="240" w:lineRule="atLeast"/>
      <w:ind w:left="675" w:hanging="675"/>
    </w:pPr>
    <w:rPr>
      <w:sz w:val="20"/>
    </w:rPr>
  </w:style>
  <w:style w:type="paragraph" w:customStyle="1" w:styleId="CTA1ai">
    <w:name w:val="CTA 1(a)(i)"/>
    <w:basedOn w:val="OPCParaBase"/>
    <w:rsid w:val="00EE6591"/>
    <w:pPr>
      <w:tabs>
        <w:tab w:val="right" w:pos="1004"/>
      </w:tabs>
      <w:spacing w:before="40" w:line="240" w:lineRule="atLeast"/>
      <w:ind w:left="1253" w:hanging="1253"/>
    </w:pPr>
    <w:rPr>
      <w:sz w:val="20"/>
    </w:rPr>
  </w:style>
  <w:style w:type="paragraph" w:customStyle="1" w:styleId="CTA2a">
    <w:name w:val="CTA 2(a)"/>
    <w:basedOn w:val="OPCParaBase"/>
    <w:rsid w:val="00EE6591"/>
    <w:pPr>
      <w:tabs>
        <w:tab w:val="right" w:pos="482"/>
      </w:tabs>
      <w:spacing w:before="40" w:line="240" w:lineRule="atLeast"/>
      <w:ind w:left="748" w:hanging="748"/>
    </w:pPr>
    <w:rPr>
      <w:sz w:val="20"/>
    </w:rPr>
  </w:style>
  <w:style w:type="paragraph" w:customStyle="1" w:styleId="CTA2ai">
    <w:name w:val="CTA 2(a)(i)"/>
    <w:basedOn w:val="OPCParaBase"/>
    <w:rsid w:val="00EE6591"/>
    <w:pPr>
      <w:tabs>
        <w:tab w:val="right" w:pos="1089"/>
      </w:tabs>
      <w:spacing w:before="40" w:line="240" w:lineRule="atLeast"/>
      <w:ind w:left="1327" w:hanging="1327"/>
    </w:pPr>
    <w:rPr>
      <w:sz w:val="20"/>
    </w:rPr>
  </w:style>
  <w:style w:type="paragraph" w:customStyle="1" w:styleId="CTA3a">
    <w:name w:val="CTA 3(a)"/>
    <w:basedOn w:val="OPCParaBase"/>
    <w:rsid w:val="00EE6591"/>
    <w:pPr>
      <w:tabs>
        <w:tab w:val="right" w:pos="556"/>
      </w:tabs>
      <w:spacing w:before="40" w:line="240" w:lineRule="atLeast"/>
      <w:ind w:left="805" w:hanging="805"/>
    </w:pPr>
    <w:rPr>
      <w:sz w:val="20"/>
    </w:rPr>
  </w:style>
  <w:style w:type="paragraph" w:customStyle="1" w:styleId="CTA3ai">
    <w:name w:val="CTA 3(a)(i)"/>
    <w:basedOn w:val="OPCParaBase"/>
    <w:rsid w:val="00EE6591"/>
    <w:pPr>
      <w:tabs>
        <w:tab w:val="right" w:pos="1140"/>
      </w:tabs>
      <w:spacing w:before="40" w:line="240" w:lineRule="atLeast"/>
      <w:ind w:left="1361" w:hanging="1361"/>
    </w:pPr>
    <w:rPr>
      <w:sz w:val="20"/>
    </w:rPr>
  </w:style>
  <w:style w:type="paragraph" w:customStyle="1" w:styleId="CTA4a">
    <w:name w:val="CTA 4(a)"/>
    <w:basedOn w:val="OPCParaBase"/>
    <w:rsid w:val="00EE6591"/>
    <w:pPr>
      <w:tabs>
        <w:tab w:val="right" w:pos="624"/>
      </w:tabs>
      <w:spacing w:before="40" w:line="240" w:lineRule="atLeast"/>
      <w:ind w:left="873" w:hanging="873"/>
    </w:pPr>
    <w:rPr>
      <w:sz w:val="20"/>
    </w:rPr>
  </w:style>
  <w:style w:type="paragraph" w:customStyle="1" w:styleId="CTA4ai">
    <w:name w:val="CTA 4(a)(i)"/>
    <w:basedOn w:val="OPCParaBase"/>
    <w:rsid w:val="00EE6591"/>
    <w:pPr>
      <w:tabs>
        <w:tab w:val="right" w:pos="1213"/>
      </w:tabs>
      <w:spacing w:before="40" w:line="240" w:lineRule="atLeast"/>
      <w:ind w:left="1452" w:hanging="1452"/>
    </w:pPr>
    <w:rPr>
      <w:sz w:val="20"/>
    </w:rPr>
  </w:style>
  <w:style w:type="paragraph" w:customStyle="1" w:styleId="CTACAPS">
    <w:name w:val="CTA CAPS"/>
    <w:basedOn w:val="OPCParaBase"/>
    <w:rsid w:val="00EE6591"/>
    <w:pPr>
      <w:spacing w:before="60" w:line="240" w:lineRule="atLeast"/>
    </w:pPr>
    <w:rPr>
      <w:sz w:val="20"/>
    </w:rPr>
  </w:style>
  <w:style w:type="paragraph" w:customStyle="1" w:styleId="CTAright">
    <w:name w:val="CTA right"/>
    <w:basedOn w:val="OPCParaBase"/>
    <w:rsid w:val="00EE6591"/>
    <w:pPr>
      <w:spacing w:before="60" w:line="240" w:lineRule="auto"/>
      <w:jc w:val="right"/>
    </w:pPr>
    <w:rPr>
      <w:sz w:val="20"/>
    </w:rPr>
  </w:style>
  <w:style w:type="paragraph" w:customStyle="1" w:styleId="subsection">
    <w:name w:val="subsection"/>
    <w:aliases w:val="ss"/>
    <w:basedOn w:val="OPCParaBase"/>
    <w:link w:val="subsectionChar"/>
    <w:rsid w:val="00EE6591"/>
    <w:pPr>
      <w:tabs>
        <w:tab w:val="right" w:pos="1021"/>
      </w:tabs>
      <w:spacing w:before="180" w:line="240" w:lineRule="auto"/>
      <w:ind w:left="1134" w:hanging="1134"/>
    </w:pPr>
  </w:style>
  <w:style w:type="paragraph" w:customStyle="1" w:styleId="Definition">
    <w:name w:val="Definition"/>
    <w:aliases w:val="dd"/>
    <w:basedOn w:val="OPCParaBase"/>
    <w:rsid w:val="00EE6591"/>
    <w:pPr>
      <w:spacing w:before="180" w:line="240" w:lineRule="auto"/>
      <w:ind w:left="1134"/>
    </w:pPr>
  </w:style>
  <w:style w:type="paragraph" w:customStyle="1" w:styleId="ETAsubitem">
    <w:name w:val="ETA(subitem)"/>
    <w:basedOn w:val="OPCParaBase"/>
    <w:rsid w:val="00EE6591"/>
    <w:pPr>
      <w:tabs>
        <w:tab w:val="right" w:pos="340"/>
      </w:tabs>
      <w:spacing w:before="60" w:line="240" w:lineRule="auto"/>
      <w:ind w:left="454" w:hanging="454"/>
    </w:pPr>
    <w:rPr>
      <w:sz w:val="20"/>
    </w:rPr>
  </w:style>
  <w:style w:type="paragraph" w:customStyle="1" w:styleId="ETApara">
    <w:name w:val="ETA(para)"/>
    <w:basedOn w:val="OPCParaBase"/>
    <w:rsid w:val="00EE6591"/>
    <w:pPr>
      <w:tabs>
        <w:tab w:val="right" w:pos="754"/>
      </w:tabs>
      <w:spacing w:before="60" w:line="240" w:lineRule="auto"/>
      <w:ind w:left="828" w:hanging="828"/>
    </w:pPr>
    <w:rPr>
      <w:sz w:val="20"/>
    </w:rPr>
  </w:style>
  <w:style w:type="paragraph" w:customStyle="1" w:styleId="ETAsubpara">
    <w:name w:val="ETA(subpara)"/>
    <w:basedOn w:val="OPCParaBase"/>
    <w:rsid w:val="00EE6591"/>
    <w:pPr>
      <w:tabs>
        <w:tab w:val="right" w:pos="1083"/>
      </w:tabs>
      <w:spacing w:before="60" w:line="240" w:lineRule="auto"/>
      <w:ind w:left="1191" w:hanging="1191"/>
    </w:pPr>
    <w:rPr>
      <w:sz w:val="20"/>
    </w:rPr>
  </w:style>
  <w:style w:type="paragraph" w:customStyle="1" w:styleId="ETAsub-subpara">
    <w:name w:val="ETA(sub-subpara)"/>
    <w:basedOn w:val="OPCParaBase"/>
    <w:rsid w:val="00EE6591"/>
    <w:pPr>
      <w:tabs>
        <w:tab w:val="right" w:pos="1412"/>
      </w:tabs>
      <w:spacing w:before="60" w:line="240" w:lineRule="auto"/>
      <w:ind w:left="1525" w:hanging="1525"/>
    </w:pPr>
    <w:rPr>
      <w:sz w:val="20"/>
    </w:rPr>
  </w:style>
  <w:style w:type="paragraph" w:customStyle="1" w:styleId="Formula">
    <w:name w:val="Formula"/>
    <w:basedOn w:val="OPCParaBase"/>
    <w:rsid w:val="00EE6591"/>
    <w:pPr>
      <w:spacing w:line="240" w:lineRule="auto"/>
      <w:ind w:left="1134"/>
    </w:pPr>
    <w:rPr>
      <w:sz w:val="20"/>
    </w:rPr>
  </w:style>
  <w:style w:type="paragraph" w:styleId="Header">
    <w:name w:val="header"/>
    <w:basedOn w:val="OPCParaBase"/>
    <w:link w:val="HeaderChar"/>
    <w:unhideWhenUsed/>
    <w:rsid w:val="00EE659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6591"/>
    <w:rPr>
      <w:rFonts w:eastAsia="Times New Roman" w:cs="Times New Roman"/>
      <w:sz w:val="16"/>
      <w:lang w:eastAsia="en-AU"/>
    </w:rPr>
  </w:style>
  <w:style w:type="paragraph" w:customStyle="1" w:styleId="House">
    <w:name w:val="House"/>
    <w:basedOn w:val="OPCParaBase"/>
    <w:rsid w:val="00EE6591"/>
    <w:pPr>
      <w:spacing w:line="240" w:lineRule="auto"/>
    </w:pPr>
    <w:rPr>
      <w:sz w:val="28"/>
    </w:rPr>
  </w:style>
  <w:style w:type="paragraph" w:customStyle="1" w:styleId="Item">
    <w:name w:val="Item"/>
    <w:aliases w:val="i"/>
    <w:basedOn w:val="OPCParaBase"/>
    <w:next w:val="ItemHead"/>
    <w:rsid w:val="00EE6591"/>
    <w:pPr>
      <w:keepLines/>
      <w:spacing w:before="80" w:line="240" w:lineRule="auto"/>
      <w:ind w:left="709"/>
    </w:pPr>
  </w:style>
  <w:style w:type="paragraph" w:customStyle="1" w:styleId="ItemHead">
    <w:name w:val="ItemHead"/>
    <w:aliases w:val="ih"/>
    <w:basedOn w:val="OPCParaBase"/>
    <w:next w:val="Item"/>
    <w:rsid w:val="00EE659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6591"/>
    <w:pPr>
      <w:spacing w:line="240" w:lineRule="auto"/>
    </w:pPr>
    <w:rPr>
      <w:b/>
      <w:sz w:val="32"/>
    </w:rPr>
  </w:style>
  <w:style w:type="paragraph" w:customStyle="1" w:styleId="notedraft">
    <w:name w:val="note(draft)"/>
    <w:aliases w:val="nd"/>
    <w:basedOn w:val="OPCParaBase"/>
    <w:rsid w:val="00EE6591"/>
    <w:pPr>
      <w:spacing w:before="240" w:line="240" w:lineRule="auto"/>
      <w:ind w:left="284" w:hanging="284"/>
    </w:pPr>
    <w:rPr>
      <w:i/>
      <w:sz w:val="24"/>
    </w:rPr>
  </w:style>
  <w:style w:type="paragraph" w:customStyle="1" w:styleId="notemargin">
    <w:name w:val="note(margin)"/>
    <w:aliases w:val="nm"/>
    <w:basedOn w:val="OPCParaBase"/>
    <w:rsid w:val="00EE6591"/>
    <w:pPr>
      <w:tabs>
        <w:tab w:val="left" w:pos="709"/>
      </w:tabs>
      <w:spacing w:before="122" w:line="198" w:lineRule="exact"/>
      <w:ind w:left="709" w:hanging="709"/>
    </w:pPr>
    <w:rPr>
      <w:sz w:val="18"/>
    </w:rPr>
  </w:style>
  <w:style w:type="paragraph" w:customStyle="1" w:styleId="noteToPara">
    <w:name w:val="noteToPara"/>
    <w:aliases w:val="ntp"/>
    <w:basedOn w:val="OPCParaBase"/>
    <w:rsid w:val="00EE6591"/>
    <w:pPr>
      <w:spacing w:before="122" w:line="198" w:lineRule="exact"/>
      <w:ind w:left="2353" w:hanging="709"/>
    </w:pPr>
    <w:rPr>
      <w:sz w:val="18"/>
    </w:rPr>
  </w:style>
  <w:style w:type="paragraph" w:customStyle="1" w:styleId="noteParlAmend">
    <w:name w:val="note(ParlAmend)"/>
    <w:aliases w:val="npp"/>
    <w:basedOn w:val="OPCParaBase"/>
    <w:next w:val="ParlAmend"/>
    <w:rsid w:val="00EE6591"/>
    <w:pPr>
      <w:spacing w:line="240" w:lineRule="auto"/>
      <w:jc w:val="right"/>
    </w:pPr>
    <w:rPr>
      <w:rFonts w:ascii="Arial" w:hAnsi="Arial"/>
      <w:b/>
      <w:i/>
    </w:rPr>
  </w:style>
  <w:style w:type="paragraph" w:customStyle="1" w:styleId="Page1">
    <w:name w:val="Page1"/>
    <w:basedOn w:val="OPCParaBase"/>
    <w:rsid w:val="00EE6591"/>
    <w:pPr>
      <w:spacing w:before="400" w:line="240" w:lineRule="auto"/>
    </w:pPr>
    <w:rPr>
      <w:b/>
      <w:sz w:val="32"/>
    </w:rPr>
  </w:style>
  <w:style w:type="paragraph" w:customStyle="1" w:styleId="PageBreak">
    <w:name w:val="PageBreak"/>
    <w:aliases w:val="pb"/>
    <w:basedOn w:val="OPCParaBase"/>
    <w:rsid w:val="00EE6591"/>
    <w:pPr>
      <w:spacing w:line="240" w:lineRule="auto"/>
    </w:pPr>
    <w:rPr>
      <w:sz w:val="20"/>
    </w:rPr>
  </w:style>
  <w:style w:type="paragraph" w:customStyle="1" w:styleId="paragraphsub">
    <w:name w:val="paragraph(sub)"/>
    <w:aliases w:val="aa"/>
    <w:basedOn w:val="OPCParaBase"/>
    <w:rsid w:val="00EE6591"/>
    <w:pPr>
      <w:tabs>
        <w:tab w:val="right" w:pos="1985"/>
      </w:tabs>
      <w:spacing w:before="40" w:line="240" w:lineRule="auto"/>
      <w:ind w:left="2098" w:hanging="2098"/>
    </w:pPr>
  </w:style>
  <w:style w:type="paragraph" w:customStyle="1" w:styleId="paragraphsub-sub">
    <w:name w:val="paragraph(sub-sub)"/>
    <w:aliases w:val="aaa"/>
    <w:basedOn w:val="OPCParaBase"/>
    <w:rsid w:val="00EE6591"/>
    <w:pPr>
      <w:tabs>
        <w:tab w:val="right" w:pos="2722"/>
      </w:tabs>
      <w:spacing w:before="40" w:line="240" w:lineRule="auto"/>
      <w:ind w:left="2835" w:hanging="2835"/>
    </w:pPr>
  </w:style>
  <w:style w:type="paragraph" w:customStyle="1" w:styleId="paragraph">
    <w:name w:val="paragraph"/>
    <w:aliases w:val="a"/>
    <w:basedOn w:val="OPCParaBase"/>
    <w:link w:val="paragraphChar"/>
    <w:rsid w:val="00EE6591"/>
    <w:pPr>
      <w:tabs>
        <w:tab w:val="right" w:pos="1531"/>
      </w:tabs>
      <w:spacing w:before="40" w:line="240" w:lineRule="auto"/>
      <w:ind w:left="1644" w:hanging="1644"/>
    </w:pPr>
  </w:style>
  <w:style w:type="paragraph" w:customStyle="1" w:styleId="ParlAmend">
    <w:name w:val="ParlAmend"/>
    <w:aliases w:val="pp"/>
    <w:basedOn w:val="OPCParaBase"/>
    <w:rsid w:val="00EE6591"/>
    <w:pPr>
      <w:spacing w:before="240" w:line="240" w:lineRule="atLeast"/>
      <w:ind w:hanging="567"/>
    </w:pPr>
    <w:rPr>
      <w:sz w:val="24"/>
    </w:rPr>
  </w:style>
  <w:style w:type="paragraph" w:customStyle="1" w:styleId="Penalty">
    <w:name w:val="Penalty"/>
    <w:basedOn w:val="OPCParaBase"/>
    <w:rsid w:val="00EE6591"/>
    <w:pPr>
      <w:tabs>
        <w:tab w:val="left" w:pos="2977"/>
      </w:tabs>
      <w:spacing w:before="180" w:line="240" w:lineRule="auto"/>
      <w:ind w:left="1985" w:hanging="851"/>
    </w:pPr>
  </w:style>
  <w:style w:type="paragraph" w:customStyle="1" w:styleId="Portfolio">
    <w:name w:val="Portfolio"/>
    <w:basedOn w:val="OPCParaBase"/>
    <w:rsid w:val="00EE6591"/>
    <w:pPr>
      <w:spacing w:line="240" w:lineRule="auto"/>
    </w:pPr>
    <w:rPr>
      <w:i/>
      <w:sz w:val="20"/>
    </w:rPr>
  </w:style>
  <w:style w:type="paragraph" w:customStyle="1" w:styleId="Preamble">
    <w:name w:val="Preamble"/>
    <w:basedOn w:val="OPCParaBase"/>
    <w:next w:val="Normal"/>
    <w:rsid w:val="00EE659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6591"/>
    <w:pPr>
      <w:spacing w:line="240" w:lineRule="auto"/>
    </w:pPr>
    <w:rPr>
      <w:i/>
      <w:sz w:val="20"/>
    </w:rPr>
  </w:style>
  <w:style w:type="paragraph" w:customStyle="1" w:styleId="Session">
    <w:name w:val="Session"/>
    <w:basedOn w:val="OPCParaBase"/>
    <w:rsid w:val="00EE6591"/>
    <w:pPr>
      <w:spacing w:line="240" w:lineRule="auto"/>
    </w:pPr>
    <w:rPr>
      <w:sz w:val="28"/>
    </w:rPr>
  </w:style>
  <w:style w:type="paragraph" w:customStyle="1" w:styleId="Sponsor">
    <w:name w:val="Sponsor"/>
    <w:basedOn w:val="OPCParaBase"/>
    <w:rsid w:val="00EE6591"/>
    <w:pPr>
      <w:spacing w:line="240" w:lineRule="auto"/>
    </w:pPr>
    <w:rPr>
      <w:i/>
    </w:rPr>
  </w:style>
  <w:style w:type="paragraph" w:customStyle="1" w:styleId="Subitem">
    <w:name w:val="Subitem"/>
    <w:aliases w:val="iss"/>
    <w:basedOn w:val="OPCParaBase"/>
    <w:rsid w:val="00EE6591"/>
    <w:pPr>
      <w:spacing w:before="180" w:line="240" w:lineRule="auto"/>
      <w:ind w:left="709" w:hanging="709"/>
    </w:pPr>
  </w:style>
  <w:style w:type="paragraph" w:customStyle="1" w:styleId="SubitemHead">
    <w:name w:val="SubitemHead"/>
    <w:aliases w:val="issh"/>
    <w:basedOn w:val="OPCParaBase"/>
    <w:rsid w:val="00EE659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6591"/>
    <w:pPr>
      <w:spacing w:before="40" w:line="240" w:lineRule="auto"/>
      <w:ind w:left="1134"/>
    </w:pPr>
  </w:style>
  <w:style w:type="paragraph" w:customStyle="1" w:styleId="SubsectionHead">
    <w:name w:val="SubsectionHead"/>
    <w:aliases w:val="ssh"/>
    <w:basedOn w:val="OPCParaBase"/>
    <w:next w:val="subsection"/>
    <w:rsid w:val="00EE6591"/>
    <w:pPr>
      <w:keepNext/>
      <w:keepLines/>
      <w:spacing w:before="240" w:line="240" w:lineRule="auto"/>
      <w:ind w:left="1134"/>
    </w:pPr>
    <w:rPr>
      <w:i/>
    </w:rPr>
  </w:style>
  <w:style w:type="paragraph" w:customStyle="1" w:styleId="Tablea">
    <w:name w:val="Table(a)"/>
    <w:aliases w:val="ta"/>
    <w:basedOn w:val="OPCParaBase"/>
    <w:rsid w:val="00EE6591"/>
    <w:pPr>
      <w:spacing w:before="60" w:line="240" w:lineRule="auto"/>
      <w:ind w:left="284" w:hanging="284"/>
    </w:pPr>
    <w:rPr>
      <w:sz w:val="20"/>
    </w:rPr>
  </w:style>
  <w:style w:type="paragraph" w:customStyle="1" w:styleId="TableAA">
    <w:name w:val="Table(AA)"/>
    <w:aliases w:val="taaa"/>
    <w:basedOn w:val="OPCParaBase"/>
    <w:rsid w:val="00EE659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659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6591"/>
    <w:pPr>
      <w:spacing w:before="60" w:line="240" w:lineRule="atLeast"/>
    </w:pPr>
    <w:rPr>
      <w:sz w:val="20"/>
    </w:rPr>
  </w:style>
  <w:style w:type="paragraph" w:customStyle="1" w:styleId="TLPBoxTextnote">
    <w:name w:val="TLPBoxText(note"/>
    <w:aliases w:val="right)"/>
    <w:basedOn w:val="OPCParaBase"/>
    <w:rsid w:val="00EE659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659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6591"/>
    <w:pPr>
      <w:spacing w:before="122" w:line="198" w:lineRule="exact"/>
      <w:ind w:left="1985" w:hanging="851"/>
      <w:jc w:val="right"/>
    </w:pPr>
    <w:rPr>
      <w:sz w:val="18"/>
    </w:rPr>
  </w:style>
  <w:style w:type="paragraph" w:customStyle="1" w:styleId="TLPTableBullet">
    <w:name w:val="TLPTableBullet"/>
    <w:aliases w:val="ttb"/>
    <w:basedOn w:val="OPCParaBase"/>
    <w:rsid w:val="00EE6591"/>
    <w:pPr>
      <w:spacing w:line="240" w:lineRule="exact"/>
      <w:ind w:left="284" w:hanging="284"/>
    </w:pPr>
    <w:rPr>
      <w:sz w:val="20"/>
    </w:rPr>
  </w:style>
  <w:style w:type="paragraph" w:styleId="TOC1">
    <w:name w:val="toc 1"/>
    <w:basedOn w:val="OPCParaBase"/>
    <w:next w:val="Normal"/>
    <w:uiPriority w:val="39"/>
    <w:semiHidden/>
    <w:unhideWhenUsed/>
    <w:rsid w:val="00EE659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E659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659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659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659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659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659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659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659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6591"/>
    <w:pPr>
      <w:keepLines/>
      <w:spacing w:before="240" w:after="120" w:line="240" w:lineRule="auto"/>
      <w:ind w:left="794"/>
    </w:pPr>
    <w:rPr>
      <w:b/>
      <w:kern w:val="28"/>
      <w:sz w:val="20"/>
    </w:rPr>
  </w:style>
  <w:style w:type="paragraph" w:customStyle="1" w:styleId="TofSectsHeading">
    <w:name w:val="TofSects(Heading)"/>
    <w:basedOn w:val="OPCParaBase"/>
    <w:rsid w:val="00EE6591"/>
    <w:pPr>
      <w:spacing w:before="240" w:after="120" w:line="240" w:lineRule="auto"/>
    </w:pPr>
    <w:rPr>
      <w:b/>
      <w:sz w:val="24"/>
    </w:rPr>
  </w:style>
  <w:style w:type="paragraph" w:customStyle="1" w:styleId="TofSectsSection">
    <w:name w:val="TofSects(Section)"/>
    <w:basedOn w:val="OPCParaBase"/>
    <w:rsid w:val="00EE6591"/>
    <w:pPr>
      <w:keepLines/>
      <w:spacing w:before="40" w:line="240" w:lineRule="auto"/>
      <w:ind w:left="1588" w:hanging="794"/>
    </w:pPr>
    <w:rPr>
      <w:kern w:val="28"/>
      <w:sz w:val="18"/>
    </w:rPr>
  </w:style>
  <w:style w:type="paragraph" w:customStyle="1" w:styleId="TofSectsSubdiv">
    <w:name w:val="TofSects(Subdiv)"/>
    <w:basedOn w:val="OPCParaBase"/>
    <w:rsid w:val="00EE6591"/>
    <w:pPr>
      <w:keepLines/>
      <w:spacing w:before="80" w:line="240" w:lineRule="auto"/>
      <w:ind w:left="1588" w:hanging="794"/>
    </w:pPr>
    <w:rPr>
      <w:kern w:val="28"/>
    </w:rPr>
  </w:style>
  <w:style w:type="paragraph" w:customStyle="1" w:styleId="WRStyle">
    <w:name w:val="WR Style"/>
    <w:aliases w:val="WR"/>
    <w:basedOn w:val="OPCParaBase"/>
    <w:rsid w:val="00EE6591"/>
    <w:pPr>
      <w:spacing w:before="240" w:line="240" w:lineRule="auto"/>
      <w:ind w:left="284" w:hanging="284"/>
    </w:pPr>
    <w:rPr>
      <w:b/>
      <w:i/>
      <w:kern w:val="28"/>
      <w:sz w:val="24"/>
    </w:rPr>
  </w:style>
  <w:style w:type="paragraph" w:customStyle="1" w:styleId="notepara">
    <w:name w:val="note(para)"/>
    <w:aliases w:val="na"/>
    <w:basedOn w:val="OPCParaBase"/>
    <w:rsid w:val="00EE6591"/>
    <w:pPr>
      <w:spacing w:before="40" w:line="198" w:lineRule="exact"/>
      <w:ind w:left="2354" w:hanging="369"/>
    </w:pPr>
    <w:rPr>
      <w:sz w:val="18"/>
    </w:rPr>
  </w:style>
  <w:style w:type="paragraph" w:styleId="Footer">
    <w:name w:val="footer"/>
    <w:link w:val="FooterChar"/>
    <w:rsid w:val="00EE659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6591"/>
    <w:rPr>
      <w:rFonts w:eastAsia="Times New Roman" w:cs="Times New Roman"/>
      <w:sz w:val="22"/>
      <w:szCs w:val="24"/>
      <w:lang w:eastAsia="en-AU"/>
    </w:rPr>
  </w:style>
  <w:style w:type="character" w:styleId="LineNumber">
    <w:name w:val="line number"/>
    <w:basedOn w:val="OPCCharBase"/>
    <w:uiPriority w:val="99"/>
    <w:semiHidden/>
    <w:unhideWhenUsed/>
    <w:rsid w:val="00EE6591"/>
    <w:rPr>
      <w:sz w:val="16"/>
    </w:rPr>
  </w:style>
  <w:style w:type="table" w:customStyle="1" w:styleId="CFlag">
    <w:name w:val="CFlag"/>
    <w:basedOn w:val="TableNormal"/>
    <w:uiPriority w:val="99"/>
    <w:rsid w:val="00EE6591"/>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E6591"/>
    <w:rPr>
      <w:b/>
      <w:sz w:val="28"/>
      <w:szCs w:val="28"/>
    </w:rPr>
  </w:style>
  <w:style w:type="paragraph" w:customStyle="1" w:styleId="NotesHeading2">
    <w:name w:val="NotesHeading 2"/>
    <w:basedOn w:val="OPCParaBase"/>
    <w:next w:val="Normal"/>
    <w:rsid w:val="00EE6591"/>
    <w:rPr>
      <w:b/>
      <w:sz w:val="28"/>
      <w:szCs w:val="28"/>
    </w:rPr>
  </w:style>
  <w:style w:type="paragraph" w:customStyle="1" w:styleId="SignCoverPageEnd">
    <w:name w:val="SignCoverPageEnd"/>
    <w:basedOn w:val="OPCParaBase"/>
    <w:next w:val="Normal"/>
    <w:rsid w:val="00EE659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6591"/>
    <w:pPr>
      <w:pBdr>
        <w:top w:val="single" w:sz="4" w:space="1" w:color="auto"/>
      </w:pBdr>
      <w:spacing w:before="360"/>
      <w:ind w:right="397"/>
      <w:jc w:val="both"/>
    </w:pPr>
  </w:style>
  <w:style w:type="paragraph" w:customStyle="1" w:styleId="Paragraphsub-sub-sub">
    <w:name w:val="Paragraph(sub-sub-sub)"/>
    <w:aliases w:val="aaaa"/>
    <w:basedOn w:val="OPCParaBase"/>
    <w:rsid w:val="00EE659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659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659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659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659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E6591"/>
    <w:pPr>
      <w:spacing w:before="120"/>
    </w:pPr>
  </w:style>
  <w:style w:type="paragraph" w:customStyle="1" w:styleId="TableTextEndNotes">
    <w:name w:val="TableTextEndNotes"/>
    <w:aliases w:val="Tten"/>
    <w:basedOn w:val="Normal"/>
    <w:rsid w:val="00EE6591"/>
    <w:pPr>
      <w:spacing w:before="60" w:line="240" w:lineRule="auto"/>
    </w:pPr>
    <w:rPr>
      <w:rFonts w:cs="Arial"/>
      <w:sz w:val="20"/>
      <w:szCs w:val="22"/>
    </w:rPr>
  </w:style>
  <w:style w:type="paragraph" w:customStyle="1" w:styleId="TableHeading">
    <w:name w:val="TableHeading"/>
    <w:aliases w:val="th"/>
    <w:basedOn w:val="OPCParaBase"/>
    <w:next w:val="Tabletext"/>
    <w:rsid w:val="00EE6591"/>
    <w:pPr>
      <w:keepNext/>
      <w:spacing w:before="60" w:line="240" w:lineRule="atLeast"/>
    </w:pPr>
    <w:rPr>
      <w:b/>
      <w:sz w:val="20"/>
    </w:rPr>
  </w:style>
  <w:style w:type="paragraph" w:customStyle="1" w:styleId="NoteToSubpara">
    <w:name w:val="NoteToSubpara"/>
    <w:aliases w:val="nts"/>
    <w:basedOn w:val="OPCParaBase"/>
    <w:rsid w:val="00EE6591"/>
    <w:pPr>
      <w:spacing w:before="40" w:line="198" w:lineRule="exact"/>
      <w:ind w:left="2835" w:hanging="709"/>
    </w:pPr>
    <w:rPr>
      <w:sz w:val="18"/>
    </w:rPr>
  </w:style>
  <w:style w:type="paragraph" w:customStyle="1" w:styleId="ENoteTableHeading">
    <w:name w:val="ENoteTableHeading"/>
    <w:aliases w:val="enth"/>
    <w:basedOn w:val="OPCParaBase"/>
    <w:rsid w:val="00EE6591"/>
    <w:pPr>
      <w:keepNext/>
      <w:spacing w:before="60" w:line="240" w:lineRule="atLeast"/>
    </w:pPr>
    <w:rPr>
      <w:rFonts w:ascii="Arial" w:hAnsi="Arial"/>
      <w:b/>
      <w:sz w:val="16"/>
    </w:rPr>
  </w:style>
  <w:style w:type="paragraph" w:customStyle="1" w:styleId="ENoteTTi">
    <w:name w:val="ENoteTTi"/>
    <w:aliases w:val="entti"/>
    <w:basedOn w:val="OPCParaBase"/>
    <w:rsid w:val="00EE6591"/>
    <w:pPr>
      <w:keepNext/>
      <w:spacing w:before="60" w:line="240" w:lineRule="atLeast"/>
      <w:ind w:left="170"/>
    </w:pPr>
    <w:rPr>
      <w:sz w:val="16"/>
    </w:rPr>
  </w:style>
  <w:style w:type="paragraph" w:customStyle="1" w:styleId="ENotesHeading1">
    <w:name w:val="ENotesHeading 1"/>
    <w:aliases w:val="Enh1"/>
    <w:basedOn w:val="OPCParaBase"/>
    <w:next w:val="Normal"/>
    <w:rsid w:val="00EE6591"/>
    <w:pPr>
      <w:spacing w:before="120"/>
      <w:outlineLvl w:val="1"/>
    </w:pPr>
    <w:rPr>
      <w:b/>
      <w:sz w:val="28"/>
      <w:szCs w:val="28"/>
    </w:rPr>
  </w:style>
  <w:style w:type="paragraph" w:customStyle="1" w:styleId="ENotesHeading2">
    <w:name w:val="ENotesHeading 2"/>
    <w:aliases w:val="Enh2"/>
    <w:basedOn w:val="OPCParaBase"/>
    <w:next w:val="Normal"/>
    <w:rsid w:val="00EE6591"/>
    <w:pPr>
      <w:spacing w:before="120" w:after="120"/>
      <w:outlineLvl w:val="2"/>
    </w:pPr>
    <w:rPr>
      <w:b/>
      <w:sz w:val="24"/>
      <w:szCs w:val="28"/>
    </w:rPr>
  </w:style>
  <w:style w:type="paragraph" w:customStyle="1" w:styleId="ENoteTTIndentHeading">
    <w:name w:val="ENoteTTIndentHeading"/>
    <w:aliases w:val="enTTHi"/>
    <w:basedOn w:val="OPCParaBase"/>
    <w:rsid w:val="00EE659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6591"/>
    <w:pPr>
      <w:spacing w:before="60" w:line="240" w:lineRule="atLeast"/>
    </w:pPr>
    <w:rPr>
      <w:sz w:val="16"/>
    </w:rPr>
  </w:style>
  <w:style w:type="paragraph" w:customStyle="1" w:styleId="MadeunderText">
    <w:name w:val="MadeunderText"/>
    <w:basedOn w:val="OPCParaBase"/>
    <w:next w:val="Normal"/>
    <w:rsid w:val="00EE6591"/>
    <w:pPr>
      <w:spacing w:before="240"/>
    </w:pPr>
    <w:rPr>
      <w:sz w:val="24"/>
      <w:szCs w:val="24"/>
    </w:rPr>
  </w:style>
  <w:style w:type="paragraph" w:customStyle="1" w:styleId="ENotesHeading3">
    <w:name w:val="ENotesHeading 3"/>
    <w:aliases w:val="Enh3"/>
    <w:basedOn w:val="OPCParaBase"/>
    <w:next w:val="Normal"/>
    <w:rsid w:val="00EE6591"/>
    <w:pPr>
      <w:keepNext/>
      <w:spacing w:before="120" w:line="240" w:lineRule="auto"/>
      <w:outlineLvl w:val="4"/>
    </w:pPr>
    <w:rPr>
      <w:b/>
      <w:szCs w:val="24"/>
    </w:rPr>
  </w:style>
  <w:style w:type="paragraph" w:customStyle="1" w:styleId="SubPartCASA">
    <w:name w:val="SubPart(CASA)"/>
    <w:aliases w:val="csp"/>
    <w:basedOn w:val="OPCParaBase"/>
    <w:next w:val="ActHead3"/>
    <w:rsid w:val="00EE6591"/>
    <w:pPr>
      <w:keepNext/>
      <w:keepLines/>
      <w:spacing w:before="280"/>
      <w:outlineLvl w:val="1"/>
    </w:pPr>
    <w:rPr>
      <w:b/>
      <w:kern w:val="28"/>
      <w:sz w:val="32"/>
    </w:rPr>
  </w:style>
  <w:style w:type="character" w:customStyle="1" w:styleId="CharSubPartTextCASA">
    <w:name w:val="CharSubPartText(CASA)"/>
    <w:basedOn w:val="OPCCharBase"/>
    <w:uiPriority w:val="1"/>
    <w:rsid w:val="00EE6591"/>
  </w:style>
  <w:style w:type="character" w:customStyle="1" w:styleId="CharSubPartNoCASA">
    <w:name w:val="CharSubPartNo(CASA)"/>
    <w:basedOn w:val="OPCCharBase"/>
    <w:uiPriority w:val="1"/>
    <w:rsid w:val="00EE6591"/>
  </w:style>
  <w:style w:type="paragraph" w:customStyle="1" w:styleId="ENoteTTIndentHeadingSub">
    <w:name w:val="ENoteTTIndentHeadingSub"/>
    <w:aliases w:val="enTTHis"/>
    <w:basedOn w:val="OPCParaBase"/>
    <w:rsid w:val="00EE6591"/>
    <w:pPr>
      <w:keepNext/>
      <w:spacing w:before="60" w:line="240" w:lineRule="atLeast"/>
      <w:ind w:left="340"/>
    </w:pPr>
    <w:rPr>
      <w:b/>
      <w:sz w:val="16"/>
    </w:rPr>
  </w:style>
  <w:style w:type="paragraph" w:customStyle="1" w:styleId="ENoteTTiSub">
    <w:name w:val="ENoteTTiSub"/>
    <w:aliases w:val="enttis"/>
    <w:basedOn w:val="OPCParaBase"/>
    <w:rsid w:val="00EE6591"/>
    <w:pPr>
      <w:keepNext/>
      <w:spacing w:before="60" w:line="240" w:lineRule="atLeast"/>
      <w:ind w:left="340"/>
    </w:pPr>
    <w:rPr>
      <w:sz w:val="16"/>
    </w:rPr>
  </w:style>
  <w:style w:type="paragraph" w:customStyle="1" w:styleId="SubDivisionMigration">
    <w:name w:val="SubDivisionMigration"/>
    <w:aliases w:val="sdm"/>
    <w:basedOn w:val="OPCParaBase"/>
    <w:rsid w:val="00EE659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6591"/>
    <w:pPr>
      <w:keepNext/>
      <w:keepLines/>
      <w:spacing w:before="240" w:line="240" w:lineRule="auto"/>
      <w:ind w:left="1134" w:hanging="1134"/>
    </w:pPr>
    <w:rPr>
      <w:b/>
      <w:sz w:val="28"/>
    </w:rPr>
  </w:style>
  <w:style w:type="table" w:styleId="TableGrid">
    <w:name w:val="Table Grid"/>
    <w:basedOn w:val="TableNormal"/>
    <w:uiPriority w:val="59"/>
    <w:rsid w:val="00EE6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E659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E659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6591"/>
    <w:rPr>
      <w:sz w:val="22"/>
    </w:rPr>
  </w:style>
  <w:style w:type="paragraph" w:customStyle="1" w:styleId="SOTextNote">
    <w:name w:val="SO TextNote"/>
    <w:aliases w:val="sont"/>
    <w:basedOn w:val="SOText"/>
    <w:qFormat/>
    <w:rsid w:val="00EE6591"/>
    <w:pPr>
      <w:spacing w:before="122" w:line="198" w:lineRule="exact"/>
      <w:ind w:left="1843" w:hanging="709"/>
    </w:pPr>
    <w:rPr>
      <w:sz w:val="18"/>
    </w:rPr>
  </w:style>
  <w:style w:type="paragraph" w:customStyle="1" w:styleId="SOPara">
    <w:name w:val="SO Para"/>
    <w:aliases w:val="soa"/>
    <w:basedOn w:val="SOText"/>
    <w:link w:val="SOParaChar"/>
    <w:qFormat/>
    <w:rsid w:val="00EE6591"/>
    <w:pPr>
      <w:tabs>
        <w:tab w:val="right" w:pos="1786"/>
      </w:tabs>
      <w:spacing w:before="40"/>
      <w:ind w:left="2070" w:hanging="936"/>
    </w:pPr>
  </w:style>
  <w:style w:type="character" w:customStyle="1" w:styleId="SOParaChar">
    <w:name w:val="SO Para Char"/>
    <w:aliases w:val="soa Char"/>
    <w:basedOn w:val="DefaultParagraphFont"/>
    <w:link w:val="SOPara"/>
    <w:rsid w:val="00EE6591"/>
    <w:rPr>
      <w:sz w:val="22"/>
    </w:rPr>
  </w:style>
  <w:style w:type="paragraph" w:customStyle="1" w:styleId="FileName">
    <w:name w:val="FileName"/>
    <w:basedOn w:val="Normal"/>
    <w:rsid w:val="00EE6591"/>
  </w:style>
  <w:style w:type="paragraph" w:customStyle="1" w:styleId="SOHeadBold">
    <w:name w:val="SO HeadBold"/>
    <w:aliases w:val="sohb"/>
    <w:basedOn w:val="SOText"/>
    <w:next w:val="SOText"/>
    <w:link w:val="SOHeadBoldChar"/>
    <w:qFormat/>
    <w:rsid w:val="00EE6591"/>
    <w:rPr>
      <w:b/>
    </w:rPr>
  </w:style>
  <w:style w:type="character" w:customStyle="1" w:styleId="SOHeadBoldChar">
    <w:name w:val="SO HeadBold Char"/>
    <w:aliases w:val="sohb Char"/>
    <w:basedOn w:val="DefaultParagraphFont"/>
    <w:link w:val="SOHeadBold"/>
    <w:rsid w:val="00EE6591"/>
    <w:rPr>
      <w:b/>
      <w:sz w:val="22"/>
    </w:rPr>
  </w:style>
  <w:style w:type="paragraph" w:customStyle="1" w:styleId="SOHeadItalic">
    <w:name w:val="SO HeadItalic"/>
    <w:aliases w:val="sohi"/>
    <w:basedOn w:val="SOText"/>
    <w:next w:val="SOText"/>
    <w:link w:val="SOHeadItalicChar"/>
    <w:qFormat/>
    <w:rsid w:val="00EE6591"/>
    <w:rPr>
      <w:i/>
    </w:rPr>
  </w:style>
  <w:style w:type="character" w:customStyle="1" w:styleId="SOHeadItalicChar">
    <w:name w:val="SO HeadItalic Char"/>
    <w:aliases w:val="sohi Char"/>
    <w:basedOn w:val="DefaultParagraphFont"/>
    <w:link w:val="SOHeadItalic"/>
    <w:rsid w:val="00EE6591"/>
    <w:rPr>
      <w:i/>
      <w:sz w:val="22"/>
    </w:rPr>
  </w:style>
  <w:style w:type="paragraph" w:customStyle="1" w:styleId="SOBullet">
    <w:name w:val="SO Bullet"/>
    <w:aliases w:val="sotb"/>
    <w:basedOn w:val="SOText"/>
    <w:link w:val="SOBulletChar"/>
    <w:qFormat/>
    <w:rsid w:val="00EE6591"/>
    <w:pPr>
      <w:ind w:left="1559" w:hanging="425"/>
    </w:pPr>
  </w:style>
  <w:style w:type="character" w:customStyle="1" w:styleId="SOBulletChar">
    <w:name w:val="SO Bullet Char"/>
    <w:aliases w:val="sotb Char"/>
    <w:basedOn w:val="DefaultParagraphFont"/>
    <w:link w:val="SOBullet"/>
    <w:rsid w:val="00EE6591"/>
    <w:rPr>
      <w:sz w:val="22"/>
    </w:rPr>
  </w:style>
  <w:style w:type="paragraph" w:customStyle="1" w:styleId="SOBulletNote">
    <w:name w:val="SO BulletNote"/>
    <w:aliases w:val="sonb"/>
    <w:basedOn w:val="SOTextNote"/>
    <w:link w:val="SOBulletNoteChar"/>
    <w:qFormat/>
    <w:rsid w:val="00EE6591"/>
    <w:pPr>
      <w:tabs>
        <w:tab w:val="left" w:pos="1560"/>
      </w:tabs>
      <w:ind w:left="2268" w:hanging="1134"/>
    </w:pPr>
  </w:style>
  <w:style w:type="character" w:customStyle="1" w:styleId="SOBulletNoteChar">
    <w:name w:val="SO BulletNote Char"/>
    <w:aliases w:val="sonb Char"/>
    <w:basedOn w:val="DefaultParagraphFont"/>
    <w:link w:val="SOBulletNote"/>
    <w:rsid w:val="00EE6591"/>
    <w:rPr>
      <w:sz w:val="18"/>
    </w:rPr>
  </w:style>
  <w:style w:type="paragraph" w:customStyle="1" w:styleId="SOText2">
    <w:name w:val="SO Text2"/>
    <w:aliases w:val="sot2"/>
    <w:basedOn w:val="Normal"/>
    <w:next w:val="SOText"/>
    <w:link w:val="SOText2Char"/>
    <w:rsid w:val="00EE659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6591"/>
    <w:rPr>
      <w:sz w:val="22"/>
    </w:rPr>
  </w:style>
  <w:style w:type="character" w:customStyle="1" w:styleId="paragraphChar">
    <w:name w:val="paragraph Char"/>
    <w:aliases w:val="a Char"/>
    <w:link w:val="paragraph"/>
    <w:rsid w:val="00F67DBE"/>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FF6D66"/>
    <w:rPr>
      <w:rFonts w:eastAsia="Times New Roman" w:cs="Times New Roman"/>
      <w:sz w:val="22"/>
      <w:lang w:eastAsia="en-AU"/>
    </w:rPr>
  </w:style>
  <w:style w:type="character" w:customStyle="1" w:styleId="Heading1Char">
    <w:name w:val="Heading 1 Char"/>
    <w:basedOn w:val="DefaultParagraphFont"/>
    <w:link w:val="Heading1"/>
    <w:uiPriority w:val="9"/>
    <w:rsid w:val="00FF6D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6D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6D6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6D6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6D6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6D6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6D6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6D6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6D66"/>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A30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87"/>
    <w:rPr>
      <w:rFonts w:ascii="Tahoma" w:hAnsi="Tahoma" w:cs="Tahoma"/>
      <w:sz w:val="16"/>
      <w:szCs w:val="16"/>
    </w:rPr>
  </w:style>
  <w:style w:type="paragraph" w:customStyle="1" w:styleId="ShortTP1">
    <w:name w:val="ShortTP1"/>
    <w:basedOn w:val="ShortT"/>
    <w:link w:val="ShortTP1Char"/>
    <w:rsid w:val="003206B8"/>
    <w:pPr>
      <w:spacing w:before="800"/>
    </w:pPr>
  </w:style>
  <w:style w:type="character" w:customStyle="1" w:styleId="OPCParaBaseChar">
    <w:name w:val="OPCParaBase Char"/>
    <w:basedOn w:val="DefaultParagraphFont"/>
    <w:link w:val="OPCParaBase"/>
    <w:rsid w:val="003206B8"/>
    <w:rPr>
      <w:rFonts w:eastAsia="Times New Roman" w:cs="Times New Roman"/>
      <w:sz w:val="22"/>
      <w:lang w:eastAsia="en-AU"/>
    </w:rPr>
  </w:style>
  <w:style w:type="character" w:customStyle="1" w:styleId="ShortTChar">
    <w:name w:val="ShortT Char"/>
    <w:basedOn w:val="OPCParaBaseChar"/>
    <w:link w:val="ShortT"/>
    <w:rsid w:val="003206B8"/>
    <w:rPr>
      <w:rFonts w:eastAsia="Times New Roman" w:cs="Times New Roman"/>
      <w:b/>
      <w:sz w:val="40"/>
      <w:lang w:eastAsia="en-AU"/>
    </w:rPr>
  </w:style>
  <w:style w:type="character" w:customStyle="1" w:styleId="ShortTP1Char">
    <w:name w:val="ShortTP1 Char"/>
    <w:basedOn w:val="ShortTChar"/>
    <w:link w:val="ShortTP1"/>
    <w:rsid w:val="003206B8"/>
    <w:rPr>
      <w:rFonts w:eastAsia="Times New Roman" w:cs="Times New Roman"/>
      <w:b/>
      <w:sz w:val="40"/>
      <w:lang w:eastAsia="en-AU"/>
    </w:rPr>
  </w:style>
  <w:style w:type="paragraph" w:customStyle="1" w:styleId="ActNoP1">
    <w:name w:val="ActNoP1"/>
    <w:basedOn w:val="Actno"/>
    <w:link w:val="ActNoP1Char"/>
    <w:rsid w:val="003206B8"/>
    <w:pPr>
      <w:spacing w:before="800"/>
    </w:pPr>
    <w:rPr>
      <w:sz w:val="28"/>
    </w:rPr>
  </w:style>
  <w:style w:type="character" w:customStyle="1" w:styleId="ActnoChar">
    <w:name w:val="Actno Char"/>
    <w:basedOn w:val="ShortTChar"/>
    <w:link w:val="Actno"/>
    <w:rsid w:val="003206B8"/>
    <w:rPr>
      <w:rFonts w:eastAsia="Times New Roman" w:cs="Times New Roman"/>
      <w:b/>
      <w:sz w:val="40"/>
      <w:lang w:eastAsia="en-AU"/>
    </w:rPr>
  </w:style>
  <w:style w:type="character" w:customStyle="1" w:styleId="ActNoP1Char">
    <w:name w:val="ActNoP1 Char"/>
    <w:basedOn w:val="ActnoChar"/>
    <w:link w:val="ActNoP1"/>
    <w:rsid w:val="003206B8"/>
    <w:rPr>
      <w:rFonts w:eastAsia="Times New Roman" w:cs="Times New Roman"/>
      <w:b/>
      <w:sz w:val="28"/>
      <w:lang w:eastAsia="en-AU"/>
    </w:rPr>
  </w:style>
  <w:style w:type="paragraph" w:customStyle="1" w:styleId="ShortTCP">
    <w:name w:val="ShortTCP"/>
    <w:basedOn w:val="ShortT"/>
    <w:link w:val="ShortTCPChar"/>
    <w:rsid w:val="003206B8"/>
  </w:style>
  <w:style w:type="character" w:customStyle="1" w:styleId="ShortTCPChar">
    <w:name w:val="ShortTCP Char"/>
    <w:basedOn w:val="ShortTChar"/>
    <w:link w:val="ShortTCP"/>
    <w:rsid w:val="003206B8"/>
    <w:rPr>
      <w:rFonts w:eastAsia="Times New Roman" w:cs="Times New Roman"/>
      <w:b/>
      <w:sz w:val="40"/>
      <w:lang w:eastAsia="en-AU"/>
    </w:rPr>
  </w:style>
  <w:style w:type="paragraph" w:customStyle="1" w:styleId="ActNoCP">
    <w:name w:val="ActNoCP"/>
    <w:basedOn w:val="Actno"/>
    <w:link w:val="ActNoCPChar"/>
    <w:rsid w:val="003206B8"/>
    <w:pPr>
      <w:spacing w:before="400"/>
    </w:pPr>
  </w:style>
  <w:style w:type="character" w:customStyle="1" w:styleId="ActNoCPChar">
    <w:name w:val="ActNoCP Char"/>
    <w:basedOn w:val="ActnoChar"/>
    <w:link w:val="ActNoCP"/>
    <w:rsid w:val="003206B8"/>
    <w:rPr>
      <w:rFonts w:eastAsia="Times New Roman" w:cs="Times New Roman"/>
      <w:b/>
      <w:sz w:val="40"/>
      <w:lang w:eastAsia="en-AU"/>
    </w:rPr>
  </w:style>
  <w:style w:type="paragraph" w:customStyle="1" w:styleId="AssentBk">
    <w:name w:val="AssentBk"/>
    <w:basedOn w:val="Normal"/>
    <w:rsid w:val="003206B8"/>
    <w:pPr>
      <w:spacing w:line="240" w:lineRule="auto"/>
    </w:pPr>
    <w:rPr>
      <w:rFonts w:eastAsia="Times New Roman" w:cs="Times New Roman"/>
      <w:sz w:val="20"/>
      <w:lang w:eastAsia="en-AU"/>
    </w:rPr>
  </w:style>
  <w:style w:type="paragraph" w:customStyle="1" w:styleId="AssentDt">
    <w:name w:val="AssentDt"/>
    <w:basedOn w:val="Normal"/>
    <w:rsid w:val="002C754A"/>
    <w:pPr>
      <w:spacing w:line="240" w:lineRule="auto"/>
    </w:pPr>
    <w:rPr>
      <w:rFonts w:eastAsia="Times New Roman" w:cs="Times New Roman"/>
      <w:sz w:val="20"/>
      <w:lang w:eastAsia="en-AU"/>
    </w:rPr>
  </w:style>
  <w:style w:type="paragraph" w:customStyle="1" w:styleId="2ndRd">
    <w:name w:val="2ndRd"/>
    <w:basedOn w:val="Normal"/>
    <w:rsid w:val="002C754A"/>
    <w:pPr>
      <w:spacing w:line="240" w:lineRule="auto"/>
    </w:pPr>
    <w:rPr>
      <w:rFonts w:eastAsia="Times New Roman" w:cs="Times New Roman"/>
      <w:sz w:val="20"/>
      <w:lang w:eastAsia="en-AU"/>
    </w:rPr>
  </w:style>
  <w:style w:type="paragraph" w:customStyle="1" w:styleId="ScalePlusRef">
    <w:name w:val="ScalePlusRef"/>
    <w:basedOn w:val="Normal"/>
    <w:rsid w:val="002C754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6651-6E20-4D63-B206-A13E457D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34</Pages>
  <Words>4615</Words>
  <Characters>26311</Characters>
  <Application>Microsoft Office Word</Application>
  <DocSecurity>0</DocSecurity>
  <PresentationFormat/>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2015-08-19T01:17:00Z</dcterms:created>
  <dcterms:modified xsi:type="dcterms:W3CDTF">2015-08-19T01:37:00Z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Civil Law and Justice Legislation Amendment Act 2015</vt:lpwstr>
  </property>
  <property fmtid="{D5CDD505-2E9C-101B-9397-08002B2CF9AE}" pid="5" name="ActNo">
    <vt:lpwstr>No. 113, 2015</vt:lpwstr>
  </property>
  <property fmtid="{D5CDD505-2E9C-101B-9397-08002B2CF9AE}" pid="6" name="ID">
    <vt:lpwstr>OPC5280</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ies>
</file>