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23" w:rsidRDefault="00974DC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9" o:title=""/>
          </v:shape>
        </w:pict>
      </w:r>
    </w:p>
    <w:p w:rsidR="007D5F23" w:rsidRDefault="007D5F23"/>
    <w:p w:rsidR="007D5F23" w:rsidRDefault="007D5F23" w:rsidP="007D5F23">
      <w:pPr>
        <w:spacing w:line="240" w:lineRule="auto"/>
      </w:pPr>
    </w:p>
    <w:p w:rsidR="007D5F23" w:rsidRDefault="007D5F23" w:rsidP="007D5F23"/>
    <w:p w:rsidR="007D5F23" w:rsidRDefault="007D5F23" w:rsidP="007D5F23"/>
    <w:p w:rsidR="007D5F23" w:rsidRDefault="007D5F23" w:rsidP="007D5F23"/>
    <w:p w:rsidR="007D5F23" w:rsidRDefault="007D5F23" w:rsidP="007D5F23"/>
    <w:p w:rsidR="0048364F" w:rsidRPr="00CE5675" w:rsidRDefault="00997FA3" w:rsidP="0048364F">
      <w:pPr>
        <w:pStyle w:val="ShortT"/>
      </w:pPr>
      <w:r w:rsidRPr="00CE5675">
        <w:t>Migration Amendment (Strengthening</w:t>
      </w:r>
      <w:r w:rsidR="00C164CA" w:rsidRPr="00CE5675">
        <w:t xml:space="preserve"> </w:t>
      </w:r>
      <w:r w:rsidRPr="00CE5675">
        <w:t xml:space="preserve">Biometrics Integrity) </w:t>
      </w:r>
      <w:r w:rsidR="007D5F23">
        <w:t>Act</w:t>
      </w:r>
      <w:r w:rsidR="00C164CA" w:rsidRPr="00CE5675">
        <w:t xml:space="preserve"> 201</w:t>
      </w:r>
      <w:r w:rsidR="00EE3FC1" w:rsidRPr="00CE5675">
        <w:t>5</w:t>
      </w:r>
    </w:p>
    <w:p w:rsidR="0048364F" w:rsidRPr="00CE5675" w:rsidRDefault="0048364F" w:rsidP="0048364F"/>
    <w:p w:rsidR="0048364F" w:rsidRPr="00CE5675" w:rsidRDefault="00C164CA" w:rsidP="007D5F23">
      <w:pPr>
        <w:pStyle w:val="Actno"/>
        <w:spacing w:before="400"/>
      </w:pPr>
      <w:r w:rsidRPr="00CE5675">
        <w:t>No.</w:t>
      </w:r>
      <w:r w:rsidR="00CF3681">
        <w:t xml:space="preserve"> 115</w:t>
      </w:r>
      <w:r w:rsidRPr="00CE5675">
        <w:t>, 201</w:t>
      </w:r>
      <w:r w:rsidR="00EE3FC1" w:rsidRPr="00CE5675">
        <w:t>5</w:t>
      </w:r>
    </w:p>
    <w:p w:rsidR="0048364F" w:rsidRPr="00CE5675" w:rsidRDefault="0048364F" w:rsidP="0048364F"/>
    <w:p w:rsidR="007D5F23" w:rsidRDefault="007D5F23" w:rsidP="007D5F23"/>
    <w:p w:rsidR="007D5F23" w:rsidRDefault="007D5F23" w:rsidP="007D5F23"/>
    <w:p w:rsidR="007D5F23" w:rsidRDefault="007D5F23" w:rsidP="007D5F23"/>
    <w:p w:rsidR="007D5F23" w:rsidRDefault="007D5F23" w:rsidP="007D5F23"/>
    <w:p w:rsidR="0048364F" w:rsidRPr="00CE5675" w:rsidRDefault="007D5F23" w:rsidP="0048364F">
      <w:pPr>
        <w:pStyle w:val="LongT"/>
      </w:pPr>
      <w:r>
        <w:t>An Act</w:t>
      </w:r>
      <w:r w:rsidR="0048364F" w:rsidRPr="00CE5675">
        <w:t xml:space="preserve"> to </w:t>
      </w:r>
      <w:r w:rsidR="00997FA3" w:rsidRPr="00CE5675">
        <w:t>amend the</w:t>
      </w:r>
      <w:r w:rsidR="00B802A0" w:rsidRPr="00CE5675">
        <w:t xml:space="preserve"> </w:t>
      </w:r>
      <w:r w:rsidR="00AB132B" w:rsidRPr="00CE5675">
        <w:rPr>
          <w:i/>
        </w:rPr>
        <w:t>Migration Act 1958</w:t>
      </w:r>
      <w:r w:rsidR="0048364F" w:rsidRPr="00CE5675">
        <w:t xml:space="preserve">, and for </w:t>
      </w:r>
      <w:r w:rsidR="00B660AD" w:rsidRPr="00CE5675">
        <w:t>other</w:t>
      </w:r>
      <w:r w:rsidR="0048364F" w:rsidRPr="00CE5675">
        <w:t xml:space="preserve"> purposes</w:t>
      </w:r>
    </w:p>
    <w:p w:rsidR="0048364F" w:rsidRPr="00CE5675" w:rsidRDefault="0048364F" w:rsidP="00CE5675">
      <w:pPr>
        <w:pStyle w:val="Header"/>
        <w:tabs>
          <w:tab w:val="clear" w:pos="4150"/>
          <w:tab w:val="clear" w:pos="8307"/>
        </w:tabs>
      </w:pPr>
      <w:r w:rsidRPr="00CE5675">
        <w:rPr>
          <w:rStyle w:val="CharAmSchNo"/>
        </w:rPr>
        <w:t xml:space="preserve"> </w:t>
      </w:r>
      <w:r w:rsidRPr="00CE5675">
        <w:rPr>
          <w:rStyle w:val="CharAmSchText"/>
        </w:rPr>
        <w:t xml:space="preserve"> </w:t>
      </w:r>
    </w:p>
    <w:p w:rsidR="0048364F" w:rsidRPr="00CE5675" w:rsidRDefault="0048364F" w:rsidP="00CE5675">
      <w:pPr>
        <w:pStyle w:val="Header"/>
        <w:tabs>
          <w:tab w:val="clear" w:pos="4150"/>
          <w:tab w:val="clear" w:pos="8307"/>
        </w:tabs>
      </w:pPr>
      <w:r w:rsidRPr="00CE5675">
        <w:rPr>
          <w:rStyle w:val="CharAmPartNo"/>
        </w:rPr>
        <w:t xml:space="preserve"> </w:t>
      </w:r>
      <w:r w:rsidRPr="00CE5675">
        <w:rPr>
          <w:rStyle w:val="CharAmPartText"/>
        </w:rPr>
        <w:t xml:space="preserve"> </w:t>
      </w:r>
    </w:p>
    <w:p w:rsidR="0048364F" w:rsidRPr="00CE5675" w:rsidRDefault="0048364F" w:rsidP="0048364F">
      <w:pPr>
        <w:sectPr w:rsidR="0048364F" w:rsidRPr="00CE5675" w:rsidSect="007D5F2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E5675" w:rsidRDefault="0048364F" w:rsidP="00B660AD">
      <w:pPr>
        <w:rPr>
          <w:sz w:val="36"/>
        </w:rPr>
      </w:pPr>
      <w:r w:rsidRPr="00CE5675">
        <w:rPr>
          <w:sz w:val="36"/>
        </w:rPr>
        <w:lastRenderedPageBreak/>
        <w:t>Contents</w:t>
      </w:r>
    </w:p>
    <w:bookmarkStart w:id="1" w:name="BKCheck15B_1"/>
    <w:bookmarkEnd w:id="1"/>
    <w:p w:rsidR="0086551A" w:rsidRDefault="008655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6551A">
        <w:rPr>
          <w:noProof/>
        </w:rPr>
        <w:tab/>
      </w:r>
      <w:r w:rsidRPr="0086551A">
        <w:rPr>
          <w:noProof/>
        </w:rPr>
        <w:fldChar w:fldCharType="begin"/>
      </w:r>
      <w:r w:rsidRPr="0086551A">
        <w:rPr>
          <w:noProof/>
        </w:rPr>
        <w:instrText xml:space="preserve"> PAGEREF _Toc428445195 \h </w:instrText>
      </w:r>
      <w:r w:rsidRPr="0086551A">
        <w:rPr>
          <w:noProof/>
        </w:rPr>
      </w:r>
      <w:r w:rsidRPr="0086551A">
        <w:rPr>
          <w:noProof/>
        </w:rPr>
        <w:fldChar w:fldCharType="separate"/>
      </w:r>
      <w:r w:rsidR="00974DCD">
        <w:rPr>
          <w:noProof/>
        </w:rPr>
        <w:t>1</w:t>
      </w:r>
      <w:r w:rsidRPr="0086551A">
        <w:rPr>
          <w:noProof/>
        </w:rPr>
        <w:fldChar w:fldCharType="end"/>
      </w:r>
    </w:p>
    <w:p w:rsidR="0086551A" w:rsidRDefault="008655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6551A">
        <w:rPr>
          <w:noProof/>
        </w:rPr>
        <w:tab/>
      </w:r>
      <w:r w:rsidRPr="0086551A">
        <w:rPr>
          <w:noProof/>
        </w:rPr>
        <w:fldChar w:fldCharType="begin"/>
      </w:r>
      <w:r w:rsidRPr="0086551A">
        <w:rPr>
          <w:noProof/>
        </w:rPr>
        <w:instrText xml:space="preserve"> PAGEREF _Toc428445196 \h </w:instrText>
      </w:r>
      <w:r w:rsidRPr="0086551A">
        <w:rPr>
          <w:noProof/>
        </w:rPr>
      </w:r>
      <w:r w:rsidRPr="0086551A">
        <w:rPr>
          <w:noProof/>
        </w:rPr>
        <w:fldChar w:fldCharType="separate"/>
      </w:r>
      <w:r w:rsidR="00974DCD">
        <w:rPr>
          <w:noProof/>
        </w:rPr>
        <w:t>2</w:t>
      </w:r>
      <w:r w:rsidRPr="0086551A">
        <w:rPr>
          <w:noProof/>
        </w:rPr>
        <w:fldChar w:fldCharType="end"/>
      </w:r>
    </w:p>
    <w:p w:rsidR="0086551A" w:rsidRDefault="0086551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86551A">
        <w:rPr>
          <w:noProof/>
        </w:rPr>
        <w:tab/>
      </w:r>
      <w:r w:rsidRPr="0086551A">
        <w:rPr>
          <w:noProof/>
        </w:rPr>
        <w:fldChar w:fldCharType="begin"/>
      </w:r>
      <w:r w:rsidRPr="0086551A">
        <w:rPr>
          <w:noProof/>
        </w:rPr>
        <w:instrText xml:space="preserve"> PAGEREF _Toc428445197 \h </w:instrText>
      </w:r>
      <w:r w:rsidRPr="0086551A">
        <w:rPr>
          <w:noProof/>
        </w:rPr>
      </w:r>
      <w:r w:rsidRPr="0086551A">
        <w:rPr>
          <w:noProof/>
        </w:rPr>
        <w:fldChar w:fldCharType="separate"/>
      </w:r>
      <w:r w:rsidR="00974DCD">
        <w:rPr>
          <w:noProof/>
        </w:rPr>
        <w:t>2</w:t>
      </w:r>
      <w:r w:rsidRPr="0086551A">
        <w:rPr>
          <w:noProof/>
        </w:rPr>
        <w:fldChar w:fldCharType="end"/>
      </w:r>
    </w:p>
    <w:p w:rsidR="0086551A" w:rsidRDefault="0086551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1—Personal identifiers</w:t>
      </w:r>
      <w:r w:rsidRPr="0086551A">
        <w:rPr>
          <w:b w:val="0"/>
          <w:noProof/>
          <w:sz w:val="18"/>
        </w:rPr>
        <w:tab/>
      </w:r>
      <w:r w:rsidRPr="0086551A">
        <w:rPr>
          <w:b w:val="0"/>
          <w:noProof/>
          <w:sz w:val="18"/>
        </w:rPr>
        <w:fldChar w:fldCharType="begin"/>
      </w:r>
      <w:r w:rsidRPr="0086551A">
        <w:rPr>
          <w:b w:val="0"/>
          <w:noProof/>
          <w:sz w:val="18"/>
        </w:rPr>
        <w:instrText xml:space="preserve"> PAGEREF _Toc428445198 \h </w:instrText>
      </w:r>
      <w:r w:rsidRPr="0086551A">
        <w:rPr>
          <w:b w:val="0"/>
          <w:noProof/>
          <w:sz w:val="18"/>
        </w:rPr>
      </w:r>
      <w:r w:rsidRPr="0086551A">
        <w:rPr>
          <w:b w:val="0"/>
          <w:noProof/>
          <w:sz w:val="18"/>
        </w:rPr>
        <w:fldChar w:fldCharType="separate"/>
      </w:r>
      <w:r w:rsidR="00974DCD">
        <w:rPr>
          <w:b w:val="0"/>
          <w:noProof/>
          <w:sz w:val="18"/>
        </w:rPr>
        <w:t>3</w:t>
      </w:r>
      <w:r w:rsidRPr="0086551A">
        <w:rPr>
          <w:b w:val="0"/>
          <w:noProof/>
          <w:sz w:val="18"/>
        </w:rPr>
        <w:fldChar w:fldCharType="end"/>
      </w:r>
    </w:p>
    <w:p w:rsidR="0086551A" w:rsidRDefault="008655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</w:t>
      </w:r>
      <w:r w:rsidRPr="0086551A">
        <w:rPr>
          <w:noProof/>
          <w:sz w:val="18"/>
        </w:rPr>
        <w:tab/>
      </w:r>
      <w:r w:rsidRPr="0086551A">
        <w:rPr>
          <w:noProof/>
          <w:sz w:val="18"/>
        </w:rPr>
        <w:fldChar w:fldCharType="begin"/>
      </w:r>
      <w:r w:rsidRPr="0086551A">
        <w:rPr>
          <w:noProof/>
          <w:sz w:val="18"/>
        </w:rPr>
        <w:instrText xml:space="preserve"> PAGEREF _Toc428445199 \h </w:instrText>
      </w:r>
      <w:r w:rsidRPr="0086551A">
        <w:rPr>
          <w:noProof/>
          <w:sz w:val="18"/>
        </w:rPr>
      </w:r>
      <w:r w:rsidRPr="0086551A">
        <w:rPr>
          <w:noProof/>
          <w:sz w:val="18"/>
        </w:rPr>
        <w:fldChar w:fldCharType="separate"/>
      </w:r>
      <w:r w:rsidR="00974DCD">
        <w:rPr>
          <w:noProof/>
          <w:sz w:val="18"/>
        </w:rPr>
        <w:t>3</w:t>
      </w:r>
      <w:r w:rsidRPr="0086551A">
        <w:rPr>
          <w:noProof/>
          <w:sz w:val="18"/>
        </w:rPr>
        <w:fldChar w:fldCharType="end"/>
      </w:r>
    </w:p>
    <w:p w:rsidR="0086551A" w:rsidRDefault="0086551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Act 1958</w:t>
      </w:r>
      <w:r w:rsidRPr="0086551A">
        <w:rPr>
          <w:i w:val="0"/>
          <w:noProof/>
          <w:sz w:val="18"/>
        </w:rPr>
        <w:tab/>
      </w:r>
      <w:r w:rsidRPr="0086551A">
        <w:rPr>
          <w:i w:val="0"/>
          <w:noProof/>
          <w:sz w:val="18"/>
        </w:rPr>
        <w:fldChar w:fldCharType="begin"/>
      </w:r>
      <w:r w:rsidRPr="0086551A">
        <w:rPr>
          <w:i w:val="0"/>
          <w:noProof/>
          <w:sz w:val="18"/>
        </w:rPr>
        <w:instrText xml:space="preserve"> PAGEREF _Toc428445200 \h </w:instrText>
      </w:r>
      <w:r w:rsidRPr="0086551A">
        <w:rPr>
          <w:i w:val="0"/>
          <w:noProof/>
          <w:sz w:val="18"/>
        </w:rPr>
      </w:r>
      <w:r w:rsidRPr="0086551A">
        <w:rPr>
          <w:i w:val="0"/>
          <w:noProof/>
          <w:sz w:val="18"/>
        </w:rPr>
        <w:fldChar w:fldCharType="separate"/>
      </w:r>
      <w:r w:rsidR="00974DCD">
        <w:rPr>
          <w:i w:val="0"/>
          <w:noProof/>
          <w:sz w:val="18"/>
        </w:rPr>
        <w:t>3</w:t>
      </w:r>
      <w:r w:rsidRPr="0086551A">
        <w:rPr>
          <w:i w:val="0"/>
          <w:noProof/>
          <w:sz w:val="18"/>
        </w:rPr>
        <w:fldChar w:fldCharType="end"/>
      </w:r>
    </w:p>
    <w:p w:rsidR="0086551A" w:rsidRDefault="0086551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2—Transitional and savings provisions</w:t>
      </w:r>
      <w:r w:rsidRPr="0086551A">
        <w:rPr>
          <w:noProof/>
          <w:sz w:val="18"/>
        </w:rPr>
        <w:tab/>
      </w:r>
      <w:r w:rsidRPr="0086551A">
        <w:rPr>
          <w:noProof/>
          <w:sz w:val="18"/>
        </w:rPr>
        <w:fldChar w:fldCharType="begin"/>
      </w:r>
      <w:r w:rsidRPr="0086551A">
        <w:rPr>
          <w:noProof/>
          <w:sz w:val="18"/>
        </w:rPr>
        <w:instrText xml:space="preserve"> PAGEREF _Toc428445207 \h </w:instrText>
      </w:r>
      <w:r w:rsidRPr="0086551A">
        <w:rPr>
          <w:noProof/>
          <w:sz w:val="18"/>
        </w:rPr>
      </w:r>
      <w:r w:rsidRPr="0086551A">
        <w:rPr>
          <w:noProof/>
          <w:sz w:val="18"/>
        </w:rPr>
        <w:fldChar w:fldCharType="separate"/>
      </w:r>
      <w:r w:rsidR="00974DCD">
        <w:rPr>
          <w:noProof/>
          <w:sz w:val="18"/>
        </w:rPr>
        <w:t>11</w:t>
      </w:r>
      <w:r w:rsidRPr="0086551A">
        <w:rPr>
          <w:noProof/>
          <w:sz w:val="18"/>
        </w:rPr>
        <w:fldChar w:fldCharType="end"/>
      </w:r>
    </w:p>
    <w:p w:rsidR="00055B5C" w:rsidRPr="00CE5675" w:rsidRDefault="0086551A" w:rsidP="0048364F">
      <w:r>
        <w:fldChar w:fldCharType="end"/>
      </w:r>
    </w:p>
    <w:p w:rsidR="00FE7F93" w:rsidRPr="00CE5675" w:rsidRDefault="00FE7F93" w:rsidP="0048364F">
      <w:pPr>
        <w:sectPr w:rsidR="00FE7F93" w:rsidRPr="00CE5675" w:rsidSect="007D5F2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7D5F23" w:rsidRDefault="00974DCD">
      <w:r>
        <w:lastRenderedPageBreak/>
        <w:pict>
          <v:shape id="_x0000_i1026" type="#_x0000_t75" style="width:109.5pt;height:79.5pt" fillcolor="window">
            <v:imagedata r:id="rId9" o:title=""/>
          </v:shape>
        </w:pict>
      </w:r>
    </w:p>
    <w:p w:rsidR="007D5F23" w:rsidRDefault="007D5F23"/>
    <w:p w:rsidR="007D5F23" w:rsidRDefault="007D5F23" w:rsidP="007D5F23">
      <w:pPr>
        <w:spacing w:line="240" w:lineRule="auto"/>
      </w:pPr>
    </w:p>
    <w:p w:rsidR="007D5F23" w:rsidRDefault="00BB18B2" w:rsidP="007D5F23">
      <w:pPr>
        <w:pStyle w:val="ShortTP1"/>
      </w:pPr>
      <w:fldSimple w:instr=" STYLEREF ShortT ">
        <w:r w:rsidR="00974DCD">
          <w:rPr>
            <w:noProof/>
          </w:rPr>
          <w:t>Migration Amendment (Strengthening Biometrics Integrity) Act 2015</w:t>
        </w:r>
      </w:fldSimple>
    </w:p>
    <w:p w:rsidR="007D5F23" w:rsidRDefault="00BB18B2" w:rsidP="007D5F23">
      <w:pPr>
        <w:pStyle w:val="ActNoP1"/>
      </w:pPr>
      <w:fldSimple w:instr=" STYLEREF Actno ">
        <w:r w:rsidR="00974DCD">
          <w:rPr>
            <w:noProof/>
          </w:rPr>
          <w:t>No. 115, 2015</w:t>
        </w:r>
      </w:fldSimple>
    </w:p>
    <w:p w:rsidR="007D5F23" w:rsidRPr="009A0728" w:rsidRDefault="007D5F23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7D5F23" w:rsidRPr="009A0728" w:rsidRDefault="007D5F23" w:rsidP="009A0728">
      <w:pPr>
        <w:spacing w:line="40" w:lineRule="exact"/>
        <w:rPr>
          <w:rFonts w:eastAsia="Calibri"/>
          <w:b/>
          <w:sz w:val="28"/>
        </w:rPr>
      </w:pPr>
    </w:p>
    <w:p w:rsidR="007D5F23" w:rsidRPr="009A0728" w:rsidRDefault="007D5F23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E5675" w:rsidRDefault="007D5F23" w:rsidP="00CE5675">
      <w:pPr>
        <w:pStyle w:val="Page1"/>
      </w:pPr>
      <w:r>
        <w:t>An Act</w:t>
      </w:r>
      <w:r w:rsidR="00CE5675" w:rsidRPr="00CE5675">
        <w:t xml:space="preserve"> to amend the </w:t>
      </w:r>
      <w:r w:rsidR="00CE5675" w:rsidRPr="00CE5675">
        <w:rPr>
          <w:i/>
        </w:rPr>
        <w:t>Migration Act 1958</w:t>
      </w:r>
      <w:r w:rsidR="00CE5675" w:rsidRPr="00CE5675">
        <w:t>, and for other purposes</w:t>
      </w:r>
    </w:p>
    <w:p w:rsidR="00CF3681" w:rsidRDefault="00CF3681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August 2015</w:t>
      </w:r>
      <w:r>
        <w:rPr>
          <w:sz w:val="24"/>
        </w:rPr>
        <w:t>]</w:t>
      </w:r>
    </w:p>
    <w:p w:rsidR="0048364F" w:rsidRPr="00CE5675" w:rsidRDefault="0048364F" w:rsidP="00CE5675">
      <w:pPr>
        <w:spacing w:before="240" w:line="240" w:lineRule="auto"/>
        <w:rPr>
          <w:sz w:val="32"/>
        </w:rPr>
      </w:pPr>
      <w:r w:rsidRPr="00CE5675">
        <w:rPr>
          <w:sz w:val="32"/>
        </w:rPr>
        <w:t>The Parliament of Australia enacts:</w:t>
      </w:r>
    </w:p>
    <w:p w:rsidR="0048364F" w:rsidRPr="00CE5675" w:rsidRDefault="0048364F" w:rsidP="00CE5675">
      <w:pPr>
        <w:pStyle w:val="ActHead5"/>
      </w:pPr>
      <w:bookmarkStart w:id="2" w:name="_Toc428445195"/>
      <w:r w:rsidRPr="00CE5675">
        <w:rPr>
          <w:rStyle w:val="CharSectno"/>
        </w:rPr>
        <w:t>1</w:t>
      </w:r>
      <w:r w:rsidRPr="00CE5675">
        <w:t xml:space="preserve">  Short title</w:t>
      </w:r>
      <w:bookmarkEnd w:id="2"/>
    </w:p>
    <w:p w:rsidR="0048364F" w:rsidRPr="00CE5675" w:rsidRDefault="0048364F" w:rsidP="00CE5675">
      <w:pPr>
        <w:pStyle w:val="subsection"/>
      </w:pPr>
      <w:r w:rsidRPr="00CE5675">
        <w:tab/>
      </w:r>
      <w:r w:rsidRPr="00CE5675">
        <w:tab/>
        <w:t xml:space="preserve">This Act may be cited as the </w:t>
      </w:r>
      <w:r w:rsidR="00997FA3" w:rsidRPr="00CE5675">
        <w:rPr>
          <w:i/>
        </w:rPr>
        <w:t>Migration Amendment (Strengthening Biometrics Integrity)</w:t>
      </w:r>
      <w:r w:rsidR="00C164CA" w:rsidRPr="00CE5675">
        <w:rPr>
          <w:i/>
        </w:rPr>
        <w:t xml:space="preserve"> Act 201</w:t>
      </w:r>
      <w:r w:rsidR="00EE3FC1" w:rsidRPr="00CE5675">
        <w:rPr>
          <w:i/>
        </w:rPr>
        <w:t>5</w:t>
      </w:r>
      <w:r w:rsidRPr="00CE5675">
        <w:t>.</w:t>
      </w:r>
    </w:p>
    <w:p w:rsidR="0048364F" w:rsidRPr="00CE5675" w:rsidRDefault="0048364F" w:rsidP="00CE5675">
      <w:pPr>
        <w:pStyle w:val="ActHead5"/>
      </w:pPr>
      <w:bookmarkStart w:id="3" w:name="_Toc428445196"/>
      <w:r w:rsidRPr="00CE5675">
        <w:rPr>
          <w:rStyle w:val="CharSectno"/>
        </w:rPr>
        <w:lastRenderedPageBreak/>
        <w:t>2</w:t>
      </w:r>
      <w:r w:rsidRPr="00CE5675">
        <w:t xml:space="preserve">  Commencement</w:t>
      </w:r>
      <w:bookmarkEnd w:id="3"/>
    </w:p>
    <w:p w:rsidR="0048364F" w:rsidRPr="00CE5675" w:rsidRDefault="0048364F" w:rsidP="00CE5675">
      <w:pPr>
        <w:pStyle w:val="subsection"/>
      </w:pPr>
      <w:r w:rsidRPr="00CE5675">
        <w:tab/>
        <w:t>(1)</w:t>
      </w:r>
      <w:r w:rsidRPr="00CE567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E5675" w:rsidRDefault="0048364F" w:rsidP="00CE567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E5675" w:rsidTr="00B660A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Commencement information</w:t>
            </w:r>
          </w:p>
        </w:tc>
      </w:tr>
      <w:tr w:rsidR="0048364F" w:rsidRPr="00CE5675" w:rsidTr="00B660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Column 3</w:t>
            </w:r>
          </w:p>
        </w:tc>
      </w:tr>
      <w:tr w:rsidR="0048364F" w:rsidRPr="00CE5675" w:rsidTr="00B660A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Heading"/>
            </w:pPr>
            <w:r w:rsidRPr="00CE5675">
              <w:t>Date/Details</w:t>
            </w:r>
          </w:p>
        </w:tc>
      </w:tr>
      <w:tr w:rsidR="0048364F" w:rsidRPr="00CE5675" w:rsidTr="00B660A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text"/>
            </w:pPr>
            <w:r w:rsidRPr="00CE5675">
              <w:t>1.  Sections</w:t>
            </w:r>
            <w:r w:rsidR="00CE5675" w:rsidRPr="00CE5675">
              <w:t> </w:t>
            </w:r>
            <w:r w:rsidRPr="00CE567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text"/>
            </w:pPr>
            <w:r w:rsidRPr="00CE567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E5675" w:rsidRDefault="00CF3681" w:rsidP="00CE5675">
            <w:pPr>
              <w:pStyle w:val="Tabletext"/>
            </w:pPr>
            <w:r>
              <w:t>26 August 2015</w:t>
            </w:r>
          </w:p>
        </w:tc>
      </w:tr>
      <w:tr w:rsidR="0048364F" w:rsidRPr="00CE5675" w:rsidTr="00B660AD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E5675" w:rsidRDefault="0048364F" w:rsidP="00CE5675">
            <w:pPr>
              <w:pStyle w:val="Tabletext"/>
            </w:pPr>
            <w:r w:rsidRPr="00CE5675">
              <w:t xml:space="preserve">2.  </w:t>
            </w:r>
            <w:r w:rsidR="00B660AD" w:rsidRPr="00CE5675">
              <w:t>Schedule</w:t>
            </w:r>
            <w:r w:rsidR="00CE5675" w:rsidRPr="00CE5675">
              <w:t> </w:t>
            </w:r>
            <w:r w:rsidR="00B660AD" w:rsidRPr="00CE5675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660AD" w:rsidRPr="00CE5675" w:rsidRDefault="00B660AD" w:rsidP="00CE5675">
            <w:pPr>
              <w:pStyle w:val="Tabletext"/>
            </w:pPr>
            <w:r w:rsidRPr="00CE5675">
              <w:t>A single day to be fixed by Proclamation.</w:t>
            </w:r>
          </w:p>
          <w:p w:rsidR="0048364F" w:rsidRPr="00CE5675" w:rsidRDefault="00B660AD" w:rsidP="00CE5675">
            <w:pPr>
              <w:pStyle w:val="Tabletext"/>
            </w:pPr>
            <w:r w:rsidRPr="00CE5675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974DCD" w:rsidP="00CE5675">
            <w:pPr>
              <w:pStyle w:val="Tabletext"/>
            </w:pPr>
            <w:r>
              <w:t>16 February 2016</w:t>
            </w:r>
          </w:p>
          <w:p w:rsidR="00974DCD" w:rsidRPr="00CE5675" w:rsidRDefault="00974DCD" w:rsidP="00CE5675">
            <w:pPr>
              <w:pStyle w:val="Tabletext"/>
            </w:pPr>
            <w:r>
              <w:t>(F2015L02005)</w:t>
            </w:r>
          </w:p>
        </w:tc>
      </w:tr>
    </w:tbl>
    <w:p w:rsidR="0048364F" w:rsidRPr="00CE5675" w:rsidRDefault="00201D27" w:rsidP="00CE5675">
      <w:pPr>
        <w:pStyle w:val="notetext"/>
      </w:pPr>
      <w:r w:rsidRPr="00CE5675">
        <w:t>Note:</w:t>
      </w:r>
      <w:r w:rsidRPr="00CE5675">
        <w:tab/>
        <w:t>This table relates only to the provisions of this Act as originally enacted. It will not be amended to deal with any later amendments of this Act.</w:t>
      </w:r>
    </w:p>
    <w:p w:rsidR="0048364F" w:rsidRPr="00CE5675" w:rsidRDefault="0048364F" w:rsidP="00CE5675">
      <w:pPr>
        <w:pStyle w:val="subsection"/>
      </w:pPr>
      <w:r w:rsidRPr="00CE5675">
        <w:tab/>
        <w:t>(2)</w:t>
      </w:r>
      <w:r w:rsidRPr="00CE5675">
        <w:tab/>
      </w:r>
      <w:r w:rsidR="00201D27" w:rsidRPr="00CE5675">
        <w:t xml:space="preserve">Any information in </w:t>
      </w:r>
      <w:r w:rsidR="00877D48" w:rsidRPr="00CE5675">
        <w:t>c</w:t>
      </w:r>
      <w:r w:rsidR="00201D27" w:rsidRPr="00CE5675">
        <w:t>olumn 3 of the table is not part of this Act. Information may be inserted in this column, or information in it may be edited, in any published version of this Act.</w:t>
      </w:r>
    </w:p>
    <w:p w:rsidR="0048364F" w:rsidRPr="00CE5675" w:rsidRDefault="0048364F" w:rsidP="00CE5675">
      <w:pPr>
        <w:pStyle w:val="ActHead5"/>
      </w:pPr>
      <w:bookmarkStart w:id="4" w:name="_Toc428445197"/>
      <w:r w:rsidRPr="00CE5675">
        <w:rPr>
          <w:rStyle w:val="CharSectno"/>
        </w:rPr>
        <w:t>3</w:t>
      </w:r>
      <w:r w:rsidRPr="00CE5675">
        <w:t xml:space="preserve">  Schedules</w:t>
      </w:r>
      <w:bookmarkEnd w:id="4"/>
    </w:p>
    <w:p w:rsidR="0048364F" w:rsidRPr="00CE5675" w:rsidRDefault="0048364F" w:rsidP="00CE5675">
      <w:pPr>
        <w:pStyle w:val="subsection"/>
      </w:pPr>
      <w:r w:rsidRPr="00CE5675">
        <w:tab/>
      </w:r>
      <w:r w:rsidRPr="00CE5675">
        <w:tab/>
      </w:r>
      <w:r w:rsidR="00202618" w:rsidRPr="00CE567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E5675" w:rsidRDefault="0048364F" w:rsidP="00CE5675">
      <w:pPr>
        <w:pStyle w:val="ActHead6"/>
        <w:pageBreakBefore/>
      </w:pPr>
      <w:bookmarkStart w:id="5" w:name="_Toc428445198"/>
      <w:bookmarkStart w:id="6" w:name="opcAmSched"/>
      <w:bookmarkStart w:id="7" w:name="opcCurrentFind"/>
      <w:r w:rsidRPr="00CE5675">
        <w:rPr>
          <w:rStyle w:val="CharAmSchNo"/>
        </w:rPr>
        <w:lastRenderedPageBreak/>
        <w:t>Schedule</w:t>
      </w:r>
      <w:r w:rsidR="00CE5675" w:rsidRPr="00CE5675">
        <w:rPr>
          <w:rStyle w:val="CharAmSchNo"/>
        </w:rPr>
        <w:t> </w:t>
      </w:r>
      <w:r w:rsidRPr="00CE5675">
        <w:rPr>
          <w:rStyle w:val="CharAmSchNo"/>
        </w:rPr>
        <w:t>1</w:t>
      </w:r>
      <w:r w:rsidRPr="00CE5675">
        <w:t>—</w:t>
      </w:r>
      <w:r w:rsidR="00B802A0" w:rsidRPr="00CE5675">
        <w:rPr>
          <w:rStyle w:val="CharAmSchText"/>
        </w:rPr>
        <w:t>Personal identifiers</w:t>
      </w:r>
      <w:bookmarkEnd w:id="5"/>
    </w:p>
    <w:p w:rsidR="00B660AD" w:rsidRPr="00CE5675" w:rsidRDefault="00B802A0" w:rsidP="00CE5675">
      <w:pPr>
        <w:pStyle w:val="ActHead7"/>
      </w:pPr>
      <w:bookmarkStart w:id="8" w:name="_Toc428445199"/>
      <w:bookmarkEnd w:id="6"/>
      <w:bookmarkEnd w:id="7"/>
      <w:r w:rsidRPr="00CE5675">
        <w:rPr>
          <w:rStyle w:val="CharAmPartNo"/>
        </w:rPr>
        <w:t>Part</w:t>
      </w:r>
      <w:r w:rsidR="00CE5675" w:rsidRPr="00CE5675">
        <w:rPr>
          <w:rStyle w:val="CharAmPartNo"/>
        </w:rPr>
        <w:t> </w:t>
      </w:r>
      <w:r w:rsidRPr="00CE5675">
        <w:rPr>
          <w:rStyle w:val="CharAmPartNo"/>
        </w:rPr>
        <w:t>1</w:t>
      </w:r>
      <w:r w:rsidRPr="00CE5675">
        <w:t>—</w:t>
      </w:r>
      <w:r w:rsidRPr="00CE5675">
        <w:rPr>
          <w:rStyle w:val="CharAmPartText"/>
        </w:rPr>
        <w:t>Amendments</w:t>
      </w:r>
      <w:bookmarkEnd w:id="8"/>
    </w:p>
    <w:p w:rsidR="00EE3FC1" w:rsidRPr="00CE5675" w:rsidRDefault="00B660AD" w:rsidP="00CE5675">
      <w:pPr>
        <w:pStyle w:val="ActHead9"/>
        <w:rPr>
          <w:i w:val="0"/>
        </w:rPr>
      </w:pPr>
      <w:bookmarkStart w:id="9" w:name="_Toc428445200"/>
      <w:r w:rsidRPr="00CE5675">
        <w:t>Migration Act 1958</w:t>
      </w:r>
      <w:bookmarkEnd w:id="9"/>
    </w:p>
    <w:p w:rsidR="006050B9" w:rsidRPr="00CE5675" w:rsidRDefault="00BF1865" w:rsidP="00CE5675">
      <w:pPr>
        <w:pStyle w:val="ItemHead"/>
      </w:pPr>
      <w:r w:rsidRPr="00CE5675">
        <w:t>1</w:t>
      </w:r>
      <w:r w:rsidR="006050B9" w:rsidRPr="00CE5675">
        <w:t xml:space="preserve">  Subsection</w:t>
      </w:r>
      <w:r w:rsidR="00CE5675" w:rsidRPr="00CE5675">
        <w:t> </w:t>
      </w:r>
      <w:r w:rsidR="006050B9" w:rsidRPr="00CE5675">
        <w:t>4(3)</w:t>
      </w:r>
    </w:p>
    <w:p w:rsidR="006050B9" w:rsidRPr="00CE5675" w:rsidRDefault="006050B9" w:rsidP="00CE5675">
      <w:pPr>
        <w:pStyle w:val="Item"/>
      </w:pPr>
      <w:r w:rsidRPr="00CE5675">
        <w:t>Repeal the subsection, substitute:</w:t>
      </w:r>
    </w:p>
    <w:p w:rsidR="006050B9" w:rsidRPr="00CE5675" w:rsidRDefault="006050B9" w:rsidP="00CE5675">
      <w:pPr>
        <w:pStyle w:val="subsection"/>
      </w:pPr>
      <w:r w:rsidRPr="00CE5675">
        <w:tab/>
        <w:t>(3)</w:t>
      </w:r>
      <w:r w:rsidRPr="00CE5675">
        <w:tab/>
        <w:t>To advance its object, this Act provides for non</w:t>
      </w:r>
      <w:r w:rsidR="00F43FFD">
        <w:noBreakHyphen/>
      </w:r>
      <w:r w:rsidRPr="00CE5675">
        <w:t>citizens and citizens to be required to provide personal identifiers for the purposes of this Act or the regulations.</w:t>
      </w:r>
    </w:p>
    <w:p w:rsidR="007A7AA2" w:rsidRPr="00CE5675" w:rsidRDefault="00BF1865" w:rsidP="00CE5675">
      <w:pPr>
        <w:pStyle w:val="ItemHead"/>
      </w:pPr>
      <w:r w:rsidRPr="00CE5675">
        <w:t>2</w:t>
      </w:r>
      <w:r w:rsidR="007A7AA2" w:rsidRPr="00CE5675">
        <w:t xml:space="preserve">  Subsection</w:t>
      </w:r>
      <w:r w:rsidR="00CE5675" w:rsidRPr="00CE5675">
        <w:t> </w:t>
      </w:r>
      <w:r w:rsidR="007A7AA2" w:rsidRPr="00CE5675">
        <w:t>5(4A)</w:t>
      </w:r>
    </w:p>
    <w:p w:rsidR="00E9624E" w:rsidRPr="00CE5675" w:rsidRDefault="00E9624E" w:rsidP="00CE5675">
      <w:pPr>
        <w:pStyle w:val="Item"/>
      </w:pPr>
      <w:r w:rsidRPr="00CE5675">
        <w:t>Repeal the subsection.</w:t>
      </w:r>
    </w:p>
    <w:p w:rsidR="003026B9" w:rsidRPr="00CE5675" w:rsidRDefault="00BF1865" w:rsidP="00CE5675">
      <w:pPr>
        <w:pStyle w:val="ItemHead"/>
      </w:pPr>
      <w:r w:rsidRPr="00CE5675">
        <w:t>3</w:t>
      </w:r>
      <w:r w:rsidR="003026B9" w:rsidRPr="00CE5675">
        <w:t xml:space="preserve">  After paragraph</w:t>
      </w:r>
      <w:r w:rsidR="00CE5675" w:rsidRPr="00CE5675">
        <w:t> </w:t>
      </w:r>
      <w:r w:rsidR="003026B9" w:rsidRPr="00CE5675">
        <w:t>5A(3)(f)</w:t>
      </w:r>
    </w:p>
    <w:p w:rsidR="003026B9" w:rsidRPr="00CE5675" w:rsidRDefault="003026B9" w:rsidP="00CE5675">
      <w:pPr>
        <w:pStyle w:val="Item"/>
      </w:pPr>
      <w:r w:rsidRPr="00CE5675">
        <w:t>Insert:</w:t>
      </w:r>
    </w:p>
    <w:p w:rsidR="003026B9" w:rsidRPr="00CE5675" w:rsidRDefault="003026B9" w:rsidP="00CE5675">
      <w:pPr>
        <w:pStyle w:val="paragraph"/>
      </w:pPr>
      <w:r w:rsidRPr="00CE5675">
        <w:tab/>
        <w:t>(fa)</w:t>
      </w:r>
      <w:r w:rsidRPr="00CE5675">
        <w:tab/>
        <w:t>to assist in determining whether a person is an unlawful non</w:t>
      </w:r>
      <w:r w:rsidR="00F43FFD">
        <w:noBreakHyphen/>
      </w:r>
      <w:r w:rsidRPr="00CE5675">
        <w:t>citizen or a lawful non</w:t>
      </w:r>
      <w:r w:rsidR="00F43FFD">
        <w:noBreakHyphen/>
      </w:r>
      <w:r w:rsidRPr="00CE5675">
        <w:t>citizen;</w:t>
      </w:r>
      <w:r w:rsidR="00E9624E" w:rsidRPr="00CE5675">
        <w:t xml:space="preserve"> and</w:t>
      </w:r>
    </w:p>
    <w:p w:rsidR="005E432D" w:rsidRPr="00CE5675" w:rsidRDefault="00BF1865" w:rsidP="00CE5675">
      <w:pPr>
        <w:pStyle w:val="ItemHead"/>
      </w:pPr>
      <w:r w:rsidRPr="00CE5675">
        <w:t>4</w:t>
      </w:r>
      <w:r w:rsidR="005E432D" w:rsidRPr="00CE5675">
        <w:t xml:space="preserve">  Section</w:t>
      </w:r>
      <w:r w:rsidR="00CE5675" w:rsidRPr="00CE5675">
        <w:t> </w:t>
      </w:r>
      <w:r w:rsidR="005E432D" w:rsidRPr="00CE5675">
        <w:t>5B</w:t>
      </w:r>
    </w:p>
    <w:p w:rsidR="005E432D" w:rsidRPr="00CE5675" w:rsidRDefault="005E432D" w:rsidP="00CE5675">
      <w:pPr>
        <w:pStyle w:val="Item"/>
      </w:pPr>
      <w:r w:rsidRPr="00CE5675">
        <w:t>Omit “sections</w:t>
      </w:r>
      <w:r w:rsidR="00CE5675" w:rsidRPr="00CE5675">
        <w:t> </w:t>
      </w:r>
      <w:r w:rsidRPr="00CE5675">
        <w:t>40, 46, 166, 170, 175, 188 and 192”, substitute “</w:t>
      </w:r>
      <w:r w:rsidR="00772FDF" w:rsidRPr="00CE5675">
        <w:t>section</w:t>
      </w:r>
      <w:r w:rsidR="00CE5675" w:rsidRPr="00CE5675">
        <w:t> </w:t>
      </w:r>
      <w:r w:rsidR="00772FDF" w:rsidRPr="00CE5675">
        <w:t>257A</w:t>
      </w:r>
      <w:r w:rsidRPr="00CE5675">
        <w:t>”.</w:t>
      </w:r>
    </w:p>
    <w:p w:rsidR="00772FDF" w:rsidRPr="00CE5675" w:rsidRDefault="00BF1865" w:rsidP="00CE5675">
      <w:pPr>
        <w:pStyle w:val="ItemHead"/>
      </w:pPr>
      <w:r w:rsidRPr="00CE5675">
        <w:t>5</w:t>
      </w:r>
      <w:r w:rsidR="00772FDF" w:rsidRPr="00CE5675">
        <w:t xml:space="preserve">  Paragraph 5B(b)</w:t>
      </w:r>
    </w:p>
    <w:p w:rsidR="00772FDF" w:rsidRPr="00CE5675" w:rsidRDefault="00772FDF" w:rsidP="00CE5675">
      <w:pPr>
        <w:pStyle w:val="Item"/>
      </w:pPr>
      <w:r w:rsidRPr="00CE5675">
        <w:t>Before “an authorised”, insert “the Minister,”.</w:t>
      </w:r>
    </w:p>
    <w:p w:rsidR="00743535" w:rsidRPr="00CE5675" w:rsidRDefault="00BF1865" w:rsidP="00CE5675">
      <w:pPr>
        <w:pStyle w:val="ItemHead"/>
      </w:pPr>
      <w:r w:rsidRPr="00CE5675">
        <w:t>6</w:t>
      </w:r>
      <w:r w:rsidR="00743535" w:rsidRPr="00CE5675">
        <w:t xml:space="preserve">  Subparagraph 5B(b)(i)</w:t>
      </w:r>
    </w:p>
    <w:p w:rsidR="00743535" w:rsidRPr="00CE5675" w:rsidRDefault="00743535" w:rsidP="00CE5675">
      <w:pPr>
        <w:pStyle w:val="Item"/>
      </w:pPr>
      <w:r w:rsidRPr="00CE5675">
        <w:t>After “integrity”, insert “or quality”.</w:t>
      </w:r>
    </w:p>
    <w:p w:rsidR="00C6627B" w:rsidRPr="00CE5675" w:rsidRDefault="00BF1865" w:rsidP="00CE5675">
      <w:pPr>
        <w:pStyle w:val="ItemHead"/>
      </w:pPr>
      <w:r w:rsidRPr="00CE5675">
        <w:t>7</w:t>
      </w:r>
      <w:r w:rsidR="00C6627B" w:rsidRPr="00CE5675">
        <w:t xml:space="preserve">  Subparagraph 5B(b)(ii)</w:t>
      </w:r>
    </w:p>
    <w:p w:rsidR="00C6627B" w:rsidRPr="00CE5675" w:rsidRDefault="00C6627B" w:rsidP="00CE5675">
      <w:pPr>
        <w:pStyle w:val="Item"/>
      </w:pPr>
      <w:r w:rsidRPr="00CE5675">
        <w:t>Omit “identifier; or”, substitute “identifier.”.</w:t>
      </w:r>
    </w:p>
    <w:p w:rsidR="005E432D" w:rsidRPr="00CE5675" w:rsidRDefault="00BF1865" w:rsidP="00CE5675">
      <w:pPr>
        <w:pStyle w:val="ItemHead"/>
      </w:pPr>
      <w:r w:rsidRPr="00CE5675">
        <w:t>8</w:t>
      </w:r>
      <w:r w:rsidR="005E432D" w:rsidRPr="00CE5675">
        <w:t xml:space="preserve">  </w:t>
      </w:r>
      <w:r w:rsidR="0033736A" w:rsidRPr="00CE5675">
        <w:t>Paragraph 5B(c)</w:t>
      </w:r>
    </w:p>
    <w:p w:rsidR="0033736A" w:rsidRPr="00CE5675" w:rsidRDefault="0033736A" w:rsidP="00CE5675">
      <w:pPr>
        <w:pStyle w:val="Item"/>
      </w:pPr>
      <w:r w:rsidRPr="00CE5675">
        <w:t>Repeal the paragraph.</w:t>
      </w:r>
    </w:p>
    <w:p w:rsidR="00CE7A49" w:rsidRPr="00CE5675" w:rsidRDefault="00BF1865" w:rsidP="00CE5675">
      <w:pPr>
        <w:pStyle w:val="ItemHead"/>
      </w:pPr>
      <w:r w:rsidRPr="00CE5675">
        <w:lastRenderedPageBreak/>
        <w:t>9</w:t>
      </w:r>
      <w:r w:rsidR="00CE7A49" w:rsidRPr="00CE5675">
        <w:t xml:space="preserve">  </w:t>
      </w:r>
      <w:r w:rsidR="006717D2" w:rsidRPr="00CE5675">
        <w:t>Subsections</w:t>
      </w:r>
      <w:r w:rsidR="00CE5675" w:rsidRPr="00CE5675">
        <w:t> </w:t>
      </w:r>
      <w:r w:rsidR="006717D2" w:rsidRPr="00CE5675">
        <w:t>40(3) to (5)</w:t>
      </w:r>
    </w:p>
    <w:p w:rsidR="006717D2" w:rsidRPr="00CE5675" w:rsidRDefault="00A67A88" w:rsidP="00CE5675">
      <w:pPr>
        <w:pStyle w:val="Item"/>
      </w:pPr>
      <w:r w:rsidRPr="00CE5675">
        <w:t>Repeal the subsections, substitute:</w:t>
      </w:r>
    </w:p>
    <w:p w:rsidR="00A67A88" w:rsidRPr="00CE5675" w:rsidRDefault="00A67A88" w:rsidP="00CE5675">
      <w:pPr>
        <w:pStyle w:val="subsection"/>
      </w:pPr>
      <w:r w:rsidRPr="00CE5675">
        <w:tab/>
        <w:t>(3)</w:t>
      </w:r>
      <w:r w:rsidRPr="00CE5675">
        <w:tab/>
        <w:t xml:space="preserve">Without limiting </w:t>
      </w:r>
      <w:r w:rsidR="00CE5675" w:rsidRPr="00CE5675">
        <w:t>subsection (</w:t>
      </w:r>
      <w:r w:rsidRPr="00CE5675">
        <w:t xml:space="preserve">1), the circumstances may be, or may include, that a </w:t>
      </w:r>
      <w:r w:rsidR="00063A3D" w:rsidRPr="00CE5675">
        <w:t xml:space="preserve">person </w:t>
      </w:r>
      <w:r w:rsidRPr="00CE5675">
        <w:t>has complied with any requirement to provide one or more personal identifiers made under</w:t>
      </w:r>
      <w:r w:rsidR="00E06257" w:rsidRPr="00CE5675">
        <w:t xml:space="preserve"> section</w:t>
      </w:r>
      <w:r w:rsidR="00CE5675" w:rsidRPr="00CE5675">
        <w:t> </w:t>
      </w:r>
      <w:r w:rsidR="00E06257" w:rsidRPr="00CE5675">
        <w:t>257A</w:t>
      </w:r>
      <w:r w:rsidR="00D43655" w:rsidRPr="00CE5675">
        <w:t>.</w:t>
      </w:r>
    </w:p>
    <w:p w:rsidR="00E4116D" w:rsidRPr="00CE5675" w:rsidRDefault="00BF1865" w:rsidP="00CE5675">
      <w:pPr>
        <w:pStyle w:val="ItemHead"/>
      </w:pPr>
      <w:r w:rsidRPr="00CE5675">
        <w:t>10</w:t>
      </w:r>
      <w:r w:rsidR="00E4116D" w:rsidRPr="00CE5675">
        <w:t xml:space="preserve">  Paragraph 46(2A)(a)</w:t>
      </w:r>
    </w:p>
    <w:p w:rsidR="00E4116D" w:rsidRPr="00CE5675" w:rsidRDefault="00E4116D" w:rsidP="00CE5675">
      <w:pPr>
        <w:pStyle w:val="Item"/>
      </w:pPr>
      <w:r w:rsidRPr="00CE5675">
        <w:t>Repeal the paragraph.</w:t>
      </w:r>
    </w:p>
    <w:p w:rsidR="00BC749D" w:rsidRPr="00CE5675" w:rsidRDefault="00BF1865" w:rsidP="00CE5675">
      <w:pPr>
        <w:pStyle w:val="ItemHead"/>
      </w:pPr>
      <w:r w:rsidRPr="00CE5675">
        <w:t>11</w:t>
      </w:r>
      <w:r w:rsidR="00BC749D" w:rsidRPr="00CE5675">
        <w:t xml:space="preserve">  Paragraph 46(2A)(ab)</w:t>
      </w:r>
    </w:p>
    <w:p w:rsidR="00BC749D" w:rsidRPr="00CE5675" w:rsidRDefault="00BC749D" w:rsidP="00CE5675">
      <w:pPr>
        <w:pStyle w:val="Item"/>
      </w:pPr>
      <w:r w:rsidRPr="00CE5675">
        <w:t>Repeal the paragraph, substitute:</w:t>
      </w:r>
    </w:p>
    <w:p w:rsidR="00BC749D" w:rsidRPr="00CE5675" w:rsidRDefault="00BC749D" w:rsidP="00CE5675">
      <w:pPr>
        <w:pStyle w:val="paragraph"/>
      </w:pPr>
      <w:r w:rsidRPr="00CE5675">
        <w:tab/>
        <w:t>(ab)</w:t>
      </w:r>
      <w:r w:rsidRPr="00CE5675">
        <w:tab/>
        <w:t>the applicant has been required to provide one or more personal identifiers under section</w:t>
      </w:r>
      <w:r w:rsidR="00CE5675" w:rsidRPr="00CE5675">
        <w:t> </w:t>
      </w:r>
      <w:r w:rsidRPr="00CE5675">
        <w:t xml:space="preserve">257A for the purposes of this </w:t>
      </w:r>
      <w:r w:rsidR="00E4116D" w:rsidRPr="00CE5675">
        <w:t>subsection</w:t>
      </w:r>
      <w:r w:rsidRPr="00CE5675">
        <w:t>; and</w:t>
      </w:r>
    </w:p>
    <w:p w:rsidR="006717D2" w:rsidRPr="00CE5675" w:rsidRDefault="00BF1865" w:rsidP="00CE5675">
      <w:pPr>
        <w:pStyle w:val="ItemHead"/>
      </w:pPr>
      <w:r w:rsidRPr="00CE5675">
        <w:t>12</w:t>
      </w:r>
      <w:r w:rsidR="00A40411" w:rsidRPr="00CE5675">
        <w:t xml:space="preserve">  Subsections</w:t>
      </w:r>
      <w:r w:rsidR="00CE5675" w:rsidRPr="00CE5675">
        <w:t> </w:t>
      </w:r>
      <w:r w:rsidR="006D26C3" w:rsidRPr="00CE5675">
        <w:t>46(2A</w:t>
      </w:r>
      <w:r w:rsidR="00BC749D" w:rsidRPr="00CE5675">
        <w:t>A</w:t>
      </w:r>
      <w:r w:rsidR="00A40411" w:rsidRPr="00CE5675">
        <w:t>) to (2C)</w:t>
      </w:r>
    </w:p>
    <w:p w:rsidR="00A40411" w:rsidRPr="00CE5675" w:rsidRDefault="00772FDF" w:rsidP="00CE5675">
      <w:pPr>
        <w:pStyle w:val="Item"/>
      </w:pPr>
      <w:r w:rsidRPr="00CE5675">
        <w:t>Repeal the subsections.</w:t>
      </w:r>
    </w:p>
    <w:p w:rsidR="00EA4677" w:rsidRPr="00CE5675" w:rsidRDefault="00BF1865" w:rsidP="00CE5675">
      <w:pPr>
        <w:pStyle w:val="ItemHead"/>
      </w:pPr>
      <w:r w:rsidRPr="00CE5675">
        <w:t>13</w:t>
      </w:r>
      <w:r w:rsidR="00EA4677" w:rsidRPr="00CE5675">
        <w:t xml:space="preserve">  Paragraph 166(1)(a)</w:t>
      </w:r>
    </w:p>
    <w:p w:rsidR="00EA4677" w:rsidRPr="00CE5675" w:rsidRDefault="00EA4677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5)”.</w:t>
      </w:r>
    </w:p>
    <w:p w:rsidR="002924FB" w:rsidRPr="00CE5675" w:rsidRDefault="00BF1865" w:rsidP="00CE5675">
      <w:pPr>
        <w:pStyle w:val="ItemHead"/>
      </w:pPr>
      <w:r w:rsidRPr="00CE5675">
        <w:t>14</w:t>
      </w:r>
      <w:r w:rsidR="002924FB" w:rsidRPr="00CE5675">
        <w:t xml:space="preserve">  Paragraph 166(1)(c)</w:t>
      </w:r>
    </w:p>
    <w:p w:rsidR="002924FB" w:rsidRPr="00CE5675" w:rsidRDefault="002924FB" w:rsidP="00CE5675">
      <w:pPr>
        <w:pStyle w:val="Item"/>
      </w:pPr>
      <w:r w:rsidRPr="00CE5675">
        <w:t>After “officer”, insert “under section</w:t>
      </w:r>
      <w:r w:rsidR="00CE5675" w:rsidRPr="00CE5675">
        <w:t> </w:t>
      </w:r>
      <w:r w:rsidRPr="00CE5675">
        <w:t>257A”.</w:t>
      </w:r>
    </w:p>
    <w:p w:rsidR="002924FB" w:rsidRPr="00CE5675" w:rsidRDefault="00BF1865" w:rsidP="00CE5675">
      <w:pPr>
        <w:pStyle w:val="ItemHead"/>
      </w:pPr>
      <w:r w:rsidRPr="00CE5675">
        <w:t>15</w:t>
      </w:r>
      <w:r w:rsidR="002924FB" w:rsidRPr="00CE5675">
        <w:t xml:space="preserve">  Paragraph 166(1)(c)</w:t>
      </w:r>
    </w:p>
    <w:p w:rsidR="002924FB" w:rsidRPr="00CE5675" w:rsidRDefault="002924FB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5)”.</w:t>
      </w:r>
    </w:p>
    <w:p w:rsidR="005077B1" w:rsidRPr="00CE5675" w:rsidRDefault="00BF1865" w:rsidP="00CE5675">
      <w:pPr>
        <w:pStyle w:val="ItemHead"/>
      </w:pPr>
      <w:r w:rsidRPr="00CE5675">
        <w:t>16</w:t>
      </w:r>
      <w:r w:rsidR="005077B1" w:rsidRPr="00CE5675">
        <w:t xml:space="preserve">  Subsection</w:t>
      </w:r>
      <w:r w:rsidR="00BD5B83" w:rsidRPr="00CE5675">
        <w:t>s</w:t>
      </w:r>
      <w:r w:rsidR="00CE5675" w:rsidRPr="00CE5675">
        <w:t> </w:t>
      </w:r>
      <w:r w:rsidR="005077B1" w:rsidRPr="00CE5675">
        <w:t>166(5)</w:t>
      </w:r>
      <w:r w:rsidR="00BD5B83" w:rsidRPr="00CE5675">
        <w:t>, (7) and (8)</w:t>
      </w:r>
    </w:p>
    <w:p w:rsidR="005077B1" w:rsidRPr="00CE5675" w:rsidRDefault="005077B1" w:rsidP="00CE5675">
      <w:pPr>
        <w:pStyle w:val="Item"/>
      </w:pPr>
      <w:r w:rsidRPr="00CE5675">
        <w:t>Repeal the subsection</w:t>
      </w:r>
      <w:r w:rsidR="00BD5B83" w:rsidRPr="00CE5675">
        <w:t>s</w:t>
      </w:r>
      <w:r w:rsidRPr="00CE5675">
        <w:t>.</w:t>
      </w:r>
    </w:p>
    <w:p w:rsidR="00BD5B83" w:rsidRPr="00CE5675" w:rsidRDefault="00BF1865" w:rsidP="00CE5675">
      <w:pPr>
        <w:pStyle w:val="ItemHead"/>
      </w:pPr>
      <w:r w:rsidRPr="00CE5675">
        <w:t>17</w:t>
      </w:r>
      <w:r w:rsidR="00BD5B83" w:rsidRPr="00CE5675">
        <w:t xml:space="preserve">  Paragraph 170(1)(a)</w:t>
      </w:r>
    </w:p>
    <w:p w:rsidR="00BD5B83" w:rsidRPr="00CE5675" w:rsidRDefault="00BD5B83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2A)”.</w:t>
      </w:r>
    </w:p>
    <w:p w:rsidR="002924FB" w:rsidRPr="00CE5675" w:rsidRDefault="00BF1865" w:rsidP="00CE5675">
      <w:pPr>
        <w:pStyle w:val="ItemHead"/>
      </w:pPr>
      <w:r w:rsidRPr="00CE5675">
        <w:t>18</w:t>
      </w:r>
      <w:r w:rsidR="002924FB" w:rsidRPr="00CE5675">
        <w:t xml:space="preserve">  Paragraph 170(1)(c)</w:t>
      </w:r>
    </w:p>
    <w:p w:rsidR="002924FB" w:rsidRPr="00CE5675" w:rsidRDefault="002924FB" w:rsidP="00CE5675">
      <w:pPr>
        <w:pStyle w:val="Item"/>
      </w:pPr>
      <w:r w:rsidRPr="00CE5675">
        <w:t>After “officer”, insert “under section</w:t>
      </w:r>
      <w:r w:rsidR="00CE5675" w:rsidRPr="00CE5675">
        <w:t> </w:t>
      </w:r>
      <w:r w:rsidRPr="00CE5675">
        <w:t>257A”.</w:t>
      </w:r>
    </w:p>
    <w:p w:rsidR="002924FB" w:rsidRPr="00CE5675" w:rsidRDefault="00BF1865" w:rsidP="00CE5675">
      <w:pPr>
        <w:pStyle w:val="ItemHead"/>
      </w:pPr>
      <w:r w:rsidRPr="00CE5675">
        <w:lastRenderedPageBreak/>
        <w:t>19</w:t>
      </w:r>
      <w:r w:rsidR="002924FB" w:rsidRPr="00CE5675">
        <w:t xml:space="preserve">  Paragraph 170(1)(c)</w:t>
      </w:r>
    </w:p>
    <w:p w:rsidR="002924FB" w:rsidRPr="00CE5675" w:rsidRDefault="002924FB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2A)”.</w:t>
      </w:r>
    </w:p>
    <w:p w:rsidR="004320A8" w:rsidRPr="00CE5675" w:rsidRDefault="00BF1865" w:rsidP="00CE5675">
      <w:pPr>
        <w:pStyle w:val="ItemHead"/>
      </w:pPr>
      <w:r w:rsidRPr="00CE5675">
        <w:t>20</w:t>
      </w:r>
      <w:r w:rsidR="004320A8" w:rsidRPr="00CE5675">
        <w:t xml:space="preserve">  Subsection</w:t>
      </w:r>
      <w:r w:rsidR="00CE5675" w:rsidRPr="00CE5675">
        <w:t> </w:t>
      </w:r>
      <w:r w:rsidR="004320A8" w:rsidRPr="00CE5675">
        <w:t>170(2)</w:t>
      </w:r>
    </w:p>
    <w:p w:rsidR="004320A8" w:rsidRPr="00CE5675" w:rsidRDefault="004320A8" w:rsidP="00CE5675">
      <w:pPr>
        <w:pStyle w:val="Item"/>
      </w:pPr>
      <w:r w:rsidRPr="00CE5675">
        <w:t>Repeal the subsection, substitute:</w:t>
      </w:r>
    </w:p>
    <w:p w:rsidR="00A77DE0" w:rsidRPr="00CE5675" w:rsidRDefault="00A77DE0" w:rsidP="00CE5675">
      <w:pPr>
        <w:pStyle w:val="subsection"/>
      </w:pPr>
      <w:r w:rsidRPr="00CE5675">
        <w:tab/>
        <w:t>(2)</w:t>
      </w:r>
      <w:r w:rsidRPr="00CE5675">
        <w:tab/>
        <w:t xml:space="preserve">A person is to comply with </w:t>
      </w:r>
      <w:r w:rsidR="00CE5675" w:rsidRPr="00CE5675">
        <w:t>paragraphs (</w:t>
      </w:r>
      <w:r w:rsidRPr="00CE5675">
        <w:t>1)(a) and (b) in a prescribed way.</w:t>
      </w:r>
    </w:p>
    <w:p w:rsidR="00BD5B83" w:rsidRPr="00CE5675" w:rsidRDefault="00BF1865" w:rsidP="00CE5675">
      <w:pPr>
        <w:pStyle w:val="ItemHead"/>
      </w:pPr>
      <w:r w:rsidRPr="00CE5675">
        <w:t>21</w:t>
      </w:r>
      <w:r w:rsidR="00BD5B83" w:rsidRPr="00CE5675">
        <w:t xml:space="preserve">  Subsections</w:t>
      </w:r>
      <w:r w:rsidR="00CE5675" w:rsidRPr="00CE5675">
        <w:t> </w:t>
      </w:r>
      <w:r w:rsidR="00BD5B83" w:rsidRPr="00CE5675">
        <w:t>170(2A), (4) and (5)</w:t>
      </w:r>
    </w:p>
    <w:p w:rsidR="00BD5B83" w:rsidRPr="00CE5675" w:rsidRDefault="00BD5B83" w:rsidP="00CE5675">
      <w:pPr>
        <w:pStyle w:val="Item"/>
      </w:pPr>
      <w:r w:rsidRPr="00CE5675">
        <w:t>Repeal the subsections.</w:t>
      </w:r>
    </w:p>
    <w:p w:rsidR="003D2499" w:rsidRPr="00CE5675" w:rsidRDefault="00BF1865" w:rsidP="00CE5675">
      <w:pPr>
        <w:pStyle w:val="ItemHead"/>
      </w:pPr>
      <w:r w:rsidRPr="00CE5675">
        <w:t>22</w:t>
      </w:r>
      <w:r w:rsidR="003D2499" w:rsidRPr="00CE5675">
        <w:t xml:space="preserve">  Paragraph 175(1)(a)</w:t>
      </w:r>
    </w:p>
    <w:p w:rsidR="003D2499" w:rsidRPr="00CE5675" w:rsidRDefault="003D2499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2A)”.</w:t>
      </w:r>
    </w:p>
    <w:p w:rsidR="002924FB" w:rsidRPr="00CE5675" w:rsidRDefault="00BF1865" w:rsidP="00CE5675">
      <w:pPr>
        <w:pStyle w:val="ItemHead"/>
      </w:pPr>
      <w:r w:rsidRPr="00CE5675">
        <w:t>23</w:t>
      </w:r>
      <w:r w:rsidR="002924FB" w:rsidRPr="00CE5675">
        <w:t xml:space="preserve">  Paragraph 175(1)(c)</w:t>
      </w:r>
    </w:p>
    <w:p w:rsidR="002924FB" w:rsidRPr="00CE5675" w:rsidRDefault="002924FB" w:rsidP="00CE5675">
      <w:pPr>
        <w:pStyle w:val="Item"/>
      </w:pPr>
      <w:r w:rsidRPr="00CE5675">
        <w:t>After “officer”, insert “under section</w:t>
      </w:r>
      <w:r w:rsidR="00CE5675" w:rsidRPr="00CE5675">
        <w:t> </w:t>
      </w:r>
      <w:r w:rsidRPr="00CE5675">
        <w:t>257A”.</w:t>
      </w:r>
    </w:p>
    <w:p w:rsidR="002924FB" w:rsidRPr="00CE5675" w:rsidRDefault="00BF1865" w:rsidP="00CE5675">
      <w:pPr>
        <w:pStyle w:val="ItemHead"/>
      </w:pPr>
      <w:r w:rsidRPr="00CE5675">
        <w:t>24</w:t>
      </w:r>
      <w:r w:rsidR="002924FB" w:rsidRPr="00CE5675">
        <w:t xml:space="preserve">  Paragraph 175(1)(c)</w:t>
      </w:r>
    </w:p>
    <w:p w:rsidR="002924FB" w:rsidRPr="00CE5675" w:rsidRDefault="002924FB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2A)”.</w:t>
      </w:r>
    </w:p>
    <w:p w:rsidR="004320A8" w:rsidRPr="00CE5675" w:rsidRDefault="00BF1865" w:rsidP="00CE5675">
      <w:pPr>
        <w:pStyle w:val="ItemHead"/>
      </w:pPr>
      <w:r w:rsidRPr="00CE5675">
        <w:t>25</w:t>
      </w:r>
      <w:r w:rsidR="004320A8" w:rsidRPr="00CE5675">
        <w:t xml:space="preserve">  Subsection</w:t>
      </w:r>
      <w:r w:rsidR="00CE5675" w:rsidRPr="00CE5675">
        <w:t> </w:t>
      </w:r>
      <w:r w:rsidR="004320A8" w:rsidRPr="00CE5675">
        <w:t>175(2)</w:t>
      </w:r>
    </w:p>
    <w:p w:rsidR="004320A8" w:rsidRPr="00CE5675" w:rsidRDefault="00A77DE0" w:rsidP="00CE5675">
      <w:pPr>
        <w:pStyle w:val="Item"/>
      </w:pPr>
      <w:r w:rsidRPr="00CE5675">
        <w:t>Repeal the subsection, substitute:</w:t>
      </w:r>
    </w:p>
    <w:p w:rsidR="00A77DE0" w:rsidRPr="00CE5675" w:rsidRDefault="00A77DE0" w:rsidP="00CE5675">
      <w:pPr>
        <w:pStyle w:val="subsection"/>
      </w:pPr>
      <w:r w:rsidRPr="00CE5675">
        <w:tab/>
        <w:t>(2)</w:t>
      </w:r>
      <w:r w:rsidRPr="00CE5675">
        <w:tab/>
        <w:t xml:space="preserve">A person is to comply with </w:t>
      </w:r>
      <w:r w:rsidR="00CE5675" w:rsidRPr="00CE5675">
        <w:t>paragraphs (</w:t>
      </w:r>
      <w:r w:rsidRPr="00CE5675">
        <w:t>1)(a) and (b) in a prescribed way.</w:t>
      </w:r>
    </w:p>
    <w:p w:rsidR="003D2499" w:rsidRPr="00CE5675" w:rsidRDefault="00BF1865" w:rsidP="00CE5675">
      <w:pPr>
        <w:pStyle w:val="ItemHead"/>
      </w:pPr>
      <w:r w:rsidRPr="00CE5675">
        <w:t>26</w:t>
      </w:r>
      <w:r w:rsidR="003D2499" w:rsidRPr="00CE5675">
        <w:t xml:space="preserve">  Subsections</w:t>
      </w:r>
      <w:r w:rsidR="00CE5675" w:rsidRPr="00CE5675">
        <w:t> </w:t>
      </w:r>
      <w:r w:rsidR="003D2499" w:rsidRPr="00CE5675">
        <w:t>175(2A), (4) and (5)</w:t>
      </w:r>
    </w:p>
    <w:p w:rsidR="003D2499" w:rsidRPr="00CE5675" w:rsidRDefault="003D2499" w:rsidP="00CE5675">
      <w:pPr>
        <w:pStyle w:val="Item"/>
      </w:pPr>
      <w:r w:rsidRPr="00CE5675">
        <w:t>Repeal the subsections.</w:t>
      </w:r>
    </w:p>
    <w:p w:rsidR="00772FDF" w:rsidRPr="00CE5675" w:rsidRDefault="00BF1865" w:rsidP="00CE5675">
      <w:pPr>
        <w:pStyle w:val="ItemHead"/>
      </w:pPr>
      <w:r w:rsidRPr="00CE5675">
        <w:t>27</w:t>
      </w:r>
      <w:r w:rsidR="00772FDF" w:rsidRPr="00CE5675">
        <w:t xml:space="preserve">  Paragraphs 188(1)(a) and (b)</w:t>
      </w:r>
    </w:p>
    <w:p w:rsidR="00772FDF" w:rsidRPr="00CE5675" w:rsidRDefault="00772FDF" w:rsidP="00CE5675">
      <w:pPr>
        <w:pStyle w:val="Item"/>
      </w:pPr>
      <w:r w:rsidRPr="00CE5675">
        <w:t xml:space="preserve">Omit “referred to in </w:t>
      </w:r>
      <w:r w:rsidR="00CE5675" w:rsidRPr="00CE5675">
        <w:t>subsection (</w:t>
      </w:r>
      <w:r w:rsidRPr="00CE5675">
        <w:t>4A)”.</w:t>
      </w:r>
    </w:p>
    <w:p w:rsidR="005E432D" w:rsidRPr="00CE5675" w:rsidRDefault="00BF1865" w:rsidP="00CE5675">
      <w:pPr>
        <w:pStyle w:val="ItemHead"/>
      </w:pPr>
      <w:r w:rsidRPr="00CE5675">
        <w:t>28</w:t>
      </w:r>
      <w:r w:rsidR="005E432D" w:rsidRPr="00CE5675">
        <w:t xml:space="preserve">  Subsections</w:t>
      </w:r>
      <w:r w:rsidR="00CE5675" w:rsidRPr="00CE5675">
        <w:t> </w:t>
      </w:r>
      <w:r w:rsidR="005E432D" w:rsidRPr="00CE5675">
        <w:t>188(4) to (7)</w:t>
      </w:r>
    </w:p>
    <w:p w:rsidR="005E432D" w:rsidRPr="00CE5675" w:rsidRDefault="005E432D" w:rsidP="00CE5675">
      <w:pPr>
        <w:pStyle w:val="Item"/>
      </w:pPr>
      <w:r w:rsidRPr="00CE5675">
        <w:t>Repeal the subsections.</w:t>
      </w:r>
    </w:p>
    <w:p w:rsidR="00743535" w:rsidRPr="00CE5675" w:rsidRDefault="00BF1865" w:rsidP="00CE5675">
      <w:pPr>
        <w:pStyle w:val="ItemHead"/>
      </w:pPr>
      <w:r w:rsidRPr="00CE5675">
        <w:t>29</w:t>
      </w:r>
      <w:r w:rsidR="00743535" w:rsidRPr="00CE5675">
        <w:t xml:space="preserve">  Section</w:t>
      </w:r>
      <w:r w:rsidR="00CE5675" w:rsidRPr="00CE5675">
        <w:t> </w:t>
      </w:r>
      <w:r w:rsidR="00743535" w:rsidRPr="00CE5675">
        <w:t>190 (heading)</w:t>
      </w:r>
    </w:p>
    <w:p w:rsidR="00743535" w:rsidRPr="00CE5675" w:rsidRDefault="00743535" w:rsidP="00CE5675">
      <w:pPr>
        <w:pStyle w:val="Item"/>
      </w:pPr>
      <w:r w:rsidRPr="00CE5675">
        <w:t>Repeal the heading, substitute:</w:t>
      </w:r>
    </w:p>
    <w:p w:rsidR="00743535" w:rsidRPr="00CE5675" w:rsidRDefault="00743535" w:rsidP="00CE5675">
      <w:pPr>
        <w:pStyle w:val="ActHead5"/>
      </w:pPr>
      <w:bookmarkStart w:id="10" w:name="_Toc428445201"/>
      <w:r w:rsidRPr="00CE5675">
        <w:rPr>
          <w:rStyle w:val="CharSectno"/>
        </w:rPr>
        <w:lastRenderedPageBreak/>
        <w:t>190</w:t>
      </w:r>
      <w:r w:rsidRPr="00CE5675">
        <w:t xml:space="preserve">  Non</w:t>
      </w:r>
      <w:r w:rsidR="00F43FFD">
        <w:noBreakHyphen/>
      </w:r>
      <w:r w:rsidRPr="00CE5675">
        <w:t>compliance with immigration clearance or requirement to provide personal identifier</w:t>
      </w:r>
      <w:bookmarkEnd w:id="10"/>
    </w:p>
    <w:p w:rsidR="00C312C5" w:rsidRPr="00CE5675" w:rsidRDefault="00BF1865" w:rsidP="00CE5675">
      <w:pPr>
        <w:pStyle w:val="ItemHead"/>
      </w:pPr>
      <w:r w:rsidRPr="00CE5675">
        <w:t>30</w:t>
      </w:r>
      <w:r w:rsidR="00C312C5" w:rsidRPr="00CE5675">
        <w:t xml:space="preserve">  Subsection</w:t>
      </w:r>
      <w:r w:rsidR="00CE5675" w:rsidRPr="00CE5675">
        <w:t> </w:t>
      </w:r>
      <w:r w:rsidR="00C312C5" w:rsidRPr="00CE5675">
        <w:t>190(2)</w:t>
      </w:r>
    </w:p>
    <w:p w:rsidR="000E2908" w:rsidRPr="00CE5675" w:rsidRDefault="00DD287B" w:rsidP="00CE5675">
      <w:pPr>
        <w:pStyle w:val="Item"/>
      </w:pPr>
      <w:r w:rsidRPr="00CE5675">
        <w:t>O</w:t>
      </w:r>
      <w:r w:rsidR="000E2908" w:rsidRPr="00CE5675">
        <w:t>mit all the words after “non</w:t>
      </w:r>
      <w:r w:rsidR="00F43FFD">
        <w:noBreakHyphen/>
      </w:r>
      <w:r w:rsidR="000E2908" w:rsidRPr="00CE5675">
        <w:t>citizen”, substitute:</w:t>
      </w:r>
    </w:p>
    <w:p w:rsidR="00DD287B" w:rsidRPr="00CE5675" w:rsidRDefault="000E2908" w:rsidP="00CE5675">
      <w:pPr>
        <w:pStyle w:val="subsection2"/>
      </w:pPr>
      <w:r w:rsidRPr="00CE5675">
        <w:t>if, but not only if:</w:t>
      </w:r>
    </w:p>
    <w:p w:rsidR="000E2908" w:rsidRPr="00CE5675" w:rsidRDefault="000E2908" w:rsidP="00CE5675">
      <w:pPr>
        <w:pStyle w:val="paragraph"/>
      </w:pPr>
      <w:r w:rsidRPr="00CE5675">
        <w:tab/>
        <w:t>(a)</w:t>
      </w:r>
      <w:r w:rsidRPr="00CE5675">
        <w:tab/>
        <w:t>that person fails to provide a personal identifier, under section</w:t>
      </w:r>
      <w:r w:rsidR="00CE5675" w:rsidRPr="00CE5675">
        <w:t> </w:t>
      </w:r>
      <w:r w:rsidRPr="00CE5675">
        <w:t>257A, of a type or types prescribed; and</w:t>
      </w:r>
    </w:p>
    <w:p w:rsidR="000E2908" w:rsidRPr="00CE5675" w:rsidRDefault="000E2908" w:rsidP="00CE5675">
      <w:pPr>
        <w:pStyle w:val="paragraph"/>
      </w:pPr>
      <w:r w:rsidRPr="00CE5675">
        <w:tab/>
        <w:t>(b)</w:t>
      </w:r>
      <w:r w:rsidRPr="00CE5675">
        <w:tab/>
        <w:t>prescribed circumstances exist.</w:t>
      </w:r>
    </w:p>
    <w:p w:rsidR="008D0AA7" w:rsidRPr="00CE5675" w:rsidRDefault="00BF1865" w:rsidP="00CE5675">
      <w:pPr>
        <w:pStyle w:val="ItemHead"/>
      </w:pPr>
      <w:r w:rsidRPr="00CE5675">
        <w:t>31</w:t>
      </w:r>
      <w:r w:rsidR="008D0AA7" w:rsidRPr="00CE5675">
        <w:t xml:space="preserve">  Subsections</w:t>
      </w:r>
      <w:r w:rsidR="00CE5675" w:rsidRPr="00CE5675">
        <w:t> </w:t>
      </w:r>
      <w:r w:rsidR="008D0AA7" w:rsidRPr="00CE5675">
        <w:t>192(2A) to (2C)</w:t>
      </w:r>
    </w:p>
    <w:p w:rsidR="005C175B" w:rsidRPr="00CE5675" w:rsidRDefault="005C175B" w:rsidP="00CE5675">
      <w:pPr>
        <w:pStyle w:val="Item"/>
      </w:pPr>
      <w:r w:rsidRPr="00CE5675">
        <w:t>Repeal the subsections.</w:t>
      </w:r>
    </w:p>
    <w:p w:rsidR="0014137E" w:rsidRPr="00CE5675" w:rsidRDefault="00BF1865" w:rsidP="00CE5675">
      <w:pPr>
        <w:pStyle w:val="ItemHead"/>
      </w:pPr>
      <w:r w:rsidRPr="00CE5675">
        <w:t>32</w:t>
      </w:r>
      <w:r w:rsidR="0014137E" w:rsidRPr="00CE5675">
        <w:t xml:space="preserve">  Section</w:t>
      </w:r>
      <w:r w:rsidR="00CE5675" w:rsidRPr="00CE5675">
        <w:t> </w:t>
      </w:r>
      <w:r w:rsidR="0014137E" w:rsidRPr="00CE5675">
        <w:t>192A</w:t>
      </w:r>
    </w:p>
    <w:p w:rsidR="0014137E" w:rsidRPr="00CE5675" w:rsidRDefault="0014137E" w:rsidP="00CE5675">
      <w:pPr>
        <w:pStyle w:val="Item"/>
      </w:pPr>
      <w:r w:rsidRPr="00CE5675">
        <w:t>Repeal the section.</w:t>
      </w:r>
    </w:p>
    <w:p w:rsidR="006B68C0" w:rsidRPr="00CE5675" w:rsidRDefault="00BF1865" w:rsidP="00CE5675">
      <w:pPr>
        <w:pStyle w:val="ItemHead"/>
      </w:pPr>
      <w:r w:rsidRPr="00CE5675">
        <w:t>33</w:t>
      </w:r>
      <w:r w:rsidR="006B68C0" w:rsidRPr="00CE5675">
        <w:t xml:space="preserve">  Division</w:t>
      </w:r>
      <w:r w:rsidR="00CE5675" w:rsidRPr="00CE5675">
        <w:t> </w:t>
      </w:r>
      <w:r w:rsidR="006B68C0" w:rsidRPr="00CE5675">
        <w:t>13 of Part</w:t>
      </w:r>
      <w:r w:rsidR="00CE5675" w:rsidRPr="00CE5675">
        <w:t> </w:t>
      </w:r>
      <w:r w:rsidR="006B68C0" w:rsidRPr="00CE5675">
        <w:t>2 (heading)</w:t>
      </w:r>
    </w:p>
    <w:p w:rsidR="006B68C0" w:rsidRPr="00CE5675" w:rsidRDefault="006B68C0" w:rsidP="00CE5675">
      <w:pPr>
        <w:pStyle w:val="Item"/>
      </w:pPr>
      <w:r w:rsidRPr="00CE5675">
        <w:t>Repeal the heading, substitute:</w:t>
      </w:r>
    </w:p>
    <w:p w:rsidR="006B68C0" w:rsidRPr="00CE5675" w:rsidRDefault="006B68C0" w:rsidP="00CE5675">
      <w:pPr>
        <w:pStyle w:val="ActHead3"/>
      </w:pPr>
      <w:bookmarkStart w:id="11" w:name="_Toc428445202"/>
      <w:r w:rsidRPr="00CE5675">
        <w:rPr>
          <w:rStyle w:val="CharDivNo"/>
        </w:rPr>
        <w:t>Division</w:t>
      </w:r>
      <w:r w:rsidR="00CE5675" w:rsidRPr="00CE5675">
        <w:rPr>
          <w:rStyle w:val="CharDivNo"/>
        </w:rPr>
        <w:t> </w:t>
      </w:r>
      <w:r w:rsidRPr="00CE5675">
        <w:rPr>
          <w:rStyle w:val="CharDivNo"/>
        </w:rPr>
        <w:t>13</w:t>
      </w:r>
      <w:r w:rsidRPr="00CE5675">
        <w:t>—</w:t>
      </w:r>
      <w:r w:rsidRPr="00CE5675">
        <w:rPr>
          <w:rStyle w:val="CharDivText"/>
        </w:rPr>
        <w:t>Examination, search, detention and identification</w:t>
      </w:r>
      <w:bookmarkEnd w:id="11"/>
    </w:p>
    <w:p w:rsidR="003026B9" w:rsidRPr="00CE5675" w:rsidRDefault="00BF1865" w:rsidP="00CE5675">
      <w:pPr>
        <w:pStyle w:val="ItemHead"/>
      </w:pPr>
      <w:r w:rsidRPr="00CE5675">
        <w:t>34</w:t>
      </w:r>
      <w:r w:rsidR="003026B9" w:rsidRPr="00CE5675">
        <w:t xml:space="preserve">  After section</w:t>
      </w:r>
      <w:r w:rsidR="00CE5675" w:rsidRPr="00CE5675">
        <w:t> </w:t>
      </w:r>
      <w:r w:rsidR="003026B9" w:rsidRPr="00CE5675">
        <w:t>257</w:t>
      </w:r>
    </w:p>
    <w:p w:rsidR="003026B9" w:rsidRPr="00CE5675" w:rsidRDefault="00CD057C" w:rsidP="00CE5675">
      <w:pPr>
        <w:pStyle w:val="Item"/>
      </w:pPr>
      <w:r w:rsidRPr="00CE5675">
        <w:t>Insert:</w:t>
      </w:r>
    </w:p>
    <w:p w:rsidR="003026B9" w:rsidRPr="00CE5675" w:rsidRDefault="003026B9" w:rsidP="00CE5675">
      <w:pPr>
        <w:pStyle w:val="ActHead5"/>
      </w:pPr>
      <w:bookmarkStart w:id="12" w:name="_Toc428445203"/>
      <w:r w:rsidRPr="00CE5675">
        <w:rPr>
          <w:rStyle w:val="CharSectno"/>
        </w:rPr>
        <w:t>257A</w:t>
      </w:r>
      <w:r w:rsidRPr="00CE5675">
        <w:t xml:space="preserve">  Person may be required to provide personal identifiers</w:t>
      </w:r>
      <w:bookmarkEnd w:id="12"/>
    </w:p>
    <w:p w:rsidR="003026B9" w:rsidRPr="00CE5675" w:rsidRDefault="003026B9" w:rsidP="00CE5675">
      <w:pPr>
        <w:pStyle w:val="subsection"/>
      </w:pPr>
      <w:r w:rsidRPr="00CE5675">
        <w:tab/>
        <w:t>(1)</w:t>
      </w:r>
      <w:r w:rsidRPr="00CE5675">
        <w:tab/>
      </w:r>
      <w:r w:rsidR="00817DAA" w:rsidRPr="00CE5675">
        <w:t xml:space="preserve">Subject to </w:t>
      </w:r>
      <w:r w:rsidR="00CE5675" w:rsidRPr="00CE5675">
        <w:t>subsection (</w:t>
      </w:r>
      <w:r w:rsidR="00877829" w:rsidRPr="00CE5675">
        <w:t>3</w:t>
      </w:r>
      <w:r w:rsidR="00817DAA" w:rsidRPr="00CE5675">
        <w:t>), t</w:t>
      </w:r>
      <w:r w:rsidRPr="00CE5675">
        <w:t>he Minister or an officer may</w:t>
      </w:r>
      <w:r w:rsidR="00F8591C" w:rsidRPr="00CE5675">
        <w:t>, in writing or orally,</w:t>
      </w:r>
      <w:r w:rsidRPr="00CE5675">
        <w:t xml:space="preserve"> require a </w:t>
      </w:r>
      <w:r w:rsidR="00F8591C" w:rsidRPr="00CE5675">
        <w:t>person</w:t>
      </w:r>
      <w:r w:rsidRPr="00CE5675">
        <w:t xml:space="preserve"> to provide one or more personal identifiers for the purposes of this Act or the regulations.</w:t>
      </w:r>
    </w:p>
    <w:p w:rsidR="00F8591C" w:rsidRPr="00CE5675" w:rsidRDefault="00F8591C" w:rsidP="00CE5675">
      <w:pPr>
        <w:pStyle w:val="subsection"/>
      </w:pPr>
      <w:r w:rsidRPr="00CE5675">
        <w:tab/>
        <w:t>(2)</w:t>
      </w:r>
      <w:r w:rsidRPr="00CE5675">
        <w:tab/>
        <w:t xml:space="preserve">Without limiting </w:t>
      </w:r>
      <w:r w:rsidR="00CE5675" w:rsidRPr="00CE5675">
        <w:t>subsection (</w:t>
      </w:r>
      <w:r w:rsidRPr="00CE5675">
        <w:t>1), the purposes referred to in that subsection include any of the purposes referred to in subsection</w:t>
      </w:r>
      <w:r w:rsidR="00CE5675" w:rsidRPr="00CE5675">
        <w:t> </w:t>
      </w:r>
      <w:r w:rsidRPr="00CE5675">
        <w:t>5A(3).</w:t>
      </w:r>
    </w:p>
    <w:p w:rsidR="00877829" w:rsidRPr="00CE5675" w:rsidRDefault="00C909BF" w:rsidP="00CE5675">
      <w:pPr>
        <w:pStyle w:val="SubsectionHead"/>
      </w:pPr>
      <w:r w:rsidRPr="00CE5675">
        <w:t>Only citizens entering Australia etc. may be required to provide personal identifiers</w:t>
      </w:r>
    </w:p>
    <w:p w:rsidR="00877829" w:rsidRPr="00CE5675" w:rsidRDefault="00877829" w:rsidP="00CE5675">
      <w:pPr>
        <w:pStyle w:val="subsection"/>
      </w:pPr>
      <w:r w:rsidRPr="00CE5675">
        <w:tab/>
        <w:t>(3)</w:t>
      </w:r>
      <w:r w:rsidRPr="00CE5675">
        <w:tab/>
      </w:r>
      <w:r w:rsidR="00063A3D" w:rsidRPr="00CE5675">
        <w:t xml:space="preserve">If the Minister or officer knows or reasonably believes that a person is a citizen, the person </w:t>
      </w:r>
      <w:r w:rsidRPr="00CE5675">
        <w:t xml:space="preserve">must not be required to provide one </w:t>
      </w:r>
      <w:r w:rsidRPr="00CE5675">
        <w:lastRenderedPageBreak/>
        <w:t xml:space="preserve">or more personal identifiers under </w:t>
      </w:r>
      <w:r w:rsidR="00CE5675" w:rsidRPr="00CE5675">
        <w:t>subsection (</w:t>
      </w:r>
      <w:r w:rsidRPr="00CE5675">
        <w:t>1) unless section</w:t>
      </w:r>
      <w:r w:rsidR="00CE5675" w:rsidRPr="00CE5675">
        <w:t> </w:t>
      </w:r>
      <w:r w:rsidRPr="00CE5675">
        <w:t xml:space="preserve">166, 170 or 175 applies in relation to the </w:t>
      </w:r>
      <w:r w:rsidR="00063A3D" w:rsidRPr="00CE5675">
        <w:t>person</w:t>
      </w:r>
      <w:r w:rsidRPr="00CE5675">
        <w:t>.</w:t>
      </w:r>
    </w:p>
    <w:p w:rsidR="00C909BF" w:rsidRPr="00CE5675" w:rsidRDefault="00C909BF" w:rsidP="00CE5675">
      <w:pPr>
        <w:pStyle w:val="SubsectionHead"/>
      </w:pPr>
      <w:r w:rsidRPr="00CE5675">
        <w:t xml:space="preserve">When requirement under </w:t>
      </w:r>
      <w:r w:rsidR="00CE5675" w:rsidRPr="00CE5675">
        <w:t>subsection (</w:t>
      </w:r>
      <w:r w:rsidRPr="00CE5675">
        <w:t>1) must be made</w:t>
      </w:r>
    </w:p>
    <w:p w:rsidR="00C909BF" w:rsidRPr="00CE5675" w:rsidRDefault="00C909BF" w:rsidP="00CE5675">
      <w:pPr>
        <w:pStyle w:val="subsection"/>
      </w:pPr>
      <w:r w:rsidRPr="00CE5675">
        <w:tab/>
        <w:t>(4)</w:t>
      </w:r>
      <w:r w:rsidRPr="00CE5675">
        <w:tab/>
        <w:t xml:space="preserve">The Minister or an officer must require a </w:t>
      </w:r>
      <w:r w:rsidR="006B68C0" w:rsidRPr="00CE5675">
        <w:t>person</w:t>
      </w:r>
      <w:r w:rsidRPr="00CE5675">
        <w:t xml:space="preserve"> to provide one or more personal identifiers under </w:t>
      </w:r>
      <w:r w:rsidR="00CE5675" w:rsidRPr="00CE5675">
        <w:t>subsection (</w:t>
      </w:r>
      <w:r w:rsidRPr="00CE5675">
        <w:t>1) if prescribed circumstances exist.</w:t>
      </w:r>
    </w:p>
    <w:p w:rsidR="00817DAA" w:rsidRPr="00CE5675" w:rsidRDefault="00817DAA" w:rsidP="00CE5675">
      <w:pPr>
        <w:pStyle w:val="SubsectionHead"/>
      </w:pPr>
      <w:r w:rsidRPr="00CE5675">
        <w:t>How personal identifiers must be provided</w:t>
      </w:r>
    </w:p>
    <w:p w:rsidR="00D43283" w:rsidRPr="00CE5675" w:rsidRDefault="00D43283" w:rsidP="00CE5675">
      <w:pPr>
        <w:pStyle w:val="subsection"/>
      </w:pPr>
      <w:r w:rsidRPr="00CE5675">
        <w:tab/>
      </w:r>
      <w:r w:rsidR="00877829" w:rsidRPr="00CE5675">
        <w:t>(</w:t>
      </w:r>
      <w:r w:rsidR="00C909BF" w:rsidRPr="00CE5675">
        <w:t>5</w:t>
      </w:r>
      <w:r w:rsidRPr="00CE5675">
        <w:t>)</w:t>
      </w:r>
      <w:r w:rsidRPr="00CE5675">
        <w:tab/>
        <w:t xml:space="preserve">If a person is required to provide one or more personal identifiers under </w:t>
      </w:r>
      <w:r w:rsidR="00CE5675" w:rsidRPr="00CE5675">
        <w:t>subsection (</w:t>
      </w:r>
      <w:r w:rsidRPr="00CE5675">
        <w:t>1), those personal identifiers must be:</w:t>
      </w:r>
    </w:p>
    <w:p w:rsidR="00D43283" w:rsidRPr="00CE5675" w:rsidRDefault="00D43283" w:rsidP="00CE5675">
      <w:pPr>
        <w:pStyle w:val="paragraph"/>
      </w:pPr>
      <w:r w:rsidRPr="00CE5675">
        <w:tab/>
        <w:t>(a)</w:t>
      </w:r>
      <w:r w:rsidRPr="00CE5675">
        <w:tab/>
        <w:t>provided by way of one or more identification tests carried out by an authorised officer or an authorised system; or</w:t>
      </w:r>
    </w:p>
    <w:p w:rsidR="00D43283" w:rsidRPr="00CE5675" w:rsidRDefault="00D43283" w:rsidP="00CE5675">
      <w:pPr>
        <w:pStyle w:val="paragraph"/>
      </w:pPr>
      <w:r w:rsidRPr="00CE5675">
        <w:tab/>
        <w:t>(b)</w:t>
      </w:r>
      <w:r w:rsidRPr="00CE5675">
        <w:tab/>
        <w:t>if another way is specified by the Minister or officer—</w:t>
      </w:r>
      <w:r w:rsidR="00CD057C" w:rsidRPr="00CE5675">
        <w:t>provided in that specified way.</w:t>
      </w:r>
    </w:p>
    <w:p w:rsidR="00D43283" w:rsidRPr="00CE5675" w:rsidRDefault="00D43283" w:rsidP="00CE5675">
      <w:pPr>
        <w:pStyle w:val="notetext"/>
      </w:pPr>
      <w:r w:rsidRPr="00CE5675">
        <w:t>Note:</w:t>
      </w:r>
      <w:r w:rsidRPr="00CE5675">
        <w:tab/>
        <w:t>If the types of identification tests that the authorised officer may carry out are specified under section</w:t>
      </w:r>
      <w:r w:rsidR="00CE5675" w:rsidRPr="00CE5675">
        <w:t> </w:t>
      </w:r>
      <w:r w:rsidRPr="00CE5675">
        <w:t>5D, then each identification test must be of a type so specified.</w:t>
      </w:r>
    </w:p>
    <w:p w:rsidR="00B826D9" w:rsidRPr="00CE5675" w:rsidRDefault="00B826D9" w:rsidP="00CE5675">
      <w:pPr>
        <w:pStyle w:val="subsection"/>
      </w:pPr>
      <w:r w:rsidRPr="00CE5675">
        <w:tab/>
      </w:r>
      <w:r w:rsidR="00877829" w:rsidRPr="00CE5675">
        <w:t>(</w:t>
      </w:r>
      <w:r w:rsidR="00C909BF" w:rsidRPr="00CE5675">
        <w:t>6</w:t>
      </w:r>
      <w:r w:rsidRPr="00CE5675">
        <w:t>)</w:t>
      </w:r>
      <w:r w:rsidRPr="00CE5675">
        <w:tab/>
        <w:t xml:space="preserve">If </w:t>
      </w:r>
      <w:r w:rsidR="00CE5675" w:rsidRPr="00CE5675">
        <w:t>paragraph (</w:t>
      </w:r>
      <w:r w:rsidR="00C909BF" w:rsidRPr="00CE5675">
        <w:t>5</w:t>
      </w:r>
      <w:r w:rsidRPr="00CE5675">
        <w:t>)(b) applies, the person must comply with any requirements specified by the Minister or officer in providing one or more personal identifiers in the way specified under that paragraph.</w:t>
      </w:r>
    </w:p>
    <w:p w:rsidR="00817DAA" w:rsidRPr="00CE5675" w:rsidRDefault="00817DAA" w:rsidP="00CE5675">
      <w:pPr>
        <w:pStyle w:val="SubsectionHead"/>
      </w:pPr>
      <w:r w:rsidRPr="00CE5675">
        <w:t>Multiple requirements for personal identifiers may be made</w:t>
      </w:r>
    </w:p>
    <w:p w:rsidR="00B826D9" w:rsidRPr="00CE5675" w:rsidRDefault="00B826D9" w:rsidP="00CE5675">
      <w:pPr>
        <w:pStyle w:val="subsection"/>
      </w:pPr>
      <w:r w:rsidRPr="00CE5675">
        <w:tab/>
      </w:r>
      <w:r w:rsidR="00877829" w:rsidRPr="00CE5675">
        <w:t>(</w:t>
      </w:r>
      <w:r w:rsidR="00C909BF" w:rsidRPr="00CE5675">
        <w:t>7</w:t>
      </w:r>
      <w:r w:rsidRPr="00CE5675">
        <w:t>)</w:t>
      </w:r>
      <w:r w:rsidRPr="00CE5675">
        <w:tab/>
        <w:t xml:space="preserve">A person may be required to provide one or more personal identifiers under </w:t>
      </w:r>
      <w:r w:rsidR="00CE5675" w:rsidRPr="00CE5675">
        <w:t>subsection (</w:t>
      </w:r>
      <w:r w:rsidRPr="00CE5675">
        <w:t>1):</w:t>
      </w:r>
    </w:p>
    <w:p w:rsidR="00B826D9" w:rsidRPr="00CE5675" w:rsidRDefault="00B826D9" w:rsidP="00CE5675">
      <w:pPr>
        <w:pStyle w:val="paragraph"/>
      </w:pPr>
      <w:r w:rsidRPr="00CE5675">
        <w:tab/>
        <w:t>(a)</w:t>
      </w:r>
      <w:r w:rsidRPr="00CE5675">
        <w:tab/>
        <w:t>more than once; and</w:t>
      </w:r>
    </w:p>
    <w:p w:rsidR="00B826D9" w:rsidRPr="00CE5675" w:rsidRDefault="00B826D9" w:rsidP="00CE5675">
      <w:pPr>
        <w:pStyle w:val="paragraph"/>
      </w:pPr>
      <w:r w:rsidRPr="00CE5675">
        <w:tab/>
        <w:t>(b)</w:t>
      </w:r>
      <w:r w:rsidRPr="00CE5675">
        <w:tab/>
        <w:t>whether or not the person has previously complied with a requirement under this Act or the regulations to provide one or more personal identifiers.</w:t>
      </w:r>
    </w:p>
    <w:p w:rsidR="00817DAA" w:rsidRPr="00CE5675" w:rsidRDefault="00691FE3" w:rsidP="00CE5675">
      <w:pPr>
        <w:pStyle w:val="SubsectionHead"/>
      </w:pPr>
      <w:r w:rsidRPr="00CE5675">
        <w:t>O</w:t>
      </w:r>
      <w:r w:rsidR="00817DAA" w:rsidRPr="00CE5675">
        <w:t>ther provisions</w:t>
      </w:r>
      <w:r w:rsidRPr="00CE5675">
        <w:t xml:space="preserve"> not limited or otherwise affected</w:t>
      </w:r>
    </w:p>
    <w:p w:rsidR="00817DAA" w:rsidRPr="00CE5675" w:rsidRDefault="00C909BF" w:rsidP="00CE5675">
      <w:pPr>
        <w:pStyle w:val="subsection"/>
      </w:pPr>
      <w:r w:rsidRPr="00CE5675">
        <w:tab/>
      </w:r>
      <w:r w:rsidR="00877829" w:rsidRPr="00CE5675">
        <w:t>(</w:t>
      </w:r>
      <w:r w:rsidRPr="00CE5675">
        <w:t>8</w:t>
      </w:r>
      <w:r w:rsidR="00817DAA" w:rsidRPr="00CE5675">
        <w:t>)</w:t>
      </w:r>
      <w:r w:rsidR="00817DAA" w:rsidRPr="00CE5675">
        <w:tab/>
        <w:t>This section does not limit, or otherwise affect, any other provision of this Act under which a personal identifier may be required, provided or presented.</w:t>
      </w:r>
    </w:p>
    <w:p w:rsidR="00746EF8" w:rsidRPr="00CE5675" w:rsidRDefault="00BF1865" w:rsidP="00CE5675">
      <w:pPr>
        <w:pStyle w:val="ItemHead"/>
      </w:pPr>
      <w:r w:rsidRPr="00CE5675">
        <w:lastRenderedPageBreak/>
        <w:t>35</w:t>
      </w:r>
      <w:r w:rsidR="00746EF8" w:rsidRPr="00CE5675">
        <w:t xml:space="preserve">  Section</w:t>
      </w:r>
      <w:r w:rsidR="00CE5675" w:rsidRPr="00CE5675">
        <w:t> </w:t>
      </w:r>
      <w:r w:rsidR="00746EF8" w:rsidRPr="00CE5675">
        <w:t>258</w:t>
      </w:r>
    </w:p>
    <w:p w:rsidR="00746EF8" w:rsidRPr="00CE5675" w:rsidRDefault="00746EF8" w:rsidP="00CE5675">
      <w:pPr>
        <w:pStyle w:val="Item"/>
      </w:pPr>
      <w:r w:rsidRPr="00CE5675">
        <w:t>Repeal the section, substitute:</w:t>
      </w:r>
    </w:p>
    <w:p w:rsidR="00746EF8" w:rsidRPr="00CE5675" w:rsidRDefault="00746EF8" w:rsidP="00CE5675">
      <w:pPr>
        <w:pStyle w:val="ActHead5"/>
      </w:pPr>
      <w:bookmarkStart w:id="13" w:name="_Toc428445204"/>
      <w:r w:rsidRPr="00CE5675">
        <w:rPr>
          <w:rStyle w:val="CharSectno"/>
        </w:rPr>
        <w:t>258</w:t>
      </w:r>
      <w:r w:rsidRPr="00CE5675">
        <w:t xml:space="preserve">  Minister may determine that specified persons are not to be required to provide personal identifiers</w:t>
      </w:r>
      <w:r w:rsidR="00786480" w:rsidRPr="00CE5675">
        <w:t xml:space="preserve"> etc.</w:t>
      </w:r>
      <w:bookmarkEnd w:id="13"/>
    </w:p>
    <w:p w:rsidR="00746EF8" w:rsidRPr="00CE5675" w:rsidRDefault="00746EF8" w:rsidP="00CE5675">
      <w:pPr>
        <w:pStyle w:val="subsection"/>
      </w:pPr>
      <w:r w:rsidRPr="00CE5675">
        <w:tab/>
      </w:r>
      <w:r w:rsidRPr="00CE5675">
        <w:tab/>
        <w:t>The Minister may determine, by legislative instrument, that:</w:t>
      </w:r>
    </w:p>
    <w:p w:rsidR="00786480" w:rsidRPr="00CE5675" w:rsidRDefault="00746EF8" w:rsidP="00CE5675">
      <w:pPr>
        <w:pStyle w:val="paragraph"/>
      </w:pPr>
      <w:r w:rsidRPr="00CE5675">
        <w:tab/>
        <w:t>(a)</w:t>
      </w:r>
      <w:r w:rsidRPr="00CE5675">
        <w:tab/>
        <w:t xml:space="preserve">a specified person, or a person included in a specified class of persons, </w:t>
      </w:r>
      <w:r w:rsidR="00786480" w:rsidRPr="00CE5675">
        <w:t>must not be required to provide under</w:t>
      </w:r>
      <w:r w:rsidR="00E06257" w:rsidRPr="00CE5675">
        <w:t xml:space="preserve"> section</w:t>
      </w:r>
      <w:r w:rsidR="00CE5675" w:rsidRPr="00CE5675">
        <w:t> </w:t>
      </w:r>
      <w:r w:rsidR="00E06257" w:rsidRPr="00CE5675">
        <w:t>257A</w:t>
      </w:r>
      <w:r w:rsidR="00786480" w:rsidRPr="00CE5675">
        <w:t>:</w:t>
      </w:r>
    </w:p>
    <w:p w:rsidR="00786480" w:rsidRPr="00CE5675" w:rsidRDefault="00786480" w:rsidP="00CE5675">
      <w:pPr>
        <w:pStyle w:val="paragraphsub"/>
      </w:pPr>
      <w:r w:rsidRPr="00CE5675">
        <w:tab/>
        <w:t>(i)</w:t>
      </w:r>
      <w:r w:rsidRPr="00CE5675">
        <w:tab/>
      </w:r>
      <w:r w:rsidR="00746EF8" w:rsidRPr="00CE5675">
        <w:t>a</w:t>
      </w:r>
      <w:r w:rsidR="005C7F3E" w:rsidRPr="00CE5675">
        <w:t>ny</w:t>
      </w:r>
      <w:r w:rsidR="00746EF8" w:rsidRPr="00CE5675">
        <w:t xml:space="preserve"> personal identifier</w:t>
      </w:r>
      <w:r w:rsidR="005C7F3E" w:rsidRPr="00CE5675">
        <w:t>s</w:t>
      </w:r>
      <w:r w:rsidRPr="00CE5675">
        <w:t>; or</w:t>
      </w:r>
    </w:p>
    <w:p w:rsidR="00786480" w:rsidRPr="00CE5675" w:rsidRDefault="00786480" w:rsidP="00CE5675">
      <w:pPr>
        <w:pStyle w:val="paragraphsub"/>
      </w:pPr>
      <w:r w:rsidRPr="00CE5675">
        <w:tab/>
        <w:t>(ii)</w:t>
      </w:r>
      <w:r w:rsidRPr="00CE5675">
        <w:tab/>
        <w:t>one or more specifie</w:t>
      </w:r>
      <w:r w:rsidR="00C6627B" w:rsidRPr="00CE5675">
        <w:t>d kinds of personal identifiers; or</w:t>
      </w:r>
    </w:p>
    <w:p w:rsidR="005C7F3E" w:rsidRPr="00CE5675" w:rsidRDefault="00786480" w:rsidP="00CE5675">
      <w:pPr>
        <w:pStyle w:val="paragraph"/>
      </w:pPr>
      <w:r w:rsidRPr="00CE5675">
        <w:tab/>
        <w:t>(b</w:t>
      </w:r>
      <w:r w:rsidR="00746EF8" w:rsidRPr="00CE5675">
        <w:t>)</w:t>
      </w:r>
      <w:r w:rsidR="00746EF8" w:rsidRPr="00CE5675">
        <w:tab/>
        <w:t>a specified person, or a person included in a specified class of persons, must not be required</w:t>
      </w:r>
      <w:r w:rsidR="005C7F3E" w:rsidRPr="00CE5675">
        <w:t xml:space="preserve"> in specified circumstances to provide under 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="005C7F3E" w:rsidRPr="00CE5675">
        <w:t>:</w:t>
      </w:r>
    </w:p>
    <w:p w:rsidR="005C7F3E" w:rsidRPr="00CE5675" w:rsidRDefault="005C7F3E" w:rsidP="00CE5675">
      <w:pPr>
        <w:pStyle w:val="paragraphsub"/>
      </w:pPr>
      <w:r w:rsidRPr="00CE5675">
        <w:tab/>
        <w:t>(i)</w:t>
      </w:r>
      <w:r w:rsidRPr="00CE5675">
        <w:tab/>
        <w:t>any personal identifiers; or</w:t>
      </w:r>
    </w:p>
    <w:p w:rsidR="005C7F3E" w:rsidRPr="00CE5675" w:rsidRDefault="005C7F3E" w:rsidP="00CE5675">
      <w:pPr>
        <w:pStyle w:val="paragraphsub"/>
      </w:pPr>
      <w:r w:rsidRPr="00CE5675">
        <w:tab/>
        <w:t>(ii)</w:t>
      </w:r>
      <w:r w:rsidRPr="00CE5675">
        <w:tab/>
        <w:t>one or more specified</w:t>
      </w:r>
      <w:r w:rsidR="00786480" w:rsidRPr="00CE5675">
        <w:t xml:space="preserve"> kinds of</w:t>
      </w:r>
      <w:r w:rsidRPr="00CE5675">
        <w:t xml:space="preserve"> personal identifiers.</w:t>
      </w:r>
    </w:p>
    <w:p w:rsidR="005C7F3E" w:rsidRPr="00CE5675" w:rsidRDefault="00BF1865" w:rsidP="00CE5675">
      <w:pPr>
        <w:pStyle w:val="ItemHead"/>
      </w:pPr>
      <w:r w:rsidRPr="00CE5675">
        <w:t>36</w:t>
      </w:r>
      <w:r w:rsidR="005C7F3E" w:rsidRPr="00CE5675">
        <w:t xml:space="preserve">  Section</w:t>
      </w:r>
      <w:r w:rsidR="00CE5675" w:rsidRPr="00CE5675">
        <w:t> </w:t>
      </w:r>
      <w:r w:rsidR="005C7F3E" w:rsidRPr="00CE5675">
        <w:t>258A (heading)</w:t>
      </w:r>
    </w:p>
    <w:p w:rsidR="005C7F3E" w:rsidRPr="00CE5675" w:rsidRDefault="005C7F3E" w:rsidP="00CE5675">
      <w:pPr>
        <w:pStyle w:val="Item"/>
      </w:pPr>
      <w:r w:rsidRPr="00CE5675">
        <w:t>Repeal the heading, substitute:</w:t>
      </w:r>
    </w:p>
    <w:p w:rsidR="005C7F3E" w:rsidRPr="00CE5675" w:rsidRDefault="005C7F3E" w:rsidP="00CE5675">
      <w:pPr>
        <w:pStyle w:val="ActHead5"/>
      </w:pPr>
      <w:bookmarkStart w:id="14" w:name="_Toc428445205"/>
      <w:r w:rsidRPr="00CE5675">
        <w:rPr>
          <w:rStyle w:val="CharSectno"/>
        </w:rPr>
        <w:t>258A</w:t>
      </w:r>
      <w:r w:rsidRPr="00CE5675">
        <w:t xml:space="preserve">  When </w:t>
      </w:r>
      <w:r w:rsidR="00786480" w:rsidRPr="00CE5675">
        <w:t>detainees</w:t>
      </w:r>
      <w:r w:rsidRPr="00CE5675">
        <w:t xml:space="preserve"> mu</w:t>
      </w:r>
      <w:r w:rsidR="002C2F29" w:rsidRPr="00CE5675">
        <w:t xml:space="preserve">st not be required to provide </w:t>
      </w:r>
      <w:r w:rsidRPr="00CE5675">
        <w:t>personal identifier</w:t>
      </w:r>
      <w:r w:rsidR="002C2F29" w:rsidRPr="00CE5675">
        <w:t>s</w:t>
      </w:r>
      <w:r w:rsidRPr="00CE5675">
        <w:t xml:space="preserve"> under 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bookmarkEnd w:id="14"/>
    </w:p>
    <w:p w:rsidR="005C7F3E" w:rsidRPr="00CE5675" w:rsidRDefault="00BF1865" w:rsidP="00CE5675">
      <w:pPr>
        <w:pStyle w:val="ItemHead"/>
      </w:pPr>
      <w:r w:rsidRPr="00CE5675">
        <w:t>37</w:t>
      </w:r>
      <w:r w:rsidR="005C7F3E" w:rsidRPr="00CE5675">
        <w:t xml:space="preserve">  Section</w:t>
      </w:r>
      <w:r w:rsidR="00CE5675" w:rsidRPr="00CE5675">
        <w:t> </w:t>
      </w:r>
      <w:r w:rsidR="005C7F3E" w:rsidRPr="00CE5675">
        <w:t>258A</w:t>
      </w:r>
    </w:p>
    <w:p w:rsidR="005C7F3E" w:rsidRPr="00CE5675" w:rsidRDefault="005C7F3E" w:rsidP="00CE5675">
      <w:pPr>
        <w:pStyle w:val="Item"/>
      </w:pPr>
      <w:r w:rsidRPr="00CE5675">
        <w:t>Omit “cannot be required under section</w:t>
      </w:r>
      <w:r w:rsidR="00CE5675" w:rsidRPr="00CE5675">
        <w:t> </w:t>
      </w:r>
      <w:r w:rsidRPr="00CE5675">
        <w:t xml:space="preserve">40, 46, 166, 170, 175, 188 or 192 to provide a personal identifier”, substitute “must not be required to provide a personal identifier under 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Pr="00CE5675">
        <w:t>”.</w:t>
      </w:r>
    </w:p>
    <w:p w:rsidR="005C7F3E" w:rsidRPr="00CE5675" w:rsidRDefault="00BF1865" w:rsidP="00CE5675">
      <w:pPr>
        <w:pStyle w:val="ItemHead"/>
      </w:pPr>
      <w:r w:rsidRPr="00CE5675">
        <w:t>38</w:t>
      </w:r>
      <w:r w:rsidR="00E930A0" w:rsidRPr="00CE5675">
        <w:t xml:space="preserve">  S</w:t>
      </w:r>
      <w:r w:rsidR="0014137E" w:rsidRPr="00CE5675">
        <w:t>ubs</w:t>
      </w:r>
      <w:r w:rsidR="00E930A0" w:rsidRPr="00CE5675">
        <w:t>ection</w:t>
      </w:r>
      <w:r w:rsidR="00CE5675" w:rsidRPr="00CE5675">
        <w:t> </w:t>
      </w:r>
      <w:r w:rsidR="00E930A0" w:rsidRPr="00CE5675">
        <w:t>258B</w:t>
      </w:r>
      <w:r w:rsidR="0014137E" w:rsidRPr="00CE5675">
        <w:t>(1)</w:t>
      </w:r>
    </w:p>
    <w:p w:rsidR="0014137E" w:rsidRPr="00CE5675" w:rsidRDefault="0014137E" w:rsidP="00CE5675">
      <w:pPr>
        <w:pStyle w:val="Item"/>
      </w:pPr>
      <w:r w:rsidRPr="00CE5675">
        <w:t>Repeal the subsection, substitute:</w:t>
      </w:r>
    </w:p>
    <w:p w:rsidR="0014137E" w:rsidRPr="00CE5675" w:rsidRDefault="0014137E" w:rsidP="00CE5675">
      <w:pPr>
        <w:pStyle w:val="subsection"/>
      </w:pPr>
      <w:r w:rsidRPr="00CE5675">
        <w:tab/>
        <w:t>(1)</w:t>
      </w:r>
      <w:r w:rsidRPr="00CE5675">
        <w:tab/>
        <w:t xml:space="preserve">Before an authorised officer carries out an identification test on a person for the purposes of 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Pr="00CE5675">
        <w:t>, the authorised officer must inform the person of such matter</w:t>
      </w:r>
      <w:r w:rsidR="00B14EE0" w:rsidRPr="00CE5675">
        <w:t>s</w:t>
      </w:r>
      <w:r w:rsidRPr="00CE5675">
        <w:t xml:space="preserve"> as are prescribed.</w:t>
      </w:r>
    </w:p>
    <w:p w:rsidR="00E930A0" w:rsidRPr="00CE5675" w:rsidRDefault="00BF1865" w:rsidP="00CE5675">
      <w:pPr>
        <w:pStyle w:val="ItemHead"/>
      </w:pPr>
      <w:r w:rsidRPr="00CE5675">
        <w:t>39</w:t>
      </w:r>
      <w:r w:rsidR="00E930A0" w:rsidRPr="00CE5675">
        <w:t xml:space="preserve">  Section</w:t>
      </w:r>
      <w:r w:rsidR="00CE5675" w:rsidRPr="00CE5675">
        <w:t> </w:t>
      </w:r>
      <w:r w:rsidR="00E930A0" w:rsidRPr="00CE5675">
        <w:t>258C</w:t>
      </w:r>
    </w:p>
    <w:p w:rsidR="00E930A0" w:rsidRPr="00CE5675" w:rsidRDefault="00B56DBE" w:rsidP="00CE5675">
      <w:pPr>
        <w:pStyle w:val="Item"/>
      </w:pPr>
      <w:r w:rsidRPr="00CE5675">
        <w:t>Repeal the section.</w:t>
      </w:r>
    </w:p>
    <w:p w:rsidR="00E930A0" w:rsidRPr="00CE5675" w:rsidRDefault="00BF1865" w:rsidP="00CE5675">
      <w:pPr>
        <w:pStyle w:val="ItemHead"/>
      </w:pPr>
      <w:r w:rsidRPr="00CE5675">
        <w:lastRenderedPageBreak/>
        <w:t>40</w:t>
      </w:r>
      <w:r w:rsidR="00E930A0" w:rsidRPr="00CE5675">
        <w:t xml:space="preserve">  S</w:t>
      </w:r>
      <w:r w:rsidR="00BC1725" w:rsidRPr="00CE5675">
        <w:t>ubs</w:t>
      </w:r>
      <w:r w:rsidR="00E930A0" w:rsidRPr="00CE5675">
        <w:t>ection</w:t>
      </w:r>
      <w:r w:rsidR="00CE5675" w:rsidRPr="00CE5675">
        <w:t> </w:t>
      </w:r>
      <w:r w:rsidR="00E930A0" w:rsidRPr="00CE5675">
        <w:t>258D</w:t>
      </w:r>
      <w:r w:rsidR="00BC1725" w:rsidRPr="00CE5675">
        <w:t>(1)</w:t>
      </w:r>
    </w:p>
    <w:p w:rsidR="00BC1725" w:rsidRPr="00CE5675" w:rsidRDefault="00BC1725" w:rsidP="00CE5675">
      <w:pPr>
        <w:pStyle w:val="Item"/>
      </w:pPr>
      <w:r w:rsidRPr="00CE5675">
        <w:t>Omit “section</w:t>
      </w:r>
      <w:r w:rsidR="00CE5675" w:rsidRPr="00CE5675">
        <w:t> </w:t>
      </w:r>
      <w:r w:rsidRPr="00CE5675">
        <w:t>40, 46, 166, 170, 175, 188 or 192”, substitute “</w:t>
      </w:r>
      <w:r w:rsidR="00B83C94" w:rsidRPr="00CE5675">
        <w:t>section</w:t>
      </w:r>
      <w:r w:rsidR="00CE5675" w:rsidRPr="00CE5675">
        <w:t> </w:t>
      </w:r>
      <w:r w:rsidR="00B83C94" w:rsidRPr="00CE5675">
        <w:t>257A</w:t>
      </w:r>
      <w:r w:rsidRPr="00CE5675">
        <w:t>”.</w:t>
      </w:r>
    </w:p>
    <w:p w:rsidR="00BC1725" w:rsidRPr="00CE5675" w:rsidRDefault="00BF1865" w:rsidP="00CE5675">
      <w:pPr>
        <w:pStyle w:val="ItemHead"/>
      </w:pPr>
      <w:r w:rsidRPr="00CE5675">
        <w:t>41</w:t>
      </w:r>
      <w:r w:rsidR="00BC1725" w:rsidRPr="00CE5675">
        <w:t xml:space="preserve">  Subsection</w:t>
      </w:r>
      <w:r w:rsidR="00CE5675" w:rsidRPr="00CE5675">
        <w:t> </w:t>
      </w:r>
      <w:r w:rsidR="00BC1725" w:rsidRPr="00CE5675">
        <w:t>258D(2)</w:t>
      </w:r>
    </w:p>
    <w:p w:rsidR="00BC1725" w:rsidRPr="00CE5675" w:rsidRDefault="00BC1725" w:rsidP="00CE5675">
      <w:pPr>
        <w:pStyle w:val="Item"/>
      </w:pPr>
      <w:r w:rsidRPr="00CE5675">
        <w:t>Omit “those sections”, substitute “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Pr="00CE5675">
        <w:t>”.</w:t>
      </w:r>
    </w:p>
    <w:p w:rsidR="005C7F3E" w:rsidRPr="00CE5675" w:rsidRDefault="00BF1865" w:rsidP="00CE5675">
      <w:pPr>
        <w:pStyle w:val="ItemHead"/>
      </w:pPr>
      <w:r w:rsidRPr="00CE5675">
        <w:t>42</w:t>
      </w:r>
      <w:r w:rsidR="00E930A0" w:rsidRPr="00CE5675">
        <w:t xml:space="preserve">  Section</w:t>
      </w:r>
      <w:r w:rsidR="00CE5675" w:rsidRPr="00CE5675">
        <w:t> </w:t>
      </w:r>
      <w:r w:rsidR="00E930A0" w:rsidRPr="00CE5675">
        <w:t>258E</w:t>
      </w:r>
    </w:p>
    <w:p w:rsidR="00E930A0" w:rsidRPr="00CE5675" w:rsidRDefault="00E930A0" w:rsidP="00CE5675">
      <w:pPr>
        <w:pStyle w:val="Item"/>
      </w:pPr>
      <w:r w:rsidRPr="00CE5675">
        <w:t xml:space="preserve">Omit </w:t>
      </w:r>
      <w:r w:rsidR="00082947" w:rsidRPr="00CE5675">
        <w:t>“section</w:t>
      </w:r>
      <w:r w:rsidR="00CE5675" w:rsidRPr="00CE5675">
        <w:t> </w:t>
      </w:r>
      <w:r w:rsidR="00082947" w:rsidRPr="00CE5675">
        <w:t>40, 46, 166, 170, 175, 188 or 192”, substitute “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="00082947" w:rsidRPr="00CE5675">
        <w:t>”.</w:t>
      </w:r>
    </w:p>
    <w:p w:rsidR="00C6627B" w:rsidRPr="00CE5675" w:rsidRDefault="00BF1865" w:rsidP="00CE5675">
      <w:pPr>
        <w:pStyle w:val="ItemHead"/>
      </w:pPr>
      <w:r w:rsidRPr="00CE5675">
        <w:t>43</w:t>
      </w:r>
      <w:r w:rsidR="00C6627B" w:rsidRPr="00CE5675">
        <w:t xml:space="preserve">  Paragraph 258E(d)</w:t>
      </w:r>
    </w:p>
    <w:p w:rsidR="00C6627B" w:rsidRPr="00CE5675" w:rsidRDefault="00C6627B" w:rsidP="00CE5675">
      <w:pPr>
        <w:pStyle w:val="Item"/>
      </w:pPr>
      <w:r w:rsidRPr="00CE5675">
        <w:t>Omit “test; and”, substitute “test.”.</w:t>
      </w:r>
    </w:p>
    <w:p w:rsidR="00082947" w:rsidRPr="00CE5675" w:rsidRDefault="00BF1865" w:rsidP="00CE5675">
      <w:pPr>
        <w:pStyle w:val="ItemHead"/>
      </w:pPr>
      <w:r w:rsidRPr="00CE5675">
        <w:t>44</w:t>
      </w:r>
      <w:r w:rsidR="00082947" w:rsidRPr="00CE5675">
        <w:t xml:space="preserve">  Paragraph 258E(e)</w:t>
      </w:r>
    </w:p>
    <w:p w:rsidR="00082947" w:rsidRPr="00CE5675" w:rsidRDefault="00082947" w:rsidP="00CE5675">
      <w:pPr>
        <w:pStyle w:val="Item"/>
      </w:pPr>
      <w:r w:rsidRPr="00CE5675">
        <w:t>Repeal the paragraph.</w:t>
      </w:r>
    </w:p>
    <w:p w:rsidR="004D2976" w:rsidRPr="00A00ECF" w:rsidRDefault="004D2976" w:rsidP="004D2976">
      <w:pPr>
        <w:pStyle w:val="ItemHead"/>
      </w:pPr>
      <w:r w:rsidRPr="00A00ECF">
        <w:t>45  Section 258F</w:t>
      </w:r>
    </w:p>
    <w:p w:rsidR="004D2976" w:rsidRPr="00A00ECF" w:rsidRDefault="004D2976" w:rsidP="004D2976">
      <w:pPr>
        <w:pStyle w:val="Item"/>
      </w:pPr>
      <w:r w:rsidRPr="00A00ECF">
        <w:t>Repeal the section, substitute:</w:t>
      </w:r>
    </w:p>
    <w:p w:rsidR="004D2976" w:rsidRPr="00A00ECF" w:rsidRDefault="004D2976" w:rsidP="004D2976">
      <w:pPr>
        <w:pStyle w:val="ActHead5"/>
      </w:pPr>
      <w:bookmarkStart w:id="15" w:name="_Toc428445206"/>
      <w:r w:rsidRPr="00A00ECF">
        <w:rPr>
          <w:rStyle w:val="CharSectno"/>
        </w:rPr>
        <w:t>258F</w:t>
      </w:r>
      <w:r w:rsidRPr="00A00ECF">
        <w:t xml:space="preserve">  Person must not be required to provide personal identifiers in a cruel, inhuman or degrading way etc.</w:t>
      </w:r>
      <w:bookmarkEnd w:id="15"/>
    </w:p>
    <w:p w:rsidR="004D2976" w:rsidRPr="00A00ECF" w:rsidRDefault="004D2976" w:rsidP="004D2976">
      <w:pPr>
        <w:pStyle w:val="subsection"/>
      </w:pPr>
      <w:r w:rsidRPr="00A00ECF">
        <w:tab/>
      </w:r>
      <w:r w:rsidRPr="00A00ECF">
        <w:tab/>
        <w:t>For the purposes of this Act, a requirement to provide a personal identifier, or the provision of a personal identifier, in a particular way under section 257A is not of itself taken:</w:t>
      </w:r>
    </w:p>
    <w:p w:rsidR="004D2976" w:rsidRPr="00A00ECF" w:rsidRDefault="004D2976" w:rsidP="004D2976">
      <w:pPr>
        <w:pStyle w:val="paragraph"/>
      </w:pPr>
      <w:r w:rsidRPr="00A00ECF">
        <w:tab/>
        <w:t>(a)</w:t>
      </w:r>
      <w:r w:rsidRPr="00A00ECF">
        <w:tab/>
        <w:t>to be cruel, inhuman or degrading; or</w:t>
      </w:r>
    </w:p>
    <w:p w:rsidR="004D2976" w:rsidRPr="00A00ECF" w:rsidRDefault="004D2976" w:rsidP="004D2976">
      <w:pPr>
        <w:pStyle w:val="paragraph"/>
      </w:pPr>
      <w:r w:rsidRPr="00A00ECF">
        <w:tab/>
        <w:t>(b)</w:t>
      </w:r>
      <w:r w:rsidRPr="00A00ECF">
        <w:tab/>
        <w:t>to be a failure to treat a person with humanity and with respect for human dignity.</w:t>
      </w:r>
    </w:p>
    <w:p w:rsidR="004D2976" w:rsidRPr="00A00ECF" w:rsidRDefault="004D2976" w:rsidP="004D2976">
      <w:pPr>
        <w:pStyle w:val="subsection2"/>
      </w:pPr>
      <w:r w:rsidRPr="00A00ECF">
        <w:t>However, nothing in this Act authorises the Minister or an officer to require a person to provide a personal identifier under section 257A in a cruel, inhuman or degrading way, or in a way that fails to treat the person with humanity and with respect for human dignity.</w:t>
      </w:r>
    </w:p>
    <w:p w:rsidR="00082947" w:rsidRPr="00CE5675" w:rsidRDefault="00BF1865" w:rsidP="00CE5675">
      <w:pPr>
        <w:pStyle w:val="ItemHead"/>
      </w:pPr>
      <w:r w:rsidRPr="00CE5675">
        <w:t>46</w:t>
      </w:r>
      <w:r w:rsidR="00082947" w:rsidRPr="00CE5675">
        <w:t xml:space="preserve">  Paragraph 261AA(3)(b)</w:t>
      </w:r>
    </w:p>
    <w:p w:rsidR="00082947" w:rsidRPr="00CE5675" w:rsidRDefault="00082947" w:rsidP="00CE5675">
      <w:pPr>
        <w:pStyle w:val="Item"/>
      </w:pPr>
      <w:r w:rsidRPr="00CE5675">
        <w:t>Omit “that section”, substitute “</w:t>
      </w:r>
      <w:r w:rsidR="00E06257" w:rsidRPr="00CE5675">
        <w:t>section</w:t>
      </w:r>
      <w:r w:rsidR="00CE5675" w:rsidRPr="00CE5675">
        <w:t> </w:t>
      </w:r>
      <w:r w:rsidR="00E06257" w:rsidRPr="00CE5675">
        <w:t>257A</w:t>
      </w:r>
      <w:r w:rsidRPr="00CE5675">
        <w:t>”.</w:t>
      </w:r>
    </w:p>
    <w:p w:rsidR="00E06257" w:rsidRPr="00CE5675" w:rsidRDefault="00BF1865" w:rsidP="00CE5675">
      <w:pPr>
        <w:pStyle w:val="ItemHead"/>
      </w:pPr>
      <w:r w:rsidRPr="00CE5675">
        <w:lastRenderedPageBreak/>
        <w:t>47</w:t>
      </w:r>
      <w:r w:rsidR="00E06257" w:rsidRPr="00CE5675">
        <w:t xml:space="preserve">  Paragraph 261AB(1)(a)</w:t>
      </w:r>
    </w:p>
    <w:p w:rsidR="00E06257" w:rsidRPr="00CE5675" w:rsidRDefault="00E06257" w:rsidP="00CE5675">
      <w:pPr>
        <w:pStyle w:val="Item"/>
      </w:pPr>
      <w:r w:rsidRPr="00CE5675">
        <w:t>After “require”, insert “, in writing or orally,”.</w:t>
      </w:r>
    </w:p>
    <w:p w:rsidR="007A7AA2" w:rsidRPr="00CE5675" w:rsidRDefault="00BF1865" w:rsidP="00CE5675">
      <w:pPr>
        <w:pStyle w:val="ItemHead"/>
      </w:pPr>
      <w:r w:rsidRPr="00CE5675">
        <w:t>48</w:t>
      </w:r>
      <w:r w:rsidR="007A7AA2" w:rsidRPr="00CE5675">
        <w:t xml:space="preserve">  Subsection</w:t>
      </w:r>
      <w:r w:rsidR="00CE5675" w:rsidRPr="00CE5675">
        <w:t> </w:t>
      </w:r>
      <w:r w:rsidR="007A7AA2" w:rsidRPr="00CE5675">
        <w:t>261AL(1)</w:t>
      </w:r>
    </w:p>
    <w:p w:rsidR="007A7AA2" w:rsidRPr="00CE5675" w:rsidRDefault="007A7AA2" w:rsidP="00CE5675">
      <w:pPr>
        <w:pStyle w:val="Item"/>
      </w:pPr>
      <w:r w:rsidRPr="00CE5675">
        <w:t>Omit “this Act”, substitute “Division</w:t>
      </w:r>
      <w:r w:rsidR="00CE5675" w:rsidRPr="00CE5675">
        <w:t> </w:t>
      </w:r>
      <w:r w:rsidRPr="00CE5675">
        <w:t>13AA of this Part”.</w:t>
      </w:r>
    </w:p>
    <w:p w:rsidR="0013646A" w:rsidRPr="00CE5675" w:rsidRDefault="00BF1865" w:rsidP="00CE5675">
      <w:pPr>
        <w:pStyle w:val="ItemHead"/>
      </w:pPr>
      <w:r w:rsidRPr="00CE5675">
        <w:t>49</w:t>
      </w:r>
      <w:r w:rsidR="0013646A" w:rsidRPr="00CE5675">
        <w:t xml:space="preserve">  Subsections</w:t>
      </w:r>
      <w:r w:rsidR="00CE5675" w:rsidRPr="00CE5675">
        <w:t> </w:t>
      </w:r>
      <w:r w:rsidR="0013646A" w:rsidRPr="00CE5675">
        <w:t>261AL(2) to (4)</w:t>
      </w:r>
    </w:p>
    <w:p w:rsidR="0013646A" w:rsidRPr="00CE5675" w:rsidRDefault="0013646A" w:rsidP="00CE5675">
      <w:pPr>
        <w:pStyle w:val="Item"/>
      </w:pPr>
      <w:r w:rsidRPr="00CE5675">
        <w:t>Repeal the subsections.</w:t>
      </w:r>
    </w:p>
    <w:p w:rsidR="0013646A" w:rsidRPr="00CE5675" w:rsidRDefault="00BF1865" w:rsidP="00CE5675">
      <w:pPr>
        <w:pStyle w:val="ItemHead"/>
      </w:pPr>
      <w:r w:rsidRPr="00CE5675">
        <w:t>50</w:t>
      </w:r>
      <w:r w:rsidR="007A7AA2" w:rsidRPr="00CE5675">
        <w:t xml:space="preserve">  Subsection</w:t>
      </w:r>
      <w:r w:rsidR="00CE5675" w:rsidRPr="00CE5675">
        <w:t> </w:t>
      </w:r>
      <w:r w:rsidR="007A7AA2" w:rsidRPr="00CE5675">
        <w:t>261AL(5)</w:t>
      </w:r>
    </w:p>
    <w:p w:rsidR="007A7AA2" w:rsidRPr="00CE5675" w:rsidRDefault="007A7AA2" w:rsidP="00CE5675">
      <w:pPr>
        <w:pStyle w:val="Item"/>
      </w:pPr>
      <w:r w:rsidRPr="00CE5675">
        <w:t>Omit “this Act”, substitute “Division</w:t>
      </w:r>
      <w:r w:rsidR="00CE5675" w:rsidRPr="00CE5675">
        <w:t> </w:t>
      </w:r>
      <w:r w:rsidRPr="00CE5675">
        <w:t>13AA of this Part”.</w:t>
      </w:r>
    </w:p>
    <w:p w:rsidR="007A7AA2" w:rsidRPr="00CE5675" w:rsidRDefault="00BF1865" w:rsidP="00CE5675">
      <w:pPr>
        <w:pStyle w:val="ItemHead"/>
      </w:pPr>
      <w:r w:rsidRPr="00CE5675">
        <w:t>51</w:t>
      </w:r>
      <w:r w:rsidR="007A7AA2" w:rsidRPr="00CE5675">
        <w:t xml:space="preserve">  Subsection</w:t>
      </w:r>
      <w:r w:rsidR="00CE5675" w:rsidRPr="00CE5675">
        <w:t> </w:t>
      </w:r>
      <w:r w:rsidR="007A7AA2" w:rsidRPr="00CE5675">
        <w:t>261AM(1)</w:t>
      </w:r>
    </w:p>
    <w:p w:rsidR="007A7AA2" w:rsidRPr="00CE5675" w:rsidRDefault="007A7AA2" w:rsidP="00CE5675">
      <w:pPr>
        <w:pStyle w:val="Item"/>
      </w:pPr>
      <w:r w:rsidRPr="00CE5675">
        <w:t>Omit “this Act”, substitute “Division</w:t>
      </w:r>
      <w:r w:rsidR="00CE5675" w:rsidRPr="00CE5675">
        <w:t> </w:t>
      </w:r>
      <w:r w:rsidRPr="00CE5675">
        <w:t>13AA of this Part”.</w:t>
      </w:r>
    </w:p>
    <w:p w:rsidR="007A7AA2" w:rsidRPr="00CE5675" w:rsidRDefault="00BF1865" w:rsidP="00CE5675">
      <w:pPr>
        <w:pStyle w:val="ItemHead"/>
      </w:pPr>
      <w:r w:rsidRPr="00CE5675">
        <w:t>52</w:t>
      </w:r>
      <w:r w:rsidR="007A7AA2" w:rsidRPr="00CE5675">
        <w:t xml:space="preserve">  Subsections</w:t>
      </w:r>
      <w:r w:rsidR="00CE5675" w:rsidRPr="00CE5675">
        <w:t> </w:t>
      </w:r>
      <w:r w:rsidR="007A7AA2" w:rsidRPr="00CE5675">
        <w:t>261AM(2) and (3)</w:t>
      </w:r>
    </w:p>
    <w:p w:rsidR="007A7AA2" w:rsidRPr="00CE5675" w:rsidRDefault="007A7AA2" w:rsidP="00CE5675">
      <w:pPr>
        <w:pStyle w:val="Item"/>
      </w:pPr>
      <w:r w:rsidRPr="00CE5675">
        <w:t>Repeal the subsections.</w:t>
      </w:r>
    </w:p>
    <w:p w:rsidR="007A7AA2" w:rsidRPr="00CE5675" w:rsidRDefault="00BF1865" w:rsidP="00CE5675">
      <w:pPr>
        <w:pStyle w:val="ItemHead"/>
      </w:pPr>
      <w:r w:rsidRPr="00CE5675">
        <w:t>53</w:t>
      </w:r>
      <w:r w:rsidR="007A7AA2" w:rsidRPr="00CE5675">
        <w:t xml:space="preserve">  Subsection</w:t>
      </w:r>
      <w:r w:rsidR="00CE5675" w:rsidRPr="00CE5675">
        <w:t> </w:t>
      </w:r>
      <w:r w:rsidR="007A7AA2" w:rsidRPr="00CE5675">
        <w:t>261AM(4)</w:t>
      </w:r>
    </w:p>
    <w:p w:rsidR="007A7AA2" w:rsidRPr="00CE5675" w:rsidRDefault="007A7AA2" w:rsidP="00CE5675">
      <w:pPr>
        <w:pStyle w:val="Item"/>
      </w:pPr>
      <w:r w:rsidRPr="00CE5675">
        <w:t>Omit “this Act”, substitute “Division</w:t>
      </w:r>
      <w:r w:rsidR="00CE5675" w:rsidRPr="00CE5675">
        <w:t> </w:t>
      </w:r>
      <w:r w:rsidRPr="00CE5675">
        <w:t>13AA of this Part”.</w:t>
      </w:r>
    </w:p>
    <w:p w:rsidR="00DD6C14" w:rsidRPr="00CE5675" w:rsidRDefault="00DD6C14" w:rsidP="00CE5675">
      <w:pPr>
        <w:pStyle w:val="ItemHead"/>
      </w:pPr>
      <w:r w:rsidRPr="00CE5675">
        <w:t>54  After paragraph</w:t>
      </w:r>
      <w:r w:rsidR="00CE5675" w:rsidRPr="00CE5675">
        <w:t> </w:t>
      </w:r>
      <w:r w:rsidRPr="00CE5675">
        <w:t>495A(3)(a)</w:t>
      </w:r>
    </w:p>
    <w:p w:rsidR="00DD6C14" w:rsidRPr="00CE5675" w:rsidRDefault="00DD6C14" w:rsidP="00CE5675">
      <w:pPr>
        <w:pStyle w:val="Item"/>
      </w:pPr>
      <w:r w:rsidRPr="00CE5675">
        <w:t>Insert:</w:t>
      </w:r>
    </w:p>
    <w:p w:rsidR="00DD6C14" w:rsidRPr="00CE5675" w:rsidRDefault="00DD6C14" w:rsidP="00CE5675">
      <w:pPr>
        <w:pStyle w:val="paragraph"/>
      </w:pPr>
      <w:r w:rsidRPr="00CE5675">
        <w:tab/>
        <w:t>(aa)</w:t>
      </w:r>
      <w:r w:rsidRPr="00CE5675">
        <w:tab/>
        <w:t>section</w:t>
      </w:r>
      <w:r w:rsidR="00CE5675" w:rsidRPr="00CE5675">
        <w:t> </w:t>
      </w:r>
      <w:r w:rsidRPr="00CE5675">
        <w:t>257A;</w:t>
      </w:r>
    </w:p>
    <w:p w:rsidR="00B802A0" w:rsidRPr="00CE5675" w:rsidRDefault="00B802A0" w:rsidP="00CE5675">
      <w:pPr>
        <w:pStyle w:val="ActHead7"/>
        <w:pageBreakBefore/>
      </w:pPr>
      <w:bookmarkStart w:id="16" w:name="_Toc428445207"/>
      <w:r w:rsidRPr="00CE5675">
        <w:rPr>
          <w:rStyle w:val="CharAmPartNo"/>
        </w:rPr>
        <w:lastRenderedPageBreak/>
        <w:t>Part</w:t>
      </w:r>
      <w:r w:rsidR="00CE5675" w:rsidRPr="00CE5675">
        <w:rPr>
          <w:rStyle w:val="CharAmPartNo"/>
        </w:rPr>
        <w:t> </w:t>
      </w:r>
      <w:r w:rsidRPr="00CE5675">
        <w:rPr>
          <w:rStyle w:val="CharAmPartNo"/>
        </w:rPr>
        <w:t>2</w:t>
      </w:r>
      <w:r w:rsidRPr="00CE5675">
        <w:t>—</w:t>
      </w:r>
      <w:r w:rsidRPr="00CE5675">
        <w:rPr>
          <w:rStyle w:val="CharAmPartText"/>
        </w:rPr>
        <w:t>Transitional and savings provisions</w:t>
      </w:r>
      <w:bookmarkEnd w:id="16"/>
    </w:p>
    <w:p w:rsidR="00964059" w:rsidRPr="00CE5675" w:rsidRDefault="00BF1865" w:rsidP="00CE5675">
      <w:pPr>
        <w:pStyle w:val="ItemHead"/>
      </w:pPr>
      <w:r w:rsidRPr="00CE5675">
        <w:t>5</w:t>
      </w:r>
      <w:r w:rsidR="00DD6C14" w:rsidRPr="00CE5675">
        <w:t>5</w:t>
      </w:r>
      <w:r w:rsidR="00964059" w:rsidRPr="00CE5675">
        <w:t xml:space="preserve">  Transitional</w:t>
      </w:r>
      <w:r w:rsidR="00F92BF8" w:rsidRPr="00CE5675">
        <w:t xml:space="preserve"> provision—requirement </w:t>
      </w:r>
      <w:r w:rsidR="00DF5135" w:rsidRPr="00CE5675">
        <w:t>to provide personal identifiers</w:t>
      </w:r>
    </w:p>
    <w:p w:rsidR="00964059" w:rsidRPr="00CE5675" w:rsidRDefault="00964059" w:rsidP="00CE5675">
      <w:pPr>
        <w:pStyle w:val="Subitem"/>
      </w:pPr>
      <w:r w:rsidRPr="00CE5675">
        <w:t>(1)</w:t>
      </w:r>
      <w:r w:rsidRPr="00CE5675">
        <w:tab/>
        <w:t>This item applies if:</w:t>
      </w:r>
    </w:p>
    <w:p w:rsidR="00F513DB" w:rsidRPr="00CE5675" w:rsidRDefault="00F513DB" w:rsidP="00CE5675">
      <w:pPr>
        <w:pStyle w:val="paragraph"/>
      </w:pPr>
      <w:r w:rsidRPr="00CE5675">
        <w:tab/>
        <w:t>(a)</w:t>
      </w:r>
      <w:r w:rsidRPr="00CE5675">
        <w:tab/>
        <w:t>before the commencement of this item, a person was required to provide a personal identifier under:</w:t>
      </w:r>
    </w:p>
    <w:p w:rsidR="00F513DB" w:rsidRPr="00CE5675" w:rsidRDefault="00F513DB" w:rsidP="00CE5675">
      <w:pPr>
        <w:pStyle w:val="paragraphsub"/>
      </w:pPr>
      <w:r w:rsidRPr="00CE5675">
        <w:tab/>
        <w:t>(i)</w:t>
      </w:r>
      <w:r w:rsidRPr="00CE5675">
        <w:tab/>
        <w:t>section</w:t>
      </w:r>
      <w:r w:rsidR="00CE5675" w:rsidRPr="00CE5675">
        <w:t> </w:t>
      </w:r>
      <w:r w:rsidRPr="00CE5675">
        <w:t xml:space="preserve">46, 166, 170, 175 or 188 of the </w:t>
      </w:r>
      <w:r w:rsidRPr="00CE5675">
        <w:rPr>
          <w:i/>
        </w:rPr>
        <w:t>Migration Act 1958</w:t>
      </w:r>
      <w:r w:rsidRPr="00CE5675">
        <w:t>; or</w:t>
      </w:r>
    </w:p>
    <w:p w:rsidR="00F513DB" w:rsidRPr="00CE5675" w:rsidRDefault="00F513DB" w:rsidP="00CE5675">
      <w:pPr>
        <w:pStyle w:val="paragraphsub"/>
      </w:pPr>
      <w:r w:rsidRPr="00CE5675">
        <w:tab/>
        <w:t>(ii)</w:t>
      </w:r>
      <w:r w:rsidRPr="00CE5675">
        <w:tab/>
        <w:t>regulations made for the purposes of section</w:t>
      </w:r>
      <w:r w:rsidR="00CE5675" w:rsidRPr="00CE5675">
        <w:t> </w:t>
      </w:r>
      <w:r w:rsidRPr="00CE5675">
        <w:t>40 of that Act; and</w:t>
      </w:r>
    </w:p>
    <w:p w:rsidR="00964059" w:rsidRPr="00CE5675" w:rsidRDefault="00F513DB" w:rsidP="00CE5675">
      <w:pPr>
        <w:pStyle w:val="paragraph"/>
      </w:pPr>
      <w:r w:rsidRPr="00CE5675">
        <w:tab/>
      </w:r>
      <w:r w:rsidR="00964059" w:rsidRPr="00CE5675">
        <w:t>(b)</w:t>
      </w:r>
      <w:r w:rsidR="00964059" w:rsidRPr="00CE5675">
        <w:tab/>
        <w:t>immediately before that commencement, both of the following apply:</w:t>
      </w:r>
    </w:p>
    <w:p w:rsidR="00964059" w:rsidRPr="00CE5675" w:rsidRDefault="00964059" w:rsidP="00CE5675">
      <w:pPr>
        <w:pStyle w:val="paragraphsub"/>
      </w:pPr>
      <w:r w:rsidRPr="00CE5675">
        <w:tab/>
        <w:t>(i)</w:t>
      </w:r>
      <w:r w:rsidRPr="00CE5675">
        <w:tab/>
        <w:t>the person has not complied with the requirement;</w:t>
      </w:r>
    </w:p>
    <w:p w:rsidR="00964059" w:rsidRPr="00CE5675" w:rsidRDefault="00964059" w:rsidP="00CE5675">
      <w:pPr>
        <w:pStyle w:val="paragraphsub"/>
      </w:pPr>
      <w:r w:rsidRPr="00CE5675">
        <w:tab/>
        <w:t>(ii)</w:t>
      </w:r>
      <w:r w:rsidRPr="00CE5675">
        <w:tab/>
        <w:t xml:space="preserve">the </w:t>
      </w:r>
      <w:r w:rsidR="00F92BF8" w:rsidRPr="00CE5675">
        <w:t>period</w:t>
      </w:r>
      <w:r w:rsidRPr="00CE5675">
        <w:t xml:space="preserve"> for complying with the requirement has not ended.</w:t>
      </w:r>
    </w:p>
    <w:p w:rsidR="00AB132B" w:rsidRPr="00CE5675" w:rsidRDefault="00F92BF8" w:rsidP="00CE5675">
      <w:pPr>
        <w:pStyle w:val="Subitem"/>
      </w:pPr>
      <w:r w:rsidRPr="00CE5675">
        <w:t>(2)</w:t>
      </w:r>
      <w:r w:rsidR="00AB132B" w:rsidRPr="00CE5675">
        <w:tab/>
        <w:t xml:space="preserve">Despite the amendments of the </w:t>
      </w:r>
      <w:r w:rsidR="00AB132B" w:rsidRPr="00CE5675">
        <w:rPr>
          <w:i/>
        </w:rPr>
        <w:t>Migration Act 1958</w:t>
      </w:r>
      <w:r w:rsidR="00AB132B" w:rsidRPr="00CE5675">
        <w:t xml:space="preserve"> made by this Schedule, that Act continues to apply in relation to the requirement as if those amendments had not been made.</w:t>
      </w:r>
    </w:p>
    <w:p w:rsidR="00743535" w:rsidRPr="00CE5675" w:rsidRDefault="00BF1865" w:rsidP="00CE5675">
      <w:pPr>
        <w:pStyle w:val="ItemHead"/>
      </w:pPr>
      <w:r w:rsidRPr="00CE5675">
        <w:t>5</w:t>
      </w:r>
      <w:r w:rsidR="00DD6C14" w:rsidRPr="00CE5675">
        <w:t>6</w:t>
      </w:r>
      <w:r w:rsidR="00743535" w:rsidRPr="00CE5675">
        <w:t xml:space="preserve">  Transitional provision—</w:t>
      </w:r>
      <w:r w:rsidR="00F513DB" w:rsidRPr="00CE5675">
        <w:t xml:space="preserve">request for an </w:t>
      </w:r>
      <w:r w:rsidR="00743535" w:rsidRPr="00CE5675">
        <w:t>authorisation under section</w:t>
      </w:r>
      <w:r w:rsidR="00CE5675" w:rsidRPr="00CE5675">
        <w:t> </w:t>
      </w:r>
      <w:r w:rsidR="00743535" w:rsidRPr="00CE5675">
        <w:t xml:space="preserve">192A of the </w:t>
      </w:r>
      <w:r w:rsidR="00743535" w:rsidRPr="00CE5675">
        <w:rPr>
          <w:i/>
        </w:rPr>
        <w:t>Migration Act 1958</w:t>
      </w:r>
    </w:p>
    <w:p w:rsidR="00743535" w:rsidRPr="00CE5675" w:rsidRDefault="00743535" w:rsidP="00CE5675">
      <w:pPr>
        <w:pStyle w:val="Subitem"/>
      </w:pPr>
      <w:r w:rsidRPr="00CE5675">
        <w:t>(1)</w:t>
      </w:r>
      <w:r w:rsidRPr="00CE5675">
        <w:tab/>
        <w:t>This item applies if:</w:t>
      </w:r>
    </w:p>
    <w:p w:rsidR="00743535" w:rsidRPr="00CE5675" w:rsidRDefault="00743535" w:rsidP="00CE5675">
      <w:pPr>
        <w:pStyle w:val="paragraph"/>
      </w:pPr>
      <w:r w:rsidRPr="00CE5675">
        <w:tab/>
        <w:t>(a)</w:t>
      </w:r>
      <w:r w:rsidRPr="00CE5675">
        <w:tab/>
        <w:t>before the commencement of this item, a person requested that an authorisation be obtained under section</w:t>
      </w:r>
      <w:r w:rsidR="00CE5675" w:rsidRPr="00CE5675">
        <w:t> </w:t>
      </w:r>
      <w:r w:rsidRPr="00CE5675">
        <w:t xml:space="preserve">192A of the </w:t>
      </w:r>
      <w:r w:rsidRPr="00CE5675">
        <w:rPr>
          <w:i/>
        </w:rPr>
        <w:t>Migration Act 1958</w:t>
      </w:r>
      <w:r w:rsidRPr="00CE5675">
        <w:t>; and</w:t>
      </w:r>
    </w:p>
    <w:p w:rsidR="00743535" w:rsidRPr="00CE5675" w:rsidRDefault="002C5828" w:rsidP="00CE5675">
      <w:pPr>
        <w:pStyle w:val="paragraph"/>
      </w:pPr>
      <w:r w:rsidRPr="00CE5675">
        <w:tab/>
        <w:t>(b)</w:t>
      </w:r>
      <w:r w:rsidRPr="00CE5675">
        <w:tab/>
        <w:t>immediately before that</w:t>
      </w:r>
      <w:r w:rsidR="00743535" w:rsidRPr="00CE5675">
        <w:t xml:space="preserve"> commencement, either of the following applies:</w:t>
      </w:r>
    </w:p>
    <w:p w:rsidR="00F513DB" w:rsidRPr="00CE5675" w:rsidRDefault="00F513DB" w:rsidP="00CE5675">
      <w:pPr>
        <w:pStyle w:val="paragraphsub"/>
      </w:pPr>
      <w:r w:rsidRPr="00CE5675">
        <w:tab/>
        <w:t>(i)</w:t>
      </w:r>
      <w:r w:rsidRPr="00CE5675">
        <w:tab/>
      </w:r>
      <w:r w:rsidR="00743535" w:rsidRPr="00CE5675">
        <w:t>an application for the authorisation has not been made</w:t>
      </w:r>
      <w:r w:rsidRPr="00CE5675">
        <w:t xml:space="preserve"> under that section;</w:t>
      </w:r>
    </w:p>
    <w:p w:rsidR="00F513DB" w:rsidRPr="00CE5675" w:rsidRDefault="00F513DB" w:rsidP="00CE5675">
      <w:pPr>
        <w:pStyle w:val="paragraphsub"/>
      </w:pPr>
      <w:r w:rsidRPr="00CE5675">
        <w:tab/>
        <w:t>(ii)</w:t>
      </w:r>
      <w:r w:rsidRPr="00CE5675">
        <w:tab/>
        <w:t>an application for the authorisation has been made under that section but no decision on the application has been made.</w:t>
      </w:r>
    </w:p>
    <w:p w:rsidR="00F513DB" w:rsidRPr="00CE5675" w:rsidRDefault="00743535" w:rsidP="00CE5675">
      <w:pPr>
        <w:pStyle w:val="Subitem"/>
      </w:pPr>
      <w:r w:rsidRPr="00CE5675">
        <w:t>(2)</w:t>
      </w:r>
      <w:r w:rsidRPr="00CE5675">
        <w:tab/>
        <w:t>Despite the</w:t>
      </w:r>
      <w:r w:rsidR="00F513DB" w:rsidRPr="00CE5675">
        <w:t xml:space="preserve"> repeal of section</w:t>
      </w:r>
      <w:r w:rsidR="00CE5675" w:rsidRPr="00CE5675">
        <w:t> </w:t>
      </w:r>
      <w:r w:rsidR="00F513DB" w:rsidRPr="00CE5675">
        <w:t>192A of that Act</w:t>
      </w:r>
      <w:r w:rsidRPr="00CE5675">
        <w:t xml:space="preserve"> by this Schedule, that </w:t>
      </w:r>
      <w:r w:rsidR="00F513DB" w:rsidRPr="00CE5675">
        <w:t xml:space="preserve">section </w:t>
      </w:r>
      <w:r w:rsidRPr="00CE5675">
        <w:t xml:space="preserve">continues to apply in relation to the </w:t>
      </w:r>
      <w:r w:rsidR="00F513DB" w:rsidRPr="00CE5675">
        <w:t>request</w:t>
      </w:r>
      <w:r w:rsidR="00BC1C66" w:rsidRPr="00CE5675">
        <w:t>ed authorisation</w:t>
      </w:r>
      <w:r w:rsidR="00F513DB" w:rsidRPr="00CE5675">
        <w:t xml:space="preserve"> </w:t>
      </w:r>
      <w:r w:rsidRPr="00CE5675">
        <w:t>as if th</w:t>
      </w:r>
      <w:r w:rsidR="00F513DB" w:rsidRPr="00CE5675">
        <w:t>at repeal had not occurred.</w:t>
      </w:r>
    </w:p>
    <w:p w:rsidR="00BC1C66" w:rsidRPr="00CE5675" w:rsidRDefault="00BF1865" w:rsidP="00CE5675">
      <w:pPr>
        <w:pStyle w:val="ItemHead"/>
      </w:pPr>
      <w:r w:rsidRPr="00CE5675">
        <w:lastRenderedPageBreak/>
        <w:t>5</w:t>
      </w:r>
      <w:r w:rsidR="00DD6C14" w:rsidRPr="00CE5675">
        <w:t>7</w:t>
      </w:r>
      <w:r w:rsidR="00F513DB" w:rsidRPr="00CE5675">
        <w:t xml:space="preserve">  Savings provision—authorisation </w:t>
      </w:r>
      <w:r w:rsidR="00951348" w:rsidRPr="00CE5675">
        <w:t xml:space="preserve">given </w:t>
      </w:r>
      <w:r w:rsidR="00F513DB" w:rsidRPr="00CE5675">
        <w:t>under section</w:t>
      </w:r>
      <w:r w:rsidR="00CE5675" w:rsidRPr="00CE5675">
        <w:t> </w:t>
      </w:r>
      <w:r w:rsidR="00F513DB" w:rsidRPr="00CE5675">
        <w:t xml:space="preserve">192A of the </w:t>
      </w:r>
      <w:r w:rsidR="00F513DB" w:rsidRPr="00CE5675">
        <w:rPr>
          <w:i/>
        </w:rPr>
        <w:t>Migration Act</w:t>
      </w:r>
      <w:r w:rsidR="00BC1C66" w:rsidRPr="00CE5675">
        <w:rPr>
          <w:i/>
        </w:rPr>
        <w:t xml:space="preserve"> 1958</w:t>
      </w:r>
    </w:p>
    <w:p w:rsidR="00BC1C66" w:rsidRPr="00CE5675" w:rsidRDefault="00BC1C66" w:rsidP="00CE5675">
      <w:pPr>
        <w:pStyle w:val="Subitem"/>
      </w:pPr>
      <w:r w:rsidRPr="00CE5675">
        <w:t>(1)</w:t>
      </w:r>
      <w:r w:rsidRPr="00CE5675">
        <w:tab/>
        <w:t>This item applies to an authorisation if:</w:t>
      </w:r>
    </w:p>
    <w:p w:rsidR="00BC1C66" w:rsidRPr="00CE5675" w:rsidRDefault="00BC1C66" w:rsidP="00CE5675">
      <w:pPr>
        <w:pStyle w:val="paragraph"/>
      </w:pPr>
      <w:r w:rsidRPr="00CE5675">
        <w:tab/>
        <w:t>(a)</w:t>
      </w:r>
      <w:r w:rsidRPr="00CE5675">
        <w:tab/>
        <w:t>the authorisation was given under section</w:t>
      </w:r>
      <w:r w:rsidR="00CE5675" w:rsidRPr="00CE5675">
        <w:t> </w:t>
      </w:r>
      <w:r w:rsidRPr="00CE5675">
        <w:t xml:space="preserve">192A of the </w:t>
      </w:r>
      <w:r w:rsidRPr="00CE5675">
        <w:rPr>
          <w:i/>
        </w:rPr>
        <w:t>Migration Act 1958</w:t>
      </w:r>
      <w:r w:rsidRPr="00CE5675">
        <w:t>; and</w:t>
      </w:r>
    </w:p>
    <w:p w:rsidR="00BC1C66" w:rsidRPr="00CE5675" w:rsidRDefault="00BC1C66" w:rsidP="00CE5675">
      <w:pPr>
        <w:pStyle w:val="paragraph"/>
      </w:pPr>
      <w:r w:rsidRPr="00CE5675">
        <w:tab/>
        <w:t>(b)</w:t>
      </w:r>
      <w:r w:rsidRPr="00CE5675">
        <w:tab/>
        <w:t>the authorisation is in force immediately before the commencement of this item.</w:t>
      </w:r>
    </w:p>
    <w:p w:rsidR="00951348" w:rsidRPr="00CE5675" w:rsidRDefault="00BC1C66" w:rsidP="00CE5675">
      <w:pPr>
        <w:pStyle w:val="Subitem"/>
      </w:pPr>
      <w:r w:rsidRPr="00CE5675">
        <w:t>(2)</w:t>
      </w:r>
      <w:r w:rsidRPr="00CE5675">
        <w:tab/>
      </w:r>
      <w:r w:rsidR="00951348" w:rsidRPr="00CE5675">
        <w:t>After the commencement of this item, the authorisation continues in force as if section</w:t>
      </w:r>
      <w:r w:rsidR="00CE5675" w:rsidRPr="00CE5675">
        <w:t> </w:t>
      </w:r>
      <w:r w:rsidR="00951348" w:rsidRPr="00CE5675">
        <w:t>192A of that Act had not been repealed by this Schedule.</w:t>
      </w:r>
    </w:p>
    <w:p w:rsidR="006B68C0" w:rsidRPr="00CE5675" w:rsidRDefault="00BF1865" w:rsidP="00CE5675">
      <w:pPr>
        <w:pStyle w:val="ItemHead"/>
      </w:pPr>
      <w:r w:rsidRPr="00CE5675">
        <w:t>5</w:t>
      </w:r>
      <w:r w:rsidR="00DD6C14" w:rsidRPr="00CE5675">
        <w:t>8</w:t>
      </w:r>
      <w:r w:rsidR="00951348" w:rsidRPr="00CE5675">
        <w:t xml:space="preserve">  Savings provision</w:t>
      </w:r>
      <w:r w:rsidR="00F513DB" w:rsidRPr="00CE5675">
        <w:t>—</w:t>
      </w:r>
      <w:r w:rsidR="00B802A0" w:rsidRPr="00CE5675">
        <w:t>r</w:t>
      </w:r>
      <w:r w:rsidR="006B68C0" w:rsidRPr="00CE5675">
        <w:t>egulations</w:t>
      </w:r>
      <w:r w:rsidR="00F513DB" w:rsidRPr="00CE5675">
        <w:t xml:space="preserve"> made for the purposes of subsection</w:t>
      </w:r>
      <w:r w:rsidR="00CE5675" w:rsidRPr="00CE5675">
        <w:t> </w:t>
      </w:r>
      <w:r w:rsidR="00F513DB" w:rsidRPr="00CE5675">
        <w:t xml:space="preserve">258B(1) of the </w:t>
      </w:r>
      <w:r w:rsidR="00F513DB" w:rsidRPr="00CE5675">
        <w:rPr>
          <w:i/>
        </w:rPr>
        <w:t>Migration Act 1958</w:t>
      </w:r>
    </w:p>
    <w:p w:rsidR="00B802A0" w:rsidRPr="00CE5675" w:rsidRDefault="00B802A0" w:rsidP="00CE5675">
      <w:pPr>
        <w:pStyle w:val="Subitem"/>
      </w:pPr>
      <w:r w:rsidRPr="00CE5675">
        <w:t>(1)</w:t>
      </w:r>
      <w:r w:rsidRPr="00CE5675">
        <w:tab/>
        <w:t>This item applies to regulations if:</w:t>
      </w:r>
    </w:p>
    <w:p w:rsidR="00B802A0" w:rsidRPr="00CE5675" w:rsidRDefault="00B802A0" w:rsidP="00CE5675">
      <w:pPr>
        <w:pStyle w:val="paragraph"/>
      </w:pPr>
      <w:r w:rsidRPr="00CE5675">
        <w:tab/>
        <w:t>(a)</w:t>
      </w:r>
      <w:r w:rsidRPr="00CE5675">
        <w:tab/>
        <w:t xml:space="preserve">the regulations were made </w:t>
      </w:r>
      <w:r w:rsidR="009F3DD1" w:rsidRPr="00CE5675">
        <w:t>for the purposes</w:t>
      </w:r>
      <w:r w:rsidR="006B68C0" w:rsidRPr="00CE5675">
        <w:t xml:space="preserve"> </w:t>
      </w:r>
      <w:r w:rsidR="002C2F29" w:rsidRPr="00CE5675">
        <w:t xml:space="preserve">of </w:t>
      </w:r>
      <w:r w:rsidR="006B68C0" w:rsidRPr="00CE5675">
        <w:t>subsection</w:t>
      </w:r>
      <w:r w:rsidR="00CE5675" w:rsidRPr="00CE5675">
        <w:t> </w:t>
      </w:r>
      <w:r w:rsidR="006B68C0" w:rsidRPr="00CE5675">
        <w:t xml:space="preserve">258B(1) of the </w:t>
      </w:r>
      <w:r w:rsidR="006B68C0" w:rsidRPr="00CE5675">
        <w:rPr>
          <w:i/>
        </w:rPr>
        <w:t>Migration Act 1958</w:t>
      </w:r>
      <w:r w:rsidRPr="00CE5675">
        <w:t>; and</w:t>
      </w:r>
    </w:p>
    <w:p w:rsidR="00B802A0" w:rsidRPr="00CE5675" w:rsidRDefault="00B802A0" w:rsidP="00CE5675">
      <w:pPr>
        <w:pStyle w:val="paragraph"/>
      </w:pPr>
      <w:r w:rsidRPr="00CE5675">
        <w:tab/>
        <w:t>(b)</w:t>
      </w:r>
      <w:r w:rsidRPr="00CE5675">
        <w:tab/>
        <w:t xml:space="preserve">the regulations were in force </w:t>
      </w:r>
      <w:r w:rsidR="006B68C0" w:rsidRPr="00CE5675">
        <w:t>immediately before the commencement of this item</w:t>
      </w:r>
      <w:r w:rsidRPr="00CE5675">
        <w:t>.</w:t>
      </w:r>
    </w:p>
    <w:p w:rsidR="00F43FFD" w:rsidRDefault="00B802A0" w:rsidP="00CE5675">
      <w:pPr>
        <w:pStyle w:val="Subitem"/>
      </w:pPr>
      <w:r w:rsidRPr="00CE5675">
        <w:t>(2)</w:t>
      </w:r>
      <w:r w:rsidRPr="00CE5675">
        <w:tab/>
        <w:t xml:space="preserve">After the commencement of this item, the regulations continue in force </w:t>
      </w:r>
      <w:r w:rsidR="006B68C0" w:rsidRPr="00CE5675">
        <w:t xml:space="preserve">(and may be dealt with) as if they </w:t>
      </w:r>
      <w:r w:rsidRPr="00CE5675">
        <w:t xml:space="preserve">had been made under </w:t>
      </w:r>
      <w:r w:rsidR="006B68C0" w:rsidRPr="00CE5675">
        <w:t>that subsection as amended by this Schedule.</w:t>
      </w:r>
    </w:p>
    <w:p w:rsidR="007D5F23" w:rsidRDefault="007D5F23" w:rsidP="00CF3681"/>
    <w:p w:rsidR="007D5F23" w:rsidRDefault="007D5F23" w:rsidP="00027C40">
      <w:pPr>
        <w:pStyle w:val="AssentBk"/>
        <w:keepNext/>
      </w:pPr>
    </w:p>
    <w:p w:rsidR="007D5F23" w:rsidRDefault="007D5F23" w:rsidP="00027C40">
      <w:pPr>
        <w:pStyle w:val="AssentBk"/>
        <w:keepNext/>
      </w:pPr>
    </w:p>
    <w:p w:rsidR="00CF3681" w:rsidRDefault="00CF3681" w:rsidP="000C5962">
      <w:pPr>
        <w:pStyle w:val="2ndRd"/>
        <w:keepNext/>
        <w:pBdr>
          <w:top w:val="single" w:sz="2" w:space="1" w:color="auto"/>
        </w:pBdr>
      </w:pPr>
    </w:p>
    <w:p w:rsidR="00CF3681" w:rsidRDefault="00CF3681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CF3681" w:rsidRDefault="00CF368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5 March 2015</w:t>
      </w:r>
    </w:p>
    <w:p w:rsidR="00CF3681" w:rsidRDefault="00CF3681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CF3681" w:rsidRDefault="00CF3681" w:rsidP="000C5962"/>
    <w:p w:rsidR="007D5F23" w:rsidRPr="00CF3681" w:rsidRDefault="00CF3681" w:rsidP="00CF3681">
      <w:pPr>
        <w:framePr w:hSpace="180" w:wrap="around" w:vAnchor="text" w:hAnchor="page" w:x="2386" w:y="2178"/>
      </w:pPr>
      <w:r>
        <w:t>(24/15)</w:t>
      </w:r>
    </w:p>
    <w:p w:rsidR="00CF3681" w:rsidRDefault="00CF3681"/>
    <w:sectPr w:rsidR="00CF3681" w:rsidSect="007D5F2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59" w:rsidRDefault="00802E59" w:rsidP="0048364F">
      <w:pPr>
        <w:spacing w:line="240" w:lineRule="auto"/>
      </w:pPr>
      <w:r>
        <w:separator/>
      </w:r>
    </w:p>
  </w:endnote>
  <w:endnote w:type="continuationSeparator" w:id="0">
    <w:p w:rsidR="00802E59" w:rsidRDefault="00802E5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5F1388" w:rsidRDefault="00802E59" w:rsidP="00CE56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681" w:rsidRDefault="00CF3681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802E59" w:rsidRDefault="00802E59" w:rsidP="00CE5675">
    <w:pPr>
      <w:pStyle w:val="Footer"/>
      <w:spacing w:before="120"/>
    </w:pPr>
  </w:p>
  <w:p w:rsidR="00802E59" w:rsidRPr="005F1388" w:rsidRDefault="00802E5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ED79B6" w:rsidRDefault="00802E59" w:rsidP="00CE567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Default="00802E59" w:rsidP="00CE56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02E59" w:rsidTr="005556B6">
      <w:tc>
        <w:tcPr>
          <w:tcW w:w="646" w:type="dxa"/>
        </w:tcPr>
        <w:p w:rsidR="00802E59" w:rsidRDefault="00802E59" w:rsidP="005556B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478DB">
            <w:rPr>
              <w:i/>
              <w:noProof/>
              <w:sz w:val="18"/>
            </w:rPr>
            <w:t>xi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2E59" w:rsidRDefault="005740C9" w:rsidP="005556B6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(Strengthening Biometrics Integrity) Act 2015</w:t>
          </w:r>
        </w:p>
      </w:tc>
      <w:tc>
        <w:tcPr>
          <w:tcW w:w="1270" w:type="dxa"/>
        </w:tcPr>
        <w:p w:rsidR="00802E59" w:rsidRDefault="005740C9" w:rsidP="005556B6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802E59" w:rsidRDefault="00802E5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Default="00802E59" w:rsidP="00CE56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02E59" w:rsidTr="005556B6">
      <w:tc>
        <w:tcPr>
          <w:tcW w:w="1247" w:type="dxa"/>
        </w:tcPr>
        <w:p w:rsidR="00802E59" w:rsidRDefault="005740C9" w:rsidP="00D672AC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D672AC">
            <w:rPr>
              <w:i/>
              <w:sz w:val="18"/>
            </w:rPr>
            <w:t>115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802E59" w:rsidRDefault="005740C9" w:rsidP="005556B6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Migration Amendment (Strengthening Biometrics Integrity) Act 2015</w:t>
          </w:r>
        </w:p>
      </w:tc>
      <w:tc>
        <w:tcPr>
          <w:tcW w:w="669" w:type="dxa"/>
        </w:tcPr>
        <w:p w:rsidR="00802E59" w:rsidRDefault="00802E59" w:rsidP="005556B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74DC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2E59" w:rsidRPr="00ED79B6" w:rsidRDefault="00802E59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CE567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802E59" w:rsidTr="00CE5675">
      <w:tc>
        <w:tcPr>
          <w:tcW w:w="646" w:type="dxa"/>
        </w:tcPr>
        <w:p w:rsidR="00802E59" w:rsidRDefault="00802E59" w:rsidP="005556B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DCD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2E59" w:rsidRDefault="005740C9" w:rsidP="005556B6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(Strengthening Biometrics Integrity) Act 2015</w:t>
          </w:r>
        </w:p>
      </w:tc>
      <w:tc>
        <w:tcPr>
          <w:tcW w:w="1270" w:type="dxa"/>
        </w:tcPr>
        <w:p w:rsidR="00802E59" w:rsidRDefault="00D672AC" w:rsidP="005556B6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115, 2015</w:t>
          </w:r>
        </w:p>
      </w:tc>
    </w:tr>
  </w:tbl>
  <w:p w:rsidR="00802E59" w:rsidRPr="00A961C4" w:rsidRDefault="00802E59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CE56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02E59" w:rsidTr="00CE5675">
      <w:tc>
        <w:tcPr>
          <w:tcW w:w="1247" w:type="dxa"/>
        </w:tcPr>
        <w:p w:rsidR="00802E59" w:rsidRDefault="00D672AC" w:rsidP="005556B6">
          <w:pPr>
            <w:rPr>
              <w:sz w:val="18"/>
            </w:rPr>
          </w:pPr>
          <w:r>
            <w:rPr>
              <w:i/>
              <w:sz w:val="18"/>
            </w:rPr>
            <w:t>No. 115, 2015</w:t>
          </w:r>
        </w:p>
      </w:tc>
      <w:tc>
        <w:tcPr>
          <w:tcW w:w="5387" w:type="dxa"/>
        </w:tcPr>
        <w:p w:rsidR="00802E59" w:rsidRDefault="005740C9" w:rsidP="005556B6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(Strengthening Biometrics Integrity) Act 2015</w:t>
          </w:r>
        </w:p>
      </w:tc>
      <w:tc>
        <w:tcPr>
          <w:tcW w:w="669" w:type="dxa"/>
        </w:tcPr>
        <w:p w:rsidR="00802E59" w:rsidRDefault="00802E59" w:rsidP="005556B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DCD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02E59" w:rsidRPr="00055B5C" w:rsidRDefault="00802E59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CE567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802E59" w:rsidTr="00CE5675">
      <w:tc>
        <w:tcPr>
          <w:tcW w:w="1247" w:type="dxa"/>
        </w:tcPr>
        <w:p w:rsidR="00802E59" w:rsidRDefault="00D672AC" w:rsidP="005556B6">
          <w:pPr>
            <w:rPr>
              <w:sz w:val="18"/>
            </w:rPr>
          </w:pPr>
          <w:r>
            <w:rPr>
              <w:i/>
              <w:sz w:val="18"/>
            </w:rPr>
            <w:t>No. 115, 2015</w:t>
          </w:r>
        </w:p>
      </w:tc>
      <w:tc>
        <w:tcPr>
          <w:tcW w:w="5387" w:type="dxa"/>
        </w:tcPr>
        <w:p w:rsidR="00802E59" w:rsidRDefault="005740C9" w:rsidP="005556B6">
          <w:pPr>
            <w:jc w:val="center"/>
            <w:rPr>
              <w:sz w:val="18"/>
            </w:rPr>
          </w:pPr>
          <w:r>
            <w:rPr>
              <w:i/>
              <w:sz w:val="18"/>
            </w:rPr>
            <w:t>Migration Amendment (Strengthening Biometrics Integrity) Act 2015</w:t>
          </w:r>
        </w:p>
      </w:tc>
      <w:tc>
        <w:tcPr>
          <w:tcW w:w="669" w:type="dxa"/>
        </w:tcPr>
        <w:p w:rsidR="00802E59" w:rsidRDefault="00802E59" w:rsidP="005556B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974DC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02E59" w:rsidRPr="00A961C4" w:rsidRDefault="00802E59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59" w:rsidRDefault="00802E59" w:rsidP="0048364F">
      <w:pPr>
        <w:spacing w:line="240" w:lineRule="auto"/>
      </w:pPr>
      <w:r>
        <w:separator/>
      </w:r>
    </w:p>
  </w:footnote>
  <w:footnote w:type="continuationSeparator" w:id="0">
    <w:p w:rsidR="00802E59" w:rsidRDefault="00802E5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5F1388" w:rsidRDefault="00802E5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5F1388" w:rsidRDefault="00802E59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5F1388" w:rsidRDefault="00802E5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ED79B6" w:rsidRDefault="00802E59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ED79B6" w:rsidRDefault="00802E59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ED79B6" w:rsidRDefault="00802E5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DCD">
      <w:rPr>
        <w:b/>
        <w:sz w:val="20"/>
      </w:rPr>
      <w:fldChar w:fldCharType="separate"/>
    </w:r>
    <w:r w:rsidR="00974DC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74DCD">
      <w:rPr>
        <w:sz w:val="20"/>
      </w:rPr>
      <w:fldChar w:fldCharType="separate"/>
    </w:r>
    <w:r w:rsidR="00974DCD">
      <w:rPr>
        <w:noProof/>
        <w:sz w:val="20"/>
      </w:rPr>
      <w:t>Personal identifiers</w:t>
    </w:r>
    <w:r>
      <w:rPr>
        <w:sz w:val="20"/>
      </w:rPr>
      <w:fldChar w:fldCharType="end"/>
    </w:r>
  </w:p>
  <w:p w:rsidR="00802E59" w:rsidRPr="00A961C4" w:rsidRDefault="00802E5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74DCD">
      <w:rPr>
        <w:b/>
        <w:sz w:val="20"/>
      </w:rPr>
      <w:fldChar w:fldCharType="separate"/>
    </w:r>
    <w:r w:rsidR="00974DCD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74DCD">
      <w:rPr>
        <w:sz w:val="20"/>
      </w:rPr>
      <w:fldChar w:fldCharType="separate"/>
    </w:r>
    <w:r w:rsidR="00974DCD">
      <w:rPr>
        <w:noProof/>
        <w:sz w:val="20"/>
      </w:rPr>
      <w:t>Transitional and savings provisions</w:t>
    </w:r>
    <w:r>
      <w:rPr>
        <w:sz w:val="20"/>
      </w:rPr>
      <w:fldChar w:fldCharType="end"/>
    </w:r>
  </w:p>
  <w:p w:rsidR="00802E59" w:rsidRPr="00A961C4" w:rsidRDefault="00802E59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974DCD">
      <w:rPr>
        <w:sz w:val="20"/>
      </w:rPr>
      <w:fldChar w:fldCharType="separate"/>
    </w:r>
    <w:r w:rsidR="00974DCD">
      <w:rPr>
        <w:noProof/>
        <w:sz w:val="20"/>
      </w:rPr>
      <w:t>Personal identifiers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74DCD">
      <w:rPr>
        <w:b/>
        <w:sz w:val="20"/>
      </w:rPr>
      <w:fldChar w:fldCharType="separate"/>
    </w:r>
    <w:r w:rsidR="00974DC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2E59" w:rsidRPr="00A961C4" w:rsidRDefault="00802E5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974DCD">
      <w:rPr>
        <w:sz w:val="20"/>
      </w:rPr>
      <w:fldChar w:fldCharType="separate"/>
    </w:r>
    <w:r w:rsidR="00974DCD">
      <w:rPr>
        <w:noProof/>
        <w:sz w:val="20"/>
      </w:rPr>
      <w:t>Transitional and savings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974DCD">
      <w:rPr>
        <w:b/>
        <w:sz w:val="20"/>
      </w:rPr>
      <w:fldChar w:fldCharType="separate"/>
    </w:r>
    <w:r w:rsidR="00974DCD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802E59" w:rsidRPr="00A961C4" w:rsidRDefault="00802E59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59" w:rsidRPr="00A961C4" w:rsidRDefault="00802E5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4A8E5C7F"/>
    <w:multiLevelType w:val="hybridMultilevel"/>
    <w:tmpl w:val="A1DE5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A3"/>
    <w:rsid w:val="00000EE1"/>
    <w:rsid w:val="00002C2C"/>
    <w:rsid w:val="00005C32"/>
    <w:rsid w:val="000113BC"/>
    <w:rsid w:val="000136AF"/>
    <w:rsid w:val="000325FA"/>
    <w:rsid w:val="000417C9"/>
    <w:rsid w:val="0005543A"/>
    <w:rsid w:val="00055B5C"/>
    <w:rsid w:val="00060FF9"/>
    <w:rsid w:val="000614BF"/>
    <w:rsid w:val="00063A3D"/>
    <w:rsid w:val="000708D2"/>
    <w:rsid w:val="00082947"/>
    <w:rsid w:val="00091846"/>
    <w:rsid w:val="000A7D11"/>
    <w:rsid w:val="000B1FD2"/>
    <w:rsid w:val="000D05EF"/>
    <w:rsid w:val="000D2D8D"/>
    <w:rsid w:val="000E2908"/>
    <w:rsid w:val="000F21C1"/>
    <w:rsid w:val="00101D90"/>
    <w:rsid w:val="0010745C"/>
    <w:rsid w:val="00113BD1"/>
    <w:rsid w:val="00122206"/>
    <w:rsid w:val="0013646A"/>
    <w:rsid w:val="0014137E"/>
    <w:rsid w:val="00151805"/>
    <w:rsid w:val="00152EBD"/>
    <w:rsid w:val="0015646E"/>
    <w:rsid w:val="00163191"/>
    <w:rsid w:val="001643C9"/>
    <w:rsid w:val="00165568"/>
    <w:rsid w:val="00166C2F"/>
    <w:rsid w:val="001716C9"/>
    <w:rsid w:val="00173363"/>
    <w:rsid w:val="00173B94"/>
    <w:rsid w:val="0017674D"/>
    <w:rsid w:val="0017714A"/>
    <w:rsid w:val="00181D27"/>
    <w:rsid w:val="00182179"/>
    <w:rsid w:val="001854B4"/>
    <w:rsid w:val="001939E1"/>
    <w:rsid w:val="00195382"/>
    <w:rsid w:val="001A3658"/>
    <w:rsid w:val="001A3AEA"/>
    <w:rsid w:val="001A42DB"/>
    <w:rsid w:val="001A759A"/>
    <w:rsid w:val="001B39B7"/>
    <w:rsid w:val="001B7A5D"/>
    <w:rsid w:val="001C2418"/>
    <w:rsid w:val="001C69C4"/>
    <w:rsid w:val="001D39B8"/>
    <w:rsid w:val="001E3590"/>
    <w:rsid w:val="001E6985"/>
    <w:rsid w:val="001E7407"/>
    <w:rsid w:val="00201D27"/>
    <w:rsid w:val="00202618"/>
    <w:rsid w:val="00216F03"/>
    <w:rsid w:val="002301DD"/>
    <w:rsid w:val="0023058D"/>
    <w:rsid w:val="00240749"/>
    <w:rsid w:val="00245C74"/>
    <w:rsid w:val="00263820"/>
    <w:rsid w:val="00290109"/>
    <w:rsid w:val="002924FB"/>
    <w:rsid w:val="00293B89"/>
    <w:rsid w:val="00297ECB"/>
    <w:rsid w:val="002B48F0"/>
    <w:rsid w:val="002B5A30"/>
    <w:rsid w:val="002B5E89"/>
    <w:rsid w:val="002C2F29"/>
    <w:rsid w:val="002C5828"/>
    <w:rsid w:val="002D043A"/>
    <w:rsid w:val="002D076E"/>
    <w:rsid w:val="002D395A"/>
    <w:rsid w:val="002F0A06"/>
    <w:rsid w:val="002F1CE6"/>
    <w:rsid w:val="002F52E6"/>
    <w:rsid w:val="003026B9"/>
    <w:rsid w:val="00306A63"/>
    <w:rsid w:val="00314589"/>
    <w:rsid w:val="00315309"/>
    <w:rsid w:val="0033736A"/>
    <w:rsid w:val="003415D3"/>
    <w:rsid w:val="00350417"/>
    <w:rsid w:val="00352B0F"/>
    <w:rsid w:val="00375C6C"/>
    <w:rsid w:val="003C5F2B"/>
    <w:rsid w:val="003D0BFE"/>
    <w:rsid w:val="003D2499"/>
    <w:rsid w:val="003D5700"/>
    <w:rsid w:val="003D6FCA"/>
    <w:rsid w:val="003F017D"/>
    <w:rsid w:val="003F7B2E"/>
    <w:rsid w:val="00405579"/>
    <w:rsid w:val="00410B8E"/>
    <w:rsid w:val="004116CD"/>
    <w:rsid w:val="00414B36"/>
    <w:rsid w:val="00421FC1"/>
    <w:rsid w:val="00422371"/>
    <w:rsid w:val="004229C7"/>
    <w:rsid w:val="00424CA9"/>
    <w:rsid w:val="004313A4"/>
    <w:rsid w:val="004320A8"/>
    <w:rsid w:val="0043516C"/>
    <w:rsid w:val="00436785"/>
    <w:rsid w:val="00436BD5"/>
    <w:rsid w:val="00437E4B"/>
    <w:rsid w:val="0044291A"/>
    <w:rsid w:val="0047758E"/>
    <w:rsid w:val="0048196B"/>
    <w:rsid w:val="0048364F"/>
    <w:rsid w:val="00496F97"/>
    <w:rsid w:val="004A39CA"/>
    <w:rsid w:val="004A6FD4"/>
    <w:rsid w:val="004B31F8"/>
    <w:rsid w:val="004C7C8C"/>
    <w:rsid w:val="004D2976"/>
    <w:rsid w:val="004D3CBC"/>
    <w:rsid w:val="004E2A4A"/>
    <w:rsid w:val="004E354D"/>
    <w:rsid w:val="004F0D23"/>
    <w:rsid w:val="004F1FAC"/>
    <w:rsid w:val="004F2CF2"/>
    <w:rsid w:val="005077B1"/>
    <w:rsid w:val="00516B8D"/>
    <w:rsid w:val="00537FBC"/>
    <w:rsid w:val="00543469"/>
    <w:rsid w:val="00551B54"/>
    <w:rsid w:val="005556B6"/>
    <w:rsid w:val="00561CEF"/>
    <w:rsid w:val="0056557A"/>
    <w:rsid w:val="005740C9"/>
    <w:rsid w:val="00581D29"/>
    <w:rsid w:val="00584811"/>
    <w:rsid w:val="00593AA6"/>
    <w:rsid w:val="00594161"/>
    <w:rsid w:val="00594749"/>
    <w:rsid w:val="005A0D92"/>
    <w:rsid w:val="005A670C"/>
    <w:rsid w:val="005B32B7"/>
    <w:rsid w:val="005B4067"/>
    <w:rsid w:val="005C175B"/>
    <w:rsid w:val="005C3F41"/>
    <w:rsid w:val="005C7F3E"/>
    <w:rsid w:val="005D0C9F"/>
    <w:rsid w:val="005D0E93"/>
    <w:rsid w:val="005D28EB"/>
    <w:rsid w:val="005E152A"/>
    <w:rsid w:val="005E432D"/>
    <w:rsid w:val="00600219"/>
    <w:rsid w:val="006050B9"/>
    <w:rsid w:val="00627C62"/>
    <w:rsid w:val="006419B8"/>
    <w:rsid w:val="00641DE5"/>
    <w:rsid w:val="0064726D"/>
    <w:rsid w:val="00656F0C"/>
    <w:rsid w:val="006717D2"/>
    <w:rsid w:val="00672CE4"/>
    <w:rsid w:val="00677CC2"/>
    <w:rsid w:val="00681F92"/>
    <w:rsid w:val="00682F34"/>
    <w:rsid w:val="006842C2"/>
    <w:rsid w:val="00685F42"/>
    <w:rsid w:val="00691FE3"/>
    <w:rsid w:val="0069207B"/>
    <w:rsid w:val="006B482C"/>
    <w:rsid w:val="006B68C0"/>
    <w:rsid w:val="006B6EB6"/>
    <w:rsid w:val="006C0668"/>
    <w:rsid w:val="006C0A2D"/>
    <w:rsid w:val="006C2874"/>
    <w:rsid w:val="006C5244"/>
    <w:rsid w:val="006C7F8C"/>
    <w:rsid w:val="006D26C3"/>
    <w:rsid w:val="006D380D"/>
    <w:rsid w:val="006D3DBF"/>
    <w:rsid w:val="006E0135"/>
    <w:rsid w:val="006E303A"/>
    <w:rsid w:val="006F7E19"/>
    <w:rsid w:val="00700B2C"/>
    <w:rsid w:val="00712D8D"/>
    <w:rsid w:val="00713084"/>
    <w:rsid w:val="00714B26"/>
    <w:rsid w:val="00716B42"/>
    <w:rsid w:val="00727364"/>
    <w:rsid w:val="00731E00"/>
    <w:rsid w:val="00732ED6"/>
    <w:rsid w:val="00737440"/>
    <w:rsid w:val="00740D99"/>
    <w:rsid w:val="00743535"/>
    <w:rsid w:val="007440B7"/>
    <w:rsid w:val="00746EF8"/>
    <w:rsid w:val="007634AD"/>
    <w:rsid w:val="007715C9"/>
    <w:rsid w:val="00772FDF"/>
    <w:rsid w:val="00774EDD"/>
    <w:rsid w:val="007757EC"/>
    <w:rsid w:val="00786480"/>
    <w:rsid w:val="00794147"/>
    <w:rsid w:val="007A71F3"/>
    <w:rsid w:val="007A7AA2"/>
    <w:rsid w:val="007D1198"/>
    <w:rsid w:val="007D5ED1"/>
    <w:rsid w:val="007D5F23"/>
    <w:rsid w:val="007E0D3D"/>
    <w:rsid w:val="007E7D4A"/>
    <w:rsid w:val="007F6A3D"/>
    <w:rsid w:val="008006CC"/>
    <w:rsid w:val="00802E59"/>
    <w:rsid w:val="00807CC9"/>
    <w:rsid w:val="00807F18"/>
    <w:rsid w:val="00816B3B"/>
    <w:rsid w:val="00817DAA"/>
    <w:rsid w:val="00820651"/>
    <w:rsid w:val="008274C1"/>
    <w:rsid w:val="00831E8D"/>
    <w:rsid w:val="008460B5"/>
    <w:rsid w:val="0085684E"/>
    <w:rsid w:val="00856A31"/>
    <w:rsid w:val="00857D6B"/>
    <w:rsid w:val="0086551A"/>
    <w:rsid w:val="00871E27"/>
    <w:rsid w:val="008754D0"/>
    <w:rsid w:val="00877829"/>
    <w:rsid w:val="00877D48"/>
    <w:rsid w:val="008814D6"/>
    <w:rsid w:val="00883781"/>
    <w:rsid w:val="00885570"/>
    <w:rsid w:val="00893958"/>
    <w:rsid w:val="0089534C"/>
    <w:rsid w:val="00895B0A"/>
    <w:rsid w:val="008A2E77"/>
    <w:rsid w:val="008A3536"/>
    <w:rsid w:val="008C6F6F"/>
    <w:rsid w:val="008D0AA7"/>
    <w:rsid w:val="008D0EE0"/>
    <w:rsid w:val="008F4F1C"/>
    <w:rsid w:val="008F77C4"/>
    <w:rsid w:val="009103F3"/>
    <w:rsid w:val="0091191A"/>
    <w:rsid w:val="00932377"/>
    <w:rsid w:val="009337D6"/>
    <w:rsid w:val="00943760"/>
    <w:rsid w:val="00951348"/>
    <w:rsid w:val="009522F5"/>
    <w:rsid w:val="0096383E"/>
    <w:rsid w:val="00964059"/>
    <w:rsid w:val="00967042"/>
    <w:rsid w:val="009710B2"/>
    <w:rsid w:val="00974DCD"/>
    <w:rsid w:val="0098255A"/>
    <w:rsid w:val="009845BE"/>
    <w:rsid w:val="009969C9"/>
    <w:rsid w:val="009977B1"/>
    <w:rsid w:val="00997FA3"/>
    <w:rsid w:val="009A7EF3"/>
    <w:rsid w:val="009D1887"/>
    <w:rsid w:val="009D7FD4"/>
    <w:rsid w:val="009F1D85"/>
    <w:rsid w:val="009F3DB2"/>
    <w:rsid w:val="009F3DD1"/>
    <w:rsid w:val="00A10775"/>
    <w:rsid w:val="00A1236D"/>
    <w:rsid w:val="00A20159"/>
    <w:rsid w:val="00A231E2"/>
    <w:rsid w:val="00A25F5F"/>
    <w:rsid w:val="00A36C48"/>
    <w:rsid w:val="00A40411"/>
    <w:rsid w:val="00A41E0B"/>
    <w:rsid w:val="00A45826"/>
    <w:rsid w:val="00A57962"/>
    <w:rsid w:val="00A64912"/>
    <w:rsid w:val="00A67A88"/>
    <w:rsid w:val="00A70A74"/>
    <w:rsid w:val="00A77DE0"/>
    <w:rsid w:val="00AA3795"/>
    <w:rsid w:val="00AB132B"/>
    <w:rsid w:val="00AB4CE3"/>
    <w:rsid w:val="00AC1E75"/>
    <w:rsid w:val="00AD5641"/>
    <w:rsid w:val="00AE1088"/>
    <w:rsid w:val="00AF1BA4"/>
    <w:rsid w:val="00B01E08"/>
    <w:rsid w:val="00B032D8"/>
    <w:rsid w:val="00B14EE0"/>
    <w:rsid w:val="00B22F09"/>
    <w:rsid w:val="00B23AB6"/>
    <w:rsid w:val="00B33B3C"/>
    <w:rsid w:val="00B344F7"/>
    <w:rsid w:val="00B37D07"/>
    <w:rsid w:val="00B44EF5"/>
    <w:rsid w:val="00B56DBE"/>
    <w:rsid w:val="00B6382D"/>
    <w:rsid w:val="00B660AD"/>
    <w:rsid w:val="00B802A0"/>
    <w:rsid w:val="00B8188D"/>
    <w:rsid w:val="00B826D9"/>
    <w:rsid w:val="00B83C94"/>
    <w:rsid w:val="00BA5026"/>
    <w:rsid w:val="00BB041A"/>
    <w:rsid w:val="00BB18B2"/>
    <w:rsid w:val="00BB40BF"/>
    <w:rsid w:val="00BC0CD1"/>
    <w:rsid w:val="00BC1725"/>
    <w:rsid w:val="00BC1C66"/>
    <w:rsid w:val="00BC4513"/>
    <w:rsid w:val="00BC749D"/>
    <w:rsid w:val="00BD5B83"/>
    <w:rsid w:val="00BE719A"/>
    <w:rsid w:val="00BE720A"/>
    <w:rsid w:val="00BF0461"/>
    <w:rsid w:val="00BF1865"/>
    <w:rsid w:val="00BF394F"/>
    <w:rsid w:val="00BF4944"/>
    <w:rsid w:val="00BF61F6"/>
    <w:rsid w:val="00C04409"/>
    <w:rsid w:val="00C067E5"/>
    <w:rsid w:val="00C109B6"/>
    <w:rsid w:val="00C164CA"/>
    <w:rsid w:val="00C176CF"/>
    <w:rsid w:val="00C312C5"/>
    <w:rsid w:val="00C34DC1"/>
    <w:rsid w:val="00C42BF8"/>
    <w:rsid w:val="00C460AE"/>
    <w:rsid w:val="00C478DB"/>
    <w:rsid w:val="00C50043"/>
    <w:rsid w:val="00C54E84"/>
    <w:rsid w:val="00C6627B"/>
    <w:rsid w:val="00C7573B"/>
    <w:rsid w:val="00C76CF3"/>
    <w:rsid w:val="00C8395C"/>
    <w:rsid w:val="00C909BF"/>
    <w:rsid w:val="00CC4E5A"/>
    <w:rsid w:val="00CD057C"/>
    <w:rsid w:val="00CE1E31"/>
    <w:rsid w:val="00CE49E4"/>
    <w:rsid w:val="00CE5675"/>
    <w:rsid w:val="00CE7A49"/>
    <w:rsid w:val="00CF0BB2"/>
    <w:rsid w:val="00CF3681"/>
    <w:rsid w:val="00D00EAA"/>
    <w:rsid w:val="00D0373E"/>
    <w:rsid w:val="00D03C98"/>
    <w:rsid w:val="00D06938"/>
    <w:rsid w:val="00D1033F"/>
    <w:rsid w:val="00D114FA"/>
    <w:rsid w:val="00D13441"/>
    <w:rsid w:val="00D243A3"/>
    <w:rsid w:val="00D32F01"/>
    <w:rsid w:val="00D40511"/>
    <w:rsid w:val="00D43283"/>
    <w:rsid w:val="00D43655"/>
    <w:rsid w:val="00D477C3"/>
    <w:rsid w:val="00D51C09"/>
    <w:rsid w:val="00D52EFE"/>
    <w:rsid w:val="00D62C04"/>
    <w:rsid w:val="00D63EF6"/>
    <w:rsid w:val="00D662AF"/>
    <w:rsid w:val="00D672AC"/>
    <w:rsid w:val="00D70DFB"/>
    <w:rsid w:val="00D73029"/>
    <w:rsid w:val="00D766DF"/>
    <w:rsid w:val="00D83E21"/>
    <w:rsid w:val="00D86886"/>
    <w:rsid w:val="00D90437"/>
    <w:rsid w:val="00DA3051"/>
    <w:rsid w:val="00DB407D"/>
    <w:rsid w:val="00DB4269"/>
    <w:rsid w:val="00DD1948"/>
    <w:rsid w:val="00DD287B"/>
    <w:rsid w:val="00DD3D1A"/>
    <w:rsid w:val="00DD6C14"/>
    <w:rsid w:val="00DF4547"/>
    <w:rsid w:val="00DF4AB6"/>
    <w:rsid w:val="00DF5135"/>
    <w:rsid w:val="00DF7AE9"/>
    <w:rsid w:val="00E05704"/>
    <w:rsid w:val="00E06257"/>
    <w:rsid w:val="00E10301"/>
    <w:rsid w:val="00E23714"/>
    <w:rsid w:val="00E24D66"/>
    <w:rsid w:val="00E4116D"/>
    <w:rsid w:val="00E508BD"/>
    <w:rsid w:val="00E54292"/>
    <w:rsid w:val="00E74DC7"/>
    <w:rsid w:val="00E87699"/>
    <w:rsid w:val="00E92998"/>
    <w:rsid w:val="00E930A0"/>
    <w:rsid w:val="00E960B4"/>
    <w:rsid w:val="00E9624E"/>
    <w:rsid w:val="00EA28D8"/>
    <w:rsid w:val="00EA4677"/>
    <w:rsid w:val="00EA75E0"/>
    <w:rsid w:val="00EB4CD8"/>
    <w:rsid w:val="00EB4F88"/>
    <w:rsid w:val="00ED19F0"/>
    <w:rsid w:val="00ED2186"/>
    <w:rsid w:val="00ED492F"/>
    <w:rsid w:val="00EE3FC1"/>
    <w:rsid w:val="00EF2E3A"/>
    <w:rsid w:val="00F00D6D"/>
    <w:rsid w:val="00F047E2"/>
    <w:rsid w:val="00F078DC"/>
    <w:rsid w:val="00F13A73"/>
    <w:rsid w:val="00F13E86"/>
    <w:rsid w:val="00F17B00"/>
    <w:rsid w:val="00F27136"/>
    <w:rsid w:val="00F35A71"/>
    <w:rsid w:val="00F42205"/>
    <w:rsid w:val="00F43FFD"/>
    <w:rsid w:val="00F513DB"/>
    <w:rsid w:val="00F549A8"/>
    <w:rsid w:val="00F61C16"/>
    <w:rsid w:val="00F67421"/>
    <w:rsid w:val="00F677A9"/>
    <w:rsid w:val="00F748F7"/>
    <w:rsid w:val="00F83C61"/>
    <w:rsid w:val="00F84CF5"/>
    <w:rsid w:val="00F8591C"/>
    <w:rsid w:val="00F919F2"/>
    <w:rsid w:val="00F92BF8"/>
    <w:rsid w:val="00FA2C83"/>
    <w:rsid w:val="00FA420B"/>
    <w:rsid w:val="00FC1F3D"/>
    <w:rsid w:val="00FD1E13"/>
    <w:rsid w:val="00FE41C9"/>
    <w:rsid w:val="00FE5E5A"/>
    <w:rsid w:val="00FE7F93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56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0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0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0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5675"/>
  </w:style>
  <w:style w:type="paragraph" w:customStyle="1" w:styleId="OPCParaBase">
    <w:name w:val="OPCParaBase"/>
    <w:link w:val="OPCParaBaseChar"/>
    <w:qFormat/>
    <w:rsid w:val="00CE56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56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56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56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56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56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56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56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56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56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56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5675"/>
  </w:style>
  <w:style w:type="paragraph" w:customStyle="1" w:styleId="Blocks">
    <w:name w:val="Blocks"/>
    <w:aliases w:val="bb"/>
    <w:basedOn w:val="OPCParaBase"/>
    <w:qFormat/>
    <w:rsid w:val="00CE56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56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5675"/>
    <w:rPr>
      <w:i/>
    </w:rPr>
  </w:style>
  <w:style w:type="paragraph" w:customStyle="1" w:styleId="BoxList">
    <w:name w:val="BoxList"/>
    <w:aliases w:val="bl"/>
    <w:basedOn w:val="BoxText"/>
    <w:qFormat/>
    <w:rsid w:val="00CE56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56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56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5675"/>
    <w:pPr>
      <w:ind w:left="1985" w:hanging="851"/>
    </w:pPr>
  </w:style>
  <w:style w:type="character" w:customStyle="1" w:styleId="CharAmPartNo">
    <w:name w:val="CharAmPartNo"/>
    <w:basedOn w:val="OPCCharBase"/>
    <w:qFormat/>
    <w:rsid w:val="00CE5675"/>
  </w:style>
  <w:style w:type="character" w:customStyle="1" w:styleId="CharAmPartText">
    <w:name w:val="CharAmPartText"/>
    <w:basedOn w:val="OPCCharBase"/>
    <w:qFormat/>
    <w:rsid w:val="00CE5675"/>
  </w:style>
  <w:style w:type="character" w:customStyle="1" w:styleId="CharAmSchNo">
    <w:name w:val="CharAmSchNo"/>
    <w:basedOn w:val="OPCCharBase"/>
    <w:qFormat/>
    <w:rsid w:val="00CE5675"/>
  </w:style>
  <w:style w:type="character" w:customStyle="1" w:styleId="CharAmSchText">
    <w:name w:val="CharAmSchText"/>
    <w:basedOn w:val="OPCCharBase"/>
    <w:qFormat/>
    <w:rsid w:val="00CE5675"/>
  </w:style>
  <w:style w:type="character" w:customStyle="1" w:styleId="CharBoldItalic">
    <w:name w:val="CharBoldItalic"/>
    <w:basedOn w:val="OPCCharBase"/>
    <w:uiPriority w:val="1"/>
    <w:qFormat/>
    <w:rsid w:val="00CE56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5675"/>
  </w:style>
  <w:style w:type="character" w:customStyle="1" w:styleId="CharChapText">
    <w:name w:val="CharChapText"/>
    <w:basedOn w:val="OPCCharBase"/>
    <w:uiPriority w:val="1"/>
    <w:qFormat/>
    <w:rsid w:val="00CE5675"/>
  </w:style>
  <w:style w:type="character" w:customStyle="1" w:styleId="CharDivNo">
    <w:name w:val="CharDivNo"/>
    <w:basedOn w:val="OPCCharBase"/>
    <w:uiPriority w:val="1"/>
    <w:qFormat/>
    <w:rsid w:val="00CE5675"/>
  </w:style>
  <w:style w:type="character" w:customStyle="1" w:styleId="CharDivText">
    <w:name w:val="CharDivText"/>
    <w:basedOn w:val="OPCCharBase"/>
    <w:uiPriority w:val="1"/>
    <w:qFormat/>
    <w:rsid w:val="00CE5675"/>
  </w:style>
  <w:style w:type="character" w:customStyle="1" w:styleId="CharItalic">
    <w:name w:val="CharItalic"/>
    <w:basedOn w:val="OPCCharBase"/>
    <w:uiPriority w:val="1"/>
    <w:qFormat/>
    <w:rsid w:val="00CE5675"/>
    <w:rPr>
      <w:i/>
    </w:rPr>
  </w:style>
  <w:style w:type="character" w:customStyle="1" w:styleId="CharPartNo">
    <w:name w:val="CharPartNo"/>
    <w:basedOn w:val="OPCCharBase"/>
    <w:uiPriority w:val="1"/>
    <w:qFormat/>
    <w:rsid w:val="00CE5675"/>
  </w:style>
  <w:style w:type="character" w:customStyle="1" w:styleId="CharPartText">
    <w:name w:val="CharPartText"/>
    <w:basedOn w:val="OPCCharBase"/>
    <w:uiPriority w:val="1"/>
    <w:qFormat/>
    <w:rsid w:val="00CE5675"/>
  </w:style>
  <w:style w:type="character" w:customStyle="1" w:styleId="CharSectno">
    <w:name w:val="CharSectno"/>
    <w:basedOn w:val="OPCCharBase"/>
    <w:uiPriority w:val="1"/>
    <w:qFormat/>
    <w:rsid w:val="00CE5675"/>
  </w:style>
  <w:style w:type="character" w:customStyle="1" w:styleId="CharSubdNo">
    <w:name w:val="CharSubdNo"/>
    <w:basedOn w:val="OPCCharBase"/>
    <w:uiPriority w:val="1"/>
    <w:qFormat/>
    <w:rsid w:val="00CE5675"/>
  </w:style>
  <w:style w:type="character" w:customStyle="1" w:styleId="CharSubdText">
    <w:name w:val="CharSubdText"/>
    <w:basedOn w:val="OPCCharBase"/>
    <w:uiPriority w:val="1"/>
    <w:qFormat/>
    <w:rsid w:val="00CE5675"/>
  </w:style>
  <w:style w:type="paragraph" w:customStyle="1" w:styleId="CTA--">
    <w:name w:val="CTA --"/>
    <w:basedOn w:val="OPCParaBase"/>
    <w:next w:val="Normal"/>
    <w:rsid w:val="00CE56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56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56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56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56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56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56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56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56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56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56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56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56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56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56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56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56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56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56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56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56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56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56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56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56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56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56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56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56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56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56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567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56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56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56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56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56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56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56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56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56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56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56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56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56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56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56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56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56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56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56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56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56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56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56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56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E56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56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56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56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56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56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56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56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56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56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56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56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5675"/>
    <w:rPr>
      <w:sz w:val="16"/>
    </w:rPr>
  </w:style>
  <w:style w:type="table" w:customStyle="1" w:styleId="CFlag">
    <w:name w:val="CFlag"/>
    <w:basedOn w:val="TableNormal"/>
    <w:uiPriority w:val="99"/>
    <w:rsid w:val="00CE567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E56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567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E56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56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E56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56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56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56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56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E5675"/>
    <w:pPr>
      <w:spacing w:before="120"/>
    </w:pPr>
  </w:style>
  <w:style w:type="paragraph" w:customStyle="1" w:styleId="TableTextEndNotes">
    <w:name w:val="TableTextEndNotes"/>
    <w:aliases w:val="Tten"/>
    <w:basedOn w:val="Normal"/>
    <w:rsid w:val="00CE567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56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56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56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56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56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56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56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56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56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56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56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5675"/>
  </w:style>
  <w:style w:type="character" w:customStyle="1" w:styleId="CharSubPartNoCASA">
    <w:name w:val="CharSubPartNo(CASA)"/>
    <w:basedOn w:val="OPCCharBase"/>
    <w:uiPriority w:val="1"/>
    <w:rsid w:val="00CE5675"/>
  </w:style>
  <w:style w:type="paragraph" w:customStyle="1" w:styleId="ENoteTTIndentHeadingSub">
    <w:name w:val="ENoteTTIndentHeadingSub"/>
    <w:aliases w:val="enTTHis"/>
    <w:basedOn w:val="OPCParaBase"/>
    <w:rsid w:val="00CE56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56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56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567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E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E56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5675"/>
    <w:rPr>
      <w:sz w:val="22"/>
    </w:rPr>
  </w:style>
  <w:style w:type="paragraph" w:customStyle="1" w:styleId="SOTextNote">
    <w:name w:val="SO TextNote"/>
    <w:aliases w:val="sont"/>
    <w:basedOn w:val="SOText"/>
    <w:qFormat/>
    <w:rsid w:val="00CE56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56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5675"/>
    <w:rPr>
      <w:sz w:val="22"/>
    </w:rPr>
  </w:style>
  <w:style w:type="paragraph" w:customStyle="1" w:styleId="FileName">
    <w:name w:val="FileName"/>
    <w:basedOn w:val="Normal"/>
    <w:rsid w:val="00CE567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56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56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56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56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56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56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56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56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5675"/>
    <w:rPr>
      <w:sz w:val="22"/>
    </w:rPr>
  </w:style>
  <w:style w:type="character" w:customStyle="1" w:styleId="paragraphChar">
    <w:name w:val="paragraph Char"/>
    <w:aliases w:val="a Char"/>
    <w:link w:val="paragraph"/>
    <w:rsid w:val="005A670C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rsid w:val="00D86886"/>
    <w:rPr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D8688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6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0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0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D5F2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5F2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5F2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5F2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5F2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5F2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5F2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D5F23"/>
  </w:style>
  <w:style w:type="character" w:customStyle="1" w:styleId="ShortTCPChar">
    <w:name w:val="ShortTCP Char"/>
    <w:basedOn w:val="ShortTChar"/>
    <w:link w:val="ShortTCP"/>
    <w:rsid w:val="007D5F2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5F23"/>
    <w:pPr>
      <w:spacing w:before="400"/>
    </w:pPr>
  </w:style>
  <w:style w:type="character" w:customStyle="1" w:styleId="ActNoCPChar">
    <w:name w:val="ActNoCP Char"/>
    <w:basedOn w:val="ActnoChar"/>
    <w:link w:val="ActNoCP"/>
    <w:rsid w:val="007D5F2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5F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F368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F368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F368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567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0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0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0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0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0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0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0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5675"/>
  </w:style>
  <w:style w:type="paragraph" w:customStyle="1" w:styleId="OPCParaBase">
    <w:name w:val="OPCParaBase"/>
    <w:link w:val="OPCParaBaseChar"/>
    <w:qFormat/>
    <w:rsid w:val="00CE567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E567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567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567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567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567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567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567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567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567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567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E5675"/>
  </w:style>
  <w:style w:type="paragraph" w:customStyle="1" w:styleId="Blocks">
    <w:name w:val="Blocks"/>
    <w:aliases w:val="bb"/>
    <w:basedOn w:val="OPCParaBase"/>
    <w:qFormat/>
    <w:rsid w:val="00CE567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567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5675"/>
    <w:rPr>
      <w:i/>
    </w:rPr>
  </w:style>
  <w:style w:type="paragraph" w:customStyle="1" w:styleId="BoxList">
    <w:name w:val="BoxList"/>
    <w:aliases w:val="bl"/>
    <w:basedOn w:val="BoxText"/>
    <w:qFormat/>
    <w:rsid w:val="00CE567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567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567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5675"/>
    <w:pPr>
      <w:ind w:left="1985" w:hanging="851"/>
    </w:pPr>
  </w:style>
  <w:style w:type="character" w:customStyle="1" w:styleId="CharAmPartNo">
    <w:name w:val="CharAmPartNo"/>
    <w:basedOn w:val="OPCCharBase"/>
    <w:qFormat/>
    <w:rsid w:val="00CE5675"/>
  </w:style>
  <w:style w:type="character" w:customStyle="1" w:styleId="CharAmPartText">
    <w:name w:val="CharAmPartText"/>
    <w:basedOn w:val="OPCCharBase"/>
    <w:qFormat/>
    <w:rsid w:val="00CE5675"/>
  </w:style>
  <w:style w:type="character" w:customStyle="1" w:styleId="CharAmSchNo">
    <w:name w:val="CharAmSchNo"/>
    <w:basedOn w:val="OPCCharBase"/>
    <w:qFormat/>
    <w:rsid w:val="00CE5675"/>
  </w:style>
  <w:style w:type="character" w:customStyle="1" w:styleId="CharAmSchText">
    <w:name w:val="CharAmSchText"/>
    <w:basedOn w:val="OPCCharBase"/>
    <w:qFormat/>
    <w:rsid w:val="00CE5675"/>
  </w:style>
  <w:style w:type="character" w:customStyle="1" w:styleId="CharBoldItalic">
    <w:name w:val="CharBoldItalic"/>
    <w:basedOn w:val="OPCCharBase"/>
    <w:uiPriority w:val="1"/>
    <w:qFormat/>
    <w:rsid w:val="00CE5675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5675"/>
  </w:style>
  <w:style w:type="character" w:customStyle="1" w:styleId="CharChapText">
    <w:name w:val="CharChapText"/>
    <w:basedOn w:val="OPCCharBase"/>
    <w:uiPriority w:val="1"/>
    <w:qFormat/>
    <w:rsid w:val="00CE5675"/>
  </w:style>
  <w:style w:type="character" w:customStyle="1" w:styleId="CharDivNo">
    <w:name w:val="CharDivNo"/>
    <w:basedOn w:val="OPCCharBase"/>
    <w:uiPriority w:val="1"/>
    <w:qFormat/>
    <w:rsid w:val="00CE5675"/>
  </w:style>
  <w:style w:type="character" w:customStyle="1" w:styleId="CharDivText">
    <w:name w:val="CharDivText"/>
    <w:basedOn w:val="OPCCharBase"/>
    <w:uiPriority w:val="1"/>
    <w:qFormat/>
    <w:rsid w:val="00CE5675"/>
  </w:style>
  <w:style w:type="character" w:customStyle="1" w:styleId="CharItalic">
    <w:name w:val="CharItalic"/>
    <w:basedOn w:val="OPCCharBase"/>
    <w:uiPriority w:val="1"/>
    <w:qFormat/>
    <w:rsid w:val="00CE5675"/>
    <w:rPr>
      <w:i/>
    </w:rPr>
  </w:style>
  <w:style w:type="character" w:customStyle="1" w:styleId="CharPartNo">
    <w:name w:val="CharPartNo"/>
    <w:basedOn w:val="OPCCharBase"/>
    <w:uiPriority w:val="1"/>
    <w:qFormat/>
    <w:rsid w:val="00CE5675"/>
  </w:style>
  <w:style w:type="character" w:customStyle="1" w:styleId="CharPartText">
    <w:name w:val="CharPartText"/>
    <w:basedOn w:val="OPCCharBase"/>
    <w:uiPriority w:val="1"/>
    <w:qFormat/>
    <w:rsid w:val="00CE5675"/>
  </w:style>
  <w:style w:type="character" w:customStyle="1" w:styleId="CharSectno">
    <w:name w:val="CharSectno"/>
    <w:basedOn w:val="OPCCharBase"/>
    <w:uiPriority w:val="1"/>
    <w:qFormat/>
    <w:rsid w:val="00CE5675"/>
  </w:style>
  <w:style w:type="character" w:customStyle="1" w:styleId="CharSubdNo">
    <w:name w:val="CharSubdNo"/>
    <w:basedOn w:val="OPCCharBase"/>
    <w:uiPriority w:val="1"/>
    <w:qFormat/>
    <w:rsid w:val="00CE5675"/>
  </w:style>
  <w:style w:type="character" w:customStyle="1" w:styleId="CharSubdText">
    <w:name w:val="CharSubdText"/>
    <w:basedOn w:val="OPCCharBase"/>
    <w:uiPriority w:val="1"/>
    <w:qFormat/>
    <w:rsid w:val="00CE5675"/>
  </w:style>
  <w:style w:type="paragraph" w:customStyle="1" w:styleId="CTA--">
    <w:name w:val="CTA --"/>
    <w:basedOn w:val="OPCParaBase"/>
    <w:next w:val="Normal"/>
    <w:rsid w:val="00CE567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567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567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567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567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567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567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567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567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567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567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567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567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567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567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567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56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567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56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56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567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567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567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567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567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567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567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567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567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567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567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567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567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567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567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567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567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567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567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567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567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567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567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567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567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567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567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567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567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567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567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567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567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567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E567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567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CE567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567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567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567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567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567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567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567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567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567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567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567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567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5675"/>
    <w:rPr>
      <w:sz w:val="16"/>
    </w:rPr>
  </w:style>
  <w:style w:type="table" w:customStyle="1" w:styleId="CFlag">
    <w:name w:val="CFlag"/>
    <w:basedOn w:val="TableNormal"/>
    <w:uiPriority w:val="99"/>
    <w:rsid w:val="00CE567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CE567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567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E567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567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E567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E567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567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567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567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E5675"/>
    <w:pPr>
      <w:spacing w:before="120"/>
    </w:pPr>
  </w:style>
  <w:style w:type="paragraph" w:customStyle="1" w:styleId="TableTextEndNotes">
    <w:name w:val="TableTextEndNotes"/>
    <w:aliases w:val="Tten"/>
    <w:basedOn w:val="Normal"/>
    <w:rsid w:val="00CE567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E567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E567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567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567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567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567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567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567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567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567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E567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E5675"/>
  </w:style>
  <w:style w:type="character" w:customStyle="1" w:styleId="CharSubPartNoCASA">
    <w:name w:val="CharSubPartNo(CASA)"/>
    <w:basedOn w:val="OPCCharBase"/>
    <w:uiPriority w:val="1"/>
    <w:rsid w:val="00CE5675"/>
  </w:style>
  <w:style w:type="paragraph" w:customStyle="1" w:styleId="ENoteTTIndentHeadingSub">
    <w:name w:val="ENoteTTIndentHeadingSub"/>
    <w:aliases w:val="enTTHis"/>
    <w:basedOn w:val="OPCParaBase"/>
    <w:rsid w:val="00CE567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567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567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567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E5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CE567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5675"/>
    <w:rPr>
      <w:sz w:val="22"/>
    </w:rPr>
  </w:style>
  <w:style w:type="paragraph" w:customStyle="1" w:styleId="SOTextNote">
    <w:name w:val="SO TextNote"/>
    <w:aliases w:val="sont"/>
    <w:basedOn w:val="SOText"/>
    <w:qFormat/>
    <w:rsid w:val="00CE567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567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5675"/>
    <w:rPr>
      <w:sz w:val="22"/>
    </w:rPr>
  </w:style>
  <w:style w:type="paragraph" w:customStyle="1" w:styleId="FileName">
    <w:name w:val="FileName"/>
    <w:basedOn w:val="Normal"/>
    <w:rsid w:val="00CE567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567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567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567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567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567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567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567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567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567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5675"/>
    <w:rPr>
      <w:sz w:val="22"/>
    </w:rPr>
  </w:style>
  <w:style w:type="character" w:customStyle="1" w:styleId="paragraphChar">
    <w:name w:val="paragraph Char"/>
    <w:aliases w:val="a Char"/>
    <w:link w:val="paragraph"/>
    <w:rsid w:val="005A670C"/>
    <w:rPr>
      <w:rFonts w:eastAsia="Times New Roman" w:cs="Times New Roman"/>
      <w:sz w:val="22"/>
      <w:lang w:eastAsia="en-AU"/>
    </w:rPr>
  </w:style>
  <w:style w:type="character" w:styleId="CommentReference">
    <w:name w:val="annotation reference"/>
    <w:rsid w:val="00D86886"/>
    <w:rPr>
      <w:sz w:val="16"/>
      <w:szCs w:val="16"/>
    </w:rPr>
  </w:style>
  <w:style w:type="character" w:customStyle="1" w:styleId="subsectionChar">
    <w:name w:val="subsection Char"/>
    <w:aliases w:val="ss Char"/>
    <w:link w:val="subsection"/>
    <w:rsid w:val="00D86886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66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0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0A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0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0A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0A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0A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0A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0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7D5F23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7D5F23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7D5F23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7D5F23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7D5F23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7D5F23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7D5F23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7D5F23"/>
  </w:style>
  <w:style w:type="character" w:customStyle="1" w:styleId="ShortTCPChar">
    <w:name w:val="ShortTCP Char"/>
    <w:basedOn w:val="ShortTChar"/>
    <w:link w:val="ShortTCP"/>
    <w:rsid w:val="007D5F23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7D5F23"/>
    <w:pPr>
      <w:spacing w:before="400"/>
    </w:pPr>
  </w:style>
  <w:style w:type="character" w:customStyle="1" w:styleId="ActNoCPChar">
    <w:name w:val="ActNoCP Char"/>
    <w:basedOn w:val="ActnoChar"/>
    <w:link w:val="ActNoCP"/>
    <w:rsid w:val="007D5F23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7D5F2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CF368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CF3681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CF3681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3B24-06EB-4589-9F12-C1AFBA14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2000</Words>
  <Characters>11402</Characters>
  <Application>Microsoft Office Word</Application>
  <DocSecurity>0</DocSecurity>
  <PresentationFormat/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2015-12-15T21:03:00Z</dcterms:created>
  <dcterms:modified xsi:type="dcterms:W3CDTF">2015-12-15T21:09:00Z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Migration Amendment (Strengthening Biometrics Integrity) Act 2015</vt:lpwstr>
  </property>
  <property fmtid="{D5CDD505-2E9C-101B-9397-08002B2CF9AE}" pid="3" name="Actno">
    <vt:lpwstr>No. 115, 2015</vt:lpwstr>
  </property>
</Properties>
</file>