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B10" w:rsidRDefault="001D1CD8">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9" o:title=""/>
          </v:shape>
        </w:pict>
      </w:r>
    </w:p>
    <w:p w:rsidR="002C4B10" w:rsidRDefault="002C4B10"/>
    <w:p w:rsidR="002C4B10" w:rsidRDefault="002C4B10" w:rsidP="002C4B10">
      <w:pPr>
        <w:spacing w:line="240" w:lineRule="auto"/>
      </w:pPr>
    </w:p>
    <w:p w:rsidR="002C4B10" w:rsidRDefault="002C4B10" w:rsidP="002C4B10"/>
    <w:p w:rsidR="002C4B10" w:rsidRDefault="002C4B10" w:rsidP="002C4B10"/>
    <w:p w:rsidR="002C4B10" w:rsidRDefault="002C4B10" w:rsidP="002C4B10"/>
    <w:p w:rsidR="002C4B10" w:rsidRDefault="002C4B10" w:rsidP="002C4B10"/>
    <w:p w:rsidR="0048364F" w:rsidRPr="003B0EF1" w:rsidRDefault="003007EE" w:rsidP="0048364F">
      <w:pPr>
        <w:pStyle w:val="ShortT"/>
      </w:pPr>
      <w:r w:rsidRPr="003B0EF1">
        <w:t xml:space="preserve">Australian Radiation Protection and Nuclear Safety Amendment </w:t>
      </w:r>
      <w:r w:rsidR="002C4B10">
        <w:t>Act</w:t>
      </w:r>
      <w:r w:rsidRPr="003B0EF1">
        <w:t xml:space="preserve"> 201</w:t>
      </w:r>
      <w:r w:rsidR="001923AB" w:rsidRPr="003B0EF1">
        <w:t>5</w:t>
      </w:r>
    </w:p>
    <w:p w:rsidR="0048364F" w:rsidRPr="003B0EF1" w:rsidRDefault="0048364F" w:rsidP="0048364F"/>
    <w:p w:rsidR="0048364F" w:rsidRPr="003B0EF1" w:rsidRDefault="00C164CA" w:rsidP="002C4B10">
      <w:pPr>
        <w:pStyle w:val="Actno"/>
        <w:spacing w:before="400"/>
      </w:pPr>
      <w:r w:rsidRPr="003B0EF1">
        <w:t>No.</w:t>
      </w:r>
      <w:r w:rsidR="00672A5F">
        <w:t xml:space="preserve"> 125</w:t>
      </w:r>
      <w:r w:rsidRPr="003B0EF1">
        <w:t>, 201</w:t>
      </w:r>
      <w:r w:rsidR="001923AB" w:rsidRPr="003B0EF1">
        <w:t>5</w:t>
      </w:r>
    </w:p>
    <w:p w:rsidR="0048364F" w:rsidRPr="003B0EF1" w:rsidRDefault="0048364F" w:rsidP="0048364F"/>
    <w:p w:rsidR="002C4B10" w:rsidRDefault="002C4B10" w:rsidP="002C4B10"/>
    <w:p w:rsidR="002C4B10" w:rsidRDefault="002C4B10" w:rsidP="002C4B10"/>
    <w:p w:rsidR="002C4B10" w:rsidRDefault="002C4B10" w:rsidP="002C4B10"/>
    <w:p w:rsidR="002C4B10" w:rsidRDefault="002C4B10" w:rsidP="002C4B10"/>
    <w:p w:rsidR="0048364F" w:rsidRPr="003B0EF1" w:rsidRDefault="002C4B10" w:rsidP="0048364F">
      <w:pPr>
        <w:pStyle w:val="LongT"/>
      </w:pPr>
      <w:r>
        <w:t>An Act</w:t>
      </w:r>
      <w:r w:rsidR="0048364F" w:rsidRPr="003B0EF1">
        <w:t xml:space="preserve"> to </w:t>
      </w:r>
      <w:r w:rsidR="003007EE" w:rsidRPr="003B0EF1">
        <w:t xml:space="preserve">amend the </w:t>
      </w:r>
      <w:r w:rsidR="003007EE" w:rsidRPr="003B0EF1">
        <w:rPr>
          <w:i/>
        </w:rPr>
        <w:t>Australian Radiation Protection and Nuclear Safety Act 1998</w:t>
      </w:r>
      <w:r w:rsidR="0048364F" w:rsidRPr="003B0EF1">
        <w:t>, and for related purposes</w:t>
      </w:r>
    </w:p>
    <w:p w:rsidR="0048364F" w:rsidRPr="003B0EF1" w:rsidRDefault="0048364F" w:rsidP="0048364F">
      <w:pPr>
        <w:pStyle w:val="Header"/>
        <w:tabs>
          <w:tab w:val="clear" w:pos="4150"/>
          <w:tab w:val="clear" w:pos="8307"/>
        </w:tabs>
      </w:pPr>
      <w:r w:rsidRPr="003B0EF1">
        <w:rPr>
          <w:rStyle w:val="CharAmSchNo"/>
        </w:rPr>
        <w:t xml:space="preserve"> </w:t>
      </w:r>
      <w:r w:rsidRPr="003B0EF1">
        <w:rPr>
          <w:rStyle w:val="CharAmSchText"/>
        </w:rPr>
        <w:t xml:space="preserve"> </w:t>
      </w:r>
    </w:p>
    <w:p w:rsidR="0048364F" w:rsidRPr="003B0EF1" w:rsidRDefault="0048364F" w:rsidP="0048364F">
      <w:pPr>
        <w:pStyle w:val="Header"/>
        <w:tabs>
          <w:tab w:val="clear" w:pos="4150"/>
          <w:tab w:val="clear" w:pos="8307"/>
        </w:tabs>
      </w:pPr>
      <w:r w:rsidRPr="003B0EF1">
        <w:rPr>
          <w:rStyle w:val="CharAmPartNo"/>
        </w:rPr>
        <w:t xml:space="preserve"> </w:t>
      </w:r>
      <w:r w:rsidRPr="003B0EF1">
        <w:rPr>
          <w:rStyle w:val="CharAmPartText"/>
        </w:rPr>
        <w:t xml:space="preserve"> </w:t>
      </w:r>
    </w:p>
    <w:p w:rsidR="0048364F" w:rsidRPr="003B0EF1" w:rsidRDefault="0048364F" w:rsidP="0048364F">
      <w:pPr>
        <w:sectPr w:rsidR="0048364F" w:rsidRPr="003B0EF1" w:rsidSect="002C4B10">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3B0EF1" w:rsidRDefault="0048364F" w:rsidP="004976D1">
      <w:pPr>
        <w:rPr>
          <w:sz w:val="36"/>
        </w:rPr>
      </w:pPr>
      <w:r w:rsidRPr="003B0EF1">
        <w:rPr>
          <w:sz w:val="36"/>
        </w:rPr>
        <w:lastRenderedPageBreak/>
        <w:t>Contents</w:t>
      </w:r>
    </w:p>
    <w:bookmarkStart w:id="1" w:name="BKCheck15B_1"/>
    <w:bookmarkEnd w:id="1"/>
    <w:p w:rsidR="00672A5F" w:rsidRDefault="00672A5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72A5F">
        <w:rPr>
          <w:noProof/>
        </w:rPr>
        <w:tab/>
      </w:r>
      <w:r w:rsidRPr="00672A5F">
        <w:rPr>
          <w:noProof/>
        </w:rPr>
        <w:fldChar w:fldCharType="begin"/>
      </w:r>
      <w:r w:rsidRPr="00672A5F">
        <w:rPr>
          <w:noProof/>
        </w:rPr>
        <w:instrText xml:space="preserve"> PAGEREF _Toc430009271 \h </w:instrText>
      </w:r>
      <w:r w:rsidRPr="00672A5F">
        <w:rPr>
          <w:noProof/>
        </w:rPr>
      </w:r>
      <w:r w:rsidRPr="00672A5F">
        <w:rPr>
          <w:noProof/>
        </w:rPr>
        <w:fldChar w:fldCharType="separate"/>
      </w:r>
      <w:r w:rsidR="001D1CD8">
        <w:rPr>
          <w:noProof/>
        </w:rPr>
        <w:t>1</w:t>
      </w:r>
      <w:r w:rsidRPr="00672A5F">
        <w:rPr>
          <w:noProof/>
        </w:rPr>
        <w:fldChar w:fldCharType="end"/>
      </w:r>
    </w:p>
    <w:p w:rsidR="00672A5F" w:rsidRDefault="00672A5F">
      <w:pPr>
        <w:pStyle w:val="TOC5"/>
        <w:rPr>
          <w:rFonts w:asciiTheme="minorHAnsi" w:eastAsiaTheme="minorEastAsia" w:hAnsiTheme="minorHAnsi" w:cstheme="minorBidi"/>
          <w:noProof/>
          <w:kern w:val="0"/>
          <w:sz w:val="22"/>
          <w:szCs w:val="22"/>
        </w:rPr>
      </w:pPr>
      <w:r>
        <w:rPr>
          <w:noProof/>
        </w:rPr>
        <w:t>2</w:t>
      </w:r>
      <w:r>
        <w:rPr>
          <w:noProof/>
        </w:rPr>
        <w:tab/>
        <w:t>Commencement</w:t>
      </w:r>
      <w:r w:rsidRPr="00672A5F">
        <w:rPr>
          <w:noProof/>
        </w:rPr>
        <w:tab/>
      </w:r>
      <w:r w:rsidRPr="00672A5F">
        <w:rPr>
          <w:noProof/>
        </w:rPr>
        <w:fldChar w:fldCharType="begin"/>
      </w:r>
      <w:r w:rsidRPr="00672A5F">
        <w:rPr>
          <w:noProof/>
        </w:rPr>
        <w:instrText xml:space="preserve"> PAGEREF _Toc430009272 \h </w:instrText>
      </w:r>
      <w:r w:rsidRPr="00672A5F">
        <w:rPr>
          <w:noProof/>
        </w:rPr>
      </w:r>
      <w:r w:rsidRPr="00672A5F">
        <w:rPr>
          <w:noProof/>
        </w:rPr>
        <w:fldChar w:fldCharType="separate"/>
      </w:r>
      <w:r w:rsidR="001D1CD8">
        <w:rPr>
          <w:noProof/>
        </w:rPr>
        <w:t>2</w:t>
      </w:r>
      <w:r w:rsidRPr="00672A5F">
        <w:rPr>
          <w:noProof/>
        </w:rPr>
        <w:fldChar w:fldCharType="end"/>
      </w:r>
    </w:p>
    <w:p w:rsidR="00672A5F" w:rsidRDefault="00672A5F">
      <w:pPr>
        <w:pStyle w:val="TOC5"/>
        <w:rPr>
          <w:rFonts w:asciiTheme="minorHAnsi" w:eastAsiaTheme="minorEastAsia" w:hAnsiTheme="minorHAnsi" w:cstheme="minorBidi"/>
          <w:noProof/>
          <w:kern w:val="0"/>
          <w:sz w:val="22"/>
          <w:szCs w:val="22"/>
        </w:rPr>
      </w:pPr>
      <w:r>
        <w:rPr>
          <w:noProof/>
        </w:rPr>
        <w:t>3</w:t>
      </w:r>
      <w:r>
        <w:rPr>
          <w:noProof/>
        </w:rPr>
        <w:tab/>
        <w:t>Schedules</w:t>
      </w:r>
      <w:r w:rsidRPr="00672A5F">
        <w:rPr>
          <w:noProof/>
        </w:rPr>
        <w:tab/>
      </w:r>
      <w:r w:rsidRPr="00672A5F">
        <w:rPr>
          <w:noProof/>
        </w:rPr>
        <w:fldChar w:fldCharType="begin"/>
      </w:r>
      <w:r w:rsidRPr="00672A5F">
        <w:rPr>
          <w:noProof/>
        </w:rPr>
        <w:instrText xml:space="preserve"> PAGEREF _Toc430009273 \h </w:instrText>
      </w:r>
      <w:r w:rsidRPr="00672A5F">
        <w:rPr>
          <w:noProof/>
        </w:rPr>
      </w:r>
      <w:r w:rsidRPr="00672A5F">
        <w:rPr>
          <w:noProof/>
        </w:rPr>
        <w:fldChar w:fldCharType="separate"/>
      </w:r>
      <w:r w:rsidR="001D1CD8">
        <w:rPr>
          <w:noProof/>
        </w:rPr>
        <w:t>2</w:t>
      </w:r>
      <w:r w:rsidRPr="00672A5F">
        <w:rPr>
          <w:noProof/>
        </w:rPr>
        <w:fldChar w:fldCharType="end"/>
      </w:r>
    </w:p>
    <w:p w:rsidR="00672A5F" w:rsidRDefault="00672A5F">
      <w:pPr>
        <w:pStyle w:val="TOC6"/>
        <w:rPr>
          <w:rFonts w:asciiTheme="minorHAnsi" w:eastAsiaTheme="minorEastAsia" w:hAnsiTheme="minorHAnsi" w:cstheme="minorBidi"/>
          <w:b w:val="0"/>
          <w:noProof/>
          <w:kern w:val="0"/>
          <w:sz w:val="22"/>
          <w:szCs w:val="22"/>
        </w:rPr>
      </w:pPr>
      <w:r>
        <w:rPr>
          <w:noProof/>
        </w:rPr>
        <w:t>Schedule 1—Amendments</w:t>
      </w:r>
      <w:r w:rsidRPr="00672A5F">
        <w:rPr>
          <w:b w:val="0"/>
          <w:noProof/>
          <w:sz w:val="18"/>
        </w:rPr>
        <w:tab/>
      </w:r>
      <w:r w:rsidRPr="00672A5F">
        <w:rPr>
          <w:b w:val="0"/>
          <w:noProof/>
          <w:sz w:val="18"/>
        </w:rPr>
        <w:fldChar w:fldCharType="begin"/>
      </w:r>
      <w:r w:rsidRPr="00672A5F">
        <w:rPr>
          <w:b w:val="0"/>
          <w:noProof/>
          <w:sz w:val="18"/>
        </w:rPr>
        <w:instrText xml:space="preserve"> PAGEREF _Toc430009274 \h </w:instrText>
      </w:r>
      <w:r w:rsidRPr="00672A5F">
        <w:rPr>
          <w:b w:val="0"/>
          <w:noProof/>
          <w:sz w:val="18"/>
        </w:rPr>
      </w:r>
      <w:r w:rsidRPr="00672A5F">
        <w:rPr>
          <w:b w:val="0"/>
          <w:noProof/>
          <w:sz w:val="18"/>
        </w:rPr>
        <w:fldChar w:fldCharType="separate"/>
      </w:r>
      <w:r w:rsidR="001D1CD8">
        <w:rPr>
          <w:b w:val="0"/>
          <w:noProof/>
          <w:sz w:val="18"/>
        </w:rPr>
        <w:t>3</w:t>
      </w:r>
      <w:r w:rsidRPr="00672A5F">
        <w:rPr>
          <w:b w:val="0"/>
          <w:noProof/>
          <w:sz w:val="18"/>
        </w:rPr>
        <w:fldChar w:fldCharType="end"/>
      </w:r>
    </w:p>
    <w:p w:rsidR="00672A5F" w:rsidRDefault="00672A5F">
      <w:pPr>
        <w:pStyle w:val="TOC7"/>
        <w:rPr>
          <w:rFonts w:asciiTheme="minorHAnsi" w:eastAsiaTheme="minorEastAsia" w:hAnsiTheme="minorHAnsi" w:cstheme="minorBidi"/>
          <w:noProof/>
          <w:kern w:val="0"/>
          <w:sz w:val="22"/>
          <w:szCs w:val="22"/>
        </w:rPr>
      </w:pPr>
      <w:r>
        <w:rPr>
          <w:noProof/>
        </w:rPr>
        <w:t>Part 1—Amendments</w:t>
      </w:r>
      <w:r w:rsidRPr="00672A5F">
        <w:rPr>
          <w:noProof/>
          <w:sz w:val="18"/>
        </w:rPr>
        <w:tab/>
      </w:r>
      <w:r w:rsidRPr="00672A5F">
        <w:rPr>
          <w:noProof/>
          <w:sz w:val="18"/>
        </w:rPr>
        <w:fldChar w:fldCharType="begin"/>
      </w:r>
      <w:r w:rsidRPr="00672A5F">
        <w:rPr>
          <w:noProof/>
          <w:sz w:val="18"/>
        </w:rPr>
        <w:instrText xml:space="preserve"> PAGEREF _Toc430009275 \h </w:instrText>
      </w:r>
      <w:r w:rsidRPr="00672A5F">
        <w:rPr>
          <w:noProof/>
          <w:sz w:val="18"/>
        </w:rPr>
      </w:r>
      <w:r w:rsidRPr="00672A5F">
        <w:rPr>
          <w:noProof/>
          <w:sz w:val="18"/>
        </w:rPr>
        <w:fldChar w:fldCharType="separate"/>
      </w:r>
      <w:r w:rsidR="001D1CD8">
        <w:rPr>
          <w:noProof/>
          <w:sz w:val="18"/>
        </w:rPr>
        <w:t>3</w:t>
      </w:r>
      <w:r w:rsidRPr="00672A5F">
        <w:rPr>
          <w:noProof/>
          <w:sz w:val="18"/>
        </w:rPr>
        <w:fldChar w:fldCharType="end"/>
      </w:r>
    </w:p>
    <w:p w:rsidR="00672A5F" w:rsidRDefault="00672A5F">
      <w:pPr>
        <w:pStyle w:val="TOC9"/>
        <w:rPr>
          <w:rFonts w:asciiTheme="minorHAnsi" w:eastAsiaTheme="minorEastAsia" w:hAnsiTheme="minorHAnsi" w:cstheme="minorBidi"/>
          <w:i w:val="0"/>
          <w:noProof/>
          <w:kern w:val="0"/>
          <w:sz w:val="22"/>
          <w:szCs w:val="22"/>
        </w:rPr>
      </w:pPr>
      <w:r>
        <w:rPr>
          <w:noProof/>
        </w:rPr>
        <w:t>Australian Radiation Protection and Nuclear Safety Act 1998</w:t>
      </w:r>
      <w:r w:rsidRPr="00672A5F">
        <w:rPr>
          <w:i w:val="0"/>
          <w:noProof/>
          <w:sz w:val="18"/>
        </w:rPr>
        <w:tab/>
      </w:r>
      <w:r w:rsidRPr="00672A5F">
        <w:rPr>
          <w:i w:val="0"/>
          <w:noProof/>
          <w:sz w:val="18"/>
        </w:rPr>
        <w:fldChar w:fldCharType="begin"/>
      </w:r>
      <w:r w:rsidRPr="00672A5F">
        <w:rPr>
          <w:i w:val="0"/>
          <w:noProof/>
          <w:sz w:val="18"/>
        </w:rPr>
        <w:instrText xml:space="preserve"> PAGEREF _Toc430009276 \h </w:instrText>
      </w:r>
      <w:r w:rsidRPr="00672A5F">
        <w:rPr>
          <w:i w:val="0"/>
          <w:noProof/>
          <w:sz w:val="18"/>
        </w:rPr>
      </w:r>
      <w:r w:rsidRPr="00672A5F">
        <w:rPr>
          <w:i w:val="0"/>
          <w:noProof/>
          <w:sz w:val="18"/>
        </w:rPr>
        <w:fldChar w:fldCharType="separate"/>
      </w:r>
      <w:r w:rsidR="001D1CD8">
        <w:rPr>
          <w:i w:val="0"/>
          <w:noProof/>
          <w:sz w:val="18"/>
        </w:rPr>
        <w:t>3</w:t>
      </w:r>
      <w:r w:rsidRPr="00672A5F">
        <w:rPr>
          <w:i w:val="0"/>
          <w:noProof/>
          <w:sz w:val="18"/>
        </w:rPr>
        <w:fldChar w:fldCharType="end"/>
      </w:r>
    </w:p>
    <w:p w:rsidR="00672A5F" w:rsidRDefault="00672A5F">
      <w:pPr>
        <w:pStyle w:val="TOC7"/>
        <w:rPr>
          <w:rFonts w:asciiTheme="minorHAnsi" w:eastAsiaTheme="minorEastAsia" w:hAnsiTheme="minorHAnsi" w:cstheme="minorBidi"/>
          <w:noProof/>
          <w:kern w:val="0"/>
          <w:sz w:val="22"/>
          <w:szCs w:val="22"/>
        </w:rPr>
      </w:pPr>
      <w:r>
        <w:rPr>
          <w:noProof/>
        </w:rPr>
        <w:t>Part 2—Transitional provisions</w:t>
      </w:r>
      <w:r w:rsidRPr="00672A5F">
        <w:rPr>
          <w:noProof/>
          <w:sz w:val="18"/>
        </w:rPr>
        <w:tab/>
      </w:r>
      <w:r w:rsidRPr="00672A5F">
        <w:rPr>
          <w:noProof/>
          <w:sz w:val="18"/>
        </w:rPr>
        <w:fldChar w:fldCharType="begin"/>
      </w:r>
      <w:r w:rsidRPr="00672A5F">
        <w:rPr>
          <w:noProof/>
          <w:sz w:val="18"/>
        </w:rPr>
        <w:instrText xml:space="preserve"> PAGEREF _Toc430009290 \h </w:instrText>
      </w:r>
      <w:r w:rsidRPr="00672A5F">
        <w:rPr>
          <w:noProof/>
          <w:sz w:val="18"/>
        </w:rPr>
      </w:r>
      <w:r w:rsidRPr="00672A5F">
        <w:rPr>
          <w:noProof/>
          <w:sz w:val="18"/>
        </w:rPr>
        <w:fldChar w:fldCharType="separate"/>
      </w:r>
      <w:r w:rsidR="001D1CD8">
        <w:rPr>
          <w:noProof/>
          <w:sz w:val="18"/>
        </w:rPr>
        <w:t>15</w:t>
      </w:r>
      <w:r w:rsidRPr="00672A5F">
        <w:rPr>
          <w:noProof/>
          <w:sz w:val="18"/>
        </w:rPr>
        <w:fldChar w:fldCharType="end"/>
      </w:r>
    </w:p>
    <w:p w:rsidR="00055B5C" w:rsidRPr="003B0EF1" w:rsidRDefault="00672A5F" w:rsidP="0048364F">
      <w:r>
        <w:fldChar w:fldCharType="end"/>
      </w:r>
    </w:p>
    <w:p w:rsidR="00FE7F93" w:rsidRPr="003B0EF1" w:rsidRDefault="00FE7F93" w:rsidP="0048364F">
      <w:pPr>
        <w:sectPr w:rsidR="00FE7F93" w:rsidRPr="003B0EF1" w:rsidSect="002C4B10">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2C4B10" w:rsidRDefault="001D1CD8">
      <w:r>
        <w:lastRenderedPageBreak/>
        <w:pict>
          <v:shape id="_x0000_i1026" type="#_x0000_t75" style="width:109.5pt;height:79.5pt" fillcolor="window">
            <v:imagedata r:id="rId9" o:title=""/>
          </v:shape>
        </w:pict>
      </w:r>
    </w:p>
    <w:p w:rsidR="002C4B10" w:rsidRDefault="002C4B10"/>
    <w:p w:rsidR="002C4B10" w:rsidRDefault="002C4B10" w:rsidP="002C4B10">
      <w:pPr>
        <w:spacing w:line="240" w:lineRule="auto"/>
      </w:pPr>
    </w:p>
    <w:p w:rsidR="002C4B10" w:rsidRDefault="00672A5F" w:rsidP="002C4B10">
      <w:pPr>
        <w:pStyle w:val="ShortTP1"/>
      </w:pPr>
      <w:fldSimple w:instr=" STYLEREF ShortT ">
        <w:r w:rsidR="001D1CD8">
          <w:rPr>
            <w:noProof/>
          </w:rPr>
          <w:t>Australian Radiation Protection and Nuclear Safety Amendment Act 2015</w:t>
        </w:r>
      </w:fldSimple>
    </w:p>
    <w:p w:rsidR="002C4B10" w:rsidRDefault="00672A5F" w:rsidP="002C4B10">
      <w:pPr>
        <w:pStyle w:val="ActNoP1"/>
      </w:pPr>
      <w:fldSimple w:instr=" STYLEREF Actno ">
        <w:r w:rsidR="001D1CD8">
          <w:rPr>
            <w:noProof/>
          </w:rPr>
          <w:t>No. 125, 2015</w:t>
        </w:r>
      </w:fldSimple>
    </w:p>
    <w:p w:rsidR="002C4B10" w:rsidRPr="009A0728" w:rsidRDefault="002C4B10" w:rsidP="009A0728">
      <w:pPr>
        <w:pBdr>
          <w:bottom w:val="single" w:sz="6" w:space="0" w:color="auto"/>
        </w:pBdr>
        <w:spacing w:before="400" w:line="240" w:lineRule="auto"/>
        <w:rPr>
          <w:rFonts w:eastAsia="Times New Roman"/>
          <w:b/>
          <w:sz w:val="28"/>
        </w:rPr>
      </w:pPr>
    </w:p>
    <w:p w:rsidR="002C4B10" w:rsidRPr="009A0728" w:rsidRDefault="002C4B10" w:rsidP="009A0728">
      <w:pPr>
        <w:spacing w:line="40" w:lineRule="exact"/>
        <w:rPr>
          <w:rFonts w:eastAsia="Calibri"/>
          <w:b/>
          <w:sz w:val="28"/>
        </w:rPr>
      </w:pPr>
    </w:p>
    <w:p w:rsidR="002C4B10" w:rsidRPr="009A0728" w:rsidRDefault="002C4B10" w:rsidP="009A0728">
      <w:pPr>
        <w:pBdr>
          <w:top w:val="single" w:sz="12" w:space="0" w:color="auto"/>
        </w:pBdr>
        <w:spacing w:line="240" w:lineRule="auto"/>
        <w:rPr>
          <w:rFonts w:eastAsia="Times New Roman"/>
          <w:b/>
          <w:sz w:val="28"/>
        </w:rPr>
      </w:pPr>
    </w:p>
    <w:p w:rsidR="0048364F" w:rsidRPr="003B0EF1" w:rsidRDefault="002C4B10" w:rsidP="003B0EF1">
      <w:pPr>
        <w:pStyle w:val="Page1"/>
      </w:pPr>
      <w:r>
        <w:t>An Act</w:t>
      </w:r>
      <w:r w:rsidR="003B0EF1" w:rsidRPr="003B0EF1">
        <w:t xml:space="preserve"> to amend the </w:t>
      </w:r>
      <w:r w:rsidR="003B0EF1" w:rsidRPr="003B0EF1">
        <w:rPr>
          <w:i/>
        </w:rPr>
        <w:t>Australian Radiation Protection and Nuclear Safety Act 1998</w:t>
      </w:r>
      <w:r w:rsidR="003B0EF1" w:rsidRPr="003B0EF1">
        <w:t>, and for related purposes</w:t>
      </w:r>
    </w:p>
    <w:p w:rsidR="00672A5F" w:rsidRDefault="00672A5F" w:rsidP="000C5962">
      <w:pPr>
        <w:pStyle w:val="AssentDt"/>
        <w:spacing w:before="240"/>
        <w:rPr>
          <w:sz w:val="24"/>
        </w:rPr>
      </w:pPr>
      <w:r>
        <w:rPr>
          <w:sz w:val="24"/>
        </w:rPr>
        <w:t>[</w:t>
      </w:r>
      <w:r>
        <w:rPr>
          <w:i/>
          <w:sz w:val="24"/>
        </w:rPr>
        <w:t>Assented to 10 September 2015</w:t>
      </w:r>
      <w:r>
        <w:rPr>
          <w:sz w:val="24"/>
        </w:rPr>
        <w:t>]</w:t>
      </w:r>
    </w:p>
    <w:p w:rsidR="0048364F" w:rsidRPr="003B0EF1" w:rsidRDefault="0048364F" w:rsidP="003B0EF1">
      <w:pPr>
        <w:spacing w:before="240" w:line="240" w:lineRule="auto"/>
        <w:rPr>
          <w:sz w:val="32"/>
        </w:rPr>
      </w:pPr>
      <w:r w:rsidRPr="003B0EF1">
        <w:rPr>
          <w:sz w:val="32"/>
        </w:rPr>
        <w:t>The Parliament of Australia enacts:</w:t>
      </w:r>
    </w:p>
    <w:p w:rsidR="0048364F" w:rsidRPr="003B0EF1" w:rsidRDefault="0048364F" w:rsidP="003B0EF1">
      <w:pPr>
        <w:pStyle w:val="ActHead5"/>
      </w:pPr>
      <w:bookmarkStart w:id="2" w:name="_Toc430009271"/>
      <w:r w:rsidRPr="003B0EF1">
        <w:rPr>
          <w:rStyle w:val="CharSectno"/>
        </w:rPr>
        <w:t>1</w:t>
      </w:r>
      <w:r w:rsidRPr="003B0EF1">
        <w:t xml:space="preserve">  Short title</w:t>
      </w:r>
      <w:bookmarkEnd w:id="2"/>
    </w:p>
    <w:p w:rsidR="0048364F" w:rsidRPr="003B0EF1" w:rsidRDefault="0048364F" w:rsidP="003B0EF1">
      <w:pPr>
        <w:pStyle w:val="subsection"/>
      </w:pPr>
      <w:r w:rsidRPr="003B0EF1">
        <w:tab/>
      </w:r>
      <w:r w:rsidRPr="003B0EF1">
        <w:tab/>
        <w:t xml:space="preserve">This Act may be cited as the </w:t>
      </w:r>
      <w:r w:rsidR="003007EE" w:rsidRPr="003B0EF1">
        <w:rPr>
          <w:i/>
        </w:rPr>
        <w:t>Australian Radiation Protection and Nuclear Safety Amendment</w:t>
      </w:r>
      <w:r w:rsidR="00C164CA" w:rsidRPr="003B0EF1">
        <w:rPr>
          <w:i/>
        </w:rPr>
        <w:t xml:space="preserve"> Act 201</w:t>
      </w:r>
      <w:r w:rsidR="001923AB" w:rsidRPr="003B0EF1">
        <w:rPr>
          <w:i/>
        </w:rPr>
        <w:t>5</w:t>
      </w:r>
      <w:r w:rsidRPr="003B0EF1">
        <w:t>.</w:t>
      </w:r>
    </w:p>
    <w:p w:rsidR="0014398F" w:rsidRPr="003B0EF1" w:rsidRDefault="0014398F" w:rsidP="003B0EF1">
      <w:pPr>
        <w:pStyle w:val="ActHead5"/>
      </w:pPr>
      <w:bookmarkStart w:id="3" w:name="_Toc430009272"/>
      <w:r w:rsidRPr="003B0EF1">
        <w:rPr>
          <w:rStyle w:val="CharSectno"/>
        </w:rPr>
        <w:lastRenderedPageBreak/>
        <w:t>2</w:t>
      </w:r>
      <w:r w:rsidRPr="003B0EF1">
        <w:t xml:space="preserve">  Commencement</w:t>
      </w:r>
      <w:bookmarkEnd w:id="3"/>
    </w:p>
    <w:p w:rsidR="0014398F" w:rsidRPr="003B0EF1" w:rsidRDefault="0014398F" w:rsidP="003B0EF1">
      <w:pPr>
        <w:pStyle w:val="subsection"/>
      </w:pPr>
      <w:r w:rsidRPr="003B0EF1">
        <w:tab/>
        <w:t>(1)</w:t>
      </w:r>
      <w:r w:rsidRPr="003B0EF1">
        <w:tab/>
        <w:t>Each provision of this Act specified in column 1 of the table commences, or is taken to have commenced, in accordance with column 2 of the table. Any other statement in column 2 has effect according to its terms.</w:t>
      </w:r>
    </w:p>
    <w:p w:rsidR="0014398F" w:rsidRPr="003B0EF1" w:rsidRDefault="0014398F" w:rsidP="003B0EF1">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14398F" w:rsidRPr="003B0EF1" w:rsidTr="00BA483F">
        <w:trPr>
          <w:tblHeader/>
        </w:trPr>
        <w:tc>
          <w:tcPr>
            <w:tcW w:w="7111" w:type="dxa"/>
            <w:gridSpan w:val="3"/>
            <w:tcBorders>
              <w:top w:val="single" w:sz="12" w:space="0" w:color="auto"/>
              <w:bottom w:val="single" w:sz="2" w:space="0" w:color="auto"/>
            </w:tcBorders>
            <w:shd w:val="clear" w:color="auto" w:fill="auto"/>
            <w:hideMark/>
          </w:tcPr>
          <w:p w:rsidR="0014398F" w:rsidRPr="003B0EF1" w:rsidRDefault="0014398F" w:rsidP="003B0EF1">
            <w:pPr>
              <w:pStyle w:val="TableHeading"/>
            </w:pPr>
            <w:r w:rsidRPr="003B0EF1">
              <w:t>Commencement information</w:t>
            </w:r>
          </w:p>
        </w:tc>
      </w:tr>
      <w:tr w:rsidR="0014398F" w:rsidRPr="003B0EF1" w:rsidTr="00BA483F">
        <w:trPr>
          <w:tblHeader/>
        </w:trPr>
        <w:tc>
          <w:tcPr>
            <w:tcW w:w="1701" w:type="dxa"/>
            <w:tcBorders>
              <w:top w:val="single" w:sz="2" w:space="0" w:color="auto"/>
              <w:bottom w:val="single" w:sz="2" w:space="0" w:color="auto"/>
            </w:tcBorders>
            <w:shd w:val="clear" w:color="auto" w:fill="auto"/>
            <w:hideMark/>
          </w:tcPr>
          <w:p w:rsidR="0014398F" w:rsidRPr="003B0EF1" w:rsidRDefault="0014398F" w:rsidP="003B0EF1">
            <w:pPr>
              <w:pStyle w:val="TableHeading"/>
            </w:pPr>
            <w:r w:rsidRPr="003B0EF1">
              <w:t>Column 1</w:t>
            </w:r>
          </w:p>
        </w:tc>
        <w:tc>
          <w:tcPr>
            <w:tcW w:w="3828" w:type="dxa"/>
            <w:tcBorders>
              <w:top w:val="single" w:sz="2" w:space="0" w:color="auto"/>
              <w:bottom w:val="single" w:sz="2" w:space="0" w:color="auto"/>
            </w:tcBorders>
            <w:shd w:val="clear" w:color="auto" w:fill="auto"/>
            <w:hideMark/>
          </w:tcPr>
          <w:p w:rsidR="0014398F" w:rsidRPr="003B0EF1" w:rsidRDefault="0014398F" w:rsidP="003B0EF1">
            <w:pPr>
              <w:pStyle w:val="TableHeading"/>
            </w:pPr>
            <w:r w:rsidRPr="003B0EF1">
              <w:t>Column 2</w:t>
            </w:r>
          </w:p>
        </w:tc>
        <w:tc>
          <w:tcPr>
            <w:tcW w:w="1582" w:type="dxa"/>
            <w:tcBorders>
              <w:top w:val="single" w:sz="2" w:space="0" w:color="auto"/>
              <w:bottom w:val="single" w:sz="2" w:space="0" w:color="auto"/>
            </w:tcBorders>
            <w:shd w:val="clear" w:color="auto" w:fill="auto"/>
            <w:hideMark/>
          </w:tcPr>
          <w:p w:rsidR="0014398F" w:rsidRPr="003B0EF1" w:rsidRDefault="0014398F" w:rsidP="003B0EF1">
            <w:pPr>
              <w:pStyle w:val="TableHeading"/>
            </w:pPr>
            <w:r w:rsidRPr="003B0EF1">
              <w:t>Column 3</w:t>
            </w:r>
          </w:p>
        </w:tc>
      </w:tr>
      <w:tr w:rsidR="0014398F" w:rsidRPr="003B0EF1" w:rsidTr="00BA483F">
        <w:trPr>
          <w:tblHeader/>
        </w:trPr>
        <w:tc>
          <w:tcPr>
            <w:tcW w:w="1701" w:type="dxa"/>
            <w:tcBorders>
              <w:top w:val="single" w:sz="2" w:space="0" w:color="auto"/>
              <w:bottom w:val="single" w:sz="12" w:space="0" w:color="auto"/>
            </w:tcBorders>
            <w:shd w:val="clear" w:color="auto" w:fill="auto"/>
            <w:hideMark/>
          </w:tcPr>
          <w:p w:rsidR="0014398F" w:rsidRPr="003B0EF1" w:rsidRDefault="0014398F" w:rsidP="003B0EF1">
            <w:pPr>
              <w:pStyle w:val="TableHeading"/>
            </w:pPr>
            <w:r w:rsidRPr="003B0EF1">
              <w:t>Provisions</w:t>
            </w:r>
          </w:p>
        </w:tc>
        <w:tc>
          <w:tcPr>
            <w:tcW w:w="3828" w:type="dxa"/>
            <w:tcBorders>
              <w:top w:val="single" w:sz="2" w:space="0" w:color="auto"/>
              <w:bottom w:val="single" w:sz="12" w:space="0" w:color="auto"/>
            </w:tcBorders>
            <w:shd w:val="clear" w:color="auto" w:fill="auto"/>
            <w:hideMark/>
          </w:tcPr>
          <w:p w:rsidR="0014398F" w:rsidRPr="003B0EF1" w:rsidRDefault="0014398F" w:rsidP="003B0EF1">
            <w:pPr>
              <w:pStyle w:val="TableHeading"/>
            </w:pPr>
            <w:r w:rsidRPr="003B0EF1">
              <w:t>Commencement</w:t>
            </w:r>
          </w:p>
        </w:tc>
        <w:tc>
          <w:tcPr>
            <w:tcW w:w="1582" w:type="dxa"/>
            <w:tcBorders>
              <w:top w:val="single" w:sz="2" w:space="0" w:color="auto"/>
              <w:bottom w:val="single" w:sz="12" w:space="0" w:color="auto"/>
            </w:tcBorders>
            <w:shd w:val="clear" w:color="auto" w:fill="auto"/>
            <w:hideMark/>
          </w:tcPr>
          <w:p w:rsidR="0014398F" w:rsidRPr="003B0EF1" w:rsidRDefault="0014398F" w:rsidP="003B0EF1">
            <w:pPr>
              <w:pStyle w:val="TableHeading"/>
            </w:pPr>
            <w:r w:rsidRPr="003B0EF1">
              <w:t>Date/Details</w:t>
            </w:r>
          </w:p>
        </w:tc>
      </w:tr>
      <w:tr w:rsidR="0014398F" w:rsidRPr="003B0EF1" w:rsidTr="00BA483F">
        <w:tc>
          <w:tcPr>
            <w:tcW w:w="1701" w:type="dxa"/>
            <w:tcBorders>
              <w:top w:val="single" w:sz="12" w:space="0" w:color="auto"/>
              <w:bottom w:val="single" w:sz="12" w:space="0" w:color="auto"/>
            </w:tcBorders>
            <w:shd w:val="clear" w:color="auto" w:fill="auto"/>
            <w:hideMark/>
          </w:tcPr>
          <w:p w:rsidR="0014398F" w:rsidRPr="003B0EF1" w:rsidRDefault="0014398F" w:rsidP="003B0EF1">
            <w:pPr>
              <w:pStyle w:val="Tabletext"/>
            </w:pPr>
            <w:r w:rsidRPr="003B0EF1">
              <w:t xml:space="preserve">1.  </w:t>
            </w:r>
            <w:r w:rsidR="00BA483F" w:rsidRPr="003B0EF1">
              <w:t>The whole of this Act</w:t>
            </w:r>
          </w:p>
        </w:tc>
        <w:tc>
          <w:tcPr>
            <w:tcW w:w="3828" w:type="dxa"/>
            <w:tcBorders>
              <w:top w:val="single" w:sz="12" w:space="0" w:color="auto"/>
              <w:bottom w:val="single" w:sz="12" w:space="0" w:color="auto"/>
            </w:tcBorders>
            <w:shd w:val="clear" w:color="auto" w:fill="auto"/>
            <w:hideMark/>
          </w:tcPr>
          <w:p w:rsidR="0014398F" w:rsidRPr="003B0EF1" w:rsidRDefault="00BA483F" w:rsidP="003B0EF1">
            <w:pPr>
              <w:pStyle w:val="Tabletext"/>
            </w:pPr>
            <w:r w:rsidRPr="003B0EF1">
              <w:t>The 28th day after this Act receives the Royal Assent.</w:t>
            </w:r>
          </w:p>
        </w:tc>
        <w:tc>
          <w:tcPr>
            <w:tcW w:w="1582" w:type="dxa"/>
            <w:tcBorders>
              <w:top w:val="single" w:sz="12" w:space="0" w:color="auto"/>
              <w:bottom w:val="single" w:sz="12" w:space="0" w:color="auto"/>
            </w:tcBorders>
            <w:shd w:val="clear" w:color="auto" w:fill="auto"/>
          </w:tcPr>
          <w:p w:rsidR="0014398F" w:rsidRPr="003B0EF1" w:rsidRDefault="00672A5F" w:rsidP="003B0EF1">
            <w:pPr>
              <w:pStyle w:val="Tabletext"/>
            </w:pPr>
            <w:r>
              <w:t>8 October 2015</w:t>
            </w:r>
          </w:p>
        </w:tc>
      </w:tr>
    </w:tbl>
    <w:p w:rsidR="0014398F" w:rsidRPr="003B0EF1" w:rsidRDefault="0014398F" w:rsidP="003B0EF1">
      <w:pPr>
        <w:pStyle w:val="notetext"/>
      </w:pPr>
      <w:r w:rsidRPr="003B0EF1">
        <w:rPr>
          <w:snapToGrid w:val="0"/>
          <w:lang w:eastAsia="en-US"/>
        </w:rPr>
        <w:t xml:space="preserve">Note: </w:t>
      </w:r>
      <w:r w:rsidRPr="003B0EF1">
        <w:rPr>
          <w:snapToGrid w:val="0"/>
          <w:lang w:eastAsia="en-US"/>
        </w:rPr>
        <w:tab/>
        <w:t>This table relates only to the provisions of this Act as originally enacted. It will not be amended to deal with any later amendments of this Act.</w:t>
      </w:r>
    </w:p>
    <w:p w:rsidR="0014398F" w:rsidRPr="003B0EF1" w:rsidRDefault="0014398F" w:rsidP="003B0EF1">
      <w:pPr>
        <w:pStyle w:val="subsection"/>
      </w:pPr>
      <w:r w:rsidRPr="003B0EF1">
        <w:tab/>
        <w:t>(2)</w:t>
      </w:r>
      <w:r w:rsidRPr="003B0EF1">
        <w:tab/>
        <w:t>Any information in column 3 of the table is not part of this Act. Information may be inserted in this column, or information in it may be edited, in any published version of this Act.</w:t>
      </w:r>
    </w:p>
    <w:p w:rsidR="007D2BEF" w:rsidRPr="003B0EF1" w:rsidRDefault="007D2BEF" w:rsidP="003B0EF1">
      <w:pPr>
        <w:pStyle w:val="ActHead5"/>
      </w:pPr>
      <w:bookmarkStart w:id="4" w:name="_Toc430009273"/>
      <w:r w:rsidRPr="003B0EF1">
        <w:rPr>
          <w:rStyle w:val="CharSectno"/>
        </w:rPr>
        <w:t>3</w:t>
      </w:r>
      <w:r w:rsidRPr="003B0EF1">
        <w:t xml:space="preserve">  Schedules</w:t>
      </w:r>
      <w:bookmarkEnd w:id="4"/>
    </w:p>
    <w:p w:rsidR="007D2BEF" w:rsidRPr="003B0EF1" w:rsidRDefault="007D2BEF" w:rsidP="003B0EF1">
      <w:pPr>
        <w:pStyle w:val="subsection"/>
      </w:pPr>
      <w:r w:rsidRPr="003B0EF1">
        <w:tab/>
      </w:r>
      <w:r w:rsidRPr="003B0EF1">
        <w:tab/>
        <w:t>Legislation that is specified in a Schedule to this Act is amended or repealed as set out in the applicable items in the Schedule concerned, and any other item in a Schedule to this Act has effect according to its terms.</w:t>
      </w:r>
    </w:p>
    <w:p w:rsidR="0048364F" w:rsidRPr="003B0EF1" w:rsidRDefault="0048364F" w:rsidP="003B0EF1">
      <w:pPr>
        <w:pStyle w:val="ActHead6"/>
        <w:pageBreakBefore/>
      </w:pPr>
      <w:bookmarkStart w:id="5" w:name="_Toc430009274"/>
      <w:bookmarkStart w:id="6" w:name="opcAmSched"/>
      <w:bookmarkStart w:id="7" w:name="opcCurrentFind"/>
      <w:r w:rsidRPr="003B0EF1">
        <w:rPr>
          <w:rStyle w:val="CharAmSchNo"/>
        </w:rPr>
        <w:lastRenderedPageBreak/>
        <w:t>Schedule</w:t>
      </w:r>
      <w:r w:rsidR="003B0EF1" w:rsidRPr="003B0EF1">
        <w:rPr>
          <w:rStyle w:val="CharAmSchNo"/>
        </w:rPr>
        <w:t> </w:t>
      </w:r>
      <w:r w:rsidRPr="003B0EF1">
        <w:rPr>
          <w:rStyle w:val="CharAmSchNo"/>
        </w:rPr>
        <w:t>1</w:t>
      </w:r>
      <w:r w:rsidRPr="003B0EF1">
        <w:t>—</w:t>
      </w:r>
      <w:r w:rsidR="003007EE" w:rsidRPr="003B0EF1">
        <w:rPr>
          <w:rStyle w:val="CharAmSchText"/>
        </w:rPr>
        <w:t>Amendments</w:t>
      </w:r>
      <w:bookmarkEnd w:id="5"/>
    </w:p>
    <w:p w:rsidR="004A3B6F" w:rsidRPr="003B0EF1" w:rsidRDefault="004A3B6F" w:rsidP="003B0EF1">
      <w:pPr>
        <w:pStyle w:val="ActHead7"/>
      </w:pPr>
      <w:bookmarkStart w:id="8" w:name="_Toc430009275"/>
      <w:bookmarkEnd w:id="6"/>
      <w:bookmarkEnd w:id="7"/>
      <w:r w:rsidRPr="003B0EF1">
        <w:rPr>
          <w:rStyle w:val="CharAmPartNo"/>
        </w:rPr>
        <w:t>Part</w:t>
      </w:r>
      <w:r w:rsidR="003B0EF1" w:rsidRPr="003B0EF1">
        <w:rPr>
          <w:rStyle w:val="CharAmPartNo"/>
        </w:rPr>
        <w:t> </w:t>
      </w:r>
      <w:r w:rsidRPr="003B0EF1">
        <w:rPr>
          <w:rStyle w:val="CharAmPartNo"/>
        </w:rPr>
        <w:t>1</w:t>
      </w:r>
      <w:r w:rsidRPr="003B0EF1">
        <w:t>—</w:t>
      </w:r>
      <w:r w:rsidR="004F5B35" w:rsidRPr="003B0EF1">
        <w:rPr>
          <w:rStyle w:val="CharAmPartText"/>
        </w:rPr>
        <w:t>A</w:t>
      </w:r>
      <w:r w:rsidR="004039D8" w:rsidRPr="003B0EF1">
        <w:rPr>
          <w:rStyle w:val="CharAmPartText"/>
        </w:rPr>
        <w:t>mendments</w:t>
      </w:r>
      <w:bookmarkEnd w:id="8"/>
    </w:p>
    <w:p w:rsidR="0048364F" w:rsidRPr="003B0EF1" w:rsidRDefault="000B6C62" w:rsidP="003B0EF1">
      <w:pPr>
        <w:pStyle w:val="ActHead9"/>
        <w:rPr>
          <w:i w:val="0"/>
        </w:rPr>
      </w:pPr>
      <w:bookmarkStart w:id="9" w:name="_Toc430009276"/>
      <w:r w:rsidRPr="003B0EF1">
        <w:t>Australian Radiation Protection and Nuclear Safety Act 1998</w:t>
      </w:r>
      <w:bookmarkEnd w:id="9"/>
    </w:p>
    <w:p w:rsidR="004039D8" w:rsidRPr="003B0EF1" w:rsidRDefault="00317A79" w:rsidP="003B0EF1">
      <w:pPr>
        <w:pStyle w:val="ItemHead"/>
      </w:pPr>
      <w:r w:rsidRPr="003B0EF1">
        <w:t>1</w:t>
      </w:r>
      <w:r w:rsidR="004039D8" w:rsidRPr="003B0EF1">
        <w:t xml:space="preserve">  Subsection</w:t>
      </w:r>
      <w:r w:rsidR="003B0EF1" w:rsidRPr="003B0EF1">
        <w:t> </w:t>
      </w:r>
      <w:r w:rsidR="004039D8" w:rsidRPr="003B0EF1">
        <w:t>11(2)</w:t>
      </w:r>
    </w:p>
    <w:p w:rsidR="004039D8" w:rsidRPr="003B0EF1" w:rsidRDefault="004039D8" w:rsidP="003B0EF1">
      <w:pPr>
        <w:pStyle w:val="Item"/>
      </w:pPr>
      <w:r w:rsidRPr="003B0EF1">
        <w:t>Omit all the words after “in so far”</w:t>
      </w:r>
      <w:r w:rsidR="00EE7B42" w:rsidRPr="003B0EF1">
        <w:t xml:space="preserve"> (not including the example)</w:t>
      </w:r>
      <w:r w:rsidRPr="003B0EF1">
        <w:t>, substitute:</w:t>
      </w:r>
    </w:p>
    <w:p w:rsidR="004039D8" w:rsidRPr="003B0EF1" w:rsidRDefault="002716B9" w:rsidP="003B0EF1">
      <w:pPr>
        <w:pStyle w:val="subsection"/>
      </w:pPr>
      <w:r w:rsidRPr="003B0EF1">
        <w:tab/>
      </w:r>
      <w:r w:rsidRPr="003B0EF1">
        <w:tab/>
      </w:r>
      <w:r w:rsidR="004039D8" w:rsidRPr="003B0EF1">
        <w:t>as:</w:t>
      </w:r>
    </w:p>
    <w:p w:rsidR="004039D8" w:rsidRPr="003B0EF1" w:rsidRDefault="004039D8" w:rsidP="003B0EF1">
      <w:pPr>
        <w:pStyle w:val="paragraph"/>
      </w:pPr>
      <w:r w:rsidRPr="003B0EF1">
        <w:tab/>
        <w:t>(a)</w:t>
      </w:r>
      <w:r w:rsidRPr="003B0EF1">
        <w:tab/>
        <w:t>the dealing is for or on behalf of a Commonwealth entity; and</w:t>
      </w:r>
    </w:p>
    <w:p w:rsidR="004039D8" w:rsidRPr="003B0EF1" w:rsidRDefault="004039D8" w:rsidP="003B0EF1">
      <w:pPr>
        <w:pStyle w:val="paragraph"/>
      </w:pPr>
      <w:r w:rsidRPr="003B0EF1">
        <w:tab/>
        <w:t>(b)</w:t>
      </w:r>
      <w:r w:rsidRPr="003B0EF1">
        <w:tab/>
        <w:t>the dealing is under or for the purposes of a contract with the Commonwealth entity; and</w:t>
      </w:r>
    </w:p>
    <w:p w:rsidR="004039D8" w:rsidRPr="003B0EF1" w:rsidRDefault="004039D8" w:rsidP="003B0EF1">
      <w:pPr>
        <w:pStyle w:val="paragraph"/>
      </w:pPr>
      <w:r w:rsidRPr="003B0EF1">
        <w:tab/>
        <w:t>(c)</w:t>
      </w:r>
      <w:r w:rsidRPr="003B0EF1">
        <w:tab/>
        <w:t xml:space="preserve">the controlled material or controlled apparatus is owned or controlled by </w:t>
      </w:r>
      <w:r w:rsidR="00BC7B6F" w:rsidRPr="003B0EF1">
        <w:t>the</w:t>
      </w:r>
      <w:r w:rsidRPr="003B0EF1">
        <w:t xml:space="preserve"> Commonwealth entity.</w:t>
      </w:r>
    </w:p>
    <w:p w:rsidR="004F5B35" w:rsidRPr="003B0EF1" w:rsidRDefault="00317A79" w:rsidP="003B0EF1">
      <w:pPr>
        <w:pStyle w:val="ItemHead"/>
      </w:pPr>
      <w:r w:rsidRPr="003B0EF1">
        <w:t>2</w:t>
      </w:r>
      <w:r w:rsidR="004F5B35" w:rsidRPr="003B0EF1">
        <w:t xml:space="preserve">  At the end of section</w:t>
      </w:r>
      <w:r w:rsidR="003B0EF1" w:rsidRPr="003B0EF1">
        <w:t> </w:t>
      </w:r>
      <w:r w:rsidR="004F5B35" w:rsidRPr="003B0EF1">
        <w:t>11</w:t>
      </w:r>
    </w:p>
    <w:p w:rsidR="004F5B35" w:rsidRPr="003B0EF1" w:rsidRDefault="004F5B35" w:rsidP="003B0EF1">
      <w:pPr>
        <w:pStyle w:val="Item"/>
      </w:pPr>
      <w:r w:rsidRPr="003B0EF1">
        <w:t>Add:</w:t>
      </w:r>
    </w:p>
    <w:p w:rsidR="004F5B35" w:rsidRPr="003B0EF1" w:rsidRDefault="004F5B35" w:rsidP="003B0EF1">
      <w:pPr>
        <w:pStyle w:val="subsection"/>
      </w:pPr>
      <w:r w:rsidRPr="003B0EF1">
        <w:tab/>
        <w:t>(3)</w:t>
      </w:r>
      <w:r w:rsidRPr="003B0EF1">
        <w:tab/>
        <w:t xml:space="preserve">If conduct of, or a dealing by, a person in the person’s capacity as a Commonwealth contractor is not covered by </w:t>
      </w:r>
      <w:r w:rsidR="003B0EF1" w:rsidRPr="003B0EF1">
        <w:t>subsection (</w:t>
      </w:r>
      <w:r w:rsidRPr="003B0EF1">
        <w:t>1) or (2), then:</w:t>
      </w:r>
    </w:p>
    <w:p w:rsidR="004F5B35" w:rsidRPr="003B0EF1" w:rsidRDefault="004F5B35" w:rsidP="003B0EF1">
      <w:pPr>
        <w:pStyle w:val="paragraph"/>
      </w:pPr>
      <w:r w:rsidRPr="003B0EF1">
        <w:tab/>
        <w:t>(a)</w:t>
      </w:r>
      <w:r w:rsidRPr="003B0EF1">
        <w:tab/>
        <w:t>that does not prevent this Act from applying in respect of the conduct or dealing in the person’s capacity as a permitted person under section</w:t>
      </w:r>
      <w:r w:rsidR="003B0EF1" w:rsidRPr="003B0EF1">
        <w:t> </w:t>
      </w:r>
      <w:r w:rsidRPr="003B0EF1">
        <w:t>11A; and</w:t>
      </w:r>
    </w:p>
    <w:p w:rsidR="004F5B35" w:rsidRPr="003B0EF1" w:rsidRDefault="004F5B35" w:rsidP="003B0EF1">
      <w:pPr>
        <w:pStyle w:val="paragraph"/>
      </w:pPr>
      <w:r w:rsidRPr="003B0EF1">
        <w:tab/>
        <w:t>(b)</w:t>
      </w:r>
      <w:r w:rsidRPr="003B0EF1">
        <w:tab/>
        <w:t>in applying that section to the conduct or dealing, the person is not to be taken to be a controlled person (and therefore excluded from the scope of that section) merely because the person is a Commonwealth contractor.</w:t>
      </w:r>
    </w:p>
    <w:p w:rsidR="004F5B35" w:rsidRPr="003B0EF1" w:rsidRDefault="00317A79" w:rsidP="003B0EF1">
      <w:pPr>
        <w:pStyle w:val="ItemHead"/>
      </w:pPr>
      <w:r w:rsidRPr="003B0EF1">
        <w:t>3</w:t>
      </w:r>
      <w:r w:rsidR="004F5B35" w:rsidRPr="003B0EF1">
        <w:t xml:space="preserve">  After section</w:t>
      </w:r>
      <w:r w:rsidR="003B0EF1" w:rsidRPr="003B0EF1">
        <w:t> </w:t>
      </w:r>
      <w:r w:rsidR="004F5B35" w:rsidRPr="003B0EF1">
        <w:t>11</w:t>
      </w:r>
    </w:p>
    <w:p w:rsidR="004F5B35" w:rsidRPr="003B0EF1" w:rsidRDefault="004F5B35" w:rsidP="003B0EF1">
      <w:pPr>
        <w:pStyle w:val="Item"/>
      </w:pPr>
      <w:r w:rsidRPr="003B0EF1">
        <w:t>Insert:</w:t>
      </w:r>
    </w:p>
    <w:p w:rsidR="004F5B35" w:rsidRPr="003B0EF1" w:rsidRDefault="004F5B35" w:rsidP="003B0EF1">
      <w:pPr>
        <w:pStyle w:val="ActHead5"/>
      </w:pPr>
      <w:bookmarkStart w:id="10" w:name="_Toc430009277"/>
      <w:r w:rsidRPr="003B0EF1">
        <w:rPr>
          <w:rStyle w:val="CharSectno"/>
        </w:rPr>
        <w:t>11A</w:t>
      </w:r>
      <w:r w:rsidRPr="003B0EF1">
        <w:t xml:space="preserve">  Application of Act to permitted persons</w:t>
      </w:r>
      <w:bookmarkEnd w:id="10"/>
    </w:p>
    <w:p w:rsidR="004F5B35" w:rsidRPr="003B0EF1" w:rsidRDefault="004F5B35" w:rsidP="003B0EF1">
      <w:pPr>
        <w:pStyle w:val="subsection"/>
      </w:pPr>
      <w:r w:rsidRPr="003B0EF1">
        <w:tab/>
        <w:t>(1)</w:t>
      </w:r>
      <w:r w:rsidRPr="003B0EF1">
        <w:tab/>
        <w:t xml:space="preserve">A </w:t>
      </w:r>
      <w:r w:rsidRPr="003B0EF1">
        <w:rPr>
          <w:b/>
          <w:i/>
        </w:rPr>
        <w:t>permitted person</w:t>
      </w:r>
      <w:r w:rsidRPr="003B0EF1">
        <w:t xml:space="preserve">, in relation to a licence, is a person (other than a controlled person) who is permitted, under an arrangement with </w:t>
      </w:r>
      <w:r w:rsidRPr="003B0EF1">
        <w:lastRenderedPageBreak/>
        <w:t>the licence holder, to do any of the following things that the licence authorises the licence holder to do:</w:t>
      </w:r>
    </w:p>
    <w:p w:rsidR="004F5B35" w:rsidRPr="003B0EF1" w:rsidRDefault="004F5B35" w:rsidP="003B0EF1">
      <w:pPr>
        <w:pStyle w:val="paragraph"/>
      </w:pPr>
      <w:r w:rsidRPr="003B0EF1">
        <w:tab/>
        <w:t>(a)</w:t>
      </w:r>
      <w:r w:rsidRPr="003B0EF1">
        <w:tab/>
        <w:t>undertake an activity referred to in subsection</w:t>
      </w:r>
      <w:r w:rsidR="003B0EF1" w:rsidRPr="003B0EF1">
        <w:t> </w:t>
      </w:r>
      <w:r w:rsidRPr="003B0EF1">
        <w:t>30(1) in relation to a controlled facility that is owned or controlled by the licence holder;</w:t>
      </w:r>
    </w:p>
    <w:p w:rsidR="004F5B35" w:rsidRPr="003B0EF1" w:rsidRDefault="004F5B35" w:rsidP="003B0EF1">
      <w:pPr>
        <w:pStyle w:val="paragraph"/>
      </w:pPr>
      <w:r w:rsidRPr="003B0EF1">
        <w:tab/>
        <w:t>(b)</w:t>
      </w:r>
      <w:r w:rsidRPr="003B0EF1">
        <w:tab/>
        <w:t>deal with a controlled material or controlled apparatus that is owned or controlled by the licence holder.</w:t>
      </w:r>
    </w:p>
    <w:p w:rsidR="004F5B35" w:rsidRPr="003B0EF1" w:rsidRDefault="004F5B35" w:rsidP="003B0EF1">
      <w:pPr>
        <w:pStyle w:val="subsection"/>
      </w:pPr>
      <w:r w:rsidRPr="003B0EF1">
        <w:tab/>
        <w:t>(2)</w:t>
      </w:r>
      <w:r w:rsidRPr="003B0EF1">
        <w:tab/>
        <w:t>This Act applies to the permitted person only in respect of the activity or dealing to which the arrangement applies.</w:t>
      </w:r>
    </w:p>
    <w:p w:rsidR="004F5B35" w:rsidRPr="003B0EF1" w:rsidRDefault="004F5B35" w:rsidP="003B0EF1">
      <w:pPr>
        <w:pStyle w:val="SubsectionHead"/>
      </w:pPr>
      <w:r w:rsidRPr="003B0EF1">
        <w:t>Severability</w:t>
      </w:r>
    </w:p>
    <w:p w:rsidR="004F5B35" w:rsidRPr="003B0EF1" w:rsidRDefault="004F5B35" w:rsidP="003B0EF1">
      <w:pPr>
        <w:pStyle w:val="subsection"/>
      </w:pPr>
      <w:r w:rsidRPr="003B0EF1">
        <w:tab/>
        <w:t>(3)</w:t>
      </w:r>
      <w:r w:rsidRPr="003B0EF1">
        <w:tab/>
        <w:t xml:space="preserve">Without limiting its effect apart from this section, this Act also has the effect it would have if </w:t>
      </w:r>
      <w:r w:rsidR="003B0EF1" w:rsidRPr="003B0EF1">
        <w:t>paragraphs (</w:t>
      </w:r>
      <w:r w:rsidRPr="003B0EF1">
        <w:t>1)(a) and (b) of this section were expressly limited to an activity or a dealing:</w:t>
      </w:r>
    </w:p>
    <w:p w:rsidR="004F5B35" w:rsidRPr="003B0EF1" w:rsidRDefault="004F5B35" w:rsidP="003B0EF1">
      <w:pPr>
        <w:pStyle w:val="paragraph"/>
      </w:pPr>
      <w:r w:rsidRPr="003B0EF1">
        <w:tab/>
        <w:t>(a)</w:t>
      </w:r>
      <w:r w:rsidRPr="003B0EF1">
        <w:tab/>
        <w:t>that is for the purposes of the licence holder; or</w:t>
      </w:r>
    </w:p>
    <w:p w:rsidR="004F5B35" w:rsidRPr="003B0EF1" w:rsidRDefault="004F5B35" w:rsidP="003B0EF1">
      <w:pPr>
        <w:pStyle w:val="paragraph"/>
      </w:pPr>
      <w:r w:rsidRPr="003B0EF1">
        <w:tab/>
        <w:t>(b)</w:t>
      </w:r>
      <w:r w:rsidRPr="003B0EF1">
        <w:tab/>
        <w:t>that is undertaken or done:</w:t>
      </w:r>
    </w:p>
    <w:p w:rsidR="004F5B35" w:rsidRPr="003B0EF1" w:rsidRDefault="004F5B35" w:rsidP="003B0EF1">
      <w:pPr>
        <w:pStyle w:val="paragraphsub"/>
      </w:pPr>
      <w:r w:rsidRPr="003B0EF1">
        <w:tab/>
        <w:t>(i)</w:t>
      </w:r>
      <w:r w:rsidRPr="003B0EF1">
        <w:tab/>
        <w:t>in a Territory; or</w:t>
      </w:r>
    </w:p>
    <w:p w:rsidR="004F5B35" w:rsidRPr="003B0EF1" w:rsidRDefault="004F5B35" w:rsidP="003B0EF1">
      <w:pPr>
        <w:pStyle w:val="paragraphsub"/>
      </w:pPr>
      <w:r w:rsidRPr="003B0EF1">
        <w:tab/>
        <w:t>(ii)</w:t>
      </w:r>
      <w:r w:rsidRPr="003B0EF1">
        <w:tab/>
        <w:t xml:space="preserve">in a Commonwealth place (within the meaning of the </w:t>
      </w:r>
      <w:r w:rsidRPr="003B0EF1">
        <w:rPr>
          <w:i/>
        </w:rPr>
        <w:t>Commonwealth Places (Application of Laws) Act 1970)</w:t>
      </w:r>
      <w:r w:rsidRPr="003B0EF1">
        <w:t>.</w:t>
      </w:r>
    </w:p>
    <w:p w:rsidR="004F5B35" w:rsidRPr="003B0EF1" w:rsidRDefault="00317A79" w:rsidP="003B0EF1">
      <w:pPr>
        <w:pStyle w:val="ItemHead"/>
        <w:rPr>
          <w:i/>
        </w:rPr>
      </w:pPr>
      <w:r w:rsidRPr="003B0EF1">
        <w:t>4</w:t>
      </w:r>
      <w:r w:rsidR="004F5B35" w:rsidRPr="003B0EF1">
        <w:t xml:space="preserve">  Section</w:t>
      </w:r>
      <w:r w:rsidR="003B0EF1" w:rsidRPr="003B0EF1">
        <w:t> </w:t>
      </w:r>
      <w:r w:rsidR="004F5B35" w:rsidRPr="003B0EF1">
        <w:t xml:space="preserve">13 (at the end of the definition of </w:t>
      </w:r>
      <w:r w:rsidR="004F5B35" w:rsidRPr="003B0EF1">
        <w:rPr>
          <w:i/>
        </w:rPr>
        <w:t>controlled facility</w:t>
      </w:r>
      <w:r w:rsidR="004F5B35" w:rsidRPr="003B0EF1">
        <w:t>)</w:t>
      </w:r>
    </w:p>
    <w:p w:rsidR="004F5B35" w:rsidRPr="003B0EF1" w:rsidRDefault="004F5B35" w:rsidP="003B0EF1">
      <w:pPr>
        <w:pStyle w:val="Item"/>
      </w:pPr>
      <w:r w:rsidRPr="003B0EF1">
        <w:t>Add:</w:t>
      </w:r>
    </w:p>
    <w:p w:rsidR="004F5B35" w:rsidRPr="003B0EF1" w:rsidRDefault="004F5B35" w:rsidP="003B0EF1">
      <w:pPr>
        <w:pStyle w:val="paragraph"/>
      </w:pPr>
      <w:r w:rsidRPr="003B0EF1">
        <w:tab/>
        <w:t>; or (c)</w:t>
      </w:r>
      <w:r w:rsidRPr="003B0EF1">
        <w:tab/>
        <w:t>a prescribed legacy site.</w:t>
      </w:r>
    </w:p>
    <w:p w:rsidR="004F5B35" w:rsidRPr="003B0EF1" w:rsidRDefault="00317A79" w:rsidP="003B0EF1">
      <w:pPr>
        <w:pStyle w:val="ItemHead"/>
      </w:pPr>
      <w:r w:rsidRPr="003B0EF1">
        <w:t>5</w:t>
      </w:r>
      <w:r w:rsidR="004F5B35" w:rsidRPr="003B0EF1">
        <w:t xml:space="preserve">  Section</w:t>
      </w:r>
      <w:r w:rsidR="003B0EF1" w:rsidRPr="003B0EF1">
        <w:t> </w:t>
      </w:r>
      <w:r w:rsidR="004F5B35" w:rsidRPr="003B0EF1">
        <w:t>13</w:t>
      </w:r>
    </w:p>
    <w:p w:rsidR="004F5B35" w:rsidRPr="003B0EF1" w:rsidRDefault="004F5B35" w:rsidP="003B0EF1">
      <w:pPr>
        <w:pStyle w:val="Item"/>
      </w:pPr>
      <w:r w:rsidRPr="003B0EF1">
        <w:t>Insert:</w:t>
      </w:r>
    </w:p>
    <w:p w:rsidR="004F5B35" w:rsidRPr="003B0EF1" w:rsidRDefault="004F5B35" w:rsidP="003B0EF1">
      <w:pPr>
        <w:pStyle w:val="Definition"/>
      </w:pPr>
      <w:r w:rsidRPr="003B0EF1">
        <w:rPr>
          <w:b/>
          <w:i/>
        </w:rPr>
        <w:t>improvement notice</w:t>
      </w:r>
      <w:r w:rsidRPr="003B0EF1">
        <w:t>: see subsection</w:t>
      </w:r>
      <w:r w:rsidR="003B0EF1" w:rsidRPr="003B0EF1">
        <w:t> </w:t>
      </w:r>
      <w:r w:rsidRPr="003B0EF1">
        <w:t>80A(2).</w:t>
      </w:r>
    </w:p>
    <w:p w:rsidR="004039D8" w:rsidRPr="003B0EF1" w:rsidRDefault="00317A79" w:rsidP="003B0EF1">
      <w:pPr>
        <w:pStyle w:val="ItemHead"/>
      </w:pPr>
      <w:r w:rsidRPr="003B0EF1">
        <w:t>6</w:t>
      </w:r>
      <w:r w:rsidR="004039D8" w:rsidRPr="003B0EF1">
        <w:t xml:space="preserve">  Section</w:t>
      </w:r>
      <w:r w:rsidR="003B0EF1" w:rsidRPr="003B0EF1">
        <w:t> </w:t>
      </w:r>
      <w:r w:rsidR="004039D8" w:rsidRPr="003B0EF1">
        <w:t>13 (</w:t>
      </w:r>
      <w:r w:rsidR="003B0EF1" w:rsidRPr="003B0EF1">
        <w:t>paragraph (</w:t>
      </w:r>
      <w:r w:rsidR="004039D8" w:rsidRPr="003B0EF1">
        <w:t xml:space="preserve">a) of the definition of </w:t>
      </w:r>
      <w:r w:rsidR="004039D8" w:rsidRPr="003B0EF1">
        <w:rPr>
          <w:i/>
        </w:rPr>
        <w:t>nuclear installation</w:t>
      </w:r>
      <w:r w:rsidR="004039D8" w:rsidRPr="003B0EF1">
        <w:t>)</w:t>
      </w:r>
    </w:p>
    <w:p w:rsidR="004039D8" w:rsidRPr="003B0EF1" w:rsidRDefault="004039D8" w:rsidP="003B0EF1">
      <w:pPr>
        <w:pStyle w:val="Item"/>
      </w:pPr>
      <w:r w:rsidRPr="003B0EF1">
        <w:t>Omit “nuclear materials”, substitute “radioactive materials”.</w:t>
      </w:r>
    </w:p>
    <w:p w:rsidR="004039D8" w:rsidRPr="003B0EF1" w:rsidRDefault="00317A79" w:rsidP="003B0EF1">
      <w:pPr>
        <w:pStyle w:val="ItemHead"/>
      </w:pPr>
      <w:r w:rsidRPr="003B0EF1">
        <w:t>7</w:t>
      </w:r>
      <w:r w:rsidR="004039D8" w:rsidRPr="003B0EF1">
        <w:t xml:space="preserve">  Section</w:t>
      </w:r>
      <w:r w:rsidR="003B0EF1" w:rsidRPr="003B0EF1">
        <w:t> </w:t>
      </w:r>
      <w:r w:rsidR="004039D8" w:rsidRPr="003B0EF1">
        <w:t>13 (</w:t>
      </w:r>
      <w:r w:rsidR="003B0EF1" w:rsidRPr="003B0EF1">
        <w:t>paragraph (</w:t>
      </w:r>
      <w:r w:rsidR="004039D8" w:rsidRPr="003B0EF1">
        <w:t xml:space="preserve">c) of the definition of </w:t>
      </w:r>
      <w:r w:rsidR="004039D8" w:rsidRPr="003B0EF1">
        <w:rPr>
          <w:i/>
        </w:rPr>
        <w:t>nuclear installation</w:t>
      </w:r>
      <w:r w:rsidR="004039D8" w:rsidRPr="003B0EF1">
        <w:t>)</w:t>
      </w:r>
    </w:p>
    <w:p w:rsidR="004039D8" w:rsidRPr="003B0EF1" w:rsidRDefault="004039D8" w:rsidP="003B0EF1">
      <w:pPr>
        <w:pStyle w:val="Item"/>
      </w:pPr>
      <w:r w:rsidRPr="003B0EF1">
        <w:t>Omit “nuclear waste”, substitute “radioactive waste”.</w:t>
      </w:r>
    </w:p>
    <w:p w:rsidR="00E3564C" w:rsidRPr="003B0EF1" w:rsidRDefault="00317A79" w:rsidP="003B0EF1">
      <w:pPr>
        <w:pStyle w:val="ItemHead"/>
      </w:pPr>
      <w:r w:rsidRPr="003B0EF1">
        <w:lastRenderedPageBreak/>
        <w:t>8</w:t>
      </w:r>
      <w:r w:rsidR="00E3564C" w:rsidRPr="003B0EF1">
        <w:t xml:space="preserve">  Section</w:t>
      </w:r>
      <w:r w:rsidR="003B0EF1" w:rsidRPr="003B0EF1">
        <w:t> </w:t>
      </w:r>
      <w:r w:rsidR="00E3564C" w:rsidRPr="003B0EF1">
        <w:t xml:space="preserve">13 (at the end of the definition of </w:t>
      </w:r>
      <w:r w:rsidR="00E3564C" w:rsidRPr="003B0EF1">
        <w:rPr>
          <w:i/>
        </w:rPr>
        <w:t>nuclear installation</w:t>
      </w:r>
      <w:r w:rsidR="00E3564C" w:rsidRPr="003B0EF1">
        <w:t>)</w:t>
      </w:r>
    </w:p>
    <w:p w:rsidR="00E3564C" w:rsidRPr="003B0EF1" w:rsidRDefault="00E3564C" w:rsidP="003B0EF1">
      <w:pPr>
        <w:pStyle w:val="Item"/>
      </w:pPr>
      <w:r w:rsidRPr="003B0EF1">
        <w:t>Add:</w:t>
      </w:r>
    </w:p>
    <w:p w:rsidR="00E3564C" w:rsidRPr="003B0EF1" w:rsidRDefault="00E3564C" w:rsidP="003B0EF1">
      <w:pPr>
        <w:pStyle w:val="paragraph"/>
      </w:pPr>
      <w:r w:rsidRPr="003B0EF1">
        <w:tab/>
        <w:t>; (e)</w:t>
      </w:r>
      <w:r w:rsidRPr="003B0EF1">
        <w:tab/>
        <w:t>a plant for storing spent fuel that has been used in a nuclear reactor</w:t>
      </w:r>
      <w:r w:rsidR="005504B4" w:rsidRPr="003B0EF1">
        <w:t xml:space="preserve"> as described in </w:t>
      </w:r>
      <w:r w:rsidR="003B0EF1" w:rsidRPr="003B0EF1">
        <w:t>paragraph (</w:t>
      </w:r>
      <w:r w:rsidR="005504B4" w:rsidRPr="003B0EF1">
        <w:t>a)</w:t>
      </w:r>
      <w:r w:rsidRPr="003B0EF1">
        <w:t>.</w:t>
      </w:r>
    </w:p>
    <w:p w:rsidR="004F5B35" w:rsidRPr="003B0EF1" w:rsidRDefault="00317A79" w:rsidP="003B0EF1">
      <w:pPr>
        <w:pStyle w:val="ItemHead"/>
      </w:pPr>
      <w:r w:rsidRPr="003B0EF1">
        <w:t>9</w:t>
      </w:r>
      <w:r w:rsidR="004F5B35" w:rsidRPr="003B0EF1">
        <w:t xml:space="preserve">  Section</w:t>
      </w:r>
      <w:r w:rsidR="003B0EF1" w:rsidRPr="003B0EF1">
        <w:t> </w:t>
      </w:r>
      <w:r w:rsidR="004F5B35" w:rsidRPr="003B0EF1">
        <w:t>13</w:t>
      </w:r>
    </w:p>
    <w:p w:rsidR="004F5B35" w:rsidRPr="003B0EF1" w:rsidRDefault="004F5B35" w:rsidP="003B0EF1">
      <w:pPr>
        <w:pStyle w:val="Item"/>
      </w:pPr>
      <w:r w:rsidRPr="003B0EF1">
        <w:t>Insert:</w:t>
      </w:r>
    </w:p>
    <w:p w:rsidR="004F5B35" w:rsidRPr="003B0EF1" w:rsidRDefault="004F5B35" w:rsidP="003B0EF1">
      <w:pPr>
        <w:pStyle w:val="Definition"/>
      </w:pPr>
      <w:r w:rsidRPr="003B0EF1">
        <w:rPr>
          <w:b/>
          <w:i/>
        </w:rPr>
        <w:t>permitted person</w:t>
      </w:r>
      <w:r w:rsidRPr="003B0EF1">
        <w:t>: see section</w:t>
      </w:r>
      <w:r w:rsidR="003B0EF1" w:rsidRPr="003B0EF1">
        <w:t> </w:t>
      </w:r>
      <w:r w:rsidRPr="003B0EF1">
        <w:t>11A.</w:t>
      </w:r>
    </w:p>
    <w:p w:rsidR="004F5B35" w:rsidRPr="003B0EF1" w:rsidRDefault="004F5B35" w:rsidP="003B0EF1">
      <w:pPr>
        <w:pStyle w:val="notetext"/>
      </w:pPr>
      <w:r w:rsidRPr="003B0EF1">
        <w:t>Note:</w:t>
      </w:r>
      <w:r w:rsidRPr="003B0EF1">
        <w:tab/>
        <w:t>Section</w:t>
      </w:r>
      <w:r w:rsidR="003B0EF1" w:rsidRPr="003B0EF1">
        <w:t> </w:t>
      </w:r>
      <w:r w:rsidRPr="003B0EF1">
        <w:t>11A limits the circumstances in which the provisions of this Act apply to a permitted person.</w:t>
      </w:r>
    </w:p>
    <w:p w:rsidR="004F5B35" w:rsidRPr="003B0EF1" w:rsidRDefault="00317A79" w:rsidP="003B0EF1">
      <w:pPr>
        <w:pStyle w:val="ItemHead"/>
      </w:pPr>
      <w:r w:rsidRPr="003B0EF1">
        <w:t>10</w:t>
      </w:r>
      <w:r w:rsidR="004F5B35" w:rsidRPr="003B0EF1">
        <w:t xml:space="preserve">  Section</w:t>
      </w:r>
      <w:r w:rsidR="003B0EF1" w:rsidRPr="003B0EF1">
        <w:t> </w:t>
      </w:r>
      <w:r w:rsidR="004F5B35" w:rsidRPr="003B0EF1">
        <w:t xml:space="preserve">13 (definition of </w:t>
      </w:r>
      <w:r w:rsidR="004F5B35" w:rsidRPr="003B0EF1">
        <w:rPr>
          <w:i/>
        </w:rPr>
        <w:t>person covered by a licence</w:t>
      </w:r>
      <w:r w:rsidR="004F5B35" w:rsidRPr="003B0EF1">
        <w:t>)</w:t>
      </w:r>
    </w:p>
    <w:p w:rsidR="004F5B35" w:rsidRPr="003B0EF1" w:rsidRDefault="004F5B35" w:rsidP="003B0EF1">
      <w:pPr>
        <w:pStyle w:val="Item"/>
      </w:pPr>
      <w:r w:rsidRPr="003B0EF1">
        <w:t>Repeal the definition, substitute:</w:t>
      </w:r>
    </w:p>
    <w:p w:rsidR="004F5B35" w:rsidRPr="003B0EF1" w:rsidRDefault="004F5B35" w:rsidP="003B0EF1">
      <w:pPr>
        <w:pStyle w:val="Definition"/>
      </w:pPr>
      <w:r w:rsidRPr="003B0EF1">
        <w:rPr>
          <w:b/>
          <w:i/>
        </w:rPr>
        <w:t>person covered by a licence</w:t>
      </w:r>
      <w:r w:rsidRPr="003B0EF1">
        <w:t xml:space="preserve"> means:</w:t>
      </w:r>
    </w:p>
    <w:p w:rsidR="004F5B35" w:rsidRPr="003B0EF1" w:rsidRDefault="004F5B35" w:rsidP="003B0EF1">
      <w:pPr>
        <w:pStyle w:val="paragraph"/>
      </w:pPr>
      <w:r w:rsidRPr="003B0EF1">
        <w:tab/>
        <w:t>(a)</w:t>
      </w:r>
      <w:r w:rsidRPr="003B0EF1">
        <w:tab/>
        <w:t>a controlled person who is authorised under the licence to deal with a controlled apparatus or controlled material or to undertake an activity in relation to a controlled facility; or</w:t>
      </w:r>
    </w:p>
    <w:p w:rsidR="004F5B35" w:rsidRPr="003B0EF1" w:rsidRDefault="004F5B35" w:rsidP="003B0EF1">
      <w:pPr>
        <w:pStyle w:val="paragraph"/>
      </w:pPr>
      <w:r w:rsidRPr="003B0EF1">
        <w:tab/>
        <w:t>(b)</w:t>
      </w:r>
      <w:r w:rsidRPr="003B0EF1">
        <w:tab/>
        <w:t>a permitted person in relation to the licence.</w:t>
      </w:r>
    </w:p>
    <w:p w:rsidR="004F5B35" w:rsidRPr="003B0EF1" w:rsidRDefault="00317A79" w:rsidP="003B0EF1">
      <w:pPr>
        <w:pStyle w:val="ItemHead"/>
      </w:pPr>
      <w:r w:rsidRPr="003B0EF1">
        <w:t>11</w:t>
      </w:r>
      <w:r w:rsidR="004F5B35" w:rsidRPr="003B0EF1">
        <w:t xml:space="preserve">  Section</w:t>
      </w:r>
      <w:r w:rsidR="003B0EF1" w:rsidRPr="003B0EF1">
        <w:t> </w:t>
      </w:r>
      <w:r w:rsidR="004F5B35" w:rsidRPr="003B0EF1">
        <w:t>13</w:t>
      </w:r>
    </w:p>
    <w:p w:rsidR="004F5B35" w:rsidRPr="003B0EF1" w:rsidRDefault="004F5B35" w:rsidP="003B0EF1">
      <w:pPr>
        <w:pStyle w:val="Item"/>
      </w:pPr>
      <w:r w:rsidRPr="003B0EF1">
        <w:t>Insert:</w:t>
      </w:r>
    </w:p>
    <w:p w:rsidR="004F5B35" w:rsidRPr="003B0EF1" w:rsidRDefault="004F5B35" w:rsidP="003B0EF1">
      <w:pPr>
        <w:pStyle w:val="Definition"/>
      </w:pPr>
      <w:r w:rsidRPr="003B0EF1">
        <w:rPr>
          <w:b/>
          <w:i/>
        </w:rPr>
        <w:t>prescribed legacy site</w:t>
      </w:r>
      <w:r w:rsidRPr="003B0EF1">
        <w:t xml:space="preserve"> means a place (whether enclosed or built on or not) that is prescribed by the regulations for the purposes of this definition.</w:t>
      </w:r>
    </w:p>
    <w:p w:rsidR="004F5B35" w:rsidRPr="003B0EF1" w:rsidRDefault="004F5B35" w:rsidP="003B0EF1">
      <w:pPr>
        <w:pStyle w:val="Definition"/>
      </w:pPr>
      <w:r w:rsidRPr="003B0EF1">
        <w:rPr>
          <w:b/>
          <w:i/>
        </w:rPr>
        <w:t>remediate</w:t>
      </w:r>
      <w:r w:rsidRPr="003B0EF1">
        <w:t>, in relation to a prescribed legacy site, means to apply measures to the site to reduce the exposure of people or the environment to radiation from contamination of the site with radioactive material.</w:t>
      </w:r>
    </w:p>
    <w:p w:rsidR="004039D8" w:rsidRPr="003B0EF1" w:rsidRDefault="00317A79" w:rsidP="003B0EF1">
      <w:pPr>
        <w:pStyle w:val="ItemHead"/>
      </w:pPr>
      <w:r w:rsidRPr="003B0EF1">
        <w:t>12</w:t>
      </w:r>
      <w:r w:rsidR="004039D8" w:rsidRPr="003B0EF1">
        <w:t xml:space="preserve">  Paragraph 18(1)(b)</w:t>
      </w:r>
    </w:p>
    <w:p w:rsidR="004039D8" w:rsidRPr="003B0EF1" w:rsidRDefault="004039D8" w:rsidP="003B0EF1">
      <w:pPr>
        <w:pStyle w:val="Item"/>
      </w:pPr>
      <w:r w:rsidRPr="003B0EF1">
        <w:t>Omit “a Senior Officer Grade A, B or C”, substitute “an Executive Level 1 or 2 position”.</w:t>
      </w:r>
    </w:p>
    <w:p w:rsidR="004F5B35" w:rsidRPr="003B0EF1" w:rsidRDefault="00317A79" w:rsidP="003B0EF1">
      <w:pPr>
        <w:pStyle w:val="ItemHead"/>
      </w:pPr>
      <w:r w:rsidRPr="003B0EF1">
        <w:lastRenderedPageBreak/>
        <w:t>13</w:t>
      </w:r>
      <w:r w:rsidR="004F5B35" w:rsidRPr="003B0EF1">
        <w:t xml:space="preserve">  After subsection</w:t>
      </w:r>
      <w:r w:rsidR="003B0EF1" w:rsidRPr="003B0EF1">
        <w:t> </w:t>
      </w:r>
      <w:r w:rsidR="004F5B35" w:rsidRPr="003B0EF1">
        <w:t>18(1)</w:t>
      </w:r>
    </w:p>
    <w:p w:rsidR="004F5B35" w:rsidRPr="003B0EF1" w:rsidRDefault="004F5B35" w:rsidP="003B0EF1">
      <w:pPr>
        <w:pStyle w:val="Item"/>
      </w:pPr>
      <w:r w:rsidRPr="003B0EF1">
        <w:t>Insert:</w:t>
      </w:r>
    </w:p>
    <w:p w:rsidR="004F5B35" w:rsidRPr="003B0EF1" w:rsidRDefault="004F5B35" w:rsidP="003B0EF1">
      <w:pPr>
        <w:pStyle w:val="subsection"/>
      </w:pPr>
      <w:r w:rsidRPr="003B0EF1">
        <w:tab/>
        <w:t>(1A)</w:t>
      </w:r>
      <w:r w:rsidRPr="003B0EF1">
        <w:tab/>
        <w:t>However, the CEO may only delegate the CEO’s powers or functions under section</w:t>
      </w:r>
      <w:r w:rsidR="003B0EF1" w:rsidRPr="003B0EF1">
        <w:t> </w:t>
      </w:r>
      <w:r w:rsidRPr="003B0EF1">
        <w:t>80C (review of improvement notice decisions) to a person holding, or performing the duties of, a Senior Executive Service office, or equivalent, in the Department.</w:t>
      </w:r>
    </w:p>
    <w:p w:rsidR="004039D8" w:rsidRPr="003B0EF1" w:rsidRDefault="00317A79" w:rsidP="003B0EF1">
      <w:pPr>
        <w:pStyle w:val="ItemHead"/>
      </w:pPr>
      <w:r w:rsidRPr="003B0EF1">
        <w:t>14</w:t>
      </w:r>
      <w:r w:rsidR="004039D8" w:rsidRPr="003B0EF1">
        <w:t xml:space="preserve">  Subsections</w:t>
      </w:r>
      <w:r w:rsidR="003B0EF1" w:rsidRPr="003B0EF1">
        <w:t> </w:t>
      </w:r>
      <w:r w:rsidR="004039D8" w:rsidRPr="003B0EF1">
        <w:t>23(2) and 26(2)</w:t>
      </w:r>
    </w:p>
    <w:p w:rsidR="004039D8" w:rsidRPr="003B0EF1" w:rsidRDefault="004039D8" w:rsidP="003B0EF1">
      <w:pPr>
        <w:pStyle w:val="Item"/>
      </w:pPr>
      <w:r w:rsidRPr="003B0EF1">
        <w:t>Omit “or the Council”.</w:t>
      </w:r>
    </w:p>
    <w:p w:rsidR="004F5B35" w:rsidRPr="003B0EF1" w:rsidRDefault="00317A79" w:rsidP="003B0EF1">
      <w:pPr>
        <w:pStyle w:val="ItemHead"/>
      </w:pPr>
      <w:r w:rsidRPr="003B0EF1">
        <w:t>15</w:t>
      </w:r>
      <w:r w:rsidR="004F5B35" w:rsidRPr="003B0EF1">
        <w:t xml:space="preserve">  Section</w:t>
      </w:r>
      <w:r w:rsidR="003B0EF1" w:rsidRPr="003B0EF1">
        <w:t> </w:t>
      </w:r>
      <w:r w:rsidR="004F5B35" w:rsidRPr="003B0EF1">
        <w:t>30 (heading)</w:t>
      </w:r>
    </w:p>
    <w:p w:rsidR="004F5B35" w:rsidRPr="003B0EF1" w:rsidRDefault="004F5B35" w:rsidP="003B0EF1">
      <w:pPr>
        <w:pStyle w:val="Item"/>
      </w:pPr>
      <w:r w:rsidRPr="003B0EF1">
        <w:t>Repeal the heading, substitute:</w:t>
      </w:r>
    </w:p>
    <w:p w:rsidR="004F5B35" w:rsidRPr="003B0EF1" w:rsidRDefault="004F5B35" w:rsidP="003B0EF1">
      <w:pPr>
        <w:pStyle w:val="ActHead5"/>
      </w:pPr>
      <w:bookmarkStart w:id="11" w:name="_Toc430009278"/>
      <w:r w:rsidRPr="003B0EF1">
        <w:rPr>
          <w:rStyle w:val="CharSectno"/>
        </w:rPr>
        <w:t>30</w:t>
      </w:r>
      <w:r w:rsidRPr="003B0EF1">
        <w:t xml:space="preserve">  Construction, operation etc. of controlled facilities</w:t>
      </w:r>
      <w:bookmarkEnd w:id="11"/>
    </w:p>
    <w:p w:rsidR="004F5B35" w:rsidRPr="003B0EF1" w:rsidRDefault="00317A79" w:rsidP="003B0EF1">
      <w:pPr>
        <w:pStyle w:val="ItemHead"/>
      </w:pPr>
      <w:r w:rsidRPr="003B0EF1">
        <w:t>16</w:t>
      </w:r>
      <w:r w:rsidR="004F5B35" w:rsidRPr="003B0EF1">
        <w:t xml:space="preserve">  After paragraph</w:t>
      </w:r>
      <w:r w:rsidR="003B0EF1" w:rsidRPr="003B0EF1">
        <w:t> </w:t>
      </w:r>
      <w:r w:rsidR="004F5B35" w:rsidRPr="003B0EF1">
        <w:t>30(1)(e)</w:t>
      </w:r>
    </w:p>
    <w:p w:rsidR="004F5B35" w:rsidRPr="003B0EF1" w:rsidRDefault="004F5B35" w:rsidP="003B0EF1">
      <w:pPr>
        <w:pStyle w:val="Item"/>
      </w:pPr>
      <w:r w:rsidRPr="003B0EF1">
        <w:t>Insert:</w:t>
      </w:r>
    </w:p>
    <w:p w:rsidR="004F5B35" w:rsidRPr="003B0EF1" w:rsidRDefault="004F5B35" w:rsidP="003B0EF1">
      <w:pPr>
        <w:pStyle w:val="paragraph"/>
      </w:pPr>
      <w:r w:rsidRPr="003B0EF1">
        <w:tab/>
        <w:t>(ea)</w:t>
      </w:r>
      <w:r w:rsidRPr="003B0EF1">
        <w:tab/>
        <w:t>remediate a prescribed legacy site;</w:t>
      </w:r>
    </w:p>
    <w:p w:rsidR="004039D8" w:rsidRPr="003B0EF1" w:rsidRDefault="00317A79" w:rsidP="003B0EF1">
      <w:pPr>
        <w:pStyle w:val="ItemHead"/>
      </w:pPr>
      <w:r w:rsidRPr="003B0EF1">
        <w:t>17</w:t>
      </w:r>
      <w:r w:rsidR="004039D8" w:rsidRPr="003B0EF1">
        <w:t xml:space="preserve">  After paragraph</w:t>
      </w:r>
      <w:r w:rsidR="003B0EF1" w:rsidRPr="003B0EF1">
        <w:t> </w:t>
      </w:r>
      <w:r w:rsidR="004039D8" w:rsidRPr="003B0EF1">
        <w:t>31(1)(a)</w:t>
      </w:r>
    </w:p>
    <w:p w:rsidR="004039D8" w:rsidRPr="003B0EF1" w:rsidRDefault="004039D8" w:rsidP="003B0EF1">
      <w:pPr>
        <w:pStyle w:val="Item"/>
      </w:pPr>
      <w:r w:rsidRPr="003B0EF1">
        <w:t>Insert:</w:t>
      </w:r>
    </w:p>
    <w:p w:rsidR="004039D8" w:rsidRPr="003B0EF1" w:rsidRDefault="004039D8" w:rsidP="003B0EF1">
      <w:pPr>
        <w:pStyle w:val="paragraph"/>
      </w:pPr>
      <w:r w:rsidRPr="003B0EF1">
        <w:tab/>
        <w:t>(a</w:t>
      </w:r>
      <w:r w:rsidR="00D541B0" w:rsidRPr="003B0EF1">
        <w:t>a</w:t>
      </w:r>
      <w:r w:rsidRPr="003B0EF1">
        <w:t>)</w:t>
      </w:r>
      <w:r w:rsidRPr="003B0EF1">
        <w:tab/>
        <w:t>the dealing is authorised by a facility licence; or</w:t>
      </w:r>
    </w:p>
    <w:p w:rsidR="004039D8" w:rsidRPr="003B0EF1" w:rsidRDefault="00317A79" w:rsidP="003B0EF1">
      <w:pPr>
        <w:pStyle w:val="ItemHead"/>
      </w:pPr>
      <w:r w:rsidRPr="003B0EF1">
        <w:t>18</w:t>
      </w:r>
      <w:r w:rsidR="004039D8" w:rsidRPr="003B0EF1">
        <w:t xml:space="preserve">  After subsection</w:t>
      </w:r>
      <w:r w:rsidR="003B0EF1" w:rsidRPr="003B0EF1">
        <w:t> </w:t>
      </w:r>
      <w:r w:rsidR="004039D8" w:rsidRPr="003B0EF1">
        <w:t>32(1)</w:t>
      </w:r>
    </w:p>
    <w:p w:rsidR="004039D8" w:rsidRPr="003B0EF1" w:rsidRDefault="004039D8" w:rsidP="003B0EF1">
      <w:pPr>
        <w:pStyle w:val="Item"/>
      </w:pPr>
      <w:r w:rsidRPr="003B0EF1">
        <w:t>Insert:</w:t>
      </w:r>
    </w:p>
    <w:p w:rsidR="00D8019D" w:rsidRPr="003B0EF1" w:rsidRDefault="004039D8" w:rsidP="003B0EF1">
      <w:pPr>
        <w:pStyle w:val="subsection"/>
      </w:pPr>
      <w:r w:rsidRPr="003B0EF1">
        <w:tab/>
        <w:t>(1A)</w:t>
      </w:r>
      <w:r w:rsidRPr="003B0EF1">
        <w:tab/>
        <w:t xml:space="preserve">A licence under </w:t>
      </w:r>
      <w:r w:rsidR="003B0EF1" w:rsidRPr="003B0EF1">
        <w:t>subsection (</w:t>
      </w:r>
      <w:r w:rsidRPr="003B0EF1">
        <w:t>1)</w:t>
      </w:r>
      <w:r w:rsidR="00D8019D" w:rsidRPr="003B0EF1">
        <w:t>:</w:t>
      </w:r>
    </w:p>
    <w:p w:rsidR="00D8019D" w:rsidRPr="003B0EF1" w:rsidRDefault="00D8019D" w:rsidP="003B0EF1">
      <w:pPr>
        <w:pStyle w:val="paragraph"/>
      </w:pPr>
      <w:r w:rsidRPr="003B0EF1">
        <w:tab/>
        <w:t>(a)</w:t>
      </w:r>
      <w:r w:rsidRPr="003B0EF1">
        <w:tab/>
        <w:t>may relate to one or more controlled facilities; and</w:t>
      </w:r>
    </w:p>
    <w:p w:rsidR="00D8019D" w:rsidRPr="003B0EF1" w:rsidRDefault="00D8019D" w:rsidP="003B0EF1">
      <w:pPr>
        <w:pStyle w:val="paragraph"/>
      </w:pPr>
      <w:r w:rsidRPr="003B0EF1">
        <w:tab/>
        <w:t>(b)</w:t>
      </w:r>
      <w:r w:rsidRPr="003B0EF1">
        <w:tab/>
      </w:r>
      <w:r w:rsidR="004039D8" w:rsidRPr="003B0EF1">
        <w:t>may also authorise persons to deal with a controlled apparatus or a controlled material</w:t>
      </w:r>
      <w:r w:rsidRPr="003B0EF1">
        <w:t>.</w:t>
      </w:r>
    </w:p>
    <w:p w:rsidR="004F5B35" w:rsidRPr="003B0EF1" w:rsidRDefault="00317A79" w:rsidP="003B0EF1">
      <w:pPr>
        <w:pStyle w:val="ItemHead"/>
      </w:pPr>
      <w:r w:rsidRPr="003B0EF1">
        <w:t>19</w:t>
      </w:r>
      <w:r w:rsidR="004F5B35" w:rsidRPr="003B0EF1">
        <w:t xml:space="preserve">  </w:t>
      </w:r>
      <w:r w:rsidR="00FB45B7" w:rsidRPr="003B0EF1">
        <w:t xml:space="preserve">After </w:t>
      </w:r>
      <w:r w:rsidR="004F5B35" w:rsidRPr="003B0EF1">
        <w:t>paragraph</w:t>
      </w:r>
      <w:r w:rsidR="003B0EF1" w:rsidRPr="003B0EF1">
        <w:t> </w:t>
      </w:r>
      <w:r w:rsidR="004F5B35" w:rsidRPr="003B0EF1">
        <w:t>35(1)(</w:t>
      </w:r>
      <w:r w:rsidR="00FB45B7" w:rsidRPr="003B0EF1">
        <w:t>a</w:t>
      </w:r>
      <w:r w:rsidR="004F5B35" w:rsidRPr="003B0EF1">
        <w:t>)</w:t>
      </w:r>
    </w:p>
    <w:p w:rsidR="004F5B35" w:rsidRPr="003B0EF1" w:rsidRDefault="004F5B35" w:rsidP="003B0EF1">
      <w:pPr>
        <w:pStyle w:val="Item"/>
      </w:pPr>
      <w:r w:rsidRPr="003B0EF1">
        <w:t>Insert:</w:t>
      </w:r>
    </w:p>
    <w:p w:rsidR="004F5B35" w:rsidRPr="003B0EF1" w:rsidRDefault="004F5B35" w:rsidP="003B0EF1">
      <w:pPr>
        <w:pStyle w:val="paragraph"/>
      </w:pPr>
      <w:r w:rsidRPr="003B0EF1">
        <w:tab/>
        <w:t>(a</w:t>
      </w:r>
      <w:r w:rsidR="00FB45B7" w:rsidRPr="003B0EF1">
        <w:t>a</w:t>
      </w:r>
      <w:r w:rsidRPr="003B0EF1">
        <w:t>)</w:t>
      </w:r>
      <w:r w:rsidRPr="003B0EF1">
        <w:tab/>
        <w:t>the condition set out in subsection</w:t>
      </w:r>
      <w:r w:rsidR="003B0EF1" w:rsidRPr="003B0EF1">
        <w:t> </w:t>
      </w:r>
      <w:r w:rsidRPr="003B0EF1">
        <w:t>80B(1);</w:t>
      </w:r>
    </w:p>
    <w:p w:rsidR="004F5B35" w:rsidRPr="003B0EF1" w:rsidRDefault="00317A79" w:rsidP="003B0EF1">
      <w:pPr>
        <w:pStyle w:val="ItemHead"/>
      </w:pPr>
      <w:r w:rsidRPr="003B0EF1">
        <w:t>20</w:t>
      </w:r>
      <w:r w:rsidR="004F5B35" w:rsidRPr="003B0EF1">
        <w:t xml:space="preserve">  Subsection</w:t>
      </w:r>
      <w:r w:rsidR="003B0EF1" w:rsidRPr="003B0EF1">
        <w:t> </w:t>
      </w:r>
      <w:r w:rsidR="004F5B35" w:rsidRPr="003B0EF1">
        <w:t>35(3)</w:t>
      </w:r>
    </w:p>
    <w:p w:rsidR="004F5B35" w:rsidRPr="003B0EF1" w:rsidRDefault="004F5B35" w:rsidP="003B0EF1">
      <w:pPr>
        <w:pStyle w:val="Item"/>
      </w:pPr>
      <w:r w:rsidRPr="003B0EF1">
        <w:t>Omit “or abandon”, substitute “, abandon or remediate”.</w:t>
      </w:r>
    </w:p>
    <w:p w:rsidR="000F139D" w:rsidRPr="003B0EF1" w:rsidRDefault="00317A79" w:rsidP="003B0EF1">
      <w:pPr>
        <w:pStyle w:val="ItemHead"/>
      </w:pPr>
      <w:r w:rsidRPr="003B0EF1">
        <w:lastRenderedPageBreak/>
        <w:t>21</w:t>
      </w:r>
      <w:r w:rsidR="000F139D" w:rsidRPr="003B0EF1">
        <w:t xml:space="preserve">  Subsection</w:t>
      </w:r>
      <w:r w:rsidR="003B0EF1" w:rsidRPr="003B0EF1">
        <w:t> </w:t>
      </w:r>
      <w:r w:rsidR="000F139D" w:rsidRPr="003B0EF1">
        <w:t>35(4)</w:t>
      </w:r>
    </w:p>
    <w:p w:rsidR="000F139D" w:rsidRPr="003B0EF1" w:rsidRDefault="000F139D" w:rsidP="003B0EF1">
      <w:pPr>
        <w:pStyle w:val="Item"/>
      </w:pPr>
      <w:r w:rsidRPr="003B0EF1">
        <w:t>Omit “source”.</w:t>
      </w:r>
    </w:p>
    <w:p w:rsidR="004039D8" w:rsidRPr="003B0EF1" w:rsidRDefault="00317A79" w:rsidP="003B0EF1">
      <w:pPr>
        <w:pStyle w:val="ItemHead"/>
      </w:pPr>
      <w:r w:rsidRPr="003B0EF1">
        <w:t>22</w:t>
      </w:r>
      <w:r w:rsidR="004039D8" w:rsidRPr="003B0EF1">
        <w:t xml:space="preserve">  At the end of subsection</w:t>
      </w:r>
      <w:r w:rsidR="003B0EF1" w:rsidRPr="003B0EF1">
        <w:t> </w:t>
      </w:r>
      <w:r w:rsidR="004039D8" w:rsidRPr="003B0EF1">
        <w:t>36(2)</w:t>
      </w:r>
    </w:p>
    <w:p w:rsidR="004039D8" w:rsidRPr="003B0EF1" w:rsidRDefault="004039D8" w:rsidP="003B0EF1">
      <w:pPr>
        <w:pStyle w:val="Item"/>
      </w:pPr>
      <w:r w:rsidRPr="003B0EF1">
        <w:t>Add:</w:t>
      </w:r>
    </w:p>
    <w:p w:rsidR="004039D8" w:rsidRPr="003B0EF1" w:rsidRDefault="004039D8" w:rsidP="003B0EF1">
      <w:pPr>
        <w:pStyle w:val="paragraph"/>
      </w:pPr>
      <w:r w:rsidRPr="003B0EF1">
        <w:tab/>
        <w:t>; or (d)</w:t>
      </w:r>
      <w:r w:rsidRPr="003B0EF1">
        <w:tab/>
        <w:t>if the licence was issued for a specified period—extend that period.</w:t>
      </w:r>
    </w:p>
    <w:p w:rsidR="004039D8" w:rsidRPr="003B0EF1" w:rsidRDefault="00317A79" w:rsidP="003B0EF1">
      <w:pPr>
        <w:pStyle w:val="ItemHead"/>
      </w:pPr>
      <w:r w:rsidRPr="003B0EF1">
        <w:t>23</w:t>
      </w:r>
      <w:r w:rsidR="004039D8" w:rsidRPr="003B0EF1">
        <w:t xml:space="preserve">  Section</w:t>
      </w:r>
      <w:r w:rsidR="003B0EF1" w:rsidRPr="003B0EF1">
        <w:t> </w:t>
      </w:r>
      <w:r w:rsidR="004039D8" w:rsidRPr="003B0EF1">
        <w:t>37</w:t>
      </w:r>
    </w:p>
    <w:p w:rsidR="004039D8" w:rsidRPr="003B0EF1" w:rsidRDefault="004039D8" w:rsidP="003B0EF1">
      <w:pPr>
        <w:pStyle w:val="Item"/>
      </w:pPr>
      <w:r w:rsidRPr="003B0EF1">
        <w:t>Repeal the section, substitute:</w:t>
      </w:r>
    </w:p>
    <w:p w:rsidR="004039D8" w:rsidRPr="003B0EF1" w:rsidRDefault="004039D8" w:rsidP="003B0EF1">
      <w:pPr>
        <w:pStyle w:val="ActHead5"/>
      </w:pPr>
      <w:bookmarkStart w:id="12" w:name="_Toc430009279"/>
      <w:r w:rsidRPr="003B0EF1">
        <w:rPr>
          <w:rStyle w:val="CharSectno"/>
        </w:rPr>
        <w:t>37</w:t>
      </w:r>
      <w:r w:rsidRPr="003B0EF1">
        <w:t xml:space="preserve">  Period of licence</w:t>
      </w:r>
      <w:bookmarkEnd w:id="12"/>
    </w:p>
    <w:p w:rsidR="004039D8" w:rsidRPr="003B0EF1" w:rsidRDefault="004039D8" w:rsidP="003B0EF1">
      <w:pPr>
        <w:pStyle w:val="subsection"/>
      </w:pPr>
      <w:r w:rsidRPr="003B0EF1">
        <w:tab/>
        <w:t>(1)</w:t>
      </w:r>
      <w:r w:rsidRPr="003B0EF1">
        <w:tab/>
        <w:t>A licence may be issued:</w:t>
      </w:r>
    </w:p>
    <w:p w:rsidR="004039D8" w:rsidRPr="003B0EF1" w:rsidRDefault="004039D8" w:rsidP="003B0EF1">
      <w:pPr>
        <w:pStyle w:val="paragraph"/>
      </w:pPr>
      <w:r w:rsidRPr="003B0EF1">
        <w:tab/>
        <w:t>(a)</w:t>
      </w:r>
      <w:r w:rsidRPr="003B0EF1">
        <w:tab/>
        <w:t>for an indefinite period; or</w:t>
      </w:r>
    </w:p>
    <w:p w:rsidR="004039D8" w:rsidRPr="003B0EF1" w:rsidRDefault="004039D8" w:rsidP="003B0EF1">
      <w:pPr>
        <w:pStyle w:val="paragraph"/>
      </w:pPr>
      <w:r w:rsidRPr="003B0EF1">
        <w:tab/>
        <w:t>(b)</w:t>
      </w:r>
      <w:r w:rsidRPr="003B0EF1">
        <w:tab/>
        <w:t>for a period specified in the licence.</w:t>
      </w:r>
    </w:p>
    <w:p w:rsidR="004039D8" w:rsidRPr="003B0EF1" w:rsidRDefault="004039D8" w:rsidP="003B0EF1">
      <w:pPr>
        <w:pStyle w:val="subsection"/>
      </w:pPr>
      <w:r w:rsidRPr="003B0EF1">
        <w:tab/>
        <w:t>(2)</w:t>
      </w:r>
      <w:r w:rsidRPr="003B0EF1">
        <w:tab/>
        <w:t>A licence continues in force until:</w:t>
      </w:r>
    </w:p>
    <w:p w:rsidR="004039D8" w:rsidRPr="003B0EF1" w:rsidRDefault="004039D8" w:rsidP="003B0EF1">
      <w:pPr>
        <w:pStyle w:val="paragraph"/>
      </w:pPr>
      <w:r w:rsidRPr="003B0EF1">
        <w:tab/>
        <w:t>(a)</w:t>
      </w:r>
      <w:r w:rsidRPr="003B0EF1">
        <w:tab/>
        <w:t>it is cancelled or surrendered; or</w:t>
      </w:r>
    </w:p>
    <w:p w:rsidR="004039D8" w:rsidRPr="003B0EF1" w:rsidRDefault="004039D8" w:rsidP="003B0EF1">
      <w:pPr>
        <w:pStyle w:val="paragraph"/>
      </w:pPr>
      <w:r w:rsidRPr="003B0EF1">
        <w:tab/>
        <w:t>(b)</w:t>
      </w:r>
      <w:r w:rsidRPr="003B0EF1">
        <w:tab/>
        <w:t>if the licence was issued for a specified period—the end of that period</w:t>
      </w:r>
      <w:r w:rsidR="00AC5DC8" w:rsidRPr="003B0EF1">
        <w:t xml:space="preserve"> (or that period as extended under paragraph</w:t>
      </w:r>
      <w:r w:rsidR="003B0EF1" w:rsidRPr="003B0EF1">
        <w:t> </w:t>
      </w:r>
      <w:r w:rsidR="00AC5DC8" w:rsidRPr="003B0EF1">
        <w:t>36(2)(</w:t>
      </w:r>
      <w:r w:rsidR="002425B9" w:rsidRPr="003B0EF1">
        <w:t>d</w:t>
      </w:r>
      <w:r w:rsidR="00AC5DC8" w:rsidRPr="003B0EF1">
        <w:t>))</w:t>
      </w:r>
      <w:r w:rsidRPr="003B0EF1">
        <w:t>, unless earlier cancelled or surrendered.</w:t>
      </w:r>
    </w:p>
    <w:p w:rsidR="004039D8" w:rsidRPr="003B0EF1" w:rsidRDefault="00317A79" w:rsidP="003B0EF1">
      <w:pPr>
        <w:pStyle w:val="ItemHead"/>
      </w:pPr>
      <w:r w:rsidRPr="003B0EF1">
        <w:t>24</w:t>
      </w:r>
      <w:r w:rsidR="004039D8" w:rsidRPr="003B0EF1">
        <w:t xml:space="preserve">  Paragraph 40(2)(b)</w:t>
      </w:r>
    </w:p>
    <w:p w:rsidR="00AC5DC8" w:rsidRPr="003B0EF1" w:rsidRDefault="00AC5DC8" w:rsidP="003B0EF1">
      <w:pPr>
        <w:pStyle w:val="Item"/>
      </w:pPr>
      <w:r w:rsidRPr="003B0EF1">
        <w:t>Repeal the paragraph, substitute:</w:t>
      </w:r>
    </w:p>
    <w:p w:rsidR="00AC5DC8" w:rsidRPr="003B0EF1" w:rsidRDefault="00AC5DC8" w:rsidP="003B0EF1">
      <w:pPr>
        <w:pStyle w:val="paragraph"/>
      </w:pPr>
      <w:r w:rsidRPr="003B0EF1">
        <w:tab/>
        <w:t>(b)</w:t>
      </w:r>
      <w:r w:rsidRPr="003B0EF1">
        <w:tab/>
        <w:t>given to the Minister within 28 days of the making of the licence decision.</w:t>
      </w:r>
    </w:p>
    <w:p w:rsidR="00585D64" w:rsidRPr="003B0EF1" w:rsidRDefault="00317A79" w:rsidP="003B0EF1">
      <w:pPr>
        <w:pStyle w:val="ItemHead"/>
      </w:pPr>
      <w:r w:rsidRPr="003B0EF1">
        <w:t>25</w:t>
      </w:r>
      <w:r w:rsidR="00585D64" w:rsidRPr="003B0EF1">
        <w:t xml:space="preserve">  Subsection</w:t>
      </w:r>
      <w:r w:rsidR="003B0EF1" w:rsidRPr="003B0EF1">
        <w:t> </w:t>
      </w:r>
      <w:r w:rsidR="00585D64" w:rsidRPr="003B0EF1">
        <w:t xml:space="preserve">40(6) (at the end of the definition of </w:t>
      </w:r>
      <w:r w:rsidR="00585D64" w:rsidRPr="003B0EF1">
        <w:rPr>
          <w:i/>
        </w:rPr>
        <w:t>licence decision</w:t>
      </w:r>
      <w:r w:rsidR="00585D64" w:rsidRPr="003B0EF1">
        <w:t>)</w:t>
      </w:r>
    </w:p>
    <w:p w:rsidR="00585D64" w:rsidRPr="003B0EF1" w:rsidRDefault="00585D64" w:rsidP="003B0EF1">
      <w:pPr>
        <w:pStyle w:val="Item"/>
      </w:pPr>
      <w:r w:rsidRPr="003B0EF1">
        <w:t>Add:</w:t>
      </w:r>
    </w:p>
    <w:p w:rsidR="00585D64" w:rsidRPr="003B0EF1" w:rsidRDefault="00585D64" w:rsidP="003B0EF1">
      <w:pPr>
        <w:pStyle w:val="paragraph"/>
      </w:pPr>
      <w:r w:rsidRPr="003B0EF1">
        <w:tab/>
        <w:t>; (g)</w:t>
      </w:r>
      <w:r w:rsidRPr="003B0EF1">
        <w:tab/>
        <w:t>to issue a licence for a</w:t>
      </w:r>
      <w:r w:rsidR="002B071C" w:rsidRPr="003B0EF1">
        <w:t xml:space="preserve"> particular period, rather than for a longer period or indefinitely;</w:t>
      </w:r>
    </w:p>
    <w:p w:rsidR="002B071C" w:rsidRPr="003B0EF1" w:rsidRDefault="002B071C" w:rsidP="003B0EF1">
      <w:pPr>
        <w:pStyle w:val="paragraph"/>
      </w:pPr>
      <w:r w:rsidRPr="003B0EF1">
        <w:tab/>
        <w:t>(h)</w:t>
      </w:r>
      <w:r w:rsidRPr="003B0EF1">
        <w:tab/>
        <w:t>not to extend the period for which a licence was issued.</w:t>
      </w:r>
    </w:p>
    <w:p w:rsidR="004F5B35" w:rsidRPr="003B0EF1" w:rsidRDefault="00317A79" w:rsidP="003B0EF1">
      <w:pPr>
        <w:pStyle w:val="ItemHead"/>
      </w:pPr>
      <w:r w:rsidRPr="003B0EF1">
        <w:t>26</w:t>
      </w:r>
      <w:r w:rsidR="004F5B35" w:rsidRPr="003B0EF1">
        <w:t xml:space="preserve">  Before subsection</w:t>
      </w:r>
      <w:r w:rsidR="003B0EF1" w:rsidRPr="003B0EF1">
        <w:t> </w:t>
      </w:r>
      <w:r w:rsidR="004F5B35" w:rsidRPr="003B0EF1">
        <w:t>41(1)</w:t>
      </w:r>
    </w:p>
    <w:p w:rsidR="004F5B35" w:rsidRPr="003B0EF1" w:rsidRDefault="004F5B35" w:rsidP="003B0EF1">
      <w:pPr>
        <w:pStyle w:val="Item"/>
      </w:pPr>
      <w:r w:rsidRPr="003B0EF1">
        <w:t>Insert:</w:t>
      </w:r>
    </w:p>
    <w:p w:rsidR="004F5B35" w:rsidRPr="003B0EF1" w:rsidRDefault="004F5B35" w:rsidP="003B0EF1">
      <w:pPr>
        <w:pStyle w:val="SubsectionHead"/>
      </w:pPr>
      <w:r w:rsidRPr="003B0EF1">
        <w:lastRenderedPageBreak/>
        <w:t>When this section applies</w:t>
      </w:r>
    </w:p>
    <w:p w:rsidR="004F5B35" w:rsidRPr="003B0EF1" w:rsidRDefault="00317A79" w:rsidP="003B0EF1">
      <w:pPr>
        <w:pStyle w:val="ItemHead"/>
      </w:pPr>
      <w:r w:rsidRPr="003B0EF1">
        <w:t>27</w:t>
      </w:r>
      <w:r w:rsidR="004F5B35" w:rsidRPr="003B0EF1">
        <w:t xml:space="preserve">  Subsection</w:t>
      </w:r>
      <w:r w:rsidR="003B0EF1" w:rsidRPr="003B0EF1">
        <w:t> </w:t>
      </w:r>
      <w:r w:rsidR="004F5B35" w:rsidRPr="003B0EF1">
        <w:t>41(2)</w:t>
      </w:r>
    </w:p>
    <w:p w:rsidR="004F5B35" w:rsidRPr="003B0EF1" w:rsidRDefault="004F5B35" w:rsidP="003B0EF1">
      <w:pPr>
        <w:pStyle w:val="Item"/>
      </w:pPr>
      <w:r w:rsidRPr="003B0EF1">
        <w:t>Repeal the subsection, substitute:</w:t>
      </w:r>
    </w:p>
    <w:p w:rsidR="004F5B35" w:rsidRPr="003B0EF1" w:rsidRDefault="004F5B35" w:rsidP="003B0EF1">
      <w:pPr>
        <w:pStyle w:val="subsection"/>
      </w:pPr>
      <w:r w:rsidRPr="003B0EF1">
        <w:tab/>
        <w:t>(1A)</w:t>
      </w:r>
      <w:r w:rsidRPr="003B0EF1">
        <w:tab/>
        <w:t>This section also applies if:</w:t>
      </w:r>
    </w:p>
    <w:p w:rsidR="004F5B35" w:rsidRPr="003B0EF1" w:rsidRDefault="004F5B35" w:rsidP="003B0EF1">
      <w:pPr>
        <w:pStyle w:val="paragraph"/>
      </w:pPr>
      <w:r w:rsidRPr="003B0EF1">
        <w:tab/>
        <w:t>(a)</w:t>
      </w:r>
      <w:r w:rsidRPr="003B0EF1">
        <w:tab/>
        <w:t>the CEO believes, on reasonable grounds, that there is a risk of death, serious illness, serious injury or serious damage to the environment, arising from radiation, in connection with a controlled facility, controlled material or controlled apparatus; and</w:t>
      </w:r>
    </w:p>
    <w:p w:rsidR="004F5B35" w:rsidRPr="003B0EF1" w:rsidRDefault="004F5B35" w:rsidP="003B0EF1">
      <w:pPr>
        <w:pStyle w:val="paragraph"/>
      </w:pPr>
      <w:r w:rsidRPr="003B0EF1">
        <w:tab/>
        <w:t>(b)</w:t>
      </w:r>
      <w:r w:rsidRPr="003B0EF1">
        <w:tab/>
        <w:t>the CEO believes that there is an urgent need to exercise powers under this section in order to minimise the risk.</w:t>
      </w:r>
    </w:p>
    <w:p w:rsidR="004F5B35" w:rsidRPr="003B0EF1" w:rsidRDefault="004F5B35" w:rsidP="003B0EF1">
      <w:pPr>
        <w:pStyle w:val="SubsectionHead"/>
      </w:pPr>
      <w:r w:rsidRPr="003B0EF1">
        <w:t>Power to give directions, and consequences of a direction</w:t>
      </w:r>
    </w:p>
    <w:p w:rsidR="004F5B35" w:rsidRPr="003B0EF1" w:rsidRDefault="004F5B35" w:rsidP="003B0EF1">
      <w:pPr>
        <w:pStyle w:val="subsection"/>
      </w:pPr>
      <w:r w:rsidRPr="003B0EF1">
        <w:tab/>
        <w:t>(2)</w:t>
      </w:r>
      <w:r w:rsidRPr="003B0EF1">
        <w:tab/>
        <w:t>The CEO may give written directions to a controlled person requiring the controlled person to take such steps as the CEO considers appropriate:</w:t>
      </w:r>
    </w:p>
    <w:p w:rsidR="004F5B35" w:rsidRPr="003B0EF1" w:rsidRDefault="004F5B35" w:rsidP="003B0EF1">
      <w:pPr>
        <w:pStyle w:val="paragraph"/>
      </w:pPr>
      <w:r w:rsidRPr="003B0EF1">
        <w:tab/>
        <w:t>(a)</w:t>
      </w:r>
      <w:r w:rsidRPr="003B0EF1">
        <w:tab/>
        <w:t xml:space="preserve">if </w:t>
      </w:r>
      <w:r w:rsidR="003B0EF1" w:rsidRPr="003B0EF1">
        <w:t>subsection (</w:t>
      </w:r>
      <w:r w:rsidRPr="003B0EF1">
        <w:t>1) applies—in relation to the thing; or</w:t>
      </w:r>
    </w:p>
    <w:p w:rsidR="004F5B35" w:rsidRPr="003B0EF1" w:rsidRDefault="004F5B35" w:rsidP="003B0EF1">
      <w:pPr>
        <w:pStyle w:val="paragraph"/>
      </w:pPr>
      <w:r w:rsidRPr="003B0EF1">
        <w:tab/>
        <w:t>(b)</w:t>
      </w:r>
      <w:r w:rsidRPr="003B0EF1">
        <w:tab/>
        <w:t xml:space="preserve">if </w:t>
      </w:r>
      <w:r w:rsidR="003B0EF1" w:rsidRPr="003B0EF1">
        <w:t>subsection (</w:t>
      </w:r>
      <w:r w:rsidRPr="003B0EF1">
        <w:t>1A) applies—in relation to the controlled facility, controlled material or controlled apparatus.</w:t>
      </w:r>
    </w:p>
    <w:p w:rsidR="004039D8" w:rsidRPr="003B0EF1" w:rsidRDefault="00317A79" w:rsidP="003B0EF1">
      <w:pPr>
        <w:pStyle w:val="ItemHead"/>
      </w:pPr>
      <w:r w:rsidRPr="003B0EF1">
        <w:t>28</w:t>
      </w:r>
      <w:r w:rsidR="004039D8" w:rsidRPr="003B0EF1">
        <w:t xml:space="preserve">  Paragraph 42(2)(b)</w:t>
      </w:r>
    </w:p>
    <w:p w:rsidR="00AC5DC8" w:rsidRPr="003B0EF1" w:rsidRDefault="00AC5DC8" w:rsidP="003B0EF1">
      <w:pPr>
        <w:pStyle w:val="paragraph"/>
      </w:pPr>
      <w:r w:rsidRPr="003B0EF1">
        <w:tab/>
        <w:t>(b)</w:t>
      </w:r>
      <w:r w:rsidRPr="003B0EF1">
        <w:tab/>
        <w:t>given to the Minister within 28 days of the giving of the direction.</w:t>
      </w:r>
    </w:p>
    <w:p w:rsidR="004F5B35" w:rsidRPr="003B0EF1" w:rsidRDefault="00317A79" w:rsidP="003B0EF1">
      <w:pPr>
        <w:pStyle w:val="ItemHead"/>
      </w:pPr>
      <w:r w:rsidRPr="003B0EF1">
        <w:t>29</w:t>
      </w:r>
      <w:r w:rsidR="004F5B35" w:rsidRPr="003B0EF1">
        <w:t xml:space="preserve">  At the end of Part</w:t>
      </w:r>
      <w:r w:rsidR="003B0EF1" w:rsidRPr="003B0EF1">
        <w:t> </w:t>
      </w:r>
      <w:r w:rsidR="004F5B35" w:rsidRPr="003B0EF1">
        <w:t>5</w:t>
      </w:r>
    </w:p>
    <w:p w:rsidR="004F5B35" w:rsidRPr="003B0EF1" w:rsidRDefault="004F5B35" w:rsidP="003B0EF1">
      <w:pPr>
        <w:pStyle w:val="Item"/>
      </w:pPr>
      <w:r w:rsidRPr="003B0EF1">
        <w:t>Add:</w:t>
      </w:r>
    </w:p>
    <w:p w:rsidR="004F5B35" w:rsidRPr="003B0EF1" w:rsidRDefault="004F5B35" w:rsidP="003B0EF1">
      <w:pPr>
        <w:pStyle w:val="ActHead3"/>
      </w:pPr>
      <w:bookmarkStart w:id="13" w:name="_Toc430009280"/>
      <w:r w:rsidRPr="003B0EF1">
        <w:rPr>
          <w:rStyle w:val="CharDivNo"/>
        </w:rPr>
        <w:t>Division</w:t>
      </w:r>
      <w:r w:rsidR="003B0EF1" w:rsidRPr="003B0EF1">
        <w:rPr>
          <w:rStyle w:val="CharDivNo"/>
        </w:rPr>
        <w:t> </w:t>
      </w:r>
      <w:r w:rsidRPr="003B0EF1">
        <w:rPr>
          <w:rStyle w:val="CharDivNo"/>
        </w:rPr>
        <w:t>4</w:t>
      </w:r>
      <w:r w:rsidRPr="003B0EF1">
        <w:t>—</w:t>
      </w:r>
      <w:r w:rsidRPr="003B0EF1">
        <w:rPr>
          <w:rStyle w:val="CharDivText"/>
        </w:rPr>
        <w:t>Information</w:t>
      </w:r>
      <w:r w:rsidR="00E410A0">
        <w:rPr>
          <w:rStyle w:val="CharDivText"/>
        </w:rPr>
        <w:noBreakHyphen/>
      </w:r>
      <w:r w:rsidRPr="003B0EF1">
        <w:rPr>
          <w:rStyle w:val="CharDivText"/>
        </w:rPr>
        <w:t>gathering</w:t>
      </w:r>
      <w:bookmarkEnd w:id="13"/>
    </w:p>
    <w:p w:rsidR="004F5B35" w:rsidRPr="003B0EF1" w:rsidRDefault="004F5B35" w:rsidP="003B0EF1">
      <w:pPr>
        <w:pStyle w:val="ActHead5"/>
      </w:pPr>
      <w:bookmarkStart w:id="14" w:name="_Toc430009281"/>
      <w:r w:rsidRPr="003B0EF1">
        <w:rPr>
          <w:rStyle w:val="CharSectno"/>
        </w:rPr>
        <w:t>44A</w:t>
      </w:r>
      <w:r w:rsidRPr="003B0EF1">
        <w:t xml:space="preserve">  CEO may require controlled person to provide information, produce documents or appear before the CEO</w:t>
      </w:r>
      <w:bookmarkEnd w:id="14"/>
    </w:p>
    <w:p w:rsidR="004F5B35" w:rsidRPr="003B0EF1" w:rsidRDefault="004F5B35" w:rsidP="003B0EF1">
      <w:pPr>
        <w:pStyle w:val="subsection"/>
      </w:pPr>
      <w:r w:rsidRPr="003B0EF1">
        <w:tab/>
        <w:t>(1)</w:t>
      </w:r>
      <w:r w:rsidRPr="003B0EF1">
        <w:tab/>
        <w:t>This section applies to a controlled person if the CEO believes, on reasonable grounds, that the person has information or a document that is relevant for the purpose of finding out whether this Act, the regulations or the conditions of a licence have been complied with.</w:t>
      </w:r>
    </w:p>
    <w:p w:rsidR="004F5B35" w:rsidRPr="003B0EF1" w:rsidRDefault="004F5B35" w:rsidP="003B0EF1">
      <w:pPr>
        <w:pStyle w:val="subsection"/>
      </w:pPr>
      <w:r w:rsidRPr="003B0EF1">
        <w:lastRenderedPageBreak/>
        <w:tab/>
        <w:t>(2)</w:t>
      </w:r>
      <w:r w:rsidRPr="003B0EF1">
        <w:tab/>
        <w:t>The CEO may, for that purpose, require the controlled person, by written notice given to the person, to:</w:t>
      </w:r>
    </w:p>
    <w:p w:rsidR="004F5B35" w:rsidRPr="003B0EF1" w:rsidRDefault="004F5B35" w:rsidP="003B0EF1">
      <w:pPr>
        <w:pStyle w:val="paragraph"/>
      </w:pPr>
      <w:r w:rsidRPr="003B0EF1">
        <w:tab/>
        <w:t>(a)</w:t>
      </w:r>
      <w:r w:rsidRPr="003B0EF1">
        <w:tab/>
        <w:t>give information to the CEO; or</w:t>
      </w:r>
    </w:p>
    <w:p w:rsidR="004F5B35" w:rsidRPr="003B0EF1" w:rsidRDefault="004F5B35" w:rsidP="003B0EF1">
      <w:pPr>
        <w:pStyle w:val="paragraph"/>
      </w:pPr>
      <w:r w:rsidRPr="003B0EF1">
        <w:tab/>
        <w:t>(b)</w:t>
      </w:r>
      <w:r w:rsidRPr="003B0EF1">
        <w:tab/>
        <w:t>produce to the CEO documents in the person’s custody or control, or copies of such documents; or</w:t>
      </w:r>
    </w:p>
    <w:p w:rsidR="004F5B35" w:rsidRPr="003B0EF1" w:rsidRDefault="004F5B35" w:rsidP="003B0EF1">
      <w:pPr>
        <w:pStyle w:val="paragraph"/>
      </w:pPr>
      <w:r w:rsidRPr="003B0EF1">
        <w:tab/>
        <w:t>(c)</w:t>
      </w:r>
      <w:r w:rsidRPr="003B0EF1">
        <w:tab/>
        <w:t>answer questions specified in the notice; or</w:t>
      </w:r>
    </w:p>
    <w:p w:rsidR="004F5B35" w:rsidRPr="003B0EF1" w:rsidRDefault="004F5B35" w:rsidP="003B0EF1">
      <w:pPr>
        <w:pStyle w:val="paragraph"/>
      </w:pPr>
      <w:r w:rsidRPr="003B0EF1">
        <w:tab/>
        <w:t>(d)</w:t>
      </w:r>
      <w:r w:rsidRPr="003B0EF1">
        <w:tab/>
        <w:t>if the person is an individual—appear before the CEO at a time and place specified in the notice to give information or answer questions, either orally or in writing, or produce to the CEO documents in the person’s custody or control, or copies of such documents; or</w:t>
      </w:r>
    </w:p>
    <w:p w:rsidR="004F5B35" w:rsidRPr="003B0EF1" w:rsidRDefault="004F5B35" w:rsidP="003B0EF1">
      <w:pPr>
        <w:pStyle w:val="paragraph"/>
      </w:pPr>
      <w:r w:rsidRPr="003B0EF1">
        <w:tab/>
        <w:t>(e)</w:t>
      </w:r>
      <w:r w:rsidRPr="003B0EF1">
        <w:tab/>
        <w:t>if the person is a body corporate—cause a competent officer of the body to appear before the CEO at a time and place specified in the notice to give information or answer questions, either orally or in writing, or produce to the CEO documents in the person’s custody or control, or copies of such documents.</w:t>
      </w:r>
    </w:p>
    <w:p w:rsidR="004F5B35" w:rsidRPr="003B0EF1" w:rsidRDefault="004F5B35" w:rsidP="003B0EF1">
      <w:pPr>
        <w:pStyle w:val="subsection"/>
      </w:pPr>
      <w:r w:rsidRPr="003B0EF1">
        <w:tab/>
        <w:t>(3)</w:t>
      </w:r>
      <w:r w:rsidRPr="003B0EF1">
        <w:tab/>
        <w:t xml:space="preserve">If the notice makes a requirement under </w:t>
      </w:r>
      <w:r w:rsidR="003B0EF1" w:rsidRPr="003B0EF1">
        <w:t>paragraph (</w:t>
      </w:r>
      <w:r w:rsidRPr="003B0EF1">
        <w:t>2)(a), (b) or (c), the controlled person must comply with the requirement:</w:t>
      </w:r>
    </w:p>
    <w:p w:rsidR="004F5B35" w:rsidRPr="003B0EF1" w:rsidRDefault="004F5B35" w:rsidP="003B0EF1">
      <w:pPr>
        <w:pStyle w:val="paragraph"/>
      </w:pPr>
      <w:r w:rsidRPr="003B0EF1">
        <w:tab/>
        <w:t>(a)</w:t>
      </w:r>
      <w:r w:rsidRPr="003B0EF1">
        <w:tab/>
        <w:t xml:space="preserve">within 28 days after the notice is given (unless </w:t>
      </w:r>
      <w:r w:rsidR="003B0EF1" w:rsidRPr="003B0EF1">
        <w:t>paragraph (</w:t>
      </w:r>
      <w:r w:rsidRPr="003B0EF1">
        <w:t>b) applies); or</w:t>
      </w:r>
    </w:p>
    <w:p w:rsidR="004F5B35" w:rsidRPr="003B0EF1" w:rsidRDefault="004F5B35" w:rsidP="003B0EF1">
      <w:pPr>
        <w:pStyle w:val="paragraph"/>
      </w:pPr>
      <w:r w:rsidRPr="003B0EF1">
        <w:tab/>
        <w:t>(b)</w:t>
      </w:r>
      <w:r w:rsidRPr="003B0EF1">
        <w:tab/>
        <w:t>if a shorter period is specified in the notice—within that shorter period.</w:t>
      </w:r>
    </w:p>
    <w:p w:rsidR="004F5B35" w:rsidRPr="003B0EF1" w:rsidRDefault="004F5B35" w:rsidP="003B0EF1">
      <w:pPr>
        <w:pStyle w:val="subsection"/>
      </w:pPr>
      <w:r w:rsidRPr="003B0EF1">
        <w:tab/>
        <w:t>(4)</w:t>
      </w:r>
      <w:r w:rsidRPr="003B0EF1">
        <w:tab/>
        <w:t xml:space="preserve">If the notice makes a requirement under </w:t>
      </w:r>
      <w:r w:rsidR="003B0EF1" w:rsidRPr="003B0EF1">
        <w:t>paragraph (</w:t>
      </w:r>
      <w:r w:rsidRPr="003B0EF1">
        <w:t>2)(d) or (e), the time specified in the notice as mentioned in that paragraph may be any reasonable time after the notice is given.</w:t>
      </w:r>
    </w:p>
    <w:p w:rsidR="004F5B35" w:rsidRPr="003B0EF1" w:rsidRDefault="004F5B35" w:rsidP="003B0EF1">
      <w:pPr>
        <w:pStyle w:val="subsection"/>
      </w:pPr>
      <w:r w:rsidRPr="003B0EF1">
        <w:tab/>
        <w:t>(5)</w:t>
      </w:r>
      <w:r w:rsidRPr="003B0EF1">
        <w:tab/>
        <w:t>If the controlled person is an individual, the individual is excused from giving information, answering a question or producing a document in accordance with the notice if the information, the answer or the production of the document might tend to incriminate the individual or to expose the individual to a penalty.</w:t>
      </w:r>
    </w:p>
    <w:p w:rsidR="004F5B35" w:rsidRPr="003B0EF1" w:rsidRDefault="004F5B35" w:rsidP="003B0EF1">
      <w:pPr>
        <w:pStyle w:val="subsection"/>
      </w:pPr>
      <w:r w:rsidRPr="003B0EF1">
        <w:tab/>
        <w:t>(6)</w:t>
      </w:r>
      <w:r w:rsidRPr="003B0EF1">
        <w:tab/>
        <w:t xml:space="preserve">The controlled person (the </w:t>
      </w:r>
      <w:r w:rsidRPr="003B0EF1">
        <w:rPr>
          <w:b/>
          <w:i/>
        </w:rPr>
        <w:t>recipient</w:t>
      </w:r>
      <w:r w:rsidRPr="003B0EF1">
        <w:t>) is excused from giving information, answering a question or producing a document in accordance with the notice if doing so would involve a contravention of an obligation under an international agreement:</w:t>
      </w:r>
    </w:p>
    <w:p w:rsidR="004F5B35" w:rsidRPr="003B0EF1" w:rsidRDefault="004F5B35" w:rsidP="003B0EF1">
      <w:pPr>
        <w:pStyle w:val="paragraph"/>
      </w:pPr>
      <w:r w:rsidRPr="003B0EF1">
        <w:lastRenderedPageBreak/>
        <w:tab/>
        <w:t>(a)</w:t>
      </w:r>
      <w:r w:rsidRPr="003B0EF1">
        <w:tab/>
        <w:t>to which Australia, the recipient or another controlled person is a party; and</w:t>
      </w:r>
    </w:p>
    <w:p w:rsidR="004F5B35" w:rsidRPr="003B0EF1" w:rsidRDefault="004F5B35" w:rsidP="003B0EF1">
      <w:pPr>
        <w:pStyle w:val="paragraph"/>
      </w:pPr>
      <w:r w:rsidRPr="003B0EF1">
        <w:tab/>
        <w:t>(b)</w:t>
      </w:r>
      <w:r w:rsidRPr="003B0EF1">
        <w:tab/>
        <w:t>that relates specifically to:</w:t>
      </w:r>
    </w:p>
    <w:p w:rsidR="004F5B35" w:rsidRPr="003B0EF1" w:rsidRDefault="004F5B35" w:rsidP="003B0EF1">
      <w:pPr>
        <w:pStyle w:val="paragraphsub"/>
      </w:pPr>
      <w:r w:rsidRPr="003B0EF1">
        <w:tab/>
        <w:t>(i)</w:t>
      </w:r>
      <w:r w:rsidRPr="003B0EF1">
        <w:tab/>
        <w:t>the recipient; or</w:t>
      </w:r>
    </w:p>
    <w:p w:rsidR="004F5B35" w:rsidRPr="003B0EF1" w:rsidRDefault="004F5B35" w:rsidP="003B0EF1">
      <w:pPr>
        <w:pStyle w:val="paragraphsub"/>
      </w:pPr>
      <w:r w:rsidRPr="003B0EF1">
        <w:tab/>
        <w:t>(ii)</w:t>
      </w:r>
      <w:r w:rsidRPr="003B0EF1">
        <w:tab/>
        <w:t>if the recipient is an officer or an employee of a controlled person—that controlled person.</w:t>
      </w:r>
    </w:p>
    <w:p w:rsidR="004F5B35" w:rsidRPr="003B0EF1" w:rsidRDefault="004F5B35" w:rsidP="003B0EF1">
      <w:pPr>
        <w:pStyle w:val="notetext"/>
      </w:pPr>
      <w:r w:rsidRPr="003B0EF1">
        <w:t>Note:</w:t>
      </w:r>
      <w:r w:rsidRPr="003B0EF1">
        <w:tab/>
        <w:t>In a prosecution for an offence against section</w:t>
      </w:r>
      <w:r w:rsidR="003B0EF1" w:rsidRPr="003B0EF1">
        <w:t> </w:t>
      </w:r>
      <w:r w:rsidRPr="003B0EF1">
        <w:t xml:space="preserve">44B, a defendant bears an evidential burden in relation to the matters in </w:t>
      </w:r>
      <w:r w:rsidR="003B0EF1" w:rsidRPr="003B0EF1">
        <w:t>subsections (</w:t>
      </w:r>
      <w:r w:rsidRPr="003B0EF1">
        <w:t>5) and (6) of this section (see subsection</w:t>
      </w:r>
      <w:r w:rsidR="003B0EF1" w:rsidRPr="003B0EF1">
        <w:t> </w:t>
      </w:r>
      <w:r w:rsidRPr="003B0EF1">
        <w:t xml:space="preserve">13.3(3) of the </w:t>
      </w:r>
      <w:r w:rsidRPr="003B0EF1">
        <w:rPr>
          <w:i/>
        </w:rPr>
        <w:t>Criminal Code</w:t>
      </w:r>
      <w:r w:rsidRPr="003B0EF1">
        <w:t>).</w:t>
      </w:r>
    </w:p>
    <w:p w:rsidR="004F5B35" w:rsidRPr="003B0EF1" w:rsidRDefault="004F5B35" w:rsidP="003B0EF1">
      <w:pPr>
        <w:pStyle w:val="ActHead5"/>
      </w:pPr>
      <w:bookmarkStart w:id="15" w:name="_Toc430009282"/>
      <w:r w:rsidRPr="003B0EF1">
        <w:rPr>
          <w:rStyle w:val="CharSectno"/>
        </w:rPr>
        <w:t>44B</w:t>
      </w:r>
      <w:r w:rsidRPr="003B0EF1">
        <w:t xml:space="preserve">  Offence—failure to comply with requirement</w:t>
      </w:r>
      <w:bookmarkEnd w:id="15"/>
    </w:p>
    <w:p w:rsidR="004F5B35" w:rsidRPr="003B0EF1" w:rsidRDefault="004F5B35" w:rsidP="003B0EF1">
      <w:pPr>
        <w:pStyle w:val="subsection"/>
      </w:pPr>
      <w:r w:rsidRPr="003B0EF1">
        <w:tab/>
      </w:r>
      <w:r w:rsidRPr="003B0EF1">
        <w:tab/>
        <w:t>A controlled person commits an offence if:</w:t>
      </w:r>
    </w:p>
    <w:p w:rsidR="004F5B35" w:rsidRPr="003B0EF1" w:rsidRDefault="004F5B35" w:rsidP="003B0EF1">
      <w:pPr>
        <w:pStyle w:val="paragraph"/>
      </w:pPr>
      <w:r w:rsidRPr="003B0EF1">
        <w:tab/>
        <w:t>(a)</w:t>
      </w:r>
      <w:r w:rsidRPr="003B0EF1">
        <w:tab/>
        <w:t>the controlled person is given a notice under section</w:t>
      </w:r>
      <w:r w:rsidR="003B0EF1" w:rsidRPr="003B0EF1">
        <w:t> </w:t>
      </w:r>
      <w:r w:rsidRPr="003B0EF1">
        <w:t>44A; and</w:t>
      </w:r>
    </w:p>
    <w:p w:rsidR="004F5B35" w:rsidRPr="003B0EF1" w:rsidRDefault="004F5B35" w:rsidP="003B0EF1">
      <w:pPr>
        <w:pStyle w:val="paragraph"/>
      </w:pPr>
      <w:r w:rsidRPr="003B0EF1">
        <w:tab/>
        <w:t>(b)</w:t>
      </w:r>
      <w:r w:rsidRPr="003B0EF1">
        <w:tab/>
        <w:t>the controlled person fails to comply with the notice.</w:t>
      </w:r>
    </w:p>
    <w:p w:rsidR="004F5B35" w:rsidRPr="003B0EF1" w:rsidRDefault="004F5B35" w:rsidP="003B0EF1">
      <w:pPr>
        <w:pStyle w:val="Penalty"/>
      </w:pPr>
      <w:r w:rsidRPr="003B0EF1">
        <w:t>Penalty:</w:t>
      </w:r>
      <w:r w:rsidRPr="003B0EF1">
        <w:tab/>
        <w:t>30 penalty units.</w:t>
      </w:r>
    </w:p>
    <w:p w:rsidR="00C84977" w:rsidRPr="003B0EF1" w:rsidRDefault="00317A79" w:rsidP="003B0EF1">
      <w:pPr>
        <w:pStyle w:val="ItemHead"/>
      </w:pPr>
      <w:r w:rsidRPr="003B0EF1">
        <w:t>30</w:t>
      </w:r>
      <w:r w:rsidR="00032D01" w:rsidRPr="003B0EF1">
        <w:t xml:space="preserve">  </w:t>
      </w:r>
      <w:r w:rsidR="00C84977" w:rsidRPr="003B0EF1">
        <w:t xml:space="preserve">At the end of </w:t>
      </w:r>
      <w:r w:rsidR="00E105B2" w:rsidRPr="003B0EF1">
        <w:t>paragraph</w:t>
      </w:r>
      <w:r w:rsidR="003B0EF1" w:rsidRPr="003B0EF1">
        <w:t> </w:t>
      </w:r>
      <w:r w:rsidR="00E105B2" w:rsidRPr="003B0EF1">
        <w:t>59(b)</w:t>
      </w:r>
    </w:p>
    <w:p w:rsidR="00E105B2" w:rsidRPr="003B0EF1" w:rsidRDefault="00E105B2" w:rsidP="003B0EF1">
      <w:pPr>
        <w:pStyle w:val="Item"/>
      </w:pPr>
      <w:r w:rsidRPr="003B0EF1">
        <w:t>Add:</w:t>
      </w:r>
    </w:p>
    <w:p w:rsidR="00E105B2" w:rsidRPr="003B0EF1" w:rsidRDefault="00E105B2" w:rsidP="003B0EF1">
      <w:pPr>
        <w:pStyle w:val="paragraphsub"/>
      </w:pPr>
      <w:r w:rsidRPr="003B0EF1">
        <w:tab/>
        <w:t>; (iv)</w:t>
      </w:r>
      <w:r w:rsidRPr="003B0EF1">
        <w:tab/>
        <w:t>details of directions given by the CEO during the period under section</w:t>
      </w:r>
      <w:r w:rsidR="003B0EF1" w:rsidRPr="003B0EF1">
        <w:t> </w:t>
      </w:r>
      <w:r w:rsidRPr="003B0EF1">
        <w:t>41 of this Act;</w:t>
      </w:r>
    </w:p>
    <w:p w:rsidR="00E105B2" w:rsidRPr="003B0EF1" w:rsidRDefault="00E105B2" w:rsidP="003B0EF1">
      <w:pPr>
        <w:pStyle w:val="paragraphsub"/>
      </w:pPr>
      <w:r w:rsidRPr="003B0EF1">
        <w:tab/>
        <w:t>(v)</w:t>
      </w:r>
      <w:r w:rsidRPr="003B0EF1">
        <w:tab/>
        <w:t>details of improvement notices given by inspectors during the period under section</w:t>
      </w:r>
      <w:r w:rsidR="003B0EF1" w:rsidRPr="003B0EF1">
        <w:t> </w:t>
      </w:r>
      <w:r w:rsidRPr="003B0EF1">
        <w:t>80A of this Act.</w:t>
      </w:r>
    </w:p>
    <w:p w:rsidR="00032D01" w:rsidRPr="003B0EF1" w:rsidRDefault="00317A79" w:rsidP="003B0EF1">
      <w:pPr>
        <w:pStyle w:val="ItemHead"/>
      </w:pPr>
      <w:r w:rsidRPr="003B0EF1">
        <w:t>31</w:t>
      </w:r>
      <w:r w:rsidR="00032D01" w:rsidRPr="003B0EF1">
        <w:t xml:space="preserve">  </w:t>
      </w:r>
      <w:r w:rsidR="008811E8" w:rsidRPr="003B0EF1">
        <w:t>S</w:t>
      </w:r>
      <w:r w:rsidR="00032D01" w:rsidRPr="003B0EF1">
        <w:t>ubsection</w:t>
      </w:r>
      <w:r w:rsidR="003B0EF1" w:rsidRPr="003B0EF1">
        <w:t> </w:t>
      </w:r>
      <w:r w:rsidR="00032D01" w:rsidRPr="003B0EF1">
        <w:t>60(2)</w:t>
      </w:r>
    </w:p>
    <w:p w:rsidR="00032D01" w:rsidRPr="003B0EF1" w:rsidRDefault="008811E8" w:rsidP="003B0EF1">
      <w:pPr>
        <w:pStyle w:val="Item"/>
      </w:pPr>
      <w:r w:rsidRPr="003B0EF1">
        <w:t>Repeal the subsection, substitute</w:t>
      </w:r>
      <w:r w:rsidR="00032D01" w:rsidRPr="003B0EF1">
        <w:t>:</w:t>
      </w:r>
    </w:p>
    <w:p w:rsidR="00032D01" w:rsidRPr="003B0EF1" w:rsidRDefault="00032D01" w:rsidP="003B0EF1">
      <w:pPr>
        <w:pStyle w:val="subsection"/>
      </w:pPr>
      <w:r w:rsidRPr="003B0EF1">
        <w:tab/>
        <w:t>(2)</w:t>
      </w:r>
      <w:r w:rsidRPr="003B0EF1">
        <w:tab/>
        <w:t>The report must include details of the following:</w:t>
      </w:r>
    </w:p>
    <w:p w:rsidR="00102D2C" w:rsidRPr="003B0EF1" w:rsidRDefault="00102D2C" w:rsidP="003B0EF1">
      <w:pPr>
        <w:pStyle w:val="paragraph"/>
      </w:pPr>
      <w:r w:rsidRPr="003B0EF1">
        <w:tab/>
        <w:t>(a)</w:t>
      </w:r>
      <w:r w:rsidRPr="003B0EF1">
        <w:tab/>
        <w:t>directions given by the Minister during the quarter under section</w:t>
      </w:r>
      <w:r w:rsidR="003B0EF1" w:rsidRPr="003B0EF1">
        <w:t> </w:t>
      </w:r>
      <w:r w:rsidRPr="003B0EF1">
        <w:t>16;</w:t>
      </w:r>
    </w:p>
    <w:p w:rsidR="00032D01" w:rsidRPr="003B0EF1" w:rsidRDefault="00032D01" w:rsidP="003B0EF1">
      <w:pPr>
        <w:pStyle w:val="paragraph"/>
      </w:pPr>
      <w:r w:rsidRPr="003B0EF1">
        <w:tab/>
        <w:t>(</w:t>
      </w:r>
      <w:r w:rsidR="00102D2C" w:rsidRPr="003B0EF1">
        <w:t>b</w:t>
      </w:r>
      <w:r w:rsidRPr="003B0EF1">
        <w:t>)</w:t>
      </w:r>
      <w:r w:rsidRPr="003B0EF1">
        <w:tab/>
        <w:t xml:space="preserve">directions given by the CEO </w:t>
      </w:r>
      <w:r w:rsidR="00E105B2" w:rsidRPr="003B0EF1">
        <w:t xml:space="preserve">during the quarter </w:t>
      </w:r>
      <w:r w:rsidRPr="003B0EF1">
        <w:t>under section</w:t>
      </w:r>
      <w:r w:rsidR="003B0EF1" w:rsidRPr="003B0EF1">
        <w:t> </w:t>
      </w:r>
      <w:r w:rsidRPr="003B0EF1">
        <w:t>41;</w:t>
      </w:r>
    </w:p>
    <w:p w:rsidR="00032D01" w:rsidRPr="003B0EF1" w:rsidRDefault="00032D01" w:rsidP="003B0EF1">
      <w:pPr>
        <w:pStyle w:val="paragraph"/>
      </w:pPr>
      <w:r w:rsidRPr="003B0EF1">
        <w:tab/>
        <w:t>(</w:t>
      </w:r>
      <w:r w:rsidR="00102D2C" w:rsidRPr="003B0EF1">
        <w:t>c</w:t>
      </w:r>
      <w:r w:rsidRPr="003B0EF1">
        <w:t>)</w:t>
      </w:r>
      <w:r w:rsidRPr="003B0EF1">
        <w:tab/>
        <w:t>improvement notices given by inspectors</w:t>
      </w:r>
      <w:r w:rsidR="00E105B2" w:rsidRPr="003B0EF1">
        <w:t xml:space="preserve"> during the quarter</w:t>
      </w:r>
      <w:r w:rsidRPr="003B0EF1">
        <w:t xml:space="preserve"> under section</w:t>
      </w:r>
      <w:r w:rsidR="003B0EF1" w:rsidRPr="003B0EF1">
        <w:t> </w:t>
      </w:r>
      <w:r w:rsidRPr="003B0EF1">
        <w:t>80A.</w:t>
      </w:r>
    </w:p>
    <w:p w:rsidR="004F5B35" w:rsidRPr="003B0EF1" w:rsidRDefault="00317A79" w:rsidP="003B0EF1">
      <w:pPr>
        <w:pStyle w:val="ItemHead"/>
      </w:pPr>
      <w:r w:rsidRPr="003B0EF1">
        <w:t>32</w:t>
      </w:r>
      <w:r w:rsidR="004F5B35" w:rsidRPr="003B0EF1">
        <w:t xml:space="preserve">  Before section</w:t>
      </w:r>
      <w:r w:rsidR="003B0EF1" w:rsidRPr="003B0EF1">
        <w:t> </w:t>
      </w:r>
      <w:r w:rsidR="004F5B35" w:rsidRPr="003B0EF1">
        <w:t>62</w:t>
      </w:r>
    </w:p>
    <w:p w:rsidR="004F5B35" w:rsidRPr="003B0EF1" w:rsidRDefault="004F5B35" w:rsidP="003B0EF1">
      <w:pPr>
        <w:pStyle w:val="Item"/>
      </w:pPr>
      <w:r w:rsidRPr="003B0EF1">
        <w:t>Insert:</w:t>
      </w:r>
    </w:p>
    <w:p w:rsidR="004F5B35" w:rsidRPr="003B0EF1" w:rsidRDefault="004F5B35" w:rsidP="003B0EF1">
      <w:pPr>
        <w:pStyle w:val="ActHead3"/>
      </w:pPr>
      <w:bookmarkStart w:id="16" w:name="_Toc430009283"/>
      <w:r w:rsidRPr="003B0EF1">
        <w:rPr>
          <w:rStyle w:val="CharDivNo"/>
        </w:rPr>
        <w:lastRenderedPageBreak/>
        <w:t>Division</w:t>
      </w:r>
      <w:r w:rsidR="003B0EF1" w:rsidRPr="003B0EF1">
        <w:rPr>
          <w:rStyle w:val="CharDivNo"/>
        </w:rPr>
        <w:t> </w:t>
      </w:r>
      <w:r w:rsidRPr="003B0EF1">
        <w:rPr>
          <w:rStyle w:val="CharDivNo"/>
        </w:rPr>
        <w:t>1</w:t>
      </w:r>
      <w:r w:rsidRPr="003B0EF1">
        <w:t>—</w:t>
      </w:r>
      <w:r w:rsidRPr="003B0EF1">
        <w:rPr>
          <w:rStyle w:val="CharDivText"/>
        </w:rPr>
        <w:t>Appointment and powers of inspectors</w:t>
      </w:r>
      <w:bookmarkEnd w:id="16"/>
    </w:p>
    <w:p w:rsidR="004F5B35" w:rsidRPr="003B0EF1" w:rsidRDefault="00317A79" w:rsidP="003B0EF1">
      <w:pPr>
        <w:pStyle w:val="ItemHead"/>
      </w:pPr>
      <w:r w:rsidRPr="003B0EF1">
        <w:t>33</w:t>
      </w:r>
      <w:r w:rsidR="004F5B35" w:rsidRPr="003B0EF1">
        <w:t xml:space="preserve">  Paragraph 65(1)(b)</w:t>
      </w:r>
    </w:p>
    <w:p w:rsidR="004F5B35" w:rsidRPr="003B0EF1" w:rsidRDefault="004F5B35" w:rsidP="003B0EF1">
      <w:pPr>
        <w:pStyle w:val="Item"/>
      </w:pPr>
      <w:r w:rsidRPr="003B0EF1">
        <w:t>Repeal the paragraph, substitute:</w:t>
      </w:r>
    </w:p>
    <w:p w:rsidR="004F5B35" w:rsidRPr="003B0EF1" w:rsidRDefault="004F5B35" w:rsidP="003B0EF1">
      <w:pPr>
        <w:pStyle w:val="paragraph"/>
      </w:pPr>
      <w:r w:rsidRPr="003B0EF1">
        <w:tab/>
        <w:t>(b)</w:t>
      </w:r>
      <w:r w:rsidRPr="003B0EF1">
        <w:tab/>
        <w:t>it is necessary to exercise powers under this section in order to protect the health and safety of people or to avoid damage to the environment.</w:t>
      </w:r>
    </w:p>
    <w:p w:rsidR="004F5B35" w:rsidRPr="003B0EF1" w:rsidRDefault="00317A79" w:rsidP="003B0EF1">
      <w:pPr>
        <w:pStyle w:val="ItemHead"/>
      </w:pPr>
      <w:r w:rsidRPr="003B0EF1">
        <w:t>34</w:t>
      </w:r>
      <w:r w:rsidR="004F5B35" w:rsidRPr="003B0EF1">
        <w:t xml:space="preserve">  Subsection</w:t>
      </w:r>
      <w:r w:rsidR="003B0EF1" w:rsidRPr="003B0EF1">
        <w:t> </w:t>
      </w:r>
      <w:r w:rsidR="004F5B35" w:rsidRPr="003B0EF1">
        <w:t>65(3)</w:t>
      </w:r>
    </w:p>
    <w:p w:rsidR="004F5B35" w:rsidRPr="003B0EF1" w:rsidRDefault="004F5B35" w:rsidP="003B0EF1">
      <w:pPr>
        <w:pStyle w:val="Item"/>
      </w:pPr>
      <w:r w:rsidRPr="003B0EF1">
        <w:t>Omit all the words after “for the purpose of”, substitute “protecting the health and safety of people or avoiding damage to the environment”.</w:t>
      </w:r>
    </w:p>
    <w:p w:rsidR="004F5B35" w:rsidRPr="003B0EF1" w:rsidRDefault="00317A79" w:rsidP="003B0EF1">
      <w:pPr>
        <w:pStyle w:val="ItemHead"/>
      </w:pPr>
      <w:r w:rsidRPr="003B0EF1">
        <w:t>35</w:t>
      </w:r>
      <w:r w:rsidR="004F5B35" w:rsidRPr="003B0EF1">
        <w:t xml:space="preserve">  Section</w:t>
      </w:r>
      <w:r w:rsidR="003B0EF1" w:rsidRPr="003B0EF1">
        <w:t> </w:t>
      </w:r>
      <w:r w:rsidR="004F5B35" w:rsidRPr="003B0EF1">
        <w:t>74 (heading)</w:t>
      </w:r>
    </w:p>
    <w:p w:rsidR="004F5B35" w:rsidRPr="003B0EF1" w:rsidRDefault="004F5B35" w:rsidP="003B0EF1">
      <w:pPr>
        <w:pStyle w:val="Item"/>
      </w:pPr>
      <w:r w:rsidRPr="003B0EF1">
        <w:t>Repeal the heading, substitute:</w:t>
      </w:r>
    </w:p>
    <w:p w:rsidR="004F5B35" w:rsidRPr="003B0EF1" w:rsidRDefault="004F5B35" w:rsidP="003B0EF1">
      <w:pPr>
        <w:pStyle w:val="ActHead5"/>
      </w:pPr>
      <w:bookmarkStart w:id="17" w:name="_Toc430009284"/>
      <w:r w:rsidRPr="003B0EF1">
        <w:rPr>
          <w:rStyle w:val="CharSectno"/>
        </w:rPr>
        <w:t>74</w:t>
      </w:r>
      <w:r w:rsidRPr="003B0EF1">
        <w:t xml:space="preserve">  Receipts for things seized</w:t>
      </w:r>
      <w:bookmarkEnd w:id="17"/>
    </w:p>
    <w:p w:rsidR="004F5B35" w:rsidRPr="003B0EF1" w:rsidRDefault="00317A79" w:rsidP="003B0EF1">
      <w:pPr>
        <w:pStyle w:val="ItemHead"/>
      </w:pPr>
      <w:r w:rsidRPr="003B0EF1">
        <w:t>36</w:t>
      </w:r>
      <w:r w:rsidR="004F5B35" w:rsidRPr="003B0EF1">
        <w:t xml:space="preserve">  After section</w:t>
      </w:r>
      <w:r w:rsidR="003B0EF1" w:rsidRPr="003B0EF1">
        <w:t> </w:t>
      </w:r>
      <w:r w:rsidR="004F5B35" w:rsidRPr="003B0EF1">
        <w:t>80</w:t>
      </w:r>
    </w:p>
    <w:p w:rsidR="004F5B35" w:rsidRPr="003B0EF1" w:rsidRDefault="004F5B35" w:rsidP="003B0EF1">
      <w:pPr>
        <w:pStyle w:val="Item"/>
      </w:pPr>
      <w:r w:rsidRPr="003B0EF1">
        <w:t>Insert:</w:t>
      </w:r>
    </w:p>
    <w:p w:rsidR="004F5B35" w:rsidRPr="003B0EF1" w:rsidRDefault="004F5B35" w:rsidP="003B0EF1">
      <w:pPr>
        <w:pStyle w:val="ActHead3"/>
      </w:pPr>
      <w:bookmarkStart w:id="18" w:name="_Toc430009285"/>
      <w:r w:rsidRPr="003B0EF1">
        <w:rPr>
          <w:rStyle w:val="CharDivNo"/>
        </w:rPr>
        <w:t>Division</w:t>
      </w:r>
      <w:r w:rsidR="003B0EF1" w:rsidRPr="003B0EF1">
        <w:rPr>
          <w:rStyle w:val="CharDivNo"/>
        </w:rPr>
        <w:t> </w:t>
      </w:r>
      <w:r w:rsidRPr="003B0EF1">
        <w:rPr>
          <w:rStyle w:val="CharDivNo"/>
        </w:rPr>
        <w:t>2</w:t>
      </w:r>
      <w:r w:rsidRPr="003B0EF1">
        <w:t>—</w:t>
      </w:r>
      <w:r w:rsidRPr="003B0EF1">
        <w:rPr>
          <w:rStyle w:val="CharDivText"/>
        </w:rPr>
        <w:t>Improvement notices</w:t>
      </w:r>
      <w:bookmarkEnd w:id="18"/>
    </w:p>
    <w:p w:rsidR="004F5B35" w:rsidRPr="003B0EF1" w:rsidRDefault="004F5B35" w:rsidP="003B0EF1">
      <w:pPr>
        <w:pStyle w:val="ActHead5"/>
      </w:pPr>
      <w:bookmarkStart w:id="19" w:name="_Toc430009286"/>
      <w:r w:rsidRPr="003B0EF1">
        <w:rPr>
          <w:rStyle w:val="CharSectno"/>
        </w:rPr>
        <w:t>80A</w:t>
      </w:r>
      <w:r w:rsidRPr="003B0EF1">
        <w:t xml:space="preserve">  Inspectors may </w:t>
      </w:r>
      <w:r w:rsidR="00E108EF" w:rsidRPr="003B0EF1">
        <w:t xml:space="preserve">give </w:t>
      </w:r>
      <w:r w:rsidRPr="003B0EF1">
        <w:t>improvement notices</w:t>
      </w:r>
      <w:bookmarkEnd w:id="19"/>
    </w:p>
    <w:p w:rsidR="004F5B35" w:rsidRPr="003B0EF1" w:rsidRDefault="004F5B35" w:rsidP="003B0EF1">
      <w:pPr>
        <w:pStyle w:val="subsection"/>
      </w:pPr>
      <w:r w:rsidRPr="003B0EF1">
        <w:tab/>
        <w:t>(1)</w:t>
      </w:r>
      <w:r w:rsidRPr="003B0EF1">
        <w:tab/>
        <w:t>This section applies if an inspector reasonably believes that:</w:t>
      </w:r>
    </w:p>
    <w:p w:rsidR="004F5B35" w:rsidRPr="003B0EF1" w:rsidRDefault="004F5B35" w:rsidP="003B0EF1">
      <w:pPr>
        <w:pStyle w:val="paragraph"/>
      </w:pPr>
      <w:r w:rsidRPr="003B0EF1">
        <w:tab/>
        <w:t>(a)</w:t>
      </w:r>
      <w:r w:rsidRPr="003B0EF1">
        <w:tab/>
        <w:t>the holder of a licence or a person covered by a licence is contravening, or is likely to contravene, a provision of this Act or the regulations; or</w:t>
      </w:r>
    </w:p>
    <w:p w:rsidR="004F5B35" w:rsidRPr="003B0EF1" w:rsidRDefault="004F5B35" w:rsidP="003B0EF1">
      <w:pPr>
        <w:pStyle w:val="paragraph"/>
      </w:pPr>
      <w:r w:rsidRPr="003B0EF1">
        <w:tab/>
        <w:t>(b)</w:t>
      </w:r>
      <w:r w:rsidRPr="003B0EF1">
        <w:tab/>
        <w:t>a condition of a licence is being contravened, or is likely to be contravened.</w:t>
      </w:r>
    </w:p>
    <w:p w:rsidR="004F5B35" w:rsidRPr="003B0EF1" w:rsidRDefault="004F5B35" w:rsidP="003B0EF1">
      <w:pPr>
        <w:pStyle w:val="subsection"/>
      </w:pPr>
      <w:r w:rsidRPr="003B0EF1">
        <w:tab/>
        <w:t>(2)</w:t>
      </w:r>
      <w:r w:rsidRPr="003B0EF1">
        <w:tab/>
        <w:t xml:space="preserve">The inspector may give the holder of the licence a notice in writing (an </w:t>
      </w:r>
      <w:r w:rsidRPr="003B0EF1">
        <w:rPr>
          <w:b/>
          <w:i/>
        </w:rPr>
        <w:t>improvement notice</w:t>
      </w:r>
      <w:r w:rsidRPr="003B0EF1">
        <w:t>) requiring the holder of the licence to:</w:t>
      </w:r>
    </w:p>
    <w:p w:rsidR="004F5B35" w:rsidRPr="003B0EF1" w:rsidRDefault="004F5B35" w:rsidP="003B0EF1">
      <w:pPr>
        <w:pStyle w:val="paragraph"/>
      </w:pPr>
      <w:r w:rsidRPr="003B0EF1">
        <w:tab/>
        <w:t>(a)</w:t>
      </w:r>
      <w:r w:rsidRPr="003B0EF1">
        <w:tab/>
        <w:t>remedy the contravention; or</w:t>
      </w:r>
    </w:p>
    <w:p w:rsidR="004F5B35" w:rsidRPr="003B0EF1" w:rsidRDefault="004F5B35" w:rsidP="003B0EF1">
      <w:pPr>
        <w:pStyle w:val="paragraph"/>
      </w:pPr>
      <w:r w:rsidRPr="003B0EF1">
        <w:tab/>
        <w:t>(b)</w:t>
      </w:r>
      <w:r w:rsidRPr="003B0EF1">
        <w:tab/>
        <w:t>prevent a likely contravention from occurring; or</w:t>
      </w:r>
    </w:p>
    <w:p w:rsidR="004F5B35" w:rsidRPr="003B0EF1" w:rsidRDefault="004F5B35" w:rsidP="003B0EF1">
      <w:pPr>
        <w:pStyle w:val="paragraph"/>
      </w:pPr>
      <w:r w:rsidRPr="003B0EF1">
        <w:tab/>
        <w:t>(c)</w:t>
      </w:r>
      <w:r w:rsidRPr="003B0EF1">
        <w:tab/>
        <w:t>remedy the matters or activities causing the contravention or likely contravention; or</w:t>
      </w:r>
    </w:p>
    <w:p w:rsidR="004F5B35" w:rsidRPr="003B0EF1" w:rsidRDefault="004F5B35" w:rsidP="003B0EF1">
      <w:pPr>
        <w:pStyle w:val="paragraph"/>
      </w:pPr>
      <w:r w:rsidRPr="003B0EF1">
        <w:lastRenderedPageBreak/>
        <w:tab/>
        <w:t>(d)</w:t>
      </w:r>
      <w:r w:rsidRPr="003B0EF1">
        <w:tab/>
        <w:t>cease an activity causing the contravention or likely contravention.</w:t>
      </w:r>
    </w:p>
    <w:p w:rsidR="004F5B35" w:rsidRPr="003B0EF1" w:rsidRDefault="004F5B35" w:rsidP="003B0EF1">
      <w:pPr>
        <w:pStyle w:val="notetext"/>
      </w:pPr>
      <w:r w:rsidRPr="003B0EF1">
        <w:t>Note:</w:t>
      </w:r>
      <w:r w:rsidRPr="003B0EF1">
        <w:tab/>
        <w:t>For variation and revocation, see subsection</w:t>
      </w:r>
      <w:r w:rsidR="003B0EF1" w:rsidRPr="003B0EF1">
        <w:t> </w:t>
      </w:r>
      <w:r w:rsidRPr="003B0EF1">
        <w:t xml:space="preserve">33(3) of the </w:t>
      </w:r>
      <w:r w:rsidRPr="003B0EF1">
        <w:rPr>
          <w:i/>
        </w:rPr>
        <w:t>Acts Interpretation Act 1901</w:t>
      </w:r>
      <w:r w:rsidRPr="003B0EF1">
        <w:t>.</w:t>
      </w:r>
    </w:p>
    <w:p w:rsidR="004F5B35" w:rsidRPr="003B0EF1" w:rsidRDefault="004F5B35" w:rsidP="003B0EF1">
      <w:pPr>
        <w:pStyle w:val="SubsectionHead"/>
      </w:pPr>
      <w:r w:rsidRPr="003B0EF1">
        <w:t>Contents of improvement notice</w:t>
      </w:r>
    </w:p>
    <w:p w:rsidR="004F5B35" w:rsidRPr="003B0EF1" w:rsidRDefault="004F5B35" w:rsidP="003B0EF1">
      <w:pPr>
        <w:pStyle w:val="subsection"/>
      </w:pPr>
      <w:r w:rsidRPr="003B0EF1">
        <w:tab/>
        <w:t>(3)</w:t>
      </w:r>
      <w:r w:rsidRPr="003B0EF1">
        <w:tab/>
        <w:t>The improvement notice must state:</w:t>
      </w:r>
    </w:p>
    <w:p w:rsidR="004F5B35" w:rsidRPr="003B0EF1" w:rsidRDefault="004F5B35" w:rsidP="003B0EF1">
      <w:pPr>
        <w:pStyle w:val="paragraph"/>
      </w:pPr>
      <w:r w:rsidRPr="003B0EF1">
        <w:tab/>
        <w:t>(a)</w:t>
      </w:r>
      <w:r w:rsidRPr="003B0EF1">
        <w:tab/>
        <w:t>the licence to which the notice relates; and</w:t>
      </w:r>
    </w:p>
    <w:p w:rsidR="004F5B35" w:rsidRPr="003B0EF1" w:rsidRDefault="004F5B35" w:rsidP="003B0EF1">
      <w:pPr>
        <w:pStyle w:val="paragraph"/>
      </w:pPr>
      <w:r w:rsidRPr="003B0EF1">
        <w:tab/>
        <w:t>(b)</w:t>
      </w:r>
      <w:r w:rsidRPr="003B0EF1">
        <w:tab/>
        <w:t>the provision or condition the inspector believes is being, or is likely to be, contravened; and</w:t>
      </w:r>
    </w:p>
    <w:p w:rsidR="004F5B35" w:rsidRPr="003B0EF1" w:rsidRDefault="004F5B35" w:rsidP="003B0EF1">
      <w:pPr>
        <w:pStyle w:val="paragraph"/>
      </w:pPr>
      <w:r w:rsidRPr="003B0EF1">
        <w:tab/>
        <w:t>(c)</w:t>
      </w:r>
      <w:r w:rsidRPr="003B0EF1">
        <w:tab/>
        <w:t>briefly, how the provision or condition is being, or is likely to be, contravened; and</w:t>
      </w:r>
    </w:p>
    <w:p w:rsidR="004F5B35" w:rsidRPr="003B0EF1" w:rsidRDefault="004F5B35" w:rsidP="003B0EF1">
      <w:pPr>
        <w:pStyle w:val="paragraph"/>
      </w:pPr>
      <w:r w:rsidRPr="003B0EF1">
        <w:tab/>
        <w:t>(d)</w:t>
      </w:r>
      <w:r w:rsidRPr="003B0EF1">
        <w:tab/>
        <w:t>the name of the inspector; and</w:t>
      </w:r>
    </w:p>
    <w:p w:rsidR="004F5B35" w:rsidRPr="003B0EF1" w:rsidRDefault="004F5B35" w:rsidP="003B0EF1">
      <w:pPr>
        <w:pStyle w:val="paragraph"/>
      </w:pPr>
      <w:r w:rsidRPr="003B0EF1">
        <w:tab/>
        <w:t>(e)</w:t>
      </w:r>
      <w:r w:rsidRPr="003B0EF1">
        <w:tab/>
        <w:t>the time by which the notice must be complied with.</w:t>
      </w:r>
    </w:p>
    <w:p w:rsidR="004F5B35" w:rsidRPr="003B0EF1" w:rsidRDefault="004F5B35" w:rsidP="003B0EF1">
      <w:pPr>
        <w:pStyle w:val="subsection"/>
      </w:pPr>
      <w:r w:rsidRPr="003B0EF1">
        <w:tab/>
        <w:t>(4)</w:t>
      </w:r>
      <w:r w:rsidRPr="003B0EF1">
        <w:tab/>
        <w:t>The time stated for compliance with the improvement notice must be reasonable in all the circumstances.</w:t>
      </w:r>
    </w:p>
    <w:p w:rsidR="004F5B35" w:rsidRPr="003B0EF1" w:rsidRDefault="004F5B35" w:rsidP="003B0EF1">
      <w:pPr>
        <w:pStyle w:val="notetext"/>
      </w:pPr>
      <w:r w:rsidRPr="003B0EF1">
        <w:t>Note:</w:t>
      </w:r>
      <w:r w:rsidRPr="003B0EF1">
        <w:tab/>
        <w:t>The improvement notice may require immediate compliance if the circumstances are sufficiently serious.</w:t>
      </w:r>
    </w:p>
    <w:p w:rsidR="004F5B35" w:rsidRPr="003B0EF1" w:rsidRDefault="004F5B35" w:rsidP="003B0EF1">
      <w:pPr>
        <w:pStyle w:val="SubsectionHead"/>
      </w:pPr>
      <w:r w:rsidRPr="003B0EF1">
        <w:t>Inspector does not have to produce identity card</w:t>
      </w:r>
    </w:p>
    <w:p w:rsidR="004F5B35" w:rsidRPr="003B0EF1" w:rsidRDefault="004F5B35" w:rsidP="003B0EF1">
      <w:pPr>
        <w:pStyle w:val="subsection"/>
      </w:pPr>
      <w:r w:rsidRPr="003B0EF1">
        <w:tab/>
        <w:t>(5)</w:t>
      </w:r>
      <w:r w:rsidRPr="003B0EF1">
        <w:tab/>
        <w:t>Section</w:t>
      </w:r>
      <w:r w:rsidR="003B0EF1" w:rsidRPr="003B0EF1">
        <w:t> </w:t>
      </w:r>
      <w:r w:rsidRPr="003B0EF1">
        <w:t>64 does not apply to the exercise of the power to give an improvement notice.</w:t>
      </w:r>
    </w:p>
    <w:p w:rsidR="004F5B35" w:rsidRPr="003B0EF1" w:rsidRDefault="004F5B35" w:rsidP="003B0EF1">
      <w:pPr>
        <w:pStyle w:val="ActHead5"/>
      </w:pPr>
      <w:bookmarkStart w:id="20" w:name="_Toc430009287"/>
      <w:r w:rsidRPr="003B0EF1">
        <w:rPr>
          <w:rStyle w:val="CharSectno"/>
        </w:rPr>
        <w:t>80B</w:t>
      </w:r>
      <w:r w:rsidRPr="003B0EF1">
        <w:t xml:space="preserve">  Compliance with improvement notices</w:t>
      </w:r>
      <w:bookmarkEnd w:id="20"/>
    </w:p>
    <w:p w:rsidR="004F5B35" w:rsidRPr="003B0EF1" w:rsidRDefault="004F5B35" w:rsidP="003B0EF1">
      <w:pPr>
        <w:pStyle w:val="subsection"/>
      </w:pPr>
      <w:r w:rsidRPr="003B0EF1">
        <w:tab/>
        <w:t>(1)</w:t>
      </w:r>
      <w:r w:rsidRPr="003B0EF1">
        <w:tab/>
        <w:t>A licence is subject to the condition that an improvement notice relating to the licence and issued to the holder of the licence must be complied with by the time specified in the notice.</w:t>
      </w:r>
    </w:p>
    <w:p w:rsidR="004F5B35" w:rsidRPr="003B0EF1" w:rsidRDefault="004F5B35" w:rsidP="003B0EF1">
      <w:pPr>
        <w:pStyle w:val="notetext"/>
      </w:pPr>
      <w:r w:rsidRPr="003B0EF1">
        <w:t>Note:</w:t>
      </w:r>
      <w:r w:rsidRPr="003B0EF1">
        <w:tab/>
        <w:t>It is an offence for the holder of a licence to fail to comply with a condition of the licence (see subsection</w:t>
      </w:r>
      <w:r w:rsidR="003B0EF1" w:rsidRPr="003B0EF1">
        <w:t> </w:t>
      </w:r>
      <w:r w:rsidRPr="003B0EF1">
        <w:t>30(2) for facility licences and subsection</w:t>
      </w:r>
      <w:r w:rsidR="003B0EF1" w:rsidRPr="003B0EF1">
        <w:t> </w:t>
      </w:r>
      <w:r w:rsidRPr="003B0EF1">
        <w:t>31(2) for source licences).</w:t>
      </w:r>
    </w:p>
    <w:p w:rsidR="004F5B35" w:rsidRPr="003B0EF1" w:rsidRDefault="004F5B35" w:rsidP="003B0EF1">
      <w:pPr>
        <w:pStyle w:val="subsection"/>
      </w:pPr>
      <w:r w:rsidRPr="003B0EF1">
        <w:tab/>
        <w:t>(2)</w:t>
      </w:r>
      <w:r w:rsidRPr="003B0EF1">
        <w:tab/>
        <w:t xml:space="preserve">The condition set out in </w:t>
      </w:r>
      <w:r w:rsidR="003B0EF1" w:rsidRPr="003B0EF1">
        <w:t>subsection (</w:t>
      </w:r>
      <w:r w:rsidRPr="003B0EF1">
        <w:t>1) is in addition to, and does not limit, any obligation that the holder of the licence has under any other provision of this Act or under the regulations or the licence.</w:t>
      </w:r>
    </w:p>
    <w:p w:rsidR="004F5B35" w:rsidRPr="003B0EF1" w:rsidRDefault="004F5B35" w:rsidP="003B0EF1">
      <w:pPr>
        <w:pStyle w:val="ActHead5"/>
      </w:pPr>
      <w:bookmarkStart w:id="21" w:name="_Toc430009288"/>
      <w:r w:rsidRPr="003B0EF1">
        <w:rPr>
          <w:rStyle w:val="CharSectno"/>
        </w:rPr>
        <w:lastRenderedPageBreak/>
        <w:t>80C</w:t>
      </w:r>
      <w:r w:rsidRPr="003B0EF1">
        <w:t xml:space="preserve">  Review of improvement notice decisions</w:t>
      </w:r>
      <w:bookmarkEnd w:id="21"/>
    </w:p>
    <w:p w:rsidR="004F5B35" w:rsidRPr="003B0EF1" w:rsidRDefault="004F5B35" w:rsidP="003B0EF1">
      <w:pPr>
        <w:pStyle w:val="subsection"/>
      </w:pPr>
      <w:r w:rsidRPr="003B0EF1">
        <w:tab/>
        <w:t>(1)</w:t>
      </w:r>
      <w:r w:rsidRPr="003B0EF1">
        <w:tab/>
        <w:t>A licence holder to whom an improvement notice has been given may request that the CEO reconsider a decision made by an inspector under section</w:t>
      </w:r>
      <w:r w:rsidR="003B0EF1" w:rsidRPr="003B0EF1">
        <w:t> </w:t>
      </w:r>
      <w:r w:rsidRPr="003B0EF1">
        <w:t xml:space="preserve">80A in relation to the improvement notice (the </w:t>
      </w:r>
      <w:r w:rsidRPr="003B0EF1">
        <w:rPr>
          <w:b/>
          <w:i/>
        </w:rPr>
        <w:t>improvement notice decision</w:t>
      </w:r>
      <w:r w:rsidRPr="003B0EF1">
        <w:t>).</w:t>
      </w:r>
    </w:p>
    <w:p w:rsidR="004F5B35" w:rsidRPr="003B0EF1" w:rsidRDefault="004F5B35" w:rsidP="003B0EF1">
      <w:pPr>
        <w:pStyle w:val="subsection"/>
      </w:pPr>
      <w:r w:rsidRPr="003B0EF1">
        <w:tab/>
        <w:t>(2)</w:t>
      </w:r>
      <w:r w:rsidRPr="003B0EF1">
        <w:tab/>
        <w:t>The request must be:</w:t>
      </w:r>
    </w:p>
    <w:p w:rsidR="004F5B35" w:rsidRPr="003B0EF1" w:rsidRDefault="004F5B35" w:rsidP="003B0EF1">
      <w:pPr>
        <w:pStyle w:val="paragraph"/>
      </w:pPr>
      <w:r w:rsidRPr="003B0EF1">
        <w:tab/>
        <w:t>(a)</w:t>
      </w:r>
      <w:r w:rsidRPr="003B0EF1">
        <w:tab/>
        <w:t>in writing; and</w:t>
      </w:r>
    </w:p>
    <w:p w:rsidR="004F5B35" w:rsidRPr="003B0EF1" w:rsidRDefault="004F5B35" w:rsidP="003B0EF1">
      <w:pPr>
        <w:pStyle w:val="paragraph"/>
      </w:pPr>
      <w:r w:rsidRPr="003B0EF1">
        <w:tab/>
        <w:t>(b)</w:t>
      </w:r>
      <w:r w:rsidRPr="003B0EF1">
        <w:tab/>
        <w:t>given to the CEO within 28 days of the making of the improvement notice decision.</w:t>
      </w:r>
    </w:p>
    <w:p w:rsidR="004F5B35" w:rsidRPr="003B0EF1" w:rsidRDefault="004F5B35" w:rsidP="003B0EF1">
      <w:pPr>
        <w:pStyle w:val="subsection"/>
      </w:pPr>
      <w:r w:rsidRPr="003B0EF1">
        <w:tab/>
        <w:t>(3)</w:t>
      </w:r>
      <w:r w:rsidRPr="003B0EF1">
        <w:tab/>
        <w:t>The CEO must reconsider the improvement notice decision and confirm, vary or set aside the improvement notice decision.</w:t>
      </w:r>
    </w:p>
    <w:p w:rsidR="004F5B35" w:rsidRPr="003B0EF1" w:rsidRDefault="004F5B35" w:rsidP="003B0EF1">
      <w:pPr>
        <w:pStyle w:val="notetext"/>
      </w:pPr>
      <w:r w:rsidRPr="003B0EF1">
        <w:t>Note:</w:t>
      </w:r>
      <w:r w:rsidRPr="003B0EF1">
        <w:tab/>
        <w:t>Section</w:t>
      </w:r>
      <w:r w:rsidR="003B0EF1" w:rsidRPr="003B0EF1">
        <w:t> </w:t>
      </w:r>
      <w:r w:rsidRPr="003B0EF1">
        <w:t xml:space="preserve">27A of the </w:t>
      </w:r>
      <w:r w:rsidRPr="003B0EF1">
        <w:rPr>
          <w:i/>
        </w:rPr>
        <w:t>Administrative Appeals Tribunal Act 1975</w:t>
      </w:r>
      <w:r w:rsidRPr="003B0EF1">
        <w:t xml:space="preserve"> requires the licence holder to be notified of the licence holder’s review rights.</w:t>
      </w:r>
    </w:p>
    <w:p w:rsidR="004F5B35" w:rsidRPr="003B0EF1" w:rsidRDefault="004F5B35" w:rsidP="003B0EF1">
      <w:pPr>
        <w:pStyle w:val="subsection"/>
      </w:pPr>
      <w:r w:rsidRPr="003B0EF1">
        <w:tab/>
        <w:t>(4)</w:t>
      </w:r>
      <w:r w:rsidRPr="003B0EF1">
        <w:tab/>
        <w:t xml:space="preserve">The CEO is taken to have confirmed the improvement notice decision under </w:t>
      </w:r>
      <w:r w:rsidR="003B0EF1" w:rsidRPr="003B0EF1">
        <w:t>subsection (</w:t>
      </w:r>
      <w:r w:rsidRPr="003B0EF1">
        <w:t>3) if the CEO does not give written notice of the CEO’s decision under that subsection within 28 days of the request.</w:t>
      </w:r>
    </w:p>
    <w:p w:rsidR="004F5B35" w:rsidRPr="003B0EF1" w:rsidRDefault="004F5B35" w:rsidP="003B0EF1">
      <w:pPr>
        <w:pStyle w:val="subsection"/>
      </w:pPr>
      <w:r w:rsidRPr="003B0EF1">
        <w:tab/>
        <w:t>(5)</w:t>
      </w:r>
      <w:r w:rsidRPr="003B0EF1">
        <w:tab/>
        <w:t xml:space="preserve">Applications may be made to the Administrative Appeals Tribunal for review of a decision of the CEO under </w:t>
      </w:r>
      <w:r w:rsidR="003B0EF1" w:rsidRPr="003B0EF1">
        <w:t>subsection (</w:t>
      </w:r>
      <w:r w:rsidRPr="003B0EF1">
        <w:t>3) to confirm, vary or set aside the improvement notice decision.</w:t>
      </w:r>
    </w:p>
    <w:p w:rsidR="004F5B35" w:rsidRPr="003B0EF1" w:rsidRDefault="004F5B35" w:rsidP="003B0EF1">
      <w:pPr>
        <w:pStyle w:val="ActHead3"/>
      </w:pPr>
      <w:bookmarkStart w:id="22" w:name="_Toc430009289"/>
      <w:r w:rsidRPr="003B0EF1">
        <w:rPr>
          <w:rStyle w:val="CharDivNo"/>
        </w:rPr>
        <w:t>Division</w:t>
      </w:r>
      <w:r w:rsidR="003B0EF1" w:rsidRPr="003B0EF1">
        <w:rPr>
          <w:rStyle w:val="CharDivNo"/>
        </w:rPr>
        <w:t> </w:t>
      </w:r>
      <w:r w:rsidRPr="003B0EF1">
        <w:rPr>
          <w:rStyle w:val="CharDivNo"/>
        </w:rPr>
        <w:t>3</w:t>
      </w:r>
      <w:r w:rsidRPr="003B0EF1">
        <w:t>—</w:t>
      </w:r>
      <w:r w:rsidRPr="003B0EF1">
        <w:rPr>
          <w:rStyle w:val="CharDivText"/>
        </w:rPr>
        <w:t>Miscellaneous</w:t>
      </w:r>
      <w:bookmarkEnd w:id="22"/>
    </w:p>
    <w:p w:rsidR="004F5B35" w:rsidRPr="003B0EF1" w:rsidRDefault="00317A79" w:rsidP="003B0EF1">
      <w:pPr>
        <w:pStyle w:val="ItemHead"/>
      </w:pPr>
      <w:r w:rsidRPr="003B0EF1">
        <w:t>37</w:t>
      </w:r>
      <w:r w:rsidR="004F5B35" w:rsidRPr="003B0EF1">
        <w:t xml:space="preserve">  Paragraphs 83(a) and (b)</w:t>
      </w:r>
    </w:p>
    <w:p w:rsidR="004F5B35" w:rsidRPr="003B0EF1" w:rsidRDefault="004F5B35" w:rsidP="003B0EF1">
      <w:pPr>
        <w:pStyle w:val="Item"/>
      </w:pPr>
      <w:r w:rsidRPr="003B0EF1">
        <w:t>After “controlled person”, insert “or a permitted person”.</w:t>
      </w:r>
    </w:p>
    <w:p w:rsidR="004F5B35" w:rsidRPr="003B0EF1" w:rsidRDefault="00317A79" w:rsidP="003B0EF1">
      <w:pPr>
        <w:pStyle w:val="ItemHead"/>
      </w:pPr>
      <w:r w:rsidRPr="003B0EF1">
        <w:t>38</w:t>
      </w:r>
      <w:r w:rsidR="004F5B35" w:rsidRPr="003B0EF1">
        <w:t xml:space="preserve">  At the end of section</w:t>
      </w:r>
      <w:r w:rsidR="003B0EF1" w:rsidRPr="003B0EF1">
        <w:t> </w:t>
      </w:r>
      <w:r w:rsidR="004F5B35" w:rsidRPr="003B0EF1">
        <w:t>83</w:t>
      </w:r>
    </w:p>
    <w:p w:rsidR="004F5B35" w:rsidRPr="003B0EF1" w:rsidRDefault="004F5B35" w:rsidP="003B0EF1">
      <w:pPr>
        <w:pStyle w:val="Item"/>
      </w:pPr>
      <w:r w:rsidRPr="003B0EF1">
        <w:t>Add:</w:t>
      </w:r>
    </w:p>
    <w:p w:rsidR="004F5B35" w:rsidRPr="003B0EF1" w:rsidRDefault="004F5B35" w:rsidP="003B0EF1">
      <w:pPr>
        <w:pStyle w:val="notetext"/>
      </w:pPr>
      <w:r w:rsidRPr="003B0EF1">
        <w:t>Note:</w:t>
      </w:r>
      <w:r w:rsidRPr="003B0EF1">
        <w:tab/>
        <w:t>For limits on the circumstances in which the provisions of this Act apply to Commonwealth contractors and permitted persons, see sections</w:t>
      </w:r>
      <w:r w:rsidR="003B0EF1" w:rsidRPr="003B0EF1">
        <w:t> </w:t>
      </w:r>
      <w:r w:rsidRPr="003B0EF1">
        <w:t>11 and 11A.</w:t>
      </w:r>
    </w:p>
    <w:p w:rsidR="003C5DFA" w:rsidRPr="003B0EF1" w:rsidRDefault="00317A79" w:rsidP="003B0EF1">
      <w:pPr>
        <w:pStyle w:val="ItemHead"/>
      </w:pPr>
      <w:r w:rsidRPr="003B0EF1">
        <w:t>39</w:t>
      </w:r>
      <w:r w:rsidR="003C5DFA" w:rsidRPr="003B0EF1">
        <w:t xml:space="preserve">  Subsection</w:t>
      </w:r>
      <w:r w:rsidR="003B0EF1" w:rsidRPr="003B0EF1">
        <w:t> </w:t>
      </w:r>
      <w:r w:rsidR="003C5DFA" w:rsidRPr="003B0EF1">
        <w:t>84(3)</w:t>
      </w:r>
    </w:p>
    <w:p w:rsidR="003C5DFA" w:rsidRPr="003B0EF1" w:rsidRDefault="003C5DFA" w:rsidP="003B0EF1">
      <w:pPr>
        <w:pStyle w:val="Item"/>
      </w:pPr>
      <w:r w:rsidRPr="003B0EF1">
        <w:t>Repeal the subsection, substitute:</w:t>
      </w:r>
    </w:p>
    <w:p w:rsidR="003C5DFA" w:rsidRPr="003B0EF1" w:rsidRDefault="003C5DFA" w:rsidP="003B0EF1">
      <w:pPr>
        <w:pStyle w:val="subsection"/>
      </w:pPr>
      <w:r w:rsidRPr="003B0EF1">
        <w:lastRenderedPageBreak/>
        <w:tab/>
        <w:t>(3)</w:t>
      </w:r>
      <w:r w:rsidRPr="003B0EF1">
        <w:tab/>
        <w:t xml:space="preserve">For the purposes of this section, an agreement is a </w:t>
      </w:r>
      <w:r w:rsidRPr="003B0EF1">
        <w:rPr>
          <w:b/>
          <w:i/>
        </w:rPr>
        <w:t>relevant international agreement</w:t>
      </w:r>
      <w:r w:rsidRPr="003B0EF1">
        <w:t xml:space="preserve"> if it is an international agreement prescribed by the regulations.</w:t>
      </w:r>
    </w:p>
    <w:p w:rsidR="00DF0B86" w:rsidRPr="003B0EF1" w:rsidRDefault="00D656DA" w:rsidP="003B0EF1">
      <w:pPr>
        <w:pStyle w:val="ActHead7"/>
        <w:pageBreakBefore/>
      </w:pPr>
      <w:bookmarkStart w:id="23" w:name="_Toc430009290"/>
      <w:r w:rsidRPr="003B0EF1">
        <w:rPr>
          <w:rStyle w:val="CharAmPartNo"/>
        </w:rPr>
        <w:lastRenderedPageBreak/>
        <w:t>Part</w:t>
      </w:r>
      <w:r w:rsidR="003B0EF1" w:rsidRPr="003B0EF1">
        <w:rPr>
          <w:rStyle w:val="CharAmPartNo"/>
        </w:rPr>
        <w:t> </w:t>
      </w:r>
      <w:r w:rsidR="004F5B35" w:rsidRPr="003B0EF1">
        <w:rPr>
          <w:rStyle w:val="CharAmPartNo"/>
        </w:rPr>
        <w:t>2</w:t>
      </w:r>
      <w:r w:rsidRPr="003B0EF1">
        <w:t>—</w:t>
      </w:r>
      <w:r w:rsidRPr="003B0EF1">
        <w:rPr>
          <w:rStyle w:val="CharAmPartText"/>
        </w:rPr>
        <w:t>Transitional provisions</w:t>
      </w:r>
      <w:bookmarkEnd w:id="23"/>
    </w:p>
    <w:p w:rsidR="00D656DA" w:rsidRPr="003B0EF1" w:rsidRDefault="00317A79" w:rsidP="003B0EF1">
      <w:pPr>
        <w:pStyle w:val="ItemHead"/>
      </w:pPr>
      <w:r w:rsidRPr="003B0EF1">
        <w:t>40</w:t>
      </w:r>
      <w:r w:rsidR="00D656DA" w:rsidRPr="003B0EF1">
        <w:t xml:space="preserve">  Definitions</w:t>
      </w:r>
    </w:p>
    <w:p w:rsidR="00D656DA" w:rsidRPr="003B0EF1" w:rsidRDefault="00D656DA" w:rsidP="003B0EF1">
      <w:pPr>
        <w:pStyle w:val="Item"/>
      </w:pPr>
      <w:r w:rsidRPr="003B0EF1">
        <w:t>In this Part:</w:t>
      </w:r>
    </w:p>
    <w:p w:rsidR="00D656DA" w:rsidRPr="003B0EF1" w:rsidRDefault="00D656DA" w:rsidP="003B0EF1">
      <w:pPr>
        <w:pStyle w:val="Item"/>
      </w:pPr>
      <w:r w:rsidRPr="003B0EF1">
        <w:rPr>
          <w:b/>
          <w:i/>
        </w:rPr>
        <w:t>amended Act</w:t>
      </w:r>
      <w:r w:rsidRPr="003B0EF1">
        <w:t xml:space="preserve"> means the </w:t>
      </w:r>
      <w:r w:rsidRPr="003B0EF1">
        <w:rPr>
          <w:i/>
        </w:rPr>
        <w:t>Australian Radiation Protection and Nuclear Safety Act 1998</w:t>
      </w:r>
      <w:r w:rsidRPr="003B0EF1">
        <w:t xml:space="preserve"> as in force after the commencement time.</w:t>
      </w:r>
    </w:p>
    <w:p w:rsidR="00D656DA" w:rsidRPr="003B0EF1" w:rsidRDefault="00D656DA" w:rsidP="003B0EF1">
      <w:pPr>
        <w:pStyle w:val="Item"/>
      </w:pPr>
      <w:r w:rsidRPr="003B0EF1">
        <w:rPr>
          <w:b/>
          <w:i/>
        </w:rPr>
        <w:t>commencement time</w:t>
      </w:r>
      <w:r w:rsidRPr="003B0EF1">
        <w:t xml:space="preserve"> means the commencement of this Schedule.</w:t>
      </w:r>
    </w:p>
    <w:p w:rsidR="00D656DA" w:rsidRPr="003B0EF1" w:rsidRDefault="00D656DA" w:rsidP="003B0EF1">
      <w:pPr>
        <w:pStyle w:val="Item"/>
      </w:pPr>
      <w:r w:rsidRPr="003B0EF1">
        <w:rPr>
          <w:b/>
          <w:i/>
        </w:rPr>
        <w:t>old Act</w:t>
      </w:r>
      <w:r w:rsidRPr="003B0EF1">
        <w:t xml:space="preserve"> means the </w:t>
      </w:r>
      <w:r w:rsidRPr="003B0EF1">
        <w:rPr>
          <w:i/>
        </w:rPr>
        <w:t>Australian Radiation Protection and Nuclear Safety Act 1998</w:t>
      </w:r>
      <w:r w:rsidRPr="003B0EF1">
        <w:t xml:space="preserve"> as in force immediately before the commencement time.</w:t>
      </w:r>
    </w:p>
    <w:p w:rsidR="00DF0B86" w:rsidRPr="003B0EF1" w:rsidRDefault="00317A79" w:rsidP="003B0EF1">
      <w:pPr>
        <w:pStyle w:val="ItemHead"/>
      </w:pPr>
      <w:r w:rsidRPr="003B0EF1">
        <w:t>41</w:t>
      </w:r>
      <w:r w:rsidR="00DF0B86" w:rsidRPr="003B0EF1">
        <w:t xml:space="preserve">  </w:t>
      </w:r>
      <w:r w:rsidR="00D656DA" w:rsidRPr="003B0EF1">
        <w:t>Time for requesting reviews of decisions</w:t>
      </w:r>
    </w:p>
    <w:p w:rsidR="00DF0B86" w:rsidRPr="003B0EF1" w:rsidRDefault="00DF0B86" w:rsidP="003B0EF1">
      <w:pPr>
        <w:pStyle w:val="Subitem"/>
      </w:pPr>
      <w:r w:rsidRPr="003B0EF1">
        <w:t>(1)</w:t>
      </w:r>
      <w:r w:rsidRPr="003B0EF1">
        <w:tab/>
        <w:t>The amendment made by item</w:t>
      </w:r>
      <w:r w:rsidR="003B0EF1" w:rsidRPr="003B0EF1">
        <w:t> </w:t>
      </w:r>
      <w:r w:rsidR="00317A79" w:rsidRPr="003B0EF1">
        <w:t>24</w:t>
      </w:r>
      <w:r w:rsidRPr="003B0EF1">
        <w:t xml:space="preserve"> applies in relation to licence decisions made after the commencement </w:t>
      </w:r>
      <w:r w:rsidR="00D656DA" w:rsidRPr="003B0EF1">
        <w:t>time</w:t>
      </w:r>
      <w:r w:rsidRPr="003B0EF1">
        <w:t>.</w:t>
      </w:r>
    </w:p>
    <w:p w:rsidR="00DF0B86" w:rsidRPr="003B0EF1" w:rsidRDefault="00DF0B86" w:rsidP="003B0EF1">
      <w:pPr>
        <w:pStyle w:val="Subitem"/>
      </w:pPr>
      <w:r w:rsidRPr="003B0EF1">
        <w:t>(2)</w:t>
      </w:r>
      <w:r w:rsidRPr="003B0EF1">
        <w:tab/>
        <w:t>The amendment made by item</w:t>
      </w:r>
      <w:r w:rsidR="003B0EF1" w:rsidRPr="003B0EF1">
        <w:t> </w:t>
      </w:r>
      <w:r w:rsidR="00317A79" w:rsidRPr="003B0EF1">
        <w:t>28</w:t>
      </w:r>
      <w:r w:rsidRPr="003B0EF1">
        <w:t xml:space="preserve"> applies in relation to directions given after the commencement </w:t>
      </w:r>
      <w:r w:rsidR="00D656DA" w:rsidRPr="003B0EF1">
        <w:t>time</w:t>
      </w:r>
      <w:r w:rsidRPr="003B0EF1">
        <w:t>.</w:t>
      </w:r>
    </w:p>
    <w:p w:rsidR="00DF0B86" w:rsidRPr="003B0EF1" w:rsidRDefault="00317A79" w:rsidP="003B0EF1">
      <w:pPr>
        <w:pStyle w:val="ItemHead"/>
      </w:pPr>
      <w:r w:rsidRPr="003B0EF1">
        <w:t>42</w:t>
      </w:r>
      <w:r w:rsidR="00DF0B86" w:rsidRPr="003B0EF1">
        <w:t xml:space="preserve">  </w:t>
      </w:r>
      <w:r w:rsidR="00D656DA" w:rsidRPr="003B0EF1">
        <w:t>D</w:t>
      </w:r>
      <w:r w:rsidR="00DF0B86" w:rsidRPr="003B0EF1">
        <w:t>irections under section</w:t>
      </w:r>
      <w:r w:rsidR="003B0EF1" w:rsidRPr="003B0EF1">
        <w:t> </w:t>
      </w:r>
      <w:r w:rsidR="00DF0B86" w:rsidRPr="003B0EF1">
        <w:t>41</w:t>
      </w:r>
    </w:p>
    <w:p w:rsidR="00DF0B86" w:rsidRPr="003B0EF1" w:rsidRDefault="00DF0B86" w:rsidP="003B0EF1">
      <w:pPr>
        <w:pStyle w:val="Item"/>
      </w:pPr>
      <w:r w:rsidRPr="003B0EF1">
        <w:t>Despite the repeal of subsection</w:t>
      </w:r>
      <w:r w:rsidR="003B0EF1" w:rsidRPr="003B0EF1">
        <w:t> </w:t>
      </w:r>
      <w:r w:rsidRPr="003B0EF1">
        <w:t>41(2) of the old Act by item</w:t>
      </w:r>
      <w:r w:rsidR="003B0EF1" w:rsidRPr="003B0EF1">
        <w:t> </w:t>
      </w:r>
      <w:r w:rsidR="00317A79" w:rsidRPr="003B0EF1">
        <w:t>27</w:t>
      </w:r>
      <w:r w:rsidRPr="003B0EF1">
        <w:t xml:space="preserve">, a direction </w:t>
      </w:r>
      <w:r w:rsidR="00AC5480" w:rsidRPr="003B0EF1">
        <w:t xml:space="preserve">that was </w:t>
      </w:r>
      <w:r w:rsidR="00D656DA" w:rsidRPr="003B0EF1">
        <w:t xml:space="preserve">in force </w:t>
      </w:r>
      <w:r w:rsidR="00AC5480" w:rsidRPr="003B0EF1">
        <w:t xml:space="preserve">under that subsection </w:t>
      </w:r>
      <w:r w:rsidR="00D656DA" w:rsidRPr="003B0EF1">
        <w:t xml:space="preserve">immediately before the commencement time </w:t>
      </w:r>
      <w:r w:rsidRPr="003B0EF1">
        <w:t>remains in force after the commencement time as if it were a direction given under paragraph</w:t>
      </w:r>
      <w:r w:rsidR="003B0EF1" w:rsidRPr="003B0EF1">
        <w:t> </w:t>
      </w:r>
      <w:r w:rsidRPr="003B0EF1">
        <w:t xml:space="preserve">41(2)(a) of the </w:t>
      </w:r>
      <w:r w:rsidR="00D656DA" w:rsidRPr="003B0EF1">
        <w:t xml:space="preserve">amended </w:t>
      </w:r>
      <w:r w:rsidRPr="003B0EF1">
        <w:t>Act.</w:t>
      </w:r>
    </w:p>
    <w:p w:rsidR="00DF0B86" w:rsidRPr="003B0EF1" w:rsidRDefault="00317A79" w:rsidP="003B0EF1">
      <w:pPr>
        <w:pStyle w:val="ItemHead"/>
      </w:pPr>
      <w:r w:rsidRPr="003B0EF1">
        <w:t>43</w:t>
      </w:r>
      <w:r w:rsidR="00DF0B86" w:rsidRPr="003B0EF1">
        <w:t xml:space="preserve">  Application</w:t>
      </w:r>
      <w:r w:rsidR="00416FB4" w:rsidRPr="003B0EF1">
        <w:t xml:space="preserve"> of </w:t>
      </w:r>
      <w:r w:rsidR="0024306D" w:rsidRPr="003B0EF1">
        <w:t>improvement notice provisions</w:t>
      </w:r>
    </w:p>
    <w:p w:rsidR="00DF0B86" w:rsidRPr="003B0EF1" w:rsidRDefault="00AC5480" w:rsidP="003B0EF1">
      <w:pPr>
        <w:pStyle w:val="Item"/>
      </w:pPr>
      <w:r w:rsidRPr="003B0EF1">
        <w:t>Division</w:t>
      </w:r>
      <w:r w:rsidR="003B0EF1" w:rsidRPr="003B0EF1">
        <w:t> </w:t>
      </w:r>
      <w:r w:rsidRPr="003B0EF1">
        <w:t>2</w:t>
      </w:r>
      <w:r w:rsidR="00DF0B86" w:rsidRPr="003B0EF1">
        <w:t xml:space="preserve"> of </w:t>
      </w:r>
      <w:r w:rsidRPr="003B0EF1">
        <w:t>Part</w:t>
      </w:r>
      <w:r w:rsidR="003B0EF1" w:rsidRPr="003B0EF1">
        <w:t> </w:t>
      </w:r>
      <w:r w:rsidRPr="003B0EF1">
        <w:t xml:space="preserve">7 of </w:t>
      </w:r>
      <w:r w:rsidR="00DF0B86" w:rsidRPr="003B0EF1">
        <w:t xml:space="preserve">the </w:t>
      </w:r>
      <w:r w:rsidR="00717416" w:rsidRPr="003B0EF1">
        <w:t>amended</w:t>
      </w:r>
      <w:r w:rsidR="00DF0B86" w:rsidRPr="003B0EF1">
        <w:t xml:space="preserve"> Act, as inserted by</w:t>
      </w:r>
      <w:r w:rsidR="00DF0B86" w:rsidRPr="003B0EF1">
        <w:rPr>
          <w:i/>
        </w:rPr>
        <w:t xml:space="preserve"> </w:t>
      </w:r>
      <w:r w:rsidR="00DF0B86" w:rsidRPr="003B0EF1">
        <w:t>item</w:t>
      </w:r>
      <w:r w:rsidR="003B0EF1" w:rsidRPr="003B0EF1">
        <w:t> </w:t>
      </w:r>
      <w:r w:rsidR="00DF0B86" w:rsidRPr="003B0EF1">
        <w:t>3</w:t>
      </w:r>
      <w:r w:rsidR="00317A79" w:rsidRPr="003B0EF1">
        <w:t>6</w:t>
      </w:r>
      <w:r w:rsidR="00DF0B86" w:rsidRPr="003B0EF1">
        <w:t xml:space="preserve">, applies to licences issued before </w:t>
      </w:r>
      <w:r w:rsidR="00717416" w:rsidRPr="003B0EF1">
        <w:t>or</w:t>
      </w:r>
      <w:r w:rsidR="00DF0B86" w:rsidRPr="003B0EF1">
        <w:t xml:space="preserve"> after the commencement time.</w:t>
      </w:r>
    </w:p>
    <w:p w:rsidR="00D656DA" w:rsidRPr="003B0EF1" w:rsidRDefault="00317A79" w:rsidP="003B0EF1">
      <w:pPr>
        <w:pStyle w:val="ItemHead"/>
      </w:pPr>
      <w:r w:rsidRPr="003B0EF1">
        <w:t>44</w:t>
      </w:r>
      <w:r w:rsidR="00D656DA" w:rsidRPr="003B0EF1">
        <w:t xml:space="preserve">  Relevant international agreements</w:t>
      </w:r>
    </w:p>
    <w:p w:rsidR="00E410A0" w:rsidRDefault="00D656DA" w:rsidP="003B0EF1">
      <w:pPr>
        <w:pStyle w:val="Item"/>
      </w:pPr>
      <w:r w:rsidRPr="003B0EF1">
        <w:t xml:space="preserve">Despite the repeal of </w:t>
      </w:r>
      <w:r w:rsidR="00AC5480" w:rsidRPr="003B0EF1">
        <w:t>subsection</w:t>
      </w:r>
      <w:r w:rsidR="003B0EF1" w:rsidRPr="003B0EF1">
        <w:t> </w:t>
      </w:r>
      <w:r w:rsidRPr="003B0EF1">
        <w:t>84(3) of the old Act by item</w:t>
      </w:r>
      <w:r w:rsidR="003B0EF1" w:rsidRPr="003B0EF1">
        <w:t> </w:t>
      </w:r>
      <w:r w:rsidR="00317A79" w:rsidRPr="003B0EF1">
        <w:t>39</w:t>
      </w:r>
      <w:r w:rsidRPr="003B0EF1">
        <w:t xml:space="preserve">, the Physical Protection Convention (within the meaning of the </w:t>
      </w:r>
      <w:r w:rsidRPr="003B0EF1">
        <w:rPr>
          <w:i/>
        </w:rPr>
        <w:t>Nuclear Non</w:t>
      </w:r>
      <w:r w:rsidR="00E410A0">
        <w:rPr>
          <w:i/>
        </w:rPr>
        <w:noBreakHyphen/>
      </w:r>
      <w:r w:rsidRPr="003B0EF1">
        <w:rPr>
          <w:i/>
        </w:rPr>
        <w:t>Proliferation (Safeguards) Act 1987</w:t>
      </w:r>
      <w:r w:rsidRPr="003B0EF1">
        <w:t>) continues to be a relevant international agreement for the purposes of section</w:t>
      </w:r>
      <w:r w:rsidR="003B0EF1" w:rsidRPr="003B0EF1">
        <w:t> </w:t>
      </w:r>
      <w:r w:rsidRPr="003B0EF1">
        <w:t>84 of the amended Act until regulations made for the purposes of subsection</w:t>
      </w:r>
      <w:r w:rsidR="003B0EF1" w:rsidRPr="003B0EF1">
        <w:t> </w:t>
      </w:r>
      <w:r w:rsidRPr="003B0EF1">
        <w:t xml:space="preserve">84(3) of the </w:t>
      </w:r>
      <w:r w:rsidR="00717416" w:rsidRPr="003B0EF1">
        <w:t>amended</w:t>
      </w:r>
      <w:r w:rsidRPr="003B0EF1">
        <w:t xml:space="preserve"> Act</w:t>
      </w:r>
      <w:r w:rsidR="00AC5480" w:rsidRPr="003B0EF1">
        <w:t xml:space="preserve"> commence</w:t>
      </w:r>
      <w:r w:rsidRPr="003B0EF1">
        <w:t>.</w:t>
      </w:r>
    </w:p>
    <w:p w:rsidR="002C4B10" w:rsidRDefault="002C4B10" w:rsidP="002C4B10">
      <w:pPr>
        <w:pStyle w:val="ItemHead"/>
        <w:sectPr w:rsidR="002C4B10" w:rsidSect="002C4B10">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pPr>
    </w:p>
    <w:p w:rsidR="00672A5F" w:rsidRDefault="00672A5F" w:rsidP="000C5962">
      <w:pPr>
        <w:pStyle w:val="2ndRd"/>
        <w:keepNext/>
        <w:spacing w:line="260" w:lineRule="atLeast"/>
        <w:rPr>
          <w:i/>
        </w:rPr>
      </w:pPr>
      <w:r>
        <w:lastRenderedPageBreak/>
        <w:t>[</w:t>
      </w:r>
      <w:r>
        <w:rPr>
          <w:i/>
        </w:rPr>
        <w:t>Minister’s second reading speech made in—</w:t>
      </w:r>
    </w:p>
    <w:p w:rsidR="00672A5F" w:rsidRDefault="00672A5F" w:rsidP="000C5962">
      <w:pPr>
        <w:pStyle w:val="2ndRd"/>
        <w:keepNext/>
        <w:spacing w:line="260" w:lineRule="atLeast"/>
        <w:rPr>
          <w:i/>
        </w:rPr>
      </w:pPr>
      <w:r>
        <w:rPr>
          <w:i/>
        </w:rPr>
        <w:t>House of Representatives on 18 June 2015</w:t>
      </w:r>
    </w:p>
    <w:p w:rsidR="00672A5F" w:rsidRDefault="00672A5F" w:rsidP="000C5962">
      <w:pPr>
        <w:pStyle w:val="2ndRd"/>
        <w:keepNext/>
        <w:spacing w:line="260" w:lineRule="atLeast"/>
        <w:rPr>
          <w:i/>
        </w:rPr>
      </w:pPr>
      <w:r>
        <w:rPr>
          <w:i/>
        </w:rPr>
        <w:t>Senate on 17 August 2015</w:t>
      </w:r>
      <w:r>
        <w:t>]</w:t>
      </w:r>
    </w:p>
    <w:p w:rsidR="00672A5F" w:rsidRDefault="00672A5F" w:rsidP="00672A5F">
      <w:pPr>
        <w:framePr w:hSpace="180" w:wrap="around" w:vAnchor="text" w:hAnchor="page" w:x="2386" w:y="9425"/>
      </w:pPr>
      <w:r>
        <w:t>(104/15)</w:t>
      </w:r>
    </w:p>
    <w:p w:rsidR="00672A5F" w:rsidRDefault="00672A5F"/>
    <w:sectPr w:rsidR="00672A5F" w:rsidSect="002C4B10">
      <w:headerReference w:type="even" r:id="rId27"/>
      <w:headerReference w:type="default" r:id="rId28"/>
      <w:footerReference w:type="even" r:id="rId29"/>
      <w:footerReference w:type="default" r:id="rId30"/>
      <w:headerReference w:type="first" r:id="rId31"/>
      <w:footerReference w:type="first" r:id="rId32"/>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D9A" w:rsidRDefault="00CA0D9A" w:rsidP="0048364F">
      <w:pPr>
        <w:spacing w:line="240" w:lineRule="auto"/>
      </w:pPr>
      <w:r>
        <w:separator/>
      </w:r>
    </w:p>
  </w:endnote>
  <w:endnote w:type="continuationSeparator" w:id="0">
    <w:p w:rsidR="00CA0D9A" w:rsidRDefault="00CA0D9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7B" w:rsidRPr="005F1388" w:rsidRDefault="00C7237B" w:rsidP="003B0EF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B10" w:rsidRPr="00A961C4" w:rsidRDefault="002C4B10" w:rsidP="003B0EF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C4B10" w:rsidTr="003B0EF1">
      <w:tc>
        <w:tcPr>
          <w:tcW w:w="1247" w:type="dxa"/>
        </w:tcPr>
        <w:p w:rsidR="002C4B10" w:rsidRDefault="00362D7B" w:rsidP="00C11FDB">
          <w:pPr>
            <w:rPr>
              <w:sz w:val="18"/>
            </w:rPr>
          </w:pPr>
          <w:r>
            <w:rPr>
              <w:i/>
              <w:sz w:val="18"/>
            </w:rPr>
            <w:t>No.      , 2015</w:t>
          </w:r>
        </w:p>
      </w:tc>
      <w:tc>
        <w:tcPr>
          <w:tcW w:w="5387" w:type="dxa"/>
        </w:tcPr>
        <w:p w:rsidR="002C4B10" w:rsidRDefault="00362D7B" w:rsidP="00C11FDB">
          <w:pPr>
            <w:jc w:val="center"/>
            <w:rPr>
              <w:sz w:val="18"/>
            </w:rPr>
          </w:pPr>
          <w:r>
            <w:rPr>
              <w:i/>
              <w:sz w:val="18"/>
            </w:rPr>
            <w:t>Australian Radiation Protection and Nuclear Safety Amendment Act 2015</w:t>
          </w:r>
        </w:p>
      </w:tc>
      <w:tc>
        <w:tcPr>
          <w:tcW w:w="669" w:type="dxa"/>
        </w:tcPr>
        <w:p w:rsidR="002C4B10" w:rsidRDefault="002C4B10" w:rsidP="00C11FD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D1CD8">
            <w:rPr>
              <w:i/>
              <w:noProof/>
              <w:sz w:val="18"/>
            </w:rPr>
            <w:t>15</w:t>
          </w:r>
          <w:r w:rsidRPr="007A1328">
            <w:rPr>
              <w:i/>
              <w:sz w:val="18"/>
            </w:rPr>
            <w:fldChar w:fldCharType="end"/>
          </w:r>
        </w:p>
      </w:tc>
    </w:tr>
  </w:tbl>
  <w:p w:rsidR="002C4B10" w:rsidRPr="00055B5C" w:rsidRDefault="002C4B10" w:rsidP="00C7237B"/>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B10" w:rsidRPr="00A961C4" w:rsidRDefault="002C4B10" w:rsidP="003B0EF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C4B10" w:rsidTr="003B0EF1">
      <w:tc>
        <w:tcPr>
          <w:tcW w:w="1247" w:type="dxa"/>
        </w:tcPr>
        <w:p w:rsidR="002C4B10" w:rsidRDefault="002C4B10" w:rsidP="00C11FD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D1CD8">
            <w:rPr>
              <w:i/>
              <w:sz w:val="18"/>
            </w:rPr>
            <w:t>No. 125, 2015</w:t>
          </w:r>
          <w:r w:rsidRPr="007A1328">
            <w:rPr>
              <w:i/>
              <w:sz w:val="18"/>
            </w:rPr>
            <w:fldChar w:fldCharType="end"/>
          </w:r>
        </w:p>
      </w:tc>
      <w:tc>
        <w:tcPr>
          <w:tcW w:w="5387" w:type="dxa"/>
        </w:tcPr>
        <w:p w:rsidR="002C4B10" w:rsidRDefault="002C4B10" w:rsidP="00C11FD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D1CD8">
            <w:rPr>
              <w:i/>
              <w:sz w:val="18"/>
            </w:rPr>
            <w:t>Australian Radiation Protection and Nuclear Safety Amendment Act 2015</w:t>
          </w:r>
          <w:r w:rsidRPr="007A1328">
            <w:rPr>
              <w:i/>
              <w:sz w:val="18"/>
            </w:rPr>
            <w:fldChar w:fldCharType="end"/>
          </w:r>
        </w:p>
      </w:tc>
      <w:tc>
        <w:tcPr>
          <w:tcW w:w="669" w:type="dxa"/>
        </w:tcPr>
        <w:p w:rsidR="002C4B10" w:rsidRDefault="002C4B10" w:rsidP="00C11FD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D1CD8">
            <w:rPr>
              <w:i/>
              <w:noProof/>
              <w:sz w:val="18"/>
            </w:rPr>
            <w:t>15</w:t>
          </w:r>
          <w:r w:rsidRPr="007A1328">
            <w:rPr>
              <w:i/>
              <w:sz w:val="18"/>
            </w:rPr>
            <w:fldChar w:fldCharType="end"/>
          </w:r>
        </w:p>
      </w:tc>
    </w:tr>
  </w:tbl>
  <w:p w:rsidR="002C4B10" w:rsidRPr="00A961C4" w:rsidRDefault="002C4B10" w:rsidP="00C7237B">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A5F" w:rsidRDefault="00672A5F"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C7237B" w:rsidRDefault="00C7237B" w:rsidP="003B0EF1">
    <w:pPr>
      <w:pStyle w:val="Footer"/>
      <w:spacing w:before="120"/>
    </w:pPr>
  </w:p>
  <w:p w:rsidR="00C7237B" w:rsidRPr="005F1388" w:rsidRDefault="00C7237B" w:rsidP="00C7237B">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7B" w:rsidRPr="00ED79B6" w:rsidRDefault="00C7237B" w:rsidP="003B0EF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7B" w:rsidRDefault="00C7237B" w:rsidP="003B0EF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7237B" w:rsidTr="00C11FDB">
      <w:tc>
        <w:tcPr>
          <w:tcW w:w="646" w:type="dxa"/>
        </w:tcPr>
        <w:p w:rsidR="00C7237B" w:rsidRDefault="00C7237B" w:rsidP="00C11FD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D1CD8">
            <w:rPr>
              <w:i/>
              <w:noProof/>
              <w:sz w:val="18"/>
            </w:rPr>
            <w:t>xv</w:t>
          </w:r>
          <w:r w:rsidRPr="00ED79B6">
            <w:rPr>
              <w:i/>
              <w:sz w:val="18"/>
            </w:rPr>
            <w:fldChar w:fldCharType="end"/>
          </w:r>
        </w:p>
      </w:tc>
      <w:tc>
        <w:tcPr>
          <w:tcW w:w="5387" w:type="dxa"/>
        </w:tcPr>
        <w:p w:rsidR="00C7237B" w:rsidRDefault="00362D7B" w:rsidP="00C11FDB">
          <w:pPr>
            <w:jc w:val="center"/>
            <w:rPr>
              <w:sz w:val="18"/>
            </w:rPr>
          </w:pPr>
          <w:r>
            <w:rPr>
              <w:i/>
              <w:sz w:val="18"/>
            </w:rPr>
            <w:t>Australian Radiation Protection and Nuclear Safety Amendment Act 2015</w:t>
          </w:r>
        </w:p>
      </w:tc>
      <w:tc>
        <w:tcPr>
          <w:tcW w:w="1270" w:type="dxa"/>
        </w:tcPr>
        <w:p w:rsidR="00C7237B" w:rsidRDefault="00362D7B" w:rsidP="00C11FDB">
          <w:pPr>
            <w:jc w:val="right"/>
            <w:rPr>
              <w:sz w:val="18"/>
            </w:rPr>
          </w:pPr>
          <w:r>
            <w:rPr>
              <w:i/>
              <w:sz w:val="18"/>
            </w:rPr>
            <w:t>No.      , 2015</w:t>
          </w:r>
        </w:p>
      </w:tc>
    </w:tr>
  </w:tbl>
  <w:p w:rsidR="00C7237B" w:rsidRDefault="00C7237B" w:rsidP="00C7237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7B" w:rsidRDefault="00C7237B" w:rsidP="003B0EF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7237B" w:rsidTr="00C11FDB">
      <w:tc>
        <w:tcPr>
          <w:tcW w:w="1247" w:type="dxa"/>
        </w:tcPr>
        <w:p w:rsidR="00C7237B" w:rsidRDefault="00672A5F" w:rsidP="00C11FDB">
          <w:pPr>
            <w:rPr>
              <w:i/>
              <w:sz w:val="18"/>
            </w:rPr>
          </w:pPr>
          <w:r>
            <w:rPr>
              <w:i/>
              <w:sz w:val="18"/>
            </w:rPr>
            <w:t>No. 125</w:t>
          </w:r>
          <w:r w:rsidR="00362D7B">
            <w:rPr>
              <w:i/>
              <w:sz w:val="18"/>
            </w:rPr>
            <w:t>, 2015</w:t>
          </w:r>
        </w:p>
      </w:tc>
      <w:tc>
        <w:tcPr>
          <w:tcW w:w="5387" w:type="dxa"/>
        </w:tcPr>
        <w:p w:rsidR="00C7237B" w:rsidRDefault="00362D7B" w:rsidP="00C11FDB">
          <w:pPr>
            <w:jc w:val="center"/>
            <w:rPr>
              <w:i/>
              <w:sz w:val="18"/>
            </w:rPr>
          </w:pPr>
          <w:r>
            <w:rPr>
              <w:i/>
              <w:sz w:val="18"/>
            </w:rPr>
            <w:t>Australian Radiation Protection and Nuclear Safety Amendment Act 2015</w:t>
          </w:r>
        </w:p>
      </w:tc>
      <w:tc>
        <w:tcPr>
          <w:tcW w:w="669" w:type="dxa"/>
        </w:tcPr>
        <w:p w:rsidR="00C7237B" w:rsidRDefault="00C7237B" w:rsidP="00C11FD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D1CD8">
            <w:rPr>
              <w:i/>
              <w:noProof/>
              <w:sz w:val="18"/>
            </w:rPr>
            <w:t>i</w:t>
          </w:r>
          <w:r w:rsidRPr="00ED79B6">
            <w:rPr>
              <w:i/>
              <w:sz w:val="18"/>
            </w:rPr>
            <w:fldChar w:fldCharType="end"/>
          </w:r>
        </w:p>
      </w:tc>
    </w:tr>
  </w:tbl>
  <w:p w:rsidR="00C7237B" w:rsidRPr="00ED79B6" w:rsidRDefault="00C7237B" w:rsidP="00C7237B">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7B" w:rsidRPr="00A961C4" w:rsidRDefault="00C7237B" w:rsidP="003B0EF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7237B" w:rsidTr="003B0EF1">
      <w:tc>
        <w:tcPr>
          <w:tcW w:w="646" w:type="dxa"/>
        </w:tcPr>
        <w:p w:rsidR="00C7237B" w:rsidRDefault="00C7237B" w:rsidP="00C11FD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D1CD8">
            <w:rPr>
              <w:i/>
              <w:noProof/>
              <w:sz w:val="18"/>
            </w:rPr>
            <w:t>14</w:t>
          </w:r>
          <w:r w:rsidRPr="007A1328">
            <w:rPr>
              <w:i/>
              <w:sz w:val="18"/>
            </w:rPr>
            <w:fldChar w:fldCharType="end"/>
          </w:r>
        </w:p>
      </w:tc>
      <w:tc>
        <w:tcPr>
          <w:tcW w:w="5387" w:type="dxa"/>
        </w:tcPr>
        <w:p w:rsidR="00C7237B" w:rsidRDefault="00362D7B" w:rsidP="00C11FDB">
          <w:pPr>
            <w:jc w:val="center"/>
            <w:rPr>
              <w:sz w:val="18"/>
            </w:rPr>
          </w:pPr>
          <w:r>
            <w:rPr>
              <w:i/>
              <w:sz w:val="18"/>
            </w:rPr>
            <w:t>Australian Radiation Protection and Nuclear Safety Amendment Act 2015</w:t>
          </w:r>
        </w:p>
      </w:tc>
      <w:tc>
        <w:tcPr>
          <w:tcW w:w="1270" w:type="dxa"/>
        </w:tcPr>
        <w:p w:rsidR="00C7237B" w:rsidRDefault="00672A5F" w:rsidP="00C11FDB">
          <w:pPr>
            <w:jc w:val="right"/>
            <w:rPr>
              <w:sz w:val="18"/>
            </w:rPr>
          </w:pPr>
          <w:r>
            <w:rPr>
              <w:i/>
              <w:sz w:val="18"/>
            </w:rPr>
            <w:t>No. 125, 2015</w:t>
          </w:r>
        </w:p>
      </w:tc>
    </w:tr>
  </w:tbl>
  <w:p w:rsidR="00C7237B" w:rsidRPr="00A961C4" w:rsidRDefault="00C7237B" w:rsidP="00C7237B">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7B" w:rsidRPr="00A961C4" w:rsidRDefault="00C7237B" w:rsidP="003B0EF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7237B" w:rsidTr="003B0EF1">
      <w:tc>
        <w:tcPr>
          <w:tcW w:w="1247" w:type="dxa"/>
        </w:tcPr>
        <w:p w:rsidR="00C7237B" w:rsidRDefault="00672A5F" w:rsidP="00C11FDB">
          <w:pPr>
            <w:rPr>
              <w:sz w:val="18"/>
            </w:rPr>
          </w:pPr>
          <w:r>
            <w:rPr>
              <w:i/>
              <w:sz w:val="18"/>
            </w:rPr>
            <w:t>No. 125, 2015</w:t>
          </w:r>
        </w:p>
      </w:tc>
      <w:tc>
        <w:tcPr>
          <w:tcW w:w="5387" w:type="dxa"/>
        </w:tcPr>
        <w:p w:rsidR="00C7237B" w:rsidRDefault="00362D7B" w:rsidP="00C11FDB">
          <w:pPr>
            <w:jc w:val="center"/>
            <w:rPr>
              <w:sz w:val="18"/>
            </w:rPr>
          </w:pPr>
          <w:r>
            <w:rPr>
              <w:i/>
              <w:sz w:val="18"/>
            </w:rPr>
            <w:t>Australian Radiation Protection and Nuclear Safety Amendment Act 2015</w:t>
          </w:r>
        </w:p>
      </w:tc>
      <w:tc>
        <w:tcPr>
          <w:tcW w:w="669" w:type="dxa"/>
        </w:tcPr>
        <w:p w:rsidR="00C7237B" w:rsidRDefault="00C7237B" w:rsidP="00C11FD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D1CD8">
            <w:rPr>
              <w:i/>
              <w:noProof/>
              <w:sz w:val="18"/>
            </w:rPr>
            <w:t>15</w:t>
          </w:r>
          <w:r w:rsidRPr="007A1328">
            <w:rPr>
              <w:i/>
              <w:sz w:val="18"/>
            </w:rPr>
            <w:fldChar w:fldCharType="end"/>
          </w:r>
        </w:p>
      </w:tc>
    </w:tr>
  </w:tbl>
  <w:p w:rsidR="00C7237B" w:rsidRPr="00055B5C" w:rsidRDefault="00C7237B" w:rsidP="00C7237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7B" w:rsidRPr="00A961C4" w:rsidRDefault="00C7237B" w:rsidP="003B0EF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7237B" w:rsidTr="003B0EF1">
      <w:tc>
        <w:tcPr>
          <w:tcW w:w="1247" w:type="dxa"/>
        </w:tcPr>
        <w:p w:rsidR="00C7237B" w:rsidRDefault="00672A5F" w:rsidP="00C11FDB">
          <w:pPr>
            <w:rPr>
              <w:sz w:val="18"/>
            </w:rPr>
          </w:pPr>
          <w:r>
            <w:rPr>
              <w:i/>
              <w:sz w:val="18"/>
            </w:rPr>
            <w:t>No. 125, 2015</w:t>
          </w:r>
        </w:p>
      </w:tc>
      <w:tc>
        <w:tcPr>
          <w:tcW w:w="5387" w:type="dxa"/>
        </w:tcPr>
        <w:p w:rsidR="00C7237B" w:rsidRDefault="00362D7B" w:rsidP="00C11FDB">
          <w:pPr>
            <w:jc w:val="center"/>
            <w:rPr>
              <w:sz w:val="18"/>
            </w:rPr>
          </w:pPr>
          <w:r>
            <w:rPr>
              <w:i/>
              <w:sz w:val="18"/>
            </w:rPr>
            <w:t>Australian Radiation Protection and Nuclear Safety Amendment Act 2015</w:t>
          </w:r>
        </w:p>
      </w:tc>
      <w:tc>
        <w:tcPr>
          <w:tcW w:w="669" w:type="dxa"/>
        </w:tcPr>
        <w:p w:rsidR="00C7237B" w:rsidRDefault="00C7237B" w:rsidP="00C11FD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D1CD8">
            <w:rPr>
              <w:i/>
              <w:noProof/>
              <w:sz w:val="18"/>
            </w:rPr>
            <w:t>1</w:t>
          </w:r>
          <w:r w:rsidRPr="007A1328">
            <w:rPr>
              <w:i/>
              <w:sz w:val="18"/>
            </w:rPr>
            <w:fldChar w:fldCharType="end"/>
          </w:r>
        </w:p>
      </w:tc>
    </w:tr>
  </w:tbl>
  <w:p w:rsidR="00C7237B" w:rsidRPr="00A961C4" w:rsidRDefault="00C7237B" w:rsidP="00C7237B">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B10" w:rsidRPr="00A961C4" w:rsidRDefault="002C4B10" w:rsidP="003B0EF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C4B10" w:rsidTr="003B0EF1">
      <w:tc>
        <w:tcPr>
          <w:tcW w:w="646" w:type="dxa"/>
        </w:tcPr>
        <w:p w:rsidR="002C4B10" w:rsidRDefault="002C4B10" w:rsidP="00C11FD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D1CD8">
            <w:rPr>
              <w:i/>
              <w:noProof/>
              <w:sz w:val="18"/>
            </w:rPr>
            <w:t>16</w:t>
          </w:r>
          <w:r w:rsidRPr="007A1328">
            <w:rPr>
              <w:i/>
              <w:sz w:val="18"/>
            </w:rPr>
            <w:fldChar w:fldCharType="end"/>
          </w:r>
        </w:p>
      </w:tc>
      <w:tc>
        <w:tcPr>
          <w:tcW w:w="5387" w:type="dxa"/>
        </w:tcPr>
        <w:p w:rsidR="002C4B10" w:rsidRDefault="00362D7B" w:rsidP="00C11FDB">
          <w:pPr>
            <w:jc w:val="center"/>
            <w:rPr>
              <w:sz w:val="18"/>
            </w:rPr>
          </w:pPr>
          <w:r>
            <w:rPr>
              <w:i/>
              <w:sz w:val="18"/>
            </w:rPr>
            <w:t>Australian Radiation Protection and Nuclear Safety Amendment Act 2015</w:t>
          </w:r>
        </w:p>
      </w:tc>
      <w:tc>
        <w:tcPr>
          <w:tcW w:w="1270" w:type="dxa"/>
        </w:tcPr>
        <w:p w:rsidR="002C4B10" w:rsidRDefault="00672A5F" w:rsidP="00C11FDB">
          <w:pPr>
            <w:jc w:val="right"/>
            <w:rPr>
              <w:sz w:val="18"/>
            </w:rPr>
          </w:pPr>
          <w:r>
            <w:rPr>
              <w:i/>
              <w:sz w:val="18"/>
            </w:rPr>
            <w:t>No. 125, 2015</w:t>
          </w:r>
        </w:p>
      </w:tc>
    </w:tr>
  </w:tbl>
  <w:p w:rsidR="002C4B10" w:rsidRPr="00A961C4" w:rsidRDefault="002C4B10" w:rsidP="00C7237B">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D9A" w:rsidRDefault="00CA0D9A" w:rsidP="0048364F">
      <w:pPr>
        <w:spacing w:line="240" w:lineRule="auto"/>
      </w:pPr>
      <w:r>
        <w:separator/>
      </w:r>
    </w:p>
  </w:footnote>
  <w:footnote w:type="continuationSeparator" w:id="0">
    <w:p w:rsidR="00CA0D9A" w:rsidRDefault="00CA0D9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7B" w:rsidRPr="005F1388" w:rsidRDefault="00C7237B" w:rsidP="00C7237B">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B10" w:rsidRPr="00A961C4" w:rsidRDefault="002C4B10" w:rsidP="00C7237B">
    <w:pPr>
      <w:rPr>
        <w:b/>
        <w:sz w:val="20"/>
      </w:rPr>
    </w:pPr>
  </w:p>
  <w:p w:rsidR="002C4B10" w:rsidRPr="00A961C4" w:rsidRDefault="002C4B10" w:rsidP="00C7237B">
    <w:pPr>
      <w:rPr>
        <w:b/>
        <w:sz w:val="20"/>
      </w:rPr>
    </w:pPr>
  </w:p>
  <w:p w:rsidR="002C4B10" w:rsidRPr="00A961C4" w:rsidRDefault="002C4B10" w:rsidP="00C7237B">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B10" w:rsidRPr="00A961C4" w:rsidRDefault="002C4B10" w:rsidP="00C7237B">
    <w:pPr>
      <w:jc w:val="right"/>
      <w:rPr>
        <w:sz w:val="20"/>
      </w:rPr>
    </w:pPr>
  </w:p>
  <w:p w:rsidR="002C4B10" w:rsidRPr="00A961C4" w:rsidRDefault="002C4B10" w:rsidP="00C7237B">
    <w:pPr>
      <w:jc w:val="right"/>
      <w:rPr>
        <w:b/>
        <w:sz w:val="20"/>
      </w:rPr>
    </w:pPr>
  </w:p>
  <w:p w:rsidR="002C4B10" w:rsidRPr="00A961C4" w:rsidRDefault="002C4B10" w:rsidP="00C7237B">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B10" w:rsidRPr="00A961C4" w:rsidRDefault="002C4B10" w:rsidP="00C7237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7B" w:rsidRPr="005F1388" w:rsidRDefault="00C7237B" w:rsidP="00C7237B">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7B" w:rsidRPr="005F1388" w:rsidRDefault="00C7237B" w:rsidP="00C7237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7B" w:rsidRPr="00ED79B6" w:rsidRDefault="00C7237B" w:rsidP="00C7237B">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7B" w:rsidRPr="00ED79B6" w:rsidRDefault="00C7237B" w:rsidP="00C7237B">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7B" w:rsidRPr="00ED79B6" w:rsidRDefault="00C7237B" w:rsidP="00C7237B">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7B" w:rsidRPr="00A961C4" w:rsidRDefault="00C7237B" w:rsidP="00C7237B">
    <w:pPr>
      <w:rPr>
        <w:b/>
        <w:sz w:val="20"/>
      </w:rPr>
    </w:pPr>
    <w:r>
      <w:rPr>
        <w:b/>
        <w:sz w:val="20"/>
      </w:rPr>
      <w:fldChar w:fldCharType="begin"/>
    </w:r>
    <w:r>
      <w:rPr>
        <w:b/>
        <w:sz w:val="20"/>
      </w:rPr>
      <w:instrText xml:space="preserve"> STYLEREF CharAmSchNo </w:instrText>
    </w:r>
    <w:r w:rsidR="001D1CD8">
      <w:rPr>
        <w:b/>
        <w:sz w:val="20"/>
      </w:rPr>
      <w:fldChar w:fldCharType="separate"/>
    </w:r>
    <w:r w:rsidR="001D1CD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D1CD8">
      <w:rPr>
        <w:sz w:val="20"/>
      </w:rPr>
      <w:fldChar w:fldCharType="separate"/>
    </w:r>
    <w:r w:rsidR="001D1CD8">
      <w:rPr>
        <w:noProof/>
        <w:sz w:val="20"/>
      </w:rPr>
      <w:t>Amendments</w:t>
    </w:r>
    <w:r>
      <w:rPr>
        <w:sz w:val="20"/>
      </w:rPr>
      <w:fldChar w:fldCharType="end"/>
    </w:r>
  </w:p>
  <w:p w:rsidR="00C7237B" w:rsidRPr="00A961C4" w:rsidRDefault="00C7237B" w:rsidP="00C7237B">
    <w:pPr>
      <w:rPr>
        <w:b/>
        <w:sz w:val="20"/>
      </w:rPr>
    </w:pPr>
    <w:r>
      <w:rPr>
        <w:b/>
        <w:sz w:val="20"/>
      </w:rPr>
      <w:fldChar w:fldCharType="begin"/>
    </w:r>
    <w:r>
      <w:rPr>
        <w:b/>
        <w:sz w:val="20"/>
      </w:rPr>
      <w:instrText xml:space="preserve"> STYLEREF CharAmPartNo </w:instrText>
    </w:r>
    <w:r w:rsidR="001D1CD8">
      <w:rPr>
        <w:b/>
        <w:sz w:val="20"/>
      </w:rPr>
      <w:fldChar w:fldCharType="separate"/>
    </w:r>
    <w:r w:rsidR="001D1CD8">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1D1CD8">
      <w:rPr>
        <w:sz w:val="20"/>
      </w:rPr>
      <w:fldChar w:fldCharType="separate"/>
    </w:r>
    <w:r w:rsidR="001D1CD8">
      <w:rPr>
        <w:noProof/>
        <w:sz w:val="20"/>
      </w:rPr>
      <w:t>Amendments</w:t>
    </w:r>
    <w:r>
      <w:rPr>
        <w:sz w:val="20"/>
      </w:rPr>
      <w:fldChar w:fldCharType="end"/>
    </w:r>
  </w:p>
  <w:p w:rsidR="00C7237B" w:rsidRPr="00A961C4" w:rsidRDefault="00C7237B" w:rsidP="00C7237B">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7B" w:rsidRPr="00A961C4" w:rsidRDefault="00C7237B" w:rsidP="00C7237B">
    <w:pPr>
      <w:jc w:val="right"/>
      <w:rPr>
        <w:sz w:val="20"/>
      </w:rPr>
    </w:pPr>
    <w:r w:rsidRPr="00A961C4">
      <w:rPr>
        <w:sz w:val="20"/>
      </w:rPr>
      <w:fldChar w:fldCharType="begin"/>
    </w:r>
    <w:r w:rsidRPr="00A961C4">
      <w:rPr>
        <w:sz w:val="20"/>
      </w:rPr>
      <w:instrText xml:space="preserve"> STYLEREF CharAmSchText </w:instrText>
    </w:r>
    <w:r w:rsidR="001D1CD8">
      <w:rPr>
        <w:sz w:val="20"/>
      </w:rPr>
      <w:fldChar w:fldCharType="separate"/>
    </w:r>
    <w:r w:rsidR="001D1CD8">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D1CD8">
      <w:rPr>
        <w:b/>
        <w:sz w:val="20"/>
      </w:rPr>
      <w:fldChar w:fldCharType="separate"/>
    </w:r>
    <w:r w:rsidR="001D1CD8">
      <w:rPr>
        <w:b/>
        <w:noProof/>
        <w:sz w:val="20"/>
      </w:rPr>
      <w:t>Schedule 1</w:t>
    </w:r>
    <w:r>
      <w:rPr>
        <w:b/>
        <w:sz w:val="20"/>
      </w:rPr>
      <w:fldChar w:fldCharType="end"/>
    </w:r>
  </w:p>
  <w:p w:rsidR="00C7237B" w:rsidRPr="00A961C4" w:rsidRDefault="00C7237B" w:rsidP="00C7237B">
    <w:pPr>
      <w:jc w:val="right"/>
      <w:rPr>
        <w:b/>
        <w:sz w:val="20"/>
      </w:rPr>
    </w:pPr>
    <w:r w:rsidRPr="00A961C4">
      <w:rPr>
        <w:sz w:val="20"/>
      </w:rPr>
      <w:fldChar w:fldCharType="begin"/>
    </w:r>
    <w:r w:rsidRPr="00A961C4">
      <w:rPr>
        <w:sz w:val="20"/>
      </w:rPr>
      <w:instrText xml:space="preserve"> STYLEREF CharAmPartText </w:instrText>
    </w:r>
    <w:r w:rsidR="001D1CD8">
      <w:rPr>
        <w:sz w:val="20"/>
      </w:rPr>
      <w:fldChar w:fldCharType="separate"/>
    </w:r>
    <w:r w:rsidR="001D1CD8">
      <w:rPr>
        <w:noProof/>
        <w:sz w:val="20"/>
      </w:rPr>
      <w:t>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1D1CD8">
      <w:rPr>
        <w:b/>
        <w:sz w:val="20"/>
      </w:rPr>
      <w:fldChar w:fldCharType="separate"/>
    </w:r>
    <w:r w:rsidR="001D1CD8">
      <w:rPr>
        <w:b/>
        <w:noProof/>
        <w:sz w:val="20"/>
      </w:rPr>
      <w:t>Part 2</w:t>
    </w:r>
    <w:r w:rsidRPr="00A961C4">
      <w:rPr>
        <w:b/>
        <w:sz w:val="20"/>
      </w:rPr>
      <w:fldChar w:fldCharType="end"/>
    </w:r>
  </w:p>
  <w:p w:rsidR="00C7237B" w:rsidRPr="00A961C4" w:rsidRDefault="00C7237B" w:rsidP="00C7237B">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7B" w:rsidRPr="00A961C4" w:rsidRDefault="00C7237B" w:rsidP="00C723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ACA2BDF"/>
    <w:multiLevelType w:val="hybridMultilevel"/>
    <w:tmpl w:val="80E44C24"/>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12">
    <w:nsid w:val="18327664"/>
    <w:multiLevelType w:val="multilevel"/>
    <w:tmpl w:val="F4B21BA6"/>
    <w:lvl w:ilvl="0">
      <w:start w:val="1"/>
      <w:numFmt w:val="decimal"/>
      <w:lvlText w:val="%1."/>
      <w:lvlJc w:val="left"/>
      <w:pPr>
        <w:tabs>
          <w:tab w:val="num" w:pos="709"/>
        </w:tabs>
        <w:ind w:left="0" w:hanging="709"/>
      </w:pPr>
      <w:rPr>
        <w:rFonts w:hint="default"/>
        <w:sz w:val="20"/>
      </w:rPr>
    </w:lvl>
    <w:lvl w:ilvl="1">
      <w:start w:val="1"/>
      <w:numFmt w:val="decimal"/>
      <w:lvlText w:val="%1.%2."/>
      <w:lvlJc w:val="left"/>
      <w:pPr>
        <w:tabs>
          <w:tab w:val="num" w:pos="709"/>
        </w:tabs>
        <w:ind w:left="0" w:hanging="709"/>
      </w:pPr>
      <w:rPr>
        <w:rFonts w:hint="default"/>
        <w:sz w:val="20"/>
      </w:rPr>
    </w:lvl>
    <w:lvl w:ilvl="2">
      <w:start w:val="1"/>
      <w:numFmt w:val="decimal"/>
      <w:lvlText w:val="%1.%2.%3."/>
      <w:lvlJc w:val="left"/>
      <w:pPr>
        <w:tabs>
          <w:tab w:val="num" w:pos="709"/>
        </w:tabs>
        <w:ind w:left="0" w:hanging="709"/>
      </w:pPr>
      <w:rPr>
        <w:rFonts w:hint="default"/>
        <w:sz w:val="20"/>
      </w:rPr>
    </w:lvl>
    <w:lvl w:ilvl="3">
      <w:start w:val="1"/>
      <w:numFmt w:val="lowerLetter"/>
      <w:lvlText w:val="%4."/>
      <w:lvlJc w:val="left"/>
      <w:pPr>
        <w:tabs>
          <w:tab w:val="num" w:pos="709"/>
        </w:tabs>
        <w:ind w:left="425" w:hanging="425"/>
      </w:pPr>
      <w:rPr>
        <w:rFonts w:hint="default"/>
      </w:rPr>
    </w:lvl>
    <w:lvl w:ilvl="4">
      <w:start w:val="1"/>
      <w:numFmt w:val="bullet"/>
      <w:lvlText w:val=""/>
      <w:lvlJc w:val="left"/>
      <w:pPr>
        <w:tabs>
          <w:tab w:val="num" w:pos="709"/>
        </w:tabs>
        <w:ind w:left="425" w:hanging="425"/>
      </w:pPr>
      <w:rPr>
        <w:rFonts w:ascii="Symbol" w:hAnsi="Symbol" w:hint="default"/>
        <w:b w:val="0"/>
        <w:i w:val="0"/>
        <w:color w:val="auto"/>
      </w:rPr>
    </w:lvl>
    <w:lvl w:ilvl="5">
      <w:start w:val="1"/>
      <w:numFmt w:val="bullet"/>
      <w:lvlText w:val="–"/>
      <w:lvlJc w:val="left"/>
      <w:pPr>
        <w:tabs>
          <w:tab w:val="num" w:pos="1418"/>
        </w:tabs>
        <w:ind w:left="851" w:hanging="426"/>
      </w:pPr>
      <w:rPr>
        <w:rFonts w:hint="default"/>
        <w:b w:val="0"/>
        <w:i w:val="0"/>
      </w:rPr>
    </w:lvl>
    <w:lvl w:ilvl="6">
      <w:start w:val="1"/>
      <w:numFmt w:val="bullet"/>
      <w:lvlText w:val="–"/>
      <w:lvlJc w:val="left"/>
      <w:pPr>
        <w:tabs>
          <w:tab w:val="num" w:pos="1843"/>
        </w:tabs>
        <w:ind w:left="1276" w:hanging="425"/>
      </w:pPr>
      <w:rPr>
        <w:rFonts w:hint="default"/>
        <w:b w:val="0"/>
        <w:i w:val="0"/>
      </w:rPr>
    </w:lvl>
    <w:lvl w:ilvl="7">
      <w:start w:val="1"/>
      <w:numFmt w:val="bullet"/>
      <w:lvlText w:val="–"/>
      <w:lvlJc w:val="left"/>
      <w:pPr>
        <w:tabs>
          <w:tab w:val="num" w:pos="2410"/>
        </w:tabs>
        <w:ind w:left="1701" w:hanging="425"/>
      </w:pPr>
      <w:rPr>
        <w:rFonts w:hint="default"/>
        <w:b w:val="0"/>
        <w:i w:val="0"/>
      </w:rPr>
    </w:lvl>
    <w:lvl w:ilvl="8">
      <w:start w:val="1"/>
      <w:numFmt w:val="bullet"/>
      <w:lvlText w:val="–"/>
      <w:lvlJc w:val="left"/>
      <w:pPr>
        <w:tabs>
          <w:tab w:val="num" w:pos="2835"/>
        </w:tabs>
        <w:ind w:left="2126" w:hanging="425"/>
      </w:pPr>
      <w:rPr>
        <w:rFonts w:hint="default"/>
        <w:b w:val="0"/>
        <w:i w:val="0"/>
      </w:rPr>
    </w:lvl>
  </w:abstractNum>
  <w:abstractNum w:abstractNumId="13">
    <w:nsid w:val="2E1C1C54"/>
    <w:multiLevelType w:val="hybridMultilevel"/>
    <w:tmpl w:val="0F92C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7EE"/>
    <w:rsid w:val="000065C7"/>
    <w:rsid w:val="000113BC"/>
    <w:rsid w:val="00012669"/>
    <w:rsid w:val="000136AF"/>
    <w:rsid w:val="00021FC4"/>
    <w:rsid w:val="000327C8"/>
    <w:rsid w:val="00032D01"/>
    <w:rsid w:val="00034BCF"/>
    <w:rsid w:val="0003684D"/>
    <w:rsid w:val="00037595"/>
    <w:rsid w:val="000375C0"/>
    <w:rsid w:val="00040471"/>
    <w:rsid w:val="000417C9"/>
    <w:rsid w:val="00042E2A"/>
    <w:rsid w:val="00044204"/>
    <w:rsid w:val="0004710D"/>
    <w:rsid w:val="00053625"/>
    <w:rsid w:val="00054700"/>
    <w:rsid w:val="000554CB"/>
    <w:rsid w:val="00055B5C"/>
    <w:rsid w:val="00060FF9"/>
    <w:rsid w:val="000614BF"/>
    <w:rsid w:val="00071ECE"/>
    <w:rsid w:val="000736EE"/>
    <w:rsid w:val="000815E1"/>
    <w:rsid w:val="00081C7C"/>
    <w:rsid w:val="00084745"/>
    <w:rsid w:val="000A0C12"/>
    <w:rsid w:val="000A706E"/>
    <w:rsid w:val="000B1512"/>
    <w:rsid w:val="000B1FD2"/>
    <w:rsid w:val="000B4D6A"/>
    <w:rsid w:val="000B4F6C"/>
    <w:rsid w:val="000B6C62"/>
    <w:rsid w:val="000C2790"/>
    <w:rsid w:val="000C3379"/>
    <w:rsid w:val="000C72FC"/>
    <w:rsid w:val="000D0383"/>
    <w:rsid w:val="000D05EF"/>
    <w:rsid w:val="000D5AD2"/>
    <w:rsid w:val="000D6A29"/>
    <w:rsid w:val="000F0B95"/>
    <w:rsid w:val="000F139D"/>
    <w:rsid w:val="000F21C1"/>
    <w:rsid w:val="000F5008"/>
    <w:rsid w:val="000F733D"/>
    <w:rsid w:val="001000D5"/>
    <w:rsid w:val="00101D90"/>
    <w:rsid w:val="00102D2C"/>
    <w:rsid w:val="00103519"/>
    <w:rsid w:val="0010745C"/>
    <w:rsid w:val="00110B8C"/>
    <w:rsid w:val="00113BD1"/>
    <w:rsid w:val="00121311"/>
    <w:rsid w:val="00122206"/>
    <w:rsid w:val="0013322F"/>
    <w:rsid w:val="0014398F"/>
    <w:rsid w:val="00144853"/>
    <w:rsid w:val="0015646E"/>
    <w:rsid w:val="00163B10"/>
    <w:rsid w:val="001643C9"/>
    <w:rsid w:val="00165568"/>
    <w:rsid w:val="00166C2F"/>
    <w:rsid w:val="001716C9"/>
    <w:rsid w:val="00173363"/>
    <w:rsid w:val="00173B94"/>
    <w:rsid w:val="00174DB7"/>
    <w:rsid w:val="00176835"/>
    <w:rsid w:val="00177460"/>
    <w:rsid w:val="0018226D"/>
    <w:rsid w:val="001854B4"/>
    <w:rsid w:val="00187844"/>
    <w:rsid w:val="001923AB"/>
    <w:rsid w:val="001938FC"/>
    <w:rsid w:val="001939E1"/>
    <w:rsid w:val="00194E81"/>
    <w:rsid w:val="00195382"/>
    <w:rsid w:val="00195F37"/>
    <w:rsid w:val="00197D86"/>
    <w:rsid w:val="001A1C70"/>
    <w:rsid w:val="001A3658"/>
    <w:rsid w:val="001A759A"/>
    <w:rsid w:val="001B7A5D"/>
    <w:rsid w:val="001C2418"/>
    <w:rsid w:val="001C5266"/>
    <w:rsid w:val="001C69C4"/>
    <w:rsid w:val="001D1CD8"/>
    <w:rsid w:val="001D1CF4"/>
    <w:rsid w:val="001D298F"/>
    <w:rsid w:val="001D369A"/>
    <w:rsid w:val="001E3590"/>
    <w:rsid w:val="001E43E1"/>
    <w:rsid w:val="001E7407"/>
    <w:rsid w:val="00201D27"/>
    <w:rsid w:val="0021188C"/>
    <w:rsid w:val="002164C0"/>
    <w:rsid w:val="00232E2E"/>
    <w:rsid w:val="002371D7"/>
    <w:rsid w:val="00240749"/>
    <w:rsid w:val="002425B9"/>
    <w:rsid w:val="0024295B"/>
    <w:rsid w:val="0024306D"/>
    <w:rsid w:val="00245680"/>
    <w:rsid w:val="00247EF0"/>
    <w:rsid w:val="002512C3"/>
    <w:rsid w:val="00251634"/>
    <w:rsid w:val="00251DF9"/>
    <w:rsid w:val="002524DC"/>
    <w:rsid w:val="00263820"/>
    <w:rsid w:val="00270331"/>
    <w:rsid w:val="002716B9"/>
    <w:rsid w:val="00273DB4"/>
    <w:rsid w:val="002801E1"/>
    <w:rsid w:val="0028593A"/>
    <w:rsid w:val="00285CD6"/>
    <w:rsid w:val="00291D76"/>
    <w:rsid w:val="00293B89"/>
    <w:rsid w:val="00297319"/>
    <w:rsid w:val="00297ECB"/>
    <w:rsid w:val="002A33E3"/>
    <w:rsid w:val="002A5C6D"/>
    <w:rsid w:val="002B071C"/>
    <w:rsid w:val="002B5A30"/>
    <w:rsid w:val="002B5E1F"/>
    <w:rsid w:val="002C4B10"/>
    <w:rsid w:val="002C6866"/>
    <w:rsid w:val="002D043A"/>
    <w:rsid w:val="002D093D"/>
    <w:rsid w:val="002D395A"/>
    <w:rsid w:val="002D768A"/>
    <w:rsid w:val="002E2233"/>
    <w:rsid w:val="002E7A07"/>
    <w:rsid w:val="002E7F04"/>
    <w:rsid w:val="002F4343"/>
    <w:rsid w:val="0030069F"/>
    <w:rsid w:val="003007EE"/>
    <w:rsid w:val="00304B32"/>
    <w:rsid w:val="003054C9"/>
    <w:rsid w:val="003124F2"/>
    <w:rsid w:val="00315042"/>
    <w:rsid w:val="00315479"/>
    <w:rsid w:val="00317A79"/>
    <w:rsid w:val="003220E6"/>
    <w:rsid w:val="00322B64"/>
    <w:rsid w:val="0033481E"/>
    <w:rsid w:val="0033551B"/>
    <w:rsid w:val="0033764A"/>
    <w:rsid w:val="003415D3"/>
    <w:rsid w:val="00345422"/>
    <w:rsid w:val="00350417"/>
    <w:rsid w:val="00351626"/>
    <w:rsid w:val="00352B0F"/>
    <w:rsid w:val="00353E4C"/>
    <w:rsid w:val="00362D7B"/>
    <w:rsid w:val="00362DAB"/>
    <w:rsid w:val="00375C6C"/>
    <w:rsid w:val="00376113"/>
    <w:rsid w:val="00380BF6"/>
    <w:rsid w:val="00384F56"/>
    <w:rsid w:val="00390C81"/>
    <w:rsid w:val="00393DE7"/>
    <w:rsid w:val="003A21C9"/>
    <w:rsid w:val="003B0EF1"/>
    <w:rsid w:val="003B1710"/>
    <w:rsid w:val="003C346C"/>
    <w:rsid w:val="003C5DFA"/>
    <w:rsid w:val="003C5F2B"/>
    <w:rsid w:val="003C605D"/>
    <w:rsid w:val="003C7070"/>
    <w:rsid w:val="003D0BFE"/>
    <w:rsid w:val="003D5700"/>
    <w:rsid w:val="003E12E4"/>
    <w:rsid w:val="004014A0"/>
    <w:rsid w:val="004039D8"/>
    <w:rsid w:val="00403B30"/>
    <w:rsid w:val="00405579"/>
    <w:rsid w:val="00410B8E"/>
    <w:rsid w:val="004116CD"/>
    <w:rsid w:val="0041498F"/>
    <w:rsid w:val="00416FB4"/>
    <w:rsid w:val="0041719F"/>
    <w:rsid w:val="004208D2"/>
    <w:rsid w:val="00421FC1"/>
    <w:rsid w:val="004229C7"/>
    <w:rsid w:val="00424836"/>
    <w:rsid w:val="00424CA9"/>
    <w:rsid w:val="00436785"/>
    <w:rsid w:val="00436BD5"/>
    <w:rsid w:val="00437E4B"/>
    <w:rsid w:val="0044291A"/>
    <w:rsid w:val="00443B10"/>
    <w:rsid w:val="00452439"/>
    <w:rsid w:val="004547C8"/>
    <w:rsid w:val="00455CD7"/>
    <w:rsid w:val="00460CC5"/>
    <w:rsid w:val="004635F5"/>
    <w:rsid w:val="0047087D"/>
    <w:rsid w:val="00472EA8"/>
    <w:rsid w:val="0047712A"/>
    <w:rsid w:val="0048196B"/>
    <w:rsid w:val="0048364F"/>
    <w:rsid w:val="0049062A"/>
    <w:rsid w:val="00491966"/>
    <w:rsid w:val="0049619F"/>
    <w:rsid w:val="00496F97"/>
    <w:rsid w:val="004976D1"/>
    <w:rsid w:val="004A244E"/>
    <w:rsid w:val="004A2D00"/>
    <w:rsid w:val="004A3B6F"/>
    <w:rsid w:val="004A48C4"/>
    <w:rsid w:val="004B0763"/>
    <w:rsid w:val="004B3107"/>
    <w:rsid w:val="004C7C8C"/>
    <w:rsid w:val="004D67D0"/>
    <w:rsid w:val="004D6C69"/>
    <w:rsid w:val="004D7093"/>
    <w:rsid w:val="004E13DE"/>
    <w:rsid w:val="004E1C17"/>
    <w:rsid w:val="004E2A4A"/>
    <w:rsid w:val="004F0D23"/>
    <w:rsid w:val="004F1FAC"/>
    <w:rsid w:val="004F5B35"/>
    <w:rsid w:val="004F5F6D"/>
    <w:rsid w:val="00501AF2"/>
    <w:rsid w:val="00505A71"/>
    <w:rsid w:val="00506340"/>
    <w:rsid w:val="00507FFD"/>
    <w:rsid w:val="00515CB6"/>
    <w:rsid w:val="00516B8D"/>
    <w:rsid w:val="00525582"/>
    <w:rsid w:val="00525602"/>
    <w:rsid w:val="00525923"/>
    <w:rsid w:val="00537FBC"/>
    <w:rsid w:val="00543469"/>
    <w:rsid w:val="00544D4F"/>
    <w:rsid w:val="005504B4"/>
    <w:rsid w:val="00551B54"/>
    <w:rsid w:val="005521DF"/>
    <w:rsid w:val="00553BC4"/>
    <w:rsid w:val="00560A9C"/>
    <w:rsid w:val="005663E0"/>
    <w:rsid w:val="0057719A"/>
    <w:rsid w:val="00583639"/>
    <w:rsid w:val="00584811"/>
    <w:rsid w:val="00585D64"/>
    <w:rsid w:val="0058616E"/>
    <w:rsid w:val="00593AA6"/>
    <w:rsid w:val="00594161"/>
    <w:rsid w:val="00594749"/>
    <w:rsid w:val="00596743"/>
    <w:rsid w:val="005A0D92"/>
    <w:rsid w:val="005A6BCA"/>
    <w:rsid w:val="005B2ACB"/>
    <w:rsid w:val="005B4067"/>
    <w:rsid w:val="005C1967"/>
    <w:rsid w:val="005C1C68"/>
    <w:rsid w:val="005C3F41"/>
    <w:rsid w:val="005D02C8"/>
    <w:rsid w:val="005D23EA"/>
    <w:rsid w:val="005D2B59"/>
    <w:rsid w:val="005D3F3A"/>
    <w:rsid w:val="005E4A1A"/>
    <w:rsid w:val="005E4A96"/>
    <w:rsid w:val="005E516B"/>
    <w:rsid w:val="005F0253"/>
    <w:rsid w:val="005F13FA"/>
    <w:rsid w:val="005F2551"/>
    <w:rsid w:val="005F306E"/>
    <w:rsid w:val="005F402E"/>
    <w:rsid w:val="005F5F83"/>
    <w:rsid w:val="005F665B"/>
    <w:rsid w:val="00600219"/>
    <w:rsid w:val="0060413F"/>
    <w:rsid w:val="00611F0B"/>
    <w:rsid w:val="00621D18"/>
    <w:rsid w:val="00627BDD"/>
    <w:rsid w:val="00631310"/>
    <w:rsid w:val="00632455"/>
    <w:rsid w:val="00632C58"/>
    <w:rsid w:val="00633450"/>
    <w:rsid w:val="006347FD"/>
    <w:rsid w:val="00635DC5"/>
    <w:rsid w:val="00641DE5"/>
    <w:rsid w:val="006516BA"/>
    <w:rsid w:val="00656040"/>
    <w:rsid w:val="00656F0C"/>
    <w:rsid w:val="0066362E"/>
    <w:rsid w:val="00665786"/>
    <w:rsid w:val="00665A86"/>
    <w:rsid w:val="00672A5F"/>
    <w:rsid w:val="00673261"/>
    <w:rsid w:val="00676820"/>
    <w:rsid w:val="00677CC2"/>
    <w:rsid w:val="006816BC"/>
    <w:rsid w:val="00681BC2"/>
    <w:rsid w:val="00681F92"/>
    <w:rsid w:val="006842C2"/>
    <w:rsid w:val="00684BA9"/>
    <w:rsid w:val="00685F42"/>
    <w:rsid w:val="006911F4"/>
    <w:rsid w:val="0069207B"/>
    <w:rsid w:val="0069584B"/>
    <w:rsid w:val="00697724"/>
    <w:rsid w:val="00697EAA"/>
    <w:rsid w:val="006A40AC"/>
    <w:rsid w:val="006B06B3"/>
    <w:rsid w:val="006B5B1D"/>
    <w:rsid w:val="006C1F09"/>
    <w:rsid w:val="006C2874"/>
    <w:rsid w:val="006C3A27"/>
    <w:rsid w:val="006C7F8C"/>
    <w:rsid w:val="006D08EC"/>
    <w:rsid w:val="006D380D"/>
    <w:rsid w:val="006D386F"/>
    <w:rsid w:val="006D40F4"/>
    <w:rsid w:val="006D77BA"/>
    <w:rsid w:val="006E0135"/>
    <w:rsid w:val="006E227E"/>
    <w:rsid w:val="006E303A"/>
    <w:rsid w:val="006F10F9"/>
    <w:rsid w:val="006F4C7E"/>
    <w:rsid w:val="006F7E19"/>
    <w:rsid w:val="00700808"/>
    <w:rsid w:val="00700B2C"/>
    <w:rsid w:val="00702430"/>
    <w:rsid w:val="00710C59"/>
    <w:rsid w:val="00712D8D"/>
    <w:rsid w:val="00713084"/>
    <w:rsid w:val="00714B26"/>
    <w:rsid w:val="00714CED"/>
    <w:rsid w:val="00716175"/>
    <w:rsid w:val="00717416"/>
    <w:rsid w:val="007262C5"/>
    <w:rsid w:val="00731E00"/>
    <w:rsid w:val="00732C58"/>
    <w:rsid w:val="00734806"/>
    <w:rsid w:val="00737073"/>
    <w:rsid w:val="00737988"/>
    <w:rsid w:val="007426FB"/>
    <w:rsid w:val="00743B3B"/>
    <w:rsid w:val="007440B7"/>
    <w:rsid w:val="00747108"/>
    <w:rsid w:val="007551C7"/>
    <w:rsid w:val="00763205"/>
    <w:rsid w:val="007634AD"/>
    <w:rsid w:val="00764185"/>
    <w:rsid w:val="00765A63"/>
    <w:rsid w:val="007675F8"/>
    <w:rsid w:val="0077019B"/>
    <w:rsid w:val="007715C9"/>
    <w:rsid w:val="00774EDD"/>
    <w:rsid w:val="007757EC"/>
    <w:rsid w:val="00777CB0"/>
    <w:rsid w:val="00780C54"/>
    <w:rsid w:val="00782363"/>
    <w:rsid w:val="00783B32"/>
    <w:rsid w:val="00787054"/>
    <w:rsid w:val="007A29BA"/>
    <w:rsid w:val="007B0B98"/>
    <w:rsid w:val="007C1FAD"/>
    <w:rsid w:val="007C703A"/>
    <w:rsid w:val="007D2BEF"/>
    <w:rsid w:val="007E2A5B"/>
    <w:rsid w:val="007E49BE"/>
    <w:rsid w:val="007E77E4"/>
    <w:rsid w:val="007E7D4A"/>
    <w:rsid w:val="007F17FF"/>
    <w:rsid w:val="007F3259"/>
    <w:rsid w:val="007F7ACE"/>
    <w:rsid w:val="008006CC"/>
    <w:rsid w:val="00807F18"/>
    <w:rsid w:val="00813DCC"/>
    <w:rsid w:val="00814D8A"/>
    <w:rsid w:val="008255EF"/>
    <w:rsid w:val="00831E8D"/>
    <w:rsid w:val="00833742"/>
    <w:rsid w:val="00836459"/>
    <w:rsid w:val="00836D6B"/>
    <w:rsid w:val="00840E72"/>
    <w:rsid w:val="00840FD6"/>
    <w:rsid w:val="00841974"/>
    <w:rsid w:val="0084669C"/>
    <w:rsid w:val="00852DB7"/>
    <w:rsid w:val="00853219"/>
    <w:rsid w:val="0085354A"/>
    <w:rsid w:val="00856A31"/>
    <w:rsid w:val="00857D6B"/>
    <w:rsid w:val="008754D0"/>
    <w:rsid w:val="00877B1C"/>
    <w:rsid w:val="00877D48"/>
    <w:rsid w:val="008811E8"/>
    <w:rsid w:val="00883781"/>
    <w:rsid w:val="00885570"/>
    <w:rsid w:val="008862FA"/>
    <w:rsid w:val="008902FD"/>
    <w:rsid w:val="00892F8F"/>
    <w:rsid w:val="00893958"/>
    <w:rsid w:val="00893C70"/>
    <w:rsid w:val="00895A26"/>
    <w:rsid w:val="00896414"/>
    <w:rsid w:val="008A2E77"/>
    <w:rsid w:val="008B67A8"/>
    <w:rsid w:val="008B742E"/>
    <w:rsid w:val="008C4F68"/>
    <w:rsid w:val="008C6F6F"/>
    <w:rsid w:val="008C6FA0"/>
    <w:rsid w:val="008D0EE0"/>
    <w:rsid w:val="008D4AA9"/>
    <w:rsid w:val="008D5DE2"/>
    <w:rsid w:val="008E0FC9"/>
    <w:rsid w:val="008E1465"/>
    <w:rsid w:val="008E2B7A"/>
    <w:rsid w:val="008E33DD"/>
    <w:rsid w:val="008E3C02"/>
    <w:rsid w:val="008E43BA"/>
    <w:rsid w:val="008E5213"/>
    <w:rsid w:val="008E53D5"/>
    <w:rsid w:val="008E6D50"/>
    <w:rsid w:val="008E75C1"/>
    <w:rsid w:val="008F4F1C"/>
    <w:rsid w:val="008F77C4"/>
    <w:rsid w:val="00903C43"/>
    <w:rsid w:val="00906053"/>
    <w:rsid w:val="009103F3"/>
    <w:rsid w:val="00910993"/>
    <w:rsid w:val="00911140"/>
    <w:rsid w:val="00922D2C"/>
    <w:rsid w:val="00925C64"/>
    <w:rsid w:val="00926561"/>
    <w:rsid w:val="00932377"/>
    <w:rsid w:val="009369EE"/>
    <w:rsid w:val="0094357B"/>
    <w:rsid w:val="00944035"/>
    <w:rsid w:val="009450F0"/>
    <w:rsid w:val="009458CD"/>
    <w:rsid w:val="00960167"/>
    <w:rsid w:val="00966273"/>
    <w:rsid w:val="00967042"/>
    <w:rsid w:val="009713F8"/>
    <w:rsid w:val="00981C6F"/>
    <w:rsid w:val="0098255A"/>
    <w:rsid w:val="009845BE"/>
    <w:rsid w:val="00990158"/>
    <w:rsid w:val="009947DD"/>
    <w:rsid w:val="009969C9"/>
    <w:rsid w:val="009A23B6"/>
    <w:rsid w:val="009A754C"/>
    <w:rsid w:val="009B6F8B"/>
    <w:rsid w:val="009C4E0B"/>
    <w:rsid w:val="009C5CEA"/>
    <w:rsid w:val="009D1D3F"/>
    <w:rsid w:val="009D5006"/>
    <w:rsid w:val="009E6421"/>
    <w:rsid w:val="009F47A9"/>
    <w:rsid w:val="00A03A82"/>
    <w:rsid w:val="00A10775"/>
    <w:rsid w:val="00A1268E"/>
    <w:rsid w:val="00A12DD1"/>
    <w:rsid w:val="00A13536"/>
    <w:rsid w:val="00A1525A"/>
    <w:rsid w:val="00A231E2"/>
    <w:rsid w:val="00A23300"/>
    <w:rsid w:val="00A3402B"/>
    <w:rsid w:val="00A34AF3"/>
    <w:rsid w:val="00A36C48"/>
    <w:rsid w:val="00A41E0B"/>
    <w:rsid w:val="00A44CF0"/>
    <w:rsid w:val="00A4799B"/>
    <w:rsid w:val="00A47B7B"/>
    <w:rsid w:val="00A50F3A"/>
    <w:rsid w:val="00A5123A"/>
    <w:rsid w:val="00A5432E"/>
    <w:rsid w:val="00A63E8A"/>
    <w:rsid w:val="00A64912"/>
    <w:rsid w:val="00A65E46"/>
    <w:rsid w:val="00A70A74"/>
    <w:rsid w:val="00A8737F"/>
    <w:rsid w:val="00A90C65"/>
    <w:rsid w:val="00A91831"/>
    <w:rsid w:val="00A91DEB"/>
    <w:rsid w:val="00A923AD"/>
    <w:rsid w:val="00A947C7"/>
    <w:rsid w:val="00A951AA"/>
    <w:rsid w:val="00AA0969"/>
    <w:rsid w:val="00AA1CA8"/>
    <w:rsid w:val="00AA3765"/>
    <w:rsid w:val="00AA3795"/>
    <w:rsid w:val="00AA4007"/>
    <w:rsid w:val="00AA6499"/>
    <w:rsid w:val="00AC103A"/>
    <w:rsid w:val="00AC1E75"/>
    <w:rsid w:val="00AC3D06"/>
    <w:rsid w:val="00AC5480"/>
    <w:rsid w:val="00AC5DC8"/>
    <w:rsid w:val="00AD5641"/>
    <w:rsid w:val="00AE0C82"/>
    <w:rsid w:val="00AE1088"/>
    <w:rsid w:val="00AE3C75"/>
    <w:rsid w:val="00AE4A08"/>
    <w:rsid w:val="00AE675B"/>
    <w:rsid w:val="00AF1BA4"/>
    <w:rsid w:val="00AF6154"/>
    <w:rsid w:val="00B032D8"/>
    <w:rsid w:val="00B0548D"/>
    <w:rsid w:val="00B1327A"/>
    <w:rsid w:val="00B21749"/>
    <w:rsid w:val="00B21843"/>
    <w:rsid w:val="00B33B3C"/>
    <w:rsid w:val="00B34BF0"/>
    <w:rsid w:val="00B45C70"/>
    <w:rsid w:val="00B56C95"/>
    <w:rsid w:val="00B6382D"/>
    <w:rsid w:val="00B65D3E"/>
    <w:rsid w:val="00B6648E"/>
    <w:rsid w:val="00B71F8F"/>
    <w:rsid w:val="00B73584"/>
    <w:rsid w:val="00B760EE"/>
    <w:rsid w:val="00B86E09"/>
    <w:rsid w:val="00B917D2"/>
    <w:rsid w:val="00B91DB6"/>
    <w:rsid w:val="00B93F8D"/>
    <w:rsid w:val="00B941AA"/>
    <w:rsid w:val="00BA483F"/>
    <w:rsid w:val="00BA5026"/>
    <w:rsid w:val="00BA752F"/>
    <w:rsid w:val="00BA78AD"/>
    <w:rsid w:val="00BB35BB"/>
    <w:rsid w:val="00BB40BF"/>
    <w:rsid w:val="00BC13C7"/>
    <w:rsid w:val="00BC145C"/>
    <w:rsid w:val="00BC6212"/>
    <w:rsid w:val="00BC74A1"/>
    <w:rsid w:val="00BC7B6F"/>
    <w:rsid w:val="00BD0FE4"/>
    <w:rsid w:val="00BD5A40"/>
    <w:rsid w:val="00BE719A"/>
    <w:rsid w:val="00BE720A"/>
    <w:rsid w:val="00BF0461"/>
    <w:rsid w:val="00BF4944"/>
    <w:rsid w:val="00C001BF"/>
    <w:rsid w:val="00C00982"/>
    <w:rsid w:val="00C01811"/>
    <w:rsid w:val="00C03936"/>
    <w:rsid w:val="00C04409"/>
    <w:rsid w:val="00C067E5"/>
    <w:rsid w:val="00C101E6"/>
    <w:rsid w:val="00C112DA"/>
    <w:rsid w:val="00C115B0"/>
    <w:rsid w:val="00C116A6"/>
    <w:rsid w:val="00C12C87"/>
    <w:rsid w:val="00C12F98"/>
    <w:rsid w:val="00C164CA"/>
    <w:rsid w:val="00C176CF"/>
    <w:rsid w:val="00C219EA"/>
    <w:rsid w:val="00C26FB8"/>
    <w:rsid w:val="00C276FD"/>
    <w:rsid w:val="00C324BD"/>
    <w:rsid w:val="00C40CDD"/>
    <w:rsid w:val="00C42BF8"/>
    <w:rsid w:val="00C45775"/>
    <w:rsid w:val="00C460AE"/>
    <w:rsid w:val="00C50043"/>
    <w:rsid w:val="00C52090"/>
    <w:rsid w:val="00C54E84"/>
    <w:rsid w:val="00C553C5"/>
    <w:rsid w:val="00C57EDE"/>
    <w:rsid w:val="00C71BD2"/>
    <w:rsid w:val="00C7237B"/>
    <w:rsid w:val="00C7573B"/>
    <w:rsid w:val="00C76CF3"/>
    <w:rsid w:val="00C82FEF"/>
    <w:rsid w:val="00C84977"/>
    <w:rsid w:val="00C85E9B"/>
    <w:rsid w:val="00C910C8"/>
    <w:rsid w:val="00CA0D9A"/>
    <w:rsid w:val="00CB4D0B"/>
    <w:rsid w:val="00CC19A0"/>
    <w:rsid w:val="00CC27DA"/>
    <w:rsid w:val="00CD10C0"/>
    <w:rsid w:val="00CD5483"/>
    <w:rsid w:val="00CD5D1E"/>
    <w:rsid w:val="00CD63E8"/>
    <w:rsid w:val="00CE1E31"/>
    <w:rsid w:val="00CE29AD"/>
    <w:rsid w:val="00CF0BB2"/>
    <w:rsid w:val="00CF16A8"/>
    <w:rsid w:val="00CF429B"/>
    <w:rsid w:val="00D00EAA"/>
    <w:rsid w:val="00D06CFB"/>
    <w:rsid w:val="00D11A93"/>
    <w:rsid w:val="00D12C0E"/>
    <w:rsid w:val="00D13441"/>
    <w:rsid w:val="00D17BE9"/>
    <w:rsid w:val="00D22736"/>
    <w:rsid w:val="00D243A3"/>
    <w:rsid w:val="00D260F4"/>
    <w:rsid w:val="00D339B6"/>
    <w:rsid w:val="00D34E73"/>
    <w:rsid w:val="00D3644E"/>
    <w:rsid w:val="00D45104"/>
    <w:rsid w:val="00D46203"/>
    <w:rsid w:val="00D477C3"/>
    <w:rsid w:val="00D50D83"/>
    <w:rsid w:val="00D51119"/>
    <w:rsid w:val="00D52EFE"/>
    <w:rsid w:val="00D5414B"/>
    <w:rsid w:val="00D541B0"/>
    <w:rsid w:val="00D54256"/>
    <w:rsid w:val="00D5531E"/>
    <w:rsid w:val="00D563F4"/>
    <w:rsid w:val="00D60076"/>
    <w:rsid w:val="00D63EF6"/>
    <w:rsid w:val="00D656DA"/>
    <w:rsid w:val="00D70DFB"/>
    <w:rsid w:val="00D7118C"/>
    <w:rsid w:val="00D73029"/>
    <w:rsid w:val="00D766DF"/>
    <w:rsid w:val="00D779FC"/>
    <w:rsid w:val="00D8019D"/>
    <w:rsid w:val="00D85650"/>
    <w:rsid w:val="00D9217F"/>
    <w:rsid w:val="00DA479D"/>
    <w:rsid w:val="00DB2C6B"/>
    <w:rsid w:val="00DB4525"/>
    <w:rsid w:val="00DB58D6"/>
    <w:rsid w:val="00DB7F89"/>
    <w:rsid w:val="00DC1285"/>
    <w:rsid w:val="00DC13D5"/>
    <w:rsid w:val="00DD6F72"/>
    <w:rsid w:val="00DE3507"/>
    <w:rsid w:val="00DE3975"/>
    <w:rsid w:val="00DE6013"/>
    <w:rsid w:val="00DE6F21"/>
    <w:rsid w:val="00DE7F29"/>
    <w:rsid w:val="00DF0B86"/>
    <w:rsid w:val="00DF7AE9"/>
    <w:rsid w:val="00E035AA"/>
    <w:rsid w:val="00E03ABB"/>
    <w:rsid w:val="00E05704"/>
    <w:rsid w:val="00E05ADA"/>
    <w:rsid w:val="00E07E11"/>
    <w:rsid w:val="00E105B2"/>
    <w:rsid w:val="00E10864"/>
    <w:rsid w:val="00E108EF"/>
    <w:rsid w:val="00E165C3"/>
    <w:rsid w:val="00E24D66"/>
    <w:rsid w:val="00E34AAE"/>
    <w:rsid w:val="00E34C36"/>
    <w:rsid w:val="00E3564C"/>
    <w:rsid w:val="00E410A0"/>
    <w:rsid w:val="00E513E2"/>
    <w:rsid w:val="00E54292"/>
    <w:rsid w:val="00E56D82"/>
    <w:rsid w:val="00E67211"/>
    <w:rsid w:val="00E74DC7"/>
    <w:rsid w:val="00E80CF4"/>
    <w:rsid w:val="00E87699"/>
    <w:rsid w:val="00E9038F"/>
    <w:rsid w:val="00E9736F"/>
    <w:rsid w:val="00EA0983"/>
    <w:rsid w:val="00EA6B60"/>
    <w:rsid w:val="00EB237B"/>
    <w:rsid w:val="00EC3A97"/>
    <w:rsid w:val="00EC5CBE"/>
    <w:rsid w:val="00EC7D4A"/>
    <w:rsid w:val="00ED2419"/>
    <w:rsid w:val="00ED492F"/>
    <w:rsid w:val="00EE0928"/>
    <w:rsid w:val="00EE2D2B"/>
    <w:rsid w:val="00EE5B42"/>
    <w:rsid w:val="00EE7B42"/>
    <w:rsid w:val="00EF28ED"/>
    <w:rsid w:val="00EF2E3A"/>
    <w:rsid w:val="00EF316A"/>
    <w:rsid w:val="00EF4E65"/>
    <w:rsid w:val="00EF7EA3"/>
    <w:rsid w:val="00F047E2"/>
    <w:rsid w:val="00F078DC"/>
    <w:rsid w:val="00F1237D"/>
    <w:rsid w:val="00F13E86"/>
    <w:rsid w:val="00F1711C"/>
    <w:rsid w:val="00F17B00"/>
    <w:rsid w:val="00F22E7D"/>
    <w:rsid w:val="00F2791C"/>
    <w:rsid w:val="00F3434A"/>
    <w:rsid w:val="00F45D30"/>
    <w:rsid w:val="00F54778"/>
    <w:rsid w:val="00F639AD"/>
    <w:rsid w:val="00F63A9B"/>
    <w:rsid w:val="00F64499"/>
    <w:rsid w:val="00F64E2F"/>
    <w:rsid w:val="00F65980"/>
    <w:rsid w:val="00F67682"/>
    <w:rsid w:val="00F677A9"/>
    <w:rsid w:val="00F713A4"/>
    <w:rsid w:val="00F7616B"/>
    <w:rsid w:val="00F8025E"/>
    <w:rsid w:val="00F84CF5"/>
    <w:rsid w:val="00FA1167"/>
    <w:rsid w:val="00FA2050"/>
    <w:rsid w:val="00FA420B"/>
    <w:rsid w:val="00FA4F57"/>
    <w:rsid w:val="00FA529C"/>
    <w:rsid w:val="00FA6E6F"/>
    <w:rsid w:val="00FB0D6B"/>
    <w:rsid w:val="00FB36CD"/>
    <w:rsid w:val="00FB45B7"/>
    <w:rsid w:val="00FB63FF"/>
    <w:rsid w:val="00FD1E13"/>
    <w:rsid w:val="00FD5939"/>
    <w:rsid w:val="00FD62C5"/>
    <w:rsid w:val="00FD7C44"/>
    <w:rsid w:val="00FE345C"/>
    <w:rsid w:val="00FE41C9"/>
    <w:rsid w:val="00FE7F93"/>
    <w:rsid w:val="00FF3A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0EF1"/>
    <w:pPr>
      <w:spacing w:line="260" w:lineRule="atLeast"/>
    </w:pPr>
    <w:rPr>
      <w:sz w:val="22"/>
    </w:rPr>
  </w:style>
  <w:style w:type="paragraph" w:styleId="Heading1">
    <w:name w:val="heading 1"/>
    <w:basedOn w:val="Normal"/>
    <w:next w:val="Normal"/>
    <w:link w:val="Heading1Char"/>
    <w:uiPriority w:val="9"/>
    <w:qFormat/>
    <w:rsid w:val="00AA40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A40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400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400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A400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0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0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0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A400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B0EF1"/>
  </w:style>
  <w:style w:type="paragraph" w:customStyle="1" w:styleId="OPCParaBase">
    <w:name w:val="OPCParaBase"/>
    <w:link w:val="OPCParaBaseChar"/>
    <w:qFormat/>
    <w:rsid w:val="003B0EF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B0EF1"/>
    <w:pPr>
      <w:spacing w:line="240" w:lineRule="auto"/>
    </w:pPr>
    <w:rPr>
      <w:b/>
      <w:sz w:val="40"/>
    </w:rPr>
  </w:style>
  <w:style w:type="paragraph" w:customStyle="1" w:styleId="ActHead1">
    <w:name w:val="ActHead 1"/>
    <w:aliases w:val="c"/>
    <w:basedOn w:val="OPCParaBase"/>
    <w:next w:val="Normal"/>
    <w:qFormat/>
    <w:rsid w:val="003B0EF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B0EF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B0EF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B0EF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B0EF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B0EF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B0EF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B0EF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B0EF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B0EF1"/>
  </w:style>
  <w:style w:type="paragraph" w:customStyle="1" w:styleId="Blocks">
    <w:name w:val="Blocks"/>
    <w:aliases w:val="bb"/>
    <w:basedOn w:val="OPCParaBase"/>
    <w:qFormat/>
    <w:rsid w:val="003B0EF1"/>
    <w:pPr>
      <w:spacing w:line="240" w:lineRule="auto"/>
    </w:pPr>
    <w:rPr>
      <w:sz w:val="24"/>
    </w:rPr>
  </w:style>
  <w:style w:type="paragraph" w:customStyle="1" w:styleId="BoxText">
    <w:name w:val="BoxText"/>
    <w:aliases w:val="bt"/>
    <w:basedOn w:val="OPCParaBase"/>
    <w:qFormat/>
    <w:rsid w:val="003B0EF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B0EF1"/>
    <w:rPr>
      <w:b/>
    </w:rPr>
  </w:style>
  <w:style w:type="paragraph" w:customStyle="1" w:styleId="BoxHeadItalic">
    <w:name w:val="BoxHeadItalic"/>
    <w:aliases w:val="bhi"/>
    <w:basedOn w:val="BoxText"/>
    <w:next w:val="BoxStep"/>
    <w:qFormat/>
    <w:rsid w:val="003B0EF1"/>
    <w:rPr>
      <w:i/>
    </w:rPr>
  </w:style>
  <w:style w:type="paragraph" w:customStyle="1" w:styleId="BoxList">
    <w:name w:val="BoxList"/>
    <w:aliases w:val="bl"/>
    <w:basedOn w:val="BoxText"/>
    <w:qFormat/>
    <w:rsid w:val="003B0EF1"/>
    <w:pPr>
      <w:ind w:left="1559" w:hanging="425"/>
    </w:pPr>
  </w:style>
  <w:style w:type="paragraph" w:customStyle="1" w:styleId="BoxNote">
    <w:name w:val="BoxNote"/>
    <w:aliases w:val="bn"/>
    <w:basedOn w:val="BoxText"/>
    <w:qFormat/>
    <w:rsid w:val="003B0EF1"/>
    <w:pPr>
      <w:tabs>
        <w:tab w:val="left" w:pos="1985"/>
      </w:tabs>
      <w:spacing w:before="122" w:line="198" w:lineRule="exact"/>
      <w:ind w:left="2948" w:hanging="1814"/>
    </w:pPr>
    <w:rPr>
      <w:sz w:val="18"/>
    </w:rPr>
  </w:style>
  <w:style w:type="paragraph" w:customStyle="1" w:styleId="BoxPara">
    <w:name w:val="BoxPara"/>
    <w:aliases w:val="bp"/>
    <w:basedOn w:val="BoxText"/>
    <w:qFormat/>
    <w:rsid w:val="003B0EF1"/>
    <w:pPr>
      <w:tabs>
        <w:tab w:val="right" w:pos="2268"/>
      </w:tabs>
      <w:ind w:left="2552" w:hanging="1418"/>
    </w:pPr>
  </w:style>
  <w:style w:type="paragraph" w:customStyle="1" w:styleId="BoxStep">
    <w:name w:val="BoxStep"/>
    <w:aliases w:val="bs"/>
    <w:basedOn w:val="BoxText"/>
    <w:qFormat/>
    <w:rsid w:val="003B0EF1"/>
    <w:pPr>
      <w:ind w:left="1985" w:hanging="851"/>
    </w:pPr>
  </w:style>
  <w:style w:type="character" w:customStyle="1" w:styleId="CharAmPartNo">
    <w:name w:val="CharAmPartNo"/>
    <w:basedOn w:val="OPCCharBase"/>
    <w:qFormat/>
    <w:rsid w:val="003B0EF1"/>
  </w:style>
  <w:style w:type="character" w:customStyle="1" w:styleId="CharAmPartText">
    <w:name w:val="CharAmPartText"/>
    <w:basedOn w:val="OPCCharBase"/>
    <w:qFormat/>
    <w:rsid w:val="003B0EF1"/>
  </w:style>
  <w:style w:type="character" w:customStyle="1" w:styleId="CharAmSchNo">
    <w:name w:val="CharAmSchNo"/>
    <w:basedOn w:val="OPCCharBase"/>
    <w:qFormat/>
    <w:rsid w:val="003B0EF1"/>
  </w:style>
  <w:style w:type="character" w:customStyle="1" w:styleId="CharAmSchText">
    <w:name w:val="CharAmSchText"/>
    <w:basedOn w:val="OPCCharBase"/>
    <w:qFormat/>
    <w:rsid w:val="003B0EF1"/>
  </w:style>
  <w:style w:type="character" w:customStyle="1" w:styleId="CharBoldItalic">
    <w:name w:val="CharBoldItalic"/>
    <w:basedOn w:val="OPCCharBase"/>
    <w:uiPriority w:val="1"/>
    <w:qFormat/>
    <w:rsid w:val="003B0EF1"/>
    <w:rPr>
      <w:b/>
      <w:i/>
    </w:rPr>
  </w:style>
  <w:style w:type="character" w:customStyle="1" w:styleId="CharChapNo">
    <w:name w:val="CharChapNo"/>
    <w:basedOn w:val="OPCCharBase"/>
    <w:uiPriority w:val="1"/>
    <w:qFormat/>
    <w:rsid w:val="003B0EF1"/>
  </w:style>
  <w:style w:type="character" w:customStyle="1" w:styleId="CharChapText">
    <w:name w:val="CharChapText"/>
    <w:basedOn w:val="OPCCharBase"/>
    <w:uiPriority w:val="1"/>
    <w:qFormat/>
    <w:rsid w:val="003B0EF1"/>
  </w:style>
  <w:style w:type="character" w:customStyle="1" w:styleId="CharDivNo">
    <w:name w:val="CharDivNo"/>
    <w:basedOn w:val="OPCCharBase"/>
    <w:uiPriority w:val="1"/>
    <w:qFormat/>
    <w:rsid w:val="003B0EF1"/>
  </w:style>
  <w:style w:type="character" w:customStyle="1" w:styleId="CharDivText">
    <w:name w:val="CharDivText"/>
    <w:basedOn w:val="OPCCharBase"/>
    <w:uiPriority w:val="1"/>
    <w:qFormat/>
    <w:rsid w:val="003B0EF1"/>
  </w:style>
  <w:style w:type="character" w:customStyle="1" w:styleId="CharItalic">
    <w:name w:val="CharItalic"/>
    <w:basedOn w:val="OPCCharBase"/>
    <w:uiPriority w:val="1"/>
    <w:qFormat/>
    <w:rsid w:val="003B0EF1"/>
    <w:rPr>
      <w:i/>
    </w:rPr>
  </w:style>
  <w:style w:type="character" w:customStyle="1" w:styleId="CharPartNo">
    <w:name w:val="CharPartNo"/>
    <w:basedOn w:val="OPCCharBase"/>
    <w:uiPriority w:val="1"/>
    <w:qFormat/>
    <w:rsid w:val="003B0EF1"/>
  </w:style>
  <w:style w:type="character" w:customStyle="1" w:styleId="CharPartText">
    <w:name w:val="CharPartText"/>
    <w:basedOn w:val="OPCCharBase"/>
    <w:uiPriority w:val="1"/>
    <w:qFormat/>
    <w:rsid w:val="003B0EF1"/>
  </w:style>
  <w:style w:type="character" w:customStyle="1" w:styleId="CharSectno">
    <w:name w:val="CharSectno"/>
    <w:basedOn w:val="OPCCharBase"/>
    <w:qFormat/>
    <w:rsid w:val="003B0EF1"/>
  </w:style>
  <w:style w:type="character" w:customStyle="1" w:styleId="CharSubdNo">
    <w:name w:val="CharSubdNo"/>
    <w:basedOn w:val="OPCCharBase"/>
    <w:uiPriority w:val="1"/>
    <w:qFormat/>
    <w:rsid w:val="003B0EF1"/>
  </w:style>
  <w:style w:type="character" w:customStyle="1" w:styleId="CharSubdText">
    <w:name w:val="CharSubdText"/>
    <w:basedOn w:val="OPCCharBase"/>
    <w:uiPriority w:val="1"/>
    <w:qFormat/>
    <w:rsid w:val="003B0EF1"/>
  </w:style>
  <w:style w:type="paragraph" w:customStyle="1" w:styleId="CTA--">
    <w:name w:val="CTA --"/>
    <w:basedOn w:val="OPCParaBase"/>
    <w:next w:val="Normal"/>
    <w:rsid w:val="003B0EF1"/>
    <w:pPr>
      <w:spacing w:before="60" w:line="240" w:lineRule="atLeast"/>
      <w:ind w:left="142" w:hanging="142"/>
    </w:pPr>
    <w:rPr>
      <w:sz w:val="20"/>
    </w:rPr>
  </w:style>
  <w:style w:type="paragraph" w:customStyle="1" w:styleId="CTA-">
    <w:name w:val="CTA -"/>
    <w:basedOn w:val="OPCParaBase"/>
    <w:rsid w:val="003B0EF1"/>
    <w:pPr>
      <w:spacing w:before="60" w:line="240" w:lineRule="atLeast"/>
      <w:ind w:left="85" w:hanging="85"/>
    </w:pPr>
    <w:rPr>
      <w:sz w:val="20"/>
    </w:rPr>
  </w:style>
  <w:style w:type="paragraph" w:customStyle="1" w:styleId="CTA---">
    <w:name w:val="CTA ---"/>
    <w:basedOn w:val="OPCParaBase"/>
    <w:next w:val="Normal"/>
    <w:rsid w:val="003B0EF1"/>
    <w:pPr>
      <w:spacing w:before="60" w:line="240" w:lineRule="atLeast"/>
      <w:ind w:left="198" w:hanging="198"/>
    </w:pPr>
    <w:rPr>
      <w:sz w:val="20"/>
    </w:rPr>
  </w:style>
  <w:style w:type="paragraph" w:customStyle="1" w:styleId="CTA----">
    <w:name w:val="CTA ----"/>
    <w:basedOn w:val="OPCParaBase"/>
    <w:next w:val="Normal"/>
    <w:rsid w:val="003B0EF1"/>
    <w:pPr>
      <w:spacing w:before="60" w:line="240" w:lineRule="atLeast"/>
      <w:ind w:left="255" w:hanging="255"/>
    </w:pPr>
    <w:rPr>
      <w:sz w:val="20"/>
    </w:rPr>
  </w:style>
  <w:style w:type="paragraph" w:customStyle="1" w:styleId="CTA1a">
    <w:name w:val="CTA 1(a)"/>
    <w:basedOn w:val="OPCParaBase"/>
    <w:rsid w:val="003B0EF1"/>
    <w:pPr>
      <w:tabs>
        <w:tab w:val="right" w:pos="414"/>
      </w:tabs>
      <w:spacing w:before="40" w:line="240" w:lineRule="atLeast"/>
      <w:ind w:left="675" w:hanging="675"/>
    </w:pPr>
    <w:rPr>
      <w:sz w:val="20"/>
    </w:rPr>
  </w:style>
  <w:style w:type="paragraph" w:customStyle="1" w:styleId="CTA1ai">
    <w:name w:val="CTA 1(a)(i)"/>
    <w:basedOn w:val="OPCParaBase"/>
    <w:rsid w:val="003B0EF1"/>
    <w:pPr>
      <w:tabs>
        <w:tab w:val="right" w:pos="1004"/>
      </w:tabs>
      <w:spacing w:before="40" w:line="240" w:lineRule="atLeast"/>
      <w:ind w:left="1253" w:hanging="1253"/>
    </w:pPr>
    <w:rPr>
      <w:sz w:val="20"/>
    </w:rPr>
  </w:style>
  <w:style w:type="paragraph" w:customStyle="1" w:styleId="CTA2a">
    <w:name w:val="CTA 2(a)"/>
    <w:basedOn w:val="OPCParaBase"/>
    <w:rsid w:val="003B0EF1"/>
    <w:pPr>
      <w:tabs>
        <w:tab w:val="right" w:pos="482"/>
      </w:tabs>
      <w:spacing w:before="40" w:line="240" w:lineRule="atLeast"/>
      <w:ind w:left="748" w:hanging="748"/>
    </w:pPr>
    <w:rPr>
      <w:sz w:val="20"/>
    </w:rPr>
  </w:style>
  <w:style w:type="paragraph" w:customStyle="1" w:styleId="CTA2ai">
    <w:name w:val="CTA 2(a)(i)"/>
    <w:basedOn w:val="OPCParaBase"/>
    <w:rsid w:val="003B0EF1"/>
    <w:pPr>
      <w:tabs>
        <w:tab w:val="right" w:pos="1089"/>
      </w:tabs>
      <w:spacing w:before="40" w:line="240" w:lineRule="atLeast"/>
      <w:ind w:left="1327" w:hanging="1327"/>
    </w:pPr>
    <w:rPr>
      <w:sz w:val="20"/>
    </w:rPr>
  </w:style>
  <w:style w:type="paragraph" w:customStyle="1" w:styleId="CTA3a">
    <w:name w:val="CTA 3(a)"/>
    <w:basedOn w:val="OPCParaBase"/>
    <w:rsid w:val="003B0EF1"/>
    <w:pPr>
      <w:tabs>
        <w:tab w:val="right" w:pos="556"/>
      </w:tabs>
      <w:spacing w:before="40" w:line="240" w:lineRule="atLeast"/>
      <w:ind w:left="805" w:hanging="805"/>
    </w:pPr>
    <w:rPr>
      <w:sz w:val="20"/>
    </w:rPr>
  </w:style>
  <w:style w:type="paragraph" w:customStyle="1" w:styleId="CTA3ai">
    <w:name w:val="CTA 3(a)(i)"/>
    <w:basedOn w:val="OPCParaBase"/>
    <w:rsid w:val="003B0EF1"/>
    <w:pPr>
      <w:tabs>
        <w:tab w:val="right" w:pos="1140"/>
      </w:tabs>
      <w:spacing w:before="40" w:line="240" w:lineRule="atLeast"/>
      <w:ind w:left="1361" w:hanging="1361"/>
    </w:pPr>
    <w:rPr>
      <w:sz w:val="20"/>
    </w:rPr>
  </w:style>
  <w:style w:type="paragraph" w:customStyle="1" w:styleId="CTA4a">
    <w:name w:val="CTA 4(a)"/>
    <w:basedOn w:val="OPCParaBase"/>
    <w:rsid w:val="003B0EF1"/>
    <w:pPr>
      <w:tabs>
        <w:tab w:val="right" w:pos="624"/>
      </w:tabs>
      <w:spacing w:before="40" w:line="240" w:lineRule="atLeast"/>
      <w:ind w:left="873" w:hanging="873"/>
    </w:pPr>
    <w:rPr>
      <w:sz w:val="20"/>
    </w:rPr>
  </w:style>
  <w:style w:type="paragraph" w:customStyle="1" w:styleId="CTA4ai">
    <w:name w:val="CTA 4(a)(i)"/>
    <w:basedOn w:val="OPCParaBase"/>
    <w:rsid w:val="003B0EF1"/>
    <w:pPr>
      <w:tabs>
        <w:tab w:val="right" w:pos="1213"/>
      </w:tabs>
      <w:spacing w:before="40" w:line="240" w:lineRule="atLeast"/>
      <w:ind w:left="1452" w:hanging="1452"/>
    </w:pPr>
    <w:rPr>
      <w:sz w:val="20"/>
    </w:rPr>
  </w:style>
  <w:style w:type="paragraph" w:customStyle="1" w:styleId="CTACAPS">
    <w:name w:val="CTA CAPS"/>
    <w:basedOn w:val="OPCParaBase"/>
    <w:rsid w:val="003B0EF1"/>
    <w:pPr>
      <w:spacing w:before="60" w:line="240" w:lineRule="atLeast"/>
    </w:pPr>
    <w:rPr>
      <w:sz w:val="20"/>
    </w:rPr>
  </w:style>
  <w:style w:type="paragraph" w:customStyle="1" w:styleId="CTAright">
    <w:name w:val="CTA right"/>
    <w:basedOn w:val="OPCParaBase"/>
    <w:rsid w:val="003B0EF1"/>
    <w:pPr>
      <w:spacing w:before="60" w:line="240" w:lineRule="auto"/>
      <w:jc w:val="right"/>
    </w:pPr>
    <w:rPr>
      <w:sz w:val="20"/>
    </w:rPr>
  </w:style>
  <w:style w:type="paragraph" w:customStyle="1" w:styleId="subsection">
    <w:name w:val="subsection"/>
    <w:aliases w:val="ss"/>
    <w:basedOn w:val="OPCParaBase"/>
    <w:link w:val="subsectionChar"/>
    <w:rsid w:val="003B0EF1"/>
    <w:pPr>
      <w:tabs>
        <w:tab w:val="right" w:pos="1021"/>
      </w:tabs>
      <w:spacing w:before="180" w:line="240" w:lineRule="auto"/>
      <w:ind w:left="1134" w:hanging="1134"/>
    </w:pPr>
  </w:style>
  <w:style w:type="paragraph" w:customStyle="1" w:styleId="Definition">
    <w:name w:val="Definition"/>
    <w:aliases w:val="dd"/>
    <w:basedOn w:val="OPCParaBase"/>
    <w:rsid w:val="003B0EF1"/>
    <w:pPr>
      <w:spacing w:before="180" w:line="240" w:lineRule="auto"/>
      <w:ind w:left="1134"/>
    </w:pPr>
  </w:style>
  <w:style w:type="paragraph" w:customStyle="1" w:styleId="ETAsubitem">
    <w:name w:val="ETA(subitem)"/>
    <w:basedOn w:val="OPCParaBase"/>
    <w:rsid w:val="003B0EF1"/>
    <w:pPr>
      <w:tabs>
        <w:tab w:val="right" w:pos="340"/>
      </w:tabs>
      <w:spacing w:before="60" w:line="240" w:lineRule="auto"/>
      <w:ind w:left="454" w:hanging="454"/>
    </w:pPr>
    <w:rPr>
      <w:sz w:val="20"/>
    </w:rPr>
  </w:style>
  <w:style w:type="paragraph" w:customStyle="1" w:styleId="ETApara">
    <w:name w:val="ETA(para)"/>
    <w:basedOn w:val="OPCParaBase"/>
    <w:rsid w:val="003B0EF1"/>
    <w:pPr>
      <w:tabs>
        <w:tab w:val="right" w:pos="754"/>
      </w:tabs>
      <w:spacing w:before="60" w:line="240" w:lineRule="auto"/>
      <w:ind w:left="828" w:hanging="828"/>
    </w:pPr>
    <w:rPr>
      <w:sz w:val="20"/>
    </w:rPr>
  </w:style>
  <w:style w:type="paragraph" w:customStyle="1" w:styleId="ETAsubpara">
    <w:name w:val="ETA(subpara)"/>
    <w:basedOn w:val="OPCParaBase"/>
    <w:rsid w:val="003B0EF1"/>
    <w:pPr>
      <w:tabs>
        <w:tab w:val="right" w:pos="1083"/>
      </w:tabs>
      <w:spacing w:before="60" w:line="240" w:lineRule="auto"/>
      <w:ind w:left="1191" w:hanging="1191"/>
    </w:pPr>
    <w:rPr>
      <w:sz w:val="20"/>
    </w:rPr>
  </w:style>
  <w:style w:type="paragraph" w:customStyle="1" w:styleId="ETAsub-subpara">
    <w:name w:val="ETA(sub-subpara)"/>
    <w:basedOn w:val="OPCParaBase"/>
    <w:rsid w:val="003B0EF1"/>
    <w:pPr>
      <w:tabs>
        <w:tab w:val="right" w:pos="1412"/>
      </w:tabs>
      <w:spacing w:before="60" w:line="240" w:lineRule="auto"/>
      <w:ind w:left="1525" w:hanging="1525"/>
    </w:pPr>
    <w:rPr>
      <w:sz w:val="20"/>
    </w:rPr>
  </w:style>
  <w:style w:type="paragraph" w:customStyle="1" w:styleId="Formula">
    <w:name w:val="Formula"/>
    <w:basedOn w:val="OPCParaBase"/>
    <w:rsid w:val="003B0EF1"/>
    <w:pPr>
      <w:spacing w:line="240" w:lineRule="auto"/>
      <w:ind w:left="1134"/>
    </w:pPr>
    <w:rPr>
      <w:sz w:val="20"/>
    </w:rPr>
  </w:style>
  <w:style w:type="paragraph" w:styleId="Header">
    <w:name w:val="header"/>
    <w:basedOn w:val="OPCParaBase"/>
    <w:link w:val="HeaderChar"/>
    <w:unhideWhenUsed/>
    <w:rsid w:val="003B0EF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B0EF1"/>
    <w:rPr>
      <w:rFonts w:eastAsia="Times New Roman" w:cs="Times New Roman"/>
      <w:sz w:val="16"/>
      <w:lang w:eastAsia="en-AU"/>
    </w:rPr>
  </w:style>
  <w:style w:type="paragraph" w:customStyle="1" w:styleId="House">
    <w:name w:val="House"/>
    <w:basedOn w:val="OPCParaBase"/>
    <w:rsid w:val="003B0EF1"/>
    <w:pPr>
      <w:spacing w:line="240" w:lineRule="auto"/>
    </w:pPr>
    <w:rPr>
      <w:sz w:val="28"/>
    </w:rPr>
  </w:style>
  <w:style w:type="paragraph" w:customStyle="1" w:styleId="Item">
    <w:name w:val="Item"/>
    <w:aliases w:val="i"/>
    <w:basedOn w:val="OPCParaBase"/>
    <w:next w:val="ItemHead"/>
    <w:rsid w:val="003B0EF1"/>
    <w:pPr>
      <w:keepLines/>
      <w:spacing w:before="80" w:line="240" w:lineRule="auto"/>
      <w:ind w:left="709"/>
    </w:pPr>
  </w:style>
  <w:style w:type="paragraph" w:customStyle="1" w:styleId="ItemHead">
    <w:name w:val="ItemHead"/>
    <w:aliases w:val="ih"/>
    <w:basedOn w:val="OPCParaBase"/>
    <w:next w:val="Item"/>
    <w:rsid w:val="003B0EF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B0EF1"/>
    <w:pPr>
      <w:spacing w:line="240" w:lineRule="auto"/>
    </w:pPr>
    <w:rPr>
      <w:b/>
      <w:sz w:val="32"/>
    </w:rPr>
  </w:style>
  <w:style w:type="paragraph" w:customStyle="1" w:styleId="notedraft">
    <w:name w:val="note(draft)"/>
    <w:aliases w:val="nd"/>
    <w:basedOn w:val="OPCParaBase"/>
    <w:rsid w:val="003B0EF1"/>
    <w:pPr>
      <w:spacing w:before="240" w:line="240" w:lineRule="auto"/>
      <w:ind w:left="284" w:hanging="284"/>
    </w:pPr>
    <w:rPr>
      <w:i/>
      <w:sz w:val="24"/>
    </w:rPr>
  </w:style>
  <w:style w:type="paragraph" w:customStyle="1" w:styleId="notemargin">
    <w:name w:val="note(margin)"/>
    <w:aliases w:val="nm"/>
    <w:basedOn w:val="OPCParaBase"/>
    <w:rsid w:val="003B0EF1"/>
    <w:pPr>
      <w:tabs>
        <w:tab w:val="left" w:pos="709"/>
      </w:tabs>
      <w:spacing w:before="122" w:line="198" w:lineRule="exact"/>
      <w:ind w:left="709" w:hanging="709"/>
    </w:pPr>
    <w:rPr>
      <w:sz w:val="18"/>
    </w:rPr>
  </w:style>
  <w:style w:type="paragraph" w:customStyle="1" w:styleId="noteToPara">
    <w:name w:val="noteToPara"/>
    <w:aliases w:val="ntp"/>
    <w:basedOn w:val="OPCParaBase"/>
    <w:rsid w:val="003B0EF1"/>
    <w:pPr>
      <w:spacing w:before="122" w:line="198" w:lineRule="exact"/>
      <w:ind w:left="2353" w:hanging="709"/>
    </w:pPr>
    <w:rPr>
      <w:sz w:val="18"/>
    </w:rPr>
  </w:style>
  <w:style w:type="paragraph" w:customStyle="1" w:styleId="noteParlAmend">
    <w:name w:val="note(ParlAmend)"/>
    <w:aliases w:val="npp"/>
    <w:basedOn w:val="OPCParaBase"/>
    <w:next w:val="ParlAmend"/>
    <w:rsid w:val="003B0EF1"/>
    <w:pPr>
      <w:spacing w:line="240" w:lineRule="auto"/>
      <w:jc w:val="right"/>
    </w:pPr>
    <w:rPr>
      <w:rFonts w:ascii="Arial" w:hAnsi="Arial"/>
      <w:b/>
      <w:i/>
    </w:rPr>
  </w:style>
  <w:style w:type="paragraph" w:customStyle="1" w:styleId="Page1">
    <w:name w:val="Page1"/>
    <w:basedOn w:val="OPCParaBase"/>
    <w:rsid w:val="003B0EF1"/>
    <w:pPr>
      <w:spacing w:before="400" w:line="240" w:lineRule="auto"/>
    </w:pPr>
    <w:rPr>
      <w:b/>
      <w:sz w:val="32"/>
    </w:rPr>
  </w:style>
  <w:style w:type="paragraph" w:customStyle="1" w:styleId="PageBreak">
    <w:name w:val="PageBreak"/>
    <w:aliases w:val="pb"/>
    <w:basedOn w:val="OPCParaBase"/>
    <w:rsid w:val="003B0EF1"/>
    <w:pPr>
      <w:spacing w:line="240" w:lineRule="auto"/>
    </w:pPr>
    <w:rPr>
      <w:sz w:val="20"/>
    </w:rPr>
  </w:style>
  <w:style w:type="paragraph" w:customStyle="1" w:styleId="paragraphsub">
    <w:name w:val="paragraph(sub)"/>
    <w:aliases w:val="aa"/>
    <w:basedOn w:val="OPCParaBase"/>
    <w:rsid w:val="003B0EF1"/>
    <w:pPr>
      <w:tabs>
        <w:tab w:val="right" w:pos="1985"/>
      </w:tabs>
      <w:spacing w:before="40" w:line="240" w:lineRule="auto"/>
      <w:ind w:left="2098" w:hanging="2098"/>
    </w:pPr>
  </w:style>
  <w:style w:type="paragraph" w:customStyle="1" w:styleId="paragraphsub-sub">
    <w:name w:val="paragraph(sub-sub)"/>
    <w:aliases w:val="aaa"/>
    <w:basedOn w:val="OPCParaBase"/>
    <w:rsid w:val="003B0EF1"/>
    <w:pPr>
      <w:tabs>
        <w:tab w:val="right" w:pos="2722"/>
      </w:tabs>
      <w:spacing w:before="40" w:line="240" w:lineRule="auto"/>
      <w:ind w:left="2835" w:hanging="2835"/>
    </w:pPr>
  </w:style>
  <w:style w:type="paragraph" w:customStyle="1" w:styleId="paragraph">
    <w:name w:val="paragraph"/>
    <w:aliases w:val="a"/>
    <w:basedOn w:val="OPCParaBase"/>
    <w:link w:val="paragraphChar"/>
    <w:rsid w:val="003B0EF1"/>
    <w:pPr>
      <w:tabs>
        <w:tab w:val="right" w:pos="1531"/>
      </w:tabs>
      <w:spacing w:before="40" w:line="240" w:lineRule="auto"/>
      <w:ind w:left="1644" w:hanging="1644"/>
    </w:pPr>
  </w:style>
  <w:style w:type="paragraph" w:customStyle="1" w:styleId="ParlAmend">
    <w:name w:val="ParlAmend"/>
    <w:aliases w:val="pp"/>
    <w:basedOn w:val="OPCParaBase"/>
    <w:rsid w:val="003B0EF1"/>
    <w:pPr>
      <w:spacing w:before="240" w:line="240" w:lineRule="atLeast"/>
      <w:ind w:hanging="567"/>
    </w:pPr>
    <w:rPr>
      <w:sz w:val="24"/>
    </w:rPr>
  </w:style>
  <w:style w:type="paragraph" w:customStyle="1" w:styleId="Penalty">
    <w:name w:val="Penalty"/>
    <w:basedOn w:val="OPCParaBase"/>
    <w:rsid w:val="003B0EF1"/>
    <w:pPr>
      <w:tabs>
        <w:tab w:val="left" w:pos="2977"/>
      </w:tabs>
      <w:spacing w:before="180" w:line="240" w:lineRule="auto"/>
      <w:ind w:left="1985" w:hanging="851"/>
    </w:pPr>
  </w:style>
  <w:style w:type="paragraph" w:customStyle="1" w:styleId="Portfolio">
    <w:name w:val="Portfolio"/>
    <w:basedOn w:val="OPCParaBase"/>
    <w:rsid w:val="003B0EF1"/>
    <w:pPr>
      <w:spacing w:line="240" w:lineRule="auto"/>
    </w:pPr>
    <w:rPr>
      <w:i/>
      <w:sz w:val="20"/>
    </w:rPr>
  </w:style>
  <w:style w:type="paragraph" w:customStyle="1" w:styleId="Preamble">
    <w:name w:val="Preamble"/>
    <w:basedOn w:val="OPCParaBase"/>
    <w:next w:val="Normal"/>
    <w:rsid w:val="003B0EF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B0EF1"/>
    <w:pPr>
      <w:spacing w:line="240" w:lineRule="auto"/>
    </w:pPr>
    <w:rPr>
      <w:i/>
      <w:sz w:val="20"/>
    </w:rPr>
  </w:style>
  <w:style w:type="paragraph" w:customStyle="1" w:styleId="Session">
    <w:name w:val="Session"/>
    <w:basedOn w:val="OPCParaBase"/>
    <w:rsid w:val="003B0EF1"/>
    <w:pPr>
      <w:spacing w:line="240" w:lineRule="auto"/>
    </w:pPr>
    <w:rPr>
      <w:sz w:val="28"/>
    </w:rPr>
  </w:style>
  <w:style w:type="paragraph" w:customStyle="1" w:styleId="Sponsor">
    <w:name w:val="Sponsor"/>
    <w:basedOn w:val="OPCParaBase"/>
    <w:rsid w:val="003B0EF1"/>
    <w:pPr>
      <w:spacing w:line="240" w:lineRule="auto"/>
    </w:pPr>
    <w:rPr>
      <w:i/>
    </w:rPr>
  </w:style>
  <w:style w:type="paragraph" w:customStyle="1" w:styleId="Subitem">
    <w:name w:val="Subitem"/>
    <w:aliases w:val="iss"/>
    <w:basedOn w:val="OPCParaBase"/>
    <w:rsid w:val="003B0EF1"/>
    <w:pPr>
      <w:spacing w:before="180" w:line="240" w:lineRule="auto"/>
      <w:ind w:left="709" w:hanging="709"/>
    </w:pPr>
  </w:style>
  <w:style w:type="paragraph" w:customStyle="1" w:styleId="SubitemHead">
    <w:name w:val="SubitemHead"/>
    <w:aliases w:val="issh"/>
    <w:basedOn w:val="OPCParaBase"/>
    <w:rsid w:val="003B0EF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B0EF1"/>
    <w:pPr>
      <w:spacing w:before="40" w:line="240" w:lineRule="auto"/>
      <w:ind w:left="1134"/>
    </w:pPr>
  </w:style>
  <w:style w:type="paragraph" w:customStyle="1" w:styleId="SubsectionHead">
    <w:name w:val="SubsectionHead"/>
    <w:aliases w:val="ssh"/>
    <w:basedOn w:val="OPCParaBase"/>
    <w:next w:val="subsection"/>
    <w:rsid w:val="003B0EF1"/>
    <w:pPr>
      <w:keepNext/>
      <w:keepLines/>
      <w:spacing w:before="240" w:line="240" w:lineRule="auto"/>
      <w:ind w:left="1134"/>
    </w:pPr>
    <w:rPr>
      <w:i/>
    </w:rPr>
  </w:style>
  <w:style w:type="paragraph" w:customStyle="1" w:styleId="Tablea">
    <w:name w:val="Table(a)"/>
    <w:aliases w:val="ta"/>
    <w:basedOn w:val="OPCParaBase"/>
    <w:rsid w:val="003B0EF1"/>
    <w:pPr>
      <w:spacing w:before="60" w:line="240" w:lineRule="auto"/>
      <w:ind w:left="284" w:hanging="284"/>
    </w:pPr>
    <w:rPr>
      <w:sz w:val="20"/>
    </w:rPr>
  </w:style>
  <w:style w:type="paragraph" w:customStyle="1" w:styleId="TableAA">
    <w:name w:val="Table(AA)"/>
    <w:aliases w:val="taaa"/>
    <w:basedOn w:val="OPCParaBase"/>
    <w:rsid w:val="003B0EF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B0EF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B0EF1"/>
    <w:pPr>
      <w:spacing w:before="60" w:line="240" w:lineRule="atLeast"/>
    </w:pPr>
    <w:rPr>
      <w:sz w:val="20"/>
    </w:rPr>
  </w:style>
  <w:style w:type="paragraph" w:customStyle="1" w:styleId="TLPBoxTextnote">
    <w:name w:val="TLPBoxText(note"/>
    <w:aliases w:val="right)"/>
    <w:basedOn w:val="OPCParaBase"/>
    <w:rsid w:val="003B0EF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B0EF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B0EF1"/>
    <w:pPr>
      <w:spacing w:before="122" w:line="198" w:lineRule="exact"/>
      <w:ind w:left="1985" w:hanging="851"/>
      <w:jc w:val="right"/>
    </w:pPr>
    <w:rPr>
      <w:sz w:val="18"/>
    </w:rPr>
  </w:style>
  <w:style w:type="paragraph" w:customStyle="1" w:styleId="TLPTableBullet">
    <w:name w:val="TLPTableBullet"/>
    <w:aliases w:val="ttb"/>
    <w:basedOn w:val="OPCParaBase"/>
    <w:rsid w:val="003B0EF1"/>
    <w:pPr>
      <w:spacing w:line="240" w:lineRule="exact"/>
      <w:ind w:left="284" w:hanging="284"/>
    </w:pPr>
    <w:rPr>
      <w:sz w:val="20"/>
    </w:rPr>
  </w:style>
  <w:style w:type="paragraph" w:styleId="TOC1">
    <w:name w:val="toc 1"/>
    <w:basedOn w:val="OPCParaBase"/>
    <w:next w:val="Normal"/>
    <w:uiPriority w:val="39"/>
    <w:semiHidden/>
    <w:unhideWhenUsed/>
    <w:rsid w:val="003B0EF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B0EF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B0EF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B0EF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B0EF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B0EF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B0EF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B0EF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B0EF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B0EF1"/>
    <w:pPr>
      <w:keepLines/>
      <w:spacing w:before="240" w:after="120" w:line="240" w:lineRule="auto"/>
      <w:ind w:left="794"/>
    </w:pPr>
    <w:rPr>
      <w:b/>
      <w:kern w:val="28"/>
      <w:sz w:val="20"/>
    </w:rPr>
  </w:style>
  <w:style w:type="paragraph" w:customStyle="1" w:styleId="TofSectsHeading">
    <w:name w:val="TofSects(Heading)"/>
    <w:basedOn w:val="OPCParaBase"/>
    <w:rsid w:val="003B0EF1"/>
    <w:pPr>
      <w:spacing w:before="240" w:after="120" w:line="240" w:lineRule="auto"/>
    </w:pPr>
    <w:rPr>
      <w:b/>
      <w:sz w:val="24"/>
    </w:rPr>
  </w:style>
  <w:style w:type="paragraph" w:customStyle="1" w:styleId="TofSectsSection">
    <w:name w:val="TofSects(Section)"/>
    <w:basedOn w:val="OPCParaBase"/>
    <w:rsid w:val="003B0EF1"/>
    <w:pPr>
      <w:keepLines/>
      <w:spacing w:before="40" w:line="240" w:lineRule="auto"/>
      <w:ind w:left="1588" w:hanging="794"/>
    </w:pPr>
    <w:rPr>
      <w:kern w:val="28"/>
      <w:sz w:val="18"/>
    </w:rPr>
  </w:style>
  <w:style w:type="paragraph" w:customStyle="1" w:styleId="TofSectsSubdiv">
    <w:name w:val="TofSects(Subdiv)"/>
    <w:basedOn w:val="OPCParaBase"/>
    <w:rsid w:val="003B0EF1"/>
    <w:pPr>
      <w:keepLines/>
      <w:spacing w:before="80" w:line="240" w:lineRule="auto"/>
      <w:ind w:left="1588" w:hanging="794"/>
    </w:pPr>
    <w:rPr>
      <w:kern w:val="28"/>
    </w:rPr>
  </w:style>
  <w:style w:type="paragraph" w:customStyle="1" w:styleId="WRStyle">
    <w:name w:val="WR Style"/>
    <w:aliases w:val="WR"/>
    <w:basedOn w:val="OPCParaBase"/>
    <w:rsid w:val="003B0EF1"/>
    <w:pPr>
      <w:spacing w:before="240" w:line="240" w:lineRule="auto"/>
      <w:ind w:left="284" w:hanging="284"/>
    </w:pPr>
    <w:rPr>
      <w:b/>
      <w:i/>
      <w:kern w:val="28"/>
      <w:sz w:val="24"/>
    </w:rPr>
  </w:style>
  <w:style w:type="paragraph" w:customStyle="1" w:styleId="notepara">
    <w:name w:val="note(para)"/>
    <w:aliases w:val="na"/>
    <w:basedOn w:val="OPCParaBase"/>
    <w:rsid w:val="003B0EF1"/>
    <w:pPr>
      <w:spacing w:before="40" w:line="198" w:lineRule="exact"/>
      <w:ind w:left="2354" w:hanging="369"/>
    </w:pPr>
    <w:rPr>
      <w:sz w:val="18"/>
    </w:rPr>
  </w:style>
  <w:style w:type="paragraph" w:styleId="Footer">
    <w:name w:val="footer"/>
    <w:link w:val="FooterChar"/>
    <w:rsid w:val="003B0EF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B0EF1"/>
    <w:rPr>
      <w:rFonts w:eastAsia="Times New Roman" w:cs="Times New Roman"/>
      <w:sz w:val="22"/>
      <w:szCs w:val="24"/>
      <w:lang w:eastAsia="en-AU"/>
    </w:rPr>
  </w:style>
  <w:style w:type="character" w:styleId="LineNumber">
    <w:name w:val="line number"/>
    <w:basedOn w:val="OPCCharBase"/>
    <w:uiPriority w:val="99"/>
    <w:semiHidden/>
    <w:unhideWhenUsed/>
    <w:rsid w:val="003B0EF1"/>
    <w:rPr>
      <w:sz w:val="16"/>
    </w:rPr>
  </w:style>
  <w:style w:type="table" w:customStyle="1" w:styleId="CFlag">
    <w:name w:val="CFlag"/>
    <w:basedOn w:val="TableNormal"/>
    <w:uiPriority w:val="99"/>
    <w:rsid w:val="003B0EF1"/>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3B0EF1"/>
    <w:rPr>
      <w:b/>
      <w:sz w:val="28"/>
      <w:szCs w:val="28"/>
    </w:rPr>
  </w:style>
  <w:style w:type="paragraph" w:customStyle="1" w:styleId="NotesHeading2">
    <w:name w:val="NotesHeading 2"/>
    <w:basedOn w:val="OPCParaBase"/>
    <w:next w:val="Normal"/>
    <w:rsid w:val="003B0EF1"/>
    <w:rPr>
      <w:b/>
      <w:sz w:val="28"/>
      <w:szCs w:val="28"/>
    </w:rPr>
  </w:style>
  <w:style w:type="paragraph" w:customStyle="1" w:styleId="SignCoverPageEnd">
    <w:name w:val="SignCoverPageEnd"/>
    <w:basedOn w:val="OPCParaBase"/>
    <w:next w:val="Normal"/>
    <w:rsid w:val="003B0EF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B0EF1"/>
    <w:pPr>
      <w:pBdr>
        <w:top w:val="single" w:sz="4" w:space="1" w:color="auto"/>
      </w:pBdr>
      <w:spacing w:before="360"/>
      <w:ind w:right="397"/>
      <w:jc w:val="both"/>
    </w:pPr>
  </w:style>
  <w:style w:type="paragraph" w:customStyle="1" w:styleId="Paragraphsub-sub-sub">
    <w:name w:val="Paragraph(sub-sub-sub)"/>
    <w:aliases w:val="aaaa"/>
    <w:basedOn w:val="OPCParaBase"/>
    <w:rsid w:val="003B0EF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B0EF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B0EF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B0EF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B0EF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B0EF1"/>
    <w:pPr>
      <w:spacing w:before="120"/>
    </w:pPr>
  </w:style>
  <w:style w:type="paragraph" w:customStyle="1" w:styleId="TableTextEndNotes">
    <w:name w:val="TableTextEndNotes"/>
    <w:aliases w:val="Tten"/>
    <w:basedOn w:val="Normal"/>
    <w:rsid w:val="003B0EF1"/>
    <w:pPr>
      <w:spacing w:before="60" w:line="240" w:lineRule="auto"/>
    </w:pPr>
    <w:rPr>
      <w:rFonts w:cs="Arial"/>
      <w:sz w:val="20"/>
      <w:szCs w:val="22"/>
    </w:rPr>
  </w:style>
  <w:style w:type="paragraph" w:customStyle="1" w:styleId="TableHeading">
    <w:name w:val="TableHeading"/>
    <w:aliases w:val="th"/>
    <w:basedOn w:val="OPCParaBase"/>
    <w:next w:val="Tabletext"/>
    <w:rsid w:val="003B0EF1"/>
    <w:pPr>
      <w:keepNext/>
      <w:spacing w:before="60" w:line="240" w:lineRule="atLeast"/>
    </w:pPr>
    <w:rPr>
      <w:b/>
      <w:sz w:val="20"/>
    </w:rPr>
  </w:style>
  <w:style w:type="paragraph" w:customStyle="1" w:styleId="NoteToSubpara">
    <w:name w:val="NoteToSubpara"/>
    <w:aliases w:val="nts"/>
    <w:basedOn w:val="OPCParaBase"/>
    <w:rsid w:val="003B0EF1"/>
    <w:pPr>
      <w:spacing w:before="40" w:line="198" w:lineRule="exact"/>
      <w:ind w:left="2835" w:hanging="709"/>
    </w:pPr>
    <w:rPr>
      <w:sz w:val="18"/>
    </w:rPr>
  </w:style>
  <w:style w:type="paragraph" w:customStyle="1" w:styleId="ENoteTableHeading">
    <w:name w:val="ENoteTableHeading"/>
    <w:aliases w:val="enth"/>
    <w:basedOn w:val="OPCParaBase"/>
    <w:rsid w:val="003B0EF1"/>
    <w:pPr>
      <w:keepNext/>
      <w:spacing w:before="60" w:line="240" w:lineRule="atLeast"/>
    </w:pPr>
    <w:rPr>
      <w:rFonts w:ascii="Arial" w:hAnsi="Arial"/>
      <w:b/>
      <w:sz w:val="16"/>
    </w:rPr>
  </w:style>
  <w:style w:type="paragraph" w:customStyle="1" w:styleId="ENoteTTi">
    <w:name w:val="ENoteTTi"/>
    <w:aliases w:val="entti"/>
    <w:basedOn w:val="OPCParaBase"/>
    <w:rsid w:val="003B0EF1"/>
    <w:pPr>
      <w:keepNext/>
      <w:spacing w:before="60" w:line="240" w:lineRule="atLeast"/>
      <w:ind w:left="170"/>
    </w:pPr>
    <w:rPr>
      <w:sz w:val="16"/>
    </w:rPr>
  </w:style>
  <w:style w:type="paragraph" w:customStyle="1" w:styleId="ENotesHeading1">
    <w:name w:val="ENotesHeading 1"/>
    <w:aliases w:val="Enh1"/>
    <w:basedOn w:val="OPCParaBase"/>
    <w:next w:val="Normal"/>
    <w:rsid w:val="003B0EF1"/>
    <w:pPr>
      <w:spacing w:before="120"/>
      <w:outlineLvl w:val="1"/>
    </w:pPr>
    <w:rPr>
      <w:b/>
      <w:sz w:val="28"/>
      <w:szCs w:val="28"/>
    </w:rPr>
  </w:style>
  <w:style w:type="paragraph" w:customStyle="1" w:styleId="ENotesHeading2">
    <w:name w:val="ENotesHeading 2"/>
    <w:aliases w:val="Enh2"/>
    <w:basedOn w:val="OPCParaBase"/>
    <w:next w:val="Normal"/>
    <w:rsid w:val="003B0EF1"/>
    <w:pPr>
      <w:spacing w:before="120" w:after="120"/>
      <w:outlineLvl w:val="2"/>
    </w:pPr>
    <w:rPr>
      <w:b/>
      <w:sz w:val="24"/>
      <w:szCs w:val="28"/>
    </w:rPr>
  </w:style>
  <w:style w:type="paragraph" w:customStyle="1" w:styleId="ENoteTTIndentHeading">
    <w:name w:val="ENoteTTIndentHeading"/>
    <w:aliases w:val="enTTHi"/>
    <w:basedOn w:val="OPCParaBase"/>
    <w:rsid w:val="003B0EF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B0EF1"/>
    <w:pPr>
      <w:spacing w:before="60" w:line="240" w:lineRule="atLeast"/>
    </w:pPr>
    <w:rPr>
      <w:sz w:val="16"/>
    </w:rPr>
  </w:style>
  <w:style w:type="paragraph" w:customStyle="1" w:styleId="MadeunderText">
    <w:name w:val="MadeunderText"/>
    <w:basedOn w:val="OPCParaBase"/>
    <w:next w:val="Normal"/>
    <w:rsid w:val="003B0EF1"/>
    <w:pPr>
      <w:spacing w:before="240"/>
    </w:pPr>
    <w:rPr>
      <w:sz w:val="24"/>
      <w:szCs w:val="24"/>
    </w:rPr>
  </w:style>
  <w:style w:type="paragraph" w:customStyle="1" w:styleId="ENotesHeading3">
    <w:name w:val="ENotesHeading 3"/>
    <w:aliases w:val="Enh3"/>
    <w:basedOn w:val="OPCParaBase"/>
    <w:next w:val="Normal"/>
    <w:rsid w:val="003B0EF1"/>
    <w:pPr>
      <w:keepNext/>
      <w:spacing w:before="120" w:line="240" w:lineRule="auto"/>
      <w:outlineLvl w:val="4"/>
    </w:pPr>
    <w:rPr>
      <w:b/>
      <w:szCs w:val="24"/>
    </w:rPr>
  </w:style>
  <w:style w:type="paragraph" w:customStyle="1" w:styleId="SubPartCASA">
    <w:name w:val="SubPart(CASA)"/>
    <w:aliases w:val="csp"/>
    <w:basedOn w:val="OPCParaBase"/>
    <w:next w:val="ActHead3"/>
    <w:rsid w:val="003B0EF1"/>
    <w:pPr>
      <w:keepNext/>
      <w:keepLines/>
      <w:spacing w:before="280"/>
      <w:outlineLvl w:val="1"/>
    </w:pPr>
    <w:rPr>
      <w:b/>
      <w:kern w:val="28"/>
      <w:sz w:val="32"/>
    </w:rPr>
  </w:style>
  <w:style w:type="character" w:customStyle="1" w:styleId="CharSubPartTextCASA">
    <w:name w:val="CharSubPartText(CASA)"/>
    <w:basedOn w:val="OPCCharBase"/>
    <w:uiPriority w:val="1"/>
    <w:rsid w:val="003B0EF1"/>
  </w:style>
  <w:style w:type="character" w:customStyle="1" w:styleId="CharSubPartNoCASA">
    <w:name w:val="CharSubPartNo(CASA)"/>
    <w:basedOn w:val="OPCCharBase"/>
    <w:uiPriority w:val="1"/>
    <w:rsid w:val="003B0EF1"/>
  </w:style>
  <w:style w:type="paragraph" w:customStyle="1" w:styleId="ENoteTTIndentHeadingSub">
    <w:name w:val="ENoteTTIndentHeadingSub"/>
    <w:aliases w:val="enTTHis"/>
    <w:basedOn w:val="OPCParaBase"/>
    <w:rsid w:val="003B0EF1"/>
    <w:pPr>
      <w:keepNext/>
      <w:spacing w:before="60" w:line="240" w:lineRule="atLeast"/>
      <w:ind w:left="340"/>
    </w:pPr>
    <w:rPr>
      <w:b/>
      <w:sz w:val="16"/>
    </w:rPr>
  </w:style>
  <w:style w:type="paragraph" w:customStyle="1" w:styleId="ENoteTTiSub">
    <w:name w:val="ENoteTTiSub"/>
    <w:aliases w:val="enttis"/>
    <w:basedOn w:val="OPCParaBase"/>
    <w:rsid w:val="003B0EF1"/>
    <w:pPr>
      <w:keepNext/>
      <w:spacing w:before="60" w:line="240" w:lineRule="atLeast"/>
      <w:ind w:left="340"/>
    </w:pPr>
    <w:rPr>
      <w:sz w:val="16"/>
    </w:rPr>
  </w:style>
  <w:style w:type="paragraph" w:customStyle="1" w:styleId="SubDivisionMigration">
    <w:name w:val="SubDivisionMigration"/>
    <w:aliases w:val="sdm"/>
    <w:basedOn w:val="OPCParaBase"/>
    <w:rsid w:val="003B0EF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B0EF1"/>
    <w:pPr>
      <w:keepNext/>
      <w:keepLines/>
      <w:spacing w:before="240" w:line="240" w:lineRule="auto"/>
      <w:ind w:left="1134" w:hanging="1134"/>
    </w:pPr>
    <w:rPr>
      <w:b/>
      <w:sz w:val="28"/>
    </w:rPr>
  </w:style>
  <w:style w:type="table" w:styleId="TableGrid">
    <w:name w:val="Table Grid"/>
    <w:basedOn w:val="TableNormal"/>
    <w:uiPriority w:val="59"/>
    <w:rsid w:val="003B0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3B0EF1"/>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B0EF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B0EF1"/>
    <w:rPr>
      <w:sz w:val="22"/>
    </w:rPr>
  </w:style>
  <w:style w:type="paragraph" w:customStyle="1" w:styleId="SOTextNote">
    <w:name w:val="SO TextNote"/>
    <w:aliases w:val="sont"/>
    <w:basedOn w:val="SOText"/>
    <w:qFormat/>
    <w:rsid w:val="003B0EF1"/>
    <w:pPr>
      <w:spacing w:before="122" w:line="198" w:lineRule="exact"/>
      <w:ind w:left="1843" w:hanging="709"/>
    </w:pPr>
    <w:rPr>
      <w:sz w:val="18"/>
    </w:rPr>
  </w:style>
  <w:style w:type="paragraph" w:customStyle="1" w:styleId="SOPara">
    <w:name w:val="SO Para"/>
    <w:aliases w:val="soa"/>
    <w:basedOn w:val="SOText"/>
    <w:link w:val="SOParaChar"/>
    <w:qFormat/>
    <w:rsid w:val="003B0EF1"/>
    <w:pPr>
      <w:tabs>
        <w:tab w:val="right" w:pos="1786"/>
      </w:tabs>
      <w:spacing w:before="40"/>
      <w:ind w:left="2070" w:hanging="936"/>
    </w:pPr>
  </w:style>
  <w:style w:type="character" w:customStyle="1" w:styleId="SOParaChar">
    <w:name w:val="SO Para Char"/>
    <w:aliases w:val="soa Char"/>
    <w:basedOn w:val="DefaultParagraphFont"/>
    <w:link w:val="SOPara"/>
    <w:rsid w:val="003B0EF1"/>
    <w:rPr>
      <w:sz w:val="22"/>
    </w:rPr>
  </w:style>
  <w:style w:type="paragraph" w:customStyle="1" w:styleId="FileName">
    <w:name w:val="FileName"/>
    <w:basedOn w:val="Normal"/>
    <w:rsid w:val="003B0EF1"/>
  </w:style>
  <w:style w:type="paragraph" w:customStyle="1" w:styleId="SOHeadBold">
    <w:name w:val="SO HeadBold"/>
    <w:aliases w:val="sohb"/>
    <w:basedOn w:val="SOText"/>
    <w:next w:val="SOText"/>
    <w:link w:val="SOHeadBoldChar"/>
    <w:qFormat/>
    <w:rsid w:val="003B0EF1"/>
    <w:rPr>
      <w:b/>
    </w:rPr>
  </w:style>
  <w:style w:type="character" w:customStyle="1" w:styleId="SOHeadBoldChar">
    <w:name w:val="SO HeadBold Char"/>
    <w:aliases w:val="sohb Char"/>
    <w:basedOn w:val="DefaultParagraphFont"/>
    <w:link w:val="SOHeadBold"/>
    <w:rsid w:val="003B0EF1"/>
    <w:rPr>
      <w:b/>
      <w:sz w:val="22"/>
    </w:rPr>
  </w:style>
  <w:style w:type="paragraph" w:customStyle="1" w:styleId="SOHeadItalic">
    <w:name w:val="SO HeadItalic"/>
    <w:aliases w:val="sohi"/>
    <w:basedOn w:val="SOText"/>
    <w:next w:val="SOText"/>
    <w:link w:val="SOHeadItalicChar"/>
    <w:qFormat/>
    <w:rsid w:val="003B0EF1"/>
    <w:rPr>
      <w:i/>
    </w:rPr>
  </w:style>
  <w:style w:type="character" w:customStyle="1" w:styleId="SOHeadItalicChar">
    <w:name w:val="SO HeadItalic Char"/>
    <w:aliases w:val="sohi Char"/>
    <w:basedOn w:val="DefaultParagraphFont"/>
    <w:link w:val="SOHeadItalic"/>
    <w:rsid w:val="003B0EF1"/>
    <w:rPr>
      <w:i/>
      <w:sz w:val="22"/>
    </w:rPr>
  </w:style>
  <w:style w:type="paragraph" w:customStyle="1" w:styleId="SOBullet">
    <w:name w:val="SO Bullet"/>
    <w:aliases w:val="sotb"/>
    <w:basedOn w:val="SOText"/>
    <w:link w:val="SOBulletChar"/>
    <w:qFormat/>
    <w:rsid w:val="003B0EF1"/>
    <w:pPr>
      <w:ind w:left="1559" w:hanging="425"/>
    </w:pPr>
  </w:style>
  <w:style w:type="character" w:customStyle="1" w:styleId="SOBulletChar">
    <w:name w:val="SO Bullet Char"/>
    <w:aliases w:val="sotb Char"/>
    <w:basedOn w:val="DefaultParagraphFont"/>
    <w:link w:val="SOBullet"/>
    <w:rsid w:val="003B0EF1"/>
    <w:rPr>
      <w:sz w:val="22"/>
    </w:rPr>
  </w:style>
  <w:style w:type="paragraph" w:customStyle="1" w:styleId="SOBulletNote">
    <w:name w:val="SO BulletNote"/>
    <w:aliases w:val="sonb"/>
    <w:basedOn w:val="SOTextNote"/>
    <w:link w:val="SOBulletNoteChar"/>
    <w:qFormat/>
    <w:rsid w:val="003B0EF1"/>
    <w:pPr>
      <w:tabs>
        <w:tab w:val="left" w:pos="1560"/>
      </w:tabs>
      <w:ind w:left="2268" w:hanging="1134"/>
    </w:pPr>
  </w:style>
  <w:style w:type="character" w:customStyle="1" w:styleId="SOBulletNoteChar">
    <w:name w:val="SO BulletNote Char"/>
    <w:aliases w:val="sonb Char"/>
    <w:basedOn w:val="DefaultParagraphFont"/>
    <w:link w:val="SOBulletNote"/>
    <w:rsid w:val="003B0EF1"/>
    <w:rPr>
      <w:sz w:val="18"/>
    </w:rPr>
  </w:style>
  <w:style w:type="paragraph" w:customStyle="1" w:styleId="SOText2">
    <w:name w:val="SO Text2"/>
    <w:aliases w:val="sot2"/>
    <w:basedOn w:val="Normal"/>
    <w:next w:val="SOText"/>
    <w:link w:val="SOText2Char"/>
    <w:rsid w:val="003B0EF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B0EF1"/>
    <w:rPr>
      <w:sz w:val="22"/>
    </w:rPr>
  </w:style>
  <w:style w:type="character" w:customStyle="1" w:styleId="subsectionChar">
    <w:name w:val="subsection Char"/>
    <w:aliases w:val="ss Char"/>
    <w:basedOn w:val="DefaultParagraphFont"/>
    <w:link w:val="subsection"/>
    <w:locked/>
    <w:rsid w:val="00AA4007"/>
    <w:rPr>
      <w:rFonts w:eastAsia="Times New Roman" w:cs="Times New Roman"/>
      <w:sz w:val="22"/>
      <w:lang w:eastAsia="en-AU"/>
    </w:rPr>
  </w:style>
  <w:style w:type="character" w:customStyle="1" w:styleId="Heading1Char">
    <w:name w:val="Heading 1 Char"/>
    <w:basedOn w:val="DefaultParagraphFont"/>
    <w:link w:val="Heading1"/>
    <w:uiPriority w:val="9"/>
    <w:rsid w:val="00AA40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A40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400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A400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A400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A400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A400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A400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A4007"/>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4A48C4"/>
    <w:rPr>
      <w:rFonts w:eastAsia="Times New Roman" w:cs="Times New Roman"/>
      <w:sz w:val="22"/>
      <w:lang w:eastAsia="en-AU"/>
    </w:rPr>
  </w:style>
  <w:style w:type="paragraph" w:styleId="BalloonText">
    <w:name w:val="Balloon Text"/>
    <w:basedOn w:val="Normal"/>
    <w:link w:val="BalloonTextChar"/>
    <w:uiPriority w:val="99"/>
    <w:semiHidden/>
    <w:unhideWhenUsed/>
    <w:rsid w:val="00BC62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212"/>
    <w:rPr>
      <w:rFonts w:ascii="Tahoma" w:hAnsi="Tahoma" w:cs="Tahoma"/>
      <w:sz w:val="16"/>
      <w:szCs w:val="16"/>
    </w:rPr>
  </w:style>
  <w:style w:type="paragraph" w:styleId="FootnoteText">
    <w:name w:val="footnote text"/>
    <w:basedOn w:val="Normal"/>
    <w:link w:val="FootnoteTextChar"/>
    <w:rsid w:val="00814D8A"/>
    <w:pPr>
      <w:tabs>
        <w:tab w:val="left" w:pos="425"/>
      </w:tabs>
      <w:spacing w:after="60" w:line="240" w:lineRule="auto"/>
      <w:ind w:left="425" w:right="567" w:hanging="425"/>
    </w:pPr>
    <w:rPr>
      <w:rFonts w:ascii="Arial" w:eastAsia="Times New Roman" w:hAnsi="Arial" w:cs="Arial"/>
      <w:sz w:val="18"/>
      <w:lang w:eastAsia="en-AU"/>
    </w:rPr>
  </w:style>
  <w:style w:type="character" w:customStyle="1" w:styleId="FootnoteTextChar">
    <w:name w:val="Footnote Text Char"/>
    <w:basedOn w:val="DefaultParagraphFont"/>
    <w:link w:val="FootnoteText"/>
    <w:rsid w:val="00814D8A"/>
    <w:rPr>
      <w:rFonts w:ascii="Arial" w:eastAsia="Times New Roman" w:hAnsi="Arial" w:cs="Arial"/>
      <w:sz w:val="18"/>
      <w:lang w:eastAsia="en-AU"/>
    </w:rPr>
  </w:style>
  <w:style w:type="character" w:styleId="FootnoteReference">
    <w:name w:val="footnote reference"/>
    <w:aliases w:val="Footnotes refss,ftref"/>
    <w:basedOn w:val="DefaultParagraphFont"/>
    <w:rsid w:val="00814D8A"/>
    <w:rPr>
      <w:rFonts w:ascii="Arial" w:hAnsi="Arial" w:cs="Arial"/>
      <w:b w:val="0"/>
      <w:i w:val="0"/>
      <w:sz w:val="22"/>
      <w:vertAlign w:val="superscript"/>
    </w:rPr>
  </w:style>
  <w:style w:type="paragraph" w:styleId="ListParagraph">
    <w:name w:val="List Paragraph"/>
    <w:basedOn w:val="Normal"/>
    <w:uiPriority w:val="34"/>
    <w:qFormat/>
    <w:rsid w:val="00FE345C"/>
    <w:pPr>
      <w:spacing w:after="200" w:line="276" w:lineRule="auto"/>
      <w:ind w:left="720"/>
      <w:contextualSpacing/>
    </w:pPr>
    <w:rPr>
      <w:rFonts w:asciiTheme="minorHAnsi" w:hAnsiTheme="minorHAnsi"/>
      <w:szCs w:val="22"/>
    </w:rPr>
  </w:style>
  <w:style w:type="paragraph" w:customStyle="1" w:styleId="ShortTP1">
    <w:name w:val="ShortTP1"/>
    <w:basedOn w:val="ShortT"/>
    <w:link w:val="ShortTP1Char"/>
    <w:rsid w:val="002C4B10"/>
    <w:pPr>
      <w:spacing w:before="800"/>
    </w:pPr>
  </w:style>
  <w:style w:type="character" w:customStyle="1" w:styleId="OPCParaBaseChar">
    <w:name w:val="OPCParaBase Char"/>
    <w:basedOn w:val="DefaultParagraphFont"/>
    <w:link w:val="OPCParaBase"/>
    <w:rsid w:val="002C4B10"/>
    <w:rPr>
      <w:rFonts w:eastAsia="Times New Roman" w:cs="Times New Roman"/>
      <w:sz w:val="22"/>
      <w:lang w:eastAsia="en-AU"/>
    </w:rPr>
  </w:style>
  <w:style w:type="character" w:customStyle="1" w:styleId="ShortTChar">
    <w:name w:val="ShortT Char"/>
    <w:basedOn w:val="OPCParaBaseChar"/>
    <w:link w:val="ShortT"/>
    <w:rsid w:val="002C4B10"/>
    <w:rPr>
      <w:rFonts w:eastAsia="Times New Roman" w:cs="Times New Roman"/>
      <w:b/>
      <w:sz w:val="40"/>
      <w:lang w:eastAsia="en-AU"/>
    </w:rPr>
  </w:style>
  <w:style w:type="character" w:customStyle="1" w:styleId="ShortTP1Char">
    <w:name w:val="ShortTP1 Char"/>
    <w:basedOn w:val="ShortTChar"/>
    <w:link w:val="ShortTP1"/>
    <w:rsid w:val="002C4B10"/>
    <w:rPr>
      <w:rFonts w:eastAsia="Times New Roman" w:cs="Times New Roman"/>
      <w:b/>
      <w:sz w:val="40"/>
      <w:lang w:eastAsia="en-AU"/>
    </w:rPr>
  </w:style>
  <w:style w:type="paragraph" w:customStyle="1" w:styleId="ActNoP1">
    <w:name w:val="ActNoP1"/>
    <w:basedOn w:val="Actno"/>
    <w:link w:val="ActNoP1Char"/>
    <w:rsid w:val="002C4B10"/>
    <w:pPr>
      <w:spacing w:before="800"/>
    </w:pPr>
    <w:rPr>
      <w:sz w:val="28"/>
    </w:rPr>
  </w:style>
  <w:style w:type="character" w:customStyle="1" w:styleId="ActnoChar">
    <w:name w:val="Actno Char"/>
    <w:basedOn w:val="ShortTChar"/>
    <w:link w:val="Actno"/>
    <w:rsid w:val="002C4B10"/>
    <w:rPr>
      <w:rFonts w:eastAsia="Times New Roman" w:cs="Times New Roman"/>
      <w:b/>
      <w:sz w:val="40"/>
      <w:lang w:eastAsia="en-AU"/>
    </w:rPr>
  </w:style>
  <w:style w:type="character" w:customStyle="1" w:styleId="ActNoP1Char">
    <w:name w:val="ActNoP1 Char"/>
    <w:basedOn w:val="ActnoChar"/>
    <w:link w:val="ActNoP1"/>
    <w:rsid w:val="002C4B10"/>
    <w:rPr>
      <w:rFonts w:eastAsia="Times New Roman" w:cs="Times New Roman"/>
      <w:b/>
      <w:sz w:val="28"/>
      <w:lang w:eastAsia="en-AU"/>
    </w:rPr>
  </w:style>
  <w:style w:type="paragraph" w:customStyle="1" w:styleId="ShortTCP">
    <w:name w:val="ShortTCP"/>
    <w:basedOn w:val="ShortT"/>
    <w:link w:val="ShortTCPChar"/>
    <w:rsid w:val="002C4B10"/>
  </w:style>
  <w:style w:type="character" w:customStyle="1" w:styleId="ShortTCPChar">
    <w:name w:val="ShortTCP Char"/>
    <w:basedOn w:val="ShortTChar"/>
    <w:link w:val="ShortTCP"/>
    <w:rsid w:val="002C4B10"/>
    <w:rPr>
      <w:rFonts w:eastAsia="Times New Roman" w:cs="Times New Roman"/>
      <w:b/>
      <w:sz w:val="40"/>
      <w:lang w:eastAsia="en-AU"/>
    </w:rPr>
  </w:style>
  <w:style w:type="paragraph" w:customStyle="1" w:styleId="ActNoCP">
    <w:name w:val="ActNoCP"/>
    <w:basedOn w:val="Actno"/>
    <w:link w:val="ActNoCPChar"/>
    <w:rsid w:val="002C4B10"/>
    <w:pPr>
      <w:spacing w:before="400"/>
    </w:pPr>
  </w:style>
  <w:style w:type="character" w:customStyle="1" w:styleId="ActNoCPChar">
    <w:name w:val="ActNoCP Char"/>
    <w:basedOn w:val="ActnoChar"/>
    <w:link w:val="ActNoCP"/>
    <w:rsid w:val="002C4B10"/>
    <w:rPr>
      <w:rFonts w:eastAsia="Times New Roman" w:cs="Times New Roman"/>
      <w:b/>
      <w:sz w:val="40"/>
      <w:lang w:eastAsia="en-AU"/>
    </w:rPr>
  </w:style>
  <w:style w:type="paragraph" w:customStyle="1" w:styleId="AssentBk">
    <w:name w:val="AssentBk"/>
    <w:basedOn w:val="Normal"/>
    <w:rsid w:val="002C4B10"/>
    <w:pPr>
      <w:spacing w:line="240" w:lineRule="auto"/>
    </w:pPr>
    <w:rPr>
      <w:rFonts w:eastAsia="Times New Roman" w:cs="Times New Roman"/>
      <w:sz w:val="20"/>
      <w:lang w:eastAsia="en-AU"/>
    </w:rPr>
  </w:style>
  <w:style w:type="paragraph" w:customStyle="1" w:styleId="AssentDt">
    <w:name w:val="AssentDt"/>
    <w:basedOn w:val="Normal"/>
    <w:rsid w:val="00672A5F"/>
    <w:pPr>
      <w:spacing w:line="240" w:lineRule="auto"/>
    </w:pPr>
    <w:rPr>
      <w:rFonts w:eastAsia="Times New Roman" w:cs="Times New Roman"/>
      <w:sz w:val="20"/>
      <w:lang w:eastAsia="en-AU"/>
    </w:rPr>
  </w:style>
  <w:style w:type="paragraph" w:customStyle="1" w:styleId="2ndRd">
    <w:name w:val="2ndRd"/>
    <w:basedOn w:val="Normal"/>
    <w:rsid w:val="00672A5F"/>
    <w:pPr>
      <w:spacing w:line="240" w:lineRule="auto"/>
    </w:pPr>
    <w:rPr>
      <w:rFonts w:eastAsia="Times New Roman" w:cs="Times New Roman"/>
      <w:sz w:val="20"/>
      <w:lang w:eastAsia="en-AU"/>
    </w:rPr>
  </w:style>
  <w:style w:type="paragraph" w:customStyle="1" w:styleId="ScalePlusRef">
    <w:name w:val="ScalePlusRef"/>
    <w:basedOn w:val="Normal"/>
    <w:rsid w:val="00672A5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0EF1"/>
    <w:pPr>
      <w:spacing w:line="260" w:lineRule="atLeast"/>
    </w:pPr>
    <w:rPr>
      <w:sz w:val="22"/>
    </w:rPr>
  </w:style>
  <w:style w:type="paragraph" w:styleId="Heading1">
    <w:name w:val="heading 1"/>
    <w:basedOn w:val="Normal"/>
    <w:next w:val="Normal"/>
    <w:link w:val="Heading1Char"/>
    <w:uiPriority w:val="9"/>
    <w:qFormat/>
    <w:rsid w:val="00AA40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A40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400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400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A400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0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0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0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A400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B0EF1"/>
  </w:style>
  <w:style w:type="paragraph" w:customStyle="1" w:styleId="OPCParaBase">
    <w:name w:val="OPCParaBase"/>
    <w:link w:val="OPCParaBaseChar"/>
    <w:qFormat/>
    <w:rsid w:val="003B0EF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B0EF1"/>
    <w:pPr>
      <w:spacing w:line="240" w:lineRule="auto"/>
    </w:pPr>
    <w:rPr>
      <w:b/>
      <w:sz w:val="40"/>
    </w:rPr>
  </w:style>
  <w:style w:type="paragraph" w:customStyle="1" w:styleId="ActHead1">
    <w:name w:val="ActHead 1"/>
    <w:aliases w:val="c"/>
    <w:basedOn w:val="OPCParaBase"/>
    <w:next w:val="Normal"/>
    <w:qFormat/>
    <w:rsid w:val="003B0EF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B0EF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B0EF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B0EF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B0EF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B0EF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B0EF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B0EF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B0EF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B0EF1"/>
  </w:style>
  <w:style w:type="paragraph" w:customStyle="1" w:styleId="Blocks">
    <w:name w:val="Blocks"/>
    <w:aliases w:val="bb"/>
    <w:basedOn w:val="OPCParaBase"/>
    <w:qFormat/>
    <w:rsid w:val="003B0EF1"/>
    <w:pPr>
      <w:spacing w:line="240" w:lineRule="auto"/>
    </w:pPr>
    <w:rPr>
      <w:sz w:val="24"/>
    </w:rPr>
  </w:style>
  <w:style w:type="paragraph" w:customStyle="1" w:styleId="BoxText">
    <w:name w:val="BoxText"/>
    <w:aliases w:val="bt"/>
    <w:basedOn w:val="OPCParaBase"/>
    <w:qFormat/>
    <w:rsid w:val="003B0EF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B0EF1"/>
    <w:rPr>
      <w:b/>
    </w:rPr>
  </w:style>
  <w:style w:type="paragraph" w:customStyle="1" w:styleId="BoxHeadItalic">
    <w:name w:val="BoxHeadItalic"/>
    <w:aliases w:val="bhi"/>
    <w:basedOn w:val="BoxText"/>
    <w:next w:val="BoxStep"/>
    <w:qFormat/>
    <w:rsid w:val="003B0EF1"/>
    <w:rPr>
      <w:i/>
    </w:rPr>
  </w:style>
  <w:style w:type="paragraph" w:customStyle="1" w:styleId="BoxList">
    <w:name w:val="BoxList"/>
    <w:aliases w:val="bl"/>
    <w:basedOn w:val="BoxText"/>
    <w:qFormat/>
    <w:rsid w:val="003B0EF1"/>
    <w:pPr>
      <w:ind w:left="1559" w:hanging="425"/>
    </w:pPr>
  </w:style>
  <w:style w:type="paragraph" w:customStyle="1" w:styleId="BoxNote">
    <w:name w:val="BoxNote"/>
    <w:aliases w:val="bn"/>
    <w:basedOn w:val="BoxText"/>
    <w:qFormat/>
    <w:rsid w:val="003B0EF1"/>
    <w:pPr>
      <w:tabs>
        <w:tab w:val="left" w:pos="1985"/>
      </w:tabs>
      <w:spacing w:before="122" w:line="198" w:lineRule="exact"/>
      <w:ind w:left="2948" w:hanging="1814"/>
    </w:pPr>
    <w:rPr>
      <w:sz w:val="18"/>
    </w:rPr>
  </w:style>
  <w:style w:type="paragraph" w:customStyle="1" w:styleId="BoxPara">
    <w:name w:val="BoxPara"/>
    <w:aliases w:val="bp"/>
    <w:basedOn w:val="BoxText"/>
    <w:qFormat/>
    <w:rsid w:val="003B0EF1"/>
    <w:pPr>
      <w:tabs>
        <w:tab w:val="right" w:pos="2268"/>
      </w:tabs>
      <w:ind w:left="2552" w:hanging="1418"/>
    </w:pPr>
  </w:style>
  <w:style w:type="paragraph" w:customStyle="1" w:styleId="BoxStep">
    <w:name w:val="BoxStep"/>
    <w:aliases w:val="bs"/>
    <w:basedOn w:val="BoxText"/>
    <w:qFormat/>
    <w:rsid w:val="003B0EF1"/>
    <w:pPr>
      <w:ind w:left="1985" w:hanging="851"/>
    </w:pPr>
  </w:style>
  <w:style w:type="character" w:customStyle="1" w:styleId="CharAmPartNo">
    <w:name w:val="CharAmPartNo"/>
    <w:basedOn w:val="OPCCharBase"/>
    <w:qFormat/>
    <w:rsid w:val="003B0EF1"/>
  </w:style>
  <w:style w:type="character" w:customStyle="1" w:styleId="CharAmPartText">
    <w:name w:val="CharAmPartText"/>
    <w:basedOn w:val="OPCCharBase"/>
    <w:qFormat/>
    <w:rsid w:val="003B0EF1"/>
  </w:style>
  <w:style w:type="character" w:customStyle="1" w:styleId="CharAmSchNo">
    <w:name w:val="CharAmSchNo"/>
    <w:basedOn w:val="OPCCharBase"/>
    <w:qFormat/>
    <w:rsid w:val="003B0EF1"/>
  </w:style>
  <w:style w:type="character" w:customStyle="1" w:styleId="CharAmSchText">
    <w:name w:val="CharAmSchText"/>
    <w:basedOn w:val="OPCCharBase"/>
    <w:qFormat/>
    <w:rsid w:val="003B0EF1"/>
  </w:style>
  <w:style w:type="character" w:customStyle="1" w:styleId="CharBoldItalic">
    <w:name w:val="CharBoldItalic"/>
    <w:basedOn w:val="OPCCharBase"/>
    <w:uiPriority w:val="1"/>
    <w:qFormat/>
    <w:rsid w:val="003B0EF1"/>
    <w:rPr>
      <w:b/>
      <w:i/>
    </w:rPr>
  </w:style>
  <w:style w:type="character" w:customStyle="1" w:styleId="CharChapNo">
    <w:name w:val="CharChapNo"/>
    <w:basedOn w:val="OPCCharBase"/>
    <w:uiPriority w:val="1"/>
    <w:qFormat/>
    <w:rsid w:val="003B0EF1"/>
  </w:style>
  <w:style w:type="character" w:customStyle="1" w:styleId="CharChapText">
    <w:name w:val="CharChapText"/>
    <w:basedOn w:val="OPCCharBase"/>
    <w:uiPriority w:val="1"/>
    <w:qFormat/>
    <w:rsid w:val="003B0EF1"/>
  </w:style>
  <w:style w:type="character" w:customStyle="1" w:styleId="CharDivNo">
    <w:name w:val="CharDivNo"/>
    <w:basedOn w:val="OPCCharBase"/>
    <w:uiPriority w:val="1"/>
    <w:qFormat/>
    <w:rsid w:val="003B0EF1"/>
  </w:style>
  <w:style w:type="character" w:customStyle="1" w:styleId="CharDivText">
    <w:name w:val="CharDivText"/>
    <w:basedOn w:val="OPCCharBase"/>
    <w:uiPriority w:val="1"/>
    <w:qFormat/>
    <w:rsid w:val="003B0EF1"/>
  </w:style>
  <w:style w:type="character" w:customStyle="1" w:styleId="CharItalic">
    <w:name w:val="CharItalic"/>
    <w:basedOn w:val="OPCCharBase"/>
    <w:uiPriority w:val="1"/>
    <w:qFormat/>
    <w:rsid w:val="003B0EF1"/>
    <w:rPr>
      <w:i/>
    </w:rPr>
  </w:style>
  <w:style w:type="character" w:customStyle="1" w:styleId="CharPartNo">
    <w:name w:val="CharPartNo"/>
    <w:basedOn w:val="OPCCharBase"/>
    <w:uiPriority w:val="1"/>
    <w:qFormat/>
    <w:rsid w:val="003B0EF1"/>
  </w:style>
  <w:style w:type="character" w:customStyle="1" w:styleId="CharPartText">
    <w:name w:val="CharPartText"/>
    <w:basedOn w:val="OPCCharBase"/>
    <w:uiPriority w:val="1"/>
    <w:qFormat/>
    <w:rsid w:val="003B0EF1"/>
  </w:style>
  <w:style w:type="character" w:customStyle="1" w:styleId="CharSectno">
    <w:name w:val="CharSectno"/>
    <w:basedOn w:val="OPCCharBase"/>
    <w:qFormat/>
    <w:rsid w:val="003B0EF1"/>
  </w:style>
  <w:style w:type="character" w:customStyle="1" w:styleId="CharSubdNo">
    <w:name w:val="CharSubdNo"/>
    <w:basedOn w:val="OPCCharBase"/>
    <w:uiPriority w:val="1"/>
    <w:qFormat/>
    <w:rsid w:val="003B0EF1"/>
  </w:style>
  <w:style w:type="character" w:customStyle="1" w:styleId="CharSubdText">
    <w:name w:val="CharSubdText"/>
    <w:basedOn w:val="OPCCharBase"/>
    <w:uiPriority w:val="1"/>
    <w:qFormat/>
    <w:rsid w:val="003B0EF1"/>
  </w:style>
  <w:style w:type="paragraph" w:customStyle="1" w:styleId="CTA--">
    <w:name w:val="CTA --"/>
    <w:basedOn w:val="OPCParaBase"/>
    <w:next w:val="Normal"/>
    <w:rsid w:val="003B0EF1"/>
    <w:pPr>
      <w:spacing w:before="60" w:line="240" w:lineRule="atLeast"/>
      <w:ind w:left="142" w:hanging="142"/>
    </w:pPr>
    <w:rPr>
      <w:sz w:val="20"/>
    </w:rPr>
  </w:style>
  <w:style w:type="paragraph" w:customStyle="1" w:styleId="CTA-">
    <w:name w:val="CTA -"/>
    <w:basedOn w:val="OPCParaBase"/>
    <w:rsid w:val="003B0EF1"/>
    <w:pPr>
      <w:spacing w:before="60" w:line="240" w:lineRule="atLeast"/>
      <w:ind w:left="85" w:hanging="85"/>
    </w:pPr>
    <w:rPr>
      <w:sz w:val="20"/>
    </w:rPr>
  </w:style>
  <w:style w:type="paragraph" w:customStyle="1" w:styleId="CTA---">
    <w:name w:val="CTA ---"/>
    <w:basedOn w:val="OPCParaBase"/>
    <w:next w:val="Normal"/>
    <w:rsid w:val="003B0EF1"/>
    <w:pPr>
      <w:spacing w:before="60" w:line="240" w:lineRule="atLeast"/>
      <w:ind w:left="198" w:hanging="198"/>
    </w:pPr>
    <w:rPr>
      <w:sz w:val="20"/>
    </w:rPr>
  </w:style>
  <w:style w:type="paragraph" w:customStyle="1" w:styleId="CTA----">
    <w:name w:val="CTA ----"/>
    <w:basedOn w:val="OPCParaBase"/>
    <w:next w:val="Normal"/>
    <w:rsid w:val="003B0EF1"/>
    <w:pPr>
      <w:spacing w:before="60" w:line="240" w:lineRule="atLeast"/>
      <w:ind w:left="255" w:hanging="255"/>
    </w:pPr>
    <w:rPr>
      <w:sz w:val="20"/>
    </w:rPr>
  </w:style>
  <w:style w:type="paragraph" w:customStyle="1" w:styleId="CTA1a">
    <w:name w:val="CTA 1(a)"/>
    <w:basedOn w:val="OPCParaBase"/>
    <w:rsid w:val="003B0EF1"/>
    <w:pPr>
      <w:tabs>
        <w:tab w:val="right" w:pos="414"/>
      </w:tabs>
      <w:spacing w:before="40" w:line="240" w:lineRule="atLeast"/>
      <w:ind w:left="675" w:hanging="675"/>
    </w:pPr>
    <w:rPr>
      <w:sz w:val="20"/>
    </w:rPr>
  </w:style>
  <w:style w:type="paragraph" w:customStyle="1" w:styleId="CTA1ai">
    <w:name w:val="CTA 1(a)(i)"/>
    <w:basedOn w:val="OPCParaBase"/>
    <w:rsid w:val="003B0EF1"/>
    <w:pPr>
      <w:tabs>
        <w:tab w:val="right" w:pos="1004"/>
      </w:tabs>
      <w:spacing w:before="40" w:line="240" w:lineRule="atLeast"/>
      <w:ind w:left="1253" w:hanging="1253"/>
    </w:pPr>
    <w:rPr>
      <w:sz w:val="20"/>
    </w:rPr>
  </w:style>
  <w:style w:type="paragraph" w:customStyle="1" w:styleId="CTA2a">
    <w:name w:val="CTA 2(a)"/>
    <w:basedOn w:val="OPCParaBase"/>
    <w:rsid w:val="003B0EF1"/>
    <w:pPr>
      <w:tabs>
        <w:tab w:val="right" w:pos="482"/>
      </w:tabs>
      <w:spacing w:before="40" w:line="240" w:lineRule="atLeast"/>
      <w:ind w:left="748" w:hanging="748"/>
    </w:pPr>
    <w:rPr>
      <w:sz w:val="20"/>
    </w:rPr>
  </w:style>
  <w:style w:type="paragraph" w:customStyle="1" w:styleId="CTA2ai">
    <w:name w:val="CTA 2(a)(i)"/>
    <w:basedOn w:val="OPCParaBase"/>
    <w:rsid w:val="003B0EF1"/>
    <w:pPr>
      <w:tabs>
        <w:tab w:val="right" w:pos="1089"/>
      </w:tabs>
      <w:spacing w:before="40" w:line="240" w:lineRule="atLeast"/>
      <w:ind w:left="1327" w:hanging="1327"/>
    </w:pPr>
    <w:rPr>
      <w:sz w:val="20"/>
    </w:rPr>
  </w:style>
  <w:style w:type="paragraph" w:customStyle="1" w:styleId="CTA3a">
    <w:name w:val="CTA 3(a)"/>
    <w:basedOn w:val="OPCParaBase"/>
    <w:rsid w:val="003B0EF1"/>
    <w:pPr>
      <w:tabs>
        <w:tab w:val="right" w:pos="556"/>
      </w:tabs>
      <w:spacing w:before="40" w:line="240" w:lineRule="atLeast"/>
      <w:ind w:left="805" w:hanging="805"/>
    </w:pPr>
    <w:rPr>
      <w:sz w:val="20"/>
    </w:rPr>
  </w:style>
  <w:style w:type="paragraph" w:customStyle="1" w:styleId="CTA3ai">
    <w:name w:val="CTA 3(a)(i)"/>
    <w:basedOn w:val="OPCParaBase"/>
    <w:rsid w:val="003B0EF1"/>
    <w:pPr>
      <w:tabs>
        <w:tab w:val="right" w:pos="1140"/>
      </w:tabs>
      <w:spacing w:before="40" w:line="240" w:lineRule="atLeast"/>
      <w:ind w:left="1361" w:hanging="1361"/>
    </w:pPr>
    <w:rPr>
      <w:sz w:val="20"/>
    </w:rPr>
  </w:style>
  <w:style w:type="paragraph" w:customStyle="1" w:styleId="CTA4a">
    <w:name w:val="CTA 4(a)"/>
    <w:basedOn w:val="OPCParaBase"/>
    <w:rsid w:val="003B0EF1"/>
    <w:pPr>
      <w:tabs>
        <w:tab w:val="right" w:pos="624"/>
      </w:tabs>
      <w:spacing w:before="40" w:line="240" w:lineRule="atLeast"/>
      <w:ind w:left="873" w:hanging="873"/>
    </w:pPr>
    <w:rPr>
      <w:sz w:val="20"/>
    </w:rPr>
  </w:style>
  <w:style w:type="paragraph" w:customStyle="1" w:styleId="CTA4ai">
    <w:name w:val="CTA 4(a)(i)"/>
    <w:basedOn w:val="OPCParaBase"/>
    <w:rsid w:val="003B0EF1"/>
    <w:pPr>
      <w:tabs>
        <w:tab w:val="right" w:pos="1213"/>
      </w:tabs>
      <w:spacing w:before="40" w:line="240" w:lineRule="atLeast"/>
      <w:ind w:left="1452" w:hanging="1452"/>
    </w:pPr>
    <w:rPr>
      <w:sz w:val="20"/>
    </w:rPr>
  </w:style>
  <w:style w:type="paragraph" w:customStyle="1" w:styleId="CTACAPS">
    <w:name w:val="CTA CAPS"/>
    <w:basedOn w:val="OPCParaBase"/>
    <w:rsid w:val="003B0EF1"/>
    <w:pPr>
      <w:spacing w:before="60" w:line="240" w:lineRule="atLeast"/>
    </w:pPr>
    <w:rPr>
      <w:sz w:val="20"/>
    </w:rPr>
  </w:style>
  <w:style w:type="paragraph" w:customStyle="1" w:styleId="CTAright">
    <w:name w:val="CTA right"/>
    <w:basedOn w:val="OPCParaBase"/>
    <w:rsid w:val="003B0EF1"/>
    <w:pPr>
      <w:spacing w:before="60" w:line="240" w:lineRule="auto"/>
      <w:jc w:val="right"/>
    </w:pPr>
    <w:rPr>
      <w:sz w:val="20"/>
    </w:rPr>
  </w:style>
  <w:style w:type="paragraph" w:customStyle="1" w:styleId="subsection">
    <w:name w:val="subsection"/>
    <w:aliases w:val="ss"/>
    <w:basedOn w:val="OPCParaBase"/>
    <w:link w:val="subsectionChar"/>
    <w:rsid w:val="003B0EF1"/>
    <w:pPr>
      <w:tabs>
        <w:tab w:val="right" w:pos="1021"/>
      </w:tabs>
      <w:spacing w:before="180" w:line="240" w:lineRule="auto"/>
      <w:ind w:left="1134" w:hanging="1134"/>
    </w:pPr>
  </w:style>
  <w:style w:type="paragraph" w:customStyle="1" w:styleId="Definition">
    <w:name w:val="Definition"/>
    <w:aliases w:val="dd"/>
    <w:basedOn w:val="OPCParaBase"/>
    <w:rsid w:val="003B0EF1"/>
    <w:pPr>
      <w:spacing w:before="180" w:line="240" w:lineRule="auto"/>
      <w:ind w:left="1134"/>
    </w:pPr>
  </w:style>
  <w:style w:type="paragraph" w:customStyle="1" w:styleId="ETAsubitem">
    <w:name w:val="ETA(subitem)"/>
    <w:basedOn w:val="OPCParaBase"/>
    <w:rsid w:val="003B0EF1"/>
    <w:pPr>
      <w:tabs>
        <w:tab w:val="right" w:pos="340"/>
      </w:tabs>
      <w:spacing w:before="60" w:line="240" w:lineRule="auto"/>
      <w:ind w:left="454" w:hanging="454"/>
    </w:pPr>
    <w:rPr>
      <w:sz w:val="20"/>
    </w:rPr>
  </w:style>
  <w:style w:type="paragraph" w:customStyle="1" w:styleId="ETApara">
    <w:name w:val="ETA(para)"/>
    <w:basedOn w:val="OPCParaBase"/>
    <w:rsid w:val="003B0EF1"/>
    <w:pPr>
      <w:tabs>
        <w:tab w:val="right" w:pos="754"/>
      </w:tabs>
      <w:spacing w:before="60" w:line="240" w:lineRule="auto"/>
      <w:ind w:left="828" w:hanging="828"/>
    </w:pPr>
    <w:rPr>
      <w:sz w:val="20"/>
    </w:rPr>
  </w:style>
  <w:style w:type="paragraph" w:customStyle="1" w:styleId="ETAsubpara">
    <w:name w:val="ETA(subpara)"/>
    <w:basedOn w:val="OPCParaBase"/>
    <w:rsid w:val="003B0EF1"/>
    <w:pPr>
      <w:tabs>
        <w:tab w:val="right" w:pos="1083"/>
      </w:tabs>
      <w:spacing w:before="60" w:line="240" w:lineRule="auto"/>
      <w:ind w:left="1191" w:hanging="1191"/>
    </w:pPr>
    <w:rPr>
      <w:sz w:val="20"/>
    </w:rPr>
  </w:style>
  <w:style w:type="paragraph" w:customStyle="1" w:styleId="ETAsub-subpara">
    <w:name w:val="ETA(sub-subpara)"/>
    <w:basedOn w:val="OPCParaBase"/>
    <w:rsid w:val="003B0EF1"/>
    <w:pPr>
      <w:tabs>
        <w:tab w:val="right" w:pos="1412"/>
      </w:tabs>
      <w:spacing w:before="60" w:line="240" w:lineRule="auto"/>
      <w:ind w:left="1525" w:hanging="1525"/>
    </w:pPr>
    <w:rPr>
      <w:sz w:val="20"/>
    </w:rPr>
  </w:style>
  <w:style w:type="paragraph" w:customStyle="1" w:styleId="Formula">
    <w:name w:val="Formula"/>
    <w:basedOn w:val="OPCParaBase"/>
    <w:rsid w:val="003B0EF1"/>
    <w:pPr>
      <w:spacing w:line="240" w:lineRule="auto"/>
      <w:ind w:left="1134"/>
    </w:pPr>
    <w:rPr>
      <w:sz w:val="20"/>
    </w:rPr>
  </w:style>
  <w:style w:type="paragraph" w:styleId="Header">
    <w:name w:val="header"/>
    <w:basedOn w:val="OPCParaBase"/>
    <w:link w:val="HeaderChar"/>
    <w:unhideWhenUsed/>
    <w:rsid w:val="003B0EF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B0EF1"/>
    <w:rPr>
      <w:rFonts w:eastAsia="Times New Roman" w:cs="Times New Roman"/>
      <w:sz w:val="16"/>
      <w:lang w:eastAsia="en-AU"/>
    </w:rPr>
  </w:style>
  <w:style w:type="paragraph" w:customStyle="1" w:styleId="House">
    <w:name w:val="House"/>
    <w:basedOn w:val="OPCParaBase"/>
    <w:rsid w:val="003B0EF1"/>
    <w:pPr>
      <w:spacing w:line="240" w:lineRule="auto"/>
    </w:pPr>
    <w:rPr>
      <w:sz w:val="28"/>
    </w:rPr>
  </w:style>
  <w:style w:type="paragraph" w:customStyle="1" w:styleId="Item">
    <w:name w:val="Item"/>
    <w:aliases w:val="i"/>
    <w:basedOn w:val="OPCParaBase"/>
    <w:next w:val="ItemHead"/>
    <w:rsid w:val="003B0EF1"/>
    <w:pPr>
      <w:keepLines/>
      <w:spacing w:before="80" w:line="240" w:lineRule="auto"/>
      <w:ind w:left="709"/>
    </w:pPr>
  </w:style>
  <w:style w:type="paragraph" w:customStyle="1" w:styleId="ItemHead">
    <w:name w:val="ItemHead"/>
    <w:aliases w:val="ih"/>
    <w:basedOn w:val="OPCParaBase"/>
    <w:next w:val="Item"/>
    <w:rsid w:val="003B0EF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B0EF1"/>
    <w:pPr>
      <w:spacing w:line="240" w:lineRule="auto"/>
    </w:pPr>
    <w:rPr>
      <w:b/>
      <w:sz w:val="32"/>
    </w:rPr>
  </w:style>
  <w:style w:type="paragraph" w:customStyle="1" w:styleId="notedraft">
    <w:name w:val="note(draft)"/>
    <w:aliases w:val="nd"/>
    <w:basedOn w:val="OPCParaBase"/>
    <w:rsid w:val="003B0EF1"/>
    <w:pPr>
      <w:spacing w:before="240" w:line="240" w:lineRule="auto"/>
      <w:ind w:left="284" w:hanging="284"/>
    </w:pPr>
    <w:rPr>
      <w:i/>
      <w:sz w:val="24"/>
    </w:rPr>
  </w:style>
  <w:style w:type="paragraph" w:customStyle="1" w:styleId="notemargin">
    <w:name w:val="note(margin)"/>
    <w:aliases w:val="nm"/>
    <w:basedOn w:val="OPCParaBase"/>
    <w:rsid w:val="003B0EF1"/>
    <w:pPr>
      <w:tabs>
        <w:tab w:val="left" w:pos="709"/>
      </w:tabs>
      <w:spacing w:before="122" w:line="198" w:lineRule="exact"/>
      <w:ind w:left="709" w:hanging="709"/>
    </w:pPr>
    <w:rPr>
      <w:sz w:val="18"/>
    </w:rPr>
  </w:style>
  <w:style w:type="paragraph" w:customStyle="1" w:styleId="noteToPara">
    <w:name w:val="noteToPara"/>
    <w:aliases w:val="ntp"/>
    <w:basedOn w:val="OPCParaBase"/>
    <w:rsid w:val="003B0EF1"/>
    <w:pPr>
      <w:spacing w:before="122" w:line="198" w:lineRule="exact"/>
      <w:ind w:left="2353" w:hanging="709"/>
    </w:pPr>
    <w:rPr>
      <w:sz w:val="18"/>
    </w:rPr>
  </w:style>
  <w:style w:type="paragraph" w:customStyle="1" w:styleId="noteParlAmend">
    <w:name w:val="note(ParlAmend)"/>
    <w:aliases w:val="npp"/>
    <w:basedOn w:val="OPCParaBase"/>
    <w:next w:val="ParlAmend"/>
    <w:rsid w:val="003B0EF1"/>
    <w:pPr>
      <w:spacing w:line="240" w:lineRule="auto"/>
      <w:jc w:val="right"/>
    </w:pPr>
    <w:rPr>
      <w:rFonts w:ascii="Arial" w:hAnsi="Arial"/>
      <w:b/>
      <w:i/>
    </w:rPr>
  </w:style>
  <w:style w:type="paragraph" w:customStyle="1" w:styleId="Page1">
    <w:name w:val="Page1"/>
    <w:basedOn w:val="OPCParaBase"/>
    <w:rsid w:val="003B0EF1"/>
    <w:pPr>
      <w:spacing w:before="400" w:line="240" w:lineRule="auto"/>
    </w:pPr>
    <w:rPr>
      <w:b/>
      <w:sz w:val="32"/>
    </w:rPr>
  </w:style>
  <w:style w:type="paragraph" w:customStyle="1" w:styleId="PageBreak">
    <w:name w:val="PageBreak"/>
    <w:aliases w:val="pb"/>
    <w:basedOn w:val="OPCParaBase"/>
    <w:rsid w:val="003B0EF1"/>
    <w:pPr>
      <w:spacing w:line="240" w:lineRule="auto"/>
    </w:pPr>
    <w:rPr>
      <w:sz w:val="20"/>
    </w:rPr>
  </w:style>
  <w:style w:type="paragraph" w:customStyle="1" w:styleId="paragraphsub">
    <w:name w:val="paragraph(sub)"/>
    <w:aliases w:val="aa"/>
    <w:basedOn w:val="OPCParaBase"/>
    <w:rsid w:val="003B0EF1"/>
    <w:pPr>
      <w:tabs>
        <w:tab w:val="right" w:pos="1985"/>
      </w:tabs>
      <w:spacing w:before="40" w:line="240" w:lineRule="auto"/>
      <w:ind w:left="2098" w:hanging="2098"/>
    </w:pPr>
  </w:style>
  <w:style w:type="paragraph" w:customStyle="1" w:styleId="paragraphsub-sub">
    <w:name w:val="paragraph(sub-sub)"/>
    <w:aliases w:val="aaa"/>
    <w:basedOn w:val="OPCParaBase"/>
    <w:rsid w:val="003B0EF1"/>
    <w:pPr>
      <w:tabs>
        <w:tab w:val="right" w:pos="2722"/>
      </w:tabs>
      <w:spacing w:before="40" w:line="240" w:lineRule="auto"/>
      <w:ind w:left="2835" w:hanging="2835"/>
    </w:pPr>
  </w:style>
  <w:style w:type="paragraph" w:customStyle="1" w:styleId="paragraph">
    <w:name w:val="paragraph"/>
    <w:aliases w:val="a"/>
    <w:basedOn w:val="OPCParaBase"/>
    <w:link w:val="paragraphChar"/>
    <w:rsid w:val="003B0EF1"/>
    <w:pPr>
      <w:tabs>
        <w:tab w:val="right" w:pos="1531"/>
      </w:tabs>
      <w:spacing w:before="40" w:line="240" w:lineRule="auto"/>
      <w:ind w:left="1644" w:hanging="1644"/>
    </w:pPr>
  </w:style>
  <w:style w:type="paragraph" w:customStyle="1" w:styleId="ParlAmend">
    <w:name w:val="ParlAmend"/>
    <w:aliases w:val="pp"/>
    <w:basedOn w:val="OPCParaBase"/>
    <w:rsid w:val="003B0EF1"/>
    <w:pPr>
      <w:spacing w:before="240" w:line="240" w:lineRule="atLeast"/>
      <w:ind w:hanging="567"/>
    </w:pPr>
    <w:rPr>
      <w:sz w:val="24"/>
    </w:rPr>
  </w:style>
  <w:style w:type="paragraph" w:customStyle="1" w:styleId="Penalty">
    <w:name w:val="Penalty"/>
    <w:basedOn w:val="OPCParaBase"/>
    <w:rsid w:val="003B0EF1"/>
    <w:pPr>
      <w:tabs>
        <w:tab w:val="left" w:pos="2977"/>
      </w:tabs>
      <w:spacing w:before="180" w:line="240" w:lineRule="auto"/>
      <w:ind w:left="1985" w:hanging="851"/>
    </w:pPr>
  </w:style>
  <w:style w:type="paragraph" w:customStyle="1" w:styleId="Portfolio">
    <w:name w:val="Portfolio"/>
    <w:basedOn w:val="OPCParaBase"/>
    <w:rsid w:val="003B0EF1"/>
    <w:pPr>
      <w:spacing w:line="240" w:lineRule="auto"/>
    </w:pPr>
    <w:rPr>
      <w:i/>
      <w:sz w:val="20"/>
    </w:rPr>
  </w:style>
  <w:style w:type="paragraph" w:customStyle="1" w:styleId="Preamble">
    <w:name w:val="Preamble"/>
    <w:basedOn w:val="OPCParaBase"/>
    <w:next w:val="Normal"/>
    <w:rsid w:val="003B0EF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B0EF1"/>
    <w:pPr>
      <w:spacing w:line="240" w:lineRule="auto"/>
    </w:pPr>
    <w:rPr>
      <w:i/>
      <w:sz w:val="20"/>
    </w:rPr>
  </w:style>
  <w:style w:type="paragraph" w:customStyle="1" w:styleId="Session">
    <w:name w:val="Session"/>
    <w:basedOn w:val="OPCParaBase"/>
    <w:rsid w:val="003B0EF1"/>
    <w:pPr>
      <w:spacing w:line="240" w:lineRule="auto"/>
    </w:pPr>
    <w:rPr>
      <w:sz w:val="28"/>
    </w:rPr>
  </w:style>
  <w:style w:type="paragraph" w:customStyle="1" w:styleId="Sponsor">
    <w:name w:val="Sponsor"/>
    <w:basedOn w:val="OPCParaBase"/>
    <w:rsid w:val="003B0EF1"/>
    <w:pPr>
      <w:spacing w:line="240" w:lineRule="auto"/>
    </w:pPr>
    <w:rPr>
      <w:i/>
    </w:rPr>
  </w:style>
  <w:style w:type="paragraph" w:customStyle="1" w:styleId="Subitem">
    <w:name w:val="Subitem"/>
    <w:aliases w:val="iss"/>
    <w:basedOn w:val="OPCParaBase"/>
    <w:rsid w:val="003B0EF1"/>
    <w:pPr>
      <w:spacing w:before="180" w:line="240" w:lineRule="auto"/>
      <w:ind w:left="709" w:hanging="709"/>
    </w:pPr>
  </w:style>
  <w:style w:type="paragraph" w:customStyle="1" w:styleId="SubitemHead">
    <w:name w:val="SubitemHead"/>
    <w:aliases w:val="issh"/>
    <w:basedOn w:val="OPCParaBase"/>
    <w:rsid w:val="003B0EF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B0EF1"/>
    <w:pPr>
      <w:spacing w:before="40" w:line="240" w:lineRule="auto"/>
      <w:ind w:left="1134"/>
    </w:pPr>
  </w:style>
  <w:style w:type="paragraph" w:customStyle="1" w:styleId="SubsectionHead">
    <w:name w:val="SubsectionHead"/>
    <w:aliases w:val="ssh"/>
    <w:basedOn w:val="OPCParaBase"/>
    <w:next w:val="subsection"/>
    <w:rsid w:val="003B0EF1"/>
    <w:pPr>
      <w:keepNext/>
      <w:keepLines/>
      <w:spacing w:before="240" w:line="240" w:lineRule="auto"/>
      <w:ind w:left="1134"/>
    </w:pPr>
    <w:rPr>
      <w:i/>
    </w:rPr>
  </w:style>
  <w:style w:type="paragraph" w:customStyle="1" w:styleId="Tablea">
    <w:name w:val="Table(a)"/>
    <w:aliases w:val="ta"/>
    <w:basedOn w:val="OPCParaBase"/>
    <w:rsid w:val="003B0EF1"/>
    <w:pPr>
      <w:spacing w:before="60" w:line="240" w:lineRule="auto"/>
      <w:ind w:left="284" w:hanging="284"/>
    </w:pPr>
    <w:rPr>
      <w:sz w:val="20"/>
    </w:rPr>
  </w:style>
  <w:style w:type="paragraph" w:customStyle="1" w:styleId="TableAA">
    <w:name w:val="Table(AA)"/>
    <w:aliases w:val="taaa"/>
    <w:basedOn w:val="OPCParaBase"/>
    <w:rsid w:val="003B0EF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B0EF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B0EF1"/>
    <w:pPr>
      <w:spacing w:before="60" w:line="240" w:lineRule="atLeast"/>
    </w:pPr>
    <w:rPr>
      <w:sz w:val="20"/>
    </w:rPr>
  </w:style>
  <w:style w:type="paragraph" w:customStyle="1" w:styleId="TLPBoxTextnote">
    <w:name w:val="TLPBoxText(note"/>
    <w:aliases w:val="right)"/>
    <w:basedOn w:val="OPCParaBase"/>
    <w:rsid w:val="003B0EF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B0EF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B0EF1"/>
    <w:pPr>
      <w:spacing w:before="122" w:line="198" w:lineRule="exact"/>
      <w:ind w:left="1985" w:hanging="851"/>
      <w:jc w:val="right"/>
    </w:pPr>
    <w:rPr>
      <w:sz w:val="18"/>
    </w:rPr>
  </w:style>
  <w:style w:type="paragraph" w:customStyle="1" w:styleId="TLPTableBullet">
    <w:name w:val="TLPTableBullet"/>
    <w:aliases w:val="ttb"/>
    <w:basedOn w:val="OPCParaBase"/>
    <w:rsid w:val="003B0EF1"/>
    <w:pPr>
      <w:spacing w:line="240" w:lineRule="exact"/>
      <w:ind w:left="284" w:hanging="284"/>
    </w:pPr>
    <w:rPr>
      <w:sz w:val="20"/>
    </w:rPr>
  </w:style>
  <w:style w:type="paragraph" w:styleId="TOC1">
    <w:name w:val="toc 1"/>
    <w:basedOn w:val="OPCParaBase"/>
    <w:next w:val="Normal"/>
    <w:uiPriority w:val="39"/>
    <w:semiHidden/>
    <w:unhideWhenUsed/>
    <w:rsid w:val="003B0EF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B0EF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B0EF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B0EF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B0EF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B0EF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B0EF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B0EF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B0EF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B0EF1"/>
    <w:pPr>
      <w:keepLines/>
      <w:spacing w:before="240" w:after="120" w:line="240" w:lineRule="auto"/>
      <w:ind w:left="794"/>
    </w:pPr>
    <w:rPr>
      <w:b/>
      <w:kern w:val="28"/>
      <w:sz w:val="20"/>
    </w:rPr>
  </w:style>
  <w:style w:type="paragraph" w:customStyle="1" w:styleId="TofSectsHeading">
    <w:name w:val="TofSects(Heading)"/>
    <w:basedOn w:val="OPCParaBase"/>
    <w:rsid w:val="003B0EF1"/>
    <w:pPr>
      <w:spacing w:before="240" w:after="120" w:line="240" w:lineRule="auto"/>
    </w:pPr>
    <w:rPr>
      <w:b/>
      <w:sz w:val="24"/>
    </w:rPr>
  </w:style>
  <w:style w:type="paragraph" w:customStyle="1" w:styleId="TofSectsSection">
    <w:name w:val="TofSects(Section)"/>
    <w:basedOn w:val="OPCParaBase"/>
    <w:rsid w:val="003B0EF1"/>
    <w:pPr>
      <w:keepLines/>
      <w:spacing w:before="40" w:line="240" w:lineRule="auto"/>
      <w:ind w:left="1588" w:hanging="794"/>
    </w:pPr>
    <w:rPr>
      <w:kern w:val="28"/>
      <w:sz w:val="18"/>
    </w:rPr>
  </w:style>
  <w:style w:type="paragraph" w:customStyle="1" w:styleId="TofSectsSubdiv">
    <w:name w:val="TofSects(Subdiv)"/>
    <w:basedOn w:val="OPCParaBase"/>
    <w:rsid w:val="003B0EF1"/>
    <w:pPr>
      <w:keepLines/>
      <w:spacing w:before="80" w:line="240" w:lineRule="auto"/>
      <w:ind w:left="1588" w:hanging="794"/>
    </w:pPr>
    <w:rPr>
      <w:kern w:val="28"/>
    </w:rPr>
  </w:style>
  <w:style w:type="paragraph" w:customStyle="1" w:styleId="WRStyle">
    <w:name w:val="WR Style"/>
    <w:aliases w:val="WR"/>
    <w:basedOn w:val="OPCParaBase"/>
    <w:rsid w:val="003B0EF1"/>
    <w:pPr>
      <w:spacing w:before="240" w:line="240" w:lineRule="auto"/>
      <w:ind w:left="284" w:hanging="284"/>
    </w:pPr>
    <w:rPr>
      <w:b/>
      <w:i/>
      <w:kern w:val="28"/>
      <w:sz w:val="24"/>
    </w:rPr>
  </w:style>
  <w:style w:type="paragraph" w:customStyle="1" w:styleId="notepara">
    <w:name w:val="note(para)"/>
    <w:aliases w:val="na"/>
    <w:basedOn w:val="OPCParaBase"/>
    <w:rsid w:val="003B0EF1"/>
    <w:pPr>
      <w:spacing w:before="40" w:line="198" w:lineRule="exact"/>
      <w:ind w:left="2354" w:hanging="369"/>
    </w:pPr>
    <w:rPr>
      <w:sz w:val="18"/>
    </w:rPr>
  </w:style>
  <w:style w:type="paragraph" w:styleId="Footer">
    <w:name w:val="footer"/>
    <w:link w:val="FooterChar"/>
    <w:rsid w:val="003B0EF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B0EF1"/>
    <w:rPr>
      <w:rFonts w:eastAsia="Times New Roman" w:cs="Times New Roman"/>
      <w:sz w:val="22"/>
      <w:szCs w:val="24"/>
      <w:lang w:eastAsia="en-AU"/>
    </w:rPr>
  </w:style>
  <w:style w:type="character" w:styleId="LineNumber">
    <w:name w:val="line number"/>
    <w:basedOn w:val="OPCCharBase"/>
    <w:uiPriority w:val="99"/>
    <w:semiHidden/>
    <w:unhideWhenUsed/>
    <w:rsid w:val="003B0EF1"/>
    <w:rPr>
      <w:sz w:val="16"/>
    </w:rPr>
  </w:style>
  <w:style w:type="table" w:customStyle="1" w:styleId="CFlag">
    <w:name w:val="CFlag"/>
    <w:basedOn w:val="TableNormal"/>
    <w:uiPriority w:val="99"/>
    <w:rsid w:val="003B0EF1"/>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3B0EF1"/>
    <w:rPr>
      <w:b/>
      <w:sz w:val="28"/>
      <w:szCs w:val="28"/>
    </w:rPr>
  </w:style>
  <w:style w:type="paragraph" w:customStyle="1" w:styleId="NotesHeading2">
    <w:name w:val="NotesHeading 2"/>
    <w:basedOn w:val="OPCParaBase"/>
    <w:next w:val="Normal"/>
    <w:rsid w:val="003B0EF1"/>
    <w:rPr>
      <w:b/>
      <w:sz w:val="28"/>
      <w:szCs w:val="28"/>
    </w:rPr>
  </w:style>
  <w:style w:type="paragraph" w:customStyle="1" w:styleId="SignCoverPageEnd">
    <w:name w:val="SignCoverPageEnd"/>
    <w:basedOn w:val="OPCParaBase"/>
    <w:next w:val="Normal"/>
    <w:rsid w:val="003B0EF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B0EF1"/>
    <w:pPr>
      <w:pBdr>
        <w:top w:val="single" w:sz="4" w:space="1" w:color="auto"/>
      </w:pBdr>
      <w:spacing w:before="360"/>
      <w:ind w:right="397"/>
      <w:jc w:val="both"/>
    </w:pPr>
  </w:style>
  <w:style w:type="paragraph" w:customStyle="1" w:styleId="Paragraphsub-sub-sub">
    <w:name w:val="Paragraph(sub-sub-sub)"/>
    <w:aliases w:val="aaaa"/>
    <w:basedOn w:val="OPCParaBase"/>
    <w:rsid w:val="003B0EF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B0EF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B0EF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B0EF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B0EF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B0EF1"/>
    <w:pPr>
      <w:spacing w:before="120"/>
    </w:pPr>
  </w:style>
  <w:style w:type="paragraph" w:customStyle="1" w:styleId="TableTextEndNotes">
    <w:name w:val="TableTextEndNotes"/>
    <w:aliases w:val="Tten"/>
    <w:basedOn w:val="Normal"/>
    <w:rsid w:val="003B0EF1"/>
    <w:pPr>
      <w:spacing w:before="60" w:line="240" w:lineRule="auto"/>
    </w:pPr>
    <w:rPr>
      <w:rFonts w:cs="Arial"/>
      <w:sz w:val="20"/>
      <w:szCs w:val="22"/>
    </w:rPr>
  </w:style>
  <w:style w:type="paragraph" w:customStyle="1" w:styleId="TableHeading">
    <w:name w:val="TableHeading"/>
    <w:aliases w:val="th"/>
    <w:basedOn w:val="OPCParaBase"/>
    <w:next w:val="Tabletext"/>
    <w:rsid w:val="003B0EF1"/>
    <w:pPr>
      <w:keepNext/>
      <w:spacing w:before="60" w:line="240" w:lineRule="atLeast"/>
    </w:pPr>
    <w:rPr>
      <w:b/>
      <w:sz w:val="20"/>
    </w:rPr>
  </w:style>
  <w:style w:type="paragraph" w:customStyle="1" w:styleId="NoteToSubpara">
    <w:name w:val="NoteToSubpara"/>
    <w:aliases w:val="nts"/>
    <w:basedOn w:val="OPCParaBase"/>
    <w:rsid w:val="003B0EF1"/>
    <w:pPr>
      <w:spacing w:before="40" w:line="198" w:lineRule="exact"/>
      <w:ind w:left="2835" w:hanging="709"/>
    </w:pPr>
    <w:rPr>
      <w:sz w:val="18"/>
    </w:rPr>
  </w:style>
  <w:style w:type="paragraph" w:customStyle="1" w:styleId="ENoteTableHeading">
    <w:name w:val="ENoteTableHeading"/>
    <w:aliases w:val="enth"/>
    <w:basedOn w:val="OPCParaBase"/>
    <w:rsid w:val="003B0EF1"/>
    <w:pPr>
      <w:keepNext/>
      <w:spacing w:before="60" w:line="240" w:lineRule="atLeast"/>
    </w:pPr>
    <w:rPr>
      <w:rFonts w:ascii="Arial" w:hAnsi="Arial"/>
      <w:b/>
      <w:sz w:val="16"/>
    </w:rPr>
  </w:style>
  <w:style w:type="paragraph" w:customStyle="1" w:styleId="ENoteTTi">
    <w:name w:val="ENoteTTi"/>
    <w:aliases w:val="entti"/>
    <w:basedOn w:val="OPCParaBase"/>
    <w:rsid w:val="003B0EF1"/>
    <w:pPr>
      <w:keepNext/>
      <w:spacing w:before="60" w:line="240" w:lineRule="atLeast"/>
      <w:ind w:left="170"/>
    </w:pPr>
    <w:rPr>
      <w:sz w:val="16"/>
    </w:rPr>
  </w:style>
  <w:style w:type="paragraph" w:customStyle="1" w:styleId="ENotesHeading1">
    <w:name w:val="ENotesHeading 1"/>
    <w:aliases w:val="Enh1"/>
    <w:basedOn w:val="OPCParaBase"/>
    <w:next w:val="Normal"/>
    <w:rsid w:val="003B0EF1"/>
    <w:pPr>
      <w:spacing w:before="120"/>
      <w:outlineLvl w:val="1"/>
    </w:pPr>
    <w:rPr>
      <w:b/>
      <w:sz w:val="28"/>
      <w:szCs w:val="28"/>
    </w:rPr>
  </w:style>
  <w:style w:type="paragraph" w:customStyle="1" w:styleId="ENotesHeading2">
    <w:name w:val="ENotesHeading 2"/>
    <w:aliases w:val="Enh2"/>
    <w:basedOn w:val="OPCParaBase"/>
    <w:next w:val="Normal"/>
    <w:rsid w:val="003B0EF1"/>
    <w:pPr>
      <w:spacing w:before="120" w:after="120"/>
      <w:outlineLvl w:val="2"/>
    </w:pPr>
    <w:rPr>
      <w:b/>
      <w:sz w:val="24"/>
      <w:szCs w:val="28"/>
    </w:rPr>
  </w:style>
  <w:style w:type="paragraph" w:customStyle="1" w:styleId="ENoteTTIndentHeading">
    <w:name w:val="ENoteTTIndentHeading"/>
    <w:aliases w:val="enTTHi"/>
    <w:basedOn w:val="OPCParaBase"/>
    <w:rsid w:val="003B0EF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B0EF1"/>
    <w:pPr>
      <w:spacing w:before="60" w:line="240" w:lineRule="atLeast"/>
    </w:pPr>
    <w:rPr>
      <w:sz w:val="16"/>
    </w:rPr>
  </w:style>
  <w:style w:type="paragraph" w:customStyle="1" w:styleId="MadeunderText">
    <w:name w:val="MadeunderText"/>
    <w:basedOn w:val="OPCParaBase"/>
    <w:next w:val="Normal"/>
    <w:rsid w:val="003B0EF1"/>
    <w:pPr>
      <w:spacing w:before="240"/>
    </w:pPr>
    <w:rPr>
      <w:sz w:val="24"/>
      <w:szCs w:val="24"/>
    </w:rPr>
  </w:style>
  <w:style w:type="paragraph" w:customStyle="1" w:styleId="ENotesHeading3">
    <w:name w:val="ENotesHeading 3"/>
    <w:aliases w:val="Enh3"/>
    <w:basedOn w:val="OPCParaBase"/>
    <w:next w:val="Normal"/>
    <w:rsid w:val="003B0EF1"/>
    <w:pPr>
      <w:keepNext/>
      <w:spacing w:before="120" w:line="240" w:lineRule="auto"/>
      <w:outlineLvl w:val="4"/>
    </w:pPr>
    <w:rPr>
      <w:b/>
      <w:szCs w:val="24"/>
    </w:rPr>
  </w:style>
  <w:style w:type="paragraph" w:customStyle="1" w:styleId="SubPartCASA">
    <w:name w:val="SubPart(CASA)"/>
    <w:aliases w:val="csp"/>
    <w:basedOn w:val="OPCParaBase"/>
    <w:next w:val="ActHead3"/>
    <w:rsid w:val="003B0EF1"/>
    <w:pPr>
      <w:keepNext/>
      <w:keepLines/>
      <w:spacing w:before="280"/>
      <w:outlineLvl w:val="1"/>
    </w:pPr>
    <w:rPr>
      <w:b/>
      <w:kern w:val="28"/>
      <w:sz w:val="32"/>
    </w:rPr>
  </w:style>
  <w:style w:type="character" w:customStyle="1" w:styleId="CharSubPartTextCASA">
    <w:name w:val="CharSubPartText(CASA)"/>
    <w:basedOn w:val="OPCCharBase"/>
    <w:uiPriority w:val="1"/>
    <w:rsid w:val="003B0EF1"/>
  </w:style>
  <w:style w:type="character" w:customStyle="1" w:styleId="CharSubPartNoCASA">
    <w:name w:val="CharSubPartNo(CASA)"/>
    <w:basedOn w:val="OPCCharBase"/>
    <w:uiPriority w:val="1"/>
    <w:rsid w:val="003B0EF1"/>
  </w:style>
  <w:style w:type="paragraph" w:customStyle="1" w:styleId="ENoteTTIndentHeadingSub">
    <w:name w:val="ENoteTTIndentHeadingSub"/>
    <w:aliases w:val="enTTHis"/>
    <w:basedOn w:val="OPCParaBase"/>
    <w:rsid w:val="003B0EF1"/>
    <w:pPr>
      <w:keepNext/>
      <w:spacing w:before="60" w:line="240" w:lineRule="atLeast"/>
      <w:ind w:left="340"/>
    </w:pPr>
    <w:rPr>
      <w:b/>
      <w:sz w:val="16"/>
    </w:rPr>
  </w:style>
  <w:style w:type="paragraph" w:customStyle="1" w:styleId="ENoteTTiSub">
    <w:name w:val="ENoteTTiSub"/>
    <w:aliases w:val="enttis"/>
    <w:basedOn w:val="OPCParaBase"/>
    <w:rsid w:val="003B0EF1"/>
    <w:pPr>
      <w:keepNext/>
      <w:spacing w:before="60" w:line="240" w:lineRule="atLeast"/>
      <w:ind w:left="340"/>
    </w:pPr>
    <w:rPr>
      <w:sz w:val="16"/>
    </w:rPr>
  </w:style>
  <w:style w:type="paragraph" w:customStyle="1" w:styleId="SubDivisionMigration">
    <w:name w:val="SubDivisionMigration"/>
    <w:aliases w:val="sdm"/>
    <w:basedOn w:val="OPCParaBase"/>
    <w:rsid w:val="003B0EF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B0EF1"/>
    <w:pPr>
      <w:keepNext/>
      <w:keepLines/>
      <w:spacing w:before="240" w:line="240" w:lineRule="auto"/>
      <w:ind w:left="1134" w:hanging="1134"/>
    </w:pPr>
    <w:rPr>
      <w:b/>
      <w:sz w:val="28"/>
    </w:rPr>
  </w:style>
  <w:style w:type="table" w:styleId="TableGrid">
    <w:name w:val="Table Grid"/>
    <w:basedOn w:val="TableNormal"/>
    <w:uiPriority w:val="59"/>
    <w:rsid w:val="003B0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3B0EF1"/>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B0EF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B0EF1"/>
    <w:rPr>
      <w:sz w:val="22"/>
    </w:rPr>
  </w:style>
  <w:style w:type="paragraph" w:customStyle="1" w:styleId="SOTextNote">
    <w:name w:val="SO TextNote"/>
    <w:aliases w:val="sont"/>
    <w:basedOn w:val="SOText"/>
    <w:qFormat/>
    <w:rsid w:val="003B0EF1"/>
    <w:pPr>
      <w:spacing w:before="122" w:line="198" w:lineRule="exact"/>
      <w:ind w:left="1843" w:hanging="709"/>
    </w:pPr>
    <w:rPr>
      <w:sz w:val="18"/>
    </w:rPr>
  </w:style>
  <w:style w:type="paragraph" w:customStyle="1" w:styleId="SOPara">
    <w:name w:val="SO Para"/>
    <w:aliases w:val="soa"/>
    <w:basedOn w:val="SOText"/>
    <w:link w:val="SOParaChar"/>
    <w:qFormat/>
    <w:rsid w:val="003B0EF1"/>
    <w:pPr>
      <w:tabs>
        <w:tab w:val="right" w:pos="1786"/>
      </w:tabs>
      <w:spacing w:before="40"/>
      <w:ind w:left="2070" w:hanging="936"/>
    </w:pPr>
  </w:style>
  <w:style w:type="character" w:customStyle="1" w:styleId="SOParaChar">
    <w:name w:val="SO Para Char"/>
    <w:aliases w:val="soa Char"/>
    <w:basedOn w:val="DefaultParagraphFont"/>
    <w:link w:val="SOPara"/>
    <w:rsid w:val="003B0EF1"/>
    <w:rPr>
      <w:sz w:val="22"/>
    </w:rPr>
  </w:style>
  <w:style w:type="paragraph" w:customStyle="1" w:styleId="FileName">
    <w:name w:val="FileName"/>
    <w:basedOn w:val="Normal"/>
    <w:rsid w:val="003B0EF1"/>
  </w:style>
  <w:style w:type="paragraph" w:customStyle="1" w:styleId="SOHeadBold">
    <w:name w:val="SO HeadBold"/>
    <w:aliases w:val="sohb"/>
    <w:basedOn w:val="SOText"/>
    <w:next w:val="SOText"/>
    <w:link w:val="SOHeadBoldChar"/>
    <w:qFormat/>
    <w:rsid w:val="003B0EF1"/>
    <w:rPr>
      <w:b/>
    </w:rPr>
  </w:style>
  <w:style w:type="character" w:customStyle="1" w:styleId="SOHeadBoldChar">
    <w:name w:val="SO HeadBold Char"/>
    <w:aliases w:val="sohb Char"/>
    <w:basedOn w:val="DefaultParagraphFont"/>
    <w:link w:val="SOHeadBold"/>
    <w:rsid w:val="003B0EF1"/>
    <w:rPr>
      <w:b/>
      <w:sz w:val="22"/>
    </w:rPr>
  </w:style>
  <w:style w:type="paragraph" w:customStyle="1" w:styleId="SOHeadItalic">
    <w:name w:val="SO HeadItalic"/>
    <w:aliases w:val="sohi"/>
    <w:basedOn w:val="SOText"/>
    <w:next w:val="SOText"/>
    <w:link w:val="SOHeadItalicChar"/>
    <w:qFormat/>
    <w:rsid w:val="003B0EF1"/>
    <w:rPr>
      <w:i/>
    </w:rPr>
  </w:style>
  <w:style w:type="character" w:customStyle="1" w:styleId="SOHeadItalicChar">
    <w:name w:val="SO HeadItalic Char"/>
    <w:aliases w:val="sohi Char"/>
    <w:basedOn w:val="DefaultParagraphFont"/>
    <w:link w:val="SOHeadItalic"/>
    <w:rsid w:val="003B0EF1"/>
    <w:rPr>
      <w:i/>
      <w:sz w:val="22"/>
    </w:rPr>
  </w:style>
  <w:style w:type="paragraph" w:customStyle="1" w:styleId="SOBullet">
    <w:name w:val="SO Bullet"/>
    <w:aliases w:val="sotb"/>
    <w:basedOn w:val="SOText"/>
    <w:link w:val="SOBulletChar"/>
    <w:qFormat/>
    <w:rsid w:val="003B0EF1"/>
    <w:pPr>
      <w:ind w:left="1559" w:hanging="425"/>
    </w:pPr>
  </w:style>
  <w:style w:type="character" w:customStyle="1" w:styleId="SOBulletChar">
    <w:name w:val="SO Bullet Char"/>
    <w:aliases w:val="sotb Char"/>
    <w:basedOn w:val="DefaultParagraphFont"/>
    <w:link w:val="SOBullet"/>
    <w:rsid w:val="003B0EF1"/>
    <w:rPr>
      <w:sz w:val="22"/>
    </w:rPr>
  </w:style>
  <w:style w:type="paragraph" w:customStyle="1" w:styleId="SOBulletNote">
    <w:name w:val="SO BulletNote"/>
    <w:aliases w:val="sonb"/>
    <w:basedOn w:val="SOTextNote"/>
    <w:link w:val="SOBulletNoteChar"/>
    <w:qFormat/>
    <w:rsid w:val="003B0EF1"/>
    <w:pPr>
      <w:tabs>
        <w:tab w:val="left" w:pos="1560"/>
      </w:tabs>
      <w:ind w:left="2268" w:hanging="1134"/>
    </w:pPr>
  </w:style>
  <w:style w:type="character" w:customStyle="1" w:styleId="SOBulletNoteChar">
    <w:name w:val="SO BulletNote Char"/>
    <w:aliases w:val="sonb Char"/>
    <w:basedOn w:val="DefaultParagraphFont"/>
    <w:link w:val="SOBulletNote"/>
    <w:rsid w:val="003B0EF1"/>
    <w:rPr>
      <w:sz w:val="18"/>
    </w:rPr>
  </w:style>
  <w:style w:type="paragraph" w:customStyle="1" w:styleId="SOText2">
    <w:name w:val="SO Text2"/>
    <w:aliases w:val="sot2"/>
    <w:basedOn w:val="Normal"/>
    <w:next w:val="SOText"/>
    <w:link w:val="SOText2Char"/>
    <w:rsid w:val="003B0EF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B0EF1"/>
    <w:rPr>
      <w:sz w:val="22"/>
    </w:rPr>
  </w:style>
  <w:style w:type="character" w:customStyle="1" w:styleId="subsectionChar">
    <w:name w:val="subsection Char"/>
    <w:aliases w:val="ss Char"/>
    <w:basedOn w:val="DefaultParagraphFont"/>
    <w:link w:val="subsection"/>
    <w:locked/>
    <w:rsid w:val="00AA4007"/>
    <w:rPr>
      <w:rFonts w:eastAsia="Times New Roman" w:cs="Times New Roman"/>
      <w:sz w:val="22"/>
      <w:lang w:eastAsia="en-AU"/>
    </w:rPr>
  </w:style>
  <w:style w:type="character" w:customStyle="1" w:styleId="Heading1Char">
    <w:name w:val="Heading 1 Char"/>
    <w:basedOn w:val="DefaultParagraphFont"/>
    <w:link w:val="Heading1"/>
    <w:uiPriority w:val="9"/>
    <w:rsid w:val="00AA40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A40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400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A400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A400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A400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A400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A400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A4007"/>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4A48C4"/>
    <w:rPr>
      <w:rFonts w:eastAsia="Times New Roman" w:cs="Times New Roman"/>
      <w:sz w:val="22"/>
      <w:lang w:eastAsia="en-AU"/>
    </w:rPr>
  </w:style>
  <w:style w:type="paragraph" w:styleId="BalloonText">
    <w:name w:val="Balloon Text"/>
    <w:basedOn w:val="Normal"/>
    <w:link w:val="BalloonTextChar"/>
    <w:uiPriority w:val="99"/>
    <w:semiHidden/>
    <w:unhideWhenUsed/>
    <w:rsid w:val="00BC62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212"/>
    <w:rPr>
      <w:rFonts w:ascii="Tahoma" w:hAnsi="Tahoma" w:cs="Tahoma"/>
      <w:sz w:val="16"/>
      <w:szCs w:val="16"/>
    </w:rPr>
  </w:style>
  <w:style w:type="paragraph" w:styleId="FootnoteText">
    <w:name w:val="footnote text"/>
    <w:basedOn w:val="Normal"/>
    <w:link w:val="FootnoteTextChar"/>
    <w:rsid w:val="00814D8A"/>
    <w:pPr>
      <w:tabs>
        <w:tab w:val="left" w:pos="425"/>
      </w:tabs>
      <w:spacing w:after="60" w:line="240" w:lineRule="auto"/>
      <w:ind w:left="425" w:right="567" w:hanging="425"/>
    </w:pPr>
    <w:rPr>
      <w:rFonts w:ascii="Arial" w:eastAsia="Times New Roman" w:hAnsi="Arial" w:cs="Arial"/>
      <w:sz w:val="18"/>
      <w:lang w:eastAsia="en-AU"/>
    </w:rPr>
  </w:style>
  <w:style w:type="character" w:customStyle="1" w:styleId="FootnoteTextChar">
    <w:name w:val="Footnote Text Char"/>
    <w:basedOn w:val="DefaultParagraphFont"/>
    <w:link w:val="FootnoteText"/>
    <w:rsid w:val="00814D8A"/>
    <w:rPr>
      <w:rFonts w:ascii="Arial" w:eastAsia="Times New Roman" w:hAnsi="Arial" w:cs="Arial"/>
      <w:sz w:val="18"/>
      <w:lang w:eastAsia="en-AU"/>
    </w:rPr>
  </w:style>
  <w:style w:type="character" w:styleId="FootnoteReference">
    <w:name w:val="footnote reference"/>
    <w:aliases w:val="Footnotes refss,ftref"/>
    <w:basedOn w:val="DefaultParagraphFont"/>
    <w:rsid w:val="00814D8A"/>
    <w:rPr>
      <w:rFonts w:ascii="Arial" w:hAnsi="Arial" w:cs="Arial"/>
      <w:b w:val="0"/>
      <w:i w:val="0"/>
      <w:sz w:val="22"/>
      <w:vertAlign w:val="superscript"/>
    </w:rPr>
  </w:style>
  <w:style w:type="paragraph" w:styleId="ListParagraph">
    <w:name w:val="List Paragraph"/>
    <w:basedOn w:val="Normal"/>
    <w:uiPriority w:val="34"/>
    <w:qFormat/>
    <w:rsid w:val="00FE345C"/>
    <w:pPr>
      <w:spacing w:after="200" w:line="276" w:lineRule="auto"/>
      <w:ind w:left="720"/>
      <w:contextualSpacing/>
    </w:pPr>
    <w:rPr>
      <w:rFonts w:asciiTheme="minorHAnsi" w:hAnsiTheme="minorHAnsi"/>
      <w:szCs w:val="22"/>
    </w:rPr>
  </w:style>
  <w:style w:type="paragraph" w:customStyle="1" w:styleId="ShortTP1">
    <w:name w:val="ShortTP1"/>
    <w:basedOn w:val="ShortT"/>
    <w:link w:val="ShortTP1Char"/>
    <w:rsid w:val="002C4B10"/>
    <w:pPr>
      <w:spacing w:before="800"/>
    </w:pPr>
  </w:style>
  <w:style w:type="character" w:customStyle="1" w:styleId="OPCParaBaseChar">
    <w:name w:val="OPCParaBase Char"/>
    <w:basedOn w:val="DefaultParagraphFont"/>
    <w:link w:val="OPCParaBase"/>
    <w:rsid w:val="002C4B10"/>
    <w:rPr>
      <w:rFonts w:eastAsia="Times New Roman" w:cs="Times New Roman"/>
      <w:sz w:val="22"/>
      <w:lang w:eastAsia="en-AU"/>
    </w:rPr>
  </w:style>
  <w:style w:type="character" w:customStyle="1" w:styleId="ShortTChar">
    <w:name w:val="ShortT Char"/>
    <w:basedOn w:val="OPCParaBaseChar"/>
    <w:link w:val="ShortT"/>
    <w:rsid w:val="002C4B10"/>
    <w:rPr>
      <w:rFonts w:eastAsia="Times New Roman" w:cs="Times New Roman"/>
      <w:b/>
      <w:sz w:val="40"/>
      <w:lang w:eastAsia="en-AU"/>
    </w:rPr>
  </w:style>
  <w:style w:type="character" w:customStyle="1" w:styleId="ShortTP1Char">
    <w:name w:val="ShortTP1 Char"/>
    <w:basedOn w:val="ShortTChar"/>
    <w:link w:val="ShortTP1"/>
    <w:rsid w:val="002C4B10"/>
    <w:rPr>
      <w:rFonts w:eastAsia="Times New Roman" w:cs="Times New Roman"/>
      <w:b/>
      <w:sz w:val="40"/>
      <w:lang w:eastAsia="en-AU"/>
    </w:rPr>
  </w:style>
  <w:style w:type="paragraph" w:customStyle="1" w:styleId="ActNoP1">
    <w:name w:val="ActNoP1"/>
    <w:basedOn w:val="Actno"/>
    <w:link w:val="ActNoP1Char"/>
    <w:rsid w:val="002C4B10"/>
    <w:pPr>
      <w:spacing w:before="800"/>
    </w:pPr>
    <w:rPr>
      <w:sz w:val="28"/>
    </w:rPr>
  </w:style>
  <w:style w:type="character" w:customStyle="1" w:styleId="ActnoChar">
    <w:name w:val="Actno Char"/>
    <w:basedOn w:val="ShortTChar"/>
    <w:link w:val="Actno"/>
    <w:rsid w:val="002C4B10"/>
    <w:rPr>
      <w:rFonts w:eastAsia="Times New Roman" w:cs="Times New Roman"/>
      <w:b/>
      <w:sz w:val="40"/>
      <w:lang w:eastAsia="en-AU"/>
    </w:rPr>
  </w:style>
  <w:style w:type="character" w:customStyle="1" w:styleId="ActNoP1Char">
    <w:name w:val="ActNoP1 Char"/>
    <w:basedOn w:val="ActnoChar"/>
    <w:link w:val="ActNoP1"/>
    <w:rsid w:val="002C4B10"/>
    <w:rPr>
      <w:rFonts w:eastAsia="Times New Roman" w:cs="Times New Roman"/>
      <w:b/>
      <w:sz w:val="28"/>
      <w:lang w:eastAsia="en-AU"/>
    </w:rPr>
  </w:style>
  <w:style w:type="paragraph" w:customStyle="1" w:styleId="ShortTCP">
    <w:name w:val="ShortTCP"/>
    <w:basedOn w:val="ShortT"/>
    <w:link w:val="ShortTCPChar"/>
    <w:rsid w:val="002C4B10"/>
  </w:style>
  <w:style w:type="character" w:customStyle="1" w:styleId="ShortTCPChar">
    <w:name w:val="ShortTCP Char"/>
    <w:basedOn w:val="ShortTChar"/>
    <w:link w:val="ShortTCP"/>
    <w:rsid w:val="002C4B10"/>
    <w:rPr>
      <w:rFonts w:eastAsia="Times New Roman" w:cs="Times New Roman"/>
      <w:b/>
      <w:sz w:val="40"/>
      <w:lang w:eastAsia="en-AU"/>
    </w:rPr>
  </w:style>
  <w:style w:type="paragraph" w:customStyle="1" w:styleId="ActNoCP">
    <w:name w:val="ActNoCP"/>
    <w:basedOn w:val="Actno"/>
    <w:link w:val="ActNoCPChar"/>
    <w:rsid w:val="002C4B10"/>
    <w:pPr>
      <w:spacing w:before="400"/>
    </w:pPr>
  </w:style>
  <w:style w:type="character" w:customStyle="1" w:styleId="ActNoCPChar">
    <w:name w:val="ActNoCP Char"/>
    <w:basedOn w:val="ActnoChar"/>
    <w:link w:val="ActNoCP"/>
    <w:rsid w:val="002C4B10"/>
    <w:rPr>
      <w:rFonts w:eastAsia="Times New Roman" w:cs="Times New Roman"/>
      <w:b/>
      <w:sz w:val="40"/>
      <w:lang w:eastAsia="en-AU"/>
    </w:rPr>
  </w:style>
  <w:style w:type="paragraph" w:customStyle="1" w:styleId="AssentBk">
    <w:name w:val="AssentBk"/>
    <w:basedOn w:val="Normal"/>
    <w:rsid w:val="002C4B10"/>
    <w:pPr>
      <w:spacing w:line="240" w:lineRule="auto"/>
    </w:pPr>
    <w:rPr>
      <w:rFonts w:eastAsia="Times New Roman" w:cs="Times New Roman"/>
      <w:sz w:val="20"/>
      <w:lang w:eastAsia="en-AU"/>
    </w:rPr>
  </w:style>
  <w:style w:type="paragraph" w:customStyle="1" w:styleId="AssentDt">
    <w:name w:val="AssentDt"/>
    <w:basedOn w:val="Normal"/>
    <w:rsid w:val="00672A5F"/>
    <w:pPr>
      <w:spacing w:line="240" w:lineRule="auto"/>
    </w:pPr>
    <w:rPr>
      <w:rFonts w:eastAsia="Times New Roman" w:cs="Times New Roman"/>
      <w:sz w:val="20"/>
      <w:lang w:eastAsia="en-AU"/>
    </w:rPr>
  </w:style>
  <w:style w:type="paragraph" w:customStyle="1" w:styleId="2ndRd">
    <w:name w:val="2ndRd"/>
    <w:basedOn w:val="Normal"/>
    <w:rsid w:val="00672A5F"/>
    <w:pPr>
      <w:spacing w:line="240" w:lineRule="auto"/>
    </w:pPr>
    <w:rPr>
      <w:rFonts w:eastAsia="Times New Roman" w:cs="Times New Roman"/>
      <w:sz w:val="20"/>
      <w:lang w:eastAsia="en-AU"/>
    </w:rPr>
  </w:style>
  <w:style w:type="paragraph" w:customStyle="1" w:styleId="ScalePlusRef">
    <w:name w:val="ScalePlusRef"/>
    <w:basedOn w:val="Normal"/>
    <w:rsid w:val="00672A5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A9A72-4ABE-4C74-AEFC-EF0F5F9B6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2777</Words>
  <Characters>15834</Characters>
  <Application>Microsoft Office Word</Application>
  <DocSecurity>0</DocSecurity>
  <PresentationFormat/>
  <Lines>131</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2015-09-14T01:56:00Z</dcterms:created>
  <dcterms:modified xsi:type="dcterms:W3CDTF">2015-09-14T05:55:00Z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Australian Radiation Protection and Nuclear Safety Amendment Act 2015</vt:lpwstr>
  </property>
  <property fmtid="{D5CDD505-2E9C-101B-9397-08002B2CF9AE}" pid="3" name="Actno">
    <vt:lpwstr>No. 125, 2015</vt:lpwstr>
  </property>
</Properties>
</file>