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68" w:rsidRDefault="002C5DF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8F2368" w:rsidRDefault="008F2368"/>
    <w:p w:rsidR="008F2368" w:rsidRDefault="008F2368" w:rsidP="008F2368">
      <w:pPr>
        <w:spacing w:line="240" w:lineRule="auto"/>
      </w:pPr>
    </w:p>
    <w:p w:rsidR="008F2368" w:rsidRDefault="008F2368" w:rsidP="008F2368"/>
    <w:p w:rsidR="008F2368" w:rsidRDefault="008F2368" w:rsidP="008F2368"/>
    <w:p w:rsidR="008F2368" w:rsidRDefault="008F2368" w:rsidP="008F2368"/>
    <w:p w:rsidR="008F2368" w:rsidRDefault="008F2368" w:rsidP="008F2368"/>
    <w:p w:rsidR="0048364F" w:rsidRPr="00320B6D" w:rsidRDefault="007A1F83" w:rsidP="007A1F83">
      <w:pPr>
        <w:pStyle w:val="ShortT"/>
      </w:pPr>
      <w:r w:rsidRPr="00320B6D">
        <w:rPr>
          <w:rFonts w:eastAsiaTheme="minorHAnsi"/>
          <w:lang w:eastAsia="en-US"/>
        </w:rPr>
        <w:t xml:space="preserve">Import Processing Charges Amendment </w:t>
      </w:r>
      <w:r w:rsidR="008F2368">
        <w:rPr>
          <w:rFonts w:eastAsiaTheme="minorHAnsi"/>
          <w:lang w:eastAsia="en-US"/>
        </w:rPr>
        <w:t>Act</w:t>
      </w:r>
      <w:r w:rsidRPr="00320B6D">
        <w:rPr>
          <w:rFonts w:eastAsiaTheme="minorHAnsi"/>
          <w:lang w:eastAsia="en-US"/>
        </w:rPr>
        <w:t xml:space="preserve"> 2015</w:t>
      </w:r>
    </w:p>
    <w:p w:rsidR="0048364F" w:rsidRPr="00320B6D" w:rsidRDefault="0048364F" w:rsidP="0048364F"/>
    <w:p w:rsidR="0048364F" w:rsidRPr="00320B6D" w:rsidRDefault="00C164CA" w:rsidP="008F2368">
      <w:pPr>
        <w:pStyle w:val="Actno"/>
        <w:spacing w:before="400"/>
      </w:pPr>
      <w:r w:rsidRPr="00320B6D">
        <w:t>No.</w:t>
      </w:r>
      <w:r w:rsidR="00957659">
        <w:t xml:space="preserve"> 148</w:t>
      </w:r>
      <w:r w:rsidRPr="00320B6D">
        <w:t>, 201</w:t>
      </w:r>
      <w:r w:rsidR="00F92D35" w:rsidRPr="00320B6D">
        <w:t>5</w:t>
      </w:r>
    </w:p>
    <w:p w:rsidR="0048364F" w:rsidRPr="00320B6D" w:rsidRDefault="0048364F" w:rsidP="0048364F"/>
    <w:p w:rsidR="008F2368" w:rsidRDefault="008F2368" w:rsidP="008F2368"/>
    <w:p w:rsidR="008F2368" w:rsidRDefault="008F2368" w:rsidP="008F2368"/>
    <w:p w:rsidR="008F2368" w:rsidRDefault="008F2368" w:rsidP="008F2368"/>
    <w:p w:rsidR="008F2368" w:rsidRDefault="008F2368" w:rsidP="008F2368"/>
    <w:p w:rsidR="0048364F" w:rsidRPr="00320B6D" w:rsidRDefault="008F2368" w:rsidP="0048364F">
      <w:pPr>
        <w:pStyle w:val="LongT"/>
      </w:pPr>
      <w:r>
        <w:t>An Act</w:t>
      </w:r>
      <w:r w:rsidR="0048364F" w:rsidRPr="00320B6D">
        <w:t xml:space="preserve"> to </w:t>
      </w:r>
      <w:r w:rsidR="00A708E3" w:rsidRPr="00320B6D">
        <w:t xml:space="preserve">amend the </w:t>
      </w:r>
      <w:r w:rsidR="00A708E3" w:rsidRPr="00320B6D">
        <w:rPr>
          <w:i/>
        </w:rPr>
        <w:t>Import Processing Charges Act 2001</w:t>
      </w:r>
      <w:r w:rsidR="00A708E3" w:rsidRPr="00320B6D">
        <w:t>, and for related purposes</w:t>
      </w:r>
    </w:p>
    <w:p w:rsidR="0048364F" w:rsidRPr="00320B6D" w:rsidRDefault="0048364F" w:rsidP="0048364F">
      <w:pPr>
        <w:pStyle w:val="Header"/>
        <w:tabs>
          <w:tab w:val="clear" w:pos="4150"/>
          <w:tab w:val="clear" w:pos="8307"/>
        </w:tabs>
      </w:pPr>
      <w:r w:rsidRPr="00320B6D">
        <w:rPr>
          <w:rStyle w:val="CharAmSchNo"/>
        </w:rPr>
        <w:t xml:space="preserve"> </w:t>
      </w:r>
      <w:r w:rsidRPr="00320B6D">
        <w:rPr>
          <w:rStyle w:val="CharAmSchText"/>
        </w:rPr>
        <w:t xml:space="preserve"> </w:t>
      </w:r>
    </w:p>
    <w:p w:rsidR="0048364F" w:rsidRPr="00320B6D" w:rsidRDefault="0048364F" w:rsidP="0048364F">
      <w:pPr>
        <w:pStyle w:val="Header"/>
        <w:tabs>
          <w:tab w:val="clear" w:pos="4150"/>
          <w:tab w:val="clear" w:pos="8307"/>
        </w:tabs>
      </w:pPr>
      <w:r w:rsidRPr="00320B6D">
        <w:rPr>
          <w:rStyle w:val="CharAmPartNo"/>
        </w:rPr>
        <w:t xml:space="preserve"> </w:t>
      </w:r>
      <w:r w:rsidRPr="00320B6D">
        <w:rPr>
          <w:rStyle w:val="CharAmPartText"/>
        </w:rPr>
        <w:t xml:space="preserve"> </w:t>
      </w:r>
    </w:p>
    <w:p w:rsidR="0048364F" w:rsidRPr="00320B6D" w:rsidRDefault="0048364F" w:rsidP="0048364F">
      <w:pPr>
        <w:sectPr w:rsidR="0048364F" w:rsidRPr="00320B6D" w:rsidSect="008F23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20B6D" w:rsidRDefault="0048364F" w:rsidP="001C2988">
      <w:pPr>
        <w:rPr>
          <w:sz w:val="36"/>
        </w:rPr>
      </w:pPr>
      <w:r w:rsidRPr="00320B6D">
        <w:rPr>
          <w:sz w:val="36"/>
        </w:rPr>
        <w:lastRenderedPageBreak/>
        <w:t>Contents</w:t>
      </w:r>
    </w:p>
    <w:bookmarkStart w:id="1" w:name="BKCheck15B_1"/>
    <w:bookmarkEnd w:id="1"/>
    <w:p w:rsidR="00957659" w:rsidRDefault="009576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57659">
        <w:rPr>
          <w:noProof/>
        </w:rPr>
        <w:tab/>
      </w:r>
      <w:r w:rsidRPr="00957659">
        <w:rPr>
          <w:noProof/>
        </w:rPr>
        <w:fldChar w:fldCharType="begin"/>
      </w:r>
      <w:r w:rsidRPr="00957659">
        <w:rPr>
          <w:noProof/>
        </w:rPr>
        <w:instrText xml:space="preserve"> PAGEREF _Toc435192627 \h </w:instrText>
      </w:r>
      <w:r w:rsidRPr="00957659">
        <w:rPr>
          <w:noProof/>
        </w:rPr>
      </w:r>
      <w:r w:rsidRPr="00957659">
        <w:rPr>
          <w:noProof/>
        </w:rPr>
        <w:fldChar w:fldCharType="separate"/>
      </w:r>
      <w:r w:rsidR="002C5DFF">
        <w:rPr>
          <w:noProof/>
        </w:rPr>
        <w:t>1</w:t>
      </w:r>
      <w:r w:rsidRPr="00957659">
        <w:rPr>
          <w:noProof/>
        </w:rPr>
        <w:fldChar w:fldCharType="end"/>
      </w:r>
    </w:p>
    <w:p w:rsidR="00957659" w:rsidRDefault="009576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57659">
        <w:rPr>
          <w:noProof/>
        </w:rPr>
        <w:tab/>
      </w:r>
      <w:r w:rsidRPr="00957659">
        <w:rPr>
          <w:noProof/>
        </w:rPr>
        <w:fldChar w:fldCharType="begin"/>
      </w:r>
      <w:r w:rsidRPr="00957659">
        <w:rPr>
          <w:noProof/>
        </w:rPr>
        <w:instrText xml:space="preserve"> PAGEREF _Toc435192628 \h </w:instrText>
      </w:r>
      <w:r w:rsidRPr="00957659">
        <w:rPr>
          <w:noProof/>
        </w:rPr>
      </w:r>
      <w:r w:rsidRPr="00957659">
        <w:rPr>
          <w:noProof/>
        </w:rPr>
        <w:fldChar w:fldCharType="separate"/>
      </w:r>
      <w:r w:rsidR="002C5DFF">
        <w:rPr>
          <w:noProof/>
        </w:rPr>
        <w:t>2</w:t>
      </w:r>
      <w:r w:rsidRPr="00957659">
        <w:rPr>
          <w:noProof/>
        </w:rPr>
        <w:fldChar w:fldCharType="end"/>
      </w:r>
    </w:p>
    <w:p w:rsidR="00957659" w:rsidRDefault="009576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57659">
        <w:rPr>
          <w:noProof/>
        </w:rPr>
        <w:tab/>
      </w:r>
      <w:r w:rsidRPr="00957659">
        <w:rPr>
          <w:noProof/>
        </w:rPr>
        <w:fldChar w:fldCharType="begin"/>
      </w:r>
      <w:r w:rsidRPr="00957659">
        <w:rPr>
          <w:noProof/>
        </w:rPr>
        <w:instrText xml:space="preserve"> PAGEREF _Toc435192629 \h </w:instrText>
      </w:r>
      <w:r w:rsidRPr="00957659">
        <w:rPr>
          <w:noProof/>
        </w:rPr>
      </w:r>
      <w:r w:rsidRPr="00957659">
        <w:rPr>
          <w:noProof/>
        </w:rPr>
        <w:fldChar w:fldCharType="separate"/>
      </w:r>
      <w:r w:rsidR="002C5DFF">
        <w:rPr>
          <w:noProof/>
        </w:rPr>
        <w:t>2</w:t>
      </w:r>
      <w:r w:rsidRPr="00957659">
        <w:rPr>
          <w:noProof/>
        </w:rPr>
        <w:fldChar w:fldCharType="end"/>
      </w:r>
    </w:p>
    <w:p w:rsidR="00957659" w:rsidRDefault="009576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57659">
        <w:rPr>
          <w:b w:val="0"/>
          <w:noProof/>
          <w:sz w:val="18"/>
        </w:rPr>
        <w:tab/>
      </w:r>
      <w:r w:rsidRPr="00957659">
        <w:rPr>
          <w:b w:val="0"/>
          <w:noProof/>
          <w:sz w:val="18"/>
        </w:rPr>
        <w:fldChar w:fldCharType="begin"/>
      </w:r>
      <w:r w:rsidRPr="00957659">
        <w:rPr>
          <w:b w:val="0"/>
          <w:noProof/>
          <w:sz w:val="18"/>
        </w:rPr>
        <w:instrText xml:space="preserve"> PAGEREF _Toc435192630 \h </w:instrText>
      </w:r>
      <w:r w:rsidRPr="00957659">
        <w:rPr>
          <w:b w:val="0"/>
          <w:noProof/>
          <w:sz w:val="18"/>
        </w:rPr>
      </w:r>
      <w:r w:rsidRPr="00957659">
        <w:rPr>
          <w:b w:val="0"/>
          <w:noProof/>
          <w:sz w:val="18"/>
        </w:rPr>
        <w:fldChar w:fldCharType="separate"/>
      </w:r>
      <w:r w:rsidR="002C5DFF">
        <w:rPr>
          <w:b w:val="0"/>
          <w:noProof/>
          <w:sz w:val="18"/>
        </w:rPr>
        <w:t>3</w:t>
      </w:r>
      <w:r w:rsidRPr="00957659">
        <w:rPr>
          <w:b w:val="0"/>
          <w:noProof/>
          <w:sz w:val="18"/>
        </w:rPr>
        <w:fldChar w:fldCharType="end"/>
      </w:r>
    </w:p>
    <w:p w:rsidR="00957659" w:rsidRDefault="009576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 Processing Charges Act 2001</w:t>
      </w:r>
      <w:r w:rsidRPr="00957659">
        <w:rPr>
          <w:i w:val="0"/>
          <w:noProof/>
          <w:sz w:val="18"/>
        </w:rPr>
        <w:tab/>
      </w:r>
      <w:r w:rsidRPr="00957659">
        <w:rPr>
          <w:i w:val="0"/>
          <w:noProof/>
          <w:sz w:val="18"/>
        </w:rPr>
        <w:fldChar w:fldCharType="begin"/>
      </w:r>
      <w:r w:rsidRPr="00957659">
        <w:rPr>
          <w:i w:val="0"/>
          <w:noProof/>
          <w:sz w:val="18"/>
        </w:rPr>
        <w:instrText xml:space="preserve"> PAGEREF _Toc435192631 \h </w:instrText>
      </w:r>
      <w:r w:rsidRPr="00957659">
        <w:rPr>
          <w:i w:val="0"/>
          <w:noProof/>
          <w:sz w:val="18"/>
        </w:rPr>
      </w:r>
      <w:r w:rsidRPr="00957659">
        <w:rPr>
          <w:i w:val="0"/>
          <w:noProof/>
          <w:sz w:val="18"/>
        </w:rPr>
        <w:fldChar w:fldCharType="separate"/>
      </w:r>
      <w:r w:rsidR="002C5DFF">
        <w:rPr>
          <w:i w:val="0"/>
          <w:noProof/>
          <w:sz w:val="18"/>
        </w:rPr>
        <w:t>3</w:t>
      </w:r>
      <w:r w:rsidRPr="00957659">
        <w:rPr>
          <w:i w:val="0"/>
          <w:noProof/>
          <w:sz w:val="18"/>
        </w:rPr>
        <w:fldChar w:fldCharType="end"/>
      </w:r>
    </w:p>
    <w:p w:rsidR="00060FF9" w:rsidRPr="00320B6D" w:rsidRDefault="00957659" w:rsidP="0048364F">
      <w:r>
        <w:fldChar w:fldCharType="end"/>
      </w:r>
    </w:p>
    <w:p w:rsidR="00FE7F93" w:rsidRPr="00320B6D" w:rsidRDefault="00FE7F93" w:rsidP="0048364F">
      <w:pPr>
        <w:sectPr w:rsidR="00FE7F93" w:rsidRPr="00320B6D" w:rsidSect="008F23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F2368" w:rsidRDefault="002C5DFF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8F2368" w:rsidRDefault="008F2368"/>
    <w:p w:rsidR="008F2368" w:rsidRDefault="008F2368" w:rsidP="008F2368">
      <w:pPr>
        <w:spacing w:line="240" w:lineRule="auto"/>
      </w:pPr>
    </w:p>
    <w:p w:rsidR="008F2368" w:rsidRDefault="00957659" w:rsidP="008F2368">
      <w:pPr>
        <w:pStyle w:val="ShortTP1"/>
      </w:pPr>
      <w:fldSimple w:instr=" STYLEREF ShortT ">
        <w:r w:rsidR="002C5DFF">
          <w:rPr>
            <w:noProof/>
          </w:rPr>
          <w:t>Import Processing Charges Amendment Act 2015</w:t>
        </w:r>
      </w:fldSimple>
    </w:p>
    <w:p w:rsidR="008F2368" w:rsidRDefault="00957659" w:rsidP="008F2368">
      <w:pPr>
        <w:pStyle w:val="ActNoP1"/>
      </w:pPr>
      <w:fldSimple w:instr=" STYLEREF Actno ">
        <w:r w:rsidR="002C5DFF">
          <w:rPr>
            <w:noProof/>
          </w:rPr>
          <w:t>No. 148, 2015</w:t>
        </w:r>
      </w:fldSimple>
    </w:p>
    <w:p w:rsidR="008F2368" w:rsidRPr="009A0728" w:rsidRDefault="008F236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F2368" w:rsidRPr="009A0728" w:rsidRDefault="008F2368" w:rsidP="009A0728">
      <w:pPr>
        <w:spacing w:line="40" w:lineRule="exact"/>
        <w:rPr>
          <w:rFonts w:eastAsia="Calibri"/>
          <w:b/>
          <w:sz w:val="28"/>
        </w:rPr>
      </w:pPr>
    </w:p>
    <w:p w:rsidR="008F2368" w:rsidRPr="009A0728" w:rsidRDefault="008F236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320B6D" w:rsidRDefault="008F2368" w:rsidP="00320B6D">
      <w:pPr>
        <w:pStyle w:val="Page1"/>
      </w:pPr>
      <w:r>
        <w:t>An Act</w:t>
      </w:r>
      <w:r w:rsidR="00320B6D" w:rsidRPr="00320B6D">
        <w:t xml:space="preserve"> to amend the </w:t>
      </w:r>
      <w:r w:rsidR="00320B6D" w:rsidRPr="00320B6D">
        <w:rPr>
          <w:i/>
        </w:rPr>
        <w:t>Import Processing Charges Act 2001</w:t>
      </w:r>
      <w:r w:rsidR="00320B6D" w:rsidRPr="00320B6D">
        <w:t>, and for related purposes</w:t>
      </w:r>
    </w:p>
    <w:p w:rsidR="00957659" w:rsidRDefault="0095765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November 2015</w:t>
      </w:r>
      <w:r>
        <w:rPr>
          <w:sz w:val="24"/>
        </w:rPr>
        <w:t>]</w:t>
      </w:r>
    </w:p>
    <w:p w:rsidR="0048364F" w:rsidRPr="00320B6D" w:rsidRDefault="0048364F" w:rsidP="00320B6D">
      <w:pPr>
        <w:spacing w:before="240" w:line="240" w:lineRule="auto"/>
        <w:rPr>
          <w:sz w:val="32"/>
        </w:rPr>
      </w:pPr>
      <w:r w:rsidRPr="00320B6D">
        <w:rPr>
          <w:sz w:val="32"/>
        </w:rPr>
        <w:t>The Parliament of Australia enacts:</w:t>
      </w:r>
    </w:p>
    <w:p w:rsidR="0048364F" w:rsidRPr="00320B6D" w:rsidRDefault="0048364F" w:rsidP="00320B6D">
      <w:pPr>
        <w:pStyle w:val="ActHead5"/>
      </w:pPr>
      <w:bookmarkStart w:id="2" w:name="_Toc435192627"/>
      <w:r w:rsidRPr="00320B6D">
        <w:rPr>
          <w:rStyle w:val="CharSectno"/>
        </w:rPr>
        <w:t>1</w:t>
      </w:r>
      <w:r w:rsidRPr="00320B6D">
        <w:t xml:space="preserve">  Short title</w:t>
      </w:r>
      <w:bookmarkEnd w:id="2"/>
    </w:p>
    <w:p w:rsidR="0048364F" w:rsidRPr="00320B6D" w:rsidRDefault="0048364F" w:rsidP="00320B6D">
      <w:pPr>
        <w:pStyle w:val="subsection"/>
      </w:pPr>
      <w:r w:rsidRPr="00320B6D">
        <w:tab/>
      </w:r>
      <w:r w:rsidRPr="00320B6D">
        <w:tab/>
        <w:t xml:space="preserve">This Act may be cited as the </w:t>
      </w:r>
      <w:r w:rsidR="00A708E3" w:rsidRPr="00320B6D">
        <w:rPr>
          <w:rFonts w:eastAsiaTheme="minorHAnsi"/>
          <w:i/>
          <w:lang w:eastAsia="en-US"/>
        </w:rPr>
        <w:t>Import Processing Charges Amendment Act 2015</w:t>
      </w:r>
      <w:r w:rsidRPr="00320B6D">
        <w:t>.</w:t>
      </w:r>
    </w:p>
    <w:p w:rsidR="0048364F" w:rsidRPr="00320B6D" w:rsidRDefault="0048364F" w:rsidP="00320B6D">
      <w:pPr>
        <w:pStyle w:val="ActHead5"/>
      </w:pPr>
      <w:bookmarkStart w:id="3" w:name="_Toc435192628"/>
      <w:r w:rsidRPr="00320B6D">
        <w:rPr>
          <w:rStyle w:val="CharSectno"/>
        </w:rPr>
        <w:lastRenderedPageBreak/>
        <w:t>2</w:t>
      </w:r>
      <w:r w:rsidRPr="00320B6D">
        <w:t xml:space="preserve">  Commencement</w:t>
      </w:r>
      <w:bookmarkEnd w:id="3"/>
    </w:p>
    <w:p w:rsidR="0048364F" w:rsidRPr="00320B6D" w:rsidRDefault="0048364F" w:rsidP="00320B6D">
      <w:pPr>
        <w:pStyle w:val="subsection"/>
      </w:pPr>
      <w:r w:rsidRPr="00320B6D">
        <w:tab/>
        <w:t>(1)</w:t>
      </w:r>
      <w:r w:rsidRPr="00320B6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20B6D" w:rsidRDefault="0048364F" w:rsidP="00320B6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20B6D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Commencement information</w:t>
            </w:r>
          </w:p>
        </w:tc>
      </w:tr>
      <w:tr w:rsidR="0048364F" w:rsidRPr="00320B6D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Column 3</w:t>
            </w:r>
          </w:p>
        </w:tc>
      </w:tr>
      <w:tr w:rsidR="0048364F" w:rsidRPr="00320B6D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Heading"/>
            </w:pPr>
            <w:r w:rsidRPr="00320B6D">
              <w:t>Date/Details</w:t>
            </w:r>
          </w:p>
        </w:tc>
      </w:tr>
      <w:tr w:rsidR="0048364F" w:rsidRPr="00320B6D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text"/>
            </w:pPr>
            <w:r w:rsidRPr="00320B6D">
              <w:t>1.  Sections</w:t>
            </w:r>
            <w:r w:rsidR="00320B6D" w:rsidRPr="00320B6D">
              <w:t> </w:t>
            </w:r>
            <w:r w:rsidRPr="00320B6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320B6D" w:rsidRDefault="0048364F" w:rsidP="00320B6D">
            <w:pPr>
              <w:pStyle w:val="Tabletext"/>
            </w:pPr>
            <w:r w:rsidRPr="00320B6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320B6D" w:rsidRDefault="00957659" w:rsidP="00320B6D">
            <w:pPr>
              <w:pStyle w:val="Tabletext"/>
            </w:pPr>
            <w:r>
              <w:t>12 November 2015</w:t>
            </w:r>
          </w:p>
        </w:tc>
      </w:tr>
      <w:tr w:rsidR="0048364F" w:rsidRPr="00320B6D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20B6D" w:rsidRDefault="00E0262D" w:rsidP="00320B6D">
            <w:pPr>
              <w:pStyle w:val="Tabletext"/>
            </w:pPr>
            <w:r w:rsidRPr="00320B6D">
              <w:t>2</w:t>
            </w:r>
            <w:r w:rsidR="0048364F" w:rsidRPr="00320B6D">
              <w:t xml:space="preserve">.  </w:t>
            </w:r>
            <w:r w:rsidRPr="00320B6D">
              <w:t>Schedule</w:t>
            </w:r>
            <w:r w:rsidR="00320B6D" w:rsidRPr="00320B6D">
              <w:t> </w:t>
            </w:r>
            <w:r w:rsidRPr="00320B6D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20B6D" w:rsidRDefault="00E0262D" w:rsidP="00320B6D">
            <w:pPr>
              <w:pStyle w:val="Tabletext"/>
            </w:pPr>
            <w:r w:rsidRPr="00320B6D">
              <w:t>1</w:t>
            </w:r>
            <w:r w:rsidR="00320B6D" w:rsidRPr="00320B6D">
              <w:t> </w:t>
            </w:r>
            <w:r w:rsidRPr="00320B6D">
              <w:t>January 2016.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20B6D" w:rsidRDefault="00E0262D" w:rsidP="00320B6D">
            <w:pPr>
              <w:pStyle w:val="Tabletext"/>
            </w:pPr>
            <w:r w:rsidRPr="00320B6D">
              <w:t>1</w:t>
            </w:r>
            <w:r w:rsidR="00320B6D" w:rsidRPr="00320B6D">
              <w:t> </w:t>
            </w:r>
            <w:r w:rsidRPr="00320B6D">
              <w:t>January 2016</w:t>
            </w:r>
          </w:p>
        </w:tc>
      </w:tr>
    </w:tbl>
    <w:p w:rsidR="0048364F" w:rsidRPr="00320B6D" w:rsidRDefault="00201D27" w:rsidP="00320B6D">
      <w:pPr>
        <w:pStyle w:val="notetext"/>
      </w:pPr>
      <w:r w:rsidRPr="00320B6D">
        <w:t>Note:</w:t>
      </w:r>
      <w:r w:rsidRPr="00320B6D">
        <w:tab/>
        <w:t>This table relates only to the provisions of this Act as originally enacted. It will not be amended to deal with any later amendments of this Act.</w:t>
      </w:r>
    </w:p>
    <w:p w:rsidR="0048364F" w:rsidRPr="00320B6D" w:rsidRDefault="0048364F" w:rsidP="00320B6D">
      <w:pPr>
        <w:pStyle w:val="subsection"/>
      </w:pPr>
      <w:r w:rsidRPr="00320B6D">
        <w:tab/>
        <w:t>(2)</w:t>
      </w:r>
      <w:r w:rsidRPr="00320B6D">
        <w:tab/>
      </w:r>
      <w:r w:rsidR="00201D27" w:rsidRPr="00320B6D">
        <w:t xml:space="preserve">Any information in </w:t>
      </w:r>
      <w:r w:rsidR="00877D48" w:rsidRPr="00320B6D">
        <w:t>c</w:t>
      </w:r>
      <w:r w:rsidR="00201D27" w:rsidRPr="00320B6D">
        <w:t>olumn 3 of the table is not part of this Act. Information may be inserted in this column, or information in it may be edited, in any published version of this Act.</w:t>
      </w:r>
    </w:p>
    <w:p w:rsidR="0048364F" w:rsidRPr="00320B6D" w:rsidRDefault="0048364F" w:rsidP="00320B6D">
      <w:pPr>
        <w:pStyle w:val="ActHead5"/>
      </w:pPr>
      <w:bookmarkStart w:id="4" w:name="_Toc435192629"/>
      <w:r w:rsidRPr="00320B6D">
        <w:rPr>
          <w:rStyle w:val="CharSectno"/>
        </w:rPr>
        <w:t>3</w:t>
      </w:r>
      <w:r w:rsidRPr="00320B6D">
        <w:t xml:space="preserve">  Schedules</w:t>
      </w:r>
      <w:bookmarkEnd w:id="4"/>
    </w:p>
    <w:p w:rsidR="0048364F" w:rsidRPr="00320B6D" w:rsidRDefault="0048364F" w:rsidP="00320B6D">
      <w:pPr>
        <w:pStyle w:val="subsection"/>
      </w:pPr>
      <w:r w:rsidRPr="00320B6D">
        <w:tab/>
      </w:r>
      <w:r w:rsidRPr="00320B6D">
        <w:tab/>
      </w:r>
      <w:r w:rsidR="00202618" w:rsidRPr="00320B6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708E3" w:rsidRPr="00320B6D" w:rsidRDefault="00A708E3" w:rsidP="00320B6D">
      <w:pPr>
        <w:pStyle w:val="ActHead6"/>
        <w:pageBreakBefore/>
      </w:pPr>
      <w:bookmarkStart w:id="5" w:name="_Toc435192630"/>
      <w:bookmarkStart w:id="6" w:name="opcAmSched"/>
      <w:bookmarkStart w:id="7" w:name="opcCurrentFind"/>
      <w:r w:rsidRPr="00320B6D">
        <w:rPr>
          <w:rStyle w:val="CharAmSchNo"/>
        </w:rPr>
        <w:lastRenderedPageBreak/>
        <w:t>Schedule</w:t>
      </w:r>
      <w:r w:rsidR="00320B6D" w:rsidRPr="00320B6D">
        <w:rPr>
          <w:rStyle w:val="CharAmSchNo"/>
        </w:rPr>
        <w:t> </w:t>
      </w:r>
      <w:r w:rsidRPr="00320B6D">
        <w:rPr>
          <w:rStyle w:val="CharAmSchNo"/>
        </w:rPr>
        <w:t>1</w:t>
      </w:r>
      <w:r w:rsidRPr="00320B6D">
        <w:t>—</w:t>
      </w:r>
      <w:r w:rsidRPr="00320B6D">
        <w:rPr>
          <w:rStyle w:val="CharAmSchText"/>
        </w:rPr>
        <w:t>Amendments</w:t>
      </w:r>
      <w:bookmarkEnd w:id="5"/>
    </w:p>
    <w:bookmarkEnd w:id="6"/>
    <w:bookmarkEnd w:id="7"/>
    <w:p w:rsidR="00A708E3" w:rsidRPr="00320B6D" w:rsidRDefault="00A708E3" w:rsidP="00320B6D">
      <w:pPr>
        <w:pStyle w:val="Header"/>
      </w:pPr>
      <w:r w:rsidRPr="00320B6D">
        <w:rPr>
          <w:rStyle w:val="CharAmPartNo"/>
        </w:rPr>
        <w:t xml:space="preserve"> </w:t>
      </w:r>
      <w:r w:rsidRPr="00320B6D">
        <w:rPr>
          <w:rStyle w:val="CharAmPartText"/>
        </w:rPr>
        <w:t xml:space="preserve"> </w:t>
      </w:r>
    </w:p>
    <w:p w:rsidR="00A708E3" w:rsidRPr="00320B6D" w:rsidRDefault="00A708E3" w:rsidP="00320B6D">
      <w:pPr>
        <w:pStyle w:val="ActHead9"/>
        <w:rPr>
          <w:i w:val="0"/>
        </w:rPr>
      </w:pPr>
      <w:bookmarkStart w:id="8" w:name="_Toc435192631"/>
      <w:r w:rsidRPr="00320B6D">
        <w:t>Import Processing Charges Act 2001</w:t>
      </w:r>
      <w:bookmarkEnd w:id="8"/>
    </w:p>
    <w:p w:rsidR="001C2988" w:rsidRPr="00320B6D" w:rsidRDefault="001C2988" w:rsidP="00320B6D">
      <w:pPr>
        <w:pStyle w:val="ItemHead"/>
      </w:pPr>
      <w:r w:rsidRPr="00320B6D">
        <w:t>1  Section</w:t>
      </w:r>
      <w:r w:rsidR="00320B6D" w:rsidRPr="00320B6D">
        <w:t> </w:t>
      </w:r>
      <w:r w:rsidRPr="00320B6D">
        <w:t>5</w:t>
      </w:r>
    </w:p>
    <w:p w:rsidR="001C2988" w:rsidRPr="00320B6D" w:rsidRDefault="001C2988" w:rsidP="00320B6D">
      <w:pPr>
        <w:pStyle w:val="Item"/>
      </w:pPr>
      <w:r w:rsidRPr="00320B6D">
        <w:t>Repeal the section, substitute:</w:t>
      </w:r>
    </w:p>
    <w:p w:rsidR="001C2988" w:rsidRPr="00320B6D" w:rsidRDefault="001C2988" w:rsidP="00320B6D">
      <w:pPr>
        <w:pStyle w:val="ActHead5"/>
      </w:pPr>
      <w:bookmarkStart w:id="9" w:name="_Toc435192632"/>
      <w:r w:rsidRPr="00320B6D">
        <w:rPr>
          <w:rStyle w:val="CharSectno"/>
        </w:rPr>
        <w:t>5</w:t>
      </w:r>
      <w:r w:rsidRPr="00320B6D">
        <w:t xml:space="preserve">  Amounts of import processing charges</w:t>
      </w:r>
      <w:bookmarkEnd w:id="9"/>
    </w:p>
    <w:p w:rsidR="001C2988" w:rsidRPr="00320B6D" w:rsidRDefault="001C2988" w:rsidP="00320B6D">
      <w:pPr>
        <w:pStyle w:val="SubsectionHead"/>
      </w:pPr>
      <w:r w:rsidRPr="00320B6D">
        <w:t>Import declaration processing charge</w:t>
      </w:r>
    </w:p>
    <w:p w:rsidR="001C2988" w:rsidRPr="00320B6D" w:rsidRDefault="001C2988" w:rsidP="00320B6D">
      <w:pPr>
        <w:pStyle w:val="subsection"/>
      </w:pPr>
      <w:r w:rsidRPr="00320B6D">
        <w:tab/>
        <w:t>(1)</w:t>
      </w:r>
      <w:r w:rsidRPr="00320B6D">
        <w:tab/>
        <w:t>The amount of an import declaration processing charge is:</w:t>
      </w:r>
    </w:p>
    <w:p w:rsidR="00A708E3" w:rsidRPr="00320B6D" w:rsidRDefault="00A708E3" w:rsidP="00320B6D">
      <w:pPr>
        <w:pStyle w:val="paragraph"/>
      </w:pPr>
      <w:r w:rsidRPr="00320B6D">
        <w:tab/>
        <w:t>(a)</w:t>
      </w:r>
      <w:r w:rsidRPr="00320B6D">
        <w:tab/>
        <w:t xml:space="preserve">for an electronic import declaration </w:t>
      </w:r>
      <w:r w:rsidR="001C2988" w:rsidRPr="00320B6D">
        <w:t>in respect of goods</w:t>
      </w:r>
      <w:r w:rsidRPr="00320B6D">
        <w:t>:</w:t>
      </w:r>
    </w:p>
    <w:p w:rsidR="00A708E3" w:rsidRPr="00320B6D" w:rsidRDefault="00A708E3" w:rsidP="00320B6D">
      <w:pPr>
        <w:pStyle w:val="paragraphsub"/>
      </w:pPr>
      <w:r w:rsidRPr="00320B6D">
        <w:tab/>
        <w:t>(i)</w:t>
      </w:r>
      <w:r w:rsidRPr="00320B6D">
        <w:tab/>
        <w:t>if the value of the goods is at least $10,000—$1</w:t>
      </w:r>
      <w:r w:rsidR="00E30438" w:rsidRPr="00320B6D">
        <w:t>52</w:t>
      </w:r>
      <w:r w:rsidR="00BC1330" w:rsidRPr="00320B6D">
        <w:t>.00</w:t>
      </w:r>
      <w:r w:rsidRPr="00320B6D">
        <w:t xml:space="preserve"> or such other amount (not exceeding $</w:t>
      </w:r>
      <w:r w:rsidR="00E30438" w:rsidRPr="00320B6D">
        <w:t>228</w:t>
      </w:r>
      <w:r w:rsidR="00BC1330" w:rsidRPr="00320B6D">
        <w:t>.00</w:t>
      </w:r>
      <w:r w:rsidRPr="00320B6D">
        <w:t>) as is prescribed; or</w:t>
      </w:r>
    </w:p>
    <w:p w:rsidR="00A708E3" w:rsidRPr="00320B6D" w:rsidRDefault="00A708E3" w:rsidP="00320B6D">
      <w:pPr>
        <w:pStyle w:val="paragraphsub"/>
      </w:pPr>
      <w:r w:rsidRPr="00320B6D">
        <w:tab/>
        <w:t>(ii)</w:t>
      </w:r>
      <w:r w:rsidRPr="00320B6D">
        <w:tab/>
        <w:t>otherwise—$</w:t>
      </w:r>
      <w:r w:rsidR="00E30438" w:rsidRPr="00320B6D">
        <w:t>50</w:t>
      </w:r>
      <w:r w:rsidR="00BC1330" w:rsidRPr="00320B6D">
        <w:t>.00</w:t>
      </w:r>
      <w:r w:rsidRPr="00320B6D">
        <w:t xml:space="preserve"> or such other amount (not exceeding $</w:t>
      </w:r>
      <w:r w:rsidR="00E30438" w:rsidRPr="00320B6D">
        <w:t>75</w:t>
      </w:r>
      <w:r w:rsidR="00BC1330" w:rsidRPr="00320B6D">
        <w:t>.00</w:t>
      </w:r>
      <w:r w:rsidRPr="00320B6D">
        <w:t>) as is prescribed; or</w:t>
      </w:r>
    </w:p>
    <w:p w:rsidR="00A708E3" w:rsidRPr="00320B6D" w:rsidRDefault="00A708E3" w:rsidP="00320B6D">
      <w:pPr>
        <w:pStyle w:val="paragraph"/>
      </w:pPr>
      <w:r w:rsidRPr="00320B6D">
        <w:tab/>
        <w:t>(b)</w:t>
      </w:r>
      <w:r w:rsidRPr="00320B6D">
        <w:tab/>
        <w:t xml:space="preserve">for a documentary import declaration </w:t>
      </w:r>
      <w:r w:rsidR="00786171" w:rsidRPr="00320B6D">
        <w:t>in respect of goods</w:t>
      </w:r>
      <w:r w:rsidRPr="00320B6D">
        <w:t>:</w:t>
      </w:r>
    </w:p>
    <w:p w:rsidR="00A708E3" w:rsidRPr="00320B6D" w:rsidRDefault="00A708E3" w:rsidP="00320B6D">
      <w:pPr>
        <w:pStyle w:val="paragraphsub"/>
      </w:pPr>
      <w:r w:rsidRPr="00320B6D">
        <w:tab/>
        <w:t>(i)</w:t>
      </w:r>
      <w:r w:rsidRPr="00320B6D">
        <w:tab/>
        <w:t>if the value of the goods is at least $10,000—$1</w:t>
      </w:r>
      <w:r w:rsidR="00E30438" w:rsidRPr="00320B6D">
        <w:t>92</w:t>
      </w:r>
      <w:r w:rsidR="00BC1330" w:rsidRPr="00320B6D">
        <w:t>.00</w:t>
      </w:r>
      <w:r w:rsidRPr="00320B6D">
        <w:t xml:space="preserve"> or such other amount (not exceeding $</w:t>
      </w:r>
      <w:r w:rsidR="00E30438" w:rsidRPr="00320B6D">
        <w:t>288</w:t>
      </w:r>
      <w:r w:rsidR="00BC1330" w:rsidRPr="00320B6D">
        <w:t>.00</w:t>
      </w:r>
      <w:r w:rsidRPr="00320B6D">
        <w:t>) as is prescribed; or</w:t>
      </w:r>
    </w:p>
    <w:p w:rsidR="00A708E3" w:rsidRPr="00320B6D" w:rsidRDefault="00A708E3" w:rsidP="00320B6D">
      <w:pPr>
        <w:pStyle w:val="paragraphsub"/>
      </w:pPr>
      <w:r w:rsidRPr="00320B6D">
        <w:tab/>
        <w:t>(ii)</w:t>
      </w:r>
      <w:r w:rsidRPr="00320B6D">
        <w:tab/>
        <w:t>otherwise—$</w:t>
      </w:r>
      <w:r w:rsidR="00E30438" w:rsidRPr="00320B6D">
        <w:t>90</w:t>
      </w:r>
      <w:r w:rsidR="00BC1330" w:rsidRPr="00320B6D">
        <w:t>.00</w:t>
      </w:r>
      <w:r w:rsidRPr="00320B6D">
        <w:t xml:space="preserve"> or such other amount (not exceeding $</w:t>
      </w:r>
      <w:r w:rsidR="00E30438" w:rsidRPr="00320B6D">
        <w:t>135</w:t>
      </w:r>
      <w:r w:rsidR="00BC1330" w:rsidRPr="00320B6D">
        <w:t>.00</w:t>
      </w:r>
      <w:r w:rsidRPr="00320B6D">
        <w:t>) as is prescribed</w:t>
      </w:r>
      <w:r w:rsidR="00786171" w:rsidRPr="00320B6D">
        <w:t>.</w:t>
      </w:r>
    </w:p>
    <w:p w:rsidR="00786171" w:rsidRPr="00320B6D" w:rsidRDefault="00786171" w:rsidP="00320B6D">
      <w:pPr>
        <w:pStyle w:val="SubsectionHead"/>
      </w:pPr>
      <w:r w:rsidRPr="00320B6D">
        <w:t>Warehouse declaration processing charge</w:t>
      </w:r>
    </w:p>
    <w:p w:rsidR="00786171" w:rsidRPr="00320B6D" w:rsidRDefault="00786171" w:rsidP="00320B6D">
      <w:pPr>
        <w:pStyle w:val="subsection"/>
      </w:pPr>
      <w:r w:rsidRPr="00320B6D">
        <w:tab/>
        <w:t>(2)</w:t>
      </w:r>
      <w:r w:rsidRPr="00320B6D">
        <w:tab/>
        <w:t>The amount of a warehouse declaration processing charge is:</w:t>
      </w:r>
    </w:p>
    <w:p w:rsidR="00786171" w:rsidRPr="00320B6D" w:rsidRDefault="00786171" w:rsidP="00320B6D">
      <w:pPr>
        <w:pStyle w:val="paragraph"/>
      </w:pPr>
      <w:r w:rsidRPr="00320B6D">
        <w:tab/>
        <w:t>(a)</w:t>
      </w:r>
      <w:r w:rsidRPr="00320B6D">
        <w:tab/>
      </w:r>
      <w:r w:rsidR="00E30438" w:rsidRPr="00320B6D">
        <w:t>for an electronic warehouse declaration</w:t>
      </w:r>
      <w:r w:rsidRPr="00320B6D">
        <w:t xml:space="preserve"> in respect of goods:</w:t>
      </w:r>
    </w:p>
    <w:p w:rsidR="00BC1330" w:rsidRPr="00320B6D" w:rsidRDefault="00BC1330" w:rsidP="00320B6D">
      <w:pPr>
        <w:pStyle w:val="paragraphsub"/>
      </w:pPr>
      <w:r w:rsidRPr="00320B6D">
        <w:tab/>
        <w:t>(i)</w:t>
      </w:r>
      <w:r w:rsidRPr="00320B6D">
        <w:tab/>
        <w:t>if the value of the goods is at least $10,000—$152.00 or such other amount (not exceeding $228.00) as is prescribed; or</w:t>
      </w:r>
    </w:p>
    <w:p w:rsidR="00BC1330" w:rsidRPr="00320B6D" w:rsidRDefault="00BC1330" w:rsidP="00320B6D">
      <w:pPr>
        <w:pStyle w:val="paragraphsub"/>
      </w:pPr>
      <w:r w:rsidRPr="00320B6D">
        <w:tab/>
        <w:t>(ii)</w:t>
      </w:r>
      <w:r w:rsidRPr="00320B6D">
        <w:tab/>
        <w:t>otherwise—$50.00 or such other amount (not exceeding $75.00) as is prescribed; or</w:t>
      </w:r>
    </w:p>
    <w:p w:rsidR="00786171" w:rsidRPr="00320B6D" w:rsidRDefault="00786171" w:rsidP="00320B6D">
      <w:pPr>
        <w:pStyle w:val="paragraph"/>
      </w:pPr>
      <w:r w:rsidRPr="00320B6D">
        <w:tab/>
        <w:t>(b)</w:t>
      </w:r>
      <w:r w:rsidRPr="00320B6D">
        <w:tab/>
      </w:r>
      <w:r w:rsidR="00E30438" w:rsidRPr="00320B6D">
        <w:t>for a documentary warehouse declaration</w:t>
      </w:r>
      <w:r w:rsidRPr="00320B6D">
        <w:t xml:space="preserve"> in respect of goods:</w:t>
      </w:r>
    </w:p>
    <w:p w:rsidR="00BC1330" w:rsidRPr="00320B6D" w:rsidRDefault="00BC1330" w:rsidP="00320B6D">
      <w:pPr>
        <w:pStyle w:val="paragraphsub"/>
      </w:pPr>
      <w:r w:rsidRPr="00320B6D">
        <w:tab/>
        <w:t>(i)</w:t>
      </w:r>
      <w:r w:rsidRPr="00320B6D">
        <w:tab/>
        <w:t>if the value of the goods is at least $10,000—$192.00 or such other amount (not exceeding $288.00) as is prescribed; or</w:t>
      </w:r>
    </w:p>
    <w:p w:rsidR="00BC1330" w:rsidRPr="00320B6D" w:rsidRDefault="00BC1330" w:rsidP="00320B6D">
      <w:pPr>
        <w:pStyle w:val="paragraphsub"/>
      </w:pPr>
      <w:r w:rsidRPr="00320B6D">
        <w:lastRenderedPageBreak/>
        <w:tab/>
        <w:t>(ii)</w:t>
      </w:r>
      <w:r w:rsidRPr="00320B6D">
        <w:tab/>
        <w:t>otherwise—$90.00 or such other amount (not exceeding $135.00) as is prescribed.</w:t>
      </w:r>
    </w:p>
    <w:p w:rsidR="00A708E3" w:rsidRPr="00320B6D" w:rsidRDefault="00593C14" w:rsidP="00320B6D">
      <w:pPr>
        <w:pStyle w:val="ItemHead"/>
      </w:pPr>
      <w:r w:rsidRPr="00320B6D">
        <w:t>2</w:t>
      </w:r>
      <w:r w:rsidR="00A708E3" w:rsidRPr="00320B6D">
        <w:t xml:space="preserve">  Application provision</w:t>
      </w:r>
    </w:p>
    <w:p w:rsidR="001E1026" w:rsidRPr="00320B6D" w:rsidRDefault="00A708E3" w:rsidP="00320B6D">
      <w:pPr>
        <w:pStyle w:val="Item"/>
      </w:pPr>
      <w:r w:rsidRPr="00320B6D">
        <w:t>The amendments made by this Schedule apply in relation to</w:t>
      </w:r>
      <w:r w:rsidR="001E1026" w:rsidRPr="00320B6D">
        <w:t>:</w:t>
      </w:r>
    </w:p>
    <w:p w:rsidR="001E1026" w:rsidRPr="00320B6D" w:rsidRDefault="001E1026" w:rsidP="00320B6D">
      <w:pPr>
        <w:pStyle w:val="paragraph"/>
      </w:pPr>
      <w:r w:rsidRPr="00320B6D">
        <w:tab/>
        <w:t>(a)</w:t>
      </w:r>
      <w:r w:rsidRPr="00320B6D">
        <w:tab/>
        <w:t>import declarations that are, or are taken to have been, communicated to the Department on or after the commencement of this item; and</w:t>
      </w:r>
    </w:p>
    <w:p w:rsidR="007933B1" w:rsidRDefault="001E1026" w:rsidP="00320B6D">
      <w:pPr>
        <w:pStyle w:val="paragraph"/>
      </w:pPr>
      <w:r w:rsidRPr="00320B6D">
        <w:tab/>
        <w:t>(b)</w:t>
      </w:r>
      <w:r w:rsidRPr="00320B6D">
        <w:tab/>
        <w:t>warehouse declarations that are, or are taken to have been, communicated to the Department on or after the commencement of this item.</w:t>
      </w:r>
    </w:p>
    <w:p w:rsidR="008F2368" w:rsidRDefault="008F2368" w:rsidP="00957659"/>
    <w:p w:rsidR="008F2368" w:rsidRDefault="008F2368" w:rsidP="00027C40">
      <w:pPr>
        <w:pStyle w:val="AssentBk"/>
        <w:keepNext/>
      </w:pPr>
    </w:p>
    <w:p w:rsidR="008F2368" w:rsidRDefault="008F2368" w:rsidP="00027C40">
      <w:pPr>
        <w:pStyle w:val="AssentBk"/>
        <w:keepNext/>
      </w:pPr>
    </w:p>
    <w:p w:rsidR="00957659" w:rsidRDefault="00957659" w:rsidP="000C5962">
      <w:pPr>
        <w:pStyle w:val="2ndRd"/>
        <w:keepNext/>
        <w:pBdr>
          <w:top w:val="single" w:sz="2" w:space="1" w:color="auto"/>
        </w:pBdr>
      </w:pPr>
    </w:p>
    <w:p w:rsidR="00957659" w:rsidRDefault="0095765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57659" w:rsidRDefault="009576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September 2015</w:t>
      </w:r>
    </w:p>
    <w:p w:rsidR="00957659" w:rsidRDefault="009576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October 2015</w:t>
      </w:r>
      <w:r>
        <w:t>]</w:t>
      </w:r>
    </w:p>
    <w:p w:rsidR="00957659" w:rsidRDefault="00957659" w:rsidP="000C5962"/>
    <w:p w:rsidR="008F2368" w:rsidRPr="00957659" w:rsidRDefault="00957659" w:rsidP="00957659">
      <w:pPr>
        <w:framePr w:hSpace="180" w:wrap="around" w:vAnchor="text" w:hAnchor="page" w:x="2376" w:y="5504"/>
      </w:pPr>
      <w:r>
        <w:t>(151/15)</w:t>
      </w:r>
    </w:p>
    <w:p w:rsidR="00957659" w:rsidRDefault="00957659"/>
    <w:sectPr w:rsidR="00957659" w:rsidSect="008F23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83" w:rsidRDefault="007A1F83" w:rsidP="0048364F">
      <w:pPr>
        <w:spacing w:line="240" w:lineRule="auto"/>
      </w:pPr>
      <w:r>
        <w:separator/>
      </w:r>
    </w:p>
  </w:endnote>
  <w:endnote w:type="continuationSeparator" w:id="0">
    <w:p w:rsidR="007A1F83" w:rsidRDefault="007A1F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20B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59" w:rsidRDefault="00957659" w:rsidP="000C5962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055B5C" w:rsidRDefault="00055B5C" w:rsidP="00320B6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20B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20B6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5DF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ED54F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 Processing Charges Amendment Act 2015</w:t>
          </w:r>
        </w:p>
      </w:tc>
      <w:tc>
        <w:tcPr>
          <w:tcW w:w="1270" w:type="dxa"/>
        </w:tcPr>
        <w:p w:rsidR="00055B5C" w:rsidRDefault="00ED54F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20B6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ED54FB" w:rsidP="0095765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57659">
            <w:rPr>
              <w:i/>
              <w:sz w:val="18"/>
            </w:rPr>
            <w:t>148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ED54FB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Import Processing Charges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5D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20B6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20B6D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5DF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ED54F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 Processing Charges Amendment Act 2015</w:t>
          </w:r>
        </w:p>
      </w:tc>
      <w:tc>
        <w:tcPr>
          <w:tcW w:w="1270" w:type="dxa"/>
        </w:tcPr>
        <w:p w:rsidR="00055B5C" w:rsidRDefault="00957659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148,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20B6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20B6D">
      <w:tc>
        <w:tcPr>
          <w:tcW w:w="1247" w:type="dxa"/>
        </w:tcPr>
        <w:p w:rsidR="00055B5C" w:rsidRDefault="00957659" w:rsidP="0066090A">
          <w:pPr>
            <w:rPr>
              <w:sz w:val="18"/>
            </w:rPr>
          </w:pPr>
          <w:r>
            <w:rPr>
              <w:i/>
              <w:sz w:val="18"/>
            </w:rPr>
            <w:t>No. 148, 2015</w:t>
          </w:r>
        </w:p>
      </w:tc>
      <w:tc>
        <w:tcPr>
          <w:tcW w:w="5387" w:type="dxa"/>
        </w:tcPr>
        <w:p w:rsidR="00055B5C" w:rsidRDefault="00ED54F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 Processing Charges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5DF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20B6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20B6D">
      <w:tc>
        <w:tcPr>
          <w:tcW w:w="1247" w:type="dxa"/>
        </w:tcPr>
        <w:p w:rsidR="00055B5C" w:rsidRDefault="00957659" w:rsidP="0066090A">
          <w:pPr>
            <w:rPr>
              <w:sz w:val="18"/>
            </w:rPr>
          </w:pPr>
          <w:r>
            <w:rPr>
              <w:i/>
              <w:sz w:val="18"/>
            </w:rPr>
            <w:t>No. 148, 2015</w:t>
          </w:r>
        </w:p>
      </w:tc>
      <w:tc>
        <w:tcPr>
          <w:tcW w:w="5387" w:type="dxa"/>
        </w:tcPr>
        <w:p w:rsidR="00055B5C" w:rsidRDefault="00ED54F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 Processing Charges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5DF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83" w:rsidRDefault="007A1F83" w:rsidP="0048364F">
      <w:pPr>
        <w:spacing w:line="240" w:lineRule="auto"/>
      </w:pPr>
      <w:r>
        <w:separator/>
      </w:r>
    </w:p>
  </w:footnote>
  <w:footnote w:type="continuationSeparator" w:id="0">
    <w:p w:rsidR="007A1F83" w:rsidRDefault="007A1F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C5DFF">
      <w:rPr>
        <w:b/>
        <w:sz w:val="20"/>
      </w:rPr>
      <w:fldChar w:fldCharType="separate"/>
    </w:r>
    <w:r w:rsidR="002C5D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C5DFF">
      <w:rPr>
        <w:sz w:val="20"/>
      </w:rPr>
      <w:fldChar w:fldCharType="separate"/>
    </w:r>
    <w:r w:rsidR="002C5DF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C5DFF">
      <w:rPr>
        <w:sz w:val="20"/>
      </w:rPr>
      <w:fldChar w:fldCharType="separate"/>
    </w:r>
    <w:r w:rsidR="002C5DF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C5DFF">
      <w:rPr>
        <w:b/>
        <w:sz w:val="20"/>
      </w:rPr>
      <w:fldChar w:fldCharType="separate"/>
    </w:r>
    <w:r w:rsidR="002C5DF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83"/>
    <w:rsid w:val="000113BC"/>
    <w:rsid w:val="000136AF"/>
    <w:rsid w:val="000417C9"/>
    <w:rsid w:val="00055B5C"/>
    <w:rsid w:val="00060FF9"/>
    <w:rsid w:val="000614BF"/>
    <w:rsid w:val="000704C3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2988"/>
    <w:rsid w:val="001C69C4"/>
    <w:rsid w:val="001E1026"/>
    <w:rsid w:val="001E3590"/>
    <w:rsid w:val="001E7407"/>
    <w:rsid w:val="001F3366"/>
    <w:rsid w:val="00201D27"/>
    <w:rsid w:val="00202618"/>
    <w:rsid w:val="00240749"/>
    <w:rsid w:val="00263820"/>
    <w:rsid w:val="00293B89"/>
    <w:rsid w:val="00297ECB"/>
    <w:rsid w:val="002B5A30"/>
    <w:rsid w:val="002C5DFF"/>
    <w:rsid w:val="002D043A"/>
    <w:rsid w:val="002D395A"/>
    <w:rsid w:val="00320B6D"/>
    <w:rsid w:val="003415D3"/>
    <w:rsid w:val="00350417"/>
    <w:rsid w:val="00352B0F"/>
    <w:rsid w:val="00374AF0"/>
    <w:rsid w:val="00375C6C"/>
    <w:rsid w:val="00376B30"/>
    <w:rsid w:val="00393F72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1A2E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87F42"/>
    <w:rsid w:val="00593AA6"/>
    <w:rsid w:val="00593C14"/>
    <w:rsid w:val="00594161"/>
    <w:rsid w:val="00594749"/>
    <w:rsid w:val="005A0D92"/>
    <w:rsid w:val="005B4067"/>
    <w:rsid w:val="005C3F41"/>
    <w:rsid w:val="005E152A"/>
    <w:rsid w:val="00600219"/>
    <w:rsid w:val="006255DD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279B"/>
    <w:rsid w:val="006E303A"/>
    <w:rsid w:val="006F7E19"/>
    <w:rsid w:val="00700B2C"/>
    <w:rsid w:val="00712D8D"/>
    <w:rsid w:val="00713084"/>
    <w:rsid w:val="00714B26"/>
    <w:rsid w:val="00731E00"/>
    <w:rsid w:val="00736635"/>
    <w:rsid w:val="007440B7"/>
    <w:rsid w:val="007634AD"/>
    <w:rsid w:val="007715C9"/>
    <w:rsid w:val="00774EDD"/>
    <w:rsid w:val="007757EC"/>
    <w:rsid w:val="00786171"/>
    <w:rsid w:val="007933B1"/>
    <w:rsid w:val="007A1F83"/>
    <w:rsid w:val="007E7D4A"/>
    <w:rsid w:val="008006CC"/>
    <w:rsid w:val="00807F18"/>
    <w:rsid w:val="00831E8D"/>
    <w:rsid w:val="00835237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2368"/>
    <w:rsid w:val="008F4F1C"/>
    <w:rsid w:val="008F77C4"/>
    <w:rsid w:val="009103F3"/>
    <w:rsid w:val="00932377"/>
    <w:rsid w:val="00957659"/>
    <w:rsid w:val="00967042"/>
    <w:rsid w:val="0098255A"/>
    <w:rsid w:val="009845BE"/>
    <w:rsid w:val="009969C9"/>
    <w:rsid w:val="009A04A3"/>
    <w:rsid w:val="009A7E28"/>
    <w:rsid w:val="00A10775"/>
    <w:rsid w:val="00A231E2"/>
    <w:rsid w:val="00A36C48"/>
    <w:rsid w:val="00A41E0B"/>
    <w:rsid w:val="00A55631"/>
    <w:rsid w:val="00A64912"/>
    <w:rsid w:val="00A708E3"/>
    <w:rsid w:val="00A70A74"/>
    <w:rsid w:val="00A9447A"/>
    <w:rsid w:val="00AA3795"/>
    <w:rsid w:val="00AB6796"/>
    <w:rsid w:val="00AC1E75"/>
    <w:rsid w:val="00AD5641"/>
    <w:rsid w:val="00AE1088"/>
    <w:rsid w:val="00AF1BA4"/>
    <w:rsid w:val="00B032D8"/>
    <w:rsid w:val="00B05131"/>
    <w:rsid w:val="00B33B3C"/>
    <w:rsid w:val="00B6382D"/>
    <w:rsid w:val="00B85D6E"/>
    <w:rsid w:val="00BA5026"/>
    <w:rsid w:val="00BB40BF"/>
    <w:rsid w:val="00BC0CD1"/>
    <w:rsid w:val="00BC1330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5607"/>
    <w:rsid w:val="00DC4C23"/>
    <w:rsid w:val="00DF7AE9"/>
    <w:rsid w:val="00E0262D"/>
    <w:rsid w:val="00E05704"/>
    <w:rsid w:val="00E24D66"/>
    <w:rsid w:val="00E30438"/>
    <w:rsid w:val="00E54292"/>
    <w:rsid w:val="00E702F3"/>
    <w:rsid w:val="00E74DC7"/>
    <w:rsid w:val="00E87699"/>
    <w:rsid w:val="00ED492F"/>
    <w:rsid w:val="00ED54FB"/>
    <w:rsid w:val="00EF0DD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C274F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0B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0B6D"/>
  </w:style>
  <w:style w:type="paragraph" w:customStyle="1" w:styleId="OPCParaBase">
    <w:name w:val="OPCParaBase"/>
    <w:link w:val="OPCParaBaseChar"/>
    <w:qFormat/>
    <w:rsid w:val="00320B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20B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0B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0B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0B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0B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20B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0B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0B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0B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0B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20B6D"/>
  </w:style>
  <w:style w:type="paragraph" w:customStyle="1" w:styleId="Blocks">
    <w:name w:val="Blocks"/>
    <w:aliases w:val="bb"/>
    <w:basedOn w:val="OPCParaBase"/>
    <w:qFormat/>
    <w:rsid w:val="00320B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0B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0B6D"/>
    <w:rPr>
      <w:i/>
    </w:rPr>
  </w:style>
  <w:style w:type="paragraph" w:customStyle="1" w:styleId="BoxList">
    <w:name w:val="BoxList"/>
    <w:aliases w:val="bl"/>
    <w:basedOn w:val="BoxText"/>
    <w:qFormat/>
    <w:rsid w:val="00320B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0B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0B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0B6D"/>
    <w:pPr>
      <w:ind w:left="1985" w:hanging="851"/>
    </w:pPr>
  </w:style>
  <w:style w:type="character" w:customStyle="1" w:styleId="CharAmPartNo">
    <w:name w:val="CharAmPartNo"/>
    <w:basedOn w:val="OPCCharBase"/>
    <w:qFormat/>
    <w:rsid w:val="00320B6D"/>
  </w:style>
  <w:style w:type="character" w:customStyle="1" w:styleId="CharAmPartText">
    <w:name w:val="CharAmPartText"/>
    <w:basedOn w:val="OPCCharBase"/>
    <w:qFormat/>
    <w:rsid w:val="00320B6D"/>
  </w:style>
  <w:style w:type="character" w:customStyle="1" w:styleId="CharAmSchNo">
    <w:name w:val="CharAmSchNo"/>
    <w:basedOn w:val="OPCCharBase"/>
    <w:qFormat/>
    <w:rsid w:val="00320B6D"/>
  </w:style>
  <w:style w:type="character" w:customStyle="1" w:styleId="CharAmSchText">
    <w:name w:val="CharAmSchText"/>
    <w:basedOn w:val="OPCCharBase"/>
    <w:qFormat/>
    <w:rsid w:val="00320B6D"/>
  </w:style>
  <w:style w:type="character" w:customStyle="1" w:styleId="CharBoldItalic">
    <w:name w:val="CharBoldItalic"/>
    <w:basedOn w:val="OPCCharBase"/>
    <w:uiPriority w:val="1"/>
    <w:qFormat/>
    <w:rsid w:val="00320B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0B6D"/>
  </w:style>
  <w:style w:type="character" w:customStyle="1" w:styleId="CharChapText">
    <w:name w:val="CharChapText"/>
    <w:basedOn w:val="OPCCharBase"/>
    <w:uiPriority w:val="1"/>
    <w:qFormat/>
    <w:rsid w:val="00320B6D"/>
  </w:style>
  <w:style w:type="character" w:customStyle="1" w:styleId="CharDivNo">
    <w:name w:val="CharDivNo"/>
    <w:basedOn w:val="OPCCharBase"/>
    <w:uiPriority w:val="1"/>
    <w:qFormat/>
    <w:rsid w:val="00320B6D"/>
  </w:style>
  <w:style w:type="character" w:customStyle="1" w:styleId="CharDivText">
    <w:name w:val="CharDivText"/>
    <w:basedOn w:val="OPCCharBase"/>
    <w:uiPriority w:val="1"/>
    <w:qFormat/>
    <w:rsid w:val="00320B6D"/>
  </w:style>
  <w:style w:type="character" w:customStyle="1" w:styleId="CharItalic">
    <w:name w:val="CharItalic"/>
    <w:basedOn w:val="OPCCharBase"/>
    <w:uiPriority w:val="1"/>
    <w:qFormat/>
    <w:rsid w:val="00320B6D"/>
    <w:rPr>
      <w:i/>
    </w:rPr>
  </w:style>
  <w:style w:type="character" w:customStyle="1" w:styleId="CharPartNo">
    <w:name w:val="CharPartNo"/>
    <w:basedOn w:val="OPCCharBase"/>
    <w:uiPriority w:val="1"/>
    <w:qFormat/>
    <w:rsid w:val="00320B6D"/>
  </w:style>
  <w:style w:type="character" w:customStyle="1" w:styleId="CharPartText">
    <w:name w:val="CharPartText"/>
    <w:basedOn w:val="OPCCharBase"/>
    <w:uiPriority w:val="1"/>
    <w:qFormat/>
    <w:rsid w:val="00320B6D"/>
  </w:style>
  <w:style w:type="character" w:customStyle="1" w:styleId="CharSectno">
    <w:name w:val="CharSectno"/>
    <w:basedOn w:val="OPCCharBase"/>
    <w:qFormat/>
    <w:rsid w:val="00320B6D"/>
  </w:style>
  <w:style w:type="character" w:customStyle="1" w:styleId="CharSubdNo">
    <w:name w:val="CharSubdNo"/>
    <w:basedOn w:val="OPCCharBase"/>
    <w:uiPriority w:val="1"/>
    <w:qFormat/>
    <w:rsid w:val="00320B6D"/>
  </w:style>
  <w:style w:type="character" w:customStyle="1" w:styleId="CharSubdText">
    <w:name w:val="CharSubdText"/>
    <w:basedOn w:val="OPCCharBase"/>
    <w:uiPriority w:val="1"/>
    <w:qFormat/>
    <w:rsid w:val="00320B6D"/>
  </w:style>
  <w:style w:type="paragraph" w:customStyle="1" w:styleId="CTA--">
    <w:name w:val="CTA --"/>
    <w:basedOn w:val="OPCParaBase"/>
    <w:next w:val="Normal"/>
    <w:rsid w:val="00320B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0B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0B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0B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0B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0B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0B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0B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0B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0B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0B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0B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0B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0B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20B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0B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0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0B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0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0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0B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0B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0B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0B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0B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0B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0B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0B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0B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0B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0B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0B6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0B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0B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0B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0B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0B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0B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0B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0B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0B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0B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0B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0B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0B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0B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0B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0B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0B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0B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0B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0B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0B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0B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0B6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20B6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20B6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0B6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0B6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0B6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0B6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0B6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0B6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0B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0B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0B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0B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0B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0B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0B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0B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0B6D"/>
    <w:rPr>
      <w:sz w:val="16"/>
    </w:rPr>
  </w:style>
  <w:style w:type="table" w:customStyle="1" w:styleId="CFlag">
    <w:name w:val="CFlag"/>
    <w:basedOn w:val="TableNormal"/>
    <w:uiPriority w:val="99"/>
    <w:rsid w:val="00320B6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20B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0B6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0B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0B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20B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0B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0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0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0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20B6D"/>
    <w:pPr>
      <w:spacing w:before="120"/>
    </w:pPr>
  </w:style>
  <w:style w:type="paragraph" w:customStyle="1" w:styleId="TableTextEndNotes">
    <w:name w:val="TableTextEndNotes"/>
    <w:aliases w:val="Tten"/>
    <w:basedOn w:val="Normal"/>
    <w:rsid w:val="00320B6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20B6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20B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0B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0B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0B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0B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0B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0B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0B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0B6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20B6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0B6D"/>
  </w:style>
  <w:style w:type="character" w:customStyle="1" w:styleId="CharSubPartNoCASA">
    <w:name w:val="CharSubPartNo(CASA)"/>
    <w:basedOn w:val="OPCCharBase"/>
    <w:uiPriority w:val="1"/>
    <w:rsid w:val="00320B6D"/>
  </w:style>
  <w:style w:type="paragraph" w:customStyle="1" w:styleId="ENoteTTIndentHeadingSub">
    <w:name w:val="ENoteTTIndentHeadingSub"/>
    <w:aliases w:val="enTTHis"/>
    <w:basedOn w:val="OPCParaBase"/>
    <w:rsid w:val="00320B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0B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0B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0B6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2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20B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0B6D"/>
    <w:rPr>
      <w:sz w:val="22"/>
    </w:rPr>
  </w:style>
  <w:style w:type="paragraph" w:customStyle="1" w:styleId="SOTextNote">
    <w:name w:val="SO TextNote"/>
    <w:aliases w:val="sont"/>
    <w:basedOn w:val="SOText"/>
    <w:qFormat/>
    <w:rsid w:val="00320B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0B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0B6D"/>
    <w:rPr>
      <w:sz w:val="22"/>
    </w:rPr>
  </w:style>
  <w:style w:type="paragraph" w:customStyle="1" w:styleId="FileName">
    <w:name w:val="FileName"/>
    <w:basedOn w:val="Normal"/>
    <w:rsid w:val="00320B6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0B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0B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0B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0B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0B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0B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0B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0B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0B6D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F2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F236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F236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F236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F236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F236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F236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F236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F2368"/>
  </w:style>
  <w:style w:type="character" w:customStyle="1" w:styleId="ShortTCPChar">
    <w:name w:val="ShortTCP Char"/>
    <w:basedOn w:val="ShortTChar"/>
    <w:link w:val="ShortTCP"/>
    <w:rsid w:val="008F236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F2368"/>
    <w:pPr>
      <w:spacing w:before="400"/>
    </w:pPr>
  </w:style>
  <w:style w:type="character" w:customStyle="1" w:styleId="ActNoCPChar">
    <w:name w:val="ActNoCP Char"/>
    <w:basedOn w:val="ActnoChar"/>
    <w:link w:val="ActNoCP"/>
    <w:rsid w:val="008F236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F23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76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76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765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0B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0B6D"/>
  </w:style>
  <w:style w:type="paragraph" w:customStyle="1" w:styleId="OPCParaBase">
    <w:name w:val="OPCParaBase"/>
    <w:link w:val="OPCParaBaseChar"/>
    <w:qFormat/>
    <w:rsid w:val="00320B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20B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0B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0B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0B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0B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20B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0B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0B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0B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0B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20B6D"/>
  </w:style>
  <w:style w:type="paragraph" w:customStyle="1" w:styleId="Blocks">
    <w:name w:val="Blocks"/>
    <w:aliases w:val="bb"/>
    <w:basedOn w:val="OPCParaBase"/>
    <w:qFormat/>
    <w:rsid w:val="00320B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0B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0B6D"/>
    <w:rPr>
      <w:i/>
    </w:rPr>
  </w:style>
  <w:style w:type="paragraph" w:customStyle="1" w:styleId="BoxList">
    <w:name w:val="BoxList"/>
    <w:aliases w:val="bl"/>
    <w:basedOn w:val="BoxText"/>
    <w:qFormat/>
    <w:rsid w:val="00320B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0B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0B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0B6D"/>
    <w:pPr>
      <w:ind w:left="1985" w:hanging="851"/>
    </w:pPr>
  </w:style>
  <w:style w:type="character" w:customStyle="1" w:styleId="CharAmPartNo">
    <w:name w:val="CharAmPartNo"/>
    <w:basedOn w:val="OPCCharBase"/>
    <w:qFormat/>
    <w:rsid w:val="00320B6D"/>
  </w:style>
  <w:style w:type="character" w:customStyle="1" w:styleId="CharAmPartText">
    <w:name w:val="CharAmPartText"/>
    <w:basedOn w:val="OPCCharBase"/>
    <w:qFormat/>
    <w:rsid w:val="00320B6D"/>
  </w:style>
  <w:style w:type="character" w:customStyle="1" w:styleId="CharAmSchNo">
    <w:name w:val="CharAmSchNo"/>
    <w:basedOn w:val="OPCCharBase"/>
    <w:qFormat/>
    <w:rsid w:val="00320B6D"/>
  </w:style>
  <w:style w:type="character" w:customStyle="1" w:styleId="CharAmSchText">
    <w:name w:val="CharAmSchText"/>
    <w:basedOn w:val="OPCCharBase"/>
    <w:qFormat/>
    <w:rsid w:val="00320B6D"/>
  </w:style>
  <w:style w:type="character" w:customStyle="1" w:styleId="CharBoldItalic">
    <w:name w:val="CharBoldItalic"/>
    <w:basedOn w:val="OPCCharBase"/>
    <w:uiPriority w:val="1"/>
    <w:qFormat/>
    <w:rsid w:val="00320B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0B6D"/>
  </w:style>
  <w:style w:type="character" w:customStyle="1" w:styleId="CharChapText">
    <w:name w:val="CharChapText"/>
    <w:basedOn w:val="OPCCharBase"/>
    <w:uiPriority w:val="1"/>
    <w:qFormat/>
    <w:rsid w:val="00320B6D"/>
  </w:style>
  <w:style w:type="character" w:customStyle="1" w:styleId="CharDivNo">
    <w:name w:val="CharDivNo"/>
    <w:basedOn w:val="OPCCharBase"/>
    <w:uiPriority w:val="1"/>
    <w:qFormat/>
    <w:rsid w:val="00320B6D"/>
  </w:style>
  <w:style w:type="character" w:customStyle="1" w:styleId="CharDivText">
    <w:name w:val="CharDivText"/>
    <w:basedOn w:val="OPCCharBase"/>
    <w:uiPriority w:val="1"/>
    <w:qFormat/>
    <w:rsid w:val="00320B6D"/>
  </w:style>
  <w:style w:type="character" w:customStyle="1" w:styleId="CharItalic">
    <w:name w:val="CharItalic"/>
    <w:basedOn w:val="OPCCharBase"/>
    <w:uiPriority w:val="1"/>
    <w:qFormat/>
    <w:rsid w:val="00320B6D"/>
    <w:rPr>
      <w:i/>
    </w:rPr>
  </w:style>
  <w:style w:type="character" w:customStyle="1" w:styleId="CharPartNo">
    <w:name w:val="CharPartNo"/>
    <w:basedOn w:val="OPCCharBase"/>
    <w:uiPriority w:val="1"/>
    <w:qFormat/>
    <w:rsid w:val="00320B6D"/>
  </w:style>
  <w:style w:type="character" w:customStyle="1" w:styleId="CharPartText">
    <w:name w:val="CharPartText"/>
    <w:basedOn w:val="OPCCharBase"/>
    <w:uiPriority w:val="1"/>
    <w:qFormat/>
    <w:rsid w:val="00320B6D"/>
  </w:style>
  <w:style w:type="character" w:customStyle="1" w:styleId="CharSectno">
    <w:name w:val="CharSectno"/>
    <w:basedOn w:val="OPCCharBase"/>
    <w:qFormat/>
    <w:rsid w:val="00320B6D"/>
  </w:style>
  <w:style w:type="character" w:customStyle="1" w:styleId="CharSubdNo">
    <w:name w:val="CharSubdNo"/>
    <w:basedOn w:val="OPCCharBase"/>
    <w:uiPriority w:val="1"/>
    <w:qFormat/>
    <w:rsid w:val="00320B6D"/>
  </w:style>
  <w:style w:type="character" w:customStyle="1" w:styleId="CharSubdText">
    <w:name w:val="CharSubdText"/>
    <w:basedOn w:val="OPCCharBase"/>
    <w:uiPriority w:val="1"/>
    <w:qFormat/>
    <w:rsid w:val="00320B6D"/>
  </w:style>
  <w:style w:type="paragraph" w:customStyle="1" w:styleId="CTA--">
    <w:name w:val="CTA --"/>
    <w:basedOn w:val="OPCParaBase"/>
    <w:next w:val="Normal"/>
    <w:rsid w:val="00320B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0B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0B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0B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0B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0B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0B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0B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0B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0B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0B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0B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0B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0B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20B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0B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0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0B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0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0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0B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0B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0B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0B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0B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0B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0B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0B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0B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0B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0B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0B6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0B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0B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0B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0B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0B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0B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0B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0B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0B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0B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0B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0B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0B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0B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0B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0B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0B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0B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0B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0B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0B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0B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0B6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20B6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20B6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0B6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0B6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0B6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0B6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0B6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0B6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0B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0B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0B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0B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0B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0B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0B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0B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0B6D"/>
    <w:rPr>
      <w:sz w:val="16"/>
    </w:rPr>
  </w:style>
  <w:style w:type="table" w:customStyle="1" w:styleId="CFlag">
    <w:name w:val="CFlag"/>
    <w:basedOn w:val="TableNormal"/>
    <w:uiPriority w:val="99"/>
    <w:rsid w:val="00320B6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20B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0B6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0B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0B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20B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0B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0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0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0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20B6D"/>
    <w:pPr>
      <w:spacing w:before="120"/>
    </w:pPr>
  </w:style>
  <w:style w:type="paragraph" w:customStyle="1" w:styleId="TableTextEndNotes">
    <w:name w:val="TableTextEndNotes"/>
    <w:aliases w:val="Tten"/>
    <w:basedOn w:val="Normal"/>
    <w:rsid w:val="00320B6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20B6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20B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0B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0B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0B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0B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0B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0B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0B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0B6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20B6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0B6D"/>
  </w:style>
  <w:style w:type="character" w:customStyle="1" w:styleId="CharSubPartNoCASA">
    <w:name w:val="CharSubPartNo(CASA)"/>
    <w:basedOn w:val="OPCCharBase"/>
    <w:uiPriority w:val="1"/>
    <w:rsid w:val="00320B6D"/>
  </w:style>
  <w:style w:type="paragraph" w:customStyle="1" w:styleId="ENoteTTIndentHeadingSub">
    <w:name w:val="ENoteTTIndentHeadingSub"/>
    <w:aliases w:val="enTTHis"/>
    <w:basedOn w:val="OPCParaBase"/>
    <w:rsid w:val="00320B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0B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0B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0B6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2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20B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0B6D"/>
    <w:rPr>
      <w:sz w:val="22"/>
    </w:rPr>
  </w:style>
  <w:style w:type="paragraph" w:customStyle="1" w:styleId="SOTextNote">
    <w:name w:val="SO TextNote"/>
    <w:aliases w:val="sont"/>
    <w:basedOn w:val="SOText"/>
    <w:qFormat/>
    <w:rsid w:val="00320B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0B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0B6D"/>
    <w:rPr>
      <w:sz w:val="22"/>
    </w:rPr>
  </w:style>
  <w:style w:type="paragraph" w:customStyle="1" w:styleId="FileName">
    <w:name w:val="FileName"/>
    <w:basedOn w:val="Normal"/>
    <w:rsid w:val="00320B6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0B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0B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0B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0B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0B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0B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0B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0B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0B6D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F2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F236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F236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F236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F236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F236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F236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F236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F2368"/>
  </w:style>
  <w:style w:type="character" w:customStyle="1" w:styleId="ShortTCPChar">
    <w:name w:val="ShortTCP Char"/>
    <w:basedOn w:val="ShortTChar"/>
    <w:link w:val="ShortTCP"/>
    <w:rsid w:val="008F236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F2368"/>
    <w:pPr>
      <w:spacing w:before="400"/>
    </w:pPr>
  </w:style>
  <w:style w:type="character" w:customStyle="1" w:styleId="ActNoCPChar">
    <w:name w:val="ActNoCP Char"/>
    <w:basedOn w:val="ActnoChar"/>
    <w:link w:val="ActNoCP"/>
    <w:rsid w:val="008F236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F23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76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76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765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667</Words>
  <Characters>3170</Characters>
  <Application>Microsoft Office Word</Application>
  <DocSecurity>0</DocSecurity>
  <PresentationFormat/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2015-11-13T04:37:00Z</dcterms:created>
  <dcterms:modified xsi:type="dcterms:W3CDTF">2015-11-13T04:44:00Z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Import Processing Charges Amendment Act 2015</vt:lpwstr>
  </property>
  <property fmtid="{D5CDD505-2E9C-101B-9397-08002B2CF9AE}" pid="3" name="Actno">
    <vt:lpwstr>No. 148, 2015</vt:lpwstr>
  </property>
</Properties>
</file>