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Pr="0059089C" w:rsidRDefault="00B83BBD" w:rsidP="00B83BBD">
      <w:pPr>
        <w:pStyle w:val="NormalWeb"/>
        <w:spacing w:before="0" w:beforeAutospacing="0" w:after="0" w:afterAutospacing="0"/>
        <w:jc w:val="center"/>
        <w:rPr>
          <w:rFonts w:asciiTheme="minorHAnsi" w:hAnsiTheme="minorHAnsi"/>
        </w:rPr>
      </w:pPr>
      <w:bookmarkStart w:id="0" w:name="top"/>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C66869"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14"/>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3C4686">
        <w:tc>
          <w:tcPr>
            <w:tcW w:w="1134" w:type="dxa"/>
          </w:tcPr>
          <w:p w:rsidR="002C4F3F" w:rsidRPr="0059089C" w:rsidRDefault="002C4F3F" w:rsidP="003C468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C468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C4686">
            <w:pPr>
              <w:spacing w:line="276" w:lineRule="auto"/>
              <w:rPr>
                <w:rFonts w:asciiTheme="minorHAnsi" w:hAnsiTheme="minorHAnsi"/>
                <w:b/>
                <w:sz w:val="16"/>
                <w:szCs w:val="16"/>
              </w:rPr>
            </w:pPr>
            <w:r w:rsidRPr="0059089C">
              <w:rPr>
                <w:rFonts w:asciiTheme="minorHAnsi" w:hAnsiTheme="minorHAnsi"/>
                <w:b/>
                <w:sz w:val="16"/>
                <w:szCs w:val="16"/>
              </w:rPr>
              <w:t>Date</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2015/7450</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 xml:space="preserve">QIC Noosa Civic Pty Ltd/Commercial development/Noosa/QLD/Noosa Civic Centre expansion, Lot 3, 28 </w:t>
            </w:r>
            <w:proofErr w:type="spellStart"/>
            <w:r>
              <w:rPr>
                <w:rFonts w:ascii="Calibri" w:hAnsi="Calibri" w:cs="Arial"/>
                <w:color w:val="000000"/>
                <w:sz w:val="16"/>
                <w:szCs w:val="16"/>
              </w:rPr>
              <w:t>Eeinie</w:t>
            </w:r>
            <w:proofErr w:type="spellEnd"/>
            <w:r>
              <w:rPr>
                <w:rFonts w:ascii="Calibri" w:hAnsi="Calibri" w:cs="Arial"/>
                <w:color w:val="000000"/>
                <w:sz w:val="16"/>
                <w:szCs w:val="16"/>
              </w:rPr>
              <w:t xml:space="preserve"> Creek Road, Noosaville, Qld</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18/06/2015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2015/7460</w:t>
            </w:r>
          </w:p>
        </w:tc>
        <w:tc>
          <w:tcPr>
            <w:tcW w:w="7513" w:type="dxa"/>
          </w:tcPr>
          <w:p w:rsidR="00CD145E" w:rsidRDefault="00CD145E" w:rsidP="003C4686">
            <w:pPr>
              <w:rPr>
                <w:rFonts w:ascii="Calibri" w:hAnsi="Calibri" w:cs="Arial"/>
                <w:color w:val="000000"/>
                <w:sz w:val="16"/>
                <w:szCs w:val="16"/>
              </w:rPr>
            </w:pPr>
            <w:proofErr w:type="spellStart"/>
            <w:r>
              <w:rPr>
                <w:rFonts w:ascii="Calibri" w:hAnsi="Calibri" w:cs="Arial"/>
                <w:color w:val="000000"/>
                <w:sz w:val="16"/>
                <w:szCs w:val="16"/>
              </w:rPr>
              <w:t>Bulgana</w:t>
            </w:r>
            <w:proofErr w:type="spellEnd"/>
            <w:r>
              <w:rPr>
                <w:rFonts w:ascii="Calibri" w:hAnsi="Calibri" w:cs="Arial"/>
                <w:color w:val="000000"/>
                <w:sz w:val="16"/>
                <w:szCs w:val="16"/>
              </w:rPr>
              <w:t xml:space="preserve"> Wind Farm Pty Ltd/Energy generation and supply (renewable)/Stawell/VIC/</w:t>
            </w:r>
            <w:proofErr w:type="spellStart"/>
            <w:r>
              <w:rPr>
                <w:rFonts w:ascii="Calibri" w:hAnsi="Calibri" w:cs="Arial"/>
                <w:color w:val="000000"/>
                <w:sz w:val="16"/>
                <w:szCs w:val="16"/>
              </w:rPr>
              <w:t>Bulgana</w:t>
            </w:r>
            <w:proofErr w:type="spellEnd"/>
            <w:r>
              <w:rPr>
                <w:rFonts w:ascii="Calibri" w:hAnsi="Calibri" w:cs="Arial"/>
                <w:color w:val="000000"/>
                <w:sz w:val="16"/>
                <w:szCs w:val="16"/>
              </w:rPr>
              <w:t xml:space="preserve"> Wind Farm, Stawell, Victoria</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19/06/2015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2015/7474*</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Sutherland Shire Council/Natural resources management/Part Lot 7013 (DP 1059414) Bates Drive, Kareela/NSW/Trial dispersal of Kareela Flying-fox camp, Bates Drive, Kareela, NSW</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15/06/2015</w:t>
            </w: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841C3C" w:rsidRPr="00C66869" w:rsidRDefault="00841C3C" w:rsidP="003B66E6">
      <w:pPr>
        <w:spacing w:after="0"/>
        <w:rPr>
          <w:sz w:val="14"/>
          <w:szCs w:val="16"/>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3C4686">
        <w:tc>
          <w:tcPr>
            <w:tcW w:w="1134"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Date</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2014/7123</w:t>
            </w:r>
          </w:p>
        </w:tc>
        <w:tc>
          <w:tcPr>
            <w:tcW w:w="5387"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 xml:space="preserve">Department of Defence/Commonwealth/RAAF Base, </w:t>
            </w:r>
            <w:proofErr w:type="spellStart"/>
            <w:r>
              <w:rPr>
                <w:rFonts w:ascii="Calibri" w:hAnsi="Calibri" w:cs="Arial"/>
                <w:color w:val="000000"/>
                <w:sz w:val="16"/>
                <w:szCs w:val="16"/>
              </w:rPr>
              <w:t>Sthrn</w:t>
            </w:r>
            <w:proofErr w:type="spellEnd"/>
            <w:r>
              <w:rPr>
                <w:rFonts w:ascii="Calibri" w:hAnsi="Calibri" w:cs="Arial"/>
                <w:color w:val="000000"/>
                <w:sz w:val="16"/>
                <w:szCs w:val="16"/>
              </w:rPr>
              <w:t xml:space="preserve"> Amberley Road, Amberley/QLD/Removal of heritage buildings at RAAF Base, </w:t>
            </w:r>
            <w:proofErr w:type="spellStart"/>
            <w:r>
              <w:rPr>
                <w:rFonts w:ascii="Calibri" w:hAnsi="Calibri" w:cs="Arial"/>
                <w:color w:val="000000"/>
                <w:sz w:val="16"/>
                <w:szCs w:val="16"/>
              </w:rPr>
              <w:t>Amberley,Qld</w:t>
            </w:r>
            <w:proofErr w:type="spellEnd"/>
          </w:p>
        </w:tc>
        <w:tc>
          <w:tcPr>
            <w:tcW w:w="2126"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09/06/2015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2014/7143</w:t>
            </w:r>
          </w:p>
        </w:tc>
        <w:tc>
          <w:tcPr>
            <w:tcW w:w="5387"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Kimberley Agricultural Investment Pty Ltd/Agriculture and forestry/Kununurra/WA/Knox Creek Plain, Irrigation Development, WA</w:t>
            </w:r>
          </w:p>
        </w:tc>
        <w:tc>
          <w:tcPr>
            <w:tcW w:w="2126"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16/06/2015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2012/6262</w:t>
            </w:r>
          </w:p>
        </w:tc>
        <w:tc>
          <w:tcPr>
            <w:tcW w:w="5387"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IMC Mining Group Pty Ltd/Mining/22km west of Emerald, central Queensland/QLD/</w:t>
            </w:r>
            <w:proofErr w:type="spellStart"/>
            <w:r>
              <w:rPr>
                <w:rFonts w:ascii="Calibri" w:hAnsi="Calibri" w:cs="Arial"/>
                <w:color w:val="000000"/>
                <w:sz w:val="16"/>
                <w:szCs w:val="16"/>
              </w:rPr>
              <w:t>Taroborah</w:t>
            </w:r>
            <w:proofErr w:type="spellEnd"/>
            <w:r>
              <w:rPr>
                <w:rFonts w:ascii="Calibri" w:hAnsi="Calibri" w:cs="Arial"/>
                <w:color w:val="000000"/>
                <w:sz w:val="16"/>
                <w:szCs w:val="16"/>
              </w:rPr>
              <w:t xml:space="preserve"> Coal Project </w:t>
            </w:r>
          </w:p>
        </w:tc>
        <w:tc>
          <w:tcPr>
            <w:tcW w:w="2126"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Approved with conditions</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17/06/2015</w:t>
            </w:r>
          </w:p>
        </w:tc>
      </w:tr>
    </w:tbl>
    <w:p w:rsidR="008B3EB7" w:rsidRPr="00C66869" w:rsidRDefault="008B3EB7" w:rsidP="003B66E6">
      <w:pPr>
        <w:spacing w:after="0"/>
        <w:rPr>
          <w:sz w:val="14"/>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3C4686">
        <w:tc>
          <w:tcPr>
            <w:tcW w:w="1134" w:type="dxa"/>
          </w:tcPr>
          <w:p w:rsidR="008B3EB7" w:rsidRPr="0059089C" w:rsidRDefault="008B3EB7" w:rsidP="003C4686">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Date</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2001/257</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Woodside Energy Ltd/Mining - petroleum/Offshore North West Cape/WA/Full Field Development  WA-271-P</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14/06/2015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2001/321</w:t>
            </w:r>
          </w:p>
        </w:tc>
        <w:tc>
          <w:tcPr>
            <w:tcW w:w="7513" w:type="dxa"/>
          </w:tcPr>
          <w:p w:rsidR="00CD145E" w:rsidRDefault="00CD145E" w:rsidP="003C4686">
            <w:pPr>
              <w:rPr>
                <w:rFonts w:ascii="Calibri" w:hAnsi="Calibri" w:cs="Arial"/>
                <w:color w:val="000000"/>
                <w:sz w:val="16"/>
                <w:szCs w:val="16"/>
              </w:rPr>
            </w:pPr>
            <w:proofErr w:type="spellStart"/>
            <w:r>
              <w:rPr>
                <w:rFonts w:ascii="Calibri" w:hAnsi="Calibri" w:cs="Arial"/>
                <w:color w:val="000000"/>
                <w:sz w:val="16"/>
                <w:szCs w:val="16"/>
              </w:rPr>
              <w:t>BassGas</w:t>
            </w:r>
            <w:proofErr w:type="spellEnd"/>
            <w:r>
              <w:rPr>
                <w:rFonts w:ascii="Calibri" w:hAnsi="Calibri" w:cs="Arial"/>
                <w:color w:val="000000"/>
                <w:sz w:val="16"/>
                <w:szCs w:val="16"/>
              </w:rPr>
              <w:t xml:space="preserve"> Joint Venture/Industry/Bass Strait/VIC/Yolla Gas Field (TRL1) Development</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14/06/2015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2004/1805</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Woodside Energy Ltd/Energy generation and supply/North West Shelf/Commonwealth Marine/Development of Angel gas and condensate field, North West Shelf</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14/06/2015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2006/2968</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Woodside Energy Ltd/Energy generation and supply/Burrup Peninsula-North West Shelf/WA/Pluto Gas Project Including Site B</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14/06/2015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2012/6297</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 xml:space="preserve">Department of Transport and Main Roads/Transport - land/Adjacent to Tuan and </w:t>
            </w:r>
            <w:proofErr w:type="spellStart"/>
            <w:r>
              <w:rPr>
                <w:rFonts w:ascii="Calibri" w:hAnsi="Calibri" w:cs="Arial"/>
                <w:color w:val="000000"/>
                <w:sz w:val="16"/>
                <w:szCs w:val="16"/>
              </w:rPr>
              <w:t>Toolara</w:t>
            </w:r>
            <w:proofErr w:type="spellEnd"/>
            <w:r>
              <w:rPr>
                <w:rFonts w:ascii="Calibri" w:hAnsi="Calibri" w:cs="Arial"/>
                <w:color w:val="000000"/>
                <w:sz w:val="16"/>
                <w:szCs w:val="16"/>
              </w:rPr>
              <w:t xml:space="preserve"> State Forests/QLD/Restoration &amp; rehabilitation of sections of the Maryborough to </w:t>
            </w:r>
            <w:proofErr w:type="spellStart"/>
            <w:r>
              <w:rPr>
                <w:rFonts w:ascii="Calibri" w:hAnsi="Calibri" w:cs="Arial"/>
                <w:color w:val="000000"/>
                <w:sz w:val="16"/>
                <w:szCs w:val="16"/>
              </w:rPr>
              <w:t>Cooloola</w:t>
            </w:r>
            <w:proofErr w:type="spellEnd"/>
            <w:r>
              <w:rPr>
                <w:rFonts w:ascii="Calibri" w:hAnsi="Calibri" w:cs="Arial"/>
                <w:color w:val="000000"/>
                <w:sz w:val="16"/>
                <w:szCs w:val="16"/>
              </w:rPr>
              <w:t xml:space="preserve"> Road </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14/06/2015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2011/5795</w:t>
            </w:r>
          </w:p>
        </w:tc>
        <w:tc>
          <w:tcPr>
            <w:tcW w:w="7513"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Coal &amp; Allied Operations /Mining/Upper Hunter Valley, 4km northwest of Muswellbrook/NSW/Mount Pleasant Project</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18/06/2015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2001/365</w:t>
            </w:r>
          </w:p>
        </w:tc>
        <w:tc>
          <w:tcPr>
            <w:tcW w:w="7513" w:type="dxa"/>
          </w:tcPr>
          <w:p w:rsidR="00CD145E" w:rsidRDefault="00CD145E" w:rsidP="003C4686">
            <w:pPr>
              <w:rPr>
                <w:rFonts w:ascii="Calibri" w:hAnsi="Calibri" w:cs="Arial"/>
                <w:color w:val="000000"/>
                <w:sz w:val="16"/>
                <w:szCs w:val="16"/>
              </w:rPr>
            </w:pPr>
            <w:proofErr w:type="spellStart"/>
            <w:r>
              <w:rPr>
                <w:rFonts w:ascii="Calibri" w:hAnsi="Calibri" w:cs="Arial"/>
                <w:color w:val="000000"/>
                <w:sz w:val="16"/>
                <w:szCs w:val="16"/>
              </w:rPr>
              <w:t>Agip</w:t>
            </w:r>
            <w:proofErr w:type="spellEnd"/>
            <w:r>
              <w:rPr>
                <w:rFonts w:ascii="Calibri" w:hAnsi="Calibri" w:cs="Arial"/>
                <w:color w:val="000000"/>
                <w:sz w:val="16"/>
                <w:szCs w:val="16"/>
              </w:rPr>
              <w:t xml:space="preserve"> Australia Limited/Mining - petroleum/Woollybutt-1 and 2-A, Indian Ocean/Commonwealth Marine/Light Crude Oil Production</w:t>
            </w:r>
          </w:p>
        </w:tc>
        <w:tc>
          <w:tcPr>
            <w:tcW w:w="992"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30/04/2015</w:t>
            </w:r>
          </w:p>
        </w:tc>
      </w:tr>
      <w:bookmarkEnd w:id="1"/>
    </w:tbl>
    <w:p w:rsidR="008B3EB7" w:rsidRPr="00C66869" w:rsidRDefault="008B3EB7" w:rsidP="003B66E6">
      <w:pPr>
        <w:spacing w:after="0"/>
        <w:rPr>
          <w:sz w:val="14"/>
          <w:szCs w:val="16"/>
        </w:rPr>
      </w:pPr>
    </w:p>
    <w:p w:rsidR="008B3EB7" w:rsidRPr="0059089C" w:rsidRDefault="008B3EB7" w:rsidP="003B66E6">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5954"/>
        <w:gridCol w:w="1559"/>
        <w:gridCol w:w="992"/>
      </w:tblGrid>
      <w:tr w:rsidR="008B3EB7" w:rsidRPr="0059089C" w:rsidTr="003C4686">
        <w:tc>
          <w:tcPr>
            <w:tcW w:w="1134"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Extended by (Days)</w:t>
            </w:r>
          </w:p>
        </w:tc>
        <w:tc>
          <w:tcPr>
            <w:tcW w:w="992" w:type="dxa"/>
          </w:tcPr>
          <w:p w:rsidR="008B3EB7" w:rsidRPr="0059089C" w:rsidRDefault="008B3EB7" w:rsidP="003C4686">
            <w:pPr>
              <w:spacing w:line="276" w:lineRule="auto"/>
              <w:rPr>
                <w:rFonts w:asciiTheme="minorHAnsi" w:hAnsiTheme="minorHAnsi"/>
                <w:b/>
                <w:sz w:val="16"/>
                <w:szCs w:val="16"/>
              </w:rPr>
            </w:pPr>
            <w:r w:rsidRPr="0059089C">
              <w:rPr>
                <w:rFonts w:asciiTheme="minorHAnsi" w:hAnsiTheme="minorHAnsi"/>
                <w:b/>
                <w:sz w:val="16"/>
                <w:szCs w:val="16"/>
              </w:rPr>
              <w:t>Date</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2011/5942</w:t>
            </w:r>
          </w:p>
        </w:tc>
        <w:tc>
          <w:tcPr>
            <w:tcW w:w="595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Chevron Australia Pty Ltd/Mining/Offshore Gorgon Gas Fields to Barrow Island 60 km NW of WA/WA/Gorgon Gas Development 4th Train Proposal</w:t>
            </w:r>
          </w:p>
        </w:tc>
        <w:tc>
          <w:tcPr>
            <w:tcW w:w="1559" w:type="dxa"/>
          </w:tcPr>
          <w:p w:rsidR="00CD145E" w:rsidRDefault="003C4686" w:rsidP="003C4686">
            <w:pPr>
              <w:rPr>
                <w:rFonts w:ascii="Calibri" w:hAnsi="Calibri" w:cs="Arial"/>
                <w:color w:val="000000"/>
                <w:sz w:val="16"/>
                <w:szCs w:val="16"/>
              </w:rPr>
            </w:pPr>
            <w:r>
              <w:rPr>
                <w:rFonts w:ascii="Calibri" w:hAnsi="Calibri" w:cs="Arial"/>
                <w:color w:val="000000"/>
                <w:sz w:val="16"/>
                <w:szCs w:val="16"/>
              </w:rPr>
              <w:t>20 business days</w:t>
            </w:r>
          </w:p>
        </w:tc>
        <w:tc>
          <w:tcPr>
            <w:tcW w:w="992" w:type="dxa"/>
          </w:tcPr>
          <w:p w:rsidR="00CD145E" w:rsidRDefault="00CD145E" w:rsidP="003C4686">
            <w:pPr>
              <w:spacing w:line="276" w:lineRule="auto"/>
              <w:rPr>
                <w:rFonts w:ascii="Calibri" w:hAnsi="Calibri" w:cs="Arial"/>
                <w:color w:val="000000"/>
                <w:sz w:val="16"/>
                <w:szCs w:val="16"/>
              </w:rPr>
            </w:pPr>
            <w:r>
              <w:rPr>
                <w:rFonts w:ascii="Calibri" w:hAnsi="Calibri" w:cs="Arial"/>
                <w:color w:val="000000"/>
                <w:sz w:val="16"/>
                <w:szCs w:val="16"/>
              </w:rPr>
              <w:t>16/06/2015</w:t>
            </w:r>
          </w:p>
        </w:tc>
      </w:tr>
      <w:tr w:rsidR="00CD145E" w:rsidRPr="0059089C" w:rsidTr="003C4686">
        <w:tc>
          <w:tcPr>
            <w:tcW w:w="113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2014/7309</w:t>
            </w:r>
          </w:p>
        </w:tc>
        <w:tc>
          <w:tcPr>
            <w:tcW w:w="5954" w:type="dxa"/>
          </w:tcPr>
          <w:p w:rsidR="00CD145E" w:rsidRDefault="00CD145E" w:rsidP="003C4686">
            <w:pPr>
              <w:rPr>
                <w:rFonts w:ascii="Calibri" w:hAnsi="Calibri" w:cs="Arial"/>
                <w:color w:val="000000"/>
                <w:sz w:val="16"/>
                <w:szCs w:val="16"/>
              </w:rPr>
            </w:pPr>
            <w:r>
              <w:rPr>
                <w:rFonts w:ascii="Calibri" w:hAnsi="Calibri" w:cs="Arial"/>
                <w:color w:val="000000"/>
                <w:sz w:val="16"/>
                <w:szCs w:val="16"/>
              </w:rPr>
              <w:t>Main Roads WA/Transport - land/Albany Hwy, Shire of Kojonup, WA/WA/Tunney Passing Lanes, 30km S of Kojonup, WA</w:t>
            </w:r>
          </w:p>
        </w:tc>
        <w:tc>
          <w:tcPr>
            <w:tcW w:w="1559" w:type="dxa"/>
          </w:tcPr>
          <w:p w:rsidR="00CD145E" w:rsidRDefault="003C4686" w:rsidP="003C4686">
            <w:pPr>
              <w:rPr>
                <w:rFonts w:ascii="Calibri" w:hAnsi="Calibri" w:cs="Arial"/>
                <w:color w:val="000000"/>
                <w:sz w:val="16"/>
                <w:szCs w:val="16"/>
              </w:rPr>
            </w:pPr>
            <w:r>
              <w:rPr>
                <w:rFonts w:ascii="Calibri" w:hAnsi="Calibri" w:cs="Arial"/>
                <w:color w:val="000000"/>
                <w:sz w:val="16"/>
                <w:szCs w:val="16"/>
              </w:rPr>
              <w:t>33 business days</w:t>
            </w:r>
          </w:p>
        </w:tc>
        <w:tc>
          <w:tcPr>
            <w:tcW w:w="992" w:type="dxa"/>
          </w:tcPr>
          <w:p w:rsidR="00CD145E" w:rsidRDefault="00CD145E" w:rsidP="003C4686">
            <w:pPr>
              <w:spacing w:line="276" w:lineRule="auto"/>
              <w:rPr>
                <w:rFonts w:ascii="Calibri" w:hAnsi="Calibri" w:cs="Arial"/>
                <w:color w:val="000000"/>
                <w:sz w:val="16"/>
                <w:szCs w:val="16"/>
              </w:rPr>
            </w:pPr>
            <w:r>
              <w:rPr>
                <w:rFonts w:ascii="Calibri" w:hAnsi="Calibri" w:cs="Arial"/>
                <w:color w:val="000000"/>
                <w:sz w:val="16"/>
                <w:szCs w:val="16"/>
              </w:rPr>
              <w:t>16/06/2015</w:t>
            </w:r>
          </w:p>
        </w:tc>
      </w:tr>
    </w:tbl>
    <w:p w:rsidR="004021AD" w:rsidRPr="00C66869" w:rsidRDefault="004021AD" w:rsidP="003B66E6">
      <w:pPr>
        <w:spacing w:after="0"/>
        <w:rPr>
          <w:caps/>
          <w:sz w:val="14"/>
        </w:rPr>
      </w:pPr>
    </w:p>
    <w:p w:rsidR="000A2BDB" w:rsidRPr="0059089C" w:rsidRDefault="00841C3C" w:rsidP="003B66E6">
      <w:pPr>
        <w:spacing w:after="0"/>
        <w:rPr>
          <w:caps/>
        </w:rPr>
      </w:pPr>
      <w:r>
        <w:rPr>
          <w:caps/>
        </w:rPr>
        <w:t>lapsed proposals</w:t>
      </w:r>
      <w:r w:rsidR="000A2BDB" w:rsidRPr="0059089C">
        <w:rPr>
          <w:caps/>
        </w:rPr>
        <w:t xml:space="preserve"> (</w:t>
      </w:r>
      <w:r w:rsidR="000A2BDB" w:rsidRPr="0059089C">
        <w:rPr>
          <w:i/>
          <w:caps/>
        </w:rPr>
        <w:t>EPBC A</w:t>
      </w:r>
      <w:r w:rsidR="000A2BDB" w:rsidRPr="0059089C">
        <w:rPr>
          <w:i/>
        </w:rPr>
        <w:t xml:space="preserve">ct </w:t>
      </w:r>
      <w:r w:rsidR="000A2BDB" w:rsidRPr="0059089C">
        <w:t>s.</w:t>
      </w:r>
      <w:r>
        <w:t>155</w:t>
      </w:r>
      <w:r w:rsidR="000A2BDB" w:rsidRPr="0059089C">
        <w:t>)</w:t>
      </w:r>
    </w:p>
    <w:tbl>
      <w:tblPr>
        <w:tblStyle w:val="TableGrid"/>
        <w:tblW w:w="9639" w:type="dxa"/>
        <w:tblInd w:w="108" w:type="dxa"/>
        <w:tblLayout w:type="fixed"/>
        <w:tblLook w:val="01E0"/>
      </w:tblPr>
      <w:tblGrid>
        <w:gridCol w:w="1134"/>
        <w:gridCol w:w="7513"/>
        <w:gridCol w:w="992"/>
      </w:tblGrid>
      <w:tr w:rsidR="00841C3C" w:rsidRPr="0059089C" w:rsidTr="003C4686">
        <w:tc>
          <w:tcPr>
            <w:tcW w:w="1134" w:type="dxa"/>
          </w:tcPr>
          <w:p w:rsidR="00841C3C" w:rsidRPr="0059089C" w:rsidRDefault="00841C3C" w:rsidP="003C468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841C3C" w:rsidRPr="0059089C" w:rsidRDefault="00841C3C" w:rsidP="003C468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41C3C" w:rsidRPr="0059089C" w:rsidRDefault="00841C3C" w:rsidP="003C4686">
            <w:pPr>
              <w:spacing w:line="276" w:lineRule="auto"/>
              <w:rPr>
                <w:rFonts w:asciiTheme="minorHAnsi" w:hAnsiTheme="minorHAnsi"/>
                <w:b/>
                <w:sz w:val="16"/>
                <w:szCs w:val="16"/>
              </w:rPr>
            </w:pPr>
            <w:r w:rsidRPr="0059089C">
              <w:rPr>
                <w:rFonts w:asciiTheme="minorHAnsi" w:hAnsiTheme="minorHAnsi"/>
                <w:b/>
                <w:sz w:val="16"/>
                <w:szCs w:val="16"/>
              </w:rPr>
              <w:t>Date</w:t>
            </w:r>
          </w:p>
        </w:tc>
      </w:tr>
      <w:tr w:rsidR="00CD145E" w:rsidRPr="00CD145E" w:rsidTr="003C4686">
        <w:tblPrEx>
          <w:tblLook w:val="04A0"/>
        </w:tblPrEx>
        <w:trPr>
          <w:trHeight w:val="255"/>
        </w:trPr>
        <w:tc>
          <w:tcPr>
            <w:tcW w:w="1134" w:type="dxa"/>
            <w:noWrap/>
            <w:hideMark/>
          </w:tcPr>
          <w:p w:rsidR="00CD145E" w:rsidRPr="00CD145E" w:rsidRDefault="00CD145E" w:rsidP="003C4686">
            <w:pPr>
              <w:rPr>
                <w:rFonts w:ascii="Calibri" w:hAnsi="Calibri" w:cs="Arial"/>
                <w:color w:val="000000"/>
                <w:sz w:val="16"/>
                <w:szCs w:val="16"/>
              </w:rPr>
            </w:pPr>
            <w:r w:rsidRPr="00CD145E">
              <w:rPr>
                <w:rFonts w:ascii="Calibri" w:hAnsi="Calibri" w:cs="Arial"/>
                <w:color w:val="000000"/>
                <w:sz w:val="16"/>
                <w:szCs w:val="16"/>
              </w:rPr>
              <w:t>2000/91</w:t>
            </w:r>
          </w:p>
        </w:tc>
        <w:tc>
          <w:tcPr>
            <w:tcW w:w="7513" w:type="dxa"/>
            <w:noWrap/>
            <w:hideMark/>
          </w:tcPr>
          <w:p w:rsidR="00CD145E" w:rsidRPr="00CD145E" w:rsidRDefault="00CD145E" w:rsidP="003C4686">
            <w:pPr>
              <w:rPr>
                <w:rFonts w:ascii="Calibri" w:hAnsi="Calibri" w:cs="Arial"/>
                <w:color w:val="000000"/>
                <w:sz w:val="16"/>
                <w:szCs w:val="16"/>
              </w:rPr>
            </w:pPr>
            <w:r w:rsidRPr="00CD145E">
              <w:rPr>
                <w:rFonts w:ascii="Calibri" w:hAnsi="Calibri" w:cs="Arial"/>
                <w:color w:val="000000"/>
                <w:sz w:val="16"/>
                <w:szCs w:val="16"/>
              </w:rPr>
              <w:t xml:space="preserve">Waterman Agriculture Pty Ltd/Agriculture/Macquarie Marshes/NSW/Irrigated cotton development expansion, </w:t>
            </w:r>
            <w:proofErr w:type="spellStart"/>
            <w:r w:rsidRPr="00CD145E">
              <w:rPr>
                <w:rFonts w:ascii="Calibri" w:hAnsi="Calibri" w:cs="Arial"/>
                <w:color w:val="000000"/>
                <w:sz w:val="16"/>
                <w:szCs w:val="16"/>
              </w:rPr>
              <w:t>Pillicawarrina</w:t>
            </w:r>
            <w:proofErr w:type="spellEnd"/>
          </w:p>
        </w:tc>
        <w:tc>
          <w:tcPr>
            <w:tcW w:w="992" w:type="dxa"/>
            <w:noWrap/>
            <w:hideMark/>
          </w:tcPr>
          <w:p w:rsidR="00CD145E" w:rsidRPr="00CD145E" w:rsidRDefault="00CD145E" w:rsidP="003C4686">
            <w:pPr>
              <w:rPr>
                <w:rFonts w:ascii="Calibri" w:hAnsi="Calibri" w:cs="Arial"/>
                <w:color w:val="000000"/>
                <w:sz w:val="16"/>
                <w:szCs w:val="16"/>
              </w:rPr>
            </w:pPr>
            <w:r w:rsidRPr="00CD145E">
              <w:rPr>
                <w:rFonts w:ascii="Calibri" w:hAnsi="Calibri" w:cs="Arial"/>
                <w:color w:val="000000"/>
                <w:sz w:val="16"/>
                <w:szCs w:val="16"/>
              </w:rPr>
              <w:t>12/06/2015</w:t>
            </w:r>
          </w:p>
        </w:tc>
      </w:tr>
    </w:tbl>
    <w:p w:rsidR="004021AD" w:rsidRPr="00CD145E" w:rsidRDefault="00841C3C" w:rsidP="003B66E6">
      <w:pPr>
        <w:spacing w:after="0"/>
        <w:rPr>
          <w:b/>
          <w:color w:val="FF0000"/>
          <w:sz w:val="16"/>
          <w:szCs w:val="16"/>
        </w:rPr>
      </w:pPr>
      <w:r w:rsidRPr="00841C3C">
        <w:rPr>
          <w:b/>
          <w:color w:val="FF0000"/>
          <w:szCs w:val="16"/>
        </w:rPr>
        <w:tab/>
      </w:r>
    </w:p>
    <w:p w:rsidR="008D596A" w:rsidRPr="008D596A" w:rsidRDefault="008B3EB7" w:rsidP="00CD145E">
      <w:pPr>
        <w:spacing w:after="0"/>
        <w:rPr>
          <w:color w:val="FF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D596A" w:rsidRPr="008D596A"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45E" w:rsidRDefault="00CD145E" w:rsidP="003A707F">
      <w:pPr>
        <w:spacing w:after="0" w:line="240" w:lineRule="auto"/>
      </w:pPr>
      <w:r>
        <w:separator/>
      </w:r>
    </w:p>
  </w:endnote>
  <w:endnote w:type="continuationSeparator" w:id="0">
    <w:p w:rsidR="00CD145E" w:rsidRDefault="00CD145E"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45E" w:rsidRDefault="00CD145E" w:rsidP="003A707F">
      <w:pPr>
        <w:spacing w:after="0" w:line="240" w:lineRule="auto"/>
      </w:pPr>
      <w:r>
        <w:separator/>
      </w:r>
    </w:p>
  </w:footnote>
  <w:footnote w:type="continuationSeparator" w:id="0">
    <w:p w:rsidR="00CD145E" w:rsidRDefault="00CD145E"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CD145E"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CD145E" w:rsidRPr="00CE796A" w:rsidRDefault="00CD145E"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CD145E" w:rsidRPr="00CE796A" w:rsidRDefault="00CD145E"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CD145E" w:rsidRPr="00CE796A" w:rsidRDefault="00CD145E"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D145E"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CD145E" w:rsidRPr="00CE796A" w:rsidRDefault="00CD145E"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CD145E" w:rsidRPr="00840A06" w:rsidRDefault="00CD145E"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CD145E" w:rsidRPr="003A707F" w:rsidRDefault="00CD145E" w:rsidP="00F40885">
    <w:pPr>
      <w:pStyle w:val="Header"/>
      <w:rPr>
        <w:sz w:val="2"/>
        <w:szCs w:val="2"/>
      </w:rPr>
    </w:pPr>
  </w:p>
  <w:p w:rsidR="00CD145E" w:rsidRPr="00F40885" w:rsidRDefault="00CD145E">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rsids>
    <w:rsidRoot w:val="008E4F6C"/>
    <w:rsid w:val="00034184"/>
    <w:rsid w:val="000A2BDB"/>
    <w:rsid w:val="000E1F2B"/>
    <w:rsid w:val="001454DF"/>
    <w:rsid w:val="0018568B"/>
    <w:rsid w:val="001C0019"/>
    <w:rsid w:val="001C2AAD"/>
    <w:rsid w:val="001E3481"/>
    <w:rsid w:val="001F526E"/>
    <w:rsid w:val="001F6E54"/>
    <w:rsid w:val="00237CE7"/>
    <w:rsid w:val="00280818"/>
    <w:rsid w:val="00280BCD"/>
    <w:rsid w:val="002A21FB"/>
    <w:rsid w:val="002C4F3F"/>
    <w:rsid w:val="002E5F1D"/>
    <w:rsid w:val="003117F9"/>
    <w:rsid w:val="00361F79"/>
    <w:rsid w:val="00365117"/>
    <w:rsid w:val="003A707F"/>
    <w:rsid w:val="003B0EC1"/>
    <w:rsid w:val="003B573B"/>
    <w:rsid w:val="003B66E6"/>
    <w:rsid w:val="003C4686"/>
    <w:rsid w:val="003D71BC"/>
    <w:rsid w:val="003F2CBD"/>
    <w:rsid w:val="004021AD"/>
    <w:rsid w:val="00424B97"/>
    <w:rsid w:val="00445473"/>
    <w:rsid w:val="004B2753"/>
    <w:rsid w:val="004F66BD"/>
    <w:rsid w:val="00520873"/>
    <w:rsid w:val="00566CA3"/>
    <w:rsid w:val="00573D44"/>
    <w:rsid w:val="00656A10"/>
    <w:rsid w:val="0067768F"/>
    <w:rsid w:val="007A63E4"/>
    <w:rsid w:val="00840A06"/>
    <w:rsid w:val="00841C3C"/>
    <w:rsid w:val="008439B7"/>
    <w:rsid w:val="0087253F"/>
    <w:rsid w:val="008B3EB7"/>
    <w:rsid w:val="008D53DD"/>
    <w:rsid w:val="008D596A"/>
    <w:rsid w:val="008E4F6C"/>
    <w:rsid w:val="00925A2C"/>
    <w:rsid w:val="009539C7"/>
    <w:rsid w:val="00963825"/>
    <w:rsid w:val="009C4E63"/>
    <w:rsid w:val="009F2BF9"/>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0E1A"/>
    <w:rsid w:val="00C6395C"/>
    <w:rsid w:val="00C63C4E"/>
    <w:rsid w:val="00C66869"/>
    <w:rsid w:val="00CC240A"/>
    <w:rsid w:val="00CD145E"/>
    <w:rsid w:val="00D04B83"/>
    <w:rsid w:val="00D77A88"/>
    <w:rsid w:val="00F11B12"/>
    <w:rsid w:val="00F40885"/>
    <w:rsid w:val="00F5559F"/>
    <w:rsid w:val="00F73882"/>
    <w:rsid w:val="00FB49AE"/>
    <w:rsid w:val="00FD0F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998117639">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150619</DocumentDescription>
    <Function xmlns="426d917c-97c2-4e4d-83fc-c9396d0fafe9">Administration</Function>
    <Approval xmlns="426d917c-97c2-4e4d-83fc-c9396d0fafe9" xsi:nil="true"/>
    <RecordNumber xmlns="426d917c-97c2-4e4d-83fc-c9396d0fafe9"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56675FE3-4435-407F-82B0-5D7C87BC48A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8A21CDA-3423-4859-BF1D-E3E12C1A8F35}"/>
</file>

<file path=customXml/itemProps6.xml><?xml version="1.0" encoding="utf-8"?>
<ds:datastoreItem xmlns:ds="http://schemas.openxmlformats.org/officeDocument/2006/customXml" ds:itemID="{F1D1EF92-9B46-4EC9-8198-081A7CACA321}"/>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Administration-Gazette Publication Template</vt:lpstr>
    </vt:vector>
  </TitlesOfParts>
  <Company>Office of Parliamentary Counsel</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Gazette-150619</dc:title>
  <cp:lastModifiedBy>A09620</cp:lastModifiedBy>
  <cp:revision>3</cp:revision>
  <cp:lastPrinted>2013-06-24T01:35:00Z</cp:lastPrinted>
  <dcterms:created xsi:type="dcterms:W3CDTF">2015-06-19T06:25:00Z</dcterms:created>
  <dcterms:modified xsi:type="dcterms:W3CDTF">2015-06-19T06:27:00Z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000408115</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2015-05-20T19:57:53.0825419+10:00</vt:lpwstr>
  </property>
  <property fmtid="{D5CDD505-2E9C-101B-9397-08002B2CF9AE}" pid="10" name="RecordPoint_ActiveItemUniqueId">
    <vt:lpwstr>{11926591-0928-4bb4-bd93-8563d6573e94}</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