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59D" w:rsidRPr="0010424F" w:rsidRDefault="0044159D" w:rsidP="0044159D">
      <w:pPr>
        <w:spacing w:after="0" w:line="240" w:lineRule="auto"/>
        <w:jc w:val="center"/>
        <w:rPr>
          <w:rFonts w:ascii="Times New Roman" w:hAnsi="Times New Roman"/>
          <w:b/>
          <w:i/>
          <w:sz w:val="24"/>
          <w:szCs w:val="24"/>
        </w:rPr>
      </w:pPr>
      <w:r w:rsidRPr="0010424F">
        <w:rPr>
          <w:rFonts w:ascii="Times New Roman" w:hAnsi="Times New Roman"/>
          <w:b/>
          <w:i/>
          <w:sz w:val="24"/>
          <w:szCs w:val="24"/>
        </w:rPr>
        <w:t xml:space="preserve">Safety, Rehabilitation and Compensation Act 1988 </w:t>
      </w:r>
    </w:p>
    <w:p w:rsidR="0044159D" w:rsidRPr="0010424F" w:rsidRDefault="0044159D" w:rsidP="0044159D">
      <w:pPr>
        <w:spacing w:after="0" w:line="240" w:lineRule="auto"/>
        <w:jc w:val="center"/>
        <w:rPr>
          <w:rFonts w:ascii="Times New Roman" w:hAnsi="Times New Roman"/>
          <w:b/>
          <w:i/>
          <w:sz w:val="24"/>
          <w:szCs w:val="24"/>
        </w:rPr>
      </w:pPr>
      <w:r w:rsidRPr="0010424F">
        <w:rPr>
          <w:rFonts w:ascii="Times New Roman" w:hAnsi="Times New Roman"/>
          <w:b/>
          <w:i/>
          <w:sz w:val="24"/>
          <w:szCs w:val="24"/>
        </w:rPr>
        <w:t>Part VIII</w:t>
      </w:r>
      <w:r w:rsidRPr="0010424F">
        <w:rPr>
          <w:rFonts w:ascii="Times New Roman" w:hAnsi="Times New Roman"/>
          <w:b/>
          <w:i/>
          <w:sz w:val="24"/>
          <w:szCs w:val="24"/>
        </w:rPr>
        <w:br/>
      </w:r>
    </w:p>
    <w:p w:rsidR="0044159D" w:rsidRPr="0010424F" w:rsidRDefault="0044159D" w:rsidP="0044159D">
      <w:pPr>
        <w:spacing w:after="0" w:line="240" w:lineRule="auto"/>
        <w:jc w:val="center"/>
        <w:rPr>
          <w:rFonts w:ascii="Times New Roman" w:hAnsi="Times New Roman"/>
          <w:b/>
          <w:sz w:val="24"/>
          <w:szCs w:val="24"/>
        </w:rPr>
      </w:pPr>
    </w:p>
    <w:p w:rsidR="0044159D" w:rsidRPr="0010424F" w:rsidRDefault="0044159D" w:rsidP="0044159D">
      <w:pPr>
        <w:spacing w:after="0" w:line="240" w:lineRule="auto"/>
        <w:ind w:left="153"/>
        <w:jc w:val="center"/>
        <w:rPr>
          <w:rFonts w:ascii="Times New Roman" w:hAnsi="Times New Roman"/>
          <w:b/>
          <w:sz w:val="24"/>
          <w:szCs w:val="24"/>
        </w:rPr>
      </w:pPr>
      <w:r w:rsidRPr="0010424F">
        <w:rPr>
          <w:rFonts w:ascii="Times New Roman" w:hAnsi="Times New Roman"/>
          <w:b/>
          <w:sz w:val="24"/>
          <w:szCs w:val="24"/>
        </w:rPr>
        <w:t>MEDIBANK HEALTH SOLUTIONS PTY LTD</w:t>
      </w:r>
    </w:p>
    <w:p w:rsidR="0044159D" w:rsidRPr="0010424F" w:rsidRDefault="0044159D" w:rsidP="0044159D">
      <w:pPr>
        <w:spacing w:after="0" w:line="240" w:lineRule="auto"/>
        <w:ind w:left="153"/>
        <w:jc w:val="center"/>
        <w:rPr>
          <w:rFonts w:ascii="Times New Roman" w:hAnsi="Times New Roman"/>
          <w:b/>
          <w:sz w:val="24"/>
          <w:szCs w:val="24"/>
        </w:rPr>
      </w:pPr>
    </w:p>
    <w:p w:rsidR="0044159D" w:rsidRPr="0010424F" w:rsidRDefault="0044159D" w:rsidP="0044159D">
      <w:pPr>
        <w:spacing w:after="0" w:line="240" w:lineRule="auto"/>
        <w:ind w:left="153"/>
        <w:jc w:val="center"/>
        <w:rPr>
          <w:rFonts w:ascii="Times New Roman" w:hAnsi="Times New Roman"/>
          <w:b/>
          <w:i/>
          <w:sz w:val="24"/>
          <w:szCs w:val="24"/>
        </w:rPr>
      </w:pPr>
      <w:r>
        <w:rPr>
          <w:rFonts w:ascii="Times New Roman" w:hAnsi="Times New Roman"/>
          <w:b/>
          <w:sz w:val="24"/>
          <w:szCs w:val="24"/>
        </w:rPr>
        <w:t>NOTICE OF EXTENSION OF LICENCE</w:t>
      </w:r>
    </w:p>
    <w:p w:rsidR="0044159D" w:rsidRPr="0010424F" w:rsidRDefault="0044159D" w:rsidP="0044159D">
      <w:pPr>
        <w:spacing w:after="0" w:line="240" w:lineRule="auto"/>
        <w:ind w:left="153"/>
        <w:jc w:val="center"/>
        <w:rPr>
          <w:rFonts w:ascii="Times New Roman" w:hAnsi="Times New Roman"/>
          <w:sz w:val="24"/>
          <w:szCs w:val="24"/>
        </w:rPr>
      </w:pPr>
    </w:p>
    <w:p w:rsidR="0044159D" w:rsidRPr="0010424F" w:rsidRDefault="0044159D" w:rsidP="0044159D">
      <w:pPr>
        <w:spacing w:after="0" w:line="240" w:lineRule="auto"/>
        <w:jc w:val="center"/>
        <w:rPr>
          <w:rFonts w:ascii="Times New Roman" w:hAnsi="Times New Roman"/>
          <w:b/>
          <w:sz w:val="24"/>
          <w:szCs w:val="24"/>
        </w:rPr>
      </w:pPr>
      <w:r w:rsidRPr="0010424F">
        <w:rPr>
          <w:rFonts w:ascii="Times New Roman" w:hAnsi="Times New Roman"/>
          <w:b/>
          <w:sz w:val="24"/>
          <w:szCs w:val="24"/>
        </w:rPr>
        <w:t xml:space="preserve">Notice No </w:t>
      </w:r>
      <w:r w:rsidRPr="00F54BE8">
        <w:rPr>
          <w:rFonts w:ascii="Times New Roman" w:hAnsi="Times New Roman"/>
          <w:b/>
          <w:sz w:val="24"/>
          <w:szCs w:val="24"/>
        </w:rPr>
        <w:t>11</w:t>
      </w:r>
      <w:r>
        <w:rPr>
          <w:rFonts w:ascii="Times New Roman" w:hAnsi="Times New Roman"/>
          <w:b/>
          <w:sz w:val="24"/>
          <w:szCs w:val="24"/>
        </w:rPr>
        <w:t xml:space="preserve"> of 2015</w:t>
      </w:r>
    </w:p>
    <w:p w:rsidR="0044159D" w:rsidRPr="0010424F" w:rsidRDefault="0044159D" w:rsidP="0044159D">
      <w:pPr>
        <w:spacing w:after="0" w:line="240" w:lineRule="auto"/>
        <w:rPr>
          <w:rFonts w:ascii="Times New Roman" w:hAnsi="Times New Roman"/>
          <w:b/>
          <w:sz w:val="24"/>
          <w:szCs w:val="24"/>
        </w:rPr>
      </w:pPr>
    </w:p>
    <w:p w:rsidR="0044159D" w:rsidRPr="0010424F" w:rsidRDefault="0044159D" w:rsidP="0044159D">
      <w:pPr>
        <w:spacing w:after="0" w:line="240" w:lineRule="auto"/>
        <w:rPr>
          <w:rFonts w:ascii="Times New Roman" w:hAnsi="Times New Roman"/>
          <w:sz w:val="24"/>
          <w:szCs w:val="24"/>
        </w:rPr>
      </w:pPr>
      <w:r w:rsidRPr="0010424F">
        <w:rPr>
          <w:rFonts w:ascii="Times New Roman" w:hAnsi="Times New Roman"/>
          <w:sz w:val="24"/>
          <w:szCs w:val="24"/>
        </w:rPr>
        <w:t>Medibank Health Solutions Pty Ltd ABN, 99 078 934 791 (</w:t>
      </w:r>
      <w:r>
        <w:rPr>
          <w:rFonts w:ascii="Times New Roman" w:hAnsi="Times New Roman"/>
          <w:sz w:val="24"/>
          <w:szCs w:val="24"/>
        </w:rPr>
        <w:t>“</w:t>
      </w:r>
      <w:r w:rsidRPr="0010424F">
        <w:rPr>
          <w:rFonts w:ascii="Times New Roman" w:hAnsi="Times New Roman"/>
          <w:sz w:val="24"/>
          <w:szCs w:val="24"/>
        </w:rPr>
        <w:t>the Licensee</w:t>
      </w:r>
      <w:r>
        <w:rPr>
          <w:rFonts w:ascii="Times New Roman" w:hAnsi="Times New Roman"/>
          <w:sz w:val="24"/>
          <w:szCs w:val="24"/>
        </w:rPr>
        <w:t>”</w:t>
      </w:r>
      <w:r w:rsidRPr="0010424F">
        <w:rPr>
          <w:rFonts w:ascii="Times New Roman" w:hAnsi="Times New Roman"/>
          <w:sz w:val="24"/>
          <w:szCs w:val="24"/>
        </w:rPr>
        <w:t xml:space="preserve">), was declared to be eligible to be granted a licence under Part VIII of the </w:t>
      </w:r>
      <w:r w:rsidRPr="0010424F">
        <w:rPr>
          <w:rFonts w:ascii="Times New Roman" w:hAnsi="Times New Roman"/>
          <w:i/>
          <w:sz w:val="24"/>
          <w:szCs w:val="24"/>
        </w:rPr>
        <w:t>Safety, Rehabilitation and Compensation Act 1988</w:t>
      </w:r>
      <w:r>
        <w:rPr>
          <w:rFonts w:ascii="Times New Roman" w:hAnsi="Times New Roman"/>
          <w:i/>
          <w:sz w:val="24"/>
          <w:szCs w:val="24"/>
        </w:rPr>
        <w:t xml:space="preserve"> (</w:t>
      </w:r>
      <w:proofErr w:type="spellStart"/>
      <w:r>
        <w:rPr>
          <w:rFonts w:ascii="Times New Roman" w:hAnsi="Times New Roman"/>
          <w:i/>
          <w:sz w:val="24"/>
          <w:szCs w:val="24"/>
        </w:rPr>
        <w:t>Cth</w:t>
      </w:r>
      <w:proofErr w:type="spellEnd"/>
      <w:r>
        <w:rPr>
          <w:rFonts w:ascii="Times New Roman" w:hAnsi="Times New Roman"/>
          <w:i/>
          <w:sz w:val="24"/>
          <w:szCs w:val="24"/>
        </w:rPr>
        <w:t>)</w:t>
      </w:r>
      <w:r w:rsidRPr="0010424F">
        <w:rPr>
          <w:rFonts w:ascii="Times New Roman" w:hAnsi="Times New Roman"/>
          <w:i/>
          <w:sz w:val="24"/>
          <w:szCs w:val="24"/>
        </w:rPr>
        <w:t xml:space="preserve"> </w:t>
      </w:r>
      <w:r w:rsidRPr="0010424F">
        <w:rPr>
          <w:rFonts w:ascii="Times New Roman" w:hAnsi="Times New Roman"/>
          <w:sz w:val="24"/>
          <w:szCs w:val="24"/>
        </w:rPr>
        <w:t>(</w:t>
      </w:r>
      <w:r>
        <w:rPr>
          <w:rFonts w:ascii="Times New Roman" w:hAnsi="Times New Roman"/>
          <w:sz w:val="24"/>
          <w:szCs w:val="24"/>
        </w:rPr>
        <w:t>“</w:t>
      </w:r>
      <w:r w:rsidRPr="0010424F">
        <w:rPr>
          <w:rFonts w:ascii="Times New Roman" w:hAnsi="Times New Roman"/>
          <w:sz w:val="24"/>
          <w:szCs w:val="24"/>
        </w:rPr>
        <w:t>the SRC Act</w:t>
      </w:r>
      <w:r>
        <w:rPr>
          <w:rFonts w:ascii="Times New Roman" w:hAnsi="Times New Roman"/>
          <w:sz w:val="24"/>
          <w:szCs w:val="24"/>
        </w:rPr>
        <w:t>”</w:t>
      </w:r>
      <w:r w:rsidRPr="0010424F">
        <w:rPr>
          <w:rFonts w:ascii="Times New Roman" w:hAnsi="Times New Roman"/>
          <w:sz w:val="24"/>
          <w:szCs w:val="24"/>
        </w:rPr>
        <w:t>) by legislative instrument dated 2 June 2014, registered as F2014L00669 on the Federal Register of Legislative Instruments on 5 June 2014.</w:t>
      </w:r>
    </w:p>
    <w:p w:rsidR="0044159D" w:rsidRPr="0010424F" w:rsidRDefault="0044159D" w:rsidP="0044159D">
      <w:pPr>
        <w:spacing w:after="0" w:line="240" w:lineRule="auto"/>
        <w:rPr>
          <w:rFonts w:ascii="Times New Roman" w:hAnsi="Times New Roman"/>
          <w:sz w:val="24"/>
          <w:szCs w:val="24"/>
        </w:rPr>
      </w:pPr>
    </w:p>
    <w:p w:rsidR="0044159D" w:rsidRDefault="0044159D" w:rsidP="0044159D">
      <w:pPr>
        <w:spacing w:after="0" w:line="240" w:lineRule="auto"/>
        <w:rPr>
          <w:rFonts w:ascii="Times New Roman" w:hAnsi="Times New Roman"/>
          <w:sz w:val="24"/>
          <w:szCs w:val="24"/>
        </w:rPr>
      </w:pPr>
      <w:r w:rsidRPr="0010424F">
        <w:rPr>
          <w:rFonts w:ascii="Times New Roman" w:hAnsi="Times New Roman"/>
          <w:sz w:val="24"/>
          <w:szCs w:val="24"/>
        </w:rPr>
        <w:t>The Safety, Rehabilitation and Compensation Commission (</w:t>
      </w:r>
      <w:r>
        <w:rPr>
          <w:rFonts w:ascii="Times New Roman" w:hAnsi="Times New Roman"/>
          <w:sz w:val="24"/>
          <w:szCs w:val="24"/>
        </w:rPr>
        <w:t>“</w:t>
      </w:r>
      <w:r w:rsidRPr="0010424F">
        <w:rPr>
          <w:rFonts w:ascii="Times New Roman" w:hAnsi="Times New Roman"/>
          <w:sz w:val="24"/>
          <w:szCs w:val="24"/>
        </w:rPr>
        <w:t>the Commission</w:t>
      </w:r>
      <w:r>
        <w:rPr>
          <w:rFonts w:ascii="Times New Roman" w:hAnsi="Times New Roman"/>
          <w:sz w:val="24"/>
          <w:szCs w:val="24"/>
        </w:rPr>
        <w:t>”</w:t>
      </w:r>
      <w:r w:rsidRPr="0010424F">
        <w:rPr>
          <w:rFonts w:ascii="Times New Roman" w:hAnsi="Times New Roman"/>
          <w:sz w:val="24"/>
          <w:szCs w:val="24"/>
        </w:rPr>
        <w:t xml:space="preserve">), acting under sections 103 and 104 of the SRC Act, granted a licence </w:t>
      </w:r>
      <w:r>
        <w:rPr>
          <w:rFonts w:ascii="Times New Roman" w:hAnsi="Times New Roman"/>
          <w:sz w:val="24"/>
          <w:szCs w:val="24"/>
        </w:rPr>
        <w:t xml:space="preserve">, (“the Licence”) to the Licensee </w:t>
      </w:r>
      <w:r w:rsidRPr="0010424F">
        <w:rPr>
          <w:rFonts w:ascii="Times New Roman" w:hAnsi="Times New Roman"/>
          <w:sz w:val="24"/>
          <w:szCs w:val="24"/>
        </w:rPr>
        <w:t xml:space="preserve"> on 12 September 2014 </w:t>
      </w:r>
      <w:r>
        <w:rPr>
          <w:rFonts w:ascii="Times New Roman" w:hAnsi="Times New Roman"/>
          <w:sz w:val="24"/>
          <w:szCs w:val="24"/>
        </w:rPr>
        <w:t xml:space="preserve">for the period commencing on </w:t>
      </w:r>
      <w:r w:rsidRPr="0010424F">
        <w:rPr>
          <w:rFonts w:ascii="Times New Roman" w:hAnsi="Times New Roman"/>
          <w:sz w:val="24"/>
          <w:szCs w:val="24"/>
        </w:rPr>
        <w:t xml:space="preserve">3 November 2014 </w:t>
      </w:r>
      <w:r>
        <w:rPr>
          <w:rFonts w:ascii="Times New Roman" w:hAnsi="Times New Roman"/>
          <w:sz w:val="24"/>
          <w:szCs w:val="24"/>
        </w:rPr>
        <w:t>at</w:t>
      </w:r>
      <w:r w:rsidRPr="0010424F">
        <w:rPr>
          <w:rFonts w:ascii="Times New Roman" w:hAnsi="Times New Roman"/>
          <w:sz w:val="24"/>
          <w:szCs w:val="24"/>
        </w:rPr>
        <w:t>12.01am (Australian Eastern Daylight Time</w:t>
      </w:r>
      <w:r>
        <w:rPr>
          <w:rFonts w:ascii="Times New Roman" w:hAnsi="Times New Roman"/>
          <w:sz w:val="24"/>
          <w:szCs w:val="24"/>
        </w:rPr>
        <w:t xml:space="preserve"> (“AEST”</w:t>
      </w:r>
      <w:r w:rsidRPr="0010424F">
        <w:rPr>
          <w:rFonts w:ascii="Times New Roman" w:hAnsi="Times New Roman"/>
          <w:sz w:val="24"/>
          <w:szCs w:val="24"/>
        </w:rPr>
        <w:t xml:space="preserve">) on and </w:t>
      </w:r>
      <w:r>
        <w:rPr>
          <w:rFonts w:ascii="Times New Roman" w:hAnsi="Times New Roman"/>
          <w:sz w:val="24"/>
          <w:szCs w:val="24"/>
        </w:rPr>
        <w:t xml:space="preserve">ending at </w:t>
      </w:r>
      <w:r w:rsidRPr="0010424F">
        <w:rPr>
          <w:rFonts w:ascii="Times New Roman" w:hAnsi="Times New Roman"/>
          <w:sz w:val="24"/>
          <w:szCs w:val="24"/>
        </w:rPr>
        <w:t>midnight (</w:t>
      </w:r>
      <w:r>
        <w:rPr>
          <w:rFonts w:ascii="Times New Roman" w:hAnsi="Times New Roman"/>
          <w:sz w:val="24"/>
          <w:szCs w:val="24"/>
        </w:rPr>
        <w:t>AEST</w:t>
      </w:r>
      <w:r w:rsidRPr="0010424F">
        <w:rPr>
          <w:rFonts w:ascii="Times New Roman" w:hAnsi="Times New Roman"/>
          <w:sz w:val="24"/>
          <w:szCs w:val="24"/>
        </w:rPr>
        <w:t>) on 30 June 2017.</w:t>
      </w:r>
    </w:p>
    <w:p w:rsidR="0044159D" w:rsidRDefault="0044159D" w:rsidP="0044159D">
      <w:pPr>
        <w:spacing w:after="0" w:line="240" w:lineRule="auto"/>
        <w:rPr>
          <w:rFonts w:ascii="Times New Roman" w:hAnsi="Times New Roman"/>
          <w:sz w:val="24"/>
          <w:szCs w:val="24"/>
        </w:rPr>
      </w:pPr>
    </w:p>
    <w:p w:rsidR="0044159D" w:rsidRDefault="0044159D" w:rsidP="0044159D">
      <w:pPr>
        <w:spacing w:after="0" w:line="240" w:lineRule="auto"/>
        <w:rPr>
          <w:rFonts w:ascii="Times New Roman" w:hAnsi="Times New Roman"/>
          <w:sz w:val="24"/>
          <w:szCs w:val="24"/>
        </w:rPr>
      </w:pPr>
      <w:r>
        <w:rPr>
          <w:rFonts w:ascii="Times New Roman" w:hAnsi="Times New Roman"/>
          <w:sz w:val="24"/>
          <w:szCs w:val="24"/>
        </w:rPr>
        <w:t>This grant was notified by Notice No. 20 of 2014 in Commonwealth Gazette C2014G01663 on 8 October 2014.</w:t>
      </w:r>
    </w:p>
    <w:p w:rsidR="0044159D" w:rsidRDefault="0044159D" w:rsidP="0044159D">
      <w:pPr>
        <w:spacing w:after="0" w:line="240" w:lineRule="auto"/>
        <w:rPr>
          <w:rFonts w:ascii="Times New Roman" w:hAnsi="Times New Roman"/>
          <w:sz w:val="24"/>
          <w:szCs w:val="24"/>
        </w:rPr>
      </w:pPr>
    </w:p>
    <w:p w:rsidR="0044159D" w:rsidRDefault="0044159D" w:rsidP="0044159D">
      <w:pPr>
        <w:spacing w:after="0" w:line="240" w:lineRule="auto"/>
        <w:rPr>
          <w:rFonts w:ascii="Times New Roman" w:hAnsi="Times New Roman"/>
          <w:sz w:val="24"/>
          <w:szCs w:val="24"/>
        </w:rPr>
      </w:pPr>
      <w:r>
        <w:rPr>
          <w:rFonts w:ascii="Times New Roman" w:hAnsi="Times New Roman"/>
          <w:sz w:val="24"/>
          <w:szCs w:val="24"/>
        </w:rPr>
        <w:t>The Commission acting under subsection 105(1) of the SRC Act, extends the term of the Licence for the period of six (6) years commencing 1 July 2017 at 12:01 am (AEST) and a cessation time and date of midnight (AEST) on 30 June 2023.</w:t>
      </w:r>
    </w:p>
    <w:p w:rsidR="0044159D" w:rsidRDefault="0044159D" w:rsidP="0044159D">
      <w:pPr>
        <w:spacing w:after="0" w:line="240" w:lineRule="auto"/>
        <w:rPr>
          <w:rFonts w:ascii="Times New Roman" w:hAnsi="Times New Roman"/>
          <w:sz w:val="24"/>
          <w:szCs w:val="24"/>
        </w:rPr>
      </w:pPr>
    </w:p>
    <w:p w:rsidR="0044159D" w:rsidRPr="0010424F" w:rsidRDefault="0044159D" w:rsidP="0044159D">
      <w:pPr>
        <w:spacing w:after="0" w:line="240" w:lineRule="auto"/>
        <w:rPr>
          <w:rFonts w:ascii="Times New Roman" w:hAnsi="Times New Roman"/>
          <w:sz w:val="24"/>
          <w:szCs w:val="24"/>
        </w:rPr>
      </w:pPr>
      <w:r>
        <w:rPr>
          <w:rFonts w:ascii="Times New Roman" w:hAnsi="Times New Roman"/>
          <w:sz w:val="24"/>
          <w:szCs w:val="24"/>
        </w:rPr>
        <w:t xml:space="preserve">This </w:t>
      </w:r>
      <w:r w:rsidRPr="004172D2">
        <w:rPr>
          <w:rFonts w:ascii="Times New Roman" w:hAnsi="Times New Roman"/>
          <w:sz w:val="24"/>
          <w:szCs w:val="24"/>
        </w:rPr>
        <w:t>extension</w:t>
      </w:r>
      <w:r>
        <w:rPr>
          <w:rFonts w:ascii="Times New Roman" w:hAnsi="Times New Roman"/>
          <w:sz w:val="24"/>
          <w:szCs w:val="24"/>
        </w:rPr>
        <w:t xml:space="preserve"> takes effect on 1 July 2017 at 12:01 am (AEST).</w:t>
      </w:r>
    </w:p>
    <w:p w:rsidR="0044159D" w:rsidRPr="0010424F" w:rsidRDefault="0044159D" w:rsidP="0044159D">
      <w:pPr>
        <w:spacing w:after="0" w:line="240" w:lineRule="auto"/>
        <w:rPr>
          <w:rFonts w:ascii="Times New Roman" w:hAnsi="Times New Roman"/>
          <w:sz w:val="24"/>
          <w:szCs w:val="24"/>
        </w:rPr>
      </w:pPr>
    </w:p>
    <w:p w:rsidR="0044159D" w:rsidRPr="0010424F" w:rsidRDefault="0044159D" w:rsidP="0044159D">
      <w:pPr>
        <w:spacing w:after="0" w:line="240" w:lineRule="auto"/>
        <w:rPr>
          <w:rFonts w:ascii="Times New Roman" w:hAnsi="Times New Roman"/>
          <w:sz w:val="24"/>
          <w:szCs w:val="24"/>
        </w:rPr>
      </w:pPr>
      <w:r w:rsidRPr="0010424F">
        <w:rPr>
          <w:rFonts w:ascii="Times New Roman" w:hAnsi="Times New Roman"/>
          <w:sz w:val="24"/>
          <w:szCs w:val="24"/>
        </w:rPr>
        <w:t xml:space="preserve">The scope and conditions of the </w:t>
      </w:r>
      <w:r>
        <w:rPr>
          <w:rFonts w:ascii="Times New Roman" w:hAnsi="Times New Roman"/>
          <w:sz w:val="24"/>
          <w:szCs w:val="24"/>
        </w:rPr>
        <w:t>L</w:t>
      </w:r>
      <w:r w:rsidRPr="0010424F">
        <w:rPr>
          <w:rFonts w:ascii="Times New Roman" w:hAnsi="Times New Roman"/>
          <w:sz w:val="24"/>
          <w:szCs w:val="24"/>
        </w:rPr>
        <w:t xml:space="preserve">icence </w:t>
      </w:r>
      <w:r>
        <w:rPr>
          <w:rFonts w:ascii="Times New Roman" w:hAnsi="Times New Roman"/>
          <w:sz w:val="24"/>
          <w:szCs w:val="24"/>
        </w:rPr>
        <w:t xml:space="preserve">as varied </w:t>
      </w:r>
      <w:r w:rsidRPr="0010424F">
        <w:rPr>
          <w:rFonts w:ascii="Times New Roman" w:hAnsi="Times New Roman"/>
          <w:sz w:val="24"/>
          <w:szCs w:val="24"/>
        </w:rPr>
        <w:t>are as set out below in this notice.</w:t>
      </w:r>
    </w:p>
    <w:p w:rsidR="0044159D" w:rsidRPr="0010424F" w:rsidRDefault="0044159D" w:rsidP="0044159D">
      <w:pPr>
        <w:pBdr>
          <w:bottom w:val="single" w:sz="6" w:space="1" w:color="auto"/>
        </w:pBdr>
        <w:spacing w:after="0" w:line="240" w:lineRule="auto"/>
        <w:ind w:left="153"/>
        <w:rPr>
          <w:rFonts w:ascii="Times New Roman" w:hAnsi="Times New Roman"/>
          <w:b/>
          <w:sz w:val="24"/>
          <w:szCs w:val="24"/>
        </w:rPr>
      </w:pPr>
    </w:p>
    <w:p w:rsidR="0044159D" w:rsidRPr="0010424F" w:rsidRDefault="0044159D" w:rsidP="0044159D">
      <w:pPr>
        <w:spacing w:after="0" w:line="240" w:lineRule="auto"/>
        <w:ind w:left="153"/>
        <w:jc w:val="center"/>
        <w:rPr>
          <w:rFonts w:ascii="Times New Roman" w:hAnsi="Times New Roman"/>
          <w:b/>
          <w:sz w:val="24"/>
          <w:szCs w:val="24"/>
        </w:rPr>
      </w:pPr>
    </w:p>
    <w:p w:rsidR="0044159D" w:rsidRPr="0010424F" w:rsidRDefault="0044159D" w:rsidP="0044159D">
      <w:pPr>
        <w:spacing w:after="0" w:line="240" w:lineRule="auto"/>
        <w:ind w:left="153"/>
        <w:jc w:val="center"/>
        <w:rPr>
          <w:rFonts w:ascii="Times New Roman" w:hAnsi="Times New Roman"/>
          <w:b/>
          <w:sz w:val="24"/>
          <w:szCs w:val="24"/>
        </w:rPr>
      </w:pPr>
      <w:r w:rsidRPr="0010424F">
        <w:rPr>
          <w:rFonts w:ascii="Times New Roman" w:hAnsi="Times New Roman"/>
          <w:b/>
          <w:sz w:val="24"/>
          <w:szCs w:val="24"/>
        </w:rPr>
        <w:t>LICENCE</w:t>
      </w:r>
    </w:p>
    <w:p w:rsidR="0044159D" w:rsidRPr="0010424F" w:rsidRDefault="0044159D" w:rsidP="0044159D">
      <w:pPr>
        <w:keepNext/>
        <w:tabs>
          <w:tab w:val="left" w:pos="720"/>
          <w:tab w:val="left" w:pos="1134"/>
          <w:tab w:val="left" w:pos="1418"/>
          <w:tab w:val="left" w:pos="1848"/>
          <w:tab w:val="left" w:pos="2773"/>
          <w:tab w:val="left" w:pos="3697"/>
          <w:tab w:val="center" w:pos="4253"/>
          <w:tab w:val="left" w:pos="4621"/>
          <w:tab w:val="left" w:pos="5545"/>
          <w:tab w:val="left" w:pos="6469"/>
          <w:tab w:val="left" w:pos="7394"/>
          <w:tab w:val="left" w:pos="8318"/>
          <w:tab w:val="right" w:pos="8788"/>
        </w:tabs>
        <w:spacing w:after="0" w:line="240" w:lineRule="auto"/>
        <w:outlineLvl w:val="0"/>
        <w:rPr>
          <w:rFonts w:ascii="Times New Roman" w:hAnsi="Times New Roman"/>
          <w:b/>
          <w:snapToGrid w:val="0"/>
          <w:kern w:val="23"/>
          <w:sz w:val="24"/>
          <w:szCs w:val="24"/>
        </w:rPr>
      </w:pPr>
    </w:p>
    <w:p w:rsidR="0044159D" w:rsidRPr="0010424F" w:rsidRDefault="0044159D" w:rsidP="0044159D">
      <w:pPr>
        <w:keepNext/>
        <w:tabs>
          <w:tab w:val="left" w:pos="720"/>
          <w:tab w:val="left" w:pos="1134"/>
          <w:tab w:val="left" w:pos="1418"/>
          <w:tab w:val="left" w:pos="1848"/>
          <w:tab w:val="left" w:pos="2773"/>
          <w:tab w:val="left" w:pos="3697"/>
          <w:tab w:val="center" w:pos="4253"/>
          <w:tab w:val="left" w:pos="4621"/>
          <w:tab w:val="left" w:pos="5545"/>
          <w:tab w:val="left" w:pos="6469"/>
          <w:tab w:val="left" w:pos="7394"/>
          <w:tab w:val="left" w:pos="8318"/>
          <w:tab w:val="right" w:pos="8788"/>
        </w:tabs>
        <w:spacing w:after="0" w:line="240" w:lineRule="auto"/>
        <w:outlineLvl w:val="0"/>
        <w:rPr>
          <w:rFonts w:ascii="Times New Roman" w:hAnsi="Times New Roman"/>
          <w:b/>
          <w:snapToGrid w:val="0"/>
          <w:kern w:val="23"/>
          <w:sz w:val="24"/>
          <w:szCs w:val="24"/>
        </w:rPr>
      </w:pPr>
      <w:r w:rsidRPr="0010424F">
        <w:rPr>
          <w:rFonts w:ascii="Times New Roman" w:hAnsi="Times New Roman"/>
          <w:b/>
          <w:snapToGrid w:val="0"/>
          <w:kern w:val="23"/>
          <w:sz w:val="24"/>
          <w:szCs w:val="24"/>
        </w:rPr>
        <w:t>Part 1 – Grant and Scope of Licence</w:t>
      </w:r>
    </w:p>
    <w:p w:rsidR="0044159D" w:rsidRPr="0010424F" w:rsidRDefault="0044159D" w:rsidP="0044159D">
      <w:pPr>
        <w:spacing w:after="0" w:line="240" w:lineRule="auto"/>
        <w:rPr>
          <w:rFonts w:ascii="Times New Roman" w:hAnsi="Times New Roman"/>
          <w:i/>
          <w:sz w:val="24"/>
          <w:szCs w:val="24"/>
        </w:rPr>
      </w:pPr>
    </w:p>
    <w:p w:rsidR="0044159D" w:rsidRPr="0010424F" w:rsidRDefault="0044159D" w:rsidP="0044159D">
      <w:pPr>
        <w:spacing w:after="0" w:line="240" w:lineRule="auto"/>
        <w:rPr>
          <w:rFonts w:ascii="Times New Roman" w:hAnsi="Times New Roman"/>
          <w:sz w:val="24"/>
          <w:szCs w:val="24"/>
        </w:rPr>
      </w:pPr>
      <w:r w:rsidRPr="0010424F">
        <w:rPr>
          <w:rFonts w:ascii="Times New Roman" w:hAnsi="Times New Roman"/>
          <w:i/>
          <w:sz w:val="24"/>
          <w:szCs w:val="24"/>
        </w:rPr>
        <w:t xml:space="preserve">Note: </w:t>
      </w:r>
      <w:r w:rsidRPr="0010424F">
        <w:rPr>
          <w:rFonts w:ascii="Times New Roman" w:hAnsi="Times New Roman"/>
          <w:sz w:val="24"/>
          <w:szCs w:val="24"/>
        </w:rPr>
        <w:t xml:space="preserve">Under section 46(1) of the </w:t>
      </w:r>
      <w:r w:rsidRPr="0010424F">
        <w:rPr>
          <w:rFonts w:ascii="Times New Roman" w:hAnsi="Times New Roman"/>
          <w:i/>
          <w:sz w:val="24"/>
          <w:szCs w:val="24"/>
        </w:rPr>
        <w:t>Acts Interpretation Act 1901</w:t>
      </w:r>
      <w:r>
        <w:rPr>
          <w:rFonts w:ascii="Times New Roman" w:hAnsi="Times New Roman"/>
          <w:i/>
          <w:sz w:val="24"/>
          <w:szCs w:val="24"/>
        </w:rPr>
        <w:t>(</w:t>
      </w:r>
      <w:proofErr w:type="spellStart"/>
      <w:r>
        <w:rPr>
          <w:rFonts w:ascii="Times New Roman" w:hAnsi="Times New Roman"/>
          <w:i/>
          <w:sz w:val="24"/>
          <w:szCs w:val="24"/>
        </w:rPr>
        <w:t>Cth</w:t>
      </w:r>
      <w:proofErr w:type="spellEnd"/>
      <w:r>
        <w:rPr>
          <w:rFonts w:ascii="Times New Roman" w:hAnsi="Times New Roman"/>
          <w:i/>
          <w:sz w:val="24"/>
          <w:szCs w:val="24"/>
        </w:rPr>
        <w:t>)</w:t>
      </w:r>
      <w:r w:rsidRPr="0010424F">
        <w:rPr>
          <w:rFonts w:ascii="Times New Roman" w:hAnsi="Times New Roman"/>
          <w:i/>
          <w:sz w:val="24"/>
          <w:szCs w:val="24"/>
        </w:rPr>
        <w:t xml:space="preserve">, </w:t>
      </w:r>
      <w:r w:rsidRPr="0010424F">
        <w:rPr>
          <w:rFonts w:ascii="Times New Roman" w:hAnsi="Times New Roman"/>
          <w:sz w:val="24"/>
          <w:szCs w:val="24"/>
        </w:rPr>
        <w:t xml:space="preserve">unless the contrary intention appears, expressions used in this instrument have the same meaning as in the </w:t>
      </w:r>
      <w:r w:rsidRPr="0010424F">
        <w:rPr>
          <w:rFonts w:ascii="Times New Roman" w:hAnsi="Times New Roman"/>
          <w:i/>
          <w:snapToGrid w:val="0"/>
          <w:sz w:val="24"/>
          <w:szCs w:val="24"/>
        </w:rPr>
        <w:t>Safety, Rehabilitation and Compensation Act 1988</w:t>
      </w:r>
      <w:r>
        <w:rPr>
          <w:rFonts w:ascii="Times New Roman" w:hAnsi="Times New Roman"/>
          <w:i/>
          <w:snapToGrid w:val="0"/>
          <w:sz w:val="24"/>
          <w:szCs w:val="24"/>
        </w:rPr>
        <w:t xml:space="preserve"> (</w:t>
      </w:r>
      <w:proofErr w:type="spellStart"/>
      <w:r>
        <w:rPr>
          <w:rFonts w:ascii="Times New Roman" w:hAnsi="Times New Roman"/>
          <w:i/>
          <w:snapToGrid w:val="0"/>
          <w:sz w:val="24"/>
          <w:szCs w:val="24"/>
        </w:rPr>
        <w:t>Cth</w:t>
      </w:r>
      <w:proofErr w:type="spellEnd"/>
      <w:r>
        <w:rPr>
          <w:rFonts w:ascii="Times New Roman" w:hAnsi="Times New Roman"/>
          <w:i/>
          <w:snapToGrid w:val="0"/>
          <w:sz w:val="24"/>
          <w:szCs w:val="24"/>
        </w:rPr>
        <w:t>)</w:t>
      </w:r>
      <w:r w:rsidRPr="0010424F">
        <w:rPr>
          <w:rFonts w:ascii="Times New Roman" w:hAnsi="Times New Roman"/>
          <w:sz w:val="24"/>
          <w:szCs w:val="24"/>
        </w:rPr>
        <w:t xml:space="preserve"> (</w:t>
      </w:r>
      <w:r>
        <w:rPr>
          <w:rFonts w:ascii="Times New Roman" w:hAnsi="Times New Roman"/>
          <w:sz w:val="24"/>
          <w:szCs w:val="24"/>
        </w:rPr>
        <w:t>“</w:t>
      </w:r>
      <w:r w:rsidRPr="0010424F">
        <w:rPr>
          <w:rFonts w:ascii="Times New Roman" w:hAnsi="Times New Roman"/>
          <w:sz w:val="24"/>
          <w:szCs w:val="24"/>
        </w:rPr>
        <w:t>the SRC Act</w:t>
      </w:r>
      <w:r>
        <w:rPr>
          <w:rFonts w:ascii="Times New Roman" w:hAnsi="Times New Roman"/>
          <w:sz w:val="24"/>
          <w:szCs w:val="24"/>
        </w:rPr>
        <w:t>”</w:t>
      </w:r>
      <w:r w:rsidRPr="0010424F">
        <w:rPr>
          <w:rFonts w:ascii="Times New Roman" w:hAnsi="Times New Roman"/>
          <w:sz w:val="24"/>
          <w:szCs w:val="24"/>
        </w:rPr>
        <w:t>).</w:t>
      </w:r>
    </w:p>
    <w:p w:rsidR="0044159D" w:rsidRPr="0010424F" w:rsidRDefault="0044159D" w:rsidP="0044159D">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hAnsi="Times New Roman"/>
          <w:b/>
          <w:snapToGrid w:val="0"/>
          <w:sz w:val="24"/>
          <w:szCs w:val="24"/>
        </w:rPr>
      </w:pPr>
    </w:p>
    <w:p w:rsidR="0044159D" w:rsidRPr="0010424F" w:rsidRDefault="0044159D" w:rsidP="0044159D">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hAnsi="Times New Roman"/>
          <w:b/>
          <w:snapToGrid w:val="0"/>
          <w:sz w:val="24"/>
          <w:szCs w:val="24"/>
        </w:rPr>
      </w:pPr>
      <w:r w:rsidRPr="0010424F">
        <w:rPr>
          <w:rFonts w:ascii="Times New Roman" w:hAnsi="Times New Roman"/>
          <w:b/>
          <w:snapToGrid w:val="0"/>
          <w:sz w:val="24"/>
          <w:szCs w:val="24"/>
        </w:rPr>
        <w:t>Eligible applicant</w:t>
      </w:r>
    </w:p>
    <w:p w:rsidR="0044159D" w:rsidRPr="0010424F" w:rsidRDefault="0044159D" w:rsidP="0044159D">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hAnsi="Times New Roman"/>
          <w:b/>
          <w:snapToGrid w:val="0"/>
          <w:sz w:val="24"/>
          <w:szCs w:val="24"/>
        </w:rPr>
      </w:pPr>
    </w:p>
    <w:p w:rsidR="0044159D" w:rsidRPr="0010424F" w:rsidRDefault="0044159D" w:rsidP="0044159D">
      <w:pPr>
        <w:numPr>
          <w:ilvl w:val="0"/>
          <w:numId w:val="2"/>
        </w:numPr>
        <w:tabs>
          <w:tab w:val="clear" w:pos="720"/>
          <w:tab w:val="left" w:pos="540"/>
          <w:tab w:val="num" w:pos="567"/>
        </w:tabs>
        <w:spacing w:after="0" w:line="240" w:lineRule="auto"/>
        <w:ind w:left="567" w:hanging="567"/>
        <w:rPr>
          <w:rFonts w:ascii="Times New Roman" w:hAnsi="Times New Roman"/>
          <w:sz w:val="24"/>
          <w:szCs w:val="24"/>
        </w:rPr>
      </w:pPr>
      <w:r w:rsidRPr="0010424F">
        <w:rPr>
          <w:rFonts w:ascii="Times New Roman" w:hAnsi="Times New Roman"/>
          <w:sz w:val="24"/>
          <w:szCs w:val="24"/>
        </w:rPr>
        <w:t>Medibank Health Solutions Pty Ltd ABN, 99 078 934 791 (</w:t>
      </w:r>
      <w:r>
        <w:rPr>
          <w:rFonts w:ascii="Times New Roman" w:hAnsi="Times New Roman"/>
          <w:sz w:val="24"/>
          <w:szCs w:val="24"/>
        </w:rPr>
        <w:t>“</w:t>
      </w:r>
      <w:r w:rsidRPr="0010424F">
        <w:rPr>
          <w:rFonts w:ascii="Times New Roman" w:hAnsi="Times New Roman"/>
          <w:sz w:val="24"/>
          <w:szCs w:val="24"/>
        </w:rPr>
        <w:t>the</w:t>
      </w:r>
      <w:r w:rsidRPr="0010424F">
        <w:rPr>
          <w:rFonts w:ascii="Times New Roman" w:hAnsi="Times New Roman"/>
          <w:b/>
          <w:sz w:val="24"/>
          <w:szCs w:val="24"/>
        </w:rPr>
        <w:t xml:space="preserve"> </w:t>
      </w:r>
      <w:r w:rsidRPr="0010424F">
        <w:rPr>
          <w:rFonts w:ascii="Times New Roman" w:hAnsi="Times New Roman"/>
          <w:sz w:val="24"/>
          <w:szCs w:val="24"/>
        </w:rPr>
        <w:t>Licensee</w:t>
      </w:r>
      <w:r>
        <w:rPr>
          <w:rFonts w:ascii="Times New Roman" w:hAnsi="Times New Roman"/>
          <w:sz w:val="24"/>
          <w:szCs w:val="24"/>
        </w:rPr>
        <w:t>”</w:t>
      </w:r>
      <w:r w:rsidRPr="0010424F">
        <w:rPr>
          <w:rFonts w:ascii="Times New Roman" w:hAnsi="Times New Roman"/>
          <w:sz w:val="24"/>
          <w:szCs w:val="24"/>
        </w:rPr>
        <w:t xml:space="preserve">), was declared to be eligible to be granted a licence under Part VIII of the SRC Act by legislative instrument dated 2 June 2014, registered as F2014L00669 on the Federal Register of Legislative Instruments on 5 June 2014.  </w:t>
      </w:r>
    </w:p>
    <w:p w:rsidR="0044159D" w:rsidRPr="0010424F" w:rsidRDefault="0044159D" w:rsidP="0044159D">
      <w:pPr>
        <w:tabs>
          <w:tab w:val="left" w:pos="540"/>
        </w:tabs>
        <w:spacing w:after="0" w:line="240" w:lineRule="auto"/>
        <w:rPr>
          <w:rFonts w:ascii="Times New Roman" w:hAnsi="Times New Roman"/>
          <w:sz w:val="24"/>
          <w:szCs w:val="24"/>
        </w:rPr>
      </w:pPr>
    </w:p>
    <w:p w:rsidR="0044159D" w:rsidRPr="0010424F" w:rsidRDefault="0044159D" w:rsidP="0044159D">
      <w:pPr>
        <w:tabs>
          <w:tab w:val="left" w:pos="540"/>
        </w:tabs>
        <w:spacing w:after="0" w:line="240" w:lineRule="auto"/>
        <w:rPr>
          <w:rFonts w:ascii="Times New Roman" w:hAnsi="Times New Roman"/>
          <w:sz w:val="24"/>
          <w:szCs w:val="24"/>
        </w:rPr>
      </w:pPr>
      <w:r w:rsidRPr="0010424F">
        <w:rPr>
          <w:rFonts w:ascii="Times New Roman" w:hAnsi="Times New Roman"/>
          <w:b/>
          <w:snapToGrid w:val="0"/>
          <w:sz w:val="24"/>
          <w:szCs w:val="24"/>
        </w:rPr>
        <w:t>Grant of licence</w:t>
      </w:r>
    </w:p>
    <w:p w:rsidR="0044159D" w:rsidRDefault="0044159D">
      <w:pPr>
        <w:sectPr w:rsidR="0044159D" w:rsidSect="001F632C">
          <w:headerReference w:type="first" r:id="rId9"/>
          <w:type w:val="continuous"/>
          <w:pgSz w:w="11906" w:h="16838" w:code="9"/>
          <w:pgMar w:top="1134" w:right="1274" w:bottom="1134" w:left="1134" w:header="567" w:footer="510" w:gutter="0"/>
          <w:cols w:space="1202"/>
          <w:titlePg/>
          <w:docGrid w:linePitch="360"/>
        </w:sectPr>
      </w:pPr>
    </w:p>
    <w:p w:rsidR="0044159D" w:rsidRPr="0010424F" w:rsidRDefault="0044159D" w:rsidP="0044159D">
      <w:pPr>
        <w:keepNext/>
        <w:tabs>
          <w:tab w:val="left" w:pos="540"/>
          <w:tab w:val="left" w:pos="720"/>
          <w:tab w:val="left" w:pos="924"/>
          <w:tab w:val="left" w:pos="1418"/>
          <w:tab w:val="left" w:pos="1848"/>
          <w:tab w:val="left" w:pos="2773"/>
          <w:tab w:val="left" w:pos="3697"/>
          <w:tab w:val="left" w:pos="4621"/>
          <w:tab w:val="left" w:pos="5545"/>
          <w:tab w:val="left" w:pos="6469"/>
          <w:tab w:val="left" w:pos="7394"/>
          <w:tab w:val="right" w:pos="8789"/>
        </w:tabs>
        <w:spacing w:after="0" w:line="240" w:lineRule="auto"/>
        <w:ind w:left="540" w:hanging="540"/>
        <w:outlineLvl w:val="1"/>
        <w:rPr>
          <w:rFonts w:ascii="Times New Roman" w:hAnsi="Times New Roman"/>
          <w:b/>
          <w:snapToGrid w:val="0"/>
          <w:sz w:val="24"/>
          <w:szCs w:val="24"/>
        </w:rPr>
      </w:pPr>
    </w:p>
    <w:p w:rsidR="0044159D" w:rsidRPr="0010424F" w:rsidRDefault="0044159D" w:rsidP="0044159D">
      <w:pPr>
        <w:numPr>
          <w:ilvl w:val="0"/>
          <w:numId w:val="2"/>
        </w:numPr>
        <w:tabs>
          <w:tab w:val="clear" w:pos="720"/>
          <w:tab w:val="left" w:pos="540"/>
        </w:tabs>
        <w:spacing w:after="0" w:line="240" w:lineRule="auto"/>
        <w:ind w:left="540" w:hanging="540"/>
        <w:rPr>
          <w:rFonts w:ascii="Times New Roman" w:hAnsi="Times New Roman"/>
          <w:snapToGrid w:val="0"/>
          <w:sz w:val="24"/>
          <w:szCs w:val="24"/>
        </w:rPr>
      </w:pPr>
      <w:r w:rsidRPr="0010424F">
        <w:rPr>
          <w:rFonts w:ascii="Times New Roman" w:hAnsi="Times New Roman"/>
          <w:snapToGrid w:val="0"/>
          <w:sz w:val="24"/>
          <w:szCs w:val="24"/>
        </w:rPr>
        <w:t>The Safety, Rehabilitation and Compensation Commission (</w:t>
      </w:r>
      <w:r>
        <w:rPr>
          <w:rFonts w:ascii="Times New Roman" w:hAnsi="Times New Roman"/>
          <w:snapToGrid w:val="0"/>
          <w:sz w:val="24"/>
          <w:szCs w:val="24"/>
        </w:rPr>
        <w:t>“</w:t>
      </w:r>
      <w:r w:rsidRPr="0010424F">
        <w:rPr>
          <w:rFonts w:ascii="Times New Roman" w:hAnsi="Times New Roman"/>
          <w:snapToGrid w:val="0"/>
          <w:sz w:val="24"/>
          <w:szCs w:val="24"/>
        </w:rPr>
        <w:t>the Commission</w:t>
      </w:r>
      <w:r>
        <w:rPr>
          <w:rFonts w:ascii="Times New Roman" w:hAnsi="Times New Roman"/>
          <w:snapToGrid w:val="0"/>
          <w:sz w:val="24"/>
          <w:szCs w:val="24"/>
        </w:rPr>
        <w:t>”</w:t>
      </w:r>
      <w:r w:rsidRPr="0010424F">
        <w:rPr>
          <w:rFonts w:ascii="Times New Roman" w:hAnsi="Times New Roman"/>
          <w:snapToGrid w:val="0"/>
          <w:sz w:val="24"/>
          <w:szCs w:val="24"/>
        </w:rPr>
        <w:t xml:space="preserve">), acting under sections 103 and 104 of the SRC Act, granted a licence to the Licensee on </w:t>
      </w:r>
      <w:r>
        <w:rPr>
          <w:rFonts w:ascii="Times New Roman" w:hAnsi="Times New Roman"/>
          <w:sz w:val="24"/>
          <w:szCs w:val="24"/>
        </w:rPr>
        <w:t>12 </w:t>
      </w:r>
      <w:r w:rsidRPr="0010424F">
        <w:rPr>
          <w:rFonts w:ascii="Times New Roman" w:hAnsi="Times New Roman"/>
          <w:sz w:val="24"/>
          <w:szCs w:val="24"/>
        </w:rPr>
        <w:t xml:space="preserve">September 2014 </w:t>
      </w:r>
      <w:r>
        <w:rPr>
          <w:rFonts w:ascii="Times New Roman" w:hAnsi="Times New Roman"/>
          <w:sz w:val="24"/>
          <w:szCs w:val="24"/>
        </w:rPr>
        <w:t xml:space="preserve">and which commenced </w:t>
      </w:r>
      <w:r w:rsidRPr="0010424F">
        <w:rPr>
          <w:rFonts w:ascii="Times New Roman" w:hAnsi="Times New Roman"/>
          <w:sz w:val="24"/>
          <w:szCs w:val="24"/>
        </w:rPr>
        <w:t>on 3</w:t>
      </w:r>
      <w:r>
        <w:rPr>
          <w:rFonts w:ascii="Times New Roman" w:hAnsi="Times New Roman"/>
          <w:sz w:val="24"/>
          <w:szCs w:val="24"/>
        </w:rPr>
        <w:t xml:space="preserve"> November 2014</w:t>
      </w:r>
      <w:r w:rsidRPr="0010424F">
        <w:rPr>
          <w:rFonts w:ascii="Times New Roman" w:hAnsi="Times New Roman"/>
          <w:sz w:val="24"/>
          <w:szCs w:val="24"/>
        </w:rPr>
        <w:t>.</w:t>
      </w:r>
    </w:p>
    <w:p w:rsidR="0044159D" w:rsidRPr="0010424F" w:rsidRDefault="0044159D" w:rsidP="0044159D">
      <w:pPr>
        <w:tabs>
          <w:tab w:val="left" w:pos="540"/>
        </w:tabs>
        <w:spacing w:after="0" w:line="240" w:lineRule="auto"/>
        <w:ind w:left="540"/>
        <w:rPr>
          <w:rFonts w:ascii="Times New Roman" w:hAnsi="Times New Roman"/>
          <w:snapToGrid w:val="0"/>
          <w:sz w:val="24"/>
          <w:szCs w:val="24"/>
        </w:rPr>
      </w:pPr>
    </w:p>
    <w:p w:rsidR="0044159D" w:rsidRPr="0010424F" w:rsidRDefault="0044159D" w:rsidP="0044159D">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hAnsi="Times New Roman"/>
          <w:b/>
          <w:snapToGrid w:val="0"/>
          <w:sz w:val="24"/>
          <w:szCs w:val="24"/>
        </w:rPr>
      </w:pPr>
      <w:r w:rsidRPr="0010424F">
        <w:rPr>
          <w:rFonts w:ascii="Times New Roman" w:hAnsi="Times New Roman"/>
          <w:b/>
          <w:snapToGrid w:val="0"/>
          <w:sz w:val="24"/>
          <w:szCs w:val="24"/>
        </w:rPr>
        <w:t>Period of licence</w:t>
      </w:r>
    </w:p>
    <w:p w:rsidR="0044159D" w:rsidRPr="0010424F" w:rsidRDefault="0044159D" w:rsidP="0044159D">
      <w:pPr>
        <w:keepNext/>
        <w:tabs>
          <w:tab w:val="left" w:pos="540"/>
          <w:tab w:val="left" w:pos="720"/>
          <w:tab w:val="left" w:pos="924"/>
          <w:tab w:val="left" w:pos="1418"/>
          <w:tab w:val="left" w:pos="1848"/>
          <w:tab w:val="left" w:pos="2773"/>
          <w:tab w:val="left" w:pos="3697"/>
          <w:tab w:val="left" w:pos="4621"/>
          <w:tab w:val="left" w:pos="5545"/>
          <w:tab w:val="left" w:pos="6469"/>
          <w:tab w:val="left" w:pos="7394"/>
          <w:tab w:val="right" w:pos="8789"/>
        </w:tabs>
        <w:spacing w:after="0" w:line="240" w:lineRule="auto"/>
        <w:ind w:left="540" w:hanging="540"/>
        <w:outlineLvl w:val="1"/>
        <w:rPr>
          <w:rFonts w:ascii="Times New Roman" w:hAnsi="Times New Roman"/>
          <w:b/>
          <w:snapToGrid w:val="0"/>
          <w:sz w:val="24"/>
          <w:szCs w:val="24"/>
        </w:rPr>
      </w:pPr>
    </w:p>
    <w:p w:rsidR="0044159D" w:rsidRPr="0010424F" w:rsidRDefault="0044159D" w:rsidP="0044159D">
      <w:pPr>
        <w:numPr>
          <w:ilvl w:val="0"/>
          <w:numId w:val="2"/>
        </w:numPr>
        <w:tabs>
          <w:tab w:val="clear" w:pos="720"/>
          <w:tab w:val="left" w:pos="540"/>
        </w:tabs>
        <w:spacing w:after="0" w:line="240" w:lineRule="auto"/>
        <w:ind w:left="540" w:hanging="540"/>
        <w:rPr>
          <w:rFonts w:ascii="Times New Roman" w:hAnsi="Times New Roman"/>
          <w:snapToGrid w:val="0"/>
          <w:sz w:val="24"/>
          <w:szCs w:val="24"/>
        </w:rPr>
      </w:pPr>
      <w:r w:rsidRPr="0010424F">
        <w:rPr>
          <w:rFonts w:ascii="Times New Roman" w:hAnsi="Times New Roman"/>
          <w:snapToGrid w:val="0"/>
          <w:sz w:val="24"/>
          <w:szCs w:val="24"/>
        </w:rPr>
        <w:t>Subject to the SRC Act, this licence is for the period commencing at 12.01am (Australian Eastern Daylight Time</w:t>
      </w:r>
      <w:r>
        <w:rPr>
          <w:rFonts w:ascii="Times New Roman" w:hAnsi="Times New Roman"/>
          <w:snapToGrid w:val="0"/>
          <w:sz w:val="24"/>
          <w:szCs w:val="24"/>
        </w:rPr>
        <w:t xml:space="preserve"> (“AEST”)</w:t>
      </w:r>
      <w:r w:rsidRPr="0010424F">
        <w:rPr>
          <w:rFonts w:ascii="Times New Roman" w:hAnsi="Times New Roman"/>
          <w:snapToGrid w:val="0"/>
          <w:sz w:val="24"/>
          <w:szCs w:val="24"/>
        </w:rPr>
        <w:t xml:space="preserve">) on </w:t>
      </w:r>
      <w:r w:rsidRPr="0010424F">
        <w:rPr>
          <w:rFonts w:ascii="Times New Roman" w:hAnsi="Times New Roman"/>
          <w:sz w:val="24"/>
          <w:szCs w:val="24"/>
        </w:rPr>
        <w:t xml:space="preserve">3 November 2014 </w:t>
      </w:r>
      <w:r w:rsidRPr="0010424F">
        <w:rPr>
          <w:rFonts w:ascii="Times New Roman" w:hAnsi="Times New Roman"/>
          <w:snapToGrid w:val="0"/>
          <w:sz w:val="24"/>
          <w:szCs w:val="24"/>
        </w:rPr>
        <w:t xml:space="preserve">and </w:t>
      </w:r>
      <w:r>
        <w:rPr>
          <w:rFonts w:ascii="Times New Roman" w:hAnsi="Times New Roman"/>
          <w:snapToGrid w:val="0"/>
          <w:sz w:val="24"/>
          <w:szCs w:val="24"/>
        </w:rPr>
        <w:t xml:space="preserve">in accordance with the most recent extension </w:t>
      </w:r>
      <w:r w:rsidRPr="0010424F">
        <w:rPr>
          <w:rFonts w:ascii="Times New Roman" w:hAnsi="Times New Roman"/>
          <w:snapToGrid w:val="0"/>
          <w:sz w:val="24"/>
          <w:szCs w:val="24"/>
        </w:rPr>
        <w:t>ending at midnight (</w:t>
      </w:r>
      <w:r>
        <w:rPr>
          <w:rFonts w:ascii="Times New Roman" w:hAnsi="Times New Roman"/>
          <w:snapToGrid w:val="0"/>
          <w:sz w:val="24"/>
          <w:szCs w:val="24"/>
        </w:rPr>
        <w:t>AEST</w:t>
      </w:r>
      <w:r w:rsidRPr="0010424F">
        <w:rPr>
          <w:rFonts w:ascii="Times New Roman" w:hAnsi="Times New Roman"/>
          <w:snapToGrid w:val="0"/>
          <w:sz w:val="24"/>
          <w:szCs w:val="24"/>
        </w:rPr>
        <w:t xml:space="preserve">) on </w:t>
      </w:r>
      <w:r w:rsidRPr="0010424F">
        <w:rPr>
          <w:rFonts w:ascii="Times New Roman" w:hAnsi="Times New Roman"/>
          <w:sz w:val="24"/>
          <w:szCs w:val="24"/>
        </w:rPr>
        <w:t xml:space="preserve">30 June </w:t>
      </w:r>
      <w:r>
        <w:rPr>
          <w:rFonts w:ascii="Times New Roman" w:hAnsi="Times New Roman"/>
          <w:sz w:val="24"/>
          <w:szCs w:val="24"/>
        </w:rPr>
        <w:t>2023</w:t>
      </w:r>
      <w:r w:rsidRPr="0010424F">
        <w:rPr>
          <w:rFonts w:ascii="Times New Roman" w:hAnsi="Times New Roman"/>
          <w:snapToGrid w:val="0"/>
          <w:sz w:val="24"/>
          <w:szCs w:val="24"/>
        </w:rPr>
        <w:t xml:space="preserve"> (</w:t>
      </w:r>
      <w:r>
        <w:rPr>
          <w:rFonts w:ascii="Times New Roman" w:hAnsi="Times New Roman"/>
          <w:snapToGrid w:val="0"/>
          <w:sz w:val="24"/>
          <w:szCs w:val="24"/>
        </w:rPr>
        <w:t>“</w:t>
      </w:r>
      <w:r w:rsidRPr="0010424F">
        <w:rPr>
          <w:rFonts w:ascii="Times New Roman" w:hAnsi="Times New Roman"/>
          <w:snapToGrid w:val="0"/>
          <w:sz w:val="24"/>
          <w:szCs w:val="24"/>
        </w:rPr>
        <w:t>the period of this licence</w:t>
      </w:r>
      <w:r>
        <w:rPr>
          <w:rFonts w:ascii="Times New Roman" w:hAnsi="Times New Roman"/>
          <w:snapToGrid w:val="0"/>
          <w:sz w:val="24"/>
          <w:szCs w:val="24"/>
        </w:rPr>
        <w:t>”</w:t>
      </w:r>
      <w:r w:rsidRPr="0010424F">
        <w:rPr>
          <w:rFonts w:ascii="Times New Roman" w:hAnsi="Times New Roman"/>
          <w:snapToGrid w:val="0"/>
          <w:sz w:val="24"/>
          <w:szCs w:val="24"/>
        </w:rPr>
        <w:t>).</w:t>
      </w:r>
    </w:p>
    <w:p w:rsidR="0044159D" w:rsidRPr="0010424F" w:rsidRDefault="0044159D" w:rsidP="0044159D">
      <w:pPr>
        <w:tabs>
          <w:tab w:val="left" w:pos="540"/>
        </w:tabs>
        <w:spacing w:after="0" w:line="240" w:lineRule="auto"/>
        <w:rPr>
          <w:rFonts w:ascii="Times New Roman" w:hAnsi="Times New Roman"/>
          <w:snapToGrid w:val="0"/>
          <w:sz w:val="24"/>
          <w:szCs w:val="24"/>
        </w:rPr>
      </w:pPr>
    </w:p>
    <w:p w:rsidR="0044159D" w:rsidRPr="0010424F" w:rsidRDefault="0044159D" w:rsidP="0044159D">
      <w:pPr>
        <w:keepNext/>
        <w:tabs>
          <w:tab w:val="left" w:pos="540"/>
          <w:tab w:val="left" w:pos="720"/>
          <w:tab w:val="left" w:pos="924"/>
          <w:tab w:val="left" w:pos="1418"/>
          <w:tab w:val="left" w:pos="1848"/>
          <w:tab w:val="left" w:pos="2773"/>
          <w:tab w:val="left" w:pos="3697"/>
          <w:tab w:val="left" w:pos="4621"/>
          <w:tab w:val="left" w:pos="5545"/>
          <w:tab w:val="left" w:pos="6469"/>
          <w:tab w:val="left" w:pos="7394"/>
          <w:tab w:val="right" w:pos="8789"/>
        </w:tabs>
        <w:spacing w:after="0" w:line="240" w:lineRule="auto"/>
        <w:ind w:left="540" w:hanging="540"/>
        <w:outlineLvl w:val="1"/>
        <w:rPr>
          <w:rFonts w:ascii="Times New Roman" w:hAnsi="Times New Roman"/>
          <w:b/>
          <w:snapToGrid w:val="0"/>
          <w:sz w:val="24"/>
          <w:szCs w:val="24"/>
        </w:rPr>
      </w:pPr>
      <w:r w:rsidRPr="0010424F">
        <w:rPr>
          <w:rFonts w:ascii="Times New Roman" w:hAnsi="Times New Roman"/>
          <w:b/>
          <w:snapToGrid w:val="0"/>
          <w:sz w:val="24"/>
          <w:szCs w:val="24"/>
        </w:rPr>
        <w:t>Scope of licence – acceptance of liability</w:t>
      </w:r>
    </w:p>
    <w:p w:rsidR="0044159D" w:rsidRPr="0010424F" w:rsidRDefault="0044159D" w:rsidP="0044159D">
      <w:pPr>
        <w:tabs>
          <w:tab w:val="left" w:pos="540"/>
        </w:tabs>
        <w:spacing w:after="0" w:line="240" w:lineRule="auto"/>
        <w:ind w:left="540" w:hanging="540"/>
        <w:rPr>
          <w:rFonts w:ascii="Times New Roman" w:hAnsi="Times New Roman"/>
          <w:sz w:val="24"/>
          <w:szCs w:val="24"/>
        </w:rPr>
      </w:pPr>
    </w:p>
    <w:p w:rsidR="0044159D" w:rsidRPr="0010424F" w:rsidRDefault="0044159D" w:rsidP="0044159D">
      <w:pPr>
        <w:numPr>
          <w:ilvl w:val="0"/>
          <w:numId w:val="2"/>
        </w:numPr>
        <w:tabs>
          <w:tab w:val="clear" w:pos="720"/>
          <w:tab w:val="left" w:pos="540"/>
        </w:tabs>
        <w:spacing w:after="0" w:line="240" w:lineRule="auto"/>
        <w:ind w:left="540" w:hanging="540"/>
        <w:rPr>
          <w:rFonts w:ascii="Times New Roman" w:hAnsi="Times New Roman"/>
          <w:sz w:val="24"/>
          <w:szCs w:val="24"/>
        </w:rPr>
      </w:pPr>
      <w:r w:rsidRPr="0010424F">
        <w:rPr>
          <w:rFonts w:ascii="Times New Roman" w:hAnsi="Times New Roman"/>
          <w:snapToGrid w:val="0"/>
          <w:sz w:val="24"/>
          <w:szCs w:val="24"/>
        </w:rPr>
        <w:t>The Licensee is authorised to accept liability to pay compensation and other amounts under the SRC Act in respect of all injuries, loss or damage suffered by, or in respect of the death of, any of the employees of the Licensee where such injuries, loss, damage or death occur within the period of this licence.</w:t>
      </w:r>
    </w:p>
    <w:p w:rsidR="0044159D" w:rsidRPr="0010424F" w:rsidRDefault="0044159D" w:rsidP="0044159D">
      <w:pPr>
        <w:tabs>
          <w:tab w:val="left" w:pos="540"/>
        </w:tabs>
        <w:spacing w:after="0" w:line="240" w:lineRule="auto"/>
        <w:rPr>
          <w:rFonts w:ascii="Times New Roman" w:hAnsi="Times New Roman"/>
          <w:sz w:val="24"/>
          <w:szCs w:val="24"/>
        </w:rPr>
      </w:pPr>
    </w:p>
    <w:p w:rsidR="0044159D" w:rsidRPr="0010424F" w:rsidRDefault="0044159D" w:rsidP="0044159D">
      <w:pPr>
        <w:spacing w:after="0" w:line="240" w:lineRule="auto"/>
        <w:ind w:left="540"/>
        <w:rPr>
          <w:rFonts w:ascii="Times New Roman" w:hAnsi="Times New Roman"/>
          <w:sz w:val="24"/>
          <w:szCs w:val="24"/>
        </w:rPr>
      </w:pPr>
      <w:r w:rsidRPr="0010424F">
        <w:rPr>
          <w:rFonts w:ascii="Times New Roman" w:hAnsi="Times New Roman"/>
          <w:i/>
          <w:sz w:val="24"/>
          <w:szCs w:val="24"/>
        </w:rPr>
        <w:t>Note</w:t>
      </w:r>
      <w:r w:rsidRPr="0010424F">
        <w:rPr>
          <w:rFonts w:ascii="Times New Roman" w:hAnsi="Times New Roman"/>
          <w:sz w:val="24"/>
          <w:szCs w:val="24"/>
        </w:rPr>
        <w:t>: “Employee” is defined in section 5 of the SRC Act.</w:t>
      </w:r>
    </w:p>
    <w:p w:rsidR="0044159D" w:rsidRPr="0010424F" w:rsidRDefault="0044159D" w:rsidP="0044159D">
      <w:pPr>
        <w:tabs>
          <w:tab w:val="left" w:pos="540"/>
        </w:tabs>
        <w:spacing w:after="0" w:line="240" w:lineRule="auto"/>
        <w:rPr>
          <w:rFonts w:ascii="Times New Roman" w:hAnsi="Times New Roman"/>
          <w:sz w:val="24"/>
          <w:szCs w:val="24"/>
        </w:rPr>
      </w:pPr>
    </w:p>
    <w:p w:rsidR="0044159D" w:rsidRPr="0010424F" w:rsidRDefault="0044159D" w:rsidP="0044159D">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hAnsi="Times New Roman"/>
          <w:b/>
          <w:snapToGrid w:val="0"/>
          <w:sz w:val="24"/>
          <w:szCs w:val="24"/>
        </w:rPr>
      </w:pPr>
      <w:r w:rsidRPr="0010424F">
        <w:rPr>
          <w:rFonts w:ascii="Times New Roman" w:hAnsi="Times New Roman"/>
          <w:b/>
          <w:snapToGrid w:val="0"/>
          <w:sz w:val="24"/>
          <w:szCs w:val="24"/>
        </w:rPr>
        <w:t>Scope of licence – management of claims</w:t>
      </w:r>
    </w:p>
    <w:p w:rsidR="0044159D" w:rsidRPr="0010424F" w:rsidRDefault="0044159D" w:rsidP="0044159D">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hAnsi="Times New Roman"/>
          <w:b/>
          <w:snapToGrid w:val="0"/>
          <w:sz w:val="24"/>
          <w:szCs w:val="24"/>
        </w:rPr>
      </w:pPr>
    </w:p>
    <w:p w:rsidR="0044159D" w:rsidRPr="0010424F" w:rsidRDefault="0044159D" w:rsidP="0044159D">
      <w:pPr>
        <w:numPr>
          <w:ilvl w:val="0"/>
          <w:numId w:val="2"/>
        </w:numPr>
        <w:tabs>
          <w:tab w:val="clear" w:pos="720"/>
          <w:tab w:val="left" w:pos="540"/>
        </w:tabs>
        <w:spacing w:after="0" w:line="240" w:lineRule="auto"/>
        <w:ind w:left="540" w:hanging="540"/>
        <w:rPr>
          <w:rFonts w:ascii="Times New Roman" w:hAnsi="Times New Roman"/>
          <w:sz w:val="24"/>
          <w:szCs w:val="24"/>
        </w:rPr>
      </w:pPr>
      <w:r w:rsidRPr="0010424F">
        <w:rPr>
          <w:rFonts w:ascii="Times New Roman" w:hAnsi="Times New Roman"/>
          <w:snapToGrid w:val="0"/>
          <w:sz w:val="24"/>
          <w:szCs w:val="24"/>
        </w:rPr>
        <w:t>Gallagher Bassett Services Pty Ltd, ABN 68 009 778 018 (</w:t>
      </w:r>
      <w:r>
        <w:rPr>
          <w:rFonts w:ascii="Times New Roman" w:hAnsi="Times New Roman"/>
          <w:snapToGrid w:val="0"/>
          <w:sz w:val="24"/>
          <w:szCs w:val="24"/>
        </w:rPr>
        <w:t>“</w:t>
      </w:r>
      <w:r w:rsidRPr="0010424F">
        <w:rPr>
          <w:rFonts w:ascii="Times New Roman" w:hAnsi="Times New Roman"/>
          <w:snapToGrid w:val="0"/>
          <w:sz w:val="24"/>
          <w:szCs w:val="24"/>
        </w:rPr>
        <w:t>the Claims Manager</w:t>
      </w:r>
      <w:r>
        <w:rPr>
          <w:rFonts w:ascii="Times New Roman" w:hAnsi="Times New Roman"/>
          <w:snapToGrid w:val="0"/>
          <w:sz w:val="24"/>
          <w:szCs w:val="24"/>
        </w:rPr>
        <w:t>”</w:t>
      </w:r>
      <w:r w:rsidRPr="0010424F">
        <w:rPr>
          <w:rFonts w:ascii="Times New Roman" w:hAnsi="Times New Roman"/>
          <w:snapToGrid w:val="0"/>
          <w:sz w:val="24"/>
          <w:szCs w:val="24"/>
        </w:rPr>
        <w:t xml:space="preserve">) </w:t>
      </w:r>
      <w:r w:rsidRPr="0010424F">
        <w:rPr>
          <w:rFonts w:ascii="Times New Roman" w:hAnsi="Times New Roman"/>
          <w:sz w:val="24"/>
          <w:szCs w:val="24"/>
        </w:rPr>
        <w:t xml:space="preserve">is authorised to manage, on behalf of the Licensee, </w:t>
      </w:r>
      <w:r w:rsidRPr="0010424F">
        <w:rPr>
          <w:rFonts w:ascii="Times New Roman" w:hAnsi="Times New Roman"/>
          <w:snapToGrid w:val="0"/>
          <w:sz w:val="24"/>
          <w:szCs w:val="24"/>
        </w:rPr>
        <w:t>claims under the SRC Act made by the employees of the Licensee who are covered by the scope of this licence so far as it relates to the Licensee’s acceptance of liability in accordance with clause 4 of this licence</w:t>
      </w:r>
      <w:r w:rsidRPr="0010424F">
        <w:rPr>
          <w:rFonts w:ascii="Times New Roman" w:hAnsi="Times New Roman"/>
          <w:sz w:val="24"/>
          <w:szCs w:val="24"/>
        </w:rPr>
        <w:t>.</w:t>
      </w:r>
    </w:p>
    <w:p w:rsidR="0044159D" w:rsidRPr="0010424F" w:rsidRDefault="0044159D" w:rsidP="0044159D">
      <w:pPr>
        <w:spacing w:after="0" w:line="240" w:lineRule="auto"/>
        <w:rPr>
          <w:rFonts w:ascii="Times New Roman" w:hAnsi="Times New Roman"/>
          <w:snapToGrid w:val="0"/>
          <w:sz w:val="24"/>
          <w:szCs w:val="24"/>
        </w:rPr>
      </w:pPr>
    </w:p>
    <w:p w:rsidR="0044159D" w:rsidRPr="0010424F" w:rsidRDefault="0044159D" w:rsidP="0044159D">
      <w:pPr>
        <w:spacing w:after="0" w:line="240" w:lineRule="auto"/>
        <w:ind w:left="540"/>
        <w:rPr>
          <w:rFonts w:ascii="Times New Roman" w:hAnsi="Times New Roman"/>
          <w:sz w:val="24"/>
          <w:szCs w:val="24"/>
        </w:rPr>
      </w:pPr>
      <w:r w:rsidRPr="0010424F">
        <w:rPr>
          <w:rFonts w:ascii="Times New Roman" w:hAnsi="Times New Roman"/>
          <w:i/>
          <w:sz w:val="24"/>
          <w:szCs w:val="24"/>
        </w:rPr>
        <w:t>Note 1</w:t>
      </w:r>
      <w:r w:rsidRPr="0010424F">
        <w:rPr>
          <w:rFonts w:ascii="Times New Roman" w:hAnsi="Times New Roman"/>
          <w:sz w:val="24"/>
          <w:szCs w:val="24"/>
        </w:rPr>
        <w:t>:  “Claim” is defined in section 99 of the SRC Act.</w:t>
      </w:r>
    </w:p>
    <w:p w:rsidR="0044159D" w:rsidRPr="0010424F" w:rsidRDefault="0044159D" w:rsidP="0044159D">
      <w:pPr>
        <w:spacing w:after="0" w:line="240" w:lineRule="auto"/>
        <w:ind w:left="540"/>
        <w:rPr>
          <w:rFonts w:ascii="Times New Roman" w:hAnsi="Times New Roman"/>
          <w:snapToGrid w:val="0"/>
          <w:sz w:val="24"/>
          <w:szCs w:val="24"/>
        </w:rPr>
      </w:pPr>
    </w:p>
    <w:p w:rsidR="0044159D" w:rsidRPr="0010424F" w:rsidRDefault="0044159D" w:rsidP="0044159D">
      <w:pPr>
        <w:spacing w:after="0" w:line="240" w:lineRule="auto"/>
        <w:ind w:left="540"/>
        <w:rPr>
          <w:rFonts w:ascii="Times New Roman" w:hAnsi="Times New Roman"/>
          <w:sz w:val="24"/>
          <w:szCs w:val="24"/>
        </w:rPr>
      </w:pPr>
      <w:r w:rsidRPr="0010424F">
        <w:rPr>
          <w:rFonts w:ascii="Times New Roman" w:hAnsi="Times New Roman"/>
          <w:i/>
          <w:sz w:val="24"/>
          <w:szCs w:val="24"/>
        </w:rPr>
        <w:t>Note 2</w:t>
      </w:r>
      <w:r w:rsidRPr="0010424F">
        <w:rPr>
          <w:rFonts w:ascii="Times New Roman" w:hAnsi="Times New Roman"/>
          <w:sz w:val="24"/>
          <w:szCs w:val="24"/>
        </w:rPr>
        <w:t>:  “Manage”, in relation to a claim for payment of compensation and other amounts under the SRC Act, is defined in section 99 of the SRC Act to include determinations, reconsiderations and subsequent administrative action.</w:t>
      </w:r>
    </w:p>
    <w:p w:rsidR="0044159D" w:rsidRPr="0010424F" w:rsidRDefault="0044159D" w:rsidP="0044159D">
      <w:pPr>
        <w:spacing w:after="0" w:line="240" w:lineRule="auto"/>
        <w:rPr>
          <w:rFonts w:ascii="Times New Roman" w:hAnsi="Times New Roman"/>
          <w:sz w:val="24"/>
          <w:szCs w:val="24"/>
        </w:rPr>
      </w:pPr>
    </w:p>
    <w:p w:rsidR="0044159D" w:rsidRPr="0010424F" w:rsidRDefault="0044159D" w:rsidP="0044159D">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hAnsi="Times New Roman"/>
          <w:b/>
          <w:snapToGrid w:val="0"/>
          <w:sz w:val="24"/>
          <w:szCs w:val="24"/>
        </w:rPr>
      </w:pPr>
      <w:r w:rsidRPr="0010424F">
        <w:rPr>
          <w:rFonts w:ascii="Times New Roman" w:hAnsi="Times New Roman"/>
          <w:b/>
          <w:snapToGrid w:val="0"/>
          <w:sz w:val="24"/>
          <w:szCs w:val="24"/>
        </w:rPr>
        <w:t>Scope of licence – reconsiderations</w:t>
      </w:r>
    </w:p>
    <w:p w:rsidR="0044159D" w:rsidRPr="0010424F" w:rsidRDefault="0044159D" w:rsidP="0044159D">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hAnsi="Times New Roman"/>
          <w:snapToGrid w:val="0"/>
          <w:sz w:val="24"/>
          <w:szCs w:val="24"/>
        </w:rPr>
      </w:pPr>
    </w:p>
    <w:p w:rsidR="0044159D" w:rsidRPr="0010424F" w:rsidRDefault="0044159D" w:rsidP="0044159D">
      <w:pPr>
        <w:numPr>
          <w:ilvl w:val="0"/>
          <w:numId w:val="2"/>
        </w:numPr>
        <w:tabs>
          <w:tab w:val="clear" w:pos="720"/>
          <w:tab w:val="left" w:pos="540"/>
        </w:tabs>
        <w:spacing w:after="0" w:line="240" w:lineRule="auto"/>
        <w:ind w:left="540" w:hanging="540"/>
        <w:rPr>
          <w:rFonts w:ascii="Times New Roman" w:hAnsi="Times New Roman"/>
          <w:bCs/>
          <w:snapToGrid w:val="0"/>
          <w:sz w:val="24"/>
          <w:szCs w:val="24"/>
        </w:rPr>
      </w:pPr>
      <w:r w:rsidRPr="0010424F">
        <w:rPr>
          <w:rFonts w:ascii="Times New Roman" w:hAnsi="Times New Roman"/>
          <w:bCs/>
          <w:snapToGrid w:val="0"/>
          <w:sz w:val="24"/>
          <w:szCs w:val="24"/>
        </w:rPr>
        <w:t>For the purpose of any reconsiderations under Part VI of the SRC Act, except for reconsiderations of own motion of matters in respect of which the outcomes would be no less favourable to the employee than the original decisions, in respect of determinations made by the Licensee, the Licensee must arrange for the person specified below (the Reviewer) to carry out any reconsiderations of determinations on behalf of the Licensee:</w:t>
      </w:r>
    </w:p>
    <w:p w:rsidR="0044159D" w:rsidRPr="0010424F" w:rsidRDefault="0044159D" w:rsidP="0044159D">
      <w:pPr>
        <w:tabs>
          <w:tab w:val="left" w:pos="540"/>
        </w:tabs>
        <w:spacing w:after="0" w:line="240" w:lineRule="auto"/>
        <w:ind w:left="540"/>
        <w:rPr>
          <w:rFonts w:ascii="Times New Roman" w:hAnsi="Times New Roman"/>
          <w:snapToGrid w:val="0"/>
          <w:sz w:val="24"/>
          <w:szCs w:val="24"/>
        </w:rPr>
      </w:pPr>
    </w:p>
    <w:p w:rsidR="0044159D" w:rsidRPr="0010424F" w:rsidRDefault="0044159D" w:rsidP="0044159D">
      <w:pPr>
        <w:tabs>
          <w:tab w:val="left" w:pos="540"/>
        </w:tabs>
        <w:spacing w:after="0" w:line="240" w:lineRule="auto"/>
        <w:ind w:left="540"/>
        <w:rPr>
          <w:rFonts w:ascii="Times New Roman" w:hAnsi="Times New Roman"/>
          <w:b/>
          <w:snapToGrid w:val="0"/>
          <w:sz w:val="24"/>
          <w:szCs w:val="24"/>
        </w:rPr>
      </w:pPr>
      <w:r w:rsidRPr="0010424F">
        <w:rPr>
          <w:rFonts w:ascii="Times New Roman" w:hAnsi="Times New Roman"/>
          <w:snapToGrid w:val="0"/>
          <w:sz w:val="24"/>
          <w:szCs w:val="24"/>
        </w:rPr>
        <w:tab/>
      </w:r>
      <w:r w:rsidRPr="0010424F">
        <w:rPr>
          <w:rFonts w:ascii="Times New Roman" w:hAnsi="Times New Roman"/>
          <w:snapToGrid w:val="0"/>
          <w:sz w:val="24"/>
          <w:szCs w:val="24"/>
        </w:rPr>
        <w:tab/>
      </w:r>
      <w:r w:rsidRPr="0010424F">
        <w:rPr>
          <w:rFonts w:ascii="Times New Roman" w:hAnsi="Times New Roman"/>
          <w:b/>
          <w:snapToGrid w:val="0"/>
          <w:sz w:val="24"/>
          <w:szCs w:val="24"/>
        </w:rPr>
        <w:t>The Reviewer: Gallagher Bassett Services Pty Ltd, ABN 68 009 778 018</w:t>
      </w:r>
    </w:p>
    <w:p w:rsidR="0044159D" w:rsidRPr="0010424F" w:rsidRDefault="0044159D" w:rsidP="0044159D">
      <w:pPr>
        <w:tabs>
          <w:tab w:val="left" w:pos="540"/>
        </w:tabs>
        <w:spacing w:after="0" w:line="240" w:lineRule="auto"/>
        <w:ind w:left="540"/>
        <w:rPr>
          <w:rFonts w:ascii="Times New Roman" w:hAnsi="Times New Roman"/>
          <w:snapToGrid w:val="0"/>
          <w:sz w:val="24"/>
          <w:szCs w:val="24"/>
        </w:rPr>
      </w:pPr>
    </w:p>
    <w:p w:rsidR="0044159D" w:rsidRPr="0010424F" w:rsidRDefault="0044159D" w:rsidP="0044159D">
      <w:pPr>
        <w:spacing w:after="0" w:line="240" w:lineRule="auto"/>
        <w:ind w:left="540"/>
        <w:rPr>
          <w:rFonts w:ascii="Times New Roman" w:hAnsi="Times New Roman"/>
          <w:sz w:val="24"/>
          <w:szCs w:val="24"/>
        </w:rPr>
      </w:pPr>
      <w:r w:rsidRPr="0010424F">
        <w:rPr>
          <w:rFonts w:ascii="Times New Roman" w:hAnsi="Times New Roman"/>
          <w:sz w:val="24"/>
          <w:szCs w:val="24"/>
        </w:rPr>
        <w:t>The Licensee is to enter into and maintain a written contract with the Reviewer for the performance of the Reviewer’s reconsideration function and if requested to do so, give a copy of the contract to the Commission.</w:t>
      </w:r>
    </w:p>
    <w:p w:rsidR="0044159D" w:rsidRPr="0010424F" w:rsidRDefault="0044159D" w:rsidP="0044159D">
      <w:pPr>
        <w:tabs>
          <w:tab w:val="left" w:pos="540"/>
        </w:tabs>
        <w:spacing w:after="0" w:line="240" w:lineRule="auto"/>
        <w:rPr>
          <w:rFonts w:ascii="Times New Roman" w:hAnsi="Times New Roman"/>
          <w:snapToGrid w:val="0"/>
          <w:sz w:val="24"/>
          <w:szCs w:val="24"/>
        </w:rPr>
      </w:pPr>
    </w:p>
    <w:p w:rsidR="0044159D" w:rsidRPr="0010424F" w:rsidRDefault="0044159D" w:rsidP="0044159D">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hAnsi="Times New Roman"/>
          <w:b/>
          <w:snapToGrid w:val="0"/>
          <w:sz w:val="24"/>
          <w:szCs w:val="24"/>
        </w:rPr>
      </w:pPr>
      <w:r w:rsidRPr="0010424F">
        <w:rPr>
          <w:rFonts w:ascii="Times New Roman" w:hAnsi="Times New Roman"/>
          <w:b/>
          <w:snapToGrid w:val="0"/>
          <w:sz w:val="24"/>
          <w:szCs w:val="24"/>
        </w:rPr>
        <w:lastRenderedPageBreak/>
        <w:t>Conditions</w:t>
      </w:r>
    </w:p>
    <w:p w:rsidR="0044159D" w:rsidRPr="0010424F" w:rsidRDefault="0044159D" w:rsidP="0044159D">
      <w:pPr>
        <w:tabs>
          <w:tab w:val="left" w:pos="540"/>
        </w:tabs>
        <w:spacing w:after="0" w:line="240" w:lineRule="auto"/>
        <w:ind w:left="540"/>
        <w:rPr>
          <w:rFonts w:ascii="Times New Roman" w:hAnsi="Times New Roman"/>
          <w:snapToGrid w:val="0"/>
          <w:sz w:val="24"/>
          <w:szCs w:val="24"/>
        </w:rPr>
      </w:pPr>
    </w:p>
    <w:p w:rsidR="0044159D" w:rsidRPr="0010424F" w:rsidRDefault="0044159D" w:rsidP="0044159D">
      <w:pPr>
        <w:numPr>
          <w:ilvl w:val="0"/>
          <w:numId w:val="2"/>
        </w:numPr>
        <w:tabs>
          <w:tab w:val="clear" w:pos="720"/>
          <w:tab w:val="left" w:pos="540"/>
        </w:tabs>
        <w:spacing w:after="0" w:line="240" w:lineRule="auto"/>
        <w:ind w:left="540" w:hanging="540"/>
        <w:rPr>
          <w:rFonts w:ascii="Times New Roman" w:hAnsi="Times New Roman"/>
          <w:snapToGrid w:val="0"/>
          <w:sz w:val="24"/>
          <w:szCs w:val="24"/>
        </w:rPr>
      </w:pPr>
      <w:r w:rsidRPr="0010424F">
        <w:rPr>
          <w:rFonts w:ascii="Times New Roman" w:hAnsi="Times New Roman"/>
          <w:snapToGrid w:val="0"/>
          <w:sz w:val="24"/>
          <w:szCs w:val="24"/>
        </w:rPr>
        <w:t>This licence is granted subject to the conditions specified in Part 2.</w:t>
      </w:r>
    </w:p>
    <w:p w:rsidR="0044159D" w:rsidRPr="0010424F" w:rsidRDefault="0044159D" w:rsidP="0044159D">
      <w:pPr>
        <w:tabs>
          <w:tab w:val="left" w:pos="540"/>
        </w:tabs>
        <w:spacing w:after="0" w:line="240" w:lineRule="auto"/>
        <w:rPr>
          <w:rFonts w:ascii="Times New Roman" w:hAnsi="Times New Roman"/>
          <w:b/>
          <w:snapToGrid w:val="0"/>
          <w:kern w:val="23"/>
          <w:sz w:val="24"/>
          <w:szCs w:val="24"/>
        </w:rPr>
      </w:pPr>
    </w:p>
    <w:p w:rsidR="0044159D" w:rsidRPr="0010424F" w:rsidRDefault="0044159D" w:rsidP="0044159D">
      <w:pPr>
        <w:tabs>
          <w:tab w:val="left" w:pos="540"/>
        </w:tabs>
        <w:spacing w:after="0" w:line="240" w:lineRule="auto"/>
        <w:rPr>
          <w:rFonts w:ascii="Times New Roman" w:hAnsi="Times New Roman"/>
          <w:b/>
          <w:snapToGrid w:val="0"/>
          <w:kern w:val="23"/>
          <w:sz w:val="24"/>
          <w:szCs w:val="24"/>
        </w:rPr>
      </w:pPr>
    </w:p>
    <w:p w:rsidR="0044159D" w:rsidRPr="0010424F" w:rsidRDefault="0044159D" w:rsidP="0044159D">
      <w:pPr>
        <w:tabs>
          <w:tab w:val="left" w:pos="540"/>
        </w:tabs>
        <w:spacing w:after="0" w:line="240" w:lineRule="auto"/>
        <w:rPr>
          <w:rFonts w:ascii="Times New Roman" w:hAnsi="Times New Roman"/>
          <w:b/>
          <w:snapToGrid w:val="0"/>
          <w:kern w:val="23"/>
          <w:sz w:val="24"/>
          <w:szCs w:val="24"/>
        </w:rPr>
      </w:pPr>
    </w:p>
    <w:p w:rsidR="0044159D" w:rsidRPr="0010424F" w:rsidRDefault="0044159D" w:rsidP="0044159D">
      <w:pPr>
        <w:tabs>
          <w:tab w:val="left" w:pos="540"/>
        </w:tabs>
        <w:spacing w:after="0" w:line="240" w:lineRule="auto"/>
        <w:rPr>
          <w:rFonts w:ascii="Times New Roman" w:hAnsi="Times New Roman"/>
          <w:b/>
          <w:snapToGrid w:val="0"/>
          <w:kern w:val="23"/>
          <w:sz w:val="24"/>
          <w:szCs w:val="24"/>
        </w:rPr>
      </w:pPr>
    </w:p>
    <w:p w:rsidR="0044159D" w:rsidRPr="0010424F" w:rsidRDefault="0044159D" w:rsidP="0044159D">
      <w:pPr>
        <w:tabs>
          <w:tab w:val="left" w:pos="540"/>
        </w:tabs>
        <w:spacing w:after="0" w:line="240" w:lineRule="auto"/>
        <w:rPr>
          <w:rFonts w:ascii="Times New Roman" w:hAnsi="Times New Roman"/>
          <w:snapToGrid w:val="0"/>
          <w:sz w:val="24"/>
          <w:szCs w:val="24"/>
        </w:rPr>
      </w:pPr>
      <w:r w:rsidRPr="0010424F">
        <w:rPr>
          <w:rFonts w:ascii="Times New Roman" w:hAnsi="Times New Roman"/>
          <w:b/>
          <w:snapToGrid w:val="0"/>
          <w:kern w:val="23"/>
          <w:sz w:val="24"/>
          <w:szCs w:val="24"/>
        </w:rPr>
        <w:t>Part 2 – Conditions</w:t>
      </w:r>
    </w:p>
    <w:p w:rsidR="0044159D" w:rsidRPr="0010424F" w:rsidRDefault="0044159D" w:rsidP="0044159D">
      <w:pPr>
        <w:keepNext/>
        <w:tabs>
          <w:tab w:val="left" w:pos="720"/>
          <w:tab w:val="left" w:pos="1134"/>
          <w:tab w:val="left" w:pos="1418"/>
          <w:tab w:val="left" w:pos="1848"/>
          <w:tab w:val="left" w:pos="2773"/>
          <w:tab w:val="left" w:pos="3697"/>
          <w:tab w:val="center" w:pos="4253"/>
          <w:tab w:val="left" w:pos="4621"/>
          <w:tab w:val="left" w:pos="5545"/>
          <w:tab w:val="left" w:pos="6469"/>
          <w:tab w:val="left" w:pos="7394"/>
          <w:tab w:val="left" w:pos="8318"/>
          <w:tab w:val="right" w:pos="8788"/>
        </w:tabs>
        <w:spacing w:after="0" w:line="240" w:lineRule="auto"/>
        <w:outlineLvl w:val="0"/>
        <w:rPr>
          <w:rFonts w:ascii="Times New Roman" w:hAnsi="Times New Roman"/>
          <w:snapToGrid w:val="0"/>
          <w:kern w:val="23"/>
          <w:sz w:val="24"/>
          <w:szCs w:val="24"/>
        </w:rPr>
      </w:pPr>
    </w:p>
    <w:p w:rsidR="0044159D" w:rsidRPr="0010424F" w:rsidRDefault="0044159D" w:rsidP="0044159D">
      <w:pPr>
        <w:keepNext/>
        <w:tabs>
          <w:tab w:val="left" w:pos="720"/>
          <w:tab w:val="left" w:pos="1134"/>
          <w:tab w:val="left" w:pos="1418"/>
          <w:tab w:val="left" w:pos="1848"/>
          <w:tab w:val="left" w:pos="2773"/>
          <w:tab w:val="left" w:pos="3697"/>
          <w:tab w:val="center" w:pos="4253"/>
          <w:tab w:val="left" w:pos="4621"/>
          <w:tab w:val="left" w:pos="5545"/>
          <w:tab w:val="left" w:pos="6469"/>
          <w:tab w:val="left" w:pos="7394"/>
          <w:tab w:val="left" w:pos="8318"/>
          <w:tab w:val="right" w:pos="8788"/>
        </w:tabs>
        <w:spacing w:after="0" w:line="240" w:lineRule="auto"/>
        <w:outlineLvl w:val="0"/>
        <w:rPr>
          <w:rFonts w:ascii="Times New Roman" w:hAnsi="Times New Roman"/>
          <w:b/>
          <w:snapToGrid w:val="0"/>
          <w:kern w:val="23"/>
          <w:sz w:val="24"/>
          <w:szCs w:val="24"/>
        </w:rPr>
      </w:pPr>
      <w:r w:rsidRPr="0010424F">
        <w:rPr>
          <w:rFonts w:ascii="Times New Roman" w:hAnsi="Times New Roman"/>
          <w:b/>
          <w:snapToGrid w:val="0"/>
          <w:kern w:val="23"/>
          <w:sz w:val="24"/>
          <w:szCs w:val="24"/>
        </w:rPr>
        <w:t>Definitions</w:t>
      </w:r>
    </w:p>
    <w:p w:rsidR="0044159D" w:rsidRPr="0010424F" w:rsidRDefault="0044159D" w:rsidP="0044159D">
      <w:pPr>
        <w:keepNext/>
        <w:tabs>
          <w:tab w:val="left" w:pos="720"/>
          <w:tab w:val="left" w:pos="1134"/>
          <w:tab w:val="left" w:pos="1418"/>
          <w:tab w:val="left" w:pos="1848"/>
          <w:tab w:val="left" w:pos="2773"/>
          <w:tab w:val="left" w:pos="3697"/>
          <w:tab w:val="center" w:pos="4253"/>
          <w:tab w:val="left" w:pos="4621"/>
          <w:tab w:val="left" w:pos="5545"/>
          <w:tab w:val="left" w:pos="6469"/>
          <w:tab w:val="left" w:pos="7394"/>
          <w:tab w:val="left" w:pos="8318"/>
          <w:tab w:val="right" w:pos="8788"/>
        </w:tabs>
        <w:spacing w:after="0" w:line="240" w:lineRule="auto"/>
        <w:outlineLvl w:val="0"/>
        <w:rPr>
          <w:rFonts w:ascii="Times New Roman" w:hAnsi="Times New Roman"/>
          <w:b/>
          <w:snapToGrid w:val="0"/>
          <w:kern w:val="23"/>
          <w:sz w:val="24"/>
          <w:szCs w:val="24"/>
        </w:rPr>
      </w:pPr>
    </w:p>
    <w:p w:rsidR="0044159D" w:rsidRPr="0010424F" w:rsidRDefault="0044159D" w:rsidP="0044159D">
      <w:pPr>
        <w:numPr>
          <w:ilvl w:val="0"/>
          <w:numId w:val="2"/>
        </w:numPr>
        <w:tabs>
          <w:tab w:val="clear" w:pos="720"/>
          <w:tab w:val="left" w:pos="540"/>
          <w:tab w:val="num" w:pos="567"/>
        </w:tabs>
        <w:spacing w:after="0" w:line="240" w:lineRule="auto"/>
        <w:ind w:left="567" w:hanging="567"/>
        <w:rPr>
          <w:rFonts w:ascii="Times New Roman" w:hAnsi="Times New Roman"/>
          <w:snapToGrid w:val="0"/>
          <w:kern w:val="23"/>
          <w:sz w:val="24"/>
          <w:szCs w:val="24"/>
        </w:rPr>
      </w:pPr>
      <w:r w:rsidRPr="0010424F">
        <w:rPr>
          <w:rFonts w:ascii="Times New Roman" w:hAnsi="Times New Roman"/>
          <w:snapToGrid w:val="0"/>
          <w:kern w:val="23"/>
          <w:sz w:val="24"/>
          <w:szCs w:val="24"/>
        </w:rPr>
        <w:t xml:space="preserve">In this part </w:t>
      </w:r>
      <w:r w:rsidRPr="00745064">
        <w:rPr>
          <w:rFonts w:ascii="Times New Roman" w:hAnsi="Times New Roman"/>
          <w:b/>
          <w:i/>
          <w:snapToGrid w:val="0"/>
          <w:kern w:val="23"/>
          <w:sz w:val="24"/>
          <w:szCs w:val="24"/>
        </w:rPr>
        <w:t>Licensee</w:t>
      </w:r>
      <w:r w:rsidRPr="0010424F">
        <w:rPr>
          <w:rFonts w:ascii="Times New Roman" w:hAnsi="Times New Roman"/>
          <w:snapToGrid w:val="0"/>
          <w:kern w:val="23"/>
          <w:sz w:val="24"/>
          <w:szCs w:val="24"/>
        </w:rPr>
        <w:t xml:space="preserve"> includes, where context permits, the Claims Manager and the Reviewer.</w:t>
      </w:r>
    </w:p>
    <w:p w:rsidR="0044159D" w:rsidRPr="0010424F" w:rsidRDefault="0044159D" w:rsidP="0044159D">
      <w:pPr>
        <w:keepNext/>
        <w:tabs>
          <w:tab w:val="left" w:pos="720"/>
          <w:tab w:val="left" w:pos="1134"/>
          <w:tab w:val="left" w:pos="1418"/>
          <w:tab w:val="left" w:pos="1848"/>
          <w:tab w:val="left" w:pos="2773"/>
          <w:tab w:val="left" w:pos="3697"/>
          <w:tab w:val="center" w:pos="4253"/>
          <w:tab w:val="left" w:pos="4621"/>
          <w:tab w:val="left" w:pos="5545"/>
          <w:tab w:val="left" w:pos="6469"/>
          <w:tab w:val="left" w:pos="7394"/>
          <w:tab w:val="left" w:pos="8318"/>
          <w:tab w:val="right" w:pos="8788"/>
        </w:tabs>
        <w:spacing w:after="0" w:line="240" w:lineRule="auto"/>
        <w:outlineLvl w:val="0"/>
        <w:rPr>
          <w:rFonts w:ascii="Times New Roman" w:hAnsi="Times New Roman"/>
          <w:snapToGrid w:val="0"/>
          <w:kern w:val="23"/>
          <w:sz w:val="24"/>
          <w:szCs w:val="24"/>
        </w:rPr>
      </w:pPr>
    </w:p>
    <w:p w:rsidR="0044159D" w:rsidRPr="0010424F" w:rsidRDefault="0044159D" w:rsidP="0044159D">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hAnsi="Times New Roman"/>
          <w:b/>
          <w:snapToGrid w:val="0"/>
          <w:sz w:val="24"/>
          <w:szCs w:val="24"/>
          <w:u w:val="single"/>
        </w:rPr>
      </w:pPr>
      <w:r w:rsidRPr="0010424F">
        <w:rPr>
          <w:rFonts w:ascii="Times New Roman" w:hAnsi="Times New Roman"/>
          <w:b/>
          <w:snapToGrid w:val="0"/>
          <w:sz w:val="24"/>
          <w:szCs w:val="24"/>
          <w:u w:val="single"/>
        </w:rPr>
        <w:t>General conditions</w:t>
      </w:r>
    </w:p>
    <w:p w:rsidR="0044159D" w:rsidRPr="0010424F" w:rsidRDefault="0044159D" w:rsidP="0044159D">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hAnsi="Times New Roman"/>
          <w:snapToGrid w:val="0"/>
          <w:sz w:val="24"/>
          <w:szCs w:val="24"/>
          <w:u w:val="single"/>
        </w:rPr>
      </w:pPr>
    </w:p>
    <w:p w:rsidR="0044159D" w:rsidRPr="0010424F" w:rsidRDefault="0044159D" w:rsidP="0044159D">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hAnsi="Times New Roman"/>
          <w:b/>
          <w:snapToGrid w:val="0"/>
          <w:sz w:val="24"/>
          <w:szCs w:val="24"/>
        </w:rPr>
      </w:pPr>
      <w:r w:rsidRPr="0010424F">
        <w:rPr>
          <w:rFonts w:ascii="Times New Roman" w:hAnsi="Times New Roman"/>
          <w:b/>
          <w:snapToGrid w:val="0"/>
          <w:sz w:val="24"/>
          <w:szCs w:val="24"/>
        </w:rPr>
        <w:t>Communication</w:t>
      </w:r>
    </w:p>
    <w:p w:rsidR="0044159D" w:rsidRPr="0010424F" w:rsidRDefault="0044159D" w:rsidP="0044159D">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hAnsi="Times New Roman"/>
          <w:b/>
          <w:snapToGrid w:val="0"/>
          <w:sz w:val="24"/>
          <w:szCs w:val="24"/>
        </w:rPr>
      </w:pPr>
    </w:p>
    <w:p w:rsidR="0044159D" w:rsidRPr="0010424F" w:rsidRDefault="0044159D" w:rsidP="0044159D">
      <w:pPr>
        <w:numPr>
          <w:ilvl w:val="0"/>
          <w:numId w:val="2"/>
        </w:numPr>
        <w:tabs>
          <w:tab w:val="clear" w:pos="720"/>
          <w:tab w:val="left" w:pos="540"/>
        </w:tabs>
        <w:spacing w:after="0" w:line="240" w:lineRule="auto"/>
        <w:ind w:left="540" w:hanging="540"/>
        <w:rPr>
          <w:rFonts w:ascii="Times New Roman" w:hAnsi="Times New Roman"/>
          <w:snapToGrid w:val="0"/>
          <w:sz w:val="24"/>
          <w:szCs w:val="24"/>
        </w:rPr>
      </w:pPr>
      <w:r w:rsidRPr="0010424F">
        <w:rPr>
          <w:rFonts w:ascii="Times New Roman" w:hAnsi="Times New Roman"/>
          <w:snapToGrid w:val="0"/>
          <w:sz w:val="24"/>
          <w:szCs w:val="24"/>
        </w:rPr>
        <w:t>The Licensee, when br</w:t>
      </w:r>
      <w:r>
        <w:rPr>
          <w:rFonts w:ascii="Times New Roman" w:hAnsi="Times New Roman"/>
          <w:snapToGrid w:val="0"/>
          <w:sz w:val="24"/>
          <w:szCs w:val="24"/>
        </w:rPr>
        <w:t>inging employees under its self-</w:t>
      </w:r>
      <w:r w:rsidRPr="0010424F">
        <w:rPr>
          <w:rFonts w:ascii="Times New Roman" w:hAnsi="Times New Roman"/>
          <w:snapToGrid w:val="0"/>
          <w:sz w:val="24"/>
          <w:szCs w:val="24"/>
        </w:rPr>
        <w:t xml:space="preserve">insurance licence, must provide information to those employees regarding the </w:t>
      </w:r>
      <w:r w:rsidRPr="0010424F">
        <w:rPr>
          <w:rFonts w:ascii="Times New Roman" w:hAnsi="Times New Roman"/>
          <w:i/>
          <w:snapToGrid w:val="0"/>
          <w:sz w:val="24"/>
          <w:szCs w:val="24"/>
        </w:rPr>
        <w:t>Work Health and Safety Act 2011</w:t>
      </w:r>
      <w:r>
        <w:rPr>
          <w:rFonts w:ascii="Times New Roman" w:hAnsi="Times New Roman"/>
          <w:i/>
          <w:snapToGrid w:val="0"/>
          <w:sz w:val="24"/>
          <w:szCs w:val="24"/>
        </w:rPr>
        <w:t>(</w:t>
      </w:r>
      <w:proofErr w:type="spellStart"/>
      <w:r>
        <w:rPr>
          <w:rFonts w:ascii="Times New Roman" w:hAnsi="Times New Roman"/>
          <w:i/>
          <w:snapToGrid w:val="0"/>
          <w:sz w:val="24"/>
          <w:szCs w:val="24"/>
        </w:rPr>
        <w:t>Cth</w:t>
      </w:r>
      <w:proofErr w:type="spellEnd"/>
      <w:r>
        <w:rPr>
          <w:rFonts w:ascii="Times New Roman" w:hAnsi="Times New Roman"/>
          <w:i/>
          <w:snapToGrid w:val="0"/>
          <w:sz w:val="24"/>
          <w:szCs w:val="24"/>
        </w:rPr>
        <w:t>)</w:t>
      </w:r>
      <w:r w:rsidRPr="0010424F">
        <w:rPr>
          <w:rFonts w:ascii="Times New Roman" w:hAnsi="Times New Roman"/>
          <w:i/>
          <w:snapToGrid w:val="0"/>
          <w:sz w:val="24"/>
          <w:szCs w:val="24"/>
        </w:rPr>
        <w:t xml:space="preserve"> </w:t>
      </w:r>
      <w:r w:rsidRPr="0010424F">
        <w:rPr>
          <w:rFonts w:ascii="Times New Roman" w:hAnsi="Times New Roman"/>
          <w:snapToGrid w:val="0"/>
          <w:sz w:val="24"/>
          <w:szCs w:val="24"/>
        </w:rPr>
        <w:t>(the WHS Act) and SRC Act prior to those employees becoming employees of the Licensee.</w:t>
      </w:r>
    </w:p>
    <w:p w:rsidR="0044159D" w:rsidRPr="0010424F" w:rsidRDefault="0044159D" w:rsidP="0044159D">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hAnsi="Times New Roman"/>
          <w:b/>
          <w:snapToGrid w:val="0"/>
          <w:sz w:val="24"/>
          <w:szCs w:val="24"/>
        </w:rPr>
      </w:pPr>
    </w:p>
    <w:p w:rsidR="0044159D" w:rsidRPr="0010424F" w:rsidRDefault="0044159D" w:rsidP="0044159D">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hAnsi="Times New Roman"/>
          <w:b/>
          <w:snapToGrid w:val="0"/>
          <w:sz w:val="24"/>
          <w:szCs w:val="24"/>
        </w:rPr>
      </w:pPr>
      <w:r w:rsidRPr="0010424F">
        <w:rPr>
          <w:rFonts w:ascii="Times New Roman" w:hAnsi="Times New Roman"/>
          <w:b/>
          <w:snapToGrid w:val="0"/>
          <w:sz w:val="24"/>
          <w:szCs w:val="24"/>
        </w:rPr>
        <w:t>Directions of Commission</w:t>
      </w:r>
    </w:p>
    <w:p w:rsidR="0044159D" w:rsidRPr="0010424F" w:rsidRDefault="0044159D" w:rsidP="0044159D">
      <w:pPr>
        <w:tabs>
          <w:tab w:val="right" w:pos="1134"/>
          <w:tab w:val="left" w:pos="8318"/>
        </w:tabs>
        <w:spacing w:after="0" w:line="240" w:lineRule="auto"/>
        <w:rPr>
          <w:rFonts w:ascii="Times New Roman" w:hAnsi="Times New Roman"/>
          <w:snapToGrid w:val="0"/>
          <w:sz w:val="24"/>
          <w:szCs w:val="24"/>
        </w:rPr>
      </w:pPr>
    </w:p>
    <w:p w:rsidR="0044159D" w:rsidRPr="0010424F" w:rsidRDefault="0044159D" w:rsidP="0044159D">
      <w:pPr>
        <w:numPr>
          <w:ilvl w:val="0"/>
          <w:numId w:val="2"/>
        </w:numPr>
        <w:tabs>
          <w:tab w:val="clear" w:pos="720"/>
          <w:tab w:val="left" w:pos="540"/>
        </w:tabs>
        <w:spacing w:after="0" w:line="240" w:lineRule="auto"/>
        <w:ind w:left="540" w:hanging="540"/>
        <w:rPr>
          <w:rFonts w:ascii="Times New Roman" w:hAnsi="Times New Roman"/>
          <w:snapToGrid w:val="0"/>
          <w:sz w:val="24"/>
          <w:szCs w:val="24"/>
        </w:rPr>
      </w:pPr>
      <w:r w:rsidRPr="0010424F">
        <w:rPr>
          <w:rFonts w:ascii="Times New Roman" w:hAnsi="Times New Roman"/>
          <w:snapToGrid w:val="0"/>
          <w:sz w:val="24"/>
          <w:szCs w:val="24"/>
        </w:rPr>
        <w:t>The Licensee must comply with any written directions, whether general or in respect of a particular matter or class of matters, given by the Commission to the Licensee with respect to the performance by the Licensee of its functions or the exercise of its powers under the SRC Act.</w:t>
      </w:r>
    </w:p>
    <w:p w:rsidR="0044159D" w:rsidRPr="0010424F" w:rsidRDefault="0044159D" w:rsidP="0044159D">
      <w:pPr>
        <w:tabs>
          <w:tab w:val="right" w:pos="1134"/>
          <w:tab w:val="left" w:pos="8318"/>
        </w:tabs>
        <w:spacing w:after="0" w:line="240" w:lineRule="auto"/>
        <w:rPr>
          <w:rFonts w:ascii="Times New Roman" w:hAnsi="Times New Roman"/>
          <w:snapToGrid w:val="0"/>
          <w:sz w:val="24"/>
          <w:szCs w:val="24"/>
        </w:rPr>
      </w:pPr>
    </w:p>
    <w:p w:rsidR="0044159D" w:rsidRPr="0010424F" w:rsidRDefault="0044159D" w:rsidP="0044159D">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hAnsi="Times New Roman"/>
          <w:b/>
          <w:snapToGrid w:val="0"/>
          <w:sz w:val="24"/>
          <w:szCs w:val="24"/>
        </w:rPr>
      </w:pPr>
      <w:r w:rsidRPr="0010424F">
        <w:rPr>
          <w:rFonts w:ascii="Times New Roman" w:hAnsi="Times New Roman"/>
          <w:b/>
          <w:snapToGrid w:val="0"/>
          <w:sz w:val="24"/>
          <w:szCs w:val="24"/>
        </w:rPr>
        <w:t>Requirements</w:t>
      </w:r>
    </w:p>
    <w:p w:rsidR="0044159D" w:rsidRPr="0010424F" w:rsidRDefault="0044159D" w:rsidP="0044159D">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hAnsi="Times New Roman"/>
          <w:b/>
          <w:snapToGrid w:val="0"/>
          <w:sz w:val="24"/>
          <w:szCs w:val="24"/>
        </w:rPr>
      </w:pPr>
    </w:p>
    <w:p w:rsidR="0044159D" w:rsidRPr="0010424F" w:rsidRDefault="0044159D" w:rsidP="0044159D">
      <w:pPr>
        <w:numPr>
          <w:ilvl w:val="0"/>
          <w:numId w:val="2"/>
        </w:numPr>
        <w:tabs>
          <w:tab w:val="clear" w:pos="720"/>
          <w:tab w:val="left" w:pos="540"/>
        </w:tabs>
        <w:spacing w:after="0" w:line="240" w:lineRule="auto"/>
        <w:ind w:left="540" w:hanging="540"/>
        <w:rPr>
          <w:rFonts w:ascii="Times New Roman" w:hAnsi="Times New Roman"/>
          <w:snapToGrid w:val="0"/>
          <w:sz w:val="24"/>
          <w:szCs w:val="24"/>
        </w:rPr>
      </w:pPr>
      <w:r w:rsidRPr="0010424F">
        <w:rPr>
          <w:rFonts w:ascii="Times New Roman" w:hAnsi="Times New Roman"/>
          <w:snapToGrid w:val="0"/>
          <w:sz w:val="24"/>
          <w:szCs w:val="24"/>
        </w:rPr>
        <w:t>The Licensee must comply with the requirements of:</w:t>
      </w:r>
    </w:p>
    <w:p w:rsidR="0044159D" w:rsidRPr="0010424F" w:rsidRDefault="0044159D" w:rsidP="0044159D">
      <w:pPr>
        <w:tabs>
          <w:tab w:val="right" w:pos="1134"/>
          <w:tab w:val="left" w:pos="8318"/>
        </w:tabs>
        <w:spacing w:after="0" w:line="240" w:lineRule="auto"/>
        <w:rPr>
          <w:rFonts w:ascii="Times New Roman" w:hAnsi="Times New Roman"/>
          <w:snapToGrid w:val="0"/>
          <w:sz w:val="24"/>
          <w:szCs w:val="24"/>
        </w:rPr>
      </w:pPr>
    </w:p>
    <w:p w:rsidR="0044159D" w:rsidRPr="0010424F" w:rsidRDefault="0044159D" w:rsidP="0044159D">
      <w:pPr>
        <w:numPr>
          <w:ilvl w:val="1"/>
          <w:numId w:val="2"/>
        </w:numPr>
        <w:tabs>
          <w:tab w:val="clear" w:pos="1647"/>
          <w:tab w:val="num" w:pos="1080"/>
        </w:tabs>
        <w:spacing w:after="0" w:line="240" w:lineRule="auto"/>
        <w:ind w:left="1080" w:hanging="540"/>
        <w:rPr>
          <w:rFonts w:ascii="Times New Roman" w:hAnsi="Times New Roman"/>
          <w:snapToGrid w:val="0"/>
          <w:sz w:val="24"/>
          <w:szCs w:val="24"/>
        </w:rPr>
      </w:pPr>
      <w:r w:rsidRPr="0010424F">
        <w:rPr>
          <w:rFonts w:ascii="Times New Roman" w:hAnsi="Times New Roman"/>
          <w:snapToGrid w:val="0"/>
          <w:sz w:val="24"/>
          <w:szCs w:val="24"/>
        </w:rPr>
        <w:t>the SRC Act, its Regulations and any applicable guidelines issued by the Commission under section 73A of the SRC Act;</w:t>
      </w:r>
    </w:p>
    <w:p w:rsidR="0044159D" w:rsidRPr="0010424F" w:rsidRDefault="0044159D" w:rsidP="0044159D">
      <w:pPr>
        <w:numPr>
          <w:ilvl w:val="1"/>
          <w:numId w:val="2"/>
        </w:numPr>
        <w:tabs>
          <w:tab w:val="clear" w:pos="1647"/>
          <w:tab w:val="num" w:pos="1080"/>
        </w:tabs>
        <w:spacing w:after="0" w:line="240" w:lineRule="auto"/>
        <w:ind w:left="1080" w:hanging="540"/>
        <w:rPr>
          <w:rFonts w:ascii="Times New Roman" w:hAnsi="Times New Roman"/>
          <w:snapToGrid w:val="0"/>
          <w:sz w:val="24"/>
          <w:szCs w:val="24"/>
        </w:rPr>
      </w:pPr>
      <w:r w:rsidRPr="0010424F">
        <w:rPr>
          <w:rFonts w:ascii="Times New Roman" w:hAnsi="Times New Roman"/>
          <w:snapToGrid w:val="0"/>
          <w:sz w:val="24"/>
          <w:szCs w:val="24"/>
        </w:rPr>
        <w:t>any applicable laws of the Commonwealth, States or Territories with respect to the safety, health and rehabilitation of employees, with a particular focus on the statutory requirements for genuine consultation with employees and their representatives; and</w:t>
      </w:r>
    </w:p>
    <w:p w:rsidR="0044159D" w:rsidRPr="0010424F" w:rsidRDefault="0044159D" w:rsidP="0044159D">
      <w:pPr>
        <w:numPr>
          <w:ilvl w:val="1"/>
          <w:numId w:val="2"/>
        </w:numPr>
        <w:tabs>
          <w:tab w:val="clear" w:pos="1647"/>
          <w:tab w:val="num" w:pos="1080"/>
          <w:tab w:val="num" w:pos="1701"/>
          <w:tab w:val="num" w:pos="3600"/>
        </w:tabs>
        <w:spacing w:after="0" w:line="240" w:lineRule="auto"/>
        <w:ind w:left="1080" w:hanging="540"/>
        <w:rPr>
          <w:rFonts w:ascii="Times New Roman" w:hAnsi="Times New Roman"/>
          <w:snapToGrid w:val="0"/>
          <w:sz w:val="24"/>
          <w:szCs w:val="24"/>
        </w:rPr>
      </w:pPr>
      <w:proofErr w:type="gramStart"/>
      <w:r w:rsidRPr="0010424F">
        <w:rPr>
          <w:rFonts w:ascii="Times New Roman" w:hAnsi="Times New Roman"/>
          <w:snapToGrid w:val="0"/>
          <w:sz w:val="24"/>
          <w:szCs w:val="24"/>
        </w:rPr>
        <w:t>the</w:t>
      </w:r>
      <w:proofErr w:type="gramEnd"/>
      <w:r w:rsidRPr="0010424F">
        <w:rPr>
          <w:rFonts w:ascii="Times New Roman" w:hAnsi="Times New Roman"/>
          <w:snapToGrid w:val="0"/>
          <w:sz w:val="24"/>
          <w:szCs w:val="24"/>
        </w:rPr>
        <w:t xml:space="preserve"> relevant Privacy legislation.</w:t>
      </w:r>
    </w:p>
    <w:p w:rsidR="0044159D" w:rsidRPr="0010424F" w:rsidRDefault="0044159D" w:rsidP="0044159D">
      <w:pPr>
        <w:tabs>
          <w:tab w:val="num" w:pos="1701"/>
          <w:tab w:val="left" w:pos="2773"/>
          <w:tab w:val="left" w:pos="3697"/>
          <w:tab w:val="left" w:pos="5545"/>
          <w:tab w:val="left" w:pos="6469"/>
          <w:tab w:val="left" w:pos="7394"/>
          <w:tab w:val="left" w:pos="8318"/>
          <w:tab w:val="right" w:pos="8789"/>
        </w:tabs>
        <w:spacing w:after="0" w:line="240" w:lineRule="auto"/>
        <w:ind w:left="1134"/>
        <w:rPr>
          <w:rFonts w:ascii="Times New Roman" w:hAnsi="Times New Roman"/>
          <w:snapToGrid w:val="0"/>
          <w:sz w:val="24"/>
          <w:szCs w:val="24"/>
        </w:rPr>
      </w:pPr>
    </w:p>
    <w:p w:rsidR="0044159D" w:rsidRPr="0010424F" w:rsidRDefault="0044159D" w:rsidP="0044159D">
      <w:pPr>
        <w:numPr>
          <w:ilvl w:val="0"/>
          <w:numId w:val="2"/>
        </w:numPr>
        <w:tabs>
          <w:tab w:val="clear" w:pos="720"/>
          <w:tab w:val="left" w:pos="540"/>
        </w:tabs>
        <w:spacing w:after="0" w:line="240" w:lineRule="auto"/>
        <w:ind w:left="540" w:hanging="540"/>
        <w:rPr>
          <w:rFonts w:ascii="Times New Roman" w:hAnsi="Times New Roman"/>
          <w:snapToGrid w:val="0"/>
          <w:sz w:val="24"/>
          <w:szCs w:val="24"/>
        </w:rPr>
      </w:pPr>
      <w:r w:rsidRPr="0010424F">
        <w:rPr>
          <w:rFonts w:ascii="Times New Roman" w:hAnsi="Times New Roman"/>
          <w:snapToGrid w:val="0"/>
          <w:sz w:val="24"/>
          <w:szCs w:val="24"/>
        </w:rPr>
        <w:t xml:space="preserve">The Licensee must have regard to guidelines issued by the Privacy Commissioner under the </w:t>
      </w:r>
      <w:r w:rsidRPr="0010424F">
        <w:rPr>
          <w:rFonts w:ascii="Times New Roman" w:hAnsi="Times New Roman"/>
          <w:i/>
          <w:snapToGrid w:val="0"/>
          <w:sz w:val="24"/>
          <w:szCs w:val="24"/>
        </w:rPr>
        <w:t>Privacy Act 1988</w:t>
      </w:r>
      <w:r w:rsidRPr="0010424F">
        <w:rPr>
          <w:rFonts w:ascii="Times New Roman" w:hAnsi="Times New Roman"/>
          <w:snapToGrid w:val="0"/>
          <w:sz w:val="24"/>
          <w:szCs w:val="24"/>
        </w:rPr>
        <w:t xml:space="preserve"> </w:t>
      </w:r>
      <w:r w:rsidRPr="00745064">
        <w:rPr>
          <w:rFonts w:ascii="Times New Roman" w:hAnsi="Times New Roman"/>
          <w:i/>
          <w:snapToGrid w:val="0"/>
          <w:sz w:val="24"/>
          <w:szCs w:val="24"/>
        </w:rPr>
        <w:t>(</w:t>
      </w:r>
      <w:proofErr w:type="spellStart"/>
      <w:r w:rsidRPr="00745064">
        <w:rPr>
          <w:rFonts w:ascii="Times New Roman" w:hAnsi="Times New Roman"/>
          <w:i/>
          <w:snapToGrid w:val="0"/>
          <w:sz w:val="24"/>
          <w:szCs w:val="24"/>
        </w:rPr>
        <w:t>Cth</w:t>
      </w:r>
      <w:proofErr w:type="spellEnd"/>
      <w:r w:rsidRPr="00745064">
        <w:rPr>
          <w:rFonts w:ascii="Times New Roman" w:hAnsi="Times New Roman"/>
          <w:i/>
          <w:snapToGrid w:val="0"/>
          <w:sz w:val="24"/>
          <w:szCs w:val="24"/>
        </w:rPr>
        <w:t>)</w:t>
      </w:r>
      <w:r w:rsidRPr="0010424F">
        <w:rPr>
          <w:rFonts w:ascii="Times New Roman" w:hAnsi="Times New Roman"/>
          <w:snapToGrid w:val="0"/>
          <w:sz w:val="24"/>
          <w:szCs w:val="24"/>
        </w:rPr>
        <w:t xml:space="preserve"> and must comply with any such guidelines dealing with covert surveillance of employees</w:t>
      </w:r>
      <w:r w:rsidRPr="0010424F">
        <w:rPr>
          <w:rFonts w:ascii="Times New Roman" w:hAnsi="Times New Roman"/>
          <w:i/>
          <w:snapToGrid w:val="0"/>
          <w:sz w:val="24"/>
          <w:szCs w:val="24"/>
        </w:rPr>
        <w:t>.</w:t>
      </w:r>
    </w:p>
    <w:p w:rsidR="0044159D" w:rsidRPr="0010424F" w:rsidRDefault="0044159D" w:rsidP="0044159D">
      <w:pPr>
        <w:tabs>
          <w:tab w:val="right" w:pos="1134"/>
          <w:tab w:val="left" w:pos="8318"/>
        </w:tabs>
        <w:spacing w:after="0" w:line="240" w:lineRule="auto"/>
        <w:rPr>
          <w:rFonts w:ascii="Times New Roman" w:hAnsi="Times New Roman"/>
          <w:snapToGrid w:val="0"/>
          <w:sz w:val="24"/>
          <w:szCs w:val="24"/>
        </w:rPr>
      </w:pPr>
    </w:p>
    <w:p w:rsidR="0044159D" w:rsidRPr="0010424F" w:rsidRDefault="0044159D" w:rsidP="0044159D">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hAnsi="Times New Roman"/>
          <w:b/>
          <w:snapToGrid w:val="0"/>
          <w:sz w:val="24"/>
          <w:szCs w:val="24"/>
        </w:rPr>
      </w:pPr>
      <w:r w:rsidRPr="0010424F">
        <w:rPr>
          <w:rFonts w:ascii="Times New Roman" w:hAnsi="Times New Roman"/>
          <w:b/>
          <w:snapToGrid w:val="0"/>
          <w:sz w:val="24"/>
          <w:szCs w:val="24"/>
        </w:rPr>
        <w:t>Fees</w:t>
      </w:r>
    </w:p>
    <w:p w:rsidR="0044159D" w:rsidRPr="0010424F" w:rsidRDefault="0044159D" w:rsidP="0044159D">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hAnsi="Times New Roman"/>
          <w:b/>
          <w:snapToGrid w:val="0"/>
          <w:sz w:val="24"/>
          <w:szCs w:val="24"/>
        </w:rPr>
      </w:pPr>
    </w:p>
    <w:p w:rsidR="0044159D" w:rsidRPr="0010424F" w:rsidRDefault="0044159D" w:rsidP="0044159D">
      <w:pPr>
        <w:numPr>
          <w:ilvl w:val="0"/>
          <w:numId w:val="2"/>
        </w:numPr>
        <w:tabs>
          <w:tab w:val="clear" w:pos="720"/>
          <w:tab w:val="left" w:pos="540"/>
        </w:tabs>
        <w:spacing w:after="0" w:line="240" w:lineRule="auto"/>
        <w:ind w:left="540" w:hanging="540"/>
        <w:rPr>
          <w:rFonts w:ascii="Times New Roman" w:hAnsi="Times New Roman"/>
          <w:snapToGrid w:val="0"/>
          <w:sz w:val="24"/>
          <w:szCs w:val="24"/>
        </w:rPr>
      </w:pPr>
      <w:r w:rsidRPr="0010424F">
        <w:rPr>
          <w:rFonts w:ascii="Times New Roman" w:hAnsi="Times New Roman"/>
          <w:snapToGrid w:val="0"/>
          <w:sz w:val="24"/>
          <w:szCs w:val="24"/>
        </w:rPr>
        <w:t>The Licensee must pay the licence fee notified in writing to the Licensee under section 104A of the SRC Act within one month</w:t>
      </w:r>
      <w:r w:rsidRPr="0010424F">
        <w:rPr>
          <w:rFonts w:ascii="Times New Roman" w:hAnsi="Times New Roman"/>
          <w:b/>
          <w:i/>
          <w:snapToGrid w:val="0"/>
          <w:sz w:val="24"/>
          <w:szCs w:val="24"/>
        </w:rPr>
        <w:t xml:space="preserve"> </w:t>
      </w:r>
      <w:r w:rsidRPr="0010424F">
        <w:rPr>
          <w:rFonts w:ascii="Times New Roman" w:hAnsi="Times New Roman"/>
          <w:snapToGrid w:val="0"/>
          <w:sz w:val="24"/>
          <w:szCs w:val="24"/>
        </w:rPr>
        <w:t>of receiving the notification.</w:t>
      </w:r>
    </w:p>
    <w:p w:rsidR="0044159D" w:rsidRPr="0010424F" w:rsidRDefault="0044159D" w:rsidP="0044159D">
      <w:pPr>
        <w:tabs>
          <w:tab w:val="right" w:pos="1134"/>
          <w:tab w:val="left" w:pos="8318"/>
        </w:tabs>
        <w:spacing w:after="0" w:line="240" w:lineRule="auto"/>
        <w:rPr>
          <w:rFonts w:ascii="Times New Roman" w:hAnsi="Times New Roman"/>
          <w:b/>
          <w:snapToGrid w:val="0"/>
          <w:sz w:val="24"/>
          <w:szCs w:val="24"/>
        </w:rPr>
      </w:pPr>
    </w:p>
    <w:p w:rsidR="0044159D" w:rsidRPr="0010424F" w:rsidRDefault="0044159D" w:rsidP="0044159D">
      <w:pPr>
        <w:tabs>
          <w:tab w:val="right" w:pos="1134"/>
          <w:tab w:val="left" w:pos="8318"/>
        </w:tabs>
        <w:spacing w:after="0" w:line="240" w:lineRule="auto"/>
        <w:rPr>
          <w:rFonts w:ascii="Times New Roman" w:hAnsi="Times New Roman"/>
          <w:b/>
          <w:snapToGrid w:val="0"/>
          <w:sz w:val="24"/>
          <w:szCs w:val="24"/>
        </w:rPr>
      </w:pPr>
      <w:r w:rsidRPr="0010424F">
        <w:rPr>
          <w:rFonts w:ascii="Times New Roman" w:hAnsi="Times New Roman"/>
          <w:b/>
          <w:snapToGrid w:val="0"/>
          <w:sz w:val="24"/>
          <w:szCs w:val="24"/>
        </w:rPr>
        <w:t>Manner of managing claims</w:t>
      </w:r>
    </w:p>
    <w:p w:rsidR="0044159D" w:rsidRPr="0010424F" w:rsidRDefault="0044159D" w:rsidP="0044159D">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hAnsi="Times New Roman"/>
          <w:b/>
          <w:snapToGrid w:val="0"/>
          <w:sz w:val="24"/>
          <w:szCs w:val="24"/>
        </w:rPr>
      </w:pPr>
    </w:p>
    <w:p w:rsidR="0044159D" w:rsidRPr="0010424F" w:rsidRDefault="0044159D" w:rsidP="0044159D">
      <w:pPr>
        <w:numPr>
          <w:ilvl w:val="0"/>
          <w:numId w:val="2"/>
        </w:numPr>
        <w:tabs>
          <w:tab w:val="clear" w:pos="720"/>
          <w:tab w:val="left" w:pos="540"/>
        </w:tabs>
        <w:spacing w:after="0" w:line="240" w:lineRule="auto"/>
        <w:ind w:left="540" w:hanging="540"/>
        <w:rPr>
          <w:rFonts w:ascii="Times New Roman" w:hAnsi="Times New Roman"/>
          <w:snapToGrid w:val="0"/>
          <w:sz w:val="24"/>
          <w:szCs w:val="24"/>
        </w:rPr>
      </w:pPr>
      <w:r w:rsidRPr="0010424F">
        <w:rPr>
          <w:rFonts w:ascii="Times New Roman" w:hAnsi="Times New Roman"/>
          <w:snapToGrid w:val="0"/>
          <w:sz w:val="24"/>
          <w:szCs w:val="24"/>
        </w:rPr>
        <w:t>In managing claims, the Licensee:</w:t>
      </w:r>
    </w:p>
    <w:p w:rsidR="0044159D" w:rsidRPr="0010424F" w:rsidRDefault="0044159D" w:rsidP="0044159D">
      <w:pPr>
        <w:tabs>
          <w:tab w:val="right" w:pos="1134"/>
          <w:tab w:val="left" w:pos="8318"/>
        </w:tabs>
        <w:spacing w:after="0" w:line="240" w:lineRule="auto"/>
        <w:rPr>
          <w:rFonts w:ascii="Times New Roman" w:hAnsi="Times New Roman"/>
          <w:snapToGrid w:val="0"/>
          <w:sz w:val="24"/>
          <w:szCs w:val="24"/>
        </w:rPr>
      </w:pPr>
    </w:p>
    <w:p w:rsidR="0044159D" w:rsidRPr="0010424F" w:rsidRDefault="0044159D" w:rsidP="0044159D">
      <w:pPr>
        <w:numPr>
          <w:ilvl w:val="1"/>
          <w:numId w:val="2"/>
        </w:numPr>
        <w:tabs>
          <w:tab w:val="clear" w:pos="1647"/>
          <w:tab w:val="num" w:pos="1080"/>
        </w:tabs>
        <w:spacing w:after="0" w:line="240" w:lineRule="auto"/>
        <w:ind w:left="1080" w:hanging="540"/>
        <w:rPr>
          <w:rFonts w:ascii="Times New Roman" w:hAnsi="Times New Roman"/>
          <w:snapToGrid w:val="0"/>
          <w:sz w:val="24"/>
          <w:szCs w:val="24"/>
        </w:rPr>
      </w:pPr>
      <w:r w:rsidRPr="0010424F">
        <w:rPr>
          <w:rFonts w:ascii="Times New Roman" w:hAnsi="Times New Roman"/>
          <w:snapToGrid w:val="0"/>
          <w:sz w:val="24"/>
          <w:szCs w:val="24"/>
        </w:rPr>
        <w:t>must be guided by equity, good conscience and the substantial merits of the case without regard to technicalities;</w:t>
      </w:r>
    </w:p>
    <w:p w:rsidR="0044159D" w:rsidRPr="0010424F" w:rsidRDefault="0044159D" w:rsidP="0044159D">
      <w:pPr>
        <w:numPr>
          <w:ilvl w:val="1"/>
          <w:numId w:val="2"/>
        </w:numPr>
        <w:tabs>
          <w:tab w:val="clear" w:pos="1647"/>
          <w:tab w:val="num" w:pos="1080"/>
        </w:tabs>
        <w:spacing w:after="0" w:line="240" w:lineRule="auto"/>
        <w:ind w:left="1080" w:hanging="540"/>
        <w:rPr>
          <w:rFonts w:ascii="Times New Roman" w:hAnsi="Times New Roman"/>
          <w:snapToGrid w:val="0"/>
          <w:sz w:val="24"/>
          <w:szCs w:val="24"/>
        </w:rPr>
      </w:pPr>
      <w:r w:rsidRPr="0010424F">
        <w:rPr>
          <w:rFonts w:ascii="Times New Roman" w:hAnsi="Times New Roman"/>
          <w:snapToGrid w:val="0"/>
          <w:sz w:val="24"/>
          <w:szCs w:val="24"/>
        </w:rPr>
        <w:t>is not required to conduct a hearing; and</w:t>
      </w:r>
    </w:p>
    <w:p w:rsidR="0044159D" w:rsidRPr="0010424F" w:rsidRDefault="0044159D" w:rsidP="0044159D">
      <w:pPr>
        <w:numPr>
          <w:ilvl w:val="1"/>
          <w:numId w:val="2"/>
        </w:numPr>
        <w:tabs>
          <w:tab w:val="clear" w:pos="1647"/>
          <w:tab w:val="num" w:pos="1080"/>
        </w:tabs>
        <w:spacing w:after="0" w:line="240" w:lineRule="auto"/>
        <w:ind w:left="1080" w:hanging="540"/>
        <w:rPr>
          <w:rFonts w:ascii="Times New Roman" w:hAnsi="Times New Roman"/>
          <w:snapToGrid w:val="0"/>
          <w:sz w:val="24"/>
          <w:szCs w:val="24"/>
        </w:rPr>
      </w:pPr>
      <w:proofErr w:type="gramStart"/>
      <w:r w:rsidRPr="0010424F">
        <w:rPr>
          <w:rFonts w:ascii="Times New Roman" w:hAnsi="Times New Roman"/>
          <w:snapToGrid w:val="0"/>
          <w:sz w:val="24"/>
          <w:szCs w:val="24"/>
        </w:rPr>
        <w:t>is</w:t>
      </w:r>
      <w:proofErr w:type="gramEnd"/>
      <w:r w:rsidRPr="0010424F">
        <w:rPr>
          <w:rFonts w:ascii="Times New Roman" w:hAnsi="Times New Roman"/>
          <w:snapToGrid w:val="0"/>
          <w:sz w:val="24"/>
          <w:szCs w:val="24"/>
        </w:rPr>
        <w:t xml:space="preserve"> not bound by the rules of evidence.</w:t>
      </w:r>
    </w:p>
    <w:p w:rsidR="0044159D" w:rsidRDefault="0044159D" w:rsidP="0044159D">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hAnsi="Times New Roman"/>
          <w:b/>
          <w:snapToGrid w:val="0"/>
          <w:sz w:val="24"/>
          <w:szCs w:val="24"/>
        </w:rPr>
      </w:pPr>
    </w:p>
    <w:p w:rsidR="0044159D" w:rsidRPr="0010424F" w:rsidRDefault="0044159D" w:rsidP="0044159D">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hAnsi="Times New Roman"/>
          <w:b/>
          <w:snapToGrid w:val="0"/>
          <w:sz w:val="24"/>
          <w:szCs w:val="24"/>
        </w:rPr>
      </w:pPr>
      <w:r w:rsidRPr="0010424F">
        <w:rPr>
          <w:rFonts w:ascii="Times New Roman" w:hAnsi="Times New Roman"/>
          <w:b/>
          <w:snapToGrid w:val="0"/>
          <w:sz w:val="24"/>
          <w:szCs w:val="24"/>
        </w:rPr>
        <w:t>Audits</w:t>
      </w:r>
    </w:p>
    <w:p w:rsidR="0044159D" w:rsidRPr="0010424F" w:rsidRDefault="0044159D" w:rsidP="0044159D">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hAnsi="Times New Roman"/>
          <w:b/>
          <w:snapToGrid w:val="0"/>
          <w:sz w:val="24"/>
          <w:szCs w:val="24"/>
        </w:rPr>
      </w:pPr>
    </w:p>
    <w:p w:rsidR="0044159D" w:rsidRPr="0010424F" w:rsidRDefault="0044159D" w:rsidP="0044159D">
      <w:pPr>
        <w:numPr>
          <w:ilvl w:val="0"/>
          <w:numId w:val="2"/>
        </w:numPr>
        <w:tabs>
          <w:tab w:val="clear" w:pos="720"/>
          <w:tab w:val="left" w:pos="540"/>
        </w:tabs>
        <w:spacing w:after="0" w:line="240" w:lineRule="auto"/>
        <w:ind w:left="540" w:hanging="540"/>
        <w:rPr>
          <w:rFonts w:ascii="Times New Roman" w:hAnsi="Times New Roman"/>
          <w:snapToGrid w:val="0"/>
          <w:sz w:val="24"/>
          <w:szCs w:val="24"/>
        </w:rPr>
      </w:pPr>
      <w:r w:rsidRPr="0010424F">
        <w:rPr>
          <w:rFonts w:ascii="Times New Roman" w:hAnsi="Times New Roman"/>
          <w:snapToGrid w:val="0"/>
          <w:sz w:val="24"/>
          <w:szCs w:val="24"/>
        </w:rPr>
        <w:t>The Licensee must co-operate with, and give reasonable assistance to, the Commission or its representatives in respect of any audits and evaluations of the Licensee to be conducted by the Commission or its representatives.</w:t>
      </w:r>
    </w:p>
    <w:p w:rsidR="0044159D" w:rsidRPr="0010424F" w:rsidRDefault="0044159D" w:rsidP="0044159D">
      <w:pPr>
        <w:tabs>
          <w:tab w:val="right" w:pos="1134"/>
          <w:tab w:val="left" w:pos="8318"/>
        </w:tabs>
        <w:spacing w:after="0" w:line="240" w:lineRule="auto"/>
        <w:rPr>
          <w:rFonts w:ascii="Times New Roman" w:hAnsi="Times New Roman"/>
          <w:snapToGrid w:val="0"/>
          <w:sz w:val="24"/>
          <w:szCs w:val="24"/>
        </w:rPr>
      </w:pPr>
    </w:p>
    <w:p w:rsidR="0044159D" w:rsidRPr="0010424F" w:rsidRDefault="0044159D" w:rsidP="0044159D">
      <w:pPr>
        <w:numPr>
          <w:ilvl w:val="0"/>
          <w:numId w:val="2"/>
        </w:numPr>
        <w:tabs>
          <w:tab w:val="clear" w:pos="720"/>
          <w:tab w:val="left" w:pos="540"/>
        </w:tabs>
        <w:spacing w:after="0" w:line="240" w:lineRule="auto"/>
        <w:ind w:left="540" w:hanging="540"/>
        <w:rPr>
          <w:rFonts w:ascii="Times New Roman" w:hAnsi="Times New Roman"/>
          <w:snapToGrid w:val="0"/>
          <w:sz w:val="24"/>
          <w:szCs w:val="24"/>
        </w:rPr>
      </w:pPr>
      <w:r w:rsidRPr="0010424F">
        <w:rPr>
          <w:rFonts w:ascii="Times New Roman" w:hAnsi="Times New Roman"/>
          <w:snapToGrid w:val="0"/>
          <w:sz w:val="24"/>
          <w:szCs w:val="24"/>
        </w:rPr>
        <w:t>The Licensee must:</w:t>
      </w:r>
    </w:p>
    <w:p w:rsidR="0044159D" w:rsidRPr="0010424F" w:rsidRDefault="0044159D" w:rsidP="0044159D">
      <w:pPr>
        <w:tabs>
          <w:tab w:val="right" w:pos="1134"/>
          <w:tab w:val="left" w:pos="8318"/>
        </w:tabs>
        <w:spacing w:after="0" w:line="240" w:lineRule="auto"/>
        <w:rPr>
          <w:rFonts w:ascii="Times New Roman" w:hAnsi="Times New Roman"/>
          <w:snapToGrid w:val="0"/>
          <w:sz w:val="24"/>
          <w:szCs w:val="24"/>
        </w:rPr>
      </w:pPr>
    </w:p>
    <w:p w:rsidR="0044159D" w:rsidRPr="0010424F" w:rsidRDefault="0044159D" w:rsidP="0044159D">
      <w:pPr>
        <w:numPr>
          <w:ilvl w:val="0"/>
          <w:numId w:val="7"/>
        </w:numPr>
        <w:spacing w:after="0" w:line="240" w:lineRule="auto"/>
        <w:ind w:left="1134"/>
        <w:rPr>
          <w:rFonts w:ascii="Times New Roman" w:hAnsi="Times New Roman"/>
          <w:snapToGrid w:val="0"/>
          <w:sz w:val="24"/>
          <w:szCs w:val="24"/>
        </w:rPr>
      </w:pPr>
      <w:r w:rsidRPr="0010424F">
        <w:rPr>
          <w:rFonts w:ascii="Times New Roman" w:hAnsi="Times New Roman"/>
          <w:snapToGrid w:val="0"/>
          <w:sz w:val="24"/>
          <w:szCs w:val="24"/>
        </w:rPr>
        <w:t>conduct at least once every year a Performance Audit of the Claims Management, Rehabilitation and WHS functions, as advised to Comcare; and</w:t>
      </w:r>
    </w:p>
    <w:p w:rsidR="0044159D" w:rsidRPr="0010424F" w:rsidRDefault="0044159D" w:rsidP="0044159D">
      <w:pPr>
        <w:numPr>
          <w:ilvl w:val="0"/>
          <w:numId w:val="7"/>
        </w:numPr>
        <w:tabs>
          <w:tab w:val="clear" w:pos="1134"/>
        </w:tabs>
        <w:spacing w:after="0" w:line="240" w:lineRule="auto"/>
        <w:ind w:left="1134"/>
        <w:rPr>
          <w:rFonts w:ascii="Times New Roman" w:hAnsi="Times New Roman"/>
          <w:snapToGrid w:val="0"/>
          <w:sz w:val="24"/>
          <w:szCs w:val="24"/>
        </w:rPr>
      </w:pPr>
      <w:proofErr w:type="gramStart"/>
      <w:r w:rsidRPr="0010424F">
        <w:rPr>
          <w:rFonts w:ascii="Times New Roman" w:hAnsi="Times New Roman"/>
          <w:snapToGrid w:val="0"/>
          <w:sz w:val="24"/>
          <w:szCs w:val="24"/>
        </w:rPr>
        <w:t>report</w:t>
      </w:r>
      <w:proofErr w:type="gramEnd"/>
      <w:r w:rsidRPr="0010424F">
        <w:rPr>
          <w:rFonts w:ascii="Times New Roman" w:hAnsi="Times New Roman"/>
          <w:snapToGrid w:val="0"/>
          <w:sz w:val="24"/>
          <w:szCs w:val="24"/>
        </w:rPr>
        <w:t xml:space="preserve"> to the Commission as required in accordance with audit methodology as approved by the Commission or as otherwise required by the Commission.</w:t>
      </w:r>
    </w:p>
    <w:p w:rsidR="0044159D" w:rsidRPr="0010424F" w:rsidRDefault="0044159D" w:rsidP="0044159D">
      <w:pPr>
        <w:tabs>
          <w:tab w:val="right" w:pos="1134"/>
          <w:tab w:val="left" w:pos="8318"/>
        </w:tabs>
        <w:spacing w:after="0" w:line="240" w:lineRule="auto"/>
        <w:rPr>
          <w:rFonts w:ascii="Times New Roman" w:hAnsi="Times New Roman"/>
          <w:snapToGrid w:val="0"/>
          <w:sz w:val="24"/>
          <w:szCs w:val="24"/>
        </w:rPr>
      </w:pPr>
    </w:p>
    <w:p w:rsidR="0044159D" w:rsidRPr="0010424F" w:rsidRDefault="0044159D" w:rsidP="0044159D">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hAnsi="Times New Roman"/>
          <w:b/>
          <w:snapToGrid w:val="0"/>
          <w:sz w:val="24"/>
          <w:szCs w:val="24"/>
        </w:rPr>
      </w:pPr>
      <w:r w:rsidRPr="0010424F">
        <w:rPr>
          <w:rFonts w:ascii="Times New Roman" w:hAnsi="Times New Roman"/>
          <w:b/>
          <w:snapToGrid w:val="0"/>
          <w:sz w:val="24"/>
          <w:szCs w:val="24"/>
        </w:rPr>
        <w:t>Reviews and proceedings</w:t>
      </w:r>
    </w:p>
    <w:p w:rsidR="0044159D" w:rsidRPr="0010424F" w:rsidRDefault="0044159D" w:rsidP="0044159D">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hAnsi="Times New Roman"/>
          <w:b/>
          <w:snapToGrid w:val="0"/>
          <w:sz w:val="24"/>
          <w:szCs w:val="24"/>
        </w:rPr>
      </w:pPr>
    </w:p>
    <w:p w:rsidR="0044159D" w:rsidRPr="0010424F" w:rsidRDefault="0044159D" w:rsidP="0044159D">
      <w:pPr>
        <w:numPr>
          <w:ilvl w:val="0"/>
          <w:numId w:val="2"/>
        </w:numPr>
        <w:tabs>
          <w:tab w:val="clear" w:pos="720"/>
          <w:tab w:val="left" w:pos="540"/>
        </w:tabs>
        <w:spacing w:after="0" w:line="240" w:lineRule="auto"/>
        <w:ind w:left="540" w:hanging="540"/>
        <w:rPr>
          <w:rFonts w:ascii="Times New Roman" w:hAnsi="Times New Roman"/>
          <w:snapToGrid w:val="0"/>
          <w:sz w:val="24"/>
          <w:szCs w:val="24"/>
        </w:rPr>
      </w:pPr>
      <w:r w:rsidRPr="0010424F">
        <w:rPr>
          <w:rFonts w:ascii="Times New Roman" w:hAnsi="Times New Roman"/>
          <w:sz w:val="24"/>
          <w:szCs w:val="24"/>
        </w:rPr>
        <w:t>Comcare must be informed as soon as practicable of court or tribunal proceedings in relation to a matter arising in respect of a claim managed by a Licensee under the SRC Act.</w:t>
      </w:r>
      <w:r w:rsidRPr="0010424F" w:rsidDel="009059DD">
        <w:rPr>
          <w:rFonts w:ascii="Times New Roman" w:hAnsi="Times New Roman"/>
          <w:sz w:val="24"/>
          <w:szCs w:val="24"/>
        </w:rPr>
        <w:t xml:space="preserve"> </w:t>
      </w:r>
    </w:p>
    <w:p w:rsidR="0044159D" w:rsidRPr="0010424F" w:rsidRDefault="0044159D" w:rsidP="0044159D">
      <w:pPr>
        <w:tabs>
          <w:tab w:val="left" w:pos="540"/>
        </w:tabs>
        <w:spacing w:after="0" w:line="240" w:lineRule="auto"/>
        <w:rPr>
          <w:rFonts w:ascii="Times New Roman" w:hAnsi="Times New Roman"/>
          <w:snapToGrid w:val="0"/>
          <w:sz w:val="24"/>
          <w:szCs w:val="24"/>
        </w:rPr>
      </w:pPr>
    </w:p>
    <w:p w:rsidR="0044159D" w:rsidRPr="0010424F" w:rsidRDefault="0044159D" w:rsidP="0044159D">
      <w:pPr>
        <w:numPr>
          <w:ilvl w:val="0"/>
          <w:numId w:val="2"/>
        </w:numPr>
        <w:tabs>
          <w:tab w:val="clear" w:pos="720"/>
          <w:tab w:val="left" w:pos="540"/>
        </w:tabs>
        <w:spacing w:after="0" w:line="240" w:lineRule="auto"/>
        <w:ind w:left="540" w:hanging="540"/>
        <w:rPr>
          <w:rFonts w:ascii="Times New Roman" w:hAnsi="Times New Roman"/>
          <w:snapToGrid w:val="0"/>
          <w:sz w:val="24"/>
          <w:szCs w:val="24"/>
        </w:rPr>
      </w:pPr>
      <w:r w:rsidRPr="0010424F">
        <w:rPr>
          <w:rFonts w:ascii="Times New Roman" w:hAnsi="Times New Roman"/>
          <w:snapToGrid w:val="0"/>
          <w:sz w:val="24"/>
          <w:szCs w:val="24"/>
        </w:rPr>
        <w:t>The Licensee must not cause, or permit to be made on its behalf, any submission to a court or tribunal in relation to the interpretation of a provision of the SRC Act or associated transitional or consequential provisions that Comcare or the Commission requests the Licensee not to make.</w:t>
      </w:r>
    </w:p>
    <w:p w:rsidR="0044159D" w:rsidRPr="0010424F" w:rsidRDefault="0044159D" w:rsidP="0044159D">
      <w:pPr>
        <w:tabs>
          <w:tab w:val="right" w:pos="1134"/>
          <w:tab w:val="left" w:pos="8318"/>
        </w:tabs>
        <w:spacing w:after="0" w:line="240" w:lineRule="auto"/>
        <w:rPr>
          <w:rFonts w:ascii="Times New Roman" w:hAnsi="Times New Roman"/>
          <w:snapToGrid w:val="0"/>
          <w:sz w:val="24"/>
          <w:szCs w:val="24"/>
        </w:rPr>
      </w:pPr>
    </w:p>
    <w:p w:rsidR="0044159D" w:rsidRPr="0010424F" w:rsidRDefault="0044159D" w:rsidP="0044159D">
      <w:pPr>
        <w:spacing w:after="0" w:line="240" w:lineRule="auto"/>
        <w:ind w:left="540"/>
        <w:rPr>
          <w:rFonts w:ascii="Times New Roman" w:hAnsi="Times New Roman"/>
          <w:sz w:val="24"/>
          <w:szCs w:val="24"/>
        </w:rPr>
      </w:pPr>
      <w:r w:rsidRPr="0010424F">
        <w:rPr>
          <w:rFonts w:ascii="Times New Roman" w:hAnsi="Times New Roman"/>
          <w:i/>
          <w:sz w:val="24"/>
          <w:szCs w:val="24"/>
        </w:rPr>
        <w:t xml:space="preserve">Note 1: </w:t>
      </w:r>
      <w:r w:rsidRPr="0010424F">
        <w:rPr>
          <w:rFonts w:ascii="Times New Roman" w:hAnsi="Times New Roman"/>
          <w:sz w:val="24"/>
          <w:szCs w:val="24"/>
        </w:rPr>
        <w:t>If proceedings are brought against the Licensee, subsection 108C(8) requires the Licensee to inform Comcare as soon as practicable and the court or tribunal before which the proceedings have been brought must, on application by Comcare, join Comcare as a party to the proceedings.</w:t>
      </w:r>
    </w:p>
    <w:p w:rsidR="0044159D" w:rsidRPr="0010424F" w:rsidRDefault="0044159D" w:rsidP="0044159D">
      <w:pPr>
        <w:spacing w:after="0" w:line="240" w:lineRule="auto"/>
        <w:ind w:left="540"/>
        <w:rPr>
          <w:rFonts w:ascii="Times New Roman" w:hAnsi="Times New Roman"/>
          <w:i/>
          <w:iCs/>
          <w:sz w:val="24"/>
          <w:szCs w:val="24"/>
        </w:rPr>
      </w:pPr>
    </w:p>
    <w:p w:rsidR="0044159D" w:rsidRPr="0010424F" w:rsidRDefault="0044159D" w:rsidP="0044159D">
      <w:pPr>
        <w:spacing w:after="0" w:line="240" w:lineRule="auto"/>
        <w:ind w:left="540"/>
        <w:rPr>
          <w:rFonts w:ascii="Times New Roman" w:hAnsi="Times New Roman"/>
          <w:sz w:val="24"/>
          <w:szCs w:val="24"/>
        </w:rPr>
      </w:pPr>
      <w:r w:rsidRPr="0010424F">
        <w:rPr>
          <w:rFonts w:ascii="Times New Roman" w:hAnsi="Times New Roman"/>
          <w:i/>
          <w:iCs/>
          <w:sz w:val="24"/>
          <w:szCs w:val="24"/>
        </w:rPr>
        <w:t>Note 2</w:t>
      </w:r>
      <w:r w:rsidRPr="0010424F">
        <w:rPr>
          <w:rFonts w:ascii="Times New Roman" w:hAnsi="Times New Roman"/>
          <w:sz w:val="24"/>
          <w:szCs w:val="24"/>
        </w:rPr>
        <w:t xml:space="preserve">: Section 108D(1)(f) provides </w:t>
      </w:r>
      <w:r>
        <w:rPr>
          <w:rFonts w:ascii="Times New Roman" w:hAnsi="Times New Roman"/>
          <w:sz w:val="24"/>
          <w:szCs w:val="24"/>
        </w:rPr>
        <w:t xml:space="preserve">that a </w:t>
      </w:r>
      <w:r w:rsidRPr="0010424F">
        <w:rPr>
          <w:rFonts w:ascii="Times New Roman" w:hAnsi="Times New Roman"/>
          <w:sz w:val="24"/>
          <w:szCs w:val="24"/>
        </w:rPr>
        <w:t>licence may include a condition that, in all circumstances or specified circumstances, the Licensee will not cause or permit to be made on its behalf to a court or tribunal any submission that Comcare or the Commission has requested the Licensee not to make.</w:t>
      </w:r>
    </w:p>
    <w:p w:rsidR="0044159D" w:rsidRPr="0010424F" w:rsidRDefault="0044159D" w:rsidP="0044159D">
      <w:pPr>
        <w:spacing w:after="0" w:line="240" w:lineRule="auto"/>
        <w:rPr>
          <w:rFonts w:ascii="Times New Roman" w:hAnsi="Times New Roman"/>
          <w:sz w:val="24"/>
          <w:szCs w:val="24"/>
        </w:rPr>
      </w:pPr>
    </w:p>
    <w:p w:rsidR="0044159D" w:rsidRPr="0010424F" w:rsidRDefault="0044159D" w:rsidP="0044159D">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hAnsi="Times New Roman"/>
          <w:b/>
          <w:snapToGrid w:val="0"/>
          <w:sz w:val="24"/>
          <w:szCs w:val="24"/>
        </w:rPr>
      </w:pPr>
      <w:r w:rsidRPr="0010424F">
        <w:rPr>
          <w:rFonts w:ascii="Times New Roman" w:hAnsi="Times New Roman"/>
          <w:b/>
          <w:snapToGrid w:val="0"/>
          <w:sz w:val="24"/>
          <w:szCs w:val="24"/>
        </w:rPr>
        <w:t>Failure to comply with conditions or change in circumstances</w:t>
      </w:r>
    </w:p>
    <w:p w:rsidR="0044159D" w:rsidRPr="0010424F" w:rsidRDefault="0044159D" w:rsidP="0044159D">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hAnsi="Times New Roman"/>
          <w:b/>
          <w:snapToGrid w:val="0"/>
          <w:sz w:val="24"/>
          <w:szCs w:val="24"/>
        </w:rPr>
      </w:pPr>
    </w:p>
    <w:p w:rsidR="0044159D" w:rsidRPr="0010424F" w:rsidRDefault="0044159D" w:rsidP="0044159D">
      <w:pPr>
        <w:numPr>
          <w:ilvl w:val="0"/>
          <w:numId w:val="2"/>
        </w:numPr>
        <w:tabs>
          <w:tab w:val="clear" w:pos="720"/>
          <w:tab w:val="left" w:pos="540"/>
        </w:tabs>
        <w:spacing w:after="0" w:line="240" w:lineRule="auto"/>
        <w:ind w:left="540" w:hanging="540"/>
        <w:rPr>
          <w:rFonts w:ascii="Times New Roman" w:hAnsi="Times New Roman"/>
          <w:snapToGrid w:val="0"/>
          <w:sz w:val="24"/>
          <w:szCs w:val="24"/>
        </w:rPr>
      </w:pPr>
      <w:r w:rsidRPr="0010424F">
        <w:rPr>
          <w:rFonts w:ascii="Times New Roman" w:hAnsi="Times New Roman"/>
          <w:sz w:val="24"/>
          <w:szCs w:val="24"/>
        </w:rPr>
        <w:t>The Licensee must notify Comcare in writing as soon as practicable of any event or likely event that is relevant to the application of the SRC Act and the WHS Act to the Licensee, this may include but is not limited to:</w:t>
      </w:r>
    </w:p>
    <w:p w:rsidR="0044159D" w:rsidRPr="0010424F" w:rsidRDefault="0044159D" w:rsidP="0044159D">
      <w:pPr>
        <w:tabs>
          <w:tab w:val="right" w:pos="1134"/>
          <w:tab w:val="left" w:pos="8318"/>
        </w:tabs>
        <w:spacing w:after="0" w:line="240" w:lineRule="auto"/>
        <w:rPr>
          <w:rFonts w:ascii="Times New Roman" w:hAnsi="Times New Roman"/>
          <w:snapToGrid w:val="0"/>
          <w:sz w:val="24"/>
          <w:szCs w:val="24"/>
        </w:rPr>
      </w:pPr>
    </w:p>
    <w:p w:rsidR="0044159D" w:rsidRPr="0010424F" w:rsidRDefault="0044159D" w:rsidP="0044159D">
      <w:pPr>
        <w:numPr>
          <w:ilvl w:val="0"/>
          <w:numId w:val="6"/>
        </w:numPr>
        <w:tabs>
          <w:tab w:val="clear" w:pos="927"/>
          <w:tab w:val="num" w:pos="1134"/>
        </w:tabs>
        <w:spacing w:after="0" w:line="240" w:lineRule="auto"/>
        <w:ind w:left="1134"/>
        <w:rPr>
          <w:rFonts w:ascii="Times New Roman" w:hAnsi="Times New Roman"/>
          <w:snapToGrid w:val="0"/>
          <w:sz w:val="24"/>
          <w:szCs w:val="24"/>
        </w:rPr>
      </w:pPr>
      <w:r w:rsidRPr="0010424F">
        <w:rPr>
          <w:rFonts w:ascii="Times New Roman" w:hAnsi="Times New Roman"/>
          <w:sz w:val="24"/>
          <w:szCs w:val="24"/>
        </w:rPr>
        <w:lastRenderedPageBreak/>
        <w:t>the Licensee has not complied with, or is likely to fail to comply with, a condition of this licence; or</w:t>
      </w:r>
      <w:r w:rsidRPr="0010424F">
        <w:rPr>
          <w:rFonts w:ascii="Times New Roman" w:hAnsi="Times New Roman"/>
          <w:snapToGrid w:val="0"/>
          <w:sz w:val="24"/>
          <w:szCs w:val="24"/>
        </w:rPr>
        <w:t xml:space="preserve"> </w:t>
      </w:r>
    </w:p>
    <w:p w:rsidR="0044159D" w:rsidRPr="0010424F" w:rsidRDefault="0044159D" w:rsidP="0044159D">
      <w:pPr>
        <w:numPr>
          <w:ilvl w:val="0"/>
          <w:numId w:val="6"/>
        </w:numPr>
        <w:tabs>
          <w:tab w:val="clear" w:pos="927"/>
          <w:tab w:val="num" w:pos="1080"/>
        </w:tabs>
        <w:spacing w:after="0" w:line="240" w:lineRule="auto"/>
        <w:ind w:left="1080" w:hanging="540"/>
        <w:rPr>
          <w:rFonts w:ascii="Times New Roman" w:hAnsi="Times New Roman"/>
          <w:snapToGrid w:val="0"/>
          <w:sz w:val="24"/>
          <w:szCs w:val="24"/>
        </w:rPr>
      </w:pPr>
      <w:r w:rsidRPr="0010424F">
        <w:rPr>
          <w:rFonts w:ascii="Times New Roman" w:hAnsi="Times New Roman"/>
          <w:sz w:val="24"/>
          <w:szCs w:val="24"/>
        </w:rPr>
        <w:t>any change that may impact on the Licensee’s capacity to meet its liabilities under the SRC Act, including change to the Licensee’s underlying financial position;</w:t>
      </w:r>
      <w:r w:rsidRPr="0010424F">
        <w:rPr>
          <w:rFonts w:ascii="Times New Roman" w:hAnsi="Times New Roman"/>
          <w:snapToGrid w:val="0"/>
          <w:sz w:val="24"/>
          <w:szCs w:val="24"/>
        </w:rPr>
        <w:t xml:space="preserve"> or</w:t>
      </w:r>
    </w:p>
    <w:p w:rsidR="0044159D" w:rsidRPr="0010424F" w:rsidRDefault="0044159D" w:rsidP="0044159D">
      <w:pPr>
        <w:numPr>
          <w:ilvl w:val="0"/>
          <w:numId w:val="6"/>
        </w:numPr>
        <w:tabs>
          <w:tab w:val="clear" w:pos="927"/>
          <w:tab w:val="num" w:pos="1080"/>
        </w:tabs>
        <w:spacing w:after="0" w:line="240" w:lineRule="auto"/>
        <w:ind w:left="1080" w:hanging="540"/>
        <w:rPr>
          <w:rFonts w:ascii="Times New Roman" w:hAnsi="Times New Roman"/>
          <w:sz w:val="24"/>
          <w:szCs w:val="24"/>
        </w:rPr>
      </w:pPr>
      <w:r w:rsidRPr="0010424F">
        <w:rPr>
          <w:rFonts w:ascii="Times New Roman" w:hAnsi="Times New Roman"/>
          <w:sz w:val="24"/>
          <w:szCs w:val="24"/>
        </w:rPr>
        <w:t xml:space="preserve">changes to its legal structure, ownership or control; or </w:t>
      </w:r>
    </w:p>
    <w:p w:rsidR="0044159D" w:rsidRPr="0010424F" w:rsidRDefault="0044159D" w:rsidP="0044159D">
      <w:pPr>
        <w:numPr>
          <w:ilvl w:val="0"/>
          <w:numId w:val="6"/>
        </w:numPr>
        <w:tabs>
          <w:tab w:val="clear" w:pos="927"/>
          <w:tab w:val="num" w:pos="1080"/>
        </w:tabs>
        <w:spacing w:after="0" w:line="240" w:lineRule="auto"/>
        <w:ind w:left="1080" w:hanging="540"/>
        <w:rPr>
          <w:rFonts w:ascii="Times New Roman" w:hAnsi="Times New Roman"/>
          <w:snapToGrid w:val="0"/>
          <w:sz w:val="24"/>
          <w:szCs w:val="24"/>
        </w:rPr>
      </w:pPr>
      <w:proofErr w:type="gramStart"/>
      <w:r w:rsidRPr="0010424F">
        <w:rPr>
          <w:rFonts w:ascii="Times New Roman" w:hAnsi="Times New Roman"/>
          <w:snapToGrid w:val="0"/>
          <w:sz w:val="24"/>
          <w:szCs w:val="24"/>
        </w:rPr>
        <w:t>any</w:t>
      </w:r>
      <w:proofErr w:type="gramEnd"/>
      <w:r w:rsidRPr="0010424F">
        <w:rPr>
          <w:rFonts w:ascii="Times New Roman" w:hAnsi="Times New Roman"/>
          <w:snapToGrid w:val="0"/>
          <w:sz w:val="24"/>
          <w:szCs w:val="24"/>
        </w:rPr>
        <w:t xml:space="preserve"> significant change in its employee numbers or significant change in the risk profile of the work undertaken by its employees.</w:t>
      </w:r>
    </w:p>
    <w:p w:rsidR="0044159D" w:rsidRPr="0010424F" w:rsidRDefault="0044159D" w:rsidP="0044159D">
      <w:pPr>
        <w:spacing w:after="0" w:line="240" w:lineRule="auto"/>
        <w:rPr>
          <w:rFonts w:ascii="Times New Roman" w:hAnsi="Times New Roman"/>
          <w:snapToGrid w:val="0"/>
          <w:sz w:val="24"/>
          <w:szCs w:val="24"/>
        </w:rPr>
      </w:pPr>
    </w:p>
    <w:p w:rsidR="0044159D" w:rsidRPr="0010424F" w:rsidRDefault="0044159D" w:rsidP="0044159D">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hAnsi="Times New Roman"/>
          <w:b/>
          <w:snapToGrid w:val="0"/>
          <w:sz w:val="24"/>
          <w:szCs w:val="24"/>
        </w:rPr>
      </w:pPr>
      <w:r w:rsidRPr="0010424F">
        <w:rPr>
          <w:rFonts w:ascii="Times New Roman" w:hAnsi="Times New Roman"/>
          <w:b/>
          <w:snapToGrid w:val="0"/>
          <w:sz w:val="24"/>
          <w:szCs w:val="24"/>
        </w:rPr>
        <w:t>Information and reporting requirements</w:t>
      </w:r>
    </w:p>
    <w:p w:rsidR="0044159D" w:rsidRPr="0010424F" w:rsidRDefault="0044159D" w:rsidP="0044159D">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hAnsi="Times New Roman"/>
          <w:b/>
          <w:snapToGrid w:val="0"/>
          <w:sz w:val="24"/>
          <w:szCs w:val="24"/>
        </w:rPr>
      </w:pPr>
    </w:p>
    <w:p w:rsidR="0044159D" w:rsidRPr="0010424F" w:rsidRDefault="0044159D" w:rsidP="0044159D">
      <w:pPr>
        <w:numPr>
          <w:ilvl w:val="0"/>
          <w:numId w:val="2"/>
        </w:numPr>
        <w:tabs>
          <w:tab w:val="clear" w:pos="720"/>
          <w:tab w:val="left" w:pos="540"/>
        </w:tabs>
        <w:spacing w:after="0" w:line="240" w:lineRule="auto"/>
        <w:ind w:left="540" w:hanging="540"/>
        <w:rPr>
          <w:rFonts w:ascii="Times New Roman" w:hAnsi="Times New Roman"/>
          <w:snapToGrid w:val="0"/>
          <w:sz w:val="24"/>
          <w:szCs w:val="24"/>
        </w:rPr>
      </w:pPr>
      <w:r w:rsidRPr="0010424F">
        <w:rPr>
          <w:rFonts w:ascii="Times New Roman" w:hAnsi="Times New Roman"/>
          <w:snapToGrid w:val="0"/>
          <w:sz w:val="24"/>
          <w:szCs w:val="24"/>
        </w:rPr>
        <w:t>On written request of the Commission, the Licensee must give to the Commission, within the timeframe specified in the request, such information relating to the Licensee’s operations under the SRC Act or WHS Act in the form and at the place specified in the request.</w:t>
      </w:r>
    </w:p>
    <w:p w:rsidR="0044159D" w:rsidRPr="0010424F" w:rsidRDefault="0044159D" w:rsidP="0044159D">
      <w:pPr>
        <w:spacing w:after="0" w:line="240" w:lineRule="auto"/>
        <w:ind w:left="1134"/>
        <w:rPr>
          <w:rFonts w:ascii="Times New Roman" w:hAnsi="Times New Roman"/>
          <w:i/>
          <w:sz w:val="24"/>
          <w:szCs w:val="24"/>
        </w:rPr>
      </w:pPr>
    </w:p>
    <w:p w:rsidR="0044159D" w:rsidRPr="0010424F" w:rsidRDefault="0044159D" w:rsidP="0044159D">
      <w:pPr>
        <w:spacing w:after="0" w:line="240" w:lineRule="auto"/>
        <w:ind w:left="540"/>
        <w:rPr>
          <w:rFonts w:ascii="Times New Roman" w:hAnsi="Times New Roman"/>
          <w:sz w:val="24"/>
          <w:szCs w:val="24"/>
        </w:rPr>
      </w:pPr>
      <w:r w:rsidRPr="0010424F">
        <w:rPr>
          <w:rFonts w:ascii="Times New Roman" w:hAnsi="Times New Roman"/>
          <w:i/>
          <w:sz w:val="24"/>
          <w:szCs w:val="24"/>
        </w:rPr>
        <w:t>Note</w:t>
      </w:r>
      <w:r w:rsidRPr="0010424F">
        <w:rPr>
          <w:rFonts w:ascii="Times New Roman" w:hAnsi="Times New Roman"/>
          <w:sz w:val="24"/>
          <w:szCs w:val="24"/>
        </w:rPr>
        <w:t>: Information likely to be requested by the Commission includes information required for the Data Warehouse, the Commission’s annual report, Commission Indicators, the Comparative Performance Monitor</w:t>
      </w:r>
      <w:r w:rsidRPr="0010424F">
        <w:rPr>
          <w:rFonts w:ascii="Times New Roman" w:hAnsi="Times New Roman"/>
          <w:b/>
          <w:i/>
          <w:sz w:val="24"/>
          <w:szCs w:val="24"/>
        </w:rPr>
        <w:t xml:space="preserve"> </w:t>
      </w:r>
      <w:r w:rsidRPr="0010424F">
        <w:rPr>
          <w:rFonts w:ascii="Times New Roman" w:hAnsi="Times New Roman"/>
          <w:sz w:val="24"/>
          <w:szCs w:val="24"/>
        </w:rPr>
        <w:t>and the Return to Work Monitor.</w:t>
      </w:r>
    </w:p>
    <w:p w:rsidR="0044159D" w:rsidRPr="0010424F" w:rsidRDefault="0044159D" w:rsidP="0044159D">
      <w:pPr>
        <w:tabs>
          <w:tab w:val="right" w:pos="1134"/>
          <w:tab w:val="left" w:pos="8318"/>
        </w:tabs>
        <w:spacing w:after="0" w:line="240" w:lineRule="auto"/>
        <w:rPr>
          <w:rFonts w:ascii="Times New Roman" w:hAnsi="Times New Roman"/>
          <w:snapToGrid w:val="0"/>
          <w:sz w:val="24"/>
          <w:szCs w:val="24"/>
        </w:rPr>
      </w:pPr>
    </w:p>
    <w:p w:rsidR="0044159D" w:rsidRPr="0010424F" w:rsidRDefault="0044159D" w:rsidP="0044159D">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hAnsi="Times New Roman"/>
          <w:b/>
          <w:snapToGrid w:val="0"/>
          <w:sz w:val="24"/>
          <w:szCs w:val="24"/>
          <w:u w:val="single"/>
        </w:rPr>
      </w:pPr>
      <w:r w:rsidRPr="0010424F">
        <w:rPr>
          <w:rFonts w:ascii="Times New Roman" w:hAnsi="Times New Roman"/>
          <w:b/>
          <w:snapToGrid w:val="0"/>
          <w:sz w:val="24"/>
          <w:szCs w:val="24"/>
          <w:u w:val="single"/>
        </w:rPr>
        <w:t>Prudential Conditions</w:t>
      </w:r>
    </w:p>
    <w:p w:rsidR="0044159D" w:rsidRPr="0010424F" w:rsidRDefault="0044159D" w:rsidP="0044159D">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hAnsi="Times New Roman"/>
          <w:b/>
          <w:snapToGrid w:val="0"/>
          <w:sz w:val="24"/>
          <w:szCs w:val="24"/>
          <w:u w:val="single"/>
        </w:rPr>
      </w:pPr>
    </w:p>
    <w:p w:rsidR="0044159D" w:rsidRPr="0010424F" w:rsidRDefault="0044159D" w:rsidP="0044159D">
      <w:pPr>
        <w:numPr>
          <w:ilvl w:val="0"/>
          <w:numId w:val="2"/>
        </w:numPr>
        <w:tabs>
          <w:tab w:val="clear" w:pos="720"/>
          <w:tab w:val="left" w:pos="540"/>
        </w:tabs>
        <w:spacing w:after="0" w:line="240" w:lineRule="auto"/>
        <w:ind w:left="540" w:hanging="540"/>
        <w:rPr>
          <w:rFonts w:ascii="Times New Roman" w:hAnsi="Times New Roman"/>
          <w:snapToGrid w:val="0"/>
          <w:sz w:val="24"/>
          <w:szCs w:val="24"/>
        </w:rPr>
      </w:pPr>
      <w:r w:rsidRPr="0010424F">
        <w:rPr>
          <w:rFonts w:ascii="Times New Roman" w:hAnsi="Times New Roman"/>
          <w:snapToGrid w:val="0"/>
          <w:sz w:val="24"/>
          <w:szCs w:val="24"/>
        </w:rPr>
        <w:t>The Licensee must comply with the Prudential Conditions of Licence at Attachment A.</w:t>
      </w:r>
    </w:p>
    <w:p w:rsidR="0044159D" w:rsidRPr="0010424F" w:rsidRDefault="0044159D" w:rsidP="0044159D">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hAnsi="Times New Roman"/>
          <w:b/>
          <w:snapToGrid w:val="0"/>
          <w:sz w:val="24"/>
          <w:szCs w:val="24"/>
          <w:u w:val="single"/>
        </w:rPr>
      </w:pPr>
    </w:p>
    <w:p w:rsidR="0044159D" w:rsidRPr="0010424F" w:rsidRDefault="0044159D" w:rsidP="0044159D">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hAnsi="Times New Roman"/>
          <w:b/>
          <w:snapToGrid w:val="0"/>
          <w:sz w:val="24"/>
          <w:szCs w:val="24"/>
          <w:u w:val="single"/>
        </w:rPr>
      </w:pPr>
      <w:r w:rsidRPr="0010424F">
        <w:rPr>
          <w:rFonts w:ascii="Times New Roman" w:hAnsi="Times New Roman"/>
          <w:b/>
          <w:snapToGrid w:val="0"/>
          <w:sz w:val="24"/>
          <w:szCs w:val="24"/>
          <w:u w:val="single"/>
        </w:rPr>
        <w:t>Performance Conditions</w:t>
      </w:r>
    </w:p>
    <w:p w:rsidR="0044159D" w:rsidRPr="0010424F" w:rsidRDefault="0044159D" w:rsidP="0044159D">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hAnsi="Times New Roman"/>
          <w:b/>
          <w:snapToGrid w:val="0"/>
          <w:sz w:val="24"/>
          <w:szCs w:val="24"/>
          <w:u w:val="single"/>
        </w:rPr>
      </w:pPr>
    </w:p>
    <w:p w:rsidR="0044159D" w:rsidRPr="0010424F" w:rsidRDefault="0044159D" w:rsidP="0044159D">
      <w:pPr>
        <w:numPr>
          <w:ilvl w:val="0"/>
          <w:numId w:val="2"/>
        </w:numPr>
        <w:tabs>
          <w:tab w:val="clear" w:pos="720"/>
          <w:tab w:val="left" w:pos="540"/>
        </w:tabs>
        <w:spacing w:after="0" w:line="240" w:lineRule="auto"/>
        <w:ind w:left="540" w:hanging="540"/>
        <w:rPr>
          <w:rFonts w:ascii="Times New Roman" w:hAnsi="Times New Roman"/>
          <w:snapToGrid w:val="0"/>
          <w:sz w:val="24"/>
          <w:szCs w:val="24"/>
        </w:rPr>
      </w:pPr>
      <w:r w:rsidRPr="0010424F">
        <w:rPr>
          <w:rFonts w:ascii="Times New Roman" w:hAnsi="Times New Roman"/>
          <w:snapToGrid w:val="0"/>
          <w:sz w:val="24"/>
          <w:szCs w:val="24"/>
        </w:rPr>
        <w:t>The Licensee must comply with the Performance Standards at Attachment B.</w:t>
      </w:r>
    </w:p>
    <w:p w:rsidR="0044159D" w:rsidRPr="0010424F" w:rsidRDefault="0044159D" w:rsidP="0044159D">
      <w:pPr>
        <w:tabs>
          <w:tab w:val="right" w:pos="7513"/>
          <w:tab w:val="left" w:pos="8318"/>
        </w:tabs>
        <w:spacing w:after="0" w:line="240" w:lineRule="auto"/>
        <w:ind w:left="567" w:hanging="567"/>
        <w:rPr>
          <w:rFonts w:ascii="Times New Roman" w:hAnsi="Times New Roman"/>
          <w:snapToGrid w:val="0"/>
          <w:sz w:val="24"/>
          <w:szCs w:val="24"/>
        </w:rPr>
      </w:pPr>
    </w:p>
    <w:p w:rsidR="0044159D" w:rsidRPr="0010424F" w:rsidRDefault="0044159D" w:rsidP="0044159D">
      <w:pPr>
        <w:tabs>
          <w:tab w:val="right" w:pos="7513"/>
          <w:tab w:val="left" w:pos="8318"/>
        </w:tabs>
        <w:spacing w:after="0" w:line="240" w:lineRule="auto"/>
        <w:ind w:left="567" w:hanging="567"/>
        <w:rPr>
          <w:rFonts w:ascii="Times New Roman" w:hAnsi="Times New Roman"/>
          <w:snapToGrid w:val="0"/>
          <w:sz w:val="24"/>
          <w:szCs w:val="24"/>
        </w:rPr>
      </w:pPr>
    </w:p>
    <w:p w:rsidR="0044159D" w:rsidRDefault="0044159D" w:rsidP="0044159D">
      <w:pPr>
        <w:spacing w:after="0" w:line="240" w:lineRule="auto"/>
        <w:rPr>
          <w:rFonts w:ascii="Times New Roman" w:hAnsi="Times New Roman"/>
          <w:sz w:val="24"/>
          <w:szCs w:val="24"/>
        </w:rPr>
      </w:pPr>
      <w:proofErr w:type="gramStart"/>
      <w:r>
        <w:rPr>
          <w:rFonts w:ascii="Times New Roman" w:hAnsi="Times New Roman"/>
          <w:sz w:val="24"/>
          <w:szCs w:val="24"/>
        </w:rPr>
        <w:t xml:space="preserve">Dated the </w:t>
      </w:r>
      <w:r>
        <w:rPr>
          <w:rFonts w:ascii="Times New Roman" w:hAnsi="Times New Roman"/>
          <w:sz w:val="24"/>
          <w:szCs w:val="24"/>
        </w:rPr>
        <w:t>22</w:t>
      </w:r>
      <w:r w:rsidRPr="0044159D">
        <w:rPr>
          <w:rFonts w:ascii="Times New Roman" w:hAnsi="Times New Roman"/>
          <w:sz w:val="24"/>
          <w:szCs w:val="24"/>
          <w:vertAlign w:val="superscript"/>
        </w:rPr>
        <w:t>nd</w:t>
      </w:r>
      <w:r>
        <w:rPr>
          <w:rFonts w:ascii="Times New Roman" w:hAnsi="Times New Roman"/>
          <w:sz w:val="24"/>
          <w:szCs w:val="24"/>
        </w:rPr>
        <w:t xml:space="preserve"> day </w:t>
      </w:r>
      <w:r>
        <w:rPr>
          <w:rFonts w:ascii="Times New Roman" w:hAnsi="Times New Roman"/>
          <w:sz w:val="24"/>
          <w:szCs w:val="24"/>
        </w:rPr>
        <w:t>of July</w:t>
      </w:r>
      <w:r>
        <w:rPr>
          <w:rFonts w:ascii="Times New Roman" w:hAnsi="Times New Roman"/>
          <w:sz w:val="24"/>
          <w:szCs w:val="24"/>
        </w:rPr>
        <w:t xml:space="preserve"> 2015.</w:t>
      </w:r>
      <w:proofErr w:type="gramEnd"/>
      <w:r>
        <w:rPr>
          <w:rFonts w:ascii="Times New Roman" w:hAnsi="Times New Roman"/>
          <w:sz w:val="24"/>
          <w:szCs w:val="24"/>
        </w:rPr>
        <w:t xml:space="preserve"> </w:t>
      </w:r>
    </w:p>
    <w:p w:rsidR="0044159D" w:rsidRPr="0010424F" w:rsidRDefault="0044159D" w:rsidP="0044159D">
      <w:pPr>
        <w:spacing w:after="0" w:line="240" w:lineRule="auto"/>
        <w:rPr>
          <w:rFonts w:ascii="Times New Roman" w:hAnsi="Times New Roman"/>
          <w:sz w:val="24"/>
          <w:szCs w:val="24"/>
        </w:rPr>
      </w:pPr>
    </w:p>
    <w:p w:rsidR="0044159D" w:rsidRPr="0010424F" w:rsidRDefault="0044159D" w:rsidP="0044159D">
      <w:pPr>
        <w:spacing w:after="0" w:line="240" w:lineRule="auto"/>
        <w:rPr>
          <w:rFonts w:ascii="Times New Roman" w:hAnsi="Times New Roman"/>
          <w:sz w:val="24"/>
          <w:szCs w:val="24"/>
        </w:rPr>
      </w:pPr>
    </w:p>
    <w:p w:rsidR="0044159D" w:rsidRPr="0010424F" w:rsidRDefault="0044159D" w:rsidP="0044159D">
      <w:pPr>
        <w:spacing w:after="0" w:line="240" w:lineRule="auto"/>
        <w:rPr>
          <w:rFonts w:ascii="Times New Roman" w:hAnsi="Times New Roman"/>
          <w:sz w:val="24"/>
          <w:szCs w:val="24"/>
        </w:rPr>
      </w:pPr>
    </w:p>
    <w:p w:rsidR="0044159D" w:rsidRPr="0010424F" w:rsidRDefault="0044159D" w:rsidP="0044159D">
      <w:pPr>
        <w:spacing w:after="0" w:line="240" w:lineRule="auto"/>
        <w:rPr>
          <w:rFonts w:ascii="Times New Roman" w:hAnsi="Times New Roman"/>
          <w:sz w:val="24"/>
          <w:szCs w:val="24"/>
        </w:rPr>
      </w:pPr>
    </w:p>
    <w:p w:rsidR="0044159D" w:rsidRPr="0010424F" w:rsidRDefault="0044159D" w:rsidP="0044159D">
      <w:pPr>
        <w:spacing w:after="0" w:line="240" w:lineRule="auto"/>
        <w:rPr>
          <w:rFonts w:ascii="Times New Roman" w:hAnsi="Times New Roman"/>
          <w:sz w:val="24"/>
          <w:szCs w:val="24"/>
        </w:rPr>
      </w:pPr>
    </w:p>
    <w:p w:rsidR="0044159D" w:rsidRPr="0010424F" w:rsidRDefault="0044159D" w:rsidP="0044159D">
      <w:pPr>
        <w:spacing w:after="0" w:line="240" w:lineRule="auto"/>
        <w:rPr>
          <w:rFonts w:ascii="Times New Roman" w:hAnsi="Times New Roman"/>
          <w:sz w:val="24"/>
          <w:szCs w:val="24"/>
        </w:rPr>
      </w:pPr>
    </w:p>
    <w:p w:rsidR="0044159D" w:rsidRPr="0010424F" w:rsidRDefault="0044159D" w:rsidP="0044159D">
      <w:pPr>
        <w:spacing w:after="0" w:line="240" w:lineRule="auto"/>
        <w:rPr>
          <w:rFonts w:ascii="Times New Roman" w:hAnsi="Times New Roman"/>
          <w:sz w:val="24"/>
          <w:szCs w:val="24"/>
        </w:rPr>
      </w:pPr>
    </w:p>
    <w:p w:rsidR="0044159D" w:rsidRPr="0010424F" w:rsidRDefault="0044159D" w:rsidP="0044159D">
      <w:pPr>
        <w:spacing w:after="0" w:line="240" w:lineRule="auto"/>
        <w:rPr>
          <w:rFonts w:ascii="Times New Roman" w:hAnsi="Times New Roman"/>
          <w:sz w:val="24"/>
          <w:szCs w:val="24"/>
        </w:rPr>
      </w:pPr>
      <w:r w:rsidRPr="0010424F">
        <w:rPr>
          <w:rFonts w:ascii="Times New Roman" w:hAnsi="Times New Roman"/>
          <w:sz w:val="24"/>
          <w:szCs w:val="24"/>
        </w:rPr>
        <w:t>Barry Sherriff</w:t>
      </w:r>
    </w:p>
    <w:p w:rsidR="0044159D" w:rsidRPr="0010424F" w:rsidRDefault="0044159D" w:rsidP="0044159D">
      <w:pPr>
        <w:spacing w:after="0" w:line="240" w:lineRule="auto"/>
        <w:rPr>
          <w:rFonts w:ascii="Times New Roman" w:hAnsi="Times New Roman"/>
          <w:sz w:val="24"/>
          <w:szCs w:val="24"/>
        </w:rPr>
      </w:pPr>
      <w:r w:rsidRPr="0010424F">
        <w:rPr>
          <w:rFonts w:ascii="Times New Roman" w:hAnsi="Times New Roman"/>
          <w:sz w:val="24"/>
          <w:szCs w:val="24"/>
        </w:rPr>
        <w:t>Chairperson</w:t>
      </w:r>
    </w:p>
    <w:p w:rsidR="0044159D" w:rsidRDefault="0044159D" w:rsidP="0044159D">
      <w:pPr>
        <w:spacing w:after="0" w:line="240" w:lineRule="auto"/>
        <w:rPr>
          <w:rFonts w:ascii="Times New Roman" w:hAnsi="Times New Roman"/>
          <w:sz w:val="24"/>
          <w:szCs w:val="24"/>
        </w:rPr>
      </w:pPr>
      <w:r w:rsidRPr="0010424F">
        <w:rPr>
          <w:rFonts w:ascii="Times New Roman" w:hAnsi="Times New Roman"/>
          <w:sz w:val="24"/>
          <w:szCs w:val="24"/>
        </w:rPr>
        <w:t>Safety, Rehabilitation and Compensation Commission</w:t>
      </w:r>
    </w:p>
    <w:p w:rsidR="0044159D" w:rsidRDefault="0044159D" w:rsidP="0044159D">
      <w:pPr>
        <w:spacing w:after="0" w:line="240" w:lineRule="auto"/>
        <w:rPr>
          <w:rFonts w:ascii="Times New Roman" w:hAnsi="Times New Roman"/>
          <w:sz w:val="24"/>
          <w:szCs w:val="24"/>
        </w:rPr>
      </w:pPr>
    </w:p>
    <w:p w:rsidR="0044159D" w:rsidRDefault="0044159D" w:rsidP="0044159D">
      <w:pPr>
        <w:spacing w:after="0" w:line="240" w:lineRule="auto"/>
        <w:rPr>
          <w:rFonts w:ascii="Times New Roman" w:hAnsi="Times New Roman"/>
          <w:sz w:val="24"/>
          <w:szCs w:val="24"/>
        </w:rPr>
        <w:sectPr w:rsidR="0044159D" w:rsidSect="00572CAA">
          <w:headerReference w:type="first" r:id="rId10"/>
          <w:pgSz w:w="11906" w:h="16838"/>
          <w:pgMar w:top="1389" w:right="1440" w:bottom="1440" w:left="1440" w:header="624" w:footer="169" w:gutter="0"/>
          <w:cols w:space="708"/>
          <w:titlePg/>
          <w:docGrid w:linePitch="360"/>
        </w:sectPr>
      </w:pPr>
    </w:p>
    <w:p w:rsidR="0044159D" w:rsidRPr="00E63A11" w:rsidRDefault="0044159D" w:rsidP="0044159D">
      <w:pPr>
        <w:spacing w:after="0" w:line="240" w:lineRule="auto"/>
        <w:jc w:val="right"/>
        <w:rPr>
          <w:rFonts w:ascii="Times New Roman" w:hAnsi="Times New Roman"/>
          <w:b/>
          <w:sz w:val="24"/>
          <w:szCs w:val="24"/>
        </w:rPr>
      </w:pPr>
      <w:r w:rsidRPr="00E63A11">
        <w:rPr>
          <w:rFonts w:ascii="Times New Roman" w:hAnsi="Times New Roman"/>
          <w:b/>
          <w:sz w:val="24"/>
          <w:szCs w:val="24"/>
        </w:rPr>
        <w:lastRenderedPageBreak/>
        <w:t>ATTACHMENT A</w:t>
      </w:r>
    </w:p>
    <w:p w:rsidR="0044159D" w:rsidRPr="00E63A11" w:rsidRDefault="0044159D" w:rsidP="0044159D">
      <w:pPr>
        <w:spacing w:after="0" w:line="240" w:lineRule="auto"/>
        <w:jc w:val="right"/>
        <w:rPr>
          <w:rFonts w:ascii="Times New Roman" w:hAnsi="Times New Roman"/>
          <w:b/>
          <w:sz w:val="24"/>
          <w:szCs w:val="24"/>
        </w:rPr>
      </w:pPr>
    </w:p>
    <w:p w:rsidR="0044159D" w:rsidRPr="00E63A11" w:rsidRDefault="0044159D" w:rsidP="0044159D">
      <w:pPr>
        <w:spacing w:after="0" w:line="240" w:lineRule="auto"/>
        <w:rPr>
          <w:rFonts w:ascii="Times New Roman" w:hAnsi="Times New Roman"/>
          <w:b/>
          <w:sz w:val="24"/>
          <w:szCs w:val="24"/>
        </w:rPr>
      </w:pPr>
      <w:r w:rsidRPr="00E63A11">
        <w:rPr>
          <w:rFonts w:ascii="Times New Roman" w:hAnsi="Times New Roman"/>
          <w:b/>
          <w:sz w:val="24"/>
          <w:szCs w:val="24"/>
        </w:rPr>
        <w:t xml:space="preserve">PRUDENTIAL CONDITIONS OF LICENCE </w:t>
      </w:r>
    </w:p>
    <w:p w:rsidR="0044159D" w:rsidRPr="00E63A11" w:rsidRDefault="0044159D" w:rsidP="0044159D">
      <w:pPr>
        <w:spacing w:after="0" w:line="240" w:lineRule="auto"/>
        <w:rPr>
          <w:rFonts w:ascii="Times New Roman" w:hAnsi="Times New Roman"/>
          <w:sz w:val="24"/>
          <w:szCs w:val="24"/>
        </w:rPr>
      </w:pPr>
      <w:r w:rsidRPr="00E63A11">
        <w:rPr>
          <w:rFonts w:ascii="Times New Roman" w:hAnsi="Times New Roman"/>
          <w:sz w:val="24"/>
          <w:szCs w:val="24"/>
        </w:rPr>
        <w:t>These conditions are “the Prudential Conditions”.</w:t>
      </w:r>
    </w:p>
    <w:p w:rsidR="0044159D" w:rsidRPr="00E63A11" w:rsidRDefault="0044159D" w:rsidP="0044159D">
      <w:pPr>
        <w:spacing w:after="0" w:line="240" w:lineRule="auto"/>
        <w:rPr>
          <w:rFonts w:ascii="Times New Roman" w:hAnsi="Times New Roman"/>
          <w:sz w:val="24"/>
          <w:szCs w:val="24"/>
        </w:rPr>
      </w:pPr>
    </w:p>
    <w:p w:rsidR="0044159D" w:rsidRPr="00E63A11" w:rsidRDefault="0044159D" w:rsidP="0044159D">
      <w:pPr>
        <w:pStyle w:val="Heading1"/>
        <w:keepNext/>
        <w:numPr>
          <w:ilvl w:val="0"/>
          <w:numId w:val="3"/>
        </w:numPr>
        <w:spacing w:before="120" w:after="0" w:line="240" w:lineRule="auto"/>
        <w:ind w:right="-57"/>
        <w:jc w:val="left"/>
        <w:rPr>
          <w:rFonts w:ascii="Times New Roman" w:hAnsi="Times New Roman" w:cs="Times New Roman"/>
          <w:b/>
          <w:color w:val="auto"/>
          <w:sz w:val="24"/>
          <w:szCs w:val="24"/>
        </w:rPr>
      </w:pPr>
      <w:r w:rsidRPr="00E63A11">
        <w:rPr>
          <w:rFonts w:ascii="Times New Roman" w:hAnsi="Times New Roman" w:cs="Times New Roman"/>
          <w:b/>
          <w:color w:val="auto"/>
          <w:sz w:val="24"/>
          <w:szCs w:val="24"/>
        </w:rPr>
        <w:t>LICENSEE CERTIFICATION</w:t>
      </w:r>
    </w:p>
    <w:p w:rsidR="0044159D" w:rsidRPr="00E63A11" w:rsidRDefault="0044159D" w:rsidP="0044159D">
      <w:pPr>
        <w:pStyle w:val="Heading2"/>
        <w:numPr>
          <w:ilvl w:val="1"/>
          <w:numId w:val="4"/>
        </w:numPr>
        <w:spacing w:after="0"/>
        <w:rPr>
          <w:rFonts w:ascii="Times New Roman" w:hAnsi="Times New Roman" w:cs="Times New Roman"/>
          <w:color w:val="auto"/>
          <w:sz w:val="24"/>
          <w:szCs w:val="24"/>
        </w:rPr>
      </w:pPr>
      <w:r>
        <w:rPr>
          <w:rFonts w:ascii="Times New Roman" w:hAnsi="Times New Roman" w:cs="Times New Roman"/>
          <w:caps w:val="0"/>
          <w:color w:val="auto"/>
          <w:sz w:val="24"/>
          <w:szCs w:val="24"/>
        </w:rPr>
        <w:t>T</w:t>
      </w:r>
      <w:r w:rsidRPr="00E63A11">
        <w:rPr>
          <w:rFonts w:ascii="Times New Roman" w:hAnsi="Times New Roman" w:cs="Times New Roman"/>
          <w:caps w:val="0"/>
          <w:color w:val="auto"/>
          <w:sz w:val="24"/>
          <w:szCs w:val="24"/>
        </w:rPr>
        <w:t xml:space="preserve">he principal officer of the </w:t>
      </w:r>
      <w:r>
        <w:rPr>
          <w:rFonts w:ascii="Times New Roman" w:hAnsi="Times New Roman" w:cs="Times New Roman"/>
          <w:caps w:val="0"/>
          <w:color w:val="auto"/>
          <w:sz w:val="24"/>
          <w:szCs w:val="24"/>
        </w:rPr>
        <w:t>L</w:t>
      </w:r>
      <w:r w:rsidRPr="00E63A11">
        <w:rPr>
          <w:rFonts w:ascii="Times New Roman" w:hAnsi="Times New Roman" w:cs="Times New Roman"/>
          <w:caps w:val="0"/>
          <w:color w:val="auto"/>
          <w:sz w:val="24"/>
          <w:szCs w:val="24"/>
        </w:rPr>
        <w:t xml:space="preserve">icensee </w:t>
      </w:r>
      <w:r>
        <w:rPr>
          <w:rFonts w:ascii="Times New Roman" w:hAnsi="Times New Roman" w:cs="Times New Roman"/>
          <w:caps w:val="0"/>
          <w:color w:val="auto"/>
          <w:sz w:val="24"/>
          <w:szCs w:val="24"/>
        </w:rPr>
        <w:t>must certify in writing to the C</w:t>
      </w:r>
      <w:r w:rsidRPr="00E63A11">
        <w:rPr>
          <w:rFonts w:ascii="Times New Roman" w:hAnsi="Times New Roman" w:cs="Times New Roman"/>
          <w:caps w:val="0"/>
          <w:color w:val="auto"/>
          <w:sz w:val="24"/>
          <w:szCs w:val="24"/>
        </w:rPr>
        <w:t xml:space="preserve">ommission, by 30 </w:t>
      </w:r>
      <w:r>
        <w:rPr>
          <w:rFonts w:ascii="Times New Roman" w:hAnsi="Times New Roman" w:cs="Times New Roman"/>
          <w:caps w:val="0"/>
          <w:color w:val="auto"/>
          <w:sz w:val="24"/>
          <w:szCs w:val="24"/>
        </w:rPr>
        <w:t>S</w:t>
      </w:r>
      <w:r w:rsidRPr="00E63A11">
        <w:rPr>
          <w:rFonts w:ascii="Times New Roman" w:hAnsi="Times New Roman" w:cs="Times New Roman"/>
          <w:caps w:val="0"/>
          <w:color w:val="auto"/>
          <w:sz w:val="24"/>
          <w:szCs w:val="24"/>
        </w:rPr>
        <w:t xml:space="preserve">eptember of each financial </w:t>
      </w:r>
      <w:proofErr w:type="gramStart"/>
      <w:r w:rsidRPr="00E63A11">
        <w:rPr>
          <w:rFonts w:ascii="Times New Roman" w:hAnsi="Times New Roman" w:cs="Times New Roman"/>
          <w:caps w:val="0"/>
          <w:color w:val="auto"/>
          <w:sz w:val="24"/>
          <w:szCs w:val="24"/>
        </w:rPr>
        <w:t>year, that</w:t>
      </w:r>
      <w:proofErr w:type="gramEnd"/>
      <w:r w:rsidRPr="00E63A11">
        <w:rPr>
          <w:rFonts w:ascii="Times New Roman" w:hAnsi="Times New Roman" w:cs="Times New Roman"/>
          <w:caps w:val="0"/>
          <w:color w:val="auto"/>
          <w:sz w:val="24"/>
          <w:szCs w:val="24"/>
        </w:rPr>
        <w:t xml:space="preserve"> the </w:t>
      </w:r>
      <w:r>
        <w:rPr>
          <w:rFonts w:ascii="Times New Roman" w:hAnsi="Times New Roman" w:cs="Times New Roman"/>
          <w:caps w:val="0"/>
          <w:color w:val="auto"/>
          <w:sz w:val="24"/>
          <w:szCs w:val="24"/>
        </w:rPr>
        <w:t>L</w:t>
      </w:r>
      <w:r w:rsidRPr="00E63A11">
        <w:rPr>
          <w:rFonts w:ascii="Times New Roman" w:hAnsi="Times New Roman" w:cs="Times New Roman"/>
          <w:caps w:val="0"/>
          <w:color w:val="auto"/>
          <w:sz w:val="24"/>
          <w:szCs w:val="24"/>
        </w:rPr>
        <w:t>icensee has</w:t>
      </w:r>
      <w:r w:rsidRPr="00E63A11">
        <w:rPr>
          <w:rFonts w:ascii="Times New Roman" w:hAnsi="Times New Roman" w:cs="Times New Roman"/>
          <w:color w:val="auto"/>
          <w:sz w:val="24"/>
          <w:szCs w:val="24"/>
        </w:rPr>
        <w:t xml:space="preserve">: </w:t>
      </w:r>
    </w:p>
    <w:p w:rsidR="0044159D" w:rsidRPr="00E63A11" w:rsidRDefault="0044159D" w:rsidP="0044159D">
      <w:pPr>
        <w:pStyle w:val="BodyTextIndent"/>
        <w:numPr>
          <w:ilvl w:val="0"/>
          <w:numId w:val="12"/>
        </w:numPr>
        <w:spacing w:before="120"/>
        <w:rPr>
          <w:rFonts w:ascii="Times New Roman" w:hAnsi="Times New Roman"/>
          <w:snapToGrid w:val="0"/>
          <w:szCs w:val="24"/>
        </w:rPr>
      </w:pPr>
      <w:r w:rsidRPr="00E63A11">
        <w:rPr>
          <w:rFonts w:ascii="Times New Roman" w:hAnsi="Times New Roman"/>
          <w:snapToGrid w:val="0"/>
          <w:szCs w:val="24"/>
        </w:rPr>
        <w:t xml:space="preserve">arranged, in accordance with Prudential Condition 2, for the estimation of the liability of the Licensee to pay compensation and other amounts under the SRC Act in accordance with the scope of this licence; and </w:t>
      </w:r>
    </w:p>
    <w:p w:rsidR="0044159D" w:rsidRPr="00E63A11" w:rsidRDefault="0044159D" w:rsidP="0044159D">
      <w:pPr>
        <w:pStyle w:val="BodyTextIndent"/>
        <w:numPr>
          <w:ilvl w:val="0"/>
          <w:numId w:val="12"/>
        </w:numPr>
        <w:spacing w:before="120"/>
        <w:rPr>
          <w:rFonts w:ascii="Times New Roman" w:hAnsi="Times New Roman"/>
          <w:snapToGrid w:val="0"/>
          <w:szCs w:val="24"/>
        </w:rPr>
      </w:pPr>
      <w:r w:rsidRPr="00E63A11">
        <w:rPr>
          <w:rFonts w:ascii="Times New Roman" w:hAnsi="Times New Roman"/>
          <w:snapToGrid w:val="0"/>
          <w:szCs w:val="24"/>
        </w:rPr>
        <w:t xml:space="preserve">made, in accordance with Prudential Condition 3, provision in its accounts, in accordance with the estimates in the Liability Report required by Prudential Condition 2, for meeting its liabilities; and </w:t>
      </w:r>
    </w:p>
    <w:p w:rsidR="0044159D" w:rsidRPr="00E63A11" w:rsidRDefault="0044159D" w:rsidP="0044159D">
      <w:pPr>
        <w:pStyle w:val="BodyTextIndent"/>
        <w:numPr>
          <w:ilvl w:val="0"/>
          <w:numId w:val="12"/>
        </w:numPr>
        <w:spacing w:before="120"/>
        <w:rPr>
          <w:rFonts w:ascii="Times New Roman" w:hAnsi="Times New Roman"/>
          <w:snapToGrid w:val="0"/>
          <w:szCs w:val="24"/>
        </w:rPr>
      </w:pPr>
      <w:proofErr w:type="gramStart"/>
      <w:r w:rsidRPr="00E63A11">
        <w:rPr>
          <w:rFonts w:ascii="Times New Roman" w:hAnsi="Times New Roman"/>
          <w:snapToGrid w:val="0"/>
          <w:szCs w:val="24"/>
        </w:rPr>
        <w:t>the</w:t>
      </w:r>
      <w:proofErr w:type="gramEnd"/>
      <w:r w:rsidRPr="00E63A11">
        <w:rPr>
          <w:rFonts w:ascii="Times New Roman" w:hAnsi="Times New Roman"/>
          <w:snapToGrid w:val="0"/>
          <w:szCs w:val="24"/>
        </w:rPr>
        <w:t xml:space="preserve"> capacity to meet any single claim up to the reinsurance policy retention amount (excess amount) determined in accordance with Prudential Condition 5.</w:t>
      </w:r>
    </w:p>
    <w:p w:rsidR="0044159D" w:rsidRPr="00E63A11" w:rsidRDefault="0044159D" w:rsidP="0044159D">
      <w:pPr>
        <w:pStyle w:val="BodyTextIndent"/>
        <w:ind w:firstLine="0"/>
        <w:rPr>
          <w:rFonts w:ascii="Times New Roman" w:hAnsi="Times New Roman"/>
          <w:snapToGrid w:val="0"/>
          <w:szCs w:val="24"/>
        </w:rPr>
      </w:pPr>
    </w:p>
    <w:p w:rsidR="0044159D" w:rsidRPr="00E63A11" w:rsidRDefault="0044159D" w:rsidP="0044159D">
      <w:pPr>
        <w:pStyle w:val="Heading1"/>
        <w:keepNext/>
        <w:numPr>
          <w:ilvl w:val="0"/>
          <w:numId w:val="3"/>
        </w:numPr>
        <w:tabs>
          <w:tab w:val="left" w:pos="1276"/>
        </w:tabs>
        <w:spacing w:before="120" w:after="0" w:line="240" w:lineRule="auto"/>
        <w:ind w:right="-57"/>
        <w:jc w:val="left"/>
        <w:rPr>
          <w:rFonts w:ascii="Times New Roman" w:hAnsi="Times New Roman" w:cs="Times New Roman"/>
          <w:b/>
          <w:color w:val="auto"/>
          <w:sz w:val="24"/>
          <w:szCs w:val="24"/>
        </w:rPr>
      </w:pPr>
      <w:r w:rsidRPr="00E63A11">
        <w:rPr>
          <w:rFonts w:ascii="Times New Roman" w:hAnsi="Times New Roman" w:cs="Times New Roman"/>
          <w:b/>
          <w:color w:val="auto"/>
          <w:sz w:val="24"/>
          <w:szCs w:val="24"/>
        </w:rPr>
        <w:t>LIABILITY REPORT</w:t>
      </w:r>
    </w:p>
    <w:p w:rsidR="0044159D" w:rsidRPr="00E63A11" w:rsidRDefault="0044159D" w:rsidP="0044159D">
      <w:pPr>
        <w:pStyle w:val="Heading2"/>
        <w:numPr>
          <w:ilvl w:val="1"/>
          <w:numId w:val="5"/>
        </w:numPr>
        <w:spacing w:after="0"/>
        <w:rPr>
          <w:rFonts w:ascii="Times New Roman" w:hAnsi="Times New Roman" w:cs="Times New Roman"/>
          <w:color w:val="auto"/>
          <w:sz w:val="24"/>
          <w:szCs w:val="24"/>
        </w:rPr>
      </w:pPr>
      <w:r w:rsidRPr="00E63A11">
        <w:rPr>
          <w:rFonts w:ascii="Times New Roman" w:hAnsi="Times New Roman" w:cs="Times New Roman"/>
          <w:caps w:val="0"/>
          <w:color w:val="auto"/>
          <w:sz w:val="24"/>
          <w:szCs w:val="24"/>
        </w:rPr>
        <w:t>The Licensee must commission a written report (</w:t>
      </w:r>
      <w:r>
        <w:rPr>
          <w:rFonts w:ascii="Times New Roman" w:hAnsi="Times New Roman" w:cs="Times New Roman"/>
          <w:caps w:val="0"/>
          <w:color w:val="auto"/>
          <w:sz w:val="24"/>
          <w:szCs w:val="24"/>
        </w:rPr>
        <w:t>“</w:t>
      </w:r>
      <w:r w:rsidRPr="00E63A11">
        <w:rPr>
          <w:rFonts w:ascii="Times New Roman" w:hAnsi="Times New Roman" w:cs="Times New Roman"/>
          <w:caps w:val="0"/>
          <w:color w:val="auto"/>
          <w:sz w:val="24"/>
          <w:szCs w:val="24"/>
        </w:rPr>
        <w:t>the Liability Report</w:t>
      </w:r>
      <w:r>
        <w:rPr>
          <w:rFonts w:ascii="Times New Roman" w:hAnsi="Times New Roman" w:cs="Times New Roman"/>
          <w:caps w:val="0"/>
          <w:color w:val="auto"/>
          <w:sz w:val="24"/>
          <w:szCs w:val="24"/>
        </w:rPr>
        <w:t>”</w:t>
      </w:r>
      <w:r w:rsidRPr="00E63A11">
        <w:rPr>
          <w:rFonts w:ascii="Times New Roman" w:hAnsi="Times New Roman" w:cs="Times New Roman"/>
          <w:caps w:val="0"/>
          <w:color w:val="auto"/>
          <w:sz w:val="24"/>
          <w:szCs w:val="24"/>
        </w:rPr>
        <w:t>) in respect of each financial year and calculated as at the end of that year.</w:t>
      </w:r>
    </w:p>
    <w:p w:rsidR="0044159D" w:rsidRPr="00E63A11" w:rsidRDefault="0044159D" w:rsidP="0044159D">
      <w:pPr>
        <w:pStyle w:val="Heading2"/>
        <w:numPr>
          <w:ilvl w:val="1"/>
          <w:numId w:val="5"/>
        </w:numPr>
        <w:spacing w:after="0"/>
        <w:rPr>
          <w:rFonts w:ascii="Times New Roman" w:hAnsi="Times New Roman" w:cs="Times New Roman"/>
          <w:color w:val="auto"/>
          <w:sz w:val="24"/>
          <w:szCs w:val="24"/>
        </w:rPr>
      </w:pPr>
      <w:r w:rsidRPr="00E63A11">
        <w:rPr>
          <w:rFonts w:ascii="Times New Roman" w:hAnsi="Times New Roman" w:cs="Times New Roman"/>
          <w:caps w:val="0"/>
          <w:color w:val="auto"/>
          <w:sz w:val="24"/>
          <w:szCs w:val="24"/>
        </w:rPr>
        <w:t>The Liability Report</w:t>
      </w:r>
      <w:r w:rsidRPr="00E63A11">
        <w:rPr>
          <w:rFonts w:ascii="Times New Roman" w:hAnsi="Times New Roman" w:cs="Times New Roman"/>
          <w:color w:val="auto"/>
          <w:sz w:val="24"/>
          <w:szCs w:val="24"/>
        </w:rPr>
        <w:t>:</w:t>
      </w:r>
    </w:p>
    <w:p w:rsidR="0044159D" w:rsidRPr="00E63A11" w:rsidRDefault="0044159D" w:rsidP="0044159D">
      <w:pPr>
        <w:pStyle w:val="BodyTextIndent"/>
        <w:numPr>
          <w:ilvl w:val="0"/>
          <w:numId w:val="13"/>
        </w:numPr>
        <w:spacing w:before="120"/>
        <w:rPr>
          <w:rFonts w:ascii="Times New Roman" w:hAnsi="Times New Roman"/>
          <w:snapToGrid w:val="0"/>
          <w:szCs w:val="24"/>
        </w:rPr>
      </w:pPr>
      <w:r w:rsidRPr="00E63A11">
        <w:rPr>
          <w:rFonts w:ascii="Times New Roman" w:hAnsi="Times New Roman"/>
          <w:szCs w:val="24"/>
        </w:rPr>
        <w:t>must</w:t>
      </w:r>
      <w:r w:rsidRPr="00E63A11">
        <w:rPr>
          <w:rFonts w:ascii="Times New Roman" w:hAnsi="Times New Roman"/>
          <w:snapToGrid w:val="0"/>
          <w:szCs w:val="24"/>
        </w:rPr>
        <w:t xml:space="preserve"> be prepared by a Fellow of the Institute of Actua</w:t>
      </w:r>
      <w:r>
        <w:rPr>
          <w:rFonts w:ascii="Times New Roman" w:hAnsi="Times New Roman"/>
          <w:snapToGrid w:val="0"/>
          <w:szCs w:val="24"/>
        </w:rPr>
        <w:t xml:space="preserve">ries of Australia (IAA), or </w:t>
      </w:r>
      <w:proofErr w:type="spellStart"/>
      <w:r>
        <w:rPr>
          <w:rFonts w:ascii="Times New Roman" w:hAnsi="Times New Roman"/>
          <w:snapToGrid w:val="0"/>
          <w:szCs w:val="24"/>
        </w:rPr>
        <w:t xml:space="preserve">any </w:t>
      </w:r>
      <w:r w:rsidRPr="00E63A11">
        <w:rPr>
          <w:rFonts w:ascii="Times New Roman" w:hAnsi="Times New Roman"/>
          <w:snapToGrid w:val="0"/>
          <w:szCs w:val="24"/>
        </w:rPr>
        <w:t>body</w:t>
      </w:r>
      <w:proofErr w:type="spellEnd"/>
      <w:r w:rsidRPr="00E63A11">
        <w:rPr>
          <w:rFonts w:ascii="Times New Roman" w:hAnsi="Times New Roman"/>
          <w:snapToGrid w:val="0"/>
          <w:szCs w:val="24"/>
        </w:rPr>
        <w:t xml:space="preserve"> substituted therefore, with at least five years’ post-qualification experience as an actuary in general insurance; and </w:t>
      </w:r>
    </w:p>
    <w:p w:rsidR="0044159D" w:rsidRPr="00E63A11" w:rsidRDefault="0044159D" w:rsidP="0044159D">
      <w:pPr>
        <w:pStyle w:val="BodyTextIndent"/>
        <w:numPr>
          <w:ilvl w:val="0"/>
          <w:numId w:val="13"/>
        </w:numPr>
        <w:spacing w:before="120"/>
        <w:rPr>
          <w:rFonts w:ascii="Times New Roman" w:hAnsi="Times New Roman"/>
          <w:snapToGrid w:val="0"/>
          <w:szCs w:val="24"/>
        </w:rPr>
      </w:pPr>
      <w:r w:rsidRPr="00E63A11">
        <w:rPr>
          <w:rFonts w:ascii="Times New Roman" w:hAnsi="Times New Roman"/>
          <w:snapToGrid w:val="0"/>
          <w:szCs w:val="24"/>
        </w:rPr>
        <w:t>must be prepared by an actuary who is not an employee or a partner of the organisation which provides financial audit services to the Licensee or who in any way has a material financial dependence on the auditor; and</w:t>
      </w:r>
    </w:p>
    <w:p w:rsidR="0044159D" w:rsidRPr="00E63A11" w:rsidRDefault="0044159D" w:rsidP="0044159D">
      <w:pPr>
        <w:pStyle w:val="BodyTextIndent"/>
        <w:numPr>
          <w:ilvl w:val="0"/>
          <w:numId w:val="13"/>
        </w:numPr>
        <w:spacing w:before="120"/>
        <w:rPr>
          <w:rFonts w:ascii="Times New Roman" w:hAnsi="Times New Roman"/>
          <w:snapToGrid w:val="0"/>
          <w:szCs w:val="24"/>
        </w:rPr>
      </w:pPr>
      <w:r w:rsidRPr="00E63A11">
        <w:rPr>
          <w:rFonts w:ascii="Times New Roman" w:hAnsi="Times New Roman"/>
          <w:szCs w:val="24"/>
        </w:rPr>
        <w:t>be prepared drawing on any available expert advice and substantially using IAA professional standard PS300, or any standard substituted  therefore, as the basis of estimation, with</w:t>
      </w:r>
      <w:r w:rsidRPr="00E63A11">
        <w:rPr>
          <w:rFonts w:ascii="Times New Roman" w:hAnsi="Times New Roman"/>
          <w:snapToGrid w:val="0"/>
          <w:szCs w:val="24"/>
        </w:rPr>
        <w:t xml:space="preserve"> </w:t>
      </w:r>
      <w:r w:rsidRPr="00E63A11">
        <w:rPr>
          <w:rFonts w:ascii="Times New Roman" w:hAnsi="Times New Roman"/>
          <w:szCs w:val="24"/>
        </w:rPr>
        <w:t>any departure from this standard to be highlighted in the report; and</w:t>
      </w:r>
    </w:p>
    <w:p w:rsidR="0044159D" w:rsidRPr="00E63A11" w:rsidRDefault="0044159D" w:rsidP="0044159D">
      <w:pPr>
        <w:pStyle w:val="BodyTextIndent"/>
        <w:numPr>
          <w:ilvl w:val="0"/>
          <w:numId w:val="13"/>
        </w:numPr>
        <w:spacing w:before="120"/>
        <w:rPr>
          <w:rFonts w:ascii="Times New Roman" w:hAnsi="Times New Roman"/>
          <w:snapToGrid w:val="0"/>
          <w:szCs w:val="24"/>
        </w:rPr>
      </w:pPr>
      <w:r w:rsidRPr="00E63A11">
        <w:rPr>
          <w:rFonts w:ascii="Times New Roman" w:hAnsi="Times New Roman"/>
          <w:szCs w:val="24"/>
        </w:rPr>
        <w:t>must be addressed by the actuary to the Commission; and</w:t>
      </w:r>
    </w:p>
    <w:p w:rsidR="0044159D" w:rsidRPr="00E63A11" w:rsidRDefault="0044159D" w:rsidP="0044159D">
      <w:pPr>
        <w:pStyle w:val="BodyTextIndent"/>
        <w:numPr>
          <w:ilvl w:val="0"/>
          <w:numId w:val="13"/>
        </w:numPr>
        <w:spacing w:before="120"/>
        <w:rPr>
          <w:rFonts w:ascii="Times New Roman" w:hAnsi="Times New Roman"/>
          <w:szCs w:val="24"/>
        </w:rPr>
      </w:pPr>
      <w:proofErr w:type="gramStart"/>
      <w:r w:rsidRPr="00E63A11">
        <w:rPr>
          <w:rFonts w:ascii="Times New Roman" w:hAnsi="Times New Roman"/>
          <w:szCs w:val="24"/>
        </w:rPr>
        <w:t>must</w:t>
      </w:r>
      <w:proofErr w:type="gramEnd"/>
      <w:r w:rsidRPr="00E63A11">
        <w:rPr>
          <w:rFonts w:ascii="Times New Roman" w:hAnsi="Times New Roman"/>
          <w:szCs w:val="24"/>
        </w:rPr>
        <w:t xml:space="preserve"> be provided by the Licensee to the Commission by 31 August of the financial year to which it relates.</w:t>
      </w:r>
    </w:p>
    <w:p w:rsidR="0044159D" w:rsidRPr="00E63A11" w:rsidRDefault="0044159D" w:rsidP="0044159D">
      <w:pPr>
        <w:pStyle w:val="BodyTextIndent"/>
        <w:ind w:firstLine="0"/>
        <w:rPr>
          <w:rFonts w:ascii="Times New Roman" w:hAnsi="Times New Roman"/>
          <w:szCs w:val="24"/>
        </w:rPr>
      </w:pPr>
    </w:p>
    <w:p w:rsidR="0044159D" w:rsidRPr="00E63A11" w:rsidRDefault="0044159D" w:rsidP="0044159D">
      <w:pPr>
        <w:pStyle w:val="Heading2"/>
        <w:numPr>
          <w:ilvl w:val="1"/>
          <w:numId w:val="8"/>
        </w:numPr>
        <w:spacing w:before="0" w:after="0"/>
        <w:rPr>
          <w:rFonts w:ascii="Times New Roman" w:hAnsi="Times New Roman" w:cs="Times New Roman"/>
          <w:color w:val="auto"/>
          <w:sz w:val="24"/>
          <w:szCs w:val="24"/>
        </w:rPr>
      </w:pPr>
      <w:r>
        <w:rPr>
          <w:rFonts w:ascii="Times New Roman" w:hAnsi="Times New Roman" w:cs="Times New Roman"/>
          <w:caps w:val="0"/>
          <w:color w:val="auto"/>
          <w:sz w:val="24"/>
          <w:szCs w:val="24"/>
        </w:rPr>
        <w:t>The Liability Report m</w:t>
      </w:r>
      <w:r w:rsidRPr="00E63A11">
        <w:rPr>
          <w:rFonts w:ascii="Times New Roman" w:hAnsi="Times New Roman" w:cs="Times New Roman"/>
          <w:caps w:val="0"/>
          <w:color w:val="auto"/>
          <w:sz w:val="24"/>
          <w:szCs w:val="24"/>
        </w:rPr>
        <w:t>ust</w:t>
      </w:r>
      <w:r w:rsidRPr="00E63A11">
        <w:rPr>
          <w:rFonts w:ascii="Times New Roman" w:hAnsi="Times New Roman" w:cs="Times New Roman"/>
          <w:color w:val="auto"/>
          <w:sz w:val="24"/>
          <w:szCs w:val="24"/>
        </w:rPr>
        <w:t>:</w:t>
      </w:r>
    </w:p>
    <w:p w:rsidR="0044159D" w:rsidRPr="00E63A11" w:rsidRDefault="0044159D" w:rsidP="0044159D">
      <w:pPr>
        <w:pStyle w:val="BodyTextIndent"/>
        <w:numPr>
          <w:ilvl w:val="0"/>
          <w:numId w:val="9"/>
        </w:numPr>
        <w:spacing w:before="120"/>
        <w:rPr>
          <w:rFonts w:ascii="Times New Roman" w:hAnsi="Times New Roman"/>
          <w:snapToGrid w:val="0"/>
          <w:szCs w:val="24"/>
        </w:rPr>
      </w:pPr>
      <w:r w:rsidRPr="00E63A11">
        <w:rPr>
          <w:rFonts w:ascii="Times New Roman" w:hAnsi="Times New Roman"/>
          <w:snapToGrid w:val="0"/>
          <w:szCs w:val="24"/>
        </w:rPr>
        <w:t>estimate the liability of the Licensee to pay compensation and other amounts under the SRC Act in accordance with the scope of this licence as follows:</w:t>
      </w:r>
    </w:p>
    <w:p w:rsidR="0044159D" w:rsidRPr="00E63A11" w:rsidRDefault="0044159D" w:rsidP="0044159D">
      <w:pPr>
        <w:spacing w:before="120"/>
        <w:ind w:left="2268" w:hanging="567"/>
        <w:rPr>
          <w:rFonts w:ascii="Times New Roman" w:hAnsi="Times New Roman"/>
          <w:sz w:val="24"/>
          <w:szCs w:val="24"/>
        </w:rPr>
      </w:pPr>
      <w:r w:rsidRPr="00E63A11">
        <w:rPr>
          <w:rFonts w:ascii="Times New Roman" w:hAnsi="Times New Roman"/>
          <w:sz w:val="24"/>
          <w:szCs w:val="24"/>
        </w:rPr>
        <w:t>(</w:t>
      </w:r>
      <w:proofErr w:type="spellStart"/>
      <w:r w:rsidRPr="00E63A11">
        <w:rPr>
          <w:rFonts w:ascii="Times New Roman" w:hAnsi="Times New Roman"/>
          <w:sz w:val="24"/>
          <w:szCs w:val="24"/>
        </w:rPr>
        <w:t>i</w:t>
      </w:r>
      <w:proofErr w:type="spellEnd"/>
      <w:r w:rsidRPr="00E63A11">
        <w:rPr>
          <w:rFonts w:ascii="Times New Roman" w:hAnsi="Times New Roman"/>
          <w:sz w:val="24"/>
          <w:szCs w:val="24"/>
        </w:rPr>
        <w:t>)</w:t>
      </w:r>
      <w:r w:rsidRPr="00E63A11">
        <w:rPr>
          <w:rFonts w:ascii="Times New Roman" w:hAnsi="Times New Roman"/>
          <w:sz w:val="24"/>
          <w:szCs w:val="24"/>
        </w:rPr>
        <w:tab/>
      </w:r>
      <w:proofErr w:type="gramStart"/>
      <w:r w:rsidRPr="00E63A11">
        <w:rPr>
          <w:rFonts w:ascii="Times New Roman" w:hAnsi="Times New Roman"/>
          <w:sz w:val="24"/>
          <w:szCs w:val="24"/>
        </w:rPr>
        <w:t>contain</w:t>
      </w:r>
      <w:proofErr w:type="gramEnd"/>
      <w:r w:rsidRPr="00E63A11">
        <w:rPr>
          <w:rFonts w:ascii="Times New Roman" w:hAnsi="Times New Roman"/>
          <w:sz w:val="24"/>
          <w:szCs w:val="24"/>
        </w:rPr>
        <w:t xml:space="preserve"> a recommendation for the level of provisions in the Licensee’s accounts which must be made to at least the 50</w:t>
      </w:r>
      <w:r w:rsidRPr="00E63A11">
        <w:rPr>
          <w:rFonts w:ascii="Times New Roman" w:hAnsi="Times New Roman"/>
          <w:sz w:val="24"/>
          <w:szCs w:val="24"/>
          <w:vertAlign w:val="superscript"/>
        </w:rPr>
        <w:t>th</w:t>
      </w:r>
      <w:r w:rsidRPr="00E63A11">
        <w:rPr>
          <w:rFonts w:ascii="Times New Roman" w:hAnsi="Times New Roman"/>
          <w:sz w:val="24"/>
          <w:szCs w:val="24"/>
        </w:rPr>
        <w:t xml:space="preserve"> percentile (net central estimate); and</w:t>
      </w:r>
    </w:p>
    <w:p w:rsidR="0044159D" w:rsidRPr="00E63A11" w:rsidRDefault="0044159D" w:rsidP="0044159D">
      <w:pPr>
        <w:spacing w:before="120"/>
        <w:ind w:left="2268" w:hanging="567"/>
        <w:rPr>
          <w:rFonts w:ascii="Times New Roman" w:hAnsi="Times New Roman"/>
          <w:sz w:val="24"/>
          <w:szCs w:val="24"/>
        </w:rPr>
      </w:pPr>
      <w:r w:rsidRPr="00E63A11">
        <w:rPr>
          <w:rFonts w:ascii="Times New Roman" w:hAnsi="Times New Roman"/>
          <w:sz w:val="24"/>
          <w:szCs w:val="24"/>
        </w:rPr>
        <w:lastRenderedPageBreak/>
        <w:t>(ii)</w:t>
      </w:r>
      <w:r w:rsidRPr="00E63A11">
        <w:rPr>
          <w:rFonts w:ascii="Times New Roman" w:hAnsi="Times New Roman"/>
          <w:sz w:val="24"/>
          <w:szCs w:val="24"/>
        </w:rPr>
        <w:tab/>
      </w:r>
      <w:proofErr w:type="gramStart"/>
      <w:r w:rsidRPr="00E63A11">
        <w:rPr>
          <w:rFonts w:ascii="Times New Roman" w:hAnsi="Times New Roman"/>
          <w:sz w:val="24"/>
          <w:szCs w:val="24"/>
        </w:rPr>
        <w:t>contain</w:t>
      </w:r>
      <w:proofErr w:type="gramEnd"/>
      <w:r w:rsidRPr="00E63A11">
        <w:rPr>
          <w:rFonts w:ascii="Times New Roman" w:hAnsi="Times New Roman"/>
          <w:sz w:val="24"/>
          <w:szCs w:val="24"/>
        </w:rPr>
        <w:t xml:space="preserve"> a valuation of current outstanding liability and the projected liability in 12/18/24* </w:t>
      </w:r>
      <w:proofErr w:type="spellStart"/>
      <w:r w:rsidRPr="00E63A11">
        <w:rPr>
          <w:rFonts w:ascii="Times New Roman" w:hAnsi="Times New Roman"/>
          <w:sz w:val="24"/>
          <w:szCs w:val="24"/>
        </w:rPr>
        <w:t>months time</w:t>
      </w:r>
      <w:proofErr w:type="spellEnd"/>
      <w:r w:rsidRPr="00E63A11">
        <w:rPr>
          <w:rFonts w:ascii="Times New Roman" w:hAnsi="Times New Roman"/>
          <w:sz w:val="24"/>
          <w:szCs w:val="24"/>
        </w:rPr>
        <w:t>; and</w:t>
      </w:r>
    </w:p>
    <w:p w:rsidR="0044159D" w:rsidRPr="00E63A11" w:rsidRDefault="0044159D" w:rsidP="0044159D">
      <w:pPr>
        <w:spacing w:before="120"/>
        <w:ind w:left="2268" w:hanging="567"/>
        <w:rPr>
          <w:rFonts w:ascii="Times New Roman" w:hAnsi="Times New Roman"/>
          <w:sz w:val="24"/>
          <w:szCs w:val="24"/>
        </w:rPr>
      </w:pPr>
      <w:r w:rsidRPr="00E63A11">
        <w:rPr>
          <w:rFonts w:ascii="Times New Roman" w:hAnsi="Times New Roman"/>
          <w:i/>
          <w:sz w:val="24"/>
          <w:szCs w:val="24"/>
        </w:rPr>
        <w:t>*Note</w:t>
      </w:r>
      <w:r w:rsidRPr="00E63A11">
        <w:rPr>
          <w:rFonts w:ascii="Times New Roman" w:hAnsi="Times New Roman"/>
          <w:sz w:val="24"/>
          <w:szCs w:val="24"/>
        </w:rPr>
        <w:t>: 12 months for Licensees in the 6</w:t>
      </w:r>
      <w:r w:rsidRPr="00E63A11">
        <w:rPr>
          <w:rFonts w:ascii="Times New Roman" w:hAnsi="Times New Roman"/>
          <w:sz w:val="24"/>
          <w:szCs w:val="24"/>
          <w:vertAlign w:val="superscript"/>
        </w:rPr>
        <w:t>th</w:t>
      </w:r>
      <w:r w:rsidRPr="00E63A11">
        <w:rPr>
          <w:rFonts w:ascii="Times New Roman" w:hAnsi="Times New Roman"/>
          <w:sz w:val="24"/>
          <w:szCs w:val="24"/>
        </w:rPr>
        <w:t xml:space="preserve"> or more year of </w:t>
      </w:r>
      <w:r>
        <w:rPr>
          <w:rFonts w:ascii="Times New Roman" w:hAnsi="Times New Roman"/>
          <w:sz w:val="24"/>
          <w:szCs w:val="24"/>
        </w:rPr>
        <w:t xml:space="preserve">the </w:t>
      </w:r>
      <w:r w:rsidRPr="00E63A11">
        <w:rPr>
          <w:rFonts w:ascii="Times New Roman" w:hAnsi="Times New Roman"/>
          <w:sz w:val="24"/>
          <w:szCs w:val="24"/>
        </w:rPr>
        <w:t>licence; 18 months for Licensees in the 4</w:t>
      </w:r>
      <w:r w:rsidRPr="00E63A11">
        <w:rPr>
          <w:rFonts w:ascii="Times New Roman" w:hAnsi="Times New Roman"/>
          <w:sz w:val="24"/>
          <w:szCs w:val="24"/>
          <w:vertAlign w:val="superscript"/>
        </w:rPr>
        <w:t>th</w:t>
      </w:r>
      <w:r w:rsidRPr="00E63A11">
        <w:rPr>
          <w:rFonts w:ascii="Times New Roman" w:hAnsi="Times New Roman"/>
          <w:sz w:val="24"/>
          <w:szCs w:val="24"/>
        </w:rPr>
        <w:t>-5</w:t>
      </w:r>
      <w:r w:rsidRPr="00E63A11">
        <w:rPr>
          <w:rFonts w:ascii="Times New Roman" w:hAnsi="Times New Roman"/>
          <w:sz w:val="24"/>
          <w:szCs w:val="24"/>
          <w:vertAlign w:val="superscript"/>
        </w:rPr>
        <w:t>th</w:t>
      </w:r>
      <w:r w:rsidRPr="00E63A11">
        <w:rPr>
          <w:rFonts w:ascii="Times New Roman" w:hAnsi="Times New Roman"/>
          <w:sz w:val="24"/>
          <w:szCs w:val="24"/>
        </w:rPr>
        <w:t xml:space="preserve"> year of </w:t>
      </w:r>
      <w:r>
        <w:rPr>
          <w:rFonts w:ascii="Times New Roman" w:hAnsi="Times New Roman"/>
          <w:sz w:val="24"/>
          <w:szCs w:val="24"/>
        </w:rPr>
        <w:t xml:space="preserve">the </w:t>
      </w:r>
      <w:r w:rsidRPr="00E63A11">
        <w:rPr>
          <w:rFonts w:ascii="Times New Roman" w:hAnsi="Times New Roman"/>
          <w:sz w:val="24"/>
          <w:szCs w:val="24"/>
        </w:rPr>
        <w:t>licence; 24 months for Licensees in the 1</w:t>
      </w:r>
      <w:r w:rsidRPr="00E63A11">
        <w:rPr>
          <w:rFonts w:ascii="Times New Roman" w:hAnsi="Times New Roman"/>
          <w:sz w:val="24"/>
          <w:szCs w:val="24"/>
          <w:vertAlign w:val="superscript"/>
        </w:rPr>
        <w:t>st</w:t>
      </w:r>
      <w:r w:rsidRPr="00E63A11">
        <w:rPr>
          <w:rFonts w:ascii="Times New Roman" w:hAnsi="Times New Roman"/>
          <w:sz w:val="24"/>
          <w:szCs w:val="24"/>
        </w:rPr>
        <w:t>-3</w:t>
      </w:r>
      <w:r w:rsidRPr="00E63A11">
        <w:rPr>
          <w:rFonts w:ascii="Times New Roman" w:hAnsi="Times New Roman"/>
          <w:sz w:val="24"/>
          <w:szCs w:val="24"/>
          <w:vertAlign w:val="superscript"/>
        </w:rPr>
        <w:t>rd</w:t>
      </w:r>
      <w:r w:rsidRPr="00E63A11">
        <w:rPr>
          <w:rFonts w:ascii="Times New Roman" w:hAnsi="Times New Roman"/>
          <w:sz w:val="24"/>
          <w:szCs w:val="24"/>
        </w:rPr>
        <w:t xml:space="preserve"> year of </w:t>
      </w:r>
      <w:r>
        <w:rPr>
          <w:rFonts w:ascii="Times New Roman" w:hAnsi="Times New Roman"/>
          <w:sz w:val="24"/>
          <w:szCs w:val="24"/>
        </w:rPr>
        <w:t xml:space="preserve">the </w:t>
      </w:r>
      <w:r w:rsidRPr="00E63A11">
        <w:rPr>
          <w:rFonts w:ascii="Times New Roman" w:hAnsi="Times New Roman"/>
          <w:sz w:val="24"/>
          <w:szCs w:val="24"/>
        </w:rPr>
        <w:t>licence.</w:t>
      </w:r>
    </w:p>
    <w:p w:rsidR="0044159D" w:rsidRPr="00E63A11" w:rsidRDefault="0044159D" w:rsidP="0044159D">
      <w:pPr>
        <w:pStyle w:val="BodyTextIndent"/>
        <w:numPr>
          <w:ilvl w:val="0"/>
          <w:numId w:val="9"/>
        </w:numPr>
        <w:spacing w:before="120"/>
        <w:rPr>
          <w:rFonts w:ascii="Times New Roman" w:hAnsi="Times New Roman"/>
          <w:snapToGrid w:val="0"/>
          <w:szCs w:val="24"/>
        </w:rPr>
      </w:pPr>
      <w:r w:rsidRPr="00E63A11">
        <w:rPr>
          <w:rFonts w:ascii="Times New Roman" w:hAnsi="Times New Roman"/>
          <w:snapToGrid w:val="0"/>
          <w:szCs w:val="24"/>
        </w:rPr>
        <w:t>contain a recommendation of the maximum reinsurance policy retention amount (excess amount) referred to in Prudential Condition 5; and</w:t>
      </w:r>
    </w:p>
    <w:p w:rsidR="0044159D" w:rsidRPr="00E63A11" w:rsidRDefault="0044159D" w:rsidP="0044159D">
      <w:pPr>
        <w:pStyle w:val="BodyTextIndent"/>
        <w:numPr>
          <w:ilvl w:val="0"/>
          <w:numId w:val="9"/>
        </w:numPr>
        <w:spacing w:before="120"/>
        <w:rPr>
          <w:rFonts w:ascii="Times New Roman" w:hAnsi="Times New Roman"/>
          <w:snapToGrid w:val="0"/>
          <w:szCs w:val="24"/>
        </w:rPr>
      </w:pPr>
      <w:r w:rsidRPr="00E63A11">
        <w:rPr>
          <w:rFonts w:ascii="Times New Roman" w:hAnsi="Times New Roman"/>
          <w:snapToGrid w:val="0"/>
          <w:szCs w:val="24"/>
        </w:rPr>
        <w:t>make an assessment of the financial capacity of the Licensee to meet amounts, from the balance sheet, up to the excess amount recommended by the actuary; and</w:t>
      </w:r>
    </w:p>
    <w:p w:rsidR="0044159D" w:rsidRPr="00E63A11" w:rsidRDefault="0044159D" w:rsidP="0044159D">
      <w:pPr>
        <w:pStyle w:val="BodyTextIndent"/>
        <w:numPr>
          <w:ilvl w:val="0"/>
          <w:numId w:val="9"/>
        </w:numPr>
        <w:spacing w:before="120"/>
        <w:rPr>
          <w:rFonts w:ascii="Times New Roman" w:hAnsi="Times New Roman"/>
          <w:snapToGrid w:val="0"/>
          <w:szCs w:val="24"/>
        </w:rPr>
      </w:pPr>
      <w:proofErr w:type="gramStart"/>
      <w:r w:rsidRPr="00E63A11">
        <w:rPr>
          <w:rFonts w:ascii="Times New Roman" w:hAnsi="Times New Roman"/>
          <w:snapToGrid w:val="0"/>
          <w:szCs w:val="24"/>
        </w:rPr>
        <w:t>describe</w:t>
      </w:r>
      <w:proofErr w:type="gramEnd"/>
      <w:r w:rsidRPr="00E63A11">
        <w:rPr>
          <w:rFonts w:ascii="Times New Roman" w:hAnsi="Times New Roman"/>
          <w:snapToGrid w:val="0"/>
          <w:szCs w:val="24"/>
        </w:rPr>
        <w:t xml:space="preserve"> the arrangements for compliance with Prudential Condition 5 and provide an assessment by the actuary of whether the arrangements are appropriate to meet the Licensee’s obligation under Condition 5.1.</w:t>
      </w:r>
    </w:p>
    <w:p w:rsidR="0044159D" w:rsidRPr="00E63A11" w:rsidRDefault="0044159D" w:rsidP="0044159D">
      <w:pPr>
        <w:tabs>
          <w:tab w:val="num" w:pos="1701"/>
        </w:tabs>
        <w:spacing w:before="120"/>
        <w:ind w:left="1701" w:hanging="567"/>
        <w:rPr>
          <w:rFonts w:ascii="Times New Roman" w:hAnsi="Times New Roman"/>
          <w:sz w:val="24"/>
          <w:szCs w:val="24"/>
        </w:rPr>
      </w:pPr>
      <w:r w:rsidRPr="00E63A11">
        <w:rPr>
          <w:rFonts w:ascii="Times New Roman" w:hAnsi="Times New Roman"/>
          <w:sz w:val="24"/>
          <w:szCs w:val="24"/>
        </w:rPr>
        <w:tab/>
      </w:r>
      <w:r w:rsidRPr="00E63A11">
        <w:rPr>
          <w:rFonts w:ascii="Times New Roman" w:hAnsi="Times New Roman"/>
          <w:i/>
          <w:sz w:val="24"/>
          <w:szCs w:val="24"/>
        </w:rPr>
        <w:t>Note</w:t>
      </w:r>
      <w:r w:rsidRPr="00E63A11">
        <w:rPr>
          <w:rFonts w:ascii="Times New Roman" w:hAnsi="Times New Roman"/>
          <w:sz w:val="24"/>
          <w:szCs w:val="24"/>
        </w:rPr>
        <w:t>: The Commission will have regard to the matters in (b) and (c) in determining the excess amount in accordance with Prudential Condition 5.</w:t>
      </w:r>
    </w:p>
    <w:p w:rsidR="0044159D" w:rsidRPr="00E63A11" w:rsidRDefault="0044159D" w:rsidP="0044159D">
      <w:pPr>
        <w:pStyle w:val="Heading2"/>
        <w:tabs>
          <w:tab w:val="left" w:pos="1080"/>
        </w:tabs>
        <w:ind w:left="1080" w:hanging="1080"/>
        <w:rPr>
          <w:rFonts w:ascii="Times New Roman" w:hAnsi="Times New Roman" w:cs="Times New Roman"/>
          <w:b/>
          <w:color w:val="auto"/>
          <w:sz w:val="24"/>
          <w:szCs w:val="24"/>
        </w:rPr>
      </w:pPr>
      <w:r w:rsidRPr="00E63A11">
        <w:rPr>
          <w:rFonts w:ascii="Times New Roman" w:hAnsi="Times New Roman" w:cs="Times New Roman"/>
          <w:color w:val="auto"/>
          <w:sz w:val="24"/>
          <w:szCs w:val="24"/>
        </w:rPr>
        <w:t>2.4</w:t>
      </w:r>
      <w:r w:rsidRPr="00E63A11">
        <w:rPr>
          <w:rFonts w:ascii="Times New Roman" w:hAnsi="Times New Roman" w:cs="Times New Roman"/>
          <w:b/>
          <w:color w:val="auto"/>
          <w:sz w:val="24"/>
          <w:szCs w:val="24"/>
        </w:rPr>
        <w:tab/>
      </w:r>
      <w:r w:rsidRPr="00E63A11">
        <w:rPr>
          <w:rFonts w:ascii="Times New Roman" w:hAnsi="Times New Roman" w:cs="Times New Roman"/>
          <w:caps w:val="0"/>
          <w:color w:val="auto"/>
          <w:sz w:val="24"/>
          <w:szCs w:val="24"/>
        </w:rPr>
        <w:t>The Commission may at its discretion submit a Liability Report to a peer review process</w:t>
      </w:r>
      <w:r w:rsidRPr="00E63A11">
        <w:rPr>
          <w:rFonts w:ascii="Times New Roman" w:hAnsi="Times New Roman" w:cs="Times New Roman"/>
          <w:color w:val="auto"/>
          <w:sz w:val="24"/>
          <w:szCs w:val="24"/>
        </w:rPr>
        <w:t>.</w:t>
      </w:r>
    </w:p>
    <w:p w:rsidR="0044159D" w:rsidRPr="00E63A11" w:rsidRDefault="0044159D" w:rsidP="0044159D">
      <w:pPr>
        <w:pStyle w:val="BodyTextIndent"/>
        <w:spacing w:before="120"/>
        <w:ind w:left="1517" w:hanging="797"/>
        <w:rPr>
          <w:rFonts w:ascii="Times New Roman" w:hAnsi="Times New Roman"/>
          <w:szCs w:val="24"/>
        </w:rPr>
      </w:pPr>
      <w:r w:rsidRPr="00E63A11">
        <w:rPr>
          <w:rFonts w:ascii="Times New Roman" w:hAnsi="Times New Roman"/>
          <w:szCs w:val="24"/>
        </w:rPr>
        <w:tab/>
      </w:r>
      <w:r w:rsidRPr="00E63A11">
        <w:rPr>
          <w:rFonts w:ascii="Times New Roman" w:hAnsi="Times New Roman"/>
          <w:i/>
          <w:szCs w:val="24"/>
        </w:rPr>
        <w:t>Note</w:t>
      </w:r>
      <w:r w:rsidRPr="00E63A11">
        <w:rPr>
          <w:rFonts w:ascii="Times New Roman" w:hAnsi="Times New Roman"/>
          <w:szCs w:val="24"/>
        </w:rPr>
        <w:t>: The Commission will organise and pay for any such peer review process.</w:t>
      </w:r>
    </w:p>
    <w:p w:rsidR="0044159D" w:rsidRPr="00E63A11" w:rsidRDefault="0044159D" w:rsidP="0044159D">
      <w:pPr>
        <w:pStyle w:val="Heading2"/>
        <w:tabs>
          <w:tab w:val="left" w:pos="1080"/>
        </w:tabs>
        <w:ind w:left="1080" w:hanging="1080"/>
        <w:rPr>
          <w:rFonts w:ascii="Times New Roman" w:hAnsi="Times New Roman" w:cs="Times New Roman"/>
          <w:color w:val="auto"/>
          <w:sz w:val="24"/>
          <w:szCs w:val="24"/>
        </w:rPr>
      </w:pPr>
      <w:r w:rsidRPr="00E63A11">
        <w:rPr>
          <w:rFonts w:ascii="Times New Roman" w:hAnsi="Times New Roman" w:cs="Times New Roman"/>
          <w:color w:val="auto"/>
          <w:sz w:val="24"/>
          <w:szCs w:val="24"/>
        </w:rPr>
        <w:t>2.5</w:t>
      </w:r>
      <w:r w:rsidRPr="00E63A11">
        <w:rPr>
          <w:rFonts w:ascii="Times New Roman" w:hAnsi="Times New Roman" w:cs="Times New Roman"/>
          <w:b/>
          <w:color w:val="auto"/>
          <w:sz w:val="24"/>
          <w:szCs w:val="24"/>
        </w:rPr>
        <w:tab/>
      </w:r>
      <w:r>
        <w:rPr>
          <w:rFonts w:ascii="Times New Roman" w:hAnsi="Times New Roman" w:cs="Times New Roman"/>
          <w:caps w:val="0"/>
          <w:color w:val="auto"/>
          <w:sz w:val="24"/>
          <w:szCs w:val="24"/>
        </w:rPr>
        <w:t>A</w:t>
      </w:r>
      <w:r w:rsidRPr="00E63A11">
        <w:rPr>
          <w:rFonts w:ascii="Times New Roman" w:hAnsi="Times New Roman" w:cs="Times New Roman"/>
          <w:caps w:val="0"/>
          <w:color w:val="auto"/>
          <w:sz w:val="24"/>
          <w:szCs w:val="24"/>
        </w:rPr>
        <w:t>fter receiving a peer review assessment of a Liability Report, the Commission may by written no</w:t>
      </w:r>
      <w:r>
        <w:rPr>
          <w:rFonts w:ascii="Times New Roman" w:hAnsi="Times New Roman" w:cs="Times New Roman"/>
          <w:caps w:val="0"/>
          <w:color w:val="auto"/>
          <w:sz w:val="24"/>
          <w:szCs w:val="24"/>
        </w:rPr>
        <w:t>tice to the Licensee require a S</w:t>
      </w:r>
      <w:r w:rsidRPr="00E63A11">
        <w:rPr>
          <w:rFonts w:ascii="Times New Roman" w:hAnsi="Times New Roman" w:cs="Times New Roman"/>
          <w:caps w:val="0"/>
          <w:color w:val="auto"/>
          <w:sz w:val="24"/>
          <w:szCs w:val="24"/>
        </w:rPr>
        <w:t>econd Liability Report by an actuary approved by the Commission.</w:t>
      </w:r>
    </w:p>
    <w:p w:rsidR="0044159D" w:rsidRPr="00E63A11" w:rsidRDefault="0044159D" w:rsidP="0044159D">
      <w:pPr>
        <w:pStyle w:val="Heading2"/>
        <w:tabs>
          <w:tab w:val="left" w:pos="1080"/>
        </w:tabs>
        <w:ind w:left="1080" w:hanging="1080"/>
        <w:rPr>
          <w:rFonts w:ascii="Times New Roman" w:hAnsi="Times New Roman" w:cs="Times New Roman"/>
          <w:color w:val="auto"/>
          <w:sz w:val="24"/>
          <w:szCs w:val="24"/>
        </w:rPr>
      </w:pPr>
      <w:r w:rsidRPr="00E63A11">
        <w:rPr>
          <w:rFonts w:ascii="Times New Roman" w:hAnsi="Times New Roman" w:cs="Times New Roman"/>
          <w:caps w:val="0"/>
          <w:color w:val="auto"/>
          <w:sz w:val="24"/>
          <w:szCs w:val="24"/>
        </w:rPr>
        <w:t>2.6</w:t>
      </w:r>
      <w:r w:rsidRPr="00E63A11">
        <w:rPr>
          <w:rFonts w:ascii="Times New Roman" w:hAnsi="Times New Roman" w:cs="Times New Roman"/>
          <w:caps w:val="0"/>
          <w:color w:val="auto"/>
          <w:sz w:val="24"/>
          <w:szCs w:val="24"/>
        </w:rPr>
        <w:tab/>
        <w:t>The Commission may dire</w:t>
      </w:r>
      <w:r>
        <w:rPr>
          <w:rFonts w:ascii="Times New Roman" w:hAnsi="Times New Roman" w:cs="Times New Roman"/>
          <w:caps w:val="0"/>
          <w:color w:val="auto"/>
          <w:sz w:val="24"/>
          <w:szCs w:val="24"/>
        </w:rPr>
        <w:t>ct the date for provision of a S</w:t>
      </w:r>
      <w:r w:rsidRPr="00E63A11">
        <w:rPr>
          <w:rFonts w:ascii="Times New Roman" w:hAnsi="Times New Roman" w:cs="Times New Roman"/>
          <w:caps w:val="0"/>
          <w:color w:val="auto"/>
          <w:sz w:val="24"/>
          <w:szCs w:val="24"/>
        </w:rPr>
        <w:t>econd Liability Report.</w:t>
      </w:r>
    </w:p>
    <w:p w:rsidR="0044159D" w:rsidRPr="00E63A11" w:rsidRDefault="0044159D" w:rsidP="0044159D">
      <w:pPr>
        <w:pStyle w:val="Heading2"/>
        <w:tabs>
          <w:tab w:val="left" w:pos="1080"/>
        </w:tabs>
        <w:ind w:left="1080" w:hanging="1080"/>
        <w:rPr>
          <w:rFonts w:ascii="Times New Roman" w:hAnsi="Times New Roman" w:cs="Times New Roman"/>
          <w:color w:val="auto"/>
          <w:sz w:val="24"/>
          <w:szCs w:val="24"/>
        </w:rPr>
      </w:pPr>
      <w:r w:rsidRPr="00E63A11">
        <w:rPr>
          <w:rFonts w:ascii="Times New Roman" w:hAnsi="Times New Roman" w:cs="Times New Roman"/>
          <w:caps w:val="0"/>
          <w:color w:val="auto"/>
          <w:sz w:val="24"/>
          <w:szCs w:val="24"/>
        </w:rPr>
        <w:t>2.7</w:t>
      </w:r>
      <w:r w:rsidRPr="00E63A11">
        <w:rPr>
          <w:rFonts w:ascii="Times New Roman" w:hAnsi="Times New Roman" w:cs="Times New Roman"/>
          <w:caps w:val="0"/>
          <w:color w:val="auto"/>
          <w:sz w:val="24"/>
          <w:szCs w:val="24"/>
        </w:rPr>
        <w:tab/>
        <w:t>Unless the Commission directs otherwis</w:t>
      </w:r>
      <w:r>
        <w:rPr>
          <w:rFonts w:ascii="Times New Roman" w:hAnsi="Times New Roman" w:cs="Times New Roman"/>
          <w:caps w:val="0"/>
          <w:color w:val="auto"/>
          <w:sz w:val="24"/>
          <w:szCs w:val="24"/>
        </w:rPr>
        <w:t>e, the Licensee must pay for a S</w:t>
      </w:r>
      <w:r w:rsidRPr="00E63A11">
        <w:rPr>
          <w:rFonts w:ascii="Times New Roman" w:hAnsi="Times New Roman" w:cs="Times New Roman"/>
          <w:caps w:val="0"/>
          <w:color w:val="auto"/>
          <w:sz w:val="24"/>
          <w:szCs w:val="24"/>
        </w:rPr>
        <w:t>econd Liability Report.</w:t>
      </w:r>
    </w:p>
    <w:p w:rsidR="0044159D" w:rsidRPr="00E63A11" w:rsidRDefault="0044159D" w:rsidP="0044159D">
      <w:pPr>
        <w:pStyle w:val="Heading2"/>
        <w:tabs>
          <w:tab w:val="left" w:pos="1080"/>
        </w:tabs>
        <w:ind w:left="1080" w:hanging="1080"/>
        <w:rPr>
          <w:rFonts w:ascii="Times New Roman" w:hAnsi="Times New Roman" w:cs="Times New Roman"/>
          <w:color w:val="auto"/>
          <w:sz w:val="24"/>
          <w:szCs w:val="24"/>
        </w:rPr>
      </w:pPr>
      <w:r w:rsidRPr="00E63A11">
        <w:rPr>
          <w:rFonts w:ascii="Times New Roman" w:hAnsi="Times New Roman" w:cs="Times New Roman"/>
          <w:caps w:val="0"/>
          <w:color w:val="auto"/>
          <w:sz w:val="24"/>
          <w:szCs w:val="24"/>
        </w:rPr>
        <w:t>2.</w:t>
      </w:r>
      <w:r>
        <w:rPr>
          <w:rFonts w:ascii="Times New Roman" w:hAnsi="Times New Roman" w:cs="Times New Roman"/>
          <w:caps w:val="0"/>
          <w:color w:val="auto"/>
          <w:sz w:val="24"/>
          <w:szCs w:val="24"/>
        </w:rPr>
        <w:t>8</w:t>
      </w:r>
      <w:r>
        <w:rPr>
          <w:rFonts w:ascii="Times New Roman" w:hAnsi="Times New Roman" w:cs="Times New Roman"/>
          <w:caps w:val="0"/>
          <w:color w:val="auto"/>
          <w:sz w:val="24"/>
          <w:szCs w:val="24"/>
        </w:rPr>
        <w:tab/>
        <w:t>If the Commission receives a S</w:t>
      </w:r>
      <w:r w:rsidRPr="00E63A11">
        <w:rPr>
          <w:rFonts w:ascii="Times New Roman" w:hAnsi="Times New Roman" w:cs="Times New Roman"/>
          <w:caps w:val="0"/>
          <w:color w:val="auto"/>
          <w:sz w:val="24"/>
          <w:szCs w:val="24"/>
        </w:rPr>
        <w:t>econd Liability Report, it replaces the original Liability Report and</w:t>
      </w:r>
      <w:r w:rsidRPr="00E63A11">
        <w:rPr>
          <w:rFonts w:ascii="Times New Roman" w:hAnsi="Times New Roman" w:cs="Times New Roman"/>
          <w:color w:val="auto"/>
          <w:sz w:val="24"/>
          <w:szCs w:val="24"/>
        </w:rPr>
        <w:t>:</w:t>
      </w:r>
    </w:p>
    <w:p w:rsidR="0044159D" w:rsidRPr="00E63A11" w:rsidRDefault="0044159D" w:rsidP="0044159D">
      <w:pPr>
        <w:pStyle w:val="BodyTextIndent"/>
        <w:tabs>
          <w:tab w:val="left" w:pos="1708"/>
        </w:tabs>
        <w:spacing w:before="120"/>
        <w:ind w:left="1708" w:hanging="628"/>
        <w:rPr>
          <w:rFonts w:ascii="Times New Roman" w:hAnsi="Times New Roman"/>
          <w:szCs w:val="24"/>
        </w:rPr>
      </w:pPr>
      <w:r w:rsidRPr="00E63A11">
        <w:rPr>
          <w:rFonts w:ascii="Times New Roman" w:hAnsi="Times New Roman"/>
          <w:szCs w:val="24"/>
        </w:rPr>
        <w:t>(a)</w:t>
      </w:r>
      <w:r w:rsidRPr="00E63A11">
        <w:rPr>
          <w:rFonts w:ascii="Times New Roman" w:hAnsi="Times New Roman"/>
          <w:szCs w:val="24"/>
        </w:rPr>
        <w:tab/>
        <w:t>references in Prudential Conditions 3-5 to the ‘Liability Report’ are to be construed as references to the Second Liability Report; and</w:t>
      </w:r>
    </w:p>
    <w:p w:rsidR="0044159D" w:rsidRPr="00E63A11" w:rsidRDefault="0044159D" w:rsidP="0044159D">
      <w:pPr>
        <w:pStyle w:val="BodyTextIndent"/>
        <w:tabs>
          <w:tab w:val="left" w:pos="1708"/>
        </w:tabs>
        <w:spacing w:before="120"/>
        <w:ind w:left="1708" w:hanging="628"/>
        <w:rPr>
          <w:rFonts w:ascii="Times New Roman" w:hAnsi="Times New Roman"/>
          <w:szCs w:val="24"/>
        </w:rPr>
      </w:pPr>
      <w:r w:rsidRPr="00E63A11">
        <w:rPr>
          <w:rFonts w:ascii="Times New Roman" w:hAnsi="Times New Roman"/>
          <w:szCs w:val="24"/>
        </w:rPr>
        <w:t>(b)</w:t>
      </w:r>
      <w:r w:rsidRPr="00E63A11">
        <w:rPr>
          <w:rFonts w:ascii="Times New Roman" w:hAnsi="Times New Roman"/>
          <w:szCs w:val="24"/>
        </w:rPr>
        <w:tab/>
      </w:r>
      <w:proofErr w:type="gramStart"/>
      <w:r w:rsidRPr="00E63A11">
        <w:rPr>
          <w:rFonts w:ascii="Times New Roman" w:hAnsi="Times New Roman"/>
          <w:szCs w:val="24"/>
        </w:rPr>
        <w:t>references</w:t>
      </w:r>
      <w:proofErr w:type="gramEnd"/>
      <w:r w:rsidRPr="00E63A11">
        <w:rPr>
          <w:rFonts w:ascii="Times New Roman" w:hAnsi="Times New Roman"/>
          <w:szCs w:val="24"/>
        </w:rPr>
        <w:t xml:space="preserve"> in Prudential Conditions 3-5 to the actuary who prepares the Liability Report are to be construed as references to the actuary who prepares the Second Liability Report.</w:t>
      </w:r>
    </w:p>
    <w:p w:rsidR="0044159D" w:rsidRPr="00E63A11" w:rsidRDefault="0044159D" w:rsidP="0044159D">
      <w:pPr>
        <w:pStyle w:val="BodyTextIndent"/>
        <w:tabs>
          <w:tab w:val="left" w:pos="1708"/>
        </w:tabs>
        <w:ind w:left="1706" w:hanging="629"/>
        <w:rPr>
          <w:rFonts w:ascii="Times New Roman" w:hAnsi="Times New Roman"/>
          <w:szCs w:val="24"/>
        </w:rPr>
      </w:pPr>
    </w:p>
    <w:p w:rsidR="0044159D" w:rsidRPr="00E63A11" w:rsidRDefault="0044159D" w:rsidP="0044159D">
      <w:pPr>
        <w:pStyle w:val="Heading1"/>
        <w:keepNext/>
        <w:numPr>
          <w:ilvl w:val="0"/>
          <w:numId w:val="3"/>
        </w:numPr>
        <w:tabs>
          <w:tab w:val="left" w:pos="1276"/>
        </w:tabs>
        <w:spacing w:before="120" w:after="0" w:line="240" w:lineRule="auto"/>
        <w:ind w:right="-57"/>
        <w:jc w:val="left"/>
        <w:rPr>
          <w:rFonts w:ascii="Times New Roman" w:hAnsi="Times New Roman" w:cs="Times New Roman"/>
          <w:b/>
          <w:color w:val="auto"/>
          <w:sz w:val="24"/>
          <w:szCs w:val="24"/>
        </w:rPr>
      </w:pPr>
      <w:r w:rsidRPr="00E63A11">
        <w:rPr>
          <w:rFonts w:ascii="Times New Roman" w:hAnsi="Times New Roman" w:cs="Times New Roman"/>
          <w:b/>
          <w:color w:val="auto"/>
          <w:sz w:val="24"/>
          <w:szCs w:val="24"/>
        </w:rPr>
        <w:t>YEARLY ACCOUNTS</w:t>
      </w:r>
    </w:p>
    <w:p w:rsidR="0044159D" w:rsidRPr="00E63A11" w:rsidRDefault="0044159D" w:rsidP="0044159D">
      <w:pPr>
        <w:pStyle w:val="Heading2"/>
        <w:numPr>
          <w:ilvl w:val="1"/>
          <w:numId w:val="10"/>
        </w:numPr>
        <w:spacing w:after="0"/>
        <w:rPr>
          <w:rFonts w:ascii="Times New Roman" w:hAnsi="Times New Roman" w:cs="Times New Roman"/>
          <w:color w:val="auto"/>
          <w:sz w:val="24"/>
          <w:szCs w:val="24"/>
        </w:rPr>
      </w:pPr>
      <w:r w:rsidRPr="00E63A11">
        <w:rPr>
          <w:rFonts w:ascii="Times New Roman" w:hAnsi="Times New Roman" w:cs="Times New Roman"/>
          <w:caps w:val="0"/>
          <w:color w:val="auto"/>
          <w:sz w:val="24"/>
          <w:szCs w:val="24"/>
        </w:rPr>
        <w:t>The Licensee must</w:t>
      </w:r>
      <w:r w:rsidRPr="00E63A11">
        <w:rPr>
          <w:rFonts w:ascii="Times New Roman" w:hAnsi="Times New Roman" w:cs="Times New Roman"/>
          <w:color w:val="auto"/>
          <w:sz w:val="24"/>
          <w:szCs w:val="24"/>
        </w:rPr>
        <w:t>:</w:t>
      </w:r>
    </w:p>
    <w:p w:rsidR="0044159D" w:rsidRPr="00E63A11" w:rsidRDefault="0044159D" w:rsidP="0044159D">
      <w:pPr>
        <w:pStyle w:val="BodyTextIndent"/>
        <w:numPr>
          <w:ilvl w:val="0"/>
          <w:numId w:val="14"/>
        </w:numPr>
        <w:spacing w:before="120"/>
        <w:rPr>
          <w:rFonts w:ascii="Times New Roman" w:hAnsi="Times New Roman"/>
          <w:snapToGrid w:val="0"/>
          <w:szCs w:val="24"/>
        </w:rPr>
      </w:pPr>
      <w:r w:rsidRPr="00E63A11">
        <w:rPr>
          <w:rFonts w:ascii="Times New Roman" w:hAnsi="Times New Roman"/>
          <w:snapToGrid w:val="0"/>
          <w:szCs w:val="24"/>
        </w:rPr>
        <w:t>lodge with the Commission a copy of:</w:t>
      </w:r>
    </w:p>
    <w:p w:rsidR="0044159D" w:rsidRPr="00E63A11" w:rsidRDefault="0044159D" w:rsidP="0044159D">
      <w:pPr>
        <w:pStyle w:val="BodyTextIndent"/>
        <w:numPr>
          <w:ilvl w:val="0"/>
          <w:numId w:val="15"/>
        </w:numPr>
        <w:tabs>
          <w:tab w:val="clear" w:pos="2421"/>
          <w:tab w:val="num" w:pos="2268"/>
        </w:tabs>
        <w:spacing w:before="120"/>
        <w:ind w:left="2268" w:hanging="567"/>
        <w:rPr>
          <w:rFonts w:ascii="Times New Roman" w:hAnsi="Times New Roman"/>
          <w:snapToGrid w:val="0"/>
          <w:szCs w:val="24"/>
        </w:rPr>
      </w:pPr>
      <w:r w:rsidRPr="00E63A11">
        <w:rPr>
          <w:rFonts w:ascii="Times New Roman" w:hAnsi="Times New Roman"/>
          <w:snapToGrid w:val="0"/>
          <w:szCs w:val="24"/>
        </w:rPr>
        <w:t xml:space="preserve">any report that it is required to prepare or obtain for a financial year under Division 1 of Part 2M.3 of the </w:t>
      </w:r>
      <w:r w:rsidRPr="00E63A11">
        <w:rPr>
          <w:rFonts w:ascii="Times New Roman" w:hAnsi="Times New Roman"/>
          <w:i/>
          <w:snapToGrid w:val="0"/>
          <w:szCs w:val="24"/>
        </w:rPr>
        <w:t>Corporations Act 2001</w:t>
      </w:r>
      <w:r>
        <w:rPr>
          <w:rFonts w:ascii="Times New Roman" w:hAnsi="Times New Roman"/>
          <w:i/>
          <w:snapToGrid w:val="0"/>
          <w:szCs w:val="24"/>
        </w:rPr>
        <w:t xml:space="preserve"> (</w:t>
      </w:r>
      <w:proofErr w:type="spellStart"/>
      <w:r>
        <w:rPr>
          <w:rFonts w:ascii="Times New Roman" w:hAnsi="Times New Roman"/>
          <w:i/>
          <w:snapToGrid w:val="0"/>
          <w:szCs w:val="24"/>
        </w:rPr>
        <w:t>Cth</w:t>
      </w:r>
      <w:proofErr w:type="spellEnd"/>
      <w:r>
        <w:rPr>
          <w:rFonts w:ascii="Times New Roman" w:hAnsi="Times New Roman"/>
          <w:i/>
          <w:snapToGrid w:val="0"/>
          <w:szCs w:val="24"/>
        </w:rPr>
        <w:t>)</w:t>
      </w:r>
      <w:r w:rsidRPr="00E63A11">
        <w:rPr>
          <w:rFonts w:ascii="Times New Roman" w:hAnsi="Times New Roman"/>
          <w:snapToGrid w:val="0"/>
          <w:szCs w:val="24"/>
        </w:rPr>
        <w:t xml:space="preserve">within 7 days after it is required to be lodged with the Australian Securities and Investments Commission or it is in fact lodged, whichever is the earlier; </w:t>
      </w:r>
    </w:p>
    <w:p w:rsidR="0044159D" w:rsidRPr="00E63A11" w:rsidRDefault="0044159D" w:rsidP="0044159D">
      <w:pPr>
        <w:pStyle w:val="BodyTextIndent"/>
        <w:numPr>
          <w:ilvl w:val="0"/>
          <w:numId w:val="15"/>
        </w:numPr>
        <w:spacing w:before="120"/>
        <w:ind w:left="2268" w:hanging="567"/>
        <w:rPr>
          <w:rFonts w:ascii="Times New Roman" w:hAnsi="Times New Roman"/>
          <w:snapToGrid w:val="0"/>
          <w:szCs w:val="24"/>
        </w:rPr>
      </w:pPr>
      <w:r w:rsidRPr="00E63A11">
        <w:rPr>
          <w:rFonts w:ascii="Times New Roman" w:hAnsi="Times New Roman"/>
          <w:szCs w:val="24"/>
        </w:rPr>
        <w:lastRenderedPageBreak/>
        <w:t xml:space="preserve">any periodic financial information regarding the affairs of the Licensee for a financial year that it is required to give to any financial market as defined in the </w:t>
      </w:r>
      <w:r w:rsidRPr="00E63A11">
        <w:rPr>
          <w:rFonts w:ascii="Times New Roman" w:hAnsi="Times New Roman"/>
          <w:i/>
          <w:szCs w:val="24"/>
        </w:rPr>
        <w:t>Corporations Act 2001</w:t>
      </w:r>
      <w:r w:rsidRPr="00745064">
        <w:rPr>
          <w:rFonts w:ascii="Times New Roman" w:hAnsi="Times New Roman"/>
          <w:i/>
          <w:szCs w:val="24"/>
        </w:rPr>
        <w:t xml:space="preserve"> (</w:t>
      </w:r>
      <w:proofErr w:type="spellStart"/>
      <w:r w:rsidRPr="00745064">
        <w:rPr>
          <w:rFonts w:ascii="Times New Roman" w:hAnsi="Times New Roman"/>
          <w:i/>
          <w:szCs w:val="24"/>
        </w:rPr>
        <w:t>Cth</w:t>
      </w:r>
      <w:proofErr w:type="spellEnd"/>
      <w:r w:rsidRPr="00745064">
        <w:rPr>
          <w:rFonts w:ascii="Times New Roman" w:hAnsi="Times New Roman"/>
          <w:i/>
          <w:szCs w:val="24"/>
        </w:rPr>
        <w:t>)</w:t>
      </w:r>
      <w:r>
        <w:rPr>
          <w:rFonts w:ascii="Times New Roman" w:hAnsi="Times New Roman"/>
          <w:szCs w:val="24"/>
        </w:rPr>
        <w:t xml:space="preserve"> </w:t>
      </w:r>
      <w:r w:rsidRPr="00E63A11">
        <w:rPr>
          <w:rFonts w:ascii="Times New Roman" w:hAnsi="Times New Roman"/>
          <w:szCs w:val="24"/>
        </w:rPr>
        <w:t>(for example, in respect of the Australian Stock Exchange this would be information that must be given under Listing Rule 4.3B) within 7 days after it is required to be given to the financial market or it is in fact given, whichever is the earlier.  For the avoidance of doubt this condition does not require the Licensee to provide information that is released to the financial market pursuant to the Licensee's continuous disclosure obligations;</w:t>
      </w:r>
    </w:p>
    <w:p w:rsidR="0044159D" w:rsidRPr="00E63A11" w:rsidRDefault="0044159D" w:rsidP="0044159D">
      <w:pPr>
        <w:pStyle w:val="BodyTextIndent"/>
        <w:numPr>
          <w:ilvl w:val="0"/>
          <w:numId w:val="15"/>
        </w:numPr>
        <w:spacing w:before="120"/>
        <w:ind w:left="2268" w:hanging="567"/>
        <w:rPr>
          <w:rFonts w:ascii="Times New Roman" w:hAnsi="Times New Roman"/>
          <w:snapToGrid w:val="0"/>
          <w:szCs w:val="24"/>
        </w:rPr>
      </w:pPr>
      <w:r w:rsidRPr="00E63A11">
        <w:rPr>
          <w:rFonts w:ascii="Times New Roman" w:hAnsi="Times New Roman"/>
          <w:snapToGrid w:val="0"/>
          <w:szCs w:val="24"/>
        </w:rPr>
        <w:t xml:space="preserve">if the Licensee is not required to report in accordance with Division 1 of Part 2M.3 of the </w:t>
      </w:r>
      <w:r w:rsidRPr="00E63A11">
        <w:rPr>
          <w:rFonts w:ascii="Times New Roman" w:hAnsi="Times New Roman"/>
          <w:i/>
          <w:snapToGrid w:val="0"/>
          <w:szCs w:val="24"/>
        </w:rPr>
        <w:t xml:space="preserve">Corporations Act </w:t>
      </w:r>
      <w:r w:rsidRPr="00FE10DC">
        <w:rPr>
          <w:rFonts w:ascii="Times New Roman" w:hAnsi="Times New Roman"/>
          <w:i/>
          <w:snapToGrid w:val="0"/>
          <w:szCs w:val="24"/>
        </w:rPr>
        <w:t>2001</w:t>
      </w:r>
      <w:r w:rsidRPr="00745064">
        <w:rPr>
          <w:rFonts w:ascii="Times New Roman" w:hAnsi="Times New Roman"/>
          <w:i/>
          <w:snapToGrid w:val="0"/>
          <w:szCs w:val="24"/>
        </w:rPr>
        <w:t xml:space="preserve"> (</w:t>
      </w:r>
      <w:proofErr w:type="spellStart"/>
      <w:r w:rsidRPr="00745064">
        <w:rPr>
          <w:rFonts w:ascii="Times New Roman" w:hAnsi="Times New Roman"/>
          <w:i/>
          <w:snapToGrid w:val="0"/>
          <w:szCs w:val="24"/>
        </w:rPr>
        <w:t>Cth</w:t>
      </w:r>
      <w:proofErr w:type="spellEnd"/>
      <w:r w:rsidRPr="00745064">
        <w:rPr>
          <w:rFonts w:ascii="Times New Roman" w:hAnsi="Times New Roman"/>
          <w:i/>
          <w:snapToGrid w:val="0"/>
          <w:szCs w:val="24"/>
        </w:rPr>
        <w:t>)</w:t>
      </w:r>
      <w:r>
        <w:rPr>
          <w:rFonts w:ascii="Times New Roman" w:hAnsi="Times New Roman"/>
          <w:snapToGrid w:val="0"/>
          <w:szCs w:val="24"/>
        </w:rPr>
        <w:t xml:space="preserve"> </w:t>
      </w:r>
      <w:r w:rsidRPr="00E63A11">
        <w:rPr>
          <w:rFonts w:ascii="Times New Roman" w:hAnsi="Times New Roman"/>
          <w:snapToGrid w:val="0"/>
          <w:szCs w:val="24"/>
        </w:rPr>
        <w:t xml:space="preserve">because its parent company is required to report in accordance with Division 1 of Part 2M.3 of the </w:t>
      </w:r>
      <w:r w:rsidRPr="00E63A11">
        <w:rPr>
          <w:rFonts w:ascii="Times New Roman" w:hAnsi="Times New Roman"/>
          <w:i/>
          <w:snapToGrid w:val="0"/>
          <w:szCs w:val="24"/>
        </w:rPr>
        <w:t>Corporations Act 2001</w:t>
      </w:r>
      <w:r>
        <w:rPr>
          <w:rFonts w:ascii="Times New Roman" w:hAnsi="Times New Roman"/>
          <w:i/>
          <w:snapToGrid w:val="0"/>
          <w:szCs w:val="24"/>
        </w:rPr>
        <w:t>(</w:t>
      </w:r>
      <w:proofErr w:type="spellStart"/>
      <w:r>
        <w:rPr>
          <w:rFonts w:ascii="Times New Roman" w:hAnsi="Times New Roman"/>
          <w:i/>
          <w:snapToGrid w:val="0"/>
          <w:szCs w:val="24"/>
        </w:rPr>
        <w:t>Cth</w:t>
      </w:r>
      <w:proofErr w:type="spellEnd"/>
      <w:r>
        <w:rPr>
          <w:rFonts w:ascii="Times New Roman" w:hAnsi="Times New Roman"/>
          <w:i/>
          <w:snapToGrid w:val="0"/>
          <w:szCs w:val="24"/>
        </w:rPr>
        <w:t>)</w:t>
      </w:r>
      <w:r w:rsidRPr="00E63A11">
        <w:rPr>
          <w:rFonts w:ascii="Times New Roman" w:hAnsi="Times New Roman"/>
          <w:snapToGrid w:val="0"/>
          <w:szCs w:val="24"/>
        </w:rPr>
        <w:t xml:space="preserve">, then the Licensee must provide any report that the parent company is required to prepare or obtain for a financial year under Division 1 of Part 2M.3 of the </w:t>
      </w:r>
      <w:r w:rsidRPr="00E63A11">
        <w:rPr>
          <w:rFonts w:ascii="Times New Roman" w:hAnsi="Times New Roman"/>
          <w:i/>
          <w:snapToGrid w:val="0"/>
          <w:szCs w:val="24"/>
        </w:rPr>
        <w:t>Corporations Act 2001</w:t>
      </w:r>
      <w:r>
        <w:rPr>
          <w:rFonts w:ascii="Times New Roman" w:hAnsi="Times New Roman"/>
          <w:i/>
          <w:snapToGrid w:val="0"/>
          <w:szCs w:val="24"/>
        </w:rPr>
        <w:t xml:space="preserve"> (</w:t>
      </w:r>
      <w:proofErr w:type="spellStart"/>
      <w:r>
        <w:rPr>
          <w:rFonts w:ascii="Times New Roman" w:hAnsi="Times New Roman"/>
          <w:i/>
          <w:snapToGrid w:val="0"/>
          <w:szCs w:val="24"/>
        </w:rPr>
        <w:t>Cth</w:t>
      </w:r>
      <w:proofErr w:type="spellEnd"/>
      <w:r>
        <w:rPr>
          <w:rFonts w:ascii="Times New Roman" w:hAnsi="Times New Roman"/>
          <w:i/>
          <w:snapToGrid w:val="0"/>
          <w:szCs w:val="24"/>
        </w:rPr>
        <w:t>)</w:t>
      </w:r>
      <w:r w:rsidRPr="00E63A11">
        <w:rPr>
          <w:rFonts w:ascii="Times New Roman" w:hAnsi="Times New Roman"/>
          <w:snapToGrid w:val="0"/>
          <w:szCs w:val="24"/>
        </w:rPr>
        <w:t xml:space="preserve"> within 7 days after it is required to be lodged with the Australian Securities and Investments Commission or it is in fact lodged, whichever is the earlier; </w:t>
      </w:r>
    </w:p>
    <w:p w:rsidR="0044159D" w:rsidRPr="00E63A11" w:rsidRDefault="0044159D" w:rsidP="0044159D">
      <w:pPr>
        <w:pStyle w:val="BodyTextIndent"/>
        <w:numPr>
          <w:ilvl w:val="0"/>
          <w:numId w:val="15"/>
        </w:numPr>
        <w:spacing w:before="120"/>
        <w:ind w:left="2268" w:hanging="567"/>
        <w:rPr>
          <w:rFonts w:ascii="Times New Roman" w:hAnsi="Times New Roman"/>
          <w:snapToGrid w:val="0"/>
          <w:szCs w:val="24"/>
        </w:rPr>
      </w:pPr>
      <w:r w:rsidRPr="00E63A11">
        <w:rPr>
          <w:rFonts w:ascii="Times New Roman" w:hAnsi="Times New Roman"/>
          <w:snapToGrid w:val="0"/>
          <w:szCs w:val="24"/>
        </w:rPr>
        <w:t xml:space="preserve">if the Licensee (or its parent company) is not required to report in accordance with Division 1 of Part 2M.3 of the </w:t>
      </w:r>
      <w:r w:rsidRPr="00E63A11">
        <w:rPr>
          <w:rFonts w:ascii="Times New Roman" w:hAnsi="Times New Roman"/>
          <w:i/>
          <w:snapToGrid w:val="0"/>
          <w:szCs w:val="24"/>
        </w:rPr>
        <w:t>Corporations Act 2001</w:t>
      </w:r>
      <w:r>
        <w:rPr>
          <w:rFonts w:ascii="Times New Roman" w:hAnsi="Times New Roman"/>
          <w:i/>
          <w:snapToGrid w:val="0"/>
          <w:szCs w:val="24"/>
        </w:rPr>
        <w:t xml:space="preserve"> (</w:t>
      </w:r>
      <w:proofErr w:type="spellStart"/>
      <w:r>
        <w:rPr>
          <w:rFonts w:ascii="Times New Roman" w:hAnsi="Times New Roman"/>
          <w:i/>
          <w:snapToGrid w:val="0"/>
          <w:szCs w:val="24"/>
        </w:rPr>
        <w:t>Cth</w:t>
      </w:r>
      <w:proofErr w:type="spellEnd"/>
      <w:r>
        <w:rPr>
          <w:rFonts w:ascii="Times New Roman" w:hAnsi="Times New Roman"/>
          <w:i/>
          <w:snapToGrid w:val="0"/>
          <w:szCs w:val="24"/>
        </w:rPr>
        <w:t>)</w:t>
      </w:r>
      <w:r w:rsidRPr="00E63A11">
        <w:rPr>
          <w:rFonts w:ascii="Times New Roman" w:hAnsi="Times New Roman"/>
          <w:snapToGrid w:val="0"/>
          <w:szCs w:val="24"/>
        </w:rPr>
        <w:t xml:space="preserve"> and the parent company is a company not subject to the laws of Australia then the Licensee’s parent company must prepare a financial report and directors’ report as if it was required to comply with Division 1 of Part 2M.3 of the </w:t>
      </w:r>
      <w:r w:rsidRPr="00E63A11">
        <w:rPr>
          <w:rFonts w:ascii="Times New Roman" w:hAnsi="Times New Roman"/>
          <w:i/>
          <w:snapToGrid w:val="0"/>
          <w:szCs w:val="24"/>
        </w:rPr>
        <w:t>Corporations Act 2001</w:t>
      </w:r>
      <w:r>
        <w:rPr>
          <w:rFonts w:ascii="Times New Roman" w:hAnsi="Times New Roman"/>
          <w:i/>
          <w:snapToGrid w:val="0"/>
          <w:szCs w:val="24"/>
        </w:rPr>
        <w:t xml:space="preserve"> (</w:t>
      </w:r>
      <w:proofErr w:type="spellStart"/>
      <w:r>
        <w:rPr>
          <w:rFonts w:ascii="Times New Roman" w:hAnsi="Times New Roman"/>
          <w:i/>
          <w:snapToGrid w:val="0"/>
          <w:szCs w:val="24"/>
        </w:rPr>
        <w:t>Cth</w:t>
      </w:r>
      <w:proofErr w:type="spellEnd"/>
      <w:r>
        <w:rPr>
          <w:rFonts w:ascii="Times New Roman" w:hAnsi="Times New Roman"/>
          <w:i/>
          <w:snapToGrid w:val="0"/>
          <w:szCs w:val="24"/>
        </w:rPr>
        <w:t>)</w:t>
      </w:r>
      <w:r w:rsidRPr="00E63A11">
        <w:rPr>
          <w:rFonts w:ascii="Times New Roman" w:hAnsi="Times New Roman"/>
          <w:snapToGrid w:val="0"/>
          <w:szCs w:val="24"/>
        </w:rPr>
        <w:t>, including having that report audited in accordance with that Part, and must give the report to the Commission within three months after the end of the Licensee’s financial year;</w:t>
      </w:r>
    </w:p>
    <w:p w:rsidR="0044159D" w:rsidRPr="00E63A11" w:rsidRDefault="0044159D" w:rsidP="0044159D">
      <w:pPr>
        <w:pStyle w:val="BodyTextIndent"/>
        <w:ind w:left="0" w:firstLine="0"/>
        <w:rPr>
          <w:rFonts w:ascii="Times New Roman" w:hAnsi="Times New Roman"/>
          <w:snapToGrid w:val="0"/>
          <w:szCs w:val="24"/>
        </w:rPr>
      </w:pPr>
    </w:p>
    <w:p w:rsidR="0044159D" w:rsidRPr="00E63A11" w:rsidRDefault="0044159D" w:rsidP="0044159D">
      <w:pPr>
        <w:pStyle w:val="BodyTextIndent"/>
        <w:numPr>
          <w:ilvl w:val="0"/>
          <w:numId w:val="14"/>
        </w:numPr>
        <w:rPr>
          <w:rFonts w:ascii="Times New Roman" w:hAnsi="Times New Roman"/>
          <w:snapToGrid w:val="0"/>
          <w:szCs w:val="24"/>
        </w:rPr>
      </w:pPr>
      <w:proofErr w:type="gramStart"/>
      <w:r w:rsidRPr="00E63A11">
        <w:rPr>
          <w:rFonts w:ascii="Times New Roman" w:hAnsi="Times New Roman"/>
          <w:snapToGrid w:val="0"/>
          <w:szCs w:val="24"/>
        </w:rPr>
        <w:t>include</w:t>
      </w:r>
      <w:proofErr w:type="gramEnd"/>
      <w:r w:rsidRPr="00E63A11">
        <w:rPr>
          <w:rFonts w:ascii="Times New Roman" w:hAnsi="Times New Roman"/>
          <w:snapToGrid w:val="0"/>
          <w:szCs w:val="24"/>
        </w:rPr>
        <w:t>, and identify, in any report or information referred to in Prudential Condition 3.1(a), provision for meeting the Licensee’s accrued and contingent liability as at the end of the accounting period for claims made under the Act in the accounting period.</w:t>
      </w:r>
    </w:p>
    <w:p w:rsidR="0044159D" w:rsidRPr="00E63A11" w:rsidRDefault="0044159D" w:rsidP="0044159D">
      <w:pPr>
        <w:pStyle w:val="BodyTextIndent"/>
        <w:ind w:left="0" w:firstLine="0"/>
        <w:rPr>
          <w:rFonts w:ascii="Times New Roman" w:hAnsi="Times New Roman"/>
          <w:szCs w:val="24"/>
        </w:rPr>
      </w:pPr>
    </w:p>
    <w:p w:rsidR="0044159D" w:rsidRPr="00E63A11" w:rsidRDefault="0044159D" w:rsidP="0044159D">
      <w:pPr>
        <w:pStyle w:val="Heading2"/>
        <w:numPr>
          <w:ilvl w:val="1"/>
          <w:numId w:val="10"/>
        </w:numPr>
        <w:spacing w:before="0" w:after="0"/>
        <w:rPr>
          <w:rFonts w:ascii="Times New Roman" w:hAnsi="Times New Roman" w:cs="Times New Roman"/>
          <w:color w:val="auto"/>
          <w:sz w:val="24"/>
          <w:szCs w:val="24"/>
        </w:rPr>
      </w:pPr>
      <w:r w:rsidRPr="00E63A11">
        <w:rPr>
          <w:rFonts w:ascii="Times New Roman" w:hAnsi="Times New Roman" w:cs="Times New Roman"/>
          <w:caps w:val="0"/>
          <w:color w:val="auto"/>
          <w:sz w:val="24"/>
          <w:szCs w:val="24"/>
        </w:rPr>
        <w:t xml:space="preserve">The provision mentioned in 3.1(b) must be consistent with a written evaluation, by an actuary, of the Licensee’s current and </w:t>
      </w:r>
      <w:proofErr w:type="spellStart"/>
      <w:r w:rsidRPr="00E63A11">
        <w:rPr>
          <w:rFonts w:ascii="Times New Roman" w:hAnsi="Times New Roman" w:cs="Times New Roman"/>
          <w:caps w:val="0"/>
          <w:color w:val="auto"/>
          <w:sz w:val="24"/>
          <w:szCs w:val="24"/>
        </w:rPr>
        <w:t>non current</w:t>
      </w:r>
      <w:proofErr w:type="spellEnd"/>
      <w:r w:rsidRPr="00E63A11">
        <w:rPr>
          <w:rFonts w:ascii="Times New Roman" w:hAnsi="Times New Roman" w:cs="Times New Roman"/>
          <w:caps w:val="0"/>
          <w:color w:val="auto"/>
          <w:sz w:val="24"/>
          <w:szCs w:val="24"/>
        </w:rPr>
        <w:t xml:space="preserve"> liability for the accounting period and the actuary’s evaluation must be lodged with the Commission</w:t>
      </w:r>
      <w:r w:rsidRPr="00E63A11">
        <w:rPr>
          <w:rFonts w:ascii="Times New Roman" w:hAnsi="Times New Roman" w:cs="Times New Roman"/>
          <w:color w:val="auto"/>
          <w:sz w:val="24"/>
          <w:szCs w:val="24"/>
        </w:rPr>
        <w:t>.</w:t>
      </w:r>
    </w:p>
    <w:p w:rsidR="0044159D" w:rsidRPr="00E63A11" w:rsidRDefault="0044159D" w:rsidP="0044159D">
      <w:pPr>
        <w:pStyle w:val="Heading2"/>
        <w:numPr>
          <w:ilvl w:val="1"/>
          <w:numId w:val="10"/>
        </w:numPr>
        <w:spacing w:after="0"/>
        <w:rPr>
          <w:rFonts w:ascii="Times New Roman" w:hAnsi="Times New Roman" w:cs="Times New Roman"/>
          <w:color w:val="auto"/>
          <w:sz w:val="24"/>
          <w:szCs w:val="24"/>
        </w:rPr>
      </w:pPr>
      <w:r w:rsidRPr="00E63A11">
        <w:rPr>
          <w:rFonts w:ascii="Times New Roman" w:hAnsi="Times New Roman" w:cs="Times New Roman"/>
          <w:caps w:val="0"/>
          <w:color w:val="auto"/>
          <w:sz w:val="24"/>
          <w:szCs w:val="24"/>
        </w:rPr>
        <w:t>The Licensee’s accounts must also make provision for the Licensee to meet its accrued and contingent liability as estimated by the actuary in accordance with Prudential Conditions 2.2 and 2.3</w:t>
      </w:r>
      <w:r w:rsidRPr="00E63A11">
        <w:rPr>
          <w:rFonts w:ascii="Times New Roman" w:hAnsi="Times New Roman" w:cs="Times New Roman"/>
          <w:color w:val="auto"/>
          <w:sz w:val="24"/>
          <w:szCs w:val="24"/>
        </w:rPr>
        <w:t>.</w:t>
      </w:r>
    </w:p>
    <w:p w:rsidR="0044159D" w:rsidRPr="00E63A11" w:rsidRDefault="0044159D" w:rsidP="0044159D">
      <w:pPr>
        <w:pStyle w:val="Heading2"/>
        <w:numPr>
          <w:ilvl w:val="1"/>
          <w:numId w:val="10"/>
        </w:numPr>
        <w:spacing w:after="0"/>
        <w:rPr>
          <w:rFonts w:ascii="Times New Roman" w:hAnsi="Times New Roman" w:cs="Times New Roman"/>
          <w:color w:val="auto"/>
          <w:sz w:val="24"/>
          <w:szCs w:val="24"/>
        </w:rPr>
      </w:pPr>
      <w:r>
        <w:rPr>
          <w:rFonts w:ascii="Times New Roman" w:hAnsi="Times New Roman" w:cs="Times New Roman"/>
          <w:caps w:val="0"/>
          <w:color w:val="auto"/>
          <w:sz w:val="24"/>
          <w:szCs w:val="24"/>
        </w:rPr>
        <w:t>I</w:t>
      </w:r>
      <w:r w:rsidRPr="00E63A11">
        <w:rPr>
          <w:rFonts w:ascii="Times New Roman" w:hAnsi="Times New Roman" w:cs="Times New Roman"/>
          <w:caps w:val="0"/>
          <w:color w:val="auto"/>
          <w:sz w:val="24"/>
          <w:szCs w:val="24"/>
        </w:rPr>
        <w:t>t will be sufficient compliance with Prudential Condition 3.2 if the Licensee provides the Commission with a statement at the time of lodging its accounts that the actuary’s written evaluation required by this Prudential Condition is contained in the Liability Report provided to the Commission, and identifying the location of the information in that Report</w:t>
      </w:r>
      <w:r w:rsidRPr="00E63A11">
        <w:rPr>
          <w:rFonts w:ascii="Times New Roman" w:hAnsi="Times New Roman" w:cs="Times New Roman"/>
          <w:color w:val="auto"/>
          <w:sz w:val="24"/>
          <w:szCs w:val="24"/>
        </w:rPr>
        <w:t xml:space="preserve">.  </w:t>
      </w:r>
    </w:p>
    <w:p w:rsidR="0044159D" w:rsidRPr="00E63A11" w:rsidRDefault="0044159D" w:rsidP="0044159D">
      <w:pPr>
        <w:spacing w:before="120"/>
        <w:ind w:left="1134" w:hanging="1134"/>
        <w:rPr>
          <w:rFonts w:ascii="Times New Roman" w:hAnsi="Times New Roman"/>
          <w:sz w:val="24"/>
          <w:szCs w:val="24"/>
          <w:lang w:val="en-US"/>
        </w:rPr>
      </w:pPr>
      <w:r w:rsidRPr="00E63A11">
        <w:rPr>
          <w:rFonts w:ascii="Times New Roman" w:hAnsi="Times New Roman"/>
          <w:sz w:val="24"/>
          <w:szCs w:val="24"/>
          <w:lang w:val="en-US"/>
        </w:rPr>
        <w:t>3.5</w:t>
      </w:r>
      <w:r w:rsidRPr="00E63A11">
        <w:rPr>
          <w:rFonts w:ascii="Times New Roman" w:hAnsi="Times New Roman"/>
          <w:sz w:val="24"/>
          <w:szCs w:val="24"/>
          <w:lang w:val="en-US"/>
        </w:rPr>
        <w:tab/>
        <w:t>For the purposes of Prudential Condition 3.2, “actuary” means the actuary who prepares the Liability Report referred to in Prudential Condition 2.1.</w:t>
      </w:r>
    </w:p>
    <w:p w:rsidR="0044159D" w:rsidRPr="00E63A11" w:rsidRDefault="0044159D" w:rsidP="0044159D">
      <w:pPr>
        <w:spacing w:before="120"/>
        <w:ind w:left="1134" w:hanging="1134"/>
        <w:rPr>
          <w:rFonts w:ascii="Times New Roman" w:hAnsi="Times New Roman"/>
          <w:sz w:val="24"/>
          <w:szCs w:val="24"/>
          <w:lang w:val="en-US"/>
        </w:rPr>
      </w:pPr>
    </w:p>
    <w:p w:rsidR="0044159D" w:rsidRPr="00E63A11" w:rsidRDefault="0044159D" w:rsidP="0044159D">
      <w:pPr>
        <w:pStyle w:val="Heading1"/>
        <w:keepNext/>
        <w:numPr>
          <w:ilvl w:val="0"/>
          <w:numId w:val="3"/>
        </w:numPr>
        <w:tabs>
          <w:tab w:val="left" w:pos="1276"/>
        </w:tabs>
        <w:spacing w:before="120" w:after="0" w:line="240" w:lineRule="auto"/>
        <w:ind w:right="-57"/>
        <w:jc w:val="left"/>
        <w:rPr>
          <w:rFonts w:ascii="Times New Roman" w:hAnsi="Times New Roman" w:cs="Times New Roman"/>
          <w:b/>
          <w:color w:val="auto"/>
          <w:sz w:val="24"/>
          <w:szCs w:val="24"/>
        </w:rPr>
      </w:pPr>
      <w:r w:rsidRPr="00E63A11">
        <w:rPr>
          <w:rFonts w:ascii="Times New Roman" w:hAnsi="Times New Roman" w:cs="Times New Roman"/>
          <w:b/>
          <w:color w:val="auto"/>
          <w:sz w:val="24"/>
          <w:szCs w:val="24"/>
        </w:rPr>
        <w:t>GUARANTEE</w:t>
      </w:r>
    </w:p>
    <w:p w:rsidR="0044159D" w:rsidRPr="00E63A11" w:rsidRDefault="0044159D" w:rsidP="0044159D">
      <w:pPr>
        <w:pStyle w:val="Heading2"/>
        <w:numPr>
          <w:ilvl w:val="1"/>
          <w:numId w:val="11"/>
        </w:numPr>
        <w:spacing w:after="0"/>
        <w:rPr>
          <w:rFonts w:ascii="Times New Roman" w:hAnsi="Times New Roman" w:cs="Times New Roman"/>
          <w:color w:val="auto"/>
          <w:sz w:val="24"/>
          <w:szCs w:val="24"/>
        </w:rPr>
      </w:pPr>
      <w:r w:rsidRPr="00E63A11">
        <w:rPr>
          <w:rFonts w:ascii="Times New Roman" w:hAnsi="Times New Roman" w:cs="Times New Roman"/>
          <w:caps w:val="0"/>
          <w:color w:val="auto"/>
          <w:sz w:val="24"/>
          <w:szCs w:val="24"/>
        </w:rPr>
        <w:t>The Licensee must, for each financial year, obtain a guarantee for the due discharge of its liability to pay compensation and other amounts under the SRC</w:t>
      </w:r>
      <w:r>
        <w:rPr>
          <w:rFonts w:ascii="Times New Roman" w:hAnsi="Times New Roman" w:cs="Times New Roman"/>
          <w:caps w:val="0"/>
          <w:color w:val="auto"/>
          <w:sz w:val="24"/>
          <w:szCs w:val="24"/>
        </w:rPr>
        <w:t xml:space="preserve"> A</w:t>
      </w:r>
      <w:r w:rsidRPr="00E63A11">
        <w:rPr>
          <w:rFonts w:ascii="Times New Roman" w:hAnsi="Times New Roman" w:cs="Times New Roman"/>
          <w:caps w:val="0"/>
          <w:color w:val="auto"/>
          <w:sz w:val="24"/>
          <w:szCs w:val="24"/>
        </w:rPr>
        <w:t>ct in accordance with the scope of this licence</w:t>
      </w:r>
      <w:r w:rsidRPr="00E63A11">
        <w:rPr>
          <w:rFonts w:ascii="Times New Roman" w:hAnsi="Times New Roman" w:cs="Times New Roman"/>
          <w:color w:val="auto"/>
          <w:sz w:val="24"/>
          <w:szCs w:val="24"/>
        </w:rPr>
        <w:t>.</w:t>
      </w:r>
    </w:p>
    <w:p w:rsidR="0044159D" w:rsidRPr="00E63A11" w:rsidRDefault="0044159D" w:rsidP="0044159D">
      <w:pPr>
        <w:pStyle w:val="Heading2"/>
        <w:numPr>
          <w:ilvl w:val="1"/>
          <w:numId w:val="11"/>
        </w:numPr>
        <w:spacing w:after="0"/>
        <w:rPr>
          <w:rFonts w:ascii="Times New Roman" w:hAnsi="Times New Roman" w:cs="Times New Roman"/>
          <w:color w:val="auto"/>
          <w:sz w:val="24"/>
          <w:szCs w:val="24"/>
        </w:rPr>
      </w:pPr>
      <w:r>
        <w:rPr>
          <w:rFonts w:ascii="Times New Roman" w:hAnsi="Times New Roman" w:cs="Times New Roman"/>
          <w:caps w:val="0"/>
          <w:color w:val="auto"/>
          <w:sz w:val="24"/>
          <w:szCs w:val="24"/>
        </w:rPr>
        <w:t>T</w:t>
      </w:r>
      <w:r w:rsidRPr="00E63A11">
        <w:rPr>
          <w:rFonts w:ascii="Times New Roman" w:hAnsi="Times New Roman" w:cs="Times New Roman"/>
          <w:caps w:val="0"/>
          <w:color w:val="auto"/>
          <w:sz w:val="24"/>
          <w:szCs w:val="24"/>
        </w:rPr>
        <w:t>he guarantee in respect of each financial year must be</w:t>
      </w:r>
      <w:r w:rsidRPr="00E63A11">
        <w:rPr>
          <w:rFonts w:ascii="Times New Roman" w:hAnsi="Times New Roman" w:cs="Times New Roman"/>
          <w:color w:val="auto"/>
          <w:sz w:val="24"/>
          <w:szCs w:val="24"/>
        </w:rPr>
        <w:t>:</w:t>
      </w:r>
    </w:p>
    <w:p w:rsidR="0044159D" w:rsidRPr="00E63A11" w:rsidRDefault="0044159D" w:rsidP="0044159D">
      <w:pPr>
        <w:pStyle w:val="BodyTextIndent"/>
        <w:numPr>
          <w:ilvl w:val="0"/>
          <w:numId w:val="16"/>
        </w:numPr>
        <w:spacing w:before="120"/>
        <w:rPr>
          <w:rFonts w:ascii="Times New Roman" w:hAnsi="Times New Roman"/>
          <w:snapToGrid w:val="0"/>
          <w:szCs w:val="24"/>
        </w:rPr>
      </w:pPr>
      <w:r w:rsidRPr="00E63A11">
        <w:rPr>
          <w:rFonts w:ascii="Times New Roman" w:hAnsi="Times New Roman"/>
          <w:szCs w:val="24"/>
        </w:rPr>
        <w:t>in the form and subject to the terms agreed in writing by the Commission; and</w:t>
      </w:r>
    </w:p>
    <w:p w:rsidR="0044159D" w:rsidRPr="00E63A11" w:rsidRDefault="0044159D" w:rsidP="0044159D">
      <w:pPr>
        <w:pStyle w:val="BodyTextIndent"/>
        <w:numPr>
          <w:ilvl w:val="0"/>
          <w:numId w:val="16"/>
        </w:numPr>
        <w:spacing w:before="120"/>
        <w:rPr>
          <w:rFonts w:ascii="Times New Roman" w:hAnsi="Times New Roman"/>
          <w:snapToGrid w:val="0"/>
          <w:szCs w:val="24"/>
        </w:rPr>
      </w:pPr>
      <w:r w:rsidRPr="00E63A11">
        <w:rPr>
          <w:rFonts w:ascii="Times New Roman" w:hAnsi="Times New Roman"/>
          <w:snapToGrid w:val="0"/>
          <w:szCs w:val="24"/>
        </w:rPr>
        <w:t>for</w:t>
      </w:r>
      <w:r w:rsidRPr="00E63A11">
        <w:rPr>
          <w:rFonts w:ascii="Times New Roman" w:hAnsi="Times New Roman"/>
          <w:szCs w:val="24"/>
        </w:rPr>
        <w:t xml:space="preserve"> an amount calculated by the actuary in accordance with Prudential Condition 4 and specified in the Liability Report for that financial year; and</w:t>
      </w:r>
    </w:p>
    <w:p w:rsidR="0044159D" w:rsidRPr="00E63A11" w:rsidRDefault="0044159D" w:rsidP="0044159D">
      <w:pPr>
        <w:pStyle w:val="BodyTextIndent"/>
        <w:numPr>
          <w:ilvl w:val="0"/>
          <w:numId w:val="16"/>
        </w:numPr>
        <w:spacing w:before="120"/>
        <w:rPr>
          <w:rFonts w:ascii="Times New Roman" w:hAnsi="Times New Roman"/>
          <w:szCs w:val="24"/>
        </w:rPr>
      </w:pPr>
      <w:r w:rsidRPr="00E63A11">
        <w:rPr>
          <w:rFonts w:ascii="Times New Roman" w:hAnsi="Times New Roman"/>
          <w:szCs w:val="24"/>
        </w:rPr>
        <w:t>obtained from a corporation that is authorised by the Australian Prudential Regulatory Authority (APRA) to carry on:</w:t>
      </w:r>
    </w:p>
    <w:p w:rsidR="0044159D" w:rsidRPr="00E63A11" w:rsidRDefault="0044159D" w:rsidP="0044159D">
      <w:pPr>
        <w:pStyle w:val="ListParagraph"/>
        <w:numPr>
          <w:ilvl w:val="0"/>
          <w:numId w:val="17"/>
        </w:numPr>
        <w:spacing w:before="120" w:after="120"/>
        <w:rPr>
          <w:rFonts w:ascii="Times New Roman" w:hAnsi="Times New Roman"/>
          <w:szCs w:val="24"/>
        </w:rPr>
      </w:pPr>
      <w:r w:rsidRPr="00E63A11">
        <w:rPr>
          <w:rFonts w:ascii="Times New Roman" w:hAnsi="Times New Roman"/>
          <w:szCs w:val="24"/>
        </w:rPr>
        <w:t xml:space="preserve">banking business in Australia under the </w:t>
      </w:r>
      <w:r w:rsidRPr="00E63A11">
        <w:rPr>
          <w:rFonts w:ascii="Times New Roman" w:hAnsi="Times New Roman"/>
          <w:i/>
          <w:szCs w:val="24"/>
        </w:rPr>
        <w:t xml:space="preserve">Banking Act 1959 </w:t>
      </w:r>
      <w:r w:rsidRPr="00745064">
        <w:rPr>
          <w:rFonts w:ascii="Times New Roman" w:hAnsi="Times New Roman"/>
          <w:i/>
          <w:szCs w:val="24"/>
        </w:rPr>
        <w:t>(</w:t>
      </w:r>
      <w:proofErr w:type="spellStart"/>
      <w:r w:rsidRPr="00745064">
        <w:rPr>
          <w:rFonts w:ascii="Times New Roman" w:hAnsi="Times New Roman"/>
          <w:i/>
          <w:szCs w:val="24"/>
        </w:rPr>
        <w:t>Cth</w:t>
      </w:r>
      <w:proofErr w:type="spellEnd"/>
      <w:r w:rsidRPr="00745064">
        <w:rPr>
          <w:rFonts w:ascii="Times New Roman" w:hAnsi="Times New Roman"/>
          <w:i/>
          <w:szCs w:val="24"/>
        </w:rPr>
        <w:t>)</w:t>
      </w:r>
      <w:r w:rsidRPr="00E63A11">
        <w:rPr>
          <w:rFonts w:ascii="Times New Roman" w:hAnsi="Times New Roman"/>
          <w:szCs w:val="24"/>
        </w:rPr>
        <w:t xml:space="preserve"> and has an issuer credit rating of or equivalent to a Standard and Poor’s AA- or better; or</w:t>
      </w:r>
    </w:p>
    <w:p w:rsidR="0044159D" w:rsidRPr="00E63A11" w:rsidRDefault="0044159D" w:rsidP="0044159D">
      <w:pPr>
        <w:pStyle w:val="ListParagraph"/>
        <w:numPr>
          <w:ilvl w:val="0"/>
          <w:numId w:val="17"/>
        </w:numPr>
        <w:spacing w:before="120" w:after="120"/>
        <w:rPr>
          <w:rFonts w:ascii="Times New Roman" w:hAnsi="Times New Roman"/>
          <w:szCs w:val="24"/>
        </w:rPr>
      </w:pPr>
      <w:r w:rsidRPr="00E63A11">
        <w:rPr>
          <w:rFonts w:ascii="Times New Roman" w:hAnsi="Times New Roman"/>
          <w:szCs w:val="24"/>
        </w:rPr>
        <w:t xml:space="preserve">insurance business in Australia under the </w:t>
      </w:r>
      <w:r w:rsidRPr="00E63A11">
        <w:rPr>
          <w:rFonts w:ascii="Times New Roman" w:hAnsi="Times New Roman"/>
          <w:i/>
          <w:szCs w:val="24"/>
        </w:rPr>
        <w:t>Insurance Act 1973</w:t>
      </w:r>
      <w:r w:rsidRPr="00745064">
        <w:rPr>
          <w:rFonts w:ascii="Times New Roman" w:hAnsi="Times New Roman"/>
          <w:i/>
          <w:szCs w:val="24"/>
        </w:rPr>
        <w:t xml:space="preserve"> (</w:t>
      </w:r>
      <w:proofErr w:type="spellStart"/>
      <w:r w:rsidRPr="00745064">
        <w:rPr>
          <w:rFonts w:ascii="Times New Roman" w:hAnsi="Times New Roman"/>
          <w:i/>
          <w:szCs w:val="24"/>
        </w:rPr>
        <w:t>Cth</w:t>
      </w:r>
      <w:proofErr w:type="spellEnd"/>
      <w:r w:rsidRPr="00745064">
        <w:rPr>
          <w:rFonts w:ascii="Times New Roman" w:hAnsi="Times New Roman"/>
          <w:i/>
          <w:szCs w:val="24"/>
        </w:rPr>
        <w:t xml:space="preserve">) </w:t>
      </w:r>
      <w:r w:rsidRPr="00E63A11">
        <w:rPr>
          <w:rFonts w:ascii="Times New Roman" w:hAnsi="Times New Roman"/>
          <w:szCs w:val="24"/>
        </w:rPr>
        <w:t>and has an issuer credit rating of or equivalent to a Standard and Poor’s AA- or better and a financial strength rating of or equivalent to a Standard and Poor’s AA- or better.</w:t>
      </w:r>
    </w:p>
    <w:p w:rsidR="0044159D" w:rsidRPr="00AB7546" w:rsidRDefault="0044159D" w:rsidP="0044159D">
      <w:pPr>
        <w:pStyle w:val="Heading2"/>
        <w:numPr>
          <w:ilvl w:val="1"/>
          <w:numId w:val="11"/>
        </w:numPr>
        <w:spacing w:after="0"/>
        <w:rPr>
          <w:rFonts w:ascii="Times New Roman" w:hAnsi="Times New Roman" w:cs="Times New Roman"/>
          <w:color w:val="auto"/>
          <w:sz w:val="24"/>
          <w:szCs w:val="24"/>
        </w:rPr>
      </w:pPr>
      <w:r w:rsidRPr="00AB7546">
        <w:rPr>
          <w:rFonts w:ascii="Times New Roman" w:hAnsi="Times New Roman" w:cs="Times New Roman"/>
          <w:caps w:val="0"/>
          <w:color w:val="auto"/>
          <w:sz w:val="24"/>
          <w:szCs w:val="24"/>
        </w:rPr>
        <w:t>The Licensee must provide the original of the guarantee to the Commission by 30 September of the financial year to which it relates</w:t>
      </w:r>
      <w:r w:rsidRPr="00AB7546">
        <w:rPr>
          <w:rFonts w:ascii="Times New Roman" w:hAnsi="Times New Roman" w:cs="Times New Roman"/>
          <w:color w:val="auto"/>
          <w:sz w:val="24"/>
          <w:szCs w:val="24"/>
        </w:rPr>
        <w:t xml:space="preserve">. </w:t>
      </w:r>
    </w:p>
    <w:p w:rsidR="0044159D" w:rsidRPr="00E63A11" w:rsidRDefault="0044159D" w:rsidP="0044159D">
      <w:pPr>
        <w:spacing w:before="120"/>
        <w:ind w:left="414" w:firstLine="720"/>
        <w:rPr>
          <w:rFonts w:ascii="Times New Roman" w:hAnsi="Times New Roman"/>
          <w:sz w:val="24"/>
          <w:szCs w:val="24"/>
        </w:rPr>
      </w:pPr>
      <w:r w:rsidRPr="00E63A11">
        <w:rPr>
          <w:rFonts w:ascii="Times New Roman" w:hAnsi="Times New Roman"/>
          <w:sz w:val="24"/>
          <w:szCs w:val="24"/>
        </w:rPr>
        <w:t>For the purpose of this condition:</w:t>
      </w:r>
    </w:p>
    <w:p w:rsidR="0044159D" w:rsidRPr="00E63A11" w:rsidRDefault="0044159D" w:rsidP="0044159D">
      <w:pPr>
        <w:spacing w:before="120"/>
        <w:ind w:left="1134"/>
        <w:rPr>
          <w:rFonts w:ascii="Times New Roman" w:hAnsi="Times New Roman"/>
          <w:sz w:val="24"/>
          <w:szCs w:val="24"/>
        </w:rPr>
      </w:pPr>
      <w:r w:rsidRPr="00E63A11">
        <w:rPr>
          <w:rFonts w:ascii="Times New Roman" w:hAnsi="Times New Roman"/>
          <w:sz w:val="24"/>
          <w:szCs w:val="24"/>
        </w:rPr>
        <w:t>“Balance Date” means the last day of the financial year immediately before the year to which the guarantee relates.</w:t>
      </w:r>
    </w:p>
    <w:p w:rsidR="0044159D" w:rsidRPr="00E63A11" w:rsidRDefault="0044159D" w:rsidP="0044159D">
      <w:pPr>
        <w:spacing w:before="120"/>
        <w:ind w:left="1134"/>
        <w:rPr>
          <w:rFonts w:ascii="Times New Roman" w:hAnsi="Times New Roman"/>
          <w:sz w:val="24"/>
          <w:szCs w:val="24"/>
        </w:rPr>
      </w:pPr>
      <w:r w:rsidRPr="00E63A11">
        <w:rPr>
          <w:rFonts w:ascii="Times New Roman" w:hAnsi="Times New Roman"/>
          <w:sz w:val="24"/>
          <w:szCs w:val="24"/>
        </w:rPr>
        <w:t>“Outstanding Claims Liabilities” includes accrued and contingent liabilities.</w:t>
      </w:r>
    </w:p>
    <w:p w:rsidR="0044159D" w:rsidRPr="00AB7546" w:rsidRDefault="0044159D" w:rsidP="0044159D">
      <w:pPr>
        <w:pStyle w:val="Heading2"/>
        <w:numPr>
          <w:ilvl w:val="1"/>
          <w:numId w:val="11"/>
        </w:numPr>
        <w:spacing w:after="0"/>
        <w:rPr>
          <w:rFonts w:ascii="Times New Roman" w:hAnsi="Times New Roman" w:cs="Times New Roman"/>
          <w:color w:val="auto"/>
          <w:sz w:val="24"/>
          <w:szCs w:val="24"/>
        </w:rPr>
      </w:pPr>
      <w:r>
        <w:rPr>
          <w:rFonts w:ascii="Times New Roman" w:hAnsi="Times New Roman" w:cs="Times New Roman"/>
          <w:caps w:val="0"/>
          <w:color w:val="auto"/>
          <w:sz w:val="24"/>
          <w:szCs w:val="24"/>
        </w:rPr>
        <w:t>T</w:t>
      </w:r>
      <w:r w:rsidRPr="00AB7546">
        <w:rPr>
          <w:rFonts w:ascii="Times New Roman" w:hAnsi="Times New Roman" w:cs="Times New Roman"/>
          <w:caps w:val="0"/>
          <w:color w:val="auto"/>
          <w:sz w:val="24"/>
          <w:szCs w:val="24"/>
        </w:rPr>
        <w:t>he guarantee must be for an amount calculated by the actuary as the greater of</w:t>
      </w:r>
      <w:r w:rsidRPr="00AB7546">
        <w:rPr>
          <w:rFonts w:ascii="Times New Roman" w:hAnsi="Times New Roman" w:cs="Times New Roman"/>
          <w:color w:val="auto"/>
          <w:sz w:val="24"/>
          <w:szCs w:val="24"/>
        </w:rPr>
        <w:t>:</w:t>
      </w:r>
    </w:p>
    <w:p w:rsidR="0044159D" w:rsidRPr="00E63A11" w:rsidRDefault="0044159D" w:rsidP="0044159D">
      <w:pPr>
        <w:numPr>
          <w:ilvl w:val="0"/>
          <w:numId w:val="18"/>
        </w:numPr>
        <w:spacing w:before="120" w:after="0" w:line="240" w:lineRule="auto"/>
        <w:rPr>
          <w:rFonts w:ascii="Times New Roman" w:hAnsi="Times New Roman"/>
          <w:sz w:val="24"/>
          <w:szCs w:val="24"/>
        </w:rPr>
      </w:pPr>
      <w:r w:rsidRPr="00E63A11">
        <w:rPr>
          <w:rFonts w:ascii="Times New Roman" w:hAnsi="Times New Roman"/>
          <w:sz w:val="24"/>
          <w:szCs w:val="24"/>
        </w:rPr>
        <w:t>the 95</w:t>
      </w:r>
      <w:r w:rsidRPr="00E63A11">
        <w:rPr>
          <w:rFonts w:ascii="Times New Roman" w:hAnsi="Times New Roman"/>
          <w:sz w:val="24"/>
          <w:szCs w:val="24"/>
          <w:vertAlign w:val="superscript"/>
        </w:rPr>
        <w:t>th</w:t>
      </w:r>
      <w:r w:rsidRPr="00E63A11">
        <w:rPr>
          <w:rFonts w:ascii="Times New Roman" w:hAnsi="Times New Roman"/>
          <w:sz w:val="24"/>
          <w:szCs w:val="24"/>
        </w:rPr>
        <w:t xml:space="preserve"> percentile of Outstanding Claims Liabilities at the Balance Date and the addition of one reinsurance policy retention amount specified in Prudential Condition 5; or</w:t>
      </w:r>
    </w:p>
    <w:p w:rsidR="0044159D" w:rsidRPr="00E63A11" w:rsidRDefault="0044159D" w:rsidP="0044159D">
      <w:pPr>
        <w:numPr>
          <w:ilvl w:val="0"/>
          <w:numId w:val="18"/>
        </w:numPr>
        <w:spacing w:before="120" w:after="0" w:line="240" w:lineRule="auto"/>
        <w:rPr>
          <w:rFonts w:ascii="Times New Roman" w:hAnsi="Times New Roman"/>
          <w:sz w:val="24"/>
          <w:szCs w:val="24"/>
        </w:rPr>
      </w:pPr>
      <w:r w:rsidRPr="00E63A11">
        <w:rPr>
          <w:rFonts w:ascii="Times New Roman" w:hAnsi="Times New Roman"/>
          <w:sz w:val="24"/>
          <w:szCs w:val="24"/>
        </w:rPr>
        <w:t>the 95</w:t>
      </w:r>
      <w:r w:rsidRPr="00E63A11">
        <w:rPr>
          <w:rFonts w:ascii="Times New Roman" w:hAnsi="Times New Roman"/>
          <w:sz w:val="24"/>
          <w:szCs w:val="24"/>
          <w:vertAlign w:val="superscript"/>
        </w:rPr>
        <w:t>th</w:t>
      </w:r>
      <w:r w:rsidRPr="00E63A11">
        <w:rPr>
          <w:rFonts w:ascii="Times New Roman" w:hAnsi="Times New Roman"/>
          <w:sz w:val="24"/>
          <w:szCs w:val="24"/>
        </w:rPr>
        <w:t xml:space="preserve"> percentile of projected Outstanding Claims Liabilities in 12/18/24 months* time from the Balance Date and the addition of one reinsurance policy retention amount specified in Prudential Condition 5, </w:t>
      </w:r>
    </w:p>
    <w:p w:rsidR="0044159D" w:rsidRPr="00E63A11" w:rsidRDefault="0044159D" w:rsidP="0044159D">
      <w:pPr>
        <w:tabs>
          <w:tab w:val="num" w:pos="1701"/>
        </w:tabs>
        <w:spacing w:before="120"/>
        <w:ind w:left="1134"/>
        <w:rPr>
          <w:rFonts w:ascii="Times New Roman" w:hAnsi="Times New Roman"/>
          <w:sz w:val="24"/>
          <w:szCs w:val="24"/>
        </w:rPr>
      </w:pPr>
      <w:proofErr w:type="gramStart"/>
      <w:r w:rsidRPr="00E63A11">
        <w:rPr>
          <w:rFonts w:ascii="Times New Roman" w:hAnsi="Times New Roman"/>
          <w:sz w:val="24"/>
          <w:szCs w:val="24"/>
        </w:rPr>
        <w:t>subject</w:t>
      </w:r>
      <w:proofErr w:type="gramEnd"/>
      <w:r w:rsidRPr="00E63A11">
        <w:rPr>
          <w:rFonts w:ascii="Times New Roman" w:hAnsi="Times New Roman"/>
          <w:sz w:val="24"/>
          <w:szCs w:val="24"/>
        </w:rPr>
        <w:t xml:space="preserve"> to a minimum amount of $2,500,000. </w:t>
      </w:r>
    </w:p>
    <w:p w:rsidR="0044159D" w:rsidRPr="0044159D" w:rsidRDefault="0044159D" w:rsidP="0044159D">
      <w:pPr>
        <w:pStyle w:val="BodyTextIndent3"/>
        <w:spacing w:before="120"/>
        <w:ind w:left="1134"/>
        <w:rPr>
          <w:rFonts w:ascii="Times New Roman" w:hAnsi="Times New Roman"/>
          <w:sz w:val="24"/>
          <w:szCs w:val="24"/>
        </w:rPr>
      </w:pPr>
      <w:r w:rsidRPr="0044159D">
        <w:rPr>
          <w:rFonts w:ascii="Times New Roman" w:hAnsi="Times New Roman"/>
          <w:i/>
          <w:sz w:val="24"/>
          <w:szCs w:val="24"/>
        </w:rPr>
        <w:t>*Note</w:t>
      </w:r>
      <w:r w:rsidRPr="0044159D">
        <w:rPr>
          <w:rFonts w:ascii="Times New Roman" w:hAnsi="Times New Roman"/>
          <w:sz w:val="24"/>
          <w:szCs w:val="24"/>
        </w:rPr>
        <w:t>: 12 months for Licensees in the 6</w:t>
      </w:r>
      <w:r w:rsidRPr="0044159D">
        <w:rPr>
          <w:rFonts w:ascii="Times New Roman" w:hAnsi="Times New Roman"/>
          <w:sz w:val="24"/>
          <w:szCs w:val="24"/>
          <w:vertAlign w:val="superscript"/>
        </w:rPr>
        <w:t>th</w:t>
      </w:r>
      <w:r w:rsidRPr="0044159D">
        <w:rPr>
          <w:rFonts w:ascii="Times New Roman" w:hAnsi="Times New Roman"/>
          <w:sz w:val="24"/>
          <w:szCs w:val="24"/>
        </w:rPr>
        <w:t xml:space="preserve"> or more year of the licence; 18 months for Licensees in the 4</w:t>
      </w:r>
      <w:r w:rsidRPr="0044159D">
        <w:rPr>
          <w:rFonts w:ascii="Times New Roman" w:hAnsi="Times New Roman"/>
          <w:sz w:val="24"/>
          <w:szCs w:val="24"/>
          <w:vertAlign w:val="superscript"/>
        </w:rPr>
        <w:t>th</w:t>
      </w:r>
      <w:r w:rsidRPr="0044159D">
        <w:rPr>
          <w:rFonts w:ascii="Times New Roman" w:hAnsi="Times New Roman"/>
          <w:sz w:val="24"/>
          <w:szCs w:val="24"/>
        </w:rPr>
        <w:t>-5</w:t>
      </w:r>
      <w:r w:rsidRPr="0044159D">
        <w:rPr>
          <w:rFonts w:ascii="Times New Roman" w:hAnsi="Times New Roman"/>
          <w:sz w:val="24"/>
          <w:szCs w:val="24"/>
          <w:vertAlign w:val="superscript"/>
        </w:rPr>
        <w:t>th</w:t>
      </w:r>
      <w:r w:rsidRPr="0044159D">
        <w:rPr>
          <w:rFonts w:ascii="Times New Roman" w:hAnsi="Times New Roman"/>
          <w:sz w:val="24"/>
          <w:szCs w:val="24"/>
        </w:rPr>
        <w:t xml:space="preserve"> year of the licence; 24 months for Licensees in the 1</w:t>
      </w:r>
      <w:r w:rsidRPr="0044159D">
        <w:rPr>
          <w:rFonts w:ascii="Times New Roman" w:hAnsi="Times New Roman"/>
          <w:sz w:val="24"/>
          <w:szCs w:val="24"/>
          <w:vertAlign w:val="superscript"/>
        </w:rPr>
        <w:t>st</w:t>
      </w:r>
      <w:r w:rsidRPr="0044159D">
        <w:rPr>
          <w:rFonts w:ascii="Times New Roman" w:hAnsi="Times New Roman"/>
          <w:sz w:val="24"/>
          <w:szCs w:val="24"/>
        </w:rPr>
        <w:t>-3</w:t>
      </w:r>
      <w:r w:rsidRPr="0044159D">
        <w:rPr>
          <w:rFonts w:ascii="Times New Roman" w:hAnsi="Times New Roman"/>
          <w:sz w:val="24"/>
          <w:szCs w:val="24"/>
          <w:vertAlign w:val="superscript"/>
        </w:rPr>
        <w:t>rd</w:t>
      </w:r>
      <w:r w:rsidRPr="0044159D">
        <w:rPr>
          <w:rFonts w:ascii="Times New Roman" w:hAnsi="Times New Roman"/>
          <w:sz w:val="24"/>
          <w:szCs w:val="24"/>
        </w:rPr>
        <w:t xml:space="preserve"> year of the licence.</w:t>
      </w:r>
    </w:p>
    <w:p w:rsidR="0044159D" w:rsidRPr="0044159D" w:rsidRDefault="0044159D" w:rsidP="0044159D">
      <w:pPr>
        <w:pStyle w:val="BodyTextIndent3"/>
        <w:spacing w:before="120"/>
        <w:ind w:left="1134"/>
        <w:rPr>
          <w:rFonts w:ascii="Times New Roman" w:hAnsi="Times New Roman"/>
          <w:sz w:val="24"/>
          <w:szCs w:val="24"/>
        </w:rPr>
      </w:pPr>
      <w:r w:rsidRPr="0044159D">
        <w:rPr>
          <w:rFonts w:ascii="Times New Roman" w:hAnsi="Times New Roman"/>
          <w:sz w:val="24"/>
          <w:szCs w:val="24"/>
        </w:rPr>
        <w:t xml:space="preserve">Note: The liability estimates are to include an allowance for the cost of administering claims and be calculated net of reinsurance recoveries. </w:t>
      </w:r>
    </w:p>
    <w:p w:rsidR="0044159D" w:rsidRDefault="0044159D" w:rsidP="0044159D">
      <w:pPr>
        <w:pStyle w:val="Heading2"/>
        <w:numPr>
          <w:ilvl w:val="1"/>
          <w:numId w:val="11"/>
        </w:numPr>
        <w:spacing w:after="0"/>
        <w:rPr>
          <w:rFonts w:ascii="Times New Roman" w:hAnsi="Times New Roman" w:cs="Times New Roman"/>
          <w:color w:val="auto"/>
          <w:sz w:val="24"/>
          <w:szCs w:val="24"/>
        </w:rPr>
      </w:pPr>
      <w:r>
        <w:rPr>
          <w:rFonts w:ascii="Times New Roman" w:hAnsi="Times New Roman" w:cs="Times New Roman"/>
          <w:caps w:val="0"/>
          <w:color w:val="auto"/>
          <w:sz w:val="24"/>
          <w:szCs w:val="24"/>
        </w:rPr>
        <w:t>In</w:t>
      </w:r>
      <w:r w:rsidRPr="00AB7546">
        <w:rPr>
          <w:rFonts w:ascii="Times New Roman" w:hAnsi="Times New Roman" w:cs="Times New Roman"/>
          <w:caps w:val="0"/>
          <w:color w:val="auto"/>
          <w:sz w:val="24"/>
          <w:szCs w:val="24"/>
        </w:rPr>
        <w:t xml:space="preserve"> prepari</w:t>
      </w:r>
      <w:r>
        <w:rPr>
          <w:rFonts w:ascii="Times New Roman" w:hAnsi="Times New Roman" w:cs="Times New Roman"/>
          <w:caps w:val="0"/>
          <w:color w:val="auto"/>
          <w:sz w:val="24"/>
          <w:szCs w:val="24"/>
        </w:rPr>
        <w:t>ng the level of guarantee, the L</w:t>
      </w:r>
      <w:r w:rsidRPr="00AB7546">
        <w:rPr>
          <w:rFonts w:ascii="Times New Roman" w:hAnsi="Times New Roman" w:cs="Times New Roman"/>
          <w:caps w:val="0"/>
          <w:color w:val="auto"/>
          <w:sz w:val="24"/>
          <w:szCs w:val="24"/>
        </w:rPr>
        <w:t>icensee must direct the actuary to</w:t>
      </w:r>
      <w:r w:rsidRPr="00AB7546">
        <w:rPr>
          <w:rFonts w:ascii="Times New Roman" w:hAnsi="Times New Roman" w:cs="Times New Roman"/>
          <w:color w:val="auto"/>
          <w:sz w:val="24"/>
          <w:szCs w:val="24"/>
        </w:rPr>
        <w:t>:</w:t>
      </w:r>
    </w:p>
    <w:p w:rsidR="0044159D" w:rsidRPr="00E63A11" w:rsidRDefault="0044159D" w:rsidP="0044159D">
      <w:pPr>
        <w:pStyle w:val="BodyTextIndent"/>
        <w:numPr>
          <w:ilvl w:val="0"/>
          <w:numId w:val="19"/>
        </w:numPr>
        <w:spacing w:before="120"/>
        <w:rPr>
          <w:rFonts w:ascii="Times New Roman" w:hAnsi="Times New Roman"/>
          <w:szCs w:val="24"/>
        </w:rPr>
      </w:pPr>
      <w:r w:rsidRPr="00E63A11">
        <w:rPr>
          <w:rFonts w:ascii="Times New Roman" w:hAnsi="Times New Roman"/>
          <w:szCs w:val="24"/>
        </w:rPr>
        <w:lastRenderedPageBreak/>
        <w:t>calculate existing and projected estimates of outstanding claims liabilities plus costs of administering claims to the 95</w:t>
      </w:r>
      <w:r w:rsidRPr="00E63A11">
        <w:rPr>
          <w:rFonts w:ascii="Times New Roman" w:hAnsi="Times New Roman"/>
          <w:szCs w:val="24"/>
          <w:vertAlign w:val="superscript"/>
        </w:rPr>
        <w:t>th</w:t>
      </w:r>
      <w:r w:rsidRPr="00E63A11">
        <w:rPr>
          <w:rFonts w:ascii="Times New Roman" w:hAnsi="Times New Roman"/>
          <w:szCs w:val="24"/>
        </w:rPr>
        <w:t xml:space="preserve"> percentile and to include this result in the Liability Report; and</w:t>
      </w:r>
    </w:p>
    <w:p w:rsidR="0044159D" w:rsidRPr="00E63A11" w:rsidRDefault="0044159D" w:rsidP="0044159D">
      <w:pPr>
        <w:pStyle w:val="BodyTextIndent"/>
        <w:numPr>
          <w:ilvl w:val="0"/>
          <w:numId w:val="19"/>
        </w:numPr>
        <w:spacing w:before="120"/>
        <w:rPr>
          <w:rFonts w:ascii="Times New Roman" w:hAnsi="Times New Roman"/>
          <w:szCs w:val="24"/>
        </w:rPr>
      </w:pPr>
      <w:proofErr w:type="gramStart"/>
      <w:r w:rsidRPr="00E63A11">
        <w:rPr>
          <w:rFonts w:ascii="Times New Roman" w:hAnsi="Times New Roman"/>
          <w:szCs w:val="24"/>
        </w:rPr>
        <w:t>base</w:t>
      </w:r>
      <w:proofErr w:type="gramEnd"/>
      <w:r w:rsidRPr="00E63A11">
        <w:rPr>
          <w:rFonts w:ascii="Times New Roman" w:hAnsi="Times New Roman"/>
          <w:szCs w:val="24"/>
        </w:rPr>
        <w:t xml:space="preserve"> the calculation on a full statistical analysis of data, trends and variability and according to any relevant IAA standards and guidelines on liability valuation for general insurance.</w:t>
      </w:r>
    </w:p>
    <w:p w:rsidR="0044159D" w:rsidRPr="00E63A11" w:rsidRDefault="0044159D" w:rsidP="0044159D">
      <w:pPr>
        <w:pStyle w:val="BodyTextIndent"/>
        <w:ind w:left="0" w:firstLine="0"/>
        <w:rPr>
          <w:rFonts w:ascii="Times New Roman" w:hAnsi="Times New Roman"/>
          <w:szCs w:val="24"/>
        </w:rPr>
      </w:pPr>
    </w:p>
    <w:p w:rsidR="0044159D" w:rsidRPr="00AB7546" w:rsidRDefault="0044159D" w:rsidP="0044159D">
      <w:pPr>
        <w:pStyle w:val="Heading1"/>
        <w:keepNext/>
        <w:numPr>
          <w:ilvl w:val="0"/>
          <w:numId w:val="3"/>
        </w:numPr>
        <w:tabs>
          <w:tab w:val="left" w:pos="1276"/>
        </w:tabs>
        <w:spacing w:before="120" w:after="0" w:line="240" w:lineRule="auto"/>
        <w:ind w:right="-57"/>
        <w:jc w:val="left"/>
        <w:rPr>
          <w:rFonts w:ascii="Times New Roman" w:hAnsi="Times New Roman" w:cs="Times New Roman"/>
          <w:b/>
          <w:color w:val="auto"/>
          <w:sz w:val="24"/>
          <w:szCs w:val="24"/>
        </w:rPr>
      </w:pPr>
      <w:r w:rsidRPr="00AB7546">
        <w:rPr>
          <w:rFonts w:ascii="Times New Roman" w:hAnsi="Times New Roman" w:cs="Times New Roman"/>
          <w:b/>
          <w:color w:val="auto"/>
          <w:sz w:val="24"/>
          <w:szCs w:val="24"/>
        </w:rPr>
        <w:t>REINSURANCE</w:t>
      </w:r>
    </w:p>
    <w:p w:rsidR="0044159D" w:rsidRPr="00AB7546" w:rsidRDefault="0044159D" w:rsidP="0044159D">
      <w:pPr>
        <w:pStyle w:val="Heading2"/>
        <w:numPr>
          <w:ilvl w:val="1"/>
          <w:numId w:val="20"/>
        </w:numPr>
        <w:spacing w:after="0"/>
        <w:rPr>
          <w:rFonts w:ascii="Times New Roman" w:hAnsi="Times New Roman" w:cs="Times New Roman"/>
          <w:color w:val="auto"/>
          <w:sz w:val="24"/>
          <w:szCs w:val="24"/>
        </w:rPr>
      </w:pPr>
      <w:r w:rsidRPr="00AB7546">
        <w:rPr>
          <w:rFonts w:ascii="Times New Roman" w:hAnsi="Times New Roman" w:cs="Times New Roman"/>
          <w:caps w:val="0"/>
          <w:color w:val="auto"/>
          <w:sz w:val="24"/>
          <w:szCs w:val="24"/>
        </w:rPr>
        <w:t>The Licensee shall maintain an appropriate level of reinsurance to limit its liability to pay compensation and other amounts under the SRC</w:t>
      </w:r>
      <w:r>
        <w:rPr>
          <w:rFonts w:ascii="Times New Roman" w:hAnsi="Times New Roman" w:cs="Times New Roman"/>
          <w:caps w:val="0"/>
          <w:color w:val="auto"/>
          <w:sz w:val="24"/>
          <w:szCs w:val="24"/>
        </w:rPr>
        <w:t xml:space="preserve"> A</w:t>
      </w:r>
      <w:r w:rsidRPr="00AB7546">
        <w:rPr>
          <w:rFonts w:ascii="Times New Roman" w:hAnsi="Times New Roman" w:cs="Times New Roman"/>
          <w:caps w:val="0"/>
          <w:color w:val="auto"/>
          <w:sz w:val="24"/>
          <w:szCs w:val="24"/>
        </w:rPr>
        <w:t xml:space="preserve">ct in accordance with the scope of this licence for any single event in excess of an </w:t>
      </w:r>
      <w:r>
        <w:rPr>
          <w:rFonts w:ascii="Times New Roman" w:hAnsi="Times New Roman" w:cs="Times New Roman"/>
          <w:caps w:val="0"/>
          <w:color w:val="auto"/>
          <w:sz w:val="24"/>
          <w:szCs w:val="24"/>
        </w:rPr>
        <w:t>amount determined by the C</w:t>
      </w:r>
      <w:r w:rsidRPr="00AB7546">
        <w:rPr>
          <w:rFonts w:ascii="Times New Roman" w:hAnsi="Times New Roman" w:cs="Times New Roman"/>
          <w:caps w:val="0"/>
          <w:color w:val="auto"/>
          <w:sz w:val="24"/>
          <w:szCs w:val="24"/>
        </w:rPr>
        <w:t>ommission (excess amount).</w:t>
      </w:r>
    </w:p>
    <w:p w:rsidR="0044159D" w:rsidRPr="00E63A11" w:rsidRDefault="0044159D" w:rsidP="0044159D">
      <w:pPr>
        <w:spacing w:before="120" w:after="0"/>
        <w:ind w:left="1134"/>
        <w:rPr>
          <w:rFonts w:ascii="Times New Roman" w:hAnsi="Times New Roman"/>
          <w:sz w:val="24"/>
          <w:szCs w:val="24"/>
        </w:rPr>
      </w:pPr>
      <w:r w:rsidRPr="00E63A11">
        <w:rPr>
          <w:rFonts w:ascii="Times New Roman" w:hAnsi="Times New Roman"/>
          <w:i/>
          <w:sz w:val="24"/>
          <w:szCs w:val="24"/>
        </w:rPr>
        <w:t>Note</w:t>
      </w:r>
      <w:r w:rsidRPr="00E63A11">
        <w:rPr>
          <w:rFonts w:ascii="Times New Roman" w:hAnsi="Times New Roman"/>
          <w:sz w:val="24"/>
          <w:szCs w:val="24"/>
        </w:rPr>
        <w:t xml:space="preserve">: The Commission will have regard to the maximum excess amount recommended by the actuary in the Liability Report. </w:t>
      </w:r>
    </w:p>
    <w:p w:rsidR="0044159D" w:rsidRPr="00E63A11" w:rsidRDefault="0044159D" w:rsidP="0044159D">
      <w:pPr>
        <w:spacing w:after="0"/>
        <w:rPr>
          <w:rFonts w:ascii="Times New Roman" w:hAnsi="Times New Roman"/>
          <w:sz w:val="24"/>
          <w:szCs w:val="24"/>
        </w:rPr>
      </w:pPr>
    </w:p>
    <w:p w:rsidR="0044159D" w:rsidRPr="00AB7546" w:rsidRDefault="0044159D" w:rsidP="0044159D">
      <w:pPr>
        <w:pStyle w:val="Heading2"/>
        <w:numPr>
          <w:ilvl w:val="1"/>
          <w:numId w:val="20"/>
        </w:numPr>
        <w:spacing w:before="0" w:after="0"/>
        <w:rPr>
          <w:rFonts w:ascii="Times New Roman" w:hAnsi="Times New Roman" w:cs="Times New Roman"/>
          <w:color w:val="auto"/>
          <w:sz w:val="24"/>
          <w:szCs w:val="24"/>
        </w:rPr>
      </w:pPr>
      <w:r>
        <w:rPr>
          <w:rFonts w:ascii="Times New Roman" w:hAnsi="Times New Roman" w:cs="Times New Roman"/>
          <w:caps w:val="0"/>
          <w:color w:val="auto"/>
          <w:sz w:val="24"/>
          <w:szCs w:val="24"/>
        </w:rPr>
        <w:t>T</w:t>
      </w:r>
      <w:r w:rsidRPr="00AB7546">
        <w:rPr>
          <w:rFonts w:ascii="Times New Roman" w:hAnsi="Times New Roman" w:cs="Times New Roman"/>
          <w:caps w:val="0"/>
          <w:color w:val="auto"/>
          <w:sz w:val="24"/>
          <w:szCs w:val="24"/>
        </w:rPr>
        <w:t xml:space="preserve">he reinsurance policy must be with an insurance company granted an authority to carry on insurance business by the Australian Prudential Regulation Authority under the </w:t>
      </w:r>
      <w:r w:rsidRPr="00745064">
        <w:rPr>
          <w:rFonts w:ascii="Times New Roman" w:hAnsi="Times New Roman" w:cs="Times New Roman"/>
          <w:i/>
          <w:caps w:val="0"/>
          <w:color w:val="auto"/>
          <w:sz w:val="24"/>
          <w:szCs w:val="24"/>
        </w:rPr>
        <w:t>Insurance Act 1973 (</w:t>
      </w:r>
      <w:proofErr w:type="spellStart"/>
      <w:r w:rsidRPr="00745064">
        <w:rPr>
          <w:rFonts w:ascii="Times New Roman" w:hAnsi="Times New Roman" w:cs="Times New Roman"/>
          <w:i/>
          <w:caps w:val="0"/>
          <w:color w:val="auto"/>
          <w:sz w:val="24"/>
          <w:szCs w:val="24"/>
        </w:rPr>
        <w:t>Cth</w:t>
      </w:r>
      <w:proofErr w:type="spellEnd"/>
      <w:r w:rsidRPr="00745064">
        <w:rPr>
          <w:rFonts w:ascii="Times New Roman" w:hAnsi="Times New Roman" w:cs="Times New Roman"/>
          <w:i/>
          <w:caps w:val="0"/>
          <w:color w:val="auto"/>
          <w:sz w:val="24"/>
          <w:szCs w:val="24"/>
        </w:rPr>
        <w:t>)</w:t>
      </w:r>
      <w:r w:rsidRPr="00AB7546">
        <w:rPr>
          <w:rFonts w:ascii="Times New Roman" w:hAnsi="Times New Roman" w:cs="Times New Roman"/>
          <w:color w:val="auto"/>
          <w:sz w:val="24"/>
          <w:szCs w:val="24"/>
        </w:rPr>
        <w:t>.</w:t>
      </w:r>
    </w:p>
    <w:p w:rsidR="0044159D" w:rsidRPr="00E63A11" w:rsidRDefault="0044159D" w:rsidP="0044159D">
      <w:pPr>
        <w:spacing w:after="0"/>
        <w:rPr>
          <w:rFonts w:ascii="Times New Roman" w:hAnsi="Times New Roman"/>
          <w:sz w:val="24"/>
          <w:szCs w:val="24"/>
        </w:rPr>
      </w:pPr>
    </w:p>
    <w:p w:rsidR="0044159D" w:rsidRPr="00AB7546" w:rsidRDefault="0044159D" w:rsidP="0044159D">
      <w:pPr>
        <w:pStyle w:val="Heading2"/>
        <w:numPr>
          <w:ilvl w:val="1"/>
          <w:numId w:val="20"/>
        </w:numPr>
        <w:spacing w:before="0" w:after="0"/>
        <w:rPr>
          <w:rFonts w:ascii="Times New Roman" w:hAnsi="Times New Roman" w:cs="Times New Roman"/>
          <w:color w:val="auto"/>
          <w:sz w:val="24"/>
          <w:szCs w:val="24"/>
        </w:rPr>
      </w:pPr>
      <w:r w:rsidRPr="00AB7546">
        <w:rPr>
          <w:rFonts w:ascii="Times New Roman" w:hAnsi="Times New Roman" w:cs="Times New Roman"/>
          <w:caps w:val="0"/>
          <w:color w:val="auto"/>
          <w:sz w:val="24"/>
          <w:szCs w:val="24"/>
        </w:rPr>
        <w:t>The Licensee must</w:t>
      </w:r>
      <w:r w:rsidRPr="00AB7546">
        <w:rPr>
          <w:rFonts w:ascii="Times New Roman" w:hAnsi="Times New Roman" w:cs="Times New Roman"/>
          <w:color w:val="auto"/>
          <w:sz w:val="24"/>
          <w:szCs w:val="24"/>
        </w:rPr>
        <w:t>:</w:t>
      </w:r>
    </w:p>
    <w:p w:rsidR="0044159D" w:rsidRPr="00E63A11" w:rsidRDefault="0044159D" w:rsidP="0044159D">
      <w:pPr>
        <w:pStyle w:val="BodyTextIndent"/>
        <w:numPr>
          <w:ilvl w:val="0"/>
          <w:numId w:val="21"/>
        </w:numPr>
        <w:spacing w:before="120"/>
        <w:rPr>
          <w:rFonts w:ascii="Times New Roman" w:hAnsi="Times New Roman"/>
          <w:snapToGrid w:val="0"/>
          <w:szCs w:val="24"/>
        </w:rPr>
      </w:pPr>
      <w:r w:rsidRPr="00E63A11">
        <w:rPr>
          <w:rFonts w:ascii="Times New Roman" w:hAnsi="Times New Roman"/>
          <w:snapToGrid w:val="0"/>
          <w:szCs w:val="24"/>
        </w:rPr>
        <w:t>provide a copy of the reinsurance policy to the actuary and the Commission within seven days of the issuing of the new policy; and</w:t>
      </w:r>
    </w:p>
    <w:p w:rsidR="0044159D" w:rsidRPr="00AB7546" w:rsidRDefault="0044159D" w:rsidP="0044159D">
      <w:pPr>
        <w:pStyle w:val="BodyTextIndent"/>
        <w:numPr>
          <w:ilvl w:val="0"/>
          <w:numId w:val="21"/>
        </w:numPr>
        <w:spacing w:before="120"/>
        <w:rPr>
          <w:rFonts w:ascii="Times New Roman" w:hAnsi="Times New Roman"/>
          <w:snapToGrid w:val="0"/>
          <w:szCs w:val="24"/>
        </w:rPr>
      </w:pPr>
      <w:proofErr w:type="gramStart"/>
      <w:r w:rsidRPr="00E63A11">
        <w:rPr>
          <w:rFonts w:ascii="Times New Roman" w:hAnsi="Times New Roman"/>
          <w:szCs w:val="24"/>
        </w:rPr>
        <w:t>seek</w:t>
      </w:r>
      <w:proofErr w:type="gramEnd"/>
      <w:r w:rsidRPr="00E63A11">
        <w:rPr>
          <w:rFonts w:ascii="Times New Roman" w:hAnsi="Times New Roman"/>
          <w:szCs w:val="24"/>
        </w:rPr>
        <w:t xml:space="preserve"> the prior approval of the Commission to any reinsurance amount which is in excess of the amount previously determined by the Commission under 5.1 above.</w:t>
      </w:r>
    </w:p>
    <w:p w:rsidR="0044159D" w:rsidRDefault="0044159D" w:rsidP="0044159D">
      <w:pPr>
        <w:pStyle w:val="BodyTextIndent"/>
        <w:spacing w:before="120"/>
        <w:ind w:left="1701" w:firstLine="0"/>
        <w:rPr>
          <w:rFonts w:ascii="Times New Roman" w:hAnsi="Times New Roman"/>
          <w:snapToGrid w:val="0"/>
          <w:szCs w:val="24"/>
        </w:rPr>
        <w:sectPr w:rsidR="0044159D" w:rsidSect="00572CAA">
          <w:headerReference w:type="first" r:id="rId11"/>
          <w:pgSz w:w="11906" w:h="16838"/>
          <w:pgMar w:top="1389" w:right="1440" w:bottom="1440" w:left="1440" w:header="624" w:footer="169" w:gutter="0"/>
          <w:cols w:space="708"/>
          <w:titlePg/>
          <w:docGrid w:linePitch="360"/>
        </w:sectPr>
      </w:pPr>
    </w:p>
    <w:p w:rsidR="0044159D" w:rsidRDefault="0044159D" w:rsidP="0044159D">
      <w:pPr>
        <w:pStyle w:val="BodyText"/>
        <w:ind w:right="-477"/>
        <w:jc w:val="right"/>
        <w:rPr>
          <w:b/>
        </w:rPr>
      </w:pPr>
    </w:p>
    <w:p w:rsidR="0044159D" w:rsidRPr="0044159D" w:rsidRDefault="0044159D" w:rsidP="0044159D">
      <w:pPr>
        <w:pStyle w:val="BodyText"/>
        <w:spacing w:after="0" w:line="240" w:lineRule="auto"/>
        <w:ind w:right="-477"/>
        <w:jc w:val="right"/>
        <w:rPr>
          <w:rFonts w:ascii="Times New Roman" w:eastAsia="Times New Roman" w:hAnsi="Times New Roman" w:cs="Times New Roman"/>
          <w:b/>
          <w:sz w:val="24"/>
          <w:szCs w:val="24"/>
          <w:lang w:eastAsia="en-AU"/>
        </w:rPr>
      </w:pPr>
      <w:r w:rsidRPr="0044159D">
        <w:rPr>
          <w:rFonts w:ascii="Times New Roman" w:eastAsia="Times New Roman" w:hAnsi="Times New Roman" w:cs="Times New Roman"/>
          <w:b/>
          <w:sz w:val="24"/>
          <w:szCs w:val="24"/>
          <w:lang w:eastAsia="en-AU"/>
        </w:rPr>
        <w:t>Attachment B</w:t>
      </w:r>
    </w:p>
    <w:p w:rsidR="0044159D" w:rsidRPr="0044159D" w:rsidRDefault="0044159D" w:rsidP="0044159D">
      <w:pPr>
        <w:pStyle w:val="BodyText"/>
        <w:spacing w:after="0" w:line="240" w:lineRule="auto"/>
        <w:ind w:right="-477"/>
        <w:rPr>
          <w:rFonts w:ascii="Times New Roman" w:eastAsia="Times New Roman" w:hAnsi="Times New Roman" w:cs="Times New Roman"/>
          <w:b/>
          <w:caps/>
          <w:sz w:val="24"/>
          <w:szCs w:val="24"/>
          <w:lang w:eastAsia="en-AU"/>
        </w:rPr>
      </w:pPr>
      <w:r w:rsidRPr="0044159D">
        <w:rPr>
          <w:rFonts w:ascii="Times New Roman" w:eastAsia="Times New Roman" w:hAnsi="Times New Roman" w:cs="Times New Roman"/>
          <w:b/>
          <w:caps/>
          <w:sz w:val="24"/>
          <w:szCs w:val="24"/>
          <w:lang w:eastAsia="en-AU"/>
        </w:rPr>
        <w:t>Performance Standards and Measures FOR LICENSEES</w:t>
      </w:r>
    </w:p>
    <w:p w:rsidR="0044159D" w:rsidRPr="00AB7546" w:rsidRDefault="0044159D" w:rsidP="0044159D">
      <w:pPr>
        <w:spacing w:after="0" w:line="240" w:lineRule="auto"/>
        <w:rPr>
          <w:rFonts w:ascii="Times New Roman" w:hAnsi="Times New Roman"/>
          <w:sz w:val="24"/>
          <w:szCs w:val="24"/>
        </w:rPr>
      </w:pPr>
    </w:p>
    <w:p w:rsidR="0044159D" w:rsidRPr="00AB7546" w:rsidRDefault="0044159D" w:rsidP="0044159D">
      <w:pPr>
        <w:spacing w:after="0" w:line="240" w:lineRule="auto"/>
        <w:rPr>
          <w:rFonts w:ascii="Times New Roman" w:hAnsi="Times New Roman"/>
          <w:sz w:val="24"/>
          <w:szCs w:val="24"/>
        </w:rPr>
      </w:pPr>
      <w:r w:rsidRPr="00AB7546">
        <w:rPr>
          <w:rFonts w:ascii="Times New Roman" w:hAnsi="Times New Roman"/>
          <w:sz w:val="24"/>
          <w:szCs w:val="24"/>
        </w:rPr>
        <w:t>The Licensee’s prevention, rehabilitation and claims management systems will be consistent with these Performance Standards. The degree to which the Licensee meets the Standards will be judged against the Performance Measures.</w:t>
      </w:r>
    </w:p>
    <w:p w:rsidR="0044159D" w:rsidRPr="00AB7546" w:rsidRDefault="0044159D" w:rsidP="0044159D">
      <w:pPr>
        <w:pStyle w:val="PFNumLevel1"/>
        <w:snapToGrid w:val="0"/>
        <w:spacing w:before="0" w:after="0" w:line="240" w:lineRule="auto"/>
        <w:rPr>
          <w:rFonts w:ascii="Times New Roman" w:hAnsi="Times New Roman"/>
          <w:snapToGrid/>
          <w:sz w:val="24"/>
          <w:szCs w:val="24"/>
          <w:lang w:eastAsia="en-AU"/>
        </w:rPr>
      </w:pPr>
    </w:p>
    <w:p w:rsidR="0044159D" w:rsidRPr="00AB7546" w:rsidRDefault="0044159D" w:rsidP="0044159D">
      <w:pPr>
        <w:pStyle w:val="PFNumLevel1"/>
        <w:numPr>
          <w:ilvl w:val="0"/>
          <w:numId w:val="22"/>
        </w:numPr>
        <w:tabs>
          <w:tab w:val="left" w:pos="567"/>
        </w:tabs>
        <w:snapToGrid w:val="0"/>
        <w:spacing w:before="0" w:after="0" w:line="240" w:lineRule="auto"/>
        <w:ind w:hanging="720"/>
        <w:rPr>
          <w:rFonts w:ascii="Times New Roman" w:hAnsi="Times New Roman"/>
          <w:b/>
          <w:sz w:val="24"/>
          <w:szCs w:val="24"/>
        </w:rPr>
      </w:pPr>
      <w:r w:rsidRPr="00AB7546">
        <w:rPr>
          <w:rFonts w:ascii="Times New Roman" w:hAnsi="Times New Roman"/>
          <w:b/>
          <w:sz w:val="24"/>
          <w:szCs w:val="24"/>
        </w:rPr>
        <w:t>COMMITMENT AND CORPORATE GOVERNANCE</w:t>
      </w:r>
    </w:p>
    <w:p w:rsidR="0044159D" w:rsidRPr="00AB7546" w:rsidRDefault="0044159D" w:rsidP="0044159D">
      <w:pPr>
        <w:pStyle w:val="PFNumLevel1"/>
        <w:tabs>
          <w:tab w:val="left" w:pos="567"/>
        </w:tabs>
        <w:snapToGrid w:val="0"/>
        <w:spacing w:before="0" w:after="0" w:line="240" w:lineRule="auto"/>
        <w:rPr>
          <w:rFonts w:ascii="Times New Roman" w:hAnsi="Times New Roman"/>
          <w:b/>
          <w:sz w:val="24"/>
          <w:szCs w:val="24"/>
        </w:rPr>
      </w:pPr>
    </w:p>
    <w:p w:rsidR="0044159D" w:rsidRPr="00AB7546" w:rsidRDefault="0044159D" w:rsidP="0044159D">
      <w:pPr>
        <w:spacing w:after="0" w:line="240" w:lineRule="auto"/>
        <w:rPr>
          <w:rFonts w:ascii="Times New Roman" w:hAnsi="Times New Roman"/>
          <w:sz w:val="24"/>
          <w:szCs w:val="24"/>
        </w:rPr>
      </w:pPr>
      <w:r w:rsidRPr="00AB7546">
        <w:rPr>
          <w:rFonts w:ascii="Times New Roman" w:hAnsi="Times New Roman"/>
          <w:sz w:val="24"/>
          <w:szCs w:val="24"/>
        </w:rPr>
        <w:t>Sound corporate governance is the process by which organisations are directed, controlled and held to account.  The Licensee’s executive will provide stewardship for its prevention, rehabilitation and claims management systems and commit adequate resources to ensure continuous improvement.</w:t>
      </w:r>
    </w:p>
    <w:p w:rsidR="0044159D" w:rsidRPr="00AB7546" w:rsidRDefault="0044159D" w:rsidP="0044159D">
      <w:pPr>
        <w:pStyle w:val="BodyTextIndent"/>
        <w:tabs>
          <w:tab w:val="left" w:pos="0"/>
          <w:tab w:val="num" w:pos="1134"/>
        </w:tabs>
        <w:ind w:left="0"/>
        <w:rPr>
          <w:rFonts w:ascii="Times New Roman" w:hAnsi="Times New Roman"/>
          <w:szCs w:val="24"/>
        </w:rPr>
      </w:pPr>
    </w:p>
    <w:p w:rsidR="0044159D" w:rsidRPr="00AB7546" w:rsidRDefault="0044159D" w:rsidP="0044159D">
      <w:pPr>
        <w:tabs>
          <w:tab w:val="left" w:pos="0"/>
        </w:tabs>
        <w:spacing w:after="0" w:line="240" w:lineRule="auto"/>
        <w:rPr>
          <w:rFonts w:ascii="Times New Roman" w:hAnsi="Times New Roman"/>
          <w:sz w:val="24"/>
          <w:szCs w:val="24"/>
        </w:rPr>
      </w:pPr>
      <w:r w:rsidRPr="00AB7546">
        <w:rPr>
          <w:rFonts w:ascii="Times New Roman" w:hAnsi="Times New Roman"/>
          <w:sz w:val="24"/>
          <w:szCs w:val="24"/>
        </w:rPr>
        <w:t>The Licensee</w:t>
      </w:r>
      <w:r w:rsidRPr="00AB7546">
        <w:rPr>
          <w:rFonts w:ascii="Times New Roman" w:hAnsi="Times New Roman"/>
          <w:bCs/>
          <w:sz w:val="24"/>
          <w:szCs w:val="24"/>
        </w:rPr>
        <w:t xml:space="preserve"> </w:t>
      </w:r>
      <w:r w:rsidRPr="00AB7546">
        <w:rPr>
          <w:rFonts w:ascii="Times New Roman" w:hAnsi="Times New Roman"/>
          <w:sz w:val="24"/>
          <w:szCs w:val="24"/>
        </w:rPr>
        <w:t>will</w:t>
      </w:r>
      <w:r w:rsidRPr="00AB7546">
        <w:rPr>
          <w:rFonts w:ascii="Times New Roman" w:hAnsi="Times New Roman"/>
          <w:bCs/>
          <w:sz w:val="24"/>
          <w:szCs w:val="24"/>
        </w:rPr>
        <w:t xml:space="preserve"> document its commitment to prevention, rehabilitation and claims management.  This documentation will benchmark the organisation’s objectives, be used to formulate strategic direction and be reviewed to ensure it remains relevant to the Licensee and strives for continuous improvement.  It will be endorsed and supported at the executive level and</w:t>
      </w:r>
      <w:r w:rsidRPr="00AB7546">
        <w:rPr>
          <w:rFonts w:ascii="Times New Roman" w:hAnsi="Times New Roman"/>
          <w:sz w:val="24"/>
          <w:szCs w:val="24"/>
        </w:rPr>
        <w:t xml:space="preserve"> be relevant to the organisation’s overall values, vision and business objectives.  </w:t>
      </w:r>
    </w:p>
    <w:p w:rsidR="0044159D" w:rsidRPr="00AB7546" w:rsidRDefault="0044159D" w:rsidP="0044159D">
      <w:pPr>
        <w:pStyle w:val="BodyTextIndent"/>
        <w:tabs>
          <w:tab w:val="num" w:pos="1134"/>
        </w:tabs>
        <w:ind w:left="0"/>
        <w:rPr>
          <w:rFonts w:ascii="Times New Roman" w:hAnsi="Times New Roman"/>
          <w:szCs w:val="24"/>
        </w:rPr>
      </w:pPr>
    </w:p>
    <w:p w:rsidR="0044159D" w:rsidRPr="00AB7546" w:rsidRDefault="0044159D" w:rsidP="0044159D">
      <w:pPr>
        <w:pStyle w:val="PFNumLevel1"/>
        <w:tabs>
          <w:tab w:val="num" w:pos="1134"/>
        </w:tabs>
        <w:spacing w:before="0" w:after="0" w:line="240" w:lineRule="auto"/>
        <w:ind w:left="1134" w:hanging="1134"/>
        <w:rPr>
          <w:rFonts w:ascii="Times New Roman" w:hAnsi="Times New Roman"/>
          <w:b/>
          <w:sz w:val="24"/>
          <w:szCs w:val="24"/>
        </w:rPr>
      </w:pPr>
      <w:r w:rsidRPr="00AB7546">
        <w:rPr>
          <w:rFonts w:ascii="Times New Roman" w:hAnsi="Times New Roman"/>
          <w:b/>
          <w:sz w:val="24"/>
          <w:szCs w:val="24"/>
        </w:rPr>
        <w:t>1.1 Performance Standards</w:t>
      </w:r>
    </w:p>
    <w:p w:rsidR="0044159D" w:rsidRPr="00AB7546" w:rsidRDefault="0044159D" w:rsidP="0044159D">
      <w:pPr>
        <w:pStyle w:val="PFNumLevel1"/>
        <w:tabs>
          <w:tab w:val="num" w:pos="1134"/>
        </w:tabs>
        <w:spacing w:before="0" w:after="0" w:line="240" w:lineRule="auto"/>
        <w:ind w:left="1134" w:hanging="1134"/>
        <w:rPr>
          <w:rFonts w:ascii="Times New Roman" w:hAnsi="Times New Roman"/>
          <w:b/>
          <w:sz w:val="24"/>
          <w:szCs w:val="24"/>
        </w:rPr>
      </w:pPr>
    </w:p>
    <w:p w:rsidR="0044159D" w:rsidRPr="00AB7546" w:rsidRDefault="0044159D" w:rsidP="0044159D">
      <w:pPr>
        <w:tabs>
          <w:tab w:val="num" w:pos="1134"/>
        </w:tabs>
        <w:spacing w:after="0" w:line="240" w:lineRule="auto"/>
        <w:ind w:left="1134" w:hanging="1134"/>
        <w:rPr>
          <w:rFonts w:ascii="Times New Roman" w:hAnsi="Times New Roman"/>
          <w:sz w:val="24"/>
          <w:szCs w:val="24"/>
        </w:rPr>
      </w:pPr>
      <w:r w:rsidRPr="00AB7546">
        <w:rPr>
          <w:rFonts w:ascii="Times New Roman" w:hAnsi="Times New Roman"/>
          <w:sz w:val="24"/>
          <w:szCs w:val="24"/>
        </w:rPr>
        <w:t>1.1.1 The Licensee will</w:t>
      </w:r>
    </w:p>
    <w:p w:rsidR="0044159D" w:rsidRPr="00AB7546" w:rsidRDefault="0044159D" w:rsidP="0044159D">
      <w:pPr>
        <w:spacing w:after="0" w:line="240" w:lineRule="auto"/>
        <w:ind w:left="1134"/>
        <w:rPr>
          <w:rFonts w:ascii="Times New Roman" w:hAnsi="Times New Roman"/>
          <w:sz w:val="24"/>
          <w:szCs w:val="24"/>
        </w:rPr>
      </w:pPr>
    </w:p>
    <w:p w:rsidR="0044159D" w:rsidRPr="00AB7546" w:rsidRDefault="0044159D" w:rsidP="0044159D">
      <w:pPr>
        <w:numPr>
          <w:ilvl w:val="0"/>
          <w:numId w:val="23"/>
        </w:numPr>
        <w:tabs>
          <w:tab w:val="clear" w:pos="1008"/>
          <w:tab w:val="num" w:pos="1134"/>
        </w:tabs>
        <w:spacing w:after="0" w:line="240" w:lineRule="auto"/>
        <w:ind w:left="1134" w:hanging="567"/>
        <w:rPr>
          <w:rFonts w:ascii="Times New Roman" w:hAnsi="Times New Roman"/>
          <w:sz w:val="24"/>
          <w:szCs w:val="24"/>
        </w:rPr>
      </w:pPr>
      <w:r w:rsidRPr="00AB7546">
        <w:rPr>
          <w:rFonts w:ascii="Times New Roman" w:hAnsi="Times New Roman"/>
          <w:sz w:val="24"/>
          <w:szCs w:val="24"/>
        </w:rPr>
        <w:t>set the direction for its management systems through a documented commitment by senior executive</w:t>
      </w:r>
    </w:p>
    <w:p w:rsidR="0044159D" w:rsidRPr="00AB7546" w:rsidRDefault="0044159D" w:rsidP="0044159D">
      <w:pPr>
        <w:numPr>
          <w:ilvl w:val="0"/>
          <w:numId w:val="23"/>
        </w:numPr>
        <w:tabs>
          <w:tab w:val="clear" w:pos="1008"/>
          <w:tab w:val="num" w:pos="1134"/>
        </w:tabs>
        <w:spacing w:after="0" w:line="240" w:lineRule="auto"/>
        <w:ind w:left="1134" w:hanging="567"/>
        <w:rPr>
          <w:rFonts w:ascii="Times New Roman" w:hAnsi="Times New Roman"/>
          <w:sz w:val="24"/>
          <w:szCs w:val="24"/>
        </w:rPr>
      </w:pPr>
      <w:r w:rsidRPr="00AB7546">
        <w:rPr>
          <w:rFonts w:ascii="Times New Roman" w:hAnsi="Times New Roman"/>
          <w:sz w:val="24"/>
          <w:szCs w:val="24"/>
        </w:rPr>
        <w:t xml:space="preserve">establish systems that </w:t>
      </w:r>
    </w:p>
    <w:p w:rsidR="0044159D" w:rsidRPr="00AB7546" w:rsidRDefault="0044159D" w:rsidP="0044159D">
      <w:pPr>
        <w:numPr>
          <w:ilvl w:val="0"/>
          <w:numId w:val="1"/>
        </w:numPr>
        <w:tabs>
          <w:tab w:val="clear" w:pos="2061"/>
          <w:tab w:val="num" w:pos="1701"/>
        </w:tabs>
        <w:spacing w:after="0" w:line="240" w:lineRule="auto"/>
        <w:ind w:left="1701" w:hanging="567"/>
        <w:rPr>
          <w:rFonts w:ascii="Times New Roman" w:hAnsi="Times New Roman"/>
          <w:sz w:val="24"/>
          <w:szCs w:val="24"/>
        </w:rPr>
      </w:pPr>
      <w:r w:rsidRPr="00AB7546">
        <w:rPr>
          <w:rFonts w:ascii="Times New Roman" w:hAnsi="Times New Roman"/>
          <w:sz w:val="24"/>
          <w:szCs w:val="24"/>
        </w:rPr>
        <w:t>recognise legislative obligations</w:t>
      </w:r>
    </w:p>
    <w:p w:rsidR="0044159D" w:rsidRPr="00AB7546" w:rsidRDefault="0044159D" w:rsidP="0044159D">
      <w:pPr>
        <w:numPr>
          <w:ilvl w:val="0"/>
          <w:numId w:val="1"/>
        </w:numPr>
        <w:tabs>
          <w:tab w:val="clear" w:pos="2061"/>
          <w:tab w:val="num" w:pos="1701"/>
        </w:tabs>
        <w:spacing w:after="0" w:line="240" w:lineRule="auto"/>
        <w:ind w:left="1701" w:hanging="567"/>
        <w:rPr>
          <w:rFonts w:ascii="Times New Roman" w:hAnsi="Times New Roman"/>
          <w:sz w:val="24"/>
          <w:szCs w:val="24"/>
        </w:rPr>
      </w:pPr>
      <w:r w:rsidRPr="00AB7546">
        <w:rPr>
          <w:rFonts w:ascii="Times New Roman" w:hAnsi="Times New Roman"/>
          <w:sz w:val="24"/>
          <w:szCs w:val="24"/>
        </w:rPr>
        <w:t xml:space="preserve">promote the principle of continuous improvement and provide for effective prevention, rehabilitation and workers’ compensation arrangements </w:t>
      </w:r>
    </w:p>
    <w:p w:rsidR="0044159D" w:rsidRPr="00AB7546" w:rsidRDefault="0044159D" w:rsidP="0044159D">
      <w:pPr>
        <w:numPr>
          <w:ilvl w:val="0"/>
          <w:numId w:val="1"/>
        </w:numPr>
        <w:tabs>
          <w:tab w:val="clear" w:pos="2061"/>
          <w:tab w:val="num" w:pos="1701"/>
        </w:tabs>
        <w:spacing w:after="0" w:line="240" w:lineRule="auto"/>
        <w:ind w:left="1701" w:hanging="567"/>
        <w:rPr>
          <w:rFonts w:ascii="Times New Roman" w:hAnsi="Times New Roman"/>
          <w:sz w:val="24"/>
          <w:szCs w:val="24"/>
        </w:rPr>
      </w:pPr>
      <w:r w:rsidRPr="00AB7546">
        <w:rPr>
          <w:rFonts w:ascii="Times New Roman" w:hAnsi="Times New Roman"/>
          <w:sz w:val="24"/>
          <w:szCs w:val="24"/>
        </w:rPr>
        <w:t>promote communication of relevant information to employees</w:t>
      </w:r>
    </w:p>
    <w:p w:rsidR="0044159D" w:rsidRPr="00AB7546" w:rsidRDefault="0044159D" w:rsidP="0044159D">
      <w:pPr>
        <w:numPr>
          <w:ilvl w:val="0"/>
          <w:numId w:val="1"/>
        </w:numPr>
        <w:tabs>
          <w:tab w:val="clear" w:pos="2061"/>
          <w:tab w:val="num" w:pos="1701"/>
        </w:tabs>
        <w:spacing w:after="0" w:line="240" w:lineRule="auto"/>
        <w:ind w:left="1701" w:hanging="567"/>
        <w:rPr>
          <w:rFonts w:ascii="Times New Roman" w:hAnsi="Times New Roman"/>
          <w:sz w:val="24"/>
          <w:szCs w:val="24"/>
        </w:rPr>
      </w:pPr>
      <w:r w:rsidRPr="00AB7546">
        <w:rPr>
          <w:rFonts w:ascii="Times New Roman" w:hAnsi="Times New Roman"/>
          <w:sz w:val="24"/>
          <w:szCs w:val="24"/>
        </w:rPr>
        <w:t>provide for internal and external accountability</w:t>
      </w:r>
    </w:p>
    <w:p w:rsidR="0044159D" w:rsidRPr="00AB7546" w:rsidRDefault="0044159D" w:rsidP="0044159D">
      <w:pPr>
        <w:numPr>
          <w:ilvl w:val="0"/>
          <w:numId w:val="1"/>
        </w:numPr>
        <w:tabs>
          <w:tab w:val="clear" w:pos="2061"/>
          <w:tab w:val="num" w:pos="1701"/>
        </w:tabs>
        <w:spacing w:after="0" w:line="240" w:lineRule="auto"/>
        <w:ind w:left="1701" w:hanging="567"/>
        <w:rPr>
          <w:rFonts w:ascii="Times New Roman" w:hAnsi="Times New Roman"/>
          <w:sz w:val="24"/>
          <w:szCs w:val="24"/>
        </w:rPr>
      </w:pPr>
      <w:proofErr w:type="gramStart"/>
      <w:r w:rsidRPr="00AB7546">
        <w:rPr>
          <w:rFonts w:ascii="Times New Roman" w:hAnsi="Times New Roman"/>
          <w:sz w:val="24"/>
          <w:szCs w:val="24"/>
        </w:rPr>
        <w:t>put</w:t>
      </w:r>
      <w:proofErr w:type="gramEnd"/>
      <w:r w:rsidRPr="00AB7546">
        <w:rPr>
          <w:rFonts w:ascii="Times New Roman" w:hAnsi="Times New Roman"/>
          <w:sz w:val="24"/>
          <w:szCs w:val="24"/>
        </w:rPr>
        <w:t xml:space="preserve"> in place appropriate control structures to manage risk.</w:t>
      </w:r>
    </w:p>
    <w:p w:rsidR="0044159D" w:rsidRPr="00AB7546" w:rsidRDefault="0044159D" w:rsidP="0044159D">
      <w:pPr>
        <w:spacing w:after="0" w:line="240" w:lineRule="auto"/>
        <w:ind w:left="1134"/>
        <w:rPr>
          <w:rFonts w:ascii="Times New Roman" w:hAnsi="Times New Roman"/>
          <w:sz w:val="24"/>
          <w:szCs w:val="24"/>
        </w:rPr>
      </w:pPr>
    </w:p>
    <w:p w:rsidR="0044159D" w:rsidRPr="00AB7546" w:rsidRDefault="0044159D" w:rsidP="0044159D">
      <w:pPr>
        <w:pStyle w:val="BodyTextIndent"/>
        <w:tabs>
          <w:tab w:val="left" w:pos="1134"/>
        </w:tabs>
        <w:ind w:hanging="1134"/>
        <w:rPr>
          <w:rFonts w:ascii="Times New Roman" w:hAnsi="Times New Roman"/>
          <w:b/>
          <w:szCs w:val="24"/>
        </w:rPr>
      </w:pPr>
      <w:r w:rsidRPr="00AB7546">
        <w:rPr>
          <w:rFonts w:ascii="Times New Roman" w:hAnsi="Times New Roman"/>
          <w:b/>
          <w:szCs w:val="24"/>
        </w:rPr>
        <w:t>1.2 Performance Measures</w:t>
      </w:r>
    </w:p>
    <w:p w:rsidR="0044159D" w:rsidRPr="00AB7546" w:rsidRDefault="0044159D" w:rsidP="0044159D">
      <w:pPr>
        <w:pStyle w:val="BodyTextIndent"/>
        <w:tabs>
          <w:tab w:val="left" w:pos="1134"/>
        </w:tabs>
        <w:ind w:hanging="1134"/>
        <w:rPr>
          <w:rFonts w:ascii="Times New Roman" w:hAnsi="Times New Roman"/>
          <w:b/>
          <w:szCs w:val="24"/>
        </w:rPr>
      </w:pPr>
    </w:p>
    <w:p w:rsidR="0044159D" w:rsidRPr="00AB7546" w:rsidRDefault="0044159D" w:rsidP="0044159D">
      <w:pPr>
        <w:tabs>
          <w:tab w:val="num" w:pos="1134"/>
        </w:tabs>
        <w:spacing w:after="0" w:line="240" w:lineRule="auto"/>
        <w:ind w:left="1134" w:hanging="1134"/>
        <w:rPr>
          <w:rFonts w:ascii="Times New Roman" w:hAnsi="Times New Roman"/>
          <w:sz w:val="24"/>
          <w:szCs w:val="24"/>
        </w:rPr>
      </w:pPr>
      <w:r w:rsidRPr="00AB7546">
        <w:rPr>
          <w:rFonts w:ascii="Times New Roman" w:hAnsi="Times New Roman"/>
          <w:sz w:val="24"/>
          <w:szCs w:val="24"/>
        </w:rPr>
        <w:t>1.2.1 There is evidence of</w:t>
      </w:r>
    </w:p>
    <w:p w:rsidR="0044159D" w:rsidRPr="00AB7546" w:rsidRDefault="0044159D" w:rsidP="0044159D">
      <w:pPr>
        <w:spacing w:after="0" w:line="240" w:lineRule="auto"/>
        <w:ind w:left="1134"/>
        <w:rPr>
          <w:rFonts w:ascii="Times New Roman" w:hAnsi="Times New Roman"/>
          <w:sz w:val="24"/>
          <w:szCs w:val="24"/>
        </w:rPr>
      </w:pPr>
    </w:p>
    <w:p w:rsidR="0044159D" w:rsidRPr="00AB7546" w:rsidRDefault="0044159D" w:rsidP="0044159D">
      <w:pPr>
        <w:numPr>
          <w:ilvl w:val="0"/>
          <w:numId w:val="24"/>
        </w:numPr>
        <w:tabs>
          <w:tab w:val="num" w:pos="1134"/>
        </w:tabs>
        <w:spacing w:after="0" w:line="240" w:lineRule="auto"/>
        <w:ind w:left="1134"/>
        <w:rPr>
          <w:rFonts w:ascii="Times New Roman" w:hAnsi="Times New Roman"/>
          <w:sz w:val="24"/>
          <w:szCs w:val="24"/>
        </w:rPr>
      </w:pPr>
      <w:r w:rsidRPr="00AB7546">
        <w:rPr>
          <w:rFonts w:ascii="Times New Roman" w:hAnsi="Times New Roman"/>
          <w:sz w:val="24"/>
          <w:szCs w:val="24"/>
        </w:rPr>
        <w:t>communication of senior executive commitment to sound prevention, rehabilitation and claims management systems</w:t>
      </w:r>
    </w:p>
    <w:p w:rsidR="0044159D" w:rsidRPr="00AB7546" w:rsidRDefault="0044159D" w:rsidP="0044159D">
      <w:pPr>
        <w:numPr>
          <w:ilvl w:val="0"/>
          <w:numId w:val="24"/>
        </w:numPr>
        <w:tabs>
          <w:tab w:val="clear" w:pos="1854"/>
          <w:tab w:val="num" w:pos="1134"/>
        </w:tabs>
        <w:spacing w:after="0" w:line="240" w:lineRule="auto"/>
        <w:ind w:left="1134"/>
        <w:rPr>
          <w:rFonts w:ascii="Times New Roman" w:hAnsi="Times New Roman"/>
          <w:sz w:val="24"/>
          <w:szCs w:val="24"/>
        </w:rPr>
      </w:pPr>
      <w:r w:rsidRPr="00AB7546">
        <w:rPr>
          <w:rFonts w:ascii="Times New Roman" w:hAnsi="Times New Roman"/>
          <w:sz w:val="24"/>
          <w:szCs w:val="24"/>
        </w:rPr>
        <w:t>the Licensee monitoring and satisfying legal requirements related to prevention, rehabilitation and workers’ compensation</w:t>
      </w:r>
    </w:p>
    <w:p w:rsidR="0044159D" w:rsidRPr="00AB7546" w:rsidRDefault="0044159D" w:rsidP="0044159D">
      <w:pPr>
        <w:numPr>
          <w:ilvl w:val="0"/>
          <w:numId w:val="24"/>
        </w:numPr>
        <w:tabs>
          <w:tab w:val="clear" w:pos="1854"/>
          <w:tab w:val="num" w:pos="1134"/>
        </w:tabs>
        <w:spacing w:after="0" w:line="240" w:lineRule="auto"/>
        <w:ind w:left="1134"/>
        <w:rPr>
          <w:rFonts w:ascii="Times New Roman" w:hAnsi="Times New Roman"/>
          <w:sz w:val="24"/>
          <w:szCs w:val="24"/>
        </w:rPr>
      </w:pPr>
      <w:r w:rsidRPr="00AB7546">
        <w:rPr>
          <w:rFonts w:ascii="Times New Roman" w:hAnsi="Times New Roman"/>
          <w:sz w:val="24"/>
          <w:szCs w:val="24"/>
        </w:rPr>
        <w:t>continuous improvement of the management systems</w:t>
      </w:r>
    </w:p>
    <w:p w:rsidR="0044159D" w:rsidRPr="00AB7546" w:rsidRDefault="0044159D" w:rsidP="0044159D">
      <w:pPr>
        <w:numPr>
          <w:ilvl w:val="0"/>
          <w:numId w:val="24"/>
        </w:numPr>
        <w:tabs>
          <w:tab w:val="clear" w:pos="1854"/>
          <w:tab w:val="num" w:pos="1134"/>
        </w:tabs>
        <w:spacing w:after="0" w:line="240" w:lineRule="auto"/>
        <w:ind w:left="1134"/>
        <w:rPr>
          <w:rFonts w:ascii="Times New Roman" w:hAnsi="Times New Roman"/>
          <w:sz w:val="24"/>
          <w:szCs w:val="24"/>
        </w:rPr>
      </w:pPr>
      <w:r w:rsidRPr="00AB7546">
        <w:rPr>
          <w:rFonts w:ascii="Times New Roman" w:hAnsi="Times New Roman"/>
          <w:sz w:val="24"/>
          <w:szCs w:val="24"/>
        </w:rPr>
        <w:t xml:space="preserve">ongoing consultation with employees regarding prevention, rehabilitation and workers’ compensation </w:t>
      </w:r>
    </w:p>
    <w:p w:rsidR="0044159D" w:rsidRPr="00AB7546" w:rsidRDefault="0044159D" w:rsidP="0044159D">
      <w:pPr>
        <w:numPr>
          <w:ilvl w:val="0"/>
          <w:numId w:val="24"/>
        </w:numPr>
        <w:tabs>
          <w:tab w:val="clear" w:pos="1854"/>
          <w:tab w:val="num" w:pos="1134"/>
        </w:tabs>
        <w:spacing w:after="0" w:line="240" w:lineRule="auto"/>
        <w:ind w:left="1134"/>
        <w:rPr>
          <w:rFonts w:ascii="Times New Roman" w:hAnsi="Times New Roman"/>
          <w:sz w:val="24"/>
          <w:szCs w:val="24"/>
        </w:rPr>
      </w:pPr>
      <w:proofErr w:type="gramStart"/>
      <w:r w:rsidRPr="00AB7546">
        <w:rPr>
          <w:rFonts w:ascii="Times New Roman" w:hAnsi="Times New Roman"/>
          <w:sz w:val="24"/>
          <w:szCs w:val="24"/>
        </w:rPr>
        <w:t>an</w:t>
      </w:r>
      <w:proofErr w:type="gramEnd"/>
      <w:r w:rsidRPr="00AB7546">
        <w:rPr>
          <w:rFonts w:ascii="Times New Roman" w:hAnsi="Times New Roman"/>
          <w:sz w:val="24"/>
          <w:szCs w:val="24"/>
        </w:rPr>
        <w:t xml:space="preserve"> audit program for the prevention, rehabilitation and claims management systems.</w:t>
      </w:r>
    </w:p>
    <w:p w:rsidR="0044159D" w:rsidRPr="00AB7546" w:rsidRDefault="0044159D" w:rsidP="0044159D">
      <w:pPr>
        <w:spacing w:after="0" w:line="240" w:lineRule="auto"/>
        <w:rPr>
          <w:rFonts w:ascii="Times New Roman" w:hAnsi="Times New Roman"/>
          <w:sz w:val="24"/>
          <w:szCs w:val="24"/>
        </w:rPr>
      </w:pPr>
    </w:p>
    <w:p w:rsidR="0044159D" w:rsidRPr="00AB7546" w:rsidRDefault="0044159D" w:rsidP="0044159D">
      <w:pPr>
        <w:spacing w:after="0" w:line="240" w:lineRule="auto"/>
        <w:rPr>
          <w:rFonts w:ascii="Times New Roman" w:hAnsi="Times New Roman"/>
          <w:sz w:val="24"/>
          <w:szCs w:val="24"/>
        </w:rPr>
      </w:pPr>
    </w:p>
    <w:p w:rsidR="0044159D" w:rsidRDefault="0044159D" w:rsidP="0044159D">
      <w:pPr>
        <w:spacing w:after="0" w:line="240" w:lineRule="auto"/>
        <w:rPr>
          <w:rFonts w:ascii="Times New Roman" w:hAnsi="Times New Roman"/>
          <w:sz w:val="24"/>
          <w:szCs w:val="24"/>
        </w:rPr>
      </w:pPr>
    </w:p>
    <w:p w:rsidR="0044159D" w:rsidRDefault="0044159D" w:rsidP="0044159D">
      <w:pPr>
        <w:spacing w:after="0" w:line="240" w:lineRule="auto"/>
        <w:rPr>
          <w:rFonts w:ascii="Times New Roman" w:hAnsi="Times New Roman"/>
          <w:sz w:val="24"/>
          <w:szCs w:val="24"/>
        </w:rPr>
      </w:pPr>
    </w:p>
    <w:p w:rsidR="0044159D" w:rsidRDefault="0044159D" w:rsidP="0044159D">
      <w:pPr>
        <w:spacing w:after="0" w:line="240" w:lineRule="auto"/>
        <w:rPr>
          <w:rFonts w:ascii="Times New Roman" w:hAnsi="Times New Roman"/>
          <w:sz w:val="24"/>
          <w:szCs w:val="24"/>
        </w:rPr>
      </w:pPr>
    </w:p>
    <w:p w:rsidR="0044159D" w:rsidRPr="00AB7546" w:rsidRDefault="0044159D" w:rsidP="0044159D">
      <w:pPr>
        <w:spacing w:after="0" w:line="240" w:lineRule="auto"/>
        <w:rPr>
          <w:rFonts w:ascii="Times New Roman" w:hAnsi="Times New Roman"/>
          <w:sz w:val="24"/>
          <w:szCs w:val="24"/>
        </w:rPr>
      </w:pPr>
    </w:p>
    <w:p w:rsidR="0044159D" w:rsidRPr="00AB7546" w:rsidRDefault="0044159D" w:rsidP="0044159D">
      <w:pPr>
        <w:pStyle w:val="PFNumLevel1"/>
        <w:numPr>
          <w:ilvl w:val="0"/>
          <w:numId w:val="22"/>
        </w:numPr>
        <w:tabs>
          <w:tab w:val="clear" w:pos="720"/>
          <w:tab w:val="num" w:pos="567"/>
        </w:tabs>
        <w:snapToGrid w:val="0"/>
        <w:spacing w:before="0" w:after="0" w:line="240" w:lineRule="auto"/>
        <w:ind w:left="567" w:hanging="567"/>
        <w:rPr>
          <w:rFonts w:ascii="Times New Roman" w:hAnsi="Times New Roman"/>
          <w:b/>
          <w:sz w:val="24"/>
          <w:szCs w:val="24"/>
        </w:rPr>
      </w:pPr>
      <w:r w:rsidRPr="00AB7546">
        <w:rPr>
          <w:rFonts w:ascii="Times New Roman" w:hAnsi="Times New Roman"/>
          <w:b/>
          <w:sz w:val="24"/>
          <w:szCs w:val="24"/>
        </w:rPr>
        <w:t>PLANNING</w:t>
      </w:r>
    </w:p>
    <w:p w:rsidR="0044159D" w:rsidRPr="00AB7546" w:rsidRDefault="0044159D" w:rsidP="0044159D">
      <w:pPr>
        <w:pStyle w:val="PFNumLevel1"/>
        <w:snapToGrid w:val="0"/>
        <w:spacing w:before="0" w:after="0" w:line="240" w:lineRule="auto"/>
        <w:rPr>
          <w:rFonts w:ascii="Times New Roman" w:hAnsi="Times New Roman"/>
          <w:sz w:val="24"/>
          <w:szCs w:val="24"/>
        </w:rPr>
      </w:pPr>
    </w:p>
    <w:p w:rsidR="0044159D" w:rsidRPr="00AB7546" w:rsidRDefault="0044159D" w:rsidP="0044159D">
      <w:pPr>
        <w:pStyle w:val="PFNumLevel1"/>
        <w:snapToGrid w:val="0"/>
        <w:spacing w:before="0" w:after="0" w:line="240" w:lineRule="auto"/>
        <w:rPr>
          <w:rFonts w:ascii="Times New Roman" w:hAnsi="Times New Roman"/>
          <w:sz w:val="24"/>
          <w:szCs w:val="24"/>
        </w:rPr>
      </w:pPr>
      <w:r w:rsidRPr="00AB7546">
        <w:rPr>
          <w:rFonts w:ascii="Times New Roman" w:hAnsi="Times New Roman"/>
          <w:sz w:val="24"/>
          <w:szCs w:val="24"/>
        </w:rPr>
        <w:t>In consultation with relevant stakeholders the Licensee develops plans to support its management systems.</w:t>
      </w:r>
    </w:p>
    <w:p w:rsidR="0044159D" w:rsidRPr="00AB7546" w:rsidRDefault="0044159D" w:rsidP="0044159D">
      <w:pPr>
        <w:pStyle w:val="PFNumLevel1"/>
        <w:snapToGrid w:val="0"/>
        <w:spacing w:before="0" w:after="0" w:line="240" w:lineRule="auto"/>
        <w:rPr>
          <w:rFonts w:ascii="Times New Roman" w:hAnsi="Times New Roman"/>
          <w:sz w:val="24"/>
          <w:szCs w:val="24"/>
        </w:rPr>
      </w:pPr>
    </w:p>
    <w:p w:rsidR="0044159D" w:rsidRPr="00AB7546" w:rsidRDefault="0044159D" w:rsidP="0044159D">
      <w:pPr>
        <w:pStyle w:val="PFNumLevel1"/>
        <w:tabs>
          <w:tab w:val="left" w:pos="567"/>
        </w:tabs>
        <w:spacing w:before="0" w:after="0" w:line="240" w:lineRule="auto"/>
        <w:ind w:left="567" w:hanging="567"/>
        <w:rPr>
          <w:rFonts w:ascii="Times New Roman" w:hAnsi="Times New Roman"/>
          <w:b/>
          <w:sz w:val="24"/>
          <w:szCs w:val="24"/>
        </w:rPr>
      </w:pPr>
      <w:r w:rsidRPr="00AB7546">
        <w:rPr>
          <w:rFonts w:ascii="Times New Roman" w:hAnsi="Times New Roman"/>
          <w:b/>
          <w:sz w:val="24"/>
          <w:szCs w:val="24"/>
        </w:rPr>
        <w:t>2.1</w:t>
      </w:r>
      <w:r w:rsidRPr="00AB7546">
        <w:rPr>
          <w:rFonts w:ascii="Times New Roman" w:hAnsi="Times New Roman"/>
          <w:b/>
          <w:sz w:val="24"/>
          <w:szCs w:val="24"/>
        </w:rPr>
        <w:tab/>
        <w:t>Performance Standards</w:t>
      </w:r>
    </w:p>
    <w:p w:rsidR="0044159D" w:rsidRPr="00AB7546" w:rsidRDefault="0044159D" w:rsidP="0044159D">
      <w:pPr>
        <w:pStyle w:val="PFNumLevel1"/>
        <w:tabs>
          <w:tab w:val="left" w:pos="1134"/>
        </w:tabs>
        <w:spacing w:before="0" w:after="0" w:line="240" w:lineRule="auto"/>
        <w:ind w:left="1134" w:hanging="1134"/>
        <w:rPr>
          <w:rFonts w:ascii="Times New Roman" w:hAnsi="Times New Roman"/>
          <w:b/>
          <w:sz w:val="24"/>
          <w:szCs w:val="24"/>
        </w:rPr>
      </w:pPr>
    </w:p>
    <w:p w:rsidR="0044159D" w:rsidRPr="00AB7546" w:rsidRDefault="0044159D" w:rsidP="0044159D">
      <w:pPr>
        <w:spacing w:after="0" w:line="240" w:lineRule="auto"/>
        <w:ind w:left="540" w:hanging="540"/>
        <w:rPr>
          <w:rFonts w:ascii="Times New Roman" w:hAnsi="Times New Roman"/>
          <w:sz w:val="24"/>
          <w:szCs w:val="24"/>
        </w:rPr>
      </w:pPr>
      <w:r w:rsidRPr="00AB7546">
        <w:rPr>
          <w:rFonts w:ascii="Times New Roman" w:hAnsi="Times New Roman"/>
          <w:sz w:val="24"/>
          <w:szCs w:val="24"/>
        </w:rPr>
        <w:t>2.1.1</w:t>
      </w:r>
      <w:r w:rsidRPr="00AB7546">
        <w:rPr>
          <w:rFonts w:ascii="Times New Roman" w:hAnsi="Times New Roman"/>
          <w:sz w:val="24"/>
          <w:szCs w:val="24"/>
        </w:rPr>
        <w:tab/>
        <w:t>The Licensee’s plans will</w:t>
      </w:r>
    </w:p>
    <w:p w:rsidR="0044159D" w:rsidRPr="00AB7546" w:rsidRDefault="0044159D" w:rsidP="0044159D">
      <w:pPr>
        <w:tabs>
          <w:tab w:val="left" w:pos="1134"/>
        </w:tabs>
        <w:spacing w:after="0" w:line="240" w:lineRule="auto"/>
        <w:ind w:left="1134" w:hanging="1134"/>
        <w:rPr>
          <w:rFonts w:ascii="Times New Roman" w:hAnsi="Times New Roman"/>
          <w:sz w:val="24"/>
          <w:szCs w:val="24"/>
        </w:rPr>
      </w:pPr>
    </w:p>
    <w:p w:rsidR="0044159D" w:rsidRPr="00AB7546" w:rsidRDefault="0044159D" w:rsidP="0044159D">
      <w:pPr>
        <w:numPr>
          <w:ilvl w:val="0"/>
          <w:numId w:val="25"/>
        </w:numPr>
        <w:spacing w:after="0" w:line="240" w:lineRule="auto"/>
        <w:ind w:left="1134"/>
        <w:rPr>
          <w:rFonts w:ascii="Times New Roman" w:hAnsi="Times New Roman"/>
          <w:sz w:val="24"/>
          <w:szCs w:val="24"/>
        </w:rPr>
      </w:pPr>
      <w:r w:rsidRPr="00AB7546">
        <w:rPr>
          <w:rFonts w:ascii="Times New Roman" w:hAnsi="Times New Roman"/>
          <w:sz w:val="24"/>
          <w:szCs w:val="24"/>
        </w:rPr>
        <w:t xml:space="preserve">provide for legislative compliance </w:t>
      </w:r>
    </w:p>
    <w:p w:rsidR="0044159D" w:rsidRPr="00AB7546" w:rsidRDefault="0044159D" w:rsidP="0044159D">
      <w:pPr>
        <w:numPr>
          <w:ilvl w:val="0"/>
          <w:numId w:val="25"/>
        </w:numPr>
        <w:tabs>
          <w:tab w:val="clear" w:pos="1996"/>
          <w:tab w:val="num" w:pos="1134"/>
        </w:tabs>
        <w:spacing w:after="0" w:line="240" w:lineRule="auto"/>
        <w:ind w:left="1134"/>
        <w:rPr>
          <w:rFonts w:ascii="Times New Roman" w:hAnsi="Times New Roman"/>
          <w:sz w:val="24"/>
          <w:szCs w:val="24"/>
        </w:rPr>
      </w:pPr>
      <w:r w:rsidRPr="00AB7546">
        <w:rPr>
          <w:rFonts w:ascii="Times New Roman" w:hAnsi="Times New Roman"/>
          <w:sz w:val="24"/>
          <w:szCs w:val="24"/>
        </w:rPr>
        <w:t>include objectives, targets and performance measures,</w:t>
      </w:r>
    </w:p>
    <w:p w:rsidR="0044159D" w:rsidRPr="00AB7546" w:rsidRDefault="0044159D" w:rsidP="0044159D">
      <w:pPr>
        <w:numPr>
          <w:ilvl w:val="0"/>
          <w:numId w:val="25"/>
        </w:numPr>
        <w:tabs>
          <w:tab w:val="clear" w:pos="1996"/>
          <w:tab w:val="num" w:pos="1134"/>
        </w:tabs>
        <w:spacing w:after="0" w:line="240" w:lineRule="auto"/>
        <w:ind w:left="1134"/>
        <w:rPr>
          <w:rFonts w:ascii="Times New Roman" w:hAnsi="Times New Roman"/>
          <w:sz w:val="24"/>
          <w:szCs w:val="24"/>
        </w:rPr>
      </w:pPr>
      <w:r w:rsidRPr="00AB7546">
        <w:rPr>
          <w:rFonts w:ascii="Times New Roman" w:hAnsi="Times New Roman"/>
          <w:sz w:val="24"/>
          <w:szCs w:val="24"/>
        </w:rPr>
        <w:t>provide for prevention programs including hazard management</w:t>
      </w:r>
    </w:p>
    <w:p w:rsidR="0044159D" w:rsidRPr="00AB7546" w:rsidRDefault="0044159D" w:rsidP="0044159D">
      <w:pPr>
        <w:numPr>
          <w:ilvl w:val="0"/>
          <w:numId w:val="25"/>
        </w:numPr>
        <w:tabs>
          <w:tab w:val="clear" w:pos="1996"/>
          <w:tab w:val="num" w:pos="1134"/>
        </w:tabs>
        <w:spacing w:after="0" w:line="240" w:lineRule="auto"/>
        <w:ind w:left="1134"/>
        <w:rPr>
          <w:rFonts w:ascii="Times New Roman" w:hAnsi="Times New Roman"/>
          <w:sz w:val="24"/>
          <w:szCs w:val="24"/>
        </w:rPr>
      </w:pPr>
      <w:r w:rsidRPr="00AB7546">
        <w:rPr>
          <w:rFonts w:ascii="Times New Roman" w:hAnsi="Times New Roman"/>
          <w:sz w:val="24"/>
          <w:szCs w:val="24"/>
        </w:rPr>
        <w:t>provide for effective rehabilitation and equitable, efficient and effective claims management</w:t>
      </w:r>
    </w:p>
    <w:p w:rsidR="0044159D" w:rsidRPr="00AB7546" w:rsidRDefault="0044159D" w:rsidP="0044159D">
      <w:pPr>
        <w:numPr>
          <w:ilvl w:val="0"/>
          <w:numId w:val="25"/>
        </w:numPr>
        <w:tabs>
          <w:tab w:val="clear" w:pos="1996"/>
          <w:tab w:val="num" w:pos="1134"/>
        </w:tabs>
        <w:spacing w:after="0" w:line="240" w:lineRule="auto"/>
        <w:ind w:left="1134"/>
        <w:rPr>
          <w:rFonts w:ascii="Times New Roman" w:hAnsi="Times New Roman"/>
          <w:sz w:val="24"/>
          <w:szCs w:val="24"/>
        </w:rPr>
      </w:pPr>
      <w:proofErr w:type="gramStart"/>
      <w:r w:rsidRPr="00AB7546">
        <w:rPr>
          <w:rFonts w:ascii="Times New Roman" w:hAnsi="Times New Roman"/>
          <w:sz w:val="24"/>
          <w:szCs w:val="24"/>
        </w:rPr>
        <w:t>provide</w:t>
      </w:r>
      <w:proofErr w:type="gramEnd"/>
      <w:r w:rsidRPr="00AB7546">
        <w:rPr>
          <w:rFonts w:ascii="Times New Roman" w:hAnsi="Times New Roman"/>
          <w:sz w:val="24"/>
          <w:szCs w:val="24"/>
        </w:rPr>
        <w:t xml:space="preserve"> for appropriate training requirements. </w:t>
      </w:r>
    </w:p>
    <w:p w:rsidR="0044159D" w:rsidRPr="00AB7546" w:rsidRDefault="0044159D" w:rsidP="0044159D">
      <w:pPr>
        <w:spacing w:after="0" w:line="240" w:lineRule="auto"/>
        <w:ind w:left="1134"/>
        <w:rPr>
          <w:rFonts w:ascii="Times New Roman" w:hAnsi="Times New Roman"/>
          <w:sz w:val="24"/>
          <w:szCs w:val="24"/>
        </w:rPr>
      </w:pPr>
    </w:p>
    <w:p w:rsidR="0044159D" w:rsidRPr="00AB7546" w:rsidRDefault="0044159D" w:rsidP="0044159D">
      <w:pPr>
        <w:pStyle w:val="BodyTextIndent"/>
        <w:numPr>
          <w:ilvl w:val="1"/>
          <w:numId w:val="26"/>
        </w:numPr>
        <w:tabs>
          <w:tab w:val="clear" w:pos="1419"/>
          <w:tab w:val="num" w:pos="567"/>
        </w:tabs>
        <w:ind w:hanging="1419"/>
        <w:rPr>
          <w:rFonts w:ascii="Times New Roman" w:hAnsi="Times New Roman"/>
          <w:b/>
          <w:szCs w:val="24"/>
        </w:rPr>
      </w:pPr>
      <w:r w:rsidRPr="00AB7546">
        <w:rPr>
          <w:rFonts w:ascii="Times New Roman" w:hAnsi="Times New Roman"/>
          <w:b/>
          <w:szCs w:val="24"/>
        </w:rPr>
        <w:t>Performance Measures</w:t>
      </w:r>
    </w:p>
    <w:p w:rsidR="0044159D" w:rsidRPr="00AB7546" w:rsidRDefault="0044159D" w:rsidP="0044159D">
      <w:pPr>
        <w:pStyle w:val="PFNumLevel1"/>
        <w:tabs>
          <w:tab w:val="left" w:pos="1134"/>
        </w:tabs>
        <w:spacing w:before="0" w:after="0" w:line="240" w:lineRule="auto"/>
        <w:ind w:left="1134" w:hanging="1134"/>
        <w:rPr>
          <w:rFonts w:ascii="Times New Roman" w:hAnsi="Times New Roman"/>
          <w:b/>
          <w:sz w:val="24"/>
          <w:szCs w:val="24"/>
        </w:rPr>
      </w:pPr>
    </w:p>
    <w:p w:rsidR="0044159D" w:rsidRPr="00AB7546" w:rsidRDefault="0044159D" w:rsidP="0044159D">
      <w:pPr>
        <w:pStyle w:val="BodyTextIndent"/>
        <w:ind w:left="540" w:hanging="540"/>
        <w:rPr>
          <w:rFonts w:ascii="Times New Roman" w:hAnsi="Times New Roman"/>
          <w:szCs w:val="24"/>
        </w:rPr>
      </w:pPr>
      <w:r w:rsidRPr="00AB7546">
        <w:rPr>
          <w:rFonts w:ascii="Times New Roman" w:hAnsi="Times New Roman"/>
          <w:szCs w:val="24"/>
        </w:rPr>
        <w:t>2.2.1</w:t>
      </w:r>
      <w:r w:rsidRPr="00AB7546">
        <w:rPr>
          <w:rFonts w:ascii="Times New Roman" w:hAnsi="Times New Roman"/>
          <w:szCs w:val="24"/>
        </w:rPr>
        <w:tab/>
        <w:t>There is evidence that</w:t>
      </w:r>
    </w:p>
    <w:p w:rsidR="0044159D" w:rsidRPr="00AB7546" w:rsidRDefault="0044159D" w:rsidP="0044159D">
      <w:pPr>
        <w:pStyle w:val="BodyTextIndent"/>
        <w:tabs>
          <w:tab w:val="left" w:pos="1134"/>
        </w:tabs>
        <w:ind w:hanging="1134"/>
        <w:rPr>
          <w:rFonts w:ascii="Times New Roman" w:hAnsi="Times New Roman"/>
          <w:szCs w:val="24"/>
        </w:rPr>
      </w:pPr>
    </w:p>
    <w:p w:rsidR="0044159D" w:rsidRPr="00AB7546" w:rsidRDefault="0044159D" w:rsidP="0044159D">
      <w:pPr>
        <w:numPr>
          <w:ilvl w:val="0"/>
          <w:numId w:val="27"/>
        </w:numPr>
        <w:spacing w:after="0" w:line="240" w:lineRule="auto"/>
        <w:ind w:left="1134"/>
        <w:rPr>
          <w:rFonts w:ascii="Times New Roman" w:hAnsi="Times New Roman"/>
          <w:sz w:val="24"/>
          <w:szCs w:val="24"/>
        </w:rPr>
      </w:pPr>
      <w:r w:rsidRPr="00AB7546">
        <w:rPr>
          <w:rFonts w:ascii="Times New Roman" w:hAnsi="Times New Roman"/>
          <w:sz w:val="24"/>
          <w:szCs w:val="24"/>
        </w:rPr>
        <w:t>plans address legislative and regulatory compliance</w:t>
      </w:r>
    </w:p>
    <w:p w:rsidR="0044159D" w:rsidRPr="00AB7546" w:rsidRDefault="0044159D" w:rsidP="0044159D">
      <w:pPr>
        <w:numPr>
          <w:ilvl w:val="0"/>
          <w:numId w:val="27"/>
        </w:numPr>
        <w:tabs>
          <w:tab w:val="clear" w:pos="1854"/>
          <w:tab w:val="num" w:pos="1134"/>
        </w:tabs>
        <w:spacing w:after="0" w:line="240" w:lineRule="auto"/>
        <w:ind w:left="1134"/>
        <w:rPr>
          <w:rFonts w:ascii="Times New Roman" w:hAnsi="Times New Roman"/>
          <w:sz w:val="24"/>
          <w:szCs w:val="24"/>
        </w:rPr>
      </w:pPr>
      <w:r w:rsidRPr="00AB7546">
        <w:rPr>
          <w:rFonts w:ascii="Times New Roman" w:hAnsi="Times New Roman"/>
          <w:sz w:val="24"/>
          <w:szCs w:val="24"/>
        </w:rPr>
        <w:t>plans identify the Licensee’s core prevention, rehabilitation and claims management activities and provide direction regarding performance outcomes</w:t>
      </w:r>
    </w:p>
    <w:p w:rsidR="0044159D" w:rsidRPr="00AB7546" w:rsidRDefault="0044159D" w:rsidP="0044159D">
      <w:pPr>
        <w:numPr>
          <w:ilvl w:val="0"/>
          <w:numId w:val="27"/>
        </w:numPr>
        <w:tabs>
          <w:tab w:val="clear" w:pos="1854"/>
          <w:tab w:val="num" w:pos="1134"/>
        </w:tabs>
        <w:spacing w:after="0" w:line="240" w:lineRule="auto"/>
        <w:ind w:left="1134"/>
        <w:rPr>
          <w:rFonts w:ascii="Times New Roman" w:hAnsi="Times New Roman"/>
          <w:sz w:val="24"/>
          <w:szCs w:val="24"/>
        </w:rPr>
      </w:pPr>
      <w:proofErr w:type="gramStart"/>
      <w:r w:rsidRPr="00AB7546">
        <w:rPr>
          <w:rFonts w:ascii="Times New Roman" w:hAnsi="Times New Roman"/>
          <w:sz w:val="24"/>
          <w:szCs w:val="24"/>
        </w:rPr>
        <w:t>training</w:t>
      </w:r>
      <w:proofErr w:type="gramEnd"/>
      <w:r w:rsidRPr="00AB7546">
        <w:rPr>
          <w:rFonts w:ascii="Times New Roman" w:hAnsi="Times New Roman"/>
          <w:sz w:val="24"/>
          <w:szCs w:val="24"/>
        </w:rPr>
        <w:t xml:space="preserve"> plans are consistent with identified requirements.</w:t>
      </w:r>
    </w:p>
    <w:p w:rsidR="0044159D" w:rsidRPr="00AB7546" w:rsidRDefault="0044159D" w:rsidP="0044159D">
      <w:pPr>
        <w:spacing w:after="0" w:line="240" w:lineRule="auto"/>
        <w:rPr>
          <w:rFonts w:ascii="Times New Roman" w:hAnsi="Times New Roman"/>
          <w:sz w:val="24"/>
          <w:szCs w:val="24"/>
        </w:rPr>
      </w:pPr>
    </w:p>
    <w:p w:rsidR="0044159D" w:rsidRPr="00AB7546" w:rsidRDefault="0044159D" w:rsidP="0044159D">
      <w:pPr>
        <w:spacing w:after="0" w:line="240" w:lineRule="auto"/>
        <w:rPr>
          <w:rFonts w:ascii="Times New Roman" w:hAnsi="Times New Roman"/>
          <w:sz w:val="24"/>
          <w:szCs w:val="24"/>
        </w:rPr>
      </w:pPr>
    </w:p>
    <w:p w:rsidR="0044159D" w:rsidRPr="00AB7546" w:rsidRDefault="0044159D" w:rsidP="0044159D">
      <w:pPr>
        <w:pStyle w:val="PFNumLevel1"/>
        <w:numPr>
          <w:ilvl w:val="0"/>
          <w:numId w:val="22"/>
        </w:numPr>
        <w:tabs>
          <w:tab w:val="clear" w:pos="720"/>
          <w:tab w:val="num" w:pos="567"/>
        </w:tabs>
        <w:snapToGrid w:val="0"/>
        <w:spacing w:before="0" w:after="0" w:line="240" w:lineRule="auto"/>
        <w:ind w:left="567" w:hanging="567"/>
        <w:rPr>
          <w:rFonts w:ascii="Times New Roman" w:hAnsi="Times New Roman"/>
          <w:b/>
          <w:sz w:val="24"/>
          <w:szCs w:val="24"/>
        </w:rPr>
      </w:pPr>
      <w:r w:rsidRPr="00AB7546">
        <w:rPr>
          <w:rFonts w:ascii="Times New Roman" w:hAnsi="Times New Roman"/>
          <w:b/>
          <w:sz w:val="24"/>
          <w:szCs w:val="24"/>
        </w:rPr>
        <w:t>IMPLEMENTATION</w:t>
      </w:r>
    </w:p>
    <w:p w:rsidR="0044159D" w:rsidRPr="00AB7546" w:rsidRDefault="0044159D" w:rsidP="0044159D">
      <w:pPr>
        <w:pStyle w:val="PFNumLevel1"/>
        <w:snapToGrid w:val="0"/>
        <w:spacing w:before="0" w:after="0" w:line="240" w:lineRule="auto"/>
        <w:ind w:left="1134"/>
        <w:rPr>
          <w:rFonts w:ascii="Times New Roman" w:hAnsi="Times New Roman"/>
          <w:sz w:val="24"/>
          <w:szCs w:val="24"/>
        </w:rPr>
      </w:pPr>
    </w:p>
    <w:p w:rsidR="0044159D" w:rsidRPr="00AB7546" w:rsidRDefault="0044159D" w:rsidP="0044159D">
      <w:pPr>
        <w:pStyle w:val="PFNumLevel1"/>
        <w:snapToGrid w:val="0"/>
        <w:spacing w:before="0" w:after="0" w:line="240" w:lineRule="auto"/>
        <w:rPr>
          <w:rFonts w:ascii="Times New Roman" w:hAnsi="Times New Roman"/>
          <w:sz w:val="24"/>
          <w:szCs w:val="24"/>
        </w:rPr>
      </w:pPr>
      <w:r w:rsidRPr="00AB7546">
        <w:rPr>
          <w:rFonts w:ascii="Times New Roman" w:hAnsi="Times New Roman"/>
          <w:sz w:val="24"/>
          <w:szCs w:val="24"/>
        </w:rPr>
        <w:t xml:space="preserve">The Licensee ensures that sufficient resources and supporting mechanisms are provided to achieve its strategic plans </w:t>
      </w:r>
    </w:p>
    <w:p w:rsidR="0044159D" w:rsidRPr="00AB7546" w:rsidRDefault="0044159D" w:rsidP="0044159D">
      <w:pPr>
        <w:pStyle w:val="PFNumLevel1"/>
        <w:snapToGrid w:val="0"/>
        <w:spacing w:before="0" w:after="0" w:line="240" w:lineRule="auto"/>
        <w:rPr>
          <w:rFonts w:ascii="Times New Roman" w:hAnsi="Times New Roman"/>
          <w:b/>
          <w:sz w:val="24"/>
          <w:szCs w:val="24"/>
        </w:rPr>
      </w:pPr>
    </w:p>
    <w:p w:rsidR="0044159D" w:rsidRPr="00AB7546" w:rsidRDefault="0044159D" w:rsidP="0044159D">
      <w:pPr>
        <w:pStyle w:val="PFNumLevel1"/>
        <w:tabs>
          <w:tab w:val="clear" w:pos="7513"/>
          <w:tab w:val="clear" w:pos="8318"/>
          <w:tab w:val="left" w:pos="567"/>
        </w:tabs>
        <w:spacing w:before="0" w:after="0" w:line="240" w:lineRule="auto"/>
        <w:ind w:left="567" w:hanging="567"/>
        <w:rPr>
          <w:rFonts w:ascii="Times New Roman" w:hAnsi="Times New Roman"/>
          <w:b/>
          <w:sz w:val="24"/>
          <w:szCs w:val="24"/>
        </w:rPr>
      </w:pPr>
      <w:r w:rsidRPr="00AB7546">
        <w:rPr>
          <w:rFonts w:ascii="Times New Roman" w:hAnsi="Times New Roman"/>
          <w:b/>
          <w:sz w:val="24"/>
          <w:szCs w:val="24"/>
        </w:rPr>
        <w:t>3.1</w:t>
      </w:r>
      <w:r w:rsidRPr="00AB7546">
        <w:rPr>
          <w:rFonts w:ascii="Times New Roman" w:hAnsi="Times New Roman"/>
          <w:b/>
          <w:sz w:val="24"/>
          <w:szCs w:val="24"/>
        </w:rPr>
        <w:tab/>
        <w:t>Performance Standards</w:t>
      </w:r>
    </w:p>
    <w:p w:rsidR="0044159D" w:rsidRPr="00AB7546" w:rsidRDefault="0044159D" w:rsidP="0044159D">
      <w:pPr>
        <w:pStyle w:val="PFNumLevel1"/>
        <w:tabs>
          <w:tab w:val="clear" w:pos="7513"/>
          <w:tab w:val="clear" w:pos="8318"/>
          <w:tab w:val="left" w:pos="1134"/>
        </w:tabs>
        <w:spacing w:before="0" w:after="0" w:line="240" w:lineRule="auto"/>
        <w:ind w:left="1134" w:hanging="1134"/>
        <w:rPr>
          <w:rFonts w:ascii="Times New Roman" w:hAnsi="Times New Roman"/>
          <w:b/>
          <w:sz w:val="24"/>
          <w:szCs w:val="24"/>
        </w:rPr>
      </w:pPr>
    </w:p>
    <w:p w:rsidR="0044159D" w:rsidRPr="00AB7546" w:rsidRDefault="0044159D" w:rsidP="0044159D">
      <w:pPr>
        <w:pStyle w:val="BodyTextIndent"/>
        <w:ind w:left="540" w:hanging="540"/>
        <w:rPr>
          <w:rFonts w:ascii="Times New Roman" w:hAnsi="Times New Roman"/>
          <w:szCs w:val="24"/>
        </w:rPr>
      </w:pPr>
      <w:r w:rsidRPr="00AB7546">
        <w:rPr>
          <w:rFonts w:ascii="Times New Roman" w:hAnsi="Times New Roman"/>
          <w:szCs w:val="24"/>
        </w:rPr>
        <w:t>3.1.1</w:t>
      </w:r>
      <w:r w:rsidRPr="00AB7546">
        <w:rPr>
          <w:rFonts w:ascii="Times New Roman" w:hAnsi="Times New Roman"/>
          <w:szCs w:val="24"/>
        </w:rPr>
        <w:tab/>
        <w:t xml:space="preserve"> The Licensee will</w:t>
      </w:r>
    </w:p>
    <w:p w:rsidR="0044159D" w:rsidRPr="00AB7546" w:rsidRDefault="0044159D" w:rsidP="0044159D">
      <w:pPr>
        <w:pStyle w:val="BodyTextIndent"/>
        <w:tabs>
          <w:tab w:val="left" w:pos="1134"/>
        </w:tabs>
        <w:ind w:hanging="1134"/>
        <w:rPr>
          <w:rFonts w:ascii="Times New Roman" w:hAnsi="Times New Roman"/>
          <w:szCs w:val="24"/>
        </w:rPr>
      </w:pPr>
    </w:p>
    <w:p w:rsidR="0044159D" w:rsidRPr="00AB7546" w:rsidRDefault="0044159D" w:rsidP="0044159D">
      <w:pPr>
        <w:numPr>
          <w:ilvl w:val="0"/>
          <w:numId w:val="28"/>
        </w:numPr>
        <w:spacing w:after="0" w:line="240" w:lineRule="auto"/>
        <w:ind w:left="1134"/>
        <w:rPr>
          <w:rFonts w:ascii="Times New Roman" w:hAnsi="Times New Roman"/>
          <w:sz w:val="24"/>
          <w:szCs w:val="24"/>
        </w:rPr>
      </w:pPr>
      <w:r w:rsidRPr="00AB7546">
        <w:rPr>
          <w:rFonts w:ascii="Times New Roman" w:hAnsi="Times New Roman"/>
          <w:sz w:val="24"/>
          <w:szCs w:val="24"/>
        </w:rPr>
        <w:t>allocate adequate resources to support its programs</w:t>
      </w:r>
    </w:p>
    <w:p w:rsidR="0044159D" w:rsidRPr="00AB7546" w:rsidRDefault="0044159D" w:rsidP="0044159D">
      <w:pPr>
        <w:numPr>
          <w:ilvl w:val="0"/>
          <w:numId w:val="28"/>
        </w:numPr>
        <w:tabs>
          <w:tab w:val="clear" w:pos="1854"/>
          <w:tab w:val="num" w:pos="1134"/>
        </w:tabs>
        <w:spacing w:after="0" w:line="240" w:lineRule="auto"/>
        <w:ind w:left="1134"/>
        <w:rPr>
          <w:rFonts w:ascii="Times New Roman" w:hAnsi="Times New Roman"/>
          <w:sz w:val="24"/>
          <w:szCs w:val="24"/>
        </w:rPr>
      </w:pPr>
      <w:r w:rsidRPr="00AB7546">
        <w:rPr>
          <w:rFonts w:ascii="Times New Roman" w:hAnsi="Times New Roman"/>
          <w:sz w:val="24"/>
          <w:szCs w:val="24"/>
        </w:rPr>
        <w:t>implement relevant training programs</w:t>
      </w:r>
    </w:p>
    <w:p w:rsidR="0044159D" w:rsidRPr="00AB7546" w:rsidRDefault="0044159D" w:rsidP="0044159D">
      <w:pPr>
        <w:numPr>
          <w:ilvl w:val="0"/>
          <w:numId w:val="28"/>
        </w:numPr>
        <w:tabs>
          <w:tab w:val="clear" w:pos="1854"/>
          <w:tab w:val="num" w:pos="1134"/>
        </w:tabs>
        <w:spacing w:after="0" w:line="240" w:lineRule="auto"/>
        <w:ind w:left="1134"/>
        <w:rPr>
          <w:rFonts w:ascii="Times New Roman" w:hAnsi="Times New Roman"/>
          <w:sz w:val="24"/>
          <w:szCs w:val="24"/>
        </w:rPr>
      </w:pPr>
      <w:r w:rsidRPr="00AB7546">
        <w:rPr>
          <w:rFonts w:ascii="Times New Roman" w:hAnsi="Times New Roman"/>
          <w:sz w:val="24"/>
          <w:szCs w:val="24"/>
        </w:rPr>
        <w:t>define and communicate responsibilities to relevant stakeholders</w:t>
      </w:r>
    </w:p>
    <w:p w:rsidR="0044159D" w:rsidRPr="00AB7546" w:rsidRDefault="0044159D" w:rsidP="0044159D">
      <w:pPr>
        <w:numPr>
          <w:ilvl w:val="0"/>
          <w:numId w:val="28"/>
        </w:numPr>
        <w:tabs>
          <w:tab w:val="clear" w:pos="1854"/>
          <w:tab w:val="num" w:pos="1134"/>
        </w:tabs>
        <w:spacing w:after="0" w:line="240" w:lineRule="auto"/>
        <w:ind w:left="1134"/>
        <w:rPr>
          <w:rFonts w:ascii="Times New Roman" w:hAnsi="Times New Roman"/>
          <w:sz w:val="24"/>
          <w:szCs w:val="24"/>
        </w:rPr>
      </w:pPr>
      <w:r w:rsidRPr="00AB7546">
        <w:rPr>
          <w:rFonts w:ascii="Times New Roman" w:hAnsi="Times New Roman"/>
          <w:sz w:val="24"/>
          <w:szCs w:val="24"/>
        </w:rPr>
        <w:t>ensure that employees are aware of their legislative rights and obligations</w:t>
      </w:r>
    </w:p>
    <w:p w:rsidR="0044159D" w:rsidRPr="00AB7546" w:rsidRDefault="0044159D" w:rsidP="0044159D">
      <w:pPr>
        <w:numPr>
          <w:ilvl w:val="0"/>
          <w:numId w:val="28"/>
        </w:numPr>
        <w:tabs>
          <w:tab w:val="clear" w:pos="1854"/>
          <w:tab w:val="num" w:pos="1134"/>
        </w:tabs>
        <w:spacing w:after="0" w:line="240" w:lineRule="auto"/>
        <w:ind w:left="1134"/>
        <w:rPr>
          <w:rFonts w:ascii="Times New Roman" w:hAnsi="Times New Roman"/>
          <w:sz w:val="24"/>
          <w:szCs w:val="24"/>
        </w:rPr>
      </w:pPr>
      <w:r w:rsidRPr="00AB7546">
        <w:rPr>
          <w:rFonts w:ascii="Times New Roman" w:hAnsi="Times New Roman"/>
          <w:sz w:val="24"/>
          <w:szCs w:val="24"/>
        </w:rPr>
        <w:t xml:space="preserve">maintain the relevant level of reporting, records and/or documentation to support the Licensee’s programs and legislative compliance </w:t>
      </w:r>
    </w:p>
    <w:p w:rsidR="0044159D" w:rsidRPr="00AB7546" w:rsidRDefault="0044159D" w:rsidP="0044159D">
      <w:pPr>
        <w:numPr>
          <w:ilvl w:val="0"/>
          <w:numId w:val="28"/>
        </w:numPr>
        <w:tabs>
          <w:tab w:val="clear" w:pos="1854"/>
          <w:tab w:val="num" w:pos="1134"/>
        </w:tabs>
        <w:spacing w:after="0" w:line="240" w:lineRule="auto"/>
        <w:ind w:left="1134"/>
        <w:rPr>
          <w:rFonts w:ascii="Times New Roman" w:hAnsi="Times New Roman"/>
          <w:sz w:val="24"/>
          <w:szCs w:val="24"/>
        </w:rPr>
      </w:pPr>
      <w:r w:rsidRPr="00AB7546">
        <w:rPr>
          <w:rFonts w:ascii="Times New Roman" w:hAnsi="Times New Roman"/>
          <w:sz w:val="24"/>
          <w:szCs w:val="24"/>
        </w:rPr>
        <w:t>maintain the confidentiality of information and apply legislative requirements</w:t>
      </w:r>
    </w:p>
    <w:p w:rsidR="0044159D" w:rsidRPr="00AB7546" w:rsidRDefault="0044159D" w:rsidP="0044159D">
      <w:pPr>
        <w:numPr>
          <w:ilvl w:val="0"/>
          <w:numId w:val="28"/>
        </w:numPr>
        <w:tabs>
          <w:tab w:val="clear" w:pos="1854"/>
          <w:tab w:val="num" w:pos="1134"/>
        </w:tabs>
        <w:spacing w:after="0" w:line="240" w:lineRule="auto"/>
        <w:ind w:left="1134"/>
        <w:rPr>
          <w:rFonts w:ascii="Times New Roman" w:hAnsi="Times New Roman"/>
          <w:sz w:val="24"/>
          <w:szCs w:val="24"/>
        </w:rPr>
      </w:pPr>
      <w:r w:rsidRPr="00AB7546">
        <w:rPr>
          <w:rFonts w:ascii="Times New Roman" w:hAnsi="Times New Roman"/>
          <w:sz w:val="24"/>
          <w:szCs w:val="24"/>
        </w:rPr>
        <w:t>implement a hazard management process that includes identification evaluation and control</w:t>
      </w:r>
    </w:p>
    <w:p w:rsidR="0044159D" w:rsidRPr="00AB7546" w:rsidRDefault="0044159D" w:rsidP="0044159D">
      <w:pPr>
        <w:numPr>
          <w:ilvl w:val="0"/>
          <w:numId w:val="28"/>
        </w:numPr>
        <w:tabs>
          <w:tab w:val="clear" w:pos="1854"/>
          <w:tab w:val="num" w:pos="1134"/>
        </w:tabs>
        <w:spacing w:after="0" w:line="240" w:lineRule="auto"/>
        <w:ind w:left="1134"/>
        <w:rPr>
          <w:rFonts w:ascii="Times New Roman" w:hAnsi="Times New Roman"/>
          <w:sz w:val="24"/>
          <w:szCs w:val="24"/>
        </w:rPr>
      </w:pPr>
      <w:r w:rsidRPr="00AB7546">
        <w:rPr>
          <w:rFonts w:ascii="Times New Roman" w:hAnsi="Times New Roman"/>
          <w:sz w:val="24"/>
          <w:szCs w:val="24"/>
        </w:rPr>
        <w:t>inform employees of the status of their claims</w:t>
      </w:r>
    </w:p>
    <w:p w:rsidR="0044159D" w:rsidRDefault="0044159D" w:rsidP="0044159D">
      <w:pPr>
        <w:numPr>
          <w:ilvl w:val="0"/>
          <w:numId w:val="28"/>
        </w:numPr>
        <w:tabs>
          <w:tab w:val="clear" w:pos="1854"/>
          <w:tab w:val="num" w:pos="1134"/>
        </w:tabs>
        <w:spacing w:after="0" w:line="240" w:lineRule="auto"/>
        <w:ind w:left="1134"/>
        <w:rPr>
          <w:rFonts w:ascii="Times New Roman" w:hAnsi="Times New Roman"/>
          <w:sz w:val="24"/>
          <w:szCs w:val="24"/>
        </w:rPr>
      </w:pPr>
      <w:r w:rsidRPr="00AB7546">
        <w:rPr>
          <w:rFonts w:ascii="Times New Roman" w:hAnsi="Times New Roman"/>
          <w:sz w:val="24"/>
          <w:szCs w:val="24"/>
        </w:rPr>
        <w:t>provide employees with a reasonable opportunity to provide information or comment when claims for ongoing liability are being assessed or reviewed</w:t>
      </w:r>
    </w:p>
    <w:p w:rsidR="0044159D" w:rsidRDefault="0044159D">
      <w:pPr>
        <w:rPr>
          <w:rFonts w:ascii="Times New Roman" w:hAnsi="Times New Roman"/>
          <w:sz w:val="24"/>
          <w:szCs w:val="24"/>
        </w:rPr>
      </w:pPr>
      <w:r>
        <w:rPr>
          <w:rFonts w:ascii="Times New Roman" w:hAnsi="Times New Roman"/>
          <w:sz w:val="24"/>
          <w:szCs w:val="24"/>
        </w:rPr>
        <w:br w:type="page"/>
      </w:r>
    </w:p>
    <w:p w:rsidR="0044159D" w:rsidRPr="00AB7546" w:rsidRDefault="0044159D" w:rsidP="0044159D">
      <w:pPr>
        <w:numPr>
          <w:ilvl w:val="0"/>
          <w:numId w:val="28"/>
        </w:numPr>
        <w:tabs>
          <w:tab w:val="clear" w:pos="1854"/>
          <w:tab w:val="num" w:pos="1134"/>
        </w:tabs>
        <w:spacing w:after="0" w:line="240" w:lineRule="auto"/>
        <w:ind w:left="1134"/>
        <w:rPr>
          <w:rFonts w:ascii="Times New Roman" w:hAnsi="Times New Roman"/>
          <w:sz w:val="24"/>
          <w:szCs w:val="24"/>
        </w:rPr>
      </w:pPr>
      <w:bookmarkStart w:id="2" w:name="_GoBack"/>
      <w:bookmarkEnd w:id="2"/>
      <w:r w:rsidRPr="00AB7546">
        <w:rPr>
          <w:rFonts w:ascii="Times New Roman" w:hAnsi="Times New Roman"/>
          <w:sz w:val="24"/>
          <w:szCs w:val="24"/>
        </w:rPr>
        <w:lastRenderedPageBreak/>
        <w:t>ensure timely claim determinations and reviews, which are made accurately and guided by equity, good conscience and the substantial merits of each case without regard to technicalities</w:t>
      </w:r>
    </w:p>
    <w:p w:rsidR="0044159D" w:rsidRPr="00AB7546" w:rsidRDefault="0044159D" w:rsidP="0044159D">
      <w:pPr>
        <w:numPr>
          <w:ilvl w:val="0"/>
          <w:numId w:val="28"/>
        </w:numPr>
        <w:tabs>
          <w:tab w:val="clear" w:pos="1854"/>
          <w:tab w:val="num" w:pos="1134"/>
        </w:tabs>
        <w:spacing w:after="0" w:line="240" w:lineRule="auto"/>
        <w:ind w:left="1134"/>
        <w:rPr>
          <w:rFonts w:ascii="Times New Roman" w:hAnsi="Times New Roman"/>
          <w:sz w:val="24"/>
          <w:szCs w:val="24"/>
        </w:rPr>
      </w:pPr>
      <w:proofErr w:type="gramStart"/>
      <w:r w:rsidRPr="00AB7546">
        <w:rPr>
          <w:rFonts w:ascii="Times New Roman" w:hAnsi="Times New Roman"/>
          <w:sz w:val="24"/>
          <w:szCs w:val="24"/>
        </w:rPr>
        <w:t>ensure</w:t>
      </w:r>
      <w:proofErr w:type="gramEnd"/>
      <w:r w:rsidRPr="00AB7546">
        <w:rPr>
          <w:rFonts w:ascii="Times New Roman" w:hAnsi="Times New Roman"/>
          <w:sz w:val="24"/>
          <w:szCs w:val="24"/>
        </w:rPr>
        <w:t xml:space="preserve"> consultation between all parties in regards to the prevention, claims management and rehabilitation process.</w:t>
      </w:r>
    </w:p>
    <w:p w:rsidR="0044159D" w:rsidRPr="00AB7546" w:rsidRDefault="0044159D" w:rsidP="0044159D">
      <w:pPr>
        <w:spacing w:after="0" w:line="240" w:lineRule="auto"/>
        <w:rPr>
          <w:rFonts w:ascii="Times New Roman" w:hAnsi="Times New Roman"/>
          <w:sz w:val="24"/>
          <w:szCs w:val="24"/>
        </w:rPr>
      </w:pPr>
    </w:p>
    <w:p w:rsidR="0044159D" w:rsidRPr="00AB7546" w:rsidRDefault="0044159D" w:rsidP="0044159D">
      <w:pPr>
        <w:pStyle w:val="BodyTextIndent"/>
        <w:numPr>
          <w:ilvl w:val="1"/>
          <w:numId w:val="29"/>
        </w:numPr>
        <w:tabs>
          <w:tab w:val="clear" w:pos="852"/>
          <w:tab w:val="num" w:pos="567"/>
        </w:tabs>
        <w:rPr>
          <w:rFonts w:ascii="Times New Roman" w:hAnsi="Times New Roman"/>
          <w:b/>
          <w:szCs w:val="24"/>
        </w:rPr>
      </w:pPr>
      <w:r w:rsidRPr="00AB7546">
        <w:rPr>
          <w:rFonts w:ascii="Times New Roman" w:hAnsi="Times New Roman"/>
          <w:b/>
          <w:szCs w:val="24"/>
        </w:rPr>
        <w:t>Performance Measures</w:t>
      </w:r>
    </w:p>
    <w:p w:rsidR="0044159D" w:rsidRPr="00AB7546" w:rsidRDefault="0044159D" w:rsidP="0044159D">
      <w:pPr>
        <w:pStyle w:val="PFNumLevel1"/>
        <w:tabs>
          <w:tab w:val="clear" w:pos="7513"/>
          <w:tab w:val="clear" w:pos="8318"/>
          <w:tab w:val="left" w:pos="1134"/>
        </w:tabs>
        <w:spacing w:before="0" w:after="0" w:line="240" w:lineRule="auto"/>
        <w:ind w:left="1134" w:hanging="1134"/>
        <w:rPr>
          <w:rFonts w:ascii="Times New Roman" w:hAnsi="Times New Roman"/>
          <w:b/>
          <w:sz w:val="24"/>
          <w:szCs w:val="24"/>
        </w:rPr>
      </w:pPr>
    </w:p>
    <w:p w:rsidR="0044159D" w:rsidRPr="00AB7546" w:rsidRDefault="0044159D" w:rsidP="0044159D">
      <w:pPr>
        <w:pStyle w:val="BodyTextIndent"/>
        <w:ind w:left="540" w:hanging="540"/>
        <w:rPr>
          <w:rFonts w:ascii="Times New Roman" w:hAnsi="Times New Roman"/>
          <w:szCs w:val="24"/>
        </w:rPr>
      </w:pPr>
      <w:r w:rsidRPr="00AB7546">
        <w:rPr>
          <w:rFonts w:ascii="Times New Roman" w:hAnsi="Times New Roman"/>
          <w:szCs w:val="24"/>
        </w:rPr>
        <w:t>3.2.1</w:t>
      </w:r>
      <w:r w:rsidRPr="00AB7546">
        <w:rPr>
          <w:rFonts w:ascii="Times New Roman" w:hAnsi="Times New Roman"/>
          <w:szCs w:val="24"/>
        </w:rPr>
        <w:tab/>
        <w:t>There is evidence that</w:t>
      </w:r>
    </w:p>
    <w:p w:rsidR="0044159D" w:rsidRPr="00AB7546" w:rsidRDefault="0044159D" w:rsidP="0044159D">
      <w:pPr>
        <w:spacing w:after="0" w:line="240" w:lineRule="auto"/>
        <w:ind w:left="1134"/>
        <w:rPr>
          <w:rFonts w:ascii="Times New Roman" w:hAnsi="Times New Roman"/>
          <w:sz w:val="24"/>
          <w:szCs w:val="24"/>
        </w:rPr>
      </w:pPr>
    </w:p>
    <w:p w:rsidR="0044159D" w:rsidRPr="00AB7546" w:rsidRDefault="0044159D" w:rsidP="0044159D">
      <w:pPr>
        <w:numPr>
          <w:ilvl w:val="0"/>
          <w:numId w:val="30"/>
        </w:numPr>
        <w:tabs>
          <w:tab w:val="clear" w:pos="1008"/>
          <w:tab w:val="num" w:pos="1134"/>
        </w:tabs>
        <w:spacing w:after="0" w:line="240" w:lineRule="auto"/>
        <w:ind w:firstLine="63"/>
        <w:rPr>
          <w:rFonts w:ascii="Times New Roman" w:hAnsi="Times New Roman"/>
          <w:sz w:val="24"/>
          <w:szCs w:val="24"/>
        </w:rPr>
      </w:pPr>
      <w:r w:rsidRPr="00AB7546">
        <w:rPr>
          <w:rFonts w:ascii="Times New Roman" w:hAnsi="Times New Roman"/>
          <w:sz w:val="24"/>
          <w:szCs w:val="24"/>
        </w:rPr>
        <w:t>health and safety, rehabilitation and claims management plans are implemented</w:t>
      </w:r>
    </w:p>
    <w:p w:rsidR="0044159D" w:rsidRPr="00AB7546" w:rsidRDefault="0044159D" w:rsidP="0044159D">
      <w:pPr>
        <w:numPr>
          <w:ilvl w:val="0"/>
          <w:numId w:val="30"/>
        </w:numPr>
        <w:tabs>
          <w:tab w:val="clear" w:pos="1008"/>
          <w:tab w:val="num" w:pos="1134"/>
        </w:tabs>
        <w:spacing w:after="0" w:line="240" w:lineRule="auto"/>
        <w:ind w:left="1134" w:hanging="567"/>
        <w:rPr>
          <w:rFonts w:ascii="Times New Roman" w:hAnsi="Times New Roman"/>
          <w:sz w:val="24"/>
          <w:szCs w:val="24"/>
        </w:rPr>
      </w:pPr>
      <w:r w:rsidRPr="00AB7546">
        <w:rPr>
          <w:rFonts w:ascii="Times New Roman" w:hAnsi="Times New Roman"/>
          <w:sz w:val="24"/>
          <w:szCs w:val="24"/>
        </w:rPr>
        <w:t>incidents are investigated and appropriately documented, corrective actions implemented as required, including early assessment for rehabilitation</w:t>
      </w:r>
    </w:p>
    <w:p w:rsidR="0044159D" w:rsidRPr="00AB7546" w:rsidRDefault="0044159D" w:rsidP="0044159D">
      <w:pPr>
        <w:numPr>
          <w:ilvl w:val="0"/>
          <w:numId w:val="30"/>
        </w:numPr>
        <w:tabs>
          <w:tab w:val="clear" w:pos="1008"/>
          <w:tab w:val="num" w:pos="1134"/>
        </w:tabs>
        <w:spacing w:after="0" w:line="240" w:lineRule="auto"/>
        <w:ind w:left="1134" w:hanging="567"/>
        <w:rPr>
          <w:rFonts w:ascii="Times New Roman" w:hAnsi="Times New Roman"/>
          <w:sz w:val="24"/>
          <w:szCs w:val="24"/>
        </w:rPr>
      </w:pPr>
      <w:r w:rsidRPr="00AB7546">
        <w:rPr>
          <w:rFonts w:ascii="Times New Roman" w:hAnsi="Times New Roman"/>
          <w:sz w:val="24"/>
          <w:szCs w:val="24"/>
        </w:rPr>
        <w:t>employees are informed of their rights in respect of health and safety, rehabilitation and claims</w:t>
      </w:r>
    </w:p>
    <w:p w:rsidR="0044159D" w:rsidRPr="00AB7546" w:rsidRDefault="0044159D" w:rsidP="0044159D">
      <w:pPr>
        <w:numPr>
          <w:ilvl w:val="0"/>
          <w:numId w:val="30"/>
        </w:numPr>
        <w:tabs>
          <w:tab w:val="clear" w:pos="1008"/>
          <w:tab w:val="num" w:pos="1134"/>
        </w:tabs>
        <w:spacing w:after="0" w:line="240" w:lineRule="auto"/>
        <w:ind w:left="1134" w:hanging="567"/>
        <w:rPr>
          <w:rFonts w:ascii="Times New Roman" w:hAnsi="Times New Roman"/>
          <w:sz w:val="24"/>
          <w:szCs w:val="24"/>
        </w:rPr>
      </w:pPr>
      <w:proofErr w:type="gramStart"/>
      <w:r w:rsidRPr="00AB7546">
        <w:rPr>
          <w:rFonts w:ascii="Times New Roman" w:hAnsi="Times New Roman"/>
          <w:sz w:val="24"/>
          <w:szCs w:val="24"/>
        </w:rPr>
        <w:t>employees</w:t>
      </w:r>
      <w:proofErr w:type="gramEnd"/>
      <w:r w:rsidRPr="00AB7546">
        <w:rPr>
          <w:rFonts w:ascii="Times New Roman" w:hAnsi="Times New Roman"/>
          <w:sz w:val="24"/>
          <w:szCs w:val="24"/>
        </w:rPr>
        <w:t xml:space="preserve"> are kept informed of the status of their claim.</w:t>
      </w:r>
    </w:p>
    <w:p w:rsidR="0044159D" w:rsidRPr="00AB7546" w:rsidRDefault="0044159D" w:rsidP="0044159D">
      <w:pPr>
        <w:spacing w:after="0" w:line="240" w:lineRule="auto"/>
        <w:rPr>
          <w:rFonts w:ascii="Times New Roman" w:hAnsi="Times New Roman"/>
          <w:sz w:val="24"/>
          <w:szCs w:val="24"/>
        </w:rPr>
      </w:pPr>
    </w:p>
    <w:p w:rsidR="0044159D" w:rsidRPr="00AB7546" w:rsidRDefault="0044159D" w:rsidP="0044159D">
      <w:pPr>
        <w:spacing w:after="0" w:line="240" w:lineRule="auto"/>
        <w:rPr>
          <w:rFonts w:ascii="Times New Roman" w:hAnsi="Times New Roman"/>
          <w:sz w:val="24"/>
          <w:szCs w:val="24"/>
        </w:rPr>
      </w:pPr>
    </w:p>
    <w:p w:rsidR="0044159D" w:rsidRPr="00AB7546" w:rsidRDefault="0044159D" w:rsidP="0044159D">
      <w:pPr>
        <w:pStyle w:val="PFNumLevel1"/>
        <w:numPr>
          <w:ilvl w:val="0"/>
          <w:numId w:val="22"/>
        </w:numPr>
        <w:tabs>
          <w:tab w:val="clear" w:pos="720"/>
          <w:tab w:val="num" w:pos="567"/>
        </w:tabs>
        <w:snapToGrid w:val="0"/>
        <w:spacing w:before="0" w:after="0" w:line="240" w:lineRule="auto"/>
        <w:ind w:left="567" w:hanging="567"/>
        <w:rPr>
          <w:rFonts w:ascii="Times New Roman" w:hAnsi="Times New Roman"/>
          <w:b/>
          <w:sz w:val="24"/>
          <w:szCs w:val="24"/>
        </w:rPr>
      </w:pPr>
      <w:r w:rsidRPr="00AB7546">
        <w:rPr>
          <w:rFonts w:ascii="Times New Roman" w:hAnsi="Times New Roman"/>
          <w:b/>
          <w:sz w:val="24"/>
          <w:szCs w:val="24"/>
        </w:rPr>
        <w:t>MEASUREMENT AND EVALUATION</w:t>
      </w:r>
    </w:p>
    <w:p w:rsidR="0044159D" w:rsidRPr="00AB7546" w:rsidRDefault="0044159D" w:rsidP="0044159D">
      <w:pPr>
        <w:pStyle w:val="PFNumLevel1"/>
        <w:snapToGrid w:val="0"/>
        <w:spacing w:before="0" w:after="0" w:line="240" w:lineRule="auto"/>
        <w:rPr>
          <w:rFonts w:ascii="Times New Roman" w:hAnsi="Times New Roman"/>
          <w:b/>
          <w:sz w:val="24"/>
          <w:szCs w:val="24"/>
        </w:rPr>
      </w:pPr>
    </w:p>
    <w:p w:rsidR="0044159D" w:rsidRPr="00AB7546" w:rsidRDefault="0044159D" w:rsidP="0044159D">
      <w:pPr>
        <w:pStyle w:val="PFNumLevel1"/>
        <w:snapToGrid w:val="0"/>
        <w:spacing w:before="0" w:after="0" w:line="240" w:lineRule="auto"/>
        <w:rPr>
          <w:rFonts w:ascii="Times New Roman" w:hAnsi="Times New Roman"/>
          <w:sz w:val="24"/>
          <w:szCs w:val="24"/>
        </w:rPr>
      </w:pPr>
      <w:r w:rsidRPr="00AB7546">
        <w:rPr>
          <w:rFonts w:ascii="Times New Roman" w:hAnsi="Times New Roman"/>
          <w:sz w:val="24"/>
          <w:szCs w:val="24"/>
        </w:rPr>
        <w:t>The Licensee measures, monitors and evaluates its performance and takes prompt corrective action when necessary.</w:t>
      </w:r>
    </w:p>
    <w:p w:rsidR="0044159D" w:rsidRPr="00AB7546" w:rsidRDefault="0044159D" w:rsidP="0044159D">
      <w:pPr>
        <w:pStyle w:val="PFNumLevel1"/>
        <w:snapToGrid w:val="0"/>
        <w:spacing w:before="0" w:after="0" w:line="240" w:lineRule="auto"/>
        <w:ind w:left="1134"/>
        <w:rPr>
          <w:rFonts w:ascii="Times New Roman" w:hAnsi="Times New Roman"/>
          <w:sz w:val="24"/>
          <w:szCs w:val="24"/>
        </w:rPr>
      </w:pPr>
    </w:p>
    <w:p w:rsidR="0044159D" w:rsidRPr="00AB7546" w:rsidRDefault="0044159D" w:rsidP="0044159D">
      <w:pPr>
        <w:pStyle w:val="PFNumLevel1"/>
        <w:tabs>
          <w:tab w:val="left" w:pos="567"/>
        </w:tabs>
        <w:spacing w:before="0" w:after="0" w:line="240" w:lineRule="auto"/>
        <w:ind w:left="567" w:hanging="567"/>
        <w:rPr>
          <w:rFonts w:ascii="Times New Roman" w:hAnsi="Times New Roman"/>
          <w:b/>
          <w:sz w:val="24"/>
          <w:szCs w:val="24"/>
        </w:rPr>
      </w:pPr>
      <w:r w:rsidRPr="00AB7546">
        <w:rPr>
          <w:rFonts w:ascii="Times New Roman" w:hAnsi="Times New Roman"/>
          <w:b/>
          <w:sz w:val="24"/>
          <w:szCs w:val="24"/>
        </w:rPr>
        <w:t>4.1</w:t>
      </w:r>
      <w:r w:rsidRPr="00AB7546">
        <w:rPr>
          <w:rFonts w:ascii="Times New Roman" w:hAnsi="Times New Roman"/>
          <w:b/>
          <w:sz w:val="24"/>
          <w:szCs w:val="24"/>
        </w:rPr>
        <w:tab/>
        <w:t>Performance Standards</w:t>
      </w:r>
    </w:p>
    <w:p w:rsidR="0044159D" w:rsidRPr="00AB7546" w:rsidRDefault="0044159D" w:rsidP="0044159D">
      <w:pPr>
        <w:pStyle w:val="PFNumLevel1"/>
        <w:tabs>
          <w:tab w:val="left" w:pos="1134"/>
        </w:tabs>
        <w:spacing w:before="0" w:after="0" w:line="240" w:lineRule="auto"/>
        <w:ind w:left="1134" w:hanging="1134"/>
        <w:rPr>
          <w:rFonts w:ascii="Times New Roman" w:hAnsi="Times New Roman"/>
          <w:b/>
          <w:sz w:val="24"/>
          <w:szCs w:val="24"/>
        </w:rPr>
      </w:pPr>
    </w:p>
    <w:p w:rsidR="0044159D" w:rsidRPr="00AB7546" w:rsidRDefault="0044159D" w:rsidP="0044159D">
      <w:pPr>
        <w:pStyle w:val="BodyTextIndent"/>
        <w:ind w:left="540" w:hanging="540"/>
        <w:rPr>
          <w:rFonts w:ascii="Times New Roman" w:hAnsi="Times New Roman"/>
          <w:szCs w:val="24"/>
        </w:rPr>
      </w:pPr>
      <w:r w:rsidRPr="00AB7546">
        <w:rPr>
          <w:rFonts w:ascii="Times New Roman" w:hAnsi="Times New Roman"/>
          <w:szCs w:val="24"/>
        </w:rPr>
        <w:t>4.1.1</w:t>
      </w:r>
      <w:r w:rsidRPr="00AB7546">
        <w:rPr>
          <w:rFonts w:ascii="Times New Roman" w:hAnsi="Times New Roman"/>
          <w:szCs w:val="24"/>
        </w:rPr>
        <w:tab/>
        <w:t>The Licensee will</w:t>
      </w:r>
    </w:p>
    <w:p w:rsidR="0044159D" w:rsidRPr="00AB7546" w:rsidRDefault="0044159D" w:rsidP="0044159D">
      <w:pPr>
        <w:tabs>
          <w:tab w:val="left" w:pos="1134"/>
        </w:tabs>
        <w:spacing w:after="0" w:line="240" w:lineRule="auto"/>
        <w:rPr>
          <w:rFonts w:ascii="Times New Roman" w:hAnsi="Times New Roman"/>
          <w:sz w:val="24"/>
          <w:szCs w:val="24"/>
        </w:rPr>
      </w:pPr>
    </w:p>
    <w:p w:rsidR="0044159D" w:rsidRPr="00AB7546" w:rsidRDefault="0044159D" w:rsidP="0044159D">
      <w:pPr>
        <w:numPr>
          <w:ilvl w:val="0"/>
          <w:numId w:val="31"/>
        </w:numPr>
        <w:tabs>
          <w:tab w:val="left" w:pos="1134"/>
        </w:tabs>
        <w:spacing w:after="0" w:line="240" w:lineRule="auto"/>
        <w:ind w:left="1134"/>
        <w:rPr>
          <w:rFonts w:ascii="Times New Roman" w:hAnsi="Times New Roman"/>
          <w:sz w:val="24"/>
          <w:szCs w:val="24"/>
        </w:rPr>
      </w:pPr>
      <w:r w:rsidRPr="00AB7546">
        <w:rPr>
          <w:rFonts w:ascii="Times New Roman" w:hAnsi="Times New Roman"/>
          <w:sz w:val="24"/>
          <w:szCs w:val="24"/>
        </w:rPr>
        <w:t xml:space="preserve">monitor planned objectives and performance measures for core prevention, rehabilitation and claims activities </w:t>
      </w:r>
    </w:p>
    <w:p w:rsidR="0044159D" w:rsidRPr="00AB7546" w:rsidRDefault="0044159D" w:rsidP="0044159D">
      <w:pPr>
        <w:numPr>
          <w:ilvl w:val="0"/>
          <w:numId w:val="31"/>
        </w:numPr>
        <w:tabs>
          <w:tab w:val="clear" w:pos="1854"/>
          <w:tab w:val="left" w:pos="1134"/>
        </w:tabs>
        <w:spacing w:after="0" w:line="240" w:lineRule="auto"/>
        <w:ind w:left="1134"/>
        <w:rPr>
          <w:rFonts w:ascii="Times New Roman" w:hAnsi="Times New Roman"/>
          <w:sz w:val="24"/>
          <w:szCs w:val="24"/>
        </w:rPr>
      </w:pPr>
      <w:r w:rsidRPr="00AB7546">
        <w:rPr>
          <w:rFonts w:ascii="Times New Roman" w:hAnsi="Times New Roman"/>
          <w:sz w:val="24"/>
          <w:szCs w:val="24"/>
        </w:rPr>
        <w:t>establish an audit program to measure performance of its prevention, rehabilitation and claims management systems</w:t>
      </w:r>
    </w:p>
    <w:p w:rsidR="0044159D" w:rsidRPr="00AB7546" w:rsidRDefault="0044159D" w:rsidP="0044159D">
      <w:pPr>
        <w:numPr>
          <w:ilvl w:val="0"/>
          <w:numId w:val="31"/>
        </w:numPr>
        <w:tabs>
          <w:tab w:val="clear" w:pos="1854"/>
          <w:tab w:val="left" w:pos="1134"/>
        </w:tabs>
        <w:spacing w:after="0" w:line="240" w:lineRule="auto"/>
        <w:ind w:left="1134"/>
        <w:rPr>
          <w:rFonts w:ascii="Times New Roman" w:hAnsi="Times New Roman"/>
          <w:sz w:val="24"/>
          <w:szCs w:val="24"/>
        </w:rPr>
      </w:pPr>
      <w:r w:rsidRPr="00AB7546">
        <w:rPr>
          <w:rFonts w:ascii="Times New Roman" w:hAnsi="Times New Roman"/>
          <w:sz w:val="24"/>
          <w:szCs w:val="24"/>
        </w:rPr>
        <w:t>ensure that these audits are performed by competent personnel</w:t>
      </w:r>
    </w:p>
    <w:p w:rsidR="0044159D" w:rsidRPr="00AB7546" w:rsidRDefault="0044159D" w:rsidP="0044159D">
      <w:pPr>
        <w:numPr>
          <w:ilvl w:val="0"/>
          <w:numId w:val="31"/>
        </w:numPr>
        <w:tabs>
          <w:tab w:val="clear" w:pos="1854"/>
          <w:tab w:val="left" w:pos="1134"/>
        </w:tabs>
        <w:spacing w:after="0" w:line="240" w:lineRule="auto"/>
        <w:ind w:left="1134"/>
        <w:rPr>
          <w:rFonts w:ascii="Times New Roman" w:hAnsi="Times New Roman"/>
          <w:sz w:val="24"/>
          <w:szCs w:val="24"/>
        </w:rPr>
      </w:pPr>
      <w:r w:rsidRPr="00AB7546">
        <w:rPr>
          <w:rFonts w:ascii="Times New Roman" w:hAnsi="Times New Roman"/>
          <w:sz w:val="24"/>
          <w:szCs w:val="24"/>
        </w:rPr>
        <w:t>ensure audit outcomes are appropriately documented, actioned and reviewed at appropriate senior executive level</w:t>
      </w:r>
    </w:p>
    <w:p w:rsidR="0044159D" w:rsidRPr="00AB7546" w:rsidRDefault="0044159D" w:rsidP="0044159D">
      <w:pPr>
        <w:numPr>
          <w:ilvl w:val="0"/>
          <w:numId w:val="31"/>
        </w:numPr>
        <w:tabs>
          <w:tab w:val="clear" w:pos="1854"/>
          <w:tab w:val="left" w:pos="1134"/>
        </w:tabs>
        <w:spacing w:after="0" w:line="240" w:lineRule="auto"/>
        <w:ind w:left="1134"/>
        <w:rPr>
          <w:rFonts w:ascii="Times New Roman" w:hAnsi="Times New Roman"/>
          <w:sz w:val="24"/>
          <w:szCs w:val="24"/>
        </w:rPr>
      </w:pPr>
      <w:r w:rsidRPr="00AB7546">
        <w:rPr>
          <w:rFonts w:ascii="Times New Roman" w:hAnsi="Times New Roman"/>
          <w:sz w:val="24"/>
          <w:szCs w:val="24"/>
        </w:rPr>
        <w:t>ensure all audits are conducted in accordance with the requirements of the Commission</w:t>
      </w:r>
    </w:p>
    <w:p w:rsidR="0044159D" w:rsidRPr="00AB7546" w:rsidRDefault="0044159D" w:rsidP="0044159D">
      <w:pPr>
        <w:numPr>
          <w:ilvl w:val="0"/>
          <w:numId w:val="31"/>
        </w:numPr>
        <w:tabs>
          <w:tab w:val="clear" w:pos="1854"/>
          <w:tab w:val="left" w:pos="1134"/>
        </w:tabs>
        <w:spacing w:after="0" w:line="240" w:lineRule="auto"/>
        <w:ind w:left="1134"/>
        <w:rPr>
          <w:rFonts w:ascii="Times New Roman" w:hAnsi="Times New Roman"/>
          <w:sz w:val="24"/>
          <w:szCs w:val="24"/>
        </w:rPr>
      </w:pPr>
      <w:r w:rsidRPr="00AB7546">
        <w:rPr>
          <w:rFonts w:ascii="Times New Roman" w:hAnsi="Times New Roman"/>
          <w:sz w:val="24"/>
          <w:szCs w:val="24"/>
        </w:rPr>
        <w:t>communicate to its employees on the outcomes and results of audits</w:t>
      </w:r>
    </w:p>
    <w:p w:rsidR="0044159D" w:rsidRPr="00AB7546" w:rsidRDefault="0044159D" w:rsidP="0044159D">
      <w:pPr>
        <w:numPr>
          <w:ilvl w:val="0"/>
          <w:numId w:val="31"/>
        </w:numPr>
        <w:tabs>
          <w:tab w:val="clear" w:pos="1854"/>
          <w:tab w:val="left" w:pos="1134"/>
        </w:tabs>
        <w:spacing w:after="0" w:line="240" w:lineRule="auto"/>
        <w:ind w:left="1134"/>
        <w:rPr>
          <w:rFonts w:ascii="Times New Roman" w:hAnsi="Times New Roman"/>
          <w:sz w:val="24"/>
          <w:szCs w:val="24"/>
        </w:rPr>
      </w:pPr>
      <w:proofErr w:type="gramStart"/>
      <w:r w:rsidRPr="00AB7546">
        <w:rPr>
          <w:rFonts w:ascii="Times New Roman" w:hAnsi="Times New Roman"/>
          <w:sz w:val="24"/>
          <w:szCs w:val="24"/>
        </w:rPr>
        <w:t>provide</w:t>
      </w:r>
      <w:proofErr w:type="gramEnd"/>
      <w:r w:rsidRPr="00AB7546">
        <w:rPr>
          <w:rFonts w:ascii="Times New Roman" w:hAnsi="Times New Roman"/>
          <w:sz w:val="24"/>
          <w:szCs w:val="24"/>
        </w:rPr>
        <w:t xml:space="preserve"> the Commission with reports as requested.  </w:t>
      </w:r>
    </w:p>
    <w:p w:rsidR="0044159D" w:rsidRPr="00AB7546" w:rsidRDefault="0044159D" w:rsidP="0044159D">
      <w:pPr>
        <w:tabs>
          <w:tab w:val="left" w:pos="1701"/>
        </w:tabs>
        <w:spacing w:after="0" w:line="240" w:lineRule="auto"/>
        <w:rPr>
          <w:rFonts w:ascii="Times New Roman" w:hAnsi="Times New Roman"/>
          <w:sz w:val="24"/>
          <w:szCs w:val="24"/>
        </w:rPr>
      </w:pPr>
    </w:p>
    <w:p w:rsidR="0044159D" w:rsidRPr="00AB7546" w:rsidRDefault="0044159D" w:rsidP="0044159D">
      <w:pPr>
        <w:pStyle w:val="BodyTextIndent"/>
        <w:numPr>
          <w:ilvl w:val="1"/>
          <w:numId w:val="32"/>
        </w:numPr>
        <w:tabs>
          <w:tab w:val="clear" w:pos="1419"/>
          <w:tab w:val="num" w:pos="567"/>
        </w:tabs>
        <w:ind w:hanging="1419"/>
        <w:rPr>
          <w:rFonts w:ascii="Times New Roman" w:hAnsi="Times New Roman"/>
          <w:b/>
          <w:szCs w:val="24"/>
        </w:rPr>
      </w:pPr>
      <w:r w:rsidRPr="00AB7546">
        <w:rPr>
          <w:rFonts w:ascii="Times New Roman" w:hAnsi="Times New Roman"/>
          <w:b/>
          <w:szCs w:val="24"/>
        </w:rPr>
        <w:t>Performance Measures</w:t>
      </w:r>
    </w:p>
    <w:p w:rsidR="0044159D" w:rsidRPr="00AB7546" w:rsidRDefault="0044159D" w:rsidP="0044159D">
      <w:pPr>
        <w:pStyle w:val="PFNumLevel1"/>
        <w:snapToGrid w:val="0"/>
        <w:spacing w:before="0" w:after="0" w:line="240" w:lineRule="auto"/>
        <w:rPr>
          <w:rFonts w:ascii="Times New Roman" w:hAnsi="Times New Roman"/>
          <w:sz w:val="24"/>
          <w:szCs w:val="24"/>
        </w:rPr>
      </w:pPr>
    </w:p>
    <w:p w:rsidR="0044159D" w:rsidRPr="00AB7546" w:rsidRDefault="0044159D" w:rsidP="0044159D">
      <w:pPr>
        <w:pStyle w:val="BodyTextIndent"/>
        <w:ind w:left="540" w:hanging="540"/>
        <w:rPr>
          <w:rFonts w:ascii="Times New Roman" w:hAnsi="Times New Roman"/>
          <w:b/>
          <w:szCs w:val="24"/>
        </w:rPr>
      </w:pPr>
      <w:r w:rsidRPr="00AB7546">
        <w:rPr>
          <w:rFonts w:ascii="Times New Roman" w:hAnsi="Times New Roman"/>
          <w:szCs w:val="24"/>
        </w:rPr>
        <w:t>4.2.1</w:t>
      </w:r>
      <w:r w:rsidRPr="00AB7546">
        <w:rPr>
          <w:rFonts w:ascii="Times New Roman" w:hAnsi="Times New Roman"/>
          <w:szCs w:val="24"/>
        </w:rPr>
        <w:tab/>
        <w:t>There is evidence of</w:t>
      </w:r>
    </w:p>
    <w:p w:rsidR="0044159D" w:rsidRPr="00AB7546" w:rsidRDefault="0044159D" w:rsidP="0044159D">
      <w:pPr>
        <w:spacing w:after="0" w:line="240" w:lineRule="auto"/>
        <w:ind w:left="1134" w:hanging="1134"/>
        <w:rPr>
          <w:rFonts w:ascii="Times New Roman" w:hAnsi="Times New Roman"/>
          <w:sz w:val="24"/>
          <w:szCs w:val="24"/>
        </w:rPr>
      </w:pPr>
    </w:p>
    <w:p w:rsidR="0044159D" w:rsidRPr="00AB7546" w:rsidRDefault="0044159D" w:rsidP="0044159D">
      <w:pPr>
        <w:numPr>
          <w:ilvl w:val="0"/>
          <w:numId w:val="33"/>
        </w:numPr>
        <w:tabs>
          <w:tab w:val="left" w:pos="1134"/>
        </w:tabs>
        <w:spacing w:after="0" w:line="240" w:lineRule="auto"/>
        <w:rPr>
          <w:rFonts w:ascii="Times New Roman" w:hAnsi="Times New Roman"/>
          <w:sz w:val="24"/>
          <w:szCs w:val="24"/>
        </w:rPr>
      </w:pPr>
      <w:r w:rsidRPr="00AB7546">
        <w:rPr>
          <w:rFonts w:ascii="Times New Roman" w:hAnsi="Times New Roman"/>
          <w:sz w:val="24"/>
          <w:szCs w:val="24"/>
        </w:rPr>
        <w:t>audits conducted by the Licensee and implementation of corrective actions</w:t>
      </w:r>
    </w:p>
    <w:p w:rsidR="0044159D" w:rsidRPr="00AB7546" w:rsidRDefault="0044159D" w:rsidP="0044159D">
      <w:pPr>
        <w:numPr>
          <w:ilvl w:val="0"/>
          <w:numId w:val="33"/>
        </w:numPr>
        <w:tabs>
          <w:tab w:val="left" w:pos="1134"/>
        </w:tabs>
        <w:spacing w:after="0" w:line="240" w:lineRule="auto"/>
        <w:rPr>
          <w:rFonts w:ascii="Times New Roman" w:hAnsi="Times New Roman"/>
          <w:i/>
          <w:sz w:val="24"/>
          <w:szCs w:val="24"/>
        </w:rPr>
      </w:pPr>
      <w:proofErr w:type="gramStart"/>
      <w:r w:rsidRPr="00AB7546">
        <w:rPr>
          <w:rFonts w:ascii="Times New Roman" w:hAnsi="Times New Roman"/>
          <w:sz w:val="24"/>
          <w:szCs w:val="24"/>
        </w:rPr>
        <w:t>reporting</w:t>
      </w:r>
      <w:proofErr w:type="gramEnd"/>
      <w:r w:rsidRPr="00AB7546">
        <w:rPr>
          <w:rFonts w:ascii="Times New Roman" w:hAnsi="Times New Roman"/>
          <w:sz w:val="24"/>
          <w:szCs w:val="24"/>
        </w:rPr>
        <w:t xml:space="preserve"> against the Licensee’s own internal and the Commission’s performance indicators.</w:t>
      </w:r>
    </w:p>
    <w:p w:rsidR="0044159D" w:rsidRPr="00AB7546" w:rsidRDefault="0044159D" w:rsidP="0044159D">
      <w:pPr>
        <w:spacing w:after="0" w:line="240" w:lineRule="auto"/>
        <w:rPr>
          <w:rFonts w:ascii="Times New Roman" w:hAnsi="Times New Roman"/>
          <w:sz w:val="24"/>
          <w:szCs w:val="24"/>
        </w:rPr>
      </w:pPr>
      <w:r w:rsidRPr="00AB7546">
        <w:rPr>
          <w:rFonts w:ascii="Times New Roman" w:hAnsi="Times New Roman"/>
          <w:sz w:val="24"/>
          <w:szCs w:val="24"/>
        </w:rPr>
        <w:br w:type="page"/>
      </w:r>
    </w:p>
    <w:p w:rsidR="0044159D" w:rsidRPr="00AB7546" w:rsidRDefault="0044159D" w:rsidP="0044159D">
      <w:pPr>
        <w:pStyle w:val="PFNumLevel1"/>
        <w:numPr>
          <w:ilvl w:val="0"/>
          <w:numId w:val="22"/>
        </w:numPr>
        <w:tabs>
          <w:tab w:val="clear" w:pos="720"/>
          <w:tab w:val="num" w:pos="567"/>
        </w:tabs>
        <w:snapToGrid w:val="0"/>
        <w:spacing w:before="0" w:after="0" w:line="240" w:lineRule="auto"/>
        <w:ind w:left="567" w:hanging="567"/>
        <w:rPr>
          <w:rFonts w:ascii="Times New Roman" w:hAnsi="Times New Roman"/>
          <w:b/>
          <w:sz w:val="24"/>
          <w:szCs w:val="24"/>
        </w:rPr>
      </w:pPr>
      <w:r w:rsidRPr="00AB7546">
        <w:rPr>
          <w:rFonts w:ascii="Times New Roman" w:hAnsi="Times New Roman"/>
          <w:b/>
          <w:sz w:val="24"/>
          <w:szCs w:val="24"/>
        </w:rPr>
        <w:lastRenderedPageBreak/>
        <w:t>MANAGEMENT SYSTEMS REVIEW AND IMPROVEMENT</w:t>
      </w:r>
    </w:p>
    <w:p w:rsidR="0044159D" w:rsidRPr="00AB7546" w:rsidRDefault="0044159D" w:rsidP="0044159D">
      <w:pPr>
        <w:pStyle w:val="PFNumLevel1"/>
        <w:snapToGrid w:val="0"/>
        <w:spacing w:before="0" w:after="0" w:line="240" w:lineRule="auto"/>
        <w:rPr>
          <w:rFonts w:ascii="Times New Roman" w:hAnsi="Times New Roman"/>
          <w:sz w:val="24"/>
          <w:szCs w:val="24"/>
        </w:rPr>
      </w:pPr>
    </w:p>
    <w:p w:rsidR="0044159D" w:rsidRPr="00AB7546" w:rsidRDefault="0044159D" w:rsidP="0044159D">
      <w:pPr>
        <w:pStyle w:val="PFNumLevel1"/>
        <w:tabs>
          <w:tab w:val="left" w:pos="567"/>
        </w:tabs>
        <w:spacing w:before="0" w:after="0" w:line="240" w:lineRule="auto"/>
        <w:ind w:left="567" w:hanging="567"/>
        <w:rPr>
          <w:rFonts w:ascii="Times New Roman" w:hAnsi="Times New Roman"/>
          <w:b/>
          <w:sz w:val="24"/>
          <w:szCs w:val="24"/>
        </w:rPr>
      </w:pPr>
      <w:r w:rsidRPr="00AB7546">
        <w:rPr>
          <w:rFonts w:ascii="Times New Roman" w:hAnsi="Times New Roman"/>
          <w:b/>
          <w:sz w:val="24"/>
          <w:szCs w:val="24"/>
        </w:rPr>
        <w:t>5.1</w:t>
      </w:r>
      <w:r w:rsidRPr="00AB7546">
        <w:rPr>
          <w:rFonts w:ascii="Times New Roman" w:hAnsi="Times New Roman"/>
          <w:b/>
          <w:sz w:val="24"/>
          <w:szCs w:val="24"/>
        </w:rPr>
        <w:tab/>
        <w:t>Performance Standards</w:t>
      </w:r>
    </w:p>
    <w:p w:rsidR="0044159D" w:rsidRPr="00AB7546" w:rsidRDefault="0044159D" w:rsidP="0044159D">
      <w:pPr>
        <w:pStyle w:val="BodyTextIndent"/>
        <w:rPr>
          <w:rFonts w:ascii="Times New Roman" w:hAnsi="Times New Roman"/>
          <w:szCs w:val="24"/>
        </w:rPr>
      </w:pPr>
    </w:p>
    <w:p w:rsidR="0044159D" w:rsidRPr="00AB7546" w:rsidRDefault="0044159D" w:rsidP="0044159D">
      <w:pPr>
        <w:pStyle w:val="PFNumLevel1"/>
        <w:snapToGrid w:val="0"/>
        <w:spacing w:before="0" w:after="0" w:line="240" w:lineRule="auto"/>
        <w:rPr>
          <w:rFonts w:ascii="Times New Roman" w:hAnsi="Times New Roman"/>
          <w:sz w:val="24"/>
          <w:szCs w:val="24"/>
        </w:rPr>
      </w:pPr>
      <w:r w:rsidRPr="00AB7546">
        <w:rPr>
          <w:rFonts w:ascii="Times New Roman" w:hAnsi="Times New Roman"/>
          <w:sz w:val="24"/>
          <w:szCs w:val="24"/>
        </w:rPr>
        <w:t>The Licensee regularly reviews and continually improves its systems.</w:t>
      </w:r>
    </w:p>
    <w:p w:rsidR="0044159D" w:rsidRPr="00AB7546" w:rsidRDefault="0044159D" w:rsidP="0044159D">
      <w:pPr>
        <w:pStyle w:val="BodyTextIndent"/>
        <w:rPr>
          <w:rFonts w:ascii="Times New Roman" w:hAnsi="Times New Roman"/>
          <w:szCs w:val="24"/>
        </w:rPr>
      </w:pPr>
    </w:p>
    <w:p w:rsidR="0044159D" w:rsidRPr="00AB7546" w:rsidRDefault="0044159D" w:rsidP="0044159D">
      <w:pPr>
        <w:pStyle w:val="BodyTextIndent"/>
        <w:ind w:left="540" w:hanging="540"/>
        <w:rPr>
          <w:rFonts w:ascii="Times New Roman" w:hAnsi="Times New Roman"/>
          <w:szCs w:val="24"/>
        </w:rPr>
      </w:pPr>
      <w:r w:rsidRPr="00AB7546">
        <w:rPr>
          <w:rFonts w:ascii="Times New Roman" w:hAnsi="Times New Roman"/>
          <w:szCs w:val="24"/>
        </w:rPr>
        <w:t>5.1.1</w:t>
      </w:r>
      <w:r w:rsidRPr="00AB7546">
        <w:rPr>
          <w:rFonts w:ascii="Times New Roman" w:hAnsi="Times New Roman"/>
          <w:szCs w:val="24"/>
        </w:rPr>
        <w:tab/>
        <w:t>The Licensee will</w:t>
      </w:r>
    </w:p>
    <w:p w:rsidR="0044159D" w:rsidRPr="00AB7546" w:rsidRDefault="0044159D" w:rsidP="0044159D">
      <w:pPr>
        <w:pStyle w:val="BodyTextIndent"/>
        <w:tabs>
          <w:tab w:val="left" w:pos="1134"/>
        </w:tabs>
        <w:ind w:hanging="1134"/>
        <w:rPr>
          <w:rFonts w:ascii="Times New Roman" w:hAnsi="Times New Roman"/>
          <w:szCs w:val="24"/>
        </w:rPr>
      </w:pPr>
    </w:p>
    <w:p w:rsidR="0044159D" w:rsidRPr="00AB7546" w:rsidRDefault="0044159D" w:rsidP="0044159D">
      <w:pPr>
        <w:numPr>
          <w:ilvl w:val="0"/>
          <w:numId w:val="34"/>
        </w:numPr>
        <w:tabs>
          <w:tab w:val="clear" w:pos="1008"/>
          <w:tab w:val="num" w:pos="1560"/>
        </w:tabs>
        <w:spacing w:after="0" w:line="240" w:lineRule="auto"/>
        <w:ind w:left="1134" w:hanging="567"/>
        <w:rPr>
          <w:rFonts w:ascii="Times New Roman" w:hAnsi="Times New Roman"/>
          <w:sz w:val="24"/>
          <w:szCs w:val="24"/>
        </w:rPr>
      </w:pPr>
      <w:r w:rsidRPr="00AB7546">
        <w:rPr>
          <w:rFonts w:ascii="Times New Roman" w:hAnsi="Times New Roman"/>
          <w:sz w:val="24"/>
          <w:szCs w:val="24"/>
        </w:rPr>
        <w:t>analyse performance outcomes against documented objectives to determine areas requiring improvement</w:t>
      </w:r>
    </w:p>
    <w:p w:rsidR="0044159D" w:rsidRPr="00AB7546" w:rsidRDefault="0044159D" w:rsidP="0044159D">
      <w:pPr>
        <w:numPr>
          <w:ilvl w:val="0"/>
          <w:numId w:val="34"/>
        </w:numPr>
        <w:tabs>
          <w:tab w:val="clear" w:pos="1008"/>
          <w:tab w:val="left" w:pos="1134"/>
        </w:tabs>
        <w:spacing w:after="0" w:line="240" w:lineRule="auto"/>
        <w:ind w:left="1134" w:hanging="567"/>
        <w:rPr>
          <w:rFonts w:ascii="Times New Roman" w:hAnsi="Times New Roman"/>
          <w:sz w:val="24"/>
          <w:szCs w:val="24"/>
        </w:rPr>
      </w:pPr>
      <w:proofErr w:type="gramStart"/>
      <w:r w:rsidRPr="00AB7546">
        <w:rPr>
          <w:rFonts w:ascii="Times New Roman" w:hAnsi="Times New Roman"/>
          <w:sz w:val="24"/>
          <w:szCs w:val="24"/>
        </w:rPr>
        <w:t>promote</w:t>
      </w:r>
      <w:proofErr w:type="gramEnd"/>
      <w:r w:rsidRPr="00AB7546">
        <w:rPr>
          <w:rFonts w:ascii="Times New Roman" w:hAnsi="Times New Roman"/>
          <w:sz w:val="24"/>
          <w:szCs w:val="24"/>
        </w:rPr>
        <w:t xml:space="preserve"> continuous improvement strategies. </w:t>
      </w:r>
    </w:p>
    <w:p w:rsidR="0044159D" w:rsidRPr="00AB7546" w:rsidRDefault="0044159D" w:rsidP="0044159D">
      <w:pPr>
        <w:tabs>
          <w:tab w:val="left" w:pos="1701"/>
        </w:tabs>
        <w:spacing w:after="0" w:line="240" w:lineRule="auto"/>
        <w:rPr>
          <w:rFonts w:ascii="Times New Roman" w:hAnsi="Times New Roman"/>
          <w:sz w:val="24"/>
          <w:szCs w:val="24"/>
        </w:rPr>
      </w:pPr>
    </w:p>
    <w:p w:rsidR="0044159D" w:rsidRPr="00AB7546" w:rsidRDefault="0044159D" w:rsidP="0044159D">
      <w:pPr>
        <w:pStyle w:val="BodyTextIndent"/>
        <w:numPr>
          <w:ilvl w:val="1"/>
          <w:numId w:val="35"/>
        </w:numPr>
        <w:tabs>
          <w:tab w:val="left" w:pos="567"/>
        </w:tabs>
        <w:rPr>
          <w:rFonts w:ascii="Times New Roman" w:hAnsi="Times New Roman"/>
          <w:b/>
          <w:szCs w:val="24"/>
        </w:rPr>
      </w:pPr>
      <w:r w:rsidRPr="00AB7546">
        <w:rPr>
          <w:rFonts w:ascii="Times New Roman" w:hAnsi="Times New Roman"/>
          <w:b/>
          <w:szCs w:val="24"/>
        </w:rPr>
        <w:t>Performance Measures</w:t>
      </w:r>
    </w:p>
    <w:p w:rsidR="0044159D" w:rsidRPr="00AB7546" w:rsidRDefault="0044159D" w:rsidP="0044159D">
      <w:pPr>
        <w:pStyle w:val="BodyTextIndent"/>
        <w:tabs>
          <w:tab w:val="left" w:pos="1134"/>
        </w:tabs>
        <w:ind w:left="0"/>
        <w:rPr>
          <w:rFonts w:ascii="Times New Roman" w:hAnsi="Times New Roman"/>
          <w:b/>
          <w:szCs w:val="24"/>
        </w:rPr>
      </w:pPr>
    </w:p>
    <w:p w:rsidR="0044159D" w:rsidRPr="00AB7546" w:rsidRDefault="0044159D" w:rsidP="0044159D">
      <w:pPr>
        <w:pStyle w:val="BodyTextIndent"/>
        <w:ind w:left="540" w:hanging="540"/>
        <w:rPr>
          <w:rFonts w:ascii="Times New Roman" w:hAnsi="Times New Roman"/>
          <w:szCs w:val="24"/>
        </w:rPr>
      </w:pPr>
      <w:r w:rsidRPr="00AB7546">
        <w:rPr>
          <w:rFonts w:ascii="Times New Roman" w:hAnsi="Times New Roman"/>
          <w:szCs w:val="24"/>
        </w:rPr>
        <w:t xml:space="preserve">5.2.1 There is evidence </w:t>
      </w:r>
    </w:p>
    <w:p w:rsidR="0044159D" w:rsidRPr="00AB7546" w:rsidRDefault="0044159D" w:rsidP="0044159D">
      <w:pPr>
        <w:tabs>
          <w:tab w:val="left" w:pos="1701"/>
        </w:tabs>
        <w:spacing w:after="0" w:line="240" w:lineRule="auto"/>
        <w:rPr>
          <w:rFonts w:ascii="Times New Roman" w:hAnsi="Times New Roman"/>
          <w:sz w:val="24"/>
          <w:szCs w:val="24"/>
        </w:rPr>
      </w:pPr>
    </w:p>
    <w:p w:rsidR="0044159D" w:rsidRPr="004F5573" w:rsidRDefault="0044159D" w:rsidP="0044159D">
      <w:pPr>
        <w:pStyle w:val="BodyTextIndent"/>
        <w:numPr>
          <w:ilvl w:val="0"/>
          <w:numId w:val="36"/>
        </w:numPr>
        <w:ind w:left="1134" w:hanging="567"/>
        <w:rPr>
          <w:rFonts w:ascii="Times New Roman" w:hAnsi="Times New Roman"/>
          <w:snapToGrid w:val="0"/>
          <w:szCs w:val="24"/>
        </w:rPr>
      </w:pPr>
      <w:proofErr w:type="gramStart"/>
      <w:r w:rsidRPr="00AB7546">
        <w:rPr>
          <w:rFonts w:ascii="Times New Roman" w:hAnsi="Times New Roman"/>
          <w:szCs w:val="24"/>
        </w:rPr>
        <w:t>that</w:t>
      </w:r>
      <w:proofErr w:type="gramEnd"/>
      <w:r w:rsidRPr="00AB7546">
        <w:rPr>
          <w:rFonts w:ascii="Times New Roman" w:hAnsi="Times New Roman"/>
          <w:szCs w:val="24"/>
        </w:rPr>
        <w:t xml:space="preserve"> the results of reviews of the Licensee’s performance are used to continually improve its prevention, rehabilitation and claims management systems.</w:t>
      </w:r>
    </w:p>
    <w:p w:rsidR="0044159D" w:rsidRPr="00AB7546" w:rsidRDefault="0044159D" w:rsidP="0044159D">
      <w:pPr>
        <w:pStyle w:val="BodyTextIndent"/>
        <w:rPr>
          <w:rFonts w:ascii="Times New Roman" w:hAnsi="Times New Roman"/>
          <w:snapToGrid w:val="0"/>
          <w:szCs w:val="24"/>
        </w:rPr>
      </w:pPr>
    </w:p>
    <w:p w:rsidR="0044159D" w:rsidRDefault="0044159D" w:rsidP="0044159D"/>
    <w:p w:rsidR="0044159D" w:rsidRDefault="0044159D" w:rsidP="0044159D"/>
    <w:p w:rsidR="0044159D" w:rsidRDefault="0044159D"/>
    <w:p w:rsidR="004B2753" w:rsidRPr="0044159D" w:rsidRDefault="004B2753" w:rsidP="0044159D"/>
    <w:sectPr w:rsidR="004B2753" w:rsidRPr="0044159D" w:rsidSect="0044159D">
      <w:headerReference w:type="first" r:id="rId12"/>
      <w:pgSz w:w="11906" w:h="16838" w:code="9"/>
      <w:pgMar w:top="1134" w:right="127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5BD1355F" wp14:editId="03F974E0">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9D" w:rsidRPr="003A707F" w:rsidRDefault="0044159D" w:rsidP="00F40885">
    <w:pPr>
      <w:pStyle w:val="Header"/>
      <w:rPr>
        <w:sz w:val="2"/>
        <w:szCs w:val="2"/>
      </w:rPr>
    </w:pPr>
  </w:p>
  <w:p w:rsidR="0044159D" w:rsidRPr="00F40885" w:rsidRDefault="0044159D">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9D" w:rsidRDefault="0044159D">
    <w:pPr>
      <w:pStyle w:val="Header"/>
    </w:pPr>
    <w:r>
      <w:rPr>
        <w:noProof/>
        <w:lang w:eastAsia="en-AU"/>
      </w:rPr>
      <mc:AlternateContent>
        <mc:Choice Requires="wps">
          <w:drawing>
            <wp:anchor distT="0" distB="0" distL="114300" distR="114300" simplePos="0" relativeHeight="251659264" behindDoc="0" locked="0" layoutInCell="1" allowOverlap="1" wp14:anchorId="71ACCBD4" wp14:editId="0D146859">
              <wp:simplePos x="0" y="0"/>
              <wp:positionH relativeFrom="column">
                <wp:posOffset>2593340</wp:posOffset>
              </wp:positionH>
              <wp:positionV relativeFrom="paragraph">
                <wp:posOffset>-62865</wp:posOffset>
              </wp:positionV>
              <wp:extent cx="3275330" cy="8001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330" cy="800100"/>
                      </a:xfrm>
                      <a:prstGeom prst="rect">
                        <a:avLst/>
                      </a:prstGeom>
                      <a:noFill/>
                      <a:ln w="9525">
                        <a:noFill/>
                        <a:miter lim="800000"/>
                        <a:headEnd/>
                        <a:tailEnd/>
                      </a:ln>
                    </wps:spPr>
                    <wps:txbx>
                      <w:txbxContent>
                        <w:p w:rsidR="0044159D" w:rsidRDefault="0044159D" w:rsidP="002D52E9">
                          <w:pPr>
                            <w:spacing w:after="0"/>
                            <w:jc w:val="right"/>
                            <w:rPr>
                              <w:rFonts w:cs="Calibri"/>
                              <w:b/>
                              <w:color w:val="5A0F56"/>
                              <w:szCs w:val="20"/>
                            </w:rPr>
                          </w:pPr>
                        </w:p>
                        <w:p w:rsidR="0044159D" w:rsidRDefault="0044159D" w:rsidP="002D52E9">
                          <w:pPr>
                            <w:spacing w:after="0"/>
                            <w:jc w:val="right"/>
                            <w:rPr>
                              <w:rFonts w:cs="Calibri"/>
                              <w:b/>
                              <w:color w:val="5A0F56"/>
                              <w:szCs w:val="20"/>
                            </w:rPr>
                          </w:pPr>
                        </w:p>
                        <w:p w:rsidR="0044159D" w:rsidRPr="00D51A10" w:rsidRDefault="0044159D" w:rsidP="00AF519A">
                          <w:pPr>
                            <w:spacing w:after="0" w:line="240" w:lineRule="auto"/>
                            <w:jc w:val="right"/>
                            <w:rPr>
                              <w:rFonts w:cs="Calibri"/>
                              <w:color w:val="5A0F56"/>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4.2pt;margin-top:-4.95pt;width:257.9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" filled="f" stroked="f">
              <v:textbox>
                <w:txbxContent>
                  <w:p w:rsidR="0044159D" w:rsidRDefault="0044159D" w:rsidP="002D52E9">
                    <w:pPr>
                      <w:spacing w:after="0"/>
                      <w:jc w:val="right"/>
                      <w:rPr>
                        <w:rFonts w:cs="Calibri"/>
                        <w:b/>
                        <w:color w:val="5A0F56"/>
                        <w:szCs w:val="20"/>
                      </w:rPr>
                    </w:pPr>
                  </w:p>
                  <w:p w:rsidR="0044159D" w:rsidRDefault="0044159D" w:rsidP="002D52E9">
                    <w:pPr>
                      <w:spacing w:after="0"/>
                      <w:jc w:val="right"/>
                      <w:rPr>
                        <w:rFonts w:cs="Calibri"/>
                        <w:b/>
                        <w:color w:val="5A0F56"/>
                        <w:szCs w:val="20"/>
                      </w:rPr>
                    </w:pPr>
                  </w:p>
                  <w:p w:rsidR="0044159D" w:rsidRPr="00D51A10" w:rsidRDefault="0044159D" w:rsidP="00AF519A">
                    <w:pPr>
                      <w:spacing w:after="0" w:line="240" w:lineRule="auto"/>
                      <w:jc w:val="right"/>
                      <w:rPr>
                        <w:rFonts w:cs="Calibri"/>
                        <w:color w:val="5A0F56"/>
                        <w:szCs w:val="20"/>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9D" w:rsidRPr="003A707F" w:rsidRDefault="0044159D" w:rsidP="00F40885">
    <w:pPr>
      <w:pStyle w:val="Header"/>
      <w:rPr>
        <w:sz w:val="2"/>
        <w:szCs w:val="2"/>
      </w:rPr>
    </w:pPr>
  </w:p>
  <w:p w:rsidR="0044159D" w:rsidRPr="00F40885" w:rsidRDefault="0044159D">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DE4"/>
    <w:multiLevelType w:val="hybridMultilevel"/>
    <w:tmpl w:val="26060D24"/>
    <w:lvl w:ilvl="0" w:tplc="96827A7A">
      <w:start w:val="1"/>
      <w:numFmt w:val="lowerLetter"/>
      <w:lvlText w:val="(%1)"/>
      <w:lvlJc w:val="left"/>
      <w:pPr>
        <w:tabs>
          <w:tab w:val="num" w:pos="3861"/>
        </w:tabs>
        <w:ind w:left="1701" w:hanging="567"/>
      </w:pPr>
      <w:rPr>
        <w:rFonts w:ascii="Times New Roman" w:hAnsi="Times New Roman" w:cs="Times New Roman"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64E219A"/>
    <w:multiLevelType w:val="hybridMultilevel"/>
    <w:tmpl w:val="7506E726"/>
    <w:lvl w:ilvl="0" w:tplc="C7E67D0E">
      <w:start w:val="1"/>
      <w:numFmt w:val="bullet"/>
      <w:lvlText w:val="-"/>
      <w:lvlJc w:val="left"/>
      <w:pPr>
        <w:tabs>
          <w:tab w:val="num" w:pos="2061"/>
        </w:tabs>
        <w:ind w:left="2061" w:hanging="360"/>
      </w:pPr>
      <w:rPr>
        <w:rFonts w:ascii="Courier New" w:hAnsi="Courier New" w:hint="default"/>
      </w:rPr>
    </w:lvl>
    <w:lvl w:ilvl="1" w:tplc="0C090003" w:tentative="1">
      <w:start w:val="1"/>
      <w:numFmt w:val="bullet"/>
      <w:lvlText w:val="o"/>
      <w:lvlJc w:val="left"/>
      <w:pPr>
        <w:tabs>
          <w:tab w:val="num" w:pos="2061"/>
        </w:tabs>
        <w:ind w:left="2061" w:hanging="360"/>
      </w:pPr>
      <w:rPr>
        <w:rFonts w:ascii="Courier New" w:hAnsi="Courier New" w:cs="Courier New" w:hint="default"/>
      </w:rPr>
    </w:lvl>
    <w:lvl w:ilvl="2" w:tplc="0C090005" w:tentative="1">
      <w:start w:val="1"/>
      <w:numFmt w:val="bullet"/>
      <w:lvlText w:val=""/>
      <w:lvlJc w:val="left"/>
      <w:pPr>
        <w:tabs>
          <w:tab w:val="num" w:pos="2781"/>
        </w:tabs>
        <w:ind w:left="2781" w:hanging="360"/>
      </w:pPr>
      <w:rPr>
        <w:rFonts w:ascii="Wingdings" w:hAnsi="Wingdings" w:hint="default"/>
      </w:rPr>
    </w:lvl>
    <w:lvl w:ilvl="3" w:tplc="0C090001" w:tentative="1">
      <w:start w:val="1"/>
      <w:numFmt w:val="bullet"/>
      <w:lvlText w:val=""/>
      <w:lvlJc w:val="left"/>
      <w:pPr>
        <w:tabs>
          <w:tab w:val="num" w:pos="3501"/>
        </w:tabs>
        <w:ind w:left="3501" w:hanging="360"/>
      </w:pPr>
      <w:rPr>
        <w:rFonts w:ascii="Symbol" w:hAnsi="Symbol" w:hint="default"/>
      </w:rPr>
    </w:lvl>
    <w:lvl w:ilvl="4" w:tplc="0C090003" w:tentative="1">
      <w:start w:val="1"/>
      <w:numFmt w:val="bullet"/>
      <w:lvlText w:val="o"/>
      <w:lvlJc w:val="left"/>
      <w:pPr>
        <w:tabs>
          <w:tab w:val="num" w:pos="4221"/>
        </w:tabs>
        <w:ind w:left="4221" w:hanging="360"/>
      </w:pPr>
      <w:rPr>
        <w:rFonts w:ascii="Courier New" w:hAnsi="Courier New" w:cs="Courier New" w:hint="default"/>
      </w:rPr>
    </w:lvl>
    <w:lvl w:ilvl="5" w:tplc="0C090005" w:tentative="1">
      <w:start w:val="1"/>
      <w:numFmt w:val="bullet"/>
      <w:lvlText w:val=""/>
      <w:lvlJc w:val="left"/>
      <w:pPr>
        <w:tabs>
          <w:tab w:val="num" w:pos="4941"/>
        </w:tabs>
        <w:ind w:left="4941" w:hanging="360"/>
      </w:pPr>
      <w:rPr>
        <w:rFonts w:ascii="Wingdings" w:hAnsi="Wingdings" w:hint="default"/>
      </w:rPr>
    </w:lvl>
    <w:lvl w:ilvl="6" w:tplc="0C090001" w:tentative="1">
      <w:start w:val="1"/>
      <w:numFmt w:val="bullet"/>
      <w:lvlText w:val=""/>
      <w:lvlJc w:val="left"/>
      <w:pPr>
        <w:tabs>
          <w:tab w:val="num" w:pos="5661"/>
        </w:tabs>
        <w:ind w:left="5661" w:hanging="360"/>
      </w:pPr>
      <w:rPr>
        <w:rFonts w:ascii="Symbol" w:hAnsi="Symbol" w:hint="default"/>
      </w:rPr>
    </w:lvl>
    <w:lvl w:ilvl="7" w:tplc="0C090003" w:tentative="1">
      <w:start w:val="1"/>
      <w:numFmt w:val="bullet"/>
      <w:lvlText w:val="o"/>
      <w:lvlJc w:val="left"/>
      <w:pPr>
        <w:tabs>
          <w:tab w:val="num" w:pos="6381"/>
        </w:tabs>
        <w:ind w:left="6381" w:hanging="360"/>
      </w:pPr>
      <w:rPr>
        <w:rFonts w:ascii="Courier New" w:hAnsi="Courier New" w:cs="Courier New" w:hint="default"/>
      </w:rPr>
    </w:lvl>
    <w:lvl w:ilvl="8" w:tplc="0C090005" w:tentative="1">
      <w:start w:val="1"/>
      <w:numFmt w:val="bullet"/>
      <w:lvlText w:val=""/>
      <w:lvlJc w:val="left"/>
      <w:pPr>
        <w:tabs>
          <w:tab w:val="num" w:pos="7101"/>
        </w:tabs>
        <w:ind w:left="7101" w:hanging="360"/>
      </w:pPr>
      <w:rPr>
        <w:rFonts w:ascii="Wingdings" w:hAnsi="Wingdings" w:hint="default"/>
      </w:rPr>
    </w:lvl>
  </w:abstractNum>
  <w:abstractNum w:abstractNumId="2">
    <w:nsid w:val="09907E6B"/>
    <w:multiLevelType w:val="multilevel"/>
    <w:tmpl w:val="9CF6205E"/>
    <w:lvl w:ilvl="0">
      <w:start w:val="1"/>
      <w:numFmt w:val="lowerLetter"/>
      <w:lvlText w:val="(%1)"/>
      <w:lvlJc w:val="left"/>
      <w:pPr>
        <w:tabs>
          <w:tab w:val="num" w:pos="1701"/>
        </w:tabs>
        <w:ind w:left="1701" w:hanging="567"/>
      </w:pPr>
    </w:lvl>
    <w:lvl w:ilvl="1">
      <w:start w:val="1"/>
      <w:numFmt w:val="lowerLetter"/>
      <w:lvlText w:val="%2."/>
      <w:lvlJc w:val="left"/>
      <w:pPr>
        <w:tabs>
          <w:tab w:val="num" w:pos="1307"/>
        </w:tabs>
        <w:ind w:left="1307" w:hanging="360"/>
      </w:pPr>
    </w:lvl>
    <w:lvl w:ilvl="2">
      <w:start w:val="1"/>
      <w:numFmt w:val="lowerRoman"/>
      <w:lvlText w:val="%3."/>
      <w:lvlJc w:val="right"/>
      <w:pPr>
        <w:tabs>
          <w:tab w:val="num" w:pos="2027"/>
        </w:tabs>
        <w:ind w:left="2027" w:hanging="180"/>
      </w:pPr>
    </w:lvl>
    <w:lvl w:ilvl="3">
      <w:start w:val="1"/>
      <w:numFmt w:val="decimal"/>
      <w:lvlText w:val="%4."/>
      <w:lvlJc w:val="left"/>
      <w:pPr>
        <w:tabs>
          <w:tab w:val="num" w:pos="2747"/>
        </w:tabs>
        <w:ind w:left="2747" w:hanging="360"/>
      </w:pPr>
    </w:lvl>
    <w:lvl w:ilvl="4">
      <w:start w:val="1"/>
      <w:numFmt w:val="lowerLetter"/>
      <w:lvlText w:val="%5."/>
      <w:lvlJc w:val="left"/>
      <w:pPr>
        <w:tabs>
          <w:tab w:val="num" w:pos="3467"/>
        </w:tabs>
        <w:ind w:left="3467" w:hanging="360"/>
      </w:pPr>
    </w:lvl>
    <w:lvl w:ilvl="5">
      <w:start w:val="1"/>
      <w:numFmt w:val="lowerRoman"/>
      <w:lvlText w:val="%6."/>
      <w:lvlJc w:val="right"/>
      <w:pPr>
        <w:tabs>
          <w:tab w:val="num" w:pos="4187"/>
        </w:tabs>
        <w:ind w:left="4187" w:hanging="180"/>
      </w:pPr>
    </w:lvl>
    <w:lvl w:ilvl="6">
      <w:start w:val="1"/>
      <w:numFmt w:val="decimal"/>
      <w:lvlText w:val="%7."/>
      <w:lvlJc w:val="left"/>
      <w:pPr>
        <w:tabs>
          <w:tab w:val="num" w:pos="4907"/>
        </w:tabs>
        <w:ind w:left="4907" w:hanging="360"/>
      </w:pPr>
    </w:lvl>
    <w:lvl w:ilvl="7">
      <w:start w:val="1"/>
      <w:numFmt w:val="lowerLetter"/>
      <w:lvlText w:val="%8."/>
      <w:lvlJc w:val="left"/>
      <w:pPr>
        <w:tabs>
          <w:tab w:val="num" w:pos="5627"/>
        </w:tabs>
        <w:ind w:left="5627" w:hanging="360"/>
      </w:pPr>
    </w:lvl>
    <w:lvl w:ilvl="8">
      <w:start w:val="1"/>
      <w:numFmt w:val="lowerRoman"/>
      <w:lvlText w:val="%9."/>
      <w:lvlJc w:val="right"/>
      <w:pPr>
        <w:tabs>
          <w:tab w:val="num" w:pos="6347"/>
        </w:tabs>
        <w:ind w:left="6347" w:hanging="180"/>
      </w:pPr>
    </w:lvl>
  </w:abstractNum>
  <w:abstractNum w:abstractNumId="3">
    <w:nsid w:val="134D17FA"/>
    <w:multiLevelType w:val="singleLevel"/>
    <w:tmpl w:val="69263748"/>
    <w:lvl w:ilvl="0">
      <w:start w:val="1"/>
      <w:numFmt w:val="lowerLetter"/>
      <w:lvlText w:val="(%1)"/>
      <w:lvlJc w:val="left"/>
      <w:pPr>
        <w:tabs>
          <w:tab w:val="num" w:pos="1701"/>
        </w:tabs>
        <w:ind w:left="1701" w:hanging="567"/>
      </w:pPr>
    </w:lvl>
  </w:abstractNum>
  <w:abstractNum w:abstractNumId="4">
    <w:nsid w:val="14023FED"/>
    <w:multiLevelType w:val="multilevel"/>
    <w:tmpl w:val="9CF6205E"/>
    <w:lvl w:ilvl="0">
      <w:start w:val="1"/>
      <w:numFmt w:val="lowerLetter"/>
      <w:lvlText w:val="(%1)"/>
      <w:lvlJc w:val="left"/>
      <w:pPr>
        <w:tabs>
          <w:tab w:val="num" w:pos="1701"/>
        </w:tabs>
        <w:ind w:left="1701" w:hanging="567"/>
      </w:pPr>
    </w:lvl>
    <w:lvl w:ilvl="1">
      <w:start w:val="1"/>
      <w:numFmt w:val="lowerLetter"/>
      <w:lvlText w:val="%2."/>
      <w:lvlJc w:val="left"/>
      <w:pPr>
        <w:tabs>
          <w:tab w:val="num" w:pos="1307"/>
        </w:tabs>
        <w:ind w:left="1307" w:hanging="360"/>
      </w:pPr>
    </w:lvl>
    <w:lvl w:ilvl="2">
      <w:start w:val="1"/>
      <w:numFmt w:val="lowerRoman"/>
      <w:lvlText w:val="%3."/>
      <w:lvlJc w:val="right"/>
      <w:pPr>
        <w:tabs>
          <w:tab w:val="num" w:pos="2027"/>
        </w:tabs>
        <w:ind w:left="2027" w:hanging="180"/>
      </w:pPr>
    </w:lvl>
    <w:lvl w:ilvl="3">
      <w:start w:val="1"/>
      <w:numFmt w:val="decimal"/>
      <w:lvlText w:val="%4."/>
      <w:lvlJc w:val="left"/>
      <w:pPr>
        <w:tabs>
          <w:tab w:val="num" w:pos="2747"/>
        </w:tabs>
        <w:ind w:left="2747" w:hanging="360"/>
      </w:pPr>
    </w:lvl>
    <w:lvl w:ilvl="4">
      <w:start w:val="1"/>
      <w:numFmt w:val="lowerLetter"/>
      <w:lvlText w:val="%5."/>
      <w:lvlJc w:val="left"/>
      <w:pPr>
        <w:tabs>
          <w:tab w:val="num" w:pos="3467"/>
        </w:tabs>
        <w:ind w:left="3467" w:hanging="360"/>
      </w:pPr>
    </w:lvl>
    <w:lvl w:ilvl="5">
      <w:start w:val="1"/>
      <w:numFmt w:val="lowerRoman"/>
      <w:lvlText w:val="%6."/>
      <w:lvlJc w:val="right"/>
      <w:pPr>
        <w:tabs>
          <w:tab w:val="num" w:pos="4187"/>
        </w:tabs>
        <w:ind w:left="4187" w:hanging="180"/>
      </w:pPr>
    </w:lvl>
    <w:lvl w:ilvl="6">
      <w:start w:val="1"/>
      <w:numFmt w:val="decimal"/>
      <w:lvlText w:val="%7."/>
      <w:lvlJc w:val="left"/>
      <w:pPr>
        <w:tabs>
          <w:tab w:val="num" w:pos="4907"/>
        </w:tabs>
        <w:ind w:left="4907" w:hanging="360"/>
      </w:pPr>
    </w:lvl>
    <w:lvl w:ilvl="7">
      <w:start w:val="1"/>
      <w:numFmt w:val="lowerLetter"/>
      <w:lvlText w:val="%8."/>
      <w:lvlJc w:val="left"/>
      <w:pPr>
        <w:tabs>
          <w:tab w:val="num" w:pos="5627"/>
        </w:tabs>
        <w:ind w:left="5627" w:hanging="360"/>
      </w:pPr>
    </w:lvl>
    <w:lvl w:ilvl="8">
      <w:start w:val="1"/>
      <w:numFmt w:val="lowerRoman"/>
      <w:lvlText w:val="%9."/>
      <w:lvlJc w:val="right"/>
      <w:pPr>
        <w:tabs>
          <w:tab w:val="num" w:pos="6347"/>
        </w:tabs>
        <w:ind w:left="6347" w:hanging="180"/>
      </w:pPr>
    </w:lvl>
  </w:abstractNum>
  <w:abstractNum w:abstractNumId="5">
    <w:nsid w:val="193B3169"/>
    <w:multiLevelType w:val="singleLevel"/>
    <w:tmpl w:val="69263748"/>
    <w:lvl w:ilvl="0">
      <w:start w:val="1"/>
      <w:numFmt w:val="lowerLetter"/>
      <w:lvlText w:val="(%1)"/>
      <w:lvlJc w:val="left"/>
      <w:pPr>
        <w:tabs>
          <w:tab w:val="num" w:pos="1701"/>
        </w:tabs>
        <w:ind w:left="1701" w:hanging="567"/>
      </w:pPr>
    </w:lvl>
  </w:abstractNum>
  <w:abstractNum w:abstractNumId="6">
    <w:nsid w:val="1C5F2F13"/>
    <w:multiLevelType w:val="hybridMultilevel"/>
    <w:tmpl w:val="6BE25DE4"/>
    <w:lvl w:ilvl="0" w:tplc="73DC2F26">
      <w:start w:val="1"/>
      <w:numFmt w:val="lowerLetter"/>
      <w:lvlText w:val="(%1)"/>
      <w:lvlJc w:val="left"/>
      <w:pPr>
        <w:tabs>
          <w:tab w:val="num" w:pos="1134"/>
        </w:tabs>
        <w:ind w:left="1701" w:hanging="567"/>
      </w:pPr>
      <w:rPr>
        <w:rFonts w:ascii="Times New Roman" w:hAnsi="Times New Roman" w:cs="Times New Roman"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1D917AD8"/>
    <w:multiLevelType w:val="multilevel"/>
    <w:tmpl w:val="603C5B34"/>
    <w:lvl w:ilvl="0">
      <w:start w:val="1"/>
      <w:numFmt w:val="decimal"/>
      <w:lvlText w:val="%1."/>
      <w:lvlJc w:val="left"/>
      <w:pPr>
        <w:tabs>
          <w:tab w:val="num" w:pos="567"/>
        </w:tabs>
        <w:ind w:left="567" w:hanging="567"/>
      </w:pPr>
      <w:rPr>
        <w:rFonts w:hint="default"/>
      </w:rPr>
    </w:lvl>
    <w:lvl w:ilvl="1">
      <w:start w:val="1"/>
      <w:numFmt w:val="decimal"/>
      <w:lvlText w:val="2.%2."/>
      <w:lvlJc w:val="left"/>
      <w:pPr>
        <w:tabs>
          <w:tab w:val="num" w:pos="1134"/>
        </w:tabs>
        <w:ind w:left="1134" w:hanging="11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1DDD555E"/>
    <w:multiLevelType w:val="singleLevel"/>
    <w:tmpl w:val="F42AA85C"/>
    <w:lvl w:ilvl="0">
      <w:start w:val="1"/>
      <w:numFmt w:val="lowerRoman"/>
      <w:lvlText w:val="(%1)"/>
      <w:lvlJc w:val="left"/>
      <w:pPr>
        <w:tabs>
          <w:tab w:val="num" w:pos="1008"/>
        </w:tabs>
        <w:ind w:left="504" w:hanging="216"/>
      </w:pPr>
      <w:rPr>
        <w:rFonts w:ascii="Palatino" w:hAnsi="Palatino" w:hint="default"/>
        <w:sz w:val="24"/>
        <w:szCs w:val="24"/>
      </w:rPr>
    </w:lvl>
  </w:abstractNum>
  <w:abstractNum w:abstractNumId="9">
    <w:nsid w:val="1FB80799"/>
    <w:multiLevelType w:val="hybridMultilevel"/>
    <w:tmpl w:val="D84EA34A"/>
    <w:lvl w:ilvl="0" w:tplc="458A15DC">
      <w:start w:val="1"/>
      <w:numFmt w:val="lowerRoman"/>
      <w:lvlText w:val="(%1)"/>
      <w:lvlJc w:val="left"/>
      <w:pPr>
        <w:tabs>
          <w:tab w:val="num" w:pos="2421"/>
        </w:tabs>
        <w:ind w:left="2421" w:hanging="720"/>
      </w:pPr>
      <w:rPr>
        <w:rFonts w:hint="default"/>
      </w:rPr>
    </w:lvl>
    <w:lvl w:ilvl="1" w:tplc="0C090019" w:tentative="1">
      <w:start w:val="1"/>
      <w:numFmt w:val="lowerLetter"/>
      <w:lvlText w:val="%2."/>
      <w:lvlJc w:val="left"/>
      <w:pPr>
        <w:tabs>
          <w:tab w:val="num" w:pos="2781"/>
        </w:tabs>
        <w:ind w:left="2781" w:hanging="360"/>
      </w:pPr>
    </w:lvl>
    <w:lvl w:ilvl="2" w:tplc="0C09001B" w:tentative="1">
      <w:start w:val="1"/>
      <w:numFmt w:val="lowerRoman"/>
      <w:lvlText w:val="%3."/>
      <w:lvlJc w:val="right"/>
      <w:pPr>
        <w:tabs>
          <w:tab w:val="num" w:pos="3501"/>
        </w:tabs>
        <w:ind w:left="3501" w:hanging="180"/>
      </w:pPr>
    </w:lvl>
    <w:lvl w:ilvl="3" w:tplc="0C09000F" w:tentative="1">
      <w:start w:val="1"/>
      <w:numFmt w:val="decimal"/>
      <w:lvlText w:val="%4."/>
      <w:lvlJc w:val="left"/>
      <w:pPr>
        <w:tabs>
          <w:tab w:val="num" w:pos="4221"/>
        </w:tabs>
        <w:ind w:left="4221" w:hanging="360"/>
      </w:pPr>
    </w:lvl>
    <w:lvl w:ilvl="4" w:tplc="0C090019" w:tentative="1">
      <w:start w:val="1"/>
      <w:numFmt w:val="lowerLetter"/>
      <w:lvlText w:val="%5."/>
      <w:lvlJc w:val="left"/>
      <w:pPr>
        <w:tabs>
          <w:tab w:val="num" w:pos="4941"/>
        </w:tabs>
        <w:ind w:left="4941" w:hanging="360"/>
      </w:pPr>
    </w:lvl>
    <w:lvl w:ilvl="5" w:tplc="0C09001B" w:tentative="1">
      <w:start w:val="1"/>
      <w:numFmt w:val="lowerRoman"/>
      <w:lvlText w:val="%6."/>
      <w:lvlJc w:val="right"/>
      <w:pPr>
        <w:tabs>
          <w:tab w:val="num" w:pos="5661"/>
        </w:tabs>
        <w:ind w:left="5661" w:hanging="180"/>
      </w:pPr>
    </w:lvl>
    <w:lvl w:ilvl="6" w:tplc="0C09000F" w:tentative="1">
      <w:start w:val="1"/>
      <w:numFmt w:val="decimal"/>
      <w:lvlText w:val="%7."/>
      <w:lvlJc w:val="left"/>
      <w:pPr>
        <w:tabs>
          <w:tab w:val="num" w:pos="6381"/>
        </w:tabs>
        <w:ind w:left="6381" w:hanging="360"/>
      </w:pPr>
    </w:lvl>
    <w:lvl w:ilvl="7" w:tplc="0C090019" w:tentative="1">
      <w:start w:val="1"/>
      <w:numFmt w:val="lowerLetter"/>
      <w:lvlText w:val="%8."/>
      <w:lvlJc w:val="left"/>
      <w:pPr>
        <w:tabs>
          <w:tab w:val="num" w:pos="7101"/>
        </w:tabs>
        <w:ind w:left="7101" w:hanging="360"/>
      </w:pPr>
    </w:lvl>
    <w:lvl w:ilvl="8" w:tplc="0C09001B" w:tentative="1">
      <w:start w:val="1"/>
      <w:numFmt w:val="lowerRoman"/>
      <w:lvlText w:val="%9."/>
      <w:lvlJc w:val="right"/>
      <w:pPr>
        <w:tabs>
          <w:tab w:val="num" w:pos="7821"/>
        </w:tabs>
        <w:ind w:left="7821" w:hanging="180"/>
      </w:pPr>
    </w:lvl>
  </w:abstractNum>
  <w:abstractNum w:abstractNumId="10">
    <w:nsid w:val="1FF24D1D"/>
    <w:multiLevelType w:val="singleLevel"/>
    <w:tmpl w:val="46E8C734"/>
    <w:lvl w:ilvl="0">
      <w:start w:val="1"/>
      <w:numFmt w:val="lowerLetter"/>
      <w:lvlText w:val="(%1)"/>
      <w:lvlJc w:val="left"/>
      <w:pPr>
        <w:tabs>
          <w:tab w:val="num" w:pos="1701"/>
        </w:tabs>
        <w:ind w:left="1701" w:hanging="567"/>
      </w:pPr>
    </w:lvl>
  </w:abstractNum>
  <w:abstractNum w:abstractNumId="11">
    <w:nsid w:val="204C325E"/>
    <w:multiLevelType w:val="multilevel"/>
    <w:tmpl w:val="9CBEB7D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275D5FBA"/>
    <w:multiLevelType w:val="singleLevel"/>
    <w:tmpl w:val="C7160908"/>
    <w:lvl w:ilvl="0">
      <w:start w:val="1"/>
      <w:numFmt w:val="lowerRoman"/>
      <w:lvlText w:val="(%1)"/>
      <w:lvlJc w:val="left"/>
      <w:pPr>
        <w:tabs>
          <w:tab w:val="num" w:pos="1854"/>
        </w:tabs>
        <w:ind w:left="1701" w:hanging="567"/>
      </w:pPr>
    </w:lvl>
  </w:abstractNum>
  <w:abstractNum w:abstractNumId="13">
    <w:nsid w:val="29DD3824"/>
    <w:multiLevelType w:val="singleLevel"/>
    <w:tmpl w:val="8FF0553E"/>
    <w:lvl w:ilvl="0">
      <w:start w:val="1"/>
      <w:numFmt w:val="lowerRoman"/>
      <w:lvlText w:val="(%1)"/>
      <w:lvlJc w:val="left"/>
      <w:pPr>
        <w:tabs>
          <w:tab w:val="num" w:pos="1008"/>
        </w:tabs>
        <w:ind w:left="504" w:hanging="216"/>
      </w:pPr>
    </w:lvl>
  </w:abstractNum>
  <w:abstractNum w:abstractNumId="14">
    <w:nsid w:val="2AE42B86"/>
    <w:multiLevelType w:val="hybridMultilevel"/>
    <w:tmpl w:val="89B4292C"/>
    <w:lvl w:ilvl="0" w:tplc="6840C7D4">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nsid w:val="2D2D4850"/>
    <w:multiLevelType w:val="multilevel"/>
    <w:tmpl w:val="54EAEEF8"/>
    <w:lvl w:ilvl="0">
      <w:start w:val="1"/>
      <w:numFmt w:val="decimal"/>
      <w:lvlText w:val="%1."/>
      <w:lvlJc w:val="left"/>
      <w:pPr>
        <w:tabs>
          <w:tab w:val="num" w:pos="567"/>
        </w:tabs>
        <w:ind w:left="567" w:hanging="567"/>
      </w:pPr>
      <w:rPr>
        <w:rFonts w:hint="default"/>
      </w:rPr>
    </w:lvl>
    <w:lvl w:ilvl="1">
      <w:start w:val="3"/>
      <w:numFmt w:val="decimal"/>
      <w:lvlText w:val="2.%2."/>
      <w:lvlJc w:val="left"/>
      <w:pPr>
        <w:tabs>
          <w:tab w:val="num" w:pos="1134"/>
        </w:tabs>
        <w:ind w:left="1134" w:hanging="11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2D334535"/>
    <w:multiLevelType w:val="singleLevel"/>
    <w:tmpl w:val="4000952E"/>
    <w:lvl w:ilvl="0">
      <w:start w:val="1"/>
      <w:numFmt w:val="lowerRoman"/>
      <w:lvlText w:val="(%1)"/>
      <w:lvlJc w:val="left"/>
      <w:pPr>
        <w:tabs>
          <w:tab w:val="num" w:pos="1854"/>
        </w:tabs>
        <w:ind w:left="1701" w:hanging="567"/>
      </w:pPr>
    </w:lvl>
  </w:abstractNum>
  <w:abstractNum w:abstractNumId="17">
    <w:nsid w:val="34642EEE"/>
    <w:multiLevelType w:val="singleLevel"/>
    <w:tmpl w:val="108C47E8"/>
    <w:lvl w:ilvl="0">
      <w:start w:val="1"/>
      <w:numFmt w:val="lowerRoman"/>
      <w:lvlText w:val="(%1)"/>
      <w:lvlJc w:val="left"/>
      <w:pPr>
        <w:tabs>
          <w:tab w:val="num" w:pos="1008"/>
        </w:tabs>
        <w:ind w:left="504" w:hanging="216"/>
      </w:pPr>
    </w:lvl>
  </w:abstractNum>
  <w:abstractNum w:abstractNumId="18">
    <w:nsid w:val="3D2E44EF"/>
    <w:multiLevelType w:val="hybridMultilevel"/>
    <w:tmpl w:val="C994D8BC"/>
    <w:lvl w:ilvl="0" w:tplc="94AACB9C">
      <w:start w:val="1"/>
      <w:numFmt w:val="decimal"/>
      <w:lvlText w:val="%1."/>
      <w:lvlJc w:val="left"/>
      <w:pPr>
        <w:tabs>
          <w:tab w:val="num" w:pos="720"/>
        </w:tabs>
        <w:ind w:left="720" w:hanging="360"/>
      </w:pPr>
      <w:rPr>
        <w:rFonts w:hint="default"/>
      </w:rPr>
    </w:lvl>
    <w:lvl w:ilvl="1" w:tplc="33B65496">
      <w:start w:val="1"/>
      <w:numFmt w:val="lowerLetter"/>
      <w:lvlText w:val="(%2)"/>
      <w:lvlJc w:val="left"/>
      <w:pPr>
        <w:tabs>
          <w:tab w:val="num" w:pos="1647"/>
        </w:tabs>
        <w:ind w:left="1647" w:hanging="567"/>
      </w:pPr>
      <w:rPr>
        <w:rFonts w:ascii="Times New Roman" w:hAnsi="Times New Roman" w:hint="default"/>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3E43597A"/>
    <w:multiLevelType w:val="singleLevel"/>
    <w:tmpl w:val="69263748"/>
    <w:lvl w:ilvl="0">
      <w:start w:val="1"/>
      <w:numFmt w:val="lowerLetter"/>
      <w:lvlText w:val="(%1)"/>
      <w:lvlJc w:val="left"/>
      <w:pPr>
        <w:tabs>
          <w:tab w:val="num" w:pos="1701"/>
        </w:tabs>
        <w:ind w:left="1701" w:hanging="567"/>
      </w:pPr>
    </w:lvl>
  </w:abstractNum>
  <w:abstractNum w:abstractNumId="20">
    <w:nsid w:val="4A6C5596"/>
    <w:multiLevelType w:val="multilevel"/>
    <w:tmpl w:val="672ECF26"/>
    <w:lvl w:ilvl="0">
      <w:start w:val="1"/>
      <w:numFmt w:val="decimal"/>
      <w:lvlText w:val="%1."/>
      <w:lvlJc w:val="left"/>
      <w:pPr>
        <w:tabs>
          <w:tab w:val="num" w:pos="567"/>
        </w:tabs>
        <w:ind w:left="567" w:hanging="567"/>
      </w:pPr>
      <w:rPr>
        <w:rFonts w:hint="default"/>
      </w:rPr>
    </w:lvl>
    <w:lvl w:ilvl="1">
      <w:start w:val="1"/>
      <w:numFmt w:val="decimal"/>
      <w:lvlText w:val="3.%2."/>
      <w:lvlJc w:val="left"/>
      <w:pPr>
        <w:tabs>
          <w:tab w:val="num" w:pos="1134"/>
        </w:tabs>
        <w:ind w:left="1134" w:hanging="11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4BC87FC3"/>
    <w:multiLevelType w:val="hybridMultilevel"/>
    <w:tmpl w:val="6B0E5DD6"/>
    <w:lvl w:ilvl="0" w:tplc="03F4EA06">
      <w:start w:val="1"/>
      <w:numFmt w:val="lowerRoman"/>
      <w:lvlText w:val="(%1)"/>
      <w:lvlJc w:val="left"/>
      <w:pPr>
        <w:ind w:left="2421" w:hanging="360"/>
      </w:pPr>
      <w:rPr>
        <w:rFonts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22">
    <w:nsid w:val="4D58622C"/>
    <w:multiLevelType w:val="hybridMultilevel"/>
    <w:tmpl w:val="956CCEB4"/>
    <w:lvl w:ilvl="0" w:tplc="AB6A7EE8">
      <w:start w:val="1"/>
      <w:numFmt w:val="lowerLetter"/>
      <w:lvlText w:val="(%1)"/>
      <w:lvlJc w:val="left"/>
      <w:pPr>
        <w:tabs>
          <w:tab w:val="num" w:pos="927"/>
        </w:tabs>
        <w:ind w:left="927" w:hanging="567"/>
      </w:pPr>
      <w:rPr>
        <w:rFonts w:ascii="Times New Roman" w:hAnsi="Times New Roman"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54E8132B"/>
    <w:multiLevelType w:val="multilevel"/>
    <w:tmpl w:val="B98CDF2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5A912C07"/>
    <w:multiLevelType w:val="singleLevel"/>
    <w:tmpl w:val="C7160908"/>
    <w:lvl w:ilvl="0">
      <w:start w:val="1"/>
      <w:numFmt w:val="lowerRoman"/>
      <w:lvlText w:val="(%1)"/>
      <w:lvlJc w:val="left"/>
      <w:pPr>
        <w:tabs>
          <w:tab w:val="num" w:pos="1854"/>
        </w:tabs>
        <w:ind w:left="1701" w:hanging="567"/>
      </w:pPr>
    </w:lvl>
  </w:abstractNum>
  <w:abstractNum w:abstractNumId="25">
    <w:nsid w:val="5AFC2F05"/>
    <w:multiLevelType w:val="multilevel"/>
    <w:tmpl w:val="C9565F26"/>
    <w:lvl w:ilvl="0">
      <w:start w:val="5"/>
      <w:numFmt w:val="decimal"/>
      <w:lvlText w:val="%1"/>
      <w:lvlJc w:val="left"/>
      <w:pPr>
        <w:tabs>
          <w:tab w:val="num" w:pos="852"/>
        </w:tabs>
        <w:ind w:left="852" w:hanging="852"/>
      </w:pPr>
      <w:rPr>
        <w:rFonts w:hint="default"/>
      </w:rPr>
    </w:lvl>
    <w:lvl w:ilvl="1">
      <w:start w:val="2"/>
      <w:numFmt w:val="decimal"/>
      <w:lvlText w:val="%1.%2"/>
      <w:lvlJc w:val="left"/>
      <w:pPr>
        <w:tabs>
          <w:tab w:val="num" w:pos="852"/>
        </w:tabs>
        <w:ind w:left="852" w:hanging="852"/>
      </w:pPr>
      <w:rPr>
        <w:rFonts w:hint="default"/>
      </w:rPr>
    </w:lvl>
    <w:lvl w:ilvl="2">
      <w:start w:val="1"/>
      <w:numFmt w:val="decimal"/>
      <w:lvlText w:val="%1.%2.%3"/>
      <w:lvlJc w:val="left"/>
      <w:pPr>
        <w:tabs>
          <w:tab w:val="num" w:pos="852"/>
        </w:tabs>
        <w:ind w:left="852" w:hanging="852"/>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BD96006"/>
    <w:multiLevelType w:val="singleLevel"/>
    <w:tmpl w:val="69263748"/>
    <w:lvl w:ilvl="0">
      <w:start w:val="1"/>
      <w:numFmt w:val="lowerLetter"/>
      <w:lvlText w:val="(%1)"/>
      <w:lvlJc w:val="left"/>
      <w:pPr>
        <w:tabs>
          <w:tab w:val="num" w:pos="1701"/>
        </w:tabs>
        <w:ind w:left="1701" w:hanging="567"/>
      </w:pPr>
    </w:lvl>
  </w:abstractNum>
  <w:abstractNum w:abstractNumId="27">
    <w:nsid w:val="5D333DE1"/>
    <w:multiLevelType w:val="hybridMultilevel"/>
    <w:tmpl w:val="770096AE"/>
    <w:lvl w:ilvl="0" w:tplc="433CDA68">
      <w:start w:val="1"/>
      <w:numFmt w:val="lowerRoman"/>
      <w:lvlText w:val="(%1)"/>
      <w:lvlJc w:val="left"/>
      <w:pPr>
        <w:tabs>
          <w:tab w:val="num" w:pos="1287"/>
        </w:tabs>
        <w:ind w:left="1134" w:hanging="567"/>
      </w:pPr>
      <w:rPr>
        <w:i w:val="0"/>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28">
    <w:nsid w:val="61930684"/>
    <w:multiLevelType w:val="multilevel"/>
    <w:tmpl w:val="658E8DB4"/>
    <w:lvl w:ilvl="0">
      <w:start w:val="3"/>
      <w:numFmt w:val="decimal"/>
      <w:lvlText w:val="%1"/>
      <w:lvlJc w:val="left"/>
      <w:pPr>
        <w:tabs>
          <w:tab w:val="num" w:pos="852"/>
        </w:tabs>
        <w:ind w:left="852" w:hanging="852"/>
      </w:pPr>
      <w:rPr>
        <w:rFonts w:hint="default"/>
      </w:rPr>
    </w:lvl>
    <w:lvl w:ilvl="1">
      <w:start w:val="2"/>
      <w:numFmt w:val="decimal"/>
      <w:lvlText w:val="%1.%2"/>
      <w:lvlJc w:val="left"/>
      <w:pPr>
        <w:tabs>
          <w:tab w:val="num" w:pos="852"/>
        </w:tabs>
        <w:ind w:left="852" w:hanging="852"/>
      </w:pPr>
      <w:rPr>
        <w:rFonts w:hint="default"/>
      </w:rPr>
    </w:lvl>
    <w:lvl w:ilvl="2">
      <w:start w:val="1"/>
      <w:numFmt w:val="decimal"/>
      <w:lvlText w:val="%1.%2.%3"/>
      <w:lvlJc w:val="left"/>
      <w:pPr>
        <w:tabs>
          <w:tab w:val="num" w:pos="852"/>
        </w:tabs>
        <w:ind w:left="852" w:hanging="852"/>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6254683"/>
    <w:multiLevelType w:val="multilevel"/>
    <w:tmpl w:val="4B50CA64"/>
    <w:lvl w:ilvl="0">
      <w:start w:val="1"/>
      <w:numFmt w:val="decimal"/>
      <w:lvlText w:val="%1."/>
      <w:lvlJc w:val="left"/>
      <w:pPr>
        <w:tabs>
          <w:tab w:val="num" w:pos="567"/>
        </w:tabs>
        <w:ind w:left="567" w:hanging="567"/>
      </w:pPr>
      <w:rPr>
        <w:rFonts w:hint="default"/>
      </w:rPr>
    </w:lvl>
    <w:lvl w:ilvl="1">
      <w:start w:val="1"/>
      <w:numFmt w:val="decimal"/>
      <w:lvlText w:val="5.%2"/>
      <w:lvlJc w:val="left"/>
      <w:pPr>
        <w:tabs>
          <w:tab w:val="num" w:pos="1134"/>
        </w:tabs>
        <w:ind w:left="1134" w:hanging="11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769B6BE4"/>
    <w:multiLevelType w:val="multilevel"/>
    <w:tmpl w:val="5AD058EC"/>
    <w:lvl w:ilvl="0">
      <w:start w:val="2"/>
      <w:numFmt w:val="decimal"/>
      <w:lvlText w:val="%1"/>
      <w:lvlJc w:val="left"/>
      <w:pPr>
        <w:tabs>
          <w:tab w:val="num" w:pos="852"/>
        </w:tabs>
        <w:ind w:left="852" w:hanging="852"/>
      </w:pPr>
      <w:rPr>
        <w:rFonts w:hint="default"/>
      </w:rPr>
    </w:lvl>
    <w:lvl w:ilvl="1">
      <w:start w:val="2"/>
      <w:numFmt w:val="decimal"/>
      <w:lvlText w:val="%1.%2"/>
      <w:lvlJc w:val="left"/>
      <w:pPr>
        <w:tabs>
          <w:tab w:val="num" w:pos="1419"/>
        </w:tabs>
        <w:ind w:left="1419" w:hanging="852"/>
      </w:pPr>
      <w:rPr>
        <w:rFonts w:hint="default"/>
      </w:rPr>
    </w:lvl>
    <w:lvl w:ilvl="2">
      <w:start w:val="1"/>
      <w:numFmt w:val="decimal"/>
      <w:lvlText w:val="%1.%2.%3"/>
      <w:lvlJc w:val="left"/>
      <w:pPr>
        <w:tabs>
          <w:tab w:val="num" w:pos="1986"/>
        </w:tabs>
        <w:ind w:left="1986" w:hanging="852"/>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1">
    <w:nsid w:val="784C3E4A"/>
    <w:multiLevelType w:val="hybridMultilevel"/>
    <w:tmpl w:val="54F47362"/>
    <w:lvl w:ilvl="0" w:tplc="C7160908">
      <w:start w:val="1"/>
      <w:numFmt w:val="lowerRoman"/>
      <w:lvlText w:val="(%1)"/>
      <w:lvlJc w:val="left"/>
      <w:pPr>
        <w:tabs>
          <w:tab w:val="num" w:pos="1854"/>
        </w:tabs>
        <w:ind w:left="1701" w:hanging="567"/>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78762397"/>
    <w:multiLevelType w:val="multilevel"/>
    <w:tmpl w:val="C4A4483E"/>
    <w:lvl w:ilvl="0">
      <w:start w:val="1"/>
      <w:numFmt w:val="decimal"/>
      <w:lvlText w:val="%1."/>
      <w:lvlJc w:val="left"/>
      <w:pPr>
        <w:tabs>
          <w:tab w:val="num" w:pos="567"/>
        </w:tabs>
        <w:ind w:left="567" w:hanging="567"/>
      </w:pPr>
      <w:rPr>
        <w:rFonts w:hint="default"/>
      </w:rPr>
    </w:lvl>
    <w:lvl w:ilvl="1">
      <w:start w:val="1"/>
      <w:numFmt w:val="decimal"/>
      <w:lvlText w:val="4.%2."/>
      <w:lvlJc w:val="left"/>
      <w:pPr>
        <w:tabs>
          <w:tab w:val="num" w:pos="1134"/>
        </w:tabs>
        <w:ind w:left="1134" w:hanging="11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7A6A0340"/>
    <w:multiLevelType w:val="hybridMultilevel"/>
    <w:tmpl w:val="D3CE0F58"/>
    <w:lvl w:ilvl="0" w:tplc="7BE0E01A">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7E8874F1"/>
    <w:multiLevelType w:val="multilevel"/>
    <w:tmpl w:val="692C3C34"/>
    <w:lvl w:ilvl="0">
      <w:start w:val="4"/>
      <w:numFmt w:val="decimal"/>
      <w:lvlText w:val="%1"/>
      <w:lvlJc w:val="left"/>
      <w:pPr>
        <w:tabs>
          <w:tab w:val="num" w:pos="852"/>
        </w:tabs>
        <w:ind w:left="852" w:hanging="852"/>
      </w:pPr>
      <w:rPr>
        <w:rFonts w:hint="default"/>
      </w:rPr>
    </w:lvl>
    <w:lvl w:ilvl="1">
      <w:start w:val="2"/>
      <w:numFmt w:val="decimal"/>
      <w:lvlText w:val="%1.%2"/>
      <w:lvlJc w:val="left"/>
      <w:pPr>
        <w:tabs>
          <w:tab w:val="num" w:pos="1419"/>
        </w:tabs>
        <w:ind w:left="1419" w:hanging="852"/>
      </w:pPr>
      <w:rPr>
        <w:rFonts w:hint="default"/>
      </w:rPr>
    </w:lvl>
    <w:lvl w:ilvl="2">
      <w:start w:val="1"/>
      <w:numFmt w:val="decimal"/>
      <w:lvlText w:val="%1.%2.%3"/>
      <w:lvlJc w:val="left"/>
      <w:pPr>
        <w:tabs>
          <w:tab w:val="num" w:pos="1986"/>
        </w:tabs>
        <w:ind w:left="1986" w:hanging="852"/>
      </w:pPr>
      <w:rPr>
        <w:rFonts w:hint="default"/>
      </w:rPr>
    </w:lvl>
    <w:lvl w:ilvl="3">
      <w:start w:val="1"/>
      <w:numFmt w:val="decimal"/>
      <w:lvlText w:val="%1.%2.%3.%4"/>
      <w:lvlJc w:val="left"/>
      <w:pPr>
        <w:tabs>
          <w:tab w:val="num" w:pos="2553"/>
        </w:tabs>
        <w:ind w:left="2553" w:hanging="852"/>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5">
    <w:nsid w:val="7FCC0C28"/>
    <w:multiLevelType w:val="singleLevel"/>
    <w:tmpl w:val="C7160908"/>
    <w:lvl w:ilvl="0">
      <w:start w:val="1"/>
      <w:numFmt w:val="lowerRoman"/>
      <w:lvlText w:val="(%1)"/>
      <w:lvlJc w:val="left"/>
      <w:pPr>
        <w:tabs>
          <w:tab w:val="num" w:pos="1996"/>
        </w:tabs>
        <w:ind w:left="1843" w:hanging="567"/>
      </w:pPr>
    </w:lvl>
  </w:abstractNum>
  <w:num w:numId="1">
    <w:abstractNumId w:val="1"/>
  </w:num>
  <w:num w:numId="2">
    <w:abstractNumId w:val="18"/>
  </w:num>
  <w:num w:numId="3">
    <w:abstractNumId w:val="23"/>
  </w:num>
  <w:num w:numId="4">
    <w:abstractNumId w:val="11"/>
  </w:num>
  <w:num w:numId="5">
    <w:abstractNumId w:val="7"/>
  </w:num>
  <w:num w:numId="6">
    <w:abstractNumId w:val="22"/>
  </w:num>
  <w:num w:numId="7">
    <w:abstractNumId w:val="6"/>
  </w:num>
  <w:num w:numId="8">
    <w:abstractNumId w:val="15"/>
  </w:num>
  <w:num w:numId="9">
    <w:abstractNumId w:val="26"/>
  </w:num>
  <w:num w:numId="10">
    <w:abstractNumId w:val="20"/>
  </w:num>
  <w:num w:numId="11">
    <w:abstractNumId w:val="32"/>
  </w:num>
  <w:num w:numId="12">
    <w:abstractNumId w:val="5"/>
  </w:num>
  <w:num w:numId="13">
    <w:abstractNumId w:val="19"/>
  </w:num>
  <w:num w:numId="14">
    <w:abstractNumId w:val="3"/>
  </w:num>
  <w:num w:numId="15">
    <w:abstractNumId w:val="9"/>
  </w:num>
  <w:num w:numId="16">
    <w:abstractNumId w:val="10"/>
  </w:num>
  <w:num w:numId="17">
    <w:abstractNumId w:val="14"/>
  </w:num>
  <w:num w:numId="18">
    <w:abstractNumId w:val="0"/>
  </w:num>
  <w:num w:numId="19">
    <w:abstractNumId w:val="2"/>
  </w:num>
  <w:num w:numId="20">
    <w:abstractNumId w:val="29"/>
  </w:num>
  <w:num w:numId="21">
    <w:abstractNumId w:val="4"/>
  </w:num>
  <w:num w:numId="22">
    <w:abstractNumId w:val="33"/>
  </w:num>
  <w:num w:numId="23">
    <w:abstractNumId w:val="8"/>
  </w:num>
  <w:num w:numId="24">
    <w:abstractNumId w:val="12"/>
  </w:num>
  <w:num w:numId="25">
    <w:abstractNumId w:val="35"/>
  </w:num>
  <w:num w:numId="26">
    <w:abstractNumId w:val="30"/>
  </w:num>
  <w:num w:numId="27">
    <w:abstractNumId w:val="24"/>
  </w:num>
  <w:num w:numId="28">
    <w:abstractNumId w:val="31"/>
  </w:num>
  <w:num w:numId="29">
    <w:abstractNumId w:val="28"/>
  </w:num>
  <w:num w:numId="30">
    <w:abstractNumId w:val="13"/>
  </w:num>
  <w:num w:numId="31">
    <w:abstractNumId w:val="16"/>
  </w:num>
  <w:num w:numId="32">
    <w:abstractNumId w:val="34"/>
  </w:num>
  <w:num w:numId="33">
    <w:abstractNumId w:val="27"/>
  </w:num>
  <w:num w:numId="34">
    <w:abstractNumId w:val="17"/>
  </w:num>
  <w:num w:numId="35">
    <w:abstractNumId w:val="25"/>
  </w:num>
  <w:num w:numId="36">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A09B0"/>
    <w:rsid w:val="001C2AAD"/>
    <w:rsid w:val="001F632C"/>
    <w:rsid w:val="001F6E54"/>
    <w:rsid w:val="00280BCD"/>
    <w:rsid w:val="003A707F"/>
    <w:rsid w:val="003B0EC1"/>
    <w:rsid w:val="003B573B"/>
    <w:rsid w:val="003F2CBD"/>
    <w:rsid w:val="00424B97"/>
    <w:rsid w:val="0044159D"/>
    <w:rsid w:val="004B2753"/>
    <w:rsid w:val="00520873"/>
    <w:rsid w:val="00573D44"/>
    <w:rsid w:val="00840A06"/>
    <w:rsid w:val="008439B7"/>
    <w:rsid w:val="0087253F"/>
    <w:rsid w:val="008E4F6C"/>
    <w:rsid w:val="009539C7"/>
    <w:rsid w:val="00A00F21"/>
    <w:rsid w:val="00B84226"/>
    <w:rsid w:val="00C21F6B"/>
    <w:rsid w:val="00C63C4E"/>
    <w:rsid w:val="00C72C30"/>
    <w:rsid w:val="00CA698E"/>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159D"/>
    <w:pPr>
      <w:spacing w:after="120"/>
      <w:jc w:val="center"/>
      <w:outlineLvl w:val="0"/>
    </w:pPr>
    <w:rPr>
      <w:rFonts w:ascii="Verdana" w:eastAsia="Calibri" w:hAnsi="Verdana" w:cs="Calibri"/>
      <w:color w:val="5A0F56"/>
      <w:sz w:val="48"/>
      <w:szCs w:val="48"/>
    </w:rPr>
  </w:style>
  <w:style w:type="paragraph" w:styleId="Heading2">
    <w:name w:val="heading 2"/>
    <w:basedOn w:val="Normal"/>
    <w:next w:val="Normal"/>
    <w:link w:val="Heading2Char"/>
    <w:uiPriority w:val="9"/>
    <w:unhideWhenUsed/>
    <w:qFormat/>
    <w:rsid w:val="0044159D"/>
    <w:pPr>
      <w:spacing w:before="120" w:after="120" w:line="240" w:lineRule="auto"/>
      <w:outlineLvl w:val="1"/>
    </w:pPr>
    <w:rPr>
      <w:rFonts w:ascii="Verdana" w:eastAsia="Calibri" w:hAnsi="Verdana" w:cs="Calibri"/>
      <w:caps/>
      <w:color w:val="5A0F5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BodyTextIndent">
    <w:name w:val="Body Text Indent"/>
    <w:basedOn w:val="Normal"/>
    <w:link w:val="BodyTextIndentChar"/>
    <w:rsid w:val="001F632C"/>
    <w:pPr>
      <w:spacing w:after="0" w:line="240" w:lineRule="auto"/>
      <w:ind w:left="1134" w:hanging="567"/>
    </w:pPr>
    <w:rPr>
      <w:rFonts w:ascii="Palatino" w:eastAsia="Times New Roman" w:hAnsi="Palatino" w:cs="Times New Roman"/>
      <w:sz w:val="24"/>
      <w:szCs w:val="20"/>
      <w:lang w:eastAsia="en-AU"/>
    </w:rPr>
  </w:style>
  <w:style w:type="character" w:customStyle="1" w:styleId="BodyTextIndentChar">
    <w:name w:val="Body Text Indent Char"/>
    <w:basedOn w:val="DefaultParagraphFont"/>
    <w:link w:val="BodyTextIndent"/>
    <w:rsid w:val="001F632C"/>
    <w:rPr>
      <w:rFonts w:ascii="Palatino" w:eastAsia="Times New Roman" w:hAnsi="Palatino" w:cs="Times New Roman"/>
      <w:sz w:val="24"/>
      <w:szCs w:val="20"/>
      <w:lang w:eastAsia="en-AU"/>
    </w:rPr>
  </w:style>
  <w:style w:type="paragraph" w:styleId="BodyTextIndent3">
    <w:name w:val="Body Text Indent 3"/>
    <w:basedOn w:val="Normal"/>
    <w:link w:val="BodyTextIndent3Char"/>
    <w:uiPriority w:val="99"/>
    <w:semiHidden/>
    <w:unhideWhenUsed/>
    <w:rsid w:val="00CA698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A698E"/>
    <w:rPr>
      <w:sz w:val="16"/>
      <w:szCs w:val="16"/>
    </w:rPr>
  </w:style>
  <w:style w:type="paragraph" w:styleId="ListParagraph">
    <w:name w:val="List Paragraph"/>
    <w:basedOn w:val="Normal"/>
    <w:uiPriority w:val="34"/>
    <w:qFormat/>
    <w:rsid w:val="00CA698E"/>
    <w:pPr>
      <w:spacing w:after="0" w:line="240" w:lineRule="auto"/>
      <w:ind w:left="720"/>
      <w:contextualSpacing/>
    </w:pPr>
    <w:rPr>
      <w:rFonts w:ascii="Times" w:eastAsia="Times New Roman" w:hAnsi="Times" w:cs="Times New Roman"/>
      <w:sz w:val="24"/>
      <w:szCs w:val="20"/>
      <w:lang w:eastAsia="en-AU"/>
    </w:rPr>
  </w:style>
  <w:style w:type="paragraph" w:styleId="BodyText">
    <w:name w:val="Body Text"/>
    <w:basedOn w:val="Normal"/>
    <w:link w:val="BodyTextChar"/>
    <w:unhideWhenUsed/>
    <w:rsid w:val="0044159D"/>
    <w:pPr>
      <w:spacing w:after="120"/>
    </w:pPr>
  </w:style>
  <w:style w:type="character" w:customStyle="1" w:styleId="BodyTextChar">
    <w:name w:val="Body Text Char"/>
    <w:basedOn w:val="DefaultParagraphFont"/>
    <w:link w:val="BodyText"/>
    <w:rsid w:val="0044159D"/>
  </w:style>
  <w:style w:type="character" w:customStyle="1" w:styleId="Heading1Char">
    <w:name w:val="Heading 1 Char"/>
    <w:basedOn w:val="DefaultParagraphFont"/>
    <w:link w:val="Heading1"/>
    <w:uiPriority w:val="9"/>
    <w:rsid w:val="0044159D"/>
    <w:rPr>
      <w:rFonts w:ascii="Verdana" w:eastAsia="Calibri" w:hAnsi="Verdana" w:cs="Calibri"/>
      <w:color w:val="5A0F56"/>
      <w:sz w:val="48"/>
      <w:szCs w:val="48"/>
    </w:rPr>
  </w:style>
  <w:style w:type="character" w:customStyle="1" w:styleId="Heading2Char">
    <w:name w:val="Heading 2 Char"/>
    <w:basedOn w:val="DefaultParagraphFont"/>
    <w:link w:val="Heading2"/>
    <w:uiPriority w:val="9"/>
    <w:rsid w:val="0044159D"/>
    <w:rPr>
      <w:rFonts w:ascii="Verdana" w:eastAsia="Calibri" w:hAnsi="Verdana" w:cs="Calibri"/>
      <w:caps/>
      <w:color w:val="5A0F56"/>
      <w:sz w:val="28"/>
      <w:szCs w:val="28"/>
    </w:rPr>
  </w:style>
  <w:style w:type="paragraph" w:customStyle="1" w:styleId="PFNumLevel1">
    <w:name w:val="PF (Num) Level 1"/>
    <w:basedOn w:val="Normal"/>
    <w:rsid w:val="0044159D"/>
    <w:pPr>
      <w:tabs>
        <w:tab w:val="right" w:pos="7513"/>
        <w:tab w:val="left" w:pos="8318"/>
      </w:tabs>
      <w:spacing w:before="120" w:after="120"/>
    </w:pPr>
    <w:rPr>
      <w:rFonts w:ascii="Arial" w:eastAsia="Times New Roman" w:hAnsi="Arial" w:cs="Times New Roman"/>
      <w:snapToGrid w:val="0"/>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159D"/>
    <w:pPr>
      <w:spacing w:after="120"/>
      <w:jc w:val="center"/>
      <w:outlineLvl w:val="0"/>
    </w:pPr>
    <w:rPr>
      <w:rFonts w:ascii="Verdana" w:eastAsia="Calibri" w:hAnsi="Verdana" w:cs="Calibri"/>
      <w:color w:val="5A0F56"/>
      <w:sz w:val="48"/>
      <w:szCs w:val="48"/>
    </w:rPr>
  </w:style>
  <w:style w:type="paragraph" w:styleId="Heading2">
    <w:name w:val="heading 2"/>
    <w:basedOn w:val="Normal"/>
    <w:next w:val="Normal"/>
    <w:link w:val="Heading2Char"/>
    <w:uiPriority w:val="9"/>
    <w:unhideWhenUsed/>
    <w:qFormat/>
    <w:rsid w:val="0044159D"/>
    <w:pPr>
      <w:spacing w:before="120" w:after="120" w:line="240" w:lineRule="auto"/>
      <w:outlineLvl w:val="1"/>
    </w:pPr>
    <w:rPr>
      <w:rFonts w:ascii="Verdana" w:eastAsia="Calibri" w:hAnsi="Verdana" w:cs="Calibri"/>
      <w:caps/>
      <w:color w:val="5A0F5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BodyTextIndent">
    <w:name w:val="Body Text Indent"/>
    <w:basedOn w:val="Normal"/>
    <w:link w:val="BodyTextIndentChar"/>
    <w:rsid w:val="001F632C"/>
    <w:pPr>
      <w:spacing w:after="0" w:line="240" w:lineRule="auto"/>
      <w:ind w:left="1134" w:hanging="567"/>
    </w:pPr>
    <w:rPr>
      <w:rFonts w:ascii="Palatino" w:eastAsia="Times New Roman" w:hAnsi="Palatino" w:cs="Times New Roman"/>
      <w:sz w:val="24"/>
      <w:szCs w:val="20"/>
      <w:lang w:eastAsia="en-AU"/>
    </w:rPr>
  </w:style>
  <w:style w:type="character" w:customStyle="1" w:styleId="BodyTextIndentChar">
    <w:name w:val="Body Text Indent Char"/>
    <w:basedOn w:val="DefaultParagraphFont"/>
    <w:link w:val="BodyTextIndent"/>
    <w:rsid w:val="001F632C"/>
    <w:rPr>
      <w:rFonts w:ascii="Palatino" w:eastAsia="Times New Roman" w:hAnsi="Palatino" w:cs="Times New Roman"/>
      <w:sz w:val="24"/>
      <w:szCs w:val="20"/>
      <w:lang w:eastAsia="en-AU"/>
    </w:rPr>
  </w:style>
  <w:style w:type="paragraph" w:styleId="BodyTextIndent3">
    <w:name w:val="Body Text Indent 3"/>
    <w:basedOn w:val="Normal"/>
    <w:link w:val="BodyTextIndent3Char"/>
    <w:uiPriority w:val="99"/>
    <w:semiHidden/>
    <w:unhideWhenUsed/>
    <w:rsid w:val="00CA698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A698E"/>
    <w:rPr>
      <w:sz w:val="16"/>
      <w:szCs w:val="16"/>
    </w:rPr>
  </w:style>
  <w:style w:type="paragraph" w:styleId="ListParagraph">
    <w:name w:val="List Paragraph"/>
    <w:basedOn w:val="Normal"/>
    <w:uiPriority w:val="34"/>
    <w:qFormat/>
    <w:rsid w:val="00CA698E"/>
    <w:pPr>
      <w:spacing w:after="0" w:line="240" w:lineRule="auto"/>
      <w:ind w:left="720"/>
      <w:contextualSpacing/>
    </w:pPr>
    <w:rPr>
      <w:rFonts w:ascii="Times" w:eastAsia="Times New Roman" w:hAnsi="Times" w:cs="Times New Roman"/>
      <w:sz w:val="24"/>
      <w:szCs w:val="20"/>
      <w:lang w:eastAsia="en-AU"/>
    </w:rPr>
  </w:style>
  <w:style w:type="paragraph" w:styleId="BodyText">
    <w:name w:val="Body Text"/>
    <w:basedOn w:val="Normal"/>
    <w:link w:val="BodyTextChar"/>
    <w:unhideWhenUsed/>
    <w:rsid w:val="0044159D"/>
    <w:pPr>
      <w:spacing w:after="120"/>
    </w:pPr>
  </w:style>
  <w:style w:type="character" w:customStyle="1" w:styleId="BodyTextChar">
    <w:name w:val="Body Text Char"/>
    <w:basedOn w:val="DefaultParagraphFont"/>
    <w:link w:val="BodyText"/>
    <w:rsid w:val="0044159D"/>
  </w:style>
  <w:style w:type="character" w:customStyle="1" w:styleId="Heading1Char">
    <w:name w:val="Heading 1 Char"/>
    <w:basedOn w:val="DefaultParagraphFont"/>
    <w:link w:val="Heading1"/>
    <w:uiPriority w:val="9"/>
    <w:rsid w:val="0044159D"/>
    <w:rPr>
      <w:rFonts w:ascii="Verdana" w:eastAsia="Calibri" w:hAnsi="Verdana" w:cs="Calibri"/>
      <w:color w:val="5A0F56"/>
      <w:sz w:val="48"/>
      <w:szCs w:val="48"/>
    </w:rPr>
  </w:style>
  <w:style w:type="character" w:customStyle="1" w:styleId="Heading2Char">
    <w:name w:val="Heading 2 Char"/>
    <w:basedOn w:val="DefaultParagraphFont"/>
    <w:link w:val="Heading2"/>
    <w:uiPriority w:val="9"/>
    <w:rsid w:val="0044159D"/>
    <w:rPr>
      <w:rFonts w:ascii="Verdana" w:eastAsia="Calibri" w:hAnsi="Verdana" w:cs="Calibri"/>
      <w:caps/>
      <w:color w:val="5A0F56"/>
      <w:sz w:val="28"/>
      <w:szCs w:val="28"/>
    </w:rPr>
  </w:style>
  <w:style w:type="paragraph" w:customStyle="1" w:styleId="PFNumLevel1">
    <w:name w:val="PF (Num) Level 1"/>
    <w:basedOn w:val="Normal"/>
    <w:rsid w:val="0044159D"/>
    <w:pPr>
      <w:tabs>
        <w:tab w:val="right" w:pos="7513"/>
        <w:tab w:val="left" w:pos="8318"/>
      </w:tabs>
      <w:spacing w:before="120" w:after="120"/>
    </w:pPr>
    <w:rPr>
      <w:rFonts w:ascii="Arial" w:eastAsia="Times New Roman" w:hAnsi="Arial" w:cs="Times New Roman"/>
      <w:snapToGrid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B4B5F-E9CD-41C4-86A6-A9849656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3984</Words>
  <Characters>22711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Sara Turnbull</cp:lastModifiedBy>
  <cp:revision>2</cp:revision>
  <cp:lastPrinted>2013-06-24T01:35:00Z</cp:lastPrinted>
  <dcterms:created xsi:type="dcterms:W3CDTF">2015-07-24T01:25:00Z</dcterms:created>
  <dcterms:modified xsi:type="dcterms:W3CDTF">2015-07-24T01:25:00Z</dcterms:modified>
</cp:coreProperties>
</file>