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E7" w:rsidRPr="00B23883" w:rsidRDefault="00DB7FE7" w:rsidP="00DB7FE7">
      <w:pPr>
        <w:framePr w:hSpace="187" w:wrap="around" w:vAnchor="text" w:hAnchor="page" w:x="5679" w:y="-854"/>
        <w:jc w:val="center"/>
      </w:pPr>
      <w:r w:rsidRPr="00B23883">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6.25pt" o:ole="">
            <v:imagedata r:id="rId8" o:title=""/>
          </v:shape>
          <o:OLEObject Type="Embed" ProgID="Word.Document.8" ShapeID="_x0000_i1025" DrawAspect="Content" ObjectID="_1508222063" r:id="rId9"/>
        </w:object>
      </w:r>
    </w:p>
    <w:p w:rsidR="00DB7FE7" w:rsidRPr="00B23883" w:rsidRDefault="00DB7FE7" w:rsidP="00DB7FE7">
      <w:pPr>
        <w:spacing w:after="100"/>
        <w:ind w:left="1200" w:right="1200"/>
        <w:jc w:val="center"/>
        <w:rPr>
          <w:rFonts w:ascii="Helvetica" w:hAnsi="Helvetica"/>
          <w:b/>
        </w:rPr>
      </w:pPr>
    </w:p>
    <w:p w:rsidR="00DB7FE7" w:rsidRPr="00B23883" w:rsidRDefault="00DB7FE7" w:rsidP="00DB7FE7">
      <w:pPr>
        <w:framePr w:w="3050" w:h="289" w:hSpace="187" w:wrap="around" w:vAnchor="text" w:hAnchor="page" w:x="4599" w:y="-705" w:anchorLock="1"/>
        <w:jc w:val="center"/>
      </w:pPr>
      <w:r w:rsidRPr="00B23883">
        <w:rPr>
          <w:b/>
          <w:sz w:val="18"/>
        </w:rPr>
        <w:t>NORFOLK</w:t>
      </w:r>
      <w:r w:rsidRPr="00B23883">
        <w:rPr>
          <w:b/>
          <w:sz w:val="18"/>
        </w:rPr>
        <w:tab/>
      </w:r>
      <w:r w:rsidRPr="00B23883">
        <w:rPr>
          <w:b/>
          <w:sz w:val="18"/>
        </w:rPr>
        <w:tab/>
        <w:t>ISLAND</w:t>
      </w:r>
    </w:p>
    <w:p w:rsidR="00DB7FE7" w:rsidRPr="00B23883" w:rsidRDefault="00DB7FE7" w:rsidP="00DB7FE7">
      <w:pPr>
        <w:spacing w:after="100"/>
        <w:ind w:left="1200" w:right="1200"/>
        <w:jc w:val="center"/>
        <w:rPr>
          <w:rFonts w:ascii="Helvetica" w:hAnsi="Helvetica"/>
          <w:b/>
        </w:rPr>
      </w:pPr>
    </w:p>
    <w:p w:rsidR="00DB7FE7" w:rsidRPr="002F1A82" w:rsidRDefault="00DB7FE7" w:rsidP="00DB7FE7">
      <w:pPr>
        <w:pStyle w:val="ShortT"/>
        <w:rPr>
          <w:sz w:val="24"/>
          <w:szCs w:val="24"/>
        </w:rPr>
      </w:pPr>
      <w:r w:rsidRPr="00DB7FE7">
        <w:t>Social Services Regulations</w:t>
      </w:r>
    </w:p>
    <w:p w:rsidR="00DB7FE7" w:rsidRPr="00B23883" w:rsidRDefault="00DB7FE7" w:rsidP="00DB7FE7">
      <w:pPr>
        <w:pStyle w:val="CompiledActNo"/>
        <w:spacing w:before="240"/>
      </w:pPr>
      <w:r w:rsidRPr="00B23883">
        <w:t xml:space="preserve">No. </w:t>
      </w:r>
      <w:r>
        <w:t>3, 1983</w:t>
      </w:r>
    </w:p>
    <w:p w:rsidR="00DB7FE7" w:rsidRPr="00B23883" w:rsidRDefault="00DB7FE7" w:rsidP="00DB7FE7">
      <w:pPr>
        <w:spacing w:before="1000"/>
        <w:rPr>
          <w:rFonts w:cs="Arial"/>
          <w:b/>
          <w:sz w:val="32"/>
          <w:szCs w:val="32"/>
        </w:rPr>
      </w:pPr>
      <w:r w:rsidRPr="00B23883">
        <w:rPr>
          <w:rFonts w:cs="Arial"/>
          <w:b/>
          <w:sz w:val="32"/>
          <w:szCs w:val="32"/>
        </w:rPr>
        <w:t>Compilation No. 1</w:t>
      </w:r>
    </w:p>
    <w:p w:rsidR="00DB7FE7" w:rsidRPr="00B23883" w:rsidRDefault="00DB7FE7" w:rsidP="00DB7FE7">
      <w:pPr>
        <w:spacing w:before="480"/>
        <w:rPr>
          <w:rFonts w:cs="Arial"/>
        </w:rPr>
      </w:pPr>
      <w:r w:rsidRPr="00B23883">
        <w:rPr>
          <w:rFonts w:cs="Arial"/>
          <w:b/>
        </w:rPr>
        <w:t xml:space="preserve">Compilation date: </w:t>
      </w:r>
      <w:r w:rsidRPr="00B23883">
        <w:rPr>
          <w:rFonts w:cs="Arial"/>
          <w:b/>
        </w:rPr>
        <w:tab/>
      </w:r>
      <w:r w:rsidRPr="00B23883">
        <w:rPr>
          <w:rFonts w:cs="Arial"/>
          <w:b/>
        </w:rPr>
        <w:tab/>
      </w:r>
      <w:r w:rsidRPr="00B23883">
        <w:rPr>
          <w:rFonts w:cs="Arial"/>
          <w:b/>
        </w:rPr>
        <w:tab/>
      </w:r>
      <w:r w:rsidRPr="00B23883">
        <w:rPr>
          <w:rFonts w:cs="Arial"/>
        </w:rPr>
        <w:t>18 June 2015</w:t>
      </w:r>
    </w:p>
    <w:p w:rsidR="00DB7FE7" w:rsidRPr="002F5660" w:rsidRDefault="00DB7FE7" w:rsidP="00DB7FE7">
      <w:pPr>
        <w:tabs>
          <w:tab w:val="left" w:pos="3584"/>
        </w:tabs>
        <w:spacing w:before="240"/>
        <w:ind w:left="3612" w:hanging="3612"/>
        <w:rPr>
          <w:rFonts w:cs="Arial"/>
        </w:rPr>
      </w:pPr>
      <w:r w:rsidRPr="00FD265D">
        <w:rPr>
          <w:rFonts w:cs="Arial"/>
          <w:b/>
        </w:rPr>
        <w:t>Includes amendments up to:</w:t>
      </w:r>
      <w:r w:rsidRPr="00FD265D">
        <w:rPr>
          <w:rFonts w:cs="Arial"/>
          <w:b/>
        </w:rPr>
        <w:tab/>
      </w:r>
      <w:r w:rsidRPr="0053211A">
        <w:rPr>
          <w:rFonts w:cs="Arial"/>
        </w:rPr>
        <w:t>Norfolk Island Continued Laws Amendment Ordinance 2015</w:t>
      </w:r>
      <w:r>
        <w:br/>
      </w:r>
      <w:bookmarkStart w:id="0" w:name="_GoBack"/>
      <w:r w:rsidRPr="002F5660">
        <w:rPr>
          <w:rFonts w:cs="Arial"/>
        </w:rPr>
        <w:t>(No. 2, 2015)</w:t>
      </w:r>
    </w:p>
    <w:bookmarkEnd w:id="0"/>
    <w:p w:rsidR="00DB7FE7" w:rsidRPr="00B23883" w:rsidRDefault="00DB7FE7" w:rsidP="00DB7FE7">
      <w:pPr>
        <w:spacing w:before="240"/>
        <w:rPr>
          <w:rFonts w:cs="Arial"/>
          <w:sz w:val="28"/>
          <w:szCs w:val="28"/>
        </w:rPr>
      </w:pPr>
      <w:r w:rsidRPr="00B23883">
        <w:rPr>
          <w:rFonts w:cs="Arial"/>
          <w:b/>
        </w:rPr>
        <w:t>Prepared Date:</w:t>
      </w:r>
      <w:r w:rsidRPr="001D33FA">
        <w:rPr>
          <w:rFonts w:cs="Arial"/>
        </w:rPr>
        <w:tab/>
      </w:r>
      <w:r w:rsidRPr="001D33FA">
        <w:rPr>
          <w:rFonts w:cs="Arial"/>
        </w:rPr>
        <w:tab/>
      </w:r>
      <w:r w:rsidRPr="001D33FA">
        <w:rPr>
          <w:rFonts w:cs="Arial"/>
        </w:rPr>
        <w:tab/>
      </w:r>
      <w:r>
        <w:rPr>
          <w:rFonts w:cs="Arial"/>
        </w:rPr>
        <w:t>7 September</w:t>
      </w:r>
      <w:r w:rsidRPr="00B23883">
        <w:rPr>
          <w:rFonts w:cs="Arial"/>
        </w:rPr>
        <w:t xml:space="preserve"> 2015</w:t>
      </w: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rPr>
          <w:b/>
          <w:szCs w:val="22"/>
        </w:rPr>
      </w:pPr>
    </w:p>
    <w:p w:rsidR="00DB7FE7" w:rsidRPr="00B23883" w:rsidRDefault="00DB7FE7" w:rsidP="00DB7FE7">
      <w:pPr>
        <w:spacing w:after="100"/>
        <w:ind w:left="1200" w:right="1200"/>
        <w:jc w:val="center"/>
        <w:rPr>
          <w:rFonts w:ascii="Helvetica" w:hAnsi="Helvetica"/>
          <w:b/>
        </w:rPr>
        <w:sectPr w:rsidR="00DB7FE7" w:rsidRPr="00B23883" w:rsidSect="00951F35">
          <w:footerReference w:type="first" r:id="rId10"/>
          <w:pgSz w:w="11909" w:h="16834" w:code="9"/>
          <w:pgMar w:top="1440" w:right="1800" w:bottom="1440" w:left="1440" w:header="706" w:footer="2880" w:gutter="0"/>
          <w:cols w:space="720"/>
          <w:noEndnote/>
          <w:titlePg/>
        </w:sectPr>
      </w:pPr>
    </w:p>
    <w:p w:rsidR="00DD02EE" w:rsidRPr="002F1A82" w:rsidRDefault="00DD02EE">
      <w:pPr>
        <w:spacing w:after="100"/>
        <w:ind w:left="1200" w:right="1200"/>
        <w:jc w:val="center"/>
        <w:rPr>
          <w:rFonts w:ascii="Helvetica" w:hAnsi="Helvetica"/>
          <w:b/>
        </w:rPr>
      </w:pPr>
    </w:p>
    <w:p w:rsidR="00DD02EE" w:rsidRPr="002F1A82" w:rsidRDefault="00DD02EE">
      <w:pPr>
        <w:framePr w:hSpace="187" w:wrap="around" w:vAnchor="text" w:hAnchor="page" w:x="4594" w:y="-867"/>
      </w:pPr>
      <w:r w:rsidRPr="002F1A82">
        <w:object w:dxaOrig="1051" w:dyaOrig="1125">
          <v:shape id="_x0000_i1026" type="#_x0000_t75" style="width:53.25pt;height:56.25pt" o:ole="">
            <v:imagedata r:id="rId8" o:title=""/>
          </v:shape>
          <o:OLEObject Type="Embed" ProgID="Word.Document.8" ShapeID="_x0000_i1026" DrawAspect="Content" ObjectID="_1508222064" r:id="rId11"/>
        </w:object>
      </w:r>
    </w:p>
    <w:p w:rsidR="00DD02EE" w:rsidRPr="002F1A82" w:rsidRDefault="00DD02EE">
      <w:pPr>
        <w:framePr w:w="3050" w:h="289" w:hSpace="187" w:wrap="around" w:vAnchor="text" w:hAnchor="page" w:x="3460" w:y="-430" w:anchorLock="1"/>
      </w:pPr>
      <w:smartTag w:uri="urn:schemas-microsoft-com:office:smarttags" w:element="place">
        <w:r w:rsidRPr="002F1A82">
          <w:rPr>
            <w:b/>
            <w:sz w:val="18"/>
          </w:rPr>
          <w:t>NORFOLK</w:t>
        </w:r>
        <w:r w:rsidRPr="002F1A82">
          <w:rPr>
            <w:b/>
            <w:sz w:val="18"/>
          </w:rPr>
          <w:tab/>
        </w:r>
        <w:r w:rsidRPr="002F1A82">
          <w:rPr>
            <w:b/>
            <w:sz w:val="18"/>
          </w:rPr>
          <w:tab/>
          <w:t>ISLAND</w:t>
        </w:r>
      </w:smartTag>
    </w:p>
    <w:p w:rsidR="00DD02EE" w:rsidRPr="002F1A82" w:rsidRDefault="00DD02EE">
      <w:pPr>
        <w:spacing w:after="100"/>
        <w:ind w:left="1200" w:right="1200"/>
        <w:jc w:val="center"/>
        <w:rPr>
          <w:rFonts w:ascii="Helvetica" w:hAnsi="Helvetica"/>
          <w:b/>
        </w:rPr>
      </w:pPr>
    </w:p>
    <w:p w:rsidR="00DD02EE" w:rsidRDefault="00DD02EE">
      <w:pPr>
        <w:pStyle w:val="Heading1"/>
      </w:pPr>
      <w:r>
        <w:t>SOCIAL SERVICES REGULATIONS</w:t>
      </w:r>
    </w:p>
    <w:p w:rsidR="00DD02EE" w:rsidRDefault="00DD02EE">
      <w:pPr>
        <w:widowControl w:val="0"/>
        <w:rPr>
          <w:snapToGrid w:val="0"/>
        </w:rPr>
      </w:pPr>
    </w:p>
    <w:p w:rsidR="00DD02EE" w:rsidRDefault="00DD02EE">
      <w:pPr>
        <w:pStyle w:val="Heading2"/>
      </w:pPr>
      <w:r>
        <w:t>TABLE OF PROVISIONS</w:t>
      </w:r>
    </w:p>
    <w:p w:rsidR="00DD02EE" w:rsidRDefault="00DD02EE">
      <w:pPr>
        <w:widowControl w:val="0"/>
        <w:rPr>
          <w:snapToGrid w:val="0"/>
        </w:rPr>
      </w:pPr>
    </w:p>
    <w:p w:rsidR="00DD02EE" w:rsidRDefault="00DD02EE">
      <w:pPr>
        <w:pStyle w:val="allsections"/>
        <w:tabs>
          <w:tab w:val="right" w:pos="720"/>
          <w:tab w:val="left" w:pos="1080"/>
        </w:tabs>
      </w:pPr>
      <w:r>
        <w:tab/>
        <w:t>1.</w:t>
      </w:r>
      <w:r>
        <w:tab/>
        <w:t>Citation</w:t>
      </w:r>
    </w:p>
    <w:p w:rsidR="00DD02EE" w:rsidRDefault="00DD02EE">
      <w:pPr>
        <w:pStyle w:val="allsections"/>
        <w:tabs>
          <w:tab w:val="right" w:pos="720"/>
          <w:tab w:val="left" w:pos="1080"/>
        </w:tabs>
      </w:pPr>
      <w:r>
        <w:tab/>
        <w:t>2.</w:t>
      </w:r>
      <w:r>
        <w:tab/>
        <w:t>Commencement</w:t>
      </w:r>
    </w:p>
    <w:p w:rsidR="00DD02EE" w:rsidRDefault="00DD02EE">
      <w:pPr>
        <w:pStyle w:val="allsections"/>
        <w:tabs>
          <w:tab w:val="right" w:pos="720"/>
          <w:tab w:val="left" w:pos="1080"/>
        </w:tabs>
      </w:pPr>
      <w:r>
        <w:tab/>
        <w:t>3.</w:t>
      </w:r>
      <w:r>
        <w:tab/>
        <w:t>Interpretation</w:t>
      </w:r>
    </w:p>
    <w:p w:rsidR="00DD02EE" w:rsidRDefault="00DD02EE">
      <w:pPr>
        <w:pStyle w:val="allsections"/>
        <w:tabs>
          <w:tab w:val="right" w:pos="720"/>
          <w:tab w:val="left" w:pos="1080"/>
        </w:tabs>
      </w:pPr>
      <w:r>
        <w:tab/>
        <w:t>4.</w:t>
      </w:r>
      <w:r>
        <w:tab/>
        <w:t>Variation of rates of benefit in the Schedule to the Act</w:t>
      </w:r>
    </w:p>
    <w:p w:rsidR="00DD02EE" w:rsidRDefault="00DD02EE">
      <w:pPr>
        <w:pStyle w:val="allsections"/>
        <w:tabs>
          <w:tab w:val="right" w:pos="720"/>
          <w:tab w:val="left" w:pos="1080"/>
        </w:tabs>
        <w:sectPr w:rsidR="00DD02EE">
          <w:headerReference w:type="even" r:id="rId12"/>
          <w:headerReference w:type="default" r:id="rId13"/>
          <w:headerReference w:type="first" r:id="rId14"/>
          <w:footerReference w:type="first" r:id="rId15"/>
          <w:pgSz w:w="11906" w:h="16838" w:code="9"/>
          <w:pgMar w:top="1440" w:right="3240" w:bottom="3960" w:left="1440" w:header="706" w:footer="706" w:gutter="0"/>
          <w:cols w:space="720"/>
          <w:titlePg/>
        </w:sectPr>
      </w:pPr>
    </w:p>
    <w:p w:rsidR="00DD02EE" w:rsidRPr="002F1A82" w:rsidRDefault="00DD02EE">
      <w:pPr>
        <w:spacing w:after="100"/>
        <w:ind w:left="1200" w:right="1200"/>
        <w:jc w:val="center"/>
        <w:rPr>
          <w:rFonts w:ascii="Helvetica" w:hAnsi="Helvetica"/>
          <w:b/>
        </w:rPr>
      </w:pPr>
    </w:p>
    <w:p w:rsidR="00DD02EE" w:rsidRPr="002F1A82" w:rsidRDefault="00DD02EE">
      <w:pPr>
        <w:framePr w:hSpace="187" w:wrap="around" w:vAnchor="text" w:hAnchor="page" w:x="4594" w:y="-867"/>
      </w:pPr>
      <w:r w:rsidRPr="002F1A82">
        <w:object w:dxaOrig="1051" w:dyaOrig="1125">
          <v:shape id="_x0000_i1027" type="#_x0000_t75" style="width:53.25pt;height:56.25pt" o:ole="">
            <v:imagedata r:id="rId8" o:title=""/>
          </v:shape>
          <o:OLEObject Type="Embed" ProgID="Word.Document.8" ShapeID="_x0000_i1027" DrawAspect="Content" ObjectID="_1508222065" r:id="rId16"/>
        </w:object>
      </w:r>
    </w:p>
    <w:p w:rsidR="00DD02EE" w:rsidRPr="002F1A82" w:rsidRDefault="00DD02EE">
      <w:pPr>
        <w:framePr w:w="3050" w:h="289" w:hSpace="187" w:wrap="around" w:vAnchor="text" w:hAnchor="page" w:x="3460" w:y="-430" w:anchorLock="1"/>
      </w:pPr>
      <w:smartTag w:uri="urn:schemas-microsoft-com:office:smarttags" w:element="place">
        <w:r w:rsidRPr="002F1A82">
          <w:rPr>
            <w:b/>
            <w:sz w:val="18"/>
          </w:rPr>
          <w:t>NORFOLK</w:t>
        </w:r>
        <w:r w:rsidRPr="002F1A82">
          <w:rPr>
            <w:b/>
            <w:sz w:val="18"/>
          </w:rPr>
          <w:tab/>
        </w:r>
        <w:r w:rsidRPr="002F1A82">
          <w:rPr>
            <w:b/>
            <w:sz w:val="18"/>
          </w:rPr>
          <w:tab/>
          <w:t>ISLAND</w:t>
        </w:r>
      </w:smartTag>
    </w:p>
    <w:p w:rsidR="00DD02EE" w:rsidRPr="002F1A82" w:rsidRDefault="00DD02EE">
      <w:pPr>
        <w:spacing w:after="100"/>
        <w:ind w:left="1200" w:right="1200"/>
        <w:jc w:val="center"/>
        <w:rPr>
          <w:rFonts w:ascii="Helvetica" w:hAnsi="Helvetica"/>
          <w:b/>
        </w:rPr>
      </w:pPr>
    </w:p>
    <w:p w:rsidR="00DD02EE" w:rsidRPr="002F1A82" w:rsidRDefault="00DD02EE">
      <w:pPr>
        <w:widowControl w:val="0"/>
        <w:rPr>
          <w:b/>
          <w:snapToGrid w:val="0"/>
          <w:sz w:val="12"/>
        </w:rPr>
      </w:pPr>
    </w:p>
    <w:p w:rsidR="00DD02EE" w:rsidRDefault="00DD02EE">
      <w:pPr>
        <w:pStyle w:val="allsections"/>
        <w:jc w:val="center"/>
        <w:rPr>
          <w:b/>
          <w:bCs/>
          <w:sz w:val="28"/>
        </w:rPr>
      </w:pPr>
      <w:r>
        <w:rPr>
          <w:b/>
          <w:bCs/>
          <w:sz w:val="28"/>
        </w:rPr>
        <w:t>Social Services Regulations</w:t>
      </w:r>
    </w:p>
    <w:tbl>
      <w:tblPr>
        <w:tblW w:w="0" w:type="auto"/>
        <w:tblLayout w:type="fixed"/>
        <w:tblLook w:val="0000" w:firstRow="0" w:lastRow="0" w:firstColumn="0" w:lastColumn="0" w:noHBand="0" w:noVBand="0"/>
      </w:tblPr>
      <w:tblGrid>
        <w:gridCol w:w="7398"/>
      </w:tblGrid>
      <w:tr w:rsidR="00DD02EE">
        <w:trPr>
          <w:trHeight w:val="369"/>
        </w:trPr>
        <w:tc>
          <w:tcPr>
            <w:tcW w:w="7398" w:type="dxa"/>
          </w:tcPr>
          <w:p w:rsidR="00DD02EE" w:rsidRDefault="00DD02EE">
            <w:pPr>
              <w:tabs>
                <w:tab w:val="left" w:pos="400"/>
              </w:tabs>
              <w:ind w:right="-18"/>
            </w:pPr>
            <w:r>
              <w:t>____________________________________________________________</w:t>
            </w:r>
          </w:p>
        </w:tc>
      </w:tr>
    </w:tbl>
    <w:p w:rsidR="00DD02EE" w:rsidRDefault="00DD02EE">
      <w:pPr>
        <w:widowControl w:val="0"/>
        <w:tabs>
          <w:tab w:val="center" w:pos="4176"/>
        </w:tabs>
        <w:rPr>
          <w:snapToGrid w:val="0"/>
          <w:sz w:val="14"/>
        </w:rPr>
      </w:pPr>
    </w:p>
    <w:p w:rsidR="00DD02EE" w:rsidRDefault="00DD02EE">
      <w:pPr>
        <w:pStyle w:val="Heading6"/>
      </w:pPr>
      <w:r>
        <w:t>Citation</w:t>
      </w:r>
    </w:p>
    <w:p w:rsidR="00DD02EE" w:rsidRDefault="00DD02EE">
      <w:pPr>
        <w:pStyle w:val="allsections"/>
        <w:tabs>
          <w:tab w:val="left" w:pos="360"/>
          <w:tab w:val="left" w:pos="1080"/>
          <w:tab w:val="left" w:pos="1800"/>
        </w:tabs>
        <w:jc w:val="both"/>
        <w:rPr>
          <w:i/>
          <w:iCs/>
        </w:rPr>
      </w:pPr>
      <w:r>
        <w:tab/>
      </w:r>
      <w:r>
        <w:rPr>
          <w:b/>
          <w:bCs/>
        </w:rPr>
        <w:t>1.</w:t>
      </w:r>
      <w:r>
        <w:rPr>
          <w:b/>
          <w:bCs/>
        </w:rPr>
        <w:tab/>
      </w:r>
      <w:r>
        <w:t xml:space="preserve">These Regulations may be cited as the </w:t>
      </w:r>
      <w:r>
        <w:rPr>
          <w:i/>
          <w:iCs/>
        </w:rPr>
        <w:t xml:space="preserve">Social Services Regulations. </w:t>
      </w:r>
    </w:p>
    <w:p w:rsidR="00DD02EE" w:rsidRDefault="00DD02EE">
      <w:pPr>
        <w:pStyle w:val="Heading4"/>
      </w:pPr>
      <w:r>
        <w:t>Commencement</w:t>
      </w:r>
    </w:p>
    <w:p w:rsidR="00DD02EE" w:rsidRDefault="00DD02EE">
      <w:pPr>
        <w:pStyle w:val="allsections"/>
        <w:tabs>
          <w:tab w:val="left" w:pos="360"/>
          <w:tab w:val="left" w:pos="1080"/>
          <w:tab w:val="left" w:pos="1800"/>
        </w:tabs>
        <w:jc w:val="both"/>
      </w:pPr>
      <w:r>
        <w:rPr>
          <w:b/>
          <w:bCs/>
        </w:rPr>
        <w:tab/>
        <w:t>2.</w:t>
      </w:r>
      <w:r>
        <w:rPr>
          <w:b/>
          <w:bCs/>
        </w:rPr>
        <w:tab/>
      </w:r>
      <w:r>
        <w:t>These Regulations shall be deemed to have come into operation on 1 July 1982.</w:t>
      </w:r>
    </w:p>
    <w:p w:rsidR="00DD02EE" w:rsidRDefault="00DD02EE">
      <w:pPr>
        <w:pStyle w:val="Heading4"/>
      </w:pPr>
      <w:r>
        <w:t>Interpretation</w:t>
      </w:r>
    </w:p>
    <w:p w:rsidR="00DD02EE" w:rsidRDefault="00DD02EE">
      <w:pPr>
        <w:pStyle w:val="allsections"/>
        <w:tabs>
          <w:tab w:val="left" w:pos="360"/>
          <w:tab w:val="left" w:pos="1080"/>
          <w:tab w:val="left" w:pos="1800"/>
        </w:tabs>
        <w:jc w:val="both"/>
      </w:pPr>
      <w:r>
        <w:rPr>
          <w:b/>
          <w:bCs/>
        </w:rPr>
        <w:tab/>
        <w:t>3.</w:t>
      </w:r>
      <w:r>
        <w:rPr>
          <w:b/>
          <w:bCs/>
        </w:rPr>
        <w:tab/>
      </w:r>
      <w:r>
        <w:t xml:space="preserve">In these Regulations, “the Act” means the </w:t>
      </w:r>
      <w:r>
        <w:rPr>
          <w:i/>
          <w:iCs/>
        </w:rPr>
        <w:t>Social Services Act 1980</w:t>
      </w:r>
      <w:r>
        <w:t>.</w:t>
      </w:r>
    </w:p>
    <w:p w:rsidR="00DD02EE" w:rsidRDefault="00DD02EE">
      <w:pPr>
        <w:pStyle w:val="Heading4"/>
      </w:pPr>
      <w:r>
        <w:t>Variation of rates of benefit in the Schedule to the Act</w:t>
      </w:r>
    </w:p>
    <w:p w:rsidR="00DD02EE" w:rsidRDefault="00DD02EE">
      <w:pPr>
        <w:pStyle w:val="allsections"/>
        <w:tabs>
          <w:tab w:val="left" w:pos="360"/>
          <w:tab w:val="left" w:pos="1080"/>
          <w:tab w:val="left" w:pos="1800"/>
          <w:tab w:val="left" w:pos="2160"/>
        </w:tabs>
        <w:rPr>
          <w:lang w:val="en-AU"/>
        </w:rPr>
      </w:pPr>
      <w:r>
        <w:rPr>
          <w:b/>
          <w:lang w:val="en-AU"/>
        </w:rPr>
        <w:tab/>
        <w:t>4.</w:t>
      </w:r>
      <w:r>
        <w:rPr>
          <w:b/>
          <w:lang w:val="en-AU"/>
        </w:rPr>
        <w:tab/>
        <w:t>(1)</w:t>
      </w:r>
      <w:r>
        <w:rPr>
          <w:b/>
          <w:lang w:val="en-AU"/>
        </w:rPr>
        <w:tab/>
      </w:r>
      <w:r>
        <w:rPr>
          <w:lang w:val="en-AU"/>
        </w:rPr>
        <w:t xml:space="preserve">The rates of benefit specified in items 1, 5, 6, and 7 of the Schedule to the Act are varied as follows:— </w:t>
      </w:r>
    </w:p>
    <w:p w:rsidR="00DD02EE" w:rsidRDefault="00DD02EE">
      <w:pPr>
        <w:pStyle w:val="allsections"/>
        <w:tabs>
          <w:tab w:val="left" w:pos="360"/>
          <w:tab w:val="left" w:pos="1800"/>
          <w:tab w:val="left" w:pos="2520"/>
        </w:tabs>
        <w:ind w:left="1440" w:hanging="720"/>
        <w:rPr>
          <w:lang w:val="en-AU"/>
        </w:rPr>
      </w:pPr>
      <w:r>
        <w:rPr>
          <w:lang w:val="en-AU"/>
        </w:rPr>
        <w:t>(a)</w:t>
      </w:r>
      <w:r>
        <w:rPr>
          <w:lang w:val="en-AU"/>
        </w:rPr>
        <w:tab/>
        <w:t>Item 1(a) — omit “$139.40” and substitute “$372.00”</w:t>
      </w:r>
    </w:p>
    <w:p w:rsidR="00DD02EE" w:rsidRDefault="00DD02EE">
      <w:pPr>
        <w:pStyle w:val="allsections"/>
        <w:tabs>
          <w:tab w:val="left" w:pos="360"/>
          <w:tab w:val="left" w:pos="1800"/>
          <w:tab w:val="left" w:pos="2520"/>
        </w:tabs>
        <w:ind w:left="1440" w:hanging="720"/>
        <w:rPr>
          <w:lang w:val="en-AU"/>
        </w:rPr>
      </w:pPr>
      <w:r>
        <w:rPr>
          <w:lang w:val="en-AU"/>
        </w:rPr>
        <w:t>(b)</w:t>
      </w:r>
      <w:r>
        <w:rPr>
          <w:lang w:val="en-AU"/>
        </w:rPr>
        <w:tab/>
        <w:t>Item 1(b) — omit “$116.30” and substitute “$310.50”</w:t>
      </w:r>
    </w:p>
    <w:p w:rsidR="00DD02EE" w:rsidRDefault="00DD02EE">
      <w:pPr>
        <w:pStyle w:val="allsections"/>
        <w:tabs>
          <w:tab w:val="left" w:pos="360"/>
          <w:tab w:val="left" w:pos="1800"/>
          <w:tab w:val="left" w:pos="2520"/>
        </w:tabs>
        <w:ind w:left="1440" w:hanging="720"/>
        <w:rPr>
          <w:lang w:val="en-AU"/>
        </w:rPr>
      </w:pPr>
      <w:r>
        <w:rPr>
          <w:lang w:val="en-AU"/>
        </w:rPr>
        <w:t>(c)</w:t>
      </w:r>
      <w:r>
        <w:rPr>
          <w:b/>
          <w:lang w:val="en-AU"/>
        </w:rPr>
        <w:tab/>
      </w:r>
      <w:r>
        <w:rPr>
          <w:lang w:val="en-AU"/>
        </w:rPr>
        <w:t>Item 5 — omit “$25.70” and substitute “$68.50”</w:t>
      </w:r>
    </w:p>
    <w:p w:rsidR="00DD02EE" w:rsidRDefault="00DD02EE">
      <w:pPr>
        <w:pStyle w:val="allsections"/>
        <w:tabs>
          <w:tab w:val="left" w:pos="360"/>
          <w:tab w:val="left" w:pos="1800"/>
          <w:tab w:val="left" w:pos="2520"/>
        </w:tabs>
        <w:ind w:left="1440" w:hanging="720"/>
        <w:rPr>
          <w:lang w:val="en-AU"/>
        </w:rPr>
      </w:pPr>
      <w:r>
        <w:rPr>
          <w:lang w:val="en-AU"/>
        </w:rPr>
        <w:t>(d)</w:t>
      </w:r>
      <w:r>
        <w:rPr>
          <w:b/>
          <w:lang w:val="en-AU"/>
        </w:rPr>
        <w:tab/>
      </w:r>
      <w:r>
        <w:rPr>
          <w:lang w:val="en-AU"/>
        </w:rPr>
        <w:t>Item 6 — omit “$33.90” and substitute “$89.50”</w:t>
      </w:r>
    </w:p>
    <w:p w:rsidR="00DD02EE" w:rsidRDefault="00DD02EE">
      <w:pPr>
        <w:pStyle w:val="allsections"/>
        <w:tabs>
          <w:tab w:val="left" w:pos="360"/>
          <w:tab w:val="left" w:pos="1800"/>
          <w:tab w:val="left" w:pos="2520"/>
        </w:tabs>
        <w:ind w:left="1440" w:hanging="720"/>
        <w:rPr>
          <w:b/>
          <w:lang w:val="en-AU"/>
        </w:rPr>
      </w:pPr>
      <w:r>
        <w:rPr>
          <w:lang w:val="en-AU"/>
        </w:rPr>
        <w:t>(e)</w:t>
      </w:r>
      <w:r>
        <w:rPr>
          <w:lang w:val="en-AU"/>
        </w:rPr>
        <w:tab/>
        <w:t>Item 7 — omit “$20.10” and substitute “$53.00”</w:t>
      </w:r>
    </w:p>
    <w:p w:rsidR="00DD02EE" w:rsidRDefault="00DD02EE">
      <w:pPr>
        <w:pStyle w:val="allsections"/>
        <w:tabs>
          <w:tab w:val="left" w:pos="1080"/>
          <w:tab w:val="left" w:pos="1800"/>
        </w:tabs>
        <w:jc w:val="both"/>
        <w:rPr>
          <w:b/>
          <w:lang w:val="en-AU"/>
        </w:rPr>
      </w:pPr>
      <w:r>
        <w:rPr>
          <w:lang w:val="en-AU"/>
        </w:rPr>
        <w:t xml:space="preserve">and such rates shall apply to the fortnightly pension payment period ending the  twentieth day of July 2000 and thereafter subject to section 29 of the Act or subsection 3(5) of the </w:t>
      </w:r>
      <w:r>
        <w:rPr>
          <w:i/>
          <w:lang w:val="en-AU"/>
        </w:rPr>
        <w:t>Retail Price Index Act 1983.</w:t>
      </w:r>
    </w:p>
    <w:p w:rsidR="00DD02EE" w:rsidRDefault="00DD02EE">
      <w:pPr>
        <w:pStyle w:val="allsections"/>
        <w:tabs>
          <w:tab w:val="left" w:pos="360"/>
          <w:tab w:val="left" w:pos="1080"/>
          <w:tab w:val="left" w:pos="1800"/>
          <w:tab w:val="left" w:pos="2160"/>
          <w:tab w:val="left" w:pos="2880"/>
        </w:tabs>
        <w:jc w:val="both"/>
        <w:rPr>
          <w:lang w:val="en-AU"/>
        </w:rPr>
      </w:pPr>
      <w:r>
        <w:rPr>
          <w:b/>
          <w:lang w:val="en-AU"/>
        </w:rPr>
        <w:tab/>
      </w:r>
      <w:r>
        <w:rPr>
          <w:b/>
          <w:lang w:val="en-AU"/>
        </w:rPr>
        <w:tab/>
        <w:t>(2)</w:t>
      </w:r>
      <w:r>
        <w:rPr>
          <w:b/>
          <w:lang w:val="en-AU"/>
        </w:rPr>
        <w:tab/>
      </w:r>
      <w:r>
        <w:rPr>
          <w:lang w:val="en-AU"/>
        </w:rPr>
        <w:t xml:space="preserve">The rates specified in item 2 of the Schedule to the Act shall be such as are determined by the </w:t>
      </w:r>
      <w:r w:rsidR="00DB7FE7">
        <w:rPr>
          <w:lang w:val="en-AU"/>
        </w:rPr>
        <w:t xml:space="preserve">Administrator </w:t>
      </w:r>
      <w:r>
        <w:rPr>
          <w:lang w:val="en-AU"/>
        </w:rPr>
        <w:t>from time to time and published in the Gazette</w:t>
      </w:r>
      <w:r>
        <w:rPr>
          <w:rStyle w:val="FootnoteReference"/>
          <w:lang w:val="en-AU"/>
        </w:rPr>
        <w:footnoteReference w:customMarkFollows="1" w:id="1"/>
        <w:t>+</w:t>
      </w:r>
      <w:r>
        <w:rPr>
          <w:lang w:val="en-AU"/>
        </w:rPr>
        <w:t>.</w:t>
      </w:r>
    </w:p>
    <w:p w:rsidR="00DD02EE" w:rsidRDefault="00DD02EE">
      <w:pPr>
        <w:widowControl w:val="0"/>
        <w:tabs>
          <w:tab w:val="center" w:pos="4176"/>
        </w:tabs>
        <w:ind w:right="29"/>
        <w:jc w:val="center"/>
        <w:rPr>
          <w:snapToGrid w:val="0"/>
        </w:rPr>
        <w:sectPr w:rsidR="00DD02EE">
          <w:headerReference w:type="first" r:id="rId17"/>
          <w:pgSz w:w="11906" w:h="16838" w:code="9"/>
          <w:pgMar w:top="1440" w:right="3240" w:bottom="3960" w:left="1440" w:header="706" w:footer="706" w:gutter="0"/>
          <w:cols w:space="720"/>
          <w:titlePg/>
        </w:sectPr>
      </w:pPr>
    </w:p>
    <w:p w:rsidR="00DD02EE" w:rsidRDefault="00DD02EE">
      <w:pPr>
        <w:tabs>
          <w:tab w:val="right" w:pos="7020"/>
        </w:tabs>
        <w:ind w:right="29"/>
        <w:jc w:val="both"/>
        <w:rPr>
          <w:snapToGrid w:val="0"/>
          <w:sz w:val="8"/>
        </w:rPr>
      </w:pPr>
    </w:p>
    <w:tbl>
      <w:tblPr>
        <w:tblW w:w="7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60"/>
        <w:gridCol w:w="1980"/>
        <w:gridCol w:w="1487"/>
      </w:tblGrid>
      <w:tr w:rsidR="00DD02EE" w:rsidTr="002F1A82">
        <w:trPr>
          <w:cantSplit/>
        </w:trPr>
        <w:tc>
          <w:tcPr>
            <w:tcW w:w="7445" w:type="dxa"/>
            <w:gridSpan w:val="4"/>
            <w:tcBorders>
              <w:top w:val="nil"/>
              <w:left w:val="nil"/>
              <w:bottom w:val="nil"/>
              <w:right w:val="nil"/>
            </w:tcBorders>
          </w:tcPr>
          <w:p w:rsidR="00DD02EE" w:rsidRPr="005C3300" w:rsidRDefault="00DD02EE" w:rsidP="005C3300">
            <w:pPr>
              <w:pStyle w:val="Heading2"/>
              <w:spacing w:before="120" w:after="120"/>
              <w:rPr>
                <w:sz w:val="20"/>
                <w:u w:val="single"/>
              </w:rPr>
            </w:pPr>
            <w:r w:rsidRPr="005C3300">
              <w:rPr>
                <w:sz w:val="20"/>
                <w:u w:val="single"/>
              </w:rPr>
              <w:t>NOTES</w:t>
            </w:r>
          </w:p>
        </w:tc>
      </w:tr>
      <w:tr w:rsidR="00DD02EE" w:rsidTr="002F1A82">
        <w:trPr>
          <w:cantSplit/>
        </w:trPr>
        <w:tc>
          <w:tcPr>
            <w:tcW w:w="7445" w:type="dxa"/>
            <w:gridSpan w:val="4"/>
            <w:tcBorders>
              <w:top w:val="nil"/>
              <w:left w:val="nil"/>
              <w:bottom w:val="nil"/>
              <w:right w:val="nil"/>
            </w:tcBorders>
          </w:tcPr>
          <w:p w:rsidR="00DD02EE" w:rsidRDefault="00DD02EE" w:rsidP="005C3300">
            <w:pPr>
              <w:tabs>
                <w:tab w:val="right" w:pos="7020"/>
              </w:tabs>
              <w:spacing w:before="120" w:after="120"/>
              <w:ind w:right="29"/>
              <w:jc w:val="both"/>
              <w:rPr>
                <w:snapToGrid w:val="0"/>
                <w:sz w:val="20"/>
              </w:rPr>
            </w:pPr>
            <w:r>
              <w:rPr>
                <w:sz w:val="20"/>
              </w:rPr>
              <w:t xml:space="preserve">The </w:t>
            </w:r>
            <w:r>
              <w:rPr>
                <w:i/>
                <w:sz w:val="20"/>
              </w:rPr>
              <w:t xml:space="preserve">Social Services Regulations </w:t>
            </w:r>
            <w:r>
              <w:rPr>
                <w:sz w:val="20"/>
              </w:rPr>
              <w:t>as shown in this consolidation comprises Regulations No. 3 of 1983 and amendments as indicated in the Tables below.</w:t>
            </w:r>
          </w:p>
        </w:tc>
      </w:tr>
      <w:tr w:rsidR="00DD02EE" w:rsidTr="002F1A82">
        <w:tc>
          <w:tcPr>
            <w:tcW w:w="2718" w:type="dxa"/>
            <w:tcBorders>
              <w:top w:val="single" w:sz="4" w:space="0" w:color="auto"/>
              <w:left w:val="nil"/>
              <w:bottom w:val="single" w:sz="4" w:space="0" w:color="auto"/>
              <w:right w:val="nil"/>
            </w:tcBorders>
          </w:tcPr>
          <w:p w:rsidR="00DD02EE" w:rsidRDefault="00DD02EE">
            <w:pPr>
              <w:pStyle w:val="allsections"/>
              <w:spacing w:before="20" w:after="20"/>
              <w:rPr>
                <w:b/>
                <w:sz w:val="20"/>
              </w:rPr>
            </w:pPr>
            <w:r>
              <w:rPr>
                <w:b/>
                <w:sz w:val="20"/>
              </w:rPr>
              <w:t>Enactment</w:t>
            </w:r>
          </w:p>
        </w:tc>
        <w:tc>
          <w:tcPr>
            <w:tcW w:w="1260" w:type="dxa"/>
            <w:tcBorders>
              <w:top w:val="single" w:sz="4" w:space="0" w:color="auto"/>
              <w:left w:val="nil"/>
              <w:bottom w:val="single" w:sz="4" w:space="0" w:color="auto"/>
              <w:right w:val="nil"/>
            </w:tcBorders>
          </w:tcPr>
          <w:p w:rsidR="00DD02EE" w:rsidRDefault="00DD02EE">
            <w:pPr>
              <w:pStyle w:val="allsections"/>
              <w:spacing w:before="20" w:after="20"/>
              <w:rPr>
                <w:b/>
                <w:sz w:val="20"/>
              </w:rPr>
            </w:pPr>
            <w:r>
              <w:rPr>
                <w:b/>
                <w:sz w:val="20"/>
              </w:rPr>
              <w:t xml:space="preserve">Number </w:t>
            </w:r>
          </w:p>
          <w:p w:rsidR="00DD02EE" w:rsidRDefault="00DD02EE">
            <w:pPr>
              <w:pStyle w:val="allsections"/>
              <w:spacing w:before="20" w:after="20"/>
              <w:rPr>
                <w:b/>
                <w:sz w:val="20"/>
              </w:rPr>
            </w:pPr>
            <w:r>
              <w:rPr>
                <w:b/>
                <w:sz w:val="20"/>
              </w:rPr>
              <w:t>and year</w:t>
            </w:r>
          </w:p>
        </w:tc>
        <w:tc>
          <w:tcPr>
            <w:tcW w:w="1980" w:type="dxa"/>
            <w:tcBorders>
              <w:top w:val="single" w:sz="4" w:space="0" w:color="auto"/>
              <w:left w:val="nil"/>
              <w:bottom w:val="single" w:sz="4" w:space="0" w:color="auto"/>
              <w:right w:val="nil"/>
            </w:tcBorders>
          </w:tcPr>
          <w:p w:rsidR="00DD02EE" w:rsidRDefault="00DD02EE">
            <w:pPr>
              <w:pStyle w:val="allsections"/>
              <w:spacing w:before="20" w:after="20"/>
              <w:rPr>
                <w:b/>
                <w:sz w:val="20"/>
              </w:rPr>
            </w:pPr>
            <w:r>
              <w:rPr>
                <w:b/>
                <w:sz w:val="20"/>
              </w:rPr>
              <w:t xml:space="preserve">Date of </w:t>
            </w:r>
          </w:p>
          <w:p w:rsidR="00DD02EE" w:rsidRDefault="00DD02EE">
            <w:pPr>
              <w:spacing w:before="20" w:after="20"/>
              <w:rPr>
                <w:b/>
                <w:sz w:val="20"/>
              </w:rPr>
            </w:pPr>
            <w:r>
              <w:rPr>
                <w:b/>
                <w:sz w:val="20"/>
              </w:rPr>
              <w:t>commencement</w:t>
            </w:r>
          </w:p>
        </w:tc>
        <w:tc>
          <w:tcPr>
            <w:tcW w:w="1487" w:type="dxa"/>
            <w:tcBorders>
              <w:top w:val="single" w:sz="4" w:space="0" w:color="auto"/>
              <w:left w:val="nil"/>
              <w:bottom w:val="single" w:sz="4" w:space="0" w:color="auto"/>
              <w:right w:val="nil"/>
            </w:tcBorders>
          </w:tcPr>
          <w:p w:rsidR="00DD02EE" w:rsidRDefault="00DD02EE">
            <w:pPr>
              <w:pStyle w:val="allsections"/>
              <w:spacing w:before="20" w:after="20"/>
              <w:rPr>
                <w:b/>
                <w:sz w:val="20"/>
              </w:rPr>
            </w:pPr>
            <w:r>
              <w:rPr>
                <w:b/>
                <w:sz w:val="20"/>
              </w:rPr>
              <w:t>Application saving or transitional provision</w:t>
            </w:r>
          </w:p>
        </w:tc>
      </w:tr>
      <w:tr w:rsidR="00DD02EE" w:rsidTr="002F1A82">
        <w:tc>
          <w:tcPr>
            <w:tcW w:w="2718" w:type="dxa"/>
            <w:tcBorders>
              <w:top w:val="nil"/>
              <w:left w:val="nil"/>
              <w:bottom w:val="nil"/>
              <w:right w:val="nil"/>
            </w:tcBorders>
          </w:tcPr>
          <w:p w:rsidR="00DD02EE" w:rsidRDefault="00DD02EE" w:rsidP="009B56A9">
            <w:pPr>
              <w:pStyle w:val="allsections"/>
              <w:spacing w:after="20"/>
              <w:rPr>
                <w:bCs/>
                <w:i/>
                <w:iCs/>
                <w:sz w:val="20"/>
              </w:rPr>
            </w:pPr>
            <w:r>
              <w:rPr>
                <w:bCs/>
                <w:i/>
                <w:iCs/>
                <w:sz w:val="20"/>
              </w:rPr>
              <w:t xml:space="preserve">Social Services Regulations </w:t>
            </w:r>
          </w:p>
        </w:tc>
        <w:tc>
          <w:tcPr>
            <w:tcW w:w="1260" w:type="dxa"/>
            <w:tcBorders>
              <w:top w:val="nil"/>
              <w:left w:val="nil"/>
              <w:bottom w:val="nil"/>
              <w:right w:val="nil"/>
            </w:tcBorders>
          </w:tcPr>
          <w:p w:rsidR="00DD02EE" w:rsidRDefault="00DD02EE" w:rsidP="009B56A9">
            <w:pPr>
              <w:pStyle w:val="allsections"/>
              <w:spacing w:after="20"/>
              <w:rPr>
                <w:bCs/>
                <w:sz w:val="20"/>
              </w:rPr>
            </w:pPr>
            <w:r>
              <w:rPr>
                <w:bCs/>
                <w:sz w:val="20"/>
              </w:rPr>
              <w:t>3, 1983</w:t>
            </w:r>
          </w:p>
        </w:tc>
        <w:tc>
          <w:tcPr>
            <w:tcW w:w="1980" w:type="dxa"/>
            <w:tcBorders>
              <w:top w:val="nil"/>
              <w:left w:val="nil"/>
              <w:bottom w:val="nil"/>
              <w:right w:val="nil"/>
            </w:tcBorders>
          </w:tcPr>
          <w:p w:rsidR="00DD02EE" w:rsidRDefault="00DD02EE" w:rsidP="009B56A9">
            <w:pPr>
              <w:pStyle w:val="allsections"/>
              <w:spacing w:after="20"/>
              <w:rPr>
                <w:bCs/>
                <w:sz w:val="20"/>
              </w:rPr>
            </w:pPr>
            <w:r>
              <w:rPr>
                <w:bCs/>
                <w:sz w:val="20"/>
              </w:rPr>
              <w:t>4.8.83</w:t>
            </w:r>
          </w:p>
        </w:tc>
        <w:tc>
          <w:tcPr>
            <w:tcW w:w="1487" w:type="dxa"/>
            <w:tcBorders>
              <w:top w:val="nil"/>
              <w:left w:val="nil"/>
              <w:bottom w:val="nil"/>
              <w:right w:val="nil"/>
            </w:tcBorders>
          </w:tcPr>
          <w:p w:rsidR="00DD02EE" w:rsidRDefault="00DD02EE" w:rsidP="009B56A9">
            <w:pPr>
              <w:pStyle w:val="allsections"/>
              <w:spacing w:after="20"/>
              <w:rPr>
                <w:b/>
                <w:sz w:val="20"/>
              </w:rPr>
            </w:pPr>
          </w:p>
        </w:tc>
      </w:tr>
      <w:tr w:rsidR="00DD02EE" w:rsidTr="002F1A82">
        <w:tc>
          <w:tcPr>
            <w:tcW w:w="2718" w:type="dxa"/>
            <w:tcBorders>
              <w:top w:val="nil"/>
              <w:left w:val="nil"/>
              <w:bottom w:val="nil"/>
              <w:right w:val="nil"/>
            </w:tcBorders>
          </w:tcPr>
          <w:p w:rsidR="00DD02EE" w:rsidRDefault="00DD02EE">
            <w:pPr>
              <w:pStyle w:val="allsections"/>
              <w:spacing w:before="20" w:after="20"/>
              <w:rPr>
                <w:bCs/>
                <w:i/>
                <w:iCs/>
                <w:sz w:val="20"/>
              </w:rPr>
            </w:pPr>
          </w:p>
        </w:tc>
        <w:tc>
          <w:tcPr>
            <w:tcW w:w="1260" w:type="dxa"/>
            <w:tcBorders>
              <w:top w:val="nil"/>
              <w:left w:val="nil"/>
              <w:bottom w:val="nil"/>
              <w:right w:val="nil"/>
            </w:tcBorders>
          </w:tcPr>
          <w:p w:rsidR="00DD02EE" w:rsidRDefault="00DD02EE">
            <w:pPr>
              <w:pStyle w:val="allsections"/>
              <w:spacing w:before="20" w:after="20"/>
              <w:rPr>
                <w:bCs/>
                <w:sz w:val="20"/>
              </w:rPr>
            </w:pPr>
          </w:p>
        </w:tc>
        <w:tc>
          <w:tcPr>
            <w:tcW w:w="1980" w:type="dxa"/>
            <w:tcBorders>
              <w:top w:val="nil"/>
              <w:left w:val="nil"/>
              <w:bottom w:val="nil"/>
              <w:right w:val="nil"/>
            </w:tcBorders>
          </w:tcPr>
          <w:p w:rsidR="00DD02EE" w:rsidRDefault="00DD02EE">
            <w:pPr>
              <w:pStyle w:val="allsections"/>
              <w:spacing w:before="20" w:after="20"/>
              <w:rPr>
                <w:bCs/>
                <w:sz w:val="20"/>
              </w:rPr>
            </w:pPr>
          </w:p>
        </w:tc>
        <w:tc>
          <w:tcPr>
            <w:tcW w:w="1487" w:type="dxa"/>
            <w:tcBorders>
              <w:top w:val="nil"/>
              <w:left w:val="nil"/>
              <w:bottom w:val="nil"/>
              <w:right w:val="nil"/>
            </w:tcBorders>
          </w:tcPr>
          <w:p w:rsidR="00DD02EE" w:rsidRDefault="00DD02EE">
            <w:pPr>
              <w:pStyle w:val="allsections"/>
              <w:spacing w:before="20" w:after="20"/>
              <w:rPr>
                <w:b/>
                <w:sz w:val="20"/>
              </w:rPr>
            </w:pPr>
          </w:p>
        </w:tc>
      </w:tr>
      <w:tr w:rsidR="00DD02EE" w:rsidTr="002F1A82">
        <w:tc>
          <w:tcPr>
            <w:tcW w:w="2718" w:type="dxa"/>
            <w:tcBorders>
              <w:top w:val="nil"/>
              <w:left w:val="nil"/>
              <w:bottom w:val="nil"/>
              <w:right w:val="nil"/>
            </w:tcBorders>
          </w:tcPr>
          <w:p w:rsidR="00DD02EE" w:rsidRDefault="00DD02EE">
            <w:pPr>
              <w:pStyle w:val="allsections"/>
              <w:spacing w:before="20" w:after="20"/>
              <w:rPr>
                <w:bCs/>
                <w:i/>
                <w:iCs/>
                <w:sz w:val="20"/>
              </w:rPr>
            </w:pPr>
            <w:r>
              <w:rPr>
                <w:bCs/>
                <w:i/>
                <w:iCs/>
                <w:sz w:val="20"/>
              </w:rPr>
              <w:t>Social Services Amendment Regulations 2000</w:t>
            </w:r>
          </w:p>
        </w:tc>
        <w:tc>
          <w:tcPr>
            <w:tcW w:w="1260" w:type="dxa"/>
            <w:tcBorders>
              <w:top w:val="nil"/>
              <w:left w:val="nil"/>
              <w:bottom w:val="nil"/>
              <w:right w:val="nil"/>
            </w:tcBorders>
          </w:tcPr>
          <w:p w:rsidR="00DD02EE" w:rsidRDefault="00DD02EE">
            <w:pPr>
              <w:pStyle w:val="allsections"/>
              <w:spacing w:before="20" w:after="20"/>
              <w:rPr>
                <w:bCs/>
                <w:sz w:val="20"/>
              </w:rPr>
            </w:pPr>
            <w:r>
              <w:rPr>
                <w:bCs/>
                <w:sz w:val="20"/>
              </w:rPr>
              <w:t>6, 2000</w:t>
            </w:r>
          </w:p>
        </w:tc>
        <w:tc>
          <w:tcPr>
            <w:tcW w:w="1980" w:type="dxa"/>
            <w:tcBorders>
              <w:top w:val="nil"/>
              <w:left w:val="nil"/>
              <w:bottom w:val="nil"/>
              <w:right w:val="nil"/>
            </w:tcBorders>
          </w:tcPr>
          <w:p w:rsidR="00DD02EE" w:rsidRDefault="00DD02EE">
            <w:pPr>
              <w:pStyle w:val="allsections"/>
              <w:spacing w:before="20" w:after="20"/>
              <w:rPr>
                <w:bCs/>
                <w:sz w:val="20"/>
              </w:rPr>
            </w:pPr>
            <w:r>
              <w:rPr>
                <w:bCs/>
                <w:sz w:val="20"/>
              </w:rPr>
              <w:t>29.6.00</w:t>
            </w:r>
          </w:p>
        </w:tc>
        <w:tc>
          <w:tcPr>
            <w:tcW w:w="1487" w:type="dxa"/>
            <w:tcBorders>
              <w:top w:val="nil"/>
              <w:left w:val="nil"/>
              <w:bottom w:val="nil"/>
              <w:right w:val="nil"/>
            </w:tcBorders>
          </w:tcPr>
          <w:p w:rsidR="00DD02EE" w:rsidRDefault="00DD02EE">
            <w:pPr>
              <w:pStyle w:val="allsections"/>
              <w:spacing w:before="20" w:after="20"/>
              <w:rPr>
                <w:b/>
                <w:sz w:val="20"/>
              </w:rPr>
            </w:pPr>
          </w:p>
        </w:tc>
      </w:tr>
      <w:tr w:rsidR="0061637F" w:rsidTr="005C3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45" w:type="dxa"/>
            <w:gridSpan w:val="4"/>
          </w:tcPr>
          <w:p w:rsidR="0061637F" w:rsidRPr="00032B62" w:rsidRDefault="0061637F" w:rsidP="00C55595">
            <w:pPr>
              <w:pStyle w:val="Footer"/>
              <w:tabs>
                <w:tab w:val="clear" w:pos="4153"/>
                <w:tab w:val="clear" w:pos="8306"/>
              </w:tabs>
              <w:rPr>
                <w:sz w:val="20"/>
              </w:rPr>
            </w:pPr>
          </w:p>
          <w:tbl>
            <w:tblPr>
              <w:tblW w:w="7489" w:type="dxa"/>
              <w:tblLayout w:type="fixed"/>
              <w:tblLook w:val="0000" w:firstRow="0" w:lastRow="0" w:firstColumn="0" w:lastColumn="0" w:noHBand="0" w:noVBand="0"/>
            </w:tblPr>
            <w:tblGrid>
              <w:gridCol w:w="3458"/>
              <w:gridCol w:w="1086"/>
              <w:gridCol w:w="1630"/>
              <w:gridCol w:w="1315"/>
            </w:tblGrid>
            <w:tr w:rsidR="0061637F" w:rsidRPr="00BB314C" w:rsidTr="00C55595">
              <w:tc>
                <w:tcPr>
                  <w:tcW w:w="7489" w:type="dxa"/>
                  <w:gridSpan w:val="4"/>
                  <w:tcBorders>
                    <w:top w:val="nil"/>
                    <w:left w:val="nil"/>
                    <w:bottom w:val="nil"/>
                    <w:right w:val="nil"/>
                  </w:tcBorders>
                </w:tcPr>
                <w:p w:rsidR="0061637F" w:rsidRPr="00BB314C" w:rsidRDefault="0061637F" w:rsidP="00C55595">
                  <w:pPr>
                    <w:spacing w:before="20" w:after="20"/>
                    <w:jc w:val="center"/>
                    <w:rPr>
                      <w:i/>
                      <w:iCs/>
                      <w:sz w:val="20"/>
                    </w:rPr>
                  </w:pPr>
                  <w:r w:rsidRPr="00BB314C">
                    <w:rPr>
                      <w:i/>
                      <w:iCs/>
                      <w:sz w:val="20"/>
                    </w:rPr>
                    <w:t>[Previously</w:t>
                  </w:r>
                  <w:r>
                    <w:rPr>
                      <w:i/>
                      <w:iCs/>
                      <w:sz w:val="20"/>
                    </w:rPr>
                    <w:t xml:space="preserve"> consolidated as at 12 June 2004</w:t>
                  </w:r>
                  <w:r w:rsidRPr="00BB314C">
                    <w:rPr>
                      <w:i/>
                      <w:iCs/>
                      <w:sz w:val="20"/>
                    </w:rPr>
                    <w:t>]</w:t>
                  </w:r>
                </w:p>
              </w:tc>
            </w:tr>
            <w:tr w:rsidR="0061637F" w:rsidTr="00C55595">
              <w:tc>
                <w:tcPr>
                  <w:tcW w:w="3458" w:type="dxa"/>
                </w:tcPr>
                <w:p w:rsidR="0061637F" w:rsidRDefault="0061637F" w:rsidP="00C55595">
                  <w:pPr>
                    <w:pStyle w:val="PlainText"/>
                    <w:rPr>
                      <w:rFonts w:ascii="Times" w:hAnsi="Times"/>
                      <w:sz w:val="20"/>
                    </w:rPr>
                  </w:pPr>
                </w:p>
              </w:tc>
              <w:tc>
                <w:tcPr>
                  <w:tcW w:w="1086" w:type="dxa"/>
                </w:tcPr>
                <w:p w:rsidR="0061637F" w:rsidRDefault="0061637F" w:rsidP="00C55595">
                  <w:pPr>
                    <w:pStyle w:val="PlainText"/>
                    <w:rPr>
                      <w:rFonts w:ascii="Times" w:hAnsi="Times"/>
                      <w:sz w:val="20"/>
                    </w:rPr>
                  </w:pPr>
                </w:p>
              </w:tc>
              <w:tc>
                <w:tcPr>
                  <w:tcW w:w="1630" w:type="dxa"/>
                </w:tcPr>
                <w:p w:rsidR="0061637F" w:rsidRDefault="0061637F" w:rsidP="00C55595">
                  <w:pPr>
                    <w:pStyle w:val="PlainText"/>
                    <w:jc w:val="center"/>
                    <w:rPr>
                      <w:rFonts w:ascii="Times" w:hAnsi="Times"/>
                      <w:sz w:val="20"/>
                    </w:rPr>
                  </w:pPr>
                </w:p>
              </w:tc>
              <w:tc>
                <w:tcPr>
                  <w:tcW w:w="1315" w:type="dxa"/>
                </w:tcPr>
                <w:p w:rsidR="0061637F" w:rsidRDefault="0061637F" w:rsidP="00C55595">
                  <w:pPr>
                    <w:pStyle w:val="PlainText"/>
                    <w:rPr>
                      <w:rFonts w:ascii="Times" w:hAnsi="Times"/>
                      <w:sz w:val="20"/>
                    </w:rPr>
                  </w:pPr>
                </w:p>
              </w:tc>
            </w:tr>
            <w:tr w:rsidR="0061637F" w:rsidTr="00C55595">
              <w:tc>
                <w:tcPr>
                  <w:tcW w:w="3458" w:type="dxa"/>
                </w:tcPr>
                <w:p w:rsidR="0061637F" w:rsidRDefault="0061637F" w:rsidP="00C55595">
                  <w:pPr>
                    <w:pStyle w:val="PlainText"/>
                    <w:rPr>
                      <w:rFonts w:ascii="Times" w:hAnsi="Times"/>
                      <w:i/>
                      <w:sz w:val="20"/>
                    </w:rPr>
                  </w:pPr>
                  <w:bookmarkStart w:id="1" w:name="OLE_LINK1"/>
                  <w:bookmarkStart w:id="2" w:name="OLE_LINK2"/>
                  <w:r>
                    <w:rPr>
                      <w:rFonts w:ascii="Times" w:hAnsi="Times"/>
                      <w:i/>
                      <w:sz w:val="20"/>
                    </w:rPr>
                    <w:t>Interpretation (Amendment) Act 2012</w:t>
                  </w:r>
                </w:p>
                <w:p w:rsidR="0061637F" w:rsidRDefault="0061637F" w:rsidP="00C55595">
                  <w:pPr>
                    <w:pStyle w:val="PlainText"/>
                    <w:rPr>
                      <w:rFonts w:ascii="Times" w:hAnsi="Times"/>
                      <w:i/>
                      <w:sz w:val="20"/>
                    </w:rPr>
                  </w:pPr>
                  <w:r>
                    <w:rPr>
                      <w:rFonts w:ascii="Times" w:hAnsi="Times"/>
                      <w:i/>
                      <w:sz w:val="20"/>
                    </w:rPr>
                    <w:t>[to substitute throughout —Commonwealth Minister for Minister; and to substitute Minister for executive member]</w:t>
                  </w:r>
                </w:p>
              </w:tc>
              <w:tc>
                <w:tcPr>
                  <w:tcW w:w="1086" w:type="dxa"/>
                </w:tcPr>
                <w:p w:rsidR="0061637F" w:rsidRDefault="0061637F" w:rsidP="00C55595">
                  <w:pPr>
                    <w:pStyle w:val="PlainText"/>
                    <w:rPr>
                      <w:rFonts w:ascii="Times" w:hAnsi="Times"/>
                      <w:sz w:val="20"/>
                    </w:rPr>
                  </w:pPr>
                  <w:r>
                    <w:rPr>
                      <w:rFonts w:ascii="Times" w:hAnsi="Times"/>
                      <w:sz w:val="20"/>
                    </w:rPr>
                    <w:t>14, 2012</w:t>
                  </w:r>
                </w:p>
              </w:tc>
              <w:tc>
                <w:tcPr>
                  <w:tcW w:w="1630" w:type="dxa"/>
                </w:tcPr>
                <w:p w:rsidR="0061637F" w:rsidRDefault="0061637F" w:rsidP="00C55595">
                  <w:pPr>
                    <w:pStyle w:val="PlainText"/>
                    <w:rPr>
                      <w:rFonts w:ascii="Times" w:hAnsi="Times"/>
                      <w:sz w:val="20"/>
                    </w:rPr>
                  </w:pPr>
                  <w:r>
                    <w:rPr>
                      <w:rFonts w:ascii="Times" w:hAnsi="Times"/>
                      <w:sz w:val="20"/>
                    </w:rPr>
                    <w:t>28.12.12</w:t>
                  </w:r>
                </w:p>
              </w:tc>
              <w:tc>
                <w:tcPr>
                  <w:tcW w:w="1315" w:type="dxa"/>
                </w:tcPr>
                <w:p w:rsidR="0061637F" w:rsidRDefault="0061637F" w:rsidP="00C55595">
                  <w:pPr>
                    <w:pStyle w:val="PlainText"/>
                    <w:rPr>
                      <w:rFonts w:ascii="Times" w:hAnsi="Times"/>
                      <w:sz w:val="20"/>
                    </w:rPr>
                  </w:pPr>
                </w:p>
              </w:tc>
            </w:tr>
            <w:bookmarkEnd w:id="1"/>
            <w:bookmarkEnd w:id="2"/>
          </w:tbl>
          <w:p w:rsidR="0061637F" w:rsidRPr="005C3300" w:rsidRDefault="0061637F" w:rsidP="005C3300">
            <w:pPr>
              <w:spacing w:before="120" w:after="0"/>
              <w:jc w:val="center"/>
              <w:rPr>
                <w:sz w:val="16"/>
                <w:szCs w:val="16"/>
              </w:rPr>
            </w:pPr>
          </w:p>
        </w:tc>
      </w:tr>
      <w:tr w:rsidR="005C3300" w:rsidTr="008D5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45" w:type="dxa"/>
            <w:gridSpan w:val="4"/>
          </w:tcPr>
          <w:p w:rsidR="005C3300" w:rsidRPr="00032B62" w:rsidRDefault="005C3300" w:rsidP="008D50E3">
            <w:pPr>
              <w:pStyle w:val="Footer"/>
              <w:tabs>
                <w:tab w:val="clear" w:pos="4153"/>
                <w:tab w:val="clear" w:pos="8306"/>
              </w:tabs>
              <w:jc w:val="center"/>
              <w:rPr>
                <w:sz w:val="20"/>
              </w:rPr>
            </w:pPr>
          </w:p>
        </w:tc>
      </w:tr>
      <w:tr w:rsidR="008D50E3" w:rsidTr="008D5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45" w:type="dxa"/>
            <w:gridSpan w:val="4"/>
          </w:tcPr>
          <w:p w:rsidR="008D50E3" w:rsidRPr="00BB314C" w:rsidRDefault="008D50E3" w:rsidP="008D50E3">
            <w:pPr>
              <w:pStyle w:val="Footer"/>
              <w:tabs>
                <w:tab w:val="clear" w:pos="4153"/>
                <w:tab w:val="clear" w:pos="8306"/>
              </w:tabs>
              <w:jc w:val="center"/>
              <w:rPr>
                <w:i/>
                <w:iCs/>
                <w:sz w:val="20"/>
              </w:rPr>
            </w:pPr>
            <w:r w:rsidRPr="00BB314C">
              <w:rPr>
                <w:i/>
                <w:iCs/>
                <w:sz w:val="20"/>
              </w:rPr>
              <w:t>[Previously</w:t>
            </w:r>
            <w:r>
              <w:rPr>
                <w:i/>
                <w:iCs/>
                <w:sz w:val="20"/>
              </w:rPr>
              <w:t xml:space="preserve"> consolidated as at </w:t>
            </w:r>
            <w:r w:rsidRPr="008D50E3">
              <w:rPr>
                <w:i/>
                <w:iCs/>
                <w:sz w:val="20"/>
              </w:rPr>
              <w:t>31 January 2013</w:t>
            </w:r>
            <w:r w:rsidRPr="00BB314C">
              <w:rPr>
                <w:i/>
                <w:iCs/>
                <w:sz w:val="20"/>
              </w:rPr>
              <w:t>]</w:t>
            </w:r>
          </w:p>
        </w:tc>
      </w:tr>
      <w:tr w:rsidR="008D50E3" w:rsidTr="002F1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45" w:type="dxa"/>
            <w:gridSpan w:val="4"/>
            <w:tcBorders>
              <w:bottom w:val="single" w:sz="4" w:space="0" w:color="auto"/>
            </w:tcBorders>
          </w:tcPr>
          <w:p w:rsidR="008D50E3" w:rsidRPr="00032B62" w:rsidRDefault="008D50E3" w:rsidP="00C55595">
            <w:pPr>
              <w:pStyle w:val="Footer"/>
              <w:tabs>
                <w:tab w:val="clear" w:pos="4153"/>
                <w:tab w:val="clear" w:pos="8306"/>
              </w:tabs>
              <w:rPr>
                <w:sz w:val="20"/>
              </w:rPr>
            </w:pPr>
          </w:p>
        </w:tc>
      </w:tr>
    </w:tbl>
    <w:p w:rsidR="00DD02EE" w:rsidRDefault="00DD02EE">
      <w:pPr>
        <w:spacing w:before="0" w:after="0"/>
        <w:jc w:val="both"/>
        <w:rPr>
          <w:b/>
          <w:sz w:val="16"/>
        </w:rPr>
      </w:pPr>
    </w:p>
    <w:p w:rsidR="00DB7FE7" w:rsidRDefault="00DB7FE7" w:rsidP="00DB7FE7">
      <w:pPr>
        <w:pStyle w:val="Tabletext"/>
      </w:pPr>
    </w:p>
    <w:tbl>
      <w:tblPr>
        <w:tblW w:w="744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8"/>
        <w:gridCol w:w="1560"/>
        <w:gridCol w:w="1985"/>
        <w:gridCol w:w="1954"/>
      </w:tblGrid>
      <w:tr w:rsidR="00DB7FE7" w:rsidRPr="00726D70" w:rsidTr="00951F35">
        <w:trPr>
          <w:tblHeader/>
        </w:trPr>
        <w:tc>
          <w:tcPr>
            <w:tcW w:w="1948" w:type="dxa"/>
            <w:tcBorders>
              <w:top w:val="single" w:sz="12" w:space="0" w:color="auto"/>
              <w:bottom w:val="single" w:sz="12" w:space="0" w:color="auto"/>
            </w:tcBorders>
            <w:shd w:val="clear" w:color="auto" w:fill="auto"/>
          </w:tcPr>
          <w:p w:rsidR="00DB7FE7" w:rsidRPr="00726D70" w:rsidRDefault="00DB7FE7" w:rsidP="00951F35">
            <w:pPr>
              <w:pStyle w:val="ENoteTableHeading"/>
            </w:pPr>
            <w:r w:rsidRPr="00726D70">
              <w:t>Ordinance</w:t>
            </w:r>
          </w:p>
        </w:tc>
        <w:tc>
          <w:tcPr>
            <w:tcW w:w="1560" w:type="dxa"/>
            <w:tcBorders>
              <w:top w:val="single" w:sz="12" w:space="0" w:color="auto"/>
              <w:bottom w:val="single" w:sz="12" w:space="0" w:color="auto"/>
            </w:tcBorders>
            <w:shd w:val="clear" w:color="auto" w:fill="auto"/>
          </w:tcPr>
          <w:p w:rsidR="00DB7FE7" w:rsidRPr="00726D70" w:rsidRDefault="00DB7FE7" w:rsidP="00951F35">
            <w:pPr>
              <w:pStyle w:val="ENoteTableHeading"/>
            </w:pPr>
            <w:r w:rsidRPr="00726D70">
              <w:t>FRLI registration</w:t>
            </w:r>
          </w:p>
        </w:tc>
        <w:tc>
          <w:tcPr>
            <w:tcW w:w="1985" w:type="dxa"/>
            <w:tcBorders>
              <w:top w:val="single" w:sz="12" w:space="0" w:color="auto"/>
              <w:bottom w:val="single" w:sz="12" w:space="0" w:color="auto"/>
            </w:tcBorders>
            <w:shd w:val="clear" w:color="auto" w:fill="auto"/>
          </w:tcPr>
          <w:p w:rsidR="00DB7FE7" w:rsidRPr="00726D70" w:rsidRDefault="00DB7FE7" w:rsidP="00951F35">
            <w:pPr>
              <w:pStyle w:val="ENoteTableHeading"/>
            </w:pPr>
            <w:r w:rsidRPr="00726D70">
              <w:t>Commencement</w:t>
            </w:r>
          </w:p>
        </w:tc>
        <w:tc>
          <w:tcPr>
            <w:tcW w:w="1954" w:type="dxa"/>
            <w:tcBorders>
              <w:top w:val="single" w:sz="12" w:space="0" w:color="auto"/>
              <w:bottom w:val="single" w:sz="12" w:space="0" w:color="auto"/>
            </w:tcBorders>
            <w:shd w:val="clear" w:color="auto" w:fill="auto"/>
          </w:tcPr>
          <w:p w:rsidR="00DB7FE7" w:rsidRPr="00726D70" w:rsidRDefault="00DB7FE7" w:rsidP="00951F35">
            <w:pPr>
              <w:pStyle w:val="ENoteTableHeading"/>
            </w:pPr>
            <w:r w:rsidRPr="00726D70">
              <w:t>Application, saving and transitional provision</w:t>
            </w:r>
          </w:p>
        </w:tc>
      </w:tr>
      <w:tr w:rsidR="00DB7FE7" w:rsidRPr="00726D70" w:rsidTr="00951F35">
        <w:tblPrEx>
          <w:tblBorders>
            <w:top w:val="none" w:sz="0" w:space="0" w:color="auto"/>
            <w:bottom w:val="none" w:sz="0" w:space="0" w:color="auto"/>
            <w:insideH w:val="none" w:sz="0" w:space="0" w:color="auto"/>
          </w:tblBorders>
        </w:tblPrEx>
        <w:trPr>
          <w:cantSplit/>
        </w:trPr>
        <w:tc>
          <w:tcPr>
            <w:tcW w:w="1948" w:type="dxa"/>
            <w:tcBorders>
              <w:top w:val="single" w:sz="12" w:space="0" w:color="auto"/>
              <w:bottom w:val="single" w:sz="12" w:space="0" w:color="auto"/>
            </w:tcBorders>
          </w:tcPr>
          <w:p w:rsidR="00DB7FE7" w:rsidRPr="00726D70" w:rsidRDefault="00DB7FE7" w:rsidP="00951F35">
            <w:pPr>
              <w:pStyle w:val="ENoteTableText"/>
            </w:pPr>
            <w:r w:rsidRPr="003E771D">
              <w:t>Norfolk Island Continued Laws Amendment Ordinance 2015</w:t>
            </w:r>
            <w:r w:rsidR="005C3300">
              <w:t xml:space="preserve"> </w:t>
            </w:r>
            <w:r>
              <w:br/>
              <w:t>(No. 2</w:t>
            </w:r>
            <w:r w:rsidRPr="00726D70">
              <w:t xml:space="preserve">, </w:t>
            </w:r>
            <w:r>
              <w:t>2015)</w:t>
            </w:r>
          </w:p>
        </w:tc>
        <w:tc>
          <w:tcPr>
            <w:tcW w:w="1560" w:type="dxa"/>
            <w:tcBorders>
              <w:top w:val="single" w:sz="12" w:space="0" w:color="auto"/>
              <w:bottom w:val="single" w:sz="12" w:space="0" w:color="auto"/>
            </w:tcBorders>
          </w:tcPr>
          <w:p w:rsidR="00DB7FE7" w:rsidRPr="00726D70" w:rsidRDefault="00DB7FE7" w:rsidP="00951F35">
            <w:pPr>
              <w:pStyle w:val="ENoteTableText"/>
            </w:pPr>
            <w:r>
              <w:t>17 </w:t>
            </w:r>
            <w:r w:rsidRPr="00726D70">
              <w:t xml:space="preserve">June </w:t>
            </w:r>
            <w:r>
              <w:t>2015 (F2015L00835)</w:t>
            </w:r>
          </w:p>
        </w:tc>
        <w:tc>
          <w:tcPr>
            <w:tcW w:w="1985" w:type="dxa"/>
            <w:tcBorders>
              <w:top w:val="single" w:sz="12" w:space="0" w:color="auto"/>
              <w:bottom w:val="single" w:sz="12" w:space="0" w:color="auto"/>
            </w:tcBorders>
          </w:tcPr>
          <w:p w:rsidR="00DB7FE7" w:rsidRPr="00726D70" w:rsidRDefault="00DB7FE7" w:rsidP="00951F35">
            <w:pPr>
              <w:pStyle w:val="ENoteTableText"/>
            </w:pPr>
            <w:r>
              <w:t>Sch 1 (item</w:t>
            </w:r>
            <w:r w:rsidR="007A6735">
              <w:t>s</w:t>
            </w:r>
            <w:r>
              <w:t xml:space="preserve"> 335</w:t>
            </w:r>
            <w:r w:rsidR="007A6735">
              <w:t>, 344, 345</w:t>
            </w:r>
            <w:r>
              <w:t>): 18 June 2015 (s 2(1) item 1)</w:t>
            </w:r>
          </w:p>
        </w:tc>
        <w:tc>
          <w:tcPr>
            <w:tcW w:w="1954" w:type="dxa"/>
            <w:tcBorders>
              <w:top w:val="single" w:sz="12" w:space="0" w:color="auto"/>
              <w:bottom w:val="single" w:sz="12" w:space="0" w:color="auto"/>
            </w:tcBorders>
          </w:tcPr>
          <w:p w:rsidR="00DB7FE7" w:rsidRPr="00726D70" w:rsidRDefault="007A6735" w:rsidP="00951F35">
            <w:pPr>
              <w:pStyle w:val="ENoteTableText"/>
            </w:pPr>
            <w:r>
              <w:t>Sch 1 (items 344, 345)</w:t>
            </w:r>
          </w:p>
        </w:tc>
      </w:tr>
    </w:tbl>
    <w:p w:rsidR="00DD02EE" w:rsidRDefault="00DD02EE" w:rsidP="00DB7FE7">
      <w:pPr>
        <w:pStyle w:val="allsections"/>
        <w:tabs>
          <w:tab w:val="left" w:pos="1890"/>
          <w:tab w:val="left" w:pos="3690"/>
          <w:tab w:val="left" w:pos="5490"/>
        </w:tabs>
        <w:jc w:val="center"/>
        <w:rPr>
          <w:b/>
          <w:sz w:val="16"/>
        </w:rPr>
      </w:pPr>
    </w:p>
    <w:tbl>
      <w:tblPr>
        <w:tblW w:w="7444" w:type="dxa"/>
        <w:tblLayout w:type="fixed"/>
        <w:tblLook w:val="0000" w:firstRow="0" w:lastRow="0" w:firstColumn="0" w:lastColumn="0" w:noHBand="0" w:noVBand="0"/>
      </w:tblPr>
      <w:tblGrid>
        <w:gridCol w:w="1861"/>
        <w:gridCol w:w="857"/>
        <w:gridCol w:w="1004"/>
        <w:gridCol w:w="1861"/>
        <w:gridCol w:w="1861"/>
      </w:tblGrid>
      <w:tr w:rsidR="00DD02EE" w:rsidTr="009B56A9">
        <w:trPr>
          <w:cantSplit/>
        </w:trPr>
        <w:tc>
          <w:tcPr>
            <w:tcW w:w="7444" w:type="dxa"/>
            <w:gridSpan w:val="5"/>
          </w:tcPr>
          <w:p w:rsidR="00DD02EE" w:rsidRDefault="00DD02EE">
            <w:pPr>
              <w:pStyle w:val="Heading2"/>
              <w:spacing w:before="40"/>
              <w:rPr>
                <w:sz w:val="20"/>
              </w:rPr>
            </w:pPr>
            <w:r>
              <w:rPr>
                <w:caps w:val="0"/>
                <w:sz w:val="20"/>
              </w:rPr>
              <w:t>Table of Amendments</w:t>
            </w:r>
          </w:p>
        </w:tc>
      </w:tr>
      <w:tr w:rsidR="00DD02EE" w:rsidTr="009B56A9">
        <w:tc>
          <w:tcPr>
            <w:tcW w:w="1861" w:type="dxa"/>
          </w:tcPr>
          <w:p w:rsidR="00DD02EE" w:rsidRDefault="00DD02EE">
            <w:pPr>
              <w:tabs>
                <w:tab w:val="left" w:pos="540"/>
              </w:tabs>
              <w:ind w:left="540" w:hanging="540"/>
              <w:rPr>
                <w:sz w:val="20"/>
              </w:rPr>
            </w:pPr>
            <w:r>
              <w:rPr>
                <w:sz w:val="20"/>
              </w:rPr>
              <w:t>ad =</w:t>
            </w:r>
            <w:r>
              <w:rPr>
                <w:sz w:val="20"/>
              </w:rPr>
              <w:tab/>
              <w:t>added or inserted</w:t>
            </w:r>
          </w:p>
        </w:tc>
        <w:tc>
          <w:tcPr>
            <w:tcW w:w="1861" w:type="dxa"/>
            <w:gridSpan w:val="2"/>
          </w:tcPr>
          <w:p w:rsidR="00DD02EE" w:rsidRDefault="00DD02EE">
            <w:pPr>
              <w:pStyle w:val="CommentText"/>
            </w:pPr>
            <w:r>
              <w:t>am = amended</w:t>
            </w:r>
          </w:p>
        </w:tc>
        <w:tc>
          <w:tcPr>
            <w:tcW w:w="1861" w:type="dxa"/>
          </w:tcPr>
          <w:p w:rsidR="00DD02EE" w:rsidRDefault="00DD02EE">
            <w:pPr>
              <w:rPr>
                <w:sz w:val="20"/>
              </w:rPr>
            </w:pPr>
            <w:r>
              <w:rPr>
                <w:sz w:val="20"/>
              </w:rPr>
              <w:t>rep = repealed</w:t>
            </w:r>
          </w:p>
        </w:tc>
        <w:tc>
          <w:tcPr>
            <w:tcW w:w="1861" w:type="dxa"/>
          </w:tcPr>
          <w:p w:rsidR="00DD02EE" w:rsidRDefault="00DD02EE">
            <w:pPr>
              <w:tabs>
                <w:tab w:val="left" w:pos="537"/>
              </w:tabs>
              <w:ind w:left="537" w:hanging="537"/>
              <w:rPr>
                <w:sz w:val="20"/>
              </w:rPr>
            </w:pPr>
            <w:r>
              <w:rPr>
                <w:sz w:val="20"/>
              </w:rPr>
              <w:t xml:space="preserve">rs = </w:t>
            </w:r>
            <w:r>
              <w:rPr>
                <w:sz w:val="20"/>
              </w:rPr>
              <w:tab/>
              <w:t>repealed and substituted</w:t>
            </w:r>
          </w:p>
        </w:tc>
      </w:tr>
      <w:tr w:rsidR="00DD02EE" w:rsidTr="009B56A9">
        <w:tc>
          <w:tcPr>
            <w:tcW w:w="1861" w:type="dxa"/>
            <w:tcBorders>
              <w:top w:val="single" w:sz="4" w:space="0" w:color="auto"/>
              <w:bottom w:val="single" w:sz="4" w:space="0" w:color="auto"/>
            </w:tcBorders>
          </w:tcPr>
          <w:p w:rsidR="00DD02EE" w:rsidRDefault="00DD02EE">
            <w:pPr>
              <w:tabs>
                <w:tab w:val="left" w:pos="540"/>
              </w:tabs>
              <w:ind w:left="540" w:hanging="540"/>
              <w:rPr>
                <w:b/>
                <w:sz w:val="20"/>
              </w:rPr>
            </w:pPr>
            <w:r>
              <w:rPr>
                <w:b/>
                <w:sz w:val="20"/>
              </w:rPr>
              <w:t>Provision affected</w:t>
            </w:r>
          </w:p>
        </w:tc>
        <w:tc>
          <w:tcPr>
            <w:tcW w:w="1861" w:type="dxa"/>
            <w:gridSpan w:val="2"/>
            <w:tcBorders>
              <w:top w:val="single" w:sz="4" w:space="0" w:color="auto"/>
              <w:bottom w:val="single" w:sz="4" w:space="0" w:color="auto"/>
            </w:tcBorders>
          </w:tcPr>
          <w:p w:rsidR="00DD02EE" w:rsidRDefault="00DD02EE">
            <w:pPr>
              <w:rPr>
                <w:b/>
                <w:sz w:val="20"/>
              </w:rPr>
            </w:pPr>
            <w:r>
              <w:rPr>
                <w:b/>
                <w:sz w:val="20"/>
              </w:rPr>
              <w:t>How affected</w:t>
            </w:r>
          </w:p>
        </w:tc>
        <w:tc>
          <w:tcPr>
            <w:tcW w:w="1861" w:type="dxa"/>
            <w:tcBorders>
              <w:top w:val="single" w:sz="4" w:space="0" w:color="auto"/>
              <w:bottom w:val="single" w:sz="4" w:space="0" w:color="auto"/>
            </w:tcBorders>
          </w:tcPr>
          <w:p w:rsidR="00DD02EE" w:rsidRDefault="00DD02EE">
            <w:pPr>
              <w:rPr>
                <w:sz w:val="20"/>
              </w:rPr>
            </w:pPr>
          </w:p>
        </w:tc>
        <w:tc>
          <w:tcPr>
            <w:tcW w:w="1861" w:type="dxa"/>
            <w:tcBorders>
              <w:top w:val="single" w:sz="4" w:space="0" w:color="auto"/>
              <w:bottom w:val="single" w:sz="4" w:space="0" w:color="auto"/>
            </w:tcBorders>
          </w:tcPr>
          <w:p w:rsidR="00DD02EE" w:rsidRDefault="00DD02EE">
            <w:pPr>
              <w:tabs>
                <w:tab w:val="left" w:pos="537"/>
              </w:tabs>
              <w:ind w:left="537" w:hanging="537"/>
              <w:rPr>
                <w:sz w:val="20"/>
              </w:rPr>
            </w:pPr>
          </w:p>
        </w:tc>
      </w:tr>
      <w:tr w:rsidR="00DD02EE" w:rsidTr="009B56A9">
        <w:trPr>
          <w:cantSplit/>
        </w:trPr>
        <w:tc>
          <w:tcPr>
            <w:tcW w:w="1861" w:type="dxa"/>
          </w:tcPr>
          <w:p w:rsidR="00DD02EE" w:rsidRDefault="00DD02EE">
            <w:pPr>
              <w:tabs>
                <w:tab w:val="left" w:pos="540"/>
              </w:tabs>
              <w:ind w:left="540" w:hanging="540"/>
              <w:rPr>
                <w:bCs/>
                <w:sz w:val="20"/>
              </w:rPr>
            </w:pPr>
            <w:r>
              <w:rPr>
                <w:bCs/>
                <w:sz w:val="20"/>
              </w:rPr>
              <w:t>4</w:t>
            </w:r>
          </w:p>
        </w:tc>
        <w:tc>
          <w:tcPr>
            <w:tcW w:w="857" w:type="dxa"/>
          </w:tcPr>
          <w:p w:rsidR="00DD02EE" w:rsidRDefault="00DD02EE">
            <w:pPr>
              <w:rPr>
                <w:bCs/>
                <w:sz w:val="20"/>
              </w:rPr>
            </w:pPr>
            <w:r>
              <w:rPr>
                <w:bCs/>
                <w:sz w:val="20"/>
              </w:rPr>
              <w:t>rs</w:t>
            </w:r>
          </w:p>
        </w:tc>
        <w:tc>
          <w:tcPr>
            <w:tcW w:w="4726" w:type="dxa"/>
            <w:gridSpan w:val="3"/>
          </w:tcPr>
          <w:p w:rsidR="00DD02EE" w:rsidRDefault="00DD02EE">
            <w:pPr>
              <w:tabs>
                <w:tab w:val="left" w:pos="537"/>
              </w:tabs>
              <w:ind w:left="537" w:hanging="537"/>
              <w:rPr>
                <w:bCs/>
                <w:sz w:val="20"/>
              </w:rPr>
            </w:pPr>
            <w:r>
              <w:rPr>
                <w:bCs/>
                <w:sz w:val="20"/>
              </w:rPr>
              <w:t>6, 2000</w:t>
            </w:r>
          </w:p>
        </w:tc>
      </w:tr>
      <w:tr w:rsidR="00DD02EE" w:rsidTr="009B56A9">
        <w:trPr>
          <w:cantSplit/>
        </w:trPr>
        <w:tc>
          <w:tcPr>
            <w:tcW w:w="1861" w:type="dxa"/>
          </w:tcPr>
          <w:p w:rsidR="00DD02EE" w:rsidRDefault="00DD02EE">
            <w:pPr>
              <w:tabs>
                <w:tab w:val="left" w:pos="540"/>
              </w:tabs>
              <w:ind w:left="540" w:hanging="540"/>
              <w:rPr>
                <w:bCs/>
                <w:sz w:val="20"/>
              </w:rPr>
            </w:pPr>
          </w:p>
        </w:tc>
        <w:tc>
          <w:tcPr>
            <w:tcW w:w="857" w:type="dxa"/>
          </w:tcPr>
          <w:p w:rsidR="00DD02EE" w:rsidRDefault="00DB7FE7">
            <w:pPr>
              <w:rPr>
                <w:bCs/>
                <w:sz w:val="20"/>
              </w:rPr>
            </w:pPr>
            <w:r>
              <w:rPr>
                <w:bCs/>
                <w:sz w:val="20"/>
              </w:rPr>
              <w:t>am</w:t>
            </w:r>
          </w:p>
        </w:tc>
        <w:tc>
          <w:tcPr>
            <w:tcW w:w="4726" w:type="dxa"/>
            <w:gridSpan w:val="3"/>
          </w:tcPr>
          <w:p w:rsidR="00DD02EE" w:rsidRDefault="00DB7FE7">
            <w:pPr>
              <w:tabs>
                <w:tab w:val="left" w:pos="537"/>
              </w:tabs>
              <w:ind w:left="537" w:hanging="537"/>
              <w:rPr>
                <w:bCs/>
                <w:sz w:val="20"/>
              </w:rPr>
            </w:pPr>
            <w:r>
              <w:rPr>
                <w:bCs/>
                <w:sz w:val="20"/>
              </w:rPr>
              <w:t>Ord No 2, 2015</w:t>
            </w:r>
          </w:p>
        </w:tc>
      </w:tr>
      <w:tr w:rsidR="007A6735" w:rsidTr="009B56A9">
        <w:trPr>
          <w:cantSplit/>
        </w:trPr>
        <w:tc>
          <w:tcPr>
            <w:tcW w:w="1861" w:type="dxa"/>
            <w:tcBorders>
              <w:bottom w:val="single" w:sz="4" w:space="0" w:color="auto"/>
            </w:tcBorders>
          </w:tcPr>
          <w:p w:rsidR="007A6735" w:rsidRDefault="007A6735">
            <w:pPr>
              <w:tabs>
                <w:tab w:val="left" w:pos="540"/>
              </w:tabs>
              <w:ind w:left="540" w:hanging="540"/>
              <w:rPr>
                <w:bCs/>
                <w:sz w:val="20"/>
              </w:rPr>
            </w:pPr>
          </w:p>
        </w:tc>
        <w:tc>
          <w:tcPr>
            <w:tcW w:w="857" w:type="dxa"/>
            <w:tcBorders>
              <w:bottom w:val="single" w:sz="4" w:space="0" w:color="auto"/>
            </w:tcBorders>
          </w:tcPr>
          <w:p w:rsidR="007A6735" w:rsidRDefault="007A6735">
            <w:pPr>
              <w:rPr>
                <w:bCs/>
                <w:sz w:val="20"/>
              </w:rPr>
            </w:pPr>
          </w:p>
        </w:tc>
        <w:tc>
          <w:tcPr>
            <w:tcW w:w="4726" w:type="dxa"/>
            <w:gridSpan w:val="3"/>
            <w:tcBorders>
              <w:bottom w:val="single" w:sz="4" w:space="0" w:color="auto"/>
            </w:tcBorders>
          </w:tcPr>
          <w:p w:rsidR="007A6735" w:rsidRDefault="007A6735">
            <w:pPr>
              <w:tabs>
                <w:tab w:val="left" w:pos="537"/>
              </w:tabs>
              <w:ind w:left="537" w:hanging="537"/>
              <w:rPr>
                <w:bCs/>
                <w:sz w:val="20"/>
              </w:rPr>
            </w:pPr>
          </w:p>
        </w:tc>
      </w:tr>
    </w:tbl>
    <w:p w:rsidR="00DD02EE" w:rsidRDefault="00DD02EE">
      <w:pPr>
        <w:spacing w:before="0" w:after="0"/>
        <w:jc w:val="both"/>
        <w:rPr>
          <w:b/>
          <w:sz w:val="16"/>
        </w:rPr>
      </w:pPr>
    </w:p>
    <w:sectPr w:rsidR="00DD02EE">
      <w:headerReference w:type="first" r:id="rId18"/>
      <w:type w:val="evenPage"/>
      <w:pgSz w:w="11906" w:h="16838" w:code="9"/>
      <w:pgMar w:top="1440" w:right="3240" w:bottom="3960" w:left="1440" w:header="706" w:footer="706"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5D" w:rsidRDefault="003B7D5D">
      <w:r>
        <w:separator/>
      </w:r>
    </w:p>
  </w:endnote>
  <w:endnote w:type="continuationSeparator" w:id="0">
    <w:p w:rsidR="003B7D5D" w:rsidRDefault="003B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E7" w:rsidRPr="00ED79B6" w:rsidRDefault="00DB7FE7" w:rsidP="00951F35">
    <w:pPr>
      <w:pStyle w:val="Footer"/>
      <w:tabs>
        <w:tab w:val="clear" w:pos="4153"/>
        <w:tab w:val="clear" w:pos="8306"/>
        <w:tab w:val="center" w:pos="4150"/>
        <w:tab w:val="right" w:pos="8307"/>
      </w:tabs>
      <w:spacing w:before="120"/>
    </w:pPr>
    <w:r w:rsidRPr="00CB7761">
      <w:t>Prepared by the Office of Parliamentary Counsel, Canberra</w:t>
    </w:r>
  </w:p>
  <w:p w:rsidR="00DB7FE7" w:rsidRPr="00EA248E" w:rsidRDefault="00DB7FE7" w:rsidP="00951F35">
    <w:pPr>
      <w:pStyle w:val="Footer"/>
    </w:pPr>
  </w:p>
  <w:p w:rsidR="00DB7FE7" w:rsidRDefault="00DB7F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E7" w:rsidRDefault="00DB7FE7" w:rsidP="002F1A82">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5D" w:rsidRDefault="003B7D5D">
      <w:r>
        <w:separator/>
      </w:r>
    </w:p>
  </w:footnote>
  <w:footnote w:type="continuationSeparator" w:id="0">
    <w:p w:rsidR="003B7D5D" w:rsidRDefault="003B7D5D">
      <w:r>
        <w:continuationSeparator/>
      </w:r>
    </w:p>
  </w:footnote>
  <w:footnote w:id="1">
    <w:p w:rsidR="004F469B" w:rsidRDefault="004F469B">
      <w:pPr>
        <w:pStyle w:val="FootnoteText"/>
        <w:tabs>
          <w:tab w:val="left" w:pos="540"/>
          <w:tab w:val="left" w:pos="900"/>
        </w:tabs>
        <w:ind w:left="900" w:hanging="900"/>
        <w:jc w:val="both"/>
        <w:rPr>
          <w:sz w:val="14"/>
        </w:rPr>
      </w:pPr>
      <w:r>
        <w:rPr>
          <w:rStyle w:val="FootnoteReference"/>
          <w:sz w:val="14"/>
        </w:rPr>
        <w:t>+</w:t>
      </w:r>
      <w:r>
        <w:rPr>
          <w:sz w:val="14"/>
        </w:rPr>
        <w:t xml:space="preserve"> NB</w:t>
      </w:r>
      <w:r>
        <w:rPr>
          <w:sz w:val="14"/>
        </w:rPr>
        <w:tab/>
      </w:r>
      <w:r>
        <w:rPr>
          <w:sz w:val="14"/>
          <w:lang w:val="en-US"/>
        </w:rPr>
        <w:t>—</w:t>
      </w:r>
      <w:r>
        <w:rPr>
          <w:sz w:val="14"/>
          <w:lang w:val="en-US"/>
        </w:rPr>
        <w:tab/>
        <w:t xml:space="preserve">The rates of benefits payable under the </w:t>
      </w:r>
      <w:r>
        <w:rPr>
          <w:i/>
          <w:iCs/>
          <w:sz w:val="14"/>
          <w:lang w:val="en-US"/>
        </w:rPr>
        <w:t xml:space="preserve">Social Services Act 1980 </w:t>
      </w:r>
      <w:r>
        <w:rPr>
          <w:sz w:val="14"/>
          <w:lang w:val="en-US"/>
        </w:rPr>
        <w:t xml:space="preserve">are adjusted each six months in accordance with movements measured by a price survey and published by the Minister as required under section 2 of the </w:t>
      </w:r>
      <w:r>
        <w:rPr>
          <w:i/>
          <w:iCs/>
          <w:sz w:val="14"/>
          <w:lang w:val="en-US"/>
        </w:rPr>
        <w:t>Retail Price Index Act 1983</w:t>
      </w:r>
      <w:r>
        <w:rPr>
          <w:sz w:val="14"/>
          <w:lang w:val="en-US"/>
        </w:rPr>
        <w:t>.  (For any record of an adjustment since the publication of this Consolidation see Norfolk Island Government Gazette.)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9B" w:rsidRDefault="004F469B">
    <w:pPr>
      <w:pStyle w:val="Header"/>
      <w:tabs>
        <w:tab w:val="clear" w:pos="4153"/>
        <w:tab w:val="center" w:pos="3600"/>
        <w:tab w:val="right" w:pos="7200"/>
      </w:tabs>
    </w:pPr>
    <w:r>
      <w:rPr>
        <w:rStyle w:val="PageNumber"/>
      </w:rPr>
      <w:fldChar w:fldCharType="begin"/>
    </w:r>
    <w:r>
      <w:rPr>
        <w:rStyle w:val="PageNumber"/>
      </w:rPr>
      <w:instrText xml:space="preserve"> PAGE </w:instrText>
    </w:r>
    <w:r>
      <w:rPr>
        <w:rStyle w:val="PageNumber"/>
      </w:rPr>
      <w:fldChar w:fldCharType="separate"/>
    </w:r>
    <w:r w:rsidR="00DB7FE7">
      <w:rPr>
        <w:rStyle w:val="PageNumber"/>
        <w:noProof/>
      </w:rPr>
      <w:t>2</w:t>
    </w:r>
    <w:r>
      <w:rPr>
        <w:rStyle w:val="PageNumber"/>
      </w:rPr>
      <w:fldChar w:fldCharType="end"/>
    </w:r>
    <w:r>
      <w:rPr>
        <w:rStyle w:val="PageNumber"/>
      </w:rPr>
      <w:tab/>
    </w:r>
    <w:r>
      <w:rPr>
        <w:rStyle w:val="PageNumber"/>
        <w:b/>
        <w:bCs/>
      </w:rPr>
      <w:t>Social Services</w:t>
    </w:r>
    <w:r>
      <w:rPr>
        <w:rStyle w:val="PageNumber"/>
        <w:b/>
        <w:bCs/>
      </w:rPr>
      <w:tab/>
    </w:r>
    <w:r>
      <w:rPr>
        <w:rStyle w:val="PageNumber"/>
      </w:rPr>
      <w:t>No. 3,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9B" w:rsidRDefault="004F469B">
    <w:pPr>
      <w:pStyle w:val="Header"/>
      <w:tabs>
        <w:tab w:val="clear" w:pos="4153"/>
        <w:tab w:val="clear" w:pos="8306"/>
        <w:tab w:val="center" w:pos="3600"/>
        <w:tab w:val="right" w:pos="7200"/>
      </w:tabs>
      <w:rPr>
        <w:b/>
        <w:bCs/>
      </w:rPr>
    </w:pPr>
    <w:r>
      <w:rPr>
        <w:rStyle w:val="PageNumber"/>
      </w:rPr>
      <w:fldChar w:fldCharType="begin"/>
    </w:r>
    <w:r>
      <w:rPr>
        <w:rStyle w:val="PageNumber"/>
      </w:rPr>
      <w:instrText xml:space="preserve"> PAGE </w:instrText>
    </w:r>
    <w:r>
      <w:rPr>
        <w:rStyle w:val="PageNumber"/>
      </w:rPr>
      <w:fldChar w:fldCharType="separate"/>
    </w:r>
    <w:r w:rsidR="00672F26">
      <w:rPr>
        <w:rStyle w:val="PageNumber"/>
        <w:noProof/>
      </w:rPr>
      <w:t>3</w:t>
    </w:r>
    <w:r>
      <w:rPr>
        <w:rStyle w:val="PageNumber"/>
      </w:rPr>
      <w:fldChar w:fldCharType="end"/>
    </w:r>
    <w:r>
      <w:rPr>
        <w:rStyle w:val="PageNumber"/>
      </w:rPr>
      <w:tab/>
    </w:r>
    <w:r>
      <w:rPr>
        <w:rStyle w:val="PageNumber"/>
        <w:b/>
        <w:bCs/>
      </w:rPr>
      <w:t>Social Services</w:t>
    </w:r>
    <w:r>
      <w:rPr>
        <w:rStyle w:val="PageNumber"/>
        <w:b/>
        <w:bCs/>
      </w:rPr>
      <w:tab/>
    </w:r>
    <w:r>
      <w:rPr>
        <w:rStyle w:val="PageNumber"/>
      </w:rPr>
      <w:t>1983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9B" w:rsidRDefault="004F469B">
    <w:pPr>
      <w:pStyle w:val="Header"/>
      <w:jc w:val="right"/>
      <w:rPr>
        <w:b/>
        <w:bCs/>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9B" w:rsidRDefault="004F469B">
    <w:pPr>
      <w:pStyle w:val="Header"/>
      <w:jc w:val="right"/>
      <w:rPr>
        <w:b/>
        <w:bCs/>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69B" w:rsidRDefault="004F469B">
    <w:pPr>
      <w:pStyle w:val="Header"/>
      <w:tabs>
        <w:tab w:val="clear" w:pos="4153"/>
        <w:tab w:val="center" w:pos="3600"/>
        <w:tab w:val="right" w:pos="7200"/>
      </w:tabs>
    </w:pPr>
    <w:r>
      <w:rPr>
        <w:rStyle w:val="PageNumber"/>
      </w:rPr>
      <w:fldChar w:fldCharType="begin"/>
    </w:r>
    <w:r>
      <w:rPr>
        <w:rStyle w:val="PageNumber"/>
      </w:rPr>
      <w:instrText xml:space="preserve"> PAGE </w:instrText>
    </w:r>
    <w:r>
      <w:rPr>
        <w:rStyle w:val="PageNumber"/>
      </w:rPr>
      <w:fldChar w:fldCharType="separate"/>
    </w:r>
    <w:r w:rsidR="002F5660">
      <w:rPr>
        <w:rStyle w:val="PageNumber"/>
        <w:noProof/>
      </w:rPr>
      <w:t>2</w:t>
    </w:r>
    <w:r>
      <w:rPr>
        <w:rStyle w:val="PageNumber"/>
      </w:rPr>
      <w:fldChar w:fldCharType="end"/>
    </w:r>
    <w:r>
      <w:rPr>
        <w:rStyle w:val="PageNumber"/>
      </w:rPr>
      <w:tab/>
    </w:r>
    <w:r>
      <w:rPr>
        <w:rStyle w:val="PageNumber"/>
        <w:b/>
        <w:bCs/>
      </w:rPr>
      <w:t>Social Services</w:t>
    </w:r>
    <w:r>
      <w:rPr>
        <w:rStyle w:val="PageNumber"/>
        <w:b/>
        <w:bCs/>
      </w:rPr>
      <w:tab/>
    </w:r>
    <w:r>
      <w:rPr>
        <w:rStyle w:val="PageNumber"/>
      </w:rPr>
      <w:t>1983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3."/>
      <w:legacy w:legacy="1" w:legacySpace="0" w:legacyIndent="709"/>
      <w:lvlJc w:val="left"/>
    </w:lvl>
    <w:lvl w:ilvl="3">
      <w:start w:val="1"/>
      <w:numFmt w:val="decimal"/>
      <w:lvlText w:val="%3..%4"/>
      <w:legacy w:legacy="1" w:legacySpace="144" w:legacyIndent="0"/>
      <w:lvlJc w:val="left"/>
    </w:lvl>
    <w:lvl w:ilvl="4">
      <w:start w:val="1"/>
      <w:numFmt w:val="decimal"/>
      <w:lvlText w:val="%3..%4.%5"/>
      <w:legacy w:legacy="1" w:legacySpace="144" w:legacyIndent="0"/>
      <w:lvlJc w:val="left"/>
    </w:lvl>
    <w:lvl w:ilvl="5">
      <w:start w:val="1"/>
      <w:numFmt w:val="decimal"/>
      <w:lvlText w:val="%3..%4.%5.%6"/>
      <w:legacy w:legacy="1" w:legacySpace="144" w:legacyIndent="0"/>
      <w:lvlJc w:val="left"/>
    </w:lvl>
    <w:lvl w:ilvl="6">
      <w:start w:val="1"/>
      <w:numFmt w:val="decimal"/>
      <w:lvlText w:val="%3..%4.%5.%6.%7"/>
      <w:legacy w:legacy="1" w:legacySpace="144" w:legacyIndent="0"/>
      <w:lvlJc w:val="left"/>
    </w:lvl>
    <w:lvl w:ilvl="7">
      <w:start w:val="1"/>
      <w:numFmt w:val="decimal"/>
      <w:lvlText w:val="%3..%4.%5.%6.%7.%8"/>
      <w:legacy w:legacy="1" w:legacySpace="144" w:legacyIndent="0"/>
      <w:lvlJc w:val="left"/>
    </w:lvl>
    <w:lvl w:ilvl="8">
      <w:start w:val="1"/>
      <w:numFmt w:val="decimal"/>
      <w:lvlText w:val="%3..%4.%5.%6.%7.%8.%9"/>
      <w:legacy w:legacy="1" w:legacySpace="144" w:legacyIndent="0"/>
      <w:lvlJc w:val="left"/>
    </w:lvl>
  </w:abstractNum>
  <w:abstractNum w:abstractNumId="1">
    <w:nsid w:val="01624D0D"/>
    <w:multiLevelType w:val="singleLevel"/>
    <w:tmpl w:val="7B44431A"/>
    <w:lvl w:ilvl="0">
      <w:start w:val="1"/>
      <w:numFmt w:val="decimal"/>
      <w:lvlText w:val="%1."/>
      <w:legacy w:legacy="1" w:legacySpace="400" w:legacyIndent="800"/>
      <w:lvlJc w:val="right"/>
      <w:pPr>
        <w:ind w:left="800" w:hanging="80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12"/>
    <w:rsid w:val="000B243F"/>
    <w:rsid w:val="000E5D12"/>
    <w:rsid w:val="00154460"/>
    <w:rsid w:val="001A741A"/>
    <w:rsid w:val="00287E9C"/>
    <w:rsid w:val="002F1A82"/>
    <w:rsid w:val="002F5660"/>
    <w:rsid w:val="00305120"/>
    <w:rsid w:val="00337DBE"/>
    <w:rsid w:val="00345105"/>
    <w:rsid w:val="0037625C"/>
    <w:rsid w:val="003B7D5D"/>
    <w:rsid w:val="004F469B"/>
    <w:rsid w:val="005C3300"/>
    <w:rsid w:val="0061637F"/>
    <w:rsid w:val="00672F26"/>
    <w:rsid w:val="0067759A"/>
    <w:rsid w:val="007A6735"/>
    <w:rsid w:val="008009F2"/>
    <w:rsid w:val="008D50E3"/>
    <w:rsid w:val="00951F35"/>
    <w:rsid w:val="009B56A9"/>
    <w:rsid w:val="009E3B50"/>
    <w:rsid w:val="00A04E2C"/>
    <w:rsid w:val="00A47883"/>
    <w:rsid w:val="00C55595"/>
    <w:rsid w:val="00CB1F78"/>
    <w:rsid w:val="00CB238E"/>
    <w:rsid w:val="00CE1091"/>
    <w:rsid w:val="00DB7FE7"/>
    <w:rsid w:val="00DD02EE"/>
    <w:rsid w:val="00E22684"/>
    <w:rsid w:val="00E63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FE7"/>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caps/>
      <w:snapToGrid w:val="0"/>
      <w:sz w:val="36"/>
    </w:rPr>
  </w:style>
  <w:style w:type="paragraph" w:styleId="Heading2">
    <w:name w:val="heading 2"/>
    <w:basedOn w:val="Normal"/>
    <w:next w:val="Normal"/>
    <w:qFormat/>
    <w:pPr>
      <w:keepNext/>
      <w:widowControl w:val="0"/>
      <w:spacing w:before="240"/>
      <w:jc w:val="center"/>
      <w:outlineLvl w:val="1"/>
    </w:pPr>
    <w:rPr>
      <w:b/>
      <w:caps/>
      <w:snapToGrid w:val="0"/>
      <w:lang w:val="en-US"/>
    </w:rPr>
  </w:style>
  <w:style w:type="paragraph" w:styleId="Heading3">
    <w:name w:val="heading 3"/>
    <w:basedOn w:val="Normal"/>
    <w:next w:val="Normal"/>
    <w:qFormat/>
    <w:pPr>
      <w:keepNext/>
      <w:tabs>
        <w:tab w:val="left" w:pos="360"/>
        <w:tab w:val="left" w:pos="1080"/>
        <w:tab w:val="left" w:pos="1800"/>
      </w:tabs>
      <w:ind w:left="1080"/>
      <w:outlineLvl w:val="2"/>
    </w:pPr>
    <w:rPr>
      <w:b/>
    </w:rPr>
  </w:style>
  <w:style w:type="paragraph" w:styleId="Heading4">
    <w:name w:val="heading 4"/>
    <w:basedOn w:val="Normal"/>
    <w:next w:val="Normal"/>
    <w:qFormat/>
    <w:pPr>
      <w:keepNext/>
      <w:widowControl w:val="0"/>
      <w:tabs>
        <w:tab w:val="right" w:pos="7088"/>
      </w:tabs>
      <w:outlineLvl w:val="3"/>
    </w:pPr>
    <w:rPr>
      <w:b/>
      <w:snapToGrid w:val="0"/>
      <w:lang w:val="en-US"/>
    </w:rPr>
  </w:style>
  <w:style w:type="paragraph" w:styleId="Heading5">
    <w:name w:val="heading 5"/>
    <w:basedOn w:val="Normal"/>
    <w:next w:val="Normal"/>
    <w:qFormat/>
    <w:pPr>
      <w:keepNext/>
      <w:ind w:left="1008"/>
      <w:outlineLvl w:val="4"/>
    </w:pPr>
    <w:rPr>
      <w:b/>
    </w:rPr>
  </w:style>
  <w:style w:type="paragraph" w:styleId="Heading6">
    <w:name w:val="heading 6"/>
    <w:basedOn w:val="Normal"/>
    <w:next w:val="Normal"/>
    <w:qFormat/>
    <w:pPr>
      <w:keepNext/>
      <w:widowControl w:val="0"/>
      <w:jc w:val="both"/>
      <w:outlineLvl w:val="5"/>
    </w:pPr>
    <w:rPr>
      <w:b/>
      <w:snapToGrid w:val="0"/>
    </w:rPr>
  </w:style>
  <w:style w:type="paragraph" w:styleId="Heading7">
    <w:name w:val="heading 7"/>
    <w:basedOn w:val="allsections"/>
    <w:next w:val="allsections"/>
    <w:qFormat/>
    <w:pPr>
      <w:spacing w:before="240"/>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
    <w:basedOn w:val="Normal"/>
    <w:pPr>
      <w:widowControl w:val="0"/>
    </w:pPr>
    <w:rPr>
      <w:snapToGrid w:val="0"/>
      <w:lang w:val="en-US"/>
    </w:rPr>
  </w:style>
  <w:style w:type="paragraph" w:customStyle="1" w:styleId="heading5a">
    <w:name w:val="heading 5a"/>
    <w:basedOn w:val="allsections"/>
    <w:pPr>
      <w:spacing w:before="240"/>
      <w:jc w:val="center"/>
    </w:pPr>
    <w:rPr>
      <w:b/>
    </w:rPr>
  </w:style>
  <w:style w:type="paragraph" w:customStyle="1" w:styleId="heading6a">
    <w:name w:val="heading 6a"/>
    <w:basedOn w:val="allsections"/>
    <w:pPr>
      <w:spacing w:before="240"/>
      <w:jc w:val="center"/>
    </w:pPr>
    <w:rPr>
      <w:i/>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OC3">
    <w:name w:val="toc 3"/>
    <w:autoRedefine/>
    <w:semiHidden/>
    <w:pPr>
      <w:tabs>
        <w:tab w:val="right" w:leader="dot" w:pos="564"/>
      </w:tabs>
      <w:spacing w:before="20" w:after="20"/>
      <w:ind w:left="800" w:hanging="800"/>
    </w:pPr>
    <w:rPr>
      <w:rFonts w:ascii="Times" w:hAnsi="Times"/>
      <w:lang w:val="en-US" w:eastAsia="en-US"/>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154460"/>
    <w:rPr>
      <w:rFonts w:ascii="Tahoma" w:hAnsi="Tahoma" w:cs="Tahoma"/>
      <w:sz w:val="16"/>
      <w:szCs w:val="16"/>
    </w:rPr>
  </w:style>
  <w:style w:type="paragraph" w:styleId="PlainText">
    <w:name w:val="Plain Text"/>
    <w:basedOn w:val="Normal"/>
    <w:rsid w:val="0061637F"/>
    <w:rPr>
      <w:rFonts w:ascii="Courier New" w:hAnsi="Courier New"/>
    </w:rPr>
  </w:style>
  <w:style w:type="character" w:customStyle="1" w:styleId="FooterChar">
    <w:name w:val="Footer Char"/>
    <w:link w:val="Footer"/>
    <w:rsid w:val="00DB7FE7"/>
    <w:rPr>
      <w:rFonts w:ascii="Times" w:hAnsi="Times"/>
      <w:sz w:val="24"/>
      <w:lang w:eastAsia="en-US"/>
    </w:rPr>
  </w:style>
  <w:style w:type="paragraph" w:customStyle="1" w:styleId="ShortT">
    <w:name w:val="ShortT"/>
    <w:basedOn w:val="Normal"/>
    <w:next w:val="Normal"/>
    <w:qFormat/>
    <w:rsid w:val="00DB7FE7"/>
    <w:pPr>
      <w:spacing w:before="0" w:after="0"/>
    </w:pPr>
    <w:rPr>
      <w:rFonts w:ascii="Times New Roman" w:hAnsi="Times New Roman"/>
      <w:b/>
      <w:sz w:val="40"/>
      <w:lang w:eastAsia="en-AU"/>
    </w:rPr>
  </w:style>
  <w:style w:type="paragraph" w:customStyle="1" w:styleId="CompiledActNo">
    <w:name w:val="CompiledActNo"/>
    <w:basedOn w:val="Normal"/>
    <w:next w:val="Normal"/>
    <w:rsid w:val="00DB7FE7"/>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DB7FE7"/>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DB7FE7"/>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DB7FE7"/>
    <w:pPr>
      <w:spacing w:before="60" w:after="0" w:line="240" w:lineRule="atLeast"/>
    </w:pPr>
    <w:rPr>
      <w:rFonts w:ascii="Times New Roman" w:hAnsi="Times New Roman"/>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FE7"/>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caps/>
      <w:snapToGrid w:val="0"/>
      <w:sz w:val="36"/>
    </w:rPr>
  </w:style>
  <w:style w:type="paragraph" w:styleId="Heading2">
    <w:name w:val="heading 2"/>
    <w:basedOn w:val="Normal"/>
    <w:next w:val="Normal"/>
    <w:qFormat/>
    <w:pPr>
      <w:keepNext/>
      <w:widowControl w:val="0"/>
      <w:spacing w:before="240"/>
      <w:jc w:val="center"/>
      <w:outlineLvl w:val="1"/>
    </w:pPr>
    <w:rPr>
      <w:b/>
      <w:caps/>
      <w:snapToGrid w:val="0"/>
      <w:lang w:val="en-US"/>
    </w:rPr>
  </w:style>
  <w:style w:type="paragraph" w:styleId="Heading3">
    <w:name w:val="heading 3"/>
    <w:basedOn w:val="Normal"/>
    <w:next w:val="Normal"/>
    <w:qFormat/>
    <w:pPr>
      <w:keepNext/>
      <w:tabs>
        <w:tab w:val="left" w:pos="360"/>
        <w:tab w:val="left" w:pos="1080"/>
        <w:tab w:val="left" w:pos="1800"/>
      </w:tabs>
      <w:ind w:left="1080"/>
      <w:outlineLvl w:val="2"/>
    </w:pPr>
    <w:rPr>
      <w:b/>
    </w:rPr>
  </w:style>
  <w:style w:type="paragraph" w:styleId="Heading4">
    <w:name w:val="heading 4"/>
    <w:basedOn w:val="Normal"/>
    <w:next w:val="Normal"/>
    <w:qFormat/>
    <w:pPr>
      <w:keepNext/>
      <w:widowControl w:val="0"/>
      <w:tabs>
        <w:tab w:val="right" w:pos="7088"/>
      </w:tabs>
      <w:outlineLvl w:val="3"/>
    </w:pPr>
    <w:rPr>
      <w:b/>
      <w:snapToGrid w:val="0"/>
      <w:lang w:val="en-US"/>
    </w:rPr>
  </w:style>
  <w:style w:type="paragraph" w:styleId="Heading5">
    <w:name w:val="heading 5"/>
    <w:basedOn w:val="Normal"/>
    <w:next w:val="Normal"/>
    <w:qFormat/>
    <w:pPr>
      <w:keepNext/>
      <w:ind w:left="1008"/>
      <w:outlineLvl w:val="4"/>
    </w:pPr>
    <w:rPr>
      <w:b/>
    </w:rPr>
  </w:style>
  <w:style w:type="paragraph" w:styleId="Heading6">
    <w:name w:val="heading 6"/>
    <w:basedOn w:val="Normal"/>
    <w:next w:val="Normal"/>
    <w:qFormat/>
    <w:pPr>
      <w:keepNext/>
      <w:widowControl w:val="0"/>
      <w:jc w:val="both"/>
      <w:outlineLvl w:val="5"/>
    </w:pPr>
    <w:rPr>
      <w:b/>
      <w:snapToGrid w:val="0"/>
    </w:rPr>
  </w:style>
  <w:style w:type="paragraph" w:styleId="Heading7">
    <w:name w:val="heading 7"/>
    <w:basedOn w:val="allsections"/>
    <w:next w:val="allsections"/>
    <w:qFormat/>
    <w:pPr>
      <w:spacing w:before="240"/>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
    <w:basedOn w:val="Normal"/>
    <w:pPr>
      <w:widowControl w:val="0"/>
    </w:pPr>
    <w:rPr>
      <w:snapToGrid w:val="0"/>
      <w:lang w:val="en-US"/>
    </w:rPr>
  </w:style>
  <w:style w:type="paragraph" w:customStyle="1" w:styleId="heading5a">
    <w:name w:val="heading 5a"/>
    <w:basedOn w:val="allsections"/>
    <w:pPr>
      <w:spacing w:before="240"/>
      <w:jc w:val="center"/>
    </w:pPr>
    <w:rPr>
      <w:b/>
    </w:rPr>
  </w:style>
  <w:style w:type="paragraph" w:customStyle="1" w:styleId="heading6a">
    <w:name w:val="heading 6a"/>
    <w:basedOn w:val="allsections"/>
    <w:pPr>
      <w:spacing w:before="240"/>
      <w:jc w:val="center"/>
    </w:pPr>
    <w:rPr>
      <w:i/>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OC3">
    <w:name w:val="toc 3"/>
    <w:autoRedefine/>
    <w:semiHidden/>
    <w:pPr>
      <w:tabs>
        <w:tab w:val="right" w:leader="dot" w:pos="564"/>
      </w:tabs>
      <w:spacing w:before="20" w:after="20"/>
      <w:ind w:left="800" w:hanging="800"/>
    </w:pPr>
    <w:rPr>
      <w:rFonts w:ascii="Times" w:hAnsi="Times"/>
      <w:lang w:val="en-US" w:eastAsia="en-US"/>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154460"/>
    <w:rPr>
      <w:rFonts w:ascii="Tahoma" w:hAnsi="Tahoma" w:cs="Tahoma"/>
      <w:sz w:val="16"/>
      <w:szCs w:val="16"/>
    </w:rPr>
  </w:style>
  <w:style w:type="paragraph" w:styleId="PlainText">
    <w:name w:val="Plain Text"/>
    <w:basedOn w:val="Normal"/>
    <w:rsid w:val="0061637F"/>
    <w:rPr>
      <w:rFonts w:ascii="Courier New" w:hAnsi="Courier New"/>
    </w:rPr>
  </w:style>
  <w:style w:type="character" w:customStyle="1" w:styleId="FooterChar">
    <w:name w:val="Footer Char"/>
    <w:link w:val="Footer"/>
    <w:rsid w:val="00DB7FE7"/>
    <w:rPr>
      <w:rFonts w:ascii="Times" w:hAnsi="Times"/>
      <w:sz w:val="24"/>
      <w:lang w:eastAsia="en-US"/>
    </w:rPr>
  </w:style>
  <w:style w:type="paragraph" w:customStyle="1" w:styleId="ShortT">
    <w:name w:val="ShortT"/>
    <w:basedOn w:val="Normal"/>
    <w:next w:val="Normal"/>
    <w:qFormat/>
    <w:rsid w:val="00DB7FE7"/>
    <w:pPr>
      <w:spacing w:before="0" w:after="0"/>
    </w:pPr>
    <w:rPr>
      <w:rFonts w:ascii="Times New Roman" w:hAnsi="Times New Roman"/>
      <w:b/>
      <w:sz w:val="40"/>
      <w:lang w:eastAsia="en-AU"/>
    </w:rPr>
  </w:style>
  <w:style w:type="paragraph" w:customStyle="1" w:styleId="CompiledActNo">
    <w:name w:val="CompiledActNo"/>
    <w:basedOn w:val="Normal"/>
    <w:next w:val="Normal"/>
    <w:rsid w:val="00DB7FE7"/>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DB7FE7"/>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DB7FE7"/>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DB7FE7"/>
    <w:pPr>
      <w:spacing w:before="60" w:after="0" w:line="240" w:lineRule="atLeast"/>
    </w:pPr>
    <w:rPr>
      <w:rFonts w:ascii="Times New Roman" w:hAnsi="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409</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admin</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Gibson, Vikki</cp:lastModifiedBy>
  <cp:revision>6</cp:revision>
  <cp:lastPrinted>2015-09-06T23:43:00Z</cp:lastPrinted>
  <dcterms:created xsi:type="dcterms:W3CDTF">2015-11-04T21:25:00Z</dcterms:created>
  <dcterms:modified xsi:type="dcterms:W3CDTF">2015-11-04T22:45:00Z</dcterms:modified>
</cp:coreProperties>
</file>