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02" w:rsidRDefault="00AC1D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194702" w:rsidRDefault="00194702"/>
    <w:p w:rsidR="00194702" w:rsidRDefault="00194702" w:rsidP="00194702">
      <w:pPr>
        <w:spacing w:line="240" w:lineRule="auto"/>
      </w:pPr>
    </w:p>
    <w:p w:rsidR="00194702" w:rsidRDefault="00194702" w:rsidP="00194702"/>
    <w:p w:rsidR="00194702" w:rsidRDefault="00194702" w:rsidP="00194702"/>
    <w:p w:rsidR="00194702" w:rsidRDefault="00194702" w:rsidP="00194702"/>
    <w:p w:rsidR="00194702" w:rsidRDefault="00194702" w:rsidP="00194702"/>
    <w:p w:rsidR="0048364F" w:rsidRPr="004E59C1" w:rsidRDefault="008307DC" w:rsidP="0048364F">
      <w:pPr>
        <w:pStyle w:val="ShortT"/>
      </w:pPr>
      <w:r w:rsidRPr="004E59C1">
        <w:t>Income Tax Rates Amendment (Managed Investment Trusts)</w:t>
      </w:r>
      <w:r w:rsidR="001F21C6" w:rsidRPr="004E59C1">
        <w:t xml:space="preserve"> </w:t>
      </w:r>
      <w:r w:rsidR="00194702">
        <w:t>Act</w:t>
      </w:r>
      <w:r w:rsidR="00C164CA" w:rsidRPr="004E59C1">
        <w:t xml:space="preserve"> 201</w:t>
      </w:r>
      <w:r w:rsidR="001D2EAD">
        <w:t>6</w:t>
      </w:r>
    </w:p>
    <w:p w:rsidR="0048364F" w:rsidRPr="004E59C1" w:rsidRDefault="0048364F" w:rsidP="0048364F"/>
    <w:p w:rsidR="0048364F" w:rsidRPr="004E59C1" w:rsidRDefault="00C164CA" w:rsidP="00194702">
      <w:pPr>
        <w:pStyle w:val="Actno"/>
        <w:spacing w:before="400"/>
      </w:pPr>
      <w:r w:rsidRPr="004E59C1">
        <w:t>No.</w:t>
      </w:r>
      <w:r w:rsidR="00547EEB">
        <w:t xml:space="preserve"> 49</w:t>
      </w:r>
      <w:r w:rsidRPr="004E59C1">
        <w:t>, 201</w:t>
      </w:r>
      <w:r w:rsidR="001D2EAD">
        <w:t>6</w:t>
      </w:r>
    </w:p>
    <w:p w:rsidR="0048364F" w:rsidRPr="004E59C1" w:rsidRDefault="0048364F" w:rsidP="0048364F"/>
    <w:p w:rsidR="00194702" w:rsidRDefault="00194702" w:rsidP="00194702"/>
    <w:p w:rsidR="00194702" w:rsidRDefault="00194702" w:rsidP="00194702"/>
    <w:p w:rsidR="00194702" w:rsidRDefault="00194702" w:rsidP="00194702"/>
    <w:p w:rsidR="00194702" w:rsidRDefault="00194702" w:rsidP="00194702"/>
    <w:p w:rsidR="0048364F" w:rsidRPr="004E59C1" w:rsidRDefault="00194702" w:rsidP="0048364F">
      <w:pPr>
        <w:pStyle w:val="LongT"/>
      </w:pPr>
      <w:r>
        <w:t>An Act</w:t>
      </w:r>
      <w:r w:rsidR="0048364F" w:rsidRPr="004E59C1">
        <w:t xml:space="preserve"> to </w:t>
      </w:r>
      <w:r w:rsidR="008B655C" w:rsidRPr="004E59C1">
        <w:t xml:space="preserve">amend the </w:t>
      </w:r>
      <w:r w:rsidR="008B655C" w:rsidRPr="004E59C1">
        <w:rPr>
          <w:i/>
        </w:rPr>
        <w:t>Income Tax Rates Act 1986</w:t>
      </w:r>
    </w:p>
    <w:p w:rsidR="0048364F" w:rsidRPr="004E59C1" w:rsidRDefault="0048364F" w:rsidP="0048364F">
      <w:pPr>
        <w:pStyle w:val="Header"/>
        <w:tabs>
          <w:tab w:val="clear" w:pos="4150"/>
          <w:tab w:val="clear" w:pos="8307"/>
        </w:tabs>
      </w:pPr>
      <w:r w:rsidRPr="004E59C1">
        <w:rPr>
          <w:rStyle w:val="CharAmSchNo"/>
        </w:rPr>
        <w:t xml:space="preserve"> </w:t>
      </w:r>
      <w:r w:rsidRPr="004E59C1">
        <w:rPr>
          <w:rStyle w:val="CharAmSchText"/>
        </w:rPr>
        <w:t xml:space="preserve"> </w:t>
      </w:r>
    </w:p>
    <w:p w:rsidR="0048364F" w:rsidRPr="004E59C1" w:rsidRDefault="0048364F" w:rsidP="0048364F">
      <w:pPr>
        <w:pStyle w:val="Header"/>
        <w:tabs>
          <w:tab w:val="clear" w:pos="4150"/>
          <w:tab w:val="clear" w:pos="8307"/>
        </w:tabs>
      </w:pPr>
      <w:r w:rsidRPr="004E59C1">
        <w:rPr>
          <w:rStyle w:val="CharAmPartNo"/>
        </w:rPr>
        <w:t xml:space="preserve"> </w:t>
      </w:r>
      <w:r w:rsidRPr="004E59C1">
        <w:rPr>
          <w:rStyle w:val="CharAmPartText"/>
        </w:rPr>
        <w:t xml:space="preserve"> </w:t>
      </w:r>
    </w:p>
    <w:p w:rsidR="0048364F" w:rsidRPr="004E59C1" w:rsidRDefault="0048364F" w:rsidP="0048364F">
      <w:pPr>
        <w:sectPr w:rsidR="0048364F" w:rsidRPr="004E59C1" w:rsidSect="001947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E59C1" w:rsidRDefault="0048364F" w:rsidP="00B622B9">
      <w:pPr>
        <w:rPr>
          <w:sz w:val="36"/>
        </w:rPr>
      </w:pPr>
      <w:r w:rsidRPr="004E59C1">
        <w:rPr>
          <w:sz w:val="36"/>
        </w:rPr>
        <w:lastRenderedPageBreak/>
        <w:t>Contents</w:t>
      </w:r>
    </w:p>
    <w:bookmarkStart w:id="0" w:name="BKCheck15B_1"/>
    <w:bookmarkEnd w:id="0"/>
    <w:p w:rsidR="00547EEB" w:rsidRDefault="00547E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47EEB">
        <w:rPr>
          <w:noProof/>
        </w:rPr>
        <w:tab/>
      </w:r>
      <w:r w:rsidRPr="00547EEB">
        <w:rPr>
          <w:noProof/>
        </w:rPr>
        <w:fldChar w:fldCharType="begin"/>
      </w:r>
      <w:r w:rsidRPr="00547EEB">
        <w:rPr>
          <w:noProof/>
        </w:rPr>
        <w:instrText xml:space="preserve"> PAGEREF _Toc450310837 \h </w:instrText>
      </w:r>
      <w:r w:rsidRPr="00547EEB">
        <w:rPr>
          <w:noProof/>
        </w:rPr>
      </w:r>
      <w:r w:rsidRPr="00547EEB">
        <w:rPr>
          <w:noProof/>
        </w:rPr>
        <w:fldChar w:fldCharType="separate"/>
      </w:r>
      <w:r w:rsidR="00AC1DC7">
        <w:rPr>
          <w:noProof/>
        </w:rPr>
        <w:t>1</w:t>
      </w:r>
      <w:r w:rsidRPr="00547EEB">
        <w:rPr>
          <w:noProof/>
        </w:rPr>
        <w:fldChar w:fldCharType="end"/>
      </w:r>
    </w:p>
    <w:p w:rsidR="00547EEB" w:rsidRDefault="00547E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</w:t>
      </w:r>
      <w:bookmarkStart w:id="1" w:name="_GoBack"/>
      <w:bookmarkEnd w:id="1"/>
      <w:r>
        <w:rPr>
          <w:noProof/>
        </w:rPr>
        <w:t>nt</w:t>
      </w:r>
      <w:r w:rsidRPr="00547EEB">
        <w:rPr>
          <w:noProof/>
        </w:rPr>
        <w:tab/>
      </w:r>
      <w:r w:rsidRPr="00547EEB">
        <w:rPr>
          <w:noProof/>
        </w:rPr>
        <w:fldChar w:fldCharType="begin"/>
      </w:r>
      <w:r w:rsidRPr="00547EEB">
        <w:rPr>
          <w:noProof/>
        </w:rPr>
        <w:instrText xml:space="preserve"> PAGEREF _Toc450310838 \h </w:instrText>
      </w:r>
      <w:r w:rsidRPr="00547EEB">
        <w:rPr>
          <w:noProof/>
        </w:rPr>
      </w:r>
      <w:r w:rsidRPr="00547EEB">
        <w:rPr>
          <w:noProof/>
        </w:rPr>
        <w:fldChar w:fldCharType="separate"/>
      </w:r>
      <w:r w:rsidR="00AC1DC7">
        <w:rPr>
          <w:noProof/>
        </w:rPr>
        <w:t>1</w:t>
      </w:r>
      <w:r w:rsidRPr="00547EEB">
        <w:rPr>
          <w:noProof/>
        </w:rPr>
        <w:fldChar w:fldCharType="end"/>
      </w:r>
    </w:p>
    <w:p w:rsidR="00547EEB" w:rsidRDefault="00547E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47EEB">
        <w:rPr>
          <w:noProof/>
        </w:rPr>
        <w:tab/>
      </w:r>
      <w:r w:rsidRPr="00547EEB">
        <w:rPr>
          <w:noProof/>
        </w:rPr>
        <w:fldChar w:fldCharType="begin"/>
      </w:r>
      <w:r w:rsidRPr="00547EEB">
        <w:rPr>
          <w:noProof/>
        </w:rPr>
        <w:instrText xml:space="preserve"> PAGEREF _Toc450310839 \h </w:instrText>
      </w:r>
      <w:r w:rsidRPr="00547EEB">
        <w:rPr>
          <w:noProof/>
        </w:rPr>
      </w:r>
      <w:r w:rsidRPr="00547EEB">
        <w:rPr>
          <w:noProof/>
        </w:rPr>
        <w:fldChar w:fldCharType="separate"/>
      </w:r>
      <w:r w:rsidR="00AC1DC7">
        <w:rPr>
          <w:noProof/>
        </w:rPr>
        <w:t>2</w:t>
      </w:r>
      <w:r w:rsidRPr="00547EEB">
        <w:rPr>
          <w:noProof/>
        </w:rPr>
        <w:fldChar w:fldCharType="end"/>
      </w:r>
    </w:p>
    <w:p w:rsidR="00547EEB" w:rsidRDefault="00547E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47EEB">
        <w:rPr>
          <w:b w:val="0"/>
          <w:noProof/>
          <w:sz w:val="18"/>
        </w:rPr>
        <w:tab/>
      </w:r>
      <w:r w:rsidRPr="00547EEB">
        <w:rPr>
          <w:b w:val="0"/>
          <w:noProof/>
          <w:sz w:val="18"/>
        </w:rPr>
        <w:fldChar w:fldCharType="begin"/>
      </w:r>
      <w:r w:rsidRPr="00547EEB">
        <w:rPr>
          <w:b w:val="0"/>
          <w:noProof/>
          <w:sz w:val="18"/>
        </w:rPr>
        <w:instrText xml:space="preserve"> PAGEREF _Toc450310840 \h </w:instrText>
      </w:r>
      <w:r w:rsidRPr="00547EEB">
        <w:rPr>
          <w:b w:val="0"/>
          <w:noProof/>
          <w:sz w:val="18"/>
        </w:rPr>
      </w:r>
      <w:r w:rsidRPr="00547EEB">
        <w:rPr>
          <w:b w:val="0"/>
          <w:noProof/>
          <w:sz w:val="18"/>
        </w:rPr>
        <w:fldChar w:fldCharType="separate"/>
      </w:r>
      <w:r w:rsidR="00AC1DC7">
        <w:rPr>
          <w:b w:val="0"/>
          <w:noProof/>
          <w:sz w:val="18"/>
        </w:rPr>
        <w:t>3</w:t>
      </w:r>
      <w:r w:rsidRPr="00547EEB">
        <w:rPr>
          <w:b w:val="0"/>
          <w:noProof/>
          <w:sz w:val="18"/>
        </w:rPr>
        <w:fldChar w:fldCharType="end"/>
      </w:r>
    </w:p>
    <w:p w:rsidR="00547EEB" w:rsidRDefault="00547E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547EEB">
        <w:rPr>
          <w:i w:val="0"/>
          <w:noProof/>
          <w:sz w:val="18"/>
        </w:rPr>
        <w:tab/>
      </w:r>
      <w:r w:rsidRPr="00547EEB">
        <w:rPr>
          <w:i w:val="0"/>
          <w:noProof/>
          <w:sz w:val="18"/>
        </w:rPr>
        <w:fldChar w:fldCharType="begin"/>
      </w:r>
      <w:r w:rsidRPr="00547EEB">
        <w:rPr>
          <w:i w:val="0"/>
          <w:noProof/>
          <w:sz w:val="18"/>
        </w:rPr>
        <w:instrText xml:space="preserve"> PAGEREF _Toc450310841 \h </w:instrText>
      </w:r>
      <w:r w:rsidRPr="00547EEB">
        <w:rPr>
          <w:i w:val="0"/>
          <w:noProof/>
          <w:sz w:val="18"/>
        </w:rPr>
      </w:r>
      <w:r w:rsidRPr="00547EEB">
        <w:rPr>
          <w:i w:val="0"/>
          <w:noProof/>
          <w:sz w:val="18"/>
        </w:rPr>
        <w:fldChar w:fldCharType="separate"/>
      </w:r>
      <w:r w:rsidR="00AC1DC7">
        <w:rPr>
          <w:i w:val="0"/>
          <w:noProof/>
          <w:sz w:val="18"/>
        </w:rPr>
        <w:t>3</w:t>
      </w:r>
      <w:r w:rsidRPr="00547EEB">
        <w:rPr>
          <w:i w:val="0"/>
          <w:noProof/>
          <w:sz w:val="18"/>
        </w:rPr>
        <w:fldChar w:fldCharType="end"/>
      </w:r>
    </w:p>
    <w:p w:rsidR="00060FF9" w:rsidRPr="004E59C1" w:rsidRDefault="00547EEB" w:rsidP="0048364F">
      <w:r>
        <w:fldChar w:fldCharType="end"/>
      </w:r>
    </w:p>
    <w:p w:rsidR="00FE7F93" w:rsidRPr="004E59C1" w:rsidRDefault="00FE7F93" w:rsidP="0048364F">
      <w:pPr>
        <w:sectPr w:rsidR="00FE7F93" w:rsidRPr="004E59C1" w:rsidSect="001947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94702" w:rsidRDefault="00AC1DC7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194702" w:rsidRDefault="00194702"/>
    <w:p w:rsidR="00194702" w:rsidRDefault="00194702" w:rsidP="00194702">
      <w:pPr>
        <w:spacing w:line="240" w:lineRule="auto"/>
      </w:pPr>
    </w:p>
    <w:p w:rsidR="00194702" w:rsidRDefault="00547EEB" w:rsidP="00194702">
      <w:pPr>
        <w:pStyle w:val="ShortTP1"/>
      </w:pPr>
      <w:fldSimple w:instr=" STYLEREF ShortT ">
        <w:r w:rsidR="00AC1DC7">
          <w:rPr>
            <w:noProof/>
          </w:rPr>
          <w:t>Income Tax Rates Amendment (Managed Investment Trusts) Act 2016</w:t>
        </w:r>
      </w:fldSimple>
    </w:p>
    <w:p w:rsidR="00194702" w:rsidRDefault="00547EEB" w:rsidP="00194702">
      <w:pPr>
        <w:pStyle w:val="ActNoP1"/>
      </w:pPr>
      <w:fldSimple w:instr=" STYLEREF Actno ">
        <w:r w:rsidR="00AC1DC7">
          <w:rPr>
            <w:noProof/>
          </w:rPr>
          <w:t>No. 49, 2016</w:t>
        </w:r>
      </w:fldSimple>
    </w:p>
    <w:p w:rsidR="00194702" w:rsidRPr="009A0728" w:rsidRDefault="0019470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94702" w:rsidRPr="009A0728" w:rsidRDefault="00194702" w:rsidP="009A0728">
      <w:pPr>
        <w:spacing w:line="40" w:lineRule="exact"/>
        <w:rPr>
          <w:rFonts w:eastAsia="Calibri"/>
          <w:b/>
          <w:sz w:val="28"/>
        </w:rPr>
      </w:pPr>
    </w:p>
    <w:p w:rsidR="00194702" w:rsidRPr="009A0728" w:rsidRDefault="0019470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E59C1" w:rsidRDefault="00194702" w:rsidP="004E59C1">
      <w:pPr>
        <w:pStyle w:val="Page1"/>
      </w:pPr>
      <w:r>
        <w:t>An Act</w:t>
      </w:r>
      <w:r w:rsidR="004E59C1" w:rsidRPr="004E59C1">
        <w:t xml:space="preserve"> to amend the </w:t>
      </w:r>
      <w:r w:rsidR="004E59C1" w:rsidRPr="004E59C1">
        <w:rPr>
          <w:i/>
        </w:rPr>
        <w:t>Income Tax Rates Act 1986</w:t>
      </w:r>
    </w:p>
    <w:p w:rsidR="00547EEB" w:rsidRDefault="00547EE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May 2016</w:t>
      </w:r>
      <w:r>
        <w:rPr>
          <w:sz w:val="24"/>
        </w:rPr>
        <w:t>]</w:t>
      </w:r>
    </w:p>
    <w:p w:rsidR="0048364F" w:rsidRPr="004E59C1" w:rsidRDefault="0048364F" w:rsidP="004E59C1">
      <w:pPr>
        <w:spacing w:before="240" w:line="240" w:lineRule="auto"/>
        <w:rPr>
          <w:sz w:val="32"/>
        </w:rPr>
      </w:pPr>
      <w:r w:rsidRPr="004E59C1">
        <w:rPr>
          <w:sz w:val="32"/>
        </w:rPr>
        <w:t>The Parliament of Australia enacts:</w:t>
      </w:r>
    </w:p>
    <w:p w:rsidR="0048364F" w:rsidRPr="004E59C1" w:rsidRDefault="0048364F" w:rsidP="004E59C1">
      <w:pPr>
        <w:pStyle w:val="ActHead5"/>
      </w:pPr>
      <w:bookmarkStart w:id="2" w:name="_Toc450310837"/>
      <w:r w:rsidRPr="004E59C1">
        <w:rPr>
          <w:rStyle w:val="CharSectno"/>
        </w:rPr>
        <w:t>1</w:t>
      </w:r>
      <w:r w:rsidRPr="004E59C1">
        <w:t xml:space="preserve">  Short title</w:t>
      </w:r>
      <w:bookmarkEnd w:id="2"/>
    </w:p>
    <w:p w:rsidR="0048364F" w:rsidRPr="004E59C1" w:rsidRDefault="0048364F" w:rsidP="004E59C1">
      <w:pPr>
        <w:pStyle w:val="subsection"/>
      </w:pPr>
      <w:r w:rsidRPr="004E59C1">
        <w:tab/>
      </w:r>
      <w:r w:rsidRPr="004E59C1">
        <w:tab/>
        <w:t xml:space="preserve">This Act may be cited as the </w:t>
      </w:r>
      <w:r w:rsidR="001F21C6" w:rsidRPr="004E59C1">
        <w:rPr>
          <w:i/>
        </w:rPr>
        <w:t>Income Tax Rates Amendment (</w:t>
      </w:r>
      <w:r w:rsidR="008307DC" w:rsidRPr="004E59C1">
        <w:rPr>
          <w:i/>
        </w:rPr>
        <w:t>Managed Investment Trust</w:t>
      </w:r>
      <w:r w:rsidR="001F21C6" w:rsidRPr="004E59C1">
        <w:rPr>
          <w:i/>
        </w:rPr>
        <w:t>s</w:t>
      </w:r>
      <w:r w:rsidR="008307DC" w:rsidRPr="004E59C1">
        <w:rPr>
          <w:i/>
        </w:rPr>
        <w:t xml:space="preserve">) </w:t>
      </w:r>
      <w:r w:rsidR="00C164CA" w:rsidRPr="004E59C1">
        <w:rPr>
          <w:i/>
        </w:rPr>
        <w:t>Act 201</w:t>
      </w:r>
      <w:r w:rsidR="001D2EAD">
        <w:rPr>
          <w:i/>
        </w:rPr>
        <w:t>6</w:t>
      </w:r>
      <w:r w:rsidRPr="004E59C1">
        <w:t>.</w:t>
      </w:r>
    </w:p>
    <w:p w:rsidR="0048364F" w:rsidRPr="004E59C1" w:rsidRDefault="0048364F" w:rsidP="004E59C1">
      <w:pPr>
        <w:pStyle w:val="ActHead5"/>
      </w:pPr>
      <w:bookmarkStart w:id="3" w:name="_Toc450310838"/>
      <w:r w:rsidRPr="004E59C1">
        <w:rPr>
          <w:rStyle w:val="CharSectno"/>
        </w:rPr>
        <w:t>2</w:t>
      </w:r>
      <w:r w:rsidRPr="004E59C1">
        <w:t xml:space="preserve">  Commencement</w:t>
      </w:r>
      <w:bookmarkEnd w:id="3"/>
    </w:p>
    <w:p w:rsidR="0048364F" w:rsidRPr="004E59C1" w:rsidRDefault="0048364F" w:rsidP="004E59C1">
      <w:pPr>
        <w:pStyle w:val="subsection"/>
      </w:pPr>
      <w:r w:rsidRPr="004E59C1">
        <w:tab/>
        <w:t>(1)</w:t>
      </w:r>
      <w:r w:rsidRPr="004E59C1">
        <w:tab/>
        <w:t xml:space="preserve">Each provision of this Act specified in column 1 of the table commences, or is taken to have commenced, in accordance with </w:t>
      </w:r>
      <w:r w:rsidRPr="004E59C1">
        <w:lastRenderedPageBreak/>
        <w:t>column 2 of the table. Any other statement in column 2 has effect according to its terms.</w:t>
      </w:r>
    </w:p>
    <w:p w:rsidR="0048364F" w:rsidRPr="004E59C1" w:rsidRDefault="0048364F" w:rsidP="004E59C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E59C1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Commencement information</w:t>
            </w:r>
          </w:p>
        </w:tc>
      </w:tr>
      <w:tr w:rsidR="0048364F" w:rsidRPr="004E59C1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Column 3</w:t>
            </w:r>
          </w:p>
        </w:tc>
      </w:tr>
      <w:tr w:rsidR="0048364F" w:rsidRPr="004E59C1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Heading"/>
            </w:pPr>
            <w:r w:rsidRPr="004E59C1">
              <w:t>Date/Details</w:t>
            </w:r>
          </w:p>
        </w:tc>
      </w:tr>
      <w:tr w:rsidR="0048364F" w:rsidRPr="004E59C1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text"/>
            </w:pPr>
            <w:r w:rsidRPr="004E59C1">
              <w:t>1.  Sections</w:t>
            </w:r>
            <w:r w:rsidR="004E59C1" w:rsidRPr="004E59C1">
              <w:t> </w:t>
            </w:r>
            <w:r w:rsidRPr="004E59C1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4E59C1" w:rsidRDefault="0048364F" w:rsidP="004E59C1">
            <w:pPr>
              <w:pStyle w:val="Tabletext"/>
            </w:pPr>
            <w:r w:rsidRPr="004E59C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4E59C1" w:rsidRDefault="00547EEB" w:rsidP="004E59C1">
            <w:pPr>
              <w:pStyle w:val="Tabletext"/>
            </w:pPr>
            <w:r>
              <w:t>5 May 2016</w:t>
            </w:r>
          </w:p>
        </w:tc>
      </w:tr>
      <w:tr w:rsidR="003F12FB" w:rsidRPr="004E59C1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F12FB" w:rsidRPr="004E59C1" w:rsidRDefault="003F12FB" w:rsidP="004E59C1">
            <w:pPr>
              <w:pStyle w:val="Tabletext"/>
            </w:pPr>
            <w:r w:rsidRPr="004E59C1">
              <w:t>2.  Schedule</w:t>
            </w:r>
            <w:r w:rsidR="004E59C1" w:rsidRPr="004E59C1">
              <w:t> </w:t>
            </w:r>
            <w:r w:rsidRPr="004E59C1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3F12FB" w:rsidRPr="004E59C1" w:rsidRDefault="003F12FB" w:rsidP="004E59C1">
            <w:pPr>
              <w:pStyle w:val="Tabletext"/>
            </w:pPr>
            <w:r w:rsidRPr="004E59C1">
              <w:t>At the same time</w:t>
            </w:r>
            <w:r w:rsidR="00F05AE5" w:rsidRPr="004E59C1">
              <w:t xml:space="preserve"> as Schedule</w:t>
            </w:r>
            <w:r w:rsidR="004E59C1" w:rsidRPr="004E59C1">
              <w:t> </w:t>
            </w:r>
            <w:r w:rsidR="00F05AE5" w:rsidRPr="004E59C1">
              <w:t>1</w:t>
            </w:r>
            <w:r w:rsidRPr="004E59C1">
              <w:t xml:space="preserve"> to the </w:t>
            </w:r>
            <w:r w:rsidRPr="004E59C1">
              <w:rPr>
                <w:i/>
              </w:rPr>
              <w:t xml:space="preserve">Tax Laws Amendment (New Tax System for Managed Investment Trusts) </w:t>
            </w:r>
            <w:r w:rsidR="00BD358C" w:rsidRPr="004E59C1">
              <w:rPr>
                <w:i/>
              </w:rPr>
              <w:t>Act</w:t>
            </w:r>
            <w:r w:rsidRPr="004E59C1">
              <w:rPr>
                <w:i/>
              </w:rPr>
              <w:t xml:space="preserve"> 201</w:t>
            </w:r>
            <w:r w:rsidR="001D2EAD">
              <w:rPr>
                <w:i/>
              </w:rPr>
              <w:t>6</w:t>
            </w:r>
            <w:r w:rsidR="005758A1" w:rsidRPr="004E59C1">
              <w:t xml:space="preserve"> commences</w:t>
            </w:r>
            <w:r w:rsidRPr="004E59C1">
              <w:t>.</w:t>
            </w:r>
          </w:p>
          <w:p w:rsidR="00F05AE5" w:rsidRPr="004E59C1" w:rsidRDefault="00F05AE5" w:rsidP="004E59C1">
            <w:pPr>
              <w:pStyle w:val="Tabletext"/>
            </w:pPr>
            <w:r w:rsidRPr="004E59C1">
              <w:t>However, if that Schedule does not commence, the provisions do not commence at all.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3F12FB" w:rsidRPr="004E59C1" w:rsidRDefault="00547EEB" w:rsidP="004E59C1">
            <w:pPr>
              <w:pStyle w:val="Tabletext"/>
            </w:pPr>
            <w:r>
              <w:t>5 May 2016</w:t>
            </w:r>
          </w:p>
        </w:tc>
      </w:tr>
    </w:tbl>
    <w:p w:rsidR="0048364F" w:rsidRPr="004E59C1" w:rsidRDefault="00201D27" w:rsidP="004E59C1">
      <w:pPr>
        <w:pStyle w:val="notetext"/>
      </w:pPr>
      <w:r w:rsidRPr="004E59C1">
        <w:t>Note:</w:t>
      </w:r>
      <w:r w:rsidRPr="004E59C1">
        <w:tab/>
        <w:t>This table relates only to the provisions of this Act as originally enacted. It will not be amended to deal with any later amendments of this Act.</w:t>
      </w:r>
    </w:p>
    <w:p w:rsidR="0048364F" w:rsidRPr="004E59C1" w:rsidRDefault="0048364F" w:rsidP="004E59C1">
      <w:pPr>
        <w:pStyle w:val="subsection"/>
      </w:pPr>
      <w:r w:rsidRPr="004E59C1">
        <w:tab/>
        <w:t>(2)</w:t>
      </w:r>
      <w:r w:rsidRPr="004E59C1">
        <w:tab/>
      </w:r>
      <w:r w:rsidR="00201D27" w:rsidRPr="004E59C1">
        <w:t xml:space="preserve">Any information in </w:t>
      </w:r>
      <w:r w:rsidR="00877D48" w:rsidRPr="004E59C1">
        <w:t>c</w:t>
      </w:r>
      <w:r w:rsidR="00201D27" w:rsidRPr="004E59C1">
        <w:t>olumn 3 of the table is not part of this Act. Information may be inserted in this column, or information in it may be edited, in any published version of this Act.</w:t>
      </w:r>
    </w:p>
    <w:p w:rsidR="0048364F" w:rsidRPr="004E59C1" w:rsidRDefault="0048364F" w:rsidP="004E59C1">
      <w:pPr>
        <w:pStyle w:val="ActHead5"/>
      </w:pPr>
      <w:bookmarkStart w:id="4" w:name="_Toc450310839"/>
      <w:r w:rsidRPr="004E59C1">
        <w:rPr>
          <w:rStyle w:val="CharSectno"/>
        </w:rPr>
        <w:t>3</w:t>
      </w:r>
      <w:r w:rsidRPr="004E59C1">
        <w:t xml:space="preserve">  Schedules</w:t>
      </w:r>
      <w:bookmarkEnd w:id="4"/>
    </w:p>
    <w:p w:rsidR="0048364F" w:rsidRPr="004E59C1" w:rsidRDefault="0048364F" w:rsidP="004E59C1">
      <w:pPr>
        <w:pStyle w:val="subsection"/>
      </w:pPr>
      <w:r w:rsidRPr="004E59C1">
        <w:tab/>
      </w:r>
      <w:r w:rsidRPr="004E59C1">
        <w:tab/>
      </w:r>
      <w:r w:rsidR="00202618" w:rsidRPr="004E59C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4E59C1" w:rsidRDefault="0048364F" w:rsidP="004E59C1">
      <w:pPr>
        <w:pStyle w:val="ActHead6"/>
        <w:pageBreakBefore/>
      </w:pPr>
      <w:bookmarkStart w:id="5" w:name="_Toc450310840"/>
      <w:bookmarkStart w:id="6" w:name="opcAmSched"/>
      <w:bookmarkStart w:id="7" w:name="opcCurrentFind"/>
      <w:r w:rsidRPr="004E59C1">
        <w:rPr>
          <w:rStyle w:val="CharAmSchNo"/>
        </w:rPr>
        <w:lastRenderedPageBreak/>
        <w:t>Schedule</w:t>
      </w:r>
      <w:r w:rsidR="004E59C1" w:rsidRPr="004E59C1">
        <w:rPr>
          <w:rStyle w:val="CharAmSchNo"/>
        </w:rPr>
        <w:t> </w:t>
      </w:r>
      <w:r w:rsidRPr="004E59C1">
        <w:rPr>
          <w:rStyle w:val="CharAmSchNo"/>
        </w:rPr>
        <w:t>1</w:t>
      </w:r>
      <w:r w:rsidRPr="004E59C1">
        <w:t>—</w:t>
      </w:r>
      <w:r w:rsidR="00131A39" w:rsidRPr="004E59C1">
        <w:rPr>
          <w:rStyle w:val="CharAmSchText"/>
        </w:rPr>
        <w:t>A</w:t>
      </w:r>
      <w:r w:rsidR="008B655C" w:rsidRPr="004E59C1">
        <w:rPr>
          <w:rStyle w:val="CharAmSchText"/>
        </w:rPr>
        <w:t>mendments</w:t>
      </w:r>
      <w:bookmarkEnd w:id="5"/>
    </w:p>
    <w:bookmarkEnd w:id="6"/>
    <w:bookmarkEnd w:id="7"/>
    <w:p w:rsidR="00261DF0" w:rsidRPr="004E59C1" w:rsidRDefault="00261DF0" w:rsidP="004E59C1">
      <w:pPr>
        <w:pStyle w:val="Header"/>
      </w:pPr>
      <w:r w:rsidRPr="004E59C1">
        <w:rPr>
          <w:rStyle w:val="CharAmPartNo"/>
        </w:rPr>
        <w:t xml:space="preserve"> </w:t>
      </w:r>
      <w:r w:rsidRPr="004E59C1">
        <w:rPr>
          <w:rStyle w:val="CharAmPartText"/>
        </w:rPr>
        <w:t xml:space="preserve"> </w:t>
      </w:r>
    </w:p>
    <w:p w:rsidR="008B655C" w:rsidRPr="004E59C1" w:rsidRDefault="008B655C" w:rsidP="004E59C1">
      <w:pPr>
        <w:pStyle w:val="ActHead9"/>
        <w:rPr>
          <w:i w:val="0"/>
        </w:rPr>
      </w:pPr>
      <w:bookmarkStart w:id="8" w:name="_Toc450310841"/>
      <w:r w:rsidRPr="004E59C1">
        <w:t>Income Tax Rates Act 1986</w:t>
      </w:r>
      <w:bookmarkEnd w:id="8"/>
    </w:p>
    <w:p w:rsidR="009B15E1" w:rsidRPr="004E59C1" w:rsidRDefault="007C21A0" w:rsidP="004E59C1">
      <w:pPr>
        <w:pStyle w:val="ItemHead"/>
      </w:pPr>
      <w:r w:rsidRPr="004E59C1">
        <w:t>1</w:t>
      </w:r>
      <w:r w:rsidR="009B15E1" w:rsidRPr="004E59C1">
        <w:t xml:space="preserve">  Subsection</w:t>
      </w:r>
      <w:r w:rsidR="004E59C1" w:rsidRPr="004E59C1">
        <w:t> </w:t>
      </w:r>
      <w:r w:rsidR="009B15E1" w:rsidRPr="004E59C1">
        <w:t>3(1)</w:t>
      </w:r>
    </w:p>
    <w:p w:rsidR="009B15E1" w:rsidRPr="004E59C1" w:rsidRDefault="009B15E1" w:rsidP="004E59C1">
      <w:pPr>
        <w:pStyle w:val="Item"/>
      </w:pPr>
      <w:r w:rsidRPr="004E59C1">
        <w:t>Insert:</w:t>
      </w:r>
    </w:p>
    <w:p w:rsidR="009B15E1" w:rsidRPr="004E59C1" w:rsidRDefault="009B15E1" w:rsidP="004E59C1">
      <w:pPr>
        <w:pStyle w:val="Definition"/>
      </w:pPr>
      <w:r w:rsidRPr="004E59C1">
        <w:rPr>
          <w:b/>
          <w:i/>
        </w:rPr>
        <w:t xml:space="preserve">AMIT </w:t>
      </w:r>
      <w:r w:rsidRPr="004E59C1">
        <w:t xml:space="preserve">(short for attribution managed investment trust) has the same meaning as in the </w:t>
      </w:r>
      <w:r w:rsidRPr="004E59C1">
        <w:rPr>
          <w:i/>
        </w:rPr>
        <w:t>Income Tax Assessment Act 1997</w:t>
      </w:r>
      <w:r w:rsidRPr="004E59C1">
        <w:t>.</w:t>
      </w:r>
    </w:p>
    <w:p w:rsidR="009B15E1" w:rsidRPr="004E59C1" w:rsidRDefault="009B15E1" w:rsidP="004E59C1">
      <w:pPr>
        <w:pStyle w:val="Definition"/>
      </w:pPr>
      <w:r w:rsidRPr="004E59C1">
        <w:rPr>
          <w:b/>
          <w:i/>
        </w:rPr>
        <w:t>attribution managed investment trust</w:t>
      </w:r>
      <w:r w:rsidRPr="004E59C1">
        <w:t xml:space="preserve">: see </w:t>
      </w:r>
      <w:r w:rsidRPr="004E59C1">
        <w:rPr>
          <w:b/>
          <w:i/>
        </w:rPr>
        <w:t>AMIT</w:t>
      </w:r>
      <w:r w:rsidRPr="004E59C1">
        <w:t>.</w:t>
      </w:r>
    </w:p>
    <w:p w:rsidR="0060409B" w:rsidRPr="004E59C1" w:rsidRDefault="00DC2C03" w:rsidP="004E59C1">
      <w:pPr>
        <w:pStyle w:val="Definition"/>
      </w:pPr>
      <w:r w:rsidRPr="004E59C1">
        <w:rPr>
          <w:b/>
          <w:i/>
        </w:rPr>
        <w:t>determined</w:t>
      </w:r>
      <w:r w:rsidRPr="004E59C1">
        <w:t xml:space="preserve"> </w:t>
      </w:r>
      <w:r w:rsidR="0060409B" w:rsidRPr="004E59C1">
        <w:rPr>
          <w:b/>
          <w:i/>
        </w:rPr>
        <w:t>member component</w:t>
      </w:r>
      <w:r w:rsidR="0060409B" w:rsidRPr="004E59C1">
        <w:t xml:space="preserve"> has the same meaning as in the </w:t>
      </w:r>
      <w:r w:rsidR="0060409B" w:rsidRPr="004E59C1">
        <w:rPr>
          <w:i/>
        </w:rPr>
        <w:t>Income Tax Assessment Act 1997</w:t>
      </w:r>
      <w:r w:rsidR="0060409B" w:rsidRPr="004E59C1">
        <w:t>.</w:t>
      </w:r>
    </w:p>
    <w:p w:rsidR="001E4A79" w:rsidRPr="004E59C1" w:rsidRDefault="001E4A79" w:rsidP="004E59C1">
      <w:pPr>
        <w:pStyle w:val="Definition"/>
      </w:pPr>
      <w:r w:rsidRPr="004E59C1">
        <w:rPr>
          <w:b/>
          <w:i/>
        </w:rPr>
        <w:t xml:space="preserve">managed investment trust </w:t>
      </w:r>
      <w:r w:rsidRPr="004E59C1">
        <w:t xml:space="preserve">has the same meaning as in the </w:t>
      </w:r>
      <w:r w:rsidRPr="004E59C1">
        <w:rPr>
          <w:i/>
        </w:rPr>
        <w:t>Income Tax Assessment Act 1997</w:t>
      </w:r>
      <w:r w:rsidRPr="004E59C1">
        <w:t>.</w:t>
      </w:r>
    </w:p>
    <w:p w:rsidR="00A61D95" w:rsidRPr="004E59C1" w:rsidRDefault="00A61D95" w:rsidP="004E59C1">
      <w:pPr>
        <w:pStyle w:val="ItemHead"/>
      </w:pPr>
      <w:r w:rsidRPr="004E59C1">
        <w:t>2  At the end of subparagraph</w:t>
      </w:r>
      <w:r w:rsidR="004E59C1" w:rsidRPr="004E59C1">
        <w:t> </w:t>
      </w:r>
      <w:r w:rsidRPr="004E59C1">
        <w:t>5(a)(i)</w:t>
      </w:r>
    </w:p>
    <w:p w:rsidR="00A61D95" w:rsidRPr="004E59C1" w:rsidRDefault="00A61D95" w:rsidP="004E59C1">
      <w:pPr>
        <w:pStyle w:val="Item"/>
      </w:pPr>
      <w:r w:rsidRPr="004E59C1">
        <w:t>Add “or”.</w:t>
      </w:r>
    </w:p>
    <w:p w:rsidR="00A61D95" w:rsidRPr="004E59C1" w:rsidRDefault="00A61D95" w:rsidP="004E59C1">
      <w:pPr>
        <w:pStyle w:val="ItemHead"/>
      </w:pPr>
      <w:r w:rsidRPr="004E59C1">
        <w:t>3  At the end of subparagraph</w:t>
      </w:r>
      <w:r w:rsidR="004E59C1" w:rsidRPr="004E59C1">
        <w:t> </w:t>
      </w:r>
      <w:r w:rsidRPr="004E59C1">
        <w:t>5(a)(ii)</w:t>
      </w:r>
    </w:p>
    <w:p w:rsidR="00A61D95" w:rsidRPr="004E59C1" w:rsidRDefault="00A61D95" w:rsidP="004E59C1">
      <w:pPr>
        <w:pStyle w:val="Item"/>
      </w:pPr>
      <w:r w:rsidRPr="004E59C1">
        <w:t>Add “or”.</w:t>
      </w:r>
    </w:p>
    <w:p w:rsidR="00A61D95" w:rsidRPr="004E59C1" w:rsidRDefault="00A61D95" w:rsidP="004E59C1">
      <w:pPr>
        <w:pStyle w:val="ItemHead"/>
      </w:pPr>
      <w:r w:rsidRPr="004E59C1">
        <w:t>4  At the end of subparagraph</w:t>
      </w:r>
      <w:r w:rsidR="004E59C1" w:rsidRPr="004E59C1">
        <w:t> </w:t>
      </w:r>
      <w:r w:rsidRPr="004E59C1">
        <w:t>5(a)(iii)</w:t>
      </w:r>
    </w:p>
    <w:p w:rsidR="00A61D95" w:rsidRPr="004E59C1" w:rsidRDefault="00A61D95" w:rsidP="004E59C1">
      <w:pPr>
        <w:pStyle w:val="Item"/>
      </w:pPr>
      <w:r w:rsidRPr="004E59C1">
        <w:t>Add “or”.</w:t>
      </w:r>
    </w:p>
    <w:p w:rsidR="00A61D95" w:rsidRPr="004E59C1" w:rsidRDefault="00A61D95" w:rsidP="004E59C1">
      <w:pPr>
        <w:pStyle w:val="ItemHead"/>
      </w:pPr>
      <w:r w:rsidRPr="004E59C1">
        <w:t>5  At the end of paragraph</w:t>
      </w:r>
      <w:r w:rsidR="004E59C1" w:rsidRPr="004E59C1">
        <w:t> </w:t>
      </w:r>
      <w:r w:rsidRPr="004E59C1">
        <w:t>5(a)</w:t>
      </w:r>
    </w:p>
    <w:p w:rsidR="00A61D95" w:rsidRPr="004E59C1" w:rsidRDefault="00A61D95" w:rsidP="004E59C1">
      <w:pPr>
        <w:pStyle w:val="Item"/>
      </w:pPr>
      <w:r w:rsidRPr="004E59C1">
        <w:t>Add:</w:t>
      </w:r>
    </w:p>
    <w:p w:rsidR="00D600FD" w:rsidRPr="004E59C1" w:rsidRDefault="00D600FD" w:rsidP="004E59C1">
      <w:pPr>
        <w:pStyle w:val="paragraphsub"/>
      </w:pPr>
      <w:r w:rsidRPr="004E59C1">
        <w:tab/>
        <w:t>(v)</w:t>
      </w:r>
      <w:r w:rsidRPr="004E59C1">
        <w:tab/>
        <w:t>a person in the capacity of a trustee of an AMIT, being a person who is liable to be assessed and to pay tax under paragraph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10</w:t>
      </w:r>
      <w:r w:rsidRPr="004E59C1">
        <w:t>5(2)(</w:t>
      </w:r>
      <w:r w:rsidR="00E50A84" w:rsidRPr="004E59C1">
        <w:t>b</w:t>
      </w:r>
      <w:r w:rsidRPr="004E59C1">
        <w:t xml:space="preserve">) or </w:t>
      </w:r>
      <w:r w:rsidR="00AA1543" w:rsidRPr="004E59C1">
        <w:t>(c</w:t>
      </w:r>
      <w:r w:rsidRPr="004E59C1">
        <w:t xml:space="preserve">) of the </w:t>
      </w:r>
      <w:r w:rsidRPr="004E59C1">
        <w:rPr>
          <w:i/>
        </w:rPr>
        <w:t>Income Tax Assessment Act 1997</w:t>
      </w:r>
      <w:r w:rsidRPr="004E59C1">
        <w:t>; or</w:t>
      </w:r>
    </w:p>
    <w:p w:rsidR="00A61D95" w:rsidRPr="004E59C1" w:rsidRDefault="00A61D95" w:rsidP="004E59C1">
      <w:pPr>
        <w:pStyle w:val="ItemHead"/>
      </w:pPr>
      <w:r w:rsidRPr="004E59C1">
        <w:t>6  At the end of subparagraph</w:t>
      </w:r>
      <w:r w:rsidR="004E59C1" w:rsidRPr="004E59C1">
        <w:t> </w:t>
      </w:r>
      <w:r w:rsidRPr="004E59C1">
        <w:t>5(b)(i)</w:t>
      </w:r>
    </w:p>
    <w:p w:rsidR="00A61D95" w:rsidRPr="004E59C1" w:rsidRDefault="00A61D95" w:rsidP="004E59C1">
      <w:pPr>
        <w:pStyle w:val="Item"/>
      </w:pPr>
      <w:r w:rsidRPr="004E59C1">
        <w:t>Add “or”.</w:t>
      </w:r>
    </w:p>
    <w:p w:rsidR="00A61D95" w:rsidRPr="004E59C1" w:rsidRDefault="00A61D95" w:rsidP="004E59C1">
      <w:pPr>
        <w:pStyle w:val="ItemHead"/>
      </w:pPr>
      <w:r w:rsidRPr="004E59C1">
        <w:t>7  At the end of subparagraph</w:t>
      </w:r>
      <w:r w:rsidR="004E59C1" w:rsidRPr="004E59C1">
        <w:t> </w:t>
      </w:r>
      <w:r w:rsidRPr="004E59C1">
        <w:t>5(b)(ii)</w:t>
      </w:r>
    </w:p>
    <w:p w:rsidR="00A61D95" w:rsidRPr="004E59C1" w:rsidRDefault="00A61D95" w:rsidP="004E59C1">
      <w:pPr>
        <w:pStyle w:val="Item"/>
      </w:pPr>
      <w:r w:rsidRPr="004E59C1">
        <w:t>Add “or”.</w:t>
      </w:r>
    </w:p>
    <w:p w:rsidR="00A61D95" w:rsidRPr="004E59C1" w:rsidRDefault="00A61D95" w:rsidP="004E59C1">
      <w:pPr>
        <w:pStyle w:val="ItemHead"/>
      </w:pPr>
      <w:r w:rsidRPr="004E59C1">
        <w:lastRenderedPageBreak/>
        <w:t>8  At the end of subparagraph</w:t>
      </w:r>
      <w:r w:rsidR="004E59C1" w:rsidRPr="004E59C1">
        <w:t> </w:t>
      </w:r>
      <w:r w:rsidRPr="004E59C1">
        <w:t>5(b)(iii)</w:t>
      </w:r>
    </w:p>
    <w:p w:rsidR="00A61D95" w:rsidRPr="004E59C1" w:rsidRDefault="00A61D95" w:rsidP="004E59C1">
      <w:pPr>
        <w:pStyle w:val="Item"/>
      </w:pPr>
      <w:r w:rsidRPr="004E59C1">
        <w:t>Add “or”.</w:t>
      </w:r>
    </w:p>
    <w:p w:rsidR="00D600FD" w:rsidRPr="004E59C1" w:rsidRDefault="00A61D95" w:rsidP="004E59C1">
      <w:pPr>
        <w:pStyle w:val="ItemHead"/>
      </w:pPr>
      <w:r w:rsidRPr="004E59C1">
        <w:t>9</w:t>
      </w:r>
      <w:r w:rsidR="00D600FD" w:rsidRPr="004E59C1">
        <w:t xml:space="preserve">  At the end of paragraph</w:t>
      </w:r>
      <w:r w:rsidR="004E59C1" w:rsidRPr="004E59C1">
        <w:t> </w:t>
      </w:r>
      <w:r w:rsidR="00D600FD" w:rsidRPr="004E59C1">
        <w:t>5(b)</w:t>
      </w:r>
    </w:p>
    <w:p w:rsidR="00D600FD" w:rsidRPr="004E59C1" w:rsidRDefault="00D600FD" w:rsidP="004E59C1">
      <w:pPr>
        <w:pStyle w:val="Item"/>
      </w:pPr>
      <w:r w:rsidRPr="004E59C1">
        <w:t>Add:</w:t>
      </w:r>
    </w:p>
    <w:p w:rsidR="00D600FD" w:rsidRPr="004E59C1" w:rsidRDefault="00D600FD" w:rsidP="004E59C1">
      <w:pPr>
        <w:pStyle w:val="paragraphsub"/>
      </w:pPr>
      <w:r w:rsidRPr="004E59C1">
        <w:tab/>
        <w:t>; or (v)</w:t>
      </w:r>
      <w:r w:rsidRPr="004E59C1">
        <w:tab/>
        <w:t>a company in the capacity of a trustee of an AMIT, being a company that is liable to be assessed and to pay tax under paragraph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10</w:t>
      </w:r>
      <w:r w:rsidRPr="004E59C1">
        <w:t>5(2)(</w:t>
      </w:r>
      <w:r w:rsidR="00E50A84" w:rsidRPr="004E59C1">
        <w:t>b</w:t>
      </w:r>
      <w:r w:rsidRPr="004E59C1">
        <w:t xml:space="preserve">) or </w:t>
      </w:r>
      <w:r w:rsidR="00AA1543" w:rsidRPr="004E59C1">
        <w:t>(c</w:t>
      </w:r>
      <w:r w:rsidRPr="004E59C1">
        <w:t xml:space="preserve">) of the </w:t>
      </w:r>
      <w:r w:rsidRPr="004E59C1">
        <w:rPr>
          <w:i/>
        </w:rPr>
        <w:t>Income Tax Assessment Act 1997</w:t>
      </w:r>
      <w:r w:rsidRPr="004E59C1">
        <w:t>.</w:t>
      </w:r>
    </w:p>
    <w:p w:rsidR="00D600FD" w:rsidRPr="004E59C1" w:rsidRDefault="00A61D95" w:rsidP="004E59C1">
      <w:pPr>
        <w:pStyle w:val="ItemHead"/>
      </w:pPr>
      <w:r w:rsidRPr="004E59C1">
        <w:t>10</w:t>
      </w:r>
      <w:r w:rsidR="00D600FD" w:rsidRPr="004E59C1">
        <w:t xml:space="preserve">  After subsection</w:t>
      </w:r>
      <w:r w:rsidR="004E59C1" w:rsidRPr="004E59C1">
        <w:t> </w:t>
      </w:r>
      <w:r w:rsidR="00D600FD" w:rsidRPr="004E59C1">
        <w:t>12(6)</w:t>
      </w:r>
    </w:p>
    <w:p w:rsidR="00D600FD" w:rsidRPr="004E59C1" w:rsidRDefault="00D600FD" w:rsidP="004E59C1">
      <w:pPr>
        <w:pStyle w:val="Item"/>
      </w:pPr>
      <w:r w:rsidRPr="004E59C1">
        <w:t>Insert:</w:t>
      </w:r>
    </w:p>
    <w:p w:rsidR="00592C3D" w:rsidRPr="004E59C1" w:rsidRDefault="00592C3D" w:rsidP="004E59C1">
      <w:pPr>
        <w:pStyle w:val="subsection"/>
      </w:pPr>
      <w:r w:rsidRPr="004E59C1">
        <w:tab/>
        <w:t>(6A)</w:t>
      </w:r>
      <w:r w:rsidRPr="004E59C1">
        <w:tab/>
        <w:t>Th</w:t>
      </w:r>
      <w:r w:rsidR="00557994" w:rsidRPr="004E59C1">
        <w:t>e rate</w:t>
      </w:r>
      <w:r w:rsidRPr="004E59C1">
        <w:t xml:space="preserve"> of tax payable by a trustee under </w:t>
      </w:r>
      <w:r w:rsidR="00E50A84" w:rsidRPr="004E59C1">
        <w:t>paragraph</w:t>
      </w:r>
      <w:r w:rsidR="004E59C1" w:rsidRPr="004E59C1">
        <w:t> </w:t>
      </w:r>
      <w:r w:rsidR="00E50A84" w:rsidRPr="004E59C1">
        <w:t>276</w:t>
      </w:r>
      <w:r w:rsidR="00472F4C">
        <w:noBreakHyphen/>
      </w:r>
      <w:r w:rsidR="00514199" w:rsidRPr="004E59C1">
        <w:t>10</w:t>
      </w:r>
      <w:r w:rsidR="00E50A84" w:rsidRPr="004E59C1">
        <w:t xml:space="preserve">5(2)(a) </w:t>
      </w:r>
      <w:r w:rsidRPr="004E59C1">
        <w:t xml:space="preserve">of </w:t>
      </w:r>
      <w:r w:rsidR="009B15E1" w:rsidRPr="004E59C1">
        <w:t xml:space="preserve">the </w:t>
      </w:r>
      <w:r w:rsidR="009B15E1" w:rsidRPr="004E59C1">
        <w:rPr>
          <w:i/>
        </w:rPr>
        <w:t>Income Tax Assessment Act 1997</w:t>
      </w:r>
      <w:r w:rsidRPr="004E59C1">
        <w:t xml:space="preserve"> </w:t>
      </w:r>
      <w:r w:rsidR="00557994" w:rsidRPr="004E59C1">
        <w:t>is</w:t>
      </w:r>
      <w:r w:rsidRPr="004E59C1">
        <w:t xml:space="preserve"> as set out in Schedule</w:t>
      </w:r>
      <w:r w:rsidR="004E59C1" w:rsidRPr="004E59C1">
        <w:t> </w:t>
      </w:r>
      <w:r w:rsidRPr="004E59C1">
        <w:t>10A.</w:t>
      </w:r>
    </w:p>
    <w:p w:rsidR="00592C3D" w:rsidRPr="004E59C1" w:rsidRDefault="00A61D95" w:rsidP="004E59C1">
      <w:pPr>
        <w:pStyle w:val="ItemHead"/>
      </w:pPr>
      <w:r w:rsidRPr="004E59C1">
        <w:t>11</w:t>
      </w:r>
      <w:r w:rsidR="00592C3D" w:rsidRPr="004E59C1">
        <w:t xml:space="preserve">  At the end of section</w:t>
      </w:r>
      <w:r w:rsidR="004E59C1" w:rsidRPr="004E59C1">
        <w:t> </w:t>
      </w:r>
      <w:r w:rsidR="00592C3D" w:rsidRPr="004E59C1">
        <w:t>12</w:t>
      </w:r>
    </w:p>
    <w:p w:rsidR="00592C3D" w:rsidRPr="004E59C1" w:rsidRDefault="00592C3D" w:rsidP="004E59C1">
      <w:pPr>
        <w:pStyle w:val="Item"/>
      </w:pPr>
      <w:r w:rsidRPr="004E59C1">
        <w:t>Add:</w:t>
      </w:r>
    </w:p>
    <w:p w:rsidR="00B771E8" w:rsidRPr="004E59C1" w:rsidRDefault="00B771E8" w:rsidP="004E59C1">
      <w:pPr>
        <w:pStyle w:val="subsection"/>
      </w:pPr>
      <w:r w:rsidRPr="004E59C1">
        <w:tab/>
        <w:t>(10)</w:t>
      </w:r>
      <w:r w:rsidRPr="004E59C1">
        <w:tab/>
        <w:t>The rate of tax payable by a trustee of</w:t>
      </w:r>
      <w:r w:rsidR="001E4A79" w:rsidRPr="004E59C1">
        <w:t xml:space="preserve"> a managed investment trust </w:t>
      </w:r>
      <w:r w:rsidRPr="004E59C1">
        <w:t>under subsection</w:t>
      </w:r>
      <w:r w:rsidR="004E59C1" w:rsidRPr="004E59C1">
        <w:t> </w:t>
      </w:r>
      <w:r w:rsidRPr="004E59C1">
        <w:t>27</w:t>
      </w:r>
      <w:r w:rsidR="00A208D0" w:rsidRPr="004E59C1">
        <w:t>5</w:t>
      </w:r>
      <w:r w:rsidR="00472F4C">
        <w:noBreakHyphen/>
      </w:r>
      <w:r w:rsidRPr="004E59C1">
        <w:t>6</w:t>
      </w:r>
      <w:r w:rsidR="00514199" w:rsidRPr="004E59C1">
        <w:t>05</w:t>
      </w:r>
      <w:r w:rsidRPr="004E59C1">
        <w:t xml:space="preserve">(2) of the </w:t>
      </w:r>
      <w:r w:rsidRPr="004E59C1">
        <w:rPr>
          <w:i/>
        </w:rPr>
        <w:t>Income Tax Assessment Act 1997</w:t>
      </w:r>
      <w:r w:rsidRPr="004E59C1">
        <w:t xml:space="preserve"> is </w:t>
      </w:r>
      <w:r w:rsidR="00F307CA" w:rsidRPr="004E59C1">
        <w:t>30</w:t>
      </w:r>
      <w:r w:rsidRPr="004E59C1">
        <w:t>%.</w:t>
      </w:r>
    </w:p>
    <w:p w:rsidR="00086D57" w:rsidRPr="004E59C1" w:rsidRDefault="00086D57" w:rsidP="004E59C1">
      <w:pPr>
        <w:pStyle w:val="subsection"/>
      </w:pPr>
      <w:r w:rsidRPr="004E59C1">
        <w:tab/>
        <w:t>(</w:t>
      </w:r>
      <w:r w:rsidR="00B771E8" w:rsidRPr="004E59C1">
        <w:t>11</w:t>
      </w:r>
      <w:r w:rsidRPr="004E59C1">
        <w:t>)</w:t>
      </w:r>
      <w:r w:rsidRPr="004E59C1">
        <w:tab/>
        <w:t>The rate of tax payable by a trustee of an AMIT under subsection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405</w:t>
      </w:r>
      <w:r w:rsidRPr="004E59C1">
        <w:t>(</w:t>
      </w:r>
      <w:r w:rsidR="00236810" w:rsidRPr="004E59C1">
        <w:t>2</w:t>
      </w:r>
      <w:r w:rsidRPr="004E59C1">
        <w:t xml:space="preserve">) of the </w:t>
      </w:r>
      <w:r w:rsidRPr="004E59C1">
        <w:rPr>
          <w:i/>
        </w:rPr>
        <w:t>Income Tax Assessment Act 1997</w:t>
      </w:r>
      <w:r w:rsidRPr="004E59C1">
        <w:t xml:space="preserve"> is 45%.</w:t>
      </w:r>
    </w:p>
    <w:p w:rsidR="00592C3D" w:rsidRPr="004E59C1" w:rsidRDefault="00592C3D" w:rsidP="004E59C1">
      <w:pPr>
        <w:pStyle w:val="subsection"/>
      </w:pPr>
      <w:r w:rsidRPr="004E59C1">
        <w:tab/>
        <w:t>(</w:t>
      </w:r>
      <w:r w:rsidR="00086D57" w:rsidRPr="004E59C1">
        <w:t>1</w:t>
      </w:r>
      <w:r w:rsidR="00B771E8" w:rsidRPr="004E59C1">
        <w:t>2</w:t>
      </w:r>
      <w:r w:rsidRPr="004E59C1">
        <w:t>)</w:t>
      </w:r>
      <w:r w:rsidRPr="004E59C1">
        <w:tab/>
        <w:t xml:space="preserve">The rate of tax payable by a trustee of an AMIT under </w:t>
      </w:r>
      <w:r w:rsidR="00C4077E" w:rsidRPr="004E59C1">
        <w:t>sub</w:t>
      </w:r>
      <w:r w:rsidRPr="004E59C1">
        <w:t>section</w:t>
      </w:r>
      <w:r w:rsidR="004E59C1" w:rsidRPr="004E59C1">
        <w:t> </w:t>
      </w:r>
      <w:r w:rsidR="00BE1760" w:rsidRPr="004E59C1">
        <w:t>276</w:t>
      </w:r>
      <w:r w:rsidR="00472F4C">
        <w:noBreakHyphen/>
      </w:r>
      <w:r w:rsidR="00514199" w:rsidRPr="004E59C1">
        <w:t>4</w:t>
      </w:r>
      <w:r w:rsidR="00BE1760" w:rsidRPr="004E59C1">
        <w:t>1</w:t>
      </w:r>
      <w:r w:rsidRPr="004E59C1">
        <w:t>5</w:t>
      </w:r>
      <w:r w:rsidR="00BE1760" w:rsidRPr="004E59C1">
        <w:t>(2)</w:t>
      </w:r>
      <w:r w:rsidRPr="004E59C1">
        <w:t xml:space="preserve"> of </w:t>
      </w:r>
      <w:r w:rsidR="009B15E1" w:rsidRPr="004E59C1">
        <w:t xml:space="preserve">the </w:t>
      </w:r>
      <w:r w:rsidR="009B15E1" w:rsidRPr="004E59C1">
        <w:rPr>
          <w:i/>
        </w:rPr>
        <w:t>Income Tax Assessment Act 1997</w:t>
      </w:r>
      <w:r w:rsidRPr="004E59C1">
        <w:t xml:space="preserve"> is 45%.</w:t>
      </w:r>
    </w:p>
    <w:p w:rsidR="005F0586" w:rsidRPr="004E59C1" w:rsidRDefault="005F0586" w:rsidP="004E59C1">
      <w:pPr>
        <w:pStyle w:val="subsection"/>
      </w:pPr>
      <w:r w:rsidRPr="004E59C1">
        <w:tab/>
        <w:t>(1</w:t>
      </w:r>
      <w:r w:rsidR="00B771E8" w:rsidRPr="004E59C1">
        <w:t>3</w:t>
      </w:r>
      <w:r w:rsidRPr="004E59C1">
        <w:t>)</w:t>
      </w:r>
      <w:r w:rsidRPr="004E59C1">
        <w:tab/>
        <w:t>The rate of tax payable by a trustee of an AMIT under subsection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4</w:t>
      </w:r>
      <w:r w:rsidRPr="004E59C1">
        <w:t xml:space="preserve">20(2) of the </w:t>
      </w:r>
      <w:r w:rsidRPr="004E59C1">
        <w:rPr>
          <w:i/>
        </w:rPr>
        <w:t>Income Tax Assessment Act 1997</w:t>
      </w:r>
      <w:r w:rsidRPr="004E59C1">
        <w:t xml:space="preserve"> is 45%.</w:t>
      </w:r>
    </w:p>
    <w:p w:rsidR="00D600FD" w:rsidRPr="004E59C1" w:rsidRDefault="00A61D95" w:rsidP="004E59C1">
      <w:pPr>
        <w:pStyle w:val="ItemHead"/>
      </w:pPr>
      <w:r w:rsidRPr="004E59C1">
        <w:t>12</w:t>
      </w:r>
      <w:r w:rsidR="00D600FD" w:rsidRPr="004E59C1">
        <w:t xml:space="preserve">  After section</w:t>
      </w:r>
      <w:r w:rsidR="004E59C1" w:rsidRPr="004E59C1">
        <w:t> </w:t>
      </w:r>
      <w:r w:rsidR="00D600FD" w:rsidRPr="004E59C1">
        <w:t>28</w:t>
      </w:r>
    </w:p>
    <w:p w:rsidR="00D600FD" w:rsidRPr="004E59C1" w:rsidRDefault="00D600FD" w:rsidP="004E59C1">
      <w:pPr>
        <w:pStyle w:val="Item"/>
      </w:pPr>
      <w:r w:rsidRPr="004E59C1">
        <w:t>Insert:</w:t>
      </w:r>
    </w:p>
    <w:p w:rsidR="00D600FD" w:rsidRPr="004E59C1" w:rsidRDefault="00D600FD" w:rsidP="004E59C1">
      <w:pPr>
        <w:pStyle w:val="ActHead5"/>
      </w:pPr>
      <w:bookmarkStart w:id="9" w:name="_Toc450310842"/>
      <w:r w:rsidRPr="004E59C1">
        <w:rPr>
          <w:rStyle w:val="CharSectno"/>
        </w:rPr>
        <w:lastRenderedPageBreak/>
        <w:t>28A</w:t>
      </w:r>
      <w:r w:rsidRPr="004E59C1">
        <w:t xml:space="preserve">  Rates of tax payable by trustees of AMITs </w:t>
      </w:r>
      <w:r w:rsidR="00E50A84" w:rsidRPr="004E59C1">
        <w:t xml:space="preserve">under </w:t>
      </w:r>
      <w:r w:rsidR="000D3E5E" w:rsidRPr="004E59C1">
        <w:t>paragraph</w:t>
      </w:r>
      <w:r w:rsidR="004E59C1" w:rsidRPr="004E59C1">
        <w:t> </w:t>
      </w:r>
      <w:r w:rsidR="000D3E5E" w:rsidRPr="004E59C1">
        <w:t>276</w:t>
      </w:r>
      <w:r w:rsidR="00472F4C">
        <w:noBreakHyphen/>
      </w:r>
      <w:r w:rsidR="00514199" w:rsidRPr="004E59C1">
        <w:t>10</w:t>
      </w:r>
      <w:r w:rsidR="000D3E5E" w:rsidRPr="004E59C1">
        <w:t xml:space="preserve">5(2)(b) </w:t>
      </w:r>
      <w:r w:rsidR="0096487B" w:rsidRPr="004E59C1">
        <w:t xml:space="preserve">or </w:t>
      </w:r>
      <w:r w:rsidR="000D3E5E" w:rsidRPr="004E59C1">
        <w:t>(</w:t>
      </w:r>
      <w:r w:rsidR="00236810" w:rsidRPr="004E59C1">
        <w:t>c</w:t>
      </w:r>
      <w:r w:rsidR="000D3E5E" w:rsidRPr="004E59C1">
        <w:t>)</w:t>
      </w:r>
      <w:r w:rsidRPr="004E59C1">
        <w:t xml:space="preserve"> of the </w:t>
      </w:r>
      <w:r w:rsidR="0096487B" w:rsidRPr="004E59C1">
        <w:rPr>
          <w:i/>
        </w:rPr>
        <w:t>Income Tax Assessment Act 1997</w:t>
      </w:r>
      <w:bookmarkEnd w:id="9"/>
    </w:p>
    <w:p w:rsidR="00D600FD" w:rsidRPr="004E59C1" w:rsidRDefault="00D600FD" w:rsidP="004E59C1">
      <w:pPr>
        <w:pStyle w:val="subsection"/>
      </w:pPr>
      <w:r w:rsidRPr="004E59C1">
        <w:tab/>
      </w:r>
      <w:r w:rsidRPr="004E59C1">
        <w:tab/>
        <w:t>The rates of tax payable by a trustee of a</w:t>
      </w:r>
      <w:r w:rsidR="00E50A84" w:rsidRPr="004E59C1">
        <w:t>n AMIT</w:t>
      </w:r>
      <w:r w:rsidRPr="004E59C1">
        <w:t xml:space="preserve"> </w:t>
      </w:r>
      <w:r w:rsidR="00E50A84" w:rsidRPr="004E59C1">
        <w:t>under paragraph</w:t>
      </w:r>
      <w:r w:rsidR="004E59C1" w:rsidRPr="004E59C1">
        <w:t> </w:t>
      </w:r>
      <w:r w:rsidR="00E50A84" w:rsidRPr="004E59C1">
        <w:t>276</w:t>
      </w:r>
      <w:r w:rsidR="00472F4C">
        <w:noBreakHyphen/>
      </w:r>
      <w:r w:rsidR="00514199" w:rsidRPr="004E59C1">
        <w:t>10</w:t>
      </w:r>
      <w:r w:rsidR="00E50A84" w:rsidRPr="004E59C1">
        <w:t>5(2)(b) or (</w:t>
      </w:r>
      <w:r w:rsidR="00236810" w:rsidRPr="004E59C1">
        <w:t>c</w:t>
      </w:r>
      <w:r w:rsidR="00E50A84" w:rsidRPr="004E59C1">
        <w:t xml:space="preserve">) of the </w:t>
      </w:r>
      <w:r w:rsidR="00E50A84" w:rsidRPr="004E59C1">
        <w:rPr>
          <w:i/>
        </w:rPr>
        <w:t>Income Tax Assessment Act 1997</w:t>
      </w:r>
      <w:r w:rsidR="00E50A84" w:rsidRPr="004E59C1">
        <w:t xml:space="preserve"> a</w:t>
      </w:r>
      <w:r w:rsidRPr="004E59C1">
        <w:t>re:</w:t>
      </w:r>
    </w:p>
    <w:p w:rsidR="00D600FD" w:rsidRPr="004E59C1" w:rsidRDefault="00D600FD" w:rsidP="004E59C1">
      <w:pPr>
        <w:pStyle w:val="paragraph"/>
      </w:pPr>
      <w:r w:rsidRPr="004E59C1">
        <w:tab/>
        <w:t>(a)</w:t>
      </w:r>
      <w:r w:rsidRPr="004E59C1">
        <w:tab/>
        <w:t>if paragraph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10</w:t>
      </w:r>
      <w:r w:rsidRPr="004E59C1">
        <w:t xml:space="preserve">5(2)(b) of </w:t>
      </w:r>
      <w:r w:rsidR="000B0FE8" w:rsidRPr="004E59C1">
        <w:t xml:space="preserve">the </w:t>
      </w:r>
      <w:r w:rsidR="000B0FE8" w:rsidRPr="004E59C1">
        <w:rPr>
          <w:i/>
        </w:rPr>
        <w:t>Income Tax Assessment Act 1997</w:t>
      </w:r>
      <w:r w:rsidRPr="004E59C1">
        <w:t xml:space="preserve"> applies—the rate specified in </w:t>
      </w:r>
      <w:r w:rsidR="00F307CA" w:rsidRPr="004E59C1">
        <w:t>paragraph</w:t>
      </w:r>
      <w:r w:rsidR="004E59C1" w:rsidRPr="004E59C1">
        <w:t> </w:t>
      </w:r>
      <w:r w:rsidRPr="004E59C1">
        <w:t>23(2)</w:t>
      </w:r>
      <w:r w:rsidR="00F307CA" w:rsidRPr="004E59C1">
        <w:t>(b)</w:t>
      </w:r>
      <w:r w:rsidRPr="004E59C1">
        <w:t xml:space="preserve"> (about companies</w:t>
      </w:r>
      <w:r w:rsidR="00F307CA" w:rsidRPr="004E59C1">
        <w:t xml:space="preserve"> other than small business entities</w:t>
      </w:r>
      <w:r w:rsidRPr="004E59C1">
        <w:t>); and</w:t>
      </w:r>
    </w:p>
    <w:p w:rsidR="00D600FD" w:rsidRPr="004E59C1" w:rsidRDefault="00D600FD" w:rsidP="004E59C1">
      <w:pPr>
        <w:pStyle w:val="paragraph"/>
      </w:pPr>
      <w:r w:rsidRPr="004E59C1">
        <w:tab/>
        <w:t>(b)</w:t>
      </w:r>
      <w:r w:rsidRPr="004E59C1">
        <w:tab/>
        <w:t xml:space="preserve">if </w:t>
      </w:r>
      <w:r w:rsidR="00FE3A9A" w:rsidRPr="004E59C1">
        <w:t>paragraph</w:t>
      </w:r>
      <w:r w:rsidR="004E59C1" w:rsidRPr="004E59C1">
        <w:t> </w:t>
      </w:r>
      <w:r w:rsidR="000B0FE8" w:rsidRPr="004E59C1">
        <w:t>276</w:t>
      </w:r>
      <w:r w:rsidR="00472F4C">
        <w:noBreakHyphen/>
      </w:r>
      <w:r w:rsidR="00514199" w:rsidRPr="004E59C1">
        <w:t>10</w:t>
      </w:r>
      <w:r w:rsidR="00FE3A9A" w:rsidRPr="004E59C1">
        <w:t>5(2)(c)</w:t>
      </w:r>
      <w:r w:rsidRPr="004E59C1">
        <w:t xml:space="preserve"> of th</w:t>
      </w:r>
      <w:r w:rsidR="000B0FE8" w:rsidRPr="004E59C1">
        <w:t>a</w:t>
      </w:r>
      <w:r w:rsidRPr="004E59C1">
        <w:t>t Act applies—the maximum rate specified in column 3 of the table in Part</w:t>
      </w:r>
      <w:r w:rsidR="004E59C1" w:rsidRPr="004E59C1">
        <w:t> </w:t>
      </w:r>
      <w:r w:rsidRPr="004E59C1">
        <w:t>II of Schedule</w:t>
      </w:r>
      <w:r w:rsidR="004E59C1" w:rsidRPr="004E59C1">
        <w:t> </w:t>
      </w:r>
      <w:r w:rsidRPr="004E59C1">
        <w:t>7 to this Act that applies for the year of income.</w:t>
      </w:r>
    </w:p>
    <w:p w:rsidR="00D600FD" w:rsidRPr="004E59C1" w:rsidRDefault="00D600FD" w:rsidP="004E59C1">
      <w:pPr>
        <w:pStyle w:val="notetext"/>
      </w:pPr>
      <w:r w:rsidRPr="004E59C1">
        <w:t>Note:</w:t>
      </w:r>
      <w:r w:rsidRPr="004E59C1">
        <w:tab/>
        <w:t>If paragraph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10</w:t>
      </w:r>
      <w:r w:rsidRPr="004E59C1">
        <w:t xml:space="preserve">5(2)(a) of </w:t>
      </w:r>
      <w:r w:rsidR="000B0FE8" w:rsidRPr="004E59C1">
        <w:t xml:space="preserve">the </w:t>
      </w:r>
      <w:r w:rsidR="000B0FE8" w:rsidRPr="004E59C1">
        <w:rPr>
          <w:i/>
        </w:rPr>
        <w:t>Income Tax Assessment Act 1997</w:t>
      </w:r>
      <w:r w:rsidRPr="004E59C1">
        <w:t xml:space="preserve"> applies, see subsection</w:t>
      </w:r>
      <w:r w:rsidR="004E59C1" w:rsidRPr="004E59C1">
        <w:t> </w:t>
      </w:r>
      <w:r w:rsidRPr="004E59C1">
        <w:t>12(6</w:t>
      </w:r>
      <w:r w:rsidR="006B7E0C" w:rsidRPr="004E59C1">
        <w:t>A</w:t>
      </w:r>
      <w:r w:rsidRPr="004E59C1">
        <w:t>).</w:t>
      </w:r>
    </w:p>
    <w:p w:rsidR="002D59B2" w:rsidRPr="004E59C1" w:rsidRDefault="00A61D95" w:rsidP="004E59C1">
      <w:pPr>
        <w:pStyle w:val="ItemHead"/>
      </w:pPr>
      <w:r w:rsidRPr="004E59C1">
        <w:t>13</w:t>
      </w:r>
      <w:r w:rsidR="002D59B2" w:rsidRPr="004E59C1">
        <w:t xml:space="preserve">  Subsection</w:t>
      </w:r>
      <w:r w:rsidR="004E59C1" w:rsidRPr="004E59C1">
        <w:t> </w:t>
      </w:r>
      <w:r w:rsidR="002D59B2" w:rsidRPr="004E59C1">
        <w:t>35(1) (after table item</w:t>
      </w:r>
      <w:r w:rsidR="004E59C1" w:rsidRPr="004E59C1">
        <w:t> </w:t>
      </w:r>
      <w:r w:rsidR="002D59B2" w:rsidRPr="004E59C1">
        <w:t>3)</w:t>
      </w:r>
    </w:p>
    <w:p w:rsidR="002D59B2" w:rsidRPr="004E59C1" w:rsidRDefault="002D59B2" w:rsidP="004E59C1">
      <w:pPr>
        <w:pStyle w:val="Item"/>
      </w:pPr>
      <w:r w:rsidRPr="004E59C1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67"/>
        <w:gridCol w:w="4505"/>
      </w:tblGrid>
      <w:tr w:rsidR="002F5CC9" w:rsidRPr="004E59C1" w:rsidTr="00CC7258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CC9" w:rsidRPr="004E59C1" w:rsidRDefault="002F5CC9" w:rsidP="004E59C1">
            <w:pPr>
              <w:pStyle w:val="Tabletext"/>
            </w:pPr>
            <w:r w:rsidRPr="004E59C1">
              <w:t>3</w:t>
            </w:r>
            <w:r w:rsidR="007422C5" w:rsidRPr="004E59C1">
              <w:t>A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CC9" w:rsidRPr="004E59C1" w:rsidRDefault="002F5CC9" w:rsidP="004E59C1">
            <w:pPr>
              <w:pStyle w:val="Tabletext"/>
            </w:pPr>
            <w:r w:rsidRPr="004E59C1">
              <w:t>Subsection</w:t>
            </w:r>
            <w:r w:rsidR="004E59C1" w:rsidRPr="004E59C1">
              <w:t> </w:t>
            </w:r>
            <w:r w:rsidR="00B771E8" w:rsidRPr="004E59C1">
              <w:t>12(11</w:t>
            </w:r>
            <w:r w:rsidRPr="004E59C1">
              <w:t>)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CC9" w:rsidRPr="004E59C1" w:rsidRDefault="00086D57" w:rsidP="004E59C1">
            <w:pPr>
              <w:pStyle w:val="Tabletext"/>
            </w:pPr>
            <w:r w:rsidRPr="004E59C1">
              <w:t>Rate for subsection</w:t>
            </w:r>
            <w:r w:rsidR="004E59C1" w:rsidRPr="004E59C1">
              <w:t> </w:t>
            </w:r>
            <w:r w:rsidRPr="004E59C1">
              <w:t>276</w:t>
            </w:r>
            <w:r w:rsidR="00472F4C">
              <w:noBreakHyphen/>
            </w:r>
            <w:r w:rsidR="00514199" w:rsidRPr="004E59C1">
              <w:t>405</w:t>
            </w:r>
            <w:r w:rsidRPr="004E59C1">
              <w:t>(</w:t>
            </w:r>
            <w:r w:rsidR="00236810" w:rsidRPr="004E59C1">
              <w:t>2</w:t>
            </w:r>
            <w:r w:rsidRPr="004E59C1">
              <w:t xml:space="preserve">) of the </w:t>
            </w:r>
            <w:r w:rsidRPr="004E59C1">
              <w:rPr>
                <w:i/>
              </w:rPr>
              <w:t>Income Tax Assessment Act 1997</w:t>
            </w:r>
          </w:p>
        </w:tc>
      </w:tr>
      <w:tr w:rsidR="005F0586" w:rsidRPr="004E59C1" w:rsidTr="00CC7258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86" w:rsidRPr="004E59C1" w:rsidRDefault="005F0586" w:rsidP="004E59C1">
            <w:pPr>
              <w:pStyle w:val="Tabletext"/>
            </w:pPr>
            <w:r w:rsidRPr="004E59C1">
              <w:t>3</w:t>
            </w:r>
            <w:r w:rsidR="007422C5" w:rsidRPr="004E59C1">
              <w:t>B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86" w:rsidRPr="004E59C1" w:rsidRDefault="005F0586" w:rsidP="004E59C1">
            <w:pPr>
              <w:pStyle w:val="Tabletext"/>
            </w:pPr>
            <w:r w:rsidRPr="004E59C1">
              <w:t>Subsection</w:t>
            </w:r>
            <w:r w:rsidR="004E59C1" w:rsidRPr="004E59C1">
              <w:t> </w:t>
            </w:r>
            <w:r w:rsidR="00B771E8" w:rsidRPr="004E59C1">
              <w:t>12(12</w:t>
            </w:r>
            <w:r w:rsidRPr="004E59C1">
              <w:t>)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86" w:rsidRPr="004E59C1" w:rsidRDefault="00086D57" w:rsidP="004E59C1">
            <w:pPr>
              <w:pStyle w:val="Tabletext"/>
            </w:pPr>
            <w:r w:rsidRPr="004E59C1">
              <w:t>Rate for subsection</w:t>
            </w:r>
            <w:r w:rsidR="004E59C1" w:rsidRPr="004E59C1">
              <w:t> </w:t>
            </w:r>
            <w:r w:rsidRPr="004E59C1">
              <w:t>276</w:t>
            </w:r>
            <w:r w:rsidR="00472F4C">
              <w:noBreakHyphen/>
            </w:r>
            <w:r w:rsidR="00514199" w:rsidRPr="004E59C1">
              <w:t>4</w:t>
            </w:r>
            <w:r w:rsidRPr="004E59C1">
              <w:t xml:space="preserve">15(2) of the </w:t>
            </w:r>
            <w:r w:rsidRPr="004E59C1">
              <w:rPr>
                <w:i/>
              </w:rPr>
              <w:t>Income Tax Assessment Act 1997</w:t>
            </w:r>
          </w:p>
        </w:tc>
      </w:tr>
      <w:tr w:rsidR="00086D57" w:rsidRPr="004E59C1" w:rsidTr="00CC7258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086D57" w:rsidRPr="004E59C1" w:rsidRDefault="00086D57" w:rsidP="004E59C1">
            <w:pPr>
              <w:pStyle w:val="Tabletext"/>
            </w:pPr>
            <w:r w:rsidRPr="004E59C1">
              <w:t>3</w:t>
            </w:r>
            <w:r w:rsidR="007422C5" w:rsidRPr="004E59C1">
              <w:t>C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086D57" w:rsidRPr="004E59C1" w:rsidRDefault="00086D57" w:rsidP="004E59C1">
            <w:pPr>
              <w:pStyle w:val="Tabletext"/>
            </w:pPr>
            <w:r w:rsidRPr="004E59C1">
              <w:t>Subsection</w:t>
            </w:r>
            <w:r w:rsidR="004E59C1" w:rsidRPr="004E59C1">
              <w:t> </w:t>
            </w:r>
            <w:r w:rsidR="00B771E8" w:rsidRPr="004E59C1">
              <w:t>12(13</w:t>
            </w:r>
            <w:r w:rsidRPr="004E59C1">
              <w:t>)</w:t>
            </w:r>
          </w:p>
        </w:tc>
        <w:tc>
          <w:tcPr>
            <w:tcW w:w="4505" w:type="dxa"/>
            <w:tcBorders>
              <w:bottom w:val="nil"/>
            </w:tcBorders>
            <w:shd w:val="clear" w:color="auto" w:fill="auto"/>
          </w:tcPr>
          <w:p w:rsidR="00086D57" w:rsidRPr="004E59C1" w:rsidRDefault="00086D57" w:rsidP="004E59C1">
            <w:pPr>
              <w:pStyle w:val="Tabletext"/>
            </w:pPr>
            <w:r w:rsidRPr="004E59C1">
              <w:t>Rate for subsection</w:t>
            </w:r>
            <w:r w:rsidR="004E59C1" w:rsidRPr="004E59C1">
              <w:t> </w:t>
            </w:r>
            <w:r w:rsidRPr="004E59C1">
              <w:t>276</w:t>
            </w:r>
            <w:r w:rsidR="00472F4C">
              <w:noBreakHyphen/>
            </w:r>
            <w:r w:rsidR="00514199" w:rsidRPr="004E59C1">
              <w:t>4</w:t>
            </w:r>
            <w:r w:rsidRPr="004E59C1">
              <w:t xml:space="preserve">20(2) of the </w:t>
            </w:r>
            <w:r w:rsidRPr="004E59C1">
              <w:rPr>
                <w:i/>
              </w:rPr>
              <w:t>Income Tax Assessment Act 1997</w:t>
            </w:r>
          </w:p>
        </w:tc>
      </w:tr>
    </w:tbl>
    <w:p w:rsidR="003A0D80" w:rsidRPr="004E59C1" w:rsidRDefault="00A61D95" w:rsidP="004E59C1">
      <w:pPr>
        <w:pStyle w:val="ItemHead"/>
      </w:pPr>
      <w:r w:rsidRPr="004E59C1">
        <w:t>14</w:t>
      </w:r>
      <w:r w:rsidR="003A0D80" w:rsidRPr="004E59C1">
        <w:t xml:space="preserve">  After </w:t>
      </w:r>
      <w:r w:rsidR="001E4A79" w:rsidRPr="004E59C1">
        <w:t>paragraph</w:t>
      </w:r>
      <w:r w:rsidR="004E59C1" w:rsidRPr="004E59C1">
        <w:t> </w:t>
      </w:r>
      <w:r w:rsidR="001E4A79" w:rsidRPr="004E59C1">
        <w:t>35(2)(a)</w:t>
      </w:r>
    </w:p>
    <w:p w:rsidR="001E4A79" w:rsidRPr="004E59C1" w:rsidRDefault="001E4A79" w:rsidP="004E59C1">
      <w:pPr>
        <w:pStyle w:val="Item"/>
      </w:pPr>
      <w:r w:rsidRPr="004E59C1">
        <w:t>Insert:</w:t>
      </w:r>
    </w:p>
    <w:p w:rsidR="001E4A79" w:rsidRPr="004E59C1" w:rsidRDefault="001E4A79" w:rsidP="004E59C1">
      <w:pPr>
        <w:pStyle w:val="paragraph"/>
      </w:pPr>
      <w:r w:rsidRPr="004E59C1">
        <w:tab/>
        <w:t>(aa)</w:t>
      </w:r>
      <w:r w:rsidRPr="004E59C1">
        <w:tab/>
        <w:t>paragraph</w:t>
      </w:r>
      <w:r w:rsidR="004E59C1" w:rsidRPr="004E59C1">
        <w:t> </w:t>
      </w:r>
      <w:r w:rsidRPr="004E59C1">
        <w:t>28</w:t>
      </w:r>
      <w:r w:rsidR="005A0F19" w:rsidRPr="004E59C1">
        <w:t>A</w:t>
      </w:r>
      <w:r w:rsidRPr="004E59C1">
        <w:t>(b) (rate for paragraph</w:t>
      </w:r>
      <w:r w:rsidR="004E59C1" w:rsidRPr="004E59C1">
        <w:t> </w:t>
      </w:r>
      <w:r w:rsidRPr="004E59C1">
        <w:t>276</w:t>
      </w:r>
      <w:r w:rsidR="00472F4C">
        <w:noBreakHyphen/>
      </w:r>
      <w:r w:rsidR="00514199" w:rsidRPr="004E59C1">
        <w:t>10</w:t>
      </w:r>
      <w:r w:rsidRPr="004E59C1">
        <w:t xml:space="preserve">5(2)(c) of the </w:t>
      </w:r>
      <w:r w:rsidRPr="004E59C1">
        <w:rPr>
          <w:i/>
        </w:rPr>
        <w:t>Income Tax Assessment Act 1997</w:t>
      </w:r>
      <w:r w:rsidR="00CC7258" w:rsidRPr="004E59C1">
        <w:t>);</w:t>
      </w:r>
    </w:p>
    <w:p w:rsidR="001E4A79" w:rsidRPr="004E59C1" w:rsidRDefault="00A61D95" w:rsidP="004E59C1">
      <w:pPr>
        <w:pStyle w:val="ItemHead"/>
      </w:pPr>
      <w:r w:rsidRPr="004E59C1">
        <w:t>15</w:t>
      </w:r>
      <w:r w:rsidR="001E4A79" w:rsidRPr="004E59C1">
        <w:t xml:space="preserve">  After Schedule</w:t>
      </w:r>
      <w:r w:rsidR="004E59C1" w:rsidRPr="004E59C1">
        <w:t> </w:t>
      </w:r>
      <w:r w:rsidR="001E4A79" w:rsidRPr="004E59C1">
        <w:t>10</w:t>
      </w:r>
    </w:p>
    <w:p w:rsidR="003A0D80" w:rsidRPr="004E59C1" w:rsidRDefault="003A0D80" w:rsidP="004E59C1">
      <w:pPr>
        <w:pStyle w:val="Item"/>
      </w:pPr>
      <w:r w:rsidRPr="004E59C1">
        <w:t>Insert:</w:t>
      </w:r>
    </w:p>
    <w:p w:rsidR="003A0D80" w:rsidRPr="004E59C1" w:rsidRDefault="003A0D80" w:rsidP="004E59C1">
      <w:pPr>
        <w:pStyle w:val="ActHead1"/>
      </w:pPr>
      <w:bookmarkStart w:id="10" w:name="_Toc450310843"/>
      <w:r w:rsidRPr="004E59C1">
        <w:rPr>
          <w:rStyle w:val="CharChapNo"/>
        </w:rPr>
        <w:t>Schedule</w:t>
      </w:r>
      <w:r w:rsidR="004E59C1" w:rsidRPr="004E59C1">
        <w:rPr>
          <w:rStyle w:val="CharChapNo"/>
        </w:rPr>
        <w:t> </w:t>
      </w:r>
      <w:r w:rsidRPr="004E59C1">
        <w:rPr>
          <w:rStyle w:val="CharChapNo"/>
        </w:rPr>
        <w:t>10A</w:t>
      </w:r>
      <w:r w:rsidRPr="004E59C1">
        <w:t>—</w:t>
      </w:r>
      <w:r w:rsidRPr="004E59C1">
        <w:rPr>
          <w:rStyle w:val="CharChapText"/>
        </w:rPr>
        <w:t>Rates of tax payable by a</w:t>
      </w:r>
      <w:r w:rsidR="002B5577" w:rsidRPr="004E59C1">
        <w:rPr>
          <w:rStyle w:val="CharChapText"/>
        </w:rPr>
        <w:t>n AMIT</w:t>
      </w:r>
      <w:r w:rsidRPr="004E59C1">
        <w:rPr>
          <w:rStyle w:val="CharChapText"/>
        </w:rPr>
        <w:t xml:space="preserve"> trustee under</w:t>
      </w:r>
      <w:r w:rsidR="002B5577" w:rsidRPr="004E59C1">
        <w:rPr>
          <w:rStyle w:val="CharChapText"/>
        </w:rPr>
        <w:t xml:space="preserve"> </w:t>
      </w:r>
      <w:r w:rsidR="00E50A84" w:rsidRPr="004E59C1">
        <w:rPr>
          <w:rStyle w:val="CharChapText"/>
        </w:rPr>
        <w:t>paragraph</w:t>
      </w:r>
      <w:r w:rsidR="004E59C1" w:rsidRPr="004E59C1">
        <w:rPr>
          <w:rStyle w:val="CharChapText"/>
        </w:rPr>
        <w:t> </w:t>
      </w:r>
      <w:r w:rsidR="002B5577" w:rsidRPr="004E59C1">
        <w:rPr>
          <w:rStyle w:val="CharChapText"/>
        </w:rPr>
        <w:t>276</w:t>
      </w:r>
      <w:r w:rsidR="00472F4C">
        <w:rPr>
          <w:rStyle w:val="CharChapText"/>
        </w:rPr>
        <w:noBreakHyphen/>
      </w:r>
      <w:r w:rsidR="00514199" w:rsidRPr="004E59C1">
        <w:rPr>
          <w:rStyle w:val="CharChapText"/>
        </w:rPr>
        <w:t>10</w:t>
      </w:r>
      <w:r w:rsidR="002B5577" w:rsidRPr="004E59C1">
        <w:rPr>
          <w:rStyle w:val="CharChapText"/>
        </w:rPr>
        <w:t>5(2)(</w:t>
      </w:r>
      <w:r w:rsidR="00E50A84" w:rsidRPr="004E59C1">
        <w:rPr>
          <w:rStyle w:val="CharChapText"/>
        </w:rPr>
        <w:t>a</w:t>
      </w:r>
      <w:r w:rsidR="002B5577" w:rsidRPr="004E59C1">
        <w:rPr>
          <w:rStyle w:val="CharChapText"/>
        </w:rPr>
        <w:t xml:space="preserve">) </w:t>
      </w:r>
      <w:r w:rsidRPr="004E59C1">
        <w:rPr>
          <w:rStyle w:val="CharChapText"/>
        </w:rPr>
        <w:t>of the Income Tax Assessment Act 1997</w:t>
      </w:r>
      <w:bookmarkEnd w:id="10"/>
    </w:p>
    <w:p w:rsidR="003A0D80" w:rsidRPr="004E59C1" w:rsidRDefault="00634647" w:rsidP="004E59C1">
      <w:pPr>
        <w:pStyle w:val="notemargin"/>
      </w:pPr>
      <w:bookmarkStart w:id="11" w:name="f_Check_Lines_above"/>
      <w:bookmarkEnd w:id="11"/>
      <w:r w:rsidRPr="004E59C1">
        <w:t>Note:</w:t>
      </w:r>
      <w:r w:rsidRPr="004E59C1">
        <w:tab/>
        <w:t>See s</w:t>
      </w:r>
      <w:r w:rsidR="003A0D80" w:rsidRPr="004E59C1">
        <w:t>ubsection</w:t>
      </w:r>
      <w:r w:rsidR="004E59C1" w:rsidRPr="004E59C1">
        <w:t> </w:t>
      </w:r>
      <w:r w:rsidR="003A0D80" w:rsidRPr="004E59C1">
        <w:t>12(6A)</w:t>
      </w:r>
      <w:r w:rsidRPr="004E59C1">
        <w:t>.</w:t>
      </w:r>
    </w:p>
    <w:p w:rsidR="00261DF0" w:rsidRPr="004E59C1" w:rsidRDefault="00261DF0" w:rsidP="004E59C1">
      <w:pPr>
        <w:pStyle w:val="Header"/>
      </w:pPr>
      <w:bookmarkStart w:id="12" w:name="f_Check_Lines_below"/>
      <w:bookmarkEnd w:id="12"/>
      <w:r w:rsidRPr="004E59C1">
        <w:rPr>
          <w:rStyle w:val="CharPartNo"/>
        </w:rPr>
        <w:lastRenderedPageBreak/>
        <w:t xml:space="preserve"> </w:t>
      </w:r>
      <w:r w:rsidRPr="004E59C1">
        <w:rPr>
          <w:rStyle w:val="CharPartText"/>
        </w:rPr>
        <w:t xml:space="preserve"> </w:t>
      </w:r>
    </w:p>
    <w:p w:rsidR="00472F4C" w:rsidRDefault="002B5577" w:rsidP="004E59C1">
      <w:pPr>
        <w:pStyle w:val="subsection"/>
      </w:pPr>
      <w:r w:rsidRPr="004E59C1">
        <w:tab/>
      </w:r>
      <w:r w:rsidRPr="004E59C1">
        <w:tab/>
        <w:t>In the case of a trustee who is liable to be assessed and to pay tax</w:t>
      </w:r>
      <w:r w:rsidR="00682F98" w:rsidRPr="004E59C1">
        <w:t xml:space="preserve"> </w:t>
      </w:r>
      <w:r w:rsidR="00E50A84" w:rsidRPr="004E59C1">
        <w:t>under paragraph</w:t>
      </w:r>
      <w:r w:rsidR="004E59C1" w:rsidRPr="004E59C1">
        <w:t> </w:t>
      </w:r>
      <w:r w:rsidR="00E50A84" w:rsidRPr="004E59C1">
        <w:t>276</w:t>
      </w:r>
      <w:r w:rsidR="00472F4C">
        <w:noBreakHyphen/>
      </w:r>
      <w:r w:rsidR="00514199" w:rsidRPr="004E59C1">
        <w:t>10</w:t>
      </w:r>
      <w:r w:rsidR="00E50A84" w:rsidRPr="004E59C1">
        <w:t xml:space="preserve">5(2)(a) of the </w:t>
      </w:r>
      <w:r w:rsidR="00E50A84" w:rsidRPr="004E59C1">
        <w:rPr>
          <w:i/>
        </w:rPr>
        <w:t>Income Tax Assessment Act 1997</w:t>
      </w:r>
      <w:r w:rsidR="00E50A84" w:rsidRPr="004E59C1">
        <w:t xml:space="preserve"> </w:t>
      </w:r>
      <w:r w:rsidR="00557994" w:rsidRPr="004E59C1">
        <w:t>in respect of an amount mentioned in subsection</w:t>
      </w:r>
      <w:r w:rsidR="004E59C1" w:rsidRPr="004E59C1">
        <w:t> </w:t>
      </w:r>
      <w:r w:rsidR="00557994" w:rsidRPr="004E59C1">
        <w:t>276</w:t>
      </w:r>
      <w:r w:rsidR="00472F4C">
        <w:noBreakHyphen/>
      </w:r>
      <w:r w:rsidR="00514199" w:rsidRPr="004E59C1">
        <w:t>10</w:t>
      </w:r>
      <w:r w:rsidR="00557994" w:rsidRPr="004E59C1">
        <w:t>5(3) of that Act</w:t>
      </w:r>
      <w:r w:rsidR="00682F98" w:rsidRPr="004E59C1">
        <w:t xml:space="preserve">, </w:t>
      </w:r>
      <w:r w:rsidRPr="004E59C1">
        <w:t>the rate of tax in respect of that amount is the rate that would be payable under Part</w:t>
      </w:r>
      <w:r w:rsidR="004E59C1" w:rsidRPr="004E59C1">
        <w:t> </w:t>
      </w:r>
      <w:r w:rsidRPr="004E59C1">
        <w:t>II of Schedule</w:t>
      </w:r>
      <w:r w:rsidR="004E59C1" w:rsidRPr="004E59C1">
        <w:t> </w:t>
      </w:r>
      <w:r w:rsidRPr="004E59C1">
        <w:t xml:space="preserve">7 if one individual were liable to be assessed and to pay tax on that amount </w:t>
      </w:r>
      <w:r w:rsidR="00F81034" w:rsidRPr="004E59C1">
        <w:t>as his or her taxable income.</w:t>
      </w:r>
    </w:p>
    <w:p w:rsidR="00194702" w:rsidRDefault="00194702" w:rsidP="00547EEB"/>
    <w:p w:rsidR="00194702" w:rsidRDefault="00194702" w:rsidP="00027C40">
      <w:pPr>
        <w:pStyle w:val="AssentBk"/>
        <w:keepNext/>
      </w:pPr>
    </w:p>
    <w:p w:rsidR="00194702" w:rsidRDefault="00194702" w:rsidP="00027C40">
      <w:pPr>
        <w:pStyle w:val="AssentBk"/>
        <w:keepNext/>
      </w:pPr>
    </w:p>
    <w:p w:rsidR="00547EEB" w:rsidRDefault="00547EEB" w:rsidP="000C5962">
      <w:pPr>
        <w:pStyle w:val="2ndRd"/>
        <w:keepNext/>
        <w:pBdr>
          <w:top w:val="single" w:sz="2" w:space="1" w:color="auto"/>
        </w:pBdr>
      </w:pPr>
    </w:p>
    <w:p w:rsidR="00547EEB" w:rsidRDefault="00547EE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47EEB" w:rsidRDefault="00547E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2015</w:t>
      </w:r>
    </w:p>
    <w:p w:rsidR="00547EEB" w:rsidRDefault="00547E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May 2016</w:t>
      </w:r>
      <w:r>
        <w:t>]</w:t>
      </w:r>
    </w:p>
    <w:p w:rsidR="00547EEB" w:rsidRDefault="00547EEB" w:rsidP="000C5962"/>
    <w:p w:rsidR="00194702" w:rsidRPr="00547EEB" w:rsidRDefault="00547EEB" w:rsidP="00547EEB">
      <w:pPr>
        <w:framePr w:hSpace="180" w:wrap="around" w:vAnchor="text" w:hAnchor="page" w:x="2401" w:y="6334"/>
      </w:pPr>
      <w:r>
        <w:t>(228/15)</w:t>
      </w:r>
    </w:p>
    <w:p w:rsidR="00547EEB" w:rsidRDefault="00547EEB"/>
    <w:sectPr w:rsidR="00547EEB" w:rsidSect="001947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C6" w:rsidRDefault="001F21C6" w:rsidP="0048364F">
      <w:pPr>
        <w:spacing w:line="240" w:lineRule="auto"/>
      </w:pPr>
      <w:r>
        <w:separator/>
      </w:r>
    </w:p>
  </w:endnote>
  <w:endnote w:type="continuationSeparator" w:id="0">
    <w:p w:rsidR="001F21C6" w:rsidRDefault="001F21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E59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EB" w:rsidRDefault="00547EE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47EEB" w:rsidRDefault="00547EEB" w:rsidP="007517B8"/>
  <w:p w:rsidR="00547EEB" w:rsidRDefault="00547EEB" w:rsidP="007517B8"/>
  <w:p w:rsidR="00055B5C" w:rsidRDefault="00055B5C" w:rsidP="004E59C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E59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4E59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DC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BB2AF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Rates Amendment (Managed Investment Trusts) Act 2016</w:t>
          </w:r>
        </w:p>
      </w:tc>
      <w:tc>
        <w:tcPr>
          <w:tcW w:w="1270" w:type="dxa"/>
        </w:tcPr>
        <w:p w:rsidR="00055B5C" w:rsidRDefault="00BB2AF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4E59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BB2AF1" w:rsidP="00547EEB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47EEB">
            <w:rPr>
              <w:i/>
              <w:sz w:val="18"/>
            </w:rPr>
            <w:t>49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BB2AF1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Income Tax Rates Amendment (Managed Investment Trusts)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D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E59C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4E59C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1DC7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BB2AF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Rates Amendment (Managed Investment Trusts) Act 2016</w:t>
          </w:r>
        </w:p>
      </w:tc>
      <w:tc>
        <w:tcPr>
          <w:tcW w:w="1270" w:type="dxa"/>
        </w:tcPr>
        <w:p w:rsidR="00055B5C" w:rsidRDefault="00547EE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49,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E59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E59C1">
      <w:tc>
        <w:tcPr>
          <w:tcW w:w="1247" w:type="dxa"/>
        </w:tcPr>
        <w:p w:rsidR="00055B5C" w:rsidRDefault="00547EEB" w:rsidP="0066090A">
          <w:pPr>
            <w:rPr>
              <w:sz w:val="18"/>
            </w:rPr>
          </w:pPr>
          <w:r>
            <w:rPr>
              <w:i/>
              <w:sz w:val="18"/>
            </w:rPr>
            <w:t>No. 49, 2016</w:t>
          </w:r>
        </w:p>
      </w:tc>
      <w:tc>
        <w:tcPr>
          <w:tcW w:w="5387" w:type="dxa"/>
        </w:tcPr>
        <w:p w:rsidR="00055B5C" w:rsidRDefault="00BB2AF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Rates Amendment (Managed Investment Trusts)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1DC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E59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E59C1">
      <w:tc>
        <w:tcPr>
          <w:tcW w:w="1247" w:type="dxa"/>
        </w:tcPr>
        <w:p w:rsidR="00055B5C" w:rsidRDefault="00547EEB" w:rsidP="0066090A">
          <w:pPr>
            <w:rPr>
              <w:sz w:val="18"/>
            </w:rPr>
          </w:pPr>
          <w:r>
            <w:rPr>
              <w:i/>
              <w:sz w:val="18"/>
            </w:rPr>
            <w:t>No. 49, 2016</w:t>
          </w:r>
        </w:p>
      </w:tc>
      <w:tc>
        <w:tcPr>
          <w:tcW w:w="5387" w:type="dxa"/>
        </w:tcPr>
        <w:p w:rsidR="00055B5C" w:rsidRDefault="00BB2AF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Rates Amendment (Managed Investment Trusts)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1DC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C6" w:rsidRDefault="001F21C6" w:rsidP="0048364F">
      <w:pPr>
        <w:spacing w:line="240" w:lineRule="auto"/>
      </w:pPr>
      <w:r>
        <w:separator/>
      </w:r>
    </w:p>
  </w:footnote>
  <w:footnote w:type="continuationSeparator" w:id="0">
    <w:p w:rsidR="001F21C6" w:rsidRDefault="001F21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1DC7">
      <w:rPr>
        <w:b/>
        <w:sz w:val="20"/>
      </w:rPr>
      <w:fldChar w:fldCharType="separate"/>
    </w:r>
    <w:r w:rsidR="00AC1DC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C1DC7">
      <w:rPr>
        <w:sz w:val="20"/>
      </w:rPr>
      <w:fldChar w:fldCharType="separate"/>
    </w:r>
    <w:r w:rsidR="00AC1DC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C1DC7">
      <w:rPr>
        <w:sz w:val="20"/>
      </w:rPr>
      <w:fldChar w:fldCharType="separate"/>
    </w:r>
    <w:r w:rsidR="00AC1DC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1DC7">
      <w:rPr>
        <w:b/>
        <w:sz w:val="20"/>
      </w:rPr>
      <w:fldChar w:fldCharType="separate"/>
    </w:r>
    <w:r w:rsidR="00AC1DC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C6"/>
    <w:rsid w:val="000113BC"/>
    <w:rsid w:val="000136AF"/>
    <w:rsid w:val="000417C9"/>
    <w:rsid w:val="00055B5C"/>
    <w:rsid w:val="00060FF9"/>
    <w:rsid w:val="000614BF"/>
    <w:rsid w:val="00086D57"/>
    <w:rsid w:val="000B0FE8"/>
    <w:rsid w:val="000B1FD2"/>
    <w:rsid w:val="000D05EF"/>
    <w:rsid w:val="000D3E5E"/>
    <w:rsid w:val="000F21C1"/>
    <w:rsid w:val="00101D90"/>
    <w:rsid w:val="0010745C"/>
    <w:rsid w:val="001138EA"/>
    <w:rsid w:val="00113BD1"/>
    <w:rsid w:val="00122206"/>
    <w:rsid w:val="001223AC"/>
    <w:rsid w:val="00131A39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4702"/>
    <w:rsid w:val="00195382"/>
    <w:rsid w:val="001A3658"/>
    <w:rsid w:val="001A759A"/>
    <w:rsid w:val="001B7A5D"/>
    <w:rsid w:val="001C2418"/>
    <w:rsid w:val="001C69C4"/>
    <w:rsid w:val="001D2EAD"/>
    <w:rsid w:val="001E3590"/>
    <w:rsid w:val="001E4A79"/>
    <w:rsid w:val="001E7407"/>
    <w:rsid w:val="001F0C6C"/>
    <w:rsid w:val="001F21C6"/>
    <w:rsid w:val="00201D27"/>
    <w:rsid w:val="00202618"/>
    <w:rsid w:val="00215447"/>
    <w:rsid w:val="00236810"/>
    <w:rsid w:val="00240749"/>
    <w:rsid w:val="00242DB8"/>
    <w:rsid w:val="00261DF0"/>
    <w:rsid w:val="00263820"/>
    <w:rsid w:val="002807DE"/>
    <w:rsid w:val="00286EC6"/>
    <w:rsid w:val="00293B89"/>
    <w:rsid w:val="00297ECB"/>
    <w:rsid w:val="002B5577"/>
    <w:rsid w:val="002B5A30"/>
    <w:rsid w:val="002D043A"/>
    <w:rsid w:val="002D395A"/>
    <w:rsid w:val="002D59B2"/>
    <w:rsid w:val="002F5CC9"/>
    <w:rsid w:val="00335099"/>
    <w:rsid w:val="003415D3"/>
    <w:rsid w:val="00350417"/>
    <w:rsid w:val="00352B0F"/>
    <w:rsid w:val="00375C6C"/>
    <w:rsid w:val="003A0D80"/>
    <w:rsid w:val="003B3412"/>
    <w:rsid w:val="003B4BE4"/>
    <w:rsid w:val="003C5F2B"/>
    <w:rsid w:val="003D0BFE"/>
    <w:rsid w:val="003D5700"/>
    <w:rsid w:val="003F12FB"/>
    <w:rsid w:val="00405579"/>
    <w:rsid w:val="00410B8E"/>
    <w:rsid w:val="004116CD"/>
    <w:rsid w:val="00416C12"/>
    <w:rsid w:val="00421FC1"/>
    <w:rsid w:val="004229C7"/>
    <w:rsid w:val="00423E7C"/>
    <w:rsid w:val="00424CA9"/>
    <w:rsid w:val="00436785"/>
    <w:rsid w:val="00436BD5"/>
    <w:rsid w:val="00436EEF"/>
    <w:rsid w:val="00437E4B"/>
    <w:rsid w:val="0044291A"/>
    <w:rsid w:val="00472F4C"/>
    <w:rsid w:val="0048196B"/>
    <w:rsid w:val="0048364F"/>
    <w:rsid w:val="00496F97"/>
    <w:rsid w:val="004C7C8C"/>
    <w:rsid w:val="004D28A7"/>
    <w:rsid w:val="004E2A4A"/>
    <w:rsid w:val="004E59C1"/>
    <w:rsid w:val="004F0D23"/>
    <w:rsid w:val="004F1FAC"/>
    <w:rsid w:val="00503CFF"/>
    <w:rsid w:val="00514199"/>
    <w:rsid w:val="00516B8D"/>
    <w:rsid w:val="00537FBC"/>
    <w:rsid w:val="00541C1F"/>
    <w:rsid w:val="00543469"/>
    <w:rsid w:val="00544547"/>
    <w:rsid w:val="00547EEB"/>
    <w:rsid w:val="00551B54"/>
    <w:rsid w:val="00557994"/>
    <w:rsid w:val="005758A1"/>
    <w:rsid w:val="00584811"/>
    <w:rsid w:val="00592C3D"/>
    <w:rsid w:val="00593AA6"/>
    <w:rsid w:val="00594161"/>
    <w:rsid w:val="00594749"/>
    <w:rsid w:val="005A0D92"/>
    <w:rsid w:val="005A0F19"/>
    <w:rsid w:val="005B4067"/>
    <w:rsid w:val="005C3F41"/>
    <w:rsid w:val="005E152A"/>
    <w:rsid w:val="005F0586"/>
    <w:rsid w:val="00600219"/>
    <w:rsid w:val="0060409B"/>
    <w:rsid w:val="00634647"/>
    <w:rsid w:val="00641DE5"/>
    <w:rsid w:val="00646EC9"/>
    <w:rsid w:val="00656F0C"/>
    <w:rsid w:val="00677CC2"/>
    <w:rsid w:val="00681F92"/>
    <w:rsid w:val="00682F98"/>
    <w:rsid w:val="006837B5"/>
    <w:rsid w:val="006842C2"/>
    <w:rsid w:val="00685F42"/>
    <w:rsid w:val="00687BD2"/>
    <w:rsid w:val="0069207B"/>
    <w:rsid w:val="006B7E0C"/>
    <w:rsid w:val="006C2874"/>
    <w:rsid w:val="006C7F8C"/>
    <w:rsid w:val="006D380D"/>
    <w:rsid w:val="006E0135"/>
    <w:rsid w:val="006E303A"/>
    <w:rsid w:val="006F7E19"/>
    <w:rsid w:val="00700B2C"/>
    <w:rsid w:val="00702E52"/>
    <w:rsid w:val="00706B80"/>
    <w:rsid w:val="00712D8D"/>
    <w:rsid w:val="00713084"/>
    <w:rsid w:val="00714B26"/>
    <w:rsid w:val="00731E00"/>
    <w:rsid w:val="007422C5"/>
    <w:rsid w:val="007440B7"/>
    <w:rsid w:val="007634AD"/>
    <w:rsid w:val="007715C9"/>
    <w:rsid w:val="00774EDD"/>
    <w:rsid w:val="007757EC"/>
    <w:rsid w:val="007C21A0"/>
    <w:rsid w:val="007D71A1"/>
    <w:rsid w:val="007E1D98"/>
    <w:rsid w:val="007E300D"/>
    <w:rsid w:val="007E7D4A"/>
    <w:rsid w:val="008006CC"/>
    <w:rsid w:val="00807F18"/>
    <w:rsid w:val="008307DC"/>
    <w:rsid w:val="00831E8D"/>
    <w:rsid w:val="00847721"/>
    <w:rsid w:val="0085239B"/>
    <w:rsid w:val="00856A31"/>
    <w:rsid w:val="00857D6B"/>
    <w:rsid w:val="008754D0"/>
    <w:rsid w:val="00877D48"/>
    <w:rsid w:val="00883781"/>
    <w:rsid w:val="00885570"/>
    <w:rsid w:val="008870E1"/>
    <w:rsid w:val="00893958"/>
    <w:rsid w:val="008A2E77"/>
    <w:rsid w:val="008B655C"/>
    <w:rsid w:val="008C6F6F"/>
    <w:rsid w:val="008D0EE0"/>
    <w:rsid w:val="008E0DE4"/>
    <w:rsid w:val="008F2F48"/>
    <w:rsid w:val="008F4F1C"/>
    <w:rsid w:val="008F77C4"/>
    <w:rsid w:val="009103F3"/>
    <w:rsid w:val="00932377"/>
    <w:rsid w:val="0096487B"/>
    <w:rsid w:val="00967042"/>
    <w:rsid w:val="0098255A"/>
    <w:rsid w:val="009845BE"/>
    <w:rsid w:val="009969C9"/>
    <w:rsid w:val="009B15E1"/>
    <w:rsid w:val="009D145F"/>
    <w:rsid w:val="00A10775"/>
    <w:rsid w:val="00A172FE"/>
    <w:rsid w:val="00A208D0"/>
    <w:rsid w:val="00A231E2"/>
    <w:rsid w:val="00A36C48"/>
    <w:rsid w:val="00A41E0B"/>
    <w:rsid w:val="00A55631"/>
    <w:rsid w:val="00A61D95"/>
    <w:rsid w:val="00A64912"/>
    <w:rsid w:val="00A70A74"/>
    <w:rsid w:val="00AA1543"/>
    <w:rsid w:val="00AA3795"/>
    <w:rsid w:val="00AC1DC7"/>
    <w:rsid w:val="00AC1E75"/>
    <w:rsid w:val="00AD5641"/>
    <w:rsid w:val="00AE1088"/>
    <w:rsid w:val="00AF1BA4"/>
    <w:rsid w:val="00B032D8"/>
    <w:rsid w:val="00B33B3C"/>
    <w:rsid w:val="00B359E1"/>
    <w:rsid w:val="00B622B9"/>
    <w:rsid w:val="00B6382D"/>
    <w:rsid w:val="00B71AA5"/>
    <w:rsid w:val="00B771E8"/>
    <w:rsid w:val="00BA5026"/>
    <w:rsid w:val="00BB2AF1"/>
    <w:rsid w:val="00BB40BF"/>
    <w:rsid w:val="00BC0CD1"/>
    <w:rsid w:val="00BD358C"/>
    <w:rsid w:val="00BE1760"/>
    <w:rsid w:val="00BE719A"/>
    <w:rsid w:val="00BE720A"/>
    <w:rsid w:val="00BF0461"/>
    <w:rsid w:val="00BF4944"/>
    <w:rsid w:val="00C04409"/>
    <w:rsid w:val="00C067E5"/>
    <w:rsid w:val="00C164CA"/>
    <w:rsid w:val="00C176CF"/>
    <w:rsid w:val="00C4077E"/>
    <w:rsid w:val="00C42BF8"/>
    <w:rsid w:val="00C460AE"/>
    <w:rsid w:val="00C50043"/>
    <w:rsid w:val="00C54E84"/>
    <w:rsid w:val="00C7573B"/>
    <w:rsid w:val="00C76CF3"/>
    <w:rsid w:val="00C90299"/>
    <w:rsid w:val="00CC7258"/>
    <w:rsid w:val="00CE1E31"/>
    <w:rsid w:val="00CF0BB2"/>
    <w:rsid w:val="00CF6E0B"/>
    <w:rsid w:val="00D00EAA"/>
    <w:rsid w:val="00D13441"/>
    <w:rsid w:val="00D243A3"/>
    <w:rsid w:val="00D477C3"/>
    <w:rsid w:val="00D52EFE"/>
    <w:rsid w:val="00D600FD"/>
    <w:rsid w:val="00D63EF6"/>
    <w:rsid w:val="00D70DFB"/>
    <w:rsid w:val="00D73029"/>
    <w:rsid w:val="00D766DF"/>
    <w:rsid w:val="00D9395E"/>
    <w:rsid w:val="00DB3455"/>
    <w:rsid w:val="00DB4A1F"/>
    <w:rsid w:val="00DB55D0"/>
    <w:rsid w:val="00DC2C03"/>
    <w:rsid w:val="00DF7AE9"/>
    <w:rsid w:val="00E05704"/>
    <w:rsid w:val="00E24D66"/>
    <w:rsid w:val="00E423A3"/>
    <w:rsid w:val="00E50A84"/>
    <w:rsid w:val="00E54292"/>
    <w:rsid w:val="00E74DC7"/>
    <w:rsid w:val="00E87699"/>
    <w:rsid w:val="00EA1CC8"/>
    <w:rsid w:val="00ED492F"/>
    <w:rsid w:val="00EF2E3A"/>
    <w:rsid w:val="00F047E2"/>
    <w:rsid w:val="00F05AE5"/>
    <w:rsid w:val="00F078DC"/>
    <w:rsid w:val="00F13E86"/>
    <w:rsid w:val="00F17B00"/>
    <w:rsid w:val="00F307CA"/>
    <w:rsid w:val="00F64EAA"/>
    <w:rsid w:val="00F677A9"/>
    <w:rsid w:val="00F81034"/>
    <w:rsid w:val="00F84CF5"/>
    <w:rsid w:val="00F92D35"/>
    <w:rsid w:val="00FA420B"/>
    <w:rsid w:val="00FA68B2"/>
    <w:rsid w:val="00FB01E5"/>
    <w:rsid w:val="00FD1E13"/>
    <w:rsid w:val="00FE3A9A"/>
    <w:rsid w:val="00FE41C9"/>
    <w:rsid w:val="00FE7F93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5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59C1"/>
  </w:style>
  <w:style w:type="paragraph" w:customStyle="1" w:styleId="OPCParaBase">
    <w:name w:val="OPCParaBase"/>
    <w:link w:val="OPCParaBaseChar"/>
    <w:qFormat/>
    <w:rsid w:val="004E5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E5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5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5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5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5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5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5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5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5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5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E59C1"/>
  </w:style>
  <w:style w:type="paragraph" w:customStyle="1" w:styleId="Blocks">
    <w:name w:val="Blocks"/>
    <w:aliases w:val="bb"/>
    <w:basedOn w:val="OPCParaBase"/>
    <w:qFormat/>
    <w:rsid w:val="004E5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5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59C1"/>
    <w:rPr>
      <w:i/>
    </w:rPr>
  </w:style>
  <w:style w:type="paragraph" w:customStyle="1" w:styleId="BoxList">
    <w:name w:val="BoxList"/>
    <w:aliases w:val="bl"/>
    <w:basedOn w:val="BoxText"/>
    <w:qFormat/>
    <w:rsid w:val="004E5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5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5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59C1"/>
    <w:pPr>
      <w:ind w:left="1985" w:hanging="851"/>
    </w:pPr>
  </w:style>
  <w:style w:type="character" w:customStyle="1" w:styleId="CharAmPartNo">
    <w:name w:val="CharAmPartNo"/>
    <w:basedOn w:val="OPCCharBase"/>
    <w:qFormat/>
    <w:rsid w:val="004E59C1"/>
  </w:style>
  <w:style w:type="character" w:customStyle="1" w:styleId="CharAmPartText">
    <w:name w:val="CharAmPartText"/>
    <w:basedOn w:val="OPCCharBase"/>
    <w:qFormat/>
    <w:rsid w:val="004E59C1"/>
  </w:style>
  <w:style w:type="character" w:customStyle="1" w:styleId="CharAmSchNo">
    <w:name w:val="CharAmSchNo"/>
    <w:basedOn w:val="OPCCharBase"/>
    <w:qFormat/>
    <w:rsid w:val="004E59C1"/>
  </w:style>
  <w:style w:type="character" w:customStyle="1" w:styleId="CharAmSchText">
    <w:name w:val="CharAmSchText"/>
    <w:basedOn w:val="OPCCharBase"/>
    <w:qFormat/>
    <w:rsid w:val="004E59C1"/>
  </w:style>
  <w:style w:type="character" w:customStyle="1" w:styleId="CharBoldItalic">
    <w:name w:val="CharBoldItalic"/>
    <w:basedOn w:val="OPCCharBase"/>
    <w:uiPriority w:val="1"/>
    <w:qFormat/>
    <w:rsid w:val="004E59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59C1"/>
  </w:style>
  <w:style w:type="character" w:customStyle="1" w:styleId="CharChapText">
    <w:name w:val="CharChapText"/>
    <w:basedOn w:val="OPCCharBase"/>
    <w:uiPriority w:val="1"/>
    <w:qFormat/>
    <w:rsid w:val="004E59C1"/>
  </w:style>
  <w:style w:type="character" w:customStyle="1" w:styleId="CharDivNo">
    <w:name w:val="CharDivNo"/>
    <w:basedOn w:val="OPCCharBase"/>
    <w:uiPriority w:val="1"/>
    <w:qFormat/>
    <w:rsid w:val="004E59C1"/>
  </w:style>
  <w:style w:type="character" w:customStyle="1" w:styleId="CharDivText">
    <w:name w:val="CharDivText"/>
    <w:basedOn w:val="OPCCharBase"/>
    <w:uiPriority w:val="1"/>
    <w:qFormat/>
    <w:rsid w:val="004E59C1"/>
  </w:style>
  <w:style w:type="character" w:customStyle="1" w:styleId="CharItalic">
    <w:name w:val="CharItalic"/>
    <w:basedOn w:val="OPCCharBase"/>
    <w:uiPriority w:val="1"/>
    <w:qFormat/>
    <w:rsid w:val="004E59C1"/>
    <w:rPr>
      <w:i/>
    </w:rPr>
  </w:style>
  <w:style w:type="character" w:customStyle="1" w:styleId="CharPartNo">
    <w:name w:val="CharPartNo"/>
    <w:basedOn w:val="OPCCharBase"/>
    <w:uiPriority w:val="1"/>
    <w:qFormat/>
    <w:rsid w:val="004E59C1"/>
  </w:style>
  <w:style w:type="character" w:customStyle="1" w:styleId="CharPartText">
    <w:name w:val="CharPartText"/>
    <w:basedOn w:val="OPCCharBase"/>
    <w:uiPriority w:val="1"/>
    <w:qFormat/>
    <w:rsid w:val="004E59C1"/>
  </w:style>
  <w:style w:type="character" w:customStyle="1" w:styleId="CharSectno">
    <w:name w:val="CharSectno"/>
    <w:basedOn w:val="OPCCharBase"/>
    <w:qFormat/>
    <w:rsid w:val="004E59C1"/>
  </w:style>
  <w:style w:type="character" w:customStyle="1" w:styleId="CharSubdNo">
    <w:name w:val="CharSubdNo"/>
    <w:basedOn w:val="OPCCharBase"/>
    <w:uiPriority w:val="1"/>
    <w:qFormat/>
    <w:rsid w:val="004E59C1"/>
  </w:style>
  <w:style w:type="character" w:customStyle="1" w:styleId="CharSubdText">
    <w:name w:val="CharSubdText"/>
    <w:basedOn w:val="OPCCharBase"/>
    <w:uiPriority w:val="1"/>
    <w:qFormat/>
    <w:rsid w:val="004E59C1"/>
  </w:style>
  <w:style w:type="paragraph" w:customStyle="1" w:styleId="CTA--">
    <w:name w:val="CTA --"/>
    <w:basedOn w:val="OPCParaBase"/>
    <w:next w:val="Normal"/>
    <w:rsid w:val="004E5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5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5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5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5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5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5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5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5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5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5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5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5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5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E5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59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5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59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5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5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5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5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5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5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4E5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E5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5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5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5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5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5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59C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5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5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5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E5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5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5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5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5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5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5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5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5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5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5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5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5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5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5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5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5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5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5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E59C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59C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E59C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59C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59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59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59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59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E59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5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5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5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5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5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5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5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5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59C1"/>
    <w:rPr>
      <w:sz w:val="16"/>
    </w:rPr>
  </w:style>
  <w:style w:type="table" w:customStyle="1" w:styleId="CFlag">
    <w:name w:val="CFlag"/>
    <w:basedOn w:val="TableNormal"/>
    <w:uiPriority w:val="99"/>
    <w:rsid w:val="004E59C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E59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59C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E59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5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E5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5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5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5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5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E59C1"/>
    <w:pPr>
      <w:spacing w:before="120"/>
    </w:pPr>
  </w:style>
  <w:style w:type="paragraph" w:customStyle="1" w:styleId="TableTextEndNotes">
    <w:name w:val="TableTextEndNotes"/>
    <w:aliases w:val="Tten"/>
    <w:basedOn w:val="Normal"/>
    <w:rsid w:val="004E59C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E59C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E5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5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5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5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5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5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5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5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59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E59C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E59C1"/>
  </w:style>
  <w:style w:type="character" w:customStyle="1" w:styleId="CharSubPartNoCASA">
    <w:name w:val="CharSubPartNo(CASA)"/>
    <w:basedOn w:val="OPCCharBase"/>
    <w:uiPriority w:val="1"/>
    <w:rsid w:val="004E59C1"/>
  </w:style>
  <w:style w:type="paragraph" w:customStyle="1" w:styleId="ENoteTTIndentHeadingSub">
    <w:name w:val="ENoteTTIndentHeadingSub"/>
    <w:aliases w:val="enTTHis"/>
    <w:basedOn w:val="OPCParaBase"/>
    <w:rsid w:val="004E5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5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5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59C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E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E59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59C1"/>
    <w:rPr>
      <w:sz w:val="22"/>
    </w:rPr>
  </w:style>
  <w:style w:type="paragraph" w:customStyle="1" w:styleId="SOTextNote">
    <w:name w:val="SO TextNote"/>
    <w:aliases w:val="sont"/>
    <w:basedOn w:val="SOText"/>
    <w:qFormat/>
    <w:rsid w:val="004E5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5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59C1"/>
    <w:rPr>
      <w:sz w:val="22"/>
    </w:rPr>
  </w:style>
  <w:style w:type="paragraph" w:customStyle="1" w:styleId="FileName">
    <w:name w:val="FileName"/>
    <w:basedOn w:val="Normal"/>
    <w:rsid w:val="004E59C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5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5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5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5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5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5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5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5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59C1"/>
    <w:rPr>
      <w:sz w:val="22"/>
    </w:rPr>
  </w:style>
  <w:style w:type="character" w:customStyle="1" w:styleId="paragraphChar">
    <w:name w:val="paragraph Char"/>
    <w:aliases w:val="a Char"/>
    <w:link w:val="paragraph"/>
    <w:rsid w:val="008B655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8B655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B15E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D600FD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9470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9470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9470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9470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9470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9470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9470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94702"/>
  </w:style>
  <w:style w:type="character" w:customStyle="1" w:styleId="ShortTCPChar">
    <w:name w:val="ShortTCP Char"/>
    <w:basedOn w:val="ShortTChar"/>
    <w:link w:val="ShortTCP"/>
    <w:rsid w:val="0019470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94702"/>
    <w:pPr>
      <w:spacing w:before="400"/>
    </w:pPr>
  </w:style>
  <w:style w:type="character" w:customStyle="1" w:styleId="ActNoCPChar">
    <w:name w:val="ActNoCP Char"/>
    <w:basedOn w:val="ActnoChar"/>
    <w:link w:val="ActNoCP"/>
    <w:rsid w:val="0019470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9470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7E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7E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7E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5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59C1"/>
  </w:style>
  <w:style w:type="paragraph" w:customStyle="1" w:styleId="OPCParaBase">
    <w:name w:val="OPCParaBase"/>
    <w:link w:val="OPCParaBaseChar"/>
    <w:qFormat/>
    <w:rsid w:val="004E5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E5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5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5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5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5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5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5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5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5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5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E59C1"/>
  </w:style>
  <w:style w:type="paragraph" w:customStyle="1" w:styleId="Blocks">
    <w:name w:val="Blocks"/>
    <w:aliases w:val="bb"/>
    <w:basedOn w:val="OPCParaBase"/>
    <w:qFormat/>
    <w:rsid w:val="004E5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5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59C1"/>
    <w:rPr>
      <w:i/>
    </w:rPr>
  </w:style>
  <w:style w:type="paragraph" w:customStyle="1" w:styleId="BoxList">
    <w:name w:val="BoxList"/>
    <w:aliases w:val="bl"/>
    <w:basedOn w:val="BoxText"/>
    <w:qFormat/>
    <w:rsid w:val="004E5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5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5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59C1"/>
    <w:pPr>
      <w:ind w:left="1985" w:hanging="851"/>
    </w:pPr>
  </w:style>
  <w:style w:type="character" w:customStyle="1" w:styleId="CharAmPartNo">
    <w:name w:val="CharAmPartNo"/>
    <w:basedOn w:val="OPCCharBase"/>
    <w:qFormat/>
    <w:rsid w:val="004E59C1"/>
  </w:style>
  <w:style w:type="character" w:customStyle="1" w:styleId="CharAmPartText">
    <w:name w:val="CharAmPartText"/>
    <w:basedOn w:val="OPCCharBase"/>
    <w:qFormat/>
    <w:rsid w:val="004E59C1"/>
  </w:style>
  <w:style w:type="character" w:customStyle="1" w:styleId="CharAmSchNo">
    <w:name w:val="CharAmSchNo"/>
    <w:basedOn w:val="OPCCharBase"/>
    <w:qFormat/>
    <w:rsid w:val="004E59C1"/>
  </w:style>
  <w:style w:type="character" w:customStyle="1" w:styleId="CharAmSchText">
    <w:name w:val="CharAmSchText"/>
    <w:basedOn w:val="OPCCharBase"/>
    <w:qFormat/>
    <w:rsid w:val="004E59C1"/>
  </w:style>
  <w:style w:type="character" w:customStyle="1" w:styleId="CharBoldItalic">
    <w:name w:val="CharBoldItalic"/>
    <w:basedOn w:val="OPCCharBase"/>
    <w:uiPriority w:val="1"/>
    <w:qFormat/>
    <w:rsid w:val="004E59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59C1"/>
  </w:style>
  <w:style w:type="character" w:customStyle="1" w:styleId="CharChapText">
    <w:name w:val="CharChapText"/>
    <w:basedOn w:val="OPCCharBase"/>
    <w:uiPriority w:val="1"/>
    <w:qFormat/>
    <w:rsid w:val="004E59C1"/>
  </w:style>
  <w:style w:type="character" w:customStyle="1" w:styleId="CharDivNo">
    <w:name w:val="CharDivNo"/>
    <w:basedOn w:val="OPCCharBase"/>
    <w:uiPriority w:val="1"/>
    <w:qFormat/>
    <w:rsid w:val="004E59C1"/>
  </w:style>
  <w:style w:type="character" w:customStyle="1" w:styleId="CharDivText">
    <w:name w:val="CharDivText"/>
    <w:basedOn w:val="OPCCharBase"/>
    <w:uiPriority w:val="1"/>
    <w:qFormat/>
    <w:rsid w:val="004E59C1"/>
  </w:style>
  <w:style w:type="character" w:customStyle="1" w:styleId="CharItalic">
    <w:name w:val="CharItalic"/>
    <w:basedOn w:val="OPCCharBase"/>
    <w:uiPriority w:val="1"/>
    <w:qFormat/>
    <w:rsid w:val="004E59C1"/>
    <w:rPr>
      <w:i/>
    </w:rPr>
  </w:style>
  <w:style w:type="character" w:customStyle="1" w:styleId="CharPartNo">
    <w:name w:val="CharPartNo"/>
    <w:basedOn w:val="OPCCharBase"/>
    <w:uiPriority w:val="1"/>
    <w:qFormat/>
    <w:rsid w:val="004E59C1"/>
  </w:style>
  <w:style w:type="character" w:customStyle="1" w:styleId="CharPartText">
    <w:name w:val="CharPartText"/>
    <w:basedOn w:val="OPCCharBase"/>
    <w:uiPriority w:val="1"/>
    <w:qFormat/>
    <w:rsid w:val="004E59C1"/>
  </w:style>
  <w:style w:type="character" w:customStyle="1" w:styleId="CharSectno">
    <w:name w:val="CharSectno"/>
    <w:basedOn w:val="OPCCharBase"/>
    <w:qFormat/>
    <w:rsid w:val="004E59C1"/>
  </w:style>
  <w:style w:type="character" w:customStyle="1" w:styleId="CharSubdNo">
    <w:name w:val="CharSubdNo"/>
    <w:basedOn w:val="OPCCharBase"/>
    <w:uiPriority w:val="1"/>
    <w:qFormat/>
    <w:rsid w:val="004E59C1"/>
  </w:style>
  <w:style w:type="character" w:customStyle="1" w:styleId="CharSubdText">
    <w:name w:val="CharSubdText"/>
    <w:basedOn w:val="OPCCharBase"/>
    <w:uiPriority w:val="1"/>
    <w:qFormat/>
    <w:rsid w:val="004E59C1"/>
  </w:style>
  <w:style w:type="paragraph" w:customStyle="1" w:styleId="CTA--">
    <w:name w:val="CTA --"/>
    <w:basedOn w:val="OPCParaBase"/>
    <w:next w:val="Normal"/>
    <w:rsid w:val="004E5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5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5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5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5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5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5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5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5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5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5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5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5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5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E5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59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5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59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5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5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5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5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5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5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4E5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E5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5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5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5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5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5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59C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5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5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5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E5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5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5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5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5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5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5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5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5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5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5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5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5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5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5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5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5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5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5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E59C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59C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E59C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59C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59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59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59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59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E59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5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5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5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5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5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5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5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5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59C1"/>
    <w:rPr>
      <w:sz w:val="16"/>
    </w:rPr>
  </w:style>
  <w:style w:type="table" w:customStyle="1" w:styleId="CFlag">
    <w:name w:val="CFlag"/>
    <w:basedOn w:val="TableNormal"/>
    <w:uiPriority w:val="99"/>
    <w:rsid w:val="004E59C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E59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59C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E59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5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E5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5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5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5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5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E59C1"/>
    <w:pPr>
      <w:spacing w:before="120"/>
    </w:pPr>
  </w:style>
  <w:style w:type="paragraph" w:customStyle="1" w:styleId="TableTextEndNotes">
    <w:name w:val="TableTextEndNotes"/>
    <w:aliases w:val="Tten"/>
    <w:basedOn w:val="Normal"/>
    <w:rsid w:val="004E59C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E59C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E5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5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5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5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5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5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5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5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59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E59C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E59C1"/>
  </w:style>
  <w:style w:type="character" w:customStyle="1" w:styleId="CharSubPartNoCASA">
    <w:name w:val="CharSubPartNo(CASA)"/>
    <w:basedOn w:val="OPCCharBase"/>
    <w:uiPriority w:val="1"/>
    <w:rsid w:val="004E59C1"/>
  </w:style>
  <w:style w:type="paragraph" w:customStyle="1" w:styleId="ENoteTTIndentHeadingSub">
    <w:name w:val="ENoteTTIndentHeadingSub"/>
    <w:aliases w:val="enTTHis"/>
    <w:basedOn w:val="OPCParaBase"/>
    <w:rsid w:val="004E5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5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5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59C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E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E59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59C1"/>
    <w:rPr>
      <w:sz w:val="22"/>
    </w:rPr>
  </w:style>
  <w:style w:type="paragraph" w:customStyle="1" w:styleId="SOTextNote">
    <w:name w:val="SO TextNote"/>
    <w:aliases w:val="sont"/>
    <w:basedOn w:val="SOText"/>
    <w:qFormat/>
    <w:rsid w:val="004E5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5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59C1"/>
    <w:rPr>
      <w:sz w:val="22"/>
    </w:rPr>
  </w:style>
  <w:style w:type="paragraph" w:customStyle="1" w:styleId="FileName">
    <w:name w:val="FileName"/>
    <w:basedOn w:val="Normal"/>
    <w:rsid w:val="004E59C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5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5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5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5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5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5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5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5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59C1"/>
    <w:rPr>
      <w:sz w:val="22"/>
    </w:rPr>
  </w:style>
  <w:style w:type="character" w:customStyle="1" w:styleId="paragraphChar">
    <w:name w:val="paragraph Char"/>
    <w:aliases w:val="a Char"/>
    <w:link w:val="paragraph"/>
    <w:rsid w:val="008B655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8B655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B15E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D600FD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9470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9470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9470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9470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9470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9470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9470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94702"/>
  </w:style>
  <w:style w:type="character" w:customStyle="1" w:styleId="ShortTCPChar">
    <w:name w:val="ShortTCP Char"/>
    <w:basedOn w:val="ShortTChar"/>
    <w:link w:val="ShortTCP"/>
    <w:rsid w:val="0019470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94702"/>
    <w:pPr>
      <w:spacing w:before="400"/>
    </w:pPr>
  </w:style>
  <w:style w:type="character" w:customStyle="1" w:styleId="ActNoCPChar">
    <w:name w:val="ActNoCP Char"/>
    <w:basedOn w:val="ActnoChar"/>
    <w:link w:val="ActNoCP"/>
    <w:rsid w:val="0019470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9470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7E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7E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7E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990</Words>
  <Characters>4896</Characters>
  <Application>Microsoft Office Word</Application>
  <DocSecurity>0</DocSecurity>
  <PresentationFormat/>
  <Lines>157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2016-05-06T05:07:00Z</dcterms:created>
  <dcterms:modified xsi:type="dcterms:W3CDTF">2016-05-06T05:15:00Z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Income Tax Rates Amendment (Managed Investment Trusts) Act 2016</vt:lpwstr>
  </property>
  <property fmtid="{D5CDD505-2E9C-101B-9397-08002B2CF9AE}" pid="3" name="Actno">
    <vt:lpwstr>No. 49, 2016</vt:lpwstr>
  </property>
</Properties>
</file>