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BD2" w:rsidRDefault="00BE272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0.25pt" fillcolor="window">
            <v:imagedata r:id="rId8" o:title=""/>
          </v:shape>
        </w:pict>
      </w:r>
      <w:bookmarkStart w:id="0" w:name="_GoBack"/>
      <w:bookmarkEnd w:id="0"/>
    </w:p>
    <w:p w:rsidR="00FC6BD2" w:rsidRDefault="00FC6BD2"/>
    <w:p w:rsidR="00FC6BD2" w:rsidRDefault="00FC6BD2" w:rsidP="00FC6BD2">
      <w:pPr>
        <w:spacing w:line="240" w:lineRule="auto"/>
      </w:pPr>
    </w:p>
    <w:p w:rsidR="00FC6BD2" w:rsidRDefault="00FC6BD2" w:rsidP="00FC6BD2"/>
    <w:p w:rsidR="00FC6BD2" w:rsidRDefault="00FC6BD2" w:rsidP="00FC6BD2"/>
    <w:p w:rsidR="00FC6BD2" w:rsidRDefault="00FC6BD2" w:rsidP="00FC6BD2"/>
    <w:p w:rsidR="00FC6BD2" w:rsidRDefault="00FC6BD2" w:rsidP="00FC6BD2"/>
    <w:p w:rsidR="008F597C" w:rsidRPr="008379EF" w:rsidRDefault="008F597C" w:rsidP="008F597C">
      <w:pPr>
        <w:pStyle w:val="ShortT"/>
      </w:pPr>
      <w:r w:rsidRPr="008379EF">
        <w:t xml:space="preserve">Statute Law Revision (Spring 2016) </w:t>
      </w:r>
      <w:r w:rsidR="00FC6BD2">
        <w:t>Act</w:t>
      </w:r>
      <w:r w:rsidRPr="008379EF">
        <w:t xml:space="preserve"> 2016</w:t>
      </w:r>
    </w:p>
    <w:p w:rsidR="00061F5A" w:rsidRPr="008379EF" w:rsidRDefault="00061F5A" w:rsidP="00061F5A"/>
    <w:p w:rsidR="00061F5A" w:rsidRPr="008379EF" w:rsidRDefault="00061F5A" w:rsidP="00FC6BD2">
      <w:pPr>
        <w:pStyle w:val="Actno"/>
        <w:spacing w:before="400"/>
      </w:pPr>
      <w:r w:rsidRPr="008379EF">
        <w:t>No.</w:t>
      </w:r>
      <w:r w:rsidR="008374F8">
        <w:t xml:space="preserve"> 67</w:t>
      </w:r>
      <w:r w:rsidRPr="008379EF">
        <w:t>, 2016</w:t>
      </w:r>
    </w:p>
    <w:p w:rsidR="00061F5A" w:rsidRPr="008379EF" w:rsidRDefault="00061F5A" w:rsidP="00061F5A"/>
    <w:p w:rsidR="00FC6BD2" w:rsidRDefault="00FC6BD2" w:rsidP="00FC6BD2"/>
    <w:p w:rsidR="00FC6BD2" w:rsidRDefault="00FC6BD2" w:rsidP="00FC6BD2"/>
    <w:p w:rsidR="00FC6BD2" w:rsidRDefault="00FC6BD2" w:rsidP="00FC6BD2"/>
    <w:p w:rsidR="00FC6BD2" w:rsidRDefault="00FC6BD2" w:rsidP="00FC6BD2"/>
    <w:p w:rsidR="00061F5A" w:rsidRPr="008379EF" w:rsidRDefault="00FC6BD2" w:rsidP="00061F5A">
      <w:pPr>
        <w:pStyle w:val="LongT"/>
      </w:pPr>
      <w:r>
        <w:t>An Act</w:t>
      </w:r>
      <w:r w:rsidR="00061F5A" w:rsidRPr="008379EF">
        <w:t xml:space="preserve"> to make various technical amendments of the statute law of the Commonwealth, to repeal certain obsolete Acts, and for related purposes</w:t>
      </w:r>
    </w:p>
    <w:p w:rsidR="00061F5A" w:rsidRPr="008379EF" w:rsidRDefault="00061F5A" w:rsidP="00061F5A">
      <w:pPr>
        <w:pStyle w:val="Header"/>
        <w:tabs>
          <w:tab w:val="clear" w:pos="4150"/>
          <w:tab w:val="clear" w:pos="8307"/>
        </w:tabs>
      </w:pPr>
      <w:r w:rsidRPr="008379EF">
        <w:rPr>
          <w:rStyle w:val="CharAmSchNo"/>
        </w:rPr>
        <w:t xml:space="preserve"> </w:t>
      </w:r>
      <w:r w:rsidRPr="008379EF">
        <w:rPr>
          <w:rStyle w:val="CharAmSchText"/>
        </w:rPr>
        <w:t xml:space="preserve"> </w:t>
      </w:r>
    </w:p>
    <w:p w:rsidR="00061F5A" w:rsidRPr="008379EF" w:rsidRDefault="00061F5A" w:rsidP="00061F5A">
      <w:pPr>
        <w:pStyle w:val="Header"/>
        <w:tabs>
          <w:tab w:val="clear" w:pos="4150"/>
          <w:tab w:val="clear" w:pos="8307"/>
        </w:tabs>
      </w:pPr>
      <w:r w:rsidRPr="008379EF">
        <w:rPr>
          <w:rStyle w:val="CharAmPartNo"/>
        </w:rPr>
        <w:t xml:space="preserve"> </w:t>
      </w:r>
      <w:r w:rsidRPr="008379EF">
        <w:rPr>
          <w:rStyle w:val="CharAmPartText"/>
        </w:rPr>
        <w:t xml:space="preserve"> </w:t>
      </w:r>
    </w:p>
    <w:p w:rsidR="00061F5A" w:rsidRPr="008379EF" w:rsidRDefault="00061F5A" w:rsidP="00061F5A">
      <w:pPr>
        <w:sectPr w:rsidR="00061F5A" w:rsidRPr="008379EF" w:rsidSect="00FC6BD2">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061F5A" w:rsidRPr="008379EF" w:rsidRDefault="00061F5A" w:rsidP="00061F5A">
      <w:pPr>
        <w:rPr>
          <w:sz w:val="36"/>
        </w:rPr>
      </w:pPr>
      <w:r w:rsidRPr="008379EF">
        <w:rPr>
          <w:sz w:val="36"/>
        </w:rPr>
        <w:lastRenderedPageBreak/>
        <w:t>Contents</w:t>
      </w:r>
    </w:p>
    <w:bookmarkStart w:id="1" w:name="BKCheck15B_1"/>
    <w:bookmarkEnd w:id="1"/>
    <w:p w:rsidR="008374F8" w:rsidRDefault="008374F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8374F8">
        <w:rPr>
          <w:noProof/>
        </w:rPr>
        <w:tab/>
      </w:r>
      <w:r w:rsidRPr="008374F8">
        <w:rPr>
          <w:noProof/>
        </w:rPr>
        <w:fldChar w:fldCharType="begin"/>
      </w:r>
      <w:r w:rsidRPr="008374F8">
        <w:rPr>
          <w:noProof/>
        </w:rPr>
        <w:instrText xml:space="preserve"> PAGEREF _Toc465069137 \h </w:instrText>
      </w:r>
      <w:r w:rsidRPr="008374F8">
        <w:rPr>
          <w:noProof/>
        </w:rPr>
      </w:r>
      <w:r w:rsidRPr="008374F8">
        <w:rPr>
          <w:noProof/>
        </w:rPr>
        <w:fldChar w:fldCharType="separate"/>
      </w:r>
      <w:r w:rsidR="00BE2724">
        <w:rPr>
          <w:noProof/>
        </w:rPr>
        <w:t>1</w:t>
      </w:r>
      <w:r w:rsidRPr="008374F8">
        <w:rPr>
          <w:noProof/>
        </w:rPr>
        <w:fldChar w:fldCharType="end"/>
      </w:r>
    </w:p>
    <w:p w:rsidR="008374F8" w:rsidRDefault="008374F8">
      <w:pPr>
        <w:pStyle w:val="TOC5"/>
        <w:rPr>
          <w:rFonts w:asciiTheme="minorHAnsi" w:eastAsiaTheme="minorEastAsia" w:hAnsiTheme="minorHAnsi" w:cstheme="minorBidi"/>
          <w:noProof/>
          <w:kern w:val="0"/>
          <w:sz w:val="22"/>
          <w:szCs w:val="22"/>
        </w:rPr>
      </w:pPr>
      <w:r>
        <w:rPr>
          <w:noProof/>
        </w:rPr>
        <w:t>2</w:t>
      </w:r>
      <w:r>
        <w:rPr>
          <w:noProof/>
        </w:rPr>
        <w:tab/>
        <w:t>Commencement</w:t>
      </w:r>
      <w:r w:rsidRPr="008374F8">
        <w:rPr>
          <w:noProof/>
        </w:rPr>
        <w:tab/>
      </w:r>
      <w:r w:rsidRPr="008374F8">
        <w:rPr>
          <w:noProof/>
        </w:rPr>
        <w:fldChar w:fldCharType="begin"/>
      </w:r>
      <w:r w:rsidRPr="008374F8">
        <w:rPr>
          <w:noProof/>
        </w:rPr>
        <w:instrText xml:space="preserve"> PAGEREF _Toc465069138 \h </w:instrText>
      </w:r>
      <w:r w:rsidRPr="008374F8">
        <w:rPr>
          <w:noProof/>
        </w:rPr>
      </w:r>
      <w:r w:rsidRPr="008374F8">
        <w:rPr>
          <w:noProof/>
        </w:rPr>
        <w:fldChar w:fldCharType="separate"/>
      </w:r>
      <w:r w:rsidR="00BE2724">
        <w:rPr>
          <w:noProof/>
        </w:rPr>
        <w:t>2</w:t>
      </w:r>
      <w:r w:rsidRPr="008374F8">
        <w:rPr>
          <w:noProof/>
        </w:rPr>
        <w:fldChar w:fldCharType="end"/>
      </w:r>
    </w:p>
    <w:p w:rsidR="008374F8" w:rsidRDefault="008374F8">
      <w:pPr>
        <w:pStyle w:val="TOC5"/>
        <w:rPr>
          <w:rFonts w:asciiTheme="minorHAnsi" w:eastAsiaTheme="minorEastAsia" w:hAnsiTheme="minorHAnsi" w:cstheme="minorBidi"/>
          <w:noProof/>
          <w:kern w:val="0"/>
          <w:sz w:val="22"/>
          <w:szCs w:val="22"/>
        </w:rPr>
      </w:pPr>
      <w:r>
        <w:rPr>
          <w:noProof/>
        </w:rPr>
        <w:t>3</w:t>
      </w:r>
      <w:r>
        <w:rPr>
          <w:noProof/>
        </w:rPr>
        <w:tab/>
        <w:t>Schedules</w:t>
      </w:r>
      <w:r w:rsidRPr="008374F8">
        <w:rPr>
          <w:noProof/>
        </w:rPr>
        <w:tab/>
      </w:r>
      <w:r w:rsidRPr="008374F8">
        <w:rPr>
          <w:noProof/>
        </w:rPr>
        <w:fldChar w:fldCharType="begin"/>
      </w:r>
      <w:r w:rsidRPr="008374F8">
        <w:rPr>
          <w:noProof/>
        </w:rPr>
        <w:instrText xml:space="preserve"> PAGEREF _Toc465069139 \h </w:instrText>
      </w:r>
      <w:r w:rsidRPr="008374F8">
        <w:rPr>
          <w:noProof/>
        </w:rPr>
      </w:r>
      <w:r w:rsidRPr="008374F8">
        <w:rPr>
          <w:noProof/>
        </w:rPr>
        <w:fldChar w:fldCharType="separate"/>
      </w:r>
      <w:r w:rsidR="00BE2724">
        <w:rPr>
          <w:noProof/>
        </w:rPr>
        <w:t>3</w:t>
      </w:r>
      <w:r w:rsidRPr="008374F8">
        <w:rPr>
          <w:noProof/>
        </w:rPr>
        <w:fldChar w:fldCharType="end"/>
      </w:r>
    </w:p>
    <w:p w:rsidR="008374F8" w:rsidRDefault="008374F8">
      <w:pPr>
        <w:pStyle w:val="TOC6"/>
        <w:rPr>
          <w:rFonts w:asciiTheme="minorHAnsi" w:eastAsiaTheme="minorEastAsia" w:hAnsiTheme="minorHAnsi" w:cstheme="minorBidi"/>
          <w:b w:val="0"/>
          <w:noProof/>
          <w:kern w:val="0"/>
          <w:sz w:val="22"/>
          <w:szCs w:val="22"/>
        </w:rPr>
      </w:pPr>
      <w:r>
        <w:rPr>
          <w:noProof/>
        </w:rPr>
        <w:t>Schedule 1—Amendments of principal Acts</w:t>
      </w:r>
      <w:r w:rsidRPr="008374F8">
        <w:rPr>
          <w:b w:val="0"/>
          <w:noProof/>
          <w:sz w:val="18"/>
        </w:rPr>
        <w:tab/>
      </w:r>
      <w:r w:rsidRPr="008374F8">
        <w:rPr>
          <w:b w:val="0"/>
          <w:noProof/>
          <w:sz w:val="18"/>
        </w:rPr>
        <w:fldChar w:fldCharType="begin"/>
      </w:r>
      <w:r w:rsidRPr="008374F8">
        <w:rPr>
          <w:b w:val="0"/>
          <w:noProof/>
          <w:sz w:val="18"/>
        </w:rPr>
        <w:instrText xml:space="preserve"> PAGEREF _Toc465069140 \h </w:instrText>
      </w:r>
      <w:r w:rsidRPr="008374F8">
        <w:rPr>
          <w:b w:val="0"/>
          <w:noProof/>
          <w:sz w:val="18"/>
        </w:rPr>
      </w:r>
      <w:r w:rsidRPr="008374F8">
        <w:rPr>
          <w:b w:val="0"/>
          <w:noProof/>
          <w:sz w:val="18"/>
        </w:rPr>
        <w:fldChar w:fldCharType="separate"/>
      </w:r>
      <w:r w:rsidR="00BE2724">
        <w:rPr>
          <w:b w:val="0"/>
          <w:noProof/>
          <w:sz w:val="18"/>
        </w:rPr>
        <w:t>4</w:t>
      </w:r>
      <w:r w:rsidRPr="008374F8">
        <w:rPr>
          <w:b w:val="0"/>
          <w:noProof/>
          <w:sz w:val="18"/>
        </w:rPr>
        <w:fldChar w:fldCharType="end"/>
      </w:r>
    </w:p>
    <w:p w:rsidR="008374F8" w:rsidRDefault="008374F8">
      <w:pPr>
        <w:pStyle w:val="TOC7"/>
        <w:rPr>
          <w:rFonts w:asciiTheme="minorHAnsi" w:eastAsiaTheme="minorEastAsia" w:hAnsiTheme="minorHAnsi" w:cstheme="minorBidi"/>
          <w:noProof/>
          <w:kern w:val="0"/>
          <w:sz w:val="22"/>
          <w:szCs w:val="22"/>
        </w:rPr>
      </w:pPr>
      <w:r>
        <w:rPr>
          <w:noProof/>
        </w:rPr>
        <w:t>Part 1—General amendments</w:t>
      </w:r>
      <w:r w:rsidRPr="008374F8">
        <w:rPr>
          <w:noProof/>
          <w:sz w:val="18"/>
        </w:rPr>
        <w:tab/>
      </w:r>
      <w:r w:rsidRPr="008374F8">
        <w:rPr>
          <w:noProof/>
          <w:sz w:val="18"/>
        </w:rPr>
        <w:fldChar w:fldCharType="begin"/>
      </w:r>
      <w:r w:rsidRPr="008374F8">
        <w:rPr>
          <w:noProof/>
          <w:sz w:val="18"/>
        </w:rPr>
        <w:instrText xml:space="preserve"> PAGEREF _Toc465069141 \h </w:instrText>
      </w:r>
      <w:r w:rsidRPr="008374F8">
        <w:rPr>
          <w:noProof/>
          <w:sz w:val="18"/>
        </w:rPr>
      </w:r>
      <w:r w:rsidRPr="008374F8">
        <w:rPr>
          <w:noProof/>
          <w:sz w:val="18"/>
        </w:rPr>
        <w:fldChar w:fldCharType="separate"/>
      </w:r>
      <w:r w:rsidR="00BE2724">
        <w:rPr>
          <w:noProof/>
          <w:sz w:val="18"/>
        </w:rPr>
        <w:t>4</w:t>
      </w:r>
      <w:r w:rsidRPr="008374F8">
        <w:rPr>
          <w:noProof/>
          <w:sz w:val="18"/>
        </w:rPr>
        <w:fldChar w:fldCharType="end"/>
      </w:r>
    </w:p>
    <w:p w:rsidR="008374F8" w:rsidRDefault="008374F8">
      <w:pPr>
        <w:pStyle w:val="TOC9"/>
        <w:rPr>
          <w:rFonts w:asciiTheme="minorHAnsi" w:eastAsiaTheme="minorEastAsia" w:hAnsiTheme="minorHAnsi" w:cstheme="minorBidi"/>
          <w:i w:val="0"/>
          <w:noProof/>
          <w:kern w:val="0"/>
          <w:sz w:val="22"/>
          <w:szCs w:val="22"/>
        </w:rPr>
      </w:pPr>
      <w:r>
        <w:rPr>
          <w:noProof/>
        </w:rPr>
        <w:t>Aviation Transport Security Act 2004</w:t>
      </w:r>
      <w:r w:rsidRPr="008374F8">
        <w:rPr>
          <w:i w:val="0"/>
          <w:noProof/>
          <w:sz w:val="18"/>
        </w:rPr>
        <w:tab/>
      </w:r>
      <w:r w:rsidRPr="008374F8">
        <w:rPr>
          <w:i w:val="0"/>
          <w:noProof/>
          <w:sz w:val="18"/>
        </w:rPr>
        <w:fldChar w:fldCharType="begin"/>
      </w:r>
      <w:r w:rsidRPr="008374F8">
        <w:rPr>
          <w:i w:val="0"/>
          <w:noProof/>
          <w:sz w:val="18"/>
        </w:rPr>
        <w:instrText xml:space="preserve"> PAGEREF _Toc465069142 \h </w:instrText>
      </w:r>
      <w:r w:rsidRPr="008374F8">
        <w:rPr>
          <w:i w:val="0"/>
          <w:noProof/>
          <w:sz w:val="18"/>
        </w:rPr>
      </w:r>
      <w:r w:rsidRPr="008374F8">
        <w:rPr>
          <w:i w:val="0"/>
          <w:noProof/>
          <w:sz w:val="18"/>
        </w:rPr>
        <w:fldChar w:fldCharType="separate"/>
      </w:r>
      <w:r w:rsidR="00BE2724">
        <w:rPr>
          <w:i w:val="0"/>
          <w:noProof/>
          <w:sz w:val="18"/>
        </w:rPr>
        <w:t>4</w:t>
      </w:r>
      <w:r w:rsidRPr="008374F8">
        <w:rPr>
          <w:i w:val="0"/>
          <w:noProof/>
          <w:sz w:val="18"/>
        </w:rPr>
        <w:fldChar w:fldCharType="end"/>
      </w:r>
    </w:p>
    <w:p w:rsidR="008374F8" w:rsidRDefault="008374F8">
      <w:pPr>
        <w:pStyle w:val="TOC9"/>
        <w:rPr>
          <w:rFonts w:asciiTheme="minorHAnsi" w:eastAsiaTheme="minorEastAsia" w:hAnsiTheme="minorHAnsi" w:cstheme="minorBidi"/>
          <w:i w:val="0"/>
          <w:noProof/>
          <w:kern w:val="0"/>
          <w:sz w:val="22"/>
          <w:szCs w:val="22"/>
        </w:rPr>
      </w:pPr>
      <w:r>
        <w:rPr>
          <w:noProof/>
        </w:rPr>
        <w:t>Bankruptcy Act 1966</w:t>
      </w:r>
      <w:r w:rsidRPr="008374F8">
        <w:rPr>
          <w:i w:val="0"/>
          <w:noProof/>
          <w:sz w:val="18"/>
        </w:rPr>
        <w:tab/>
      </w:r>
      <w:r w:rsidRPr="008374F8">
        <w:rPr>
          <w:i w:val="0"/>
          <w:noProof/>
          <w:sz w:val="18"/>
        </w:rPr>
        <w:fldChar w:fldCharType="begin"/>
      </w:r>
      <w:r w:rsidRPr="008374F8">
        <w:rPr>
          <w:i w:val="0"/>
          <w:noProof/>
          <w:sz w:val="18"/>
        </w:rPr>
        <w:instrText xml:space="preserve"> PAGEREF _Toc465069143 \h </w:instrText>
      </w:r>
      <w:r w:rsidRPr="008374F8">
        <w:rPr>
          <w:i w:val="0"/>
          <w:noProof/>
          <w:sz w:val="18"/>
        </w:rPr>
      </w:r>
      <w:r w:rsidRPr="008374F8">
        <w:rPr>
          <w:i w:val="0"/>
          <w:noProof/>
          <w:sz w:val="18"/>
        </w:rPr>
        <w:fldChar w:fldCharType="separate"/>
      </w:r>
      <w:r w:rsidR="00BE2724">
        <w:rPr>
          <w:i w:val="0"/>
          <w:noProof/>
          <w:sz w:val="18"/>
        </w:rPr>
        <w:t>4</w:t>
      </w:r>
      <w:r w:rsidRPr="008374F8">
        <w:rPr>
          <w:i w:val="0"/>
          <w:noProof/>
          <w:sz w:val="18"/>
        </w:rPr>
        <w:fldChar w:fldCharType="end"/>
      </w:r>
    </w:p>
    <w:p w:rsidR="008374F8" w:rsidRDefault="008374F8">
      <w:pPr>
        <w:pStyle w:val="TOC9"/>
        <w:rPr>
          <w:rFonts w:asciiTheme="minorHAnsi" w:eastAsiaTheme="minorEastAsia" w:hAnsiTheme="minorHAnsi" w:cstheme="minorBidi"/>
          <w:i w:val="0"/>
          <w:noProof/>
          <w:kern w:val="0"/>
          <w:sz w:val="22"/>
          <w:szCs w:val="22"/>
        </w:rPr>
      </w:pPr>
      <w:r>
        <w:rPr>
          <w:noProof/>
        </w:rPr>
        <w:t>Biosecurity Act 2015</w:t>
      </w:r>
      <w:r w:rsidRPr="008374F8">
        <w:rPr>
          <w:i w:val="0"/>
          <w:noProof/>
          <w:sz w:val="18"/>
        </w:rPr>
        <w:tab/>
      </w:r>
      <w:r w:rsidRPr="008374F8">
        <w:rPr>
          <w:i w:val="0"/>
          <w:noProof/>
          <w:sz w:val="18"/>
        </w:rPr>
        <w:fldChar w:fldCharType="begin"/>
      </w:r>
      <w:r w:rsidRPr="008374F8">
        <w:rPr>
          <w:i w:val="0"/>
          <w:noProof/>
          <w:sz w:val="18"/>
        </w:rPr>
        <w:instrText xml:space="preserve"> PAGEREF _Toc465069144 \h </w:instrText>
      </w:r>
      <w:r w:rsidRPr="008374F8">
        <w:rPr>
          <w:i w:val="0"/>
          <w:noProof/>
          <w:sz w:val="18"/>
        </w:rPr>
      </w:r>
      <w:r w:rsidRPr="008374F8">
        <w:rPr>
          <w:i w:val="0"/>
          <w:noProof/>
          <w:sz w:val="18"/>
        </w:rPr>
        <w:fldChar w:fldCharType="separate"/>
      </w:r>
      <w:r w:rsidR="00BE2724">
        <w:rPr>
          <w:i w:val="0"/>
          <w:noProof/>
          <w:sz w:val="18"/>
        </w:rPr>
        <w:t>4</w:t>
      </w:r>
      <w:r w:rsidRPr="008374F8">
        <w:rPr>
          <w:i w:val="0"/>
          <w:noProof/>
          <w:sz w:val="18"/>
        </w:rPr>
        <w:fldChar w:fldCharType="end"/>
      </w:r>
    </w:p>
    <w:p w:rsidR="008374F8" w:rsidRDefault="008374F8">
      <w:pPr>
        <w:pStyle w:val="TOC9"/>
        <w:rPr>
          <w:rFonts w:asciiTheme="minorHAnsi" w:eastAsiaTheme="minorEastAsia" w:hAnsiTheme="minorHAnsi" w:cstheme="minorBidi"/>
          <w:i w:val="0"/>
          <w:noProof/>
          <w:kern w:val="0"/>
          <w:sz w:val="22"/>
          <w:szCs w:val="22"/>
        </w:rPr>
      </w:pPr>
      <w:r>
        <w:rPr>
          <w:noProof/>
        </w:rPr>
        <w:t>Child Support (Registration and Collection) Act 1988</w:t>
      </w:r>
      <w:r w:rsidRPr="008374F8">
        <w:rPr>
          <w:i w:val="0"/>
          <w:noProof/>
          <w:sz w:val="18"/>
        </w:rPr>
        <w:tab/>
      </w:r>
      <w:r w:rsidRPr="008374F8">
        <w:rPr>
          <w:i w:val="0"/>
          <w:noProof/>
          <w:sz w:val="18"/>
        </w:rPr>
        <w:fldChar w:fldCharType="begin"/>
      </w:r>
      <w:r w:rsidRPr="008374F8">
        <w:rPr>
          <w:i w:val="0"/>
          <w:noProof/>
          <w:sz w:val="18"/>
        </w:rPr>
        <w:instrText xml:space="preserve"> PAGEREF _Toc465069145 \h </w:instrText>
      </w:r>
      <w:r w:rsidRPr="008374F8">
        <w:rPr>
          <w:i w:val="0"/>
          <w:noProof/>
          <w:sz w:val="18"/>
        </w:rPr>
      </w:r>
      <w:r w:rsidRPr="008374F8">
        <w:rPr>
          <w:i w:val="0"/>
          <w:noProof/>
          <w:sz w:val="18"/>
        </w:rPr>
        <w:fldChar w:fldCharType="separate"/>
      </w:r>
      <w:r w:rsidR="00BE2724">
        <w:rPr>
          <w:i w:val="0"/>
          <w:noProof/>
          <w:sz w:val="18"/>
        </w:rPr>
        <w:t>5</w:t>
      </w:r>
      <w:r w:rsidRPr="008374F8">
        <w:rPr>
          <w:i w:val="0"/>
          <w:noProof/>
          <w:sz w:val="18"/>
        </w:rPr>
        <w:fldChar w:fldCharType="end"/>
      </w:r>
    </w:p>
    <w:p w:rsidR="008374F8" w:rsidRDefault="008374F8">
      <w:pPr>
        <w:pStyle w:val="TOC9"/>
        <w:rPr>
          <w:rFonts w:asciiTheme="minorHAnsi" w:eastAsiaTheme="minorEastAsia" w:hAnsiTheme="minorHAnsi" w:cstheme="minorBidi"/>
          <w:i w:val="0"/>
          <w:noProof/>
          <w:kern w:val="0"/>
          <w:sz w:val="22"/>
          <w:szCs w:val="22"/>
        </w:rPr>
      </w:pPr>
      <w:r>
        <w:rPr>
          <w:noProof/>
        </w:rPr>
        <w:t>Civil Aviation Act 1988</w:t>
      </w:r>
      <w:r w:rsidRPr="008374F8">
        <w:rPr>
          <w:i w:val="0"/>
          <w:noProof/>
          <w:sz w:val="18"/>
        </w:rPr>
        <w:tab/>
      </w:r>
      <w:r w:rsidRPr="008374F8">
        <w:rPr>
          <w:i w:val="0"/>
          <w:noProof/>
          <w:sz w:val="18"/>
        </w:rPr>
        <w:fldChar w:fldCharType="begin"/>
      </w:r>
      <w:r w:rsidRPr="008374F8">
        <w:rPr>
          <w:i w:val="0"/>
          <w:noProof/>
          <w:sz w:val="18"/>
        </w:rPr>
        <w:instrText xml:space="preserve"> PAGEREF _Toc465069147 \h </w:instrText>
      </w:r>
      <w:r w:rsidRPr="008374F8">
        <w:rPr>
          <w:i w:val="0"/>
          <w:noProof/>
          <w:sz w:val="18"/>
        </w:rPr>
      </w:r>
      <w:r w:rsidRPr="008374F8">
        <w:rPr>
          <w:i w:val="0"/>
          <w:noProof/>
          <w:sz w:val="18"/>
        </w:rPr>
        <w:fldChar w:fldCharType="separate"/>
      </w:r>
      <w:r w:rsidR="00BE2724">
        <w:rPr>
          <w:i w:val="0"/>
          <w:noProof/>
          <w:sz w:val="18"/>
        </w:rPr>
        <w:t>5</w:t>
      </w:r>
      <w:r w:rsidRPr="008374F8">
        <w:rPr>
          <w:i w:val="0"/>
          <w:noProof/>
          <w:sz w:val="18"/>
        </w:rPr>
        <w:fldChar w:fldCharType="end"/>
      </w:r>
    </w:p>
    <w:p w:rsidR="008374F8" w:rsidRDefault="008374F8">
      <w:pPr>
        <w:pStyle w:val="TOC9"/>
        <w:rPr>
          <w:rFonts w:asciiTheme="minorHAnsi" w:eastAsiaTheme="minorEastAsia" w:hAnsiTheme="minorHAnsi" w:cstheme="minorBidi"/>
          <w:i w:val="0"/>
          <w:noProof/>
          <w:kern w:val="0"/>
          <w:sz w:val="22"/>
          <w:szCs w:val="22"/>
        </w:rPr>
      </w:pPr>
      <w:r>
        <w:rPr>
          <w:noProof/>
        </w:rPr>
        <w:t>Classification (Publications, Films and Computer Games) Act 1995</w:t>
      </w:r>
      <w:r w:rsidRPr="008374F8">
        <w:rPr>
          <w:i w:val="0"/>
          <w:noProof/>
          <w:sz w:val="18"/>
        </w:rPr>
        <w:tab/>
      </w:r>
      <w:r w:rsidRPr="008374F8">
        <w:rPr>
          <w:i w:val="0"/>
          <w:noProof/>
          <w:sz w:val="18"/>
        </w:rPr>
        <w:fldChar w:fldCharType="begin"/>
      </w:r>
      <w:r w:rsidRPr="008374F8">
        <w:rPr>
          <w:i w:val="0"/>
          <w:noProof/>
          <w:sz w:val="18"/>
        </w:rPr>
        <w:instrText xml:space="preserve"> PAGEREF _Toc465069148 \h </w:instrText>
      </w:r>
      <w:r w:rsidRPr="008374F8">
        <w:rPr>
          <w:i w:val="0"/>
          <w:noProof/>
          <w:sz w:val="18"/>
        </w:rPr>
      </w:r>
      <w:r w:rsidRPr="008374F8">
        <w:rPr>
          <w:i w:val="0"/>
          <w:noProof/>
          <w:sz w:val="18"/>
        </w:rPr>
        <w:fldChar w:fldCharType="separate"/>
      </w:r>
      <w:r w:rsidR="00BE2724">
        <w:rPr>
          <w:i w:val="0"/>
          <w:noProof/>
          <w:sz w:val="18"/>
        </w:rPr>
        <w:t>6</w:t>
      </w:r>
      <w:r w:rsidRPr="008374F8">
        <w:rPr>
          <w:i w:val="0"/>
          <w:noProof/>
          <w:sz w:val="18"/>
        </w:rPr>
        <w:fldChar w:fldCharType="end"/>
      </w:r>
    </w:p>
    <w:p w:rsidR="008374F8" w:rsidRDefault="008374F8">
      <w:pPr>
        <w:pStyle w:val="TOC9"/>
        <w:rPr>
          <w:rFonts w:asciiTheme="minorHAnsi" w:eastAsiaTheme="minorEastAsia" w:hAnsiTheme="minorHAnsi" w:cstheme="minorBidi"/>
          <w:i w:val="0"/>
          <w:noProof/>
          <w:kern w:val="0"/>
          <w:sz w:val="22"/>
          <w:szCs w:val="22"/>
        </w:rPr>
      </w:pPr>
      <w:r>
        <w:rPr>
          <w:noProof/>
        </w:rPr>
        <w:t>Crimes Act 1914</w:t>
      </w:r>
      <w:r w:rsidRPr="008374F8">
        <w:rPr>
          <w:i w:val="0"/>
          <w:noProof/>
          <w:sz w:val="18"/>
        </w:rPr>
        <w:tab/>
      </w:r>
      <w:r w:rsidRPr="008374F8">
        <w:rPr>
          <w:i w:val="0"/>
          <w:noProof/>
          <w:sz w:val="18"/>
        </w:rPr>
        <w:fldChar w:fldCharType="begin"/>
      </w:r>
      <w:r w:rsidRPr="008374F8">
        <w:rPr>
          <w:i w:val="0"/>
          <w:noProof/>
          <w:sz w:val="18"/>
        </w:rPr>
        <w:instrText xml:space="preserve"> PAGEREF _Toc465069149 \h </w:instrText>
      </w:r>
      <w:r w:rsidRPr="008374F8">
        <w:rPr>
          <w:i w:val="0"/>
          <w:noProof/>
          <w:sz w:val="18"/>
        </w:rPr>
      </w:r>
      <w:r w:rsidRPr="008374F8">
        <w:rPr>
          <w:i w:val="0"/>
          <w:noProof/>
          <w:sz w:val="18"/>
        </w:rPr>
        <w:fldChar w:fldCharType="separate"/>
      </w:r>
      <w:r w:rsidR="00BE2724">
        <w:rPr>
          <w:i w:val="0"/>
          <w:noProof/>
          <w:sz w:val="18"/>
        </w:rPr>
        <w:t>6</w:t>
      </w:r>
      <w:r w:rsidRPr="008374F8">
        <w:rPr>
          <w:i w:val="0"/>
          <w:noProof/>
          <w:sz w:val="18"/>
        </w:rPr>
        <w:fldChar w:fldCharType="end"/>
      </w:r>
    </w:p>
    <w:p w:rsidR="008374F8" w:rsidRDefault="008374F8">
      <w:pPr>
        <w:pStyle w:val="TOC9"/>
        <w:rPr>
          <w:rFonts w:asciiTheme="minorHAnsi" w:eastAsiaTheme="minorEastAsia" w:hAnsiTheme="minorHAnsi" w:cstheme="minorBidi"/>
          <w:i w:val="0"/>
          <w:noProof/>
          <w:kern w:val="0"/>
          <w:sz w:val="22"/>
          <w:szCs w:val="22"/>
        </w:rPr>
      </w:pPr>
      <w:r>
        <w:rPr>
          <w:noProof/>
        </w:rPr>
        <w:t>Customs Act 1901</w:t>
      </w:r>
      <w:r w:rsidRPr="008374F8">
        <w:rPr>
          <w:i w:val="0"/>
          <w:noProof/>
          <w:sz w:val="18"/>
        </w:rPr>
        <w:tab/>
      </w:r>
      <w:r w:rsidRPr="008374F8">
        <w:rPr>
          <w:i w:val="0"/>
          <w:noProof/>
          <w:sz w:val="18"/>
        </w:rPr>
        <w:fldChar w:fldCharType="begin"/>
      </w:r>
      <w:r w:rsidRPr="008374F8">
        <w:rPr>
          <w:i w:val="0"/>
          <w:noProof/>
          <w:sz w:val="18"/>
        </w:rPr>
        <w:instrText xml:space="preserve"> PAGEREF _Toc465069150 \h </w:instrText>
      </w:r>
      <w:r w:rsidRPr="008374F8">
        <w:rPr>
          <w:i w:val="0"/>
          <w:noProof/>
          <w:sz w:val="18"/>
        </w:rPr>
      </w:r>
      <w:r w:rsidRPr="008374F8">
        <w:rPr>
          <w:i w:val="0"/>
          <w:noProof/>
          <w:sz w:val="18"/>
        </w:rPr>
        <w:fldChar w:fldCharType="separate"/>
      </w:r>
      <w:r w:rsidR="00BE2724">
        <w:rPr>
          <w:i w:val="0"/>
          <w:noProof/>
          <w:sz w:val="18"/>
        </w:rPr>
        <w:t>6</w:t>
      </w:r>
      <w:r w:rsidRPr="008374F8">
        <w:rPr>
          <w:i w:val="0"/>
          <w:noProof/>
          <w:sz w:val="18"/>
        </w:rPr>
        <w:fldChar w:fldCharType="end"/>
      </w:r>
    </w:p>
    <w:p w:rsidR="008374F8" w:rsidRDefault="008374F8">
      <w:pPr>
        <w:pStyle w:val="TOC9"/>
        <w:rPr>
          <w:rFonts w:asciiTheme="minorHAnsi" w:eastAsiaTheme="minorEastAsia" w:hAnsiTheme="minorHAnsi" w:cstheme="minorBidi"/>
          <w:i w:val="0"/>
          <w:noProof/>
          <w:kern w:val="0"/>
          <w:sz w:val="22"/>
          <w:szCs w:val="22"/>
        </w:rPr>
      </w:pPr>
      <w:r>
        <w:rPr>
          <w:noProof/>
        </w:rPr>
        <w:t>Excise Act 1901</w:t>
      </w:r>
      <w:r w:rsidRPr="008374F8">
        <w:rPr>
          <w:i w:val="0"/>
          <w:noProof/>
          <w:sz w:val="18"/>
        </w:rPr>
        <w:tab/>
      </w:r>
      <w:r w:rsidRPr="008374F8">
        <w:rPr>
          <w:i w:val="0"/>
          <w:noProof/>
          <w:sz w:val="18"/>
        </w:rPr>
        <w:fldChar w:fldCharType="begin"/>
      </w:r>
      <w:r w:rsidRPr="008374F8">
        <w:rPr>
          <w:i w:val="0"/>
          <w:noProof/>
          <w:sz w:val="18"/>
        </w:rPr>
        <w:instrText xml:space="preserve"> PAGEREF _Toc465069151 \h </w:instrText>
      </w:r>
      <w:r w:rsidRPr="008374F8">
        <w:rPr>
          <w:i w:val="0"/>
          <w:noProof/>
          <w:sz w:val="18"/>
        </w:rPr>
      </w:r>
      <w:r w:rsidRPr="008374F8">
        <w:rPr>
          <w:i w:val="0"/>
          <w:noProof/>
          <w:sz w:val="18"/>
        </w:rPr>
        <w:fldChar w:fldCharType="separate"/>
      </w:r>
      <w:r w:rsidR="00BE2724">
        <w:rPr>
          <w:i w:val="0"/>
          <w:noProof/>
          <w:sz w:val="18"/>
        </w:rPr>
        <w:t>7</w:t>
      </w:r>
      <w:r w:rsidRPr="008374F8">
        <w:rPr>
          <w:i w:val="0"/>
          <w:noProof/>
          <w:sz w:val="18"/>
        </w:rPr>
        <w:fldChar w:fldCharType="end"/>
      </w:r>
    </w:p>
    <w:p w:rsidR="008374F8" w:rsidRDefault="008374F8">
      <w:pPr>
        <w:pStyle w:val="TOC9"/>
        <w:rPr>
          <w:rFonts w:asciiTheme="minorHAnsi" w:eastAsiaTheme="minorEastAsia" w:hAnsiTheme="minorHAnsi" w:cstheme="minorBidi"/>
          <w:i w:val="0"/>
          <w:noProof/>
          <w:kern w:val="0"/>
          <w:sz w:val="22"/>
          <w:szCs w:val="22"/>
        </w:rPr>
      </w:pPr>
      <w:r>
        <w:rPr>
          <w:noProof/>
        </w:rPr>
        <w:t>Fair Work Act 2009</w:t>
      </w:r>
      <w:r w:rsidRPr="008374F8">
        <w:rPr>
          <w:i w:val="0"/>
          <w:noProof/>
          <w:sz w:val="18"/>
        </w:rPr>
        <w:tab/>
      </w:r>
      <w:r w:rsidRPr="008374F8">
        <w:rPr>
          <w:i w:val="0"/>
          <w:noProof/>
          <w:sz w:val="18"/>
        </w:rPr>
        <w:fldChar w:fldCharType="begin"/>
      </w:r>
      <w:r w:rsidRPr="008374F8">
        <w:rPr>
          <w:i w:val="0"/>
          <w:noProof/>
          <w:sz w:val="18"/>
        </w:rPr>
        <w:instrText xml:space="preserve"> PAGEREF _Toc465069152 \h </w:instrText>
      </w:r>
      <w:r w:rsidRPr="008374F8">
        <w:rPr>
          <w:i w:val="0"/>
          <w:noProof/>
          <w:sz w:val="18"/>
        </w:rPr>
      </w:r>
      <w:r w:rsidRPr="008374F8">
        <w:rPr>
          <w:i w:val="0"/>
          <w:noProof/>
          <w:sz w:val="18"/>
        </w:rPr>
        <w:fldChar w:fldCharType="separate"/>
      </w:r>
      <w:r w:rsidR="00BE2724">
        <w:rPr>
          <w:i w:val="0"/>
          <w:noProof/>
          <w:sz w:val="18"/>
        </w:rPr>
        <w:t>8</w:t>
      </w:r>
      <w:r w:rsidRPr="008374F8">
        <w:rPr>
          <w:i w:val="0"/>
          <w:noProof/>
          <w:sz w:val="18"/>
        </w:rPr>
        <w:fldChar w:fldCharType="end"/>
      </w:r>
    </w:p>
    <w:p w:rsidR="008374F8" w:rsidRDefault="008374F8">
      <w:pPr>
        <w:pStyle w:val="TOC9"/>
        <w:rPr>
          <w:rFonts w:asciiTheme="minorHAnsi" w:eastAsiaTheme="minorEastAsia" w:hAnsiTheme="minorHAnsi" w:cstheme="minorBidi"/>
          <w:i w:val="0"/>
          <w:noProof/>
          <w:kern w:val="0"/>
          <w:sz w:val="22"/>
          <w:szCs w:val="22"/>
        </w:rPr>
      </w:pPr>
      <w:r>
        <w:rPr>
          <w:noProof/>
        </w:rPr>
        <w:t>Family Law Act 1975</w:t>
      </w:r>
      <w:r w:rsidRPr="008374F8">
        <w:rPr>
          <w:i w:val="0"/>
          <w:noProof/>
          <w:sz w:val="18"/>
        </w:rPr>
        <w:tab/>
      </w:r>
      <w:r w:rsidRPr="008374F8">
        <w:rPr>
          <w:i w:val="0"/>
          <w:noProof/>
          <w:sz w:val="18"/>
        </w:rPr>
        <w:fldChar w:fldCharType="begin"/>
      </w:r>
      <w:r w:rsidRPr="008374F8">
        <w:rPr>
          <w:i w:val="0"/>
          <w:noProof/>
          <w:sz w:val="18"/>
        </w:rPr>
        <w:instrText xml:space="preserve"> PAGEREF _Toc465069153 \h </w:instrText>
      </w:r>
      <w:r w:rsidRPr="008374F8">
        <w:rPr>
          <w:i w:val="0"/>
          <w:noProof/>
          <w:sz w:val="18"/>
        </w:rPr>
      </w:r>
      <w:r w:rsidRPr="008374F8">
        <w:rPr>
          <w:i w:val="0"/>
          <w:noProof/>
          <w:sz w:val="18"/>
        </w:rPr>
        <w:fldChar w:fldCharType="separate"/>
      </w:r>
      <w:r w:rsidR="00BE2724">
        <w:rPr>
          <w:i w:val="0"/>
          <w:noProof/>
          <w:sz w:val="18"/>
        </w:rPr>
        <w:t>8</w:t>
      </w:r>
      <w:r w:rsidRPr="008374F8">
        <w:rPr>
          <w:i w:val="0"/>
          <w:noProof/>
          <w:sz w:val="18"/>
        </w:rPr>
        <w:fldChar w:fldCharType="end"/>
      </w:r>
    </w:p>
    <w:p w:rsidR="008374F8" w:rsidRDefault="008374F8">
      <w:pPr>
        <w:pStyle w:val="TOC9"/>
        <w:rPr>
          <w:rFonts w:asciiTheme="minorHAnsi" w:eastAsiaTheme="minorEastAsia" w:hAnsiTheme="minorHAnsi" w:cstheme="minorBidi"/>
          <w:i w:val="0"/>
          <w:noProof/>
          <w:kern w:val="0"/>
          <w:sz w:val="22"/>
          <w:szCs w:val="22"/>
        </w:rPr>
      </w:pPr>
      <w:r>
        <w:rPr>
          <w:noProof/>
        </w:rPr>
        <w:t>International Arbitration Act 1974</w:t>
      </w:r>
      <w:r w:rsidRPr="008374F8">
        <w:rPr>
          <w:i w:val="0"/>
          <w:noProof/>
          <w:sz w:val="18"/>
        </w:rPr>
        <w:tab/>
      </w:r>
      <w:r w:rsidRPr="008374F8">
        <w:rPr>
          <w:i w:val="0"/>
          <w:noProof/>
          <w:sz w:val="18"/>
        </w:rPr>
        <w:fldChar w:fldCharType="begin"/>
      </w:r>
      <w:r w:rsidRPr="008374F8">
        <w:rPr>
          <w:i w:val="0"/>
          <w:noProof/>
          <w:sz w:val="18"/>
        </w:rPr>
        <w:instrText xml:space="preserve"> PAGEREF _Toc465069154 \h </w:instrText>
      </w:r>
      <w:r w:rsidRPr="008374F8">
        <w:rPr>
          <w:i w:val="0"/>
          <w:noProof/>
          <w:sz w:val="18"/>
        </w:rPr>
      </w:r>
      <w:r w:rsidRPr="008374F8">
        <w:rPr>
          <w:i w:val="0"/>
          <w:noProof/>
          <w:sz w:val="18"/>
        </w:rPr>
        <w:fldChar w:fldCharType="separate"/>
      </w:r>
      <w:r w:rsidR="00BE2724">
        <w:rPr>
          <w:i w:val="0"/>
          <w:noProof/>
          <w:sz w:val="18"/>
        </w:rPr>
        <w:t>8</w:t>
      </w:r>
      <w:r w:rsidRPr="008374F8">
        <w:rPr>
          <w:i w:val="0"/>
          <w:noProof/>
          <w:sz w:val="18"/>
        </w:rPr>
        <w:fldChar w:fldCharType="end"/>
      </w:r>
    </w:p>
    <w:p w:rsidR="008374F8" w:rsidRDefault="008374F8">
      <w:pPr>
        <w:pStyle w:val="TOC9"/>
        <w:rPr>
          <w:rFonts w:asciiTheme="minorHAnsi" w:eastAsiaTheme="minorEastAsia" w:hAnsiTheme="minorHAnsi" w:cstheme="minorBidi"/>
          <w:i w:val="0"/>
          <w:noProof/>
          <w:kern w:val="0"/>
          <w:sz w:val="22"/>
          <w:szCs w:val="22"/>
        </w:rPr>
      </w:pPr>
      <w:r>
        <w:rPr>
          <w:noProof/>
        </w:rPr>
        <w:t>Migration Act 1958</w:t>
      </w:r>
      <w:r w:rsidRPr="008374F8">
        <w:rPr>
          <w:i w:val="0"/>
          <w:noProof/>
          <w:sz w:val="18"/>
        </w:rPr>
        <w:tab/>
      </w:r>
      <w:r w:rsidRPr="008374F8">
        <w:rPr>
          <w:i w:val="0"/>
          <w:noProof/>
          <w:sz w:val="18"/>
        </w:rPr>
        <w:fldChar w:fldCharType="begin"/>
      </w:r>
      <w:r w:rsidRPr="008374F8">
        <w:rPr>
          <w:i w:val="0"/>
          <w:noProof/>
          <w:sz w:val="18"/>
        </w:rPr>
        <w:instrText xml:space="preserve"> PAGEREF _Toc465069155 \h </w:instrText>
      </w:r>
      <w:r w:rsidRPr="008374F8">
        <w:rPr>
          <w:i w:val="0"/>
          <w:noProof/>
          <w:sz w:val="18"/>
        </w:rPr>
      </w:r>
      <w:r w:rsidRPr="008374F8">
        <w:rPr>
          <w:i w:val="0"/>
          <w:noProof/>
          <w:sz w:val="18"/>
        </w:rPr>
        <w:fldChar w:fldCharType="separate"/>
      </w:r>
      <w:r w:rsidR="00BE2724">
        <w:rPr>
          <w:i w:val="0"/>
          <w:noProof/>
          <w:sz w:val="18"/>
        </w:rPr>
        <w:t>8</w:t>
      </w:r>
      <w:r w:rsidRPr="008374F8">
        <w:rPr>
          <w:i w:val="0"/>
          <w:noProof/>
          <w:sz w:val="18"/>
        </w:rPr>
        <w:fldChar w:fldCharType="end"/>
      </w:r>
    </w:p>
    <w:p w:rsidR="008374F8" w:rsidRDefault="008374F8">
      <w:pPr>
        <w:pStyle w:val="TOC9"/>
        <w:rPr>
          <w:rFonts w:asciiTheme="minorHAnsi" w:eastAsiaTheme="minorEastAsia" w:hAnsiTheme="minorHAnsi" w:cstheme="minorBidi"/>
          <w:i w:val="0"/>
          <w:noProof/>
          <w:kern w:val="0"/>
          <w:sz w:val="22"/>
          <w:szCs w:val="22"/>
        </w:rPr>
      </w:pPr>
      <w:r>
        <w:rPr>
          <w:noProof/>
        </w:rPr>
        <w:t>Remuneration and Allowances Act 1990</w:t>
      </w:r>
      <w:r w:rsidRPr="008374F8">
        <w:rPr>
          <w:i w:val="0"/>
          <w:noProof/>
          <w:sz w:val="18"/>
        </w:rPr>
        <w:tab/>
      </w:r>
      <w:r w:rsidRPr="008374F8">
        <w:rPr>
          <w:i w:val="0"/>
          <w:noProof/>
          <w:sz w:val="18"/>
        </w:rPr>
        <w:fldChar w:fldCharType="begin"/>
      </w:r>
      <w:r w:rsidRPr="008374F8">
        <w:rPr>
          <w:i w:val="0"/>
          <w:noProof/>
          <w:sz w:val="18"/>
        </w:rPr>
        <w:instrText xml:space="preserve"> PAGEREF _Toc465069157 \h </w:instrText>
      </w:r>
      <w:r w:rsidRPr="008374F8">
        <w:rPr>
          <w:i w:val="0"/>
          <w:noProof/>
          <w:sz w:val="18"/>
        </w:rPr>
      </w:r>
      <w:r w:rsidRPr="008374F8">
        <w:rPr>
          <w:i w:val="0"/>
          <w:noProof/>
          <w:sz w:val="18"/>
        </w:rPr>
        <w:fldChar w:fldCharType="separate"/>
      </w:r>
      <w:r w:rsidR="00BE2724">
        <w:rPr>
          <w:i w:val="0"/>
          <w:noProof/>
          <w:sz w:val="18"/>
        </w:rPr>
        <w:t>9</w:t>
      </w:r>
      <w:r w:rsidRPr="008374F8">
        <w:rPr>
          <w:i w:val="0"/>
          <w:noProof/>
          <w:sz w:val="18"/>
        </w:rPr>
        <w:fldChar w:fldCharType="end"/>
      </w:r>
    </w:p>
    <w:p w:rsidR="008374F8" w:rsidRDefault="008374F8">
      <w:pPr>
        <w:pStyle w:val="TOC7"/>
        <w:rPr>
          <w:rFonts w:asciiTheme="minorHAnsi" w:eastAsiaTheme="minorEastAsia" w:hAnsiTheme="minorHAnsi" w:cstheme="minorBidi"/>
          <w:noProof/>
          <w:kern w:val="0"/>
          <w:sz w:val="22"/>
          <w:szCs w:val="22"/>
        </w:rPr>
      </w:pPr>
      <w:r>
        <w:rPr>
          <w:noProof/>
        </w:rPr>
        <w:t>Part 2—Amendments of listed provisions</w:t>
      </w:r>
      <w:r w:rsidRPr="008374F8">
        <w:rPr>
          <w:noProof/>
          <w:sz w:val="18"/>
        </w:rPr>
        <w:tab/>
      </w:r>
      <w:r w:rsidRPr="008374F8">
        <w:rPr>
          <w:noProof/>
          <w:sz w:val="18"/>
        </w:rPr>
        <w:fldChar w:fldCharType="begin"/>
      </w:r>
      <w:r w:rsidRPr="008374F8">
        <w:rPr>
          <w:noProof/>
          <w:sz w:val="18"/>
        </w:rPr>
        <w:instrText xml:space="preserve"> PAGEREF _Toc465069158 \h </w:instrText>
      </w:r>
      <w:r w:rsidRPr="008374F8">
        <w:rPr>
          <w:noProof/>
          <w:sz w:val="18"/>
        </w:rPr>
      </w:r>
      <w:r w:rsidRPr="008374F8">
        <w:rPr>
          <w:noProof/>
          <w:sz w:val="18"/>
        </w:rPr>
        <w:fldChar w:fldCharType="separate"/>
      </w:r>
      <w:r w:rsidR="00BE2724">
        <w:rPr>
          <w:noProof/>
          <w:sz w:val="18"/>
        </w:rPr>
        <w:t>10</w:t>
      </w:r>
      <w:r w:rsidRPr="008374F8">
        <w:rPr>
          <w:noProof/>
          <w:sz w:val="18"/>
        </w:rPr>
        <w:fldChar w:fldCharType="end"/>
      </w:r>
    </w:p>
    <w:p w:rsidR="008374F8" w:rsidRDefault="008374F8">
      <w:pPr>
        <w:pStyle w:val="TOC9"/>
        <w:rPr>
          <w:rFonts w:asciiTheme="minorHAnsi" w:eastAsiaTheme="minorEastAsia" w:hAnsiTheme="minorHAnsi" w:cstheme="minorBidi"/>
          <w:i w:val="0"/>
          <w:noProof/>
          <w:kern w:val="0"/>
          <w:sz w:val="22"/>
          <w:szCs w:val="22"/>
        </w:rPr>
      </w:pPr>
      <w:r>
        <w:rPr>
          <w:noProof/>
        </w:rPr>
        <w:t>My Health Records Act 2012</w:t>
      </w:r>
      <w:r w:rsidRPr="008374F8">
        <w:rPr>
          <w:i w:val="0"/>
          <w:noProof/>
          <w:sz w:val="18"/>
        </w:rPr>
        <w:tab/>
      </w:r>
      <w:r w:rsidRPr="008374F8">
        <w:rPr>
          <w:i w:val="0"/>
          <w:noProof/>
          <w:sz w:val="18"/>
        </w:rPr>
        <w:fldChar w:fldCharType="begin"/>
      </w:r>
      <w:r w:rsidRPr="008374F8">
        <w:rPr>
          <w:i w:val="0"/>
          <w:noProof/>
          <w:sz w:val="18"/>
        </w:rPr>
        <w:instrText xml:space="preserve"> PAGEREF _Toc465069159 \h </w:instrText>
      </w:r>
      <w:r w:rsidRPr="008374F8">
        <w:rPr>
          <w:i w:val="0"/>
          <w:noProof/>
          <w:sz w:val="18"/>
        </w:rPr>
      </w:r>
      <w:r w:rsidRPr="008374F8">
        <w:rPr>
          <w:i w:val="0"/>
          <w:noProof/>
          <w:sz w:val="18"/>
        </w:rPr>
        <w:fldChar w:fldCharType="separate"/>
      </w:r>
      <w:r w:rsidR="00BE2724">
        <w:rPr>
          <w:i w:val="0"/>
          <w:noProof/>
          <w:sz w:val="18"/>
        </w:rPr>
        <w:t>10</w:t>
      </w:r>
      <w:r w:rsidRPr="008374F8">
        <w:rPr>
          <w:i w:val="0"/>
          <w:noProof/>
          <w:sz w:val="18"/>
        </w:rPr>
        <w:fldChar w:fldCharType="end"/>
      </w:r>
    </w:p>
    <w:p w:rsidR="008374F8" w:rsidRDefault="008374F8">
      <w:pPr>
        <w:pStyle w:val="TOC6"/>
        <w:rPr>
          <w:rFonts w:asciiTheme="minorHAnsi" w:eastAsiaTheme="minorEastAsia" w:hAnsiTheme="minorHAnsi" w:cstheme="minorBidi"/>
          <w:b w:val="0"/>
          <w:noProof/>
          <w:kern w:val="0"/>
          <w:sz w:val="22"/>
          <w:szCs w:val="22"/>
        </w:rPr>
      </w:pPr>
      <w:r>
        <w:rPr>
          <w:noProof/>
        </w:rPr>
        <w:t>Schedule 2—Amendments of amending Acts</w:t>
      </w:r>
      <w:r w:rsidRPr="008374F8">
        <w:rPr>
          <w:b w:val="0"/>
          <w:noProof/>
          <w:sz w:val="18"/>
        </w:rPr>
        <w:tab/>
      </w:r>
      <w:r w:rsidRPr="008374F8">
        <w:rPr>
          <w:b w:val="0"/>
          <w:noProof/>
          <w:sz w:val="18"/>
        </w:rPr>
        <w:fldChar w:fldCharType="begin"/>
      </w:r>
      <w:r w:rsidRPr="008374F8">
        <w:rPr>
          <w:b w:val="0"/>
          <w:noProof/>
          <w:sz w:val="18"/>
        </w:rPr>
        <w:instrText xml:space="preserve"> PAGEREF _Toc465069160 \h </w:instrText>
      </w:r>
      <w:r w:rsidRPr="008374F8">
        <w:rPr>
          <w:b w:val="0"/>
          <w:noProof/>
          <w:sz w:val="18"/>
        </w:rPr>
      </w:r>
      <w:r w:rsidRPr="008374F8">
        <w:rPr>
          <w:b w:val="0"/>
          <w:noProof/>
          <w:sz w:val="18"/>
        </w:rPr>
        <w:fldChar w:fldCharType="separate"/>
      </w:r>
      <w:r w:rsidR="00BE2724">
        <w:rPr>
          <w:b w:val="0"/>
          <w:noProof/>
          <w:sz w:val="18"/>
        </w:rPr>
        <w:t>12</w:t>
      </w:r>
      <w:r w:rsidRPr="008374F8">
        <w:rPr>
          <w:b w:val="0"/>
          <w:noProof/>
          <w:sz w:val="18"/>
        </w:rPr>
        <w:fldChar w:fldCharType="end"/>
      </w:r>
    </w:p>
    <w:p w:rsidR="008374F8" w:rsidRDefault="008374F8">
      <w:pPr>
        <w:pStyle w:val="TOC9"/>
        <w:rPr>
          <w:rFonts w:asciiTheme="minorHAnsi" w:eastAsiaTheme="minorEastAsia" w:hAnsiTheme="minorHAnsi" w:cstheme="minorBidi"/>
          <w:i w:val="0"/>
          <w:noProof/>
          <w:kern w:val="0"/>
          <w:sz w:val="22"/>
          <w:szCs w:val="22"/>
        </w:rPr>
      </w:pPr>
      <w:r>
        <w:rPr>
          <w:noProof/>
        </w:rPr>
        <w:t>Australian Radiation Protection and Nuclear Safety Amendment Act 2015</w:t>
      </w:r>
      <w:r w:rsidRPr="008374F8">
        <w:rPr>
          <w:i w:val="0"/>
          <w:noProof/>
          <w:sz w:val="18"/>
        </w:rPr>
        <w:tab/>
      </w:r>
      <w:r w:rsidRPr="008374F8">
        <w:rPr>
          <w:i w:val="0"/>
          <w:noProof/>
          <w:sz w:val="18"/>
        </w:rPr>
        <w:fldChar w:fldCharType="begin"/>
      </w:r>
      <w:r w:rsidRPr="008374F8">
        <w:rPr>
          <w:i w:val="0"/>
          <w:noProof/>
          <w:sz w:val="18"/>
        </w:rPr>
        <w:instrText xml:space="preserve"> PAGEREF _Toc465069161 \h </w:instrText>
      </w:r>
      <w:r w:rsidRPr="008374F8">
        <w:rPr>
          <w:i w:val="0"/>
          <w:noProof/>
          <w:sz w:val="18"/>
        </w:rPr>
      </w:r>
      <w:r w:rsidRPr="008374F8">
        <w:rPr>
          <w:i w:val="0"/>
          <w:noProof/>
          <w:sz w:val="18"/>
        </w:rPr>
        <w:fldChar w:fldCharType="separate"/>
      </w:r>
      <w:r w:rsidR="00BE2724">
        <w:rPr>
          <w:i w:val="0"/>
          <w:noProof/>
          <w:sz w:val="18"/>
        </w:rPr>
        <w:t>12</w:t>
      </w:r>
      <w:r w:rsidRPr="008374F8">
        <w:rPr>
          <w:i w:val="0"/>
          <w:noProof/>
          <w:sz w:val="18"/>
        </w:rPr>
        <w:fldChar w:fldCharType="end"/>
      </w:r>
    </w:p>
    <w:p w:rsidR="008374F8" w:rsidRDefault="008374F8">
      <w:pPr>
        <w:pStyle w:val="TOC9"/>
        <w:rPr>
          <w:rFonts w:asciiTheme="minorHAnsi" w:eastAsiaTheme="minorEastAsia" w:hAnsiTheme="minorHAnsi" w:cstheme="minorBidi"/>
          <w:i w:val="0"/>
          <w:noProof/>
          <w:kern w:val="0"/>
          <w:sz w:val="22"/>
          <w:szCs w:val="22"/>
        </w:rPr>
      </w:pPr>
      <w:r>
        <w:rPr>
          <w:noProof/>
        </w:rPr>
        <w:t>Indirect Tax Laws Amendment (Assessment) Act 2012</w:t>
      </w:r>
      <w:r w:rsidRPr="008374F8">
        <w:rPr>
          <w:i w:val="0"/>
          <w:noProof/>
          <w:sz w:val="18"/>
        </w:rPr>
        <w:tab/>
      </w:r>
      <w:r w:rsidRPr="008374F8">
        <w:rPr>
          <w:i w:val="0"/>
          <w:noProof/>
          <w:sz w:val="18"/>
        </w:rPr>
        <w:fldChar w:fldCharType="begin"/>
      </w:r>
      <w:r w:rsidRPr="008374F8">
        <w:rPr>
          <w:i w:val="0"/>
          <w:noProof/>
          <w:sz w:val="18"/>
        </w:rPr>
        <w:instrText xml:space="preserve"> PAGEREF _Toc465069162 \h </w:instrText>
      </w:r>
      <w:r w:rsidRPr="008374F8">
        <w:rPr>
          <w:i w:val="0"/>
          <w:noProof/>
          <w:sz w:val="18"/>
        </w:rPr>
      </w:r>
      <w:r w:rsidRPr="008374F8">
        <w:rPr>
          <w:i w:val="0"/>
          <w:noProof/>
          <w:sz w:val="18"/>
        </w:rPr>
        <w:fldChar w:fldCharType="separate"/>
      </w:r>
      <w:r w:rsidR="00BE2724">
        <w:rPr>
          <w:i w:val="0"/>
          <w:noProof/>
          <w:sz w:val="18"/>
        </w:rPr>
        <w:t>12</w:t>
      </w:r>
      <w:r w:rsidRPr="008374F8">
        <w:rPr>
          <w:i w:val="0"/>
          <w:noProof/>
          <w:sz w:val="18"/>
        </w:rPr>
        <w:fldChar w:fldCharType="end"/>
      </w:r>
    </w:p>
    <w:p w:rsidR="008374F8" w:rsidRDefault="008374F8">
      <w:pPr>
        <w:pStyle w:val="TOC9"/>
        <w:rPr>
          <w:rFonts w:asciiTheme="minorHAnsi" w:eastAsiaTheme="minorEastAsia" w:hAnsiTheme="minorHAnsi" w:cstheme="minorBidi"/>
          <w:i w:val="0"/>
          <w:noProof/>
          <w:kern w:val="0"/>
          <w:sz w:val="22"/>
          <w:szCs w:val="22"/>
        </w:rPr>
      </w:pPr>
      <w:r>
        <w:rPr>
          <w:noProof/>
        </w:rPr>
        <w:t>Migration Amendment (Temporary Sponsored Visas) Act 2013</w:t>
      </w:r>
      <w:r w:rsidRPr="008374F8">
        <w:rPr>
          <w:i w:val="0"/>
          <w:noProof/>
          <w:sz w:val="18"/>
        </w:rPr>
        <w:tab/>
      </w:r>
      <w:r w:rsidRPr="008374F8">
        <w:rPr>
          <w:i w:val="0"/>
          <w:noProof/>
          <w:sz w:val="18"/>
        </w:rPr>
        <w:fldChar w:fldCharType="begin"/>
      </w:r>
      <w:r w:rsidRPr="008374F8">
        <w:rPr>
          <w:i w:val="0"/>
          <w:noProof/>
          <w:sz w:val="18"/>
        </w:rPr>
        <w:instrText xml:space="preserve"> PAGEREF _Toc465069163 \h </w:instrText>
      </w:r>
      <w:r w:rsidRPr="008374F8">
        <w:rPr>
          <w:i w:val="0"/>
          <w:noProof/>
          <w:sz w:val="18"/>
        </w:rPr>
      </w:r>
      <w:r w:rsidRPr="008374F8">
        <w:rPr>
          <w:i w:val="0"/>
          <w:noProof/>
          <w:sz w:val="18"/>
        </w:rPr>
        <w:fldChar w:fldCharType="separate"/>
      </w:r>
      <w:r w:rsidR="00BE2724">
        <w:rPr>
          <w:i w:val="0"/>
          <w:noProof/>
          <w:sz w:val="18"/>
        </w:rPr>
        <w:t>12</w:t>
      </w:r>
      <w:r w:rsidRPr="008374F8">
        <w:rPr>
          <w:i w:val="0"/>
          <w:noProof/>
          <w:sz w:val="18"/>
        </w:rPr>
        <w:fldChar w:fldCharType="end"/>
      </w:r>
    </w:p>
    <w:p w:rsidR="008374F8" w:rsidRDefault="008374F8">
      <w:pPr>
        <w:pStyle w:val="TOC9"/>
        <w:rPr>
          <w:rFonts w:asciiTheme="minorHAnsi" w:eastAsiaTheme="minorEastAsia" w:hAnsiTheme="minorHAnsi" w:cstheme="minorBidi"/>
          <w:i w:val="0"/>
          <w:noProof/>
          <w:kern w:val="0"/>
          <w:sz w:val="22"/>
          <w:szCs w:val="22"/>
        </w:rPr>
      </w:pPr>
      <w:r>
        <w:rPr>
          <w:noProof/>
        </w:rPr>
        <w:t>Tax Laws Amendment (Confidentiality of Taxpayer Information) Act 2010</w:t>
      </w:r>
      <w:r w:rsidRPr="008374F8">
        <w:rPr>
          <w:i w:val="0"/>
          <w:noProof/>
          <w:sz w:val="18"/>
        </w:rPr>
        <w:tab/>
      </w:r>
      <w:r w:rsidRPr="008374F8">
        <w:rPr>
          <w:i w:val="0"/>
          <w:noProof/>
          <w:sz w:val="18"/>
        </w:rPr>
        <w:fldChar w:fldCharType="begin"/>
      </w:r>
      <w:r w:rsidRPr="008374F8">
        <w:rPr>
          <w:i w:val="0"/>
          <w:noProof/>
          <w:sz w:val="18"/>
        </w:rPr>
        <w:instrText xml:space="preserve"> PAGEREF _Toc465069164 \h </w:instrText>
      </w:r>
      <w:r w:rsidRPr="008374F8">
        <w:rPr>
          <w:i w:val="0"/>
          <w:noProof/>
          <w:sz w:val="18"/>
        </w:rPr>
      </w:r>
      <w:r w:rsidRPr="008374F8">
        <w:rPr>
          <w:i w:val="0"/>
          <w:noProof/>
          <w:sz w:val="18"/>
        </w:rPr>
        <w:fldChar w:fldCharType="separate"/>
      </w:r>
      <w:r w:rsidR="00BE2724">
        <w:rPr>
          <w:i w:val="0"/>
          <w:noProof/>
          <w:sz w:val="18"/>
        </w:rPr>
        <w:t>12</w:t>
      </w:r>
      <w:r w:rsidRPr="008374F8">
        <w:rPr>
          <w:i w:val="0"/>
          <w:noProof/>
          <w:sz w:val="18"/>
        </w:rPr>
        <w:fldChar w:fldCharType="end"/>
      </w:r>
    </w:p>
    <w:p w:rsidR="008374F8" w:rsidRDefault="008374F8">
      <w:pPr>
        <w:pStyle w:val="TOC6"/>
        <w:rPr>
          <w:rFonts w:asciiTheme="minorHAnsi" w:eastAsiaTheme="minorEastAsia" w:hAnsiTheme="minorHAnsi" w:cstheme="minorBidi"/>
          <w:b w:val="0"/>
          <w:noProof/>
          <w:kern w:val="0"/>
          <w:sz w:val="22"/>
          <w:szCs w:val="22"/>
        </w:rPr>
      </w:pPr>
      <w:r>
        <w:rPr>
          <w:noProof/>
        </w:rPr>
        <w:t>Schedule 3—References to specific Ministers and Departments</w:t>
      </w:r>
      <w:r w:rsidRPr="008374F8">
        <w:rPr>
          <w:b w:val="0"/>
          <w:noProof/>
          <w:sz w:val="18"/>
        </w:rPr>
        <w:tab/>
      </w:r>
      <w:r w:rsidRPr="008374F8">
        <w:rPr>
          <w:b w:val="0"/>
          <w:noProof/>
          <w:sz w:val="18"/>
        </w:rPr>
        <w:fldChar w:fldCharType="begin"/>
      </w:r>
      <w:r w:rsidRPr="008374F8">
        <w:rPr>
          <w:b w:val="0"/>
          <w:noProof/>
          <w:sz w:val="18"/>
        </w:rPr>
        <w:instrText xml:space="preserve"> PAGEREF _Toc465069165 \h </w:instrText>
      </w:r>
      <w:r w:rsidRPr="008374F8">
        <w:rPr>
          <w:b w:val="0"/>
          <w:noProof/>
          <w:sz w:val="18"/>
        </w:rPr>
      </w:r>
      <w:r w:rsidRPr="008374F8">
        <w:rPr>
          <w:b w:val="0"/>
          <w:noProof/>
          <w:sz w:val="18"/>
        </w:rPr>
        <w:fldChar w:fldCharType="separate"/>
      </w:r>
      <w:r w:rsidR="00BE2724">
        <w:rPr>
          <w:b w:val="0"/>
          <w:noProof/>
          <w:sz w:val="18"/>
        </w:rPr>
        <w:t>13</w:t>
      </w:r>
      <w:r w:rsidRPr="008374F8">
        <w:rPr>
          <w:b w:val="0"/>
          <w:noProof/>
          <w:sz w:val="18"/>
        </w:rPr>
        <w:fldChar w:fldCharType="end"/>
      </w:r>
    </w:p>
    <w:p w:rsidR="008374F8" w:rsidRDefault="008374F8">
      <w:pPr>
        <w:pStyle w:val="TOC7"/>
        <w:rPr>
          <w:rFonts w:asciiTheme="minorHAnsi" w:eastAsiaTheme="minorEastAsia" w:hAnsiTheme="minorHAnsi" w:cstheme="minorBidi"/>
          <w:noProof/>
          <w:kern w:val="0"/>
          <w:sz w:val="22"/>
          <w:szCs w:val="22"/>
        </w:rPr>
      </w:pPr>
      <w:r>
        <w:rPr>
          <w:noProof/>
        </w:rPr>
        <w:t>Part 1—Amendments</w:t>
      </w:r>
      <w:r w:rsidRPr="008374F8">
        <w:rPr>
          <w:noProof/>
          <w:sz w:val="18"/>
        </w:rPr>
        <w:tab/>
      </w:r>
      <w:r w:rsidRPr="008374F8">
        <w:rPr>
          <w:noProof/>
          <w:sz w:val="18"/>
        </w:rPr>
        <w:fldChar w:fldCharType="begin"/>
      </w:r>
      <w:r w:rsidRPr="008374F8">
        <w:rPr>
          <w:noProof/>
          <w:sz w:val="18"/>
        </w:rPr>
        <w:instrText xml:space="preserve"> PAGEREF _Toc465069166 \h </w:instrText>
      </w:r>
      <w:r w:rsidRPr="008374F8">
        <w:rPr>
          <w:noProof/>
          <w:sz w:val="18"/>
        </w:rPr>
      </w:r>
      <w:r w:rsidRPr="008374F8">
        <w:rPr>
          <w:noProof/>
          <w:sz w:val="18"/>
        </w:rPr>
        <w:fldChar w:fldCharType="separate"/>
      </w:r>
      <w:r w:rsidR="00BE2724">
        <w:rPr>
          <w:noProof/>
          <w:sz w:val="18"/>
        </w:rPr>
        <w:t>13</w:t>
      </w:r>
      <w:r w:rsidRPr="008374F8">
        <w:rPr>
          <w:noProof/>
          <w:sz w:val="18"/>
        </w:rPr>
        <w:fldChar w:fldCharType="end"/>
      </w:r>
    </w:p>
    <w:p w:rsidR="008374F8" w:rsidRDefault="008374F8">
      <w:pPr>
        <w:pStyle w:val="TOC9"/>
        <w:rPr>
          <w:rFonts w:asciiTheme="minorHAnsi" w:eastAsiaTheme="minorEastAsia" w:hAnsiTheme="minorHAnsi" w:cstheme="minorBidi"/>
          <w:i w:val="0"/>
          <w:noProof/>
          <w:kern w:val="0"/>
          <w:sz w:val="22"/>
          <w:szCs w:val="22"/>
        </w:rPr>
      </w:pPr>
      <w:r>
        <w:rPr>
          <w:noProof/>
        </w:rPr>
        <w:lastRenderedPageBreak/>
        <w:t>Public Lending Right Act 1985</w:t>
      </w:r>
      <w:r w:rsidRPr="008374F8">
        <w:rPr>
          <w:i w:val="0"/>
          <w:noProof/>
          <w:sz w:val="18"/>
        </w:rPr>
        <w:tab/>
      </w:r>
      <w:r w:rsidRPr="008374F8">
        <w:rPr>
          <w:i w:val="0"/>
          <w:noProof/>
          <w:sz w:val="18"/>
        </w:rPr>
        <w:fldChar w:fldCharType="begin"/>
      </w:r>
      <w:r w:rsidRPr="008374F8">
        <w:rPr>
          <w:i w:val="0"/>
          <w:noProof/>
          <w:sz w:val="18"/>
        </w:rPr>
        <w:instrText xml:space="preserve"> PAGEREF _Toc465069167 \h </w:instrText>
      </w:r>
      <w:r w:rsidRPr="008374F8">
        <w:rPr>
          <w:i w:val="0"/>
          <w:noProof/>
          <w:sz w:val="18"/>
        </w:rPr>
      </w:r>
      <w:r w:rsidRPr="008374F8">
        <w:rPr>
          <w:i w:val="0"/>
          <w:noProof/>
          <w:sz w:val="18"/>
        </w:rPr>
        <w:fldChar w:fldCharType="separate"/>
      </w:r>
      <w:r w:rsidR="00BE2724">
        <w:rPr>
          <w:i w:val="0"/>
          <w:noProof/>
          <w:sz w:val="18"/>
        </w:rPr>
        <w:t>13</w:t>
      </w:r>
      <w:r w:rsidRPr="008374F8">
        <w:rPr>
          <w:i w:val="0"/>
          <w:noProof/>
          <w:sz w:val="18"/>
        </w:rPr>
        <w:fldChar w:fldCharType="end"/>
      </w:r>
    </w:p>
    <w:p w:rsidR="008374F8" w:rsidRDefault="008374F8">
      <w:pPr>
        <w:pStyle w:val="TOC7"/>
        <w:rPr>
          <w:rFonts w:asciiTheme="minorHAnsi" w:eastAsiaTheme="minorEastAsia" w:hAnsiTheme="minorHAnsi" w:cstheme="minorBidi"/>
          <w:noProof/>
          <w:kern w:val="0"/>
          <w:sz w:val="22"/>
          <w:szCs w:val="22"/>
        </w:rPr>
      </w:pPr>
      <w:r>
        <w:rPr>
          <w:noProof/>
        </w:rPr>
        <w:t>Part 2—Transitional, saving and application provisions</w:t>
      </w:r>
      <w:r w:rsidRPr="008374F8">
        <w:rPr>
          <w:noProof/>
          <w:sz w:val="18"/>
        </w:rPr>
        <w:tab/>
      </w:r>
      <w:r w:rsidRPr="008374F8">
        <w:rPr>
          <w:noProof/>
          <w:sz w:val="18"/>
        </w:rPr>
        <w:fldChar w:fldCharType="begin"/>
      </w:r>
      <w:r w:rsidRPr="008374F8">
        <w:rPr>
          <w:noProof/>
          <w:sz w:val="18"/>
        </w:rPr>
        <w:instrText xml:space="preserve"> PAGEREF _Toc465069168 \h </w:instrText>
      </w:r>
      <w:r w:rsidRPr="008374F8">
        <w:rPr>
          <w:noProof/>
          <w:sz w:val="18"/>
        </w:rPr>
      </w:r>
      <w:r w:rsidRPr="008374F8">
        <w:rPr>
          <w:noProof/>
          <w:sz w:val="18"/>
        </w:rPr>
        <w:fldChar w:fldCharType="separate"/>
      </w:r>
      <w:r w:rsidR="00BE2724">
        <w:rPr>
          <w:noProof/>
          <w:sz w:val="18"/>
        </w:rPr>
        <w:t>14</w:t>
      </w:r>
      <w:r w:rsidRPr="008374F8">
        <w:rPr>
          <w:noProof/>
          <w:sz w:val="18"/>
        </w:rPr>
        <w:fldChar w:fldCharType="end"/>
      </w:r>
    </w:p>
    <w:p w:rsidR="008374F8" w:rsidRDefault="008374F8">
      <w:pPr>
        <w:pStyle w:val="TOC6"/>
        <w:rPr>
          <w:rFonts w:asciiTheme="minorHAnsi" w:eastAsiaTheme="minorEastAsia" w:hAnsiTheme="minorHAnsi" w:cstheme="minorBidi"/>
          <w:b w:val="0"/>
          <w:noProof/>
          <w:kern w:val="0"/>
          <w:sz w:val="22"/>
          <w:szCs w:val="22"/>
        </w:rPr>
      </w:pPr>
      <w:r>
        <w:rPr>
          <w:noProof/>
        </w:rPr>
        <w:t>Schedule 4—Repeals of spent and obsolete provisions</w:t>
      </w:r>
      <w:r w:rsidRPr="008374F8">
        <w:rPr>
          <w:b w:val="0"/>
          <w:noProof/>
          <w:sz w:val="18"/>
        </w:rPr>
        <w:tab/>
      </w:r>
      <w:r w:rsidRPr="008374F8">
        <w:rPr>
          <w:b w:val="0"/>
          <w:noProof/>
          <w:sz w:val="18"/>
        </w:rPr>
        <w:fldChar w:fldCharType="begin"/>
      </w:r>
      <w:r w:rsidRPr="008374F8">
        <w:rPr>
          <w:b w:val="0"/>
          <w:noProof/>
          <w:sz w:val="18"/>
        </w:rPr>
        <w:instrText xml:space="preserve"> PAGEREF _Toc465069169 \h </w:instrText>
      </w:r>
      <w:r w:rsidRPr="008374F8">
        <w:rPr>
          <w:b w:val="0"/>
          <w:noProof/>
          <w:sz w:val="18"/>
        </w:rPr>
      </w:r>
      <w:r w:rsidRPr="008374F8">
        <w:rPr>
          <w:b w:val="0"/>
          <w:noProof/>
          <w:sz w:val="18"/>
        </w:rPr>
        <w:fldChar w:fldCharType="separate"/>
      </w:r>
      <w:r w:rsidR="00BE2724">
        <w:rPr>
          <w:b w:val="0"/>
          <w:noProof/>
          <w:sz w:val="18"/>
        </w:rPr>
        <w:t>16</w:t>
      </w:r>
      <w:r w:rsidRPr="008374F8">
        <w:rPr>
          <w:b w:val="0"/>
          <w:noProof/>
          <w:sz w:val="18"/>
        </w:rPr>
        <w:fldChar w:fldCharType="end"/>
      </w:r>
    </w:p>
    <w:p w:rsidR="008374F8" w:rsidRDefault="008374F8">
      <w:pPr>
        <w:pStyle w:val="TOC9"/>
        <w:rPr>
          <w:rFonts w:asciiTheme="minorHAnsi" w:eastAsiaTheme="minorEastAsia" w:hAnsiTheme="minorHAnsi" w:cstheme="minorBidi"/>
          <w:i w:val="0"/>
          <w:noProof/>
          <w:kern w:val="0"/>
          <w:sz w:val="22"/>
          <w:szCs w:val="22"/>
        </w:rPr>
      </w:pPr>
      <w:r>
        <w:rPr>
          <w:noProof/>
        </w:rPr>
        <w:t>International Labour Organisation (Compliance with Conventions) Act 1992</w:t>
      </w:r>
      <w:r w:rsidRPr="008374F8">
        <w:rPr>
          <w:i w:val="0"/>
          <w:noProof/>
          <w:sz w:val="18"/>
        </w:rPr>
        <w:tab/>
      </w:r>
      <w:r w:rsidRPr="008374F8">
        <w:rPr>
          <w:i w:val="0"/>
          <w:noProof/>
          <w:sz w:val="18"/>
        </w:rPr>
        <w:fldChar w:fldCharType="begin"/>
      </w:r>
      <w:r w:rsidRPr="008374F8">
        <w:rPr>
          <w:i w:val="0"/>
          <w:noProof/>
          <w:sz w:val="18"/>
        </w:rPr>
        <w:instrText xml:space="preserve"> PAGEREF _Toc465069170 \h </w:instrText>
      </w:r>
      <w:r w:rsidRPr="008374F8">
        <w:rPr>
          <w:i w:val="0"/>
          <w:noProof/>
          <w:sz w:val="18"/>
        </w:rPr>
      </w:r>
      <w:r w:rsidRPr="008374F8">
        <w:rPr>
          <w:i w:val="0"/>
          <w:noProof/>
          <w:sz w:val="18"/>
        </w:rPr>
        <w:fldChar w:fldCharType="separate"/>
      </w:r>
      <w:r w:rsidR="00BE2724">
        <w:rPr>
          <w:i w:val="0"/>
          <w:noProof/>
          <w:sz w:val="18"/>
        </w:rPr>
        <w:t>16</w:t>
      </w:r>
      <w:r w:rsidRPr="008374F8">
        <w:rPr>
          <w:i w:val="0"/>
          <w:noProof/>
          <w:sz w:val="18"/>
        </w:rPr>
        <w:fldChar w:fldCharType="end"/>
      </w:r>
    </w:p>
    <w:p w:rsidR="008374F8" w:rsidRDefault="008374F8">
      <w:pPr>
        <w:pStyle w:val="TOC9"/>
        <w:rPr>
          <w:rFonts w:asciiTheme="minorHAnsi" w:eastAsiaTheme="minorEastAsia" w:hAnsiTheme="minorHAnsi" w:cstheme="minorBidi"/>
          <w:i w:val="0"/>
          <w:noProof/>
          <w:kern w:val="0"/>
          <w:sz w:val="22"/>
          <w:szCs w:val="22"/>
        </w:rPr>
      </w:pPr>
      <w:r>
        <w:rPr>
          <w:noProof/>
        </w:rPr>
        <w:t>National Health Act 1953</w:t>
      </w:r>
      <w:r w:rsidRPr="008374F8">
        <w:rPr>
          <w:i w:val="0"/>
          <w:noProof/>
          <w:sz w:val="18"/>
        </w:rPr>
        <w:tab/>
      </w:r>
      <w:r w:rsidRPr="008374F8">
        <w:rPr>
          <w:i w:val="0"/>
          <w:noProof/>
          <w:sz w:val="18"/>
        </w:rPr>
        <w:fldChar w:fldCharType="begin"/>
      </w:r>
      <w:r w:rsidRPr="008374F8">
        <w:rPr>
          <w:i w:val="0"/>
          <w:noProof/>
          <w:sz w:val="18"/>
        </w:rPr>
        <w:instrText xml:space="preserve"> PAGEREF _Toc465069171 \h </w:instrText>
      </w:r>
      <w:r w:rsidRPr="008374F8">
        <w:rPr>
          <w:i w:val="0"/>
          <w:noProof/>
          <w:sz w:val="18"/>
        </w:rPr>
      </w:r>
      <w:r w:rsidRPr="008374F8">
        <w:rPr>
          <w:i w:val="0"/>
          <w:noProof/>
          <w:sz w:val="18"/>
        </w:rPr>
        <w:fldChar w:fldCharType="separate"/>
      </w:r>
      <w:r w:rsidR="00BE2724">
        <w:rPr>
          <w:i w:val="0"/>
          <w:noProof/>
          <w:sz w:val="18"/>
        </w:rPr>
        <w:t>16</w:t>
      </w:r>
      <w:r w:rsidRPr="008374F8">
        <w:rPr>
          <w:i w:val="0"/>
          <w:noProof/>
          <w:sz w:val="18"/>
        </w:rPr>
        <w:fldChar w:fldCharType="end"/>
      </w:r>
    </w:p>
    <w:p w:rsidR="008374F8" w:rsidRDefault="008374F8">
      <w:pPr>
        <w:pStyle w:val="TOC6"/>
        <w:rPr>
          <w:rFonts w:asciiTheme="minorHAnsi" w:eastAsiaTheme="minorEastAsia" w:hAnsiTheme="minorHAnsi" w:cstheme="minorBidi"/>
          <w:b w:val="0"/>
          <w:noProof/>
          <w:kern w:val="0"/>
          <w:sz w:val="22"/>
          <w:szCs w:val="22"/>
        </w:rPr>
      </w:pPr>
      <w:r>
        <w:rPr>
          <w:noProof/>
        </w:rPr>
        <w:t>Schedule 5—Repeals of amending Acts</w:t>
      </w:r>
      <w:r w:rsidRPr="008374F8">
        <w:rPr>
          <w:b w:val="0"/>
          <w:noProof/>
          <w:sz w:val="18"/>
        </w:rPr>
        <w:tab/>
      </w:r>
      <w:r w:rsidRPr="008374F8">
        <w:rPr>
          <w:b w:val="0"/>
          <w:noProof/>
          <w:sz w:val="18"/>
        </w:rPr>
        <w:fldChar w:fldCharType="begin"/>
      </w:r>
      <w:r w:rsidRPr="008374F8">
        <w:rPr>
          <w:b w:val="0"/>
          <w:noProof/>
          <w:sz w:val="18"/>
        </w:rPr>
        <w:instrText xml:space="preserve"> PAGEREF _Toc465069172 \h </w:instrText>
      </w:r>
      <w:r w:rsidRPr="008374F8">
        <w:rPr>
          <w:b w:val="0"/>
          <w:noProof/>
          <w:sz w:val="18"/>
        </w:rPr>
      </w:r>
      <w:r w:rsidRPr="008374F8">
        <w:rPr>
          <w:b w:val="0"/>
          <w:noProof/>
          <w:sz w:val="18"/>
        </w:rPr>
        <w:fldChar w:fldCharType="separate"/>
      </w:r>
      <w:r w:rsidR="00BE2724">
        <w:rPr>
          <w:b w:val="0"/>
          <w:noProof/>
          <w:sz w:val="18"/>
        </w:rPr>
        <w:t>17</w:t>
      </w:r>
      <w:r w:rsidRPr="008374F8">
        <w:rPr>
          <w:b w:val="0"/>
          <w:noProof/>
          <w:sz w:val="18"/>
        </w:rPr>
        <w:fldChar w:fldCharType="end"/>
      </w:r>
    </w:p>
    <w:p w:rsidR="008374F8" w:rsidRDefault="008374F8">
      <w:pPr>
        <w:pStyle w:val="TOC9"/>
        <w:rPr>
          <w:rFonts w:asciiTheme="minorHAnsi" w:eastAsiaTheme="minorEastAsia" w:hAnsiTheme="minorHAnsi" w:cstheme="minorBidi"/>
          <w:i w:val="0"/>
          <w:noProof/>
          <w:kern w:val="0"/>
          <w:sz w:val="22"/>
          <w:szCs w:val="22"/>
        </w:rPr>
      </w:pPr>
      <w:r>
        <w:rPr>
          <w:noProof/>
        </w:rPr>
        <w:t>Forestry Marketing and Research and Development Services (Transitional and Consequential Provisions) Act 2007</w:t>
      </w:r>
      <w:r w:rsidRPr="008374F8">
        <w:rPr>
          <w:i w:val="0"/>
          <w:noProof/>
          <w:sz w:val="18"/>
        </w:rPr>
        <w:tab/>
      </w:r>
      <w:r w:rsidRPr="008374F8">
        <w:rPr>
          <w:i w:val="0"/>
          <w:noProof/>
          <w:sz w:val="18"/>
        </w:rPr>
        <w:fldChar w:fldCharType="begin"/>
      </w:r>
      <w:r w:rsidRPr="008374F8">
        <w:rPr>
          <w:i w:val="0"/>
          <w:noProof/>
          <w:sz w:val="18"/>
        </w:rPr>
        <w:instrText xml:space="preserve"> PAGEREF _Toc465069173 \h </w:instrText>
      </w:r>
      <w:r w:rsidRPr="008374F8">
        <w:rPr>
          <w:i w:val="0"/>
          <w:noProof/>
          <w:sz w:val="18"/>
        </w:rPr>
      </w:r>
      <w:r w:rsidRPr="008374F8">
        <w:rPr>
          <w:i w:val="0"/>
          <w:noProof/>
          <w:sz w:val="18"/>
        </w:rPr>
        <w:fldChar w:fldCharType="separate"/>
      </w:r>
      <w:r w:rsidR="00BE2724">
        <w:rPr>
          <w:i w:val="0"/>
          <w:noProof/>
          <w:sz w:val="18"/>
        </w:rPr>
        <w:t>17</w:t>
      </w:r>
      <w:r w:rsidRPr="008374F8">
        <w:rPr>
          <w:i w:val="0"/>
          <w:noProof/>
          <w:sz w:val="18"/>
        </w:rPr>
        <w:fldChar w:fldCharType="end"/>
      </w:r>
    </w:p>
    <w:p w:rsidR="00061F5A" w:rsidRPr="008379EF" w:rsidRDefault="008374F8" w:rsidP="00061F5A">
      <w:r>
        <w:fldChar w:fldCharType="end"/>
      </w:r>
    </w:p>
    <w:p w:rsidR="00061F5A" w:rsidRPr="008379EF" w:rsidRDefault="00061F5A" w:rsidP="00061F5A">
      <w:pPr>
        <w:sectPr w:rsidR="00061F5A" w:rsidRPr="008379EF" w:rsidSect="00FC6BD2">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FC6BD2" w:rsidRDefault="00BE2724">
      <w:r>
        <w:lastRenderedPageBreak/>
        <w:pict>
          <v:shape id="_x0000_i1026" type="#_x0000_t75" style="width:111pt;height:80.25pt" fillcolor="window">
            <v:imagedata r:id="rId8" o:title=""/>
          </v:shape>
        </w:pict>
      </w:r>
    </w:p>
    <w:p w:rsidR="00FC6BD2" w:rsidRDefault="00FC6BD2"/>
    <w:p w:rsidR="00FC6BD2" w:rsidRDefault="00FC6BD2" w:rsidP="00FC6BD2">
      <w:pPr>
        <w:spacing w:line="240" w:lineRule="auto"/>
      </w:pPr>
    </w:p>
    <w:p w:rsidR="00FC6BD2" w:rsidRDefault="00BE2724" w:rsidP="00FC6BD2">
      <w:pPr>
        <w:pStyle w:val="ShortTP1"/>
      </w:pPr>
      <w:r>
        <w:fldChar w:fldCharType="begin"/>
      </w:r>
      <w:r>
        <w:instrText xml:space="preserve"> STYLEREF ShortT </w:instrText>
      </w:r>
      <w:r>
        <w:fldChar w:fldCharType="separate"/>
      </w:r>
      <w:r>
        <w:rPr>
          <w:noProof/>
        </w:rPr>
        <w:t>Statute Law Revision (Spring 2016) Act 2016</w:t>
      </w:r>
      <w:r>
        <w:rPr>
          <w:noProof/>
        </w:rPr>
        <w:fldChar w:fldCharType="end"/>
      </w:r>
    </w:p>
    <w:p w:rsidR="00FC6BD2" w:rsidRDefault="00BE2724" w:rsidP="00FC6BD2">
      <w:pPr>
        <w:pStyle w:val="ActNoP1"/>
      </w:pPr>
      <w:r>
        <w:fldChar w:fldCharType="begin"/>
      </w:r>
      <w:r>
        <w:instrText xml:space="preserve"> STYLEREF Actno </w:instrText>
      </w:r>
      <w:r>
        <w:fldChar w:fldCharType="separate"/>
      </w:r>
      <w:r>
        <w:rPr>
          <w:noProof/>
        </w:rPr>
        <w:t>No. 67, 2016</w:t>
      </w:r>
      <w:r>
        <w:rPr>
          <w:noProof/>
        </w:rPr>
        <w:fldChar w:fldCharType="end"/>
      </w:r>
    </w:p>
    <w:p w:rsidR="00FC6BD2" w:rsidRPr="009A0728" w:rsidRDefault="00FC6BD2" w:rsidP="009A0728">
      <w:pPr>
        <w:pBdr>
          <w:bottom w:val="single" w:sz="6" w:space="0" w:color="auto"/>
        </w:pBdr>
        <w:spacing w:before="400" w:line="240" w:lineRule="auto"/>
        <w:rPr>
          <w:rFonts w:eastAsia="Times New Roman"/>
          <w:b/>
          <w:sz w:val="28"/>
        </w:rPr>
      </w:pPr>
    </w:p>
    <w:p w:rsidR="00FC6BD2" w:rsidRPr="009A0728" w:rsidRDefault="00FC6BD2" w:rsidP="009A0728">
      <w:pPr>
        <w:spacing w:line="40" w:lineRule="exact"/>
        <w:rPr>
          <w:rFonts w:eastAsia="Calibri"/>
          <w:b/>
          <w:sz w:val="28"/>
        </w:rPr>
      </w:pPr>
    </w:p>
    <w:p w:rsidR="00FC6BD2" w:rsidRPr="009A0728" w:rsidRDefault="00FC6BD2" w:rsidP="009A0728">
      <w:pPr>
        <w:pBdr>
          <w:top w:val="single" w:sz="12" w:space="0" w:color="auto"/>
        </w:pBdr>
        <w:spacing w:line="240" w:lineRule="auto"/>
        <w:rPr>
          <w:rFonts w:eastAsia="Times New Roman"/>
          <w:b/>
          <w:sz w:val="28"/>
        </w:rPr>
      </w:pPr>
    </w:p>
    <w:p w:rsidR="00061F5A" w:rsidRPr="008379EF" w:rsidRDefault="00FC6BD2" w:rsidP="008379EF">
      <w:pPr>
        <w:pStyle w:val="Page1"/>
      </w:pPr>
      <w:r>
        <w:t>An Act</w:t>
      </w:r>
      <w:r w:rsidR="008379EF" w:rsidRPr="008379EF">
        <w:t xml:space="preserve"> to make various technical amendments of the statute law of the Commonwealth, to repeal certain obsolete Acts, and for related purposes</w:t>
      </w:r>
    </w:p>
    <w:p w:rsidR="008374F8" w:rsidRDefault="008374F8" w:rsidP="003B74D4">
      <w:pPr>
        <w:pStyle w:val="AssentDt"/>
        <w:spacing w:before="240"/>
      </w:pPr>
      <w:r>
        <w:rPr>
          <w:sz w:val="24"/>
        </w:rPr>
        <w:t>[</w:t>
      </w:r>
      <w:r>
        <w:rPr>
          <w:i/>
          <w:sz w:val="24"/>
        </w:rPr>
        <w:t>Assented to 20 October 2016</w:t>
      </w:r>
      <w:r>
        <w:rPr>
          <w:sz w:val="24"/>
        </w:rPr>
        <w:t>]</w:t>
      </w:r>
    </w:p>
    <w:p w:rsidR="00061F5A" w:rsidRPr="008379EF" w:rsidRDefault="00061F5A" w:rsidP="008379EF">
      <w:pPr>
        <w:spacing w:before="240" w:line="240" w:lineRule="auto"/>
        <w:rPr>
          <w:sz w:val="32"/>
        </w:rPr>
      </w:pPr>
      <w:r w:rsidRPr="008379EF">
        <w:rPr>
          <w:sz w:val="32"/>
        </w:rPr>
        <w:t>The Parliament of Australia enacts:</w:t>
      </w:r>
    </w:p>
    <w:p w:rsidR="004A4CC7" w:rsidRPr="008379EF" w:rsidRDefault="004A4CC7" w:rsidP="008379EF">
      <w:pPr>
        <w:pStyle w:val="ActHead5"/>
      </w:pPr>
      <w:bookmarkStart w:id="2" w:name="_Toc465069137"/>
      <w:r w:rsidRPr="008379EF">
        <w:rPr>
          <w:rStyle w:val="CharSectno"/>
        </w:rPr>
        <w:t>1</w:t>
      </w:r>
      <w:r w:rsidRPr="008379EF">
        <w:t xml:space="preserve">  Short title</w:t>
      </w:r>
      <w:bookmarkEnd w:id="2"/>
    </w:p>
    <w:p w:rsidR="004A4CC7" w:rsidRPr="008379EF" w:rsidRDefault="004A4CC7" w:rsidP="008379EF">
      <w:pPr>
        <w:pStyle w:val="subsection"/>
      </w:pPr>
      <w:r w:rsidRPr="008379EF">
        <w:tab/>
      </w:r>
      <w:r w:rsidRPr="008379EF">
        <w:tab/>
        <w:t xml:space="preserve">This Act </w:t>
      </w:r>
      <w:r w:rsidR="007D73CC" w:rsidRPr="008379EF">
        <w:t>is</w:t>
      </w:r>
      <w:r w:rsidRPr="008379EF">
        <w:t xml:space="preserve"> the </w:t>
      </w:r>
      <w:r w:rsidRPr="008379EF">
        <w:rPr>
          <w:i/>
        </w:rPr>
        <w:t>Statute Law Revision (Spring 2016) Act 2016</w:t>
      </w:r>
      <w:r w:rsidRPr="008379EF">
        <w:t>.</w:t>
      </w:r>
    </w:p>
    <w:p w:rsidR="004A4CC7" w:rsidRPr="008379EF" w:rsidRDefault="004A4CC7" w:rsidP="008379EF">
      <w:pPr>
        <w:pStyle w:val="ActHead5"/>
      </w:pPr>
      <w:bookmarkStart w:id="3" w:name="_Toc465069138"/>
      <w:r w:rsidRPr="008379EF">
        <w:rPr>
          <w:rStyle w:val="CharSectno"/>
        </w:rPr>
        <w:lastRenderedPageBreak/>
        <w:t>2</w:t>
      </w:r>
      <w:r w:rsidRPr="008379EF">
        <w:t xml:space="preserve">  Commencement</w:t>
      </w:r>
      <w:bookmarkEnd w:id="3"/>
    </w:p>
    <w:p w:rsidR="004A4CC7" w:rsidRPr="008379EF" w:rsidRDefault="004A4CC7" w:rsidP="008379EF">
      <w:pPr>
        <w:pStyle w:val="subsection"/>
      </w:pPr>
      <w:r w:rsidRPr="008379EF">
        <w:tab/>
        <w:t>(1)</w:t>
      </w:r>
      <w:r w:rsidRPr="008379EF">
        <w:tab/>
        <w:t>Each provision of this Act specified in column 1 of the table commences, or is taken to have commenced, in accordance with column 2 of the table. Any other statement in column 2 has effect according to its terms.</w:t>
      </w:r>
    </w:p>
    <w:p w:rsidR="004A4CC7" w:rsidRPr="008379EF" w:rsidRDefault="004A4CC7" w:rsidP="008379EF">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A4CC7" w:rsidRPr="008379EF" w:rsidTr="005B3F99">
        <w:trPr>
          <w:tblHeader/>
        </w:trPr>
        <w:tc>
          <w:tcPr>
            <w:tcW w:w="7111" w:type="dxa"/>
            <w:gridSpan w:val="3"/>
            <w:tcBorders>
              <w:top w:val="single" w:sz="12" w:space="0" w:color="auto"/>
              <w:bottom w:val="single" w:sz="6" w:space="0" w:color="auto"/>
            </w:tcBorders>
            <w:shd w:val="clear" w:color="auto" w:fill="auto"/>
          </w:tcPr>
          <w:p w:rsidR="004A4CC7" w:rsidRPr="008379EF" w:rsidRDefault="004A4CC7" w:rsidP="008379EF">
            <w:pPr>
              <w:pStyle w:val="TableHeading"/>
            </w:pPr>
            <w:r w:rsidRPr="008379EF">
              <w:t>Commencement information</w:t>
            </w:r>
          </w:p>
        </w:tc>
      </w:tr>
      <w:tr w:rsidR="004A4CC7" w:rsidRPr="008379EF" w:rsidTr="005B3F99">
        <w:trPr>
          <w:tblHeader/>
        </w:trPr>
        <w:tc>
          <w:tcPr>
            <w:tcW w:w="1701" w:type="dxa"/>
            <w:tcBorders>
              <w:top w:val="single" w:sz="6" w:space="0" w:color="auto"/>
              <w:bottom w:val="single" w:sz="6" w:space="0" w:color="auto"/>
            </w:tcBorders>
            <w:shd w:val="clear" w:color="auto" w:fill="auto"/>
          </w:tcPr>
          <w:p w:rsidR="004A4CC7" w:rsidRPr="008379EF" w:rsidRDefault="004A4CC7" w:rsidP="008379EF">
            <w:pPr>
              <w:pStyle w:val="TableHeading"/>
            </w:pPr>
            <w:r w:rsidRPr="008379EF">
              <w:t>Column 1</w:t>
            </w:r>
          </w:p>
        </w:tc>
        <w:tc>
          <w:tcPr>
            <w:tcW w:w="3828" w:type="dxa"/>
            <w:tcBorders>
              <w:top w:val="single" w:sz="6" w:space="0" w:color="auto"/>
              <w:bottom w:val="single" w:sz="6" w:space="0" w:color="auto"/>
            </w:tcBorders>
            <w:shd w:val="clear" w:color="auto" w:fill="auto"/>
          </w:tcPr>
          <w:p w:rsidR="004A4CC7" w:rsidRPr="008379EF" w:rsidRDefault="004A4CC7" w:rsidP="008379EF">
            <w:pPr>
              <w:pStyle w:val="TableHeading"/>
            </w:pPr>
            <w:r w:rsidRPr="008379EF">
              <w:t>Column 2</w:t>
            </w:r>
          </w:p>
        </w:tc>
        <w:tc>
          <w:tcPr>
            <w:tcW w:w="1582" w:type="dxa"/>
            <w:tcBorders>
              <w:top w:val="single" w:sz="6" w:space="0" w:color="auto"/>
              <w:bottom w:val="single" w:sz="6" w:space="0" w:color="auto"/>
            </w:tcBorders>
            <w:shd w:val="clear" w:color="auto" w:fill="auto"/>
          </w:tcPr>
          <w:p w:rsidR="004A4CC7" w:rsidRPr="008379EF" w:rsidRDefault="004A4CC7" w:rsidP="008379EF">
            <w:pPr>
              <w:pStyle w:val="TableHeading"/>
            </w:pPr>
            <w:r w:rsidRPr="008379EF">
              <w:t>Column 3</w:t>
            </w:r>
          </w:p>
        </w:tc>
      </w:tr>
      <w:tr w:rsidR="004A4CC7" w:rsidRPr="008379EF" w:rsidTr="005B3F99">
        <w:trPr>
          <w:tblHeader/>
        </w:trPr>
        <w:tc>
          <w:tcPr>
            <w:tcW w:w="1701" w:type="dxa"/>
            <w:tcBorders>
              <w:top w:val="single" w:sz="6" w:space="0" w:color="auto"/>
              <w:bottom w:val="single" w:sz="12" w:space="0" w:color="auto"/>
            </w:tcBorders>
            <w:shd w:val="clear" w:color="auto" w:fill="auto"/>
          </w:tcPr>
          <w:p w:rsidR="004A4CC7" w:rsidRPr="008379EF" w:rsidRDefault="004A4CC7" w:rsidP="008379EF">
            <w:pPr>
              <w:pStyle w:val="TableHeading"/>
            </w:pPr>
            <w:r w:rsidRPr="008379EF">
              <w:t>Provisions</w:t>
            </w:r>
          </w:p>
        </w:tc>
        <w:tc>
          <w:tcPr>
            <w:tcW w:w="3828" w:type="dxa"/>
            <w:tcBorders>
              <w:top w:val="single" w:sz="6" w:space="0" w:color="auto"/>
              <w:bottom w:val="single" w:sz="12" w:space="0" w:color="auto"/>
            </w:tcBorders>
            <w:shd w:val="clear" w:color="auto" w:fill="auto"/>
          </w:tcPr>
          <w:p w:rsidR="004A4CC7" w:rsidRPr="008379EF" w:rsidRDefault="004A4CC7" w:rsidP="008379EF">
            <w:pPr>
              <w:pStyle w:val="TableHeading"/>
            </w:pPr>
            <w:r w:rsidRPr="008379EF">
              <w:t>Commencement</w:t>
            </w:r>
          </w:p>
        </w:tc>
        <w:tc>
          <w:tcPr>
            <w:tcW w:w="1582" w:type="dxa"/>
            <w:tcBorders>
              <w:top w:val="single" w:sz="6" w:space="0" w:color="auto"/>
              <w:bottom w:val="single" w:sz="12" w:space="0" w:color="auto"/>
            </w:tcBorders>
            <w:shd w:val="clear" w:color="auto" w:fill="auto"/>
          </w:tcPr>
          <w:p w:rsidR="004A4CC7" w:rsidRPr="008379EF" w:rsidRDefault="004A4CC7" w:rsidP="008379EF">
            <w:pPr>
              <w:pStyle w:val="TableHeading"/>
            </w:pPr>
            <w:r w:rsidRPr="008379EF">
              <w:t>Date/Details</w:t>
            </w:r>
          </w:p>
        </w:tc>
      </w:tr>
      <w:tr w:rsidR="004A4CC7" w:rsidRPr="008379EF" w:rsidTr="005B3F99">
        <w:tc>
          <w:tcPr>
            <w:tcW w:w="1701" w:type="dxa"/>
            <w:tcBorders>
              <w:top w:val="single" w:sz="12" w:space="0" w:color="auto"/>
            </w:tcBorders>
            <w:shd w:val="clear" w:color="auto" w:fill="auto"/>
          </w:tcPr>
          <w:p w:rsidR="004A4CC7" w:rsidRPr="008379EF" w:rsidRDefault="004A4CC7" w:rsidP="008379EF">
            <w:pPr>
              <w:pStyle w:val="Tabletext"/>
            </w:pPr>
            <w:r w:rsidRPr="008379EF">
              <w:t>1.  Sections</w:t>
            </w:r>
            <w:r w:rsidR="008379EF" w:rsidRPr="008379EF">
              <w:t> </w:t>
            </w:r>
            <w:r w:rsidRPr="008379EF">
              <w:t>1 to 3 and anything in this Act not elsewhere covered by this table</w:t>
            </w:r>
          </w:p>
        </w:tc>
        <w:tc>
          <w:tcPr>
            <w:tcW w:w="3828" w:type="dxa"/>
            <w:tcBorders>
              <w:top w:val="single" w:sz="12" w:space="0" w:color="auto"/>
            </w:tcBorders>
            <w:shd w:val="clear" w:color="auto" w:fill="auto"/>
          </w:tcPr>
          <w:p w:rsidR="004A4CC7" w:rsidRPr="008379EF" w:rsidRDefault="004A4CC7" w:rsidP="008379EF">
            <w:pPr>
              <w:pStyle w:val="Tabletext"/>
            </w:pPr>
            <w:r w:rsidRPr="008379EF">
              <w:t>The day this Act receives the Royal Assent.</w:t>
            </w:r>
          </w:p>
        </w:tc>
        <w:tc>
          <w:tcPr>
            <w:tcW w:w="1582" w:type="dxa"/>
            <w:tcBorders>
              <w:top w:val="single" w:sz="12" w:space="0" w:color="auto"/>
            </w:tcBorders>
            <w:shd w:val="clear" w:color="auto" w:fill="auto"/>
          </w:tcPr>
          <w:p w:rsidR="004A4CC7" w:rsidRPr="008379EF" w:rsidRDefault="008374F8" w:rsidP="008379EF">
            <w:pPr>
              <w:pStyle w:val="Tabletext"/>
            </w:pPr>
            <w:r>
              <w:t>20 October 2016</w:t>
            </w:r>
          </w:p>
        </w:tc>
      </w:tr>
      <w:tr w:rsidR="004A4CC7" w:rsidRPr="008379EF" w:rsidTr="005B3F99">
        <w:tc>
          <w:tcPr>
            <w:tcW w:w="1701" w:type="dxa"/>
            <w:shd w:val="clear" w:color="auto" w:fill="auto"/>
          </w:tcPr>
          <w:p w:rsidR="004A4CC7" w:rsidRPr="008379EF" w:rsidRDefault="004A4CC7" w:rsidP="008379EF">
            <w:pPr>
              <w:pStyle w:val="Tabletext"/>
            </w:pPr>
            <w:r w:rsidRPr="008379EF">
              <w:t>2.  Schedule</w:t>
            </w:r>
            <w:r w:rsidR="008379EF" w:rsidRPr="008379EF">
              <w:t> </w:t>
            </w:r>
            <w:r w:rsidRPr="008379EF">
              <w:t>1</w:t>
            </w:r>
          </w:p>
        </w:tc>
        <w:tc>
          <w:tcPr>
            <w:tcW w:w="3828" w:type="dxa"/>
            <w:shd w:val="clear" w:color="auto" w:fill="auto"/>
          </w:tcPr>
          <w:p w:rsidR="004A4CC7" w:rsidRPr="008379EF" w:rsidRDefault="004A4CC7" w:rsidP="008379EF">
            <w:pPr>
              <w:pStyle w:val="Tabletext"/>
            </w:pPr>
            <w:r w:rsidRPr="008379EF">
              <w:t>The 28th day after this Act receives the Royal Assent.</w:t>
            </w:r>
          </w:p>
        </w:tc>
        <w:tc>
          <w:tcPr>
            <w:tcW w:w="1582" w:type="dxa"/>
            <w:shd w:val="clear" w:color="auto" w:fill="auto"/>
          </w:tcPr>
          <w:p w:rsidR="004A4CC7" w:rsidRPr="008379EF" w:rsidRDefault="008374F8" w:rsidP="008379EF">
            <w:pPr>
              <w:pStyle w:val="Tabletext"/>
            </w:pPr>
            <w:r>
              <w:t>17 November 2016</w:t>
            </w:r>
          </w:p>
        </w:tc>
      </w:tr>
      <w:tr w:rsidR="004A4CC7" w:rsidRPr="008379EF" w:rsidTr="005B3F99">
        <w:tc>
          <w:tcPr>
            <w:tcW w:w="1701" w:type="dxa"/>
            <w:shd w:val="clear" w:color="auto" w:fill="auto"/>
          </w:tcPr>
          <w:p w:rsidR="004A4CC7" w:rsidRPr="008379EF" w:rsidRDefault="004A4CC7" w:rsidP="008379EF">
            <w:pPr>
              <w:pStyle w:val="Tabletext"/>
            </w:pPr>
            <w:r w:rsidRPr="008379EF">
              <w:t>3.  Schedule</w:t>
            </w:r>
            <w:r w:rsidR="008379EF" w:rsidRPr="008379EF">
              <w:t> </w:t>
            </w:r>
            <w:r w:rsidRPr="008379EF">
              <w:t>2, item</w:t>
            </w:r>
            <w:r w:rsidR="008379EF" w:rsidRPr="008379EF">
              <w:t> </w:t>
            </w:r>
            <w:r w:rsidRPr="008379EF">
              <w:t>1</w:t>
            </w:r>
          </w:p>
        </w:tc>
        <w:tc>
          <w:tcPr>
            <w:tcW w:w="3828" w:type="dxa"/>
            <w:shd w:val="clear" w:color="auto" w:fill="auto"/>
          </w:tcPr>
          <w:p w:rsidR="004A4CC7" w:rsidRPr="008379EF" w:rsidRDefault="004A4CC7" w:rsidP="008379EF">
            <w:pPr>
              <w:pStyle w:val="Tabletext"/>
              <w:rPr>
                <w:i/>
              </w:rPr>
            </w:pPr>
            <w:r w:rsidRPr="008379EF">
              <w:t xml:space="preserve">Immediately after the time specified in the </w:t>
            </w:r>
            <w:r w:rsidRPr="008379EF">
              <w:rPr>
                <w:i/>
              </w:rPr>
              <w:t>Australian Radiation Protection and Nuclear Safety Amendment Act 2015</w:t>
            </w:r>
            <w:r w:rsidRPr="008379EF">
              <w:t xml:space="preserve"> for the commencement of that Act.</w:t>
            </w:r>
          </w:p>
        </w:tc>
        <w:tc>
          <w:tcPr>
            <w:tcW w:w="1582" w:type="dxa"/>
            <w:shd w:val="clear" w:color="auto" w:fill="auto"/>
          </w:tcPr>
          <w:p w:rsidR="004A4CC7" w:rsidRPr="008379EF" w:rsidRDefault="004A4CC7" w:rsidP="008379EF">
            <w:pPr>
              <w:pStyle w:val="Tabletext"/>
            </w:pPr>
            <w:r w:rsidRPr="008379EF">
              <w:t>8</w:t>
            </w:r>
            <w:r w:rsidR="008379EF" w:rsidRPr="008379EF">
              <w:t> </w:t>
            </w:r>
            <w:r w:rsidRPr="008379EF">
              <w:t>October 2015</w:t>
            </w:r>
          </w:p>
        </w:tc>
      </w:tr>
      <w:tr w:rsidR="004A4CC7" w:rsidRPr="008379EF" w:rsidTr="005B3F99">
        <w:tc>
          <w:tcPr>
            <w:tcW w:w="1701" w:type="dxa"/>
            <w:shd w:val="clear" w:color="auto" w:fill="auto"/>
          </w:tcPr>
          <w:p w:rsidR="004A4CC7" w:rsidRPr="008379EF" w:rsidRDefault="004A4CC7" w:rsidP="008379EF">
            <w:pPr>
              <w:pStyle w:val="Tabletext"/>
            </w:pPr>
            <w:r w:rsidRPr="008379EF">
              <w:t>4.  Schedule</w:t>
            </w:r>
            <w:r w:rsidR="008379EF" w:rsidRPr="008379EF">
              <w:t> </w:t>
            </w:r>
            <w:r w:rsidRPr="008379EF">
              <w:t>2, item</w:t>
            </w:r>
            <w:r w:rsidR="008379EF" w:rsidRPr="008379EF">
              <w:t> </w:t>
            </w:r>
            <w:r w:rsidRPr="008379EF">
              <w:t>2</w:t>
            </w:r>
          </w:p>
        </w:tc>
        <w:tc>
          <w:tcPr>
            <w:tcW w:w="3828" w:type="dxa"/>
            <w:shd w:val="clear" w:color="auto" w:fill="auto"/>
          </w:tcPr>
          <w:p w:rsidR="004A4CC7" w:rsidRPr="008379EF" w:rsidRDefault="004A4CC7" w:rsidP="008379EF">
            <w:pPr>
              <w:pStyle w:val="Tabletext"/>
            </w:pPr>
            <w:r w:rsidRPr="008379EF">
              <w:t xml:space="preserve">Immediately after the time specified in the </w:t>
            </w:r>
            <w:r w:rsidRPr="008379EF">
              <w:rPr>
                <w:i/>
              </w:rPr>
              <w:t>Indirect Tax Laws Amendment (Assessment) Act 2012</w:t>
            </w:r>
            <w:r w:rsidRPr="008379EF">
              <w:t xml:space="preserve"> for the commencement of Part</w:t>
            </w:r>
            <w:r w:rsidR="008379EF" w:rsidRPr="008379EF">
              <w:t> </w:t>
            </w:r>
            <w:r w:rsidRPr="008379EF">
              <w:t>1 of Schedule</w:t>
            </w:r>
            <w:r w:rsidR="008379EF" w:rsidRPr="008379EF">
              <w:t> </w:t>
            </w:r>
            <w:r w:rsidRPr="008379EF">
              <w:t>1 to that Act.</w:t>
            </w:r>
          </w:p>
        </w:tc>
        <w:tc>
          <w:tcPr>
            <w:tcW w:w="1582" w:type="dxa"/>
            <w:shd w:val="clear" w:color="auto" w:fill="auto"/>
          </w:tcPr>
          <w:p w:rsidR="004A4CC7" w:rsidRPr="008379EF" w:rsidRDefault="004A4CC7" w:rsidP="008379EF">
            <w:pPr>
              <w:pStyle w:val="Tabletext"/>
            </w:pPr>
            <w:r w:rsidRPr="008379EF">
              <w:t>1</w:t>
            </w:r>
            <w:r w:rsidR="008379EF" w:rsidRPr="008379EF">
              <w:t> </w:t>
            </w:r>
            <w:r w:rsidRPr="008379EF">
              <w:t>July 2012</w:t>
            </w:r>
          </w:p>
        </w:tc>
      </w:tr>
      <w:tr w:rsidR="004A4CC7" w:rsidRPr="008379EF" w:rsidTr="005B3F99">
        <w:tc>
          <w:tcPr>
            <w:tcW w:w="1701" w:type="dxa"/>
            <w:shd w:val="clear" w:color="auto" w:fill="auto"/>
          </w:tcPr>
          <w:p w:rsidR="004A4CC7" w:rsidRPr="008379EF" w:rsidRDefault="004A4CC7" w:rsidP="008379EF">
            <w:pPr>
              <w:pStyle w:val="Tabletext"/>
            </w:pPr>
            <w:r w:rsidRPr="008379EF">
              <w:t>5.  Schedule</w:t>
            </w:r>
            <w:r w:rsidR="008379EF" w:rsidRPr="008379EF">
              <w:t> </w:t>
            </w:r>
            <w:r w:rsidRPr="008379EF">
              <w:t>2, item</w:t>
            </w:r>
            <w:r w:rsidR="008379EF" w:rsidRPr="008379EF">
              <w:t> </w:t>
            </w:r>
            <w:r w:rsidRPr="008379EF">
              <w:t>3</w:t>
            </w:r>
          </w:p>
        </w:tc>
        <w:tc>
          <w:tcPr>
            <w:tcW w:w="3828" w:type="dxa"/>
            <w:shd w:val="clear" w:color="auto" w:fill="auto"/>
          </w:tcPr>
          <w:p w:rsidR="004A4CC7" w:rsidRPr="008379EF" w:rsidRDefault="004A4CC7" w:rsidP="008379EF">
            <w:pPr>
              <w:pStyle w:val="Tabletext"/>
            </w:pPr>
            <w:r w:rsidRPr="008379EF">
              <w:t xml:space="preserve">Immediately after the time specified in the </w:t>
            </w:r>
            <w:r w:rsidRPr="008379EF">
              <w:rPr>
                <w:i/>
              </w:rPr>
              <w:t>Migration Amendment (Temporary Sponsored Visas) Act 2013</w:t>
            </w:r>
            <w:r w:rsidRPr="008379EF">
              <w:t xml:space="preserve"> for the commencement of section</w:t>
            </w:r>
            <w:r w:rsidR="008379EF" w:rsidRPr="008379EF">
              <w:t> </w:t>
            </w:r>
            <w:r w:rsidRPr="008379EF">
              <w:t>2 of that Act.</w:t>
            </w:r>
          </w:p>
        </w:tc>
        <w:tc>
          <w:tcPr>
            <w:tcW w:w="1582" w:type="dxa"/>
            <w:shd w:val="clear" w:color="auto" w:fill="auto"/>
          </w:tcPr>
          <w:p w:rsidR="004A4CC7" w:rsidRPr="008379EF" w:rsidRDefault="004A4CC7" w:rsidP="008379EF">
            <w:pPr>
              <w:pStyle w:val="Tabletext"/>
            </w:pPr>
            <w:r w:rsidRPr="008379EF">
              <w:t>29</w:t>
            </w:r>
            <w:r w:rsidR="008379EF" w:rsidRPr="008379EF">
              <w:t> </w:t>
            </w:r>
            <w:r w:rsidRPr="008379EF">
              <w:t>June 2013</w:t>
            </w:r>
          </w:p>
        </w:tc>
      </w:tr>
      <w:tr w:rsidR="004A4CC7" w:rsidRPr="008379EF" w:rsidTr="005B3F99">
        <w:tc>
          <w:tcPr>
            <w:tcW w:w="1701" w:type="dxa"/>
            <w:tcBorders>
              <w:bottom w:val="single" w:sz="2" w:space="0" w:color="auto"/>
            </w:tcBorders>
            <w:shd w:val="clear" w:color="auto" w:fill="auto"/>
          </w:tcPr>
          <w:p w:rsidR="004A4CC7" w:rsidRPr="008379EF" w:rsidRDefault="004A4CC7" w:rsidP="008379EF">
            <w:pPr>
              <w:pStyle w:val="Tabletext"/>
            </w:pPr>
            <w:r w:rsidRPr="008379EF">
              <w:t>6.  Schedule</w:t>
            </w:r>
            <w:r w:rsidR="008379EF" w:rsidRPr="008379EF">
              <w:t> </w:t>
            </w:r>
            <w:r w:rsidRPr="008379EF">
              <w:t>2, item</w:t>
            </w:r>
            <w:r w:rsidR="008379EF" w:rsidRPr="008379EF">
              <w:t> </w:t>
            </w:r>
            <w:r w:rsidRPr="008379EF">
              <w:t>4</w:t>
            </w:r>
          </w:p>
        </w:tc>
        <w:tc>
          <w:tcPr>
            <w:tcW w:w="3828" w:type="dxa"/>
            <w:tcBorders>
              <w:bottom w:val="single" w:sz="2" w:space="0" w:color="auto"/>
            </w:tcBorders>
            <w:shd w:val="clear" w:color="auto" w:fill="auto"/>
          </w:tcPr>
          <w:p w:rsidR="004A4CC7" w:rsidRPr="008379EF" w:rsidRDefault="004A4CC7" w:rsidP="008379EF">
            <w:pPr>
              <w:pStyle w:val="Tabletext"/>
            </w:pPr>
            <w:r w:rsidRPr="008379EF">
              <w:t xml:space="preserve">Immediately after the time specified in the </w:t>
            </w:r>
            <w:r w:rsidRPr="008379EF">
              <w:rPr>
                <w:i/>
              </w:rPr>
              <w:t>Tax Laws Amendment (Confidentiality of Taxpayer Information) Act 2010</w:t>
            </w:r>
            <w:r w:rsidRPr="008379EF">
              <w:t xml:space="preserve"> for the commencement of Schedule</w:t>
            </w:r>
            <w:r w:rsidR="008379EF" w:rsidRPr="008379EF">
              <w:t> </w:t>
            </w:r>
            <w:r w:rsidRPr="008379EF">
              <w:t>2 to that Act.</w:t>
            </w:r>
          </w:p>
        </w:tc>
        <w:tc>
          <w:tcPr>
            <w:tcW w:w="1582" w:type="dxa"/>
            <w:tcBorders>
              <w:bottom w:val="single" w:sz="2" w:space="0" w:color="auto"/>
            </w:tcBorders>
            <w:shd w:val="clear" w:color="auto" w:fill="auto"/>
          </w:tcPr>
          <w:p w:rsidR="004A4CC7" w:rsidRPr="008379EF" w:rsidRDefault="004A4CC7" w:rsidP="008379EF">
            <w:pPr>
              <w:pStyle w:val="Tabletext"/>
            </w:pPr>
            <w:r w:rsidRPr="008379EF">
              <w:t>17</w:t>
            </w:r>
            <w:r w:rsidR="008379EF" w:rsidRPr="008379EF">
              <w:t> </w:t>
            </w:r>
            <w:r w:rsidRPr="008379EF">
              <w:t>December 2010</w:t>
            </w:r>
          </w:p>
        </w:tc>
      </w:tr>
      <w:tr w:rsidR="004A4CC7" w:rsidRPr="008379EF" w:rsidTr="005B3F99">
        <w:tc>
          <w:tcPr>
            <w:tcW w:w="1701" w:type="dxa"/>
            <w:tcBorders>
              <w:top w:val="single" w:sz="2" w:space="0" w:color="auto"/>
              <w:bottom w:val="single" w:sz="12" w:space="0" w:color="auto"/>
            </w:tcBorders>
            <w:shd w:val="clear" w:color="auto" w:fill="auto"/>
          </w:tcPr>
          <w:p w:rsidR="004A4CC7" w:rsidRPr="008379EF" w:rsidRDefault="004A4CC7" w:rsidP="008379EF">
            <w:pPr>
              <w:pStyle w:val="Tabletext"/>
            </w:pPr>
            <w:r w:rsidRPr="008379EF">
              <w:t>7.  Schedules</w:t>
            </w:r>
            <w:r w:rsidR="008379EF" w:rsidRPr="008379EF">
              <w:t> </w:t>
            </w:r>
            <w:r w:rsidRPr="008379EF">
              <w:t>3 to 5</w:t>
            </w:r>
          </w:p>
        </w:tc>
        <w:tc>
          <w:tcPr>
            <w:tcW w:w="3828" w:type="dxa"/>
            <w:tcBorders>
              <w:top w:val="single" w:sz="2" w:space="0" w:color="auto"/>
              <w:bottom w:val="single" w:sz="12" w:space="0" w:color="auto"/>
            </w:tcBorders>
            <w:shd w:val="clear" w:color="auto" w:fill="auto"/>
          </w:tcPr>
          <w:p w:rsidR="004A4CC7" w:rsidRPr="008379EF" w:rsidRDefault="004A4CC7" w:rsidP="008379EF">
            <w:pPr>
              <w:pStyle w:val="Tabletext"/>
            </w:pPr>
            <w:r w:rsidRPr="008379EF">
              <w:t>The 28th day after this Act receives the Royal Assent.</w:t>
            </w:r>
          </w:p>
        </w:tc>
        <w:tc>
          <w:tcPr>
            <w:tcW w:w="1582" w:type="dxa"/>
            <w:tcBorders>
              <w:top w:val="single" w:sz="2" w:space="0" w:color="auto"/>
              <w:bottom w:val="single" w:sz="12" w:space="0" w:color="auto"/>
            </w:tcBorders>
            <w:shd w:val="clear" w:color="auto" w:fill="auto"/>
          </w:tcPr>
          <w:p w:rsidR="004A4CC7" w:rsidRPr="008379EF" w:rsidRDefault="008374F8" w:rsidP="008379EF">
            <w:pPr>
              <w:pStyle w:val="Tabletext"/>
            </w:pPr>
            <w:r>
              <w:t>17 November 2016</w:t>
            </w:r>
          </w:p>
        </w:tc>
      </w:tr>
    </w:tbl>
    <w:p w:rsidR="004A4CC7" w:rsidRPr="008379EF" w:rsidRDefault="004A4CC7" w:rsidP="008379EF">
      <w:pPr>
        <w:pStyle w:val="notetext"/>
      </w:pPr>
      <w:r w:rsidRPr="008379EF">
        <w:t>Note:</w:t>
      </w:r>
      <w:r w:rsidRPr="008379EF">
        <w:tab/>
        <w:t>This table relates only to the provisions of this Act as originally enacted. It will not be amended to deal with any later amendments of this Act.</w:t>
      </w:r>
    </w:p>
    <w:p w:rsidR="004A4CC7" w:rsidRPr="008379EF" w:rsidRDefault="004A4CC7" w:rsidP="008379EF">
      <w:pPr>
        <w:pStyle w:val="subsection"/>
      </w:pPr>
      <w:r w:rsidRPr="008379EF">
        <w:lastRenderedPageBreak/>
        <w:tab/>
        <w:t>(2)</w:t>
      </w:r>
      <w:r w:rsidRPr="008379EF">
        <w:tab/>
        <w:t>Any information in column 3 of the table is not part of this Act. Information may be inserted in this column, or information in it may be edited, in any published version of this Act.</w:t>
      </w:r>
    </w:p>
    <w:p w:rsidR="004A4CC7" w:rsidRPr="008379EF" w:rsidRDefault="004A4CC7" w:rsidP="008379EF">
      <w:pPr>
        <w:pStyle w:val="ActHead5"/>
      </w:pPr>
      <w:bookmarkStart w:id="4" w:name="_Toc465069139"/>
      <w:r w:rsidRPr="008379EF">
        <w:rPr>
          <w:rStyle w:val="CharSectno"/>
        </w:rPr>
        <w:t>3</w:t>
      </w:r>
      <w:r w:rsidRPr="008379EF">
        <w:t xml:space="preserve">  Schedules</w:t>
      </w:r>
      <w:bookmarkEnd w:id="4"/>
    </w:p>
    <w:p w:rsidR="004A4CC7" w:rsidRPr="008379EF" w:rsidRDefault="004A4CC7" w:rsidP="008379EF">
      <w:pPr>
        <w:pStyle w:val="subsection"/>
      </w:pPr>
      <w:r w:rsidRPr="008379EF">
        <w:tab/>
      </w:r>
      <w:r w:rsidRPr="008379EF">
        <w:tab/>
        <w:t>Legislation that is specified in a Schedule to this Act is amended or repealed as set out in the applicable items in the Schedule concerned, and any other item in a Schedule to this Act has effect according to its terms.</w:t>
      </w:r>
    </w:p>
    <w:p w:rsidR="004A4CC7" w:rsidRPr="008379EF" w:rsidRDefault="004A4CC7" w:rsidP="008379EF">
      <w:pPr>
        <w:pStyle w:val="ActHead6"/>
        <w:pageBreakBefore/>
      </w:pPr>
      <w:bookmarkStart w:id="5" w:name="_Toc465069140"/>
      <w:bookmarkStart w:id="6" w:name="opcAmSched"/>
      <w:r w:rsidRPr="008379EF">
        <w:rPr>
          <w:rStyle w:val="CharAmSchNo"/>
        </w:rPr>
        <w:lastRenderedPageBreak/>
        <w:t>Schedule</w:t>
      </w:r>
      <w:r w:rsidR="008379EF" w:rsidRPr="008379EF">
        <w:rPr>
          <w:rStyle w:val="CharAmSchNo"/>
        </w:rPr>
        <w:t> </w:t>
      </w:r>
      <w:r w:rsidRPr="008379EF">
        <w:rPr>
          <w:rStyle w:val="CharAmSchNo"/>
        </w:rPr>
        <w:t>1</w:t>
      </w:r>
      <w:r w:rsidRPr="008379EF">
        <w:t>—</w:t>
      </w:r>
      <w:r w:rsidRPr="008379EF">
        <w:rPr>
          <w:rStyle w:val="CharAmSchText"/>
        </w:rPr>
        <w:t>Amendments of principal Acts</w:t>
      </w:r>
      <w:bookmarkEnd w:id="5"/>
    </w:p>
    <w:p w:rsidR="004A4CC7" w:rsidRPr="008379EF" w:rsidRDefault="004A4CC7" w:rsidP="008379EF">
      <w:pPr>
        <w:pStyle w:val="ActHead7"/>
      </w:pPr>
      <w:bookmarkStart w:id="7" w:name="_Toc465069141"/>
      <w:bookmarkEnd w:id="6"/>
      <w:r w:rsidRPr="008379EF">
        <w:rPr>
          <w:rStyle w:val="CharAmPartNo"/>
        </w:rPr>
        <w:t>Part</w:t>
      </w:r>
      <w:r w:rsidR="008379EF" w:rsidRPr="008379EF">
        <w:rPr>
          <w:rStyle w:val="CharAmPartNo"/>
        </w:rPr>
        <w:t> </w:t>
      </w:r>
      <w:r w:rsidRPr="008379EF">
        <w:rPr>
          <w:rStyle w:val="CharAmPartNo"/>
        </w:rPr>
        <w:t>1</w:t>
      </w:r>
      <w:r w:rsidRPr="008379EF">
        <w:t>—</w:t>
      </w:r>
      <w:r w:rsidRPr="008379EF">
        <w:rPr>
          <w:rStyle w:val="CharAmPartText"/>
        </w:rPr>
        <w:t>General amendments</w:t>
      </w:r>
      <w:bookmarkEnd w:id="7"/>
    </w:p>
    <w:p w:rsidR="004A4CC7" w:rsidRPr="008379EF" w:rsidRDefault="004A4CC7" w:rsidP="008379EF">
      <w:pPr>
        <w:pStyle w:val="ActHead9"/>
        <w:rPr>
          <w:i w:val="0"/>
        </w:rPr>
      </w:pPr>
      <w:bookmarkStart w:id="8" w:name="_Toc465069142"/>
      <w:r w:rsidRPr="008379EF">
        <w:t>Aviation Transport Security Act 2004</w:t>
      </w:r>
      <w:bookmarkEnd w:id="8"/>
    </w:p>
    <w:p w:rsidR="004A4CC7" w:rsidRPr="008379EF" w:rsidRDefault="004A4CC7" w:rsidP="008379EF">
      <w:pPr>
        <w:pStyle w:val="ItemHead"/>
      </w:pPr>
      <w:r w:rsidRPr="008379EF">
        <w:t>1  Subsection</w:t>
      </w:r>
      <w:r w:rsidR="008379EF" w:rsidRPr="008379EF">
        <w:t> </w:t>
      </w:r>
      <w:r w:rsidRPr="008379EF">
        <w:t>3(4)</w:t>
      </w:r>
    </w:p>
    <w:p w:rsidR="004A4CC7" w:rsidRPr="008379EF" w:rsidRDefault="004A4CC7" w:rsidP="008379EF">
      <w:pPr>
        <w:pStyle w:val="Item"/>
      </w:pPr>
      <w:r w:rsidRPr="008379EF">
        <w:t>Omit “Convention on International Aviation (also known as the Chicago Convention)”, substitute “Convention on International Civil Aviation (also known as the Chicago Convention)”.</w:t>
      </w:r>
    </w:p>
    <w:p w:rsidR="004A4CC7" w:rsidRPr="008379EF" w:rsidRDefault="004A4CC7" w:rsidP="008379EF">
      <w:pPr>
        <w:pStyle w:val="notemargin"/>
      </w:pPr>
      <w:r w:rsidRPr="008379EF">
        <w:t>Note:</w:t>
      </w:r>
      <w:r w:rsidRPr="008379EF">
        <w:tab/>
        <w:t>This item fixes an incorrect citation of the name of an agreement.</w:t>
      </w:r>
    </w:p>
    <w:p w:rsidR="004A4CC7" w:rsidRPr="008379EF" w:rsidRDefault="004A4CC7" w:rsidP="008379EF">
      <w:pPr>
        <w:pStyle w:val="ActHead9"/>
        <w:rPr>
          <w:i w:val="0"/>
        </w:rPr>
      </w:pPr>
      <w:bookmarkStart w:id="9" w:name="_Toc465069143"/>
      <w:r w:rsidRPr="008379EF">
        <w:t>Bankruptcy Act 1966</w:t>
      </w:r>
      <w:bookmarkEnd w:id="9"/>
    </w:p>
    <w:p w:rsidR="004A4CC7" w:rsidRPr="008379EF" w:rsidRDefault="004A4CC7" w:rsidP="008379EF">
      <w:pPr>
        <w:pStyle w:val="ItemHead"/>
      </w:pPr>
      <w:r w:rsidRPr="008379EF">
        <w:t>2  Subparagraphs</w:t>
      </w:r>
      <w:r w:rsidR="008379EF" w:rsidRPr="008379EF">
        <w:t> </w:t>
      </w:r>
      <w:r w:rsidRPr="008379EF">
        <w:t>205A(4)(a)(ii) and(b)(ii) and (6)(a)(ii) and (b)(ii)</w:t>
      </w:r>
    </w:p>
    <w:p w:rsidR="004A4CC7" w:rsidRPr="008379EF" w:rsidRDefault="004A4CC7" w:rsidP="008379EF">
      <w:pPr>
        <w:pStyle w:val="Item"/>
      </w:pPr>
      <w:r w:rsidRPr="008379EF">
        <w:t xml:space="preserve">Omit “the </w:t>
      </w:r>
      <w:proofErr w:type="spellStart"/>
      <w:r w:rsidRPr="008379EF">
        <w:t>the</w:t>
      </w:r>
      <w:proofErr w:type="spellEnd"/>
      <w:r w:rsidRPr="008379EF">
        <w:t>”, substitute “the”.</w:t>
      </w:r>
    </w:p>
    <w:p w:rsidR="004A4CC7" w:rsidRPr="008379EF" w:rsidRDefault="004A4CC7" w:rsidP="008379EF">
      <w:pPr>
        <w:pStyle w:val="notemargin"/>
      </w:pPr>
      <w:r w:rsidRPr="008379EF">
        <w:t>Note:</w:t>
      </w:r>
      <w:r w:rsidRPr="008379EF">
        <w:tab/>
        <w:t>This item omits a redundant word.</w:t>
      </w:r>
    </w:p>
    <w:p w:rsidR="004A4CC7" w:rsidRPr="008379EF" w:rsidRDefault="004A4CC7" w:rsidP="008379EF">
      <w:pPr>
        <w:pStyle w:val="ActHead9"/>
        <w:rPr>
          <w:i w:val="0"/>
        </w:rPr>
      </w:pPr>
      <w:bookmarkStart w:id="10" w:name="_Toc465069144"/>
      <w:r w:rsidRPr="008379EF">
        <w:t>Biosecurity Act 2015</w:t>
      </w:r>
      <w:bookmarkEnd w:id="10"/>
    </w:p>
    <w:p w:rsidR="004A4CC7" w:rsidRPr="008379EF" w:rsidRDefault="004A4CC7" w:rsidP="008379EF">
      <w:pPr>
        <w:pStyle w:val="ItemHead"/>
      </w:pPr>
      <w:r w:rsidRPr="008379EF">
        <w:t>3  Subsection</w:t>
      </w:r>
      <w:r w:rsidR="008379EF" w:rsidRPr="008379EF">
        <w:t> </w:t>
      </w:r>
      <w:r w:rsidRPr="008379EF">
        <w:t>177(2) (note 2)</w:t>
      </w:r>
    </w:p>
    <w:p w:rsidR="004A4CC7" w:rsidRPr="008379EF" w:rsidRDefault="004A4CC7" w:rsidP="008379EF">
      <w:pPr>
        <w:pStyle w:val="Item"/>
      </w:pPr>
      <w:r w:rsidRPr="008379EF">
        <w:t>Omit “paragraph</w:t>
      </w:r>
      <w:r w:rsidR="008379EF" w:rsidRPr="008379EF">
        <w:t> </w:t>
      </w:r>
      <w:r w:rsidRPr="008379EF">
        <w:t>592(4)(e)”, substitute “paragraph</w:t>
      </w:r>
      <w:r w:rsidR="008379EF" w:rsidRPr="008379EF">
        <w:t> </w:t>
      </w:r>
      <w:r w:rsidRPr="008379EF">
        <w:t>592(4)(b)”.</w:t>
      </w:r>
    </w:p>
    <w:p w:rsidR="004A4CC7" w:rsidRPr="008379EF" w:rsidRDefault="004A4CC7" w:rsidP="008379EF">
      <w:pPr>
        <w:pStyle w:val="notemargin"/>
      </w:pPr>
      <w:r w:rsidRPr="008379EF">
        <w:t>Note:</w:t>
      </w:r>
      <w:r w:rsidRPr="008379EF">
        <w:tab/>
        <w:t>This item fixes an incorrect cross</w:t>
      </w:r>
      <w:r w:rsidR="002E2CB9">
        <w:noBreakHyphen/>
      </w:r>
      <w:r w:rsidRPr="008379EF">
        <w:t>reference.</w:t>
      </w:r>
    </w:p>
    <w:p w:rsidR="004A4CC7" w:rsidRPr="008379EF" w:rsidRDefault="004A4CC7" w:rsidP="008379EF">
      <w:pPr>
        <w:pStyle w:val="ItemHead"/>
      </w:pPr>
      <w:r w:rsidRPr="008379EF">
        <w:t>4  Subsection</w:t>
      </w:r>
      <w:r w:rsidR="008379EF" w:rsidRPr="008379EF">
        <w:t> </w:t>
      </w:r>
      <w:r w:rsidRPr="008379EF">
        <w:t>273(1) (note 2)</w:t>
      </w:r>
    </w:p>
    <w:p w:rsidR="004A4CC7" w:rsidRPr="008379EF" w:rsidRDefault="004A4CC7" w:rsidP="008379EF">
      <w:pPr>
        <w:pStyle w:val="Item"/>
      </w:pPr>
      <w:r w:rsidRPr="008379EF">
        <w:t>Omit “paragraph</w:t>
      </w:r>
      <w:r w:rsidR="008379EF" w:rsidRPr="008379EF">
        <w:t> </w:t>
      </w:r>
      <w:r w:rsidRPr="008379EF">
        <w:t>592(4)(e)”, substitute “paragraph</w:t>
      </w:r>
      <w:r w:rsidR="008379EF" w:rsidRPr="008379EF">
        <w:t> </w:t>
      </w:r>
      <w:r w:rsidRPr="008379EF">
        <w:t>592(4)(b)”.</w:t>
      </w:r>
    </w:p>
    <w:p w:rsidR="004A4CC7" w:rsidRPr="008379EF" w:rsidRDefault="004A4CC7" w:rsidP="008379EF">
      <w:pPr>
        <w:pStyle w:val="notemargin"/>
      </w:pPr>
      <w:r w:rsidRPr="008379EF">
        <w:t>Note:</w:t>
      </w:r>
      <w:r w:rsidRPr="008379EF">
        <w:tab/>
        <w:t>This item fixes an incorrect cross</w:t>
      </w:r>
      <w:r w:rsidR="002E2CB9">
        <w:noBreakHyphen/>
      </w:r>
      <w:r w:rsidRPr="008379EF">
        <w:t>reference.</w:t>
      </w:r>
    </w:p>
    <w:p w:rsidR="004A4CC7" w:rsidRPr="008379EF" w:rsidRDefault="004A4CC7" w:rsidP="008379EF">
      <w:pPr>
        <w:pStyle w:val="ItemHead"/>
      </w:pPr>
      <w:r w:rsidRPr="008379EF">
        <w:t>5  Subsection</w:t>
      </w:r>
      <w:r w:rsidR="008379EF" w:rsidRPr="008379EF">
        <w:t> </w:t>
      </w:r>
      <w:r w:rsidRPr="008379EF">
        <w:t>278(1) (note)</w:t>
      </w:r>
    </w:p>
    <w:p w:rsidR="004A4CC7" w:rsidRPr="008379EF" w:rsidRDefault="004A4CC7" w:rsidP="008379EF">
      <w:pPr>
        <w:pStyle w:val="Item"/>
      </w:pPr>
      <w:r w:rsidRPr="008379EF">
        <w:t>Omit “paragraph</w:t>
      </w:r>
      <w:r w:rsidR="008379EF" w:rsidRPr="008379EF">
        <w:t> </w:t>
      </w:r>
      <w:r w:rsidRPr="008379EF">
        <w:t>592(4)(e)”, substitute “paragraph</w:t>
      </w:r>
      <w:r w:rsidR="008379EF" w:rsidRPr="008379EF">
        <w:t> </w:t>
      </w:r>
      <w:r w:rsidRPr="008379EF">
        <w:t>592(4)(b)”.</w:t>
      </w:r>
    </w:p>
    <w:p w:rsidR="004A4CC7" w:rsidRPr="008379EF" w:rsidRDefault="004A4CC7" w:rsidP="008379EF">
      <w:pPr>
        <w:pStyle w:val="notemargin"/>
      </w:pPr>
      <w:r w:rsidRPr="008379EF">
        <w:t>Note:</w:t>
      </w:r>
      <w:r w:rsidRPr="008379EF">
        <w:tab/>
        <w:t>This item fixes an incorrect cross</w:t>
      </w:r>
      <w:r w:rsidR="002E2CB9">
        <w:noBreakHyphen/>
      </w:r>
      <w:r w:rsidRPr="008379EF">
        <w:t>reference.</w:t>
      </w:r>
    </w:p>
    <w:p w:rsidR="004A4CC7" w:rsidRPr="008379EF" w:rsidRDefault="004A4CC7" w:rsidP="008379EF">
      <w:pPr>
        <w:pStyle w:val="ItemHead"/>
      </w:pPr>
      <w:r w:rsidRPr="008379EF">
        <w:t>6  Subsection</w:t>
      </w:r>
      <w:r w:rsidR="008379EF" w:rsidRPr="008379EF">
        <w:t> </w:t>
      </w:r>
      <w:r w:rsidRPr="008379EF">
        <w:t>280(1) (note)</w:t>
      </w:r>
    </w:p>
    <w:p w:rsidR="004A4CC7" w:rsidRPr="008379EF" w:rsidRDefault="004A4CC7" w:rsidP="008379EF">
      <w:pPr>
        <w:pStyle w:val="Item"/>
      </w:pPr>
      <w:r w:rsidRPr="008379EF">
        <w:t>Omit “paragraph</w:t>
      </w:r>
      <w:r w:rsidR="008379EF" w:rsidRPr="008379EF">
        <w:t> </w:t>
      </w:r>
      <w:r w:rsidRPr="008379EF">
        <w:t>592(4)(e)”, substitute “paragraph</w:t>
      </w:r>
      <w:r w:rsidR="008379EF" w:rsidRPr="008379EF">
        <w:t> </w:t>
      </w:r>
      <w:r w:rsidRPr="008379EF">
        <w:t>592(4)(b)”.</w:t>
      </w:r>
    </w:p>
    <w:p w:rsidR="004A4CC7" w:rsidRPr="008379EF" w:rsidRDefault="004A4CC7" w:rsidP="008379EF">
      <w:pPr>
        <w:pStyle w:val="notemargin"/>
      </w:pPr>
      <w:r w:rsidRPr="008379EF">
        <w:t>Note:</w:t>
      </w:r>
      <w:r w:rsidRPr="008379EF">
        <w:tab/>
        <w:t>This item fixes an incorrect cross</w:t>
      </w:r>
      <w:r w:rsidR="002E2CB9">
        <w:noBreakHyphen/>
      </w:r>
      <w:r w:rsidRPr="008379EF">
        <w:t>reference.</w:t>
      </w:r>
    </w:p>
    <w:p w:rsidR="004A4CC7" w:rsidRPr="008379EF" w:rsidRDefault="004A4CC7" w:rsidP="008379EF">
      <w:pPr>
        <w:pStyle w:val="ItemHead"/>
      </w:pPr>
      <w:r w:rsidRPr="008379EF">
        <w:lastRenderedPageBreak/>
        <w:t>7  Subsection</w:t>
      </w:r>
      <w:r w:rsidR="008379EF" w:rsidRPr="008379EF">
        <w:t> </w:t>
      </w:r>
      <w:r w:rsidRPr="008379EF">
        <w:t>434(1) (note 2)</w:t>
      </w:r>
    </w:p>
    <w:p w:rsidR="004A4CC7" w:rsidRPr="008379EF" w:rsidRDefault="004A4CC7" w:rsidP="008379EF">
      <w:pPr>
        <w:pStyle w:val="Item"/>
      </w:pPr>
      <w:r w:rsidRPr="008379EF">
        <w:t>Omit “paragraph</w:t>
      </w:r>
      <w:r w:rsidR="008379EF" w:rsidRPr="008379EF">
        <w:t> </w:t>
      </w:r>
      <w:r w:rsidRPr="008379EF">
        <w:t>592(4)(e)”, substitute “paragraph</w:t>
      </w:r>
      <w:r w:rsidR="008379EF" w:rsidRPr="008379EF">
        <w:t> </w:t>
      </w:r>
      <w:r w:rsidRPr="008379EF">
        <w:t>592(4)(b)”.</w:t>
      </w:r>
    </w:p>
    <w:p w:rsidR="004A4CC7" w:rsidRPr="008379EF" w:rsidRDefault="004A4CC7" w:rsidP="008379EF">
      <w:pPr>
        <w:pStyle w:val="notemargin"/>
      </w:pPr>
      <w:r w:rsidRPr="008379EF">
        <w:t>Note:</w:t>
      </w:r>
      <w:r w:rsidRPr="008379EF">
        <w:tab/>
        <w:t>This item fixes an incorrect cross</w:t>
      </w:r>
      <w:r w:rsidR="002E2CB9">
        <w:noBreakHyphen/>
      </w:r>
      <w:r w:rsidRPr="008379EF">
        <w:t>reference.</w:t>
      </w:r>
    </w:p>
    <w:p w:rsidR="004A4CC7" w:rsidRPr="008379EF" w:rsidRDefault="004A4CC7" w:rsidP="008379EF">
      <w:pPr>
        <w:pStyle w:val="ItemHead"/>
      </w:pPr>
      <w:r w:rsidRPr="008379EF">
        <w:t>8  Subsection</w:t>
      </w:r>
      <w:r w:rsidR="008379EF" w:rsidRPr="008379EF">
        <w:t> </w:t>
      </w:r>
      <w:r w:rsidRPr="008379EF">
        <w:t>523(1) (cell at table item</w:t>
      </w:r>
      <w:r w:rsidR="008379EF" w:rsidRPr="008379EF">
        <w:t> </w:t>
      </w:r>
      <w:r w:rsidRPr="008379EF">
        <w:t>19, column headed “Provision”)</w:t>
      </w:r>
    </w:p>
    <w:p w:rsidR="004A4CC7" w:rsidRPr="008379EF" w:rsidRDefault="004A4CC7" w:rsidP="008379EF">
      <w:pPr>
        <w:pStyle w:val="Item"/>
      </w:pPr>
      <w:r w:rsidRPr="008379EF">
        <w:t>Repeal the cell, substitute:</w:t>
      </w:r>
    </w:p>
    <w:p w:rsidR="004A4CC7" w:rsidRPr="008379EF" w:rsidRDefault="004A4CC7" w:rsidP="008379EF">
      <w:pPr>
        <w:pStyle w:val="Tabletext"/>
      </w:pPr>
      <w:r w:rsidRPr="008379EF">
        <w:tab/>
        <w:t>Subsection</w:t>
      </w:r>
      <w:r w:rsidR="008379EF" w:rsidRPr="008379EF">
        <w:t> </w:t>
      </w:r>
      <w:r w:rsidRPr="008379EF">
        <w:t>221(3)</w:t>
      </w:r>
    </w:p>
    <w:p w:rsidR="004A4CC7" w:rsidRPr="008379EF" w:rsidRDefault="004A4CC7" w:rsidP="008379EF">
      <w:pPr>
        <w:pStyle w:val="notemargin"/>
      </w:pPr>
      <w:r w:rsidRPr="008379EF">
        <w:t>Note:</w:t>
      </w:r>
      <w:r w:rsidRPr="008379EF">
        <w:tab/>
        <w:t>This item fixes an incorrect cross</w:t>
      </w:r>
      <w:r w:rsidR="002E2CB9">
        <w:noBreakHyphen/>
      </w:r>
      <w:r w:rsidRPr="008379EF">
        <w:t>reference.</w:t>
      </w:r>
    </w:p>
    <w:p w:rsidR="004A4CC7" w:rsidRPr="008379EF" w:rsidRDefault="004A4CC7" w:rsidP="008379EF">
      <w:pPr>
        <w:pStyle w:val="ItemHead"/>
      </w:pPr>
      <w:r w:rsidRPr="008379EF">
        <w:t>9  Paragraph 641(3)(c)</w:t>
      </w:r>
    </w:p>
    <w:p w:rsidR="004A4CC7" w:rsidRPr="008379EF" w:rsidRDefault="004A4CC7" w:rsidP="008379EF">
      <w:pPr>
        <w:pStyle w:val="Item"/>
      </w:pPr>
      <w:r w:rsidRPr="008379EF">
        <w:t>Omit “partner”, substitute “member”.</w:t>
      </w:r>
    </w:p>
    <w:p w:rsidR="004A4CC7" w:rsidRPr="008379EF" w:rsidRDefault="004A4CC7" w:rsidP="008379EF">
      <w:pPr>
        <w:pStyle w:val="notemargin"/>
      </w:pPr>
      <w:r w:rsidRPr="008379EF">
        <w:t>Note:</w:t>
      </w:r>
      <w:r w:rsidRPr="008379EF">
        <w:tab/>
        <w:t>This item fixes a reference to an incorrect concept.</w:t>
      </w:r>
    </w:p>
    <w:p w:rsidR="004A4CC7" w:rsidRPr="008379EF" w:rsidRDefault="004A4CC7" w:rsidP="008379EF">
      <w:pPr>
        <w:pStyle w:val="ActHead9"/>
        <w:rPr>
          <w:i w:val="0"/>
        </w:rPr>
      </w:pPr>
      <w:bookmarkStart w:id="11" w:name="_Toc465069145"/>
      <w:r w:rsidRPr="008379EF">
        <w:t>Child Support (Registration and Collection) Act 1988</w:t>
      </w:r>
      <w:bookmarkEnd w:id="11"/>
    </w:p>
    <w:p w:rsidR="004A4CC7" w:rsidRPr="008379EF" w:rsidRDefault="004A4CC7" w:rsidP="008379EF">
      <w:pPr>
        <w:pStyle w:val="ItemHead"/>
      </w:pPr>
      <w:r w:rsidRPr="008379EF">
        <w:t>10  After the heading to Division</w:t>
      </w:r>
      <w:r w:rsidR="008379EF" w:rsidRPr="008379EF">
        <w:t> </w:t>
      </w:r>
      <w:r w:rsidRPr="008379EF">
        <w:t>1 of Part</w:t>
      </w:r>
      <w:r w:rsidR="008379EF" w:rsidRPr="008379EF">
        <w:t> </w:t>
      </w:r>
      <w:r w:rsidRPr="008379EF">
        <w:t>VIII</w:t>
      </w:r>
    </w:p>
    <w:p w:rsidR="004A4CC7" w:rsidRPr="008379EF" w:rsidRDefault="004A4CC7" w:rsidP="008379EF">
      <w:pPr>
        <w:pStyle w:val="Item"/>
      </w:pPr>
      <w:r w:rsidRPr="008379EF">
        <w:t>Insert:</w:t>
      </w:r>
    </w:p>
    <w:p w:rsidR="004A4CC7" w:rsidRPr="008379EF" w:rsidRDefault="004A4CC7" w:rsidP="008379EF">
      <w:pPr>
        <w:pStyle w:val="ActHead5"/>
      </w:pPr>
      <w:bookmarkStart w:id="12" w:name="_Toc465069146"/>
      <w:r w:rsidRPr="008379EF">
        <w:rPr>
          <w:rStyle w:val="CharSectno"/>
        </w:rPr>
        <w:t>103ZB</w:t>
      </w:r>
      <w:r w:rsidRPr="008379EF">
        <w:t xml:space="preserve">  Simplified outline of this Part</w:t>
      </w:r>
      <w:bookmarkEnd w:id="12"/>
    </w:p>
    <w:p w:rsidR="004A4CC7" w:rsidRPr="008379EF" w:rsidRDefault="004A4CC7" w:rsidP="008379EF">
      <w:pPr>
        <w:pStyle w:val="notemargin"/>
      </w:pPr>
      <w:r w:rsidRPr="008379EF">
        <w:t>Note:</w:t>
      </w:r>
      <w:r w:rsidRPr="008379EF">
        <w:tab/>
        <w:t>This item inserts a missing section number and heading.</w:t>
      </w:r>
    </w:p>
    <w:p w:rsidR="004A4CC7" w:rsidRPr="008379EF" w:rsidRDefault="004A4CC7" w:rsidP="008379EF">
      <w:pPr>
        <w:pStyle w:val="ActHead9"/>
        <w:rPr>
          <w:i w:val="0"/>
        </w:rPr>
      </w:pPr>
      <w:bookmarkStart w:id="13" w:name="_Toc465069147"/>
      <w:r w:rsidRPr="008379EF">
        <w:t>Civil Aviation Act 1988</w:t>
      </w:r>
      <w:bookmarkEnd w:id="13"/>
    </w:p>
    <w:p w:rsidR="004A4CC7" w:rsidRPr="008379EF" w:rsidRDefault="004A4CC7" w:rsidP="008379EF">
      <w:pPr>
        <w:pStyle w:val="ItemHead"/>
      </w:pPr>
      <w:r w:rsidRPr="008379EF">
        <w:t>11  Paragraph 26(2)(a)</w:t>
      </w:r>
    </w:p>
    <w:p w:rsidR="004A4CC7" w:rsidRPr="008379EF" w:rsidRDefault="004A4CC7" w:rsidP="008379EF">
      <w:pPr>
        <w:pStyle w:val="Item"/>
      </w:pPr>
      <w:r w:rsidRPr="008379EF">
        <w:t>Omit “subsection</w:t>
      </w:r>
      <w:r w:rsidR="008379EF" w:rsidRPr="008379EF">
        <w:t> </w:t>
      </w:r>
      <w:r w:rsidRPr="008379EF">
        <w:t xml:space="preserve">14(1) of the </w:t>
      </w:r>
      <w:r w:rsidRPr="008379EF">
        <w:rPr>
          <w:i/>
        </w:rPr>
        <w:t>Air Navigation Act 1920</w:t>
      </w:r>
      <w:r w:rsidRPr="008379EF">
        <w:t>”, substitute “section</w:t>
      </w:r>
      <w:r w:rsidR="008379EF" w:rsidRPr="008379EF">
        <w:t> </w:t>
      </w:r>
      <w:r w:rsidRPr="008379EF">
        <w:t xml:space="preserve">14 of the </w:t>
      </w:r>
      <w:r w:rsidRPr="008379EF">
        <w:rPr>
          <w:i/>
        </w:rPr>
        <w:t>Air Navigation Act 1920</w:t>
      </w:r>
      <w:r w:rsidRPr="008379EF">
        <w:t>”.</w:t>
      </w:r>
    </w:p>
    <w:p w:rsidR="004A4CC7" w:rsidRPr="008379EF" w:rsidRDefault="004A4CC7" w:rsidP="008379EF">
      <w:pPr>
        <w:pStyle w:val="notemargin"/>
      </w:pPr>
      <w:r w:rsidRPr="008379EF">
        <w:t>Note:</w:t>
      </w:r>
      <w:r w:rsidRPr="008379EF">
        <w:tab/>
        <w:t>This item fixes an incorrect cross</w:t>
      </w:r>
      <w:r w:rsidR="002E2CB9">
        <w:noBreakHyphen/>
      </w:r>
      <w:r w:rsidRPr="008379EF">
        <w:t>reference.</w:t>
      </w:r>
    </w:p>
    <w:p w:rsidR="004A4CC7" w:rsidRPr="008379EF" w:rsidRDefault="004A4CC7" w:rsidP="008379EF">
      <w:pPr>
        <w:pStyle w:val="ItemHead"/>
      </w:pPr>
      <w:r w:rsidRPr="008379EF">
        <w:t>12  Subsection</w:t>
      </w:r>
      <w:r w:rsidR="008379EF" w:rsidRPr="008379EF">
        <w:t> </w:t>
      </w:r>
      <w:r w:rsidRPr="008379EF">
        <w:t>32AHO(4)</w:t>
      </w:r>
    </w:p>
    <w:p w:rsidR="004A4CC7" w:rsidRPr="008379EF" w:rsidRDefault="004A4CC7" w:rsidP="008379EF">
      <w:pPr>
        <w:pStyle w:val="Item"/>
      </w:pPr>
      <w:r w:rsidRPr="008379EF">
        <w:t>Repeal the subsection.</w:t>
      </w:r>
    </w:p>
    <w:p w:rsidR="004A4CC7" w:rsidRPr="008379EF" w:rsidRDefault="004A4CC7" w:rsidP="008379EF">
      <w:pPr>
        <w:pStyle w:val="notemargin"/>
      </w:pPr>
      <w:r w:rsidRPr="008379EF">
        <w:t>Note:</w:t>
      </w:r>
      <w:r w:rsidRPr="008379EF">
        <w:tab/>
        <w:t>This item repeals a redundant subsection.</w:t>
      </w:r>
    </w:p>
    <w:p w:rsidR="004A4CC7" w:rsidRPr="008379EF" w:rsidRDefault="004A4CC7" w:rsidP="008379EF">
      <w:pPr>
        <w:pStyle w:val="ActHead9"/>
        <w:rPr>
          <w:i w:val="0"/>
        </w:rPr>
      </w:pPr>
      <w:bookmarkStart w:id="14" w:name="_Toc465069148"/>
      <w:r w:rsidRPr="008379EF">
        <w:lastRenderedPageBreak/>
        <w:t>Classification (Publications, Films and Computer Games) Act 1995</w:t>
      </w:r>
      <w:bookmarkEnd w:id="14"/>
    </w:p>
    <w:p w:rsidR="004A4CC7" w:rsidRPr="008379EF" w:rsidRDefault="004A4CC7" w:rsidP="008379EF">
      <w:pPr>
        <w:pStyle w:val="ItemHead"/>
      </w:pPr>
      <w:r w:rsidRPr="008379EF">
        <w:t>13  Section</w:t>
      </w:r>
      <w:r w:rsidR="008379EF" w:rsidRPr="008379EF">
        <w:t> </w:t>
      </w:r>
      <w:r w:rsidRPr="008379EF">
        <w:t>86 (the section</w:t>
      </w:r>
      <w:r w:rsidR="008379EF" w:rsidRPr="008379EF">
        <w:t> </w:t>
      </w:r>
      <w:r w:rsidRPr="008379EF">
        <w:t>86 inserted by item</w:t>
      </w:r>
      <w:r w:rsidR="008379EF" w:rsidRPr="008379EF">
        <w:t> </w:t>
      </w:r>
      <w:r w:rsidRPr="008379EF">
        <w:t>9 of Schedule</w:t>
      </w:r>
      <w:r w:rsidR="008379EF" w:rsidRPr="008379EF">
        <w:t> </w:t>
      </w:r>
      <w:r w:rsidRPr="008379EF">
        <w:t xml:space="preserve">7 to the </w:t>
      </w:r>
      <w:r w:rsidRPr="008379EF">
        <w:rPr>
          <w:i/>
        </w:rPr>
        <w:t>Classification (Publications, Films and Computer Games) Amendment (Classification Tools and Other Measures) Act 2014</w:t>
      </w:r>
      <w:r w:rsidRPr="008379EF">
        <w:t>)</w:t>
      </w:r>
    </w:p>
    <w:p w:rsidR="004A4CC7" w:rsidRPr="008379EF" w:rsidRDefault="004A4CC7" w:rsidP="008379EF">
      <w:pPr>
        <w:pStyle w:val="Item"/>
      </w:pPr>
      <w:r w:rsidRPr="008379EF">
        <w:t>Renumber as section</w:t>
      </w:r>
      <w:r w:rsidR="008379EF" w:rsidRPr="008379EF">
        <w:t> </w:t>
      </w:r>
      <w:r w:rsidRPr="008379EF">
        <w:t>85A and relocate it to before the section</w:t>
      </w:r>
      <w:r w:rsidR="008379EF" w:rsidRPr="008379EF">
        <w:t> </w:t>
      </w:r>
      <w:r w:rsidRPr="008379EF">
        <w:t>86 inserted by item</w:t>
      </w:r>
      <w:r w:rsidR="008379EF" w:rsidRPr="008379EF">
        <w:t> </w:t>
      </w:r>
      <w:r w:rsidRPr="008379EF">
        <w:t>23 of Schedule</w:t>
      </w:r>
      <w:r w:rsidR="008379EF" w:rsidRPr="008379EF">
        <w:t> </w:t>
      </w:r>
      <w:r w:rsidRPr="008379EF">
        <w:t xml:space="preserve">6 to the </w:t>
      </w:r>
      <w:r w:rsidRPr="008379EF">
        <w:rPr>
          <w:i/>
        </w:rPr>
        <w:t>Classification (Publications, Films and Computer Games) Amendment (Classification Tools and Other Measures) Act 2014</w:t>
      </w:r>
      <w:r w:rsidRPr="008379EF">
        <w:t>.</w:t>
      </w:r>
    </w:p>
    <w:p w:rsidR="004A4CC7" w:rsidRPr="008379EF" w:rsidRDefault="004A4CC7" w:rsidP="008379EF">
      <w:pPr>
        <w:pStyle w:val="notemargin"/>
      </w:pPr>
      <w:r w:rsidRPr="008379EF">
        <w:t>Note:</w:t>
      </w:r>
      <w:r w:rsidRPr="008379EF">
        <w:tab/>
        <w:t>This item renumbers a section and relocates it to its appropriate position.</w:t>
      </w:r>
    </w:p>
    <w:p w:rsidR="004A4CC7" w:rsidRPr="008379EF" w:rsidRDefault="004A4CC7" w:rsidP="008379EF">
      <w:pPr>
        <w:pStyle w:val="ActHead9"/>
        <w:rPr>
          <w:i w:val="0"/>
        </w:rPr>
      </w:pPr>
      <w:bookmarkStart w:id="15" w:name="_Toc465069149"/>
      <w:r w:rsidRPr="008379EF">
        <w:t>Crimes Act 1914</w:t>
      </w:r>
      <w:bookmarkEnd w:id="15"/>
    </w:p>
    <w:p w:rsidR="004A4CC7" w:rsidRPr="008379EF" w:rsidRDefault="004A4CC7" w:rsidP="008379EF">
      <w:pPr>
        <w:pStyle w:val="ItemHead"/>
      </w:pPr>
      <w:r w:rsidRPr="008379EF">
        <w:t>14  Paragraph 3ZM(7)(b)</w:t>
      </w:r>
    </w:p>
    <w:p w:rsidR="004A4CC7" w:rsidRPr="008379EF" w:rsidRDefault="004A4CC7" w:rsidP="008379EF">
      <w:pPr>
        <w:pStyle w:val="Item"/>
      </w:pPr>
      <w:r w:rsidRPr="008379EF">
        <w:t>Omit “</w:t>
      </w:r>
      <w:proofErr w:type="spellStart"/>
      <w:r w:rsidRPr="008379EF">
        <w:t>admissable</w:t>
      </w:r>
      <w:proofErr w:type="spellEnd"/>
      <w:r w:rsidRPr="008379EF">
        <w:t>”, substitute “admissible”.</w:t>
      </w:r>
    </w:p>
    <w:p w:rsidR="004A4CC7" w:rsidRPr="008379EF" w:rsidRDefault="004A4CC7" w:rsidP="008379EF">
      <w:pPr>
        <w:pStyle w:val="notemargin"/>
      </w:pPr>
      <w:r w:rsidRPr="008379EF">
        <w:t>Note:</w:t>
      </w:r>
      <w:r w:rsidRPr="008379EF">
        <w:tab/>
        <w:t>This item fixes a spelling error.</w:t>
      </w:r>
    </w:p>
    <w:p w:rsidR="004A4CC7" w:rsidRPr="008379EF" w:rsidRDefault="004A4CC7" w:rsidP="008379EF">
      <w:pPr>
        <w:pStyle w:val="ItemHead"/>
      </w:pPr>
      <w:r w:rsidRPr="008379EF">
        <w:t>15  Subsection</w:t>
      </w:r>
      <w:r w:rsidR="008379EF" w:rsidRPr="008379EF">
        <w:t> </w:t>
      </w:r>
      <w:r w:rsidRPr="008379EF">
        <w:t>22(6)</w:t>
      </w:r>
    </w:p>
    <w:p w:rsidR="004A4CC7" w:rsidRPr="008379EF" w:rsidRDefault="004A4CC7" w:rsidP="008379EF">
      <w:pPr>
        <w:pStyle w:val="Item"/>
      </w:pPr>
      <w:r w:rsidRPr="008379EF">
        <w:t>Omit “a Australian travel document”, substitute “an Australian travel document”.</w:t>
      </w:r>
    </w:p>
    <w:p w:rsidR="004A4CC7" w:rsidRPr="008379EF" w:rsidRDefault="004A4CC7" w:rsidP="008379EF">
      <w:pPr>
        <w:pStyle w:val="notemargin"/>
      </w:pPr>
      <w:r w:rsidRPr="008379EF">
        <w:t>Note:</w:t>
      </w:r>
      <w:r w:rsidRPr="008379EF">
        <w:tab/>
        <w:t>This item fixes a grammatical error.</w:t>
      </w:r>
    </w:p>
    <w:p w:rsidR="004A4CC7" w:rsidRPr="008379EF" w:rsidRDefault="004A4CC7" w:rsidP="008379EF">
      <w:pPr>
        <w:pStyle w:val="ActHead9"/>
        <w:rPr>
          <w:i w:val="0"/>
        </w:rPr>
      </w:pPr>
      <w:bookmarkStart w:id="16" w:name="_Toc465069150"/>
      <w:r w:rsidRPr="008379EF">
        <w:t>Customs Act 1901</w:t>
      </w:r>
      <w:bookmarkEnd w:id="16"/>
    </w:p>
    <w:p w:rsidR="004A4CC7" w:rsidRPr="008379EF" w:rsidRDefault="004A4CC7" w:rsidP="008379EF">
      <w:pPr>
        <w:pStyle w:val="ItemHead"/>
      </w:pPr>
      <w:r w:rsidRPr="008379EF">
        <w:t>16  Paragraph 203D(2)(c)</w:t>
      </w:r>
    </w:p>
    <w:p w:rsidR="004A4CC7" w:rsidRPr="008379EF" w:rsidRDefault="004A4CC7" w:rsidP="008379EF">
      <w:pPr>
        <w:pStyle w:val="Item"/>
      </w:pPr>
      <w:r w:rsidRPr="008379EF">
        <w:t xml:space="preserve">Omit “the </w:t>
      </w:r>
      <w:proofErr w:type="spellStart"/>
      <w:r w:rsidRPr="008379EF">
        <w:t>the</w:t>
      </w:r>
      <w:proofErr w:type="spellEnd"/>
      <w:r w:rsidRPr="008379EF">
        <w:t>”, substitute “the”.</w:t>
      </w:r>
    </w:p>
    <w:p w:rsidR="004A4CC7" w:rsidRPr="008379EF" w:rsidRDefault="004A4CC7" w:rsidP="008379EF">
      <w:pPr>
        <w:pStyle w:val="notemargin"/>
      </w:pPr>
      <w:r w:rsidRPr="008379EF">
        <w:t>Note:</w:t>
      </w:r>
      <w:r w:rsidRPr="008379EF">
        <w:tab/>
        <w:t>This item omits a redundant word.</w:t>
      </w:r>
    </w:p>
    <w:p w:rsidR="004A4CC7" w:rsidRPr="008379EF" w:rsidRDefault="004A4CC7" w:rsidP="008379EF">
      <w:pPr>
        <w:pStyle w:val="ItemHead"/>
      </w:pPr>
      <w:r w:rsidRPr="008379EF">
        <w:t>17  Subsections</w:t>
      </w:r>
      <w:r w:rsidR="008379EF" w:rsidRPr="008379EF">
        <w:t> </w:t>
      </w:r>
      <w:r w:rsidRPr="008379EF">
        <w:t>227F(5) and (7)</w:t>
      </w:r>
    </w:p>
    <w:p w:rsidR="004A4CC7" w:rsidRPr="008379EF" w:rsidRDefault="004A4CC7" w:rsidP="008379EF">
      <w:pPr>
        <w:pStyle w:val="Item"/>
      </w:pPr>
      <w:r w:rsidRPr="008379EF">
        <w:t>Omit “</w:t>
      </w:r>
      <w:proofErr w:type="spellStart"/>
      <w:r w:rsidRPr="008379EF">
        <w:t>a</w:t>
      </w:r>
      <w:proofErr w:type="spellEnd"/>
      <w:r w:rsidRPr="008379EF">
        <w:t xml:space="preserve"> item”, substitute “an item”.</w:t>
      </w:r>
    </w:p>
    <w:p w:rsidR="004A4CC7" w:rsidRPr="008379EF" w:rsidRDefault="004A4CC7" w:rsidP="008379EF">
      <w:pPr>
        <w:pStyle w:val="notemargin"/>
      </w:pPr>
      <w:r w:rsidRPr="008379EF">
        <w:t>Note:</w:t>
      </w:r>
      <w:r w:rsidRPr="008379EF">
        <w:tab/>
        <w:t>This item fixes grammatical errors.</w:t>
      </w:r>
    </w:p>
    <w:p w:rsidR="004A4CC7" w:rsidRPr="008379EF" w:rsidRDefault="004A4CC7" w:rsidP="008379EF">
      <w:pPr>
        <w:pStyle w:val="ActHead9"/>
        <w:rPr>
          <w:i w:val="0"/>
        </w:rPr>
      </w:pPr>
      <w:bookmarkStart w:id="17" w:name="_Toc465069151"/>
      <w:r w:rsidRPr="008379EF">
        <w:lastRenderedPageBreak/>
        <w:t>Excise Act 1901</w:t>
      </w:r>
      <w:bookmarkEnd w:id="17"/>
    </w:p>
    <w:p w:rsidR="004A4CC7" w:rsidRPr="008379EF" w:rsidRDefault="004A4CC7" w:rsidP="008379EF">
      <w:pPr>
        <w:pStyle w:val="ItemHead"/>
      </w:pPr>
      <w:r w:rsidRPr="008379EF">
        <w:t>18  Subsection</w:t>
      </w:r>
      <w:r w:rsidR="008379EF" w:rsidRPr="008379EF">
        <w:t> </w:t>
      </w:r>
      <w:r w:rsidRPr="008379EF">
        <w:t>100(1)</w:t>
      </w:r>
    </w:p>
    <w:p w:rsidR="004A4CC7" w:rsidRPr="008379EF" w:rsidRDefault="004A4CC7" w:rsidP="008379EF">
      <w:pPr>
        <w:pStyle w:val="Item"/>
      </w:pPr>
      <w:r w:rsidRPr="008379EF">
        <w:t>Omit “is guilty of”, substitute “has committed the offence of”.</w:t>
      </w:r>
    </w:p>
    <w:p w:rsidR="004A4CC7" w:rsidRPr="008379EF" w:rsidRDefault="004A4CC7" w:rsidP="008379EF">
      <w:pPr>
        <w:pStyle w:val="notemargin"/>
      </w:pPr>
      <w:r w:rsidRPr="008379EF">
        <w:t>Note:</w:t>
      </w:r>
      <w:r w:rsidRPr="008379EF">
        <w:tab/>
        <w:t>This item changes a phrase, for consistency with current drafting practice.</w:t>
      </w:r>
    </w:p>
    <w:p w:rsidR="004A4CC7" w:rsidRPr="008379EF" w:rsidRDefault="004A4CC7" w:rsidP="008379EF">
      <w:pPr>
        <w:pStyle w:val="ItemHead"/>
      </w:pPr>
      <w:r w:rsidRPr="008379EF">
        <w:t>19  Paragraphs 100(1)(a) and (b)</w:t>
      </w:r>
    </w:p>
    <w:p w:rsidR="004A4CC7" w:rsidRPr="008379EF" w:rsidRDefault="004A4CC7" w:rsidP="008379EF">
      <w:pPr>
        <w:pStyle w:val="Item"/>
      </w:pPr>
      <w:r w:rsidRPr="008379EF">
        <w:t>Omit “Unlawfully”, substitute “unlawfully”.</w:t>
      </w:r>
    </w:p>
    <w:p w:rsidR="004A4CC7" w:rsidRPr="008379EF" w:rsidRDefault="004A4CC7" w:rsidP="008379EF">
      <w:pPr>
        <w:pStyle w:val="notemargin"/>
      </w:pPr>
      <w:r w:rsidRPr="008379EF">
        <w:t>Note:</w:t>
      </w:r>
      <w:r w:rsidRPr="008379EF">
        <w:tab/>
        <w:t>This item fixes typographical errors.</w:t>
      </w:r>
    </w:p>
    <w:p w:rsidR="004A4CC7" w:rsidRPr="008379EF" w:rsidRDefault="004A4CC7" w:rsidP="008379EF">
      <w:pPr>
        <w:pStyle w:val="ItemHead"/>
      </w:pPr>
      <w:r w:rsidRPr="008379EF">
        <w:t>20  Paragraph 100(1)(c)</w:t>
      </w:r>
    </w:p>
    <w:p w:rsidR="004A4CC7" w:rsidRPr="008379EF" w:rsidRDefault="004A4CC7" w:rsidP="008379EF">
      <w:pPr>
        <w:pStyle w:val="Item"/>
      </w:pPr>
      <w:r w:rsidRPr="008379EF">
        <w:t>Omit “Being”, substitute “being”.</w:t>
      </w:r>
    </w:p>
    <w:p w:rsidR="004A4CC7" w:rsidRPr="008379EF" w:rsidRDefault="004A4CC7" w:rsidP="008379EF">
      <w:pPr>
        <w:pStyle w:val="notemargin"/>
      </w:pPr>
      <w:r w:rsidRPr="008379EF">
        <w:t>Note:</w:t>
      </w:r>
      <w:r w:rsidRPr="008379EF">
        <w:tab/>
        <w:t>This item fixes a typographical error.</w:t>
      </w:r>
    </w:p>
    <w:p w:rsidR="004A4CC7" w:rsidRPr="008379EF" w:rsidRDefault="004A4CC7" w:rsidP="008379EF">
      <w:pPr>
        <w:pStyle w:val="ItemHead"/>
      </w:pPr>
      <w:r w:rsidRPr="008379EF">
        <w:t>21  Section</w:t>
      </w:r>
      <w:r w:rsidR="008379EF" w:rsidRPr="008379EF">
        <w:t> </w:t>
      </w:r>
      <w:r w:rsidRPr="008379EF">
        <w:t>103</w:t>
      </w:r>
    </w:p>
    <w:p w:rsidR="004A4CC7" w:rsidRPr="008379EF" w:rsidRDefault="004A4CC7" w:rsidP="008379EF">
      <w:pPr>
        <w:pStyle w:val="Item"/>
      </w:pPr>
      <w:r w:rsidRPr="008379EF">
        <w:t>Omit “(1) Commit”, substitute “(a) commit”.</w:t>
      </w:r>
    </w:p>
    <w:p w:rsidR="004A4CC7" w:rsidRPr="008379EF" w:rsidRDefault="004A4CC7" w:rsidP="008379EF">
      <w:pPr>
        <w:pStyle w:val="notemargin"/>
      </w:pPr>
      <w:r w:rsidRPr="008379EF">
        <w:t>Note:</w:t>
      </w:r>
      <w:r w:rsidRPr="008379EF">
        <w:tab/>
        <w:t>This item fixes a numbering error and a typographical error.</w:t>
      </w:r>
    </w:p>
    <w:p w:rsidR="004A4CC7" w:rsidRPr="008379EF" w:rsidRDefault="004A4CC7" w:rsidP="008379EF">
      <w:pPr>
        <w:pStyle w:val="ItemHead"/>
      </w:pPr>
      <w:r w:rsidRPr="008379EF">
        <w:t>22  Section</w:t>
      </w:r>
      <w:r w:rsidR="008379EF" w:rsidRPr="008379EF">
        <w:t> </w:t>
      </w:r>
      <w:r w:rsidRPr="008379EF">
        <w:t>103</w:t>
      </w:r>
    </w:p>
    <w:p w:rsidR="004A4CC7" w:rsidRPr="008379EF" w:rsidRDefault="004A4CC7" w:rsidP="008379EF">
      <w:pPr>
        <w:pStyle w:val="Item"/>
      </w:pPr>
      <w:r w:rsidRPr="008379EF">
        <w:t>Omit “(or)”, substitute “or”.</w:t>
      </w:r>
    </w:p>
    <w:p w:rsidR="004A4CC7" w:rsidRPr="008379EF" w:rsidRDefault="004A4CC7" w:rsidP="008379EF">
      <w:pPr>
        <w:pStyle w:val="notemargin"/>
      </w:pPr>
      <w:r w:rsidRPr="008379EF">
        <w:t>Note:</w:t>
      </w:r>
      <w:r w:rsidRPr="008379EF">
        <w:tab/>
        <w:t>This item fixes a typographical error.</w:t>
      </w:r>
    </w:p>
    <w:p w:rsidR="004A4CC7" w:rsidRPr="008379EF" w:rsidRDefault="004A4CC7" w:rsidP="008379EF">
      <w:pPr>
        <w:pStyle w:val="ItemHead"/>
      </w:pPr>
      <w:r w:rsidRPr="008379EF">
        <w:t>23  Section</w:t>
      </w:r>
      <w:r w:rsidR="008379EF" w:rsidRPr="008379EF">
        <w:t> </w:t>
      </w:r>
      <w:r w:rsidRPr="008379EF">
        <w:t>103</w:t>
      </w:r>
    </w:p>
    <w:p w:rsidR="004A4CC7" w:rsidRPr="008379EF" w:rsidRDefault="004A4CC7" w:rsidP="008379EF">
      <w:pPr>
        <w:pStyle w:val="Item"/>
      </w:pPr>
      <w:r w:rsidRPr="008379EF">
        <w:t>Omit “(2) Admit”, substitute “(b) admit”.</w:t>
      </w:r>
    </w:p>
    <w:p w:rsidR="004A4CC7" w:rsidRPr="008379EF" w:rsidRDefault="004A4CC7" w:rsidP="008379EF">
      <w:pPr>
        <w:pStyle w:val="notemargin"/>
      </w:pPr>
      <w:r w:rsidRPr="008379EF">
        <w:t>Note:</w:t>
      </w:r>
      <w:r w:rsidRPr="008379EF">
        <w:tab/>
        <w:t>This item fixes a numbering error and a typographical error.</w:t>
      </w:r>
    </w:p>
    <w:p w:rsidR="004A4CC7" w:rsidRPr="008379EF" w:rsidRDefault="004A4CC7" w:rsidP="008379EF">
      <w:pPr>
        <w:pStyle w:val="ItemHead"/>
      </w:pPr>
      <w:r w:rsidRPr="008379EF">
        <w:t>24  Paragraph 104(1)(a)</w:t>
      </w:r>
    </w:p>
    <w:p w:rsidR="004A4CC7" w:rsidRPr="008379EF" w:rsidRDefault="004A4CC7" w:rsidP="008379EF">
      <w:pPr>
        <w:pStyle w:val="Item"/>
      </w:pPr>
      <w:r w:rsidRPr="008379EF">
        <w:t>Omit “The”, substitute “the”.</w:t>
      </w:r>
    </w:p>
    <w:p w:rsidR="004A4CC7" w:rsidRPr="008379EF" w:rsidRDefault="004A4CC7" w:rsidP="008379EF">
      <w:pPr>
        <w:pStyle w:val="notemargin"/>
      </w:pPr>
      <w:r w:rsidRPr="008379EF">
        <w:t>Note:</w:t>
      </w:r>
      <w:r w:rsidRPr="008379EF">
        <w:tab/>
        <w:t>This item fixes a typographical error.</w:t>
      </w:r>
    </w:p>
    <w:p w:rsidR="004A4CC7" w:rsidRPr="008379EF" w:rsidRDefault="004A4CC7" w:rsidP="008379EF">
      <w:pPr>
        <w:pStyle w:val="ItemHead"/>
      </w:pPr>
      <w:r w:rsidRPr="008379EF">
        <w:t>25  Paragraph 104(1)(b)</w:t>
      </w:r>
    </w:p>
    <w:p w:rsidR="004A4CC7" w:rsidRPr="008379EF" w:rsidRDefault="004A4CC7" w:rsidP="008379EF">
      <w:pPr>
        <w:pStyle w:val="Item"/>
      </w:pPr>
      <w:r w:rsidRPr="008379EF">
        <w:t>Omit “Before”, substitute “before”.</w:t>
      </w:r>
    </w:p>
    <w:p w:rsidR="004A4CC7" w:rsidRPr="008379EF" w:rsidRDefault="004A4CC7" w:rsidP="008379EF">
      <w:pPr>
        <w:pStyle w:val="notemargin"/>
      </w:pPr>
      <w:r w:rsidRPr="008379EF">
        <w:t>Note:</w:t>
      </w:r>
      <w:r w:rsidRPr="008379EF">
        <w:tab/>
        <w:t>This item fixes a typographical error.</w:t>
      </w:r>
    </w:p>
    <w:p w:rsidR="004A4CC7" w:rsidRPr="008379EF" w:rsidRDefault="004A4CC7" w:rsidP="008379EF">
      <w:pPr>
        <w:pStyle w:val="ItemHead"/>
      </w:pPr>
      <w:r w:rsidRPr="008379EF">
        <w:t>26  Paragraph 104(1)(c)</w:t>
      </w:r>
    </w:p>
    <w:p w:rsidR="004A4CC7" w:rsidRPr="008379EF" w:rsidRDefault="004A4CC7" w:rsidP="008379EF">
      <w:pPr>
        <w:pStyle w:val="Item"/>
      </w:pPr>
      <w:r w:rsidRPr="008379EF">
        <w:t>Omit “The”, substitute “the”.</w:t>
      </w:r>
    </w:p>
    <w:p w:rsidR="004A4CC7" w:rsidRPr="008379EF" w:rsidRDefault="004A4CC7" w:rsidP="008379EF">
      <w:pPr>
        <w:pStyle w:val="notemargin"/>
      </w:pPr>
      <w:r w:rsidRPr="008379EF">
        <w:lastRenderedPageBreak/>
        <w:t>Note:</w:t>
      </w:r>
      <w:r w:rsidRPr="008379EF">
        <w:tab/>
        <w:t>This item fixes a typographical error.</w:t>
      </w:r>
    </w:p>
    <w:p w:rsidR="004A4CC7" w:rsidRPr="008379EF" w:rsidRDefault="004A4CC7" w:rsidP="008379EF">
      <w:pPr>
        <w:pStyle w:val="ActHead9"/>
        <w:rPr>
          <w:i w:val="0"/>
        </w:rPr>
      </w:pPr>
      <w:bookmarkStart w:id="18" w:name="_Toc465069152"/>
      <w:r w:rsidRPr="008379EF">
        <w:t>Fair Work Act 2009</w:t>
      </w:r>
      <w:bookmarkEnd w:id="18"/>
    </w:p>
    <w:p w:rsidR="004A4CC7" w:rsidRPr="008379EF" w:rsidRDefault="004A4CC7" w:rsidP="008379EF">
      <w:pPr>
        <w:pStyle w:val="ItemHead"/>
      </w:pPr>
      <w:r w:rsidRPr="008379EF">
        <w:t>27  Subsection</w:t>
      </w:r>
      <w:r w:rsidR="008379EF" w:rsidRPr="008379EF">
        <w:t> </w:t>
      </w:r>
      <w:r w:rsidRPr="008379EF">
        <w:t>539(2) (table item</w:t>
      </w:r>
      <w:r w:rsidR="008379EF" w:rsidRPr="008379EF">
        <w:t> </w:t>
      </w:r>
      <w:r w:rsidRPr="008379EF">
        <w:t xml:space="preserve">38, column 3, </w:t>
      </w:r>
      <w:r w:rsidR="008379EF" w:rsidRPr="008379EF">
        <w:t>paragraph (</w:t>
      </w:r>
      <w:r w:rsidRPr="008379EF">
        <w:t>b))</w:t>
      </w:r>
    </w:p>
    <w:p w:rsidR="004A4CC7" w:rsidRPr="008379EF" w:rsidRDefault="004A4CC7" w:rsidP="008379EF">
      <w:pPr>
        <w:pStyle w:val="Item"/>
      </w:pPr>
      <w:r w:rsidRPr="008379EF">
        <w:t>Omit “Federal Magistrates Court”, substitute “Federal Circuit Court”.</w:t>
      </w:r>
    </w:p>
    <w:p w:rsidR="004A4CC7" w:rsidRPr="008379EF" w:rsidRDefault="004A4CC7" w:rsidP="008379EF">
      <w:pPr>
        <w:pStyle w:val="notemargin"/>
      </w:pPr>
      <w:r w:rsidRPr="008379EF">
        <w:t>Note:</w:t>
      </w:r>
      <w:r w:rsidRPr="008379EF">
        <w:tab/>
        <w:t>This item fixes a misstatement of a title of a court.</w:t>
      </w:r>
    </w:p>
    <w:p w:rsidR="004A4CC7" w:rsidRPr="008379EF" w:rsidRDefault="004A4CC7" w:rsidP="008379EF">
      <w:pPr>
        <w:pStyle w:val="ActHead9"/>
        <w:rPr>
          <w:i w:val="0"/>
        </w:rPr>
      </w:pPr>
      <w:bookmarkStart w:id="19" w:name="_Toc465069153"/>
      <w:r w:rsidRPr="008379EF">
        <w:t>Family Law Act 1975</w:t>
      </w:r>
      <w:bookmarkEnd w:id="19"/>
    </w:p>
    <w:p w:rsidR="004A4CC7" w:rsidRPr="008379EF" w:rsidRDefault="004A4CC7" w:rsidP="008379EF">
      <w:pPr>
        <w:pStyle w:val="ItemHead"/>
      </w:pPr>
      <w:r w:rsidRPr="008379EF">
        <w:t>28  Subparagraph 90M(1)(a)(</w:t>
      </w:r>
      <w:proofErr w:type="spellStart"/>
      <w:r w:rsidRPr="008379EF">
        <w:t>i</w:t>
      </w:r>
      <w:proofErr w:type="spellEnd"/>
      <w:r w:rsidRPr="008379EF">
        <w:t>)</w:t>
      </w:r>
    </w:p>
    <w:p w:rsidR="004A4CC7" w:rsidRPr="008379EF" w:rsidRDefault="004A4CC7" w:rsidP="008379EF">
      <w:pPr>
        <w:pStyle w:val="Item"/>
      </w:pPr>
      <w:r w:rsidRPr="008379EF">
        <w:t>Omit “the parties to a marriage or either or them”, substitute “the parties to a marriage or either of them”.</w:t>
      </w:r>
    </w:p>
    <w:p w:rsidR="004A4CC7" w:rsidRPr="008379EF" w:rsidRDefault="004A4CC7" w:rsidP="008379EF">
      <w:pPr>
        <w:pStyle w:val="notemargin"/>
      </w:pPr>
      <w:r w:rsidRPr="008379EF">
        <w:t>Note:</w:t>
      </w:r>
      <w:r w:rsidRPr="008379EF">
        <w:tab/>
        <w:t>This item fixes a typographical error.</w:t>
      </w:r>
    </w:p>
    <w:p w:rsidR="004A4CC7" w:rsidRPr="008379EF" w:rsidRDefault="004A4CC7" w:rsidP="008379EF">
      <w:pPr>
        <w:pStyle w:val="ActHead9"/>
        <w:rPr>
          <w:i w:val="0"/>
        </w:rPr>
      </w:pPr>
      <w:bookmarkStart w:id="20" w:name="_Toc465069154"/>
      <w:r w:rsidRPr="008379EF">
        <w:t>International Arbitration Act 1974</w:t>
      </w:r>
      <w:bookmarkEnd w:id="20"/>
    </w:p>
    <w:p w:rsidR="004A4CC7" w:rsidRPr="008379EF" w:rsidRDefault="004A4CC7" w:rsidP="008379EF">
      <w:pPr>
        <w:pStyle w:val="ItemHead"/>
      </w:pPr>
      <w:r w:rsidRPr="008379EF">
        <w:t>29  Article 7(4) of Schedule</w:t>
      </w:r>
      <w:r w:rsidR="008379EF" w:rsidRPr="008379EF">
        <w:t> </w:t>
      </w:r>
      <w:r w:rsidRPr="008379EF">
        <w:t>2</w:t>
      </w:r>
    </w:p>
    <w:p w:rsidR="004A4CC7" w:rsidRPr="008379EF" w:rsidRDefault="004A4CC7" w:rsidP="008379EF">
      <w:pPr>
        <w:pStyle w:val="Item"/>
      </w:pPr>
      <w:r w:rsidRPr="008379EF">
        <w:t>Omit “</w:t>
      </w:r>
      <w:proofErr w:type="spellStart"/>
      <w:r w:rsidRPr="008379EF">
        <w:t>telexor</w:t>
      </w:r>
      <w:proofErr w:type="spellEnd"/>
      <w:r w:rsidRPr="008379EF">
        <w:t>”, substitute “telex or”.</w:t>
      </w:r>
    </w:p>
    <w:p w:rsidR="004A4CC7" w:rsidRPr="008379EF" w:rsidRDefault="004A4CC7" w:rsidP="008379EF">
      <w:pPr>
        <w:pStyle w:val="notemargin"/>
      </w:pPr>
      <w:r w:rsidRPr="008379EF">
        <w:t>Note:</w:t>
      </w:r>
      <w:r w:rsidRPr="008379EF">
        <w:tab/>
        <w:t>This item fixes a typographical error.</w:t>
      </w:r>
    </w:p>
    <w:p w:rsidR="004A4CC7" w:rsidRPr="008379EF" w:rsidRDefault="004A4CC7" w:rsidP="008379EF">
      <w:pPr>
        <w:pStyle w:val="ActHead9"/>
        <w:rPr>
          <w:i w:val="0"/>
        </w:rPr>
      </w:pPr>
      <w:bookmarkStart w:id="21" w:name="_Toc465069155"/>
      <w:r w:rsidRPr="008379EF">
        <w:t>Migration Act 1958</w:t>
      </w:r>
      <w:bookmarkEnd w:id="21"/>
    </w:p>
    <w:p w:rsidR="004A4CC7" w:rsidRPr="008379EF" w:rsidRDefault="004A4CC7" w:rsidP="008379EF">
      <w:pPr>
        <w:pStyle w:val="ItemHead"/>
      </w:pPr>
      <w:r w:rsidRPr="008379EF">
        <w:t>30  Subsection</w:t>
      </w:r>
      <w:r w:rsidR="008379EF" w:rsidRPr="008379EF">
        <w:t> </w:t>
      </w:r>
      <w:r w:rsidRPr="008379EF">
        <w:t xml:space="preserve">5(1) (definition of </w:t>
      </w:r>
      <w:r w:rsidRPr="008379EF">
        <w:rPr>
          <w:i/>
        </w:rPr>
        <w:t>Regulatory Powers Act</w:t>
      </w:r>
      <w:r w:rsidRPr="008379EF">
        <w:t>)</w:t>
      </w:r>
    </w:p>
    <w:p w:rsidR="004A4CC7" w:rsidRPr="008379EF" w:rsidRDefault="004A4CC7" w:rsidP="008379EF">
      <w:pPr>
        <w:pStyle w:val="Item"/>
      </w:pPr>
      <w:r w:rsidRPr="008379EF">
        <w:t>Omit “</w:t>
      </w:r>
      <w:r w:rsidRPr="008379EF">
        <w:rPr>
          <w:i/>
        </w:rPr>
        <w:t>Regulatory Powers (Standard Provisions) Act 2013</w:t>
      </w:r>
      <w:r w:rsidRPr="008379EF">
        <w:t>”, substitute “</w:t>
      </w:r>
      <w:r w:rsidRPr="008379EF">
        <w:rPr>
          <w:i/>
        </w:rPr>
        <w:t>Regulatory Powers (Standard Provisions) Act 2014</w:t>
      </w:r>
      <w:r w:rsidRPr="008379EF">
        <w:t>”.</w:t>
      </w:r>
    </w:p>
    <w:p w:rsidR="004A4CC7" w:rsidRPr="008379EF" w:rsidRDefault="004A4CC7" w:rsidP="008379EF">
      <w:pPr>
        <w:pStyle w:val="notemargin"/>
      </w:pPr>
      <w:r w:rsidRPr="008379EF">
        <w:t>Note:</w:t>
      </w:r>
      <w:r w:rsidRPr="008379EF">
        <w:tab/>
        <w:t>This item fixes an incorrect citation of a short title of an Act.</w:t>
      </w:r>
    </w:p>
    <w:p w:rsidR="004A4CC7" w:rsidRPr="008379EF" w:rsidRDefault="004A4CC7" w:rsidP="008379EF">
      <w:pPr>
        <w:pStyle w:val="ItemHead"/>
      </w:pPr>
      <w:r w:rsidRPr="008379EF">
        <w:t>31  Section</w:t>
      </w:r>
      <w:r w:rsidR="008379EF" w:rsidRPr="008379EF">
        <w:t> </w:t>
      </w:r>
      <w:r w:rsidRPr="008379EF">
        <w:t>267 (heading)</w:t>
      </w:r>
    </w:p>
    <w:p w:rsidR="004A4CC7" w:rsidRPr="008379EF" w:rsidRDefault="004A4CC7" w:rsidP="008379EF">
      <w:pPr>
        <w:pStyle w:val="Item"/>
      </w:pPr>
      <w:r w:rsidRPr="008379EF">
        <w:t>Repeal the heading, substitute:</w:t>
      </w:r>
    </w:p>
    <w:p w:rsidR="004A4CC7" w:rsidRPr="008379EF" w:rsidRDefault="004A4CC7" w:rsidP="008379EF">
      <w:pPr>
        <w:pStyle w:val="ActHead5"/>
      </w:pPr>
      <w:bookmarkStart w:id="22" w:name="_Toc465069156"/>
      <w:r w:rsidRPr="008379EF">
        <w:rPr>
          <w:rStyle w:val="CharSectno"/>
        </w:rPr>
        <w:t>267</w:t>
      </w:r>
      <w:r w:rsidRPr="008379EF">
        <w:t xml:space="preserve">  Secretary or Australian Border Force Commissioner may freeze amounts to secure future debts</w:t>
      </w:r>
      <w:bookmarkEnd w:id="22"/>
    </w:p>
    <w:p w:rsidR="004A4CC7" w:rsidRPr="008379EF" w:rsidRDefault="004A4CC7" w:rsidP="008379EF">
      <w:pPr>
        <w:pStyle w:val="notemargin"/>
      </w:pPr>
      <w:r w:rsidRPr="008379EF">
        <w:t>Note:</w:t>
      </w:r>
      <w:r w:rsidRPr="008379EF">
        <w:tab/>
        <w:t>This item fixes an incomplete amendment.</w:t>
      </w:r>
    </w:p>
    <w:p w:rsidR="004A4CC7" w:rsidRPr="008379EF" w:rsidRDefault="004A4CC7" w:rsidP="008379EF">
      <w:pPr>
        <w:pStyle w:val="ItemHead"/>
      </w:pPr>
      <w:r w:rsidRPr="008379EF">
        <w:t>32  Paragraph 336E(2)(f)</w:t>
      </w:r>
    </w:p>
    <w:p w:rsidR="004A4CC7" w:rsidRPr="008379EF" w:rsidRDefault="004A4CC7" w:rsidP="008379EF">
      <w:pPr>
        <w:pStyle w:val="Item"/>
      </w:pPr>
      <w:r w:rsidRPr="008379EF">
        <w:t>Omit “Authority,,”, substitute “Authority,”.</w:t>
      </w:r>
    </w:p>
    <w:p w:rsidR="004A4CC7" w:rsidRPr="008379EF" w:rsidRDefault="004A4CC7" w:rsidP="008379EF">
      <w:pPr>
        <w:pStyle w:val="notemargin"/>
      </w:pPr>
      <w:r w:rsidRPr="008379EF">
        <w:lastRenderedPageBreak/>
        <w:t>Note:</w:t>
      </w:r>
      <w:r w:rsidRPr="008379EF">
        <w:tab/>
        <w:t>This item omits a redundant comma.</w:t>
      </w:r>
    </w:p>
    <w:p w:rsidR="004A4CC7" w:rsidRPr="008379EF" w:rsidRDefault="004A4CC7" w:rsidP="008379EF">
      <w:pPr>
        <w:pStyle w:val="ActHead9"/>
        <w:rPr>
          <w:i w:val="0"/>
        </w:rPr>
      </w:pPr>
      <w:bookmarkStart w:id="23" w:name="_Toc465069157"/>
      <w:r w:rsidRPr="008379EF">
        <w:t>Remuneration and Allowances Act 1990</w:t>
      </w:r>
      <w:bookmarkEnd w:id="23"/>
    </w:p>
    <w:p w:rsidR="004A4CC7" w:rsidRPr="008379EF" w:rsidRDefault="004A4CC7" w:rsidP="008379EF">
      <w:pPr>
        <w:pStyle w:val="ItemHead"/>
      </w:pPr>
      <w:r w:rsidRPr="008379EF">
        <w:t>33  Subsection</w:t>
      </w:r>
      <w:r w:rsidR="008379EF" w:rsidRPr="008379EF">
        <w:t> </w:t>
      </w:r>
      <w:r w:rsidRPr="008379EF">
        <w:t>3(4)</w:t>
      </w:r>
    </w:p>
    <w:p w:rsidR="004A4CC7" w:rsidRPr="008379EF" w:rsidRDefault="004A4CC7" w:rsidP="008379EF">
      <w:pPr>
        <w:pStyle w:val="Item"/>
      </w:pPr>
      <w:r w:rsidRPr="008379EF">
        <w:t>Omit “</w:t>
      </w:r>
      <w:proofErr w:type="spellStart"/>
      <w:r w:rsidRPr="008379EF">
        <w:t>overriden</w:t>
      </w:r>
      <w:proofErr w:type="spellEnd"/>
      <w:r w:rsidRPr="008379EF">
        <w:t>”, substitute “overridden”.</w:t>
      </w:r>
    </w:p>
    <w:p w:rsidR="004A4CC7" w:rsidRPr="008379EF" w:rsidRDefault="004A4CC7" w:rsidP="008379EF">
      <w:pPr>
        <w:pStyle w:val="notemargin"/>
      </w:pPr>
      <w:r w:rsidRPr="008379EF">
        <w:t>Note:</w:t>
      </w:r>
      <w:r w:rsidRPr="008379EF">
        <w:tab/>
        <w:t>This item fixes a spelling error.</w:t>
      </w:r>
    </w:p>
    <w:p w:rsidR="004A4CC7" w:rsidRPr="008379EF" w:rsidRDefault="004A4CC7" w:rsidP="008379EF">
      <w:pPr>
        <w:pStyle w:val="ActHead7"/>
        <w:pageBreakBefore/>
      </w:pPr>
      <w:bookmarkStart w:id="24" w:name="_Toc465069158"/>
      <w:r w:rsidRPr="008379EF">
        <w:rPr>
          <w:rStyle w:val="CharAmPartNo"/>
        </w:rPr>
        <w:lastRenderedPageBreak/>
        <w:t>Part</w:t>
      </w:r>
      <w:r w:rsidR="008379EF" w:rsidRPr="008379EF">
        <w:rPr>
          <w:rStyle w:val="CharAmPartNo"/>
        </w:rPr>
        <w:t> </w:t>
      </w:r>
      <w:r w:rsidRPr="008379EF">
        <w:rPr>
          <w:rStyle w:val="CharAmPartNo"/>
        </w:rPr>
        <w:t>2</w:t>
      </w:r>
      <w:r w:rsidRPr="008379EF">
        <w:t>—</w:t>
      </w:r>
      <w:r w:rsidRPr="008379EF">
        <w:rPr>
          <w:rStyle w:val="CharAmPartText"/>
        </w:rPr>
        <w:t>Amendments of listed provisions</w:t>
      </w:r>
      <w:bookmarkEnd w:id="24"/>
    </w:p>
    <w:p w:rsidR="004A4CC7" w:rsidRPr="008379EF" w:rsidRDefault="004A4CC7" w:rsidP="008379EF">
      <w:pPr>
        <w:pStyle w:val="ActHead9"/>
        <w:rPr>
          <w:i w:val="0"/>
        </w:rPr>
      </w:pPr>
      <w:bookmarkStart w:id="25" w:name="_Toc465069159"/>
      <w:r w:rsidRPr="008379EF">
        <w:t>My Health Records Act 2012</w:t>
      </w:r>
      <w:bookmarkEnd w:id="25"/>
    </w:p>
    <w:p w:rsidR="004A4CC7" w:rsidRPr="008379EF" w:rsidRDefault="004A4CC7" w:rsidP="008379EF">
      <w:pPr>
        <w:pStyle w:val="ItemHead"/>
      </w:pPr>
      <w:r w:rsidRPr="008379EF">
        <w:t>34  Amendments of listed provisions</w:t>
      </w:r>
    </w:p>
    <w:p w:rsidR="004A4CC7" w:rsidRPr="008379EF" w:rsidRDefault="004A4CC7" w:rsidP="008379EF">
      <w:pPr>
        <w:pStyle w:val="Item"/>
      </w:pPr>
      <w:r w:rsidRPr="008379EF">
        <w:t xml:space="preserve">The provisions of the </w:t>
      </w:r>
      <w:r w:rsidRPr="008379EF">
        <w:rPr>
          <w:i/>
        </w:rPr>
        <w:t>My Health Records Act 2012</w:t>
      </w:r>
      <w:r w:rsidRPr="008379EF">
        <w:t xml:space="preserve"> listed in the following table are amended as set out in the table.</w:t>
      </w:r>
    </w:p>
    <w:p w:rsidR="004A4CC7" w:rsidRPr="008379EF" w:rsidRDefault="004A4CC7" w:rsidP="008379EF">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258"/>
        <w:gridCol w:w="1990"/>
        <w:gridCol w:w="2124"/>
      </w:tblGrid>
      <w:tr w:rsidR="004A4CC7" w:rsidRPr="008379EF" w:rsidTr="005B3F99">
        <w:trPr>
          <w:tblHeader/>
        </w:trPr>
        <w:tc>
          <w:tcPr>
            <w:tcW w:w="7086" w:type="dxa"/>
            <w:gridSpan w:val="4"/>
            <w:tcBorders>
              <w:top w:val="single" w:sz="12" w:space="0" w:color="auto"/>
              <w:bottom w:val="single" w:sz="2" w:space="0" w:color="auto"/>
            </w:tcBorders>
            <w:shd w:val="clear" w:color="auto" w:fill="auto"/>
          </w:tcPr>
          <w:p w:rsidR="004A4CC7" w:rsidRPr="008379EF" w:rsidRDefault="004A4CC7" w:rsidP="008379EF">
            <w:pPr>
              <w:pStyle w:val="TableHeading"/>
            </w:pPr>
            <w:r w:rsidRPr="008379EF">
              <w:t>Amendments relating to the term My Health Records Rules</w:t>
            </w:r>
          </w:p>
        </w:tc>
      </w:tr>
      <w:tr w:rsidR="004A4CC7" w:rsidRPr="008379EF" w:rsidTr="005B3F99">
        <w:trPr>
          <w:tblHeader/>
        </w:trPr>
        <w:tc>
          <w:tcPr>
            <w:tcW w:w="714" w:type="dxa"/>
            <w:tcBorders>
              <w:top w:val="single" w:sz="2" w:space="0" w:color="auto"/>
              <w:bottom w:val="single" w:sz="12" w:space="0" w:color="auto"/>
            </w:tcBorders>
            <w:shd w:val="clear" w:color="auto" w:fill="auto"/>
          </w:tcPr>
          <w:p w:rsidR="004A4CC7" w:rsidRPr="008379EF" w:rsidRDefault="004A4CC7" w:rsidP="008379EF">
            <w:pPr>
              <w:pStyle w:val="TableHeading"/>
            </w:pPr>
            <w:r w:rsidRPr="008379EF">
              <w:t>Item</w:t>
            </w:r>
          </w:p>
        </w:tc>
        <w:tc>
          <w:tcPr>
            <w:tcW w:w="2258" w:type="dxa"/>
            <w:tcBorders>
              <w:top w:val="single" w:sz="2" w:space="0" w:color="auto"/>
              <w:bottom w:val="single" w:sz="12" w:space="0" w:color="auto"/>
            </w:tcBorders>
            <w:shd w:val="clear" w:color="auto" w:fill="auto"/>
          </w:tcPr>
          <w:p w:rsidR="004A4CC7" w:rsidRPr="008379EF" w:rsidRDefault="004A4CC7" w:rsidP="008379EF">
            <w:pPr>
              <w:pStyle w:val="TableHeading"/>
            </w:pPr>
            <w:r w:rsidRPr="008379EF">
              <w:t>Provision</w:t>
            </w:r>
          </w:p>
        </w:tc>
        <w:tc>
          <w:tcPr>
            <w:tcW w:w="1990" w:type="dxa"/>
            <w:tcBorders>
              <w:top w:val="single" w:sz="2" w:space="0" w:color="auto"/>
              <w:bottom w:val="single" w:sz="12" w:space="0" w:color="auto"/>
            </w:tcBorders>
            <w:shd w:val="clear" w:color="auto" w:fill="auto"/>
          </w:tcPr>
          <w:p w:rsidR="004A4CC7" w:rsidRPr="008379EF" w:rsidRDefault="004A4CC7" w:rsidP="008379EF">
            <w:pPr>
              <w:pStyle w:val="TableHeading"/>
            </w:pPr>
            <w:r w:rsidRPr="008379EF">
              <w:t>Omit</w:t>
            </w:r>
          </w:p>
        </w:tc>
        <w:tc>
          <w:tcPr>
            <w:tcW w:w="2124" w:type="dxa"/>
            <w:tcBorders>
              <w:top w:val="single" w:sz="2" w:space="0" w:color="auto"/>
              <w:bottom w:val="single" w:sz="12" w:space="0" w:color="auto"/>
            </w:tcBorders>
            <w:shd w:val="clear" w:color="auto" w:fill="auto"/>
          </w:tcPr>
          <w:p w:rsidR="004A4CC7" w:rsidRPr="008379EF" w:rsidRDefault="004A4CC7" w:rsidP="008379EF">
            <w:pPr>
              <w:pStyle w:val="TableHeading"/>
            </w:pPr>
            <w:r w:rsidRPr="008379EF">
              <w:t>Substitute</w:t>
            </w:r>
          </w:p>
        </w:tc>
      </w:tr>
      <w:tr w:rsidR="004A4CC7" w:rsidRPr="008379EF" w:rsidTr="005B3F99">
        <w:tc>
          <w:tcPr>
            <w:tcW w:w="714" w:type="dxa"/>
            <w:tcBorders>
              <w:top w:val="single" w:sz="12" w:space="0" w:color="auto"/>
              <w:bottom w:val="single" w:sz="4" w:space="0" w:color="auto"/>
            </w:tcBorders>
            <w:shd w:val="clear" w:color="auto" w:fill="auto"/>
          </w:tcPr>
          <w:p w:rsidR="004A4CC7" w:rsidRPr="008379EF" w:rsidRDefault="004A4CC7" w:rsidP="008379EF">
            <w:pPr>
              <w:pStyle w:val="Tabletext"/>
            </w:pPr>
            <w:r w:rsidRPr="008379EF">
              <w:t>1</w:t>
            </w:r>
          </w:p>
        </w:tc>
        <w:tc>
          <w:tcPr>
            <w:tcW w:w="2258" w:type="dxa"/>
            <w:tcBorders>
              <w:top w:val="single" w:sz="12" w:space="0" w:color="auto"/>
              <w:bottom w:val="single" w:sz="4" w:space="0" w:color="auto"/>
            </w:tcBorders>
            <w:shd w:val="clear" w:color="auto" w:fill="auto"/>
          </w:tcPr>
          <w:p w:rsidR="004A4CC7" w:rsidRPr="008379EF" w:rsidRDefault="004A4CC7" w:rsidP="008379EF">
            <w:pPr>
              <w:pStyle w:val="Tabletext"/>
            </w:pPr>
            <w:r w:rsidRPr="008379EF">
              <w:t>Section</w:t>
            </w:r>
            <w:r w:rsidR="008379EF" w:rsidRPr="008379EF">
              <w:t> </w:t>
            </w:r>
            <w:r w:rsidRPr="008379EF">
              <w:t>5 (</w:t>
            </w:r>
            <w:r w:rsidR="008379EF" w:rsidRPr="008379EF">
              <w:t>paragraph (</w:t>
            </w:r>
            <w:r w:rsidRPr="008379EF">
              <w:t xml:space="preserve">b) of the definition of </w:t>
            </w:r>
            <w:r w:rsidRPr="008379EF">
              <w:rPr>
                <w:b/>
                <w:i/>
              </w:rPr>
              <w:t>this Act</w:t>
            </w:r>
            <w:r w:rsidRPr="008379EF">
              <w:t>)</w:t>
            </w:r>
          </w:p>
        </w:tc>
        <w:tc>
          <w:tcPr>
            <w:tcW w:w="1990" w:type="dxa"/>
            <w:tcBorders>
              <w:top w:val="single" w:sz="12" w:space="0" w:color="auto"/>
              <w:bottom w:val="single" w:sz="4" w:space="0" w:color="auto"/>
            </w:tcBorders>
            <w:shd w:val="clear" w:color="auto" w:fill="auto"/>
          </w:tcPr>
          <w:p w:rsidR="004A4CC7" w:rsidRPr="008379EF" w:rsidRDefault="004A4CC7" w:rsidP="008379EF">
            <w:pPr>
              <w:pStyle w:val="Tabletext"/>
            </w:pPr>
            <w:r w:rsidRPr="008379EF">
              <w:t>Record</w:t>
            </w:r>
          </w:p>
        </w:tc>
        <w:tc>
          <w:tcPr>
            <w:tcW w:w="2124" w:type="dxa"/>
            <w:tcBorders>
              <w:top w:val="single" w:sz="12" w:space="0" w:color="auto"/>
              <w:bottom w:val="single" w:sz="4" w:space="0" w:color="auto"/>
            </w:tcBorders>
            <w:shd w:val="clear" w:color="auto" w:fill="auto"/>
          </w:tcPr>
          <w:p w:rsidR="004A4CC7" w:rsidRPr="008379EF" w:rsidRDefault="004A4CC7" w:rsidP="008379EF">
            <w:pPr>
              <w:pStyle w:val="Tabletext"/>
            </w:pPr>
            <w:r w:rsidRPr="008379EF">
              <w:t>Records</w:t>
            </w:r>
          </w:p>
        </w:tc>
      </w:tr>
      <w:tr w:rsidR="004A4CC7" w:rsidRPr="008379EF" w:rsidTr="005B3F99">
        <w:tc>
          <w:tcPr>
            <w:tcW w:w="714" w:type="dxa"/>
            <w:tcBorders>
              <w:top w:val="single" w:sz="4" w:space="0" w:color="auto"/>
              <w:bottom w:val="single" w:sz="4" w:space="0" w:color="auto"/>
            </w:tcBorders>
            <w:shd w:val="clear" w:color="auto" w:fill="auto"/>
          </w:tcPr>
          <w:p w:rsidR="004A4CC7" w:rsidRPr="008379EF" w:rsidRDefault="004A4CC7" w:rsidP="008379EF">
            <w:pPr>
              <w:pStyle w:val="Tabletext"/>
            </w:pPr>
            <w:r w:rsidRPr="008379EF">
              <w:t>2</w:t>
            </w:r>
          </w:p>
        </w:tc>
        <w:tc>
          <w:tcPr>
            <w:tcW w:w="2258" w:type="dxa"/>
            <w:tcBorders>
              <w:top w:val="single" w:sz="4" w:space="0" w:color="auto"/>
              <w:bottom w:val="single" w:sz="4" w:space="0" w:color="auto"/>
            </w:tcBorders>
            <w:shd w:val="clear" w:color="auto" w:fill="auto"/>
          </w:tcPr>
          <w:p w:rsidR="004A4CC7" w:rsidRPr="008379EF" w:rsidRDefault="004A4CC7" w:rsidP="008379EF">
            <w:pPr>
              <w:pStyle w:val="Tabletext"/>
            </w:pPr>
            <w:r w:rsidRPr="008379EF">
              <w:t>Paragraph 6(6)(b)</w:t>
            </w:r>
          </w:p>
        </w:tc>
        <w:tc>
          <w:tcPr>
            <w:tcW w:w="1990" w:type="dxa"/>
            <w:tcBorders>
              <w:top w:val="single" w:sz="4" w:space="0" w:color="auto"/>
              <w:bottom w:val="single" w:sz="4" w:space="0" w:color="auto"/>
            </w:tcBorders>
            <w:shd w:val="clear" w:color="auto" w:fill="auto"/>
          </w:tcPr>
          <w:p w:rsidR="004A4CC7" w:rsidRPr="008379EF" w:rsidRDefault="004A4CC7" w:rsidP="008379EF">
            <w:pPr>
              <w:pStyle w:val="Tabletext"/>
            </w:pPr>
            <w:r w:rsidRPr="008379EF">
              <w:t>Record</w:t>
            </w:r>
          </w:p>
        </w:tc>
        <w:tc>
          <w:tcPr>
            <w:tcW w:w="2124" w:type="dxa"/>
            <w:tcBorders>
              <w:top w:val="single" w:sz="4" w:space="0" w:color="auto"/>
              <w:bottom w:val="single" w:sz="4" w:space="0" w:color="auto"/>
            </w:tcBorders>
            <w:shd w:val="clear" w:color="auto" w:fill="auto"/>
          </w:tcPr>
          <w:p w:rsidR="004A4CC7" w:rsidRPr="008379EF" w:rsidRDefault="004A4CC7" w:rsidP="008379EF">
            <w:pPr>
              <w:pStyle w:val="Tabletext"/>
            </w:pPr>
            <w:r w:rsidRPr="008379EF">
              <w:t>Records</w:t>
            </w:r>
          </w:p>
        </w:tc>
      </w:tr>
      <w:tr w:rsidR="004A4CC7" w:rsidRPr="008379EF" w:rsidTr="005B3F99">
        <w:tc>
          <w:tcPr>
            <w:tcW w:w="714" w:type="dxa"/>
            <w:tcBorders>
              <w:bottom w:val="single" w:sz="4" w:space="0" w:color="auto"/>
            </w:tcBorders>
            <w:shd w:val="clear" w:color="auto" w:fill="auto"/>
          </w:tcPr>
          <w:p w:rsidR="004A4CC7" w:rsidRPr="008379EF" w:rsidRDefault="004A4CC7" w:rsidP="008379EF">
            <w:pPr>
              <w:pStyle w:val="Tabletext"/>
            </w:pPr>
            <w:r w:rsidRPr="008379EF">
              <w:t>3</w:t>
            </w:r>
          </w:p>
        </w:tc>
        <w:tc>
          <w:tcPr>
            <w:tcW w:w="2258" w:type="dxa"/>
            <w:tcBorders>
              <w:bottom w:val="single" w:sz="4" w:space="0" w:color="auto"/>
            </w:tcBorders>
            <w:shd w:val="clear" w:color="auto" w:fill="auto"/>
          </w:tcPr>
          <w:p w:rsidR="004A4CC7" w:rsidRPr="008379EF" w:rsidRDefault="004A4CC7" w:rsidP="008379EF">
            <w:pPr>
              <w:pStyle w:val="Tabletext"/>
            </w:pPr>
            <w:r w:rsidRPr="008379EF">
              <w:t>Paragraph 7(3)(b)</w:t>
            </w:r>
          </w:p>
        </w:tc>
        <w:tc>
          <w:tcPr>
            <w:tcW w:w="1990" w:type="dxa"/>
            <w:tcBorders>
              <w:bottom w:val="single" w:sz="4" w:space="0" w:color="auto"/>
            </w:tcBorders>
            <w:shd w:val="clear" w:color="auto" w:fill="auto"/>
          </w:tcPr>
          <w:p w:rsidR="004A4CC7" w:rsidRPr="008379EF" w:rsidRDefault="004A4CC7" w:rsidP="008379EF">
            <w:pPr>
              <w:pStyle w:val="Tabletext"/>
            </w:pPr>
            <w:r w:rsidRPr="008379EF">
              <w:t>Record</w:t>
            </w:r>
          </w:p>
        </w:tc>
        <w:tc>
          <w:tcPr>
            <w:tcW w:w="2124" w:type="dxa"/>
            <w:tcBorders>
              <w:bottom w:val="single" w:sz="4" w:space="0" w:color="auto"/>
            </w:tcBorders>
            <w:shd w:val="clear" w:color="auto" w:fill="auto"/>
          </w:tcPr>
          <w:p w:rsidR="004A4CC7" w:rsidRPr="008379EF" w:rsidRDefault="004A4CC7" w:rsidP="008379EF">
            <w:pPr>
              <w:pStyle w:val="Tabletext"/>
            </w:pPr>
            <w:r w:rsidRPr="008379EF">
              <w:t>Records</w:t>
            </w:r>
          </w:p>
        </w:tc>
      </w:tr>
      <w:tr w:rsidR="004A4CC7" w:rsidRPr="008379EF" w:rsidTr="005B3F99">
        <w:tc>
          <w:tcPr>
            <w:tcW w:w="714" w:type="dxa"/>
            <w:shd w:val="clear" w:color="auto" w:fill="auto"/>
          </w:tcPr>
          <w:p w:rsidR="004A4CC7" w:rsidRPr="008379EF" w:rsidRDefault="004A4CC7" w:rsidP="008379EF">
            <w:pPr>
              <w:pStyle w:val="Tabletext"/>
            </w:pPr>
            <w:r w:rsidRPr="008379EF">
              <w:t>4</w:t>
            </w:r>
          </w:p>
        </w:tc>
        <w:tc>
          <w:tcPr>
            <w:tcW w:w="2258" w:type="dxa"/>
            <w:shd w:val="clear" w:color="auto" w:fill="auto"/>
          </w:tcPr>
          <w:p w:rsidR="004A4CC7" w:rsidRPr="008379EF" w:rsidRDefault="004A4CC7" w:rsidP="008379EF">
            <w:pPr>
              <w:pStyle w:val="Tabletext"/>
            </w:pPr>
            <w:r w:rsidRPr="008379EF">
              <w:t>Paragraph 15(b)</w:t>
            </w:r>
          </w:p>
        </w:tc>
        <w:tc>
          <w:tcPr>
            <w:tcW w:w="1990" w:type="dxa"/>
            <w:shd w:val="clear" w:color="auto" w:fill="auto"/>
          </w:tcPr>
          <w:p w:rsidR="004A4CC7" w:rsidRPr="008379EF" w:rsidRDefault="004A4CC7" w:rsidP="008379EF">
            <w:pPr>
              <w:pStyle w:val="Tabletext"/>
            </w:pPr>
            <w:r w:rsidRPr="008379EF">
              <w:t>Record (first occurring)</w:t>
            </w:r>
          </w:p>
        </w:tc>
        <w:tc>
          <w:tcPr>
            <w:tcW w:w="2124" w:type="dxa"/>
            <w:shd w:val="clear" w:color="auto" w:fill="auto"/>
          </w:tcPr>
          <w:p w:rsidR="004A4CC7" w:rsidRPr="008379EF" w:rsidRDefault="004A4CC7" w:rsidP="008379EF">
            <w:pPr>
              <w:pStyle w:val="Tabletext"/>
            </w:pPr>
            <w:r w:rsidRPr="008379EF">
              <w:t>Records</w:t>
            </w:r>
          </w:p>
        </w:tc>
      </w:tr>
      <w:tr w:rsidR="004A4CC7" w:rsidRPr="008379EF" w:rsidTr="005B3F99">
        <w:tc>
          <w:tcPr>
            <w:tcW w:w="714" w:type="dxa"/>
            <w:shd w:val="clear" w:color="auto" w:fill="auto"/>
          </w:tcPr>
          <w:p w:rsidR="004A4CC7" w:rsidRPr="008379EF" w:rsidRDefault="004A4CC7" w:rsidP="008379EF">
            <w:pPr>
              <w:pStyle w:val="Tabletext"/>
            </w:pPr>
            <w:r w:rsidRPr="008379EF">
              <w:t>5</w:t>
            </w:r>
          </w:p>
        </w:tc>
        <w:tc>
          <w:tcPr>
            <w:tcW w:w="2258" w:type="dxa"/>
            <w:shd w:val="clear" w:color="auto" w:fill="auto"/>
          </w:tcPr>
          <w:p w:rsidR="004A4CC7" w:rsidRPr="008379EF" w:rsidRDefault="004A4CC7" w:rsidP="008379EF">
            <w:pPr>
              <w:pStyle w:val="Tabletext"/>
            </w:pPr>
            <w:r w:rsidRPr="008379EF">
              <w:t>Paragraph 15(l)</w:t>
            </w:r>
          </w:p>
        </w:tc>
        <w:tc>
          <w:tcPr>
            <w:tcW w:w="1990" w:type="dxa"/>
            <w:shd w:val="clear" w:color="auto" w:fill="auto"/>
          </w:tcPr>
          <w:p w:rsidR="004A4CC7" w:rsidRPr="008379EF" w:rsidRDefault="004A4CC7" w:rsidP="008379EF">
            <w:pPr>
              <w:pStyle w:val="Tabletext"/>
            </w:pPr>
            <w:r w:rsidRPr="008379EF">
              <w:t>Record (second occurring)</w:t>
            </w:r>
          </w:p>
        </w:tc>
        <w:tc>
          <w:tcPr>
            <w:tcW w:w="2124" w:type="dxa"/>
            <w:shd w:val="clear" w:color="auto" w:fill="auto"/>
          </w:tcPr>
          <w:p w:rsidR="004A4CC7" w:rsidRPr="008379EF" w:rsidRDefault="004A4CC7" w:rsidP="008379EF">
            <w:pPr>
              <w:pStyle w:val="Tabletext"/>
            </w:pPr>
            <w:r w:rsidRPr="008379EF">
              <w:t>Records</w:t>
            </w:r>
          </w:p>
        </w:tc>
      </w:tr>
      <w:tr w:rsidR="004A4CC7" w:rsidRPr="008379EF" w:rsidTr="005B3F99">
        <w:tc>
          <w:tcPr>
            <w:tcW w:w="714" w:type="dxa"/>
            <w:shd w:val="clear" w:color="auto" w:fill="auto"/>
          </w:tcPr>
          <w:p w:rsidR="004A4CC7" w:rsidRPr="008379EF" w:rsidRDefault="004A4CC7" w:rsidP="008379EF">
            <w:pPr>
              <w:pStyle w:val="Tabletext"/>
            </w:pPr>
            <w:r w:rsidRPr="008379EF">
              <w:t>6</w:t>
            </w:r>
          </w:p>
        </w:tc>
        <w:tc>
          <w:tcPr>
            <w:tcW w:w="2258" w:type="dxa"/>
            <w:shd w:val="clear" w:color="auto" w:fill="auto"/>
          </w:tcPr>
          <w:p w:rsidR="004A4CC7" w:rsidRPr="008379EF" w:rsidRDefault="004A4CC7" w:rsidP="008379EF">
            <w:pPr>
              <w:pStyle w:val="Tabletext"/>
            </w:pPr>
            <w:r w:rsidRPr="008379EF">
              <w:t>Paragraph 41(1)(c)</w:t>
            </w:r>
          </w:p>
        </w:tc>
        <w:tc>
          <w:tcPr>
            <w:tcW w:w="1990" w:type="dxa"/>
            <w:shd w:val="clear" w:color="auto" w:fill="auto"/>
          </w:tcPr>
          <w:p w:rsidR="004A4CC7" w:rsidRPr="008379EF" w:rsidRDefault="004A4CC7" w:rsidP="008379EF">
            <w:pPr>
              <w:pStyle w:val="Tabletext"/>
            </w:pPr>
            <w:r w:rsidRPr="008379EF">
              <w:t>Record</w:t>
            </w:r>
          </w:p>
        </w:tc>
        <w:tc>
          <w:tcPr>
            <w:tcW w:w="2124" w:type="dxa"/>
            <w:shd w:val="clear" w:color="auto" w:fill="auto"/>
          </w:tcPr>
          <w:p w:rsidR="004A4CC7" w:rsidRPr="008379EF" w:rsidRDefault="004A4CC7" w:rsidP="008379EF">
            <w:pPr>
              <w:pStyle w:val="Tabletext"/>
            </w:pPr>
            <w:r w:rsidRPr="008379EF">
              <w:t>Records</w:t>
            </w:r>
          </w:p>
        </w:tc>
      </w:tr>
      <w:tr w:rsidR="004A4CC7" w:rsidRPr="008379EF" w:rsidTr="005B3F99">
        <w:tc>
          <w:tcPr>
            <w:tcW w:w="714" w:type="dxa"/>
            <w:shd w:val="clear" w:color="auto" w:fill="auto"/>
          </w:tcPr>
          <w:p w:rsidR="004A4CC7" w:rsidRPr="008379EF" w:rsidRDefault="004A4CC7" w:rsidP="008379EF">
            <w:pPr>
              <w:pStyle w:val="Tabletext"/>
            </w:pPr>
            <w:r w:rsidRPr="008379EF">
              <w:t>7</w:t>
            </w:r>
          </w:p>
        </w:tc>
        <w:tc>
          <w:tcPr>
            <w:tcW w:w="2258" w:type="dxa"/>
            <w:shd w:val="clear" w:color="auto" w:fill="auto"/>
          </w:tcPr>
          <w:p w:rsidR="004A4CC7" w:rsidRPr="008379EF" w:rsidRDefault="004A4CC7" w:rsidP="008379EF">
            <w:pPr>
              <w:pStyle w:val="Tabletext"/>
            </w:pPr>
            <w:r w:rsidRPr="008379EF">
              <w:t>Subsection</w:t>
            </w:r>
            <w:r w:rsidR="008379EF" w:rsidRPr="008379EF">
              <w:t> </w:t>
            </w:r>
            <w:r w:rsidRPr="008379EF">
              <w:t>41(2)</w:t>
            </w:r>
          </w:p>
        </w:tc>
        <w:tc>
          <w:tcPr>
            <w:tcW w:w="1990" w:type="dxa"/>
            <w:shd w:val="clear" w:color="auto" w:fill="auto"/>
          </w:tcPr>
          <w:p w:rsidR="004A4CC7" w:rsidRPr="008379EF" w:rsidRDefault="004A4CC7" w:rsidP="008379EF">
            <w:pPr>
              <w:pStyle w:val="Tabletext"/>
            </w:pPr>
            <w:r w:rsidRPr="008379EF">
              <w:t>Record (second occurring)</w:t>
            </w:r>
          </w:p>
        </w:tc>
        <w:tc>
          <w:tcPr>
            <w:tcW w:w="2124" w:type="dxa"/>
            <w:shd w:val="clear" w:color="auto" w:fill="auto"/>
          </w:tcPr>
          <w:p w:rsidR="004A4CC7" w:rsidRPr="008379EF" w:rsidRDefault="004A4CC7" w:rsidP="008379EF">
            <w:pPr>
              <w:pStyle w:val="Tabletext"/>
            </w:pPr>
            <w:r w:rsidRPr="008379EF">
              <w:t>Records</w:t>
            </w:r>
          </w:p>
        </w:tc>
      </w:tr>
      <w:tr w:rsidR="004A4CC7" w:rsidRPr="008379EF" w:rsidTr="005B3F99">
        <w:tc>
          <w:tcPr>
            <w:tcW w:w="714" w:type="dxa"/>
            <w:shd w:val="clear" w:color="auto" w:fill="auto"/>
          </w:tcPr>
          <w:p w:rsidR="004A4CC7" w:rsidRPr="008379EF" w:rsidRDefault="004A4CC7" w:rsidP="008379EF">
            <w:pPr>
              <w:pStyle w:val="Tabletext"/>
            </w:pPr>
            <w:r w:rsidRPr="008379EF">
              <w:t>8</w:t>
            </w:r>
          </w:p>
        </w:tc>
        <w:tc>
          <w:tcPr>
            <w:tcW w:w="2258" w:type="dxa"/>
            <w:shd w:val="clear" w:color="auto" w:fill="auto"/>
          </w:tcPr>
          <w:p w:rsidR="004A4CC7" w:rsidRPr="008379EF" w:rsidRDefault="004A4CC7" w:rsidP="008379EF">
            <w:pPr>
              <w:pStyle w:val="Tabletext"/>
            </w:pPr>
            <w:r w:rsidRPr="008379EF">
              <w:t>Paragraph 43(b)</w:t>
            </w:r>
          </w:p>
        </w:tc>
        <w:tc>
          <w:tcPr>
            <w:tcW w:w="1990" w:type="dxa"/>
            <w:shd w:val="clear" w:color="auto" w:fill="auto"/>
          </w:tcPr>
          <w:p w:rsidR="004A4CC7" w:rsidRPr="008379EF" w:rsidRDefault="004A4CC7" w:rsidP="008379EF">
            <w:pPr>
              <w:pStyle w:val="Tabletext"/>
              <w:rPr>
                <w:b/>
              </w:rPr>
            </w:pPr>
            <w:r w:rsidRPr="008379EF">
              <w:t>Record</w:t>
            </w:r>
          </w:p>
        </w:tc>
        <w:tc>
          <w:tcPr>
            <w:tcW w:w="2124" w:type="dxa"/>
            <w:shd w:val="clear" w:color="auto" w:fill="auto"/>
          </w:tcPr>
          <w:p w:rsidR="004A4CC7" w:rsidRPr="008379EF" w:rsidRDefault="004A4CC7" w:rsidP="008379EF">
            <w:pPr>
              <w:pStyle w:val="Tabletext"/>
              <w:rPr>
                <w:b/>
              </w:rPr>
            </w:pPr>
            <w:r w:rsidRPr="008379EF">
              <w:t>Records</w:t>
            </w:r>
          </w:p>
        </w:tc>
      </w:tr>
      <w:tr w:rsidR="004A4CC7" w:rsidRPr="008379EF" w:rsidTr="005B3F99">
        <w:tc>
          <w:tcPr>
            <w:tcW w:w="714" w:type="dxa"/>
            <w:shd w:val="clear" w:color="auto" w:fill="auto"/>
          </w:tcPr>
          <w:p w:rsidR="004A4CC7" w:rsidRPr="008379EF" w:rsidRDefault="004A4CC7" w:rsidP="008379EF">
            <w:pPr>
              <w:pStyle w:val="Tabletext"/>
            </w:pPr>
            <w:r w:rsidRPr="008379EF">
              <w:t>9</w:t>
            </w:r>
          </w:p>
        </w:tc>
        <w:tc>
          <w:tcPr>
            <w:tcW w:w="2258" w:type="dxa"/>
            <w:shd w:val="clear" w:color="auto" w:fill="auto"/>
          </w:tcPr>
          <w:p w:rsidR="004A4CC7" w:rsidRPr="008379EF" w:rsidRDefault="004A4CC7" w:rsidP="008379EF">
            <w:pPr>
              <w:pStyle w:val="Tabletext"/>
            </w:pPr>
            <w:r w:rsidRPr="008379EF">
              <w:t>Subsection</w:t>
            </w:r>
            <w:r w:rsidR="008379EF" w:rsidRPr="008379EF">
              <w:t> </w:t>
            </w:r>
            <w:r w:rsidRPr="008379EF">
              <w:t>44(2)</w:t>
            </w:r>
          </w:p>
        </w:tc>
        <w:tc>
          <w:tcPr>
            <w:tcW w:w="1990" w:type="dxa"/>
            <w:shd w:val="clear" w:color="auto" w:fill="auto"/>
          </w:tcPr>
          <w:p w:rsidR="004A4CC7" w:rsidRPr="008379EF" w:rsidRDefault="004A4CC7" w:rsidP="008379EF">
            <w:pPr>
              <w:pStyle w:val="Tabletext"/>
            </w:pPr>
            <w:r w:rsidRPr="008379EF">
              <w:t>Record (second occurring)</w:t>
            </w:r>
          </w:p>
        </w:tc>
        <w:tc>
          <w:tcPr>
            <w:tcW w:w="2124" w:type="dxa"/>
            <w:shd w:val="clear" w:color="auto" w:fill="auto"/>
          </w:tcPr>
          <w:p w:rsidR="004A4CC7" w:rsidRPr="008379EF" w:rsidRDefault="004A4CC7" w:rsidP="008379EF">
            <w:pPr>
              <w:pStyle w:val="Tabletext"/>
            </w:pPr>
            <w:r w:rsidRPr="008379EF">
              <w:t>Records</w:t>
            </w:r>
          </w:p>
        </w:tc>
      </w:tr>
      <w:tr w:rsidR="004A4CC7" w:rsidRPr="008379EF" w:rsidTr="005B3F99">
        <w:tc>
          <w:tcPr>
            <w:tcW w:w="714" w:type="dxa"/>
            <w:shd w:val="clear" w:color="auto" w:fill="auto"/>
          </w:tcPr>
          <w:p w:rsidR="004A4CC7" w:rsidRPr="008379EF" w:rsidRDefault="004A4CC7" w:rsidP="008379EF">
            <w:pPr>
              <w:pStyle w:val="Tabletext"/>
            </w:pPr>
            <w:r w:rsidRPr="008379EF">
              <w:t>10</w:t>
            </w:r>
          </w:p>
        </w:tc>
        <w:tc>
          <w:tcPr>
            <w:tcW w:w="2258" w:type="dxa"/>
            <w:shd w:val="clear" w:color="auto" w:fill="auto"/>
          </w:tcPr>
          <w:p w:rsidR="004A4CC7" w:rsidRPr="008379EF" w:rsidRDefault="004A4CC7" w:rsidP="008379EF">
            <w:pPr>
              <w:pStyle w:val="Tabletext"/>
            </w:pPr>
            <w:r w:rsidRPr="008379EF">
              <w:t>Subparagraph 45(b)(ii)</w:t>
            </w:r>
          </w:p>
        </w:tc>
        <w:tc>
          <w:tcPr>
            <w:tcW w:w="1990" w:type="dxa"/>
            <w:shd w:val="clear" w:color="auto" w:fill="auto"/>
          </w:tcPr>
          <w:p w:rsidR="004A4CC7" w:rsidRPr="008379EF" w:rsidRDefault="004A4CC7" w:rsidP="008379EF">
            <w:pPr>
              <w:pStyle w:val="Tabletext"/>
            </w:pPr>
            <w:r w:rsidRPr="008379EF">
              <w:t>Health Record</w:t>
            </w:r>
          </w:p>
        </w:tc>
        <w:tc>
          <w:tcPr>
            <w:tcW w:w="2124" w:type="dxa"/>
            <w:shd w:val="clear" w:color="auto" w:fill="auto"/>
          </w:tcPr>
          <w:p w:rsidR="004A4CC7" w:rsidRPr="008379EF" w:rsidRDefault="004A4CC7" w:rsidP="008379EF">
            <w:pPr>
              <w:pStyle w:val="Tabletext"/>
            </w:pPr>
            <w:r w:rsidRPr="008379EF">
              <w:t>Health Records</w:t>
            </w:r>
          </w:p>
        </w:tc>
      </w:tr>
      <w:tr w:rsidR="004A4CC7" w:rsidRPr="008379EF" w:rsidTr="005B3F99">
        <w:tc>
          <w:tcPr>
            <w:tcW w:w="714" w:type="dxa"/>
            <w:shd w:val="clear" w:color="auto" w:fill="auto"/>
          </w:tcPr>
          <w:p w:rsidR="004A4CC7" w:rsidRPr="008379EF" w:rsidRDefault="004A4CC7" w:rsidP="008379EF">
            <w:pPr>
              <w:pStyle w:val="Tabletext"/>
            </w:pPr>
            <w:r w:rsidRPr="008379EF">
              <w:t>11</w:t>
            </w:r>
          </w:p>
        </w:tc>
        <w:tc>
          <w:tcPr>
            <w:tcW w:w="2258" w:type="dxa"/>
            <w:shd w:val="clear" w:color="auto" w:fill="auto"/>
          </w:tcPr>
          <w:p w:rsidR="004A4CC7" w:rsidRPr="008379EF" w:rsidRDefault="004A4CC7" w:rsidP="008379EF">
            <w:pPr>
              <w:pStyle w:val="Tabletext"/>
            </w:pPr>
            <w:r w:rsidRPr="008379EF">
              <w:t>Paragraph 48(a)</w:t>
            </w:r>
          </w:p>
        </w:tc>
        <w:tc>
          <w:tcPr>
            <w:tcW w:w="1990" w:type="dxa"/>
            <w:shd w:val="clear" w:color="auto" w:fill="auto"/>
          </w:tcPr>
          <w:p w:rsidR="004A4CC7" w:rsidRPr="008379EF" w:rsidRDefault="004A4CC7" w:rsidP="008379EF">
            <w:pPr>
              <w:pStyle w:val="Tabletext"/>
            </w:pPr>
            <w:r w:rsidRPr="008379EF">
              <w:t>Record</w:t>
            </w:r>
          </w:p>
        </w:tc>
        <w:tc>
          <w:tcPr>
            <w:tcW w:w="2124" w:type="dxa"/>
            <w:shd w:val="clear" w:color="auto" w:fill="auto"/>
          </w:tcPr>
          <w:p w:rsidR="004A4CC7" w:rsidRPr="008379EF" w:rsidRDefault="004A4CC7" w:rsidP="008379EF">
            <w:pPr>
              <w:pStyle w:val="Tabletext"/>
            </w:pPr>
            <w:r w:rsidRPr="008379EF">
              <w:t>Records</w:t>
            </w:r>
          </w:p>
        </w:tc>
      </w:tr>
      <w:tr w:rsidR="004A4CC7" w:rsidRPr="008379EF" w:rsidTr="005B3F99">
        <w:tc>
          <w:tcPr>
            <w:tcW w:w="714" w:type="dxa"/>
            <w:shd w:val="clear" w:color="auto" w:fill="auto"/>
          </w:tcPr>
          <w:p w:rsidR="004A4CC7" w:rsidRPr="008379EF" w:rsidRDefault="004A4CC7" w:rsidP="008379EF">
            <w:pPr>
              <w:pStyle w:val="Tabletext"/>
            </w:pPr>
            <w:r w:rsidRPr="008379EF">
              <w:t>12</w:t>
            </w:r>
          </w:p>
        </w:tc>
        <w:tc>
          <w:tcPr>
            <w:tcW w:w="2258" w:type="dxa"/>
            <w:shd w:val="clear" w:color="auto" w:fill="auto"/>
          </w:tcPr>
          <w:p w:rsidR="004A4CC7" w:rsidRPr="008379EF" w:rsidRDefault="004A4CC7" w:rsidP="008379EF">
            <w:pPr>
              <w:pStyle w:val="Tabletext"/>
            </w:pPr>
            <w:r w:rsidRPr="008379EF">
              <w:t>Subsection</w:t>
            </w:r>
            <w:r w:rsidR="008379EF" w:rsidRPr="008379EF">
              <w:t> </w:t>
            </w:r>
            <w:r w:rsidRPr="008379EF">
              <w:t>49(2)</w:t>
            </w:r>
          </w:p>
        </w:tc>
        <w:tc>
          <w:tcPr>
            <w:tcW w:w="1990" w:type="dxa"/>
            <w:shd w:val="clear" w:color="auto" w:fill="auto"/>
          </w:tcPr>
          <w:p w:rsidR="004A4CC7" w:rsidRPr="008379EF" w:rsidRDefault="004A4CC7" w:rsidP="008379EF">
            <w:pPr>
              <w:pStyle w:val="Tabletext"/>
            </w:pPr>
            <w:r w:rsidRPr="008379EF">
              <w:t>Record (second occurring)</w:t>
            </w:r>
          </w:p>
        </w:tc>
        <w:tc>
          <w:tcPr>
            <w:tcW w:w="2124" w:type="dxa"/>
            <w:shd w:val="clear" w:color="auto" w:fill="auto"/>
          </w:tcPr>
          <w:p w:rsidR="004A4CC7" w:rsidRPr="008379EF" w:rsidRDefault="004A4CC7" w:rsidP="008379EF">
            <w:pPr>
              <w:pStyle w:val="Tabletext"/>
            </w:pPr>
            <w:r w:rsidRPr="008379EF">
              <w:t>Records</w:t>
            </w:r>
          </w:p>
        </w:tc>
      </w:tr>
      <w:tr w:rsidR="004A4CC7" w:rsidRPr="008379EF" w:rsidTr="005B3F99">
        <w:tc>
          <w:tcPr>
            <w:tcW w:w="714" w:type="dxa"/>
            <w:shd w:val="clear" w:color="auto" w:fill="auto"/>
          </w:tcPr>
          <w:p w:rsidR="004A4CC7" w:rsidRPr="008379EF" w:rsidRDefault="004A4CC7" w:rsidP="008379EF">
            <w:pPr>
              <w:pStyle w:val="Tabletext"/>
            </w:pPr>
            <w:r w:rsidRPr="008379EF">
              <w:t>13</w:t>
            </w:r>
          </w:p>
        </w:tc>
        <w:tc>
          <w:tcPr>
            <w:tcW w:w="2258" w:type="dxa"/>
            <w:shd w:val="clear" w:color="auto" w:fill="auto"/>
          </w:tcPr>
          <w:p w:rsidR="004A4CC7" w:rsidRPr="008379EF" w:rsidRDefault="004A4CC7" w:rsidP="008379EF">
            <w:pPr>
              <w:pStyle w:val="Tabletext"/>
            </w:pPr>
            <w:r w:rsidRPr="008379EF">
              <w:t>Paragraph 51(2)(b)</w:t>
            </w:r>
          </w:p>
        </w:tc>
        <w:tc>
          <w:tcPr>
            <w:tcW w:w="1990" w:type="dxa"/>
            <w:shd w:val="clear" w:color="auto" w:fill="auto"/>
          </w:tcPr>
          <w:p w:rsidR="004A4CC7" w:rsidRPr="008379EF" w:rsidRDefault="004A4CC7" w:rsidP="008379EF">
            <w:pPr>
              <w:pStyle w:val="Tabletext"/>
            </w:pPr>
            <w:r w:rsidRPr="008379EF">
              <w:t>Record</w:t>
            </w:r>
          </w:p>
        </w:tc>
        <w:tc>
          <w:tcPr>
            <w:tcW w:w="2124" w:type="dxa"/>
            <w:shd w:val="clear" w:color="auto" w:fill="auto"/>
          </w:tcPr>
          <w:p w:rsidR="004A4CC7" w:rsidRPr="008379EF" w:rsidRDefault="004A4CC7" w:rsidP="008379EF">
            <w:pPr>
              <w:pStyle w:val="Tabletext"/>
            </w:pPr>
            <w:r w:rsidRPr="008379EF">
              <w:t>Records</w:t>
            </w:r>
          </w:p>
        </w:tc>
      </w:tr>
      <w:tr w:rsidR="004A4CC7" w:rsidRPr="008379EF" w:rsidTr="005B3F99">
        <w:tc>
          <w:tcPr>
            <w:tcW w:w="714" w:type="dxa"/>
            <w:shd w:val="clear" w:color="auto" w:fill="auto"/>
          </w:tcPr>
          <w:p w:rsidR="004A4CC7" w:rsidRPr="008379EF" w:rsidRDefault="004A4CC7" w:rsidP="008379EF">
            <w:pPr>
              <w:pStyle w:val="Tabletext"/>
            </w:pPr>
            <w:r w:rsidRPr="008379EF">
              <w:t>14</w:t>
            </w:r>
          </w:p>
        </w:tc>
        <w:tc>
          <w:tcPr>
            <w:tcW w:w="2258" w:type="dxa"/>
            <w:shd w:val="clear" w:color="auto" w:fill="auto"/>
          </w:tcPr>
          <w:p w:rsidR="004A4CC7" w:rsidRPr="008379EF" w:rsidRDefault="004A4CC7" w:rsidP="008379EF">
            <w:pPr>
              <w:pStyle w:val="Tabletext"/>
            </w:pPr>
            <w:r w:rsidRPr="008379EF">
              <w:t>Paragraph 51(2)(c)</w:t>
            </w:r>
          </w:p>
        </w:tc>
        <w:tc>
          <w:tcPr>
            <w:tcW w:w="1990" w:type="dxa"/>
            <w:shd w:val="clear" w:color="auto" w:fill="auto"/>
          </w:tcPr>
          <w:p w:rsidR="004A4CC7" w:rsidRPr="008379EF" w:rsidRDefault="004A4CC7" w:rsidP="008379EF">
            <w:pPr>
              <w:pStyle w:val="Tabletext"/>
            </w:pPr>
            <w:r w:rsidRPr="008379EF">
              <w:t>Record (second occurring)</w:t>
            </w:r>
          </w:p>
        </w:tc>
        <w:tc>
          <w:tcPr>
            <w:tcW w:w="2124" w:type="dxa"/>
            <w:shd w:val="clear" w:color="auto" w:fill="auto"/>
          </w:tcPr>
          <w:p w:rsidR="004A4CC7" w:rsidRPr="008379EF" w:rsidRDefault="004A4CC7" w:rsidP="008379EF">
            <w:pPr>
              <w:pStyle w:val="Tabletext"/>
            </w:pPr>
            <w:r w:rsidRPr="008379EF">
              <w:t>Records</w:t>
            </w:r>
          </w:p>
        </w:tc>
      </w:tr>
      <w:tr w:rsidR="004A4CC7" w:rsidRPr="008379EF" w:rsidTr="005B3F99">
        <w:tc>
          <w:tcPr>
            <w:tcW w:w="714" w:type="dxa"/>
            <w:shd w:val="clear" w:color="auto" w:fill="auto"/>
          </w:tcPr>
          <w:p w:rsidR="004A4CC7" w:rsidRPr="008379EF" w:rsidRDefault="004A4CC7" w:rsidP="008379EF">
            <w:pPr>
              <w:pStyle w:val="Tabletext"/>
            </w:pPr>
            <w:r w:rsidRPr="008379EF">
              <w:t>15</w:t>
            </w:r>
          </w:p>
        </w:tc>
        <w:tc>
          <w:tcPr>
            <w:tcW w:w="2258" w:type="dxa"/>
            <w:shd w:val="clear" w:color="auto" w:fill="auto"/>
          </w:tcPr>
          <w:p w:rsidR="004A4CC7" w:rsidRPr="008379EF" w:rsidRDefault="004A4CC7" w:rsidP="008379EF">
            <w:pPr>
              <w:pStyle w:val="Tabletext"/>
            </w:pPr>
            <w:r w:rsidRPr="008379EF">
              <w:t>Subsections</w:t>
            </w:r>
            <w:r w:rsidR="008379EF" w:rsidRPr="008379EF">
              <w:t> </w:t>
            </w:r>
            <w:r w:rsidRPr="008379EF">
              <w:t>55(1) and (2)</w:t>
            </w:r>
          </w:p>
        </w:tc>
        <w:tc>
          <w:tcPr>
            <w:tcW w:w="1990" w:type="dxa"/>
            <w:shd w:val="clear" w:color="auto" w:fill="auto"/>
          </w:tcPr>
          <w:p w:rsidR="004A4CC7" w:rsidRPr="008379EF" w:rsidRDefault="004A4CC7" w:rsidP="008379EF">
            <w:pPr>
              <w:pStyle w:val="Tabletext"/>
            </w:pPr>
            <w:r w:rsidRPr="008379EF">
              <w:t>Record</w:t>
            </w:r>
          </w:p>
        </w:tc>
        <w:tc>
          <w:tcPr>
            <w:tcW w:w="2124" w:type="dxa"/>
            <w:shd w:val="clear" w:color="auto" w:fill="auto"/>
          </w:tcPr>
          <w:p w:rsidR="004A4CC7" w:rsidRPr="008379EF" w:rsidRDefault="004A4CC7" w:rsidP="008379EF">
            <w:pPr>
              <w:pStyle w:val="Tabletext"/>
            </w:pPr>
            <w:r w:rsidRPr="008379EF">
              <w:t>Records</w:t>
            </w:r>
          </w:p>
        </w:tc>
      </w:tr>
      <w:tr w:rsidR="004A4CC7" w:rsidRPr="008379EF" w:rsidTr="005B3F99">
        <w:tc>
          <w:tcPr>
            <w:tcW w:w="714" w:type="dxa"/>
            <w:shd w:val="clear" w:color="auto" w:fill="auto"/>
          </w:tcPr>
          <w:p w:rsidR="004A4CC7" w:rsidRPr="008379EF" w:rsidRDefault="004A4CC7" w:rsidP="008379EF">
            <w:pPr>
              <w:pStyle w:val="Tabletext"/>
            </w:pPr>
            <w:r w:rsidRPr="008379EF">
              <w:t>16</w:t>
            </w:r>
          </w:p>
        </w:tc>
        <w:tc>
          <w:tcPr>
            <w:tcW w:w="2258" w:type="dxa"/>
            <w:shd w:val="clear" w:color="auto" w:fill="auto"/>
          </w:tcPr>
          <w:p w:rsidR="004A4CC7" w:rsidRPr="008379EF" w:rsidRDefault="004A4CC7" w:rsidP="008379EF">
            <w:pPr>
              <w:pStyle w:val="Tabletext"/>
            </w:pPr>
            <w:r w:rsidRPr="008379EF">
              <w:t>Subsection</w:t>
            </w:r>
            <w:r w:rsidR="008379EF" w:rsidRPr="008379EF">
              <w:t> </w:t>
            </w:r>
            <w:r w:rsidRPr="008379EF">
              <w:t>55(3)</w:t>
            </w:r>
          </w:p>
        </w:tc>
        <w:tc>
          <w:tcPr>
            <w:tcW w:w="1990" w:type="dxa"/>
            <w:shd w:val="clear" w:color="auto" w:fill="auto"/>
          </w:tcPr>
          <w:p w:rsidR="004A4CC7" w:rsidRPr="008379EF" w:rsidRDefault="004A4CC7" w:rsidP="008379EF">
            <w:pPr>
              <w:pStyle w:val="Tabletext"/>
            </w:pPr>
            <w:r w:rsidRPr="008379EF">
              <w:t>Record</w:t>
            </w:r>
          </w:p>
        </w:tc>
        <w:tc>
          <w:tcPr>
            <w:tcW w:w="2124" w:type="dxa"/>
            <w:shd w:val="clear" w:color="auto" w:fill="auto"/>
          </w:tcPr>
          <w:p w:rsidR="004A4CC7" w:rsidRPr="008379EF" w:rsidRDefault="004A4CC7" w:rsidP="008379EF">
            <w:pPr>
              <w:pStyle w:val="Tabletext"/>
            </w:pPr>
            <w:r w:rsidRPr="008379EF">
              <w:t>Records</w:t>
            </w:r>
          </w:p>
        </w:tc>
      </w:tr>
      <w:tr w:rsidR="004A4CC7" w:rsidRPr="008379EF" w:rsidTr="005B3F99">
        <w:tc>
          <w:tcPr>
            <w:tcW w:w="714" w:type="dxa"/>
            <w:shd w:val="clear" w:color="auto" w:fill="auto"/>
          </w:tcPr>
          <w:p w:rsidR="004A4CC7" w:rsidRPr="008379EF" w:rsidRDefault="004A4CC7" w:rsidP="008379EF">
            <w:pPr>
              <w:pStyle w:val="Tabletext"/>
            </w:pPr>
            <w:r w:rsidRPr="008379EF">
              <w:lastRenderedPageBreak/>
              <w:t>17</w:t>
            </w:r>
          </w:p>
        </w:tc>
        <w:tc>
          <w:tcPr>
            <w:tcW w:w="2258" w:type="dxa"/>
            <w:shd w:val="clear" w:color="auto" w:fill="auto"/>
          </w:tcPr>
          <w:p w:rsidR="004A4CC7" w:rsidRPr="008379EF" w:rsidRDefault="004A4CC7" w:rsidP="008379EF">
            <w:pPr>
              <w:pStyle w:val="Tabletext"/>
            </w:pPr>
            <w:r w:rsidRPr="008379EF">
              <w:t>Paragraph 57(b)</w:t>
            </w:r>
          </w:p>
        </w:tc>
        <w:tc>
          <w:tcPr>
            <w:tcW w:w="1990" w:type="dxa"/>
            <w:shd w:val="clear" w:color="auto" w:fill="auto"/>
          </w:tcPr>
          <w:p w:rsidR="004A4CC7" w:rsidRPr="008379EF" w:rsidRDefault="004A4CC7" w:rsidP="008379EF">
            <w:pPr>
              <w:pStyle w:val="Tabletext"/>
            </w:pPr>
            <w:r w:rsidRPr="008379EF">
              <w:t>Record</w:t>
            </w:r>
          </w:p>
        </w:tc>
        <w:tc>
          <w:tcPr>
            <w:tcW w:w="2124" w:type="dxa"/>
            <w:shd w:val="clear" w:color="auto" w:fill="auto"/>
          </w:tcPr>
          <w:p w:rsidR="004A4CC7" w:rsidRPr="008379EF" w:rsidRDefault="004A4CC7" w:rsidP="008379EF">
            <w:pPr>
              <w:pStyle w:val="Tabletext"/>
            </w:pPr>
            <w:r w:rsidRPr="008379EF">
              <w:t>Records</w:t>
            </w:r>
          </w:p>
        </w:tc>
      </w:tr>
      <w:tr w:rsidR="004A4CC7" w:rsidRPr="008379EF" w:rsidTr="005B3F99">
        <w:tc>
          <w:tcPr>
            <w:tcW w:w="714" w:type="dxa"/>
            <w:shd w:val="clear" w:color="auto" w:fill="auto"/>
          </w:tcPr>
          <w:p w:rsidR="004A4CC7" w:rsidRPr="008379EF" w:rsidRDefault="004A4CC7" w:rsidP="008379EF">
            <w:pPr>
              <w:pStyle w:val="Tabletext"/>
            </w:pPr>
            <w:r w:rsidRPr="008379EF">
              <w:t>18</w:t>
            </w:r>
          </w:p>
        </w:tc>
        <w:tc>
          <w:tcPr>
            <w:tcW w:w="2258" w:type="dxa"/>
            <w:shd w:val="clear" w:color="auto" w:fill="auto"/>
          </w:tcPr>
          <w:p w:rsidR="004A4CC7" w:rsidRPr="008379EF" w:rsidRDefault="004A4CC7" w:rsidP="008379EF">
            <w:pPr>
              <w:pStyle w:val="Tabletext"/>
            </w:pPr>
            <w:r w:rsidRPr="008379EF">
              <w:t>Subparagraph 61(1)(b)(ii)</w:t>
            </w:r>
          </w:p>
        </w:tc>
        <w:tc>
          <w:tcPr>
            <w:tcW w:w="1990" w:type="dxa"/>
            <w:shd w:val="clear" w:color="auto" w:fill="auto"/>
          </w:tcPr>
          <w:p w:rsidR="004A4CC7" w:rsidRPr="008379EF" w:rsidRDefault="004A4CC7" w:rsidP="008379EF">
            <w:pPr>
              <w:pStyle w:val="Tabletext"/>
            </w:pPr>
            <w:r w:rsidRPr="008379EF">
              <w:t>Record (wherever occurring)</w:t>
            </w:r>
          </w:p>
        </w:tc>
        <w:tc>
          <w:tcPr>
            <w:tcW w:w="2124" w:type="dxa"/>
            <w:shd w:val="clear" w:color="auto" w:fill="auto"/>
          </w:tcPr>
          <w:p w:rsidR="004A4CC7" w:rsidRPr="008379EF" w:rsidRDefault="004A4CC7" w:rsidP="008379EF">
            <w:pPr>
              <w:pStyle w:val="Tabletext"/>
            </w:pPr>
            <w:r w:rsidRPr="008379EF">
              <w:t>Records</w:t>
            </w:r>
          </w:p>
        </w:tc>
      </w:tr>
      <w:tr w:rsidR="004A4CC7" w:rsidRPr="008379EF" w:rsidTr="005B3F99">
        <w:tc>
          <w:tcPr>
            <w:tcW w:w="714" w:type="dxa"/>
            <w:shd w:val="clear" w:color="auto" w:fill="auto"/>
          </w:tcPr>
          <w:p w:rsidR="004A4CC7" w:rsidRPr="008379EF" w:rsidRDefault="004A4CC7" w:rsidP="008379EF">
            <w:pPr>
              <w:pStyle w:val="Tabletext"/>
            </w:pPr>
            <w:r w:rsidRPr="008379EF">
              <w:t>19</w:t>
            </w:r>
          </w:p>
        </w:tc>
        <w:tc>
          <w:tcPr>
            <w:tcW w:w="2258" w:type="dxa"/>
            <w:shd w:val="clear" w:color="auto" w:fill="auto"/>
          </w:tcPr>
          <w:p w:rsidR="004A4CC7" w:rsidRPr="008379EF" w:rsidRDefault="004A4CC7" w:rsidP="008379EF">
            <w:pPr>
              <w:pStyle w:val="Tabletext"/>
            </w:pPr>
            <w:r w:rsidRPr="008379EF">
              <w:t>Subparagraph 62(b)(ii)</w:t>
            </w:r>
          </w:p>
        </w:tc>
        <w:tc>
          <w:tcPr>
            <w:tcW w:w="1990" w:type="dxa"/>
            <w:shd w:val="clear" w:color="auto" w:fill="auto"/>
          </w:tcPr>
          <w:p w:rsidR="004A4CC7" w:rsidRPr="008379EF" w:rsidRDefault="004A4CC7" w:rsidP="008379EF">
            <w:pPr>
              <w:pStyle w:val="Tabletext"/>
            </w:pPr>
            <w:r w:rsidRPr="008379EF">
              <w:t>Record (wherever occurring)</w:t>
            </w:r>
          </w:p>
        </w:tc>
        <w:tc>
          <w:tcPr>
            <w:tcW w:w="2124" w:type="dxa"/>
            <w:shd w:val="clear" w:color="auto" w:fill="auto"/>
          </w:tcPr>
          <w:p w:rsidR="004A4CC7" w:rsidRPr="008379EF" w:rsidRDefault="004A4CC7" w:rsidP="008379EF">
            <w:pPr>
              <w:pStyle w:val="Tabletext"/>
            </w:pPr>
            <w:r w:rsidRPr="008379EF">
              <w:t>Records</w:t>
            </w:r>
          </w:p>
        </w:tc>
      </w:tr>
      <w:tr w:rsidR="004A4CC7" w:rsidRPr="008379EF" w:rsidTr="005B3F99">
        <w:tc>
          <w:tcPr>
            <w:tcW w:w="714" w:type="dxa"/>
            <w:shd w:val="clear" w:color="auto" w:fill="auto"/>
          </w:tcPr>
          <w:p w:rsidR="004A4CC7" w:rsidRPr="008379EF" w:rsidRDefault="004A4CC7" w:rsidP="008379EF">
            <w:pPr>
              <w:pStyle w:val="Tabletext"/>
            </w:pPr>
            <w:r w:rsidRPr="008379EF">
              <w:t>20</w:t>
            </w:r>
          </w:p>
        </w:tc>
        <w:tc>
          <w:tcPr>
            <w:tcW w:w="2258" w:type="dxa"/>
            <w:shd w:val="clear" w:color="auto" w:fill="auto"/>
          </w:tcPr>
          <w:p w:rsidR="004A4CC7" w:rsidRPr="008379EF" w:rsidRDefault="004A4CC7" w:rsidP="008379EF">
            <w:pPr>
              <w:pStyle w:val="Tabletext"/>
            </w:pPr>
            <w:r w:rsidRPr="008379EF">
              <w:t>Section</w:t>
            </w:r>
            <w:r w:rsidR="008379EF" w:rsidRPr="008379EF">
              <w:t> </w:t>
            </w:r>
            <w:r w:rsidRPr="008379EF">
              <w:t>78</w:t>
            </w:r>
          </w:p>
        </w:tc>
        <w:tc>
          <w:tcPr>
            <w:tcW w:w="1990" w:type="dxa"/>
            <w:shd w:val="clear" w:color="auto" w:fill="auto"/>
          </w:tcPr>
          <w:p w:rsidR="004A4CC7" w:rsidRPr="008379EF" w:rsidRDefault="004A4CC7" w:rsidP="008379EF">
            <w:pPr>
              <w:pStyle w:val="Tabletext"/>
            </w:pPr>
            <w:r w:rsidRPr="008379EF">
              <w:t>Record</w:t>
            </w:r>
          </w:p>
        </w:tc>
        <w:tc>
          <w:tcPr>
            <w:tcW w:w="2124" w:type="dxa"/>
            <w:shd w:val="clear" w:color="auto" w:fill="auto"/>
          </w:tcPr>
          <w:p w:rsidR="004A4CC7" w:rsidRPr="008379EF" w:rsidRDefault="004A4CC7" w:rsidP="008379EF">
            <w:pPr>
              <w:pStyle w:val="Tabletext"/>
            </w:pPr>
            <w:r w:rsidRPr="008379EF">
              <w:t>Records</w:t>
            </w:r>
          </w:p>
        </w:tc>
      </w:tr>
      <w:tr w:rsidR="004A4CC7" w:rsidRPr="008379EF" w:rsidTr="005B3F99">
        <w:tc>
          <w:tcPr>
            <w:tcW w:w="714" w:type="dxa"/>
            <w:shd w:val="clear" w:color="auto" w:fill="auto"/>
          </w:tcPr>
          <w:p w:rsidR="004A4CC7" w:rsidRPr="008379EF" w:rsidRDefault="004A4CC7" w:rsidP="008379EF">
            <w:pPr>
              <w:pStyle w:val="Tabletext"/>
            </w:pPr>
            <w:r w:rsidRPr="008379EF">
              <w:t>21</w:t>
            </w:r>
          </w:p>
        </w:tc>
        <w:tc>
          <w:tcPr>
            <w:tcW w:w="2258" w:type="dxa"/>
            <w:shd w:val="clear" w:color="auto" w:fill="auto"/>
          </w:tcPr>
          <w:p w:rsidR="004A4CC7" w:rsidRPr="008379EF" w:rsidRDefault="004A4CC7" w:rsidP="008379EF">
            <w:pPr>
              <w:pStyle w:val="Tabletext"/>
            </w:pPr>
            <w:r w:rsidRPr="008379EF">
              <w:t>Subsection</w:t>
            </w:r>
            <w:r w:rsidR="008379EF" w:rsidRPr="008379EF">
              <w:t> </w:t>
            </w:r>
            <w:r w:rsidRPr="008379EF">
              <w:t>109(1)</w:t>
            </w:r>
          </w:p>
        </w:tc>
        <w:tc>
          <w:tcPr>
            <w:tcW w:w="1990" w:type="dxa"/>
            <w:shd w:val="clear" w:color="auto" w:fill="auto"/>
          </w:tcPr>
          <w:p w:rsidR="004A4CC7" w:rsidRPr="008379EF" w:rsidRDefault="004A4CC7" w:rsidP="008379EF">
            <w:pPr>
              <w:pStyle w:val="Tabletext"/>
              <w:rPr>
                <w:b/>
                <w:i/>
              </w:rPr>
            </w:pPr>
            <w:r w:rsidRPr="008379EF">
              <w:rPr>
                <w:b/>
                <w:i/>
              </w:rPr>
              <w:t>Record</w:t>
            </w:r>
          </w:p>
        </w:tc>
        <w:tc>
          <w:tcPr>
            <w:tcW w:w="2124" w:type="dxa"/>
            <w:shd w:val="clear" w:color="auto" w:fill="auto"/>
          </w:tcPr>
          <w:p w:rsidR="004A4CC7" w:rsidRPr="008379EF" w:rsidRDefault="004A4CC7" w:rsidP="008379EF">
            <w:pPr>
              <w:pStyle w:val="Tabletext"/>
              <w:rPr>
                <w:b/>
                <w:i/>
              </w:rPr>
            </w:pPr>
            <w:r w:rsidRPr="008379EF">
              <w:rPr>
                <w:b/>
                <w:i/>
              </w:rPr>
              <w:t>Records</w:t>
            </w:r>
          </w:p>
        </w:tc>
      </w:tr>
      <w:tr w:rsidR="004A4CC7" w:rsidRPr="008379EF" w:rsidTr="005B3F99">
        <w:tc>
          <w:tcPr>
            <w:tcW w:w="714" w:type="dxa"/>
            <w:shd w:val="clear" w:color="auto" w:fill="auto"/>
          </w:tcPr>
          <w:p w:rsidR="004A4CC7" w:rsidRPr="008379EF" w:rsidRDefault="004A4CC7" w:rsidP="008379EF">
            <w:pPr>
              <w:pStyle w:val="Tabletext"/>
            </w:pPr>
            <w:r w:rsidRPr="008379EF">
              <w:t>22</w:t>
            </w:r>
          </w:p>
        </w:tc>
        <w:tc>
          <w:tcPr>
            <w:tcW w:w="2258" w:type="dxa"/>
            <w:shd w:val="clear" w:color="auto" w:fill="auto"/>
          </w:tcPr>
          <w:p w:rsidR="004A4CC7" w:rsidRPr="008379EF" w:rsidRDefault="004A4CC7" w:rsidP="008379EF">
            <w:pPr>
              <w:pStyle w:val="Tabletext"/>
            </w:pPr>
            <w:r w:rsidRPr="008379EF">
              <w:t>Subsection</w:t>
            </w:r>
            <w:r w:rsidR="008379EF" w:rsidRPr="008379EF">
              <w:t> </w:t>
            </w:r>
            <w:r w:rsidRPr="008379EF">
              <w:t>109(1)</w:t>
            </w:r>
          </w:p>
        </w:tc>
        <w:tc>
          <w:tcPr>
            <w:tcW w:w="1990" w:type="dxa"/>
            <w:shd w:val="clear" w:color="auto" w:fill="auto"/>
          </w:tcPr>
          <w:p w:rsidR="004A4CC7" w:rsidRPr="008379EF" w:rsidRDefault="004A4CC7" w:rsidP="008379EF">
            <w:pPr>
              <w:pStyle w:val="Tabletext"/>
            </w:pPr>
            <w:r w:rsidRPr="008379EF">
              <w:t>Record</w:t>
            </w:r>
          </w:p>
        </w:tc>
        <w:tc>
          <w:tcPr>
            <w:tcW w:w="2124" w:type="dxa"/>
            <w:shd w:val="clear" w:color="auto" w:fill="auto"/>
          </w:tcPr>
          <w:p w:rsidR="004A4CC7" w:rsidRPr="008379EF" w:rsidRDefault="004A4CC7" w:rsidP="008379EF">
            <w:pPr>
              <w:pStyle w:val="Tabletext"/>
            </w:pPr>
            <w:r w:rsidRPr="008379EF">
              <w:t>Records</w:t>
            </w:r>
          </w:p>
        </w:tc>
      </w:tr>
      <w:tr w:rsidR="004A4CC7" w:rsidRPr="008379EF" w:rsidTr="005B3F99">
        <w:tc>
          <w:tcPr>
            <w:tcW w:w="714" w:type="dxa"/>
            <w:shd w:val="clear" w:color="auto" w:fill="auto"/>
          </w:tcPr>
          <w:p w:rsidR="004A4CC7" w:rsidRPr="008379EF" w:rsidRDefault="004A4CC7" w:rsidP="008379EF">
            <w:pPr>
              <w:pStyle w:val="Tabletext"/>
            </w:pPr>
            <w:r w:rsidRPr="008379EF">
              <w:t>23</w:t>
            </w:r>
          </w:p>
        </w:tc>
        <w:tc>
          <w:tcPr>
            <w:tcW w:w="2258" w:type="dxa"/>
            <w:shd w:val="clear" w:color="auto" w:fill="auto"/>
          </w:tcPr>
          <w:p w:rsidR="004A4CC7" w:rsidRPr="008379EF" w:rsidRDefault="004A4CC7" w:rsidP="008379EF">
            <w:pPr>
              <w:pStyle w:val="Tabletext"/>
            </w:pPr>
            <w:r w:rsidRPr="008379EF">
              <w:t>Subsection</w:t>
            </w:r>
            <w:r w:rsidR="008379EF" w:rsidRPr="008379EF">
              <w:t> </w:t>
            </w:r>
            <w:r w:rsidRPr="008379EF">
              <w:t>109(3)</w:t>
            </w:r>
          </w:p>
        </w:tc>
        <w:tc>
          <w:tcPr>
            <w:tcW w:w="1990" w:type="dxa"/>
            <w:shd w:val="clear" w:color="auto" w:fill="auto"/>
          </w:tcPr>
          <w:p w:rsidR="004A4CC7" w:rsidRPr="008379EF" w:rsidRDefault="004A4CC7" w:rsidP="008379EF">
            <w:pPr>
              <w:pStyle w:val="Tabletext"/>
            </w:pPr>
            <w:r w:rsidRPr="008379EF">
              <w:t>Record (first occurring)</w:t>
            </w:r>
          </w:p>
        </w:tc>
        <w:tc>
          <w:tcPr>
            <w:tcW w:w="2124" w:type="dxa"/>
            <w:shd w:val="clear" w:color="auto" w:fill="auto"/>
          </w:tcPr>
          <w:p w:rsidR="004A4CC7" w:rsidRPr="008379EF" w:rsidRDefault="004A4CC7" w:rsidP="008379EF">
            <w:pPr>
              <w:pStyle w:val="Tabletext"/>
            </w:pPr>
            <w:r w:rsidRPr="008379EF">
              <w:t>Records</w:t>
            </w:r>
          </w:p>
        </w:tc>
      </w:tr>
      <w:tr w:rsidR="004A4CC7" w:rsidRPr="008379EF" w:rsidTr="005B3F99">
        <w:tc>
          <w:tcPr>
            <w:tcW w:w="714" w:type="dxa"/>
            <w:shd w:val="clear" w:color="auto" w:fill="auto"/>
          </w:tcPr>
          <w:p w:rsidR="004A4CC7" w:rsidRPr="008379EF" w:rsidRDefault="004A4CC7" w:rsidP="008379EF">
            <w:pPr>
              <w:pStyle w:val="Tabletext"/>
            </w:pPr>
            <w:r w:rsidRPr="008379EF">
              <w:t>24</w:t>
            </w:r>
          </w:p>
        </w:tc>
        <w:tc>
          <w:tcPr>
            <w:tcW w:w="2258" w:type="dxa"/>
            <w:shd w:val="clear" w:color="auto" w:fill="auto"/>
          </w:tcPr>
          <w:p w:rsidR="004A4CC7" w:rsidRPr="008379EF" w:rsidRDefault="004A4CC7" w:rsidP="008379EF">
            <w:pPr>
              <w:pStyle w:val="Tabletext"/>
            </w:pPr>
            <w:r w:rsidRPr="008379EF">
              <w:t>Subsections</w:t>
            </w:r>
            <w:r w:rsidR="008379EF" w:rsidRPr="008379EF">
              <w:t> </w:t>
            </w:r>
            <w:r w:rsidRPr="008379EF">
              <w:t>109(4A) and (5)</w:t>
            </w:r>
          </w:p>
        </w:tc>
        <w:tc>
          <w:tcPr>
            <w:tcW w:w="1990" w:type="dxa"/>
            <w:shd w:val="clear" w:color="auto" w:fill="auto"/>
          </w:tcPr>
          <w:p w:rsidR="004A4CC7" w:rsidRPr="008379EF" w:rsidRDefault="004A4CC7" w:rsidP="008379EF">
            <w:pPr>
              <w:pStyle w:val="Tabletext"/>
            </w:pPr>
            <w:r w:rsidRPr="008379EF">
              <w:t>Record</w:t>
            </w:r>
          </w:p>
        </w:tc>
        <w:tc>
          <w:tcPr>
            <w:tcW w:w="2124" w:type="dxa"/>
            <w:shd w:val="clear" w:color="auto" w:fill="auto"/>
          </w:tcPr>
          <w:p w:rsidR="004A4CC7" w:rsidRPr="008379EF" w:rsidRDefault="004A4CC7" w:rsidP="008379EF">
            <w:pPr>
              <w:pStyle w:val="Tabletext"/>
            </w:pPr>
            <w:r w:rsidRPr="008379EF">
              <w:t>Records</w:t>
            </w:r>
          </w:p>
        </w:tc>
      </w:tr>
      <w:tr w:rsidR="004A4CC7" w:rsidRPr="008379EF" w:rsidTr="005B3F99">
        <w:tc>
          <w:tcPr>
            <w:tcW w:w="714" w:type="dxa"/>
            <w:shd w:val="clear" w:color="auto" w:fill="auto"/>
          </w:tcPr>
          <w:p w:rsidR="004A4CC7" w:rsidRPr="008379EF" w:rsidRDefault="004A4CC7" w:rsidP="008379EF">
            <w:pPr>
              <w:pStyle w:val="Tabletext"/>
            </w:pPr>
            <w:r w:rsidRPr="008379EF">
              <w:t>25</w:t>
            </w:r>
          </w:p>
        </w:tc>
        <w:tc>
          <w:tcPr>
            <w:tcW w:w="2258" w:type="dxa"/>
            <w:shd w:val="clear" w:color="auto" w:fill="auto"/>
          </w:tcPr>
          <w:p w:rsidR="004A4CC7" w:rsidRPr="008379EF" w:rsidRDefault="004A4CC7" w:rsidP="008379EF">
            <w:pPr>
              <w:pStyle w:val="Tabletext"/>
            </w:pPr>
            <w:r w:rsidRPr="008379EF">
              <w:t>Subsection</w:t>
            </w:r>
            <w:r w:rsidR="008379EF" w:rsidRPr="008379EF">
              <w:t> </w:t>
            </w:r>
            <w:r w:rsidRPr="008379EF">
              <w:t>109(6)</w:t>
            </w:r>
          </w:p>
        </w:tc>
        <w:tc>
          <w:tcPr>
            <w:tcW w:w="1990" w:type="dxa"/>
            <w:shd w:val="clear" w:color="auto" w:fill="auto"/>
          </w:tcPr>
          <w:p w:rsidR="004A4CC7" w:rsidRPr="008379EF" w:rsidRDefault="004A4CC7" w:rsidP="008379EF">
            <w:pPr>
              <w:pStyle w:val="Tabletext"/>
            </w:pPr>
            <w:r w:rsidRPr="008379EF">
              <w:t>Record (first occurring)</w:t>
            </w:r>
          </w:p>
        </w:tc>
        <w:tc>
          <w:tcPr>
            <w:tcW w:w="2124" w:type="dxa"/>
            <w:shd w:val="clear" w:color="auto" w:fill="auto"/>
          </w:tcPr>
          <w:p w:rsidR="004A4CC7" w:rsidRPr="008379EF" w:rsidRDefault="004A4CC7" w:rsidP="008379EF">
            <w:pPr>
              <w:pStyle w:val="Tabletext"/>
            </w:pPr>
            <w:r w:rsidRPr="008379EF">
              <w:t>Records</w:t>
            </w:r>
          </w:p>
        </w:tc>
      </w:tr>
      <w:tr w:rsidR="004A4CC7" w:rsidRPr="008379EF" w:rsidTr="005B3F99">
        <w:tc>
          <w:tcPr>
            <w:tcW w:w="714" w:type="dxa"/>
            <w:shd w:val="clear" w:color="auto" w:fill="auto"/>
          </w:tcPr>
          <w:p w:rsidR="004A4CC7" w:rsidRPr="008379EF" w:rsidRDefault="004A4CC7" w:rsidP="008379EF">
            <w:pPr>
              <w:pStyle w:val="Tabletext"/>
            </w:pPr>
            <w:r w:rsidRPr="008379EF">
              <w:t>26</w:t>
            </w:r>
          </w:p>
        </w:tc>
        <w:tc>
          <w:tcPr>
            <w:tcW w:w="2258" w:type="dxa"/>
            <w:shd w:val="clear" w:color="auto" w:fill="auto"/>
          </w:tcPr>
          <w:p w:rsidR="004A4CC7" w:rsidRPr="008379EF" w:rsidRDefault="004A4CC7" w:rsidP="008379EF">
            <w:pPr>
              <w:pStyle w:val="Tabletext"/>
            </w:pPr>
            <w:r w:rsidRPr="008379EF">
              <w:t>Subsections</w:t>
            </w:r>
            <w:r w:rsidR="008379EF" w:rsidRPr="008379EF">
              <w:t> </w:t>
            </w:r>
            <w:r w:rsidRPr="008379EF">
              <w:t>109(7) and (7A)</w:t>
            </w:r>
          </w:p>
        </w:tc>
        <w:tc>
          <w:tcPr>
            <w:tcW w:w="1990" w:type="dxa"/>
            <w:shd w:val="clear" w:color="auto" w:fill="auto"/>
          </w:tcPr>
          <w:p w:rsidR="004A4CC7" w:rsidRPr="008379EF" w:rsidRDefault="004A4CC7" w:rsidP="008379EF">
            <w:pPr>
              <w:pStyle w:val="Tabletext"/>
            </w:pPr>
            <w:r w:rsidRPr="008379EF">
              <w:t>Record</w:t>
            </w:r>
          </w:p>
        </w:tc>
        <w:tc>
          <w:tcPr>
            <w:tcW w:w="2124" w:type="dxa"/>
            <w:shd w:val="clear" w:color="auto" w:fill="auto"/>
          </w:tcPr>
          <w:p w:rsidR="004A4CC7" w:rsidRPr="008379EF" w:rsidRDefault="004A4CC7" w:rsidP="008379EF">
            <w:pPr>
              <w:pStyle w:val="Tabletext"/>
            </w:pPr>
            <w:r w:rsidRPr="008379EF">
              <w:t>Records</w:t>
            </w:r>
          </w:p>
        </w:tc>
      </w:tr>
      <w:tr w:rsidR="004A4CC7" w:rsidRPr="008379EF" w:rsidTr="005B3F99">
        <w:tc>
          <w:tcPr>
            <w:tcW w:w="714" w:type="dxa"/>
            <w:shd w:val="clear" w:color="auto" w:fill="auto"/>
          </w:tcPr>
          <w:p w:rsidR="004A4CC7" w:rsidRPr="008379EF" w:rsidRDefault="004A4CC7" w:rsidP="008379EF">
            <w:pPr>
              <w:pStyle w:val="Tabletext"/>
            </w:pPr>
            <w:r w:rsidRPr="008379EF">
              <w:t>27</w:t>
            </w:r>
          </w:p>
        </w:tc>
        <w:tc>
          <w:tcPr>
            <w:tcW w:w="2258" w:type="dxa"/>
            <w:shd w:val="clear" w:color="auto" w:fill="auto"/>
          </w:tcPr>
          <w:p w:rsidR="004A4CC7" w:rsidRPr="008379EF" w:rsidRDefault="004A4CC7" w:rsidP="008379EF">
            <w:pPr>
              <w:pStyle w:val="Tabletext"/>
            </w:pPr>
            <w:r w:rsidRPr="008379EF">
              <w:t>Subsection</w:t>
            </w:r>
            <w:r w:rsidR="008379EF" w:rsidRPr="008379EF">
              <w:t> </w:t>
            </w:r>
            <w:r w:rsidRPr="008379EF">
              <w:t>109(8)</w:t>
            </w:r>
          </w:p>
        </w:tc>
        <w:tc>
          <w:tcPr>
            <w:tcW w:w="1990" w:type="dxa"/>
            <w:shd w:val="clear" w:color="auto" w:fill="auto"/>
          </w:tcPr>
          <w:p w:rsidR="004A4CC7" w:rsidRPr="008379EF" w:rsidRDefault="004A4CC7" w:rsidP="008379EF">
            <w:pPr>
              <w:pStyle w:val="Tabletext"/>
            </w:pPr>
            <w:r w:rsidRPr="008379EF">
              <w:t>Record (first occurring)</w:t>
            </w:r>
          </w:p>
        </w:tc>
        <w:tc>
          <w:tcPr>
            <w:tcW w:w="2124" w:type="dxa"/>
            <w:shd w:val="clear" w:color="auto" w:fill="auto"/>
          </w:tcPr>
          <w:p w:rsidR="004A4CC7" w:rsidRPr="008379EF" w:rsidRDefault="004A4CC7" w:rsidP="008379EF">
            <w:pPr>
              <w:pStyle w:val="Tabletext"/>
            </w:pPr>
            <w:r w:rsidRPr="008379EF">
              <w:t>Records</w:t>
            </w:r>
          </w:p>
        </w:tc>
      </w:tr>
      <w:tr w:rsidR="004A4CC7" w:rsidRPr="008379EF" w:rsidTr="005B3F99">
        <w:tc>
          <w:tcPr>
            <w:tcW w:w="714" w:type="dxa"/>
            <w:shd w:val="clear" w:color="auto" w:fill="auto"/>
          </w:tcPr>
          <w:p w:rsidR="004A4CC7" w:rsidRPr="008379EF" w:rsidRDefault="004A4CC7" w:rsidP="008379EF">
            <w:pPr>
              <w:pStyle w:val="Tabletext"/>
            </w:pPr>
            <w:r w:rsidRPr="008379EF">
              <w:t>28</w:t>
            </w:r>
          </w:p>
        </w:tc>
        <w:tc>
          <w:tcPr>
            <w:tcW w:w="2258" w:type="dxa"/>
            <w:shd w:val="clear" w:color="auto" w:fill="auto"/>
          </w:tcPr>
          <w:p w:rsidR="004A4CC7" w:rsidRPr="008379EF" w:rsidRDefault="004A4CC7" w:rsidP="008379EF">
            <w:pPr>
              <w:pStyle w:val="Tabletext"/>
            </w:pPr>
            <w:r w:rsidRPr="008379EF">
              <w:t>Subsection</w:t>
            </w:r>
            <w:r w:rsidR="008379EF" w:rsidRPr="008379EF">
              <w:t> </w:t>
            </w:r>
            <w:r w:rsidRPr="008379EF">
              <w:t>109(8)</w:t>
            </w:r>
          </w:p>
        </w:tc>
        <w:tc>
          <w:tcPr>
            <w:tcW w:w="1990" w:type="dxa"/>
            <w:shd w:val="clear" w:color="auto" w:fill="auto"/>
          </w:tcPr>
          <w:p w:rsidR="004A4CC7" w:rsidRPr="008379EF" w:rsidRDefault="004A4CC7" w:rsidP="008379EF">
            <w:pPr>
              <w:pStyle w:val="Tabletext"/>
            </w:pPr>
            <w:r w:rsidRPr="008379EF">
              <w:t>Record (third occurring)</w:t>
            </w:r>
          </w:p>
        </w:tc>
        <w:tc>
          <w:tcPr>
            <w:tcW w:w="2124" w:type="dxa"/>
            <w:shd w:val="clear" w:color="auto" w:fill="auto"/>
          </w:tcPr>
          <w:p w:rsidR="004A4CC7" w:rsidRPr="008379EF" w:rsidRDefault="004A4CC7" w:rsidP="008379EF">
            <w:pPr>
              <w:pStyle w:val="Tabletext"/>
            </w:pPr>
            <w:r w:rsidRPr="008379EF">
              <w:t>Records</w:t>
            </w:r>
          </w:p>
        </w:tc>
      </w:tr>
      <w:tr w:rsidR="004A4CC7" w:rsidRPr="008379EF" w:rsidTr="005B3F99">
        <w:tc>
          <w:tcPr>
            <w:tcW w:w="714" w:type="dxa"/>
            <w:tcBorders>
              <w:bottom w:val="single" w:sz="12" w:space="0" w:color="auto"/>
            </w:tcBorders>
            <w:shd w:val="clear" w:color="auto" w:fill="auto"/>
          </w:tcPr>
          <w:p w:rsidR="004A4CC7" w:rsidRPr="008379EF" w:rsidRDefault="004A4CC7" w:rsidP="008379EF">
            <w:pPr>
              <w:pStyle w:val="Tabletext"/>
            </w:pPr>
            <w:r w:rsidRPr="008379EF">
              <w:t>29</w:t>
            </w:r>
          </w:p>
        </w:tc>
        <w:tc>
          <w:tcPr>
            <w:tcW w:w="2258" w:type="dxa"/>
            <w:tcBorders>
              <w:bottom w:val="single" w:sz="12" w:space="0" w:color="auto"/>
            </w:tcBorders>
            <w:shd w:val="clear" w:color="auto" w:fill="auto"/>
          </w:tcPr>
          <w:p w:rsidR="004A4CC7" w:rsidRPr="008379EF" w:rsidRDefault="004A4CC7" w:rsidP="008379EF">
            <w:pPr>
              <w:pStyle w:val="Tabletext"/>
            </w:pPr>
            <w:r w:rsidRPr="008379EF">
              <w:t>Subsection</w:t>
            </w:r>
            <w:r w:rsidR="008379EF" w:rsidRPr="008379EF">
              <w:t> </w:t>
            </w:r>
            <w:r w:rsidRPr="008379EF">
              <w:t>112(2)</w:t>
            </w:r>
          </w:p>
        </w:tc>
        <w:tc>
          <w:tcPr>
            <w:tcW w:w="1990" w:type="dxa"/>
            <w:tcBorders>
              <w:bottom w:val="single" w:sz="12" w:space="0" w:color="auto"/>
            </w:tcBorders>
            <w:shd w:val="clear" w:color="auto" w:fill="auto"/>
          </w:tcPr>
          <w:p w:rsidR="004A4CC7" w:rsidRPr="008379EF" w:rsidRDefault="004A4CC7" w:rsidP="008379EF">
            <w:pPr>
              <w:pStyle w:val="Tabletext"/>
            </w:pPr>
            <w:r w:rsidRPr="008379EF">
              <w:t>Record</w:t>
            </w:r>
          </w:p>
        </w:tc>
        <w:tc>
          <w:tcPr>
            <w:tcW w:w="2124" w:type="dxa"/>
            <w:tcBorders>
              <w:bottom w:val="single" w:sz="12" w:space="0" w:color="auto"/>
            </w:tcBorders>
            <w:shd w:val="clear" w:color="auto" w:fill="auto"/>
          </w:tcPr>
          <w:p w:rsidR="004A4CC7" w:rsidRPr="008379EF" w:rsidRDefault="004A4CC7" w:rsidP="008379EF">
            <w:pPr>
              <w:pStyle w:val="Tabletext"/>
            </w:pPr>
            <w:r w:rsidRPr="008379EF">
              <w:t>Records</w:t>
            </w:r>
          </w:p>
        </w:tc>
      </w:tr>
    </w:tbl>
    <w:p w:rsidR="004A4CC7" w:rsidRPr="008379EF" w:rsidRDefault="004A4CC7" w:rsidP="008379EF">
      <w:pPr>
        <w:pStyle w:val="ActHead6"/>
        <w:pageBreakBefore/>
      </w:pPr>
      <w:bookmarkStart w:id="26" w:name="_Toc465069160"/>
      <w:r w:rsidRPr="008379EF">
        <w:rPr>
          <w:rStyle w:val="CharAmSchNo"/>
        </w:rPr>
        <w:lastRenderedPageBreak/>
        <w:t>Schedule</w:t>
      </w:r>
      <w:r w:rsidR="008379EF" w:rsidRPr="008379EF">
        <w:rPr>
          <w:rStyle w:val="CharAmSchNo"/>
        </w:rPr>
        <w:t> </w:t>
      </w:r>
      <w:r w:rsidRPr="008379EF">
        <w:rPr>
          <w:rStyle w:val="CharAmSchNo"/>
        </w:rPr>
        <w:t>2</w:t>
      </w:r>
      <w:r w:rsidRPr="008379EF">
        <w:t>—</w:t>
      </w:r>
      <w:r w:rsidRPr="008379EF">
        <w:rPr>
          <w:rStyle w:val="CharAmSchText"/>
        </w:rPr>
        <w:t>Amendments of amending Acts</w:t>
      </w:r>
      <w:bookmarkEnd w:id="26"/>
    </w:p>
    <w:p w:rsidR="004A4CC7" w:rsidRPr="008379EF" w:rsidRDefault="004A4CC7" w:rsidP="008379EF">
      <w:pPr>
        <w:pStyle w:val="Header"/>
      </w:pPr>
      <w:r w:rsidRPr="008379EF">
        <w:rPr>
          <w:rStyle w:val="CharAmPartNo"/>
        </w:rPr>
        <w:t xml:space="preserve"> </w:t>
      </w:r>
      <w:r w:rsidRPr="008379EF">
        <w:rPr>
          <w:rStyle w:val="CharAmPartText"/>
        </w:rPr>
        <w:t xml:space="preserve"> </w:t>
      </w:r>
    </w:p>
    <w:p w:rsidR="004A4CC7" w:rsidRPr="008379EF" w:rsidRDefault="004A4CC7" w:rsidP="008379EF">
      <w:pPr>
        <w:pStyle w:val="ActHead9"/>
        <w:rPr>
          <w:i w:val="0"/>
        </w:rPr>
      </w:pPr>
      <w:bookmarkStart w:id="27" w:name="_Toc465069161"/>
      <w:r w:rsidRPr="008379EF">
        <w:t>Australian Radiation Protection and Nuclear Safety Amendment Act 2015</w:t>
      </w:r>
      <w:bookmarkEnd w:id="27"/>
    </w:p>
    <w:p w:rsidR="004A4CC7" w:rsidRPr="008379EF" w:rsidRDefault="004A4CC7" w:rsidP="008379EF">
      <w:pPr>
        <w:pStyle w:val="ItemHead"/>
      </w:pPr>
      <w:r w:rsidRPr="008379EF">
        <w:t>1  Item</w:t>
      </w:r>
      <w:r w:rsidR="008379EF" w:rsidRPr="008379EF">
        <w:t> </w:t>
      </w:r>
      <w:r w:rsidRPr="008379EF">
        <w:t>28 of Schedule</w:t>
      </w:r>
      <w:r w:rsidR="008379EF" w:rsidRPr="008379EF">
        <w:t> </w:t>
      </w:r>
      <w:r w:rsidRPr="008379EF">
        <w:t>1 (heading)</w:t>
      </w:r>
    </w:p>
    <w:p w:rsidR="004A4CC7" w:rsidRPr="008379EF" w:rsidRDefault="004A4CC7" w:rsidP="008379EF">
      <w:pPr>
        <w:pStyle w:val="Item"/>
      </w:pPr>
      <w:r w:rsidRPr="008379EF">
        <w:t>Repeal the heading, substitute:</w:t>
      </w:r>
    </w:p>
    <w:p w:rsidR="004A4CC7" w:rsidRPr="008379EF" w:rsidRDefault="004A4CC7" w:rsidP="008379EF">
      <w:pPr>
        <w:pStyle w:val="Specialih"/>
      </w:pPr>
      <w:r w:rsidRPr="008379EF">
        <w:t>28  Paragraph 42(2)(b)</w:t>
      </w:r>
    </w:p>
    <w:p w:rsidR="004A4CC7" w:rsidRPr="008379EF" w:rsidRDefault="004A4CC7" w:rsidP="008379EF">
      <w:pPr>
        <w:pStyle w:val="Item"/>
      </w:pPr>
      <w:r w:rsidRPr="008379EF">
        <w:t>Repeal the paragraph, substitute:</w:t>
      </w:r>
    </w:p>
    <w:p w:rsidR="004A4CC7" w:rsidRPr="008379EF" w:rsidRDefault="004A4CC7" w:rsidP="008379EF">
      <w:pPr>
        <w:pStyle w:val="notemargin"/>
      </w:pPr>
      <w:r w:rsidRPr="008379EF">
        <w:t>Note:</w:t>
      </w:r>
      <w:r w:rsidRPr="008379EF">
        <w:tab/>
        <w:t xml:space="preserve">This item fixes a </w:t>
      </w:r>
      <w:proofErr w:type="spellStart"/>
      <w:r w:rsidRPr="008379EF">
        <w:t>misdescribed</w:t>
      </w:r>
      <w:proofErr w:type="spellEnd"/>
      <w:r w:rsidRPr="008379EF">
        <w:t xml:space="preserve"> amendment.</w:t>
      </w:r>
    </w:p>
    <w:p w:rsidR="004A4CC7" w:rsidRPr="008379EF" w:rsidRDefault="004A4CC7" w:rsidP="008379EF">
      <w:pPr>
        <w:pStyle w:val="ActHead9"/>
        <w:rPr>
          <w:i w:val="0"/>
        </w:rPr>
      </w:pPr>
      <w:bookmarkStart w:id="28" w:name="_Toc465069162"/>
      <w:r w:rsidRPr="008379EF">
        <w:t>Indirect Tax Laws Amendment (Assessment) Act 2012</w:t>
      </w:r>
      <w:bookmarkEnd w:id="28"/>
    </w:p>
    <w:p w:rsidR="004A4CC7" w:rsidRPr="008379EF" w:rsidRDefault="004A4CC7" w:rsidP="008379EF">
      <w:pPr>
        <w:pStyle w:val="ItemHead"/>
      </w:pPr>
      <w:r w:rsidRPr="008379EF">
        <w:t>2  Item</w:t>
      </w:r>
      <w:r w:rsidR="008379EF" w:rsidRPr="008379EF">
        <w:t> </w:t>
      </w:r>
      <w:r w:rsidRPr="008379EF">
        <w:t>160 of Schedule</w:t>
      </w:r>
      <w:r w:rsidR="008379EF" w:rsidRPr="008379EF">
        <w:t> </w:t>
      </w:r>
      <w:r w:rsidRPr="008379EF">
        <w:t>1 (heading)</w:t>
      </w:r>
    </w:p>
    <w:p w:rsidR="004A4CC7" w:rsidRPr="008379EF" w:rsidRDefault="004A4CC7" w:rsidP="008379EF">
      <w:pPr>
        <w:pStyle w:val="Item"/>
      </w:pPr>
      <w:r w:rsidRPr="008379EF">
        <w:t>Repeal the heading, substitute:</w:t>
      </w:r>
    </w:p>
    <w:p w:rsidR="004A4CC7" w:rsidRPr="008379EF" w:rsidRDefault="004A4CC7" w:rsidP="008379EF">
      <w:pPr>
        <w:pStyle w:val="Specialih"/>
      </w:pPr>
      <w:r w:rsidRPr="008379EF">
        <w:t>160  Paragraph 71C(7)(b)</w:t>
      </w:r>
    </w:p>
    <w:p w:rsidR="004A4CC7" w:rsidRPr="008379EF" w:rsidRDefault="004A4CC7" w:rsidP="008379EF">
      <w:pPr>
        <w:pStyle w:val="notemargin"/>
      </w:pPr>
      <w:r w:rsidRPr="008379EF">
        <w:t>Note:</w:t>
      </w:r>
      <w:r w:rsidRPr="008379EF">
        <w:tab/>
        <w:t xml:space="preserve">This item fixes a </w:t>
      </w:r>
      <w:proofErr w:type="spellStart"/>
      <w:r w:rsidRPr="008379EF">
        <w:t>misdescribed</w:t>
      </w:r>
      <w:proofErr w:type="spellEnd"/>
      <w:r w:rsidRPr="008379EF">
        <w:t xml:space="preserve"> amendment.</w:t>
      </w:r>
    </w:p>
    <w:p w:rsidR="004A4CC7" w:rsidRPr="008379EF" w:rsidRDefault="004A4CC7" w:rsidP="008379EF">
      <w:pPr>
        <w:pStyle w:val="ActHead9"/>
        <w:rPr>
          <w:i w:val="0"/>
        </w:rPr>
      </w:pPr>
      <w:bookmarkStart w:id="29" w:name="_Toc465069163"/>
      <w:r w:rsidRPr="008379EF">
        <w:t>Migration Amendment (Temporary Sponsored Visas) Act 2013</w:t>
      </w:r>
      <w:bookmarkEnd w:id="29"/>
    </w:p>
    <w:p w:rsidR="004A4CC7" w:rsidRPr="008379EF" w:rsidRDefault="004A4CC7" w:rsidP="008379EF">
      <w:pPr>
        <w:pStyle w:val="ItemHead"/>
      </w:pPr>
      <w:r w:rsidRPr="008379EF">
        <w:t>3  Subsection</w:t>
      </w:r>
      <w:r w:rsidR="008379EF" w:rsidRPr="008379EF">
        <w:t> </w:t>
      </w:r>
      <w:r w:rsidRPr="008379EF">
        <w:t>2(1) (table item</w:t>
      </w:r>
      <w:r w:rsidR="008379EF" w:rsidRPr="008379EF">
        <w:t> </w:t>
      </w:r>
      <w:r w:rsidRPr="008379EF">
        <w:t xml:space="preserve">6, column 2, </w:t>
      </w:r>
      <w:r w:rsidR="008379EF" w:rsidRPr="008379EF">
        <w:t>paragraph (</w:t>
      </w:r>
      <w:r w:rsidRPr="008379EF">
        <w:t>b))</w:t>
      </w:r>
    </w:p>
    <w:p w:rsidR="004A4CC7" w:rsidRPr="008379EF" w:rsidRDefault="004A4CC7" w:rsidP="008379EF">
      <w:pPr>
        <w:pStyle w:val="Item"/>
      </w:pPr>
      <w:r w:rsidRPr="008379EF">
        <w:t>Omit “</w:t>
      </w:r>
      <w:r w:rsidRPr="008379EF">
        <w:rPr>
          <w:i/>
        </w:rPr>
        <w:t>Regulatory Powers (Standard Provisions) Act 2013</w:t>
      </w:r>
      <w:r w:rsidRPr="008379EF">
        <w:t>”, substitute “</w:t>
      </w:r>
      <w:r w:rsidRPr="008379EF">
        <w:rPr>
          <w:i/>
        </w:rPr>
        <w:t>Regulatory Powers (Standard Provisions) Act 2014</w:t>
      </w:r>
      <w:r w:rsidRPr="008379EF">
        <w:t>”.</w:t>
      </w:r>
    </w:p>
    <w:p w:rsidR="004A4CC7" w:rsidRPr="008379EF" w:rsidRDefault="004A4CC7" w:rsidP="008379EF">
      <w:pPr>
        <w:pStyle w:val="notemargin"/>
      </w:pPr>
      <w:r w:rsidRPr="008379EF">
        <w:t>Note:</w:t>
      </w:r>
      <w:r w:rsidRPr="008379EF">
        <w:tab/>
        <w:t>This item fixes an incorrect citation of a short title of an Act in the commencement provision of an amending Act.</w:t>
      </w:r>
    </w:p>
    <w:p w:rsidR="004A4CC7" w:rsidRPr="008379EF" w:rsidRDefault="004A4CC7" w:rsidP="008379EF">
      <w:pPr>
        <w:pStyle w:val="ActHead9"/>
        <w:rPr>
          <w:i w:val="0"/>
        </w:rPr>
      </w:pPr>
      <w:bookmarkStart w:id="30" w:name="_Toc465069164"/>
      <w:r w:rsidRPr="008379EF">
        <w:t>Tax Laws Amendment (Confidentiality of Taxpayer Information) Act 2010</w:t>
      </w:r>
      <w:bookmarkEnd w:id="30"/>
    </w:p>
    <w:p w:rsidR="004A4CC7" w:rsidRPr="008379EF" w:rsidRDefault="004A4CC7" w:rsidP="008379EF">
      <w:pPr>
        <w:pStyle w:val="ItemHead"/>
      </w:pPr>
      <w:r w:rsidRPr="008379EF">
        <w:t>4  Item</w:t>
      </w:r>
      <w:r w:rsidR="008379EF" w:rsidRPr="008379EF">
        <w:t> </w:t>
      </w:r>
      <w:r w:rsidRPr="008379EF">
        <w:t>55 of Schedule</w:t>
      </w:r>
      <w:r w:rsidR="008379EF" w:rsidRPr="008379EF">
        <w:t> </w:t>
      </w:r>
      <w:r w:rsidRPr="008379EF">
        <w:t>2</w:t>
      </w:r>
    </w:p>
    <w:p w:rsidR="004A4CC7" w:rsidRPr="008379EF" w:rsidRDefault="004A4CC7" w:rsidP="008379EF">
      <w:pPr>
        <w:pStyle w:val="Item"/>
      </w:pPr>
      <w:r w:rsidRPr="008379EF">
        <w:t>Omit “Section”, substitute “section”.</w:t>
      </w:r>
    </w:p>
    <w:p w:rsidR="004A4CC7" w:rsidRPr="008379EF" w:rsidRDefault="004A4CC7" w:rsidP="008379EF">
      <w:pPr>
        <w:pStyle w:val="notemargin"/>
      </w:pPr>
      <w:r w:rsidRPr="008379EF">
        <w:t>Note:</w:t>
      </w:r>
      <w:r w:rsidRPr="008379EF">
        <w:tab/>
        <w:t xml:space="preserve">This item fixes a </w:t>
      </w:r>
      <w:proofErr w:type="spellStart"/>
      <w:r w:rsidRPr="008379EF">
        <w:t>misdescribed</w:t>
      </w:r>
      <w:proofErr w:type="spellEnd"/>
      <w:r w:rsidRPr="008379EF">
        <w:t xml:space="preserve"> amendment.</w:t>
      </w:r>
    </w:p>
    <w:p w:rsidR="004A4CC7" w:rsidRPr="008379EF" w:rsidRDefault="004A4CC7" w:rsidP="008379EF">
      <w:pPr>
        <w:pStyle w:val="ActHead6"/>
        <w:pageBreakBefore/>
      </w:pPr>
      <w:bookmarkStart w:id="31" w:name="_Toc465069165"/>
      <w:r w:rsidRPr="008379EF">
        <w:rPr>
          <w:rStyle w:val="CharAmSchNo"/>
        </w:rPr>
        <w:lastRenderedPageBreak/>
        <w:t>Schedule</w:t>
      </w:r>
      <w:r w:rsidR="008379EF" w:rsidRPr="008379EF">
        <w:rPr>
          <w:rStyle w:val="CharAmSchNo"/>
        </w:rPr>
        <w:t> </w:t>
      </w:r>
      <w:r w:rsidRPr="008379EF">
        <w:rPr>
          <w:rStyle w:val="CharAmSchNo"/>
        </w:rPr>
        <w:t>3</w:t>
      </w:r>
      <w:r w:rsidRPr="008379EF">
        <w:t>—</w:t>
      </w:r>
      <w:r w:rsidRPr="008379EF">
        <w:rPr>
          <w:rStyle w:val="CharAmSchText"/>
        </w:rPr>
        <w:t>References to specific Ministers and Departments</w:t>
      </w:r>
      <w:bookmarkEnd w:id="31"/>
    </w:p>
    <w:p w:rsidR="004A4CC7" w:rsidRPr="008379EF" w:rsidRDefault="004A4CC7" w:rsidP="008379EF">
      <w:pPr>
        <w:pStyle w:val="ActHead7"/>
      </w:pPr>
      <w:bookmarkStart w:id="32" w:name="_Toc465069166"/>
      <w:r w:rsidRPr="008379EF">
        <w:rPr>
          <w:rStyle w:val="CharAmPartNo"/>
        </w:rPr>
        <w:t>Part</w:t>
      </w:r>
      <w:r w:rsidR="008379EF" w:rsidRPr="008379EF">
        <w:rPr>
          <w:rStyle w:val="CharAmPartNo"/>
        </w:rPr>
        <w:t> </w:t>
      </w:r>
      <w:r w:rsidRPr="008379EF">
        <w:rPr>
          <w:rStyle w:val="CharAmPartNo"/>
        </w:rPr>
        <w:t>1</w:t>
      </w:r>
      <w:r w:rsidRPr="008379EF">
        <w:t>—</w:t>
      </w:r>
      <w:r w:rsidRPr="008379EF">
        <w:rPr>
          <w:rStyle w:val="CharAmPartText"/>
        </w:rPr>
        <w:t>Amendments</w:t>
      </w:r>
      <w:bookmarkEnd w:id="32"/>
    </w:p>
    <w:p w:rsidR="004A4CC7" w:rsidRPr="008379EF" w:rsidRDefault="004A4CC7" w:rsidP="008379EF">
      <w:pPr>
        <w:pStyle w:val="ActHead9"/>
        <w:rPr>
          <w:i w:val="0"/>
        </w:rPr>
      </w:pPr>
      <w:bookmarkStart w:id="33" w:name="_Toc465069167"/>
      <w:r w:rsidRPr="008379EF">
        <w:t>Public Lending Right Act 1985</w:t>
      </w:r>
      <w:bookmarkEnd w:id="33"/>
    </w:p>
    <w:p w:rsidR="004A4CC7" w:rsidRPr="008379EF" w:rsidRDefault="004A4CC7" w:rsidP="008379EF">
      <w:pPr>
        <w:pStyle w:val="ItemHead"/>
      </w:pPr>
      <w:r w:rsidRPr="008379EF">
        <w:t>1  Paragraph 9(1)(e)</w:t>
      </w:r>
    </w:p>
    <w:p w:rsidR="004A4CC7" w:rsidRPr="008379EF" w:rsidRDefault="004A4CC7" w:rsidP="008379EF">
      <w:pPr>
        <w:pStyle w:val="Item"/>
      </w:pPr>
      <w:r w:rsidRPr="008379EF">
        <w:t>Omit “Attorney</w:t>
      </w:r>
      <w:r w:rsidR="002E2CB9">
        <w:noBreakHyphen/>
      </w:r>
      <w:r w:rsidRPr="008379EF">
        <w:t xml:space="preserve">General’s Department”, substitute “Department administered by the Minister administering the </w:t>
      </w:r>
      <w:r w:rsidRPr="008379EF">
        <w:rPr>
          <w:i/>
        </w:rPr>
        <w:t>Copyright Act 1968</w:t>
      </w:r>
      <w:r w:rsidRPr="008379EF">
        <w:t>”.</w:t>
      </w:r>
    </w:p>
    <w:p w:rsidR="004A4CC7" w:rsidRPr="008379EF" w:rsidRDefault="004A4CC7" w:rsidP="008379EF">
      <w:pPr>
        <w:pStyle w:val="ItemHead"/>
      </w:pPr>
      <w:r w:rsidRPr="008379EF">
        <w:t>2  Paragraph 9(1)(e)</w:t>
      </w:r>
    </w:p>
    <w:p w:rsidR="004A4CC7" w:rsidRPr="008379EF" w:rsidRDefault="004A4CC7" w:rsidP="008379EF">
      <w:pPr>
        <w:pStyle w:val="Item"/>
      </w:pPr>
      <w:r w:rsidRPr="008379EF">
        <w:t>Omit “the Attorney</w:t>
      </w:r>
      <w:r w:rsidR="002E2CB9">
        <w:noBreakHyphen/>
      </w:r>
      <w:r w:rsidRPr="008379EF">
        <w:t>General”, substitute “that Minister”.</w:t>
      </w:r>
    </w:p>
    <w:p w:rsidR="004A4CC7" w:rsidRPr="008379EF" w:rsidRDefault="004A4CC7" w:rsidP="008379EF">
      <w:pPr>
        <w:pStyle w:val="ItemHead"/>
      </w:pPr>
      <w:r w:rsidRPr="008379EF">
        <w:t>3  Subsection</w:t>
      </w:r>
      <w:r w:rsidR="008379EF" w:rsidRPr="008379EF">
        <w:t> </w:t>
      </w:r>
      <w:r w:rsidRPr="008379EF">
        <w:t>9(6)</w:t>
      </w:r>
    </w:p>
    <w:p w:rsidR="004A4CC7" w:rsidRPr="008379EF" w:rsidRDefault="004A4CC7" w:rsidP="008379EF">
      <w:pPr>
        <w:pStyle w:val="Item"/>
      </w:pPr>
      <w:r w:rsidRPr="008379EF">
        <w:t>Omit “Attorney</w:t>
      </w:r>
      <w:r w:rsidR="002E2CB9">
        <w:noBreakHyphen/>
      </w:r>
      <w:r w:rsidRPr="008379EF">
        <w:t xml:space="preserve">General”, substitute “the Minister administering the </w:t>
      </w:r>
      <w:r w:rsidRPr="008379EF">
        <w:rPr>
          <w:i/>
        </w:rPr>
        <w:t>Copyright Act 1968</w:t>
      </w:r>
      <w:r w:rsidRPr="008379EF">
        <w:t>”.</w:t>
      </w:r>
    </w:p>
    <w:p w:rsidR="004A4CC7" w:rsidRPr="008379EF" w:rsidRDefault="004A4CC7" w:rsidP="008379EF">
      <w:pPr>
        <w:pStyle w:val="ActHead7"/>
        <w:pageBreakBefore/>
      </w:pPr>
      <w:bookmarkStart w:id="34" w:name="_Toc465069168"/>
      <w:r w:rsidRPr="008379EF">
        <w:rPr>
          <w:rStyle w:val="CharAmPartNo"/>
        </w:rPr>
        <w:lastRenderedPageBreak/>
        <w:t>Part</w:t>
      </w:r>
      <w:r w:rsidR="008379EF" w:rsidRPr="008379EF">
        <w:rPr>
          <w:rStyle w:val="CharAmPartNo"/>
        </w:rPr>
        <w:t> </w:t>
      </w:r>
      <w:r w:rsidRPr="008379EF">
        <w:rPr>
          <w:rStyle w:val="CharAmPartNo"/>
        </w:rPr>
        <w:t>2</w:t>
      </w:r>
      <w:r w:rsidRPr="008379EF">
        <w:t>—</w:t>
      </w:r>
      <w:r w:rsidRPr="008379EF">
        <w:rPr>
          <w:rStyle w:val="CharAmPartText"/>
        </w:rPr>
        <w:t>Transitional, saving and application provisions</w:t>
      </w:r>
      <w:bookmarkEnd w:id="34"/>
    </w:p>
    <w:p w:rsidR="004A4CC7" w:rsidRPr="008379EF" w:rsidRDefault="004A4CC7" w:rsidP="008379EF">
      <w:pPr>
        <w:pStyle w:val="ItemHead"/>
      </w:pPr>
      <w:r w:rsidRPr="008379EF">
        <w:t>4  Transitional—amendments do not affect things done</w:t>
      </w:r>
    </w:p>
    <w:p w:rsidR="004A4CC7" w:rsidRPr="008379EF" w:rsidRDefault="004A4CC7" w:rsidP="008379EF">
      <w:pPr>
        <w:pStyle w:val="SubitemHead"/>
      </w:pPr>
      <w:r w:rsidRPr="008379EF">
        <w:t>Things done under amended provisions</w:t>
      </w:r>
    </w:p>
    <w:p w:rsidR="004A4CC7" w:rsidRPr="008379EF" w:rsidRDefault="004A4CC7" w:rsidP="008379EF">
      <w:pPr>
        <w:pStyle w:val="Subitem"/>
      </w:pPr>
      <w:r w:rsidRPr="008379EF">
        <w:t>(1)</w:t>
      </w:r>
      <w:r w:rsidRPr="008379EF">
        <w:tab/>
      </w:r>
      <w:proofErr w:type="spellStart"/>
      <w:r w:rsidR="008379EF" w:rsidRPr="008379EF">
        <w:t>Subitem</w:t>
      </w:r>
      <w:proofErr w:type="spellEnd"/>
      <w:r w:rsidR="008379EF" w:rsidRPr="008379EF">
        <w:t> (</w:t>
      </w:r>
      <w:r w:rsidRPr="008379EF">
        <w:t>2) applies to a thing done under a provision of an Act if:</w:t>
      </w:r>
    </w:p>
    <w:p w:rsidR="004A4CC7" w:rsidRPr="008379EF" w:rsidRDefault="004A4CC7" w:rsidP="008379EF">
      <w:pPr>
        <w:pStyle w:val="paragraph"/>
      </w:pPr>
      <w:r w:rsidRPr="008379EF">
        <w:tab/>
        <w:t>(a)</w:t>
      </w:r>
      <w:r w:rsidRPr="008379EF">
        <w:tab/>
        <w:t>the provision is amended by an item of this Schedule; and</w:t>
      </w:r>
    </w:p>
    <w:p w:rsidR="004A4CC7" w:rsidRPr="008379EF" w:rsidRDefault="004A4CC7" w:rsidP="008379EF">
      <w:pPr>
        <w:pStyle w:val="paragraph"/>
      </w:pPr>
      <w:r w:rsidRPr="008379EF">
        <w:tab/>
        <w:t>(b)</w:t>
      </w:r>
      <w:r w:rsidRPr="008379EF">
        <w:tab/>
        <w:t>the thing was in force immediately before the commencement of that item.</w:t>
      </w:r>
    </w:p>
    <w:p w:rsidR="004A4CC7" w:rsidRPr="008379EF" w:rsidRDefault="004A4CC7" w:rsidP="008379EF">
      <w:pPr>
        <w:pStyle w:val="Subitem"/>
      </w:pPr>
      <w:r w:rsidRPr="008379EF">
        <w:t>(2)</w:t>
      </w:r>
      <w:r w:rsidRPr="008379EF">
        <w:tab/>
        <w:t>The thing has effect, after the commencement of that item, as if it had been done under that provision as amended by that item. However, this is not taken to change the time at which the thing was actually done.</w:t>
      </w:r>
    </w:p>
    <w:p w:rsidR="004A4CC7" w:rsidRPr="008379EF" w:rsidRDefault="004A4CC7" w:rsidP="008379EF">
      <w:pPr>
        <w:pStyle w:val="SubitemHead"/>
      </w:pPr>
      <w:r w:rsidRPr="008379EF">
        <w:t>Amendments do not affect requirements for things done</w:t>
      </w:r>
    </w:p>
    <w:p w:rsidR="004A4CC7" w:rsidRPr="008379EF" w:rsidRDefault="004A4CC7" w:rsidP="008379EF">
      <w:pPr>
        <w:pStyle w:val="Subitem"/>
      </w:pPr>
      <w:r w:rsidRPr="008379EF">
        <w:t>(3)</w:t>
      </w:r>
      <w:r w:rsidRPr="008379EF">
        <w:tab/>
      </w:r>
      <w:proofErr w:type="spellStart"/>
      <w:r w:rsidR="008379EF" w:rsidRPr="008379EF">
        <w:t>Subitem</w:t>
      </w:r>
      <w:proofErr w:type="spellEnd"/>
      <w:r w:rsidR="008379EF" w:rsidRPr="008379EF">
        <w:t> (</w:t>
      </w:r>
      <w:r w:rsidRPr="008379EF">
        <w:t>4) applies to a thing done under an Act if:</w:t>
      </w:r>
    </w:p>
    <w:p w:rsidR="004A4CC7" w:rsidRPr="008379EF" w:rsidRDefault="004A4CC7" w:rsidP="008379EF">
      <w:pPr>
        <w:pStyle w:val="paragraph"/>
      </w:pPr>
      <w:r w:rsidRPr="008379EF">
        <w:tab/>
        <w:t>(a)</w:t>
      </w:r>
      <w:r w:rsidRPr="008379EF">
        <w:tab/>
        <w:t>the thing was in force, and complied with a requirement of that Act, immediately before the commencement of an item of this Schedule; and</w:t>
      </w:r>
    </w:p>
    <w:p w:rsidR="004A4CC7" w:rsidRPr="008379EF" w:rsidRDefault="004A4CC7" w:rsidP="008379EF">
      <w:pPr>
        <w:pStyle w:val="paragraph"/>
      </w:pPr>
      <w:r w:rsidRPr="008379EF">
        <w:tab/>
        <w:t>(b)</w:t>
      </w:r>
      <w:r w:rsidRPr="008379EF">
        <w:tab/>
        <w:t>immediately after the commencement of that item, the thing fails to comply with that requirement solely because of the amendments of that Act made by that item.</w:t>
      </w:r>
    </w:p>
    <w:p w:rsidR="004A4CC7" w:rsidRPr="008379EF" w:rsidRDefault="004A4CC7" w:rsidP="008379EF">
      <w:pPr>
        <w:pStyle w:val="Subitem"/>
      </w:pPr>
      <w:r w:rsidRPr="008379EF">
        <w:t>(4)</w:t>
      </w:r>
      <w:r w:rsidRPr="008379EF">
        <w:tab/>
        <w:t>Disregard those amendments when considering, on and after the commencement of that item, whether the thing complies with that requirement.</w:t>
      </w:r>
    </w:p>
    <w:p w:rsidR="004A4CC7" w:rsidRPr="008379EF" w:rsidRDefault="004A4CC7" w:rsidP="008379EF">
      <w:pPr>
        <w:pStyle w:val="SubitemHead"/>
      </w:pPr>
      <w:r w:rsidRPr="008379EF">
        <w:t>Meaning of things done</w:t>
      </w:r>
    </w:p>
    <w:p w:rsidR="004A4CC7" w:rsidRPr="008379EF" w:rsidRDefault="004A4CC7" w:rsidP="008379EF">
      <w:pPr>
        <w:pStyle w:val="Subitem"/>
      </w:pPr>
      <w:r w:rsidRPr="008379EF">
        <w:t>(5)</w:t>
      </w:r>
      <w:r w:rsidRPr="008379EF">
        <w:tab/>
        <w:t xml:space="preserve">In this item, </w:t>
      </w:r>
      <w:r w:rsidRPr="008379EF">
        <w:rPr>
          <w:b/>
          <w:i/>
        </w:rPr>
        <w:t>doing a thing</w:t>
      </w:r>
      <w:r w:rsidRPr="008379EF">
        <w:t xml:space="preserve"> includes:</w:t>
      </w:r>
    </w:p>
    <w:p w:rsidR="004A4CC7" w:rsidRPr="008379EF" w:rsidRDefault="004A4CC7" w:rsidP="008379EF">
      <w:pPr>
        <w:pStyle w:val="paragraph"/>
      </w:pPr>
      <w:r w:rsidRPr="008379EF">
        <w:tab/>
        <w:t>(a)</w:t>
      </w:r>
      <w:r w:rsidRPr="008379EF">
        <w:tab/>
        <w:t>making an instrument; and</w:t>
      </w:r>
    </w:p>
    <w:p w:rsidR="004A4CC7" w:rsidRPr="008379EF" w:rsidRDefault="004A4CC7" w:rsidP="008379EF">
      <w:pPr>
        <w:pStyle w:val="paragraph"/>
      </w:pPr>
      <w:r w:rsidRPr="008379EF">
        <w:tab/>
        <w:t>(b)</w:t>
      </w:r>
      <w:r w:rsidRPr="008379EF">
        <w:tab/>
        <w:t>making a decision.</w:t>
      </w:r>
    </w:p>
    <w:p w:rsidR="004A4CC7" w:rsidRPr="008379EF" w:rsidRDefault="004A4CC7" w:rsidP="008379EF">
      <w:pPr>
        <w:pStyle w:val="ItemHead"/>
      </w:pPr>
      <w:r w:rsidRPr="008379EF">
        <w:t>5  Instrument may deal with transitional etc. matters</w:t>
      </w:r>
    </w:p>
    <w:p w:rsidR="004A4CC7" w:rsidRPr="008379EF" w:rsidRDefault="004A4CC7" w:rsidP="008379EF">
      <w:pPr>
        <w:pStyle w:val="Subitem"/>
      </w:pPr>
      <w:r w:rsidRPr="008379EF">
        <w:t>(1)</w:t>
      </w:r>
      <w:r w:rsidRPr="008379EF">
        <w:tab/>
        <w:t xml:space="preserve">The Minister responsible for administering an Act amended by this Schedule may, by legislative instrument, make rules prescribing matters of a transitional nature (including prescribing any saving or application </w:t>
      </w:r>
      <w:r w:rsidRPr="008379EF">
        <w:lastRenderedPageBreak/>
        <w:t>provisions) relating to the amendments or repeals of that Act made by this Schedule.</w:t>
      </w:r>
    </w:p>
    <w:p w:rsidR="004A4CC7" w:rsidRPr="008379EF" w:rsidRDefault="004A4CC7" w:rsidP="008379EF">
      <w:pPr>
        <w:pStyle w:val="Subitem"/>
      </w:pPr>
      <w:r w:rsidRPr="008379EF">
        <w:t>(2)</w:t>
      </w:r>
      <w:r w:rsidRPr="008379EF">
        <w:tab/>
        <w:t>To avoid doubt, the rules may not do the following:</w:t>
      </w:r>
    </w:p>
    <w:p w:rsidR="004A4CC7" w:rsidRPr="008379EF" w:rsidRDefault="004A4CC7" w:rsidP="008379EF">
      <w:pPr>
        <w:pStyle w:val="paragraph"/>
      </w:pPr>
      <w:r w:rsidRPr="008379EF">
        <w:tab/>
        <w:t>(a)</w:t>
      </w:r>
      <w:r w:rsidRPr="008379EF">
        <w:tab/>
        <w:t>create an offence or civil penalty;</w:t>
      </w:r>
    </w:p>
    <w:p w:rsidR="004A4CC7" w:rsidRPr="008379EF" w:rsidRDefault="004A4CC7" w:rsidP="008379EF">
      <w:pPr>
        <w:pStyle w:val="paragraph"/>
      </w:pPr>
      <w:r w:rsidRPr="008379EF">
        <w:tab/>
        <w:t>(b)</w:t>
      </w:r>
      <w:r w:rsidRPr="008379EF">
        <w:tab/>
        <w:t>provide powers of:</w:t>
      </w:r>
    </w:p>
    <w:p w:rsidR="004A4CC7" w:rsidRPr="008379EF" w:rsidRDefault="004A4CC7" w:rsidP="008379EF">
      <w:pPr>
        <w:pStyle w:val="paragraphsub"/>
      </w:pPr>
      <w:r w:rsidRPr="008379EF">
        <w:tab/>
        <w:t>(</w:t>
      </w:r>
      <w:proofErr w:type="spellStart"/>
      <w:r w:rsidRPr="008379EF">
        <w:t>i</w:t>
      </w:r>
      <w:proofErr w:type="spellEnd"/>
      <w:r w:rsidRPr="008379EF">
        <w:t>)</w:t>
      </w:r>
      <w:r w:rsidRPr="008379EF">
        <w:tab/>
        <w:t>arrest or detention; or</w:t>
      </w:r>
    </w:p>
    <w:p w:rsidR="004A4CC7" w:rsidRPr="008379EF" w:rsidRDefault="004A4CC7" w:rsidP="008379EF">
      <w:pPr>
        <w:pStyle w:val="paragraphsub"/>
      </w:pPr>
      <w:r w:rsidRPr="008379EF">
        <w:tab/>
        <w:t>(ii)</w:t>
      </w:r>
      <w:r w:rsidRPr="008379EF">
        <w:tab/>
        <w:t>entry, search or seizure;</w:t>
      </w:r>
    </w:p>
    <w:p w:rsidR="004A4CC7" w:rsidRPr="008379EF" w:rsidRDefault="004A4CC7" w:rsidP="008379EF">
      <w:pPr>
        <w:pStyle w:val="paragraph"/>
      </w:pPr>
      <w:r w:rsidRPr="008379EF">
        <w:tab/>
        <w:t>(c)</w:t>
      </w:r>
      <w:r w:rsidRPr="008379EF">
        <w:tab/>
        <w:t>impose a tax;</w:t>
      </w:r>
    </w:p>
    <w:p w:rsidR="004A4CC7" w:rsidRPr="008379EF" w:rsidRDefault="004A4CC7" w:rsidP="008379EF">
      <w:pPr>
        <w:pStyle w:val="paragraph"/>
      </w:pPr>
      <w:r w:rsidRPr="008379EF">
        <w:tab/>
        <w:t>(d)</w:t>
      </w:r>
      <w:r w:rsidRPr="008379EF">
        <w:tab/>
        <w:t>set an amount to be appropriated from the Consolidated Revenue Fund under an appropriation in this Act or an Act amended by this Schedule;</w:t>
      </w:r>
    </w:p>
    <w:p w:rsidR="004A4CC7" w:rsidRPr="008379EF" w:rsidRDefault="004A4CC7" w:rsidP="008379EF">
      <w:pPr>
        <w:pStyle w:val="paragraph"/>
      </w:pPr>
      <w:r w:rsidRPr="008379EF">
        <w:tab/>
        <w:t>(e)</w:t>
      </w:r>
      <w:r w:rsidRPr="008379EF">
        <w:tab/>
        <w:t>directly amend the text of this Act or an Act amended by this Schedule.</w:t>
      </w:r>
    </w:p>
    <w:p w:rsidR="004A4CC7" w:rsidRPr="008379EF" w:rsidRDefault="004A4CC7" w:rsidP="008379EF">
      <w:pPr>
        <w:pStyle w:val="Subitem"/>
      </w:pPr>
      <w:r w:rsidRPr="008379EF">
        <w:t>(3)</w:t>
      </w:r>
      <w:r w:rsidRPr="008379EF">
        <w:tab/>
        <w:t xml:space="preserve">This Schedule (other than </w:t>
      </w:r>
      <w:proofErr w:type="spellStart"/>
      <w:r w:rsidR="008379EF" w:rsidRPr="008379EF">
        <w:t>subitem</w:t>
      </w:r>
      <w:proofErr w:type="spellEnd"/>
      <w:r w:rsidR="008379EF" w:rsidRPr="008379EF">
        <w:t> (</w:t>
      </w:r>
      <w:r w:rsidRPr="008379EF">
        <w:t xml:space="preserve">2)) does not limit the rules that may be made for the purposes of </w:t>
      </w:r>
      <w:proofErr w:type="spellStart"/>
      <w:r w:rsidR="008379EF" w:rsidRPr="008379EF">
        <w:t>subitem</w:t>
      </w:r>
      <w:proofErr w:type="spellEnd"/>
      <w:r w:rsidR="008379EF" w:rsidRPr="008379EF">
        <w:t> (</w:t>
      </w:r>
      <w:r w:rsidRPr="008379EF">
        <w:t>1).</w:t>
      </w:r>
    </w:p>
    <w:p w:rsidR="004A4CC7" w:rsidRPr="008379EF" w:rsidRDefault="004A4CC7" w:rsidP="008379EF">
      <w:pPr>
        <w:pStyle w:val="ActHead6"/>
        <w:pageBreakBefore/>
      </w:pPr>
      <w:bookmarkStart w:id="35" w:name="_Toc465069169"/>
      <w:r w:rsidRPr="008379EF">
        <w:rPr>
          <w:rStyle w:val="CharAmSchNo"/>
        </w:rPr>
        <w:lastRenderedPageBreak/>
        <w:t>Schedule</w:t>
      </w:r>
      <w:r w:rsidR="008379EF" w:rsidRPr="008379EF">
        <w:rPr>
          <w:rStyle w:val="CharAmSchNo"/>
        </w:rPr>
        <w:t> </w:t>
      </w:r>
      <w:r w:rsidRPr="008379EF">
        <w:rPr>
          <w:rStyle w:val="CharAmSchNo"/>
        </w:rPr>
        <w:t>4</w:t>
      </w:r>
      <w:r w:rsidRPr="008379EF">
        <w:t>—</w:t>
      </w:r>
      <w:r w:rsidRPr="008379EF">
        <w:rPr>
          <w:rStyle w:val="CharAmSchText"/>
        </w:rPr>
        <w:t>Repeals of spent and obsolete provisions</w:t>
      </w:r>
      <w:bookmarkEnd w:id="35"/>
    </w:p>
    <w:p w:rsidR="004A4CC7" w:rsidRPr="008379EF" w:rsidRDefault="004A4CC7" w:rsidP="008379EF">
      <w:pPr>
        <w:pStyle w:val="Header"/>
      </w:pPr>
      <w:r w:rsidRPr="008379EF">
        <w:rPr>
          <w:rStyle w:val="CharAmPartNo"/>
        </w:rPr>
        <w:t xml:space="preserve"> </w:t>
      </w:r>
      <w:r w:rsidRPr="008379EF">
        <w:rPr>
          <w:rStyle w:val="CharAmPartText"/>
        </w:rPr>
        <w:t xml:space="preserve"> </w:t>
      </w:r>
    </w:p>
    <w:p w:rsidR="004A4CC7" w:rsidRPr="008379EF" w:rsidRDefault="004A4CC7" w:rsidP="008379EF">
      <w:pPr>
        <w:pStyle w:val="ActHead9"/>
        <w:rPr>
          <w:i w:val="0"/>
        </w:rPr>
      </w:pPr>
      <w:bookmarkStart w:id="36" w:name="_Toc465069170"/>
      <w:r w:rsidRPr="008379EF">
        <w:t>International Labour Organisation (Compliance with Conventions) Act 1992</w:t>
      </w:r>
      <w:bookmarkEnd w:id="36"/>
    </w:p>
    <w:p w:rsidR="004A4CC7" w:rsidRPr="008379EF" w:rsidRDefault="004A4CC7" w:rsidP="008379EF">
      <w:pPr>
        <w:pStyle w:val="ItemHead"/>
      </w:pPr>
      <w:r w:rsidRPr="008379EF">
        <w:t>1  Parts</w:t>
      </w:r>
      <w:r w:rsidR="008379EF" w:rsidRPr="008379EF">
        <w:t> </w:t>
      </w:r>
      <w:r w:rsidRPr="008379EF">
        <w:t>3 and 4</w:t>
      </w:r>
    </w:p>
    <w:p w:rsidR="004A4CC7" w:rsidRPr="008379EF" w:rsidRDefault="004A4CC7" w:rsidP="008379EF">
      <w:pPr>
        <w:pStyle w:val="Item"/>
      </w:pPr>
      <w:r w:rsidRPr="008379EF">
        <w:t>Repeal the Parts.</w:t>
      </w:r>
    </w:p>
    <w:p w:rsidR="004A4CC7" w:rsidRPr="008379EF" w:rsidRDefault="004A4CC7" w:rsidP="008379EF">
      <w:pPr>
        <w:pStyle w:val="ActHead9"/>
        <w:rPr>
          <w:i w:val="0"/>
        </w:rPr>
      </w:pPr>
      <w:bookmarkStart w:id="37" w:name="_Toc465069171"/>
      <w:r w:rsidRPr="008379EF">
        <w:t>National Health Act 1953</w:t>
      </w:r>
      <w:bookmarkEnd w:id="37"/>
    </w:p>
    <w:p w:rsidR="004A4CC7" w:rsidRPr="008379EF" w:rsidRDefault="004A4CC7" w:rsidP="008379EF">
      <w:pPr>
        <w:pStyle w:val="ItemHead"/>
      </w:pPr>
      <w:r w:rsidRPr="008379EF">
        <w:t>2  Subsection</w:t>
      </w:r>
      <w:r w:rsidR="008379EF" w:rsidRPr="008379EF">
        <w:t> </w:t>
      </w:r>
      <w:r w:rsidRPr="008379EF">
        <w:t xml:space="preserve">84(1) (definition of </w:t>
      </w:r>
      <w:r w:rsidRPr="008379EF">
        <w:rPr>
          <w:i/>
        </w:rPr>
        <w:t>drug is in Part A of F2</w:t>
      </w:r>
      <w:r w:rsidRPr="008379EF">
        <w:t>)</w:t>
      </w:r>
    </w:p>
    <w:p w:rsidR="004A4CC7" w:rsidRPr="008379EF" w:rsidRDefault="004A4CC7" w:rsidP="008379EF">
      <w:pPr>
        <w:pStyle w:val="Item"/>
      </w:pPr>
      <w:r w:rsidRPr="008379EF">
        <w:t>Repeal the definition.</w:t>
      </w:r>
    </w:p>
    <w:p w:rsidR="004A4CC7" w:rsidRPr="008379EF" w:rsidRDefault="004A4CC7" w:rsidP="008379EF">
      <w:pPr>
        <w:pStyle w:val="ItemHead"/>
      </w:pPr>
      <w:r w:rsidRPr="008379EF">
        <w:t>3  Subsection</w:t>
      </w:r>
      <w:r w:rsidR="008379EF" w:rsidRPr="008379EF">
        <w:t> </w:t>
      </w:r>
      <w:r w:rsidRPr="008379EF">
        <w:t xml:space="preserve">84(1) (definition of </w:t>
      </w:r>
      <w:r w:rsidRPr="008379EF">
        <w:rPr>
          <w:i/>
        </w:rPr>
        <w:t>drug is in Part T of F2</w:t>
      </w:r>
      <w:r w:rsidRPr="008379EF">
        <w:t>)</w:t>
      </w:r>
    </w:p>
    <w:p w:rsidR="004A4CC7" w:rsidRPr="008379EF" w:rsidRDefault="004A4CC7" w:rsidP="008379EF">
      <w:pPr>
        <w:pStyle w:val="Item"/>
      </w:pPr>
      <w:r w:rsidRPr="008379EF">
        <w:t>Repeal the definition.</w:t>
      </w:r>
    </w:p>
    <w:p w:rsidR="004A4CC7" w:rsidRPr="008379EF" w:rsidRDefault="004A4CC7" w:rsidP="008379EF">
      <w:pPr>
        <w:pStyle w:val="ItemHead"/>
      </w:pPr>
      <w:r w:rsidRPr="008379EF">
        <w:t>4  Sections</w:t>
      </w:r>
      <w:r w:rsidR="008379EF" w:rsidRPr="008379EF">
        <w:t> </w:t>
      </w:r>
      <w:r w:rsidRPr="008379EF">
        <w:t>84AD and 85AC</w:t>
      </w:r>
    </w:p>
    <w:p w:rsidR="004A4CC7" w:rsidRPr="008379EF" w:rsidRDefault="004A4CC7" w:rsidP="008379EF">
      <w:pPr>
        <w:pStyle w:val="Item"/>
      </w:pPr>
      <w:r w:rsidRPr="008379EF">
        <w:t>Repeal the sections.</w:t>
      </w:r>
    </w:p>
    <w:p w:rsidR="004A4CC7" w:rsidRPr="008379EF" w:rsidRDefault="004A4CC7" w:rsidP="008379EF">
      <w:pPr>
        <w:pStyle w:val="ActHead6"/>
        <w:pageBreakBefore/>
      </w:pPr>
      <w:bookmarkStart w:id="38" w:name="_Toc465069172"/>
      <w:bookmarkStart w:id="39" w:name="opcCurrentFind"/>
      <w:r w:rsidRPr="008379EF">
        <w:rPr>
          <w:rStyle w:val="CharAmSchNo"/>
        </w:rPr>
        <w:lastRenderedPageBreak/>
        <w:t>Schedule</w:t>
      </w:r>
      <w:r w:rsidR="008379EF" w:rsidRPr="008379EF">
        <w:rPr>
          <w:rStyle w:val="CharAmSchNo"/>
        </w:rPr>
        <w:t> </w:t>
      </w:r>
      <w:r w:rsidRPr="008379EF">
        <w:rPr>
          <w:rStyle w:val="CharAmSchNo"/>
        </w:rPr>
        <w:t>5</w:t>
      </w:r>
      <w:r w:rsidRPr="008379EF">
        <w:t>—</w:t>
      </w:r>
      <w:r w:rsidRPr="008379EF">
        <w:rPr>
          <w:rStyle w:val="CharAmSchText"/>
        </w:rPr>
        <w:t>Repeals of amending Acts</w:t>
      </w:r>
      <w:bookmarkEnd w:id="38"/>
    </w:p>
    <w:bookmarkEnd w:id="39"/>
    <w:p w:rsidR="004A4CC7" w:rsidRPr="008379EF" w:rsidRDefault="004A4CC7" w:rsidP="008379EF">
      <w:pPr>
        <w:pStyle w:val="Header"/>
      </w:pPr>
      <w:r w:rsidRPr="008379EF">
        <w:rPr>
          <w:rStyle w:val="CharAmPartNo"/>
        </w:rPr>
        <w:t xml:space="preserve"> </w:t>
      </w:r>
      <w:r w:rsidRPr="008379EF">
        <w:rPr>
          <w:rStyle w:val="CharAmPartText"/>
        </w:rPr>
        <w:t xml:space="preserve"> </w:t>
      </w:r>
    </w:p>
    <w:p w:rsidR="004A4CC7" w:rsidRPr="008379EF" w:rsidRDefault="004A4CC7" w:rsidP="008379EF">
      <w:pPr>
        <w:pStyle w:val="ActHead9"/>
        <w:rPr>
          <w:i w:val="0"/>
        </w:rPr>
      </w:pPr>
      <w:bookmarkStart w:id="40" w:name="_Toc465069173"/>
      <w:r w:rsidRPr="008379EF">
        <w:t>Forestry Marketing and Research and Development Services (Transitional and Consequential Provisions) Act 2007</w:t>
      </w:r>
      <w:bookmarkEnd w:id="40"/>
    </w:p>
    <w:p w:rsidR="004A4CC7" w:rsidRPr="008379EF" w:rsidRDefault="004A4CC7" w:rsidP="008379EF">
      <w:pPr>
        <w:pStyle w:val="ItemHead"/>
      </w:pPr>
      <w:r w:rsidRPr="008379EF">
        <w:t>1  The whole of the Act</w:t>
      </w:r>
    </w:p>
    <w:p w:rsidR="004A4CC7" w:rsidRPr="008379EF" w:rsidRDefault="004A4CC7" w:rsidP="008379EF">
      <w:pPr>
        <w:pStyle w:val="Item"/>
      </w:pPr>
      <w:bookmarkStart w:id="41" w:name="bkCheck17_1"/>
      <w:r w:rsidRPr="008379EF">
        <w:t>Repeal the Act</w:t>
      </w:r>
      <w:bookmarkEnd w:id="41"/>
      <w:r w:rsidRPr="008379EF">
        <w:t>.</w:t>
      </w:r>
    </w:p>
    <w:p w:rsidR="004A4CC7" w:rsidRPr="008379EF" w:rsidRDefault="004A4CC7" w:rsidP="008379EF">
      <w:pPr>
        <w:pStyle w:val="ItemHead"/>
      </w:pPr>
      <w:r w:rsidRPr="008379EF">
        <w:t>2  Continuing operation of certain provisions</w:t>
      </w:r>
    </w:p>
    <w:p w:rsidR="002E2CB9" w:rsidRDefault="004A4CC7" w:rsidP="008379EF">
      <w:pPr>
        <w:pStyle w:val="Item"/>
      </w:pPr>
      <w:r w:rsidRPr="008379EF">
        <w:t>The repeal of an Act by this Schedule does not affect the continuing operation of any provision of the Act made or expressed to be made for an application, saving or transitional purpose (or that makes provision consequential or related to such a provision).</w:t>
      </w:r>
    </w:p>
    <w:p w:rsidR="00FC6BD2" w:rsidRDefault="00FC6BD2" w:rsidP="008374F8"/>
    <w:p w:rsidR="00FC6BD2" w:rsidRDefault="00FC6BD2" w:rsidP="00027C40">
      <w:pPr>
        <w:pStyle w:val="AssentBk"/>
        <w:keepNext/>
      </w:pPr>
    </w:p>
    <w:p w:rsidR="00FC6BD2" w:rsidRDefault="00FC6BD2" w:rsidP="00027C40">
      <w:pPr>
        <w:pStyle w:val="AssentBk"/>
        <w:keepNext/>
      </w:pPr>
    </w:p>
    <w:p w:rsidR="008374F8" w:rsidRDefault="008374F8" w:rsidP="000C5962">
      <w:pPr>
        <w:pStyle w:val="2ndRd"/>
        <w:keepNext/>
        <w:pBdr>
          <w:top w:val="single" w:sz="2" w:space="1" w:color="auto"/>
        </w:pBdr>
      </w:pPr>
    </w:p>
    <w:p w:rsidR="008374F8" w:rsidRDefault="008374F8" w:rsidP="000C5962">
      <w:pPr>
        <w:pStyle w:val="2ndRd"/>
        <w:keepNext/>
        <w:spacing w:line="260" w:lineRule="atLeast"/>
        <w:rPr>
          <w:i/>
        </w:rPr>
      </w:pPr>
      <w:r>
        <w:t>[</w:t>
      </w:r>
      <w:r>
        <w:rPr>
          <w:i/>
        </w:rPr>
        <w:t>Minister’s second reading speech made in—</w:t>
      </w:r>
    </w:p>
    <w:p w:rsidR="008374F8" w:rsidRDefault="008374F8" w:rsidP="000C5962">
      <w:pPr>
        <w:pStyle w:val="2ndRd"/>
        <w:keepNext/>
        <w:spacing w:line="260" w:lineRule="atLeast"/>
        <w:rPr>
          <w:i/>
        </w:rPr>
      </w:pPr>
      <w:r>
        <w:rPr>
          <w:i/>
        </w:rPr>
        <w:t>House of Representatives on 1 September 2016</w:t>
      </w:r>
    </w:p>
    <w:p w:rsidR="008374F8" w:rsidRDefault="008374F8" w:rsidP="000C5962">
      <w:pPr>
        <w:pStyle w:val="2ndRd"/>
        <w:keepNext/>
        <w:spacing w:line="260" w:lineRule="atLeast"/>
        <w:rPr>
          <w:i/>
        </w:rPr>
      </w:pPr>
      <w:r>
        <w:rPr>
          <w:i/>
        </w:rPr>
        <w:t>Senate on 15 September 2016</w:t>
      </w:r>
      <w:r>
        <w:t>]</w:t>
      </w:r>
    </w:p>
    <w:p w:rsidR="008374F8" w:rsidRDefault="008374F8" w:rsidP="000C5962"/>
    <w:p w:rsidR="00FC6BD2" w:rsidRPr="008374F8" w:rsidRDefault="008374F8" w:rsidP="008374F8">
      <w:pPr>
        <w:framePr w:hSpace="180" w:wrap="around" w:vAnchor="text" w:hAnchor="page" w:x="2401" w:y="4239"/>
      </w:pPr>
      <w:r>
        <w:t>(82/16)</w:t>
      </w:r>
    </w:p>
    <w:p w:rsidR="008374F8" w:rsidRDefault="008374F8"/>
    <w:sectPr w:rsidR="008374F8" w:rsidSect="00FC6BD2">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F99" w:rsidRDefault="005B3F99" w:rsidP="0048364F">
      <w:pPr>
        <w:spacing w:line="240" w:lineRule="auto"/>
      </w:pPr>
      <w:r>
        <w:separator/>
      </w:r>
    </w:p>
  </w:endnote>
  <w:endnote w:type="continuationSeparator" w:id="0">
    <w:p w:rsidR="005B3F99" w:rsidRDefault="005B3F9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F99" w:rsidRPr="005F1388" w:rsidRDefault="005B3F99" w:rsidP="008379E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4F8" w:rsidRDefault="008374F8" w:rsidP="007517B8">
    <w:pPr>
      <w:pStyle w:val="ScalePlusRef"/>
    </w:pPr>
    <w:r>
      <w:t>Note: An electronic version of this Act is available on the Federal Register of Legislation (</w:t>
    </w:r>
    <w:hyperlink r:id="rId1" w:history="1">
      <w:r>
        <w:t>https://www.legislation.gov.au/</w:t>
      </w:r>
    </w:hyperlink>
    <w:r>
      <w:t>)</w:t>
    </w:r>
  </w:p>
  <w:p w:rsidR="008374F8" w:rsidRDefault="008374F8" w:rsidP="007517B8"/>
  <w:p w:rsidR="008374F8" w:rsidRDefault="008374F8" w:rsidP="007517B8"/>
  <w:p w:rsidR="005B3F99" w:rsidRDefault="005B3F99" w:rsidP="008379EF">
    <w:pPr>
      <w:pStyle w:val="Footer"/>
      <w:spacing w:before="120"/>
    </w:pPr>
  </w:p>
  <w:p w:rsidR="005B3F99" w:rsidRPr="005F1388" w:rsidRDefault="005B3F99" w:rsidP="005B3F99">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F99" w:rsidRPr="00ED79B6" w:rsidRDefault="005B3F99" w:rsidP="008379E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F99" w:rsidRDefault="005B3F99" w:rsidP="008379E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B3F99" w:rsidTr="005B3F99">
      <w:tc>
        <w:tcPr>
          <w:tcW w:w="646" w:type="dxa"/>
        </w:tcPr>
        <w:p w:rsidR="005B3F99" w:rsidRDefault="005B3F99" w:rsidP="005B3F9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E2724">
            <w:rPr>
              <w:i/>
              <w:noProof/>
              <w:sz w:val="18"/>
            </w:rPr>
            <w:t>ii</w:t>
          </w:r>
          <w:r w:rsidRPr="00ED79B6">
            <w:rPr>
              <w:i/>
              <w:sz w:val="18"/>
            </w:rPr>
            <w:fldChar w:fldCharType="end"/>
          </w:r>
        </w:p>
      </w:tc>
      <w:tc>
        <w:tcPr>
          <w:tcW w:w="5387" w:type="dxa"/>
        </w:tcPr>
        <w:p w:rsidR="005B3F99" w:rsidRDefault="00B16854" w:rsidP="005B3F99">
          <w:pPr>
            <w:jc w:val="center"/>
            <w:rPr>
              <w:sz w:val="18"/>
            </w:rPr>
          </w:pPr>
          <w:r>
            <w:rPr>
              <w:i/>
              <w:sz w:val="18"/>
            </w:rPr>
            <w:t>Statute Law Revision (Spring 2016) Act 2016</w:t>
          </w:r>
        </w:p>
      </w:tc>
      <w:tc>
        <w:tcPr>
          <w:tcW w:w="1270" w:type="dxa"/>
        </w:tcPr>
        <w:p w:rsidR="005B3F99" w:rsidRDefault="008374F8" w:rsidP="005B3F99">
          <w:pPr>
            <w:jc w:val="right"/>
            <w:rPr>
              <w:sz w:val="18"/>
            </w:rPr>
          </w:pPr>
          <w:r>
            <w:rPr>
              <w:i/>
              <w:sz w:val="18"/>
            </w:rPr>
            <w:t>No. 67, 2016</w:t>
          </w:r>
        </w:p>
      </w:tc>
    </w:tr>
  </w:tbl>
  <w:p w:rsidR="005B3F99" w:rsidRDefault="005B3F99" w:rsidP="005B3F9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F99" w:rsidRDefault="005B3F99" w:rsidP="008379E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B3F99" w:rsidTr="005B3F99">
      <w:tc>
        <w:tcPr>
          <w:tcW w:w="1247" w:type="dxa"/>
        </w:tcPr>
        <w:p w:rsidR="005B3F99" w:rsidRDefault="00B16854" w:rsidP="008374F8">
          <w:pPr>
            <w:jc w:val="right"/>
            <w:rPr>
              <w:i/>
              <w:sz w:val="18"/>
            </w:rPr>
          </w:pPr>
          <w:r>
            <w:rPr>
              <w:i/>
              <w:sz w:val="18"/>
            </w:rPr>
            <w:t>No.</w:t>
          </w:r>
          <w:r w:rsidR="008374F8">
            <w:rPr>
              <w:i/>
              <w:sz w:val="18"/>
            </w:rPr>
            <w:t xml:space="preserve"> 67</w:t>
          </w:r>
          <w:r>
            <w:rPr>
              <w:i/>
              <w:sz w:val="18"/>
            </w:rPr>
            <w:t>, 2016</w:t>
          </w:r>
        </w:p>
      </w:tc>
      <w:tc>
        <w:tcPr>
          <w:tcW w:w="5387" w:type="dxa"/>
        </w:tcPr>
        <w:p w:rsidR="005B3F99" w:rsidRDefault="00B16854" w:rsidP="005B3F99">
          <w:pPr>
            <w:jc w:val="center"/>
            <w:rPr>
              <w:i/>
              <w:sz w:val="18"/>
            </w:rPr>
          </w:pPr>
          <w:r>
            <w:rPr>
              <w:i/>
              <w:sz w:val="18"/>
            </w:rPr>
            <w:t>Statute Law Revision (Spring 2016) Act 2016</w:t>
          </w:r>
        </w:p>
      </w:tc>
      <w:tc>
        <w:tcPr>
          <w:tcW w:w="669" w:type="dxa"/>
        </w:tcPr>
        <w:p w:rsidR="005B3F99" w:rsidRDefault="005B3F99" w:rsidP="005B3F9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E2724">
            <w:rPr>
              <w:i/>
              <w:noProof/>
              <w:sz w:val="18"/>
            </w:rPr>
            <w:t>i</w:t>
          </w:r>
          <w:r w:rsidRPr="00ED79B6">
            <w:rPr>
              <w:i/>
              <w:sz w:val="18"/>
            </w:rPr>
            <w:fldChar w:fldCharType="end"/>
          </w:r>
        </w:p>
      </w:tc>
    </w:tr>
  </w:tbl>
  <w:p w:rsidR="005B3F99" w:rsidRPr="00ED79B6" w:rsidRDefault="005B3F99" w:rsidP="005B3F99">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F99" w:rsidRPr="00A961C4" w:rsidRDefault="005B3F99" w:rsidP="008379EF">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B3F99" w:rsidTr="008379EF">
      <w:tc>
        <w:tcPr>
          <w:tcW w:w="646" w:type="dxa"/>
        </w:tcPr>
        <w:p w:rsidR="005B3F99" w:rsidRDefault="005B3F99" w:rsidP="005B3F9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E2724">
            <w:rPr>
              <w:i/>
              <w:noProof/>
              <w:sz w:val="18"/>
            </w:rPr>
            <w:t>2</w:t>
          </w:r>
          <w:r w:rsidRPr="007A1328">
            <w:rPr>
              <w:i/>
              <w:sz w:val="18"/>
            </w:rPr>
            <w:fldChar w:fldCharType="end"/>
          </w:r>
        </w:p>
      </w:tc>
      <w:tc>
        <w:tcPr>
          <w:tcW w:w="5387" w:type="dxa"/>
        </w:tcPr>
        <w:p w:rsidR="005B3F99" w:rsidRDefault="00B16854" w:rsidP="005B3F99">
          <w:pPr>
            <w:jc w:val="center"/>
            <w:rPr>
              <w:sz w:val="18"/>
            </w:rPr>
          </w:pPr>
          <w:r>
            <w:rPr>
              <w:i/>
              <w:sz w:val="18"/>
            </w:rPr>
            <w:t>Statute Law Revision (Spring 2016) Act 2016</w:t>
          </w:r>
        </w:p>
      </w:tc>
      <w:tc>
        <w:tcPr>
          <w:tcW w:w="1270" w:type="dxa"/>
        </w:tcPr>
        <w:p w:rsidR="005B3F99" w:rsidRDefault="008374F8" w:rsidP="005B3F99">
          <w:pPr>
            <w:jc w:val="right"/>
            <w:rPr>
              <w:sz w:val="18"/>
            </w:rPr>
          </w:pPr>
          <w:r>
            <w:rPr>
              <w:i/>
              <w:sz w:val="18"/>
            </w:rPr>
            <w:t>No. 67, 2016</w:t>
          </w:r>
        </w:p>
      </w:tc>
    </w:tr>
  </w:tbl>
  <w:p w:rsidR="005B3F99" w:rsidRPr="00A961C4" w:rsidRDefault="005B3F99"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F99" w:rsidRPr="00A961C4" w:rsidRDefault="005B3F99" w:rsidP="008379E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B3F99" w:rsidTr="008379EF">
      <w:tc>
        <w:tcPr>
          <w:tcW w:w="1247" w:type="dxa"/>
        </w:tcPr>
        <w:p w:rsidR="005B3F99" w:rsidRDefault="008374F8" w:rsidP="005B3F99">
          <w:pPr>
            <w:rPr>
              <w:sz w:val="18"/>
            </w:rPr>
          </w:pPr>
          <w:r>
            <w:rPr>
              <w:i/>
              <w:sz w:val="18"/>
            </w:rPr>
            <w:t>No. 67, 2016</w:t>
          </w:r>
        </w:p>
      </w:tc>
      <w:tc>
        <w:tcPr>
          <w:tcW w:w="5387" w:type="dxa"/>
        </w:tcPr>
        <w:p w:rsidR="005B3F99" w:rsidRDefault="00B16854" w:rsidP="005B3F99">
          <w:pPr>
            <w:jc w:val="center"/>
            <w:rPr>
              <w:sz w:val="18"/>
            </w:rPr>
          </w:pPr>
          <w:r>
            <w:rPr>
              <w:i/>
              <w:sz w:val="18"/>
            </w:rPr>
            <w:t>Statute Law Revision (Spring 2016) Act 2016</w:t>
          </w:r>
        </w:p>
      </w:tc>
      <w:tc>
        <w:tcPr>
          <w:tcW w:w="669" w:type="dxa"/>
        </w:tcPr>
        <w:p w:rsidR="005B3F99" w:rsidRDefault="005B3F99" w:rsidP="005B3F9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E2724">
            <w:rPr>
              <w:i/>
              <w:noProof/>
              <w:sz w:val="18"/>
            </w:rPr>
            <w:t>17</w:t>
          </w:r>
          <w:r w:rsidRPr="007A1328">
            <w:rPr>
              <w:i/>
              <w:sz w:val="18"/>
            </w:rPr>
            <w:fldChar w:fldCharType="end"/>
          </w:r>
        </w:p>
      </w:tc>
    </w:tr>
  </w:tbl>
  <w:p w:rsidR="005B3F99" w:rsidRPr="00055B5C" w:rsidRDefault="005B3F99"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F99" w:rsidRPr="00A961C4" w:rsidRDefault="005B3F99" w:rsidP="008379E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B3F99" w:rsidTr="008379EF">
      <w:tc>
        <w:tcPr>
          <w:tcW w:w="1247" w:type="dxa"/>
        </w:tcPr>
        <w:p w:rsidR="005B3F99" w:rsidRDefault="008374F8" w:rsidP="005B3F99">
          <w:pPr>
            <w:rPr>
              <w:sz w:val="18"/>
            </w:rPr>
          </w:pPr>
          <w:r>
            <w:rPr>
              <w:i/>
              <w:sz w:val="18"/>
            </w:rPr>
            <w:t>No. 67, 2016</w:t>
          </w:r>
        </w:p>
      </w:tc>
      <w:tc>
        <w:tcPr>
          <w:tcW w:w="5387" w:type="dxa"/>
        </w:tcPr>
        <w:p w:rsidR="005B3F99" w:rsidRDefault="00B16854" w:rsidP="005B3F99">
          <w:pPr>
            <w:jc w:val="center"/>
            <w:rPr>
              <w:sz w:val="18"/>
            </w:rPr>
          </w:pPr>
          <w:r>
            <w:rPr>
              <w:i/>
              <w:sz w:val="18"/>
            </w:rPr>
            <w:t>Statute Law Revision (Spring 2016) Act 2016</w:t>
          </w:r>
        </w:p>
      </w:tc>
      <w:tc>
        <w:tcPr>
          <w:tcW w:w="669" w:type="dxa"/>
        </w:tcPr>
        <w:p w:rsidR="005B3F99" w:rsidRDefault="005B3F99" w:rsidP="005B3F9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E2724">
            <w:rPr>
              <w:i/>
              <w:noProof/>
              <w:sz w:val="18"/>
            </w:rPr>
            <w:t>1</w:t>
          </w:r>
          <w:r w:rsidRPr="007A1328">
            <w:rPr>
              <w:i/>
              <w:sz w:val="18"/>
            </w:rPr>
            <w:fldChar w:fldCharType="end"/>
          </w:r>
        </w:p>
      </w:tc>
    </w:tr>
  </w:tbl>
  <w:p w:rsidR="005B3F99" w:rsidRPr="00A961C4" w:rsidRDefault="005B3F99"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F99" w:rsidRDefault="005B3F99" w:rsidP="0048364F">
      <w:pPr>
        <w:spacing w:line="240" w:lineRule="auto"/>
      </w:pPr>
      <w:r>
        <w:separator/>
      </w:r>
    </w:p>
  </w:footnote>
  <w:footnote w:type="continuationSeparator" w:id="0">
    <w:p w:rsidR="005B3F99" w:rsidRDefault="005B3F99"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F99" w:rsidRPr="005F1388" w:rsidRDefault="005B3F99"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F99" w:rsidRPr="005F1388" w:rsidRDefault="005B3F99"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F99" w:rsidRPr="005F1388" w:rsidRDefault="005B3F99"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F99" w:rsidRPr="00ED79B6" w:rsidRDefault="005B3F99"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F99" w:rsidRPr="00ED79B6" w:rsidRDefault="005B3F99"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F99" w:rsidRPr="00ED79B6" w:rsidRDefault="005B3F99"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F99" w:rsidRPr="00A961C4" w:rsidRDefault="005B3F99"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5B3F99" w:rsidRPr="00A961C4" w:rsidRDefault="005B3F99"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5B3F99" w:rsidRPr="00A961C4" w:rsidRDefault="005B3F99"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F99" w:rsidRPr="00A961C4" w:rsidRDefault="005B3F99" w:rsidP="0048364F">
    <w:pPr>
      <w:jc w:val="right"/>
      <w:rPr>
        <w:sz w:val="20"/>
      </w:rPr>
    </w:pPr>
    <w:r w:rsidRPr="00A961C4">
      <w:rPr>
        <w:sz w:val="20"/>
      </w:rPr>
      <w:fldChar w:fldCharType="begin"/>
    </w:r>
    <w:r w:rsidRPr="00A961C4">
      <w:rPr>
        <w:sz w:val="20"/>
      </w:rPr>
      <w:instrText xml:space="preserve"> STYLEREF CharAmSchText </w:instrText>
    </w:r>
    <w:r w:rsidR="00BE2724">
      <w:rPr>
        <w:sz w:val="20"/>
      </w:rPr>
      <w:fldChar w:fldCharType="separate"/>
    </w:r>
    <w:r w:rsidR="00BE2724">
      <w:rPr>
        <w:noProof/>
        <w:sz w:val="20"/>
      </w:rPr>
      <w:t>Repeals of amending Acts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BE2724">
      <w:rPr>
        <w:b/>
        <w:sz w:val="20"/>
      </w:rPr>
      <w:fldChar w:fldCharType="separate"/>
    </w:r>
    <w:r w:rsidR="00BE2724">
      <w:rPr>
        <w:b/>
        <w:noProof/>
        <w:sz w:val="20"/>
      </w:rPr>
      <w:t>Schedule 5</w:t>
    </w:r>
    <w:r>
      <w:rPr>
        <w:b/>
        <w:sz w:val="20"/>
      </w:rPr>
      <w:fldChar w:fldCharType="end"/>
    </w:r>
  </w:p>
  <w:p w:rsidR="005B3F99" w:rsidRPr="00A961C4" w:rsidRDefault="005B3F99"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5B3F99" w:rsidRPr="00A961C4" w:rsidRDefault="005B3F99"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F99" w:rsidRPr="00A961C4" w:rsidRDefault="005B3F99"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9B544C7"/>
    <w:multiLevelType w:val="hybridMultilevel"/>
    <w:tmpl w:val="759ED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649B567B"/>
    <w:multiLevelType w:val="hybridMultilevel"/>
    <w:tmpl w:val="2A94ECC2"/>
    <w:lvl w:ilvl="0" w:tplc="C18493E4">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4"/>
  </w:num>
  <w:num w:numId="15">
    <w:abstractNumId w:val="12"/>
  </w:num>
  <w:num w:numId="16">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F5A"/>
    <w:rsid w:val="000018AC"/>
    <w:rsid w:val="000113BC"/>
    <w:rsid w:val="000136AF"/>
    <w:rsid w:val="000417C9"/>
    <w:rsid w:val="00055B5C"/>
    <w:rsid w:val="00060FF9"/>
    <w:rsid w:val="000614BF"/>
    <w:rsid w:val="00061F5A"/>
    <w:rsid w:val="00080F0D"/>
    <w:rsid w:val="000B1FD2"/>
    <w:rsid w:val="000D05EF"/>
    <w:rsid w:val="000F21C1"/>
    <w:rsid w:val="00101D90"/>
    <w:rsid w:val="0010745C"/>
    <w:rsid w:val="00113BD1"/>
    <w:rsid w:val="00122206"/>
    <w:rsid w:val="00137347"/>
    <w:rsid w:val="0015646E"/>
    <w:rsid w:val="001643C9"/>
    <w:rsid w:val="00165568"/>
    <w:rsid w:val="00166C2F"/>
    <w:rsid w:val="001716C9"/>
    <w:rsid w:val="00173363"/>
    <w:rsid w:val="00173B94"/>
    <w:rsid w:val="001854B4"/>
    <w:rsid w:val="001939E1"/>
    <w:rsid w:val="00195382"/>
    <w:rsid w:val="001A12BD"/>
    <w:rsid w:val="001A3658"/>
    <w:rsid w:val="001A759A"/>
    <w:rsid w:val="001B7A5D"/>
    <w:rsid w:val="001C2418"/>
    <w:rsid w:val="001C69C4"/>
    <w:rsid w:val="001E3590"/>
    <w:rsid w:val="001E7407"/>
    <w:rsid w:val="00201D27"/>
    <w:rsid w:val="00202618"/>
    <w:rsid w:val="00240749"/>
    <w:rsid w:val="00247CC6"/>
    <w:rsid w:val="00263820"/>
    <w:rsid w:val="00275197"/>
    <w:rsid w:val="00293B89"/>
    <w:rsid w:val="00297ECB"/>
    <w:rsid w:val="002A3E05"/>
    <w:rsid w:val="002B5A30"/>
    <w:rsid w:val="002D043A"/>
    <w:rsid w:val="002D395A"/>
    <w:rsid w:val="002E2CB9"/>
    <w:rsid w:val="003415D3"/>
    <w:rsid w:val="00343A36"/>
    <w:rsid w:val="00350417"/>
    <w:rsid w:val="00352B0F"/>
    <w:rsid w:val="00375C6C"/>
    <w:rsid w:val="003843B7"/>
    <w:rsid w:val="003B00A1"/>
    <w:rsid w:val="003B74D4"/>
    <w:rsid w:val="003C5F2B"/>
    <w:rsid w:val="003D0BFE"/>
    <w:rsid w:val="003D5700"/>
    <w:rsid w:val="00405579"/>
    <w:rsid w:val="00410B8E"/>
    <w:rsid w:val="004116CD"/>
    <w:rsid w:val="00421FC1"/>
    <w:rsid w:val="004229C7"/>
    <w:rsid w:val="00424CA9"/>
    <w:rsid w:val="00436785"/>
    <w:rsid w:val="00436BD5"/>
    <w:rsid w:val="00437E4B"/>
    <w:rsid w:val="0044291A"/>
    <w:rsid w:val="004503AF"/>
    <w:rsid w:val="0048196B"/>
    <w:rsid w:val="0048364F"/>
    <w:rsid w:val="00496F97"/>
    <w:rsid w:val="004A4CC7"/>
    <w:rsid w:val="004C7C8C"/>
    <w:rsid w:val="004E2A4A"/>
    <w:rsid w:val="004F0D23"/>
    <w:rsid w:val="004F1FAC"/>
    <w:rsid w:val="004F3348"/>
    <w:rsid w:val="00516B8D"/>
    <w:rsid w:val="00537FBC"/>
    <w:rsid w:val="00543469"/>
    <w:rsid w:val="00551B54"/>
    <w:rsid w:val="0056677E"/>
    <w:rsid w:val="00583417"/>
    <w:rsid w:val="00584811"/>
    <w:rsid w:val="00593AA6"/>
    <w:rsid w:val="00594161"/>
    <w:rsid w:val="00594749"/>
    <w:rsid w:val="005A0D92"/>
    <w:rsid w:val="005B3F99"/>
    <w:rsid w:val="005B4067"/>
    <w:rsid w:val="005C3F41"/>
    <w:rsid w:val="005E152A"/>
    <w:rsid w:val="00600219"/>
    <w:rsid w:val="00641DE5"/>
    <w:rsid w:val="00643F0F"/>
    <w:rsid w:val="00656F0C"/>
    <w:rsid w:val="00677CC2"/>
    <w:rsid w:val="00681F92"/>
    <w:rsid w:val="006842C2"/>
    <w:rsid w:val="00685F42"/>
    <w:rsid w:val="0069207B"/>
    <w:rsid w:val="006C2874"/>
    <w:rsid w:val="006C7F8C"/>
    <w:rsid w:val="006D380D"/>
    <w:rsid w:val="006E0135"/>
    <w:rsid w:val="006E303A"/>
    <w:rsid w:val="006E38D4"/>
    <w:rsid w:val="006F7E19"/>
    <w:rsid w:val="00700B2C"/>
    <w:rsid w:val="00712D8D"/>
    <w:rsid w:val="00713084"/>
    <w:rsid w:val="00714B26"/>
    <w:rsid w:val="00722079"/>
    <w:rsid w:val="00731E00"/>
    <w:rsid w:val="00740A68"/>
    <w:rsid w:val="007440B7"/>
    <w:rsid w:val="007634AD"/>
    <w:rsid w:val="007715C9"/>
    <w:rsid w:val="00774EDD"/>
    <w:rsid w:val="007757EC"/>
    <w:rsid w:val="00795880"/>
    <w:rsid w:val="007A0AB6"/>
    <w:rsid w:val="007D73CC"/>
    <w:rsid w:val="007E7D4A"/>
    <w:rsid w:val="007E7F40"/>
    <w:rsid w:val="008006CC"/>
    <w:rsid w:val="00807F18"/>
    <w:rsid w:val="00827C94"/>
    <w:rsid w:val="00831E8D"/>
    <w:rsid w:val="008374F8"/>
    <w:rsid w:val="008379EF"/>
    <w:rsid w:val="008478A9"/>
    <w:rsid w:val="00856A31"/>
    <w:rsid w:val="00857D6B"/>
    <w:rsid w:val="008754D0"/>
    <w:rsid w:val="00877D48"/>
    <w:rsid w:val="00883781"/>
    <w:rsid w:val="00885570"/>
    <w:rsid w:val="00893958"/>
    <w:rsid w:val="008A2E77"/>
    <w:rsid w:val="008A42B1"/>
    <w:rsid w:val="008C6F6F"/>
    <w:rsid w:val="008D0EE0"/>
    <w:rsid w:val="008F4F1C"/>
    <w:rsid w:val="008F597C"/>
    <w:rsid w:val="008F77C4"/>
    <w:rsid w:val="009103F3"/>
    <w:rsid w:val="00932377"/>
    <w:rsid w:val="009407DF"/>
    <w:rsid w:val="00946322"/>
    <w:rsid w:val="00967042"/>
    <w:rsid w:val="0098255A"/>
    <w:rsid w:val="009845BE"/>
    <w:rsid w:val="009969C9"/>
    <w:rsid w:val="00A10775"/>
    <w:rsid w:val="00A149E3"/>
    <w:rsid w:val="00A231E2"/>
    <w:rsid w:val="00A35ED2"/>
    <w:rsid w:val="00A36C48"/>
    <w:rsid w:val="00A41E0B"/>
    <w:rsid w:val="00A55631"/>
    <w:rsid w:val="00A64912"/>
    <w:rsid w:val="00A70A74"/>
    <w:rsid w:val="00AA3795"/>
    <w:rsid w:val="00AC1E75"/>
    <w:rsid w:val="00AD5641"/>
    <w:rsid w:val="00AE1088"/>
    <w:rsid w:val="00AF1BA4"/>
    <w:rsid w:val="00B032D8"/>
    <w:rsid w:val="00B16854"/>
    <w:rsid w:val="00B33B3C"/>
    <w:rsid w:val="00B5135F"/>
    <w:rsid w:val="00B53602"/>
    <w:rsid w:val="00B6382D"/>
    <w:rsid w:val="00B90FE2"/>
    <w:rsid w:val="00BA5026"/>
    <w:rsid w:val="00BB40BF"/>
    <w:rsid w:val="00BC0CD1"/>
    <w:rsid w:val="00BE2724"/>
    <w:rsid w:val="00BE719A"/>
    <w:rsid w:val="00BE720A"/>
    <w:rsid w:val="00BF0461"/>
    <w:rsid w:val="00BF4944"/>
    <w:rsid w:val="00BF56D4"/>
    <w:rsid w:val="00C04409"/>
    <w:rsid w:val="00C067E5"/>
    <w:rsid w:val="00C164CA"/>
    <w:rsid w:val="00C176CF"/>
    <w:rsid w:val="00C42BF8"/>
    <w:rsid w:val="00C460AE"/>
    <w:rsid w:val="00C50043"/>
    <w:rsid w:val="00C54E84"/>
    <w:rsid w:val="00C56F57"/>
    <w:rsid w:val="00C7573B"/>
    <w:rsid w:val="00C76CF3"/>
    <w:rsid w:val="00CE1E31"/>
    <w:rsid w:val="00CF0BB2"/>
    <w:rsid w:val="00D00EAA"/>
    <w:rsid w:val="00D13441"/>
    <w:rsid w:val="00D243A3"/>
    <w:rsid w:val="00D477C3"/>
    <w:rsid w:val="00D52EFE"/>
    <w:rsid w:val="00D63EF6"/>
    <w:rsid w:val="00D70DFB"/>
    <w:rsid w:val="00D73029"/>
    <w:rsid w:val="00D766DF"/>
    <w:rsid w:val="00DE2002"/>
    <w:rsid w:val="00DF7AE9"/>
    <w:rsid w:val="00E01F5F"/>
    <w:rsid w:val="00E05704"/>
    <w:rsid w:val="00E24D66"/>
    <w:rsid w:val="00E54292"/>
    <w:rsid w:val="00E74DC7"/>
    <w:rsid w:val="00E87699"/>
    <w:rsid w:val="00ED492F"/>
    <w:rsid w:val="00EF2E3A"/>
    <w:rsid w:val="00F047E2"/>
    <w:rsid w:val="00F078DC"/>
    <w:rsid w:val="00F13E86"/>
    <w:rsid w:val="00F17B00"/>
    <w:rsid w:val="00F50D28"/>
    <w:rsid w:val="00F677A9"/>
    <w:rsid w:val="00F84CF5"/>
    <w:rsid w:val="00F876E3"/>
    <w:rsid w:val="00F92D35"/>
    <w:rsid w:val="00FA420B"/>
    <w:rsid w:val="00FC086E"/>
    <w:rsid w:val="00FC6BD2"/>
    <w:rsid w:val="00FD1E13"/>
    <w:rsid w:val="00FD4EC6"/>
    <w:rsid w:val="00FD6D82"/>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379EF"/>
    <w:pPr>
      <w:spacing w:line="260" w:lineRule="atLeast"/>
    </w:pPr>
    <w:rPr>
      <w:sz w:val="22"/>
    </w:rPr>
  </w:style>
  <w:style w:type="paragraph" w:styleId="Heading1">
    <w:name w:val="heading 1"/>
    <w:basedOn w:val="Normal"/>
    <w:next w:val="Normal"/>
    <w:link w:val="Heading1Char"/>
    <w:uiPriority w:val="9"/>
    <w:qFormat/>
    <w:rsid w:val="00FC6B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C6B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C6BD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BD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BD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BD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BD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BD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C6BD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379EF"/>
  </w:style>
  <w:style w:type="paragraph" w:customStyle="1" w:styleId="OPCParaBase">
    <w:name w:val="OPCParaBase"/>
    <w:link w:val="OPCParaBaseChar"/>
    <w:qFormat/>
    <w:rsid w:val="008379E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379EF"/>
    <w:pPr>
      <w:spacing w:line="240" w:lineRule="auto"/>
    </w:pPr>
    <w:rPr>
      <w:b/>
      <w:sz w:val="40"/>
    </w:rPr>
  </w:style>
  <w:style w:type="paragraph" w:customStyle="1" w:styleId="ActHead1">
    <w:name w:val="ActHead 1"/>
    <w:aliases w:val="c"/>
    <w:basedOn w:val="OPCParaBase"/>
    <w:next w:val="Normal"/>
    <w:qFormat/>
    <w:rsid w:val="008379E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379E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379E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379E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379E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379E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379E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379E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8379E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379EF"/>
  </w:style>
  <w:style w:type="paragraph" w:customStyle="1" w:styleId="Blocks">
    <w:name w:val="Blocks"/>
    <w:aliases w:val="bb"/>
    <w:basedOn w:val="OPCParaBase"/>
    <w:qFormat/>
    <w:rsid w:val="008379EF"/>
    <w:pPr>
      <w:spacing w:line="240" w:lineRule="auto"/>
    </w:pPr>
    <w:rPr>
      <w:sz w:val="24"/>
    </w:rPr>
  </w:style>
  <w:style w:type="paragraph" w:customStyle="1" w:styleId="BoxText">
    <w:name w:val="BoxText"/>
    <w:aliases w:val="bt"/>
    <w:basedOn w:val="OPCParaBase"/>
    <w:qFormat/>
    <w:rsid w:val="008379E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379EF"/>
    <w:rPr>
      <w:b/>
    </w:rPr>
  </w:style>
  <w:style w:type="paragraph" w:customStyle="1" w:styleId="BoxHeadItalic">
    <w:name w:val="BoxHeadItalic"/>
    <w:aliases w:val="bhi"/>
    <w:basedOn w:val="BoxText"/>
    <w:next w:val="BoxStep"/>
    <w:qFormat/>
    <w:rsid w:val="008379EF"/>
    <w:rPr>
      <w:i/>
    </w:rPr>
  </w:style>
  <w:style w:type="paragraph" w:customStyle="1" w:styleId="BoxList">
    <w:name w:val="BoxList"/>
    <w:aliases w:val="bl"/>
    <w:basedOn w:val="BoxText"/>
    <w:qFormat/>
    <w:rsid w:val="008379EF"/>
    <w:pPr>
      <w:ind w:left="1559" w:hanging="425"/>
    </w:pPr>
  </w:style>
  <w:style w:type="paragraph" w:customStyle="1" w:styleId="BoxNote">
    <w:name w:val="BoxNote"/>
    <w:aliases w:val="bn"/>
    <w:basedOn w:val="BoxText"/>
    <w:qFormat/>
    <w:rsid w:val="008379EF"/>
    <w:pPr>
      <w:tabs>
        <w:tab w:val="left" w:pos="1985"/>
      </w:tabs>
      <w:spacing w:before="122" w:line="198" w:lineRule="exact"/>
      <w:ind w:left="2948" w:hanging="1814"/>
    </w:pPr>
    <w:rPr>
      <w:sz w:val="18"/>
    </w:rPr>
  </w:style>
  <w:style w:type="paragraph" w:customStyle="1" w:styleId="BoxPara">
    <w:name w:val="BoxPara"/>
    <w:aliases w:val="bp"/>
    <w:basedOn w:val="BoxText"/>
    <w:qFormat/>
    <w:rsid w:val="008379EF"/>
    <w:pPr>
      <w:tabs>
        <w:tab w:val="right" w:pos="2268"/>
      </w:tabs>
      <w:ind w:left="2552" w:hanging="1418"/>
    </w:pPr>
  </w:style>
  <w:style w:type="paragraph" w:customStyle="1" w:styleId="BoxStep">
    <w:name w:val="BoxStep"/>
    <w:aliases w:val="bs"/>
    <w:basedOn w:val="BoxText"/>
    <w:qFormat/>
    <w:rsid w:val="008379EF"/>
    <w:pPr>
      <w:ind w:left="1985" w:hanging="851"/>
    </w:pPr>
  </w:style>
  <w:style w:type="character" w:customStyle="1" w:styleId="CharAmPartNo">
    <w:name w:val="CharAmPartNo"/>
    <w:basedOn w:val="OPCCharBase"/>
    <w:qFormat/>
    <w:rsid w:val="008379EF"/>
  </w:style>
  <w:style w:type="character" w:customStyle="1" w:styleId="CharAmPartText">
    <w:name w:val="CharAmPartText"/>
    <w:basedOn w:val="OPCCharBase"/>
    <w:qFormat/>
    <w:rsid w:val="008379EF"/>
  </w:style>
  <w:style w:type="character" w:customStyle="1" w:styleId="CharAmSchNo">
    <w:name w:val="CharAmSchNo"/>
    <w:basedOn w:val="OPCCharBase"/>
    <w:qFormat/>
    <w:rsid w:val="008379EF"/>
  </w:style>
  <w:style w:type="character" w:customStyle="1" w:styleId="CharAmSchText">
    <w:name w:val="CharAmSchText"/>
    <w:basedOn w:val="OPCCharBase"/>
    <w:qFormat/>
    <w:rsid w:val="008379EF"/>
  </w:style>
  <w:style w:type="character" w:customStyle="1" w:styleId="CharBoldItalic">
    <w:name w:val="CharBoldItalic"/>
    <w:basedOn w:val="OPCCharBase"/>
    <w:uiPriority w:val="1"/>
    <w:qFormat/>
    <w:rsid w:val="008379EF"/>
    <w:rPr>
      <w:b/>
      <w:i/>
    </w:rPr>
  </w:style>
  <w:style w:type="character" w:customStyle="1" w:styleId="CharChapNo">
    <w:name w:val="CharChapNo"/>
    <w:basedOn w:val="OPCCharBase"/>
    <w:uiPriority w:val="1"/>
    <w:qFormat/>
    <w:rsid w:val="008379EF"/>
  </w:style>
  <w:style w:type="character" w:customStyle="1" w:styleId="CharChapText">
    <w:name w:val="CharChapText"/>
    <w:basedOn w:val="OPCCharBase"/>
    <w:uiPriority w:val="1"/>
    <w:qFormat/>
    <w:rsid w:val="008379EF"/>
  </w:style>
  <w:style w:type="character" w:customStyle="1" w:styleId="CharDivNo">
    <w:name w:val="CharDivNo"/>
    <w:basedOn w:val="OPCCharBase"/>
    <w:uiPriority w:val="1"/>
    <w:qFormat/>
    <w:rsid w:val="008379EF"/>
  </w:style>
  <w:style w:type="character" w:customStyle="1" w:styleId="CharDivText">
    <w:name w:val="CharDivText"/>
    <w:basedOn w:val="OPCCharBase"/>
    <w:uiPriority w:val="1"/>
    <w:qFormat/>
    <w:rsid w:val="008379EF"/>
  </w:style>
  <w:style w:type="character" w:customStyle="1" w:styleId="CharItalic">
    <w:name w:val="CharItalic"/>
    <w:basedOn w:val="OPCCharBase"/>
    <w:uiPriority w:val="1"/>
    <w:qFormat/>
    <w:rsid w:val="008379EF"/>
    <w:rPr>
      <w:i/>
    </w:rPr>
  </w:style>
  <w:style w:type="character" w:customStyle="1" w:styleId="CharPartNo">
    <w:name w:val="CharPartNo"/>
    <w:basedOn w:val="OPCCharBase"/>
    <w:uiPriority w:val="1"/>
    <w:qFormat/>
    <w:rsid w:val="008379EF"/>
  </w:style>
  <w:style w:type="character" w:customStyle="1" w:styleId="CharPartText">
    <w:name w:val="CharPartText"/>
    <w:basedOn w:val="OPCCharBase"/>
    <w:uiPriority w:val="1"/>
    <w:qFormat/>
    <w:rsid w:val="008379EF"/>
  </w:style>
  <w:style w:type="character" w:customStyle="1" w:styleId="CharSectno">
    <w:name w:val="CharSectno"/>
    <w:basedOn w:val="OPCCharBase"/>
    <w:qFormat/>
    <w:rsid w:val="008379EF"/>
  </w:style>
  <w:style w:type="character" w:customStyle="1" w:styleId="CharSubdNo">
    <w:name w:val="CharSubdNo"/>
    <w:basedOn w:val="OPCCharBase"/>
    <w:uiPriority w:val="1"/>
    <w:qFormat/>
    <w:rsid w:val="008379EF"/>
  </w:style>
  <w:style w:type="character" w:customStyle="1" w:styleId="CharSubdText">
    <w:name w:val="CharSubdText"/>
    <w:basedOn w:val="OPCCharBase"/>
    <w:uiPriority w:val="1"/>
    <w:qFormat/>
    <w:rsid w:val="008379EF"/>
  </w:style>
  <w:style w:type="paragraph" w:customStyle="1" w:styleId="CTA--">
    <w:name w:val="CTA --"/>
    <w:basedOn w:val="OPCParaBase"/>
    <w:next w:val="Normal"/>
    <w:rsid w:val="008379EF"/>
    <w:pPr>
      <w:spacing w:before="60" w:line="240" w:lineRule="atLeast"/>
      <w:ind w:left="142" w:hanging="142"/>
    </w:pPr>
    <w:rPr>
      <w:sz w:val="20"/>
    </w:rPr>
  </w:style>
  <w:style w:type="paragraph" w:customStyle="1" w:styleId="CTA-">
    <w:name w:val="CTA -"/>
    <w:basedOn w:val="OPCParaBase"/>
    <w:rsid w:val="008379EF"/>
    <w:pPr>
      <w:spacing w:before="60" w:line="240" w:lineRule="atLeast"/>
      <w:ind w:left="85" w:hanging="85"/>
    </w:pPr>
    <w:rPr>
      <w:sz w:val="20"/>
    </w:rPr>
  </w:style>
  <w:style w:type="paragraph" w:customStyle="1" w:styleId="CTA---">
    <w:name w:val="CTA ---"/>
    <w:basedOn w:val="OPCParaBase"/>
    <w:next w:val="Normal"/>
    <w:rsid w:val="008379EF"/>
    <w:pPr>
      <w:spacing w:before="60" w:line="240" w:lineRule="atLeast"/>
      <w:ind w:left="198" w:hanging="198"/>
    </w:pPr>
    <w:rPr>
      <w:sz w:val="20"/>
    </w:rPr>
  </w:style>
  <w:style w:type="paragraph" w:customStyle="1" w:styleId="CTA----">
    <w:name w:val="CTA ----"/>
    <w:basedOn w:val="OPCParaBase"/>
    <w:next w:val="Normal"/>
    <w:rsid w:val="008379EF"/>
    <w:pPr>
      <w:spacing w:before="60" w:line="240" w:lineRule="atLeast"/>
      <w:ind w:left="255" w:hanging="255"/>
    </w:pPr>
    <w:rPr>
      <w:sz w:val="20"/>
    </w:rPr>
  </w:style>
  <w:style w:type="paragraph" w:customStyle="1" w:styleId="CTA1a">
    <w:name w:val="CTA 1(a)"/>
    <w:basedOn w:val="OPCParaBase"/>
    <w:rsid w:val="008379EF"/>
    <w:pPr>
      <w:tabs>
        <w:tab w:val="right" w:pos="414"/>
      </w:tabs>
      <w:spacing w:before="40" w:line="240" w:lineRule="atLeast"/>
      <w:ind w:left="675" w:hanging="675"/>
    </w:pPr>
    <w:rPr>
      <w:sz w:val="20"/>
    </w:rPr>
  </w:style>
  <w:style w:type="paragraph" w:customStyle="1" w:styleId="CTA1ai">
    <w:name w:val="CTA 1(a)(i)"/>
    <w:basedOn w:val="OPCParaBase"/>
    <w:rsid w:val="008379EF"/>
    <w:pPr>
      <w:tabs>
        <w:tab w:val="right" w:pos="1004"/>
      </w:tabs>
      <w:spacing w:before="40" w:line="240" w:lineRule="atLeast"/>
      <w:ind w:left="1253" w:hanging="1253"/>
    </w:pPr>
    <w:rPr>
      <w:sz w:val="20"/>
    </w:rPr>
  </w:style>
  <w:style w:type="paragraph" w:customStyle="1" w:styleId="CTA2a">
    <w:name w:val="CTA 2(a)"/>
    <w:basedOn w:val="OPCParaBase"/>
    <w:rsid w:val="008379EF"/>
    <w:pPr>
      <w:tabs>
        <w:tab w:val="right" w:pos="482"/>
      </w:tabs>
      <w:spacing w:before="40" w:line="240" w:lineRule="atLeast"/>
      <w:ind w:left="748" w:hanging="748"/>
    </w:pPr>
    <w:rPr>
      <w:sz w:val="20"/>
    </w:rPr>
  </w:style>
  <w:style w:type="paragraph" w:customStyle="1" w:styleId="CTA2ai">
    <w:name w:val="CTA 2(a)(i)"/>
    <w:basedOn w:val="OPCParaBase"/>
    <w:rsid w:val="008379EF"/>
    <w:pPr>
      <w:tabs>
        <w:tab w:val="right" w:pos="1089"/>
      </w:tabs>
      <w:spacing w:before="40" w:line="240" w:lineRule="atLeast"/>
      <w:ind w:left="1327" w:hanging="1327"/>
    </w:pPr>
    <w:rPr>
      <w:sz w:val="20"/>
    </w:rPr>
  </w:style>
  <w:style w:type="paragraph" w:customStyle="1" w:styleId="CTA3a">
    <w:name w:val="CTA 3(a)"/>
    <w:basedOn w:val="OPCParaBase"/>
    <w:rsid w:val="008379EF"/>
    <w:pPr>
      <w:tabs>
        <w:tab w:val="right" w:pos="556"/>
      </w:tabs>
      <w:spacing w:before="40" w:line="240" w:lineRule="atLeast"/>
      <w:ind w:left="805" w:hanging="805"/>
    </w:pPr>
    <w:rPr>
      <w:sz w:val="20"/>
    </w:rPr>
  </w:style>
  <w:style w:type="paragraph" w:customStyle="1" w:styleId="CTA3ai">
    <w:name w:val="CTA 3(a)(i)"/>
    <w:basedOn w:val="OPCParaBase"/>
    <w:rsid w:val="008379EF"/>
    <w:pPr>
      <w:tabs>
        <w:tab w:val="right" w:pos="1140"/>
      </w:tabs>
      <w:spacing w:before="40" w:line="240" w:lineRule="atLeast"/>
      <w:ind w:left="1361" w:hanging="1361"/>
    </w:pPr>
    <w:rPr>
      <w:sz w:val="20"/>
    </w:rPr>
  </w:style>
  <w:style w:type="paragraph" w:customStyle="1" w:styleId="CTA4a">
    <w:name w:val="CTA 4(a)"/>
    <w:basedOn w:val="OPCParaBase"/>
    <w:rsid w:val="008379EF"/>
    <w:pPr>
      <w:tabs>
        <w:tab w:val="right" w:pos="624"/>
      </w:tabs>
      <w:spacing w:before="40" w:line="240" w:lineRule="atLeast"/>
      <w:ind w:left="873" w:hanging="873"/>
    </w:pPr>
    <w:rPr>
      <w:sz w:val="20"/>
    </w:rPr>
  </w:style>
  <w:style w:type="paragraph" w:customStyle="1" w:styleId="CTA4ai">
    <w:name w:val="CTA 4(a)(i)"/>
    <w:basedOn w:val="OPCParaBase"/>
    <w:rsid w:val="008379EF"/>
    <w:pPr>
      <w:tabs>
        <w:tab w:val="right" w:pos="1213"/>
      </w:tabs>
      <w:spacing w:before="40" w:line="240" w:lineRule="atLeast"/>
      <w:ind w:left="1452" w:hanging="1452"/>
    </w:pPr>
    <w:rPr>
      <w:sz w:val="20"/>
    </w:rPr>
  </w:style>
  <w:style w:type="paragraph" w:customStyle="1" w:styleId="CTACAPS">
    <w:name w:val="CTA CAPS"/>
    <w:basedOn w:val="OPCParaBase"/>
    <w:rsid w:val="008379EF"/>
    <w:pPr>
      <w:spacing w:before="60" w:line="240" w:lineRule="atLeast"/>
    </w:pPr>
    <w:rPr>
      <w:sz w:val="20"/>
    </w:rPr>
  </w:style>
  <w:style w:type="paragraph" w:customStyle="1" w:styleId="CTAright">
    <w:name w:val="CTA right"/>
    <w:basedOn w:val="OPCParaBase"/>
    <w:rsid w:val="008379EF"/>
    <w:pPr>
      <w:spacing w:before="60" w:line="240" w:lineRule="auto"/>
      <w:jc w:val="right"/>
    </w:pPr>
    <w:rPr>
      <w:sz w:val="20"/>
    </w:rPr>
  </w:style>
  <w:style w:type="paragraph" w:customStyle="1" w:styleId="subsection">
    <w:name w:val="subsection"/>
    <w:aliases w:val="ss"/>
    <w:basedOn w:val="OPCParaBase"/>
    <w:rsid w:val="008379EF"/>
    <w:pPr>
      <w:tabs>
        <w:tab w:val="right" w:pos="1021"/>
      </w:tabs>
      <w:spacing w:before="180" w:line="240" w:lineRule="auto"/>
      <w:ind w:left="1134" w:hanging="1134"/>
    </w:pPr>
  </w:style>
  <w:style w:type="paragraph" w:customStyle="1" w:styleId="Definition">
    <w:name w:val="Definition"/>
    <w:aliases w:val="dd"/>
    <w:basedOn w:val="OPCParaBase"/>
    <w:rsid w:val="008379EF"/>
    <w:pPr>
      <w:spacing w:before="180" w:line="240" w:lineRule="auto"/>
      <w:ind w:left="1134"/>
    </w:pPr>
  </w:style>
  <w:style w:type="paragraph" w:customStyle="1" w:styleId="ETAsubitem">
    <w:name w:val="ETA(subitem)"/>
    <w:basedOn w:val="OPCParaBase"/>
    <w:rsid w:val="008379EF"/>
    <w:pPr>
      <w:tabs>
        <w:tab w:val="right" w:pos="340"/>
      </w:tabs>
      <w:spacing w:before="60" w:line="240" w:lineRule="auto"/>
      <w:ind w:left="454" w:hanging="454"/>
    </w:pPr>
    <w:rPr>
      <w:sz w:val="20"/>
    </w:rPr>
  </w:style>
  <w:style w:type="paragraph" w:customStyle="1" w:styleId="ETApara">
    <w:name w:val="ETA(para)"/>
    <w:basedOn w:val="OPCParaBase"/>
    <w:rsid w:val="008379EF"/>
    <w:pPr>
      <w:tabs>
        <w:tab w:val="right" w:pos="754"/>
      </w:tabs>
      <w:spacing w:before="60" w:line="240" w:lineRule="auto"/>
      <w:ind w:left="828" w:hanging="828"/>
    </w:pPr>
    <w:rPr>
      <w:sz w:val="20"/>
    </w:rPr>
  </w:style>
  <w:style w:type="paragraph" w:customStyle="1" w:styleId="ETAsubpara">
    <w:name w:val="ETA(subpara)"/>
    <w:basedOn w:val="OPCParaBase"/>
    <w:rsid w:val="008379EF"/>
    <w:pPr>
      <w:tabs>
        <w:tab w:val="right" w:pos="1083"/>
      </w:tabs>
      <w:spacing w:before="60" w:line="240" w:lineRule="auto"/>
      <w:ind w:left="1191" w:hanging="1191"/>
    </w:pPr>
    <w:rPr>
      <w:sz w:val="20"/>
    </w:rPr>
  </w:style>
  <w:style w:type="paragraph" w:customStyle="1" w:styleId="ETAsub-subpara">
    <w:name w:val="ETA(sub-subpara)"/>
    <w:basedOn w:val="OPCParaBase"/>
    <w:rsid w:val="008379EF"/>
    <w:pPr>
      <w:tabs>
        <w:tab w:val="right" w:pos="1412"/>
      </w:tabs>
      <w:spacing w:before="60" w:line="240" w:lineRule="auto"/>
      <w:ind w:left="1525" w:hanging="1525"/>
    </w:pPr>
    <w:rPr>
      <w:sz w:val="20"/>
    </w:rPr>
  </w:style>
  <w:style w:type="paragraph" w:customStyle="1" w:styleId="Formula">
    <w:name w:val="Formula"/>
    <w:basedOn w:val="OPCParaBase"/>
    <w:rsid w:val="008379EF"/>
    <w:pPr>
      <w:spacing w:line="240" w:lineRule="auto"/>
      <w:ind w:left="1134"/>
    </w:pPr>
    <w:rPr>
      <w:sz w:val="20"/>
    </w:rPr>
  </w:style>
  <w:style w:type="paragraph" w:styleId="Header">
    <w:name w:val="header"/>
    <w:basedOn w:val="OPCParaBase"/>
    <w:link w:val="HeaderChar"/>
    <w:unhideWhenUsed/>
    <w:rsid w:val="008379E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379EF"/>
    <w:rPr>
      <w:rFonts w:eastAsia="Times New Roman" w:cs="Times New Roman"/>
      <w:sz w:val="16"/>
      <w:lang w:eastAsia="en-AU"/>
    </w:rPr>
  </w:style>
  <w:style w:type="paragraph" w:customStyle="1" w:styleId="House">
    <w:name w:val="House"/>
    <w:basedOn w:val="OPCParaBase"/>
    <w:rsid w:val="008379EF"/>
    <w:pPr>
      <w:spacing w:line="240" w:lineRule="auto"/>
    </w:pPr>
    <w:rPr>
      <w:sz w:val="28"/>
    </w:rPr>
  </w:style>
  <w:style w:type="paragraph" w:customStyle="1" w:styleId="Item">
    <w:name w:val="Item"/>
    <w:aliases w:val="i"/>
    <w:basedOn w:val="OPCParaBase"/>
    <w:next w:val="ItemHead"/>
    <w:rsid w:val="008379EF"/>
    <w:pPr>
      <w:keepLines/>
      <w:spacing w:before="80" w:line="240" w:lineRule="auto"/>
      <w:ind w:left="709"/>
    </w:pPr>
  </w:style>
  <w:style w:type="paragraph" w:customStyle="1" w:styleId="ItemHead">
    <w:name w:val="ItemHead"/>
    <w:aliases w:val="ih"/>
    <w:basedOn w:val="OPCParaBase"/>
    <w:next w:val="Item"/>
    <w:link w:val="ItemHeadChar"/>
    <w:rsid w:val="008379E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379EF"/>
    <w:pPr>
      <w:spacing w:line="240" w:lineRule="auto"/>
    </w:pPr>
    <w:rPr>
      <w:b/>
      <w:sz w:val="32"/>
    </w:rPr>
  </w:style>
  <w:style w:type="paragraph" w:customStyle="1" w:styleId="notedraft">
    <w:name w:val="note(draft)"/>
    <w:aliases w:val="nd"/>
    <w:basedOn w:val="OPCParaBase"/>
    <w:rsid w:val="008379EF"/>
    <w:pPr>
      <w:spacing w:before="240" w:line="240" w:lineRule="auto"/>
      <w:ind w:left="284" w:hanging="284"/>
    </w:pPr>
    <w:rPr>
      <w:i/>
      <w:sz w:val="24"/>
    </w:rPr>
  </w:style>
  <w:style w:type="paragraph" w:customStyle="1" w:styleId="notemargin">
    <w:name w:val="note(margin)"/>
    <w:aliases w:val="nm"/>
    <w:basedOn w:val="OPCParaBase"/>
    <w:rsid w:val="008379EF"/>
    <w:pPr>
      <w:tabs>
        <w:tab w:val="left" w:pos="709"/>
      </w:tabs>
      <w:spacing w:before="122" w:line="198" w:lineRule="exact"/>
      <w:ind w:left="709" w:hanging="709"/>
    </w:pPr>
    <w:rPr>
      <w:sz w:val="18"/>
    </w:rPr>
  </w:style>
  <w:style w:type="paragraph" w:customStyle="1" w:styleId="noteToPara">
    <w:name w:val="noteToPara"/>
    <w:aliases w:val="ntp"/>
    <w:basedOn w:val="OPCParaBase"/>
    <w:rsid w:val="008379EF"/>
    <w:pPr>
      <w:spacing w:before="122" w:line="198" w:lineRule="exact"/>
      <w:ind w:left="2353" w:hanging="709"/>
    </w:pPr>
    <w:rPr>
      <w:sz w:val="18"/>
    </w:rPr>
  </w:style>
  <w:style w:type="paragraph" w:customStyle="1" w:styleId="noteParlAmend">
    <w:name w:val="note(ParlAmend)"/>
    <w:aliases w:val="npp"/>
    <w:basedOn w:val="OPCParaBase"/>
    <w:next w:val="ParlAmend"/>
    <w:rsid w:val="008379EF"/>
    <w:pPr>
      <w:spacing w:line="240" w:lineRule="auto"/>
      <w:jc w:val="right"/>
    </w:pPr>
    <w:rPr>
      <w:rFonts w:ascii="Arial" w:hAnsi="Arial"/>
      <w:b/>
      <w:i/>
    </w:rPr>
  </w:style>
  <w:style w:type="paragraph" w:customStyle="1" w:styleId="Page1">
    <w:name w:val="Page1"/>
    <w:basedOn w:val="OPCParaBase"/>
    <w:rsid w:val="008379EF"/>
    <w:pPr>
      <w:spacing w:before="400" w:line="240" w:lineRule="auto"/>
    </w:pPr>
    <w:rPr>
      <w:b/>
      <w:sz w:val="32"/>
    </w:rPr>
  </w:style>
  <w:style w:type="paragraph" w:customStyle="1" w:styleId="PageBreak">
    <w:name w:val="PageBreak"/>
    <w:aliases w:val="pb"/>
    <w:basedOn w:val="OPCParaBase"/>
    <w:rsid w:val="008379EF"/>
    <w:pPr>
      <w:spacing w:line="240" w:lineRule="auto"/>
    </w:pPr>
    <w:rPr>
      <w:sz w:val="20"/>
    </w:rPr>
  </w:style>
  <w:style w:type="paragraph" w:customStyle="1" w:styleId="paragraphsub">
    <w:name w:val="paragraph(sub)"/>
    <w:aliases w:val="aa"/>
    <w:basedOn w:val="OPCParaBase"/>
    <w:rsid w:val="008379EF"/>
    <w:pPr>
      <w:tabs>
        <w:tab w:val="right" w:pos="1985"/>
      </w:tabs>
      <w:spacing w:before="40" w:line="240" w:lineRule="auto"/>
      <w:ind w:left="2098" w:hanging="2098"/>
    </w:pPr>
  </w:style>
  <w:style w:type="paragraph" w:customStyle="1" w:styleId="paragraphsub-sub">
    <w:name w:val="paragraph(sub-sub)"/>
    <w:aliases w:val="aaa"/>
    <w:basedOn w:val="OPCParaBase"/>
    <w:rsid w:val="008379EF"/>
    <w:pPr>
      <w:tabs>
        <w:tab w:val="right" w:pos="2722"/>
      </w:tabs>
      <w:spacing w:before="40" w:line="240" w:lineRule="auto"/>
      <w:ind w:left="2835" w:hanging="2835"/>
    </w:pPr>
  </w:style>
  <w:style w:type="paragraph" w:customStyle="1" w:styleId="paragraph">
    <w:name w:val="paragraph"/>
    <w:aliases w:val="a"/>
    <w:basedOn w:val="OPCParaBase"/>
    <w:rsid w:val="008379EF"/>
    <w:pPr>
      <w:tabs>
        <w:tab w:val="right" w:pos="1531"/>
      </w:tabs>
      <w:spacing w:before="40" w:line="240" w:lineRule="auto"/>
      <w:ind w:left="1644" w:hanging="1644"/>
    </w:pPr>
  </w:style>
  <w:style w:type="paragraph" w:customStyle="1" w:styleId="ParlAmend">
    <w:name w:val="ParlAmend"/>
    <w:aliases w:val="pp"/>
    <w:basedOn w:val="OPCParaBase"/>
    <w:rsid w:val="008379EF"/>
    <w:pPr>
      <w:spacing w:before="240" w:line="240" w:lineRule="atLeast"/>
      <w:ind w:hanging="567"/>
    </w:pPr>
    <w:rPr>
      <w:sz w:val="24"/>
    </w:rPr>
  </w:style>
  <w:style w:type="paragraph" w:customStyle="1" w:styleId="Penalty">
    <w:name w:val="Penalty"/>
    <w:basedOn w:val="OPCParaBase"/>
    <w:rsid w:val="008379EF"/>
    <w:pPr>
      <w:tabs>
        <w:tab w:val="left" w:pos="2977"/>
      </w:tabs>
      <w:spacing w:before="180" w:line="240" w:lineRule="auto"/>
      <w:ind w:left="1985" w:hanging="851"/>
    </w:pPr>
  </w:style>
  <w:style w:type="paragraph" w:customStyle="1" w:styleId="Portfolio">
    <w:name w:val="Portfolio"/>
    <w:basedOn w:val="OPCParaBase"/>
    <w:rsid w:val="008379EF"/>
    <w:pPr>
      <w:spacing w:line="240" w:lineRule="auto"/>
    </w:pPr>
    <w:rPr>
      <w:i/>
      <w:sz w:val="20"/>
    </w:rPr>
  </w:style>
  <w:style w:type="paragraph" w:customStyle="1" w:styleId="Preamble">
    <w:name w:val="Preamble"/>
    <w:basedOn w:val="OPCParaBase"/>
    <w:next w:val="Normal"/>
    <w:rsid w:val="008379E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379EF"/>
    <w:pPr>
      <w:spacing w:line="240" w:lineRule="auto"/>
    </w:pPr>
    <w:rPr>
      <w:i/>
      <w:sz w:val="20"/>
    </w:rPr>
  </w:style>
  <w:style w:type="paragraph" w:customStyle="1" w:styleId="Session">
    <w:name w:val="Session"/>
    <w:basedOn w:val="OPCParaBase"/>
    <w:rsid w:val="008379EF"/>
    <w:pPr>
      <w:spacing w:line="240" w:lineRule="auto"/>
    </w:pPr>
    <w:rPr>
      <w:sz w:val="28"/>
    </w:rPr>
  </w:style>
  <w:style w:type="paragraph" w:customStyle="1" w:styleId="Sponsor">
    <w:name w:val="Sponsor"/>
    <w:basedOn w:val="OPCParaBase"/>
    <w:rsid w:val="008379EF"/>
    <w:pPr>
      <w:spacing w:line="240" w:lineRule="auto"/>
    </w:pPr>
    <w:rPr>
      <w:i/>
    </w:rPr>
  </w:style>
  <w:style w:type="paragraph" w:customStyle="1" w:styleId="Subitem">
    <w:name w:val="Subitem"/>
    <w:aliases w:val="iss"/>
    <w:basedOn w:val="OPCParaBase"/>
    <w:rsid w:val="008379EF"/>
    <w:pPr>
      <w:spacing w:before="180" w:line="240" w:lineRule="auto"/>
      <w:ind w:left="709" w:hanging="709"/>
    </w:pPr>
  </w:style>
  <w:style w:type="paragraph" w:customStyle="1" w:styleId="SubitemHead">
    <w:name w:val="SubitemHead"/>
    <w:aliases w:val="issh"/>
    <w:basedOn w:val="OPCParaBase"/>
    <w:rsid w:val="008379E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379EF"/>
    <w:pPr>
      <w:spacing w:before="40" w:line="240" w:lineRule="auto"/>
      <w:ind w:left="1134"/>
    </w:pPr>
  </w:style>
  <w:style w:type="paragraph" w:customStyle="1" w:styleId="SubsectionHead">
    <w:name w:val="SubsectionHead"/>
    <w:aliases w:val="ssh"/>
    <w:basedOn w:val="OPCParaBase"/>
    <w:next w:val="subsection"/>
    <w:rsid w:val="008379EF"/>
    <w:pPr>
      <w:keepNext/>
      <w:keepLines/>
      <w:spacing w:before="240" w:line="240" w:lineRule="auto"/>
      <w:ind w:left="1134"/>
    </w:pPr>
    <w:rPr>
      <w:i/>
    </w:rPr>
  </w:style>
  <w:style w:type="paragraph" w:customStyle="1" w:styleId="Tablea">
    <w:name w:val="Table(a)"/>
    <w:aliases w:val="ta"/>
    <w:basedOn w:val="OPCParaBase"/>
    <w:rsid w:val="008379EF"/>
    <w:pPr>
      <w:spacing w:before="60" w:line="240" w:lineRule="auto"/>
      <w:ind w:left="284" w:hanging="284"/>
    </w:pPr>
    <w:rPr>
      <w:sz w:val="20"/>
    </w:rPr>
  </w:style>
  <w:style w:type="paragraph" w:customStyle="1" w:styleId="TableAA">
    <w:name w:val="Table(AA)"/>
    <w:aliases w:val="taaa"/>
    <w:basedOn w:val="OPCParaBase"/>
    <w:rsid w:val="008379E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379E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379EF"/>
    <w:pPr>
      <w:spacing w:before="60" w:line="240" w:lineRule="atLeast"/>
    </w:pPr>
    <w:rPr>
      <w:sz w:val="20"/>
    </w:rPr>
  </w:style>
  <w:style w:type="paragraph" w:customStyle="1" w:styleId="TLPBoxTextnote">
    <w:name w:val="TLPBoxText(note"/>
    <w:aliases w:val="right)"/>
    <w:basedOn w:val="OPCParaBase"/>
    <w:rsid w:val="008379E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379E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379EF"/>
    <w:pPr>
      <w:spacing w:before="122" w:line="198" w:lineRule="exact"/>
      <w:ind w:left="1985" w:hanging="851"/>
      <w:jc w:val="right"/>
    </w:pPr>
    <w:rPr>
      <w:sz w:val="18"/>
    </w:rPr>
  </w:style>
  <w:style w:type="paragraph" w:customStyle="1" w:styleId="TLPTableBullet">
    <w:name w:val="TLPTableBullet"/>
    <w:aliases w:val="ttb"/>
    <w:basedOn w:val="OPCParaBase"/>
    <w:rsid w:val="008379EF"/>
    <w:pPr>
      <w:spacing w:line="240" w:lineRule="exact"/>
      <w:ind w:left="284" w:hanging="284"/>
    </w:pPr>
    <w:rPr>
      <w:sz w:val="20"/>
    </w:rPr>
  </w:style>
  <w:style w:type="paragraph" w:styleId="TOC1">
    <w:name w:val="toc 1"/>
    <w:basedOn w:val="OPCParaBase"/>
    <w:next w:val="Normal"/>
    <w:uiPriority w:val="39"/>
    <w:semiHidden/>
    <w:unhideWhenUsed/>
    <w:rsid w:val="008379E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379E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379E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379E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379E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379E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379E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379E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379E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379EF"/>
    <w:pPr>
      <w:keepLines/>
      <w:spacing w:before="240" w:after="120" w:line="240" w:lineRule="auto"/>
      <w:ind w:left="794"/>
    </w:pPr>
    <w:rPr>
      <w:b/>
      <w:kern w:val="28"/>
      <w:sz w:val="20"/>
    </w:rPr>
  </w:style>
  <w:style w:type="paragraph" w:customStyle="1" w:styleId="TofSectsHeading">
    <w:name w:val="TofSects(Heading)"/>
    <w:basedOn w:val="OPCParaBase"/>
    <w:rsid w:val="008379EF"/>
    <w:pPr>
      <w:spacing w:before="240" w:after="120" w:line="240" w:lineRule="auto"/>
    </w:pPr>
    <w:rPr>
      <w:b/>
      <w:sz w:val="24"/>
    </w:rPr>
  </w:style>
  <w:style w:type="paragraph" w:customStyle="1" w:styleId="TofSectsSection">
    <w:name w:val="TofSects(Section)"/>
    <w:basedOn w:val="OPCParaBase"/>
    <w:rsid w:val="008379EF"/>
    <w:pPr>
      <w:keepLines/>
      <w:spacing w:before="40" w:line="240" w:lineRule="auto"/>
      <w:ind w:left="1588" w:hanging="794"/>
    </w:pPr>
    <w:rPr>
      <w:kern w:val="28"/>
      <w:sz w:val="18"/>
    </w:rPr>
  </w:style>
  <w:style w:type="paragraph" w:customStyle="1" w:styleId="TofSectsSubdiv">
    <w:name w:val="TofSects(Subdiv)"/>
    <w:basedOn w:val="OPCParaBase"/>
    <w:rsid w:val="008379EF"/>
    <w:pPr>
      <w:keepLines/>
      <w:spacing w:before="80" w:line="240" w:lineRule="auto"/>
      <w:ind w:left="1588" w:hanging="794"/>
    </w:pPr>
    <w:rPr>
      <w:kern w:val="28"/>
    </w:rPr>
  </w:style>
  <w:style w:type="paragraph" w:customStyle="1" w:styleId="WRStyle">
    <w:name w:val="WR Style"/>
    <w:aliases w:val="WR"/>
    <w:basedOn w:val="OPCParaBase"/>
    <w:rsid w:val="008379EF"/>
    <w:pPr>
      <w:spacing w:before="240" w:line="240" w:lineRule="auto"/>
      <w:ind w:left="284" w:hanging="284"/>
    </w:pPr>
    <w:rPr>
      <w:b/>
      <w:i/>
      <w:kern w:val="28"/>
      <w:sz w:val="24"/>
    </w:rPr>
  </w:style>
  <w:style w:type="paragraph" w:customStyle="1" w:styleId="notepara">
    <w:name w:val="note(para)"/>
    <w:aliases w:val="na"/>
    <w:basedOn w:val="OPCParaBase"/>
    <w:rsid w:val="008379EF"/>
    <w:pPr>
      <w:spacing w:before="40" w:line="198" w:lineRule="exact"/>
      <w:ind w:left="2354" w:hanging="369"/>
    </w:pPr>
    <w:rPr>
      <w:sz w:val="18"/>
    </w:rPr>
  </w:style>
  <w:style w:type="paragraph" w:styleId="Footer">
    <w:name w:val="footer"/>
    <w:link w:val="FooterChar"/>
    <w:rsid w:val="008379E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379EF"/>
    <w:rPr>
      <w:rFonts w:eastAsia="Times New Roman" w:cs="Times New Roman"/>
      <w:sz w:val="22"/>
      <w:szCs w:val="24"/>
      <w:lang w:eastAsia="en-AU"/>
    </w:rPr>
  </w:style>
  <w:style w:type="character" w:styleId="LineNumber">
    <w:name w:val="line number"/>
    <w:basedOn w:val="OPCCharBase"/>
    <w:uiPriority w:val="99"/>
    <w:semiHidden/>
    <w:unhideWhenUsed/>
    <w:rsid w:val="008379EF"/>
    <w:rPr>
      <w:sz w:val="16"/>
    </w:rPr>
  </w:style>
  <w:style w:type="table" w:customStyle="1" w:styleId="CFlag">
    <w:name w:val="CFlag"/>
    <w:basedOn w:val="TableNormal"/>
    <w:uiPriority w:val="99"/>
    <w:rsid w:val="008379EF"/>
    <w:rPr>
      <w:rFonts w:eastAsia="Times New Roman" w:cs="Times New Roman"/>
      <w:lang w:eastAsia="en-AU"/>
    </w:rPr>
    <w:tblPr/>
  </w:style>
  <w:style w:type="paragraph" w:customStyle="1" w:styleId="NotesHeading1">
    <w:name w:val="NotesHeading 1"/>
    <w:basedOn w:val="OPCParaBase"/>
    <w:next w:val="Normal"/>
    <w:rsid w:val="008379EF"/>
    <w:rPr>
      <w:b/>
      <w:sz w:val="28"/>
      <w:szCs w:val="28"/>
    </w:rPr>
  </w:style>
  <w:style w:type="paragraph" w:customStyle="1" w:styleId="NotesHeading2">
    <w:name w:val="NotesHeading 2"/>
    <w:basedOn w:val="OPCParaBase"/>
    <w:next w:val="Normal"/>
    <w:rsid w:val="008379EF"/>
    <w:rPr>
      <w:b/>
      <w:sz w:val="28"/>
      <w:szCs w:val="28"/>
    </w:rPr>
  </w:style>
  <w:style w:type="paragraph" w:customStyle="1" w:styleId="SignCoverPageEnd">
    <w:name w:val="SignCoverPageEnd"/>
    <w:basedOn w:val="OPCParaBase"/>
    <w:next w:val="Normal"/>
    <w:rsid w:val="008379E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379EF"/>
    <w:pPr>
      <w:pBdr>
        <w:top w:val="single" w:sz="4" w:space="1" w:color="auto"/>
      </w:pBdr>
      <w:spacing w:before="360"/>
      <w:ind w:right="397"/>
      <w:jc w:val="both"/>
    </w:pPr>
  </w:style>
  <w:style w:type="paragraph" w:customStyle="1" w:styleId="Paragraphsub-sub-sub">
    <w:name w:val="Paragraph(sub-sub-sub)"/>
    <w:aliases w:val="aaaa"/>
    <w:basedOn w:val="OPCParaBase"/>
    <w:rsid w:val="008379E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379E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379E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379E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379E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379EF"/>
    <w:pPr>
      <w:spacing w:before="120"/>
    </w:pPr>
  </w:style>
  <w:style w:type="paragraph" w:customStyle="1" w:styleId="TableTextEndNotes">
    <w:name w:val="TableTextEndNotes"/>
    <w:aliases w:val="Tten"/>
    <w:basedOn w:val="Normal"/>
    <w:rsid w:val="008379EF"/>
    <w:pPr>
      <w:spacing w:before="60" w:line="240" w:lineRule="auto"/>
    </w:pPr>
    <w:rPr>
      <w:rFonts w:cs="Arial"/>
      <w:sz w:val="20"/>
      <w:szCs w:val="22"/>
    </w:rPr>
  </w:style>
  <w:style w:type="paragraph" w:customStyle="1" w:styleId="TableHeading">
    <w:name w:val="TableHeading"/>
    <w:aliases w:val="th"/>
    <w:basedOn w:val="OPCParaBase"/>
    <w:next w:val="Tabletext"/>
    <w:rsid w:val="008379EF"/>
    <w:pPr>
      <w:keepNext/>
      <w:spacing w:before="60" w:line="240" w:lineRule="atLeast"/>
    </w:pPr>
    <w:rPr>
      <w:b/>
      <w:sz w:val="20"/>
    </w:rPr>
  </w:style>
  <w:style w:type="paragraph" w:customStyle="1" w:styleId="NoteToSubpara">
    <w:name w:val="NoteToSubpara"/>
    <w:aliases w:val="nts"/>
    <w:basedOn w:val="OPCParaBase"/>
    <w:rsid w:val="008379EF"/>
    <w:pPr>
      <w:spacing w:before="40" w:line="198" w:lineRule="exact"/>
      <w:ind w:left="2835" w:hanging="709"/>
    </w:pPr>
    <w:rPr>
      <w:sz w:val="18"/>
    </w:rPr>
  </w:style>
  <w:style w:type="paragraph" w:customStyle="1" w:styleId="ENoteTableHeading">
    <w:name w:val="ENoteTableHeading"/>
    <w:aliases w:val="enth"/>
    <w:basedOn w:val="OPCParaBase"/>
    <w:rsid w:val="008379EF"/>
    <w:pPr>
      <w:keepNext/>
      <w:spacing w:before="60" w:line="240" w:lineRule="atLeast"/>
    </w:pPr>
    <w:rPr>
      <w:rFonts w:ascii="Arial" w:hAnsi="Arial"/>
      <w:b/>
      <w:sz w:val="16"/>
    </w:rPr>
  </w:style>
  <w:style w:type="paragraph" w:customStyle="1" w:styleId="ENoteTTi">
    <w:name w:val="ENoteTTi"/>
    <w:aliases w:val="entti"/>
    <w:basedOn w:val="OPCParaBase"/>
    <w:rsid w:val="008379EF"/>
    <w:pPr>
      <w:keepNext/>
      <w:spacing w:before="60" w:line="240" w:lineRule="atLeast"/>
      <w:ind w:left="170"/>
    </w:pPr>
    <w:rPr>
      <w:sz w:val="16"/>
    </w:rPr>
  </w:style>
  <w:style w:type="paragraph" w:customStyle="1" w:styleId="ENotesHeading1">
    <w:name w:val="ENotesHeading 1"/>
    <w:aliases w:val="Enh1"/>
    <w:basedOn w:val="OPCParaBase"/>
    <w:next w:val="Normal"/>
    <w:rsid w:val="008379EF"/>
    <w:pPr>
      <w:spacing w:before="120"/>
      <w:outlineLvl w:val="1"/>
    </w:pPr>
    <w:rPr>
      <w:b/>
      <w:sz w:val="28"/>
      <w:szCs w:val="28"/>
    </w:rPr>
  </w:style>
  <w:style w:type="paragraph" w:customStyle="1" w:styleId="ENotesHeading2">
    <w:name w:val="ENotesHeading 2"/>
    <w:aliases w:val="Enh2"/>
    <w:basedOn w:val="OPCParaBase"/>
    <w:next w:val="Normal"/>
    <w:rsid w:val="008379EF"/>
    <w:pPr>
      <w:spacing w:before="120" w:after="120"/>
      <w:outlineLvl w:val="2"/>
    </w:pPr>
    <w:rPr>
      <w:b/>
      <w:sz w:val="24"/>
      <w:szCs w:val="28"/>
    </w:rPr>
  </w:style>
  <w:style w:type="paragraph" w:customStyle="1" w:styleId="ENoteTTIndentHeading">
    <w:name w:val="ENoteTTIndentHeading"/>
    <w:aliases w:val="enTTHi"/>
    <w:basedOn w:val="OPCParaBase"/>
    <w:rsid w:val="008379E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379EF"/>
    <w:pPr>
      <w:spacing w:before="60" w:line="240" w:lineRule="atLeast"/>
    </w:pPr>
    <w:rPr>
      <w:sz w:val="16"/>
    </w:rPr>
  </w:style>
  <w:style w:type="paragraph" w:customStyle="1" w:styleId="MadeunderText">
    <w:name w:val="MadeunderText"/>
    <w:basedOn w:val="OPCParaBase"/>
    <w:next w:val="Normal"/>
    <w:rsid w:val="008379EF"/>
    <w:pPr>
      <w:spacing w:before="240"/>
    </w:pPr>
    <w:rPr>
      <w:sz w:val="24"/>
      <w:szCs w:val="24"/>
    </w:rPr>
  </w:style>
  <w:style w:type="paragraph" w:customStyle="1" w:styleId="ENotesHeading3">
    <w:name w:val="ENotesHeading 3"/>
    <w:aliases w:val="Enh3"/>
    <w:basedOn w:val="OPCParaBase"/>
    <w:next w:val="Normal"/>
    <w:rsid w:val="008379EF"/>
    <w:pPr>
      <w:keepNext/>
      <w:spacing w:before="120" w:line="240" w:lineRule="auto"/>
      <w:outlineLvl w:val="4"/>
    </w:pPr>
    <w:rPr>
      <w:b/>
      <w:szCs w:val="24"/>
    </w:rPr>
  </w:style>
  <w:style w:type="paragraph" w:customStyle="1" w:styleId="SubPartCASA">
    <w:name w:val="SubPart(CASA)"/>
    <w:aliases w:val="csp"/>
    <w:basedOn w:val="OPCParaBase"/>
    <w:next w:val="ActHead3"/>
    <w:rsid w:val="008379EF"/>
    <w:pPr>
      <w:keepNext/>
      <w:keepLines/>
      <w:spacing w:before="280"/>
      <w:outlineLvl w:val="1"/>
    </w:pPr>
    <w:rPr>
      <w:b/>
      <w:kern w:val="28"/>
      <w:sz w:val="32"/>
    </w:rPr>
  </w:style>
  <w:style w:type="character" w:customStyle="1" w:styleId="CharSubPartTextCASA">
    <w:name w:val="CharSubPartText(CASA)"/>
    <w:basedOn w:val="OPCCharBase"/>
    <w:uiPriority w:val="1"/>
    <w:rsid w:val="008379EF"/>
  </w:style>
  <w:style w:type="character" w:customStyle="1" w:styleId="CharSubPartNoCASA">
    <w:name w:val="CharSubPartNo(CASA)"/>
    <w:basedOn w:val="OPCCharBase"/>
    <w:uiPriority w:val="1"/>
    <w:rsid w:val="008379EF"/>
  </w:style>
  <w:style w:type="paragraph" w:customStyle="1" w:styleId="ENoteTTIndentHeadingSub">
    <w:name w:val="ENoteTTIndentHeadingSub"/>
    <w:aliases w:val="enTTHis"/>
    <w:basedOn w:val="OPCParaBase"/>
    <w:rsid w:val="008379EF"/>
    <w:pPr>
      <w:keepNext/>
      <w:spacing w:before="60" w:line="240" w:lineRule="atLeast"/>
      <w:ind w:left="340"/>
    </w:pPr>
    <w:rPr>
      <w:b/>
      <w:sz w:val="16"/>
    </w:rPr>
  </w:style>
  <w:style w:type="paragraph" w:customStyle="1" w:styleId="ENoteTTiSub">
    <w:name w:val="ENoteTTiSub"/>
    <w:aliases w:val="enttis"/>
    <w:basedOn w:val="OPCParaBase"/>
    <w:rsid w:val="008379EF"/>
    <w:pPr>
      <w:keepNext/>
      <w:spacing w:before="60" w:line="240" w:lineRule="atLeast"/>
      <w:ind w:left="340"/>
    </w:pPr>
    <w:rPr>
      <w:sz w:val="16"/>
    </w:rPr>
  </w:style>
  <w:style w:type="paragraph" w:customStyle="1" w:styleId="SubDivisionMigration">
    <w:name w:val="SubDivisionMigration"/>
    <w:aliases w:val="sdm"/>
    <w:basedOn w:val="OPCParaBase"/>
    <w:rsid w:val="008379E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379EF"/>
    <w:pPr>
      <w:keepNext/>
      <w:keepLines/>
      <w:spacing w:before="240" w:line="240" w:lineRule="auto"/>
      <w:ind w:left="1134" w:hanging="1134"/>
    </w:pPr>
    <w:rPr>
      <w:b/>
      <w:sz w:val="28"/>
    </w:rPr>
  </w:style>
  <w:style w:type="table" w:styleId="TableGrid">
    <w:name w:val="Table Grid"/>
    <w:basedOn w:val="TableNormal"/>
    <w:uiPriority w:val="59"/>
    <w:rsid w:val="00837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8379EF"/>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379E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379EF"/>
    <w:rPr>
      <w:sz w:val="22"/>
    </w:rPr>
  </w:style>
  <w:style w:type="paragraph" w:customStyle="1" w:styleId="SOTextNote">
    <w:name w:val="SO TextNote"/>
    <w:aliases w:val="sont"/>
    <w:basedOn w:val="SOText"/>
    <w:qFormat/>
    <w:rsid w:val="008379EF"/>
    <w:pPr>
      <w:spacing w:before="122" w:line="198" w:lineRule="exact"/>
      <w:ind w:left="1843" w:hanging="709"/>
    </w:pPr>
    <w:rPr>
      <w:sz w:val="18"/>
    </w:rPr>
  </w:style>
  <w:style w:type="paragraph" w:customStyle="1" w:styleId="SOPara">
    <w:name w:val="SO Para"/>
    <w:aliases w:val="soa"/>
    <w:basedOn w:val="SOText"/>
    <w:link w:val="SOParaChar"/>
    <w:qFormat/>
    <w:rsid w:val="008379EF"/>
    <w:pPr>
      <w:tabs>
        <w:tab w:val="right" w:pos="1786"/>
      </w:tabs>
      <w:spacing w:before="40"/>
      <w:ind w:left="2070" w:hanging="936"/>
    </w:pPr>
  </w:style>
  <w:style w:type="character" w:customStyle="1" w:styleId="SOParaChar">
    <w:name w:val="SO Para Char"/>
    <w:aliases w:val="soa Char"/>
    <w:basedOn w:val="DefaultParagraphFont"/>
    <w:link w:val="SOPara"/>
    <w:rsid w:val="008379EF"/>
    <w:rPr>
      <w:sz w:val="22"/>
    </w:rPr>
  </w:style>
  <w:style w:type="paragraph" w:customStyle="1" w:styleId="FileName">
    <w:name w:val="FileName"/>
    <w:basedOn w:val="Normal"/>
    <w:rsid w:val="008379EF"/>
  </w:style>
  <w:style w:type="paragraph" w:customStyle="1" w:styleId="SOHeadBold">
    <w:name w:val="SO HeadBold"/>
    <w:aliases w:val="sohb"/>
    <w:basedOn w:val="SOText"/>
    <w:next w:val="SOText"/>
    <w:link w:val="SOHeadBoldChar"/>
    <w:qFormat/>
    <w:rsid w:val="008379EF"/>
    <w:rPr>
      <w:b/>
    </w:rPr>
  </w:style>
  <w:style w:type="character" w:customStyle="1" w:styleId="SOHeadBoldChar">
    <w:name w:val="SO HeadBold Char"/>
    <w:aliases w:val="sohb Char"/>
    <w:basedOn w:val="DefaultParagraphFont"/>
    <w:link w:val="SOHeadBold"/>
    <w:rsid w:val="008379EF"/>
    <w:rPr>
      <w:b/>
      <w:sz w:val="22"/>
    </w:rPr>
  </w:style>
  <w:style w:type="paragraph" w:customStyle="1" w:styleId="SOHeadItalic">
    <w:name w:val="SO HeadItalic"/>
    <w:aliases w:val="sohi"/>
    <w:basedOn w:val="SOText"/>
    <w:next w:val="SOText"/>
    <w:link w:val="SOHeadItalicChar"/>
    <w:qFormat/>
    <w:rsid w:val="008379EF"/>
    <w:rPr>
      <w:i/>
    </w:rPr>
  </w:style>
  <w:style w:type="character" w:customStyle="1" w:styleId="SOHeadItalicChar">
    <w:name w:val="SO HeadItalic Char"/>
    <w:aliases w:val="sohi Char"/>
    <w:basedOn w:val="DefaultParagraphFont"/>
    <w:link w:val="SOHeadItalic"/>
    <w:rsid w:val="008379EF"/>
    <w:rPr>
      <w:i/>
      <w:sz w:val="22"/>
    </w:rPr>
  </w:style>
  <w:style w:type="paragraph" w:customStyle="1" w:styleId="SOBullet">
    <w:name w:val="SO Bullet"/>
    <w:aliases w:val="sotb"/>
    <w:basedOn w:val="SOText"/>
    <w:link w:val="SOBulletChar"/>
    <w:qFormat/>
    <w:rsid w:val="008379EF"/>
    <w:pPr>
      <w:ind w:left="1559" w:hanging="425"/>
    </w:pPr>
  </w:style>
  <w:style w:type="character" w:customStyle="1" w:styleId="SOBulletChar">
    <w:name w:val="SO Bullet Char"/>
    <w:aliases w:val="sotb Char"/>
    <w:basedOn w:val="DefaultParagraphFont"/>
    <w:link w:val="SOBullet"/>
    <w:rsid w:val="008379EF"/>
    <w:rPr>
      <w:sz w:val="22"/>
    </w:rPr>
  </w:style>
  <w:style w:type="paragraph" w:customStyle="1" w:styleId="SOBulletNote">
    <w:name w:val="SO BulletNote"/>
    <w:aliases w:val="sonb"/>
    <w:basedOn w:val="SOTextNote"/>
    <w:link w:val="SOBulletNoteChar"/>
    <w:qFormat/>
    <w:rsid w:val="008379EF"/>
    <w:pPr>
      <w:tabs>
        <w:tab w:val="left" w:pos="1560"/>
      </w:tabs>
      <w:ind w:left="2268" w:hanging="1134"/>
    </w:pPr>
  </w:style>
  <w:style w:type="character" w:customStyle="1" w:styleId="SOBulletNoteChar">
    <w:name w:val="SO BulletNote Char"/>
    <w:aliases w:val="sonb Char"/>
    <w:basedOn w:val="DefaultParagraphFont"/>
    <w:link w:val="SOBulletNote"/>
    <w:rsid w:val="008379EF"/>
    <w:rPr>
      <w:sz w:val="18"/>
    </w:rPr>
  </w:style>
  <w:style w:type="paragraph" w:customStyle="1" w:styleId="SOText2">
    <w:name w:val="SO Text2"/>
    <w:aliases w:val="sot2"/>
    <w:basedOn w:val="Normal"/>
    <w:next w:val="SOText"/>
    <w:link w:val="SOText2Char"/>
    <w:rsid w:val="008379E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379EF"/>
    <w:rPr>
      <w:sz w:val="22"/>
    </w:rPr>
  </w:style>
  <w:style w:type="paragraph" w:customStyle="1" w:styleId="Specialih">
    <w:name w:val="Special ih"/>
    <w:basedOn w:val="ItemHead"/>
    <w:link w:val="SpecialihChar"/>
    <w:rsid w:val="00061F5A"/>
  </w:style>
  <w:style w:type="character" w:customStyle="1" w:styleId="OPCParaBaseChar">
    <w:name w:val="OPCParaBase Char"/>
    <w:basedOn w:val="DefaultParagraphFont"/>
    <w:link w:val="OPCParaBase"/>
    <w:rsid w:val="00061F5A"/>
    <w:rPr>
      <w:rFonts w:eastAsia="Times New Roman" w:cs="Times New Roman"/>
      <w:sz w:val="22"/>
      <w:lang w:eastAsia="en-AU"/>
    </w:rPr>
  </w:style>
  <w:style w:type="character" w:customStyle="1" w:styleId="ItemHeadChar">
    <w:name w:val="ItemHead Char"/>
    <w:aliases w:val="ih Char"/>
    <w:basedOn w:val="OPCParaBaseChar"/>
    <w:link w:val="ItemHead"/>
    <w:rsid w:val="00061F5A"/>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061F5A"/>
    <w:rPr>
      <w:rFonts w:ascii="Arial" w:eastAsia="Times New Roman" w:hAnsi="Arial" w:cs="Times New Roman"/>
      <w:b/>
      <w:kern w:val="28"/>
      <w:sz w:val="24"/>
      <w:lang w:eastAsia="en-AU"/>
    </w:rPr>
  </w:style>
  <w:style w:type="character" w:customStyle="1" w:styleId="ActHead9Char">
    <w:name w:val="ActHead 9 Char"/>
    <w:aliases w:val="aat Char"/>
    <w:basedOn w:val="OPCParaBaseChar"/>
    <w:link w:val="ActHead9"/>
    <w:rsid w:val="00061F5A"/>
    <w:rPr>
      <w:rFonts w:eastAsia="Times New Roman" w:cs="Times New Roman"/>
      <w:b/>
      <w:i/>
      <w:kern w:val="28"/>
      <w:sz w:val="28"/>
      <w:lang w:eastAsia="en-AU"/>
    </w:rPr>
  </w:style>
  <w:style w:type="numbering" w:customStyle="1" w:styleId="OPCBodyList">
    <w:name w:val="OPCBodyList"/>
    <w:uiPriority w:val="99"/>
    <w:rsid w:val="00061F5A"/>
    <w:pPr>
      <w:numPr>
        <w:numId w:val="13"/>
      </w:numPr>
    </w:pPr>
  </w:style>
  <w:style w:type="paragraph" w:styleId="ListParagraph">
    <w:name w:val="List Paragraph"/>
    <w:basedOn w:val="Normal"/>
    <w:uiPriority w:val="34"/>
    <w:qFormat/>
    <w:rsid w:val="00061F5A"/>
    <w:pPr>
      <w:spacing w:line="240" w:lineRule="auto"/>
      <w:ind w:left="720"/>
    </w:pPr>
    <w:rPr>
      <w:rFonts w:ascii="Calibri" w:hAnsi="Calibri" w:cs="Times New Roman"/>
      <w:sz w:val="20"/>
      <w:lang w:eastAsia="en-AU"/>
    </w:rPr>
  </w:style>
  <w:style w:type="character" w:customStyle="1" w:styleId="Heading1Char">
    <w:name w:val="Heading 1 Char"/>
    <w:basedOn w:val="DefaultParagraphFont"/>
    <w:link w:val="Heading1"/>
    <w:uiPriority w:val="9"/>
    <w:rsid w:val="00FC6B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C6B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C6BD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C6BD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C6BD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C6BD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C6BD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C6BD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C6BD2"/>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FC6BD2"/>
    <w:pPr>
      <w:spacing w:before="800"/>
    </w:pPr>
  </w:style>
  <w:style w:type="character" w:customStyle="1" w:styleId="ShortTChar">
    <w:name w:val="ShortT Char"/>
    <w:basedOn w:val="OPCParaBaseChar"/>
    <w:link w:val="ShortT"/>
    <w:rsid w:val="00FC6BD2"/>
    <w:rPr>
      <w:rFonts w:eastAsia="Times New Roman" w:cs="Times New Roman"/>
      <w:b/>
      <w:sz w:val="40"/>
      <w:lang w:eastAsia="en-AU"/>
    </w:rPr>
  </w:style>
  <w:style w:type="character" w:customStyle="1" w:styleId="ShortTP1Char">
    <w:name w:val="ShortTP1 Char"/>
    <w:basedOn w:val="ShortTChar"/>
    <w:link w:val="ShortTP1"/>
    <w:rsid w:val="00FC6BD2"/>
    <w:rPr>
      <w:rFonts w:eastAsia="Times New Roman" w:cs="Times New Roman"/>
      <w:b/>
      <w:sz w:val="40"/>
      <w:lang w:eastAsia="en-AU"/>
    </w:rPr>
  </w:style>
  <w:style w:type="paragraph" w:customStyle="1" w:styleId="ActNoP1">
    <w:name w:val="ActNoP1"/>
    <w:basedOn w:val="Actno"/>
    <w:link w:val="ActNoP1Char"/>
    <w:rsid w:val="00FC6BD2"/>
    <w:pPr>
      <w:spacing w:before="800"/>
    </w:pPr>
    <w:rPr>
      <w:sz w:val="28"/>
    </w:rPr>
  </w:style>
  <w:style w:type="character" w:customStyle="1" w:styleId="ActnoChar">
    <w:name w:val="Actno Char"/>
    <w:basedOn w:val="ShortTChar"/>
    <w:link w:val="Actno"/>
    <w:rsid w:val="00FC6BD2"/>
    <w:rPr>
      <w:rFonts w:eastAsia="Times New Roman" w:cs="Times New Roman"/>
      <w:b/>
      <w:sz w:val="40"/>
      <w:lang w:eastAsia="en-AU"/>
    </w:rPr>
  </w:style>
  <w:style w:type="character" w:customStyle="1" w:styleId="ActNoP1Char">
    <w:name w:val="ActNoP1 Char"/>
    <w:basedOn w:val="ActnoChar"/>
    <w:link w:val="ActNoP1"/>
    <w:rsid w:val="00FC6BD2"/>
    <w:rPr>
      <w:rFonts w:eastAsia="Times New Roman" w:cs="Times New Roman"/>
      <w:b/>
      <w:sz w:val="28"/>
      <w:lang w:eastAsia="en-AU"/>
    </w:rPr>
  </w:style>
  <w:style w:type="paragraph" w:customStyle="1" w:styleId="ShortTCP">
    <w:name w:val="ShortTCP"/>
    <w:basedOn w:val="ShortT"/>
    <w:link w:val="ShortTCPChar"/>
    <w:rsid w:val="00FC6BD2"/>
  </w:style>
  <w:style w:type="character" w:customStyle="1" w:styleId="ShortTCPChar">
    <w:name w:val="ShortTCP Char"/>
    <w:basedOn w:val="ShortTChar"/>
    <w:link w:val="ShortTCP"/>
    <w:rsid w:val="00FC6BD2"/>
    <w:rPr>
      <w:rFonts w:eastAsia="Times New Roman" w:cs="Times New Roman"/>
      <w:b/>
      <w:sz w:val="40"/>
      <w:lang w:eastAsia="en-AU"/>
    </w:rPr>
  </w:style>
  <w:style w:type="paragraph" w:customStyle="1" w:styleId="ActNoCP">
    <w:name w:val="ActNoCP"/>
    <w:basedOn w:val="Actno"/>
    <w:link w:val="ActNoCPChar"/>
    <w:rsid w:val="00FC6BD2"/>
    <w:pPr>
      <w:spacing w:before="400"/>
    </w:pPr>
  </w:style>
  <w:style w:type="character" w:customStyle="1" w:styleId="ActNoCPChar">
    <w:name w:val="ActNoCP Char"/>
    <w:basedOn w:val="ActnoChar"/>
    <w:link w:val="ActNoCP"/>
    <w:rsid w:val="00FC6BD2"/>
    <w:rPr>
      <w:rFonts w:eastAsia="Times New Roman" w:cs="Times New Roman"/>
      <w:b/>
      <w:sz w:val="40"/>
      <w:lang w:eastAsia="en-AU"/>
    </w:rPr>
  </w:style>
  <w:style w:type="paragraph" w:customStyle="1" w:styleId="AssentBk">
    <w:name w:val="AssentBk"/>
    <w:basedOn w:val="Normal"/>
    <w:rsid w:val="00FC6BD2"/>
    <w:pPr>
      <w:spacing w:line="240" w:lineRule="auto"/>
    </w:pPr>
    <w:rPr>
      <w:rFonts w:eastAsia="Times New Roman" w:cs="Times New Roman"/>
      <w:sz w:val="20"/>
      <w:lang w:eastAsia="en-AU"/>
    </w:rPr>
  </w:style>
  <w:style w:type="paragraph" w:customStyle="1" w:styleId="AssentDt">
    <w:name w:val="AssentDt"/>
    <w:basedOn w:val="Normal"/>
    <w:rsid w:val="008374F8"/>
    <w:pPr>
      <w:spacing w:line="240" w:lineRule="auto"/>
    </w:pPr>
    <w:rPr>
      <w:rFonts w:eastAsia="Times New Roman" w:cs="Times New Roman"/>
      <w:sz w:val="20"/>
      <w:lang w:eastAsia="en-AU"/>
    </w:rPr>
  </w:style>
  <w:style w:type="paragraph" w:customStyle="1" w:styleId="2ndRd">
    <w:name w:val="2ndRd"/>
    <w:basedOn w:val="Normal"/>
    <w:rsid w:val="008374F8"/>
    <w:pPr>
      <w:spacing w:line="240" w:lineRule="auto"/>
    </w:pPr>
    <w:rPr>
      <w:rFonts w:eastAsia="Times New Roman" w:cs="Times New Roman"/>
      <w:sz w:val="20"/>
      <w:lang w:eastAsia="en-AU"/>
    </w:rPr>
  </w:style>
  <w:style w:type="paragraph" w:customStyle="1" w:styleId="ScalePlusRef">
    <w:name w:val="ScalePlusRef"/>
    <w:basedOn w:val="Normal"/>
    <w:rsid w:val="008374F8"/>
    <w:pPr>
      <w:spacing w:line="240" w:lineRule="auto"/>
    </w:pPr>
    <w:rPr>
      <w:rFonts w:eastAsia="Times New Roman" w:cs="Times New Roman"/>
      <w:sz w:val="18"/>
      <w:lang w:eastAsia="en-AU"/>
    </w:rPr>
  </w:style>
  <w:style w:type="paragraph" w:styleId="BalloonText">
    <w:name w:val="Balloon Text"/>
    <w:basedOn w:val="Normal"/>
    <w:link w:val="BalloonTextChar"/>
    <w:uiPriority w:val="99"/>
    <w:semiHidden/>
    <w:unhideWhenUsed/>
    <w:rsid w:val="00BE27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7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379EF"/>
    <w:pPr>
      <w:spacing w:line="260" w:lineRule="atLeast"/>
    </w:pPr>
    <w:rPr>
      <w:sz w:val="22"/>
    </w:rPr>
  </w:style>
  <w:style w:type="paragraph" w:styleId="Heading1">
    <w:name w:val="heading 1"/>
    <w:basedOn w:val="Normal"/>
    <w:next w:val="Normal"/>
    <w:link w:val="Heading1Char"/>
    <w:uiPriority w:val="9"/>
    <w:qFormat/>
    <w:rsid w:val="00FC6B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C6B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C6BD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BD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BD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BD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BD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BD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C6BD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379EF"/>
  </w:style>
  <w:style w:type="paragraph" w:customStyle="1" w:styleId="OPCParaBase">
    <w:name w:val="OPCParaBase"/>
    <w:link w:val="OPCParaBaseChar"/>
    <w:qFormat/>
    <w:rsid w:val="008379E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379EF"/>
    <w:pPr>
      <w:spacing w:line="240" w:lineRule="auto"/>
    </w:pPr>
    <w:rPr>
      <w:b/>
      <w:sz w:val="40"/>
    </w:rPr>
  </w:style>
  <w:style w:type="paragraph" w:customStyle="1" w:styleId="ActHead1">
    <w:name w:val="ActHead 1"/>
    <w:aliases w:val="c"/>
    <w:basedOn w:val="OPCParaBase"/>
    <w:next w:val="Normal"/>
    <w:qFormat/>
    <w:rsid w:val="008379E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379E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379E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379E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379E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379E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379E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379E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8379E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379EF"/>
  </w:style>
  <w:style w:type="paragraph" w:customStyle="1" w:styleId="Blocks">
    <w:name w:val="Blocks"/>
    <w:aliases w:val="bb"/>
    <w:basedOn w:val="OPCParaBase"/>
    <w:qFormat/>
    <w:rsid w:val="008379EF"/>
    <w:pPr>
      <w:spacing w:line="240" w:lineRule="auto"/>
    </w:pPr>
    <w:rPr>
      <w:sz w:val="24"/>
    </w:rPr>
  </w:style>
  <w:style w:type="paragraph" w:customStyle="1" w:styleId="BoxText">
    <w:name w:val="BoxText"/>
    <w:aliases w:val="bt"/>
    <w:basedOn w:val="OPCParaBase"/>
    <w:qFormat/>
    <w:rsid w:val="008379E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379EF"/>
    <w:rPr>
      <w:b/>
    </w:rPr>
  </w:style>
  <w:style w:type="paragraph" w:customStyle="1" w:styleId="BoxHeadItalic">
    <w:name w:val="BoxHeadItalic"/>
    <w:aliases w:val="bhi"/>
    <w:basedOn w:val="BoxText"/>
    <w:next w:val="BoxStep"/>
    <w:qFormat/>
    <w:rsid w:val="008379EF"/>
    <w:rPr>
      <w:i/>
    </w:rPr>
  </w:style>
  <w:style w:type="paragraph" w:customStyle="1" w:styleId="BoxList">
    <w:name w:val="BoxList"/>
    <w:aliases w:val="bl"/>
    <w:basedOn w:val="BoxText"/>
    <w:qFormat/>
    <w:rsid w:val="008379EF"/>
    <w:pPr>
      <w:ind w:left="1559" w:hanging="425"/>
    </w:pPr>
  </w:style>
  <w:style w:type="paragraph" w:customStyle="1" w:styleId="BoxNote">
    <w:name w:val="BoxNote"/>
    <w:aliases w:val="bn"/>
    <w:basedOn w:val="BoxText"/>
    <w:qFormat/>
    <w:rsid w:val="008379EF"/>
    <w:pPr>
      <w:tabs>
        <w:tab w:val="left" w:pos="1985"/>
      </w:tabs>
      <w:spacing w:before="122" w:line="198" w:lineRule="exact"/>
      <w:ind w:left="2948" w:hanging="1814"/>
    </w:pPr>
    <w:rPr>
      <w:sz w:val="18"/>
    </w:rPr>
  </w:style>
  <w:style w:type="paragraph" w:customStyle="1" w:styleId="BoxPara">
    <w:name w:val="BoxPara"/>
    <w:aliases w:val="bp"/>
    <w:basedOn w:val="BoxText"/>
    <w:qFormat/>
    <w:rsid w:val="008379EF"/>
    <w:pPr>
      <w:tabs>
        <w:tab w:val="right" w:pos="2268"/>
      </w:tabs>
      <w:ind w:left="2552" w:hanging="1418"/>
    </w:pPr>
  </w:style>
  <w:style w:type="paragraph" w:customStyle="1" w:styleId="BoxStep">
    <w:name w:val="BoxStep"/>
    <w:aliases w:val="bs"/>
    <w:basedOn w:val="BoxText"/>
    <w:qFormat/>
    <w:rsid w:val="008379EF"/>
    <w:pPr>
      <w:ind w:left="1985" w:hanging="851"/>
    </w:pPr>
  </w:style>
  <w:style w:type="character" w:customStyle="1" w:styleId="CharAmPartNo">
    <w:name w:val="CharAmPartNo"/>
    <w:basedOn w:val="OPCCharBase"/>
    <w:qFormat/>
    <w:rsid w:val="008379EF"/>
  </w:style>
  <w:style w:type="character" w:customStyle="1" w:styleId="CharAmPartText">
    <w:name w:val="CharAmPartText"/>
    <w:basedOn w:val="OPCCharBase"/>
    <w:qFormat/>
    <w:rsid w:val="008379EF"/>
  </w:style>
  <w:style w:type="character" w:customStyle="1" w:styleId="CharAmSchNo">
    <w:name w:val="CharAmSchNo"/>
    <w:basedOn w:val="OPCCharBase"/>
    <w:qFormat/>
    <w:rsid w:val="008379EF"/>
  </w:style>
  <w:style w:type="character" w:customStyle="1" w:styleId="CharAmSchText">
    <w:name w:val="CharAmSchText"/>
    <w:basedOn w:val="OPCCharBase"/>
    <w:qFormat/>
    <w:rsid w:val="008379EF"/>
  </w:style>
  <w:style w:type="character" w:customStyle="1" w:styleId="CharBoldItalic">
    <w:name w:val="CharBoldItalic"/>
    <w:basedOn w:val="OPCCharBase"/>
    <w:uiPriority w:val="1"/>
    <w:qFormat/>
    <w:rsid w:val="008379EF"/>
    <w:rPr>
      <w:b/>
      <w:i/>
    </w:rPr>
  </w:style>
  <w:style w:type="character" w:customStyle="1" w:styleId="CharChapNo">
    <w:name w:val="CharChapNo"/>
    <w:basedOn w:val="OPCCharBase"/>
    <w:uiPriority w:val="1"/>
    <w:qFormat/>
    <w:rsid w:val="008379EF"/>
  </w:style>
  <w:style w:type="character" w:customStyle="1" w:styleId="CharChapText">
    <w:name w:val="CharChapText"/>
    <w:basedOn w:val="OPCCharBase"/>
    <w:uiPriority w:val="1"/>
    <w:qFormat/>
    <w:rsid w:val="008379EF"/>
  </w:style>
  <w:style w:type="character" w:customStyle="1" w:styleId="CharDivNo">
    <w:name w:val="CharDivNo"/>
    <w:basedOn w:val="OPCCharBase"/>
    <w:uiPriority w:val="1"/>
    <w:qFormat/>
    <w:rsid w:val="008379EF"/>
  </w:style>
  <w:style w:type="character" w:customStyle="1" w:styleId="CharDivText">
    <w:name w:val="CharDivText"/>
    <w:basedOn w:val="OPCCharBase"/>
    <w:uiPriority w:val="1"/>
    <w:qFormat/>
    <w:rsid w:val="008379EF"/>
  </w:style>
  <w:style w:type="character" w:customStyle="1" w:styleId="CharItalic">
    <w:name w:val="CharItalic"/>
    <w:basedOn w:val="OPCCharBase"/>
    <w:uiPriority w:val="1"/>
    <w:qFormat/>
    <w:rsid w:val="008379EF"/>
    <w:rPr>
      <w:i/>
    </w:rPr>
  </w:style>
  <w:style w:type="character" w:customStyle="1" w:styleId="CharPartNo">
    <w:name w:val="CharPartNo"/>
    <w:basedOn w:val="OPCCharBase"/>
    <w:uiPriority w:val="1"/>
    <w:qFormat/>
    <w:rsid w:val="008379EF"/>
  </w:style>
  <w:style w:type="character" w:customStyle="1" w:styleId="CharPartText">
    <w:name w:val="CharPartText"/>
    <w:basedOn w:val="OPCCharBase"/>
    <w:uiPriority w:val="1"/>
    <w:qFormat/>
    <w:rsid w:val="008379EF"/>
  </w:style>
  <w:style w:type="character" w:customStyle="1" w:styleId="CharSectno">
    <w:name w:val="CharSectno"/>
    <w:basedOn w:val="OPCCharBase"/>
    <w:qFormat/>
    <w:rsid w:val="008379EF"/>
  </w:style>
  <w:style w:type="character" w:customStyle="1" w:styleId="CharSubdNo">
    <w:name w:val="CharSubdNo"/>
    <w:basedOn w:val="OPCCharBase"/>
    <w:uiPriority w:val="1"/>
    <w:qFormat/>
    <w:rsid w:val="008379EF"/>
  </w:style>
  <w:style w:type="character" w:customStyle="1" w:styleId="CharSubdText">
    <w:name w:val="CharSubdText"/>
    <w:basedOn w:val="OPCCharBase"/>
    <w:uiPriority w:val="1"/>
    <w:qFormat/>
    <w:rsid w:val="008379EF"/>
  </w:style>
  <w:style w:type="paragraph" w:customStyle="1" w:styleId="CTA--">
    <w:name w:val="CTA --"/>
    <w:basedOn w:val="OPCParaBase"/>
    <w:next w:val="Normal"/>
    <w:rsid w:val="008379EF"/>
    <w:pPr>
      <w:spacing w:before="60" w:line="240" w:lineRule="atLeast"/>
      <w:ind w:left="142" w:hanging="142"/>
    </w:pPr>
    <w:rPr>
      <w:sz w:val="20"/>
    </w:rPr>
  </w:style>
  <w:style w:type="paragraph" w:customStyle="1" w:styleId="CTA-">
    <w:name w:val="CTA -"/>
    <w:basedOn w:val="OPCParaBase"/>
    <w:rsid w:val="008379EF"/>
    <w:pPr>
      <w:spacing w:before="60" w:line="240" w:lineRule="atLeast"/>
      <w:ind w:left="85" w:hanging="85"/>
    </w:pPr>
    <w:rPr>
      <w:sz w:val="20"/>
    </w:rPr>
  </w:style>
  <w:style w:type="paragraph" w:customStyle="1" w:styleId="CTA---">
    <w:name w:val="CTA ---"/>
    <w:basedOn w:val="OPCParaBase"/>
    <w:next w:val="Normal"/>
    <w:rsid w:val="008379EF"/>
    <w:pPr>
      <w:spacing w:before="60" w:line="240" w:lineRule="atLeast"/>
      <w:ind w:left="198" w:hanging="198"/>
    </w:pPr>
    <w:rPr>
      <w:sz w:val="20"/>
    </w:rPr>
  </w:style>
  <w:style w:type="paragraph" w:customStyle="1" w:styleId="CTA----">
    <w:name w:val="CTA ----"/>
    <w:basedOn w:val="OPCParaBase"/>
    <w:next w:val="Normal"/>
    <w:rsid w:val="008379EF"/>
    <w:pPr>
      <w:spacing w:before="60" w:line="240" w:lineRule="atLeast"/>
      <w:ind w:left="255" w:hanging="255"/>
    </w:pPr>
    <w:rPr>
      <w:sz w:val="20"/>
    </w:rPr>
  </w:style>
  <w:style w:type="paragraph" w:customStyle="1" w:styleId="CTA1a">
    <w:name w:val="CTA 1(a)"/>
    <w:basedOn w:val="OPCParaBase"/>
    <w:rsid w:val="008379EF"/>
    <w:pPr>
      <w:tabs>
        <w:tab w:val="right" w:pos="414"/>
      </w:tabs>
      <w:spacing w:before="40" w:line="240" w:lineRule="atLeast"/>
      <w:ind w:left="675" w:hanging="675"/>
    </w:pPr>
    <w:rPr>
      <w:sz w:val="20"/>
    </w:rPr>
  </w:style>
  <w:style w:type="paragraph" w:customStyle="1" w:styleId="CTA1ai">
    <w:name w:val="CTA 1(a)(i)"/>
    <w:basedOn w:val="OPCParaBase"/>
    <w:rsid w:val="008379EF"/>
    <w:pPr>
      <w:tabs>
        <w:tab w:val="right" w:pos="1004"/>
      </w:tabs>
      <w:spacing w:before="40" w:line="240" w:lineRule="atLeast"/>
      <w:ind w:left="1253" w:hanging="1253"/>
    </w:pPr>
    <w:rPr>
      <w:sz w:val="20"/>
    </w:rPr>
  </w:style>
  <w:style w:type="paragraph" w:customStyle="1" w:styleId="CTA2a">
    <w:name w:val="CTA 2(a)"/>
    <w:basedOn w:val="OPCParaBase"/>
    <w:rsid w:val="008379EF"/>
    <w:pPr>
      <w:tabs>
        <w:tab w:val="right" w:pos="482"/>
      </w:tabs>
      <w:spacing w:before="40" w:line="240" w:lineRule="atLeast"/>
      <w:ind w:left="748" w:hanging="748"/>
    </w:pPr>
    <w:rPr>
      <w:sz w:val="20"/>
    </w:rPr>
  </w:style>
  <w:style w:type="paragraph" w:customStyle="1" w:styleId="CTA2ai">
    <w:name w:val="CTA 2(a)(i)"/>
    <w:basedOn w:val="OPCParaBase"/>
    <w:rsid w:val="008379EF"/>
    <w:pPr>
      <w:tabs>
        <w:tab w:val="right" w:pos="1089"/>
      </w:tabs>
      <w:spacing w:before="40" w:line="240" w:lineRule="atLeast"/>
      <w:ind w:left="1327" w:hanging="1327"/>
    </w:pPr>
    <w:rPr>
      <w:sz w:val="20"/>
    </w:rPr>
  </w:style>
  <w:style w:type="paragraph" w:customStyle="1" w:styleId="CTA3a">
    <w:name w:val="CTA 3(a)"/>
    <w:basedOn w:val="OPCParaBase"/>
    <w:rsid w:val="008379EF"/>
    <w:pPr>
      <w:tabs>
        <w:tab w:val="right" w:pos="556"/>
      </w:tabs>
      <w:spacing w:before="40" w:line="240" w:lineRule="atLeast"/>
      <w:ind w:left="805" w:hanging="805"/>
    </w:pPr>
    <w:rPr>
      <w:sz w:val="20"/>
    </w:rPr>
  </w:style>
  <w:style w:type="paragraph" w:customStyle="1" w:styleId="CTA3ai">
    <w:name w:val="CTA 3(a)(i)"/>
    <w:basedOn w:val="OPCParaBase"/>
    <w:rsid w:val="008379EF"/>
    <w:pPr>
      <w:tabs>
        <w:tab w:val="right" w:pos="1140"/>
      </w:tabs>
      <w:spacing w:before="40" w:line="240" w:lineRule="atLeast"/>
      <w:ind w:left="1361" w:hanging="1361"/>
    </w:pPr>
    <w:rPr>
      <w:sz w:val="20"/>
    </w:rPr>
  </w:style>
  <w:style w:type="paragraph" w:customStyle="1" w:styleId="CTA4a">
    <w:name w:val="CTA 4(a)"/>
    <w:basedOn w:val="OPCParaBase"/>
    <w:rsid w:val="008379EF"/>
    <w:pPr>
      <w:tabs>
        <w:tab w:val="right" w:pos="624"/>
      </w:tabs>
      <w:spacing w:before="40" w:line="240" w:lineRule="atLeast"/>
      <w:ind w:left="873" w:hanging="873"/>
    </w:pPr>
    <w:rPr>
      <w:sz w:val="20"/>
    </w:rPr>
  </w:style>
  <w:style w:type="paragraph" w:customStyle="1" w:styleId="CTA4ai">
    <w:name w:val="CTA 4(a)(i)"/>
    <w:basedOn w:val="OPCParaBase"/>
    <w:rsid w:val="008379EF"/>
    <w:pPr>
      <w:tabs>
        <w:tab w:val="right" w:pos="1213"/>
      </w:tabs>
      <w:spacing w:before="40" w:line="240" w:lineRule="atLeast"/>
      <w:ind w:left="1452" w:hanging="1452"/>
    </w:pPr>
    <w:rPr>
      <w:sz w:val="20"/>
    </w:rPr>
  </w:style>
  <w:style w:type="paragraph" w:customStyle="1" w:styleId="CTACAPS">
    <w:name w:val="CTA CAPS"/>
    <w:basedOn w:val="OPCParaBase"/>
    <w:rsid w:val="008379EF"/>
    <w:pPr>
      <w:spacing w:before="60" w:line="240" w:lineRule="atLeast"/>
    </w:pPr>
    <w:rPr>
      <w:sz w:val="20"/>
    </w:rPr>
  </w:style>
  <w:style w:type="paragraph" w:customStyle="1" w:styleId="CTAright">
    <w:name w:val="CTA right"/>
    <w:basedOn w:val="OPCParaBase"/>
    <w:rsid w:val="008379EF"/>
    <w:pPr>
      <w:spacing w:before="60" w:line="240" w:lineRule="auto"/>
      <w:jc w:val="right"/>
    </w:pPr>
    <w:rPr>
      <w:sz w:val="20"/>
    </w:rPr>
  </w:style>
  <w:style w:type="paragraph" w:customStyle="1" w:styleId="subsection">
    <w:name w:val="subsection"/>
    <w:aliases w:val="ss"/>
    <w:basedOn w:val="OPCParaBase"/>
    <w:rsid w:val="008379EF"/>
    <w:pPr>
      <w:tabs>
        <w:tab w:val="right" w:pos="1021"/>
      </w:tabs>
      <w:spacing w:before="180" w:line="240" w:lineRule="auto"/>
      <w:ind w:left="1134" w:hanging="1134"/>
    </w:pPr>
  </w:style>
  <w:style w:type="paragraph" w:customStyle="1" w:styleId="Definition">
    <w:name w:val="Definition"/>
    <w:aliases w:val="dd"/>
    <w:basedOn w:val="OPCParaBase"/>
    <w:rsid w:val="008379EF"/>
    <w:pPr>
      <w:spacing w:before="180" w:line="240" w:lineRule="auto"/>
      <w:ind w:left="1134"/>
    </w:pPr>
  </w:style>
  <w:style w:type="paragraph" w:customStyle="1" w:styleId="ETAsubitem">
    <w:name w:val="ETA(subitem)"/>
    <w:basedOn w:val="OPCParaBase"/>
    <w:rsid w:val="008379EF"/>
    <w:pPr>
      <w:tabs>
        <w:tab w:val="right" w:pos="340"/>
      </w:tabs>
      <w:spacing w:before="60" w:line="240" w:lineRule="auto"/>
      <w:ind w:left="454" w:hanging="454"/>
    </w:pPr>
    <w:rPr>
      <w:sz w:val="20"/>
    </w:rPr>
  </w:style>
  <w:style w:type="paragraph" w:customStyle="1" w:styleId="ETApara">
    <w:name w:val="ETA(para)"/>
    <w:basedOn w:val="OPCParaBase"/>
    <w:rsid w:val="008379EF"/>
    <w:pPr>
      <w:tabs>
        <w:tab w:val="right" w:pos="754"/>
      </w:tabs>
      <w:spacing w:before="60" w:line="240" w:lineRule="auto"/>
      <w:ind w:left="828" w:hanging="828"/>
    </w:pPr>
    <w:rPr>
      <w:sz w:val="20"/>
    </w:rPr>
  </w:style>
  <w:style w:type="paragraph" w:customStyle="1" w:styleId="ETAsubpara">
    <w:name w:val="ETA(subpara)"/>
    <w:basedOn w:val="OPCParaBase"/>
    <w:rsid w:val="008379EF"/>
    <w:pPr>
      <w:tabs>
        <w:tab w:val="right" w:pos="1083"/>
      </w:tabs>
      <w:spacing w:before="60" w:line="240" w:lineRule="auto"/>
      <w:ind w:left="1191" w:hanging="1191"/>
    </w:pPr>
    <w:rPr>
      <w:sz w:val="20"/>
    </w:rPr>
  </w:style>
  <w:style w:type="paragraph" w:customStyle="1" w:styleId="ETAsub-subpara">
    <w:name w:val="ETA(sub-subpara)"/>
    <w:basedOn w:val="OPCParaBase"/>
    <w:rsid w:val="008379EF"/>
    <w:pPr>
      <w:tabs>
        <w:tab w:val="right" w:pos="1412"/>
      </w:tabs>
      <w:spacing w:before="60" w:line="240" w:lineRule="auto"/>
      <w:ind w:left="1525" w:hanging="1525"/>
    </w:pPr>
    <w:rPr>
      <w:sz w:val="20"/>
    </w:rPr>
  </w:style>
  <w:style w:type="paragraph" w:customStyle="1" w:styleId="Formula">
    <w:name w:val="Formula"/>
    <w:basedOn w:val="OPCParaBase"/>
    <w:rsid w:val="008379EF"/>
    <w:pPr>
      <w:spacing w:line="240" w:lineRule="auto"/>
      <w:ind w:left="1134"/>
    </w:pPr>
    <w:rPr>
      <w:sz w:val="20"/>
    </w:rPr>
  </w:style>
  <w:style w:type="paragraph" w:styleId="Header">
    <w:name w:val="header"/>
    <w:basedOn w:val="OPCParaBase"/>
    <w:link w:val="HeaderChar"/>
    <w:unhideWhenUsed/>
    <w:rsid w:val="008379E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379EF"/>
    <w:rPr>
      <w:rFonts w:eastAsia="Times New Roman" w:cs="Times New Roman"/>
      <w:sz w:val="16"/>
      <w:lang w:eastAsia="en-AU"/>
    </w:rPr>
  </w:style>
  <w:style w:type="paragraph" w:customStyle="1" w:styleId="House">
    <w:name w:val="House"/>
    <w:basedOn w:val="OPCParaBase"/>
    <w:rsid w:val="008379EF"/>
    <w:pPr>
      <w:spacing w:line="240" w:lineRule="auto"/>
    </w:pPr>
    <w:rPr>
      <w:sz w:val="28"/>
    </w:rPr>
  </w:style>
  <w:style w:type="paragraph" w:customStyle="1" w:styleId="Item">
    <w:name w:val="Item"/>
    <w:aliases w:val="i"/>
    <w:basedOn w:val="OPCParaBase"/>
    <w:next w:val="ItemHead"/>
    <w:rsid w:val="008379EF"/>
    <w:pPr>
      <w:keepLines/>
      <w:spacing w:before="80" w:line="240" w:lineRule="auto"/>
      <w:ind w:left="709"/>
    </w:pPr>
  </w:style>
  <w:style w:type="paragraph" w:customStyle="1" w:styleId="ItemHead">
    <w:name w:val="ItemHead"/>
    <w:aliases w:val="ih"/>
    <w:basedOn w:val="OPCParaBase"/>
    <w:next w:val="Item"/>
    <w:link w:val="ItemHeadChar"/>
    <w:rsid w:val="008379E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379EF"/>
    <w:pPr>
      <w:spacing w:line="240" w:lineRule="auto"/>
    </w:pPr>
    <w:rPr>
      <w:b/>
      <w:sz w:val="32"/>
    </w:rPr>
  </w:style>
  <w:style w:type="paragraph" w:customStyle="1" w:styleId="notedraft">
    <w:name w:val="note(draft)"/>
    <w:aliases w:val="nd"/>
    <w:basedOn w:val="OPCParaBase"/>
    <w:rsid w:val="008379EF"/>
    <w:pPr>
      <w:spacing w:before="240" w:line="240" w:lineRule="auto"/>
      <w:ind w:left="284" w:hanging="284"/>
    </w:pPr>
    <w:rPr>
      <w:i/>
      <w:sz w:val="24"/>
    </w:rPr>
  </w:style>
  <w:style w:type="paragraph" w:customStyle="1" w:styleId="notemargin">
    <w:name w:val="note(margin)"/>
    <w:aliases w:val="nm"/>
    <w:basedOn w:val="OPCParaBase"/>
    <w:rsid w:val="008379EF"/>
    <w:pPr>
      <w:tabs>
        <w:tab w:val="left" w:pos="709"/>
      </w:tabs>
      <w:spacing w:before="122" w:line="198" w:lineRule="exact"/>
      <w:ind w:left="709" w:hanging="709"/>
    </w:pPr>
    <w:rPr>
      <w:sz w:val="18"/>
    </w:rPr>
  </w:style>
  <w:style w:type="paragraph" w:customStyle="1" w:styleId="noteToPara">
    <w:name w:val="noteToPara"/>
    <w:aliases w:val="ntp"/>
    <w:basedOn w:val="OPCParaBase"/>
    <w:rsid w:val="008379EF"/>
    <w:pPr>
      <w:spacing w:before="122" w:line="198" w:lineRule="exact"/>
      <w:ind w:left="2353" w:hanging="709"/>
    </w:pPr>
    <w:rPr>
      <w:sz w:val="18"/>
    </w:rPr>
  </w:style>
  <w:style w:type="paragraph" w:customStyle="1" w:styleId="noteParlAmend">
    <w:name w:val="note(ParlAmend)"/>
    <w:aliases w:val="npp"/>
    <w:basedOn w:val="OPCParaBase"/>
    <w:next w:val="ParlAmend"/>
    <w:rsid w:val="008379EF"/>
    <w:pPr>
      <w:spacing w:line="240" w:lineRule="auto"/>
      <w:jc w:val="right"/>
    </w:pPr>
    <w:rPr>
      <w:rFonts w:ascii="Arial" w:hAnsi="Arial"/>
      <w:b/>
      <w:i/>
    </w:rPr>
  </w:style>
  <w:style w:type="paragraph" w:customStyle="1" w:styleId="Page1">
    <w:name w:val="Page1"/>
    <w:basedOn w:val="OPCParaBase"/>
    <w:rsid w:val="008379EF"/>
    <w:pPr>
      <w:spacing w:before="400" w:line="240" w:lineRule="auto"/>
    </w:pPr>
    <w:rPr>
      <w:b/>
      <w:sz w:val="32"/>
    </w:rPr>
  </w:style>
  <w:style w:type="paragraph" w:customStyle="1" w:styleId="PageBreak">
    <w:name w:val="PageBreak"/>
    <w:aliases w:val="pb"/>
    <w:basedOn w:val="OPCParaBase"/>
    <w:rsid w:val="008379EF"/>
    <w:pPr>
      <w:spacing w:line="240" w:lineRule="auto"/>
    </w:pPr>
    <w:rPr>
      <w:sz w:val="20"/>
    </w:rPr>
  </w:style>
  <w:style w:type="paragraph" w:customStyle="1" w:styleId="paragraphsub">
    <w:name w:val="paragraph(sub)"/>
    <w:aliases w:val="aa"/>
    <w:basedOn w:val="OPCParaBase"/>
    <w:rsid w:val="008379EF"/>
    <w:pPr>
      <w:tabs>
        <w:tab w:val="right" w:pos="1985"/>
      </w:tabs>
      <w:spacing w:before="40" w:line="240" w:lineRule="auto"/>
      <w:ind w:left="2098" w:hanging="2098"/>
    </w:pPr>
  </w:style>
  <w:style w:type="paragraph" w:customStyle="1" w:styleId="paragraphsub-sub">
    <w:name w:val="paragraph(sub-sub)"/>
    <w:aliases w:val="aaa"/>
    <w:basedOn w:val="OPCParaBase"/>
    <w:rsid w:val="008379EF"/>
    <w:pPr>
      <w:tabs>
        <w:tab w:val="right" w:pos="2722"/>
      </w:tabs>
      <w:spacing w:before="40" w:line="240" w:lineRule="auto"/>
      <w:ind w:left="2835" w:hanging="2835"/>
    </w:pPr>
  </w:style>
  <w:style w:type="paragraph" w:customStyle="1" w:styleId="paragraph">
    <w:name w:val="paragraph"/>
    <w:aliases w:val="a"/>
    <w:basedOn w:val="OPCParaBase"/>
    <w:rsid w:val="008379EF"/>
    <w:pPr>
      <w:tabs>
        <w:tab w:val="right" w:pos="1531"/>
      </w:tabs>
      <w:spacing w:before="40" w:line="240" w:lineRule="auto"/>
      <w:ind w:left="1644" w:hanging="1644"/>
    </w:pPr>
  </w:style>
  <w:style w:type="paragraph" w:customStyle="1" w:styleId="ParlAmend">
    <w:name w:val="ParlAmend"/>
    <w:aliases w:val="pp"/>
    <w:basedOn w:val="OPCParaBase"/>
    <w:rsid w:val="008379EF"/>
    <w:pPr>
      <w:spacing w:before="240" w:line="240" w:lineRule="atLeast"/>
      <w:ind w:hanging="567"/>
    </w:pPr>
    <w:rPr>
      <w:sz w:val="24"/>
    </w:rPr>
  </w:style>
  <w:style w:type="paragraph" w:customStyle="1" w:styleId="Penalty">
    <w:name w:val="Penalty"/>
    <w:basedOn w:val="OPCParaBase"/>
    <w:rsid w:val="008379EF"/>
    <w:pPr>
      <w:tabs>
        <w:tab w:val="left" w:pos="2977"/>
      </w:tabs>
      <w:spacing w:before="180" w:line="240" w:lineRule="auto"/>
      <w:ind w:left="1985" w:hanging="851"/>
    </w:pPr>
  </w:style>
  <w:style w:type="paragraph" w:customStyle="1" w:styleId="Portfolio">
    <w:name w:val="Portfolio"/>
    <w:basedOn w:val="OPCParaBase"/>
    <w:rsid w:val="008379EF"/>
    <w:pPr>
      <w:spacing w:line="240" w:lineRule="auto"/>
    </w:pPr>
    <w:rPr>
      <w:i/>
      <w:sz w:val="20"/>
    </w:rPr>
  </w:style>
  <w:style w:type="paragraph" w:customStyle="1" w:styleId="Preamble">
    <w:name w:val="Preamble"/>
    <w:basedOn w:val="OPCParaBase"/>
    <w:next w:val="Normal"/>
    <w:rsid w:val="008379E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379EF"/>
    <w:pPr>
      <w:spacing w:line="240" w:lineRule="auto"/>
    </w:pPr>
    <w:rPr>
      <w:i/>
      <w:sz w:val="20"/>
    </w:rPr>
  </w:style>
  <w:style w:type="paragraph" w:customStyle="1" w:styleId="Session">
    <w:name w:val="Session"/>
    <w:basedOn w:val="OPCParaBase"/>
    <w:rsid w:val="008379EF"/>
    <w:pPr>
      <w:spacing w:line="240" w:lineRule="auto"/>
    </w:pPr>
    <w:rPr>
      <w:sz w:val="28"/>
    </w:rPr>
  </w:style>
  <w:style w:type="paragraph" w:customStyle="1" w:styleId="Sponsor">
    <w:name w:val="Sponsor"/>
    <w:basedOn w:val="OPCParaBase"/>
    <w:rsid w:val="008379EF"/>
    <w:pPr>
      <w:spacing w:line="240" w:lineRule="auto"/>
    </w:pPr>
    <w:rPr>
      <w:i/>
    </w:rPr>
  </w:style>
  <w:style w:type="paragraph" w:customStyle="1" w:styleId="Subitem">
    <w:name w:val="Subitem"/>
    <w:aliases w:val="iss"/>
    <w:basedOn w:val="OPCParaBase"/>
    <w:rsid w:val="008379EF"/>
    <w:pPr>
      <w:spacing w:before="180" w:line="240" w:lineRule="auto"/>
      <w:ind w:left="709" w:hanging="709"/>
    </w:pPr>
  </w:style>
  <w:style w:type="paragraph" w:customStyle="1" w:styleId="SubitemHead">
    <w:name w:val="SubitemHead"/>
    <w:aliases w:val="issh"/>
    <w:basedOn w:val="OPCParaBase"/>
    <w:rsid w:val="008379E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379EF"/>
    <w:pPr>
      <w:spacing w:before="40" w:line="240" w:lineRule="auto"/>
      <w:ind w:left="1134"/>
    </w:pPr>
  </w:style>
  <w:style w:type="paragraph" w:customStyle="1" w:styleId="SubsectionHead">
    <w:name w:val="SubsectionHead"/>
    <w:aliases w:val="ssh"/>
    <w:basedOn w:val="OPCParaBase"/>
    <w:next w:val="subsection"/>
    <w:rsid w:val="008379EF"/>
    <w:pPr>
      <w:keepNext/>
      <w:keepLines/>
      <w:spacing w:before="240" w:line="240" w:lineRule="auto"/>
      <w:ind w:left="1134"/>
    </w:pPr>
    <w:rPr>
      <w:i/>
    </w:rPr>
  </w:style>
  <w:style w:type="paragraph" w:customStyle="1" w:styleId="Tablea">
    <w:name w:val="Table(a)"/>
    <w:aliases w:val="ta"/>
    <w:basedOn w:val="OPCParaBase"/>
    <w:rsid w:val="008379EF"/>
    <w:pPr>
      <w:spacing w:before="60" w:line="240" w:lineRule="auto"/>
      <w:ind w:left="284" w:hanging="284"/>
    </w:pPr>
    <w:rPr>
      <w:sz w:val="20"/>
    </w:rPr>
  </w:style>
  <w:style w:type="paragraph" w:customStyle="1" w:styleId="TableAA">
    <w:name w:val="Table(AA)"/>
    <w:aliases w:val="taaa"/>
    <w:basedOn w:val="OPCParaBase"/>
    <w:rsid w:val="008379E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379E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379EF"/>
    <w:pPr>
      <w:spacing w:before="60" w:line="240" w:lineRule="atLeast"/>
    </w:pPr>
    <w:rPr>
      <w:sz w:val="20"/>
    </w:rPr>
  </w:style>
  <w:style w:type="paragraph" w:customStyle="1" w:styleId="TLPBoxTextnote">
    <w:name w:val="TLPBoxText(note"/>
    <w:aliases w:val="right)"/>
    <w:basedOn w:val="OPCParaBase"/>
    <w:rsid w:val="008379E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379E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379EF"/>
    <w:pPr>
      <w:spacing w:before="122" w:line="198" w:lineRule="exact"/>
      <w:ind w:left="1985" w:hanging="851"/>
      <w:jc w:val="right"/>
    </w:pPr>
    <w:rPr>
      <w:sz w:val="18"/>
    </w:rPr>
  </w:style>
  <w:style w:type="paragraph" w:customStyle="1" w:styleId="TLPTableBullet">
    <w:name w:val="TLPTableBullet"/>
    <w:aliases w:val="ttb"/>
    <w:basedOn w:val="OPCParaBase"/>
    <w:rsid w:val="008379EF"/>
    <w:pPr>
      <w:spacing w:line="240" w:lineRule="exact"/>
      <w:ind w:left="284" w:hanging="284"/>
    </w:pPr>
    <w:rPr>
      <w:sz w:val="20"/>
    </w:rPr>
  </w:style>
  <w:style w:type="paragraph" w:styleId="TOC1">
    <w:name w:val="toc 1"/>
    <w:basedOn w:val="OPCParaBase"/>
    <w:next w:val="Normal"/>
    <w:uiPriority w:val="39"/>
    <w:semiHidden/>
    <w:unhideWhenUsed/>
    <w:rsid w:val="008379E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379E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379E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379E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379E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379E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379E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379E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379E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379EF"/>
    <w:pPr>
      <w:keepLines/>
      <w:spacing w:before="240" w:after="120" w:line="240" w:lineRule="auto"/>
      <w:ind w:left="794"/>
    </w:pPr>
    <w:rPr>
      <w:b/>
      <w:kern w:val="28"/>
      <w:sz w:val="20"/>
    </w:rPr>
  </w:style>
  <w:style w:type="paragraph" w:customStyle="1" w:styleId="TofSectsHeading">
    <w:name w:val="TofSects(Heading)"/>
    <w:basedOn w:val="OPCParaBase"/>
    <w:rsid w:val="008379EF"/>
    <w:pPr>
      <w:spacing w:before="240" w:after="120" w:line="240" w:lineRule="auto"/>
    </w:pPr>
    <w:rPr>
      <w:b/>
      <w:sz w:val="24"/>
    </w:rPr>
  </w:style>
  <w:style w:type="paragraph" w:customStyle="1" w:styleId="TofSectsSection">
    <w:name w:val="TofSects(Section)"/>
    <w:basedOn w:val="OPCParaBase"/>
    <w:rsid w:val="008379EF"/>
    <w:pPr>
      <w:keepLines/>
      <w:spacing w:before="40" w:line="240" w:lineRule="auto"/>
      <w:ind w:left="1588" w:hanging="794"/>
    </w:pPr>
    <w:rPr>
      <w:kern w:val="28"/>
      <w:sz w:val="18"/>
    </w:rPr>
  </w:style>
  <w:style w:type="paragraph" w:customStyle="1" w:styleId="TofSectsSubdiv">
    <w:name w:val="TofSects(Subdiv)"/>
    <w:basedOn w:val="OPCParaBase"/>
    <w:rsid w:val="008379EF"/>
    <w:pPr>
      <w:keepLines/>
      <w:spacing w:before="80" w:line="240" w:lineRule="auto"/>
      <w:ind w:left="1588" w:hanging="794"/>
    </w:pPr>
    <w:rPr>
      <w:kern w:val="28"/>
    </w:rPr>
  </w:style>
  <w:style w:type="paragraph" w:customStyle="1" w:styleId="WRStyle">
    <w:name w:val="WR Style"/>
    <w:aliases w:val="WR"/>
    <w:basedOn w:val="OPCParaBase"/>
    <w:rsid w:val="008379EF"/>
    <w:pPr>
      <w:spacing w:before="240" w:line="240" w:lineRule="auto"/>
      <w:ind w:left="284" w:hanging="284"/>
    </w:pPr>
    <w:rPr>
      <w:b/>
      <w:i/>
      <w:kern w:val="28"/>
      <w:sz w:val="24"/>
    </w:rPr>
  </w:style>
  <w:style w:type="paragraph" w:customStyle="1" w:styleId="notepara">
    <w:name w:val="note(para)"/>
    <w:aliases w:val="na"/>
    <w:basedOn w:val="OPCParaBase"/>
    <w:rsid w:val="008379EF"/>
    <w:pPr>
      <w:spacing w:before="40" w:line="198" w:lineRule="exact"/>
      <w:ind w:left="2354" w:hanging="369"/>
    </w:pPr>
    <w:rPr>
      <w:sz w:val="18"/>
    </w:rPr>
  </w:style>
  <w:style w:type="paragraph" w:styleId="Footer">
    <w:name w:val="footer"/>
    <w:link w:val="FooterChar"/>
    <w:rsid w:val="008379E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379EF"/>
    <w:rPr>
      <w:rFonts w:eastAsia="Times New Roman" w:cs="Times New Roman"/>
      <w:sz w:val="22"/>
      <w:szCs w:val="24"/>
      <w:lang w:eastAsia="en-AU"/>
    </w:rPr>
  </w:style>
  <w:style w:type="character" w:styleId="LineNumber">
    <w:name w:val="line number"/>
    <w:basedOn w:val="OPCCharBase"/>
    <w:uiPriority w:val="99"/>
    <w:semiHidden/>
    <w:unhideWhenUsed/>
    <w:rsid w:val="008379EF"/>
    <w:rPr>
      <w:sz w:val="16"/>
    </w:rPr>
  </w:style>
  <w:style w:type="table" w:customStyle="1" w:styleId="CFlag">
    <w:name w:val="CFlag"/>
    <w:basedOn w:val="TableNormal"/>
    <w:uiPriority w:val="99"/>
    <w:rsid w:val="008379EF"/>
    <w:rPr>
      <w:rFonts w:eastAsia="Times New Roman" w:cs="Times New Roman"/>
      <w:lang w:eastAsia="en-AU"/>
    </w:rPr>
    <w:tblPr/>
  </w:style>
  <w:style w:type="paragraph" w:customStyle="1" w:styleId="NotesHeading1">
    <w:name w:val="NotesHeading 1"/>
    <w:basedOn w:val="OPCParaBase"/>
    <w:next w:val="Normal"/>
    <w:rsid w:val="008379EF"/>
    <w:rPr>
      <w:b/>
      <w:sz w:val="28"/>
      <w:szCs w:val="28"/>
    </w:rPr>
  </w:style>
  <w:style w:type="paragraph" w:customStyle="1" w:styleId="NotesHeading2">
    <w:name w:val="NotesHeading 2"/>
    <w:basedOn w:val="OPCParaBase"/>
    <w:next w:val="Normal"/>
    <w:rsid w:val="008379EF"/>
    <w:rPr>
      <w:b/>
      <w:sz w:val="28"/>
      <w:szCs w:val="28"/>
    </w:rPr>
  </w:style>
  <w:style w:type="paragraph" w:customStyle="1" w:styleId="SignCoverPageEnd">
    <w:name w:val="SignCoverPageEnd"/>
    <w:basedOn w:val="OPCParaBase"/>
    <w:next w:val="Normal"/>
    <w:rsid w:val="008379E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379EF"/>
    <w:pPr>
      <w:pBdr>
        <w:top w:val="single" w:sz="4" w:space="1" w:color="auto"/>
      </w:pBdr>
      <w:spacing w:before="360"/>
      <w:ind w:right="397"/>
      <w:jc w:val="both"/>
    </w:pPr>
  </w:style>
  <w:style w:type="paragraph" w:customStyle="1" w:styleId="Paragraphsub-sub-sub">
    <w:name w:val="Paragraph(sub-sub-sub)"/>
    <w:aliases w:val="aaaa"/>
    <w:basedOn w:val="OPCParaBase"/>
    <w:rsid w:val="008379E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379E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379E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379E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379E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379EF"/>
    <w:pPr>
      <w:spacing w:before="120"/>
    </w:pPr>
  </w:style>
  <w:style w:type="paragraph" w:customStyle="1" w:styleId="TableTextEndNotes">
    <w:name w:val="TableTextEndNotes"/>
    <w:aliases w:val="Tten"/>
    <w:basedOn w:val="Normal"/>
    <w:rsid w:val="008379EF"/>
    <w:pPr>
      <w:spacing w:before="60" w:line="240" w:lineRule="auto"/>
    </w:pPr>
    <w:rPr>
      <w:rFonts w:cs="Arial"/>
      <w:sz w:val="20"/>
      <w:szCs w:val="22"/>
    </w:rPr>
  </w:style>
  <w:style w:type="paragraph" w:customStyle="1" w:styleId="TableHeading">
    <w:name w:val="TableHeading"/>
    <w:aliases w:val="th"/>
    <w:basedOn w:val="OPCParaBase"/>
    <w:next w:val="Tabletext"/>
    <w:rsid w:val="008379EF"/>
    <w:pPr>
      <w:keepNext/>
      <w:spacing w:before="60" w:line="240" w:lineRule="atLeast"/>
    </w:pPr>
    <w:rPr>
      <w:b/>
      <w:sz w:val="20"/>
    </w:rPr>
  </w:style>
  <w:style w:type="paragraph" w:customStyle="1" w:styleId="NoteToSubpara">
    <w:name w:val="NoteToSubpara"/>
    <w:aliases w:val="nts"/>
    <w:basedOn w:val="OPCParaBase"/>
    <w:rsid w:val="008379EF"/>
    <w:pPr>
      <w:spacing w:before="40" w:line="198" w:lineRule="exact"/>
      <w:ind w:left="2835" w:hanging="709"/>
    </w:pPr>
    <w:rPr>
      <w:sz w:val="18"/>
    </w:rPr>
  </w:style>
  <w:style w:type="paragraph" w:customStyle="1" w:styleId="ENoteTableHeading">
    <w:name w:val="ENoteTableHeading"/>
    <w:aliases w:val="enth"/>
    <w:basedOn w:val="OPCParaBase"/>
    <w:rsid w:val="008379EF"/>
    <w:pPr>
      <w:keepNext/>
      <w:spacing w:before="60" w:line="240" w:lineRule="atLeast"/>
    </w:pPr>
    <w:rPr>
      <w:rFonts w:ascii="Arial" w:hAnsi="Arial"/>
      <w:b/>
      <w:sz w:val="16"/>
    </w:rPr>
  </w:style>
  <w:style w:type="paragraph" w:customStyle="1" w:styleId="ENoteTTi">
    <w:name w:val="ENoteTTi"/>
    <w:aliases w:val="entti"/>
    <w:basedOn w:val="OPCParaBase"/>
    <w:rsid w:val="008379EF"/>
    <w:pPr>
      <w:keepNext/>
      <w:spacing w:before="60" w:line="240" w:lineRule="atLeast"/>
      <w:ind w:left="170"/>
    </w:pPr>
    <w:rPr>
      <w:sz w:val="16"/>
    </w:rPr>
  </w:style>
  <w:style w:type="paragraph" w:customStyle="1" w:styleId="ENotesHeading1">
    <w:name w:val="ENotesHeading 1"/>
    <w:aliases w:val="Enh1"/>
    <w:basedOn w:val="OPCParaBase"/>
    <w:next w:val="Normal"/>
    <w:rsid w:val="008379EF"/>
    <w:pPr>
      <w:spacing w:before="120"/>
      <w:outlineLvl w:val="1"/>
    </w:pPr>
    <w:rPr>
      <w:b/>
      <w:sz w:val="28"/>
      <w:szCs w:val="28"/>
    </w:rPr>
  </w:style>
  <w:style w:type="paragraph" w:customStyle="1" w:styleId="ENotesHeading2">
    <w:name w:val="ENotesHeading 2"/>
    <w:aliases w:val="Enh2"/>
    <w:basedOn w:val="OPCParaBase"/>
    <w:next w:val="Normal"/>
    <w:rsid w:val="008379EF"/>
    <w:pPr>
      <w:spacing w:before="120" w:after="120"/>
      <w:outlineLvl w:val="2"/>
    </w:pPr>
    <w:rPr>
      <w:b/>
      <w:sz w:val="24"/>
      <w:szCs w:val="28"/>
    </w:rPr>
  </w:style>
  <w:style w:type="paragraph" w:customStyle="1" w:styleId="ENoteTTIndentHeading">
    <w:name w:val="ENoteTTIndentHeading"/>
    <w:aliases w:val="enTTHi"/>
    <w:basedOn w:val="OPCParaBase"/>
    <w:rsid w:val="008379E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379EF"/>
    <w:pPr>
      <w:spacing w:before="60" w:line="240" w:lineRule="atLeast"/>
    </w:pPr>
    <w:rPr>
      <w:sz w:val="16"/>
    </w:rPr>
  </w:style>
  <w:style w:type="paragraph" w:customStyle="1" w:styleId="MadeunderText">
    <w:name w:val="MadeunderText"/>
    <w:basedOn w:val="OPCParaBase"/>
    <w:next w:val="Normal"/>
    <w:rsid w:val="008379EF"/>
    <w:pPr>
      <w:spacing w:before="240"/>
    </w:pPr>
    <w:rPr>
      <w:sz w:val="24"/>
      <w:szCs w:val="24"/>
    </w:rPr>
  </w:style>
  <w:style w:type="paragraph" w:customStyle="1" w:styleId="ENotesHeading3">
    <w:name w:val="ENotesHeading 3"/>
    <w:aliases w:val="Enh3"/>
    <w:basedOn w:val="OPCParaBase"/>
    <w:next w:val="Normal"/>
    <w:rsid w:val="008379EF"/>
    <w:pPr>
      <w:keepNext/>
      <w:spacing w:before="120" w:line="240" w:lineRule="auto"/>
      <w:outlineLvl w:val="4"/>
    </w:pPr>
    <w:rPr>
      <w:b/>
      <w:szCs w:val="24"/>
    </w:rPr>
  </w:style>
  <w:style w:type="paragraph" w:customStyle="1" w:styleId="SubPartCASA">
    <w:name w:val="SubPart(CASA)"/>
    <w:aliases w:val="csp"/>
    <w:basedOn w:val="OPCParaBase"/>
    <w:next w:val="ActHead3"/>
    <w:rsid w:val="008379EF"/>
    <w:pPr>
      <w:keepNext/>
      <w:keepLines/>
      <w:spacing w:before="280"/>
      <w:outlineLvl w:val="1"/>
    </w:pPr>
    <w:rPr>
      <w:b/>
      <w:kern w:val="28"/>
      <w:sz w:val="32"/>
    </w:rPr>
  </w:style>
  <w:style w:type="character" w:customStyle="1" w:styleId="CharSubPartTextCASA">
    <w:name w:val="CharSubPartText(CASA)"/>
    <w:basedOn w:val="OPCCharBase"/>
    <w:uiPriority w:val="1"/>
    <w:rsid w:val="008379EF"/>
  </w:style>
  <w:style w:type="character" w:customStyle="1" w:styleId="CharSubPartNoCASA">
    <w:name w:val="CharSubPartNo(CASA)"/>
    <w:basedOn w:val="OPCCharBase"/>
    <w:uiPriority w:val="1"/>
    <w:rsid w:val="008379EF"/>
  </w:style>
  <w:style w:type="paragraph" w:customStyle="1" w:styleId="ENoteTTIndentHeadingSub">
    <w:name w:val="ENoteTTIndentHeadingSub"/>
    <w:aliases w:val="enTTHis"/>
    <w:basedOn w:val="OPCParaBase"/>
    <w:rsid w:val="008379EF"/>
    <w:pPr>
      <w:keepNext/>
      <w:spacing w:before="60" w:line="240" w:lineRule="atLeast"/>
      <w:ind w:left="340"/>
    </w:pPr>
    <w:rPr>
      <w:b/>
      <w:sz w:val="16"/>
    </w:rPr>
  </w:style>
  <w:style w:type="paragraph" w:customStyle="1" w:styleId="ENoteTTiSub">
    <w:name w:val="ENoteTTiSub"/>
    <w:aliases w:val="enttis"/>
    <w:basedOn w:val="OPCParaBase"/>
    <w:rsid w:val="008379EF"/>
    <w:pPr>
      <w:keepNext/>
      <w:spacing w:before="60" w:line="240" w:lineRule="atLeast"/>
      <w:ind w:left="340"/>
    </w:pPr>
    <w:rPr>
      <w:sz w:val="16"/>
    </w:rPr>
  </w:style>
  <w:style w:type="paragraph" w:customStyle="1" w:styleId="SubDivisionMigration">
    <w:name w:val="SubDivisionMigration"/>
    <w:aliases w:val="sdm"/>
    <w:basedOn w:val="OPCParaBase"/>
    <w:rsid w:val="008379E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379EF"/>
    <w:pPr>
      <w:keepNext/>
      <w:keepLines/>
      <w:spacing w:before="240" w:line="240" w:lineRule="auto"/>
      <w:ind w:left="1134" w:hanging="1134"/>
    </w:pPr>
    <w:rPr>
      <w:b/>
      <w:sz w:val="28"/>
    </w:rPr>
  </w:style>
  <w:style w:type="table" w:styleId="TableGrid">
    <w:name w:val="Table Grid"/>
    <w:basedOn w:val="TableNormal"/>
    <w:uiPriority w:val="59"/>
    <w:rsid w:val="00837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8379EF"/>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379E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379EF"/>
    <w:rPr>
      <w:sz w:val="22"/>
    </w:rPr>
  </w:style>
  <w:style w:type="paragraph" w:customStyle="1" w:styleId="SOTextNote">
    <w:name w:val="SO TextNote"/>
    <w:aliases w:val="sont"/>
    <w:basedOn w:val="SOText"/>
    <w:qFormat/>
    <w:rsid w:val="008379EF"/>
    <w:pPr>
      <w:spacing w:before="122" w:line="198" w:lineRule="exact"/>
      <w:ind w:left="1843" w:hanging="709"/>
    </w:pPr>
    <w:rPr>
      <w:sz w:val="18"/>
    </w:rPr>
  </w:style>
  <w:style w:type="paragraph" w:customStyle="1" w:styleId="SOPara">
    <w:name w:val="SO Para"/>
    <w:aliases w:val="soa"/>
    <w:basedOn w:val="SOText"/>
    <w:link w:val="SOParaChar"/>
    <w:qFormat/>
    <w:rsid w:val="008379EF"/>
    <w:pPr>
      <w:tabs>
        <w:tab w:val="right" w:pos="1786"/>
      </w:tabs>
      <w:spacing w:before="40"/>
      <w:ind w:left="2070" w:hanging="936"/>
    </w:pPr>
  </w:style>
  <w:style w:type="character" w:customStyle="1" w:styleId="SOParaChar">
    <w:name w:val="SO Para Char"/>
    <w:aliases w:val="soa Char"/>
    <w:basedOn w:val="DefaultParagraphFont"/>
    <w:link w:val="SOPara"/>
    <w:rsid w:val="008379EF"/>
    <w:rPr>
      <w:sz w:val="22"/>
    </w:rPr>
  </w:style>
  <w:style w:type="paragraph" w:customStyle="1" w:styleId="FileName">
    <w:name w:val="FileName"/>
    <w:basedOn w:val="Normal"/>
    <w:rsid w:val="008379EF"/>
  </w:style>
  <w:style w:type="paragraph" w:customStyle="1" w:styleId="SOHeadBold">
    <w:name w:val="SO HeadBold"/>
    <w:aliases w:val="sohb"/>
    <w:basedOn w:val="SOText"/>
    <w:next w:val="SOText"/>
    <w:link w:val="SOHeadBoldChar"/>
    <w:qFormat/>
    <w:rsid w:val="008379EF"/>
    <w:rPr>
      <w:b/>
    </w:rPr>
  </w:style>
  <w:style w:type="character" w:customStyle="1" w:styleId="SOHeadBoldChar">
    <w:name w:val="SO HeadBold Char"/>
    <w:aliases w:val="sohb Char"/>
    <w:basedOn w:val="DefaultParagraphFont"/>
    <w:link w:val="SOHeadBold"/>
    <w:rsid w:val="008379EF"/>
    <w:rPr>
      <w:b/>
      <w:sz w:val="22"/>
    </w:rPr>
  </w:style>
  <w:style w:type="paragraph" w:customStyle="1" w:styleId="SOHeadItalic">
    <w:name w:val="SO HeadItalic"/>
    <w:aliases w:val="sohi"/>
    <w:basedOn w:val="SOText"/>
    <w:next w:val="SOText"/>
    <w:link w:val="SOHeadItalicChar"/>
    <w:qFormat/>
    <w:rsid w:val="008379EF"/>
    <w:rPr>
      <w:i/>
    </w:rPr>
  </w:style>
  <w:style w:type="character" w:customStyle="1" w:styleId="SOHeadItalicChar">
    <w:name w:val="SO HeadItalic Char"/>
    <w:aliases w:val="sohi Char"/>
    <w:basedOn w:val="DefaultParagraphFont"/>
    <w:link w:val="SOHeadItalic"/>
    <w:rsid w:val="008379EF"/>
    <w:rPr>
      <w:i/>
      <w:sz w:val="22"/>
    </w:rPr>
  </w:style>
  <w:style w:type="paragraph" w:customStyle="1" w:styleId="SOBullet">
    <w:name w:val="SO Bullet"/>
    <w:aliases w:val="sotb"/>
    <w:basedOn w:val="SOText"/>
    <w:link w:val="SOBulletChar"/>
    <w:qFormat/>
    <w:rsid w:val="008379EF"/>
    <w:pPr>
      <w:ind w:left="1559" w:hanging="425"/>
    </w:pPr>
  </w:style>
  <w:style w:type="character" w:customStyle="1" w:styleId="SOBulletChar">
    <w:name w:val="SO Bullet Char"/>
    <w:aliases w:val="sotb Char"/>
    <w:basedOn w:val="DefaultParagraphFont"/>
    <w:link w:val="SOBullet"/>
    <w:rsid w:val="008379EF"/>
    <w:rPr>
      <w:sz w:val="22"/>
    </w:rPr>
  </w:style>
  <w:style w:type="paragraph" w:customStyle="1" w:styleId="SOBulletNote">
    <w:name w:val="SO BulletNote"/>
    <w:aliases w:val="sonb"/>
    <w:basedOn w:val="SOTextNote"/>
    <w:link w:val="SOBulletNoteChar"/>
    <w:qFormat/>
    <w:rsid w:val="008379EF"/>
    <w:pPr>
      <w:tabs>
        <w:tab w:val="left" w:pos="1560"/>
      </w:tabs>
      <w:ind w:left="2268" w:hanging="1134"/>
    </w:pPr>
  </w:style>
  <w:style w:type="character" w:customStyle="1" w:styleId="SOBulletNoteChar">
    <w:name w:val="SO BulletNote Char"/>
    <w:aliases w:val="sonb Char"/>
    <w:basedOn w:val="DefaultParagraphFont"/>
    <w:link w:val="SOBulletNote"/>
    <w:rsid w:val="008379EF"/>
    <w:rPr>
      <w:sz w:val="18"/>
    </w:rPr>
  </w:style>
  <w:style w:type="paragraph" w:customStyle="1" w:styleId="SOText2">
    <w:name w:val="SO Text2"/>
    <w:aliases w:val="sot2"/>
    <w:basedOn w:val="Normal"/>
    <w:next w:val="SOText"/>
    <w:link w:val="SOText2Char"/>
    <w:rsid w:val="008379E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379EF"/>
    <w:rPr>
      <w:sz w:val="22"/>
    </w:rPr>
  </w:style>
  <w:style w:type="paragraph" w:customStyle="1" w:styleId="Specialih">
    <w:name w:val="Special ih"/>
    <w:basedOn w:val="ItemHead"/>
    <w:link w:val="SpecialihChar"/>
    <w:rsid w:val="00061F5A"/>
  </w:style>
  <w:style w:type="character" w:customStyle="1" w:styleId="OPCParaBaseChar">
    <w:name w:val="OPCParaBase Char"/>
    <w:basedOn w:val="DefaultParagraphFont"/>
    <w:link w:val="OPCParaBase"/>
    <w:rsid w:val="00061F5A"/>
    <w:rPr>
      <w:rFonts w:eastAsia="Times New Roman" w:cs="Times New Roman"/>
      <w:sz w:val="22"/>
      <w:lang w:eastAsia="en-AU"/>
    </w:rPr>
  </w:style>
  <w:style w:type="character" w:customStyle="1" w:styleId="ItemHeadChar">
    <w:name w:val="ItemHead Char"/>
    <w:aliases w:val="ih Char"/>
    <w:basedOn w:val="OPCParaBaseChar"/>
    <w:link w:val="ItemHead"/>
    <w:rsid w:val="00061F5A"/>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061F5A"/>
    <w:rPr>
      <w:rFonts w:ascii="Arial" w:eastAsia="Times New Roman" w:hAnsi="Arial" w:cs="Times New Roman"/>
      <w:b/>
      <w:kern w:val="28"/>
      <w:sz w:val="24"/>
      <w:lang w:eastAsia="en-AU"/>
    </w:rPr>
  </w:style>
  <w:style w:type="character" w:customStyle="1" w:styleId="ActHead9Char">
    <w:name w:val="ActHead 9 Char"/>
    <w:aliases w:val="aat Char"/>
    <w:basedOn w:val="OPCParaBaseChar"/>
    <w:link w:val="ActHead9"/>
    <w:rsid w:val="00061F5A"/>
    <w:rPr>
      <w:rFonts w:eastAsia="Times New Roman" w:cs="Times New Roman"/>
      <w:b/>
      <w:i/>
      <w:kern w:val="28"/>
      <w:sz w:val="28"/>
      <w:lang w:eastAsia="en-AU"/>
    </w:rPr>
  </w:style>
  <w:style w:type="numbering" w:customStyle="1" w:styleId="OPCBodyList">
    <w:name w:val="OPCBodyList"/>
    <w:uiPriority w:val="99"/>
    <w:rsid w:val="00061F5A"/>
    <w:pPr>
      <w:numPr>
        <w:numId w:val="13"/>
      </w:numPr>
    </w:pPr>
  </w:style>
  <w:style w:type="paragraph" w:styleId="ListParagraph">
    <w:name w:val="List Paragraph"/>
    <w:basedOn w:val="Normal"/>
    <w:uiPriority w:val="34"/>
    <w:qFormat/>
    <w:rsid w:val="00061F5A"/>
    <w:pPr>
      <w:spacing w:line="240" w:lineRule="auto"/>
      <w:ind w:left="720"/>
    </w:pPr>
    <w:rPr>
      <w:rFonts w:ascii="Calibri" w:hAnsi="Calibri" w:cs="Times New Roman"/>
      <w:sz w:val="20"/>
      <w:lang w:eastAsia="en-AU"/>
    </w:rPr>
  </w:style>
  <w:style w:type="character" w:customStyle="1" w:styleId="Heading1Char">
    <w:name w:val="Heading 1 Char"/>
    <w:basedOn w:val="DefaultParagraphFont"/>
    <w:link w:val="Heading1"/>
    <w:uiPriority w:val="9"/>
    <w:rsid w:val="00FC6B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C6B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C6BD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C6BD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C6BD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C6BD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C6BD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C6BD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C6BD2"/>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FC6BD2"/>
    <w:pPr>
      <w:spacing w:before="800"/>
    </w:pPr>
  </w:style>
  <w:style w:type="character" w:customStyle="1" w:styleId="ShortTChar">
    <w:name w:val="ShortT Char"/>
    <w:basedOn w:val="OPCParaBaseChar"/>
    <w:link w:val="ShortT"/>
    <w:rsid w:val="00FC6BD2"/>
    <w:rPr>
      <w:rFonts w:eastAsia="Times New Roman" w:cs="Times New Roman"/>
      <w:b/>
      <w:sz w:val="40"/>
      <w:lang w:eastAsia="en-AU"/>
    </w:rPr>
  </w:style>
  <w:style w:type="character" w:customStyle="1" w:styleId="ShortTP1Char">
    <w:name w:val="ShortTP1 Char"/>
    <w:basedOn w:val="ShortTChar"/>
    <w:link w:val="ShortTP1"/>
    <w:rsid w:val="00FC6BD2"/>
    <w:rPr>
      <w:rFonts w:eastAsia="Times New Roman" w:cs="Times New Roman"/>
      <w:b/>
      <w:sz w:val="40"/>
      <w:lang w:eastAsia="en-AU"/>
    </w:rPr>
  </w:style>
  <w:style w:type="paragraph" w:customStyle="1" w:styleId="ActNoP1">
    <w:name w:val="ActNoP1"/>
    <w:basedOn w:val="Actno"/>
    <w:link w:val="ActNoP1Char"/>
    <w:rsid w:val="00FC6BD2"/>
    <w:pPr>
      <w:spacing w:before="800"/>
    </w:pPr>
    <w:rPr>
      <w:sz w:val="28"/>
    </w:rPr>
  </w:style>
  <w:style w:type="character" w:customStyle="1" w:styleId="ActnoChar">
    <w:name w:val="Actno Char"/>
    <w:basedOn w:val="ShortTChar"/>
    <w:link w:val="Actno"/>
    <w:rsid w:val="00FC6BD2"/>
    <w:rPr>
      <w:rFonts w:eastAsia="Times New Roman" w:cs="Times New Roman"/>
      <w:b/>
      <w:sz w:val="40"/>
      <w:lang w:eastAsia="en-AU"/>
    </w:rPr>
  </w:style>
  <w:style w:type="character" w:customStyle="1" w:styleId="ActNoP1Char">
    <w:name w:val="ActNoP1 Char"/>
    <w:basedOn w:val="ActnoChar"/>
    <w:link w:val="ActNoP1"/>
    <w:rsid w:val="00FC6BD2"/>
    <w:rPr>
      <w:rFonts w:eastAsia="Times New Roman" w:cs="Times New Roman"/>
      <w:b/>
      <w:sz w:val="28"/>
      <w:lang w:eastAsia="en-AU"/>
    </w:rPr>
  </w:style>
  <w:style w:type="paragraph" w:customStyle="1" w:styleId="ShortTCP">
    <w:name w:val="ShortTCP"/>
    <w:basedOn w:val="ShortT"/>
    <w:link w:val="ShortTCPChar"/>
    <w:rsid w:val="00FC6BD2"/>
  </w:style>
  <w:style w:type="character" w:customStyle="1" w:styleId="ShortTCPChar">
    <w:name w:val="ShortTCP Char"/>
    <w:basedOn w:val="ShortTChar"/>
    <w:link w:val="ShortTCP"/>
    <w:rsid w:val="00FC6BD2"/>
    <w:rPr>
      <w:rFonts w:eastAsia="Times New Roman" w:cs="Times New Roman"/>
      <w:b/>
      <w:sz w:val="40"/>
      <w:lang w:eastAsia="en-AU"/>
    </w:rPr>
  </w:style>
  <w:style w:type="paragraph" w:customStyle="1" w:styleId="ActNoCP">
    <w:name w:val="ActNoCP"/>
    <w:basedOn w:val="Actno"/>
    <w:link w:val="ActNoCPChar"/>
    <w:rsid w:val="00FC6BD2"/>
    <w:pPr>
      <w:spacing w:before="400"/>
    </w:pPr>
  </w:style>
  <w:style w:type="character" w:customStyle="1" w:styleId="ActNoCPChar">
    <w:name w:val="ActNoCP Char"/>
    <w:basedOn w:val="ActnoChar"/>
    <w:link w:val="ActNoCP"/>
    <w:rsid w:val="00FC6BD2"/>
    <w:rPr>
      <w:rFonts w:eastAsia="Times New Roman" w:cs="Times New Roman"/>
      <w:b/>
      <w:sz w:val="40"/>
      <w:lang w:eastAsia="en-AU"/>
    </w:rPr>
  </w:style>
  <w:style w:type="paragraph" w:customStyle="1" w:styleId="AssentBk">
    <w:name w:val="AssentBk"/>
    <w:basedOn w:val="Normal"/>
    <w:rsid w:val="00FC6BD2"/>
    <w:pPr>
      <w:spacing w:line="240" w:lineRule="auto"/>
    </w:pPr>
    <w:rPr>
      <w:rFonts w:eastAsia="Times New Roman" w:cs="Times New Roman"/>
      <w:sz w:val="20"/>
      <w:lang w:eastAsia="en-AU"/>
    </w:rPr>
  </w:style>
  <w:style w:type="paragraph" w:customStyle="1" w:styleId="AssentDt">
    <w:name w:val="AssentDt"/>
    <w:basedOn w:val="Normal"/>
    <w:rsid w:val="008374F8"/>
    <w:pPr>
      <w:spacing w:line="240" w:lineRule="auto"/>
    </w:pPr>
    <w:rPr>
      <w:rFonts w:eastAsia="Times New Roman" w:cs="Times New Roman"/>
      <w:sz w:val="20"/>
      <w:lang w:eastAsia="en-AU"/>
    </w:rPr>
  </w:style>
  <w:style w:type="paragraph" w:customStyle="1" w:styleId="2ndRd">
    <w:name w:val="2ndRd"/>
    <w:basedOn w:val="Normal"/>
    <w:rsid w:val="008374F8"/>
    <w:pPr>
      <w:spacing w:line="240" w:lineRule="auto"/>
    </w:pPr>
    <w:rPr>
      <w:rFonts w:eastAsia="Times New Roman" w:cs="Times New Roman"/>
      <w:sz w:val="20"/>
      <w:lang w:eastAsia="en-AU"/>
    </w:rPr>
  </w:style>
  <w:style w:type="paragraph" w:customStyle="1" w:styleId="ScalePlusRef">
    <w:name w:val="ScalePlusRef"/>
    <w:basedOn w:val="Normal"/>
    <w:rsid w:val="008374F8"/>
    <w:pPr>
      <w:spacing w:line="240" w:lineRule="auto"/>
    </w:pPr>
    <w:rPr>
      <w:rFonts w:eastAsia="Times New Roman" w:cs="Times New Roman"/>
      <w:sz w:val="18"/>
      <w:lang w:eastAsia="en-AU"/>
    </w:rPr>
  </w:style>
  <w:style w:type="paragraph" w:styleId="BalloonText">
    <w:name w:val="Balloon Text"/>
    <w:basedOn w:val="Normal"/>
    <w:link w:val="BalloonTextChar"/>
    <w:uiPriority w:val="99"/>
    <w:semiHidden/>
    <w:unhideWhenUsed/>
    <w:rsid w:val="00BE272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7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2519</Words>
  <Characters>14360</Characters>
  <Application>Microsoft Office Word</Application>
  <DocSecurity>0</DocSecurity>
  <PresentationFormat/>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2016-10-23T23:37:00Z</dcterms:created>
  <dcterms:modified xsi:type="dcterms:W3CDTF">2016-10-23T23:54:00Z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Statute Law Revision (Spring 2016) Act 2016</vt:lpwstr>
  </property>
  <property fmtid="{D5CDD505-2E9C-101B-9397-08002B2CF9AE}" pid="3" name="Actno">
    <vt:lpwstr>No. 67, 2016</vt:lpwstr>
  </property>
</Properties>
</file>