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65" w:rsidRDefault="00471E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C71F65" w:rsidRDefault="00C71F65"/>
    <w:p w:rsidR="00C71F65" w:rsidRDefault="00C71F65" w:rsidP="00C71F65">
      <w:pPr>
        <w:spacing w:line="240" w:lineRule="auto"/>
      </w:pPr>
    </w:p>
    <w:p w:rsidR="00C71F65" w:rsidRDefault="00C71F65" w:rsidP="00C71F65"/>
    <w:p w:rsidR="00C71F65" w:rsidRDefault="00C71F65" w:rsidP="00C71F65"/>
    <w:p w:rsidR="00C71F65" w:rsidRDefault="00C71F65" w:rsidP="00C71F65"/>
    <w:p w:rsidR="00C71F65" w:rsidRDefault="00C71F65" w:rsidP="00C71F65"/>
    <w:p w:rsidR="0048364F" w:rsidRPr="000D20E2" w:rsidRDefault="00FE430E" w:rsidP="0048364F">
      <w:pPr>
        <w:pStyle w:val="ShortT"/>
      </w:pPr>
      <w:r w:rsidRPr="000D20E2">
        <w:t xml:space="preserve">Law Enforcement </w:t>
      </w:r>
      <w:r w:rsidR="006456CC" w:rsidRPr="000D20E2">
        <w:t>Legislation</w:t>
      </w:r>
      <w:r w:rsidRPr="000D20E2">
        <w:t xml:space="preserve"> Amendment</w:t>
      </w:r>
      <w:r w:rsidR="006456CC" w:rsidRPr="000D20E2">
        <w:t xml:space="preserve"> (State Bodies</w:t>
      </w:r>
      <w:r w:rsidR="00347930" w:rsidRPr="000D20E2">
        <w:t xml:space="preserve"> and Other Measures</w:t>
      </w:r>
      <w:r w:rsidR="006456CC" w:rsidRPr="000D20E2">
        <w:t xml:space="preserve">) </w:t>
      </w:r>
      <w:r w:rsidR="00C71F65">
        <w:t>Act</w:t>
      </w:r>
      <w:r w:rsidR="006456CC" w:rsidRPr="000D20E2">
        <w:t xml:space="preserve"> 2016</w:t>
      </w:r>
    </w:p>
    <w:p w:rsidR="0048364F" w:rsidRPr="000D20E2" w:rsidRDefault="0048364F" w:rsidP="0048364F"/>
    <w:p w:rsidR="0048364F" w:rsidRPr="000D20E2" w:rsidRDefault="00C164CA" w:rsidP="00C71F65">
      <w:pPr>
        <w:pStyle w:val="Actno"/>
        <w:spacing w:before="400"/>
      </w:pPr>
      <w:r w:rsidRPr="000D20E2">
        <w:t>No.</w:t>
      </w:r>
      <w:r w:rsidR="000A42DF">
        <w:t xml:space="preserve"> 86</w:t>
      </w:r>
      <w:r w:rsidRPr="000D20E2">
        <w:t>, 201</w:t>
      </w:r>
      <w:r w:rsidR="00BF56D4" w:rsidRPr="000D20E2">
        <w:t>6</w:t>
      </w:r>
    </w:p>
    <w:p w:rsidR="0048364F" w:rsidRPr="000D20E2" w:rsidRDefault="0048364F" w:rsidP="0048364F"/>
    <w:p w:rsidR="00C71F65" w:rsidRDefault="00C71F65" w:rsidP="00C71F65"/>
    <w:p w:rsidR="00C71F65" w:rsidRDefault="00C71F65" w:rsidP="00C71F65"/>
    <w:p w:rsidR="00C71F65" w:rsidRDefault="00C71F65" w:rsidP="00C71F65"/>
    <w:p w:rsidR="00C71F65" w:rsidRDefault="00C71F65" w:rsidP="00C71F65"/>
    <w:p w:rsidR="0048364F" w:rsidRPr="000D20E2" w:rsidRDefault="00C71F65" w:rsidP="0048364F">
      <w:pPr>
        <w:pStyle w:val="LongT"/>
      </w:pPr>
      <w:r>
        <w:t>An Act</w:t>
      </w:r>
      <w:r w:rsidR="0048364F" w:rsidRPr="000D20E2">
        <w:t xml:space="preserve"> to </w:t>
      </w:r>
      <w:r w:rsidR="006456CC" w:rsidRPr="000D20E2">
        <w:t>amend the law relating to law enforcement, and for related purposes</w:t>
      </w:r>
    </w:p>
    <w:p w:rsidR="0048364F" w:rsidRPr="000D20E2" w:rsidRDefault="0048364F" w:rsidP="0048364F">
      <w:pPr>
        <w:pStyle w:val="Header"/>
        <w:tabs>
          <w:tab w:val="clear" w:pos="4150"/>
          <w:tab w:val="clear" w:pos="8307"/>
        </w:tabs>
      </w:pPr>
      <w:r w:rsidRPr="000D20E2">
        <w:rPr>
          <w:rStyle w:val="CharAmSchNo"/>
        </w:rPr>
        <w:t xml:space="preserve"> </w:t>
      </w:r>
      <w:r w:rsidRPr="000D20E2">
        <w:rPr>
          <w:rStyle w:val="CharAmSchText"/>
        </w:rPr>
        <w:t xml:space="preserve"> </w:t>
      </w:r>
    </w:p>
    <w:p w:rsidR="0048364F" w:rsidRPr="000D20E2" w:rsidRDefault="0048364F" w:rsidP="0048364F">
      <w:pPr>
        <w:pStyle w:val="Header"/>
        <w:tabs>
          <w:tab w:val="clear" w:pos="4150"/>
          <w:tab w:val="clear" w:pos="8307"/>
        </w:tabs>
      </w:pPr>
      <w:r w:rsidRPr="000D20E2">
        <w:rPr>
          <w:rStyle w:val="CharAmPartNo"/>
        </w:rPr>
        <w:t xml:space="preserve"> </w:t>
      </w:r>
      <w:r w:rsidRPr="000D20E2">
        <w:rPr>
          <w:rStyle w:val="CharAmPartText"/>
        </w:rPr>
        <w:t xml:space="preserve"> </w:t>
      </w:r>
    </w:p>
    <w:p w:rsidR="0048364F" w:rsidRPr="000D20E2" w:rsidRDefault="0048364F" w:rsidP="0048364F">
      <w:pPr>
        <w:sectPr w:rsidR="0048364F" w:rsidRPr="000D20E2" w:rsidSect="00C71F65">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0D20E2" w:rsidRDefault="0048364F" w:rsidP="00E80FAE">
      <w:pPr>
        <w:rPr>
          <w:sz w:val="36"/>
        </w:rPr>
      </w:pPr>
      <w:r w:rsidRPr="000D20E2">
        <w:rPr>
          <w:sz w:val="36"/>
        </w:rPr>
        <w:lastRenderedPageBreak/>
        <w:t>Contents</w:t>
      </w:r>
    </w:p>
    <w:bookmarkStart w:id="0" w:name="BKCheck15B_1"/>
    <w:bookmarkEnd w:id="0"/>
    <w:p w:rsidR="003F763D" w:rsidRDefault="003F763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F763D">
        <w:rPr>
          <w:noProof/>
        </w:rPr>
        <w:tab/>
      </w:r>
      <w:r w:rsidRPr="003F763D">
        <w:rPr>
          <w:noProof/>
        </w:rPr>
        <w:fldChar w:fldCharType="begin"/>
      </w:r>
      <w:r w:rsidRPr="003F763D">
        <w:rPr>
          <w:noProof/>
        </w:rPr>
        <w:instrText xml:space="preserve"> PAGEREF _Toc468379340 \h </w:instrText>
      </w:r>
      <w:r w:rsidRPr="003F763D">
        <w:rPr>
          <w:noProof/>
        </w:rPr>
      </w:r>
      <w:r w:rsidRPr="003F763D">
        <w:rPr>
          <w:noProof/>
        </w:rPr>
        <w:fldChar w:fldCharType="separate"/>
      </w:r>
      <w:r w:rsidR="00471ED4">
        <w:rPr>
          <w:noProof/>
        </w:rPr>
        <w:t>1</w:t>
      </w:r>
      <w:r w:rsidRPr="003F763D">
        <w:rPr>
          <w:noProof/>
        </w:rPr>
        <w:fldChar w:fldCharType="end"/>
      </w:r>
    </w:p>
    <w:p w:rsidR="003F763D" w:rsidRDefault="003F763D">
      <w:pPr>
        <w:pStyle w:val="TOC5"/>
        <w:rPr>
          <w:rFonts w:asciiTheme="minorHAnsi" w:eastAsiaTheme="minorEastAsia" w:hAnsiTheme="minorHAnsi" w:cstheme="minorBidi"/>
          <w:noProof/>
          <w:kern w:val="0"/>
          <w:sz w:val="22"/>
          <w:szCs w:val="22"/>
        </w:rPr>
      </w:pPr>
      <w:r>
        <w:rPr>
          <w:noProof/>
        </w:rPr>
        <w:t>2</w:t>
      </w:r>
      <w:r>
        <w:rPr>
          <w:noProof/>
        </w:rPr>
        <w:tab/>
        <w:t>Commencement</w:t>
      </w:r>
      <w:r w:rsidRPr="003F763D">
        <w:rPr>
          <w:noProof/>
        </w:rPr>
        <w:tab/>
      </w:r>
      <w:r w:rsidRPr="003F763D">
        <w:rPr>
          <w:noProof/>
        </w:rPr>
        <w:fldChar w:fldCharType="begin"/>
      </w:r>
      <w:r w:rsidRPr="003F763D">
        <w:rPr>
          <w:noProof/>
        </w:rPr>
        <w:instrText xml:space="preserve"> PAGEREF _Toc468379341 \h </w:instrText>
      </w:r>
      <w:r w:rsidRPr="003F763D">
        <w:rPr>
          <w:noProof/>
        </w:rPr>
      </w:r>
      <w:r w:rsidRPr="003F763D">
        <w:rPr>
          <w:noProof/>
        </w:rPr>
        <w:fldChar w:fldCharType="separate"/>
      </w:r>
      <w:r w:rsidR="00471ED4">
        <w:rPr>
          <w:noProof/>
        </w:rPr>
        <w:t>2</w:t>
      </w:r>
      <w:r w:rsidRPr="003F763D">
        <w:rPr>
          <w:noProof/>
        </w:rPr>
        <w:fldChar w:fldCharType="end"/>
      </w:r>
    </w:p>
    <w:p w:rsidR="003F763D" w:rsidRDefault="003F763D">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3F763D">
        <w:rPr>
          <w:noProof/>
        </w:rPr>
        <w:tab/>
      </w:r>
      <w:r w:rsidRPr="003F763D">
        <w:rPr>
          <w:noProof/>
        </w:rPr>
        <w:fldChar w:fldCharType="begin"/>
      </w:r>
      <w:r w:rsidRPr="003F763D">
        <w:rPr>
          <w:noProof/>
        </w:rPr>
        <w:instrText xml:space="preserve"> PAGEREF _Toc468379342 \h </w:instrText>
      </w:r>
      <w:r w:rsidRPr="003F763D">
        <w:rPr>
          <w:noProof/>
        </w:rPr>
      </w:r>
      <w:r w:rsidRPr="003F763D">
        <w:rPr>
          <w:noProof/>
        </w:rPr>
        <w:fldChar w:fldCharType="separate"/>
      </w:r>
      <w:r w:rsidR="00471ED4">
        <w:rPr>
          <w:noProof/>
        </w:rPr>
        <w:t>3</w:t>
      </w:r>
      <w:r w:rsidRPr="003F763D">
        <w:rPr>
          <w:noProof/>
        </w:rPr>
        <w:fldChar w:fldCharType="end"/>
      </w:r>
    </w:p>
    <w:p w:rsidR="003F763D" w:rsidRDefault="003F763D">
      <w:pPr>
        <w:pStyle w:val="TOC6"/>
        <w:rPr>
          <w:rFonts w:asciiTheme="minorHAnsi" w:eastAsiaTheme="minorEastAsia" w:hAnsiTheme="minorHAnsi" w:cstheme="minorBidi"/>
          <w:b w:val="0"/>
          <w:noProof/>
          <w:kern w:val="0"/>
          <w:sz w:val="22"/>
          <w:szCs w:val="22"/>
        </w:rPr>
      </w:pPr>
      <w:r>
        <w:rPr>
          <w:noProof/>
        </w:rPr>
        <w:t>Schedule 1—Law Enforcement Conduct Commission of New South Wales</w:t>
      </w:r>
      <w:r w:rsidRPr="003F763D">
        <w:rPr>
          <w:b w:val="0"/>
          <w:noProof/>
          <w:sz w:val="18"/>
        </w:rPr>
        <w:tab/>
      </w:r>
      <w:r w:rsidRPr="003F763D">
        <w:rPr>
          <w:b w:val="0"/>
          <w:noProof/>
          <w:sz w:val="18"/>
        </w:rPr>
        <w:fldChar w:fldCharType="begin"/>
      </w:r>
      <w:r w:rsidRPr="003F763D">
        <w:rPr>
          <w:b w:val="0"/>
          <w:noProof/>
          <w:sz w:val="18"/>
        </w:rPr>
        <w:instrText xml:space="preserve"> PAGEREF _Toc468379343 \h </w:instrText>
      </w:r>
      <w:r w:rsidRPr="003F763D">
        <w:rPr>
          <w:b w:val="0"/>
          <w:noProof/>
          <w:sz w:val="18"/>
        </w:rPr>
      </w:r>
      <w:r w:rsidRPr="003F763D">
        <w:rPr>
          <w:b w:val="0"/>
          <w:noProof/>
          <w:sz w:val="18"/>
        </w:rPr>
        <w:fldChar w:fldCharType="separate"/>
      </w:r>
      <w:r w:rsidR="00471ED4">
        <w:rPr>
          <w:b w:val="0"/>
          <w:noProof/>
          <w:sz w:val="18"/>
        </w:rPr>
        <w:t>4</w:t>
      </w:r>
      <w:r w:rsidRPr="003F763D">
        <w:rPr>
          <w:b w:val="0"/>
          <w:noProof/>
          <w:sz w:val="18"/>
        </w:rPr>
        <w:fldChar w:fldCharType="end"/>
      </w:r>
    </w:p>
    <w:p w:rsidR="003F763D" w:rsidRDefault="003F763D">
      <w:pPr>
        <w:pStyle w:val="TOC7"/>
        <w:rPr>
          <w:rFonts w:asciiTheme="minorHAnsi" w:eastAsiaTheme="minorEastAsia" w:hAnsiTheme="minorHAnsi" w:cstheme="minorBidi"/>
          <w:noProof/>
          <w:kern w:val="0"/>
          <w:sz w:val="22"/>
          <w:szCs w:val="22"/>
        </w:rPr>
      </w:pPr>
      <w:r>
        <w:rPr>
          <w:noProof/>
        </w:rPr>
        <w:t>Part 1—Definitions</w:t>
      </w:r>
      <w:r w:rsidRPr="003F763D">
        <w:rPr>
          <w:noProof/>
          <w:sz w:val="18"/>
        </w:rPr>
        <w:tab/>
      </w:r>
      <w:r w:rsidRPr="003F763D">
        <w:rPr>
          <w:noProof/>
          <w:sz w:val="18"/>
        </w:rPr>
        <w:fldChar w:fldCharType="begin"/>
      </w:r>
      <w:r w:rsidRPr="003F763D">
        <w:rPr>
          <w:noProof/>
          <w:sz w:val="18"/>
        </w:rPr>
        <w:instrText xml:space="preserve"> PAGEREF _Toc468379344 \h </w:instrText>
      </w:r>
      <w:r w:rsidRPr="003F763D">
        <w:rPr>
          <w:noProof/>
          <w:sz w:val="18"/>
        </w:rPr>
      </w:r>
      <w:r w:rsidRPr="003F763D">
        <w:rPr>
          <w:noProof/>
          <w:sz w:val="18"/>
        </w:rPr>
        <w:fldChar w:fldCharType="separate"/>
      </w:r>
      <w:r w:rsidR="00471ED4">
        <w:rPr>
          <w:noProof/>
          <w:sz w:val="18"/>
        </w:rPr>
        <w:t>4</w:t>
      </w:r>
      <w:r w:rsidRPr="003F763D">
        <w:rPr>
          <w:noProof/>
          <w:sz w:val="18"/>
        </w:rPr>
        <w:fldChar w:fldCharType="end"/>
      </w:r>
    </w:p>
    <w:p w:rsidR="003F763D" w:rsidRDefault="003F763D">
      <w:pPr>
        <w:pStyle w:val="TOC7"/>
        <w:rPr>
          <w:rFonts w:asciiTheme="minorHAnsi" w:eastAsiaTheme="minorEastAsia" w:hAnsiTheme="minorHAnsi" w:cstheme="minorBidi"/>
          <w:noProof/>
          <w:kern w:val="0"/>
          <w:sz w:val="22"/>
          <w:szCs w:val="22"/>
        </w:rPr>
      </w:pPr>
      <w:r>
        <w:rPr>
          <w:noProof/>
        </w:rPr>
        <w:t>Part 2—Telecommunications (Interception and Access) Act 1979</w:t>
      </w:r>
      <w:r w:rsidRPr="003F763D">
        <w:rPr>
          <w:noProof/>
          <w:sz w:val="18"/>
        </w:rPr>
        <w:tab/>
      </w:r>
      <w:r w:rsidRPr="003F763D">
        <w:rPr>
          <w:noProof/>
          <w:sz w:val="18"/>
        </w:rPr>
        <w:fldChar w:fldCharType="begin"/>
      </w:r>
      <w:r w:rsidRPr="003F763D">
        <w:rPr>
          <w:noProof/>
          <w:sz w:val="18"/>
        </w:rPr>
        <w:instrText xml:space="preserve"> PAGEREF _Toc468379345 \h </w:instrText>
      </w:r>
      <w:r w:rsidRPr="003F763D">
        <w:rPr>
          <w:noProof/>
          <w:sz w:val="18"/>
        </w:rPr>
      </w:r>
      <w:r w:rsidRPr="003F763D">
        <w:rPr>
          <w:noProof/>
          <w:sz w:val="18"/>
        </w:rPr>
        <w:fldChar w:fldCharType="separate"/>
      </w:r>
      <w:r w:rsidR="00471ED4">
        <w:rPr>
          <w:noProof/>
          <w:sz w:val="18"/>
        </w:rPr>
        <w:t>5</w:t>
      </w:r>
      <w:r w:rsidRPr="003F763D">
        <w:rPr>
          <w:noProof/>
          <w:sz w:val="18"/>
        </w:rPr>
        <w:fldChar w:fldCharType="end"/>
      </w:r>
    </w:p>
    <w:p w:rsidR="003F763D" w:rsidRDefault="003F763D">
      <w:pPr>
        <w:pStyle w:val="TOC8"/>
        <w:rPr>
          <w:rFonts w:asciiTheme="minorHAnsi" w:eastAsiaTheme="minorEastAsia" w:hAnsiTheme="minorHAnsi" w:cstheme="minorBidi"/>
          <w:noProof/>
          <w:kern w:val="0"/>
          <w:sz w:val="22"/>
          <w:szCs w:val="22"/>
        </w:rPr>
      </w:pPr>
      <w:r>
        <w:rPr>
          <w:noProof/>
        </w:rPr>
        <w:t>Division 1—Amendments</w:t>
      </w:r>
      <w:r w:rsidRPr="003F763D">
        <w:rPr>
          <w:noProof/>
          <w:sz w:val="18"/>
        </w:rPr>
        <w:tab/>
      </w:r>
      <w:r w:rsidRPr="003F763D">
        <w:rPr>
          <w:noProof/>
          <w:sz w:val="18"/>
        </w:rPr>
        <w:fldChar w:fldCharType="begin"/>
      </w:r>
      <w:r w:rsidRPr="003F763D">
        <w:rPr>
          <w:noProof/>
          <w:sz w:val="18"/>
        </w:rPr>
        <w:instrText xml:space="preserve"> PAGEREF _Toc468379346 \h </w:instrText>
      </w:r>
      <w:r w:rsidRPr="003F763D">
        <w:rPr>
          <w:noProof/>
          <w:sz w:val="18"/>
        </w:rPr>
      </w:r>
      <w:r w:rsidRPr="003F763D">
        <w:rPr>
          <w:noProof/>
          <w:sz w:val="18"/>
        </w:rPr>
        <w:fldChar w:fldCharType="separate"/>
      </w:r>
      <w:r w:rsidR="00471ED4">
        <w:rPr>
          <w:noProof/>
          <w:sz w:val="18"/>
        </w:rPr>
        <w:t>5</w:t>
      </w:r>
      <w:r w:rsidRPr="003F763D">
        <w:rPr>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3F763D">
        <w:rPr>
          <w:i w:val="0"/>
          <w:noProof/>
          <w:sz w:val="18"/>
        </w:rPr>
        <w:tab/>
      </w:r>
      <w:r w:rsidRPr="003F763D">
        <w:rPr>
          <w:i w:val="0"/>
          <w:noProof/>
          <w:sz w:val="18"/>
        </w:rPr>
        <w:fldChar w:fldCharType="begin"/>
      </w:r>
      <w:r w:rsidRPr="003F763D">
        <w:rPr>
          <w:i w:val="0"/>
          <w:noProof/>
          <w:sz w:val="18"/>
        </w:rPr>
        <w:instrText xml:space="preserve"> PAGEREF _Toc468379347 \h </w:instrText>
      </w:r>
      <w:r w:rsidRPr="003F763D">
        <w:rPr>
          <w:i w:val="0"/>
          <w:noProof/>
          <w:sz w:val="18"/>
        </w:rPr>
      </w:r>
      <w:r w:rsidRPr="003F763D">
        <w:rPr>
          <w:i w:val="0"/>
          <w:noProof/>
          <w:sz w:val="18"/>
        </w:rPr>
        <w:fldChar w:fldCharType="separate"/>
      </w:r>
      <w:r w:rsidR="00471ED4">
        <w:rPr>
          <w:i w:val="0"/>
          <w:noProof/>
          <w:sz w:val="18"/>
        </w:rPr>
        <w:t>5</w:t>
      </w:r>
      <w:r w:rsidRPr="003F763D">
        <w:rPr>
          <w:i w:val="0"/>
          <w:noProof/>
          <w:sz w:val="18"/>
        </w:rPr>
        <w:fldChar w:fldCharType="end"/>
      </w:r>
    </w:p>
    <w:p w:rsidR="003F763D" w:rsidRDefault="003F763D">
      <w:pPr>
        <w:pStyle w:val="TOC8"/>
        <w:rPr>
          <w:rFonts w:asciiTheme="minorHAnsi" w:eastAsiaTheme="minorEastAsia" w:hAnsiTheme="minorHAnsi" w:cstheme="minorBidi"/>
          <w:noProof/>
          <w:kern w:val="0"/>
          <w:sz w:val="22"/>
          <w:szCs w:val="22"/>
        </w:rPr>
      </w:pPr>
      <w:r>
        <w:rPr>
          <w:noProof/>
        </w:rPr>
        <w:t>Division 2—Transitional provisions</w:t>
      </w:r>
      <w:r w:rsidRPr="003F763D">
        <w:rPr>
          <w:noProof/>
          <w:sz w:val="18"/>
        </w:rPr>
        <w:tab/>
      </w:r>
      <w:r w:rsidRPr="003F763D">
        <w:rPr>
          <w:noProof/>
          <w:sz w:val="18"/>
        </w:rPr>
        <w:fldChar w:fldCharType="begin"/>
      </w:r>
      <w:r w:rsidRPr="003F763D">
        <w:rPr>
          <w:noProof/>
          <w:sz w:val="18"/>
        </w:rPr>
        <w:instrText xml:space="preserve"> PAGEREF _Toc468379348 \h </w:instrText>
      </w:r>
      <w:r w:rsidRPr="003F763D">
        <w:rPr>
          <w:noProof/>
          <w:sz w:val="18"/>
        </w:rPr>
      </w:r>
      <w:r w:rsidRPr="003F763D">
        <w:rPr>
          <w:noProof/>
          <w:sz w:val="18"/>
        </w:rPr>
        <w:fldChar w:fldCharType="separate"/>
      </w:r>
      <w:r w:rsidR="00471ED4">
        <w:rPr>
          <w:noProof/>
          <w:sz w:val="18"/>
        </w:rPr>
        <w:t>11</w:t>
      </w:r>
      <w:r w:rsidRPr="003F763D">
        <w:rPr>
          <w:noProof/>
          <w:sz w:val="18"/>
        </w:rPr>
        <w:fldChar w:fldCharType="end"/>
      </w:r>
    </w:p>
    <w:p w:rsidR="003F763D" w:rsidRDefault="003F763D">
      <w:pPr>
        <w:pStyle w:val="TOC7"/>
        <w:rPr>
          <w:rFonts w:asciiTheme="minorHAnsi" w:eastAsiaTheme="minorEastAsia" w:hAnsiTheme="minorHAnsi" w:cstheme="minorBidi"/>
          <w:noProof/>
          <w:kern w:val="0"/>
          <w:sz w:val="22"/>
          <w:szCs w:val="22"/>
        </w:rPr>
      </w:pPr>
      <w:r>
        <w:rPr>
          <w:noProof/>
        </w:rPr>
        <w:t>Part 3—Surveillance Devices Act 2004</w:t>
      </w:r>
      <w:r w:rsidRPr="003F763D">
        <w:rPr>
          <w:noProof/>
          <w:sz w:val="18"/>
        </w:rPr>
        <w:tab/>
      </w:r>
      <w:r w:rsidRPr="003F763D">
        <w:rPr>
          <w:noProof/>
          <w:sz w:val="18"/>
        </w:rPr>
        <w:fldChar w:fldCharType="begin"/>
      </w:r>
      <w:r w:rsidRPr="003F763D">
        <w:rPr>
          <w:noProof/>
          <w:sz w:val="18"/>
        </w:rPr>
        <w:instrText xml:space="preserve"> PAGEREF _Toc468379349 \h </w:instrText>
      </w:r>
      <w:r w:rsidRPr="003F763D">
        <w:rPr>
          <w:noProof/>
          <w:sz w:val="18"/>
        </w:rPr>
      </w:r>
      <w:r w:rsidRPr="003F763D">
        <w:rPr>
          <w:noProof/>
          <w:sz w:val="18"/>
        </w:rPr>
        <w:fldChar w:fldCharType="separate"/>
      </w:r>
      <w:r w:rsidR="00471ED4">
        <w:rPr>
          <w:noProof/>
          <w:sz w:val="18"/>
        </w:rPr>
        <w:t>14</w:t>
      </w:r>
      <w:r w:rsidRPr="003F763D">
        <w:rPr>
          <w:noProof/>
          <w:sz w:val="18"/>
        </w:rPr>
        <w:fldChar w:fldCharType="end"/>
      </w:r>
    </w:p>
    <w:p w:rsidR="003F763D" w:rsidRDefault="003F763D">
      <w:pPr>
        <w:pStyle w:val="TOC8"/>
        <w:rPr>
          <w:rFonts w:asciiTheme="minorHAnsi" w:eastAsiaTheme="minorEastAsia" w:hAnsiTheme="minorHAnsi" w:cstheme="minorBidi"/>
          <w:noProof/>
          <w:kern w:val="0"/>
          <w:sz w:val="22"/>
          <w:szCs w:val="22"/>
        </w:rPr>
      </w:pPr>
      <w:r>
        <w:rPr>
          <w:noProof/>
        </w:rPr>
        <w:t>Division 1—Amendments</w:t>
      </w:r>
      <w:r w:rsidRPr="003F763D">
        <w:rPr>
          <w:noProof/>
          <w:sz w:val="18"/>
        </w:rPr>
        <w:tab/>
      </w:r>
      <w:r w:rsidRPr="003F763D">
        <w:rPr>
          <w:noProof/>
          <w:sz w:val="18"/>
        </w:rPr>
        <w:fldChar w:fldCharType="begin"/>
      </w:r>
      <w:r w:rsidRPr="003F763D">
        <w:rPr>
          <w:noProof/>
          <w:sz w:val="18"/>
        </w:rPr>
        <w:instrText xml:space="preserve"> PAGEREF _Toc468379350 \h </w:instrText>
      </w:r>
      <w:r w:rsidRPr="003F763D">
        <w:rPr>
          <w:noProof/>
          <w:sz w:val="18"/>
        </w:rPr>
      </w:r>
      <w:r w:rsidRPr="003F763D">
        <w:rPr>
          <w:noProof/>
          <w:sz w:val="18"/>
        </w:rPr>
        <w:fldChar w:fldCharType="separate"/>
      </w:r>
      <w:r w:rsidR="00471ED4">
        <w:rPr>
          <w:noProof/>
          <w:sz w:val="18"/>
        </w:rPr>
        <w:t>14</w:t>
      </w:r>
      <w:r w:rsidRPr="003F763D">
        <w:rPr>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Surveillance Devices Act 2004</w:t>
      </w:r>
      <w:r w:rsidRPr="003F763D">
        <w:rPr>
          <w:i w:val="0"/>
          <w:noProof/>
          <w:sz w:val="18"/>
        </w:rPr>
        <w:tab/>
      </w:r>
      <w:r w:rsidRPr="003F763D">
        <w:rPr>
          <w:i w:val="0"/>
          <w:noProof/>
          <w:sz w:val="18"/>
        </w:rPr>
        <w:fldChar w:fldCharType="begin"/>
      </w:r>
      <w:r w:rsidRPr="003F763D">
        <w:rPr>
          <w:i w:val="0"/>
          <w:noProof/>
          <w:sz w:val="18"/>
        </w:rPr>
        <w:instrText xml:space="preserve"> PAGEREF _Toc468379351 \h </w:instrText>
      </w:r>
      <w:r w:rsidRPr="003F763D">
        <w:rPr>
          <w:i w:val="0"/>
          <w:noProof/>
          <w:sz w:val="18"/>
        </w:rPr>
      </w:r>
      <w:r w:rsidRPr="003F763D">
        <w:rPr>
          <w:i w:val="0"/>
          <w:noProof/>
          <w:sz w:val="18"/>
        </w:rPr>
        <w:fldChar w:fldCharType="separate"/>
      </w:r>
      <w:r w:rsidR="00471ED4">
        <w:rPr>
          <w:i w:val="0"/>
          <w:noProof/>
          <w:sz w:val="18"/>
        </w:rPr>
        <w:t>14</w:t>
      </w:r>
      <w:r w:rsidRPr="003F763D">
        <w:rPr>
          <w:i w:val="0"/>
          <w:noProof/>
          <w:sz w:val="18"/>
        </w:rPr>
        <w:fldChar w:fldCharType="end"/>
      </w:r>
    </w:p>
    <w:p w:rsidR="003F763D" w:rsidRDefault="003F763D">
      <w:pPr>
        <w:pStyle w:val="TOC8"/>
        <w:rPr>
          <w:rFonts w:asciiTheme="minorHAnsi" w:eastAsiaTheme="minorEastAsia" w:hAnsiTheme="minorHAnsi" w:cstheme="minorBidi"/>
          <w:noProof/>
          <w:kern w:val="0"/>
          <w:sz w:val="22"/>
          <w:szCs w:val="22"/>
        </w:rPr>
      </w:pPr>
      <w:r>
        <w:rPr>
          <w:noProof/>
        </w:rPr>
        <w:t>Division 2—Transitional provisions</w:t>
      </w:r>
      <w:r w:rsidRPr="003F763D">
        <w:rPr>
          <w:noProof/>
          <w:sz w:val="18"/>
        </w:rPr>
        <w:tab/>
      </w:r>
      <w:r w:rsidRPr="003F763D">
        <w:rPr>
          <w:noProof/>
          <w:sz w:val="18"/>
        </w:rPr>
        <w:fldChar w:fldCharType="begin"/>
      </w:r>
      <w:r w:rsidRPr="003F763D">
        <w:rPr>
          <w:noProof/>
          <w:sz w:val="18"/>
        </w:rPr>
        <w:instrText xml:space="preserve"> PAGEREF _Toc468379352 \h </w:instrText>
      </w:r>
      <w:r w:rsidRPr="003F763D">
        <w:rPr>
          <w:noProof/>
          <w:sz w:val="18"/>
        </w:rPr>
      </w:r>
      <w:r w:rsidRPr="003F763D">
        <w:rPr>
          <w:noProof/>
          <w:sz w:val="18"/>
        </w:rPr>
        <w:fldChar w:fldCharType="separate"/>
      </w:r>
      <w:r w:rsidR="00471ED4">
        <w:rPr>
          <w:noProof/>
          <w:sz w:val="18"/>
        </w:rPr>
        <w:t>14</w:t>
      </w:r>
      <w:r w:rsidRPr="003F763D">
        <w:rPr>
          <w:noProof/>
          <w:sz w:val="18"/>
        </w:rPr>
        <w:fldChar w:fldCharType="end"/>
      </w:r>
    </w:p>
    <w:p w:rsidR="003F763D" w:rsidRDefault="003F763D">
      <w:pPr>
        <w:pStyle w:val="TOC7"/>
        <w:rPr>
          <w:rFonts w:asciiTheme="minorHAnsi" w:eastAsiaTheme="minorEastAsia" w:hAnsiTheme="minorHAnsi" w:cstheme="minorBidi"/>
          <w:noProof/>
          <w:kern w:val="0"/>
          <w:sz w:val="22"/>
          <w:szCs w:val="22"/>
        </w:rPr>
      </w:pPr>
      <w:r>
        <w:rPr>
          <w:noProof/>
        </w:rPr>
        <w:t>Part 4—Other amendments</w:t>
      </w:r>
      <w:r w:rsidRPr="003F763D">
        <w:rPr>
          <w:noProof/>
          <w:sz w:val="18"/>
        </w:rPr>
        <w:tab/>
      </w:r>
      <w:r w:rsidRPr="003F763D">
        <w:rPr>
          <w:noProof/>
          <w:sz w:val="18"/>
        </w:rPr>
        <w:fldChar w:fldCharType="begin"/>
      </w:r>
      <w:r w:rsidRPr="003F763D">
        <w:rPr>
          <w:noProof/>
          <w:sz w:val="18"/>
        </w:rPr>
        <w:instrText xml:space="preserve"> PAGEREF _Toc468379353 \h </w:instrText>
      </w:r>
      <w:r w:rsidRPr="003F763D">
        <w:rPr>
          <w:noProof/>
          <w:sz w:val="18"/>
        </w:rPr>
      </w:r>
      <w:r w:rsidRPr="003F763D">
        <w:rPr>
          <w:noProof/>
          <w:sz w:val="18"/>
        </w:rPr>
        <w:fldChar w:fldCharType="separate"/>
      </w:r>
      <w:r w:rsidR="00471ED4">
        <w:rPr>
          <w:noProof/>
          <w:sz w:val="18"/>
        </w:rPr>
        <w:t>16</w:t>
      </w:r>
      <w:r w:rsidRPr="003F763D">
        <w:rPr>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3F763D">
        <w:rPr>
          <w:i w:val="0"/>
          <w:noProof/>
          <w:sz w:val="18"/>
        </w:rPr>
        <w:tab/>
      </w:r>
      <w:r w:rsidRPr="003F763D">
        <w:rPr>
          <w:i w:val="0"/>
          <w:noProof/>
          <w:sz w:val="18"/>
        </w:rPr>
        <w:fldChar w:fldCharType="begin"/>
      </w:r>
      <w:r w:rsidRPr="003F763D">
        <w:rPr>
          <w:i w:val="0"/>
          <w:noProof/>
          <w:sz w:val="18"/>
        </w:rPr>
        <w:instrText xml:space="preserve"> PAGEREF _Toc468379354 \h </w:instrText>
      </w:r>
      <w:r w:rsidRPr="003F763D">
        <w:rPr>
          <w:i w:val="0"/>
          <w:noProof/>
          <w:sz w:val="18"/>
        </w:rPr>
      </w:r>
      <w:r w:rsidRPr="003F763D">
        <w:rPr>
          <w:i w:val="0"/>
          <w:noProof/>
          <w:sz w:val="18"/>
        </w:rPr>
        <w:fldChar w:fldCharType="separate"/>
      </w:r>
      <w:r w:rsidR="00471ED4">
        <w:rPr>
          <w:i w:val="0"/>
          <w:noProof/>
          <w:sz w:val="18"/>
        </w:rPr>
        <w:t>16</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Crimes Act 1914</w:t>
      </w:r>
      <w:r w:rsidRPr="003F763D">
        <w:rPr>
          <w:i w:val="0"/>
          <w:noProof/>
          <w:sz w:val="18"/>
        </w:rPr>
        <w:tab/>
      </w:r>
      <w:r w:rsidRPr="003F763D">
        <w:rPr>
          <w:i w:val="0"/>
          <w:noProof/>
          <w:sz w:val="18"/>
        </w:rPr>
        <w:fldChar w:fldCharType="begin"/>
      </w:r>
      <w:r w:rsidRPr="003F763D">
        <w:rPr>
          <w:i w:val="0"/>
          <w:noProof/>
          <w:sz w:val="18"/>
        </w:rPr>
        <w:instrText xml:space="preserve"> PAGEREF _Toc468379355 \h </w:instrText>
      </w:r>
      <w:r w:rsidRPr="003F763D">
        <w:rPr>
          <w:i w:val="0"/>
          <w:noProof/>
          <w:sz w:val="18"/>
        </w:rPr>
      </w:r>
      <w:r w:rsidRPr="003F763D">
        <w:rPr>
          <w:i w:val="0"/>
          <w:noProof/>
          <w:sz w:val="18"/>
        </w:rPr>
        <w:fldChar w:fldCharType="separate"/>
      </w:r>
      <w:r w:rsidR="00471ED4">
        <w:rPr>
          <w:i w:val="0"/>
          <w:noProof/>
          <w:sz w:val="18"/>
        </w:rPr>
        <w:t>16</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Criminal Code Act 1995</w:t>
      </w:r>
      <w:r w:rsidRPr="003F763D">
        <w:rPr>
          <w:i w:val="0"/>
          <w:noProof/>
          <w:sz w:val="18"/>
        </w:rPr>
        <w:tab/>
      </w:r>
      <w:r w:rsidRPr="003F763D">
        <w:rPr>
          <w:i w:val="0"/>
          <w:noProof/>
          <w:sz w:val="18"/>
        </w:rPr>
        <w:fldChar w:fldCharType="begin"/>
      </w:r>
      <w:r w:rsidRPr="003F763D">
        <w:rPr>
          <w:i w:val="0"/>
          <w:noProof/>
          <w:sz w:val="18"/>
        </w:rPr>
        <w:instrText xml:space="preserve"> PAGEREF _Toc468379356 \h </w:instrText>
      </w:r>
      <w:r w:rsidRPr="003F763D">
        <w:rPr>
          <w:i w:val="0"/>
          <w:noProof/>
          <w:sz w:val="18"/>
        </w:rPr>
      </w:r>
      <w:r w:rsidRPr="003F763D">
        <w:rPr>
          <w:i w:val="0"/>
          <w:noProof/>
          <w:sz w:val="18"/>
        </w:rPr>
        <w:fldChar w:fldCharType="separate"/>
      </w:r>
      <w:r w:rsidR="00471ED4">
        <w:rPr>
          <w:i w:val="0"/>
          <w:noProof/>
          <w:sz w:val="18"/>
        </w:rPr>
        <w:t>17</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Privacy Act 1988</w:t>
      </w:r>
      <w:r w:rsidRPr="003F763D">
        <w:rPr>
          <w:i w:val="0"/>
          <w:noProof/>
          <w:sz w:val="18"/>
        </w:rPr>
        <w:tab/>
      </w:r>
      <w:r w:rsidRPr="003F763D">
        <w:rPr>
          <w:i w:val="0"/>
          <w:noProof/>
          <w:sz w:val="18"/>
        </w:rPr>
        <w:fldChar w:fldCharType="begin"/>
      </w:r>
      <w:r w:rsidRPr="003F763D">
        <w:rPr>
          <w:i w:val="0"/>
          <w:noProof/>
          <w:sz w:val="18"/>
        </w:rPr>
        <w:instrText xml:space="preserve"> PAGEREF _Toc468379357 \h </w:instrText>
      </w:r>
      <w:r w:rsidRPr="003F763D">
        <w:rPr>
          <w:i w:val="0"/>
          <w:noProof/>
          <w:sz w:val="18"/>
        </w:rPr>
      </w:r>
      <w:r w:rsidRPr="003F763D">
        <w:rPr>
          <w:i w:val="0"/>
          <w:noProof/>
          <w:sz w:val="18"/>
        </w:rPr>
        <w:fldChar w:fldCharType="separate"/>
      </w:r>
      <w:r w:rsidR="00471ED4">
        <w:rPr>
          <w:i w:val="0"/>
          <w:noProof/>
          <w:sz w:val="18"/>
        </w:rPr>
        <w:t>17</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Radiocommunications Act 1992</w:t>
      </w:r>
      <w:r w:rsidRPr="003F763D">
        <w:rPr>
          <w:i w:val="0"/>
          <w:noProof/>
          <w:sz w:val="18"/>
        </w:rPr>
        <w:tab/>
      </w:r>
      <w:r w:rsidRPr="003F763D">
        <w:rPr>
          <w:i w:val="0"/>
          <w:noProof/>
          <w:sz w:val="18"/>
        </w:rPr>
        <w:fldChar w:fldCharType="begin"/>
      </w:r>
      <w:r w:rsidRPr="003F763D">
        <w:rPr>
          <w:i w:val="0"/>
          <w:noProof/>
          <w:sz w:val="18"/>
        </w:rPr>
        <w:instrText xml:space="preserve"> PAGEREF _Toc468379358 \h </w:instrText>
      </w:r>
      <w:r w:rsidRPr="003F763D">
        <w:rPr>
          <w:i w:val="0"/>
          <w:noProof/>
          <w:sz w:val="18"/>
        </w:rPr>
      </w:r>
      <w:r w:rsidRPr="003F763D">
        <w:rPr>
          <w:i w:val="0"/>
          <w:noProof/>
          <w:sz w:val="18"/>
        </w:rPr>
        <w:fldChar w:fldCharType="separate"/>
      </w:r>
      <w:r w:rsidR="00471ED4">
        <w:rPr>
          <w:i w:val="0"/>
          <w:noProof/>
          <w:sz w:val="18"/>
        </w:rPr>
        <w:t>18</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Taxation Administration Act 1953</w:t>
      </w:r>
      <w:r w:rsidRPr="003F763D">
        <w:rPr>
          <w:i w:val="0"/>
          <w:noProof/>
          <w:sz w:val="18"/>
        </w:rPr>
        <w:tab/>
      </w:r>
      <w:r w:rsidRPr="003F763D">
        <w:rPr>
          <w:i w:val="0"/>
          <w:noProof/>
          <w:sz w:val="18"/>
        </w:rPr>
        <w:fldChar w:fldCharType="begin"/>
      </w:r>
      <w:r w:rsidRPr="003F763D">
        <w:rPr>
          <w:i w:val="0"/>
          <w:noProof/>
          <w:sz w:val="18"/>
        </w:rPr>
        <w:instrText xml:space="preserve"> PAGEREF _Toc468379359 \h </w:instrText>
      </w:r>
      <w:r w:rsidRPr="003F763D">
        <w:rPr>
          <w:i w:val="0"/>
          <w:noProof/>
          <w:sz w:val="18"/>
        </w:rPr>
      </w:r>
      <w:r w:rsidRPr="003F763D">
        <w:rPr>
          <w:i w:val="0"/>
          <w:noProof/>
          <w:sz w:val="18"/>
        </w:rPr>
        <w:fldChar w:fldCharType="separate"/>
      </w:r>
      <w:r w:rsidR="00471ED4">
        <w:rPr>
          <w:i w:val="0"/>
          <w:noProof/>
          <w:sz w:val="18"/>
        </w:rPr>
        <w:t>18</w:t>
      </w:r>
      <w:r w:rsidRPr="003F763D">
        <w:rPr>
          <w:i w:val="0"/>
          <w:noProof/>
          <w:sz w:val="18"/>
        </w:rPr>
        <w:fldChar w:fldCharType="end"/>
      </w:r>
    </w:p>
    <w:p w:rsidR="003F763D" w:rsidRDefault="003F763D">
      <w:pPr>
        <w:pStyle w:val="TOC7"/>
        <w:rPr>
          <w:rFonts w:asciiTheme="minorHAnsi" w:eastAsiaTheme="minorEastAsia" w:hAnsiTheme="minorHAnsi" w:cstheme="minorBidi"/>
          <w:noProof/>
          <w:kern w:val="0"/>
          <w:sz w:val="22"/>
          <w:szCs w:val="22"/>
        </w:rPr>
      </w:pPr>
      <w:r>
        <w:rPr>
          <w:noProof/>
        </w:rPr>
        <w:t>Part 5—General transitional provisions</w:t>
      </w:r>
      <w:r w:rsidRPr="003F763D">
        <w:rPr>
          <w:noProof/>
          <w:sz w:val="18"/>
        </w:rPr>
        <w:tab/>
      </w:r>
      <w:r w:rsidRPr="003F763D">
        <w:rPr>
          <w:noProof/>
          <w:sz w:val="18"/>
        </w:rPr>
        <w:fldChar w:fldCharType="begin"/>
      </w:r>
      <w:r w:rsidRPr="003F763D">
        <w:rPr>
          <w:noProof/>
          <w:sz w:val="18"/>
        </w:rPr>
        <w:instrText xml:space="preserve"> PAGEREF _Toc468379360 \h </w:instrText>
      </w:r>
      <w:r w:rsidRPr="003F763D">
        <w:rPr>
          <w:noProof/>
          <w:sz w:val="18"/>
        </w:rPr>
      </w:r>
      <w:r w:rsidRPr="003F763D">
        <w:rPr>
          <w:noProof/>
          <w:sz w:val="18"/>
        </w:rPr>
        <w:fldChar w:fldCharType="separate"/>
      </w:r>
      <w:r w:rsidR="00471ED4">
        <w:rPr>
          <w:noProof/>
          <w:sz w:val="18"/>
        </w:rPr>
        <w:t>19</w:t>
      </w:r>
      <w:r w:rsidRPr="003F763D">
        <w:rPr>
          <w:noProof/>
          <w:sz w:val="18"/>
        </w:rPr>
        <w:fldChar w:fldCharType="end"/>
      </w:r>
    </w:p>
    <w:p w:rsidR="003F763D" w:rsidRDefault="003F763D">
      <w:pPr>
        <w:pStyle w:val="TOC7"/>
        <w:rPr>
          <w:rFonts w:asciiTheme="minorHAnsi" w:eastAsiaTheme="minorEastAsia" w:hAnsiTheme="minorHAnsi" w:cstheme="minorBidi"/>
          <w:noProof/>
          <w:kern w:val="0"/>
          <w:sz w:val="22"/>
          <w:szCs w:val="22"/>
        </w:rPr>
      </w:pPr>
      <w:r>
        <w:rPr>
          <w:noProof/>
        </w:rPr>
        <w:t>Part 6—Transfer of information</w:t>
      </w:r>
      <w:r w:rsidRPr="003F763D">
        <w:rPr>
          <w:noProof/>
          <w:sz w:val="18"/>
        </w:rPr>
        <w:tab/>
      </w:r>
      <w:r w:rsidRPr="003F763D">
        <w:rPr>
          <w:noProof/>
          <w:sz w:val="18"/>
        </w:rPr>
        <w:fldChar w:fldCharType="begin"/>
      </w:r>
      <w:r w:rsidRPr="003F763D">
        <w:rPr>
          <w:noProof/>
          <w:sz w:val="18"/>
        </w:rPr>
        <w:instrText xml:space="preserve"> PAGEREF _Toc468379361 \h </w:instrText>
      </w:r>
      <w:r w:rsidRPr="003F763D">
        <w:rPr>
          <w:noProof/>
          <w:sz w:val="18"/>
        </w:rPr>
      </w:r>
      <w:r w:rsidRPr="003F763D">
        <w:rPr>
          <w:noProof/>
          <w:sz w:val="18"/>
        </w:rPr>
        <w:fldChar w:fldCharType="separate"/>
      </w:r>
      <w:r w:rsidR="00471ED4">
        <w:rPr>
          <w:noProof/>
          <w:sz w:val="18"/>
        </w:rPr>
        <w:t>21</w:t>
      </w:r>
      <w:r w:rsidRPr="003F763D">
        <w:rPr>
          <w:noProof/>
          <w:sz w:val="18"/>
        </w:rPr>
        <w:fldChar w:fldCharType="end"/>
      </w:r>
    </w:p>
    <w:p w:rsidR="003F763D" w:rsidRDefault="003F763D">
      <w:pPr>
        <w:pStyle w:val="TOC6"/>
        <w:rPr>
          <w:rFonts w:asciiTheme="minorHAnsi" w:eastAsiaTheme="minorEastAsia" w:hAnsiTheme="minorHAnsi" w:cstheme="minorBidi"/>
          <w:b w:val="0"/>
          <w:noProof/>
          <w:kern w:val="0"/>
          <w:sz w:val="22"/>
          <w:szCs w:val="22"/>
        </w:rPr>
      </w:pPr>
      <w:r>
        <w:rPr>
          <w:noProof/>
        </w:rPr>
        <w:t>Schedule 2—Independent Broad</w:t>
      </w:r>
      <w:r>
        <w:rPr>
          <w:noProof/>
        </w:rPr>
        <w:noBreakHyphen/>
        <w:t>based Anti</w:t>
      </w:r>
      <w:r>
        <w:rPr>
          <w:noProof/>
        </w:rPr>
        <w:noBreakHyphen/>
        <w:t>corruption Commission of Victoria</w:t>
      </w:r>
      <w:r w:rsidRPr="003F763D">
        <w:rPr>
          <w:b w:val="0"/>
          <w:noProof/>
          <w:sz w:val="18"/>
        </w:rPr>
        <w:tab/>
      </w:r>
      <w:r w:rsidRPr="003F763D">
        <w:rPr>
          <w:b w:val="0"/>
          <w:noProof/>
          <w:sz w:val="18"/>
        </w:rPr>
        <w:fldChar w:fldCharType="begin"/>
      </w:r>
      <w:r w:rsidRPr="003F763D">
        <w:rPr>
          <w:b w:val="0"/>
          <w:noProof/>
          <w:sz w:val="18"/>
        </w:rPr>
        <w:instrText xml:space="preserve"> PAGEREF _Toc468379362 \h </w:instrText>
      </w:r>
      <w:r w:rsidRPr="003F763D">
        <w:rPr>
          <w:b w:val="0"/>
          <w:noProof/>
          <w:sz w:val="18"/>
        </w:rPr>
      </w:r>
      <w:r w:rsidRPr="003F763D">
        <w:rPr>
          <w:b w:val="0"/>
          <w:noProof/>
          <w:sz w:val="18"/>
        </w:rPr>
        <w:fldChar w:fldCharType="separate"/>
      </w:r>
      <w:r w:rsidR="00471ED4">
        <w:rPr>
          <w:b w:val="0"/>
          <w:noProof/>
          <w:sz w:val="18"/>
        </w:rPr>
        <w:t>23</w:t>
      </w:r>
      <w:r w:rsidRPr="003F763D">
        <w:rPr>
          <w:b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Australian Postal Corporation Act 1989</w:t>
      </w:r>
      <w:r w:rsidRPr="003F763D">
        <w:rPr>
          <w:i w:val="0"/>
          <w:noProof/>
          <w:sz w:val="18"/>
        </w:rPr>
        <w:tab/>
      </w:r>
      <w:r w:rsidRPr="003F763D">
        <w:rPr>
          <w:i w:val="0"/>
          <w:noProof/>
          <w:sz w:val="18"/>
        </w:rPr>
        <w:fldChar w:fldCharType="begin"/>
      </w:r>
      <w:r w:rsidRPr="003F763D">
        <w:rPr>
          <w:i w:val="0"/>
          <w:noProof/>
          <w:sz w:val="18"/>
        </w:rPr>
        <w:instrText xml:space="preserve"> PAGEREF _Toc468379363 \h </w:instrText>
      </w:r>
      <w:r w:rsidRPr="003F763D">
        <w:rPr>
          <w:i w:val="0"/>
          <w:noProof/>
          <w:sz w:val="18"/>
        </w:rPr>
      </w:r>
      <w:r w:rsidRPr="003F763D">
        <w:rPr>
          <w:i w:val="0"/>
          <w:noProof/>
          <w:sz w:val="18"/>
        </w:rPr>
        <w:fldChar w:fldCharType="separate"/>
      </w:r>
      <w:r w:rsidR="00471ED4">
        <w:rPr>
          <w:i w:val="0"/>
          <w:noProof/>
          <w:sz w:val="18"/>
        </w:rPr>
        <w:t>23</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Criminal Code Act 1995</w:t>
      </w:r>
      <w:r w:rsidRPr="003F763D">
        <w:rPr>
          <w:i w:val="0"/>
          <w:noProof/>
          <w:sz w:val="18"/>
        </w:rPr>
        <w:tab/>
      </w:r>
      <w:r w:rsidRPr="003F763D">
        <w:rPr>
          <w:i w:val="0"/>
          <w:noProof/>
          <w:sz w:val="18"/>
        </w:rPr>
        <w:fldChar w:fldCharType="begin"/>
      </w:r>
      <w:r w:rsidRPr="003F763D">
        <w:rPr>
          <w:i w:val="0"/>
          <w:noProof/>
          <w:sz w:val="18"/>
        </w:rPr>
        <w:instrText xml:space="preserve"> PAGEREF _Toc468379364 \h </w:instrText>
      </w:r>
      <w:r w:rsidRPr="003F763D">
        <w:rPr>
          <w:i w:val="0"/>
          <w:noProof/>
          <w:sz w:val="18"/>
        </w:rPr>
      </w:r>
      <w:r w:rsidRPr="003F763D">
        <w:rPr>
          <w:i w:val="0"/>
          <w:noProof/>
          <w:sz w:val="18"/>
        </w:rPr>
        <w:fldChar w:fldCharType="separate"/>
      </w:r>
      <w:r w:rsidR="00471ED4">
        <w:rPr>
          <w:i w:val="0"/>
          <w:noProof/>
          <w:sz w:val="18"/>
        </w:rPr>
        <w:t>23</w:t>
      </w:r>
      <w:r w:rsidRPr="003F763D">
        <w:rPr>
          <w:i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Surveillance Devices Act 2004</w:t>
      </w:r>
      <w:r w:rsidRPr="003F763D">
        <w:rPr>
          <w:i w:val="0"/>
          <w:noProof/>
          <w:sz w:val="18"/>
        </w:rPr>
        <w:tab/>
      </w:r>
      <w:r w:rsidRPr="003F763D">
        <w:rPr>
          <w:i w:val="0"/>
          <w:noProof/>
          <w:sz w:val="18"/>
        </w:rPr>
        <w:fldChar w:fldCharType="begin"/>
      </w:r>
      <w:r w:rsidRPr="003F763D">
        <w:rPr>
          <w:i w:val="0"/>
          <w:noProof/>
          <w:sz w:val="18"/>
        </w:rPr>
        <w:instrText xml:space="preserve"> PAGEREF _Toc468379365 \h </w:instrText>
      </w:r>
      <w:r w:rsidRPr="003F763D">
        <w:rPr>
          <w:i w:val="0"/>
          <w:noProof/>
          <w:sz w:val="18"/>
        </w:rPr>
      </w:r>
      <w:r w:rsidRPr="003F763D">
        <w:rPr>
          <w:i w:val="0"/>
          <w:noProof/>
          <w:sz w:val="18"/>
        </w:rPr>
        <w:fldChar w:fldCharType="separate"/>
      </w:r>
      <w:r w:rsidR="00471ED4">
        <w:rPr>
          <w:i w:val="0"/>
          <w:noProof/>
          <w:sz w:val="18"/>
        </w:rPr>
        <w:t>23</w:t>
      </w:r>
      <w:r w:rsidRPr="003F763D">
        <w:rPr>
          <w:i w:val="0"/>
          <w:noProof/>
          <w:sz w:val="18"/>
        </w:rPr>
        <w:fldChar w:fldCharType="end"/>
      </w:r>
    </w:p>
    <w:p w:rsidR="003F763D" w:rsidRDefault="003F763D">
      <w:pPr>
        <w:pStyle w:val="TOC6"/>
        <w:rPr>
          <w:rFonts w:asciiTheme="minorHAnsi" w:eastAsiaTheme="minorEastAsia" w:hAnsiTheme="minorHAnsi" w:cstheme="minorBidi"/>
          <w:b w:val="0"/>
          <w:noProof/>
          <w:kern w:val="0"/>
          <w:sz w:val="22"/>
          <w:szCs w:val="22"/>
        </w:rPr>
      </w:pPr>
      <w:r>
        <w:rPr>
          <w:noProof/>
        </w:rPr>
        <w:lastRenderedPageBreak/>
        <w:t>Schedule 3—Unlawful acquisitions</w:t>
      </w:r>
      <w:r w:rsidRPr="003F763D">
        <w:rPr>
          <w:b w:val="0"/>
          <w:noProof/>
          <w:sz w:val="18"/>
        </w:rPr>
        <w:tab/>
      </w:r>
      <w:r w:rsidRPr="003F763D">
        <w:rPr>
          <w:b w:val="0"/>
          <w:noProof/>
          <w:sz w:val="18"/>
        </w:rPr>
        <w:fldChar w:fldCharType="begin"/>
      </w:r>
      <w:r w:rsidRPr="003F763D">
        <w:rPr>
          <w:b w:val="0"/>
          <w:noProof/>
          <w:sz w:val="18"/>
        </w:rPr>
        <w:instrText xml:space="preserve"> PAGEREF _Toc468379366 \h </w:instrText>
      </w:r>
      <w:r w:rsidRPr="003F763D">
        <w:rPr>
          <w:b w:val="0"/>
          <w:noProof/>
          <w:sz w:val="18"/>
        </w:rPr>
      </w:r>
      <w:r w:rsidRPr="003F763D">
        <w:rPr>
          <w:b w:val="0"/>
          <w:noProof/>
          <w:sz w:val="18"/>
        </w:rPr>
        <w:fldChar w:fldCharType="separate"/>
      </w:r>
      <w:r w:rsidR="00471ED4">
        <w:rPr>
          <w:b w:val="0"/>
          <w:noProof/>
          <w:sz w:val="18"/>
        </w:rPr>
        <w:t>25</w:t>
      </w:r>
      <w:r w:rsidRPr="003F763D">
        <w:rPr>
          <w:b w:val="0"/>
          <w:noProof/>
          <w:sz w:val="18"/>
        </w:rPr>
        <w:fldChar w:fldCharType="end"/>
      </w:r>
    </w:p>
    <w:p w:rsidR="003F763D" w:rsidRDefault="003F763D">
      <w:pPr>
        <w:pStyle w:val="TOC9"/>
        <w:rPr>
          <w:rFonts w:asciiTheme="minorHAnsi" w:eastAsiaTheme="minorEastAsia" w:hAnsiTheme="minorHAnsi" w:cstheme="minorBidi"/>
          <w:i w:val="0"/>
          <w:noProof/>
          <w:kern w:val="0"/>
          <w:sz w:val="22"/>
          <w:szCs w:val="22"/>
        </w:rPr>
      </w:pPr>
      <w:r>
        <w:rPr>
          <w:noProof/>
        </w:rPr>
        <w:t>Proceeds of Crime Act 2002</w:t>
      </w:r>
      <w:r w:rsidRPr="003F763D">
        <w:rPr>
          <w:i w:val="0"/>
          <w:noProof/>
          <w:sz w:val="18"/>
        </w:rPr>
        <w:tab/>
      </w:r>
      <w:r w:rsidRPr="003F763D">
        <w:rPr>
          <w:i w:val="0"/>
          <w:noProof/>
          <w:sz w:val="18"/>
        </w:rPr>
        <w:fldChar w:fldCharType="begin"/>
      </w:r>
      <w:r w:rsidRPr="003F763D">
        <w:rPr>
          <w:i w:val="0"/>
          <w:noProof/>
          <w:sz w:val="18"/>
        </w:rPr>
        <w:instrText xml:space="preserve"> PAGEREF _Toc468379367 \h </w:instrText>
      </w:r>
      <w:r w:rsidRPr="003F763D">
        <w:rPr>
          <w:i w:val="0"/>
          <w:noProof/>
          <w:sz w:val="18"/>
        </w:rPr>
      </w:r>
      <w:r w:rsidRPr="003F763D">
        <w:rPr>
          <w:i w:val="0"/>
          <w:noProof/>
          <w:sz w:val="18"/>
        </w:rPr>
        <w:fldChar w:fldCharType="separate"/>
      </w:r>
      <w:r w:rsidR="00471ED4">
        <w:rPr>
          <w:i w:val="0"/>
          <w:noProof/>
          <w:sz w:val="18"/>
        </w:rPr>
        <w:t>25</w:t>
      </w:r>
      <w:r w:rsidRPr="003F763D">
        <w:rPr>
          <w:i w:val="0"/>
          <w:noProof/>
          <w:sz w:val="18"/>
        </w:rPr>
        <w:fldChar w:fldCharType="end"/>
      </w:r>
    </w:p>
    <w:p w:rsidR="00055B5C" w:rsidRPr="000D20E2" w:rsidRDefault="003F763D" w:rsidP="0048364F">
      <w:r>
        <w:fldChar w:fldCharType="end"/>
      </w:r>
    </w:p>
    <w:p w:rsidR="00060FF9" w:rsidRPr="000D20E2" w:rsidRDefault="00060FF9" w:rsidP="0048364F"/>
    <w:p w:rsidR="00FE7F93" w:rsidRPr="000D20E2" w:rsidRDefault="00FE7F93" w:rsidP="0048364F">
      <w:pPr>
        <w:sectPr w:rsidR="00FE7F93" w:rsidRPr="000D20E2" w:rsidSect="00C71F65">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71F65" w:rsidRDefault="00471ED4">
      <w:r>
        <w:lastRenderedPageBreak/>
        <w:pict>
          <v:shape id="_x0000_i1026" type="#_x0000_t75" style="width:110.25pt;height:79.5pt" fillcolor="window">
            <v:imagedata r:id="rId8" o:title=""/>
          </v:shape>
        </w:pict>
      </w:r>
    </w:p>
    <w:p w:rsidR="00C71F65" w:rsidRDefault="00C71F65"/>
    <w:p w:rsidR="00C71F65" w:rsidRDefault="00C71F65" w:rsidP="00C71F65">
      <w:pPr>
        <w:spacing w:line="240" w:lineRule="auto"/>
      </w:pPr>
    </w:p>
    <w:p w:rsidR="00C71F65" w:rsidRDefault="00993916" w:rsidP="00C71F65">
      <w:pPr>
        <w:pStyle w:val="ShortTP1"/>
      </w:pPr>
      <w:fldSimple w:instr=" STYLEREF ShortT ">
        <w:r w:rsidR="00471ED4">
          <w:rPr>
            <w:noProof/>
          </w:rPr>
          <w:t>Law Enforcement Legislation Amendment (State Bodies and Other Measures) Act 2016</w:t>
        </w:r>
      </w:fldSimple>
    </w:p>
    <w:p w:rsidR="00C71F65" w:rsidRDefault="00993916" w:rsidP="00C71F65">
      <w:pPr>
        <w:pStyle w:val="ActNoP1"/>
      </w:pPr>
      <w:fldSimple w:instr=" STYLEREF Actno ">
        <w:r w:rsidR="00471ED4">
          <w:rPr>
            <w:noProof/>
          </w:rPr>
          <w:t>No. 86, 2016</w:t>
        </w:r>
      </w:fldSimple>
    </w:p>
    <w:p w:rsidR="00C71F65" w:rsidRPr="009A0728" w:rsidRDefault="00C71F65" w:rsidP="000A42DF">
      <w:pPr>
        <w:pBdr>
          <w:bottom w:val="single" w:sz="6" w:space="0" w:color="auto"/>
        </w:pBdr>
        <w:spacing w:before="400" w:line="240" w:lineRule="auto"/>
        <w:rPr>
          <w:rFonts w:eastAsia="Times New Roman"/>
          <w:b/>
          <w:sz w:val="28"/>
        </w:rPr>
      </w:pPr>
    </w:p>
    <w:p w:rsidR="00C71F65" w:rsidRPr="009A0728" w:rsidRDefault="00C71F65" w:rsidP="000A42DF">
      <w:pPr>
        <w:spacing w:line="40" w:lineRule="exact"/>
        <w:rPr>
          <w:rFonts w:eastAsia="Calibri"/>
          <w:b/>
          <w:sz w:val="28"/>
        </w:rPr>
      </w:pPr>
    </w:p>
    <w:p w:rsidR="00C71F65" w:rsidRPr="009A0728" w:rsidRDefault="00C71F65" w:rsidP="000A42DF">
      <w:pPr>
        <w:pBdr>
          <w:top w:val="single" w:sz="12" w:space="0" w:color="auto"/>
        </w:pBdr>
        <w:spacing w:line="240" w:lineRule="auto"/>
        <w:rPr>
          <w:rFonts w:eastAsia="Times New Roman"/>
          <w:b/>
          <w:sz w:val="28"/>
        </w:rPr>
      </w:pPr>
    </w:p>
    <w:p w:rsidR="006456CC" w:rsidRPr="000D20E2" w:rsidRDefault="00C71F65" w:rsidP="000D20E2">
      <w:pPr>
        <w:pStyle w:val="Page1"/>
      </w:pPr>
      <w:r>
        <w:t>An Act</w:t>
      </w:r>
      <w:r w:rsidR="000D20E2" w:rsidRPr="000D20E2">
        <w:t xml:space="preserve"> to amend the law relating to law enforcement, and for related purposes</w:t>
      </w:r>
    </w:p>
    <w:p w:rsidR="000A42DF" w:rsidRDefault="000A42DF" w:rsidP="007B4261">
      <w:pPr>
        <w:pStyle w:val="AssentDt"/>
        <w:spacing w:before="240"/>
      </w:pPr>
      <w:r>
        <w:rPr>
          <w:sz w:val="24"/>
        </w:rPr>
        <w:t>[</w:t>
      </w:r>
      <w:r>
        <w:rPr>
          <w:i/>
          <w:sz w:val="24"/>
        </w:rPr>
        <w:t>Assented to 30 November 2016</w:t>
      </w:r>
      <w:r>
        <w:rPr>
          <w:sz w:val="24"/>
        </w:rPr>
        <w:t>]</w:t>
      </w:r>
    </w:p>
    <w:p w:rsidR="0048364F" w:rsidRPr="000D20E2" w:rsidRDefault="0048364F" w:rsidP="000D20E2">
      <w:pPr>
        <w:spacing w:before="240" w:line="240" w:lineRule="auto"/>
        <w:rPr>
          <w:sz w:val="32"/>
        </w:rPr>
      </w:pPr>
      <w:r w:rsidRPr="000D20E2">
        <w:rPr>
          <w:sz w:val="32"/>
        </w:rPr>
        <w:t>The Parliament of Australia enacts:</w:t>
      </w:r>
    </w:p>
    <w:p w:rsidR="0048364F" w:rsidRPr="000D20E2" w:rsidRDefault="0048364F" w:rsidP="000D20E2">
      <w:pPr>
        <w:pStyle w:val="ActHead5"/>
      </w:pPr>
      <w:bookmarkStart w:id="2" w:name="_Toc468379340"/>
      <w:r w:rsidRPr="000D20E2">
        <w:rPr>
          <w:rStyle w:val="CharSectno"/>
        </w:rPr>
        <w:t>1</w:t>
      </w:r>
      <w:r w:rsidRPr="000D20E2">
        <w:t xml:space="preserve">  Short title</w:t>
      </w:r>
      <w:bookmarkEnd w:id="2"/>
    </w:p>
    <w:p w:rsidR="0048364F" w:rsidRPr="000D20E2" w:rsidRDefault="0048364F" w:rsidP="000D20E2">
      <w:pPr>
        <w:pStyle w:val="subsection"/>
      </w:pPr>
      <w:r w:rsidRPr="000D20E2">
        <w:tab/>
      </w:r>
      <w:r w:rsidRPr="000D20E2">
        <w:tab/>
        <w:t xml:space="preserve">This Act </w:t>
      </w:r>
      <w:r w:rsidR="00275197" w:rsidRPr="000D20E2">
        <w:t xml:space="preserve">is </w:t>
      </w:r>
      <w:r w:rsidRPr="000D20E2">
        <w:t xml:space="preserve">the </w:t>
      </w:r>
      <w:r w:rsidR="008A3BCE" w:rsidRPr="000D20E2">
        <w:rPr>
          <w:i/>
        </w:rPr>
        <w:t>Law Enforcement Legislation Amendment (State Bodies and Other Measures)</w:t>
      </w:r>
      <w:r w:rsidR="008A4778" w:rsidRPr="000D20E2">
        <w:rPr>
          <w:i/>
        </w:rPr>
        <w:t xml:space="preserve"> </w:t>
      </w:r>
      <w:r w:rsidR="00C164CA" w:rsidRPr="000D20E2">
        <w:rPr>
          <w:i/>
        </w:rPr>
        <w:t>Act 201</w:t>
      </w:r>
      <w:r w:rsidR="00BF56D4" w:rsidRPr="000D20E2">
        <w:rPr>
          <w:i/>
        </w:rPr>
        <w:t>6</w:t>
      </w:r>
      <w:r w:rsidRPr="000D20E2">
        <w:t>.</w:t>
      </w:r>
    </w:p>
    <w:p w:rsidR="0048364F" w:rsidRPr="000D20E2" w:rsidRDefault="0048364F" w:rsidP="000D20E2">
      <w:pPr>
        <w:pStyle w:val="ActHead5"/>
      </w:pPr>
      <w:bookmarkStart w:id="3" w:name="_Toc468379341"/>
      <w:r w:rsidRPr="000D20E2">
        <w:rPr>
          <w:rStyle w:val="CharSectno"/>
        </w:rPr>
        <w:lastRenderedPageBreak/>
        <w:t>2</w:t>
      </w:r>
      <w:r w:rsidRPr="000D20E2">
        <w:t xml:space="preserve">  Commencement</w:t>
      </w:r>
      <w:bookmarkEnd w:id="3"/>
    </w:p>
    <w:p w:rsidR="0048364F" w:rsidRPr="000D20E2" w:rsidRDefault="0048364F" w:rsidP="000D20E2">
      <w:pPr>
        <w:pStyle w:val="subsection"/>
      </w:pPr>
      <w:r w:rsidRPr="000D20E2">
        <w:tab/>
        <w:t>(1)</w:t>
      </w:r>
      <w:r w:rsidRPr="000D20E2">
        <w:tab/>
        <w:t>Each provision of this Act specified in column 1 of the table commences, or is taken to have commenced, in accordance with column 2 of the table. Any other statement in column 2 has effect according to its terms.</w:t>
      </w:r>
    </w:p>
    <w:p w:rsidR="0048364F" w:rsidRPr="000D20E2" w:rsidRDefault="0048364F" w:rsidP="000D20E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D20E2" w:rsidTr="002204E0">
        <w:trPr>
          <w:tblHeader/>
        </w:trPr>
        <w:tc>
          <w:tcPr>
            <w:tcW w:w="7111" w:type="dxa"/>
            <w:gridSpan w:val="3"/>
            <w:tcBorders>
              <w:top w:val="single" w:sz="12" w:space="0" w:color="auto"/>
              <w:bottom w:val="single" w:sz="6" w:space="0" w:color="auto"/>
            </w:tcBorders>
            <w:shd w:val="clear" w:color="auto" w:fill="auto"/>
          </w:tcPr>
          <w:p w:rsidR="0048364F" w:rsidRPr="000D20E2" w:rsidRDefault="0048364F" w:rsidP="000D20E2">
            <w:pPr>
              <w:pStyle w:val="TableHeading"/>
            </w:pPr>
            <w:r w:rsidRPr="000D20E2">
              <w:t>Commencement information</w:t>
            </w:r>
          </w:p>
        </w:tc>
      </w:tr>
      <w:tr w:rsidR="0048364F" w:rsidRPr="000D20E2" w:rsidTr="002204E0">
        <w:trPr>
          <w:tblHeader/>
        </w:trPr>
        <w:tc>
          <w:tcPr>
            <w:tcW w:w="1701" w:type="dxa"/>
            <w:tcBorders>
              <w:top w:val="single" w:sz="6" w:space="0" w:color="auto"/>
              <w:bottom w:val="single" w:sz="6" w:space="0" w:color="auto"/>
            </w:tcBorders>
            <w:shd w:val="clear" w:color="auto" w:fill="auto"/>
          </w:tcPr>
          <w:p w:rsidR="0048364F" w:rsidRPr="000D20E2" w:rsidRDefault="0048364F" w:rsidP="000D20E2">
            <w:pPr>
              <w:pStyle w:val="TableHeading"/>
            </w:pPr>
            <w:r w:rsidRPr="000D20E2">
              <w:t>Column 1</w:t>
            </w:r>
          </w:p>
        </w:tc>
        <w:tc>
          <w:tcPr>
            <w:tcW w:w="3828" w:type="dxa"/>
            <w:tcBorders>
              <w:top w:val="single" w:sz="6" w:space="0" w:color="auto"/>
              <w:bottom w:val="single" w:sz="6" w:space="0" w:color="auto"/>
            </w:tcBorders>
            <w:shd w:val="clear" w:color="auto" w:fill="auto"/>
          </w:tcPr>
          <w:p w:rsidR="0048364F" w:rsidRPr="000D20E2" w:rsidRDefault="0048364F" w:rsidP="000D20E2">
            <w:pPr>
              <w:pStyle w:val="TableHeading"/>
            </w:pPr>
            <w:r w:rsidRPr="000D20E2">
              <w:t>Column 2</w:t>
            </w:r>
          </w:p>
        </w:tc>
        <w:tc>
          <w:tcPr>
            <w:tcW w:w="1582" w:type="dxa"/>
            <w:tcBorders>
              <w:top w:val="single" w:sz="6" w:space="0" w:color="auto"/>
              <w:bottom w:val="single" w:sz="6" w:space="0" w:color="auto"/>
            </w:tcBorders>
            <w:shd w:val="clear" w:color="auto" w:fill="auto"/>
          </w:tcPr>
          <w:p w:rsidR="0048364F" w:rsidRPr="000D20E2" w:rsidRDefault="0048364F" w:rsidP="000D20E2">
            <w:pPr>
              <w:pStyle w:val="TableHeading"/>
            </w:pPr>
            <w:r w:rsidRPr="000D20E2">
              <w:t>Column 3</w:t>
            </w:r>
          </w:p>
        </w:tc>
      </w:tr>
      <w:tr w:rsidR="0048364F" w:rsidRPr="000D20E2" w:rsidTr="002204E0">
        <w:trPr>
          <w:tblHeader/>
        </w:trPr>
        <w:tc>
          <w:tcPr>
            <w:tcW w:w="1701" w:type="dxa"/>
            <w:tcBorders>
              <w:top w:val="single" w:sz="6" w:space="0" w:color="auto"/>
              <w:bottom w:val="single" w:sz="12" w:space="0" w:color="auto"/>
            </w:tcBorders>
            <w:shd w:val="clear" w:color="auto" w:fill="auto"/>
          </w:tcPr>
          <w:p w:rsidR="0048364F" w:rsidRPr="000D20E2" w:rsidRDefault="0048364F" w:rsidP="000D20E2">
            <w:pPr>
              <w:pStyle w:val="TableHeading"/>
            </w:pPr>
            <w:r w:rsidRPr="000D20E2">
              <w:t>Provisions</w:t>
            </w:r>
          </w:p>
        </w:tc>
        <w:tc>
          <w:tcPr>
            <w:tcW w:w="3828" w:type="dxa"/>
            <w:tcBorders>
              <w:top w:val="single" w:sz="6" w:space="0" w:color="auto"/>
              <w:bottom w:val="single" w:sz="12" w:space="0" w:color="auto"/>
            </w:tcBorders>
            <w:shd w:val="clear" w:color="auto" w:fill="auto"/>
          </w:tcPr>
          <w:p w:rsidR="0048364F" w:rsidRPr="000D20E2" w:rsidRDefault="0048364F" w:rsidP="000D20E2">
            <w:pPr>
              <w:pStyle w:val="TableHeading"/>
            </w:pPr>
            <w:r w:rsidRPr="000D20E2">
              <w:t>Commencement</w:t>
            </w:r>
          </w:p>
        </w:tc>
        <w:tc>
          <w:tcPr>
            <w:tcW w:w="1582" w:type="dxa"/>
            <w:tcBorders>
              <w:top w:val="single" w:sz="6" w:space="0" w:color="auto"/>
              <w:bottom w:val="single" w:sz="12" w:space="0" w:color="auto"/>
            </w:tcBorders>
            <w:shd w:val="clear" w:color="auto" w:fill="auto"/>
          </w:tcPr>
          <w:p w:rsidR="0048364F" w:rsidRPr="000D20E2" w:rsidRDefault="0048364F" w:rsidP="000D20E2">
            <w:pPr>
              <w:pStyle w:val="TableHeading"/>
            </w:pPr>
            <w:r w:rsidRPr="000D20E2">
              <w:t>Date/Details</w:t>
            </w:r>
          </w:p>
        </w:tc>
      </w:tr>
      <w:tr w:rsidR="0048364F" w:rsidRPr="000D20E2" w:rsidTr="002204E0">
        <w:tc>
          <w:tcPr>
            <w:tcW w:w="1701" w:type="dxa"/>
            <w:tcBorders>
              <w:top w:val="single" w:sz="12" w:space="0" w:color="auto"/>
            </w:tcBorders>
            <w:shd w:val="clear" w:color="auto" w:fill="auto"/>
          </w:tcPr>
          <w:p w:rsidR="0048364F" w:rsidRPr="000D20E2" w:rsidRDefault="0048364F" w:rsidP="000D20E2">
            <w:pPr>
              <w:pStyle w:val="Tabletext"/>
            </w:pPr>
            <w:r w:rsidRPr="000D20E2">
              <w:t>1.  Sections</w:t>
            </w:r>
            <w:r w:rsidR="000D20E2" w:rsidRPr="000D20E2">
              <w:t> </w:t>
            </w:r>
            <w:r w:rsidRPr="000D20E2">
              <w:t>1 to 3 and anything in this Act not elsewhere covered by this table</w:t>
            </w:r>
          </w:p>
        </w:tc>
        <w:tc>
          <w:tcPr>
            <w:tcW w:w="3828" w:type="dxa"/>
            <w:tcBorders>
              <w:top w:val="single" w:sz="12" w:space="0" w:color="auto"/>
            </w:tcBorders>
            <w:shd w:val="clear" w:color="auto" w:fill="auto"/>
          </w:tcPr>
          <w:p w:rsidR="0048364F" w:rsidRPr="000D20E2" w:rsidRDefault="0048364F" w:rsidP="000D20E2">
            <w:pPr>
              <w:pStyle w:val="Tabletext"/>
            </w:pPr>
            <w:r w:rsidRPr="000D20E2">
              <w:t>The day this Act receives the Royal Assent.</w:t>
            </w:r>
          </w:p>
        </w:tc>
        <w:tc>
          <w:tcPr>
            <w:tcW w:w="1582" w:type="dxa"/>
            <w:tcBorders>
              <w:top w:val="single" w:sz="12" w:space="0" w:color="auto"/>
            </w:tcBorders>
            <w:shd w:val="clear" w:color="auto" w:fill="auto"/>
          </w:tcPr>
          <w:p w:rsidR="0048364F" w:rsidRPr="000D20E2" w:rsidRDefault="000A42DF" w:rsidP="000D20E2">
            <w:pPr>
              <w:pStyle w:val="Tabletext"/>
            </w:pPr>
            <w:r>
              <w:t>30 November 2016</w:t>
            </w:r>
          </w:p>
        </w:tc>
      </w:tr>
      <w:tr w:rsidR="002204E0" w:rsidRPr="000D20E2" w:rsidTr="002204E0">
        <w:tc>
          <w:tcPr>
            <w:tcW w:w="1701" w:type="dxa"/>
            <w:shd w:val="clear" w:color="auto" w:fill="auto"/>
          </w:tcPr>
          <w:p w:rsidR="002204E0" w:rsidRPr="000D20E2" w:rsidRDefault="002204E0" w:rsidP="000D20E2">
            <w:pPr>
              <w:pStyle w:val="Tabletext"/>
            </w:pPr>
            <w:r w:rsidRPr="000D20E2">
              <w:t>2.  Schedule</w:t>
            </w:r>
            <w:r w:rsidR="000D20E2" w:rsidRPr="000D20E2">
              <w:t> </w:t>
            </w:r>
            <w:r w:rsidRPr="000D20E2">
              <w:t>1, Part</w:t>
            </w:r>
            <w:r w:rsidR="000D20E2" w:rsidRPr="000D20E2">
              <w:t> </w:t>
            </w:r>
            <w:r w:rsidR="008611A7" w:rsidRPr="000D20E2">
              <w:t>1</w:t>
            </w:r>
          </w:p>
        </w:tc>
        <w:tc>
          <w:tcPr>
            <w:tcW w:w="3828" w:type="dxa"/>
            <w:shd w:val="clear" w:color="auto" w:fill="auto"/>
          </w:tcPr>
          <w:p w:rsidR="002204E0" w:rsidRPr="000D20E2" w:rsidRDefault="002204E0" w:rsidP="000D20E2">
            <w:pPr>
              <w:pStyle w:val="Tabletext"/>
            </w:pPr>
            <w:r w:rsidRPr="000D20E2">
              <w:t>The later of:</w:t>
            </w:r>
          </w:p>
          <w:p w:rsidR="002204E0" w:rsidRPr="000D20E2" w:rsidRDefault="002204E0" w:rsidP="000D20E2">
            <w:pPr>
              <w:pStyle w:val="Tablea"/>
            </w:pPr>
            <w:r w:rsidRPr="000D20E2">
              <w:t>(a) the day after this Act receives the Royal Assent; and</w:t>
            </w:r>
          </w:p>
          <w:p w:rsidR="002204E0" w:rsidRPr="000D20E2" w:rsidRDefault="002204E0" w:rsidP="000D20E2">
            <w:pPr>
              <w:pStyle w:val="Tablea"/>
            </w:pPr>
            <w:r w:rsidRPr="000D20E2">
              <w:t xml:space="preserve">(b) the day </w:t>
            </w:r>
            <w:r w:rsidR="00D52EE2" w:rsidRPr="000D20E2">
              <w:t>Part</w:t>
            </w:r>
            <w:r w:rsidR="000D20E2" w:rsidRPr="000D20E2">
              <w:t> </w:t>
            </w:r>
            <w:r w:rsidR="00D52EE2" w:rsidRPr="000D20E2">
              <w:t xml:space="preserve">3 </w:t>
            </w:r>
            <w:r w:rsidRPr="000D20E2">
              <w:t xml:space="preserve">of the </w:t>
            </w:r>
            <w:r w:rsidRPr="000D20E2">
              <w:rPr>
                <w:i/>
              </w:rPr>
              <w:t>Law Enforcement Conduct Commission Act 2016</w:t>
            </w:r>
            <w:r w:rsidRPr="000D20E2">
              <w:t xml:space="preserve"> (NSW) commences.</w:t>
            </w:r>
          </w:p>
          <w:p w:rsidR="002204E0" w:rsidRPr="000D20E2" w:rsidRDefault="002204E0" w:rsidP="000D20E2">
            <w:pPr>
              <w:pStyle w:val="Tabletext"/>
            </w:pPr>
            <w:r w:rsidRPr="000D20E2">
              <w:t xml:space="preserve">However, the provisions do not commence at all if the event mentioned in </w:t>
            </w:r>
            <w:r w:rsidR="000D20E2" w:rsidRPr="000D20E2">
              <w:t>paragraph (</w:t>
            </w:r>
            <w:r w:rsidRPr="000D20E2">
              <w:t>b) does not occur.</w:t>
            </w:r>
          </w:p>
        </w:tc>
        <w:tc>
          <w:tcPr>
            <w:tcW w:w="1582" w:type="dxa"/>
            <w:shd w:val="clear" w:color="auto" w:fill="auto"/>
          </w:tcPr>
          <w:p w:rsidR="002204E0" w:rsidRDefault="000A42DF" w:rsidP="000D20E2">
            <w:pPr>
              <w:pStyle w:val="Tabletext"/>
            </w:pPr>
            <w:r>
              <w:t>1 December 2016</w:t>
            </w:r>
          </w:p>
          <w:p w:rsidR="0030364F" w:rsidRPr="000D20E2" w:rsidRDefault="0030364F" w:rsidP="000D20E2">
            <w:pPr>
              <w:pStyle w:val="Tabletext"/>
            </w:pPr>
            <w:r>
              <w:t>(paragraph (a) applies)</w:t>
            </w:r>
          </w:p>
        </w:tc>
      </w:tr>
      <w:tr w:rsidR="002204E0" w:rsidRPr="000D20E2" w:rsidTr="002204E0">
        <w:tc>
          <w:tcPr>
            <w:tcW w:w="1701" w:type="dxa"/>
            <w:shd w:val="clear" w:color="auto" w:fill="auto"/>
          </w:tcPr>
          <w:p w:rsidR="002204E0" w:rsidRPr="000D20E2" w:rsidRDefault="002204E0" w:rsidP="000D20E2">
            <w:pPr>
              <w:pStyle w:val="Tabletext"/>
            </w:pPr>
            <w:r w:rsidRPr="000D20E2">
              <w:t>3.  Schedule</w:t>
            </w:r>
            <w:r w:rsidR="000D20E2" w:rsidRPr="000D20E2">
              <w:t> </w:t>
            </w:r>
            <w:r w:rsidRPr="000D20E2">
              <w:t>1, Parts</w:t>
            </w:r>
            <w:r w:rsidR="000D20E2" w:rsidRPr="000D20E2">
              <w:t> </w:t>
            </w:r>
            <w:r w:rsidR="008611A7" w:rsidRPr="000D20E2">
              <w:t>2</w:t>
            </w:r>
            <w:r w:rsidRPr="000D20E2">
              <w:t xml:space="preserve"> to 5</w:t>
            </w:r>
          </w:p>
        </w:tc>
        <w:tc>
          <w:tcPr>
            <w:tcW w:w="3828" w:type="dxa"/>
            <w:shd w:val="clear" w:color="auto" w:fill="auto"/>
          </w:tcPr>
          <w:p w:rsidR="002204E0" w:rsidRPr="000D20E2" w:rsidRDefault="002204E0" w:rsidP="000D20E2">
            <w:pPr>
              <w:pStyle w:val="Tabletext"/>
            </w:pPr>
            <w:r w:rsidRPr="000D20E2">
              <w:t>The later of:</w:t>
            </w:r>
          </w:p>
          <w:p w:rsidR="002204E0" w:rsidRPr="000D20E2" w:rsidRDefault="002204E0" w:rsidP="000D20E2">
            <w:pPr>
              <w:pStyle w:val="Tablea"/>
            </w:pPr>
            <w:r w:rsidRPr="000D20E2">
              <w:t>(a) the day after this Act receives the Royal Assent; and</w:t>
            </w:r>
          </w:p>
          <w:p w:rsidR="002204E0" w:rsidRPr="000D20E2" w:rsidRDefault="002204E0" w:rsidP="000D20E2">
            <w:pPr>
              <w:pStyle w:val="Tablea"/>
            </w:pPr>
            <w:r w:rsidRPr="000D20E2">
              <w:t>(b) the day section</w:t>
            </w:r>
            <w:r w:rsidR="000D20E2" w:rsidRPr="000D20E2">
              <w:t> </w:t>
            </w:r>
            <w:r w:rsidRPr="000D20E2">
              <w:t xml:space="preserve">51 of the </w:t>
            </w:r>
            <w:r w:rsidRPr="000D20E2">
              <w:rPr>
                <w:i/>
              </w:rPr>
              <w:t>Law Enforcement Conduct Commission Act 2016</w:t>
            </w:r>
            <w:r w:rsidRPr="000D20E2">
              <w:t xml:space="preserve"> (NSW) commences.</w:t>
            </w:r>
          </w:p>
          <w:p w:rsidR="002204E0" w:rsidRPr="000D20E2" w:rsidRDefault="002204E0" w:rsidP="000D20E2">
            <w:pPr>
              <w:pStyle w:val="Tabletext"/>
            </w:pPr>
            <w:r w:rsidRPr="000D20E2">
              <w:t xml:space="preserve">However, the provisions do not commence at all if the event mentioned in </w:t>
            </w:r>
            <w:r w:rsidR="000D20E2" w:rsidRPr="000D20E2">
              <w:t>paragraph (</w:t>
            </w:r>
            <w:r w:rsidRPr="000D20E2">
              <w:t>b) does not occur.</w:t>
            </w:r>
          </w:p>
        </w:tc>
        <w:tc>
          <w:tcPr>
            <w:tcW w:w="1582" w:type="dxa"/>
            <w:shd w:val="clear" w:color="auto" w:fill="auto"/>
          </w:tcPr>
          <w:p w:rsidR="002204E0" w:rsidRDefault="00471ED4" w:rsidP="000D20E2">
            <w:pPr>
              <w:pStyle w:val="Tabletext"/>
            </w:pPr>
            <w:r>
              <w:t>1 July 2017</w:t>
            </w:r>
          </w:p>
          <w:p w:rsidR="00471ED4" w:rsidRPr="000D20E2" w:rsidRDefault="00471ED4" w:rsidP="000D20E2">
            <w:pPr>
              <w:pStyle w:val="Tabletext"/>
            </w:pPr>
            <w:r>
              <w:t>(paragraph (b) applies)</w:t>
            </w:r>
          </w:p>
        </w:tc>
      </w:tr>
      <w:tr w:rsidR="002204E0" w:rsidRPr="000D20E2" w:rsidTr="002204E0">
        <w:tc>
          <w:tcPr>
            <w:tcW w:w="1701" w:type="dxa"/>
            <w:tcBorders>
              <w:bottom w:val="single" w:sz="2" w:space="0" w:color="auto"/>
            </w:tcBorders>
            <w:shd w:val="clear" w:color="auto" w:fill="auto"/>
          </w:tcPr>
          <w:p w:rsidR="002204E0" w:rsidRPr="000D20E2" w:rsidRDefault="002204E0" w:rsidP="000D20E2">
            <w:pPr>
              <w:pStyle w:val="Tabletext"/>
            </w:pPr>
            <w:r w:rsidRPr="000D20E2">
              <w:t>4.  Schedule</w:t>
            </w:r>
            <w:r w:rsidR="000D20E2" w:rsidRPr="000D20E2">
              <w:t> </w:t>
            </w:r>
            <w:r w:rsidRPr="000D20E2">
              <w:t>1, Part</w:t>
            </w:r>
            <w:r w:rsidR="000D20E2" w:rsidRPr="000D20E2">
              <w:t> </w:t>
            </w:r>
            <w:r w:rsidRPr="000D20E2">
              <w:t>6</w:t>
            </w:r>
          </w:p>
        </w:tc>
        <w:tc>
          <w:tcPr>
            <w:tcW w:w="3828" w:type="dxa"/>
            <w:tcBorders>
              <w:bottom w:val="single" w:sz="2" w:space="0" w:color="auto"/>
            </w:tcBorders>
            <w:shd w:val="clear" w:color="auto" w:fill="auto"/>
          </w:tcPr>
          <w:p w:rsidR="002204E0" w:rsidRPr="000D20E2" w:rsidRDefault="002204E0" w:rsidP="000D20E2">
            <w:pPr>
              <w:pStyle w:val="Tabletext"/>
            </w:pPr>
            <w:r w:rsidRPr="000D20E2">
              <w:t>The later of:</w:t>
            </w:r>
          </w:p>
          <w:p w:rsidR="002204E0" w:rsidRPr="000D20E2" w:rsidRDefault="002204E0" w:rsidP="000D20E2">
            <w:pPr>
              <w:pStyle w:val="Tablea"/>
            </w:pPr>
            <w:r w:rsidRPr="000D20E2">
              <w:t>(a) the day after this Act receives the Royal Assent; and</w:t>
            </w:r>
          </w:p>
          <w:p w:rsidR="002204E0" w:rsidRPr="000D20E2" w:rsidRDefault="002204E0" w:rsidP="000D20E2">
            <w:pPr>
              <w:pStyle w:val="Tablea"/>
            </w:pPr>
            <w:r w:rsidRPr="000D20E2">
              <w:t xml:space="preserve">(b) the day </w:t>
            </w:r>
            <w:r w:rsidR="00D52EE2" w:rsidRPr="000D20E2">
              <w:t>Part</w:t>
            </w:r>
            <w:r w:rsidR="000D20E2" w:rsidRPr="000D20E2">
              <w:t> </w:t>
            </w:r>
            <w:r w:rsidR="00D52EE2" w:rsidRPr="000D20E2">
              <w:t xml:space="preserve">3 </w:t>
            </w:r>
            <w:r w:rsidRPr="000D20E2">
              <w:t xml:space="preserve">of the </w:t>
            </w:r>
            <w:r w:rsidRPr="000D20E2">
              <w:rPr>
                <w:i/>
              </w:rPr>
              <w:t>Law Enforcement Conduct Commission Act 2016</w:t>
            </w:r>
            <w:r w:rsidRPr="000D20E2">
              <w:t xml:space="preserve"> (NSW) commences.</w:t>
            </w:r>
          </w:p>
          <w:p w:rsidR="002204E0" w:rsidRPr="000D20E2" w:rsidRDefault="002204E0" w:rsidP="000D20E2">
            <w:pPr>
              <w:pStyle w:val="Tabletext"/>
            </w:pPr>
            <w:r w:rsidRPr="000D20E2">
              <w:lastRenderedPageBreak/>
              <w:t xml:space="preserve">However, the provisions do not commence at all if the event mentioned in </w:t>
            </w:r>
            <w:r w:rsidR="000D20E2" w:rsidRPr="000D20E2">
              <w:t>paragraph (</w:t>
            </w:r>
            <w:r w:rsidRPr="000D20E2">
              <w:t>b) does not occur.</w:t>
            </w:r>
          </w:p>
        </w:tc>
        <w:tc>
          <w:tcPr>
            <w:tcW w:w="1582" w:type="dxa"/>
            <w:tcBorders>
              <w:bottom w:val="single" w:sz="2" w:space="0" w:color="auto"/>
            </w:tcBorders>
            <w:shd w:val="clear" w:color="auto" w:fill="auto"/>
          </w:tcPr>
          <w:p w:rsidR="002204E0" w:rsidRDefault="000D2B7F" w:rsidP="000D20E2">
            <w:pPr>
              <w:pStyle w:val="Tabletext"/>
            </w:pPr>
            <w:r>
              <w:lastRenderedPageBreak/>
              <w:t>1 December 2016</w:t>
            </w:r>
          </w:p>
          <w:p w:rsidR="0030364F" w:rsidRPr="000D20E2" w:rsidRDefault="0030364F" w:rsidP="000D20E2">
            <w:pPr>
              <w:pStyle w:val="Tabletext"/>
            </w:pPr>
            <w:r>
              <w:t>(paragraph (a) applies)</w:t>
            </w:r>
          </w:p>
        </w:tc>
      </w:tr>
      <w:tr w:rsidR="00D72101" w:rsidRPr="000D20E2" w:rsidTr="002204E0">
        <w:tc>
          <w:tcPr>
            <w:tcW w:w="1701" w:type="dxa"/>
            <w:tcBorders>
              <w:top w:val="single" w:sz="2" w:space="0" w:color="auto"/>
              <w:bottom w:val="single" w:sz="12" w:space="0" w:color="auto"/>
            </w:tcBorders>
            <w:shd w:val="clear" w:color="auto" w:fill="auto"/>
          </w:tcPr>
          <w:p w:rsidR="00D72101" w:rsidRPr="000D20E2" w:rsidRDefault="002204E0" w:rsidP="000D20E2">
            <w:pPr>
              <w:pStyle w:val="Tabletext"/>
            </w:pPr>
            <w:r w:rsidRPr="000D20E2">
              <w:lastRenderedPageBreak/>
              <w:t>5</w:t>
            </w:r>
            <w:r w:rsidR="00D72101" w:rsidRPr="000D20E2">
              <w:t>.  Schedules</w:t>
            </w:r>
            <w:r w:rsidR="000D20E2" w:rsidRPr="000D20E2">
              <w:t> </w:t>
            </w:r>
            <w:r w:rsidR="00D72101" w:rsidRPr="000D20E2">
              <w:t xml:space="preserve">2 </w:t>
            </w:r>
            <w:r w:rsidR="00477909" w:rsidRPr="000D20E2">
              <w:t>and 3</w:t>
            </w:r>
          </w:p>
        </w:tc>
        <w:tc>
          <w:tcPr>
            <w:tcW w:w="3828" w:type="dxa"/>
            <w:tcBorders>
              <w:top w:val="single" w:sz="2" w:space="0" w:color="auto"/>
              <w:bottom w:val="single" w:sz="12" w:space="0" w:color="auto"/>
            </w:tcBorders>
            <w:shd w:val="clear" w:color="auto" w:fill="auto"/>
          </w:tcPr>
          <w:p w:rsidR="00D72101" w:rsidRPr="000D20E2" w:rsidRDefault="00D72101" w:rsidP="000D20E2">
            <w:pPr>
              <w:pStyle w:val="Tabletext"/>
            </w:pPr>
            <w:r w:rsidRPr="000D20E2">
              <w:t>The day after this Act receives the Royal Assent.</w:t>
            </w:r>
          </w:p>
        </w:tc>
        <w:tc>
          <w:tcPr>
            <w:tcW w:w="1582" w:type="dxa"/>
            <w:tcBorders>
              <w:top w:val="single" w:sz="2" w:space="0" w:color="auto"/>
              <w:bottom w:val="single" w:sz="12" w:space="0" w:color="auto"/>
            </w:tcBorders>
            <w:shd w:val="clear" w:color="auto" w:fill="auto"/>
          </w:tcPr>
          <w:p w:rsidR="00D72101" w:rsidRPr="000D20E2" w:rsidRDefault="000D2B7F" w:rsidP="000D20E2">
            <w:pPr>
              <w:pStyle w:val="Tabletext"/>
            </w:pPr>
            <w:r>
              <w:t>1 December 2016</w:t>
            </w:r>
          </w:p>
        </w:tc>
      </w:tr>
    </w:tbl>
    <w:p w:rsidR="0048364F" w:rsidRPr="000D20E2" w:rsidRDefault="00201D27" w:rsidP="000D20E2">
      <w:pPr>
        <w:pStyle w:val="notetext"/>
      </w:pPr>
      <w:r w:rsidRPr="000D20E2">
        <w:t>Note:</w:t>
      </w:r>
      <w:r w:rsidRPr="000D20E2">
        <w:tab/>
        <w:t>This table relates only to the provisions of this Act as originally enacted. It will not be amended to deal with any later amendments of this Act.</w:t>
      </w:r>
    </w:p>
    <w:p w:rsidR="0048364F" w:rsidRPr="000D20E2" w:rsidRDefault="0048364F" w:rsidP="000D20E2">
      <w:pPr>
        <w:pStyle w:val="subsection"/>
      </w:pPr>
      <w:r w:rsidRPr="000D20E2">
        <w:tab/>
        <w:t>(2)</w:t>
      </w:r>
      <w:r w:rsidRPr="000D20E2">
        <w:tab/>
      </w:r>
      <w:r w:rsidR="00201D27" w:rsidRPr="000D20E2">
        <w:t xml:space="preserve">Any information in </w:t>
      </w:r>
      <w:r w:rsidR="00877D48" w:rsidRPr="000D20E2">
        <w:t>c</w:t>
      </w:r>
      <w:r w:rsidR="00201D27" w:rsidRPr="000D20E2">
        <w:t>olumn 3 of the table is not part of this Act. Information may be inserted in this column, or information in it may be edited, in any published version of this Act.</w:t>
      </w:r>
    </w:p>
    <w:p w:rsidR="0048364F" w:rsidRPr="000D20E2" w:rsidRDefault="0048364F" w:rsidP="000D20E2">
      <w:pPr>
        <w:pStyle w:val="ActHead5"/>
      </w:pPr>
      <w:bookmarkStart w:id="4" w:name="_Toc468379342"/>
      <w:r w:rsidRPr="000D20E2">
        <w:rPr>
          <w:rStyle w:val="CharSectno"/>
        </w:rPr>
        <w:t>3</w:t>
      </w:r>
      <w:r w:rsidRPr="000D20E2">
        <w:t xml:space="preserve">  Schedules</w:t>
      </w:r>
      <w:bookmarkEnd w:id="4"/>
    </w:p>
    <w:p w:rsidR="002204E0" w:rsidRPr="000D20E2" w:rsidRDefault="0048364F" w:rsidP="000D20E2">
      <w:pPr>
        <w:pStyle w:val="subsection"/>
      </w:pPr>
      <w:r w:rsidRPr="000D20E2">
        <w:tab/>
      </w:r>
      <w:r w:rsidRPr="000D20E2">
        <w:tab/>
      </w:r>
      <w:r w:rsidR="00202618" w:rsidRPr="000D20E2">
        <w:t>Legislation that is specified in a Schedule to this Act is amended or repealed as set out in the applicable items in the Schedule concerned, and any other item in a Schedule to this Act has effect according to its terms.</w:t>
      </w:r>
    </w:p>
    <w:p w:rsidR="002204E0" w:rsidRPr="000D20E2" w:rsidRDefault="002204E0" w:rsidP="000D20E2">
      <w:pPr>
        <w:pStyle w:val="ActHead6"/>
        <w:pageBreakBefore/>
      </w:pPr>
      <w:bookmarkStart w:id="5" w:name="_Toc468379343"/>
      <w:bookmarkStart w:id="6" w:name="opcAmSched"/>
      <w:r w:rsidRPr="000D20E2">
        <w:rPr>
          <w:rStyle w:val="CharAmSchNo"/>
        </w:rPr>
        <w:lastRenderedPageBreak/>
        <w:t>Schedule</w:t>
      </w:r>
      <w:r w:rsidR="000D20E2" w:rsidRPr="000D20E2">
        <w:rPr>
          <w:rStyle w:val="CharAmSchNo"/>
        </w:rPr>
        <w:t> </w:t>
      </w:r>
      <w:r w:rsidRPr="000D20E2">
        <w:rPr>
          <w:rStyle w:val="CharAmSchNo"/>
        </w:rPr>
        <w:t>1</w:t>
      </w:r>
      <w:r w:rsidRPr="000D20E2">
        <w:t>—</w:t>
      </w:r>
      <w:r w:rsidRPr="000D20E2">
        <w:rPr>
          <w:rStyle w:val="CharAmSchText"/>
        </w:rPr>
        <w:t>Law Enforcement Conduct Commission of New South Wales</w:t>
      </w:r>
      <w:bookmarkEnd w:id="5"/>
    </w:p>
    <w:p w:rsidR="002204E0" w:rsidRPr="000D20E2" w:rsidRDefault="002204E0" w:rsidP="000D20E2">
      <w:pPr>
        <w:pStyle w:val="ActHead7"/>
      </w:pPr>
      <w:bookmarkStart w:id="7" w:name="_Toc468379344"/>
      <w:bookmarkEnd w:id="6"/>
      <w:r w:rsidRPr="000D20E2">
        <w:rPr>
          <w:rStyle w:val="CharAmPartNo"/>
        </w:rPr>
        <w:t>Part</w:t>
      </w:r>
      <w:r w:rsidR="000D20E2" w:rsidRPr="000D20E2">
        <w:rPr>
          <w:rStyle w:val="CharAmPartNo"/>
        </w:rPr>
        <w:t> </w:t>
      </w:r>
      <w:r w:rsidRPr="000D20E2">
        <w:rPr>
          <w:rStyle w:val="CharAmPartNo"/>
        </w:rPr>
        <w:t>1</w:t>
      </w:r>
      <w:r w:rsidRPr="000D20E2">
        <w:t>—</w:t>
      </w:r>
      <w:r w:rsidRPr="000D20E2">
        <w:rPr>
          <w:rStyle w:val="CharAmPartText"/>
        </w:rPr>
        <w:t>Definitions</w:t>
      </w:r>
      <w:bookmarkEnd w:id="7"/>
    </w:p>
    <w:p w:rsidR="002204E0" w:rsidRPr="000D20E2" w:rsidRDefault="00574FF2" w:rsidP="000D20E2">
      <w:pPr>
        <w:pStyle w:val="ItemHead"/>
      </w:pPr>
      <w:r w:rsidRPr="000D20E2">
        <w:t>1</w:t>
      </w:r>
      <w:r w:rsidR="002204E0" w:rsidRPr="000D20E2">
        <w:t xml:space="preserve">  Definitions</w:t>
      </w:r>
    </w:p>
    <w:p w:rsidR="002204E0" w:rsidRPr="000D20E2" w:rsidRDefault="002204E0" w:rsidP="000D20E2">
      <w:pPr>
        <w:pStyle w:val="Item"/>
      </w:pPr>
      <w:r w:rsidRPr="000D20E2">
        <w:t>In this Schedule:</w:t>
      </w:r>
    </w:p>
    <w:p w:rsidR="002204E0" w:rsidRPr="000D20E2" w:rsidRDefault="002204E0" w:rsidP="000D20E2">
      <w:pPr>
        <w:pStyle w:val="Item"/>
      </w:pPr>
      <w:r w:rsidRPr="000D20E2">
        <w:rPr>
          <w:b/>
          <w:i/>
        </w:rPr>
        <w:t>new Commission</w:t>
      </w:r>
      <w:r w:rsidRPr="000D20E2">
        <w:t xml:space="preserve"> means the Law Enforcement Conduct Commission of New South Wales.</w:t>
      </w:r>
    </w:p>
    <w:p w:rsidR="002204E0" w:rsidRPr="000D20E2" w:rsidRDefault="002204E0" w:rsidP="000D20E2">
      <w:pPr>
        <w:pStyle w:val="Item"/>
      </w:pPr>
      <w:r w:rsidRPr="000D20E2">
        <w:rPr>
          <w:b/>
          <w:i/>
        </w:rPr>
        <w:t>old Commission</w:t>
      </w:r>
      <w:r w:rsidRPr="000D20E2">
        <w:t xml:space="preserve"> means the Police Integrity Commission of New South Wales.</w:t>
      </w:r>
    </w:p>
    <w:p w:rsidR="002204E0" w:rsidRPr="000D20E2" w:rsidRDefault="002204E0" w:rsidP="000D20E2">
      <w:pPr>
        <w:pStyle w:val="ActHead7"/>
        <w:pageBreakBefore/>
      </w:pPr>
      <w:bookmarkStart w:id="8" w:name="_Toc468379345"/>
      <w:r w:rsidRPr="000D20E2">
        <w:rPr>
          <w:rStyle w:val="CharAmPartNo"/>
        </w:rPr>
        <w:lastRenderedPageBreak/>
        <w:t>Part</w:t>
      </w:r>
      <w:r w:rsidR="000D20E2" w:rsidRPr="000D20E2">
        <w:rPr>
          <w:rStyle w:val="CharAmPartNo"/>
        </w:rPr>
        <w:t> </w:t>
      </w:r>
      <w:r w:rsidR="008611A7" w:rsidRPr="000D20E2">
        <w:rPr>
          <w:rStyle w:val="CharAmPartNo"/>
        </w:rPr>
        <w:t>2</w:t>
      </w:r>
      <w:r w:rsidRPr="000D20E2">
        <w:t>—</w:t>
      </w:r>
      <w:r w:rsidRPr="000D20E2">
        <w:rPr>
          <w:rStyle w:val="CharAmPartText"/>
        </w:rPr>
        <w:t>Telecommunications (Interception and Access) Act 1979</w:t>
      </w:r>
      <w:bookmarkEnd w:id="8"/>
    </w:p>
    <w:p w:rsidR="002204E0" w:rsidRPr="000D20E2" w:rsidRDefault="002204E0" w:rsidP="000D20E2">
      <w:pPr>
        <w:pStyle w:val="ActHead8"/>
      </w:pPr>
      <w:bookmarkStart w:id="9" w:name="_Toc468379346"/>
      <w:r w:rsidRPr="000D20E2">
        <w:t>Division</w:t>
      </w:r>
      <w:r w:rsidR="000D20E2" w:rsidRPr="000D20E2">
        <w:t> </w:t>
      </w:r>
      <w:r w:rsidRPr="000D20E2">
        <w:t>1—Amendments</w:t>
      </w:r>
      <w:bookmarkEnd w:id="9"/>
    </w:p>
    <w:p w:rsidR="002204E0" w:rsidRPr="000D20E2" w:rsidRDefault="002204E0" w:rsidP="000D20E2">
      <w:pPr>
        <w:pStyle w:val="ActHead9"/>
        <w:rPr>
          <w:i w:val="0"/>
        </w:rPr>
      </w:pPr>
      <w:bookmarkStart w:id="10" w:name="_Toc468379347"/>
      <w:r w:rsidRPr="000D20E2">
        <w:t>Telecommunications (Interception and Access) Act 1979</w:t>
      </w:r>
      <w:bookmarkEnd w:id="10"/>
    </w:p>
    <w:p w:rsidR="002204E0" w:rsidRPr="000D20E2" w:rsidRDefault="00574FF2" w:rsidP="000D20E2">
      <w:pPr>
        <w:pStyle w:val="ItemHead"/>
      </w:pPr>
      <w:r w:rsidRPr="000D20E2">
        <w:t>2</w:t>
      </w:r>
      <w:r w:rsidR="002204E0" w:rsidRPr="000D20E2">
        <w:t xml:space="preserve">  Subsection</w:t>
      </w:r>
      <w:r w:rsidR="000D20E2" w:rsidRPr="000D20E2">
        <w:t> </w:t>
      </w:r>
      <w:r w:rsidR="002204E0" w:rsidRPr="000D20E2">
        <w:t>5(1) (</w:t>
      </w:r>
      <w:r w:rsidR="000D20E2" w:rsidRPr="000D20E2">
        <w:t>paragraph (</w:t>
      </w:r>
      <w:r w:rsidR="002204E0" w:rsidRPr="000D20E2">
        <w:t xml:space="preserve">g) of the definition of </w:t>
      </w:r>
      <w:r w:rsidR="002204E0" w:rsidRPr="000D20E2">
        <w:rPr>
          <w:i/>
        </w:rPr>
        <w:t>certifying officer</w:t>
      </w:r>
      <w:r w:rsidR="002204E0" w:rsidRPr="000D20E2">
        <w:t>)</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(g)</w:t>
      </w:r>
      <w:r w:rsidRPr="000D20E2">
        <w:tab/>
        <w:t>in the case of the Law Enforcement Conduct Commission:</w:t>
      </w:r>
    </w:p>
    <w:p w:rsidR="002204E0" w:rsidRPr="000D20E2" w:rsidRDefault="002204E0" w:rsidP="000D20E2">
      <w:pPr>
        <w:pStyle w:val="paragraphsub"/>
      </w:pPr>
      <w:r w:rsidRPr="000D20E2">
        <w:tab/>
        <w:t>(i)</w:t>
      </w:r>
      <w:r w:rsidRPr="000D20E2">
        <w:tab/>
        <w:t>the Chief Commissioner of the Commission; or</w:t>
      </w:r>
    </w:p>
    <w:p w:rsidR="002204E0" w:rsidRPr="000D20E2" w:rsidRDefault="002204E0" w:rsidP="000D20E2">
      <w:pPr>
        <w:pStyle w:val="paragraphsub"/>
      </w:pPr>
      <w:r w:rsidRPr="000D20E2">
        <w:tab/>
        <w:t>(ii)</w:t>
      </w:r>
      <w:r w:rsidRPr="000D20E2">
        <w:tab/>
        <w:t>the Commissioner for Integrity of the Commission; or</w:t>
      </w:r>
    </w:p>
    <w:p w:rsidR="002204E0" w:rsidRPr="000D20E2" w:rsidRDefault="002204E0" w:rsidP="000D20E2">
      <w:pPr>
        <w:pStyle w:val="paragraphsub"/>
      </w:pPr>
      <w:r w:rsidRPr="000D20E2">
        <w:tab/>
        <w:t>(iii)</w:t>
      </w:r>
      <w:r w:rsidRPr="000D20E2">
        <w:tab/>
        <w:t>a person authorised to be a certifying officer of the Commission under subsection</w:t>
      </w:r>
      <w:r w:rsidR="000D20E2" w:rsidRPr="000D20E2">
        <w:t> </w:t>
      </w:r>
      <w:r w:rsidRPr="000D20E2">
        <w:t>5AC(8); or</w:t>
      </w:r>
    </w:p>
    <w:p w:rsidR="002204E0" w:rsidRPr="000D20E2" w:rsidRDefault="00574FF2" w:rsidP="000D20E2">
      <w:pPr>
        <w:pStyle w:val="ItemHead"/>
      </w:pPr>
      <w:r w:rsidRPr="000D20E2">
        <w:t>3</w:t>
      </w:r>
      <w:r w:rsidR="002204E0" w:rsidRPr="000D20E2">
        <w:t xml:space="preserve">  Subsection</w:t>
      </w:r>
      <w:r w:rsidR="000D20E2" w:rsidRPr="000D20E2">
        <w:t> </w:t>
      </w:r>
      <w:r w:rsidR="002204E0" w:rsidRPr="000D20E2">
        <w:t>5(1) (</w:t>
      </w:r>
      <w:r w:rsidR="000D20E2" w:rsidRPr="000D20E2">
        <w:t>paragraphs (</w:t>
      </w:r>
      <w:r w:rsidR="002204E0" w:rsidRPr="000D20E2">
        <w:t xml:space="preserve">h) and (ha) of the definition of </w:t>
      </w:r>
      <w:r w:rsidR="002204E0" w:rsidRPr="000D20E2">
        <w:rPr>
          <w:i/>
        </w:rPr>
        <w:t>chief officer</w:t>
      </w:r>
      <w:r w:rsidR="002204E0" w:rsidRPr="000D20E2">
        <w:t>)</w:t>
      </w:r>
    </w:p>
    <w:p w:rsidR="002204E0" w:rsidRPr="000D20E2" w:rsidRDefault="002204E0" w:rsidP="000D20E2">
      <w:pPr>
        <w:pStyle w:val="Item"/>
      </w:pPr>
      <w:r w:rsidRPr="000D20E2">
        <w:t>Repeal the paragraphs, substitute:</w:t>
      </w:r>
    </w:p>
    <w:p w:rsidR="002204E0" w:rsidRPr="000D20E2" w:rsidRDefault="002204E0" w:rsidP="000D20E2">
      <w:pPr>
        <w:pStyle w:val="paragraph"/>
      </w:pPr>
      <w:r w:rsidRPr="000D20E2">
        <w:tab/>
        <w:t>(h)</w:t>
      </w:r>
      <w:r w:rsidRPr="000D20E2">
        <w:tab/>
        <w:t>in the case of the Law Enforcement Conduct Commission—the Chief Commissioner of the Commission; or</w:t>
      </w:r>
    </w:p>
    <w:p w:rsidR="002204E0" w:rsidRPr="000D20E2" w:rsidRDefault="002204E0" w:rsidP="000D20E2">
      <w:pPr>
        <w:pStyle w:val="paragraph"/>
      </w:pPr>
      <w:r w:rsidRPr="000D20E2">
        <w:tab/>
        <w:t>(ha)</w:t>
      </w:r>
      <w:r w:rsidRPr="000D20E2">
        <w:tab/>
        <w:t>in the case of the Inspector of the Law Enforcement Conduct Commission—the Inspector; or</w:t>
      </w:r>
    </w:p>
    <w:p w:rsidR="002204E0" w:rsidRPr="000D20E2" w:rsidRDefault="00574FF2" w:rsidP="000D20E2">
      <w:pPr>
        <w:pStyle w:val="ItemHead"/>
      </w:pPr>
      <w:r w:rsidRPr="000D20E2">
        <w:t>4</w:t>
      </w:r>
      <w:r w:rsidR="002204E0" w:rsidRPr="000D20E2">
        <w:t xml:space="preserve">  Subsection</w:t>
      </w:r>
      <w:r w:rsidR="000D20E2" w:rsidRPr="000D20E2">
        <w:t> </w:t>
      </w:r>
      <w:r w:rsidR="002204E0" w:rsidRPr="000D20E2">
        <w:t>5(1) (</w:t>
      </w:r>
      <w:r w:rsidR="000D20E2" w:rsidRPr="000D20E2">
        <w:t>paragraph (</w:t>
      </w:r>
      <w:r w:rsidR="002204E0" w:rsidRPr="000D20E2">
        <w:t xml:space="preserve">b) of the definition of </w:t>
      </w:r>
      <w:r w:rsidR="002204E0" w:rsidRPr="000D20E2">
        <w:rPr>
          <w:i/>
        </w:rPr>
        <w:t>eligible authority</w:t>
      </w:r>
      <w:r w:rsidR="002204E0" w:rsidRPr="000D20E2">
        <w:t>)</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(b)</w:t>
      </w:r>
      <w:r w:rsidRPr="000D20E2">
        <w:tab/>
        <w:t>in the case of New South Wales:</w:t>
      </w:r>
    </w:p>
    <w:p w:rsidR="002204E0" w:rsidRPr="000D20E2" w:rsidRDefault="002204E0" w:rsidP="000D20E2">
      <w:pPr>
        <w:pStyle w:val="paragraphsub"/>
      </w:pPr>
      <w:r w:rsidRPr="000D20E2">
        <w:tab/>
        <w:t>(i)</w:t>
      </w:r>
      <w:r w:rsidRPr="000D20E2">
        <w:tab/>
        <w:t>the Crime Commission; or</w:t>
      </w:r>
    </w:p>
    <w:p w:rsidR="002204E0" w:rsidRPr="000D20E2" w:rsidRDefault="002204E0" w:rsidP="000D20E2">
      <w:pPr>
        <w:pStyle w:val="paragraphsub"/>
      </w:pPr>
      <w:r w:rsidRPr="000D20E2">
        <w:tab/>
        <w:t>(ii)</w:t>
      </w:r>
      <w:r w:rsidRPr="000D20E2">
        <w:tab/>
        <w:t>the Independent Commission Against Corruption; or</w:t>
      </w:r>
    </w:p>
    <w:p w:rsidR="002204E0" w:rsidRPr="000D20E2" w:rsidRDefault="002204E0" w:rsidP="000D20E2">
      <w:pPr>
        <w:pStyle w:val="paragraphsub"/>
      </w:pPr>
      <w:r w:rsidRPr="000D20E2">
        <w:tab/>
        <w:t>(iii)</w:t>
      </w:r>
      <w:r w:rsidRPr="000D20E2">
        <w:tab/>
        <w:t>the Inspector of the Independent Commission Against Corruption; or</w:t>
      </w:r>
    </w:p>
    <w:p w:rsidR="002204E0" w:rsidRPr="000D20E2" w:rsidRDefault="002204E0" w:rsidP="000D20E2">
      <w:pPr>
        <w:pStyle w:val="paragraphsub"/>
      </w:pPr>
      <w:r w:rsidRPr="000D20E2">
        <w:tab/>
        <w:t>(iv)</w:t>
      </w:r>
      <w:r w:rsidRPr="000D20E2">
        <w:tab/>
        <w:t>the Law Enforcement Conduct Commission; or</w:t>
      </w:r>
    </w:p>
    <w:p w:rsidR="002204E0" w:rsidRPr="000D20E2" w:rsidRDefault="002204E0" w:rsidP="000D20E2">
      <w:pPr>
        <w:pStyle w:val="paragraphsub"/>
      </w:pPr>
      <w:r w:rsidRPr="000D20E2">
        <w:tab/>
        <w:t>(v)</w:t>
      </w:r>
      <w:r w:rsidRPr="000D20E2">
        <w:tab/>
        <w:t>the Inspector of the Law Enforcement Conduct Commission; or</w:t>
      </w:r>
    </w:p>
    <w:p w:rsidR="002204E0" w:rsidRPr="000D20E2" w:rsidRDefault="00574FF2" w:rsidP="000D20E2">
      <w:pPr>
        <w:pStyle w:val="ItemHead"/>
      </w:pPr>
      <w:r w:rsidRPr="000D20E2">
        <w:lastRenderedPageBreak/>
        <w:t>5</w:t>
      </w:r>
      <w:r w:rsidR="002204E0" w:rsidRPr="000D20E2">
        <w:t xml:space="preserve">  Subsection</w:t>
      </w:r>
      <w:r w:rsidR="000D20E2" w:rsidRPr="000D20E2">
        <w:t> </w:t>
      </w:r>
      <w:r w:rsidR="002204E0" w:rsidRPr="000D20E2">
        <w:t>5(1)</w:t>
      </w:r>
    </w:p>
    <w:p w:rsidR="002204E0" w:rsidRPr="000D20E2" w:rsidRDefault="002204E0" w:rsidP="000D20E2">
      <w:pPr>
        <w:pStyle w:val="Item"/>
      </w:pPr>
      <w:r w:rsidRPr="000D20E2">
        <w:t>Insert:</w:t>
      </w:r>
    </w:p>
    <w:p w:rsidR="002204E0" w:rsidRPr="000D20E2" w:rsidRDefault="002204E0" w:rsidP="000D20E2">
      <w:pPr>
        <w:pStyle w:val="Definition"/>
      </w:pPr>
      <w:r w:rsidRPr="000D20E2">
        <w:rPr>
          <w:b/>
          <w:i/>
        </w:rPr>
        <w:t>Inspector of the Law Enforcement Conduct Commission</w:t>
      </w:r>
      <w:r w:rsidRPr="000D20E2">
        <w:t xml:space="preserve"> has the same meaning as </w:t>
      </w:r>
      <w:r w:rsidRPr="000D20E2">
        <w:rPr>
          <w:b/>
          <w:i/>
        </w:rPr>
        <w:t>Inspector</w:t>
      </w:r>
      <w:r w:rsidRPr="000D20E2">
        <w:t xml:space="preserve"> has in the </w:t>
      </w:r>
      <w:r w:rsidRPr="000D20E2">
        <w:rPr>
          <w:i/>
        </w:rPr>
        <w:t>Law Enforcement Conduct Commission Act 2016</w:t>
      </w:r>
      <w:r w:rsidRPr="000D20E2">
        <w:t xml:space="preserve"> (NSW).</w:t>
      </w:r>
    </w:p>
    <w:p w:rsidR="002204E0" w:rsidRPr="000D20E2" w:rsidRDefault="00574FF2" w:rsidP="000D20E2">
      <w:pPr>
        <w:pStyle w:val="ItemHead"/>
      </w:pPr>
      <w:r w:rsidRPr="000D20E2">
        <w:t>6</w:t>
      </w:r>
      <w:r w:rsidR="002204E0" w:rsidRPr="000D20E2">
        <w:t xml:space="preserve">  Subsection</w:t>
      </w:r>
      <w:r w:rsidR="000D20E2" w:rsidRPr="000D20E2">
        <w:t> </w:t>
      </w:r>
      <w:r w:rsidR="002204E0" w:rsidRPr="000D20E2">
        <w:t xml:space="preserve">5(1) (definition of </w:t>
      </w:r>
      <w:r w:rsidR="002204E0" w:rsidRPr="000D20E2">
        <w:rPr>
          <w:i/>
        </w:rPr>
        <w:t>Inspector of the Police Integrity Commission</w:t>
      </w:r>
      <w:r w:rsidR="002204E0" w:rsidRPr="000D20E2">
        <w:t>)</w:t>
      </w:r>
    </w:p>
    <w:p w:rsidR="002204E0" w:rsidRPr="000D20E2" w:rsidRDefault="002204E0" w:rsidP="000D20E2">
      <w:pPr>
        <w:pStyle w:val="Item"/>
      </w:pPr>
      <w:r w:rsidRPr="000D20E2">
        <w:t>Repeal the definition.</w:t>
      </w:r>
    </w:p>
    <w:p w:rsidR="002204E0" w:rsidRPr="000D20E2" w:rsidRDefault="00574FF2" w:rsidP="000D20E2">
      <w:pPr>
        <w:pStyle w:val="ItemHead"/>
      </w:pPr>
      <w:r w:rsidRPr="000D20E2">
        <w:t>7</w:t>
      </w:r>
      <w:r w:rsidR="002204E0" w:rsidRPr="000D20E2">
        <w:t xml:space="preserve">  Subsection</w:t>
      </w:r>
      <w:r w:rsidR="000D20E2" w:rsidRPr="000D20E2">
        <w:t> </w:t>
      </w:r>
      <w:r w:rsidR="002204E0" w:rsidRPr="000D20E2">
        <w:t>5(1)</w:t>
      </w:r>
    </w:p>
    <w:p w:rsidR="002204E0" w:rsidRPr="000D20E2" w:rsidRDefault="002204E0" w:rsidP="000D20E2">
      <w:pPr>
        <w:pStyle w:val="Item"/>
      </w:pPr>
      <w:r w:rsidRPr="000D20E2">
        <w:t>Insert:</w:t>
      </w:r>
    </w:p>
    <w:p w:rsidR="002204E0" w:rsidRPr="000D20E2" w:rsidRDefault="002204E0" w:rsidP="000D20E2">
      <w:pPr>
        <w:pStyle w:val="Definition"/>
        <w:rPr>
          <w:i/>
        </w:rPr>
      </w:pPr>
      <w:r w:rsidRPr="000D20E2">
        <w:rPr>
          <w:b/>
          <w:i/>
        </w:rPr>
        <w:t>Law Enforcement Conduct Commission</w:t>
      </w:r>
      <w:r w:rsidRPr="000D20E2">
        <w:t xml:space="preserve"> means the Law Enforcement Conduct Commission constituted by the </w:t>
      </w:r>
      <w:r w:rsidRPr="000D20E2">
        <w:rPr>
          <w:i/>
        </w:rPr>
        <w:t>Law Enforcement Conduct Commission Act 2016</w:t>
      </w:r>
      <w:r w:rsidRPr="000D20E2">
        <w:t xml:space="preserve"> (NSW).</w:t>
      </w:r>
    </w:p>
    <w:p w:rsidR="002204E0" w:rsidRPr="000D20E2" w:rsidRDefault="002204E0" w:rsidP="000D20E2">
      <w:pPr>
        <w:pStyle w:val="Definition"/>
      </w:pPr>
      <w:r w:rsidRPr="000D20E2">
        <w:rPr>
          <w:b/>
          <w:i/>
        </w:rPr>
        <w:t>member of the staff of the Inspector of the Law Enforcement Conduct Commission</w:t>
      </w:r>
      <w:r w:rsidRPr="000D20E2">
        <w:t xml:space="preserve"> means a member of staff of the Inspector (within the meaning of the </w:t>
      </w:r>
      <w:r w:rsidRPr="000D20E2">
        <w:rPr>
          <w:i/>
        </w:rPr>
        <w:t>Law Enforcement Conduct Commission Act 2016</w:t>
      </w:r>
      <w:r w:rsidRPr="000D20E2">
        <w:t xml:space="preserve"> (NSW)).</w:t>
      </w:r>
    </w:p>
    <w:p w:rsidR="002204E0" w:rsidRPr="000D20E2" w:rsidRDefault="00574FF2" w:rsidP="000D20E2">
      <w:pPr>
        <w:pStyle w:val="ItemHead"/>
      </w:pPr>
      <w:r w:rsidRPr="000D20E2">
        <w:t>8</w:t>
      </w:r>
      <w:r w:rsidR="002204E0" w:rsidRPr="000D20E2">
        <w:t xml:space="preserve">  Subsection</w:t>
      </w:r>
      <w:r w:rsidR="000D20E2" w:rsidRPr="000D20E2">
        <w:t> </w:t>
      </w:r>
      <w:r w:rsidR="002204E0" w:rsidRPr="000D20E2">
        <w:t xml:space="preserve">5(1) (definition of </w:t>
      </w:r>
      <w:r w:rsidR="002204E0" w:rsidRPr="000D20E2">
        <w:rPr>
          <w:i/>
        </w:rPr>
        <w:t>member of the staff of the Inspector of the Police Integrity Commission</w:t>
      </w:r>
      <w:r w:rsidR="002204E0" w:rsidRPr="000D20E2">
        <w:t>)</w:t>
      </w:r>
    </w:p>
    <w:p w:rsidR="002204E0" w:rsidRPr="000D20E2" w:rsidRDefault="002204E0" w:rsidP="000D20E2">
      <w:pPr>
        <w:pStyle w:val="Item"/>
      </w:pPr>
      <w:r w:rsidRPr="000D20E2">
        <w:t>Repeal the definition.</w:t>
      </w:r>
    </w:p>
    <w:p w:rsidR="002204E0" w:rsidRPr="000D20E2" w:rsidRDefault="00574FF2" w:rsidP="000D20E2">
      <w:pPr>
        <w:pStyle w:val="ItemHead"/>
      </w:pPr>
      <w:r w:rsidRPr="000D20E2">
        <w:t>9</w:t>
      </w:r>
      <w:r w:rsidR="002204E0" w:rsidRPr="000D20E2">
        <w:t xml:space="preserve">  Subsection</w:t>
      </w:r>
      <w:r w:rsidR="000D20E2" w:rsidRPr="000D20E2">
        <w:t> </w:t>
      </w:r>
      <w:r w:rsidR="002204E0" w:rsidRPr="000D20E2">
        <w:t>5(1)</w:t>
      </w:r>
    </w:p>
    <w:p w:rsidR="002204E0" w:rsidRPr="000D20E2" w:rsidRDefault="002204E0" w:rsidP="000D20E2">
      <w:pPr>
        <w:pStyle w:val="Item"/>
      </w:pPr>
      <w:r w:rsidRPr="000D20E2">
        <w:t>Insert:</w:t>
      </w:r>
    </w:p>
    <w:p w:rsidR="002204E0" w:rsidRPr="000D20E2" w:rsidRDefault="002204E0" w:rsidP="000D20E2">
      <w:pPr>
        <w:pStyle w:val="Definition"/>
      </w:pPr>
      <w:r w:rsidRPr="000D20E2">
        <w:rPr>
          <w:b/>
          <w:i/>
        </w:rPr>
        <w:t>member of the staff of the Law Enforcement Conduct Commission</w:t>
      </w:r>
      <w:r w:rsidRPr="000D20E2">
        <w:t xml:space="preserve"> means a member of staff of the Commission (within the meaning of the </w:t>
      </w:r>
      <w:r w:rsidRPr="000D20E2">
        <w:rPr>
          <w:i/>
        </w:rPr>
        <w:t>Law Enforcement Conduct Commission Act 2016</w:t>
      </w:r>
      <w:r w:rsidRPr="000D20E2">
        <w:t xml:space="preserve"> (NSW)).</w:t>
      </w:r>
    </w:p>
    <w:p w:rsidR="002204E0" w:rsidRPr="000D20E2" w:rsidRDefault="00574FF2" w:rsidP="000D20E2">
      <w:pPr>
        <w:pStyle w:val="ItemHead"/>
      </w:pPr>
      <w:r w:rsidRPr="000D20E2">
        <w:t>10</w:t>
      </w:r>
      <w:r w:rsidR="002204E0" w:rsidRPr="000D20E2">
        <w:t xml:space="preserve">  Subsection</w:t>
      </w:r>
      <w:r w:rsidR="000D20E2" w:rsidRPr="000D20E2">
        <w:t> </w:t>
      </w:r>
      <w:r w:rsidR="002204E0" w:rsidRPr="000D20E2">
        <w:t xml:space="preserve">5(1) (definition of </w:t>
      </w:r>
      <w:r w:rsidR="002204E0" w:rsidRPr="000D20E2">
        <w:rPr>
          <w:i/>
        </w:rPr>
        <w:t>member of the staff of the Police Integrity Commission</w:t>
      </w:r>
      <w:r w:rsidR="002204E0" w:rsidRPr="000D20E2">
        <w:t>)</w:t>
      </w:r>
    </w:p>
    <w:p w:rsidR="002204E0" w:rsidRPr="000D20E2" w:rsidRDefault="002204E0" w:rsidP="000D20E2">
      <w:pPr>
        <w:pStyle w:val="Item"/>
      </w:pPr>
      <w:r w:rsidRPr="000D20E2">
        <w:t>Repeal the definition.</w:t>
      </w:r>
    </w:p>
    <w:p w:rsidR="002204E0" w:rsidRPr="000D20E2" w:rsidRDefault="00574FF2" w:rsidP="000D20E2">
      <w:pPr>
        <w:pStyle w:val="ItemHead"/>
      </w:pPr>
      <w:r w:rsidRPr="000D20E2">
        <w:lastRenderedPageBreak/>
        <w:t>11</w:t>
      </w:r>
      <w:r w:rsidR="002204E0" w:rsidRPr="000D20E2">
        <w:t xml:space="preserve">  Subsection</w:t>
      </w:r>
      <w:r w:rsidR="000D20E2" w:rsidRPr="000D20E2">
        <w:t> </w:t>
      </w:r>
      <w:r w:rsidR="002204E0" w:rsidRPr="000D20E2">
        <w:t>5(1) (</w:t>
      </w:r>
      <w:r w:rsidR="000D20E2" w:rsidRPr="000D20E2">
        <w:t>paragraphs (</w:t>
      </w:r>
      <w:r w:rsidR="002204E0" w:rsidRPr="000D20E2">
        <w:t xml:space="preserve">h) and (ha) of the definition of </w:t>
      </w:r>
      <w:r w:rsidR="002204E0" w:rsidRPr="000D20E2">
        <w:rPr>
          <w:i/>
        </w:rPr>
        <w:t>officer</w:t>
      </w:r>
      <w:r w:rsidR="002204E0" w:rsidRPr="000D20E2">
        <w:t>)</w:t>
      </w:r>
    </w:p>
    <w:p w:rsidR="002204E0" w:rsidRPr="000D20E2" w:rsidRDefault="002204E0" w:rsidP="000D20E2">
      <w:pPr>
        <w:pStyle w:val="Item"/>
      </w:pPr>
      <w:r w:rsidRPr="000D20E2">
        <w:t>Repeal the paragraphs, substitute:</w:t>
      </w:r>
    </w:p>
    <w:p w:rsidR="002204E0" w:rsidRPr="000D20E2" w:rsidRDefault="002204E0" w:rsidP="000D20E2">
      <w:pPr>
        <w:pStyle w:val="paragraph"/>
      </w:pPr>
      <w:r w:rsidRPr="000D20E2">
        <w:tab/>
        <w:t>(h)</w:t>
      </w:r>
      <w:r w:rsidRPr="000D20E2">
        <w:tab/>
        <w:t>in the case of the Law Enforcement Conduct Commission:</w:t>
      </w:r>
    </w:p>
    <w:p w:rsidR="002204E0" w:rsidRPr="000D20E2" w:rsidRDefault="002204E0" w:rsidP="000D20E2">
      <w:pPr>
        <w:pStyle w:val="paragraphsub"/>
      </w:pPr>
      <w:r w:rsidRPr="000D20E2">
        <w:tab/>
        <w:t>(i)</w:t>
      </w:r>
      <w:r w:rsidRPr="000D20E2">
        <w:tab/>
        <w:t>the Chief Commissioner of the Commission; or</w:t>
      </w:r>
    </w:p>
    <w:p w:rsidR="002204E0" w:rsidRPr="000D20E2" w:rsidRDefault="002204E0" w:rsidP="000D20E2">
      <w:pPr>
        <w:pStyle w:val="paragraphsub"/>
      </w:pPr>
      <w:r w:rsidRPr="000D20E2">
        <w:tab/>
        <w:t>(ii)</w:t>
      </w:r>
      <w:r w:rsidRPr="000D20E2">
        <w:tab/>
        <w:t>the Commissioner for Integrity of the Commission; or</w:t>
      </w:r>
    </w:p>
    <w:p w:rsidR="002204E0" w:rsidRPr="000D20E2" w:rsidRDefault="002204E0" w:rsidP="000D20E2">
      <w:pPr>
        <w:pStyle w:val="paragraphsub"/>
      </w:pPr>
      <w:r w:rsidRPr="000D20E2">
        <w:tab/>
        <w:t>(iii)</w:t>
      </w:r>
      <w:r w:rsidRPr="000D20E2">
        <w:tab/>
        <w:t>an Assistant Commissioner of the Commission; or</w:t>
      </w:r>
    </w:p>
    <w:p w:rsidR="002204E0" w:rsidRPr="000D20E2" w:rsidRDefault="002204E0" w:rsidP="000D20E2">
      <w:pPr>
        <w:pStyle w:val="paragraphsub"/>
      </w:pPr>
      <w:r w:rsidRPr="000D20E2">
        <w:tab/>
        <w:t>(iv)</w:t>
      </w:r>
      <w:r w:rsidRPr="000D20E2">
        <w:tab/>
        <w:t>a member of the staff of the Law Enforcement Conduct Commission; or</w:t>
      </w:r>
    </w:p>
    <w:p w:rsidR="002204E0" w:rsidRPr="000D20E2" w:rsidRDefault="002204E0" w:rsidP="000D20E2">
      <w:pPr>
        <w:pStyle w:val="paragraph"/>
      </w:pPr>
      <w:r w:rsidRPr="000D20E2">
        <w:tab/>
        <w:t>(ha)</w:t>
      </w:r>
      <w:r w:rsidRPr="000D20E2">
        <w:tab/>
        <w:t>in the case of the Inspector of the Law Enforcement Conduct Commission:</w:t>
      </w:r>
    </w:p>
    <w:p w:rsidR="002204E0" w:rsidRPr="000D20E2" w:rsidRDefault="002204E0" w:rsidP="000D20E2">
      <w:pPr>
        <w:pStyle w:val="paragraphsub"/>
      </w:pPr>
      <w:r w:rsidRPr="000D20E2">
        <w:tab/>
        <w:t>(i)</w:t>
      </w:r>
      <w:r w:rsidRPr="000D20E2">
        <w:tab/>
        <w:t>the Inspector; or</w:t>
      </w:r>
    </w:p>
    <w:p w:rsidR="002204E0" w:rsidRPr="000D20E2" w:rsidRDefault="002204E0" w:rsidP="000D20E2">
      <w:pPr>
        <w:pStyle w:val="paragraphsub"/>
      </w:pPr>
      <w:r w:rsidRPr="000D20E2">
        <w:tab/>
        <w:t>(ii)</w:t>
      </w:r>
      <w:r w:rsidRPr="000D20E2">
        <w:tab/>
        <w:t>an Assistant Inspector of the Commission; or</w:t>
      </w:r>
    </w:p>
    <w:p w:rsidR="002204E0" w:rsidRPr="000D20E2" w:rsidRDefault="002204E0" w:rsidP="000D20E2">
      <w:pPr>
        <w:pStyle w:val="paragraphsub"/>
      </w:pPr>
      <w:r w:rsidRPr="000D20E2">
        <w:tab/>
        <w:t>(iii)</w:t>
      </w:r>
      <w:r w:rsidRPr="000D20E2">
        <w:tab/>
        <w:t>a member of the staff of the Inspector of the Law Enforcement Conduct Commission; or</w:t>
      </w:r>
    </w:p>
    <w:p w:rsidR="002204E0" w:rsidRPr="000D20E2" w:rsidRDefault="00574FF2" w:rsidP="000D20E2">
      <w:pPr>
        <w:pStyle w:val="ItemHead"/>
      </w:pPr>
      <w:r w:rsidRPr="000D20E2">
        <w:t>12</w:t>
      </w:r>
      <w:r w:rsidR="002204E0" w:rsidRPr="000D20E2">
        <w:t xml:space="preserve">  Subsection</w:t>
      </w:r>
      <w:r w:rsidR="000D20E2" w:rsidRPr="000D20E2">
        <w:t> </w:t>
      </w:r>
      <w:r w:rsidR="002204E0" w:rsidRPr="000D20E2">
        <w:t>5(1) (</w:t>
      </w:r>
      <w:r w:rsidR="000D20E2" w:rsidRPr="000D20E2">
        <w:t>paragraph (</w:t>
      </w:r>
      <w:r w:rsidR="002204E0" w:rsidRPr="000D20E2">
        <w:t xml:space="preserve">dc) of the definition of </w:t>
      </w:r>
      <w:r w:rsidR="002204E0" w:rsidRPr="000D20E2">
        <w:rPr>
          <w:i/>
        </w:rPr>
        <w:t>permitted purpose</w:t>
      </w:r>
      <w:r w:rsidR="002204E0" w:rsidRPr="000D20E2">
        <w:t>)</w:t>
      </w:r>
    </w:p>
    <w:p w:rsidR="002204E0" w:rsidRPr="000D20E2" w:rsidRDefault="002204E0" w:rsidP="000D20E2">
      <w:pPr>
        <w:pStyle w:val="Item"/>
      </w:pPr>
      <w:r w:rsidRPr="000D20E2">
        <w:t>Repeal the paragraph, substitute:</w:t>
      </w:r>
    </w:p>
    <w:p w:rsidR="009029F8" w:rsidRPr="00192A02" w:rsidRDefault="009029F8" w:rsidP="009029F8">
      <w:pPr>
        <w:pStyle w:val="paragraph"/>
      </w:pPr>
      <w:r w:rsidRPr="00192A02">
        <w:tab/>
        <w:t>(dc)</w:t>
      </w:r>
      <w:r w:rsidRPr="00192A02">
        <w:tab/>
        <w:t>in the case of the Inspector of the Law Enforcement Conduct Commission—dealing with (by reports and recommendations) conduct amounting to:</w:t>
      </w:r>
    </w:p>
    <w:p w:rsidR="009029F8" w:rsidRPr="00192A02" w:rsidRDefault="009029F8" w:rsidP="009029F8">
      <w:pPr>
        <w:pStyle w:val="paragraphsub"/>
      </w:pPr>
      <w:r w:rsidRPr="00192A02">
        <w:tab/>
        <w:t>(i)</w:t>
      </w:r>
      <w:r w:rsidRPr="00192A02">
        <w:tab/>
        <w:t>agency maladministration (within the meaning of subsection (6A)) on the part of the Commission; or</w:t>
      </w:r>
    </w:p>
    <w:p w:rsidR="009029F8" w:rsidRPr="00192A02" w:rsidRDefault="009029F8" w:rsidP="009029F8">
      <w:pPr>
        <w:pStyle w:val="paragraphsub"/>
      </w:pPr>
      <w:r w:rsidRPr="00192A02">
        <w:tab/>
        <w:t>(ii)</w:t>
      </w:r>
      <w:r w:rsidRPr="00192A02">
        <w:tab/>
        <w:t xml:space="preserve">officer misconduct (within the meaning of section 122 of the </w:t>
      </w:r>
      <w:r w:rsidRPr="00192A02">
        <w:rPr>
          <w:i/>
        </w:rPr>
        <w:t>Law Enforcement Conduct Commission Act 2016</w:t>
      </w:r>
      <w:r w:rsidRPr="00192A02">
        <w:t xml:space="preserve"> (NSW)) or officer maladministration (within the meaning of that section) on the part of officers (within the meaning of that Act) of the Commission;</w:t>
      </w:r>
    </w:p>
    <w:p w:rsidR="009029F8" w:rsidRPr="00192A02" w:rsidRDefault="009029F8" w:rsidP="009029F8">
      <w:pPr>
        <w:pStyle w:val="paragraph"/>
      </w:pPr>
      <w:r w:rsidRPr="00192A02">
        <w:tab/>
      </w:r>
      <w:r w:rsidRPr="00192A02">
        <w:tab/>
        <w:t>whether or not the subject of a complaint; or</w:t>
      </w:r>
    </w:p>
    <w:p w:rsidR="002204E0" w:rsidRPr="000D20E2" w:rsidRDefault="00574FF2" w:rsidP="000D20E2">
      <w:pPr>
        <w:pStyle w:val="ItemHead"/>
      </w:pPr>
      <w:r w:rsidRPr="000D20E2">
        <w:t>13</w:t>
      </w:r>
      <w:r w:rsidR="002204E0" w:rsidRPr="000D20E2">
        <w:t xml:space="preserve">  Subsection</w:t>
      </w:r>
      <w:r w:rsidR="000D20E2" w:rsidRPr="000D20E2">
        <w:t> </w:t>
      </w:r>
      <w:r w:rsidR="002204E0" w:rsidRPr="000D20E2">
        <w:t>5(1) (</w:t>
      </w:r>
      <w:r w:rsidR="000D20E2" w:rsidRPr="000D20E2">
        <w:t>paragraph (</w:t>
      </w:r>
      <w:r w:rsidR="002204E0" w:rsidRPr="000D20E2">
        <w:t xml:space="preserve">e) of the definition of </w:t>
      </w:r>
      <w:r w:rsidR="002204E0" w:rsidRPr="000D20E2">
        <w:rPr>
          <w:i/>
        </w:rPr>
        <w:t>permitted purpose</w:t>
      </w:r>
      <w:r w:rsidR="002204E0" w:rsidRPr="000D20E2">
        <w:t>)</w:t>
      </w:r>
    </w:p>
    <w:p w:rsidR="002204E0" w:rsidRPr="000D20E2" w:rsidRDefault="002204E0" w:rsidP="000D20E2">
      <w:pPr>
        <w:pStyle w:val="Item"/>
      </w:pPr>
      <w:r w:rsidRPr="000D20E2">
        <w:t>Omit “Police Integrity Commission” (first occurring), substitute “Law Enforcement Conduct Commission”.</w:t>
      </w:r>
    </w:p>
    <w:p w:rsidR="002204E0" w:rsidRPr="000D20E2" w:rsidRDefault="00574FF2" w:rsidP="000D20E2">
      <w:pPr>
        <w:pStyle w:val="ItemHead"/>
      </w:pPr>
      <w:r w:rsidRPr="000D20E2">
        <w:lastRenderedPageBreak/>
        <w:t>14</w:t>
      </w:r>
      <w:r w:rsidR="002204E0" w:rsidRPr="000D20E2">
        <w:t xml:space="preserve">  Subsection</w:t>
      </w:r>
      <w:r w:rsidR="000D20E2" w:rsidRPr="000D20E2">
        <w:t> </w:t>
      </w:r>
      <w:r w:rsidR="002204E0" w:rsidRPr="000D20E2">
        <w:t>5(1) (</w:t>
      </w:r>
      <w:r w:rsidR="000D20E2" w:rsidRPr="000D20E2">
        <w:t>subparagraphs (</w:t>
      </w:r>
      <w:r w:rsidR="002204E0" w:rsidRPr="000D20E2">
        <w:t>e)(i), (</w:t>
      </w:r>
      <w:proofErr w:type="spellStart"/>
      <w:r w:rsidR="002204E0" w:rsidRPr="000D20E2">
        <w:t>ia</w:t>
      </w:r>
      <w:proofErr w:type="spellEnd"/>
      <w:r w:rsidR="002204E0" w:rsidRPr="000D20E2">
        <w:t>) and (</w:t>
      </w:r>
      <w:proofErr w:type="spellStart"/>
      <w:r w:rsidR="002204E0" w:rsidRPr="000D20E2">
        <w:t>ib</w:t>
      </w:r>
      <w:proofErr w:type="spellEnd"/>
      <w:r w:rsidR="002204E0" w:rsidRPr="000D20E2">
        <w:t xml:space="preserve">) of the definition of </w:t>
      </w:r>
      <w:r w:rsidR="002204E0" w:rsidRPr="000D20E2">
        <w:rPr>
          <w:i/>
        </w:rPr>
        <w:t>permitted purpose</w:t>
      </w:r>
      <w:r w:rsidR="002204E0" w:rsidRPr="000D20E2">
        <w:t>)</w:t>
      </w:r>
    </w:p>
    <w:p w:rsidR="002204E0" w:rsidRPr="000D20E2" w:rsidRDefault="002204E0" w:rsidP="000D20E2">
      <w:pPr>
        <w:pStyle w:val="Item"/>
      </w:pPr>
      <w:r w:rsidRPr="000D20E2">
        <w:t>Repeal the subparagraphs, substitute:</w:t>
      </w:r>
    </w:p>
    <w:p w:rsidR="002204E0" w:rsidRPr="000D20E2" w:rsidRDefault="002204E0" w:rsidP="000D20E2">
      <w:pPr>
        <w:pStyle w:val="paragraphsub"/>
      </w:pPr>
      <w:r w:rsidRPr="000D20E2">
        <w:tab/>
        <w:t>(i)</w:t>
      </w:r>
      <w:r w:rsidRPr="000D20E2">
        <w:tab/>
        <w:t>an investigation under Part</w:t>
      </w:r>
      <w:r w:rsidR="000D20E2" w:rsidRPr="000D20E2">
        <w:t> </w:t>
      </w:r>
      <w:r w:rsidRPr="000D20E2">
        <w:t xml:space="preserve">6 of the </w:t>
      </w:r>
      <w:r w:rsidRPr="000D20E2">
        <w:rPr>
          <w:i/>
        </w:rPr>
        <w:t>Law Enforcement Conduct Commission Act 2016</w:t>
      </w:r>
      <w:r w:rsidRPr="000D20E2">
        <w:t xml:space="preserve"> (NSW) in respect of conduct to which </w:t>
      </w:r>
      <w:r w:rsidR="000D20E2" w:rsidRPr="000D20E2">
        <w:t>subsection (</w:t>
      </w:r>
      <w:r w:rsidRPr="000D20E2">
        <w:t>7) of this section applies;</w:t>
      </w:r>
      <w:r w:rsidR="002074FF" w:rsidRPr="000D20E2">
        <w:t xml:space="preserve"> or</w:t>
      </w:r>
    </w:p>
    <w:p w:rsidR="004D7141" w:rsidRPr="000D20E2" w:rsidRDefault="00574FF2" w:rsidP="000D20E2">
      <w:pPr>
        <w:pStyle w:val="ItemHead"/>
      </w:pPr>
      <w:r w:rsidRPr="000D20E2">
        <w:t>15</w:t>
      </w:r>
      <w:r w:rsidR="004D7141" w:rsidRPr="000D20E2">
        <w:t xml:space="preserve">  Subsection</w:t>
      </w:r>
      <w:r w:rsidR="000D20E2" w:rsidRPr="000D20E2">
        <w:t> </w:t>
      </w:r>
      <w:r w:rsidR="004D7141" w:rsidRPr="000D20E2">
        <w:t>5(1) (</w:t>
      </w:r>
      <w:r w:rsidR="000D20E2" w:rsidRPr="000D20E2">
        <w:t>subparagraph (</w:t>
      </w:r>
      <w:r w:rsidR="004D7141" w:rsidRPr="000D20E2">
        <w:t xml:space="preserve">e)(ii) of the definition of </w:t>
      </w:r>
      <w:r w:rsidR="004D7141" w:rsidRPr="000D20E2">
        <w:rPr>
          <w:i/>
        </w:rPr>
        <w:t>permitted purpose</w:t>
      </w:r>
      <w:r w:rsidR="004D7141" w:rsidRPr="000D20E2">
        <w:t>)</w:t>
      </w:r>
    </w:p>
    <w:p w:rsidR="004D7141" w:rsidRPr="000D20E2" w:rsidRDefault="004D7141" w:rsidP="000D20E2">
      <w:pPr>
        <w:pStyle w:val="Item"/>
      </w:pPr>
      <w:r w:rsidRPr="000D20E2">
        <w:t>Omit “, (</w:t>
      </w:r>
      <w:proofErr w:type="spellStart"/>
      <w:r w:rsidRPr="000D20E2">
        <w:t>ia</w:t>
      </w:r>
      <w:proofErr w:type="spellEnd"/>
      <w:r w:rsidRPr="000D20E2">
        <w:t>) or (</w:t>
      </w:r>
      <w:proofErr w:type="spellStart"/>
      <w:r w:rsidRPr="000D20E2">
        <w:t>ib</w:t>
      </w:r>
      <w:proofErr w:type="spellEnd"/>
      <w:r w:rsidRPr="000D20E2">
        <w:t>)”.</w:t>
      </w:r>
    </w:p>
    <w:p w:rsidR="002204E0" w:rsidRPr="000D20E2" w:rsidRDefault="00574FF2" w:rsidP="000D20E2">
      <w:pPr>
        <w:pStyle w:val="ItemHead"/>
      </w:pPr>
      <w:r w:rsidRPr="000D20E2">
        <w:t>16</w:t>
      </w:r>
      <w:r w:rsidR="002204E0" w:rsidRPr="000D20E2">
        <w:t xml:space="preserve">  Subsection</w:t>
      </w:r>
      <w:r w:rsidR="000D20E2" w:rsidRPr="000D20E2">
        <w:t> </w:t>
      </w:r>
      <w:r w:rsidR="002204E0" w:rsidRPr="000D20E2">
        <w:t>5(1)</w:t>
      </w:r>
    </w:p>
    <w:p w:rsidR="002204E0" w:rsidRPr="000D20E2" w:rsidRDefault="002204E0" w:rsidP="000D20E2">
      <w:pPr>
        <w:pStyle w:val="Item"/>
      </w:pPr>
      <w:r w:rsidRPr="000D20E2">
        <w:t>Repeal the following definitions:</w:t>
      </w:r>
    </w:p>
    <w:p w:rsidR="002204E0" w:rsidRPr="000D20E2" w:rsidRDefault="002204E0" w:rsidP="000D20E2">
      <w:pPr>
        <w:pStyle w:val="paragraph"/>
      </w:pPr>
      <w:r w:rsidRPr="000D20E2">
        <w:tab/>
        <w:t>(a)</w:t>
      </w:r>
      <w:r w:rsidRPr="000D20E2">
        <w:tab/>
        <w:t xml:space="preserve">definition of </w:t>
      </w:r>
      <w:r w:rsidRPr="000D20E2">
        <w:rPr>
          <w:b/>
          <w:i/>
        </w:rPr>
        <w:t>Police Integrity Commission</w:t>
      </w:r>
      <w:r w:rsidRPr="000D20E2">
        <w:t>;</w:t>
      </w:r>
    </w:p>
    <w:p w:rsidR="002204E0" w:rsidRPr="000D20E2" w:rsidRDefault="002204E0" w:rsidP="000D20E2">
      <w:pPr>
        <w:pStyle w:val="paragraph"/>
      </w:pPr>
      <w:r w:rsidRPr="000D20E2">
        <w:tab/>
        <w:t>(b)</w:t>
      </w:r>
      <w:r w:rsidRPr="000D20E2">
        <w:tab/>
        <w:t xml:space="preserve">definition of </w:t>
      </w:r>
      <w:r w:rsidRPr="000D20E2">
        <w:rPr>
          <w:b/>
          <w:i/>
        </w:rPr>
        <w:t>Police Integrity Commission Act</w:t>
      </w:r>
      <w:r w:rsidRPr="000D20E2">
        <w:t>.</w:t>
      </w:r>
    </w:p>
    <w:p w:rsidR="002204E0" w:rsidRPr="000D20E2" w:rsidRDefault="00574FF2" w:rsidP="000D20E2">
      <w:pPr>
        <w:pStyle w:val="ItemHead"/>
      </w:pPr>
      <w:r w:rsidRPr="000D20E2">
        <w:t>17</w:t>
      </w:r>
      <w:r w:rsidR="002204E0" w:rsidRPr="000D20E2">
        <w:t xml:space="preserve">  Subsection</w:t>
      </w:r>
      <w:r w:rsidR="000D20E2" w:rsidRPr="000D20E2">
        <w:t> </w:t>
      </w:r>
      <w:r w:rsidR="002204E0" w:rsidRPr="000D20E2">
        <w:t>5(1) (</w:t>
      </w:r>
      <w:r w:rsidR="000D20E2" w:rsidRPr="000D20E2">
        <w:t>paragraphs (</w:t>
      </w:r>
      <w:r w:rsidR="002204E0" w:rsidRPr="000D20E2">
        <w:t xml:space="preserve">f) and (fa) of the definition of </w:t>
      </w:r>
      <w:r w:rsidR="002204E0" w:rsidRPr="000D20E2">
        <w:rPr>
          <w:i/>
        </w:rPr>
        <w:t>prescribed investigation</w:t>
      </w:r>
      <w:r w:rsidR="002204E0" w:rsidRPr="000D20E2">
        <w:t>)</w:t>
      </w:r>
    </w:p>
    <w:p w:rsidR="002204E0" w:rsidRPr="000D20E2" w:rsidRDefault="002204E0" w:rsidP="000D20E2">
      <w:pPr>
        <w:pStyle w:val="Item"/>
      </w:pPr>
      <w:r w:rsidRPr="000D20E2">
        <w:t>Repeal the paragraphs, substitute:</w:t>
      </w:r>
    </w:p>
    <w:p w:rsidR="002204E0" w:rsidRPr="000D20E2" w:rsidRDefault="002204E0" w:rsidP="000D20E2">
      <w:pPr>
        <w:pStyle w:val="paragraph"/>
      </w:pPr>
      <w:r w:rsidRPr="000D20E2">
        <w:tab/>
        <w:t>(f)</w:t>
      </w:r>
      <w:r w:rsidRPr="000D20E2">
        <w:tab/>
        <w:t xml:space="preserve">in the case of the Law Enforcement Conduct Commission—means an investigation that the Commission is conducting in the performance of its functions under the </w:t>
      </w:r>
      <w:r w:rsidRPr="000D20E2">
        <w:rPr>
          <w:i/>
        </w:rPr>
        <w:t>Law Enforcement Conduct Commission Act 2016</w:t>
      </w:r>
      <w:r w:rsidRPr="000D20E2">
        <w:t xml:space="preserve"> (NSW); or</w:t>
      </w:r>
    </w:p>
    <w:p w:rsidR="002204E0" w:rsidRPr="000D20E2" w:rsidRDefault="002204E0" w:rsidP="000D20E2">
      <w:pPr>
        <w:pStyle w:val="paragraph"/>
      </w:pPr>
      <w:r w:rsidRPr="000D20E2">
        <w:tab/>
        <w:t>(fa)</w:t>
      </w:r>
      <w:r w:rsidRPr="000D20E2">
        <w:tab/>
        <w:t xml:space="preserve">in the case of the Inspector of the Law Enforcement Conduct Commission—means an investigation that the Inspector is conducting in the performance of the Inspector’s functions under the </w:t>
      </w:r>
      <w:r w:rsidRPr="000D20E2">
        <w:rPr>
          <w:i/>
        </w:rPr>
        <w:t>Law Enforcement Conduct Commission Act 2016</w:t>
      </w:r>
      <w:r w:rsidRPr="000D20E2">
        <w:t xml:space="preserve"> (NSW); or</w:t>
      </w:r>
    </w:p>
    <w:p w:rsidR="002204E0" w:rsidRPr="000D20E2" w:rsidRDefault="00574FF2" w:rsidP="000D20E2">
      <w:pPr>
        <w:pStyle w:val="ItemHead"/>
      </w:pPr>
      <w:r w:rsidRPr="000D20E2">
        <w:t>18</w:t>
      </w:r>
      <w:r w:rsidR="002204E0" w:rsidRPr="000D20E2">
        <w:t xml:space="preserve">  Subsection</w:t>
      </w:r>
      <w:r w:rsidR="000D20E2" w:rsidRPr="000D20E2">
        <w:t> </w:t>
      </w:r>
      <w:r w:rsidR="002204E0" w:rsidRPr="000D20E2">
        <w:t>5(1) (</w:t>
      </w:r>
      <w:r w:rsidR="000D20E2" w:rsidRPr="000D20E2">
        <w:t>paragraphs (</w:t>
      </w:r>
      <w:r w:rsidR="002204E0" w:rsidRPr="000D20E2">
        <w:t xml:space="preserve">h) and (ha) of the definition of </w:t>
      </w:r>
      <w:r w:rsidR="002204E0" w:rsidRPr="000D20E2">
        <w:rPr>
          <w:i/>
        </w:rPr>
        <w:t>relevant offence</w:t>
      </w:r>
      <w:r w:rsidR="002204E0" w:rsidRPr="000D20E2">
        <w:t>)</w:t>
      </w:r>
    </w:p>
    <w:p w:rsidR="002204E0" w:rsidRPr="000D20E2" w:rsidRDefault="002204E0" w:rsidP="000D20E2">
      <w:pPr>
        <w:pStyle w:val="Item"/>
      </w:pPr>
      <w:r w:rsidRPr="000D20E2">
        <w:t>Omit “Police Integrity Commission”, substitute “Law Enforcement Conduct Commission”.</w:t>
      </w:r>
    </w:p>
    <w:p w:rsidR="002204E0" w:rsidRPr="000D20E2" w:rsidRDefault="00574FF2" w:rsidP="000D20E2">
      <w:pPr>
        <w:pStyle w:val="ItemHead"/>
      </w:pPr>
      <w:r w:rsidRPr="000D20E2">
        <w:t>19</w:t>
      </w:r>
      <w:r w:rsidR="002204E0" w:rsidRPr="000D20E2">
        <w:t xml:space="preserve">  At the end of section</w:t>
      </w:r>
      <w:r w:rsidR="000D20E2" w:rsidRPr="000D20E2">
        <w:t> </w:t>
      </w:r>
      <w:r w:rsidR="002204E0" w:rsidRPr="000D20E2">
        <w:t>5</w:t>
      </w:r>
    </w:p>
    <w:p w:rsidR="002204E0" w:rsidRPr="000D20E2" w:rsidRDefault="002204E0" w:rsidP="000D20E2">
      <w:pPr>
        <w:pStyle w:val="Item"/>
      </w:pPr>
      <w:r w:rsidRPr="000D20E2">
        <w:t>Add:</w:t>
      </w:r>
    </w:p>
    <w:p w:rsidR="009029F8" w:rsidRPr="00192A02" w:rsidRDefault="009029F8" w:rsidP="009029F8">
      <w:pPr>
        <w:pStyle w:val="SubsectionHead"/>
      </w:pPr>
      <w:r w:rsidRPr="00192A02">
        <w:lastRenderedPageBreak/>
        <w:t>Permitted purposes—Inspector of the Law Enforcement Conduct Commission</w:t>
      </w:r>
    </w:p>
    <w:p w:rsidR="009029F8" w:rsidRPr="00192A02" w:rsidRDefault="009029F8" w:rsidP="009029F8">
      <w:pPr>
        <w:pStyle w:val="subsection"/>
      </w:pPr>
      <w:r w:rsidRPr="00192A02">
        <w:tab/>
        <w:t>(6A)</w:t>
      </w:r>
      <w:r w:rsidRPr="00192A02">
        <w:tab/>
        <w:t xml:space="preserve">For the purposes of subparagraph (dc)(i) of the definition of </w:t>
      </w:r>
      <w:r w:rsidRPr="00192A02">
        <w:rPr>
          <w:b/>
          <w:i/>
        </w:rPr>
        <w:t>permitted purpose</w:t>
      </w:r>
      <w:r w:rsidRPr="00192A02">
        <w:t xml:space="preserve"> in subsection (1), </w:t>
      </w:r>
      <w:r w:rsidRPr="00192A02">
        <w:rPr>
          <w:b/>
          <w:i/>
        </w:rPr>
        <w:t>agency maladministration</w:t>
      </w:r>
      <w:r w:rsidRPr="00192A02">
        <w:t xml:space="preserve"> in relation to the Law Enforcement Conduct Commission has the same meaning as it has in the </w:t>
      </w:r>
      <w:r w:rsidRPr="00192A02">
        <w:rPr>
          <w:i/>
        </w:rPr>
        <w:t>Law Enforcement Conduct Commission Act 2016</w:t>
      </w:r>
      <w:r w:rsidRPr="00192A02">
        <w:t xml:space="preserve"> (NSW) in relation to the NSW Police Force or the Crime Commission.</w:t>
      </w:r>
    </w:p>
    <w:p w:rsidR="002204E0" w:rsidRPr="000D20E2" w:rsidRDefault="002204E0" w:rsidP="000D20E2">
      <w:pPr>
        <w:pStyle w:val="SubsectionHead"/>
      </w:pPr>
      <w:r w:rsidRPr="000D20E2">
        <w:t>Permitted purposes—Law Enforcement Conduct Commission</w:t>
      </w:r>
    </w:p>
    <w:p w:rsidR="002204E0" w:rsidRPr="000D20E2" w:rsidRDefault="002204E0" w:rsidP="000D20E2">
      <w:pPr>
        <w:pStyle w:val="subsection"/>
      </w:pPr>
      <w:r w:rsidRPr="000D20E2">
        <w:tab/>
        <w:t>(7)</w:t>
      </w:r>
      <w:r w:rsidRPr="000D20E2">
        <w:tab/>
        <w:t xml:space="preserve">For the purposes of </w:t>
      </w:r>
      <w:r w:rsidR="000D20E2" w:rsidRPr="000D20E2">
        <w:t>subparagraph (</w:t>
      </w:r>
      <w:r w:rsidRPr="000D20E2">
        <w:t xml:space="preserve">e)(i) of the definition of </w:t>
      </w:r>
      <w:r w:rsidRPr="000D20E2">
        <w:rPr>
          <w:b/>
          <w:i/>
        </w:rPr>
        <w:t>permitted purpose</w:t>
      </w:r>
      <w:r w:rsidRPr="000D20E2">
        <w:t xml:space="preserve"> in </w:t>
      </w:r>
      <w:r w:rsidR="000D20E2" w:rsidRPr="000D20E2">
        <w:t>subsection (</w:t>
      </w:r>
      <w:r w:rsidRPr="000D20E2">
        <w:t>1), this subsection applies to conduct that:</w:t>
      </w:r>
    </w:p>
    <w:p w:rsidR="002204E0" w:rsidRPr="000D20E2" w:rsidRDefault="002204E0" w:rsidP="000D20E2">
      <w:pPr>
        <w:pStyle w:val="paragraph"/>
      </w:pPr>
      <w:r w:rsidRPr="000D20E2">
        <w:tab/>
        <w:t>(a)</w:t>
      </w:r>
      <w:r w:rsidRPr="000D20E2">
        <w:tab/>
        <w:t>both:</w:t>
      </w:r>
    </w:p>
    <w:p w:rsidR="002204E0" w:rsidRPr="000D20E2" w:rsidRDefault="002204E0" w:rsidP="000D20E2">
      <w:pPr>
        <w:pStyle w:val="paragraphsub"/>
      </w:pPr>
      <w:r w:rsidRPr="000D20E2">
        <w:tab/>
        <w:t>(i)</w:t>
      </w:r>
      <w:r w:rsidRPr="000D20E2">
        <w:tab/>
        <w:t>involves a police officer, administrative employee or Crime Commission officer; and</w:t>
      </w:r>
    </w:p>
    <w:p w:rsidR="002204E0" w:rsidRPr="000D20E2" w:rsidRDefault="002204E0" w:rsidP="000D20E2">
      <w:pPr>
        <w:pStyle w:val="paragraphsub"/>
      </w:pPr>
      <w:r w:rsidRPr="000D20E2">
        <w:tab/>
        <w:t>(ii)</w:t>
      </w:r>
      <w:r w:rsidRPr="000D20E2">
        <w:tab/>
        <w:t>the Law Enforcement Conduct Commission has decided is (or could be) serious misconduct or officer maladministration that is serious maladministration and should be investigated; or</w:t>
      </w:r>
    </w:p>
    <w:p w:rsidR="002204E0" w:rsidRPr="000D20E2" w:rsidRDefault="002204E0" w:rsidP="000D20E2">
      <w:pPr>
        <w:pStyle w:val="paragraph"/>
      </w:pPr>
      <w:r w:rsidRPr="000D20E2">
        <w:tab/>
        <w:t>(b)</w:t>
      </w:r>
      <w:r w:rsidRPr="000D20E2">
        <w:tab/>
        <w:t>both:</w:t>
      </w:r>
    </w:p>
    <w:p w:rsidR="002204E0" w:rsidRPr="000D20E2" w:rsidRDefault="002204E0" w:rsidP="000D20E2">
      <w:pPr>
        <w:pStyle w:val="paragraphsub"/>
      </w:pPr>
      <w:r w:rsidRPr="000D20E2">
        <w:tab/>
        <w:t>(i)</w:t>
      </w:r>
      <w:r w:rsidRPr="000D20E2">
        <w:tab/>
        <w:t>involves the Commissioner of Police or a Deputy Commissioner of Police; and</w:t>
      </w:r>
    </w:p>
    <w:p w:rsidR="002204E0" w:rsidRPr="000D20E2" w:rsidRDefault="002204E0" w:rsidP="000D20E2">
      <w:pPr>
        <w:pStyle w:val="paragraphsub"/>
      </w:pPr>
      <w:r w:rsidRPr="000D20E2">
        <w:tab/>
        <w:t>(ii)</w:t>
      </w:r>
      <w:r w:rsidRPr="000D20E2">
        <w:tab/>
        <w:t>is (or could be) police misconduct or officer maladministration; or</w:t>
      </w:r>
    </w:p>
    <w:p w:rsidR="002204E0" w:rsidRPr="000D20E2" w:rsidRDefault="002204E0" w:rsidP="000D20E2">
      <w:pPr>
        <w:pStyle w:val="paragraph"/>
      </w:pPr>
      <w:r w:rsidRPr="000D20E2">
        <w:tab/>
        <w:t>(c)</w:t>
      </w:r>
      <w:r w:rsidRPr="000D20E2">
        <w:tab/>
        <w:t>both:</w:t>
      </w:r>
    </w:p>
    <w:p w:rsidR="002204E0" w:rsidRPr="000D20E2" w:rsidRDefault="002204E0" w:rsidP="000D20E2">
      <w:pPr>
        <w:pStyle w:val="paragraphsub"/>
      </w:pPr>
      <w:r w:rsidRPr="000D20E2">
        <w:tab/>
        <w:t>(i)</w:t>
      </w:r>
      <w:r w:rsidRPr="000D20E2">
        <w:tab/>
        <w:t>involves the Crime Commissioner or an Assistant Commissioner of the Crime Commission; and</w:t>
      </w:r>
    </w:p>
    <w:p w:rsidR="002204E0" w:rsidRPr="000D20E2" w:rsidRDefault="002204E0" w:rsidP="000D20E2">
      <w:pPr>
        <w:pStyle w:val="paragraphsub"/>
      </w:pPr>
      <w:r w:rsidRPr="000D20E2">
        <w:tab/>
        <w:t>(ii)</w:t>
      </w:r>
      <w:r w:rsidRPr="000D20E2">
        <w:tab/>
        <w:t>is (or could be) Crime Commission officer misconduct or officer maladministration; or</w:t>
      </w:r>
    </w:p>
    <w:p w:rsidR="002204E0" w:rsidRPr="000D20E2" w:rsidRDefault="002204E0" w:rsidP="000D20E2">
      <w:pPr>
        <w:pStyle w:val="paragraph"/>
      </w:pPr>
      <w:r w:rsidRPr="000D20E2">
        <w:tab/>
        <w:t>(</w:t>
      </w:r>
      <w:r w:rsidR="00A50242" w:rsidRPr="000D20E2">
        <w:t>d</w:t>
      </w:r>
      <w:r w:rsidRPr="000D20E2">
        <w:t>)</w:t>
      </w:r>
      <w:r w:rsidRPr="000D20E2">
        <w:tab/>
        <w:t>both Houses of the Parliament of New South Wales refer to the Commission for investigation under section</w:t>
      </w:r>
      <w:r w:rsidR="000D20E2" w:rsidRPr="000D20E2">
        <w:t> </w:t>
      </w:r>
      <w:r w:rsidRPr="000D20E2">
        <w:t>196 of</w:t>
      </w:r>
      <w:r w:rsidR="002074FF" w:rsidRPr="000D20E2">
        <w:t xml:space="preserve"> the</w:t>
      </w:r>
      <w:r w:rsidRPr="000D20E2">
        <w:t xml:space="preserve"> </w:t>
      </w:r>
      <w:r w:rsidR="002074FF" w:rsidRPr="000D20E2">
        <w:rPr>
          <w:i/>
        </w:rPr>
        <w:t>Law Enforcement Conduct Commission Act 2016</w:t>
      </w:r>
      <w:r w:rsidR="002074FF" w:rsidRPr="000D20E2">
        <w:t xml:space="preserve"> (NSW)</w:t>
      </w:r>
      <w:r w:rsidRPr="000D20E2">
        <w:t>.</w:t>
      </w:r>
    </w:p>
    <w:p w:rsidR="002204E0" w:rsidRPr="000D20E2" w:rsidRDefault="002204E0" w:rsidP="000D20E2">
      <w:pPr>
        <w:pStyle w:val="subsection"/>
      </w:pPr>
      <w:r w:rsidRPr="000D20E2">
        <w:tab/>
        <w:t>(8)</w:t>
      </w:r>
      <w:r w:rsidRPr="000D20E2">
        <w:tab/>
        <w:t xml:space="preserve">An expression used in </w:t>
      </w:r>
      <w:r w:rsidR="000D20E2" w:rsidRPr="000D20E2">
        <w:t>subsection (</w:t>
      </w:r>
      <w:r w:rsidRPr="000D20E2">
        <w:t xml:space="preserve">7) of this section and in the </w:t>
      </w:r>
      <w:r w:rsidRPr="000D20E2">
        <w:rPr>
          <w:i/>
        </w:rPr>
        <w:t>Law Enforcement Conduct Commission Act 2016</w:t>
      </w:r>
      <w:r w:rsidRPr="000D20E2">
        <w:t xml:space="preserve"> (NSW) has the same meaning in that subsection as in that Act.</w:t>
      </w:r>
    </w:p>
    <w:p w:rsidR="00DB4C73" w:rsidRPr="000D20E2" w:rsidRDefault="00574FF2" w:rsidP="000D20E2">
      <w:pPr>
        <w:pStyle w:val="ItemHead"/>
      </w:pPr>
      <w:r w:rsidRPr="000D20E2">
        <w:lastRenderedPageBreak/>
        <w:t>20</w:t>
      </w:r>
      <w:r w:rsidR="00DB4C73" w:rsidRPr="000D20E2">
        <w:t xml:space="preserve">  Subsections</w:t>
      </w:r>
      <w:r w:rsidR="000D20E2" w:rsidRPr="000D20E2">
        <w:t> </w:t>
      </w:r>
      <w:r w:rsidR="00DB4C73" w:rsidRPr="000D20E2">
        <w:t>5AC(5) and (6)</w:t>
      </w:r>
    </w:p>
    <w:p w:rsidR="00DB4C73" w:rsidRPr="000D20E2" w:rsidRDefault="00DB4C73" w:rsidP="000D20E2">
      <w:pPr>
        <w:pStyle w:val="Item"/>
      </w:pPr>
      <w:r w:rsidRPr="000D20E2">
        <w:t xml:space="preserve">Omit “senior executive officer within the meaning of the </w:t>
      </w:r>
      <w:r w:rsidRPr="000D20E2">
        <w:rPr>
          <w:i/>
        </w:rPr>
        <w:t>Public Sector Employment and Management Act 2002</w:t>
      </w:r>
      <w:r w:rsidRPr="000D20E2">
        <w:t xml:space="preserve"> of New South Wales”, substitute “Public Service senior executive (within the meaning of the </w:t>
      </w:r>
      <w:r w:rsidRPr="000D20E2">
        <w:rPr>
          <w:i/>
        </w:rPr>
        <w:t>Government Sector Employment Act 2013</w:t>
      </w:r>
      <w:r w:rsidRPr="000D20E2">
        <w:t xml:space="preserve"> (NSW))”.</w:t>
      </w:r>
    </w:p>
    <w:p w:rsidR="002204E0" w:rsidRPr="000D20E2" w:rsidRDefault="00574FF2" w:rsidP="000D20E2">
      <w:pPr>
        <w:pStyle w:val="ItemHead"/>
      </w:pPr>
      <w:r w:rsidRPr="000D20E2">
        <w:t>21</w:t>
      </w:r>
      <w:r w:rsidR="002204E0" w:rsidRPr="000D20E2">
        <w:t xml:space="preserve">  Subsection</w:t>
      </w:r>
      <w:r w:rsidR="000D20E2" w:rsidRPr="000D20E2">
        <w:t> </w:t>
      </w:r>
      <w:r w:rsidR="002204E0" w:rsidRPr="000D20E2">
        <w:t>5AC(8)</w:t>
      </w:r>
    </w:p>
    <w:p w:rsidR="002204E0" w:rsidRPr="000D20E2" w:rsidRDefault="002204E0" w:rsidP="000D20E2">
      <w:pPr>
        <w:pStyle w:val="Item"/>
      </w:pPr>
      <w:r w:rsidRPr="000D20E2">
        <w:t>Repeal the subsection, substitute:</w:t>
      </w:r>
    </w:p>
    <w:p w:rsidR="002204E0" w:rsidRPr="000D20E2" w:rsidRDefault="002204E0" w:rsidP="000D20E2">
      <w:pPr>
        <w:pStyle w:val="subsection"/>
      </w:pPr>
      <w:r w:rsidRPr="000D20E2">
        <w:tab/>
        <w:t>(8)</w:t>
      </w:r>
      <w:r w:rsidRPr="000D20E2">
        <w:tab/>
        <w:t>The Chief Commissioner of the Law Enforcement Conduct Commission may authorise, in writing:</w:t>
      </w:r>
    </w:p>
    <w:p w:rsidR="002204E0" w:rsidRPr="000D20E2" w:rsidRDefault="002204E0" w:rsidP="000D20E2">
      <w:pPr>
        <w:pStyle w:val="paragraph"/>
      </w:pPr>
      <w:r w:rsidRPr="000D20E2">
        <w:tab/>
        <w:t>(a)</w:t>
      </w:r>
      <w:r w:rsidRPr="000D20E2">
        <w:tab/>
        <w:t>an Assistant Commissioner of the Commission; or</w:t>
      </w:r>
    </w:p>
    <w:p w:rsidR="002204E0" w:rsidRPr="000D20E2" w:rsidRDefault="002204E0" w:rsidP="000D20E2">
      <w:pPr>
        <w:pStyle w:val="paragraph"/>
      </w:pPr>
      <w:r w:rsidRPr="000D20E2">
        <w:tab/>
        <w:t>(b)</w:t>
      </w:r>
      <w:r w:rsidRPr="000D20E2">
        <w:tab/>
        <w:t xml:space="preserve">a member of the staff of the Law Enforcement Conduct Commission who occupies an office or position at an equivalent level to that of a </w:t>
      </w:r>
      <w:r w:rsidR="00D7446B" w:rsidRPr="000D20E2">
        <w:t>Public Service senior executive</w:t>
      </w:r>
      <w:r w:rsidRPr="000D20E2">
        <w:t xml:space="preserve"> (within the meaning of the </w:t>
      </w:r>
      <w:r w:rsidR="00D7446B" w:rsidRPr="000D20E2">
        <w:rPr>
          <w:i/>
        </w:rPr>
        <w:t>Government Sector Employment Act 2013</w:t>
      </w:r>
      <w:r w:rsidRPr="000D20E2">
        <w:t xml:space="preserve"> (NSW));</w:t>
      </w:r>
    </w:p>
    <w:p w:rsidR="002204E0" w:rsidRPr="000D20E2" w:rsidRDefault="002204E0" w:rsidP="000D20E2">
      <w:pPr>
        <w:pStyle w:val="subsection2"/>
      </w:pPr>
      <w:r w:rsidRPr="000D20E2">
        <w:t>to be a certifying officer of the Commission.</w:t>
      </w:r>
    </w:p>
    <w:p w:rsidR="002204E0" w:rsidRPr="000D20E2" w:rsidRDefault="00574FF2" w:rsidP="000D20E2">
      <w:pPr>
        <w:pStyle w:val="ItemHead"/>
      </w:pPr>
      <w:r w:rsidRPr="000D20E2">
        <w:t>22</w:t>
      </w:r>
      <w:r w:rsidR="002204E0" w:rsidRPr="000D20E2">
        <w:t xml:space="preserve">  Paragraphs 5B(1)(k) and (</w:t>
      </w:r>
      <w:proofErr w:type="spellStart"/>
      <w:r w:rsidR="002204E0" w:rsidRPr="000D20E2">
        <w:t>ka</w:t>
      </w:r>
      <w:proofErr w:type="spellEnd"/>
      <w:r w:rsidR="002204E0" w:rsidRPr="000D20E2">
        <w:t>)</w:t>
      </w:r>
    </w:p>
    <w:p w:rsidR="002204E0" w:rsidRPr="000D20E2" w:rsidRDefault="002204E0" w:rsidP="000D20E2">
      <w:pPr>
        <w:pStyle w:val="Item"/>
      </w:pPr>
      <w:r w:rsidRPr="000D20E2">
        <w:t>Omit “Police Integrity Commission”, substitute “Law Enforcement Conduct Commission”.</w:t>
      </w:r>
    </w:p>
    <w:p w:rsidR="002204E0" w:rsidRPr="000D20E2" w:rsidRDefault="00574FF2" w:rsidP="000D20E2">
      <w:pPr>
        <w:pStyle w:val="ItemHead"/>
      </w:pPr>
      <w:r w:rsidRPr="000D20E2">
        <w:t>23</w:t>
      </w:r>
      <w:r w:rsidR="002204E0" w:rsidRPr="000D20E2">
        <w:t xml:space="preserve">  Subparagraphs</w:t>
      </w:r>
      <w:r w:rsidR="000D20E2" w:rsidRPr="000D20E2">
        <w:t> </w:t>
      </w:r>
      <w:r w:rsidR="002204E0" w:rsidRPr="000D20E2">
        <w:t>6A(1)(c)(vi) and (vii)</w:t>
      </w:r>
    </w:p>
    <w:p w:rsidR="002204E0" w:rsidRPr="000D20E2" w:rsidRDefault="002204E0" w:rsidP="000D20E2">
      <w:pPr>
        <w:pStyle w:val="Item"/>
      </w:pPr>
      <w:r w:rsidRPr="000D20E2">
        <w:t>Repeal the subparagraphs, substitute:</w:t>
      </w:r>
    </w:p>
    <w:p w:rsidR="002204E0" w:rsidRPr="000D20E2" w:rsidRDefault="002204E0" w:rsidP="000D20E2">
      <w:pPr>
        <w:pStyle w:val="paragraphsub"/>
      </w:pPr>
      <w:r w:rsidRPr="000D20E2">
        <w:tab/>
        <w:t>(vi)</w:t>
      </w:r>
      <w:r w:rsidRPr="000D20E2">
        <w:tab/>
        <w:t>the Law Enforcement Conduct Commission;</w:t>
      </w:r>
    </w:p>
    <w:p w:rsidR="002204E0" w:rsidRPr="000D20E2" w:rsidRDefault="002204E0" w:rsidP="000D20E2">
      <w:pPr>
        <w:pStyle w:val="paragraphsub"/>
      </w:pPr>
      <w:r w:rsidRPr="000D20E2">
        <w:tab/>
        <w:t>(vii)</w:t>
      </w:r>
      <w:r w:rsidRPr="000D20E2">
        <w:tab/>
        <w:t>the Inspector of the Law Enforcement Conduct Commission;</w:t>
      </w:r>
    </w:p>
    <w:p w:rsidR="002204E0" w:rsidRPr="000D20E2" w:rsidRDefault="00574FF2" w:rsidP="000D20E2">
      <w:pPr>
        <w:pStyle w:val="ItemHead"/>
      </w:pPr>
      <w:r w:rsidRPr="000D20E2">
        <w:t>24</w:t>
      </w:r>
      <w:r w:rsidR="002204E0" w:rsidRPr="000D20E2">
        <w:t xml:space="preserve">  Paragraph 6L(2)(b)</w:t>
      </w:r>
    </w:p>
    <w:p w:rsidR="002204E0" w:rsidRPr="000D20E2" w:rsidRDefault="002204E0" w:rsidP="000D20E2">
      <w:pPr>
        <w:pStyle w:val="Item"/>
      </w:pPr>
      <w:r w:rsidRPr="000D20E2">
        <w:t>Omit “Police Integrity Commission” (wherever occurring), substitute “Law Enforcement Conduct Commission”.</w:t>
      </w:r>
    </w:p>
    <w:p w:rsidR="002204E0" w:rsidRPr="000D20E2" w:rsidRDefault="00574FF2" w:rsidP="000D20E2">
      <w:pPr>
        <w:pStyle w:val="ItemHead"/>
      </w:pPr>
      <w:r w:rsidRPr="000D20E2">
        <w:t>25</w:t>
      </w:r>
      <w:r w:rsidR="002204E0" w:rsidRPr="000D20E2">
        <w:t xml:space="preserve">  Paragraph 39(2)(g)</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(g)</w:t>
      </w:r>
      <w:r w:rsidRPr="000D20E2">
        <w:tab/>
        <w:t>in the case of the Law Enforcement Conduct Commission:</w:t>
      </w:r>
    </w:p>
    <w:p w:rsidR="002204E0" w:rsidRPr="000D20E2" w:rsidRDefault="002204E0" w:rsidP="000D20E2">
      <w:pPr>
        <w:pStyle w:val="paragraphsub"/>
      </w:pPr>
      <w:r w:rsidRPr="000D20E2">
        <w:tab/>
        <w:t>(i)</w:t>
      </w:r>
      <w:r w:rsidRPr="000D20E2">
        <w:tab/>
        <w:t>the Chief Commissioner of the Commission; or</w:t>
      </w:r>
    </w:p>
    <w:p w:rsidR="002204E0" w:rsidRPr="000D20E2" w:rsidRDefault="002204E0" w:rsidP="000D20E2">
      <w:pPr>
        <w:pStyle w:val="paragraphsub"/>
      </w:pPr>
      <w:r w:rsidRPr="000D20E2">
        <w:tab/>
        <w:t>(ii)</w:t>
      </w:r>
      <w:r w:rsidRPr="000D20E2">
        <w:tab/>
        <w:t>the Commissioner for Integrity of the Commission; or</w:t>
      </w:r>
    </w:p>
    <w:p w:rsidR="002204E0" w:rsidRPr="000D20E2" w:rsidRDefault="002204E0" w:rsidP="000D20E2">
      <w:pPr>
        <w:pStyle w:val="paragraphsub"/>
      </w:pPr>
      <w:r w:rsidRPr="000D20E2">
        <w:lastRenderedPageBreak/>
        <w:tab/>
        <w:t>(iii)</w:t>
      </w:r>
      <w:r w:rsidRPr="000D20E2">
        <w:tab/>
        <w:t>an Assistant Commissioner of the Commission; or</w:t>
      </w:r>
    </w:p>
    <w:p w:rsidR="002204E0" w:rsidRPr="000D20E2" w:rsidRDefault="002204E0" w:rsidP="000D20E2">
      <w:pPr>
        <w:pStyle w:val="paragraphsub"/>
      </w:pPr>
      <w:r w:rsidRPr="000D20E2">
        <w:tab/>
        <w:t>(iv)</w:t>
      </w:r>
      <w:r w:rsidRPr="000D20E2">
        <w:tab/>
        <w:t>a member of the staff of the Law Enforcement Conduct Commission; or</w:t>
      </w:r>
    </w:p>
    <w:p w:rsidR="002204E0" w:rsidRPr="000D20E2" w:rsidRDefault="00574FF2" w:rsidP="000D20E2">
      <w:pPr>
        <w:pStyle w:val="ItemHead"/>
      </w:pPr>
      <w:r w:rsidRPr="000D20E2">
        <w:t>26</w:t>
      </w:r>
      <w:r w:rsidR="002204E0" w:rsidRPr="000D20E2">
        <w:t xml:space="preserve">  Paragraph 68(f)</w:t>
      </w:r>
    </w:p>
    <w:p w:rsidR="002204E0" w:rsidRPr="000D20E2" w:rsidRDefault="002204E0" w:rsidP="000D20E2">
      <w:pPr>
        <w:pStyle w:val="Item"/>
      </w:pPr>
      <w:r w:rsidRPr="000D20E2">
        <w:t>Omit “Police Integrity Commission—to the Commissioner of the Police Integrity Commission”, substitute “Law Enforcement Conduct Commission—to the Chief Commissioner of the Commission”.</w:t>
      </w:r>
    </w:p>
    <w:p w:rsidR="002204E0" w:rsidRPr="000D20E2" w:rsidRDefault="00574FF2" w:rsidP="000D20E2">
      <w:pPr>
        <w:pStyle w:val="ItemHead"/>
      </w:pPr>
      <w:r w:rsidRPr="000D20E2">
        <w:t>27</w:t>
      </w:r>
      <w:r w:rsidR="002204E0" w:rsidRPr="000D20E2">
        <w:t xml:space="preserve">  Paragraph 68(fa)</w:t>
      </w:r>
    </w:p>
    <w:p w:rsidR="002204E0" w:rsidRPr="000D20E2" w:rsidRDefault="002204E0" w:rsidP="000D20E2">
      <w:pPr>
        <w:pStyle w:val="Item"/>
      </w:pPr>
      <w:r w:rsidRPr="000D20E2">
        <w:t>Omit “Police Integrity Commission—to the Inspector of the Police Integrity Commission”, substitute “Law Enforcement Conduct Commission—to the Inspector”.</w:t>
      </w:r>
    </w:p>
    <w:p w:rsidR="002204E0" w:rsidRPr="000D20E2" w:rsidRDefault="00574FF2" w:rsidP="000D20E2">
      <w:pPr>
        <w:pStyle w:val="ItemHead"/>
      </w:pPr>
      <w:r w:rsidRPr="000D20E2">
        <w:t>28</w:t>
      </w:r>
      <w:r w:rsidR="002204E0" w:rsidRPr="000D20E2">
        <w:t xml:space="preserve">  Paragraph 110A(1)(h)</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(h)</w:t>
      </w:r>
      <w:r w:rsidRPr="000D20E2">
        <w:tab/>
        <w:t>the Law Enforcement Conduct Commission;</w:t>
      </w:r>
    </w:p>
    <w:p w:rsidR="002204E0" w:rsidRPr="000D20E2" w:rsidRDefault="002204E0" w:rsidP="000D20E2">
      <w:pPr>
        <w:pStyle w:val="ActHead8"/>
      </w:pPr>
      <w:bookmarkStart w:id="11" w:name="_Toc468379348"/>
      <w:r w:rsidRPr="000D20E2">
        <w:t>Division</w:t>
      </w:r>
      <w:r w:rsidR="000D20E2" w:rsidRPr="000D20E2">
        <w:t> </w:t>
      </w:r>
      <w:r w:rsidRPr="000D20E2">
        <w:t>2—Transitional provisions</w:t>
      </w:r>
      <w:bookmarkEnd w:id="11"/>
    </w:p>
    <w:p w:rsidR="002204E0" w:rsidRPr="000D20E2" w:rsidRDefault="00574FF2" w:rsidP="000D20E2">
      <w:pPr>
        <w:pStyle w:val="ItemHead"/>
      </w:pPr>
      <w:r w:rsidRPr="000D20E2">
        <w:t>29</w:t>
      </w:r>
      <w:r w:rsidR="002204E0" w:rsidRPr="000D20E2">
        <w:t xml:space="preserve">  Warrants issued to old Commission</w:t>
      </w:r>
    </w:p>
    <w:p w:rsidR="002204E0" w:rsidRPr="000D20E2" w:rsidRDefault="002204E0" w:rsidP="000D20E2">
      <w:pPr>
        <w:pStyle w:val="Item"/>
      </w:pPr>
      <w:r w:rsidRPr="000D20E2">
        <w:t>A</w:t>
      </w:r>
      <w:r w:rsidR="005B105E" w:rsidRPr="000D20E2">
        <w:t>n interception warrant, stored communication</w:t>
      </w:r>
      <w:r w:rsidRPr="000D20E2">
        <w:t xml:space="preserve"> warrant </w:t>
      </w:r>
      <w:r w:rsidR="005B105E" w:rsidRPr="000D20E2">
        <w:t xml:space="preserve">or journalist information warrant </w:t>
      </w:r>
      <w:r w:rsidRPr="000D20E2">
        <w:t>that:</w:t>
      </w:r>
    </w:p>
    <w:p w:rsidR="002204E0" w:rsidRPr="000D20E2" w:rsidRDefault="002204E0" w:rsidP="000D20E2">
      <w:pPr>
        <w:pStyle w:val="paragraph"/>
      </w:pPr>
      <w:r w:rsidRPr="000D20E2">
        <w:tab/>
        <w:t>(a)</w:t>
      </w:r>
      <w:r w:rsidRPr="000D20E2">
        <w:tab/>
        <w:t xml:space="preserve">was issued to the old Commission before the commencement of this item under the </w:t>
      </w:r>
      <w:r w:rsidRPr="000D20E2">
        <w:rPr>
          <w:i/>
        </w:rPr>
        <w:t>Telecommunications (Interception and Access) Act 1979</w:t>
      </w:r>
      <w:r w:rsidRPr="000D20E2">
        <w:t>; and</w:t>
      </w:r>
    </w:p>
    <w:p w:rsidR="002204E0" w:rsidRPr="000D20E2" w:rsidRDefault="002204E0" w:rsidP="000D20E2">
      <w:pPr>
        <w:pStyle w:val="paragraph"/>
      </w:pPr>
      <w:r w:rsidRPr="000D20E2">
        <w:tab/>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issued to the new Commission.</w:t>
      </w:r>
    </w:p>
    <w:p w:rsidR="002204E0" w:rsidRPr="000D20E2" w:rsidRDefault="00574FF2" w:rsidP="000D20E2">
      <w:pPr>
        <w:pStyle w:val="ItemHead"/>
      </w:pPr>
      <w:r w:rsidRPr="000D20E2">
        <w:t>30</w:t>
      </w:r>
      <w:r w:rsidR="002204E0" w:rsidRPr="000D20E2">
        <w:t xml:space="preserve">  Authorisations made by old Commission</w:t>
      </w:r>
    </w:p>
    <w:p w:rsidR="002204E0" w:rsidRPr="000D20E2" w:rsidRDefault="002204E0" w:rsidP="000D20E2">
      <w:pPr>
        <w:pStyle w:val="Item"/>
      </w:pPr>
      <w:r w:rsidRPr="000D20E2">
        <w:t>An authorisation that:</w:t>
      </w:r>
    </w:p>
    <w:p w:rsidR="002204E0" w:rsidRPr="000D20E2" w:rsidRDefault="002204E0" w:rsidP="000D20E2">
      <w:pPr>
        <w:pStyle w:val="paragraph"/>
        <w:rPr>
          <w:i/>
        </w:rPr>
      </w:pPr>
      <w:r w:rsidRPr="000D20E2">
        <w:tab/>
        <w:t>(a)</w:t>
      </w:r>
      <w:r w:rsidRPr="000D20E2">
        <w:tab/>
        <w:t>was made by an authorised officer of the old Commission under Division</w:t>
      </w:r>
      <w:r w:rsidR="000D20E2" w:rsidRPr="000D20E2">
        <w:t> </w:t>
      </w:r>
      <w:r w:rsidRPr="000D20E2">
        <w:t>4 of Part</w:t>
      </w:r>
      <w:r w:rsidR="000D20E2" w:rsidRPr="000D20E2">
        <w:t> </w:t>
      </w:r>
      <w:r w:rsidRPr="000D20E2">
        <w:t>4</w:t>
      </w:r>
      <w:r w:rsidR="004A35F0">
        <w:noBreakHyphen/>
      </w:r>
      <w:r w:rsidRPr="000D20E2">
        <w:t>1 of the</w:t>
      </w:r>
      <w:r w:rsidRPr="000D20E2">
        <w:rPr>
          <w:i/>
        </w:rPr>
        <w:t xml:space="preserve"> Telecommunications (Interception and Access) Act 1979</w:t>
      </w:r>
      <w:r w:rsidRPr="000D20E2">
        <w:t xml:space="preserve"> before the commencement of this item; and</w:t>
      </w:r>
    </w:p>
    <w:p w:rsidR="002204E0" w:rsidRPr="000D20E2" w:rsidRDefault="002204E0" w:rsidP="000D20E2">
      <w:pPr>
        <w:pStyle w:val="paragraph"/>
      </w:pPr>
      <w:r w:rsidRPr="000D20E2">
        <w:rPr>
          <w:i/>
        </w:rPr>
        <w:tab/>
      </w:r>
      <w:r w:rsidRPr="000D20E2">
        <w:t>(b)</w:t>
      </w:r>
      <w:r w:rsidRPr="000D20E2">
        <w:tab/>
        <w:t>was in force immediately before that commencement;</w:t>
      </w:r>
    </w:p>
    <w:p w:rsidR="002204E0" w:rsidRPr="000D20E2" w:rsidRDefault="002204E0" w:rsidP="000D20E2">
      <w:pPr>
        <w:pStyle w:val="Item"/>
      </w:pPr>
      <w:r w:rsidRPr="000D20E2">
        <w:lastRenderedPageBreak/>
        <w:t>continues in force (and may be dealt with) on and after that commencement as if it had been made by an authorised officer of the new Commission.</w:t>
      </w:r>
    </w:p>
    <w:p w:rsidR="002204E0" w:rsidRPr="000D20E2" w:rsidRDefault="00574FF2" w:rsidP="000D20E2">
      <w:pPr>
        <w:pStyle w:val="ItemHead"/>
      </w:pPr>
      <w:r w:rsidRPr="000D20E2">
        <w:t>31</w:t>
      </w:r>
      <w:r w:rsidR="002204E0" w:rsidRPr="000D20E2">
        <w:t xml:space="preserve">  Evidentiary certificates for actions of officers etc. of old Commission</w:t>
      </w:r>
    </w:p>
    <w:p w:rsidR="002204E0" w:rsidRPr="000D20E2" w:rsidRDefault="002204E0" w:rsidP="000D20E2">
      <w:pPr>
        <w:pStyle w:val="Item"/>
      </w:pPr>
      <w:r w:rsidRPr="000D20E2">
        <w:t>A written certificate issued under section</w:t>
      </w:r>
      <w:r w:rsidR="000D20E2" w:rsidRPr="000D20E2">
        <w:t> </w:t>
      </w:r>
      <w:r w:rsidRPr="000D20E2">
        <w:t xml:space="preserve">61, 130 or 185C of the </w:t>
      </w:r>
      <w:r w:rsidRPr="000D20E2">
        <w:rPr>
          <w:i/>
        </w:rPr>
        <w:t>Telecommunications (Interception and Access) Act 1979</w:t>
      </w:r>
      <w:r w:rsidRPr="000D20E2">
        <w:t xml:space="preserve"> that:</w:t>
      </w:r>
    </w:p>
    <w:p w:rsidR="002204E0" w:rsidRPr="000D20E2" w:rsidRDefault="002204E0" w:rsidP="000D20E2">
      <w:pPr>
        <w:pStyle w:val="paragraph"/>
      </w:pPr>
      <w:r w:rsidRPr="000D20E2">
        <w:tab/>
        <w:t>(a)</w:t>
      </w:r>
      <w:r w:rsidRPr="000D20E2">
        <w:tab/>
        <w:t>was issued by a certifying officer of the old Commission before the commencement of this item; and</w:t>
      </w:r>
    </w:p>
    <w:p w:rsidR="002204E0" w:rsidRPr="000D20E2" w:rsidRDefault="002204E0" w:rsidP="000D20E2">
      <w:pPr>
        <w:pStyle w:val="paragraph"/>
      </w:pPr>
      <w:r w:rsidRPr="000D20E2">
        <w:rPr>
          <w:i/>
        </w:rPr>
        <w:tab/>
      </w:r>
      <w:r w:rsidRPr="000D20E2">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issued by a certifying officer of the new Commission.</w:t>
      </w:r>
    </w:p>
    <w:p w:rsidR="002204E0" w:rsidRPr="000D20E2" w:rsidRDefault="00574FF2" w:rsidP="000D20E2">
      <w:pPr>
        <w:pStyle w:val="ItemHead"/>
      </w:pPr>
      <w:r w:rsidRPr="000D20E2">
        <w:t>32</w:t>
      </w:r>
      <w:r w:rsidR="002204E0" w:rsidRPr="000D20E2">
        <w:t xml:space="preserve">  Evidentiary certificates for warrants issued to old Commission</w:t>
      </w:r>
    </w:p>
    <w:p w:rsidR="002204E0" w:rsidRPr="000D20E2" w:rsidRDefault="002204E0" w:rsidP="000D20E2">
      <w:pPr>
        <w:pStyle w:val="Item"/>
      </w:pPr>
      <w:r w:rsidRPr="000D20E2">
        <w:t>The Managing Director or secretary, or an authorised employee, of a carrier, or a body corporate of which the carrier is a subsidiary, may issue a written certificate under section</w:t>
      </w:r>
      <w:r w:rsidR="000D20E2" w:rsidRPr="000D20E2">
        <w:t> </w:t>
      </w:r>
      <w:r w:rsidRPr="000D20E2">
        <w:t xml:space="preserve">61 or 129 of the </w:t>
      </w:r>
      <w:r w:rsidRPr="000D20E2">
        <w:rPr>
          <w:i/>
        </w:rPr>
        <w:t>Telecommunications (Interception and Access) Act 1979</w:t>
      </w:r>
      <w:r w:rsidRPr="000D20E2">
        <w:t>, after the commencement of this item, in relation to acts or things that:</w:t>
      </w:r>
    </w:p>
    <w:p w:rsidR="002204E0" w:rsidRPr="000D20E2" w:rsidRDefault="002204E0" w:rsidP="000D20E2">
      <w:pPr>
        <w:pStyle w:val="paragraph"/>
      </w:pPr>
      <w:r w:rsidRPr="000D20E2">
        <w:tab/>
        <w:t>(a)</w:t>
      </w:r>
      <w:r w:rsidRPr="000D20E2">
        <w:tab/>
        <w:t>were done before that commencement; and</w:t>
      </w:r>
    </w:p>
    <w:p w:rsidR="002204E0" w:rsidRPr="000D20E2" w:rsidRDefault="002204E0" w:rsidP="000D20E2">
      <w:pPr>
        <w:pStyle w:val="paragraph"/>
      </w:pPr>
      <w:r w:rsidRPr="000D20E2">
        <w:tab/>
        <w:t>(b)</w:t>
      </w:r>
      <w:r w:rsidRPr="000D20E2">
        <w:tab/>
        <w:t>were done to enable the execution of a warrant issued to the old Commission before that commencement.</w:t>
      </w:r>
    </w:p>
    <w:p w:rsidR="002204E0" w:rsidRPr="000D20E2" w:rsidRDefault="00574FF2" w:rsidP="000D20E2">
      <w:pPr>
        <w:pStyle w:val="ItemHead"/>
      </w:pPr>
      <w:r w:rsidRPr="000D20E2">
        <w:t>33</w:t>
      </w:r>
      <w:r w:rsidR="002204E0" w:rsidRPr="000D20E2">
        <w:t xml:space="preserve">  Evidentiary certificates for authorisations made by old Commission</w:t>
      </w:r>
    </w:p>
    <w:p w:rsidR="002204E0" w:rsidRPr="000D20E2" w:rsidRDefault="002204E0" w:rsidP="000D20E2">
      <w:pPr>
        <w:pStyle w:val="Item"/>
      </w:pPr>
      <w:r w:rsidRPr="000D20E2">
        <w:t>The Managing Director or secretary, or an authorised employee, of a carrier, or a body corporate of which the carrier is a subsidiary, may issue a written certificate under section</w:t>
      </w:r>
      <w:r w:rsidR="000D20E2" w:rsidRPr="000D20E2">
        <w:t> </w:t>
      </w:r>
      <w:r w:rsidRPr="000D20E2">
        <w:t xml:space="preserve">185A of the </w:t>
      </w:r>
      <w:r w:rsidRPr="000D20E2">
        <w:rPr>
          <w:i/>
        </w:rPr>
        <w:t>Telecommunications (Interception and Access) Act 1979</w:t>
      </w:r>
      <w:r w:rsidRPr="000D20E2">
        <w:t>, after the commencement of this item, in relation to acts or things that:</w:t>
      </w:r>
    </w:p>
    <w:p w:rsidR="002204E0" w:rsidRPr="000D20E2" w:rsidRDefault="002204E0" w:rsidP="000D20E2">
      <w:pPr>
        <w:pStyle w:val="paragraph"/>
      </w:pPr>
      <w:r w:rsidRPr="000D20E2">
        <w:tab/>
        <w:t>(a)</w:t>
      </w:r>
      <w:r w:rsidRPr="000D20E2">
        <w:tab/>
        <w:t>were done before that commencement; and</w:t>
      </w:r>
    </w:p>
    <w:p w:rsidR="002204E0" w:rsidRPr="000D20E2" w:rsidRDefault="002204E0" w:rsidP="000D20E2">
      <w:pPr>
        <w:pStyle w:val="paragraph"/>
      </w:pPr>
      <w:r w:rsidRPr="000D20E2">
        <w:tab/>
        <w:t>(b)</w:t>
      </w:r>
      <w:r w:rsidRPr="000D20E2">
        <w:tab/>
        <w:t>were done to enable the disclosure of information or documents covered by an authorisation that was made by the old Commission under Division</w:t>
      </w:r>
      <w:r w:rsidR="000D20E2" w:rsidRPr="000D20E2">
        <w:t> </w:t>
      </w:r>
      <w:r w:rsidRPr="000D20E2">
        <w:t>4 of Part</w:t>
      </w:r>
      <w:r w:rsidR="000D20E2" w:rsidRPr="000D20E2">
        <w:t> </w:t>
      </w:r>
      <w:r w:rsidRPr="000D20E2">
        <w:t>4</w:t>
      </w:r>
      <w:r w:rsidR="004A35F0">
        <w:noBreakHyphen/>
      </w:r>
      <w:r w:rsidRPr="000D20E2">
        <w:t>1 of that Act before that commencement.</w:t>
      </w:r>
    </w:p>
    <w:p w:rsidR="002204E0" w:rsidRPr="000D20E2" w:rsidRDefault="00574FF2" w:rsidP="000D20E2">
      <w:pPr>
        <w:pStyle w:val="ItemHead"/>
      </w:pPr>
      <w:r w:rsidRPr="000D20E2">
        <w:lastRenderedPageBreak/>
        <w:t>34</w:t>
      </w:r>
      <w:r w:rsidR="002204E0" w:rsidRPr="000D20E2">
        <w:t xml:space="preserve">  Preservation notices issued by old Commission</w:t>
      </w:r>
    </w:p>
    <w:p w:rsidR="002204E0" w:rsidRPr="000D20E2" w:rsidRDefault="002204E0" w:rsidP="000D20E2">
      <w:pPr>
        <w:pStyle w:val="Item"/>
      </w:pPr>
      <w:r w:rsidRPr="000D20E2">
        <w:t>A domestic preservation notice that:</w:t>
      </w:r>
    </w:p>
    <w:p w:rsidR="002204E0" w:rsidRPr="000D20E2" w:rsidRDefault="002204E0" w:rsidP="000D20E2">
      <w:pPr>
        <w:pStyle w:val="paragraph"/>
      </w:pPr>
      <w:r w:rsidRPr="000D20E2">
        <w:tab/>
        <w:t>(a)</w:t>
      </w:r>
      <w:r w:rsidRPr="000D20E2">
        <w:tab/>
        <w:t>was issued by the old Commission under the</w:t>
      </w:r>
      <w:r w:rsidRPr="000D20E2">
        <w:rPr>
          <w:i/>
        </w:rPr>
        <w:t xml:space="preserve"> Telecommunications (Interception and Access) Act 1979</w:t>
      </w:r>
      <w:r w:rsidRPr="000D20E2">
        <w:t xml:space="preserve"> before the commencement of this item; and</w:t>
      </w:r>
    </w:p>
    <w:p w:rsidR="002204E0" w:rsidRPr="000D20E2" w:rsidRDefault="002204E0" w:rsidP="000D20E2">
      <w:pPr>
        <w:pStyle w:val="paragraph"/>
      </w:pPr>
      <w:r w:rsidRPr="000D20E2">
        <w:rPr>
          <w:i/>
        </w:rPr>
        <w:tab/>
      </w:r>
      <w:r w:rsidRPr="000D20E2">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issued by the new Commission.</w:t>
      </w:r>
    </w:p>
    <w:p w:rsidR="002204E0" w:rsidRPr="000D20E2" w:rsidRDefault="00574FF2" w:rsidP="000D20E2">
      <w:pPr>
        <w:pStyle w:val="ItemHead"/>
      </w:pPr>
      <w:r w:rsidRPr="000D20E2">
        <w:t>35</w:t>
      </w:r>
      <w:r w:rsidR="002204E0" w:rsidRPr="000D20E2">
        <w:t xml:space="preserve">  Evidentiary certificates for preservation notices relating to actions of officers etc. of old Commission</w:t>
      </w:r>
    </w:p>
    <w:p w:rsidR="002204E0" w:rsidRPr="000D20E2" w:rsidRDefault="002204E0" w:rsidP="000D20E2">
      <w:pPr>
        <w:pStyle w:val="Item"/>
      </w:pPr>
      <w:r w:rsidRPr="000D20E2">
        <w:t>A written certificate issued under section</w:t>
      </w:r>
      <w:r w:rsidR="000D20E2" w:rsidRPr="000D20E2">
        <w:t> </w:t>
      </w:r>
      <w:r w:rsidRPr="000D20E2">
        <w:t xml:space="preserve">107U of the </w:t>
      </w:r>
      <w:r w:rsidRPr="000D20E2">
        <w:rPr>
          <w:i/>
        </w:rPr>
        <w:t>Telecommunications (Interception and Access) Act 1979</w:t>
      </w:r>
      <w:r w:rsidRPr="000D20E2">
        <w:t xml:space="preserve"> that:</w:t>
      </w:r>
    </w:p>
    <w:p w:rsidR="002204E0" w:rsidRPr="000D20E2" w:rsidRDefault="002204E0" w:rsidP="000D20E2">
      <w:pPr>
        <w:pStyle w:val="paragraph"/>
      </w:pPr>
      <w:r w:rsidRPr="000D20E2">
        <w:tab/>
        <w:t>(a)</w:t>
      </w:r>
      <w:r w:rsidRPr="000D20E2">
        <w:tab/>
        <w:t>was issued by a certifying official of the old Commission before the commencement of this item; and</w:t>
      </w:r>
    </w:p>
    <w:p w:rsidR="002204E0" w:rsidRPr="000D20E2" w:rsidRDefault="002204E0" w:rsidP="000D20E2">
      <w:pPr>
        <w:pStyle w:val="paragraph"/>
      </w:pPr>
      <w:r w:rsidRPr="000D20E2">
        <w:rPr>
          <w:i/>
        </w:rPr>
        <w:tab/>
      </w:r>
      <w:r w:rsidRPr="000D20E2">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issued by a certifying official of the new Commission.</w:t>
      </w:r>
    </w:p>
    <w:p w:rsidR="002204E0" w:rsidRPr="000D20E2" w:rsidRDefault="00574FF2" w:rsidP="000D20E2">
      <w:pPr>
        <w:pStyle w:val="ItemHead"/>
      </w:pPr>
      <w:r w:rsidRPr="000D20E2">
        <w:t>36</w:t>
      </w:r>
      <w:r w:rsidR="002204E0" w:rsidRPr="000D20E2">
        <w:t xml:space="preserve">  Evidentiary certificates for preservation notices issued by old Commission</w:t>
      </w:r>
    </w:p>
    <w:p w:rsidR="002204E0" w:rsidRPr="000D20E2" w:rsidRDefault="002204E0" w:rsidP="000D20E2">
      <w:pPr>
        <w:pStyle w:val="Item"/>
      </w:pPr>
      <w:r w:rsidRPr="000D20E2">
        <w:t>The Managing Director or secretary, or an authorised employee, of a carrier, or a body corporate of which the carrier is a subsidiary, may issue a written certificate under section</w:t>
      </w:r>
      <w:r w:rsidR="000D20E2" w:rsidRPr="000D20E2">
        <w:t> </w:t>
      </w:r>
      <w:r w:rsidRPr="000D20E2">
        <w:t xml:space="preserve">107T of the </w:t>
      </w:r>
      <w:r w:rsidRPr="000D20E2">
        <w:rPr>
          <w:i/>
        </w:rPr>
        <w:t>Telecommunications (Interception and Access) Act 1979</w:t>
      </w:r>
      <w:r w:rsidRPr="000D20E2">
        <w:t>, after the commencement of this item, in relation to acts or things that:</w:t>
      </w:r>
    </w:p>
    <w:p w:rsidR="002204E0" w:rsidRPr="000D20E2" w:rsidRDefault="002204E0" w:rsidP="000D20E2">
      <w:pPr>
        <w:pStyle w:val="paragraph"/>
      </w:pPr>
      <w:r w:rsidRPr="000D20E2">
        <w:tab/>
        <w:t>(a)</w:t>
      </w:r>
      <w:r w:rsidRPr="000D20E2">
        <w:tab/>
        <w:t>were done before that commencement; and</w:t>
      </w:r>
    </w:p>
    <w:p w:rsidR="002204E0" w:rsidRPr="000D20E2" w:rsidRDefault="002204E0" w:rsidP="000D20E2">
      <w:pPr>
        <w:pStyle w:val="paragraph"/>
      </w:pPr>
      <w:r w:rsidRPr="000D20E2">
        <w:tab/>
        <w:t>(b)</w:t>
      </w:r>
      <w:r w:rsidRPr="000D20E2">
        <w:tab/>
        <w:t>were done in order to comply with a preservation notice issued by the old Commission before that commencement.</w:t>
      </w:r>
    </w:p>
    <w:p w:rsidR="002204E0" w:rsidRPr="000D20E2" w:rsidRDefault="002204E0" w:rsidP="000D20E2">
      <w:pPr>
        <w:pStyle w:val="ActHead7"/>
        <w:pageBreakBefore/>
      </w:pPr>
      <w:bookmarkStart w:id="12" w:name="_Toc468379349"/>
      <w:r w:rsidRPr="000D20E2">
        <w:rPr>
          <w:rStyle w:val="CharAmPartNo"/>
        </w:rPr>
        <w:lastRenderedPageBreak/>
        <w:t>Part</w:t>
      </w:r>
      <w:r w:rsidR="000D20E2" w:rsidRPr="000D20E2">
        <w:rPr>
          <w:rStyle w:val="CharAmPartNo"/>
        </w:rPr>
        <w:t> </w:t>
      </w:r>
      <w:r w:rsidR="008611A7" w:rsidRPr="000D20E2">
        <w:rPr>
          <w:rStyle w:val="CharAmPartNo"/>
        </w:rPr>
        <w:t>3</w:t>
      </w:r>
      <w:r w:rsidRPr="000D20E2">
        <w:t>—</w:t>
      </w:r>
      <w:r w:rsidRPr="000D20E2">
        <w:rPr>
          <w:rStyle w:val="CharAmPartText"/>
        </w:rPr>
        <w:t>Surveillance Devices Act 2004</w:t>
      </w:r>
      <w:bookmarkEnd w:id="12"/>
    </w:p>
    <w:p w:rsidR="002204E0" w:rsidRPr="000D20E2" w:rsidRDefault="002204E0" w:rsidP="000D20E2">
      <w:pPr>
        <w:pStyle w:val="ActHead8"/>
      </w:pPr>
      <w:bookmarkStart w:id="13" w:name="_Toc468379350"/>
      <w:r w:rsidRPr="000D20E2">
        <w:t>Division</w:t>
      </w:r>
      <w:r w:rsidR="000D20E2" w:rsidRPr="000D20E2">
        <w:t> </w:t>
      </w:r>
      <w:r w:rsidRPr="000D20E2">
        <w:t>1—Amendments</w:t>
      </w:r>
      <w:bookmarkEnd w:id="13"/>
    </w:p>
    <w:p w:rsidR="002204E0" w:rsidRPr="000D20E2" w:rsidRDefault="002204E0" w:rsidP="000D20E2">
      <w:pPr>
        <w:pStyle w:val="ActHead9"/>
        <w:rPr>
          <w:i w:val="0"/>
        </w:rPr>
      </w:pPr>
      <w:bookmarkStart w:id="14" w:name="_Toc468379351"/>
      <w:r w:rsidRPr="000D20E2">
        <w:t>Surveillance Devices Act 2004</w:t>
      </w:r>
      <w:bookmarkEnd w:id="14"/>
    </w:p>
    <w:p w:rsidR="002204E0" w:rsidRPr="000D20E2" w:rsidRDefault="00574FF2" w:rsidP="000D20E2">
      <w:pPr>
        <w:pStyle w:val="ItemHead"/>
      </w:pPr>
      <w:r w:rsidRPr="000D20E2">
        <w:t>37</w:t>
      </w:r>
      <w:r w:rsidR="002204E0" w:rsidRPr="000D20E2">
        <w:t xml:space="preserve">  Subsection</w:t>
      </w:r>
      <w:r w:rsidR="000D20E2" w:rsidRPr="000D20E2">
        <w:t> </w:t>
      </w:r>
      <w:r w:rsidR="002204E0" w:rsidRPr="000D20E2">
        <w:t>6A(7) (table item</w:t>
      </w:r>
      <w:r w:rsidR="000D20E2" w:rsidRPr="000D20E2">
        <w:t> </w:t>
      </w:r>
      <w:r w:rsidR="002204E0" w:rsidRPr="000D20E2">
        <w:t>20)</w:t>
      </w:r>
    </w:p>
    <w:p w:rsidR="002204E0" w:rsidRPr="000D20E2" w:rsidRDefault="002204E0" w:rsidP="000D20E2">
      <w:pPr>
        <w:pStyle w:val="Item"/>
      </w:pPr>
      <w:r w:rsidRPr="000D20E2">
        <w:t>Repeal the item, substitute:</w:t>
      </w:r>
    </w:p>
    <w:tbl>
      <w:tblPr>
        <w:tblW w:w="7083" w:type="dxa"/>
        <w:tblInd w:w="113" w:type="dxa"/>
        <w:tblLayout w:type="fixed"/>
        <w:tblLook w:val="04A0" w:firstRow="1" w:lastRow="0" w:firstColumn="1" w:lastColumn="0" w:noHBand="0" w:noVBand="1"/>
      </w:tblPr>
      <w:tblGrid>
        <w:gridCol w:w="421"/>
        <w:gridCol w:w="1559"/>
        <w:gridCol w:w="1417"/>
        <w:gridCol w:w="1843"/>
        <w:gridCol w:w="1843"/>
      </w:tblGrid>
      <w:tr w:rsidR="002204E0" w:rsidRPr="000D20E2" w:rsidTr="00B44884">
        <w:trPr>
          <w:cantSplit/>
        </w:trPr>
        <w:tc>
          <w:tcPr>
            <w:tcW w:w="421" w:type="dxa"/>
            <w:shd w:val="clear" w:color="auto" w:fill="auto"/>
            <w:hideMark/>
          </w:tcPr>
          <w:p w:rsidR="002204E0" w:rsidRPr="000D20E2" w:rsidRDefault="002204E0" w:rsidP="000D20E2">
            <w:pPr>
              <w:pStyle w:val="Tabletext"/>
              <w:rPr>
                <w:lang w:eastAsia="en-US"/>
              </w:rPr>
            </w:pPr>
            <w:r w:rsidRPr="000D20E2">
              <w:rPr>
                <w:lang w:eastAsia="en-US"/>
              </w:rPr>
              <w:t>20</w:t>
            </w:r>
          </w:p>
        </w:tc>
        <w:tc>
          <w:tcPr>
            <w:tcW w:w="1559" w:type="dxa"/>
            <w:shd w:val="clear" w:color="auto" w:fill="auto"/>
            <w:hideMark/>
          </w:tcPr>
          <w:p w:rsidR="002204E0" w:rsidRPr="000D20E2" w:rsidRDefault="002204E0" w:rsidP="000D20E2">
            <w:pPr>
              <w:pStyle w:val="Tabletext"/>
              <w:rPr>
                <w:lang w:eastAsia="en-US"/>
              </w:rPr>
            </w:pPr>
            <w:r w:rsidRPr="000D20E2">
              <w:rPr>
                <w:lang w:eastAsia="en-US"/>
              </w:rPr>
              <w:t>Law Enforcement Conduct Commission of New South Wales</w:t>
            </w:r>
          </w:p>
        </w:tc>
        <w:tc>
          <w:tcPr>
            <w:tcW w:w="1417" w:type="dxa"/>
            <w:shd w:val="clear" w:color="auto" w:fill="auto"/>
            <w:hideMark/>
          </w:tcPr>
          <w:p w:rsidR="002204E0" w:rsidRPr="000D20E2" w:rsidRDefault="002204E0" w:rsidP="000D20E2">
            <w:pPr>
              <w:pStyle w:val="Tabletext"/>
              <w:rPr>
                <w:lang w:eastAsia="en-US"/>
              </w:rPr>
            </w:pPr>
            <w:r w:rsidRPr="000D20E2">
              <w:rPr>
                <w:lang w:eastAsia="en-US"/>
              </w:rPr>
              <w:t>the Chief Commissioner of the Commission</w:t>
            </w:r>
          </w:p>
        </w:tc>
        <w:tc>
          <w:tcPr>
            <w:tcW w:w="1843" w:type="dxa"/>
            <w:shd w:val="clear" w:color="auto" w:fill="auto"/>
            <w:hideMark/>
          </w:tcPr>
          <w:p w:rsidR="002204E0" w:rsidRPr="000D20E2" w:rsidRDefault="002204E0" w:rsidP="000D20E2">
            <w:pPr>
              <w:pStyle w:val="Tabletext"/>
              <w:rPr>
                <w:lang w:eastAsia="en-US"/>
              </w:rPr>
            </w:pPr>
            <w:r w:rsidRPr="000D20E2">
              <w:rPr>
                <w:lang w:eastAsia="en-US"/>
              </w:rPr>
              <w:t xml:space="preserve">an officer of the Commission (within the meaning of the </w:t>
            </w:r>
            <w:r w:rsidRPr="000D20E2">
              <w:rPr>
                <w:i/>
                <w:lang w:eastAsia="en-US"/>
              </w:rPr>
              <w:t>Law Enforcement Conduct Commission Act 2016</w:t>
            </w:r>
            <w:r w:rsidRPr="000D20E2">
              <w:rPr>
                <w:lang w:eastAsia="en-US"/>
              </w:rPr>
              <w:t xml:space="preserve"> (NSW))</w:t>
            </w:r>
          </w:p>
        </w:tc>
        <w:tc>
          <w:tcPr>
            <w:tcW w:w="1843" w:type="dxa"/>
            <w:shd w:val="clear" w:color="auto" w:fill="auto"/>
            <w:hideMark/>
          </w:tcPr>
          <w:p w:rsidR="002204E0" w:rsidRPr="000D20E2" w:rsidRDefault="002204E0" w:rsidP="000D20E2">
            <w:pPr>
              <w:pStyle w:val="Tablea"/>
              <w:rPr>
                <w:lang w:eastAsia="en-US"/>
              </w:rPr>
            </w:pPr>
            <w:r w:rsidRPr="000D20E2">
              <w:rPr>
                <w:lang w:eastAsia="en-US"/>
              </w:rPr>
              <w:t>(a) the Chief Commissioner; or</w:t>
            </w:r>
          </w:p>
          <w:p w:rsidR="002204E0" w:rsidRPr="000D20E2" w:rsidRDefault="002204E0" w:rsidP="000D20E2">
            <w:pPr>
              <w:pStyle w:val="Tablea"/>
              <w:rPr>
                <w:lang w:eastAsia="en-US"/>
              </w:rPr>
            </w:pPr>
            <w:r w:rsidRPr="000D20E2">
              <w:rPr>
                <w:lang w:eastAsia="en-US"/>
              </w:rPr>
              <w:t>(b) the Commissioner for Integrity; or</w:t>
            </w:r>
          </w:p>
          <w:p w:rsidR="002204E0" w:rsidRPr="000D20E2" w:rsidRDefault="002204E0" w:rsidP="000D20E2">
            <w:pPr>
              <w:pStyle w:val="Tablea"/>
              <w:rPr>
                <w:lang w:eastAsia="en-US"/>
              </w:rPr>
            </w:pPr>
            <w:r w:rsidRPr="000D20E2">
              <w:rPr>
                <w:lang w:eastAsia="en-US"/>
              </w:rPr>
              <w:t xml:space="preserve">(c) </w:t>
            </w:r>
            <w:r w:rsidR="007C1BAD" w:rsidRPr="000D20E2">
              <w:rPr>
                <w:lang w:eastAsia="en-US"/>
              </w:rPr>
              <w:t xml:space="preserve">an Assistant Commissioner, or </w:t>
            </w:r>
            <w:r w:rsidRPr="000D20E2">
              <w:rPr>
                <w:lang w:eastAsia="en-US"/>
              </w:rPr>
              <w:t>an executive level member of staff of the Commission (within the meaning of that Act)</w:t>
            </w:r>
            <w:r w:rsidR="007C1BAD" w:rsidRPr="000D20E2">
              <w:rPr>
                <w:lang w:eastAsia="en-US"/>
              </w:rPr>
              <w:t>,</w:t>
            </w:r>
            <w:r w:rsidRPr="000D20E2">
              <w:rPr>
                <w:lang w:eastAsia="en-US"/>
              </w:rPr>
              <w:t xml:space="preserve"> the chief officer authorises under </w:t>
            </w:r>
            <w:r w:rsidR="000D20E2" w:rsidRPr="000D20E2">
              <w:rPr>
                <w:lang w:eastAsia="en-US"/>
              </w:rPr>
              <w:t>subsection (</w:t>
            </w:r>
            <w:r w:rsidRPr="000D20E2">
              <w:rPr>
                <w:lang w:eastAsia="en-US"/>
              </w:rPr>
              <w:t>5)</w:t>
            </w:r>
          </w:p>
        </w:tc>
      </w:tr>
    </w:tbl>
    <w:p w:rsidR="00D7446B" w:rsidRPr="000D20E2" w:rsidRDefault="00574FF2" w:rsidP="000D20E2">
      <w:pPr>
        <w:pStyle w:val="ItemHead"/>
      </w:pPr>
      <w:r w:rsidRPr="000D20E2">
        <w:t>38</w:t>
      </w:r>
      <w:r w:rsidR="00D7446B" w:rsidRPr="000D20E2">
        <w:t xml:space="preserve">  Paragraph 6A(8)(a)</w:t>
      </w:r>
    </w:p>
    <w:p w:rsidR="00D7446B" w:rsidRPr="000D20E2" w:rsidRDefault="00D7446B" w:rsidP="000D20E2">
      <w:pPr>
        <w:pStyle w:val="Item"/>
      </w:pPr>
      <w:r w:rsidRPr="000D20E2">
        <w:t>Repeal the paragraph, substitute:</w:t>
      </w:r>
    </w:p>
    <w:p w:rsidR="00D7446B" w:rsidRPr="000D20E2" w:rsidRDefault="00D7446B" w:rsidP="000D20E2">
      <w:pPr>
        <w:pStyle w:val="paragraph"/>
      </w:pPr>
      <w:r w:rsidRPr="000D20E2">
        <w:tab/>
        <w:t>(a)</w:t>
      </w:r>
      <w:r w:rsidRPr="000D20E2">
        <w:tab/>
        <w:t xml:space="preserve">if the State is New South Wales—a Public Service senior executive (within the meaning of the </w:t>
      </w:r>
      <w:r w:rsidRPr="000D20E2">
        <w:rPr>
          <w:i/>
        </w:rPr>
        <w:t>Government Sector Employment Act 2013</w:t>
      </w:r>
      <w:r w:rsidRPr="000D20E2">
        <w:t xml:space="preserve"> (NSW)); or</w:t>
      </w:r>
    </w:p>
    <w:p w:rsidR="002204E0" w:rsidRPr="000D20E2" w:rsidRDefault="002204E0" w:rsidP="000D20E2">
      <w:pPr>
        <w:pStyle w:val="ActHead8"/>
      </w:pPr>
      <w:bookmarkStart w:id="15" w:name="_Toc468379352"/>
      <w:r w:rsidRPr="000D20E2">
        <w:t>Division</w:t>
      </w:r>
      <w:r w:rsidR="000D20E2" w:rsidRPr="000D20E2">
        <w:t> </w:t>
      </w:r>
      <w:r w:rsidRPr="000D20E2">
        <w:t>2—Transitional provisions</w:t>
      </w:r>
      <w:bookmarkEnd w:id="15"/>
    </w:p>
    <w:p w:rsidR="002204E0" w:rsidRPr="000D20E2" w:rsidRDefault="00574FF2" w:rsidP="000D20E2">
      <w:pPr>
        <w:pStyle w:val="ItemHead"/>
      </w:pPr>
      <w:r w:rsidRPr="000D20E2">
        <w:t>39</w:t>
      </w:r>
      <w:r w:rsidR="002204E0" w:rsidRPr="000D20E2">
        <w:t xml:space="preserve">  Warrants issued to old Commission</w:t>
      </w:r>
    </w:p>
    <w:p w:rsidR="002204E0" w:rsidRPr="000D20E2" w:rsidRDefault="002204E0" w:rsidP="000D20E2">
      <w:pPr>
        <w:pStyle w:val="Item"/>
      </w:pPr>
      <w:r w:rsidRPr="000D20E2">
        <w:t>A warrant that:</w:t>
      </w:r>
    </w:p>
    <w:p w:rsidR="002204E0" w:rsidRPr="000D20E2" w:rsidRDefault="002204E0" w:rsidP="000D20E2">
      <w:pPr>
        <w:pStyle w:val="paragraph"/>
      </w:pPr>
      <w:r w:rsidRPr="000D20E2">
        <w:lastRenderedPageBreak/>
        <w:tab/>
        <w:t>(a)</w:t>
      </w:r>
      <w:r w:rsidRPr="000D20E2">
        <w:tab/>
        <w:t xml:space="preserve">was issued, before the commencement of this item under the </w:t>
      </w:r>
      <w:r w:rsidRPr="000D20E2">
        <w:rPr>
          <w:i/>
        </w:rPr>
        <w:t>Surveillance Devices Act 2004</w:t>
      </w:r>
      <w:r w:rsidRPr="000D20E2">
        <w:t xml:space="preserve"> to a law enforcement officer who belonged or was seconded to the old Commission; and</w:t>
      </w:r>
    </w:p>
    <w:p w:rsidR="002204E0" w:rsidRPr="000D20E2" w:rsidRDefault="002204E0" w:rsidP="000D20E2">
      <w:pPr>
        <w:pStyle w:val="paragraph"/>
      </w:pPr>
      <w:r w:rsidRPr="000D20E2">
        <w:tab/>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issued to a law enforcement officer who belonged or was seconded to the new Commission.</w:t>
      </w:r>
    </w:p>
    <w:p w:rsidR="002204E0" w:rsidRPr="000D20E2" w:rsidRDefault="00574FF2" w:rsidP="000D20E2">
      <w:pPr>
        <w:pStyle w:val="ItemHead"/>
      </w:pPr>
      <w:r w:rsidRPr="000D20E2">
        <w:t>40</w:t>
      </w:r>
      <w:r w:rsidR="002204E0" w:rsidRPr="000D20E2">
        <w:t xml:space="preserve">  Authorisations made by old Commission</w:t>
      </w:r>
    </w:p>
    <w:p w:rsidR="002204E0" w:rsidRPr="000D20E2" w:rsidRDefault="002204E0" w:rsidP="000D20E2">
      <w:pPr>
        <w:pStyle w:val="Item"/>
      </w:pPr>
      <w:r w:rsidRPr="000D20E2">
        <w:t>An emergency authorisation or tracking device authorisation that:</w:t>
      </w:r>
    </w:p>
    <w:p w:rsidR="002204E0" w:rsidRPr="000D20E2" w:rsidRDefault="002204E0" w:rsidP="000D20E2">
      <w:pPr>
        <w:pStyle w:val="paragraph"/>
        <w:rPr>
          <w:i/>
        </w:rPr>
      </w:pPr>
      <w:r w:rsidRPr="000D20E2">
        <w:tab/>
        <w:t>(a)</w:t>
      </w:r>
      <w:r w:rsidRPr="000D20E2">
        <w:tab/>
        <w:t xml:space="preserve">was given by an appropriate authorising officer of the old Commission under the </w:t>
      </w:r>
      <w:r w:rsidRPr="000D20E2">
        <w:rPr>
          <w:i/>
        </w:rPr>
        <w:t>Surveillance Devices Act 2004</w:t>
      </w:r>
      <w:r w:rsidRPr="000D20E2">
        <w:t xml:space="preserve"> before the commencement of this item; and</w:t>
      </w:r>
    </w:p>
    <w:p w:rsidR="002204E0" w:rsidRPr="000D20E2" w:rsidRDefault="002204E0" w:rsidP="000D20E2">
      <w:pPr>
        <w:pStyle w:val="paragraph"/>
      </w:pPr>
      <w:r w:rsidRPr="000D20E2">
        <w:rPr>
          <w:i/>
        </w:rPr>
        <w:tab/>
      </w:r>
      <w:r w:rsidRPr="000D20E2">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given by an appropriate authorising officer of the new Commission.</w:t>
      </w:r>
    </w:p>
    <w:p w:rsidR="002204E0" w:rsidRPr="000D20E2" w:rsidRDefault="00574FF2" w:rsidP="000D20E2">
      <w:pPr>
        <w:pStyle w:val="ItemHead"/>
      </w:pPr>
      <w:r w:rsidRPr="000D20E2">
        <w:t>41</w:t>
      </w:r>
      <w:r w:rsidR="002204E0" w:rsidRPr="000D20E2">
        <w:t xml:space="preserve">  Evidentiary certificates for actions of law enforcement officer etc. of old Commission</w:t>
      </w:r>
    </w:p>
    <w:p w:rsidR="002204E0" w:rsidRPr="000D20E2" w:rsidRDefault="002204E0" w:rsidP="000D20E2">
      <w:pPr>
        <w:pStyle w:val="Item"/>
      </w:pPr>
      <w:r w:rsidRPr="000D20E2">
        <w:t>A written certificate issued under section</w:t>
      </w:r>
      <w:r w:rsidR="000D20E2" w:rsidRPr="000D20E2">
        <w:t> </w:t>
      </w:r>
      <w:r w:rsidRPr="000D20E2">
        <w:t xml:space="preserve">62 of the </w:t>
      </w:r>
      <w:r w:rsidRPr="000D20E2">
        <w:rPr>
          <w:i/>
        </w:rPr>
        <w:t>Surveillance Devices Act 2004</w:t>
      </w:r>
      <w:r w:rsidRPr="000D20E2">
        <w:t xml:space="preserve"> that:</w:t>
      </w:r>
    </w:p>
    <w:p w:rsidR="002204E0" w:rsidRPr="000D20E2" w:rsidRDefault="002204E0" w:rsidP="000D20E2">
      <w:pPr>
        <w:pStyle w:val="paragraph"/>
      </w:pPr>
      <w:r w:rsidRPr="000D20E2">
        <w:tab/>
        <w:t>(a)</w:t>
      </w:r>
      <w:r w:rsidRPr="000D20E2">
        <w:tab/>
        <w:t>was issued by an appropriate authorising officer of the old Commission, or by a person assisting an appropriate authorising officer of the old Commission, before the commencement of this item; and</w:t>
      </w:r>
    </w:p>
    <w:p w:rsidR="002204E0" w:rsidRPr="000D20E2" w:rsidRDefault="002204E0" w:rsidP="000D20E2">
      <w:pPr>
        <w:pStyle w:val="paragraph"/>
      </w:pPr>
      <w:r w:rsidRPr="000D20E2">
        <w:rPr>
          <w:i/>
        </w:rPr>
        <w:tab/>
      </w:r>
      <w:r w:rsidRPr="000D20E2">
        <w:t>(b)</w:t>
      </w:r>
      <w:r w:rsidRPr="000D20E2">
        <w:tab/>
        <w:t>was in force immediately before that commencement;</w:t>
      </w:r>
    </w:p>
    <w:p w:rsidR="002204E0" w:rsidRPr="000D20E2" w:rsidRDefault="002204E0" w:rsidP="000D20E2">
      <w:pPr>
        <w:pStyle w:val="Item"/>
      </w:pPr>
      <w:r w:rsidRPr="000D20E2">
        <w:t>continues in force (and may be dealt with) on and after that commencement as if it had been issued by an appropriate authorising officer of the new Commission.</w:t>
      </w:r>
    </w:p>
    <w:p w:rsidR="002204E0" w:rsidRPr="000D20E2" w:rsidRDefault="002204E0" w:rsidP="000D20E2">
      <w:pPr>
        <w:pStyle w:val="ActHead7"/>
        <w:pageBreakBefore/>
      </w:pPr>
      <w:bookmarkStart w:id="16" w:name="_Toc468379353"/>
      <w:r w:rsidRPr="000D20E2">
        <w:rPr>
          <w:rStyle w:val="CharAmPartNo"/>
        </w:rPr>
        <w:lastRenderedPageBreak/>
        <w:t>Part</w:t>
      </w:r>
      <w:r w:rsidR="000D20E2" w:rsidRPr="000D20E2">
        <w:rPr>
          <w:rStyle w:val="CharAmPartNo"/>
        </w:rPr>
        <w:t> </w:t>
      </w:r>
      <w:r w:rsidR="008611A7" w:rsidRPr="000D20E2">
        <w:rPr>
          <w:rStyle w:val="CharAmPartNo"/>
        </w:rPr>
        <w:t>4</w:t>
      </w:r>
      <w:r w:rsidRPr="000D20E2">
        <w:t>—</w:t>
      </w:r>
      <w:r w:rsidRPr="000D20E2">
        <w:rPr>
          <w:rStyle w:val="CharAmPartText"/>
        </w:rPr>
        <w:t>Other amendments</w:t>
      </w:r>
      <w:bookmarkEnd w:id="16"/>
    </w:p>
    <w:p w:rsidR="002204E0" w:rsidRPr="000D20E2" w:rsidRDefault="002204E0" w:rsidP="000D20E2">
      <w:pPr>
        <w:pStyle w:val="ActHead9"/>
        <w:rPr>
          <w:i w:val="0"/>
        </w:rPr>
      </w:pPr>
      <w:bookmarkStart w:id="17" w:name="_Toc468379354"/>
      <w:r w:rsidRPr="000D20E2">
        <w:t>Anti</w:t>
      </w:r>
      <w:r w:rsidR="004A35F0">
        <w:noBreakHyphen/>
      </w:r>
      <w:r w:rsidRPr="000D20E2">
        <w:t>Money Laundering and Counter</w:t>
      </w:r>
      <w:r w:rsidR="004A35F0">
        <w:noBreakHyphen/>
      </w:r>
      <w:r w:rsidRPr="000D20E2">
        <w:t>Terrorism Financing Act 2006</w:t>
      </w:r>
      <w:bookmarkEnd w:id="17"/>
    </w:p>
    <w:p w:rsidR="002204E0" w:rsidRPr="000D20E2" w:rsidRDefault="00574FF2" w:rsidP="000D20E2">
      <w:pPr>
        <w:pStyle w:val="ItemHead"/>
      </w:pPr>
      <w:r w:rsidRPr="000D20E2">
        <w:t>42</w:t>
      </w:r>
      <w:r w:rsidR="002204E0" w:rsidRPr="000D20E2">
        <w:t xml:space="preserve">  Section</w:t>
      </w:r>
      <w:r w:rsidR="000D20E2" w:rsidRPr="000D20E2">
        <w:t> </w:t>
      </w:r>
      <w:r w:rsidR="002204E0" w:rsidRPr="000D20E2">
        <w:t>5 (</w:t>
      </w:r>
      <w:r w:rsidR="000D20E2" w:rsidRPr="000D20E2">
        <w:t>paragraph (</w:t>
      </w:r>
      <w:r w:rsidR="002204E0" w:rsidRPr="000D20E2">
        <w:t xml:space="preserve">s) of the definition of </w:t>
      </w:r>
      <w:r w:rsidR="002204E0" w:rsidRPr="000D20E2">
        <w:rPr>
          <w:i/>
        </w:rPr>
        <w:t>designated agency</w:t>
      </w:r>
      <w:r w:rsidR="002204E0" w:rsidRPr="000D20E2">
        <w:t>)</w:t>
      </w:r>
    </w:p>
    <w:p w:rsidR="002204E0" w:rsidRPr="000D20E2" w:rsidRDefault="002204E0" w:rsidP="000D20E2">
      <w:pPr>
        <w:pStyle w:val="Item"/>
      </w:pPr>
      <w:r w:rsidRPr="000D20E2">
        <w:t>Omit “Police Integrity Commission”, substitute “Law Enforcement Conduct Commission”.</w:t>
      </w:r>
    </w:p>
    <w:p w:rsidR="002204E0" w:rsidRPr="000D20E2" w:rsidRDefault="00574FF2" w:rsidP="000D20E2">
      <w:pPr>
        <w:pStyle w:val="ItemHead"/>
      </w:pPr>
      <w:r w:rsidRPr="000D20E2">
        <w:t>43</w:t>
      </w:r>
      <w:r w:rsidR="002204E0" w:rsidRPr="000D20E2">
        <w:t xml:space="preserve">  Application of amendments</w:t>
      </w:r>
    </w:p>
    <w:p w:rsidR="00A94969" w:rsidRPr="000D20E2" w:rsidRDefault="002204E0" w:rsidP="000D20E2">
      <w:pPr>
        <w:pStyle w:val="Item"/>
      </w:pPr>
      <w:r w:rsidRPr="000D20E2">
        <w:t xml:space="preserve">The amendment of the </w:t>
      </w:r>
      <w:r w:rsidRPr="000D20E2">
        <w:rPr>
          <w:i/>
        </w:rPr>
        <w:t>Anti</w:t>
      </w:r>
      <w:r w:rsidR="004A35F0">
        <w:rPr>
          <w:i/>
        </w:rPr>
        <w:noBreakHyphen/>
      </w:r>
      <w:r w:rsidRPr="000D20E2">
        <w:rPr>
          <w:i/>
        </w:rPr>
        <w:t>Money Laundering and Counter</w:t>
      </w:r>
      <w:r w:rsidR="004A35F0">
        <w:rPr>
          <w:i/>
        </w:rPr>
        <w:noBreakHyphen/>
      </w:r>
      <w:r w:rsidRPr="000D20E2">
        <w:rPr>
          <w:i/>
        </w:rPr>
        <w:t>Terrorism Financing Act 2006</w:t>
      </w:r>
      <w:r w:rsidRPr="000D20E2">
        <w:t xml:space="preserve"> made by this Part applies in relation to giving access to, or disclosing, information on or after the commencement of this item, whether the information was acquired before, on or after that commencement.</w:t>
      </w:r>
    </w:p>
    <w:p w:rsidR="002204E0" w:rsidRPr="000D20E2" w:rsidRDefault="002204E0" w:rsidP="000D20E2">
      <w:pPr>
        <w:pStyle w:val="ActHead9"/>
        <w:rPr>
          <w:i w:val="0"/>
        </w:rPr>
      </w:pPr>
      <w:bookmarkStart w:id="18" w:name="_Toc468379355"/>
      <w:r w:rsidRPr="000D20E2">
        <w:t>Crimes Act 1914</w:t>
      </w:r>
      <w:bookmarkEnd w:id="18"/>
    </w:p>
    <w:p w:rsidR="002204E0" w:rsidRPr="000D20E2" w:rsidRDefault="00574FF2" w:rsidP="000D20E2">
      <w:pPr>
        <w:pStyle w:val="ItemHead"/>
      </w:pPr>
      <w:r w:rsidRPr="000D20E2">
        <w:t>44</w:t>
      </w:r>
      <w:r w:rsidR="002204E0" w:rsidRPr="000D20E2">
        <w:t xml:space="preserve">  Subsection</w:t>
      </w:r>
      <w:r w:rsidR="000D20E2" w:rsidRPr="000D20E2">
        <w:t> </w:t>
      </w:r>
      <w:r w:rsidR="002204E0" w:rsidRPr="000D20E2">
        <w:t>3ZQU(7) (</w:t>
      </w:r>
      <w:r w:rsidR="000D20E2" w:rsidRPr="000D20E2">
        <w:t>paragraph (</w:t>
      </w:r>
      <w:r w:rsidR="002204E0" w:rsidRPr="000D20E2">
        <w:t xml:space="preserve">d) of the definition of </w:t>
      </w:r>
      <w:r w:rsidR="002204E0" w:rsidRPr="000D20E2">
        <w:rPr>
          <w:i/>
        </w:rPr>
        <w:t>State or Territory law enforcement agency</w:t>
      </w:r>
      <w:r w:rsidR="002204E0" w:rsidRPr="000D20E2">
        <w:t>)</w:t>
      </w:r>
    </w:p>
    <w:p w:rsidR="002204E0" w:rsidRPr="000D20E2" w:rsidRDefault="002204E0" w:rsidP="000D20E2">
      <w:pPr>
        <w:pStyle w:val="Item"/>
      </w:pPr>
      <w:r w:rsidRPr="000D20E2">
        <w:t>Omit “Police Integrity Commission”, substitute “Law Enforcement Conduct Commission”.</w:t>
      </w:r>
    </w:p>
    <w:p w:rsidR="002204E0" w:rsidRPr="000D20E2" w:rsidRDefault="00574FF2" w:rsidP="000D20E2">
      <w:pPr>
        <w:pStyle w:val="ItemHead"/>
      </w:pPr>
      <w:r w:rsidRPr="000D20E2">
        <w:t>45</w:t>
      </w:r>
      <w:r w:rsidR="002204E0" w:rsidRPr="000D20E2">
        <w:t xml:space="preserve">  Section</w:t>
      </w:r>
      <w:r w:rsidR="000D20E2" w:rsidRPr="000D20E2">
        <w:t> </w:t>
      </w:r>
      <w:r w:rsidR="002204E0" w:rsidRPr="000D20E2">
        <w:t>3ZZAC (</w:t>
      </w:r>
      <w:r w:rsidR="000D20E2" w:rsidRPr="000D20E2">
        <w:t>paragraph (</w:t>
      </w:r>
      <w:r w:rsidR="002204E0" w:rsidRPr="000D20E2">
        <w:t xml:space="preserve">d) of the definition of </w:t>
      </w:r>
      <w:r w:rsidR="002204E0" w:rsidRPr="000D20E2">
        <w:rPr>
          <w:i/>
        </w:rPr>
        <w:t>State or Territory law enforcement agency</w:t>
      </w:r>
      <w:r w:rsidR="002204E0" w:rsidRPr="000D20E2">
        <w:t>)</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(d)</w:t>
      </w:r>
      <w:r w:rsidRPr="000D20E2">
        <w:tab/>
        <w:t xml:space="preserve">the Law Enforcement Conduct Commission constituted by the </w:t>
      </w:r>
      <w:r w:rsidRPr="000D20E2">
        <w:rPr>
          <w:i/>
        </w:rPr>
        <w:t>Law Enforcement Conduct Commission Act 2016</w:t>
      </w:r>
      <w:r w:rsidRPr="000D20E2">
        <w:t xml:space="preserve"> (NSW); or</w:t>
      </w:r>
    </w:p>
    <w:p w:rsidR="002204E0" w:rsidRPr="000D20E2" w:rsidRDefault="00574FF2" w:rsidP="000D20E2">
      <w:pPr>
        <w:pStyle w:val="ItemHead"/>
      </w:pPr>
      <w:r w:rsidRPr="000D20E2">
        <w:t>46</w:t>
      </w:r>
      <w:r w:rsidR="002204E0" w:rsidRPr="000D20E2">
        <w:t xml:space="preserve">  Section</w:t>
      </w:r>
      <w:r w:rsidR="000D20E2" w:rsidRPr="000D20E2">
        <w:t> </w:t>
      </w:r>
      <w:r w:rsidR="002204E0" w:rsidRPr="000D20E2">
        <w:t>20BZ (</w:t>
      </w:r>
      <w:r w:rsidR="000D20E2" w:rsidRPr="000D20E2">
        <w:t>subparagraph (</w:t>
      </w:r>
      <w:r w:rsidR="002204E0" w:rsidRPr="000D20E2">
        <w:t xml:space="preserve">c)(iv) of the definition of </w:t>
      </w:r>
      <w:r w:rsidR="002204E0" w:rsidRPr="000D20E2">
        <w:rPr>
          <w:i/>
        </w:rPr>
        <w:t>relevant person</w:t>
      </w:r>
      <w:r w:rsidR="002204E0" w:rsidRPr="000D20E2">
        <w:t>)</w:t>
      </w:r>
    </w:p>
    <w:p w:rsidR="002204E0" w:rsidRPr="000D20E2" w:rsidRDefault="002204E0" w:rsidP="000D20E2">
      <w:pPr>
        <w:pStyle w:val="Item"/>
      </w:pPr>
      <w:r w:rsidRPr="000D20E2">
        <w:t>Repeal the subparagraph, substitute:</w:t>
      </w:r>
    </w:p>
    <w:p w:rsidR="002204E0" w:rsidRPr="000D20E2" w:rsidRDefault="002204E0" w:rsidP="000D20E2">
      <w:pPr>
        <w:pStyle w:val="paragraphsub"/>
      </w:pPr>
      <w:r w:rsidRPr="000D20E2">
        <w:tab/>
        <w:t>(iv)</w:t>
      </w:r>
      <w:r w:rsidRPr="000D20E2">
        <w:tab/>
        <w:t xml:space="preserve">the </w:t>
      </w:r>
      <w:r w:rsidRPr="000D20E2">
        <w:rPr>
          <w:i/>
        </w:rPr>
        <w:t>Law Enforcement Conduct Commission Act 2016</w:t>
      </w:r>
      <w:r w:rsidRPr="000D20E2">
        <w:t xml:space="preserve"> (NSW);</w:t>
      </w:r>
    </w:p>
    <w:p w:rsidR="002204E0" w:rsidRPr="000D20E2" w:rsidRDefault="00574FF2" w:rsidP="000D20E2">
      <w:pPr>
        <w:pStyle w:val="ItemHead"/>
      </w:pPr>
      <w:r w:rsidRPr="000D20E2">
        <w:lastRenderedPageBreak/>
        <w:t>47</w:t>
      </w:r>
      <w:r w:rsidR="002204E0" w:rsidRPr="000D20E2">
        <w:t xml:space="preserve">  Application of amendments</w:t>
      </w:r>
    </w:p>
    <w:p w:rsidR="002204E0" w:rsidRPr="000D20E2" w:rsidRDefault="002204E0" w:rsidP="000D20E2">
      <w:pPr>
        <w:pStyle w:val="Subitem"/>
      </w:pPr>
      <w:r w:rsidRPr="000D20E2">
        <w:t>(1)</w:t>
      </w:r>
      <w:r w:rsidRPr="000D20E2">
        <w:tab/>
        <w:t>The amendment of section</w:t>
      </w:r>
      <w:r w:rsidR="000D20E2" w:rsidRPr="000D20E2">
        <w:t> </w:t>
      </w:r>
      <w:r w:rsidRPr="000D20E2">
        <w:t xml:space="preserve">3ZQU of the </w:t>
      </w:r>
      <w:r w:rsidRPr="000D20E2">
        <w:rPr>
          <w:i/>
        </w:rPr>
        <w:t>Crimes Act 1914</w:t>
      </w:r>
      <w:r w:rsidRPr="000D20E2">
        <w:t xml:space="preserve"> made by this Part applies, on or after the commencement of this item, in relation to:</w:t>
      </w:r>
    </w:p>
    <w:p w:rsidR="002204E0" w:rsidRPr="000D20E2" w:rsidRDefault="002204E0" w:rsidP="000D20E2">
      <w:pPr>
        <w:pStyle w:val="paragraph"/>
      </w:pPr>
      <w:r w:rsidRPr="000D20E2">
        <w:tab/>
        <w:t>(a)</w:t>
      </w:r>
      <w:r w:rsidRPr="000D20E2">
        <w:tab/>
        <w:t>a thing seized before, on or after that commencement; or</w:t>
      </w:r>
    </w:p>
    <w:p w:rsidR="002204E0" w:rsidRPr="000D20E2" w:rsidRDefault="002204E0" w:rsidP="000D20E2">
      <w:pPr>
        <w:pStyle w:val="paragraph"/>
      </w:pPr>
      <w:r w:rsidRPr="000D20E2">
        <w:tab/>
        <w:t>(b)</w:t>
      </w:r>
      <w:r w:rsidRPr="000D20E2">
        <w:tab/>
        <w:t>an original or copy of a document produced before, on or after that commencement.</w:t>
      </w:r>
    </w:p>
    <w:p w:rsidR="002204E0" w:rsidRPr="000D20E2" w:rsidRDefault="002204E0" w:rsidP="000D20E2">
      <w:pPr>
        <w:pStyle w:val="Subitem"/>
      </w:pPr>
      <w:r w:rsidRPr="000D20E2">
        <w:t>(2)</w:t>
      </w:r>
      <w:r w:rsidRPr="000D20E2">
        <w:tab/>
        <w:t>The amendment of section</w:t>
      </w:r>
      <w:r w:rsidR="000D20E2" w:rsidRPr="000D20E2">
        <w:t> </w:t>
      </w:r>
      <w:r w:rsidRPr="000D20E2">
        <w:t xml:space="preserve">3ZZAC of the </w:t>
      </w:r>
      <w:r w:rsidRPr="000D20E2">
        <w:rPr>
          <w:i/>
        </w:rPr>
        <w:t>Crimes Act 1914</w:t>
      </w:r>
      <w:r w:rsidRPr="000D20E2">
        <w:t xml:space="preserve"> made by this Part applies, on or after the commencement of this item, in relation to a thing seized before, on or after that commencement.</w:t>
      </w:r>
    </w:p>
    <w:p w:rsidR="002204E0" w:rsidRPr="000D20E2" w:rsidRDefault="002204E0" w:rsidP="000D20E2">
      <w:pPr>
        <w:pStyle w:val="Subitem"/>
      </w:pPr>
      <w:r w:rsidRPr="000D20E2">
        <w:t>(3)</w:t>
      </w:r>
      <w:r w:rsidRPr="000D20E2">
        <w:tab/>
        <w:t>The amendment of section</w:t>
      </w:r>
      <w:r w:rsidR="000D20E2" w:rsidRPr="000D20E2">
        <w:t> </w:t>
      </w:r>
      <w:r w:rsidRPr="000D20E2">
        <w:t xml:space="preserve">20BZ of the </w:t>
      </w:r>
      <w:r w:rsidRPr="000D20E2">
        <w:rPr>
          <w:i/>
        </w:rPr>
        <w:t>Crimes Act 1914</w:t>
      </w:r>
      <w:r w:rsidRPr="000D20E2">
        <w:t xml:space="preserve"> made by this Part applies in relation to giving or disclosing, on or after the commencement of this item, information acquired before, on or after that commencement.</w:t>
      </w:r>
    </w:p>
    <w:p w:rsidR="002204E0" w:rsidRPr="000D20E2" w:rsidRDefault="002204E0" w:rsidP="000D20E2">
      <w:pPr>
        <w:pStyle w:val="ActHead9"/>
        <w:rPr>
          <w:i w:val="0"/>
        </w:rPr>
      </w:pPr>
      <w:bookmarkStart w:id="19" w:name="_Toc468379356"/>
      <w:r w:rsidRPr="000D20E2">
        <w:t>Criminal Code Act 1995</w:t>
      </w:r>
      <w:bookmarkEnd w:id="19"/>
    </w:p>
    <w:p w:rsidR="002204E0" w:rsidRPr="000D20E2" w:rsidRDefault="00574FF2" w:rsidP="000D20E2">
      <w:pPr>
        <w:pStyle w:val="ItemHead"/>
      </w:pPr>
      <w:r w:rsidRPr="000D20E2">
        <w:t>48</w:t>
      </w:r>
      <w:r w:rsidR="002204E0" w:rsidRPr="000D20E2">
        <w:t xml:space="preserve">  Section</w:t>
      </w:r>
      <w:r w:rsidR="000D20E2" w:rsidRPr="000D20E2">
        <w:t> </w:t>
      </w:r>
      <w:r w:rsidR="002204E0" w:rsidRPr="000D20E2">
        <w:t xml:space="preserve">473.1 of the </w:t>
      </w:r>
      <w:r w:rsidR="002204E0" w:rsidRPr="000D20E2">
        <w:rPr>
          <w:i/>
        </w:rPr>
        <w:t>Criminal Code</w:t>
      </w:r>
      <w:r w:rsidR="002204E0" w:rsidRPr="000D20E2">
        <w:t xml:space="preserve"> (</w:t>
      </w:r>
      <w:r w:rsidR="000D20E2" w:rsidRPr="000D20E2">
        <w:t>paragraph (</w:t>
      </w:r>
      <w:r w:rsidR="002204E0" w:rsidRPr="000D20E2">
        <w:t xml:space="preserve">i) of the definition of </w:t>
      </w:r>
      <w:r w:rsidR="002204E0" w:rsidRPr="000D20E2">
        <w:rPr>
          <w:i/>
        </w:rPr>
        <w:t>law enforcement officer</w:t>
      </w:r>
      <w:r w:rsidR="002204E0" w:rsidRPr="000D20E2">
        <w:t>)</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(i)</w:t>
      </w:r>
      <w:r w:rsidRPr="000D20E2">
        <w:tab/>
        <w:t>any of the following:</w:t>
      </w:r>
    </w:p>
    <w:p w:rsidR="002204E0" w:rsidRPr="000D20E2" w:rsidRDefault="002204E0" w:rsidP="000D20E2">
      <w:pPr>
        <w:pStyle w:val="paragraphsub"/>
      </w:pPr>
      <w:r w:rsidRPr="000D20E2">
        <w:tab/>
        <w:t>(i)</w:t>
      </w:r>
      <w:r w:rsidRPr="000D20E2">
        <w:tab/>
        <w:t>the Chief Commissioner of the Law Enforcement Conduct Commission of New South Wales;</w:t>
      </w:r>
    </w:p>
    <w:p w:rsidR="002204E0" w:rsidRPr="000D20E2" w:rsidRDefault="002204E0" w:rsidP="000D20E2">
      <w:pPr>
        <w:pStyle w:val="paragraphsub"/>
      </w:pPr>
      <w:r w:rsidRPr="000D20E2">
        <w:tab/>
        <w:t>(ii)</w:t>
      </w:r>
      <w:r w:rsidRPr="000D20E2">
        <w:tab/>
        <w:t>the Commissioner for Integrity of the Commission;</w:t>
      </w:r>
    </w:p>
    <w:p w:rsidR="002204E0" w:rsidRPr="000D20E2" w:rsidRDefault="002204E0" w:rsidP="000D20E2">
      <w:pPr>
        <w:pStyle w:val="paragraphsub"/>
      </w:pPr>
      <w:r w:rsidRPr="000D20E2">
        <w:tab/>
        <w:t>(iii)</w:t>
      </w:r>
      <w:r w:rsidRPr="000D20E2">
        <w:tab/>
        <w:t>an Assistant Commissioner of the Commission;</w:t>
      </w:r>
    </w:p>
    <w:p w:rsidR="002204E0" w:rsidRPr="000D20E2" w:rsidRDefault="002204E0" w:rsidP="000D20E2">
      <w:pPr>
        <w:pStyle w:val="paragraphsub"/>
      </w:pPr>
      <w:r w:rsidRPr="000D20E2">
        <w:tab/>
        <w:t>(iv)</w:t>
      </w:r>
      <w:r w:rsidRPr="000D20E2">
        <w:tab/>
        <w:t xml:space="preserve">a member of staff of the Commission (within the meaning of the </w:t>
      </w:r>
      <w:r w:rsidRPr="000D20E2">
        <w:rPr>
          <w:i/>
        </w:rPr>
        <w:t>Law Enforcement Conduct Commission Act 2016</w:t>
      </w:r>
      <w:r w:rsidRPr="000D20E2">
        <w:t xml:space="preserve"> (NSW));</w:t>
      </w:r>
    </w:p>
    <w:p w:rsidR="002204E0" w:rsidRPr="000D20E2" w:rsidRDefault="002204E0" w:rsidP="000D20E2">
      <w:pPr>
        <w:pStyle w:val="ActHead9"/>
        <w:rPr>
          <w:i w:val="0"/>
        </w:rPr>
      </w:pPr>
      <w:bookmarkStart w:id="20" w:name="_Toc468379357"/>
      <w:r w:rsidRPr="000D20E2">
        <w:t>Privacy Act 1988</w:t>
      </w:r>
      <w:bookmarkEnd w:id="20"/>
    </w:p>
    <w:p w:rsidR="002204E0" w:rsidRPr="000D20E2" w:rsidRDefault="00574FF2" w:rsidP="000D20E2">
      <w:pPr>
        <w:pStyle w:val="ItemHead"/>
      </w:pPr>
      <w:r w:rsidRPr="000D20E2">
        <w:t>49</w:t>
      </w:r>
      <w:r w:rsidR="002204E0" w:rsidRPr="000D20E2">
        <w:t xml:space="preserve">  Subsection</w:t>
      </w:r>
      <w:r w:rsidR="000D20E2" w:rsidRPr="000D20E2">
        <w:t> </w:t>
      </w:r>
      <w:r w:rsidR="002204E0" w:rsidRPr="000D20E2">
        <w:t>6(1) (</w:t>
      </w:r>
      <w:r w:rsidR="000D20E2" w:rsidRPr="000D20E2">
        <w:t>paragraph (</w:t>
      </w:r>
      <w:r w:rsidR="002204E0" w:rsidRPr="000D20E2">
        <w:t xml:space="preserve">k) of the definition of </w:t>
      </w:r>
      <w:r w:rsidR="002204E0" w:rsidRPr="000D20E2">
        <w:rPr>
          <w:i/>
        </w:rPr>
        <w:t>enforcement body</w:t>
      </w:r>
      <w:r w:rsidR="002204E0" w:rsidRPr="000D20E2">
        <w:t>)</w:t>
      </w:r>
    </w:p>
    <w:p w:rsidR="002204E0" w:rsidRPr="000D20E2" w:rsidRDefault="002204E0" w:rsidP="000D20E2">
      <w:pPr>
        <w:pStyle w:val="Item"/>
      </w:pPr>
      <w:r w:rsidRPr="000D20E2">
        <w:t>Omit “Police Integrity Commission”, substitute “Law Enforcement Conduct Commission”.</w:t>
      </w:r>
    </w:p>
    <w:p w:rsidR="002204E0" w:rsidRPr="000D20E2" w:rsidRDefault="00574FF2" w:rsidP="000D20E2">
      <w:pPr>
        <w:pStyle w:val="ItemHead"/>
      </w:pPr>
      <w:r w:rsidRPr="000D20E2">
        <w:lastRenderedPageBreak/>
        <w:t>50</w:t>
      </w:r>
      <w:r w:rsidR="002204E0" w:rsidRPr="000D20E2">
        <w:t xml:space="preserve">  Application of amendments</w:t>
      </w:r>
    </w:p>
    <w:p w:rsidR="002204E0" w:rsidRPr="000D20E2" w:rsidRDefault="002204E0" w:rsidP="000D20E2">
      <w:pPr>
        <w:pStyle w:val="Item"/>
      </w:pPr>
      <w:r w:rsidRPr="000D20E2">
        <w:t xml:space="preserve">The amendment of the </w:t>
      </w:r>
      <w:r w:rsidRPr="000D20E2">
        <w:rPr>
          <w:i/>
        </w:rPr>
        <w:t>Privacy Act 1988</w:t>
      </w:r>
      <w:r w:rsidRPr="000D20E2">
        <w:t xml:space="preserve"> made by this Part applies in relation to disclosing, giving access to or using information on or after the commencement of this item, whether the information was acquired before, on or after that commencement.</w:t>
      </w:r>
    </w:p>
    <w:p w:rsidR="002204E0" w:rsidRPr="000D20E2" w:rsidRDefault="002204E0" w:rsidP="000D20E2">
      <w:pPr>
        <w:pStyle w:val="ActHead9"/>
        <w:rPr>
          <w:i w:val="0"/>
        </w:rPr>
      </w:pPr>
      <w:bookmarkStart w:id="21" w:name="_Toc468379358"/>
      <w:proofErr w:type="spellStart"/>
      <w:r w:rsidRPr="000D20E2">
        <w:t>Radiocommunications</w:t>
      </w:r>
      <w:proofErr w:type="spellEnd"/>
      <w:r w:rsidRPr="000D20E2">
        <w:t xml:space="preserve"> Act 1992</w:t>
      </w:r>
      <w:bookmarkEnd w:id="21"/>
    </w:p>
    <w:p w:rsidR="002204E0" w:rsidRPr="000D20E2" w:rsidRDefault="00574FF2" w:rsidP="000D20E2">
      <w:pPr>
        <w:pStyle w:val="ItemHead"/>
      </w:pPr>
      <w:r w:rsidRPr="000D20E2">
        <w:t>51</w:t>
      </w:r>
      <w:r w:rsidR="002204E0" w:rsidRPr="000D20E2">
        <w:t xml:space="preserve">  Paragraph 27(1)(</w:t>
      </w:r>
      <w:proofErr w:type="spellStart"/>
      <w:r w:rsidR="002204E0" w:rsidRPr="000D20E2">
        <w:t>bd</w:t>
      </w:r>
      <w:proofErr w:type="spellEnd"/>
      <w:r w:rsidR="002204E0" w:rsidRPr="000D20E2">
        <w:t>)</w:t>
      </w:r>
    </w:p>
    <w:p w:rsidR="002204E0" w:rsidRPr="000D20E2" w:rsidRDefault="002204E0" w:rsidP="000D20E2">
      <w:pPr>
        <w:pStyle w:val="Item"/>
      </w:pPr>
      <w:r w:rsidRPr="000D20E2">
        <w:t>Repeal the paragraph, substitute:</w:t>
      </w:r>
    </w:p>
    <w:p w:rsidR="002204E0" w:rsidRPr="000D20E2" w:rsidRDefault="002204E0" w:rsidP="000D20E2">
      <w:pPr>
        <w:pStyle w:val="paragraph"/>
      </w:pPr>
      <w:r w:rsidRPr="000D20E2">
        <w:tab/>
        <w:t>(</w:t>
      </w:r>
      <w:proofErr w:type="spellStart"/>
      <w:r w:rsidRPr="000D20E2">
        <w:t>bd</w:t>
      </w:r>
      <w:proofErr w:type="spellEnd"/>
      <w:r w:rsidRPr="000D20E2">
        <w:t>)</w:t>
      </w:r>
      <w:r w:rsidRPr="000D20E2">
        <w:tab/>
        <w:t>the Law Enforcement Conduct Commission of New South Wales;</w:t>
      </w:r>
      <w:r w:rsidR="002A0A0D" w:rsidRPr="000D20E2">
        <w:t xml:space="preserve"> or</w:t>
      </w:r>
    </w:p>
    <w:p w:rsidR="002204E0" w:rsidRPr="000D20E2" w:rsidRDefault="002204E0" w:rsidP="000D20E2">
      <w:pPr>
        <w:pStyle w:val="ActHead9"/>
        <w:rPr>
          <w:i w:val="0"/>
        </w:rPr>
      </w:pPr>
      <w:bookmarkStart w:id="22" w:name="_Toc468379359"/>
      <w:r w:rsidRPr="000D20E2">
        <w:t>Taxation Administration Act 1953</w:t>
      </w:r>
      <w:bookmarkEnd w:id="22"/>
    </w:p>
    <w:p w:rsidR="002204E0" w:rsidRPr="000D20E2" w:rsidRDefault="00574FF2" w:rsidP="000D20E2">
      <w:pPr>
        <w:pStyle w:val="ItemHead"/>
      </w:pPr>
      <w:r w:rsidRPr="000D20E2">
        <w:t>52</w:t>
      </w:r>
      <w:r w:rsidR="002204E0" w:rsidRPr="000D20E2">
        <w:t xml:space="preserve">  Paragraph 355</w:t>
      </w:r>
      <w:r w:rsidR="004A35F0">
        <w:noBreakHyphen/>
      </w:r>
      <w:r w:rsidR="002204E0" w:rsidRPr="000D20E2">
        <w:t>70(4)(h) in Schedule</w:t>
      </w:r>
      <w:r w:rsidR="000D20E2" w:rsidRPr="000D20E2">
        <w:t> </w:t>
      </w:r>
      <w:r w:rsidR="002204E0" w:rsidRPr="000D20E2">
        <w:t>1</w:t>
      </w:r>
    </w:p>
    <w:p w:rsidR="002204E0" w:rsidRPr="000D20E2" w:rsidRDefault="002204E0" w:rsidP="000D20E2">
      <w:pPr>
        <w:pStyle w:val="Item"/>
      </w:pPr>
      <w:r w:rsidRPr="000D20E2">
        <w:t>Omit “Police Integrity Commission”, substitute “Law Enforcement Conduct Commission”.</w:t>
      </w:r>
    </w:p>
    <w:p w:rsidR="002204E0" w:rsidRPr="000D20E2" w:rsidRDefault="00574FF2" w:rsidP="000D20E2">
      <w:pPr>
        <w:pStyle w:val="ItemHead"/>
      </w:pPr>
      <w:r w:rsidRPr="000D20E2">
        <w:t>53</w:t>
      </w:r>
      <w:r w:rsidR="002204E0" w:rsidRPr="000D20E2">
        <w:t xml:space="preserve">  Application of amendments</w:t>
      </w:r>
    </w:p>
    <w:p w:rsidR="002204E0" w:rsidRPr="000D20E2" w:rsidRDefault="002204E0" w:rsidP="000D20E2">
      <w:pPr>
        <w:pStyle w:val="Item"/>
      </w:pPr>
      <w:r w:rsidRPr="000D20E2">
        <w:t xml:space="preserve">The amendment of the </w:t>
      </w:r>
      <w:r w:rsidRPr="000D20E2">
        <w:rPr>
          <w:i/>
        </w:rPr>
        <w:t>Taxation Administration Act 195</w:t>
      </w:r>
      <w:r w:rsidRPr="000D20E2">
        <w:t>3 made by this Part applies in relation to making a record of, or disclosing, information on or after the commencement of this item, whether the information was acquired before, on or after that commencement.</w:t>
      </w:r>
    </w:p>
    <w:p w:rsidR="002204E0" w:rsidRPr="000D20E2" w:rsidRDefault="002204E0" w:rsidP="000D20E2">
      <w:pPr>
        <w:pStyle w:val="ActHead7"/>
        <w:pageBreakBefore/>
      </w:pPr>
      <w:bookmarkStart w:id="23" w:name="_Toc468379360"/>
      <w:r w:rsidRPr="000D20E2">
        <w:rPr>
          <w:rStyle w:val="CharAmPartNo"/>
        </w:rPr>
        <w:lastRenderedPageBreak/>
        <w:t>Part</w:t>
      </w:r>
      <w:r w:rsidR="000D20E2" w:rsidRPr="000D20E2">
        <w:rPr>
          <w:rStyle w:val="CharAmPartNo"/>
        </w:rPr>
        <w:t> </w:t>
      </w:r>
      <w:r w:rsidRPr="000D20E2">
        <w:rPr>
          <w:rStyle w:val="CharAmPartNo"/>
        </w:rPr>
        <w:t>5</w:t>
      </w:r>
      <w:r w:rsidRPr="000D20E2">
        <w:t>—</w:t>
      </w:r>
      <w:r w:rsidRPr="000D20E2">
        <w:rPr>
          <w:rStyle w:val="CharAmPartText"/>
        </w:rPr>
        <w:t>General transitional provisions</w:t>
      </w:r>
      <w:bookmarkEnd w:id="23"/>
    </w:p>
    <w:p w:rsidR="002204E0" w:rsidRPr="000D20E2" w:rsidRDefault="00574FF2" w:rsidP="000D20E2">
      <w:pPr>
        <w:pStyle w:val="ItemHead"/>
      </w:pPr>
      <w:r w:rsidRPr="000D20E2">
        <w:t>54</w:t>
      </w:r>
      <w:r w:rsidR="002204E0" w:rsidRPr="000D20E2">
        <w:t xml:space="preserve">  Things done by, or in relation to, the old Commission</w:t>
      </w:r>
    </w:p>
    <w:p w:rsidR="002204E0" w:rsidRPr="000D20E2" w:rsidRDefault="002204E0" w:rsidP="000D20E2">
      <w:pPr>
        <w:pStyle w:val="Subitem"/>
      </w:pPr>
      <w:r w:rsidRPr="000D20E2">
        <w:t>(1)</w:t>
      </w:r>
      <w:r w:rsidRPr="000D20E2">
        <w:tab/>
        <w:t xml:space="preserve">For the purposes of a law of the Commonwealth, anything done by, or in relation to, a person mentioned in column 1 of an item of the following table before the commencement of this item has effect at and after that commencement as if it had been done by, or in relation to, </w:t>
      </w:r>
      <w:r w:rsidR="00A124CD" w:rsidRPr="000D20E2">
        <w:t>a</w:t>
      </w:r>
      <w:r w:rsidRPr="000D20E2">
        <w:t xml:space="preserve"> person mentioned in column 2 of that item of the table.</w:t>
      </w:r>
    </w:p>
    <w:p w:rsidR="002204E0" w:rsidRPr="000D20E2" w:rsidRDefault="002204E0" w:rsidP="000D20E2">
      <w:pPr>
        <w:pStyle w:val="Subitem"/>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2204E0" w:rsidRPr="000D20E2" w:rsidTr="005B105E">
        <w:trPr>
          <w:tblHeader/>
        </w:trPr>
        <w:tc>
          <w:tcPr>
            <w:tcW w:w="7088" w:type="dxa"/>
            <w:gridSpan w:val="3"/>
            <w:tcBorders>
              <w:top w:val="single" w:sz="12" w:space="0" w:color="auto"/>
              <w:bottom w:val="single" w:sz="6" w:space="0" w:color="auto"/>
            </w:tcBorders>
            <w:shd w:val="clear" w:color="auto" w:fill="auto"/>
          </w:tcPr>
          <w:p w:rsidR="002204E0" w:rsidRPr="000D20E2" w:rsidRDefault="002204E0" w:rsidP="000D20E2">
            <w:pPr>
              <w:pStyle w:val="TableHeading"/>
            </w:pPr>
            <w:r w:rsidRPr="000D20E2">
              <w:t>Things done by, or in relation to, the old Commission</w:t>
            </w:r>
          </w:p>
        </w:tc>
      </w:tr>
      <w:tr w:rsidR="002204E0" w:rsidRPr="000D20E2" w:rsidTr="005B105E">
        <w:trPr>
          <w:tblHeader/>
        </w:trPr>
        <w:tc>
          <w:tcPr>
            <w:tcW w:w="714" w:type="dxa"/>
            <w:tcBorders>
              <w:top w:val="single" w:sz="6" w:space="0" w:color="auto"/>
              <w:bottom w:val="single" w:sz="12" w:space="0" w:color="auto"/>
            </w:tcBorders>
            <w:shd w:val="clear" w:color="auto" w:fill="auto"/>
          </w:tcPr>
          <w:p w:rsidR="002204E0" w:rsidRPr="000D20E2" w:rsidRDefault="002204E0" w:rsidP="000D20E2">
            <w:pPr>
              <w:pStyle w:val="TableHeading"/>
            </w:pPr>
            <w:r w:rsidRPr="000D20E2">
              <w:t>Item</w:t>
            </w:r>
          </w:p>
        </w:tc>
        <w:tc>
          <w:tcPr>
            <w:tcW w:w="3187" w:type="dxa"/>
            <w:tcBorders>
              <w:top w:val="single" w:sz="6" w:space="0" w:color="auto"/>
              <w:bottom w:val="single" w:sz="12" w:space="0" w:color="auto"/>
            </w:tcBorders>
            <w:shd w:val="clear" w:color="auto" w:fill="auto"/>
          </w:tcPr>
          <w:p w:rsidR="002204E0" w:rsidRPr="000D20E2" w:rsidRDefault="002204E0" w:rsidP="000D20E2">
            <w:pPr>
              <w:pStyle w:val="TableHeading"/>
            </w:pPr>
            <w:r w:rsidRPr="000D20E2">
              <w:t>Column 1</w:t>
            </w:r>
          </w:p>
          <w:p w:rsidR="002204E0" w:rsidRPr="000D20E2" w:rsidRDefault="002204E0" w:rsidP="000D20E2">
            <w:pPr>
              <w:pStyle w:val="TableHeading"/>
            </w:pPr>
            <w:r w:rsidRPr="000D20E2">
              <w:t>Old Commission</w:t>
            </w:r>
          </w:p>
        </w:tc>
        <w:tc>
          <w:tcPr>
            <w:tcW w:w="3187" w:type="dxa"/>
            <w:tcBorders>
              <w:top w:val="single" w:sz="6" w:space="0" w:color="auto"/>
              <w:bottom w:val="single" w:sz="12" w:space="0" w:color="auto"/>
            </w:tcBorders>
            <w:shd w:val="clear" w:color="auto" w:fill="auto"/>
          </w:tcPr>
          <w:p w:rsidR="002204E0" w:rsidRPr="000D20E2" w:rsidRDefault="002204E0" w:rsidP="000D20E2">
            <w:pPr>
              <w:pStyle w:val="TableHeading"/>
            </w:pPr>
            <w:r w:rsidRPr="000D20E2">
              <w:t>Column 2</w:t>
            </w:r>
          </w:p>
          <w:p w:rsidR="002204E0" w:rsidRPr="000D20E2" w:rsidRDefault="002204E0" w:rsidP="000D20E2">
            <w:pPr>
              <w:pStyle w:val="TableHeading"/>
            </w:pPr>
            <w:r w:rsidRPr="000D20E2">
              <w:t>New Commission</w:t>
            </w:r>
          </w:p>
        </w:tc>
      </w:tr>
      <w:tr w:rsidR="002204E0" w:rsidRPr="000D20E2" w:rsidTr="005B105E">
        <w:tc>
          <w:tcPr>
            <w:tcW w:w="714" w:type="dxa"/>
            <w:tcBorders>
              <w:top w:val="single" w:sz="12" w:space="0" w:color="auto"/>
            </w:tcBorders>
            <w:shd w:val="clear" w:color="auto" w:fill="auto"/>
          </w:tcPr>
          <w:p w:rsidR="002204E0" w:rsidRPr="000D20E2" w:rsidRDefault="002204E0" w:rsidP="000D20E2">
            <w:pPr>
              <w:pStyle w:val="Tabletext"/>
            </w:pPr>
            <w:r w:rsidRPr="000D20E2">
              <w:t>1</w:t>
            </w:r>
          </w:p>
        </w:tc>
        <w:tc>
          <w:tcPr>
            <w:tcW w:w="3187" w:type="dxa"/>
            <w:tcBorders>
              <w:top w:val="single" w:sz="12" w:space="0" w:color="auto"/>
            </w:tcBorders>
            <w:shd w:val="clear" w:color="auto" w:fill="auto"/>
          </w:tcPr>
          <w:p w:rsidR="002204E0" w:rsidRPr="000D20E2" w:rsidRDefault="002204E0" w:rsidP="000D20E2">
            <w:pPr>
              <w:pStyle w:val="Tabletext"/>
            </w:pPr>
            <w:r w:rsidRPr="000D20E2">
              <w:t>The old Commission</w:t>
            </w:r>
          </w:p>
        </w:tc>
        <w:tc>
          <w:tcPr>
            <w:tcW w:w="3187" w:type="dxa"/>
            <w:tcBorders>
              <w:top w:val="single" w:sz="12" w:space="0" w:color="auto"/>
            </w:tcBorders>
            <w:shd w:val="clear" w:color="auto" w:fill="auto"/>
          </w:tcPr>
          <w:p w:rsidR="002204E0" w:rsidRPr="000D20E2" w:rsidRDefault="002204E0" w:rsidP="000D20E2">
            <w:pPr>
              <w:pStyle w:val="Tabletext"/>
            </w:pPr>
            <w:r w:rsidRPr="000D20E2">
              <w:t>The new Commission</w:t>
            </w:r>
          </w:p>
        </w:tc>
      </w:tr>
      <w:tr w:rsidR="002204E0" w:rsidRPr="000D20E2" w:rsidTr="005B105E">
        <w:tc>
          <w:tcPr>
            <w:tcW w:w="714" w:type="dxa"/>
            <w:shd w:val="clear" w:color="auto" w:fill="auto"/>
          </w:tcPr>
          <w:p w:rsidR="002204E0" w:rsidRPr="000D20E2" w:rsidRDefault="002204E0" w:rsidP="000D20E2">
            <w:pPr>
              <w:pStyle w:val="Tabletext"/>
            </w:pPr>
            <w:r w:rsidRPr="000D20E2">
              <w:t>2</w:t>
            </w:r>
          </w:p>
        </w:tc>
        <w:tc>
          <w:tcPr>
            <w:tcW w:w="3187" w:type="dxa"/>
            <w:shd w:val="clear" w:color="auto" w:fill="auto"/>
          </w:tcPr>
          <w:p w:rsidR="002204E0" w:rsidRPr="000D20E2" w:rsidRDefault="002204E0" w:rsidP="000D20E2">
            <w:pPr>
              <w:pStyle w:val="Tabletext"/>
            </w:pPr>
            <w:r w:rsidRPr="000D20E2">
              <w:t>The Commissioner of the old Commission</w:t>
            </w:r>
          </w:p>
        </w:tc>
        <w:tc>
          <w:tcPr>
            <w:tcW w:w="3187" w:type="dxa"/>
            <w:shd w:val="clear" w:color="auto" w:fill="auto"/>
          </w:tcPr>
          <w:p w:rsidR="002204E0" w:rsidRPr="000D20E2" w:rsidRDefault="002204E0" w:rsidP="000D20E2">
            <w:pPr>
              <w:pStyle w:val="Tabletext"/>
            </w:pPr>
            <w:r w:rsidRPr="000D20E2">
              <w:t>The Chief Commissioner of the new Commission</w:t>
            </w:r>
          </w:p>
        </w:tc>
      </w:tr>
      <w:tr w:rsidR="002204E0" w:rsidRPr="000D20E2" w:rsidTr="005B105E">
        <w:tc>
          <w:tcPr>
            <w:tcW w:w="714" w:type="dxa"/>
            <w:shd w:val="clear" w:color="auto" w:fill="auto"/>
          </w:tcPr>
          <w:p w:rsidR="002204E0" w:rsidRPr="000D20E2" w:rsidRDefault="002204E0" w:rsidP="000D20E2">
            <w:pPr>
              <w:pStyle w:val="Tabletext"/>
            </w:pPr>
            <w:r w:rsidRPr="000D20E2">
              <w:t>3</w:t>
            </w:r>
          </w:p>
        </w:tc>
        <w:tc>
          <w:tcPr>
            <w:tcW w:w="3187" w:type="dxa"/>
            <w:shd w:val="clear" w:color="auto" w:fill="auto"/>
          </w:tcPr>
          <w:p w:rsidR="002204E0" w:rsidRPr="000D20E2" w:rsidRDefault="002204E0" w:rsidP="000D20E2">
            <w:pPr>
              <w:pStyle w:val="Tabletext"/>
            </w:pPr>
            <w:r w:rsidRPr="000D20E2">
              <w:t>An Assistant Commissioner of the old Commission</w:t>
            </w:r>
          </w:p>
        </w:tc>
        <w:tc>
          <w:tcPr>
            <w:tcW w:w="3187" w:type="dxa"/>
            <w:shd w:val="clear" w:color="auto" w:fill="auto"/>
          </w:tcPr>
          <w:p w:rsidR="002204E0" w:rsidRPr="000D20E2" w:rsidRDefault="002204E0" w:rsidP="000D20E2">
            <w:pPr>
              <w:pStyle w:val="Tabletext"/>
            </w:pPr>
            <w:r w:rsidRPr="000D20E2">
              <w:t>the Commissioner for Integrity of the new Commission</w:t>
            </w:r>
          </w:p>
        </w:tc>
      </w:tr>
      <w:tr w:rsidR="002204E0" w:rsidRPr="000D20E2" w:rsidTr="005B105E">
        <w:tc>
          <w:tcPr>
            <w:tcW w:w="714" w:type="dxa"/>
            <w:shd w:val="clear" w:color="auto" w:fill="auto"/>
          </w:tcPr>
          <w:p w:rsidR="002204E0" w:rsidRPr="000D20E2" w:rsidRDefault="002204E0" w:rsidP="000D20E2">
            <w:pPr>
              <w:pStyle w:val="Tabletext"/>
            </w:pPr>
            <w:r w:rsidRPr="000D20E2">
              <w:t>4</w:t>
            </w:r>
          </w:p>
        </w:tc>
        <w:tc>
          <w:tcPr>
            <w:tcW w:w="3187" w:type="dxa"/>
            <w:shd w:val="clear" w:color="auto" w:fill="auto"/>
          </w:tcPr>
          <w:p w:rsidR="002204E0" w:rsidRPr="000D20E2" w:rsidRDefault="002204E0" w:rsidP="000D20E2">
            <w:pPr>
              <w:pStyle w:val="Tabletext"/>
            </w:pPr>
            <w:r w:rsidRPr="000D20E2">
              <w:t xml:space="preserve">A member of the staff of the Commission (within the meaning of the </w:t>
            </w:r>
            <w:r w:rsidRPr="000D20E2">
              <w:rPr>
                <w:i/>
              </w:rPr>
              <w:t>Police Integrity Commission Act 1996</w:t>
            </w:r>
            <w:r w:rsidRPr="000D20E2">
              <w:t xml:space="preserve"> (NSW))</w:t>
            </w:r>
          </w:p>
        </w:tc>
        <w:tc>
          <w:tcPr>
            <w:tcW w:w="3187" w:type="dxa"/>
            <w:shd w:val="clear" w:color="auto" w:fill="auto"/>
          </w:tcPr>
          <w:p w:rsidR="002204E0" w:rsidRPr="000D20E2" w:rsidRDefault="00A84883" w:rsidP="000D20E2">
            <w:pPr>
              <w:pStyle w:val="Tabletext"/>
            </w:pPr>
            <w:r w:rsidRPr="000D20E2">
              <w:t xml:space="preserve">An Assistant Commissioner or </w:t>
            </w:r>
            <w:r w:rsidR="002204E0" w:rsidRPr="000D20E2">
              <w:t xml:space="preserve">member of staff of the Commission (within the meaning of the </w:t>
            </w:r>
            <w:r w:rsidR="002204E0" w:rsidRPr="000D20E2">
              <w:rPr>
                <w:i/>
              </w:rPr>
              <w:t>Law Enforcement Conduct Commission Act 2016</w:t>
            </w:r>
            <w:r w:rsidR="002204E0" w:rsidRPr="000D20E2">
              <w:t xml:space="preserve"> (NSW))</w:t>
            </w:r>
          </w:p>
        </w:tc>
      </w:tr>
      <w:tr w:rsidR="002204E0" w:rsidRPr="000D20E2" w:rsidTr="005B105E">
        <w:tc>
          <w:tcPr>
            <w:tcW w:w="714" w:type="dxa"/>
            <w:tcBorders>
              <w:bottom w:val="single" w:sz="2" w:space="0" w:color="auto"/>
            </w:tcBorders>
            <w:shd w:val="clear" w:color="auto" w:fill="auto"/>
          </w:tcPr>
          <w:p w:rsidR="002204E0" w:rsidRPr="000D20E2" w:rsidRDefault="002204E0" w:rsidP="000D20E2">
            <w:pPr>
              <w:pStyle w:val="Tabletext"/>
            </w:pPr>
            <w:r w:rsidRPr="000D20E2">
              <w:t>5</w:t>
            </w:r>
          </w:p>
        </w:tc>
        <w:tc>
          <w:tcPr>
            <w:tcW w:w="3187" w:type="dxa"/>
            <w:tcBorders>
              <w:bottom w:val="single" w:sz="2" w:space="0" w:color="auto"/>
            </w:tcBorders>
            <w:shd w:val="clear" w:color="auto" w:fill="auto"/>
          </w:tcPr>
          <w:p w:rsidR="002204E0" w:rsidRPr="000D20E2" w:rsidRDefault="002204E0" w:rsidP="000D20E2">
            <w:pPr>
              <w:pStyle w:val="Tabletext"/>
            </w:pPr>
            <w:r w:rsidRPr="000D20E2">
              <w:t>The Inspector of the old Commission</w:t>
            </w:r>
          </w:p>
        </w:tc>
        <w:tc>
          <w:tcPr>
            <w:tcW w:w="3187" w:type="dxa"/>
            <w:tcBorders>
              <w:bottom w:val="single" w:sz="2" w:space="0" w:color="auto"/>
            </w:tcBorders>
            <w:shd w:val="clear" w:color="auto" w:fill="auto"/>
          </w:tcPr>
          <w:p w:rsidR="002204E0" w:rsidRPr="000D20E2" w:rsidRDefault="002204E0" w:rsidP="000D20E2">
            <w:pPr>
              <w:pStyle w:val="Tabletext"/>
            </w:pPr>
            <w:r w:rsidRPr="000D20E2">
              <w:t>The Inspector of the new Commission</w:t>
            </w:r>
          </w:p>
        </w:tc>
      </w:tr>
      <w:tr w:rsidR="002204E0" w:rsidRPr="000D20E2" w:rsidTr="005B105E">
        <w:tc>
          <w:tcPr>
            <w:tcW w:w="714" w:type="dxa"/>
            <w:tcBorders>
              <w:top w:val="single" w:sz="2" w:space="0" w:color="auto"/>
              <w:bottom w:val="single" w:sz="12" w:space="0" w:color="auto"/>
            </w:tcBorders>
            <w:shd w:val="clear" w:color="auto" w:fill="auto"/>
          </w:tcPr>
          <w:p w:rsidR="002204E0" w:rsidRPr="000D20E2" w:rsidRDefault="00C614FC" w:rsidP="000D20E2">
            <w:pPr>
              <w:pStyle w:val="Tabletext"/>
            </w:pPr>
            <w:r w:rsidRPr="000D20E2">
              <w:t>6</w:t>
            </w:r>
          </w:p>
        </w:tc>
        <w:tc>
          <w:tcPr>
            <w:tcW w:w="3187" w:type="dxa"/>
            <w:tcBorders>
              <w:top w:val="single" w:sz="2" w:space="0" w:color="auto"/>
              <w:bottom w:val="single" w:sz="12" w:space="0" w:color="auto"/>
            </w:tcBorders>
            <w:shd w:val="clear" w:color="auto" w:fill="auto"/>
          </w:tcPr>
          <w:p w:rsidR="002204E0" w:rsidRPr="000D20E2" w:rsidRDefault="002204E0" w:rsidP="000D20E2">
            <w:pPr>
              <w:pStyle w:val="Tabletext"/>
            </w:pPr>
            <w:r w:rsidRPr="000D20E2">
              <w:t xml:space="preserve">A member of the staff of the Inspector (within the meaning of the </w:t>
            </w:r>
            <w:r w:rsidRPr="000D20E2">
              <w:rPr>
                <w:i/>
              </w:rPr>
              <w:t>Police Integrity Commission Act 1996</w:t>
            </w:r>
            <w:r w:rsidRPr="000D20E2">
              <w:t xml:space="preserve"> (NSW))</w:t>
            </w:r>
          </w:p>
        </w:tc>
        <w:tc>
          <w:tcPr>
            <w:tcW w:w="3187" w:type="dxa"/>
            <w:tcBorders>
              <w:top w:val="single" w:sz="2" w:space="0" w:color="auto"/>
              <w:bottom w:val="single" w:sz="12" w:space="0" w:color="auto"/>
            </w:tcBorders>
            <w:shd w:val="clear" w:color="auto" w:fill="auto"/>
          </w:tcPr>
          <w:p w:rsidR="002204E0" w:rsidRPr="000D20E2" w:rsidRDefault="00A84883" w:rsidP="000D20E2">
            <w:pPr>
              <w:pStyle w:val="Tabletext"/>
            </w:pPr>
            <w:r w:rsidRPr="000D20E2">
              <w:t xml:space="preserve">An Assistant Inspector or </w:t>
            </w:r>
            <w:r w:rsidR="002204E0" w:rsidRPr="000D20E2">
              <w:t xml:space="preserve">member of staff of the Inspector (within the meaning of the </w:t>
            </w:r>
            <w:r w:rsidR="002204E0" w:rsidRPr="000D20E2">
              <w:rPr>
                <w:i/>
              </w:rPr>
              <w:t>Law Enforcement Conduct Commission Act 2016</w:t>
            </w:r>
            <w:r w:rsidR="002204E0" w:rsidRPr="000D20E2">
              <w:t xml:space="preserve"> (NSW))</w:t>
            </w:r>
          </w:p>
        </w:tc>
      </w:tr>
    </w:tbl>
    <w:p w:rsidR="00A124CD" w:rsidRPr="000D20E2" w:rsidRDefault="00A84883" w:rsidP="000D20E2">
      <w:pPr>
        <w:pStyle w:val="Subitem"/>
      </w:pPr>
      <w:r w:rsidRPr="000D20E2">
        <w:t>(</w:t>
      </w:r>
      <w:r w:rsidR="00A124CD" w:rsidRPr="000D20E2">
        <w:t>2</w:t>
      </w:r>
      <w:r w:rsidRPr="000D20E2">
        <w:t>)</w:t>
      </w:r>
      <w:r w:rsidRPr="000D20E2">
        <w:tab/>
        <w:t xml:space="preserve">To avoid doubt, </w:t>
      </w:r>
      <w:r w:rsidR="000C7E6B" w:rsidRPr="000D20E2">
        <w:t xml:space="preserve">a report </w:t>
      </w:r>
      <w:r w:rsidR="00E04625" w:rsidRPr="000D20E2">
        <w:t xml:space="preserve">that </w:t>
      </w:r>
      <w:r w:rsidR="000C7E6B" w:rsidRPr="000D20E2">
        <w:t xml:space="preserve">is required to be prepared or given under a law of the Commonwealth on or after the commencement of this item </w:t>
      </w:r>
      <w:r w:rsidR="00A124CD" w:rsidRPr="000D20E2">
        <w:t>about a</w:t>
      </w:r>
      <w:r w:rsidR="00301366" w:rsidRPr="000D20E2">
        <w:t xml:space="preserve"> </w:t>
      </w:r>
      <w:r w:rsidR="00A124CD" w:rsidRPr="000D20E2">
        <w:t xml:space="preserve">thing done by, or in relation to, a person mentioned in column 2 of an item of the table must, to the extent (if any) the period occurs before that commencement, </w:t>
      </w:r>
      <w:r w:rsidR="006240F0" w:rsidRPr="000D20E2">
        <w:t xml:space="preserve">cover </w:t>
      </w:r>
      <w:r w:rsidR="00301366" w:rsidRPr="000D20E2">
        <w:t xml:space="preserve">such a thing </w:t>
      </w:r>
      <w:r w:rsidR="00A124CD" w:rsidRPr="000D20E2">
        <w:t>done by, or in relation to, a person mentioned in column 1 of that item</w:t>
      </w:r>
      <w:r w:rsidR="00301366" w:rsidRPr="000D20E2">
        <w:t xml:space="preserve"> of the table</w:t>
      </w:r>
      <w:r w:rsidR="00A124CD" w:rsidRPr="000D20E2">
        <w:t>.</w:t>
      </w:r>
    </w:p>
    <w:p w:rsidR="00A124CD" w:rsidRPr="000D20E2" w:rsidRDefault="00A124CD" w:rsidP="000D20E2">
      <w:pPr>
        <w:pStyle w:val="Subitem"/>
      </w:pPr>
      <w:r w:rsidRPr="000D20E2">
        <w:lastRenderedPageBreak/>
        <w:t>(3)</w:t>
      </w:r>
      <w:r w:rsidRPr="000D20E2">
        <w:tab/>
        <w:t>Division</w:t>
      </w:r>
      <w:r w:rsidR="000D20E2" w:rsidRPr="000D20E2">
        <w:t> </w:t>
      </w:r>
      <w:r w:rsidRPr="000D20E2">
        <w:t>2 of Part</w:t>
      </w:r>
      <w:r w:rsidR="000D20E2" w:rsidRPr="000D20E2">
        <w:t> </w:t>
      </w:r>
      <w:r w:rsidR="008611A7" w:rsidRPr="000D20E2">
        <w:t>2</w:t>
      </w:r>
      <w:r w:rsidRPr="000D20E2">
        <w:t>, Division</w:t>
      </w:r>
      <w:r w:rsidR="000D20E2" w:rsidRPr="000D20E2">
        <w:t> </w:t>
      </w:r>
      <w:r w:rsidRPr="000D20E2">
        <w:t>2 of Part</w:t>
      </w:r>
      <w:r w:rsidR="000D20E2" w:rsidRPr="000D20E2">
        <w:t> </w:t>
      </w:r>
      <w:r w:rsidR="008611A7" w:rsidRPr="000D20E2">
        <w:t>3</w:t>
      </w:r>
      <w:r w:rsidRPr="000D20E2">
        <w:t xml:space="preserve"> and Part</w:t>
      </w:r>
      <w:r w:rsidR="000D20E2" w:rsidRPr="000D20E2">
        <w:t> </w:t>
      </w:r>
      <w:r w:rsidRPr="000D20E2">
        <w:t xml:space="preserve">6 of this Schedule do not limit </w:t>
      </w:r>
      <w:proofErr w:type="spellStart"/>
      <w:r w:rsidR="000D20E2" w:rsidRPr="000D20E2">
        <w:t>subitem</w:t>
      </w:r>
      <w:proofErr w:type="spellEnd"/>
      <w:r w:rsidR="000D20E2" w:rsidRPr="000D20E2">
        <w:t> (</w:t>
      </w:r>
      <w:r w:rsidRPr="000D20E2">
        <w:t>1).</w:t>
      </w:r>
    </w:p>
    <w:p w:rsidR="002204E0" w:rsidRPr="000D20E2" w:rsidRDefault="00574FF2" w:rsidP="000D20E2">
      <w:pPr>
        <w:pStyle w:val="ItemHead"/>
      </w:pPr>
      <w:r w:rsidRPr="000D20E2">
        <w:t>55</w:t>
      </w:r>
      <w:r w:rsidR="002204E0" w:rsidRPr="000D20E2">
        <w:t xml:space="preserve">  Rules</w:t>
      </w:r>
    </w:p>
    <w:p w:rsidR="002204E0" w:rsidRPr="000D20E2" w:rsidRDefault="002204E0" w:rsidP="000D20E2">
      <w:pPr>
        <w:pStyle w:val="Subitem"/>
      </w:pPr>
      <w:r w:rsidRPr="000D20E2">
        <w:t>(1)</w:t>
      </w:r>
      <w:r w:rsidRPr="000D20E2">
        <w:tab/>
        <w:t>The Minister may, by legislative instrument, make rules prescribing matters of a transitional nature (including prescribing any saving or application provisions) relating to:</w:t>
      </w:r>
    </w:p>
    <w:p w:rsidR="002204E0" w:rsidRPr="000D20E2" w:rsidRDefault="002204E0" w:rsidP="000D20E2">
      <w:pPr>
        <w:pStyle w:val="paragraph"/>
      </w:pPr>
      <w:r w:rsidRPr="000D20E2">
        <w:tab/>
        <w:t>(a)</w:t>
      </w:r>
      <w:r w:rsidRPr="000D20E2">
        <w:tab/>
        <w:t>the amendments or repeals made by this Schedule; or</w:t>
      </w:r>
    </w:p>
    <w:p w:rsidR="002204E0" w:rsidRPr="000D20E2" w:rsidRDefault="002204E0" w:rsidP="000D20E2">
      <w:pPr>
        <w:pStyle w:val="paragraph"/>
      </w:pPr>
      <w:r w:rsidRPr="000D20E2">
        <w:tab/>
        <w:t>(b)</w:t>
      </w:r>
      <w:r w:rsidRPr="000D20E2">
        <w:tab/>
        <w:t>the abolition of the old Commission (so far as it is relevant to an Act amended by this Schedule); or</w:t>
      </w:r>
    </w:p>
    <w:p w:rsidR="002204E0" w:rsidRPr="000D20E2" w:rsidRDefault="002204E0" w:rsidP="000D20E2">
      <w:pPr>
        <w:pStyle w:val="paragraph"/>
      </w:pPr>
      <w:r w:rsidRPr="000D20E2">
        <w:tab/>
        <w:t>(c)</w:t>
      </w:r>
      <w:r w:rsidRPr="000D20E2">
        <w:tab/>
        <w:t>the establishment of the new Commission (so far as it is relevant to an Act amended by this Schedule).</w:t>
      </w:r>
    </w:p>
    <w:p w:rsidR="002204E0" w:rsidRPr="000D20E2" w:rsidRDefault="002204E0" w:rsidP="000D20E2">
      <w:pPr>
        <w:pStyle w:val="Subitem"/>
      </w:pPr>
      <w:r w:rsidRPr="000D20E2">
        <w:t>(2)</w:t>
      </w:r>
      <w:r w:rsidRPr="000D20E2">
        <w:tab/>
        <w:t>To avoid doubt, the rules may not do the following:</w:t>
      </w:r>
    </w:p>
    <w:p w:rsidR="002204E0" w:rsidRPr="000D20E2" w:rsidRDefault="002204E0" w:rsidP="000D20E2">
      <w:pPr>
        <w:pStyle w:val="paragraph"/>
      </w:pPr>
      <w:r w:rsidRPr="000D20E2">
        <w:tab/>
        <w:t>(a)</w:t>
      </w:r>
      <w:r w:rsidRPr="000D20E2">
        <w:tab/>
        <w:t>create an offence or civil penalty;</w:t>
      </w:r>
    </w:p>
    <w:p w:rsidR="002204E0" w:rsidRPr="000D20E2" w:rsidRDefault="002204E0" w:rsidP="000D20E2">
      <w:pPr>
        <w:pStyle w:val="paragraph"/>
      </w:pPr>
      <w:r w:rsidRPr="000D20E2">
        <w:tab/>
        <w:t>(b)</w:t>
      </w:r>
      <w:r w:rsidRPr="000D20E2">
        <w:tab/>
        <w:t>provide powers of:</w:t>
      </w:r>
    </w:p>
    <w:p w:rsidR="002204E0" w:rsidRPr="000D20E2" w:rsidRDefault="002204E0" w:rsidP="000D20E2">
      <w:pPr>
        <w:pStyle w:val="paragraphsub"/>
      </w:pPr>
      <w:r w:rsidRPr="000D20E2">
        <w:tab/>
        <w:t>(i)</w:t>
      </w:r>
      <w:r w:rsidRPr="000D20E2">
        <w:tab/>
        <w:t>arrest or detention; or</w:t>
      </w:r>
    </w:p>
    <w:p w:rsidR="002204E0" w:rsidRPr="000D20E2" w:rsidRDefault="002204E0" w:rsidP="000D20E2">
      <w:pPr>
        <w:pStyle w:val="paragraphsub"/>
      </w:pPr>
      <w:r w:rsidRPr="000D20E2">
        <w:tab/>
        <w:t>(ii)</w:t>
      </w:r>
      <w:r w:rsidRPr="000D20E2">
        <w:tab/>
        <w:t>entry, search or seizure;</w:t>
      </w:r>
    </w:p>
    <w:p w:rsidR="002204E0" w:rsidRPr="000D20E2" w:rsidRDefault="002204E0" w:rsidP="000D20E2">
      <w:pPr>
        <w:pStyle w:val="paragraph"/>
      </w:pPr>
      <w:r w:rsidRPr="000D20E2">
        <w:tab/>
        <w:t>(c)</w:t>
      </w:r>
      <w:r w:rsidRPr="000D20E2">
        <w:tab/>
        <w:t>impose a tax;</w:t>
      </w:r>
    </w:p>
    <w:p w:rsidR="002204E0" w:rsidRPr="000D20E2" w:rsidRDefault="002204E0" w:rsidP="000D20E2">
      <w:pPr>
        <w:pStyle w:val="paragraph"/>
      </w:pPr>
      <w:r w:rsidRPr="000D20E2">
        <w:tab/>
        <w:t>(d)</w:t>
      </w:r>
      <w:r w:rsidRPr="000D20E2">
        <w:tab/>
        <w:t>set an amount to be appropriated from the Consolidated Revenue Fund under an appropriation in this Act;</w:t>
      </w:r>
    </w:p>
    <w:p w:rsidR="002204E0" w:rsidRPr="000D20E2" w:rsidRDefault="002204E0" w:rsidP="000D20E2">
      <w:pPr>
        <w:pStyle w:val="paragraph"/>
      </w:pPr>
      <w:r w:rsidRPr="000D20E2">
        <w:tab/>
        <w:t>(e)</w:t>
      </w:r>
      <w:r w:rsidRPr="000D20E2">
        <w:tab/>
        <w:t>directly amend the text of this Act.</w:t>
      </w:r>
    </w:p>
    <w:p w:rsidR="002204E0" w:rsidRPr="000D20E2" w:rsidRDefault="002204E0" w:rsidP="000D20E2">
      <w:pPr>
        <w:pStyle w:val="ActHead7"/>
        <w:pageBreakBefore/>
      </w:pPr>
      <w:bookmarkStart w:id="24" w:name="_Toc468379361"/>
      <w:r w:rsidRPr="000D20E2">
        <w:rPr>
          <w:rStyle w:val="CharAmPartNo"/>
        </w:rPr>
        <w:lastRenderedPageBreak/>
        <w:t>Part</w:t>
      </w:r>
      <w:r w:rsidR="000D20E2" w:rsidRPr="000D20E2">
        <w:rPr>
          <w:rStyle w:val="CharAmPartNo"/>
        </w:rPr>
        <w:t> </w:t>
      </w:r>
      <w:r w:rsidRPr="000D20E2">
        <w:rPr>
          <w:rStyle w:val="CharAmPartNo"/>
        </w:rPr>
        <w:t>6</w:t>
      </w:r>
      <w:r w:rsidRPr="000D20E2">
        <w:t>—</w:t>
      </w:r>
      <w:r w:rsidR="004E70E7" w:rsidRPr="000D20E2">
        <w:rPr>
          <w:rStyle w:val="CharAmPartText"/>
        </w:rPr>
        <w:t>Transfer of i</w:t>
      </w:r>
      <w:r w:rsidRPr="000D20E2">
        <w:rPr>
          <w:rStyle w:val="CharAmPartText"/>
        </w:rPr>
        <w:t>nformation</w:t>
      </w:r>
      <w:bookmarkEnd w:id="24"/>
    </w:p>
    <w:p w:rsidR="002204E0" w:rsidRPr="000D20E2" w:rsidRDefault="00574FF2" w:rsidP="000D20E2">
      <w:pPr>
        <w:pStyle w:val="ItemHead"/>
      </w:pPr>
      <w:r w:rsidRPr="000D20E2">
        <w:t>56</w:t>
      </w:r>
      <w:r w:rsidR="002204E0" w:rsidRPr="000D20E2">
        <w:t xml:space="preserve">  Information acquired under the </w:t>
      </w:r>
      <w:r w:rsidR="002204E0" w:rsidRPr="000D20E2">
        <w:rPr>
          <w:i/>
        </w:rPr>
        <w:t>Telecommunications (Interception and Access) Act 1979</w:t>
      </w:r>
    </w:p>
    <w:p w:rsidR="002204E0" w:rsidRPr="000D20E2" w:rsidRDefault="002204E0" w:rsidP="000D20E2">
      <w:pPr>
        <w:pStyle w:val="Subitem"/>
      </w:pPr>
      <w:r w:rsidRPr="000D20E2">
        <w:t>(1)</w:t>
      </w:r>
      <w:r w:rsidRPr="000D20E2">
        <w:tab/>
      </w:r>
      <w:r w:rsidR="00ED7108" w:rsidRPr="000D20E2">
        <w:t xml:space="preserve">This item </w:t>
      </w:r>
      <w:r w:rsidRPr="000D20E2">
        <w:t>applies to information that:</w:t>
      </w:r>
    </w:p>
    <w:p w:rsidR="002204E0" w:rsidRPr="000D20E2" w:rsidRDefault="002204E0" w:rsidP="000D20E2">
      <w:pPr>
        <w:pStyle w:val="paragraph"/>
      </w:pPr>
      <w:r w:rsidRPr="000D20E2">
        <w:tab/>
        <w:t>(a)</w:t>
      </w:r>
      <w:r w:rsidRPr="000D20E2">
        <w:tab/>
        <w:t>was acquired by the old Commission before, on or after the commencement of this item; and</w:t>
      </w:r>
    </w:p>
    <w:p w:rsidR="002204E0" w:rsidRPr="000D20E2" w:rsidRDefault="002204E0" w:rsidP="000D20E2">
      <w:pPr>
        <w:pStyle w:val="paragraph"/>
      </w:pPr>
      <w:r w:rsidRPr="000D20E2">
        <w:tab/>
        <w:t>(b)</w:t>
      </w:r>
      <w:r w:rsidRPr="000D20E2">
        <w:tab/>
        <w:t>is information of the following kind:</w:t>
      </w:r>
    </w:p>
    <w:p w:rsidR="002204E0" w:rsidRPr="000D20E2" w:rsidRDefault="002204E0" w:rsidP="000D20E2">
      <w:pPr>
        <w:pStyle w:val="paragraphsub"/>
      </w:pPr>
      <w:r w:rsidRPr="000D20E2">
        <w:tab/>
        <w:t>(i)</w:t>
      </w:r>
      <w:r w:rsidRPr="000D20E2">
        <w:tab/>
        <w:t>lawfully intercepted information;</w:t>
      </w:r>
    </w:p>
    <w:p w:rsidR="002204E0" w:rsidRPr="000D20E2" w:rsidRDefault="002204E0" w:rsidP="000D20E2">
      <w:pPr>
        <w:pStyle w:val="paragraphsub"/>
      </w:pPr>
      <w:r w:rsidRPr="000D20E2">
        <w:tab/>
        <w:t>(ii)</w:t>
      </w:r>
      <w:r w:rsidRPr="000D20E2">
        <w:tab/>
        <w:t>interception warrant information;</w:t>
      </w:r>
    </w:p>
    <w:p w:rsidR="002204E0" w:rsidRPr="000D20E2" w:rsidRDefault="002204E0" w:rsidP="000D20E2">
      <w:pPr>
        <w:pStyle w:val="paragraphsub"/>
      </w:pPr>
      <w:r w:rsidRPr="000D20E2">
        <w:tab/>
        <w:t>(iii)</w:t>
      </w:r>
      <w:r w:rsidRPr="000D20E2">
        <w:tab/>
        <w:t>lawfully accessed information;</w:t>
      </w:r>
    </w:p>
    <w:p w:rsidR="00ED7108" w:rsidRPr="000D20E2" w:rsidRDefault="00ED7108" w:rsidP="000D20E2">
      <w:pPr>
        <w:pStyle w:val="paragraphsub"/>
      </w:pPr>
      <w:r w:rsidRPr="000D20E2">
        <w:tab/>
        <w:t>(iv)</w:t>
      </w:r>
      <w:r w:rsidRPr="000D20E2">
        <w:tab/>
        <w:t>preservation notice information;</w:t>
      </w:r>
    </w:p>
    <w:p w:rsidR="002204E0" w:rsidRPr="000D20E2" w:rsidRDefault="00ED7108" w:rsidP="000D20E2">
      <w:pPr>
        <w:pStyle w:val="paragraphsub"/>
      </w:pPr>
      <w:r w:rsidRPr="000D20E2">
        <w:tab/>
        <w:t>(v</w:t>
      </w:r>
      <w:r w:rsidR="002204E0" w:rsidRPr="000D20E2">
        <w:t>)</w:t>
      </w:r>
      <w:r w:rsidR="002204E0" w:rsidRPr="000D20E2">
        <w:tab/>
        <w:t>stored communications warrant information;</w:t>
      </w:r>
    </w:p>
    <w:p w:rsidR="002204E0" w:rsidRPr="000D20E2" w:rsidRDefault="002204E0" w:rsidP="000D20E2">
      <w:pPr>
        <w:pStyle w:val="paragraphsub"/>
      </w:pPr>
      <w:r w:rsidRPr="000D20E2">
        <w:tab/>
        <w:t>(v</w:t>
      </w:r>
      <w:r w:rsidR="00ED7108" w:rsidRPr="000D20E2">
        <w:t>i</w:t>
      </w:r>
      <w:r w:rsidRPr="000D20E2">
        <w:t>)</w:t>
      </w:r>
      <w:r w:rsidRPr="000D20E2">
        <w:tab/>
        <w:t>information or documents voluntarily disclosed to the old Commission in accordance with section</w:t>
      </w:r>
      <w:r w:rsidR="000D20E2" w:rsidRPr="000D20E2">
        <w:t> </w:t>
      </w:r>
      <w:r w:rsidRPr="000D20E2">
        <w:t xml:space="preserve">177 of the </w:t>
      </w:r>
      <w:r w:rsidRPr="000D20E2">
        <w:rPr>
          <w:i/>
        </w:rPr>
        <w:t>Telecommunications (Interception and Access) Act 1979</w:t>
      </w:r>
      <w:r w:rsidRPr="000D20E2">
        <w:t>;</w:t>
      </w:r>
    </w:p>
    <w:p w:rsidR="002204E0" w:rsidRPr="000D20E2" w:rsidRDefault="002204E0" w:rsidP="000D20E2">
      <w:pPr>
        <w:pStyle w:val="paragraphsub"/>
      </w:pPr>
      <w:r w:rsidRPr="000D20E2">
        <w:tab/>
        <w:t>(vi</w:t>
      </w:r>
      <w:r w:rsidR="00ED7108" w:rsidRPr="000D20E2">
        <w:t>i</w:t>
      </w:r>
      <w:r w:rsidRPr="000D20E2">
        <w:t>)</w:t>
      </w:r>
      <w:r w:rsidRPr="000D20E2">
        <w:tab/>
        <w:t>information or documents disclosed under an authorisation made under Division</w:t>
      </w:r>
      <w:r w:rsidR="000D20E2" w:rsidRPr="000D20E2">
        <w:t> </w:t>
      </w:r>
      <w:r w:rsidRPr="000D20E2">
        <w:t>3 or 4 of Part</w:t>
      </w:r>
      <w:r w:rsidR="000D20E2" w:rsidRPr="000D20E2">
        <w:t> </w:t>
      </w:r>
      <w:r w:rsidRPr="000D20E2">
        <w:t>4</w:t>
      </w:r>
      <w:r w:rsidR="004A35F0">
        <w:noBreakHyphen/>
      </w:r>
      <w:r w:rsidRPr="000D20E2">
        <w:t>1 of that Act.</w:t>
      </w:r>
    </w:p>
    <w:p w:rsidR="002204E0" w:rsidRPr="000D20E2" w:rsidRDefault="002204E0" w:rsidP="000D20E2">
      <w:pPr>
        <w:pStyle w:val="Subitem"/>
      </w:pPr>
      <w:r w:rsidRPr="000D20E2">
        <w:t>(2)</w:t>
      </w:r>
      <w:r w:rsidRPr="000D20E2">
        <w:tab/>
        <w:t xml:space="preserve">Nothing in the </w:t>
      </w:r>
      <w:r w:rsidRPr="000D20E2">
        <w:rPr>
          <w:i/>
        </w:rPr>
        <w:t>Telecommunications (Interception and Access) Act 1979</w:t>
      </w:r>
      <w:r w:rsidRPr="000D20E2">
        <w:t xml:space="preserve"> prevents the Commissioner of the old Commission from communicating that information to the new Commission on or after that commencement.</w:t>
      </w:r>
    </w:p>
    <w:p w:rsidR="002204E0" w:rsidRPr="000D20E2" w:rsidRDefault="00574FF2" w:rsidP="000D20E2">
      <w:pPr>
        <w:pStyle w:val="ItemHead"/>
      </w:pPr>
      <w:r w:rsidRPr="000D20E2">
        <w:t>57</w:t>
      </w:r>
      <w:r w:rsidR="002204E0" w:rsidRPr="000D20E2">
        <w:t xml:space="preserve">  Information acquired under the </w:t>
      </w:r>
      <w:r w:rsidR="002204E0" w:rsidRPr="000D20E2">
        <w:rPr>
          <w:i/>
        </w:rPr>
        <w:t>Surveillance Devices Act 2004</w:t>
      </w:r>
    </w:p>
    <w:p w:rsidR="002204E0" w:rsidRPr="000D20E2" w:rsidRDefault="002204E0" w:rsidP="000D20E2">
      <w:pPr>
        <w:pStyle w:val="Subitem"/>
      </w:pPr>
      <w:r w:rsidRPr="000D20E2">
        <w:t>(1)</w:t>
      </w:r>
      <w:r w:rsidRPr="000D20E2">
        <w:tab/>
        <w:t>This item applies to information that:</w:t>
      </w:r>
    </w:p>
    <w:p w:rsidR="002204E0" w:rsidRPr="000D20E2" w:rsidRDefault="002204E0" w:rsidP="000D20E2">
      <w:pPr>
        <w:pStyle w:val="paragraph"/>
      </w:pPr>
      <w:r w:rsidRPr="000D20E2">
        <w:tab/>
        <w:t>(a)</w:t>
      </w:r>
      <w:r w:rsidRPr="000D20E2">
        <w:tab/>
        <w:t>was acquired by the old Commission before, on or after the commencement of this item; and</w:t>
      </w:r>
    </w:p>
    <w:p w:rsidR="002204E0" w:rsidRPr="000D20E2" w:rsidRDefault="002204E0" w:rsidP="000D20E2">
      <w:pPr>
        <w:pStyle w:val="paragraph"/>
      </w:pPr>
      <w:r w:rsidRPr="000D20E2">
        <w:tab/>
        <w:t>(b)</w:t>
      </w:r>
      <w:r w:rsidRPr="000D20E2">
        <w:tab/>
        <w:t>is protected information.</w:t>
      </w:r>
    </w:p>
    <w:p w:rsidR="002204E0" w:rsidRPr="000D20E2" w:rsidRDefault="002204E0" w:rsidP="000D20E2">
      <w:pPr>
        <w:pStyle w:val="Subitem"/>
      </w:pPr>
      <w:r w:rsidRPr="000D20E2">
        <w:t>(2)</w:t>
      </w:r>
      <w:r w:rsidRPr="000D20E2">
        <w:tab/>
        <w:t xml:space="preserve">Nothing in the </w:t>
      </w:r>
      <w:r w:rsidRPr="000D20E2">
        <w:rPr>
          <w:i/>
        </w:rPr>
        <w:t>Surveillance Devices Act 2004</w:t>
      </w:r>
      <w:r w:rsidRPr="000D20E2">
        <w:t xml:space="preserve"> prevents the Commissioner of the old Commission from communicating that information to the new Commission on or after that commencement.</w:t>
      </w:r>
    </w:p>
    <w:p w:rsidR="002204E0" w:rsidRPr="000D20E2" w:rsidRDefault="00574FF2" w:rsidP="000D20E2">
      <w:pPr>
        <w:pStyle w:val="ItemHead"/>
      </w:pPr>
      <w:r w:rsidRPr="000D20E2">
        <w:lastRenderedPageBreak/>
        <w:t>58</w:t>
      </w:r>
      <w:r w:rsidR="002204E0" w:rsidRPr="000D20E2">
        <w:t xml:space="preserve">  Things shared under the </w:t>
      </w:r>
      <w:r w:rsidR="002204E0" w:rsidRPr="000D20E2">
        <w:rPr>
          <w:i/>
        </w:rPr>
        <w:t>Crimes Act 1914</w:t>
      </w:r>
    </w:p>
    <w:p w:rsidR="002204E0" w:rsidRPr="000D20E2" w:rsidRDefault="002204E0" w:rsidP="000D20E2">
      <w:pPr>
        <w:pStyle w:val="Subitem"/>
      </w:pPr>
      <w:r w:rsidRPr="000D20E2">
        <w:t>(1)</w:t>
      </w:r>
      <w:r w:rsidRPr="000D20E2">
        <w:tab/>
      </w:r>
      <w:proofErr w:type="spellStart"/>
      <w:r w:rsidR="000D20E2" w:rsidRPr="000D20E2">
        <w:t>Subitem</w:t>
      </w:r>
      <w:proofErr w:type="spellEnd"/>
      <w:r w:rsidR="000D20E2" w:rsidRPr="000D20E2">
        <w:t> (</w:t>
      </w:r>
      <w:r w:rsidRPr="000D20E2">
        <w:t>2) applies if before, on or after the commencement of this item, a thing or an original or copy of a document was made available to the old Commission under subsection</w:t>
      </w:r>
      <w:r w:rsidR="000D20E2" w:rsidRPr="000D20E2">
        <w:t> </w:t>
      </w:r>
      <w:r w:rsidRPr="000D20E2">
        <w:t xml:space="preserve">3ZQU(5) of the </w:t>
      </w:r>
      <w:r w:rsidRPr="000D20E2">
        <w:rPr>
          <w:i/>
        </w:rPr>
        <w:t>Crimes Act 1914</w:t>
      </w:r>
      <w:r w:rsidRPr="000D20E2">
        <w:t>.</w:t>
      </w:r>
    </w:p>
    <w:p w:rsidR="002204E0" w:rsidRPr="000D20E2" w:rsidRDefault="002204E0" w:rsidP="000D20E2">
      <w:pPr>
        <w:pStyle w:val="Subitem"/>
      </w:pPr>
      <w:r w:rsidRPr="000D20E2">
        <w:t>(2)</w:t>
      </w:r>
      <w:r w:rsidRPr="000D20E2">
        <w:tab/>
        <w:t>The old Commission may, on or after that commencement, make the thing, original or copy available to the new Commission, to be used by the new Commission for a purpose mentioned in that subsection.</w:t>
      </w:r>
    </w:p>
    <w:p w:rsidR="002204E0" w:rsidRPr="000D20E2" w:rsidRDefault="002204E0" w:rsidP="000D20E2">
      <w:pPr>
        <w:pStyle w:val="SubitemHead"/>
      </w:pPr>
      <w:r w:rsidRPr="000D20E2">
        <w:t>Things seized under delayed notification search warrants</w:t>
      </w:r>
    </w:p>
    <w:p w:rsidR="002204E0" w:rsidRPr="000D20E2" w:rsidRDefault="002204E0" w:rsidP="000D20E2">
      <w:pPr>
        <w:pStyle w:val="Subitem"/>
      </w:pPr>
      <w:r w:rsidRPr="000D20E2">
        <w:t>(3)</w:t>
      </w:r>
      <w:r w:rsidRPr="000D20E2">
        <w:tab/>
      </w:r>
      <w:proofErr w:type="spellStart"/>
      <w:r w:rsidR="000D20E2" w:rsidRPr="000D20E2">
        <w:t>Subitem</w:t>
      </w:r>
      <w:proofErr w:type="spellEnd"/>
      <w:r w:rsidR="000D20E2" w:rsidRPr="000D20E2">
        <w:t> (</w:t>
      </w:r>
      <w:r w:rsidRPr="000D20E2">
        <w:t>4) applies if before, on or after the commencement of this item, a thing was made available to the old Commission under subsection</w:t>
      </w:r>
      <w:r w:rsidR="000D20E2" w:rsidRPr="000D20E2">
        <w:t> </w:t>
      </w:r>
      <w:r w:rsidRPr="000D20E2">
        <w:t xml:space="preserve">3ZZEA(5) of the </w:t>
      </w:r>
      <w:r w:rsidRPr="000D20E2">
        <w:rPr>
          <w:i/>
        </w:rPr>
        <w:t>Crimes Act 1914</w:t>
      </w:r>
      <w:r w:rsidRPr="000D20E2">
        <w:t>.</w:t>
      </w:r>
    </w:p>
    <w:p w:rsidR="002204E0" w:rsidRPr="000D20E2" w:rsidRDefault="002204E0" w:rsidP="000D20E2">
      <w:pPr>
        <w:pStyle w:val="Subitem"/>
      </w:pPr>
      <w:r w:rsidRPr="000D20E2">
        <w:t>(4)</w:t>
      </w:r>
      <w:r w:rsidRPr="000D20E2">
        <w:tab/>
        <w:t>The old Commission may, on or after that commencement, make the thing available to the new Commission, to be used by the new Commission for a purpose mentioned in that subsection.</w:t>
      </w:r>
    </w:p>
    <w:p w:rsidR="00D72101" w:rsidRPr="000D20E2" w:rsidRDefault="00D72101" w:rsidP="000D20E2">
      <w:pPr>
        <w:pStyle w:val="ActHead6"/>
        <w:pageBreakBefore/>
      </w:pPr>
      <w:bookmarkStart w:id="25" w:name="_Toc468379362"/>
      <w:r w:rsidRPr="000D20E2">
        <w:rPr>
          <w:rStyle w:val="CharAmSchNo"/>
        </w:rPr>
        <w:lastRenderedPageBreak/>
        <w:t>Schedule</w:t>
      </w:r>
      <w:r w:rsidR="000D20E2" w:rsidRPr="000D20E2">
        <w:rPr>
          <w:rStyle w:val="CharAmSchNo"/>
        </w:rPr>
        <w:t> </w:t>
      </w:r>
      <w:r w:rsidRPr="000D20E2">
        <w:rPr>
          <w:rStyle w:val="CharAmSchNo"/>
        </w:rPr>
        <w:t>2</w:t>
      </w:r>
      <w:r w:rsidRPr="000D20E2">
        <w:t>—</w:t>
      </w:r>
      <w:r w:rsidRPr="000D20E2">
        <w:rPr>
          <w:rStyle w:val="CharAmSchText"/>
        </w:rPr>
        <w:t>Independent Broad</w:t>
      </w:r>
      <w:r w:rsidR="004A35F0">
        <w:rPr>
          <w:rStyle w:val="CharAmSchText"/>
        </w:rPr>
        <w:noBreakHyphen/>
      </w:r>
      <w:r w:rsidRPr="000D20E2">
        <w:rPr>
          <w:rStyle w:val="CharAmSchText"/>
        </w:rPr>
        <w:t>based Anti</w:t>
      </w:r>
      <w:r w:rsidR="004A35F0">
        <w:rPr>
          <w:rStyle w:val="CharAmSchText"/>
        </w:rPr>
        <w:noBreakHyphen/>
      </w:r>
      <w:r w:rsidRPr="000D20E2">
        <w:rPr>
          <w:rStyle w:val="CharAmSchText"/>
        </w:rPr>
        <w:t>corruption Commission of Victoria</w:t>
      </w:r>
      <w:bookmarkEnd w:id="25"/>
    </w:p>
    <w:p w:rsidR="00D72101" w:rsidRPr="000D20E2" w:rsidRDefault="00D72101" w:rsidP="000D20E2">
      <w:pPr>
        <w:pStyle w:val="Header"/>
      </w:pPr>
      <w:r w:rsidRPr="000D20E2">
        <w:rPr>
          <w:rStyle w:val="CharAmPartNo"/>
        </w:rPr>
        <w:t xml:space="preserve"> </w:t>
      </w:r>
      <w:r w:rsidRPr="000D20E2">
        <w:rPr>
          <w:rStyle w:val="CharAmPartText"/>
        </w:rPr>
        <w:t xml:space="preserve"> </w:t>
      </w:r>
    </w:p>
    <w:p w:rsidR="00D72101" w:rsidRPr="000D20E2" w:rsidRDefault="00D72101" w:rsidP="000D20E2">
      <w:pPr>
        <w:pStyle w:val="ActHead9"/>
        <w:rPr>
          <w:i w:val="0"/>
        </w:rPr>
      </w:pPr>
      <w:bookmarkStart w:id="26" w:name="_Toc468379363"/>
      <w:r w:rsidRPr="000D20E2">
        <w:t>Australian Postal Corporation Act 1989</w:t>
      </w:r>
      <w:bookmarkEnd w:id="26"/>
    </w:p>
    <w:p w:rsidR="00D72101" w:rsidRPr="000D20E2" w:rsidRDefault="00D72101" w:rsidP="000D20E2">
      <w:pPr>
        <w:pStyle w:val="ItemHead"/>
      </w:pPr>
      <w:r w:rsidRPr="000D20E2">
        <w:t>1  After paragraph</w:t>
      </w:r>
      <w:r w:rsidR="000D20E2" w:rsidRPr="000D20E2">
        <w:t> </w:t>
      </w:r>
      <w:r w:rsidRPr="000D20E2">
        <w:t>90J(6)(b)</w:t>
      </w:r>
    </w:p>
    <w:p w:rsidR="00D72101" w:rsidRPr="000D20E2" w:rsidRDefault="00D72101" w:rsidP="000D20E2">
      <w:pPr>
        <w:pStyle w:val="Item"/>
      </w:pPr>
      <w:r w:rsidRPr="000D20E2">
        <w:t>Insert:</w:t>
      </w:r>
    </w:p>
    <w:p w:rsidR="00D72101" w:rsidRPr="000D20E2" w:rsidRDefault="00D72101" w:rsidP="000D20E2">
      <w:pPr>
        <w:pStyle w:val="paragraph"/>
      </w:pPr>
      <w:r w:rsidRPr="000D20E2">
        <w:tab/>
        <w:t>(ba)</w:t>
      </w:r>
      <w:r w:rsidRPr="000D20E2">
        <w:tab/>
        <w:t xml:space="preserve">the </w:t>
      </w:r>
      <w:r w:rsidRPr="000D20E2">
        <w:rPr>
          <w:i/>
        </w:rPr>
        <w:t>Independent Broad</w:t>
      </w:r>
      <w:r w:rsidR="004A35F0">
        <w:rPr>
          <w:i/>
        </w:rPr>
        <w:noBreakHyphen/>
      </w:r>
      <w:r w:rsidRPr="000D20E2">
        <w:rPr>
          <w:i/>
        </w:rPr>
        <w:t>based Anti</w:t>
      </w:r>
      <w:r w:rsidR="004A35F0">
        <w:rPr>
          <w:i/>
        </w:rPr>
        <w:noBreakHyphen/>
      </w:r>
      <w:r w:rsidRPr="000D20E2">
        <w:rPr>
          <w:i/>
        </w:rPr>
        <w:t>corruption Commission Act 2011</w:t>
      </w:r>
      <w:r w:rsidRPr="000D20E2">
        <w:t xml:space="preserve"> (Vic.); or</w:t>
      </w:r>
    </w:p>
    <w:p w:rsidR="00D72101" w:rsidRPr="000D20E2" w:rsidRDefault="00D72101" w:rsidP="000D20E2">
      <w:pPr>
        <w:pStyle w:val="ItemHead"/>
      </w:pPr>
      <w:r w:rsidRPr="000D20E2">
        <w:t>2  After paragraph</w:t>
      </w:r>
      <w:r w:rsidR="000D20E2" w:rsidRPr="000D20E2">
        <w:t> </w:t>
      </w:r>
      <w:r w:rsidRPr="000D20E2">
        <w:t>90LC(5)(b)</w:t>
      </w:r>
    </w:p>
    <w:p w:rsidR="00D72101" w:rsidRPr="000D20E2" w:rsidRDefault="00D72101" w:rsidP="000D20E2">
      <w:pPr>
        <w:pStyle w:val="Item"/>
      </w:pPr>
      <w:r w:rsidRPr="000D20E2">
        <w:t>Insert:</w:t>
      </w:r>
    </w:p>
    <w:p w:rsidR="00D72101" w:rsidRPr="000D20E2" w:rsidRDefault="00D72101" w:rsidP="000D20E2">
      <w:pPr>
        <w:pStyle w:val="paragraph"/>
      </w:pPr>
      <w:r w:rsidRPr="000D20E2">
        <w:tab/>
        <w:t>(ba)</w:t>
      </w:r>
      <w:r w:rsidRPr="000D20E2">
        <w:tab/>
        <w:t xml:space="preserve">the </w:t>
      </w:r>
      <w:r w:rsidRPr="000D20E2">
        <w:rPr>
          <w:i/>
        </w:rPr>
        <w:t>Independent Broad</w:t>
      </w:r>
      <w:r w:rsidR="004A35F0">
        <w:rPr>
          <w:i/>
        </w:rPr>
        <w:noBreakHyphen/>
      </w:r>
      <w:r w:rsidRPr="000D20E2">
        <w:rPr>
          <w:i/>
        </w:rPr>
        <w:t>based Anti</w:t>
      </w:r>
      <w:r w:rsidR="004A35F0">
        <w:rPr>
          <w:i/>
        </w:rPr>
        <w:noBreakHyphen/>
      </w:r>
      <w:r w:rsidRPr="000D20E2">
        <w:rPr>
          <w:i/>
        </w:rPr>
        <w:t>corruption Commission Act 2011</w:t>
      </w:r>
      <w:r w:rsidRPr="000D20E2">
        <w:t xml:space="preserve"> (Vic.); or</w:t>
      </w:r>
    </w:p>
    <w:p w:rsidR="00D72101" w:rsidRPr="000D20E2" w:rsidRDefault="00D72101" w:rsidP="000D20E2">
      <w:pPr>
        <w:pStyle w:val="ItemHead"/>
      </w:pPr>
      <w:r w:rsidRPr="000D20E2">
        <w:t>3  Application of amendments</w:t>
      </w:r>
    </w:p>
    <w:p w:rsidR="00D72101" w:rsidRPr="000D20E2" w:rsidRDefault="00D72101" w:rsidP="000D20E2">
      <w:pPr>
        <w:pStyle w:val="Item"/>
      </w:pPr>
      <w:r w:rsidRPr="000D20E2">
        <w:t xml:space="preserve">The amendments of the </w:t>
      </w:r>
      <w:r w:rsidRPr="000D20E2">
        <w:rPr>
          <w:i/>
        </w:rPr>
        <w:t>Australian Postal Corporation Act 1989</w:t>
      </w:r>
      <w:r w:rsidRPr="000D20E2">
        <w:t xml:space="preserve"> made by this Schedule apply in relation to disclosing information or a document on or after the commencement of this item, whether the information or document was acquired or received before, on or after that commencement.</w:t>
      </w:r>
    </w:p>
    <w:p w:rsidR="00D72101" w:rsidRPr="000D20E2" w:rsidRDefault="00D72101" w:rsidP="000D20E2">
      <w:pPr>
        <w:pStyle w:val="ActHead9"/>
        <w:rPr>
          <w:i w:val="0"/>
        </w:rPr>
      </w:pPr>
      <w:bookmarkStart w:id="27" w:name="_Toc468379364"/>
      <w:r w:rsidRPr="000D20E2">
        <w:t>Criminal Code Act 1995</w:t>
      </w:r>
      <w:bookmarkEnd w:id="27"/>
    </w:p>
    <w:p w:rsidR="00D72101" w:rsidRPr="000D20E2" w:rsidRDefault="00D72101" w:rsidP="000D20E2">
      <w:pPr>
        <w:pStyle w:val="ItemHead"/>
      </w:pPr>
      <w:r w:rsidRPr="000D20E2">
        <w:t>4  Section</w:t>
      </w:r>
      <w:r w:rsidR="000D20E2" w:rsidRPr="000D20E2">
        <w:t> </w:t>
      </w:r>
      <w:r w:rsidRPr="000D20E2">
        <w:t xml:space="preserve">473.1 of the </w:t>
      </w:r>
      <w:r w:rsidRPr="000D20E2">
        <w:rPr>
          <w:i/>
        </w:rPr>
        <w:t>Criminal Code</w:t>
      </w:r>
      <w:r w:rsidRPr="000D20E2">
        <w:t xml:space="preserve"> (</w:t>
      </w:r>
      <w:r w:rsidR="00876C8A" w:rsidRPr="000D20E2">
        <w:t xml:space="preserve">after </w:t>
      </w:r>
      <w:r w:rsidR="000D20E2" w:rsidRPr="000D20E2">
        <w:t>paragraph (</w:t>
      </w:r>
      <w:r w:rsidR="00876C8A" w:rsidRPr="000D20E2">
        <w:t xml:space="preserve">i) of the </w:t>
      </w:r>
      <w:r w:rsidRPr="000D20E2">
        <w:t xml:space="preserve">definition of </w:t>
      </w:r>
      <w:r w:rsidRPr="000D20E2">
        <w:rPr>
          <w:i/>
        </w:rPr>
        <w:t>law enforcement officer</w:t>
      </w:r>
      <w:r w:rsidRPr="000D20E2">
        <w:t>)</w:t>
      </w:r>
    </w:p>
    <w:p w:rsidR="00D72101" w:rsidRPr="000D20E2" w:rsidRDefault="00876C8A" w:rsidP="000D20E2">
      <w:pPr>
        <w:pStyle w:val="Item"/>
      </w:pPr>
      <w:r w:rsidRPr="000D20E2">
        <w:t>Insert</w:t>
      </w:r>
      <w:r w:rsidR="00D72101" w:rsidRPr="000D20E2">
        <w:t>:</w:t>
      </w:r>
    </w:p>
    <w:p w:rsidR="00D72101" w:rsidRPr="000D20E2" w:rsidRDefault="00D72101" w:rsidP="000D20E2">
      <w:pPr>
        <w:pStyle w:val="paragraph"/>
      </w:pPr>
      <w:r w:rsidRPr="000D20E2">
        <w:tab/>
        <w:t>(</w:t>
      </w:r>
      <w:proofErr w:type="spellStart"/>
      <w:r w:rsidR="00876C8A" w:rsidRPr="000D20E2">
        <w:t>ia</w:t>
      </w:r>
      <w:proofErr w:type="spellEnd"/>
      <w:r w:rsidRPr="000D20E2">
        <w:t>)</w:t>
      </w:r>
      <w:r w:rsidRPr="000D20E2">
        <w:tab/>
        <w:t xml:space="preserve">an </w:t>
      </w:r>
      <w:proofErr w:type="spellStart"/>
      <w:r w:rsidRPr="000D20E2">
        <w:t>IBAC</w:t>
      </w:r>
      <w:proofErr w:type="spellEnd"/>
      <w:r w:rsidRPr="000D20E2">
        <w:t xml:space="preserve"> Officer within the meaning of the </w:t>
      </w:r>
      <w:r w:rsidRPr="000D20E2">
        <w:rPr>
          <w:i/>
        </w:rPr>
        <w:t>Independent Broad</w:t>
      </w:r>
      <w:r w:rsidR="004A35F0">
        <w:rPr>
          <w:i/>
        </w:rPr>
        <w:noBreakHyphen/>
      </w:r>
      <w:r w:rsidRPr="000D20E2">
        <w:rPr>
          <w:i/>
        </w:rPr>
        <w:t>based Anti</w:t>
      </w:r>
      <w:r w:rsidR="004A35F0">
        <w:rPr>
          <w:i/>
        </w:rPr>
        <w:noBreakHyphen/>
      </w:r>
      <w:r w:rsidRPr="000D20E2">
        <w:rPr>
          <w:i/>
        </w:rPr>
        <w:t>corruption Commission Act 2011</w:t>
      </w:r>
      <w:r w:rsidR="00876C8A" w:rsidRPr="000D20E2">
        <w:t xml:space="preserve"> (Vic.);</w:t>
      </w:r>
    </w:p>
    <w:p w:rsidR="00D72101" w:rsidRPr="000D20E2" w:rsidRDefault="00D72101" w:rsidP="000D20E2">
      <w:pPr>
        <w:pStyle w:val="ActHead9"/>
        <w:rPr>
          <w:i w:val="0"/>
        </w:rPr>
      </w:pPr>
      <w:bookmarkStart w:id="28" w:name="_Toc468379365"/>
      <w:r w:rsidRPr="000D20E2">
        <w:t>Surveillance Devices Act 2004</w:t>
      </w:r>
      <w:bookmarkEnd w:id="28"/>
    </w:p>
    <w:p w:rsidR="00D72101" w:rsidRPr="000D20E2" w:rsidRDefault="00D72101" w:rsidP="000D20E2">
      <w:pPr>
        <w:pStyle w:val="ItemHead"/>
      </w:pPr>
      <w:r w:rsidRPr="000D20E2">
        <w:t>5  Subsection</w:t>
      </w:r>
      <w:r w:rsidR="000D20E2" w:rsidRPr="000D20E2">
        <w:t> </w:t>
      </w:r>
      <w:r w:rsidRPr="000D20E2">
        <w:t>6A(7) (after table item</w:t>
      </w:r>
      <w:r w:rsidR="000D20E2" w:rsidRPr="000D20E2">
        <w:t> </w:t>
      </w:r>
      <w:r w:rsidRPr="000D20E2">
        <w:t>20)</w:t>
      </w:r>
    </w:p>
    <w:p w:rsidR="00D72101" w:rsidRPr="000D20E2" w:rsidRDefault="00D72101" w:rsidP="000D20E2">
      <w:pPr>
        <w:pStyle w:val="Item"/>
      </w:pPr>
      <w:r w:rsidRPr="000D20E2">
        <w:t>Insert:</w:t>
      </w:r>
    </w:p>
    <w:tbl>
      <w:tblPr>
        <w:tblW w:w="7083" w:type="dxa"/>
        <w:tblInd w:w="113" w:type="dxa"/>
        <w:tblLayout w:type="fixed"/>
        <w:tblLook w:val="04A0" w:firstRow="1" w:lastRow="0" w:firstColumn="1" w:lastColumn="0" w:noHBand="0" w:noVBand="1"/>
      </w:tblPr>
      <w:tblGrid>
        <w:gridCol w:w="421"/>
        <w:gridCol w:w="1559"/>
        <w:gridCol w:w="1417"/>
        <w:gridCol w:w="1843"/>
        <w:gridCol w:w="1843"/>
      </w:tblGrid>
      <w:tr w:rsidR="00D72101" w:rsidRPr="000D20E2" w:rsidTr="000254E1">
        <w:tc>
          <w:tcPr>
            <w:tcW w:w="421" w:type="dxa"/>
            <w:shd w:val="clear" w:color="auto" w:fill="auto"/>
            <w:hideMark/>
          </w:tcPr>
          <w:p w:rsidR="00D72101" w:rsidRPr="000D20E2" w:rsidRDefault="00D72101" w:rsidP="000D20E2">
            <w:pPr>
              <w:pStyle w:val="Tabletext"/>
              <w:rPr>
                <w:lang w:eastAsia="en-US"/>
              </w:rPr>
            </w:pPr>
            <w:r w:rsidRPr="000D20E2">
              <w:rPr>
                <w:lang w:eastAsia="en-US"/>
              </w:rPr>
              <w:lastRenderedPageBreak/>
              <w:t>22</w:t>
            </w:r>
          </w:p>
        </w:tc>
        <w:tc>
          <w:tcPr>
            <w:tcW w:w="1559" w:type="dxa"/>
            <w:shd w:val="clear" w:color="auto" w:fill="auto"/>
            <w:hideMark/>
          </w:tcPr>
          <w:p w:rsidR="00D72101" w:rsidRPr="000D20E2" w:rsidRDefault="00D72101" w:rsidP="000D20E2">
            <w:pPr>
              <w:pStyle w:val="Tabletext"/>
            </w:pPr>
            <w:r w:rsidRPr="000D20E2">
              <w:t>Independent Broad</w:t>
            </w:r>
            <w:r w:rsidR="004A35F0">
              <w:noBreakHyphen/>
            </w:r>
            <w:r w:rsidRPr="000D20E2">
              <w:t>based Anti</w:t>
            </w:r>
            <w:r w:rsidR="004A35F0">
              <w:noBreakHyphen/>
            </w:r>
            <w:r w:rsidRPr="000D20E2">
              <w:t>corruption Commission of Victoria</w:t>
            </w:r>
          </w:p>
        </w:tc>
        <w:tc>
          <w:tcPr>
            <w:tcW w:w="1417" w:type="dxa"/>
            <w:shd w:val="clear" w:color="auto" w:fill="auto"/>
            <w:hideMark/>
          </w:tcPr>
          <w:p w:rsidR="00D72101" w:rsidRPr="000D20E2" w:rsidRDefault="00D72101" w:rsidP="000D20E2">
            <w:pPr>
              <w:pStyle w:val="Tabletext"/>
              <w:rPr>
                <w:lang w:eastAsia="en-US"/>
              </w:rPr>
            </w:pPr>
            <w:r w:rsidRPr="000D20E2">
              <w:rPr>
                <w:lang w:eastAsia="en-US"/>
              </w:rPr>
              <w:t>the Commissioner of the Commission</w:t>
            </w:r>
          </w:p>
        </w:tc>
        <w:tc>
          <w:tcPr>
            <w:tcW w:w="1843" w:type="dxa"/>
            <w:shd w:val="clear" w:color="auto" w:fill="auto"/>
            <w:hideMark/>
          </w:tcPr>
          <w:p w:rsidR="00D72101" w:rsidRPr="000D20E2" w:rsidRDefault="00D72101" w:rsidP="000D20E2">
            <w:pPr>
              <w:pStyle w:val="Tabletext"/>
            </w:pPr>
            <w:r w:rsidRPr="000D20E2">
              <w:t xml:space="preserve">an IBAC Officer </w:t>
            </w:r>
            <w:r w:rsidRPr="000D20E2">
              <w:rPr>
                <w:lang w:eastAsia="en-US"/>
              </w:rPr>
              <w:t xml:space="preserve">(within the meaning of the </w:t>
            </w:r>
            <w:r w:rsidRPr="000D20E2">
              <w:rPr>
                <w:i/>
              </w:rPr>
              <w:t>Independent Broad</w:t>
            </w:r>
            <w:r w:rsidR="004A35F0">
              <w:rPr>
                <w:i/>
              </w:rPr>
              <w:noBreakHyphen/>
            </w:r>
            <w:r w:rsidRPr="000D20E2">
              <w:rPr>
                <w:i/>
              </w:rPr>
              <w:t>based Anti</w:t>
            </w:r>
            <w:r w:rsidR="004A35F0">
              <w:rPr>
                <w:i/>
              </w:rPr>
              <w:noBreakHyphen/>
            </w:r>
            <w:r w:rsidRPr="000D20E2">
              <w:rPr>
                <w:i/>
              </w:rPr>
              <w:t>corruption Commission Act 2011</w:t>
            </w:r>
            <w:r w:rsidRPr="000D20E2">
              <w:t xml:space="preserve"> (Vic.))</w:t>
            </w:r>
          </w:p>
        </w:tc>
        <w:tc>
          <w:tcPr>
            <w:tcW w:w="1843" w:type="dxa"/>
            <w:shd w:val="clear" w:color="auto" w:fill="auto"/>
            <w:hideMark/>
          </w:tcPr>
          <w:p w:rsidR="00D72101" w:rsidRPr="000D20E2" w:rsidRDefault="00D72101" w:rsidP="000D20E2">
            <w:pPr>
              <w:pStyle w:val="Tablea"/>
              <w:rPr>
                <w:lang w:eastAsia="en-US"/>
              </w:rPr>
            </w:pPr>
            <w:r w:rsidRPr="000D20E2">
              <w:rPr>
                <w:lang w:eastAsia="en-US"/>
              </w:rPr>
              <w:t>(a) the Commissioner; or</w:t>
            </w:r>
          </w:p>
          <w:p w:rsidR="00D72101" w:rsidRPr="000D20E2" w:rsidRDefault="00D72101" w:rsidP="000D20E2">
            <w:pPr>
              <w:pStyle w:val="Tablea"/>
              <w:rPr>
                <w:lang w:eastAsia="en-US"/>
              </w:rPr>
            </w:pPr>
            <w:r w:rsidRPr="000D20E2">
              <w:rPr>
                <w:lang w:eastAsia="en-US"/>
              </w:rPr>
              <w:t>(b) a Deputy Commissioner of the Commission; or</w:t>
            </w:r>
          </w:p>
          <w:p w:rsidR="00D72101" w:rsidRPr="000D20E2" w:rsidRDefault="00D72101" w:rsidP="000D20E2">
            <w:pPr>
              <w:pStyle w:val="Tablea"/>
              <w:rPr>
                <w:lang w:eastAsia="en-US"/>
              </w:rPr>
            </w:pPr>
            <w:r w:rsidRPr="000D20E2">
              <w:rPr>
                <w:lang w:eastAsia="en-US"/>
              </w:rPr>
              <w:t>(c) the Chief Executive Officer of the Commission; or</w:t>
            </w:r>
          </w:p>
          <w:p w:rsidR="00D72101" w:rsidRPr="000D20E2" w:rsidRDefault="00D72101" w:rsidP="000D20E2">
            <w:pPr>
              <w:pStyle w:val="Tablea"/>
              <w:rPr>
                <w:lang w:eastAsia="en-US"/>
              </w:rPr>
            </w:pPr>
            <w:r w:rsidRPr="000D20E2">
              <w:rPr>
                <w:lang w:eastAsia="en-US"/>
              </w:rPr>
              <w:t xml:space="preserve">(d) an executive level sworn IBAC Officer (within the meaning of that Act) the chief officer authorises under </w:t>
            </w:r>
            <w:r w:rsidR="000D20E2" w:rsidRPr="000D20E2">
              <w:rPr>
                <w:lang w:eastAsia="en-US"/>
              </w:rPr>
              <w:t>subsection (</w:t>
            </w:r>
            <w:r w:rsidRPr="000D20E2">
              <w:rPr>
                <w:lang w:eastAsia="en-US"/>
              </w:rPr>
              <w:t>5)</w:t>
            </w:r>
          </w:p>
        </w:tc>
      </w:tr>
    </w:tbl>
    <w:p w:rsidR="00D72101" w:rsidRPr="000D20E2" w:rsidRDefault="00D72101" w:rsidP="000D20E2">
      <w:pPr>
        <w:pStyle w:val="ItemHead"/>
      </w:pPr>
      <w:r w:rsidRPr="000D20E2">
        <w:t>6  After paragraph</w:t>
      </w:r>
      <w:r w:rsidR="000D20E2" w:rsidRPr="000D20E2">
        <w:t> </w:t>
      </w:r>
      <w:r w:rsidRPr="000D20E2">
        <w:t>6A(8)(a)</w:t>
      </w:r>
    </w:p>
    <w:p w:rsidR="00D72101" w:rsidRPr="000D20E2" w:rsidRDefault="00D72101" w:rsidP="000D20E2">
      <w:pPr>
        <w:pStyle w:val="Item"/>
      </w:pPr>
      <w:r w:rsidRPr="000D20E2">
        <w:t>Insert:</w:t>
      </w:r>
    </w:p>
    <w:p w:rsidR="00D72101" w:rsidRPr="000D20E2" w:rsidRDefault="00D72101" w:rsidP="000D20E2">
      <w:pPr>
        <w:pStyle w:val="paragraph"/>
      </w:pPr>
      <w:r w:rsidRPr="000D20E2">
        <w:tab/>
        <w:t>(aa)</w:t>
      </w:r>
      <w:r w:rsidRPr="000D20E2">
        <w:tab/>
        <w:t xml:space="preserve">if the State is Victoria—an executive (within the meaning of the </w:t>
      </w:r>
      <w:r w:rsidRPr="000D20E2">
        <w:rPr>
          <w:i/>
        </w:rPr>
        <w:t>Public Administration Act 2004</w:t>
      </w:r>
      <w:r w:rsidRPr="000D20E2">
        <w:t xml:space="preserve"> (Vic.)); or</w:t>
      </w:r>
    </w:p>
    <w:p w:rsidR="00B71348" w:rsidRPr="000D20E2" w:rsidRDefault="00B71348" w:rsidP="000D20E2">
      <w:pPr>
        <w:pStyle w:val="ActHead6"/>
        <w:pageBreakBefore/>
      </w:pPr>
      <w:bookmarkStart w:id="29" w:name="_Toc468379366"/>
      <w:bookmarkStart w:id="30" w:name="opcCurrentFind"/>
      <w:r w:rsidRPr="000D20E2">
        <w:rPr>
          <w:rStyle w:val="CharAmSchNo"/>
        </w:rPr>
        <w:lastRenderedPageBreak/>
        <w:t>Schedule</w:t>
      </w:r>
      <w:r w:rsidR="000D20E2" w:rsidRPr="000D20E2">
        <w:rPr>
          <w:rStyle w:val="CharAmSchNo"/>
        </w:rPr>
        <w:t> </w:t>
      </w:r>
      <w:r w:rsidRPr="000D20E2">
        <w:rPr>
          <w:rStyle w:val="CharAmSchNo"/>
        </w:rPr>
        <w:t>3</w:t>
      </w:r>
      <w:r w:rsidRPr="000D20E2">
        <w:t>—</w:t>
      </w:r>
      <w:r w:rsidRPr="000D20E2">
        <w:rPr>
          <w:rStyle w:val="CharAmSchText"/>
        </w:rPr>
        <w:t>Unlawful acquisitions</w:t>
      </w:r>
      <w:bookmarkEnd w:id="29"/>
    </w:p>
    <w:bookmarkEnd w:id="30"/>
    <w:p w:rsidR="00B71348" w:rsidRPr="000D20E2" w:rsidRDefault="00B71348" w:rsidP="000D20E2">
      <w:pPr>
        <w:pStyle w:val="Header"/>
      </w:pPr>
      <w:r w:rsidRPr="000D20E2">
        <w:rPr>
          <w:rStyle w:val="CharAmPartNo"/>
        </w:rPr>
        <w:t xml:space="preserve"> </w:t>
      </w:r>
      <w:r w:rsidRPr="000D20E2">
        <w:rPr>
          <w:rStyle w:val="CharAmPartText"/>
        </w:rPr>
        <w:t xml:space="preserve"> </w:t>
      </w:r>
    </w:p>
    <w:p w:rsidR="00B71348" w:rsidRPr="000D20E2" w:rsidRDefault="00B71348" w:rsidP="000D20E2">
      <w:pPr>
        <w:pStyle w:val="ActHead9"/>
        <w:rPr>
          <w:i w:val="0"/>
        </w:rPr>
      </w:pPr>
      <w:bookmarkStart w:id="31" w:name="_Toc468379367"/>
      <w:r w:rsidRPr="000D20E2">
        <w:t>Proceeds of Crime Act 2002</w:t>
      </w:r>
      <w:bookmarkEnd w:id="31"/>
    </w:p>
    <w:p w:rsidR="00B71348" w:rsidRPr="000D20E2" w:rsidRDefault="00B71348" w:rsidP="000D20E2">
      <w:pPr>
        <w:pStyle w:val="ItemHead"/>
      </w:pPr>
      <w:r w:rsidRPr="000D20E2">
        <w:t>1  At the end of section</w:t>
      </w:r>
      <w:r w:rsidR="000D20E2" w:rsidRPr="000D20E2">
        <w:t> </w:t>
      </w:r>
      <w:r w:rsidRPr="000D20E2">
        <w:t>336A</w:t>
      </w:r>
    </w:p>
    <w:p w:rsidR="00B71348" w:rsidRPr="000D20E2" w:rsidRDefault="00B71348" w:rsidP="000D20E2">
      <w:pPr>
        <w:pStyle w:val="Item"/>
      </w:pPr>
      <w:r w:rsidRPr="000D20E2">
        <w:t>Add:</w:t>
      </w:r>
    </w:p>
    <w:p w:rsidR="00B71348" w:rsidRPr="000D20E2" w:rsidRDefault="00B71348" w:rsidP="000D20E2">
      <w:pPr>
        <w:pStyle w:val="paragraph"/>
      </w:pPr>
      <w:r w:rsidRPr="000D20E2">
        <w:tab/>
        <w:t>; and (c)</w:t>
      </w:r>
      <w:r w:rsidRPr="000D20E2">
        <w:tab/>
        <w:t>other property (</w:t>
      </w:r>
      <w:r w:rsidRPr="000D20E2">
        <w:rPr>
          <w:b/>
          <w:i/>
        </w:rPr>
        <w:t>discharging property</w:t>
      </w:r>
      <w:r w:rsidRPr="000D20E2">
        <w:t>) (if any) used in wholly or partly discharging a security on, or a liability incurred to acquire or retain:</w:t>
      </w:r>
    </w:p>
    <w:p w:rsidR="00B71348" w:rsidRPr="000D20E2" w:rsidRDefault="00B71348" w:rsidP="000D20E2">
      <w:pPr>
        <w:pStyle w:val="paragraphsub"/>
      </w:pPr>
      <w:r w:rsidRPr="000D20E2">
        <w:tab/>
        <w:t>(i)</w:t>
      </w:r>
      <w:r w:rsidRPr="000D20E2">
        <w:tab/>
        <w:t>the property or wealth; or</w:t>
      </w:r>
    </w:p>
    <w:p w:rsidR="00B71348" w:rsidRPr="000D20E2" w:rsidRDefault="00B71348" w:rsidP="000D20E2">
      <w:pPr>
        <w:pStyle w:val="paragraphsub"/>
      </w:pPr>
      <w:r w:rsidRPr="000D20E2">
        <w:tab/>
        <w:t>(ii)</w:t>
      </w:r>
      <w:r w:rsidRPr="000D20E2">
        <w:tab/>
        <w:t>the consideration given for the property or wealth; or</w:t>
      </w:r>
    </w:p>
    <w:p w:rsidR="00B71348" w:rsidRPr="000D20E2" w:rsidRDefault="00B71348" w:rsidP="000D20E2">
      <w:pPr>
        <w:pStyle w:val="paragraphsub"/>
      </w:pPr>
      <w:r w:rsidRPr="000D20E2">
        <w:tab/>
        <w:t>(iii)</w:t>
      </w:r>
      <w:r w:rsidRPr="000D20E2">
        <w:tab/>
        <w:t>property (if any) that is discharging property because of one or more previous applications of this paragraph;</w:t>
      </w:r>
    </w:p>
    <w:p w:rsidR="00B71348" w:rsidRPr="000D20E2" w:rsidRDefault="00B71348" w:rsidP="000D20E2">
      <w:pPr>
        <w:pStyle w:val="paragraph"/>
      </w:pPr>
      <w:r w:rsidRPr="000D20E2">
        <w:tab/>
      </w:r>
      <w:r w:rsidRPr="000D20E2">
        <w:tab/>
        <w:t>was lawfully acquired.</w:t>
      </w:r>
    </w:p>
    <w:p w:rsidR="00B71348" w:rsidRPr="000D20E2" w:rsidRDefault="00B71348" w:rsidP="000D20E2">
      <w:pPr>
        <w:pStyle w:val="notetext"/>
      </w:pPr>
      <w:r w:rsidRPr="000D20E2">
        <w:t>Note:</w:t>
      </w:r>
      <w:r w:rsidRPr="000D20E2">
        <w:tab/>
        <w:t xml:space="preserve">In </w:t>
      </w:r>
      <w:r w:rsidR="000D20E2" w:rsidRPr="000D20E2">
        <w:t>paragraph (</w:t>
      </w:r>
      <w:r w:rsidRPr="000D20E2">
        <w:t>c), an example of a security is a mortgage, charge or lien and an example of a liability is a debt under a loan contract or a liability to pay rent under a lease.</w:t>
      </w:r>
    </w:p>
    <w:p w:rsidR="00B71348" w:rsidRPr="000D20E2" w:rsidRDefault="00B71348" w:rsidP="000D20E2">
      <w:pPr>
        <w:pStyle w:val="ItemHead"/>
      </w:pPr>
      <w:r w:rsidRPr="000D20E2">
        <w:t>2  Application of amendments</w:t>
      </w:r>
    </w:p>
    <w:p w:rsidR="00382C0F" w:rsidRDefault="00B71348" w:rsidP="000D20E2">
      <w:pPr>
        <w:pStyle w:val="Item"/>
      </w:pPr>
      <w:r w:rsidRPr="000D20E2">
        <w:t>The amendments made by this Schedule apply in relation to property or wealth acquired before, on or after the commencement of this Schedule.</w:t>
      </w:r>
    </w:p>
    <w:p w:rsidR="00C71F65" w:rsidRDefault="00C71F65" w:rsidP="000A42DF"/>
    <w:p w:rsidR="00C71F65" w:rsidRDefault="00C71F65" w:rsidP="000A42DF">
      <w:pPr>
        <w:pStyle w:val="AssentBk"/>
        <w:keepNext/>
      </w:pPr>
    </w:p>
    <w:p w:rsidR="00C71F65" w:rsidRDefault="00C71F65" w:rsidP="000A42DF">
      <w:pPr>
        <w:pStyle w:val="AssentBk"/>
        <w:keepNext/>
      </w:pPr>
    </w:p>
    <w:p w:rsidR="000A42DF" w:rsidRDefault="000A42DF" w:rsidP="000A42DF">
      <w:pPr>
        <w:pStyle w:val="2ndRd"/>
        <w:keepNext/>
        <w:pBdr>
          <w:top w:val="single" w:sz="2" w:space="1" w:color="auto"/>
        </w:pBdr>
      </w:pPr>
    </w:p>
    <w:p w:rsidR="000A42DF" w:rsidRDefault="000A42DF" w:rsidP="000A42DF">
      <w:pPr>
        <w:pStyle w:val="2ndRd"/>
        <w:keepNext/>
        <w:spacing w:line="260" w:lineRule="atLeast"/>
        <w:rPr>
          <w:i/>
        </w:rPr>
      </w:pPr>
      <w:r>
        <w:t>[</w:t>
      </w:r>
      <w:r>
        <w:rPr>
          <w:i/>
        </w:rPr>
        <w:t>Minister’s second reading speech made in—</w:t>
      </w:r>
    </w:p>
    <w:p w:rsidR="000A42DF" w:rsidRDefault="000A42DF" w:rsidP="000A42DF">
      <w:pPr>
        <w:pStyle w:val="2ndRd"/>
        <w:keepNext/>
        <w:spacing w:line="260" w:lineRule="atLeast"/>
        <w:rPr>
          <w:i/>
        </w:rPr>
      </w:pPr>
      <w:r>
        <w:rPr>
          <w:i/>
        </w:rPr>
        <w:t>House of Representatives on 19 October 2016</w:t>
      </w:r>
    </w:p>
    <w:p w:rsidR="000A42DF" w:rsidRDefault="000A42DF" w:rsidP="000A42DF">
      <w:pPr>
        <w:pStyle w:val="2ndRd"/>
        <w:keepNext/>
        <w:spacing w:line="260" w:lineRule="atLeast"/>
        <w:rPr>
          <w:i/>
        </w:rPr>
      </w:pPr>
      <w:r>
        <w:rPr>
          <w:i/>
        </w:rPr>
        <w:t>Senate on 23 November 2016</w:t>
      </w:r>
      <w:r>
        <w:t>]</w:t>
      </w:r>
    </w:p>
    <w:p w:rsidR="000A42DF" w:rsidRDefault="000A42DF" w:rsidP="000A42DF"/>
    <w:p w:rsidR="00C71F65" w:rsidRPr="000A42DF" w:rsidRDefault="000A42DF" w:rsidP="000A42DF">
      <w:pPr>
        <w:framePr w:hSpace="180" w:wrap="around" w:vAnchor="text" w:hAnchor="page" w:x="2401" w:y="2167"/>
      </w:pPr>
      <w:r>
        <w:t>(159/16)</w:t>
      </w:r>
    </w:p>
    <w:p w:rsidR="000A42DF" w:rsidRDefault="000A42DF"/>
    <w:sectPr w:rsidR="000A42DF" w:rsidSect="00C71F65">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DF" w:rsidRDefault="000A42DF" w:rsidP="0048364F">
      <w:pPr>
        <w:spacing w:line="240" w:lineRule="auto"/>
      </w:pPr>
      <w:r>
        <w:separator/>
      </w:r>
    </w:p>
  </w:endnote>
  <w:endnote w:type="continuationSeparator" w:id="0">
    <w:p w:rsidR="000A42DF" w:rsidRDefault="000A42D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5F1388" w:rsidRDefault="000A42DF" w:rsidP="000D20E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Default="000A42DF" w:rsidP="000A42DF">
    <w:pPr>
      <w:pStyle w:val="ScalePlusRef"/>
    </w:pPr>
    <w:r>
      <w:t>Note: An electronic version of this Act is available on the Federal Register of Legislation (</w:t>
    </w:r>
    <w:hyperlink r:id="rId1" w:history="1">
      <w:r>
        <w:t>https://www.legislation.gov.au/</w:t>
      </w:r>
    </w:hyperlink>
    <w:r>
      <w:t>)</w:t>
    </w:r>
  </w:p>
  <w:p w:rsidR="000A42DF" w:rsidRDefault="000A42DF" w:rsidP="000A42DF"/>
  <w:p w:rsidR="000A42DF" w:rsidRDefault="000A42DF" w:rsidP="000A42DF"/>
  <w:p w:rsidR="000A42DF" w:rsidRDefault="000A42DF" w:rsidP="000D20E2">
    <w:pPr>
      <w:pStyle w:val="Footer"/>
      <w:spacing w:before="120"/>
    </w:pPr>
  </w:p>
  <w:p w:rsidR="000A42DF" w:rsidRPr="005F1388" w:rsidRDefault="000A42D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ED79B6" w:rsidRDefault="000A42DF" w:rsidP="000D20E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Default="000A42DF" w:rsidP="000D20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A42DF" w:rsidTr="005B105E">
      <w:tc>
        <w:tcPr>
          <w:tcW w:w="646" w:type="dxa"/>
        </w:tcPr>
        <w:p w:rsidR="000A42DF" w:rsidRDefault="000A42DF" w:rsidP="005B105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1ED4">
            <w:rPr>
              <w:i/>
              <w:noProof/>
              <w:sz w:val="18"/>
            </w:rPr>
            <w:t>ii</w:t>
          </w:r>
          <w:r w:rsidRPr="00ED79B6">
            <w:rPr>
              <w:i/>
              <w:sz w:val="18"/>
            </w:rPr>
            <w:fldChar w:fldCharType="end"/>
          </w:r>
        </w:p>
      </w:tc>
      <w:tc>
        <w:tcPr>
          <w:tcW w:w="5387" w:type="dxa"/>
        </w:tcPr>
        <w:p w:rsidR="000A42DF" w:rsidRDefault="000A42DF" w:rsidP="005B105E">
          <w:pPr>
            <w:jc w:val="center"/>
            <w:rPr>
              <w:sz w:val="18"/>
            </w:rPr>
          </w:pPr>
          <w:r>
            <w:rPr>
              <w:i/>
              <w:sz w:val="18"/>
            </w:rPr>
            <w:t>Law Enforcement Legislation Amendment (State Bodies and Other Measures) Act 2016</w:t>
          </w:r>
        </w:p>
      </w:tc>
      <w:tc>
        <w:tcPr>
          <w:tcW w:w="1270" w:type="dxa"/>
        </w:tcPr>
        <w:p w:rsidR="000A42DF" w:rsidRDefault="009609EE" w:rsidP="005B105E">
          <w:pPr>
            <w:jc w:val="right"/>
            <w:rPr>
              <w:sz w:val="18"/>
            </w:rPr>
          </w:pPr>
          <w:r>
            <w:rPr>
              <w:i/>
              <w:sz w:val="18"/>
            </w:rPr>
            <w:t>No. 86, 2016</w:t>
          </w:r>
        </w:p>
      </w:tc>
    </w:tr>
  </w:tbl>
  <w:p w:rsidR="000A42DF" w:rsidRDefault="000A42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Default="000A42DF" w:rsidP="000D20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A42DF" w:rsidTr="005B105E">
      <w:tc>
        <w:tcPr>
          <w:tcW w:w="1247" w:type="dxa"/>
        </w:tcPr>
        <w:p w:rsidR="000A42DF" w:rsidRDefault="000A42DF" w:rsidP="009609EE">
          <w:pPr>
            <w:rPr>
              <w:i/>
              <w:sz w:val="18"/>
            </w:rPr>
          </w:pPr>
          <w:r>
            <w:rPr>
              <w:i/>
              <w:sz w:val="18"/>
            </w:rPr>
            <w:t>No.</w:t>
          </w:r>
          <w:r w:rsidR="009609EE">
            <w:rPr>
              <w:i/>
              <w:sz w:val="18"/>
            </w:rPr>
            <w:t xml:space="preserve"> 86</w:t>
          </w:r>
          <w:r>
            <w:rPr>
              <w:i/>
              <w:sz w:val="18"/>
            </w:rPr>
            <w:t>, 2016</w:t>
          </w:r>
        </w:p>
      </w:tc>
      <w:tc>
        <w:tcPr>
          <w:tcW w:w="5387" w:type="dxa"/>
        </w:tcPr>
        <w:p w:rsidR="000A42DF" w:rsidRDefault="000A42DF" w:rsidP="005B105E">
          <w:pPr>
            <w:jc w:val="center"/>
            <w:rPr>
              <w:i/>
              <w:sz w:val="18"/>
            </w:rPr>
          </w:pPr>
          <w:r>
            <w:rPr>
              <w:i/>
              <w:sz w:val="18"/>
            </w:rPr>
            <w:t>Law Enforcement Legislation Amendment (State Bodies and Other Measures) Act 2016</w:t>
          </w:r>
        </w:p>
      </w:tc>
      <w:tc>
        <w:tcPr>
          <w:tcW w:w="669" w:type="dxa"/>
        </w:tcPr>
        <w:p w:rsidR="000A42DF" w:rsidRDefault="000A42DF" w:rsidP="005B105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1ED4">
            <w:rPr>
              <w:i/>
              <w:noProof/>
              <w:sz w:val="18"/>
            </w:rPr>
            <w:t>i</w:t>
          </w:r>
          <w:r w:rsidRPr="00ED79B6">
            <w:rPr>
              <w:i/>
              <w:sz w:val="18"/>
            </w:rPr>
            <w:fldChar w:fldCharType="end"/>
          </w:r>
        </w:p>
      </w:tc>
    </w:tr>
  </w:tbl>
  <w:p w:rsidR="000A42DF" w:rsidRPr="00ED79B6" w:rsidRDefault="000A42D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A961C4" w:rsidRDefault="000A42DF" w:rsidP="000D20E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A42DF" w:rsidTr="000D20E2">
      <w:tc>
        <w:tcPr>
          <w:tcW w:w="646" w:type="dxa"/>
        </w:tcPr>
        <w:p w:rsidR="000A42DF" w:rsidRDefault="000A42DF" w:rsidP="005B105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1ED4">
            <w:rPr>
              <w:i/>
              <w:noProof/>
              <w:sz w:val="18"/>
            </w:rPr>
            <w:t>24</w:t>
          </w:r>
          <w:r w:rsidRPr="007A1328">
            <w:rPr>
              <w:i/>
              <w:sz w:val="18"/>
            </w:rPr>
            <w:fldChar w:fldCharType="end"/>
          </w:r>
        </w:p>
      </w:tc>
      <w:tc>
        <w:tcPr>
          <w:tcW w:w="5387" w:type="dxa"/>
        </w:tcPr>
        <w:p w:rsidR="000A42DF" w:rsidRDefault="000A42DF" w:rsidP="005B105E">
          <w:pPr>
            <w:jc w:val="center"/>
            <w:rPr>
              <w:sz w:val="18"/>
            </w:rPr>
          </w:pPr>
          <w:r>
            <w:rPr>
              <w:i/>
              <w:sz w:val="18"/>
            </w:rPr>
            <w:t>Law Enforcement Legislation Amendment (State Bodies and Other Measures) Act 2016</w:t>
          </w:r>
        </w:p>
      </w:tc>
      <w:tc>
        <w:tcPr>
          <w:tcW w:w="1270" w:type="dxa"/>
        </w:tcPr>
        <w:p w:rsidR="000A42DF" w:rsidRDefault="009609EE" w:rsidP="005B105E">
          <w:pPr>
            <w:jc w:val="right"/>
            <w:rPr>
              <w:sz w:val="18"/>
            </w:rPr>
          </w:pPr>
          <w:r>
            <w:rPr>
              <w:i/>
              <w:sz w:val="18"/>
            </w:rPr>
            <w:t>No. 86, 2016</w:t>
          </w:r>
        </w:p>
      </w:tc>
    </w:tr>
  </w:tbl>
  <w:p w:rsidR="000A42DF" w:rsidRPr="00A961C4" w:rsidRDefault="000A42D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A961C4" w:rsidRDefault="000A42DF" w:rsidP="000D20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A42DF" w:rsidTr="000D20E2">
      <w:tc>
        <w:tcPr>
          <w:tcW w:w="1247" w:type="dxa"/>
        </w:tcPr>
        <w:p w:rsidR="000A42DF" w:rsidRDefault="009609EE" w:rsidP="005B105E">
          <w:pPr>
            <w:rPr>
              <w:sz w:val="18"/>
            </w:rPr>
          </w:pPr>
          <w:r>
            <w:rPr>
              <w:i/>
              <w:sz w:val="18"/>
            </w:rPr>
            <w:t>No. 86, 2016</w:t>
          </w:r>
        </w:p>
      </w:tc>
      <w:tc>
        <w:tcPr>
          <w:tcW w:w="5387" w:type="dxa"/>
        </w:tcPr>
        <w:p w:rsidR="000A42DF" w:rsidRDefault="000A42DF" w:rsidP="005B105E">
          <w:pPr>
            <w:jc w:val="center"/>
            <w:rPr>
              <w:sz w:val="18"/>
            </w:rPr>
          </w:pPr>
          <w:r>
            <w:rPr>
              <w:i/>
              <w:sz w:val="18"/>
            </w:rPr>
            <w:t>Law Enforcement Legislation Amendment (State Bodies and Other Measures) Act 2016</w:t>
          </w:r>
        </w:p>
      </w:tc>
      <w:tc>
        <w:tcPr>
          <w:tcW w:w="669" w:type="dxa"/>
        </w:tcPr>
        <w:p w:rsidR="000A42DF" w:rsidRDefault="000A42DF" w:rsidP="005B10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1ED4">
            <w:rPr>
              <w:i/>
              <w:noProof/>
              <w:sz w:val="18"/>
            </w:rPr>
            <w:t>25</w:t>
          </w:r>
          <w:r w:rsidRPr="007A1328">
            <w:rPr>
              <w:i/>
              <w:sz w:val="18"/>
            </w:rPr>
            <w:fldChar w:fldCharType="end"/>
          </w:r>
        </w:p>
      </w:tc>
    </w:tr>
  </w:tbl>
  <w:p w:rsidR="000A42DF" w:rsidRPr="00055B5C" w:rsidRDefault="000A42D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A961C4" w:rsidRDefault="000A42DF" w:rsidP="000D20E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A42DF" w:rsidTr="000D20E2">
      <w:tc>
        <w:tcPr>
          <w:tcW w:w="1247" w:type="dxa"/>
        </w:tcPr>
        <w:p w:rsidR="000A42DF" w:rsidRDefault="009609EE" w:rsidP="005B105E">
          <w:pPr>
            <w:rPr>
              <w:sz w:val="18"/>
            </w:rPr>
          </w:pPr>
          <w:r>
            <w:rPr>
              <w:i/>
              <w:sz w:val="18"/>
            </w:rPr>
            <w:t>No. 86, 2016</w:t>
          </w:r>
        </w:p>
      </w:tc>
      <w:tc>
        <w:tcPr>
          <w:tcW w:w="5387" w:type="dxa"/>
        </w:tcPr>
        <w:p w:rsidR="000A42DF" w:rsidRDefault="000A42DF" w:rsidP="005B105E">
          <w:pPr>
            <w:jc w:val="center"/>
            <w:rPr>
              <w:sz w:val="18"/>
            </w:rPr>
          </w:pPr>
          <w:r>
            <w:rPr>
              <w:i/>
              <w:sz w:val="18"/>
            </w:rPr>
            <w:t>Law Enforcement Legislation Amendment (State Bodies and Other Measures) Act 2016</w:t>
          </w:r>
        </w:p>
      </w:tc>
      <w:tc>
        <w:tcPr>
          <w:tcW w:w="669" w:type="dxa"/>
        </w:tcPr>
        <w:p w:rsidR="000A42DF" w:rsidRDefault="000A42DF" w:rsidP="005B10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1ED4">
            <w:rPr>
              <w:i/>
              <w:noProof/>
              <w:sz w:val="18"/>
            </w:rPr>
            <w:t>1</w:t>
          </w:r>
          <w:r w:rsidRPr="007A1328">
            <w:rPr>
              <w:i/>
              <w:sz w:val="18"/>
            </w:rPr>
            <w:fldChar w:fldCharType="end"/>
          </w:r>
        </w:p>
      </w:tc>
    </w:tr>
  </w:tbl>
  <w:p w:rsidR="000A42DF" w:rsidRPr="00A961C4" w:rsidRDefault="000A42D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DF" w:rsidRDefault="000A42DF" w:rsidP="0048364F">
      <w:pPr>
        <w:spacing w:line="240" w:lineRule="auto"/>
      </w:pPr>
      <w:r>
        <w:separator/>
      </w:r>
    </w:p>
  </w:footnote>
  <w:footnote w:type="continuationSeparator" w:id="0">
    <w:p w:rsidR="000A42DF" w:rsidRDefault="000A42D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5F1388" w:rsidRDefault="000A42D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5F1388" w:rsidRDefault="000A42D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5F1388" w:rsidRDefault="000A42D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ED79B6" w:rsidRDefault="000A42D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ED79B6" w:rsidRDefault="000A42D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ED79B6" w:rsidRDefault="000A42D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A961C4" w:rsidRDefault="000A42DF" w:rsidP="0048364F">
    <w:pPr>
      <w:rPr>
        <w:b/>
        <w:sz w:val="20"/>
      </w:rPr>
    </w:pPr>
    <w:r>
      <w:rPr>
        <w:b/>
        <w:sz w:val="20"/>
      </w:rPr>
      <w:fldChar w:fldCharType="begin"/>
    </w:r>
    <w:r>
      <w:rPr>
        <w:b/>
        <w:sz w:val="20"/>
      </w:rPr>
      <w:instrText xml:space="preserve"> STYLEREF CharAmSchNo </w:instrText>
    </w:r>
    <w:r w:rsidR="00471ED4">
      <w:rPr>
        <w:b/>
        <w:sz w:val="20"/>
      </w:rPr>
      <w:fldChar w:fldCharType="separate"/>
    </w:r>
    <w:r w:rsidR="00471ED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71ED4">
      <w:rPr>
        <w:sz w:val="20"/>
      </w:rPr>
      <w:fldChar w:fldCharType="separate"/>
    </w:r>
    <w:r w:rsidR="00471ED4">
      <w:rPr>
        <w:noProof/>
        <w:sz w:val="20"/>
      </w:rPr>
      <w:t>Independent Broad-based Anti-corruption Commission of Victoria</w:t>
    </w:r>
    <w:r>
      <w:rPr>
        <w:sz w:val="20"/>
      </w:rPr>
      <w:fldChar w:fldCharType="end"/>
    </w:r>
  </w:p>
  <w:p w:rsidR="000A42DF" w:rsidRPr="00A961C4" w:rsidRDefault="000A42D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A42DF" w:rsidRPr="00A961C4" w:rsidRDefault="000A42D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A961C4" w:rsidRDefault="000A42DF" w:rsidP="0048364F">
    <w:pPr>
      <w:jc w:val="right"/>
      <w:rPr>
        <w:sz w:val="20"/>
      </w:rPr>
    </w:pPr>
    <w:r w:rsidRPr="00A961C4">
      <w:rPr>
        <w:sz w:val="20"/>
      </w:rPr>
      <w:fldChar w:fldCharType="begin"/>
    </w:r>
    <w:r w:rsidRPr="00A961C4">
      <w:rPr>
        <w:sz w:val="20"/>
      </w:rPr>
      <w:instrText xml:space="preserve"> STYLEREF CharAmSchText </w:instrText>
    </w:r>
    <w:r w:rsidR="00471ED4">
      <w:rPr>
        <w:sz w:val="20"/>
      </w:rPr>
      <w:fldChar w:fldCharType="separate"/>
    </w:r>
    <w:r w:rsidR="00471ED4">
      <w:rPr>
        <w:noProof/>
        <w:sz w:val="20"/>
      </w:rPr>
      <w:t>Unlawful acquisitions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71ED4">
      <w:rPr>
        <w:b/>
        <w:sz w:val="20"/>
      </w:rPr>
      <w:fldChar w:fldCharType="separate"/>
    </w:r>
    <w:r w:rsidR="00471ED4">
      <w:rPr>
        <w:b/>
        <w:noProof/>
        <w:sz w:val="20"/>
      </w:rPr>
      <w:t>Schedule 3</w:t>
    </w:r>
    <w:r>
      <w:rPr>
        <w:b/>
        <w:sz w:val="20"/>
      </w:rPr>
      <w:fldChar w:fldCharType="end"/>
    </w:r>
  </w:p>
  <w:p w:rsidR="000A42DF" w:rsidRPr="00A961C4" w:rsidRDefault="000A42D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42DF" w:rsidRPr="00A961C4" w:rsidRDefault="000A42D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F" w:rsidRPr="00A961C4" w:rsidRDefault="000A42D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CC"/>
    <w:rsid w:val="000113BC"/>
    <w:rsid w:val="000136AF"/>
    <w:rsid w:val="000254E1"/>
    <w:rsid w:val="000417C9"/>
    <w:rsid w:val="000466B7"/>
    <w:rsid w:val="00046935"/>
    <w:rsid w:val="00054252"/>
    <w:rsid w:val="00055B5C"/>
    <w:rsid w:val="00056391"/>
    <w:rsid w:val="00060FF9"/>
    <w:rsid w:val="000614BF"/>
    <w:rsid w:val="00075ED9"/>
    <w:rsid w:val="00084FBC"/>
    <w:rsid w:val="000A42DF"/>
    <w:rsid w:val="000B1FD2"/>
    <w:rsid w:val="000C7294"/>
    <w:rsid w:val="000C7E6B"/>
    <w:rsid w:val="000D05EF"/>
    <w:rsid w:val="000D20E2"/>
    <w:rsid w:val="000D2B7F"/>
    <w:rsid w:val="000E3349"/>
    <w:rsid w:val="000F21C1"/>
    <w:rsid w:val="00101D90"/>
    <w:rsid w:val="0010217C"/>
    <w:rsid w:val="0010745C"/>
    <w:rsid w:val="00113BD1"/>
    <w:rsid w:val="00122206"/>
    <w:rsid w:val="00134043"/>
    <w:rsid w:val="0015646E"/>
    <w:rsid w:val="001643C9"/>
    <w:rsid w:val="00165568"/>
    <w:rsid w:val="00166C2F"/>
    <w:rsid w:val="001716C9"/>
    <w:rsid w:val="00172051"/>
    <w:rsid w:val="00173363"/>
    <w:rsid w:val="00173B94"/>
    <w:rsid w:val="001854B4"/>
    <w:rsid w:val="001879E0"/>
    <w:rsid w:val="001939E1"/>
    <w:rsid w:val="00195382"/>
    <w:rsid w:val="001A3658"/>
    <w:rsid w:val="001A4CD2"/>
    <w:rsid w:val="001A759A"/>
    <w:rsid w:val="001B7A5D"/>
    <w:rsid w:val="001C2418"/>
    <w:rsid w:val="001C69C4"/>
    <w:rsid w:val="001E3590"/>
    <w:rsid w:val="001E7407"/>
    <w:rsid w:val="00201D27"/>
    <w:rsid w:val="00202618"/>
    <w:rsid w:val="002074FF"/>
    <w:rsid w:val="002204E0"/>
    <w:rsid w:val="00230207"/>
    <w:rsid w:val="00240749"/>
    <w:rsid w:val="00255534"/>
    <w:rsid w:val="00263820"/>
    <w:rsid w:val="0026560E"/>
    <w:rsid w:val="00265E17"/>
    <w:rsid w:val="002740A8"/>
    <w:rsid w:val="00275197"/>
    <w:rsid w:val="002772F1"/>
    <w:rsid w:val="00293B89"/>
    <w:rsid w:val="00297ECB"/>
    <w:rsid w:val="002A0A0D"/>
    <w:rsid w:val="002A4EE8"/>
    <w:rsid w:val="002A51A1"/>
    <w:rsid w:val="002B5A30"/>
    <w:rsid w:val="002B676D"/>
    <w:rsid w:val="002C067B"/>
    <w:rsid w:val="002D043A"/>
    <w:rsid w:val="002D395A"/>
    <w:rsid w:val="002F27CC"/>
    <w:rsid w:val="00301366"/>
    <w:rsid w:val="0030364F"/>
    <w:rsid w:val="003415D3"/>
    <w:rsid w:val="00347930"/>
    <w:rsid w:val="00350417"/>
    <w:rsid w:val="0035217E"/>
    <w:rsid w:val="00352B0F"/>
    <w:rsid w:val="00375C6C"/>
    <w:rsid w:val="00382C0F"/>
    <w:rsid w:val="00397C8B"/>
    <w:rsid w:val="003A1542"/>
    <w:rsid w:val="003C5F2B"/>
    <w:rsid w:val="003D0BFE"/>
    <w:rsid w:val="003D5700"/>
    <w:rsid w:val="003F14E4"/>
    <w:rsid w:val="003F4F15"/>
    <w:rsid w:val="003F763D"/>
    <w:rsid w:val="0040362C"/>
    <w:rsid w:val="00405579"/>
    <w:rsid w:val="00410B8E"/>
    <w:rsid w:val="004116CD"/>
    <w:rsid w:val="00421FC1"/>
    <w:rsid w:val="004226EA"/>
    <w:rsid w:val="004229C7"/>
    <w:rsid w:val="00424BDF"/>
    <w:rsid w:val="00424CA9"/>
    <w:rsid w:val="00430D84"/>
    <w:rsid w:val="00436785"/>
    <w:rsid w:val="00436BD5"/>
    <w:rsid w:val="00437E4B"/>
    <w:rsid w:val="0044291A"/>
    <w:rsid w:val="00444C9E"/>
    <w:rsid w:val="00471ED4"/>
    <w:rsid w:val="00477909"/>
    <w:rsid w:val="0048196B"/>
    <w:rsid w:val="0048364F"/>
    <w:rsid w:val="00496F97"/>
    <w:rsid w:val="004A35F0"/>
    <w:rsid w:val="004C7C8C"/>
    <w:rsid w:val="004D7141"/>
    <w:rsid w:val="004E2A4A"/>
    <w:rsid w:val="004E70E7"/>
    <w:rsid w:val="004F0D23"/>
    <w:rsid w:val="004F1FAC"/>
    <w:rsid w:val="004F69B2"/>
    <w:rsid w:val="00516B8D"/>
    <w:rsid w:val="00534A81"/>
    <w:rsid w:val="00537FBC"/>
    <w:rsid w:val="00543469"/>
    <w:rsid w:val="00551B54"/>
    <w:rsid w:val="00574FF2"/>
    <w:rsid w:val="00584811"/>
    <w:rsid w:val="00586EEF"/>
    <w:rsid w:val="0059122A"/>
    <w:rsid w:val="00593AA6"/>
    <w:rsid w:val="00594161"/>
    <w:rsid w:val="00594749"/>
    <w:rsid w:val="005A0D92"/>
    <w:rsid w:val="005B105E"/>
    <w:rsid w:val="005B4067"/>
    <w:rsid w:val="005C0FCC"/>
    <w:rsid w:val="005C3F41"/>
    <w:rsid w:val="005E152A"/>
    <w:rsid w:val="00600219"/>
    <w:rsid w:val="0061633E"/>
    <w:rsid w:val="006240F0"/>
    <w:rsid w:val="00641DE5"/>
    <w:rsid w:val="006456CC"/>
    <w:rsid w:val="00656F0C"/>
    <w:rsid w:val="00671C5F"/>
    <w:rsid w:val="00677CC2"/>
    <w:rsid w:val="00681F92"/>
    <w:rsid w:val="006842C2"/>
    <w:rsid w:val="00685F42"/>
    <w:rsid w:val="0069207B"/>
    <w:rsid w:val="006A4692"/>
    <w:rsid w:val="006B2719"/>
    <w:rsid w:val="006B4269"/>
    <w:rsid w:val="006B450E"/>
    <w:rsid w:val="006C2874"/>
    <w:rsid w:val="006C7F8C"/>
    <w:rsid w:val="006D380D"/>
    <w:rsid w:val="006E0135"/>
    <w:rsid w:val="006E303A"/>
    <w:rsid w:val="006F7E19"/>
    <w:rsid w:val="00700B2C"/>
    <w:rsid w:val="0070756C"/>
    <w:rsid w:val="00712231"/>
    <w:rsid w:val="00712D8D"/>
    <w:rsid w:val="00713084"/>
    <w:rsid w:val="00714B26"/>
    <w:rsid w:val="0072049E"/>
    <w:rsid w:val="007225E0"/>
    <w:rsid w:val="00731E00"/>
    <w:rsid w:val="007440B7"/>
    <w:rsid w:val="007634AD"/>
    <w:rsid w:val="0076724B"/>
    <w:rsid w:val="007715C9"/>
    <w:rsid w:val="00774EDD"/>
    <w:rsid w:val="007757EC"/>
    <w:rsid w:val="007A55B2"/>
    <w:rsid w:val="007B4261"/>
    <w:rsid w:val="007C1BAD"/>
    <w:rsid w:val="007E7D4A"/>
    <w:rsid w:val="008002FF"/>
    <w:rsid w:val="008006CC"/>
    <w:rsid w:val="00807F18"/>
    <w:rsid w:val="00821BB1"/>
    <w:rsid w:val="00823C65"/>
    <w:rsid w:val="00825D7F"/>
    <w:rsid w:val="00831E8D"/>
    <w:rsid w:val="00856A31"/>
    <w:rsid w:val="0085706D"/>
    <w:rsid w:val="00857D6B"/>
    <w:rsid w:val="008611A7"/>
    <w:rsid w:val="008754D0"/>
    <w:rsid w:val="00876C8A"/>
    <w:rsid w:val="00877D48"/>
    <w:rsid w:val="00883781"/>
    <w:rsid w:val="00885570"/>
    <w:rsid w:val="008913F6"/>
    <w:rsid w:val="00893958"/>
    <w:rsid w:val="008A2E77"/>
    <w:rsid w:val="008A3BCE"/>
    <w:rsid w:val="008A4778"/>
    <w:rsid w:val="008B4C1E"/>
    <w:rsid w:val="008C6F6F"/>
    <w:rsid w:val="008D0EE0"/>
    <w:rsid w:val="008D58BC"/>
    <w:rsid w:val="008F202A"/>
    <w:rsid w:val="008F2E61"/>
    <w:rsid w:val="008F4F1C"/>
    <w:rsid w:val="008F77C4"/>
    <w:rsid w:val="009029F8"/>
    <w:rsid w:val="009103F3"/>
    <w:rsid w:val="00913405"/>
    <w:rsid w:val="00923E8F"/>
    <w:rsid w:val="00932377"/>
    <w:rsid w:val="00956574"/>
    <w:rsid w:val="009609EE"/>
    <w:rsid w:val="00960C53"/>
    <w:rsid w:val="00967042"/>
    <w:rsid w:val="0097078A"/>
    <w:rsid w:val="0098255A"/>
    <w:rsid w:val="009845BE"/>
    <w:rsid w:val="00993916"/>
    <w:rsid w:val="009969C9"/>
    <w:rsid w:val="009D2FE0"/>
    <w:rsid w:val="009D7392"/>
    <w:rsid w:val="00A10775"/>
    <w:rsid w:val="00A124CD"/>
    <w:rsid w:val="00A231E2"/>
    <w:rsid w:val="00A26FCA"/>
    <w:rsid w:val="00A36C48"/>
    <w:rsid w:val="00A36F9D"/>
    <w:rsid w:val="00A41E0B"/>
    <w:rsid w:val="00A50242"/>
    <w:rsid w:val="00A55631"/>
    <w:rsid w:val="00A61CEE"/>
    <w:rsid w:val="00A64912"/>
    <w:rsid w:val="00A70A74"/>
    <w:rsid w:val="00A84883"/>
    <w:rsid w:val="00A94969"/>
    <w:rsid w:val="00AA090F"/>
    <w:rsid w:val="00AA3795"/>
    <w:rsid w:val="00AC0A7F"/>
    <w:rsid w:val="00AC1E75"/>
    <w:rsid w:val="00AD04E6"/>
    <w:rsid w:val="00AD5641"/>
    <w:rsid w:val="00AE1088"/>
    <w:rsid w:val="00AE66E3"/>
    <w:rsid w:val="00AE7B76"/>
    <w:rsid w:val="00AF1BA4"/>
    <w:rsid w:val="00B032D8"/>
    <w:rsid w:val="00B2630E"/>
    <w:rsid w:val="00B33B3C"/>
    <w:rsid w:val="00B44884"/>
    <w:rsid w:val="00B6382D"/>
    <w:rsid w:val="00B71348"/>
    <w:rsid w:val="00B7520F"/>
    <w:rsid w:val="00BA00F2"/>
    <w:rsid w:val="00BA5026"/>
    <w:rsid w:val="00BB40BF"/>
    <w:rsid w:val="00BC0CD1"/>
    <w:rsid w:val="00BD42CB"/>
    <w:rsid w:val="00BE719A"/>
    <w:rsid w:val="00BE720A"/>
    <w:rsid w:val="00BF0461"/>
    <w:rsid w:val="00BF4382"/>
    <w:rsid w:val="00BF4944"/>
    <w:rsid w:val="00BF56D4"/>
    <w:rsid w:val="00C03076"/>
    <w:rsid w:val="00C04409"/>
    <w:rsid w:val="00C067E5"/>
    <w:rsid w:val="00C164CA"/>
    <w:rsid w:val="00C176CF"/>
    <w:rsid w:val="00C42BF8"/>
    <w:rsid w:val="00C460AE"/>
    <w:rsid w:val="00C50043"/>
    <w:rsid w:val="00C54E84"/>
    <w:rsid w:val="00C614FC"/>
    <w:rsid w:val="00C67802"/>
    <w:rsid w:val="00C71F65"/>
    <w:rsid w:val="00C7573B"/>
    <w:rsid w:val="00C76CF3"/>
    <w:rsid w:val="00C77EAA"/>
    <w:rsid w:val="00CA162D"/>
    <w:rsid w:val="00CB1DB1"/>
    <w:rsid w:val="00CC54F4"/>
    <w:rsid w:val="00CE1E31"/>
    <w:rsid w:val="00CF0BB2"/>
    <w:rsid w:val="00CF75BA"/>
    <w:rsid w:val="00D00EAA"/>
    <w:rsid w:val="00D04862"/>
    <w:rsid w:val="00D13441"/>
    <w:rsid w:val="00D243A3"/>
    <w:rsid w:val="00D477C3"/>
    <w:rsid w:val="00D52EE2"/>
    <w:rsid w:val="00D52EFE"/>
    <w:rsid w:val="00D63EF6"/>
    <w:rsid w:val="00D70DFB"/>
    <w:rsid w:val="00D72101"/>
    <w:rsid w:val="00D73029"/>
    <w:rsid w:val="00D7446B"/>
    <w:rsid w:val="00D766DF"/>
    <w:rsid w:val="00D85FA9"/>
    <w:rsid w:val="00DB4C73"/>
    <w:rsid w:val="00DC60B5"/>
    <w:rsid w:val="00DD09DE"/>
    <w:rsid w:val="00DE2002"/>
    <w:rsid w:val="00DF7AE9"/>
    <w:rsid w:val="00E04625"/>
    <w:rsid w:val="00E05704"/>
    <w:rsid w:val="00E24D66"/>
    <w:rsid w:val="00E5161B"/>
    <w:rsid w:val="00E54292"/>
    <w:rsid w:val="00E74DC7"/>
    <w:rsid w:val="00E80592"/>
    <w:rsid w:val="00E80FAE"/>
    <w:rsid w:val="00E87699"/>
    <w:rsid w:val="00EB7098"/>
    <w:rsid w:val="00ED492F"/>
    <w:rsid w:val="00ED626E"/>
    <w:rsid w:val="00ED7108"/>
    <w:rsid w:val="00EE0772"/>
    <w:rsid w:val="00EF2E3A"/>
    <w:rsid w:val="00F03B30"/>
    <w:rsid w:val="00F047E2"/>
    <w:rsid w:val="00F05A9C"/>
    <w:rsid w:val="00F078DC"/>
    <w:rsid w:val="00F13E86"/>
    <w:rsid w:val="00F17B00"/>
    <w:rsid w:val="00F677A9"/>
    <w:rsid w:val="00F75B25"/>
    <w:rsid w:val="00F84CF5"/>
    <w:rsid w:val="00F86D00"/>
    <w:rsid w:val="00F92D35"/>
    <w:rsid w:val="00FA420B"/>
    <w:rsid w:val="00FB09F6"/>
    <w:rsid w:val="00FB0F90"/>
    <w:rsid w:val="00FB2CCD"/>
    <w:rsid w:val="00FD1E13"/>
    <w:rsid w:val="00FD7EB1"/>
    <w:rsid w:val="00FE41C9"/>
    <w:rsid w:val="00FE430E"/>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20E2"/>
    <w:pPr>
      <w:spacing w:line="260" w:lineRule="atLeast"/>
    </w:pPr>
    <w:rPr>
      <w:sz w:val="22"/>
    </w:rPr>
  </w:style>
  <w:style w:type="paragraph" w:styleId="Heading1">
    <w:name w:val="heading 1"/>
    <w:basedOn w:val="Normal"/>
    <w:next w:val="Normal"/>
    <w:link w:val="Heading1Char"/>
    <w:uiPriority w:val="9"/>
    <w:qFormat/>
    <w:rsid w:val="00382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2C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C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C0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2C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2C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C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C0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2C0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20E2"/>
  </w:style>
  <w:style w:type="paragraph" w:customStyle="1" w:styleId="OPCParaBase">
    <w:name w:val="OPCParaBase"/>
    <w:link w:val="OPCParaBaseChar"/>
    <w:qFormat/>
    <w:rsid w:val="000D20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20E2"/>
    <w:pPr>
      <w:spacing w:line="240" w:lineRule="auto"/>
    </w:pPr>
    <w:rPr>
      <w:b/>
      <w:sz w:val="40"/>
    </w:rPr>
  </w:style>
  <w:style w:type="paragraph" w:customStyle="1" w:styleId="ActHead1">
    <w:name w:val="ActHead 1"/>
    <w:aliases w:val="c"/>
    <w:basedOn w:val="OPCParaBase"/>
    <w:next w:val="Normal"/>
    <w:qFormat/>
    <w:rsid w:val="000D20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20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20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20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D20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20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20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20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20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20E2"/>
  </w:style>
  <w:style w:type="paragraph" w:customStyle="1" w:styleId="Blocks">
    <w:name w:val="Blocks"/>
    <w:aliases w:val="bb"/>
    <w:basedOn w:val="OPCParaBase"/>
    <w:qFormat/>
    <w:rsid w:val="000D20E2"/>
    <w:pPr>
      <w:spacing w:line="240" w:lineRule="auto"/>
    </w:pPr>
    <w:rPr>
      <w:sz w:val="24"/>
    </w:rPr>
  </w:style>
  <w:style w:type="paragraph" w:customStyle="1" w:styleId="BoxText">
    <w:name w:val="BoxText"/>
    <w:aliases w:val="bt"/>
    <w:basedOn w:val="OPCParaBase"/>
    <w:qFormat/>
    <w:rsid w:val="000D20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20E2"/>
    <w:rPr>
      <w:b/>
    </w:rPr>
  </w:style>
  <w:style w:type="paragraph" w:customStyle="1" w:styleId="BoxHeadItalic">
    <w:name w:val="BoxHeadItalic"/>
    <w:aliases w:val="bhi"/>
    <w:basedOn w:val="BoxText"/>
    <w:next w:val="BoxStep"/>
    <w:qFormat/>
    <w:rsid w:val="000D20E2"/>
    <w:rPr>
      <w:i/>
    </w:rPr>
  </w:style>
  <w:style w:type="paragraph" w:customStyle="1" w:styleId="BoxList">
    <w:name w:val="BoxList"/>
    <w:aliases w:val="bl"/>
    <w:basedOn w:val="BoxText"/>
    <w:qFormat/>
    <w:rsid w:val="000D20E2"/>
    <w:pPr>
      <w:ind w:left="1559" w:hanging="425"/>
    </w:pPr>
  </w:style>
  <w:style w:type="paragraph" w:customStyle="1" w:styleId="BoxNote">
    <w:name w:val="BoxNote"/>
    <w:aliases w:val="bn"/>
    <w:basedOn w:val="BoxText"/>
    <w:qFormat/>
    <w:rsid w:val="000D20E2"/>
    <w:pPr>
      <w:tabs>
        <w:tab w:val="left" w:pos="1985"/>
      </w:tabs>
      <w:spacing w:before="122" w:line="198" w:lineRule="exact"/>
      <w:ind w:left="2948" w:hanging="1814"/>
    </w:pPr>
    <w:rPr>
      <w:sz w:val="18"/>
    </w:rPr>
  </w:style>
  <w:style w:type="paragraph" w:customStyle="1" w:styleId="BoxPara">
    <w:name w:val="BoxPara"/>
    <w:aliases w:val="bp"/>
    <w:basedOn w:val="BoxText"/>
    <w:qFormat/>
    <w:rsid w:val="000D20E2"/>
    <w:pPr>
      <w:tabs>
        <w:tab w:val="right" w:pos="2268"/>
      </w:tabs>
      <w:ind w:left="2552" w:hanging="1418"/>
    </w:pPr>
  </w:style>
  <w:style w:type="paragraph" w:customStyle="1" w:styleId="BoxStep">
    <w:name w:val="BoxStep"/>
    <w:aliases w:val="bs"/>
    <w:basedOn w:val="BoxText"/>
    <w:qFormat/>
    <w:rsid w:val="000D20E2"/>
    <w:pPr>
      <w:ind w:left="1985" w:hanging="851"/>
    </w:pPr>
  </w:style>
  <w:style w:type="character" w:customStyle="1" w:styleId="CharAmPartNo">
    <w:name w:val="CharAmPartNo"/>
    <w:basedOn w:val="OPCCharBase"/>
    <w:qFormat/>
    <w:rsid w:val="000D20E2"/>
  </w:style>
  <w:style w:type="character" w:customStyle="1" w:styleId="CharAmPartText">
    <w:name w:val="CharAmPartText"/>
    <w:basedOn w:val="OPCCharBase"/>
    <w:qFormat/>
    <w:rsid w:val="000D20E2"/>
  </w:style>
  <w:style w:type="character" w:customStyle="1" w:styleId="CharAmSchNo">
    <w:name w:val="CharAmSchNo"/>
    <w:basedOn w:val="OPCCharBase"/>
    <w:qFormat/>
    <w:rsid w:val="000D20E2"/>
  </w:style>
  <w:style w:type="character" w:customStyle="1" w:styleId="CharAmSchText">
    <w:name w:val="CharAmSchText"/>
    <w:basedOn w:val="OPCCharBase"/>
    <w:qFormat/>
    <w:rsid w:val="000D20E2"/>
  </w:style>
  <w:style w:type="character" w:customStyle="1" w:styleId="CharBoldItalic">
    <w:name w:val="CharBoldItalic"/>
    <w:basedOn w:val="OPCCharBase"/>
    <w:uiPriority w:val="1"/>
    <w:qFormat/>
    <w:rsid w:val="000D20E2"/>
    <w:rPr>
      <w:b/>
      <w:i/>
    </w:rPr>
  </w:style>
  <w:style w:type="character" w:customStyle="1" w:styleId="CharChapNo">
    <w:name w:val="CharChapNo"/>
    <w:basedOn w:val="OPCCharBase"/>
    <w:uiPriority w:val="1"/>
    <w:qFormat/>
    <w:rsid w:val="000D20E2"/>
  </w:style>
  <w:style w:type="character" w:customStyle="1" w:styleId="CharChapText">
    <w:name w:val="CharChapText"/>
    <w:basedOn w:val="OPCCharBase"/>
    <w:uiPriority w:val="1"/>
    <w:qFormat/>
    <w:rsid w:val="000D20E2"/>
  </w:style>
  <w:style w:type="character" w:customStyle="1" w:styleId="CharDivNo">
    <w:name w:val="CharDivNo"/>
    <w:basedOn w:val="OPCCharBase"/>
    <w:uiPriority w:val="1"/>
    <w:qFormat/>
    <w:rsid w:val="000D20E2"/>
  </w:style>
  <w:style w:type="character" w:customStyle="1" w:styleId="CharDivText">
    <w:name w:val="CharDivText"/>
    <w:basedOn w:val="OPCCharBase"/>
    <w:uiPriority w:val="1"/>
    <w:qFormat/>
    <w:rsid w:val="000D20E2"/>
  </w:style>
  <w:style w:type="character" w:customStyle="1" w:styleId="CharItalic">
    <w:name w:val="CharItalic"/>
    <w:basedOn w:val="OPCCharBase"/>
    <w:uiPriority w:val="1"/>
    <w:qFormat/>
    <w:rsid w:val="000D20E2"/>
    <w:rPr>
      <w:i/>
    </w:rPr>
  </w:style>
  <w:style w:type="character" w:customStyle="1" w:styleId="CharPartNo">
    <w:name w:val="CharPartNo"/>
    <w:basedOn w:val="OPCCharBase"/>
    <w:uiPriority w:val="1"/>
    <w:qFormat/>
    <w:rsid w:val="000D20E2"/>
  </w:style>
  <w:style w:type="character" w:customStyle="1" w:styleId="CharPartText">
    <w:name w:val="CharPartText"/>
    <w:basedOn w:val="OPCCharBase"/>
    <w:uiPriority w:val="1"/>
    <w:qFormat/>
    <w:rsid w:val="000D20E2"/>
  </w:style>
  <w:style w:type="character" w:customStyle="1" w:styleId="CharSectno">
    <w:name w:val="CharSectno"/>
    <w:basedOn w:val="OPCCharBase"/>
    <w:qFormat/>
    <w:rsid w:val="000D20E2"/>
  </w:style>
  <w:style w:type="character" w:customStyle="1" w:styleId="CharSubdNo">
    <w:name w:val="CharSubdNo"/>
    <w:basedOn w:val="OPCCharBase"/>
    <w:uiPriority w:val="1"/>
    <w:qFormat/>
    <w:rsid w:val="000D20E2"/>
  </w:style>
  <w:style w:type="character" w:customStyle="1" w:styleId="CharSubdText">
    <w:name w:val="CharSubdText"/>
    <w:basedOn w:val="OPCCharBase"/>
    <w:uiPriority w:val="1"/>
    <w:qFormat/>
    <w:rsid w:val="000D20E2"/>
  </w:style>
  <w:style w:type="paragraph" w:customStyle="1" w:styleId="CTA--">
    <w:name w:val="CTA --"/>
    <w:basedOn w:val="OPCParaBase"/>
    <w:next w:val="Normal"/>
    <w:rsid w:val="000D20E2"/>
    <w:pPr>
      <w:spacing w:before="60" w:line="240" w:lineRule="atLeast"/>
      <w:ind w:left="142" w:hanging="142"/>
    </w:pPr>
    <w:rPr>
      <w:sz w:val="20"/>
    </w:rPr>
  </w:style>
  <w:style w:type="paragraph" w:customStyle="1" w:styleId="CTA-">
    <w:name w:val="CTA -"/>
    <w:basedOn w:val="OPCParaBase"/>
    <w:rsid w:val="000D20E2"/>
    <w:pPr>
      <w:spacing w:before="60" w:line="240" w:lineRule="atLeast"/>
      <w:ind w:left="85" w:hanging="85"/>
    </w:pPr>
    <w:rPr>
      <w:sz w:val="20"/>
    </w:rPr>
  </w:style>
  <w:style w:type="paragraph" w:customStyle="1" w:styleId="CTA---">
    <w:name w:val="CTA ---"/>
    <w:basedOn w:val="OPCParaBase"/>
    <w:next w:val="Normal"/>
    <w:rsid w:val="000D20E2"/>
    <w:pPr>
      <w:spacing w:before="60" w:line="240" w:lineRule="atLeast"/>
      <w:ind w:left="198" w:hanging="198"/>
    </w:pPr>
    <w:rPr>
      <w:sz w:val="20"/>
    </w:rPr>
  </w:style>
  <w:style w:type="paragraph" w:customStyle="1" w:styleId="CTA----">
    <w:name w:val="CTA ----"/>
    <w:basedOn w:val="OPCParaBase"/>
    <w:next w:val="Normal"/>
    <w:rsid w:val="000D20E2"/>
    <w:pPr>
      <w:spacing w:before="60" w:line="240" w:lineRule="atLeast"/>
      <w:ind w:left="255" w:hanging="255"/>
    </w:pPr>
    <w:rPr>
      <w:sz w:val="20"/>
    </w:rPr>
  </w:style>
  <w:style w:type="paragraph" w:customStyle="1" w:styleId="CTA1a">
    <w:name w:val="CTA 1(a)"/>
    <w:basedOn w:val="OPCParaBase"/>
    <w:rsid w:val="000D20E2"/>
    <w:pPr>
      <w:tabs>
        <w:tab w:val="right" w:pos="414"/>
      </w:tabs>
      <w:spacing w:before="40" w:line="240" w:lineRule="atLeast"/>
      <w:ind w:left="675" w:hanging="675"/>
    </w:pPr>
    <w:rPr>
      <w:sz w:val="20"/>
    </w:rPr>
  </w:style>
  <w:style w:type="paragraph" w:customStyle="1" w:styleId="CTA1ai">
    <w:name w:val="CTA 1(a)(i)"/>
    <w:basedOn w:val="OPCParaBase"/>
    <w:rsid w:val="000D20E2"/>
    <w:pPr>
      <w:tabs>
        <w:tab w:val="right" w:pos="1004"/>
      </w:tabs>
      <w:spacing w:before="40" w:line="240" w:lineRule="atLeast"/>
      <w:ind w:left="1253" w:hanging="1253"/>
    </w:pPr>
    <w:rPr>
      <w:sz w:val="20"/>
    </w:rPr>
  </w:style>
  <w:style w:type="paragraph" w:customStyle="1" w:styleId="CTA2a">
    <w:name w:val="CTA 2(a)"/>
    <w:basedOn w:val="OPCParaBase"/>
    <w:rsid w:val="000D20E2"/>
    <w:pPr>
      <w:tabs>
        <w:tab w:val="right" w:pos="482"/>
      </w:tabs>
      <w:spacing w:before="40" w:line="240" w:lineRule="atLeast"/>
      <w:ind w:left="748" w:hanging="748"/>
    </w:pPr>
    <w:rPr>
      <w:sz w:val="20"/>
    </w:rPr>
  </w:style>
  <w:style w:type="paragraph" w:customStyle="1" w:styleId="CTA2ai">
    <w:name w:val="CTA 2(a)(i)"/>
    <w:basedOn w:val="OPCParaBase"/>
    <w:rsid w:val="000D20E2"/>
    <w:pPr>
      <w:tabs>
        <w:tab w:val="right" w:pos="1089"/>
      </w:tabs>
      <w:spacing w:before="40" w:line="240" w:lineRule="atLeast"/>
      <w:ind w:left="1327" w:hanging="1327"/>
    </w:pPr>
    <w:rPr>
      <w:sz w:val="20"/>
    </w:rPr>
  </w:style>
  <w:style w:type="paragraph" w:customStyle="1" w:styleId="CTA3a">
    <w:name w:val="CTA 3(a)"/>
    <w:basedOn w:val="OPCParaBase"/>
    <w:rsid w:val="000D20E2"/>
    <w:pPr>
      <w:tabs>
        <w:tab w:val="right" w:pos="556"/>
      </w:tabs>
      <w:spacing w:before="40" w:line="240" w:lineRule="atLeast"/>
      <w:ind w:left="805" w:hanging="805"/>
    </w:pPr>
    <w:rPr>
      <w:sz w:val="20"/>
    </w:rPr>
  </w:style>
  <w:style w:type="paragraph" w:customStyle="1" w:styleId="CTA3ai">
    <w:name w:val="CTA 3(a)(i)"/>
    <w:basedOn w:val="OPCParaBase"/>
    <w:rsid w:val="000D20E2"/>
    <w:pPr>
      <w:tabs>
        <w:tab w:val="right" w:pos="1140"/>
      </w:tabs>
      <w:spacing w:before="40" w:line="240" w:lineRule="atLeast"/>
      <w:ind w:left="1361" w:hanging="1361"/>
    </w:pPr>
    <w:rPr>
      <w:sz w:val="20"/>
    </w:rPr>
  </w:style>
  <w:style w:type="paragraph" w:customStyle="1" w:styleId="CTA4a">
    <w:name w:val="CTA 4(a)"/>
    <w:basedOn w:val="OPCParaBase"/>
    <w:rsid w:val="000D20E2"/>
    <w:pPr>
      <w:tabs>
        <w:tab w:val="right" w:pos="624"/>
      </w:tabs>
      <w:spacing w:before="40" w:line="240" w:lineRule="atLeast"/>
      <w:ind w:left="873" w:hanging="873"/>
    </w:pPr>
    <w:rPr>
      <w:sz w:val="20"/>
    </w:rPr>
  </w:style>
  <w:style w:type="paragraph" w:customStyle="1" w:styleId="CTA4ai">
    <w:name w:val="CTA 4(a)(i)"/>
    <w:basedOn w:val="OPCParaBase"/>
    <w:rsid w:val="000D20E2"/>
    <w:pPr>
      <w:tabs>
        <w:tab w:val="right" w:pos="1213"/>
      </w:tabs>
      <w:spacing w:before="40" w:line="240" w:lineRule="atLeast"/>
      <w:ind w:left="1452" w:hanging="1452"/>
    </w:pPr>
    <w:rPr>
      <w:sz w:val="20"/>
    </w:rPr>
  </w:style>
  <w:style w:type="paragraph" w:customStyle="1" w:styleId="CTACAPS">
    <w:name w:val="CTA CAPS"/>
    <w:basedOn w:val="OPCParaBase"/>
    <w:rsid w:val="000D20E2"/>
    <w:pPr>
      <w:spacing w:before="60" w:line="240" w:lineRule="atLeast"/>
    </w:pPr>
    <w:rPr>
      <w:sz w:val="20"/>
    </w:rPr>
  </w:style>
  <w:style w:type="paragraph" w:customStyle="1" w:styleId="CTAright">
    <w:name w:val="CTA right"/>
    <w:basedOn w:val="OPCParaBase"/>
    <w:rsid w:val="000D20E2"/>
    <w:pPr>
      <w:spacing w:before="60" w:line="240" w:lineRule="auto"/>
      <w:jc w:val="right"/>
    </w:pPr>
    <w:rPr>
      <w:sz w:val="20"/>
    </w:rPr>
  </w:style>
  <w:style w:type="paragraph" w:customStyle="1" w:styleId="subsection">
    <w:name w:val="subsection"/>
    <w:aliases w:val="ss"/>
    <w:basedOn w:val="OPCParaBase"/>
    <w:link w:val="subsectionChar"/>
    <w:rsid w:val="000D20E2"/>
    <w:pPr>
      <w:tabs>
        <w:tab w:val="right" w:pos="1021"/>
      </w:tabs>
      <w:spacing w:before="180" w:line="240" w:lineRule="auto"/>
      <w:ind w:left="1134" w:hanging="1134"/>
    </w:pPr>
  </w:style>
  <w:style w:type="paragraph" w:customStyle="1" w:styleId="Definition">
    <w:name w:val="Definition"/>
    <w:aliases w:val="dd"/>
    <w:basedOn w:val="OPCParaBase"/>
    <w:rsid w:val="000D20E2"/>
    <w:pPr>
      <w:spacing w:before="180" w:line="240" w:lineRule="auto"/>
      <w:ind w:left="1134"/>
    </w:pPr>
  </w:style>
  <w:style w:type="paragraph" w:customStyle="1" w:styleId="ETAsubitem">
    <w:name w:val="ETA(subitem)"/>
    <w:basedOn w:val="OPCParaBase"/>
    <w:rsid w:val="000D20E2"/>
    <w:pPr>
      <w:tabs>
        <w:tab w:val="right" w:pos="340"/>
      </w:tabs>
      <w:spacing w:before="60" w:line="240" w:lineRule="auto"/>
      <w:ind w:left="454" w:hanging="454"/>
    </w:pPr>
    <w:rPr>
      <w:sz w:val="20"/>
    </w:rPr>
  </w:style>
  <w:style w:type="paragraph" w:customStyle="1" w:styleId="ETApara">
    <w:name w:val="ETA(para)"/>
    <w:basedOn w:val="OPCParaBase"/>
    <w:rsid w:val="000D20E2"/>
    <w:pPr>
      <w:tabs>
        <w:tab w:val="right" w:pos="754"/>
      </w:tabs>
      <w:spacing w:before="60" w:line="240" w:lineRule="auto"/>
      <w:ind w:left="828" w:hanging="828"/>
    </w:pPr>
    <w:rPr>
      <w:sz w:val="20"/>
    </w:rPr>
  </w:style>
  <w:style w:type="paragraph" w:customStyle="1" w:styleId="ETAsubpara">
    <w:name w:val="ETA(subpara)"/>
    <w:basedOn w:val="OPCParaBase"/>
    <w:rsid w:val="000D20E2"/>
    <w:pPr>
      <w:tabs>
        <w:tab w:val="right" w:pos="1083"/>
      </w:tabs>
      <w:spacing w:before="60" w:line="240" w:lineRule="auto"/>
      <w:ind w:left="1191" w:hanging="1191"/>
    </w:pPr>
    <w:rPr>
      <w:sz w:val="20"/>
    </w:rPr>
  </w:style>
  <w:style w:type="paragraph" w:customStyle="1" w:styleId="ETAsub-subpara">
    <w:name w:val="ETA(sub-subpara)"/>
    <w:basedOn w:val="OPCParaBase"/>
    <w:rsid w:val="000D20E2"/>
    <w:pPr>
      <w:tabs>
        <w:tab w:val="right" w:pos="1412"/>
      </w:tabs>
      <w:spacing w:before="60" w:line="240" w:lineRule="auto"/>
      <w:ind w:left="1525" w:hanging="1525"/>
    </w:pPr>
    <w:rPr>
      <w:sz w:val="20"/>
    </w:rPr>
  </w:style>
  <w:style w:type="paragraph" w:customStyle="1" w:styleId="Formula">
    <w:name w:val="Formula"/>
    <w:basedOn w:val="OPCParaBase"/>
    <w:rsid w:val="000D20E2"/>
    <w:pPr>
      <w:spacing w:line="240" w:lineRule="auto"/>
      <w:ind w:left="1134"/>
    </w:pPr>
    <w:rPr>
      <w:sz w:val="20"/>
    </w:rPr>
  </w:style>
  <w:style w:type="paragraph" w:styleId="Header">
    <w:name w:val="header"/>
    <w:basedOn w:val="OPCParaBase"/>
    <w:link w:val="HeaderChar"/>
    <w:unhideWhenUsed/>
    <w:rsid w:val="000D20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20E2"/>
    <w:rPr>
      <w:rFonts w:eastAsia="Times New Roman" w:cs="Times New Roman"/>
      <w:sz w:val="16"/>
      <w:lang w:eastAsia="en-AU"/>
    </w:rPr>
  </w:style>
  <w:style w:type="paragraph" w:customStyle="1" w:styleId="House">
    <w:name w:val="House"/>
    <w:basedOn w:val="OPCParaBase"/>
    <w:rsid w:val="000D20E2"/>
    <w:pPr>
      <w:spacing w:line="240" w:lineRule="auto"/>
    </w:pPr>
    <w:rPr>
      <w:sz w:val="28"/>
    </w:rPr>
  </w:style>
  <w:style w:type="paragraph" w:customStyle="1" w:styleId="Item">
    <w:name w:val="Item"/>
    <w:aliases w:val="i"/>
    <w:basedOn w:val="OPCParaBase"/>
    <w:next w:val="ItemHead"/>
    <w:link w:val="ItemChar"/>
    <w:rsid w:val="000D20E2"/>
    <w:pPr>
      <w:keepLines/>
      <w:spacing w:before="80" w:line="240" w:lineRule="auto"/>
      <w:ind w:left="709"/>
    </w:pPr>
  </w:style>
  <w:style w:type="paragraph" w:customStyle="1" w:styleId="ItemHead">
    <w:name w:val="ItemHead"/>
    <w:aliases w:val="ih"/>
    <w:basedOn w:val="OPCParaBase"/>
    <w:next w:val="Item"/>
    <w:link w:val="ItemHeadChar"/>
    <w:rsid w:val="000D20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20E2"/>
    <w:pPr>
      <w:spacing w:line="240" w:lineRule="auto"/>
    </w:pPr>
    <w:rPr>
      <w:b/>
      <w:sz w:val="32"/>
    </w:rPr>
  </w:style>
  <w:style w:type="paragraph" w:customStyle="1" w:styleId="notedraft">
    <w:name w:val="note(draft)"/>
    <w:aliases w:val="nd"/>
    <w:basedOn w:val="OPCParaBase"/>
    <w:rsid w:val="000D20E2"/>
    <w:pPr>
      <w:spacing w:before="240" w:line="240" w:lineRule="auto"/>
      <w:ind w:left="284" w:hanging="284"/>
    </w:pPr>
    <w:rPr>
      <w:i/>
      <w:sz w:val="24"/>
    </w:rPr>
  </w:style>
  <w:style w:type="paragraph" w:customStyle="1" w:styleId="notemargin">
    <w:name w:val="note(margin)"/>
    <w:aliases w:val="nm"/>
    <w:basedOn w:val="OPCParaBase"/>
    <w:rsid w:val="000D20E2"/>
    <w:pPr>
      <w:tabs>
        <w:tab w:val="left" w:pos="709"/>
      </w:tabs>
      <w:spacing w:before="122" w:line="198" w:lineRule="exact"/>
      <w:ind w:left="709" w:hanging="709"/>
    </w:pPr>
    <w:rPr>
      <w:sz w:val="18"/>
    </w:rPr>
  </w:style>
  <w:style w:type="paragraph" w:customStyle="1" w:styleId="noteToPara">
    <w:name w:val="noteToPara"/>
    <w:aliases w:val="ntp"/>
    <w:basedOn w:val="OPCParaBase"/>
    <w:rsid w:val="000D20E2"/>
    <w:pPr>
      <w:spacing w:before="122" w:line="198" w:lineRule="exact"/>
      <w:ind w:left="2353" w:hanging="709"/>
    </w:pPr>
    <w:rPr>
      <w:sz w:val="18"/>
    </w:rPr>
  </w:style>
  <w:style w:type="paragraph" w:customStyle="1" w:styleId="noteParlAmend">
    <w:name w:val="note(ParlAmend)"/>
    <w:aliases w:val="npp"/>
    <w:basedOn w:val="OPCParaBase"/>
    <w:next w:val="ParlAmend"/>
    <w:rsid w:val="000D20E2"/>
    <w:pPr>
      <w:spacing w:line="240" w:lineRule="auto"/>
      <w:jc w:val="right"/>
    </w:pPr>
    <w:rPr>
      <w:rFonts w:ascii="Arial" w:hAnsi="Arial"/>
      <w:b/>
      <w:i/>
    </w:rPr>
  </w:style>
  <w:style w:type="paragraph" w:customStyle="1" w:styleId="Page1">
    <w:name w:val="Page1"/>
    <w:basedOn w:val="OPCParaBase"/>
    <w:rsid w:val="000D20E2"/>
    <w:pPr>
      <w:spacing w:before="400" w:line="240" w:lineRule="auto"/>
    </w:pPr>
    <w:rPr>
      <w:b/>
      <w:sz w:val="32"/>
    </w:rPr>
  </w:style>
  <w:style w:type="paragraph" w:customStyle="1" w:styleId="PageBreak">
    <w:name w:val="PageBreak"/>
    <w:aliases w:val="pb"/>
    <w:basedOn w:val="OPCParaBase"/>
    <w:rsid w:val="000D20E2"/>
    <w:pPr>
      <w:spacing w:line="240" w:lineRule="auto"/>
    </w:pPr>
    <w:rPr>
      <w:sz w:val="20"/>
    </w:rPr>
  </w:style>
  <w:style w:type="paragraph" w:customStyle="1" w:styleId="paragraphsub">
    <w:name w:val="paragraph(sub)"/>
    <w:aliases w:val="aa"/>
    <w:basedOn w:val="OPCParaBase"/>
    <w:rsid w:val="000D20E2"/>
    <w:pPr>
      <w:tabs>
        <w:tab w:val="right" w:pos="1985"/>
      </w:tabs>
      <w:spacing w:before="40" w:line="240" w:lineRule="auto"/>
      <w:ind w:left="2098" w:hanging="2098"/>
    </w:pPr>
  </w:style>
  <w:style w:type="paragraph" w:customStyle="1" w:styleId="paragraphsub-sub">
    <w:name w:val="paragraph(sub-sub)"/>
    <w:aliases w:val="aaa"/>
    <w:basedOn w:val="OPCParaBase"/>
    <w:rsid w:val="000D20E2"/>
    <w:pPr>
      <w:tabs>
        <w:tab w:val="right" w:pos="2722"/>
      </w:tabs>
      <w:spacing w:before="40" w:line="240" w:lineRule="auto"/>
      <w:ind w:left="2835" w:hanging="2835"/>
    </w:pPr>
  </w:style>
  <w:style w:type="paragraph" w:customStyle="1" w:styleId="paragraph">
    <w:name w:val="paragraph"/>
    <w:aliases w:val="a"/>
    <w:basedOn w:val="OPCParaBase"/>
    <w:link w:val="paragraphChar"/>
    <w:rsid w:val="000D20E2"/>
    <w:pPr>
      <w:tabs>
        <w:tab w:val="right" w:pos="1531"/>
      </w:tabs>
      <w:spacing w:before="40" w:line="240" w:lineRule="auto"/>
      <w:ind w:left="1644" w:hanging="1644"/>
    </w:pPr>
  </w:style>
  <w:style w:type="paragraph" w:customStyle="1" w:styleId="ParlAmend">
    <w:name w:val="ParlAmend"/>
    <w:aliases w:val="pp"/>
    <w:basedOn w:val="OPCParaBase"/>
    <w:rsid w:val="000D20E2"/>
    <w:pPr>
      <w:spacing w:before="240" w:line="240" w:lineRule="atLeast"/>
      <w:ind w:hanging="567"/>
    </w:pPr>
    <w:rPr>
      <w:sz w:val="24"/>
    </w:rPr>
  </w:style>
  <w:style w:type="paragraph" w:customStyle="1" w:styleId="Penalty">
    <w:name w:val="Penalty"/>
    <w:basedOn w:val="OPCParaBase"/>
    <w:rsid w:val="000D20E2"/>
    <w:pPr>
      <w:tabs>
        <w:tab w:val="left" w:pos="2977"/>
      </w:tabs>
      <w:spacing w:before="180" w:line="240" w:lineRule="auto"/>
      <w:ind w:left="1985" w:hanging="851"/>
    </w:pPr>
  </w:style>
  <w:style w:type="paragraph" w:customStyle="1" w:styleId="Portfolio">
    <w:name w:val="Portfolio"/>
    <w:basedOn w:val="OPCParaBase"/>
    <w:rsid w:val="000D20E2"/>
    <w:pPr>
      <w:spacing w:line="240" w:lineRule="auto"/>
    </w:pPr>
    <w:rPr>
      <w:i/>
      <w:sz w:val="20"/>
    </w:rPr>
  </w:style>
  <w:style w:type="paragraph" w:customStyle="1" w:styleId="Preamble">
    <w:name w:val="Preamble"/>
    <w:basedOn w:val="OPCParaBase"/>
    <w:next w:val="Normal"/>
    <w:rsid w:val="000D20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20E2"/>
    <w:pPr>
      <w:spacing w:line="240" w:lineRule="auto"/>
    </w:pPr>
    <w:rPr>
      <w:i/>
      <w:sz w:val="20"/>
    </w:rPr>
  </w:style>
  <w:style w:type="paragraph" w:customStyle="1" w:styleId="Session">
    <w:name w:val="Session"/>
    <w:basedOn w:val="OPCParaBase"/>
    <w:rsid w:val="000D20E2"/>
    <w:pPr>
      <w:spacing w:line="240" w:lineRule="auto"/>
    </w:pPr>
    <w:rPr>
      <w:sz w:val="28"/>
    </w:rPr>
  </w:style>
  <w:style w:type="paragraph" w:customStyle="1" w:styleId="Sponsor">
    <w:name w:val="Sponsor"/>
    <w:basedOn w:val="OPCParaBase"/>
    <w:rsid w:val="000D20E2"/>
    <w:pPr>
      <w:spacing w:line="240" w:lineRule="auto"/>
    </w:pPr>
    <w:rPr>
      <w:i/>
    </w:rPr>
  </w:style>
  <w:style w:type="paragraph" w:customStyle="1" w:styleId="Subitem">
    <w:name w:val="Subitem"/>
    <w:aliases w:val="iss"/>
    <w:basedOn w:val="OPCParaBase"/>
    <w:rsid w:val="000D20E2"/>
    <w:pPr>
      <w:spacing w:before="180" w:line="240" w:lineRule="auto"/>
      <w:ind w:left="709" w:hanging="709"/>
    </w:pPr>
  </w:style>
  <w:style w:type="paragraph" w:customStyle="1" w:styleId="SubitemHead">
    <w:name w:val="SubitemHead"/>
    <w:aliases w:val="issh"/>
    <w:basedOn w:val="OPCParaBase"/>
    <w:rsid w:val="000D20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20E2"/>
    <w:pPr>
      <w:spacing w:before="40" w:line="240" w:lineRule="auto"/>
      <w:ind w:left="1134"/>
    </w:pPr>
  </w:style>
  <w:style w:type="paragraph" w:customStyle="1" w:styleId="SubsectionHead">
    <w:name w:val="SubsectionHead"/>
    <w:aliases w:val="ssh"/>
    <w:basedOn w:val="OPCParaBase"/>
    <w:next w:val="subsection"/>
    <w:rsid w:val="000D20E2"/>
    <w:pPr>
      <w:keepNext/>
      <w:keepLines/>
      <w:spacing w:before="240" w:line="240" w:lineRule="auto"/>
      <w:ind w:left="1134"/>
    </w:pPr>
    <w:rPr>
      <w:i/>
    </w:rPr>
  </w:style>
  <w:style w:type="paragraph" w:customStyle="1" w:styleId="Tablea">
    <w:name w:val="Table(a)"/>
    <w:aliases w:val="ta"/>
    <w:basedOn w:val="OPCParaBase"/>
    <w:rsid w:val="000D20E2"/>
    <w:pPr>
      <w:spacing w:before="60" w:line="240" w:lineRule="auto"/>
      <w:ind w:left="284" w:hanging="284"/>
    </w:pPr>
    <w:rPr>
      <w:sz w:val="20"/>
    </w:rPr>
  </w:style>
  <w:style w:type="paragraph" w:customStyle="1" w:styleId="TableAA">
    <w:name w:val="Table(AA)"/>
    <w:aliases w:val="taaa"/>
    <w:basedOn w:val="OPCParaBase"/>
    <w:rsid w:val="000D20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20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20E2"/>
    <w:pPr>
      <w:spacing w:before="60" w:line="240" w:lineRule="atLeast"/>
    </w:pPr>
    <w:rPr>
      <w:sz w:val="20"/>
    </w:rPr>
  </w:style>
  <w:style w:type="paragraph" w:customStyle="1" w:styleId="TLPBoxTextnote">
    <w:name w:val="TLPBoxText(note"/>
    <w:aliases w:val="right)"/>
    <w:basedOn w:val="OPCParaBase"/>
    <w:rsid w:val="000D20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20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20E2"/>
    <w:pPr>
      <w:spacing w:before="122" w:line="198" w:lineRule="exact"/>
      <w:ind w:left="1985" w:hanging="851"/>
      <w:jc w:val="right"/>
    </w:pPr>
    <w:rPr>
      <w:sz w:val="18"/>
    </w:rPr>
  </w:style>
  <w:style w:type="paragraph" w:customStyle="1" w:styleId="TLPTableBullet">
    <w:name w:val="TLPTableBullet"/>
    <w:aliases w:val="ttb"/>
    <w:basedOn w:val="OPCParaBase"/>
    <w:rsid w:val="000D20E2"/>
    <w:pPr>
      <w:spacing w:line="240" w:lineRule="exact"/>
      <w:ind w:left="284" w:hanging="284"/>
    </w:pPr>
    <w:rPr>
      <w:sz w:val="20"/>
    </w:rPr>
  </w:style>
  <w:style w:type="paragraph" w:styleId="TOC1">
    <w:name w:val="toc 1"/>
    <w:basedOn w:val="OPCParaBase"/>
    <w:next w:val="Normal"/>
    <w:uiPriority w:val="39"/>
    <w:semiHidden/>
    <w:unhideWhenUsed/>
    <w:rsid w:val="000D20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D20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D20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D20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20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20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20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20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20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20E2"/>
    <w:pPr>
      <w:keepLines/>
      <w:spacing w:before="240" w:after="120" w:line="240" w:lineRule="auto"/>
      <w:ind w:left="794"/>
    </w:pPr>
    <w:rPr>
      <w:b/>
      <w:kern w:val="28"/>
      <w:sz w:val="20"/>
    </w:rPr>
  </w:style>
  <w:style w:type="paragraph" w:customStyle="1" w:styleId="TofSectsHeading">
    <w:name w:val="TofSects(Heading)"/>
    <w:basedOn w:val="OPCParaBase"/>
    <w:rsid w:val="000D20E2"/>
    <w:pPr>
      <w:spacing w:before="240" w:after="120" w:line="240" w:lineRule="auto"/>
    </w:pPr>
    <w:rPr>
      <w:b/>
      <w:sz w:val="24"/>
    </w:rPr>
  </w:style>
  <w:style w:type="paragraph" w:customStyle="1" w:styleId="TofSectsSection">
    <w:name w:val="TofSects(Section)"/>
    <w:basedOn w:val="OPCParaBase"/>
    <w:rsid w:val="000D20E2"/>
    <w:pPr>
      <w:keepLines/>
      <w:spacing w:before="40" w:line="240" w:lineRule="auto"/>
      <w:ind w:left="1588" w:hanging="794"/>
    </w:pPr>
    <w:rPr>
      <w:kern w:val="28"/>
      <w:sz w:val="18"/>
    </w:rPr>
  </w:style>
  <w:style w:type="paragraph" w:customStyle="1" w:styleId="TofSectsSubdiv">
    <w:name w:val="TofSects(Subdiv)"/>
    <w:basedOn w:val="OPCParaBase"/>
    <w:rsid w:val="000D20E2"/>
    <w:pPr>
      <w:keepLines/>
      <w:spacing w:before="80" w:line="240" w:lineRule="auto"/>
      <w:ind w:left="1588" w:hanging="794"/>
    </w:pPr>
    <w:rPr>
      <w:kern w:val="28"/>
    </w:rPr>
  </w:style>
  <w:style w:type="paragraph" w:customStyle="1" w:styleId="WRStyle">
    <w:name w:val="WR Style"/>
    <w:aliases w:val="WR"/>
    <w:basedOn w:val="OPCParaBase"/>
    <w:rsid w:val="000D20E2"/>
    <w:pPr>
      <w:spacing w:before="240" w:line="240" w:lineRule="auto"/>
      <w:ind w:left="284" w:hanging="284"/>
    </w:pPr>
    <w:rPr>
      <w:b/>
      <w:i/>
      <w:kern w:val="28"/>
      <w:sz w:val="24"/>
    </w:rPr>
  </w:style>
  <w:style w:type="paragraph" w:customStyle="1" w:styleId="notepara">
    <w:name w:val="note(para)"/>
    <w:aliases w:val="na"/>
    <w:basedOn w:val="OPCParaBase"/>
    <w:rsid w:val="000D20E2"/>
    <w:pPr>
      <w:spacing w:before="40" w:line="198" w:lineRule="exact"/>
      <w:ind w:left="2354" w:hanging="369"/>
    </w:pPr>
    <w:rPr>
      <w:sz w:val="18"/>
    </w:rPr>
  </w:style>
  <w:style w:type="paragraph" w:styleId="Footer">
    <w:name w:val="footer"/>
    <w:link w:val="FooterChar"/>
    <w:rsid w:val="000D20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20E2"/>
    <w:rPr>
      <w:rFonts w:eastAsia="Times New Roman" w:cs="Times New Roman"/>
      <w:sz w:val="22"/>
      <w:szCs w:val="24"/>
      <w:lang w:eastAsia="en-AU"/>
    </w:rPr>
  </w:style>
  <w:style w:type="character" w:styleId="LineNumber">
    <w:name w:val="line number"/>
    <w:basedOn w:val="OPCCharBase"/>
    <w:uiPriority w:val="99"/>
    <w:semiHidden/>
    <w:unhideWhenUsed/>
    <w:rsid w:val="000D20E2"/>
    <w:rPr>
      <w:sz w:val="16"/>
    </w:rPr>
  </w:style>
  <w:style w:type="table" w:customStyle="1" w:styleId="CFlag">
    <w:name w:val="CFlag"/>
    <w:basedOn w:val="TableNormal"/>
    <w:uiPriority w:val="99"/>
    <w:rsid w:val="000D20E2"/>
    <w:rPr>
      <w:rFonts w:eastAsia="Times New Roman" w:cs="Times New Roman"/>
      <w:lang w:eastAsia="en-AU"/>
    </w:rPr>
    <w:tblPr/>
  </w:style>
  <w:style w:type="paragraph" w:customStyle="1" w:styleId="NotesHeading1">
    <w:name w:val="NotesHeading 1"/>
    <w:basedOn w:val="OPCParaBase"/>
    <w:next w:val="Normal"/>
    <w:rsid w:val="000D20E2"/>
    <w:rPr>
      <w:b/>
      <w:sz w:val="28"/>
      <w:szCs w:val="28"/>
    </w:rPr>
  </w:style>
  <w:style w:type="paragraph" w:customStyle="1" w:styleId="NotesHeading2">
    <w:name w:val="NotesHeading 2"/>
    <w:basedOn w:val="OPCParaBase"/>
    <w:next w:val="Normal"/>
    <w:rsid w:val="000D20E2"/>
    <w:rPr>
      <w:b/>
      <w:sz w:val="28"/>
      <w:szCs w:val="28"/>
    </w:rPr>
  </w:style>
  <w:style w:type="paragraph" w:customStyle="1" w:styleId="SignCoverPageEnd">
    <w:name w:val="SignCoverPageEnd"/>
    <w:basedOn w:val="OPCParaBase"/>
    <w:next w:val="Normal"/>
    <w:rsid w:val="000D20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20E2"/>
    <w:pPr>
      <w:pBdr>
        <w:top w:val="single" w:sz="4" w:space="1" w:color="auto"/>
      </w:pBdr>
      <w:spacing w:before="360"/>
      <w:ind w:right="397"/>
      <w:jc w:val="both"/>
    </w:pPr>
  </w:style>
  <w:style w:type="paragraph" w:customStyle="1" w:styleId="Paragraphsub-sub-sub">
    <w:name w:val="Paragraph(sub-sub-sub)"/>
    <w:aliases w:val="aaaa"/>
    <w:basedOn w:val="OPCParaBase"/>
    <w:rsid w:val="000D20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20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20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20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20E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20E2"/>
    <w:pPr>
      <w:spacing w:before="120"/>
    </w:pPr>
  </w:style>
  <w:style w:type="paragraph" w:customStyle="1" w:styleId="TableTextEndNotes">
    <w:name w:val="TableTextEndNotes"/>
    <w:aliases w:val="Tten"/>
    <w:basedOn w:val="Normal"/>
    <w:rsid w:val="000D20E2"/>
    <w:pPr>
      <w:spacing w:before="60" w:line="240" w:lineRule="auto"/>
    </w:pPr>
    <w:rPr>
      <w:rFonts w:cs="Arial"/>
      <w:sz w:val="20"/>
      <w:szCs w:val="22"/>
    </w:rPr>
  </w:style>
  <w:style w:type="paragraph" w:customStyle="1" w:styleId="TableHeading">
    <w:name w:val="TableHeading"/>
    <w:aliases w:val="th"/>
    <w:basedOn w:val="OPCParaBase"/>
    <w:next w:val="Tabletext"/>
    <w:rsid w:val="000D20E2"/>
    <w:pPr>
      <w:keepNext/>
      <w:spacing w:before="60" w:line="240" w:lineRule="atLeast"/>
    </w:pPr>
    <w:rPr>
      <w:b/>
      <w:sz w:val="20"/>
    </w:rPr>
  </w:style>
  <w:style w:type="paragraph" w:customStyle="1" w:styleId="NoteToSubpara">
    <w:name w:val="NoteToSubpara"/>
    <w:aliases w:val="nts"/>
    <w:basedOn w:val="OPCParaBase"/>
    <w:rsid w:val="000D20E2"/>
    <w:pPr>
      <w:spacing w:before="40" w:line="198" w:lineRule="exact"/>
      <w:ind w:left="2835" w:hanging="709"/>
    </w:pPr>
    <w:rPr>
      <w:sz w:val="18"/>
    </w:rPr>
  </w:style>
  <w:style w:type="paragraph" w:customStyle="1" w:styleId="ENoteTableHeading">
    <w:name w:val="ENoteTableHeading"/>
    <w:aliases w:val="enth"/>
    <w:basedOn w:val="OPCParaBase"/>
    <w:rsid w:val="000D20E2"/>
    <w:pPr>
      <w:keepNext/>
      <w:spacing w:before="60" w:line="240" w:lineRule="atLeast"/>
    </w:pPr>
    <w:rPr>
      <w:rFonts w:ascii="Arial" w:hAnsi="Arial"/>
      <w:b/>
      <w:sz w:val="16"/>
    </w:rPr>
  </w:style>
  <w:style w:type="paragraph" w:customStyle="1" w:styleId="ENoteTTi">
    <w:name w:val="ENoteTTi"/>
    <w:aliases w:val="entti"/>
    <w:basedOn w:val="OPCParaBase"/>
    <w:rsid w:val="000D20E2"/>
    <w:pPr>
      <w:keepNext/>
      <w:spacing w:before="60" w:line="240" w:lineRule="atLeast"/>
      <w:ind w:left="170"/>
    </w:pPr>
    <w:rPr>
      <w:sz w:val="16"/>
    </w:rPr>
  </w:style>
  <w:style w:type="paragraph" w:customStyle="1" w:styleId="ENotesHeading1">
    <w:name w:val="ENotesHeading 1"/>
    <w:aliases w:val="Enh1"/>
    <w:basedOn w:val="OPCParaBase"/>
    <w:next w:val="Normal"/>
    <w:rsid w:val="000D20E2"/>
    <w:pPr>
      <w:spacing w:before="120"/>
      <w:outlineLvl w:val="1"/>
    </w:pPr>
    <w:rPr>
      <w:b/>
      <w:sz w:val="28"/>
      <w:szCs w:val="28"/>
    </w:rPr>
  </w:style>
  <w:style w:type="paragraph" w:customStyle="1" w:styleId="ENotesHeading2">
    <w:name w:val="ENotesHeading 2"/>
    <w:aliases w:val="Enh2"/>
    <w:basedOn w:val="OPCParaBase"/>
    <w:next w:val="Normal"/>
    <w:rsid w:val="000D20E2"/>
    <w:pPr>
      <w:spacing w:before="120" w:after="120"/>
      <w:outlineLvl w:val="2"/>
    </w:pPr>
    <w:rPr>
      <w:b/>
      <w:sz w:val="24"/>
      <w:szCs w:val="28"/>
    </w:rPr>
  </w:style>
  <w:style w:type="paragraph" w:customStyle="1" w:styleId="ENoteTTIndentHeading">
    <w:name w:val="ENoteTTIndentHeading"/>
    <w:aliases w:val="enTTHi"/>
    <w:basedOn w:val="OPCParaBase"/>
    <w:rsid w:val="000D20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20E2"/>
    <w:pPr>
      <w:spacing w:before="60" w:line="240" w:lineRule="atLeast"/>
    </w:pPr>
    <w:rPr>
      <w:sz w:val="16"/>
    </w:rPr>
  </w:style>
  <w:style w:type="paragraph" w:customStyle="1" w:styleId="MadeunderText">
    <w:name w:val="MadeunderText"/>
    <w:basedOn w:val="OPCParaBase"/>
    <w:next w:val="Normal"/>
    <w:rsid w:val="000D20E2"/>
    <w:pPr>
      <w:spacing w:before="240"/>
    </w:pPr>
    <w:rPr>
      <w:sz w:val="24"/>
      <w:szCs w:val="24"/>
    </w:rPr>
  </w:style>
  <w:style w:type="paragraph" w:customStyle="1" w:styleId="ENotesHeading3">
    <w:name w:val="ENotesHeading 3"/>
    <w:aliases w:val="Enh3"/>
    <w:basedOn w:val="OPCParaBase"/>
    <w:next w:val="Normal"/>
    <w:rsid w:val="000D20E2"/>
    <w:pPr>
      <w:keepNext/>
      <w:spacing w:before="120" w:line="240" w:lineRule="auto"/>
      <w:outlineLvl w:val="4"/>
    </w:pPr>
    <w:rPr>
      <w:b/>
      <w:szCs w:val="24"/>
    </w:rPr>
  </w:style>
  <w:style w:type="paragraph" w:customStyle="1" w:styleId="SubPartCASA">
    <w:name w:val="SubPart(CASA)"/>
    <w:aliases w:val="csp"/>
    <w:basedOn w:val="OPCParaBase"/>
    <w:next w:val="ActHead3"/>
    <w:rsid w:val="000D20E2"/>
    <w:pPr>
      <w:keepNext/>
      <w:keepLines/>
      <w:spacing w:before="280"/>
      <w:outlineLvl w:val="1"/>
    </w:pPr>
    <w:rPr>
      <w:b/>
      <w:kern w:val="28"/>
      <w:sz w:val="32"/>
    </w:rPr>
  </w:style>
  <w:style w:type="character" w:customStyle="1" w:styleId="CharSubPartTextCASA">
    <w:name w:val="CharSubPartText(CASA)"/>
    <w:basedOn w:val="OPCCharBase"/>
    <w:uiPriority w:val="1"/>
    <w:rsid w:val="000D20E2"/>
  </w:style>
  <w:style w:type="character" w:customStyle="1" w:styleId="CharSubPartNoCASA">
    <w:name w:val="CharSubPartNo(CASA)"/>
    <w:basedOn w:val="OPCCharBase"/>
    <w:uiPriority w:val="1"/>
    <w:rsid w:val="000D20E2"/>
  </w:style>
  <w:style w:type="paragraph" w:customStyle="1" w:styleId="ENoteTTIndentHeadingSub">
    <w:name w:val="ENoteTTIndentHeadingSub"/>
    <w:aliases w:val="enTTHis"/>
    <w:basedOn w:val="OPCParaBase"/>
    <w:rsid w:val="000D20E2"/>
    <w:pPr>
      <w:keepNext/>
      <w:spacing w:before="60" w:line="240" w:lineRule="atLeast"/>
      <w:ind w:left="340"/>
    </w:pPr>
    <w:rPr>
      <w:b/>
      <w:sz w:val="16"/>
    </w:rPr>
  </w:style>
  <w:style w:type="paragraph" w:customStyle="1" w:styleId="ENoteTTiSub">
    <w:name w:val="ENoteTTiSub"/>
    <w:aliases w:val="enttis"/>
    <w:basedOn w:val="OPCParaBase"/>
    <w:rsid w:val="000D20E2"/>
    <w:pPr>
      <w:keepNext/>
      <w:spacing w:before="60" w:line="240" w:lineRule="atLeast"/>
      <w:ind w:left="340"/>
    </w:pPr>
    <w:rPr>
      <w:sz w:val="16"/>
    </w:rPr>
  </w:style>
  <w:style w:type="paragraph" w:customStyle="1" w:styleId="SubDivisionMigration">
    <w:name w:val="SubDivisionMigration"/>
    <w:aliases w:val="sdm"/>
    <w:basedOn w:val="OPCParaBase"/>
    <w:rsid w:val="000D20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20E2"/>
    <w:pPr>
      <w:keepNext/>
      <w:keepLines/>
      <w:spacing w:before="240" w:line="240" w:lineRule="auto"/>
      <w:ind w:left="1134" w:hanging="1134"/>
    </w:pPr>
    <w:rPr>
      <w:b/>
      <w:sz w:val="28"/>
    </w:rPr>
  </w:style>
  <w:style w:type="table" w:styleId="TableGrid">
    <w:name w:val="Table Grid"/>
    <w:basedOn w:val="TableNormal"/>
    <w:uiPriority w:val="59"/>
    <w:rsid w:val="000D2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D20E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D20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20E2"/>
    <w:rPr>
      <w:sz w:val="22"/>
    </w:rPr>
  </w:style>
  <w:style w:type="paragraph" w:customStyle="1" w:styleId="SOTextNote">
    <w:name w:val="SO TextNote"/>
    <w:aliases w:val="sont"/>
    <w:basedOn w:val="SOText"/>
    <w:qFormat/>
    <w:rsid w:val="000D20E2"/>
    <w:pPr>
      <w:spacing w:before="122" w:line="198" w:lineRule="exact"/>
      <w:ind w:left="1843" w:hanging="709"/>
    </w:pPr>
    <w:rPr>
      <w:sz w:val="18"/>
    </w:rPr>
  </w:style>
  <w:style w:type="paragraph" w:customStyle="1" w:styleId="SOPara">
    <w:name w:val="SO Para"/>
    <w:aliases w:val="soa"/>
    <w:basedOn w:val="SOText"/>
    <w:link w:val="SOParaChar"/>
    <w:qFormat/>
    <w:rsid w:val="000D20E2"/>
    <w:pPr>
      <w:tabs>
        <w:tab w:val="right" w:pos="1786"/>
      </w:tabs>
      <w:spacing w:before="40"/>
      <w:ind w:left="2070" w:hanging="936"/>
    </w:pPr>
  </w:style>
  <w:style w:type="character" w:customStyle="1" w:styleId="SOParaChar">
    <w:name w:val="SO Para Char"/>
    <w:aliases w:val="soa Char"/>
    <w:basedOn w:val="DefaultParagraphFont"/>
    <w:link w:val="SOPara"/>
    <w:rsid w:val="000D20E2"/>
    <w:rPr>
      <w:sz w:val="22"/>
    </w:rPr>
  </w:style>
  <w:style w:type="paragraph" w:customStyle="1" w:styleId="FileName">
    <w:name w:val="FileName"/>
    <w:basedOn w:val="Normal"/>
    <w:rsid w:val="000D20E2"/>
  </w:style>
  <w:style w:type="paragraph" w:customStyle="1" w:styleId="SOHeadBold">
    <w:name w:val="SO HeadBold"/>
    <w:aliases w:val="sohb"/>
    <w:basedOn w:val="SOText"/>
    <w:next w:val="SOText"/>
    <w:link w:val="SOHeadBoldChar"/>
    <w:qFormat/>
    <w:rsid w:val="000D20E2"/>
    <w:rPr>
      <w:b/>
    </w:rPr>
  </w:style>
  <w:style w:type="character" w:customStyle="1" w:styleId="SOHeadBoldChar">
    <w:name w:val="SO HeadBold Char"/>
    <w:aliases w:val="sohb Char"/>
    <w:basedOn w:val="DefaultParagraphFont"/>
    <w:link w:val="SOHeadBold"/>
    <w:rsid w:val="000D20E2"/>
    <w:rPr>
      <w:b/>
      <w:sz w:val="22"/>
    </w:rPr>
  </w:style>
  <w:style w:type="paragraph" w:customStyle="1" w:styleId="SOHeadItalic">
    <w:name w:val="SO HeadItalic"/>
    <w:aliases w:val="sohi"/>
    <w:basedOn w:val="SOText"/>
    <w:next w:val="SOText"/>
    <w:link w:val="SOHeadItalicChar"/>
    <w:qFormat/>
    <w:rsid w:val="000D20E2"/>
    <w:rPr>
      <w:i/>
    </w:rPr>
  </w:style>
  <w:style w:type="character" w:customStyle="1" w:styleId="SOHeadItalicChar">
    <w:name w:val="SO HeadItalic Char"/>
    <w:aliases w:val="sohi Char"/>
    <w:basedOn w:val="DefaultParagraphFont"/>
    <w:link w:val="SOHeadItalic"/>
    <w:rsid w:val="000D20E2"/>
    <w:rPr>
      <w:i/>
      <w:sz w:val="22"/>
    </w:rPr>
  </w:style>
  <w:style w:type="paragraph" w:customStyle="1" w:styleId="SOBullet">
    <w:name w:val="SO Bullet"/>
    <w:aliases w:val="sotb"/>
    <w:basedOn w:val="SOText"/>
    <w:link w:val="SOBulletChar"/>
    <w:qFormat/>
    <w:rsid w:val="000D20E2"/>
    <w:pPr>
      <w:ind w:left="1559" w:hanging="425"/>
    </w:pPr>
  </w:style>
  <w:style w:type="character" w:customStyle="1" w:styleId="SOBulletChar">
    <w:name w:val="SO Bullet Char"/>
    <w:aliases w:val="sotb Char"/>
    <w:basedOn w:val="DefaultParagraphFont"/>
    <w:link w:val="SOBullet"/>
    <w:rsid w:val="000D20E2"/>
    <w:rPr>
      <w:sz w:val="22"/>
    </w:rPr>
  </w:style>
  <w:style w:type="paragraph" w:customStyle="1" w:styleId="SOBulletNote">
    <w:name w:val="SO BulletNote"/>
    <w:aliases w:val="sonb"/>
    <w:basedOn w:val="SOTextNote"/>
    <w:link w:val="SOBulletNoteChar"/>
    <w:qFormat/>
    <w:rsid w:val="000D20E2"/>
    <w:pPr>
      <w:tabs>
        <w:tab w:val="left" w:pos="1560"/>
      </w:tabs>
      <w:ind w:left="2268" w:hanging="1134"/>
    </w:pPr>
  </w:style>
  <w:style w:type="character" w:customStyle="1" w:styleId="SOBulletNoteChar">
    <w:name w:val="SO BulletNote Char"/>
    <w:aliases w:val="sonb Char"/>
    <w:basedOn w:val="DefaultParagraphFont"/>
    <w:link w:val="SOBulletNote"/>
    <w:rsid w:val="000D20E2"/>
    <w:rPr>
      <w:sz w:val="18"/>
    </w:rPr>
  </w:style>
  <w:style w:type="paragraph" w:customStyle="1" w:styleId="SOText2">
    <w:name w:val="SO Text2"/>
    <w:aliases w:val="sot2"/>
    <w:basedOn w:val="Normal"/>
    <w:next w:val="SOText"/>
    <w:link w:val="SOText2Char"/>
    <w:rsid w:val="000D20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20E2"/>
    <w:rPr>
      <w:sz w:val="22"/>
    </w:rPr>
  </w:style>
  <w:style w:type="character" w:customStyle="1" w:styleId="paragraphChar">
    <w:name w:val="paragraph Char"/>
    <w:aliases w:val="a Char"/>
    <w:basedOn w:val="DefaultParagraphFont"/>
    <w:link w:val="paragraph"/>
    <w:rsid w:val="00D72101"/>
    <w:rPr>
      <w:rFonts w:eastAsia="Times New Roman" w:cs="Times New Roman"/>
      <w:sz w:val="22"/>
      <w:lang w:eastAsia="en-AU"/>
    </w:rPr>
  </w:style>
  <w:style w:type="character" w:customStyle="1" w:styleId="ItemHeadChar">
    <w:name w:val="ItemHead Char"/>
    <w:aliases w:val="ih Char"/>
    <w:basedOn w:val="DefaultParagraphFont"/>
    <w:link w:val="ItemHead"/>
    <w:locked/>
    <w:rsid w:val="00D721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D72101"/>
    <w:rPr>
      <w:rFonts w:eastAsia="Times New Roman" w:cs="Times New Roman"/>
      <w:sz w:val="22"/>
      <w:lang w:eastAsia="en-AU"/>
    </w:rPr>
  </w:style>
  <w:style w:type="character" w:customStyle="1" w:styleId="subsectionChar">
    <w:name w:val="subsection Char"/>
    <w:aliases w:val="ss Char"/>
    <w:basedOn w:val="DefaultParagraphFont"/>
    <w:link w:val="subsection"/>
    <w:rsid w:val="002204E0"/>
    <w:rPr>
      <w:rFonts w:eastAsia="Times New Roman" w:cs="Times New Roman"/>
      <w:sz w:val="22"/>
      <w:lang w:eastAsia="en-AU"/>
    </w:rPr>
  </w:style>
  <w:style w:type="paragraph" w:customStyle="1" w:styleId="ClerkBlock">
    <w:name w:val="ClerkBlock"/>
    <w:basedOn w:val="Normal"/>
    <w:rsid w:val="00382C0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382C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2C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C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2C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2C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2C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2C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2C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2C0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71F65"/>
    <w:pPr>
      <w:spacing w:before="800"/>
    </w:pPr>
  </w:style>
  <w:style w:type="character" w:customStyle="1" w:styleId="OPCParaBaseChar">
    <w:name w:val="OPCParaBase Char"/>
    <w:basedOn w:val="DefaultParagraphFont"/>
    <w:link w:val="OPCParaBase"/>
    <w:rsid w:val="00C71F65"/>
    <w:rPr>
      <w:rFonts w:eastAsia="Times New Roman" w:cs="Times New Roman"/>
      <w:sz w:val="22"/>
      <w:lang w:eastAsia="en-AU"/>
    </w:rPr>
  </w:style>
  <w:style w:type="character" w:customStyle="1" w:styleId="ShortTChar">
    <w:name w:val="ShortT Char"/>
    <w:basedOn w:val="OPCParaBaseChar"/>
    <w:link w:val="ShortT"/>
    <w:rsid w:val="00C71F65"/>
    <w:rPr>
      <w:rFonts w:eastAsia="Times New Roman" w:cs="Times New Roman"/>
      <w:b/>
      <w:sz w:val="40"/>
      <w:lang w:eastAsia="en-AU"/>
    </w:rPr>
  </w:style>
  <w:style w:type="character" w:customStyle="1" w:styleId="ShortTP1Char">
    <w:name w:val="ShortTP1 Char"/>
    <w:basedOn w:val="ShortTChar"/>
    <w:link w:val="ShortTP1"/>
    <w:rsid w:val="00C71F65"/>
    <w:rPr>
      <w:rFonts w:eastAsia="Times New Roman" w:cs="Times New Roman"/>
      <w:b/>
      <w:sz w:val="40"/>
      <w:lang w:eastAsia="en-AU"/>
    </w:rPr>
  </w:style>
  <w:style w:type="paragraph" w:customStyle="1" w:styleId="ActNoP1">
    <w:name w:val="ActNoP1"/>
    <w:basedOn w:val="Actno"/>
    <w:link w:val="ActNoP1Char"/>
    <w:rsid w:val="00C71F65"/>
    <w:pPr>
      <w:spacing w:before="800"/>
    </w:pPr>
    <w:rPr>
      <w:sz w:val="28"/>
    </w:rPr>
  </w:style>
  <w:style w:type="character" w:customStyle="1" w:styleId="ActnoChar">
    <w:name w:val="Actno Char"/>
    <w:basedOn w:val="ShortTChar"/>
    <w:link w:val="Actno"/>
    <w:rsid w:val="00C71F65"/>
    <w:rPr>
      <w:rFonts w:eastAsia="Times New Roman" w:cs="Times New Roman"/>
      <w:b/>
      <w:sz w:val="40"/>
      <w:lang w:eastAsia="en-AU"/>
    </w:rPr>
  </w:style>
  <w:style w:type="character" w:customStyle="1" w:styleId="ActNoP1Char">
    <w:name w:val="ActNoP1 Char"/>
    <w:basedOn w:val="ActnoChar"/>
    <w:link w:val="ActNoP1"/>
    <w:rsid w:val="00C71F65"/>
    <w:rPr>
      <w:rFonts w:eastAsia="Times New Roman" w:cs="Times New Roman"/>
      <w:b/>
      <w:sz w:val="28"/>
      <w:lang w:eastAsia="en-AU"/>
    </w:rPr>
  </w:style>
  <w:style w:type="paragraph" w:customStyle="1" w:styleId="ShortTCP">
    <w:name w:val="ShortTCP"/>
    <w:basedOn w:val="ShortT"/>
    <w:link w:val="ShortTCPChar"/>
    <w:rsid w:val="00C71F65"/>
  </w:style>
  <w:style w:type="character" w:customStyle="1" w:styleId="ShortTCPChar">
    <w:name w:val="ShortTCP Char"/>
    <w:basedOn w:val="ShortTChar"/>
    <w:link w:val="ShortTCP"/>
    <w:rsid w:val="00C71F65"/>
    <w:rPr>
      <w:rFonts w:eastAsia="Times New Roman" w:cs="Times New Roman"/>
      <w:b/>
      <w:sz w:val="40"/>
      <w:lang w:eastAsia="en-AU"/>
    </w:rPr>
  </w:style>
  <w:style w:type="paragraph" w:customStyle="1" w:styleId="ActNoCP">
    <w:name w:val="ActNoCP"/>
    <w:basedOn w:val="Actno"/>
    <w:link w:val="ActNoCPChar"/>
    <w:rsid w:val="00C71F65"/>
    <w:pPr>
      <w:spacing w:before="400"/>
    </w:pPr>
  </w:style>
  <w:style w:type="character" w:customStyle="1" w:styleId="ActNoCPChar">
    <w:name w:val="ActNoCP Char"/>
    <w:basedOn w:val="ActnoChar"/>
    <w:link w:val="ActNoCP"/>
    <w:rsid w:val="00C71F65"/>
    <w:rPr>
      <w:rFonts w:eastAsia="Times New Roman" w:cs="Times New Roman"/>
      <w:b/>
      <w:sz w:val="40"/>
      <w:lang w:eastAsia="en-AU"/>
    </w:rPr>
  </w:style>
  <w:style w:type="paragraph" w:customStyle="1" w:styleId="AssentBk">
    <w:name w:val="AssentBk"/>
    <w:basedOn w:val="Normal"/>
    <w:rsid w:val="00C71F65"/>
    <w:pPr>
      <w:spacing w:line="240" w:lineRule="auto"/>
    </w:pPr>
    <w:rPr>
      <w:rFonts w:eastAsia="Times New Roman" w:cs="Times New Roman"/>
      <w:sz w:val="20"/>
      <w:lang w:eastAsia="en-AU"/>
    </w:rPr>
  </w:style>
  <w:style w:type="paragraph" w:customStyle="1" w:styleId="AssentDt">
    <w:name w:val="AssentDt"/>
    <w:basedOn w:val="Normal"/>
    <w:rsid w:val="000A42DF"/>
    <w:pPr>
      <w:spacing w:line="240" w:lineRule="auto"/>
    </w:pPr>
    <w:rPr>
      <w:rFonts w:eastAsia="Times New Roman" w:cs="Times New Roman"/>
      <w:sz w:val="20"/>
      <w:lang w:eastAsia="en-AU"/>
    </w:rPr>
  </w:style>
  <w:style w:type="paragraph" w:customStyle="1" w:styleId="2ndRd">
    <w:name w:val="2ndRd"/>
    <w:basedOn w:val="Normal"/>
    <w:rsid w:val="000A42DF"/>
    <w:pPr>
      <w:spacing w:line="240" w:lineRule="auto"/>
    </w:pPr>
    <w:rPr>
      <w:rFonts w:eastAsia="Times New Roman" w:cs="Times New Roman"/>
      <w:sz w:val="20"/>
      <w:lang w:eastAsia="en-AU"/>
    </w:rPr>
  </w:style>
  <w:style w:type="paragraph" w:customStyle="1" w:styleId="ScalePlusRef">
    <w:name w:val="ScalePlusRef"/>
    <w:basedOn w:val="Normal"/>
    <w:rsid w:val="000A42D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20E2"/>
    <w:pPr>
      <w:spacing w:line="260" w:lineRule="atLeast"/>
    </w:pPr>
    <w:rPr>
      <w:sz w:val="22"/>
    </w:rPr>
  </w:style>
  <w:style w:type="paragraph" w:styleId="Heading1">
    <w:name w:val="heading 1"/>
    <w:basedOn w:val="Normal"/>
    <w:next w:val="Normal"/>
    <w:link w:val="Heading1Char"/>
    <w:uiPriority w:val="9"/>
    <w:qFormat/>
    <w:rsid w:val="00382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2C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C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2C0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2C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2C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C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C0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82C0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D20E2"/>
  </w:style>
  <w:style w:type="paragraph" w:customStyle="1" w:styleId="OPCParaBase">
    <w:name w:val="OPCParaBase"/>
    <w:link w:val="OPCParaBaseChar"/>
    <w:qFormat/>
    <w:rsid w:val="000D20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D20E2"/>
    <w:pPr>
      <w:spacing w:line="240" w:lineRule="auto"/>
    </w:pPr>
    <w:rPr>
      <w:b/>
      <w:sz w:val="40"/>
    </w:rPr>
  </w:style>
  <w:style w:type="paragraph" w:customStyle="1" w:styleId="ActHead1">
    <w:name w:val="ActHead 1"/>
    <w:aliases w:val="c"/>
    <w:basedOn w:val="OPCParaBase"/>
    <w:next w:val="Normal"/>
    <w:qFormat/>
    <w:rsid w:val="000D20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D20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D20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20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D20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D20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20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20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20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D20E2"/>
  </w:style>
  <w:style w:type="paragraph" w:customStyle="1" w:styleId="Blocks">
    <w:name w:val="Blocks"/>
    <w:aliases w:val="bb"/>
    <w:basedOn w:val="OPCParaBase"/>
    <w:qFormat/>
    <w:rsid w:val="000D20E2"/>
    <w:pPr>
      <w:spacing w:line="240" w:lineRule="auto"/>
    </w:pPr>
    <w:rPr>
      <w:sz w:val="24"/>
    </w:rPr>
  </w:style>
  <w:style w:type="paragraph" w:customStyle="1" w:styleId="BoxText">
    <w:name w:val="BoxText"/>
    <w:aliases w:val="bt"/>
    <w:basedOn w:val="OPCParaBase"/>
    <w:qFormat/>
    <w:rsid w:val="000D20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D20E2"/>
    <w:rPr>
      <w:b/>
    </w:rPr>
  </w:style>
  <w:style w:type="paragraph" w:customStyle="1" w:styleId="BoxHeadItalic">
    <w:name w:val="BoxHeadItalic"/>
    <w:aliases w:val="bhi"/>
    <w:basedOn w:val="BoxText"/>
    <w:next w:val="BoxStep"/>
    <w:qFormat/>
    <w:rsid w:val="000D20E2"/>
    <w:rPr>
      <w:i/>
    </w:rPr>
  </w:style>
  <w:style w:type="paragraph" w:customStyle="1" w:styleId="BoxList">
    <w:name w:val="BoxList"/>
    <w:aliases w:val="bl"/>
    <w:basedOn w:val="BoxText"/>
    <w:qFormat/>
    <w:rsid w:val="000D20E2"/>
    <w:pPr>
      <w:ind w:left="1559" w:hanging="425"/>
    </w:pPr>
  </w:style>
  <w:style w:type="paragraph" w:customStyle="1" w:styleId="BoxNote">
    <w:name w:val="BoxNote"/>
    <w:aliases w:val="bn"/>
    <w:basedOn w:val="BoxText"/>
    <w:qFormat/>
    <w:rsid w:val="000D20E2"/>
    <w:pPr>
      <w:tabs>
        <w:tab w:val="left" w:pos="1985"/>
      </w:tabs>
      <w:spacing w:before="122" w:line="198" w:lineRule="exact"/>
      <w:ind w:left="2948" w:hanging="1814"/>
    </w:pPr>
    <w:rPr>
      <w:sz w:val="18"/>
    </w:rPr>
  </w:style>
  <w:style w:type="paragraph" w:customStyle="1" w:styleId="BoxPara">
    <w:name w:val="BoxPara"/>
    <w:aliases w:val="bp"/>
    <w:basedOn w:val="BoxText"/>
    <w:qFormat/>
    <w:rsid w:val="000D20E2"/>
    <w:pPr>
      <w:tabs>
        <w:tab w:val="right" w:pos="2268"/>
      </w:tabs>
      <w:ind w:left="2552" w:hanging="1418"/>
    </w:pPr>
  </w:style>
  <w:style w:type="paragraph" w:customStyle="1" w:styleId="BoxStep">
    <w:name w:val="BoxStep"/>
    <w:aliases w:val="bs"/>
    <w:basedOn w:val="BoxText"/>
    <w:qFormat/>
    <w:rsid w:val="000D20E2"/>
    <w:pPr>
      <w:ind w:left="1985" w:hanging="851"/>
    </w:pPr>
  </w:style>
  <w:style w:type="character" w:customStyle="1" w:styleId="CharAmPartNo">
    <w:name w:val="CharAmPartNo"/>
    <w:basedOn w:val="OPCCharBase"/>
    <w:qFormat/>
    <w:rsid w:val="000D20E2"/>
  </w:style>
  <w:style w:type="character" w:customStyle="1" w:styleId="CharAmPartText">
    <w:name w:val="CharAmPartText"/>
    <w:basedOn w:val="OPCCharBase"/>
    <w:qFormat/>
    <w:rsid w:val="000D20E2"/>
  </w:style>
  <w:style w:type="character" w:customStyle="1" w:styleId="CharAmSchNo">
    <w:name w:val="CharAmSchNo"/>
    <w:basedOn w:val="OPCCharBase"/>
    <w:qFormat/>
    <w:rsid w:val="000D20E2"/>
  </w:style>
  <w:style w:type="character" w:customStyle="1" w:styleId="CharAmSchText">
    <w:name w:val="CharAmSchText"/>
    <w:basedOn w:val="OPCCharBase"/>
    <w:qFormat/>
    <w:rsid w:val="000D20E2"/>
  </w:style>
  <w:style w:type="character" w:customStyle="1" w:styleId="CharBoldItalic">
    <w:name w:val="CharBoldItalic"/>
    <w:basedOn w:val="OPCCharBase"/>
    <w:uiPriority w:val="1"/>
    <w:qFormat/>
    <w:rsid w:val="000D20E2"/>
    <w:rPr>
      <w:b/>
      <w:i/>
    </w:rPr>
  </w:style>
  <w:style w:type="character" w:customStyle="1" w:styleId="CharChapNo">
    <w:name w:val="CharChapNo"/>
    <w:basedOn w:val="OPCCharBase"/>
    <w:uiPriority w:val="1"/>
    <w:qFormat/>
    <w:rsid w:val="000D20E2"/>
  </w:style>
  <w:style w:type="character" w:customStyle="1" w:styleId="CharChapText">
    <w:name w:val="CharChapText"/>
    <w:basedOn w:val="OPCCharBase"/>
    <w:uiPriority w:val="1"/>
    <w:qFormat/>
    <w:rsid w:val="000D20E2"/>
  </w:style>
  <w:style w:type="character" w:customStyle="1" w:styleId="CharDivNo">
    <w:name w:val="CharDivNo"/>
    <w:basedOn w:val="OPCCharBase"/>
    <w:uiPriority w:val="1"/>
    <w:qFormat/>
    <w:rsid w:val="000D20E2"/>
  </w:style>
  <w:style w:type="character" w:customStyle="1" w:styleId="CharDivText">
    <w:name w:val="CharDivText"/>
    <w:basedOn w:val="OPCCharBase"/>
    <w:uiPriority w:val="1"/>
    <w:qFormat/>
    <w:rsid w:val="000D20E2"/>
  </w:style>
  <w:style w:type="character" w:customStyle="1" w:styleId="CharItalic">
    <w:name w:val="CharItalic"/>
    <w:basedOn w:val="OPCCharBase"/>
    <w:uiPriority w:val="1"/>
    <w:qFormat/>
    <w:rsid w:val="000D20E2"/>
    <w:rPr>
      <w:i/>
    </w:rPr>
  </w:style>
  <w:style w:type="character" w:customStyle="1" w:styleId="CharPartNo">
    <w:name w:val="CharPartNo"/>
    <w:basedOn w:val="OPCCharBase"/>
    <w:uiPriority w:val="1"/>
    <w:qFormat/>
    <w:rsid w:val="000D20E2"/>
  </w:style>
  <w:style w:type="character" w:customStyle="1" w:styleId="CharPartText">
    <w:name w:val="CharPartText"/>
    <w:basedOn w:val="OPCCharBase"/>
    <w:uiPriority w:val="1"/>
    <w:qFormat/>
    <w:rsid w:val="000D20E2"/>
  </w:style>
  <w:style w:type="character" w:customStyle="1" w:styleId="CharSectno">
    <w:name w:val="CharSectno"/>
    <w:basedOn w:val="OPCCharBase"/>
    <w:qFormat/>
    <w:rsid w:val="000D20E2"/>
  </w:style>
  <w:style w:type="character" w:customStyle="1" w:styleId="CharSubdNo">
    <w:name w:val="CharSubdNo"/>
    <w:basedOn w:val="OPCCharBase"/>
    <w:uiPriority w:val="1"/>
    <w:qFormat/>
    <w:rsid w:val="000D20E2"/>
  </w:style>
  <w:style w:type="character" w:customStyle="1" w:styleId="CharSubdText">
    <w:name w:val="CharSubdText"/>
    <w:basedOn w:val="OPCCharBase"/>
    <w:uiPriority w:val="1"/>
    <w:qFormat/>
    <w:rsid w:val="000D20E2"/>
  </w:style>
  <w:style w:type="paragraph" w:customStyle="1" w:styleId="CTA--">
    <w:name w:val="CTA --"/>
    <w:basedOn w:val="OPCParaBase"/>
    <w:next w:val="Normal"/>
    <w:rsid w:val="000D20E2"/>
    <w:pPr>
      <w:spacing w:before="60" w:line="240" w:lineRule="atLeast"/>
      <w:ind w:left="142" w:hanging="142"/>
    </w:pPr>
    <w:rPr>
      <w:sz w:val="20"/>
    </w:rPr>
  </w:style>
  <w:style w:type="paragraph" w:customStyle="1" w:styleId="CTA-">
    <w:name w:val="CTA -"/>
    <w:basedOn w:val="OPCParaBase"/>
    <w:rsid w:val="000D20E2"/>
    <w:pPr>
      <w:spacing w:before="60" w:line="240" w:lineRule="atLeast"/>
      <w:ind w:left="85" w:hanging="85"/>
    </w:pPr>
    <w:rPr>
      <w:sz w:val="20"/>
    </w:rPr>
  </w:style>
  <w:style w:type="paragraph" w:customStyle="1" w:styleId="CTA---">
    <w:name w:val="CTA ---"/>
    <w:basedOn w:val="OPCParaBase"/>
    <w:next w:val="Normal"/>
    <w:rsid w:val="000D20E2"/>
    <w:pPr>
      <w:spacing w:before="60" w:line="240" w:lineRule="atLeast"/>
      <w:ind w:left="198" w:hanging="198"/>
    </w:pPr>
    <w:rPr>
      <w:sz w:val="20"/>
    </w:rPr>
  </w:style>
  <w:style w:type="paragraph" w:customStyle="1" w:styleId="CTA----">
    <w:name w:val="CTA ----"/>
    <w:basedOn w:val="OPCParaBase"/>
    <w:next w:val="Normal"/>
    <w:rsid w:val="000D20E2"/>
    <w:pPr>
      <w:spacing w:before="60" w:line="240" w:lineRule="atLeast"/>
      <w:ind w:left="255" w:hanging="255"/>
    </w:pPr>
    <w:rPr>
      <w:sz w:val="20"/>
    </w:rPr>
  </w:style>
  <w:style w:type="paragraph" w:customStyle="1" w:styleId="CTA1a">
    <w:name w:val="CTA 1(a)"/>
    <w:basedOn w:val="OPCParaBase"/>
    <w:rsid w:val="000D20E2"/>
    <w:pPr>
      <w:tabs>
        <w:tab w:val="right" w:pos="414"/>
      </w:tabs>
      <w:spacing w:before="40" w:line="240" w:lineRule="atLeast"/>
      <w:ind w:left="675" w:hanging="675"/>
    </w:pPr>
    <w:rPr>
      <w:sz w:val="20"/>
    </w:rPr>
  </w:style>
  <w:style w:type="paragraph" w:customStyle="1" w:styleId="CTA1ai">
    <w:name w:val="CTA 1(a)(i)"/>
    <w:basedOn w:val="OPCParaBase"/>
    <w:rsid w:val="000D20E2"/>
    <w:pPr>
      <w:tabs>
        <w:tab w:val="right" w:pos="1004"/>
      </w:tabs>
      <w:spacing w:before="40" w:line="240" w:lineRule="atLeast"/>
      <w:ind w:left="1253" w:hanging="1253"/>
    </w:pPr>
    <w:rPr>
      <w:sz w:val="20"/>
    </w:rPr>
  </w:style>
  <w:style w:type="paragraph" w:customStyle="1" w:styleId="CTA2a">
    <w:name w:val="CTA 2(a)"/>
    <w:basedOn w:val="OPCParaBase"/>
    <w:rsid w:val="000D20E2"/>
    <w:pPr>
      <w:tabs>
        <w:tab w:val="right" w:pos="482"/>
      </w:tabs>
      <w:spacing w:before="40" w:line="240" w:lineRule="atLeast"/>
      <w:ind w:left="748" w:hanging="748"/>
    </w:pPr>
    <w:rPr>
      <w:sz w:val="20"/>
    </w:rPr>
  </w:style>
  <w:style w:type="paragraph" w:customStyle="1" w:styleId="CTA2ai">
    <w:name w:val="CTA 2(a)(i)"/>
    <w:basedOn w:val="OPCParaBase"/>
    <w:rsid w:val="000D20E2"/>
    <w:pPr>
      <w:tabs>
        <w:tab w:val="right" w:pos="1089"/>
      </w:tabs>
      <w:spacing w:before="40" w:line="240" w:lineRule="atLeast"/>
      <w:ind w:left="1327" w:hanging="1327"/>
    </w:pPr>
    <w:rPr>
      <w:sz w:val="20"/>
    </w:rPr>
  </w:style>
  <w:style w:type="paragraph" w:customStyle="1" w:styleId="CTA3a">
    <w:name w:val="CTA 3(a)"/>
    <w:basedOn w:val="OPCParaBase"/>
    <w:rsid w:val="000D20E2"/>
    <w:pPr>
      <w:tabs>
        <w:tab w:val="right" w:pos="556"/>
      </w:tabs>
      <w:spacing w:before="40" w:line="240" w:lineRule="atLeast"/>
      <w:ind w:left="805" w:hanging="805"/>
    </w:pPr>
    <w:rPr>
      <w:sz w:val="20"/>
    </w:rPr>
  </w:style>
  <w:style w:type="paragraph" w:customStyle="1" w:styleId="CTA3ai">
    <w:name w:val="CTA 3(a)(i)"/>
    <w:basedOn w:val="OPCParaBase"/>
    <w:rsid w:val="000D20E2"/>
    <w:pPr>
      <w:tabs>
        <w:tab w:val="right" w:pos="1140"/>
      </w:tabs>
      <w:spacing w:before="40" w:line="240" w:lineRule="atLeast"/>
      <w:ind w:left="1361" w:hanging="1361"/>
    </w:pPr>
    <w:rPr>
      <w:sz w:val="20"/>
    </w:rPr>
  </w:style>
  <w:style w:type="paragraph" w:customStyle="1" w:styleId="CTA4a">
    <w:name w:val="CTA 4(a)"/>
    <w:basedOn w:val="OPCParaBase"/>
    <w:rsid w:val="000D20E2"/>
    <w:pPr>
      <w:tabs>
        <w:tab w:val="right" w:pos="624"/>
      </w:tabs>
      <w:spacing w:before="40" w:line="240" w:lineRule="atLeast"/>
      <w:ind w:left="873" w:hanging="873"/>
    </w:pPr>
    <w:rPr>
      <w:sz w:val="20"/>
    </w:rPr>
  </w:style>
  <w:style w:type="paragraph" w:customStyle="1" w:styleId="CTA4ai">
    <w:name w:val="CTA 4(a)(i)"/>
    <w:basedOn w:val="OPCParaBase"/>
    <w:rsid w:val="000D20E2"/>
    <w:pPr>
      <w:tabs>
        <w:tab w:val="right" w:pos="1213"/>
      </w:tabs>
      <w:spacing w:before="40" w:line="240" w:lineRule="atLeast"/>
      <w:ind w:left="1452" w:hanging="1452"/>
    </w:pPr>
    <w:rPr>
      <w:sz w:val="20"/>
    </w:rPr>
  </w:style>
  <w:style w:type="paragraph" w:customStyle="1" w:styleId="CTACAPS">
    <w:name w:val="CTA CAPS"/>
    <w:basedOn w:val="OPCParaBase"/>
    <w:rsid w:val="000D20E2"/>
    <w:pPr>
      <w:spacing w:before="60" w:line="240" w:lineRule="atLeast"/>
    </w:pPr>
    <w:rPr>
      <w:sz w:val="20"/>
    </w:rPr>
  </w:style>
  <w:style w:type="paragraph" w:customStyle="1" w:styleId="CTAright">
    <w:name w:val="CTA right"/>
    <w:basedOn w:val="OPCParaBase"/>
    <w:rsid w:val="000D20E2"/>
    <w:pPr>
      <w:spacing w:before="60" w:line="240" w:lineRule="auto"/>
      <w:jc w:val="right"/>
    </w:pPr>
    <w:rPr>
      <w:sz w:val="20"/>
    </w:rPr>
  </w:style>
  <w:style w:type="paragraph" w:customStyle="1" w:styleId="subsection">
    <w:name w:val="subsection"/>
    <w:aliases w:val="ss"/>
    <w:basedOn w:val="OPCParaBase"/>
    <w:link w:val="subsectionChar"/>
    <w:rsid w:val="000D20E2"/>
    <w:pPr>
      <w:tabs>
        <w:tab w:val="right" w:pos="1021"/>
      </w:tabs>
      <w:spacing w:before="180" w:line="240" w:lineRule="auto"/>
      <w:ind w:left="1134" w:hanging="1134"/>
    </w:pPr>
  </w:style>
  <w:style w:type="paragraph" w:customStyle="1" w:styleId="Definition">
    <w:name w:val="Definition"/>
    <w:aliases w:val="dd"/>
    <w:basedOn w:val="OPCParaBase"/>
    <w:rsid w:val="000D20E2"/>
    <w:pPr>
      <w:spacing w:before="180" w:line="240" w:lineRule="auto"/>
      <w:ind w:left="1134"/>
    </w:pPr>
  </w:style>
  <w:style w:type="paragraph" w:customStyle="1" w:styleId="ETAsubitem">
    <w:name w:val="ETA(subitem)"/>
    <w:basedOn w:val="OPCParaBase"/>
    <w:rsid w:val="000D20E2"/>
    <w:pPr>
      <w:tabs>
        <w:tab w:val="right" w:pos="340"/>
      </w:tabs>
      <w:spacing w:before="60" w:line="240" w:lineRule="auto"/>
      <w:ind w:left="454" w:hanging="454"/>
    </w:pPr>
    <w:rPr>
      <w:sz w:val="20"/>
    </w:rPr>
  </w:style>
  <w:style w:type="paragraph" w:customStyle="1" w:styleId="ETApara">
    <w:name w:val="ETA(para)"/>
    <w:basedOn w:val="OPCParaBase"/>
    <w:rsid w:val="000D20E2"/>
    <w:pPr>
      <w:tabs>
        <w:tab w:val="right" w:pos="754"/>
      </w:tabs>
      <w:spacing w:before="60" w:line="240" w:lineRule="auto"/>
      <w:ind w:left="828" w:hanging="828"/>
    </w:pPr>
    <w:rPr>
      <w:sz w:val="20"/>
    </w:rPr>
  </w:style>
  <w:style w:type="paragraph" w:customStyle="1" w:styleId="ETAsubpara">
    <w:name w:val="ETA(subpara)"/>
    <w:basedOn w:val="OPCParaBase"/>
    <w:rsid w:val="000D20E2"/>
    <w:pPr>
      <w:tabs>
        <w:tab w:val="right" w:pos="1083"/>
      </w:tabs>
      <w:spacing w:before="60" w:line="240" w:lineRule="auto"/>
      <w:ind w:left="1191" w:hanging="1191"/>
    </w:pPr>
    <w:rPr>
      <w:sz w:val="20"/>
    </w:rPr>
  </w:style>
  <w:style w:type="paragraph" w:customStyle="1" w:styleId="ETAsub-subpara">
    <w:name w:val="ETA(sub-subpara)"/>
    <w:basedOn w:val="OPCParaBase"/>
    <w:rsid w:val="000D20E2"/>
    <w:pPr>
      <w:tabs>
        <w:tab w:val="right" w:pos="1412"/>
      </w:tabs>
      <w:spacing w:before="60" w:line="240" w:lineRule="auto"/>
      <w:ind w:left="1525" w:hanging="1525"/>
    </w:pPr>
    <w:rPr>
      <w:sz w:val="20"/>
    </w:rPr>
  </w:style>
  <w:style w:type="paragraph" w:customStyle="1" w:styleId="Formula">
    <w:name w:val="Formula"/>
    <w:basedOn w:val="OPCParaBase"/>
    <w:rsid w:val="000D20E2"/>
    <w:pPr>
      <w:spacing w:line="240" w:lineRule="auto"/>
      <w:ind w:left="1134"/>
    </w:pPr>
    <w:rPr>
      <w:sz w:val="20"/>
    </w:rPr>
  </w:style>
  <w:style w:type="paragraph" w:styleId="Header">
    <w:name w:val="header"/>
    <w:basedOn w:val="OPCParaBase"/>
    <w:link w:val="HeaderChar"/>
    <w:unhideWhenUsed/>
    <w:rsid w:val="000D20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D20E2"/>
    <w:rPr>
      <w:rFonts w:eastAsia="Times New Roman" w:cs="Times New Roman"/>
      <w:sz w:val="16"/>
      <w:lang w:eastAsia="en-AU"/>
    </w:rPr>
  </w:style>
  <w:style w:type="paragraph" w:customStyle="1" w:styleId="House">
    <w:name w:val="House"/>
    <w:basedOn w:val="OPCParaBase"/>
    <w:rsid w:val="000D20E2"/>
    <w:pPr>
      <w:spacing w:line="240" w:lineRule="auto"/>
    </w:pPr>
    <w:rPr>
      <w:sz w:val="28"/>
    </w:rPr>
  </w:style>
  <w:style w:type="paragraph" w:customStyle="1" w:styleId="Item">
    <w:name w:val="Item"/>
    <w:aliases w:val="i"/>
    <w:basedOn w:val="OPCParaBase"/>
    <w:next w:val="ItemHead"/>
    <w:link w:val="ItemChar"/>
    <w:rsid w:val="000D20E2"/>
    <w:pPr>
      <w:keepLines/>
      <w:spacing w:before="80" w:line="240" w:lineRule="auto"/>
      <w:ind w:left="709"/>
    </w:pPr>
  </w:style>
  <w:style w:type="paragraph" w:customStyle="1" w:styleId="ItemHead">
    <w:name w:val="ItemHead"/>
    <w:aliases w:val="ih"/>
    <w:basedOn w:val="OPCParaBase"/>
    <w:next w:val="Item"/>
    <w:link w:val="ItemHeadChar"/>
    <w:rsid w:val="000D20E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20E2"/>
    <w:pPr>
      <w:spacing w:line="240" w:lineRule="auto"/>
    </w:pPr>
    <w:rPr>
      <w:b/>
      <w:sz w:val="32"/>
    </w:rPr>
  </w:style>
  <w:style w:type="paragraph" w:customStyle="1" w:styleId="notedraft">
    <w:name w:val="note(draft)"/>
    <w:aliases w:val="nd"/>
    <w:basedOn w:val="OPCParaBase"/>
    <w:rsid w:val="000D20E2"/>
    <w:pPr>
      <w:spacing w:before="240" w:line="240" w:lineRule="auto"/>
      <w:ind w:left="284" w:hanging="284"/>
    </w:pPr>
    <w:rPr>
      <w:i/>
      <w:sz w:val="24"/>
    </w:rPr>
  </w:style>
  <w:style w:type="paragraph" w:customStyle="1" w:styleId="notemargin">
    <w:name w:val="note(margin)"/>
    <w:aliases w:val="nm"/>
    <w:basedOn w:val="OPCParaBase"/>
    <w:rsid w:val="000D20E2"/>
    <w:pPr>
      <w:tabs>
        <w:tab w:val="left" w:pos="709"/>
      </w:tabs>
      <w:spacing w:before="122" w:line="198" w:lineRule="exact"/>
      <w:ind w:left="709" w:hanging="709"/>
    </w:pPr>
    <w:rPr>
      <w:sz w:val="18"/>
    </w:rPr>
  </w:style>
  <w:style w:type="paragraph" w:customStyle="1" w:styleId="noteToPara">
    <w:name w:val="noteToPara"/>
    <w:aliases w:val="ntp"/>
    <w:basedOn w:val="OPCParaBase"/>
    <w:rsid w:val="000D20E2"/>
    <w:pPr>
      <w:spacing w:before="122" w:line="198" w:lineRule="exact"/>
      <w:ind w:left="2353" w:hanging="709"/>
    </w:pPr>
    <w:rPr>
      <w:sz w:val="18"/>
    </w:rPr>
  </w:style>
  <w:style w:type="paragraph" w:customStyle="1" w:styleId="noteParlAmend">
    <w:name w:val="note(ParlAmend)"/>
    <w:aliases w:val="npp"/>
    <w:basedOn w:val="OPCParaBase"/>
    <w:next w:val="ParlAmend"/>
    <w:rsid w:val="000D20E2"/>
    <w:pPr>
      <w:spacing w:line="240" w:lineRule="auto"/>
      <w:jc w:val="right"/>
    </w:pPr>
    <w:rPr>
      <w:rFonts w:ascii="Arial" w:hAnsi="Arial"/>
      <w:b/>
      <w:i/>
    </w:rPr>
  </w:style>
  <w:style w:type="paragraph" w:customStyle="1" w:styleId="Page1">
    <w:name w:val="Page1"/>
    <w:basedOn w:val="OPCParaBase"/>
    <w:rsid w:val="000D20E2"/>
    <w:pPr>
      <w:spacing w:before="400" w:line="240" w:lineRule="auto"/>
    </w:pPr>
    <w:rPr>
      <w:b/>
      <w:sz w:val="32"/>
    </w:rPr>
  </w:style>
  <w:style w:type="paragraph" w:customStyle="1" w:styleId="PageBreak">
    <w:name w:val="PageBreak"/>
    <w:aliases w:val="pb"/>
    <w:basedOn w:val="OPCParaBase"/>
    <w:rsid w:val="000D20E2"/>
    <w:pPr>
      <w:spacing w:line="240" w:lineRule="auto"/>
    </w:pPr>
    <w:rPr>
      <w:sz w:val="20"/>
    </w:rPr>
  </w:style>
  <w:style w:type="paragraph" w:customStyle="1" w:styleId="paragraphsub">
    <w:name w:val="paragraph(sub)"/>
    <w:aliases w:val="aa"/>
    <w:basedOn w:val="OPCParaBase"/>
    <w:rsid w:val="000D20E2"/>
    <w:pPr>
      <w:tabs>
        <w:tab w:val="right" w:pos="1985"/>
      </w:tabs>
      <w:spacing w:before="40" w:line="240" w:lineRule="auto"/>
      <w:ind w:left="2098" w:hanging="2098"/>
    </w:pPr>
  </w:style>
  <w:style w:type="paragraph" w:customStyle="1" w:styleId="paragraphsub-sub">
    <w:name w:val="paragraph(sub-sub)"/>
    <w:aliases w:val="aaa"/>
    <w:basedOn w:val="OPCParaBase"/>
    <w:rsid w:val="000D20E2"/>
    <w:pPr>
      <w:tabs>
        <w:tab w:val="right" w:pos="2722"/>
      </w:tabs>
      <w:spacing w:before="40" w:line="240" w:lineRule="auto"/>
      <w:ind w:left="2835" w:hanging="2835"/>
    </w:pPr>
  </w:style>
  <w:style w:type="paragraph" w:customStyle="1" w:styleId="paragraph">
    <w:name w:val="paragraph"/>
    <w:aliases w:val="a"/>
    <w:basedOn w:val="OPCParaBase"/>
    <w:link w:val="paragraphChar"/>
    <w:rsid w:val="000D20E2"/>
    <w:pPr>
      <w:tabs>
        <w:tab w:val="right" w:pos="1531"/>
      </w:tabs>
      <w:spacing w:before="40" w:line="240" w:lineRule="auto"/>
      <w:ind w:left="1644" w:hanging="1644"/>
    </w:pPr>
  </w:style>
  <w:style w:type="paragraph" w:customStyle="1" w:styleId="ParlAmend">
    <w:name w:val="ParlAmend"/>
    <w:aliases w:val="pp"/>
    <w:basedOn w:val="OPCParaBase"/>
    <w:rsid w:val="000D20E2"/>
    <w:pPr>
      <w:spacing w:before="240" w:line="240" w:lineRule="atLeast"/>
      <w:ind w:hanging="567"/>
    </w:pPr>
    <w:rPr>
      <w:sz w:val="24"/>
    </w:rPr>
  </w:style>
  <w:style w:type="paragraph" w:customStyle="1" w:styleId="Penalty">
    <w:name w:val="Penalty"/>
    <w:basedOn w:val="OPCParaBase"/>
    <w:rsid w:val="000D20E2"/>
    <w:pPr>
      <w:tabs>
        <w:tab w:val="left" w:pos="2977"/>
      </w:tabs>
      <w:spacing w:before="180" w:line="240" w:lineRule="auto"/>
      <w:ind w:left="1985" w:hanging="851"/>
    </w:pPr>
  </w:style>
  <w:style w:type="paragraph" w:customStyle="1" w:styleId="Portfolio">
    <w:name w:val="Portfolio"/>
    <w:basedOn w:val="OPCParaBase"/>
    <w:rsid w:val="000D20E2"/>
    <w:pPr>
      <w:spacing w:line="240" w:lineRule="auto"/>
    </w:pPr>
    <w:rPr>
      <w:i/>
      <w:sz w:val="20"/>
    </w:rPr>
  </w:style>
  <w:style w:type="paragraph" w:customStyle="1" w:styleId="Preamble">
    <w:name w:val="Preamble"/>
    <w:basedOn w:val="OPCParaBase"/>
    <w:next w:val="Normal"/>
    <w:rsid w:val="000D20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D20E2"/>
    <w:pPr>
      <w:spacing w:line="240" w:lineRule="auto"/>
    </w:pPr>
    <w:rPr>
      <w:i/>
      <w:sz w:val="20"/>
    </w:rPr>
  </w:style>
  <w:style w:type="paragraph" w:customStyle="1" w:styleId="Session">
    <w:name w:val="Session"/>
    <w:basedOn w:val="OPCParaBase"/>
    <w:rsid w:val="000D20E2"/>
    <w:pPr>
      <w:spacing w:line="240" w:lineRule="auto"/>
    </w:pPr>
    <w:rPr>
      <w:sz w:val="28"/>
    </w:rPr>
  </w:style>
  <w:style w:type="paragraph" w:customStyle="1" w:styleId="Sponsor">
    <w:name w:val="Sponsor"/>
    <w:basedOn w:val="OPCParaBase"/>
    <w:rsid w:val="000D20E2"/>
    <w:pPr>
      <w:spacing w:line="240" w:lineRule="auto"/>
    </w:pPr>
    <w:rPr>
      <w:i/>
    </w:rPr>
  </w:style>
  <w:style w:type="paragraph" w:customStyle="1" w:styleId="Subitem">
    <w:name w:val="Subitem"/>
    <w:aliases w:val="iss"/>
    <w:basedOn w:val="OPCParaBase"/>
    <w:rsid w:val="000D20E2"/>
    <w:pPr>
      <w:spacing w:before="180" w:line="240" w:lineRule="auto"/>
      <w:ind w:left="709" w:hanging="709"/>
    </w:pPr>
  </w:style>
  <w:style w:type="paragraph" w:customStyle="1" w:styleId="SubitemHead">
    <w:name w:val="SubitemHead"/>
    <w:aliases w:val="issh"/>
    <w:basedOn w:val="OPCParaBase"/>
    <w:rsid w:val="000D20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20E2"/>
    <w:pPr>
      <w:spacing w:before="40" w:line="240" w:lineRule="auto"/>
      <w:ind w:left="1134"/>
    </w:pPr>
  </w:style>
  <w:style w:type="paragraph" w:customStyle="1" w:styleId="SubsectionHead">
    <w:name w:val="SubsectionHead"/>
    <w:aliases w:val="ssh"/>
    <w:basedOn w:val="OPCParaBase"/>
    <w:next w:val="subsection"/>
    <w:rsid w:val="000D20E2"/>
    <w:pPr>
      <w:keepNext/>
      <w:keepLines/>
      <w:spacing w:before="240" w:line="240" w:lineRule="auto"/>
      <w:ind w:left="1134"/>
    </w:pPr>
    <w:rPr>
      <w:i/>
    </w:rPr>
  </w:style>
  <w:style w:type="paragraph" w:customStyle="1" w:styleId="Tablea">
    <w:name w:val="Table(a)"/>
    <w:aliases w:val="ta"/>
    <w:basedOn w:val="OPCParaBase"/>
    <w:rsid w:val="000D20E2"/>
    <w:pPr>
      <w:spacing w:before="60" w:line="240" w:lineRule="auto"/>
      <w:ind w:left="284" w:hanging="284"/>
    </w:pPr>
    <w:rPr>
      <w:sz w:val="20"/>
    </w:rPr>
  </w:style>
  <w:style w:type="paragraph" w:customStyle="1" w:styleId="TableAA">
    <w:name w:val="Table(AA)"/>
    <w:aliases w:val="taaa"/>
    <w:basedOn w:val="OPCParaBase"/>
    <w:rsid w:val="000D20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D20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D20E2"/>
    <w:pPr>
      <w:spacing w:before="60" w:line="240" w:lineRule="atLeast"/>
    </w:pPr>
    <w:rPr>
      <w:sz w:val="20"/>
    </w:rPr>
  </w:style>
  <w:style w:type="paragraph" w:customStyle="1" w:styleId="TLPBoxTextnote">
    <w:name w:val="TLPBoxText(note"/>
    <w:aliases w:val="right)"/>
    <w:basedOn w:val="OPCParaBase"/>
    <w:rsid w:val="000D20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20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D20E2"/>
    <w:pPr>
      <w:spacing w:before="122" w:line="198" w:lineRule="exact"/>
      <w:ind w:left="1985" w:hanging="851"/>
      <w:jc w:val="right"/>
    </w:pPr>
    <w:rPr>
      <w:sz w:val="18"/>
    </w:rPr>
  </w:style>
  <w:style w:type="paragraph" w:customStyle="1" w:styleId="TLPTableBullet">
    <w:name w:val="TLPTableBullet"/>
    <w:aliases w:val="ttb"/>
    <w:basedOn w:val="OPCParaBase"/>
    <w:rsid w:val="000D20E2"/>
    <w:pPr>
      <w:spacing w:line="240" w:lineRule="exact"/>
      <w:ind w:left="284" w:hanging="284"/>
    </w:pPr>
    <w:rPr>
      <w:sz w:val="20"/>
    </w:rPr>
  </w:style>
  <w:style w:type="paragraph" w:styleId="TOC1">
    <w:name w:val="toc 1"/>
    <w:basedOn w:val="OPCParaBase"/>
    <w:next w:val="Normal"/>
    <w:uiPriority w:val="39"/>
    <w:semiHidden/>
    <w:unhideWhenUsed/>
    <w:rsid w:val="000D20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D20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D20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D20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20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20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20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20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20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D20E2"/>
    <w:pPr>
      <w:keepLines/>
      <w:spacing w:before="240" w:after="120" w:line="240" w:lineRule="auto"/>
      <w:ind w:left="794"/>
    </w:pPr>
    <w:rPr>
      <w:b/>
      <w:kern w:val="28"/>
      <w:sz w:val="20"/>
    </w:rPr>
  </w:style>
  <w:style w:type="paragraph" w:customStyle="1" w:styleId="TofSectsHeading">
    <w:name w:val="TofSects(Heading)"/>
    <w:basedOn w:val="OPCParaBase"/>
    <w:rsid w:val="000D20E2"/>
    <w:pPr>
      <w:spacing w:before="240" w:after="120" w:line="240" w:lineRule="auto"/>
    </w:pPr>
    <w:rPr>
      <w:b/>
      <w:sz w:val="24"/>
    </w:rPr>
  </w:style>
  <w:style w:type="paragraph" w:customStyle="1" w:styleId="TofSectsSection">
    <w:name w:val="TofSects(Section)"/>
    <w:basedOn w:val="OPCParaBase"/>
    <w:rsid w:val="000D20E2"/>
    <w:pPr>
      <w:keepLines/>
      <w:spacing w:before="40" w:line="240" w:lineRule="auto"/>
      <w:ind w:left="1588" w:hanging="794"/>
    </w:pPr>
    <w:rPr>
      <w:kern w:val="28"/>
      <w:sz w:val="18"/>
    </w:rPr>
  </w:style>
  <w:style w:type="paragraph" w:customStyle="1" w:styleId="TofSectsSubdiv">
    <w:name w:val="TofSects(Subdiv)"/>
    <w:basedOn w:val="OPCParaBase"/>
    <w:rsid w:val="000D20E2"/>
    <w:pPr>
      <w:keepLines/>
      <w:spacing w:before="80" w:line="240" w:lineRule="auto"/>
      <w:ind w:left="1588" w:hanging="794"/>
    </w:pPr>
    <w:rPr>
      <w:kern w:val="28"/>
    </w:rPr>
  </w:style>
  <w:style w:type="paragraph" w:customStyle="1" w:styleId="WRStyle">
    <w:name w:val="WR Style"/>
    <w:aliases w:val="WR"/>
    <w:basedOn w:val="OPCParaBase"/>
    <w:rsid w:val="000D20E2"/>
    <w:pPr>
      <w:spacing w:before="240" w:line="240" w:lineRule="auto"/>
      <w:ind w:left="284" w:hanging="284"/>
    </w:pPr>
    <w:rPr>
      <w:b/>
      <w:i/>
      <w:kern w:val="28"/>
      <w:sz w:val="24"/>
    </w:rPr>
  </w:style>
  <w:style w:type="paragraph" w:customStyle="1" w:styleId="notepara">
    <w:name w:val="note(para)"/>
    <w:aliases w:val="na"/>
    <w:basedOn w:val="OPCParaBase"/>
    <w:rsid w:val="000D20E2"/>
    <w:pPr>
      <w:spacing w:before="40" w:line="198" w:lineRule="exact"/>
      <w:ind w:left="2354" w:hanging="369"/>
    </w:pPr>
    <w:rPr>
      <w:sz w:val="18"/>
    </w:rPr>
  </w:style>
  <w:style w:type="paragraph" w:styleId="Footer">
    <w:name w:val="footer"/>
    <w:link w:val="FooterChar"/>
    <w:rsid w:val="000D20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D20E2"/>
    <w:rPr>
      <w:rFonts w:eastAsia="Times New Roman" w:cs="Times New Roman"/>
      <w:sz w:val="22"/>
      <w:szCs w:val="24"/>
      <w:lang w:eastAsia="en-AU"/>
    </w:rPr>
  </w:style>
  <w:style w:type="character" w:styleId="LineNumber">
    <w:name w:val="line number"/>
    <w:basedOn w:val="OPCCharBase"/>
    <w:uiPriority w:val="99"/>
    <w:semiHidden/>
    <w:unhideWhenUsed/>
    <w:rsid w:val="000D20E2"/>
    <w:rPr>
      <w:sz w:val="16"/>
    </w:rPr>
  </w:style>
  <w:style w:type="table" w:customStyle="1" w:styleId="CFlag">
    <w:name w:val="CFlag"/>
    <w:basedOn w:val="TableNormal"/>
    <w:uiPriority w:val="99"/>
    <w:rsid w:val="000D20E2"/>
    <w:rPr>
      <w:rFonts w:eastAsia="Times New Roman" w:cs="Times New Roman"/>
      <w:lang w:eastAsia="en-AU"/>
    </w:rPr>
    <w:tblPr/>
  </w:style>
  <w:style w:type="paragraph" w:customStyle="1" w:styleId="NotesHeading1">
    <w:name w:val="NotesHeading 1"/>
    <w:basedOn w:val="OPCParaBase"/>
    <w:next w:val="Normal"/>
    <w:rsid w:val="000D20E2"/>
    <w:rPr>
      <w:b/>
      <w:sz w:val="28"/>
      <w:szCs w:val="28"/>
    </w:rPr>
  </w:style>
  <w:style w:type="paragraph" w:customStyle="1" w:styleId="NotesHeading2">
    <w:name w:val="NotesHeading 2"/>
    <w:basedOn w:val="OPCParaBase"/>
    <w:next w:val="Normal"/>
    <w:rsid w:val="000D20E2"/>
    <w:rPr>
      <w:b/>
      <w:sz w:val="28"/>
      <w:szCs w:val="28"/>
    </w:rPr>
  </w:style>
  <w:style w:type="paragraph" w:customStyle="1" w:styleId="SignCoverPageEnd">
    <w:name w:val="SignCoverPageEnd"/>
    <w:basedOn w:val="OPCParaBase"/>
    <w:next w:val="Normal"/>
    <w:rsid w:val="000D20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20E2"/>
    <w:pPr>
      <w:pBdr>
        <w:top w:val="single" w:sz="4" w:space="1" w:color="auto"/>
      </w:pBdr>
      <w:spacing w:before="360"/>
      <w:ind w:right="397"/>
      <w:jc w:val="both"/>
    </w:pPr>
  </w:style>
  <w:style w:type="paragraph" w:customStyle="1" w:styleId="Paragraphsub-sub-sub">
    <w:name w:val="Paragraph(sub-sub-sub)"/>
    <w:aliases w:val="aaaa"/>
    <w:basedOn w:val="OPCParaBase"/>
    <w:rsid w:val="000D20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20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20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20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20E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D20E2"/>
    <w:pPr>
      <w:spacing w:before="120"/>
    </w:pPr>
  </w:style>
  <w:style w:type="paragraph" w:customStyle="1" w:styleId="TableTextEndNotes">
    <w:name w:val="TableTextEndNotes"/>
    <w:aliases w:val="Tten"/>
    <w:basedOn w:val="Normal"/>
    <w:rsid w:val="000D20E2"/>
    <w:pPr>
      <w:spacing w:before="60" w:line="240" w:lineRule="auto"/>
    </w:pPr>
    <w:rPr>
      <w:rFonts w:cs="Arial"/>
      <w:sz w:val="20"/>
      <w:szCs w:val="22"/>
    </w:rPr>
  </w:style>
  <w:style w:type="paragraph" w:customStyle="1" w:styleId="TableHeading">
    <w:name w:val="TableHeading"/>
    <w:aliases w:val="th"/>
    <w:basedOn w:val="OPCParaBase"/>
    <w:next w:val="Tabletext"/>
    <w:rsid w:val="000D20E2"/>
    <w:pPr>
      <w:keepNext/>
      <w:spacing w:before="60" w:line="240" w:lineRule="atLeast"/>
    </w:pPr>
    <w:rPr>
      <w:b/>
      <w:sz w:val="20"/>
    </w:rPr>
  </w:style>
  <w:style w:type="paragraph" w:customStyle="1" w:styleId="NoteToSubpara">
    <w:name w:val="NoteToSubpara"/>
    <w:aliases w:val="nts"/>
    <w:basedOn w:val="OPCParaBase"/>
    <w:rsid w:val="000D20E2"/>
    <w:pPr>
      <w:spacing w:before="40" w:line="198" w:lineRule="exact"/>
      <w:ind w:left="2835" w:hanging="709"/>
    </w:pPr>
    <w:rPr>
      <w:sz w:val="18"/>
    </w:rPr>
  </w:style>
  <w:style w:type="paragraph" w:customStyle="1" w:styleId="ENoteTableHeading">
    <w:name w:val="ENoteTableHeading"/>
    <w:aliases w:val="enth"/>
    <w:basedOn w:val="OPCParaBase"/>
    <w:rsid w:val="000D20E2"/>
    <w:pPr>
      <w:keepNext/>
      <w:spacing w:before="60" w:line="240" w:lineRule="atLeast"/>
    </w:pPr>
    <w:rPr>
      <w:rFonts w:ascii="Arial" w:hAnsi="Arial"/>
      <w:b/>
      <w:sz w:val="16"/>
    </w:rPr>
  </w:style>
  <w:style w:type="paragraph" w:customStyle="1" w:styleId="ENoteTTi">
    <w:name w:val="ENoteTTi"/>
    <w:aliases w:val="entti"/>
    <w:basedOn w:val="OPCParaBase"/>
    <w:rsid w:val="000D20E2"/>
    <w:pPr>
      <w:keepNext/>
      <w:spacing w:before="60" w:line="240" w:lineRule="atLeast"/>
      <w:ind w:left="170"/>
    </w:pPr>
    <w:rPr>
      <w:sz w:val="16"/>
    </w:rPr>
  </w:style>
  <w:style w:type="paragraph" w:customStyle="1" w:styleId="ENotesHeading1">
    <w:name w:val="ENotesHeading 1"/>
    <w:aliases w:val="Enh1"/>
    <w:basedOn w:val="OPCParaBase"/>
    <w:next w:val="Normal"/>
    <w:rsid w:val="000D20E2"/>
    <w:pPr>
      <w:spacing w:before="120"/>
      <w:outlineLvl w:val="1"/>
    </w:pPr>
    <w:rPr>
      <w:b/>
      <w:sz w:val="28"/>
      <w:szCs w:val="28"/>
    </w:rPr>
  </w:style>
  <w:style w:type="paragraph" w:customStyle="1" w:styleId="ENotesHeading2">
    <w:name w:val="ENotesHeading 2"/>
    <w:aliases w:val="Enh2"/>
    <w:basedOn w:val="OPCParaBase"/>
    <w:next w:val="Normal"/>
    <w:rsid w:val="000D20E2"/>
    <w:pPr>
      <w:spacing w:before="120" w:after="120"/>
      <w:outlineLvl w:val="2"/>
    </w:pPr>
    <w:rPr>
      <w:b/>
      <w:sz w:val="24"/>
      <w:szCs w:val="28"/>
    </w:rPr>
  </w:style>
  <w:style w:type="paragraph" w:customStyle="1" w:styleId="ENoteTTIndentHeading">
    <w:name w:val="ENoteTTIndentHeading"/>
    <w:aliases w:val="enTTHi"/>
    <w:basedOn w:val="OPCParaBase"/>
    <w:rsid w:val="000D20E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20E2"/>
    <w:pPr>
      <w:spacing w:before="60" w:line="240" w:lineRule="atLeast"/>
    </w:pPr>
    <w:rPr>
      <w:sz w:val="16"/>
    </w:rPr>
  </w:style>
  <w:style w:type="paragraph" w:customStyle="1" w:styleId="MadeunderText">
    <w:name w:val="MadeunderText"/>
    <w:basedOn w:val="OPCParaBase"/>
    <w:next w:val="Normal"/>
    <w:rsid w:val="000D20E2"/>
    <w:pPr>
      <w:spacing w:before="240"/>
    </w:pPr>
    <w:rPr>
      <w:sz w:val="24"/>
      <w:szCs w:val="24"/>
    </w:rPr>
  </w:style>
  <w:style w:type="paragraph" w:customStyle="1" w:styleId="ENotesHeading3">
    <w:name w:val="ENotesHeading 3"/>
    <w:aliases w:val="Enh3"/>
    <w:basedOn w:val="OPCParaBase"/>
    <w:next w:val="Normal"/>
    <w:rsid w:val="000D20E2"/>
    <w:pPr>
      <w:keepNext/>
      <w:spacing w:before="120" w:line="240" w:lineRule="auto"/>
      <w:outlineLvl w:val="4"/>
    </w:pPr>
    <w:rPr>
      <w:b/>
      <w:szCs w:val="24"/>
    </w:rPr>
  </w:style>
  <w:style w:type="paragraph" w:customStyle="1" w:styleId="SubPartCASA">
    <w:name w:val="SubPart(CASA)"/>
    <w:aliases w:val="csp"/>
    <w:basedOn w:val="OPCParaBase"/>
    <w:next w:val="ActHead3"/>
    <w:rsid w:val="000D20E2"/>
    <w:pPr>
      <w:keepNext/>
      <w:keepLines/>
      <w:spacing w:before="280"/>
      <w:outlineLvl w:val="1"/>
    </w:pPr>
    <w:rPr>
      <w:b/>
      <w:kern w:val="28"/>
      <w:sz w:val="32"/>
    </w:rPr>
  </w:style>
  <w:style w:type="character" w:customStyle="1" w:styleId="CharSubPartTextCASA">
    <w:name w:val="CharSubPartText(CASA)"/>
    <w:basedOn w:val="OPCCharBase"/>
    <w:uiPriority w:val="1"/>
    <w:rsid w:val="000D20E2"/>
  </w:style>
  <w:style w:type="character" w:customStyle="1" w:styleId="CharSubPartNoCASA">
    <w:name w:val="CharSubPartNo(CASA)"/>
    <w:basedOn w:val="OPCCharBase"/>
    <w:uiPriority w:val="1"/>
    <w:rsid w:val="000D20E2"/>
  </w:style>
  <w:style w:type="paragraph" w:customStyle="1" w:styleId="ENoteTTIndentHeadingSub">
    <w:name w:val="ENoteTTIndentHeadingSub"/>
    <w:aliases w:val="enTTHis"/>
    <w:basedOn w:val="OPCParaBase"/>
    <w:rsid w:val="000D20E2"/>
    <w:pPr>
      <w:keepNext/>
      <w:spacing w:before="60" w:line="240" w:lineRule="atLeast"/>
      <w:ind w:left="340"/>
    </w:pPr>
    <w:rPr>
      <w:b/>
      <w:sz w:val="16"/>
    </w:rPr>
  </w:style>
  <w:style w:type="paragraph" w:customStyle="1" w:styleId="ENoteTTiSub">
    <w:name w:val="ENoteTTiSub"/>
    <w:aliases w:val="enttis"/>
    <w:basedOn w:val="OPCParaBase"/>
    <w:rsid w:val="000D20E2"/>
    <w:pPr>
      <w:keepNext/>
      <w:spacing w:before="60" w:line="240" w:lineRule="atLeast"/>
      <w:ind w:left="340"/>
    </w:pPr>
    <w:rPr>
      <w:sz w:val="16"/>
    </w:rPr>
  </w:style>
  <w:style w:type="paragraph" w:customStyle="1" w:styleId="SubDivisionMigration">
    <w:name w:val="SubDivisionMigration"/>
    <w:aliases w:val="sdm"/>
    <w:basedOn w:val="OPCParaBase"/>
    <w:rsid w:val="000D20E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20E2"/>
    <w:pPr>
      <w:keepNext/>
      <w:keepLines/>
      <w:spacing w:before="240" w:line="240" w:lineRule="auto"/>
      <w:ind w:left="1134" w:hanging="1134"/>
    </w:pPr>
    <w:rPr>
      <w:b/>
      <w:sz w:val="28"/>
    </w:rPr>
  </w:style>
  <w:style w:type="table" w:styleId="TableGrid">
    <w:name w:val="Table Grid"/>
    <w:basedOn w:val="TableNormal"/>
    <w:uiPriority w:val="59"/>
    <w:rsid w:val="000D2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D20E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D20E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D20E2"/>
    <w:rPr>
      <w:sz w:val="22"/>
    </w:rPr>
  </w:style>
  <w:style w:type="paragraph" w:customStyle="1" w:styleId="SOTextNote">
    <w:name w:val="SO TextNote"/>
    <w:aliases w:val="sont"/>
    <w:basedOn w:val="SOText"/>
    <w:qFormat/>
    <w:rsid w:val="000D20E2"/>
    <w:pPr>
      <w:spacing w:before="122" w:line="198" w:lineRule="exact"/>
      <w:ind w:left="1843" w:hanging="709"/>
    </w:pPr>
    <w:rPr>
      <w:sz w:val="18"/>
    </w:rPr>
  </w:style>
  <w:style w:type="paragraph" w:customStyle="1" w:styleId="SOPara">
    <w:name w:val="SO Para"/>
    <w:aliases w:val="soa"/>
    <w:basedOn w:val="SOText"/>
    <w:link w:val="SOParaChar"/>
    <w:qFormat/>
    <w:rsid w:val="000D20E2"/>
    <w:pPr>
      <w:tabs>
        <w:tab w:val="right" w:pos="1786"/>
      </w:tabs>
      <w:spacing w:before="40"/>
      <w:ind w:left="2070" w:hanging="936"/>
    </w:pPr>
  </w:style>
  <w:style w:type="character" w:customStyle="1" w:styleId="SOParaChar">
    <w:name w:val="SO Para Char"/>
    <w:aliases w:val="soa Char"/>
    <w:basedOn w:val="DefaultParagraphFont"/>
    <w:link w:val="SOPara"/>
    <w:rsid w:val="000D20E2"/>
    <w:rPr>
      <w:sz w:val="22"/>
    </w:rPr>
  </w:style>
  <w:style w:type="paragraph" w:customStyle="1" w:styleId="FileName">
    <w:name w:val="FileName"/>
    <w:basedOn w:val="Normal"/>
    <w:rsid w:val="000D20E2"/>
  </w:style>
  <w:style w:type="paragraph" w:customStyle="1" w:styleId="SOHeadBold">
    <w:name w:val="SO HeadBold"/>
    <w:aliases w:val="sohb"/>
    <w:basedOn w:val="SOText"/>
    <w:next w:val="SOText"/>
    <w:link w:val="SOHeadBoldChar"/>
    <w:qFormat/>
    <w:rsid w:val="000D20E2"/>
    <w:rPr>
      <w:b/>
    </w:rPr>
  </w:style>
  <w:style w:type="character" w:customStyle="1" w:styleId="SOHeadBoldChar">
    <w:name w:val="SO HeadBold Char"/>
    <w:aliases w:val="sohb Char"/>
    <w:basedOn w:val="DefaultParagraphFont"/>
    <w:link w:val="SOHeadBold"/>
    <w:rsid w:val="000D20E2"/>
    <w:rPr>
      <w:b/>
      <w:sz w:val="22"/>
    </w:rPr>
  </w:style>
  <w:style w:type="paragraph" w:customStyle="1" w:styleId="SOHeadItalic">
    <w:name w:val="SO HeadItalic"/>
    <w:aliases w:val="sohi"/>
    <w:basedOn w:val="SOText"/>
    <w:next w:val="SOText"/>
    <w:link w:val="SOHeadItalicChar"/>
    <w:qFormat/>
    <w:rsid w:val="000D20E2"/>
    <w:rPr>
      <w:i/>
    </w:rPr>
  </w:style>
  <w:style w:type="character" w:customStyle="1" w:styleId="SOHeadItalicChar">
    <w:name w:val="SO HeadItalic Char"/>
    <w:aliases w:val="sohi Char"/>
    <w:basedOn w:val="DefaultParagraphFont"/>
    <w:link w:val="SOHeadItalic"/>
    <w:rsid w:val="000D20E2"/>
    <w:rPr>
      <w:i/>
      <w:sz w:val="22"/>
    </w:rPr>
  </w:style>
  <w:style w:type="paragraph" w:customStyle="1" w:styleId="SOBullet">
    <w:name w:val="SO Bullet"/>
    <w:aliases w:val="sotb"/>
    <w:basedOn w:val="SOText"/>
    <w:link w:val="SOBulletChar"/>
    <w:qFormat/>
    <w:rsid w:val="000D20E2"/>
    <w:pPr>
      <w:ind w:left="1559" w:hanging="425"/>
    </w:pPr>
  </w:style>
  <w:style w:type="character" w:customStyle="1" w:styleId="SOBulletChar">
    <w:name w:val="SO Bullet Char"/>
    <w:aliases w:val="sotb Char"/>
    <w:basedOn w:val="DefaultParagraphFont"/>
    <w:link w:val="SOBullet"/>
    <w:rsid w:val="000D20E2"/>
    <w:rPr>
      <w:sz w:val="22"/>
    </w:rPr>
  </w:style>
  <w:style w:type="paragraph" w:customStyle="1" w:styleId="SOBulletNote">
    <w:name w:val="SO BulletNote"/>
    <w:aliases w:val="sonb"/>
    <w:basedOn w:val="SOTextNote"/>
    <w:link w:val="SOBulletNoteChar"/>
    <w:qFormat/>
    <w:rsid w:val="000D20E2"/>
    <w:pPr>
      <w:tabs>
        <w:tab w:val="left" w:pos="1560"/>
      </w:tabs>
      <w:ind w:left="2268" w:hanging="1134"/>
    </w:pPr>
  </w:style>
  <w:style w:type="character" w:customStyle="1" w:styleId="SOBulletNoteChar">
    <w:name w:val="SO BulletNote Char"/>
    <w:aliases w:val="sonb Char"/>
    <w:basedOn w:val="DefaultParagraphFont"/>
    <w:link w:val="SOBulletNote"/>
    <w:rsid w:val="000D20E2"/>
    <w:rPr>
      <w:sz w:val="18"/>
    </w:rPr>
  </w:style>
  <w:style w:type="paragraph" w:customStyle="1" w:styleId="SOText2">
    <w:name w:val="SO Text2"/>
    <w:aliases w:val="sot2"/>
    <w:basedOn w:val="Normal"/>
    <w:next w:val="SOText"/>
    <w:link w:val="SOText2Char"/>
    <w:rsid w:val="000D20E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D20E2"/>
    <w:rPr>
      <w:sz w:val="22"/>
    </w:rPr>
  </w:style>
  <w:style w:type="character" w:customStyle="1" w:styleId="paragraphChar">
    <w:name w:val="paragraph Char"/>
    <w:aliases w:val="a Char"/>
    <w:basedOn w:val="DefaultParagraphFont"/>
    <w:link w:val="paragraph"/>
    <w:rsid w:val="00D72101"/>
    <w:rPr>
      <w:rFonts w:eastAsia="Times New Roman" w:cs="Times New Roman"/>
      <w:sz w:val="22"/>
      <w:lang w:eastAsia="en-AU"/>
    </w:rPr>
  </w:style>
  <w:style w:type="character" w:customStyle="1" w:styleId="ItemHeadChar">
    <w:name w:val="ItemHead Char"/>
    <w:aliases w:val="ih Char"/>
    <w:basedOn w:val="DefaultParagraphFont"/>
    <w:link w:val="ItemHead"/>
    <w:locked/>
    <w:rsid w:val="00D72101"/>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D72101"/>
    <w:rPr>
      <w:rFonts w:eastAsia="Times New Roman" w:cs="Times New Roman"/>
      <w:sz w:val="22"/>
      <w:lang w:eastAsia="en-AU"/>
    </w:rPr>
  </w:style>
  <w:style w:type="character" w:customStyle="1" w:styleId="subsectionChar">
    <w:name w:val="subsection Char"/>
    <w:aliases w:val="ss Char"/>
    <w:basedOn w:val="DefaultParagraphFont"/>
    <w:link w:val="subsection"/>
    <w:rsid w:val="002204E0"/>
    <w:rPr>
      <w:rFonts w:eastAsia="Times New Roman" w:cs="Times New Roman"/>
      <w:sz w:val="22"/>
      <w:lang w:eastAsia="en-AU"/>
    </w:rPr>
  </w:style>
  <w:style w:type="paragraph" w:customStyle="1" w:styleId="ClerkBlock">
    <w:name w:val="ClerkBlock"/>
    <w:basedOn w:val="Normal"/>
    <w:rsid w:val="00382C0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382C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82C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C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82C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82C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82C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82C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82C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82C0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71F65"/>
    <w:pPr>
      <w:spacing w:before="800"/>
    </w:pPr>
  </w:style>
  <w:style w:type="character" w:customStyle="1" w:styleId="OPCParaBaseChar">
    <w:name w:val="OPCParaBase Char"/>
    <w:basedOn w:val="DefaultParagraphFont"/>
    <w:link w:val="OPCParaBase"/>
    <w:rsid w:val="00C71F65"/>
    <w:rPr>
      <w:rFonts w:eastAsia="Times New Roman" w:cs="Times New Roman"/>
      <w:sz w:val="22"/>
      <w:lang w:eastAsia="en-AU"/>
    </w:rPr>
  </w:style>
  <w:style w:type="character" w:customStyle="1" w:styleId="ShortTChar">
    <w:name w:val="ShortT Char"/>
    <w:basedOn w:val="OPCParaBaseChar"/>
    <w:link w:val="ShortT"/>
    <w:rsid w:val="00C71F65"/>
    <w:rPr>
      <w:rFonts w:eastAsia="Times New Roman" w:cs="Times New Roman"/>
      <w:b/>
      <w:sz w:val="40"/>
      <w:lang w:eastAsia="en-AU"/>
    </w:rPr>
  </w:style>
  <w:style w:type="character" w:customStyle="1" w:styleId="ShortTP1Char">
    <w:name w:val="ShortTP1 Char"/>
    <w:basedOn w:val="ShortTChar"/>
    <w:link w:val="ShortTP1"/>
    <w:rsid w:val="00C71F65"/>
    <w:rPr>
      <w:rFonts w:eastAsia="Times New Roman" w:cs="Times New Roman"/>
      <w:b/>
      <w:sz w:val="40"/>
      <w:lang w:eastAsia="en-AU"/>
    </w:rPr>
  </w:style>
  <w:style w:type="paragraph" w:customStyle="1" w:styleId="ActNoP1">
    <w:name w:val="ActNoP1"/>
    <w:basedOn w:val="Actno"/>
    <w:link w:val="ActNoP1Char"/>
    <w:rsid w:val="00C71F65"/>
    <w:pPr>
      <w:spacing w:before="800"/>
    </w:pPr>
    <w:rPr>
      <w:sz w:val="28"/>
    </w:rPr>
  </w:style>
  <w:style w:type="character" w:customStyle="1" w:styleId="ActnoChar">
    <w:name w:val="Actno Char"/>
    <w:basedOn w:val="ShortTChar"/>
    <w:link w:val="Actno"/>
    <w:rsid w:val="00C71F65"/>
    <w:rPr>
      <w:rFonts w:eastAsia="Times New Roman" w:cs="Times New Roman"/>
      <w:b/>
      <w:sz w:val="40"/>
      <w:lang w:eastAsia="en-AU"/>
    </w:rPr>
  </w:style>
  <w:style w:type="character" w:customStyle="1" w:styleId="ActNoP1Char">
    <w:name w:val="ActNoP1 Char"/>
    <w:basedOn w:val="ActnoChar"/>
    <w:link w:val="ActNoP1"/>
    <w:rsid w:val="00C71F65"/>
    <w:rPr>
      <w:rFonts w:eastAsia="Times New Roman" w:cs="Times New Roman"/>
      <w:b/>
      <w:sz w:val="28"/>
      <w:lang w:eastAsia="en-AU"/>
    </w:rPr>
  </w:style>
  <w:style w:type="paragraph" w:customStyle="1" w:styleId="ShortTCP">
    <w:name w:val="ShortTCP"/>
    <w:basedOn w:val="ShortT"/>
    <w:link w:val="ShortTCPChar"/>
    <w:rsid w:val="00C71F65"/>
  </w:style>
  <w:style w:type="character" w:customStyle="1" w:styleId="ShortTCPChar">
    <w:name w:val="ShortTCP Char"/>
    <w:basedOn w:val="ShortTChar"/>
    <w:link w:val="ShortTCP"/>
    <w:rsid w:val="00C71F65"/>
    <w:rPr>
      <w:rFonts w:eastAsia="Times New Roman" w:cs="Times New Roman"/>
      <w:b/>
      <w:sz w:val="40"/>
      <w:lang w:eastAsia="en-AU"/>
    </w:rPr>
  </w:style>
  <w:style w:type="paragraph" w:customStyle="1" w:styleId="ActNoCP">
    <w:name w:val="ActNoCP"/>
    <w:basedOn w:val="Actno"/>
    <w:link w:val="ActNoCPChar"/>
    <w:rsid w:val="00C71F65"/>
    <w:pPr>
      <w:spacing w:before="400"/>
    </w:pPr>
  </w:style>
  <w:style w:type="character" w:customStyle="1" w:styleId="ActNoCPChar">
    <w:name w:val="ActNoCP Char"/>
    <w:basedOn w:val="ActnoChar"/>
    <w:link w:val="ActNoCP"/>
    <w:rsid w:val="00C71F65"/>
    <w:rPr>
      <w:rFonts w:eastAsia="Times New Roman" w:cs="Times New Roman"/>
      <w:b/>
      <w:sz w:val="40"/>
      <w:lang w:eastAsia="en-AU"/>
    </w:rPr>
  </w:style>
  <w:style w:type="paragraph" w:customStyle="1" w:styleId="AssentBk">
    <w:name w:val="AssentBk"/>
    <w:basedOn w:val="Normal"/>
    <w:rsid w:val="00C71F65"/>
    <w:pPr>
      <w:spacing w:line="240" w:lineRule="auto"/>
    </w:pPr>
    <w:rPr>
      <w:rFonts w:eastAsia="Times New Roman" w:cs="Times New Roman"/>
      <w:sz w:val="20"/>
      <w:lang w:eastAsia="en-AU"/>
    </w:rPr>
  </w:style>
  <w:style w:type="paragraph" w:customStyle="1" w:styleId="AssentDt">
    <w:name w:val="AssentDt"/>
    <w:basedOn w:val="Normal"/>
    <w:rsid w:val="000A42DF"/>
    <w:pPr>
      <w:spacing w:line="240" w:lineRule="auto"/>
    </w:pPr>
    <w:rPr>
      <w:rFonts w:eastAsia="Times New Roman" w:cs="Times New Roman"/>
      <w:sz w:val="20"/>
      <w:lang w:eastAsia="en-AU"/>
    </w:rPr>
  </w:style>
  <w:style w:type="paragraph" w:customStyle="1" w:styleId="2ndRd">
    <w:name w:val="2ndRd"/>
    <w:basedOn w:val="Normal"/>
    <w:rsid w:val="000A42DF"/>
    <w:pPr>
      <w:spacing w:line="240" w:lineRule="auto"/>
    </w:pPr>
    <w:rPr>
      <w:rFonts w:eastAsia="Times New Roman" w:cs="Times New Roman"/>
      <w:sz w:val="20"/>
      <w:lang w:eastAsia="en-AU"/>
    </w:rPr>
  </w:style>
  <w:style w:type="paragraph" w:customStyle="1" w:styleId="ScalePlusRef">
    <w:name w:val="ScalePlusRef"/>
    <w:basedOn w:val="Normal"/>
    <w:rsid w:val="000A42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9804">
      <w:bodyDiv w:val="1"/>
      <w:marLeft w:val="0"/>
      <w:marRight w:val="0"/>
      <w:marTop w:val="0"/>
      <w:marBottom w:val="0"/>
      <w:divBdr>
        <w:top w:val="none" w:sz="0" w:space="0" w:color="auto"/>
        <w:left w:val="none" w:sz="0" w:space="0" w:color="auto"/>
        <w:bottom w:val="none" w:sz="0" w:space="0" w:color="auto"/>
        <w:right w:val="none" w:sz="0" w:space="0" w:color="auto"/>
      </w:divBdr>
    </w:div>
    <w:div w:id="10432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5276</Words>
  <Characters>26015</Characters>
  <Application>Microsoft Office Word</Application>
  <DocSecurity>0</DocSecurity>
  <PresentationFormat/>
  <Lines>684</Lines>
  <Paragraphs>376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2017-06-21T03:41:00Z</dcterms:created>
  <dcterms:modified xsi:type="dcterms:W3CDTF">2017-06-21T03:51:00Z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Law Enforcement Legislation Amendment (State Bodies and Other Measures) Act 2016</vt:lpwstr>
  </property>
  <property fmtid="{D5CDD505-2E9C-101B-9397-08002B2CF9AE}" pid="3" name="Actno">
    <vt:lpwstr>No. 86, 2016</vt:lpwstr>
  </property>
</Properties>
</file>