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5D" w:rsidRDefault="00B967C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9" o:title=""/>
          </v:shape>
        </w:pict>
      </w:r>
    </w:p>
    <w:p w:rsidR="003C545D" w:rsidRDefault="003C545D"/>
    <w:p w:rsidR="003C545D" w:rsidRDefault="003C545D" w:rsidP="003C545D">
      <w:pPr>
        <w:spacing w:line="240" w:lineRule="auto"/>
      </w:pPr>
    </w:p>
    <w:p w:rsidR="003C545D" w:rsidRDefault="003C545D" w:rsidP="003C545D"/>
    <w:p w:rsidR="003C545D" w:rsidRDefault="003C545D" w:rsidP="003C545D"/>
    <w:p w:rsidR="003C545D" w:rsidRDefault="003C545D" w:rsidP="003C545D"/>
    <w:p w:rsidR="003C545D" w:rsidRDefault="003C545D" w:rsidP="003C545D"/>
    <w:p w:rsidR="00094ACE" w:rsidRPr="00093E42" w:rsidRDefault="00094ACE" w:rsidP="00094ACE">
      <w:pPr>
        <w:pStyle w:val="ShortT"/>
      </w:pPr>
      <w:r w:rsidRPr="00093E42">
        <w:t>Building and Construction Industry (Consequential and Tr</w:t>
      </w:r>
      <w:r w:rsidR="00BF303C">
        <w:t xml:space="preserve">ansitional Provisions) </w:t>
      </w:r>
      <w:r w:rsidR="003C545D">
        <w:t>Act</w:t>
      </w:r>
      <w:r w:rsidR="00BF303C">
        <w:t xml:space="preserve"> 2016</w:t>
      </w:r>
      <w:bookmarkStart w:id="0" w:name="_GoBack"/>
      <w:bookmarkEnd w:id="0"/>
    </w:p>
    <w:p w:rsidR="00094ACE" w:rsidRPr="00093E42" w:rsidRDefault="00094ACE" w:rsidP="00094ACE"/>
    <w:p w:rsidR="00094ACE" w:rsidRPr="00093E42" w:rsidRDefault="00BF303C" w:rsidP="003C545D">
      <w:pPr>
        <w:pStyle w:val="Actno"/>
        <w:spacing w:before="400"/>
      </w:pPr>
      <w:r>
        <w:t>No.</w:t>
      </w:r>
      <w:r w:rsidR="006B0324">
        <w:t xml:space="preserve"> 88</w:t>
      </w:r>
      <w:r>
        <w:t>, 2016</w:t>
      </w:r>
    </w:p>
    <w:p w:rsidR="00094ACE" w:rsidRPr="00093E42" w:rsidRDefault="00094ACE" w:rsidP="00094ACE"/>
    <w:p w:rsidR="003C545D" w:rsidRDefault="003C545D" w:rsidP="003C545D"/>
    <w:p w:rsidR="003C545D" w:rsidRDefault="003C545D" w:rsidP="003C545D"/>
    <w:p w:rsidR="003C545D" w:rsidRDefault="003C545D" w:rsidP="003C545D"/>
    <w:p w:rsidR="003C545D" w:rsidRDefault="003C545D" w:rsidP="003C545D"/>
    <w:p w:rsidR="00094ACE" w:rsidRPr="00093E42" w:rsidRDefault="003C545D" w:rsidP="00094ACE">
      <w:pPr>
        <w:pStyle w:val="LongT"/>
      </w:pPr>
      <w:r>
        <w:t>An Act</w:t>
      </w:r>
      <w:r w:rsidR="00094ACE" w:rsidRPr="00093E42">
        <w:t xml:space="preserve"> to deal with consequential and transitional matters arising from the enactment of the </w:t>
      </w:r>
      <w:r w:rsidR="00094ACE" w:rsidRPr="00093E42">
        <w:rPr>
          <w:i/>
        </w:rPr>
        <w:t>Building and Construction Industry (</w:t>
      </w:r>
      <w:r w:rsidR="00BF303C">
        <w:rPr>
          <w:i/>
        </w:rPr>
        <w:t>Improving Productivity) Act 2016</w:t>
      </w:r>
      <w:r w:rsidR="00094ACE" w:rsidRPr="00093E42">
        <w:t>, and for related purposes</w:t>
      </w:r>
    </w:p>
    <w:p w:rsidR="0048364F" w:rsidRPr="00093E42" w:rsidRDefault="0048364F" w:rsidP="0048364F">
      <w:pPr>
        <w:pStyle w:val="Header"/>
        <w:tabs>
          <w:tab w:val="clear" w:pos="4150"/>
          <w:tab w:val="clear" w:pos="8307"/>
        </w:tabs>
      </w:pPr>
      <w:r w:rsidRPr="00093E42">
        <w:rPr>
          <w:rStyle w:val="CharAmSchNo"/>
        </w:rPr>
        <w:t xml:space="preserve"> </w:t>
      </w:r>
      <w:r w:rsidRPr="00093E42">
        <w:rPr>
          <w:rStyle w:val="CharAmSchText"/>
        </w:rPr>
        <w:t xml:space="preserve"> </w:t>
      </w:r>
    </w:p>
    <w:p w:rsidR="0048364F" w:rsidRPr="00093E42" w:rsidRDefault="0048364F" w:rsidP="0048364F">
      <w:pPr>
        <w:pStyle w:val="Header"/>
        <w:tabs>
          <w:tab w:val="clear" w:pos="4150"/>
          <w:tab w:val="clear" w:pos="8307"/>
        </w:tabs>
      </w:pPr>
      <w:r w:rsidRPr="00093E42">
        <w:rPr>
          <w:rStyle w:val="CharAmPartNo"/>
        </w:rPr>
        <w:t xml:space="preserve"> </w:t>
      </w:r>
      <w:r w:rsidRPr="00093E42">
        <w:rPr>
          <w:rStyle w:val="CharAmPartText"/>
        </w:rPr>
        <w:t xml:space="preserve"> </w:t>
      </w:r>
    </w:p>
    <w:p w:rsidR="0048364F" w:rsidRPr="00093E42" w:rsidRDefault="0048364F" w:rsidP="0048364F">
      <w:pPr>
        <w:sectPr w:rsidR="0048364F" w:rsidRPr="00093E42" w:rsidSect="003C545D">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093E42" w:rsidRDefault="0048364F" w:rsidP="004E495D">
      <w:pPr>
        <w:rPr>
          <w:sz w:val="36"/>
        </w:rPr>
      </w:pPr>
      <w:r w:rsidRPr="00093E42">
        <w:rPr>
          <w:sz w:val="36"/>
        </w:rPr>
        <w:lastRenderedPageBreak/>
        <w:t>Contents</w:t>
      </w:r>
    </w:p>
    <w:bookmarkStart w:id="1" w:name="BKCheck15B_1"/>
    <w:bookmarkEnd w:id="1"/>
    <w:p w:rsidR="006B0324" w:rsidRDefault="006B032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0324">
        <w:rPr>
          <w:noProof/>
        </w:rPr>
        <w:tab/>
      </w:r>
      <w:r w:rsidRPr="006B0324">
        <w:rPr>
          <w:noProof/>
        </w:rPr>
        <w:fldChar w:fldCharType="begin"/>
      </w:r>
      <w:r w:rsidRPr="006B0324">
        <w:rPr>
          <w:noProof/>
        </w:rPr>
        <w:instrText xml:space="preserve"> PAGEREF _Toc468451619 \h </w:instrText>
      </w:r>
      <w:r w:rsidRPr="006B0324">
        <w:rPr>
          <w:noProof/>
        </w:rPr>
      </w:r>
      <w:r w:rsidRPr="006B0324">
        <w:rPr>
          <w:noProof/>
        </w:rPr>
        <w:fldChar w:fldCharType="separate"/>
      </w:r>
      <w:r w:rsidR="00B967CC">
        <w:rPr>
          <w:noProof/>
        </w:rPr>
        <w:t>2</w:t>
      </w:r>
      <w:r w:rsidRPr="006B0324">
        <w:rPr>
          <w:noProof/>
        </w:rPr>
        <w:fldChar w:fldCharType="end"/>
      </w:r>
    </w:p>
    <w:p w:rsidR="006B0324" w:rsidRDefault="006B0324">
      <w:pPr>
        <w:pStyle w:val="TOC5"/>
        <w:rPr>
          <w:rFonts w:asciiTheme="minorHAnsi" w:eastAsiaTheme="minorEastAsia" w:hAnsiTheme="minorHAnsi" w:cstheme="minorBidi"/>
          <w:noProof/>
          <w:kern w:val="0"/>
          <w:sz w:val="22"/>
          <w:szCs w:val="22"/>
        </w:rPr>
      </w:pPr>
      <w:r>
        <w:rPr>
          <w:noProof/>
        </w:rPr>
        <w:t>2</w:t>
      </w:r>
      <w:r>
        <w:rPr>
          <w:noProof/>
        </w:rPr>
        <w:tab/>
        <w:t>Commencement</w:t>
      </w:r>
      <w:r w:rsidRPr="006B0324">
        <w:rPr>
          <w:noProof/>
        </w:rPr>
        <w:tab/>
      </w:r>
      <w:r w:rsidRPr="006B0324">
        <w:rPr>
          <w:noProof/>
        </w:rPr>
        <w:fldChar w:fldCharType="begin"/>
      </w:r>
      <w:r w:rsidRPr="006B0324">
        <w:rPr>
          <w:noProof/>
        </w:rPr>
        <w:instrText xml:space="preserve"> PAGEREF _Toc468451620 \h </w:instrText>
      </w:r>
      <w:r w:rsidRPr="006B0324">
        <w:rPr>
          <w:noProof/>
        </w:rPr>
      </w:r>
      <w:r w:rsidRPr="006B0324">
        <w:rPr>
          <w:noProof/>
        </w:rPr>
        <w:fldChar w:fldCharType="separate"/>
      </w:r>
      <w:r w:rsidR="00B967CC">
        <w:rPr>
          <w:noProof/>
        </w:rPr>
        <w:t>2</w:t>
      </w:r>
      <w:r w:rsidRPr="006B0324">
        <w:rPr>
          <w:noProof/>
        </w:rPr>
        <w:fldChar w:fldCharType="end"/>
      </w:r>
    </w:p>
    <w:p w:rsidR="006B0324" w:rsidRDefault="006B0324">
      <w:pPr>
        <w:pStyle w:val="TOC5"/>
        <w:rPr>
          <w:rFonts w:asciiTheme="minorHAnsi" w:eastAsiaTheme="minorEastAsia" w:hAnsiTheme="minorHAnsi" w:cstheme="minorBidi"/>
          <w:noProof/>
          <w:kern w:val="0"/>
          <w:sz w:val="22"/>
          <w:szCs w:val="22"/>
        </w:rPr>
      </w:pPr>
      <w:r>
        <w:rPr>
          <w:noProof/>
        </w:rPr>
        <w:t>3</w:t>
      </w:r>
      <w:r>
        <w:rPr>
          <w:noProof/>
        </w:rPr>
        <w:tab/>
        <w:t>Schedules</w:t>
      </w:r>
      <w:r w:rsidRPr="006B0324">
        <w:rPr>
          <w:noProof/>
        </w:rPr>
        <w:tab/>
      </w:r>
      <w:r w:rsidRPr="006B0324">
        <w:rPr>
          <w:noProof/>
        </w:rPr>
        <w:fldChar w:fldCharType="begin"/>
      </w:r>
      <w:r w:rsidRPr="006B0324">
        <w:rPr>
          <w:noProof/>
        </w:rPr>
        <w:instrText xml:space="preserve"> PAGEREF _Toc468451621 \h </w:instrText>
      </w:r>
      <w:r w:rsidRPr="006B0324">
        <w:rPr>
          <w:noProof/>
        </w:rPr>
      </w:r>
      <w:r w:rsidRPr="006B0324">
        <w:rPr>
          <w:noProof/>
        </w:rPr>
        <w:fldChar w:fldCharType="separate"/>
      </w:r>
      <w:r w:rsidR="00B967CC">
        <w:rPr>
          <w:noProof/>
        </w:rPr>
        <w:t>3</w:t>
      </w:r>
      <w:r w:rsidRPr="006B0324">
        <w:rPr>
          <w:noProof/>
        </w:rPr>
        <w:fldChar w:fldCharType="end"/>
      </w:r>
    </w:p>
    <w:p w:rsidR="006B0324" w:rsidRDefault="006B0324">
      <w:pPr>
        <w:pStyle w:val="TOC6"/>
        <w:rPr>
          <w:rFonts w:asciiTheme="minorHAnsi" w:eastAsiaTheme="minorEastAsia" w:hAnsiTheme="minorHAnsi" w:cstheme="minorBidi"/>
          <w:b w:val="0"/>
          <w:noProof/>
          <w:kern w:val="0"/>
          <w:sz w:val="22"/>
          <w:szCs w:val="22"/>
        </w:rPr>
      </w:pPr>
      <w:r>
        <w:rPr>
          <w:noProof/>
        </w:rPr>
        <w:t>Schedule 1—Repeal and amendments</w:t>
      </w:r>
      <w:r w:rsidRPr="006B0324">
        <w:rPr>
          <w:b w:val="0"/>
          <w:noProof/>
          <w:sz w:val="18"/>
        </w:rPr>
        <w:tab/>
      </w:r>
      <w:r w:rsidRPr="006B0324">
        <w:rPr>
          <w:b w:val="0"/>
          <w:noProof/>
          <w:sz w:val="18"/>
        </w:rPr>
        <w:fldChar w:fldCharType="begin"/>
      </w:r>
      <w:r w:rsidRPr="006B0324">
        <w:rPr>
          <w:b w:val="0"/>
          <w:noProof/>
          <w:sz w:val="18"/>
        </w:rPr>
        <w:instrText xml:space="preserve"> PAGEREF _Toc468451622 \h </w:instrText>
      </w:r>
      <w:r w:rsidRPr="006B0324">
        <w:rPr>
          <w:b w:val="0"/>
          <w:noProof/>
          <w:sz w:val="18"/>
        </w:rPr>
      </w:r>
      <w:r w:rsidRPr="006B0324">
        <w:rPr>
          <w:b w:val="0"/>
          <w:noProof/>
          <w:sz w:val="18"/>
        </w:rPr>
        <w:fldChar w:fldCharType="separate"/>
      </w:r>
      <w:r w:rsidR="00B967CC">
        <w:rPr>
          <w:b w:val="0"/>
          <w:noProof/>
          <w:sz w:val="18"/>
        </w:rPr>
        <w:t>4</w:t>
      </w:r>
      <w:r w:rsidRPr="006B0324">
        <w:rPr>
          <w:b w:val="0"/>
          <w:noProof/>
          <w:sz w:val="18"/>
        </w:rPr>
        <w:fldChar w:fldCharType="end"/>
      </w:r>
    </w:p>
    <w:p w:rsidR="006B0324" w:rsidRDefault="006B0324">
      <w:pPr>
        <w:pStyle w:val="TOC7"/>
        <w:rPr>
          <w:rFonts w:asciiTheme="minorHAnsi" w:eastAsiaTheme="minorEastAsia" w:hAnsiTheme="minorHAnsi" w:cstheme="minorBidi"/>
          <w:noProof/>
          <w:kern w:val="0"/>
          <w:sz w:val="22"/>
          <w:szCs w:val="22"/>
        </w:rPr>
      </w:pPr>
      <w:r>
        <w:rPr>
          <w:noProof/>
        </w:rPr>
        <w:t>Part 1—Repeal of the Fair Work (Building Industry) Act 2012</w:t>
      </w:r>
      <w:r w:rsidRPr="006B0324">
        <w:rPr>
          <w:noProof/>
          <w:sz w:val="18"/>
        </w:rPr>
        <w:tab/>
      </w:r>
      <w:r w:rsidRPr="006B0324">
        <w:rPr>
          <w:noProof/>
          <w:sz w:val="18"/>
        </w:rPr>
        <w:fldChar w:fldCharType="begin"/>
      </w:r>
      <w:r w:rsidRPr="006B0324">
        <w:rPr>
          <w:noProof/>
          <w:sz w:val="18"/>
        </w:rPr>
        <w:instrText xml:space="preserve"> PAGEREF _Toc468451623 \h </w:instrText>
      </w:r>
      <w:r w:rsidRPr="006B0324">
        <w:rPr>
          <w:noProof/>
          <w:sz w:val="18"/>
        </w:rPr>
      </w:r>
      <w:r w:rsidRPr="006B0324">
        <w:rPr>
          <w:noProof/>
          <w:sz w:val="18"/>
        </w:rPr>
        <w:fldChar w:fldCharType="separate"/>
      </w:r>
      <w:r w:rsidR="00B967CC">
        <w:rPr>
          <w:noProof/>
          <w:sz w:val="18"/>
        </w:rPr>
        <w:t>4</w:t>
      </w:r>
      <w:r w:rsidRPr="006B0324">
        <w:rPr>
          <w:noProof/>
          <w:sz w:val="18"/>
        </w:rPr>
        <w:fldChar w:fldCharType="end"/>
      </w:r>
    </w:p>
    <w:p w:rsidR="006B0324" w:rsidRDefault="006B0324">
      <w:pPr>
        <w:pStyle w:val="TOC9"/>
        <w:rPr>
          <w:rFonts w:asciiTheme="minorHAnsi" w:eastAsiaTheme="minorEastAsia" w:hAnsiTheme="minorHAnsi" w:cstheme="minorBidi"/>
          <w:i w:val="0"/>
          <w:noProof/>
          <w:kern w:val="0"/>
          <w:sz w:val="22"/>
          <w:szCs w:val="22"/>
        </w:rPr>
      </w:pPr>
      <w:r>
        <w:rPr>
          <w:noProof/>
        </w:rPr>
        <w:t>Fair Work (Building Industry) Act 2012</w:t>
      </w:r>
      <w:r w:rsidRPr="006B0324">
        <w:rPr>
          <w:i w:val="0"/>
          <w:noProof/>
          <w:sz w:val="18"/>
        </w:rPr>
        <w:tab/>
      </w:r>
      <w:r w:rsidRPr="006B0324">
        <w:rPr>
          <w:i w:val="0"/>
          <w:noProof/>
          <w:sz w:val="18"/>
        </w:rPr>
        <w:fldChar w:fldCharType="begin"/>
      </w:r>
      <w:r w:rsidRPr="006B0324">
        <w:rPr>
          <w:i w:val="0"/>
          <w:noProof/>
          <w:sz w:val="18"/>
        </w:rPr>
        <w:instrText xml:space="preserve"> PAGEREF _Toc468451624 \h </w:instrText>
      </w:r>
      <w:r w:rsidRPr="006B0324">
        <w:rPr>
          <w:i w:val="0"/>
          <w:noProof/>
          <w:sz w:val="18"/>
        </w:rPr>
      </w:r>
      <w:r w:rsidRPr="006B0324">
        <w:rPr>
          <w:i w:val="0"/>
          <w:noProof/>
          <w:sz w:val="18"/>
        </w:rPr>
        <w:fldChar w:fldCharType="separate"/>
      </w:r>
      <w:r w:rsidR="00B967CC">
        <w:rPr>
          <w:i w:val="0"/>
          <w:noProof/>
          <w:sz w:val="18"/>
        </w:rPr>
        <w:t>4</w:t>
      </w:r>
      <w:r w:rsidRPr="006B0324">
        <w:rPr>
          <w:i w:val="0"/>
          <w:noProof/>
          <w:sz w:val="18"/>
        </w:rPr>
        <w:fldChar w:fldCharType="end"/>
      </w:r>
    </w:p>
    <w:p w:rsidR="006B0324" w:rsidRDefault="006B0324">
      <w:pPr>
        <w:pStyle w:val="TOC7"/>
        <w:rPr>
          <w:rFonts w:asciiTheme="minorHAnsi" w:eastAsiaTheme="minorEastAsia" w:hAnsiTheme="minorHAnsi" w:cstheme="minorBidi"/>
          <w:noProof/>
          <w:kern w:val="0"/>
          <w:sz w:val="22"/>
          <w:szCs w:val="22"/>
        </w:rPr>
      </w:pPr>
      <w:r>
        <w:rPr>
          <w:noProof/>
        </w:rPr>
        <w:t>Part 2—Consequential amendments</w:t>
      </w:r>
      <w:r w:rsidRPr="006B0324">
        <w:rPr>
          <w:noProof/>
          <w:sz w:val="18"/>
        </w:rPr>
        <w:tab/>
      </w:r>
      <w:r w:rsidRPr="006B0324">
        <w:rPr>
          <w:noProof/>
          <w:sz w:val="18"/>
        </w:rPr>
        <w:fldChar w:fldCharType="begin"/>
      </w:r>
      <w:r w:rsidRPr="006B0324">
        <w:rPr>
          <w:noProof/>
          <w:sz w:val="18"/>
        </w:rPr>
        <w:instrText xml:space="preserve"> PAGEREF _Toc468451625 \h </w:instrText>
      </w:r>
      <w:r w:rsidRPr="006B0324">
        <w:rPr>
          <w:noProof/>
          <w:sz w:val="18"/>
        </w:rPr>
      </w:r>
      <w:r w:rsidRPr="006B0324">
        <w:rPr>
          <w:noProof/>
          <w:sz w:val="18"/>
        </w:rPr>
        <w:fldChar w:fldCharType="separate"/>
      </w:r>
      <w:r w:rsidR="00B967CC">
        <w:rPr>
          <w:noProof/>
          <w:sz w:val="18"/>
        </w:rPr>
        <w:t>5</w:t>
      </w:r>
      <w:r w:rsidRPr="006B0324">
        <w:rPr>
          <w:noProof/>
          <w:sz w:val="18"/>
        </w:rPr>
        <w:fldChar w:fldCharType="end"/>
      </w:r>
    </w:p>
    <w:p w:rsidR="006B0324" w:rsidRDefault="006B0324">
      <w:pPr>
        <w:pStyle w:val="TOC9"/>
        <w:rPr>
          <w:rFonts w:asciiTheme="minorHAnsi" w:eastAsiaTheme="minorEastAsia" w:hAnsiTheme="minorHAnsi" w:cstheme="minorBidi"/>
          <w:i w:val="0"/>
          <w:noProof/>
          <w:kern w:val="0"/>
          <w:sz w:val="22"/>
          <w:szCs w:val="22"/>
        </w:rPr>
      </w:pPr>
      <w:r>
        <w:rPr>
          <w:noProof/>
        </w:rPr>
        <w:t>Fair Work (Registered Organisations) Act 2009</w:t>
      </w:r>
      <w:r w:rsidRPr="006B0324">
        <w:rPr>
          <w:i w:val="0"/>
          <w:noProof/>
          <w:sz w:val="18"/>
        </w:rPr>
        <w:tab/>
      </w:r>
      <w:r w:rsidRPr="006B0324">
        <w:rPr>
          <w:i w:val="0"/>
          <w:noProof/>
          <w:sz w:val="18"/>
        </w:rPr>
        <w:fldChar w:fldCharType="begin"/>
      </w:r>
      <w:r w:rsidRPr="006B0324">
        <w:rPr>
          <w:i w:val="0"/>
          <w:noProof/>
          <w:sz w:val="18"/>
        </w:rPr>
        <w:instrText xml:space="preserve"> PAGEREF _Toc468451626 \h </w:instrText>
      </w:r>
      <w:r w:rsidRPr="006B0324">
        <w:rPr>
          <w:i w:val="0"/>
          <w:noProof/>
          <w:sz w:val="18"/>
        </w:rPr>
      </w:r>
      <w:r w:rsidRPr="006B0324">
        <w:rPr>
          <w:i w:val="0"/>
          <w:noProof/>
          <w:sz w:val="18"/>
        </w:rPr>
        <w:fldChar w:fldCharType="separate"/>
      </w:r>
      <w:r w:rsidR="00B967CC">
        <w:rPr>
          <w:i w:val="0"/>
          <w:noProof/>
          <w:sz w:val="18"/>
        </w:rPr>
        <w:t>5</w:t>
      </w:r>
      <w:r w:rsidRPr="006B0324">
        <w:rPr>
          <w:i w:val="0"/>
          <w:noProof/>
          <w:sz w:val="18"/>
        </w:rPr>
        <w:fldChar w:fldCharType="end"/>
      </w:r>
    </w:p>
    <w:p w:rsidR="006B0324" w:rsidRDefault="006B0324">
      <w:pPr>
        <w:pStyle w:val="TOC9"/>
        <w:rPr>
          <w:rFonts w:asciiTheme="minorHAnsi" w:eastAsiaTheme="minorEastAsia" w:hAnsiTheme="minorHAnsi" w:cstheme="minorBidi"/>
          <w:i w:val="0"/>
          <w:noProof/>
          <w:kern w:val="0"/>
          <w:sz w:val="22"/>
          <w:szCs w:val="22"/>
        </w:rPr>
      </w:pPr>
      <w:r>
        <w:rPr>
          <w:noProof/>
        </w:rPr>
        <w:t>Jurisdiction of Courts (Cross</w:t>
      </w:r>
      <w:r>
        <w:rPr>
          <w:noProof/>
        </w:rPr>
        <w:noBreakHyphen/>
        <w:t>Vesting) Act 1987</w:t>
      </w:r>
      <w:r w:rsidRPr="006B0324">
        <w:rPr>
          <w:i w:val="0"/>
          <w:noProof/>
          <w:sz w:val="18"/>
        </w:rPr>
        <w:tab/>
      </w:r>
      <w:r w:rsidRPr="006B0324">
        <w:rPr>
          <w:i w:val="0"/>
          <w:noProof/>
          <w:sz w:val="18"/>
        </w:rPr>
        <w:fldChar w:fldCharType="begin"/>
      </w:r>
      <w:r w:rsidRPr="006B0324">
        <w:rPr>
          <w:i w:val="0"/>
          <w:noProof/>
          <w:sz w:val="18"/>
        </w:rPr>
        <w:instrText xml:space="preserve"> PAGEREF _Toc468451627 \h </w:instrText>
      </w:r>
      <w:r w:rsidRPr="006B0324">
        <w:rPr>
          <w:i w:val="0"/>
          <w:noProof/>
          <w:sz w:val="18"/>
        </w:rPr>
      </w:r>
      <w:r w:rsidRPr="006B0324">
        <w:rPr>
          <w:i w:val="0"/>
          <w:noProof/>
          <w:sz w:val="18"/>
        </w:rPr>
        <w:fldChar w:fldCharType="separate"/>
      </w:r>
      <w:r w:rsidR="00B967CC">
        <w:rPr>
          <w:i w:val="0"/>
          <w:noProof/>
          <w:sz w:val="18"/>
        </w:rPr>
        <w:t>5</w:t>
      </w:r>
      <w:r w:rsidRPr="006B0324">
        <w:rPr>
          <w:i w:val="0"/>
          <w:noProof/>
          <w:sz w:val="18"/>
        </w:rPr>
        <w:fldChar w:fldCharType="end"/>
      </w:r>
    </w:p>
    <w:p w:rsidR="006B0324" w:rsidRDefault="006B0324">
      <w:pPr>
        <w:pStyle w:val="TOC7"/>
        <w:rPr>
          <w:rFonts w:asciiTheme="minorHAnsi" w:eastAsiaTheme="minorEastAsia" w:hAnsiTheme="minorHAnsi" w:cstheme="minorBidi"/>
          <w:noProof/>
          <w:kern w:val="0"/>
          <w:sz w:val="22"/>
          <w:szCs w:val="22"/>
        </w:rPr>
      </w:pPr>
      <w:r>
        <w:rPr>
          <w:noProof/>
        </w:rPr>
        <w:t>Part 3—Amendments relating to privacy</w:t>
      </w:r>
      <w:r w:rsidRPr="006B0324">
        <w:rPr>
          <w:noProof/>
          <w:sz w:val="18"/>
        </w:rPr>
        <w:tab/>
      </w:r>
      <w:r w:rsidRPr="006B0324">
        <w:rPr>
          <w:noProof/>
          <w:sz w:val="18"/>
        </w:rPr>
        <w:fldChar w:fldCharType="begin"/>
      </w:r>
      <w:r w:rsidRPr="006B0324">
        <w:rPr>
          <w:noProof/>
          <w:sz w:val="18"/>
        </w:rPr>
        <w:instrText xml:space="preserve"> PAGEREF _Toc468451628 \h </w:instrText>
      </w:r>
      <w:r w:rsidRPr="006B0324">
        <w:rPr>
          <w:noProof/>
          <w:sz w:val="18"/>
        </w:rPr>
      </w:r>
      <w:r w:rsidRPr="006B0324">
        <w:rPr>
          <w:noProof/>
          <w:sz w:val="18"/>
        </w:rPr>
        <w:fldChar w:fldCharType="separate"/>
      </w:r>
      <w:r w:rsidR="00B967CC">
        <w:rPr>
          <w:noProof/>
          <w:sz w:val="18"/>
        </w:rPr>
        <w:t>6</w:t>
      </w:r>
      <w:r w:rsidRPr="006B0324">
        <w:rPr>
          <w:noProof/>
          <w:sz w:val="18"/>
        </w:rPr>
        <w:fldChar w:fldCharType="end"/>
      </w:r>
    </w:p>
    <w:p w:rsidR="006B0324" w:rsidRDefault="006B0324">
      <w:pPr>
        <w:pStyle w:val="TOC9"/>
        <w:rPr>
          <w:rFonts w:asciiTheme="minorHAnsi" w:eastAsiaTheme="minorEastAsia" w:hAnsiTheme="minorHAnsi" w:cstheme="minorBidi"/>
          <w:i w:val="0"/>
          <w:noProof/>
          <w:kern w:val="0"/>
          <w:sz w:val="22"/>
          <w:szCs w:val="22"/>
        </w:rPr>
      </w:pPr>
      <w:r>
        <w:rPr>
          <w:noProof/>
        </w:rPr>
        <w:t>Building and Construction Industry (Improving Productivity) Act 2016</w:t>
      </w:r>
      <w:r w:rsidRPr="006B0324">
        <w:rPr>
          <w:i w:val="0"/>
          <w:noProof/>
          <w:sz w:val="18"/>
        </w:rPr>
        <w:tab/>
      </w:r>
      <w:r w:rsidRPr="006B0324">
        <w:rPr>
          <w:i w:val="0"/>
          <w:noProof/>
          <w:sz w:val="18"/>
        </w:rPr>
        <w:fldChar w:fldCharType="begin"/>
      </w:r>
      <w:r w:rsidRPr="006B0324">
        <w:rPr>
          <w:i w:val="0"/>
          <w:noProof/>
          <w:sz w:val="18"/>
        </w:rPr>
        <w:instrText xml:space="preserve"> PAGEREF _Toc468451629 \h </w:instrText>
      </w:r>
      <w:r w:rsidRPr="006B0324">
        <w:rPr>
          <w:i w:val="0"/>
          <w:noProof/>
          <w:sz w:val="18"/>
        </w:rPr>
      </w:r>
      <w:r w:rsidRPr="006B0324">
        <w:rPr>
          <w:i w:val="0"/>
          <w:noProof/>
          <w:sz w:val="18"/>
        </w:rPr>
        <w:fldChar w:fldCharType="separate"/>
      </w:r>
      <w:r w:rsidR="00B967CC">
        <w:rPr>
          <w:i w:val="0"/>
          <w:noProof/>
          <w:sz w:val="18"/>
        </w:rPr>
        <w:t>6</w:t>
      </w:r>
      <w:r w:rsidRPr="006B0324">
        <w:rPr>
          <w:i w:val="0"/>
          <w:noProof/>
          <w:sz w:val="18"/>
        </w:rPr>
        <w:fldChar w:fldCharType="end"/>
      </w:r>
    </w:p>
    <w:p w:rsidR="006B0324" w:rsidRDefault="006B0324">
      <w:pPr>
        <w:pStyle w:val="TOC6"/>
        <w:rPr>
          <w:rFonts w:asciiTheme="minorHAnsi" w:eastAsiaTheme="minorEastAsia" w:hAnsiTheme="minorHAnsi" w:cstheme="minorBidi"/>
          <w:b w:val="0"/>
          <w:noProof/>
          <w:kern w:val="0"/>
          <w:sz w:val="22"/>
          <w:szCs w:val="22"/>
        </w:rPr>
      </w:pPr>
      <w:r>
        <w:rPr>
          <w:noProof/>
        </w:rPr>
        <w:t>Schedule 2—Transitional provisions</w:t>
      </w:r>
      <w:r w:rsidRPr="006B0324">
        <w:rPr>
          <w:b w:val="0"/>
          <w:noProof/>
          <w:sz w:val="18"/>
        </w:rPr>
        <w:tab/>
      </w:r>
      <w:r w:rsidRPr="006B0324">
        <w:rPr>
          <w:b w:val="0"/>
          <w:noProof/>
          <w:sz w:val="18"/>
        </w:rPr>
        <w:fldChar w:fldCharType="begin"/>
      </w:r>
      <w:r w:rsidRPr="006B0324">
        <w:rPr>
          <w:b w:val="0"/>
          <w:noProof/>
          <w:sz w:val="18"/>
        </w:rPr>
        <w:instrText xml:space="preserve"> PAGEREF _Toc468451630 \h </w:instrText>
      </w:r>
      <w:r w:rsidRPr="006B0324">
        <w:rPr>
          <w:b w:val="0"/>
          <w:noProof/>
          <w:sz w:val="18"/>
        </w:rPr>
      </w:r>
      <w:r w:rsidRPr="006B0324">
        <w:rPr>
          <w:b w:val="0"/>
          <w:noProof/>
          <w:sz w:val="18"/>
        </w:rPr>
        <w:fldChar w:fldCharType="separate"/>
      </w:r>
      <w:r w:rsidR="00B967CC">
        <w:rPr>
          <w:b w:val="0"/>
          <w:noProof/>
          <w:sz w:val="18"/>
        </w:rPr>
        <w:t>7</w:t>
      </w:r>
      <w:r w:rsidRPr="006B0324">
        <w:rPr>
          <w:b w:val="0"/>
          <w:noProof/>
          <w:sz w:val="18"/>
        </w:rPr>
        <w:fldChar w:fldCharType="end"/>
      </w:r>
    </w:p>
    <w:p w:rsidR="00055B5C" w:rsidRPr="00093E42" w:rsidRDefault="006B0324" w:rsidP="0048364F">
      <w:r>
        <w:fldChar w:fldCharType="end"/>
      </w:r>
    </w:p>
    <w:p w:rsidR="00060FF9" w:rsidRPr="00093E42" w:rsidRDefault="00060FF9" w:rsidP="0048364F"/>
    <w:p w:rsidR="00FE7F93" w:rsidRPr="00093E42" w:rsidRDefault="00FE7F93" w:rsidP="0048364F">
      <w:pPr>
        <w:sectPr w:rsidR="00FE7F93" w:rsidRPr="00093E42" w:rsidSect="003C545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3C545D" w:rsidRDefault="00B967CC">
      <w:r>
        <w:lastRenderedPageBreak/>
        <w:pict>
          <v:shape id="_x0000_i1026" type="#_x0000_t75" style="width:110.25pt;height:79.5pt" fillcolor="window">
            <v:imagedata r:id="rId9" o:title=""/>
          </v:shape>
        </w:pict>
      </w:r>
    </w:p>
    <w:p w:rsidR="003C545D" w:rsidRDefault="003C545D"/>
    <w:p w:rsidR="003C545D" w:rsidRDefault="003C545D" w:rsidP="003C545D">
      <w:pPr>
        <w:spacing w:line="240" w:lineRule="auto"/>
      </w:pPr>
    </w:p>
    <w:p w:rsidR="003C545D" w:rsidRDefault="00B967CC" w:rsidP="003C545D">
      <w:pPr>
        <w:pStyle w:val="ShortTP1"/>
      </w:pPr>
      <w:r>
        <w:fldChar w:fldCharType="begin"/>
      </w:r>
      <w:r>
        <w:instrText xml:space="preserve"> STYLEREF ShortT </w:instrText>
      </w:r>
      <w:r>
        <w:fldChar w:fldCharType="separate"/>
      </w:r>
      <w:r>
        <w:rPr>
          <w:noProof/>
        </w:rPr>
        <w:t>Building and Construction Industry (Consequential and Transitional Provisions) Act 2016</w:t>
      </w:r>
      <w:r>
        <w:rPr>
          <w:noProof/>
        </w:rPr>
        <w:fldChar w:fldCharType="end"/>
      </w:r>
    </w:p>
    <w:p w:rsidR="003C545D" w:rsidRDefault="00B967CC" w:rsidP="003C545D">
      <w:pPr>
        <w:pStyle w:val="ActNoP1"/>
      </w:pPr>
      <w:r>
        <w:fldChar w:fldCharType="begin"/>
      </w:r>
      <w:r>
        <w:instrText xml:space="preserve"> STYLEREF Actno </w:instrText>
      </w:r>
      <w:r>
        <w:fldChar w:fldCharType="separate"/>
      </w:r>
      <w:r>
        <w:rPr>
          <w:noProof/>
        </w:rPr>
        <w:t>No. 88, 2016</w:t>
      </w:r>
      <w:r>
        <w:rPr>
          <w:noProof/>
        </w:rPr>
        <w:fldChar w:fldCharType="end"/>
      </w:r>
    </w:p>
    <w:p w:rsidR="003C545D" w:rsidRPr="009A0728" w:rsidRDefault="003C545D" w:rsidP="003C545D">
      <w:pPr>
        <w:pBdr>
          <w:bottom w:val="single" w:sz="6" w:space="0" w:color="auto"/>
        </w:pBdr>
        <w:spacing w:before="400" w:line="240" w:lineRule="auto"/>
        <w:rPr>
          <w:rFonts w:eastAsia="Times New Roman"/>
          <w:b/>
          <w:sz w:val="28"/>
        </w:rPr>
      </w:pPr>
    </w:p>
    <w:p w:rsidR="003C545D" w:rsidRPr="009A0728" w:rsidRDefault="003C545D" w:rsidP="003C545D">
      <w:pPr>
        <w:spacing w:line="40" w:lineRule="exact"/>
        <w:rPr>
          <w:rFonts w:eastAsia="Calibri"/>
          <w:b/>
          <w:sz w:val="28"/>
        </w:rPr>
      </w:pPr>
    </w:p>
    <w:p w:rsidR="003C545D" w:rsidRPr="009A0728" w:rsidRDefault="003C545D" w:rsidP="003C545D">
      <w:pPr>
        <w:pBdr>
          <w:top w:val="single" w:sz="12" w:space="0" w:color="auto"/>
        </w:pBdr>
        <w:spacing w:line="240" w:lineRule="auto"/>
        <w:rPr>
          <w:rFonts w:eastAsia="Times New Roman"/>
          <w:b/>
          <w:sz w:val="28"/>
        </w:rPr>
      </w:pPr>
    </w:p>
    <w:p w:rsidR="0048364F" w:rsidRPr="00093E42" w:rsidRDefault="003C545D" w:rsidP="00093E42">
      <w:pPr>
        <w:pStyle w:val="Page1"/>
      </w:pPr>
      <w:r>
        <w:t>An Act</w:t>
      </w:r>
      <w:r w:rsidR="00093E42" w:rsidRPr="00093E42">
        <w:t xml:space="preserve"> to deal with consequential and transitional matters arising from the enactment of the </w:t>
      </w:r>
      <w:r w:rsidR="00093E42" w:rsidRPr="00093E42">
        <w:rPr>
          <w:i/>
        </w:rPr>
        <w:t>Building and Construction Industry (</w:t>
      </w:r>
      <w:r w:rsidR="00BF303C">
        <w:rPr>
          <w:i/>
        </w:rPr>
        <w:t>Improving Productivity) Act 2016</w:t>
      </w:r>
      <w:r w:rsidR="00093E42" w:rsidRPr="00093E42">
        <w:t>, and for related purposes</w:t>
      </w:r>
    </w:p>
    <w:p w:rsidR="006B0324" w:rsidRDefault="006B0324" w:rsidP="00C50E2D">
      <w:pPr>
        <w:pStyle w:val="AssentDt"/>
        <w:spacing w:before="240"/>
      </w:pPr>
      <w:r>
        <w:rPr>
          <w:sz w:val="24"/>
        </w:rPr>
        <w:t>[</w:t>
      </w:r>
      <w:r>
        <w:rPr>
          <w:i/>
          <w:sz w:val="24"/>
        </w:rPr>
        <w:t>Assented to 1 December 2016</w:t>
      </w:r>
      <w:r>
        <w:rPr>
          <w:sz w:val="24"/>
        </w:rPr>
        <w:t>]</w:t>
      </w:r>
    </w:p>
    <w:p w:rsidR="0048364F" w:rsidRPr="00093E42" w:rsidRDefault="0048364F" w:rsidP="00093E42">
      <w:pPr>
        <w:spacing w:before="240" w:line="240" w:lineRule="auto"/>
        <w:rPr>
          <w:sz w:val="32"/>
        </w:rPr>
      </w:pPr>
      <w:r w:rsidRPr="00093E42">
        <w:rPr>
          <w:sz w:val="32"/>
        </w:rPr>
        <w:t>The Parliament of Australia enacts:</w:t>
      </w:r>
    </w:p>
    <w:p w:rsidR="00094ACE" w:rsidRPr="00093E42" w:rsidRDefault="00094ACE" w:rsidP="00093E42">
      <w:pPr>
        <w:pStyle w:val="ActHead5"/>
      </w:pPr>
      <w:bookmarkStart w:id="2" w:name="_Toc468451619"/>
      <w:r w:rsidRPr="00093E42">
        <w:rPr>
          <w:rStyle w:val="CharSectno"/>
        </w:rPr>
        <w:lastRenderedPageBreak/>
        <w:t>1</w:t>
      </w:r>
      <w:r w:rsidRPr="00093E42">
        <w:t xml:space="preserve">  Short title</w:t>
      </w:r>
      <w:bookmarkEnd w:id="2"/>
    </w:p>
    <w:p w:rsidR="00094ACE" w:rsidRPr="00093E42" w:rsidRDefault="00094ACE" w:rsidP="00093E42">
      <w:pPr>
        <w:pStyle w:val="subsection"/>
      </w:pPr>
      <w:r w:rsidRPr="00093E42">
        <w:tab/>
      </w:r>
      <w:r w:rsidRPr="00093E42">
        <w:tab/>
        <w:t xml:space="preserve">This Act may be cited as the </w:t>
      </w:r>
      <w:r w:rsidRPr="00093E42">
        <w:rPr>
          <w:i/>
        </w:rPr>
        <w:t>Building and Construction Industry (Consequential and T</w:t>
      </w:r>
      <w:r w:rsidR="00BF303C">
        <w:rPr>
          <w:i/>
        </w:rPr>
        <w:t>ransitional Provisions) Act 2016</w:t>
      </w:r>
      <w:r w:rsidRPr="00093E42">
        <w:t>.</w:t>
      </w:r>
    </w:p>
    <w:p w:rsidR="00094ACE" w:rsidRPr="00093E42" w:rsidRDefault="00094ACE" w:rsidP="00093E42">
      <w:pPr>
        <w:pStyle w:val="ActHead5"/>
      </w:pPr>
      <w:bookmarkStart w:id="3" w:name="_Toc468451620"/>
      <w:r w:rsidRPr="00093E42">
        <w:rPr>
          <w:rStyle w:val="CharSectno"/>
        </w:rPr>
        <w:t>2</w:t>
      </w:r>
      <w:r w:rsidRPr="00093E42">
        <w:t xml:space="preserve">  Commencement</w:t>
      </w:r>
      <w:bookmarkEnd w:id="3"/>
    </w:p>
    <w:p w:rsidR="00094ACE" w:rsidRPr="00093E42" w:rsidRDefault="00094ACE" w:rsidP="00093E42">
      <w:pPr>
        <w:pStyle w:val="subsection"/>
      </w:pPr>
      <w:r w:rsidRPr="00093E42">
        <w:tab/>
        <w:t>(1)</w:t>
      </w:r>
      <w:r w:rsidRPr="00093E42">
        <w:tab/>
        <w:t>Each provision of this Act specified in column 1 of the table commences, or is taken to have commenced, in accordance with column 2 of the table. Any other statement in column 2 has effect according to its terms.</w:t>
      </w:r>
    </w:p>
    <w:p w:rsidR="00094ACE" w:rsidRPr="00093E42" w:rsidRDefault="00094ACE" w:rsidP="00093E42">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94ACE" w:rsidRPr="00093E42" w:rsidTr="007766B0">
        <w:trPr>
          <w:tblHeader/>
        </w:trPr>
        <w:tc>
          <w:tcPr>
            <w:tcW w:w="7111" w:type="dxa"/>
            <w:gridSpan w:val="3"/>
            <w:tcBorders>
              <w:top w:val="single" w:sz="12" w:space="0" w:color="auto"/>
              <w:bottom w:val="single" w:sz="6" w:space="0" w:color="auto"/>
            </w:tcBorders>
            <w:shd w:val="clear" w:color="auto" w:fill="auto"/>
          </w:tcPr>
          <w:p w:rsidR="00094ACE" w:rsidRPr="00093E42" w:rsidRDefault="00094ACE" w:rsidP="00093E42">
            <w:pPr>
              <w:pStyle w:val="TableHeading"/>
            </w:pPr>
            <w:r w:rsidRPr="00093E42">
              <w:t>Commencement information</w:t>
            </w:r>
          </w:p>
        </w:tc>
      </w:tr>
      <w:tr w:rsidR="00094ACE" w:rsidRPr="00093E42" w:rsidTr="007766B0">
        <w:trPr>
          <w:tblHeader/>
        </w:trPr>
        <w:tc>
          <w:tcPr>
            <w:tcW w:w="1701" w:type="dxa"/>
            <w:tcBorders>
              <w:top w:val="single" w:sz="6" w:space="0" w:color="auto"/>
              <w:bottom w:val="single" w:sz="6" w:space="0" w:color="auto"/>
            </w:tcBorders>
            <w:shd w:val="clear" w:color="auto" w:fill="auto"/>
          </w:tcPr>
          <w:p w:rsidR="00094ACE" w:rsidRPr="00093E42" w:rsidRDefault="00094ACE" w:rsidP="00093E42">
            <w:pPr>
              <w:pStyle w:val="TableHeading"/>
            </w:pPr>
            <w:r w:rsidRPr="00093E42">
              <w:t>Column 1</w:t>
            </w:r>
          </w:p>
        </w:tc>
        <w:tc>
          <w:tcPr>
            <w:tcW w:w="3828" w:type="dxa"/>
            <w:tcBorders>
              <w:top w:val="single" w:sz="6" w:space="0" w:color="auto"/>
              <w:bottom w:val="single" w:sz="6" w:space="0" w:color="auto"/>
            </w:tcBorders>
            <w:shd w:val="clear" w:color="auto" w:fill="auto"/>
          </w:tcPr>
          <w:p w:rsidR="00094ACE" w:rsidRPr="00093E42" w:rsidRDefault="00094ACE" w:rsidP="00093E42">
            <w:pPr>
              <w:pStyle w:val="TableHeading"/>
            </w:pPr>
            <w:r w:rsidRPr="00093E42">
              <w:t>Column 2</w:t>
            </w:r>
          </w:p>
        </w:tc>
        <w:tc>
          <w:tcPr>
            <w:tcW w:w="1582" w:type="dxa"/>
            <w:tcBorders>
              <w:top w:val="single" w:sz="6" w:space="0" w:color="auto"/>
              <w:bottom w:val="single" w:sz="6" w:space="0" w:color="auto"/>
            </w:tcBorders>
            <w:shd w:val="clear" w:color="auto" w:fill="auto"/>
          </w:tcPr>
          <w:p w:rsidR="00094ACE" w:rsidRPr="00093E42" w:rsidRDefault="00094ACE" w:rsidP="00093E42">
            <w:pPr>
              <w:pStyle w:val="TableHeading"/>
            </w:pPr>
            <w:r w:rsidRPr="00093E42">
              <w:t>Column 3</w:t>
            </w:r>
          </w:p>
        </w:tc>
      </w:tr>
      <w:tr w:rsidR="00094ACE" w:rsidRPr="00093E42" w:rsidTr="007766B0">
        <w:trPr>
          <w:tblHeader/>
        </w:trPr>
        <w:tc>
          <w:tcPr>
            <w:tcW w:w="1701"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Provisions</w:t>
            </w:r>
          </w:p>
        </w:tc>
        <w:tc>
          <w:tcPr>
            <w:tcW w:w="3828"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Commencement</w:t>
            </w:r>
          </w:p>
        </w:tc>
        <w:tc>
          <w:tcPr>
            <w:tcW w:w="1582"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Date/Details</w:t>
            </w:r>
          </w:p>
        </w:tc>
      </w:tr>
      <w:tr w:rsidR="00094ACE" w:rsidRPr="00093E42" w:rsidTr="007766B0">
        <w:tc>
          <w:tcPr>
            <w:tcW w:w="1701" w:type="dxa"/>
            <w:tcBorders>
              <w:top w:val="single" w:sz="12" w:space="0" w:color="auto"/>
            </w:tcBorders>
            <w:shd w:val="clear" w:color="auto" w:fill="auto"/>
          </w:tcPr>
          <w:p w:rsidR="00094ACE" w:rsidRPr="00093E42" w:rsidRDefault="00094ACE" w:rsidP="00093E42">
            <w:pPr>
              <w:pStyle w:val="Tabletext"/>
            </w:pPr>
            <w:r w:rsidRPr="00093E42">
              <w:t>1.  Sections</w:t>
            </w:r>
            <w:r w:rsidR="00093E42" w:rsidRPr="00093E42">
              <w:t> </w:t>
            </w:r>
            <w:r w:rsidRPr="00093E42">
              <w:t>1 to 3 and anything in this Act not elsewhere covered by this table</w:t>
            </w:r>
          </w:p>
        </w:tc>
        <w:tc>
          <w:tcPr>
            <w:tcW w:w="3828" w:type="dxa"/>
            <w:tcBorders>
              <w:top w:val="single" w:sz="12" w:space="0" w:color="auto"/>
            </w:tcBorders>
            <w:shd w:val="clear" w:color="auto" w:fill="auto"/>
          </w:tcPr>
          <w:p w:rsidR="00094ACE" w:rsidRPr="00093E42" w:rsidRDefault="00094ACE" w:rsidP="00093E42">
            <w:pPr>
              <w:pStyle w:val="Tabletext"/>
            </w:pPr>
            <w:r w:rsidRPr="00093E42">
              <w:t>The day this Act receives the Royal Assent.</w:t>
            </w:r>
          </w:p>
        </w:tc>
        <w:tc>
          <w:tcPr>
            <w:tcW w:w="1582" w:type="dxa"/>
            <w:tcBorders>
              <w:top w:val="single" w:sz="12" w:space="0" w:color="auto"/>
            </w:tcBorders>
            <w:shd w:val="clear" w:color="auto" w:fill="auto"/>
          </w:tcPr>
          <w:p w:rsidR="00094ACE" w:rsidRPr="00093E42" w:rsidRDefault="006B0324" w:rsidP="00093E42">
            <w:pPr>
              <w:pStyle w:val="Tabletext"/>
            </w:pPr>
            <w:r>
              <w:t>1 December 2016</w:t>
            </w:r>
          </w:p>
        </w:tc>
      </w:tr>
      <w:tr w:rsidR="00094ACE" w:rsidRPr="00093E42" w:rsidTr="007766B0">
        <w:tc>
          <w:tcPr>
            <w:tcW w:w="1701" w:type="dxa"/>
            <w:shd w:val="clear" w:color="auto" w:fill="auto"/>
          </w:tcPr>
          <w:p w:rsidR="00094ACE" w:rsidRPr="00093E42" w:rsidRDefault="00094ACE" w:rsidP="00093E42">
            <w:pPr>
              <w:pStyle w:val="Tabletext"/>
            </w:pPr>
            <w:r w:rsidRPr="00093E42">
              <w:t>2.  Schedule</w:t>
            </w:r>
            <w:r w:rsidR="00093E42" w:rsidRPr="00093E42">
              <w:t> </w:t>
            </w:r>
            <w:r w:rsidRPr="00093E42">
              <w:t>1, Parts</w:t>
            </w:r>
            <w:r w:rsidR="00093E42" w:rsidRPr="00093E42">
              <w:t> </w:t>
            </w:r>
            <w:r w:rsidRPr="00093E42">
              <w:t>1 and 2</w:t>
            </w:r>
          </w:p>
        </w:tc>
        <w:tc>
          <w:tcPr>
            <w:tcW w:w="3828" w:type="dxa"/>
            <w:shd w:val="clear" w:color="auto" w:fill="auto"/>
          </w:tcPr>
          <w:p w:rsidR="00094ACE" w:rsidRPr="00093E42" w:rsidRDefault="00094ACE" w:rsidP="00093E42">
            <w:pPr>
              <w:pStyle w:val="Tabletext"/>
            </w:pPr>
            <w:r w:rsidRPr="00093E42">
              <w:t>At the same time as section</w:t>
            </w:r>
            <w:r w:rsidR="00093E42" w:rsidRPr="00093E42">
              <w:t> </w:t>
            </w:r>
            <w:r w:rsidRPr="00093E42">
              <w:t xml:space="preserve">3 of the </w:t>
            </w:r>
            <w:r w:rsidRPr="00093E42">
              <w:rPr>
                <w:i/>
              </w:rPr>
              <w:t>Building and Construction Industry (</w:t>
            </w:r>
            <w:r w:rsidR="00BF303C">
              <w:rPr>
                <w:i/>
              </w:rPr>
              <w:t>Improving Productivity) Act 2016</w:t>
            </w:r>
            <w:r w:rsidRPr="00093E42">
              <w:t xml:space="preserve"> commences.</w:t>
            </w:r>
          </w:p>
        </w:tc>
        <w:tc>
          <w:tcPr>
            <w:tcW w:w="1582" w:type="dxa"/>
            <w:shd w:val="clear" w:color="auto" w:fill="auto"/>
          </w:tcPr>
          <w:p w:rsidR="00094ACE" w:rsidRPr="00093E42" w:rsidRDefault="006B0324" w:rsidP="00093E42">
            <w:pPr>
              <w:pStyle w:val="Tabletext"/>
            </w:pPr>
            <w:r>
              <w:t>2 December 2016</w:t>
            </w:r>
          </w:p>
        </w:tc>
      </w:tr>
      <w:tr w:rsidR="00094ACE" w:rsidRPr="00093E42" w:rsidTr="007766B0">
        <w:tc>
          <w:tcPr>
            <w:tcW w:w="1701" w:type="dxa"/>
            <w:tcBorders>
              <w:bottom w:val="single" w:sz="4" w:space="0" w:color="auto"/>
            </w:tcBorders>
            <w:shd w:val="clear" w:color="auto" w:fill="auto"/>
          </w:tcPr>
          <w:p w:rsidR="00094ACE" w:rsidRPr="00093E42" w:rsidRDefault="00094ACE" w:rsidP="00093E42">
            <w:pPr>
              <w:pStyle w:val="Tabletext"/>
            </w:pPr>
            <w:r w:rsidRPr="00093E42">
              <w:t>3. Schedule</w:t>
            </w:r>
            <w:r w:rsidR="00093E42" w:rsidRPr="00093E42">
              <w:t> </w:t>
            </w:r>
            <w:r w:rsidRPr="00093E42">
              <w:t>1, Part</w:t>
            </w:r>
            <w:r w:rsidR="00093E42" w:rsidRPr="00093E42">
              <w:t> </w:t>
            </w:r>
            <w:r w:rsidRPr="00093E42">
              <w:t>3</w:t>
            </w:r>
          </w:p>
        </w:tc>
        <w:tc>
          <w:tcPr>
            <w:tcW w:w="3828" w:type="dxa"/>
            <w:tcBorders>
              <w:bottom w:val="single" w:sz="4" w:space="0" w:color="auto"/>
            </w:tcBorders>
            <w:shd w:val="clear" w:color="auto" w:fill="auto"/>
          </w:tcPr>
          <w:p w:rsidR="00094ACE" w:rsidRPr="00093E42" w:rsidRDefault="00094ACE" w:rsidP="00093E42">
            <w:pPr>
              <w:pStyle w:val="Tabletext"/>
            </w:pPr>
            <w:r w:rsidRPr="00093E42">
              <w:t>The later of:</w:t>
            </w:r>
          </w:p>
          <w:p w:rsidR="00094ACE" w:rsidRPr="00093E42" w:rsidRDefault="00094ACE" w:rsidP="00093E42">
            <w:pPr>
              <w:pStyle w:val="Tablea"/>
            </w:pPr>
            <w:r w:rsidRPr="00093E42">
              <w:t>(a) immediately after the commencement of subsection</w:t>
            </w:r>
            <w:r w:rsidR="00093E42" w:rsidRPr="00093E42">
              <w:t> </w:t>
            </w:r>
            <w:r w:rsidRPr="00093E42">
              <w:t xml:space="preserve">106(7) of the </w:t>
            </w:r>
            <w:r w:rsidRPr="00093E42">
              <w:rPr>
                <w:i/>
              </w:rPr>
              <w:t>Building and Construction Industry (</w:t>
            </w:r>
            <w:r w:rsidR="00BF303C">
              <w:rPr>
                <w:i/>
              </w:rPr>
              <w:t>Improving Productivity) Act 2016</w:t>
            </w:r>
            <w:r w:rsidRPr="00093E42">
              <w:t>; and</w:t>
            </w:r>
          </w:p>
          <w:p w:rsidR="00094ACE" w:rsidRPr="00093E42" w:rsidRDefault="00094ACE" w:rsidP="00093E42">
            <w:pPr>
              <w:pStyle w:val="Tablea"/>
            </w:pPr>
            <w:r w:rsidRPr="00093E42">
              <w:t>(b) the beginning of 12</w:t>
            </w:r>
            <w:r w:rsidR="00093E42" w:rsidRPr="00093E42">
              <w:t> </w:t>
            </w:r>
            <w:r w:rsidRPr="00093E42">
              <w:t>March 2014.</w:t>
            </w:r>
          </w:p>
        </w:tc>
        <w:tc>
          <w:tcPr>
            <w:tcW w:w="1582" w:type="dxa"/>
            <w:tcBorders>
              <w:bottom w:val="single" w:sz="4" w:space="0" w:color="auto"/>
            </w:tcBorders>
            <w:shd w:val="clear" w:color="auto" w:fill="auto"/>
          </w:tcPr>
          <w:p w:rsidR="00094ACE" w:rsidRDefault="006B0324" w:rsidP="00093E42">
            <w:pPr>
              <w:pStyle w:val="Tabletext"/>
            </w:pPr>
            <w:r>
              <w:t>2 December 2016</w:t>
            </w:r>
          </w:p>
          <w:p w:rsidR="00D107A7" w:rsidRPr="00093E42" w:rsidRDefault="00D107A7" w:rsidP="00093E42">
            <w:pPr>
              <w:pStyle w:val="Tabletext"/>
            </w:pPr>
            <w:r>
              <w:t>(paragraph (a) applies)</w:t>
            </w:r>
          </w:p>
        </w:tc>
      </w:tr>
      <w:tr w:rsidR="00094ACE" w:rsidRPr="00093E42" w:rsidTr="007766B0">
        <w:tc>
          <w:tcPr>
            <w:tcW w:w="1701" w:type="dxa"/>
            <w:tcBorders>
              <w:bottom w:val="single" w:sz="12" w:space="0" w:color="auto"/>
            </w:tcBorders>
            <w:shd w:val="clear" w:color="auto" w:fill="auto"/>
          </w:tcPr>
          <w:p w:rsidR="00094ACE" w:rsidRPr="00093E42" w:rsidRDefault="00094ACE" w:rsidP="00093E42">
            <w:pPr>
              <w:pStyle w:val="Tabletext"/>
            </w:pPr>
            <w:r w:rsidRPr="00093E42">
              <w:t>4.  Schedule</w:t>
            </w:r>
            <w:r w:rsidR="00093E42" w:rsidRPr="00093E42">
              <w:t> </w:t>
            </w:r>
            <w:r w:rsidRPr="00093E42">
              <w:t>2</w:t>
            </w:r>
          </w:p>
        </w:tc>
        <w:tc>
          <w:tcPr>
            <w:tcW w:w="3828" w:type="dxa"/>
            <w:tcBorders>
              <w:bottom w:val="single" w:sz="12" w:space="0" w:color="auto"/>
            </w:tcBorders>
            <w:shd w:val="clear" w:color="auto" w:fill="auto"/>
          </w:tcPr>
          <w:p w:rsidR="00094ACE" w:rsidRPr="00093E42" w:rsidRDefault="00094ACE" w:rsidP="00093E42">
            <w:pPr>
              <w:pStyle w:val="Tabletext"/>
            </w:pPr>
            <w:r w:rsidRPr="00093E42">
              <w:t>At the same time as section</w:t>
            </w:r>
            <w:r w:rsidR="00093E42" w:rsidRPr="00093E42">
              <w:t> </w:t>
            </w:r>
            <w:r w:rsidRPr="00093E42">
              <w:t xml:space="preserve">3 of the </w:t>
            </w:r>
            <w:r w:rsidRPr="00093E42">
              <w:rPr>
                <w:i/>
              </w:rPr>
              <w:t>Building and Construction Industry (</w:t>
            </w:r>
            <w:r w:rsidR="00BF303C">
              <w:rPr>
                <w:i/>
              </w:rPr>
              <w:t>Improving Productivity) Act 2016</w:t>
            </w:r>
            <w:r w:rsidRPr="00093E42">
              <w:t xml:space="preserve"> commences.</w:t>
            </w:r>
          </w:p>
        </w:tc>
        <w:tc>
          <w:tcPr>
            <w:tcW w:w="1582" w:type="dxa"/>
            <w:tcBorders>
              <w:bottom w:val="single" w:sz="12" w:space="0" w:color="auto"/>
            </w:tcBorders>
            <w:shd w:val="clear" w:color="auto" w:fill="auto"/>
          </w:tcPr>
          <w:p w:rsidR="00094ACE" w:rsidRPr="00093E42" w:rsidRDefault="006B0324" w:rsidP="00093E42">
            <w:pPr>
              <w:pStyle w:val="Tabletext"/>
            </w:pPr>
            <w:r>
              <w:t>2 December 2016</w:t>
            </w:r>
          </w:p>
        </w:tc>
      </w:tr>
    </w:tbl>
    <w:p w:rsidR="00094ACE" w:rsidRPr="00093E42" w:rsidRDefault="00094ACE" w:rsidP="00093E42">
      <w:pPr>
        <w:pStyle w:val="notetext"/>
      </w:pPr>
      <w:r w:rsidRPr="00093E42">
        <w:t xml:space="preserve">Note: </w:t>
      </w:r>
      <w:r w:rsidRPr="00093E42">
        <w:tab/>
        <w:t>This table relates only to the provisions of this Act as originally enacted. It will not be amended to deal with any later amendments of this Act.</w:t>
      </w:r>
    </w:p>
    <w:p w:rsidR="00094ACE" w:rsidRPr="00093E42" w:rsidRDefault="00094ACE" w:rsidP="00093E42">
      <w:pPr>
        <w:pStyle w:val="subsection"/>
      </w:pPr>
      <w:r w:rsidRPr="00093E42">
        <w:tab/>
        <w:t>(2)</w:t>
      </w:r>
      <w:r w:rsidRPr="00093E42">
        <w:tab/>
        <w:t>Any information in column 3 of the table is not part of this Act. Information may be inserted in this column, or information in it may be edited, in any published version of this Act.</w:t>
      </w:r>
    </w:p>
    <w:p w:rsidR="00094ACE" w:rsidRPr="00093E42" w:rsidRDefault="00094ACE" w:rsidP="00093E42">
      <w:pPr>
        <w:pStyle w:val="ActHead5"/>
      </w:pPr>
      <w:bookmarkStart w:id="4" w:name="_Toc468451621"/>
      <w:r w:rsidRPr="00093E42">
        <w:rPr>
          <w:rStyle w:val="CharSectno"/>
        </w:rPr>
        <w:lastRenderedPageBreak/>
        <w:t>3</w:t>
      </w:r>
      <w:r w:rsidRPr="00093E42">
        <w:t xml:space="preserve">  Schedules</w:t>
      </w:r>
      <w:bookmarkEnd w:id="4"/>
    </w:p>
    <w:p w:rsidR="00EB6E37" w:rsidRDefault="00094ACE" w:rsidP="00093E42">
      <w:pPr>
        <w:pStyle w:val="subsection"/>
      </w:pPr>
      <w:r w:rsidRPr="00093E42">
        <w:tab/>
      </w:r>
      <w:r w:rsidRPr="00093E42">
        <w:tab/>
        <w:t>Each Act that is specified in a Schedule to this Act is amended or repealed as set out in the applicable items in the Schedule concerned, and any other item in a Schedule to this Act has effect according to its terms.</w:t>
      </w:r>
    </w:p>
    <w:p w:rsidR="00EB6E37" w:rsidRDefault="00EB6E37">
      <w:pPr>
        <w:spacing w:line="240" w:lineRule="auto"/>
        <w:rPr>
          <w:rFonts w:eastAsia="Times New Roman" w:cs="Times New Roman"/>
          <w:lang w:eastAsia="en-AU"/>
        </w:rPr>
      </w:pPr>
      <w:r>
        <w:br w:type="page"/>
      </w:r>
    </w:p>
    <w:p w:rsidR="00094ACE" w:rsidRPr="00093E42" w:rsidRDefault="00094ACE" w:rsidP="00093E42">
      <w:pPr>
        <w:pStyle w:val="ActHead6"/>
      </w:pPr>
      <w:bookmarkStart w:id="5" w:name="_Toc468451622"/>
      <w:bookmarkStart w:id="6" w:name="opcAmSched"/>
      <w:r w:rsidRPr="00093E42">
        <w:rPr>
          <w:rStyle w:val="CharAmSchNo"/>
        </w:rPr>
        <w:lastRenderedPageBreak/>
        <w:t>Schedule</w:t>
      </w:r>
      <w:r w:rsidR="00093E42" w:rsidRPr="00093E42">
        <w:rPr>
          <w:rStyle w:val="CharAmSchNo"/>
        </w:rPr>
        <w:t> </w:t>
      </w:r>
      <w:r w:rsidRPr="00093E42">
        <w:rPr>
          <w:rStyle w:val="CharAmSchNo"/>
        </w:rPr>
        <w:t>1</w:t>
      </w:r>
      <w:r w:rsidRPr="00093E42">
        <w:t>—</w:t>
      </w:r>
      <w:r w:rsidRPr="00093E42">
        <w:rPr>
          <w:rStyle w:val="CharAmSchText"/>
        </w:rPr>
        <w:t>Repeal and amendments</w:t>
      </w:r>
      <w:bookmarkEnd w:id="5"/>
    </w:p>
    <w:p w:rsidR="00094ACE" w:rsidRPr="00093E42" w:rsidRDefault="00094ACE" w:rsidP="00093E42">
      <w:pPr>
        <w:pStyle w:val="ActHead7"/>
      </w:pPr>
      <w:bookmarkStart w:id="7" w:name="_Toc468451623"/>
      <w:bookmarkEnd w:id="6"/>
      <w:r w:rsidRPr="00093E42">
        <w:rPr>
          <w:rStyle w:val="CharAmPartNo"/>
        </w:rPr>
        <w:t>Part</w:t>
      </w:r>
      <w:r w:rsidR="00093E42" w:rsidRPr="00093E42">
        <w:rPr>
          <w:rStyle w:val="CharAmPartNo"/>
        </w:rPr>
        <w:t> </w:t>
      </w:r>
      <w:r w:rsidRPr="00093E42">
        <w:rPr>
          <w:rStyle w:val="CharAmPartNo"/>
        </w:rPr>
        <w:t>1</w:t>
      </w:r>
      <w:r w:rsidRPr="00093E42">
        <w:t>—</w:t>
      </w:r>
      <w:r w:rsidRPr="00093E42">
        <w:rPr>
          <w:rStyle w:val="CharAmPartText"/>
        </w:rPr>
        <w:t>Repeal of the Fair Work (Building Industry) Act 2012</w:t>
      </w:r>
      <w:bookmarkEnd w:id="7"/>
    </w:p>
    <w:p w:rsidR="00094ACE" w:rsidRPr="00093E42" w:rsidRDefault="00094ACE" w:rsidP="00093E42">
      <w:pPr>
        <w:pStyle w:val="ActHead9"/>
        <w:rPr>
          <w:i w:val="0"/>
        </w:rPr>
      </w:pPr>
      <w:bookmarkStart w:id="8" w:name="_Toc468451624"/>
      <w:r w:rsidRPr="00093E42">
        <w:t>Fair Work (Building Industry) Act 2012</w:t>
      </w:r>
      <w:bookmarkEnd w:id="8"/>
    </w:p>
    <w:p w:rsidR="00094ACE" w:rsidRPr="00093E42" w:rsidRDefault="00094ACE" w:rsidP="00093E42">
      <w:pPr>
        <w:pStyle w:val="ItemHead"/>
      </w:pPr>
      <w:r w:rsidRPr="00093E42">
        <w:t>1  The whole of the Act</w:t>
      </w:r>
    </w:p>
    <w:p w:rsidR="00094ACE" w:rsidRPr="00093E42" w:rsidRDefault="00094ACE" w:rsidP="00093E42">
      <w:pPr>
        <w:pStyle w:val="Item"/>
      </w:pPr>
      <w:bookmarkStart w:id="9" w:name="bkCheck17_1"/>
      <w:r w:rsidRPr="00093E42">
        <w:t>Repeal the Act</w:t>
      </w:r>
      <w:bookmarkEnd w:id="9"/>
      <w:r w:rsidRPr="00093E42">
        <w:t>.</w:t>
      </w:r>
    </w:p>
    <w:p w:rsidR="00094ACE" w:rsidRPr="00093E42" w:rsidRDefault="00094ACE" w:rsidP="00093E42">
      <w:pPr>
        <w:pStyle w:val="ActHead7"/>
        <w:pageBreakBefore/>
      </w:pPr>
      <w:bookmarkStart w:id="10" w:name="_Toc468451625"/>
      <w:r w:rsidRPr="00093E42">
        <w:rPr>
          <w:rStyle w:val="CharAmPartNo"/>
        </w:rPr>
        <w:lastRenderedPageBreak/>
        <w:t>Part</w:t>
      </w:r>
      <w:r w:rsidR="00093E42" w:rsidRPr="00093E42">
        <w:rPr>
          <w:rStyle w:val="CharAmPartNo"/>
        </w:rPr>
        <w:t> </w:t>
      </w:r>
      <w:r w:rsidRPr="00093E42">
        <w:rPr>
          <w:rStyle w:val="CharAmPartNo"/>
        </w:rPr>
        <w:t>2</w:t>
      </w:r>
      <w:r w:rsidRPr="00093E42">
        <w:t>—</w:t>
      </w:r>
      <w:r w:rsidRPr="00093E42">
        <w:rPr>
          <w:rStyle w:val="CharAmPartText"/>
        </w:rPr>
        <w:t>Consequential amendments</w:t>
      </w:r>
      <w:bookmarkEnd w:id="10"/>
    </w:p>
    <w:p w:rsidR="00094ACE" w:rsidRPr="00093E42" w:rsidRDefault="00094ACE" w:rsidP="00093E42">
      <w:pPr>
        <w:pStyle w:val="ActHead9"/>
        <w:rPr>
          <w:i w:val="0"/>
        </w:rPr>
      </w:pPr>
      <w:bookmarkStart w:id="11" w:name="_Toc468451626"/>
      <w:r w:rsidRPr="00093E42">
        <w:t>Fair Work (Registered Organisations) Act 2009</w:t>
      </w:r>
      <w:bookmarkEnd w:id="11"/>
    </w:p>
    <w:p w:rsidR="00094ACE" w:rsidRPr="00093E42" w:rsidRDefault="00094ACE" w:rsidP="00093E42">
      <w:pPr>
        <w:pStyle w:val="ItemHead"/>
      </w:pPr>
      <w:r w:rsidRPr="00093E42">
        <w:t>3  Subparagraphs</w:t>
      </w:r>
      <w:r w:rsidR="00093E42" w:rsidRPr="00093E42">
        <w:t> </w:t>
      </w:r>
      <w:r w:rsidRPr="00093E42">
        <w:t>337A(b)(iii) and (iv)</w:t>
      </w:r>
    </w:p>
    <w:p w:rsidR="00094ACE" w:rsidRPr="00093E42" w:rsidRDefault="00094ACE" w:rsidP="00093E42">
      <w:pPr>
        <w:pStyle w:val="Item"/>
      </w:pPr>
      <w:r w:rsidRPr="00093E42">
        <w:t>Repeal the subparagraphs, substitute:</w:t>
      </w:r>
    </w:p>
    <w:p w:rsidR="00094ACE" w:rsidRPr="00093E42" w:rsidRDefault="00094ACE" w:rsidP="00093E42">
      <w:pPr>
        <w:pStyle w:val="paragraphsub"/>
      </w:pPr>
      <w:r w:rsidRPr="00093E42">
        <w:tab/>
        <w:t>(iii)</w:t>
      </w:r>
      <w:r w:rsidRPr="00093E42">
        <w:tab/>
        <w:t>the Australian Building and Construction Commissioner referred to in subsection</w:t>
      </w:r>
      <w:r w:rsidR="00093E42" w:rsidRPr="00093E42">
        <w:t> </w:t>
      </w:r>
      <w:r w:rsidRPr="00093E42">
        <w:t xml:space="preserve">15(1) of the </w:t>
      </w:r>
      <w:r w:rsidRPr="00093E42">
        <w:rPr>
          <w:i/>
        </w:rPr>
        <w:t>Building and Construction Industry (</w:t>
      </w:r>
      <w:r w:rsidR="008C0E37">
        <w:rPr>
          <w:i/>
        </w:rPr>
        <w:t>Improving Productivity) Act 2016</w:t>
      </w:r>
      <w:r w:rsidRPr="00093E42">
        <w:t>;</w:t>
      </w:r>
    </w:p>
    <w:p w:rsidR="00094ACE" w:rsidRPr="00093E42" w:rsidRDefault="00094ACE" w:rsidP="00093E42">
      <w:pPr>
        <w:pStyle w:val="paragraphsub"/>
      </w:pPr>
      <w:r w:rsidRPr="00093E42">
        <w:tab/>
        <w:t>(</w:t>
      </w:r>
      <w:proofErr w:type="spellStart"/>
      <w:r w:rsidRPr="00093E42">
        <w:t>iiia</w:t>
      </w:r>
      <w:proofErr w:type="spellEnd"/>
      <w:r w:rsidRPr="00093E42">
        <w:t>)</w:t>
      </w:r>
      <w:r w:rsidRPr="00093E42">
        <w:tab/>
        <w:t>a Deputy Australian Building and Construction Commissioner referred to in subsection</w:t>
      </w:r>
      <w:r w:rsidR="00093E42" w:rsidRPr="00093E42">
        <w:t> </w:t>
      </w:r>
      <w:r w:rsidRPr="00093E42">
        <w:t xml:space="preserve">15(2) of the </w:t>
      </w:r>
      <w:r w:rsidRPr="00093E42">
        <w:rPr>
          <w:i/>
        </w:rPr>
        <w:t>Building and Construction Industry (</w:t>
      </w:r>
      <w:r w:rsidR="008C0E37">
        <w:rPr>
          <w:i/>
        </w:rPr>
        <w:t>Improving Productivity) Act 2016</w:t>
      </w:r>
      <w:r w:rsidRPr="00093E42">
        <w:t>;</w:t>
      </w:r>
    </w:p>
    <w:p w:rsidR="00094ACE" w:rsidRPr="00093E42" w:rsidRDefault="00094ACE" w:rsidP="00093E42">
      <w:pPr>
        <w:pStyle w:val="paragraphsub"/>
      </w:pPr>
      <w:r w:rsidRPr="00093E42">
        <w:tab/>
        <w:t>(iv)</w:t>
      </w:r>
      <w:r w:rsidRPr="00093E42">
        <w:tab/>
        <w:t>an Australian Building and Construction Inspector referred to in subsection</w:t>
      </w:r>
      <w:r w:rsidR="00093E42" w:rsidRPr="00093E42">
        <w:t> </w:t>
      </w:r>
      <w:r w:rsidRPr="00093E42">
        <w:t xml:space="preserve">66(1) of the </w:t>
      </w:r>
      <w:r w:rsidRPr="00093E42">
        <w:rPr>
          <w:i/>
        </w:rPr>
        <w:t>Building and Construction Industry (</w:t>
      </w:r>
      <w:r w:rsidR="008C0E37">
        <w:rPr>
          <w:i/>
        </w:rPr>
        <w:t>Improving Productivity) Act 2016</w:t>
      </w:r>
      <w:r w:rsidRPr="00093E42">
        <w:t>;</w:t>
      </w:r>
    </w:p>
    <w:p w:rsidR="00094ACE" w:rsidRPr="00093E42" w:rsidRDefault="00094ACE" w:rsidP="00093E42">
      <w:pPr>
        <w:pStyle w:val="ItemHead"/>
      </w:pPr>
      <w:r w:rsidRPr="00093E42">
        <w:t>4  Saving provision</w:t>
      </w:r>
    </w:p>
    <w:p w:rsidR="00094ACE" w:rsidRPr="00093E42" w:rsidRDefault="00094ACE" w:rsidP="00093E42">
      <w:pPr>
        <w:pStyle w:val="Item"/>
      </w:pPr>
      <w:r w:rsidRPr="00093E42">
        <w:t>Despite the repeal of subparagraphs</w:t>
      </w:r>
      <w:r w:rsidR="00093E42" w:rsidRPr="00093E42">
        <w:t> </w:t>
      </w:r>
      <w:r w:rsidRPr="00093E42">
        <w:t xml:space="preserve">337A(b)(iii) and (iv) of the </w:t>
      </w:r>
      <w:r w:rsidRPr="00093E42">
        <w:rPr>
          <w:i/>
        </w:rPr>
        <w:t>Fair Work (Registered Organisations) Act 2009</w:t>
      </w:r>
      <w:r w:rsidRPr="00093E42">
        <w:t xml:space="preserve"> by this Act, those subparagraphs continue to apply after this item commences in relation to disclosures to the Director or a Fair Work Building Industry Inspector before this item commences.</w:t>
      </w:r>
    </w:p>
    <w:p w:rsidR="00094ACE" w:rsidRPr="00093E42" w:rsidRDefault="00094ACE" w:rsidP="00093E42">
      <w:pPr>
        <w:pStyle w:val="ActHead9"/>
        <w:rPr>
          <w:i w:val="0"/>
        </w:rPr>
      </w:pPr>
      <w:bookmarkStart w:id="12" w:name="_Toc468451627"/>
      <w:r w:rsidRPr="00093E42">
        <w:t>Jurisdiction of Courts (Cross</w:t>
      </w:r>
      <w:r w:rsidR="000D4EBB">
        <w:noBreakHyphen/>
      </w:r>
      <w:r w:rsidRPr="00093E42">
        <w:t>Vesting) Act 1987</w:t>
      </w:r>
      <w:bookmarkEnd w:id="12"/>
    </w:p>
    <w:p w:rsidR="00094ACE" w:rsidRPr="00093E42" w:rsidRDefault="00094ACE" w:rsidP="00093E42">
      <w:pPr>
        <w:pStyle w:val="ItemHead"/>
      </w:pPr>
      <w:r w:rsidRPr="00093E42">
        <w:t>5  Paragraph 4(4)(aba)</w:t>
      </w:r>
    </w:p>
    <w:p w:rsidR="00094ACE" w:rsidRPr="00093E42" w:rsidRDefault="00094ACE" w:rsidP="00093E42">
      <w:pPr>
        <w:pStyle w:val="Item"/>
      </w:pPr>
      <w:r w:rsidRPr="00093E42">
        <w:t>Repeal the paragraph, substitute:</w:t>
      </w:r>
    </w:p>
    <w:p w:rsidR="00094ACE" w:rsidRPr="00093E42" w:rsidRDefault="00094ACE" w:rsidP="00093E42">
      <w:pPr>
        <w:pStyle w:val="paragraph"/>
      </w:pPr>
      <w:r w:rsidRPr="00093E42">
        <w:tab/>
        <w:t>(aba)</w:t>
      </w:r>
      <w:r w:rsidRPr="00093E42">
        <w:tab/>
        <w:t xml:space="preserve">the </w:t>
      </w:r>
      <w:r w:rsidRPr="00093E42">
        <w:rPr>
          <w:i/>
        </w:rPr>
        <w:t>Building and Construction Industry (</w:t>
      </w:r>
      <w:r w:rsidR="008C0E37">
        <w:rPr>
          <w:i/>
        </w:rPr>
        <w:t>Improving Productivity) Act 2016</w:t>
      </w:r>
      <w:r w:rsidRPr="00093E42">
        <w:t>; or</w:t>
      </w:r>
    </w:p>
    <w:p w:rsidR="00094ACE" w:rsidRPr="00093E42" w:rsidRDefault="00094ACE" w:rsidP="00093E42">
      <w:pPr>
        <w:pStyle w:val="ActHead7"/>
        <w:pageBreakBefore/>
      </w:pPr>
      <w:bookmarkStart w:id="13" w:name="_Toc468451628"/>
      <w:r w:rsidRPr="00093E42">
        <w:rPr>
          <w:rStyle w:val="CharAmPartNo"/>
        </w:rPr>
        <w:lastRenderedPageBreak/>
        <w:t>Part</w:t>
      </w:r>
      <w:r w:rsidR="00093E42" w:rsidRPr="00093E42">
        <w:rPr>
          <w:rStyle w:val="CharAmPartNo"/>
        </w:rPr>
        <w:t> </w:t>
      </w:r>
      <w:r w:rsidRPr="00093E42">
        <w:rPr>
          <w:rStyle w:val="CharAmPartNo"/>
        </w:rPr>
        <w:t>3</w:t>
      </w:r>
      <w:r w:rsidRPr="00093E42">
        <w:t>—</w:t>
      </w:r>
      <w:r w:rsidRPr="00093E42">
        <w:rPr>
          <w:rStyle w:val="CharAmPartText"/>
        </w:rPr>
        <w:t>Amendments relating to privacy</w:t>
      </w:r>
      <w:bookmarkEnd w:id="13"/>
    </w:p>
    <w:p w:rsidR="00094ACE" w:rsidRPr="00093E42" w:rsidRDefault="00094ACE" w:rsidP="00093E42">
      <w:pPr>
        <w:pStyle w:val="ActHead9"/>
        <w:rPr>
          <w:i w:val="0"/>
        </w:rPr>
      </w:pPr>
      <w:bookmarkStart w:id="14" w:name="_Toc468451629"/>
      <w:r w:rsidRPr="00093E42">
        <w:t>Building and Construction Industry (Improving Productivity) Act 201</w:t>
      </w:r>
      <w:r w:rsidR="008C0E37">
        <w:t>6</w:t>
      </w:r>
      <w:bookmarkEnd w:id="14"/>
    </w:p>
    <w:p w:rsidR="00094ACE" w:rsidRPr="00093E42" w:rsidRDefault="00094ACE" w:rsidP="00093E42">
      <w:pPr>
        <w:pStyle w:val="ItemHead"/>
      </w:pPr>
      <w:r w:rsidRPr="00093E42">
        <w:t>6  Subsection</w:t>
      </w:r>
      <w:r w:rsidR="00093E42" w:rsidRPr="00093E42">
        <w:t> </w:t>
      </w:r>
      <w:r w:rsidRPr="00093E42">
        <w:t>106(7)</w:t>
      </w:r>
    </w:p>
    <w:p w:rsidR="00094ACE" w:rsidRPr="00093E42" w:rsidRDefault="00094ACE" w:rsidP="00093E42">
      <w:pPr>
        <w:pStyle w:val="Item"/>
      </w:pPr>
      <w:r w:rsidRPr="00093E42">
        <w:t xml:space="preserve">Omit “law for the purposes of </w:t>
      </w:r>
      <w:r w:rsidR="00093E42" w:rsidRPr="00093E42">
        <w:t>paragraph (</w:t>
      </w:r>
      <w:r w:rsidRPr="00093E42">
        <w:t>1)(d) of Information Privacy Principle</w:t>
      </w:r>
      <w:r w:rsidR="00093E42" w:rsidRPr="00093E42">
        <w:t> </w:t>
      </w:r>
      <w:r w:rsidRPr="00093E42">
        <w:t>11 in section</w:t>
      </w:r>
      <w:r w:rsidR="00093E42" w:rsidRPr="00093E42">
        <w:t> </w:t>
      </w:r>
      <w:r w:rsidRPr="00093E42">
        <w:t>14 of the</w:t>
      </w:r>
      <w:r w:rsidRPr="00093E42">
        <w:rPr>
          <w:i/>
        </w:rPr>
        <w:t xml:space="preserve"> Privacy Act 1988</w:t>
      </w:r>
      <w:r w:rsidRPr="00093E42">
        <w:t>”, substitute “this Act for the purposes of paragraph</w:t>
      </w:r>
      <w:r w:rsidR="00093E42" w:rsidRPr="00093E42">
        <w:t> </w:t>
      </w:r>
      <w:r w:rsidRPr="00093E42">
        <w:t>6.2(b) of Australian Privacy Principle</w:t>
      </w:r>
      <w:r w:rsidR="00093E42" w:rsidRPr="00093E42">
        <w:t> </w:t>
      </w:r>
      <w:r w:rsidRPr="00093E42">
        <w:t>6”.</w:t>
      </w:r>
    </w:p>
    <w:p w:rsidR="00094ACE" w:rsidRPr="00093E42" w:rsidRDefault="00094ACE" w:rsidP="00093E42">
      <w:pPr>
        <w:pStyle w:val="ActHead6"/>
        <w:pageBreakBefore/>
      </w:pPr>
      <w:bookmarkStart w:id="15" w:name="_Toc468451630"/>
      <w:bookmarkStart w:id="16" w:name="opcCurrentFind"/>
      <w:r w:rsidRPr="00093E42">
        <w:rPr>
          <w:rStyle w:val="CharAmSchNo"/>
        </w:rPr>
        <w:lastRenderedPageBreak/>
        <w:t>Schedule</w:t>
      </w:r>
      <w:r w:rsidR="00093E42" w:rsidRPr="00093E42">
        <w:rPr>
          <w:rStyle w:val="CharAmSchNo"/>
        </w:rPr>
        <w:t> </w:t>
      </w:r>
      <w:r w:rsidRPr="00093E42">
        <w:rPr>
          <w:rStyle w:val="CharAmSchNo"/>
        </w:rPr>
        <w:t>2</w:t>
      </w:r>
      <w:r w:rsidRPr="00093E42">
        <w:t>—</w:t>
      </w:r>
      <w:r w:rsidRPr="00093E42">
        <w:rPr>
          <w:rStyle w:val="CharAmSchText"/>
        </w:rPr>
        <w:t>Transitional provisions</w:t>
      </w:r>
      <w:bookmarkEnd w:id="15"/>
    </w:p>
    <w:bookmarkEnd w:id="16"/>
    <w:p w:rsidR="00094ACE" w:rsidRPr="00093E42" w:rsidRDefault="00094ACE" w:rsidP="00093E42">
      <w:pPr>
        <w:pStyle w:val="Header"/>
      </w:pPr>
      <w:r w:rsidRPr="00093E42">
        <w:rPr>
          <w:rStyle w:val="CharAmPartNo"/>
        </w:rPr>
        <w:t xml:space="preserve"> </w:t>
      </w:r>
      <w:r w:rsidRPr="00093E42">
        <w:rPr>
          <w:rStyle w:val="CharAmPartText"/>
        </w:rPr>
        <w:t xml:space="preserve"> </w:t>
      </w:r>
    </w:p>
    <w:p w:rsidR="00094ACE" w:rsidRPr="00093E42" w:rsidRDefault="00094ACE" w:rsidP="00093E42">
      <w:pPr>
        <w:pStyle w:val="ItemHead"/>
      </w:pPr>
      <w:r w:rsidRPr="00093E42">
        <w:t>1  Definitions</w:t>
      </w:r>
    </w:p>
    <w:p w:rsidR="00094ACE" w:rsidRPr="00093E42" w:rsidRDefault="00094ACE" w:rsidP="00093E42">
      <w:pPr>
        <w:pStyle w:val="Item"/>
      </w:pPr>
      <w:r w:rsidRPr="00093E42">
        <w:t>In this Schedule:</w:t>
      </w:r>
    </w:p>
    <w:p w:rsidR="00094ACE" w:rsidRPr="00093E42" w:rsidRDefault="00094ACE" w:rsidP="00093E42">
      <w:pPr>
        <w:pStyle w:val="Item"/>
      </w:pPr>
      <w:r w:rsidRPr="00093E42">
        <w:rPr>
          <w:b/>
          <w:i/>
        </w:rPr>
        <w:t>Commission</w:t>
      </w:r>
      <w:r w:rsidRPr="00093E42">
        <w:t xml:space="preserve"> means the Australian Building and Construction Commission (previously named the Office of the Fair Work Building Industry Inspectorate) as continued in existence after the transition time.</w:t>
      </w:r>
    </w:p>
    <w:p w:rsidR="00094ACE" w:rsidRPr="00093E42" w:rsidRDefault="00094ACE" w:rsidP="00093E42">
      <w:pPr>
        <w:pStyle w:val="notemargin"/>
      </w:pPr>
      <w:r w:rsidRPr="00093E42">
        <w:t>Note:</w:t>
      </w:r>
      <w:r w:rsidRPr="00093E42">
        <w:tab/>
        <w:t>Section</w:t>
      </w:r>
      <w:r w:rsidR="00093E42" w:rsidRPr="00093E42">
        <w:t> </w:t>
      </w:r>
      <w:r w:rsidRPr="00093E42">
        <w:t>29 of the new Act provides for the Office of the Fair Work Building Industry Inspectorate to continue in existence under the name of the Australian Building and Construction Commission.</w:t>
      </w:r>
    </w:p>
    <w:p w:rsidR="00094ACE" w:rsidRPr="00093E42" w:rsidRDefault="00094ACE" w:rsidP="00093E42">
      <w:pPr>
        <w:pStyle w:val="Item"/>
      </w:pPr>
      <w:r w:rsidRPr="00093E42">
        <w:rPr>
          <w:b/>
          <w:i/>
        </w:rPr>
        <w:t xml:space="preserve">Commission transition </w:t>
      </w:r>
      <w:r w:rsidRPr="00093E42">
        <w:t>means the transition from the old Office to the Commission.</w:t>
      </w:r>
    </w:p>
    <w:p w:rsidR="00094ACE" w:rsidRPr="00093E42" w:rsidRDefault="00094ACE" w:rsidP="00093E42">
      <w:pPr>
        <w:pStyle w:val="Item"/>
      </w:pPr>
      <w:r w:rsidRPr="00093E42">
        <w:rPr>
          <w:b/>
          <w:i/>
        </w:rPr>
        <w:t xml:space="preserve">new Act </w:t>
      </w:r>
      <w:r w:rsidRPr="00093E42">
        <w:t xml:space="preserve">means the </w:t>
      </w:r>
      <w:r w:rsidRPr="00093E42">
        <w:rPr>
          <w:i/>
        </w:rPr>
        <w:t>Building and Construction Industry (</w:t>
      </w:r>
      <w:r w:rsidR="008C0E37">
        <w:rPr>
          <w:i/>
        </w:rPr>
        <w:t>Improving Productivity) Act 2016</w:t>
      </w:r>
      <w:r w:rsidRPr="00093E42">
        <w:t>.</w:t>
      </w:r>
    </w:p>
    <w:p w:rsidR="00094ACE" w:rsidRPr="00093E42" w:rsidRDefault="00094ACE" w:rsidP="00093E42">
      <w:pPr>
        <w:pStyle w:val="Item"/>
      </w:pPr>
      <w:r w:rsidRPr="00093E42">
        <w:rPr>
          <w:b/>
          <w:i/>
        </w:rPr>
        <w:t xml:space="preserve">old Act </w:t>
      </w:r>
      <w:r w:rsidRPr="00093E42">
        <w:t xml:space="preserve">means the </w:t>
      </w:r>
      <w:r w:rsidRPr="00093E42">
        <w:rPr>
          <w:i/>
        </w:rPr>
        <w:t>Fair Work (Building Industry) Act 2012</w:t>
      </w:r>
      <w:r w:rsidRPr="00093E42">
        <w:t>.</w:t>
      </w:r>
    </w:p>
    <w:p w:rsidR="00094ACE" w:rsidRPr="00093E42" w:rsidRDefault="00094ACE" w:rsidP="00093E42">
      <w:pPr>
        <w:pStyle w:val="Item"/>
      </w:pPr>
      <w:r w:rsidRPr="00093E42">
        <w:rPr>
          <w:b/>
          <w:i/>
        </w:rPr>
        <w:t xml:space="preserve">old Office </w:t>
      </w:r>
      <w:r w:rsidRPr="00093E42">
        <w:t>means the Office of the Fair Work Building Industry Inspectorate as established and in existence immediately before the transition time.</w:t>
      </w:r>
    </w:p>
    <w:p w:rsidR="00094ACE" w:rsidRPr="00093E42" w:rsidRDefault="00094ACE" w:rsidP="00093E42">
      <w:pPr>
        <w:pStyle w:val="Item"/>
      </w:pPr>
      <w:r w:rsidRPr="00093E42">
        <w:rPr>
          <w:b/>
          <w:i/>
        </w:rPr>
        <w:t>transition time</w:t>
      </w:r>
      <w:r w:rsidRPr="00093E42">
        <w:t xml:space="preserve"> means the commencement of section</w:t>
      </w:r>
      <w:r w:rsidR="00093E42" w:rsidRPr="00093E42">
        <w:t> </w:t>
      </w:r>
      <w:r w:rsidRPr="00093E42">
        <w:t>3 of the new Act.</w:t>
      </w:r>
    </w:p>
    <w:p w:rsidR="00094ACE" w:rsidRPr="00093E42" w:rsidRDefault="00094ACE" w:rsidP="00093E42">
      <w:pPr>
        <w:pStyle w:val="ItemHead"/>
      </w:pPr>
      <w:r w:rsidRPr="00093E42">
        <w:t>2  Application of Act</w:t>
      </w:r>
    </w:p>
    <w:p w:rsidR="00094ACE" w:rsidRPr="00093E42" w:rsidRDefault="00094ACE" w:rsidP="00093E42">
      <w:pPr>
        <w:pStyle w:val="Subitem"/>
      </w:pPr>
      <w:r w:rsidRPr="00093E42">
        <w:t>(1)</w:t>
      </w:r>
      <w:r w:rsidRPr="00093E42">
        <w:tab/>
        <w:t>The new Act applies (subject to this item and this Schedule) in relation to any building work that is performed, any action taken, or any omission that occurs, after the transition time.</w:t>
      </w:r>
    </w:p>
    <w:p w:rsidR="00094ACE" w:rsidRPr="00093E42" w:rsidRDefault="00094ACE" w:rsidP="00093E42">
      <w:pPr>
        <w:pStyle w:val="SubitemHead"/>
      </w:pPr>
      <w:r w:rsidRPr="00093E42">
        <w:t>Unenforceable project agreements</w:t>
      </w:r>
    </w:p>
    <w:p w:rsidR="00094ACE" w:rsidRPr="00093E42" w:rsidRDefault="00094ACE" w:rsidP="00093E42">
      <w:pPr>
        <w:pStyle w:val="Subitem"/>
      </w:pPr>
      <w:r w:rsidRPr="00093E42">
        <w:t>(2)</w:t>
      </w:r>
      <w:r w:rsidRPr="00093E42">
        <w:tab/>
        <w:t>Section</w:t>
      </w:r>
      <w:r w:rsidR="00093E42" w:rsidRPr="00093E42">
        <w:t> </w:t>
      </w:r>
      <w:r w:rsidRPr="00093E42">
        <w:t>59 of the new Act (project agreements not enforceable) applies in relation to agreements entered into after the transition time.</w:t>
      </w:r>
    </w:p>
    <w:p w:rsidR="00094ACE" w:rsidRPr="00093E42" w:rsidRDefault="00094ACE" w:rsidP="00093E42">
      <w:pPr>
        <w:pStyle w:val="SubitemHead"/>
      </w:pPr>
      <w:r w:rsidRPr="00093E42">
        <w:t>Powers to obtain information</w:t>
      </w:r>
    </w:p>
    <w:p w:rsidR="00094ACE" w:rsidRPr="00093E42" w:rsidRDefault="00094ACE" w:rsidP="00093E42">
      <w:pPr>
        <w:pStyle w:val="Subitem"/>
      </w:pPr>
      <w:r w:rsidRPr="00093E42">
        <w:t>(3)</w:t>
      </w:r>
      <w:r w:rsidRPr="00093E42">
        <w:tab/>
        <w:t>Chapter</w:t>
      </w:r>
      <w:r w:rsidR="00093E42" w:rsidRPr="00093E42">
        <w:t> </w:t>
      </w:r>
      <w:r w:rsidRPr="00093E42">
        <w:t xml:space="preserve">7 of the new Act (powers to obtain information), and any other provision of that Act to the extent that the provision relates to that Chapter, apply in relation to any contravention or alleged contravention of the </w:t>
      </w:r>
      <w:r w:rsidRPr="00093E42">
        <w:rPr>
          <w:i/>
        </w:rPr>
        <w:t>Building and Construction Industry Improvement Act 2005</w:t>
      </w:r>
      <w:r w:rsidRPr="00093E42">
        <w:t xml:space="preserve"> (the </w:t>
      </w:r>
      <w:r w:rsidRPr="00093E42">
        <w:rPr>
          <w:b/>
          <w:i/>
        </w:rPr>
        <w:t>BCII Act</w:t>
      </w:r>
      <w:r w:rsidRPr="00093E42">
        <w:t>) or the old Act that occurs before the transition time.</w:t>
      </w:r>
    </w:p>
    <w:p w:rsidR="00094ACE" w:rsidRPr="00093E42" w:rsidRDefault="00094ACE" w:rsidP="00093E42">
      <w:pPr>
        <w:pStyle w:val="Subitem"/>
      </w:pPr>
      <w:r w:rsidRPr="00093E42">
        <w:lastRenderedPageBreak/>
        <w:t>(4)</w:t>
      </w:r>
      <w:r w:rsidRPr="00093E42">
        <w:tab/>
        <w:t>The table translates terms in Chapter</w:t>
      </w:r>
      <w:r w:rsidR="00093E42" w:rsidRPr="00093E42">
        <w:t> </w:t>
      </w:r>
      <w:r w:rsidRPr="00093E42">
        <w:t>7 of the new Act (and in any other provision of the new Act to the extent that the provision relates to that Chapter) for the purposes of this item.</w:t>
      </w:r>
    </w:p>
    <w:p w:rsidR="00094ACE" w:rsidRPr="00093E42" w:rsidRDefault="00094ACE" w:rsidP="00093E4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94ACE" w:rsidRPr="00093E42" w:rsidTr="007766B0">
        <w:trPr>
          <w:tblHeader/>
        </w:trPr>
        <w:tc>
          <w:tcPr>
            <w:tcW w:w="7088" w:type="dxa"/>
            <w:gridSpan w:val="3"/>
            <w:tcBorders>
              <w:top w:val="single" w:sz="12" w:space="0" w:color="auto"/>
              <w:bottom w:val="single" w:sz="6" w:space="0" w:color="auto"/>
            </w:tcBorders>
            <w:shd w:val="clear" w:color="auto" w:fill="auto"/>
          </w:tcPr>
          <w:p w:rsidR="00094ACE" w:rsidRPr="00093E42" w:rsidRDefault="00094ACE" w:rsidP="00093E42">
            <w:pPr>
              <w:pStyle w:val="TableHeading"/>
            </w:pPr>
            <w:r w:rsidRPr="00093E42">
              <w:t>Translations of terms</w:t>
            </w:r>
          </w:p>
        </w:tc>
      </w:tr>
      <w:tr w:rsidR="00094ACE" w:rsidRPr="00093E42" w:rsidTr="007766B0">
        <w:trPr>
          <w:tblHeader/>
        </w:trPr>
        <w:tc>
          <w:tcPr>
            <w:tcW w:w="714"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Item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A reference to this term…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is taken to be a reference to this term…</w:t>
            </w:r>
          </w:p>
        </w:tc>
      </w:tr>
      <w:tr w:rsidR="00094ACE" w:rsidRPr="00093E42" w:rsidTr="007766B0">
        <w:tc>
          <w:tcPr>
            <w:tcW w:w="714" w:type="dxa"/>
            <w:tcBorders>
              <w:top w:val="single" w:sz="12" w:space="0" w:color="auto"/>
            </w:tcBorders>
            <w:shd w:val="clear" w:color="auto" w:fill="auto"/>
          </w:tcPr>
          <w:p w:rsidR="00094ACE" w:rsidRPr="00093E42" w:rsidRDefault="00094ACE" w:rsidP="00093E42">
            <w:pPr>
              <w:pStyle w:val="Tabletext"/>
            </w:pPr>
            <w:r w:rsidRPr="00093E42">
              <w:t>1</w:t>
            </w:r>
          </w:p>
        </w:tc>
        <w:tc>
          <w:tcPr>
            <w:tcW w:w="3187" w:type="dxa"/>
            <w:tcBorders>
              <w:top w:val="single" w:sz="12" w:space="0" w:color="auto"/>
            </w:tcBorders>
            <w:shd w:val="clear" w:color="auto" w:fill="auto"/>
          </w:tcPr>
          <w:p w:rsidR="00094ACE" w:rsidRPr="00093E42" w:rsidRDefault="00094ACE" w:rsidP="00093E42">
            <w:pPr>
              <w:pStyle w:val="Tabletext"/>
            </w:pPr>
            <w:r w:rsidRPr="00093E42">
              <w:t>a designated building law (within the meaning of the new Act)</w:t>
            </w:r>
          </w:p>
        </w:tc>
        <w:tc>
          <w:tcPr>
            <w:tcW w:w="3187" w:type="dxa"/>
            <w:tcBorders>
              <w:top w:val="single" w:sz="12" w:space="0" w:color="auto"/>
            </w:tcBorders>
            <w:shd w:val="clear" w:color="auto" w:fill="auto"/>
          </w:tcPr>
          <w:p w:rsidR="00094ACE" w:rsidRPr="00093E42" w:rsidRDefault="00094ACE" w:rsidP="00093E42">
            <w:pPr>
              <w:pStyle w:val="Tabletext"/>
            </w:pPr>
            <w:r w:rsidRPr="00093E42">
              <w:t>a designated building law (within the meaning of the BCII Act or the old Act, as the case requires).</w:t>
            </w:r>
          </w:p>
        </w:tc>
      </w:tr>
      <w:tr w:rsidR="00094ACE" w:rsidRPr="00093E42" w:rsidTr="007766B0">
        <w:tc>
          <w:tcPr>
            <w:tcW w:w="714" w:type="dxa"/>
            <w:tcBorders>
              <w:bottom w:val="single" w:sz="4" w:space="0" w:color="auto"/>
            </w:tcBorders>
            <w:shd w:val="clear" w:color="auto" w:fill="auto"/>
          </w:tcPr>
          <w:p w:rsidR="00094ACE" w:rsidRPr="00093E42" w:rsidRDefault="00094ACE" w:rsidP="00093E42">
            <w:pPr>
              <w:pStyle w:val="Tabletext"/>
            </w:pPr>
            <w:r w:rsidRPr="00093E42">
              <w:t>2</w:t>
            </w:r>
          </w:p>
        </w:tc>
        <w:tc>
          <w:tcPr>
            <w:tcW w:w="3187" w:type="dxa"/>
            <w:tcBorders>
              <w:bottom w:val="single" w:sz="4" w:space="0" w:color="auto"/>
            </w:tcBorders>
            <w:shd w:val="clear" w:color="auto" w:fill="auto"/>
          </w:tcPr>
          <w:p w:rsidR="00094ACE" w:rsidRPr="00093E42" w:rsidRDefault="00094ACE" w:rsidP="00093E42">
            <w:pPr>
              <w:pStyle w:val="Tabletext"/>
            </w:pPr>
            <w:r w:rsidRPr="00093E42">
              <w:t>this Act</w:t>
            </w:r>
          </w:p>
        </w:tc>
        <w:tc>
          <w:tcPr>
            <w:tcW w:w="3187" w:type="dxa"/>
            <w:tcBorders>
              <w:bottom w:val="single" w:sz="4" w:space="0" w:color="auto"/>
            </w:tcBorders>
            <w:shd w:val="clear" w:color="auto" w:fill="auto"/>
          </w:tcPr>
          <w:p w:rsidR="00094ACE" w:rsidRPr="00093E42" w:rsidRDefault="00094ACE" w:rsidP="00093E42">
            <w:pPr>
              <w:pStyle w:val="Tabletext"/>
            </w:pPr>
            <w:r w:rsidRPr="00093E42">
              <w:t>the BCII Act or the old Act, as the case requires.</w:t>
            </w:r>
          </w:p>
        </w:tc>
      </w:tr>
      <w:tr w:rsidR="00094ACE" w:rsidRPr="00093E42" w:rsidTr="007766B0">
        <w:tc>
          <w:tcPr>
            <w:tcW w:w="714" w:type="dxa"/>
            <w:tcBorders>
              <w:bottom w:val="single" w:sz="12" w:space="0" w:color="auto"/>
            </w:tcBorders>
            <w:shd w:val="clear" w:color="auto" w:fill="auto"/>
          </w:tcPr>
          <w:p w:rsidR="00094ACE" w:rsidRPr="00093E42" w:rsidRDefault="00094ACE" w:rsidP="00093E42">
            <w:pPr>
              <w:pStyle w:val="Tabletext"/>
            </w:pPr>
            <w:r w:rsidRPr="00093E42">
              <w:t>3</w:t>
            </w:r>
          </w:p>
        </w:tc>
        <w:tc>
          <w:tcPr>
            <w:tcW w:w="3187" w:type="dxa"/>
            <w:tcBorders>
              <w:bottom w:val="single" w:sz="12" w:space="0" w:color="auto"/>
            </w:tcBorders>
            <w:shd w:val="clear" w:color="auto" w:fill="auto"/>
          </w:tcPr>
          <w:p w:rsidR="00094ACE" w:rsidRPr="00093E42" w:rsidRDefault="00094ACE" w:rsidP="00093E42">
            <w:pPr>
              <w:pStyle w:val="Tabletext"/>
            </w:pPr>
            <w:r w:rsidRPr="00093E42">
              <w:t>building work (within the meaning of the new Act)</w:t>
            </w:r>
          </w:p>
        </w:tc>
        <w:tc>
          <w:tcPr>
            <w:tcW w:w="3187" w:type="dxa"/>
            <w:tcBorders>
              <w:bottom w:val="single" w:sz="12" w:space="0" w:color="auto"/>
            </w:tcBorders>
            <w:shd w:val="clear" w:color="auto" w:fill="auto"/>
          </w:tcPr>
          <w:p w:rsidR="00094ACE" w:rsidRPr="00093E42" w:rsidRDefault="00094ACE" w:rsidP="00093E42">
            <w:pPr>
              <w:pStyle w:val="Tabletext"/>
            </w:pPr>
            <w:r w:rsidRPr="00093E42">
              <w:t>building work (within the meaning of the BCII Act or the old Act, as the case requires).</w:t>
            </w:r>
          </w:p>
        </w:tc>
      </w:tr>
    </w:tbl>
    <w:p w:rsidR="00094ACE" w:rsidRPr="00093E42" w:rsidRDefault="00094ACE" w:rsidP="00093E42">
      <w:pPr>
        <w:pStyle w:val="Subitem"/>
      </w:pPr>
      <w:r w:rsidRPr="00093E42">
        <w:t>(5)</w:t>
      </w:r>
      <w:r w:rsidRPr="00093E42">
        <w:tab/>
        <w:t>To avoid doubt, a person who is an inspector (within the meaning of the new Act) may exercise powers under Chapter</w:t>
      </w:r>
      <w:r w:rsidR="00093E42" w:rsidRPr="00093E42">
        <w:t> </w:t>
      </w:r>
      <w:r w:rsidRPr="00093E42">
        <w:t>7 of the new Act in relation to an investigation of a contravention or alleged contravention of the BCII Act or the old Act even if the person began the investigation, under those Acts, before the transition time.</w:t>
      </w:r>
    </w:p>
    <w:p w:rsidR="00094ACE" w:rsidRPr="00093E42" w:rsidRDefault="00094ACE" w:rsidP="00093E42">
      <w:pPr>
        <w:pStyle w:val="SubitemHead"/>
      </w:pPr>
      <w:r w:rsidRPr="00093E42">
        <w:t>Intervening and making submissions in proceedings</w:t>
      </w:r>
    </w:p>
    <w:p w:rsidR="00094ACE" w:rsidRPr="00093E42" w:rsidRDefault="00094ACE" w:rsidP="00093E42">
      <w:pPr>
        <w:pStyle w:val="Subitem"/>
      </w:pPr>
      <w:r w:rsidRPr="00093E42">
        <w:t>(6)</w:t>
      </w:r>
      <w:r w:rsidRPr="00093E42">
        <w:tab/>
        <w:t>Sections</w:t>
      </w:r>
      <w:r w:rsidR="00093E42" w:rsidRPr="00093E42">
        <w:t> </w:t>
      </w:r>
      <w:r w:rsidRPr="00093E42">
        <w:t>109 and 110 of the new Act apply in relation to any proceeding before a court or the FWC, even if the proceeding began before the transition time.</w:t>
      </w:r>
    </w:p>
    <w:p w:rsidR="00094ACE" w:rsidRPr="00093E42" w:rsidRDefault="00094ACE" w:rsidP="00093E42">
      <w:pPr>
        <w:pStyle w:val="ItemHead"/>
      </w:pPr>
      <w:r w:rsidRPr="00093E42">
        <w:t>3  Annual reports</w:t>
      </w:r>
    </w:p>
    <w:p w:rsidR="00094ACE" w:rsidRPr="00093E42" w:rsidRDefault="00094ACE" w:rsidP="00093E42">
      <w:pPr>
        <w:pStyle w:val="Subitem"/>
      </w:pPr>
      <w:r w:rsidRPr="00093E42">
        <w:t>(1)</w:t>
      </w:r>
      <w:r w:rsidRPr="00093E42">
        <w:tab/>
        <w:t>If, in relation to a financial year ending at or before the transition time, the Director has not, by the transition time, prepared and given to the Minister a report under section</w:t>
      </w:r>
      <w:r w:rsidR="00093E42" w:rsidRPr="00093E42">
        <w:t> </w:t>
      </w:r>
      <w:r w:rsidRPr="00093E42">
        <w:t>14 of the old Act on the performance of the Director’s functions and the exercise of the Director’s powers during the financial year, then the ABC Commissioner must, as soon as practicable after the transition time, prepare and give to the Minister a report in accordance with that section on those functions and powers during that financial year.</w:t>
      </w:r>
    </w:p>
    <w:p w:rsidR="00094ACE" w:rsidRPr="00093E42" w:rsidRDefault="00094ACE" w:rsidP="00093E42">
      <w:pPr>
        <w:pStyle w:val="Subitem"/>
      </w:pPr>
      <w:r w:rsidRPr="00093E42">
        <w:t>(2)</w:t>
      </w:r>
      <w:r w:rsidRPr="00093E42">
        <w:tab/>
        <w:t>If the first financial year to end after the transition time includes a period before the transition time, the report under section</w:t>
      </w:r>
      <w:r w:rsidR="00093E42" w:rsidRPr="00093E42">
        <w:t> </w:t>
      </w:r>
      <w:r w:rsidRPr="00093E42">
        <w:t xml:space="preserve">20 of the new </w:t>
      </w:r>
      <w:r w:rsidRPr="00093E42">
        <w:lastRenderedPageBreak/>
        <w:t>Act in relation to that financial year must also cover the performance of the Director’s functions and the exercise of the Director’s powers during that period.</w:t>
      </w:r>
    </w:p>
    <w:p w:rsidR="00094ACE" w:rsidRPr="00093E42" w:rsidRDefault="00094ACE" w:rsidP="00093E42">
      <w:pPr>
        <w:pStyle w:val="ItemHead"/>
      </w:pPr>
      <w:r w:rsidRPr="00093E42">
        <w:t>4  Continuation of appointment of Director</w:t>
      </w:r>
    </w:p>
    <w:p w:rsidR="00094ACE" w:rsidRPr="00093E42" w:rsidRDefault="00094ACE" w:rsidP="00093E42">
      <w:pPr>
        <w:pStyle w:val="Subitem"/>
      </w:pPr>
      <w:r w:rsidRPr="00093E42">
        <w:t>(1)</w:t>
      </w:r>
      <w:r w:rsidRPr="00093E42">
        <w:tab/>
      </w:r>
      <w:proofErr w:type="spellStart"/>
      <w:r w:rsidR="00093E42" w:rsidRPr="00093E42">
        <w:t>Subitem</w:t>
      </w:r>
      <w:proofErr w:type="spellEnd"/>
      <w:r w:rsidR="00093E42" w:rsidRPr="00093E42">
        <w:t> (</w:t>
      </w:r>
      <w:r w:rsidRPr="00093E42">
        <w:t>2) applies to the person who, immediately before the transition time, holds office as the Director.</w:t>
      </w:r>
    </w:p>
    <w:p w:rsidR="00094ACE" w:rsidRPr="00093E42" w:rsidRDefault="00094ACE" w:rsidP="00093E42">
      <w:pPr>
        <w:pStyle w:val="Subitem"/>
      </w:pPr>
      <w:r w:rsidRPr="00093E42">
        <w:t>(2)</w:t>
      </w:r>
      <w:r w:rsidRPr="00093E42">
        <w:tab/>
        <w:t>The instrument appointing the person to that office has effect, after the transition time, as if it were an instrument made by the Minister under subsection</w:t>
      </w:r>
      <w:r w:rsidR="00093E42" w:rsidRPr="00093E42">
        <w:t> </w:t>
      </w:r>
      <w:r w:rsidRPr="00093E42">
        <w:t>21(1) of the new Act appointing the person, for the remainder of the period of the person’s appointment to that office, to the office of the ABC Commissioner.</w:t>
      </w:r>
    </w:p>
    <w:p w:rsidR="00094ACE" w:rsidRPr="00093E42" w:rsidRDefault="00094ACE" w:rsidP="00093E42">
      <w:pPr>
        <w:pStyle w:val="Subitem"/>
      </w:pPr>
      <w:r w:rsidRPr="00093E42">
        <w:t>(3)</w:t>
      </w:r>
      <w:r w:rsidRPr="00093E42">
        <w:tab/>
        <w:t xml:space="preserve">A determination, in relation to the Director, that is in force immediately before the transition time under the </w:t>
      </w:r>
      <w:r w:rsidRPr="00093E42">
        <w:rPr>
          <w:i/>
        </w:rPr>
        <w:t>Remuneration Tribunal Act 1973</w:t>
      </w:r>
      <w:r w:rsidRPr="00093E42">
        <w:t xml:space="preserve"> has effect after the transition time as if it were a determination in relation to the ABC Commissioner.</w:t>
      </w:r>
    </w:p>
    <w:p w:rsidR="00094ACE" w:rsidRPr="00093E42" w:rsidRDefault="00094ACE" w:rsidP="00093E42">
      <w:pPr>
        <w:pStyle w:val="ItemHead"/>
      </w:pPr>
      <w:r w:rsidRPr="00093E42">
        <w:t>5  Termination of appointments of certain persons</w:t>
      </w:r>
    </w:p>
    <w:p w:rsidR="00094ACE" w:rsidRPr="00093E42" w:rsidRDefault="00094ACE" w:rsidP="00093E42">
      <w:pPr>
        <w:pStyle w:val="Subitem"/>
      </w:pPr>
      <w:r w:rsidRPr="00093E42">
        <w:t>(1)</w:t>
      </w:r>
      <w:r w:rsidRPr="00093E42">
        <w:tab/>
        <w:t>This item applies to a person who, immediately before the transition time, holds office as either of the following:</w:t>
      </w:r>
    </w:p>
    <w:p w:rsidR="00094ACE" w:rsidRPr="00093E42" w:rsidRDefault="00094ACE" w:rsidP="00093E42">
      <w:pPr>
        <w:pStyle w:val="paragraph"/>
      </w:pPr>
      <w:r w:rsidRPr="00093E42">
        <w:tab/>
        <w:t>(a)</w:t>
      </w:r>
      <w:r w:rsidRPr="00093E42">
        <w:tab/>
        <w:t>a member of the Fair Work Building Industry Inspectorate Advisory Board (including the Chair of the Board);</w:t>
      </w:r>
    </w:p>
    <w:p w:rsidR="00094ACE" w:rsidRPr="00093E42" w:rsidRDefault="00094ACE" w:rsidP="00093E42">
      <w:pPr>
        <w:pStyle w:val="paragraph"/>
      </w:pPr>
      <w:r w:rsidRPr="00093E42">
        <w:tab/>
        <w:t>(b)</w:t>
      </w:r>
      <w:r w:rsidRPr="00093E42">
        <w:tab/>
        <w:t>the Independent Assessor.</w:t>
      </w:r>
    </w:p>
    <w:p w:rsidR="00094ACE" w:rsidRPr="00093E42" w:rsidRDefault="00094ACE" w:rsidP="00093E42">
      <w:pPr>
        <w:pStyle w:val="Subitem"/>
      </w:pPr>
      <w:r w:rsidRPr="00093E42">
        <w:t>(2)</w:t>
      </w:r>
      <w:r w:rsidRPr="00093E42">
        <w:tab/>
        <w:t>The person ceases to hold that office at the transition time.</w:t>
      </w:r>
    </w:p>
    <w:p w:rsidR="00094ACE" w:rsidRPr="00093E42" w:rsidRDefault="00094ACE" w:rsidP="00093E42">
      <w:pPr>
        <w:pStyle w:val="Subitem"/>
      </w:pPr>
      <w:r w:rsidRPr="00093E42">
        <w:t>(3)</w:t>
      </w:r>
      <w:r w:rsidRPr="00093E42">
        <w:tab/>
        <w:t>Nothing in this item prevents the person being appointed to an office under the new Act.</w:t>
      </w:r>
    </w:p>
    <w:p w:rsidR="00094ACE" w:rsidRPr="00093E42" w:rsidRDefault="00094ACE" w:rsidP="00093E42">
      <w:pPr>
        <w:pStyle w:val="ItemHead"/>
      </w:pPr>
      <w:r w:rsidRPr="00093E42">
        <w:t>6  Staff of old Office</w:t>
      </w:r>
    </w:p>
    <w:p w:rsidR="00094ACE" w:rsidRPr="00093E42" w:rsidRDefault="00094ACE" w:rsidP="00093E42">
      <w:pPr>
        <w:pStyle w:val="Subitem"/>
      </w:pPr>
      <w:r w:rsidRPr="00093E42">
        <w:t>(1)</w:t>
      </w:r>
      <w:r w:rsidRPr="00093E42">
        <w:tab/>
        <w:t>The Commission transition does not affect the continuity of the employment, or the terms and conditions of employment (including under any enterprise agreement), of the persons who, immediately before the transition time, are engaged as staff under section</w:t>
      </w:r>
      <w:r w:rsidR="00093E42" w:rsidRPr="00093E42">
        <w:t> </w:t>
      </w:r>
      <w:r w:rsidRPr="00093E42">
        <w:t>26K of the old Act.</w:t>
      </w:r>
    </w:p>
    <w:p w:rsidR="00094ACE" w:rsidRPr="00093E42" w:rsidRDefault="00094ACE" w:rsidP="00093E42">
      <w:pPr>
        <w:pStyle w:val="Subitem"/>
      </w:pPr>
      <w:r w:rsidRPr="00093E42">
        <w:t>(2)</w:t>
      </w:r>
      <w:r w:rsidRPr="00093E42">
        <w:tab/>
        <w:t>Those persons are taken, after the transition time, to be staff under section</w:t>
      </w:r>
      <w:r w:rsidR="00093E42" w:rsidRPr="00093E42">
        <w:t> </w:t>
      </w:r>
      <w:r w:rsidRPr="00093E42">
        <w:t>30 of the new Act.</w:t>
      </w:r>
    </w:p>
    <w:p w:rsidR="00094ACE" w:rsidRPr="00093E42" w:rsidRDefault="00094ACE" w:rsidP="00093E42">
      <w:pPr>
        <w:pStyle w:val="ItemHead"/>
      </w:pPr>
      <w:r w:rsidRPr="00093E42">
        <w:lastRenderedPageBreak/>
        <w:t>7  Consultants to Director</w:t>
      </w:r>
    </w:p>
    <w:p w:rsidR="00094ACE" w:rsidRPr="00093E42" w:rsidRDefault="00094ACE" w:rsidP="00093E42">
      <w:pPr>
        <w:pStyle w:val="Subitem"/>
      </w:pPr>
      <w:r w:rsidRPr="00093E42">
        <w:t>(1)</w:t>
      </w:r>
      <w:r w:rsidRPr="00093E42">
        <w:tab/>
        <w:t>The Commission transition does not affect the continuity of the engagement, or the terms and conditions of engagement, of the persons who, immediately before the transition time, are engaged as consultants to the Director under section</w:t>
      </w:r>
      <w:r w:rsidR="00093E42" w:rsidRPr="00093E42">
        <w:t> </w:t>
      </w:r>
      <w:r w:rsidRPr="00093E42">
        <w:t>26M of the old Act.</w:t>
      </w:r>
    </w:p>
    <w:p w:rsidR="00094ACE" w:rsidRPr="00093E42" w:rsidRDefault="00094ACE" w:rsidP="00093E42">
      <w:pPr>
        <w:pStyle w:val="Subitem"/>
      </w:pPr>
      <w:r w:rsidRPr="00093E42">
        <w:t>(2)</w:t>
      </w:r>
      <w:r w:rsidRPr="00093E42">
        <w:tab/>
        <w:t>Those persons are taken, after the transition time, to be engaged as consultants to the ABC Commissioner under section</w:t>
      </w:r>
      <w:r w:rsidR="00093E42" w:rsidRPr="00093E42">
        <w:t> </w:t>
      </w:r>
      <w:r w:rsidRPr="00093E42">
        <w:t>32 of the new Act.</w:t>
      </w:r>
    </w:p>
    <w:p w:rsidR="00094ACE" w:rsidRPr="00093E42" w:rsidRDefault="00094ACE" w:rsidP="00093E42">
      <w:pPr>
        <w:pStyle w:val="ItemHead"/>
      </w:pPr>
      <w:r w:rsidRPr="00093E42">
        <w:t>8  Continuation of designation of Federal Safety Commissioner</w:t>
      </w:r>
    </w:p>
    <w:p w:rsidR="00094ACE" w:rsidRPr="00093E42" w:rsidRDefault="00094ACE" w:rsidP="00093E42">
      <w:pPr>
        <w:pStyle w:val="Subitem"/>
      </w:pPr>
      <w:r w:rsidRPr="00093E42">
        <w:tab/>
        <w:t>An instrument:</w:t>
      </w:r>
    </w:p>
    <w:p w:rsidR="00094ACE" w:rsidRPr="00093E42" w:rsidRDefault="00094ACE" w:rsidP="00093E42">
      <w:pPr>
        <w:pStyle w:val="paragraph"/>
      </w:pPr>
      <w:r w:rsidRPr="00093E42">
        <w:tab/>
        <w:t>(a)</w:t>
      </w:r>
      <w:r w:rsidRPr="00093E42">
        <w:tab/>
        <w:t>that is in force under section</w:t>
      </w:r>
      <w:r w:rsidR="00093E42" w:rsidRPr="00093E42">
        <w:t> </w:t>
      </w:r>
      <w:r w:rsidRPr="00093E42">
        <w:t>29 of the old Act immediately before the transition time; and</w:t>
      </w:r>
    </w:p>
    <w:p w:rsidR="00094ACE" w:rsidRPr="00093E42" w:rsidRDefault="00094ACE" w:rsidP="00093E42">
      <w:pPr>
        <w:pStyle w:val="paragraph"/>
      </w:pPr>
      <w:r w:rsidRPr="00093E42">
        <w:tab/>
        <w:t>(b)</w:t>
      </w:r>
      <w:r w:rsidRPr="00093E42">
        <w:tab/>
        <w:t>that designates a position in the Department as the position of Federal Safety Commissioner;</w:t>
      </w:r>
    </w:p>
    <w:p w:rsidR="00094ACE" w:rsidRPr="00093E42" w:rsidRDefault="00094ACE" w:rsidP="00093E42">
      <w:pPr>
        <w:pStyle w:val="Item"/>
      </w:pPr>
      <w:r w:rsidRPr="00093E42">
        <w:t>is taken, after the transition time, to have been made under section</w:t>
      </w:r>
      <w:r w:rsidR="00093E42" w:rsidRPr="00093E42">
        <w:t> </w:t>
      </w:r>
      <w:r w:rsidRPr="00093E42">
        <w:t>37 of the new Act.</w:t>
      </w:r>
    </w:p>
    <w:p w:rsidR="00094ACE" w:rsidRPr="00093E42" w:rsidRDefault="00094ACE" w:rsidP="00093E42">
      <w:pPr>
        <w:pStyle w:val="ItemHead"/>
      </w:pPr>
      <w:r w:rsidRPr="00093E42">
        <w:t>9  Preserving regulations relating to the Federal Safety Commissioner</w:t>
      </w:r>
    </w:p>
    <w:p w:rsidR="00094ACE" w:rsidRPr="00093E42" w:rsidRDefault="00094ACE" w:rsidP="00093E42">
      <w:pPr>
        <w:pStyle w:val="Subitem"/>
      </w:pPr>
      <w:r w:rsidRPr="00093E42">
        <w:t>(1)</w:t>
      </w:r>
      <w:r w:rsidRPr="00093E42">
        <w:tab/>
        <w:t>Regulations made by the Governor</w:t>
      </w:r>
      <w:r w:rsidR="000D4EBB">
        <w:noBreakHyphen/>
      </w:r>
      <w:r w:rsidRPr="00093E42">
        <w:t>General for the purposes of paragraphs 30(h) and 32(1)(c) of the old Act that are in force immediately before the transition time continue in force after that time as if the regulations were rules made by the Minister for the purposes of paragraphs 38(e) and 40(1)(c) of the new Act.</w:t>
      </w:r>
    </w:p>
    <w:p w:rsidR="00094ACE" w:rsidRPr="00093E42" w:rsidRDefault="00094ACE" w:rsidP="00093E42">
      <w:pPr>
        <w:pStyle w:val="Subitem"/>
      </w:pPr>
      <w:r w:rsidRPr="00093E42">
        <w:t>(2)</w:t>
      </w:r>
      <w:r w:rsidRPr="00093E42">
        <w:tab/>
        <w:t>The table translates terms in the regulations for the purposes of this item.</w:t>
      </w:r>
    </w:p>
    <w:p w:rsidR="00094ACE" w:rsidRPr="00093E42" w:rsidRDefault="00094ACE" w:rsidP="00093E4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94ACE" w:rsidRPr="00093E42" w:rsidTr="007766B0">
        <w:trPr>
          <w:tblHeader/>
        </w:trPr>
        <w:tc>
          <w:tcPr>
            <w:tcW w:w="7088" w:type="dxa"/>
            <w:gridSpan w:val="3"/>
            <w:tcBorders>
              <w:top w:val="single" w:sz="12" w:space="0" w:color="auto"/>
              <w:bottom w:val="single" w:sz="6" w:space="0" w:color="auto"/>
            </w:tcBorders>
            <w:shd w:val="clear" w:color="auto" w:fill="auto"/>
          </w:tcPr>
          <w:p w:rsidR="00094ACE" w:rsidRPr="00093E42" w:rsidRDefault="00094ACE" w:rsidP="00093E42">
            <w:pPr>
              <w:pStyle w:val="TableHeading"/>
            </w:pPr>
            <w:r w:rsidRPr="00093E42">
              <w:t>Translations of terms in regulations</w:t>
            </w:r>
          </w:p>
        </w:tc>
      </w:tr>
      <w:tr w:rsidR="00094ACE" w:rsidRPr="00093E42" w:rsidTr="007766B0">
        <w:trPr>
          <w:tblHeader/>
        </w:trPr>
        <w:tc>
          <w:tcPr>
            <w:tcW w:w="714"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Item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A reference to this term…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is taken to be a reference to this term…</w:t>
            </w:r>
          </w:p>
        </w:tc>
      </w:tr>
      <w:tr w:rsidR="00094ACE" w:rsidRPr="00093E42" w:rsidTr="007766B0">
        <w:tc>
          <w:tcPr>
            <w:tcW w:w="714" w:type="dxa"/>
            <w:tcBorders>
              <w:top w:val="single" w:sz="12" w:space="0" w:color="auto"/>
            </w:tcBorders>
            <w:shd w:val="clear" w:color="auto" w:fill="auto"/>
          </w:tcPr>
          <w:p w:rsidR="00094ACE" w:rsidRPr="00093E42" w:rsidRDefault="00094ACE" w:rsidP="00093E42">
            <w:pPr>
              <w:pStyle w:val="Tabletext"/>
            </w:pPr>
            <w:r w:rsidRPr="00093E42">
              <w:t>1</w:t>
            </w:r>
          </w:p>
        </w:tc>
        <w:tc>
          <w:tcPr>
            <w:tcW w:w="3187" w:type="dxa"/>
            <w:tcBorders>
              <w:top w:val="single" w:sz="12" w:space="0" w:color="auto"/>
            </w:tcBorders>
            <w:shd w:val="clear" w:color="auto" w:fill="auto"/>
          </w:tcPr>
          <w:p w:rsidR="00094ACE" w:rsidRPr="00093E42" w:rsidRDefault="00094ACE" w:rsidP="00093E42">
            <w:pPr>
              <w:pStyle w:val="Tabletext"/>
            </w:pPr>
            <w:r w:rsidRPr="00093E42">
              <w:t>paragraph</w:t>
            </w:r>
            <w:r w:rsidR="00093E42" w:rsidRPr="00093E42">
              <w:t> </w:t>
            </w:r>
            <w:r w:rsidRPr="00093E42">
              <w:t>30(h) of the old Act</w:t>
            </w:r>
          </w:p>
        </w:tc>
        <w:tc>
          <w:tcPr>
            <w:tcW w:w="3187" w:type="dxa"/>
            <w:tcBorders>
              <w:top w:val="single" w:sz="12" w:space="0" w:color="auto"/>
            </w:tcBorders>
            <w:shd w:val="clear" w:color="auto" w:fill="auto"/>
          </w:tcPr>
          <w:p w:rsidR="00094ACE" w:rsidRPr="00093E42" w:rsidRDefault="00094ACE" w:rsidP="00093E42">
            <w:pPr>
              <w:pStyle w:val="Tabletext"/>
            </w:pPr>
            <w:r w:rsidRPr="00093E42">
              <w:t>paragraph</w:t>
            </w:r>
            <w:r w:rsidR="00093E42" w:rsidRPr="00093E42">
              <w:t> </w:t>
            </w:r>
            <w:r w:rsidRPr="00093E42">
              <w:t>38(e) of the new Act.</w:t>
            </w:r>
          </w:p>
        </w:tc>
      </w:tr>
      <w:tr w:rsidR="00094ACE" w:rsidRPr="00093E42" w:rsidTr="007766B0">
        <w:tc>
          <w:tcPr>
            <w:tcW w:w="714" w:type="dxa"/>
            <w:shd w:val="clear" w:color="auto" w:fill="auto"/>
          </w:tcPr>
          <w:p w:rsidR="00094ACE" w:rsidRPr="00093E42" w:rsidRDefault="00094ACE" w:rsidP="00093E42">
            <w:pPr>
              <w:pStyle w:val="Tabletext"/>
            </w:pPr>
            <w:r w:rsidRPr="00093E42">
              <w:t>2</w:t>
            </w:r>
          </w:p>
        </w:tc>
        <w:tc>
          <w:tcPr>
            <w:tcW w:w="3187" w:type="dxa"/>
            <w:shd w:val="clear" w:color="auto" w:fill="auto"/>
          </w:tcPr>
          <w:p w:rsidR="00094ACE" w:rsidRPr="00093E42" w:rsidRDefault="00094ACE" w:rsidP="00093E42">
            <w:pPr>
              <w:pStyle w:val="Tabletext"/>
            </w:pPr>
            <w:r w:rsidRPr="00093E42">
              <w:t>the Federal Safety Commissioner (within the meaning of the old Act)</w:t>
            </w:r>
          </w:p>
        </w:tc>
        <w:tc>
          <w:tcPr>
            <w:tcW w:w="3187" w:type="dxa"/>
            <w:shd w:val="clear" w:color="auto" w:fill="auto"/>
          </w:tcPr>
          <w:p w:rsidR="00094ACE" w:rsidRPr="00093E42" w:rsidRDefault="00094ACE" w:rsidP="00093E42">
            <w:pPr>
              <w:pStyle w:val="Tabletext"/>
            </w:pPr>
            <w:r w:rsidRPr="00093E42">
              <w:t>the Federal Safety Commissioner (within the meaning of the new Act).</w:t>
            </w:r>
          </w:p>
        </w:tc>
      </w:tr>
      <w:tr w:rsidR="00094ACE" w:rsidRPr="00093E42" w:rsidTr="007766B0">
        <w:tc>
          <w:tcPr>
            <w:tcW w:w="714" w:type="dxa"/>
            <w:shd w:val="clear" w:color="auto" w:fill="auto"/>
          </w:tcPr>
          <w:p w:rsidR="00094ACE" w:rsidRPr="00093E42" w:rsidRDefault="00094ACE" w:rsidP="00093E42">
            <w:pPr>
              <w:pStyle w:val="Tabletext"/>
            </w:pPr>
            <w:r w:rsidRPr="00093E42">
              <w:t>3</w:t>
            </w:r>
          </w:p>
        </w:tc>
        <w:tc>
          <w:tcPr>
            <w:tcW w:w="3187" w:type="dxa"/>
            <w:shd w:val="clear" w:color="auto" w:fill="auto"/>
          </w:tcPr>
          <w:p w:rsidR="00094ACE" w:rsidRPr="00093E42" w:rsidRDefault="00094ACE" w:rsidP="00093E42">
            <w:pPr>
              <w:pStyle w:val="Tabletext"/>
            </w:pPr>
            <w:r w:rsidRPr="00093E42">
              <w:t xml:space="preserve">occupational health and safety </w:t>
            </w:r>
            <w:r w:rsidRPr="00093E42">
              <w:lastRenderedPageBreak/>
              <w:t>(within the meaning of the old Act)</w:t>
            </w:r>
          </w:p>
        </w:tc>
        <w:tc>
          <w:tcPr>
            <w:tcW w:w="3187" w:type="dxa"/>
            <w:shd w:val="clear" w:color="auto" w:fill="auto"/>
          </w:tcPr>
          <w:p w:rsidR="00094ACE" w:rsidRPr="00093E42" w:rsidRDefault="00094ACE" w:rsidP="00093E42">
            <w:pPr>
              <w:pStyle w:val="Tabletext"/>
            </w:pPr>
            <w:r w:rsidRPr="00093E42">
              <w:lastRenderedPageBreak/>
              <w:t xml:space="preserve">work health and safety (within the </w:t>
            </w:r>
            <w:r w:rsidRPr="00093E42">
              <w:lastRenderedPageBreak/>
              <w:t>meaning of the new Act).</w:t>
            </w:r>
          </w:p>
        </w:tc>
      </w:tr>
      <w:tr w:rsidR="00094ACE" w:rsidRPr="00093E42" w:rsidTr="007766B0">
        <w:tc>
          <w:tcPr>
            <w:tcW w:w="714" w:type="dxa"/>
            <w:tcBorders>
              <w:bottom w:val="single" w:sz="4" w:space="0" w:color="auto"/>
            </w:tcBorders>
            <w:shd w:val="clear" w:color="auto" w:fill="auto"/>
          </w:tcPr>
          <w:p w:rsidR="00094ACE" w:rsidRPr="00093E42" w:rsidRDefault="00094ACE" w:rsidP="00093E42">
            <w:pPr>
              <w:pStyle w:val="Tabletext"/>
            </w:pPr>
            <w:r w:rsidRPr="00093E42">
              <w:lastRenderedPageBreak/>
              <w:t>4</w:t>
            </w:r>
          </w:p>
        </w:tc>
        <w:tc>
          <w:tcPr>
            <w:tcW w:w="3187" w:type="dxa"/>
            <w:tcBorders>
              <w:bottom w:val="single" w:sz="4" w:space="0" w:color="auto"/>
            </w:tcBorders>
            <w:shd w:val="clear" w:color="auto" w:fill="auto"/>
          </w:tcPr>
          <w:p w:rsidR="00094ACE" w:rsidRPr="00093E42" w:rsidRDefault="00094ACE" w:rsidP="00093E42">
            <w:pPr>
              <w:pStyle w:val="Tabletext"/>
            </w:pPr>
            <w:r w:rsidRPr="00093E42">
              <w:t>an accredited person (within the meaning of the old Act)</w:t>
            </w:r>
          </w:p>
        </w:tc>
        <w:tc>
          <w:tcPr>
            <w:tcW w:w="3187" w:type="dxa"/>
            <w:tcBorders>
              <w:bottom w:val="single" w:sz="4" w:space="0" w:color="auto"/>
            </w:tcBorders>
            <w:shd w:val="clear" w:color="auto" w:fill="auto"/>
          </w:tcPr>
          <w:p w:rsidR="00094ACE" w:rsidRPr="00093E42" w:rsidRDefault="00094ACE" w:rsidP="00093E42">
            <w:pPr>
              <w:pStyle w:val="Tabletext"/>
            </w:pPr>
            <w:r w:rsidRPr="00093E42">
              <w:t>an accredited person (within the meaning of the new Act).</w:t>
            </w:r>
          </w:p>
        </w:tc>
      </w:tr>
      <w:tr w:rsidR="00094ACE" w:rsidRPr="00093E42" w:rsidTr="007766B0">
        <w:tc>
          <w:tcPr>
            <w:tcW w:w="714" w:type="dxa"/>
            <w:tcBorders>
              <w:bottom w:val="single" w:sz="12" w:space="0" w:color="auto"/>
            </w:tcBorders>
            <w:shd w:val="clear" w:color="auto" w:fill="auto"/>
          </w:tcPr>
          <w:p w:rsidR="00094ACE" w:rsidRPr="00093E42" w:rsidRDefault="00094ACE" w:rsidP="00093E42">
            <w:pPr>
              <w:pStyle w:val="Tabletext"/>
            </w:pPr>
            <w:r w:rsidRPr="00093E42">
              <w:t>5</w:t>
            </w:r>
          </w:p>
        </w:tc>
        <w:tc>
          <w:tcPr>
            <w:tcW w:w="3187" w:type="dxa"/>
            <w:tcBorders>
              <w:bottom w:val="single" w:sz="12" w:space="0" w:color="auto"/>
            </w:tcBorders>
            <w:shd w:val="clear" w:color="auto" w:fill="auto"/>
          </w:tcPr>
          <w:p w:rsidR="00094ACE" w:rsidRPr="00093E42" w:rsidRDefault="00094ACE" w:rsidP="00093E42">
            <w:pPr>
              <w:pStyle w:val="Tabletext"/>
            </w:pPr>
            <w:r w:rsidRPr="00093E42">
              <w:t>paragraph</w:t>
            </w:r>
            <w:r w:rsidR="00093E42" w:rsidRPr="00093E42">
              <w:t> </w:t>
            </w:r>
            <w:r w:rsidRPr="00093E42">
              <w:t>32(1)(c) of the old Act</w:t>
            </w:r>
          </w:p>
        </w:tc>
        <w:tc>
          <w:tcPr>
            <w:tcW w:w="3187" w:type="dxa"/>
            <w:tcBorders>
              <w:bottom w:val="single" w:sz="12" w:space="0" w:color="auto"/>
            </w:tcBorders>
            <w:shd w:val="clear" w:color="auto" w:fill="auto"/>
          </w:tcPr>
          <w:p w:rsidR="00094ACE" w:rsidRPr="00093E42" w:rsidRDefault="00094ACE" w:rsidP="00093E42">
            <w:pPr>
              <w:pStyle w:val="Tabletext"/>
            </w:pPr>
            <w:r w:rsidRPr="00093E42">
              <w:t>paragraph</w:t>
            </w:r>
            <w:r w:rsidR="00093E42" w:rsidRPr="00093E42">
              <w:t> </w:t>
            </w:r>
            <w:r w:rsidRPr="00093E42">
              <w:t>40(1)(c) of the new Act.</w:t>
            </w:r>
          </w:p>
        </w:tc>
      </w:tr>
    </w:tbl>
    <w:p w:rsidR="00094ACE" w:rsidRPr="00093E42" w:rsidRDefault="00094ACE" w:rsidP="00093E42">
      <w:pPr>
        <w:pStyle w:val="Subitem"/>
      </w:pPr>
      <w:r w:rsidRPr="00093E42">
        <w:t>(3)</w:t>
      </w:r>
      <w:r w:rsidRPr="00093E42">
        <w:tab/>
      </w:r>
      <w:proofErr w:type="spellStart"/>
      <w:r w:rsidR="00093E42" w:rsidRPr="00093E42">
        <w:t>Subitem</w:t>
      </w:r>
      <w:proofErr w:type="spellEnd"/>
      <w:r w:rsidR="00093E42" w:rsidRPr="00093E42">
        <w:t> (</w:t>
      </w:r>
      <w:r w:rsidRPr="00093E42">
        <w:t>1) does not prevent the repeal of those regulations.</w:t>
      </w:r>
    </w:p>
    <w:p w:rsidR="00094ACE" w:rsidRPr="00093E42" w:rsidRDefault="00094ACE" w:rsidP="00093E42">
      <w:pPr>
        <w:pStyle w:val="ItemHead"/>
      </w:pPr>
      <w:r w:rsidRPr="00093E42">
        <w:t>10  Consultants to old Federal Safety Commissioner</w:t>
      </w:r>
    </w:p>
    <w:p w:rsidR="00094ACE" w:rsidRPr="00093E42" w:rsidRDefault="00094ACE" w:rsidP="00093E42">
      <w:pPr>
        <w:pStyle w:val="Subitem"/>
      </w:pPr>
      <w:r w:rsidRPr="00093E42">
        <w:t>(1)</w:t>
      </w:r>
      <w:r w:rsidRPr="00093E42">
        <w:tab/>
        <w:t>The Commission transition does not affect the continuity of the engagement, or the terms and conditions of engagement, of the persons who, immediately before the transition time, are engaged as consultants to the Federal Safety Commissioner under section</w:t>
      </w:r>
      <w:r w:rsidR="00093E42" w:rsidRPr="00093E42">
        <w:t> </w:t>
      </w:r>
      <w:r w:rsidRPr="00093E42">
        <w:t>34 of the old Act.</w:t>
      </w:r>
    </w:p>
    <w:p w:rsidR="00094ACE" w:rsidRPr="00093E42" w:rsidRDefault="00094ACE" w:rsidP="00093E42">
      <w:pPr>
        <w:pStyle w:val="Subitem"/>
      </w:pPr>
      <w:r w:rsidRPr="00093E42">
        <w:t>(2)</w:t>
      </w:r>
      <w:r w:rsidRPr="00093E42">
        <w:tab/>
        <w:t>Those persons are taken, after the transition time, to be engaged as consultants to the Federal Safety Commissioner under section</w:t>
      </w:r>
      <w:r w:rsidR="00093E42" w:rsidRPr="00093E42">
        <w:t> </w:t>
      </w:r>
      <w:r w:rsidRPr="00093E42">
        <w:t>42 of the new Act.</w:t>
      </w:r>
    </w:p>
    <w:p w:rsidR="00094ACE" w:rsidRPr="00093E42" w:rsidRDefault="00094ACE" w:rsidP="00093E42">
      <w:pPr>
        <w:pStyle w:val="ItemHead"/>
      </w:pPr>
      <w:r w:rsidRPr="00093E42">
        <w:t>11  Preserving the accreditation scheme</w:t>
      </w:r>
    </w:p>
    <w:p w:rsidR="00094ACE" w:rsidRPr="00093E42" w:rsidRDefault="00094ACE" w:rsidP="00093E42">
      <w:pPr>
        <w:pStyle w:val="Subitem"/>
      </w:pPr>
      <w:r w:rsidRPr="00093E42">
        <w:t>(1)</w:t>
      </w:r>
      <w:r w:rsidRPr="00093E42">
        <w:tab/>
        <w:t>Regulations made by the Governor</w:t>
      </w:r>
      <w:r w:rsidR="000D4EBB">
        <w:noBreakHyphen/>
      </w:r>
      <w:r w:rsidRPr="00093E42">
        <w:t>General for the purposes of section</w:t>
      </w:r>
      <w:r w:rsidR="00093E42" w:rsidRPr="00093E42">
        <w:t> </w:t>
      </w:r>
      <w:r w:rsidRPr="00093E42">
        <w:t>35 of the old Act that are in force immediately before the transition time continue in force after that time as if the regulations were rules made by the Minister for the purposes of section</w:t>
      </w:r>
      <w:r w:rsidR="00093E42" w:rsidRPr="00093E42">
        <w:t> </w:t>
      </w:r>
      <w:r w:rsidRPr="00093E42">
        <w:t>43 of the new Act.</w:t>
      </w:r>
    </w:p>
    <w:p w:rsidR="00094ACE" w:rsidRPr="00093E42" w:rsidRDefault="00094ACE" w:rsidP="00093E42">
      <w:pPr>
        <w:pStyle w:val="Subitem"/>
      </w:pPr>
      <w:r w:rsidRPr="00093E42">
        <w:t>(2)</w:t>
      </w:r>
      <w:r w:rsidRPr="00093E42">
        <w:tab/>
        <w:t>The table translates terms in the regulations for the purposes of this item.</w:t>
      </w:r>
    </w:p>
    <w:p w:rsidR="00094ACE" w:rsidRPr="00093E42" w:rsidRDefault="00094ACE" w:rsidP="00093E4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94ACE" w:rsidRPr="00093E42" w:rsidTr="007766B0">
        <w:trPr>
          <w:tblHeader/>
        </w:trPr>
        <w:tc>
          <w:tcPr>
            <w:tcW w:w="7088" w:type="dxa"/>
            <w:gridSpan w:val="3"/>
            <w:tcBorders>
              <w:top w:val="single" w:sz="12" w:space="0" w:color="auto"/>
              <w:bottom w:val="single" w:sz="6" w:space="0" w:color="auto"/>
            </w:tcBorders>
            <w:shd w:val="clear" w:color="auto" w:fill="auto"/>
          </w:tcPr>
          <w:p w:rsidR="00094ACE" w:rsidRPr="00093E42" w:rsidRDefault="00094ACE" w:rsidP="00093E42">
            <w:pPr>
              <w:pStyle w:val="TableHeading"/>
            </w:pPr>
            <w:r w:rsidRPr="00093E42">
              <w:t>Translations of terms in regulations</w:t>
            </w:r>
          </w:p>
        </w:tc>
      </w:tr>
      <w:tr w:rsidR="00094ACE" w:rsidRPr="00093E42" w:rsidTr="007766B0">
        <w:trPr>
          <w:tblHeader/>
        </w:trPr>
        <w:tc>
          <w:tcPr>
            <w:tcW w:w="714"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Item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A reference to this term…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is taken to be a reference to this term…</w:t>
            </w:r>
          </w:p>
        </w:tc>
      </w:tr>
      <w:tr w:rsidR="00094ACE" w:rsidRPr="00093E42" w:rsidTr="007766B0">
        <w:tc>
          <w:tcPr>
            <w:tcW w:w="714" w:type="dxa"/>
            <w:tcBorders>
              <w:top w:val="single" w:sz="12" w:space="0" w:color="auto"/>
            </w:tcBorders>
            <w:shd w:val="clear" w:color="auto" w:fill="auto"/>
          </w:tcPr>
          <w:p w:rsidR="00094ACE" w:rsidRPr="00093E42" w:rsidRDefault="00094ACE" w:rsidP="00093E42">
            <w:pPr>
              <w:pStyle w:val="Tabletext"/>
            </w:pPr>
            <w:r w:rsidRPr="00093E42">
              <w:t>1</w:t>
            </w:r>
          </w:p>
        </w:tc>
        <w:tc>
          <w:tcPr>
            <w:tcW w:w="3187" w:type="dxa"/>
            <w:tcBorders>
              <w:top w:val="single" w:sz="12" w:space="0" w:color="auto"/>
            </w:tcBorders>
            <w:shd w:val="clear" w:color="auto" w:fill="auto"/>
          </w:tcPr>
          <w:p w:rsidR="00094ACE" w:rsidRPr="00093E42" w:rsidRDefault="00094ACE" w:rsidP="00093E42">
            <w:pPr>
              <w:pStyle w:val="Tabletext"/>
            </w:pPr>
            <w:r w:rsidRPr="00093E42">
              <w:t>the Federal Safety Commissioner (within the meaning of the old Act)</w:t>
            </w:r>
          </w:p>
        </w:tc>
        <w:tc>
          <w:tcPr>
            <w:tcW w:w="3187" w:type="dxa"/>
            <w:tcBorders>
              <w:top w:val="single" w:sz="12" w:space="0" w:color="auto"/>
            </w:tcBorders>
            <w:shd w:val="clear" w:color="auto" w:fill="auto"/>
          </w:tcPr>
          <w:p w:rsidR="00094ACE" w:rsidRPr="00093E42" w:rsidRDefault="00094ACE" w:rsidP="00093E42">
            <w:pPr>
              <w:pStyle w:val="Tabletext"/>
            </w:pPr>
            <w:r w:rsidRPr="00093E42">
              <w:t>the Federal Safety Commissioner (within the meaning of the new Act).</w:t>
            </w:r>
          </w:p>
        </w:tc>
      </w:tr>
      <w:tr w:rsidR="00094ACE" w:rsidRPr="00093E42" w:rsidTr="007766B0">
        <w:tc>
          <w:tcPr>
            <w:tcW w:w="714" w:type="dxa"/>
            <w:shd w:val="clear" w:color="auto" w:fill="auto"/>
          </w:tcPr>
          <w:p w:rsidR="00094ACE" w:rsidRPr="00093E42" w:rsidRDefault="00094ACE" w:rsidP="00093E42">
            <w:pPr>
              <w:pStyle w:val="Tabletext"/>
            </w:pPr>
            <w:r w:rsidRPr="00093E42">
              <w:t>2</w:t>
            </w:r>
          </w:p>
        </w:tc>
        <w:tc>
          <w:tcPr>
            <w:tcW w:w="3187" w:type="dxa"/>
            <w:shd w:val="clear" w:color="auto" w:fill="auto"/>
          </w:tcPr>
          <w:p w:rsidR="00094ACE" w:rsidRPr="00093E42" w:rsidRDefault="00094ACE" w:rsidP="00093E42">
            <w:pPr>
              <w:pStyle w:val="Tabletext"/>
            </w:pPr>
            <w:r w:rsidRPr="00093E42">
              <w:t>a Federal Safety Officer (within the meaning of the old Act)</w:t>
            </w:r>
          </w:p>
        </w:tc>
        <w:tc>
          <w:tcPr>
            <w:tcW w:w="3187" w:type="dxa"/>
            <w:shd w:val="clear" w:color="auto" w:fill="auto"/>
          </w:tcPr>
          <w:p w:rsidR="00094ACE" w:rsidRPr="00093E42" w:rsidRDefault="00094ACE" w:rsidP="00093E42">
            <w:pPr>
              <w:pStyle w:val="Tabletext"/>
            </w:pPr>
            <w:r w:rsidRPr="00093E42">
              <w:t>a Federal Safety Officer (within the meaning of the new Act).</w:t>
            </w:r>
          </w:p>
        </w:tc>
      </w:tr>
      <w:tr w:rsidR="00094ACE" w:rsidRPr="00093E42" w:rsidTr="007766B0">
        <w:tc>
          <w:tcPr>
            <w:tcW w:w="714" w:type="dxa"/>
            <w:shd w:val="clear" w:color="auto" w:fill="auto"/>
          </w:tcPr>
          <w:p w:rsidR="00094ACE" w:rsidRPr="00093E42" w:rsidRDefault="00094ACE" w:rsidP="00093E42">
            <w:pPr>
              <w:pStyle w:val="Tabletext"/>
            </w:pPr>
            <w:r w:rsidRPr="00093E42">
              <w:t>3</w:t>
            </w:r>
          </w:p>
        </w:tc>
        <w:tc>
          <w:tcPr>
            <w:tcW w:w="3187" w:type="dxa"/>
            <w:shd w:val="clear" w:color="auto" w:fill="auto"/>
          </w:tcPr>
          <w:p w:rsidR="00094ACE" w:rsidRPr="00093E42" w:rsidRDefault="00094ACE" w:rsidP="00093E42">
            <w:pPr>
              <w:pStyle w:val="Tabletext"/>
            </w:pPr>
            <w:r w:rsidRPr="00093E42">
              <w:t xml:space="preserve">building work (within the meaning </w:t>
            </w:r>
            <w:r w:rsidRPr="00093E42">
              <w:lastRenderedPageBreak/>
              <w:t>of the old Act)</w:t>
            </w:r>
          </w:p>
        </w:tc>
        <w:tc>
          <w:tcPr>
            <w:tcW w:w="3187" w:type="dxa"/>
            <w:shd w:val="clear" w:color="auto" w:fill="auto"/>
          </w:tcPr>
          <w:p w:rsidR="00094ACE" w:rsidRPr="00093E42" w:rsidRDefault="00094ACE" w:rsidP="00093E42">
            <w:pPr>
              <w:pStyle w:val="Tabletext"/>
            </w:pPr>
            <w:r w:rsidRPr="00093E42">
              <w:lastRenderedPageBreak/>
              <w:t xml:space="preserve">building work (within the meaning </w:t>
            </w:r>
            <w:r w:rsidRPr="00093E42">
              <w:lastRenderedPageBreak/>
              <w:t>of the new Act).</w:t>
            </w:r>
          </w:p>
        </w:tc>
      </w:tr>
      <w:tr w:rsidR="00094ACE" w:rsidRPr="00093E42" w:rsidTr="007766B0">
        <w:tc>
          <w:tcPr>
            <w:tcW w:w="714" w:type="dxa"/>
            <w:shd w:val="clear" w:color="auto" w:fill="auto"/>
          </w:tcPr>
          <w:p w:rsidR="00094ACE" w:rsidRPr="00093E42" w:rsidRDefault="00094ACE" w:rsidP="00093E42">
            <w:pPr>
              <w:pStyle w:val="Tabletext"/>
            </w:pPr>
            <w:r w:rsidRPr="00093E42">
              <w:lastRenderedPageBreak/>
              <w:t>4</w:t>
            </w:r>
          </w:p>
        </w:tc>
        <w:tc>
          <w:tcPr>
            <w:tcW w:w="3187" w:type="dxa"/>
            <w:shd w:val="clear" w:color="auto" w:fill="auto"/>
          </w:tcPr>
          <w:p w:rsidR="00094ACE" w:rsidRPr="00093E42" w:rsidRDefault="00094ACE" w:rsidP="00093E42">
            <w:pPr>
              <w:pStyle w:val="Tabletext"/>
            </w:pPr>
            <w:r w:rsidRPr="00093E42">
              <w:t>a constitutional corporation</w:t>
            </w:r>
          </w:p>
        </w:tc>
        <w:tc>
          <w:tcPr>
            <w:tcW w:w="3187" w:type="dxa"/>
            <w:shd w:val="clear" w:color="auto" w:fill="auto"/>
          </w:tcPr>
          <w:p w:rsidR="00094ACE" w:rsidRPr="00093E42" w:rsidRDefault="00094ACE" w:rsidP="00093E42">
            <w:pPr>
              <w:pStyle w:val="Tabletext"/>
            </w:pPr>
            <w:r w:rsidRPr="00093E42">
              <w:t>a constitutional corporation, the Commonwealth or a Commonwealth authority.</w:t>
            </w:r>
          </w:p>
        </w:tc>
      </w:tr>
      <w:tr w:rsidR="00094ACE" w:rsidRPr="00093E42" w:rsidTr="007766B0">
        <w:tc>
          <w:tcPr>
            <w:tcW w:w="714" w:type="dxa"/>
            <w:tcBorders>
              <w:bottom w:val="single" w:sz="4" w:space="0" w:color="auto"/>
            </w:tcBorders>
            <w:shd w:val="clear" w:color="auto" w:fill="auto"/>
          </w:tcPr>
          <w:p w:rsidR="00094ACE" w:rsidRPr="00093E42" w:rsidRDefault="00094ACE" w:rsidP="00093E42">
            <w:pPr>
              <w:pStyle w:val="Tabletext"/>
            </w:pPr>
            <w:r w:rsidRPr="00093E42">
              <w:t>5</w:t>
            </w:r>
          </w:p>
        </w:tc>
        <w:tc>
          <w:tcPr>
            <w:tcW w:w="3187" w:type="dxa"/>
            <w:tcBorders>
              <w:bottom w:val="single" w:sz="4" w:space="0" w:color="auto"/>
            </w:tcBorders>
            <w:shd w:val="clear" w:color="auto" w:fill="auto"/>
          </w:tcPr>
          <w:p w:rsidR="00094ACE" w:rsidRPr="00093E42" w:rsidRDefault="00094ACE" w:rsidP="00093E42">
            <w:pPr>
              <w:pStyle w:val="Tabletext"/>
            </w:pPr>
            <w:r w:rsidRPr="00093E42">
              <w:t>section</w:t>
            </w:r>
            <w:r w:rsidR="00093E42" w:rsidRPr="00093E42">
              <w:t> </w:t>
            </w:r>
            <w:r w:rsidRPr="00093E42">
              <w:t>63 of the old Act</w:t>
            </w:r>
          </w:p>
        </w:tc>
        <w:tc>
          <w:tcPr>
            <w:tcW w:w="3187" w:type="dxa"/>
            <w:tcBorders>
              <w:bottom w:val="single" w:sz="4" w:space="0" w:color="auto"/>
            </w:tcBorders>
            <w:shd w:val="clear" w:color="auto" w:fill="auto"/>
          </w:tcPr>
          <w:p w:rsidR="00094ACE" w:rsidRPr="00093E42" w:rsidRDefault="00094ACE" w:rsidP="00093E42">
            <w:pPr>
              <w:pStyle w:val="Tabletext"/>
            </w:pPr>
            <w:r w:rsidRPr="00093E42">
              <w:t>Division</w:t>
            </w:r>
            <w:r w:rsidR="00093E42" w:rsidRPr="00093E42">
              <w:t> </w:t>
            </w:r>
            <w:r w:rsidRPr="00093E42">
              <w:t>3 of Part</w:t>
            </w:r>
            <w:r w:rsidR="00093E42" w:rsidRPr="00093E42">
              <w:t> </w:t>
            </w:r>
            <w:r w:rsidRPr="00093E42">
              <w:t>3 of Chapter</w:t>
            </w:r>
            <w:r w:rsidR="00093E42" w:rsidRPr="00093E42">
              <w:t> </w:t>
            </w:r>
            <w:r w:rsidRPr="00093E42">
              <w:t>7 of the new Act.</w:t>
            </w:r>
          </w:p>
        </w:tc>
      </w:tr>
      <w:tr w:rsidR="00094ACE" w:rsidRPr="00093E42" w:rsidTr="007766B0">
        <w:tc>
          <w:tcPr>
            <w:tcW w:w="714" w:type="dxa"/>
            <w:tcBorders>
              <w:bottom w:val="single" w:sz="12" w:space="0" w:color="auto"/>
            </w:tcBorders>
            <w:shd w:val="clear" w:color="auto" w:fill="auto"/>
          </w:tcPr>
          <w:p w:rsidR="00094ACE" w:rsidRPr="00093E42" w:rsidRDefault="00094ACE" w:rsidP="00093E42">
            <w:pPr>
              <w:pStyle w:val="Tabletext"/>
            </w:pPr>
            <w:r w:rsidRPr="00093E42">
              <w:t>6</w:t>
            </w:r>
          </w:p>
        </w:tc>
        <w:tc>
          <w:tcPr>
            <w:tcW w:w="3187" w:type="dxa"/>
            <w:tcBorders>
              <w:bottom w:val="single" w:sz="12" w:space="0" w:color="auto"/>
            </w:tcBorders>
            <w:shd w:val="clear" w:color="auto" w:fill="auto"/>
          </w:tcPr>
          <w:p w:rsidR="00094ACE" w:rsidRPr="00093E42" w:rsidRDefault="00094ACE" w:rsidP="00093E42">
            <w:pPr>
              <w:pStyle w:val="Tabletext"/>
            </w:pPr>
            <w:r w:rsidRPr="00093E42">
              <w:t>subsection</w:t>
            </w:r>
            <w:r w:rsidR="00093E42" w:rsidRPr="00093E42">
              <w:t> </w:t>
            </w:r>
            <w:r w:rsidRPr="00093E42">
              <w:t>35(1), (2) or (4) of the old Act</w:t>
            </w:r>
          </w:p>
        </w:tc>
        <w:tc>
          <w:tcPr>
            <w:tcW w:w="3187" w:type="dxa"/>
            <w:tcBorders>
              <w:bottom w:val="single" w:sz="12" w:space="0" w:color="auto"/>
            </w:tcBorders>
            <w:shd w:val="clear" w:color="auto" w:fill="auto"/>
          </w:tcPr>
          <w:p w:rsidR="00094ACE" w:rsidRPr="00093E42" w:rsidRDefault="00094ACE" w:rsidP="00093E42">
            <w:pPr>
              <w:pStyle w:val="Tabletext"/>
            </w:pPr>
            <w:r w:rsidRPr="00093E42">
              <w:t>subsection</w:t>
            </w:r>
            <w:r w:rsidR="00093E42" w:rsidRPr="00093E42">
              <w:t> </w:t>
            </w:r>
            <w:r w:rsidRPr="00093E42">
              <w:t>43(1), (2) or (4) of the new Act.</w:t>
            </w:r>
          </w:p>
        </w:tc>
      </w:tr>
    </w:tbl>
    <w:p w:rsidR="00094ACE" w:rsidRPr="00093E42" w:rsidRDefault="00094ACE" w:rsidP="00093E42">
      <w:pPr>
        <w:pStyle w:val="Subitem"/>
      </w:pPr>
      <w:r w:rsidRPr="00093E42">
        <w:t>(3)</w:t>
      </w:r>
      <w:r w:rsidRPr="00093E42">
        <w:tab/>
      </w:r>
      <w:proofErr w:type="spellStart"/>
      <w:r w:rsidR="00093E42" w:rsidRPr="00093E42">
        <w:t>Subitem</w:t>
      </w:r>
      <w:proofErr w:type="spellEnd"/>
      <w:r w:rsidR="00093E42" w:rsidRPr="00093E42">
        <w:t> (</w:t>
      </w:r>
      <w:r w:rsidRPr="00093E42">
        <w:t>1) does not prevent the repeal of those regulations.</w:t>
      </w:r>
    </w:p>
    <w:p w:rsidR="00094ACE" w:rsidRPr="00093E42" w:rsidRDefault="00094ACE" w:rsidP="00093E42">
      <w:pPr>
        <w:pStyle w:val="ItemHead"/>
      </w:pPr>
      <w:r w:rsidRPr="00093E42">
        <w:t>12  Examination notices issued before commencement</w:t>
      </w:r>
    </w:p>
    <w:p w:rsidR="00094ACE" w:rsidRPr="00093E42" w:rsidRDefault="00094ACE" w:rsidP="00093E42">
      <w:pPr>
        <w:pStyle w:val="Subitem"/>
      </w:pPr>
      <w:r w:rsidRPr="00093E42">
        <w:t>(1)</w:t>
      </w:r>
      <w:r w:rsidRPr="00093E42">
        <w:tab/>
        <w:t>The repeal by this Act of section</w:t>
      </w:r>
      <w:r w:rsidR="00093E42" w:rsidRPr="00093E42">
        <w:t> </w:t>
      </w:r>
      <w:r w:rsidRPr="00093E42">
        <w:t>47 of the old Act does not affect the continuity of any examination notice issued under that section before the transition time.</w:t>
      </w:r>
    </w:p>
    <w:p w:rsidR="00094ACE" w:rsidRPr="00093E42" w:rsidRDefault="00094ACE" w:rsidP="00093E42">
      <w:pPr>
        <w:pStyle w:val="Subitem"/>
      </w:pPr>
      <w:r w:rsidRPr="00093E42">
        <w:t>(2)</w:t>
      </w:r>
      <w:r w:rsidRPr="00093E42">
        <w:tab/>
        <w:t>For things that occur after the transition time in relation to an examination notice that is issued before that time, the following provisions (as in force immediately before that time) continue to apply as if references in those provisions or in that examination notice to the Director were references to the ABC Commissioner:</w:t>
      </w:r>
    </w:p>
    <w:p w:rsidR="00094ACE" w:rsidRPr="00093E42" w:rsidRDefault="00094ACE" w:rsidP="00093E42">
      <w:pPr>
        <w:pStyle w:val="paragraph"/>
      </w:pPr>
      <w:r w:rsidRPr="00093E42">
        <w:tab/>
        <w:t>(a)</w:t>
      </w:r>
      <w:r w:rsidRPr="00093E42">
        <w:tab/>
        <w:t>sections</w:t>
      </w:r>
      <w:r w:rsidR="00093E42" w:rsidRPr="00093E42">
        <w:t> </w:t>
      </w:r>
      <w:r w:rsidRPr="00093E42">
        <w:t>49 to 58 of the old Act;</w:t>
      </w:r>
    </w:p>
    <w:p w:rsidR="00094ACE" w:rsidRPr="00093E42" w:rsidRDefault="00094ACE" w:rsidP="00093E42">
      <w:pPr>
        <w:pStyle w:val="paragraph"/>
      </w:pPr>
      <w:r w:rsidRPr="00093E42">
        <w:tab/>
        <w:t>(b)</w:t>
      </w:r>
      <w:r w:rsidRPr="00093E42">
        <w:tab/>
        <w:t>a provision of any instrument made under those sections.</w:t>
      </w:r>
    </w:p>
    <w:p w:rsidR="00094ACE" w:rsidRPr="00093E42" w:rsidRDefault="00094ACE" w:rsidP="00093E42">
      <w:pPr>
        <w:pStyle w:val="ItemHead"/>
      </w:pPr>
      <w:r w:rsidRPr="00093E42">
        <w:t>13  Reports by Commonwealth Ombudsman</w:t>
      </w:r>
    </w:p>
    <w:p w:rsidR="00094ACE" w:rsidRPr="00093E42" w:rsidRDefault="00094ACE" w:rsidP="00093E42">
      <w:pPr>
        <w:pStyle w:val="Subitem"/>
      </w:pPr>
      <w:r w:rsidRPr="00093E42">
        <w:t>(1)</w:t>
      </w:r>
      <w:r w:rsidRPr="00093E42">
        <w:tab/>
        <w:t>If, in relation to a financial year ending at or before the transition time, the Commonwealth Ombudsman has not, by the transition time, prepared and given to the Parliament a report under section</w:t>
      </w:r>
      <w:r w:rsidR="00093E42" w:rsidRPr="00093E42">
        <w:t> </w:t>
      </w:r>
      <w:r w:rsidRPr="00093E42">
        <w:t>54A of the old Act about examinations conducted under Division</w:t>
      </w:r>
      <w:r w:rsidR="00093E42" w:rsidRPr="00093E42">
        <w:t> </w:t>
      </w:r>
      <w:r w:rsidRPr="00093E42">
        <w:t>3 of Part</w:t>
      </w:r>
      <w:r w:rsidR="00093E42" w:rsidRPr="00093E42">
        <w:t> </w:t>
      </w:r>
      <w:r w:rsidRPr="00093E42">
        <w:t>1 of Chapter</w:t>
      </w:r>
      <w:r w:rsidR="00093E42" w:rsidRPr="00093E42">
        <w:t> </w:t>
      </w:r>
      <w:r w:rsidRPr="00093E42">
        <w:t>7 of that Act during the financial year, then the Commonwealth Ombudsman must, as soon as practicable after the transition time, prepare and present to the Parliament a report in accordance with that section on those examinations during that financial year.</w:t>
      </w:r>
    </w:p>
    <w:p w:rsidR="00094ACE" w:rsidRPr="00093E42" w:rsidRDefault="00094ACE" w:rsidP="00093E42">
      <w:pPr>
        <w:pStyle w:val="Subitem"/>
      </w:pPr>
      <w:r w:rsidRPr="00093E42">
        <w:t>(2)</w:t>
      </w:r>
      <w:r w:rsidRPr="00093E42">
        <w:tab/>
        <w:t>If the first financial year to end after the transition time includes a period before the transition time, the report under section</w:t>
      </w:r>
      <w:r w:rsidR="00093E42" w:rsidRPr="00093E42">
        <w:t> </w:t>
      </w:r>
      <w:r w:rsidRPr="00093E42">
        <w:t xml:space="preserve">65 of the new </w:t>
      </w:r>
      <w:r w:rsidRPr="00093E42">
        <w:lastRenderedPageBreak/>
        <w:t>Act in relation to that financial year must also cover examinations conducted under Division</w:t>
      </w:r>
      <w:r w:rsidR="00093E42" w:rsidRPr="00093E42">
        <w:t> </w:t>
      </w:r>
      <w:r w:rsidRPr="00093E42">
        <w:t>3 of Part</w:t>
      </w:r>
      <w:r w:rsidR="00093E42" w:rsidRPr="00093E42">
        <w:t> </w:t>
      </w:r>
      <w:r w:rsidRPr="00093E42">
        <w:t>1 of Chapter</w:t>
      </w:r>
      <w:r w:rsidR="00093E42" w:rsidRPr="00093E42">
        <w:t> </w:t>
      </w:r>
      <w:r w:rsidRPr="00093E42">
        <w:t>7 of the old Act during that period.</w:t>
      </w:r>
    </w:p>
    <w:p w:rsidR="00094ACE" w:rsidRPr="00093E42" w:rsidRDefault="00094ACE" w:rsidP="00093E42">
      <w:pPr>
        <w:pStyle w:val="ItemHead"/>
      </w:pPr>
      <w:r w:rsidRPr="00093E42">
        <w:t>14  Payment for expenses incurred in attending an examination</w:t>
      </w:r>
    </w:p>
    <w:p w:rsidR="00094ACE" w:rsidRPr="00093E42" w:rsidRDefault="00094ACE" w:rsidP="00093E42">
      <w:pPr>
        <w:pStyle w:val="Subitem"/>
      </w:pPr>
      <w:r w:rsidRPr="00093E42">
        <w:t>(1)</w:t>
      </w:r>
      <w:r w:rsidRPr="00093E42">
        <w:tab/>
        <w:t>Regulations made by the Governor</w:t>
      </w:r>
      <w:r w:rsidR="000D4EBB">
        <w:noBreakHyphen/>
      </w:r>
      <w:r w:rsidRPr="00093E42">
        <w:t>General for the purposes of section</w:t>
      </w:r>
      <w:r w:rsidR="00093E42" w:rsidRPr="00093E42">
        <w:t> </w:t>
      </w:r>
      <w:r w:rsidRPr="00093E42">
        <w:t>58 of the old Act that are in force immedia</w:t>
      </w:r>
      <w:r w:rsidR="00A64B86">
        <w:t>tely before the transition time</w:t>
      </w:r>
      <w:r w:rsidRPr="00093E42">
        <w:t xml:space="preserve"> continue in force after that time as if the regulations were rules made by the Minister for the purposes of section</w:t>
      </w:r>
      <w:r w:rsidR="00093E42" w:rsidRPr="00093E42">
        <w:t> </w:t>
      </w:r>
      <w:r w:rsidRPr="00093E42">
        <w:t>63 of the new Act.</w:t>
      </w:r>
    </w:p>
    <w:p w:rsidR="00094ACE" w:rsidRPr="00093E42" w:rsidRDefault="00094ACE" w:rsidP="00093E42">
      <w:pPr>
        <w:pStyle w:val="Subitem"/>
      </w:pPr>
      <w:r w:rsidRPr="00093E42">
        <w:t>(2)</w:t>
      </w:r>
      <w:r w:rsidRPr="00093E42">
        <w:tab/>
        <w:t>The table translates terms in the regulations for the purposes of this item.</w:t>
      </w:r>
    </w:p>
    <w:p w:rsidR="00094ACE" w:rsidRPr="00093E42" w:rsidRDefault="00094ACE" w:rsidP="00093E4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94ACE" w:rsidRPr="00093E42" w:rsidTr="007766B0">
        <w:trPr>
          <w:tblHeader/>
        </w:trPr>
        <w:tc>
          <w:tcPr>
            <w:tcW w:w="7088" w:type="dxa"/>
            <w:gridSpan w:val="3"/>
            <w:tcBorders>
              <w:top w:val="single" w:sz="12" w:space="0" w:color="auto"/>
              <w:bottom w:val="single" w:sz="6" w:space="0" w:color="auto"/>
            </w:tcBorders>
            <w:shd w:val="clear" w:color="auto" w:fill="auto"/>
          </w:tcPr>
          <w:p w:rsidR="00094ACE" w:rsidRPr="00093E42" w:rsidRDefault="00094ACE" w:rsidP="00093E42">
            <w:pPr>
              <w:pStyle w:val="TableHeading"/>
            </w:pPr>
            <w:r w:rsidRPr="00093E42">
              <w:t>Translations of terms in regulations</w:t>
            </w:r>
          </w:p>
        </w:tc>
      </w:tr>
      <w:tr w:rsidR="00094ACE" w:rsidRPr="00093E42" w:rsidTr="007766B0">
        <w:trPr>
          <w:tblHeader/>
        </w:trPr>
        <w:tc>
          <w:tcPr>
            <w:tcW w:w="714"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Item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A reference to this term…</w:t>
            </w:r>
          </w:p>
        </w:tc>
        <w:tc>
          <w:tcPr>
            <w:tcW w:w="3187" w:type="dxa"/>
            <w:tcBorders>
              <w:top w:val="single" w:sz="6" w:space="0" w:color="auto"/>
              <w:bottom w:val="single" w:sz="12" w:space="0" w:color="auto"/>
            </w:tcBorders>
            <w:shd w:val="clear" w:color="auto" w:fill="auto"/>
          </w:tcPr>
          <w:p w:rsidR="00094ACE" w:rsidRPr="00093E42" w:rsidRDefault="00094ACE" w:rsidP="00093E42">
            <w:pPr>
              <w:pStyle w:val="TableHeading"/>
            </w:pPr>
            <w:r w:rsidRPr="00093E42">
              <w:t>is taken to be a reference to this term…</w:t>
            </w:r>
          </w:p>
        </w:tc>
      </w:tr>
      <w:tr w:rsidR="00094ACE" w:rsidRPr="00093E42" w:rsidTr="007766B0">
        <w:tc>
          <w:tcPr>
            <w:tcW w:w="714" w:type="dxa"/>
            <w:tcBorders>
              <w:top w:val="single" w:sz="12" w:space="0" w:color="auto"/>
            </w:tcBorders>
            <w:shd w:val="clear" w:color="auto" w:fill="auto"/>
          </w:tcPr>
          <w:p w:rsidR="00094ACE" w:rsidRPr="00093E42" w:rsidRDefault="00094ACE" w:rsidP="00093E42">
            <w:pPr>
              <w:pStyle w:val="Tabletext"/>
            </w:pPr>
            <w:r w:rsidRPr="00093E42">
              <w:t>1</w:t>
            </w:r>
          </w:p>
        </w:tc>
        <w:tc>
          <w:tcPr>
            <w:tcW w:w="3187" w:type="dxa"/>
            <w:tcBorders>
              <w:top w:val="single" w:sz="12" w:space="0" w:color="auto"/>
            </w:tcBorders>
            <w:shd w:val="clear" w:color="auto" w:fill="auto"/>
          </w:tcPr>
          <w:p w:rsidR="00094ACE" w:rsidRPr="00093E42" w:rsidRDefault="00094ACE" w:rsidP="00093E42">
            <w:pPr>
              <w:pStyle w:val="Tabletext"/>
            </w:pPr>
            <w:r w:rsidRPr="00093E42">
              <w:t>an examination (within the meaning of the old Act)</w:t>
            </w:r>
          </w:p>
        </w:tc>
        <w:tc>
          <w:tcPr>
            <w:tcW w:w="3187" w:type="dxa"/>
            <w:tcBorders>
              <w:top w:val="single" w:sz="12" w:space="0" w:color="auto"/>
            </w:tcBorders>
            <w:shd w:val="clear" w:color="auto" w:fill="auto"/>
          </w:tcPr>
          <w:p w:rsidR="00094ACE" w:rsidRPr="00093E42" w:rsidRDefault="00094ACE" w:rsidP="00093E42">
            <w:pPr>
              <w:pStyle w:val="Tabletext"/>
            </w:pPr>
            <w:r w:rsidRPr="00093E42">
              <w:t>an examination (within the meaning of the new Act).</w:t>
            </w:r>
          </w:p>
        </w:tc>
      </w:tr>
      <w:tr w:rsidR="00094ACE" w:rsidRPr="00093E42" w:rsidTr="007766B0">
        <w:tc>
          <w:tcPr>
            <w:tcW w:w="714" w:type="dxa"/>
            <w:tcBorders>
              <w:bottom w:val="single" w:sz="4" w:space="0" w:color="auto"/>
            </w:tcBorders>
            <w:shd w:val="clear" w:color="auto" w:fill="auto"/>
          </w:tcPr>
          <w:p w:rsidR="00094ACE" w:rsidRPr="00093E42" w:rsidRDefault="00094ACE" w:rsidP="00093E42">
            <w:pPr>
              <w:pStyle w:val="Tabletext"/>
            </w:pPr>
            <w:r w:rsidRPr="00093E42">
              <w:t>2</w:t>
            </w:r>
          </w:p>
        </w:tc>
        <w:tc>
          <w:tcPr>
            <w:tcW w:w="3187" w:type="dxa"/>
            <w:tcBorders>
              <w:bottom w:val="single" w:sz="4" w:space="0" w:color="auto"/>
            </w:tcBorders>
            <w:shd w:val="clear" w:color="auto" w:fill="auto"/>
          </w:tcPr>
          <w:p w:rsidR="00094ACE" w:rsidRPr="00093E42" w:rsidRDefault="00094ACE" w:rsidP="00093E42">
            <w:pPr>
              <w:pStyle w:val="Tabletext"/>
            </w:pPr>
            <w:r w:rsidRPr="00093E42">
              <w:t>an examination notice (within the meaning of the old Act)</w:t>
            </w:r>
          </w:p>
        </w:tc>
        <w:tc>
          <w:tcPr>
            <w:tcW w:w="3187" w:type="dxa"/>
            <w:tcBorders>
              <w:bottom w:val="single" w:sz="4" w:space="0" w:color="auto"/>
            </w:tcBorders>
            <w:shd w:val="clear" w:color="auto" w:fill="auto"/>
          </w:tcPr>
          <w:p w:rsidR="00094ACE" w:rsidRPr="00093E42" w:rsidRDefault="00094ACE" w:rsidP="00093E42">
            <w:pPr>
              <w:pStyle w:val="Tabletext"/>
            </w:pPr>
            <w:r w:rsidRPr="00093E42">
              <w:t>an examination notice (within the meaning of the new Act).</w:t>
            </w:r>
          </w:p>
        </w:tc>
      </w:tr>
      <w:tr w:rsidR="00094ACE" w:rsidRPr="00093E42" w:rsidTr="007766B0">
        <w:tc>
          <w:tcPr>
            <w:tcW w:w="714" w:type="dxa"/>
            <w:tcBorders>
              <w:bottom w:val="single" w:sz="12" w:space="0" w:color="auto"/>
            </w:tcBorders>
            <w:shd w:val="clear" w:color="auto" w:fill="auto"/>
          </w:tcPr>
          <w:p w:rsidR="00094ACE" w:rsidRPr="00093E42" w:rsidRDefault="00094ACE" w:rsidP="00093E42">
            <w:pPr>
              <w:pStyle w:val="Tabletext"/>
            </w:pPr>
            <w:r w:rsidRPr="00093E42">
              <w:t>3</w:t>
            </w:r>
          </w:p>
        </w:tc>
        <w:tc>
          <w:tcPr>
            <w:tcW w:w="3187" w:type="dxa"/>
            <w:tcBorders>
              <w:bottom w:val="single" w:sz="12" w:space="0" w:color="auto"/>
            </w:tcBorders>
            <w:shd w:val="clear" w:color="auto" w:fill="auto"/>
          </w:tcPr>
          <w:p w:rsidR="00094ACE" w:rsidRPr="00093E42" w:rsidRDefault="00094ACE" w:rsidP="00093E42">
            <w:pPr>
              <w:pStyle w:val="Tabletext"/>
            </w:pPr>
            <w:r w:rsidRPr="00093E42">
              <w:t>subsection</w:t>
            </w:r>
            <w:r w:rsidR="00093E42" w:rsidRPr="00093E42">
              <w:t> </w:t>
            </w:r>
            <w:r w:rsidRPr="00093E42">
              <w:t>58(1) of the old Act</w:t>
            </w:r>
          </w:p>
        </w:tc>
        <w:tc>
          <w:tcPr>
            <w:tcW w:w="3187" w:type="dxa"/>
            <w:tcBorders>
              <w:bottom w:val="single" w:sz="12" w:space="0" w:color="auto"/>
            </w:tcBorders>
            <w:shd w:val="clear" w:color="auto" w:fill="auto"/>
          </w:tcPr>
          <w:p w:rsidR="00094ACE" w:rsidRPr="00093E42" w:rsidRDefault="00094ACE" w:rsidP="00093E42">
            <w:pPr>
              <w:pStyle w:val="Tabletext"/>
            </w:pPr>
            <w:r w:rsidRPr="00093E42">
              <w:t>subsection</w:t>
            </w:r>
            <w:r w:rsidR="00093E42" w:rsidRPr="00093E42">
              <w:t> </w:t>
            </w:r>
            <w:r w:rsidRPr="00093E42">
              <w:t>63(1) of the new Act.</w:t>
            </w:r>
          </w:p>
        </w:tc>
      </w:tr>
    </w:tbl>
    <w:p w:rsidR="00094ACE" w:rsidRPr="00093E42" w:rsidRDefault="00094ACE" w:rsidP="00093E42">
      <w:pPr>
        <w:pStyle w:val="Subitem"/>
      </w:pPr>
      <w:r w:rsidRPr="00093E42">
        <w:t>(3)</w:t>
      </w:r>
      <w:r w:rsidRPr="00093E42">
        <w:tab/>
      </w:r>
      <w:proofErr w:type="spellStart"/>
      <w:r w:rsidR="00093E42" w:rsidRPr="00093E42">
        <w:t>Subitem</w:t>
      </w:r>
      <w:proofErr w:type="spellEnd"/>
      <w:r w:rsidR="00093E42" w:rsidRPr="00093E42">
        <w:t> (</w:t>
      </w:r>
      <w:r w:rsidRPr="00093E42">
        <w:t>1) does not prevent the repeal of those regulations.</w:t>
      </w:r>
    </w:p>
    <w:p w:rsidR="00054141" w:rsidRPr="00CB6521" w:rsidRDefault="00054141" w:rsidP="00054141">
      <w:pPr>
        <w:pStyle w:val="ItemHead"/>
      </w:pPr>
      <w:r w:rsidRPr="00CB6521">
        <w:t>14A  Continuation of nomination of AAT presidential members</w:t>
      </w:r>
    </w:p>
    <w:p w:rsidR="00054141" w:rsidRPr="00CB6521" w:rsidRDefault="00054141" w:rsidP="00054141">
      <w:pPr>
        <w:pStyle w:val="Subitem"/>
      </w:pPr>
      <w:r w:rsidRPr="00CB6521">
        <w:t>(1)</w:t>
      </w:r>
      <w:r w:rsidRPr="00CB6521">
        <w:tab/>
        <w:t>This item applies to a person if, immediately before the transition time, an instrument is in force under section 44 of the old Act nominating the person to issue examination notices under Division 3 of Part 1 of Chapter 7 of the old Act.</w:t>
      </w:r>
    </w:p>
    <w:p w:rsidR="00054141" w:rsidRPr="00CB6521" w:rsidRDefault="00054141" w:rsidP="00054141">
      <w:pPr>
        <w:pStyle w:val="Subitem"/>
      </w:pPr>
      <w:r w:rsidRPr="00CB6521">
        <w:t>(2)</w:t>
      </w:r>
      <w:r w:rsidRPr="00CB6521">
        <w:tab/>
        <w:t>The instrument has effect, after the transition time, as if it were an instrument made by the Minister under section 61A of the new Act nominating the person to issue examination notices under Part 2 of Chapter 7 of the new Act.</w:t>
      </w:r>
    </w:p>
    <w:p w:rsidR="00054141" w:rsidRPr="00CB6521" w:rsidRDefault="00054141" w:rsidP="00054141">
      <w:pPr>
        <w:pStyle w:val="ItemHead"/>
      </w:pPr>
      <w:r w:rsidRPr="00CB6521">
        <w:lastRenderedPageBreak/>
        <w:t>14B  Preserving regulations relating to examination notices</w:t>
      </w:r>
    </w:p>
    <w:p w:rsidR="00054141" w:rsidRPr="00CB6521" w:rsidRDefault="00054141" w:rsidP="00054141">
      <w:pPr>
        <w:pStyle w:val="Item"/>
      </w:pPr>
      <w:r w:rsidRPr="00CB6521">
        <w:t>Regulations made by the Governor</w:t>
      </w:r>
      <w:r w:rsidR="000D4EBB">
        <w:noBreakHyphen/>
      </w:r>
      <w:r w:rsidRPr="00CB6521">
        <w:t>General for the purposes of a provision of the old Act referred to in column 1 of the table that are in force immediately before the transition time continue in force after that time as if the regulations were rules made by the Minister for the purposes of the provision of the new Act referred to in column 2 of the table.</w:t>
      </w:r>
    </w:p>
    <w:p w:rsidR="00054141" w:rsidRPr="00CB6521" w:rsidRDefault="00054141" w:rsidP="0005414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54141" w:rsidRPr="00CB6521" w:rsidTr="003C545D">
        <w:trPr>
          <w:tblHeader/>
        </w:trPr>
        <w:tc>
          <w:tcPr>
            <w:tcW w:w="7086" w:type="dxa"/>
            <w:gridSpan w:val="3"/>
            <w:tcBorders>
              <w:top w:val="single" w:sz="12" w:space="0" w:color="auto"/>
              <w:bottom w:val="single" w:sz="2" w:space="0" w:color="auto"/>
            </w:tcBorders>
            <w:shd w:val="clear" w:color="auto" w:fill="auto"/>
          </w:tcPr>
          <w:p w:rsidR="00054141" w:rsidRPr="00CB6521" w:rsidRDefault="00054141" w:rsidP="003C545D">
            <w:pPr>
              <w:pStyle w:val="TableHeading"/>
            </w:pPr>
            <w:r w:rsidRPr="00CB6521">
              <w:t>Preserving regulations relating to examination notices</w:t>
            </w:r>
          </w:p>
        </w:tc>
      </w:tr>
      <w:tr w:rsidR="00054141" w:rsidRPr="00CB6521" w:rsidTr="003C545D">
        <w:trPr>
          <w:tblHeader/>
        </w:trPr>
        <w:tc>
          <w:tcPr>
            <w:tcW w:w="714" w:type="dxa"/>
            <w:tcBorders>
              <w:top w:val="single" w:sz="2" w:space="0" w:color="auto"/>
              <w:bottom w:val="single" w:sz="12" w:space="0" w:color="auto"/>
            </w:tcBorders>
            <w:shd w:val="clear" w:color="auto" w:fill="auto"/>
          </w:tcPr>
          <w:p w:rsidR="00054141" w:rsidRPr="00CB6521" w:rsidRDefault="00054141" w:rsidP="003C545D">
            <w:pPr>
              <w:pStyle w:val="TableHeading"/>
            </w:pPr>
            <w:r w:rsidRPr="00CB6521">
              <w:t>Item</w:t>
            </w:r>
          </w:p>
        </w:tc>
        <w:tc>
          <w:tcPr>
            <w:tcW w:w="3186" w:type="dxa"/>
            <w:tcBorders>
              <w:top w:val="single" w:sz="2" w:space="0" w:color="auto"/>
              <w:bottom w:val="single" w:sz="12" w:space="0" w:color="auto"/>
            </w:tcBorders>
            <w:shd w:val="clear" w:color="auto" w:fill="auto"/>
          </w:tcPr>
          <w:p w:rsidR="00054141" w:rsidRPr="00CB6521" w:rsidRDefault="00054141" w:rsidP="003C545D">
            <w:pPr>
              <w:pStyle w:val="TableHeading"/>
              <w:rPr>
                <w:b w:val="0"/>
              </w:rPr>
            </w:pPr>
            <w:r w:rsidRPr="00CB6521">
              <w:t>Column 1</w:t>
            </w:r>
            <w:r w:rsidRPr="00CB6521">
              <w:br/>
              <w:t>Old Act</w:t>
            </w:r>
          </w:p>
        </w:tc>
        <w:tc>
          <w:tcPr>
            <w:tcW w:w="3186" w:type="dxa"/>
            <w:tcBorders>
              <w:top w:val="single" w:sz="2" w:space="0" w:color="auto"/>
              <w:bottom w:val="single" w:sz="12" w:space="0" w:color="auto"/>
            </w:tcBorders>
            <w:shd w:val="clear" w:color="auto" w:fill="auto"/>
          </w:tcPr>
          <w:p w:rsidR="00054141" w:rsidRPr="00CB6521" w:rsidRDefault="00054141" w:rsidP="003C545D">
            <w:pPr>
              <w:pStyle w:val="TableHeading"/>
              <w:rPr>
                <w:b w:val="0"/>
              </w:rPr>
            </w:pPr>
            <w:r w:rsidRPr="00CB6521">
              <w:t>Column 2</w:t>
            </w:r>
            <w:r w:rsidRPr="00CB6521">
              <w:br/>
              <w:t>New Act</w:t>
            </w:r>
          </w:p>
        </w:tc>
      </w:tr>
      <w:tr w:rsidR="00054141" w:rsidRPr="00CB6521" w:rsidTr="003C545D">
        <w:tc>
          <w:tcPr>
            <w:tcW w:w="714" w:type="dxa"/>
            <w:tcBorders>
              <w:top w:val="single" w:sz="12" w:space="0" w:color="auto"/>
            </w:tcBorders>
            <w:shd w:val="clear" w:color="auto" w:fill="auto"/>
          </w:tcPr>
          <w:p w:rsidR="00054141" w:rsidRPr="00CB6521" w:rsidRDefault="00054141" w:rsidP="003C545D">
            <w:pPr>
              <w:pStyle w:val="Tabletext"/>
            </w:pPr>
            <w:r w:rsidRPr="00CB6521">
              <w:t>1</w:t>
            </w:r>
          </w:p>
        </w:tc>
        <w:tc>
          <w:tcPr>
            <w:tcW w:w="3186" w:type="dxa"/>
            <w:tcBorders>
              <w:top w:val="single" w:sz="12" w:space="0" w:color="auto"/>
            </w:tcBorders>
            <w:shd w:val="clear" w:color="auto" w:fill="auto"/>
          </w:tcPr>
          <w:p w:rsidR="00054141" w:rsidRPr="00CB6521" w:rsidRDefault="00054141" w:rsidP="003C545D">
            <w:pPr>
              <w:pStyle w:val="Tabletext"/>
            </w:pPr>
            <w:r w:rsidRPr="00CB6521">
              <w:t>Subsection 45(3)</w:t>
            </w:r>
          </w:p>
        </w:tc>
        <w:tc>
          <w:tcPr>
            <w:tcW w:w="3186" w:type="dxa"/>
            <w:tcBorders>
              <w:top w:val="single" w:sz="12" w:space="0" w:color="auto"/>
            </w:tcBorders>
            <w:shd w:val="clear" w:color="auto" w:fill="auto"/>
          </w:tcPr>
          <w:p w:rsidR="00054141" w:rsidRPr="00CB6521" w:rsidRDefault="00054141" w:rsidP="003C545D">
            <w:pPr>
              <w:pStyle w:val="Tabletext"/>
            </w:pPr>
            <w:r w:rsidRPr="00CB6521">
              <w:t>Subsection 61B(3)</w:t>
            </w:r>
          </w:p>
        </w:tc>
      </w:tr>
      <w:tr w:rsidR="00054141" w:rsidRPr="00CB6521" w:rsidTr="003C545D">
        <w:tc>
          <w:tcPr>
            <w:tcW w:w="714" w:type="dxa"/>
            <w:tcBorders>
              <w:bottom w:val="single" w:sz="4" w:space="0" w:color="auto"/>
            </w:tcBorders>
            <w:shd w:val="clear" w:color="auto" w:fill="auto"/>
          </w:tcPr>
          <w:p w:rsidR="00054141" w:rsidRPr="00CB6521" w:rsidRDefault="00054141" w:rsidP="003C545D">
            <w:pPr>
              <w:pStyle w:val="Tabletext"/>
            </w:pPr>
            <w:r w:rsidRPr="00CB6521">
              <w:t>2</w:t>
            </w:r>
          </w:p>
        </w:tc>
        <w:tc>
          <w:tcPr>
            <w:tcW w:w="3186" w:type="dxa"/>
            <w:tcBorders>
              <w:bottom w:val="single" w:sz="4" w:space="0" w:color="auto"/>
            </w:tcBorders>
            <w:shd w:val="clear" w:color="auto" w:fill="auto"/>
          </w:tcPr>
          <w:p w:rsidR="00054141" w:rsidRPr="00CB6521" w:rsidRDefault="00054141" w:rsidP="003C545D">
            <w:pPr>
              <w:pStyle w:val="Tabletext"/>
            </w:pPr>
            <w:r w:rsidRPr="00CB6521">
              <w:t>Paragraph 47(1)(g)</w:t>
            </w:r>
          </w:p>
        </w:tc>
        <w:tc>
          <w:tcPr>
            <w:tcW w:w="3186" w:type="dxa"/>
            <w:tcBorders>
              <w:bottom w:val="single" w:sz="4" w:space="0" w:color="auto"/>
            </w:tcBorders>
            <w:shd w:val="clear" w:color="auto" w:fill="auto"/>
          </w:tcPr>
          <w:p w:rsidR="00054141" w:rsidRPr="00CB6521" w:rsidRDefault="00054141" w:rsidP="003C545D">
            <w:pPr>
              <w:pStyle w:val="Tabletext"/>
            </w:pPr>
            <w:r w:rsidRPr="00CB6521">
              <w:t>Paragraph 61C(1)(f)</w:t>
            </w:r>
          </w:p>
        </w:tc>
      </w:tr>
      <w:tr w:rsidR="00054141" w:rsidRPr="00CB6521" w:rsidTr="003C545D">
        <w:tc>
          <w:tcPr>
            <w:tcW w:w="714" w:type="dxa"/>
            <w:tcBorders>
              <w:bottom w:val="single" w:sz="12" w:space="0" w:color="auto"/>
            </w:tcBorders>
            <w:shd w:val="clear" w:color="auto" w:fill="auto"/>
          </w:tcPr>
          <w:p w:rsidR="00054141" w:rsidRPr="00CB6521" w:rsidRDefault="00054141" w:rsidP="003C545D">
            <w:pPr>
              <w:pStyle w:val="Tabletext"/>
            </w:pPr>
            <w:r w:rsidRPr="00CB6521">
              <w:t>3</w:t>
            </w:r>
          </w:p>
        </w:tc>
        <w:tc>
          <w:tcPr>
            <w:tcW w:w="3186" w:type="dxa"/>
            <w:tcBorders>
              <w:bottom w:val="single" w:sz="12" w:space="0" w:color="auto"/>
            </w:tcBorders>
            <w:shd w:val="clear" w:color="auto" w:fill="auto"/>
          </w:tcPr>
          <w:p w:rsidR="00054141" w:rsidRPr="00CB6521" w:rsidRDefault="00054141" w:rsidP="003C545D">
            <w:pPr>
              <w:pStyle w:val="Tabletext"/>
            </w:pPr>
            <w:r w:rsidRPr="00CB6521">
              <w:t>Paragraphs 48(a) and (f)</w:t>
            </w:r>
          </w:p>
        </w:tc>
        <w:tc>
          <w:tcPr>
            <w:tcW w:w="3186" w:type="dxa"/>
            <w:tcBorders>
              <w:bottom w:val="single" w:sz="12" w:space="0" w:color="auto"/>
            </w:tcBorders>
            <w:shd w:val="clear" w:color="auto" w:fill="auto"/>
          </w:tcPr>
          <w:p w:rsidR="00054141" w:rsidRPr="00CB6521" w:rsidRDefault="00054141" w:rsidP="003C545D">
            <w:pPr>
              <w:pStyle w:val="Tabletext"/>
            </w:pPr>
            <w:r w:rsidRPr="00CB6521">
              <w:t>Paragraphs 61D(a) and (f)</w:t>
            </w:r>
          </w:p>
        </w:tc>
      </w:tr>
    </w:tbl>
    <w:p w:rsidR="00054141" w:rsidRPr="00CB6521" w:rsidRDefault="00054141" w:rsidP="00054141">
      <w:pPr>
        <w:pStyle w:val="Tabletext"/>
      </w:pPr>
    </w:p>
    <w:p w:rsidR="00094ACE" w:rsidRPr="00093E42" w:rsidRDefault="00094ACE" w:rsidP="00093E42">
      <w:pPr>
        <w:pStyle w:val="ItemHead"/>
      </w:pPr>
      <w:r w:rsidRPr="00093E42">
        <w:t>15  Continuation of appointment of Federal Safety Officers</w:t>
      </w:r>
    </w:p>
    <w:p w:rsidR="00094ACE" w:rsidRPr="00093E42" w:rsidRDefault="00094ACE" w:rsidP="00093E42">
      <w:pPr>
        <w:pStyle w:val="Subitem"/>
      </w:pPr>
      <w:r w:rsidRPr="00093E42">
        <w:t>(1)</w:t>
      </w:r>
      <w:r w:rsidRPr="00093E42">
        <w:tab/>
        <w:t>This item applies to a person if, immediately before the transition time, an instrument is in force under section</w:t>
      </w:r>
      <w:r w:rsidR="00093E42" w:rsidRPr="00093E42">
        <w:t> </w:t>
      </w:r>
      <w:r w:rsidRPr="00093E42">
        <w:t>60 of the old Act appointing the person as a Federal Safety Officer.</w:t>
      </w:r>
    </w:p>
    <w:p w:rsidR="00094ACE" w:rsidRPr="00093E42" w:rsidRDefault="00094ACE" w:rsidP="00093E42">
      <w:pPr>
        <w:pStyle w:val="Subitem"/>
      </w:pPr>
      <w:r w:rsidRPr="00093E42">
        <w:t>(2)</w:t>
      </w:r>
      <w:r w:rsidRPr="00093E42">
        <w:tab/>
        <w:t>The instrument has effect, after the transition time, as if it were an instrument made by the Federal Safety Commissioner under section</w:t>
      </w:r>
      <w:r w:rsidR="00093E42" w:rsidRPr="00093E42">
        <w:t> </w:t>
      </w:r>
      <w:r w:rsidRPr="00093E42">
        <w:t>68 of the new Act appointing the person as a Federal Safety Officer.</w:t>
      </w:r>
    </w:p>
    <w:p w:rsidR="00094ACE" w:rsidRPr="00093E42" w:rsidRDefault="00094ACE" w:rsidP="00093E42">
      <w:pPr>
        <w:pStyle w:val="ItemHead"/>
      </w:pPr>
      <w:r w:rsidRPr="00093E42">
        <w:t>16  Identity cards for Federal Safety Officers</w:t>
      </w:r>
    </w:p>
    <w:p w:rsidR="00094ACE" w:rsidRPr="00093E42" w:rsidRDefault="00094ACE" w:rsidP="00093E42">
      <w:pPr>
        <w:pStyle w:val="Subitem"/>
      </w:pPr>
      <w:r w:rsidRPr="00093E42">
        <w:tab/>
        <w:t>The identity card of a person who is a Federal Safety Officer immediately before the transition time that was issued under section</w:t>
      </w:r>
      <w:r w:rsidR="00093E42" w:rsidRPr="00093E42">
        <w:t> </w:t>
      </w:r>
      <w:r w:rsidRPr="00093E42">
        <w:t>61 of the old Act is taken after that time to have been issued under section</w:t>
      </w:r>
      <w:r w:rsidR="00093E42" w:rsidRPr="00093E42">
        <w:t> </w:t>
      </w:r>
      <w:r w:rsidRPr="00093E42">
        <w:t>69 of the new Act.</w:t>
      </w:r>
    </w:p>
    <w:p w:rsidR="00094ACE" w:rsidRPr="00093E42" w:rsidRDefault="00094ACE" w:rsidP="00093E42">
      <w:pPr>
        <w:pStyle w:val="ItemHead"/>
      </w:pPr>
      <w:r w:rsidRPr="00093E42">
        <w:t>17  Disclosure of information by the ABC Commissioner or the Federal Safety Commissioner</w:t>
      </w:r>
    </w:p>
    <w:p w:rsidR="00094ACE" w:rsidRPr="00093E42" w:rsidRDefault="00094ACE" w:rsidP="00093E42">
      <w:pPr>
        <w:pStyle w:val="Subitem"/>
      </w:pPr>
      <w:r w:rsidRPr="00093E42">
        <w:t>(1)</w:t>
      </w:r>
      <w:r w:rsidRPr="00093E42">
        <w:tab/>
        <w:t>This item applies if information was acquired under the old Act by any of the following persons in the course of performing functions or exercising powers:</w:t>
      </w:r>
    </w:p>
    <w:p w:rsidR="00094ACE" w:rsidRPr="00093E42" w:rsidRDefault="00094ACE" w:rsidP="00093E42">
      <w:pPr>
        <w:pStyle w:val="paragraph"/>
      </w:pPr>
      <w:r w:rsidRPr="00093E42">
        <w:lastRenderedPageBreak/>
        <w:tab/>
        <w:t>(a)</w:t>
      </w:r>
      <w:r w:rsidRPr="00093E42">
        <w:tab/>
        <w:t>the Director;</w:t>
      </w:r>
    </w:p>
    <w:p w:rsidR="00094ACE" w:rsidRPr="00093E42" w:rsidRDefault="00094ACE" w:rsidP="00093E42">
      <w:pPr>
        <w:pStyle w:val="paragraph"/>
      </w:pPr>
      <w:r w:rsidRPr="00093E42">
        <w:tab/>
        <w:t>(b)</w:t>
      </w:r>
      <w:r w:rsidRPr="00093E42">
        <w:tab/>
        <w:t>an inspector;</w:t>
      </w:r>
    </w:p>
    <w:p w:rsidR="00094ACE" w:rsidRPr="00093E42" w:rsidRDefault="00094ACE" w:rsidP="00093E42">
      <w:pPr>
        <w:pStyle w:val="paragraph"/>
      </w:pPr>
      <w:r w:rsidRPr="00093E42">
        <w:tab/>
        <w:t>(c)</w:t>
      </w:r>
      <w:r w:rsidRPr="00093E42">
        <w:tab/>
        <w:t>a member of staff referred to in subsection</w:t>
      </w:r>
      <w:r w:rsidR="00093E42" w:rsidRPr="00093E42">
        <w:t> </w:t>
      </w:r>
      <w:r w:rsidRPr="00093E42">
        <w:t>26K(1) of that Act;</w:t>
      </w:r>
    </w:p>
    <w:p w:rsidR="00094ACE" w:rsidRPr="00093E42" w:rsidRDefault="00094ACE" w:rsidP="00093E42">
      <w:pPr>
        <w:pStyle w:val="paragraph"/>
      </w:pPr>
      <w:r w:rsidRPr="00093E42">
        <w:tab/>
        <w:t>(d)</w:t>
      </w:r>
      <w:r w:rsidRPr="00093E42">
        <w:tab/>
        <w:t>a person assisting the Director under section</w:t>
      </w:r>
      <w:r w:rsidR="00093E42" w:rsidRPr="00093E42">
        <w:t> </w:t>
      </w:r>
      <w:r w:rsidRPr="00093E42">
        <w:t>26L of that Act;</w:t>
      </w:r>
    </w:p>
    <w:p w:rsidR="00094ACE" w:rsidRPr="00093E42" w:rsidRDefault="00094ACE" w:rsidP="00093E42">
      <w:pPr>
        <w:pStyle w:val="paragraph"/>
      </w:pPr>
      <w:r w:rsidRPr="00093E42">
        <w:tab/>
        <w:t>(e)</w:t>
      </w:r>
      <w:r w:rsidRPr="00093E42">
        <w:tab/>
        <w:t>a consultant under section</w:t>
      </w:r>
      <w:r w:rsidR="00093E42" w:rsidRPr="00093E42">
        <w:t> </w:t>
      </w:r>
      <w:r w:rsidRPr="00093E42">
        <w:t>26M of that Act;</w:t>
      </w:r>
    </w:p>
    <w:p w:rsidR="00094ACE" w:rsidRPr="00093E42" w:rsidRDefault="00094ACE" w:rsidP="00093E42">
      <w:pPr>
        <w:pStyle w:val="paragraph"/>
      </w:pPr>
      <w:r w:rsidRPr="00093E42">
        <w:tab/>
        <w:t>(f)</w:t>
      </w:r>
      <w:r w:rsidRPr="00093E42">
        <w:tab/>
        <w:t>a person assisting an inspector;</w:t>
      </w:r>
    </w:p>
    <w:p w:rsidR="00094ACE" w:rsidRPr="00093E42" w:rsidRDefault="00094ACE" w:rsidP="00093E42">
      <w:pPr>
        <w:pStyle w:val="paragraph"/>
      </w:pPr>
      <w:r w:rsidRPr="00093E42">
        <w:tab/>
        <w:t>(g)</w:t>
      </w:r>
      <w:r w:rsidRPr="00093E42">
        <w:tab/>
        <w:t>the Federal Safety Commissioner;</w:t>
      </w:r>
    </w:p>
    <w:p w:rsidR="00094ACE" w:rsidRPr="00093E42" w:rsidRDefault="00094ACE" w:rsidP="00093E42">
      <w:pPr>
        <w:pStyle w:val="paragraph"/>
      </w:pPr>
      <w:r w:rsidRPr="00093E42">
        <w:tab/>
        <w:t>(h)</w:t>
      </w:r>
      <w:r w:rsidRPr="00093E42">
        <w:tab/>
        <w:t>a Federal Safety Officer;</w:t>
      </w:r>
    </w:p>
    <w:p w:rsidR="00094ACE" w:rsidRPr="00093E42" w:rsidRDefault="00094ACE" w:rsidP="00093E42">
      <w:pPr>
        <w:pStyle w:val="paragraph"/>
      </w:pPr>
      <w:r w:rsidRPr="00093E42">
        <w:tab/>
        <w:t>(</w:t>
      </w:r>
      <w:proofErr w:type="spellStart"/>
      <w:r w:rsidRPr="00093E42">
        <w:t>i</w:t>
      </w:r>
      <w:proofErr w:type="spellEnd"/>
      <w:r w:rsidRPr="00093E42">
        <w:t>)</w:t>
      </w:r>
      <w:r w:rsidRPr="00093E42">
        <w:tab/>
        <w:t>an APS employee assisting the Federal Safety Commissioner;</w:t>
      </w:r>
    </w:p>
    <w:p w:rsidR="00094ACE" w:rsidRPr="00093E42" w:rsidRDefault="00094ACE" w:rsidP="00093E42">
      <w:pPr>
        <w:pStyle w:val="paragraph"/>
      </w:pPr>
      <w:r w:rsidRPr="00093E42">
        <w:tab/>
        <w:t>(j)</w:t>
      </w:r>
      <w:r w:rsidRPr="00093E42">
        <w:tab/>
        <w:t>a consultant under section</w:t>
      </w:r>
      <w:r w:rsidR="00093E42" w:rsidRPr="00093E42">
        <w:t> </w:t>
      </w:r>
      <w:r w:rsidRPr="00093E42">
        <w:t>34 of that Act.</w:t>
      </w:r>
    </w:p>
    <w:p w:rsidR="00094ACE" w:rsidRPr="00093E42" w:rsidRDefault="00094ACE" w:rsidP="00093E42">
      <w:pPr>
        <w:pStyle w:val="Subitem"/>
      </w:pPr>
      <w:r w:rsidRPr="00093E42">
        <w:t>(2)</w:t>
      </w:r>
      <w:r w:rsidRPr="00093E42">
        <w:tab/>
        <w:t>For the purposes of section</w:t>
      </w:r>
      <w:r w:rsidR="00093E42" w:rsidRPr="00093E42">
        <w:t> </w:t>
      </w:r>
      <w:r w:rsidRPr="00093E42">
        <w:t>105 of the new Act, that information is taken to have been acquired by the following person in the course of performing functions or exercising powers:</w:t>
      </w:r>
    </w:p>
    <w:p w:rsidR="00094ACE" w:rsidRPr="00093E42" w:rsidRDefault="00094ACE" w:rsidP="00093E42">
      <w:pPr>
        <w:pStyle w:val="paragraph"/>
      </w:pPr>
      <w:r w:rsidRPr="00093E42">
        <w:tab/>
        <w:t>(a)</w:t>
      </w:r>
      <w:r w:rsidRPr="00093E42">
        <w:tab/>
        <w:t xml:space="preserve">for </w:t>
      </w:r>
      <w:r w:rsidR="00093E42" w:rsidRPr="00093E42">
        <w:t>paragraphs (</w:t>
      </w:r>
      <w:r w:rsidRPr="00093E42">
        <w:t>1)(a) to (f)—the ABC Commissioner;</w:t>
      </w:r>
    </w:p>
    <w:p w:rsidR="00094ACE" w:rsidRPr="00093E42" w:rsidRDefault="00094ACE" w:rsidP="00093E42">
      <w:pPr>
        <w:pStyle w:val="paragraph"/>
      </w:pPr>
      <w:r w:rsidRPr="00093E42">
        <w:tab/>
        <w:t>(b)</w:t>
      </w:r>
      <w:r w:rsidRPr="00093E42">
        <w:tab/>
        <w:t xml:space="preserve">for </w:t>
      </w:r>
      <w:r w:rsidR="00093E42" w:rsidRPr="00093E42">
        <w:t>paragraphs (</w:t>
      </w:r>
      <w:r w:rsidRPr="00093E42">
        <w:t>1)(g) to (j)—the Federal Safety Commissioner (within the meaning of the new Act).</w:t>
      </w:r>
    </w:p>
    <w:p w:rsidR="00094ACE" w:rsidRPr="00093E42" w:rsidRDefault="00094ACE" w:rsidP="00093E42">
      <w:pPr>
        <w:pStyle w:val="ItemHead"/>
      </w:pPr>
      <w:r w:rsidRPr="00093E42">
        <w:t>18  Protected information</w:t>
      </w:r>
    </w:p>
    <w:p w:rsidR="00094ACE" w:rsidRPr="00093E42" w:rsidRDefault="00094ACE" w:rsidP="00093E42">
      <w:pPr>
        <w:pStyle w:val="Subitem"/>
      </w:pPr>
      <w:r w:rsidRPr="00093E42">
        <w:tab/>
        <w:t>For the purposes of sections</w:t>
      </w:r>
      <w:r w:rsidR="00093E42" w:rsidRPr="00093E42">
        <w:t> </w:t>
      </w:r>
      <w:r w:rsidRPr="00093E42">
        <w:t>105 and 106 of the new Act, information that is protected information under section</w:t>
      </w:r>
      <w:r w:rsidR="00093E42" w:rsidRPr="00093E42">
        <w:t> </w:t>
      </w:r>
      <w:r w:rsidRPr="00093E42">
        <w:t>65 of the old Act is taken to be protected information under the new Act.</w:t>
      </w:r>
    </w:p>
    <w:p w:rsidR="00094ACE" w:rsidRPr="00093E42" w:rsidRDefault="00094ACE" w:rsidP="00093E42">
      <w:pPr>
        <w:pStyle w:val="ItemHead"/>
      </w:pPr>
      <w:r w:rsidRPr="00093E42">
        <w:t>19  Legal proceedings</w:t>
      </w:r>
    </w:p>
    <w:p w:rsidR="00094ACE" w:rsidRPr="00093E42" w:rsidRDefault="00094ACE" w:rsidP="00093E42">
      <w:pPr>
        <w:pStyle w:val="Subitem"/>
      </w:pPr>
      <w:r w:rsidRPr="00093E42">
        <w:tab/>
        <w:t>If any proceedings to which the Director is a party (including as a result of section</w:t>
      </w:r>
      <w:r w:rsidR="00093E42" w:rsidRPr="00093E42">
        <w:t> </w:t>
      </w:r>
      <w:r w:rsidRPr="00093E42">
        <w:t>71 of the old Act) are pending in a court or tribunal immediately before the transition time, the ABC Commissioner is, after the transition time, the party to those proceedings.</w:t>
      </w:r>
    </w:p>
    <w:p w:rsidR="00094ACE" w:rsidRPr="00093E42" w:rsidRDefault="00094ACE" w:rsidP="00093E42">
      <w:pPr>
        <w:pStyle w:val="ItemHead"/>
      </w:pPr>
      <w:r w:rsidRPr="00093E42">
        <w:t>20  Settled matters</w:t>
      </w:r>
    </w:p>
    <w:p w:rsidR="00094ACE" w:rsidRPr="00093E42" w:rsidRDefault="00094ACE" w:rsidP="00093E42">
      <w:pPr>
        <w:pStyle w:val="Subitem"/>
      </w:pPr>
      <w:r w:rsidRPr="00093E42">
        <w:t>(1)</w:t>
      </w:r>
      <w:r w:rsidRPr="00093E42">
        <w:tab/>
        <w:t>The ABC Commissioner (or an inspector) may begin or continue to participate in a building proceeding (within the meaning of section</w:t>
      </w:r>
      <w:r w:rsidR="00093E42" w:rsidRPr="00093E42">
        <w:t> </w:t>
      </w:r>
      <w:r w:rsidRPr="00093E42">
        <w:t>73 of the old Act) even if the proceeding relates to a matter that was settled (as referred to in that section) before the transition time.</w:t>
      </w:r>
    </w:p>
    <w:p w:rsidR="00094ACE" w:rsidRPr="00093E42" w:rsidRDefault="00094ACE" w:rsidP="00093E42">
      <w:pPr>
        <w:pStyle w:val="Subitem"/>
      </w:pPr>
      <w:r w:rsidRPr="00093E42">
        <w:lastRenderedPageBreak/>
        <w:t>(2)</w:t>
      </w:r>
      <w:r w:rsidRPr="00093E42">
        <w:tab/>
        <w:t>The ABC Commissioner (or an inspector) may institute a building proceeding (within the meaning of section</w:t>
      </w:r>
      <w:r w:rsidR="00093E42" w:rsidRPr="00093E42">
        <w:t> </w:t>
      </w:r>
      <w:r w:rsidRPr="00093E42">
        <w:t>73A of the old Act) even if the conduct giving rise to the proceeding was the subject of a matter that was settled (as referred to in that section) before the transition time.</w:t>
      </w:r>
    </w:p>
    <w:p w:rsidR="00094ACE" w:rsidRPr="00093E42" w:rsidRDefault="00094ACE" w:rsidP="00093E42">
      <w:pPr>
        <w:pStyle w:val="ItemHead"/>
      </w:pPr>
      <w:r w:rsidRPr="00093E42">
        <w:t>21  Director etc. not liable for conduct in good faith</w:t>
      </w:r>
    </w:p>
    <w:p w:rsidR="00094ACE" w:rsidRPr="00093E42" w:rsidRDefault="00094ACE" w:rsidP="00093E42">
      <w:pPr>
        <w:pStyle w:val="Subitem"/>
      </w:pPr>
      <w:r w:rsidRPr="00093E42">
        <w:tab/>
        <w:t>Despite the repeal by this Act of section</w:t>
      </w:r>
      <w:r w:rsidR="00093E42" w:rsidRPr="00093E42">
        <w:t> </w:t>
      </w:r>
      <w:r w:rsidRPr="00093E42">
        <w:t>77 of the old Act, that section continues to apply, after the transition time, in relation to anything done, or omitted to be done, before that time by a protected person (within the meaning of that section).</w:t>
      </w:r>
    </w:p>
    <w:p w:rsidR="00094ACE" w:rsidRPr="00093E42" w:rsidRDefault="00094ACE" w:rsidP="00093E42">
      <w:pPr>
        <w:pStyle w:val="ItemHead"/>
      </w:pPr>
      <w:r w:rsidRPr="00093E42">
        <w:t>22  Assets and liabilities of old Office</w:t>
      </w:r>
    </w:p>
    <w:p w:rsidR="00094ACE" w:rsidRPr="00093E42" w:rsidRDefault="00094ACE" w:rsidP="00093E42">
      <w:pPr>
        <w:pStyle w:val="Item"/>
      </w:pPr>
      <w:r w:rsidRPr="00093E42">
        <w:t>Assets and liabilities of the old Office immediately before the transition time continue, after the transition time, to be assets and liabilities of the Commission (without any conveyance, transfer or assignment).</w:t>
      </w:r>
    </w:p>
    <w:p w:rsidR="00094ACE" w:rsidRPr="00093E42" w:rsidRDefault="00094ACE" w:rsidP="00093E42">
      <w:pPr>
        <w:pStyle w:val="ItemHead"/>
      </w:pPr>
      <w:r w:rsidRPr="00093E42">
        <w:t>23  References in instruments to old Office and Director</w:t>
      </w:r>
    </w:p>
    <w:p w:rsidR="00094ACE" w:rsidRPr="00093E42" w:rsidRDefault="00094ACE" w:rsidP="00093E42">
      <w:pPr>
        <w:pStyle w:val="Subitem"/>
      </w:pPr>
      <w:r w:rsidRPr="00093E42">
        <w:t>(1)</w:t>
      </w:r>
      <w:r w:rsidRPr="00093E42">
        <w:tab/>
        <w:t>A reference to the old Office in an instrument that is in force immediately before the transition time has effect, after the transition time, as a reference to the Commission.</w:t>
      </w:r>
    </w:p>
    <w:p w:rsidR="00094ACE" w:rsidRPr="00093E42" w:rsidRDefault="00094ACE" w:rsidP="00093E42">
      <w:pPr>
        <w:pStyle w:val="Subitem"/>
      </w:pPr>
      <w:r w:rsidRPr="00093E42">
        <w:t>(2)</w:t>
      </w:r>
      <w:r w:rsidRPr="00093E42">
        <w:tab/>
        <w:t>A reference to the Director in an instrument that is in force immediately before the transition time has effect, after the transition time, as a reference to the ABC Commissioner.</w:t>
      </w:r>
    </w:p>
    <w:p w:rsidR="00094ACE" w:rsidRPr="00093E42" w:rsidRDefault="00094ACE" w:rsidP="00093E42">
      <w:pPr>
        <w:pStyle w:val="ItemHead"/>
      </w:pPr>
      <w:r w:rsidRPr="00093E42">
        <w:t>24  Effect of things done by, or in relation to, the old Office</w:t>
      </w:r>
    </w:p>
    <w:p w:rsidR="00094ACE" w:rsidRPr="00093E42" w:rsidRDefault="00094ACE" w:rsidP="00093E42">
      <w:pPr>
        <w:pStyle w:val="Item"/>
      </w:pPr>
      <w:r w:rsidRPr="00093E42">
        <w:t>A thing done by, or in relation to, the old Office before the transition time has effect, after the transition time, as if it had been done by, or in relation to, the Commission.</w:t>
      </w:r>
    </w:p>
    <w:p w:rsidR="00094ACE" w:rsidRPr="00093E42" w:rsidRDefault="00094ACE" w:rsidP="00093E42">
      <w:pPr>
        <w:pStyle w:val="ItemHead"/>
      </w:pPr>
      <w:r w:rsidRPr="00093E42">
        <w:t>25  Effect of this Schedule on the operation of section</w:t>
      </w:r>
      <w:r w:rsidR="00093E42" w:rsidRPr="00093E42">
        <w:t> </w:t>
      </w:r>
      <w:r w:rsidRPr="00093E42">
        <w:t xml:space="preserve">7 of the </w:t>
      </w:r>
      <w:r w:rsidRPr="00093E42">
        <w:rPr>
          <w:i/>
        </w:rPr>
        <w:t>Acts Interpretation Act 1901</w:t>
      </w:r>
    </w:p>
    <w:p w:rsidR="00094ACE" w:rsidRPr="00093E42" w:rsidRDefault="00094ACE" w:rsidP="00093E42">
      <w:pPr>
        <w:pStyle w:val="Item"/>
      </w:pPr>
      <w:r w:rsidRPr="00093E42">
        <w:t>This Schedule does not limit the operation of section</w:t>
      </w:r>
      <w:r w:rsidR="00093E42" w:rsidRPr="00093E42">
        <w:t> </w:t>
      </w:r>
      <w:r w:rsidRPr="00093E42">
        <w:t xml:space="preserve">7 of the </w:t>
      </w:r>
      <w:r w:rsidRPr="00093E42">
        <w:rPr>
          <w:i/>
        </w:rPr>
        <w:t>Acts Interpretation Act 1901</w:t>
      </w:r>
      <w:r w:rsidRPr="00093E42">
        <w:t>.</w:t>
      </w:r>
    </w:p>
    <w:p w:rsidR="00094ACE" w:rsidRPr="00093E42" w:rsidRDefault="00094ACE" w:rsidP="00093E42">
      <w:pPr>
        <w:pStyle w:val="ItemHead"/>
      </w:pPr>
      <w:r w:rsidRPr="00093E42">
        <w:t>26  Rules</w:t>
      </w:r>
    </w:p>
    <w:p w:rsidR="00094ACE" w:rsidRPr="00093E42" w:rsidRDefault="00094ACE" w:rsidP="00093E42">
      <w:pPr>
        <w:pStyle w:val="Subitem"/>
      </w:pPr>
      <w:r w:rsidRPr="00093E42">
        <w:t>(1)</w:t>
      </w:r>
      <w:r w:rsidRPr="00093E42">
        <w:tab/>
        <w:t>The Minister may, by legislative instrument, make rules prescribing matters:</w:t>
      </w:r>
    </w:p>
    <w:p w:rsidR="00094ACE" w:rsidRPr="00093E42" w:rsidRDefault="00094ACE" w:rsidP="00093E42">
      <w:pPr>
        <w:pStyle w:val="paragraph"/>
      </w:pPr>
      <w:r w:rsidRPr="00093E42">
        <w:lastRenderedPageBreak/>
        <w:tab/>
        <w:t>(a)</w:t>
      </w:r>
      <w:r w:rsidRPr="00093E42">
        <w:tab/>
        <w:t>required or permitted by this Act to be prescribed by the rules; or</w:t>
      </w:r>
    </w:p>
    <w:p w:rsidR="00094ACE" w:rsidRPr="00093E42" w:rsidRDefault="00094ACE" w:rsidP="00093E42">
      <w:pPr>
        <w:pStyle w:val="paragraph"/>
      </w:pPr>
      <w:r w:rsidRPr="00093E42">
        <w:tab/>
        <w:t>(b)</w:t>
      </w:r>
      <w:r w:rsidRPr="00093E42">
        <w:tab/>
        <w:t>necessary or convenient to be prescribed for carrying out or giving effect to this Act.</w:t>
      </w:r>
    </w:p>
    <w:p w:rsidR="00094ACE" w:rsidRPr="00093E42" w:rsidRDefault="00094ACE" w:rsidP="00093E42">
      <w:pPr>
        <w:pStyle w:val="Subitem"/>
      </w:pPr>
      <w:r w:rsidRPr="00093E42">
        <w:t>(2)</w:t>
      </w:r>
      <w:r w:rsidRPr="00093E42">
        <w:tab/>
        <w:t>The rules may prescribe matters of a transitional nature (including prescribing any saving or application provisions) relating to:</w:t>
      </w:r>
    </w:p>
    <w:p w:rsidR="00094ACE" w:rsidRPr="00093E42" w:rsidRDefault="00094ACE" w:rsidP="00093E42">
      <w:pPr>
        <w:pStyle w:val="paragraph"/>
      </w:pPr>
      <w:r w:rsidRPr="00093E42">
        <w:tab/>
        <w:t>(a)</w:t>
      </w:r>
      <w:r w:rsidRPr="00093E42">
        <w:tab/>
        <w:t>the repeals or amendments made by this Act; or</w:t>
      </w:r>
    </w:p>
    <w:p w:rsidR="000D4EBB" w:rsidRDefault="00094ACE" w:rsidP="00093E42">
      <w:pPr>
        <w:pStyle w:val="paragraph"/>
      </w:pPr>
      <w:r w:rsidRPr="00093E42">
        <w:tab/>
        <w:t>(b)</w:t>
      </w:r>
      <w:r w:rsidRPr="00093E42">
        <w:tab/>
        <w:t xml:space="preserve">the enactment of this Act or the </w:t>
      </w:r>
      <w:r w:rsidRPr="00093E42">
        <w:rPr>
          <w:i/>
        </w:rPr>
        <w:t>Building and Construction Industry (</w:t>
      </w:r>
      <w:r w:rsidR="003C7892">
        <w:rPr>
          <w:i/>
        </w:rPr>
        <w:t>Improving Productivity) Act 2016</w:t>
      </w:r>
      <w:r w:rsidRPr="00093E42">
        <w:t>.</w:t>
      </w:r>
    </w:p>
    <w:p w:rsidR="003C545D" w:rsidRDefault="003C545D" w:rsidP="006B0324"/>
    <w:p w:rsidR="003C545D" w:rsidRDefault="003C545D" w:rsidP="003C545D">
      <w:pPr>
        <w:pStyle w:val="AssentBk"/>
        <w:keepNext/>
      </w:pPr>
    </w:p>
    <w:p w:rsidR="003C545D" w:rsidRDefault="003C545D" w:rsidP="003C545D">
      <w:pPr>
        <w:pStyle w:val="AssentBk"/>
        <w:keepNext/>
      </w:pPr>
    </w:p>
    <w:p w:rsidR="006B0324" w:rsidRDefault="006B0324" w:rsidP="000C5962">
      <w:pPr>
        <w:pStyle w:val="2ndRd"/>
        <w:keepNext/>
        <w:pBdr>
          <w:top w:val="single" w:sz="2" w:space="1" w:color="auto"/>
        </w:pBdr>
      </w:pPr>
    </w:p>
    <w:p w:rsidR="006B0324" w:rsidRDefault="006B0324" w:rsidP="000C5962">
      <w:pPr>
        <w:pStyle w:val="2ndRd"/>
        <w:keepNext/>
        <w:spacing w:line="260" w:lineRule="atLeast"/>
        <w:rPr>
          <w:i/>
        </w:rPr>
      </w:pPr>
      <w:r>
        <w:t>[</w:t>
      </w:r>
      <w:r>
        <w:rPr>
          <w:i/>
        </w:rPr>
        <w:t>Minister’s second reading speech made in—</w:t>
      </w:r>
    </w:p>
    <w:p w:rsidR="006B0324" w:rsidRDefault="006B0324" w:rsidP="000C5962">
      <w:pPr>
        <w:pStyle w:val="2ndRd"/>
        <w:keepNext/>
        <w:spacing w:line="260" w:lineRule="atLeast"/>
        <w:rPr>
          <w:i/>
        </w:rPr>
      </w:pPr>
      <w:r>
        <w:rPr>
          <w:i/>
        </w:rPr>
        <w:t>House of Representatives on 31 August 2016</w:t>
      </w:r>
    </w:p>
    <w:p w:rsidR="006B0324" w:rsidRDefault="006B0324" w:rsidP="000C5962">
      <w:pPr>
        <w:pStyle w:val="2ndRd"/>
        <w:keepNext/>
        <w:spacing w:line="260" w:lineRule="atLeast"/>
        <w:rPr>
          <w:i/>
        </w:rPr>
      </w:pPr>
      <w:r>
        <w:rPr>
          <w:i/>
        </w:rPr>
        <w:t>Senate on 7 November 2016</w:t>
      </w:r>
      <w:r>
        <w:t>]</w:t>
      </w:r>
    </w:p>
    <w:p w:rsidR="006B0324" w:rsidRDefault="006B0324" w:rsidP="000C5962"/>
    <w:p w:rsidR="003C545D" w:rsidRPr="006B0324" w:rsidRDefault="006B0324" w:rsidP="006B0324">
      <w:pPr>
        <w:framePr w:hSpace="180" w:wrap="around" w:vAnchor="text" w:hAnchor="page" w:x="2401" w:y="5643"/>
      </w:pPr>
      <w:r>
        <w:t>(93/16)</w:t>
      </w:r>
    </w:p>
    <w:p w:rsidR="006B0324" w:rsidRDefault="006B0324"/>
    <w:sectPr w:rsidR="006B0324" w:rsidSect="003C545D">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5D" w:rsidRDefault="003C545D" w:rsidP="0048364F">
      <w:pPr>
        <w:spacing w:line="240" w:lineRule="auto"/>
      </w:pPr>
      <w:r>
        <w:separator/>
      </w:r>
    </w:p>
  </w:endnote>
  <w:endnote w:type="continuationSeparator" w:id="0">
    <w:p w:rsidR="003C545D" w:rsidRDefault="003C545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5F1388" w:rsidRDefault="003C545D" w:rsidP="00093E42">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24" w:rsidRDefault="006B0324" w:rsidP="007517B8">
    <w:pPr>
      <w:pStyle w:val="ScalePlusRef"/>
    </w:pPr>
    <w:r>
      <w:t>Note: An electronic version of this Act is available on the Federal Register of Legislation (</w:t>
    </w:r>
    <w:hyperlink r:id="rId1" w:history="1">
      <w:r>
        <w:t>https://www.legislation.gov.au/</w:t>
      </w:r>
    </w:hyperlink>
    <w:r>
      <w:t>)</w:t>
    </w:r>
  </w:p>
  <w:p w:rsidR="006B0324" w:rsidRDefault="006B0324" w:rsidP="007517B8"/>
  <w:p w:rsidR="006B0324" w:rsidRDefault="006B0324" w:rsidP="007517B8"/>
  <w:p w:rsidR="003C545D" w:rsidRDefault="003C545D" w:rsidP="00093E42">
    <w:pPr>
      <w:pStyle w:val="Footer"/>
      <w:spacing w:before="120"/>
    </w:pPr>
  </w:p>
  <w:p w:rsidR="003C545D" w:rsidRPr="005F1388" w:rsidRDefault="003C545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ED79B6" w:rsidRDefault="003C545D" w:rsidP="00093E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Default="003C545D" w:rsidP="00093E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545D" w:rsidTr="007766B0">
      <w:tc>
        <w:tcPr>
          <w:tcW w:w="646" w:type="dxa"/>
        </w:tcPr>
        <w:p w:rsidR="003C545D" w:rsidRDefault="003C545D" w:rsidP="007766B0">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67CC">
            <w:rPr>
              <w:i/>
              <w:noProof/>
              <w:sz w:val="18"/>
            </w:rPr>
            <w:t>i</w:t>
          </w:r>
          <w:r w:rsidRPr="00ED79B6">
            <w:rPr>
              <w:i/>
              <w:sz w:val="18"/>
            </w:rPr>
            <w:fldChar w:fldCharType="end"/>
          </w:r>
        </w:p>
      </w:tc>
      <w:tc>
        <w:tcPr>
          <w:tcW w:w="5387" w:type="dxa"/>
        </w:tcPr>
        <w:p w:rsidR="003C545D" w:rsidRDefault="00044C08" w:rsidP="007766B0">
          <w:pPr>
            <w:jc w:val="center"/>
            <w:rPr>
              <w:sz w:val="18"/>
            </w:rPr>
          </w:pPr>
          <w:r>
            <w:rPr>
              <w:i/>
              <w:sz w:val="18"/>
            </w:rPr>
            <w:t>Building and Construction Industry (Consequential and Transitional Provisions) Act 2016</w:t>
          </w:r>
        </w:p>
      </w:tc>
      <w:tc>
        <w:tcPr>
          <w:tcW w:w="1270" w:type="dxa"/>
        </w:tcPr>
        <w:p w:rsidR="003C545D" w:rsidRDefault="00044C08" w:rsidP="007766B0">
          <w:pPr>
            <w:jc w:val="right"/>
            <w:rPr>
              <w:sz w:val="18"/>
            </w:rPr>
          </w:pPr>
          <w:r>
            <w:rPr>
              <w:i/>
              <w:sz w:val="18"/>
            </w:rPr>
            <w:t>No.      , 2016</w:t>
          </w:r>
        </w:p>
      </w:tc>
    </w:tr>
  </w:tbl>
  <w:p w:rsidR="003C545D" w:rsidRDefault="003C545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Default="003C545D" w:rsidP="00093E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545D" w:rsidTr="007766B0">
      <w:tc>
        <w:tcPr>
          <w:tcW w:w="1247" w:type="dxa"/>
        </w:tcPr>
        <w:p w:rsidR="003C545D" w:rsidRDefault="00044C08" w:rsidP="006B0324">
          <w:pPr>
            <w:rPr>
              <w:i/>
              <w:sz w:val="18"/>
            </w:rPr>
          </w:pPr>
          <w:r>
            <w:rPr>
              <w:i/>
              <w:sz w:val="18"/>
            </w:rPr>
            <w:t>No.</w:t>
          </w:r>
          <w:r w:rsidR="006B0324">
            <w:rPr>
              <w:i/>
              <w:sz w:val="18"/>
            </w:rPr>
            <w:t xml:space="preserve"> 88</w:t>
          </w:r>
          <w:r>
            <w:rPr>
              <w:i/>
              <w:sz w:val="18"/>
            </w:rPr>
            <w:t>, 2016</w:t>
          </w:r>
        </w:p>
      </w:tc>
      <w:tc>
        <w:tcPr>
          <w:tcW w:w="5387" w:type="dxa"/>
        </w:tcPr>
        <w:p w:rsidR="003C545D" w:rsidRDefault="00044C08" w:rsidP="007766B0">
          <w:pPr>
            <w:jc w:val="center"/>
            <w:rPr>
              <w:i/>
              <w:sz w:val="18"/>
            </w:rPr>
          </w:pPr>
          <w:r>
            <w:rPr>
              <w:i/>
              <w:sz w:val="18"/>
            </w:rPr>
            <w:t>Building and Construction Industry (Consequential and Transitional Provisions) Act 2016</w:t>
          </w:r>
        </w:p>
      </w:tc>
      <w:tc>
        <w:tcPr>
          <w:tcW w:w="669" w:type="dxa"/>
        </w:tcPr>
        <w:p w:rsidR="003C545D" w:rsidRDefault="003C545D" w:rsidP="007766B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967CC">
            <w:rPr>
              <w:i/>
              <w:noProof/>
              <w:sz w:val="18"/>
            </w:rPr>
            <w:t>i</w:t>
          </w:r>
          <w:r w:rsidRPr="00ED79B6">
            <w:rPr>
              <w:i/>
              <w:sz w:val="18"/>
            </w:rPr>
            <w:fldChar w:fldCharType="end"/>
          </w:r>
        </w:p>
      </w:tc>
    </w:tr>
  </w:tbl>
  <w:p w:rsidR="003C545D" w:rsidRPr="00ED79B6" w:rsidRDefault="003C545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A961C4" w:rsidRDefault="003C545D" w:rsidP="00093E42">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C545D" w:rsidTr="00093E42">
      <w:tc>
        <w:tcPr>
          <w:tcW w:w="646" w:type="dxa"/>
        </w:tcPr>
        <w:p w:rsidR="003C545D" w:rsidRDefault="003C545D" w:rsidP="007766B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67CC">
            <w:rPr>
              <w:i/>
              <w:noProof/>
              <w:sz w:val="18"/>
            </w:rPr>
            <w:t>2</w:t>
          </w:r>
          <w:r w:rsidRPr="007A1328">
            <w:rPr>
              <w:i/>
              <w:sz w:val="18"/>
            </w:rPr>
            <w:fldChar w:fldCharType="end"/>
          </w:r>
        </w:p>
      </w:tc>
      <w:tc>
        <w:tcPr>
          <w:tcW w:w="5387" w:type="dxa"/>
        </w:tcPr>
        <w:p w:rsidR="003C545D" w:rsidRDefault="00044C08" w:rsidP="007766B0">
          <w:pPr>
            <w:jc w:val="center"/>
            <w:rPr>
              <w:sz w:val="18"/>
            </w:rPr>
          </w:pPr>
          <w:r>
            <w:rPr>
              <w:i/>
              <w:sz w:val="18"/>
            </w:rPr>
            <w:t>Building and Construction Industry (Consequential and Transitional Provisions) Act 2016</w:t>
          </w:r>
        </w:p>
      </w:tc>
      <w:tc>
        <w:tcPr>
          <w:tcW w:w="1270" w:type="dxa"/>
        </w:tcPr>
        <w:p w:rsidR="003C545D" w:rsidRDefault="006B0324" w:rsidP="007766B0">
          <w:pPr>
            <w:jc w:val="right"/>
            <w:rPr>
              <w:sz w:val="18"/>
            </w:rPr>
          </w:pPr>
          <w:r>
            <w:rPr>
              <w:i/>
              <w:sz w:val="18"/>
            </w:rPr>
            <w:t>No. 88, 2016</w:t>
          </w:r>
        </w:p>
      </w:tc>
    </w:tr>
  </w:tbl>
  <w:p w:rsidR="003C545D" w:rsidRPr="00A961C4" w:rsidRDefault="003C545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A961C4" w:rsidRDefault="003C545D" w:rsidP="00093E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C545D" w:rsidTr="00093E42">
      <w:tc>
        <w:tcPr>
          <w:tcW w:w="1247" w:type="dxa"/>
        </w:tcPr>
        <w:p w:rsidR="003C545D" w:rsidRDefault="006B0324" w:rsidP="007766B0">
          <w:pPr>
            <w:rPr>
              <w:sz w:val="18"/>
            </w:rPr>
          </w:pPr>
          <w:r>
            <w:rPr>
              <w:i/>
              <w:sz w:val="18"/>
            </w:rPr>
            <w:t>No. 88, 2016</w:t>
          </w:r>
        </w:p>
      </w:tc>
      <w:tc>
        <w:tcPr>
          <w:tcW w:w="5387" w:type="dxa"/>
        </w:tcPr>
        <w:p w:rsidR="003C545D" w:rsidRDefault="00044C08" w:rsidP="007766B0">
          <w:pPr>
            <w:jc w:val="center"/>
            <w:rPr>
              <w:sz w:val="18"/>
            </w:rPr>
          </w:pPr>
          <w:r>
            <w:rPr>
              <w:i/>
              <w:sz w:val="18"/>
            </w:rPr>
            <w:t>Building and Construction Industry (Consequential and Transitional Provisions) Act 2016</w:t>
          </w:r>
        </w:p>
      </w:tc>
      <w:tc>
        <w:tcPr>
          <w:tcW w:w="669" w:type="dxa"/>
        </w:tcPr>
        <w:p w:rsidR="003C545D" w:rsidRDefault="003C545D" w:rsidP="007766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67CC">
            <w:rPr>
              <w:i/>
              <w:noProof/>
              <w:sz w:val="18"/>
            </w:rPr>
            <w:t>3</w:t>
          </w:r>
          <w:r w:rsidRPr="007A1328">
            <w:rPr>
              <w:i/>
              <w:sz w:val="18"/>
            </w:rPr>
            <w:fldChar w:fldCharType="end"/>
          </w:r>
        </w:p>
      </w:tc>
    </w:tr>
  </w:tbl>
  <w:p w:rsidR="003C545D" w:rsidRPr="00055B5C" w:rsidRDefault="003C545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A961C4" w:rsidRDefault="003C545D" w:rsidP="00093E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C545D" w:rsidTr="00093E42">
      <w:tc>
        <w:tcPr>
          <w:tcW w:w="1247" w:type="dxa"/>
        </w:tcPr>
        <w:p w:rsidR="003C545D" w:rsidRDefault="006B0324" w:rsidP="007766B0">
          <w:pPr>
            <w:rPr>
              <w:sz w:val="18"/>
            </w:rPr>
          </w:pPr>
          <w:r>
            <w:rPr>
              <w:i/>
              <w:sz w:val="18"/>
            </w:rPr>
            <w:t>No. 88, 2016</w:t>
          </w:r>
        </w:p>
      </w:tc>
      <w:tc>
        <w:tcPr>
          <w:tcW w:w="5387" w:type="dxa"/>
        </w:tcPr>
        <w:p w:rsidR="003C545D" w:rsidRDefault="00044C08" w:rsidP="007766B0">
          <w:pPr>
            <w:jc w:val="center"/>
            <w:rPr>
              <w:sz w:val="18"/>
            </w:rPr>
          </w:pPr>
          <w:r>
            <w:rPr>
              <w:i/>
              <w:sz w:val="18"/>
            </w:rPr>
            <w:t>Building and Construction Industry (Consequential and Transitional Provisions) Act 2016</w:t>
          </w:r>
        </w:p>
      </w:tc>
      <w:tc>
        <w:tcPr>
          <w:tcW w:w="669" w:type="dxa"/>
        </w:tcPr>
        <w:p w:rsidR="003C545D" w:rsidRDefault="003C545D" w:rsidP="007766B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967CC">
            <w:rPr>
              <w:i/>
              <w:noProof/>
              <w:sz w:val="18"/>
            </w:rPr>
            <w:t>1</w:t>
          </w:r>
          <w:r w:rsidRPr="007A1328">
            <w:rPr>
              <w:i/>
              <w:sz w:val="18"/>
            </w:rPr>
            <w:fldChar w:fldCharType="end"/>
          </w:r>
        </w:p>
      </w:tc>
    </w:tr>
  </w:tbl>
  <w:p w:rsidR="003C545D" w:rsidRPr="00A961C4" w:rsidRDefault="003C545D"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5D" w:rsidRDefault="003C545D" w:rsidP="0048364F">
      <w:pPr>
        <w:spacing w:line="240" w:lineRule="auto"/>
      </w:pPr>
      <w:r>
        <w:separator/>
      </w:r>
    </w:p>
  </w:footnote>
  <w:footnote w:type="continuationSeparator" w:id="0">
    <w:p w:rsidR="003C545D" w:rsidRDefault="003C545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5F1388" w:rsidRDefault="003C545D"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5F1388" w:rsidRDefault="003C545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5F1388" w:rsidRDefault="003C545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ED79B6" w:rsidRDefault="003C545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ED79B6" w:rsidRDefault="003C545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ED79B6" w:rsidRDefault="003C545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A961C4" w:rsidRDefault="003C545D"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C545D" w:rsidRPr="00A961C4" w:rsidRDefault="003C545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C545D" w:rsidRPr="00A961C4" w:rsidRDefault="003C545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A961C4" w:rsidRDefault="003C545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C545D" w:rsidRPr="00A961C4" w:rsidRDefault="003C545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C545D" w:rsidRPr="00A961C4" w:rsidRDefault="003C545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5D" w:rsidRPr="00A961C4" w:rsidRDefault="003C545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CE"/>
    <w:rsid w:val="000113BC"/>
    <w:rsid w:val="000136AF"/>
    <w:rsid w:val="000417C9"/>
    <w:rsid w:val="00044C08"/>
    <w:rsid w:val="00054141"/>
    <w:rsid w:val="00055B5C"/>
    <w:rsid w:val="00060FF9"/>
    <w:rsid w:val="000614BF"/>
    <w:rsid w:val="00093E42"/>
    <w:rsid w:val="00094ACE"/>
    <w:rsid w:val="000B1FD2"/>
    <w:rsid w:val="000D05EF"/>
    <w:rsid w:val="000D4EBB"/>
    <w:rsid w:val="000F21C1"/>
    <w:rsid w:val="00101D90"/>
    <w:rsid w:val="0010745C"/>
    <w:rsid w:val="001075A6"/>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850DE"/>
    <w:rsid w:val="00293B89"/>
    <w:rsid w:val="00297ECB"/>
    <w:rsid w:val="002B5A30"/>
    <w:rsid w:val="002D043A"/>
    <w:rsid w:val="002D395A"/>
    <w:rsid w:val="003415D3"/>
    <w:rsid w:val="003448D1"/>
    <w:rsid w:val="00350417"/>
    <w:rsid w:val="00352B0F"/>
    <w:rsid w:val="00375C6C"/>
    <w:rsid w:val="003C545D"/>
    <w:rsid w:val="003C5F2B"/>
    <w:rsid w:val="003C7892"/>
    <w:rsid w:val="003D0BFE"/>
    <w:rsid w:val="003D5700"/>
    <w:rsid w:val="00405579"/>
    <w:rsid w:val="00410B8E"/>
    <w:rsid w:val="004116CD"/>
    <w:rsid w:val="00421FC1"/>
    <w:rsid w:val="004229C7"/>
    <w:rsid w:val="00424CA9"/>
    <w:rsid w:val="00436785"/>
    <w:rsid w:val="00436BD5"/>
    <w:rsid w:val="00437E4B"/>
    <w:rsid w:val="0044291A"/>
    <w:rsid w:val="004529D1"/>
    <w:rsid w:val="0048196B"/>
    <w:rsid w:val="0048364F"/>
    <w:rsid w:val="00496F97"/>
    <w:rsid w:val="004A19A9"/>
    <w:rsid w:val="004C0500"/>
    <w:rsid w:val="004C7C8C"/>
    <w:rsid w:val="004E2A4A"/>
    <w:rsid w:val="004E495D"/>
    <w:rsid w:val="004F0D23"/>
    <w:rsid w:val="004F1FAC"/>
    <w:rsid w:val="00516B8D"/>
    <w:rsid w:val="00537FBC"/>
    <w:rsid w:val="00542E45"/>
    <w:rsid w:val="00543469"/>
    <w:rsid w:val="00551B54"/>
    <w:rsid w:val="00562982"/>
    <w:rsid w:val="00584811"/>
    <w:rsid w:val="00593AA6"/>
    <w:rsid w:val="00594161"/>
    <w:rsid w:val="00594749"/>
    <w:rsid w:val="005A0D92"/>
    <w:rsid w:val="005B4067"/>
    <w:rsid w:val="005C3F41"/>
    <w:rsid w:val="005D00B0"/>
    <w:rsid w:val="005E152A"/>
    <w:rsid w:val="00600219"/>
    <w:rsid w:val="00641DE5"/>
    <w:rsid w:val="00656F0C"/>
    <w:rsid w:val="00677CC2"/>
    <w:rsid w:val="00681F92"/>
    <w:rsid w:val="006842C2"/>
    <w:rsid w:val="00685F42"/>
    <w:rsid w:val="0069207B"/>
    <w:rsid w:val="006B0324"/>
    <w:rsid w:val="006C2874"/>
    <w:rsid w:val="006C7F8C"/>
    <w:rsid w:val="006D380D"/>
    <w:rsid w:val="006E0135"/>
    <w:rsid w:val="006E303A"/>
    <w:rsid w:val="006F7E19"/>
    <w:rsid w:val="00700B2C"/>
    <w:rsid w:val="00712D8D"/>
    <w:rsid w:val="00713084"/>
    <w:rsid w:val="00714B26"/>
    <w:rsid w:val="00731E00"/>
    <w:rsid w:val="007440B7"/>
    <w:rsid w:val="007634AD"/>
    <w:rsid w:val="007715C9"/>
    <w:rsid w:val="00774EDD"/>
    <w:rsid w:val="007757EC"/>
    <w:rsid w:val="007766B0"/>
    <w:rsid w:val="0078464A"/>
    <w:rsid w:val="007E7D4A"/>
    <w:rsid w:val="008006CC"/>
    <w:rsid w:val="00807F18"/>
    <w:rsid w:val="00831E8D"/>
    <w:rsid w:val="00856A31"/>
    <w:rsid w:val="00857D6B"/>
    <w:rsid w:val="008725F9"/>
    <w:rsid w:val="008754D0"/>
    <w:rsid w:val="00877D48"/>
    <w:rsid w:val="00883781"/>
    <w:rsid w:val="00885570"/>
    <w:rsid w:val="00893958"/>
    <w:rsid w:val="008A2E77"/>
    <w:rsid w:val="008C0E37"/>
    <w:rsid w:val="008C6F6F"/>
    <w:rsid w:val="008D0EE0"/>
    <w:rsid w:val="008E5D64"/>
    <w:rsid w:val="008F4F1C"/>
    <w:rsid w:val="008F77C4"/>
    <w:rsid w:val="009103F3"/>
    <w:rsid w:val="00932377"/>
    <w:rsid w:val="0093421D"/>
    <w:rsid w:val="00967042"/>
    <w:rsid w:val="0098255A"/>
    <w:rsid w:val="009845BE"/>
    <w:rsid w:val="009969C9"/>
    <w:rsid w:val="009E3CD2"/>
    <w:rsid w:val="00A01F35"/>
    <w:rsid w:val="00A10775"/>
    <w:rsid w:val="00A231E2"/>
    <w:rsid w:val="00A26E74"/>
    <w:rsid w:val="00A36C48"/>
    <w:rsid w:val="00A41E0B"/>
    <w:rsid w:val="00A55631"/>
    <w:rsid w:val="00A64912"/>
    <w:rsid w:val="00A64B86"/>
    <w:rsid w:val="00A70A74"/>
    <w:rsid w:val="00AA3795"/>
    <w:rsid w:val="00AC1E75"/>
    <w:rsid w:val="00AD5641"/>
    <w:rsid w:val="00AE1088"/>
    <w:rsid w:val="00AF1BA4"/>
    <w:rsid w:val="00B032D8"/>
    <w:rsid w:val="00B3383B"/>
    <w:rsid w:val="00B33B3C"/>
    <w:rsid w:val="00B6382D"/>
    <w:rsid w:val="00B9026B"/>
    <w:rsid w:val="00B967CC"/>
    <w:rsid w:val="00BA2B5C"/>
    <w:rsid w:val="00BA5026"/>
    <w:rsid w:val="00BB40BF"/>
    <w:rsid w:val="00BC0CD1"/>
    <w:rsid w:val="00BE719A"/>
    <w:rsid w:val="00BE720A"/>
    <w:rsid w:val="00BF0461"/>
    <w:rsid w:val="00BF303C"/>
    <w:rsid w:val="00BF4944"/>
    <w:rsid w:val="00BF56D4"/>
    <w:rsid w:val="00C04409"/>
    <w:rsid w:val="00C067E5"/>
    <w:rsid w:val="00C164CA"/>
    <w:rsid w:val="00C176CF"/>
    <w:rsid w:val="00C22E91"/>
    <w:rsid w:val="00C42BF8"/>
    <w:rsid w:val="00C460AE"/>
    <w:rsid w:val="00C50043"/>
    <w:rsid w:val="00C50E2D"/>
    <w:rsid w:val="00C54E84"/>
    <w:rsid w:val="00C7573B"/>
    <w:rsid w:val="00C76CF3"/>
    <w:rsid w:val="00CE1E31"/>
    <w:rsid w:val="00CF0BB2"/>
    <w:rsid w:val="00D00EAA"/>
    <w:rsid w:val="00D107A7"/>
    <w:rsid w:val="00D13441"/>
    <w:rsid w:val="00D243A3"/>
    <w:rsid w:val="00D477C3"/>
    <w:rsid w:val="00D52EFE"/>
    <w:rsid w:val="00D56DD1"/>
    <w:rsid w:val="00D63EF6"/>
    <w:rsid w:val="00D70DFB"/>
    <w:rsid w:val="00D73029"/>
    <w:rsid w:val="00D766DF"/>
    <w:rsid w:val="00DE2002"/>
    <w:rsid w:val="00DF7AE9"/>
    <w:rsid w:val="00E05704"/>
    <w:rsid w:val="00E24D66"/>
    <w:rsid w:val="00E35A5C"/>
    <w:rsid w:val="00E54292"/>
    <w:rsid w:val="00E74DC7"/>
    <w:rsid w:val="00E77F11"/>
    <w:rsid w:val="00E87699"/>
    <w:rsid w:val="00EB6E37"/>
    <w:rsid w:val="00ED492F"/>
    <w:rsid w:val="00EF2E3A"/>
    <w:rsid w:val="00F047E2"/>
    <w:rsid w:val="00F078DC"/>
    <w:rsid w:val="00F13E86"/>
    <w:rsid w:val="00F17B00"/>
    <w:rsid w:val="00F454A2"/>
    <w:rsid w:val="00F677A9"/>
    <w:rsid w:val="00F84CF5"/>
    <w:rsid w:val="00F92D35"/>
    <w:rsid w:val="00FA420B"/>
    <w:rsid w:val="00FD1B7F"/>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E42"/>
    <w:pPr>
      <w:spacing w:line="260" w:lineRule="atLeast"/>
    </w:pPr>
    <w:rPr>
      <w:sz w:val="22"/>
    </w:rPr>
  </w:style>
  <w:style w:type="paragraph" w:styleId="Heading1">
    <w:name w:val="heading 1"/>
    <w:basedOn w:val="Normal"/>
    <w:next w:val="Normal"/>
    <w:link w:val="Heading1Char"/>
    <w:uiPriority w:val="9"/>
    <w:qFormat/>
    <w:rsid w:val="003C54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54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54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54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54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54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54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54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4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3E42"/>
  </w:style>
  <w:style w:type="paragraph" w:customStyle="1" w:styleId="OPCParaBase">
    <w:name w:val="OPCParaBase"/>
    <w:link w:val="OPCParaBaseChar"/>
    <w:qFormat/>
    <w:rsid w:val="00093E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3E42"/>
    <w:pPr>
      <w:spacing w:line="240" w:lineRule="auto"/>
    </w:pPr>
    <w:rPr>
      <w:b/>
      <w:sz w:val="40"/>
    </w:rPr>
  </w:style>
  <w:style w:type="paragraph" w:customStyle="1" w:styleId="ActHead1">
    <w:name w:val="ActHead 1"/>
    <w:aliases w:val="c"/>
    <w:basedOn w:val="OPCParaBase"/>
    <w:next w:val="Normal"/>
    <w:qFormat/>
    <w:rsid w:val="00093E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3E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E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E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3E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E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E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E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E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3E42"/>
  </w:style>
  <w:style w:type="paragraph" w:customStyle="1" w:styleId="Blocks">
    <w:name w:val="Blocks"/>
    <w:aliases w:val="bb"/>
    <w:basedOn w:val="OPCParaBase"/>
    <w:qFormat/>
    <w:rsid w:val="00093E42"/>
    <w:pPr>
      <w:spacing w:line="240" w:lineRule="auto"/>
    </w:pPr>
    <w:rPr>
      <w:sz w:val="24"/>
    </w:rPr>
  </w:style>
  <w:style w:type="paragraph" w:customStyle="1" w:styleId="BoxText">
    <w:name w:val="BoxText"/>
    <w:aliases w:val="bt"/>
    <w:basedOn w:val="OPCParaBase"/>
    <w:qFormat/>
    <w:rsid w:val="00093E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E42"/>
    <w:rPr>
      <w:b/>
    </w:rPr>
  </w:style>
  <w:style w:type="paragraph" w:customStyle="1" w:styleId="BoxHeadItalic">
    <w:name w:val="BoxHeadItalic"/>
    <w:aliases w:val="bhi"/>
    <w:basedOn w:val="BoxText"/>
    <w:next w:val="BoxStep"/>
    <w:qFormat/>
    <w:rsid w:val="00093E42"/>
    <w:rPr>
      <w:i/>
    </w:rPr>
  </w:style>
  <w:style w:type="paragraph" w:customStyle="1" w:styleId="BoxList">
    <w:name w:val="BoxList"/>
    <w:aliases w:val="bl"/>
    <w:basedOn w:val="BoxText"/>
    <w:qFormat/>
    <w:rsid w:val="00093E42"/>
    <w:pPr>
      <w:ind w:left="1559" w:hanging="425"/>
    </w:pPr>
  </w:style>
  <w:style w:type="paragraph" w:customStyle="1" w:styleId="BoxNote">
    <w:name w:val="BoxNote"/>
    <w:aliases w:val="bn"/>
    <w:basedOn w:val="BoxText"/>
    <w:qFormat/>
    <w:rsid w:val="00093E42"/>
    <w:pPr>
      <w:tabs>
        <w:tab w:val="left" w:pos="1985"/>
      </w:tabs>
      <w:spacing w:before="122" w:line="198" w:lineRule="exact"/>
      <w:ind w:left="2948" w:hanging="1814"/>
    </w:pPr>
    <w:rPr>
      <w:sz w:val="18"/>
    </w:rPr>
  </w:style>
  <w:style w:type="paragraph" w:customStyle="1" w:styleId="BoxPara">
    <w:name w:val="BoxPara"/>
    <w:aliases w:val="bp"/>
    <w:basedOn w:val="BoxText"/>
    <w:qFormat/>
    <w:rsid w:val="00093E42"/>
    <w:pPr>
      <w:tabs>
        <w:tab w:val="right" w:pos="2268"/>
      </w:tabs>
      <w:ind w:left="2552" w:hanging="1418"/>
    </w:pPr>
  </w:style>
  <w:style w:type="paragraph" w:customStyle="1" w:styleId="BoxStep">
    <w:name w:val="BoxStep"/>
    <w:aliases w:val="bs"/>
    <w:basedOn w:val="BoxText"/>
    <w:qFormat/>
    <w:rsid w:val="00093E42"/>
    <w:pPr>
      <w:ind w:left="1985" w:hanging="851"/>
    </w:pPr>
  </w:style>
  <w:style w:type="character" w:customStyle="1" w:styleId="CharAmPartNo">
    <w:name w:val="CharAmPartNo"/>
    <w:basedOn w:val="OPCCharBase"/>
    <w:qFormat/>
    <w:rsid w:val="00093E42"/>
  </w:style>
  <w:style w:type="character" w:customStyle="1" w:styleId="CharAmPartText">
    <w:name w:val="CharAmPartText"/>
    <w:basedOn w:val="OPCCharBase"/>
    <w:qFormat/>
    <w:rsid w:val="00093E42"/>
  </w:style>
  <w:style w:type="character" w:customStyle="1" w:styleId="CharAmSchNo">
    <w:name w:val="CharAmSchNo"/>
    <w:basedOn w:val="OPCCharBase"/>
    <w:qFormat/>
    <w:rsid w:val="00093E42"/>
  </w:style>
  <w:style w:type="character" w:customStyle="1" w:styleId="CharAmSchText">
    <w:name w:val="CharAmSchText"/>
    <w:basedOn w:val="OPCCharBase"/>
    <w:qFormat/>
    <w:rsid w:val="00093E42"/>
  </w:style>
  <w:style w:type="character" w:customStyle="1" w:styleId="CharBoldItalic">
    <w:name w:val="CharBoldItalic"/>
    <w:basedOn w:val="OPCCharBase"/>
    <w:uiPriority w:val="1"/>
    <w:qFormat/>
    <w:rsid w:val="00093E42"/>
    <w:rPr>
      <w:b/>
      <w:i/>
    </w:rPr>
  </w:style>
  <w:style w:type="character" w:customStyle="1" w:styleId="CharChapNo">
    <w:name w:val="CharChapNo"/>
    <w:basedOn w:val="OPCCharBase"/>
    <w:uiPriority w:val="1"/>
    <w:qFormat/>
    <w:rsid w:val="00093E42"/>
  </w:style>
  <w:style w:type="character" w:customStyle="1" w:styleId="CharChapText">
    <w:name w:val="CharChapText"/>
    <w:basedOn w:val="OPCCharBase"/>
    <w:uiPriority w:val="1"/>
    <w:qFormat/>
    <w:rsid w:val="00093E42"/>
  </w:style>
  <w:style w:type="character" w:customStyle="1" w:styleId="CharDivNo">
    <w:name w:val="CharDivNo"/>
    <w:basedOn w:val="OPCCharBase"/>
    <w:uiPriority w:val="1"/>
    <w:qFormat/>
    <w:rsid w:val="00093E42"/>
  </w:style>
  <w:style w:type="character" w:customStyle="1" w:styleId="CharDivText">
    <w:name w:val="CharDivText"/>
    <w:basedOn w:val="OPCCharBase"/>
    <w:uiPriority w:val="1"/>
    <w:qFormat/>
    <w:rsid w:val="00093E42"/>
  </w:style>
  <w:style w:type="character" w:customStyle="1" w:styleId="CharItalic">
    <w:name w:val="CharItalic"/>
    <w:basedOn w:val="OPCCharBase"/>
    <w:uiPriority w:val="1"/>
    <w:qFormat/>
    <w:rsid w:val="00093E42"/>
    <w:rPr>
      <w:i/>
    </w:rPr>
  </w:style>
  <w:style w:type="character" w:customStyle="1" w:styleId="CharPartNo">
    <w:name w:val="CharPartNo"/>
    <w:basedOn w:val="OPCCharBase"/>
    <w:uiPriority w:val="1"/>
    <w:qFormat/>
    <w:rsid w:val="00093E42"/>
  </w:style>
  <w:style w:type="character" w:customStyle="1" w:styleId="CharPartText">
    <w:name w:val="CharPartText"/>
    <w:basedOn w:val="OPCCharBase"/>
    <w:uiPriority w:val="1"/>
    <w:qFormat/>
    <w:rsid w:val="00093E42"/>
  </w:style>
  <w:style w:type="character" w:customStyle="1" w:styleId="CharSectno">
    <w:name w:val="CharSectno"/>
    <w:basedOn w:val="OPCCharBase"/>
    <w:qFormat/>
    <w:rsid w:val="00093E42"/>
  </w:style>
  <w:style w:type="character" w:customStyle="1" w:styleId="CharSubdNo">
    <w:name w:val="CharSubdNo"/>
    <w:basedOn w:val="OPCCharBase"/>
    <w:uiPriority w:val="1"/>
    <w:qFormat/>
    <w:rsid w:val="00093E42"/>
  </w:style>
  <w:style w:type="character" w:customStyle="1" w:styleId="CharSubdText">
    <w:name w:val="CharSubdText"/>
    <w:basedOn w:val="OPCCharBase"/>
    <w:uiPriority w:val="1"/>
    <w:qFormat/>
    <w:rsid w:val="00093E42"/>
  </w:style>
  <w:style w:type="paragraph" w:customStyle="1" w:styleId="CTA--">
    <w:name w:val="CTA --"/>
    <w:basedOn w:val="OPCParaBase"/>
    <w:next w:val="Normal"/>
    <w:rsid w:val="00093E42"/>
    <w:pPr>
      <w:spacing w:before="60" w:line="240" w:lineRule="atLeast"/>
      <w:ind w:left="142" w:hanging="142"/>
    </w:pPr>
    <w:rPr>
      <w:sz w:val="20"/>
    </w:rPr>
  </w:style>
  <w:style w:type="paragraph" w:customStyle="1" w:styleId="CTA-">
    <w:name w:val="CTA -"/>
    <w:basedOn w:val="OPCParaBase"/>
    <w:rsid w:val="00093E42"/>
    <w:pPr>
      <w:spacing w:before="60" w:line="240" w:lineRule="atLeast"/>
      <w:ind w:left="85" w:hanging="85"/>
    </w:pPr>
    <w:rPr>
      <w:sz w:val="20"/>
    </w:rPr>
  </w:style>
  <w:style w:type="paragraph" w:customStyle="1" w:styleId="CTA---">
    <w:name w:val="CTA ---"/>
    <w:basedOn w:val="OPCParaBase"/>
    <w:next w:val="Normal"/>
    <w:rsid w:val="00093E42"/>
    <w:pPr>
      <w:spacing w:before="60" w:line="240" w:lineRule="atLeast"/>
      <w:ind w:left="198" w:hanging="198"/>
    </w:pPr>
    <w:rPr>
      <w:sz w:val="20"/>
    </w:rPr>
  </w:style>
  <w:style w:type="paragraph" w:customStyle="1" w:styleId="CTA----">
    <w:name w:val="CTA ----"/>
    <w:basedOn w:val="OPCParaBase"/>
    <w:next w:val="Normal"/>
    <w:rsid w:val="00093E42"/>
    <w:pPr>
      <w:spacing w:before="60" w:line="240" w:lineRule="atLeast"/>
      <w:ind w:left="255" w:hanging="255"/>
    </w:pPr>
    <w:rPr>
      <w:sz w:val="20"/>
    </w:rPr>
  </w:style>
  <w:style w:type="paragraph" w:customStyle="1" w:styleId="CTA1a">
    <w:name w:val="CTA 1(a)"/>
    <w:basedOn w:val="OPCParaBase"/>
    <w:rsid w:val="00093E42"/>
    <w:pPr>
      <w:tabs>
        <w:tab w:val="right" w:pos="414"/>
      </w:tabs>
      <w:spacing w:before="40" w:line="240" w:lineRule="atLeast"/>
      <w:ind w:left="675" w:hanging="675"/>
    </w:pPr>
    <w:rPr>
      <w:sz w:val="20"/>
    </w:rPr>
  </w:style>
  <w:style w:type="paragraph" w:customStyle="1" w:styleId="CTA1ai">
    <w:name w:val="CTA 1(a)(i)"/>
    <w:basedOn w:val="OPCParaBase"/>
    <w:rsid w:val="00093E42"/>
    <w:pPr>
      <w:tabs>
        <w:tab w:val="right" w:pos="1004"/>
      </w:tabs>
      <w:spacing w:before="40" w:line="240" w:lineRule="atLeast"/>
      <w:ind w:left="1253" w:hanging="1253"/>
    </w:pPr>
    <w:rPr>
      <w:sz w:val="20"/>
    </w:rPr>
  </w:style>
  <w:style w:type="paragraph" w:customStyle="1" w:styleId="CTA2a">
    <w:name w:val="CTA 2(a)"/>
    <w:basedOn w:val="OPCParaBase"/>
    <w:rsid w:val="00093E42"/>
    <w:pPr>
      <w:tabs>
        <w:tab w:val="right" w:pos="482"/>
      </w:tabs>
      <w:spacing w:before="40" w:line="240" w:lineRule="atLeast"/>
      <w:ind w:left="748" w:hanging="748"/>
    </w:pPr>
    <w:rPr>
      <w:sz w:val="20"/>
    </w:rPr>
  </w:style>
  <w:style w:type="paragraph" w:customStyle="1" w:styleId="CTA2ai">
    <w:name w:val="CTA 2(a)(i)"/>
    <w:basedOn w:val="OPCParaBase"/>
    <w:rsid w:val="00093E42"/>
    <w:pPr>
      <w:tabs>
        <w:tab w:val="right" w:pos="1089"/>
      </w:tabs>
      <w:spacing w:before="40" w:line="240" w:lineRule="atLeast"/>
      <w:ind w:left="1327" w:hanging="1327"/>
    </w:pPr>
    <w:rPr>
      <w:sz w:val="20"/>
    </w:rPr>
  </w:style>
  <w:style w:type="paragraph" w:customStyle="1" w:styleId="CTA3a">
    <w:name w:val="CTA 3(a)"/>
    <w:basedOn w:val="OPCParaBase"/>
    <w:rsid w:val="00093E42"/>
    <w:pPr>
      <w:tabs>
        <w:tab w:val="right" w:pos="556"/>
      </w:tabs>
      <w:spacing w:before="40" w:line="240" w:lineRule="atLeast"/>
      <w:ind w:left="805" w:hanging="805"/>
    </w:pPr>
    <w:rPr>
      <w:sz w:val="20"/>
    </w:rPr>
  </w:style>
  <w:style w:type="paragraph" w:customStyle="1" w:styleId="CTA3ai">
    <w:name w:val="CTA 3(a)(i)"/>
    <w:basedOn w:val="OPCParaBase"/>
    <w:rsid w:val="00093E42"/>
    <w:pPr>
      <w:tabs>
        <w:tab w:val="right" w:pos="1140"/>
      </w:tabs>
      <w:spacing w:before="40" w:line="240" w:lineRule="atLeast"/>
      <w:ind w:left="1361" w:hanging="1361"/>
    </w:pPr>
    <w:rPr>
      <w:sz w:val="20"/>
    </w:rPr>
  </w:style>
  <w:style w:type="paragraph" w:customStyle="1" w:styleId="CTA4a">
    <w:name w:val="CTA 4(a)"/>
    <w:basedOn w:val="OPCParaBase"/>
    <w:rsid w:val="00093E42"/>
    <w:pPr>
      <w:tabs>
        <w:tab w:val="right" w:pos="624"/>
      </w:tabs>
      <w:spacing w:before="40" w:line="240" w:lineRule="atLeast"/>
      <w:ind w:left="873" w:hanging="873"/>
    </w:pPr>
    <w:rPr>
      <w:sz w:val="20"/>
    </w:rPr>
  </w:style>
  <w:style w:type="paragraph" w:customStyle="1" w:styleId="CTA4ai">
    <w:name w:val="CTA 4(a)(i)"/>
    <w:basedOn w:val="OPCParaBase"/>
    <w:rsid w:val="00093E42"/>
    <w:pPr>
      <w:tabs>
        <w:tab w:val="right" w:pos="1213"/>
      </w:tabs>
      <w:spacing w:before="40" w:line="240" w:lineRule="atLeast"/>
      <w:ind w:left="1452" w:hanging="1452"/>
    </w:pPr>
    <w:rPr>
      <w:sz w:val="20"/>
    </w:rPr>
  </w:style>
  <w:style w:type="paragraph" w:customStyle="1" w:styleId="CTACAPS">
    <w:name w:val="CTA CAPS"/>
    <w:basedOn w:val="OPCParaBase"/>
    <w:rsid w:val="00093E42"/>
    <w:pPr>
      <w:spacing w:before="60" w:line="240" w:lineRule="atLeast"/>
    </w:pPr>
    <w:rPr>
      <w:sz w:val="20"/>
    </w:rPr>
  </w:style>
  <w:style w:type="paragraph" w:customStyle="1" w:styleId="CTAright">
    <w:name w:val="CTA right"/>
    <w:basedOn w:val="OPCParaBase"/>
    <w:rsid w:val="00093E42"/>
    <w:pPr>
      <w:spacing w:before="60" w:line="240" w:lineRule="auto"/>
      <w:jc w:val="right"/>
    </w:pPr>
    <w:rPr>
      <w:sz w:val="20"/>
    </w:rPr>
  </w:style>
  <w:style w:type="paragraph" w:customStyle="1" w:styleId="subsection">
    <w:name w:val="subsection"/>
    <w:aliases w:val="ss"/>
    <w:basedOn w:val="OPCParaBase"/>
    <w:link w:val="subsectionChar"/>
    <w:rsid w:val="00093E42"/>
    <w:pPr>
      <w:tabs>
        <w:tab w:val="right" w:pos="1021"/>
      </w:tabs>
      <w:spacing w:before="180" w:line="240" w:lineRule="auto"/>
      <w:ind w:left="1134" w:hanging="1134"/>
    </w:pPr>
  </w:style>
  <w:style w:type="paragraph" w:customStyle="1" w:styleId="Definition">
    <w:name w:val="Definition"/>
    <w:aliases w:val="dd"/>
    <w:basedOn w:val="OPCParaBase"/>
    <w:rsid w:val="00093E42"/>
    <w:pPr>
      <w:spacing w:before="180" w:line="240" w:lineRule="auto"/>
      <w:ind w:left="1134"/>
    </w:pPr>
  </w:style>
  <w:style w:type="paragraph" w:customStyle="1" w:styleId="ETAsubitem">
    <w:name w:val="ETA(subitem)"/>
    <w:basedOn w:val="OPCParaBase"/>
    <w:rsid w:val="00093E42"/>
    <w:pPr>
      <w:tabs>
        <w:tab w:val="right" w:pos="340"/>
      </w:tabs>
      <w:spacing w:before="60" w:line="240" w:lineRule="auto"/>
      <w:ind w:left="454" w:hanging="454"/>
    </w:pPr>
    <w:rPr>
      <w:sz w:val="20"/>
    </w:rPr>
  </w:style>
  <w:style w:type="paragraph" w:customStyle="1" w:styleId="ETApara">
    <w:name w:val="ETA(para)"/>
    <w:basedOn w:val="OPCParaBase"/>
    <w:rsid w:val="00093E42"/>
    <w:pPr>
      <w:tabs>
        <w:tab w:val="right" w:pos="754"/>
      </w:tabs>
      <w:spacing w:before="60" w:line="240" w:lineRule="auto"/>
      <w:ind w:left="828" w:hanging="828"/>
    </w:pPr>
    <w:rPr>
      <w:sz w:val="20"/>
    </w:rPr>
  </w:style>
  <w:style w:type="paragraph" w:customStyle="1" w:styleId="ETAsubpara">
    <w:name w:val="ETA(subpara)"/>
    <w:basedOn w:val="OPCParaBase"/>
    <w:rsid w:val="00093E42"/>
    <w:pPr>
      <w:tabs>
        <w:tab w:val="right" w:pos="1083"/>
      </w:tabs>
      <w:spacing w:before="60" w:line="240" w:lineRule="auto"/>
      <w:ind w:left="1191" w:hanging="1191"/>
    </w:pPr>
    <w:rPr>
      <w:sz w:val="20"/>
    </w:rPr>
  </w:style>
  <w:style w:type="paragraph" w:customStyle="1" w:styleId="ETAsub-subpara">
    <w:name w:val="ETA(sub-subpara)"/>
    <w:basedOn w:val="OPCParaBase"/>
    <w:rsid w:val="00093E42"/>
    <w:pPr>
      <w:tabs>
        <w:tab w:val="right" w:pos="1412"/>
      </w:tabs>
      <w:spacing w:before="60" w:line="240" w:lineRule="auto"/>
      <w:ind w:left="1525" w:hanging="1525"/>
    </w:pPr>
    <w:rPr>
      <w:sz w:val="20"/>
    </w:rPr>
  </w:style>
  <w:style w:type="paragraph" w:customStyle="1" w:styleId="Formula">
    <w:name w:val="Formula"/>
    <w:basedOn w:val="OPCParaBase"/>
    <w:rsid w:val="00093E42"/>
    <w:pPr>
      <w:spacing w:line="240" w:lineRule="auto"/>
      <w:ind w:left="1134"/>
    </w:pPr>
    <w:rPr>
      <w:sz w:val="20"/>
    </w:rPr>
  </w:style>
  <w:style w:type="paragraph" w:styleId="Header">
    <w:name w:val="header"/>
    <w:basedOn w:val="OPCParaBase"/>
    <w:link w:val="HeaderChar"/>
    <w:unhideWhenUsed/>
    <w:rsid w:val="00093E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3E42"/>
    <w:rPr>
      <w:rFonts w:eastAsia="Times New Roman" w:cs="Times New Roman"/>
      <w:sz w:val="16"/>
      <w:lang w:eastAsia="en-AU"/>
    </w:rPr>
  </w:style>
  <w:style w:type="paragraph" w:customStyle="1" w:styleId="House">
    <w:name w:val="House"/>
    <w:basedOn w:val="OPCParaBase"/>
    <w:rsid w:val="00093E42"/>
    <w:pPr>
      <w:spacing w:line="240" w:lineRule="auto"/>
    </w:pPr>
    <w:rPr>
      <w:sz w:val="28"/>
    </w:rPr>
  </w:style>
  <w:style w:type="paragraph" w:customStyle="1" w:styleId="Item">
    <w:name w:val="Item"/>
    <w:aliases w:val="i"/>
    <w:basedOn w:val="OPCParaBase"/>
    <w:next w:val="ItemHead"/>
    <w:rsid w:val="00093E42"/>
    <w:pPr>
      <w:keepLines/>
      <w:spacing w:before="80" w:line="240" w:lineRule="auto"/>
      <w:ind w:left="709"/>
    </w:pPr>
  </w:style>
  <w:style w:type="paragraph" w:customStyle="1" w:styleId="ItemHead">
    <w:name w:val="ItemHead"/>
    <w:aliases w:val="ih"/>
    <w:basedOn w:val="OPCParaBase"/>
    <w:next w:val="Item"/>
    <w:rsid w:val="00093E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E42"/>
    <w:pPr>
      <w:spacing w:line="240" w:lineRule="auto"/>
    </w:pPr>
    <w:rPr>
      <w:b/>
      <w:sz w:val="32"/>
    </w:rPr>
  </w:style>
  <w:style w:type="paragraph" w:customStyle="1" w:styleId="notedraft">
    <w:name w:val="note(draft)"/>
    <w:aliases w:val="nd"/>
    <w:basedOn w:val="OPCParaBase"/>
    <w:rsid w:val="00093E42"/>
    <w:pPr>
      <w:spacing w:before="240" w:line="240" w:lineRule="auto"/>
      <w:ind w:left="284" w:hanging="284"/>
    </w:pPr>
    <w:rPr>
      <w:i/>
      <w:sz w:val="24"/>
    </w:rPr>
  </w:style>
  <w:style w:type="paragraph" w:customStyle="1" w:styleId="notemargin">
    <w:name w:val="note(margin)"/>
    <w:aliases w:val="nm"/>
    <w:basedOn w:val="OPCParaBase"/>
    <w:rsid w:val="00093E42"/>
    <w:pPr>
      <w:tabs>
        <w:tab w:val="left" w:pos="709"/>
      </w:tabs>
      <w:spacing w:before="122" w:line="198" w:lineRule="exact"/>
      <w:ind w:left="709" w:hanging="709"/>
    </w:pPr>
    <w:rPr>
      <w:sz w:val="18"/>
    </w:rPr>
  </w:style>
  <w:style w:type="paragraph" w:customStyle="1" w:styleId="noteToPara">
    <w:name w:val="noteToPara"/>
    <w:aliases w:val="ntp"/>
    <w:basedOn w:val="OPCParaBase"/>
    <w:rsid w:val="00093E42"/>
    <w:pPr>
      <w:spacing w:before="122" w:line="198" w:lineRule="exact"/>
      <w:ind w:left="2353" w:hanging="709"/>
    </w:pPr>
    <w:rPr>
      <w:sz w:val="18"/>
    </w:rPr>
  </w:style>
  <w:style w:type="paragraph" w:customStyle="1" w:styleId="noteParlAmend">
    <w:name w:val="note(ParlAmend)"/>
    <w:aliases w:val="npp"/>
    <w:basedOn w:val="OPCParaBase"/>
    <w:next w:val="ParlAmend"/>
    <w:rsid w:val="00093E42"/>
    <w:pPr>
      <w:spacing w:line="240" w:lineRule="auto"/>
      <w:jc w:val="right"/>
    </w:pPr>
    <w:rPr>
      <w:rFonts w:ascii="Arial" w:hAnsi="Arial"/>
      <w:b/>
      <w:i/>
    </w:rPr>
  </w:style>
  <w:style w:type="paragraph" w:customStyle="1" w:styleId="Page1">
    <w:name w:val="Page1"/>
    <w:basedOn w:val="OPCParaBase"/>
    <w:rsid w:val="00093E42"/>
    <w:pPr>
      <w:spacing w:before="400" w:line="240" w:lineRule="auto"/>
    </w:pPr>
    <w:rPr>
      <w:b/>
      <w:sz w:val="32"/>
    </w:rPr>
  </w:style>
  <w:style w:type="paragraph" w:customStyle="1" w:styleId="PageBreak">
    <w:name w:val="PageBreak"/>
    <w:aliases w:val="pb"/>
    <w:basedOn w:val="OPCParaBase"/>
    <w:rsid w:val="00093E42"/>
    <w:pPr>
      <w:spacing w:line="240" w:lineRule="auto"/>
    </w:pPr>
    <w:rPr>
      <w:sz w:val="20"/>
    </w:rPr>
  </w:style>
  <w:style w:type="paragraph" w:customStyle="1" w:styleId="paragraphsub">
    <w:name w:val="paragraph(sub)"/>
    <w:aliases w:val="aa"/>
    <w:basedOn w:val="OPCParaBase"/>
    <w:rsid w:val="00093E42"/>
    <w:pPr>
      <w:tabs>
        <w:tab w:val="right" w:pos="1985"/>
      </w:tabs>
      <w:spacing w:before="40" w:line="240" w:lineRule="auto"/>
      <w:ind w:left="2098" w:hanging="2098"/>
    </w:pPr>
  </w:style>
  <w:style w:type="paragraph" w:customStyle="1" w:styleId="paragraphsub-sub">
    <w:name w:val="paragraph(sub-sub)"/>
    <w:aliases w:val="aaa"/>
    <w:basedOn w:val="OPCParaBase"/>
    <w:rsid w:val="00093E42"/>
    <w:pPr>
      <w:tabs>
        <w:tab w:val="right" w:pos="2722"/>
      </w:tabs>
      <w:spacing w:before="40" w:line="240" w:lineRule="auto"/>
      <w:ind w:left="2835" w:hanging="2835"/>
    </w:pPr>
  </w:style>
  <w:style w:type="paragraph" w:customStyle="1" w:styleId="paragraph">
    <w:name w:val="paragraph"/>
    <w:aliases w:val="a"/>
    <w:basedOn w:val="OPCParaBase"/>
    <w:rsid w:val="00093E42"/>
    <w:pPr>
      <w:tabs>
        <w:tab w:val="right" w:pos="1531"/>
      </w:tabs>
      <w:spacing w:before="40" w:line="240" w:lineRule="auto"/>
      <w:ind w:left="1644" w:hanging="1644"/>
    </w:pPr>
  </w:style>
  <w:style w:type="paragraph" w:customStyle="1" w:styleId="ParlAmend">
    <w:name w:val="ParlAmend"/>
    <w:aliases w:val="pp"/>
    <w:basedOn w:val="OPCParaBase"/>
    <w:rsid w:val="00093E42"/>
    <w:pPr>
      <w:spacing w:before="240" w:line="240" w:lineRule="atLeast"/>
      <w:ind w:hanging="567"/>
    </w:pPr>
    <w:rPr>
      <w:sz w:val="24"/>
    </w:rPr>
  </w:style>
  <w:style w:type="paragraph" w:customStyle="1" w:styleId="Penalty">
    <w:name w:val="Penalty"/>
    <w:basedOn w:val="OPCParaBase"/>
    <w:rsid w:val="00093E42"/>
    <w:pPr>
      <w:tabs>
        <w:tab w:val="left" w:pos="2977"/>
      </w:tabs>
      <w:spacing w:before="180" w:line="240" w:lineRule="auto"/>
      <w:ind w:left="1985" w:hanging="851"/>
    </w:pPr>
  </w:style>
  <w:style w:type="paragraph" w:customStyle="1" w:styleId="Portfolio">
    <w:name w:val="Portfolio"/>
    <w:basedOn w:val="OPCParaBase"/>
    <w:rsid w:val="00093E42"/>
    <w:pPr>
      <w:spacing w:line="240" w:lineRule="auto"/>
    </w:pPr>
    <w:rPr>
      <w:i/>
      <w:sz w:val="20"/>
    </w:rPr>
  </w:style>
  <w:style w:type="paragraph" w:customStyle="1" w:styleId="Preamble">
    <w:name w:val="Preamble"/>
    <w:basedOn w:val="OPCParaBase"/>
    <w:next w:val="Normal"/>
    <w:rsid w:val="00093E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E42"/>
    <w:pPr>
      <w:spacing w:line="240" w:lineRule="auto"/>
    </w:pPr>
    <w:rPr>
      <w:i/>
      <w:sz w:val="20"/>
    </w:rPr>
  </w:style>
  <w:style w:type="paragraph" w:customStyle="1" w:styleId="Session">
    <w:name w:val="Session"/>
    <w:basedOn w:val="OPCParaBase"/>
    <w:rsid w:val="00093E42"/>
    <w:pPr>
      <w:spacing w:line="240" w:lineRule="auto"/>
    </w:pPr>
    <w:rPr>
      <w:sz w:val="28"/>
    </w:rPr>
  </w:style>
  <w:style w:type="paragraph" w:customStyle="1" w:styleId="Sponsor">
    <w:name w:val="Sponsor"/>
    <w:basedOn w:val="OPCParaBase"/>
    <w:rsid w:val="00093E42"/>
    <w:pPr>
      <w:spacing w:line="240" w:lineRule="auto"/>
    </w:pPr>
    <w:rPr>
      <w:i/>
    </w:rPr>
  </w:style>
  <w:style w:type="paragraph" w:customStyle="1" w:styleId="Subitem">
    <w:name w:val="Subitem"/>
    <w:aliases w:val="iss"/>
    <w:basedOn w:val="OPCParaBase"/>
    <w:rsid w:val="00093E42"/>
    <w:pPr>
      <w:spacing w:before="180" w:line="240" w:lineRule="auto"/>
      <w:ind w:left="709" w:hanging="709"/>
    </w:pPr>
  </w:style>
  <w:style w:type="paragraph" w:customStyle="1" w:styleId="SubitemHead">
    <w:name w:val="SubitemHead"/>
    <w:aliases w:val="issh"/>
    <w:basedOn w:val="OPCParaBase"/>
    <w:rsid w:val="00093E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E42"/>
    <w:pPr>
      <w:spacing w:before="40" w:line="240" w:lineRule="auto"/>
      <w:ind w:left="1134"/>
    </w:pPr>
  </w:style>
  <w:style w:type="paragraph" w:customStyle="1" w:styleId="SubsectionHead">
    <w:name w:val="SubsectionHead"/>
    <w:aliases w:val="ssh"/>
    <w:basedOn w:val="OPCParaBase"/>
    <w:next w:val="subsection"/>
    <w:rsid w:val="00093E42"/>
    <w:pPr>
      <w:keepNext/>
      <w:keepLines/>
      <w:spacing w:before="240" w:line="240" w:lineRule="auto"/>
      <w:ind w:left="1134"/>
    </w:pPr>
    <w:rPr>
      <w:i/>
    </w:rPr>
  </w:style>
  <w:style w:type="paragraph" w:customStyle="1" w:styleId="Tablea">
    <w:name w:val="Table(a)"/>
    <w:aliases w:val="ta"/>
    <w:basedOn w:val="OPCParaBase"/>
    <w:rsid w:val="00093E42"/>
    <w:pPr>
      <w:spacing w:before="60" w:line="240" w:lineRule="auto"/>
      <w:ind w:left="284" w:hanging="284"/>
    </w:pPr>
    <w:rPr>
      <w:sz w:val="20"/>
    </w:rPr>
  </w:style>
  <w:style w:type="paragraph" w:customStyle="1" w:styleId="TableAA">
    <w:name w:val="Table(AA)"/>
    <w:aliases w:val="taaa"/>
    <w:basedOn w:val="OPCParaBase"/>
    <w:rsid w:val="00093E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E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E42"/>
    <w:pPr>
      <w:spacing w:before="60" w:line="240" w:lineRule="atLeast"/>
    </w:pPr>
    <w:rPr>
      <w:sz w:val="20"/>
    </w:rPr>
  </w:style>
  <w:style w:type="paragraph" w:customStyle="1" w:styleId="TLPBoxTextnote">
    <w:name w:val="TLPBoxText(note"/>
    <w:aliases w:val="right)"/>
    <w:basedOn w:val="OPCParaBase"/>
    <w:rsid w:val="00093E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E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E42"/>
    <w:pPr>
      <w:spacing w:before="122" w:line="198" w:lineRule="exact"/>
      <w:ind w:left="1985" w:hanging="851"/>
      <w:jc w:val="right"/>
    </w:pPr>
    <w:rPr>
      <w:sz w:val="18"/>
    </w:rPr>
  </w:style>
  <w:style w:type="paragraph" w:customStyle="1" w:styleId="TLPTableBullet">
    <w:name w:val="TLPTableBullet"/>
    <w:aliases w:val="ttb"/>
    <w:basedOn w:val="OPCParaBase"/>
    <w:rsid w:val="00093E42"/>
    <w:pPr>
      <w:spacing w:line="240" w:lineRule="exact"/>
      <w:ind w:left="284" w:hanging="284"/>
    </w:pPr>
    <w:rPr>
      <w:sz w:val="20"/>
    </w:rPr>
  </w:style>
  <w:style w:type="paragraph" w:styleId="TOC1">
    <w:name w:val="toc 1"/>
    <w:basedOn w:val="OPCParaBase"/>
    <w:next w:val="Normal"/>
    <w:uiPriority w:val="39"/>
    <w:semiHidden/>
    <w:unhideWhenUsed/>
    <w:rsid w:val="00093E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93E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93E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3E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3E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3E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3E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3E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3E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3E42"/>
    <w:pPr>
      <w:keepLines/>
      <w:spacing w:before="240" w:after="120" w:line="240" w:lineRule="auto"/>
      <w:ind w:left="794"/>
    </w:pPr>
    <w:rPr>
      <w:b/>
      <w:kern w:val="28"/>
      <w:sz w:val="20"/>
    </w:rPr>
  </w:style>
  <w:style w:type="paragraph" w:customStyle="1" w:styleId="TofSectsHeading">
    <w:name w:val="TofSects(Heading)"/>
    <w:basedOn w:val="OPCParaBase"/>
    <w:rsid w:val="00093E42"/>
    <w:pPr>
      <w:spacing w:before="240" w:after="120" w:line="240" w:lineRule="auto"/>
    </w:pPr>
    <w:rPr>
      <w:b/>
      <w:sz w:val="24"/>
    </w:rPr>
  </w:style>
  <w:style w:type="paragraph" w:customStyle="1" w:styleId="TofSectsSection">
    <w:name w:val="TofSects(Section)"/>
    <w:basedOn w:val="OPCParaBase"/>
    <w:rsid w:val="00093E42"/>
    <w:pPr>
      <w:keepLines/>
      <w:spacing w:before="40" w:line="240" w:lineRule="auto"/>
      <w:ind w:left="1588" w:hanging="794"/>
    </w:pPr>
    <w:rPr>
      <w:kern w:val="28"/>
      <w:sz w:val="18"/>
    </w:rPr>
  </w:style>
  <w:style w:type="paragraph" w:customStyle="1" w:styleId="TofSectsSubdiv">
    <w:name w:val="TofSects(Subdiv)"/>
    <w:basedOn w:val="OPCParaBase"/>
    <w:rsid w:val="00093E42"/>
    <w:pPr>
      <w:keepLines/>
      <w:spacing w:before="80" w:line="240" w:lineRule="auto"/>
      <w:ind w:left="1588" w:hanging="794"/>
    </w:pPr>
    <w:rPr>
      <w:kern w:val="28"/>
    </w:rPr>
  </w:style>
  <w:style w:type="paragraph" w:customStyle="1" w:styleId="WRStyle">
    <w:name w:val="WR Style"/>
    <w:aliases w:val="WR"/>
    <w:basedOn w:val="OPCParaBase"/>
    <w:rsid w:val="00093E42"/>
    <w:pPr>
      <w:spacing w:before="240" w:line="240" w:lineRule="auto"/>
      <w:ind w:left="284" w:hanging="284"/>
    </w:pPr>
    <w:rPr>
      <w:b/>
      <w:i/>
      <w:kern w:val="28"/>
      <w:sz w:val="24"/>
    </w:rPr>
  </w:style>
  <w:style w:type="paragraph" w:customStyle="1" w:styleId="notepara">
    <w:name w:val="note(para)"/>
    <w:aliases w:val="na"/>
    <w:basedOn w:val="OPCParaBase"/>
    <w:rsid w:val="00093E42"/>
    <w:pPr>
      <w:spacing w:before="40" w:line="198" w:lineRule="exact"/>
      <w:ind w:left="2354" w:hanging="369"/>
    </w:pPr>
    <w:rPr>
      <w:sz w:val="18"/>
    </w:rPr>
  </w:style>
  <w:style w:type="paragraph" w:styleId="Footer">
    <w:name w:val="footer"/>
    <w:link w:val="FooterChar"/>
    <w:rsid w:val="00093E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3E42"/>
    <w:rPr>
      <w:rFonts w:eastAsia="Times New Roman" w:cs="Times New Roman"/>
      <w:sz w:val="22"/>
      <w:szCs w:val="24"/>
      <w:lang w:eastAsia="en-AU"/>
    </w:rPr>
  </w:style>
  <w:style w:type="character" w:styleId="LineNumber">
    <w:name w:val="line number"/>
    <w:basedOn w:val="OPCCharBase"/>
    <w:uiPriority w:val="99"/>
    <w:semiHidden/>
    <w:unhideWhenUsed/>
    <w:rsid w:val="00093E42"/>
    <w:rPr>
      <w:sz w:val="16"/>
    </w:rPr>
  </w:style>
  <w:style w:type="table" w:customStyle="1" w:styleId="CFlag">
    <w:name w:val="CFlag"/>
    <w:basedOn w:val="TableNormal"/>
    <w:uiPriority w:val="99"/>
    <w:rsid w:val="00093E42"/>
    <w:rPr>
      <w:rFonts w:eastAsia="Times New Roman" w:cs="Times New Roman"/>
      <w:lang w:eastAsia="en-AU"/>
    </w:rPr>
    <w:tblPr/>
  </w:style>
  <w:style w:type="paragraph" w:customStyle="1" w:styleId="NotesHeading1">
    <w:name w:val="NotesHeading 1"/>
    <w:basedOn w:val="OPCParaBase"/>
    <w:next w:val="Normal"/>
    <w:rsid w:val="00093E42"/>
    <w:rPr>
      <w:b/>
      <w:sz w:val="28"/>
      <w:szCs w:val="28"/>
    </w:rPr>
  </w:style>
  <w:style w:type="paragraph" w:customStyle="1" w:styleId="NotesHeading2">
    <w:name w:val="NotesHeading 2"/>
    <w:basedOn w:val="OPCParaBase"/>
    <w:next w:val="Normal"/>
    <w:rsid w:val="00093E42"/>
    <w:rPr>
      <w:b/>
      <w:sz w:val="28"/>
      <w:szCs w:val="28"/>
    </w:rPr>
  </w:style>
  <w:style w:type="paragraph" w:customStyle="1" w:styleId="SignCoverPageEnd">
    <w:name w:val="SignCoverPageEnd"/>
    <w:basedOn w:val="OPCParaBase"/>
    <w:next w:val="Normal"/>
    <w:rsid w:val="00093E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3E42"/>
    <w:pPr>
      <w:pBdr>
        <w:top w:val="single" w:sz="4" w:space="1" w:color="auto"/>
      </w:pBdr>
      <w:spacing w:before="360"/>
      <w:ind w:right="397"/>
      <w:jc w:val="both"/>
    </w:pPr>
  </w:style>
  <w:style w:type="paragraph" w:customStyle="1" w:styleId="Paragraphsub-sub-sub">
    <w:name w:val="Paragraph(sub-sub-sub)"/>
    <w:aliases w:val="aaaa"/>
    <w:basedOn w:val="OPCParaBase"/>
    <w:rsid w:val="00093E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3E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E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E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E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3E42"/>
    <w:pPr>
      <w:spacing w:before="120"/>
    </w:pPr>
  </w:style>
  <w:style w:type="paragraph" w:customStyle="1" w:styleId="TableTextEndNotes">
    <w:name w:val="TableTextEndNotes"/>
    <w:aliases w:val="Tten"/>
    <w:basedOn w:val="Normal"/>
    <w:rsid w:val="00093E42"/>
    <w:pPr>
      <w:spacing w:before="60" w:line="240" w:lineRule="auto"/>
    </w:pPr>
    <w:rPr>
      <w:rFonts w:cs="Arial"/>
      <w:sz w:val="20"/>
      <w:szCs w:val="22"/>
    </w:rPr>
  </w:style>
  <w:style w:type="paragraph" w:customStyle="1" w:styleId="TableHeading">
    <w:name w:val="TableHeading"/>
    <w:aliases w:val="th"/>
    <w:basedOn w:val="OPCParaBase"/>
    <w:next w:val="Tabletext"/>
    <w:rsid w:val="00093E42"/>
    <w:pPr>
      <w:keepNext/>
      <w:spacing w:before="60" w:line="240" w:lineRule="atLeast"/>
    </w:pPr>
    <w:rPr>
      <w:b/>
      <w:sz w:val="20"/>
    </w:rPr>
  </w:style>
  <w:style w:type="paragraph" w:customStyle="1" w:styleId="NoteToSubpara">
    <w:name w:val="NoteToSubpara"/>
    <w:aliases w:val="nts"/>
    <w:basedOn w:val="OPCParaBase"/>
    <w:rsid w:val="00093E42"/>
    <w:pPr>
      <w:spacing w:before="40" w:line="198" w:lineRule="exact"/>
      <w:ind w:left="2835" w:hanging="709"/>
    </w:pPr>
    <w:rPr>
      <w:sz w:val="18"/>
    </w:rPr>
  </w:style>
  <w:style w:type="paragraph" w:customStyle="1" w:styleId="ENoteTableHeading">
    <w:name w:val="ENoteTableHeading"/>
    <w:aliases w:val="enth"/>
    <w:basedOn w:val="OPCParaBase"/>
    <w:rsid w:val="00093E42"/>
    <w:pPr>
      <w:keepNext/>
      <w:spacing w:before="60" w:line="240" w:lineRule="atLeast"/>
    </w:pPr>
    <w:rPr>
      <w:rFonts w:ascii="Arial" w:hAnsi="Arial"/>
      <w:b/>
      <w:sz w:val="16"/>
    </w:rPr>
  </w:style>
  <w:style w:type="paragraph" w:customStyle="1" w:styleId="ENoteTTi">
    <w:name w:val="ENoteTTi"/>
    <w:aliases w:val="entti"/>
    <w:basedOn w:val="OPCParaBase"/>
    <w:rsid w:val="00093E42"/>
    <w:pPr>
      <w:keepNext/>
      <w:spacing w:before="60" w:line="240" w:lineRule="atLeast"/>
      <w:ind w:left="170"/>
    </w:pPr>
    <w:rPr>
      <w:sz w:val="16"/>
    </w:rPr>
  </w:style>
  <w:style w:type="paragraph" w:customStyle="1" w:styleId="ENotesHeading1">
    <w:name w:val="ENotesHeading 1"/>
    <w:aliases w:val="Enh1"/>
    <w:basedOn w:val="OPCParaBase"/>
    <w:next w:val="Normal"/>
    <w:rsid w:val="00093E42"/>
    <w:pPr>
      <w:spacing w:before="120"/>
      <w:outlineLvl w:val="1"/>
    </w:pPr>
    <w:rPr>
      <w:b/>
      <w:sz w:val="28"/>
      <w:szCs w:val="28"/>
    </w:rPr>
  </w:style>
  <w:style w:type="paragraph" w:customStyle="1" w:styleId="ENotesHeading2">
    <w:name w:val="ENotesHeading 2"/>
    <w:aliases w:val="Enh2"/>
    <w:basedOn w:val="OPCParaBase"/>
    <w:next w:val="Normal"/>
    <w:rsid w:val="00093E42"/>
    <w:pPr>
      <w:spacing w:before="120" w:after="120"/>
      <w:outlineLvl w:val="2"/>
    </w:pPr>
    <w:rPr>
      <w:b/>
      <w:sz w:val="24"/>
      <w:szCs w:val="28"/>
    </w:rPr>
  </w:style>
  <w:style w:type="paragraph" w:customStyle="1" w:styleId="ENoteTTIndentHeading">
    <w:name w:val="ENoteTTIndentHeading"/>
    <w:aliases w:val="enTTHi"/>
    <w:basedOn w:val="OPCParaBase"/>
    <w:rsid w:val="00093E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3E42"/>
    <w:pPr>
      <w:spacing w:before="60" w:line="240" w:lineRule="atLeast"/>
    </w:pPr>
    <w:rPr>
      <w:sz w:val="16"/>
    </w:rPr>
  </w:style>
  <w:style w:type="paragraph" w:customStyle="1" w:styleId="MadeunderText">
    <w:name w:val="MadeunderText"/>
    <w:basedOn w:val="OPCParaBase"/>
    <w:next w:val="Normal"/>
    <w:rsid w:val="00093E42"/>
    <w:pPr>
      <w:spacing w:before="240"/>
    </w:pPr>
    <w:rPr>
      <w:sz w:val="24"/>
      <w:szCs w:val="24"/>
    </w:rPr>
  </w:style>
  <w:style w:type="paragraph" w:customStyle="1" w:styleId="ENotesHeading3">
    <w:name w:val="ENotesHeading 3"/>
    <w:aliases w:val="Enh3"/>
    <w:basedOn w:val="OPCParaBase"/>
    <w:next w:val="Normal"/>
    <w:rsid w:val="00093E42"/>
    <w:pPr>
      <w:keepNext/>
      <w:spacing w:before="120" w:line="240" w:lineRule="auto"/>
      <w:outlineLvl w:val="4"/>
    </w:pPr>
    <w:rPr>
      <w:b/>
      <w:szCs w:val="24"/>
    </w:rPr>
  </w:style>
  <w:style w:type="paragraph" w:customStyle="1" w:styleId="SubPartCASA">
    <w:name w:val="SubPart(CASA)"/>
    <w:aliases w:val="csp"/>
    <w:basedOn w:val="OPCParaBase"/>
    <w:next w:val="ActHead3"/>
    <w:rsid w:val="00093E42"/>
    <w:pPr>
      <w:keepNext/>
      <w:keepLines/>
      <w:spacing w:before="280"/>
      <w:outlineLvl w:val="1"/>
    </w:pPr>
    <w:rPr>
      <w:b/>
      <w:kern w:val="28"/>
      <w:sz w:val="32"/>
    </w:rPr>
  </w:style>
  <w:style w:type="character" w:customStyle="1" w:styleId="CharSubPartTextCASA">
    <w:name w:val="CharSubPartText(CASA)"/>
    <w:basedOn w:val="OPCCharBase"/>
    <w:uiPriority w:val="1"/>
    <w:rsid w:val="00093E42"/>
  </w:style>
  <w:style w:type="character" w:customStyle="1" w:styleId="CharSubPartNoCASA">
    <w:name w:val="CharSubPartNo(CASA)"/>
    <w:basedOn w:val="OPCCharBase"/>
    <w:uiPriority w:val="1"/>
    <w:rsid w:val="00093E42"/>
  </w:style>
  <w:style w:type="paragraph" w:customStyle="1" w:styleId="ENoteTTIndentHeadingSub">
    <w:name w:val="ENoteTTIndentHeadingSub"/>
    <w:aliases w:val="enTTHis"/>
    <w:basedOn w:val="OPCParaBase"/>
    <w:rsid w:val="00093E42"/>
    <w:pPr>
      <w:keepNext/>
      <w:spacing w:before="60" w:line="240" w:lineRule="atLeast"/>
      <w:ind w:left="340"/>
    </w:pPr>
    <w:rPr>
      <w:b/>
      <w:sz w:val="16"/>
    </w:rPr>
  </w:style>
  <w:style w:type="paragraph" w:customStyle="1" w:styleId="ENoteTTiSub">
    <w:name w:val="ENoteTTiSub"/>
    <w:aliases w:val="enttis"/>
    <w:basedOn w:val="OPCParaBase"/>
    <w:rsid w:val="00093E42"/>
    <w:pPr>
      <w:keepNext/>
      <w:spacing w:before="60" w:line="240" w:lineRule="atLeast"/>
      <w:ind w:left="340"/>
    </w:pPr>
    <w:rPr>
      <w:sz w:val="16"/>
    </w:rPr>
  </w:style>
  <w:style w:type="paragraph" w:customStyle="1" w:styleId="SubDivisionMigration">
    <w:name w:val="SubDivisionMigration"/>
    <w:aliases w:val="sdm"/>
    <w:basedOn w:val="OPCParaBase"/>
    <w:rsid w:val="00093E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E42"/>
    <w:pPr>
      <w:keepNext/>
      <w:keepLines/>
      <w:spacing w:before="240" w:line="240" w:lineRule="auto"/>
      <w:ind w:left="1134" w:hanging="1134"/>
    </w:pPr>
    <w:rPr>
      <w:b/>
      <w:sz w:val="28"/>
    </w:rPr>
  </w:style>
  <w:style w:type="table" w:styleId="TableGrid">
    <w:name w:val="Table Grid"/>
    <w:basedOn w:val="TableNormal"/>
    <w:uiPriority w:val="59"/>
    <w:rsid w:val="00093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93E4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93E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3E42"/>
    <w:rPr>
      <w:sz w:val="22"/>
    </w:rPr>
  </w:style>
  <w:style w:type="paragraph" w:customStyle="1" w:styleId="SOTextNote">
    <w:name w:val="SO TextNote"/>
    <w:aliases w:val="sont"/>
    <w:basedOn w:val="SOText"/>
    <w:qFormat/>
    <w:rsid w:val="00093E42"/>
    <w:pPr>
      <w:spacing w:before="122" w:line="198" w:lineRule="exact"/>
      <w:ind w:left="1843" w:hanging="709"/>
    </w:pPr>
    <w:rPr>
      <w:sz w:val="18"/>
    </w:rPr>
  </w:style>
  <w:style w:type="paragraph" w:customStyle="1" w:styleId="SOPara">
    <w:name w:val="SO Para"/>
    <w:aliases w:val="soa"/>
    <w:basedOn w:val="SOText"/>
    <w:link w:val="SOParaChar"/>
    <w:qFormat/>
    <w:rsid w:val="00093E42"/>
    <w:pPr>
      <w:tabs>
        <w:tab w:val="right" w:pos="1786"/>
      </w:tabs>
      <w:spacing w:before="40"/>
      <w:ind w:left="2070" w:hanging="936"/>
    </w:pPr>
  </w:style>
  <w:style w:type="character" w:customStyle="1" w:styleId="SOParaChar">
    <w:name w:val="SO Para Char"/>
    <w:aliases w:val="soa Char"/>
    <w:basedOn w:val="DefaultParagraphFont"/>
    <w:link w:val="SOPara"/>
    <w:rsid w:val="00093E42"/>
    <w:rPr>
      <w:sz w:val="22"/>
    </w:rPr>
  </w:style>
  <w:style w:type="paragraph" w:customStyle="1" w:styleId="FileName">
    <w:name w:val="FileName"/>
    <w:basedOn w:val="Normal"/>
    <w:rsid w:val="00093E42"/>
  </w:style>
  <w:style w:type="paragraph" w:customStyle="1" w:styleId="SOHeadBold">
    <w:name w:val="SO HeadBold"/>
    <w:aliases w:val="sohb"/>
    <w:basedOn w:val="SOText"/>
    <w:next w:val="SOText"/>
    <w:link w:val="SOHeadBoldChar"/>
    <w:qFormat/>
    <w:rsid w:val="00093E42"/>
    <w:rPr>
      <w:b/>
    </w:rPr>
  </w:style>
  <w:style w:type="character" w:customStyle="1" w:styleId="SOHeadBoldChar">
    <w:name w:val="SO HeadBold Char"/>
    <w:aliases w:val="sohb Char"/>
    <w:basedOn w:val="DefaultParagraphFont"/>
    <w:link w:val="SOHeadBold"/>
    <w:rsid w:val="00093E42"/>
    <w:rPr>
      <w:b/>
      <w:sz w:val="22"/>
    </w:rPr>
  </w:style>
  <w:style w:type="paragraph" w:customStyle="1" w:styleId="SOHeadItalic">
    <w:name w:val="SO HeadItalic"/>
    <w:aliases w:val="sohi"/>
    <w:basedOn w:val="SOText"/>
    <w:next w:val="SOText"/>
    <w:link w:val="SOHeadItalicChar"/>
    <w:qFormat/>
    <w:rsid w:val="00093E42"/>
    <w:rPr>
      <w:i/>
    </w:rPr>
  </w:style>
  <w:style w:type="character" w:customStyle="1" w:styleId="SOHeadItalicChar">
    <w:name w:val="SO HeadItalic Char"/>
    <w:aliases w:val="sohi Char"/>
    <w:basedOn w:val="DefaultParagraphFont"/>
    <w:link w:val="SOHeadItalic"/>
    <w:rsid w:val="00093E42"/>
    <w:rPr>
      <w:i/>
      <w:sz w:val="22"/>
    </w:rPr>
  </w:style>
  <w:style w:type="paragraph" w:customStyle="1" w:styleId="SOBullet">
    <w:name w:val="SO Bullet"/>
    <w:aliases w:val="sotb"/>
    <w:basedOn w:val="SOText"/>
    <w:link w:val="SOBulletChar"/>
    <w:qFormat/>
    <w:rsid w:val="00093E42"/>
    <w:pPr>
      <w:ind w:left="1559" w:hanging="425"/>
    </w:pPr>
  </w:style>
  <w:style w:type="character" w:customStyle="1" w:styleId="SOBulletChar">
    <w:name w:val="SO Bullet Char"/>
    <w:aliases w:val="sotb Char"/>
    <w:basedOn w:val="DefaultParagraphFont"/>
    <w:link w:val="SOBullet"/>
    <w:rsid w:val="00093E42"/>
    <w:rPr>
      <w:sz w:val="22"/>
    </w:rPr>
  </w:style>
  <w:style w:type="paragraph" w:customStyle="1" w:styleId="SOBulletNote">
    <w:name w:val="SO BulletNote"/>
    <w:aliases w:val="sonb"/>
    <w:basedOn w:val="SOTextNote"/>
    <w:link w:val="SOBulletNoteChar"/>
    <w:qFormat/>
    <w:rsid w:val="00093E42"/>
    <w:pPr>
      <w:tabs>
        <w:tab w:val="left" w:pos="1560"/>
      </w:tabs>
      <w:ind w:left="2268" w:hanging="1134"/>
    </w:pPr>
  </w:style>
  <w:style w:type="character" w:customStyle="1" w:styleId="SOBulletNoteChar">
    <w:name w:val="SO BulletNote Char"/>
    <w:aliases w:val="sonb Char"/>
    <w:basedOn w:val="DefaultParagraphFont"/>
    <w:link w:val="SOBulletNote"/>
    <w:rsid w:val="00093E42"/>
    <w:rPr>
      <w:sz w:val="18"/>
    </w:rPr>
  </w:style>
  <w:style w:type="paragraph" w:customStyle="1" w:styleId="SOText2">
    <w:name w:val="SO Text2"/>
    <w:aliases w:val="sot2"/>
    <w:basedOn w:val="Normal"/>
    <w:next w:val="SOText"/>
    <w:link w:val="SOText2Char"/>
    <w:rsid w:val="00093E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3E42"/>
    <w:rPr>
      <w:sz w:val="22"/>
    </w:rPr>
  </w:style>
  <w:style w:type="character" w:customStyle="1" w:styleId="subsectionChar">
    <w:name w:val="subsection Char"/>
    <w:aliases w:val="ss Char"/>
    <w:basedOn w:val="DefaultParagraphFont"/>
    <w:link w:val="subsection"/>
    <w:locked/>
    <w:rsid w:val="00094ACE"/>
    <w:rPr>
      <w:rFonts w:eastAsia="Times New Roman" w:cs="Times New Roman"/>
      <w:sz w:val="22"/>
      <w:lang w:eastAsia="en-AU"/>
    </w:rPr>
  </w:style>
  <w:style w:type="character" w:customStyle="1" w:styleId="notetextChar">
    <w:name w:val="note(text) Char"/>
    <w:aliases w:val="n Char"/>
    <w:basedOn w:val="DefaultParagraphFont"/>
    <w:link w:val="notetext"/>
    <w:rsid w:val="00094ACE"/>
    <w:rPr>
      <w:rFonts w:eastAsia="Times New Roman" w:cs="Times New Roman"/>
      <w:sz w:val="18"/>
      <w:lang w:eastAsia="en-AU"/>
    </w:rPr>
  </w:style>
  <w:style w:type="character" w:customStyle="1" w:styleId="Heading1Char">
    <w:name w:val="Heading 1 Char"/>
    <w:basedOn w:val="DefaultParagraphFont"/>
    <w:link w:val="Heading1"/>
    <w:uiPriority w:val="9"/>
    <w:rsid w:val="003C54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54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54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C54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C54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C54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C54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C54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C545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C545D"/>
    <w:pPr>
      <w:spacing w:before="800"/>
    </w:pPr>
  </w:style>
  <w:style w:type="character" w:customStyle="1" w:styleId="OPCParaBaseChar">
    <w:name w:val="OPCParaBase Char"/>
    <w:basedOn w:val="DefaultParagraphFont"/>
    <w:link w:val="OPCParaBase"/>
    <w:rsid w:val="003C545D"/>
    <w:rPr>
      <w:rFonts w:eastAsia="Times New Roman" w:cs="Times New Roman"/>
      <w:sz w:val="22"/>
      <w:lang w:eastAsia="en-AU"/>
    </w:rPr>
  </w:style>
  <w:style w:type="character" w:customStyle="1" w:styleId="ShortTChar">
    <w:name w:val="ShortT Char"/>
    <w:basedOn w:val="OPCParaBaseChar"/>
    <w:link w:val="ShortT"/>
    <w:rsid w:val="003C545D"/>
    <w:rPr>
      <w:rFonts w:eastAsia="Times New Roman" w:cs="Times New Roman"/>
      <w:b/>
      <w:sz w:val="40"/>
      <w:lang w:eastAsia="en-AU"/>
    </w:rPr>
  </w:style>
  <w:style w:type="character" w:customStyle="1" w:styleId="ShortTP1Char">
    <w:name w:val="ShortTP1 Char"/>
    <w:basedOn w:val="ShortTChar"/>
    <w:link w:val="ShortTP1"/>
    <w:rsid w:val="003C545D"/>
    <w:rPr>
      <w:rFonts w:eastAsia="Times New Roman" w:cs="Times New Roman"/>
      <w:b/>
      <w:sz w:val="40"/>
      <w:lang w:eastAsia="en-AU"/>
    </w:rPr>
  </w:style>
  <w:style w:type="paragraph" w:customStyle="1" w:styleId="ActNoP1">
    <w:name w:val="ActNoP1"/>
    <w:basedOn w:val="Actno"/>
    <w:link w:val="ActNoP1Char"/>
    <w:rsid w:val="003C545D"/>
    <w:pPr>
      <w:spacing w:before="800"/>
    </w:pPr>
    <w:rPr>
      <w:sz w:val="28"/>
    </w:rPr>
  </w:style>
  <w:style w:type="character" w:customStyle="1" w:styleId="ActnoChar">
    <w:name w:val="Actno Char"/>
    <w:basedOn w:val="ShortTChar"/>
    <w:link w:val="Actno"/>
    <w:rsid w:val="003C545D"/>
    <w:rPr>
      <w:rFonts w:eastAsia="Times New Roman" w:cs="Times New Roman"/>
      <w:b/>
      <w:sz w:val="40"/>
      <w:lang w:eastAsia="en-AU"/>
    </w:rPr>
  </w:style>
  <w:style w:type="character" w:customStyle="1" w:styleId="ActNoP1Char">
    <w:name w:val="ActNoP1 Char"/>
    <w:basedOn w:val="ActnoChar"/>
    <w:link w:val="ActNoP1"/>
    <w:rsid w:val="003C545D"/>
    <w:rPr>
      <w:rFonts w:eastAsia="Times New Roman" w:cs="Times New Roman"/>
      <w:b/>
      <w:sz w:val="28"/>
      <w:lang w:eastAsia="en-AU"/>
    </w:rPr>
  </w:style>
  <w:style w:type="paragraph" w:customStyle="1" w:styleId="ShortTCP">
    <w:name w:val="ShortTCP"/>
    <w:basedOn w:val="ShortT"/>
    <w:link w:val="ShortTCPChar"/>
    <w:rsid w:val="003C545D"/>
  </w:style>
  <w:style w:type="character" w:customStyle="1" w:styleId="ShortTCPChar">
    <w:name w:val="ShortTCP Char"/>
    <w:basedOn w:val="ShortTChar"/>
    <w:link w:val="ShortTCP"/>
    <w:rsid w:val="003C545D"/>
    <w:rPr>
      <w:rFonts w:eastAsia="Times New Roman" w:cs="Times New Roman"/>
      <w:b/>
      <w:sz w:val="40"/>
      <w:lang w:eastAsia="en-AU"/>
    </w:rPr>
  </w:style>
  <w:style w:type="paragraph" w:customStyle="1" w:styleId="ActNoCP">
    <w:name w:val="ActNoCP"/>
    <w:basedOn w:val="Actno"/>
    <w:link w:val="ActNoCPChar"/>
    <w:rsid w:val="003C545D"/>
    <w:pPr>
      <w:spacing w:before="400"/>
    </w:pPr>
  </w:style>
  <w:style w:type="character" w:customStyle="1" w:styleId="ActNoCPChar">
    <w:name w:val="ActNoCP Char"/>
    <w:basedOn w:val="ActnoChar"/>
    <w:link w:val="ActNoCP"/>
    <w:rsid w:val="003C545D"/>
    <w:rPr>
      <w:rFonts w:eastAsia="Times New Roman" w:cs="Times New Roman"/>
      <w:b/>
      <w:sz w:val="40"/>
      <w:lang w:eastAsia="en-AU"/>
    </w:rPr>
  </w:style>
  <w:style w:type="paragraph" w:customStyle="1" w:styleId="AssentBk">
    <w:name w:val="AssentBk"/>
    <w:basedOn w:val="Normal"/>
    <w:rsid w:val="003C545D"/>
    <w:pPr>
      <w:spacing w:line="240" w:lineRule="auto"/>
    </w:pPr>
    <w:rPr>
      <w:rFonts w:eastAsia="Times New Roman" w:cs="Times New Roman"/>
      <w:sz w:val="20"/>
      <w:lang w:eastAsia="en-AU"/>
    </w:rPr>
  </w:style>
  <w:style w:type="paragraph" w:customStyle="1" w:styleId="AssentDt">
    <w:name w:val="AssentDt"/>
    <w:basedOn w:val="Normal"/>
    <w:rsid w:val="006B0324"/>
    <w:pPr>
      <w:spacing w:line="240" w:lineRule="auto"/>
    </w:pPr>
    <w:rPr>
      <w:rFonts w:eastAsia="Times New Roman" w:cs="Times New Roman"/>
      <w:sz w:val="20"/>
      <w:lang w:eastAsia="en-AU"/>
    </w:rPr>
  </w:style>
  <w:style w:type="paragraph" w:customStyle="1" w:styleId="2ndRd">
    <w:name w:val="2ndRd"/>
    <w:basedOn w:val="Normal"/>
    <w:rsid w:val="006B0324"/>
    <w:pPr>
      <w:spacing w:line="240" w:lineRule="auto"/>
    </w:pPr>
    <w:rPr>
      <w:rFonts w:eastAsia="Times New Roman" w:cs="Times New Roman"/>
      <w:sz w:val="20"/>
      <w:lang w:eastAsia="en-AU"/>
    </w:rPr>
  </w:style>
  <w:style w:type="paragraph" w:customStyle="1" w:styleId="ScalePlusRef">
    <w:name w:val="ScalePlusRef"/>
    <w:basedOn w:val="Normal"/>
    <w:rsid w:val="006B032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E42"/>
    <w:pPr>
      <w:spacing w:line="260" w:lineRule="atLeast"/>
    </w:pPr>
    <w:rPr>
      <w:sz w:val="22"/>
    </w:rPr>
  </w:style>
  <w:style w:type="paragraph" w:styleId="Heading1">
    <w:name w:val="heading 1"/>
    <w:basedOn w:val="Normal"/>
    <w:next w:val="Normal"/>
    <w:link w:val="Heading1Char"/>
    <w:uiPriority w:val="9"/>
    <w:qFormat/>
    <w:rsid w:val="003C54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C54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545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C54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C54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54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545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545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45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3E42"/>
  </w:style>
  <w:style w:type="paragraph" w:customStyle="1" w:styleId="OPCParaBase">
    <w:name w:val="OPCParaBase"/>
    <w:link w:val="OPCParaBaseChar"/>
    <w:qFormat/>
    <w:rsid w:val="00093E4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3E42"/>
    <w:pPr>
      <w:spacing w:line="240" w:lineRule="auto"/>
    </w:pPr>
    <w:rPr>
      <w:b/>
      <w:sz w:val="40"/>
    </w:rPr>
  </w:style>
  <w:style w:type="paragraph" w:customStyle="1" w:styleId="ActHead1">
    <w:name w:val="ActHead 1"/>
    <w:aliases w:val="c"/>
    <w:basedOn w:val="OPCParaBase"/>
    <w:next w:val="Normal"/>
    <w:qFormat/>
    <w:rsid w:val="00093E4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3E4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E4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E4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3E4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E4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E4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E4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E4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3E42"/>
  </w:style>
  <w:style w:type="paragraph" w:customStyle="1" w:styleId="Blocks">
    <w:name w:val="Blocks"/>
    <w:aliases w:val="bb"/>
    <w:basedOn w:val="OPCParaBase"/>
    <w:qFormat/>
    <w:rsid w:val="00093E42"/>
    <w:pPr>
      <w:spacing w:line="240" w:lineRule="auto"/>
    </w:pPr>
    <w:rPr>
      <w:sz w:val="24"/>
    </w:rPr>
  </w:style>
  <w:style w:type="paragraph" w:customStyle="1" w:styleId="BoxText">
    <w:name w:val="BoxText"/>
    <w:aliases w:val="bt"/>
    <w:basedOn w:val="OPCParaBase"/>
    <w:qFormat/>
    <w:rsid w:val="00093E4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E42"/>
    <w:rPr>
      <w:b/>
    </w:rPr>
  </w:style>
  <w:style w:type="paragraph" w:customStyle="1" w:styleId="BoxHeadItalic">
    <w:name w:val="BoxHeadItalic"/>
    <w:aliases w:val="bhi"/>
    <w:basedOn w:val="BoxText"/>
    <w:next w:val="BoxStep"/>
    <w:qFormat/>
    <w:rsid w:val="00093E42"/>
    <w:rPr>
      <w:i/>
    </w:rPr>
  </w:style>
  <w:style w:type="paragraph" w:customStyle="1" w:styleId="BoxList">
    <w:name w:val="BoxList"/>
    <w:aliases w:val="bl"/>
    <w:basedOn w:val="BoxText"/>
    <w:qFormat/>
    <w:rsid w:val="00093E42"/>
    <w:pPr>
      <w:ind w:left="1559" w:hanging="425"/>
    </w:pPr>
  </w:style>
  <w:style w:type="paragraph" w:customStyle="1" w:styleId="BoxNote">
    <w:name w:val="BoxNote"/>
    <w:aliases w:val="bn"/>
    <w:basedOn w:val="BoxText"/>
    <w:qFormat/>
    <w:rsid w:val="00093E42"/>
    <w:pPr>
      <w:tabs>
        <w:tab w:val="left" w:pos="1985"/>
      </w:tabs>
      <w:spacing w:before="122" w:line="198" w:lineRule="exact"/>
      <w:ind w:left="2948" w:hanging="1814"/>
    </w:pPr>
    <w:rPr>
      <w:sz w:val="18"/>
    </w:rPr>
  </w:style>
  <w:style w:type="paragraph" w:customStyle="1" w:styleId="BoxPara">
    <w:name w:val="BoxPara"/>
    <w:aliases w:val="bp"/>
    <w:basedOn w:val="BoxText"/>
    <w:qFormat/>
    <w:rsid w:val="00093E42"/>
    <w:pPr>
      <w:tabs>
        <w:tab w:val="right" w:pos="2268"/>
      </w:tabs>
      <w:ind w:left="2552" w:hanging="1418"/>
    </w:pPr>
  </w:style>
  <w:style w:type="paragraph" w:customStyle="1" w:styleId="BoxStep">
    <w:name w:val="BoxStep"/>
    <w:aliases w:val="bs"/>
    <w:basedOn w:val="BoxText"/>
    <w:qFormat/>
    <w:rsid w:val="00093E42"/>
    <w:pPr>
      <w:ind w:left="1985" w:hanging="851"/>
    </w:pPr>
  </w:style>
  <w:style w:type="character" w:customStyle="1" w:styleId="CharAmPartNo">
    <w:name w:val="CharAmPartNo"/>
    <w:basedOn w:val="OPCCharBase"/>
    <w:qFormat/>
    <w:rsid w:val="00093E42"/>
  </w:style>
  <w:style w:type="character" w:customStyle="1" w:styleId="CharAmPartText">
    <w:name w:val="CharAmPartText"/>
    <w:basedOn w:val="OPCCharBase"/>
    <w:qFormat/>
    <w:rsid w:val="00093E42"/>
  </w:style>
  <w:style w:type="character" w:customStyle="1" w:styleId="CharAmSchNo">
    <w:name w:val="CharAmSchNo"/>
    <w:basedOn w:val="OPCCharBase"/>
    <w:qFormat/>
    <w:rsid w:val="00093E42"/>
  </w:style>
  <w:style w:type="character" w:customStyle="1" w:styleId="CharAmSchText">
    <w:name w:val="CharAmSchText"/>
    <w:basedOn w:val="OPCCharBase"/>
    <w:qFormat/>
    <w:rsid w:val="00093E42"/>
  </w:style>
  <w:style w:type="character" w:customStyle="1" w:styleId="CharBoldItalic">
    <w:name w:val="CharBoldItalic"/>
    <w:basedOn w:val="OPCCharBase"/>
    <w:uiPriority w:val="1"/>
    <w:qFormat/>
    <w:rsid w:val="00093E42"/>
    <w:rPr>
      <w:b/>
      <w:i/>
    </w:rPr>
  </w:style>
  <w:style w:type="character" w:customStyle="1" w:styleId="CharChapNo">
    <w:name w:val="CharChapNo"/>
    <w:basedOn w:val="OPCCharBase"/>
    <w:uiPriority w:val="1"/>
    <w:qFormat/>
    <w:rsid w:val="00093E42"/>
  </w:style>
  <w:style w:type="character" w:customStyle="1" w:styleId="CharChapText">
    <w:name w:val="CharChapText"/>
    <w:basedOn w:val="OPCCharBase"/>
    <w:uiPriority w:val="1"/>
    <w:qFormat/>
    <w:rsid w:val="00093E42"/>
  </w:style>
  <w:style w:type="character" w:customStyle="1" w:styleId="CharDivNo">
    <w:name w:val="CharDivNo"/>
    <w:basedOn w:val="OPCCharBase"/>
    <w:uiPriority w:val="1"/>
    <w:qFormat/>
    <w:rsid w:val="00093E42"/>
  </w:style>
  <w:style w:type="character" w:customStyle="1" w:styleId="CharDivText">
    <w:name w:val="CharDivText"/>
    <w:basedOn w:val="OPCCharBase"/>
    <w:uiPriority w:val="1"/>
    <w:qFormat/>
    <w:rsid w:val="00093E42"/>
  </w:style>
  <w:style w:type="character" w:customStyle="1" w:styleId="CharItalic">
    <w:name w:val="CharItalic"/>
    <w:basedOn w:val="OPCCharBase"/>
    <w:uiPriority w:val="1"/>
    <w:qFormat/>
    <w:rsid w:val="00093E42"/>
    <w:rPr>
      <w:i/>
    </w:rPr>
  </w:style>
  <w:style w:type="character" w:customStyle="1" w:styleId="CharPartNo">
    <w:name w:val="CharPartNo"/>
    <w:basedOn w:val="OPCCharBase"/>
    <w:uiPriority w:val="1"/>
    <w:qFormat/>
    <w:rsid w:val="00093E42"/>
  </w:style>
  <w:style w:type="character" w:customStyle="1" w:styleId="CharPartText">
    <w:name w:val="CharPartText"/>
    <w:basedOn w:val="OPCCharBase"/>
    <w:uiPriority w:val="1"/>
    <w:qFormat/>
    <w:rsid w:val="00093E42"/>
  </w:style>
  <w:style w:type="character" w:customStyle="1" w:styleId="CharSectno">
    <w:name w:val="CharSectno"/>
    <w:basedOn w:val="OPCCharBase"/>
    <w:qFormat/>
    <w:rsid w:val="00093E42"/>
  </w:style>
  <w:style w:type="character" w:customStyle="1" w:styleId="CharSubdNo">
    <w:name w:val="CharSubdNo"/>
    <w:basedOn w:val="OPCCharBase"/>
    <w:uiPriority w:val="1"/>
    <w:qFormat/>
    <w:rsid w:val="00093E42"/>
  </w:style>
  <w:style w:type="character" w:customStyle="1" w:styleId="CharSubdText">
    <w:name w:val="CharSubdText"/>
    <w:basedOn w:val="OPCCharBase"/>
    <w:uiPriority w:val="1"/>
    <w:qFormat/>
    <w:rsid w:val="00093E42"/>
  </w:style>
  <w:style w:type="paragraph" w:customStyle="1" w:styleId="CTA--">
    <w:name w:val="CTA --"/>
    <w:basedOn w:val="OPCParaBase"/>
    <w:next w:val="Normal"/>
    <w:rsid w:val="00093E42"/>
    <w:pPr>
      <w:spacing w:before="60" w:line="240" w:lineRule="atLeast"/>
      <w:ind w:left="142" w:hanging="142"/>
    </w:pPr>
    <w:rPr>
      <w:sz w:val="20"/>
    </w:rPr>
  </w:style>
  <w:style w:type="paragraph" w:customStyle="1" w:styleId="CTA-">
    <w:name w:val="CTA -"/>
    <w:basedOn w:val="OPCParaBase"/>
    <w:rsid w:val="00093E42"/>
    <w:pPr>
      <w:spacing w:before="60" w:line="240" w:lineRule="atLeast"/>
      <w:ind w:left="85" w:hanging="85"/>
    </w:pPr>
    <w:rPr>
      <w:sz w:val="20"/>
    </w:rPr>
  </w:style>
  <w:style w:type="paragraph" w:customStyle="1" w:styleId="CTA---">
    <w:name w:val="CTA ---"/>
    <w:basedOn w:val="OPCParaBase"/>
    <w:next w:val="Normal"/>
    <w:rsid w:val="00093E42"/>
    <w:pPr>
      <w:spacing w:before="60" w:line="240" w:lineRule="atLeast"/>
      <w:ind w:left="198" w:hanging="198"/>
    </w:pPr>
    <w:rPr>
      <w:sz w:val="20"/>
    </w:rPr>
  </w:style>
  <w:style w:type="paragraph" w:customStyle="1" w:styleId="CTA----">
    <w:name w:val="CTA ----"/>
    <w:basedOn w:val="OPCParaBase"/>
    <w:next w:val="Normal"/>
    <w:rsid w:val="00093E42"/>
    <w:pPr>
      <w:spacing w:before="60" w:line="240" w:lineRule="atLeast"/>
      <w:ind w:left="255" w:hanging="255"/>
    </w:pPr>
    <w:rPr>
      <w:sz w:val="20"/>
    </w:rPr>
  </w:style>
  <w:style w:type="paragraph" w:customStyle="1" w:styleId="CTA1a">
    <w:name w:val="CTA 1(a)"/>
    <w:basedOn w:val="OPCParaBase"/>
    <w:rsid w:val="00093E42"/>
    <w:pPr>
      <w:tabs>
        <w:tab w:val="right" w:pos="414"/>
      </w:tabs>
      <w:spacing w:before="40" w:line="240" w:lineRule="atLeast"/>
      <w:ind w:left="675" w:hanging="675"/>
    </w:pPr>
    <w:rPr>
      <w:sz w:val="20"/>
    </w:rPr>
  </w:style>
  <w:style w:type="paragraph" w:customStyle="1" w:styleId="CTA1ai">
    <w:name w:val="CTA 1(a)(i)"/>
    <w:basedOn w:val="OPCParaBase"/>
    <w:rsid w:val="00093E42"/>
    <w:pPr>
      <w:tabs>
        <w:tab w:val="right" w:pos="1004"/>
      </w:tabs>
      <w:spacing w:before="40" w:line="240" w:lineRule="atLeast"/>
      <w:ind w:left="1253" w:hanging="1253"/>
    </w:pPr>
    <w:rPr>
      <w:sz w:val="20"/>
    </w:rPr>
  </w:style>
  <w:style w:type="paragraph" w:customStyle="1" w:styleId="CTA2a">
    <w:name w:val="CTA 2(a)"/>
    <w:basedOn w:val="OPCParaBase"/>
    <w:rsid w:val="00093E42"/>
    <w:pPr>
      <w:tabs>
        <w:tab w:val="right" w:pos="482"/>
      </w:tabs>
      <w:spacing w:before="40" w:line="240" w:lineRule="atLeast"/>
      <w:ind w:left="748" w:hanging="748"/>
    </w:pPr>
    <w:rPr>
      <w:sz w:val="20"/>
    </w:rPr>
  </w:style>
  <w:style w:type="paragraph" w:customStyle="1" w:styleId="CTA2ai">
    <w:name w:val="CTA 2(a)(i)"/>
    <w:basedOn w:val="OPCParaBase"/>
    <w:rsid w:val="00093E42"/>
    <w:pPr>
      <w:tabs>
        <w:tab w:val="right" w:pos="1089"/>
      </w:tabs>
      <w:spacing w:before="40" w:line="240" w:lineRule="atLeast"/>
      <w:ind w:left="1327" w:hanging="1327"/>
    </w:pPr>
    <w:rPr>
      <w:sz w:val="20"/>
    </w:rPr>
  </w:style>
  <w:style w:type="paragraph" w:customStyle="1" w:styleId="CTA3a">
    <w:name w:val="CTA 3(a)"/>
    <w:basedOn w:val="OPCParaBase"/>
    <w:rsid w:val="00093E42"/>
    <w:pPr>
      <w:tabs>
        <w:tab w:val="right" w:pos="556"/>
      </w:tabs>
      <w:spacing w:before="40" w:line="240" w:lineRule="atLeast"/>
      <w:ind w:left="805" w:hanging="805"/>
    </w:pPr>
    <w:rPr>
      <w:sz w:val="20"/>
    </w:rPr>
  </w:style>
  <w:style w:type="paragraph" w:customStyle="1" w:styleId="CTA3ai">
    <w:name w:val="CTA 3(a)(i)"/>
    <w:basedOn w:val="OPCParaBase"/>
    <w:rsid w:val="00093E42"/>
    <w:pPr>
      <w:tabs>
        <w:tab w:val="right" w:pos="1140"/>
      </w:tabs>
      <w:spacing w:before="40" w:line="240" w:lineRule="atLeast"/>
      <w:ind w:left="1361" w:hanging="1361"/>
    </w:pPr>
    <w:rPr>
      <w:sz w:val="20"/>
    </w:rPr>
  </w:style>
  <w:style w:type="paragraph" w:customStyle="1" w:styleId="CTA4a">
    <w:name w:val="CTA 4(a)"/>
    <w:basedOn w:val="OPCParaBase"/>
    <w:rsid w:val="00093E42"/>
    <w:pPr>
      <w:tabs>
        <w:tab w:val="right" w:pos="624"/>
      </w:tabs>
      <w:spacing w:before="40" w:line="240" w:lineRule="atLeast"/>
      <w:ind w:left="873" w:hanging="873"/>
    </w:pPr>
    <w:rPr>
      <w:sz w:val="20"/>
    </w:rPr>
  </w:style>
  <w:style w:type="paragraph" w:customStyle="1" w:styleId="CTA4ai">
    <w:name w:val="CTA 4(a)(i)"/>
    <w:basedOn w:val="OPCParaBase"/>
    <w:rsid w:val="00093E42"/>
    <w:pPr>
      <w:tabs>
        <w:tab w:val="right" w:pos="1213"/>
      </w:tabs>
      <w:spacing w:before="40" w:line="240" w:lineRule="atLeast"/>
      <w:ind w:left="1452" w:hanging="1452"/>
    </w:pPr>
    <w:rPr>
      <w:sz w:val="20"/>
    </w:rPr>
  </w:style>
  <w:style w:type="paragraph" w:customStyle="1" w:styleId="CTACAPS">
    <w:name w:val="CTA CAPS"/>
    <w:basedOn w:val="OPCParaBase"/>
    <w:rsid w:val="00093E42"/>
    <w:pPr>
      <w:spacing w:before="60" w:line="240" w:lineRule="atLeast"/>
    </w:pPr>
    <w:rPr>
      <w:sz w:val="20"/>
    </w:rPr>
  </w:style>
  <w:style w:type="paragraph" w:customStyle="1" w:styleId="CTAright">
    <w:name w:val="CTA right"/>
    <w:basedOn w:val="OPCParaBase"/>
    <w:rsid w:val="00093E42"/>
    <w:pPr>
      <w:spacing w:before="60" w:line="240" w:lineRule="auto"/>
      <w:jc w:val="right"/>
    </w:pPr>
    <w:rPr>
      <w:sz w:val="20"/>
    </w:rPr>
  </w:style>
  <w:style w:type="paragraph" w:customStyle="1" w:styleId="subsection">
    <w:name w:val="subsection"/>
    <w:aliases w:val="ss"/>
    <w:basedOn w:val="OPCParaBase"/>
    <w:link w:val="subsectionChar"/>
    <w:rsid w:val="00093E42"/>
    <w:pPr>
      <w:tabs>
        <w:tab w:val="right" w:pos="1021"/>
      </w:tabs>
      <w:spacing w:before="180" w:line="240" w:lineRule="auto"/>
      <w:ind w:left="1134" w:hanging="1134"/>
    </w:pPr>
  </w:style>
  <w:style w:type="paragraph" w:customStyle="1" w:styleId="Definition">
    <w:name w:val="Definition"/>
    <w:aliases w:val="dd"/>
    <w:basedOn w:val="OPCParaBase"/>
    <w:rsid w:val="00093E42"/>
    <w:pPr>
      <w:spacing w:before="180" w:line="240" w:lineRule="auto"/>
      <w:ind w:left="1134"/>
    </w:pPr>
  </w:style>
  <w:style w:type="paragraph" w:customStyle="1" w:styleId="ETAsubitem">
    <w:name w:val="ETA(subitem)"/>
    <w:basedOn w:val="OPCParaBase"/>
    <w:rsid w:val="00093E42"/>
    <w:pPr>
      <w:tabs>
        <w:tab w:val="right" w:pos="340"/>
      </w:tabs>
      <w:spacing w:before="60" w:line="240" w:lineRule="auto"/>
      <w:ind w:left="454" w:hanging="454"/>
    </w:pPr>
    <w:rPr>
      <w:sz w:val="20"/>
    </w:rPr>
  </w:style>
  <w:style w:type="paragraph" w:customStyle="1" w:styleId="ETApara">
    <w:name w:val="ETA(para)"/>
    <w:basedOn w:val="OPCParaBase"/>
    <w:rsid w:val="00093E42"/>
    <w:pPr>
      <w:tabs>
        <w:tab w:val="right" w:pos="754"/>
      </w:tabs>
      <w:spacing w:before="60" w:line="240" w:lineRule="auto"/>
      <w:ind w:left="828" w:hanging="828"/>
    </w:pPr>
    <w:rPr>
      <w:sz w:val="20"/>
    </w:rPr>
  </w:style>
  <w:style w:type="paragraph" w:customStyle="1" w:styleId="ETAsubpara">
    <w:name w:val="ETA(subpara)"/>
    <w:basedOn w:val="OPCParaBase"/>
    <w:rsid w:val="00093E42"/>
    <w:pPr>
      <w:tabs>
        <w:tab w:val="right" w:pos="1083"/>
      </w:tabs>
      <w:spacing w:before="60" w:line="240" w:lineRule="auto"/>
      <w:ind w:left="1191" w:hanging="1191"/>
    </w:pPr>
    <w:rPr>
      <w:sz w:val="20"/>
    </w:rPr>
  </w:style>
  <w:style w:type="paragraph" w:customStyle="1" w:styleId="ETAsub-subpara">
    <w:name w:val="ETA(sub-subpara)"/>
    <w:basedOn w:val="OPCParaBase"/>
    <w:rsid w:val="00093E42"/>
    <w:pPr>
      <w:tabs>
        <w:tab w:val="right" w:pos="1412"/>
      </w:tabs>
      <w:spacing w:before="60" w:line="240" w:lineRule="auto"/>
      <w:ind w:left="1525" w:hanging="1525"/>
    </w:pPr>
    <w:rPr>
      <w:sz w:val="20"/>
    </w:rPr>
  </w:style>
  <w:style w:type="paragraph" w:customStyle="1" w:styleId="Formula">
    <w:name w:val="Formula"/>
    <w:basedOn w:val="OPCParaBase"/>
    <w:rsid w:val="00093E42"/>
    <w:pPr>
      <w:spacing w:line="240" w:lineRule="auto"/>
      <w:ind w:left="1134"/>
    </w:pPr>
    <w:rPr>
      <w:sz w:val="20"/>
    </w:rPr>
  </w:style>
  <w:style w:type="paragraph" w:styleId="Header">
    <w:name w:val="header"/>
    <w:basedOn w:val="OPCParaBase"/>
    <w:link w:val="HeaderChar"/>
    <w:unhideWhenUsed/>
    <w:rsid w:val="00093E4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3E42"/>
    <w:rPr>
      <w:rFonts w:eastAsia="Times New Roman" w:cs="Times New Roman"/>
      <w:sz w:val="16"/>
      <w:lang w:eastAsia="en-AU"/>
    </w:rPr>
  </w:style>
  <w:style w:type="paragraph" w:customStyle="1" w:styleId="House">
    <w:name w:val="House"/>
    <w:basedOn w:val="OPCParaBase"/>
    <w:rsid w:val="00093E42"/>
    <w:pPr>
      <w:spacing w:line="240" w:lineRule="auto"/>
    </w:pPr>
    <w:rPr>
      <w:sz w:val="28"/>
    </w:rPr>
  </w:style>
  <w:style w:type="paragraph" w:customStyle="1" w:styleId="Item">
    <w:name w:val="Item"/>
    <w:aliases w:val="i"/>
    <w:basedOn w:val="OPCParaBase"/>
    <w:next w:val="ItemHead"/>
    <w:rsid w:val="00093E42"/>
    <w:pPr>
      <w:keepLines/>
      <w:spacing w:before="80" w:line="240" w:lineRule="auto"/>
      <w:ind w:left="709"/>
    </w:pPr>
  </w:style>
  <w:style w:type="paragraph" w:customStyle="1" w:styleId="ItemHead">
    <w:name w:val="ItemHead"/>
    <w:aliases w:val="ih"/>
    <w:basedOn w:val="OPCParaBase"/>
    <w:next w:val="Item"/>
    <w:rsid w:val="00093E4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E42"/>
    <w:pPr>
      <w:spacing w:line="240" w:lineRule="auto"/>
    </w:pPr>
    <w:rPr>
      <w:b/>
      <w:sz w:val="32"/>
    </w:rPr>
  </w:style>
  <w:style w:type="paragraph" w:customStyle="1" w:styleId="notedraft">
    <w:name w:val="note(draft)"/>
    <w:aliases w:val="nd"/>
    <w:basedOn w:val="OPCParaBase"/>
    <w:rsid w:val="00093E42"/>
    <w:pPr>
      <w:spacing w:before="240" w:line="240" w:lineRule="auto"/>
      <w:ind w:left="284" w:hanging="284"/>
    </w:pPr>
    <w:rPr>
      <w:i/>
      <w:sz w:val="24"/>
    </w:rPr>
  </w:style>
  <w:style w:type="paragraph" w:customStyle="1" w:styleId="notemargin">
    <w:name w:val="note(margin)"/>
    <w:aliases w:val="nm"/>
    <w:basedOn w:val="OPCParaBase"/>
    <w:rsid w:val="00093E42"/>
    <w:pPr>
      <w:tabs>
        <w:tab w:val="left" w:pos="709"/>
      </w:tabs>
      <w:spacing w:before="122" w:line="198" w:lineRule="exact"/>
      <w:ind w:left="709" w:hanging="709"/>
    </w:pPr>
    <w:rPr>
      <w:sz w:val="18"/>
    </w:rPr>
  </w:style>
  <w:style w:type="paragraph" w:customStyle="1" w:styleId="noteToPara">
    <w:name w:val="noteToPara"/>
    <w:aliases w:val="ntp"/>
    <w:basedOn w:val="OPCParaBase"/>
    <w:rsid w:val="00093E42"/>
    <w:pPr>
      <w:spacing w:before="122" w:line="198" w:lineRule="exact"/>
      <w:ind w:left="2353" w:hanging="709"/>
    </w:pPr>
    <w:rPr>
      <w:sz w:val="18"/>
    </w:rPr>
  </w:style>
  <w:style w:type="paragraph" w:customStyle="1" w:styleId="noteParlAmend">
    <w:name w:val="note(ParlAmend)"/>
    <w:aliases w:val="npp"/>
    <w:basedOn w:val="OPCParaBase"/>
    <w:next w:val="ParlAmend"/>
    <w:rsid w:val="00093E42"/>
    <w:pPr>
      <w:spacing w:line="240" w:lineRule="auto"/>
      <w:jc w:val="right"/>
    </w:pPr>
    <w:rPr>
      <w:rFonts w:ascii="Arial" w:hAnsi="Arial"/>
      <w:b/>
      <w:i/>
    </w:rPr>
  </w:style>
  <w:style w:type="paragraph" w:customStyle="1" w:styleId="Page1">
    <w:name w:val="Page1"/>
    <w:basedOn w:val="OPCParaBase"/>
    <w:rsid w:val="00093E42"/>
    <w:pPr>
      <w:spacing w:before="400" w:line="240" w:lineRule="auto"/>
    </w:pPr>
    <w:rPr>
      <w:b/>
      <w:sz w:val="32"/>
    </w:rPr>
  </w:style>
  <w:style w:type="paragraph" w:customStyle="1" w:styleId="PageBreak">
    <w:name w:val="PageBreak"/>
    <w:aliases w:val="pb"/>
    <w:basedOn w:val="OPCParaBase"/>
    <w:rsid w:val="00093E42"/>
    <w:pPr>
      <w:spacing w:line="240" w:lineRule="auto"/>
    </w:pPr>
    <w:rPr>
      <w:sz w:val="20"/>
    </w:rPr>
  </w:style>
  <w:style w:type="paragraph" w:customStyle="1" w:styleId="paragraphsub">
    <w:name w:val="paragraph(sub)"/>
    <w:aliases w:val="aa"/>
    <w:basedOn w:val="OPCParaBase"/>
    <w:rsid w:val="00093E42"/>
    <w:pPr>
      <w:tabs>
        <w:tab w:val="right" w:pos="1985"/>
      </w:tabs>
      <w:spacing w:before="40" w:line="240" w:lineRule="auto"/>
      <w:ind w:left="2098" w:hanging="2098"/>
    </w:pPr>
  </w:style>
  <w:style w:type="paragraph" w:customStyle="1" w:styleId="paragraphsub-sub">
    <w:name w:val="paragraph(sub-sub)"/>
    <w:aliases w:val="aaa"/>
    <w:basedOn w:val="OPCParaBase"/>
    <w:rsid w:val="00093E42"/>
    <w:pPr>
      <w:tabs>
        <w:tab w:val="right" w:pos="2722"/>
      </w:tabs>
      <w:spacing w:before="40" w:line="240" w:lineRule="auto"/>
      <w:ind w:left="2835" w:hanging="2835"/>
    </w:pPr>
  </w:style>
  <w:style w:type="paragraph" w:customStyle="1" w:styleId="paragraph">
    <w:name w:val="paragraph"/>
    <w:aliases w:val="a"/>
    <w:basedOn w:val="OPCParaBase"/>
    <w:rsid w:val="00093E42"/>
    <w:pPr>
      <w:tabs>
        <w:tab w:val="right" w:pos="1531"/>
      </w:tabs>
      <w:spacing w:before="40" w:line="240" w:lineRule="auto"/>
      <w:ind w:left="1644" w:hanging="1644"/>
    </w:pPr>
  </w:style>
  <w:style w:type="paragraph" w:customStyle="1" w:styleId="ParlAmend">
    <w:name w:val="ParlAmend"/>
    <w:aliases w:val="pp"/>
    <w:basedOn w:val="OPCParaBase"/>
    <w:rsid w:val="00093E42"/>
    <w:pPr>
      <w:spacing w:before="240" w:line="240" w:lineRule="atLeast"/>
      <w:ind w:hanging="567"/>
    </w:pPr>
    <w:rPr>
      <w:sz w:val="24"/>
    </w:rPr>
  </w:style>
  <w:style w:type="paragraph" w:customStyle="1" w:styleId="Penalty">
    <w:name w:val="Penalty"/>
    <w:basedOn w:val="OPCParaBase"/>
    <w:rsid w:val="00093E42"/>
    <w:pPr>
      <w:tabs>
        <w:tab w:val="left" w:pos="2977"/>
      </w:tabs>
      <w:spacing w:before="180" w:line="240" w:lineRule="auto"/>
      <w:ind w:left="1985" w:hanging="851"/>
    </w:pPr>
  </w:style>
  <w:style w:type="paragraph" w:customStyle="1" w:styleId="Portfolio">
    <w:name w:val="Portfolio"/>
    <w:basedOn w:val="OPCParaBase"/>
    <w:rsid w:val="00093E42"/>
    <w:pPr>
      <w:spacing w:line="240" w:lineRule="auto"/>
    </w:pPr>
    <w:rPr>
      <w:i/>
      <w:sz w:val="20"/>
    </w:rPr>
  </w:style>
  <w:style w:type="paragraph" w:customStyle="1" w:styleId="Preamble">
    <w:name w:val="Preamble"/>
    <w:basedOn w:val="OPCParaBase"/>
    <w:next w:val="Normal"/>
    <w:rsid w:val="00093E4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E42"/>
    <w:pPr>
      <w:spacing w:line="240" w:lineRule="auto"/>
    </w:pPr>
    <w:rPr>
      <w:i/>
      <w:sz w:val="20"/>
    </w:rPr>
  </w:style>
  <w:style w:type="paragraph" w:customStyle="1" w:styleId="Session">
    <w:name w:val="Session"/>
    <w:basedOn w:val="OPCParaBase"/>
    <w:rsid w:val="00093E42"/>
    <w:pPr>
      <w:spacing w:line="240" w:lineRule="auto"/>
    </w:pPr>
    <w:rPr>
      <w:sz w:val="28"/>
    </w:rPr>
  </w:style>
  <w:style w:type="paragraph" w:customStyle="1" w:styleId="Sponsor">
    <w:name w:val="Sponsor"/>
    <w:basedOn w:val="OPCParaBase"/>
    <w:rsid w:val="00093E42"/>
    <w:pPr>
      <w:spacing w:line="240" w:lineRule="auto"/>
    </w:pPr>
    <w:rPr>
      <w:i/>
    </w:rPr>
  </w:style>
  <w:style w:type="paragraph" w:customStyle="1" w:styleId="Subitem">
    <w:name w:val="Subitem"/>
    <w:aliases w:val="iss"/>
    <w:basedOn w:val="OPCParaBase"/>
    <w:rsid w:val="00093E42"/>
    <w:pPr>
      <w:spacing w:before="180" w:line="240" w:lineRule="auto"/>
      <w:ind w:left="709" w:hanging="709"/>
    </w:pPr>
  </w:style>
  <w:style w:type="paragraph" w:customStyle="1" w:styleId="SubitemHead">
    <w:name w:val="SubitemHead"/>
    <w:aliases w:val="issh"/>
    <w:basedOn w:val="OPCParaBase"/>
    <w:rsid w:val="00093E4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E42"/>
    <w:pPr>
      <w:spacing w:before="40" w:line="240" w:lineRule="auto"/>
      <w:ind w:left="1134"/>
    </w:pPr>
  </w:style>
  <w:style w:type="paragraph" w:customStyle="1" w:styleId="SubsectionHead">
    <w:name w:val="SubsectionHead"/>
    <w:aliases w:val="ssh"/>
    <w:basedOn w:val="OPCParaBase"/>
    <w:next w:val="subsection"/>
    <w:rsid w:val="00093E42"/>
    <w:pPr>
      <w:keepNext/>
      <w:keepLines/>
      <w:spacing w:before="240" w:line="240" w:lineRule="auto"/>
      <w:ind w:left="1134"/>
    </w:pPr>
    <w:rPr>
      <w:i/>
    </w:rPr>
  </w:style>
  <w:style w:type="paragraph" w:customStyle="1" w:styleId="Tablea">
    <w:name w:val="Table(a)"/>
    <w:aliases w:val="ta"/>
    <w:basedOn w:val="OPCParaBase"/>
    <w:rsid w:val="00093E42"/>
    <w:pPr>
      <w:spacing w:before="60" w:line="240" w:lineRule="auto"/>
      <w:ind w:left="284" w:hanging="284"/>
    </w:pPr>
    <w:rPr>
      <w:sz w:val="20"/>
    </w:rPr>
  </w:style>
  <w:style w:type="paragraph" w:customStyle="1" w:styleId="TableAA">
    <w:name w:val="Table(AA)"/>
    <w:aliases w:val="taaa"/>
    <w:basedOn w:val="OPCParaBase"/>
    <w:rsid w:val="00093E4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E4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E42"/>
    <w:pPr>
      <w:spacing w:before="60" w:line="240" w:lineRule="atLeast"/>
    </w:pPr>
    <w:rPr>
      <w:sz w:val="20"/>
    </w:rPr>
  </w:style>
  <w:style w:type="paragraph" w:customStyle="1" w:styleId="TLPBoxTextnote">
    <w:name w:val="TLPBoxText(note"/>
    <w:aliases w:val="right)"/>
    <w:basedOn w:val="OPCParaBase"/>
    <w:rsid w:val="00093E4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E4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E42"/>
    <w:pPr>
      <w:spacing w:before="122" w:line="198" w:lineRule="exact"/>
      <w:ind w:left="1985" w:hanging="851"/>
      <w:jc w:val="right"/>
    </w:pPr>
    <w:rPr>
      <w:sz w:val="18"/>
    </w:rPr>
  </w:style>
  <w:style w:type="paragraph" w:customStyle="1" w:styleId="TLPTableBullet">
    <w:name w:val="TLPTableBullet"/>
    <w:aliases w:val="ttb"/>
    <w:basedOn w:val="OPCParaBase"/>
    <w:rsid w:val="00093E42"/>
    <w:pPr>
      <w:spacing w:line="240" w:lineRule="exact"/>
      <w:ind w:left="284" w:hanging="284"/>
    </w:pPr>
    <w:rPr>
      <w:sz w:val="20"/>
    </w:rPr>
  </w:style>
  <w:style w:type="paragraph" w:styleId="TOC1">
    <w:name w:val="toc 1"/>
    <w:basedOn w:val="OPCParaBase"/>
    <w:next w:val="Normal"/>
    <w:uiPriority w:val="39"/>
    <w:semiHidden/>
    <w:unhideWhenUsed/>
    <w:rsid w:val="00093E4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93E4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93E4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3E4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3E4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3E4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3E4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3E4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3E4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3E42"/>
    <w:pPr>
      <w:keepLines/>
      <w:spacing w:before="240" w:after="120" w:line="240" w:lineRule="auto"/>
      <w:ind w:left="794"/>
    </w:pPr>
    <w:rPr>
      <w:b/>
      <w:kern w:val="28"/>
      <w:sz w:val="20"/>
    </w:rPr>
  </w:style>
  <w:style w:type="paragraph" w:customStyle="1" w:styleId="TofSectsHeading">
    <w:name w:val="TofSects(Heading)"/>
    <w:basedOn w:val="OPCParaBase"/>
    <w:rsid w:val="00093E42"/>
    <w:pPr>
      <w:spacing w:before="240" w:after="120" w:line="240" w:lineRule="auto"/>
    </w:pPr>
    <w:rPr>
      <w:b/>
      <w:sz w:val="24"/>
    </w:rPr>
  </w:style>
  <w:style w:type="paragraph" w:customStyle="1" w:styleId="TofSectsSection">
    <w:name w:val="TofSects(Section)"/>
    <w:basedOn w:val="OPCParaBase"/>
    <w:rsid w:val="00093E42"/>
    <w:pPr>
      <w:keepLines/>
      <w:spacing w:before="40" w:line="240" w:lineRule="auto"/>
      <w:ind w:left="1588" w:hanging="794"/>
    </w:pPr>
    <w:rPr>
      <w:kern w:val="28"/>
      <w:sz w:val="18"/>
    </w:rPr>
  </w:style>
  <w:style w:type="paragraph" w:customStyle="1" w:styleId="TofSectsSubdiv">
    <w:name w:val="TofSects(Subdiv)"/>
    <w:basedOn w:val="OPCParaBase"/>
    <w:rsid w:val="00093E42"/>
    <w:pPr>
      <w:keepLines/>
      <w:spacing w:before="80" w:line="240" w:lineRule="auto"/>
      <w:ind w:left="1588" w:hanging="794"/>
    </w:pPr>
    <w:rPr>
      <w:kern w:val="28"/>
    </w:rPr>
  </w:style>
  <w:style w:type="paragraph" w:customStyle="1" w:styleId="WRStyle">
    <w:name w:val="WR Style"/>
    <w:aliases w:val="WR"/>
    <w:basedOn w:val="OPCParaBase"/>
    <w:rsid w:val="00093E42"/>
    <w:pPr>
      <w:spacing w:before="240" w:line="240" w:lineRule="auto"/>
      <w:ind w:left="284" w:hanging="284"/>
    </w:pPr>
    <w:rPr>
      <w:b/>
      <w:i/>
      <w:kern w:val="28"/>
      <w:sz w:val="24"/>
    </w:rPr>
  </w:style>
  <w:style w:type="paragraph" w:customStyle="1" w:styleId="notepara">
    <w:name w:val="note(para)"/>
    <w:aliases w:val="na"/>
    <w:basedOn w:val="OPCParaBase"/>
    <w:rsid w:val="00093E42"/>
    <w:pPr>
      <w:spacing w:before="40" w:line="198" w:lineRule="exact"/>
      <w:ind w:left="2354" w:hanging="369"/>
    </w:pPr>
    <w:rPr>
      <w:sz w:val="18"/>
    </w:rPr>
  </w:style>
  <w:style w:type="paragraph" w:styleId="Footer">
    <w:name w:val="footer"/>
    <w:link w:val="FooterChar"/>
    <w:rsid w:val="00093E4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3E42"/>
    <w:rPr>
      <w:rFonts w:eastAsia="Times New Roman" w:cs="Times New Roman"/>
      <w:sz w:val="22"/>
      <w:szCs w:val="24"/>
      <w:lang w:eastAsia="en-AU"/>
    </w:rPr>
  </w:style>
  <w:style w:type="character" w:styleId="LineNumber">
    <w:name w:val="line number"/>
    <w:basedOn w:val="OPCCharBase"/>
    <w:uiPriority w:val="99"/>
    <w:semiHidden/>
    <w:unhideWhenUsed/>
    <w:rsid w:val="00093E42"/>
    <w:rPr>
      <w:sz w:val="16"/>
    </w:rPr>
  </w:style>
  <w:style w:type="table" w:customStyle="1" w:styleId="CFlag">
    <w:name w:val="CFlag"/>
    <w:basedOn w:val="TableNormal"/>
    <w:uiPriority w:val="99"/>
    <w:rsid w:val="00093E42"/>
    <w:rPr>
      <w:rFonts w:eastAsia="Times New Roman" w:cs="Times New Roman"/>
      <w:lang w:eastAsia="en-AU"/>
    </w:rPr>
    <w:tblPr/>
  </w:style>
  <w:style w:type="paragraph" w:customStyle="1" w:styleId="NotesHeading1">
    <w:name w:val="NotesHeading 1"/>
    <w:basedOn w:val="OPCParaBase"/>
    <w:next w:val="Normal"/>
    <w:rsid w:val="00093E42"/>
    <w:rPr>
      <w:b/>
      <w:sz w:val="28"/>
      <w:szCs w:val="28"/>
    </w:rPr>
  </w:style>
  <w:style w:type="paragraph" w:customStyle="1" w:styleId="NotesHeading2">
    <w:name w:val="NotesHeading 2"/>
    <w:basedOn w:val="OPCParaBase"/>
    <w:next w:val="Normal"/>
    <w:rsid w:val="00093E42"/>
    <w:rPr>
      <w:b/>
      <w:sz w:val="28"/>
      <w:szCs w:val="28"/>
    </w:rPr>
  </w:style>
  <w:style w:type="paragraph" w:customStyle="1" w:styleId="SignCoverPageEnd">
    <w:name w:val="SignCoverPageEnd"/>
    <w:basedOn w:val="OPCParaBase"/>
    <w:next w:val="Normal"/>
    <w:rsid w:val="00093E4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3E42"/>
    <w:pPr>
      <w:pBdr>
        <w:top w:val="single" w:sz="4" w:space="1" w:color="auto"/>
      </w:pBdr>
      <w:spacing w:before="360"/>
      <w:ind w:right="397"/>
      <w:jc w:val="both"/>
    </w:pPr>
  </w:style>
  <w:style w:type="paragraph" w:customStyle="1" w:styleId="Paragraphsub-sub-sub">
    <w:name w:val="Paragraph(sub-sub-sub)"/>
    <w:aliases w:val="aaaa"/>
    <w:basedOn w:val="OPCParaBase"/>
    <w:rsid w:val="00093E4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3E4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E4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E4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E42"/>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93E42"/>
    <w:pPr>
      <w:spacing w:before="120"/>
    </w:pPr>
  </w:style>
  <w:style w:type="paragraph" w:customStyle="1" w:styleId="TableTextEndNotes">
    <w:name w:val="TableTextEndNotes"/>
    <w:aliases w:val="Tten"/>
    <w:basedOn w:val="Normal"/>
    <w:rsid w:val="00093E42"/>
    <w:pPr>
      <w:spacing w:before="60" w:line="240" w:lineRule="auto"/>
    </w:pPr>
    <w:rPr>
      <w:rFonts w:cs="Arial"/>
      <w:sz w:val="20"/>
      <w:szCs w:val="22"/>
    </w:rPr>
  </w:style>
  <w:style w:type="paragraph" w:customStyle="1" w:styleId="TableHeading">
    <w:name w:val="TableHeading"/>
    <w:aliases w:val="th"/>
    <w:basedOn w:val="OPCParaBase"/>
    <w:next w:val="Tabletext"/>
    <w:rsid w:val="00093E42"/>
    <w:pPr>
      <w:keepNext/>
      <w:spacing w:before="60" w:line="240" w:lineRule="atLeast"/>
    </w:pPr>
    <w:rPr>
      <w:b/>
      <w:sz w:val="20"/>
    </w:rPr>
  </w:style>
  <w:style w:type="paragraph" w:customStyle="1" w:styleId="NoteToSubpara">
    <w:name w:val="NoteToSubpara"/>
    <w:aliases w:val="nts"/>
    <w:basedOn w:val="OPCParaBase"/>
    <w:rsid w:val="00093E42"/>
    <w:pPr>
      <w:spacing w:before="40" w:line="198" w:lineRule="exact"/>
      <w:ind w:left="2835" w:hanging="709"/>
    </w:pPr>
    <w:rPr>
      <w:sz w:val="18"/>
    </w:rPr>
  </w:style>
  <w:style w:type="paragraph" w:customStyle="1" w:styleId="ENoteTableHeading">
    <w:name w:val="ENoteTableHeading"/>
    <w:aliases w:val="enth"/>
    <w:basedOn w:val="OPCParaBase"/>
    <w:rsid w:val="00093E42"/>
    <w:pPr>
      <w:keepNext/>
      <w:spacing w:before="60" w:line="240" w:lineRule="atLeast"/>
    </w:pPr>
    <w:rPr>
      <w:rFonts w:ascii="Arial" w:hAnsi="Arial"/>
      <w:b/>
      <w:sz w:val="16"/>
    </w:rPr>
  </w:style>
  <w:style w:type="paragraph" w:customStyle="1" w:styleId="ENoteTTi">
    <w:name w:val="ENoteTTi"/>
    <w:aliases w:val="entti"/>
    <w:basedOn w:val="OPCParaBase"/>
    <w:rsid w:val="00093E42"/>
    <w:pPr>
      <w:keepNext/>
      <w:spacing w:before="60" w:line="240" w:lineRule="atLeast"/>
      <w:ind w:left="170"/>
    </w:pPr>
    <w:rPr>
      <w:sz w:val="16"/>
    </w:rPr>
  </w:style>
  <w:style w:type="paragraph" w:customStyle="1" w:styleId="ENotesHeading1">
    <w:name w:val="ENotesHeading 1"/>
    <w:aliases w:val="Enh1"/>
    <w:basedOn w:val="OPCParaBase"/>
    <w:next w:val="Normal"/>
    <w:rsid w:val="00093E42"/>
    <w:pPr>
      <w:spacing w:before="120"/>
      <w:outlineLvl w:val="1"/>
    </w:pPr>
    <w:rPr>
      <w:b/>
      <w:sz w:val="28"/>
      <w:szCs w:val="28"/>
    </w:rPr>
  </w:style>
  <w:style w:type="paragraph" w:customStyle="1" w:styleId="ENotesHeading2">
    <w:name w:val="ENotesHeading 2"/>
    <w:aliases w:val="Enh2"/>
    <w:basedOn w:val="OPCParaBase"/>
    <w:next w:val="Normal"/>
    <w:rsid w:val="00093E42"/>
    <w:pPr>
      <w:spacing w:before="120" w:after="120"/>
      <w:outlineLvl w:val="2"/>
    </w:pPr>
    <w:rPr>
      <w:b/>
      <w:sz w:val="24"/>
      <w:szCs w:val="28"/>
    </w:rPr>
  </w:style>
  <w:style w:type="paragraph" w:customStyle="1" w:styleId="ENoteTTIndentHeading">
    <w:name w:val="ENoteTTIndentHeading"/>
    <w:aliases w:val="enTTHi"/>
    <w:basedOn w:val="OPCParaBase"/>
    <w:rsid w:val="00093E4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3E42"/>
    <w:pPr>
      <w:spacing w:before="60" w:line="240" w:lineRule="atLeast"/>
    </w:pPr>
    <w:rPr>
      <w:sz w:val="16"/>
    </w:rPr>
  </w:style>
  <w:style w:type="paragraph" w:customStyle="1" w:styleId="MadeunderText">
    <w:name w:val="MadeunderText"/>
    <w:basedOn w:val="OPCParaBase"/>
    <w:next w:val="Normal"/>
    <w:rsid w:val="00093E42"/>
    <w:pPr>
      <w:spacing w:before="240"/>
    </w:pPr>
    <w:rPr>
      <w:sz w:val="24"/>
      <w:szCs w:val="24"/>
    </w:rPr>
  </w:style>
  <w:style w:type="paragraph" w:customStyle="1" w:styleId="ENotesHeading3">
    <w:name w:val="ENotesHeading 3"/>
    <w:aliases w:val="Enh3"/>
    <w:basedOn w:val="OPCParaBase"/>
    <w:next w:val="Normal"/>
    <w:rsid w:val="00093E42"/>
    <w:pPr>
      <w:keepNext/>
      <w:spacing w:before="120" w:line="240" w:lineRule="auto"/>
      <w:outlineLvl w:val="4"/>
    </w:pPr>
    <w:rPr>
      <w:b/>
      <w:szCs w:val="24"/>
    </w:rPr>
  </w:style>
  <w:style w:type="paragraph" w:customStyle="1" w:styleId="SubPartCASA">
    <w:name w:val="SubPart(CASA)"/>
    <w:aliases w:val="csp"/>
    <w:basedOn w:val="OPCParaBase"/>
    <w:next w:val="ActHead3"/>
    <w:rsid w:val="00093E42"/>
    <w:pPr>
      <w:keepNext/>
      <w:keepLines/>
      <w:spacing w:before="280"/>
      <w:outlineLvl w:val="1"/>
    </w:pPr>
    <w:rPr>
      <w:b/>
      <w:kern w:val="28"/>
      <w:sz w:val="32"/>
    </w:rPr>
  </w:style>
  <w:style w:type="character" w:customStyle="1" w:styleId="CharSubPartTextCASA">
    <w:name w:val="CharSubPartText(CASA)"/>
    <w:basedOn w:val="OPCCharBase"/>
    <w:uiPriority w:val="1"/>
    <w:rsid w:val="00093E42"/>
  </w:style>
  <w:style w:type="character" w:customStyle="1" w:styleId="CharSubPartNoCASA">
    <w:name w:val="CharSubPartNo(CASA)"/>
    <w:basedOn w:val="OPCCharBase"/>
    <w:uiPriority w:val="1"/>
    <w:rsid w:val="00093E42"/>
  </w:style>
  <w:style w:type="paragraph" w:customStyle="1" w:styleId="ENoteTTIndentHeadingSub">
    <w:name w:val="ENoteTTIndentHeadingSub"/>
    <w:aliases w:val="enTTHis"/>
    <w:basedOn w:val="OPCParaBase"/>
    <w:rsid w:val="00093E42"/>
    <w:pPr>
      <w:keepNext/>
      <w:spacing w:before="60" w:line="240" w:lineRule="atLeast"/>
      <w:ind w:left="340"/>
    </w:pPr>
    <w:rPr>
      <w:b/>
      <w:sz w:val="16"/>
    </w:rPr>
  </w:style>
  <w:style w:type="paragraph" w:customStyle="1" w:styleId="ENoteTTiSub">
    <w:name w:val="ENoteTTiSub"/>
    <w:aliases w:val="enttis"/>
    <w:basedOn w:val="OPCParaBase"/>
    <w:rsid w:val="00093E42"/>
    <w:pPr>
      <w:keepNext/>
      <w:spacing w:before="60" w:line="240" w:lineRule="atLeast"/>
      <w:ind w:left="340"/>
    </w:pPr>
    <w:rPr>
      <w:sz w:val="16"/>
    </w:rPr>
  </w:style>
  <w:style w:type="paragraph" w:customStyle="1" w:styleId="SubDivisionMigration">
    <w:name w:val="SubDivisionMigration"/>
    <w:aliases w:val="sdm"/>
    <w:basedOn w:val="OPCParaBase"/>
    <w:rsid w:val="00093E4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E42"/>
    <w:pPr>
      <w:keepNext/>
      <w:keepLines/>
      <w:spacing w:before="240" w:line="240" w:lineRule="auto"/>
      <w:ind w:left="1134" w:hanging="1134"/>
    </w:pPr>
    <w:rPr>
      <w:b/>
      <w:sz w:val="28"/>
    </w:rPr>
  </w:style>
  <w:style w:type="table" w:styleId="TableGrid">
    <w:name w:val="Table Grid"/>
    <w:basedOn w:val="TableNormal"/>
    <w:uiPriority w:val="59"/>
    <w:rsid w:val="00093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93E42"/>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093E4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3E42"/>
    <w:rPr>
      <w:sz w:val="22"/>
    </w:rPr>
  </w:style>
  <w:style w:type="paragraph" w:customStyle="1" w:styleId="SOTextNote">
    <w:name w:val="SO TextNote"/>
    <w:aliases w:val="sont"/>
    <w:basedOn w:val="SOText"/>
    <w:qFormat/>
    <w:rsid w:val="00093E42"/>
    <w:pPr>
      <w:spacing w:before="122" w:line="198" w:lineRule="exact"/>
      <w:ind w:left="1843" w:hanging="709"/>
    </w:pPr>
    <w:rPr>
      <w:sz w:val="18"/>
    </w:rPr>
  </w:style>
  <w:style w:type="paragraph" w:customStyle="1" w:styleId="SOPara">
    <w:name w:val="SO Para"/>
    <w:aliases w:val="soa"/>
    <w:basedOn w:val="SOText"/>
    <w:link w:val="SOParaChar"/>
    <w:qFormat/>
    <w:rsid w:val="00093E42"/>
    <w:pPr>
      <w:tabs>
        <w:tab w:val="right" w:pos="1786"/>
      </w:tabs>
      <w:spacing w:before="40"/>
      <w:ind w:left="2070" w:hanging="936"/>
    </w:pPr>
  </w:style>
  <w:style w:type="character" w:customStyle="1" w:styleId="SOParaChar">
    <w:name w:val="SO Para Char"/>
    <w:aliases w:val="soa Char"/>
    <w:basedOn w:val="DefaultParagraphFont"/>
    <w:link w:val="SOPara"/>
    <w:rsid w:val="00093E42"/>
    <w:rPr>
      <w:sz w:val="22"/>
    </w:rPr>
  </w:style>
  <w:style w:type="paragraph" w:customStyle="1" w:styleId="FileName">
    <w:name w:val="FileName"/>
    <w:basedOn w:val="Normal"/>
    <w:rsid w:val="00093E42"/>
  </w:style>
  <w:style w:type="paragraph" w:customStyle="1" w:styleId="SOHeadBold">
    <w:name w:val="SO HeadBold"/>
    <w:aliases w:val="sohb"/>
    <w:basedOn w:val="SOText"/>
    <w:next w:val="SOText"/>
    <w:link w:val="SOHeadBoldChar"/>
    <w:qFormat/>
    <w:rsid w:val="00093E42"/>
    <w:rPr>
      <w:b/>
    </w:rPr>
  </w:style>
  <w:style w:type="character" w:customStyle="1" w:styleId="SOHeadBoldChar">
    <w:name w:val="SO HeadBold Char"/>
    <w:aliases w:val="sohb Char"/>
    <w:basedOn w:val="DefaultParagraphFont"/>
    <w:link w:val="SOHeadBold"/>
    <w:rsid w:val="00093E42"/>
    <w:rPr>
      <w:b/>
      <w:sz w:val="22"/>
    </w:rPr>
  </w:style>
  <w:style w:type="paragraph" w:customStyle="1" w:styleId="SOHeadItalic">
    <w:name w:val="SO HeadItalic"/>
    <w:aliases w:val="sohi"/>
    <w:basedOn w:val="SOText"/>
    <w:next w:val="SOText"/>
    <w:link w:val="SOHeadItalicChar"/>
    <w:qFormat/>
    <w:rsid w:val="00093E42"/>
    <w:rPr>
      <w:i/>
    </w:rPr>
  </w:style>
  <w:style w:type="character" w:customStyle="1" w:styleId="SOHeadItalicChar">
    <w:name w:val="SO HeadItalic Char"/>
    <w:aliases w:val="sohi Char"/>
    <w:basedOn w:val="DefaultParagraphFont"/>
    <w:link w:val="SOHeadItalic"/>
    <w:rsid w:val="00093E42"/>
    <w:rPr>
      <w:i/>
      <w:sz w:val="22"/>
    </w:rPr>
  </w:style>
  <w:style w:type="paragraph" w:customStyle="1" w:styleId="SOBullet">
    <w:name w:val="SO Bullet"/>
    <w:aliases w:val="sotb"/>
    <w:basedOn w:val="SOText"/>
    <w:link w:val="SOBulletChar"/>
    <w:qFormat/>
    <w:rsid w:val="00093E42"/>
    <w:pPr>
      <w:ind w:left="1559" w:hanging="425"/>
    </w:pPr>
  </w:style>
  <w:style w:type="character" w:customStyle="1" w:styleId="SOBulletChar">
    <w:name w:val="SO Bullet Char"/>
    <w:aliases w:val="sotb Char"/>
    <w:basedOn w:val="DefaultParagraphFont"/>
    <w:link w:val="SOBullet"/>
    <w:rsid w:val="00093E42"/>
    <w:rPr>
      <w:sz w:val="22"/>
    </w:rPr>
  </w:style>
  <w:style w:type="paragraph" w:customStyle="1" w:styleId="SOBulletNote">
    <w:name w:val="SO BulletNote"/>
    <w:aliases w:val="sonb"/>
    <w:basedOn w:val="SOTextNote"/>
    <w:link w:val="SOBulletNoteChar"/>
    <w:qFormat/>
    <w:rsid w:val="00093E42"/>
    <w:pPr>
      <w:tabs>
        <w:tab w:val="left" w:pos="1560"/>
      </w:tabs>
      <w:ind w:left="2268" w:hanging="1134"/>
    </w:pPr>
  </w:style>
  <w:style w:type="character" w:customStyle="1" w:styleId="SOBulletNoteChar">
    <w:name w:val="SO BulletNote Char"/>
    <w:aliases w:val="sonb Char"/>
    <w:basedOn w:val="DefaultParagraphFont"/>
    <w:link w:val="SOBulletNote"/>
    <w:rsid w:val="00093E42"/>
    <w:rPr>
      <w:sz w:val="18"/>
    </w:rPr>
  </w:style>
  <w:style w:type="paragraph" w:customStyle="1" w:styleId="SOText2">
    <w:name w:val="SO Text2"/>
    <w:aliases w:val="sot2"/>
    <w:basedOn w:val="Normal"/>
    <w:next w:val="SOText"/>
    <w:link w:val="SOText2Char"/>
    <w:rsid w:val="00093E4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3E42"/>
    <w:rPr>
      <w:sz w:val="22"/>
    </w:rPr>
  </w:style>
  <w:style w:type="character" w:customStyle="1" w:styleId="subsectionChar">
    <w:name w:val="subsection Char"/>
    <w:aliases w:val="ss Char"/>
    <w:basedOn w:val="DefaultParagraphFont"/>
    <w:link w:val="subsection"/>
    <w:locked/>
    <w:rsid w:val="00094ACE"/>
    <w:rPr>
      <w:rFonts w:eastAsia="Times New Roman" w:cs="Times New Roman"/>
      <w:sz w:val="22"/>
      <w:lang w:eastAsia="en-AU"/>
    </w:rPr>
  </w:style>
  <w:style w:type="character" w:customStyle="1" w:styleId="notetextChar">
    <w:name w:val="note(text) Char"/>
    <w:aliases w:val="n Char"/>
    <w:basedOn w:val="DefaultParagraphFont"/>
    <w:link w:val="notetext"/>
    <w:rsid w:val="00094ACE"/>
    <w:rPr>
      <w:rFonts w:eastAsia="Times New Roman" w:cs="Times New Roman"/>
      <w:sz w:val="18"/>
      <w:lang w:eastAsia="en-AU"/>
    </w:rPr>
  </w:style>
  <w:style w:type="character" w:customStyle="1" w:styleId="Heading1Char">
    <w:name w:val="Heading 1 Char"/>
    <w:basedOn w:val="DefaultParagraphFont"/>
    <w:link w:val="Heading1"/>
    <w:uiPriority w:val="9"/>
    <w:rsid w:val="003C54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C54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C545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C545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C545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C545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C545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C54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C545D"/>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3C545D"/>
    <w:pPr>
      <w:spacing w:before="800"/>
    </w:pPr>
  </w:style>
  <w:style w:type="character" w:customStyle="1" w:styleId="OPCParaBaseChar">
    <w:name w:val="OPCParaBase Char"/>
    <w:basedOn w:val="DefaultParagraphFont"/>
    <w:link w:val="OPCParaBase"/>
    <w:rsid w:val="003C545D"/>
    <w:rPr>
      <w:rFonts w:eastAsia="Times New Roman" w:cs="Times New Roman"/>
      <w:sz w:val="22"/>
      <w:lang w:eastAsia="en-AU"/>
    </w:rPr>
  </w:style>
  <w:style w:type="character" w:customStyle="1" w:styleId="ShortTChar">
    <w:name w:val="ShortT Char"/>
    <w:basedOn w:val="OPCParaBaseChar"/>
    <w:link w:val="ShortT"/>
    <w:rsid w:val="003C545D"/>
    <w:rPr>
      <w:rFonts w:eastAsia="Times New Roman" w:cs="Times New Roman"/>
      <w:b/>
      <w:sz w:val="40"/>
      <w:lang w:eastAsia="en-AU"/>
    </w:rPr>
  </w:style>
  <w:style w:type="character" w:customStyle="1" w:styleId="ShortTP1Char">
    <w:name w:val="ShortTP1 Char"/>
    <w:basedOn w:val="ShortTChar"/>
    <w:link w:val="ShortTP1"/>
    <w:rsid w:val="003C545D"/>
    <w:rPr>
      <w:rFonts w:eastAsia="Times New Roman" w:cs="Times New Roman"/>
      <w:b/>
      <w:sz w:val="40"/>
      <w:lang w:eastAsia="en-AU"/>
    </w:rPr>
  </w:style>
  <w:style w:type="paragraph" w:customStyle="1" w:styleId="ActNoP1">
    <w:name w:val="ActNoP1"/>
    <w:basedOn w:val="Actno"/>
    <w:link w:val="ActNoP1Char"/>
    <w:rsid w:val="003C545D"/>
    <w:pPr>
      <w:spacing w:before="800"/>
    </w:pPr>
    <w:rPr>
      <w:sz w:val="28"/>
    </w:rPr>
  </w:style>
  <w:style w:type="character" w:customStyle="1" w:styleId="ActnoChar">
    <w:name w:val="Actno Char"/>
    <w:basedOn w:val="ShortTChar"/>
    <w:link w:val="Actno"/>
    <w:rsid w:val="003C545D"/>
    <w:rPr>
      <w:rFonts w:eastAsia="Times New Roman" w:cs="Times New Roman"/>
      <w:b/>
      <w:sz w:val="40"/>
      <w:lang w:eastAsia="en-AU"/>
    </w:rPr>
  </w:style>
  <w:style w:type="character" w:customStyle="1" w:styleId="ActNoP1Char">
    <w:name w:val="ActNoP1 Char"/>
    <w:basedOn w:val="ActnoChar"/>
    <w:link w:val="ActNoP1"/>
    <w:rsid w:val="003C545D"/>
    <w:rPr>
      <w:rFonts w:eastAsia="Times New Roman" w:cs="Times New Roman"/>
      <w:b/>
      <w:sz w:val="28"/>
      <w:lang w:eastAsia="en-AU"/>
    </w:rPr>
  </w:style>
  <w:style w:type="paragraph" w:customStyle="1" w:styleId="ShortTCP">
    <w:name w:val="ShortTCP"/>
    <w:basedOn w:val="ShortT"/>
    <w:link w:val="ShortTCPChar"/>
    <w:rsid w:val="003C545D"/>
  </w:style>
  <w:style w:type="character" w:customStyle="1" w:styleId="ShortTCPChar">
    <w:name w:val="ShortTCP Char"/>
    <w:basedOn w:val="ShortTChar"/>
    <w:link w:val="ShortTCP"/>
    <w:rsid w:val="003C545D"/>
    <w:rPr>
      <w:rFonts w:eastAsia="Times New Roman" w:cs="Times New Roman"/>
      <w:b/>
      <w:sz w:val="40"/>
      <w:lang w:eastAsia="en-AU"/>
    </w:rPr>
  </w:style>
  <w:style w:type="paragraph" w:customStyle="1" w:styleId="ActNoCP">
    <w:name w:val="ActNoCP"/>
    <w:basedOn w:val="Actno"/>
    <w:link w:val="ActNoCPChar"/>
    <w:rsid w:val="003C545D"/>
    <w:pPr>
      <w:spacing w:before="400"/>
    </w:pPr>
  </w:style>
  <w:style w:type="character" w:customStyle="1" w:styleId="ActNoCPChar">
    <w:name w:val="ActNoCP Char"/>
    <w:basedOn w:val="ActnoChar"/>
    <w:link w:val="ActNoCP"/>
    <w:rsid w:val="003C545D"/>
    <w:rPr>
      <w:rFonts w:eastAsia="Times New Roman" w:cs="Times New Roman"/>
      <w:b/>
      <w:sz w:val="40"/>
      <w:lang w:eastAsia="en-AU"/>
    </w:rPr>
  </w:style>
  <w:style w:type="paragraph" w:customStyle="1" w:styleId="AssentBk">
    <w:name w:val="AssentBk"/>
    <w:basedOn w:val="Normal"/>
    <w:rsid w:val="003C545D"/>
    <w:pPr>
      <w:spacing w:line="240" w:lineRule="auto"/>
    </w:pPr>
    <w:rPr>
      <w:rFonts w:eastAsia="Times New Roman" w:cs="Times New Roman"/>
      <w:sz w:val="20"/>
      <w:lang w:eastAsia="en-AU"/>
    </w:rPr>
  </w:style>
  <w:style w:type="paragraph" w:customStyle="1" w:styleId="AssentDt">
    <w:name w:val="AssentDt"/>
    <w:basedOn w:val="Normal"/>
    <w:rsid w:val="006B0324"/>
    <w:pPr>
      <w:spacing w:line="240" w:lineRule="auto"/>
    </w:pPr>
    <w:rPr>
      <w:rFonts w:eastAsia="Times New Roman" w:cs="Times New Roman"/>
      <w:sz w:val="20"/>
      <w:lang w:eastAsia="en-AU"/>
    </w:rPr>
  </w:style>
  <w:style w:type="paragraph" w:customStyle="1" w:styleId="2ndRd">
    <w:name w:val="2ndRd"/>
    <w:basedOn w:val="Normal"/>
    <w:rsid w:val="006B0324"/>
    <w:pPr>
      <w:spacing w:line="240" w:lineRule="auto"/>
    </w:pPr>
    <w:rPr>
      <w:rFonts w:eastAsia="Times New Roman" w:cs="Times New Roman"/>
      <w:sz w:val="20"/>
      <w:lang w:eastAsia="en-AU"/>
    </w:rPr>
  </w:style>
  <w:style w:type="paragraph" w:customStyle="1" w:styleId="ScalePlusRef">
    <w:name w:val="ScalePlusRef"/>
    <w:basedOn w:val="Normal"/>
    <w:rsid w:val="006B032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A8C6E-700B-4E32-9162-EAFB718A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3373</Words>
  <Characters>19227</Characters>
  <Application>Microsoft Office Word</Application>
  <DocSecurity>0</DocSecurity>
  <PresentationFormat/>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2016-12-02T01:45:00Z</dcterms:created>
  <dcterms:modified xsi:type="dcterms:W3CDTF">2016-12-02T04:35:00Z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Building and Construction Industry (Consequential and Transitional Provisions) Act 2016</vt:lpwstr>
  </property>
  <property fmtid="{D5CDD505-2E9C-101B-9397-08002B2CF9AE}" pid="3" name="Actno">
    <vt:lpwstr>No. 88, 2016</vt:lpwstr>
  </property>
</Properties>
</file>