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EC" w:rsidRDefault="00E239E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8160002" r:id="rId10"/>
        </w:object>
      </w:r>
    </w:p>
    <w:p w:rsidR="00E239EC" w:rsidRDefault="00E239EC"/>
    <w:p w:rsidR="00E239EC" w:rsidRDefault="00E239EC" w:rsidP="00E239EC">
      <w:pPr>
        <w:spacing w:line="240" w:lineRule="auto"/>
      </w:pPr>
    </w:p>
    <w:p w:rsidR="00E239EC" w:rsidRDefault="00E239EC" w:rsidP="00E239EC"/>
    <w:p w:rsidR="00E239EC" w:rsidRDefault="00E239EC" w:rsidP="00E239EC"/>
    <w:p w:rsidR="00E239EC" w:rsidRDefault="00E239EC" w:rsidP="00E239EC"/>
    <w:p w:rsidR="00E239EC" w:rsidRDefault="00E239EC" w:rsidP="00E239EC"/>
    <w:p w:rsidR="0048364F" w:rsidRPr="005C3F26" w:rsidRDefault="006936DB" w:rsidP="0048364F">
      <w:pPr>
        <w:pStyle w:val="ShortT"/>
      </w:pPr>
      <w:r w:rsidRPr="005C3F26">
        <w:t>C</w:t>
      </w:r>
      <w:r w:rsidR="00377DB7" w:rsidRPr="005C3F26">
        <w:t xml:space="preserve">riminal Code </w:t>
      </w:r>
      <w:r w:rsidRPr="005C3F26">
        <w:t xml:space="preserve">Amendment (High Risk Terrorist Offenders) </w:t>
      </w:r>
      <w:r w:rsidR="00E239EC">
        <w:t>Act</w:t>
      </w:r>
      <w:r w:rsidR="00C164CA" w:rsidRPr="005C3F26">
        <w:t xml:space="preserve"> 201</w:t>
      </w:r>
      <w:r w:rsidR="00BF56D4" w:rsidRPr="005C3F26">
        <w:t>6</w:t>
      </w:r>
    </w:p>
    <w:p w:rsidR="0048364F" w:rsidRPr="005C3F26" w:rsidRDefault="0048364F" w:rsidP="0048364F"/>
    <w:p w:rsidR="0048364F" w:rsidRPr="005C3F26" w:rsidRDefault="00C164CA" w:rsidP="00E239EC">
      <w:pPr>
        <w:pStyle w:val="Actno"/>
        <w:spacing w:before="400"/>
      </w:pPr>
      <w:r w:rsidRPr="005C3F26">
        <w:t>No.</w:t>
      </w:r>
      <w:r w:rsidR="00037E77">
        <w:t xml:space="preserve"> 95</w:t>
      </w:r>
      <w:r w:rsidRPr="005C3F26">
        <w:t>, 201</w:t>
      </w:r>
      <w:r w:rsidR="00BF56D4" w:rsidRPr="005C3F26">
        <w:t>6</w:t>
      </w:r>
    </w:p>
    <w:p w:rsidR="0048364F" w:rsidRPr="005C3F26" w:rsidRDefault="0048364F" w:rsidP="0048364F"/>
    <w:p w:rsidR="00E239EC" w:rsidRDefault="00E239EC" w:rsidP="00E239EC"/>
    <w:p w:rsidR="00E239EC" w:rsidRDefault="00E239EC" w:rsidP="00E239EC"/>
    <w:p w:rsidR="00E239EC" w:rsidRDefault="00E239EC" w:rsidP="00E239EC"/>
    <w:p w:rsidR="00E239EC" w:rsidRDefault="00E239EC" w:rsidP="00E239EC"/>
    <w:p w:rsidR="0048364F" w:rsidRPr="005C3F26" w:rsidRDefault="00E239EC" w:rsidP="0048364F">
      <w:pPr>
        <w:pStyle w:val="LongT"/>
      </w:pPr>
      <w:r>
        <w:t>An Act</w:t>
      </w:r>
      <w:r w:rsidR="0048364F" w:rsidRPr="005C3F26">
        <w:t xml:space="preserve"> to </w:t>
      </w:r>
      <w:r w:rsidR="00AA60AA" w:rsidRPr="005C3F26">
        <w:t xml:space="preserve">amend the </w:t>
      </w:r>
      <w:r w:rsidR="00AA60AA" w:rsidRPr="005C3F26">
        <w:rPr>
          <w:i/>
        </w:rPr>
        <w:t>Criminal Code</w:t>
      </w:r>
      <w:r w:rsidR="006D6202" w:rsidRPr="005C3F26">
        <w:rPr>
          <w:i/>
        </w:rPr>
        <w:t xml:space="preserve"> Act 1995</w:t>
      </w:r>
      <w:r w:rsidR="0048364F" w:rsidRPr="005C3F26">
        <w:t>, and for related purposes</w:t>
      </w:r>
    </w:p>
    <w:p w:rsidR="001A7024" w:rsidRPr="005C3F26" w:rsidRDefault="001A7024" w:rsidP="001A7024">
      <w:pPr>
        <w:pStyle w:val="Header"/>
        <w:tabs>
          <w:tab w:val="clear" w:pos="4150"/>
          <w:tab w:val="clear" w:pos="8307"/>
        </w:tabs>
      </w:pPr>
      <w:r w:rsidRPr="005C3F26">
        <w:rPr>
          <w:rStyle w:val="CharAmSchNo"/>
        </w:rPr>
        <w:t xml:space="preserve"> </w:t>
      </w:r>
      <w:r w:rsidRPr="005C3F26">
        <w:rPr>
          <w:rStyle w:val="CharAmSchText"/>
        </w:rPr>
        <w:t xml:space="preserve"> </w:t>
      </w:r>
    </w:p>
    <w:p w:rsidR="001A7024" w:rsidRPr="005C3F26" w:rsidRDefault="001A7024" w:rsidP="001A7024">
      <w:pPr>
        <w:pStyle w:val="Header"/>
        <w:tabs>
          <w:tab w:val="clear" w:pos="4150"/>
          <w:tab w:val="clear" w:pos="8307"/>
        </w:tabs>
      </w:pPr>
      <w:r w:rsidRPr="005C3F26">
        <w:rPr>
          <w:rStyle w:val="CharAmPartNo"/>
        </w:rPr>
        <w:t xml:space="preserve"> </w:t>
      </w:r>
      <w:r w:rsidRPr="005C3F26">
        <w:rPr>
          <w:rStyle w:val="CharAmPartText"/>
        </w:rPr>
        <w:t xml:space="preserve"> </w:t>
      </w:r>
    </w:p>
    <w:p w:rsidR="0048364F" w:rsidRPr="005C3F26" w:rsidRDefault="0048364F" w:rsidP="0048364F">
      <w:pPr>
        <w:sectPr w:rsidR="0048364F" w:rsidRPr="005C3F26" w:rsidSect="00E239E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5C3F26" w:rsidRDefault="0048364F" w:rsidP="00CE35BD">
      <w:pPr>
        <w:rPr>
          <w:sz w:val="36"/>
        </w:rPr>
      </w:pPr>
      <w:r w:rsidRPr="005C3F26">
        <w:rPr>
          <w:sz w:val="36"/>
        </w:rPr>
        <w:lastRenderedPageBreak/>
        <w:t>Contents</w:t>
      </w:r>
    </w:p>
    <w:bookmarkStart w:id="0" w:name="BKCheck15B_1"/>
    <w:bookmarkEnd w:id="0"/>
    <w:p w:rsidR="009476AE" w:rsidRDefault="009476A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76AE">
        <w:rPr>
          <w:noProof/>
        </w:rPr>
        <w:tab/>
      </w:r>
      <w:r w:rsidRPr="009476AE">
        <w:rPr>
          <w:noProof/>
        </w:rPr>
        <w:fldChar w:fldCharType="begin"/>
      </w:r>
      <w:r w:rsidRPr="009476AE">
        <w:rPr>
          <w:noProof/>
        </w:rPr>
        <w:instrText xml:space="preserve"> PAGEREF _Toc469034328 \h </w:instrText>
      </w:r>
      <w:r w:rsidRPr="009476AE">
        <w:rPr>
          <w:noProof/>
        </w:rPr>
      </w:r>
      <w:r w:rsidRPr="009476AE">
        <w:rPr>
          <w:noProof/>
        </w:rPr>
        <w:fldChar w:fldCharType="separate"/>
      </w:r>
      <w:r w:rsidR="00923892">
        <w:rPr>
          <w:noProof/>
        </w:rPr>
        <w:t>1</w:t>
      </w:r>
      <w:r w:rsidRPr="009476AE">
        <w:rPr>
          <w:noProof/>
        </w:rPr>
        <w:fldChar w:fldCharType="end"/>
      </w:r>
      <w:bookmarkStart w:id="1" w:name="_GoBack"/>
      <w:bookmarkEnd w:id="1"/>
    </w:p>
    <w:p w:rsidR="009476AE" w:rsidRDefault="009476AE">
      <w:pPr>
        <w:pStyle w:val="TOC5"/>
        <w:rPr>
          <w:rFonts w:asciiTheme="minorHAnsi" w:eastAsiaTheme="minorEastAsia" w:hAnsiTheme="minorHAnsi" w:cstheme="minorBidi"/>
          <w:noProof/>
          <w:kern w:val="0"/>
          <w:sz w:val="22"/>
          <w:szCs w:val="22"/>
        </w:rPr>
      </w:pPr>
      <w:r>
        <w:rPr>
          <w:noProof/>
        </w:rPr>
        <w:t>2</w:t>
      </w:r>
      <w:r>
        <w:rPr>
          <w:noProof/>
        </w:rPr>
        <w:tab/>
        <w:t>Commencement</w:t>
      </w:r>
      <w:r w:rsidRPr="009476AE">
        <w:rPr>
          <w:noProof/>
        </w:rPr>
        <w:tab/>
      </w:r>
      <w:r w:rsidRPr="009476AE">
        <w:rPr>
          <w:noProof/>
        </w:rPr>
        <w:fldChar w:fldCharType="begin"/>
      </w:r>
      <w:r w:rsidRPr="009476AE">
        <w:rPr>
          <w:noProof/>
        </w:rPr>
        <w:instrText xml:space="preserve"> PAGEREF _Toc469034329 \h </w:instrText>
      </w:r>
      <w:r w:rsidRPr="009476AE">
        <w:rPr>
          <w:noProof/>
        </w:rPr>
      </w:r>
      <w:r w:rsidRPr="009476AE">
        <w:rPr>
          <w:noProof/>
        </w:rPr>
        <w:fldChar w:fldCharType="separate"/>
      </w:r>
      <w:r w:rsidR="00923892">
        <w:rPr>
          <w:noProof/>
        </w:rPr>
        <w:t>2</w:t>
      </w:r>
      <w:r w:rsidRPr="009476AE">
        <w:rPr>
          <w:noProof/>
        </w:rPr>
        <w:fldChar w:fldCharType="end"/>
      </w:r>
    </w:p>
    <w:p w:rsidR="009476AE" w:rsidRDefault="009476AE">
      <w:pPr>
        <w:pStyle w:val="TOC5"/>
        <w:rPr>
          <w:rFonts w:asciiTheme="minorHAnsi" w:eastAsiaTheme="minorEastAsia" w:hAnsiTheme="minorHAnsi" w:cstheme="minorBidi"/>
          <w:noProof/>
          <w:kern w:val="0"/>
          <w:sz w:val="22"/>
          <w:szCs w:val="22"/>
        </w:rPr>
      </w:pPr>
      <w:r>
        <w:rPr>
          <w:noProof/>
        </w:rPr>
        <w:t>3</w:t>
      </w:r>
      <w:r>
        <w:rPr>
          <w:noProof/>
        </w:rPr>
        <w:tab/>
        <w:t>Schedules</w:t>
      </w:r>
      <w:r w:rsidRPr="009476AE">
        <w:rPr>
          <w:noProof/>
        </w:rPr>
        <w:tab/>
      </w:r>
      <w:r w:rsidRPr="009476AE">
        <w:rPr>
          <w:noProof/>
        </w:rPr>
        <w:fldChar w:fldCharType="begin"/>
      </w:r>
      <w:r w:rsidRPr="009476AE">
        <w:rPr>
          <w:noProof/>
        </w:rPr>
        <w:instrText xml:space="preserve"> PAGEREF _Toc469034330 \h </w:instrText>
      </w:r>
      <w:r w:rsidRPr="009476AE">
        <w:rPr>
          <w:noProof/>
        </w:rPr>
      </w:r>
      <w:r w:rsidRPr="009476AE">
        <w:rPr>
          <w:noProof/>
        </w:rPr>
        <w:fldChar w:fldCharType="separate"/>
      </w:r>
      <w:r w:rsidR="00923892">
        <w:rPr>
          <w:noProof/>
        </w:rPr>
        <w:t>3</w:t>
      </w:r>
      <w:r w:rsidRPr="009476AE">
        <w:rPr>
          <w:noProof/>
        </w:rPr>
        <w:fldChar w:fldCharType="end"/>
      </w:r>
    </w:p>
    <w:p w:rsidR="009476AE" w:rsidRDefault="009476AE">
      <w:pPr>
        <w:pStyle w:val="TOC6"/>
        <w:rPr>
          <w:rFonts w:asciiTheme="minorHAnsi" w:eastAsiaTheme="minorEastAsia" w:hAnsiTheme="minorHAnsi" w:cstheme="minorBidi"/>
          <w:b w:val="0"/>
          <w:noProof/>
          <w:kern w:val="0"/>
          <w:sz w:val="22"/>
          <w:szCs w:val="22"/>
        </w:rPr>
      </w:pPr>
      <w:r>
        <w:rPr>
          <w:noProof/>
        </w:rPr>
        <w:t>Schedule 1—Criminal Code Act 1995</w:t>
      </w:r>
      <w:r w:rsidRPr="009476AE">
        <w:rPr>
          <w:b w:val="0"/>
          <w:noProof/>
          <w:sz w:val="18"/>
        </w:rPr>
        <w:tab/>
      </w:r>
      <w:r w:rsidRPr="009476AE">
        <w:rPr>
          <w:b w:val="0"/>
          <w:noProof/>
          <w:sz w:val="18"/>
        </w:rPr>
        <w:fldChar w:fldCharType="begin"/>
      </w:r>
      <w:r w:rsidRPr="009476AE">
        <w:rPr>
          <w:b w:val="0"/>
          <w:noProof/>
          <w:sz w:val="18"/>
        </w:rPr>
        <w:instrText xml:space="preserve"> PAGEREF _Toc469034331 \h </w:instrText>
      </w:r>
      <w:r w:rsidRPr="009476AE">
        <w:rPr>
          <w:b w:val="0"/>
          <w:noProof/>
          <w:sz w:val="18"/>
        </w:rPr>
      </w:r>
      <w:r w:rsidRPr="009476AE">
        <w:rPr>
          <w:b w:val="0"/>
          <w:noProof/>
          <w:sz w:val="18"/>
        </w:rPr>
        <w:fldChar w:fldCharType="separate"/>
      </w:r>
      <w:r w:rsidR="00923892">
        <w:rPr>
          <w:b w:val="0"/>
          <w:noProof/>
          <w:sz w:val="18"/>
        </w:rPr>
        <w:t>4</w:t>
      </w:r>
      <w:r w:rsidRPr="009476AE">
        <w:rPr>
          <w:b w:val="0"/>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Criminal Code Act 1995</w:t>
      </w:r>
      <w:r w:rsidRPr="009476AE">
        <w:rPr>
          <w:i w:val="0"/>
          <w:noProof/>
          <w:sz w:val="18"/>
        </w:rPr>
        <w:tab/>
      </w:r>
      <w:r w:rsidRPr="009476AE">
        <w:rPr>
          <w:i w:val="0"/>
          <w:noProof/>
          <w:sz w:val="18"/>
        </w:rPr>
        <w:fldChar w:fldCharType="begin"/>
      </w:r>
      <w:r w:rsidRPr="009476AE">
        <w:rPr>
          <w:i w:val="0"/>
          <w:noProof/>
          <w:sz w:val="18"/>
        </w:rPr>
        <w:instrText xml:space="preserve"> PAGEREF _Toc469034332 \h </w:instrText>
      </w:r>
      <w:r w:rsidRPr="009476AE">
        <w:rPr>
          <w:i w:val="0"/>
          <w:noProof/>
          <w:sz w:val="18"/>
        </w:rPr>
      </w:r>
      <w:r w:rsidRPr="009476AE">
        <w:rPr>
          <w:i w:val="0"/>
          <w:noProof/>
          <w:sz w:val="18"/>
        </w:rPr>
        <w:fldChar w:fldCharType="separate"/>
      </w:r>
      <w:r w:rsidR="00923892">
        <w:rPr>
          <w:i w:val="0"/>
          <w:noProof/>
          <w:sz w:val="18"/>
        </w:rPr>
        <w:t>4</w:t>
      </w:r>
      <w:r w:rsidRPr="009476AE">
        <w:rPr>
          <w:i w:val="0"/>
          <w:noProof/>
          <w:sz w:val="18"/>
        </w:rPr>
        <w:fldChar w:fldCharType="end"/>
      </w:r>
    </w:p>
    <w:p w:rsidR="009476AE" w:rsidRDefault="009476AE">
      <w:pPr>
        <w:pStyle w:val="TOC6"/>
        <w:rPr>
          <w:rFonts w:asciiTheme="minorHAnsi" w:eastAsiaTheme="minorEastAsia" w:hAnsiTheme="minorHAnsi" w:cstheme="minorBidi"/>
          <w:b w:val="0"/>
          <w:noProof/>
          <w:kern w:val="0"/>
          <w:sz w:val="22"/>
          <w:szCs w:val="22"/>
        </w:rPr>
      </w:pPr>
      <w:r>
        <w:rPr>
          <w:noProof/>
        </w:rPr>
        <w:t>Schedule 2—Consequential amendments</w:t>
      </w:r>
      <w:r w:rsidRPr="009476AE">
        <w:rPr>
          <w:b w:val="0"/>
          <w:noProof/>
          <w:sz w:val="18"/>
        </w:rPr>
        <w:tab/>
      </w:r>
      <w:r w:rsidRPr="009476AE">
        <w:rPr>
          <w:b w:val="0"/>
          <w:noProof/>
          <w:sz w:val="18"/>
        </w:rPr>
        <w:fldChar w:fldCharType="begin"/>
      </w:r>
      <w:r w:rsidRPr="009476AE">
        <w:rPr>
          <w:b w:val="0"/>
          <w:noProof/>
          <w:sz w:val="18"/>
        </w:rPr>
        <w:instrText xml:space="preserve"> PAGEREF _Toc469034368 \h </w:instrText>
      </w:r>
      <w:r w:rsidRPr="009476AE">
        <w:rPr>
          <w:b w:val="0"/>
          <w:noProof/>
          <w:sz w:val="18"/>
        </w:rPr>
      </w:r>
      <w:r w:rsidRPr="009476AE">
        <w:rPr>
          <w:b w:val="0"/>
          <w:noProof/>
          <w:sz w:val="18"/>
        </w:rPr>
        <w:fldChar w:fldCharType="separate"/>
      </w:r>
      <w:r w:rsidR="00923892">
        <w:rPr>
          <w:b w:val="0"/>
          <w:noProof/>
          <w:sz w:val="18"/>
        </w:rPr>
        <w:t>30</w:t>
      </w:r>
      <w:r w:rsidRPr="009476AE">
        <w:rPr>
          <w:b w:val="0"/>
          <w:noProof/>
          <w:sz w:val="18"/>
        </w:rPr>
        <w:fldChar w:fldCharType="end"/>
      </w:r>
    </w:p>
    <w:p w:rsidR="009476AE" w:rsidRDefault="009476AE">
      <w:pPr>
        <w:pStyle w:val="TOC7"/>
        <w:rPr>
          <w:rFonts w:asciiTheme="minorHAnsi" w:eastAsiaTheme="minorEastAsia" w:hAnsiTheme="minorHAnsi" w:cstheme="minorBidi"/>
          <w:noProof/>
          <w:kern w:val="0"/>
          <w:sz w:val="22"/>
          <w:szCs w:val="22"/>
        </w:rPr>
      </w:pPr>
      <w:r>
        <w:rPr>
          <w:noProof/>
        </w:rPr>
        <w:t>Part 1—Amendments commencing on day fixed by Proclamation</w:t>
      </w:r>
      <w:r w:rsidRPr="009476AE">
        <w:rPr>
          <w:noProof/>
          <w:sz w:val="18"/>
        </w:rPr>
        <w:tab/>
      </w:r>
      <w:r w:rsidRPr="009476AE">
        <w:rPr>
          <w:noProof/>
          <w:sz w:val="18"/>
        </w:rPr>
        <w:fldChar w:fldCharType="begin"/>
      </w:r>
      <w:r w:rsidRPr="009476AE">
        <w:rPr>
          <w:noProof/>
          <w:sz w:val="18"/>
        </w:rPr>
        <w:instrText xml:space="preserve"> PAGEREF _Toc469034369 \h </w:instrText>
      </w:r>
      <w:r w:rsidRPr="009476AE">
        <w:rPr>
          <w:noProof/>
          <w:sz w:val="18"/>
        </w:rPr>
      </w:r>
      <w:r w:rsidRPr="009476AE">
        <w:rPr>
          <w:noProof/>
          <w:sz w:val="18"/>
        </w:rPr>
        <w:fldChar w:fldCharType="separate"/>
      </w:r>
      <w:r w:rsidR="00923892">
        <w:rPr>
          <w:noProof/>
          <w:sz w:val="18"/>
        </w:rPr>
        <w:t>30</w:t>
      </w:r>
      <w:r w:rsidRPr="009476AE">
        <w:rPr>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Crimes Act 1914</w:t>
      </w:r>
      <w:r w:rsidRPr="009476AE">
        <w:rPr>
          <w:i w:val="0"/>
          <w:noProof/>
          <w:sz w:val="18"/>
        </w:rPr>
        <w:tab/>
      </w:r>
      <w:r w:rsidRPr="009476AE">
        <w:rPr>
          <w:i w:val="0"/>
          <w:noProof/>
          <w:sz w:val="18"/>
        </w:rPr>
        <w:fldChar w:fldCharType="begin"/>
      </w:r>
      <w:r w:rsidRPr="009476AE">
        <w:rPr>
          <w:i w:val="0"/>
          <w:noProof/>
          <w:sz w:val="18"/>
        </w:rPr>
        <w:instrText xml:space="preserve"> PAGEREF _Toc469034370 \h </w:instrText>
      </w:r>
      <w:r w:rsidRPr="009476AE">
        <w:rPr>
          <w:i w:val="0"/>
          <w:noProof/>
          <w:sz w:val="18"/>
        </w:rPr>
      </w:r>
      <w:r w:rsidRPr="009476AE">
        <w:rPr>
          <w:i w:val="0"/>
          <w:noProof/>
          <w:sz w:val="18"/>
        </w:rPr>
        <w:fldChar w:fldCharType="separate"/>
      </w:r>
      <w:r w:rsidR="00923892">
        <w:rPr>
          <w:i w:val="0"/>
          <w:noProof/>
          <w:sz w:val="18"/>
        </w:rPr>
        <w:t>30</w:t>
      </w:r>
      <w:r w:rsidRPr="009476AE">
        <w:rPr>
          <w:i w:val="0"/>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9476AE">
        <w:rPr>
          <w:i w:val="0"/>
          <w:noProof/>
          <w:sz w:val="18"/>
        </w:rPr>
        <w:tab/>
      </w:r>
      <w:r w:rsidRPr="009476AE">
        <w:rPr>
          <w:i w:val="0"/>
          <w:noProof/>
          <w:sz w:val="18"/>
        </w:rPr>
        <w:fldChar w:fldCharType="begin"/>
      </w:r>
      <w:r w:rsidRPr="009476AE">
        <w:rPr>
          <w:i w:val="0"/>
          <w:noProof/>
          <w:sz w:val="18"/>
        </w:rPr>
        <w:instrText xml:space="preserve"> PAGEREF _Toc469034371 \h </w:instrText>
      </w:r>
      <w:r w:rsidRPr="009476AE">
        <w:rPr>
          <w:i w:val="0"/>
          <w:noProof/>
          <w:sz w:val="18"/>
        </w:rPr>
      </w:r>
      <w:r w:rsidRPr="009476AE">
        <w:rPr>
          <w:i w:val="0"/>
          <w:noProof/>
          <w:sz w:val="18"/>
        </w:rPr>
        <w:fldChar w:fldCharType="separate"/>
      </w:r>
      <w:r w:rsidR="00923892">
        <w:rPr>
          <w:i w:val="0"/>
          <w:noProof/>
          <w:sz w:val="18"/>
        </w:rPr>
        <w:t>30</w:t>
      </w:r>
      <w:r w:rsidRPr="009476AE">
        <w:rPr>
          <w:i w:val="0"/>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Intelligence Services Act 2001</w:t>
      </w:r>
      <w:r w:rsidRPr="009476AE">
        <w:rPr>
          <w:i w:val="0"/>
          <w:noProof/>
          <w:sz w:val="18"/>
        </w:rPr>
        <w:tab/>
      </w:r>
      <w:r w:rsidRPr="009476AE">
        <w:rPr>
          <w:i w:val="0"/>
          <w:noProof/>
          <w:sz w:val="18"/>
        </w:rPr>
        <w:fldChar w:fldCharType="begin"/>
      </w:r>
      <w:r w:rsidRPr="009476AE">
        <w:rPr>
          <w:i w:val="0"/>
          <w:noProof/>
          <w:sz w:val="18"/>
        </w:rPr>
        <w:instrText xml:space="preserve"> PAGEREF _Toc469034372 \h </w:instrText>
      </w:r>
      <w:r w:rsidRPr="009476AE">
        <w:rPr>
          <w:i w:val="0"/>
          <w:noProof/>
          <w:sz w:val="18"/>
        </w:rPr>
      </w:r>
      <w:r w:rsidRPr="009476AE">
        <w:rPr>
          <w:i w:val="0"/>
          <w:noProof/>
          <w:sz w:val="18"/>
        </w:rPr>
        <w:fldChar w:fldCharType="separate"/>
      </w:r>
      <w:r w:rsidR="00923892">
        <w:rPr>
          <w:i w:val="0"/>
          <w:noProof/>
          <w:sz w:val="18"/>
        </w:rPr>
        <w:t>31</w:t>
      </w:r>
      <w:r w:rsidRPr="009476AE">
        <w:rPr>
          <w:i w:val="0"/>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Surveillance Devices Act 2004</w:t>
      </w:r>
      <w:r w:rsidRPr="009476AE">
        <w:rPr>
          <w:i w:val="0"/>
          <w:noProof/>
          <w:sz w:val="18"/>
        </w:rPr>
        <w:tab/>
      </w:r>
      <w:r w:rsidRPr="009476AE">
        <w:rPr>
          <w:i w:val="0"/>
          <w:noProof/>
          <w:sz w:val="18"/>
        </w:rPr>
        <w:fldChar w:fldCharType="begin"/>
      </w:r>
      <w:r w:rsidRPr="009476AE">
        <w:rPr>
          <w:i w:val="0"/>
          <w:noProof/>
          <w:sz w:val="18"/>
        </w:rPr>
        <w:instrText xml:space="preserve"> PAGEREF _Toc469034373 \h </w:instrText>
      </w:r>
      <w:r w:rsidRPr="009476AE">
        <w:rPr>
          <w:i w:val="0"/>
          <w:noProof/>
          <w:sz w:val="18"/>
        </w:rPr>
      </w:r>
      <w:r w:rsidRPr="009476AE">
        <w:rPr>
          <w:i w:val="0"/>
          <w:noProof/>
          <w:sz w:val="18"/>
        </w:rPr>
        <w:fldChar w:fldCharType="separate"/>
      </w:r>
      <w:r w:rsidR="00923892">
        <w:rPr>
          <w:i w:val="0"/>
          <w:noProof/>
          <w:sz w:val="18"/>
        </w:rPr>
        <w:t>31</w:t>
      </w:r>
      <w:r w:rsidRPr="009476AE">
        <w:rPr>
          <w:i w:val="0"/>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9476AE">
        <w:rPr>
          <w:i w:val="0"/>
          <w:noProof/>
          <w:sz w:val="18"/>
        </w:rPr>
        <w:tab/>
      </w:r>
      <w:r w:rsidRPr="009476AE">
        <w:rPr>
          <w:i w:val="0"/>
          <w:noProof/>
          <w:sz w:val="18"/>
        </w:rPr>
        <w:fldChar w:fldCharType="begin"/>
      </w:r>
      <w:r w:rsidRPr="009476AE">
        <w:rPr>
          <w:i w:val="0"/>
          <w:noProof/>
          <w:sz w:val="18"/>
        </w:rPr>
        <w:instrText xml:space="preserve"> PAGEREF _Toc469034374 \h </w:instrText>
      </w:r>
      <w:r w:rsidRPr="009476AE">
        <w:rPr>
          <w:i w:val="0"/>
          <w:noProof/>
          <w:sz w:val="18"/>
        </w:rPr>
      </w:r>
      <w:r w:rsidRPr="009476AE">
        <w:rPr>
          <w:i w:val="0"/>
          <w:noProof/>
          <w:sz w:val="18"/>
        </w:rPr>
        <w:fldChar w:fldCharType="separate"/>
      </w:r>
      <w:r w:rsidR="00923892">
        <w:rPr>
          <w:i w:val="0"/>
          <w:noProof/>
          <w:sz w:val="18"/>
        </w:rPr>
        <w:t>31</w:t>
      </w:r>
      <w:r w:rsidRPr="009476AE">
        <w:rPr>
          <w:i w:val="0"/>
          <w:noProof/>
          <w:sz w:val="18"/>
        </w:rPr>
        <w:fldChar w:fldCharType="end"/>
      </w:r>
    </w:p>
    <w:p w:rsidR="009476AE" w:rsidRDefault="009476AE">
      <w:pPr>
        <w:pStyle w:val="TOC7"/>
        <w:rPr>
          <w:rFonts w:asciiTheme="minorHAnsi" w:eastAsiaTheme="minorEastAsia" w:hAnsiTheme="minorHAnsi" w:cstheme="minorBidi"/>
          <w:noProof/>
          <w:kern w:val="0"/>
          <w:sz w:val="22"/>
          <w:szCs w:val="22"/>
        </w:rPr>
      </w:pPr>
      <w:r>
        <w:rPr>
          <w:noProof/>
        </w:rPr>
        <w:t>Part 2—Contingent amendments</w:t>
      </w:r>
      <w:r w:rsidRPr="009476AE">
        <w:rPr>
          <w:noProof/>
          <w:sz w:val="18"/>
        </w:rPr>
        <w:tab/>
      </w:r>
      <w:r w:rsidRPr="009476AE">
        <w:rPr>
          <w:noProof/>
          <w:sz w:val="18"/>
        </w:rPr>
        <w:fldChar w:fldCharType="begin"/>
      </w:r>
      <w:r w:rsidRPr="009476AE">
        <w:rPr>
          <w:noProof/>
          <w:sz w:val="18"/>
        </w:rPr>
        <w:instrText xml:space="preserve"> PAGEREF _Toc469034376 \h </w:instrText>
      </w:r>
      <w:r w:rsidRPr="009476AE">
        <w:rPr>
          <w:noProof/>
          <w:sz w:val="18"/>
        </w:rPr>
      </w:r>
      <w:r w:rsidRPr="009476AE">
        <w:rPr>
          <w:noProof/>
          <w:sz w:val="18"/>
        </w:rPr>
        <w:fldChar w:fldCharType="separate"/>
      </w:r>
      <w:r w:rsidR="00923892">
        <w:rPr>
          <w:noProof/>
          <w:sz w:val="18"/>
        </w:rPr>
        <w:t>34</w:t>
      </w:r>
      <w:r w:rsidRPr="009476AE">
        <w:rPr>
          <w:noProof/>
          <w:sz w:val="18"/>
        </w:rPr>
        <w:fldChar w:fldCharType="end"/>
      </w:r>
    </w:p>
    <w:p w:rsidR="009476AE" w:rsidRDefault="009476AE">
      <w:pPr>
        <w:pStyle w:val="TOC8"/>
        <w:rPr>
          <w:rFonts w:asciiTheme="minorHAnsi" w:eastAsiaTheme="minorEastAsia" w:hAnsiTheme="minorHAnsi" w:cstheme="minorBidi"/>
          <w:noProof/>
          <w:kern w:val="0"/>
          <w:sz w:val="22"/>
          <w:szCs w:val="22"/>
        </w:rPr>
      </w:pPr>
      <w:r>
        <w:rPr>
          <w:noProof/>
        </w:rPr>
        <w:t>Division 1—Amendments if the Counter</w:t>
      </w:r>
      <w:r>
        <w:rPr>
          <w:noProof/>
        </w:rPr>
        <w:noBreakHyphen/>
        <w:t>Terrorism Legislation Amendment Act (No. 1) 2016 commences after this Act</w:t>
      </w:r>
      <w:r w:rsidRPr="009476AE">
        <w:rPr>
          <w:noProof/>
          <w:sz w:val="18"/>
        </w:rPr>
        <w:tab/>
      </w:r>
      <w:r w:rsidRPr="009476AE">
        <w:rPr>
          <w:noProof/>
          <w:sz w:val="18"/>
        </w:rPr>
        <w:fldChar w:fldCharType="begin"/>
      </w:r>
      <w:r w:rsidRPr="009476AE">
        <w:rPr>
          <w:noProof/>
          <w:sz w:val="18"/>
        </w:rPr>
        <w:instrText xml:space="preserve"> PAGEREF _Toc469034377 \h </w:instrText>
      </w:r>
      <w:r w:rsidRPr="009476AE">
        <w:rPr>
          <w:noProof/>
          <w:sz w:val="18"/>
        </w:rPr>
      </w:r>
      <w:r w:rsidRPr="009476AE">
        <w:rPr>
          <w:noProof/>
          <w:sz w:val="18"/>
        </w:rPr>
        <w:fldChar w:fldCharType="separate"/>
      </w:r>
      <w:r w:rsidR="00923892">
        <w:rPr>
          <w:noProof/>
          <w:sz w:val="18"/>
        </w:rPr>
        <w:t>34</w:t>
      </w:r>
      <w:r w:rsidRPr="009476AE">
        <w:rPr>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9476AE">
        <w:rPr>
          <w:i w:val="0"/>
          <w:noProof/>
          <w:sz w:val="18"/>
        </w:rPr>
        <w:tab/>
      </w:r>
      <w:r w:rsidRPr="009476AE">
        <w:rPr>
          <w:i w:val="0"/>
          <w:noProof/>
          <w:sz w:val="18"/>
        </w:rPr>
        <w:fldChar w:fldCharType="begin"/>
      </w:r>
      <w:r w:rsidRPr="009476AE">
        <w:rPr>
          <w:i w:val="0"/>
          <w:noProof/>
          <w:sz w:val="18"/>
        </w:rPr>
        <w:instrText xml:space="preserve"> PAGEREF _Toc469034378 \h </w:instrText>
      </w:r>
      <w:r w:rsidRPr="009476AE">
        <w:rPr>
          <w:i w:val="0"/>
          <w:noProof/>
          <w:sz w:val="18"/>
        </w:rPr>
      </w:r>
      <w:r w:rsidRPr="009476AE">
        <w:rPr>
          <w:i w:val="0"/>
          <w:noProof/>
          <w:sz w:val="18"/>
        </w:rPr>
        <w:fldChar w:fldCharType="separate"/>
      </w:r>
      <w:r w:rsidR="00923892">
        <w:rPr>
          <w:i w:val="0"/>
          <w:noProof/>
          <w:sz w:val="18"/>
        </w:rPr>
        <w:t>34</w:t>
      </w:r>
      <w:r w:rsidRPr="009476AE">
        <w:rPr>
          <w:i w:val="0"/>
          <w:noProof/>
          <w:sz w:val="18"/>
        </w:rPr>
        <w:fldChar w:fldCharType="end"/>
      </w:r>
    </w:p>
    <w:p w:rsidR="009476AE" w:rsidRDefault="009476AE">
      <w:pPr>
        <w:pStyle w:val="TOC8"/>
        <w:rPr>
          <w:rFonts w:asciiTheme="minorHAnsi" w:eastAsiaTheme="minorEastAsia" w:hAnsiTheme="minorHAnsi" w:cstheme="minorBidi"/>
          <w:noProof/>
          <w:kern w:val="0"/>
          <w:sz w:val="22"/>
          <w:szCs w:val="22"/>
        </w:rPr>
      </w:pPr>
      <w:r>
        <w:rPr>
          <w:noProof/>
        </w:rPr>
        <w:t>Division 2—Amendment of the Counter</w:t>
      </w:r>
      <w:r>
        <w:rPr>
          <w:noProof/>
        </w:rPr>
        <w:noBreakHyphen/>
        <w:t>Terrorism Legislation Amendment Act (No. 1) 2016</w:t>
      </w:r>
      <w:r w:rsidRPr="009476AE">
        <w:rPr>
          <w:noProof/>
          <w:sz w:val="18"/>
        </w:rPr>
        <w:tab/>
      </w:r>
      <w:r w:rsidRPr="009476AE">
        <w:rPr>
          <w:noProof/>
          <w:sz w:val="18"/>
        </w:rPr>
        <w:fldChar w:fldCharType="begin"/>
      </w:r>
      <w:r w:rsidRPr="009476AE">
        <w:rPr>
          <w:noProof/>
          <w:sz w:val="18"/>
        </w:rPr>
        <w:instrText xml:space="preserve"> PAGEREF _Toc469034379 \h </w:instrText>
      </w:r>
      <w:r w:rsidRPr="009476AE">
        <w:rPr>
          <w:noProof/>
          <w:sz w:val="18"/>
        </w:rPr>
      </w:r>
      <w:r w:rsidRPr="009476AE">
        <w:rPr>
          <w:noProof/>
          <w:sz w:val="18"/>
        </w:rPr>
        <w:fldChar w:fldCharType="separate"/>
      </w:r>
      <w:r w:rsidR="00923892">
        <w:rPr>
          <w:noProof/>
          <w:sz w:val="18"/>
        </w:rPr>
        <w:t>34</w:t>
      </w:r>
      <w:r w:rsidRPr="009476AE">
        <w:rPr>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Counter</w:t>
      </w:r>
      <w:r>
        <w:rPr>
          <w:noProof/>
        </w:rPr>
        <w:noBreakHyphen/>
        <w:t>Terrorism Legislation Amendment Act (No. 1) 2016</w:t>
      </w:r>
      <w:r w:rsidRPr="009476AE">
        <w:rPr>
          <w:i w:val="0"/>
          <w:noProof/>
          <w:sz w:val="18"/>
        </w:rPr>
        <w:tab/>
      </w:r>
      <w:r w:rsidRPr="009476AE">
        <w:rPr>
          <w:i w:val="0"/>
          <w:noProof/>
          <w:sz w:val="18"/>
        </w:rPr>
        <w:fldChar w:fldCharType="begin"/>
      </w:r>
      <w:r w:rsidRPr="009476AE">
        <w:rPr>
          <w:i w:val="0"/>
          <w:noProof/>
          <w:sz w:val="18"/>
        </w:rPr>
        <w:instrText xml:space="preserve"> PAGEREF _Toc469034380 \h </w:instrText>
      </w:r>
      <w:r w:rsidRPr="009476AE">
        <w:rPr>
          <w:i w:val="0"/>
          <w:noProof/>
          <w:sz w:val="18"/>
        </w:rPr>
      </w:r>
      <w:r w:rsidRPr="009476AE">
        <w:rPr>
          <w:i w:val="0"/>
          <w:noProof/>
          <w:sz w:val="18"/>
        </w:rPr>
        <w:fldChar w:fldCharType="separate"/>
      </w:r>
      <w:r w:rsidR="00923892">
        <w:rPr>
          <w:i w:val="0"/>
          <w:noProof/>
          <w:sz w:val="18"/>
        </w:rPr>
        <w:t>34</w:t>
      </w:r>
      <w:r w:rsidRPr="009476AE">
        <w:rPr>
          <w:i w:val="0"/>
          <w:noProof/>
          <w:sz w:val="18"/>
        </w:rPr>
        <w:fldChar w:fldCharType="end"/>
      </w:r>
    </w:p>
    <w:p w:rsidR="009476AE" w:rsidRDefault="009476AE">
      <w:pPr>
        <w:pStyle w:val="TOC8"/>
        <w:rPr>
          <w:rFonts w:asciiTheme="minorHAnsi" w:eastAsiaTheme="minorEastAsia" w:hAnsiTheme="minorHAnsi" w:cstheme="minorBidi"/>
          <w:noProof/>
          <w:kern w:val="0"/>
          <w:sz w:val="22"/>
          <w:szCs w:val="22"/>
        </w:rPr>
      </w:pPr>
      <w:r>
        <w:rPr>
          <w:noProof/>
        </w:rPr>
        <w:t>Division 3—Amendments if the Counter</w:t>
      </w:r>
      <w:r>
        <w:rPr>
          <w:noProof/>
        </w:rPr>
        <w:noBreakHyphen/>
        <w:t>Terrorism Legislation Amendment Act (No. 1) 2016 commences before this Act</w:t>
      </w:r>
      <w:r w:rsidRPr="009476AE">
        <w:rPr>
          <w:noProof/>
          <w:sz w:val="18"/>
        </w:rPr>
        <w:tab/>
      </w:r>
      <w:r w:rsidRPr="009476AE">
        <w:rPr>
          <w:noProof/>
          <w:sz w:val="18"/>
        </w:rPr>
        <w:fldChar w:fldCharType="begin"/>
      </w:r>
      <w:r w:rsidRPr="009476AE">
        <w:rPr>
          <w:noProof/>
          <w:sz w:val="18"/>
        </w:rPr>
        <w:instrText xml:space="preserve"> PAGEREF _Toc469034381 \h </w:instrText>
      </w:r>
      <w:r w:rsidRPr="009476AE">
        <w:rPr>
          <w:noProof/>
          <w:sz w:val="18"/>
        </w:rPr>
      </w:r>
      <w:r w:rsidRPr="009476AE">
        <w:rPr>
          <w:noProof/>
          <w:sz w:val="18"/>
        </w:rPr>
        <w:fldChar w:fldCharType="separate"/>
      </w:r>
      <w:r w:rsidR="00923892">
        <w:rPr>
          <w:noProof/>
          <w:sz w:val="18"/>
        </w:rPr>
        <w:t>35</w:t>
      </w:r>
      <w:r w:rsidRPr="009476AE">
        <w:rPr>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9476AE">
        <w:rPr>
          <w:i w:val="0"/>
          <w:noProof/>
          <w:sz w:val="18"/>
        </w:rPr>
        <w:tab/>
      </w:r>
      <w:r w:rsidRPr="009476AE">
        <w:rPr>
          <w:i w:val="0"/>
          <w:noProof/>
          <w:sz w:val="18"/>
        </w:rPr>
        <w:fldChar w:fldCharType="begin"/>
      </w:r>
      <w:r w:rsidRPr="009476AE">
        <w:rPr>
          <w:i w:val="0"/>
          <w:noProof/>
          <w:sz w:val="18"/>
        </w:rPr>
        <w:instrText xml:space="preserve"> PAGEREF _Toc469034382 \h </w:instrText>
      </w:r>
      <w:r w:rsidRPr="009476AE">
        <w:rPr>
          <w:i w:val="0"/>
          <w:noProof/>
          <w:sz w:val="18"/>
        </w:rPr>
      </w:r>
      <w:r w:rsidRPr="009476AE">
        <w:rPr>
          <w:i w:val="0"/>
          <w:noProof/>
          <w:sz w:val="18"/>
        </w:rPr>
        <w:fldChar w:fldCharType="separate"/>
      </w:r>
      <w:r w:rsidR="00923892">
        <w:rPr>
          <w:i w:val="0"/>
          <w:noProof/>
          <w:sz w:val="18"/>
        </w:rPr>
        <w:t>35</w:t>
      </w:r>
      <w:r w:rsidRPr="009476AE">
        <w:rPr>
          <w:i w:val="0"/>
          <w:noProof/>
          <w:sz w:val="18"/>
        </w:rPr>
        <w:fldChar w:fldCharType="end"/>
      </w:r>
    </w:p>
    <w:p w:rsidR="009476AE" w:rsidRDefault="009476AE">
      <w:pPr>
        <w:pStyle w:val="TOC8"/>
        <w:rPr>
          <w:rFonts w:asciiTheme="minorHAnsi" w:eastAsiaTheme="minorEastAsia" w:hAnsiTheme="minorHAnsi" w:cstheme="minorBidi"/>
          <w:noProof/>
          <w:kern w:val="0"/>
          <w:sz w:val="22"/>
          <w:szCs w:val="22"/>
        </w:rPr>
      </w:pPr>
      <w:r>
        <w:rPr>
          <w:noProof/>
        </w:rPr>
        <w:t>Division 4—Amendments after Counter</w:t>
      </w:r>
      <w:r>
        <w:rPr>
          <w:noProof/>
        </w:rPr>
        <w:noBreakHyphen/>
        <w:t>Terrorism Legislation Amendment Act (No. 1) 2016 commences</w:t>
      </w:r>
      <w:r w:rsidRPr="009476AE">
        <w:rPr>
          <w:noProof/>
          <w:sz w:val="18"/>
        </w:rPr>
        <w:tab/>
      </w:r>
      <w:r w:rsidRPr="009476AE">
        <w:rPr>
          <w:noProof/>
          <w:sz w:val="18"/>
        </w:rPr>
        <w:fldChar w:fldCharType="begin"/>
      </w:r>
      <w:r w:rsidRPr="009476AE">
        <w:rPr>
          <w:noProof/>
          <w:sz w:val="18"/>
        </w:rPr>
        <w:instrText xml:space="preserve"> PAGEREF _Toc469034383 \h </w:instrText>
      </w:r>
      <w:r w:rsidRPr="009476AE">
        <w:rPr>
          <w:noProof/>
          <w:sz w:val="18"/>
        </w:rPr>
      </w:r>
      <w:r w:rsidRPr="009476AE">
        <w:rPr>
          <w:noProof/>
          <w:sz w:val="18"/>
        </w:rPr>
        <w:fldChar w:fldCharType="separate"/>
      </w:r>
      <w:r w:rsidR="00923892">
        <w:rPr>
          <w:noProof/>
          <w:sz w:val="18"/>
        </w:rPr>
        <w:t>35</w:t>
      </w:r>
      <w:r w:rsidRPr="009476AE">
        <w:rPr>
          <w:noProof/>
          <w:sz w:val="18"/>
        </w:rPr>
        <w:fldChar w:fldCharType="end"/>
      </w:r>
    </w:p>
    <w:p w:rsidR="009476AE" w:rsidRDefault="009476A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9476AE">
        <w:rPr>
          <w:i w:val="0"/>
          <w:noProof/>
          <w:sz w:val="18"/>
        </w:rPr>
        <w:tab/>
      </w:r>
      <w:r w:rsidRPr="009476AE">
        <w:rPr>
          <w:i w:val="0"/>
          <w:noProof/>
          <w:sz w:val="18"/>
        </w:rPr>
        <w:fldChar w:fldCharType="begin"/>
      </w:r>
      <w:r w:rsidRPr="009476AE">
        <w:rPr>
          <w:i w:val="0"/>
          <w:noProof/>
          <w:sz w:val="18"/>
        </w:rPr>
        <w:instrText xml:space="preserve"> PAGEREF _Toc469034384 \h </w:instrText>
      </w:r>
      <w:r w:rsidRPr="009476AE">
        <w:rPr>
          <w:i w:val="0"/>
          <w:noProof/>
          <w:sz w:val="18"/>
        </w:rPr>
      </w:r>
      <w:r w:rsidRPr="009476AE">
        <w:rPr>
          <w:i w:val="0"/>
          <w:noProof/>
          <w:sz w:val="18"/>
        </w:rPr>
        <w:fldChar w:fldCharType="separate"/>
      </w:r>
      <w:r w:rsidR="00923892">
        <w:rPr>
          <w:i w:val="0"/>
          <w:noProof/>
          <w:sz w:val="18"/>
        </w:rPr>
        <w:t>35</w:t>
      </w:r>
      <w:r w:rsidRPr="009476AE">
        <w:rPr>
          <w:i w:val="0"/>
          <w:noProof/>
          <w:sz w:val="18"/>
        </w:rPr>
        <w:fldChar w:fldCharType="end"/>
      </w:r>
    </w:p>
    <w:p w:rsidR="00060FF9" w:rsidRPr="005C3F26" w:rsidRDefault="009476AE" w:rsidP="0048364F">
      <w:r>
        <w:fldChar w:fldCharType="end"/>
      </w:r>
    </w:p>
    <w:p w:rsidR="00FE7F93" w:rsidRPr="005C3F26" w:rsidRDefault="00FE7F93" w:rsidP="0048364F">
      <w:pPr>
        <w:sectPr w:rsidR="00FE7F93" w:rsidRPr="005C3F26" w:rsidSect="00E239E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239EC" w:rsidRDefault="00E239EC">
      <w:r>
        <w:object w:dxaOrig="2146" w:dyaOrig="1561">
          <v:shape id="_x0000_i1026" type="#_x0000_t75" style="width:110.25pt;height:80.25pt" o:ole="" fillcolor="window">
            <v:imagedata r:id="rId9" o:title=""/>
          </v:shape>
          <o:OLEObject Type="Embed" ProgID="Word.Picture.8" ShapeID="_x0000_i1026" DrawAspect="Content" ObjectID="_1558160003" r:id="rId22"/>
        </w:object>
      </w:r>
    </w:p>
    <w:p w:rsidR="00E239EC" w:rsidRDefault="00E239EC"/>
    <w:p w:rsidR="00E239EC" w:rsidRDefault="00E239EC" w:rsidP="00E239EC">
      <w:pPr>
        <w:spacing w:line="240" w:lineRule="auto"/>
      </w:pPr>
    </w:p>
    <w:p w:rsidR="00E239EC" w:rsidRDefault="00DD6876" w:rsidP="00E239EC">
      <w:pPr>
        <w:pStyle w:val="ShortTP1"/>
      </w:pPr>
      <w:fldSimple w:instr=" STYLEREF ShortT ">
        <w:r w:rsidR="00923892">
          <w:rPr>
            <w:noProof/>
          </w:rPr>
          <w:t>Criminal Code Amendment (High Risk Terrorist Offenders) Act 2016</w:t>
        </w:r>
      </w:fldSimple>
    </w:p>
    <w:p w:rsidR="00E239EC" w:rsidRDefault="00DD6876" w:rsidP="00E239EC">
      <w:pPr>
        <w:pStyle w:val="ActNoP1"/>
      </w:pPr>
      <w:fldSimple w:instr=" STYLEREF Actno ">
        <w:r w:rsidR="00923892">
          <w:rPr>
            <w:noProof/>
          </w:rPr>
          <w:t>No. 95, 2016</w:t>
        </w:r>
      </w:fldSimple>
    </w:p>
    <w:p w:rsidR="00E239EC" w:rsidRPr="009A0728" w:rsidRDefault="00E239EC" w:rsidP="00E239EC">
      <w:pPr>
        <w:pBdr>
          <w:bottom w:val="single" w:sz="6" w:space="0" w:color="auto"/>
        </w:pBdr>
        <w:spacing w:before="400" w:line="240" w:lineRule="auto"/>
        <w:rPr>
          <w:rFonts w:eastAsia="Times New Roman"/>
          <w:b/>
          <w:sz w:val="28"/>
        </w:rPr>
      </w:pPr>
    </w:p>
    <w:p w:rsidR="00E239EC" w:rsidRPr="009A0728" w:rsidRDefault="00E239EC" w:rsidP="00E239EC">
      <w:pPr>
        <w:spacing w:line="40" w:lineRule="exact"/>
        <w:rPr>
          <w:rFonts w:eastAsia="Calibri"/>
          <w:b/>
          <w:sz w:val="28"/>
        </w:rPr>
      </w:pPr>
    </w:p>
    <w:p w:rsidR="00E239EC" w:rsidRPr="009A0728" w:rsidRDefault="00E239EC" w:rsidP="00E239EC">
      <w:pPr>
        <w:pBdr>
          <w:top w:val="single" w:sz="12" w:space="0" w:color="auto"/>
        </w:pBdr>
        <w:spacing w:line="240" w:lineRule="auto"/>
        <w:rPr>
          <w:rFonts w:eastAsia="Times New Roman"/>
          <w:b/>
          <w:sz w:val="28"/>
        </w:rPr>
      </w:pPr>
    </w:p>
    <w:p w:rsidR="0048364F" w:rsidRPr="005C3F26" w:rsidRDefault="00E239EC" w:rsidP="0042330F">
      <w:pPr>
        <w:pStyle w:val="Page1"/>
      </w:pPr>
      <w:r>
        <w:t>An Act</w:t>
      </w:r>
      <w:r w:rsidR="003904D8" w:rsidRPr="005C3F26">
        <w:t xml:space="preserve"> to amend the </w:t>
      </w:r>
      <w:r w:rsidR="003904D8" w:rsidRPr="005C3F26">
        <w:rPr>
          <w:i/>
        </w:rPr>
        <w:t>Criminal Code Act 1995</w:t>
      </w:r>
      <w:r w:rsidR="003904D8" w:rsidRPr="005C3F26">
        <w:t>, and for related purposes</w:t>
      </w:r>
    </w:p>
    <w:p w:rsidR="00037E77" w:rsidRDefault="00037E77" w:rsidP="00037E77">
      <w:pPr>
        <w:pStyle w:val="AssentDt"/>
        <w:spacing w:before="240"/>
        <w:rPr>
          <w:sz w:val="24"/>
        </w:rPr>
      </w:pPr>
      <w:r>
        <w:rPr>
          <w:sz w:val="24"/>
        </w:rPr>
        <w:t>[</w:t>
      </w:r>
      <w:r>
        <w:rPr>
          <w:i/>
          <w:sz w:val="24"/>
        </w:rPr>
        <w:t>Assented to 7 December 2016</w:t>
      </w:r>
      <w:r>
        <w:rPr>
          <w:sz w:val="24"/>
        </w:rPr>
        <w:t>]</w:t>
      </w:r>
    </w:p>
    <w:p w:rsidR="0048364F" w:rsidRPr="005C3F26" w:rsidRDefault="0048364F" w:rsidP="005C3F26">
      <w:pPr>
        <w:spacing w:before="240" w:line="240" w:lineRule="auto"/>
        <w:rPr>
          <w:sz w:val="32"/>
        </w:rPr>
      </w:pPr>
      <w:r w:rsidRPr="005C3F26">
        <w:rPr>
          <w:sz w:val="32"/>
        </w:rPr>
        <w:t>The Parliament of Australia enacts:</w:t>
      </w:r>
    </w:p>
    <w:p w:rsidR="0048364F" w:rsidRPr="005C3F26" w:rsidRDefault="0048364F" w:rsidP="005C3F26">
      <w:pPr>
        <w:pStyle w:val="ActHead5"/>
      </w:pPr>
      <w:bookmarkStart w:id="2" w:name="_Toc469034328"/>
      <w:r w:rsidRPr="005C3F26">
        <w:rPr>
          <w:rStyle w:val="CharSectno"/>
        </w:rPr>
        <w:t>1</w:t>
      </w:r>
      <w:r w:rsidRPr="005C3F26">
        <w:t xml:space="preserve">  Short title</w:t>
      </w:r>
      <w:bookmarkEnd w:id="2"/>
    </w:p>
    <w:p w:rsidR="00B12314" w:rsidRPr="005C3F26" w:rsidRDefault="0048364F" w:rsidP="005C3F26">
      <w:pPr>
        <w:pStyle w:val="subsection"/>
      </w:pPr>
      <w:r w:rsidRPr="005C3F26">
        <w:tab/>
      </w:r>
      <w:r w:rsidRPr="005C3F26">
        <w:tab/>
        <w:t xml:space="preserve">This Act </w:t>
      </w:r>
      <w:r w:rsidR="00AA60AA" w:rsidRPr="005C3F26">
        <w:t xml:space="preserve">is </w:t>
      </w:r>
      <w:r w:rsidRPr="005C3F26">
        <w:t xml:space="preserve">the </w:t>
      </w:r>
      <w:r w:rsidR="00377DB7" w:rsidRPr="005C3F26">
        <w:rPr>
          <w:i/>
        </w:rPr>
        <w:t xml:space="preserve">Criminal Code Amendment </w:t>
      </w:r>
      <w:r w:rsidR="00AA60AA" w:rsidRPr="005C3F26">
        <w:rPr>
          <w:i/>
        </w:rPr>
        <w:t>(High Risk Terrorist Offenders) Act 2016</w:t>
      </w:r>
      <w:r w:rsidRPr="005C3F26">
        <w:t>.</w:t>
      </w:r>
    </w:p>
    <w:p w:rsidR="0048364F" w:rsidRPr="005C3F26" w:rsidRDefault="0048364F" w:rsidP="005C3F26">
      <w:pPr>
        <w:pStyle w:val="ActHead5"/>
      </w:pPr>
      <w:bookmarkStart w:id="3" w:name="_Toc469034329"/>
      <w:r w:rsidRPr="005C3F26">
        <w:rPr>
          <w:rStyle w:val="CharSectno"/>
        </w:rPr>
        <w:t>2</w:t>
      </w:r>
      <w:r w:rsidRPr="005C3F26">
        <w:t xml:space="preserve">  Commencement</w:t>
      </w:r>
      <w:bookmarkEnd w:id="3"/>
    </w:p>
    <w:p w:rsidR="00377DB7" w:rsidRPr="005C3F26" w:rsidRDefault="00377DB7" w:rsidP="005C3F26">
      <w:pPr>
        <w:pStyle w:val="subsection"/>
      </w:pPr>
      <w:r w:rsidRPr="005C3F26">
        <w:tab/>
        <w:t>(1)</w:t>
      </w:r>
      <w:r w:rsidRPr="005C3F26">
        <w:tab/>
        <w:t>Each provision of this Act specified in column 1 of the table commences, or is taken to have commenced, in accordance with column 2 of the table. Any other statement in column 2 has effect according to its terms.</w:t>
      </w:r>
    </w:p>
    <w:p w:rsidR="00377DB7" w:rsidRPr="005C3F26" w:rsidRDefault="00377DB7" w:rsidP="005C3F2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77DB7" w:rsidRPr="005C3F26" w:rsidTr="00D05781">
        <w:trPr>
          <w:tblHeader/>
        </w:trPr>
        <w:tc>
          <w:tcPr>
            <w:tcW w:w="7111" w:type="dxa"/>
            <w:gridSpan w:val="3"/>
            <w:tcBorders>
              <w:top w:val="single" w:sz="12" w:space="0" w:color="auto"/>
              <w:bottom w:val="single" w:sz="6" w:space="0" w:color="auto"/>
            </w:tcBorders>
            <w:shd w:val="clear" w:color="auto" w:fill="auto"/>
            <w:hideMark/>
          </w:tcPr>
          <w:p w:rsidR="00377DB7" w:rsidRPr="005C3F26" w:rsidRDefault="00377DB7" w:rsidP="005C3F26">
            <w:pPr>
              <w:pStyle w:val="TableHeading"/>
            </w:pPr>
            <w:r w:rsidRPr="005C3F26">
              <w:t>Commencement information</w:t>
            </w:r>
          </w:p>
        </w:tc>
      </w:tr>
      <w:tr w:rsidR="00377DB7" w:rsidRPr="005C3F26" w:rsidTr="00D05781">
        <w:trPr>
          <w:tblHeader/>
        </w:trPr>
        <w:tc>
          <w:tcPr>
            <w:tcW w:w="1701" w:type="dxa"/>
            <w:tcBorders>
              <w:top w:val="single" w:sz="6" w:space="0" w:color="auto"/>
              <w:bottom w:val="single" w:sz="6" w:space="0" w:color="auto"/>
            </w:tcBorders>
            <w:shd w:val="clear" w:color="auto" w:fill="auto"/>
            <w:hideMark/>
          </w:tcPr>
          <w:p w:rsidR="00377DB7" w:rsidRPr="005C3F26" w:rsidRDefault="00377DB7" w:rsidP="005C3F26">
            <w:pPr>
              <w:pStyle w:val="TableHeading"/>
            </w:pPr>
            <w:r w:rsidRPr="005C3F26">
              <w:t>Column 1</w:t>
            </w:r>
          </w:p>
        </w:tc>
        <w:tc>
          <w:tcPr>
            <w:tcW w:w="3828" w:type="dxa"/>
            <w:tcBorders>
              <w:top w:val="single" w:sz="6" w:space="0" w:color="auto"/>
              <w:bottom w:val="single" w:sz="6" w:space="0" w:color="auto"/>
            </w:tcBorders>
            <w:shd w:val="clear" w:color="auto" w:fill="auto"/>
            <w:hideMark/>
          </w:tcPr>
          <w:p w:rsidR="00377DB7" w:rsidRPr="005C3F26" w:rsidRDefault="00377DB7" w:rsidP="005C3F26">
            <w:pPr>
              <w:pStyle w:val="TableHeading"/>
            </w:pPr>
            <w:r w:rsidRPr="005C3F26">
              <w:t>Column 2</w:t>
            </w:r>
          </w:p>
        </w:tc>
        <w:tc>
          <w:tcPr>
            <w:tcW w:w="1582" w:type="dxa"/>
            <w:tcBorders>
              <w:top w:val="single" w:sz="6" w:space="0" w:color="auto"/>
              <w:bottom w:val="single" w:sz="6" w:space="0" w:color="auto"/>
            </w:tcBorders>
            <w:shd w:val="clear" w:color="auto" w:fill="auto"/>
            <w:hideMark/>
          </w:tcPr>
          <w:p w:rsidR="00377DB7" w:rsidRPr="005C3F26" w:rsidRDefault="00377DB7" w:rsidP="005C3F26">
            <w:pPr>
              <w:pStyle w:val="TableHeading"/>
            </w:pPr>
            <w:r w:rsidRPr="005C3F26">
              <w:t>Column 3</w:t>
            </w:r>
          </w:p>
        </w:tc>
      </w:tr>
      <w:tr w:rsidR="00377DB7" w:rsidRPr="005C3F26" w:rsidTr="00D05781">
        <w:trPr>
          <w:tblHeader/>
        </w:trPr>
        <w:tc>
          <w:tcPr>
            <w:tcW w:w="1701" w:type="dxa"/>
            <w:tcBorders>
              <w:top w:val="single" w:sz="6" w:space="0" w:color="auto"/>
              <w:bottom w:val="single" w:sz="12" w:space="0" w:color="auto"/>
            </w:tcBorders>
            <w:shd w:val="clear" w:color="auto" w:fill="auto"/>
            <w:hideMark/>
          </w:tcPr>
          <w:p w:rsidR="00377DB7" w:rsidRPr="005C3F26" w:rsidRDefault="00377DB7" w:rsidP="005C3F26">
            <w:pPr>
              <w:pStyle w:val="TableHeading"/>
            </w:pPr>
            <w:r w:rsidRPr="005C3F26">
              <w:t>Provisions</w:t>
            </w:r>
          </w:p>
        </w:tc>
        <w:tc>
          <w:tcPr>
            <w:tcW w:w="3828" w:type="dxa"/>
            <w:tcBorders>
              <w:top w:val="single" w:sz="6" w:space="0" w:color="auto"/>
              <w:bottom w:val="single" w:sz="12" w:space="0" w:color="auto"/>
            </w:tcBorders>
            <w:shd w:val="clear" w:color="auto" w:fill="auto"/>
            <w:hideMark/>
          </w:tcPr>
          <w:p w:rsidR="00377DB7" w:rsidRPr="005C3F26" w:rsidRDefault="00377DB7" w:rsidP="005C3F26">
            <w:pPr>
              <w:pStyle w:val="TableHeading"/>
            </w:pPr>
            <w:r w:rsidRPr="005C3F26">
              <w:t>Commencement</w:t>
            </w:r>
          </w:p>
        </w:tc>
        <w:tc>
          <w:tcPr>
            <w:tcW w:w="1582" w:type="dxa"/>
            <w:tcBorders>
              <w:top w:val="single" w:sz="6" w:space="0" w:color="auto"/>
              <w:bottom w:val="single" w:sz="12" w:space="0" w:color="auto"/>
            </w:tcBorders>
            <w:shd w:val="clear" w:color="auto" w:fill="auto"/>
            <w:hideMark/>
          </w:tcPr>
          <w:p w:rsidR="00377DB7" w:rsidRPr="005C3F26" w:rsidRDefault="00377DB7" w:rsidP="005C3F26">
            <w:pPr>
              <w:pStyle w:val="TableHeading"/>
            </w:pPr>
            <w:r w:rsidRPr="005C3F26">
              <w:t>Date/Details</w:t>
            </w:r>
          </w:p>
        </w:tc>
      </w:tr>
      <w:tr w:rsidR="00D05781" w:rsidRPr="005C3F26" w:rsidTr="00731DFB">
        <w:tblPrEx>
          <w:tblBorders>
            <w:top w:val="none" w:sz="0" w:space="0" w:color="auto"/>
            <w:bottom w:val="none" w:sz="0" w:space="0" w:color="auto"/>
            <w:insideH w:val="none" w:sz="0" w:space="0" w:color="auto"/>
          </w:tblBorders>
        </w:tblPrEx>
        <w:trPr>
          <w:cantSplit/>
        </w:trPr>
        <w:tc>
          <w:tcPr>
            <w:tcW w:w="1701" w:type="dxa"/>
            <w:tcBorders>
              <w:top w:val="single" w:sz="12" w:space="0" w:color="auto"/>
              <w:left w:val="nil"/>
              <w:bottom w:val="single" w:sz="2" w:space="0" w:color="auto"/>
              <w:right w:val="nil"/>
            </w:tcBorders>
            <w:hideMark/>
          </w:tcPr>
          <w:p w:rsidR="00D05781" w:rsidRPr="005C3F26" w:rsidRDefault="00D05781" w:rsidP="005C3F26">
            <w:pPr>
              <w:pStyle w:val="Tabletext"/>
            </w:pPr>
            <w:r w:rsidRPr="005C3F26">
              <w:t>1.  Sections</w:t>
            </w:r>
            <w:r w:rsidR="005C3F26" w:rsidRPr="005C3F26">
              <w:t> </w:t>
            </w:r>
            <w:r w:rsidRPr="005C3F26">
              <w:t>1 to 3 and anything in this Act not elsewhere covered by this table</w:t>
            </w:r>
          </w:p>
        </w:tc>
        <w:tc>
          <w:tcPr>
            <w:tcW w:w="3828" w:type="dxa"/>
            <w:tcBorders>
              <w:top w:val="single" w:sz="12" w:space="0" w:color="auto"/>
              <w:left w:val="nil"/>
              <w:bottom w:val="single" w:sz="2" w:space="0" w:color="auto"/>
              <w:right w:val="nil"/>
            </w:tcBorders>
            <w:hideMark/>
          </w:tcPr>
          <w:p w:rsidR="00D05781" w:rsidRPr="005C3F26" w:rsidRDefault="00D05781" w:rsidP="005C3F26">
            <w:pPr>
              <w:pStyle w:val="Tabletext"/>
            </w:pPr>
            <w:r w:rsidRPr="005C3F26">
              <w:t>The day this Act receives the Royal Assent.</w:t>
            </w:r>
          </w:p>
        </w:tc>
        <w:tc>
          <w:tcPr>
            <w:tcW w:w="1582" w:type="dxa"/>
            <w:tcBorders>
              <w:top w:val="single" w:sz="12" w:space="0" w:color="auto"/>
              <w:left w:val="nil"/>
              <w:bottom w:val="single" w:sz="2" w:space="0" w:color="auto"/>
              <w:right w:val="nil"/>
            </w:tcBorders>
          </w:tcPr>
          <w:p w:rsidR="00D05781" w:rsidRPr="005C3F26" w:rsidRDefault="00037E77" w:rsidP="005C3F26">
            <w:pPr>
              <w:pStyle w:val="Tabletext"/>
            </w:pPr>
            <w:r>
              <w:t>7 December 2016</w:t>
            </w:r>
          </w:p>
        </w:tc>
      </w:tr>
      <w:tr w:rsidR="0001384D" w:rsidRPr="005C3F26" w:rsidTr="00D05781">
        <w:tc>
          <w:tcPr>
            <w:tcW w:w="1701" w:type="dxa"/>
            <w:shd w:val="clear" w:color="auto" w:fill="auto"/>
            <w:hideMark/>
          </w:tcPr>
          <w:p w:rsidR="0001384D" w:rsidRPr="005C3F26" w:rsidRDefault="00D05781" w:rsidP="005C3F26">
            <w:pPr>
              <w:pStyle w:val="Tabletext"/>
            </w:pPr>
            <w:r w:rsidRPr="005C3F26">
              <w:t>2.  Schedule</w:t>
            </w:r>
            <w:r w:rsidR="005C3F26" w:rsidRPr="005C3F26">
              <w:t> </w:t>
            </w:r>
            <w:r w:rsidRPr="005C3F26">
              <w:t>1</w:t>
            </w:r>
          </w:p>
        </w:tc>
        <w:tc>
          <w:tcPr>
            <w:tcW w:w="3828" w:type="dxa"/>
            <w:shd w:val="clear" w:color="auto" w:fill="auto"/>
            <w:hideMark/>
          </w:tcPr>
          <w:p w:rsidR="0001384D" w:rsidRPr="005C3F26" w:rsidRDefault="0001384D" w:rsidP="005C3F26">
            <w:pPr>
              <w:pStyle w:val="Tabletext"/>
            </w:pPr>
            <w:r w:rsidRPr="005C3F26">
              <w:t>A single day to be fixed by Proclamation.</w:t>
            </w:r>
          </w:p>
          <w:p w:rsidR="0001384D" w:rsidRPr="005C3F26" w:rsidRDefault="0001384D" w:rsidP="005C3F26">
            <w:pPr>
              <w:pStyle w:val="Tabletext"/>
            </w:pPr>
            <w:r w:rsidRPr="005C3F26">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01384D" w:rsidRPr="005C3F26" w:rsidRDefault="008341C5" w:rsidP="005C3F26">
            <w:pPr>
              <w:pStyle w:val="Tabletext"/>
            </w:pPr>
            <w:r>
              <w:t>7 June 2017</w:t>
            </w:r>
          </w:p>
        </w:tc>
      </w:tr>
      <w:tr w:rsidR="0001384D" w:rsidRPr="005C3F26" w:rsidTr="00D05781">
        <w:tblPrEx>
          <w:tblLook w:val="0000" w:firstRow="0" w:lastRow="0" w:firstColumn="0" w:lastColumn="0" w:noHBand="0" w:noVBand="0"/>
        </w:tblPrEx>
        <w:tc>
          <w:tcPr>
            <w:tcW w:w="1701" w:type="dxa"/>
            <w:shd w:val="clear" w:color="auto" w:fill="auto"/>
          </w:tcPr>
          <w:p w:rsidR="0001384D" w:rsidRPr="005C3F26" w:rsidRDefault="00D05781" w:rsidP="005C3F26">
            <w:pPr>
              <w:pStyle w:val="Tabletext"/>
            </w:pPr>
            <w:r w:rsidRPr="005C3F26">
              <w:t>3.  Schedule</w:t>
            </w:r>
            <w:r w:rsidR="005C3F26" w:rsidRPr="005C3F26">
              <w:t> </w:t>
            </w:r>
            <w:r w:rsidRPr="005C3F26">
              <w:t>2, Part</w:t>
            </w:r>
            <w:r w:rsidR="005C3F26" w:rsidRPr="005C3F26">
              <w:t> </w:t>
            </w:r>
            <w:r w:rsidRPr="005C3F26">
              <w:t>1</w:t>
            </w:r>
          </w:p>
        </w:tc>
        <w:tc>
          <w:tcPr>
            <w:tcW w:w="3828" w:type="dxa"/>
            <w:shd w:val="clear" w:color="auto" w:fill="auto"/>
          </w:tcPr>
          <w:p w:rsidR="0001384D" w:rsidRPr="005C3F26" w:rsidRDefault="0001384D" w:rsidP="005C3F26">
            <w:pPr>
              <w:pStyle w:val="Tabletext"/>
            </w:pPr>
            <w:r w:rsidRPr="005C3F26">
              <w:t>At the same time as the provisions covered by table item</w:t>
            </w:r>
            <w:r w:rsidR="005C3F26" w:rsidRPr="005C3F26">
              <w:t> </w:t>
            </w:r>
            <w:r w:rsidR="00D05781" w:rsidRPr="005C3F26">
              <w:t>2</w:t>
            </w:r>
            <w:r w:rsidRPr="005C3F26">
              <w:t>.</w:t>
            </w:r>
          </w:p>
        </w:tc>
        <w:tc>
          <w:tcPr>
            <w:tcW w:w="1582" w:type="dxa"/>
            <w:shd w:val="clear" w:color="auto" w:fill="auto"/>
          </w:tcPr>
          <w:p w:rsidR="0001384D" w:rsidRPr="005C3F26" w:rsidRDefault="008341C5" w:rsidP="005C3F26">
            <w:pPr>
              <w:pStyle w:val="Tabletext"/>
            </w:pPr>
            <w:r>
              <w:t>7 June 2017</w:t>
            </w:r>
          </w:p>
        </w:tc>
      </w:tr>
      <w:tr w:rsidR="0001384D" w:rsidRPr="005C3F26" w:rsidTr="00D05781">
        <w:tblPrEx>
          <w:tblLook w:val="0000" w:firstRow="0" w:lastRow="0" w:firstColumn="0" w:lastColumn="0" w:noHBand="0" w:noVBand="0"/>
        </w:tblPrEx>
        <w:tc>
          <w:tcPr>
            <w:tcW w:w="1701" w:type="dxa"/>
            <w:shd w:val="clear" w:color="auto" w:fill="auto"/>
          </w:tcPr>
          <w:p w:rsidR="0001384D" w:rsidRPr="005C3F26" w:rsidRDefault="00D05781" w:rsidP="005C3F26">
            <w:pPr>
              <w:pStyle w:val="Tabletext"/>
            </w:pPr>
            <w:r w:rsidRPr="005C3F26">
              <w:t>4.  Schedule</w:t>
            </w:r>
            <w:r w:rsidR="005C3F26" w:rsidRPr="005C3F26">
              <w:t> </w:t>
            </w:r>
            <w:r w:rsidRPr="005C3F26">
              <w:t>2, Part</w:t>
            </w:r>
            <w:r w:rsidR="005C3F26" w:rsidRPr="005C3F26">
              <w:t> </w:t>
            </w:r>
            <w:r w:rsidRPr="005C3F26">
              <w:t>2, Division</w:t>
            </w:r>
            <w:r w:rsidR="005C3F26" w:rsidRPr="005C3F26">
              <w:t> </w:t>
            </w:r>
            <w:r w:rsidRPr="005C3F26">
              <w:t>1</w:t>
            </w:r>
          </w:p>
        </w:tc>
        <w:tc>
          <w:tcPr>
            <w:tcW w:w="3828" w:type="dxa"/>
            <w:shd w:val="clear" w:color="auto" w:fill="auto"/>
          </w:tcPr>
          <w:p w:rsidR="0001384D" w:rsidRPr="005C3F26" w:rsidRDefault="0001384D" w:rsidP="005C3F26">
            <w:pPr>
              <w:pStyle w:val="Tabletext"/>
            </w:pPr>
            <w:r w:rsidRPr="005C3F26">
              <w:t>At the same time as the provisions covered by table item</w:t>
            </w:r>
            <w:r w:rsidR="005C3F26" w:rsidRPr="005C3F26">
              <w:t> </w:t>
            </w:r>
            <w:r w:rsidR="00D05781" w:rsidRPr="005C3F26">
              <w:t>2</w:t>
            </w:r>
            <w:r w:rsidRPr="005C3F26">
              <w:t>.</w:t>
            </w:r>
          </w:p>
          <w:p w:rsidR="0001384D" w:rsidRPr="005C3F26" w:rsidRDefault="0001384D" w:rsidP="005C3F26">
            <w:pPr>
              <w:pStyle w:val="Tabletext"/>
            </w:pPr>
            <w:r w:rsidRPr="005C3F26">
              <w:t>However, if Schedule</w:t>
            </w:r>
            <w:r w:rsidR="005C3F26" w:rsidRPr="005C3F26">
              <w:t> </w:t>
            </w:r>
            <w:r w:rsidRPr="005C3F26">
              <w:t xml:space="preserve">9 to the </w:t>
            </w:r>
            <w:r w:rsidRPr="005C3F26">
              <w:rPr>
                <w:i/>
              </w:rPr>
              <w:t>Counter</w:t>
            </w:r>
            <w:r w:rsidR="002B3EA0">
              <w:rPr>
                <w:i/>
              </w:rPr>
              <w:noBreakHyphen/>
            </w:r>
            <w:r w:rsidRPr="005C3F26">
              <w:rPr>
                <w:i/>
              </w:rPr>
              <w:t>Terrorism Legislation Amendment Act (No.</w:t>
            </w:r>
            <w:r w:rsidR="005C3F26" w:rsidRPr="005C3F26">
              <w:rPr>
                <w:i/>
              </w:rPr>
              <w:t> </w:t>
            </w:r>
            <w:r w:rsidRPr="005C3F26">
              <w:rPr>
                <w:i/>
              </w:rPr>
              <w:t xml:space="preserve">1) 2016 </w:t>
            </w:r>
            <w:r w:rsidRPr="005C3F26">
              <w:t xml:space="preserve">commences </w:t>
            </w:r>
            <w:r w:rsidR="002D099A" w:rsidRPr="005C3F26">
              <w:t>at</w:t>
            </w:r>
            <w:r w:rsidRPr="005C3F26">
              <w:t xml:space="preserve"> or before that time, </w:t>
            </w:r>
            <w:r w:rsidR="0039768A" w:rsidRPr="005C3F26">
              <w:t>the provisions covered by this table item</w:t>
            </w:r>
            <w:r w:rsidRPr="005C3F26">
              <w:t xml:space="preserve"> do not commence at all.</w:t>
            </w:r>
          </w:p>
        </w:tc>
        <w:tc>
          <w:tcPr>
            <w:tcW w:w="1582" w:type="dxa"/>
            <w:shd w:val="clear" w:color="auto" w:fill="auto"/>
          </w:tcPr>
          <w:p w:rsidR="0001384D" w:rsidRPr="005C3F26" w:rsidRDefault="00037E77" w:rsidP="005C3F26">
            <w:pPr>
              <w:pStyle w:val="Tabletext"/>
            </w:pPr>
            <w:r>
              <w:t>Never commenced</w:t>
            </w:r>
          </w:p>
        </w:tc>
      </w:tr>
      <w:tr w:rsidR="0001384D" w:rsidRPr="005C3F26" w:rsidTr="00D05781">
        <w:tblPrEx>
          <w:tblLook w:val="0000" w:firstRow="0" w:lastRow="0" w:firstColumn="0" w:lastColumn="0" w:noHBand="0" w:noVBand="0"/>
        </w:tblPrEx>
        <w:tc>
          <w:tcPr>
            <w:tcW w:w="1701" w:type="dxa"/>
            <w:shd w:val="clear" w:color="auto" w:fill="auto"/>
          </w:tcPr>
          <w:p w:rsidR="0001384D" w:rsidRPr="005C3F26" w:rsidRDefault="00D05781" w:rsidP="005C3F26">
            <w:pPr>
              <w:pStyle w:val="Tabletext"/>
            </w:pPr>
            <w:r w:rsidRPr="005C3F26">
              <w:t>5.  Schedule</w:t>
            </w:r>
            <w:r w:rsidR="005C3F26" w:rsidRPr="005C3F26">
              <w:t> </w:t>
            </w:r>
            <w:r w:rsidRPr="005C3F26">
              <w:t>2, Part</w:t>
            </w:r>
            <w:r w:rsidR="005C3F26" w:rsidRPr="005C3F26">
              <w:t> </w:t>
            </w:r>
            <w:r w:rsidRPr="005C3F26">
              <w:t>2, Division</w:t>
            </w:r>
            <w:r w:rsidR="005C3F26" w:rsidRPr="005C3F26">
              <w:t> </w:t>
            </w:r>
            <w:r w:rsidRPr="005C3F26">
              <w:t>2</w:t>
            </w:r>
          </w:p>
        </w:tc>
        <w:tc>
          <w:tcPr>
            <w:tcW w:w="3828" w:type="dxa"/>
            <w:shd w:val="clear" w:color="auto" w:fill="auto"/>
          </w:tcPr>
          <w:p w:rsidR="0001384D" w:rsidRPr="005C3F26" w:rsidRDefault="0001384D" w:rsidP="005C3F26">
            <w:pPr>
              <w:pStyle w:val="Tabletext"/>
            </w:pPr>
            <w:r w:rsidRPr="005C3F26">
              <w:t>Immediately before the commencement of Schedule</w:t>
            </w:r>
            <w:r w:rsidR="005C3F26" w:rsidRPr="005C3F26">
              <w:t> </w:t>
            </w:r>
            <w:r w:rsidRPr="005C3F26">
              <w:t xml:space="preserve">9 to the </w:t>
            </w:r>
            <w:r w:rsidRPr="005C3F26">
              <w:rPr>
                <w:i/>
              </w:rPr>
              <w:t>Counter</w:t>
            </w:r>
            <w:r w:rsidR="002B3EA0">
              <w:rPr>
                <w:i/>
              </w:rPr>
              <w:noBreakHyphen/>
            </w:r>
            <w:r w:rsidRPr="005C3F26">
              <w:rPr>
                <w:i/>
              </w:rPr>
              <w:t>Terrorism Legislation Amendment Act (No.</w:t>
            </w:r>
            <w:r w:rsidR="005C3F26" w:rsidRPr="005C3F26">
              <w:rPr>
                <w:i/>
              </w:rPr>
              <w:t> </w:t>
            </w:r>
            <w:r w:rsidRPr="005C3F26">
              <w:rPr>
                <w:i/>
              </w:rPr>
              <w:t>1) 2016</w:t>
            </w:r>
            <w:r w:rsidRPr="005C3F26">
              <w:t>.</w:t>
            </w:r>
          </w:p>
          <w:p w:rsidR="0001384D" w:rsidRPr="005C3F26" w:rsidRDefault="0001384D" w:rsidP="005C3F26">
            <w:pPr>
              <w:pStyle w:val="Tabletext"/>
            </w:pPr>
            <w:r w:rsidRPr="005C3F26">
              <w:t xml:space="preserve">However, if that Schedule commences </w:t>
            </w:r>
            <w:r w:rsidR="00AC187F" w:rsidRPr="005C3F26">
              <w:t>on</w:t>
            </w:r>
            <w:r w:rsidRPr="005C3F26">
              <w:t xml:space="preserve"> or before the commencement of the provisions covered by table item</w:t>
            </w:r>
            <w:r w:rsidR="005C3F26" w:rsidRPr="005C3F26">
              <w:t> </w:t>
            </w:r>
            <w:r w:rsidR="00D05781" w:rsidRPr="005C3F26">
              <w:t>2</w:t>
            </w:r>
            <w:r w:rsidRPr="005C3F26">
              <w:t>, the provisions</w:t>
            </w:r>
            <w:r w:rsidR="0039768A" w:rsidRPr="005C3F26">
              <w:t xml:space="preserve"> covered by this table item</w:t>
            </w:r>
            <w:r w:rsidRPr="005C3F26">
              <w:t xml:space="preserve"> do not commence at all.</w:t>
            </w:r>
          </w:p>
        </w:tc>
        <w:tc>
          <w:tcPr>
            <w:tcW w:w="1582" w:type="dxa"/>
            <w:shd w:val="clear" w:color="auto" w:fill="auto"/>
          </w:tcPr>
          <w:p w:rsidR="0001384D" w:rsidRPr="005C3F26" w:rsidRDefault="00037E77" w:rsidP="005C3F26">
            <w:pPr>
              <w:pStyle w:val="Tabletext"/>
            </w:pPr>
            <w:r>
              <w:t>Never commenced</w:t>
            </w:r>
          </w:p>
        </w:tc>
      </w:tr>
      <w:tr w:rsidR="0001384D" w:rsidRPr="005C3F26" w:rsidTr="00D05781">
        <w:tblPrEx>
          <w:tblLook w:val="0000" w:firstRow="0" w:lastRow="0" w:firstColumn="0" w:lastColumn="0" w:noHBand="0" w:noVBand="0"/>
        </w:tblPrEx>
        <w:tc>
          <w:tcPr>
            <w:tcW w:w="1701" w:type="dxa"/>
            <w:tcBorders>
              <w:bottom w:val="single" w:sz="2" w:space="0" w:color="auto"/>
            </w:tcBorders>
            <w:shd w:val="clear" w:color="auto" w:fill="auto"/>
          </w:tcPr>
          <w:p w:rsidR="0001384D" w:rsidRPr="005C3F26" w:rsidRDefault="00D05781" w:rsidP="005C3F26">
            <w:pPr>
              <w:pStyle w:val="Tabletext"/>
            </w:pPr>
            <w:r w:rsidRPr="005C3F26">
              <w:t>6. Schedule</w:t>
            </w:r>
            <w:r w:rsidR="005C3F26" w:rsidRPr="005C3F26">
              <w:t> </w:t>
            </w:r>
            <w:r w:rsidRPr="005C3F26">
              <w:t>2, Part</w:t>
            </w:r>
            <w:r w:rsidR="005C3F26" w:rsidRPr="005C3F26">
              <w:t> </w:t>
            </w:r>
            <w:r w:rsidRPr="005C3F26">
              <w:t>2, Division</w:t>
            </w:r>
            <w:r w:rsidR="005C3F26" w:rsidRPr="005C3F26">
              <w:t> </w:t>
            </w:r>
            <w:r w:rsidRPr="005C3F26">
              <w:t>3</w:t>
            </w:r>
          </w:p>
        </w:tc>
        <w:tc>
          <w:tcPr>
            <w:tcW w:w="3828" w:type="dxa"/>
            <w:tcBorders>
              <w:bottom w:val="single" w:sz="2" w:space="0" w:color="auto"/>
            </w:tcBorders>
            <w:shd w:val="clear" w:color="auto" w:fill="auto"/>
          </w:tcPr>
          <w:p w:rsidR="0001384D" w:rsidRPr="005C3F26" w:rsidRDefault="0001384D" w:rsidP="005C3F26">
            <w:pPr>
              <w:pStyle w:val="Tabletext"/>
            </w:pPr>
            <w:r w:rsidRPr="005C3F26">
              <w:t>At the same time as the provisions covered by table item</w:t>
            </w:r>
            <w:r w:rsidR="005C3F26" w:rsidRPr="005C3F26">
              <w:t> </w:t>
            </w:r>
            <w:r w:rsidR="00D05781" w:rsidRPr="005C3F26">
              <w:t>2</w:t>
            </w:r>
            <w:r w:rsidRPr="005C3F26">
              <w:t>.</w:t>
            </w:r>
          </w:p>
          <w:p w:rsidR="0001384D" w:rsidRPr="005C3F26" w:rsidRDefault="0001384D" w:rsidP="005C3F26">
            <w:pPr>
              <w:pStyle w:val="Tabletext"/>
            </w:pPr>
            <w:r w:rsidRPr="005C3F26">
              <w:t>However, if Schedule</w:t>
            </w:r>
            <w:r w:rsidR="005C3F26" w:rsidRPr="005C3F26">
              <w:t> </w:t>
            </w:r>
            <w:r w:rsidRPr="005C3F26">
              <w:t xml:space="preserve">9 to the </w:t>
            </w:r>
            <w:r w:rsidRPr="005C3F26">
              <w:rPr>
                <w:i/>
              </w:rPr>
              <w:t>Counter</w:t>
            </w:r>
            <w:r w:rsidR="002B3EA0">
              <w:rPr>
                <w:i/>
              </w:rPr>
              <w:noBreakHyphen/>
            </w:r>
            <w:r w:rsidRPr="005C3F26">
              <w:rPr>
                <w:i/>
              </w:rPr>
              <w:t>Terrorism Legislation Amendment Act (No.</w:t>
            </w:r>
            <w:r w:rsidR="005C3F26" w:rsidRPr="005C3F26">
              <w:rPr>
                <w:i/>
              </w:rPr>
              <w:t> </w:t>
            </w:r>
            <w:r w:rsidRPr="005C3F26">
              <w:rPr>
                <w:i/>
              </w:rPr>
              <w:t>1) 2016</w:t>
            </w:r>
            <w:r w:rsidR="0039768A" w:rsidRPr="005C3F26">
              <w:t xml:space="preserve"> does not commence </w:t>
            </w:r>
            <w:r w:rsidR="00AC187F" w:rsidRPr="005C3F26">
              <w:t>on</w:t>
            </w:r>
            <w:r w:rsidR="0039768A" w:rsidRPr="005C3F26">
              <w:t xml:space="preserve"> or before </w:t>
            </w:r>
            <w:r w:rsidR="00AC187F" w:rsidRPr="005C3F26">
              <w:t xml:space="preserve">the commencement of </w:t>
            </w:r>
            <w:r w:rsidR="0039768A" w:rsidRPr="005C3F26">
              <w:t>the provisions covered by table item</w:t>
            </w:r>
            <w:r w:rsidR="005C3F26" w:rsidRPr="005C3F26">
              <w:t> </w:t>
            </w:r>
            <w:r w:rsidR="0039768A" w:rsidRPr="005C3F26">
              <w:t>2, the provisions covered by this table item do not commence at all.</w:t>
            </w:r>
          </w:p>
        </w:tc>
        <w:tc>
          <w:tcPr>
            <w:tcW w:w="1582" w:type="dxa"/>
            <w:tcBorders>
              <w:bottom w:val="single" w:sz="2" w:space="0" w:color="auto"/>
            </w:tcBorders>
            <w:shd w:val="clear" w:color="auto" w:fill="auto"/>
          </w:tcPr>
          <w:p w:rsidR="0001384D" w:rsidRPr="005C3F26" w:rsidRDefault="008341C5" w:rsidP="005C3F26">
            <w:pPr>
              <w:pStyle w:val="Tabletext"/>
            </w:pPr>
            <w:r>
              <w:t>7 June 2017</w:t>
            </w:r>
          </w:p>
        </w:tc>
      </w:tr>
      <w:tr w:rsidR="0001384D" w:rsidRPr="005C3F26" w:rsidTr="00D05781">
        <w:tblPrEx>
          <w:tblLook w:val="0000" w:firstRow="0" w:lastRow="0" w:firstColumn="0" w:lastColumn="0" w:noHBand="0" w:noVBand="0"/>
        </w:tblPrEx>
        <w:tc>
          <w:tcPr>
            <w:tcW w:w="1701" w:type="dxa"/>
            <w:tcBorders>
              <w:top w:val="single" w:sz="2" w:space="0" w:color="auto"/>
              <w:bottom w:val="single" w:sz="12" w:space="0" w:color="auto"/>
            </w:tcBorders>
            <w:shd w:val="clear" w:color="auto" w:fill="auto"/>
          </w:tcPr>
          <w:p w:rsidR="0001384D" w:rsidRPr="005C3F26" w:rsidRDefault="00D05781" w:rsidP="005C3F26">
            <w:pPr>
              <w:pStyle w:val="Tabletext"/>
            </w:pPr>
            <w:r w:rsidRPr="005C3F26">
              <w:t>7.  Schedule</w:t>
            </w:r>
            <w:r w:rsidR="005C3F26" w:rsidRPr="005C3F26">
              <w:t> </w:t>
            </w:r>
            <w:r w:rsidRPr="005C3F26">
              <w:t>2, Part</w:t>
            </w:r>
            <w:r w:rsidR="005C3F26" w:rsidRPr="005C3F26">
              <w:t> </w:t>
            </w:r>
            <w:r w:rsidRPr="005C3F26">
              <w:t>2, Division</w:t>
            </w:r>
            <w:r w:rsidR="005C3F26" w:rsidRPr="005C3F26">
              <w:t> </w:t>
            </w:r>
            <w:r w:rsidRPr="005C3F26">
              <w:t>4</w:t>
            </w:r>
          </w:p>
        </w:tc>
        <w:tc>
          <w:tcPr>
            <w:tcW w:w="3828" w:type="dxa"/>
            <w:tcBorders>
              <w:top w:val="single" w:sz="2" w:space="0" w:color="auto"/>
              <w:bottom w:val="single" w:sz="12" w:space="0" w:color="auto"/>
            </w:tcBorders>
            <w:shd w:val="clear" w:color="auto" w:fill="auto"/>
          </w:tcPr>
          <w:p w:rsidR="0001384D" w:rsidRPr="005C3F26" w:rsidRDefault="0001384D" w:rsidP="005C3F26">
            <w:pPr>
              <w:pStyle w:val="Tabletext"/>
            </w:pPr>
            <w:r w:rsidRPr="005C3F26">
              <w:t>The later of:</w:t>
            </w:r>
          </w:p>
          <w:p w:rsidR="0001384D" w:rsidRPr="005C3F26" w:rsidRDefault="0001384D" w:rsidP="005C3F26">
            <w:pPr>
              <w:pStyle w:val="Tablea"/>
            </w:pPr>
            <w:r w:rsidRPr="005C3F26">
              <w:t>(a) immediately after the commencement of the provisions covered by table item</w:t>
            </w:r>
            <w:r w:rsidR="005C3F26" w:rsidRPr="005C3F26">
              <w:t> </w:t>
            </w:r>
            <w:r w:rsidR="00D05781" w:rsidRPr="005C3F26">
              <w:t>2</w:t>
            </w:r>
            <w:r w:rsidRPr="005C3F26">
              <w:t>; and</w:t>
            </w:r>
          </w:p>
          <w:p w:rsidR="0001384D" w:rsidRPr="005C3F26" w:rsidRDefault="0001384D" w:rsidP="005C3F26">
            <w:pPr>
              <w:pStyle w:val="Tablea"/>
            </w:pPr>
            <w:r w:rsidRPr="005C3F26">
              <w:t>(b) immediately after the commencement of Schedule</w:t>
            </w:r>
            <w:r w:rsidR="005C3F26" w:rsidRPr="005C3F26">
              <w:t> </w:t>
            </w:r>
            <w:r w:rsidRPr="005C3F26">
              <w:t xml:space="preserve">9 to the </w:t>
            </w:r>
            <w:r w:rsidRPr="005C3F26">
              <w:rPr>
                <w:i/>
              </w:rPr>
              <w:t>Counter</w:t>
            </w:r>
            <w:r w:rsidR="002B3EA0">
              <w:rPr>
                <w:i/>
              </w:rPr>
              <w:noBreakHyphen/>
            </w:r>
            <w:r w:rsidRPr="005C3F26">
              <w:rPr>
                <w:i/>
              </w:rPr>
              <w:t>Terrorism Legislation Amendment Act (No.</w:t>
            </w:r>
            <w:r w:rsidR="005C3F26" w:rsidRPr="005C3F26">
              <w:rPr>
                <w:i/>
              </w:rPr>
              <w:t> </w:t>
            </w:r>
            <w:r w:rsidRPr="005C3F26">
              <w:rPr>
                <w:i/>
              </w:rPr>
              <w:t>1) 2016</w:t>
            </w:r>
            <w:r w:rsidRPr="005C3F26">
              <w:t>.</w:t>
            </w:r>
          </w:p>
          <w:p w:rsidR="0001384D" w:rsidRPr="005C3F26" w:rsidRDefault="0001384D" w:rsidP="005C3F26">
            <w:pPr>
              <w:pStyle w:val="Tabletext"/>
            </w:pPr>
            <w:r w:rsidRPr="005C3F26">
              <w:t xml:space="preserve">However, the provisions do not commence at all if the event mentioned in </w:t>
            </w:r>
            <w:r w:rsidR="005C3F26" w:rsidRPr="005C3F26">
              <w:t>paragraph (</w:t>
            </w:r>
            <w:r w:rsidRPr="005C3F26">
              <w:t>b) does not occur.</w:t>
            </w:r>
          </w:p>
        </w:tc>
        <w:tc>
          <w:tcPr>
            <w:tcW w:w="1582" w:type="dxa"/>
            <w:tcBorders>
              <w:top w:val="single" w:sz="2" w:space="0" w:color="auto"/>
              <w:bottom w:val="single" w:sz="12" w:space="0" w:color="auto"/>
            </w:tcBorders>
            <w:shd w:val="clear" w:color="auto" w:fill="auto"/>
          </w:tcPr>
          <w:p w:rsidR="0001384D" w:rsidRDefault="008341C5" w:rsidP="005C3F26">
            <w:pPr>
              <w:pStyle w:val="Tabletext"/>
            </w:pPr>
            <w:r>
              <w:t>7 June 2017</w:t>
            </w:r>
          </w:p>
          <w:p w:rsidR="008341C5" w:rsidRPr="005C3F26" w:rsidRDefault="008341C5" w:rsidP="005C3F26">
            <w:pPr>
              <w:pStyle w:val="Tabletext"/>
            </w:pPr>
            <w:r>
              <w:t>(paragraph (a) applies)</w:t>
            </w:r>
          </w:p>
        </w:tc>
      </w:tr>
    </w:tbl>
    <w:p w:rsidR="00377DB7" w:rsidRPr="005C3F26" w:rsidRDefault="00377DB7" w:rsidP="005C3F26">
      <w:pPr>
        <w:pStyle w:val="notetext"/>
      </w:pPr>
      <w:r w:rsidRPr="005C3F26">
        <w:rPr>
          <w:snapToGrid w:val="0"/>
          <w:lang w:eastAsia="en-US"/>
        </w:rPr>
        <w:t>Note:</w:t>
      </w:r>
      <w:r w:rsidRPr="005C3F26">
        <w:rPr>
          <w:snapToGrid w:val="0"/>
          <w:lang w:eastAsia="en-US"/>
        </w:rPr>
        <w:tab/>
        <w:t>This table relates only to the provisions of this Act as originally enacted. It will not be amended to deal with any later amendments of this Act.</w:t>
      </w:r>
    </w:p>
    <w:p w:rsidR="00377DB7" w:rsidRPr="005C3F26" w:rsidRDefault="00377DB7" w:rsidP="005C3F26">
      <w:pPr>
        <w:pStyle w:val="subsection"/>
      </w:pPr>
      <w:r w:rsidRPr="005C3F26">
        <w:tab/>
        <w:t>(2)</w:t>
      </w:r>
      <w:r w:rsidRPr="005C3F26">
        <w:tab/>
        <w:t>Any information in column 3 of the table is not part of this Act. Information may be inserted in this column, or information in it may be edited, in any published version of this Act.</w:t>
      </w:r>
    </w:p>
    <w:p w:rsidR="0048364F" w:rsidRPr="005C3F26" w:rsidRDefault="0048364F" w:rsidP="005C3F26">
      <w:pPr>
        <w:pStyle w:val="ActHead5"/>
      </w:pPr>
      <w:bookmarkStart w:id="4" w:name="_Toc469034330"/>
      <w:r w:rsidRPr="005C3F26">
        <w:rPr>
          <w:rStyle w:val="CharSectno"/>
        </w:rPr>
        <w:t>3</w:t>
      </w:r>
      <w:r w:rsidRPr="005C3F26">
        <w:t xml:space="preserve">  Schedules</w:t>
      </w:r>
      <w:bookmarkEnd w:id="4"/>
    </w:p>
    <w:p w:rsidR="0048364F" w:rsidRPr="005C3F26" w:rsidRDefault="0048364F" w:rsidP="005C3F26">
      <w:pPr>
        <w:pStyle w:val="subsection"/>
      </w:pPr>
      <w:r w:rsidRPr="005C3F26">
        <w:tab/>
      </w:r>
      <w:r w:rsidRPr="005C3F26">
        <w:tab/>
      </w:r>
      <w:r w:rsidR="00202618" w:rsidRPr="005C3F26">
        <w:t>Legislation that is specified in a Schedule to this Act is amended or repealed as set out in the applicable items in the Schedule concerned, and any other item in a Schedule to this Act has effect according to its terms.</w:t>
      </w:r>
    </w:p>
    <w:p w:rsidR="0048364F" w:rsidRPr="005C3F26" w:rsidRDefault="0048364F" w:rsidP="005C3F26">
      <w:pPr>
        <w:pStyle w:val="ActHead6"/>
        <w:pageBreakBefore/>
      </w:pPr>
      <w:bookmarkStart w:id="5" w:name="_Toc469034331"/>
      <w:bookmarkStart w:id="6" w:name="opcAmSched"/>
      <w:r w:rsidRPr="005C3F26">
        <w:rPr>
          <w:rStyle w:val="CharAmSchNo"/>
        </w:rPr>
        <w:t>Schedule</w:t>
      </w:r>
      <w:r w:rsidR="005C3F26" w:rsidRPr="005C3F26">
        <w:rPr>
          <w:rStyle w:val="CharAmSchNo"/>
        </w:rPr>
        <w:t> </w:t>
      </w:r>
      <w:r w:rsidRPr="005C3F26">
        <w:rPr>
          <w:rStyle w:val="CharAmSchNo"/>
        </w:rPr>
        <w:t>1</w:t>
      </w:r>
      <w:r w:rsidRPr="005C3F26">
        <w:t>—</w:t>
      </w:r>
      <w:r w:rsidR="00B06E3D" w:rsidRPr="005C3F26">
        <w:rPr>
          <w:rStyle w:val="CharAmSchText"/>
        </w:rPr>
        <w:t>Criminal Code</w:t>
      </w:r>
      <w:r w:rsidR="002A3927" w:rsidRPr="005C3F26">
        <w:rPr>
          <w:rStyle w:val="CharAmSchText"/>
        </w:rPr>
        <w:t xml:space="preserve"> Act 1995</w:t>
      </w:r>
      <w:bookmarkEnd w:id="5"/>
    </w:p>
    <w:bookmarkEnd w:id="6"/>
    <w:p w:rsidR="00B06E3D" w:rsidRPr="005C3F26" w:rsidRDefault="00B06E3D" w:rsidP="005C3F26">
      <w:pPr>
        <w:pStyle w:val="Header"/>
      </w:pPr>
      <w:r w:rsidRPr="005C3F26">
        <w:rPr>
          <w:rStyle w:val="CharAmPartNo"/>
        </w:rPr>
        <w:t xml:space="preserve"> </w:t>
      </w:r>
      <w:r w:rsidRPr="005C3F26">
        <w:rPr>
          <w:rStyle w:val="CharAmPartText"/>
        </w:rPr>
        <w:t xml:space="preserve"> </w:t>
      </w:r>
    </w:p>
    <w:p w:rsidR="00B06E3D" w:rsidRPr="005C3F26" w:rsidRDefault="00B06E3D" w:rsidP="005C3F26">
      <w:pPr>
        <w:pStyle w:val="ActHead9"/>
        <w:rPr>
          <w:i w:val="0"/>
        </w:rPr>
      </w:pPr>
      <w:bookmarkStart w:id="7" w:name="_Toc469034332"/>
      <w:r w:rsidRPr="005C3F26">
        <w:t>Criminal Code Act 1995</w:t>
      </w:r>
      <w:bookmarkEnd w:id="7"/>
    </w:p>
    <w:p w:rsidR="00DA0059" w:rsidRPr="005C3F26" w:rsidRDefault="00DA0059" w:rsidP="005C3F26">
      <w:pPr>
        <w:pStyle w:val="ItemHead"/>
        <w:rPr>
          <w:i/>
        </w:rPr>
      </w:pPr>
      <w:r w:rsidRPr="005C3F26">
        <w:t>1A  At the end of section</w:t>
      </w:r>
      <w:r w:rsidR="005C3F26" w:rsidRPr="005C3F26">
        <w:t> </w:t>
      </w:r>
      <w:r w:rsidRPr="005C3F26">
        <w:t xml:space="preserve">72.3 of the </w:t>
      </w:r>
      <w:r w:rsidRPr="005C3F26">
        <w:rPr>
          <w:i/>
        </w:rPr>
        <w:t>Criminal Code</w:t>
      </w:r>
    </w:p>
    <w:p w:rsidR="00DA0059" w:rsidRPr="005C3F26" w:rsidRDefault="00DA0059" w:rsidP="005C3F26">
      <w:pPr>
        <w:pStyle w:val="Item"/>
      </w:pPr>
      <w:r w:rsidRPr="005C3F26">
        <w:t>Add:</w:t>
      </w:r>
    </w:p>
    <w:p w:rsidR="00DA0059" w:rsidRPr="005C3F26" w:rsidRDefault="00DA0059" w:rsidP="005C3F26">
      <w:pPr>
        <w:pStyle w:val="notetext"/>
      </w:pPr>
      <w:r w:rsidRPr="005C3F26">
        <w:t>Note:</w:t>
      </w:r>
      <w:r w:rsidRPr="005C3F26">
        <w:tab/>
        <w:t>A court that is sentencing a person who has been convicted of an offence against this section must warn the person about continuing detention orders (see section</w:t>
      </w:r>
      <w:r w:rsidR="005C3F26" w:rsidRPr="005C3F26">
        <w:t> </w:t>
      </w:r>
      <w:r w:rsidRPr="005C3F26">
        <w:t>105A.23).</w:t>
      </w:r>
    </w:p>
    <w:p w:rsidR="00DA0059" w:rsidRPr="005C3F26" w:rsidRDefault="00DA0059" w:rsidP="005C3F26">
      <w:pPr>
        <w:pStyle w:val="ItemHead"/>
        <w:rPr>
          <w:i/>
        </w:rPr>
      </w:pPr>
      <w:r w:rsidRPr="005C3F26">
        <w:t>1B  At the end of section</w:t>
      </w:r>
      <w:r w:rsidR="005C3F26" w:rsidRPr="005C3F26">
        <w:t> </w:t>
      </w:r>
      <w:r w:rsidRPr="005C3F26">
        <w:t xml:space="preserve">100.1 of the </w:t>
      </w:r>
      <w:r w:rsidRPr="005C3F26">
        <w:rPr>
          <w:i/>
        </w:rPr>
        <w:t>Criminal Code</w:t>
      </w:r>
    </w:p>
    <w:p w:rsidR="00DA0059" w:rsidRPr="005C3F26" w:rsidRDefault="00DA0059" w:rsidP="005C3F26">
      <w:pPr>
        <w:pStyle w:val="Item"/>
      </w:pPr>
      <w:r w:rsidRPr="005C3F26">
        <w:t>Add:</w:t>
      </w:r>
    </w:p>
    <w:p w:rsidR="00DA0059" w:rsidRPr="005C3F26" w:rsidRDefault="00DA0059" w:rsidP="005C3F26">
      <w:pPr>
        <w:pStyle w:val="notetext"/>
      </w:pPr>
      <w:r w:rsidRPr="005C3F26">
        <w:t>Note:</w:t>
      </w:r>
      <w:r w:rsidRPr="005C3F26">
        <w:tab/>
        <w:t>A court that is sentencing a person who has been convicted of an offence against this Part, the maximum penalty for which is 7 or more years of imprisonment, must warn the person about continuing detention orders (see section</w:t>
      </w:r>
      <w:r w:rsidR="005C3F26" w:rsidRPr="005C3F26">
        <w:t> </w:t>
      </w:r>
      <w:r w:rsidRPr="005C3F26">
        <w:t>105A.23).</w:t>
      </w:r>
    </w:p>
    <w:p w:rsidR="00DA0059" w:rsidRPr="005C3F26" w:rsidRDefault="00DA0059" w:rsidP="005C3F26">
      <w:pPr>
        <w:pStyle w:val="ItemHead"/>
      </w:pPr>
      <w:r w:rsidRPr="005C3F26">
        <w:t>1C  Subsection</w:t>
      </w:r>
      <w:r w:rsidR="005C3F26" w:rsidRPr="005C3F26">
        <w:t> </w:t>
      </w:r>
      <w:r w:rsidRPr="005C3F26">
        <w:t xml:space="preserve">104.2(5) of the </w:t>
      </w:r>
      <w:r w:rsidRPr="005C3F26">
        <w:rPr>
          <w:i/>
        </w:rPr>
        <w:t>Criminal Code</w:t>
      </w:r>
    </w:p>
    <w:p w:rsidR="00DA0059" w:rsidRPr="005C3F26" w:rsidRDefault="00DA0059" w:rsidP="005C3F26">
      <w:pPr>
        <w:pStyle w:val="Item"/>
      </w:pPr>
      <w:r w:rsidRPr="005C3F26">
        <w:t>Repeal the subsection, substitute:</w:t>
      </w:r>
    </w:p>
    <w:p w:rsidR="00DA0059" w:rsidRPr="005C3F26" w:rsidRDefault="00DA0059" w:rsidP="005C3F26">
      <w:pPr>
        <w:pStyle w:val="subsection"/>
      </w:pPr>
      <w:r w:rsidRPr="005C3F26">
        <w:tab/>
        <w:t>(5)</w:t>
      </w:r>
      <w:r w:rsidRPr="005C3F26">
        <w:tab/>
        <w:t>To avoid doubt, a senior AFP member may seek the Attorney</w:t>
      </w:r>
      <w:r w:rsidR="002B3EA0">
        <w:noBreakHyphen/>
      </w:r>
      <w:r w:rsidRPr="005C3F26">
        <w:t>General’s consent to request an interim control order in relation to a person even if:</w:t>
      </w:r>
    </w:p>
    <w:p w:rsidR="00DA0059" w:rsidRPr="005C3F26" w:rsidRDefault="00DA0059" w:rsidP="005C3F26">
      <w:pPr>
        <w:pStyle w:val="paragraph"/>
      </w:pPr>
      <w:r w:rsidRPr="005C3F26">
        <w:tab/>
        <w:t>(a)</w:t>
      </w:r>
      <w:r w:rsidRPr="005C3F26">
        <w:tab/>
        <w:t>such a request has previously been made in relation to the person; or</w:t>
      </w:r>
    </w:p>
    <w:p w:rsidR="00DA0059" w:rsidRPr="005C3F26" w:rsidRDefault="00DA0059" w:rsidP="005C3F26">
      <w:pPr>
        <w:pStyle w:val="paragraph"/>
      </w:pPr>
      <w:r w:rsidRPr="005C3F26">
        <w:tab/>
        <w:t>(b)</w:t>
      </w:r>
      <w:r w:rsidRPr="005C3F26">
        <w:tab/>
        <w:t>the person is detained in custody.</w:t>
      </w:r>
    </w:p>
    <w:p w:rsidR="00DA0059" w:rsidRPr="005C3F26" w:rsidRDefault="00DA0059" w:rsidP="005C3F26">
      <w:pPr>
        <w:pStyle w:val="notetext"/>
      </w:pPr>
      <w:r w:rsidRPr="005C3F26">
        <w:t>Note:</w:t>
      </w:r>
      <w:r w:rsidRPr="005C3F26">
        <w:tab/>
        <w:t>An interim control order in relation to a person who is detained in custody does not begin to be in force until the person is released from custody (see paragraph</w:t>
      </w:r>
      <w:r w:rsidR="005C3F26" w:rsidRPr="005C3F26">
        <w:t> </w:t>
      </w:r>
      <w:r w:rsidRPr="005C3F26">
        <w:t>104.5(1)(d)).</w:t>
      </w:r>
    </w:p>
    <w:p w:rsidR="00DA0059" w:rsidRPr="005C3F26" w:rsidRDefault="00DA0059" w:rsidP="005C3F26">
      <w:pPr>
        <w:pStyle w:val="ItemHead"/>
        <w:rPr>
          <w:i/>
        </w:rPr>
      </w:pPr>
      <w:r w:rsidRPr="005C3F26">
        <w:t xml:space="preserve">1D  Paragraph 104.5(1)(d) of the </w:t>
      </w:r>
      <w:r w:rsidRPr="005C3F26">
        <w:rPr>
          <w:i/>
        </w:rPr>
        <w:t>Criminal Code</w:t>
      </w:r>
    </w:p>
    <w:p w:rsidR="00DA0059" w:rsidRPr="005C3F26" w:rsidRDefault="00DA0059" w:rsidP="005C3F26">
      <w:pPr>
        <w:pStyle w:val="Item"/>
      </w:pPr>
      <w:r w:rsidRPr="005C3F26">
        <w:t>Repeal the paragraph, substitute:</w:t>
      </w:r>
    </w:p>
    <w:p w:rsidR="00DA0059" w:rsidRPr="005C3F26" w:rsidRDefault="00DA0059" w:rsidP="005C3F26">
      <w:pPr>
        <w:pStyle w:val="paragraph"/>
      </w:pPr>
      <w:r w:rsidRPr="005C3F26">
        <w:tab/>
        <w:t>(d)</w:t>
      </w:r>
      <w:r w:rsidRPr="005C3F26">
        <w:tab/>
        <w:t>state that the order does not begin to be in force until:</w:t>
      </w:r>
    </w:p>
    <w:p w:rsidR="00DA0059" w:rsidRPr="005C3F26" w:rsidRDefault="00DA0059" w:rsidP="005C3F26">
      <w:pPr>
        <w:pStyle w:val="paragraphsub"/>
      </w:pPr>
      <w:r w:rsidRPr="005C3F26">
        <w:tab/>
        <w:t>(i)</w:t>
      </w:r>
      <w:r w:rsidRPr="005C3F26">
        <w:tab/>
        <w:t>it is served personally on the person; and</w:t>
      </w:r>
    </w:p>
    <w:p w:rsidR="00DA0059" w:rsidRPr="005C3F26" w:rsidRDefault="00DA0059" w:rsidP="005C3F26">
      <w:pPr>
        <w:pStyle w:val="paragraphsub"/>
      </w:pPr>
      <w:r w:rsidRPr="005C3F26">
        <w:tab/>
        <w:t>(ii)</w:t>
      </w:r>
      <w:r w:rsidRPr="005C3F26">
        <w:tab/>
        <w:t>if the person is detained in custody—the person is released from custody; and</w:t>
      </w:r>
    </w:p>
    <w:p w:rsidR="00DA0059" w:rsidRPr="005C3F26" w:rsidRDefault="00DA0059" w:rsidP="005C3F26">
      <w:pPr>
        <w:pStyle w:val="ItemHead"/>
        <w:rPr>
          <w:i/>
        </w:rPr>
      </w:pPr>
      <w:r w:rsidRPr="005C3F26">
        <w:t>1E  After paragraph</w:t>
      </w:r>
      <w:r w:rsidR="005C3F26" w:rsidRPr="005C3F26">
        <w:t> </w:t>
      </w:r>
      <w:r w:rsidRPr="005C3F26">
        <w:t xml:space="preserve">104.5(1B)(a)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paragraph"/>
      </w:pPr>
      <w:r w:rsidRPr="005C3F26">
        <w:tab/>
        <w:t>(aa)</w:t>
      </w:r>
      <w:r w:rsidRPr="005C3F26">
        <w:tab/>
        <w:t>if the person to whom the order relates is detained in custody—any other matter relating to the person’s detention that the court considers relevant; and</w:t>
      </w:r>
    </w:p>
    <w:p w:rsidR="00DA0059" w:rsidRPr="005C3F26" w:rsidRDefault="00DA0059" w:rsidP="005C3F26">
      <w:pPr>
        <w:pStyle w:val="ItemHead"/>
        <w:rPr>
          <w:i/>
        </w:rPr>
      </w:pPr>
      <w:r w:rsidRPr="005C3F26">
        <w:t>1F  After subsection</w:t>
      </w:r>
      <w:r w:rsidR="005C3F26" w:rsidRPr="005C3F26">
        <w:t> </w:t>
      </w:r>
      <w:r w:rsidRPr="005C3F26">
        <w:t xml:space="preserve">104.5(1B)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subsection"/>
      </w:pPr>
      <w:r w:rsidRPr="005C3F26">
        <w:tab/>
        <w:t>(1C)</w:t>
      </w:r>
      <w:r w:rsidRPr="005C3F26">
        <w:tab/>
        <w:t xml:space="preserve">To avoid doubt, if the person is detained in custody, the person has a right to attend court on the day specified for the purposes of </w:t>
      </w:r>
      <w:r w:rsidR="005C3F26" w:rsidRPr="005C3F26">
        <w:t>paragraph (</w:t>
      </w:r>
      <w:r w:rsidRPr="005C3F26">
        <w:t>1)(e).</w:t>
      </w:r>
    </w:p>
    <w:p w:rsidR="00DA0059" w:rsidRPr="005C3F26" w:rsidRDefault="00DA0059" w:rsidP="005C3F26">
      <w:pPr>
        <w:pStyle w:val="ItemHead"/>
        <w:rPr>
          <w:i/>
        </w:rPr>
      </w:pPr>
      <w:r w:rsidRPr="005C3F26">
        <w:t>1G  After subsection</w:t>
      </w:r>
      <w:r w:rsidR="005C3F26" w:rsidRPr="005C3F26">
        <w:t> </w:t>
      </w:r>
      <w:r w:rsidRPr="005C3F26">
        <w:t xml:space="preserve">104.5(2)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subsection"/>
      </w:pPr>
      <w:r w:rsidRPr="005C3F26">
        <w:tab/>
        <w:t>(2AA)</w:t>
      </w:r>
      <w:r w:rsidRPr="005C3F26">
        <w:tab/>
        <w:t>To avoid doubt, if a control order is in force in relation to a person, the control order does not cease to be in force merely because the person is detained in custody.</w:t>
      </w:r>
    </w:p>
    <w:p w:rsidR="00DA0059" w:rsidRPr="005C3F26" w:rsidRDefault="00DA0059" w:rsidP="005C3F26">
      <w:pPr>
        <w:pStyle w:val="notetext"/>
      </w:pPr>
      <w:r w:rsidRPr="005C3F26">
        <w:t>Note:</w:t>
      </w:r>
      <w:r w:rsidRPr="005C3F26">
        <w:tab/>
        <w:t xml:space="preserve">However, if a person is detained in custody, and a control order is made in relation to the person, the control order does not begin to be in force until the person is released from custody (see </w:t>
      </w:r>
      <w:r w:rsidR="005C3F26" w:rsidRPr="005C3F26">
        <w:t>paragraph (</w:t>
      </w:r>
      <w:r w:rsidRPr="005C3F26">
        <w:t>1)(d)).</w:t>
      </w:r>
    </w:p>
    <w:p w:rsidR="00DA0059" w:rsidRPr="005C3F26" w:rsidRDefault="00DA0059" w:rsidP="005C3F26">
      <w:pPr>
        <w:pStyle w:val="ItemHead"/>
        <w:rPr>
          <w:i/>
        </w:rPr>
      </w:pPr>
      <w:r w:rsidRPr="005C3F26">
        <w:t>1H  At the end of subsections</w:t>
      </w:r>
      <w:r w:rsidR="005C3F26" w:rsidRPr="005C3F26">
        <w:t> </w:t>
      </w:r>
      <w:r w:rsidRPr="005C3F26">
        <w:t xml:space="preserve">104.10(3) and 104.12(1) of the </w:t>
      </w:r>
      <w:r w:rsidRPr="005C3F26">
        <w:rPr>
          <w:i/>
        </w:rPr>
        <w:t>Criminal Code</w:t>
      </w:r>
    </w:p>
    <w:p w:rsidR="00DA0059" w:rsidRPr="005C3F26" w:rsidRDefault="00DA0059" w:rsidP="005C3F26">
      <w:pPr>
        <w:pStyle w:val="Item"/>
      </w:pPr>
      <w:r w:rsidRPr="005C3F26">
        <w:t>Add:</w:t>
      </w:r>
    </w:p>
    <w:p w:rsidR="00DA0059" w:rsidRPr="005C3F26" w:rsidRDefault="00DA0059" w:rsidP="005C3F26">
      <w:pPr>
        <w:pStyle w:val="notetext"/>
      </w:pPr>
      <w:r w:rsidRPr="005C3F26">
        <w:t>Note:</w:t>
      </w:r>
      <w:r w:rsidRPr="005C3F26">
        <w:tab/>
        <w:t>For the personal service of documents on a person detained in custody, see section</w:t>
      </w:r>
      <w:r w:rsidR="005C3F26" w:rsidRPr="005C3F26">
        <w:t> </w:t>
      </w:r>
      <w:r w:rsidRPr="005C3F26">
        <w:t>104.28B.</w:t>
      </w:r>
    </w:p>
    <w:p w:rsidR="00DA0059" w:rsidRPr="005C3F26" w:rsidRDefault="00DA0059" w:rsidP="005C3F26">
      <w:pPr>
        <w:pStyle w:val="ItemHead"/>
        <w:rPr>
          <w:i/>
        </w:rPr>
      </w:pPr>
      <w:r w:rsidRPr="005C3F26">
        <w:t>1J  After subsection</w:t>
      </w:r>
      <w:r w:rsidR="005C3F26" w:rsidRPr="005C3F26">
        <w:t> </w:t>
      </w:r>
      <w:r w:rsidRPr="005C3F26">
        <w:t xml:space="preserve">104.12(3)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subsection"/>
      </w:pPr>
      <w:r w:rsidRPr="005C3F26">
        <w:tab/>
        <w:t>(3A)</w:t>
      </w:r>
      <w:r w:rsidRPr="005C3F26">
        <w:tab/>
      </w:r>
      <w:r w:rsidR="005C3F26" w:rsidRPr="005C3F26">
        <w:t>Paragraphs (</w:t>
      </w:r>
      <w:r w:rsidRPr="005C3F26">
        <w:t>1)(b) and (c) do not apply if the person in relation to whom the interim control order has been made is detained in custody and it is impracticable for the AFP member to comply with those paragraphs.</w:t>
      </w:r>
    </w:p>
    <w:p w:rsidR="00DA0059" w:rsidRPr="005C3F26" w:rsidRDefault="00DA0059" w:rsidP="005C3F26">
      <w:pPr>
        <w:pStyle w:val="ItemHead"/>
        <w:rPr>
          <w:i/>
        </w:rPr>
      </w:pPr>
      <w:r w:rsidRPr="005C3F26">
        <w:t>1K  At the end of subsections</w:t>
      </w:r>
      <w:r w:rsidR="005C3F26" w:rsidRPr="005C3F26">
        <w:t> </w:t>
      </w:r>
      <w:r w:rsidRPr="005C3F26">
        <w:t xml:space="preserve">104.12A(2) and (4) and 104.17(1) of the </w:t>
      </w:r>
      <w:r w:rsidRPr="005C3F26">
        <w:rPr>
          <w:i/>
        </w:rPr>
        <w:t>Criminal Code</w:t>
      </w:r>
    </w:p>
    <w:p w:rsidR="00DA0059" w:rsidRPr="005C3F26" w:rsidRDefault="00DA0059" w:rsidP="005C3F26">
      <w:pPr>
        <w:pStyle w:val="Item"/>
      </w:pPr>
      <w:r w:rsidRPr="005C3F26">
        <w:t>Add:</w:t>
      </w:r>
    </w:p>
    <w:p w:rsidR="00DA0059" w:rsidRPr="005C3F26" w:rsidRDefault="00DA0059" w:rsidP="005C3F26">
      <w:pPr>
        <w:pStyle w:val="notetext"/>
      </w:pPr>
      <w:r w:rsidRPr="005C3F26">
        <w:t>Note:</w:t>
      </w:r>
      <w:r w:rsidRPr="005C3F26">
        <w:tab/>
        <w:t>For the personal service of documents on a person detained in custody, see section</w:t>
      </w:r>
      <w:r w:rsidR="005C3F26" w:rsidRPr="005C3F26">
        <w:t> </w:t>
      </w:r>
      <w:r w:rsidRPr="005C3F26">
        <w:t>104.28B.</w:t>
      </w:r>
    </w:p>
    <w:p w:rsidR="00DA0059" w:rsidRPr="005C3F26" w:rsidRDefault="00DA0059" w:rsidP="005C3F26">
      <w:pPr>
        <w:pStyle w:val="ItemHead"/>
        <w:rPr>
          <w:i/>
        </w:rPr>
      </w:pPr>
      <w:r w:rsidRPr="005C3F26">
        <w:t>1L  After subsection</w:t>
      </w:r>
      <w:r w:rsidR="005C3F26" w:rsidRPr="005C3F26">
        <w:t> </w:t>
      </w:r>
      <w:r w:rsidRPr="005C3F26">
        <w:t xml:space="preserve">104.17(2)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subsection"/>
      </w:pPr>
      <w:r w:rsidRPr="005C3F26">
        <w:tab/>
        <w:t>(2A)</w:t>
      </w:r>
      <w:r w:rsidRPr="005C3F26">
        <w:tab/>
      </w:r>
      <w:r w:rsidR="005C3F26" w:rsidRPr="005C3F26">
        <w:t>Paragraphs (</w:t>
      </w:r>
      <w:r w:rsidRPr="005C3F26">
        <w:t>1)(b) and (c) do not apply if the person in relation to whom the interim control order has been declared void, revoked or confirmed is detained in custody and it is impracticable for the AFP member to comply with those paragraphs.</w:t>
      </w:r>
    </w:p>
    <w:p w:rsidR="00DA0059" w:rsidRPr="005C3F26" w:rsidRDefault="00DA0059" w:rsidP="005C3F26">
      <w:pPr>
        <w:pStyle w:val="ItemHead"/>
        <w:rPr>
          <w:i/>
        </w:rPr>
      </w:pPr>
      <w:r w:rsidRPr="005C3F26">
        <w:t>1M  At the end of subsections</w:t>
      </w:r>
      <w:r w:rsidR="005C3F26" w:rsidRPr="005C3F26">
        <w:t> </w:t>
      </w:r>
      <w:r w:rsidRPr="005C3F26">
        <w:t xml:space="preserve">104.20(3) and 104.26(1) of the </w:t>
      </w:r>
      <w:r w:rsidRPr="005C3F26">
        <w:rPr>
          <w:i/>
        </w:rPr>
        <w:t>Criminal Code</w:t>
      </w:r>
    </w:p>
    <w:p w:rsidR="00DA0059" w:rsidRPr="005C3F26" w:rsidRDefault="00DA0059" w:rsidP="005C3F26">
      <w:pPr>
        <w:pStyle w:val="Item"/>
      </w:pPr>
      <w:r w:rsidRPr="005C3F26">
        <w:t>Add:</w:t>
      </w:r>
    </w:p>
    <w:p w:rsidR="00DA0059" w:rsidRPr="005C3F26" w:rsidRDefault="00DA0059" w:rsidP="005C3F26">
      <w:pPr>
        <w:pStyle w:val="notetext"/>
      </w:pPr>
      <w:r w:rsidRPr="005C3F26">
        <w:t>Note:</w:t>
      </w:r>
      <w:r w:rsidRPr="005C3F26">
        <w:tab/>
        <w:t>For the personal service of documents on a person detained in custody, see section</w:t>
      </w:r>
      <w:r w:rsidR="005C3F26" w:rsidRPr="005C3F26">
        <w:t> </w:t>
      </w:r>
      <w:r w:rsidRPr="005C3F26">
        <w:t>104.28B.</w:t>
      </w:r>
    </w:p>
    <w:p w:rsidR="00DA0059" w:rsidRPr="005C3F26" w:rsidRDefault="00DA0059" w:rsidP="005C3F26">
      <w:pPr>
        <w:pStyle w:val="ItemHead"/>
      </w:pPr>
      <w:r w:rsidRPr="005C3F26">
        <w:t>1N  Subsection</w:t>
      </w:r>
      <w:r w:rsidR="005C3F26" w:rsidRPr="005C3F26">
        <w:t> </w:t>
      </w:r>
      <w:r w:rsidRPr="005C3F26">
        <w:t xml:space="preserve">104.26(3) of the </w:t>
      </w:r>
      <w:r w:rsidRPr="005C3F26">
        <w:rPr>
          <w:i/>
        </w:rPr>
        <w:t>Criminal Code</w:t>
      </w:r>
    </w:p>
    <w:p w:rsidR="00DA0059" w:rsidRPr="005C3F26" w:rsidRDefault="00DA0059" w:rsidP="005C3F26">
      <w:pPr>
        <w:pStyle w:val="Item"/>
      </w:pPr>
      <w:r w:rsidRPr="005C3F26">
        <w:t>Omit “interim control order”, substitute “control order”.</w:t>
      </w:r>
    </w:p>
    <w:p w:rsidR="00DA0059" w:rsidRPr="005C3F26" w:rsidRDefault="00DA0059" w:rsidP="005C3F26">
      <w:pPr>
        <w:pStyle w:val="ItemHead"/>
        <w:rPr>
          <w:i/>
        </w:rPr>
      </w:pPr>
      <w:r w:rsidRPr="005C3F26">
        <w:t>1P  After subsection</w:t>
      </w:r>
      <w:r w:rsidR="005C3F26" w:rsidRPr="005C3F26">
        <w:t> </w:t>
      </w:r>
      <w:r w:rsidRPr="005C3F26">
        <w:t xml:space="preserve">104.26(3)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subsection"/>
      </w:pPr>
      <w:r w:rsidRPr="005C3F26">
        <w:tab/>
        <w:t>(3A)</w:t>
      </w:r>
      <w:r w:rsidRPr="005C3F26">
        <w:tab/>
      </w:r>
      <w:r w:rsidR="005C3F26" w:rsidRPr="005C3F26">
        <w:t>Paragraphs (</w:t>
      </w:r>
      <w:r w:rsidRPr="005C3F26">
        <w:t>1)(b), (c) and (d) do not apply if the person in relation to whom the control order has been made is detained in custody and it is impracticable for the AFP member to comply with those paragraphs.</w:t>
      </w:r>
    </w:p>
    <w:p w:rsidR="00DA0059" w:rsidRPr="005C3F26" w:rsidRDefault="00DA0059" w:rsidP="005C3F26">
      <w:pPr>
        <w:pStyle w:val="ItemHead"/>
        <w:rPr>
          <w:i/>
        </w:rPr>
      </w:pPr>
      <w:r w:rsidRPr="005C3F26">
        <w:t>1Q  After section</w:t>
      </w:r>
      <w:r w:rsidR="005C3F26" w:rsidRPr="005C3F26">
        <w:t> </w:t>
      </w:r>
      <w:r w:rsidRPr="005C3F26">
        <w:t xml:space="preserve">104.28A of the </w:t>
      </w:r>
      <w:r w:rsidRPr="005C3F26">
        <w:rPr>
          <w:i/>
        </w:rPr>
        <w:t>Criminal Code</w:t>
      </w:r>
    </w:p>
    <w:p w:rsidR="00DA0059" w:rsidRPr="005C3F26" w:rsidRDefault="00DA0059" w:rsidP="005C3F26">
      <w:pPr>
        <w:pStyle w:val="Item"/>
      </w:pPr>
      <w:r w:rsidRPr="005C3F26">
        <w:t>Insert:</w:t>
      </w:r>
    </w:p>
    <w:p w:rsidR="00DA0059" w:rsidRPr="005C3F26" w:rsidRDefault="00DA0059" w:rsidP="005C3F26">
      <w:pPr>
        <w:pStyle w:val="ActHead5"/>
      </w:pPr>
      <w:bookmarkStart w:id="8" w:name="_Toc469034333"/>
      <w:r w:rsidRPr="005C3F26">
        <w:rPr>
          <w:rStyle w:val="CharSectno"/>
        </w:rPr>
        <w:t>104.28B</w:t>
      </w:r>
      <w:r w:rsidRPr="005C3F26">
        <w:t xml:space="preserve">  Giving documents to persons detained in custody</w:t>
      </w:r>
      <w:bookmarkEnd w:id="8"/>
    </w:p>
    <w:p w:rsidR="00DA0059" w:rsidRPr="005C3F26" w:rsidRDefault="00DA0059" w:rsidP="005C3F26">
      <w:pPr>
        <w:pStyle w:val="subsection"/>
      </w:pPr>
      <w:r w:rsidRPr="005C3F26">
        <w:tab/>
        <w:t>(1)</w:t>
      </w:r>
      <w:r w:rsidRPr="005C3F26">
        <w:tab/>
        <w:t xml:space="preserve">A document that is required under this Division to be given to a person (the </w:t>
      </w:r>
      <w:r w:rsidRPr="005C3F26">
        <w:rPr>
          <w:b/>
          <w:i/>
        </w:rPr>
        <w:t>prisoner</w:t>
      </w:r>
      <w:r w:rsidRPr="005C3F26">
        <w:t xml:space="preserve">) personally who is detained in custody at a prison is taken to have been given to the prisoner at the time referred to in </w:t>
      </w:r>
      <w:r w:rsidR="005C3F26" w:rsidRPr="005C3F26">
        <w:t>paragraph (</w:t>
      </w:r>
      <w:r w:rsidRPr="005C3F26">
        <w:t xml:space="preserve">3)(b) if the document is given to the following person (the </w:t>
      </w:r>
      <w:r w:rsidRPr="005C3F26">
        <w:rPr>
          <w:b/>
          <w:i/>
        </w:rPr>
        <w:t>recipient</w:t>
      </w:r>
      <w:r w:rsidRPr="005C3F26">
        <w:t>):</w:t>
      </w:r>
    </w:p>
    <w:p w:rsidR="00DA0059" w:rsidRPr="005C3F26" w:rsidRDefault="00DA0059" w:rsidP="005C3F26">
      <w:pPr>
        <w:pStyle w:val="paragraph"/>
      </w:pPr>
      <w:r w:rsidRPr="005C3F26">
        <w:tab/>
        <w:t>(a)</w:t>
      </w:r>
      <w:r w:rsidRPr="005C3F26">
        <w:tab/>
        <w:t>the legal representative of the prisoner;</w:t>
      </w:r>
    </w:p>
    <w:p w:rsidR="00DA0059" w:rsidRPr="005C3F26" w:rsidRDefault="00DA0059" w:rsidP="005C3F26">
      <w:pPr>
        <w:pStyle w:val="paragraph"/>
      </w:pPr>
      <w:r w:rsidRPr="005C3F26">
        <w:tab/>
        <w:t>(b)</w:t>
      </w:r>
      <w:r w:rsidRPr="005C3F26">
        <w:tab/>
        <w:t>if the prisoner does not have a legal representative—the chief executive officer (however described) of the prison, or a delegate of the chief executive officer.</w:t>
      </w:r>
    </w:p>
    <w:p w:rsidR="00DA0059" w:rsidRPr="005C3F26" w:rsidRDefault="00DA0059" w:rsidP="005C3F26">
      <w:pPr>
        <w:pStyle w:val="notetext"/>
      </w:pPr>
      <w:r w:rsidRPr="005C3F26">
        <w:t>Note:</w:t>
      </w:r>
      <w:r w:rsidRPr="005C3F26">
        <w:tab/>
        <w:t>The obligation to inform the prisoner of the matters referred to in paragraphs 104.12(1)(b), 104.17(1)(b) and 104.26(1)(b) and (c) might not apply if it is impracticable for an AFP member to comply with the obligation (see subsections</w:t>
      </w:r>
      <w:r w:rsidR="005C3F26" w:rsidRPr="005C3F26">
        <w:t> </w:t>
      </w:r>
      <w:r w:rsidRPr="005C3F26">
        <w:t>104.12(3A), 104.17(2A) and 104.26(3A)).</w:t>
      </w:r>
    </w:p>
    <w:p w:rsidR="00DA0059" w:rsidRPr="005C3F26" w:rsidRDefault="00DA0059" w:rsidP="005C3F26">
      <w:pPr>
        <w:pStyle w:val="subsection"/>
      </w:pPr>
      <w:r w:rsidRPr="005C3F26">
        <w:tab/>
        <w:t>(2)</w:t>
      </w:r>
      <w:r w:rsidRPr="005C3F26">
        <w:tab/>
        <w:t>The recipient must, as soon as reasonably practicable, give the document to the prisoner personally.</w:t>
      </w:r>
    </w:p>
    <w:p w:rsidR="00DA0059" w:rsidRPr="005C3F26" w:rsidRDefault="00DA0059" w:rsidP="005C3F26">
      <w:pPr>
        <w:pStyle w:val="subsection"/>
      </w:pPr>
      <w:r w:rsidRPr="005C3F26">
        <w:tab/>
        <w:t>(3)</w:t>
      </w:r>
      <w:r w:rsidRPr="005C3F26">
        <w:tab/>
        <w:t>Once the recipient has done so, he or she must notify the Court and the person who gave the recipient the document, in writing:</w:t>
      </w:r>
    </w:p>
    <w:p w:rsidR="00DA0059" w:rsidRPr="005C3F26" w:rsidRDefault="00DA0059" w:rsidP="005C3F26">
      <w:pPr>
        <w:pStyle w:val="paragraph"/>
      </w:pPr>
      <w:r w:rsidRPr="005C3F26">
        <w:tab/>
        <w:t>(a)</w:t>
      </w:r>
      <w:r w:rsidRPr="005C3F26">
        <w:tab/>
        <w:t>that the document has been given to the prisoner; and</w:t>
      </w:r>
    </w:p>
    <w:p w:rsidR="00DA0059" w:rsidRPr="005C3F26" w:rsidRDefault="00DA0059" w:rsidP="005C3F26">
      <w:pPr>
        <w:pStyle w:val="paragraph"/>
      </w:pPr>
      <w:r w:rsidRPr="005C3F26">
        <w:tab/>
        <w:t>(b)</w:t>
      </w:r>
      <w:r w:rsidRPr="005C3F26">
        <w:tab/>
        <w:t>of the day that document was so given.</w:t>
      </w:r>
    </w:p>
    <w:p w:rsidR="00B06E3D" w:rsidRPr="005C3F26" w:rsidRDefault="00B06E3D" w:rsidP="005C3F26">
      <w:pPr>
        <w:pStyle w:val="ItemHead"/>
      </w:pPr>
      <w:r w:rsidRPr="005C3F26">
        <w:t>1  After Division</w:t>
      </w:r>
      <w:r w:rsidR="005C3F26" w:rsidRPr="005C3F26">
        <w:t> </w:t>
      </w:r>
      <w:r w:rsidRPr="005C3F26">
        <w:t>105</w:t>
      </w:r>
      <w:r w:rsidR="0015622D" w:rsidRPr="005C3F26">
        <w:t xml:space="preserve"> </w:t>
      </w:r>
      <w:r w:rsidRPr="005C3F26">
        <w:t xml:space="preserve">of the </w:t>
      </w:r>
      <w:r w:rsidRPr="005C3F26">
        <w:rPr>
          <w:i/>
        </w:rPr>
        <w:t>Criminal Code</w:t>
      </w:r>
    </w:p>
    <w:p w:rsidR="00B06E3D" w:rsidRPr="005C3F26" w:rsidRDefault="00B06E3D" w:rsidP="005C3F26">
      <w:pPr>
        <w:pStyle w:val="Item"/>
      </w:pPr>
      <w:r w:rsidRPr="005C3F26">
        <w:t>Insert:</w:t>
      </w:r>
    </w:p>
    <w:p w:rsidR="00B06E3D" w:rsidRPr="005C3F26" w:rsidRDefault="00B06E3D" w:rsidP="005C3F26">
      <w:pPr>
        <w:pStyle w:val="ActHead3"/>
      </w:pPr>
      <w:bookmarkStart w:id="9" w:name="_Toc469034334"/>
      <w:r w:rsidRPr="005C3F26">
        <w:rPr>
          <w:rStyle w:val="CharDivNo"/>
        </w:rPr>
        <w:t>Division</w:t>
      </w:r>
      <w:r w:rsidR="005C3F26" w:rsidRPr="005C3F26">
        <w:rPr>
          <w:rStyle w:val="CharDivNo"/>
        </w:rPr>
        <w:t> </w:t>
      </w:r>
      <w:r w:rsidRPr="005C3F26">
        <w:rPr>
          <w:rStyle w:val="CharDivNo"/>
        </w:rPr>
        <w:t>105A</w:t>
      </w:r>
      <w:r w:rsidRPr="005C3F26">
        <w:t>—</w:t>
      </w:r>
      <w:r w:rsidR="00ED731F" w:rsidRPr="005C3F26">
        <w:rPr>
          <w:rStyle w:val="CharDivText"/>
        </w:rPr>
        <w:t xml:space="preserve">Continuing </w:t>
      </w:r>
      <w:r w:rsidRPr="005C3F26">
        <w:rPr>
          <w:rStyle w:val="CharDivText"/>
        </w:rPr>
        <w:t>detention</w:t>
      </w:r>
      <w:r w:rsidR="00ED731F" w:rsidRPr="005C3F26">
        <w:rPr>
          <w:rStyle w:val="CharDivText"/>
        </w:rPr>
        <w:t xml:space="preserve"> orders</w:t>
      </w:r>
      <w:bookmarkEnd w:id="9"/>
    </w:p>
    <w:p w:rsidR="00B06E3D" w:rsidRPr="005C3F26" w:rsidRDefault="00B06E3D" w:rsidP="005C3F26">
      <w:pPr>
        <w:pStyle w:val="ActHead4"/>
      </w:pPr>
      <w:bookmarkStart w:id="10" w:name="_Toc469034335"/>
      <w:r w:rsidRPr="005C3F26">
        <w:rPr>
          <w:rStyle w:val="CharSubdNo"/>
        </w:rPr>
        <w:t>Subdivision A</w:t>
      </w:r>
      <w:r w:rsidRPr="005C3F26">
        <w:t>—</w:t>
      </w:r>
      <w:r w:rsidR="002F6DB6" w:rsidRPr="005C3F26">
        <w:rPr>
          <w:rStyle w:val="CharSubdText"/>
        </w:rPr>
        <w:t>Object and definitions</w:t>
      </w:r>
      <w:bookmarkEnd w:id="10"/>
    </w:p>
    <w:p w:rsidR="00B06E3D" w:rsidRPr="005C3F26" w:rsidRDefault="00B06E3D" w:rsidP="005C3F26">
      <w:pPr>
        <w:pStyle w:val="ActHead5"/>
      </w:pPr>
      <w:bookmarkStart w:id="11" w:name="_Toc469034336"/>
      <w:r w:rsidRPr="005C3F26">
        <w:rPr>
          <w:rStyle w:val="CharSectno"/>
        </w:rPr>
        <w:t>105</w:t>
      </w:r>
      <w:r w:rsidR="00AB6E02" w:rsidRPr="005C3F26">
        <w:rPr>
          <w:rStyle w:val="CharSectno"/>
        </w:rPr>
        <w:t>A</w:t>
      </w:r>
      <w:r w:rsidRPr="005C3F26">
        <w:rPr>
          <w:rStyle w:val="CharSectno"/>
        </w:rPr>
        <w:t>.</w:t>
      </w:r>
      <w:r w:rsidR="00AB6E02" w:rsidRPr="005C3F26">
        <w:rPr>
          <w:rStyle w:val="CharSectno"/>
        </w:rPr>
        <w:t>1</w:t>
      </w:r>
      <w:r w:rsidRPr="005C3F26">
        <w:t xml:space="preserve">  Object</w:t>
      </w:r>
      <w:bookmarkEnd w:id="11"/>
    </w:p>
    <w:p w:rsidR="00B06E3D" w:rsidRPr="005C3F26" w:rsidRDefault="00B06E3D" w:rsidP="005C3F26">
      <w:pPr>
        <w:pStyle w:val="subsection"/>
      </w:pPr>
      <w:r w:rsidRPr="005C3F26">
        <w:tab/>
      </w:r>
      <w:r w:rsidRPr="005C3F26">
        <w:tab/>
        <w:t xml:space="preserve">The object of this Division is to ensure the safety and protection of the community by providing for the continuing detention of terrorist offenders who </w:t>
      </w:r>
      <w:r w:rsidR="00D4423A" w:rsidRPr="005C3F26">
        <w:t>pose an unacceptable risk of committing serious Part</w:t>
      </w:r>
      <w:r w:rsidR="005C3F26" w:rsidRPr="005C3F26">
        <w:t> </w:t>
      </w:r>
      <w:r w:rsidR="00D4423A" w:rsidRPr="005C3F26">
        <w:t>5.3 offence</w:t>
      </w:r>
      <w:r w:rsidR="006B131B" w:rsidRPr="005C3F26">
        <w:t>s</w:t>
      </w:r>
      <w:r w:rsidR="00F7121F" w:rsidRPr="005C3F26">
        <w:t xml:space="preserve"> if released into the community</w:t>
      </w:r>
      <w:r w:rsidRPr="005C3F26">
        <w:t>.</w:t>
      </w:r>
    </w:p>
    <w:p w:rsidR="002F6DB6" w:rsidRPr="005C3F26" w:rsidRDefault="002F6DB6" w:rsidP="005C3F26">
      <w:pPr>
        <w:pStyle w:val="ActHead5"/>
      </w:pPr>
      <w:bookmarkStart w:id="12" w:name="_Toc469034337"/>
      <w:r w:rsidRPr="005C3F26">
        <w:rPr>
          <w:rStyle w:val="CharSectno"/>
        </w:rPr>
        <w:t>105</w:t>
      </w:r>
      <w:r w:rsidR="00AB6E02" w:rsidRPr="005C3F26">
        <w:rPr>
          <w:rStyle w:val="CharSectno"/>
        </w:rPr>
        <w:t>A</w:t>
      </w:r>
      <w:r w:rsidRPr="005C3F26">
        <w:rPr>
          <w:rStyle w:val="CharSectno"/>
        </w:rPr>
        <w:t>.</w:t>
      </w:r>
      <w:r w:rsidR="00AB6E02" w:rsidRPr="005C3F26">
        <w:rPr>
          <w:rStyle w:val="CharSectno"/>
        </w:rPr>
        <w:t>2</w:t>
      </w:r>
      <w:r w:rsidRPr="005C3F26">
        <w:t xml:space="preserve">  Definitions</w:t>
      </w:r>
      <w:bookmarkEnd w:id="12"/>
    </w:p>
    <w:p w:rsidR="002F6DB6" w:rsidRPr="005C3F26" w:rsidRDefault="002F6DB6" w:rsidP="005C3F26">
      <w:pPr>
        <w:pStyle w:val="subsection"/>
      </w:pPr>
      <w:r w:rsidRPr="005C3F26">
        <w:tab/>
      </w:r>
      <w:r w:rsidRPr="005C3F26">
        <w:tab/>
        <w:t>In this Division:</w:t>
      </w:r>
    </w:p>
    <w:p w:rsidR="00F95385" w:rsidRPr="005C3F26" w:rsidRDefault="00F95385" w:rsidP="005C3F26">
      <w:pPr>
        <w:pStyle w:val="Definition"/>
      </w:pPr>
      <w:r w:rsidRPr="005C3F26">
        <w:rPr>
          <w:b/>
          <w:i/>
        </w:rPr>
        <w:t>Commonwealth law enforcement officer</w:t>
      </w:r>
      <w:r w:rsidRPr="005C3F26">
        <w:t xml:space="preserve"> has the meaning given by Part</w:t>
      </w:r>
      <w:r w:rsidR="005C3F26" w:rsidRPr="005C3F26">
        <w:t> </w:t>
      </w:r>
      <w:r w:rsidRPr="005C3F26">
        <w:t>7.8.</w:t>
      </w:r>
    </w:p>
    <w:p w:rsidR="002C5FBD" w:rsidRPr="005C3F26" w:rsidRDefault="002C5FBD" w:rsidP="005C3F26">
      <w:pPr>
        <w:pStyle w:val="Definition"/>
      </w:pPr>
      <w:r w:rsidRPr="005C3F26">
        <w:rPr>
          <w:b/>
          <w:i/>
        </w:rPr>
        <w:t xml:space="preserve">continuing detention order </w:t>
      </w:r>
      <w:r w:rsidRPr="005C3F26">
        <w:t xml:space="preserve">means an order made under </w:t>
      </w:r>
      <w:r w:rsidR="006D6202" w:rsidRPr="005C3F26">
        <w:t>sub</w:t>
      </w:r>
      <w:r w:rsidRPr="005C3F26">
        <w:t>section</w:t>
      </w:r>
      <w:r w:rsidR="005C3F26" w:rsidRPr="005C3F26">
        <w:t> </w:t>
      </w:r>
      <w:r w:rsidR="007769EC" w:rsidRPr="005C3F26">
        <w:t>105A</w:t>
      </w:r>
      <w:r w:rsidR="008A7BD3" w:rsidRPr="005C3F26">
        <w:t>.</w:t>
      </w:r>
      <w:r w:rsidR="00147253" w:rsidRPr="005C3F26">
        <w:t>7</w:t>
      </w:r>
      <w:r w:rsidR="006D6202" w:rsidRPr="005C3F26">
        <w:t>(1)</w:t>
      </w:r>
      <w:r w:rsidRPr="005C3F26">
        <w:t>.</w:t>
      </w:r>
    </w:p>
    <w:p w:rsidR="005C030E" w:rsidRPr="005C3F26" w:rsidRDefault="005C030E" w:rsidP="005C3F26">
      <w:pPr>
        <w:pStyle w:val="Definition"/>
      </w:pPr>
      <w:r w:rsidRPr="005C3F26">
        <w:rPr>
          <w:b/>
          <w:i/>
        </w:rPr>
        <w:t xml:space="preserve">continuing detention order decision </w:t>
      </w:r>
      <w:r w:rsidRPr="005C3F26">
        <w:t>means:</w:t>
      </w:r>
    </w:p>
    <w:p w:rsidR="005C030E" w:rsidRPr="005C3F26" w:rsidRDefault="005C030E" w:rsidP="005C3F26">
      <w:pPr>
        <w:pStyle w:val="paragraph"/>
      </w:pPr>
      <w:r w:rsidRPr="005C3F26">
        <w:tab/>
        <w:t>(a)</w:t>
      </w:r>
      <w:r w:rsidRPr="005C3F26">
        <w:tab/>
        <w:t>a decision on an application for a continuing detention order or an interim detention order; or</w:t>
      </w:r>
    </w:p>
    <w:p w:rsidR="005C030E" w:rsidRPr="005C3F26" w:rsidRDefault="005C030E" w:rsidP="005C3F26">
      <w:pPr>
        <w:pStyle w:val="paragraph"/>
      </w:pPr>
      <w:r w:rsidRPr="005C3F26">
        <w:tab/>
        <w:t>(b)</w:t>
      </w:r>
      <w:r w:rsidRPr="005C3F26">
        <w:tab/>
        <w:t>a decision in a review of a continuing detention order to affirm, revoke or vary the order</w:t>
      </w:r>
      <w:r w:rsidR="00F95385" w:rsidRPr="005C3F26">
        <w:t>; or</w:t>
      </w:r>
    </w:p>
    <w:p w:rsidR="00F95385" w:rsidRPr="005C3F26" w:rsidRDefault="00F95385" w:rsidP="005C3F26">
      <w:pPr>
        <w:pStyle w:val="paragraph"/>
      </w:pPr>
      <w:r w:rsidRPr="005C3F26">
        <w:tab/>
        <w:t>(c)</w:t>
      </w:r>
      <w:r w:rsidRPr="005C3F26">
        <w:tab/>
        <w:t>a decision made under section</w:t>
      </w:r>
      <w:r w:rsidR="005C3F26" w:rsidRPr="005C3F26">
        <w:t> </w:t>
      </w:r>
      <w:r w:rsidRPr="005C3F26">
        <w:t>105A.15A (when a terrorist offender is unable to engage a legal representative).</w:t>
      </w:r>
    </w:p>
    <w:p w:rsidR="003A5BF7" w:rsidRPr="005C3F26" w:rsidRDefault="00A805BA" w:rsidP="005C3F26">
      <w:pPr>
        <w:pStyle w:val="Definition"/>
        <w:rPr>
          <w:bCs/>
          <w:iCs/>
          <w:color w:val="000000"/>
        </w:rPr>
      </w:pPr>
      <w:r w:rsidRPr="005C3F26">
        <w:rPr>
          <w:b/>
          <w:bCs/>
          <w:i/>
          <w:iCs/>
          <w:color w:val="000000"/>
        </w:rPr>
        <w:t xml:space="preserve">continuing detention order proceeding </w:t>
      </w:r>
      <w:r w:rsidRPr="005C3F26">
        <w:rPr>
          <w:bCs/>
          <w:iCs/>
          <w:color w:val="000000"/>
        </w:rPr>
        <w:t>means</w:t>
      </w:r>
      <w:r w:rsidR="003A5BF7" w:rsidRPr="005C3F26">
        <w:rPr>
          <w:bCs/>
          <w:iCs/>
          <w:color w:val="000000"/>
        </w:rPr>
        <w:t xml:space="preserve"> a proceeding under Subdivision C or D.</w:t>
      </w:r>
    </w:p>
    <w:p w:rsidR="00F26D91" w:rsidRPr="005C3F26" w:rsidRDefault="00F26D91" w:rsidP="005C3F26">
      <w:pPr>
        <w:pStyle w:val="Definition"/>
      </w:pPr>
      <w:r w:rsidRPr="005C3F26">
        <w:rPr>
          <w:b/>
          <w:i/>
        </w:rPr>
        <w:t>intelligence or security officer</w:t>
      </w:r>
      <w:r w:rsidRPr="005C3F26">
        <w:t xml:space="preserve"> has the meaning given by Part</w:t>
      </w:r>
      <w:r w:rsidR="005C3F26" w:rsidRPr="005C3F26">
        <w:t> </w:t>
      </w:r>
      <w:r w:rsidRPr="005C3F26">
        <w:t>10.6.</w:t>
      </w:r>
    </w:p>
    <w:p w:rsidR="008871EC" w:rsidRPr="005C3F26" w:rsidRDefault="008871EC" w:rsidP="005C3F26">
      <w:pPr>
        <w:pStyle w:val="Definition"/>
        <w:rPr>
          <w:bCs/>
          <w:iCs/>
          <w:color w:val="000000"/>
        </w:rPr>
      </w:pPr>
      <w:r w:rsidRPr="005C3F26">
        <w:rPr>
          <w:b/>
          <w:bCs/>
          <w:i/>
          <w:iCs/>
          <w:color w:val="000000"/>
        </w:rPr>
        <w:t>interim detention order</w:t>
      </w:r>
      <w:r w:rsidRPr="005C3F26">
        <w:rPr>
          <w:bCs/>
          <w:iCs/>
          <w:color w:val="000000"/>
        </w:rPr>
        <w:t xml:space="preserve"> means an order made under </w:t>
      </w:r>
      <w:r w:rsidR="006D6202" w:rsidRPr="005C3F26">
        <w:rPr>
          <w:bCs/>
          <w:iCs/>
          <w:color w:val="000000"/>
        </w:rPr>
        <w:t>sub</w:t>
      </w:r>
      <w:r w:rsidRPr="005C3F26">
        <w:rPr>
          <w:bCs/>
          <w:iCs/>
          <w:color w:val="000000"/>
        </w:rPr>
        <w:t>section</w:t>
      </w:r>
      <w:r w:rsidR="005C3F26" w:rsidRPr="005C3F26">
        <w:rPr>
          <w:bCs/>
          <w:iCs/>
          <w:color w:val="000000"/>
        </w:rPr>
        <w:t> </w:t>
      </w:r>
      <w:r w:rsidR="00BB70DC" w:rsidRPr="005C3F26">
        <w:rPr>
          <w:bCs/>
          <w:iCs/>
          <w:color w:val="000000"/>
        </w:rPr>
        <w:t>105</w:t>
      </w:r>
      <w:r w:rsidR="007769EC" w:rsidRPr="005C3F26">
        <w:rPr>
          <w:bCs/>
          <w:iCs/>
          <w:color w:val="000000"/>
        </w:rPr>
        <w:t>A</w:t>
      </w:r>
      <w:r w:rsidR="00BB70DC" w:rsidRPr="005C3F26">
        <w:rPr>
          <w:bCs/>
          <w:iCs/>
          <w:color w:val="000000"/>
        </w:rPr>
        <w:t>.</w:t>
      </w:r>
      <w:r w:rsidR="007769EC" w:rsidRPr="005C3F26">
        <w:rPr>
          <w:bCs/>
          <w:iCs/>
          <w:color w:val="000000"/>
        </w:rPr>
        <w:t>9</w:t>
      </w:r>
      <w:r w:rsidR="006D6202" w:rsidRPr="005C3F26">
        <w:rPr>
          <w:bCs/>
          <w:iCs/>
          <w:color w:val="000000"/>
        </w:rPr>
        <w:t>(2)</w:t>
      </w:r>
      <w:r w:rsidRPr="005C3F26">
        <w:rPr>
          <w:bCs/>
          <w:iCs/>
          <w:color w:val="000000"/>
        </w:rPr>
        <w:t>.</w:t>
      </w:r>
    </w:p>
    <w:p w:rsidR="007F55FF" w:rsidRPr="005C3F26" w:rsidRDefault="007F55FF" w:rsidP="005C3F26">
      <w:pPr>
        <w:pStyle w:val="Definition"/>
      </w:pPr>
      <w:r w:rsidRPr="005C3F26">
        <w:rPr>
          <w:b/>
          <w:i/>
        </w:rPr>
        <w:t xml:space="preserve">prison </w:t>
      </w:r>
      <w:r w:rsidRPr="005C3F26">
        <w:t xml:space="preserve">includes any </w:t>
      </w:r>
      <w:r w:rsidR="00743F94" w:rsidRPr="005C3F26">
        <w:t>gaol, lock</w:t>
      </w:r>
      <w:r w:rsidR="002B3EA0">
        <w:noBreakHyphen/>
      </w:r>
      <w:r w:rsidR="00743F94" w:rsidRPr="005C3F26">
        <w:t>up or other place of detention.</w:t>
      </w:r>
    </w:p>
    <w:p w:rsidR="00DD1DD5" w:rsidRPr="005C3F26" w:rsidRDefault="00DD1DD5" w:rsidP="005C3F26">
      <w:pPr>
        <w:pStyle w:val="Definition"/>
      </w:pPr>
      <w:r w:rsidRPr="005C3F26">
        <w:rPr>
          <w:b/>
          <w:i/>
        </w:rPr>
        <w:t xml:space="preserve">relevant expert </w:t>
      </w:r>
      <w:r w:rsidRPr="005C3F26">
        <w:t>means</w:t>
      </w:r>
      <w:r w:rsidR="00AA472F" w:rsidRPr="005C3F26">
        <w:t xml:space="preserve"> any of the following persons who is competent to assess the risk of a terrorist offender committing a serious Part</w:t>
      </w:r>
      <w:r w:rsidR="005C3F26" w:rsidRPr="005C3F26">
        <w:t> </w:t>
      </w:r>
      <w:r w:rsidR="00AA472F" w:rsidRPr="005C3F26">
        <w:t>5.3 offence if the offender is released into the community</w:t>
      </w:r>
      <w:r w:rsidRPr="005C3F26">
        <w:t>:</w:t>
      </w:r>
    </w:p>
    <w:p w:rsidR="00D4423A" w:rsidRPr="005C3F26" w:rsidRDefault="00DD1DD5" w:rsidP="005C3F26">
      <w:pPr>
        <w:pStyle w:val="paragraph"/>
        <w:rPr>
          <w:color w:val="000000"/>
        </w:rPr>
      </w:pPr>
      <w:r w:rsidRPr="005C3F26">
        <w:tab/>
        <w:t>(a)</w:t>
      </w:r>
      <w:r w:rsidRPr="005C3F26">
        <w:tab/>
        <w:t xml:space="preserve">a </w:t>
      </w:r>
      <w:r w:rsidR="00F43B41" w:rsidRPr="005C3F26">
        <w:t>person who is</w:t>
      </w:r>
      <w:r w:rsidR="00D4423A" w:rsidRPr="005C3F26">
        <w:rPr>
          <w:color w:val="000000"/>
        </w:rPr>
        <w:t>:</w:t>
      </w:r>
    </w:p>
    <w:p w:rsidR="00D4423A" w:rsidRPr="005C3F26" w:rsidRDefault="00D4423A" w:rsidP="005C3F26">
      <w:pPr>
        <w:pStyle w:val="paragraphsub"/>
      </w:pPr>
      <w:r w:rsidRPr="005C3F26">
        <w:tab/>
        <w:t>(i)</w:t>
      </w:r>
      <w:r w:rsidRPr="005C3F26">
        <w:tab/>
        <w:t xml:space="preserve">registered </w:t>
      </w:r>
      <w:r w:rsidR="00F43B41" w:rsidRPr="005C3F26">
        <w:t xml:space="preserve">as a medical practitioner </w:t>
      </w:r>
      <w:r w:rsidRPr="005C3F26">
        <w:t>under a law of a State or Territory; and</w:t>
      </w:r>
    </w:p>
    <w:p w:rsidR="00DD1DD5" w:rsidRPr="005C3F26" w:rsidRDefault="00D4423A" w:rsidP="005C3F26">
      <w:pPr>
        <w:pStyle w:val="paragraphsub"/>
      </w:pPr>
      <w:r w:rsidRPr="005C3F26">
        <w:tab/>
        <w:t>(ii)</w:t>
      </w:r>
      <w:r w:rsidRPr="005C3F26">
        <w:tab/>
      </w:r>
      <w:r w:rsidR="008206B5" w:rsidRPr="005C3F26">
        <w:t>a fellow of the Royal Australian and New Zealand College of Psychiatrists</w:t>
      </w:r>
      <w:r w:rsidR="00AA472F" w:rsidRPr="005C3F26">
        <w:t>;</w:t>
      </w:r>
    </w:p>
    <w:p w:rsidR="00DD1DD5" w:rsidRPr="005C3F26" w:rsidRDefault="00DD1DD5" w:rsidP="005C3F26">
      <w:pPr>
        <w:pStyle w:val="paragraph"/>
      </w:pPr>
      <w:r w:rsidRPr="005C3F26">
        <w:tab/>
        <w:t>(</w:t>
      </w:r>
      <w:r w:rsidR="006C48C5" w:rsidRPr="005C3F26">
        <w:t>b</w:t>
      </w:r>
      <w:r w:rsidRPr="005C3F26">
        <w:t>)</w:t>
      </w:r>
      <w:r w:rsidRPr="005C3F26">
        <w:tab/>
        <w:t>a</w:t>
      </w:r>
      <w:r w:rsidR="006C48C5" w:rsidRPr="005C3F26">
        <w:t>ny other</w:t>
      </w:r>
      <w:r w:rsidRPr="005C3F26">
        <w:t xml:space="preserve"> </w:t>
      </w:r>
      <w:r w:rsidR="00F43B41" w:rsidRPr="005C3F26">
        <w:t xml:space="preserve">person registered as a </w:t>
      </w:r>
      <w:r w:rsidRPr="005C3F26">
        <w:t>medical practitioner</w:t>
      </w:r>
      <w:r w:rsidR="00D4423A" w:rsidRPr="005C3F26">
        <w:t xml:space="preserve"> under a law of a State or Territory</w:t>
      </w:r>
      <w:r w:rsidR="00AA472F" w:rsidRPr="005C3F26">
        <w:t>;</w:t>
      </w:r>
    </w:p>
    <w:p w:rsidR="006C48C5" w:rsidRPr="005C3F26" w:rsidRDefault="006C48C5" w:rsidP="005C3F26">
      <w:pPr>
        <w:pStyle w:val="paragraph"/>
      </w:pPr>
      <w:r w:rsidRPr="005C3F26">
        <w:tab/>
        <w:t>(c)</w:t>
      </w:r>
      <w:r w:rsidRPr="005C3F26">
        <w:tab/>
        <w:t xml:space="preserve">a </w:t>
      </w:r>
      <w:r w:rsidR="00F43B41" w:rsidRPr="005C3F26">
        <w:t xml:space="preserve">person registered as a </w:t>
      </w:r>
      <w:r w:rsidRPr="005C3F26">
        <w:t xml:space="preserve">psychologist under a law of a State or </w:t>
      </w:r>
      <w:r w:rsidR="00AA472F" w:rsidRPr="005C3F26">
        <w:t>Territory;</w:t>
      </w:r>
    </w:p>
    <w:p w:rsidR="00DD1DD5" w:rsidRPr="005C3F26" w:rsidRDefault="00DD1DD5" w:rsidP="005C3F26">
      <w:pPr>
        <w:pStyle w:val="paragraph"/>
      </w:pPr>
      <w:r w:rsidRPr="005C3F26">
        <w:tab/>
        <w:t>(d)</w:t>
      </w:r>
      <w:r w:rsidRPr="005C3F26">
        <w:tab/>
        <w:t>any other expert</w:t>
      </w:r>
      <w:r w:rsidR="00AA472F" w:rsidRPr="005C3F26">
        <w:t>.</w:t>
      </w:r>
    </w:p>
    <w:p w:rsidR="00031B75" w:rsidRPr="005C3F26" w:rsidRDefault="005920BD" w:rsidP="005C3F26">
      <w:pPr>
        <w:pStyle w:val="Definition"/>
      </w:pPr>
      <w:r w:rsidRPr="005C3F26">
        <w:rPr>
          <w:b/>
          <w:i/>
        </w:rPr>
        <w:t xml:space="preserve">serious </w:t>
      </w:r>
      <w:r w:rsidR="00213410" w:rsidRPr="005C3F26">
        <w:rPr>
          <w:b/>
          <w:i/>
        </w:rPr>
        <w:t>Part</w:t>
      </w:r>
      <w:r w:rsidR="005C3F26" w:rsidRPr="005C3F26">
        <w:rPr>
          <w:b/>
          <w:i/>
        </w:rPr>
        <w:t> </w:t>
      </w:r>
      <w:r w:rsidR="00213410" w:rsidRPr="005C3F26">
        <w:rPr>
          <w:b/>
          <w:i/>
        </w:rPr>
        <w:t xml:space="preserve">5.3 </w:t>
      </w:r>
      <w:r w:rsidRPr="005C3F26">
        <w:rPr>
          <w:b/>
          <w:i/>
        </w:rPr>
        <w:t>offence</w:t>
      </w:r>
      <w:r w:rsidRPr="005C3F26">
        <w:t xml:space="preserve"> means</w:t>
      </w:r>
      <w:r w:rsidR="00213410" w:rsidRPr="005C3F26">
        <w:t xml:space="preserve"> </w:t>
      </w:r>
      <w:r w:rsidR="00031B75" w:rsidRPr="005C3F26">
        <w:t>an offence against this Part</w:t>
      </w:r>
      <w:r w:rsidR="00FC0647" w:rsidRPr="005C3F26">
        <w:t>,</w:t>
      </w:r>
      <w:r w:rsidR="00B43B33" w:rsidRPr="005C3F26">
        <w:t xml:space="preserve"> </w:t>
      </w:r>
      <w:r w:rsidR="003F0173" w:rsidRPr="005C3F26">
        <w:t xml:space="preserve">the maximum penalty for which is </w:t>
      </w:r>
      <w:r w:rsidR="00031B75" w:rsidRPr="005C3F26">
        <w:t>7 or more years of imprisonment.</w:t>
      </w:r>
    </w:p>
    <w:p w:rsidR="002F6DB6" w:rsidRPr="005C3F26" w:rsidRDefault="002F6DB6" w:rsidP="005C3F26">
      <w:pPr>
        <w:pStyle w:val="Definition"/>
      </w:pPr>
      <w:r w:rsidRPr="005C3F26">
        <w:rPr>
          <w:b/>
          <w:i/>
        </w:rPr>
        <w:t>terrorist offender</w:t>
      </w:r>
      <w:r w:rsidR="00A46994" w:rsidRPr="005C3F26">
        <w:t>: see subsection</w:t>
      </w:r>
      <w:r w:rsidR="005C3F26" w:rsidRPr="005C3F26">
        <w:t> </w:t>
      </w:r>
      <w:r w:rsidR="00ED731F" w:rsidRPr="005C3F26">
        <w:t>105</w:t>
      </w:r>
      <w:r w:rsidR="007769EC" w:rsidRPr="005C3F26">
        <w:t>A</w:t>
      </w:r>
      <w:r w:rsidR="00ED731F" w:rsidRPr="005C3F26">
        <w:t>.</w:t>
      </w:r>
      <w:r w:rsidR="007769EC" w:rsidRPr="005C3F26">
        <w:t>3(</w:t>
      </w:r>
      <w:r w:rsidR="00167583" w:rsidRPr="005C3F26">
        <w:t>1</w:t>
      </w:r>
      <w:r w:rsidR="007769EC" w:rsidRPr="005C3F26">
        <w:t>)</w:t>
      </w:r>
      <w:r w:rsidR="00A46994" w:rsidRPr="005C3F26">
        <w:t xml:space="preserve"> and section</w:t>
      </w:r>
      <w:r w:rsidR="005C3F26" w:rsidRPr="005C3F26">
        <w:t> </w:t>
      </w:r>
      <w:r w:rsidR="00A46994" w:rsidRPr="005C3F26">
        <w:t>105A.18.</w:t>
      </w:r>
    </w:p>
    <w:p w:rsidR="00B57325" w:rsidRPr="005C3F26" w:rsidRDefault="00B57325" w:rsidP="005C3F26">
      <w:pPr>
        <w:pStyle w:val="ActHead4"/>
      </w:pPr>
      <w:bookmarkStart w:id="13" w:name="_Toc469034338"/>
      <w:r w:rsidRPr="005C3F26">
        <w:rPr>
          <w:rStyle w:val="CharSubdNo"/>
        </w:rPr>
        <w:t>Subdivision B</w:t>
      </w:r>
      <w:r w:rsidRPr="005C3F26">
        <w:t>—</w:t>
      </w:r>
      <w:r w:rsidR="00EA45B6" w:rsidRPr="005C3F26">
        <w:rPr>
          <w:rStyle w:val="CharSubdText"/>
        </w:rPr>
        <w:t>C</w:t>
      </w:r>
      <w:r w:rsidRPr="005C3F26">
        <w:rPr>
          <w:rStyle w:val="CharSubdText"/>
        </w:rPr>
        <w:t>ontinuing detention order</w:t>
      </w:r>
      <w:r w:rsidR="00EA45B6" w:rsidRPr="005C3F26">
        <w:rPr>
          <w:rStyle w:val="CharSubdText"/>
        </w:rPr>
        <w:t>s</w:t>
      </w:r>
      <w:bookmarkEnd w:id="13"/>
    </w:p>
    <w:p w:rsidR="00B57325" w:rsidRPr="005C3F26" w:rsidRDefault="00B57325" w:rsidP="005C3F26">
      <w:pPr>
        <w:pStyle w:val="ActHead5"/>
        <w:rPr>
          <w:i/>
        </w:rPr>
      </w:pPr>
      <w:bookmarkStart w:id="14" w:name="_Toc469034339"/>
      <w:r w:rsidRPr="005C3F26">
        <w:rPr>
          <w:rStyle w:val="CharSectno"/>
        </w:rPr>
        <w:t>105</w:t>
      </w:r>
      <w:r w:rsidR="00AB6E02" w:rsidRPr="005C3F26">
        <w:rPr>
          <w:rStyle w:val="CharSectno"/>
        </w:rPr>
        <w:t>A</w:t>
      </w:r>
      <w:r w:rsidRPr="005C3F26">
        <w:rPr>
          <w:rStyle w:val="CharSectno"/>
        </w:rPr>
        <w:t>.</w:t>
      </w:r>
      <w:r w:rsidR="00AB6E02" w:rsidRPr="005C3F26">
        <w:rPr>
          <w:rStyle w:val="CharSectno"/>
        </w:rPr>
        <w:t>3</w:t>
      </w:r>
      <w:r w:rsidRPr="005C3F26">
        <w:t xml:space="preserve">  </w:t>
      </w:r>
      <w:r w:rsidR="00A155E2" w:rsidRPr="005C3F26">
        <w:t xml:space="preserve">Who </w:t>
      </w:r>
      <w:r w:rsidR="00167583" w:rsidRPr="005C3F26">
        <w:t xml:space="preserve">a </w:t>
      </w:r>
      <w:r w:rsidR="00A155E2" w:rsidRPr="005C3F26">
        <w:t>c</w:t>
      </w:r>
      <w:r w:rsidR="00EA45B6" w:rsidRPr="005C3F26">
        <w:t>ontinuing detention order</w:t>
      </w:r>
      <w:r w:rsidR="00A155E2" w:rsidRPr="005C3F26">
        <w:t xml:space="preserve"> </w:t>
      </w:r>
      <w:r w:rsidR="00F91508" w:rsidRPr="005C3F26">
        <w:t xml:space="preserve">may </w:t>
      </w:r>
      <w:r w:rsidR="00A155E2" w:rsidRPr="005C3F26">
        <w:t>appl</w:t>
      </w:r>
      <w:r w:rsidR="00F91508" w:rsidRPr="005C3F26">
        <w:t>y</w:t>
      </w:r>
      <w:r w:rsidR="00A155E2" w:rsidRPr="005C3F26">
        <w:t xml:space="preserve"> to and effect</w:t>
      </w:r>
      <w:r w:rsidR="00167583" w:rsidRPr="005C3F26">
        <w:t xml:space="preserve"> of an order</w:t>
      </w:r>
      <w:bookmarkEnd w:id="14"/>
    </w:p>
    <w:p w:rsidR="00BF3BD7" w:rsidRPr="005C3F26" w:rsidRDefault="00BF3BD7" w:rsidP="005C3F26">
      <w:pPr>
        <w:pStyle w:val="subsection"/>
      </w:pPr>
      <w:r w:rsidRPr="005C3F26">
        <w:tab/>
        <w:t>(1)</w:t>
      </w:r>
      <w:r w:rsidRPr="005C3F26">
        <w:tab/>
        <w:t>A continuing detention order may be made under section</w:t>
      </w:r>
      <w:r w:rsidR="005C3F26" w:rsidRPr="005C3F26">
        <w:t> </w:t>
      </w:r>
      <w:r w:rsidRPr="005C3F26">
        <w:t>105</w:t>
      </w:r>
      <w:r w:rsidR="00167583" w:rsidRPr="005C3F26">
        <w:t>A</w:t>
      </w:r>
      <w:r w:rsidRPr="005C3F26">
        <w:t>.</w:t>
      </w:r>
      <w:r w:rsidR="00167583" w:rsidRPr="005C3F26">
        <w:t>7</w:t>
      </w:r>
      <w:r w:rsidRPr="005C3F26">
        <w:t xml:space="preserve"> in relation to a person (the </w:t>
      </w:r>
      <w:r w:rsidRPr="005C3F26">
        <w:rPr>
          <w:b/>
          <w:i/>
        </w:rPr>
        <w:t>terrorist offender</w:t>
      </w:r>
      <w:r w:rsidRPr="005C3F26">
        <w:t>) if:</w:t>
      </w:r>
    </w:p>
    <w:p w:rsidR="00BF3BD7" w:rsidRPr="005C3F26" w:rsidRDefault="00BF3BD7" w:rsidP="005C3F26">
      <w:pPr>
        <w:pStyle w:val="paragraph"/>
      </w:pPr>
      <w:r w:rsidRPr="005C3F26">
        <w:tab/>
        <w:t>(a)</w:t>
      </w:r>
      <w:r w:rsidRPr="005C3F26">
        <w:tab/>
        <w:t>the person has been convicted of:</w:t>
      </w:r>
    </w:p>
    <w:p w:rsidR="00BF3BD7" w:rsidRPr="005C3F26" w:rsidRDefault="00BF3BD7" w:rsidP="005C3F26">
      <w:pPr>
        <w:pStyle w:val="paragraphsub"/>
      </w:pPr>
      <w:r w:rsidRPr="005C3F26">
        <w:tab/>
        <w:t>(i)</w:t>
      </w:r>
      <w:r w:rsidRPr="005C3F26">
        <w:tab/>
      </w:r>
      <w:r w:rsidR="00E4478C" w:rsidRPr="005C3F26">
        <w:t xml:space="preserve">an offence against </w:t>
      </w:r>
      <w:r w:rsidRPr="005C3F26">
        <w:t>Subdivision A of Division</w:t>
      </w:r>
      <w:r w:rsidR="005C3F26" w:rsidRPr="005C3F26">
        <w:t> </w:t>
      </w:r>
      <w:r w:rsidRPr="005C3F26">
        <w:t xml:space="preserve">72 (international terrorist activities using explosive </w:t>
      </w:r>
      <w:r w:rsidR="00C556FF" w:rsidRPr="005C3F26">
        <w:t>or</w:t>
      </w:r>
      <w:r w:rsidRPr="005C3F26">
        <w:t xml:space="preserve"> lethal devices); or</w:t>
      </w:r>
    </w:p>
    <w:p w:rsidR="00A27395" w:rsidRPr="005C3F26" w:rsidRDefault="00BF3BD7" w:rsidP="005C3F26">
      <w:pPr>
        <w:pStyle w:val="paragraphsub"/>
      </w:pPr>
      <w:r w:rsidRPr="005C3F26">
        <w:tab/>
        <w:t>(iii)</w:t>
      </w:r>
      <w:r w:rsidRPr="005C3F26">
        <w:tab/>
      </w:r>
      <w:r w:rsidR="00E4478C" w:rsidRPr="005C3F26">
        <w:t xml:space="preserve">a serious </w:t>
      </w:r>
      <w:r w:rsidRPr="005C3F26">
        <w:t>Part</w:t>
      </w:r>
      <w:r w:rsidR="005C3F26" w:rsidRPr="005C3F26">
        <w:t> </w:t>
      </w:r>
      <w:r w:rsidR="00E4478C" w:rsidRPr="005C3F26">
        <w:t>5.3 offence</w:t>
      </w:r>
      <w:r w:rsidR="00A27395" w:rsidRPr="005C3F26">
        <w:t>;</w:t>
      </w:r>
      <w:r w:rsidR="00E4478C" w:rsidRPr="005C3F26">
        <w:t xml:space="preserve"> </w:t>
      </w:r>
      <w:r w:rsidRPr="005C3F26">
        <w:t>or</w:t>
      </w:r>
    </w:p>
    <w:p w:rsidR="00BF3BD7" w:rsidRPr="005C3F26" w:rsidRDefault="00A27395" w:rsidP="005C3F26">
      <w:pPr>
        <w:pStyle w:val="paragraphsub"/>
      </w:pPr>
      <w:r w:rsidRPr="005C3F26">
        <w:tab/>
        <w:t>(iv)</w:t>
      </w:r>
      <w:r w:rsidRPr="005C3F26">
        <w:tab/>
      </w:r>
      <w:r w:rsidR="00E4478C" w:rsidRPr="005C3F26">
        <w:t xml:space="preserve">an offence against </w:t>
      </w:r>
      <w:r w:rsidR="00BF3BD7" w:rsidRPr="005C3F26">
        <w:t>Part</w:t>
      </w:r>
      <w:r w:rsidR="005C3F26" w:rsidRPr="005C3F26">
        <w:t> </w:t>
      </w:r>
      <w:r w:rsidR="00BF3BD7" w:rsidRPr="005C3F26">
        <w:t xml:space="preserve">5.5 (foreign incursions and </w:t>
      </w:r>
      <w:r w:rsidR="0095453A" w:rsidRPr="005C3F26">
        <w:rPr>
          <w:szCs w:val="24"/>
        </w:rPr>
        <w:t>recruitment)</w:t>
      </w:r>
      <w:r w:rsidR="0095453A" w:rsidRPr="005C3F26">
        <w:t>, except an offence against subsection</w:t>
      </w:r>
      <w:r w:rsidR="005C3F26" w:rsidRPr="005C3F26">
        <w:t> </w:t>
      </w:r>
      <w:r w:rsidR="0095453A" w:rsidRPr="005C3F26">
        <w:t>119.7(2) or (3) (publishing recruitment advertisements); or</w:t>
      </w:r>
    </w:p>
    <w:p w:rsidR="00092C82" w:rsidRPr="005C3F26" w:rsidRDefault="00092C82" w:rsidP="005C3F26">
      <w:pPr>
        <w:pStyle w:val="paragraphsub"/>
      </w:pPr>
      <w:r w:rsidRPr="005C3F26">
        <w:tab/>
        <w:t>(v)</w:t>
      </w:r>
      <w:r w:rsidRPr="005C3F26">
        <w:tab/>
        <w:t xml:space="preserve">an offence against the repealed </w:t>
      </w:r>
      <w:r w:rsidRPr="005C3F26">
        <w:rPr>
          <w:i/>
        </w:rPr>
        <w:t>Crimes (Foreign Incursions and Recruitment) Act 1978</w:t>
      </w:r>
      <w:r w:rsidRPr="005C3F26">
        <w:t>, except an offence against paragraph</w:t>
      </w:r>
      <w:r w:rsidR="005C3F26" w:rsidRPr="005C3F26">
        <w:t> </w:t>
      </w:r>
      <w:r w:rsidRPr="005C3F26">
        <w:t>9(1)(b) or (c) of that Act (publishing recruitment advertisements); and</w:t>
      </w:r>
    </w:p>
    <w:p w:rsidR="00BF3BD7" w:rsidRPr="005C3F26" w:rsidRDefault="00BF3BD7" w:rsidP="005C3F26">
      <w:pPr>
        <w:pStyle w:val="paragraph"/>
      </w:pPr>
      <w:r w:rsidRPr="005C3F26">
        <w:tab/>
        <w:t>(b)</w:t>
      </w:r>
      <w:r w:rsidRPr="005C3F26">
        <w:tab/>
      </w:r>
      <w:r w:rsidR="008E0C2F" w:rsidRPr="005C3F26">
        <w:t>either</w:t>
      </w:r>
      <w:r w:rsidRPr="005C3F26">
        <w:t>:</w:t>
      </w:r>
    </w:p>
    <w:p w:rsidR="00BF3BD7" w:rsidRPr="005C3F26" w:rsidRDefault="00BF3BD7" w:rsidP="005C3F26">
      <w:pPr>
        <w:pStyle w:val="paragraphsub"/>
      </w:pPr>
      <w:r w:rsidRPr="005C3F26">
        <w:tab/>
        <w:t>(i)</w:t>
      </w:r>
      <w:r w:rsidRPr="005C3F26">
        <w:tab/>
        <w:t xml:space="preserve">the person is </w:t>
      </w:r>
      <w:r w:rsidR="00D54B6C" w:rsidRPr="005C3F26">
        <w:t xml:space="preserve">detained in custody and </w:t>
      </w:r>
      <w:r w:rsidRPr="005C3F26">
        <w:t>serving a sentence of imprisonment for the offence; or</w:t>
      </w:r>
    </w:p>
    <w:p w:rsidR="00BF3BD7" w:rsidRPr="005C3F26" w:rsidRDefault="00BF3BD7" w:rsidP="005C3F26">
      <w:pPr>
        <w:pStyle w:val="paragraphsub"/>
      </w:pPr>
      <w:r w:rsidRPr="005C3F26">
        <w:tab/>
        <w:t>(ii)</w:t>
      </w:r>
      <w:r w:rsidRPr="005C3F26">
        <w:tab/>
        <w:t>a continuing detention order or interim detention order is in force in relation to the person; and</w:t>
      </w:r>
    </w:p>
    <w:p w:rsidR="00BF3BD7" w:rsidRPr="005C3F26" w:rsidRDefault="00BF3BD7" w:rsidP="005C3F26">
      <w:pPr>
        <w:pStyle w:val="paragraph"/>
      </w:pPr>
      <w:r w:rsidRPr="005C3F26">
        <w:tab/>
        <w:t>(c)</w:t>
      </w:r>
      <w:r w:rsidRPr="005C3F26">
        <w:tab/>
      </w:r>
      <w:r w:rsidR="00F419C2" w:rsidRPr="005C3F26">
        <w:t xml:space="preserve">if </w:t>
      </w:r>
      <w:r w:rsidR="005C3F26" w:rsidRPr="005C3F26">
        <w:t>subparagraph (</w:t>
      </w:r>
      <w:r w:rsidR="00F419C2" w:rsidRPr="005C3F26">
        <w:t>b)(i) applies—</w:t>
      </w:r>
      <w:r w:rsidRPr="005C3F26">
        <w:t>the person will be at least 18 years old when the sentence ends.</w:t>
      </w:r>
    </w:p>
    <w:p w:rsidR="00492BB4" w:rsidRPr="005C3F26" w:rsidRDefault="00492BB4" w:rsidP="005C3F26">
      <w:pPr>
        <w:pStyle w:val="notetext"/>
      </w:pPr>
      <w:r w:rsidRPr="005C3F26">
        <w:t>Note:</w:t>
      </w:r>
      <w:r w:rsidRPr="005C3F26">
        <w:tab/>
        <w:t xml:space="preserve">Before making the order, a Court must be satisfied </w:t>
      </w:r>
      <w:r w:rsidR="00117959" w:rsidRPr="005C3F26">
        <w:t xml:space="preserve">of certain matters under </w:t>
      </w:r>
      <w:r w:rsidRPr="005C3F26">
        <w:t>section</w:t>
      </w:r>
      <w:r w:rsidR="005C3F26" w:rsidRPr="005C3F26">
        <w:t> </w:t>
      </w:r>
      <w:r w:rsidRPr="005C3F26">
        <w:t>105A.7.</w:t>
      </w:r>
    </w:p>
    <w:p w:rsidR="00BF3BD7" w:rsidRPr="005C3F26" w:rsidRDefault="00BF3BD7" w:rsidP="005C3F26">
      <w:pPr>
        <w:pStyle w:val="subsection"/>
      </w:pPr>
      <w:r w:rsidRPr="005C3F26">
        <w:tab/>
        <w:t>(2)</w:t>
      </w:r>
      <w:r w:rsidRPr="005C3F26">
        <w:tab/>
        <w:t xml:space="preserve">The effect of </w:t>
      </w:r>
      <w:r w:rsidR="008D49BD" w:rsidRPr="005C3F26">
        <w:t xml:space="preserve">the </w:t>
      </w:r>
      <w:r w:rsidRPr="005C3F26">
        <w:t>order is to commit the offender to detention in a prison for the period the order</w:t>
      </w:r>
      <w:r w:rsidR="00167583" w:rsidRPr="005C3F26">
        <w:t xml:space="preserve"> is in force</w:t>
      </w:r>
      <w:r w:rsidRPr="005C3F26">
        <w:t>.</w:t>
      </w:r>
    </w:p>
    <w:p w:rsidR="00BF3BD7" w:rsidRPr="005C3F26" w:rsidRDefault="00BF3BD7" w:rsidP="005C3F26">
      <w:pPr>
        <w:pStyle w:val="notetext"/>
      </w:pPr>
      <w:r w:rsidRPr="005C3F26">
        <w:t>Note 1:</w:t>
      </w:r>
      <w:r w:rsidRPr="005C3F26">
        <w:tab/>
        <w:t>The period must not be more than 3 years (see subsection</w:t>
      </w:r>
      <w:r w:rsidR="005C3F26" w:rsidRPr="005C3F26">
        <w:t> </w:t>
      </w:r>
      <w:r w:rsidRPr="005C3F26">
        <w:t>105</w:t>
      </w:r>
      <w:r w:rsidR="0017291C" w:rsidRPr="005C3F26">
        <w:t>A</w:t>
      </w:r>
      <w:r w:rsidRPr="005C3F26">
        <w:t>.</w:t>
      </w:r>
      <w:r w:rsidR="0017291C" w:rsidRPr="005C3F26">
        <w:t>7</w:t>
      </w:r>
      <w:r w:rsidRPr="005C3F26">
        <w:t>(</w:t>
      </w:r>
      <w:r w:rsidR="00B91716" w:rsidRPr="005C3F26">
        <w:t>5</w:t>
      </w:r>
      <w:r w:rsidRPr="005C3F26">
        <w:t>)).</w:t>
      </w:r>
    </w:p>
    <w:p w:rsidR="00BF3BD7" w:rsidRPr="005C3F26" w:rsidRDefault="00BF3BD7" w:rsidP="005C3F26">
      <w:pPr>
        <w:pStyle w:val="notetext"/>
      </w:pPr>
      <w:r w:rsidRPr="005C3F26">
        <w:t>Note 2:</w:t>
      </w:r>
      <w:r w:rsidRPr="005C3F26">
        <w:tab/>
        <w:t>An arrangement with a State or Territory must be in force for an offender to be detained at a prison of the State or Territory (see subsection</w:t>
      </w:r>
      <w:r w:rsidR="005C3F26" w:rsidRPr="005C3F26">
        <w:t> </w:t>
      </w:r>
      <w:r w:rsidRPr="005C3F26">
        <w:t>105</w:t>
      </w:r>
      <w:r w:rsidR="0017291C" w:rsidRPr="005C3F26">
        <w:t>A</w:t>
      </w:r>
      <w:r w:rsidRPr="005C3F26">
        <w:t>.</w:t>
      </w:r>
      <w:r w:rsidR="00883B99" w:rsidRPr="005C3F26">
        <w:t>21</w:t>
      </w:r>
      <w:r w:rsidRPr="005C3F26">
        <w:t>(2)).</w:t>
      </w:r>
    </w:p>
    <w:p w:rsidR="00BF608F" w:rsidRPr="005C3F26" w:rsidRDefault="00BF608F" w:rsidP="005C3F26">
      <w:pPr>
        <w:pStyle w:val="notetext"/>
      </w:pPr>
      <w:r w:rsidRPr="005C3F26">
        <w:t>Note 3:</w:t>
      </w:r>
      <w:r w:rsidRPr="005C3F26">
        <w:tab/>
        <w:t>The offender may not be eligible to be released on bail or parole while the continuing detention order is in force (see section</w:t>
      </w:r>
      <w:r w:rsidR="005C3F26" w:rsidRPr="005C3F26">
        <w:t> </w:t>
      </w:r>
      <w:r w:rsidRPr="005C3F26">
        <w:t>105A.24).</w:t>
      </w:r>
    </w:p>
    <w:p w:rsidR="00805DD7" w:rsidRPr="005C3F26" w:rsidRDefault="00805DD7" w:rsidP="005C3F26">
      <w:pPr>
        <w:pStyle w:val="ActHead5"/>
      </w:pPr>
      <w:bookmarkStart w:id="15" w:name="_Toc469034340"/>
      <w:r w:rsidRPr="005C3F26">
        <w:rPr>
          <w:rStyle w:val="CharSectno"/>
        </w:rPr>
        <w:t>105</w:t>
      </w:r>
      <w:r w:rsidR="00AB6E02" w:rsidRPr="005C3F26">
        <w:rPr>
          <w:rStyle w:val="CharSectno"/>
        </w:rPr>
        <w:t>A</w:t>
      </w:r>
      <w:r w:rsidRPr="005C3F26">
        <w:rPr>
          <w:rStyle w:val="CharSectno"/>
        </w:rPr>
        <w:t>.</w:t>
      </w:r>
      <w:r w:rsidR="00AB6E02" w:rsidRPr="005C3F26">
        <w:rPr>
          <w:rStyle w:val="CharSectno"/>
        </w:rPr>
        <w:t>4</w:t>
      </w:r>
      <w:r w:rsidR="00745295" w:rsidRPr="005C3F26">
        <w:t xml:space="preserve">  </w:t>
      </w:r>
      <w:r w:rsidRPr="005C3F26">
        <w:t xml:space="preserve">Treatment of </w:t>
      </w:r>
      <w:r w:rsidR="006C75DF" w:rsidRPr="005C3F26">
        <w:t xml:space="preserve">a </w:t>
      </w:r>
      <w:r w:rsidRPr="005C3F26">
        <w:t xml:space="preserve">terrorist offender </w:t>
      </w:r>
      <w:r w:rsidR="00147457" w:rsidRPr="005C3F26">
        <w:t>in a prison under a continuing detention order</w:t>
      </w:r>
      <w:bookmarkEnd w:id="15"/>
    </w:p>
    <w:p w:rsidR="00805DD7" w:rsidRPr="005C3F26" w:rsidRDefault="00805DD7" w:rsidP="005C3F26">
      <w:pPr>
        <w:pStyle w:val="subsection"/>
      </w:pPr>
      <w:r w:rsidRPr="005C3F26">
        <w:tab/>
        <w:t>(1)</w:t>
      </w:r>
      <w:r w:rsidRPr="005C3F26">
        <w:tab/>
        <w:t xml:space="preserve">A terrorist offender </w:t>
      </w:r>
      <w:r w:rsidR="00C556FF" w:rsidRPr="005C3F26">
        <w:t xml:space="preserve">who is detained in </w:t>
      </w:r>
      <w:r w:rsidR="006F09EE" w:rsidRPr="005C3F26">
        <w:t xml:space="preserve">a </w:t>
      </w:r>
      <w:r w:rsidR="00C556FF" w:rsidRPr="005C3F26">
        <w:t xml:space="preserve">prison under a </w:t>
      </w:r>
      <w:r w:rsidRPr="005C3F26">
        <w:t>continu</w:t>
      </w:r>
      <w:r w:rsidR="00A4580D" w:rsidRPr="005C3F26">
        <w:t xml:space="preserve">ing detention order </w:t>
      </w:r>
      <w:r w:rsidRPr="005C3F26">
        <w:t>must be treated in a way that is appropriate to his or her status as a</w:t>
      </w:r>
      <w:r w:rsidR="0058548C" w:rsidRPr="005C3F26">
        <w:t xml:space="preserve"> person who is not serving a sentence of imprisonment</w:t>
      </w:r>
      <w:r w:rsidR="00276B17" w:rsidRPr="005C3F26">
        <w:t>,</w:t>
      </w:r>
      <w:r w:rsidRPr="005C3F26">
        <w:t xml:space="preserve"> subject to any reasonable requirements necessary to maintain:</w:t>
      </w:r>
    </w:p>
    <w:p w:rsidR="00805DD7" w:rsidRPr="005C3F26" w:rsidRDefault="00805DD7" w:rsidP="005C3F26">
      <w:pPr>
        <w:pStyle w:val="paragraph"/>
      </w:pPr>
      <w:r w:rsidRPr="005C3F26">
        <w:tab/>
        <w:t>(a)</w:t>
      </w:r>
      <w:r w:rsidRPr="005C3F26">
        <w:tab/>
        <w:t xml:space="preserve">the management, security </w:t>
      </w:r>
      <w:r w:rsidR="00231F16" w:rsidRPr="005C3F26">
        <w:t>or</w:t>
      </w:r>
      <w:r w:rsidRPr="005C3F26">
        <w:t xml:space="preserve"> good order of the prison; and</w:t>
      </w:r>
    </w:p>
    <w:p w:rsidR="00805DD7" w:rsidRPr="005C3F26" w:rsidRDefault="00805DD7" w:rsidP="005C3F26">
      <w:pPr>
        <w:pStyle w:val="paragraph"/>
      </w:pPr>
      <w:r w:rsidRPr="005C3F26">
        <w:tab/>
        <w:t>(b)</w:t>
      </w:r>
      <w:r w:rsidRPr="005C3F26">
        <w:tab/>
        <w:t xml:space="preserve">the safe custody </w:t>
      </w:r>
      <w:r w:rsidR="00231F16" w:rsidRPr="005C3F26">
        <w:t>or</w:t>
      </w:r>
      <w:r w:rsidRPr="005C3F26">
        <w:t xml:space="preserve"> welfare of the </w:t>
      </w:r>
      <w:r w:rsidR="0068354E" w:rsidRPr="005C3F26">
        <w:t>offender or any prisoners; and</w:t>
      </w:r>
    </w:p>
    <w:p w:rsidR="0068354E" w:rsidRPr="005C3F26" w:rsidRDefault="0068354E" w:rsidP="005C3F26">
      <w:pPr>
        <w:pStyle w:val="paragraph"/>
      </w:pPr>
      <w:r w:rsidRPr="005C3F26">
        <w:tab/>
        <w:t>(c)</w:t>
      </w:r>
      <w:r w:rsidRPr="005C3F26">
        <w:tab/>
        <w:t>the safety and protection of the community.</w:t>
      </w:r>
    </w:p>
    <w:p w:rsidR="00805DD7" w:rsidRPr="005C3F26" w:rsidRDefault="00805DD7" w:rsidP="005C3F26">
      <w:pPr>
        <w:pStyle w:val="subsection"/>
      </w:pPr>
      <w:r w:rsidRPr="005C3F26">
        <w:tab/>
        <w:t>(2)</w:t>
      </w:r>
      <w:r w:rsidRPr="005C3F26">
        <w:tab/>
        <w:t xml:space="preserve">The offender must not be accommodated or detained in the same area or unit of the prison as persons who are in prison for the purpose of serving sentences </w:t>
      </w:r>
      <w:r w:rsidR="0058548C" w:rsidRPr="005C3F26">
        <w:t xml:space="preserve">of imprisonment </w:t>
      </w:r>
      <w:r w:rsidRPr="005C3F26">
        <w:t>unless:</w:t>
      </w:r>
    </w:p>
    <w:p w:rsidR="00805DD7" w:rsidRPr="005C3F26" w:rsidRDefault="00805DD7" w:rsidP="005C3F26">
      <w:pPr>
        <w:pStyle w:val="paragraph"/>
      </w:pPr>
      <w:r w:rsidRPr="005C3F26">
        <w:tab/>
        <w:t>(a)</w:t>
      </w:r>
      <w:r w:rsidRPr="005C3F26">
        <w:tab/>
        <w:t xml:space="preserve">it is reasonably necessary for the purposes of rehabilitation, treatment, work, education, general socialisation </w:t>
      </w:r>
      <w:r w:rsidR="001A2FB7" w:rsidRPr="005C3F26">
        <w:t>or</w:t>
      </w:r>
      <w:r w:rsidRPr="005C3F26">
        <w:t xml:space="preserve"> other group activities; or</w:t>
      </w:r>
    </w:p>
    <w:p w:rsidR="00805DD7" w:rsidRPr="005C3F26" w:rsidRDefault="00805DD7" w:rsidP="005C3F26">
      <w:pPr>
        <w:pStyle w:val="paragraph"/>
      </w:pPr>
      <w:r w:rsidRPr="005C3F26">
        <w:tab/>
        <w:t>(b)</w:t>
      </w:r>
      <w:r w:rsidRPr="005C3F26">
        <w:tab/>
        <w:t xml:space="preserve">it is necessary for </w:t>
      </w:r>
      <w:r w:rsidR="002D6296" w:rsidRPr="005C3F26">
        <w:t xml:space="preserve">the security or good order of the prison or the </w:t>
      </w:r>
      <w:r w:rsidRPr="005C3F26">
        <w:t xml:space="preserve">safe custody or welfare </w:t>
      </w:r>
      <w:r w:rsidR="002D6296" w:rsidRPr="005C3F26">
        <w:t>of the offender or prisoners</w:t>
      </w:r>
      <w:r w:rsidRPr="005C3F26">
        <w:t>; or</w:t>
      </w:r>
    </w:p>
    <w:p w:rsidR="0068354E" w:rsidRPr="005C3F26" w:rsidRDefault="0068354E" w:rsidP="005C3F26">
      <w:pPr>
        <w:pStyle w:val="paragraph"/>
      </w:pPr>
      <w:r w:rsidRPr="005C3F26">
        <w:tab/>
        <w:t>(c)</w:t>
      </w:r>
      <w:r w:rsidRPr="005C3F26">
        <w:tab/>
        <w:t>it is necessary for the safety and protection of the community; or</w:t>
      </w:r>
    </w:p>
    <w:p w:rsidR="0068354E" w:rsidRPr="005C3F26" w:rsidRDefault="00805DD7" w:rsidP="005C3F26">
      <w:pPr>
        <w:pStyle w:val="paragraph"/>
      </w:pPr>
      <w:r w:rsidRPr="005C3F26">
        <w:tab/>
        <w:t>(</w:t>
      </w:r>
      <w:r w:rsidR="0068354E" w:rsidRPr="005C3F26">
        <w:t>d</w:t>
      </w:r>
      <w:r w:rsidRPr="005C3F26">
        <w:t>)</w:t>
      </w:r>
      <w:r w:rsidRPr="005C3F26">
        <w:tab/>
        <w:t>the offender elect</w:t>
      </w:r>
      <w:r w:rsidR="00240563" w:rsidRPr="005C3F26">
        <w:t xml:space="preserve">s </w:t>
      </w:r>
      <w:r w:rsidRPr="005C3F26">
        <w:t>to</w:t>
      </w:r>
      <w:r w:rsidR="0068354E" w:rsidRPr="005C3F26">
        <w:t xml:space="preserve"> be so accommodated or detained.</w:t>
      </w:r>
    </w:p>
    <w:p w:rsidR="00261F3F" w:rsidRPr="005C3F26" w:rsidRDefault="00261F3F" w:rsidP="005C3F26">
      <w:pPr>
        <w:pStyle w:val="subsection"/>
      </w:pPr>
      <w:r w:rsidRPr="005C3F26">
        <w:tab/>
        <w:t>(3)</w:t>
      </w:r>
      <w:r w:rsidRPr="005C3F26">
        <w:tab/>
        <w:t xml:space="preserve">This section does not apply if </w:t>
      </w:r>
      <w:r w:rsidR="005264EF" w:rsidRPr="005C3F26">
        <w:t>the</w:t>
      </w:r>
      <w:r w:rsidRPr="005C3F26">
        <w:t xml:space="preserve"> offender is serving a sentence of imprisonment.</w:t>
      </w:r>
    </w:p>
    <w:p w:rsidR="00EA45B6" w:rsidRPr="005C3F26" w:rsidRDefault="00EA45B6" w:rsidP="005C3F26">
      <w:pPr>
        <w:pStyle w:val="ActHead4"/>
      </w:pPr>
      <w:bookmarkStart w:id="16" w:name="_Toc469034341"/>
      <w:r w:rsidRPr="005C3F26">
        <w:rPr>
          <w:rStyle w:val="CharSubdNo"/>
        </w:rPr>
        <w:t>Subdivision C</w:t>
      </w:r>
      <w:r w:rsidRPr="005C3F26">
        <w:t>—</w:t>
      </w:r>
      <w:r w:rsidRPr="005C3F26">
        <w:rPr>
          <w:rStyle w:val="CharSubdText"/>
        </w:rPr>
        <w:t>Making a continuing detention order</w:t>
      </w:r>
      <w:bookmarkEnd w:id="16"/>
    </w:p>
    <w:p w:rsidR="00ED731F" w:rsidRPr="005C3F26" w:rsidRDefault="00ED731F" w:rsidP="005C3F26">
      <w:pPr>
        <w:pStyle w:val="ActHead5"/>
      </w:pPr>
      <w:bookmarkStart w:id="17" w:name="_Toc469034342"/>
      <w:r w:rsidRPr="005C3F26">
        <w:rPr>
          <w:rStyle w:val="CharSectno"/>
        </w:rPr>
        <w:t>105</w:t>
      </w:r>
      <w:r w:rsidR="00AB6E02" w:rsidRPr="005C3F26">
        <w:rPr>
          <w:rStyle w:val="CharSectno"/>
        </w:rPr>
        <w:t>A</w:t>
      </w:r>
      <w:r w:rsidRPr="005C3F26">
        <w:rPr>
          <w:rStyle w:val="CharSectno"/>
        </w:rPr>
        <w:t>.</w:t>
      </w:r>
      <w:r w:rsidR="00AB6E02" w:rsidRPr="005C3F26">
        <w:rPr>
          <w:rStyle w:val="CharSectno"/>
        </w:rPr>
        <w:t>5</w:t>
      </w:r>
      <w:r w:rsidRPr="005C3F26">
        <w:t xml:space="preserve">  </w:t>
      </w:r>
      <w:r w:rsidR="0050433D" w:rsidRPr="005C3F26">
        <w:t>Applying for a continuing detention order</w:t>
      </w:r>
      <w:bookmarkEnd w:id="17"/>
    </w:p>
    <w:p w:rsidR="0050433D" w:rsidRPr="005C3F26" w:rsidRDefault="0050433D" w:rsidP="005C3F26">
      <w:pPr>
        <w:pStyle w:val="subsection"/>
      </w:pPr>
      <w:r w:rsidRPr="005C3F26">
        <w:tab/>
      </w:r>
      <w:r w:rsidR="002C5FBD" w:rsidRPr="005C3F26">
        <w:t>(1)</w:t>
      </w:r>
      <w:r w:rsidRPr="005C3F26">
        <w:tab/>
      </w:r>
      <w:r w:rsidR="005C32E6" w:rsidRPr="005C3F26">
        <w:t>The Attorney</w:t>
      </w:r>
      <w:r w:rsidR="002B3EA0">
        <w:noBreakHyphen/>
      </w:r>
      <w:r w:rsidR="005C32E6" w:rsidRPr="005C3F26">
        <w:t>General</w:t>
      </w:r>
      <w:r w:rsidR="00614EA0" w:rsidRPr="005C3F26">
        <w:t>, or a legal representative of the Attorney</w:t>
      </w:r>
      <w:r w:rsidR="002B3EA0">
        <w:noBreakHyphen/>
      </w:r>
      <w:r w:rsidR="00614EA0" w:rsidRPr="005C3F26">
        <w:t>General,</w:t>
      </w:r>
      <w:r w:rsidR="005C32E6" w:rsidRPr="005C3F26">
        <w:t xml:space="preserve"> </w:t>
      </w:r>
      <w:r w:rsidR="005C64CE" w:rsidRPr="005C3F26">
        <w:t xml:space="preserve">(the </w:t>
      </w:r>
      <w:r w:rsidR="005C64CE" w:rsidRPr="005C3F26">
        <w:rPr>
          <w:b/>
          <w:i/>
        </w:rPr>
        <w:t>applicant</w:t>
      </w:r>
      <w:r w:rsidR="005C64CE" w:rsidRPr="005C3F26">
        <w:t xml:space="preserve">) </w:t>
      </w:r>
      <w:r w:rsidRPr="005C3F26">
        <w:t>may</w:t>
      </w:r>
      <w:r w:rsidR="00350D45" w:rsidRPr="005C3F26">
        <w:t xml:space="preserve"> </w:t>
      </w:r>
      <w:r w:rsidRPr="005C3F26">
        <w:t xml:space="preserve">apply </w:t>
      </w:r>
      <w:r w:rsidR="002C5FBD" w:rsidRPr="005C3F26">
        <w:t>to a Supreme Court of a State or Territory for a continuing detention order in relation to a terrorist offender.</w:t>
      </w:r>
    </w:p>
    <w:p w:rsidR="002C5FBD" w:rsidRPr="005C3F26" w:rsidRDefault="002C5FBD" w:rsidP="005C3F26">
      <w:pPr>
        <w:pStyle w:val="subsection"/>
      </w:pPr>
      <w:r w:rsidRPr="005C3F26">
        <w:tab/>
        <w:t>(2)</w:t>
      </w:r>
      <w:r w:rsidRPr="005C3F26">
        <w:tab/>
        <w:t xml:space="preserve">However, </w:t>
      </w:r>
      <w:r w:rsidR="007B6D37" w:rsidRPr="005C3F26">
        <w:t>the</w:t>
      </w:r>
      <w:r w:rsidRPr="005C3F26">
        <w:t xml:space="preserve"> application may not be made more than </w:t>
      </w:r>
      <w:r w:rsidR="00C31E25" w:rsidRPr="005C3F26">
        <w:t>12</w:t>
      </w:r>
      <w:r w:rsidRPr="005C3F26">
        <w:t xml:space="preserve"> months before the end of:</w:t>
      </w:r>
    </w:p>
    <w:p w:rsidR="002C5FBD" w:rsidRPr="005C3F26" w:rsidRDefault="002C5FBD" w:rsidP="005C3F26">
      <w:pPr>
        <w:pStyle w:val="paragraph"/>
      </w:pPr>
      <w:r w:rsidRPr="005C3F26">
        <w:tab/>
        <w:t>(a)</w:t>
      </w:r>
      <w:r w:rsidRPr="005C3F26">
        <w:tab/>
      </w:r>
      <w:r w:rsidR="0083737D" w:rsidRPr="005C3F26">
        <w:t xml:space="preserve">a </w:t>
      </w:r>
      <w:r w:rsidR="003F0173" w:rsidRPr="005C3F26">
        <w:t>sentence</w:t>
      </w:r>
      <w:r w:rsidRPr="005C3F26">
        <w:t xml:space="preserve"> of imprisonment</w:t>
      </w:r>
      <w:r w:rsidR="005C6710" w:rsidRPr="005C3F26">
        <w:t xml:space="preserve"> referred to in subparagraph</w:t>
      </w:r>
      <w:r w:rsidR="005C3F26" w:rsidRPr="005C3F26">
        <w:t> </w:t>
      </w:r>
      <w:r w:rsidR="005C6710" w:rsidRPr="005C3F26">
        <w:t xml:space="preserve">105A.3(1)(b)(i) </w:t>
      </w:r>
      <w:r w:rsidR="00A73B9C" w:rsidRPr="005C3F26">
        <w:t xml:space="preserve">that </w:t>
      </w:r>
      <w:r w:rsidR="0083737D" w:rsidRPr="005C3F26">
        <w:t>the offender is serving</w:t>
      </w:r>
      <w:r w:rsidR="00DA7CCF" w:rsidRPr="005C3F26">
        <w:t>,</w:t>
      </w:r>
      <w:r w:rsidR="0083737D" w:rsidRPr="005C3F26">
        <w:t xml:space="preserve"> at the end of which the offender would be required to be released into the community</w:t>
      </w:r>
      <w:r w:rsidRPr="005C3F26">
        <w:t>; or</w:t>
      </w:r>
    </w:p>
    <w:p w:rsidR="002C5FBD" w:rsidRPr="005C3F26" w:rsidRDefault="002C5FBD" w:rsidP="005C3F26">
      <w:pPr>
        <w:pStyle w:val="paragraph"/>
      </w:pPr>
      <w:r w:rsidRPr="005C3F26">
        <w:tab/>
        <w:t>(b)</w:t>
      </w:r>
      <w:r w:rsidRPr="005C3F26">
        <w:tab/>
      </w:r>
      <w:r w:rsidR="00546E41" w:rsidRPr="005C3F26">
        <w:t xml:space="preserve">if a continuing detention order is in force in relation to the offender—the period </w:t>
      </w:r>
      <w:r w:rsidR="008D49BD" w:rsidRPr="005C3F26">
        <w:t>for which</w:t>
      </w:r>
      <w:r w:rsidR="006C75DF" w:rsidRPr="005C3F26">
        <w:t xml:space="preserve"> the order is in force</w:t>
      </w:r>
      <w:r w:rsidR="00546E41" w:rsidRPr="005C3F26">
        <w:t>.</w:t>
      </w:r>
    </w:p>
    <w:p w:rsidR="00C600FF" w:rsidRPr="005C3F26" w:rsidRDefault="00C600FF" w:rsidP="005C3F26">
      <w:pPr>
        <w:pStyle w:val="subsection"/>
      </w:pPr>
      <w:r w:rsidRPr="005C3F26">
        <w:tab/>
        <w:t>(2A)</w:t>
      </w:r>
      <w:r w:rsidRPr="005C3F26">
        <w:tab/>
        <w:t>The Attorney</w:t>
      </w:r>
      <w:r w:rsidR="002B3EA0">
        <w:noBreakHyphen/>
      </w:r>
      <w:r w:rsidRPr="005C3F26">
        <w:t>General must ensure that reasonable inquiries are made to ascertain any facts known to any Commonwealth law enforcement officer or intelligence or security officer that would reasonably be regarded as supporting a finding that the order should not be made.</w:t>
      </w:r>
    </w:p>
    <w:p w:rsidR="00197D74" w:rsidRPr="005C3F26" w:rsidRDefault="00197D74" w:rsidP="005C3F26">
      <w:pPr>
        <w:pStyle w:val="SubsectionHead"/>
      </w:pPr>
      <w:r w:rsidRPr="005C3F26">
        <w:t>Content of application</w:t>
      </w:r>
    </w:p>
    <w:p w:rsidR="006C4771" w:rsidRPr="005C3F26" w:rsidRDefault="00C246AA" w:rsidP="005C3F26">
      <w:pPr>
        <w:pStyle w:val="subsection"/>
      </w:pPr>
      <w:r w:rsidRPr="005C3F26">
        <w:tab/>
        <w:t>(3)</w:t>
      </w:r>
      <w:r w:rsidRPr="005C3F26">
        <w:tab/>
      </w:r>
      <w:r w:rsidR="00341E35" w:rsidRPr="005C3F26">
        <w:t>The</w:t>
      </w:r>
      <w:r w:rsidRPr="005C3F26">
        <w:t xml:space="preserve"> application </w:t>
      </w:r>
      <w:r w:rsidR="00341E35" w:rsidRPr="005C3F26">
        <w:t>must</w:t>
      </w:r>
      <w:r w:rsidR="006C4771" w:rsidRPr="005C3F26">
        <w:t>:</w:t>
      </w:r>
    </w:p>
    <w:p w:rsidR="0033244A" w:rsidRPr="005C3F26" w:rsidRDefault="006C4771" w:rsidP="005C3F26">
      <w:pPr>
        <w:pStyle w:val="paragraph"/>
      </w:pPr>
      <w:r w:rsidRPr="005C3F26">
        <w:tab/>
        <w:t>(a)</w:t>
      </w:r>
      <w:r w:rsidRPr="005C3F26">
        <w:tab/>
        <w:t xml:space="preserve">include </w:t>
      </w:r>
      <w:r w:rsidR="0033244A" w:rsidRPr="005C3F26">
        <w:t>any report or other document that the applicant intends</w:t>
      </w:r>
      <w:r w:rsidR="00B91716" w:rsidRPr="005C3F26">
        <w:t>, at the time of the application,</w:t>
      </w:r>
      <w:r w:rsidR="0033244A" w:rsidRPr="005C3F26">
        <w:t xml:space="preserve"> to rely on</w:t>
      </w:r>
      <w:r w:rsidRPr="005C3F26">
        <w:t xml:space="preserve"> in relation to the application; and</w:t>
      </w:r>
    </w:p>
    <w:p w:rsidR="00896472" w:rsidRPr="005C3F26" w:rsidRDefault="00896472" w:rsidP="005C3F26">
      <w:pPr>
        <w:pStyle w:val="paragraph"/>
      </w:pPr>
      <w:r w:rsidRPr="005C3F26">
        <w:tab/>
        <w:t>(aa)</w:t>
      </w:r>
      <w:r w:rsidRPr="005C3F26">
        <w:tab/>
        <w:t>include:</w:t>
      </w:r>
    </w:p>
    <w:p w:rsidR="00896472" w:rsidRPr="005C3F26" w:rsidRDefault="00896472" w:rsidP="005C3F26">
      <w:pPr>
        <w:pStyle w:val="paragraphsub"/>
      </w:pPr>
      <w:r w:rsidRPr="005C3F26">
        <w:tab/>
        <w:t>(i)</w:t>
      </w:r>
      <w:r w:rsidRPr="005C3F26">
        <w:tab/>
        <w:t>a copy of any material in the possession of the applicant; and</w:t>
      </w:r>
    </w:p>
    <w:p w:rsidR="00896472" w:rsidRPr="005C3F26" w:rsidRDefault="00896472" w:rsidP="005C3F26">
      <w:pPr>
        <w:pStyle w:val="paragraphsub"/>
      </w:pPr>
      <w:r w:rsidRPr="005C3F26">
        <w:tab/>
        <w:t>(ii)</w:t>
      </w:r>
      <w:r w:rsidRPr="005C3F26">
        <w:tab/>
        <w:t>a statement of any facts that the applicant is aware of;</w:t>
      </w:r>
    </w:p>
    <w:p w:rsidR="00896472" w:rsidRPr="005C3F26" w:rsidRDefault="00896472" w:rsidP="005C3F26">
      <w:pPr>
        <w:pStyle w:val="paragraph"/>
      </w:pPr>
      <w:r w:rsidRPr="005C3F26">
        <w:tab/>
      </w:r>
      <w:r w:rsidRPr="005C3F26">
        <w:tab/>
        <w:t>that would reasonably be regarded as supporting a finding that the order should not be made; and</w:t>
      </w:r>
    </w:p>
    <w:p w:rsidR="00875ABC" w:rsidRPr="005C3F26" w:rsidRDefault="00875ABC" w:rsidP="005C3F26">
      <w:pPr>
        <w:pStyle w:val="paragraph"/>
      </w:pPr>
      <w:r w:rsidRPr="005C3F26">
        <w:tab/>
        <w:t>(b)</w:t>
      </w:r>
      <w:r w:rsidRPr="005C3F26">
        <w:tab/>
        <w:t>include information about the offender’s age; and</w:t>
      </w:r>
    </w:p>
    <w:p w:rsidR="006C4771" w:rsidRPr="005C3F26" w:rsidRDefault="006C4771" w:rsidP="005C3F26">
      <w:pPr>
        <w:pStyle w:val="paragraph"/>
      </w:pPr>
      <w:r w:rsidRPr="005C3F26">
        <w:tab/>
        <w:t>(</w:t>
      </w:r>
      <w:r w:rsidR="00875ABC" w:rsidRPr="005C3F26">
        <w:t>c</w:t>
      </w:r>
      <w:r w:rsidRPr="005C3F26">
        <w:t>)</w:t>
      </w:r>
      <w:r w:rsidRPr="005C3F26">
        <w:tab/>
      </w:r>
      <w:r w:rsidR="006C75DF" w:rsidRPr="005C3F26">
        <w:t>request that the order be in force for a specified period</w:t>
      </w:r>
      <w:r w:rsidR="00875ABC" w:rsidRPr="005C3F26">
        <w:t>.</w:t>
      </w:r>
    </w:p>
    <w:p w:rsidR="00DA7CCF" w:rsidRPr="005C3F26" w:rsidRDefault="00DA7CCF" w:rsidP="005C3F26">
      <w:pPr>
        <w:pStyle w:val="notetext"/>
      </w:pPr>
      <w:r w:rsidRPr="005C3F26">
        <w:t>Note</w:t>
      </w:r>
      <w:r w:rsidR="00B91716" w:rsidRPr="005C3F26">
        <w:t xml:space="preserve"> 1</w:t>
      </w:r>
      <w:r w:rsidRPr="005C3F26">
        <w:t>:</w:t>
      </w:r>
      <w:r w:rsidRPr="005C3F26">
        <w:tab/>
        <w:t>The period must not be more than 3 years (see subsection</w:t>
      </w:r>
      <w:r w:rsidR="005C3F26" w:rsidRPr="005C3F26">
        <w:t> </w:t>
      </w:r>
      <w:r w:rsidRPr="005C3F26">
        <w:t>105</w:t>
      </w:r>
      <w:r w:rsidR="007769EC" w:rsidRPr="005C3F26">
        <w:t>A</w:t>
      </w:r>
      <w:r w:rsidRPr="005C3F26">
        <w:t>.</w:t>
      </w:r>
      <w:r w:rsidR="007769EC" w:rsidRPr="005C3F26">
        <w:t>7</w:t>
      </w:r>
      <w:r w:rsidRPr="005C3F26">
        <w:t>(</w:t>
      </w:r>
      <w:r w:rsidR="00B91716" w:rsidRPr="005C3F26">
        <w:t>5</w:t>
      </w:r>
      <w:r w:rsidRPr="005C3F26">
        <w:t>)).</w:t>
      </w:r>
    </w:p>
    <w:p w:rsidR="00B91716" w:rsidRPr="005C3F26" w:rsidRDefault="00B91716" w:rsidP="005C3F26">
      <w:pPr>
        <w:pStyle w:val="notetext"/>
      </w:pPr>
      <w:r w:rsidRPr="005C3F26">
        <w:t>Note 2:</w:t>
      </w:r>
      <w:r w:rsidRPr="005C3F26">
        <w:tab/>
      </w:r>
      <w:r w:rsidR="005C64CE" w:rsidRPr="005C3F26">
        <w:t xml:space="preserve">Evidence may also be adduced </w:t>
      </w:r>
      <w:r w:rsidR="0068354E" w:rsidRPr="005C3F26">
        <w:t xml:space="preserve">later </w:t>
      </w:r>
      <w:r w:rsidR="00031CA1" w:rsidRPr="005C3F26">
        <w:t xml:space="preserve">under </w:t>
      </w:r>
      <w:r w:rsidRPr="005C3F26">
        <w:t>section</w:t>
      </w:r>
      <w:r w:rsidR="005C3F26" w:rsidRPr="005C3F26">
        <w:t> </w:t>
      </w:r>
      <w:r w:rsidRPr="005C3F26">
        <w:t>105A.1</w:t>
      </w:r>
      <w:r w:rsidR="003117DF" w:rsidRPr="005C3F26">
        <w:t>4</w:t>
      </w:r>
      <w:r w:rsidRPr="005C3F26">
        <w:t>.</w:t>
      </w:r>
    </w:p>
    <w:p w:rsidR="00201F84" w:rsidRPr="005C3F26" w:rsidRDefault="00201F84" w:rsidP="005C3F26">
      <w:pPr>
        <w:pStyle w:val="SubsectionHead"/>
      </w:pPr>
      <w:r w:rsidRPr="005C3F26">
        <w:t>Giving offender copy of application</w:t>
      </w:r>
    </w:p>
    <w:p w:rsidR="00201F84" w:rsidRPr="005C3F26" w:rsidRDefault="00201F84" w:rsidP="005C3F26">
      <w:pPr>
        <w:pStyle w:val="subsection"/>
      </w:pPr>
      <w:r w:rsidRPr="005C3F26">
        <w:tab/>
        <w:t>(4)</w:t>
      </w:r>
      <w:r w:rsidRPr="005C3F26">
        <w:tab/>
        <w:t xml:space="preserve">The applicant must, subject to </w:t>
      </w:r>
      <w:r w:rsidR="005C3F26" w:rsidRPr="005C3F26">
        <w:t>subsection (</w:t>
      </w:r>
      <w:r w:rsidRPr="005C3F26">
        <w:t>5), give a copy of the application to the offender personally within 2 business days after the application is made.</w:t>
      </w:r>
    </w:p>
    <w:p w:rsidR="00201F84" w:rsidRPr="005C3F26" w:rsidRDefault="00201F84" w:rsidP="005C3F26">
      <w:pPr>
        <w:pStyle w:val="notetext"/>
      </w:pPr>
      <w:r w:rsidRPr="005C3F26">
        <w:t>Note:</w:t>
      </w:r>
      <w:r w:rsidRPr="005C3F26">
        <w:tab/>
        <w:t>For giving the offender documents, see section</w:t>
      </w:r>
      <w:r w:rsidR="005C3F26" w:rsidRPr="005C3F26">
        <w:t> </w:t>
      </w:r>
      <w:r w:rsidRPr="005C3F26">
        <w:t>105A.15.</w:t>
      </w:r>
    </w:p>
    <w:p w:rsidR="00201F84" w:rsidRPr="005C3F26" w:rsidRDefault="00201F84" w:rsidP="005C3F26">
      <w:pPr>
        <w:pStyle w:val="subsection"/>
      </w:pPr>
      <w:r w:rsidRPr="005C3F26">
        <w:tab/>
        <w:t>(5)</w:t>
      </w:r>
      <w:r w:rsidRPr="005C3F26">
        <w:tab/>
        <w:t xml:space="preserve">The </w:t>
      </w:r>
      <w:r w:rsidR="001B667B" w:rsidRPr="005C3F26">
        <w:t xml:space="preserve">applicant is not required to give to the offender, when the applicant gives the copy of the application to the offender under </w:t>
      </w:r>
      <w:r w:rsidR="005C3F26" w:rsidRPr="005C3F26">
        <w:t>subsection (</w:t>
      </w:r>
      <w:r w:rsidR="001B667B" w:rsidRPr="005C3F26">
        <w:t>4), any</w:t>
      </w:r>
      <w:r w:rsidRPr="005C3F26">
        <w:t xml:space="preserve"> information included in the application</w:t>
      </w:r>
      <w:r w:rsidR="00AD09F5" w:rsidRPr="005C3F26">
        <w:t xml:space="preserve"> if the </w:t>
      </w:r>
      <w:r w:rsidRPr="005C3F26">
        <w:t>Attorney</w:t>
      </w:r>
      <w:r w:rsidR="002B3EA0">
        <w:noBreakHyphen/>
      </w:r>
      <w:r w:rsidRPr="005C3F26">
        <w:t>General is likely to</w:t>
      </w:r>
      <w:r w:rsidR="00AD09F5" w:rsidRPr="005C3F26">
        <w:t xml:space="preserve"> </w:t>
      </w:r>
      <w:r w:rsidR="007A7D5D" w:rsidRPr="005C3F26">
        <w:t xml:space="preserve">take any of the following actions </w:t>
      </w:r>
      <w:r w:rsidR="00AD09F5" w:rsidRPr="005C3F26">
        <w:t>in relation to the information</w:t>
      </w:r>
      <w:r w:rsidRPr="005C3F26">
        <w:t>:</w:t>
      </w:r>
    </w:p>
    <w:p w:rsidR="00201F84" w:rsidRPr="005C3F26" w:rsidRDefault="00201F84" w:rsidP="005C3F26">
      <w:pPr>
        <w:pStyle w:val="paragraph"/>
      </w:pPr>
      <w:r w:rsidRPr="005C3F26">
        <w:tab/>
        <w:t>(a)</w:t>
      </w:r>
      <w:r w:rsidRPr="005C3F26">
        <w:tab/>
        <w:t>give a certificate under Subdivision C of Division</w:t>
      </w:r>
      <w:r w:rsidR="005C3F26" w:rsidRPr="005C3F26">
        <w:t> </w:t>
      </w:r>
      <w:r w:rsidRPr="005C3F26">
        <w:t>2 of Part</w:t>
      </w:r>
      <w:r w:rsidR="005C3F26" w:rsidRPr="005C3F26">
        <w:t> </w:t>
      </w:r>
      <w:r w:rsidRPr="005C3F26">
        <w:t xml:space="preserve">3A of the </w:t>
      </w:r>
      <w:r w:rsidRPr="005C3F26">
        <w:rPr>
          <w:i/>
        </w:rPr>
        <w:t>National Security Information (Criminal and Civil Proceedings) Act 2004</w:t>
      </w:r>
      <w:r w:rsidRPr="005C3F26">
        <w:t>;</w:t>
      </w:r>
    </w:p>
    <w:p w:rsidR="00201F84" w:rsidRPr="005C3F26" w:rsidRDefault="00201F84" w:rsidP="005C3F26">
      <w:pPr>
        <w:pStyle w:val="paragraph"/>
      </w:pPr>
      <w:r w:rsidRPr="005C3F26">
        <w:tab/>
        <w:t>(b)</w:t>
      </w:r>
      <w:r w:rsidRPr="005C3F26">
        <w:tab/>
        <w:t>seek an arrangement under section</w:t>
      </w:r>
      <w:r w:rsidR="005C3F26" w:rsidRPr="005C3F26">
        <w:t> </w:t>
      </w:r>
      <w:r w:rsidRPr="005C3F26">
        <w:t>38B of that Act;</w:t>
      </w:r>
    </w:p>
    <w:p w:rsidR="00201F84" w:rsidRPr="005C3F26" w:rsidRDefault="00201F84" w:rsidP="005C3F26">
      <w:pPr>
        <w:pStyle w:val="paragraph"/>
      </w:pPr>
      <w:r w:rsidRPr="005C3F26">
        <w:tab/>
        <w:t>(d)</w:t>
      </w:r>
      <w:r w:rsidRPr="005C3F26">
        <w:tab/>
      </w:r>
      <w:r w:rsidR="00325B4A" w:rsidRPr="005C3F26">
        <w:t>seek</w:t>
      </w:r>
      <w:r w:rsidRPr="005C3F26">
        <w:t xml:space="preserve"> an order of the Court preventing or limiting disclosure of the information</w:t>
      </w:r>
      <w:r w:rsidR="008E4C59" w:rsidRPr="005C3F26">
        <w:t>.</w:t>
      </w:r>
    </w:p>
    <w:p w:rsidR="007B539D" w:rsidRPr="005C3F26" w:rsidRDefault="007B539D" w:rsidP="005C3F26">
      <w:pPr>
        <w:pStyle w:val="subsection"/>
      </w:pPr>
      <w:r w:rsidRPr="005C3F26">
        <w:tab/>
        <w:t>(6)</w:t>
      </w:r>
      <w:r w:rsidRPr="005C3F26">
        <w:tab/>
        <w:t>However, the applicant must give the offender personally a complete copy of the application:</w:t>
      </w:r>
    </w:p>
    <w:p w:rsidR="007B539D" w:rsidRPr="005C3F26" w:rsidRDefault="007B539D" w:rsidP="005C3F26">
      <w:pPr>
        <w:pStyle w:val="paragraph"/>
      </w:pPr>
      <w:r w:rsidRPr="005C3F26">
        <w:tab/>
        <w:t>(a)</w:t>
      </w:r>
      <w:r w:rsidRPr="005C3F26">
        <w:tab/>
        <w:t>if the Attorney</w:t>
      </w:r>
      <w:r w:rsidR="002B3EA0">
        <w:noBreakHyphen/>
      </w:r>
      <w:r w:rsidRPr="005C3F26">
        <w:t xml:space="preserve">General later decides not to take any of the actions referred to in any of </w:t>
      </w:r>
      <w:r w:rsidR="005C3F26" w:rsidRPr="005C3F26">
        <w:t>paragraphs (</w:t>
      </w:r>
      <w:r w:rsidRPr="005C3F26">
        <w:t>5)(a) to (d), or after the Attorney</w:t>
      </w:r>
      <w:r w:rsidR="002B3EA0">
        <w:noBreakHyphen/>
      </w:r>
      <w:r w:rsidRPr="005C3F26">
        <w:t>General takes such action the Court makes an order—within 2 business days of the Attorney</w:t>
      </w:r>
      <w:r w:rsidR="002B3EA0">
        <w:noBreakHyphen/>
      </w:r>
      <w:r w:rsidRPr="005C3F26">
        <w:t>General’s decision or the order (as the case requires); and</w:t>
      </w:r>
    </w:p>
    <w:p w:rsidR="007B539D" w:rsidRPr="005C3F26" w:rsidRDefault="007B539D" w:rsidP="005C3F26">
      <w:pPr>
        <w:pStyle w:val="paragraph"/>
      </w:pPr>
      <w:r w:rsidRPr="005C3F26">
        <w:tab/>
        <w:t>(b)</w:t>
      </w:r>
      <w:r w:rsidRPr="005C3F26">
        <w:tab/>
        <w:t>in any case—within a reasonable period before the preliminary hearing referred to in section</w:t>
      </w:r>
      <w:r w:rsidR="005C3F26" w:rsidRPr="005C3F26">
        <w:t> </w:t>
      </w:r>
      <w:r w:rsidRPr="005C3F26">
        <w:t>105A.6.</w:t>
      </w:r>
    </w:p>
    <w:p w:rsidR="007B539D" w:rsidRPr="005C3F26" w:rsidRDefault="007B539D" w:rsidP="005C3F26">
      <w:pPr>
        <w:pStyle w:val="notetext"/>
      </w:pPr>
      <w:r w:rsidRPr="005C3F26">
        <w:t>Note:</w:t>
      </w:r>
      <w:r w:rsidRPr="005C3F26">
        <w:tab/>
        <w:t>For giving the offender documents, see section</w:t>
      </w:r>
      <w:r w:rsidR="005C3F26" w:rsidRPr="005C3F26">
        <w:t> </w:t>
      </w:r>
      <w:r w:rsidRPr="005C3F26">
        <w:t>105A.15.</w:t>
      </w:r>
    </w:p>
    <w:p w:rsidR="00DD1DD5" w:rsidRPr="005C3F26" w:rsidRDefault="00DD1DD5" w:rsidP="005C3F26">
      <w:pPr>
        <w:pStyle w:val="ActHead5"/>
      </w:pPr>
      <w:bookmarkStart w:id="18" w:name="_Toc469034343"/>
      <w:r w:rsidRPr="005C3F26">
        <w:rPr>
          <w:rStyle w:val="CharSectno"/>
        </w:rPr>
        <w:t>105</w:t>
      </w:r>
      <w:r w:rsidR="00AB6E02" w:rsidRPr="005C3F26">
        <w:rPr>
          <w:rStyle w:val="CharSectno"/>
        </w:rPr>
        <w:t>A</w:t>
      </w:r>
      <w:r w:rsidRPr="005C3F26">
        <w:rPr>
          <w:rStyle w:val="CharSectno"/>
        </w:rPr>
        <w:t>.6</w:t>
      </w:r>
      <w:r w:rsidRPr="005C3F26">
        <w:t xml:space="preserve">  </w:t>
      </w:r>
      <w:r w:rsidR="00A4580D" w:rsidRPr="005C3F26">
        <w:t xml:space="preserve">Appointment of and assessment by </w:t>
      </w:r>
      <w:r w:rsidR="00197D74" w:rsidRPr="005C3F26">
        <w:t>r</w:t>
      </w:r>
      <w:r w:rsidR="003F2DE9" w:rsidRPr="005C3F26">
        <w:t xml:space="preserve">elevant </w:t>
      </w:r>
      <w:r w:rsidRPr="005C3F26">
        <w:t>expert</w:t>
      </w:r>
      <w:bookmarkEnd w:id="18"/>
    </w:p>
    <w:p w:rsidR="00147253" w:rsidRPr="005C3F26" w:rsidRDefault="00147253" w:rsidP="005C3F26">
      <w:pPr>
        <w:pStyle w:val="subsection"/>
      </w:pPr>
      <w:r w:rsidRPr="005C3F26">
        <w:tab/>
        <w:t>(1)</w:t>
      </w:r>
      <w:r w:rsidRPr="005C3F26">
        <w:tab/>
      </w:r>
      <w:r w:rsidR="00601A96" w:rsidRPr="005C3F26">
        <w:t xml:space="preserve">If </w:t>
      </w:r>
      <w:r w:rsidR="008117A8" w:rsidRPr="005C3F26">
        <w:t xml:space="preserve">an application for a continuing detention order is </w:t>
      </w:r>
      <w:r w:rsidR="00601A96" w:rsidRPr="005C3F26">
        <w:t>made to a Supreme Court of a State or Territory</w:t>
      </w:r>
      <w:r w:rsidR="00AB7801" w:rsidRPr="005C3F26">
        <w:t xml:space="preserve"> in relation to a terrorist offender</w:t>
      </w:r>
      <w:r w:rsidR="00601A96" w:rsidRPr="005C3F26">
        <w:t xml:space="preserve">, the </w:t>
      </w:r>
      <w:r w:rsidR="00197D74" w:rsidRPr="005C3F26">
        <w:t>Court must</w:t>
      </w:r>
      <w:r w:rsidR="008117A8" w:rsidRPr="005C3F26">
        <w:t xml:space="preserve"> </w:t>
      </w:r>
      <w:r w:rsidR="00197D74" w:rsidRPr="005C3F26">
        <w:t xml:space="preserve">hold a preliminary hearing to determine whether to appoint </w:t>
      </w:r>
      <w:r w:rsidR="005264EF" w:rsidRPr="005C3F26">
        <w:t>one or more</w:t>
      </w:r>
      <w:r w:rsidR="00197D74" w:rsidRPr="005C3F26">
        <w:t xml:space="preserve"> relevant expert</w:t>
      </w:r>
      <w:r w:rsidR="005264EF" w:rsidRPr="005C3F26">
        <w:t>s</w:t>
      </w:r>
      <w:r w:rsidR="00197D74" w:rsidRPr="005C3F26">
        <w:t>.</w:t>
      </w:r>
    </w:p>
    <w:p w:rsidR="00197D74" w:rsidRPr="005C3F26" w:rsidRDefault="00147253" w:rsidP="005C3F26">
      <w:pPr>
        <w:pStyle w:val="subsection"/>
      </w:pPr>
      <w:r w:rsidRPr="005C3F26">
        <w:tab/>
        <w:t>(2)</w:t>
      </w:r>
      <w:r w:rsidRPr="005C3F26">
        <w:tab/>
      </w:r>
      <w:r w:rsidR="008117A8" w:rsidRPr="005C3F26">
        <w:t xml:space="preserve">The hearing must be held within 28 days after </w:t>
      </w:r>
      <w:r w:rsidR="0087715A" w:rsidRPr="005C3F26">
        <w:t xml:space="preserve">a copy of </w:t>
      </w:r>
      <w:r w:rsidR="00601A96" w:rsidRPr="005C3F26">
        <w:t>the application is given to the offender under subsection</w:t>
      </w:r>
      <w:r w:rsidR="005C3F26" w:rsidRPr="005C3F26">
        <w:t> </w:t>
      </w:r>
      <w:r w:rsidR="00601A96" w:rsidRPr="005C3F26">
        <w:t>105A.</w:t>
      </w:r>
      <w:r w:rsidR="00875ABC" w:rsidRPr="005C3F26">
        <w:t>5</w:t>
      </w:r>
      <w:r w:rsidR="00601A96" w:rsidRPr="005C3F26">
        <w:t>(4).</w:t>
      </w:r>
    </w:p>
    <w:p w:rsidR="002D4B68" w:rsidRPr="005C3F26" w:rsidRDefault="002D4B68" w:rsidP="005C3F26">
      <w:pPr>
        <w:pStyle w:val="subsection"/>
      </w:pPr>
      <w:r w:rsidRPr="005C3F26">
        <w:tab/>
        <w:t>(3)</w:t>
      </w:r>
      <w:r w:rsidRPr="005C3F26">
        <w:tab/>
        <w:t>The Court may, either at the preliminary hearing or at any later time in the proceeding, appoint one or more relevant experts if the Court considers that doing so is likely to materially assist the Court in deciding whether to make a continuing detention order in relation to the offender.</w:t>
      </w:r>
    </w:p>
    <w:p w:rsidR="002D4B68" w:rsidRPr="005C3F26" w:rsidRDefault="002D4B68" w:rsidP="005C3F26">
      <w:pPr>
        <w:pStyle w:val="subsection"/>
      </w:pPr>
      <w:r w:rsidRPr="005C3F26">
        <w:tab/>
        <w:t>(3A)</w:t>
      </w:r>
      <w:r w:rsidRPr="005C3F26">
        <w:tab/>
        <w:t>The Attorney</w:t>
      </w:r>
      <w:r w:rsidR="002B3EA0">
        <w:noBreakHyphen/>
      </w:r>
      <w:r w:rsidRPr="005C3F26">
        <w:t>General, the offender, or a legal representative of the Attorney</w:t>
      </w:r>
      <w:r w:rsidR="002B3EA0">
        <w:noBreakHyphen/>
      </w:r>
      <w:r w:rsidRPr="005C3F26">
        <w:t xml:space="preserve">General or offender, may nominate one or more relevant experts for the purposes of </w:t>
      </w:r>
      <w:r w:rsidR="005C3F26" w:rsidRPr="005C3F26">
        <w:t>subsection (</w:t>
      </w:r>
      <w:r w:rsidRPr="005C3F26">
        <w:t>3).</w:t>
      </w:r>
    </w:p>
    <w:p w:rsidR="00E126BC" w:rsidRPr="005C3F26" w:rsidRDefault="00147253" w:rsidP="005C3F26">
      <w:pPr>
        <w:pStyle w:val="subsection"/>
      </w:pPr>
      <w:r w:rsidRPr="005C3F26">
        <w:tab/>
        <w:t>(4)</w:t>
      </w:r>
      <w:r w:rsidRPr="005C3F26">
        <w:tab/>
      </w:r>
      <w:r w:rsidR="002F7452" w:rsidRPr="005C3F26">
        <w:t xml:space="preserve">The relevant expert </w:t>
      </w:r>
      <w:r w:rsidR="00276B17" w:rsidRPr="005C3F26">
        <w:t>who is appointed must</w:t>
      </w:r>
      <w:r w:rsidR="00E126BC" w:rsidRPr="005C3F26">
        <w:t>:</w:t>
      </w:r>
    </w:p>
    <w:p w:rsidR="002F7452" w:rsidRPr="005C3F26" w:rsidRDefault="00E126BC" w:rsidP="005C3F26">
      <w:pPr>
        <w:pStyle w:val="paragraph"/>
      </w:pPr>
      <w:r w:rsidRPr="005C3F26">
        <w:tab/>
        <w:t>(a)</w:t>
      </w:r>
      <w:r w:rsidRPr="005C3F26">
        <w:tab/>
      </w:r>
      <w:r w:rsidR="00690046" w:rsidRPr="005C3F26">
        <w:t xml:space="preserve">conduct an </w:t>
      </w:r>
      <w:r w:rsidR="002F7452" w:rsidRPr="005C3F26">
        <w:t>assess</w:t>
      </w:r>
      <w:r w:rsidR="00690046" w:rsidRPr="005C3F26">
        <w:t>ment of</w:t>
      </w:r>
      <w:r w:rsidR="002F7452" w:rsidRPr="005C3F26">
        <w:t xml:space="preserve"> the </w:t>
      </w:r>
      <w:r w:rsidR="005B5B1A" w:rsidRPr="005C3F26">
        <w:t>risk</w:t>
      </w:r>
      <w:r w:rsidR="002F7452" w:rsidRPr="005C3F26">
        <w:t xml:space="preserve"> of the offender committing a </w:t>
      </w:r>
      <w:r w:rsidR="007A47D4" w:rsidRPr="005C3F26">
        <w:t>serious Part</w:t>
      </w:r>
      <w:r w:rsidR="005C3F26" w:rsidRPr="005C3F26">
        <w:t> </w:t>
      </w:r>
      <w:r w:rsidR="007A47D4" w:rsidRPr="005C3F26">
        <w:t>5.3 offence</w:t>
      </w:r>
      <w:r w:rsidR="003710F5" w:rsidRPr="005C3F26">
        <w:t xml:space="preserve"> if the offender is released into the community</w:t>
      </w:r>
      <w:r w:rsidRPr="005C3F26">
        <w:t>; and</w:t>
      </w:r>
    </w:p>
    <w:p w:rsidR="00E126BC" w:rsidRPr="005C3F26" w:rsidRDefault="00E126BC" w:rsidP="005C3F26">
      <w:pPr>
        <w:pStyle w:val="paragraph"/>
      </w:pPr>
      <w:r w:rsidRPr="005C3F26">
        <w:tab/>
        <w:t>(b)</w:t>
      </w:r>
      <w:r w:rsidRPr="005C3F26">
        <w:tab/>
        <w:t>provide a report of the e</w:t>
      </w:r>
      <w:r w:rsidR="005B5B1A" w:rsidRPr="005C3F26">
        <w:t>xpert’s assessment to the Court</w:t>
      </w:r>
      <w:r w:rsidR="00690046" w:rsidRPr="005C3F26">
        <w:t xml:space="preserve">, </w:t>
      </w:r>
      <w:r w:rsidR="005C32E6" w:rsidRPr="005C3F26">
        <w:t>the Attorney</w:t>
      </w:r>
      <w:r w:rsidR="002B3EA0">
        <w:noBreakHyphen/>
      </w:r>
      <w:r w:rsidR="005C32E6" w:rsidRPr="005C3F26">
        <w:t xml:space="preserve">General </w:t>
      </w:r>
      <w:r w:rsidR="00690046" w:rsidRPr="005C3F26">
        <w:t>and the offender</w:t>
      </w:r>
      <w:r w:rsidR="005B5B1A" w:rsidRPr="005C3F26">
        <w:t>.</w:t>
      </w:r>
    </w:p>
    <w:p w:rsidR="00AB7801" w:rsidRPr="005C3F26" w:rsidRDefault="00AB7801" w:rsidP="005C3F26">
      <w:pPr>
        <w:pStyle w:val="notetext"/>
      </w:pPr>
      <w:r w:rsidRPr="005C3F26">
        <w:t>Note:</w:t>
      </w:r>
      <w:r w:rsidRPr="005C3F26">
        <w:tab/>
        <w:t>For giving the offender documents, see section</w:t>
      </w:r>
      <w:r w:rsidR="005C3F26" w:rsidRPr="005C3F26">
        <w:t> </w:t>
      </w:r>
      <w:r w:rsidRPr="005C3F26">
        <w:t>105A.1</w:t>
      </w:r>
      <w:r w:rsidR="003117DF" w:rsidRPr="005C3F26">
        <w:t>5</w:t>
      </w:r>
      <w:r w:rsidRPr="005C3F26">
        <w:t>.</w:t>
      </w:r>
    </w:p>
    <w:p w:rsidR="003F2DE9" w:rsidRPr="005C3F26" w:rsidRDefault="003F2DE9" w:rsidP="005C3F26">
      <w:pPr>
        <w:pStyle w:val="SubsectionHead"/>
      </w:pPr>
      <w:r w:rsidRPr="005C3F26">
        <w:t>Attendance and participation at assessment</w:t>
      </w:r>
    </w:p>
    <w:p w:rsidR="0068354E" w:rsidRPr="005C3F26" w:rsidRDefault="00147253" w:rsidP="005C3F26">
      <w:pPr>
        <w:pStyle w:val="subsection"/>
      </w:pPr>
      <w:r w:rsidRPr="005C3F26">
        <w:tab/>
        <w:t>(5)</w:t>
      </w:r>
      <w:r w:rsidRPr="005C3F26">
        <w:tab/>
      </w:r>
      <w:r w:rsidR="00CD3051" w:rsidRPr="005C3F26">
        <w:t>The offender must attend the assessment.</w:t>
      </w:r>
    </w:p>
    <w:p w:rsidR="00231F16" w:rsidRPr="005C3F26" w:rsidRDefault="00231F16" w:rsidP="005C3F26">
      <w:pPr>
        <w:pStyle w:val="notetext"/>
      </w:pPr>
      <w:r w:rsidRPr="005C3F26">
        <w:t>Note:</w:t>
      </w:r>
      <w:r w:rsidRPr="005C3F26">
        <w:tab/>
        <w:t xml:space="preserve">The assessment may be conducted over a number of </w:t>
      </w:r>
      <w:r w:rsidR="009E06DB" w:rsidRPr="005C3F26">
        <w:t>sessions</w:t>
      </w:r>
      <w:r w:rsidRPr="005C3F26">
        <w:t>.</w:t>
      </w:r>
    </w:p>
    <w:p w:rsidR="000E40D8" w:rsidRPr="005C3F26" w:rsidRDefault="000E40D8" w:rsidP="005C3F26">
      <w:pPr>
        <w:pStyle w:val="subsection"/>
      </w:pPr>
      <w:r w:rsidRPr="005C3F26">
        <w:tab/>
        <w:t>(5A)</w:t>
      </w:r>
      <w:r w:rsidRPr="005C3F26">
        <w:tab/>
        <w:t>None of the following is admissible in evidence against the offender in criminal or civil proceedings:</w:t>
      </w:r>
    </w:p>
    <w:p w:rsidR="000E40D8" w:rsidRPr="005C3F26" w:rsidRDefault="000E40D8" w:rsidP="005C3F26">
      <w:pPr>
        <w:pStyle w:val="paragraph"/>
      </w:pPr>
      <w:r w:rsidRPr="005C3F26">
        <w:tab/>
        <w:t>(a)</w:t>
      </w:r>
      <w:r w:rsidRPr="005C3F26">
        <w:tab/>
        <w:t>the answer to a question or information given at the assessment;</w:t>
      </w:r>
    </w:p>
    <w:p w:rsidR="000E40D8" w:rsidRPr="005C3F26" w:rsidRDefault="000E40D8" w:rsidP="005C3F26">
      <w:pPr>
        <w:pStyle w:val="paragraph"/>
      </w:pPr>
      <w:r w:rsidRPr="005C3F26">
        <w:tab/>
        <w:t>(b)</w:t>
      </w:r>
      <w:r w:rsidRPr="005C3F26">
        <w:tab/>
        <w:t>answering a question or giving information at the assessment.</w:t>
      </w:r>
    </w:p>
    <w:p w:rsidR="006A62C7" w:rsidRPr="005C3F26" w:rsidRDefault="00147253" w:rsidP="005C3F26">
      <w:pPr>
        <w:pStyle w:val="subsection"/>
      </w:pPr>
      <w:r w:rsidRPr="005C3F26">
        <w:tab/>
        <w:t>(6)</w:t>
      </w:r>
      <w:r w:rsidRPr="005C3F26">
        <w:tab/>
      </w:r>
      <w:r w:rsidR="00690046" w:rsidRPr="005C3F26">
        <w:t xml:space="preserve">The Court must ensure that </w:t>
      </w:r>
      <w:r w:rsidRPr="005C3F26">
        <w:t xml:space="preserve">the </w:t>
      </w:r>
      <w:r w:rsidR="006A62C7" w:rsidRPr="005C3F26">
        <w:t xml:space="preserve">effect of </w:t>
      </w:r>
      <w:r w:rsidR="005C3F26" w:rsidRPr="005C3F26">
        <w:rPr>
          <w:szCs w:val="24"/>
        </w:rPr>
        <w:t>subsections (</w:t>
      </w:r>
      <w:r w:rsidR="00F201FE" w:rsidRPr="005C3F26">
        <w:rPr>
          <w:szCs w:val="24"/>
        </w:rPr>
        <w:t xml:space="preserve">5) and (5A) </w:t>
      </w:r>
      <w:r w:rsidR="00F201FE" w:rsidRPr="005C3F26">
        <w:t>and paragraph</w:t>
      </w:r>
      <w:r w:rsidR="005C3F26" w:rsidRPr="005C3F26">
        <w:t> </w:t>
      </w:r>
      <w:r w:rsidR="00F201FE" w:rsidRPr="005C3F26">
        <w:t xml:space="preserve">105A.8(1)(b) </w:t>
      </w:r>
      <w:r w:rsidRPr="005C3F26">
        <w:t>is explained to the offender</w:t>
      </w:r>
      <w:r w:rsidR="006A62C7" w:rsidRPr="005C3F26">
        <w:t>.</w:t>
      </w:r>
    </w:p>
    <w:p w:rsidR="003F2DE9" w:rsidRPr="005C3F26" w:rsidRDefault="003F2DE9" w:rsidP="005C3F26">
      <w:pPr>
        <w:pStyle w:val="SubsectionHead"/>
      </w:pPr>
      <w:r w:rsidRPr="005C3F26">
        <w:t>Contents of report</w:t>
      </w:r>
    </w:p>
    <w:p w:rsidR="003F2DE9" w:rsidRPr="005C3F26" w:rsidRDefault="00147253" w:rsidP="005C3F26">
      <w:pPr>
        <w:pStyle w:val="subsection"/>
      </w:pPr>
      <w:r w:rsidRPr="005C3F26">
        <w:tab/>
        <w:t>(7)</w:t>
      </w:r>
      <w:r w:rsidRPr="005C3F26">
        <w:tab/>
      </w:r>
      <w:r w:rsidR="003F2DE9" w:rsidRPr="005C3F26">
        <w:t xml:space="preserve">The </w:t>
      </w:r>
      <w:r w:rsidR="00F37616" w:rsidRPr="005C3F26">
        <w:t xml:space="preserve">expert’s </w:t>
      </w:r>
      <w:r w:rsidR="003F2DE9" w:rsidRPr="005C3F26">
        <w:t xml:space="preserve">report </w:t>
      </w:r>
      <w:r w:rsidR="00612F62" w:rsidRPr="005C3F26">
        <w:t>may include any one or more of</w:t>
      </w:r>
      <w:r w:rsidR="003F2DE9" w:rsidRPr="005C3F26">
        <w:t xml:space="preserve"> the following matters:</w:t>
      </w:r>
    </w:p>
    <w:p w:rsidR="005E1669" w:rsidRPr="005C3F26" w:rsidRDefault="005E1669" w:rsidP="005C3F26">
      <w:pPr>
        <w:pStyle w:val="paragraph"/>
      </w:pPr>
      <w:r w:rsidRPr="005C3F26">
        <w:tab/>
        <w:t>(a)</w:t>
      </w:r>
      <w:r w:rsidRPr="005C3F26">
        <w:tab/>
        <w:t xml:space="preserve">the </w:t>
      </w:r>
      <w:r w:rsidR="00D96A8B" w:rsidRPr="005C3F26">
        <w:t xml:space="preserve">expert’s </w:t>
      </w:r>
      <w:r w:rsidRPr="005C3F26">
        <w:t xml:space="preserve">assessment of the risk </w:t>
      </w:r>
      <w:r w:rsidR="006D6474" w:rsidRPr="005C3F26">
        <w:t>of</w:t>
      </w:r>
      <w:r w:rsidRPr="005C3F26">
        <w:t xml:space="preserve"> the offender commit</w:t>
      </w:r>
      <w:r w:rsidR="006D6474" w:rsidRPr="005C3F26">
        <w:t>ting</w:t>
      </w:r>
      <w:r w:rsidRPr="005C3F26">
        <w:t xml:space="preserve"> a serious Part</w:t>
      </w:r>
      <w:r w:rsidR="005C3F26" w:rsidRPr="005C3F26">
        <w:t> </w:t>
      </w:r>
      <w:r w:rsidRPr="005C3F26">
        <w:t>5.3 offence if the offender is released into the community;</w:t>
      </w:r>
    </w:p>
    <w:p w:rsidR="005E1669" w:rsidRPr="005C3F26" w:rsidRDefault="005E1669" w:rsidP="005C3F26">
      <w:pPr>
        <w:pStyle w:val="paragraph"/>
      </w:pPr>
      <w:r w:rsidRPr="005C3F26">
        <w:tab/>
        <w:t>(b)</w:t>
      </w:r>
      <w:r w:rsidRPr="005C3F26">
        <w:tab/>
        <w:t>reasons for that assessment;</w:t>
      </w:r>
    </w:p>
    <w:p w:rsidR="003F2DE9" w:rsidRPr="005C3F26" w:rsidRDefault="005E1669" w:rsidP="005C3F26">
      <w:pPr>
        <w:pStyle w:val="paragraph"/>
      </w:pPr>
      <w:r w:rsidRPr="005C3F26">
        <w:tab/>
        <w:t>(c)</w:t>
      </w:r>
      <w:r w:rsidRPr="005C3F26">
        <w:tab/>
      </w:r>
      <w:r w:rsidR="003F2DE9" w:rsidRPr="005C3F26">
        <w:t xml:space="preserve">the pattern or progression to date of behaviour </w:t>
      </w:r>
      <w:r w:rsidR="0068354E" w:rsidRPr="005C3F26">
        <w:t>on the part of the offender in relation to serious Part</w:t>
      </w:r>
      <w:r w:rsidR="005C3F26" w:rsidRPr="005C3F26">
        <w:t> </w:t>
      </w:r>
      <w:r w:rsidR="0068354E" w:rsidRPr="005C3F26">
        <w:t>5.3 offences</w:t>
      </w:r>
      <w:r w:rsidR="001C32D2" w:rsidRPr="005C3F26">
        <w:t>,</w:t>
      </w:r>
      <w:r w:rsidR="0068354E" w:rsidRPr="005C3F26">
        <w:t xml:space="preserve"> </w:t>
      </w:r>
      <w:r w:rsidR="003F2DE9" w:rsidRPr="005C3F26">
        <w:t xml:space="preserve">and an indication of the nature of any likely future </w:t>
      </w:r>
      <w:r w:rsidR="00C8143A" w:rsidRPr="005C3F26">
        <w:t xml:space="preserve">behaviour </w:t>
      </w:r>
      <w:r w:rsidR="00152DD5" w:rsidRPr="005C3F26">
        <w:t xml:space="preserve">on his or her part </w:t>
      </w:r>
      <w:r w:rsidR="00117959" w:rsidRPr="005C3F26">
        <w:t>in relation to serious Part</w:t>
      </w:r>
      <w:r w:rsidR="005C3F26" w:rsidRPr="005C3F26">
        <w:t> </w:t>
      </w:r>
      <w:r w:rsidR="00117959" w:rsidRPr="005C3F26">
        <w:t>5.3 offences</w:t>
      </w:r>
      <w:r w:rsidR="003F2DE9" w:rsidRPr="005C3F26">
        <w:t>;</w:t>
      </w:r>
    </w:p>
    <w:p w:rsidR="003F2DE9" w:rsidRPr="005C3F26" w:rsidRDefault="005E1669" w:rsidP="005C3F26">
      <w:pPr>
        <w:pStyle w:val="paragraph"/>
      </w:pPr>
      <w:r w:rsidRPr="005C3F26">
        <w:tab/>
        <w:t>(d)</w:t>
      </w:r>
      <w:r w:rsidRPr="005C3F26">
        <w:tab/>
      </w:r>
      <w:r w:rsidR="003F2DE9" w:rsidRPr="005C3F26">
        <w:t xml:space="preserve">efforts made to date by the offender to address the causes of his or her </w:t>
      </w:r>
      <w:r w:rsidR="00276B17" w:rsidRPr="005C3F26">
        <w:t>behaviour</w:t>
      </w:r>
      <w:r w:rsidR="0068354E" w:rsidRPr="005C3F26">
        <w:t xml:space="preserve"> in relation to serious Part</w:t>
      </w:r>
      <w:r w:rsidR="005C3F26" w:rsidRPr="005C3F26">
        <w:t> </w:t>
      </w:r>
      <w:r w:rsidR="0068354E" w:rsidRPr="005C3F26">
        <w:t>5.3 offences</w:t>
      </w:r>
      <w:r w:rsidR="006C75DF" w:rsidRPr="005C3F26">
        <w:t xml:space="preserve">, </w:t>
      </w:r>
      <w:r w:rsidR="003F2DE9" w:rsidRPr="005C3F26">
        <w:t>including whether he or she has actively participated in any rehabilitation or treatment programs;</w:t>
      </w:r>
    </w:p>
    <w:p w:rsidR="003F2DE9" w:rsidRPr="005C3F26" w:rsidRDefault="005E1669" w:rsidP="005C3F26">
      <w:pPr>
        <w:pStyle w:val="paragraph"/>
      </w:pPr>
      <w:r w:rsidRPr="005C3F26">
        <w:tab/>
        <w:t>(e)</w:t>
      </w:r>
      <w:r w:rsidRPr="005C3F26">
        <w:tab/>
      </w:r>
      <w:r w:rsidR="003F2DE9" w:rsidRPr="005C3F26">
        <w:t xml:space="preserve">if the offender has participated in any </w:t>
      </w:r>
      <w:r w:rsidR="00446C48" w:rsidRPr="005C3F26">
        <w:t>rehabilitation or treatment programs</w:t>
      </w:r>
      <w:r w:rsidR="00BB1BFF" w:rsidRPr="005C3F26">
        <w:rPr>
          <w:i/>
        </w:rPr>
        <w:t>—</w:t>
      </w:r>
      <w:r w:rsidR="003F2DE9" w:rsidRPr="005C3F26">
        <w:t>whether or not this participation has had a positive effect on him or her;</w:t>
      </w:r>
    </w:p>
    <w:p w:rsidR="003F2DE9" w:rsidRPr="005C3F26" w:rsidRDefault="005E1669" w:rsidP="005C3F26">
      <w:pPr>
        <w:pStyle w:val="paragraph"/>
      </w:pPr>
      <w:r w:rsidRPr="005C3F26">
        <w:tab/>
        <w:t>(f)</w:t>
      </w:r>
      <w:r w:rsidRPr="005C3F26">
        <w:tab/>
      </w:r>
      <w:r w:rsidR="00522B3B" w:rsidRPr="005C3F26">
        <w:t xml:space="preserve">any </w:t>
      </w:r>
      <w:r w:rsidR="003F2DE9" w:rsidRPr="005C3F26">
        <w:t>relevant background of the offender, including developmental and social factors;</w:t>
      </w:r>
    </w:p>
    <w:p w:rsidR="003F2DE9" w:rsidRPr="005C3F26" w:rsidRDefault="005E1669" w:rsidP="005C3F26">
      <w:pPr>
        <w:pStyle w:val="paragraph"/>
      </w:pPr>
      <w:r w:rsidRPr="005C3F26">
        <w:tab/>
        <w:t>(g)</w:t>
      </w:r>
      <w:r w:rsidRPr="005C3F26">
        <w:tab/>
      </w:r>
      <w:r w:rsidR="003F2DE9" w:rsidRPr="005C3F26">
        <w:t xml:space="preserve">factors that might increase or decrease any </w:t>
      </w:r>
      <w:r w:rsidR="00F3737F" w:rsidRPr="005C3F26">
        <w:t xml:space="preserve">risks </w:t>
      </w:r>
      <w:r w:rsidR="00FC0647" w:rsidRPr="005C3F26">
        <w:t xml:space="preserve">that have been identified </w:t>
      </w:r>
      <w:r w:rsidR="006D6474" w:rsidRPr="005C3F26">
        <w:t>of</w:t>
      </w:r>
      <w:r w:rsidR="00F3737F" w:rsidRPr="005C3F26">
        <w:t xml:space="preserve"> the offender commit</w:t>
      </w:r>
      <w:r w:rsidR="006D6474" w:rsidRPr="005C3F26">
        <w:t>ting</w:t>
      </w:r>
      <w:r w:rsidR="00FC0647" w:rsidRPr="005C3F26">
        <w:t xml:space="preserve"> </w:t>
      </w:r>
      <w:r w:rsidR="00F3737F" w:rsidRPr="005C3F26">
        <w:t>a serious Part</w:t>
      </w:r>
      <w:r w:rsidR="005C3F26" w:rsidRPr="005C3F26">
        <w:t> </w:t>
      </w:r>
      <w:r w:rsidR="00F3737F" w:rsidRPr="005C3F26">
        <w:t>5.3 offence</w:t>
      </w:r>
      <w:r w:rsidR="006D6474" w:rsidRPr="005C3F26">
        <w:t xml:space="preserve"> if the offender is released into the community</w:t>
      </w:r>
      <w:r w:rsidR="003F2DE9" w:rsidRPr="005C3F26">
        <w:t>;</w:t>
      </w:r>
    </w:p>
    <w:p w:rsidR="003F2DE9" w:rsidRPr="005C3F26" w:rsidRDefault="005E1669" w:rsidP="005C3F26">
      <w:pPr>
        <w:pStyle w:val="paragraph"/>
      </w:pPr>
      <w:r w:rsidRPr="005C3F26">
        <w:tab/>
        <w:t>(</w:t>
      </w:r>
      <w:r w:rsidR="00F3737F" w:rsidRPr="005C3F26">
        <w:t>h</w:t>
      </w:r>
      <w:r w:rsidRPr="005C3F26">
        <w:t>)</w:t>
      </w:r>
      <w:r w:rsidRPr="005C3F26">
        <w:tab/>
      </w:r>
      <w:r w:rsidR="003F2DE9" w:rsidRPr="005C3F26">
        <w:t>any other matters</w:t>
      </w:r>
      <w:r w:rsidR="006C75DF" w:rsidRPr="005C3F26">
        <w:t xml:space="preserve"> the expert considers relevant</w:t>
      </w:r>
      <w:r w:rsidR="003F2DE9" w:rsidRPr="005C3F26">
        <w:t>.</w:t>
      </w:r>
    </w:p>
    <w:p w:rsidR="00637D5F" w:rsidRPr="005C3F26" w:rsidRDefault="00637D5F" w:rsidP="005C3F26">
      <w:pPr>
        <w:pStyle w:val="SubsectionHead"/>
      </w:pPr>
      <w:r w:rsidRPr="005C3F26">
        <w:t>Other relevant experts</w:t>
      </w:r>
    </w:p>
    <w:p w:rsidR="00637D5F" w:rsidRPr="005C3F26" w:rsidRDefault="00637D5F" w:rsidP="005C3F26">
      <w:pPr>
        <w:pStyle w:val="subsection"/>
      </w:pPr>
      <w:r w:rsidRPr="005C3F26">
        <w:tab/>
        <w:t>(8)</w:t>
      </w:r>
      <w:r w:rsidRPr="005C3F26">
        <w:tab/>
        <w:t>This section does not prevent the Attorney</w:t>
      </w:r>
      <w:r w:rsidR="002B3EA0">
        <w:noBreakHyphen/>
      </w:r>
      <w:r w:rsidRPr="005C3F26">
        <w:t>General, the offender, or a legal representative of the Attorney</w:t>
      </w:r>
      <w:r w:rsidR="002B3EA0">
        <w:noBreakHyphen/>
      </w:r>
      <w:r w:rsidRPr="005C3F26">
        <w:t>General or offender, from calling his or her own relevant expert as a witness in the proceeding.</w:t>
      </w:r>
    </w:p>
    <w:p w:rsidR="00C246AA" w:rsidRPr="005C3F26" w:rsidRDefault="00C246AA" w:rsidP="005C3F26">
      <w:pPr>
        <w:pStyle w:val="ActHead5"/>
        <w:rPr>
          <w:b w:val="0"/>
        </w:rPr>
      </w:pPr>
      <w:bookmarkStart w:id="19" w:name="_Toc469034344"/>
      <w:r w:rsidRPr="005C3F26">
        <w:rPr>
          <w:rStyle w:val="CharSectno"/>
        </w:rPr>
        <w:t>105</w:t>
      </w:r>
      <w:r w:rsidR="00AB6E02" w:rsidRPr="005C3F26">
        <w:rPr>
          <w:rStyle w:val="CharSectno"/>
        </w:rPr>
        <w:t>A</w:t>
      </w:r>
      <w:r w:rsidRPr="005C3F26">
        <w:rPr>
          <w:rStyle w:val="CharSectno"/>
        </w:rPr>
        <w:t>.</w:t>
      </w:r>
      <w:r w:rsidR="00AB6E02" w:rsidRPr="005C3F26">
        <w:rPr>
          <w:rStyle w:val="CharSectno"/>
        </w:rPr>
        <w:t>7</w:t>
      </w:r>
      <w:r w:rsidRPr="005C3F26">
        <w:t xml:space="preserve">  Making a continuing detention order</w:t>
      </w:r>
      <w:bookmarkEnd w:id="19"/>
    </w:p>
    <w:p w:rsidR="00C246AA" w:rsidRPr="005C3F26" w:rsidRDefault="005400B7" w:rsidP="005C3F26">
      <w:pPr>
        <w:pStyle w:val="subsection"/>
      </w:pPr>
      <w:r w:rsidRPr="005C3F26">
        <w:tab/>
        <w:t>(1)</w:t>
      </w:r>
      <w:r w:rsidRPr="005C3F26">
        <w:rPr>
          <w:b/>
        </w:rPr>
        <w:tab/>
      </w:r>
      <w:r w:rsidR="00C246AA" w:rsidRPr="005C3F26">
        <w:t>A Supreme Court of a State or Territory may make a</w:t>
      </w:r>
      <w:r w:rsidR="00F004A8" w:rsidRPr="005C3F26">
        <w:t xml:space="preserve"> written</w:t>
      </w:r>
      <w:r w:rsidR="00C246AA" w:rsidRPr="005C3F26">
        <w:t xml:space="preserve"> order </w:t>
      </w:r>
      <w:r w:rsidR="00522B3B" w:rsidRPr="005C3F26">
        <w:t xml:space="preserve">under this subsection </w:t>
      </w:r>
      <w:r w:rsidR="00C246AA" w:rsidRPr="005C3F26">
        <w:t>if:</w:t>
      </w:r>
    </w:p>
    <w:p w:rsidR="00C246AA" w:rsidRPr="005C3F26" w:rsidRDefault="00C246AA" w:rsidP="005C3F26">
      <w:pPr>
        <w:pStyle w:val="paragraph"/>
      </w:pPr>
      <w:r w:rsidRPr="005C3F26">
        <w:tab/>
        <w:t>(a)</w:t>
      </w:r>
      <w:r w:rsidRPr="005C3F26">
        <w:tab/>
      </w:r>
      <w:r w:rsidR="00773D4F" w:rsidRPr="005C3F26">
        <w:t xml:space="preserve">an application is made </w:t>
      </w:r>
      <w:r w:rsidR="00E44213" w:rsidRPr="005C3F26">
        <w:t>in accordance with section</w:t>
      </w:r>
      <w:r w:rsidR="005C3F26" w:rsidRPr="005C3F26">
        <w:t> </w:t>
      </w:r>
      <w:r w:rsidR="00E44213" w:rsidRPr="005C3F26">
        <w:t>105</w:t>
      </w:r>
      <w:r w:rsidR="007769EC" w:rsidRPr="005C3F26">
        <w:t>A</w:t>
      </w:r>
      <w:r w:rsidR="00E44213" w:rsidRPr="005C3F26">
        <w:t>.</w:t>
      </w:r>
      <w:r w:rsidR="007769EC" w:rsidRPr="005C3F26">
        <w:t>5</w:t>
      </w:r>
      <w:r w:rsidRPr="005C3F26">
        <w:t xml:space="preserve"> </w:t>
      </w:r>
      <w:r w:rsidR="00E44213" w:rsidRPr="005C3F26">
        <w:t xml:space="preserve">for a continuing detention order </w:t>
      </w:r>
      <w:r w:rsidRPr="005C3F26">
        <w:t>in relation to a terrorist offender; and</w:t>
      </w:r>
    </w:p>
    <w:p w:rsidR="00C246AA" w:rsidRPr="005C3F26" w:rsidRDefault="00C246AA" w:rsidP="005C3F26">
      <w:pPr>
        <w:pStyle w:val="paragraph"/>
      </w:pPr>
      <w:r w:rsidRPr="005C3F26">
        <w:tab/>
        <w:t>(b)</w:t>
      </w:r>
      <w:r w:rsidRPr="005C3F26">
        <w:tab/>
      </w:r>
      <w:r w:rsidR="00446C48" w:rsidRPr="005C3F26">
        <w:t xml:space="preserve">after having regard to matters </w:t>
      </w:r>
      <w:r w:rsidR="000D3882" w:rsidRPr="005C3F26">
        <w:t xml:space="preserve">in accordance with </w:t>
      </w:r>
      <w:r w:rsidR="00446C48" w:rsidRPr="005C3F26">
        <w:t>section</w:t>
      </w:r>
      <w:r w:rsidR="005C3F26" w:rsidRPr="005C3F26">
        <w:t> </w:t>
      </w:r>
      <w:r w:rsidR="00446C48" w:rsidRPr="005C3F26">
        <w:t>105</w:t>
      </w:r>
      <w:r w:rsidR="007769EC" w:rsidRPr="005C3F26">
        <w:t>A</w:t>
      </w:r>
      <w:r w:rsidR="00446C48" w:rsidRPr="005C3F26">
        <w:t>.</w:t>
      </w:r>
      <w:r w:rsidR="007769EC" w:rsidRPr="005C3F26">
        <w:t>8</w:t>
      </w:r>
      <w:r w:rsidR="00446C48" w:rsidRPr="005C3F26">
        <w:t xml:space="preserve">, </w:t>
      </w:r>
      <w:r w:rsidR="00B57325" w:rsidRPr="005C3F26">
        <w:t xml:space="preserve">the </w:t>
      </w:r>
      <w:r w:rsidRPr="005C3F26">
        <w:t>C</w:t>
      </w:r>
      <w:r w:rsidR="00B57325" w:rsidRPr="005C3F26">
        <w:t>ourt is satisfied to a high degree of probability</w:t>
      </w:r>
      <w:r w:rsidR="008524EA" w:rsidRPr="005C3F26">
        <w:t xml:space="preserve">, on the basis of </w:t>
      </w:r>
      <w:r w:rsidR="00544312" w:rsidRPr="005C3F26">
        <w:t xml:space="preserve">admissible </w:t>
      </w:r>
      <w:r w:rsidR="008524EA" w:rsidRPr="005C3F26">
        <w:t>evidence,</w:t>
      </w:r>
      <w:r w:rsidR="00B57325" w:rsidRPr="005C3F26">
        <w:t xml:space="preserve"> that</w:t>
      </w:r>
      <w:r w:rsidR="004B408E" w:rsidRPr="005C3F26">
        <w:t xml:space="preserve"> </w:t>
      </w:r>
      <w:r w:rsidR="00B57325" w:rsidRPr="005C3F26">
        <w:t xml:space="preserve">the offender poses an unacceptable risk of committing a </w:t>
      </w:r>
      <w:r w:rsidR="007A47D4" w:rsidRPr="005C3F26">
        <w:t>serious Part</w:t>
      </w:r>
      <w:r w:rsidR="005C3F26" w:rsidRPr="005C3F26">
        <w:t> </w:t>
      </w:r>
      <w:r w:rsidR="007A47D4" w:rsidRPr="005C3F26">
        <w:t>5.3 offence</w:t>
      </w:r>
      <w:r w:rsidR="00B57325" w:rsidRPr="005C3F26">
        <w:t xml:space="preserve"> </w:t>
      </w:r>
      <w:r w:rsidR="00ED731F" w:rsidRPr="005C3F26">
        <w:t xml:space="preserve">if the offender is released </w:t>
      </w:r>
      <w:r w:rsidR="007317D0" w:rsidRPr="005C3F26">
        <w:t>into the community</w:t>
      </w:r>
      <w:r w:rsidR="009B2AE5" w:rsidRPr="005C3F26">
        <w:t>; and</w:t>
      </w:r>
    </w:p>
    <w:p w:rsidR="004B408E" w:rsidRPr="005C3F26" w:rsidRDefault="004B408E" w:rsidP="005C3F26">
      <w:pPr>
        <w:pStyle w:val="paragraph"/>
      </w:pPr>
      <w:r w:rsidRPr="005C3F26">
        <w:tab/>
        <w:t>(c)</w:t>
      </w:r>
      <w:r w:rsidRPr="005C3F26">
        <w:tab/>
        <w:t xml:space="preserve">the Court is satisfied that </w:t>
      </w:r>
      <w:r w:rsidR="009B2AE5" w:rsidRPr="005C3F26">
        <w:t>there is no other</w:t>
      </w:r>
      <w:r w:rsidR="002D6265" w:rsidRPr="005C3F26">
        <w:t xml:space="preserve"> less restrictive</w:t>
      </w:r>
      <w:r w:rsidR="009B2AE5" w:rsidRPr="005C3F26">
        <w:t xml:space="preserve"> measure that </w:t>
      </w:r>
      <w:r w:rsidR="002D6265" w:rsidRPr="005C3F26">
        <w:t xml:space="preserve">would be effective </w:t>
      </w:r>
      <w:r w:rsidRPr="005C3F26">
        <w:t>in preventing the unacceptable risk.</w:t>
      </w:r>
    </w:p>
    <w:p w:rsidR="0007115A" w:rsidRPr="005C3F26" w:rsidRDefault="0007115A" w:rsidP="005C3F26">
      <w:pPr>
        <w:pStyle w:val="notetext"/>
      </w:pPr>
      <w:r w:rsidRPr="005C3F26">
        <w:t>Note</w:t>
      </w:r>
      <w:r w:rsidR="008F1571" w:rsidRPr="005C3F26">
        <w:t xml:space="preserve"> 1</w:t>
      </w:r>
      <w:r w:rsidRPr="005C3F26">
        <w:t>:</w:t>
      </w:r>
      <w:r w:rsidRPr="005C3F26">
        <w:tab/>
        <w:t xml:space="preserve">An example of a less restrictive measure </w:t>
      </w:r>
      <w:r w:rsidR="0029600E" w:rsidRPr="005C3F26">
        <w:t xml:space="preserve">is </w:t>
      </w:r>
      <w:r w:rsidRPr="005C3F26">
        <w:t>a control order.</w:t>
      </w:r>
    </w:p>
    <w:p w:rsidR="00AC6F52" w:rsidRPr="005C3F26" w:rsidRDefault="00AC6F52" w:rsidP="005C3F26">
      <w:pPr>
        <w:pStyle w:val="notetext"/>
      </w:pPr>
      <w:r w:rsidRPr="005C3F26">
        <w:t>Note 2:</w:t>
      </w:r>
      <w:r w:rsidRPr="005C3F26">
        <w:tab/>
        <w:t>The rules of evidence and procedure for civil matters apply when the Court has regard to matters in accordance with section</w:t>
      </w:r>
      <w:r w:rsidR="005C3F26" w:rsidRPr="005C3F26">
        <w:t> </w:t>
      </w:r>
      <w:r w:rsidRPr="005C3F26">
        <w:t xml:space="preserve">105A.8, as referred to in </w:t>
      </w:r>
      <w:r w:rsidR="005C3F26" w:rsidRPr="005C3F26">
        <w:t>paragraph (</w:t>
      </w:r>
      <w:r w:rsidRPr="005C3F26">
        <w:t>1)(b) of this section (see subsection</w:t>
      </w:r>
      <w:r w:rsidR="005C3F26" w:rsidRPr="005C3F26">
        <w:t> </w:t>
      </w:r>
      <w:r w:rsidRPr="005C3F26">
        <w:t>105A.8(3) and section</w:t>
      </w:r>
      <w:r w:rsidR="005C3F26" w:rsidRPr="005C3F26">
        <w:t> </w:t>
      </w:r>
      <w:r w:rsidRPr="005C3F26">
        <w:t>105A.13).</w:t>
      </w:r>
    </w:p>
    <w:p w:rsidR="00DC60FF" w:rsidRPr="005C3F26" w:rsidRDefault="005400B7" w:rsidP="005C3F26">
      <w:pPr>
        <w:pStyle w:val="subsection"/>
      </w:pPr>
      <w:r w:rsidRPr="005C3F26">
        <w:tab/>
        <w:t>(2)</w:t>
      </w:r>
      <w:r w:rsidRPr="005C3F26">
        <w:tab/>
      </w:r>
      <w:r w:rsidR="00DC60FF" w:rsidRPr="005C3F26">
        <w:t>Otherwise, the Court must dismiss the application.</w:t>
      </w:r>
    </w:p>
    <w:p w:rsidR="005400B7" w:rsidRPr="005C3F26" w:rsidRDefault="005400B7" w:rsidP="005C3F26">
      <w:pPr>
        <w:pStyle w:val="SubsectionHead"/>
      </w:pPr>
      <w:r w:rsidRPr="005C3F26">
        <w:t>Onus of satisfying Court</w:t>
      </w:r>
    </w:p>
    <w:p w:rsidR="005400B7" w:rsidRPr="005C3F26" w:rsidRDefault="005400B7" w:rsidP="005C3F26">
      <w:pPr>
        <w:pStyle w:val="subsection"/>
      </w:pPr>
      <w:r w:rsidRPr="005C3F26">
        <w:tab/>
        <w:t>(3)</w:t>
      </w:r>
      <w:r w:rsidRPr="005C3F26">
        <w:tab/>
        <w:t xml:space="preserve">The </w:t>
      </w:r>
      <w:r w:rsidR="00773D4F" w:rsidRPr="005C3F26">
        <w:t>Attorney</w:t>
      </w:r>
      <w:r w:rsidR="002B3EA0">
        <w:noBreakHyphen/>
      </w:r>
      <w:r w:rsidR="00773D4F" w:rsidRPr="005C3F26">
        <w:t xml:space="preserve">General </w:t>
      </w:r>
      <w:r w:rsidRPr="005C3F26">
        <w:t xml:space="preserve">bears the onus of satisfying the Court of the matters referred to in </w:t>
      </w:r>
      <w:r w:rsidR="005C3F26" w:rsidRPr="005C3F26">
        <w:t>paragraphs (</w:t>
      </w:r>
      <w:r w:rsidRPr="005C3F26">
        <w:t>1)</w:t>
      </w:r>
      <w:r w:rsidR="00DD5246" w:rsidRPr="005C3F26">
        <w:t>(b)</w:t>
      </w:r>
      <w:r w:rsidR="004B408E" w:rsidRPr="005C3F26">
        <w:t xml:space="preserve"> and (c)</w:t>
      </w:r>
      <w:r w:rsidRPr="005C3F26">
        <w:t>.</w:t>
      </w:r>
    </w:p>
    <w:p w:rsidR="007A47D4" w:rsidRPr="005C3F26" w:rsidRDefault="007A47D4" w:rsidP="005C3F26">
      <w:pPr>
        <w:pStyle w:val="SubsectionHead"/>
      </w:pPr>
      <w:r w:rsidRPr="005C3F26">
        <w:t>Period of order</w:t>
      </w:r>
    </w:p>
    <w:p w:rsidR="00E32148" w:rsidRPr="005C3F26" w:rsidRDefault="005400B7" w:rsidP="005C3F26">
      <w:pPr>
        <w:pStyle w:val="subsection"/>
      </w:pPr>
      <w:r w:rsidRPr="005C3F26">
        <w:tab/>
        <w:t>(4)</w:t>
      </w:r>
      <w:r w:rsidRPr="005C3F26">
        <w:tab/>
      </w:r>
      <w:r w:rsidR="00E32148" w:rsidRPr="005C3F26">
        <w:t>T</w:t>
      </w:r>
      <w:r w:rsidR="007A47D4" w:rsidRPr="005C3F26">
        <w:t xml:space="preserve">he order must specify the period during which </w:t>
      </w:r>
      <w:r w:rsidR="00E32148" w:rsidRPr="005C3F26">
        <w:t xml:space="preserve">it </w:t>
      </w:r>
      <w:r w:rsidR="007A47D4" w:rsidRPr="005C3F26">
        <w:t>is in force.</w:t>
      </w:r>
    </w:p>
    <w:p w:rsidR="004B408E" w:rsidRPr="005C3F26" w:rsidRDefault="005400B7" w:rsidP="005C3F26">
      <w:pPr>
        <w:pStyle w:val="subsection"/>
        <w:rPr>
          <w:i/>
        </w:rPr>
      </w:pPr>
      <w:r w:rsidRPr="005C3F26">
        <w:tab/>
        <w:t>(5)</w:t>
      </w:r>
      <w:r w:rsidRPr="005C3F26">
        <w:tab/>
      </w:r>
      <w:r w:rsidR="007A47D4" w:rsidRPr="005C3F26">
        <w:t xml:space="preserve">The period must </w:t>
      </w:r>
      <w:r w:rsidR="00B05379" w:rsidRPr="005C3F26">
        <w:t>be</w:t>
      </w:r>
      <w:r w:rsidR="00875ABC" w:rsidRPr="005C3F26">
        <w:t xml:space="preserve"> </w:t>
      </w:r>
      <w:r w:rsidR="00FF17C3" w:rsidRPr="005C3F26">
        <w:t>a</w:t>
      </w:r>
      <w:r w:rsidR="00875ABC" w:rsidRPr="005C3F26">
        <w:t xml:space="preserve"> period of no more than 3 years that </w:t>
      </w:r>
      <w:r w:rsidR="007A47D4" w:rsidRPr="005C3F26">
        <w:t>the Court is satisfied is</w:t>
      </w:r>
      <w:r w:rsidR="006855DA" w:rsidRPr="005C3F26">
        <w:t xml:space="preserve"> reasonably necessary </w:t>
      </w:r>
      <w:r w:rsidR="007A47D4" w:rsidRPr="005C3F26">
        <w:t xml:space="preserve">to prevent the </w:t>
      </w:r>
      <w:r w:rsidR="004B408E" w:rsidRPr="005C3F26">
        <w:t>unacceptable risk.</w:t>
      </w:r>
    </w:p>
    <w:p w:rsidR="005D33B1" w:rsidRPr="005C3F26" w:rsidRDefault="005D33B1" w:rsidP="005C3F26">
      <w:pPr>
        <w:pStyle w:val="SubsectionHead"/>
      </w:pPr>
      <w:r w:rsidRPr="005C3F26">
        <w:t xml:space="preserve">Court may make </w:t>
      </w:r>
      <w:r w:rsidR="00C945FA" w:rsidRPr="005C3F26">
        <w:t xml:space="preserve">successive </w:t>
      </w:r>
      <w:r w:rsidRPr="005C3F26">
        <w:t>continuing detention order</w:t>
      </w:r>
      <w:r w:rsidR="00C945FA" w:rsidRPr="005C3F26">
        <w:t>s</w:t>
      </w:r>
    </w:p>
    <w:p w:rsidR="00B06E3D" w:rsidRPr="005C3F26" w:rsidRDefault="005400B7" w:rsidP="005C3F26">
      <w:pPr>
        <w:pStyle w:val="subsection"/>
      </w:pPr>
      <w:r w:rsidRPr="005C3F26">
        <w:tab/>
        <w:t>(6)</w:t>
      </w:r>
      <w:r w:rsidRPr="005C3F26">
        <w:tab/>
      </w:r>
      <w:r w:rsidR="00FC0647" w:rsidRPr="005C3F26">
        <w:t xml:space="preserve">To avoid doubt, </w:t>
      </w:r>
      <w:r w:rsidR="005C3F26" w:rsidRPr="005C3F26">
        <w:t>subsection (</w:t>
      </w:r>
      <w:r w:rsidR="00FF1530" w:rsidRPr="005C3F26">
        <w:t>5</w:t>
      </w:r>
      <w:r w:rsidR="00007532" w:rsidRPr="005C3F26">
        <w:t xml:space="preserve">) does not prevent </w:t>
      </w:r>
      <w:r w:rsidR="00824C3D" w:rsidRPr="005C3F26">
        <w:t>a Supreme Court of a State or Territory mak</w:t>
      </w:r>
      <w:r w:rsidR="00007532" w:rsidRPr="005C3F26">
        <w:t>ing</w:t>
      </w:r>
      <w:r w:rsidR="00824C3D" w:rsidRPr="005C3F26">
        <w:t xml:space="preserve"> </w:t>
      </w:r>
      <w:r w:rsidR="00007532" w:rsidRPr="005C3F26">
        <w:t xml:space="preserve">a </w:t>
      </w:r>
      <w:r w:rsidR="00606126" w:rsidRPr="005C3F26">
        <w:t xml:space="preserve">continuing detention order </w:t>
      </w:r>
      <w:r w:rsidR="00007532" w:rsidRPr="005C3F26">
        <w:t xml:space="preserve">in relation to a terrorist offender that begins to be in force immediately after a previous continuing detention order </w:t>
      </w:r>
      <w:r w:rsidR="00824C3D" w:rsidRPr="005C3F26">
        <w:t xml:space="preserve">in relation to </w:t>
      </w:r>
      <w:r w:rsidR="00007532" w:rsidRPr="005C3F26">
        <w:t xml:space="preserve">the </w:t>
      </w:r>
      <w:r w:rsidR="00824C3D" w:rsidRPr="005C3F26">
        <w:t>offender</w:t>
      </w:r>
      <w:r w:rsidR="00007532" w:rsidRPr="005C3F26">
        <w:t xml:space="preserve"> ceases to be in force</w:t>
      </w:r>
      <w:r w:rsidR="00824C3D" w:rsidRPr="005C3F26">
        <w:t>.</w:t>
      </w:r>
    </w:p>
    <w:p w:rsidR="00B659EE" w:rsidRPr="005C3F26" w:rsidRDefault="00B659EE" w:rsidP="005C3F26">
      <w:pPr>
        <w:pStyle w:val="ActHead5"/>
      </w:pPr>
      <w:bookmarkStart w:id="20" w:name="_Toc469034345"/>
      <w:r w:rsidRPr="005C3F26">
        <w:rPr>
          <w:rStyle w:val="CharSectno"/>
        </w:rPr>
        <w:t>105</w:t>
      </w:r>
      <w:r w:rsidR="00D328EB" w:rsidRPr="005C3F26">
        <w:rPr>
          <w:rStyle w:val="CharSectno"/>
        </w:rPr>
        <w:t>A</w:t>
      </w:r>
      <w:r w:rsidRPr="005C3F26">
        <w:rPr>
          <w:rStyle w:val="CharSectno"/>
        </w:rPr>
        <w:t>.</w:t>
      </w:r>
      <w:r w:rsidR="00D328EB" w:rsidRPr="005C3F26">
        <w:rPr>
          <w:rStyle w:val="CharSectno"/>
        </w:rPr>
        <w:t>8</w:t>
      </w:r>
      <w:r w:rsidRPr="005C3F26">
        <w:t xml:space="preserve">  Matters a Court must </w:t>
      </w:r>
      <w:r w:rsidR="00446C48" w:rsidRPr="005C3F26">
        <w:t xml:space="preserve">have regard to </w:t>
      </w:r>
      <w:r w:rsidRPr="005C3F26">
        <w:t>in making a continuing detention order</w:t>
      </w:r>
      <w:bookmarkEnd w:id="20"/>
    </w:p>
    <w:p w:rsidR="00B659EE" w:rsidRPr="005C3F26" w:rsidRDefault="00B659EE" w:rsidP="005C3F26">
      <w:pPr>
        <w:pStyle w:val="subsection"/>
      </w:pPr>
      <w:r w:rsidRPr="005C3F26">
        <w:tab/>
      </w:r>
      <w:r w:rsidR="00116ECC" w:rsidRPr="005C3F26">
        <w:t>(1)</w:t>
      </w:r>
      <w:r w:rsidRPr="005C3F26">
        <w:tab/>
        <w:t xml:space="preserve">In deciding whether </w:t>
      </w:r>
      <w:r w:rsidR="00023644" w:rsidRPr="005C3F26">
        <w:t>the Court is satisfied as referred to in paragraph</w:t>
      </w:r>
      <w:r w:rsidR="005C3F26" w:rsidRPr="005C3F26">
        <w:t> </w:t>
      </w:r>
      <w:r w:rsidR="00023644" w:rsidRPr="005C3F26">
        <w:t>105A.7(1)(b)</w:t>
      </w:r>
      <w:r w:rsidR="00571CAD" w:rsidRPr="005C3F26">
        <w:t xml:space="preserve"> in relation to a terrorist offender</w:t>
      </w:r>
      <w:r w:rsidRPr="005C3F26">
        <w:t>, a Supreme Court of a State or Territory</w:t>
      </w:r>
      <w:r w:rsidR="00446C48" w:rsidRPr="005C3F26">
        <w:t xml:space="preserve"> must have regard to the following matters</w:t>
      </w:r>
      <w:r w:rsidRPr="005C3F26">
        <w:t>:</w:t>
      </w:r>
    </w:p>
    <w:p w:rsidR="00446C48" w:rsidRPr="005C3F26" w:rsidRDefault="00F01D99" w:rsidP="005C3F26">
      <w:pPr>
        <w:pStyle w:val="paragraph"/>
      </w:pPr>
      <w:r w:rsidRPr="005C3F26">
        <w:tab/>
        <w:t>(a)</w:t>
      </w:r>
      <w:r w:rsidRPr="005C3F26">
        <w:tab/>
      </w:r>
      <w:r w:rsidR="00522B3B" w:rsidRPr="005C3F26">
        <w:t xml:space="preserve">the </w:t>
      </w:r>
      <w:r w:rsidR="00446C48" w:rsidRPr="005C3F26">
        <w:t>safety and protection of the community;</w:t>
      </w:r>
    </w:p>
    <w:p w:rsidR="00B659EE" w:rsidRPr="005C3F26" w:rsidRDefault="00F01D99" w:rsidP="005C3F26">
      <w:pPr>
        <w:pStyle w:val="paragraph"/>
      </w:pPr>
      <w:r w:rsidRPr="005C3F26">
        <w:tab/>
        <w:t>(b)</w:t>
      </w:r>
      <w:r w:rsidRPr="005C3F26">
        <w:tab/>
      </w:r>
      <w:r w:rsidR="008A7BD3" w:rsidRPr="005C3F26">
        <w:t>any</w:t>
      </w:r>
      <w:r w:rsidR="00B659EE" w:rsidRPr="005C3F26">
        <w:t xml:space="preserve"> report received </w:t>
      </w:r>
      <w:r w:rsidR="00FC0647" w:rsidRPr="005C3F26">
        <w:t xml:space="preserve">from a relevant expert </w:t>
      </w:r>
      <w:r w:rsidR="00BB1BFF" w:rsidRPr="005C3F26">
        <w:t>under section</w:t>
      </w:r>
      <w:r w:rsidR="005C3F26" w:rsidRPr="005C3F26">
        <w:t> </w:t>
      </w:r>
      <w:r w:rsidR="00BB1BFF" w:rsidRPr="005C3F26">
        <w:t>105</w:t>
      </w:r>
      <w:r w:rsidR="007769EC" w:rsidRPr="005C3F26">
        <w:t>A</w:t>
      </w:r>
      <w:r w:rsidR="00BB1BFF" w:rsidRPr="005C3F26">
        <w:t>.6 in relation to the offender</w:t>
      </w:r>
      <w:r w:rsidR="00B659EE" w:rsidRPr="005C3F26">
        <w:t xml:space="preserve">, and the level of the offender’s participation in </w:t>
      </w:r>
      <w:r w:rsidR="002259FA" w:rsidRPr="005C3F26">
        <w:t>the assessment</w:t>
      </w:r>
      <w:r w:rsidR="00A03B9A" w:rsidRPr="005C3F26">
        <w:t xml:space="preserve"> by the expert</w:t>
      </w:r>
      <w:r w:rsidR="002259FA" w:rsidRPr="005C3F26">
        <w:t>;</w:t>
      </w:r>
    </w:p>
    <w:p w:rsidR="00B659EE" w:rsidRPr="005C3F26" w:rsidRDefault="00F01D99" w:rsidP="005C3F26">
      <w:pPr>
        <w:pStyle w:val="paragraph"/>
      </w:pPr>
      <w:r w:rsidRPr="005C3F26">
        <w:tab/>
        <w:t>(c)</w:t>
      </w:r>
      <w:r w:rsidRPr="005C3F26">
        <w:tab/>
      </w:r>
      <w:r w:rsidR="00B659EE" w:rsidRPr="005C3F26">
        <w:t xml:space="preserve">the results of any other assessment </w:t>
      </w:r>
      <w:r w:rsidR="006C75DF" w:rsidRPr="005C3F26">
        <w:t>conducted</w:t>
      </w:r>
      <w:r w:rsidR="00B659EE" w:rsidRPr="005C3F26">
        <w:t xml:space="preserve"> by a </w:t>
      </w:r>
      <w:r w:rsidR="002259FA" w:rsidRPr="005C3F26">
        <w:t xml:space="preserve">relevant expert </w:t>
      </w:r>
      <w:r w:rsidR="00875ABC" w:rsidRPr="005C3F26">
        <w:t xml:space="preserve">of </w:t>
      </w:r>
      <w:r w:rsidR="00B659EE" w:rsidRPr="005C3F26">
        <w:t xml:space="preserve">the </w:t>
      </w:r>
      <w:r w:rsidR="00640FD6" w:rsidRPr="005C3F26">
        <w:t>risk</w:t>
      </w:r>
      <w:r w:rsidR="00B659EE" w:rsidRPr="005C3F26">
        <w:t xml:space="preserve"> of the offender committing a </w:t>
      </w:r>
      <w:r w:rsidR="007A47D4" w:rsidRPr="005C3F26">
        <w:t>serious Part</w:t>
      </w:r>
      <w:r w:rsidR="005C3F26" w:rsidRPr="005C3F26">
        <w:t> </w:t>
      </w:r>
      <w:r w:rsidR="007A47D4" w:rsidRPr="005C3F26">
        <w:t>5.3 offence</w:t>
      </w:r>
      <w:r w:rsidR="004D1835" w:rsidRPr="005C3F26">
        <w:t>,</w:t>
      </w:r>
      <w:r w:rsidR="00B659EE" w:rsidRPr="005C3F26">
        <w:t xml:space="preserve"> and the level of the offender’s participation in a</w:t>
      </w:r>
      <w:r w:rsidR="002259FA" w:rsidRPr="005C3F26">
        <w:t>ny such assessment;</w:t>
      </w:r>
    </w:p>
    <w:p w:rsidR="00B659EE" w:rsidRPr="005C3F26" w:rsidRDefault="00F01D99" w:rsidP="005C3F26">
      <w:pPr>
        <w:pStyle w:val="paragraph"/>
      </w:pPr>
      <w:r w:rsidRPr="005C3F26">
        <w:tab/>
        <w:t>(d)</w:t>
      </w:r>
      <w:r w:rsidRPr="005C3F26">
        <w:tab/>
      </w:r>
      <w:r w:rsidR="00B659EE" w:rsidRPr="005C3F26">
        <w:t>any report</w:t>
      </w:r>
      <w:r w:rsidR="00AF3805" w:rsidRPr="005C3F26">
        <w:t>,</w:t>
      </w:r>
      <w:r w:rsidR="00B659EE" w:rsidRPr="005C3F26">
        <w:t xml:space="preserve"> </w:t>
      </w:r>
      <w:r w:rsidR="00AF3805" w:rsidRPr="005C3F26">
        <w:t xml:space="preserve">relating to </w:t>
      </w:r>
      <w:r w:rsidR="00B659EE" w:rsidRPr="005C3F26">
        <w:t>the extent to which the offender can reasonably and practicably be managed in the community</w:t>
      </w:r>
      <w:r w:rsidR="00AF3805" w:rsidRPr="005C3F26">
        <w:t>,</w:t>
      </w:r>
      <w:r w:rsidR="00875ABC" w:rsidRPr="005C3F26">
        <w:t xml:space="preserve"> </w:t>
      </w:r>
      <w:r w:rsidR="00FF17C3" w:rsidRPr="005C3F26">
        <w:t xml:space="preserve">that has been </w:t>
      </w:r>
      <w:r w:rsidR="00875ABC" w:rsidRPr="005C3F26">
        <w:t>prepared by</w:t>
      </w:r>
      <w:r w:rsidR="00B05379" w:rsidRPr="005C3F26">
        <w:t>:</w:t>
      </w:r>
    </w:p>
    <w:p w:rsidR="00B05379" w:rsidRPr="005C3F26" w:rsidRDefault="00B05379" w:rsidP="005C3F26">
      <w:pPr>
        <w:pStyle w:val="paragraphsub"/>
      </w:pPr>
      <w:r w:rsidRPr="005C3F26">
        <w:tab/>
        <w:t>(i)</w:t>
      </w:r>
      <w:r w:rsidRPr="005C3F26">
        <w:tab/>
        <w:t>the relevant State or Territory corrective services;</w:t>
      </w:r>
      <w:r w:rsidR="002905B4" w:rsidRPr="005C3F26">
        <w:t xml:space="preserve"> or</w:t>
      </w:r>
    </w:p>
    <w:p w:rsidR="00B05379" w:rsidRPr="005C3F26" w:rsidRDefault="00B05379" w:rsidP="005C3F26">
      <w:pPr>
        <w:pStyle w:val="paragraphsub"/>
      </w:pPr>
      <w:r w:rsidRPr="005C3F26">
        <w:tab/>
        <w:t>(ii)</w:t>
      </w:r>
      <w:r w:rsidRPr="005C3F26">
        <w:tab/>
        <w:t>any other person or body who is competent to assess th</w:t>
      </w:r>
      <w:r w:rsidR="00875ABC" w:rsidRPr="005C3F26">
        <w:t>at</w:t>
      </w:r>
      <w:r w:rsidRPr="005C3F26">
        <w:t xml:space="preserve"> extent;</w:t>
      </w:r>
    </w:p>
    <w:p w:rsidR="00B659EE" w:rsidRPr="005C3F26" w:rsidRDefault="00F01D99" w:rsidP="005C3F26">
      <w:pPr>
        <w:pStyle w:val="paragraph"/>
      </w:pPr>
      <w:r w:rsidRPr="005C3F26">
        <w:tab/>
        <w:t>(e)</w:t>
      </w:r>
      <w:r w:rsidRPr="005C3F26">
        <w:tab/>
      </w:r>
      <w:r w:rsidR="00B659EE" w:rsidRPr="005C3F26">
        <w:t>any treatment or rehabilitation programs in which the offender has had an opportunity to participate</w:t>
      </w:r>
      <w:r w:rsidR="004D1835" w:rsidRPr="005C3F26">
        <w:t xml:space="preserve">, </w:t>
      </w:r>
      <w:r w:rsidR="00B659EE" w:rsidRPr="005C3F26">
        <w:t>and the level of the offender’s par</w:t>
      </w:r>
      <w:r w:rsidR="001C0322" w:rsidRPr="005C3F26">
        <w:t>ticipation in any such programs;</w:t>
      </w:r>
    </w:p>
    <w:p w:rsidR="00AF3805" w:rsidRPr="005C3F26" w:rsidRDefault="00F01D99" w:rsidP="005C3F26">
      <w:pPr>
        <w:pStyle w:val="paragraph"/>
      </w:pPr>
      <w:r w:rsidRPr="005C3F26">
        <w:tab/>
        <w:t>(f)</w:t>
      </w:r>
      <w:r w:rsidRPr="005C3F26">
        <w:tab/>
      </w:r>
      <w:r w:rsidR="00B659EE" w:rsidRPr="005C3F26">
        <w:t>the level of the offender’s compliance with any obligations to which he or she is or has been subject while</w:t>
      </w:r>
      <w:r w:rsidR="00AF3805" w:rsidRPr="005C3F26">
        <w:t>:</w:t>
      </w:r>
    </w:p>
    <w:p w:rsidR="00AF3805" w:rsidRPr="005C3F26" w:rsidRDefault="00AF3805" w:rsidP="005C3F26">
      <w:pPr>
        <w:pStyle w:val="paragraphsub"/>
      </w:pPr>
      <w:r w:rsidRPr="005C3F26">
        <w:tab/>
        <w:t>(i)</w:t>
      </w:r>
      <w:r w:rsidRPr="005C3F26">
        <w:tab/>
      </w:r>
      <w:r w:rsidR="00B659EE" w:rsidRPr="005C3F26">
        <w:t xml:space="preserve">on release on parole </w:t>
      </w:r>
      <w:r w:rsidR="00062A8E" w:rsidRPr="005C3F26">
        <w:t>for any offence</w:t>
      </w:r>
      <w:r w:rsidR="00116ECC" w:rsidRPr="005C3F26">
        <w:t xml:space="preserve"> referred to in paragraph</w:t>
      </w:r>
      <w:r w:rsidR="005C3F26" w:rsidRPr="005C3F26">
        <w:t> </w:t>
      </w:r>
      <w:r w:rsidR="00116ECC" w:rsidRPr="005C3F26">
        <w:t>105A.3(1)(a)</w:t>
      </w:r>
      <w:r w:rsidRPr="005C3F26">
        <w:t>;</w:t>
      </w:r>
      <w:r w:rsidR="00062A8E" w:rsidRPr="005C3F26">
        <w:t xml:space="preserve"> </w:t>
      </w:r>
      <w:r w:rsidR="00B659EE" w:rsidRPr="005C3F26">
        <w:t>or</w:t>
      </w:r>
    </w:p>
    <w:p w:rsidR="00B659EE" w:rsidRPr="005C3F26" w:rsidRDefault="00AF3805" w:rsidP="005C3F26">
      <w:pPr>
        <w:pStyle w:val="paragraphsub"/>
      </w:pPr>
      <w:r w:rsidRPr="005C3F26">
        <w:tab/>
        <w:t>(ii)</w:t>
      </w:r>
      <w:r w:rsidRPr="005C3F26">
        <w:tab/>
      </w:r>
      <w:r w:rsidR="00B659EE" w:rsidRPr="005C3F26">
        <w:t xml:space="preserve">subject to </w:t>
      </w:r>
      <w:r w:rsidR="001C0322" w:rsidRPr="005C3F26">
        <w:t>a continuing detention order or interim detention order;</w:t>
      </w:r>
    </w:p>
    <w:p w:rsidR="00472418" w:rsidRPr="005C3F26" w:rsidRDefault="00472418" w:rsidP="005C3F26">
      <w:pPr>
        <w:pStyle w:val="paragraph"/>
      </w:pPr>
      <w:r w:rsidRPr="005C3F26">
        <w:tab/>
        <w:t>(g)</w:t>
      </w:r>
      <w:r w:rsidRPr="005C3F26">
        <w:tab/>
        <w:t>the offender’s history of any prior convictions for, and findings of guilt made in relation to, any offence referred to in paragraph</w:t>
      </w:r>
      <w:r w:rsidR="005C3F26" w:rsidRPr="005C3F26">
        <w:t> </w:t>
      </w:r>
      <w:r w:rsidRPr="005C3F26">
        <w:t>105A.3(1)(a);</w:t>
      </w:r>
    </w:p>
    <w:p w:rsidR="00B659EE" w:rsidRPr="005C3F26" w:rsidRDefault="00F01D99" w:rsidP="005C3F26">
      <w:pPr>
        <w:pStyle w:val="paragraph"/>
      </w:pPr>
      <w:r w:rsidRPr="005C3F26">
        <w:tab/>
        <w:t>(h)</w:t>
      </w:r>
      <w:r w:rsidRPr="005C3F26">
        <w:tab/>
      </w:r>
      <w:r w:rsidR="00B659EE" w:rsidRPr="005C3F26">
        <w:t xml:space="preserve">the views of the sentencing court at the time </w:t>
      </w:r>
      <w:r w:rsidR="00472418" w:rsidRPr="005C3F26">
        <w:t>any sentence for any offence referred to in paragraph</w:t>
      </w:r>
      <w:r w:rsidR="005C3F26" w:rsidRPr="005C3F26">
        <w:t> </w:t>
      </w:r>
      <w:r w:rsidR="00472418" w:rsidRPr="005C3F26">
        <w:t>105A.3(1)(a)</w:t>
      </w:r>
      <w:r w:rsidR="00B659EE" w:rsidRPr="005C3F26">
        <w:t xml:space="preserve"> was imposed on the offend</w:t>
      </w:r>
      <w:r w:rsidR="001C0322" w:rsidRPr="005C3F26">
        <w:t>er;</w:t>
      </w:r>
    </w:p>
    <w:p w:rsidR="001C0322" w:rsidRPr="005C3F26" w:rsidRDefault="00F01D99" w:rsidP="005C3F26">
      <w:pPr>
        <w:pStyle w:val="paragraph"/>
      </w:pPr>
      <w:r w:rsidRPr="005C3F26">
        <w:tab/>
        <w:t>(i)</w:t>
      </w:r>
      <w:r w:rsidRPr="005C3F26">
        <w:tab/>
      </w:r>
      <w:r w:rsidR="00B659EE" w:rsidRPr="005C3F26">
        <w:t xml:space="preserve">any other information as to the </w:t>
      </w:r>
      <w:r w:rsidR="00640FD6" w:rsidRPr="005C3F26">
        <w:t>risk</w:t>
      </w:r>
      <w:r w:rsidR="00B659EE" w:rsidRPr="005C3F26">
        <w:t xml:space="preserve"> </w:t>
      </w:r>
      <w:r w:rsidR="005264EF" w:rsidRPr="005C3F26">
        <w:t xml:space="preserve">of </w:t>
      </w:r>
      <w:r w:rsidR="00B659EE" w:rsidRPr="005C3F26">
        <w:t>the offender commit</w:t>
      </w:r>
      <w:r w:rsidR="005264EF" w:rsidRPr="005C3F26">
        <w:t>ting</w:t>
      </w:r>
      <w:r w:rsidR="00B659EE" w:rsidRPr="005C3F26">
        <w:t xml:space="preserve"> </w:t>
      </w:r>
      <w:r w:rsidR="008D49BD" w:rsidRPr="005C3F26">
        <w:t xml:space="preserve">a </w:t>
      </w:r>
      <w:r w:rsidR="007A47D4" w:rsidRPr="005C3F26">
        <w:t>serious Part</w:t>
      </w:r>
      <w:r w:rsidR="005C3F26" w:rsidRPr="005C3F26">
        <w:t> </w:t>
      </w:r>
      <w:r w:rsidR="007A47D4" w:rsidRPr="005C3F26">
        <w:t>5.3 offence</w:t>
      </w:r>
      <w:r w:rsidR="00A21951" w:rsidRPr="005C3F26">
        <w:t>.</w:t>
      </w:r>
    </w:p>
    <w:p w:rsidR="002C6988" w:rsidRPr="005C3F26" w:rsidRDefault="002C6988" w:rsidP="005C3F26">
      <w:pPr>
        <w:pStyle w:val="subsection"/>
      </w:pPr>
      <w:r w:rsidRPr="005C3F26">
        <w:tab/>
        <w:t>(2)</w:t>
      </w:r>
      <w:r w:rsidRPr="005C3F26">
        <w:tab/>
      </w:r>
      <w:r w:rsidR="005C3F26" w:rsidRPr="005C3F26">
        <w:t>Subsection (</w:t>
      </w:r>
      <w:r w:rsidRPr="005C3F26">
        <w:t>1) does not prevent the Court from having regard to any other matter the Court considers relevant.</w:t>
      </w:r>
    </w:p>
    <w:p w:rsidR="002C6988" w:rsidRPr="005C3F26" w:rsidRDefault="002C6988" w:rsidP="005C3F26">
      <w:pPr>
        <w:pStyle w:val="subsection"/>
      </w:pPr>
      <w:r w:rsidRPr="005C3F26">
        <w:tab/>
        <w:t>(3)</w:t>
      </w:r>
      <w:r w:rsidRPr="005C3F26">
        <w:tab/>
        <w:t>To avoid doubt, section</w:t>
      </w:r>
      <w:r w:rsidR="005C3F26" w:rsidRPr="005C3F26">
        <w:t> </w:t>
      </w:r>
      <w:r w:rsidRPr="005C3F26">
        <w:t xml:space="preserve">105A.13 (civil evidence and procedure rules in relation to continuing detention order proceedings) applies to the Court’s consideration of the matters referred to in </w:t>
      </w:r>
      <w:r w:rsidR="005C3F26" w:rsidRPr="005C3F26">
        <w:t>subsections (</w:t>
      </w:r>
      <w:r w:rsidRPr="005C3F26">
        <w:t>1) and (2) of this section.</w:t>
      </w:r>
    </w:p>
    <w:p w:rsidR="009B23C6" w:rsidRPr="005C3F26" w:rsidRDefault="009B23C6" w:rsidP="005C3F26">
      <w:pPr>
        <w:pStyle w:val="ActHead5"/>
      </w:pPr>
      <w:bookmarkStart w:id="21" w:name="_Toc469034346"/>
      <w:r w:rsidRPr="005C3F26">
        <w:rPr>
          <w:rStyle w:val="CharSectno"/>
        </w:rPr>
        <w:t>105A.9</w:t>
      </w:r>
      <w:r w:rsidRPr="005C3F26">
        <w:t xml:space="preserve">  Interim detention orders</w:t>
      </w:r>
      <w:bookmarkEnd w:id="21"/>
    </w:p>
    <w:p w:rsidR="009B23C6" w:rsidRPr="005C3F26" w:rsidRDefault="009B23C6" w:rsidP="005C3F26">
      <w:pPr>
        <w:pStyle w:val="subsection"/>
      </w:pPr>
      <w:r w:rsidRPr="005C3F26">
        <w:tab/>
        <w:t>(1)</w:t>
      </w:r>
      <w:r w:rsidRPr="005C3F26">
        <w:tab/>
        <w:t>The Attorney</w:t>
      </w:r>
      <w:r w:rsidR="002B3EA0">
        <w:noBreakHyphen/>
      </w:r>
      <w:r w:rsidRPr="005C3F26">
        <w:t>General, or a legal representative of the Attorney</w:t>
      </w:r>
      <w:r w:rsidR="002B3EA0">
        <w:noBreakHyphen/>
      </w:r>
      <w:r w:rsidRPr="005C3F26">
        <w:t>General, may apply to a Supreme Court of a State or Territory for an interim detention order in relation to a terrorist offender if an application has been made to the Court for a continuing detention order in relation to the offender.</w:t>
      </w:r>
    </w:p>
    <w:p w:rsidR="008928B0" w:rsidRPr="005C3F26" w:rsidRDefault="008928B0" w:rsidP="005C3F26">
      <w:pPr>
        <w:pStyle w:val="subsection"/>
      </w:pPr>
      <w:r w:rsidRPr="005C3F26">
        <w:tab/>
        <w:t>(1A)</w:t>
      </w:r>
      <w:r w:rsidRPr="005C3F26">
        <w:tab/>
        <w:t>On receiving the application for the interim detention order, the Court must hold a hearing to determine whether to make the order.</w:t>
      </w:r>
    </w:p>
    <w:p w:rsidR="009B23C6" w:rsidRPr="005C3F26" w:rsidRDefault="009B23C6" w:rsidP="005C3F26">
      <w:pPr>
        <w:pStyle w:val="subsection"/>
      </w:pPr>
      <w:r w:rsidRPr="005C3F26">
        <w:tab/>
        <w:t>(2)</w:t>
      </w:r>
      <w:r w:rsidRPr="005C3F26">
        <w:tab/>
        <w:t>The Court may make a written order under this subsection if:</w:t>
      </w:r>
    </w:p>
    <w:p w:rsidR="009B23C6" w:rsidRPr="005C3F26" w:rsidRDefault="009B23C6" w:rsidP="005C3F26">
      <w:pPr>
        <w:pStyle w:val="paragraph"/>
      </w:pPr>
      <w:r w:rsidRPr="005C3F26">
        <w:tab/>
        <w:t>(a)</w:t>
      </w:r>
      <w:r w:rsidRPr="005C3F26">
        <w:tab/>
        <w:t>the Court is satisfied that either of the following periods will end before the application for the continuing detention order has been determined:</w:t>
      </w:r>
    </w:p>
    <w:p w:rsidR="009B23C6" w:rsidRPr="005C3F26" w:rsidRDefault="009B23C6" w:rsidP="005C3F26">
      <w:pPr>
        <w:pStyle w:val="paragraphsub"/>
      </w:pPr>
      <w:r w:rsidRPr="005C3F26">
        <w:tab/>
        <w:t>(i)</w:t>
      </w:r>
      <w:r w:rsidRPr="005C3F26">
        <w:tab/>
        <w:t>the sentence of imprisonment referred to in subparagraph</w:t>
      </w:r>
      <w:r w:rsidR="005C3F26" w:rsidRPr="005C3F26">
        <w:t> </w:t>
      </w:r>
      <w:r w:rsidRPr="005C3F26">
        <w:t>105A.3(1)(b)(i) that the offender is serving;</w:t>
      </w:r>
    </w:p>
    <w:p w:rsidR="009B23C6" w:rsidRPr="005C3F26" w:rsidRDefault="009B23C6" w:rsidP="005C3F26">
      <w:pPr>
        <w:pStyle w:val="paragraphsub"/>
      </w:pPr>
      <w:r w:rsidRPr="005C3F26">
        <w:tab/>
        <w:t>(ii)</w:t>
      </w:r>
      <w:r w:rsidRPr="005C3F26">
        <w:tab/>
        <w:t>the period for which a continuing detention order or an interim detention order is in force in relation to the offender; and</w:t>
      </w:r>
    </w:p>
    <w:p w:rsidR="00470DB6" w:rsidRPr="005C3F26" w:rsidRDefault="00470DB6" w:rsidP="005C3F26">
      <w:pPr>
        <w:pStyle w:val="paragraph"/>
      </w:pPr>
      <w:r w:rsidRPr="005C3F26">
        <w:tab/>
        <w:t>(b)</w:t>
      </w:r>
      <w:r w:rsidRPr="005C3F26">
        <w:tab/>
        <w:t>the Court is satisfied that there are reasonable grounds for considering that a continuing detention order will be made in relation to the offender.</w:t>
      </w:r>
    </w:p>
    <w:p w:rsidR="009B23C6" w:rsidRPr="005C3F26" w:rsidRDefault="009B23C6" w:rsidP="005C3F26">
      <w:pPr>
        <w:pStyle w:val="notetext"/>
      </w:pPr>
      <w:r w:rsidRPr="005C3F26">
        <w:t>Note:</w:t>
      </w:r>
      <w:r w:rsidRPr="005C3F26">
        <w:tab/>
        <w:t xml:space="preserve">More than one interim detention order can be made in relation to a person (see </w:t>
      </w:r>
      <w:r w:rsidR="005C3F26" w:rsidRPr="005C3F26">
        <w:t>subsection (</w:t>
      </w:r>
      <w:r w:rsidRPr="005C3F26">
        <w:t>6)).</w:t>
      </w:r>
    </w:p>
    <w:p w:rsidR="009B23C6" w:rsidRPr="005C3F26" w:rsidRDefault="009B23C6" w:rsidP="005C3F26">
      <w:pPr>
        <w:pStyle w:val="subsection"/>
      </w:pPr>
      <w:r w:rsidRPr="005C3F26">
        <w:tab/>
        <w:t>(3)</w:t>
      </w:r>
      <w:r w:rsidRPr="005C3F26">
        <w:tab/>
        <w:t>The effect of the order is to commit the offender to detention in a prison while the order is in force.</w:t>
      </w:r>
    </w:p>
    <w:p w:rsidR="009B23C6" w:rsidRPr="005C3F26" w:rsidRDefault="009B23C6" w:rsidP="005C3F26">
      <w:pPr>
        <w:pStyle w:val="SubsectionHead"/>
      </w:pPr>
      <w:r w:rsidRPr="005C3F26">
        <w:t>Period of order</w:t>
      </w:r>
    </w:p>
    <w:p w:rsidR="009B23C6" w:rsidRPr="005C3F26" w:rsidRDefault="009B23C6" w:rsidP="005C3F26">
      <w:pPr>
        <w:pStyle w:val="subsection"/>
      </w:pPr>
      <w:r w:rsidRPr="005C3F26">
        <w:tab/>
        <w:t>(4)</w:t>
      </w:r>
      <w:r w:rsidRPr="005C3F26">
        <w:tab/>
        <w:t>The order must specify the period during which it is in force.</w:t>
      </w:r>
    </w:p>
    <w:p w:rsidR="009B23C6" w:rsidRPr="005C3F26" w:rsidRDefault="009B23C6" w:rsidP="005C3F26">
      <w:pPr>
        <w:pStyle w:val="subsection"/>
      </w:pPr>
      <w:r w:rsidRPr="005C3F26">
        <w:tab/>
        <w:t>(5)</w:t>
      </w:r>
      <w:r w:rsidRPr="005C3F26">
        <w:tab/>
        <w:t>The period must be a period of no more than 28 days that the Court is satisfied is reasonably necessary to determine the application for the continuing detention order.</w:t>
      </w:r>
    </w:p>
    <w:p w:rsidR="009B23C6" w:rsidRPr="005C3F26" w:rsidRDefault="009B23C6" w:rsidP="005C3F26">
      <w:pPr>
        <w:pStyle w:val="subsection"/>
      </w:pPr>
      <w:r w:rsidRPr="005C3F26">
        <w:tab/>
        <w:t>(6)</w:t>
      </w:r>
      <w:r w:rsidRPr="005C3F26">
        <w:tab/>
        <w:t>The total period of all interim detention orders made in relation to the offender before the Court makes a decision on the application for the continuing detention order must not be more than 3 months.</w:t>
      </w:r>
    </w:p>
    <w:p w:rsidR="009B23C6" w:rsidRPr="005C3F26" w:rsidRDefault="009B23C6" w:rsidP="005C3F26">
      <w:pPr>
        <w:pStyle w:val="SubsectionHead"/>
      </w:pPr>
      <w:r w:rsidRPr="005C3F26">
        <w:t>Treatment of certain offenders covered by interim detention orders</w:t>
      </w:r>
    </w:p>
    <w:p w:rsidR="009B23C6" w:rsidRPr="005C3F26" w:rsidRDefault="009B23C6" w:rsidP="005C3F26">
      <w:pPr>
        <w:pStyle w:val="subsection"/>
      </w:pPr>
      <w:r w:rsidRPr="005C3F26">
        <w:tab/>
        <w:t>(7)</w:t>
      </w:r>
      <w:r w:rsidRPr="005C3F26">
        <w:tab/>
        <w:t>While an interim detention order is in force in relation to the offender, section</w:t>
      </w:r>
      <w:r w:rsidR="005C3F26" w:rsidRPr="005C3F26">
        <w:t> </w:t>
      </w:r>
      <w:r w:rsidRPr="005C3F26">
        <w:t>105A.4 applies as if a continuing detention order were in force in relation to the offender.</w:t>
      </w:r>
    </w:p>
    <w:p w:rsidR="009B23C6" w:rsidRPr="005C3F26" w:rsidRDefault="009B23C6" w:rsidP="005C3F26">
      <w:pPr>
        <w:pStyle w:val="notetext"/>
      </w:pPr>
      <w:r w:rsidRPr="005C3F26">
        <w:t>Note:</w:t>
      </w:r>
      <w:r w:rsidRPr="005C3F26">
        <w:tab/>
        <w:t>Section</w:t>
      </w:r>
      <w:r w:rsidR="005C3F26" w:rsidRPr="005C3F26">
        <w:t> </w:t>
      </w:r>
      <w:r w:rsidRPr="005C3F26">
        <w:t>105A.4 deals with the treatment of a terrorist offender who is in a prison under a continuing detention order.</w:t>
      </w:r>
    </w:p>
    <w:p w:rsidR="00C777C9" w:rsidRPr="005C3F26" w:rsidRDefault="00C777C9" w:rsidP="005C3F26">
      <w:pPr>
        <w:pStyle w:val="ActHead4"/>
      </w:pPr>
      <w:bookmarkStart w:id="22" w:name="_Toc469034347"/>
      <w:r w:rsidRPr="005C3F26">
        <w:rPr>
          <w:rStyle w:val="CharSubdNo"/>
        </w:rPr>
        <w:t xml:space="preserve">Subdivision </w:t>
      </w:r>
      <w:r w:rsidR="00293E44" w:rsidRPr="005C3F26">
        <w:rPr>
          <w:rStyle w:val="CharSubdNo"/>
        </w:rPr>
        <w:t>D</w:t>
      </w:r>
      <w:r w:rsidRPr="005C3F26">
        <w:t>—</w:t>
      </w:r>
      <w:r w:rsidRPr="005C3F26">
        <w:rPr>
          <w:rStyle w:val="CharSubdText"/>
        </w:rPr>
        <w:t>Review of continuing detention order</w:t>
      </w:r>
      <w:bookmarkEnd w:id="22"/>
    </w:p>
    <w:p w:rsidR="00A73D57" w:rsidRPr="005C3F26" w:rsidRDefault="00A73D57" w:rsidP="005C3F26">
      <w:pPr>
        <w:pStyle w:val="ActHead5"/>
      </w:pPr>
      <w:bookmarkStart w:id="23" w:name="_Toc469034348"/>
      <w:r w:rsidRPr="005C3F26">
        <w:rPr>
          <w:rStyle w:val="CharSectno"/>
        </w:rPr>
        <w:t>105</w:t>
      </w:r>
      <w:r w:rsidR="00D328EB" w:rsidRPr="005C3F26">
        <w:rPr>
          <w:rStyle w:val="CharSectno"/>
        </w:rPr>
        <w:t>A</w:t>
      </w:r>
      <w:r w:rsidRPr="005C3F26">
        <w:rPr>
          <w:rStyle w:val="CharSectno"/>
        </w:rPr>
        <w:t>.</w:t>
      </w:r>
      <w:r w:rsidR="00D328EB" w:rsidRPr="005C3F26">
        <w:rPr>
          <w:rStyle w:val="CharSectno"/>
        </w:rPr>
        <w:t>10</w:t>
      </w:r>
      <w:r w:rsidRPr="005C3F26">
        <w:t xml:space="preserve">  </w:t>
      </w:r>
      <w:r w:rsidR="00214208" w:rsidRPr="005C3F26">
        <w:t>Periodic r</w:t>
      </w:r>
      <w:r w:rsidRPr="005C3F26">
        <w:t>eview of continuing detention order</w:t>
      </w:r>
      <w:bookmarkEnd w:id="23"/>
    </w:p>
    <w:p w:rsidR="0058696B" w:rsidRPr="005C3F26" w:rsidRDefault="0058696B" w:rsidP="005C3F26">
      <w:pPr>
        <w:pStyle w:val="subsection"/>
      </w:pPr>
      <w:r w:rsidRPr="005C3F26">
        <w:tab/>
        <w:t>(1A)</w:t>
      </w:r>
      <w:r w:rsidRPr="005C3F26">
        <w:tab/>
        <w:t>The Attorney</w:t>
      </w:r>
      <w:r w:rsidR="002B3EA0">
        <w:noBreakHyphen/>
      </w:r>
      <w:r w:rsidRPr="005C3F26">
        <w:t>General, or a legal representative of the Attorney</w:t>
      </w:r>
      <w:r w:rsidR="002B3EA0">
        <w:noBreakHyphen/>
      </w:r>
      <w:r w:rsidRPr="005C3F26">
        <w:t xml:space="preserve">General, must, before the end of the period referred to in </w:t>
      </w:r>
      <w:r w:rsidR="005C3F26" w:rsidRPr="005C3F26">
        <w:t>subsection (</w:t>
      </w:r>
      <w:r w:rsidRPr="005C3F26">
        <w:t>1B), apply to a Supreme Court of a State or Territory for a review of a continuing detention order that is in force in relation to a terrorist offender.</w:t>
      </w:r>
    </w:p>
    <w:p w:rsidR="0058696B" w:rsidRPr="005C3F26" w:rsidRDefault="0058696B" w:rsidP="005C3F26">
      <w:pPr>
        <w:pStyle w:val="notetext"/>
      </w:pPr>
      <w:r w:rsidRPr="005C3F26">
        <w:t>Note:</w:t>
      </w:r>
      <w:r w:rsidRPr="005C3F26">
        <w:tab/>
        <w:t xml:space="preserve">For when an application is not required to be made, see </w:t>
      </w:r>
      <w:r w:rsidR="005C3F26" w:rsidRPr="005C3F26">
        <w:t>subsection (</w:t>
      </w:r>
      <w:r w:rsidRPr="005C3F26">
        <w:t>2).</w:t>
      </w:r>
    </w:p>
    <w:p w:rsidR="0058696B" w:rsidRPr="005C3F26" w:rsidRDefault="0058696B" w:rsidP="005C3F26">
      <w:pPr>
        <w:pStyle w:val="subsection"/>
      </w:pPr>
      <w:r w:rsidRPr="005C3F26">
        <w:tab/>
        <w:t>(1B)</w:t>
      </w:r>
      <w:r w:rsidRPr="005C3F26">
        <w:tab/>
        <w:t>The application must be made before the end of the period of 12 months after:</w:t>
      </w:r>
    </w:p>
    <w:p w:rsidR="0058696B" w:rsidRPr="005C3F26" w:rsidRDefault="0058696B" w:rsidP="005C3F26">
      <w:pPr>
        <w:pStyle w:val="paragraph"/>
      </w:pPr>
      <w:r w:rsidRPr="005C3F26">
        <w:tab/>
        <w:t>(a)</w:t>
      </w:r>
      <w:r w:rsidRPr="005C3F26">
        <w:tab/>
        <w:t>the order began to be in force; or</w:t>
      </w:r>
    </w:p>
    <w:p w:rsidR="0058696B" w:rsidRPr="005C3F26" w:rsidRDefault="0058696B" w:rsidP="005C3F26">
      <w:pPr>
        <w:pStyle w:val="paragraph"/>
      </w:pPr>
      <w:r w:rsidRPr="005C3F26">
        <w:tab/>
        <w:t>(b)</w:t>
      </w:r>
      <w:r w:rsidRPr="005C3F26">
        <w:tab/>
        <w:t>if the order has been reviewed under this Subdivision by a Supreme Court of a State or Territory—the most recent review ended.</w:t>
      </w:r>
    </w:p>
    <w:p w:rsidR="0058696B" w:rsidRPr="005C3F26" w:rsidRDefault="0058696B" w:rsidP="005C3F26">
      <w:pPr>
        <w:pStyle w:val="subsection"/>
      </w:pPr>
      <w:r w:rsidRPr="005C3F26">
        <w:tab/>
        <w:t>(1)</w:t>
      </w:r>
      <w:r w:rsidRPr="005C3F26">
        <w:tab/>
      </w:r>
      <w:r w:rsidRPr="005C3F26">
        <w:rPr>
          <w:szCs w:val="24"/>
        </w:rPr>
        <w:t>On receiving the application, t</w:t>
      </w:r>
      <w:r w:rsidRPr="005C3F26">
        <w:t>he Court must begin the review of the order before the end of that period.</w:t>
      </w:r>
    </w:p>
    <w:p w:rsidR="0058696B" w:rsidRPr="005C3F26" w:rsidRDefault="0058696B" w:rsidP="005C3F26">
      <w:pPr>
        <w:pStyle w:val="notetext"/>
      </w:pPr>
      <w:r w:rsidRPr="005C3F26">
        <w:t>Note:</w:t>
      </w:r>
      <w:r w:rsidRPr="005C3F26">
        <w:tab/>
        <w:t>For the process for reviewing a continuing detention order, see section</w:t>
      </w:r>
      <w:r w:rsidR="005C3F26" w:rsidRPr="005C3F26">
        <w:t> </w:t>
      </w:r>
      <w:r w:rsidRPr="005C3F26">
        <w:t>105A.12.</w:t>
      </w:r>
    </w:p>
    <w:p w:rsidR="000F6E42" w:rsidRPr="005C3F26" w:rsidRDefault="000F6E42" w:rsidP="005C3F26">
      <w:pPr>
        <w:pStyle w:val="subsection"/>
      </w:pPr>
      <w:r w:rsidRPr="005C3F26">
        <w:tab/>
        <w:t>(2)</w:t>
      </w:r>
      <w:r w:rsidRPr="005C3F26">
        <w:tab/>
      </w:r>
      <w:r w:rsidR="0039506E" w:rsidRPr="005C3F26">
        <w:rPr>
          <w:szCs w:val="24"/>
        </w:rPr>
        <w:t xml:space="preserve">Despite </w:t>
      </w:r>
      <w:r w:rsidR="005C3F26" w:rsidRPr="005C3F26">
        <w:rPr>
          <w:szCs w:val="24"/>
        </w:rPr>
        <w:t>subsection (</w:t>
      </w:r>
      <w:r w:rsidR="0039506E" w:rsidRPr="005C3F26">
        <w:rPr>
          <w:szCs w:val="24"/>
        </w:rPr>
        <w:t xml:space="preserve">1), </w:t>
      </w:r>
      <w:r w:rsidR="0039506E" w:rsidRPr="005C3F26">
        <w:t>an application for a review, and a review, are</w:t>
      </w:r>
      <w:r w:rsidRPr="005C3F26">
        <w:t xml:space="preserve"> not required if an application </w:t>
      </w:r>
      <w:r w:rsidR="0049430F" w:rsidRPr="005C3F26">
        <w:t xml:space="preserve">for a new continuing detention order </w:t>
      </w:r>
      <w:r w:rsidR="00C777C9" w:rsidRPr="005C3F26">
        <w:t xml:space="preserve">in relation to the offender </w:t>
      </w:r>
      <w:r w:rsidR="00293E44" w:rsidRPr="005C3F26">
        <w:t xml:space="preserve">has been made </w:t>
      </w:r>
      <w:r w:rsidR="00C777C9" w:rsidRPr="005C3F26">
        <w:t>and not withdrawn.</w:t>
      </w:r>
    </w:p>
    <w:p w:rsidR="007A4459" w:rsidRPr="005C3F26" w:rsidRDefault="007A4459" w:rsidP="005C3F26">
      <w:pPr>
        <w:pStyle w:val="subsection"/>
      </w:pPr>
      <w:r w:rsidRPr="005C3F26">
        <w:tab/>
        <w:t>(3)</w:t>
      </w:r>
      <w:r w:rsidRPr="005C3F26">
        <w:tab/>
      </w:r>
      <w:r w:rsidR="0039506E" w:rsidRPr="005C3F26">
        <w:t>The application must be made to</w:t>
      </w:r>
      <w:r w:rsidRPr="005C3F26">
        <w:t xml:space="preserve"> the Court of the State or Territory where the prison in which the offender is detained is located.</w:t>
      </w:r>
    </w:p>
    <w:p w:rsidR="0039506E" w:rsidRPr="005C3F26" w:rsidRDefault="0039506E" w:rsidP="005C3F26">
      <w:pPr>
        <w:pStyle w:val="subsection"/>
      </w:pPr>
      <w:r w:rsidRPr="005C3F26">
        <w:tab/>
        <w:t>(4)</w:t>
      </w:r>
      <w:r w:rsidRPr="005C3F26">
        <w:tab/>
        <w:t xml:space="preserve">If an application is not made in accordance with this section, the order ceases to be in force at the end of the period referred to in </w:t>
      </w:r>
      <w:r w:rsidR="005C3F26" w:rsidRPr="005C3F26">
        <w:t>subsection (</w:t>
      </w:r>
      <w:r w:rsidRPr="005C3F26">
        <w:t>1B).</w:t>
      </w:r>
    </w:p>
    <w:p w:rsidR="00EA45B6" w:rsidRPr="005C3F26" w:rsidRDefault="00EA45B6" w:rsidP="005C3F26">
      <w:pPr>
        <w:pStyle w:val="ActHead5"/>
      </w:pPr>
      <w:bookmarkStart w:id="24" w:name="_Toc469034349"/>
      <w:r w:rsidRPr="005C3F26">
        <w:rPr>
          <w:rStyle w:val="CharSectno"/>
        </w:rPr>
        <w:t>105</w:t>
      </w:r>
      <w:r w:rsidR="00D328EB" w:rsidRPr="005C3F26">
        <w:rPr>
          <w:rStyle w:val="CharSectno"/>
        </w:rPr>
        <w:t>A</w:t>
      </w:r>
      <w:r w:rsidRPr="005C3F26">
        <w:rPr>
          <w:rStyle w:val="CharSectno"/>
        </w:rPr>
        <w:t>.</w:t>
      </w:r>
      <w:r w:rsidR="00D328EB" w:rsidRPr="005C3F26">
        <w:rPr>
          <w:rStyle w:val="CharSectno"/>
        </w:rPr>
        <w:t>11</w:t>
      </w:r>
      <w:r w:rsidRPr="005C3F26">
        <w:t xml:space="preserve">  </w:t>
      </w:r>
      <w:r w:rsidR="00214208" w:rsidRPr="005C3F26">
        <w:t>Review of continuing detention order on application</w:t>
      </w:r>
      <w:bookmarkEnd w:id="24"/>
    </w:p>
    <w:p w:rsidR="00BA14F2" w:rsidRPr="005C3F26" w:rsidRDefault="000310C6" w:rsidP="005C3F26">
      <w:pPr>
        <w:pStyle w:val="subsection"/>
      </w:pPr>
      <w:r w:rsidRPr="005C3F26">
        <w:tab/>
        <w:t>(1)</w:t>
      </w:r>
      <w:r w:rsidRPr="005C3F26">
        <w:tab/>
      </w:r>
      <w:r w:rsidR="00BA14F2" w:rsidRPr="005C3F26">
        <w:t>A terrorist offender</w:t>
      </w:r>
      <w:r w:rsidR="00614EA0" w:rsidRPr="005C3F26">
        <w:t>, or a legal representative of a terrorist offender,</w:t>
      </w:r>
      <w:r w:rsidR="00BA14F2" w:rsidRPr="005C3F26">
        <w:t xml:space="preserve"> in relation to whom a continuing detention order is in force</w:t>
      </w:r>
      <w:r w:rsidR="005C32E6" w:rsidRPr="005C3F26">
        <w:t xml:space="preserve"> </w:t>
      </w:r>
      <w:r w:rsidR="00BA14F2" w:rsidRPr="005C3F26">
        <w:t xml:space="preserve">may apply </w:t>
      </w:r>
      <w:r w:rsidR="00FC0647" w:rsidRPr="005C3F26">
        <w:t xml:space="preserve">to a Supreme Court of a State or Territory </w:t>
      </w:r>
      <w:r w:rsidR="00BA14F2" w:rsidRPr="005C3F26">
        <w:t>for review of the order.</w:t>
      </w:r>
    </w:p>
    <w:p w:rsidR="00D908C7" w:rsidRPr="005C3F26" w:rsidRDefault="00D908C7" w:rsidP="005C3F26">
      <w:pPr>
        <w:pStyle w:val="notetext"/>
      </w:pPr>
      <w:r w:rsidRPr="005C3F26">
        <w:t>Note:</w:t>
      </w:r>
      <w:r w:rsidRPr="005C3F26">
        <w:tab/>
        <w:t>For the process for reviewing a continuing detention order, see section</w:t>
      </w:r>
      <w:r w:rsidR="005C3F26" w:rsidRPr="005C3F26">
        <w:t> </w:t>
      </w:r>
      <w:r w:rsidRPr="005C3F26">
        <w:t>105A.12.</w:t>
      </w:r>
    </w:p>
    <w:p w:rsidR="000F6E42" w:rsidRPr="005C3F26" w:rsidRDefault="000310C6" w:rsidP="005C3F26">
      <w:pPr>
        <w:pStyle w:val="subsection"/>
      </w:pPr>
      <w:r w:rsidRPr="005C3F26">
        <w:tab/>
        <w:t>(</w:t>
      </w:r>
      <w:r w:rsidR="00FC0647" w:rsidRPr="005C3F26">
        <w:t>2</w:t>
      </w:r>
      <w:r w:rsidRPr="005C3F26">
        <w:t>)</w:t>
      </w:r>
      <w:r w:rsidRPr="005C3F26">
        <w:tab/>
      </w:r>
      <w:r w:rsidR="000F6E42" w:rsidRPr="005C3F26">
        <w:t xml:space="preserve">The </w:t>
      </w:r>
      <w:r w:rsidR="00BA14F2" w:rsidRPr="005C3F26">
        <w:t>C</w:t>
      </w:r>
      <w:r w:rsidR="000F6E42" w:rsidRPr="005C3F26">
        <w:t xml:space="preserve">ourt may </w:t>
      </w:r>
      <w:r w:rsidR="00BA14F2" w:rsidRPr="005C3F26">
        <w:t xml:space="preserve">review the order if </w:t>
      </w:r>
      <w:r w:rsidR="000F6E42" w:rsidRPr="005C3F26">
        <w:t xml:space="preserve">the </w:t>
      </w:r>
      <w:r w:rsidR="00BA14F2" w:rsidRPr="005C3F26">
        <w:t>Court is satisfied that:</w:t>
      </w:r>
    </w:p>
    <w:p w:rsidR="000F6E42" w:rsidRPr="005C3F26" w:rsidRDefault="000F6E42" w:rsidP="005C3F26">
      <w:pPr>
        <w:pStyle w:val="paragraph"/>
      </w:pPr>
      <w:r w:rsidRPr="005C3F26">
        <w:tab/>
        <w:t>(a)</w:t>
      </w:r>
      <w:r w:rsidRPr="005C3F26">
        <w:tab/>
        <w:t xml:space="preserve">there are new facts or circumstances which would justify </w:t>
      </w:r>
      <w:r w:rsidR="00BA14F2" w:rsidRPr="005C3F26">
        <w:t xml:space="preserve">reviewing </w:t>
      </w:r>
      <w:r w:rsidRPr="005C3F26">
        <w:t>the order; or</w:t>
      </w:r>
    </w:p>
    <w:p w:rsidR="000F6E42" w:rsidRPr="005C3F26" w:rsidRDefault="000F6E42" w:rsidP="005C3F26">
      <w:pPr>
        <w:pStyle w:val="paragraph"/>
      </w:pPr>
      <w:r w:rsidRPr="005C3F26">
        <w:tab/>
        <w:t>(b)</w:t>
      </w:r>
      <w:r w:rsidRPr="005C3F26">
        <w:tab/>
        <w:t>it would be in the interests of justice, having regard to the purposes of the order and the manner and effect of its implementation, to review the order.</w:t>
      </w:r>
    </w:p>
    <w:p w:rsidR="00B57E95" w:rsidRPr="005C3F26" w:rsidRDefault="000310C6" w:rsidP="005C3F26">
      <w:pPr>
        <w:pStyle w:val="subsection"/>
      </w:pPr>
      <w:r w:rsidRPr="005C3F26">
        <w:tab/>
        <w:t>(</w:t>
      </w:r>
      <w:r w:rsidR="00FC0647" w:rsidRPr="005C3F26">
        <w:t>3</w:t>
      </w:r>
      <w:r w:rsidRPr="005C3F26">
        <w:t>)</w:t>
      </w:r>
      <w:r w:rsidRPr="005C3F26">
        <w:tab/>
      </w:r>
      <w:r w:rsidR="00B57E95" w:rsidRPr="005C3F26">
        <w:t>Otherwise, the Court must dismiss the application.</w:t>
      </w:r>
    </w:p>
    <w:p w:rsidR="00CE5790" w:rsidRPr="005C3F26" w:rsidRDefault="00CE5790" w:rsidP="005C3F26">
      <w:pPr>
        <w:pStyle w:val="subsection"/>
      </w:pPr>
      <w:r w:rsidRPr="005C3F26">
        <w:tab/>
        <w:t>(4)</w:t>
      </w:r>
      <w:r w:rsidRPr="005C3F26">
        <w:tab/>
        <w:t>The application must be made to the Supreme Court of the State or Territory where the prison in which the offender is detained is located.</w:t>
      </w:r>
    </w:p>
    <w:p w:rsidR="00522B3B" w:rsidRPr="005C3F26" w:rsidRDefault="00522B3B" w:rsidP="005C3F26">
      <w:pPr>
        <w:pStyle w:val="ActHead5"/>
      </w:pPr>
      <w:bookmarkStart w:id="25" w:name="_Toc469034350"/>
      <w:r w:rsidRPr="005C3F26">
        <w:rPr>
          <w:rStyle w:val="CharSectno"/>
        </w:rPr>
        <w:t>105</w:t>
      </w:r>
      <w:r w:rsidR="00D328EB" w:rsidRPr="005C3F26">
        <w:rPr>
          <w:rStyle w:val="CharSectno"/>
        </w:rPr>
        <w:t>A</w:t>
      </w:r>
      <w:r w:rsidRPr="005C3F26">
        <w:rPr>
          <w:rStyle w:val="CharSectno"/>
        </w:rPr>
        <w:t>.</w:t>
      </w:r>
      <w:r w:rsidR="00D328EB" w:rsidRPr="005C3F26">
        <w:rPr>
          <w:rStyle w:val="CharSectno"/>
        </w:rPr>
        <w:t>12</w:t>
      </w:r>
      <w:r w:rsidRPr="005C3F26">
        <w:t xml:space="preserve">  Process for reviewing a continuing detention order</w:t>
      </w:r>
      <w:bookmarkEnd w:id="25"/>
    </w:p>
    <w:p w:rsidR="00522B3B" w:rsidRPr="005C3F26" w:rsidRDefault="00EC67A6" w:rsidP="005C3F26">
      <w:pPr>
        <w:pStyle w:val="subsection"/>
      </w:pPr>
      <w:r w:rsidRPr="005C3F26">
        <w:tab/>
        <w:t>(1)</w:t>
      </w:r>
      <w:r w:rsidRPr="005C3F26">
        <w:tab/>
      </w:r>
      <w:r w:rsidR="00522B3B" w:rsidRPr="005C3F26">
        <w:t>This section applies if, under section</w:t>
      </w:r>
      <w:r w:rsidR="005C3F26" w:rsidRPr="005C3F26">
        <w:t> </w:t>
      </w:r>
      <w:r w:rsidR="00522B3B" w:rsidRPr="005C3F26">
        <w:t>105</w:t>
      </w:r>
      <w:r w:rsidR="00016ED8" w:rsidRPr="005C3F26">
        <w:t>A</w:t>
      </w:r>
      <w:r w:rsidR="00522B3B" w:rsidRPr="005C3F26">
        <w:t>.</w:t>
      </w:r>
      <w:r w:rsidR="00016ED8" w:rsidRPr="005C3F26">
        <w:t>10</w:t>
      </w:r>
      <w:r w:rsidR="00522B3B" w:rsidRPr="005C3F26">
        <w:t xml:space="preserve"> or 105</w:t>
      </w:r>
      <w:r w:rsidR="00016ED8" w:rsidRPr="005C3F26">
        <w:t>A</w:t>
      </w:r>
      <w:r w:rsidR="00522B3B" w:rsidRPr="005C3F26">
        <w:t>.</w:t>
      </w:r>
      <w:r w:rsidR="00016ED8" w:rsidRPr="005C3F26">
        <w:t>11</w:t>
      </w:r>
      <w:r w:rsidR="00522B3B" w:rsidRPr="005C3F26">
        <w:t>, a Supreme Court of a State or Territory reviews a continuing detention order that is in force in relation to a terrorist offender.</w:t>
      </w:r>
    </w:p>
    <w:p w:rsidR="00FF17C3" w:rsidRPr="005C3F26" w:rsidRDefault="00FF17C3" w:rsidP="005C3F26">
      <w:pPr>
        <w:pStyle w:val="SubsectionHead"/>
      </w:pPr>
      <w:r w:rsidRPr="005C3F26">
        <w:t>Parties to the review</w:t>
      </w:r>
    </w:p>
    <w:p w:rsidR="00FF17C3" w:rsidRPr="005C3F26" w:rsidRDefault="00EC67A6" w:rsidP="005C3F26">
      <w:pPr>
        <w:pStyle w:val="subsection"/>
      </w:pPr>
      <w:r w:rsidRPr="005C3F26">
        <w:tab/>
        <w:t>(2)</w:t>
      </w:r>
      <w:r w:rsidRPr="005C3F26">
        <w:tab/>
      </w:r>
      <w:r w:rsidR="00FF17C3" w:rsidRPr="005C3F26">
        <w:t>The parties to the review are:</w:t>
      </w:r>
    </w:p>
    <w:p w:rsidR="00FF17C3" w:rsidRPr="005C3F26" w:rsidRDefault="00FF17C3" w:rsidP="005C3F26">
      <w:pPr>
        <w:pStyle w:val="paragraph"/>
      </w:pPr>
      <w:r w:rsidRPr="005C3F26">
        <w:tab/>
        <w:t>(a)</w:t>
      </w:r>
      <w:r w:rsidRPr="005C3F26">
        <w:tab/>
      </w:r>
      <w:r w:rsidR="005C32E6" w:rsidRPr="005C3F26">
        <w:t>the Attorney</w:t>
      </w:r>
      <w:r w:rsidR="002B3EA0">
        <w:noBreakHyphen/>
      </w:r>
      <w:r w:rsidR="005C32E6" w:rsidRPr="005C3F26">
        <w:t>General</w:t>
      </w:r>
      <w:r w:rsidRPr="005C3F26">
        <w:t>; and</w:t>
      </w:r>
    </w:p>
    <w:p w:rsidR="00FF17C3" w:rsidRPr="005C3F26" w:rsidRDefault="00FF17C3" w:rsidP="005C3F26">
      <w:pPr>
        <w:pStyle w:val="paragraph"/>
      </w:pPr>
      <w:r w:rsidRPr="005C3F26">
        <w:tab/>
        <w:t>(b)</w:t>
      </w:r>
      <w:r w:rsidRPr="005C3F26">
        <w:tab/>
        <w:t>the offender.</w:t>
      </w:r>
    </w:p>
    <w:p w:rsidR="00E13FFF" w:rsidRPr="005C3F26" w:rsidRDefault="00E13FFF" w:rsidP="005C3F26">
      <w:pPr>
        <w:pStyle w:val="SubsectionHead"/>
      </w:pPr>
      <w:r w:rsidRPr="005C3F26">
        <w:t>Relevant experts</w:t>
      </w:r>
    </w:p>
    <w:p w:rsidR="00AB4A92" w:rsidRPr="005C3F26" w:rsidRDefault="00EC67A6" w:rsidP="005C3F26">
      <w:pPr>
        <w:pStyle w:val="subsection"/>
      </w:pPr>
      <w:r w:rsidRPr="005C3F26">
        <w:tab/>
        <w:t>(3)</w:t>
      </w:r>
      <w:r w:rsidRPr="005C3F26">
        <w:tab/>
      </w:r>
      <w:r w:rsidR="00AB4A92" w:rsidRPr="005C3F26">
        <w:t xml:space="preserve">The Court may appoint </w:t>
      </w:r>
      <w:r w:rsidR="00FC0647" w:rsidRPr="005C3F26">
        <w:t>one or more</w:t>
      </w:r>
      <w:r w:rsidR="00AB4A92" w:rsidRPr="005C3F26">
        <w:t xml:space="preserve"> relevant expert</w:t>
      </w:r>
      <w:r w:rsidR="00FC0647" w:rsidRPr="005C3F26">
        <w:t>s</w:t>
      </w:r>
      <w:r w:rsidR="00AB4A92" w:rsidRPr="005C3F26">
        <w:t xml:space="preserve"> </w:t>
      </w:r>
      <w:r w:rsidR="00016ED8" w:rsidRPr="005C3F26">
        <w:t xml:space="preserve">for the purposes of the review. </w:t>
      </w:r>
      <w:r w:rsidR="00B27E86" w:rsidRPr="005C3F26">
        <w:t>If the Court does so, subsections</w:t>
      </w:r>
      <w:r w:rsidR="005C3F26" w:rsidRPr="005C3F26">
        <w:t> </w:t>
      </w:r>
      <w:r w:rsidR="00B27E86" w:rsidRPr="005C3F26">
        <w:t>105</w:t>
      </w:r>
      <w:r w:rsidR="00016ED8" w:rsidRPr="005C3F26">
        <w:t>A</w:t>
      </w:r>
      <w:r w:rsidR="00B27E86" w:rsidRPr="005C3F26">
        <w:t>.6(</w:t>
      </w:r>
      <w:r w:rsidR="00062A8E" w:rsidRPr="005C3F26">
        <w:t>4</w:t>
      </w:r>
      <w:r w:rsidR="00B27E86" w:rsidRPr="005C3F26">
        <w:t>) to (</w:t>
      </w:r>
      <w:r w:rsidR="00062A8E" w:rsidRPr="005C3F26">
        <w:t>7</w:t>
      </w:r>
      <w:r w:rsidR="00B27E86" w:rsidRPr="005C3F26">
        <w:t xml:space="preserve">) apply in relation to </w:t>
      </w:r>
      <w:r w:rsidR="00E02C1B" w:rsidRPr="005C3F26">
        <w:t>the</w:t>
      </w:r>
      <w:r w:rsidR="00B27E86" w:rsidRPr="005C3F26">
        <w:t xml:space="preserve"> review.</w:t>
      </w:r>
    </w:p>
    <w:p w:rsidR="009C6A72" w:rsidRPr="005C3F26" w:rsidRDefault="009C6A72" w:rsidP="005C3F26">
      <w:pPr>
        <w:pStyle w:val="subsection"/>
      </w:pPr>
      <w:r w:rsidRPr="005C3F26">
        <w:tab/>
        <w:t>(3A)</w:t>
      </w:r>
      <w:r w:rsidRPr="005C3F26">
        <w:tab/>
        <w:t>The Attorney</w:t>
      </w:r>
      <w:r w:rsidR="002B3EA0">
        <w:noBreakHyphen/>
      </w:r>
      <w:r w:rsidRPr="005C3F26">
        <w:t>General, the offender, or a legal representative of the Attorney</w:t>
      </w:r>
      <w:r w:rsidR="002B3EA0">
        <w:noBreakHyphen/>
      </w:r>
      <w:r w:rsidRPr="005C3F26">
        <w:t xml:space="preserve">General or offender, may nominate one or more relevant experts for the purposes of </w:t>
      </w:r>
      <w:r w:rsidR="005C3F26" w:rsidRPr="005C3F26">
        <w:t>subsection (</w:t>
      </w:r>
      <w:r w:rsidRPr="005C3F26">
        <w:t>3).</w:t>
      </w:r>
    </w:p>
    <w:p w:rsidR="009C6A72" w:rsidRPr="005C3F26" w:rsidRDefault="009C6A72" w:rsidP="005C3F26">
      <w:pPr>
        <w:pStyle w:val="subsection"/>
      </w:pPr>
      <w:r w:rsidRPr="005C3F26">
        <w:tab/>
        <w:t>(3B)</w:t>
      </w:r>
      <w:r w:rsidRPr="005C3F26">
        <w:tab/>
      </w:r>
      <w:r w:rsidR="005C3F26" w:rsidRPr="005C3F26">
        <w:t>Subsection (</w:t>
      </w:r>
      <w:r w:rsidRPr="005C3F26">
        <w:t>3) does not prevent the Attorney</w:t>
      </w:r>
      <w:r w:rsidR="002B3EA0">
        <w:noBreakHyphen/>
      </w:r>
      <w:r w:rsidRPr="005C3F26">
        <w:t>General, the offender, or a legal representative of the Attorney</w:t>
      </w:r>
      <w:r w:rsidR="002B3EA0">
        <w:noBreakHyphen/>
      </w:r>
      <w:r w:rsidRPr="005C3F26">
        <w:t>General or offender, from calling his or her own relevant expert as a witness in the review.</w:t>
      </w:r>
    </w:p>
    <w:p w:rsidR="000F6D17" w:rsidRPr="005C3F26" w:rsidRDefault="000F6D17" w:rsidP="005C3F26">
      <w:pPr>
        <w:pStyle w:val="SubsectionHead"/>
      </w:pPr>
      <w:r w:rsidRPr="005C3F26">
        <w:t>Affirming or revoking the order</w:t>
      </w:r>
    </w:p>
    <w:p w:rsidR="00EC67A6" w:rsidRPr="005C3F26" w:rsidRDefault="00EC67A6" w:rsidP="005C3F26">
      <w:pPr>
        <w:pStyle w:val="subsection"/>
      </w:pPr>
      <w:r w:rsidRPr="005C3F26">
        <w:tab/>
        <w:t>(4)</w:t>
      </w:r>
      <w:r w:rsidRPr="005C3F26">
        <w:tab/>
      </w:r>
      <w:r w:rsidR="00522B3B" w:rsidRPr="005C3F26">
        <w:t xml:space="preserve">The Court </w:t>
      </w:r>
      <w:r w:rsidR="00522A7E" w:rsidRPr="005C3F26">
        <w:t>may affirm the order if</w:t>
      </w:r>
      <w:r w:rsidR="005C030E" w:rsidRPr="005C3F26">
        <w:t>:</w:t>
      </w:r>
    </w:p>
    <w:p w:rsidR="00A160E1" w:rsidRPr="005C3F26" w:rsidRDefault="00EC67A6" w:rsidP="005C3F26">
      <w:pPr>
        <w:pStyle w:val="paragraph"/>
      </w:pPr>
      <w:r w:rsidRPr="005C3F26">
        <w:tab/>
        <w:t>(a)</w:t>
      </w:r>
      <w:r w:rsidRPr="005C3F26">
        <w:tab/>
      </w:r>
      <w:r w:rsidR="005C030E" w:rsidRPr="005C3F26">
        <w:t>after having regard to the matters referred to in section</w:t>
      </w:r>
      <w:r w:rsidR="005C3F26" w:rsidRPr="005C3F26">
        <w:t> </w:t>
      </w:r>
      <w:r w:rsidR="005C030E" w:rsidRPr="005C3F26">
        <w:t xml:space="preserve">105A.8, the Court is satisfied to a high degree of probability, on the basis of </w:t>
      </w:r>
      <w:r w:rsidR="00544312" w:rsidRPr="005C3F26">
        <w:t xml:space="preserve">admissible </w:t>
      </w:r>
      <w:r w:rsidR="005C030E" w:rsidRPr="005C3F26">
        <w:t xml:space="preserve">evidence, </w:t>
      </w:r>
      <w:r w:rsidR="00522B3B" w:rsidRPr="005C3F26">
        <w:t xml:space="preserve">that the offender poses an unacceptable risk of committing a </w:t>
      </w:r>
      <w:r w:rsidR="007A47D4" w:rsidRPr="005C3F26">
        <w:t>serious Part</w:t>
      </w:r>
      <w:r w:rsidR="005C3F26" w:rsidRPr="005C3F26">
        <w:t> </w:t>
      </w:r>
      <w:r w:rsidR="007A47D4" w:rsidRPr="005C3F26">
        <w:t>5.3 offence</w:t>
      </w:r>
      <w:r w:rsidR="00522B3B" w:rsidRPr="005C3F26">
        <w:t xml:space="preserve"> if the offender</w:t>
      </w:r>
      <w:r w:rsidRPr="005C3F26">
        <w:t xml:space="preserve"> is released into the community; and</w:t>
      </w:r>
    </w:p>
    <w:p w:rsidR="00EC67A6" w:rsidRPr="005C3F26" w:rsidRDefault="00EC67A6" w:rsidP="005C3F26">
      <w:pPr>
        <w:pStyle w:val="paragraph"/>
      </w:pPr>
      <w:r w:rsidRPr="005C3F26">
        <w:tab/>
        <w:t>(b)</w:t>
      </w:r>
      <w:r w:rsidRPr="005C3F26">
        <w:tab/>
      </w:r>
      <w:r w:rsidR="005C030E" w:rsidRPr="005C3F26">
        <w:t xml:space="preserve">the Court is satisfied that </w:t>
      </w:r>
      <w:r w:rsidR="002D6265" w:rsidRPr="005C3F26">
        <w:t xml:space="preserve">there is no other less restrictive measure that would be effective </w:t>
      </w:r>
      <w:r w:rsidRPr="005C3F26">
        <w:t xml:space="preserve">in preventing the </w:t>
      </w:r>
      <w:r w:rsidR="00117959" w:rsidRPr="005C3F26">
        <w:t>unacceptable risk.</w:t>
      </w:r>
    </w:p>
    <w:p w:rsidR="00C23109" w:rsidRPr="005C3F26" w:rsidRDefault="00C23109" w:rsidP="005C3F26">
      <w:pPr>
        <w:pStyle w:val="notetext"/>
      </w:pPr>
      <w:r w:rsidRPr="005C3F26">
        <w:t>Note</w:t>
      </w:r>
      <w:r w:rsidR="00924497" w:rsidRPr="005C3F26">
        <w:t xml:space="preserve"> 1</w:t>
      </w:r>
      <w:r w:rsidRPr="005C3F26">
        <w:t>:</w:t>
      </w:r>
      <w:r w:rsidRPr="005C3F26">
        <w:tab/>
        <w:t xml:space="preserve">An example of a less restrictive measure </w:t>
      </w:r>
      <w:r w:rsidR="0029600E" w:rsidRPr="005C3F26">
        <w:t xml:space="preserve">is </w:t>
      </w:r>
      <w:r w:rsidRPr="005C3F26">
        <w:t>a control order.</w:t>
      </w:r>
    </w:p>
    <w:p w:rsidR="00924497" w:rsidRPr="005C3F26" w:rsidRDefault="00924497" w:rsidP="005C3F26">
      <w:pPr>
        <w:pStyle w:val="notetext"/>
      </w:pPr>
      <w:r w:rsidRPr="005C3F26">
        <w:t>Note 2:</w:t>
      </w:r>
      <w:r w:rsidRPr="005C3F26">
        <w:tab/>
        <w:t>The rules of evidence and procedure for civil matters apply when the Court has regard to matters in accordance with section</w:t>
      </w:r>
      <w:r w:rsidR="005C3F26" w:rsidRPr="005C3F26">
        <w:t> </w:t>
      </w:r>
      <w:r w:rsidRPr="005C3F26">
        <w:t xml:space="preserve">105A.8, as referred to in </w:t>
      </w:r>
      <w:r w:rsidR="005C3F26" w:rsidRPr="005C3F26">
        <w:t>paragraph (</w:t>
      </w:r>
      <w:r w:rsidRPr="005C3F26">
        <w:t>4)(a) of this section (see subsection</w:t>
      </w:r>
      <w:r w:rsidR="005C3F26" w:rsidRPr="005C3F26">
        <w:t> </w:t>
      </w:r>
      <w:r w:rsidRPr="005C3F26">
        <w:t>105A.8(3) and section</w:t>
      </w:r>
      <w:r w:rsidR="005C3F26" w:rsidRPr="005C3F26">
        <w:t> </w:t>
      </w:r>
      <w:r w:rsidRPr="005C3F26">
        <w:t>105A.13).</w:t>
      </w:r>
    </w:p>
    <w:p w:rsidR="00522B3B" w:rsidRPr="005C3F26" w:rsidRDefault="00EC67A6" w:rsidP="005C3F26">
      <w:pPr>
        <w:pStyle w:val="subsection"/>
      </w:pPr>
      <w:r w:rsidRPr="005C3F26">
        <w:tab/>
        <w:t>(5)</w:t>
      </w:r>
      <w:r w:rsidRPr="005C3F26">
        <w:tab/>
      </w:r>
      <w:r w:rsidR="00522A7E" w:rsidRPr="005C3F26">
        <w:t>Otherwise, the Court must</w:t>
      </w:r>
      <w:r w:rsidR="000F6D17" w:rsidRPr="005C3F26">
        <w:t xml:space="preserve"> </w:t>
      </w:r>
      <w:r w:rsidR="00522A7E" w:rsidRPr="005C3F26">
        <w:t>revoke the order.</w:t>
      </w:r>
    </w:p>
    <w:p w:rsidR="00EC67A6" w:rsidRPr="005C3F26" w:rsidRDefault="00EC67A6" w:rsidP="005C3F26">
      <w:pPr>
        <w:pStyle w:val="SubsectionHead"/>
      </w:pPr>
      <w:r w:rsidRPr="005C3F26">
        <w:t>Onus of satisfying Court</w:t>
      </w:r>
    </w:p>
    <w:p w:rsidR="00B55104" w:rsidRPr="005C3F26" w:rsidRDefault="00B55104" w:rsidP="005C3F26">
      <w:pPr>
        <w:pStyle w:val="subsection"/>
      </w:pPr>
      <w:r w:rsidRPr="005C3F26">
        <w:tab/>
        <w:t>(5A)</w:t>
      </w:r>
      <w:r w:rsidRPr="005C3F26">
        <w:tab/>
        <w:t>The Attorney</w:t>
      </w:r>
      <w:r w:rsidR="002B3EA0">
        <w:noBreakHyphen/>
      </w:r>
      <w:r w:rsidRPr="005C3F26">
        <w:t>General must ensure that reasonable inquiries are made to ascertain any facts known to any Commonwealth law enforcement officer or intelligence or security officer that would reasonably be regarded as supporting a finding that the order should not be affirmed.</w:t>
      </w:r>
    </w:p>
    <w:p w:rsidR="00EC67A6" w:rsidRPr="005C3F26" w:rsidRDefault="00EC67A6" w:rsidP="005C3F26">
      <w:pPr>
        <w:pStyle w:val="subsection"/>
      </w:pPr>
      <w:r w:rsidRPr="005C3F26">
        <w:tab/>
        <w:t>(6)</w:t>
      </w:r>
      <w:r w:rsidRPr="005C3F26">
        <w:tab/>
        <w:t xml:space="preserve">The </w:t>
      </w:r>
      <w:r w:rsidR="005C32E6" w:rsidRPr="005C3F26">
        <w:t>Attorney</w:t>
      </w:r>
      <w:r w:rsidR="002B3EA0">
        <w:noBreakHyphen/>
      </w:r>
      <w:r w:rsidR="005C32E6" w:rsidRPr="005C3F26">
        <w:t xml:space="preserve">General </w:t>
      </w:r>
      <w:r w:rsidRPr="005C3F26">
        <w:t xml:space="preserve">bears the onus of satisfying the Court of the matters referred to in </w:t>
      </w:r>
      <w:r w:rsidR="005C3F26" w:rsidRPr="005C3F26">
        <w:t>subsection (</w:t>
      </w:r>
      <w:r w:rsidRPr="005C3F26">
        <w:t>4).</w:t>
      </w:r>
    </w:p>
    <w:p w:rsidR="00693FA8" w:rsidRPr="005C3F26" w:rsidRDefault="00693FA8" w:rsidP="005C3F26">
      <w:pPr>
        <w:pStyle w:val="subsection"/>
      </w:pPr>
      <w:r w:rsidRPr="005C3F26">
        <w:tab/>
        <w:t>(6A)</w:t>
      </w:r>
      <w:r w:rsidRPr="005C3F26">
        <w:tab/>
        <w:t>The Attorney</w:t>
      </w:r>
      <w:r w:rsidR="002B3EA0">
        <w:noBreakHyphen/>
      </w:r>
      <w:r w:rsidRPr="005C3F26">
        <w:t>General, or the legal representative of the Attorney</w:t>
      </w:r>
      <w:r w:rsidR="002B3EA0">
        <w:noBreakHyphen/>
      </w:r>
      <w:r w:rsidRPr="005C3F26">
        <w:t>General, must present to the Court:</w:t>
      </w:r>
    </w:p>
    <w:p w:rsidR="00693FA8" w:rsidRPr="005C3F26" w:rsidRDefault="00693FA8" w:rsidP="005C3F26">
      <w:pPr>
        <w:pStyle w:val="paragraph"/>
      </w:pPr>
      <w:r w:rsidRPr="005C3F26">
        <w:tab/>
        <w:t>(a)</w:t>
      </w:r>
      <w:r w:rsidRPr="005C3F26">
        <w:tab/>
        <w:t>a copy of any material in the possession of the Attorney</w:t>
      </w:r>
      <w:r w:rsidR="002B3EA0">
        <w:noBreakHyphen/>
      </w:r>
      <w:r w:rsidRPr="005C3F26">
        <w:t>General or legal representative; and</w:t>
      </w:r>
    </w:p>
    <w:p w:rsidR="00693FA8" w:rsidRPr="005C3F26" w:rsidRDefault="00693FA8" w:rsidP="005C3F26">
      <w:pPr>
        <w:pStyle w:val="paragraph"/>
      </w:pPr>
      <w:r w:rsidRPr="005C3F26">
        <w:tab/>
        <w:t>(b)</w:t>
      </w:r>
      <w:r w:rsidRPr="005C3F26">
        <w:tab/>
        <w:t>a statement of any facts that the Attorney</w:t>
      </w:r>
      <w:r w:rsidR="002B3EA0">
        <w:noBreakHyphen/>
      </w:r>
      <w:r w:rsidRPr="005C3F26">
        <w:t>General or legal representative is aware of;</w:t>
      </w:r>
    </w:p>
    <w:p w:rsidR="00693FA8" w:rsidRPr="005C3F26" w:rsidRDefault="00693FA8" w:rsidP="005C3F26">
      <w:pPr>
        <w:pStyle w:val="subsection2"/>
      </w:pPr>
      <w:r w:rsidRPr="005C3F26">
        <w:t>that would reasonably be regarded as supporting a finding that the order should not be affirmed.</w:t>
      </w:r>
    </w:p>
    <w:p w:rsidR="000F6D17" w:rsidRPr="005C3F26" w:rsidRDefault="000F6D17" w:rsidP="005C3F26">
      <w:pPr>
        <w:pStyle w:val="SubsectionHead"/>
      </w:pPr>
      <w:r w:rsidRPr="005C3F26">
        <w:t>Varying the period specified by the order</w:t>
      </w:r>
    </w:p>
    <w:p w:rsidR="00FC0647" w:rsidRPr="005C3F26" w:rsidRDefault="00EC67A6" w:rsidP="005C3F26">
      <w:pPr>
        <w:pStyle w:val="subsection"/>
      </w:pPr>
      <w:r w:rsidRPr="005C3F26">
        <w:tab/>
        <w:t>(7)</w:t>
      </w:r>
      <w:r w:rsidRPr="005C3F26">
        <w:tab/>
      </w:r>
      <w:r w:rsidR="000F6D17" w:rsidRPr="005C3F26">
        <w:t>The Court must</w:t>
      </w:r>
      <w:r w:rsidR="00016ED8" w:rsidRPr="005C3F26">
        <w:t xml:space="preserve"> </w:t>
      </w:r>
      <w:r w:rsidR="000F6D17" w:rsidRPr="005C3F26">
        <w:t>vary the order to specify a shorter period</w:t>
      </w:r>
      <w:r w:rsidR="00FB72C9" w:rsidRPr="005C3F26">
        <w:t xml:space="preserve"> </w:t>
      </w:r>
      <w:r w:rsidR="00AF3805" w:rsidRPr="005C3F26">
        <w:t xml:space="preserve">for which the order will be in force </w:t>
      </w:r>
      <w:r w:rsidR="000F6D17" w:rsidRPr="005C3F26">
        <w:t>if</w:t>
      </w:r>
      <w:r w:rsidR="00FC0647" w:rsidRPr="005C3F26">
        <w:t>:</w:t>
      </w:r>
    </w:p>
    <w:p w:rsidR="00FC0647" w:rsidRPr="005C3F26" w:rsidRDefault="00FC0647" w:rsidP="005C3F26">
      <w:pPr>
        <w:pStyle w:val="paragraph"/>
      </w:pPr>
      <w:r w:rsidRPr="005C3F26">
        <w:tab/>
        <w:t>(a)</w:t>
      </w:r>
      <w:r w:rsidRPr="005C3F26">
        <w:tab/>
        <w:t xml:space="preserve">the Court affirms the order under </w:t>
      </w:r>
      <w:r w:rsidR="005C3F26" w:rsidRPr="005C3F26">
        <w:t>subsection (</w:t>
      </w:r>
      <w:r w:rsidR="00EC67A6" w:rsidRPr="005C3F26">
        <w:t>4</w:t>
      </w:r>
      <w:r w:rsidRPr="005C3F26">
        <w:t>); but</w:t>
      </w:r>
    </w:p>
    <w:p w:rsidR="005C030E" w:rsidRPr="005C3F26" w:rsidRDefault="00FC0647" w:rsidP="005C3F26">
      <w:pPr>
        <w:pStyle w:val="paragraph"/>
      </w:pPr>
      <w:r w:rsidRPr="005C3F26">
        <w:tab/>
        <w:t>(b)</w:t>
      </w:r>
      <w:r w:rsidRPr="005C3F26">
        <w:tab/>
      </w:r>
      <w:r w:rsidR="000F6D17" w:rsidRPr="005C3F26">
        <w:t xml:space="preserve">the Court is not satisfied that the period </w:t>
      </w:r>
      <w:r w:rsidR="00FF1530" w:rsidRPr="005C3F26">
        <w:t xml:space="preserve">currently specified </w:t>
      </w:r>
      <w:r w:rsidR="000F6D17" w:rsidRPr="005C3F26">
        <w:t xml:space="preserve">is reasonably necessary to prevent the </w:t>
      </w:r>
      <w:r w:rsidR="005C030E" w:rsidRPr="005C3F26">
        <w:t>unacceptable risk.</w:t>
      </w:r>
    </w:p>
    <w:p w:rsidR="00FC0647" w:rsidRPr="005C3F26" w:rsidRDefault="00FC0647" w:rsidP="005C3F26">
      <w:pPr>
        <w:pStyle w:val="subsection2"/>
        <w:rPr>
          <w:i/>
        </w:rPr>
      </w:pPr>
      <w:r w:rsidRPr="005C3F26">
        <w:t xml:space="preserve">The shorter period must be </w:t>
      </w:r>
      <w:r w:rsidR="00117959" w:rsidRPr="005C3F26">
        <w:t>a</w:t>
      </w:r>
      <w:r w:rsidRPr="005C3F26">
        <w:t xml:space="preserve"> period that the Court is satisfied is reasonably necessary to prevent the </w:t>
      </w:r>
      <w:r w:rsidR="005C030E" w:rsidRPr="005C3F26">
        <w:t>unacceptable risk.</w:t>
      </w:r>
    </w:p>
    <w:p w:rsidR="00D43CBE" w:rsidRPr="005C3F26" w:rsidRDefault="00D43CBE" w:rsidP="005C3F26">
      <w:pPr>
        <w:pStyle w:val="ActHead4"/>
      </w:pPr>
      <w:bookmarkStart w:id="26" w:name="_Toc469034351"/>
      <w:r w:rsidRPr="005C3F26">
        <w:rPr>
          <w:rStyle w:val="CharSubdNo"/>
        </w:rPr>
        <w:t xml:space="preserve">Subdivision </w:t>
      </w:r>
      <w:r w:rsidR="008D21A3" w:rsidRPr="005C3F26">
        <w:rPr>
          <w:rStyle w:val="CharSubdNo"/>
        </w:rPr>
        <w:t>E</w:t>
      </w:r>
      <w:r w:rsidRPr="005C3F26">
        <w:t>—</w:t>
      </w:r>
      <w:r w:rsidR="008D21A3" w:rsidRPr="005C3F26">
        <w:rPr>
          <w:rStyle w:val="CharSubdText"/>
        </w:rPr>
        <w:t xml:space="preserve">Provisions relating to </w:t>
      </w:r>
      <w:r w:rsidR="00AB4A92" w:rsidRPr="005C3F26">
        <w:rPr>
          <w:rStyle w:val="CharSubdText"/>
        </w:rPr>
        <w:t>continuing detention order</w:t>
      </w:r>
      <w:r w:rsidR="008D21A3" w:rsidRPr="005C3F26">
        <w:rPr>
          <w:rStyle w:val="CharSubdText"/>
        </w:rPr>
        <w:t xml:space="preserve"> proceeding</w:t>
      </w:r>
      <w:r w:rsidR="00AB4A92" w:rsidRPr="005C3F26">
        <w:rPr>
          <w:rStyle w:val="CharSubdText"/>
        </w:rPr>
        <w:t>s</w:t>
      </w:r>
      <w:bookmarkEnd w:id="26"/>
    </w:p>
    <w:p w:rsidR="004700BE" w:rsidRPr="005C3F26" w:rsidRDefault="004700BE" w:rsidP="005C3F26">
      <w:pPr>
        <w:pStyle w:val="ActHead5"/>
      </w:pPr>
      <w:bookmarkStart w:id="27" w:name="_Toc469034352"/>
      <w:r w:rsidRPr="005C3F26">
        <w:rPr>
          <w:rStyle w:val="CharSectno"/>
        </w:rPr>
        <w:t>105A.1</w:t>
      </w:r>
      <w:r w:rsidR="003117DF" w:rsidRPr="005C3F26">
        <w:rPr>
          <w:rStyle w:val="CharSectno"/>
        </w:rPr>
        <w:t>3</w:t>
      </w:r>
      <w:r w:rsidRPr="005C3F26">
        <w:t xml:space="preserve">  Civil evidence and procedure rules in relation to continuing detention order proceedings</w:t>
      </w:r>
      <w:bookmarkEnd w:id="27"/>
    </w:p>
    <w:p w:rsidR="004700BE" w:rsidRPr="005C3F26" w:rsidRDefault="004700BE" w:rsidP="005C3F26">
      <w:pPr>
        <w:pStyle w:val="subsection"/>
      </w:pPr>
      <w:r w:rsidRPr="005C3F26">
        <w:tab/>
      </w:r>
      <w:r w:rsidR="00FE7895" w:rsidRPr="005C3F26">
        <w:t>(1)</w:t>
      </w:r>
      <w:r w:rsidRPr="005C3F26">
        <w:tab/>
        <w:t>A Supreme Court of a State or Territory must</w:t>
      </w:r>
      <w:r w:rsidR="00533510" w:rsidRPr="005C3F26">
        <w:t xml:space="preserve">, subject to </w:t>
      </w:r>
      <w:r w:rsidR="005C3F26" w:rsidRPr="005C3F26">
        <w:t>subsection (</w:t>
      </w:r>
      <w:r w:rsidR="00533510" w:rsidRPr="005C3F26">
        <w:t>2),</w:t>
      </w:r>
      <w:r w:rsidRPr="005C3F26">
        <w:t xml:space="preserve"> apply the rules of evidence and procedure for civil matters during a continuing detention order proceeding.</w:t>
      </w:r>
    </w:p>
    <w:p w:rsidR="00025E98" w:rsidRPr="005C3F26" w:rsidRDefault="00025E98" w:rsidP="005C3F26">
      <w:pPr>
        <w:pStyle w:val="subsection"/>
      </w:pPr>
      <w:r w:rsidRPr="005C3F26">
        <w:tab/>
        <w:t>(2)</w:t>
      </w:r>
      <w:r w:rsidRPr="005C3F26">
        <w:tab/>
        <w:t>Despite anything in the rules of evidence and procedure, the Court may receive in evidence in the proceeding evidence of:</w:t>
      </w:r>
    </w:p>
    <w:p w:rsidR="00025E98" w:rsidRPr="005C3F26" w:rsidRDefault="00025E98" w:rsidP="005C3F26">
      <w:pPr>
        <w:pStyle w:val="paragraph"/>
      </w:pPr>
      <w:r w:rsidRPr="005C3F26">
        <w:tab/>
        <w:t>(a)</w:t>
      </w:r>
      <w:r w:rsidRPr="005C3F26">
        <w:tab/>
        <w:t>the level of the offender’s compliance with any obligations to which he or she is or has been subject while on release on parole for any offence; and</w:t>
      </w:r>
    </w:p>
    <w:p w:rsidR="00025E98" w:rsidRPr="005C3F26" w:rsidRDefault="00025E98" w:rsidP="005C3F26">
      <w:pPr>
        <w:pStyle w:val="paragraph"/>
      </w:pPr>
      <w:r w:rsidRPr="005C3F26">
        <w:tab/>
        <w:t>(b)</w:t>
      </w:r>
      <w:r w:rsidRPr="005C3F26">
        <w:tab/>
        <w:t>the offender’s history of any prior convictions for, and findings of guilt made in relation to, any offence.</w:t>
      </w:r>
    </w:p>
    <w:p w:rsidR="004700BE" w:rsidRPr="005C3F26" w:rsidRDefault="004700BE" w:rsidP="005C3F26">
      <w:pPr>
        <w:pStyle w:val="ActHead5"/>
      </w:pPr>
      <w:bookmarkStart w:id="28" w:name="_Toc469034353"/>
      <w:r w:rsidRPr="005C3F26">
        <w:rPr>
          <w:rStyle w:val="CharSectno"/>
        </w:rPr>
        <w:t>105A.1</w:t>
      </w:r>
      <w:r w:rsidR="003117DF" w:rsidRPr="005C3F26">
        <w:rPr>
          <w:rStyle w:val="CharSectno"/>
        </w:rPr>
        <w:t>4</w:t>
      </w:r>
      <w:r w:rsidRPr="005C3F26">
        <w:t xml:space="preserve">  Adducing evidence and making submissions</w:t>
      </w:r>
      <w:bookmarkEnd w:id="28"/>
    </w:p>
    <w:p w:rsidR="004700BE" w:rsidRPr="005C3F26" w:rsidRDefault="004700BE" w:rsidP="005C3F26">
      <w:pPr>
        <w:pStyle w:val="subsection"/>
      </w:pPr>
      <w:r w:rsidRPr="005C3F26">
        <w:tab/>
      </w:r>
      <w:r w:rsidRPr="005C3F26">
        <w:tab/>
        <w:t>A party to a continuing detention order proceeding in a Supreme Court of a State or Territory may adduce evidence (including by calling witnesses or producing material), or make submissions, to the Court in relation to the proceeding.</w:t>
      </w:r>
    </w:p>
    <w:p w:rsidR="00E51BF0" w:rsidRPr="005C3F26" w:rsidRDefault="00E51BF0" w:rsidP="005C3F26">
      <w:pPr>
        <w:pStyle w:val="ActHead5"/>
      </w:pPr>
      <w:bookmarkStart w:id="29" w:name="_Toc469034354"/>
      <w:r w:rsidRPr="005C3F26">
        <w:rPr>
          <w:rStyle w:val="CharSectno"/>
        </w:rPr>
        <w:t>105A.1</w:t>
      </w:r>
      <w:r w:rsidR="003117DF" w:rsidRPr="005C3F26">
        <w:rPr>
          <w:rStyle w:val="CharSectno"/>
        </w:rPr>
        <w:t>5</w:t>
      </w:r>
      <w:r w:rsidRPr="005C3F26">
        <w:t xml:space="preserve">  Giving terrorist offenders documents</w:t>
      </w:r>
      <w:bookmarkEnd w:id="29"/>
    </w:p>
    <w:p w:rsidR="00E569D3" w:rsidRPr="005C3F26" w:rsidRDefault="00E569D3" w:rsidP="005C3F26">
      <w:pPr>
        <w:pStyle w:val="subsection"/>
      </w:pPr>
      <w:r w:rsidRPr="005C3F26">
        <w:tab/>
        <w:t>(1)</w:t>
      </w:r>
      <w:r w:rsidRPr="005C3F26">
        <w:tab/>
        <w:t xml:space="preserve">A document that is required to be given under this Division to a terrorist offender who is detained in a prison is taken to have been given to the offender at the time referred to in </w:t>
      </w:r>
      <w:r w:rsidR="005C3F26" w:rsidRPr="005C3F26">
        <w:t>paragraph (</w:t>
      </w:r>
      <w:r w:rsidRPr="005C3F26">
        <w:t xml:space="preserve">3)(b) if the document is given to the following person (the </w:t>
      </w:r>
      <w:r w:rsidRPr="005C3F26">
        <w:rPr>
          <w:b/>
          <w:i/>
        </w:rPr>
        <w:t>recipient</w:t>
      </w:r>
      <w:r w:rsidRPr="005C3F26">
        <w:t>):</w:t>
      </w:r>
    </w:p>
    <w:p w:rsidR="00E569D3" w:rsidRPr="005C3F26" w:rsidRDefault="00E569D3" w:rsidP="005C3F26">
      <w:pPr>
        <w:pStyle w:val="paragraph"/>
      </w:pPr>
      <w:r w:rsidRPr="005C3F26">
        <w:tab/>
        <w:t>(a)</w:t>
      </w:r>
      <w:r w:rsidRPr="005C3F26">
        <w:tab/>
        <w:t>the legal representative of the offender;</w:t>
      </w:r>
    </w:p>
    <w:p w:rsidR="00E569D3" w:rsidRPr="005C3F26" w:rsidRDefault="00E569D3" w:rsidP="005C3F26">
      <w:pPr>
        <w:pStyle w:val="paragraph"/>
      </w:pPr>
      <w:r w:rsidRPr="005C3F26">
        <w:tab/>
        <w:t>(b)</w:t>
      </w:r>
      <w:r w:rsidRPr="005C3F26">
        <w:tab/>
        <w:t>if the offender does not have a legal representative—the chief executive officer (however described) of the prison, or a delegate of the chief executive officer.</w:t>
      </w:r>
    </w:p>
    <w:p w:rsidR="00E51BF0" w:rsidRPr="005C3F26" w:rsidRDefault="00E51BF0" w:rsidP="005C3F26">
      <w:pPr>
        <w:pStyle w:val="subsection"/>
      </w:pPr>
      <w:r w:rsidRPr="005C3F26">
        <w:tab/>
        <w:t>(2)</w:t>
      </w:r>
      <w:r w:rsidRPr="005C3F26">
        <w:tab/>
        <w:t xml:space="preserve">The </w:t>
      </w:r>
      <w:r w:rsidR="00196366" w:rsidRPr="005C3F26">
        <w:rPr>
          <w:szCs w:val="24"/>
        </w:rPr>
        <w:t>recipient</w:t>
      </w:r>
      <w:r w:rsidRPr="005C3F26">
        <w:t xml:space="preserve"> must, as soon as reasonably practicable, give the document to the offender</w:t>
      </w:r>
      <w:r w:rsidR="00AA5582" w:rsidRPr="005C3F26">
        <w:t xml:space="preserve"> personally</w:t>
      </w:r>
      <w:r w:rsidRPr="005C3F26">
        <w:t>.</w:t>
      </w:r>
    </w:p>
    <w:p w:rsidR="00E51BF0" w:rsidRPr="005C3F26" w:rsidRDefault="00E51BF0" w:rsidP="005C3F26">
      <w:pPr>
        <w:pStyle w:val="subsection"/>
      </w:pPr>
      <w:r w:rsidRPr="005C3F26">
        <w:tab/>
        <w:t>(3)</w:t>
      </w:r>
      <w:r w:rsidRPr="005C3F26">
        <w:tab/>
        <w:t xml:space="preserve">Once the </w:t>
      </w:r>
      <w:r w:rsidR="008257C5" w:rsidRPr="005C3F26">
        <w:rPr>
          <w:szCs w:val="24"/>
        </w:rPr>
        <w:t>recipient</w:t>
      </w:r>
      <w:r w:rsidRPr="005C3F26">
        <w:t xml:space="preserve"> has done so, </w:t>
      </w:r>
      <w:r w:rsidR="00875ABC" w:rsidRPr="005C3F26">
        <w:t xml:space="preserve">he or she </w:t>
      </w:r>
      <w:r w:rsidRPr="005C3F26">
        <w:t xml:space="preserve">must notify </w:t>
      </w:r>
      <w:r w:rsidR="00117959" w:rsidRPr="005C3F26">
        <w:t xml:space="preserve">the Court and </w:t>
      </w:r>
      <w:r w:rsidR="00AB7801" w:rsidRPr="005C3F26">
        <w:t xml:space="preserve">the person who gave the </w:t>
      </w:r>
      <w:r w:rsidR="002022E5" w:rsidRPr="005C3F26">
        <w:t>recipient</w:t>
      </w:r>
      <w:r w:rsidR="00AB7801" w:rsidRPr="005C3F26">
        <w:t xml:space="preserve"> the document</w:t>
      </w:r>
      <w:r w:rsidRPr="005C3F26">
        <w:t>, in writing:</w:t>
      </w:r>
    </w:p>
    <w:p w:rsidR="00E51BF0" w:rsidRPr="005C3F26" w:rsidRDefault="00E51BF0" w:rsidP="005C3F26">
      <w:pPr>
        <w:pStyle w:val="paragraph"/>
      </w:pPr>
      <w:r w:rsidRPr="005C3F26">
        <w:tab/>
        <w:t>(a)</w:t>
      </w:r>
      <w:r w:rsidRPr="005C3F26">
        <w:tab/>
        <w:t>that the document has been given to the offender; and</w:t>
      </w:r>
    </w:p>
    <w:p w:rsidR="00E51BF0" w:rsidRPr="005C3F26" w:rsidRDefault="00E51BF0" w:rsidP="005C3F26">
      <w:pPr>
        <w:pStyle w:val="paragraph"/>
      </w:pPr>
      <w:r w:rsidRPr="005C3F26">
        <w:tab/>
        <w:t>(b)</w:t>
      </w:r>
      <w:r w:rsidRPr="005C3F26">
        <w:tab/>
        <w:t>of the day that document was so given.</w:t>
      </w:r>
    </w:p>
    <w:p w:rsidR="007C60B5" w:rsidRPr="005C3F26" w:rsidRDefault="007C60B5" w:rsidP="005C3F26">
      <w:pPr>
        <w:pStyle w:val="ActHead5"/>
      </w:pPr>
      <w:bookmarkStart w:id="30" w:name="_Toc469034355"/>
      <w:r w:rsidRPr="005C3F26">
        <w:rPr>
          <w:rStyle w:val="CharSectno"/>
        </w:rPr>
        <w:t>105A.15A</w:t>
      </w:r>
      <w:r w:rsidRPr="005C3F26">
        <w:t xml:space="preserve">  When a terrorist offender is unable to engage a legal representative</w:t>
      </w:r>
      <w:bookmarkEnd w:id="30"/>
    </w:p>
    <w:p w:rsidR="007C60B5" w:rsidRPr="005C3F26" w:rsidRDefault="007C60B5" w:rsidP="005C3F26">
      <w:pPr>
        <w:pStyle w:val="subsection"/>
      </w:pPr>
      <w:r w:rsidRPr="005C3F26">
        <w:tab/>
        <w:t>(1)</w:t>
      </w:r>
      <w:r w:rsidRPr="005C3F26">
        <w:tab/>
        <w:t>This section applies if:</w:t>
      </w:r>
    </w:p>
    <w:p w:rsidR="007C60B5" w:rsidRPr="005C3F26" w:rsidRDefault="007C60B5" w:rsidP="005C3F26">
      <w:pPr>
        <w:pStyle w:val="paragraph"/>
      </w:pPr>
      <w:r w:rsidRPr="005C3F26">
        <w:tab/>
        <w:t>(a)</w:t>
      </w:r>
      <w:r w:rsidRPr="005C3F26">
        <w:tab/>
        <w:t>a continuing detention order proceeding relating to a terrorist offender is before a Supreme Court of a State or Territory; and</w:t>
      </w:r>
    </w:p>
    <w:p w:rsidR="007C60B5" w:rsidRPr="005C3F26" w:rsidRDefault="007C60B5" w:rsidP="005C3F26">
      <w:pPr>
        <w:pStyle w:val="paragraph"/>
      </w:pPr>
      <w:r w:rsidRPr="005C3F26">
        <w:tab/>
        <w:t>(b)</w:t>
      </w:r>
      <w:r w:rsidRPr="005C3F26">
        <w:tab/>
        <w:t>the offender, due to circumstances beyond the offender’s control, is unable to engage a legal representative in relation to the proceeding.</w:t>
      </w:r>
    </w:p>
    <w:p w:rsidR="007C60B5" w:rsidRPr="005C3F26" w:rsidRDefault="007C60B5" w:rsidP="005C3F26">
      <w:pPr>
        <w:pStyle w:val="subsection"/>
      </w:pPr>
      <w:r w:rsidRPr="005C3F26">
        <w:tab/>
        <w:t>(2)</w:t>
      </w:r>
      <w:r w:rsidRPr="005C3F26">
        <w:tab/>
        <w:t>The Court may make either or both of the following orders:</w:t>
      </w:r>
    </w:p>
    <w:p w:rsidR="007C60B5" w:rsidRPr="005C3F26" w:rsidRDefault="007C60B5" w:rsidP="005C3F26">
      <w:pPr>
        <w:pStyle w:val="paragraph"/>
      </w:pPr>
      <w:r w:rsidRPr="005C3F26">
        <w:tab/>
        <w:t>(a)</w:t>
      </w:r>
      <w:r w:rsidRPr="005C3F26">
        <w:tab/>
        <w:t>an order staying the proceeding for such period and subject to such conditions as the Court thinks fit;</w:t>
      </w:r>
    </w:p>
    <w:p w:rsidR="007C60B5" w:rsidRPr="005C3F26" w:rsidRDefault="007C60B5" w:rsidP="005C3F26">
      <w:pPr>
        <w:pStyle w:val="paragraph"/>
      </w:pPr>
      <w:r w:rsidRPr="005C3F26">
        <w:tab/>
        <w:t>(b)</w:t>
      </w:r>
      <w:r w:rsidRPr="005C3F26">
        <w:tab/>
        <w:t>an order requiring the Commonwealth to bear, in accordance with the regulations (if any), all or part of the reasonable costs and expenses of the offender’s legal representation for the proceeding.</w:t>
      </w:r>
    </w:p>
    <w:p w:rsidR="007C60B5" w:rsidRPr="005C3F26" w:rsidRDefault="007C60B5" w:rsidP="005C3F26">
      <w:pPr>
        <w:pStyle w:val="subsection"/>
      </w:pPr>
      <w:r w:rsidRPr="005C3F26">
        <w:tab/>
        <w:t>(3)</w:t>
      </w:r>
      <w:r w:rsidRPr="005C3F26">
        <w:tab/>
        <w:t>The regulations may prescribe matters that the Court may, must or must not take into account in determining either or both of the following:</w:t>
      </w:r>
    </w:p>
    <w:p w:rsidR="007C60B5" w:rsidRPr="005C3F26" w:rsidRDefault="007C60B5" w:rsidP="005C3F26">
      <w:pPr>
        <w:pStyle w:val="paragraph"/>
      </w:pPr>
      <w:r w:rsidRPr="005C3F26">
        <w:tab/>
        <w:t>(a)</w:t>
      </w:r>
      <w:r w:rsidRPr="005C3F26">
        <w:tab/>
        <w:t>whether circumstances are beyond the offender’s control;</w:t>
      </w:r>
    </w:p>
    <w:p w:rsidR="007C60B5" w:rsidRPr="005C3F26" w:rsidRDefault="007C60B5" w:rsidP="005C3F26">
      <w:pPr>
        <w:pStyle w:val="paragraph"/>
      </w:pPr>
      <w:r w:rsidRPr="005C3F26">
        <w:tab/>
        <w:t>(b)</w:t>
      </w:r>
      <w:r w:rsidRPr="005C3F26">
        <w:tab/>
        <w:t>reasonable costs and expenses of the offender’s legal representation for the proceeding.</w:t>
      </w:r>
    </w:p>
    <w:p w:rsidR="007C60B5" w:rsidRPr="005C3F26" w:rsidRDefault="007C60B5" w:rsidP="005C3F26">
      <w:pPr>
        <w:pStyle w:val="subsection"/>
      </w:pPr>
      <w:r w:rsidRPr="005C3F26">
        <w:tab/>
        <w:t>(4)</w:t>
      </w:r>
      <w:r w:rsidRPr="005C3F26">
        <w:tab/>
        <w:t>This section does not limit any other power of the Court.</w:t>
      </w:r>
    </w:p>
    <w:p w:rsidR="00AB4A92" w:rsidRPr="005C3F26" w:rsidRDefault="00AB4A92" w:rsidP="005C3F26">
      <w:pPr>
        <w:pStyle w:val="ActHead5"/>
      </w:pPr>
      <w:bookmarkStart w:id="31" w:name="_Toc469034356"/>
      <w:r w:rsidRPr="005C3F26">
        <w:rPr>
          <w:rStyle w:val="CharSectno"/>
        </w:rPr>
        <w:t>105</w:t>
      </w:r>
      <w:r w:rsidR="00D328EB" w:rsidRPr="005C3F26">
        <w:rPr>
          <w:rStyle w:val="CharSectno"/>
        </w:rPr>
        <w:t>A</w:t>
      </w:r>
      <w:r w:rsidRPr="005C3F26">
        <w:rPr>
          <w:rStyle w:val="CharSectno"/>
        </w:rPr>
        <w:t>.</w:t>
      </w:r>
      <w:r w:rsidR="00D328EB" w:rsidRPr="005C3F26">
        <w:rPr>
          <w:rStyle w:val="CharSectno"/>
        </w:rPr>
        <w:t>1</w:t>
      </w:r>
      <w:r w:rsidR="003117DF" w:rsidRPr="005C3F26">
        <w:rPr>
          <w:rStyle w:val="CharSectno"/>
        </w:rPr>
        <w:t>6</w:t>
      </w:r>
      <w:r w:rsidRPr="005C3F26">
        <w:t xml:space="preserve">  Reasons for decisions</w:t>
      </w:r>
      <w:bookmarkEnd w:id="31"/>
    </w:p>
    <w:p w:rsidR="00AB4A92" w:rsidRPr="005C3F26" w:rsidRDefault="00AB4A92" w:rsidP="005C3F26">
      <w:pPr>
        <w:pStyle w:val="subsection"/>
      </w:pPr>
      <w:r w:rsidRPr="005C3F26">
        <w:tab/>
      </w:r>
      <w:r w:rsidRPr="005C3F26">
        <w:tab/>
        <w:t xml:space="preserve">A Supreme Court of a State or Territory that </w:t>
      </w:r>
      <w:r w:rsidR="00376B77" w:rsidRPr="005C3F26">
        <w:t xml:space="preserve">makes a </w:t>
      </w:r>
      <w:r w:rsidR="005C030E" w:rsidRPr="005C3F26">
        <w:t xml:space="preserve">continuing detention order </w:t>
      </w:r>
      <w:r w:rsidR="00376B77" w:rsidRPr="005C3F26">
        <w:t xml:space="preserve">decision </w:t>
      </w:r>
      <w:r w:rsidR="00117959" w:rsidRPr="005C3F26">
        <w:t xml:space="preserve">in a continuing detention order proceeding </w:t>
      </w:r>
      <w:r w:rsidRPr="005C3F26">
        <w:t>must:</w:t>
      </w:r>
    </w:p>
    <w:p w:rsidR="00AB4A92" w:rsidRPr="005C3F26" w:rsidRDefault="00AB4A92" w:rsidP="005C3F26">
      <w:pPr>
        <w:pStyle w:val="paragraph"/>
      </w:pPr>
      <w:r w:rsidRPr="005C3F26">
        <w:tab/>
        <w:t>(a)</w:t>
      </w:r>
      <w:r w:rsidRPr="005C3F26">
        <w:tab/>
        <w:t>state the reasons for its decision; and</w:t>
      </w:r>
    </w:p>
    <w:p w:rsidR="00AB4A92" w:rsidRPr="005C3F26" w:rsidRDefault="00AB4A92" w:rsidP="005C3F26">
      <w:pPr>
        <w:pStyle w:val="paragraph"/>
      </w:pPr>
      <w:r w:rsidRPr="005C3F26">
        <w:tab/>
        <w:t>(b)</w:t>
      </w:r>
      <w:r w:rsidRPr="005C3F26">
        <w:tab/>
        <w:t>cause those reasons to be entered in the records of the Court; and</w:t>
      </w:r>
    </w:p>
    <w:p w:rsidR="00F004A8" w:rsidRPr="005C3F26" w:rsidRDefault="00AB4A92" w:rsidP="005C3F26">
      <w:pPr>
        <w:pStyle w:val="paragraph"/>
      </w:pPr>
      <w:r w:rsidRPr="005C3F26">
        <w:tab/>
        <w:t>(c)</w:t>
      </w:r>
      <w:r w:rsidRPr="005C3F26">
        <w:tab/>
        <w:t xml:space="preserve">cause a copy of any order </w:t>
      </w:r>
      <w:r w:rsidR="006C75DF" w:rsidRPr="005C3F26">
        <w:t xml:space="preserve">it </w:t>
      </w:r>
      <w:r w:rsidRPr="005C3F26">
        <w:t>made to be provided to</w:t>
      </w:r>
      <w:r w:rsidR="00376B77" w:rsidRPr="005C3F26">
        <w:t xml:space="preserve"> </w:t>
      </w:r>
      <w:r w:rsidR="00AF3805" w:rsidRPr="005C3F26">
        <w:t>e</w:t>
      </w:r>
      <w:r w:rsidR="00376B77" w:rsidRPr="005C3F26">
        <w:t>a</w:t>
      </w:r>
      <w:r w:rsidR="00AF3805" w:rsidRPr="005C3F26">
        <w:t>ch</w:t>
      </w:r>
      <w:r w:rsidR="00376B77" w:rsidRPr="005C3F26">
        <w:t xml:space="preserve"> party to the proceeding</w:t>
      </w:r>
      <w:r w:rsidR="00F004A8" w:rsidRPr="005C3F26">
        <w:t>.</w:t>
      </w:r>
    </w:p>
    <w:p w:rsidR="00AB4A92" w:rsidRPr="005C3F26" w:rsidRDefault="00AB4A92" w:rsidP="005C3F26">
      <w:pPr>
        <w:pStyle w:val="ActHead5"/>
      </w:pPr>
      <w:bookmarkStart w:id="32" w:name="_Toc469034357"/>
      <w:r w:rsidRPr="005C3F26">
        <w:rPr>
          <w:rStyle w:val="CharSectno"/>
        </w:rPr>
        <w:t>105</w:t>
      </w:r>
      <w:r w:rsidR="00D328EB" w:rsidRPr="005C3F26">
        <w:rPr>
          <w:rStyle w:val="CharSectno"/>
        </w:rPr>
        <w:t>A</w:t>
      </w:r>
      <w:r w:rsidRPr="005C3F26">
        <w:rPr>
          <w:rStyle w:val="CharSectno"/>
        </w:rPr>
        <w:t>.</w:t>
      </w:r>
      <w:r w:rsidR="00D328EB" w:rsidRPr="005C3F26">
        <w:rPr>
          <w:rStyle w:val="CharSectno"/>
        </w:rPr>
        <w:t>1</w:t>
      </w:r>
      <w:r w:rsidR="003117DF" w:rsidRPr="005C3F26">
        <w:rPr>
          <w:rStyle w:val="CharSectno"/>
        </w:rPr>
        <w:t>7</w:t>
      </w:r>
      <w:r w:rsidR="00B43B33" w:rsidRPr="005C3F26">
        <w:t xml:space="preserve">  </w:t>
      </w:r>
      <w:r w:rsidRPr="005C3F26">
        <w:t>Right of appeal</w:t>
      </w:r>
      <w:bookmarkEnd w:id="32"/>
    </w:p>
    <w:p w:rsidR="00284CBF" w:rsidRPr="005C3F26" w:rsidRDefault="00AB4A92" w:rsidP="005C3F26">
      <w:pPr>
        <w:pStyle w:val="subsection"/>
      </w:pPr>
      <w:r w:rsidRPr="005C3F26">
        <w:tab/>
        <w:t>(1)</w:t>
      </w:r>
      <w:r w:rsidRPr="005C3F26">
        <w:tab/>
        <w:t xml:space="preserve">An appeal </w:t>
      </w:r>
      <w:r w:rsidR="00284CBF" w:rsidRPr="005C3F26">
        <w:t xml:space="preserve">lies </w:t>
      </w:r>
      <w:r w:rsidRPr="005C3F26">
        <w:t xml:space="preserve">to the </w:t>
      </w:r>
      <w:r w:rsidR="005D683D" w:rsidRPr="005C3F26">
        <w:t>c</w:t>
      </w:r>
      <w:r w:rsidRPr="005C3F26">
        <w:t xml:space="preserve">ourt of </w:t>
      </w:r>
      <w:r w:rsidR="005D683D" w:rsidRPr="005C3F26">
        <w:t>a</w:t>
      </w:r>
      <w:r w:rsidRPr="005C3F26">
        <w:t xml:space="preserve">ppeal </w:t>
      </w:r>
      <w:r w:rsidR="005D683D" w:rsidRPr="005C3F26">
        <w:t>(however described) of a State or Territory</w:t>
      </w:r>
      <w:r w:rsidR="00284CBF" w:rsidRPr="005C3F26">
        <w:t xml:space="preserve"> if:</w:t>
      </w:r>
    </w:p>
    <w:p w:rsidR="00284CBF" w:rsidRPr="005C3F26" w:rsidRDefault="00284CBF" w:rsidP="005C3F26">
      <w:pPr>
        <w:pStyle w:val="paragraph"/>
      </w:pPr>
      <w:r w:rsidRPr="005C3F26">
        <w:tab/>
        <w:t>(a)</w:t>
      </w:r>
      <w:r w:rsidRPr="005C3F26">
        <w:tab/>
        <w:t>the Supreme Court of the State or Territory makes a continuing detention order decision; and</w:t>
      </w:r>
    </w:p>
    <w:p w:rsidR="00AB4A92" w:rsidRPr="005C3F26" w:rsidRDefault="00284CBF" w:rsidP="005C3F26">
      <w:pPr>
        <w:pStyle w:val="paragraph"/>
      </w:pPr>
      <w:r w:rsidRPr="005C3F26">
        <w:tab/>
        <w:t>(b)</w:t>
      </w:r>
      <w:r w:rsidRPr="005C3F26">
        <w:tab/>
        <w:t xml:space="preserve">the court of appeal has </w:t>
      </w:r>
      <w:r w:rsidR="005D683D" w:rsidRPr="005C3F26">
        <w:t xml:space="preserve">jurisdiction </w:t>
      </w:r>
      <w:r w:rsidR="000264CC" w:rsidRPr="005C3F26">
        <w:t xml:space="preserve">to hear appeals from the Supreme Court </w:t>
      </w:r>
      <w:r w:rsidR="005D683D" w:rsidRPr="005C3F26">
        <w:t>in relation to civil matters</w:t>
      </w:r>
      <w:r w:rsidR="00AB4A92" w:rsidRPr="005C3F26">
        <w:t>.</w:t>
      </w:r>
    </w:p>
    <w:p w:rsidR="00AE78AE" w:rsidRPr="005C3F26" w:rsidRDefault="000176E8" w:rsidP="005C3F26">
      <w:pPr>
        <w:pStyle w:val="subsection"/>
      </w:pPr>
      <w:r w:rsidRPr="005C3F26">
        <w:tab/>
        <w:t>(2)</w:t>
      </w:r>
      <w:r w:rsidRPr="005C3F26">
        <w:tab/>
        <w:t>The appeal is to be by way of rehearing</w:t>
      </w:r>
      <w:r w:rsidR="00AE78AE" w:rsidRPr="005C3F26">
        <w:t xml:space="preserve">. In particular, </w:t>
      </w:r>
      <w:r w:rsidR="00B73A01" w:rsidRPr="005C3F26">
        <w:t xml:space="preserve">in relation to the appeal, </w:t>
      </w:r>
      <w:r w:rsidR="00AE78AE" w:rsidRPr="005C3F26">
        <w:t>the court of appeal:</w:t>
      </w:r>
    </w:p>
    <w:p w:rsidR="00AE78AE" w:rsidRPr="005C3F26" w:rsidRDefault="00AE78AE" w:rsidP="005C3F26">
      <w:pPr>
        <w:pStyle w:val="paragraph"/>
      </w:pPr>
      <w:r w:rsidRPr="005C3F26">
        <w:tab/>
        <w:t>(a)</w:t>
      </w:r>
      <w:r w:rsidRPr="005C3F26">
        <w:tab/>
      </w:r>
      <w:r w:rsidR="006C6479" w:rsidRPr="005C3F26">
        <w:t xml:space="preserve">subject to </w:t>
      </w:r>
      <w:r w:rsidR="00A46B40" w:rsidRPr="005C3F26">
        <w:t>this subsection</w:t>
      </w:r>
      <w:r w:rsidR="006C6479" w:rsidRPr="005C3F26">
        <w:t>,</w:t>
      </w:r>
      <w:r w:rsidR="00743F94" w:rsidRPr="005C3F26">
        <w:t xml:space="preserve"> </w:t>
      </w:r>
      <w:r w:rsidR="006C6479" w:rsidRPr="005C3F26">
        <w:t xml:space="preserve">has </w:t>
      </w:r>
      <w:r w:rsidRPr="005C3F26">
        <w:t xml:space="preserve">all the powers, functions and duties </w:t>
      </w:r>
      <w:r w:rsidR="00E72904" w:rsidRPr="005C3F26">
        <w:t>that</w:t>
      </w:r>
      <w:r w:rsidRPr="005C3F26">
        <w:t xml:space="preserve"> the Supreme Court </w:t>
      </w:r>
      <w:r w:rsidR="00E72904" w:rsidRPr="005C3F26">
        <w:t>has in relation to the relevant continuing detention order proceedings</w:t>
      </w:r>
      <w:r w:rsidRPr="005C3F26">
        <w:t>; and</w:t>
      </w:r>
    </w:p>
    <w:p w:rsidR="00AE78AE" w:rsidRPr="005C3F26" w:rsidRDefault="00AE78AE" w:rsidP="005C3F26">
      <w:pPr>
        <w:pStyle w:val="paragraph"/>
      </w:pPr>
      <w:r w:rsidRPr="005C3F26">
        <w:tab/>
        <w:t>(b)</w:t>
      </w:r>
      <w:r w:rsidRPr="005C3F26">
        <w:tab/>
        <w:t>may draw inferences of fact which are not inconsistent with the findings of the Supreme Court; and</w:t>
      </w:r>
    </w:p>
    <w:p w:rsidR="00AE78AE" w:rsidRPr="005C3F26" w:rsidRDefault="00AE78AE" w:rsidP="005C3F26">
      <w:pPr>
        <w:pStyle w:val="paragraph"/>
      </w:pPr>
      <w:r w:rsidRPr="005C3F26">
        <w:tab/>
        <w:t>(c)</w:t>
      </w:r>
      <w:r w:rsidRPr="005C3F26">
        <w:tab/>
        <w:t>may</w:t>
      </w:r>
      <w:r w:rsidR="00820077" w:rsidRPr="005C3F26">
        <w:t xml:space="preserve"> </w:t>
      </w:r>
      <w:r w:rsidRPr="005C3F26">
        <w:t>receive further evidence as to questions of fact</w:t>
      </w:r>
      <w:r w:rsidR="00253189" w:rsidRPr="005C3F26">
        <w:t xml:space="preserve"> (</w:t>
      </w:r>
      <w:r w:rsidRPr="005C3F26">
        <w:t>orally in court, by affidavit or in any other way</w:t>
      </w:r>
      <w:r w:rsidR="00253189" w:rsidRPr="005C3F26">
        <w:t>)</w:t>
      </w:r>
      <w:r w:rsidR="00820077" w:rsidRPr="005C3F26">
        <w:t xml:space="preserve"> if the court of appeal is satisfied that there are special grounds for doing so</w:t>
      </w:r>
      <w:r w:rsidRPr="005C3F26">
        <w:t>.</w:t>
      </w:r>
    </w:p>
    <w:p w:rsidR="00AB4A92" w:rsidRPr="005C3F26" w:rsidRDefault="00AB4A92" w:rsidP="005C3F26">
      <w:pPr>
        <w:pStyle w:val="subsection"/>
      </w:pPr>
      <w:r w:rsidRPr="005C3F26">
        <w:tab/>
        <w:t>(3)</w:t>
      </w:r>
      <w:r w:rsidRPr="005C3F26">
        <w:tab/>
        <w:t>The appeal against the decision of the Supreme Court may be made:</w:t>
      </w:r>
    </w:p>
    <w:p w:rsidR="00AB4A92" w:rsidRPr="005C3F26" w:rsidRDefault="00AB4A92" w:rsidP="005C3F26">
      <w:pPr>
        <w:pStyle w:val="paragraph"/>
      </w:pPr>
      <w:r w:rsidRPr="005C3F26">
        <w:tab/>
        <w:t>(a)</w:t>
      </w:r>
      <w:r w:rsidRPr="005C3F26">
        <w:tab/>
        <w:t>as of right, within 28 days after the day on which the decision was made; or</w:t>
      </w:r>
    </w:p>
    <w:p w:rsidR="00AB4A92" w:rsidRPr="005C3F26" w:rsidRDefault="00AB4A92" w:rsidP="005C3F26">
      <w:pPr>
        <w:pStyle w:val="paragraph"/>
      </w:pPr>
      <w:r w:rsidRPr="005C3F26">
        <w:tab/>
        <w:t>(b)</w:t>
      </w:r>
      <w:r w:rsidRPr="005C3F26">
        <w:tab/>
        <w:t xml:space="preserve">by leave, within such further time as the </w:t>
      </w:r>
      <w:r w:rsidR="00AF3805" w:rsidRPr="005C3F26">
        <w:t>c</w:t>
      </w:r>
      <w:r w:rsidRPr="005C3F26">
        <w:t xml:space="preserve">ourt of </w:t>
      </w:r>
      <w:r w:rsidR="00AF3805" w:rsidRPr="005C3F26">
        <w:t>a</w:t>
      </w:r>
      <w:r w:rsidRPr="005C3F26">
        <w:t>ppeal allows.</w:t>
      </w:r>
    </w:p>
    <w:p w:rsidR="00AB4A92" w:rsidRPr="005C3F26" w:rsidRDefault="00AB4A92" w:rsidP="005C3F26">
      <w:pPr>
        <w:pStyle w:val="subsection"/>
      </w:pPr>
      <w:r w:rsidRPr="005C3F26">
        <w:tab/>
        <w:t>(4)</w:t>
      </w:r>
      <w:r w:rsidRPr="005C3F26">
        <w:tab/>
        <w:t>The making of the appeal does not stay the operation of the order.</w:t>
      </w:r>
    </w:p>
    <w:p w:rsidR="0067130A" w:rsidRPr="005C3F26" w:rsidRDefault="00AB4A92" w:rsidP="005C3F26">
      <w:pPr>
        <w:pStyle w:val="subsection"/>
      </w:pPr>
      <w:r w:rsidRPr="005C3F26">
        <w:tab/>
        <w:t>(</w:t>
      </w:r>
      <w:r w:rsidR="0095591C" w:rsidRPr="005C3F26">
        <w:t>5</w:t>
      </w:r>
      <w:r w:rsidRPr="005C3F26">
        <w:t>)</w:t>
      </w:r>
      <w:r w:rsidRPr="005C3F26">
        <w:tab/>
        <w:t>This section</w:t>
      </w:r>
      <w:r w:rsidR="00EE2074" w:rsidRPr="005C3F26">
        <w:t xml:space="preserve"> </w:t>
      </w:r>
      <w:r w:rsidR="0067130A" w:rsidRPr="005C3F26">
        <w:t>does not limit any other right of appeal that exists apart from this section.</w:t>
      </w:r>
    </w:p>
    <w:p w:rsidR="00E71E75" w:rsidRPr="005C3F26" w:rsidRDefault="00E71E75" w:rsidP="005C3F26">
      <w:pPr>
        <w:pStyle w:val="ActHead5"/>
      </w:pPr>
      <w:bookmarkStart w:id="33" w:name="_Toc469034358"/>
      <w:r w:rsidRPr="005C3F26">
        <w:rPr>
          <w:rStyle w:val="CharSectno"/>
        </w:rPr>
        <w:t>105A.1</w:t>
      </w:r>
      <w:r w:rsidR="00883B99" w:rsidRPr="005C3F26">
        <w:rPr>
          <w:rStyle w:val="CharSectno"/>
        </w:rPr>
        <w:t>8</w:t>
      </w:r>
      <w:r w:rsidRPr="005C3F26">
        <w:t xml:space="preserve">  </w:t>
      </w:r>
      <w:r w:rsidR="001B667B" w:rsidRPr="005C3F26">
        <w:t>Consequences of r</w:t>
      </w:r>
      <w:r w:rsidRPr="005C3F26">
        <w:t>elease of terrorist offender</w:t>
      </w:r>
      <w:bookmarkEnd w:id="33"/>
    </w:p>
    <w:p w:rsidR="00D95919" w:rsidRPr="005C3F26" w:rsidRDefault="00E71E75" w:rsidP="005C3F26">
      <w:pPr>
        <w:pStyle w:val="subsection"/>
      </w:pPr>
      <w:r w:rsidRPr="005C3F26">
        <w:tab/>
        <w:t>(1)</w:t>
      </w:r>
      <w:r w:rsidRPr="005C3F26">
        <w:tab/>
      </w:r>
      <w:r w:rsidR="00297168" w:rsidRPr="005C3F26">
        <w:t xml:space="preserve">This section </w:t>
      </w:r>
      <w:r w:rsidR="006C0D22" w:rsidRPr="005C3F26">
        <w:t>applies</w:t>
      </w:r>
      <w:r w:rsidR="00172A58" w:rsidRPr="005C3F26">
        <w:t xml:space="preserve"> in relation</w:t>
      </w:r>
      <w:r w:rsidR="006C0D22" w:rsidRPr="005C3F26">
        <w:t xml:space="preserve"> </w:t>
      </w:r>
      <w:r w:rsidR="00D95919" w:rsidRPr="005C3F26">
        <w:t>to a continuing detention order proceeding if:</w:t>
      </w:r>
    </w:p>
    <w:p w:rsidR="00D95919" w:rsidRPr="005C3F26" w:rsidRDefault="00D95919" w:rsidP="005C3F26">
      <w:pPr>
        <w:pStyle w:val="paragraph"/>
      </w:pPr>
      <w:r w:rsidRPr="005C3F26">
        <w:tab/>
        <w:t>(a)</w:t>
      </w:r>
      <w:r w:rsidRPr="005C3F26">
        <w:tab/>
        <w:t>the proceeding is any of the following:</w:t>
      </w:r>
    </w:p>
    <w:p w:rsidR="00E71E75" w:rsidRPr="005C3F26" w:rsidRDefault="00D95919" w:rsidP="005C3F26">
      <w:pPr>
        <w:pStyle w:val="paragraphsub"/>
      </w:pPr>
      <w:r w:rsidRPr="005C3F26">
        <w:tab/>
        <w:t>(i)</w:t>
      </w:r>
      <w:r w:rsidRPr="005C3F26">
        <w:tab/>
        <w:t xml:space="preserve">a proceeding on an application </w:t>
      </w:r>
      <w:r w:rsidR="00E71E75" w:rsidRPr="005C3F26">
        <w:t>for a continuing detention order in relation to a terrorist offender</w:t>
      </w:r>
      <w:r w:rsidRPr="005C3F26">
        <w:t>;</w:t>
      </w:r>
    </w:p>
    <w:p w:rsidR="00D95919" w:rsidRPr="005C3F26" w:rsidRDefault="00D95919" w:rsidP="005C3F26">
      <w:pPr>
        <w:pStyle w:val="paragraphsub"/>
      </w:pPr>
      <w:r w:rsidRPr="005C3F26">
        <w:tab/>
        <w:t>(ii)</w:t>
      </w:r>
      <w:r w:rsidRPr="005C3F26">
        <w:tab/>
        <w:t>an appeal against a decision to dismiss such an application;</w:t>
      </w:r>
    </w:p>
    <w:p w:rsidR="00031D7E" w:rsidRPr="005C3F26" w:rsidRDefault="00D95919" w:rsidP="005C3F26">
      <w:pPr>
        <w:pStyle w:val="paragraphsub"/>
      </w:pPr>
      <w:r w:rsidRPr="005C3F26">
        <w:tab/>
        <w:t>(i</w:t>
      </w:r>
      <w:r w:rsidR="00860C36" w:rsidRPr="005C3F26">
        <w:t>ii</w:t>
      </w:r>
      <w:r w:rsidRPr="005C3F26">
        <w:t>)</w:t>
      </w:r>
      <w:r w:rsidRPr="005C3F26">
        <w:tab/>
        <w:t>an appeal against a decision to revoke a continuing detention order in relation to a terrorist offender</w:t>
      </w:r>
      <w:r w:rsidR="00031D7E" w:rsidRPr="005C3F26">
        <w:t>;</w:t>
      </w:r>
    </w:p>
    <w:p w:rsidR="00D95919" w:rsidRPr="005C3F26" w:rsidRDefault="00876010" w:rsidP="005C3F26">
      <w:pPr>
        <w:pStyle w:val="paragraphsub"/>
      </w:pPr>
      <w:r w:rsidRPr="005C3F26">
        <w:tab/>
        <w:t>(</w:t>
      </w:r>
      <w:r w:rsidR="00860C36" w:rsidRPr="005C3F26">
        <w:t>iv</w:t>
      </w:r>
      <w:r w:rsidR="00031D7E" w:rsidRPr="005C3F26">
        <w:t>)</w:t>
      </w:r>
      <w:r w:rsidR="00031D7E" w:rsidRPr="005C3F26">
        <w:tab/>
        <w:t xml:space="preserve">an appeal against </w:t>
      </w:r>
      <w:r w:rsidR="00D95919" w:rsidRPr="005C3F26">
        <w:t>a decision</w:t>
      </w:r>
      <w:r w:rsidR="00742327" w:rsidRPr="005C3F26">
        <w:t xml:space="preserve"> (including in a review of such an order) t</w:t>
      </w:r>
      <w:r w:rsidR="00D95919" w:rsidRPr="005C3F26">
        <w:t xml:space="preserve">o specify a </w:t>
      </w:r>
      <w:r w:rsidR="0003672D" w:rsidRPr="005C3F26">
        <w:t xml:space="preserve">particular </w:t>
      </w:r>
      <w:r w:rsidR="00D95919" w:rsidRPr="005C3F26">
        <w:t xml:space="preserve">period for which </w:t>
      </w:r>
      <w:r w:rsidR="00742327" w:rsidRPr="005C3F26">
        <w:t xml:space="preserve">such an </w:t>
      </w:r>
      <w:r w:rsidR="00D95919" w:rsidRPr="005C3F26">
        <w:t>order will be in force;</w:t>
      </w:r>
    </w:p>
    <w:p w:rsidR="00EF0F09" w:rsidRPr="005C3F26" w:rsidRDefault="00EF0F09" w:rsidP="005C3F26">
      <w:pPr>
        <w:pStyle w:val="paragraphsub"/>
      </w:pPr>
      <w:r w:rsidRPr="005C3F26">
        <w:tab/>
        <w:t>(v)</w:t>
      </w:r>
      <w:r w:rsidRPr="005C3F26">
        <w:tab/>
        <w:t>an appeal against a decision under section</w:t>
      </w:r>
      <w:r w:rsidR="005C3F26" w:rsidRPr="005C3F26">
        <w:t> </w:t>
      </w:r>
      <w:r w:rsidRPr="005C3F26">
        <w:t>105A.15A to stay a continuing detention order proceeding in relation to a terrorist offender (including a decision under that section to stay a proceeding for a specified period or to impose a specified condition); and</w:t>
      </w:r>
    </w:p>
    <w:p w:rsidR="00E71E75" w:rsidRPr="005C3F26" w:rsidRDefault="00E71E75" w:rsidP="005C3F26">
      <w:pPr>
        <w:pStyle w:val="paragraph"/>
      </w:pPr>
      <w:r w:rsidRPr="005C3F26">
        <w:tab/>
        <w:t>(b)</w:t>
      </w:r>
      <w:r w:rsidRPr="005C3F26">
        <w:tab/>
        <w:t xml:space="preserve">before the </w:t>
      </w:r>
      <w:r w:rsidR="00D5605E" w:rsidRPr="005C3F26">
        <w:t>application or appeal is determined</w:t>
      </w:r>
      <w:r w:rsidR="001D3983" w:rsidRPr="005C3F26">
        <w:t xml:space="preserve"> (</w:t>
      </w:r>
      <w:r w:rsidR="000923B5" w:rsidRPr="005C3F26">
        <w:t xml:space="preserve">whether before or after the </w:t>
      </w:r>
      <w:r w:rsidR="001D3983" w:rsidRPr="005C3F26">
        <w:t xml:space="preserve">appeal is </w:t>
      </w:r>
      <w:r w:rsidR="000923B5" w:rsidRPr="005C3F26">
        <w:t>made</w:t>
      </w:r>
      <w:r w:rsidR="001D3983" w:rsidRPr="005C3F26">
        <w:t>)</w:t>
      </w:r>
      <w:r w:rsidR="00D5605E" w:rsidRPr="005C3F26">
        <w:t xml:space="preserve">, </w:t>
      </w:r>
      <w:r w:rsidRPr="005C3F26">
        <w:t>the offender is released from custody because:</w:t>
      </w:r>
    </w:p>
    <w:p w:rsidR="00E71E75" w:rsidRPr="005C3F26" w:rsidRDefault="00E71E75" w:rsidP="005C3F26">
      <w:pPr>
        <w:pStyle w:val="paragraphsub"/>
      </w:pPr>
      <w:r w:rsidRPr="005C3F26">
        <w:tab/>
        <w:t>(i)</w:t>
      </w:r>
      <w:r w:rsidRPr="005C3F26">
        <w:tab/>
        <w:t>the sentence of imprisonment referred to in subparagraph</w:t>
      </w:r>
      <w:r w:rsidR="005C3F26" w:rsidRPr="005C3F26">
        <w:t> </w:t>
      </w:r>
      <w:r w:rsidRPr="005C3F26">
        <w:t xml:space="preserve">105A.3(1)(b)(i) that the offender </w:t>
      </w:r>
      <w:r w:rsidR="00031D7E" w:rsidRPr="005C3F26">
        <w:t>wa</w:t>
      </w:r>
      <w:r w:rsidRPr="005C3F26">
        <w:t>s serving</w:t>
      </w:r>
      <w:r w:rsidR="00031D7E" w:rsidRPr="005C3F26">
        <w:t xml:space="preserve"> ends</w:t>
      </w:r>
      <w:r w:rsidRPr="005C3F26">
        <w:t>;</w:t>
      </w:r>
      <w:r w:rsidR="00031D7E" w:rsidRPr="005C3F26">
        <w:t xml:space="preserve"> or</w:t>
      </w:r>
    </w:p>
    <w:p w:rsidR="00E71E75" w:rsidRPr="005C3F26" w:rsidRDefault="00E71E75" w:rsidP="005C3F26">
      <w:pPr>
        <w:pStyle w:val="paragraphsub"/>
      </w:pPr>
      <w:r w:rsidRPr="005C3F26">
        <w:tab/>
        <w:t>(ii)</w:t>
      </w:r>
      <w:r w:rsidRPr="005C3F26">
        <w:tab/>
        <w:t xml:space="preserve">the period for which a continuing detention order or an interim detention order </w:t>
      </w:r>
      <w:r w:rsidR="003438C3" w:rsidRPr="005C3F26">
        <w:t xml:space="preserve">is </w:t>
      </w:r>
      <w:r w:rsidRPr="005C3F26">
        <w:t>in force in relation to the offender</w:t>
      </w:r>
      <w:r w:rsidR="00031D7E" w:rsidRPr="005C3F26">
        <w:t xml:space="preserve"> ends</w:t>
      </w:r>
      <w:r w:rsidRPr="005C3F26">
        <w:t>;</w:t>
      </w:r>
      <w:r w:rsidR="00031D7E" w:rsidRPr="005C3F26">
        <w:t xml:space="preserve"> or</w:t>
      </w:r>
    </w:p>
    <w:p w:rsidR="00031D7E" w:rsidRPr="005C3F26" w:rsidRDefault="00031D7E" w:rsidP="005C3F26">
      <w:pPr>
        <w:pStyle w:val="paragraphsub"/>
      </w:pPr>
      <w:r w:rsidRPr="005C3F26">
        <w:tab/>
        <w:t>(iii)</w:t>
      </w:r>
      <w:r w:rsidRPr="005C3F26">
        <w:tab/>
        <w:t xml:space="preserve">a continuing detention order in force in relation to the offender was revoked as </w:t>
      </w:r>
      <w:r w:rsidR="00D5605E" w:rsidRPr="005C3F26">
        <w:t xml:space="preserve">referred to in </w:t>
      </w:r>
      <w:r w:rsidR="005C3F26" w:rsidRPr="005C3F26">
        <w:t>subparagraph (</w:t>
      </w:r>
      <w:r w:rsidRPr="005C3F26">
        <w:t>a)(iii) of this subsection.</w:t>
      </w:r>
    </w:p>
    <w:p w:rsidR="00466BAC" w:rsidRPr="005C3F26" w:rsidRDefault="00BF0EED" w:rsidP="005C3F26">
      <w:pPr>
        <w:pStyle w:val="subsection"/>
      </w:pPr>
      <w:r w:rsidRPr="005C3F26">
        <w:tab/>
        <w:t>(2)</w:t>
      </w:r>
      <w:r w:rsidRPr="005C3F26">
        <w:tab/>
        <w:t xml:space="preserve">For the purposes of the </w:t>
      </w:r>
      <w:r w:rsidR="00327438" w:rsidRPr="005C3F26">
        <w:t xml:space="preserve">continuing detention order </w:t>
      </w:r>
      <w:r w:rsidRPr="005C3F26">
        <w:t>proceeding</w:t>
      </w:r>
      <w:r w:rsidR="00466BAC" w:rsidRPr="005C3F26">
        <w:t>:</w:t>
      </w:r>
    </w:p>
    <w:p w:rsidR="00466BAC" w:rsidRPr="005C3F26" w:rsidRDefault="00466BAC" w:rsidP="005C3F26">
      <w:pPr>
        <w:pStyle w:val="paragraph"/>
      </w:pPr>
      <w:r w:rsidRPr="005C3F26">
        <w:tab/>
        <w:t>(a)</w:t>
      </w:r>
      <w:r w:rsidRPr="005C3F26">
        <w:tab/>
        <w:t>the offender is taken to remain a terrorist offender despite being released from custody; and</w:t>
      </w:r>
    </w:p>
    <w:p w:rsidR="00B34E7B" w:rsidRPr="005C3F26" w:rsidRDefault="00466BAC" w:rsidP="005C3F26">
      <w:pPr>
        <w:pStyle w:val="paragraph"/>
      </w:pPr>
      <w:r w:rsidRPr="005C3F26">
        <w:tab/>
        <w:t>(b)</w:t>
      </w:r>
      <w:r w:rsidRPr="005C3F26">
        <w:tab/>
        <w:t xml:space="preserve">a reference </w:t>
      </w:r>
      <w:r w:rsidR="00994A56" w:rsidRPr="005C3F26">
        <w:t xml:space="preserve">in this </w:t>
      </w:r>
      <w:r w:rsidR="00770D57" w:rsidRPr="005C3F26">
        <w:t>D</w:t>
      </w:r>
      <w:r w:rsidR="00B34E7B" w:rsidRPr="005C3F26">
        <w:t xml:space="preserve">ivision </w:t>
      </w:r>
      <w:r w:rsidRPr="005C3F26">
        <w:t xml:space="preserve">to </w:t>
      </w:r>
      <w:r w:rsidR="00F202E8" w:rsidRPr="005C3F26">
        <w:t xml:space="preserve">the </w:t>
      </w:r>
      <w:r w:rsidR="00B34E7B" w:rsidRPr="005C3F26">
        <w:t xml:space="preserve">offender being released into the community </w:t>
      </w:r>
      <w:r w:rsidR="001C4A11" w:rsidRPr="005C3F26">
        <w:t xml:space="preserve">includes a reference </w:t>
      </w:r>
      <w:r w:rsidR="00B34E7B" w:rsidRPr="005C3F26">
        <w:t>to the offender remaining in the community.</w:t>
      </w:r>
    </w:p>
    <w:p w:rsidR="001B667B" w:rsidRPr="005C3F26" w:rsidRDefault="001B667B" w:rsidP="005C3F26">
      <w:pPr>
        <w:pStyle w:val="SubsectionHead"/>
      </w:pPr>
      <w:r w:rsidRPr="005C3F26">
        <w:t>Power of police officer to detain terrorist offender</w:t>
      </w:r>
    </w:p>
    <w:p w:rsidR="001B667B" w:rsidRPr="005C3F26" w:rsidRDefault="001B667B" w:rsidP="005C3F26">
      <w:pPr>
        <w:pStyle w:val="subsection"/>
      </w:pPr>
      <w:r w:rsidRPr="005C3F26">
        <w:tab/>
      </w:r>
      <w:r w:rsidR="00C10255" w:rsidRPr="005C3F26">
        <w:t>(3)</w:t>
      </w:r>
      <w:r w:rsidRPr="005C3F26">
        <w:tab/>
        <w:t>If a continuing detention order or interim detention order is in force in relation to the offender</w:t>
      </w:r>
      <w:r w:rsidR="00B41781" w:rsidRPr="005C3F26">
        <w:t xml:space="preserve"> at any time</w:t>
      </w:r>
      <w:r w:rsidRPr="005C3F26">
        <w:t xml:space="preserve"> after the offender is released as mentioned in </w:t>
      </w:r>
      <w:r w:rsidR="005C3F26" w:rsidRPr="005C3F26">
        <w:t>paragraph (</w:t>
      </w:r>
      <w:r w:rsidRPr="005C3F26">
        <w:t>1)(b):</w:t>
      </w:r>
    </w:p>
    <w:p w:rsidR="001B667B" w:rsidRPr="005C3F26" w:rsidRDefault="001B667B" w:rsidP="005C3F26">
      <w:pPr>
        <w:pStyle w:val="paragraph"/>
      </w:pPr>
      <w:r w:rsidRPr="005C3F26">
        <w:tab/>
        <w:t>(a)</w:t>
      </w:r>
      <w:r w:rsidRPr="005C3F26">
        <w:tab/>
        <w:t>any police officer may take the offender into custody; and</w:t>
      </w:r>
    </w:p>
    <w:p w:rsidR="001B667B" w:rsidRPr="005C3F26" w:rsidRDefault="001B667B" w:rsidP="005C3F26">
      <w:pPr>
        <w:pStyle w:val="paragraph"/>
      </w:pPr>
      <w:r w:rsidRPr="005C3F26">
        <w:tab/>
        <w:t>(b)</w:t>
      </w:r>
      <w:r w:rsidRPr="005C3F26">
        <w:tab/>
        <w:t>any police officer may detain the offender;</w:t>
      </w:r>
    </w:p>
    <w:p w:rsidR="001B667B" w:rsidRPr="005C3F26" w:rsidRDefault="001B667B" w:rsidP="005C3F26">
      <w:pPr>
        <w:pStyle w:val="subsection2"/>
      </w:pPr>
      <w:r w:rsidRPr="005C3F26">
        <w:t>for the purpose of giving effect to the order.</w:t>
      </w:r>
    </w:p>
    <w:p w:rsidR="00C10255" w:rsidRPr="005C3F26" w:rsidRDefault="00C10255" w:rsidP="005C3F26">
      <w:pPr>
        <w:pStyle w:val="subsection"/>
      </w:pPr>
      <w:r w:rsidRPr="005C3F26">
        <w:tab/>
        <w:t>(4)</w:t>
      </w:r>
      <w:r w:rsidRPr="005C3F26">
        <w:tab/>
        <w:t>A police officer, in:</w:t>
      </w:r>
    </w:p>
    <w:p w:rsidR="00C10255" w:rsidRPr="005C3F26" w:rsidRDefault="00C10255" w:rsidP="005C3F26">
      <w:pPr>
        <w:pStyle w:val="paragraph"/>
      </w:pPr>
      <w:r w:rsidRPr="005C3F26">
        <w:tab/>
        <w:t>(a)</w:t>
      </w:r>
      <w:r w:rsidRPr="005C3F26">
        <w:tab/>
        <w:t>taking the offender into custody; or</w:t>
      </w:r>
    </w:p>
    <w:p w:rsidR="00C10255" w:rsidRPr="005C3F26" w:rsidRDefault="00C10255" w:rsidP="005C3F26">
      <w:pPr>
        <w:pStyle w:val="paragraph"/>
      </w:pPr>
      <w:r w:rsidRPr="005C3F26">
        <w:tab/>
        <w:t>(b)</w:t>
      </w:r>
      <w:r w:rsidRPr="005C3F26">
        <w:tab/>
        <w:t>detaining the offender;</w:t>
      </w:r>
    </w:p>
    <w:p w:rsidR="00C10255" w:rsidRPr="005C3F26" w:rsidRDefault="00C10255" w:rsidP="005C3F26">
      <w:pPr>
        <w:pStyle w:val="subsection2"/>
      </w:pPr>
      <w:r w:rsidRPr="005C3F26">
        <w:t xml:space="preserve">under </w:t>
      </w:r>
      <w:r w:rsidR="005C3F26" w:rsidRPr="005C3F26">
        <w:t>subsection (</w:t>
      </w:r>
      <w:r w:rsidRPr="005C3F26">
        <w:t>3) has the same powers and obligations as the police officer would have if the police officer were arresting the offender, or detaining the offender, for an offence.</w:t>
      </w:r>
    </w:p>
    <w:p w:rsidR="00C10255" w:rsidRPr="005C3F26" w:rsidRDefault="00C10255" w:rsidP="005C3F26">
      <w:pPr>
        <w:pStyle w:val="subsection"/>
      </w:pPr>
      <w:r w:rsidRPr="005C3F26">
        <w:tab/>
        <w:t>(5)</w:t>
      </w:r>
      <w:r w:rsidRPr="005C3F26">
        <w:tab/>
        <w:t xml:space="preserve">In </w:t>
      </w:r>
      <w:r w:rsidR="005C3F26" w:rsidRPr="005C3F26">
        <w:t>subsection (</w:t>
      </w:r>
      <w:r w:rsidRPr="005C3F26">
        <w:t>4):</w:t>
      </w:r>
    </w:p>
    <w:p w:rsidR="00C10255" w:rsidRPr="005C3F26" w:rsidRDefault="00C10255" w:rsidP="005C3F26">
      <w:pPr>
        <w:pStyle w:val="Definition"/>
      </w:pPr>
      <w:r w:rsidRPr="005C3F26">
        <w:rPr>
          <w:b/>
          <w:i/>
        </w:rPr>
        <w:t>offence</w:t>
      </w:r>
      <w:r w:rsidRPr="005C3F26">
        <w:t xml:space="preserve"> means:</w:t>
      </w:r>
    </w:p>
    <w:p w:rsidR="00C10255" w:rsidRPr="005C3F26" w:rsidRDefault="00C10255" w:rsidP="005C3F26">
      <w:pPr>
        <w:pStyle w:val="paragraph"/>
      </w:pPr>
      <w:r w:rsidRPr="005C3F26">
        <w:tab/>
        <w:t>(a)</w:t>
      </w:r>
      <w:r w:rsidRPr="005C3F26">
        <w:tab/>
        <w:t>if the police officer is an AFP member—an offence against a law of the Commonwealth; or</w:t>
      </w:r>
    </w:p>
    <w:p w:rsidR="00C10255" w:rsidRPr="005C3F26" w:rsidRDefault="00C10255" w:rsidP="005C3F26">
      <w:pPr>
        <w:pStyle w:val="paragraph"/>
      </w:pPr>
      <w:r w:rsidRPr="005C3F26">
        <w:tab/>
        <w:t>(b)</w:t>
      </w:r>
      <w:r w:rsidRPr="005C3F26">
        <w:tab/>
        <w:t>if the police officer is not an AFP member—an offence against a law of the State or Territory of whose police force the police officer is a member.</w:t>
      </w:r>
    </w:p>
    <w:p w:rsidR="008D21A3" w:rsidRPr="005C3F26" w:rsidRDefault="008D21A3" w:rsidP="005C3F26">
      <w:pPr>
        <w:pStyle w:val="ActHead4"/>
      </w:pPr>
      <w:bookmarkStart w:id="34" w:name="_Toc469034359"/>
      <w:r w:rsidRPr="005C3F26">
        <w:rPr>
          <w:rStyle w:val="CharSubdNo"/>
        </w:rPr>
        <w:t>Subdivision F</w:t>
      </w:r>
      <w:r w:rsidRPr="005C3F26">
        <w:t>—</w:t>
      </w:r>
      <w:r w:rsidRPr="005C3F26">
        <w:rPr>
          <w:rStyle w:val="CharSubdText"/>
        </w:rPr>
        <w:t>Miscellaneous</w:t>
      </w:r>
      <w:bookmarkEnd w:id="34"/>
    </w:p>
    <w:p w:rsidR="008D21A3" w:rsidRPr="005C3F26" w:rsidRDefault="00883B99" w:rsidP="005C3F26">
      <w:pPr>
        <w:pStyle w:val="ActHead5"/>
      </w:pPr>
      <w:bookmarkStart w:id="35" w:name="_Toc469034360"/>
      <w:r w:rsidRPr="005C3F26">
        <w:rPr>
          <w:rStyle w:val="CharSectno"/>
        </w:rPr>
        <w:t>105A.19</w:t>
      </w:r>
      <w:r w:rsidR="008D21A3" w:rsidRPr="005C3F26">
        <w:t xml:space="preserve">  </w:t>
      </w:r>
      <w:r w:rsidR="006E103B" w:rsidRPr="005C3F26">
        <w:t>Sharing information</w:t>
      </w:r>
      <w:bookmarkEnd w:id="35"/>
    </w:p>
    <w:p w:rsidR="006E103B" w:rsidRPr="005C3F26" w:rsidRDefault="006E103B" w:rsidP="005C3F26">
      <w:pPr>
        <w:pStyle w:val="SubsectionHead"/>
      </w:pPr>
      <w:r w:rsidRPr="005C3F26">
        <w:t>Requesting information</w:t>
      </w:r>
    </w:p>
    <w:p w:rsidR="008D21A3" w:rsidRPr="005C3F26" w:rsidRDefault="008D21A3" w:rsidP="005C3F26">
      <w:pPr>
        <w:pStyle w:val="subsection"/>
      </w:pPr>
      <w:r w:rsidRPr="005C3F26">
        <w:tab/>
        <w:t>(1)</w:t>
      </w:r>
      <w:r w:rsidRPr="005C3F26">
        <w:tab/>
        <w:t>The Attorney</w:t>
      </w:r>
      <w:r w:rsidR="002B3EA0">
        <w:noBreakHyphen/>
      </w:r>
      <w:r w:rsidRPr="005C3F26">
        <w:t xml:space="preserve">General may request a person </w:t>
      </w:r>
      <w:r w:rsidR="00DC520D" w:rsidRPr="005C3F26">
        <w:t xml:space="preserve">prescribed by the regulations for the purposes of this subsection </w:t>
      </w:r>
      <w:r w:rsidRPr="005C3F26">
        <w:t xml:space="preserve">to give </w:t>
      </w:r>
      <w:r w:rsidR="00CB1B5D" w:rsidRPr="005C3F26">
        <w:t xml:space="preserve">the </w:t>
      </w:r>
      <w:r w:rsidR="008C3E66" w:rsidRPr="005C3F26">
        <w:t>Attorney</w:t>
      </w:r>
      <w:r w:rsidR="002B3EA0">
        <w:noBreakHyphen/>
      </w:r>
      <w:r w:rsidR="008C3E66" w:rsidRPr="005C3F26">
        <w:t xml:space="preserve">General </w:t>
      </w:r>
      <w:r w:rsidRPr="005C3F26">
        <w:t xml:space="preserve">information that </w:t>
      </w:r>
      <w:r w:rsidR="00CB1B5D" w:rsidRPr="005C3F26">
        <w:t xml:space="preserve">the </w:t>
      </w:r>
      <w:r w:rsidR="008C3E66" w:rsidRPr="005C3F26">
        <w:t>Attorney</w:t>
      </w:r>
      <w:r w:rsidR="002B3EA0">
        <w:noBreakHyphen/>
      </w:r>
      <w:r w:rsidR="008C3E66" w:rsidRPr="005C3F26">
        <w:t xml:space="preserve">General </w:t>
      </w:r>
      <w:r w:rsidRPr="005C3F26">
        <w:t>reasonably believes to be relevant to the administration or execution of this Division.</w:t>
      </w:r>
    </w:p>
    <w:p w:rsidR="008D21A3" w:rsidRPr="005C3F26" w:rsidRDefault="008D21A3" w:rsidP="005C3F26">
      <w:pPr>
        <w:pStyle w:val="subsection"/>
      </w:pPr>
      <w:r w:rsidRPr="005C3F26">
        <w:tab/>
        <w:t>(2)</w:t>
      </w:r>
      <w:r w:rsidRPr="005C3F26">
        <w:tab/>
        <w:t>The request need not be in writing.</w:t>
      </w:r>
    </w:p>
    <w:p w:rsidR="006E103B" w:rsidRPr="005C3F26" w:rsidRDefault="006E103B" w:rsidP="005C3F26">
      <w:pPr>
        <w:pStyle w:val="SubsectionHead"/>
      </w:pPr>
      <w:r w:rsidRPr="005C3F26">
        <w:t>Disclosing information</w:t>
      </w:r>
    </w:p>
    <w:p w:rsidR="008C3E66" w:rsidRPr="005C3F26" w:rsidRDefault="008D21A3" w:rsidP="005C3F26">
      <w:pPr>
        <w:pStyle w:val="subsection"/>
      </w:pPr>
      <w:r w:rsidRPr="005C3F26">
        <w:tab/>
        <w:t>(</w:t>
      </w:r>
      <w:r w:rsidR="006E103B" w:rsidRPr="005C3F26">
        <w:t>3</w:t>
      </w:r>
      <w:r w:rsidRPr="005C3F26">
        <w:t>)</w:t>
      </w:r>
      <w:r w:rsidRPr="005C3F26">
        <w:tab/>
        <w:t>The Attorney</w:t>
      </w:r>
      <w:r w:rsidR="002B3EA0">
        <w:noBreakHyphen/>
      </w:r>
      <w:r w:rsidRPr="005C3F26">
        <w:t xml:space="preserve">General may disclose information to a person </w:t>
      </w:r>
      <w:r w:rsidR="00DC520D" w:rsidRPr="005C3F26">
        <w:t xml:space="preserve">prescribed by the regulations for the purposes of this subsection </w:t>
      </w:r>
      <w:r w:rsidRPr="005C3F26">
        <w:t>if</w:t>
      </w:r>
      <w:r w:rsidR="008C3E66" w:rsidRPr="005C3F26">
        <w:t>:</w:t>
      </w:r>
    </w:p>
    <w:p w:rsidR="00CD46F0" w:rsidRPr="005C3F26" w:rsidRDefault="00CD46F0" w:rsidP="005C3F26">
      <w:pPr>
        <w:pStyle w:val="paragraph"/>
      </w:pPr>
      <w:r w:rsidRPr="005C3F26">
        <w:tab/>
        <w:t>(a)</w:t>
      </w:r>
      <w:r w:rsidRPr="005C3F26">
        <w:tab/>
        <w:t>the information was acquired by</w:t>
      </w:r>
      <w:r w:rsidR="00770D57" w:rsidRPr="005C3F26">
        <w:t xml:space="preserve"> any of the following in the exercise of a power under, or the performance of a function or duty in connection with, this Division</w:t>
      </w:r>
      <w:r w:rsidRPr="005C3F26">
        <w:t>:</w:t>
      </w:r>
    </w:p>
    <w:p w:rsidR="00CD46F0" w:rsidRPr="005C3F26" w:rsidRDefault="00CD46F0" w:rsidP="005C3F26">
      <w:pPr>
        <w:pStyle w:val="paragraphsub"/>
      </w:pPr>
      <w:r w:rsidRPr="005C3F26">
        <w:tab/>
        <w:t>(</w:t>
      </w:r>
      <w:r w:rsidR="005D19B3" w:rsidRPr="005C3F26">
        <w:t>i</w:t>
      </w:r>
      <w:r w:rsidRPr="005C3F26">
        <w:t>)</w:t>
      </w:r>
      <w:r w:rsidRPr="005C3F26">
        <w:tab/>
        <w:t>the Attorney</w:t>
      </w:r>
      <w:r w:rsidR="002B3EA0">
        <w:noBreakHyphen/>
      </w:r>
      <w:r w:rsidR="00770D57" w:rsidRPr="005C3F26">
        <w:t>General;</w:t>
      </w:r>
    </w:p>
    <w:p w:rsidR="00CD46F0" w:rsidRPr="005C3F26" w:rsidRDefault="005D19B3" w:rsidP="005C3F26">
      <w:pPr>
        <w:pStyle w:val="paragraphsub"/>
      </w:pPr>
      <w:r w:rsidRPr="005C3F26">
        <w:tab/>
        <w:t>(ii</w:t>
      </w:r>
      <w:r w:rsidR="00CD46F0" w:rsidRPr="005C3F26">
        <w:t>)</w:t>
      </w:r>
      <w:r w:rsidR="00CD46F0" w:rsidRPr="005C3F26">
        <w:tab/>
        <w:t>a legal representative of the Attorney</w:t>
      </w:r>
      <w:r w:rsidR="002B3EA0">
        <w:noBreakHyphen/>
      </w:r>
      <w:r w:rsidR="00770D57" w:rsidRPr="005C3F26">
        <w:t>General;</w:t>
      </w:r>
    </w:p>
    <w:p w:rsidR="00CD46F0" w:rsidRPr="005C3F26" w:rsidRDefault="005D19B3" w:rsidP="005C3F26">
      <w:pPr>
        <w:pStyle w:val="paragraphsub"/>
      </w:pPr>
      <w:r w:rsidRPr="005C3F26">
        <w:tab/>
        <w:t>(iii</w:t>
      </w:r>
      <w:r w:rsidR="00CD46F0" w:rsidRPr="005C3F26">
        <w:t>)</w:t>
      </w:r>
      <w:r w:rsidR="00CD46F0" w:rsidRPr="005C3F26">
        <w:tab/>
        <w:t>the</w:t>
      </w:r>
      <w:r w:rsidR="00770D57" w:rsidRPr="005C3F26">
        <w:t xml:space="preserve"> Secretary of the Department;</w:t>
      </w:r>
    </w:p>
    <w:p w:rsidR="00CD46F0" w:rsidRPr="005C3F26" w:rsidRDefault="005D19B3" w:rsidP="005C3F26">
      <w:pPr>
        <w:pStyle w:val="paragraphsub"/>
      </w:pPr>
      <w:r w:rsidRPr="005C3F26">
        <w:tab/>
        <w:t>(iv</w:t>
      </w:r>
      <w:r w:rsidR="00CD46F0" w:rsidRPr="005C3F26">
        <w:t>)</w:t>
      </w:r>
      <w:r w:rsidR="00CD46F0" w:rsidRPr="005C3F26">
        <w:tab/>
        <w:t>an</w:t>
      </w:r>
      <w:r w:rsidR="00770D57" w:rsidRPr="005C3F26">
        <w:t xml:space="preserve"> APS employee in the Department</w:t>
      </w:r>
      <w:r w:rsidR="00CD46F0" w:rsidRPr="005C3F26">
        <w:t>; a</w:t>
      </w:r>
      <w:r w:rsidR="00871DA5" w:rsidRPr="005C3F26">
        <w:t>n</w:t>
      </w:r>
      <w:r w:rsidR="00CD46F0" w:rsidRPr="005C3F26">
        <w:t>d</w:t>
      </w:r>
    </w:p>
    <w:p w:rsidR="008D21A3" w:rsidRPr="005C3F26" w:rsidRDefault="008C3E66" w:rsidP="005C3F26">
      <w:pPr>
        <w:pStyle w:val="paragraph"/>
      </w:pPr>
      <w:r w:rsidRPr="005C3F26">
        <w:tab/>
        <w:t>(</w:t>
      </w:r>
      <w:r w:rsidR="00CD46F0" w:rsidRPr="005C3F26">
        <w:t>b</w:t>
      </w:r>
      <w:r w:rsidRPr="005C3F26">
        <w:t>)</w:t>
      </w:r>
      <w:r w:rsidRPr="005C3F26">
        <w:tab/>
      </w:r>
      <w:r w:rsidR="008D21A3" w:rsidRPr="005C3F26">
        <w:t xml:space="preserve">the </w:t>
      </w:r>
      <w:r w:rsidRPr="005C3F26">
        <w:t>Attorney</w:t>
      </w:r>
      <w:r w:rsidR="002B3EA0">
        <w:noBreakHyphen/>
      </w:r>
      <w:r w:rsidRPr="005C3F26">
        <w:t xml:space="preserve">General </w:t>
      </w:r>
      <w:r w:rsidR="008D21A3" w:rsidRPr="005C3F26">
        <w:t>reasonably believes that the disclosure is necessary to enable the person to exercise the person’s powers, or to perform t</w:t>
      </w:r>
      <w:r w:rsidRPr="005C3F26">
        <w:t>he person’s functions or duties; and</w:t>
      </w:r>
    </w:p>
    <w:p w:rsidR="008C3E66" w:rsidRPr="005C3F26" w:rsidRDefault="00CD46F0" w:rsidP="005C3F26">
      <w:pPr>
        <w:pStyle w:val="paragraph"/>
      </w:pPr>
      <w:r w:rsidRPr="005C3F26">
        <w:tab/>
        <w:t>(c</w:t>
      </w:r>
      <w:r w:rsidR="008C3E66" w:rsidRPr="005C3F26">
        <w:t>)</w:t>
      </w:r>
      <w:r w:rsidR="008C3E66" w:rsidRPr="005C3F26">
        <w:tab/>
        <w:t xml:space="preserve">if the regulations </w:t>
      </w:r>
      <w:r w:rsidR="00CB34D9" w:rsidRPr="005C3F26">
        <w:t xml:space="preserve">provide that information may be </w:t>
      </w:r>
      <w:r w:rsidR="008C3E66" w:rsidRPr="005C3F26">
        <w:t xml:space="preserve">disclosed to the person only </w:t>
      </w:r>
      <w:r w:rsidR="00CB34D9" w:rsidRPr="005C3F26">
        <w:t xml:space="preserve">if </w:t>
      </w:r>
      <w:r w:rsidR="008C3E66" w:rsidRPr="005C3F26">
        <w:t>specified circumstances</w:t>
      </w:r>
      <w:r w:rsidR="00CB34D9" w:rsidRPr="005C3F26">
        <w:t xml:space="preserve"> are met—those circumstances are met.</w:t>
      </w:r>
    </w:p>
    <w:p w:rsidR="008D21A3" w:rsidRPr="005C3F26" w:rsidRDefault="008D21A3" w:rsidP="005C3F26">
      <w:pPr>
        <w:pStyle w:val="subsection"/>
      </w:pPr>
      <w:r w:rsidRPr="005C3F26">
        <w:tab/>
        <w:t>(</w:t>
      </w:r>
      <w:r w:rsidR="00CD46F0" w:rsidRPr="005C3F26">
        <w:t>4</w:t>
      </w:r>
      <w:r w:rsidRPr="005C3F26">
        <w:t>)</w:t>
      </w:r>
      <w:r w:rsidRPr="005C3F26">
        <w:tab/>
      </w:r>
      <w:r w:rsidR="005C3F26" w:rsidRPr="005C3F26">
        <w:t>Subsection (</w:t>
      </w:r>
      <w:r w:rsidR="00BB7B55" w:rsidRPr="005C3F26">
        <w:t>3</w:t>
      </w:r>
      <w:r w:rsidRPr="005C3F26">
        <w:t xml:space="preserve">) </w:t>
      </w:r>
      <w:r w:rsidR="008C3E66" w:rsidRPr="005C3F26">
        <w:t xml:space="preserve">applies </w:t>
      </w:r>
      <w:r w:rsidRPr="005C3F26">
        <w:t>despite any other law of the Commonwealth, a State or a Territory (whether written or unwritten).</w:t>
      </w:r>
    </w:p>
    <w:p w:rsidR="008D21A3" w:rsidRPr="005C3F26" w:rsidRDefault="006E103B" w:rsidP="005C3F26">
      <w:pPr>
        <w:pStyle w:val="ActHead5"/>
      </w:pPr>
      <w:bookmarkStart w:id="36" w:name="_Toc469034361"/>
      <w:r w:rsidRPr="005C3F26">
        <w:rPr>
          <w:rStyle w:val="CharSectno"/>
        </w:rPr>
        <w:t>105A.</w:t>
      </w:r>
      <w:r w:rsidR="00883B99" w:rsidRPr="005C3F26">
        <w:rPr>
          <w:rStyle w:val="CharSectno"/>
        </w:rPr>
        <w:t>20</w:t>
      </w:r>
      <w:r w:rsidR="008D21A3" w:rsidRPr="005C3F26">
        <w:t xml:space="preserve"> </w:t>
      </w:r>
      <w:r w:rsidR="00ED2865" w:rsidRPr="005C3F26">
        <w:t xml:space="preserve"> </w:t>
      </w:r>
      <w:r w:rsidR="008D21A3" w:rsidRPr="005C3F26">
        <w:t>Delegation</w:t>
      </w:r>
      <w:r w:rsidR="00011EBC" w:rsidRPr="005C3F26">
        <w:t xml:space="preserve"> by the Attorney</w:t>
      </w:r>
      <w:r w:rsidR="002B3EA0">
        <w:noBreakHyphen/>
      </w:r>
      <w:r w:rsidR="00011EBC" w:rsidRPr="005C3F26">
        <w:t>General</w:t>
      </w:r>
      <w:bookmarkEnd w:id="36"/>
    </w:p>
    <w:p w:rsidR="00011EBC" w:rsidRPr="005C3F26" w:rsidRDefault="006E103B" w:rsidP="005C3F26">
      <w:pPr>
        <w:pStyle w:val="subsection"/>
      </w:pPr>
      <w:r w:rsidRPr="005C3F26">
        <w:tab/>
      </w:r>
      <w:r w:rsidRPr="005C3F26">
        <w:tab/>
        <w:t>The Attorney</w:t>
      </w:r>
      <w:r w:rsidR="002B3EA0">
        <w:noBreakHyphen/>
      </w:r>
      <w:r w:rsidRPr="005C3F26">
        <w:t xml:space="preserve">General may, in writing, delegate any of his or her powers or functions under </w:t>
      </w:r>
      <w:r w:rsidR="0056111B" w:rsidRPr="005C3F26">
        <w:t>section</w:t>
      </w:r>
      <w:r w:rsidR="005C3F26" w:rsidRPr="005C3F26">
        <w:t> </w:t>
      </w:r>
      <w:r w:rsidR="0056111B" w:rsidRPr="005C3F26">
        <w:t>105A.1</w:t>
      </w:r>
      <w:r w:rsidR="00883B99" w:rsidRPr="005C3F26">
        <w:t>9</w:t>
      </w:r>
      <w:r w:rsidRPr="005C3F26">
        <w:t xml:space="preserve"> to</w:t>
      </w:r>
      <w:r w:rsidR="00011EBC" w:rsidRPr="005C3F26">
        <w:t xml:space="preserve"> </w:t>
      </w:r>
      <w:r w:rsidR="00CB34D9" w:rsidRPr="005C3F26">
        <w:t xml:space="preserve">any </w:t>
      </w:r>
      <w:r w:rsidR="00997F1C" w:rsidRPr="005C3F26">
        <w:t xml:space="preserve">of </w:t>
      </w:r>
      <w:r w:rsidR="00011EBC" w:rsidRPr="005C3F26">
        <w:t>the following persons:</w:t>
      </w:r>
    </w:p>
    <w:p w:rsidR="00011EBC" w:rsidRPr="005C3F26" w:rsidRDefault="00011EBC" w:rsidP="005C3F26">
      <w:pPr>
        <w:pStyle w:val="paragraph"/>
      </w:pPr>
      <w:r w:rsidRPr="005C3F26">
        <w:tab/>
        <w:t>(a)</w:t>
      </w:r>
      <w:r w:rsidRPr="005C3F26">
        <w:tab/>
        <w:t>the Secretary of the Department;</w:t>
      </w:r>
    </w:p>
    <w:p w:rsidR="006E103B" w:rsidRPr="005C3F26" w:rsidRDefault="000D34F6" w:rsidP="005C3F26">
      <w:pPr>
        <w:pStyle w:val="paragraph"/>
      </w:pPr>
      <w:r w:rsidRPr="005C3F26">
        <w:tab/>
        <w:t>(b)</w:t>
      </w:r>
      <w:r w:rsidRPr="005C3F26">
        <w:tab/>
      </w:r>
      <w:r w:rsidR="006E103B" w:rsidRPr="005C3F26">
        <w:t>an</w:t>
      </w:r>
      <w:r w:rsidRPr="005C3F26">
        <w:t>y</w:t>
      </w:r>
      <w:r w:rsidR="006E103B" w:rsidRPr="005C3F26">
        <w:t xml:space="preserve"> APS employee in the Department</w:t>
      </w:r>
      <w:r w:rsidR="00997F1C" w:rsidRPr="005C3F26">
        <w:t xml:space="preserve"> who performs duties in connection with the administration or execution of this Division</w:t>
      </w:r>
      <w:r w:rsidR="006E103B" w:rsidRPr="005C3F26">
        <w:t>.</w:t>
      </w:r>
    </w:p>
    <w:p w:rsidR="00D43CBE" w:rsidRPr="005C3F26" w:rsidRDefault="00D43CBE" w:rsidP="005C3F26">
      <w:pPr>
        <w:pStyle w:val="ActHead5"/>
      </w:pPr>
      <w:bookmarkStart w:id="37" w:name="_Toc469034362"/>
      <w:r w:rsidRPr="005C3F26">
        <w:rPr>
          <w:rStyle w:val="CharSectno"/>
        </w:rPr>
        <w:t>105</w:t>
      </w:r>
      <w:r w:rsidR="00D328EB" w:rsidRPr="005C3F26">
        <w:rPr>
          <w:rStyle w:val="CharSectno"/>
        </w:rPr>
        <w:t>A</w:t>
      </w:r>
      <w:r w:rsidRPr="005C3F26">
        <w:rPr>
          <w:rStyle w:val="CharSectno"/>
        </w:rPr>
        <w:t>.</w:t>
      </w:r>
      <w:r w:rsidR="00883B99" w:rsidRPr="005C3F26">
        <w:rPr>
          <w:rStyle w:val="CharSectno"/>
        </w:rPr>
        <w:t>21</w:t>
      </w:r>
      <w:r w:rsidRPr="005C3F26">
        <w:t xml:space="preserve">  Arrangement </w:t>
      </w:r>
      <w:r w:rsidR="0070464B" w:rsidRPr="005C3F26">
        <w:t xml:space="preserve">with </w:t>
      </w:r>
      <w:r w:rsidRPr="005C3F26">
        <w:t>State</w:t>
      </w:r>
      <w:r w:rsidR="0070464B" w:rsidRPr="005C3F26">
        <w:t>s</w:t>
      </w:r>
      <w:r w:rsidRPr="005C3F26">
        <w:t xml:space="preserve"> </w:t>
      </w:r>
      <w:r w:rsidR="0070464B" w:rsidRPr="005C3F26">
        <w:t>and</w:t>
      </w:r>
      <w:r w:rsidRPr="005C3F26">
        <w:t xml:space="preserve"> Territor</w:t>
      </w:r>
      <w:r w:rsidR="0070464B" w:rsidRPr="005C3F26">
        <w:t>ies</w:t>
      </w:r>
      <w:bookmarkEnd w:id="37"/>
    </w:p>
    <w:p w:rsidR="00D43CBE" w:rsidRPr="005C3F26" w:rsidRDefault="00D43CBE" w:rsidP="005C3F26">
      <w:pPr>
        <w:pStyle w:val="subsection"/>
      </w:pPr>
      <w:r w:rsidRPr="005C3F26">
        <w:tab/>
        <w:t>(1)</w:t>
      </w:r>
      <w:r w:rsidRPr="005C3F26">
        <w:tab/>
      </w:r>
      <w:r w:rsidR="00071F93" w:rsidRPr="005C3F26">
        <w:t>The Attorney</w:t>
      </w:r>
      <w:r w:rsidR="002B3EA0">
        <w:noBreakHyphen/>
      </w:r>
      <w:r w:rsidR="00071F93" w:rsidRPr="005C3F26">
        <w:t xml:space="preserve">General </w:t>
      </w:r>
      <w:r w:rsidRPr="005C3F26">
        <w:t xml:space="preserve">may arrange for a terrorist offender in relation to whom a continuing detention order </w:t>
      </w:r>
      <w:r w:rsidR="00C82154" w:rsidRPr="005C3F26">
        <w:t xml:space="preserve">or interim detention order </w:t>
      </w:r>
      <w:r w:rsidRPr="005C3F26">
        <w:t>is in force to be detained in a prison of a State or Territory.</w:t>
      </w:r>
    </w:p>
    <w:p w:rsidR="00D43CBE" w:rsidRPr="005C3F26" w:rsidRDefault="00D43CBE" w:rsidP="005C3F26">
      <w:pPr>
        <w:pStyle w:val="subsection"/>
      </w:pPr>
      <w:r w:rsidRPr="005C3F26">
        <w:tab/>
        <w:t>(2)</w:t>
      </w:r>
      <w:r w:rsidRPr="005C3F26">
        <w:tab/>
        <w:t xml:space="preserve">If an arrangement is made under </w:t>
      </w:r>
      <w:r w:rsidR="005C3F26" w:rsidRPr="005C3F26">
        <w:t>subsection (</w:t>
      </w:r>
      <w:r w:rsidRPr="005C3F26">
        <w:t>1)</w:t>
      </w:r>
      <w:r w:rsidR="000E5320" w:rsidRPr="005C3F26">
        <w:t>,</w:t>
      </w:r>
      <w:r w:rsidRPr="005C3F26">
        <w:t xml:space="preserve"> the continuing detention order </w:t>
      </w:r>
      <w:r w:rsidR="000D1FDA" w:rsidRPr="005C3F26">
        <w:t xml:space="preserve">or interim detention order </w:t>
      </w:r>
      <w:r w:rsidRPr="005C3F26">
        <w:t xml:space="preserve">is taken to authorise the </w:t>
      </w:r>
      <w:r w:rsidR="005C030E" w:rsidRPr="005C3F26">
        <w:t xml:space="preserve">chief executive officer (however described) of the prison </w:t>
      </w:r>
      <w:r w:rsidRPr="005C3F26">
        <w:t>to detain the offender at the prison while the order is in force.</w:t>
      </w:r>
    </w:p>
    <w:p w:rsidR="00E2380D" w:rsidRPr="005C3F26" w:rsidRDefault="00E2380D" w:rsidP="005C3F26">
      <w:pPr>
        <w:pStyle w:val="ActHead5"/>
      </w:pPr>
      <w:bookmarkStart w:id="38" w:name="_Toc469034363"/>
      <w:r w:rsidRPr="005C3F26">
        <w:rPr>
          <w:rStyle w:val="CharSectno"/>
        </w:rPr>
        <w:t>105</w:t>
      </w:r>
      <w:r w:rsidR="006C71A8" w:rsidRPr="005C3F26">
        <w:rPr>
          <w:rStyle w:val="CharSectno"/>
        </w:rPr>
        <w:t>A</w:t>
      </w:r>
      <w:r w:rsidRPr="005C3F26">
        <w:rPr>
          <w:rStyle w:val="CharSectno"/>
        </w:rPr>
        <w:t>.</w:t>
      </w:r>
      <w:r w:rsidR="006E103B" w:rsidRPr="005C3F26">
        <w:rPr>
          <w:rStyle w:val="CharSectno"/>
        </w:rPr>
        <w:t>2</w:t>
      </w:r>
      <w:r w:rsidR="001B667B" w:rsidRPr="005C3F26">
        <w:rPr>
          <w:rStyle w:val="CharSectno"/>
        </w:rPr>
        <w:t>2</w:t>
      </w:r>
      <w:r w:rsidRPr="005C3F26">
        <w:t xml:space="preserve">  Annual report</w:t>
      </w:r>
      <w:bookmarkEnd w:id="38"/>
    </w:p>
    <w:p w:rsidR="00E2380D" w:rsidRPr="005C3F26" w:rsidRDefault="00E2380D" w:rsidP="005C3F26">
      <w:pPr>
        <w:pStyle w:val="subsection"/>
      </w:pPr>
      <w:r w:rsidRPr="005C3F26">
        <w:tab/>
        <w:t>(1)</w:t>
      </w:r>
      <w:r w:rsidRPr="005C3F26">
        <w:tab/>
        <w:t>The Attorney</w:t>
      </w:r>
      <w:r w:rsidR="002B3EA0">
        <w:noBreakHyphen/>
      </w:r>
      <w:r w:rsidRPr="005C3F26">
        <w:t>General must, as soon as practicable after each 30</w:t>
      </w:r>
      <w:r w:rsidR="005C3F26" w:rsidRPr="005C3F26">
        <w:t> </w:t>
      </w:r>
      <w:r w:rsidRPr="005C3F26">
        <w:t xml:space="preserve">June, cause a report </w:t>
      </w:r>
      <w:r w:rsidR="004E6CB4" w:rsidRPr="005C3F26">
        <w:t xml:space="preserve">to be prepared </w:t>
      </w:r>
      <w:r w:rsidRPr="005C3F26">
        <w:t>about the operation of this Division during the year ended on that 30</w:t>
      </w:r>
      <w:r w:rsidR="005C3F26" w:rsidRPr="005C3F26">
        <w:t> </w:t>
      </w:r>
      <w:r w:rsidRPr="005C3F26">
        <w:t>June.</w:t>
      </w:r>
    </w:p>
    <w:p w:rsidR="00E2380D" w:rsidRPr="005C3F26" w:rsidRDefault="00E2380D" w:rsidP="005C3F26">
      <w:pPr>
        <w:pStyle w:val="subsection"/>
      </w:pPr>
      <w:r w:rsidRPr="005C3F26">
        <w:tab/>
        <w:t>(2)</w:t>
      </w:r>
      <w:r w:rsidRPr="005C3F26">
        <w:tab/>
        <w:t xml:space="preserve">Without limiting </w:t>
      </w:r>
      <w:r w:rsidR="005C3F26" w:rsidRPr="005C3F26">
        <w:t>subsection (</w:t>
      </w:r>
      <w:r w:rsidRPr="005C3F26">
        <w:t xml:space="preserve">1), a report relating to a year must include the </w:t>
      </w:r>
      <w:r w:rsidR="00062A8E" w:rsidRPr="005C3F26">
        <w:t xml:space="preserve">number </w:t>
      </w:r>
      <w:r w:rsidR="00C8735A" w:rsidRPr="005C3F26">
        <w:t xml:space="preserve">of </w:t>
      </w:r>
      <w:r w:rsidR="00062A8E" w:rsidRPr="005C3F26">
        <w:t xml:space="preserve">each of the </w:t>
      </w:r>
      <w:r w:rsidRPr="005C3F26">
        <w:t>following:</w:t>
      </w:r>
    </w:p>
    <w:p w:rsidR="00E2380D" w:rsidRPr="005C3F26" w:rsidRDefault="00062A8E" w:rsidP="005C3F26">
      <w:pPr>
        <w:pStyle w:val="paragraph"/>
      </w:pPr>
      <w:r w:rsidRPr="005C3F26">
        <w:tab/>
        <w:t>(a)</w:t>
      </w:r>
      <w:r w:rsidRPr="005C3F26">
        <w:tab/>
      </w:r>
      <w:r w:rsidR="00E2380D" w:rsidRPr="005C3F26">
        <w:t>applications for continuing detention orders</w:t>
      </w:r>
      <w:r w:rsidRPr="005C3F26">
        <w:t xml:space="preserve"> made during the year</w:t>
      </w:r>
      <w:r w:rsidR="00E2380D" w:rsidRPr="005C3F26">
        <w:t>;</w:t>
      </w:r>
    </w:p>
    <w:p w:rsidR="00062A8E" w:rsidRPr="005C3F26" w:rsidRDefault="00062A8E" w:rsidP="005C3F26">
      <w:pPr>
        <w:pStyle w:val="paragraph"/>
      </w:pPr>
      <w:r w:rsidRPr="005C3F26">
        <w:tab/>
        <w:t>(b)</w:t>
      </w:r>
      <w:r w:rsidRPr="005C3F26">
        <w:tab/>
        <w:t>applications for interim detention orders made during the year;</w:t>
      </w:r>
    </w:p>
    <w:p w:rsidR="00062A8E" w:rsidRPr="005C3F26" w:rsidRDefault="00062A8E" w:rsidP="005C3F26">
      <w:pPr>
        <w:pStyle w:val="paragraph"/>
      </w:pPr>
      <w:r w:rsidRPr="005C3F26">
        <w:tab/>
        <w:t>(c)</w:t>
      </w:r>
      <w:r w:rsidRPr="005C3F26">
        <w:tab/>
      </w:r>
      <w:r w:rsidR="00E20D35" w:rsidRPr="005C3F26">
        <w:t xml:space="preserve">continuing detention orders </w:t>
      </w:r>
      <w:r w:rsidRPr="005C3F26">
        <w:t>made during the year;</w:t>
      </w:r>
    </w:p>
    <w:p w:rsidR="00E2380D" w:rsidRPr="005C3F26" w:rsidRDefault="00062A8E" w:rsidP="005C3F26">
      <w:pPr>
        <w:pStyle w:val="paragraph"/>
      </w:pPr>
      <w:r w:rsidRPr="005C3F26">
        <w:tab/>
        <w:t>(d)</w:t>
      </w:r>
      <w:r w:rsidRPr="005C3F26">
        <w:tab/>
      </w:r>
      <w:r w:rsidR="00E20D35" w:rsidRPr="005C3F26">
        <w:t xml:space="preserve">interim detention orders </w:t>
      </w:r>
      <w:r w:rsidRPr="005C3F26">
        <w:t>made during the year</w:t>
      </w:r>
      <w:r w:rsidR="00E2380D" w:rsidRPr="005C3F26">
        <w:t>;</w:t>
      </w:r>
    </w:p>
    <w:p w:rsidR="00E2380D" w:rsidRPr="005C3F26" w:rsidRDefault="00062A8E" w:rsidP="005C3F26">
      <w:pPr>
        <w:pStyle w:val="paragraph"/>
      </w:pPr>
      <w:r w:rsidRPr="005C3F26">
        <w:tab/>
        <w:t>(e)</w:t>
      </w:r>
      <w:r w:rsidRPr="005C3F26">
        <w:tab/>
      </w:r>
      <w:r w:rsidR="00E20D35" w:rsidRPr="005C3F26">
        <w:t>applications for review of continuing detention orders</w:t>
      </w:r>
      <w:r w:rsidRPr="005C3F26">
        <w:t xml:space="preserve"> made </w:t>
      </w:r>
      <w:r w:rsidR="006C3B7C" w:rsidRPr="005C3F26">
        <w:t xml:space="preserve">by terrorist offenders </w:t>
      </w:r>
      <w:r w:rsidRPr="005C3F26">
        <w:t>during the year</w:t>
      </w:r>
      <w:r w:rsidR="00E2380D" w:rsidRPr="005C3F26">
        <w:t>;</w:t>
      </w:r>
    </w:p>
    <w:p w:rsidR="00E20D35" w:rsidRPr="005C3F26" w:rsidRDefault="00062A8E" w:rsidP="005C3F26">
      <w:pPr>
        <w:pStyle w:val="paragraph"/>
      </w:pPr>
      <w:r w:rsidRPr="005C3F26">
        <w:tab/>
        <w:t>(f)</w:t>
      </w:r>
      <w:r w:rsidRPr="005C3F26">
        <w:tab/>
      </w:r>
      <w:r w:rsidR="00E20D35" w:rsidRPr="005C3F26">
        <w:t>continuing detention orders affirmed during the year;</w:t>
      </w:r>
    </w:p>
    <w:p w:rsidR="00E20D35" w:rsidRPr="005C3F26" w:rsidRDefault="00062A8E" w:rsidP="005C3F26">
      <w:pPr>
        <w:pStyle w:val="paragraph"/>
      </w:pPr>
      <w:r w:rsidRPr="005C3F26">
        <w:tab/>
        <w:t>(g)</w:t>
      </w:r>
      <w:r w:rsidRPr="005C3F26">
        <w:tab/>
      </w:r>
      <w:r w:rsidR="00E20D35" w:rsidRPr="005C3F26">
        <w:t>continuing detention orders varied during the year;</w:t>
      </w:r>
    </w:p>
    <w:p w:rsidR="00E20D35" w:rsidRPr="005C3F26" w:rsidRDefault="00062A8E" w:rsidP="005C3F26">
      <w:pPr>
        <w:pStyle w:val="paragraph"/>
      </w:pPr>
      <w:r w:rsidRPr="005C3F26">
        <w:tab/>
        <w:t>(h)</w:t>
      </w:r>
      <w:r w:rsidRPr="005C3F26">
        <w:tab/>
      </w:r>
      <w:r w:rsidR="00E20D35" w:rsidRPr="005C3F26">
        <w:t>continuing detention orders revoked during the year.</w:t>
      </w:r>
    </w:p>
    <w:p w:rsidR="00E2380D" w:rsidRPr="005C3F26" w:rsidRDefault="00E2380D" w:rsidP="005C3F26">
      <w:pPr>
        <w:pStyle w:val="subsection"/>
      </w:pPr>
      <w:r w:rsidRPr="005C3F26">
        <w:tab/>
        <w:t>(3)</w:t>
      </w:r>
      <w:r w:rsidRPr="005C3F26">
        <w:tab/>
        <w:t>The Attorney</w:t>
      </w:r>
      <w:r w:rsidR="002B3EA0">
        <w:noBreakHyphen/>
      </w:r>
      <w:r w:rsidRPr="005C3F26">
        <w:t>General must cause copies of the report to be laid before each House of the Parliament within 15 sitting days of that House after the report is completed.</w:t>
      </w:r>
    </w:p>
    <w:p w:rsidR="00346BF8" w:rsidRPr="005C3F26" w:rsidRDefault="00346BF8" w:rsidP="005C3F26">
      <w:pPr>
        <w:pStyle w:val="ActHead5"/>
      </w:pPr>
      <w:bookmarkStart w:id="39" w:name="_Toc469034364"/>
      <w:r w:rsidRPr="005C3F26">
        <w:rPr>
          <w:rStyle w:val="CharSectno"/>
        </w:rPr>
        <w:t>105A.23</w:t>
      </w:r>
      <w:r w:rsidRPr="005C3F26">
        <w:t xml:space="preserve">  Warning about continuing detention orders when sentencing for certain offences</w:t>
      </w:r>
      <w:bookmarkEnd w:id="39"/>
    </w:p>
    <w:p w:rsidR="00346BF8" w:rsidRPr="005C3F26" w:rsidRDefault="00346BF8" w:rsidP="005C3F26">
      <w:pPr>
        <w:pStyle w:val="subsection"/>
      </w:pPr>
      <w:r w:rsidRPr="005C3F26">
        <w:tab/>
        <w:t>(1)</w:t>
      </w:r>
      <w:r w:rsidRPr="005C3F26">
        <w:tab/>
        <w:t>A court that is sentencing a person who is convicted of an offence referred to in paragraph</w:t>
      </w:r>
      <w:r w:rsidR="005C3F26" w:rsidRPr="005C3F26">
        <w:t> </w:t>
      </w:r>
      <w:r w:rsidRPr="005C3F26">
        <w:t>105A.3(1)(a) must warn the person that an application may be made under this Division for a continuing detention order requiring the person to be detained in a prison after the end of the person’s sentence for the offence.</w:t>
      </w:r>
    </w:p>
    <w:p w:rsidR="00346BF8" w:rsidRPr="005C3F26" w:rsidRDefault="00346BF8" w:rsidP="005C3F26">
      <w:pPr>
        <w:pStyle w:val="subsection"/>
      </w:pPr>
      <w:r w:rsidRPr="005C3F26">
        <w:tab/>
        <w:t>(2)</w:t>
      </w:r>
      <w:r w:rsidRPr="005C3F26">
        <w:tab/>
        <w:t xml:space="preserve">A failure by the court to comply with </w:t>
      </w:r>
      <w:r w:rsidR="005C3F26" w:rsidRPr="005C3F26">
        <w:t>subsection (</w:t>
      </w:r>
      <w:r w:rsidRPr="005C3F26">
        <w:t>1) does not:</w:t>
      </w:r>
    </w:p>
    <w:p w:rsidR="00346BF8" w:rsidRPr="005C3F26" w:rsidRDefault="00346BF8" w:rsidP="005C3F26">
      <w:pPr>
        <w:pStyle w:val="paragraph"/>
      </w:pPr>
      <w:r w:rsidRPr="005C3F26">
        <w:tab/>
        <w:t>(a)</w:t>
      </w:r>
      <w:r w:rsidRPr="005C3F26">
        <w:tab/>
        <w:t>affect the validity of the sentence for the offence; or</w:t>
      </w:r>
    </w:p>
    <w:p w:rsidR="00346BF8" w:rsidRPr="005C3F26" w:rsidRDefault="00346BF8" w:rsidP="005C3F26">
      <w:pPr>
        <w:pStyle w:val="paragraph"/>
      </w:pPr>
      <w:r w:rsidRPr="005C3F26">
        <w:tab/>
        <w:t>(b)</w:t>
      </w:r>
      <w:r w:rsidRPr="005C3F26">
        <w:tab/>
        <w:t>prevent an application from being made under this Division in relation to the person.</w:t>
      </w:r>
    </w:p>
    <w:p w:rsidR="00346BF8" w:rsidRPr="005C3F26" w:rsidRDefault="00346BF8" w:rsidP="005C3F26">
      <w:pPr>
        <w:pStyle w:val="ActHead5"/>
      </w:pPr>
      <w:bookmarkStart w:id="40" w:name="_Toc469034365"/>
      <w:r w:rsidRPr="005C3F26">
        <w:rPr>
          <w:rStyle w:val="CharSectno"/>
        </w:rPr>
        <w:t>105A.24</w:t>
      </w:r>
      <w:r w:rsidRPr="005C3F26">
        <w:t xml:space="preserve">  Effect of continuing detention orders on bail or parole laws</w:t>
      </w:r>
      <w:bookmarkEnd w:id="40"/>
    </w:p>
    <w:p w:rsidR="00346BF8" w:rsidRPr="005C3F26" w:rsidRDefault="00346BF8" w:rsidP="005C3F26">
      <w:pPr>
        <w:pStyle w:val="subsection"/>
      </w:pPr>
      <w:r w:rsidRPr="005C3F26">
        <w:tab/>
        <w:t>(1)</w:t>
      </w:r>
      <w:r w:rsidRPr="005C3F26">
        <w:tab/>
        <w:t>A person in relation to whom a continuing detention order or an interim detention order is in force is not eligible to be released on bail or parole until the order ceases to be in force.</w:t>
      </w:r>
    </w:p>
    <w:p w:rsidR="00346BF8" w:rsidRPr="005C3F26" w:rsidRDefault="00346BF8" w:rsidP="005C3F26">
      <w:pPr>
        <w:pStyle w:val="subsection"/>
      </w:pPr>
      <w:r w:rsidRPr="005C3F26">
        <w:tab/>
        <w:t>(2)</w:t>
      </w:r>
      <w:r w:rsidRPr="005C3F26">
        <w:tab/>
      </w:r>
      <w:r w:rsidR="005C3F26" w:rsidRPr="005C3F26">
        <w:t>Subsection (</w:t>
      </w:r>
      <w:r w:rsidRPr="005C3F26">
        <w:t>1) does not prevent the person from applying, before the order ceases to be in force, to be released on bail if the person is charged with an offence while the order is in force.</w:t>
      </w:r>
    </w:p>
    <w:p w:rsidR="00346BF8" w:rsidRPr="005C3F26" w:rsidRDefault="00346BF8" w:rsidP="005C3F26">
      <w:pPr>
        <w:pStyle w:val="notetext"/>
      </w:pPr>
      <w:r w:rsidRPr="005C3F26">
        <w:t>Note:</w:t>
      </w:r>
      <w:r w:rsidRPr="005C3F26">
        <w:tab/>
        <w:t xml:space="preserve">Although the person can apply to be released on bail, as a result of </w:t>
      </w:r>
      <w:r w:rsidR="005C3F26" w:rsidRPr="005C3F26">
        <w:t>subsection (</w:t>
      </w:r>
      <w:r w:rsidRPr="005C3F26">
        <w:t>1), the person cannot be released on bail until the continuing detention order ceases to be in force.</w:t>
      </w:r>
    </w:p>
    <w:p w:rsidR="00346BF8" w:rsidRPr="005C3F26" w:rsidRDefault="00346BF8" w:rsidP="005C3F26">
      <w:pPr>
        <w:pStyle w:val="subsection"/>
      </w:pPr>
      <w:r w:rsidRPr="005C3F26">
        <w:tab/>
        <w:t>(3)</w:t>
      </w:r>
      <w:r w:rsidRPr="005C3F26">
        <w:tab/>
        <w:t>This section applies despite any law of the Commonwealth, a State or a Territory.</w:t>
      </w:r>
    </w:p>
    <w:p w:rsidR="00346BF8" w:rsidRPr="005C3F26" w:rsidRDefault="00346BF8" w:rsidP="005C3F26">
      <w:pPr>
        <w:pStyle w:val="ActHead5"/>
      </w:pPr>
      <w:bookmarkStart w:id="41" w:name="_Toc469034366"/>
      <w:r w:rsidRPr="005C3F26">
        <w:rPr>
          <w:rStyle w:val="CharSectno"/>
        </w:rPr>
        <w:t>105A.25</w:t>
      </w:r>
      <w:r w:rsidRPr="005C3F26">
        <w:t xml:space="preserve">  Sunset provision</w:t>
      </w:r>
      <w:bookmarkEnd w:id="41"/>
    </w:p>
    <w:p w:rsidR="00346BF8" w:rsidRPr="005C3F26" w:rsidRDefault="00346BF8" w:rsidP="005C3F26">
      <w:pPr>
        <w:pStyle w:val="subsection"/>
      </w:pPr>
      <w:r w:rsidRPr="005C3F26">
        <w:tab/>
      </w:r>
      <w:r w:rsidRPr="005C3F26">
        <w:tab/>
        <w:t xml:space="preserve">A continuing detention order, and an interim detention order, cannot be applied for, or made, after the end of 10 years after the day the </w:t>
      </w:r>
      <w:r w:rsidRPr="005C3F26">
        <w:rPr>
          <w:i/>
        </w:rPr>
        <w:t>Criminal Code Amendment (High Risk Terrorist Offenders) Act 2016</w:t>
      </w:r>
      <w:r w:rsidRPr="005C3F26">
        <w:t xml:space="preserve"> received the Royal Assent.</w:t>
      </w:r>
    </w:p>
    <w:p w:rsidR="002F32F5" w:rsidRPr="005C3F26" w:rsidRDefault="002F32F5" w:rsidP="005C3F26">
      <w:pPr>
        <w:pStyle w:val="ItemHead"/>
      </w:pPr>
      <w:r w:rsidRPr="005C3F26">
        <w:t>2  In the appropriate position in Division</w:t>
      </w:r>
      <w:r w:rsidR="005C3F26" w:rsidRPr="005C3F26">
        <w:t> </w:t>
      </w:r>
      <w:r w:rsidRPr="005C3F26">
        <w:t>106</w:t>
      </w:r>
      <w:r w:rsidR="0015622D" w:rsidRPr="005C3F26">
        <w:t xml:space="preserve"> of the </w:t>
      </w:r>
      <w:r w:rsidR="0015622D" w:rsidRPr="005C3F26">
        <w:rPr>
          <w:i/>
        </w:rPr>
        <w:t>Criminal Code</w:t>
      </w:r>
    </w:p>
    <w:p w:rsidR="002F32F5" w:rsidRPr="005C3F26" w:rsidRDefault="002F32F5" w:rsidP="005C3F26">
      <w:pPr>
        <w:pStyle w:val="Item"/>
      </w:pPr>
      <w:r w:rsidRPr="005C3F26">
        <w:t>Insert:</w:t>
      </w:r>
    </w:p>
    <w:p w:rsidR="002F32F5" w:rsidRPr="005C3F26" w:rsidRDefault="002F32F5" w:rsidP="005C3F26">
      <w:pPr>
        <w:pStyle w:val="ActHead5"/>
      </w:pPr>
      <w:bookmarkStart w:id="42" w:name="_Toc469034367"/>
      <w:r w:rsidRPr="005C3F26">
        <w:rPr>
          <w:rStyle w:val="CharSectno"/>
        </w:rPr>
        <w:t>106.8</w:t>
      </w:r>
      <w:r w:rsidRPr="005C3F26">
        <w:t xml:space="preserve">  Application provision for amendments in the </w:t>
      </w:r>
      <w:r w:rsidR="005D683D" w:rsidRPr="005C3F26">
        <w:rPr>
          <w:i/>
        </w:rPr>
        <w:t xml:space="preserve">Criminal Code </w:t>
      </w:r>
      <w:r w:rsidRPr="005C3F26">
        <w:rPr>
          <w:i/>
        </w:rPr>
        <w:t>Amendment (High Risk Terrorist Offenders) Act 2016</w:t>
      </w:r>
      <w:bookmarkEnd w:id="42"/>
    </w:p>
    <w:p w:rsidR="00745DB8" w:rsidRPr="005C3F26" w:rsidRDefault="00745DB8" w:rsidP="005C3F26">
      <w:pPr>
        <w:pStyle w:val="subsection"/>
      </w:pPr>
      <w:r w:rsidRPr="005C3F26">
        <w:tab/>
        <w:t>(1)</w:t>
      </w:r>
      <w:r w:rsidRPr="005C3F26">
        <w:tab/>
        <w:t>The amendments of section</w:t>
      </w:r>
      <w:r w:rsidR="005C3F26" w:rsidRPr="005C3F26">
        <w:t> </w:t>
      </w:r>
      <w:r w:rsidRPr="005C3F26">
        <w:t xml:space="preserve">104.2 made by the </w:t>
      </w:r>
      <w:r w:rsidRPr="005C3F26">
        <w:rPr>
          <w:i/>
        </w:rPr>
        <w:t>Criminal Code Amendment (High Risk Terrorist Offenders) Act 2016</w:t>
      </w:r>
      <w:r w:rsidRPr="005C3F26">
        <w:t xml:space="preserve"> apply in relation to any control order, whether made before or after this section commences.</w:t>
      </w:r>
    </w:p>
    <w:p w:rsidR="00745DB8" w:rsidRPr="005C3F26" w:rsidRDefault="00745DB8" w:rsidP="005C3F26">
      <w:pPr>
        <w:pStyle w:val="subsection"/>
      </w:pPr>
      <w:r w:rsidRPr="005C3F26">
        <w:tab/>
        <w:t>(2)</w:t>
      </w:r>
      <w:r w:rsidRPr="005C3F26">
        <w:tab/>
        <w:t>The amendments of subsections</w:t>
      </w:r>
      <w:r w:rsidR="005C3F26" w:rsidRPr="005C3F26">
        <w:t> </w:t>
      </w:r>
      <w:r w:rsidRPr="005C3F26">
        <w:t>104.5(1) and (1B) and section</w:t>
      </w:r>
      <w:r w:rsidR="005C3F26" w:rsidRPr="005C3F26">
        <w:t> </w:t>
      </w:r>
      <w:r w:rsidRPr="005C3F26">
        <w:t>104.12 made by that Act apply in relation to a control order if the request for the control order is made after this section commences.</w:t>
      </w:r>
    </w:p>
    <w:p w:rsidR="00745DB8" w:rsidRPr="005C3F26" w:rsidRDefault="00745DB8" w:rsidP="005C3F26">
      <w:pPr>
        <w:pStyle w:val="subsection"/>
      </w:pPr>
      <w:r w:rsidRPr="005C3F26">
        <w:tab/>
        <w:t>(3)</w:t>
      </w:r>
      <w:r w:rsidRPr="005C3F26">
        <w:tab/>
        <w:t>Subsections</w:t>
      </w:r>
      <w:r w:rsidR="005C3F26" w:rsidRPr="005C3F26">
        <w:t> </w:t>
      </w:r>
      <w:r w:rsidRPr="005C3F26">
        <w:t>104.5(1C) and (2AA), as inserted by that Act, apply in relation to any control order, whether made before or after this section commences.</w:t>
      </w:r>
    </w:p>
    <w:p w:rsidR="00745DB8" w:rsidRPr="005C3F26" w:rsidRDefault="00745DB8" w:rsidP="005C3F26">
      <w:pPr>
        <w:pStyle w:val="subsection"/>
      </w:pPr>
      <w:r w:rsidRPr="005C3F26">
        <w:tab/>
        <w:t>(4)</w:t>
      </w:r>
      <w:r w:rsidRPr="005C3F26">
        <w:tab/>
        <w:t>The amendments of section</w:t>
      </w:r>
      <w:r w:rsidR="005C3F26" w:rsidRPr="005C3F26">
        <w:t> </w:t>
      </w:r>
      <w:r w:rsidRPr="005C3F26">
        <w:t>104.17 made by that Act apply in relation to any interim control order that is declared to be void, revoked or confirmed after this section commences.</w:t>
      </w:r>
    </w:p>
    <w:p w:rsidR="00745DB8" w:rsidRPr="005C3F26" w:rsidRDefault="00745DB8" w:rsidP="005C3F26">
      <w:pPr>
        <w:pStyle w:val="subsection"/>
      </w:pPr>
      <w:r w:rsidRPr="005C3F26">
        <w:tab/>
        <w:t>(5)</w:t>
      </w:r>
      <w:r w:rsidRPr="005C3F26">
        <w:tab/>
        <w:t>The amendments of section</w:t>
      </w:r>
      <w:r w:rsidR="005C3F26" w:rsidRPr="005C3F26">
        <w:t> </w:t>
      </w:r>
      <w:r w:rsidRPr="005C3F26">
        <w:t>104.26 made by that Act apply in relation to any control order varied after this section commences.</w:t>
      </w:r>
    </w:p>
    <w:p w:rsidR="00745DB8" w:rsidRPr="005C3F26" w:rsidRDefault="00745DB8" w:rsidP="005C3F26">
      <w:pPr>
        <w:pStyle w:val="subsection"/>
      </w:pPr>
      <w:r w:rsidRPr="005C3F26">
        <w:tab/>
        <w:t>(6)</w:t>
      </w:r>
      <w:r w:rsidRPr="005C3F26">
        <w:tab/>
        <w:t>Section</w:t>
      </w:r>
      <w:r w:rsidR="005C3F26" w:rsidRPr="005C3F26">
        <w:t> </w:t>
      </w:r>
      <w:r w:rsidRPr="005C3F26">
        <w:t>104.28B, as inserted by that Act, applies in relation to the giving of documents after this section commences.</w:t>
      </w:r>
    </w:p>
    <w:p w:rsidR="00AA1F5C" w:rsidRPr="005C3F26" w:rsidRDefault="00AA1F5C" w:rsidP="005C3F26">
      <w:pPr>
        <w:pStyle w:val="subsection"/>
      </w:pPr>
      <w:r w:rsidRPr="005C3F26">
        <w:tab/>
      </w:r>
      <w:r w:rsidR="00166423" w:rsidRPr="005C3F26">
        <w:t>(7)</w:t>
      </w:r>
      <w:r w:rsidRPr="005C3F26">
        <w:tab/>
      </w:r>
      <w:r w:rsidR="00166423" w:rsidRPr="005C3F26">
        <w:rPr>
          <w:color w:val="000000"/>
          <w:szCs w:val="22"/>
        </w:rPr>
        <w:t>Division</w:t>
      </w:r>
      <w:r w:rsidR="005C3F26" w:rsidRPr="005C3F26">
        <w:rPr>
          <w:color w:val="000000"/>
          <w:szCs w:val="22"/>
        </w:rPr>
        <w:t> </w:t>
      </w:r>
      <w:r w:rsidR="00166423" w:rsidRPr="005C3F26">
        <w:rPr>
          <w:color w:val="000000"/>
          <w:szCs w:val="22"/>
        </w:rPr>
        <w:t>105A (except section</w:t>
      </w:r>
      <w:r w:rsidR="005C3F26" w:rsidRPr="005C3F26">
        <w:rPr>
          <w:color w:val="000000"/>
          <w:szCs w:val="22"/>
        </w:rPr>
        <w:t> </w:t>
      </w:r>
      <w:r w:rsidR="00166423" w:rsidRPr="005C3F26">
        <w:rPr>
          <w:color w:val="000000"/>
          <w:szCs w:val="22"/>
        </w:rPr>
        <w:t>105A.23), as inserted by that Act,</w:t>
      </w:r>
      <w:r w:rsidRPr="005C3F26">
        <w:t xml:space="preserve"> appl</w:t>
      </w:r>
      <w:r w:rsidR="004A1FF3" w:rsidRPr="005C3F26">
        <w:t>ies</w:t>
      </w:r>
      <w:r w:rsidRPr="005C3F26">
        <w:t xml:space="preserve"> in relation to:</w:t>
      </w:r>
    </w:p>
    <w:p w:rsidR="008A4ED8" w:rsidRPr="005C3F26" w:rsidRDefault="00AA1F5C" w:rsidP="005C3F26">
      <w:pPr>
        <w:pStyle w:val="paragraph"/>
      </w:pPr>
      <w:r w:rsidRPr="005C3F26">
        <w:tab/>
        <w:t>(a)</w:t>
      </w:r>
      <w:r w:rsidRPr="005C3F26">
        <w:tab/>
        <w:t>any person who</w:t>
      </w:r>
      <w:r w:rsidR="004B0B93" w:rsidRPr="005C3F26">
        <w:t xml:space="preserve">, on the day </w:t>
      </w:r>
      <w:r w:rsidR="006C75DF" w:rsidRPr="005C3F26">
        <w:t xml:space="preserve">this section </w:t>
      </w:r>
      <w:r w:rsidR="004B0B93" w:rsidRPr="005C3F26">
        <w:t>commences,</w:t>
      </w:r>
      <w:r w:rsidRPr="005C3F26">
        <w:t xml:space="preserve"> is </w:t>
      </w:r>
      <w:r w:rsidR="00231F16" w:rsidRPr="005C3F26">
        <w:t xml:space="preserve">detained in custody and </w:t>
      </w:r>
      <w:r w:rsidRPr="005C3F26">
        <w:t xml:space="preserve">serving a </w:t>
      </w:r>
      <w:r w:rsidR="003F0173" w:rsidRPr="005C3F26">
        <w:t>sentence</w:t>
      </w:r>
      <w:r w:rsidRPr="005C3F26">
        <w:t xml:space="preserve"> of imprisonment</w:t>
      </w:r>
      <w:r w:rsidR="004B0B93" w:rsidRPr="005C3F26">
        <w:t xml:space="preserve"> for an offence referred to in paragraph</w:t>
      </w:r>
      <w:r w:rsidR="005C3F26" w:rsidRPr="005C3F26">
        <w:t> </w:t>
      </w:r>
      <w:r w:rsidR="004B0B93" w:rsidRPr="005C3F26">
        <w:t>105</w:t>
      </w:r>
      <w:r w:rsidR="00016ED8" w:rsidRPr="005C3F26">
        <w:t>A</w:t>
      </w:r>
      <w:r w:rsidR="004B0B93" w:rsidRPr="005C3F26">
        <w:t>.</w:t>
      </w:r>
      <w:r w:rsidR="00016ED8" w:rsidRPr="005C3F26">
        <w:t>3</w:t>
      </w:r>
      <w:r w:rsidR="0022353B" w:rsidRPr="005C3F26">
        <w:t>(</w:t>
      </w:r>
      <w:r w:rsidR="00665FF5" w:rsidRPr="005C3F26">
        <w:t>1</w:t>
      </w:r>
      <w:r w:rsidR="0022353B" w:rsidRPr="005C3F26">
        <w:t>)</w:t>
      </w:r>
      <w:r w:rsidR="004B0B93" w:rsidRPr="005C3F26">
        <w:t>(a) of this Code</w:t>
      </w:r>
      <w:r w:rsidRPr="005C3F26">
        <w:t>; and</w:t>
      </w:r>
    </w:p>
    <w:p w:rsidR="005400B7" w:rsidRPr="005C3F26" w:rsidRDefault="00AA1F5C" w:rsidP="005C3F26">
      <w:pPr>
        <w:pStyle w:val="paragraph"/>
      </w:pPr>
      <w:r w:rsidRPr="005C3F26">
        <w:tab/>
        <w:t>(b)</w:t>
      </w:r>
      <w:r w:rsidRPr="005C3F26">
        <w:tab/>
        <w:t>any person who</w:t>
      </w:r>
      <w:r w:rsidR="004B0B93" w:rsidRPr="005C3F26">
        <w:t>, on or after that day,</w:t>
      </w:r>
      <w:r w:rsidRPr="005C3F26">
        <w:t xml:space="preserve"> </w:t>
      </w:r>
      <w:r w:rsidR="005400B7" w:rsidRPr="005C3F26">
        <w:t xml:space="preserve">begins a sentence of imprisonment for </w:t>
      </w:r>
      <w:r w:rsidR="004B0B93" w:rsidRPr="005C3F26">
        <w:t xml:space="preserve">such </w:t>
      </w:r>
      <w:r w:rsidR="005400B7" w:rsidRPr="005C3F26">
        <w:t>an offence (whether the conviction for the offence occurred before</w:t>
      </w:r>
      <w:r w:rsidR="009D104C" w:rsidRPr="005C3F26">
        <w:t>, on</w:t>
      </w:r>
      <w:r w:rsidR="005400B7" w:rsidRPr="005C3F26">
        <w:t xml:space="preserve"> or after that day).</w:t>
      </w:r>
    </w:p>
    <w:p w:rsidR="00166423" w:rsidRPr="005C3F26" w:rsidRDefault="00166423" w:rsidP="005C3F26">
      <w:pPr>
        <w:pStyle w:val="subsection"/>
      </w:pPr>
      <w:bookmarkStart w:id="43" w:name="opcCurrentFind"/>
      <w:r w:rsidRPr="005C3F26">
        <w:tab/>
        <w:t>(8)</w:t>
      </w:r>
      <w:r w:rsidRPr="005C3F26">
        <w:tab/>
        <w:t>Section</w:t>
      </w:r>
      <w:r w:rsidR="005C3F26" w:rsidRPr="005C3F26">
        <w:t> </w:t>
      </w:r>
      <w:r w:rsidRPr="005C3F26">
        <w:t>105A.23, as inserted by that Act, applies in relation to any sentence imposed on a person after this section commences, whether the offence in relation to which the sentence is imposed was committed before or after that commencement.</w:t>
      </w:r>
    </w:p>
    <w:p w:rsidR="00FC265C" w:rsidRPr="005C3F26" w:rsidRDefault="00FC265C" w:rsidP="005C3F26">
      <w:pPr>
        <w:pStyle w:val="ItemHead"/>
      </w:pPr>
      <w:r w:rsidRPr="005C3F26">
        <w:t>3  At the end of section</w:t>
      </w:r>
      <w:r w:rsidR="005C3F26" w:rsidRPr="005C3F26">
        <w:t> </w:t>
      </w:r>
      <w:r w:rsidRPr="005C3F26">
        <w:t xml:space="preserve">117.1 of the </w:t>
      </w:r>
      <w:r w:rsidRPr="005C3F26">
        <w:rPr>
          <w:i/>
        </w:rPr>
        <w:t>Criminal Code</w:t>
      </w:r>
    </w:p>
    <w:p w:rsidR="00FC265C" w:rsidRPr="005C3F26" w:rsidRDefault="00FC265C" w:rsidP="005C3F26">
      <w:pPr>
        <w:pStyle w:val="Item"/>
      </w:pPr>
      <w:r w:rsidRPr="005C3F26">
        <w:t>Add:</w:t>
      </w:r>
    </w:p>
    <w:p w:rsidR="00FC265C" w:rsidRPr="005C3F26" w:rsidRDefault="00FC265C" w:rsidP="005C3F26">
      <w:pPr>
        <w:pStyle w:val="notetext"/>
      </w:pPr>
      <w:r w:rsidRPr="005C3F26">
        <w:t>Note:</w:t>
      </w:r>
      <w:r w:rsidRPr="005C3F26">
        <w:tab/>
        <w:t>A court that is sentencing a person who has been convicted of an offence against this Part (except subsection</w:t>
      </w:r>
      <w:r w:rsidR="005C3F26" w:rsidRPr="005C3F26">
        <w:t> </w:t>
      </w:r>
      <w:r w:rsidRPr="005C3F26">
        <w:t>119.7(2) or (3)) must warn the person about continuing detention orders (see section</w:t>
      </w:r>
      <w:r w:rsidR="005C3F26" w:rsidRPr="005C3F26">
        <w:t> </w:t>
      </w:r>
      <w:r w:rsidRPr="005C3F26">
        <w:t>105A.23).</w:t>
      </w:r>
    </w:p>
    <w:p w:rsidR="0001384D" w:rsidRPr="005C3F26" w:rsidRDefault="0001384D" w:rsidP="005C3F26">
      <w:pPr>
        <w:pStyle w:val="ActHead6"/>
        <w:pageBreakBefore/>
      </w:pPr>
      <w:bookmarkStart w:id="44" w:name="_Toc469034368"/>
      <w:r w:rsidRPr="005C3F26">
        <w:rPr>
          <w:rStyle w:val="CharAmSchNo"/>
        </w:rPr>
        <w:t>Schedule</w:t>
      </w:r>
      <w:r w:rsidR="005C3F26" w:rsidRPr="005C3F26">
        <w:rPr>
          <w:rStyle w:val="CharAmSchNo"/>
        </w:rPr>
        <w:t> </w:t>
      </w:r>
      <w:r w:rsidRPr="005C3F26">
        <w:rPr>
          <w:rStyle w:val="CharAmSchNo"/>
        </w:rPr>
        <w:t>2</w:t>
      </w:r>
      <w:r w:rsidRPr="005C3F26">
        <w:t>—</w:t>
      </w:r>
      <w:r w:rsidRPr="005C3F26">
        <w:rPr>
          <w:rStyle w:val="CharAmSchText"/>
        </w:rPr>
        <w:t>Consequential amendments</w:t>
      </w:r>
      <w:bookmarkEnd w:id="44"/>
    </w:p>
    <w:p w:rsidR="0001384D" w:rsidRPr="005C3F26" w:rsidRDefault="0001384D" w:rsidP="005C3F26">
      <w:pPr>
        <w:pStyle w:val="ActHead7"/>
      </w:pPr>
      <w:bookmarkStart w:id="45" w:name="_Toc469034369"/>
      <w:bookmarkEnd w:id="43"/>
      <w:r w:rsidRPr="005C3F26">
        <w:rPr>
          <w:rStyle w:val="CharAmPartNo"/>
        </w:rPr>
        <w:t>Part</w:t>
      </w:r>
      <w:r w:rsidR="005C3F26" w:rsidRPr="005C3F26">
        <w:rPr>
          <w:rStyle w:val="CharAmPartNo"/>
        </w:rPr>
        <w:t> </w:t>
      </w:r>
      <w:r w:rsidRPr="005C3F26">
        <w:rPr>
          <w:rStyle w:val="CharAmPartNo"/>
        </w:rPr>
        <w:t>1</w:t>
      </w:r>
      <w:r w:rsidRPr="005C3F26">
        <w:t>—</w:t>
      </w:r>
      <w:r w:rsidRPr="005C3F26">
        <w:rPr>
          <w:rStyle w:val="CharAmPartText"/>
        </w:rPr>
        <w:t>Amendments commencing on day fixed by Proclamation</w:t>
      </w:r>
      <w:bookmarkEnd w:id="45"/>
    </w:p>
    <w:p w:rsidR="00D9779B" w:rsidRPr="005C3F26" w:rsidRDefault="00D9779B" w:rsidP="005C3F26">
      <w:pPr>
        <w:pStyle w:val="ActHead9"/>
        <w:rPr>
          <w:i w:val="0"/>
        </w:rPr>
      </w:pPr>
      <w:bookmarkStart w:id="46" w:name="_Toc469034370"/>
      <w:r w:rsidRPr="005C3F26">
        <w:t>Crimes Act 1914</w:t>
      </w:r>
      <w:bookmarkEnd w:id="46"/>
    </w:p>
    <w:p w:rsidR="00D9779B" w:rsidRPr="005C3F26" w:rsidRDefault="00D9779B" w:rsidP="005C3F26">
      <w:pPr>
        <w:pStyle w:val="ItemHead"/>
      </w:pPr>
      <w:r w:rsidRPr="005C3F26">
        <w:t>1A  Paragraph 3ZQU(1)(e)</w:t>
      </w:r>
    </w:p>
    <w:p w:rsidR="00D9779B" w:rsidRPr="005C3F26" w:rsidRDefault="00D9779B" w:rsidP="005C3F26">
      <w:pPr>
        <w:pStyle w:val="Item"/>
      </w:pPr>
      <w:r w:rsidRPr="005C3F26">
        <w:t>Omit “or 105”, substitute “, 105 or 105A”.</w:t>
      </w:r>
    </w:p>
    <w:p w:rsidR="00D9779B" w:rsidRPr="005C3F26" w:rsidRDefault="00D9779B" w:rsidP="005C3F26">
      <w:pPr>
        <w:pStyle w:val="ItemHead"/>
      </w:pPr>
      <w:r w:rsidRPr="005C3F26">
        <w:t>1B  Paragraph 3ZZEA(1)(d)</w:t>
      </w:r>
    </w:p>
    <w:p w:rsidR="00D9779B" w:rsidRPr="005C3F26" w:rsidRDefault="00D9779B" w:rsidP="005C3F26">
      <w:pPr>
        <w:pStyle w:val="Item"/>
      </w:pPr>
      <w:r w:rsidRPr="005C3F26">
        <w:t>Omit “or 105”, substitute “, 105 or 105A”.</w:t>
      </w:r>
    </w:p>
    <w:p w:rsidR="00D9779B" w:rsidRPr="005C3F26" w:rsidRDefault="00D9779B" w:rsidP="005C3F26">
      <w:pPr>
        <w:pStyle w:val="ItemHead"/>
      </w:pPr>
      <w:r w:rsidRPr="005C3F26">
        <w:t>1C  At the end of subsection</w:t>
      </w:r>
      <w:r w:rsidR="005C3F26" w:rsidRPr="005C3F26">
        <w:t> </w:t>
      </w:r>
      <w:r w:rsidRPr="005C3F26">
        <w:t>16F(1)</w:t>
      </w:r>
    </w:p>
    <w:p w:rsidR="00D9779B" w:rsidRPr="005C3F26" w:rsidRDefault="00D9779B" w:rsidP="005C3F26">
      <w:pPr>
        <w:pStyle w:val="Item"/>
      </w:pPr>
      <w:r w:rsidRPr="005C3F26">
        <w:t>Add:</w:t>
      </w:r>
    </w:p>
    <w:p w:rsidR="00D9779B" w:rsidRPr="005C3F26" w:rsidRDefault="00D9779B" w:rsidP="005C3F26">
      <w:pPr>
        <w:pStyle w:val="notetext"/>
      </w:pPr>
      <w:r w:rsidRPr="005C3F26">
        <w:t>Note:</w:t>
      </w:r>
      <w:r w:rsidRPr="005C3F26">
        <w:tab/>
        <w:t>A court that is sentencing a person who has been convicted of an offence referred to in paragraph</w:t>
      </w:r>
      <w:r w:rsidR="005C3F26" w:rsidRPr="005C3F26">
        <w:t> </w:t>
      </w:r>
      <w:r w:rsidRPr="005C3F26">
        <w:t xml:space="preserve">105A.3(1)(a) of the </w:t>
      </w:r>
      <w:r w:rsidRPr="005C3F26">
        <w:rPr>
          <w:i/>
        </w:rPr>
        <w:t xml:space="preserve">Criminal Code </w:t>
      </w:r>
      <w:r w:rsidRPr="005C3F26">
        <w:t>must warn the person about continuing detention orders (see section</w:t>
      </w:r>
      <w:r w:rsidR="005C3F26" w:rsidRPr="005C3F26">
        <w:t> </w:t>
      </w:r>
      <w:r w:rsidRPr="005C3F26">
        <w:t>105A.23 of the Code).</w:t>
      </w:r>
    </w:p>
    <w:p w:rsidR="00D9779B" w:rsidRPr="005C3F26" w:rsidRDefault="00D9779B" w:rsidP="005C3F26">
      <w:pPr>
        <w:pStyle w:val="ActHead9"/>
        <w:rPr>
          <w:i w:val="0"/>
        </w:rPr>
      </w:pPr>
      <w:bookmarkStart w:id="47" w:name="_Toc469034371"/>
      <w:r w:rsidRPr="005C3F26">
        <w:t>Independent National Security Legislation Monitor Act 2010</w:t>
      </w:r>
      <w:bookmarkEnd w:id="47"/>
    </w:p>
    <w:p w:rsidR="00D9779B" w:rsidRPr="005C3F26" w:rsidRDefault="00D9779B" w:rsidP="005C3F26">
      <w:pPr>
        <w:pStyle w:val="ItemHead"/>
      </w:pPr>
      <w:r w:rsidRPr="005C3F26">
        <w:t>1D  After subparagraph</w:t>
      </w:r>
      <w:r w:rsidR="005C3F26" w:rsidRPr="005C3F26">
        <w:t> </w:t>
      </w:r>
      <w:r w:rsidRPr="005C3F26">
        <w:t>6(1)(a)(i)</w:t>
      </w:r>
    </w:p>
    <w:p w:rsidR="00D9779B" w:rsidRPr="005C3F26" w:rsidRDefault="00D9779B" w:rsidP="005C3F26">
      <w:pPr>
        <w:pStyle w:val="Item"/>
      </w:pPr>
      <w:r w:rsidRPr="005C3F26">
        <w:t>Insert:</w:t>
      </w:r>
    </w:p>
    <w:p w:rsidR="00D9779B" w:rsidRPr="005C3F26" w:rsidRDefault="00D9779B" w:rsidP="005C3F26">
      <w:pPr>
        <w:pStyle w:val="paragraphsub"/>
      </w:pPr>
      <w:r w:rsidRPr="005C3F26">
        <w:tab/>
        <w:t>(ia)</w:t>
      </w:r>
      <w:r w:rsidRPr="005C3F26">
        <w:tab/>
        <w:t xml:space="preserve">without limiting </w:t>
      </w:r>
      <w:r w:rsidR="005C3F26" w:rsidRPr="005C3F26">
        <w:t>subparagraph (</w:t>
      </w:r>
      <w:r w:rsidRPr="005C3F26">
        <w:t>i), Division</w:t>
      </w:r>
      <w:r w:rsidR="005C3F26" w:rsidRPr="005C3F26">
        <w:t> </w:t>
      </w:r>
      <w:r w:rsidRPr="005C3F26">
        <w:t xml:space="preserve">105A of the </w:t>
      </w:r>
      <w:r w:rsidRPr="005C3F26">
        <w:rPr>
          <w:i/>
        </w:rPr>
        <w:t>Criminal Code</w:t>
      </w:r>
      <w:r w:rsidRPr="005C3F26">
        <w:t xml:space="preserve"> and any other provision of that Code as far as it relates to that Division; and</w:t>
      </w:r>
    </w:p>
    <w:p w:rsidR="00D9779B" w:rsidRPr="005C3F26" w:rsidRDefault="00D9779B" w:rsidP="005C3F26">
      <w:pPr>
        <w:pStyle w:val="ItemHead"/>
      </w:pPr>
      <w:r w:rsidRPr="005C3F26">
        <w:t>1E  After subsection</w:t>
      </w:r>
      <w:r w:rsidR="005C3F26" w:rsidRPr="005C3F26">
        <w:t> </w:t>
      </w:r>
      <w:r w:rsidRPr="005C3F26">
        <w:t>6(1B)</w:t>
      </w:r>
    </w:p>
    <w:p w:rsidR="00D9779B" w:rsidRPr="005C3F26" w:rsidRDefault="00D9779B" w:rsidP="005C3F26">
      <w:pPr>
        <w:pStyle w:val="Item"/>
      </w:pPr>
      <w:r w:rsidRPr="005C3F26">
        <w:t>Insert:</w:t>
      </w:r>
    </w:p>
    <w:p w:rsidR="00D9779B" w:rsidRPr="005C3F26" w:rsidRDefault="00D9779B" w:rsidP="005C3F26">
      <w:pPr>
        <w:pStyle w:val="subsection"/>
      </w:pPr>
      <w:r w:rsidRPr="005C3F26">
        <w:tab/>
        <w:t>(1C)</w:t>
      </w:r>
      <w:r w:rsidRPr="005C3F26">
        <w:tab/>
        <w:t xml:space="preserve">The Independent National Security Legislation Monitor must complete the review under </w:t>
      </w:r>
      <w:r w:rsidR="005C3F26" w:rsidRPr="005C3F26">
        <w:t>subparagraph (</w:t>
      </w:r>
      <w:r w:rsidRPr="005C3F26">
        <w:t xml:space="preserve">1)(a)(ia) before the end of 5 years after the day the </w:t>
      </w:r>
      <w:r w:rsidRPr="005C3F26">
        <w:rPr>
          <w:i/>
        </w:rPr>
        <w:t>Criminal Code Amendment (High Risk Terrorist Offenders) Act 2016</w:t>
      </w:r>
      <w:r w:rsidRPr="005C3F26">
        <w:t xml:space="preserve"> received the Royal Assent.</w:t>
      </w:r>
    </w:p>
    <w:p w:rsidR="00D9779B" w:rsidRPr="005C3F26" w:rsidRDefault="00D9779B" w:rsidP="005C3F26">
      <w:pPr>
        <w:pStyle w:val="ActHead9"/>
        <w:rPr>
          <w:i w:val="0"/>
        </w:rPr>
      </w:pPr>
      <w:bookmarkStart w:id="48" w:name="_Toc469034372"/>
      <w:r w:rsidRPr="005C3F26">
        <w:t>Intelligence Services Act 2001</w:t>
      </w:r>
      <w:bookmarkEnd w:id="48"/>
    </w:p>
    <w:p w:rsidR="00D9779B" w:rsidRPr="005C3F26" w:rsidRDefault="00D9779B" w:rsidP="005C3F26">
      <w:pPr>
        <w:pStyle w:val="ItemHead"/>
      </w:pPr>
      <w:r w:rsidRPr="005C3F26">
        <w:t>1F  After paragraph</w:t>
      </w:r>
      <w:r w:rsidR="005C3F26" w:rsidRPr="005C3F26">
        <w:t> </w:t>
      </w:r>
      <w:r w:rsidRPr="005C3F26">
        <w:t>29(1)(ca)</w:t>
      </w:r>
    </w:p>
    <w:p w:rsidR="00D9779B" w:rsidRPr="005C3F26" w:rsidRDefault="00D9779B" w:rsidP="005C3F26">
      <w:pPr>
        <w:pStyle w:val="Item"/>
      </w:pPr>
      <w:r w:rsidRPr="005C3F26">
        <w:t>Insert:</w:t>
      </w:r>
    </w:p>
    <w:p w:rsidR="00D9779B" w:rsidRPr="005C3F26" w:rsidRDefault="00D9779B" w:rsidP="005C3F26">
      <w:pPr>
        <w:pStyle w:val="paragraph"/>
      </w:pPr>
      <w:r w:rsidRPr="005C3F26">
        <w:tab/>
        <w:t>(cb)</w:t>
      </w:r>
      <w:r w:rsidRPr="005C3F26">
        <w:tab/>
        <w:t xml:space="preserve">without limiting </w:t>
      </w:r>
      <w:r w:rsidR="005C3F26" w:rsidRPr="005C3F26">
        <w:t>paragraphs (</w:t>
      </w:r>
      <w:r w:rsidRPr="005C3F26">
        <w:t>baa) to (bac),</w:t>
      </w:r>
      <w:r w:rsidRPr="005C3F26">
        <w:rPr>
          <w:i/>
        </w:rPr>
        <w:t xml:space="preserve"> </w:t>
      </w:r>
      <w:r w:rsidRPr="005C3F26">
        <w:t xml:space="preserve">to review, before the end of 6 years after the day the </w:t>
      </w:r>
      <w:r w:rsidRPr="005C3F26">
        <w:rPr>
          <w:i/>
        </w:rPr>
        <w:t>Criminal Code Amendment (High Risk Terrorist Offenders) Act 2016</w:t>
      </w:r>
      <w:r w:rsidRPr="005C3F26">
        <w:t xml:space="preserve"> received the Royal Assent, the operation, effectiveness and implications of Division</w:t>
      </w:r>
      <w:r w:rsidR="005C3F26" w:rsidRPr="005C3F26">
        <w:t> </w:t>
      </w:r>
      <w:r w:rsidRPr="005C3F26">
        <w:t xml:space="preserve">105A of the </w:t>
      </w:r>
      <w:r w:rsidRPr="005C3F26">
        <w:rPr>
          <w:i/>
        </w:rPr>
        <w:t>Criminal Code</w:t>
      </w:r>
      <w:r w:rsidRPr="005C3F26">
        <w:t xml:space="preserve"> and any other provision of that Code as far as it relates to that Division;</w:t>
      </w:r>
    </w:p>
    <w:p w:rsidR="0001384D" w:rsidRPr="005C3F26" w:rsidRDefault="0001384D" w:rsidP="005C3F26">
      <w:pPr>
        <w:pStyle w:val="ActHead9"/>
        <w:rPr>
          <w:i w:val="0"/>
        </w:rPr>
      </w:pPr>
      <w:bookmarkStart w:id="49" w:name="_Toc469034373"/>
      <w:r w:rsidRPr="005C3F26">
        <w:t>Surveillance Devices Act 2004</w:t>
      </w:r>
      <w:bookmarkEnd w:id="49"/>
    </w:p>
    <w:p w:rsidR="0001384D" w:rsidRPr="005C3F26" w:rsidRDefault="0037342F" w:rsidP="005C3F26">
      <w:pPr>
        <w:pStyle w:val="ItemHead"/>
      </w:pPr>
      <w:r w:rsidRPr="005C3F26">
        <w:t>1</w:t>
      </w:r>
      <w:r w:rsidR="0001384D" w:rsidRPr="005C3F26">
        <w:t xml:space="preserve">  Subsection</w:t>
      </w:r>
      <w:r w:rsidR="005C3F26" w:rsidRPr="005C3F26">
        <w:t> </w:t>
      </w:r>
      <w:r w:rsidR="0001384D" w:rsidRPr="005C3F26">
        <w:t xml:space="preserve">6(1) (after </w:t>
      </w:r>
      <w:r w:rsidR="005C3F26" w:rsidRPr="005C3F26">
        <w:t>paragraph (</w:t>
      </w:r>
      <w:r w:rsidR="0001384D" w:rsidRPr="005C3F26">
        <w:t xml:space="preserve">o) of the definition of </w:t>
      </w:r>
      <w:r w:rsidR="0001384D" w:rsidRPr="005C3F26">
        <w:rPr>
          <w:i/>
        </w:rPr>
        <w:t>relevant proceeding</w:t>
      </w:r>
      <w:r w:rsidR="0001384D" w:rsidRPr="005C3F26">
        <w:t>)</w:t>
      </w:r>
    </w:p>
    <w:p w:rsidR="0001384D" w:rsidRPr="005C3F26" w:rsidRDefault="0001384D" w:rsidP="005C3F26">
      <w:pPr>
        <w:pStyle w:val="Item"/>
      </w:pPr>
      <w:r w:rsidRPr="005C3F26">
        <w:t>Insert:</w:t>
      </w:r>
    </w:p>
    <w:p w:rsidR="0001384D" w:rsidRPr="005C3F26" w:rsidRDefault="0001384D" w:rsidP="005C3F26">
      <w:pPr>
        <w:pStyle w:val="paragraph"/>
      </w:pPr>
      <w:r w:rsidRPr="005C3F26">
        <w:tab/>
        <w:t>(oa)</w:t>
      </w:r>
      <w:r w:rsidRPr="005C3F26">
        <w:tab/>
        <w:t>a proceeding under, or related to a matter arising under, Division</w:t>
      </w:r>
      <w:r w:rsidR="005C3F26" w:rsidRPr="005C3F26">
        <w:t> </w:t>
      </w:r>
      <w:r w:rsidRPr="005C3F26">
        <w:t xml:space="preserve">105A of the </w:t>
      </w:r>
      <w:r w:rsidRPr="005C3F26">
        <w:rPr>
          <w:i/>
        </w:rPr>
        <w:t>Criminal Code</w:t>
      </w:r>
      <w:r w:rsidRPr="005C3F26">
        <w:t xml:space="preserve"> (continuing detention orders); or</w:t>
      </w:r>
    </w:p>
    <w:p w:rsidR="0001384D" w:rsidRPr="005C3F26" w:rsidRDefault="0001384D" w:rsidP="005C3F26">
      <w:pPr>
        <w:pStyle w:val="ActHead9"/>
        <w:rPr>
          <w:i w:val="0"/>
        </w:rPr>
      </w:pPr>
      <w:bookmarkStart w:id="50" w:name="_Toc469034374"/>
      <w:r w:rsidRPr="005C3F26">
        <w:t>Telecommunications (Interception and Access) Act 1979</w:t>
      </w:r>
      <w:bookmarkEnd w:id="50"/>
    </w:p>
    <w:p w:rsidR="0001384D" w:rsidRPr="005C3F26" w:rsidRDefault="0037342F" w:rsidP="005C3F26">
      <w:pPr>
        <w:pStyle w:val="ItemHead"/>
      </w:pPr>
      <w:r w:rsidRPr="005C3F26">
        <w:t>2</w:t>
      </w:r>
      <w:r w:rsidR="0001384D" w:rsidRPr="005C3F26">
        <w:t xml:space="preserve">  Subsection</w:t>
      </w:r>
      <w:r w:rsidR="005C3F26" w:rsidRPr="005C3F26">
        <w:t> </w:t>
      </w:r>
      <w:r w:rsidR="0001384D" w:rsidRPr="005C3F26">
        <w:t xml:space="preserve">5(1) (at the end of </w:t>
      </w:r>
      <w:r w:rsidR="005C3F26" w:rsidRPr="005C3F26">
        <w:t>paragraph (</w:t>
      </w:r>
      <w:r w:rsidR="0001384D" w:rsidRPr="005C3F26">
        <w:t xml:space="preserve">b) of the definition of </w:t>
      </w:r>
      <w:r w:rsidR="0001384D" w:rsidRPr="005C3F26">
        <w:rPr>
          <w:i/>
        </w:rPr>
        <w:t>permitted purpose</w:t>
      </w:r>
      <w:r w:rsidR="0001384D" w:rsidRPr="005C3F26">
        <w:t>)</w:t>
      </w:r>
    </w:p>
    <w:p w:rsidR="0001384D" w:rsidRPr="005C3F26" w:rsidRDefault="0001384D" w:rsidP="005C3F26">
      <w:pPr>
        <w:pStyle w:val="Item"/>
      </w:pPr>
      <w:r w:rsidRPr="005C3F26">
        <w:t>Add:</w:t>
      </w:r>
    </w:p>
    <w:p w:rsidR="0001384D" w:rsidRPr="005C3F26" w:rsidRDefault="0001384D" w:rsidP="005C3F26">
      <w:pPr>
        <w:pStyle w:val="paragraphsub"/>
      </w:pPr>
      <w:r w:rsidRPr="005C3F26">
        <w:tab/>
        <w:t>(vii)</w:t>
      </w:r>
      <w:r w:rsidRPr="005C3F26">
        <w:tab/>
        <w:t>the performance of a function or duty, or the exercise of a power, by a person, court or other body under, or in relation to a matter arising under, Division</w:t>
      </w:r>
      <w:r w:rsidR="005C3F26" w:rsidRPr="005C3F26">
        <w:t> </w:t>
      </w:r>
      <w:r w:rsidRPr="005C3F26">
        <w:t xml:space="preserve">105A of the </w:t>
      </w:r>
      <w:r w:rsidRPr="005C3F26">
        <w:rPr>
          <w:i/>
        </w:rPr>
        <w:t>Criminal Code</w:t>
      </w:r>
      <w:r w:rsidRPr="005C3F26">
        <w:t>, so far as the function, duty or power relates to a continuing detention order or an interim detention order; or</w:t>
      </w:r>
    </w:p>
    <w:p w:rsidR="0001384D" w:rsidRPr="005C3F26" w:rsidRDefault="0037342F" w:rsidP="005C3F26">
      <w:pPr>
        <w:pStyle w:val="ItemHead"/>
      </w:pPr>
      <w:r w:rsidRPr="005C3F26">
        <w:t>3</w:t>
      </w:r>
      <w:r w:rsidR="0001384D" w:rsidRPr="005C3F26">
        <w:t xml:space="preserve">  Subsection</w:t>
      </w:r>
      <w:r w:rsidR="005C3F26" w:rsidRPr="005C3F26">
        <w:t> </w:t>
      </w:r>
      <w:r w:rsidR="0001384D" w:rsidRPr="005C3F26">
        <w:t xml:space="preserve">5(1) (after </w:t>
      </w:r>
      <w:r w:rsidR="005C3F26" w:rsidRPr="005C3F26">
        <w:t>subparagraph (</w:t>
      </w:r>
      <w:r w:rsidR="0001384D" w:rsidRPr="005C3F26">
        <w:t xml:space="preserve">c)(iv) of the definition of </w:t>
      </w:r>
      <w:r w:rsidR="0001384D" w:rsidRPr="005C3F26">
        <w:rPr>
          <w:i/>
        </w:rPr>
        <w:t>permitted purpose</w:t>
      </w:r>
      <w:r w:rsidR="0001384D" w:rsidRPr="005C3F26">
        <w:t>)</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(iva)</w:t>
      </w:r>
      <w:r w:rsidRPr="005C3F26">
        <w:tab/>
        <w:t>the performance of a function or duty, or the exercise of a power, by a person, court or other body under, or in relation to a matter arising under, Division</w:t>
      </w:r>
      <w:r w:rsidR="005C3F26" w:rsidRPr="005C3F26">
        <w:t> </w:t>
      </w:r>
      <w:r w:rsidRPr="005C3F26">
        <w:t xml:space="preserve">105A of the </w:t>
      </w:r>
      <w:r w:rsidRPr="005C3F26">
        <w:rPr>
          <w:i/>
        </w:rPr>
        <w:t>Criminal Code</w:t>
      </w:r>
      <w:r w:rsidRPr="005C3F26">
        <w:t>, so far as the function, duty or power relates to a continuing detention order or an interim detention order; or</w:t>
      </w:r>
    </w:p>
    <w:p w:rsidR="0001384D" w:rsidRPr="005C3F26" w:rsidRDefault="0037342F" w:rsidP="005C3F26">
      <w:pPr>
        <w:pStyle w:val="ItemHead"/>
      </w:pPr>
      <w:r w:rsidRPr="005C3F26">
        <w:t>4</w:t>
      </w:r>
      <w:r w:rsidR="0001384D" w:rsidRPr="005C3F26">
        <w:t xml:space="preserve">  After paragraph</w:t>
      </w:r>
      <w:r w:rsidR="005C3F26" w:rsidRPr="005C3F26">
        <w:t> </w:t>
      </w:r>
      <w:r w:rsidR="0001384D" w:rsidRPr="005C3F26">
        <w:t>5B(1)(bc)</w:t>
      </w:r>
    </w:p>
    <w:p w:rsidR="0001384D" w:rsidRPr="005C3F26" w:rsidRDefault="0001384D" w:rsidP="005C3F26">
      <w:pPr>
        <w:pStyle w:val="Item"/>
      </w:pPr>
      <w:r w:rsidRPr="005C3F26">
        <w:t>Insert:</w:t>
      </w:r>
    </w:p>
    <w:p w:rsidR="0001384D" w:rsidRPr="005C3F26" w:rsidRDefault="0001384D" w:rsidP="005C3F26">
      <w:pPr>
        <w:pStyle w:val="paragraph"/>
      </w:pPr>
      <w:r w:rsidRPr="005C3F26">
        <w:tab/>
        <w:t>(bd)</w:t>
      </w:r>
      <w:r w:rsidRPr="005C3F26">
        <w:tab/>
        <w:t>a proceeding under, or a proceeding relating to a matter arising under, Division</w:t>
      </w:r>
      <w:r w:rsidR="005C3F26" w:rsidRPr="005C3F26">
        <w:t> </w:t>
      </w:r>
      <w:r w:rsidRPr="005C3F26">
        <w:t xml:space="preserve">105A of the </w:t>
      </w:r>
      <w:r w:rsidRPr="005C3F26">
        <w:rPr>
          <w:i/>
        </w:rPr>
        <w:t>Criminal Code</w:t>
      </w:r>
      <w:r w:rsidRPr="005C3F26">
        <w:t>, so far as the proceeding relates to a continuing detention order or an interim detention order; or</w:t>
      </w:r>
    </w:p>
    <w:p w:rsidR="0001384D" w:rsidRPr="005C3F26" w:rsidRDefault="0037342F" w:rsidP="005C3F26">
      <w:pPr>
        <w:pStyle w:val="ItemHead"/>
      </w:pPr>
      <w:r w:rsidRPr="005C3F26">
        <w:t>5</w:t>
      </w:r>
      <w:r w:rsidR="0001384D" w:rsidRPr="005C3F26">
        <w:t xml:space="preserve">  Before section</w:t>
      </w:r>
      <w:r w:rsidR="005C3F26" w:rsidRPr="005C3F26">
        <w:t> </w:t>
      </w:r>
      <w:r w:rsidR="0001384D" w:rsidRPr="005C3F26">
        <w:t>140</w:t>
      </w:r>
    </w:p>
    <w:p w:rsidR="0001384D" w:rsidRPr="005C3F26" w:rsidRDefault="0001384D" w:rsidP="005C3F26">
      <w:pPr>
        <w:pStyle w:val="Item"/>
      </w:pPr>
      <w:r w:rsidRPr="005C3F26">
        <w:t>Insert:</w:t>
      </w:r>
    </w:p>
    <w:p w:rsidR="0001384D" w:rsidRPr="005C3F26" w:rsidRDefault="0001384D" w:rsidP="005C3F26">
      <w:pPr>
        <w:pStyle w:val="ActHead5"/>
      </w:pPr>
      <w:bookmarkStart w:id="51" w:name="_Toc469034375"/>
      <w:r w:rsidRPr="005C3F26">
        <w:rPr>
          <w:rStyle w:val="CharSectno"/>
        </w:rPr>
        <w:t>139C</w:t>
      </w:r>
      <w:r w:rsidRPr="005C3F26">
        <w:t xml:space="preserve">  Dealing for purposes relating to continuing detention orders</w:t>
      </w:r>
      <w:bookmarkEnd w:id="51"/>
    </w:p>
    <w:p w:rsidR="0001384D" w:rsidRPr="005C3F26" w:rsidRDefault="0001384D" w:rsidP="005C3F26">
      <w:pPr>
        <w:pStyle w:val="subsection"/>
      </w:pPr>
      <w:r w:rsidRPr="005C3F26">
        <w:tab/>
        <w:t>(1)</w:t>
      </w:r>
      <w:r w:rsidRPr="005C3F26">
        <w:tab/>
        <w:t>An officer or staff member of:</w:t>
      </w:r>
    </w:p>
    <w:p w:rsidR="0001384D" w:rsidRPr="005C3F26" w:rsidRDefault="0001384D" w:rsidP="005C3F26">
      <w:pPr>
        <w:pStyle w:val="paragraph"/>
      </w:pPr>
      <w:r w:rsidRPr="005C3F26">
        <w:tab/>
        <w:t>(a)</w:t>
      </w:r>
      <w:r w:rsidRPr="005C3F26">
        <w:tab/>
        <w:t>the Australian Federal Police; or</w:t>
      </w:r>
    </w:p>
    <w:p w:rsidR="0001384D" w:rsidRPr="005C3F26" w:rsidRDefault="0001384D" w:rsidP="005C3F26">
      <w:pPr>
        <w:pStyle w:val="paragraph"/>
      </w:pPr>
      <w:r w:rsidRPr="005C3F26">
        <w:tab/>
        <w:t>(b)</w:t>
      </w:r>
      <w:r w:rsidRPr="005C3F26">
        <w:tab/>
        <w:t xml:space="preserve">the </w:t>
      </w:r>
      <w:r w:rsidR="00A07056" w:rsidRPr="005C3F26">
        <w:t>P</w:t>
      </w:r>
      <w:r w:rsidRPr="005C3F26">
        <w:t xml:space="preserve">olice </w:t>
      </w:r>
      <w:r w:rsidR="00A07056" w:rsidRPr="005C3F26">
        <w:t>F</w:t>
      </w:r>
      <w:r w:rsidRPr="005C3F26">
        <w:t>orce of a State;</w:t>
      </w:r>
    </w:p>
    <w:p w:rsidR="0001384D" w:rsidRPr="005C3F26" w:rsidRDefault="0001384D" w:rsidP="005C3F26">
      <w:pPr>
        <w:pStyle w:val="subsection2"/>
      </w:pPr>
      <w:r w:rsidRPr="005C3F26">
        <w:t xml:space="preserve">may, for one or more purposes referred to in </w:t>
      </w:r>
      <w:r w:rsidR="005C3F26" w:rsidRPr="005C3F26">
        <w:t>subsection (</w:t>
      </w:r>
      <w:r w:rsidRPr="005C3F26">
        <w:t>2), and for no other purpose (other than a purpose referred to in subsection</w:t>
      </w:r>
      <w:r w:rsidR="005C3F26" w:rsidRPr="005C3F26">
        <w:t> </w:t>
      </w:r>
      <w:r w:rsidRPr="005C3F26">
        <w:t>139(2) or (4A) or 139A(2), if applicable), communicate to another person, make use of, or make a record of lawfully accessed information other than foreign intelligence information.</w:t>
      </w:r>
    </w:p>
    <w:p w:rsidR="0001384D" w:rsidRPr="005C3F26" w:rsidRDefault="0001384D" w:rsidP="005C3F26">
      <w:pPr>
        <w:pStyle w:val="subsection"/>
      </w:pPr>
      <w:r w:rsidRPr="005C3F26">
        <w:tab/>
        <w:t>(2)</w:t>
      </w:r>
      <w:r w:rsidRPr="005C3F26">
        <w:tab/>
        <w:t>The purposes are purposes connected with the performance of a function or duty, or the exercise of a power, by a person, court or other body under, or in relation to a matter arising under, Division</w:t>
      </w:r>
      <w:r w:rsidR="005C3F26" w:rsidRPr="005C3F26">
        <w:t> </w:t>
      </w:r>
      <w:r w:rsidRPr="005C3F26">
        <w:t xml:space="preserve">105A of the </w:t>
      </w:r>
      <w:r w:rsidRPr="005C3F26">
        <w:rPr>
          <w:i/>
        </w:rPr>
        <w:t>Criminal Code</w:t>
      </w:r>
      <w:r w:rsidR="00154440" w:rsidRPr="005C3F26">
        <w:t xml:space="preserve"> (c</w:t>
      </w:r>
      <w:r w:rsidRPr="005C3F26">
        <w:t>ontinuing detention orders).</w:t>
      </w:r>
    </w:p>
    <w:p w:rsidR="0001384D" w:rsidRPr="005C3F26" w:rsidRDefault="0037342F" w:rsidP="005C3F26">
      <w:pPr>
        <w:pStyle w:val="ItemHead"/>
      </w:pPr>
      <w:r w:rsidRPr="005C3F26">
        <w:t>6</w:t>
      </w:r>
      <w:r w:rsidR="0001384D" w:rsidRPr="005C3F26">
        <w:t xml:space="preserve">  After subparagraphs</w:t>
      </w:r>
      <w:r w:rsidR="005C3F26" w:rsidRPr="005C3F26">
        <w:t> </w:t>
      </w:r>
      <w:r w:rsidR="0001384D" w:rsidRPr="005C3F26">
        <w:t>180D(2)(b)(i) and (c)(i)</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(ia)</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37342F" w:rsidP="005C3F26">
      <w:pPr>
        <w:pStyle w:val="ItemHead"/>
      </w:pPr>
      <w:r w:rsidRPr="005C3F26">
        <w:t>7</w:t>
      </w:r>
      <w:r w:rsidR="0001384D" w:rsidRPr="005C3F26">
        <w:t xml:space="preserve">  After subparagraph</w:t>
      </w:r>
      <w:r w:rsidR="005C3F26" w:rsidRPr="005C3F26">
        <w:t> </w:t>
      </w:r>
      <w:r w:rsidR="0001384D" w:rsidRPr="005C3F26">
        <w:t>181B(3)(b)(ii)</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(iia)</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37342F" w:rsidP="005C3F26">
      <w:pPr>
        <w:pStyle w:val="ItemHead"/>
      </w:pPr>
      <w:r w:rsidRPr="005C3F26">
        <w:t>8</w:t>
      </w:r>
      <w:r w:rsidR="0001384D" w:rsidRPr="005C3F26">
        <w:t xml:space="preserve">  After subparagraph</w:t>
      </w:r>
      <w:r w:rsidR="005C3F26" w:rsidRPr="005C3F26">
        <w:t> </w:t>
      </w:r>
      <w:r w:rsidR="0001384D" w:rsidRPr="005C3F26">
        <w:t>181B(6)(b)(i)</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(ia</w:t>
      </w:r>
      <w:r w:rsidR="000E5454" w:rsidRPr="005C3F26">
        <w:t>a</w:t>
      </w:r>
      <w:r w:rsidRPr="005C3F26">
        <w:t>)</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37342F" w:rsidP="005C3F26">
      <w:pPr>
        <w:pStyle w:val="ItemHead"/>
      </w:pPr>
      <w:r w:rsidRPr="005C3F26">
        <w:t>9</w:t>
      </w:r>
      <w:r w:rsidR="0001384D" w:rsidRPr="005C3F26">
        <w:t xml:space="preserve">  After subparagraph</w:t>
      </w:r>
      <w:r w:rsidR="005C3F26" w:rsidRPr="005C3F26">
        <w:t> </w:t>
      </w:r>
      <w:r w:rsidR="0001384D" w:rsidRPr="005C3F26">
        <w:t>182(2)(a)(iii)</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(iiia)</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37342F" w:rsidP="005C3F26">
      <w:pPr>
        <w:pStyle w:val="ItemHead"/>
      </w:pPr>
      <w:r w:rsidRPr="005C3F26">
        <w:t>10</w:t>
      </w:r>
      <w:r w:rsidR="0001384D" w:rsidRPr="005C3F26">
        <w:t xml:space="preserve">  After subparagraph</w:t>
      </w:r>
      <w:r w:rsidR="005C3F26" w:rsidRPr="005C3F26">
        <w:t> </w:t>
      </w:r>
      <w:r w:rsidR="0001384D" w:rsidRPr="005C3F26">
        <w:t>182(3)(a)(ii)</w:t>
      </w:r>
    </w:p>
    <w:p w:rsidR="0001384D" w:rsidRPr="005C3F26" w:rsidRDefault="0001384D" w:rsidP="005C3F26">
      <w:pPr>
        <w:pStyle w:val="Item"/>
      </w:pPr>
      <w:r w:rsidRPr="005C3F26">
        <w:t>Insert:</w:t>
      </w:r>
    </w:p>
    <w:p w:rsidR="008A4ED8" w:rsidRPr="005C3F26" w:rsidRDefault="0001384D" w:rsidP="005C3F26">
      <w:pPr>
        <w:pStyle w:val="paragraphsub"/>
      </w:pPr>
      <w:r w:rsidRPr="005C3F26">
        <w:tab/>
        <w:t>(iia)</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37342F" w:rsidP="005C3F26">
      <w:pPr>
        <w:pStyle w:val="ItemHead"/>
      </w:pPr>
      <w:r w:rsidRPr="005C3F26">
        <w:t>11</w:t>
      </w:r>
      <w:r w:rsidR="0001384D" w:rsidRPr="005C3F26">
        <w:t xml:space="preserve">  After subparagraph</w:t>
      </w:r>
      <w:r w:rsidR="005C3F26" w:rsidRPr="005C3F26">
        <w:t> </w:t>
      </w:r>
      <w:r w:rsidR="0001384D" w:rsidRPr="005C3F26">
        <w:t>182B(b)(iv)</w:t>
      </w:r>
    </w:p>
    <w:p w:rsidR="0001384D" w:rsidRPr="005C3F26" w:rsidRDefault="0001384D" w:rsidP="005C3F26">
      <w:pPr>
        <w:pStyle w:val="Item"/>
      </w:pPr>
      <w:r w:rsidRPr="005C3F26">
        <w:t>Insert:</w:t>
      </w:r>
    </w:p>
    <w:p w:rsidR="0001384D" w:rsidRPr="005C3F26" w:rsidRDefault="0001384D" w:rsidP="005C3F26">
      <w:pPr>
        <w:pStyle w:val="paragraphsub"/>
      </w:pPr>
      <w:r w:rsidRPr="005C3F26">
        <w:tab/>
        <w:t>(iva)</w:t>
      </w:r>
      <w:r w:rsidRPr="005C3F26">
        <w:tab/>
        <w:t xml:space="preserve">for </w:t>
      </w:r>
      <w:r w:rsidR="00232FED" w:rsidRPr="005C3F26">
        <w:t xml:space="preserve">the </w:t>
      </w:r>
      <w:r w:rsidRPr="005C3F26">
        <w:t xml:space="preserve">purposes </w:t>
      </w:r>
      <w:r w:rsidR="00232FED" w:rsidRPr="005C3F26">
        <w:t xml:space="preserve">of </w:t>
      </w:r>
      <w:r w:rsidRPr="005C3F26">
        <w:t>Division</w:t>
      </w:r>
      <w:r w:rsidR="005C3F26" w:rsidRPr="005C3F26">
        <w:t> </w:t>
      </w:r>
      <w:r w:rsidRPr="005C3F26">
        <w:t xml:space="preserve">105A of the </w:t>
      </w:r>
      <w:r w:rsidRPr="005C3F26">
        <w:rPr>
          <w:i/>
        </w:rPr>
        <w:t>Criminal Code</w:t>
      </w:r>
      <w:r w:rsidR="0005670F" w:rsidRPr="005C3F26">
        <w:t xml:space="preserve"> (continuing detention orders)</w:t>
      </w:r>
      <w:r w:rsidRPr="005C3F26">
        <w:t>; or</w:t>
      </w:r>
    </w:p>
    <w:p w:rsidR="0001384D" w:rsidRPr="005C3F26" w:rsidRDefault="0001384D" w:rsidP="005C3F26">
      <w:pPr>
        <w:pStyle w:val="ActHead7"/>
        <w:pageBreakBefore/>
      </w:pPr>
      <w:bookmarkStart w:id="52" w:name="_Toc469034376"/>
      <w:r w:rsidRPr="005C3F26">
        <w:rPr>
          <w:rStyle w:val="CharAmPartNo"/>
        </w:rPr>
        <w:t>Part</w:t>
      </w:r>
      <w:r w:rsidR="005C3F26" w:rsidRPr="005C3F26">
        <w:rPr>
          <w:rStyle w:val="CharAmPartNo"/>
        </w:rPr>
        <w:t> </w:t>
      </w:r>
      <w:r w:rsidRPr="005C3F26">
        <w:rPr>
          <w:rStyle w:val="CharAmPartNo"/>
        </w:rPr>
        <w:t>2</w:t>
      </w:r>
      <w:r w:rsidRPr="005C3F26">
        <w:t>—</w:t>
      </w:r>
      <w:r w:rsidRPr="005C3F26">
        <w:rPr>
          <w:rStyle w:val="CharAmPartText"/>
        </w:rPr>
        <w:t>Contingent amendments</w:t>
      </w:r>
      <w:bookmarkEnd w:id="52"/>
    </w:p>
    <w:p w:rsidR="0001384D" w:rsidRPr="005C3F26" w:rsidRDefault="0001384D" w:rsidP="005C3F26">
      <w:pPr>
        <w:pStyle w:val="ActHead8"/>
      </w:pPr>
      <w:bookmarkStart w:id="53" w:name="_Toc469034377"/>
      <w:r w:rsidRPr="005C3F26">
        <w:t>Division</w:t>
      </w:r>
      <w:r w:rsidR="005C3F26" w:rsidRPr="005C3F26">
        <w:t> </w:t>
      </w:r>
      <w:r w:rsidRPr="005C3F26">
        <w:t>1—Amendments if the Counter</w:t>
      </w:r>
      <w:r w:rsidR="002B3EA0">
        <w:noBreakHyphen/>
      </w:r>
      <w:r w:rsidRPr="005C3F26">
        <w:t>Terrorism Legislation Amendment Act (No.</w:t>
      </w:r>
      <w:r w:rsidR="005C3F26" w:rsidRPr="005C3F26">
        <w:t> </w:t>
      </w:r>
      <w:r w:rsidRPr="005C3F26">
        <w:t>1) 2016 commences after this Act</w:t>
      </w:r>
      <w:bookmarkEnd w:id="53"/>
    </w:p>
    <w:p w:rsidR="0001384D" w:rsidRPr="005C3F26" w:rsidRDefault="0001384D" w:rsidP="005C3F26">
      <w:pPr>
        <w:pStyle w:val="ActHead9"/>
        <w:rPr>
          <w:i w:val="0"/>
        </w:rPr>
      </w:pPr>
      <w:bookmarkStart w:id="54" w:name="_Toc469034378"/>
      <w:r w:rsidRPr="005C3F26">
        <w:t>Telecommunications (Interception and Access) Act 1979</w:t>
      </w:r>
      <w:bookmarkEnd w:id="54"/>
    </w:p>
    <w:p w:rsidR="0001384D" w:rsidRPr="005C3F26" w:rsidRDefault="0037342F" w:rsidP="005C3F26">
      <w:pPr>
        <w:pStyle w:val="ItemHead"/>
      </w:pPr>
      <w:r w:rsidRPr="005C3F26">
        <w:t>12</w:t>
      </w:r>
      <w:r w:rsidR="0001384D" w:rsidRPr="005C3F26">
        <w:t xml:space="preserve">  Subsection</w:t>
      </w:r>
      <w:r w:rsidR="005C3F26" w:rsidRPr="005C3F26">
        <w:t> </w:t>
      </w:r>
      <w:r w:rsidR="0001384D" w:rsidRPr="005C3F26">
        <w:t>139(1)</w:t>
      </w:r>
    </w:p>
    <w:p w:rsidR="0001384D" w:rsidRPr="005C3F26" w:rsidRDefault="0001384D" w:rsidP="005C3F26">
      <w:pPr>
        <w:pStyle w:val="Item"/>
      </w:pPr>
      <w:r w:rsidRPr="005C3F26">
        <w:t>After “139A(2)”, insert “or 139C(2)”.</w:t>
      </w:r>
    </w:p>
    <w:p w:rsidR="0001384D" w:rsidRPr="005C3F26" w:rsidRDefault="0037342F" w:rsidP="005C3F26">
      <w:pPr>
        <w:pStyle w:val="ItemHead"/>
      </w:pPr>
      <w:r w:rsidRPr="005C3F26">
        <w:t>13</w:t>
      </w:r>
      <w:r w:rsidR="0001384D" w:rsidRPr="005C3F26">
        <w:t xml:space="preserve">  Subsection</w:t>
      </w:r>
      <w:r w:rsidR="005C3F26" w:rsidRPr="005C3F26">
        <w:t> </w:t>
      </w:r>
      <w:r w:rsidR="0001384D" w:rsidRPr="005C3F26">
        <w:t>139A(1)</w:t>
      </w:r>
    </w:p>
    <w:p w:rsidR="0001384D" w:rsidRPr="005C3F26" w:rsidRDefault="0001384D" w:rsidP="005C3F26">
      <w:pPr>
        <w:pStyle w:val="Item"/>
      </w:pPr>
      <w:r w:rsidRPr="005C3F26">
        <w:t>After “139(2)”, insert “or 139C(2)”.</w:t>
      </w:r>
    </w:p>
    <w:p w:rsidR="0001384D" w:rsidRPr="005C3F26" w:rsidRDefault="0037342F" w:rsidP="005C3F26">
      <w:pPr>
        <w:pStyle w:val="ItemHead"/>
      </w:pPr>
      <w:r w:rsidRPr="005C3F26">
        <w:t>14</w:t>
      </w:r>
      <w:r w:rsidR="0001384D" w:rsidRPr="005C3F26">
        <w:t xml:space="preserve">  Section</w:t>
      </w:r>
      <w:r w:rsidR="005C3F26" w:rsidRPr="005C3F26">
        <w:t> </w:t>
      </w:r>
      <w:r w:rsidR="0001384D" w:rsidRPr="005C3F26">
        <w:t>142</w:t>
      </w:r>
    </w:p>
    <w:p w:rsidR="0001384D" w:rsidRPr="005C3F26" w:rsidRDefault="0001384D" w:rsidP="005C3F26">
      <w:pPr>
        <w:pStyle w:val="Item"/>
      </w:pPr>
      <w:r w:rsidRPr="005C3F26">
        <w:t>Omit “or 139A”, substitute “, 139A or 139C”.</w:t>
      </w:r>
    </w:p>
    <w:p w:rsidR="0001384D" w:rsidRPr="005C3F26" w:rsidRDefault="0037342F" w:rsidP="005C3F26">
      <w:pPr>
        <w:pStyle w:val="ItemHead"/>
      </w:pPr>
      <w:r w:rsidRPr="005C3F26">
        <w:t>15</w:t>
      </w:r>
      <w:r w:rsidR="0001384D" w:rsidRPr="005C3F26">
        <w:t xml:space="preserve">  Paragraph 150(1)(b)</w:t>
      </w:r>
    </w:p>
    <w:p w:rsidR="0001384D" w:rsidRPr="005C3F26" w:rsidRDefault="0001384D" w:rsidP="005C3F26">
      <w:pPr>
        <w:pStyle w:val="Item"/>
      </w:pPr>
      <w:r w:rsidRPr="005C3F26">
        <w:t>Omit “or 139A(2)”, substitute “, 139A(2) or 139C(2)”.</w:t>
      </w:r>
    </w:p>
    <w:p w:rsidR="0001384D" w:rsidRPr="005C3F26" w:rsidRDefault="0001384D" w:rsidP="005C3F26">
      <w:pPr>
        <w:pStyle w:val="ActHead8"/>
      </w:pPr>
      <w:bookmarkStart w:id="55" w:name="_Toc469034379"/>
      <w:r w:rsidRPr="005C3F26">
        <w:t>Division</w:t>
      </w:r>
      <w:r w:rsidR="005C3F26" w:rsidRPr="005C3F26">
        <w:t> </w:t>
      </w:r>
      <w:r w:rsidRPr="005C3F26">
        <w:t>2—Amendment of the Counter</w:t>
      </w:r>
      <w:r w:rsidR="002B3EA0">
        <w:noBreakHyphen/>
      </w:r>
      <w:r w:rsidRPr="005C3F26">
        <w:t>Terrorism Legislation Amendment Act (No.</w:t>
      </w:r>
      <w:r w:rsidR="005C3F26" w:rsidRPr="005C3F26">
        <w:t> </w:t>
      </w:r>
      <w:r w:rsidRPr="005C3F26">
        <w:t>1) 2016</w:t>
      </w:r>
      <w:bookmarkEnd w:id="55"/>
    </w:p>
    <w:p w:rsidR="0001384D" w:rsidRPr="005C3F26" w:rsidRDefault="0001384D" w:rsidP="005C3F26">
      <w:pPr>
        <w:pStyle w:val="ActHead9"/>
        <w:rPr>
          <w:i w:val="0"/>
        </w:rPr>
      </w:pPr>
      <w:bookmarkStart w:id="56" w:name="_Toc469034380"/>
      <w:r w:rsidRPr="005C3F26">
        <w:t>Counter</w:t>
      </w:r>
      <w:r w:rsidR="002B3EA0">
        <w:noBreakHyphen/>
      </w:r>
      <w:r w:rsidRPr="005C3F26">
        <w:t>Terrorism Legislation Amendment Act (No.</w:t>
      </w:r>
      <w:r w:rsidR="005C3F26" w:rsidRPr="005C3F26">
        <w:t> </w:t>
      </w:r>
      <w:r w:rsidRPr="005C3F26">
        <w:t>1) 2016</w:t>
      </w:r>
      <w:bookmarkEnd w:id="56"/>
    </w:p>
    <w:p w:rsidR="0001384D" w:rsidRPr="005C3F26" w:rsidRDefault="0037342F" w:rsidP="005C3F26">
      <w:pPr>
        <w:pStyle w:val="ItemHead"/>
      </w:pPr>
      <w:r w:rsidRPr="005C3F26">
        <w:t>16</w:t>
      </w:r>
      <w:r w:rsidR="0001384D" w:rsidRPr="005C3F26">
        <w:t xml:space="preserve">  Items</w:t>
      </w:r>
      <w:r w:rsidR="005C3F26" w:rsidRPr="005C3F26">
        <w:t> </w:t>
      </w:r>
      <w:r w:rsidR="0001384D" w:rsidRPr="005C3F26">
        <w:t>51 and 52 of Schedule</w:t>
      </w:r>
      <w:r w:rsidR="005C3F26" w:rsidRPr="005C3F26">
        <w:t> </w:t>
      </w:r>
      <w:r w:rsidR="0001384D" w:rsidRPr="005C3F26">
        <w:t>9</w:t>
      </w:r>
    </w:p>
    <w:p w:rsidR="0001384D" w:rsidRPr="005C3F26" w:rsidRDefault="0001384D" w:rsidP="005C3F26">
      <w:pPr>
        <w:pStyle w:val="Item"/>
      </w:pPr>
      <w:r w:rsidRPr="005C3F26">
        <w:t>Repeal the items, substitute:</w:t>
      </w:r>
    </w:p>
    <w:p w:rsidR="0001384D" w:rsidRPr="005C3F26" w:rsidRDefault="0001384D" w:rsidP="005C3F26">
      <w:pPr>
        <w:pStyle w:val="Specialih"/>
      </w:pPr>
      <w:r w:rsidRPr="005C3F26">
        <w:t>51  Subsection</w:t>
      </w:r>
      <w:r w:rsidR="005C3F26" w:rsidRPr="005C3F26">
        <w:t> </w:t>
      </w:r>
      <w:r w:rsidRPr="005C3F26">
        <w:t>139(1)</w:t>
      </w:r>
    </w:p>
    <w:p w:rsidR="0001384D" w:rsidRPr="005C3F26" w:rsidRDefault="0001384D" w:rsidP="005C3F26">
      <w:pPr>
        <w:pStyle w:val="Item"/>
      </w:pPr>
      <w:r w:rsidRPr="005C3F26">
        <w:t>After “139A(2)”, insert “, 139B(2)”.</w:t>
      </w:r>
    </w:p>
    <w:p w:rsidR="0001384D" w:rsidRPr="005C3F26" w:rsidRDefault="0001384D" w:rsidP="005C3F26">
      <w:pPr>
        <w:pStyle w:val="Specialih"/>
      </w:pPr>
      <w:r w:rsidRPr="005C3F26">
        <w:t>52  Subsection</w:t>
      </w:r>
      <w:r w:rsidR="005C3F26" w:rsidRPr="005C3F26">
        <w:t> </w:t>
      </w:r>
      <w:r w:rsidRPr="005C3F26">
        <w:t>139A(1)</w:t>
      </w:r>
    </w:p>
    <w:p w:rsidR="0001384D" w:rsidRPr="005C3F26" w:rsidRDefault="0001384D" w:rsidP="005C3F26">
      <w:pPr>
        <w:pStyle w:val="Item"/>
      </w:pPr>
      <w:r w:rsidRPr="005C3F26">
        <w:t>After “139(2)”, insert “or (4A), 139B(2)”.</w:t>
      </w:r>
    </w:p>
    <w:p w:rsidR="0001384D" w:rsidRPr="005C3F26" w:rsidRDefault="0037342F" w:rsidP="005C3F26">
      <w:pPr>
        <w:pStyle w:val="ItemHead"/>
      </w:pPr>
      <w:r w:rsidRPr="005C3F26">
        <w:t>17</w:t>
      </w:r>
      <w:r w:rsidR="0001384D" w:rsidRPr="005C3F26">
        <w:t xml:space="preserve">  Items</w:t>
      </w:r>
      <w:r w:rsidR="005C3F26" w:rsidRPr="005C3F26">
        <w:t> </w:t>
      </w:r>
      <w:r w:rsidR="0001384D" w:rsidRPr="005C3F26">
        <w:t>54 and 55 of Schedule</w:t>
      </w:r>
      <w:r w:rsidR="005C3F26" w:rsidRPr="005C3F26">
        <w:t> </w:t>
      </w:r>
      <w:r w:rsidR="0001384D" w:rsidRPr="005C3F26">
        <w:t>9</w:t>
      </w:r>
    </w:p>
    <w:p w:rsidR="0001384D" w:rsidRPr="005C3F26" w:rsidRDefault="0001384D" w:rsidP="005C3F26">
      <w:pPr>
        <w:pStyle w:val="Item"/>
      </w:pPr>
      <w:r w:rsidRPr="005C3F26">
        <w:t>Repeal the items, substitute:</w:t>
      </w:r>
    </w:p>
    <w:p w:rsidR="0001384D" w:rsidRPr="005C3F26" w:rsidRDefault="0001384D" w:rsidP="005C3F26">
      <w:pPr>
        <w:pStyle w:val="Specialih"/>
      </w:pPr>
      <w:r w:rsidRPr="005C3F26">
        <w:t>54  Section</w:t>
      </w:r>
      <w:r w:rsidR="005C3F26" w:rsidRPr="005C3F26">
        <w:t> </w:t>
      </w:r>
      <w:r w:rsidRPr="005C3F26">
        <w:t>142</w:t>
      </w:r>
    </w:p>
    <w:p w:rsidR="0001384D" w:rsidRPr="005C3F26" w:rsidRDefault="0001384D" w:rsidP="005C3F26">
      <w:pPr>
        <w:pStyle w:val="Item"/>
      </w:pPr>
      <w:r w:rsidRPr="005C3F26">
        <w:t>After “139A”, insert “, 139B”.</w:t>
      </w:r>
    </w:p>
    <w:p w:rsidR="0001384D" w:rsidRPr="005C3F26" w:rsidRDefault="0001384D" w:rsidP="005C3F26">
      <w:pPr>
        <w:pStyle w:val="Specialih"/>
      </w:pPr>
      <w:r w:rsidRPr="005C3F26">
        <w:t>55  Paragraph 150(1)(b)</w:t>
      </w:r>
    </w:p>
    <w:p w:rsidR="0001384D" w:rsidRPr="005C3F26" w:rsidRDefault="0001384D" w:rsidP="005C3F26">
      <w:pPr>
        <w:pStyle w:val="Item"/>
      </w:pPr>
      <w:r w:rsidRPr="005C3F26">
        <w:t>Omit “139A(2)”, substitute “or (4A), 139A(2), 139B(2)”.</w:t>
      </w:r>
    </w:p>
    <w:p w:rsidR="0001384D" w:rsidRPr="005C3F26" w:rsidRDefault="0001384D" w:rsidP="005C3F26">
      <w:pPr>
        <w:pStyle w:val="ActHead8"/>
      </w:pPr>
      <w:bookmarkStart w:id="57" w:name="_Toc469034381"/>
      <w:r w:rsidRPr="005C3F26">
        <w:t>Division</w:t>
      </w:r>
      <w:r w:rsidR="005C3F26" w:rsidRPr="005C3F26">
        <w:t> </w:t>
      </w:r>
      <w:r w:rsidRPr="005C3F26">
        <w:t>3—Amendments if the Counter</w:t>
      </w:r>
      <w:r w:rsidR="002B3EA0">
        <w:noBreakHyphen/>
      </w:r>
      <w:r w:rsidRPr="005C3F26">
        <w:t>Terrorism Legislation Amendment Act (No.</w:t>
      </w:r>
      <w:r w:rsidR="005C3F26" w:rsidRPr="005C3F26">
        <w:t> </w:t>
      </w:r>
      <w:r w:rsidRPr="005C3F26">
        <w:t>1) 2016 commences before this Act</w:t>
      </w:r>
      <w:bookmarkEnd w:id="57"/>
    </w:p>
    <w:p w:rsidR="0001384D" w:rsidRPr="005C3F26" w:rsidRDefault="0001384D" w:rsidP="005C3F26">
      <w:pPr>
        <w:pStyle w:val="ActHead9"/>
        <w:rPr>
          <w:i w:val="0"/>
        </w:rPr>
      </w:pPr>
      <w:bookmarkStart w:id="58" w:name="_Toc469034382"/>
      <w:r w:rsidRPr="005C3F26">
        <w:t>Telecommunications (Interception and Access) Act 1979</w:t>
      </w:r>
      <w:bookmarkEnd w:id="58"/>
    </w:p>
    <w:p w:rsidR="0001384D" w:rsidRPr="005C3F26" w:rsidRDefault="0037342F" w:rsidP="005C3F26">
      <w:pPr>
        <w:pStyle w:val="ItemHead"/>
      </w:pPr>
      <w:r w:rsidRPr="005C3F26">
        <w:t>18</w:t>
      </w:r>
      <w:r w:rsidR="0001384D" w:rsidRPr="005C3F26">
        <w:t xml:space="preserve">  Subsection</w:t>
      </w:r>
      <w:r w:rsidR="005C3F26" w:rsidRPr="005C3F26">
        <w:t> </w:t>
      </w:r>
      <w:r w:rsidR="0001384D" w:rsidRPr="005C3F26">
        <w:t>139(1)</w:t>
      </w:r>
    </w:p>
    <w:p w:rsidR="0001384D" w:rsidRPr="005C3F26" w:rsidRDefault="0001384D" w:rsidP="005C3F26">
      <w:pPr>
        <w:pStyle w:val="Item"/>
      </w:pPr>
      <w:r w:rsidRPr="005C3F26">
        <w:t>Omit “or 139B(2)”, substitute “, 139B(2) or 139C(2)”.</w:t>
      </w:r>
    </w:p>
    <w:p w:rsidR="0001384D" w:rsidRPr="005C3F26" w:rsidRDefault="0037342F" w:rsidP="005C3F26">
      <w:pPr>
        <w:pStyle w:val="ItemHead"/>
      </w:pPr>
      <w:r w:rsidRPr="005C3F26">
        <w:t>19</w:t>
      </w:r>
      <w:r w:rsidR="0001384D" w:rsidRPr="005C3F26">
        <w:t xml:space="preserve">  Subsection</w:t>
      </w:r>
      <w:r w:rsidR="005C3F26" w:rsidRPr="005C3F26">
        <w:t> </w:t>
      </w:r>
      <w:r w:rsidR="0001384D" w:rsidRPr="005C3F26">
        <w:t>139A(1)</w:t>
      </w:r>
    </w:p>
    <w:p w:rsidR="0001384D" w:rsidRPr="005C3F26" w:rsidRDefault="0001384D" w:rsidP="005C3F26">
      <w:pPr>
        <w:pStyle w:val="Item"/>
      </w:pPr>
      <w:r w:rsidRPr="005C3F26">
        <w:t>Omit “or 139B(2)”, substitute “, 139B(2) or 139C(2)”.</w:t>
      </w:r>
    </w:p>
    <w:p w:rsidR="0001384D" w:rsidRPr="005C3F26" w:rsidRDefault="0037342F" w:rsidP="005C3F26">
      <w:pPr>
        <w:pStyle w:val="ItemHead"/>
      </w:pPr>
      <w:r w:rsidRPr="005C3F26">
        <w:t>20</w:t>
      </w:r>
      <w:r w:rsidR="0001384D" w:rsidRPr="005C3F26">
        <w:t xml:space="preserve">  Section</w:t>
      </w:r>
      <w:r w:rsidR="005C3F26" w:rsidRPr="005C3F26">
        <w:t> </w:t>
      </w:r>
      <w:r w:rsidR="0001384D" w:rsidRPr="005C3F26">
        <w:t>142</w:t>
      </w:r>
    </w:p>
    <w:p w:rsidR="0001384D" w:rsidRPr="005C3F26" w:rsidRDefault="0001384D" w:rsidP="005C3F26">
      <w:pPr>
        <w:pStyle w:val="Item"/>
      </w:pPr>
      <w:r w:rsidRPr="005C3F26">
        <w:t>Omit “or 139B”, substitute “, 139B or 139C”.</w:t>
      </w:r>
    </w:p>
    <w:p w:rsidR="0001384D" w:rsidRPr="005C3F26" w:rsidRDefault="0037342F" w:rsidP="005C3F26">
      <w:pPr>
        <w:pStyle w:val="ItemHead"/>
      </w:pPr>
      <w:r w:rsidRPr="005C3F26">
        <w:t>21</w:t>
      </w:r>
      <w:r w:rsidR="0001384D" w:rsidRPr="005C3F26">
        <w:t xml:space="preserve">  Paragraph 150(1)(b)</w:t>
      </w:r>
    </w:p>
    <w:p w:rsidR="0001384D" w:rsidRPr="005C3F26" w:rsidRDefault="0001384D" w:rsidP="005C3F26">
      <w:pPr>
        <w:pStyle w:val="Item"/>
      </w:pPr>
      <w:r w:rsidRPr="005C3F26">
        <w:t>Omit “or 139B(2)”, substitute “, 139B(2) or 139C(2)”.</w:t>
      </w:r>
    </w:p>
    <w:p w:rsidR="0001384D" w:rsidRPr="005C3F26" w:rsidRDefault="0001384D" w:rsidP="005C3F26">
      <w:pPr>
        <w:pStyle w:val="ActHead8"/>
      </w:pPr>
      <w:bookmarkStart w:id="59" w:name="_Toc469034383"/>
      <w:r w:rsidRPr="005C3F26">
        <w:t>Division</w:t>
      </w:r>
      <w:r w:rsidR="005C3F26" w:rsidRPr="005C3F26">
        <w:t> </w:t>
      </w:r>
      <w:r w:rsidRPr="005C3F26">
        <w:t>4—Amendments after Counter</w:t>
      </w:r>
      <w:r w:rsidR="002B3EA0">
        <w:noBreakHyphen/>
      </w:r>
      <w:r w:rsidRPr="005C3F26">
        <w:t>Terrorism Legislation Amendment Act (No.</w:t>
      </w:r>
      <w:r w:rsidR="005C3F26" w:rsidRPr="005C3F26">
        <w:t> </w:t>
      </w:r>
      <w:r w:rsidRPr="005C3F26">
        <w:t>1) 2016 commences</w:t>
      </w:r>
      <w:bookmarkEnd w:id="59"/>
    </w:p>
    <w:p w:rsidR="0001384D" w:rsidRPr="005C3F26" w:rsidRDefault="0001384D" w:rsidP="005C3F26">
      <w:pPr>
        <w:pStyle w:val="ActHead9"/>
        <w:rPr>
          <w:i w:val="0"/>
        </w:rPr>
      </w:pPr>
      <w:bookmarkStart w:id="60" w:name="_Toc469034384"/>
      <w:r w:rsidRPr="005C3F26">
        <w:t>Telecommunications (Interception and Access) Act 1979</w:t>
      </w:r>
      <w:bookmarkEnd w:id="60"/>
    </w:p>
    <w:p w:rsidR="0001384D" w:rsidRPr="005C3F26" w:rsidRDefault="0037342F" w:rsidP="005C3F26">
      <w:pPr>
        <w:pStyle w:val="ItemHead"/>
      </w:pPr>
      <w:r w:rsidRPr="005C3F26">
        <w:t>22</w:t>
      </w:r>
      <w:r w:rsidR="0001384D" w:rsidRPr="005C3F26">
        <w:t xml:space="preserve">  Subsection</w:t>
      </w:r>
      <w:r w:rsidR="005C3F26" w:rsidRPr="005C3F26">
        <w:t> </w:t>
      </w:r>
      <w:r w:rsidR="0001384D" w:rsidRPr="005C3F26">
        <w:t>139B(1)</w:t>
      </w:r>
    </w:p>
    <w:p w:rsidR="0001384D" w:rsidRPr="005C3F26" w:rsidRDefault="0001384D" w:rsidP="005C3F26">
      <w:pPr>
        <w:pStyle w:val="Item"/>
      </w:pPr>
      <w:r w:rsidRPr="005C3F26">
        <w:t>Omit “or 139A(2)”, substitute “, 139A(2) or 139C(2)”.</w:t>
      </w:r>
    </w:p>
    <w:p w:rsidR="0001384D" w:rsidRPr="005C3F26" w:rsidRDefault="0037342F" w:rsidP="005C3F26">
      <w:pPr>
        <w:pStyle w:val="ItemHead"/>
      </w:pPr>
      <w:r w:rsidRPr="005C3F26">
        <w:t>23</w:t>
      </w:r>
      <w:r w:rsidR="0001384D" w:rsidRPr="005C3F26">
        <w:t xml:space="preserve">  Subsection</w:t>
      </w:r>
      <w:r w:rsidR="005C3F26" w:rsidRPr="005C3F26">
        <w:t> </w:t>
      </w:r>
      <w:r w:rsidR="0001384D" w:rsidRPr="005C3F26">
        <w:t>139C(1)</w:t>
      </w:r>
    </w:p>
    <w:p w:rsidR="00E239EC" w:rsidRDefault="0001384D" w:rsidP="005C3F26">
      <w:pPr>
        <w:pStyle w:val="Item"/>
      </w:pPr>
      <w:r w:rsidRPr="005C3F26">
        <w:t>Omit “or 139A(2)”, substitute “, 139A(2) or 139B(2)”.</w:t>
      </w:r>
    </w:p>
    <w:p w:rsidR="00E239EC" w:rsidRDefault="00E239EC" w:rsidP="00E239EC">
      <w:pPr>
        <w:pStyle w:val="ItemHead"/>
        <w:sectPr w:rsidR="00E239EC" w:rsidSect="00E239E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037E77" w:rsidRDefault="00037E77" w:rsidP="00037E77">
      <w:pPr>
        <w:pStyle w:val="2ndRd"/>
        <w:keepNext/>
        <w:spacing w:line="260" w:lineRule="atLeast"/>
        <w:rPr>
          <w:i/>
        </w:rPr>
      </w:pPr>
      <w:r>
        <w:t>[</w:t>
      </w:r>
      <w:r>
        <w:rPr>
          <w:i/>
        </w:rPr>
        <w:t>Minister’s second reading speech made in—</w:t>
      </w:r>
    </w:p>
    <w:p w:rsidR="00037E77" w:rsidRDefault="00037E77" w:rsidP="00037E77">
      <w:pPr>
        <w:pStyle w:val="2ndRd"/>
        <w:keepNext/>
        <w:spacing w:line="260" w:lineRule="atLeast"/>
      </w:pPr>
      <w:r>
        <w:rPr>
          <w:i/>
        </w:rPr>
        <w:t>Senate on 15 September 2016</w:t>
      </w:r>
    </w:p>
    <w:p w:rsidR="00037E77" w:rsidRDefault="00037E77" w:rsidP="00037E77">
      <w:pPr>
        <w:pStyle w:val="2ndRd"/>
        <w:keepNext/>
        <w:spacing w:line="260" w:lineRule="atLeast"/>
        <w:rPr>
          <w:i/>
        </w:rPr>
      </w:pPr>
      <w:r>
        <w:rPr>
          <w:i/>
        </w:rPr>
        <w:t>House of Representatives on 1 December 2016</w:t>
      </w:r>
      <w:r>
        <w:t>]</w:t>
      </w:r>
    </w:p>
    <w:p w:rsidR="00037E77" w:rsidRDefault="00037E77" w:rsidP="00037E77">
      <w:pPr>
        <w:framePr w:hSpace="180" w:wrap="around" w:vAnchor="text" w:hAnchor="page" w:x="2388" w:y="9684"/>
      </w:pPr>
      <w:r>
        <w:t>(95/16)</w:t>
      </w:r>
    </w:p>
    <w:p w:rsidR="00037E77" w:rsidRDefault="00037E77"/>
    <w:sectPr w:rsidR="00037E77" w:rsidSect="00E239EC">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77" w:rsidRDefault="00037E77" w:rsidP="0048364F">
      <w:pPr>
        <w:spacing w:line="240" w:lineRule="auto"/>
      </w:pPr>
      <w:r>
        <w:separator/>
      </w:r>
    </w:p>
  </w:endnote>
  <w:endnote w:type="continuationSeparator" w:id="0">
    <w:p w:rsidR="00037E77" w:rsidRDefault="00037E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5F1388" w:rsidRDefault="00037E77" w:rsidP="005C3F2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7E77" w:rsidTr="003904D8">
      <w:tc>
        <w:tcPr>
          <w:tcW w:w="1247" w:type="dxa"/>
        </w:tcPr>
        <w:p w:rsidR="00037E77" w:rsidRDefault="00037E77" w:rsidP="00E806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669" w:type="dxa"/>
        </w:tcPr>
        <w:p w:rsidR="00037E77" w:rsidRDefault="00037E77" w:rsidP="00E806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6876">
            <w:rPr>
              <w:i/>
              <w:noProof/>
              <w:sz w:val="18"/>
            </w:rPr>
            <w:t>35</w:t>
          </w:r>
          <w:r w:rsidRPr="007A1328">
            <w:rPr>
              <w:i/>
              <w:sz w:val="18"/>
            </w:rPr>
            <w:fldChar w:fldCharType="end"/>
          </w:r>
        </w:p>
      </w:tc>
    </w:tr>
  </w:tbl>
  <w:p w:rsidR="00037E77" w:rsidRPr="00055B5C" w:rsidRDefault="00037E77" w:rsidP="009258B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7E77" w:rsidTr="003904D8">
      <w:tc>
        <w:tcPr>
          <w:tcW w:w="1247" w:type="dxa"/>
        </w:tcPr>
        <w:p w:rsidR="00037E77" w:rsidRDefault="00037E77" w:rsidP="00E806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669" w:type="dxa"/>
        </w:tcPr>
        <w:p w:rsidR="00037E77" w:rsidRDefault="00037E77" w:rsidP="00E806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6876">
            <w:rPr>
              <w:i/>
              <w:noProof/>
              <w:sz w:val="18"/>
            </w:rPr>
            <w:t>35</w:t>
          </w:r>
          <w:r w:rsidRPr="007A1328">
            <w:rPr>
              <w:i/>
              <w:sz w:val="18"/>
            </w:rPr>
            <w:fldChar w:fldCharType="end"/>
          </w:r>
        </w:p>
      </w:tc>
    </w:tr>
  </w:tbl>
  <w:p w:rsidR="00037E77" w:rsidRPr="00A961C4" w:rsidRDefault="00037E77" w:rsidP="009258B3">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Default="00037E77" w:rsidP="00037E77">
    <w:pPr>
      <w:pStyle w:val="ScalePlusRef"/>
    </w:pPr>
    <w:r>
      <w:t>Note: An electronic version of this Act is available on the Federal Register of Legislation (</w:t>
    </w:r>
    <w:hyperlink r:id="rId1" w:history="1">
      <w:r>
        <w:t>https://www.legislation.gov.au/</w:t>
      </w:r>
    </w:hyperlink>
    <w:r>
      <w:t>)</w:t>
    </w:r>
  </w:p>
  <w:p w:rsidR="00037E77" w:rsidRDefault="00037E77" w:rsidP="00037E77"/>
  <w:p w:rsidR="00037E77" w:rsidRDefault="00037E77" w:rsidP="00037E77"/>
  <w:p w:rsidR="00037E77" w:rsidRDefault="00037E77" w:rsidP="005C3F26">
    <w:pPr>
      <w:pStyle w:val="Footer"/>
      <w:spacing w:before="120"/>
    </w:pPr>
  </w:p>
  <w:p w:rsidR="00037E77" w:rsidRPr="005F1388" w:rsidRDefault="00037E77" w:rsidP="009258B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ED79B6" w:rsidRDefault="00037E77" w:rsidP="005C3F2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7E77" w:rsidTr="00E8064E">
      <w:tc>
        <w:tcPr>
          <w:tcW w:w="646" w:type="dxa"/>
        </w:tcPr>
        <w:p w:rsidR="00037E77" w:rsidRDefault="00037E77" w:rsidP="00E8064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876">
            <w:rPr>
              <w:i/>
              <w:noProof/>
              <w:sz w:val="18"/>
            </w:rPr>
            <w:t>xxxv</w:t>
          </w:r>
          <w:r w:rsidRPr="00ED79B6">
            <w:rPr>
              <w:i/>
              <w:sz w:val="18"/>
            </w:rPr>
            <w:fldChar w:fldCharType="end"/>
          </w:r>
        </w:p>
      </w:tc>
      <w:tc>
        <w:tcPr>
          <w:tcW w:w="5387" w:type="dxa"/>
        </w:tcPr>
        <w:p w:rsidR="00037E77" w:rsidRDefault="00037E77" w:rsidP="00E8064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3892">
            <w:rPr>
              <w:i/>
              <w:sz w:val="18"/>
            </w:rPr>
            <w:t>Criminal Code Amendment (High Risk Terrorist Offenders) Act 2016</w:t>
          </w:r>
          <w:r w:rsidRPr="00ED79B6">
            <w:rPr>
              <w:i/>
              <w:sz w:val="18"/>
            </w:rPr>
            <w:fldChar w:fldCharType="end"/>
          </w:r>
        </w:p>
      </w:tc>
      <w:tc>
        <w:tcPr>
          <w:tcW w:w="1270" w:type="dxa"/>
        </w:tcPr>
        <w:p w:rsidR="00037E77" w:rsidRDefault="00037E77" w:rsidP="00E8064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3892">
            <w:rPr>
              <w:i/>
              <w:sz w:val="18"/>
            </w:rPr>
            <w:t>No. 95, 2016</w:t>
          </w:r>
          <w:r w:rsidRPr="00ED79B6">
            <w:rPr>
              <w:i/>
              <w:sz w:val="18"/>
            </w:rPr>
            <w:fldChar w:fldCharType="end"/>
          </w:r>
        </w:p>
      </w:tc>
    </w:tr>
  </w:tbl>
  <w:p w:rsidR="00037E77" w:rsidRDefault="00037E77" w:rsidP="009258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7E77" w:rsidTr="00E8064E">
      <w:tc>
        <w:tcPr>
          <w:tcW w:w="1247" w:type="dxa"/>
        </w:tcPr>
        <w:p w:rsidR="00037E77" w:rsidRDefault="00037E77" w:rsidP="00E8064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3892">
            <w:rPr>
              <w:i/>
              <w:sz w:val="18"/>
            </w:rPr>
            <w:t>No. 95, 2016</w:t>
          </w:r>
          <w:r w:rsidRPr="00ED79B6">
            <w:rPr>
              <w:i/>
              <w:sz w:val="18"/>
            </w:rPr>
            <w:fldChar w:fldCharType="end"/>
          </w:r>
        </w:p>
      </w:tc>
      <w:tc>
        <w:tcPr>
          <w:tcW w:w="5387" w:type="dxa"/>
        </w:tcPr>
        <w:p w:rsidR="00037E77" w:rsidRDefault="00037E77" w:rsidP="00E8064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3892">
            <w:rPr>
              <w:i/>
              <w:sz w:val="18"/>
            </w:rPr>
            <w:t>Criminal Code Amendment (High Risk Terrorist Offenders) Act 2016</w:t>
          </w:r>
          <w:r w:rsidRPr="00ED79B6">
            <w:rPr>
              <w:i/>
              <w:sz w:val="18"/>
            </w:rPr>
            <w:fldChar w:fldCharType="end"/>
          </w:r>
        </w:p>
      </w:tc>
      <w:tc>
        <w:tcPr>
          <w:tcW w:w="669" w:type="dxa"/>
        </w:tcPr>
        <w:p w:rsidR="00037E77" w:rsidRDefault="00037E77" w:rsidP="00E8064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3892">
            <w:rPr>
              <w:i/>
              <w:noProof/>
              <w:sz w:val="18"/>
            </w:rPr>
            <w:t>i</w:t>
          </w:r>
          <w:r w:rsidRPr="00ED79B6">
            <w:rPr>
              <w:i/>
              <w:sz w:val="18"/>
            </w:rPr>
            <w:fldChar w:fldCharType="end"/>
          </w:r>
        </w:p>
      </w:tc>
    </w:tr>
  </w:tbl>
  <w:p w:rsidR="00037E77" w:rsidRPr="00ED79B6" w:rsidRDefault="00037E77" w:rsidP="009258B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7E77" w:rsidTr="003904D8">
      <w:tc>
        <w:tcPr>
          <w:tcW w:w="646" w:type="dxa"/>
        </w:tcPr>
        <w:p w:rsidR="00037E77" w:rsidRDefault="00037E77" w:rsidP="00E8064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3892">
            <w:rPr>
              <w:i/>
              <w:noProof/>
              <w:sz w:val="18"/>
            </w:rPr>
            <w:t>34</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1270" w:type="dxa"/>
        </w:tcPr>
        <w:p w:rsidR="00037E77" w:rsidRDefault="00037E77" w:rsidP="00E8064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r>
  </w:tbl>
  <w:p w:rsidR="00037E77" w:rsidRPr="00A961C4" w:rsidRDefault="00037E77" w:rsidP="009258B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7E77" w:rsidTr="003904D8">
      <w:tc>
        <w:tcPr>
          <w:tcW w:w="1247" w:type="dxa"/>
        </w:tcPr>
        <w:p w:rsidR="00037E77" w:rsidRDefault="00037E77" w:rsidP="00E806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669" w:type="dxa"/>
        </w:tcPr>
        <w:p w:rsidR="00037E77" w:rsidRDefault="00037E77" w:rsidP="00E806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3892">
            <w:rPr>
              <w:i/>
              <w:noProof/>
              <w:sz w:val="18"/>
            </w:rPr>
            <w:t>35</w:t>
          </w:r>
          <w:r w:rsidRPr="007A1328">
            <w:rPr>
              <w:i/>
              <w:sz w:val="18"/>
            </w:rPr>
            <w:fldChar w:fldCharType="end"/>
          </w:r>
        </w:p>
      </w:tc>
    </w:tr>
  </w:tbl>
  <w:p w:rsidR="00037E77" w:rsidRPr="00055B5C" w:rsidRDefault="00037E77" w:rsidP="009258B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7E77" w:rsidTr="003904D8">
      <w:tc>
        <w:tcPr>
          <w:tcW w:w="1247" w:type="dxa"/>
        </w:tcPr>
        <w:p w:rsidR="00037E77" w:rsidRDefault="00037E77" w:rsidP="00E806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669" w:type="dxa"/>
        </w:tcPr>
        <w:p w:rsidR="00037E77" w:rsidRDefault="00037E77" w:rsidP="00E806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3892">
            <w:rPr>
              <w:i/>
              <w:noProof/>
              <w:sz w:val="18"/>
            </w:rPr>
            <w:t>1</w:t>
          </w:r>
          <w:r w:rsidRPr="007A1328">
            <w:rPr>
              <w:i/>
              <w:sz w:val="18"/>
            </w:rPr>
            <w:fldChar w:fldCharType="end"/>
          </w:r>
        </w:p>
      </w:tc>
    </w:tr>
  </w:tbl>
  <w:p w:rsidR="00037E77" w:rsidRPr="00A961C4" w:rsidRDefault="00037E77" w:rsidP="009258B3">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5C3F2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7E77" w:rsidTr="003904D8">
      <w:tc>
        <w:tcPr>
          <w:tcW w:w="646" w:type="dxa"/>
        </w:tcPr>
        <w:p w:rsidR="00037E77" w:rsidRDefault="00037E77" w:rsidP="00E8064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3892">
            <w:rPr>
              <w:i/>
              <w:noProof/>
              <w:sz w:val="18"/>
            </w:rPr>
            <w:t>36</w:t>
          </w:r>
          <w:r w:rsidRPr="007A1328">
            <w:rPr>
              <w:i/>
              <w:sz w:val="18"/>
            </w:rPr>
            <w:fldChar w:fldCharType="end"/>
          </w:r>
        </w:p>
      </w:tc>
      <w:tc>
        <w:tcPr>
          <w:tcW w:w="5387" w:type="dxa"/>
        </w:tcPr>
        <w:p w:rsidR="00037E77" w:rsidRDefault="00037E77" w:rsidP="00E806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892">
            <w:rPr>
              <w:i/>
              <w:sz w:val="18"/>
            </w:rPr>
            <w:t>Criminal Code Amendment (High Risk Terrorist Offenders) Act 2016</w:t>
          </w:r>
          <w:r w:rsidRPr="007A1328">
            <w:rPr>
              <w:i/>
              <w:sz w:val="18"/>
            </w:rPr>
            <w:fldChar w:fldCharType="end"/>
          </w:r>
        </w:p>
      </w:tc>
      <w:tc>
        <w:tcPr>
          <w:tcW w:w="1270" w:type="dxa"/>
        </w:tcPr>
        <w:p w:rsidR="00037E77" w:rsidRDefault="00037E77" w:rsidP="00E8064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892">
            <w:rPr>
              <w:i/>
              <w:sz w:val="18"/>
            </w:rPr>
            <w:t>No. 95, 2016</w:t>
          </w:r>
          <w:r w:rsidRPr="007A1328">
            <w:rPr>
              <w:i/>
              <w:sz w:val="18"/>
            </w:rPr>
            <w:fldChar w:fldCharType="end"/>
          </w:r>
        </w:p>
      </w:tc>
    </w:tr>
  </w:tbl>
  <w:p w:rsidR="00037E77" w:rsidRPr="00A961C4" w:rsidRDefault="00037E77" w:rsidP="009258B3">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77" w:rsidRDefault="00037E77" w:rsidP="0048364F">
      <w:pPr>
        <w:spacing w:line="240" w:lineRule="auto"/>
      </w:pPr>
      <w:r>
        <w:separator/>
      </w:r>
    </w:p>
  </w:footnote>
  <w:footnote w:type="continuationSeparator" w:id="0">
    <w:p w:rsidR="00037E77" w:rsidRDefault="00037E7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5F1388" w:rsidRDefault="00037E77" w:rsidP="009258B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pPr>
      <w:rPr>
        <w:b/>
        <w:sz w:val="20"/>
      </w:rPr>
    </w:pPr>
  </w:p>
  <w:p w:rsidR="00037E77" w:rsidRPr="00A961C4" w:rsidRDefault="00037E77" w:rsidP="009258B3">
    <w:pPr>
      <w:rPr>
        <w:b/>
        <w:sz w:val="20"/>
      </w:rPr>
    </w:pPr>
  </w:p>
  <w:p w:rsidR="00037E77" w:rsidRPr="00A961C4" w:rsidRDefault="00037E77" w:rsidP="009258B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pPr>
      <w:jc w:val="right"/>
      <w:rPr>
        <w:sz w:val="20"/>
      </w:rPr>
    </w:pPr>
  </w:p>
  <w:p w:rsidR="00037E77" w:rsidRPr="00A961C4" w:rsidRDefault="00037E77" w:rsidP="009258B3">
    <w:pPr>
      <w:jc w:val="right"/>
      <w:rPr>
        <w:b/>
        <w:sz w:val="20"/>
      </w:rPr>
    </w:pPr>
  </w:p>
  <w:p w:rsidR="00037E77" w:rsidRPr="00A961C4" w:rsidRDefault="00037E77" w:rsidP="009258B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5F1388" w:rsidRDefault="00037E77" w:rsidP="009258B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5F1388" w:rsidRDefault="00037E77" w:rsidP="009258B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ED79B6" w:rsidRDefault="00037E77" w:rsidP="009258B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ED79B6" w:rsidRDefault="00037E77" w:rsidP="009258B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ED79B6" w:rsidRDefault="00037E77" w:rsidP="009258B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pPr>
      <w:rPr>
        <w:b/>
        <w:sz w:val="20"/>
      </w:rPr>
    </w:pPr>
    <w:r>
      <w:rPr>
        <w:b/>
        <w:sz w:val="20"/>
      </w:rPr>
      <w:fldChar w:fldCharType="begin"/>
    </w:r>
    <w:r>
      <w:rPr>
        <w:b/>
        <w:sz w:val="20"/>
      </w:rPr>
      <w:instrText xml:space="preserve"> STYLEREF CharAmSchNo </w:instrText>
    </w:r>
    <w:r w:rsidR="00923892">
      <w:rPr>
        <w:b/>
        <w:sz w:val="20"/>
      </w:rPr>
      <w:fldChar w:fldCharType="separate"/>
    </w:r>
    <w:r w:rsidR="0092389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23892">
      <w:rPr>
        <w:sz w:val="20"/>
      </w:rPr>
      <w:fldChar w:fldCharType="separate"/>
    </w:r>
    <w:r w:rsidR="00923892">
      <w:rPr>
        <w:noProof/>
        <w:sz w:val="20"/>
      </w:rPr>
      <w:t>Consequential amendments</w:t>
    </w:r>
    <w:r>
      <w:rPr>
        <w:sz w:val="20"/>
      </w:rPr>
      <w:fldChar w:fldCharType="end"/>
    </w:r>
  </w:p>
  <w:p w:rsidR="00037E77" w:rsidRPr="00A961C4" w:rsidRDefault="00037E77" w:rsidP="009258B3">
    <w:pPr>
      <w:rPr>
        <w:b/>
        <w:sz w:val="20"/>
      </w:rPr>
    </w:pPr>
    <w:r>
      <w:rPr>
        <w:b/>
        <w:sz w:val="20"/>
      </w:rPr>
      <w:fldChar w:fldCharType="begin"/>
    </w:r>
    <w:r>
      <w:rPr>
        <w:b/>
        <w:sz w:val="20"/>
      </w:rPr>
      <w:instrText xml:space="preserve"> STYLEREF CharAmPartNo </w:instrText>
    </w:r>
    <w:r w:rsidR="00923892">
      <w:rPr>
        <w:b/>
        <w:sz w:val="20"/>
      </w:rPr>
      <w:fldChar w:fldCharType="separate"/>
    </w:r>
    <w:r w:rsidR="0092389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23892">
      <w:rPr>
        <w:sz w:val="20"/>
      </w:rPr>
      <w:fldChar w:fldCharType="separate"/>
    </w:r>
    <w:r w:rsidR="00923892">
      <w:rPr>
        <w:noProof/>
        <w:sz w:val="20"/>
      </w:rPr>
      <w:t>Contingent amendments</w:t>
    </w:r>
    <w:r>
      <w:rPr>
        <w:sz w:val="20"/>
      </w:rPr>
      <w:fldChar w:fldCharType="end"/>
    </w:r>
  </w:p>
  <w:p w:rsidR="00037E77" w:rsidRPr="00A961C4" w:rsidRDefault="00037E77" w:rsidP="009258B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pPr>
      <w:jc w:val="right"/>
      <w:rPr>
        <w:sz w:val="20"/>
      </w:rPr>
    </w:pPr>
    <w:r w:rsidRPr="00A961C4">
      <w:rPr>
        <w:sz w:val="20"/>
      </w:rPr>
      <w:fldChar w:fldCharType="begin"/>
    </w:r>
    <w:r w:rsidRPr="00A961C4">
      <w:rPr>
        <w:sz w:val="20"/>
      </w:rPr>
      <w:instrText xml:space="preserve"> STYLEREF CharAmSchText </w:instrText>
    </w:r>
    <w:r w:rsidR="00923892">
      <w:rPr>
        <w:sz w:val="20"/>
      </w:rPr>
      <w:fldChar w:fldCharType="separate"/>
    </w:r>
    <w:r w:rsidR="00923892">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23892">
      <w:rPr>
        <w:b/>
        <w:sz w:val="20"/>
      </w:rPr>
      <w:fldChar w:fldCharType="separate"/>
    </w:r>
    <w:r w:rsidR="00923892">
      <w:rPr>
        <w:b/>
        <w:noProof/>
        <w:sz w:val="20"/>
      </w:rPr>
      <w:t>Schedule 2</w:t>
    </w:r>
    <w:r>
      <w:rPr>
        <w:b/>
        <w:sz w:val="20"/>
      </w:rPr>
      <w:fldChar w:fldCharType="end"/>
    </w:r>
  </w:p>
  <w:p w:rsidR="00037E77" w:rsidRPr="00A961C4" w:rsidRDefault="00037E77" w:rsidP="009258B3">
    <w:pPr>
      <w:jc w:val="right"/>
      <w:rPr>
        <w:b/>
        <w:sz w:val="20"/>
      </w:rPr>
    </w:pPr>
    <w:r w:rsidRPr="00A961C4">
      <w:rPr>
        <w:sz w:val="20"/>
      </w:rPr>
      <w:fldChar w:fldCharType="begin"/>
    </w:r>
    <w:r w:rsidRPr="00A961C4">
      <w:rPr>
        <w:sz w:val="20"/>
      </w:rPr>
      <w:instrText xml:space="preserve"> STYLEREF CharAmPartText </w:instrText>
    </w:r>
    <w:r w:rsidR="00923892">
      <w:rPr>
        <w:sz w:val="20"/>
      </w:rPr>
      <w:fldChar w:fldCharType="separate"/>
    </w:r>
    <w:r w:rsidR="00923892">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23892">
      <w:rPr>
        <w:b/>
        <w:sz w:val="20"/>
      </w:rPr>
      <w:fldChar w:fldCharType="separate"/>
    </w:r>
    <w:r w:rsidR="00923892">
      <w:rPr>
        <w:b/>
        <w:noProof/>
        <w:sz w:val="20"/>
      </w:rPr>
      <w:t>Part 2</w:t>
    </w:r>
    <w:r w:rsidRPr="00A961C4">
      <w:rPr>
        <w:b/>
        <w:sz w:val="20"/>
      </w:rPr>
      <w:fldChar w:fldCharType="end"/>
    </w:r>
  </w:p>
  <w:p w:rsidR="00037E77" w:rsidRPr="00A961C4" w:rsidRDefault="00037E77" w:rsidP="009258B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77" w:rsidRPr="00A961C4" w:rsidRDefault="00037E77" w:rsidP="009258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DB"/>
    <w:rsid w:val="00007532"/>
    <w:rsid w:val="000113BC"/>
    <w:rsid w:val="00011EBC"/>
    <w:rsid w:val="000123FF"/>
    <w:rsid w:val="0001316A"/>
    <w:rsid w:val="000136AF"/>
    <w:rsid w:val="0001384D"/>
    <w:rsid w:val="0001509B"/>
    <w:rsid w:val="00016ED8"/>
    <w:rsid w:val="0001730C"/>
    <w:rsid w:val="000176E8"/>
    <w:rsid w:val="00020698"/>
    <w:rsid w:val="0002112C"/>
    <w:rsid w:val="00023644"/>
    <w:rsid w:val="00025E98"/>
    <w:rsid w:val="000264CC"/>
    <w:rsid w:val="000310C6"/>
    <w:rsid w:val="00031B75"/>
    <w:rsid w:val="00031CA1"/>
    <w:rsid w:val="00031D7E"/>
    <w:rsid w:val="0003672D"/>
    <w:rsid w:val="00037E77"/>
    <w:rsid w:val="00037FCD"/>
    <w:rsid w:val="000417C9"/>
    <w:rsid w:val="00045521"/>
    <w:rsid w:val="00045F67"/>
    <w:rsid w:val="000543AE"/>
    <w:rsid w:val="00054E8D"/>
    <w:rsid w:val="00055B5C"/>
    <w:rsid w:val="0005670F"/>
    <w:rsid w:val="00060C58"/>
    <w:rsid w:val="00060FF9"/>
    <w:rsid w:val="000614BF"/>
    <w:rsid w:val="00061BD4"/>
    <w:rsid w:val="00062A8E"/>
    <w:rsid w:val="000642B2"/>
    <w:rsid w:val="0006472F"/>
    <w:rsid w:val="0007115A"/>
    <w:rsid w:val="00071F93"/>
    <w:rsid w:val="0009091E"/>
    <w:rsid w:val="00090D07"/>
    <w:rsid w:val="000923B5"/>
    <w:rsid w:val="00092C82"/>
    <w:rsid w:val="0009344F"/>
    <w:rsid w:val="00093756"/>
    <w:rsid w:val="0009605C"/>
    <w:rsid w:val="00097916"/>
    <w:rsid w:val="000A34A9"/>
    <w:rsid w:val="000A3E41"/>
    <w:rsid w:val="000B1A20"/>
    <w:rsid w:val="000B1FD2"/>
    <w:rsid w:val="000B693B"/>
    <w:rsid w:val="000B7D2F"/>
    <w:rsid w:val="000C5AE5"/>
    <w:rsid w:val="000D05EF"/>
    <w:rsid w:val="000D1FDA"/>
    <w:rsid w:val="000D34F6"/>
    <w:rsid w:val="000D3697"/>
    <w:rsid w:val="000D3882"/>
    <w:rsid w:val="000E36AE"/>
    <w:rsid w:val="000E40D8"/>
    <w:rsid w:val="000E5320"/>
    <w:rsid w:val="000E5454"/>
    <w:rsid w:val="000E6EBE"/>
    <w:rsid w:val="000F21C1"/>
    <w:rsid w:val="000F47FC"/>
    <w:rsid w:val="000F5650"/>
    <w:rsid w:val="000F69B6"/>
    <w:rsid w:val="000F6D17"/>
    <w:rsid w:val="000F6E42"/>
    <w:rsid w:val="00100FC9"/>
    <w:rsid w:val="00101D90"/>
    <w:rsid w:val="00103DD9"/>
    <w:rsid w:val="0010745C"/>
    <w:rsid w:val="00113BD1"/>
    <w:rsid w:val="0011680A"/>
    <w:rsid w:val="00116ECC"/>
    <w:rsid w:val="00117959"/>
    <w:rsid w:val="00122206"/>
    <w:rsid w:val="00127CE9"/>
    <w:rsid w:val="00133AFF"/>
    <w:rsid w:val="00140793"/>
    <w:rsid w:val="001450E8"/>
    <w:rsid w:val="00147253"/>
    <w:rsid w:val="0014731F"/>
    <w:rsid w:val="00147457"/>
    <w:rsid w:val="00151D20"/>
    <w:rsid w:val="00152DD5"/>
    <w:rsid w:val="00154440"/>
    <w:rsid w:val="00155760"/>
    <w:rsid w:val="0015622D"/>
    <w:rsid w:val="0015646E"/>
    <w:rsid w:val="001643C9"/>
    <w:rsid w:val="00165568"/>
    <w:rsid w:val="00166423"/>
    <w:rsid w:val="00166C2F"/>
    <w:rsid w:val="00167583"/>
    <w:rsid w:val="001716C9"/>
    <w:rsid w:val="0017291C"/>
    <w:rsid w:val="00172A58"/>
    <w:rsid w:val="001732DC"/>
    <w:rsid w:val="00173363"/>
    <w:rsid w:val="00173B94"/>
    <w:rsid w:val="00183B32"/>
    <w:rsid w:val="00183C92"/>
    <w:rsid w:val="001854B4"/>
    <w:rsid w:val="0019063E"/>
    <w:rsid w:val="00193263"/>
    <w:rsid w:val="001939E1"/>
    <w:rsid w:val="00195382"/>
    <w:rsid w:val="00196366"/>
    <w:rsid w:val="001974E6"/>
    <w:rsid w:val="00197D74"/>
    <w:rsid w:val="001A2FB7"/>
    <w:rsid w:val="001A32E2"/>
    <w:rsid w:val="001A3658"/>
    <w:rsid w:val="001A7024"/>
    <w:rsid w:val="001A759A"/>
    <w:rsid w:val="001B2121"/>
    <w:rsid w:val="001B667B"/>
    <w:rsid w:val="001B7A5D"/>
    <w:rsid w:val="001C0322"/>
    <w:rsid w:val="001C2418"/>
    <w:rsid w:val="001C2EDA"/>
    <w:rsid w:val="001C32D2"/>
    <w:rsid w:val="001C4A11"/>
    <w:rsid w:val="001C6305"/>
    <w:rsid w:val="001C69C4"/>
    <w:rsid w:val="001C756D"/>
    <w:rsid w:val="001D0C2F"/>
    <w:rsid w:val="001D2DAB"/>
    <w:rsid w:val="001D3983"/>
    <w:rsid w:val="001E3590"/>
    <w:rsid w:val="001E3C78"/>
    <w:rsid w:val="001E7407"/>
    <w:rsid w:val="00201D27"/>
    <w:rsid w:val="00201F84"/>
    <w:rsid w:val="002022E5"/>
    <w:rsid w:val="00202618"/>
    <w:rsid w:val="002048BD"/>
    <w:rsid w:val="00204E77"/>
    <w:rsid w:val="00212ABE"/>
    <w:rsid w:val="00213410"/>
    <w:rsid w:val="00213ADB"/>
    <w:rsid w:val="00214208"/>
    <w:rsid w:val="00216215"/>
    <w:rsid w:val="0022353B"/>
    <w:rsid w:val="002259FA"/>
    <w:rsid w:val="00231F16"/>
    <w:rsid w:val="00232FED"/>
    <w:rsid w:val="00233140"/>
    <w:rsid w:val="00235906"/>
    <w:rsid w:val="00240563"/>
    <w:rsid w:val="00240749"/>
    <w:rsid w:val="002445CA"/>
    <w:rsid w:val="00253189"/>
    <w:rsid w:val="00257833"/>
    <w:rsid w:val="00261F3F"/>
    <w:rsid w:val="00263820"/>
    <w:rsid w:val="002669BB"/>
    <w:rsid w:val="00266BDF"/>
    <w:rsid w:val="00270CA9"/>
    <w:rsid w:val="00276B17"/>
    <w:rsid w:val="00277272"/>
    <w:rsid w:val="00277FF2"/>
    <w:rsid w:val="00284604"/>
    <w:rsid w:val="00284CBA"/>
    <w:rsid w:val="00284CBF"/>
    <w:rsid w:val="00285EB1"/>
    <w:rsid w:val="002905B4"/>
    <w:rsid w:val="00291CD8"/>
    <w:rsid w:val="00291E5A"/>
    <w:rsid w:val="00293B89"/>
    <w:rsid w:val="00293E44"/>
    <w:rsid w:val="00293FFC"/>
    <w:rsid w:val="002941DF"/>
    <w:rsid w:val="00294443"/>
    <w:rsid w:val="00294564"/>
    <w:rsid w:val="0029600E"/>
    <w:rsid w:val="00297168"/>
    <w:rsid w:val="00297ECB"/>
    <w:rsid w:val="002A2E4E"/>
    <w:rsid w:val="002A3927"/>
    <w:rsid w:val="002A5B19"/>
    <w:rsid w:val="002B08B8"/>
    <w:rsid w:val="002B14D1"/>
    <w:rsid w:val="002B3EA0"/>
    <w:rsid w:val="002B5A30"/>
    <w:rsid w:val="002C0B49"/>
    <w:rsid w:val="002C5FBD"/>
    <w:rsid w:val="002C6988"/>
    <w:rsid w:val="002C7F11"/>
    <w:rsid w:val="002D043A"/>
    <w:rsid w:val="002D099A"/>
    <w:rsid w:val="002D395A"/>
    <w:rsid w:val="002D4143"/>
    <w:rsid w:val="002D4B68"/>
    <w:rsid w:val="002D6265"/>
    <w:rsid w:val="002D6296"/>
    <w:rsid w:val="002E2177"/>
    <w:rsid w:val="002E3395"/>
    <w:rsid w:val="002F1525"/>
    <w:rsid w:val="002F32F5"/>
    <w:rsid w:val="002F6DB6"/>
    <w:rsid w:val="002F7452"/>
    <w:rsid w:val="00304F4F"/>
    <w:rsid w:val="003117DF"/>
    <w:rsid w:val="00312E36"/>
    <w:rsid w:val="003204AE"/>
    <w:rsid w:val="00320E74"/>
    <w:rsid w:val="003233D9"/>
    <w:rsid w:val="00323AE3"/>
    <w:rsid w:val="00325308"/>
    <w:rsid w:val="00325B4A"/>
    <w:rsid w:val="00327438"/>
    <w:rsid w:val="0033244A"/>
    <w:rsid w:val="0033714D"/>
    <w:rsid w:val="003415D3"/>
    <w:rsid w:val="00341E35"/>
    <w:rsid w:val="003438C3"/>
    <w:rsid w:val="00343B92"/>
    <w:rsid w:val="003465C1"/>
    <w:rsid w:val="00346BF8"/>
    <w:rsid w:val="00347952"/>
    <w:rsid w:val="00350417"/>
    <w:rsid w:val="003507C4"/>
    <w:rsid w:val="00350D45"/>
    <w:rsid w:val="00352B0F"/>
    <w:rsid w:val="003576FD"/>
    <w:rsid w:val="00360D46"/>
    <w:rsid w:val="00366B16"/>
    <w:rsid w:val="00367CC7"/>
    <w:rsid w:val="003710F5"/>
    <w:rsid w:val="0037342F"/>
    <w:rsid w:val="00373579"/>
    <w:rsid w:val="00375C6C"/>
    <w:rsid w:val="00376B77"/>
    <w:rsid w:val="00377310"/>
    <w:rsid w:val="00377DB7"/>
    <w:rsid w:val="00381F44"/>
    <w:rsid w:val="00382ACA"/>
    <w:rsid w:val="00384954"/>
    <w:rsid w:val="003904D8"/>
    <w:rsid w:val="0039506E"/>
    <w:rsid w:val="0039768A"/>
    <w:rsid w:val="003A5BF7"/>
    <w:rsid w:val="003A7D7F"/>
    <w:rsid w:val="003B199D"/>
    <w:rsid w:val="003C5F2B"/>
    <w:rsid w:val="003D0BFE"/>
    <w:rsid w:val="003D5700"/>
    <w:rsid w:val="003D5D23"/>
    <w:rsid w:val="003E71E1"/>
    <w:rsid w:val="003F0173"/>
    <w:rsid w:val="003F1167"/>
    <w:rsid w:val="003F2DE9"/>
    <w:rsid w:val="003F41C6"/>
    <w:rsid w:val="003F4C34"/>
    <w:rsid w:val="00405579"/>
    <w:rsid w:val="00406D32"/>
    <w:rsid w:val="00407621"/>
    <w:rsid w:val="004101C7"/>
    <w:rsid w:val="00410B8E"/>
    <w:rsid w:val="004116CD"/>
    <w:rsid w:val="004119CB"/>
    <w:rsid w:val="004145D7"/>
    <w:rsid w:val="00417971"/>
    <w:rsid w:val="00421FC1"/>
    <w:rsid w:val="004229C7"/>
    <w:rsid w:val="0042330F"/>
    <w:rsid w:val="00424CA9"/>
    <w:rsid w:val="00434A20"/>
    <w:rsid w:val="00436785"/>
    <w:rsid w:val="00436BD5"/>
    <w:rsid w:val="00437E4B"/>
    <w:rsid w:val="004403B9"/>
    <w:rsid w:val="0044291A"/>
    <w:rsid w:val="004455C4"/>
    <w:rsid w:val="00446C48"/>
    <w:rsid w:val="00451821"/>
    <w:rsid w:val="00453E8E"/>
    <w:rsid w:val="0046097F"/>
    <w:rsid w:val="00465E70"/>
    <w:rsid w:val="00466BAC"/>
    <w:rsid w:val="004700BE"/>
    <w:rsid w:val="00470119"/>
    <w:rsid w:val="00470DB6"/>
    <w:rsid w:val="00472418"/>
    <w:rsid w:val="00474218"/>
    <w:rsid w:val="0048196B"/>
    <w:rsid w:val="0048364F"/>
    <w:rsid w:val="004868D9"/>
    <w:rsid w:val="00490D19"/>
    <w:rsid w:val="00492BB4"/>
    <w:rsid w:val="00493B39"/>
    <w:rsid w:val="0049430F"/>
    <w:rsid w:val="0049490B"/>
    <w:rsid w:val="00496F97"/>
    <w:rsid w:val="004A1DCE"/>
    <w:rsid w:val="004A1FF3"/>
    <w:rsid w:val="004A4A00"/>
    <w:rsid w:val="004A76D3"/>
    <w:rsid w:val="004B0B93"/>
    <w:rsid w:val="004B178D"/>
    <w:rsid w:val="004B3C2E"/>
    <w:rsid w:val="004B3D2C"/>
    <w:rsid w:val="004B408E"/>
    <w:rsid w:val="004B42AC"/>
    <w:rsid w:val="004B754A"/>
    <w:rsid w:val="004C0058"/>
    <w:rsid w:val="004C2BC4"/>
    <w:rsid w:val="004C7B12"/>
    <w:rsid w:val="004C7C8C"/>
    <w:rsid w:val="004D1777"/>
    <w:rsid w:val="004D1835"/>
    <w:rsid w:val="004E2A4A"/>
    <w:rsid w:val="004E65DD"/>
    <w:rsid w:val="004E6628"/>
    <w:rsid w:val="004E6CB4"/>
    <w:rsid w:val="004F0D23"/>
    <w:rsid w:val="004F1FAC"/>
    <w:rsid w:val="004F755D"/>
    <w:rsid w:val="004F7E8A"/>
    <w:rsid w:val="0050433D"/>
    <w:rsid w:val="00510BA5"/>
    <w:rsid w:val="00511602"/>
    <w:rsid w:val="00514180"/>
    <w:rsid w:val="005147A1"/>
    <w:rsid w:val="00515A5C"/>
    <w:rsid w:val="00516B8D"/>
    <w:rsid w:val="00522A7E"/>
    <w:rsid w:val="00522B3B"/>
    <w:rsid w:val="00522B9B"/>
    <w:rsid w:val="005264EF"/>
    <w:rsid w:val="00533027"/>
    <w:rsid w:val="00533510"/>
    <w:rsid w:val="0053616F"/>
    <w:rsid w:val="00537FBC"/>
    <w:rsid w:val="005400B7"/>
    <w:rsid w:val="0054121D"/>
    <w:rsid w:val="00543469"/>
    <w:rsid w:val="00544312"/>
    <w:rsid w:val="00544BF3"/>
    <w:rsid w:val="00546E41"/>
    <w:rsid w:val="00551B54"/>
    <w:rsid w:val="005549FF"/>
    <w:rsid w:val="00557DFE"/>
    <w:rsid w:val="0056111B"/>
    <w:rsid w:val="00566844"/>
    <w:rsid w:val="005711E7"/>
    <w:rsid w:val="00571CAD"/>
    <w:rsid w:val="00574839"/>
    <w:rsid w:val="00576345"/>
    <w:rsid w:val="00580EAB"/>
    <w:rsid w:val="00581337"/>
    <w:rsid w:val="00584811"/>
    <w:rsid w:val="0058548C"/>
    <w:rsid w:val="0058586C"/>
    <w:rsid w:val="0058696B"/>
    <w:rsid w:val="005920BD"/>
    <w:rsid w:val="00593AA6"/>
    <w:rsid w:val="00594161"/>
    <w:rsid w:val="00594749"/>
    <w:rsid w:val="005A0D92"/>
    <w:rsid w:val="005A17DA"/>
    <w:rsid w:val="005A7669"/>
    <w:rsid w:val="005B4067"/>
    <w:rsid w:val="005B4BB0"/>
    <w:rsid w:val="005B5B1A"/>
    <w:rsid w:val="005C030E"/>
    <w:rsid w:val="005C32E6"/>
    <w:rsid w:val="005C358D"/>
    <w:rsid w:val="005C3F26"/>
    <w:rsid w:val="005C3F41"/>
    <w:rsid w:val="005C64CE"/>
    <w:rsid w:val="005C6710"/>
    <w:rsid w:val="005C7334"/>
    <w:rsid w:val="005D19B3"/>
    <w:rsid w:val="005D33B1"/>
    <w:rsid w:val="005D407C"/>
    <w:rsid w:val="005D4B18"/>
    <w:rsid w:val="005D683D"/>
    <w:rsid w:val="005E152A"/>
    <w:rsid w:val="005E1669"/>
    <w:rsid w:val="005E2CEF"/>
    <w:rsid w:val="005F0518"/>
    <w:rsid w:val="005F1D6B"/>
    <w:rsid w:val="00600219"/>
    <w:rsid w:val="00600F8A"/>
    <w:rsid w:val="00601A96"/>
    <w:rsid w:val="00606126"/>
    <w:rsid w:val="00606A1B"/>
    <w:rsid w:val="00610CA2"/>
    <w:rsid w:val="0061114F"/>
    <w:rsid w:val="00612F62"/>
    <w:rsid w:val="00614EA0"/>
    <w:rsid w:val="00614F9A"/>
    <w:rsid w:val="00617E90"/>
    <w:rsid w:val="006251A5"/>
    <w:rsid w:val="00634A05"/>
    <w:rsid w:val="0063602F"/>
    <w:rsid w:val="00637D5F"/>
    <w:rsid w:val="00640FD6"/>
    <w:rsid w:val="00641DE5"/>
    <w:rsid w:val="00643042"/>
    <w:rsid w:val="006445A1"/>
    <w:rsid w:val="00645396"/>
    <w:rsid w:val="006467F5"/>
    <w:rsid w:val="00655153"/>
    <w:rsid w:val="00656F0C"/>
    <w:rsid w:val="00657F67"/>
    <w:rsid w:val="00665FF5"/>
    <w:rsid w:val="0067130A"/>
    <w:rsid w:val="00677CC2"/>
    <w:rsid w:val="006803DD"/>
    <w:rsid w:val="00681F92"/>
    <w:rsid w:val="0068354E"/>
    <w:rsid w:val="006842C2"/>
    <w:rsid w:val="006849B1"/>
    <w:rsid w:val="006855DA"/>
    <w:rsid w:val="00685683"/>
    <w:rsid w:val="00685F42"/>
    <w:rsid w:val="00690046"/>
    <w:rsid w:val="006901AB"/>
    <w:rsid w:val="0069207B"/>
    <w:rsid w:val="006936DB"/>
    <w:rsid w:val="00693FA8"/>
    <w:rsid w:val="006A0103"/>
    <w:rsid w:val="006A58DA"/>
    <w:rsid w:val="006A62C7"/>
    <w:rsid w:val="006A7721"/>
    <w:rsid w:val="006B131B"/>
    <w:rsid w:val="006B5E14"/>
    <w:rsid w:val="006C0D22"/>
    <w:rsid w:val="006C10BA"/>
    <w:rsid w:val="006C170F"/>
    <w:rsid w:val="006C2874"/>
    <w:rsid w:val="006C3B7C"/>
    <w:rsid w:val="006C4771"/>
    <w:rsid w:val="006C4860"/>
    <w:rsid w:val="006C48C5"/>
    <w:rsid w:val="006C6479"/>
    <w:rsid w:val="006C71A8"/>
    <w:rsid w:val="006C75DF"/>
    <w:rsid w:val="006C7F8C"/>
    <w:rsid w:val="006D380D"/>
    <w:rsid w:val="006D6202"/>
    <w:rsid w:val="006D6474"/>
    <w:rsid w:val="006E0135"/>
    <w:rsid w:val="006E103B"/>
    <w:rsid w:val="006E303A"/>
    <w:rsid w:val="006E5BD4"/>
    <w:rsid w:val="006E5F15"/>
    <w:rsid w:val="006E6608"/>
    <w:rsid w:val="006F061A"/>
    <w:rsid w:val="006F09EE"/>
    <w:rsid w:val="006F4F3D"/>
    <w:rsid w:val="006F50C0"/>
    <w:rsid w:val="006F7DC9"/>
    <w:rsid w:val="006F7E19"/>
    <w:rsid w:val="00700B2C"/>
    <w:rsid w:val="00704449"/>
    <w:rsid w:val="0070464B"/>
    <w:rsid w:val="00711ECC"/>
    <w:rsid w:val="00712D8D"/>
    <w:rsid w:val="00713084"/>
    <w:rsid w:val="00714B26"/>
    <w:rsid w:val="00720B49"/>
    <w:rsid w:val="007234ED"/>
    <w:rsid w:val="00724F44"/>
    <w:rsid w:val="00727133"/>
    <w:rsid w:val="007307E6"/>
    <w:rsid w:val="00730E5C"/>
    <w:rsid w:val="007317D0"/>
    <w:rsid w:val="00731DFB"/>
    <w:rsid w:val="00731E00"/>
    <w:rsid w:val="007362AF"/>
    <w:rsid w:val="00742327"/>
    <w:rsid w:val="0074256C"/>
    <w:rsid w:val="007439C0"/>
    <w:rsid w:val="00743F94"/>
    <w:rsid w:val="007440B7"/>
    <w:rsid w:val="00745295"/>
    <w:rsid w:val="00745DB8"/>
    <w:rsid w:val="00746032"/>
    <w:rsid w:val="00747925"/>
    <w:rsid w:val="0075166D"/>
    <w:rsid w:val="00751BBA"/>
    <w:rsid w:val="00756525"/>
    <w:rsid w:val="007631F4"/>
    <w:rsid w:val="007634AD"/>
    <w:rsid w:val="00770C09"/>
    <w:rsid w:val="00770D57"/>
    <w:rsid w:val="007715C9"/>
    <w:rsid w:val="00773B9B"/>
    <w:rsid w:val="00773D4F"/>
    <w:rsid w:val="00774EDD"/>
    <w:rsid w:val="007757EC"/>
    <w:rsid w:val="007769EC"/>
    <w:rsid w:val="00780052"/>
    <w:rsid w:val="007829A1"/>
    <w:rsid w:val="00783B69"/>
    <w:rsid w:val="00787327"/>
    <w:rsid w:val="00796616"/>
    <w:rsid w:val="007A2B0F"/>
    <w:rsid w:val="007A36D3"/>
    <w:rsid w:val="007A4459"/>
    <w:rsid w:val="007A47D4"/>
    <w:rsid w:val="007A7D5D"/>
    <w:rsid w:val="007B0ADC"/>
    <w:rsid w:val="007B539D"/>
    <w:rsid w:val="007B6D37"/>
    <w:rsid w:val="007C1121"/>
    <w:rsid w:val="007C21AC"/>
    <w:rsid w:val="007C38F7"/>
    <w:rsid w:val="007C57FB"/>
    <w:rsid w:val="007C60B5"/>
    <w:rsid w:val="007D633E"/>
    <w:rsid w:val="007E0E5B"/>
    <w:rsid w:val="007E19AE"/>
    <w:rsid w:val="007E714C"/>
    <w:rsid w:val="007E7D4A"/>
    <w:rsid w:val="007F4551"/>
    <w:rsid w:val="007F55FF"/>
    <w:rsid w:val="007F66C2"/>
    <w:rsid w:val="007F6A6C"/>
    <w:rsid w:val="007F7693"/>
    <w:rsid w:val="008006CC"/>
    <w:rsid w:val="00805DD7"/>
    <w:rsid w:val="0080703E"/>
    <w:rsid w:val="00807F18"/>
    <w:rsid w:val="008117A8"/>
    <w:rsid w:val="008135B2"/>
    <w:rsid w:val="00813C9C"/>
    <w:rsid w:val="00820077"/>
    <w:rsid w:val="008206B5"/>
    <w:rsid w:val="00824C3D"/>
    <w:rsid w:val="008257C5"/>
    <w:rsid w:val="008266BD"/>
    <w:rsid w:val="00831E8D"/>
    <w:rsid w:val="00831FF4"/>
    <w:rsid w:val="008324E5"/>
    <w:rsid w:val="008328ED"/>
    <w:rsid w:val="008341C5"/>
    <w:rsid w:val="00837179"/>
    <w:rsid w:val="0083737D"/>
    <w:rsid w:val="00843DE0"/>
    <w:rsid w:val="008524EA"/>
    <w:rsid w:val="00856A31"/>
    <w:rsid w:val="00857D6B"/>
    <w:rsid w:val="00860C36"/>
    <w:rsid w:val="00862876"/>
    <w:rsid w:val="008700D7"/>
    <w:rsid w:val="00871DA5"/>
    <w:rsid w:val="008722F6"/>
    <w:rsid w:val="008754D0"/>
    <w:rsid w:val="00875ABC"/>
    <w:rsid w:val="00875B6C"/>
    <w:rsid w:val="00876010"/>
    <w:rsid w:val="0087715A"/>
    <w:rsid w:val="00877D48"/>
    <w:rsid w:val="0088176F"/>
    <w:rsid w:val="00883781"/>
    <w:rsid w:val="00883B99"/>
    <w:rsid w:val="00885570"/>
    <w:rsid w:val="008871EC"/>
    <w:rsid w:val="008878E1"/>
    <w:rsid w:val="0089129A"/>
    <w:rsid w:val="008928B0"/>
    <w:rsid w:val="00893958"/>
    <w:rsid w:val="00894C5F"/>
    <w:rsid w:val="00896472"/>
    <w:rsid w:val="008A2E77"/>
    <w:rsid w:val="008A4ED8"/>
    <w:rsid w:val="008A7BD3"/>
    <w:rsid w:val="008B74B2"/>
    <w:rsid w:val="008C3E66"/>
    <w:rsid w:val="008C675B"/>
    <w:rsid w:val="008C6EF8"/>
    <w:rsid w:val="008C6F6F"/>
    <w:rsid w:val="008C7FBB"/>
    <w:rsid w:val="008D0EE0"/>
    <w:rsid w:val="008D21A3"/>
    <w:rsid w:val="008D49BD"/>
    <w:rsid w:val="008D6FF6"/>
    <w:rsid w:val="008E0C2F"/>
    <w:rsid w:val="008E21E9"/>
    <w:rsid w:val="008E4C59"/>
    <w:rsid w:val="008E5B69"/>
    <w:rsid w:val="008F1571"/>
    <w:rsid w:val="008F39EC"/>
    <w:rsid w:val="008F4F1C"/>
    <w:rsid w:val="008F594D"/>
    <w:rsid w:val="008F77C4"/>
    <w:rsid w:val="009103F3"/>
    <w:rsid w:val="00914B86"/>
    <w:rsid w:val="0092148C"/>
    <w:rsid w:val="00923892"/>
    <w:rsid w:val="00924497"/>
    <w:rsid w:val="009258B3"/>
    <w:rsid w:val="00932377"/>
    <w:rsid w:val="00944A29"/>
    <w:rsid w:val="009476AE"/>
    <w:rsid w:val="0095335A"/>
    <w:rsid w:val="0095453A"/>
    <w:rsid w:val="0095591C"/>
    <w:rsid w:val="009567EB"/>
    <w:rsid w:val="009616D4"/>
    <w:rsid w:val="00965CCE"/>
    <w:rsid w:val="00967042"/>
    <w:rsid w:val="00982307"/>
    <w:rsid w:val="0098255A"/>
    <w:rsid w:val="009845BE"/>
    <w:rsid w:val="009927D3"/>
    <w:rsid w:val="00994A56"/>
    <w:rsid w:val="009969C9"/>
    <w:rsid w:val="00997F1C"/>
    <w:rsid w:val="009A097B"/>
    <w:rsid w:val="009A0BAD"/>
    <w:rsid w:val="009B23C6"/>
    <w:rsid w:val="009B2AE5"/>
    <w:rsid w:val="009B5CE8"/>
    <w:rsid w:val="009C0D54"/>
    <w:rsid w:val="009C6A72"/>
    <w:rsid w:val="009D104C"/>
    <w:rsid w:val="009D346E"/>
    <w:rsid w:val="009D5D63"/>
    <w:rsid w:val="009D7BBA"/>
    <w:rsid w:val="009E06DB"/>
    <w:rsid w:val="009E5212"/>
    <w:rsid w:val="009F0E53"/>
    <w:rsid w:val="009F0F07"/>
    <w:rsid w:val="009F4734"/>
    <w:rsid w:val="00A0371F"/>
    <w:rsid w:val="00A03B9A"/>
    <w:rsid w:val="00A06A22"/>
    <w:rsid w:val="00A07056"/>
    <w:rsid w:val="00A1051B"/>
    <w:rsid w:val="00A10775"/>
    <w:rsid w:val="00A1321F"/>
    <w:rsid w:val="00A13CA5"/>
    <w:rsid w:val="00A155E2"/>
    <w:rsid w:val="00A160E1"/>
    <w:rsid w:val="00A164AB"/>
    <w:rsid w:val="00A21951"/>
    <w:rsid w:val="00A231E2"/>
    <w:rsid w:val="00A252F3"/>
    <w:rsid w:val="00A27395"/>
    <w:rsid w:val="00A336AB"/>
    <w:rsid w:val="00A36C48"/>
    <w:rsid w:val="00A41E0B"/>
    <w:rsid w:val="00A43217"/>
    <w:rsid w:val="00A4580D"/>
    <w:rsid w:val="00A46994"/>
    <w:rsid w:val="00A46B40"/>
    <w:rsid w:val="00A53630"/>
    <w:rsid w:val="00A54D65"/>
    <w:rsid w:val="00A55631"/>
    <w:rsid w:val="00A57B65"/>
    <w:rsid w:val="00A607E5"/>
    <w:rsid w:val="00A608C0"/>
    <w:rsid w:val="00A6282B"/>
    <w:rsid w:val="00A634CD"/>
    <w:rsid w:val="00A64912"/>
    <w:rsid w:val="00A654C1"/>
    <w:rsid w:val="00A6751E"/>
    <w:rsid w:val="00A70A74"/>
    <w:rsid w:val="00A73B9C"/>
    <w:rsid w:val="00A73D57"/>
    <w:rsid w:val="00A74252"/>
    <w:rsid w:val="00A805BA"/>
    <w:rsid w:val="00A860C3"/>
    <w:rsid w:val="00A946BD"/>
    <w:rsid w:val="00A96B82"/>
    <w:rsid w:val="00AA1F5C"/>
    <w:rsid w:val="00AA3795"/>
    <w:rsid w:val="00AA472F"/>
    <w:rsid w:val="00AA5582"/>
    <w:rsid w:val="00AA60AA"/>
    <w:rsid w:val="00AB28AE"/>
    <w:rsid w:val="00AB33B3"/>
    <w:rsid w:val="00AB4A92"/>
    <w:rsid w:val="00AB6E02"/>
    <w:rsid w:val="00AB7801"/>
    <w:rsid w:val="00AC187F"/>
    <w:rsid w:val="00AC1E75"/>
    <w:rsid w:val="00AC6F52"/>
    <w:rsid w:val="00AD09F5"/>
    <w:rsid w:val="00AD5641"/>
    <w:rsid w:val="00AD78A8"/>
    <w:rsid w:val="00AE1088"/>
    <w:rsid w:val="00AE1F01"/>
    <w:rsid w:val="00AE4C62"/>
    <w:rsid w:val="00AE78AE"/>
    <w:rsid w:val="00AF1BA4"/>
    <w:rsid w:val="00AF3471"/>
    <w:rsid w:val="00AF3805"/>
    <w:rsid w:val="00B032D8"/>
    <w:rsid w:val="00B05379"/>
    <w:rsid w:val="00B05E31"/>
    <w:rsid w:val="00B06027"/>
    <w:rsid w:val="00B06E3D"/>
    <w:rsid w:val="00B12314"/>
    <w:rsid w:val="00B21D02"/>
    <w:rsid w:val="00B23068"/>
    <w:rsid w:val="00B279AA"/>
    <w:rsid w:val="00B27E86"/>
    <w:rsid w:val="00B33B3C"/>
    <w:rsid w:val="00B346D1"/>
    <w:rsid w:val="00B34E7B"/>
    <w:rsid w:val="00B362F6"/>
    <w:rsid w:val="00B41781"/>
    <w:rsid w:val="00B43B33"/>
    <w:rsid w:val="00B4531C"/>
    <w:rsid w:val="00B47FD9"/>
    <w:rsid w:val="00B54E9A"/>
    <w:rsid w:val="00B55104"/>
    <w:rsid w:val="00B5678B"/>
    <w:rsid w:val="00B57325"/>
    <w:rsid w:val="00B573F3"/>
    <w:rsid w:val="00B57C3E"/>
    <w:rsid w:val="00B57E95"/>
    <w:rsid w:val="00B6382D"/>
    <w:rsid w:val="00B659EE"/>
    <w:rsid w:val="00B721E9"/>
    <w:rsid w:val="00B73A01"/>
    <w:rsid w:val="00B82EC8"/>
    <w:rsid w:val="00B85639"/>
    <w:rsid w:val="00B8652B"/>
    <w:rsid w:val="00B876B5"/>
    <w:rsid w:val="00B91716"/>
    <w:rsid w:val="00B94F66"/>
    <w:rsid w:val="00BA14F2"/>
    <w:rsid w:val="00BA5026"/>
    <w:rsid w:val="00BA5217"/>
    <w:rsid w:val="00BB09C1"/>
    <w:rsid w:val="00BB0E57"/>
    <w:rsid w:val="00BB1BFF"/>
    <w:rsid w:val="00BB25CE"/>
    <w:rsid w:val="00BB40BF"/>
    <w:rsid w:val="00BB465F"/>
    <w:rsid w:val="00BB70DC"/>
    <w:rsid w:val="00BB729F"/>
    <w:rsid w:val="00BB7B55"/>
    <w:rsid w:val="00BC0CD1"/>
    <w:rsid w:val="00BC2312"/>
    <w:rsid w:val="00BD0571"/>
    <w:rsid w:val="00BD09AA"/>
    <w:rsid w:val="00BD5715"/>
    <w:rsid w:val="00BE1A9B"/>
    <w:rsid w:val="00BE6848"/>
    <w:rsid w:val="00BE719A"/>
    <w:rsid w:val="00BE720A"/>
    <w:rsid w:val="00BF0461"/>
    <w:rsid w:val="00BF0EED"/>
    <w:rsid w:val="00BF3BD7"/>
    <w:rsid w:val="00BF4944"/>
    <w:rsid w:val="00BF56D4"/>
    <w:rsid w:val="00BF608F"/>
    <w:rsid w:val="00C02000"/>
    <w:rsid w:val="00C04409"/>
    <w:rsid w:val="00C04DA2"/>
    <w:rsid w:val="00C067E5"/>
    <w:rsid w:val="00C10255"/>
    <w:rsid w:val="00C1438D"/>
    <w:rsid w:val="00C14ABF"/>
    <w:rsid w:val="00C16496"/>
    <w:rsid w:val="00C164CA"/>
    <w:rsid w:val="00C176CF"/>
    <w:rsid w:val="00C2228A"/>
    <w:rsid w:val="00C23109"/>
    <w:rsid w:val="00C246AA"/>
    <w:rsid w:val="00C24D4A"/>
    <w:rsid w:val="00C24E0E"/>
    <w:rsid w:val="00C2717E"/>
    <w:rsid w:val="00C31E25"/>
    <w:rsid w:val="00C32E49"/>
    <w:rsid w:val="00C3365C"/>
    <w:rsid w:val="00C36C06"/>
    <w:rsid w:val="00C37574"/>
    <w:rsid w:val="00C400A6"/>
    <w:rsid w:val="00C41894"/>
    <w:rsid w:val="00C42BF8"/>
    <w:rsid w:val="00C43157"/>
    <w:rsid w:val="00C43664"/>
    <w:rsid w:val="00C442EF"/>
    <w:rsid w:val="00C4449F"/>
    <w:rsid w:val="00C460AE"/>
    <w:rsid w:val="00C50043"/>
    <w:rsid w:val="00C54E84"/>
    <w:rsid w:val="00C556FF"/>
    <w:rsid w:val="00C55B70"/>
    <w:rsid w:val="00C600FF"/>
    <w:rsid w:val="00C61128"/>
    <w:rsid w:val="00C718D1"/>
    <w:rsid w:val="00C7360C"/>
    <w:rsid w:val="00C7573B"/>
    <w:rsid w:val="00C76CF3"/>
    <w:rsid w:val="00C777C9"/>
    <w:rsid w:val="00C8143A"/>
    <w:rsid w:val="00C82154"/>
    <w:rsid w:val="00C8735A"/>
    <w:rsid w:val="00C93890"/>
    <w:rsid w:val="00C945FA"/>
    <w:rsid w:val="00CA2644"/>
    <w:rsid w:val="00CA60D5"/>
    <w:rsid w:val="00CA6171"/>
    <w:rsid w:val="00CA64EB"/>
    <w:rsid w:val="00CB1B5D"/>
    <w:rsid w:val="00CB34D9"/>
    <w:rsid w:val="00CC14AF"/>
    <w:rsid w:val="00CC242C"/>
    <w:rsid w:val="00CD244D"/>
    <w:rsid w:val="00CD3051"/>
    <w:rsid w:val="00CD46F0"/>
    <w:rsid w:val="00CD48D1"/>
    <w:rsid w:val="00CD6313"/>
    <w:rsid w:val="00CD7395"/>
    <w:rsid w:val="00CE1E31"/>
    <w:rsid w:val="00CE35BD"/>
    <w:rsid w:val="00CE5790"/>
    <w:rsid w:val="00CE6AC1"/>
    <w:rsid w:val="00CF0BB2"/>
    <w:rsid w:val="00CF1DA2"/>
    <w:rsid w:val="00CF7A33"/>
    <w:rsid w:val="00D00EAA"/>
    <w:rsid w:val="00D021D3"/>
    <w:rsid w:val="00D05781"/>
    <w:rsid w:val="00D06A63"/>
    <w:rsid w:val="00D1095A"/>
    <w:rsid w:val="00D13441"/>
    <w:rsid w:val="00D243A3"/>
    <w:rsid w:val="00D27F8D"/>
    <w:rsid w:val="00D3015B"/>
    <w:rsid w:val="00D30AC5"/>
    <w:rsid w:val="00D318D4"/>
    <w:rsid w:val="00D328EB"/>
    <w:rsid w:val="00D3399D"/>
    <w:rsid w:val="00D34578"/>
    <w:rsid w:val="00D40C36"/>
    <w:rsid w:val="00D40FCC"/>
    <w:rsid w:val="00D43CBE"/>
    <w:rsid w:val="00D4423A"/>
    <w:rsid w:val="00D452C9"/>
    <w:rsid w:val="00D46723"/>
    <w:rsid w:val="00D477C3"/>
    <w:rsid w:val="00D52EFE"/>
    <w:rsid w:val="00D54B6C"/>
    <w:rsid w:val="00D5605E"/>
    <w:rsid w:val="00D63EF6"/>
    <w:rsid w:val="00D64CA4"/>
    <w:rsid w:val="00D70DFB"/>
    <w:rsid w:val="00D73029"/>
    <w:rsid w:val="00D748E5"/>
    <w:rsid w:val="00D7542A"/>
    <w:rsid w:val="00D766DF"/>
    <w:rsid w:val="00D77D2C"/>
    <w:rsid w:val="00D846EA"/>
    <w:rsid w:val="00D90628"/>
    <w:rsid w:val="00D908C7"/>
    <w:rsid w:val="00D93B3B"/>
    <w:rsid w:val="00D95919"/>
    <w:rsid w:val="00D96A8B"/>
    <w:rsid w:val="00D9779B"/>
    <w:rsid w:val="00DA0059"/>
    <w:rsid w:val="00DA0E7A"/>
    <w:rsid w:val="00DA7CCF"/>
    <w:rsid w:val="00DB42E7"/>
    <w:rsid w:val="00DB45F3"/>
    <w:rsid w:val="00DC2389"/>
    <w:rsid w:val="00DC520D"/>
    <w:rsid w:val="00DC60FF"/>
    <w:rsid w:val="00DD1DD5"/>
    <w:rsid w:val="00DD5246"/>
    <w:rsid w:val="00DD53CD"/>
    <w:rsid w:val="00DD6876"/>
    <w:rsid w:val="00DE2002"/>
    <w:rsid w:val="00DF61F5"/>
    <w:rsid w:val="00DF7AE9"/>
    <w:rsid w:val="00E02C1B"/>
    <w:rsid w:val="00E05704"/>
    <w:rsid w:val="00E126BC"/>
    <w:rsid w:val="00E13FFF"/>
    <w:rsid w:val="00E20D35"/>
    <w:rsid w:val="00E22E55"/>
    <w:rsid w:val="00E2380D"/>
    <w:rsid w:val="00E239EC"/>
    <w:rsid w:val="00E24D66"/>
    <w:rsid w:val="00E273E6"/>
    <w:rsid w:val="00E32148"/>
    <w:rsid w:val="00E411EE"/>
    <w:rsid w:val="00E44213"/>
    <w:rsid w:val="00E4478C"/>
    <w:rsid w:val="00E51BF0"/>
    <w:rsid w:val="00E54292"/>
    <w:rsid w:val="00E569D3"/>
    <w:rsid w:val="00E71E75"/>
    <w:rsid w:val="00E72904"/>
    <w:rsid w:val="00E72B30"/>
    <w:rsid w:val="00E74DC7"/>
    <w:rsid w:val="00E75E07"/>
    <w:rsid w:val="00E763E3"/>
    <w:rsid w:val="00E8064E"/>
    <w:rsid w:val="00E8383A"/>
    <w:rsid w:val="00E8384E"/>
    <w:rsid w:val="00E84944"/>
    <w:rsid w:val="00E87699"/>
    <w:rsid w:val="00E93EB5"/>
    <w:rsid w:val="00E94D6B"/>
    <w:rsid w:val="00E966E5"/>
    <w:rsid w:val="00EA0C32"/>
    <w:rsid w:val="00EA2264"/>
    <w:rsid w:val="00EA45B6"/>
    <w:rsid w:val="00EA54E7"/>
    <w:rsid w:val="00EA6CE6"/>
    <w:rsid w:val="00EB490B"/>
    <w:rsid w:val="00EC17D6"/>
    <w:rsid w:val="00EC67A6"/>
    <w:rsid w:val="00EC7727"/>
    <w:rsid w:val="00ED2865"/>
    <w:rsid w:val="00ED410A"/>
    <w:rsid w:val="00ED443E"/>
    <w:rsid w:val="00ED492F"/>
    <w:rsid w:val="00ED6E5F"/>
    <w:rsid w:val="00ED70BE"/>
    <w:rsid w:val="00ED731F"/>
    <w:rsid w:val="00ED73D1"/>
    <w:rsid w:val="00EE1355"/>
    <w:rsid w:val="00EE15A5"/>
    <w:rsid w:val="00EE2074"/>
    <w:rsid w:val="00EF0F09"/>
    <w:rsid w:val="00EF2E3A"/>
    <w:rsid w:val="00EF6146"/>
    <w:rsid w:val="00EF617F"/>
    <w:rsid w:val="00EF7417"/>
    <w:rsid w:val="00F004A8"/>
    <w:rsid w:val="00F01D99"/>
    <w:rsid w:val="00F047E2"/>
    <w:rsid w:val="00F078DC"/>
    <w:rsid w:val="00F07AC7"/>
    <w:rsid w:val="00F13E86"/>
    <w:rsid w:val="00F17B00"/>
    <w:rsid w:val="00F201FE"/>
    <w:rsid w:val="00F202E8"/>
    <w:rsid w:val="00F21196"/>
    <w:rsid w:val="00F22D12"/>
    <w:rsid w:val="00F22DB5"/>
    <w:rsid w:val="00F26D6C"/>
    <w:rsid w:val="00F26D91"/>
    <w:rsid w:val="00F3737F"/>
    <w:rsid w:val="00F37616"/>
    <w:rsid w:val="00F419C2"/>
    <w:rsid w:val="00F43B41"/>
    <w:rsid w:val="00F4618B"/>
    <w:rsid w:val="00F46AAB"/>
    <w:rsid w:val="00F5281A"/>
    <w:rsid w:val="00F5541F"/>
    <w:rsid w:val="00F56539"/>
    <w:rsid w:val="00F5664A"/>
    <w:rsid w:val="00F677A9"/>
    <w:rsid w:val="00F7056A"/>
    <w:rsid w:val="00F7121F"/>
    <w:rsid w:val="00F81826"/>
    <w:rsid w:val="00F84063"/>
    <w:rsid w:val="00F84CF5"/>
    <w:rsid w:val="00F85407"/>
    <w:rsid w:val="00F91508"/>
    <w:rsid w:val="00F92D35"/>
    <w:rsid w:val="00F945D3"/>
    <w:rsid w:val="00F95385"/>
    <w:rsid w:val="00F96B9D"/>
    <w:rsid w:val="00F971B5"/>
    <w:rsid w:val="00FA2119"/>
    <w:rsid w:val="00FA420B"/>
    <w:rsid w:val="00FB2DF9"/>
    <w:rsid w:val="00FB72C9"/>
    <w:rsid w:val="00FB737E"/>
    <w:rsid w:val="00FC0647"/>
    <w:rsid w:val="00FC0D27"/>
    <w:rsid w:val="00FC265C"/>
    <w:rsid w:val="00FC4E05"/>
    <w:rsid w:val="00FD1E13"/>
    <w:rsid w:val="00FD382F"/>
    <w:rsid w:val="00FD51DA"/>
    <w:rsid w:val="00FD61AC"/>
    <w:rsid w:val="00FD6902"/>
    <w:rsid w:val="00FD7EB1"/>
    <w:rsid w:val="00FE1C48"/>
    <w:rsid w:val="00FE219C"/>
    <w:rsid w:val="00FE2958"/>
    <w:rsid w:val="00FE2996"/>
    <w:rsid w:val="00FE33CB"/>
    <w:rsid w:val="00FE41C9"/>
    <w:rsid w:val="00FE67A1"/>
    <w:rsid w:val="00FE7895"/>
    <w:rsid w:val="00FE7F93"/>
    <w:rsid w:val="00FF1530"/>
    <w:rsid w:val="00FF17C3"/>
    <w:rsid w:val="00FF5E2B"/>
    <w:rsid w:val="00FF7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3F26"/>
    <w:pPr>
      <w:spacing w:line="260" w:lineRule="atLeast"/>
    </w:pPr>
    <w:rPr>
      <w:sz w:val="22"/>
    </w:rPr>
  </w:style>
  <w:style w:type="paragraph" w:styleId="Heading1">
    <w:name w:val="heading 1"/>
    <w:basedOn w:val="Normal"/>
    <w:next w:val="Normal"/>
    <w:link w:val="Heading1Char"/>
    <w:uiPriority w:val="9"/>
    <w:qFormat/>
    <w:rsid w:val="00377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7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7D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7D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D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7D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7D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7D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7D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3F26"/>
  </w:style>
  <w:style w:type="paragraph" w:customStyle="1" w:styleId="OPCParaBase">
    <w:name w:val="OPCParaBase"/>
    <w:link w:val="OPCParaBaseChar"/>
    <w:qFormat/>
    <w:rsid w:val="005C3F2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C3F26"/>
    <w:pPr>
      <w:spacing w:line="240" w:lineRule="auto"/>
    </w:pPr>
    <w:rPr>
      <w:b/>
      <w:sz w:val="40"/>
    </w:rPr>
  </w:style>
  <w:style w:type="paragraph" w:customStyle="1" w:styleId="ActHead1">
    <w:name w:val="ActHead 1"/>
    <w:aliases w:val="c"/>
    <w:basedOn w:val="OPCParaBase"/>
    <w:next w:val="Normal"/>
    <w:qFormat/>
    <w:rsid w:val="005C3F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3F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C3F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3F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3F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3F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3F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3F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3F2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C3F26"/>
  </w:style>
  <w:style w:type="paragraph" w:customStyle="1" w:styleId="Blocks">
    <w:name w:val="Blocks"/>
    <w:aliases w:val="bb"/>
    <w:basedOn w:val="OPCParaBase"/>
    <w:qFormat/>
    <w:rsid w:val="005C3F26"/>
    <w:pPr>
      <w:spacing w:line="240" w:lineRule="auto"/>
    </w:pPr>
    <w:rPr>
      <w:sz w:val="24"/>
    </w:rPr>
  </w:style>
  <w:style w:type="paragraph" w:customStyle="1" w:styleId="BoxText">
    <w:name w:val="BoxText"/>
    <w:aliases w:val="bt"/>
    <w:basedOn w:val="OPCParaBase"/>
    <w:qFormat/>
    <w:rsid w:val="005C3F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3F26"/>
    <w:rPr>
      <w:b/>
    </w:rPr>
  </w:style>
  <w:style w:type="paragraph" w:customStyle="1" w:styleId="BoxHeadItalic">
    <w:name w:val="BoxHeadItalic"/>
    <w:aliases w:val="bhi"/>
    <w:basedOn w:val="BoxText"/>
    <w:next w:val="BoxStep"/>
    <w:qFormat/>
    <w:rsid w:val="005C3F26"/>
    <w:rPr>
      <w:i/>
    </w:rPr>
  </w:style>
  <w:style w:type="paragraph" w:customStyle="1" w:styleId="BoxList">
    <w:name w:val="BoxList"/>
    <w:aliases w:val="bl"/>
    <w:basedOn w:val="BoxText"/>
    <w:qFormat/>
    <w:rsid w:val="005C3F26"/>
    <w:pPr>
      <w:ind w:left="1559" w:hanging="425"/>
    </w:pPr>
  </w:style>
  <w:style w:type="paragraph" w:customStyle="1" w:styleId="BoxNote">
    <w:name w:val="BoxNote"/>
    <w:aliases w:val="bn"/>
    <w:basedOn w:val="BoxText"/>
    <w:qFormat/>
    <w:rsid w:val="005C3F26"/>
    <w:pPr>
      <w:tabs>
        <w:tab w:val="left" w:pos="1985"/>
      </w:tabs>
      <w:spacing w:before="122" w:line="198" w:lineRule="exact"/>
      <w:ind w:left="2948" w:hanging="1814"/>
    </w:pPr>
    <w:rPr>
      <w:sz w:val="18"/>
    </w:rPr>
  </w:style>
  <w:style w:type="paragraph" w:customStyle="1" w:styleId="BoxPara">
    <w:name w:val="BoxPara"/>
    <w:aliases w:val="bp"/>
    <w:basedOn w:val="BoxText"/>
    <w:qFormat/>
    <w:rsid w:val="005C3F26"/>
    <w:pPr>
      <w:tabs>
        <w:tab w:val="right" w:pos="2268"/>
      </w:tabs>
      <w:ind w:left="2552" w:hanging="1418"/>
    </w:pPr>
  </w:style>
  <w:style w:type="paragraph" w:customStyle="1" w:styleId="BoxStep">
    <w:name w:val="BoxStep"/>
    <w:aliases w:val="bs"/>
    <w:basedOn w:val="BoxText"/>
    <w:qFormat/>
    <w:rsid w:val="005C3F26"/>
    <w:pPr>
      <w:ind w:left="1985" w:hanging="851"/>
    </w:pPr>
  </w:style>
  <w:style w:type="character" w:customStyle="1" w:styleId="CharAmPartNo">
    <w:name w:val="CharAmPartNo"/>
    <w:basedOn w:val="OPCCharBase"/>
    <w:qFormat/>
    <w:rsid w:val="005C3F26"/>
  </w:style>
  <w:style w:type="character" w:customStyle="1" w:styleId="CharAmPartText">
    <w:name w:val="CharAmPartText"/>
    <w:basedOn w:val="OPCCharBase"/>
    <w:qFormat/>
    <w:rsid w:val="005C3F26"/>
  </w:style>
  <w:style w:type="character" w:customStyle="1" w:styleId="CharAmSchNo">
    <w:name w:val="CharAmSchNo"/>
    <w:basedOn w:val="OPCCharBase"/>
    <w:qFormat/>
    <w:rsid w:val="005C3F26"/>
  </w:style>
  <w:style w:type="character" w:customStyle="1" w:styleId="CharAmSchText">
    <w:name w:val="CharAmSchText"/>
    <w:basedOn w:val="OPCCharBase"/>
    <w:qFormat/>
    <w:rsid w:val="005C3F26"/>
  </w:style>
  <w:style w:type="character" w:customStyle="1" w:styleId="CharBoldItalic">
    <w:name w:val="CharBoldItalic"/>
    <w:basedOn w:val="OPCCharBase"/>
    <w:uiPriority w:val="1"/>
    <w:qFormat/>
    <w:rsid w:val="005C3F26"/>
    <w:rPr>
      <w:b/>
      <w:i/>
    </w:rPr>
  </w:style>
  <w:style w:type="character" w:customStyle="1" w:styleId="CharChapNo">
    <w:name w:val="CharChapNo"/>
    <w:basedOn w:val="OPCCharBase"/>
    <w:uiPriority w:val="1"/>
    <w:qFormat/>
    <w:rsid w:val="005C3F26"/>
  </w:style>
  <w:style w:type="character" w:customStyle="1" w:styleId="CharChapText">
    <w:name w:val="CharChapText"/>
    <w:basedOn w:val="OPCCharBase"/>
    <w:uiPriority w:val="1"/>
    <w:qFormat/>
    <w:rsid w:val="005C3F26"/>
  </w:style>
  <w:style w:type="character" w:customStyle="1" w:styleId="CharDivNo">
    <w:name w:val="CharDivNo"/>
    <w:basedOn w:val="OPCCharBase"/>
    <w:uiPriority w:val="1"/>
    <w:qFormat/>
    <w:rsid w:val="005C3F26"/>
  </w:style>
  <w:style w:type="character" w:customStyle="1" w:styleId="CharDivText">
    <w:name w:val="CharDivText"/>
    <w:basedOn w:val="OPCCharBase"/>
    <w:uiPriority w:val="1"/>
    <w:qFormat/>
    <w:rsid w:val="005C3F26"/>
  </w:style>
  <w:style w:type="character" w:customStyle="1" w:styleId="CharItalic">
    <w:name w:val="CharItalic"/>
    <w:basedOn w:val="OPCCharBase"/>
    <w:uiPriority w:val="1"/>
    <w:qFormat/>
    <w:rsid w:val="005C3F26"/>
    <w:rPr>
      <w:i/>
    </w:rPr>
  </w:style>
  <w:style w:type="character" w:customStyle="1" w:styleId="CharPartNo">
    <w:name w:val="CharPartNo"/>
    <w:basedOn w:val="OPCCharBase"/>
    <w:uiPriority w:val="1"/>
    <w:qFormat/>
    <w:rsid w:val="005C3F26"/>
  </w:style>
  <w:style w:type="character" w:customStyle="1" w:styleId="CharPartText">
    <w:name w:val="CharPartText"/>
    <w:basedOn w:val="OPCCharBase"/>
    <w:uiPriority w:val="1"/>
    <w:qFormat/>
    <w:rsid w:val="005C3F26"/>
  </w:style>
  <w:style w:type="character" w:customStyle="1" w:styleId="CharSectno">
    <w:name w:val="CharSectno"/>
    <w:basedOn w:val="OPCCharBase"/>
    <w:qFormat/>
    <w:rsid w:val="005C3F26"/>
  </w:style>
  <w:style w:type="character" w:customStyle="1" w:styleId="CharSubdNo">
    <w:name w:val="CharSubdNo"/>
    <w:basedOn w:val="OPCCharBase"/>
    <w:uiPriority w:val="1"/>
    <w:qFormat/>
    <w:rsid w:val="005C3F26"/>
  </w:style>
  <w:style w:type="character" w:customStyle="1" w:styleId="CharSubdText">
    <w:name w:val="CharSubdText"/>
    <w:basedOn w:val="OPCCharBase"/>
    <w:uiPriority w:val="1"/>
    <w:qFormat/>
    <w:rsid w:val="005C3F26"/>
  </w:style>
  <w:style w:type="paragraph" w:customStyle="1" w:styleId="CTA--">
    <w:name w:val="CTA --"/>
    <w:basedOn w:val="OPCParaBase"/>
    <w:next w:val="Normal"/>
    <w:rsid w:val="005C3F26"/>
    <w:pPr>
      <w:spacing w:before="60" w:line="240" w:lineRule="atLeast"/>
      <w:ind w:left="142" w:hanging="142"/>
    </w:pPr>
    <w:rPr>
      <w:sz w:val="20"/>
    </w:rPr>
  </w:style>
  <w:style w:type="paragraph" w:customStyle="1" w:styleId="CTA-">
    <w:name w:val="CTA -"/>
    <w:basedOn w:val="OPCParaBase"/>
    <w:rsid w:val="005C3F26"/>
    <w:pPr>
      <w:spacing w:before="60" w:line="240" w:lineRule="atLeast"/>
      <w:ind w:left="85" w:hanging="85"/>
    </w:pPr>
    <w:rPr>
      <w:sz w:val="20"/>
    </w:rPr>
  </w:style>
  <w:style w:type="paragraph" w:customStyle="1" w:styleId="CTA---">
    <w:name w:val="CTA ---"/>
    <w:basedOn w:val="OPCParaBase"/>
    <w:next w:val="Normal"/>
    <w:rsid w:val="005C3F26"/>
    <w:pPr>
      <w:spacing w:before="60" w:line="240" w:lineRule="atLeast"/>
      <w:ind w:left="198" w:hanging="198"/>
    </w:pPr>
    <w:rPr>
      <w:sz w:val="20"/>
    </w:rPr>
  </w:style>
  <w:style w:type="paragraph" w:customStyle="1" w:styleId="CTA----">
    <w:name w:val="CTA ----"/>
    <w:basedOn w:val="OPCParaBase"/>
    <w:next w:val="Normal"/>
    <w:rsid w:val="005C3F26"/>
    <w:pPr>
      <w:spacing w:before="60" w:line="240" w:lineRule="atLeast"/>
      <w:ind w:left="255" w:hanging="255"/>
    </w:pPr>
    <w:rPr>
      <w:sz w:val="20"/>
    </w:rPr>
  </w:style>
  <w:style w:type="paragraph" w:customStyle="1" w:styleId="CTA1a">
    <w:name w:val="CTA 1(a)"/>
    <w:basedOn w:val="OPCParaBase"/>
    <w:rsid w:val="005C3F26"/>
    <w:pPr>
      <w:tabs>
        <w:tab w:val="right" w:pos="414"/>
      </w:tabs>
      <w:spacing w:before="40" w:line="240" w:lineRule="atLeast"/>
      <w:ind w:left="675" w:hanging="675"/>
    </w:pPr>
    <w:rPr>
      <w:sz w:val="20"/>
    </w:rPr>
  </w:style>
  <w:style w:type="paragraph" w:customStyle="1" w:styleId="CTA1ai">
    <w:name w:val="CTA 1(a)(i)"/>
    <w:basedOn w:val="OPCParaBase"/>
    <w:rsid w:val="005C3F26"/>
    <w:pPr>
      <w:tabs>
        <w:tab w:val="right" w:pos="1004"/>
      </w:tabs>
      <w:spacing w:before="40" w:line="240" w:lineRule="atLeast"/>
      <w:ind w:left="1253" w:hanging="1253"/>
    </w:pPr>
    <w:rPr>
      <w:sz w:val="20"/>
    </w:rPr>
  </w:style>
  <w:style w:type="paragraph" w:customStyle="1" w:styleId="CTA2a">
    <w:name w:val="CTA 2(a)"/>
    <w:basedOn w:val="OPCParaBase"/>
    <w:rsid w:val="005C3F26"/>
    <w:pPr>
      <w:tabs>
        <w:tab w:val="right" w:pos="482"/>
      </w:tabs>
      <w:spacing w:before="40" w:line="240" w:lineRule="atLeast"/>
      <w:ind w:left="748" w:hanging="748"/>
    </w:pPr>
    <w:rPr>
      <w:sz w:val="20"/>
    </w:rPr>
  </w:style>
  <w:style w:type="paragraph" w:customStyle="1" w:styleId="CTA2ai">
    <w:name w:val="CTA 2(a)(i)"/>
    <w:basedOn w:val="OPCParaBase"/>
    <w:rsid w:val="005C3F26"/>
    <w:pPr>
      <w:tabs>
        <w:tab w:val="right" w:pos="1089"/>
      </w:tabs>
      <w:spacing w:before="40" w:line="240" w:lineRule="atLeast"/>
      <w:ind w:left="1327" w:hanging="1327"/>
    </w:pPr>
    <w:rPr>
      <w:sz w:val="20"/>
    </w:rPr>
  </w:style>
  <w:style w:type="paragraph" w:customStyle="1" w:styleId="CTA3a">
    <w:name w:val="CTA 3(a)"/>
    <w:basedOn w:val="OPCParaBase"/>
    <w:rsid w:val="005C3F26"/>
    <w:pPr>
      <w:tabs>
        <w:tab w:val="right" w:pos="556"/>
      </w:tabs>
      <w:spacing w:before="40" w:line="240" w:lineRule="atLeast"/>
      <w:ind w:left="805" w:hanging="805"/>
    </w:pPr>
    <w:rPr>
      <w:sz w:val="20"/>
    </w:rPr>
  </w:style>
  <w:style w:type="paragraph" w:customStyle="1" w:styleId="CTA3ai">
    <w:name w:val="CTA 3(a)(i)"/>
    <w:basedOn w:val="OPCParaBase"/>
    <w:rsid w:val="005C3F26"/>
    <w:pPr>
      <w:tabs>
        <w:tab w:val="right" w:pos="1140"/>
      </w:tabs>
      <w:spacing w:before="40" w:line="240" w:lineRule="atLeast"/>
      <w:ind w:left="1361" w:hanging="1361"/>
    </w:pPr>
    <w:rPr>
      <w:sz w:val="20"/>
    </w:rPr>
  </w:style>
  <w:style w:type="paragraph" w:customStyle="1" w:styleId="CTA4a">
    <w:name w:val="CTA 4(a)"/>
    <w:basedOn w:val="OPCParaBase"/>
    <w:rsid w:val="005C3F26"/>
    <w:pPr>
      <w:tabs>
        <w:tab w:val="right" w:pos="624"/>
      </w:tabs>
      <w:spacing w:before="40" w:line="240" w:lineRule="atLeast"/>
      <w:ind w:left="873" w:hanging="873"/>
    </w:pPr>
    <w:rPr>
      <w:sz w:val="20"/>
    </w:rPr>
  </w:style>
  <w:style w:type="paragraph" w:customStyle="1" w:styleId="CTA4ai">
    <w:name w:val="CTA 4(a)(i)"/>
    <w:basedOn w:val="OPCParaBase"/>
    <w:rsid w:val="005C3F26"/>
    <w:pPr>
      <w:tabs>
        <w:tab w:val="right" w:pos="1213"/>
      </w:tabs>
      <w:spacing w:before="40" w:line="240" w:lineRule="atLeast"/>
      <w:ind w:left="1452" w:hanging="1452"/>
    </w:pPr>
    <w:rPr>
      <w:sz w:val="20"/>
    </w:rPr>
  </w:style>
  <w:style w:type="paragraph" w:customStyle="1" w:styleId="CTACAPS">
    <w:name w:val="CTA CAPS"/>
    <w:basedOn w:val="OPCParaBase"/>
    <w:rsid w:val="005C3F26"/>
    <w:pPr>
      <w:spacing w:before="60" w:line="240" w:lineRule="atLeast"/>
    </w:pPr>
    <w:rPr>
      <w:sz w:val="20"/>
    </w:rPr>
  </w:style>
  <w:style w:type="paragraph" w:customStyle="1" w:styleId="CTAright">
    <w:name w:val="CTA right"/>
    <w:basedOn w:val="OPCParaBase"/>
    <w:rsid w:val="005C3F26"/>
    <w:pPr>
      <w:spacing w:before="60" w:line="240" w:lineRule="auto"/>
      <w:jc w:val="right"/>
    </w:pPr>
    <w:rPr>
      <w:sz w:val="20"/>
    </w:rPr>
  </w:style>
  <w:style w:type="paragraph" w:customStyle="1" w:styleId="subsection">
    <w:name w:val="subsection"/>
    <w:aliases w:val="ss"/>
    <w:basedOn w:val="OPCParaBase"/>
    <w:link w:val="subsectionChar"/>
    <w:rsid w:val="005C3F26"/>
    <w:pPr>
      <w:tabs>
        <w:tab w:val="right" w:pos="1021"/>
      </w:tabs>
      <w:spacing w:before="180" w:line="240" w:lineRule="auto"/>
      <w:ind w:left="1134" w:hanging="1134"/>
    </w:pPr>
  </w:style>
  <w:style w:type="paragraph" w:customStyle="1" w:styleId="Definition">
    <w:name w:val="Definition"/>
    <w:aliases w:val="dd"/>
    <w:basedOn w:val="OPCParaBase"/>
    <w:rsid w:val="005C3F26"/>
    <w:pPr>
      <w:spacing w:before="180" w:line="240" w:lineRule="auto"/>
      <w:ind w:left="1134"/>
    </w:pPr>
  </w:style>
  <w:style w:type="paragraph" w:customStyle="1" w:styleId="ETAsubitem">
    <w:name w:val="ETA(subitem)"/>
    <w:basedOn w:val="OPCParaBase"/>
    <w:rsid w:val="005C3F26"/>
    <w:pPr>
      <w:tabs>
        <w:tab w:val="right" w:pos="340"/>
      </w:tabs>
      <w:spacing w:before="60" w:line="240" w:lineRule="auto"/>
      <w:ind w:left="454" w:hanging="454"/>
    </w:pPr>
    <w:rPr>
      <w:sz w:val="20"/>
    </w:rPr>
  </w:style>
  <w:style w:type="paragraph" w:customStyle="1" w:styleId="ETApara">
    <w:name w:val="ETA(para)"/>
    <w:basedOn w:val="OPCParaBase"/>
    <w:rsid w:val="005C3F26"/>
    <w:pPr>
      <w:tabs>
        <w:tab w:val="right" w:pos="754"/>
      </w:tabs>
      <w:spacing w:before="60" w:line="240" w:lineRule="auto"/>
      <w:ind w:left="828" w:hanging="828"/>
    </w:pPr>
    <w:rPr>
      <w:sz w:val="20"/>
    </w:rPr>
  </w:style>
  <w:style w:type="paragraph" w:customStyle="1" w:styleId="ETAsubpara">
    <w:name w:val="ETA(subpara)"/>
    <w:basedOn w:val="OPCParaBase"/>
    <w:rsid w:val="005C3F26"/>
    <w:pPr>
      <w:tabs>
        <w:tab w:val="right" w:pos="1083"/>
      </w:tabs>
      <w:spacing w:before="60" w:line="240" w:lineRule="auto"/>
      <w:ind w:left="1191" w:hanging="1191"/>
    </w:pPr>
    <w:rPr>
      <w:sz w:val="20"/>
    </w:rPr>
  </w:style>
  <w:style w:type="paragraph" w:customStyle="1" w:styleId="ETAsub-subpara">
    <w:name w:val="ETA(sub-subpara)"/>
    <w:basedOn w:val="OPCParaBase"/>
    <w:rsid w:val="005C3F26"/>
    <w:pPr>
      <w:tabs>
        <w:tab w:val="right" w:pos="1412"/>
      </w:tabs>
      <w:spacing w:before="60" w:line="240" w:lineRule="auto"/>
      <w:ind w:left="1525" w:hanging="1525"/>
    </w:pPr>
    <w:rPr>
      <w:sz w:val="20"/>
    </w:rPr>
  </w:style>
  <w:style w:type="paragraph" w:customStyle="1" w:styleId="Formula">
    <w:name w:val="Formula"/>
    <w:basedOn w:val="OPCParaBase"/>
    <w:rsid w:val="005C3F26"/>
    <w:pPr>
      <w:spacing w:line="240" w:lineRule="auto"/>
      <w:ind w:left="1134"/>
    </w:pPr>
    <w:rPr>
      <w:sz w:val="20"/>
    </w:rPr>
  </w:style>
  <w:style w:type="paragraph" w:styleId="Header">
    <w:name w:val="header"/>
    <w:basedOn w:val="OPCParaBase"/>
    <w:link w:val="HeaderChar"/>
    <w:unhideWhenUsed/>
    <w:rsid w:val="005C3F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3F26"/>
    <w:rPr>
      <w:rFonts w:eastAsia="Times New Roman" w:cs="Times New Roman"/>
      <w:sz w:val="16"/>
      <w:lang w:eastAsia="en-AU"/>
    </w:rPr>
  </w:style>
  <w:style w:type="paragraph" w:customStyle="1" w:styleId="House">
    <w:name w:val="House"/>
    <w:basedOn w:val="OPCParaBase"/>
    <w:rsid w:val="005C3F26"/>
    <w:pPr>
      <w:spacing w:line="240" w:lineRule="auto"/>
    </w:pPr>
    <w:rPr>
      <w:sz w:val="28"/>
    </w:rPr>
  </w:style>
  <w:style w:type="paragraph" w:customStyle="1" w:styleId="Item">
    <w:name w:val="Item"/>
    <w:aliases w:val="i"/>
    <w:basedOn w:val="OPCParaBase"/>
    <w:next w:val="ItemHead"/>
    <w:rsid w:val="005C3F26"/>
    <w:pPr>
      <w:keepLines/>
      <w:spacing w:before="80" w:line="240" w:lineRule="auto"/>
      <w:ind w:left="709"/>
    </w:pPr>
  </w:style>
  <w:style w:type="paragraph" w:customStyle="1" w:styleId="ItemHead">
    <w:name w:val="ItemHead"/>
    <w:aliases w:val="ih"/>
    <w:basedOn w:val="OPCParaBase"/>
    <w:next w:val="Item"/>
    <w:link w:val="ItemHeadChar"/>
    <w:rsid w:val="005C3F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3F26"/>
    <w:pPr>
      <w:spacing w:line="240" w:lineRule="auto"/>
    </w:pPr>
    <w:rPr>
      <w:b/>
      <w:sz w:val="32"/>
    </w:rPr>
  </w:style>
  <w:style w:type="paragraph" w:customStyle="1" w:styleId="notedraft">
    <w:name w:val="note(draft)"/>
    <w:aliases w:val="nd"/>
    <w:basedOn w:val="OPCParaBase"/>
    <w:rsid w:val="005C3F26"/>
    <w:pPr>
      <w:spacing w:before="240" w:line="240" w:lineRule="auto"/>
      <w:ind w:left="284" w:hanging="284"/>
    </w:pPr>
    <w:rPr>
      <w:i/>
      <w:sz w:val="24"/>
    </w:rPr>
  </w:style>
  <w:style w:type="paragraph" w:customStyle="1" w:styleId="notemargin">
    <w:name w:val="note(margin)"/>
    <w:aliases w:val="nm"/>
    <w:basedOn w:val="OPCParaBase"/>
    <w:rsid w:val="005C3F26"/>
    <w:pPr>
      <w:tabs>
        <w:tab w:val="left" w:pos="709"/>
      </w:tabs>
      <w:spacing w:before="122" w:line="198" w:lineRule="exact"/>
      <w:ind w:left="709" w:hanging="709"/>
    </w:pPr>
    <w:rPr>
      <w:sz w:val="18"/>
    </w:rPr>
  </w:style>
  <w:style w:type="paragraph" w:customStyle="1" w:styleId="noteToPara">
    <w:name w:val="noteToPara"/>
    <w:aliases w:val="ntp"/>
    <w:basedOn w:val="OPCParaBase"/>
    <w:rsid w:val="005C3F26"/>
    <w:pPr>
      <w:spacing w:before="122" w:line="198" w:lineRule="exact"/>
      <w:ind w:left="2353" w:hanging="709"/>
    </w:pPr>
    <w:rPr>
      <w:sz w:val="18"/>
    </w:rPr>
  </w:style>
  <w:style w:type="paragraph" w:customStyle="1" w:styleId="noteParlAmend">
    <w:name w:val="note(ParlAmend)"/>
    <w:aliases w:val="npp"/>
    <w:basedOn w:val="OPCParaBase"/>
    <w:next w:val="ParlAmend"/>
    <w:rsid w:val="005C3F26"/>
    <w:pPr>
      <w:spacing w:line="240" w:lineRule="auto"/>
      <w:jc w:val="right"/>
    </w:pPr>
    <w:rPr>
      <w:rFonts w:ascii="Arial" w:hAnsi="Arial"/>
      <w:b/>
      <w:i/>
    </w:rPr>
  </w:style>
  <w:style w:type="paragraph" w:customStyle="1" w:styleId="Page1">
    <w:name w:val="Page1"/>
    <w:basedOn w:val="OPCParaBase"/>
    <w:rsid w:val="005C3F26"/>
    <w:pPr>
      <w:spacing w:before="400" w:line="240" w:lineRule="auto"/>
    </w:pPr>
    <w:rPr>
      <w:b/>
      <w:sz w:val="32"/>
    </w:rPr>
  </w:style>
  <w:style w:type="paragraph" w:customStyle="1" w:styleId="PageBreak">
    <w:name w:val="PageBreak"/>
    <w:aliases w:val="pb"/>
    <w:basedOn w:val="OPCParaBase"/>
    <w:rsid w:val="005C3F26"/>
    <w:pPr>
      <w:spacing w:line="240" w:lineRule="auto"/>
    </w:pPr>
    <w:rPr>
      <w:sz w:val="20"/>
    </w:rPr>
  </w:style>
  <w:style w:type="paragraph" w:customStyle="1" w:styleId="paragraphsub">
    <w:name w:val="paragraph(sub)"/>
    <w:aliases w:val="aa"/>
    <w:basedOn w:val="OPCParaBase"/>
    <w:rsid w:val="005C3F26"/>
    <w:pPr>
      <w:tabs>
        <w:tab w:val="right" w:pos="1985"/>
      </w:tabs>
      <w:spacing w:before="40" w:line="240" w:lineRule="auto"/>
      <w:ind w:left="2098" w:hanging="2098"/>
    </w:pPr>
  </w:style>
  <w:style w:type="paragraph" w:customStyle="1" w:styleId="paragraphsub-sub">
    <w:name w:val="paragraph(sub-sub)"/>
    <w:aliases w:val="aaa"/>
    <w:basedOn w:val="OPCParaBase"/>
    <w:rsid w:val="005C3F26"/>
    <w:pPr>
      <w:tabs>
        <w:tab w:val="right" w:pos="2722"/>
      </w:tabs>
      <w:spacing w:before="40" w:line="240" w:lineRule="auto"/>
      <w:ind w:left="2835" w:hanging="2835"/>
    </w:pPr>
  </w:style>
  <w:style w:type="paragraph" w:customStyle="1" w:styleId="paragraph">
    <w:name w:val="paragraph"/>
    <w:aliases w:val="a"/>
    <w:basedOn w:val="OPCParaBase"/>
    <w:link w:val="paragraphChar"/>
    <w:rsid w:val="005C3F26"/>
    <w:pPr>
      <w:tabs>
        <w:tab w:val="right" w:pos="1531"/>
      </w:tabs>
      <w:spacing w:before="40" w:line="240" w:lineRule="auto"/>
      <w:ind w:left="1644" w:hanging="1644"/>
    </w:pPr>
  </w:style>
  <w:style w:type="paragraph" w:customStyle="1" w:styleId="ParlAmend">
    <w:name w:val="ParlAmend"/>
    <w:aliases w:val="pp"/>
    <w:basedOn w:val="OPCParaBase"/>
    <w:rsid w:val="005C3F26"/>
    <w:pPr>
      <w:spacing w:before="240" w:line="240" w:lineRule="atLeast"/>
      <w:ind w:hanging="567"/>
    </w:pPr>
    <w:rPr>
      <w:sz w:val="24"/>
    </w:rPr>
  </w:style>
  <w:style w:type="paragraph" w:customStyle="1" w:styleId="Penalty">
    <w:name w:val="Penalty"/>
    <w:basedOn w:val="OPCParaBase"/>
    <w:rsid w:val="005C3F26"/>
    <w:pPr>
      <w:tabs>
        <w:tab w:val="left" w:pos="2977"/>
      </w:tabs>
      <w:spacing w:before="180" w:line="240" w:lineRule="auto"/>
      <w:ind w:left="1985" w:hanging="851"/>
    </w:pPr>
  </w:style>
  <w:style w:type="paragraph" w:customStyle="1" w:styleId="Portfolio">
    <w:name w:val="Portfolio"/>
    <w:basedOn w:val="OPCParaBase"/>
    <w:rsid w:val="005C3F26"/>
    <w:pPr>
      <w:spacing w:line="240" w:lineRule="auto"/>
    </w:pPr>
    <w:rPr>
      <w:i/>
      <w:sz w:val="20"/>
    </w:rPr>
  </w:style>
  <w:style w:type="paragraph" w:customStyle="1" w:styleId="Preamble">
    <w:name w:val="Preamble"/>
    <w:basedOn w:val="OPCParaBase"/>
    <w:next w:val="Normal"/>
    <w:rsid w:val="005C3F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3F26"/>
    <w:pPr>
      <w:spacing w:line="240" w:lineRule="auto"/>
    </w:pPr>
    <w:rPr>
      <w:i/>
      <w:sz w:val="20"/>
    </w:rPr>
  </w:style>
  <w:style w:type="paragraph" w:customStyle="1" w:styleId="Session">
    <w:name w:val="Session"/>
    <w:basedOn w:val="OPCParaBase"/>
    <w:rsid w:val="005C3F26"/>
    <w:pPr>
      <w:spacing w:line="240" w:lineRule="auto"/>
    </w:pPr>
    <w:rPr>
      <w:sz w:val="28"/>
    </w:rPr>
  </w:style>
  <w:style w:type="paragraph" w:customStyle="1" w:styleId="Sponsor">
    <w:name w:val="Sponsor"/>
    <w:basedOn w:val="OPCParaBase"/>
    <w:rsid w:val="005C3F26"/>
    <w:pPr>
      <w:spacing w:line="240" w:lineRule="auto"/>
    </w:pPr>
    <w:rPr>
      <w:i/>
    </w:rPr>
  </w:style>
  <w:style w:type="paragraph" w:customStyle="1" w:styleId="Subitem">
    <w:name w:val="Subitem"/>
    <w:aliases w:val="iss"/>
    <w:basedOn w:val="OPCParaBase"/>
    <w:rsid w:val="005C3F26"/>
    <w:pPr>
      <w:spacing w:before="180" w:line="240" w:lineRule="auto"/>
      <w:ind w:left="709" w:hanging="709"/>
    </w:pPr>
  </w:style>
  <w:style w:type="paragraph" w:customStyle="1" w:styleId="SubitemHead">
    <w:name w:val="SubitemHead"/>
    <w:aliases w:val="issh"/>
    <w:basedOn w:val="OPCParaBase"/>
    <w:rsid w:val="005C3F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3F26"/>
    <w:pPr>
      <w:spacing w:before="40" w:line="240" w:lineRule="auto"/>
      <w:ind w:left="1134"/>
    </w:pPr>
  </w:style>
  <w:style w:type="paragraph" w:customStyle="1" w:styleId="SubsectionHead">
    <w:name w:val="SubsectionHead"/>
    <w:aliases w:val="ssh"/>
    <w:basedOn w:val="OPCParaBase"/>
    <w:next w:val="subsection"/>
    <w:rsid w:val="005C3F26"/>
    <w:pPr>
      <w:keepNext/>
      <w:keepLines/>
      <w:spacing w:before="240" w:line="240" w:lineRule="auto"/>
      <w:ind w:left="1134"/>
    </w:pPr>
    <w:rPr>
      <w:i/>
    </w:rPr>
  </w:style>
  <w:style w:type="paragraph" w:customStyle="1" w:styleId="Tablea">
    <w:name w:val="Table(a)"/>
    <w:aliases w:val="ta"/>
    <w:basedOn w:val="OPCParaBase"/>
    <w:rsid w:val="005C3F26"/>
    <w:pPr>
      <w:spacing w:before="60" w:line="240" w:lineRule="auto"/>
      <w:ind w:left="284" w:hanging="284"/>
    </w:pPr>
    <w:rPr>
      <w:sz w:val="20"/>
    </w:rPr>
  </w:style>
  <w:style w:type="paragraph" w:customStyle="1" w:styleId="TableAA">
    <w:name w:val="Table(AA)"/>
    <w:aliases w:val="taaa"/>
    <w:basedOn w:val="OPCParaBase"/>
    <w:rsid w:val="005C3F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3F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3F26"/>
    <w:pPr>
      <w:spacing w:before="60" w:line="240" w:lineRule="atLeast"/>
    </w:pPr>
    <w:rPr>
      <w:sz w:val="20"/>
    </w:rPr>
  </w:style>
  <w:style w:type="paragraph" w:customStyle="1" w:styleId="TLPBoxTextnote">
    <w:name w:val="TLPBoxText(note"/>
    <w:aliases w:val="right)"/>
    <w:basedOn w:val="OPCParaBase"/>
    <w:rsid w:val="005C3F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3F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3F26"/>
    <w:pPr>
      <w:spacing w:before="122" w:line="198" w:lineRule="exact"/>
      <w:ind w:left="1985" w:hanging="851"/>
      <w:jc w:val="right"/>
    </w:pPr>
    <w:rPr>
      <w:sz w:val="18"/>
    </w:rPr>
  </w:style>
  <w:style w:type="paragraph" w:customStyle="1" w:styleId="TLPTableBullet">
    <w:name w:val="TLPTableBullet"/>
    <w:aliases w:val="ttb"/>
    <w:basedOn w:val="OPCParaBase"/>
    <w:rsid w:val="005C3F26"/>
    <w:pPr>
      <w:spacing w:line="240" w:lineRule="exact"/>
      <w:ind w:left="284" w:hanging="284"/>
    </w:pPr>
    <w:rPr>
      <w:sz w:val="20"/>
    </w:rPr>
  </w:style>
  <w:style w:type="paragraph" w:styleId="TOC1">
    <w:name w:val="toc 1"/>
    <w:basedOn w:val="OPCParaBase"/>
    <w:next w:val="Normal"/>
    <w:uiPriority w:val="39"/>
    <w:semiHidden/>
    <w:unhideWhenUsed/>
    <w:rsid w:val="005C3F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C3F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3F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3F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3F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3F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3F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3F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3F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3F26"/>
    <w:pPr>
      <w:keepLines/>
      <w:spacing w:before="240" w:after="120" w:line="240" w:lineRule="auto"/>
      <w:ind w:left="794"/>
    </w:pPr>
    <w:rPr>
      <w:b/>
      <w:kern w:val="28"/>
      <w:sz w:val="20"/>
    </w:rPr>
  </w:style>
  <w:style w:type="paragraph" w:customStyle="1" w:styleId="TofSectsHeading">
    <w:name w:val="TofSects(Heading)"/>
    <w:basedOn w:val="OPCParaBase"/>
    <w:rsid w:val="005C3F26"/>
    <w:pPr>
      <w:spacing w:before="240" w:after="120" w:line="240" w:lineRule="auto"/>
    </w:pPr>
    <w:rPr>
      <w:b/>
      <w:sz w:val="24"/>
    </w:rPr>
  </w:style>
  <w:style w:type="paragraph" w:customStyle="1" w:styleId="TofSectsSection">
    <w:name w:val="TofSects(Section)"/>
    <w:basedOn w:val="OPCParaBase"/>
    <w:rsid w:val="005C3F26"/>
    <w:pPr>
      <w:keepLines/>
      <w:spacing w:before="40" w:line="240" w:lineRule="auto"/>
      <w:ind w:left="1588" w:hanging="794"/>
    </w:pPr>
    <w:rPr>
      <w:kern w:val="28"/>
      <w:sz w:val="18"/>
    </w:rPr>
  </w:style>
  <w:style w:type="paragraph" w:customStyle="1" w:styleId="TofSectsSubdiv">
    <w:name w:val="TofSects(Subdiv)"/>
    <w:basedOn w:val="OPCParaBase"/>
    <w:rsid w:val="005C3F26"/>
    <w:pPr>
      <w:keepLines/>
      <w:spacing w:before="80" w:line="240" w:lineRule="auto"/>
      <w:ind w:left="1588" w:hanging="794"/>
    </w:pPr>
    <w:rPr>
      <w:kern w:val="28"/>
    </w:rPr>
  </w:style>
  <w:style w:type="paragraph" w:customStyle="1" w:styleId="WRStyle">
    <w:name w:val="WR Style"/>
    <w:aliases w:val="WR"/>
    <w:basedOn w:val="OPCParaBase"/>
    <w:rsid w:val="005C3F26"/>
    <w:pPr>
      <w:spacing w:before="240" w:line="240" w:lineRule="auto"/>
      <w:ind w:left="284" w:hanging="284"/>
    </w:pPr>
    <w:rPr>
      <w:b/>
      <w:i/>
      <w:kern w:val="28"/>
      <w:sz w:val="24"/>
    </w:rPr>
  </w:style>
  <w:style w:type="paragraph" w:customStyle="1" w:styleId="notepara">
    <w:name w:val="note(para)"/>
    <w:aliases w:val="na"/>
    <w:basedOn w:val="OPCParaBase"/>
    <w:rsid w:val="005C3F26"/>
    <w:pPr>
      <w:spacing w:before="40" w:line="198" w:lineRule="exact"/>
      <w:ind w:left="2354" w:hanging="369"/>
    </w:pPr>
    <w:rPr>
      <w:sz w:val="18"/>
    </w:rPr>
  </w:style>
  <w:style w:type="paragraph" w:styleId="Footer">
    <w:name w:val="footer"/>
    <w:link w:val="FooterChar"/>
    <w:rsid w:val="005C3F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3F26"/>
    <w:rPr>
      <w:rFonts w:eastAsia="Times New Roman" w:cs="Times New Roman"/>
      <w:sz w:val="22"/>
      <w:szCs w:val="24"/>
      <w:lang w:eastAsia="en-AU"/>
    </w:rPr>
  </w:style>
  <w:style w:type="character" w:styleId="LineNumber">
    <w:name w:val="line number"/>
    <w:basedOn w:val="OPCCharBase"/>
    <w:uiPriority w:val="99"/>
    <w:semiHidden/>
    <w:unhideWhenUsed/>
    <w:rsid w:val="005C3F26"/>
    <w:rPr>
      <w:sz w:val="16"/>
    </w:rPr>
  </w:style>
  <w:style w:type="table" w:customStyle="1" w:styleId="CFlag">
    <w:name w:val="CFlag"/>
    <w:basedOn w:val="TableNormal"/>
    <w:uiPriority w:val="99"/>
    <w:rsid w:val="005C3F26"/>
    <w:rPr>
      <w:rFonts w:eastAsia="Times New Roman" w:cs="Times New Roman"/>
      <w:lang w:eastAsia="en-AU"/>
    </w:rPr>
    <w:tblPr/>
  </w:style>
  <w:style w:type="paragraph" w:customStyle="1" w:styleId="NotesHeading1">
    <w:name w:val="NotesHeading 1"/>
    <w:basedOn w:val="OPCParaBase"/>
    <w:next w:val="Normal"/>
    <w:rsid w:val="005C3F26"/>
    <w:rPr>
      <w:b/>
      <w:sz w:val="28"/>
      <w:szCs w:val="28"/>
    </w:rPr>
  </w:style>
  <w:style w:type="paragraph" w:customStyle="1" w:styleId="NotesHeading2">
    <w:name w:val="NotesHeading 2"/>
    <w:basedOn w:val="OPCParaBase"/>
    <w:next w:val="Normal"/>
    <w:rsid w:val="005C3F26"/>
    <w:rPr>
      <w:b/>
      <w:sz w:val="28"/>
      <w:szCs w:val="28"/>
    </w:rPr>
  </w:style>
  <w:style w:type="paragraph" w:customStyle="1" w:styleId="SignCoverPageEnd">
    <w:name w:val="SignCoverPageEnd"/>
    <w:basedOn w:val="OPCParaBase"/>
    <w:next w:val="Normal"/>
    <w:rsid w:val="005C3F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3F26"/>
    <w:pPr>
      <w:pBdr>
        <w:top w:val="single" w:sz="4" w:space="1" w:color="auto"/>
      </w:pBdr>
      <w:spacing w:before="360"/>
      <w:ind w:right="397"/>
      <w:jc w:val="both"/>
    </w:pPr>
  </w:style>
  <w:style w:type="paragraph" w:customStyle="1" w:styleId="Paragraphsub-sub-sub">
    <w:name w:val="Paragraph(sub-sub-sub)"/>
    <w:aliases w:val="aaaa"/>
    <w:basedOn w:val="OPCParaBase"/>
    <w:rsid w:val="005C3F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C3F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3F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3F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3F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C3F26"/>
    <w:pPr>
      <w:spacing w:before="120"/>
    </w:pPr>
  </w:style>
  <w:style w:type="paragraph" w:customStyle="1" w:styleId="TableTextEndNotes">
    <w:name w:val="TableTextEndNotes"/>
    <w:aliases w:val="Tten"/>
    <w:basedOn w:val="Normal"/>
    <w:rsid w:val="005C3F26"/>
    <w:pPr>
      <w:spacing w:before="60" w:line="240" w:lineRule="auto"/>
    </w:pPr>
    <w:rPr>
      <w:rFonts w:cs="Arial"/>
      <w:sz w:val="20"/>
      <w:szCs w:val="22"/>
    </w:rPr>
  </w:style>
  <w:style w:type="paragraph" w:customStyle="1" w:styleId="TableHeading">
    <w:name w:val="TableHeading"/>
    <w:aliases w:val="th"/>
    <w:basedOn w:val="OPCParaBase"/>
    <w:next w:val="Tabletext"/>
    <w:rsid w:val="005C3F26"/>
    <w:pPr>
      <w:keepNext/>
      <w:spacing w:before="60" w:line="240" w:lineRule="atLeast"/>
    </w:pPr>
    <w:rPr>
      <w:b/>
      <w:sz w:val="20"/>
    </w:rPr>
  </w:style>
  <w:style w:type="paragraph" w:customStyle="1" w:styleId="NoteToSubpara">
    <w:name w:val="NoteToSubpara"/>
    <w:aliases w:val="nts"/>
    <w:basedOn w:val="OPCParaBase"/>
    <w:rsid w:val="005C3F26"/>
    <w:pPr>
      <w:spacing w:before="40" w:line="198" w:lineRule="exact"/>
      <w:ind w:left="2835" w:hanging="709"/>
    </w:pPr>
    <w:rPr>
      <w:sz w:val="18"/>
    </w:rPr>
  </w:style>
  <w:style w:type="paragraph" w:customStyle="1" w:styleId="ENoteTableHeading">
    <w:name w:val="ENoteTableHeading"/>
    <w:aliases w:val="enth"/>
    <w:basedOn w:val="OPCParaBase"/>
    <w:rsid w:val="005C3F26"/>
    <w:pPr>
      <w:keepNext/>
      <w:spacing w:before="60" w:line="240" w:lineRule="atLeast"/>
    </w:pPr>
    <w:rPr>
      <w:rFonts w:ascii="Arial" w:hAnsi="Arial"/>
      <w:b/>
      <w:sz w:val="16"/>
    </w:rPr>
  </w:style>
  <w:style w:type="paragraph" w:customStyle="1" w:styleId="ENoteTTi">
    <w:name w:val="ENoteTTi"/>
    <w:aliases w:val="entti"/>
    <w:basedOn w:val="OPCParaBase"/>
    <w:rsid w:val="005C3F26"/>
    <w:pPr>
      <w:keepNext/>
      <w:spacing w:before="60" w:line="240" w:lineRule="atLeast"/>
      <w:ind w:left="170"/>
    </w:pPr>
    <w:rPr>
      <w:sz w:val="16"/>
    </w:rPr>
  </w:style>
  <w:style w:type="paragraph" w:customStyle="1" w:styleId="ENotesHeading1">
    <w:name w:val="ENotesHeading 1"/>
    <w:aliases w:val="Enh1"/>
    <w:basedOn w:val="OPCParaBase"/>
    <w:next w:val="Normal"/>
    <w:rsid w:val="005C3F26"/>
    <w:pPr>
      <w:spacing w:before="120"/>
      <w:outlineLvl w:val="1"/>
    </w:pPr>
    <w:rPr>
      <w:b/>
      <w:sz w:val="28"/>
      <w:szCs w:val="28"/>
    </w:rPr>
  </w:style>
  <w:style w:type="paragraph" w:customStyle="1" w:styleId="ENotesHeading2">
    <w:name w:val="ENotesHeading 2"/>
    <w:aliases w:val="Enh2"/>
    <w:basedOn w:val="OPCParaBase"/>
    <w:next w:val="Normal"/>
    <w:rsid w:val="005C3F26"/>
    <w:pPr>
      <w:spacing w:before="120" w:after="120"/>
      <w:outlineLvl w:val="2"/>
    </w:pPr>
    <w:rPr>
      <w:b/>
      <w:sz w:val="24"/>
      <w:szCs w:val="28"/>
    </w:rPr>
  </w:style>
  <w:style w:type="paragraph" w:customStyle="1" w:styleId="ENoteTTIndentHeading">
    <w:name w:val="ENoteTTIndentHeading"/>
    <w:aliases w:val="enTTHi"/>
    <w:basedOn w:val="OPCParaBase"/>
    <w:rsid w:val="005C3F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3F26"/>
    <w:pPr>
      <w:spacing w:before="60" w:line="240" w:lineRule="atLeast"/>
    </w:pPr>
    <w:rPr>
      <w:sz w:val="16"/>
    </w:rPr>
  </w:style>
  <w:style w:type="paragraph" w:customStyle="1" w:styleId="MadeunderText">
    <w:name w:val="MadeunderText"/>
    <w:basedOn w:val="OPCParaBase"/>
    <w:next w:val="Normal"/>
    <w:rsid w:val="005C3F26"/>
    <w:pPr>
      <w:spacing w:before="240"/>
    </w:pPr>
    <w:rPr>
      <w:sz w:val="24"/>
      <w:szCs w:val="24"/>
    </w:rPr>
  </w:style>
  <w:style w:type="paragraph" w:customStyle="1" w:styleId="ENotesHeading3">
    <w:name w:val="ENotesHeading 3"/>
    <w:aliases w:val="Enh3"/>
    <w:basedOn w:val="OPCParaBase"/>
    <w:next w:val="Normal"/>
    <w:rsid w:val="005C3F26"/>
    <w:pPr>
      <w:keepNext/>
      <w:spacing w:before="120" w:line="240" w:lineRule="auto"/>
      <w:outlineLvl w:val="4"/>
    </w:pPr>
    <w:rPr>
      <w:b/>
      <w:szCs w:val="24"/>
    </w:rPr>
  </w:style>
  <w:style w:type="paragraph" w:customStyle="1" w:styleId="SubPartCASA">
    <w:name w:val="SubPart(CASA)"/>
    <w:aliases w:val="csp"/>
    <w:basedOn w:val="OPCParaBase"/>
    <w:next w:val="ActHead3"/>
    <w:rsid w:val="005C3F26"/>
    <w:pPr>
      <w:keepNext/>
      <w:keepLines/>
      <w:spacing w:before="280"/>
      <w:outlineLvl w:val="1"/>
    </w:pPr>
    <w:rPr>
      <w:b/>
      <w:kern w:val="28"/>
      <w:sz w:val="32"/>
    </w:rPr>
  </w:style>
  <w:style w:type="character" w:customStyle="1" w:styleId="CharSubPartTextCASA">
    <w:name w:val="CharSubPartText(CASA)"/>
    <w:basedOn w:val="OPCCharBase"/>
    <w:uiPriority w:val="1"/>
    <w:rsid w:val="005C3F26"/>
  </w:style>
  <w:style w:type="character" w:customStyle="1" w:styleId="CharSubPartNoCASA">
    <w:name w:val="CharSubPartNo(CASA)"/>
    <w:basedOn w:val="OPCCharBase"/>
    <w:uiPriority w:val="1"/>
    <w:rsid w:val="005C3F26"/>
  </w:style>
  <w:style w:type="paragraph" w:customStyle="1" w:styleId="ENoteTTIndentHeadingSub">
    <w:name w:val="ENoteTTIndentHeadingSub"/>
    <w:aliases w:val="enTTHis"/>
    <w:basedOn w:val="OPCParaBase"/>
    <w:rsid w:val="005C3F26"/>
    <w:pPr>
      <w:keepNext/>
      <w:spacing w:before="60" w:line="240" w:lineRule="atLeast"/>
      <w:ind w:left="340"/>
    </w:pPr>
    <w:rPr>
      <w:b/>
      <w:sz w:val="16"/>
    </w:rPr>
  </w:style>
  <w:style w:type="paragraph" w:customStyle="1" w:styleId="ENoteTTiSub">
    <w:name w:val="ENoteTTiSub"/>
    <w:aliases w:val="enttis"/>
    <w:basedOn w:val="OPCParaBase"/>
    <w:rsid w:val="005C3F26"/>
    <w:pPr>
      <w:keepNext/>
      <w:spacing w:before="60" w:line="240" w:lineRule="atLeast"/>
      <w:ind w:left="340"/>
    </w:pPr>
    <w:rPr>
      <w:sz w:val="16"/>
    </w:rPr>
  </w:style>
  <w:style w:type="paragraph" w:customStyle="1" w:styleId="SubDivisionMigration">
    <w:name w:val="SubDivisionMigration"/>
    <w:aliases w:val="sdm"/>
    <w:basedOn w:val="OPCParaBase"/>
    <w:rsid w:val="005C3F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3F26"/>
    <w:pPr>
      <w:keepNext/>
      <w:keepLines/>
      <w:spacing w:before="240" w:line="240" w:lineRule="auto"/>
      <w:ind w:left="1134" w:hanging="1134"/>
    </w:pPr>
    <w:rPr>
      <w:b/>
      <w:sz w:val="28"/>
    </w:rPr>
  </w:style>
  <w:style w:type="table" w:styleId="TableGrid">
    <w:name w:val="Table Grid"/>
    <w:basedOn w:val="TableNormal"/>
    <w:uiPriority w:val="59"/>
    <w:rsid w:val="005C3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C3F2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C3F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C3F26"/>
    <w:rPr>
      <w:sz w:val="22"/>
    </w:rPr>
  </w:style>
  <w:style w:type="paragraph" w:customStyle="1" w:styleId="SOTextNote">
    <w:name w:val="SO TextNote"/>
    <w:aliases w:val="sont"/>
    <w:basedOn w:val="SOText"/>
    <w:qFormat/>
    <w:rsid w:val="005C3F26"/>
    <w:pPr>
      <w:spacing w:before="122" w:line="198" w:lineRule="exact"/>
      <w:ind w:left="1843" w:hanging="709"/>
    </w:pPr>
    <w:rPr>
      <w:sz w:val="18"/>
    </w:rPr>
  </w:style>
  <w:style w:type="paragraph" w:customStyle="1" w:styleId="SOPara">
    <w:name w:val="SO Para"/>
    <w:aliases w:val="soa"/>
    <w:basedOn w:val="SOText"/>
    <w:link w:val="SOParaChar"/>
    <w:qFormat/>
    <w:rsid w:val="005C3F26"/>
    <w:pPr>
      <w:tabs>
        <w:tab w:val="right" w:pos="1786"/>
      </w:tabs>
      <w:spacing w:before="40"/>
      <w:ind w:left="2070" w:hanging="936"/>
    </w:pPr>
  </w:style>
  <w:style w:type="character" w:customStyle="1" w:styleId="SOParaChar">
    <w:name w:val="SO Para Char"/>
    <w:aliases w:val="soa Char"/>
    <w:basedOn w:val="DefaultParagraphFont"/>
    <w:link w:val="SOPara"/>
    <w:rsid w:val="005C3F26"/>
    <w:rPr>
      <w:sz w:val="22"/>
    </w:rPr>
  </w:style>
  <w:style w:type="paragraph" w:customStyle="1" w:styleId="FileName">
    <w:name w:val="FileName"/>
    <w:basedOn w:val="Normal"/>
    <w:rsid w:val="005C3F26"/>
  </w:style>
  <w:style w:type="paragraph" w:customStyle="1" w:styleId="SOHeadBold">
    <w:name w:val="SO HeadBold"/>
    <w:aliases w:val="sohb"/>
    <w:basedOn w:val="SOText"/>
    <w:next w:val="SOText"/>
    <w:link w:val="SOHeadBoldChar"/>
    <w:qFormat/>
    <w:rsid w:val="005C3F26"/>
    <w:rPr>
      <w:b/>
    </w:rPr>
  </w:style>
  <w:style w:type="character" w:customStyle="1" w:styleId="SOHeadBoldChar">
    <w:name w:val="SO HeadBold Char"/>
    <w:aliases w:val="sohb Char"/>
    <w:basedOn w:val="DefaultParagraphFont"/>
    <w:link w:val="SOHeadBold"/>
    <w:rsid w:val="005C3F26"/>
    <w:rPr>
      <w:b/>
      <w:sz w:val="22"/>
    </w:rPr>
  </w:style>
  <w:style w:type="paragraph" w:customStyle="1" w:styleId="SOHeadItalic">
    <w:name w:val="SO HeadItalic"/>
    <w:aliases w:val="sohi"/>
    <w:basedOn w:val="SOText"/>
    <w:next w:val="SOText"/>
    <w:link w:val="SOHeadItalicChar"/>
    <w:qFormat/>
    <w:rsid w:val="005C3F26"/>
    <w:rPr>
      <w:i/>
    </w:rPr>
  </w:style>
  <w:style w:type="character" w:customStyle="1" w:styleId="SOHeadItalicChar">
    <w:name w:val="SO HeadItalic Char"/>
    <w:aliases w:val="sohi Char"/>
    <w:basedOn w:val="DefaultParagraphFont"/>
    <w:link w:val="SOHeadItalic"/>
    <w:rsid w:val="005C3F26"/>
    <w:rPr>
      <w:i/>
      <w:sz w:val="22"/>
    </w:rPr>
  </w:style>
  <w:style w:type="paragraph" w:customStyle="1" w:styleId="SOBullet">
    <w:name w:val="SO Bullet"/>
    <w:aliases w:val="sotb"/>
    <w:basedOn w:val="SOText"/>
    <w:link w:val="SOBulletChar"/>
    <w:qFormat/>
    <w:rsid w:val="005C3F26"/>
    <w:pPr>
      <w:ind w:left="1559" w:hanging="425"/>
    </w:pPr>
  </w:style>
  <w:style w:type="character" w:customStyle="1" w:styleId="SOBulletChar">
    <w:name w:val="SO Bullet Char"/>
    <w:aliases w:val="sotb Char"/>
    <w:basedOn w:val="DefaultParagraphFont"/>
    <w:link w:val="SOBullet"/>
    <w:rsid w:val="005C3F26"/>
    <w:rPr>
      <w:sz w:val="22"/>
    </w:rPr>
  </w:style>
  <w:style w:type="paragraph" w:customStyle="1" w:styleId="SOBulletNote">
    <w:name w:val="SO BulletNote"/>
    <w:aliases w:val="sonb"/>
    <w:basedOn w:val="SOTextNote"/>
    <w:link w:val="SOBulletNoteChar"/>
    <w:qFormat/>
    <w:rsid w:val="005C3F26"/>
    <w:pPr>
      <w:tabs>
        <w:tab w:val="left" w:pos="1560"/>
      </w:tabs>
      <w:ind w:left="2268" w:hanging="1134"/>
    </w:pPr>
  </w:style>
  <w:style w:type="character" w:customStyle="1" w:styleId="SOBulletNoteChar">
    <w:name w:val="SO BulletNote Char"/>
    <w:aliases w:val="sonb Char"/>
    <w:basedOn w:val="DefaultParagraphFont"/>
    <w:link w:val="SOBulletNote"/>
    <w:rsid w:val="005C3F26"/>
    <w:rPr>
      <w:sz w:val="18"/>
    </w:rPr>
  </w:style>
  <w:style w:type="paragraph" w:customStyle="1" w:styleId="SOText2">
    <w:name w:val="SO Text2"/>
    <w:aliases w:val="sot2"/>
    <w:basedOn w:val="Normal"/>
    <w:next w:val="SOText"/>
    <w:link w:val="SOText2Char"/>
    <w:rsid w:val="005C3F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C3F26"/>
    <w:rPr>
      <w:sz w:val="22"/>
    </w:rPr>
  </w:style>
  <w:style w:type="character" w:styleId="Hyperlink">
    <w:name w:val="Hyperlink"/>
    <w:basedOn w:val="DefaultParagraphFont"/>
    <w:uiPriority w:val="99"/>
    <w:unhideWhenUsed/>
    <w:rsid w:val="00C24E0E"/>
    <w:rPr>
      <w:strike w:val="0"/>
      <w:dstrike w:val="0"/>
      <w:color w:val="3170AB"/>
      <w:u w:val="none"/>
      <w:effect w:val="none"/>
      <w:shd w:val="clear" w:color="auto" w:fill="auto"/>
    </w:rPr>
  </w:style>
  <w:style w:type="character" w:customStyle="1" w:styleId="subsectionChar">
    <w:name w:val="subsection Char"/>
    <w:aliases w:val="ss Char"/>
    <w:basedOn w:val="DefaultParagraphFont"/>
    <w:link w:val="subsection"/>
    <w:locked/>
    <w:rsid w:val="00377DB7"/>
    <w:rPr>
      <w:rFonts w:eastAsia="Times New Roman" w:cs="Times New Roman"/>
      <w:sz w:val="22"/>
      <w:lang w:eastAsia="en-AU"/>
    </w:rPr>
  </w:style>
  <w:style w:type="character" w:customStyle="1" w:styleId="notetextChar">
    <w:name w:val="note(text) Char"/>
    <w:aliases w:val="n Char"/>
    <w:basedOn w:val="DefaultParagraphFont"/>
    <w:link w:val="notetext"/>
    <w:rsid w:val="00377DB7"/>
    <w:rPr>
      <w:rFonts w:eastAsia="Times New Roman" w:cs="Times New Roman"/>
      <w:sz w:val="18"/>
      <w:lang w:eastAsia="en-AU"/>
    </w:rPr>
  </w:style>
  <w:style w:type="character" w:customStyle="1" w:styleId="Heading1Char">
    <w:name w:val="Heading 1 Char"/>
    <w:basedOn w:val="DefaultParagraphFont"/>
    <w:link w:val="Heading1"/>
    <w:uiPriority w:val="9"/>
    <w:rsid w:val="00377D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7D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7D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7D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7D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7D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7D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7D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7DB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F05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18"/>
    <w:rPr>
      <w:rFonts w:ascii="Tahoma" w:hAnsi="Tahoma" w:cs="Tahoma"/>
      <w:sz w:val="16"/>
      <w:szCs w:val="16"/>
    </w:rPr>
  </w:style>
  <w:style w:type="paragraph" w:customStyle="1" w:styleId="Specialih">
    <w:name w:val="Special ih"/>
    <w:basedOn w:val="ItemHead"/>
    <w:link w:val="SpecialihChar"/>
    <w:rsid w:val="0001384D"/>
  </w:style>
  <w:style w:type="character" w:customStyle="1" w:styleId="ItemHeadChar">
    <w:name w:val="ItemHead Char"/>
    <w:aliases w:val="ih Char"/>
    <w:basedOn w:val="DefaultParagraphFont"/>
    <w:link w:val="ItemHead"/>
    <w:rsid w:val="0001384D"/>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1384D"/>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D21A3"/>
    <w:rPr>
      <w:rFonts w:eastAsia="Times New Roman" w:cs="Times New Roman"/>
      <w:sz w:val="22"/>
      <w:lang w:eastAsia="en-AU"/>
    </w:rPr>
  </w:style>
  <w:style w:type="character" w:customStyle="1" w:styleId="ActHead3Char">
    <w:name w:val="ActHead 3 Char"/>
    <w:aliases w:val="d Char"/>
    <w:basedOn w:val="DefaultParagraphFont"/>
    <w:link w:val="ActHead3"/>
    <w:rsid w:val="008D21A3"/>
    <w:rPr>
      <w:rFonts w:eastAsia="Times New Roman" w:cs="Times New Roman"/>
      <w:b/>
      <w:kern w:val="28"/>
      <w:sz w:val="28"/>
      <w:lang w:eastAsia="en-AU"/>
    </w:rPr>
  </w:style>
  <w:style w:type="character" w:customStyle="1" w:styleId="ActHead5Char">
    <w:name w:val="ActHead 5 Char"/>
    <w:aliases w:val="s Char"/>
    <w:basedOn w:val="DefaultParagraphFont"/>
    <w:link w:val="ActHead5"/>
    <w:rsid w:val="008D21A3"/>
    <w:rPr>
      <w:rFonts w:eastAsia="Times New Roman" w:cs="Times New Roman"/>
      <w:b/>
      <w:kern w:val="28"/>
      <w:sz w:val="24"/>
      <w:lang w:eastAsia="en-AU"/>
    </w:rPr>
  </w:style>
  <w:style w:type="paragraph" w:customStyle="1" w:styleId="ClerkBlock">
    <w:name w:val="ClerkBlock"/>
    <w:basedOn w:val="Normal"/>
    <w:rsid w:val="00DA005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239EC"/>
    <w:pPr>
      <w:spacing w:before="800"/>
    </w:pPr>
  </w:style>
  <w:style w:type="character" w:customStyle="1" w:styleId="OPCParaBaseChar">
    <w:name w:val="OPCParaBase Char"/>
    <w:basedOn w:val="DefaultParagraphFont"/>
    <w:link w:val="OPCParaBase"/>
    <w:rsid w:val="00E239EC"/>
    <w:rPr>
      <w:rFonts w:eastAsia="Times New Roman" w:cs="Times New Roman"/>
      <w:sz w:val="22"/>
      <w:lang w:eastAsia="en-AU"/>
    </w:rPr>
  </w:style>
  <w:style w:type="character" w:customStyle="1" w:styleId="ShortTChar">
    <w:name w:val="ShortT Char"/>
    <w:basedOn w:val="OPCParaBaseChar"/>
    <w:link w:val="ShortT"/>
    <w:rsid w:val="00E239EC"/>
    <w:rPr>
      <w:rFonts w:eastAsia="Times New Roman" w:cs="Times New Roman"/>
      <w:b/>
      <w:sz w:val="40"/>
      <w:lang w:eastAsia="en-AU"/>
    </w:rPr>
  </w:style>
  <w:style w:type="character" w:customStyle="1" w:styleId="ShortTP1Char">
    <w:name w:val="ShortTP1 Char"/>
    <w:basedOn w:val="ShortTChar"/>
    <w:link w:val="ShortTP1"/>
    <w:rsid w:val="00E239EC"/>
    <w:rPr>
      <w:rFonts w:eastAsia="Times New Roman" w:cs="Times New Roman"/>
      <w:b/>
      <w:sz w:val="40"/>
      <w:lang w:eastAsia="en-AU"/>
    </w:rPr>
  </w:style>
  <w:style w:type="paragraph" w:customStyle="1" w:styleId="ActNoP1">
    <w:name w:val="ActNoP1"/>
    <w:basedOn w:val="Actno"/>
    <w:link w:val="ActNoP1Char"/>
    <w:rsid w:val="00E239EC"/>
    <w:pPr>
      <w:spacing w:before="800"/>
    </w:pPr>
    <w:rPr>
      <w:sz w:val="28"/>
    </w:rPr>
  </w:style>
  <w:style w:type="character" w:customStyle="1" w:styleId="ActnoChar">
    <w:name w:val="Actno Char"/>
    <w:basedOn w:val="ShortTChar"/>
    <w:link w:val="Actno"/>
    <w:rsid w:val="00E239EC"/>
    <w:rPr>
      <w:rFonts w:eastAsia="Times New Roman" w:cs="Times New Roman"/>
      <w:b/>
      <w:sz w:val="40"/>
      <w:lang w:eastAsia="en-AU"/>
    </w:rPr>
  </w:style>
  <w:style w:type="character" w:customStyle="1" w:styleId="ActNoP1Char">
    <w:name w:val="ActNoP1 Char"/>
    <w:basedOn w:val="ActnoChar"/>
    <w:link w:val="ActNoP1"/>
    <w:rsid w:val="00E239EC"/>
    <w:rPr>
      <w:rFonts w:eastAsia="Times New Roman" w:cs="Times New Roman"/>
      <w:b/>
      <w:sz w:val="28"/>
      <w:lang w:eastAsia="en-AU"/>
    </w:rPr>
  </w:style>
  <w:style w:type="paragraph" w:customStyle="1" w:styleId="ShortTCP">
    <w:name w:val="ShortTCP"/>
    <w:basedOn w:val="ShortT"/>
    <w:link w:val="ShortTCPChar"/>
    <w:rsid w:val="00E239EC"/>
  </w:style>
  <w:style w:type="character" w:customStyle="1" w:styleId="ShortTCPChar">
    <w:name w:val="ShortTCP Char"/>
    <w:basedOn w:val="ShortTChar"/>
    <w:link w:val="ShortTCP"/>
    <w:rsid w:val="00E239EC"/>
    <w:rPr>
      <w:rFonts w:eastAsia="Times New Roman" w:cs="Times New Roman"/>
      <w:b/>
      <w:sz w:val="40"/>
      <w:lang w:eastAsia="en-AU"/>
    </w:rPr>
  </w:style>
  <w:style w:type="paragraph" w:customStyle="1" w:styleId="ActNoCP">
    <w:name w:val="ActNoCP"/>
    <w:basedOn w:val="Actno"/>
    <w:link w:val="ActNoCPChar"/>
    <w:rsid w:val="00E239EC"/>
    <w:pPr>
      <w:spacing w:before="400"/>
    </w:pPr>
  </w:style>
  <w:style w:type="character" w:customStyle="1" w:styleId="ActNoCPChar">
    <w:name w:val="ActNoCP Char"/>
    <w:basedOn w:val="ActnoChar"/>
    <w:link w:val="ActNoCP"/>
    <w:rsid w:val="00E239EC"/>
    <w:rPr>
      <w:rFonts w:eastAsia="Times New Roman" w:cs="Times New Roman"/>
      <w:b/>
      <w:sz w:val="40"/>
      <w:lang w:eastAsia="en-AU"/>
    </w:rPr>
  </w:style>
  <w:style w:type="paragraph" w:customStyle="1" w:styleId="AssentBk">
    <w:name w:val="AssentBk"/>
    <w:basedOn w:val="Normal"/>
    <w:rsid w:val="00E239EC"/>
    <w:pPr>
      <w:spacing w:line="240" w:lineRule="auto"/>
    </w:pPr>
    <w:rPr>
      <w:rFonts w:eastAsia="Times New Roman" w:cs="Times New Roman"/>
      <w:sz w:val="20"/>
      <w:lang w:eastAsia="en-AU"/>
    </w:rPr>
  </w:style>
  <w:style w:type="paragraph" w:customStyle="1" w:styleId="AssentDt">
    <w:name w:val="AssentDt"/>
    <w:basedOn w:val="Normal"/>
    <w:rsid w:val="00037E77"/>
    <w:pPr>
      <w:spacing w:line="240" w:lineRule="auto"/>
    </w:pPr>
    <w:rPr>
      <w:rFonts w:eastAsia="Times New Roman" w:cs="Times New Roman"/>
      <w:sz w:val="20"/>
      <w:lang w:eastAsia="en-AU"/>
    </w:rPr>
  </w:style>
  <w:style w:type="paragraph" w:customStyle="1" w:styleId="2ndRd">
    <w:name w:val="2ndRd"/>
    <w:basedOn w:val="Normal"/>
    <w:rsid w:val="00037E77"/>
    <w:pPr>
      <w:spacing w:line="240" w:lineRule="auto"/>
    </w:pPr>
    <w:rPr>
      <w:rFonts w:eastAsia="Times New Roman" w:cs="Times New Roman"/>
      <w:sz w:val="20"/>
      <w:lang w:eastAsia="en-AU"/>
    </w:rPr>
  </w:style>
  <w:style w:type="paragraph" w:customStyle="1" w:styleId="ScalePlusRef">
    <w:name w:val="ScalePlusRef"/>
    <w:basedOn w:val="Normal"/>
    <w:rsid w:val="00037E7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3F26"/>
    <w:pPr>
      <w:spacing w:line="260" w:lineRule="atLeast"/>
    </w:pPr>
    <w:rPr>
      <w:sz w:val="22"/>
    </w:rPr>
  </w:style>
  <w:style w:type="paragraph" w:styleId="Heading1">
    <w:name w:val="heading 1"/>
    <w:basedOn w:val="Normal"/>
    <w:next w:val="Normal"/>
    <w:link w:val="Heading1Char"/>
    <w:uiPriority w:val="9"/>
    <w:qFormat/>
    <w:rsid w:val="00377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7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7D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7D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D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7D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7D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7D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7D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3F26"/>
  </w:style>
  <w:style w:type="paragraph" w:customStyle="1" w:styleId="OPCParaBase">
    <w:name w:val="OPCParaBase"/>
    <w:link w:val="OPCParaBaseChar"/>
    <w:qFormat/>
    <w:rsid w:val="005C3F2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C3F26"/>
    <w:pPr>
      <w:spacing w:line="240" w:lineRule="auto"/>
    </w:pPr>
    <w:rPr>
      <w:b/>
      <w:sz w:val="40"/>
    </w:rPr>
  </w:style>
  <w:style w:type="paragraph" w:customStyle="1" w:styleId="ActHead1">
    <w:name w:val="ActHead 1"/>
    <w:aliases w:val="c"/>
    <w:basedOn w:val="OPCParaBase"/>
    <w:next w:val="Normal"/>
    <w:qFormat/>
    <w:rsid w:val="005C3F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3F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C3F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3F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3F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3F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3F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3F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3F2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C3F26"/>
  </w:style>
  <w:style w:type="paragraph" w:customStyle="1" w:styleId="Blocks">
    <w:name w:val="Blocks"/>
    <w:aliases w:val="bb"/>
    <w:basedOn w:val="OPCParaBase"/>
    <w:qFormat/>
    <w:rsid w:val="005C3F26"/>
    <w:pPr>
      <w:spacing w:line="240" w:lineRule="auto"/>
    </w:pPr>
    <w:rPr>
      <w:sz w:val="24"/>
    </w:rPr>
  </w:style>
  <w:style w:type="paragraph" w:customStyle="1" w:styleId="BoxText">
    <w:name w:val="BoxText"/>
    <w:aliases w:val="bt"/>
    <w:basedOn w:val="OPCParaBase"/>
    <w:qFormat/>
    <w:rsid w:val="005C3F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3F26"/>
    <w:rPr>
      <w:b/>
    </w:rPr>
  </w:style>
  <w:style w:type="paragraph" w:customStyle="1" w:styleId="BoxHeadItalic">
    <w:name w:val="BoxHeadItalic"/>
    <w:aliases w:val="bhi"/>
    <w:basedOn w:val="BoxText"/>
    <w:next w:val="BoxStep"/>
    <w:qFormat/>
    <w:rsid w:val="005C3F26"/>
    <w:rPr>
      <w:i/>
    </w:rPr>
  </w:style>
  <w:style w:type="paragraph" w:customStyle="1" w:styleId="BoxList">
    <w:name w:val="BoxList"/>
    <w:aliases w:val="bl"/>
    <w:basedOn w:val="BoxText"/>
    <w:qFormat/>
    <w:rsid w:val="005C3F26"/>
    <w:pPr>
      <w:ind w:left="1559" w:hanging="425"/>
    </w:pPr>
  </w:style>
  <w:style w:type="paragraph" w:customStyle="1" w:styleId="BoxNote">
    <w:name w:val="BoxNote"/>
    <w:aliases w:val="bn"/>
    <w:basedOn w:val="BoxText"/>
    <w:qFormat/>
    <w:rsid w:val="005C3F26"/>
    <w:pPr>
      <w:tabs>
        <w:tab w:val="left" w:pos="1985"/>
      </w:tabs>
      <w:spacing w:before="122" w:line="198" w:lineRule="exact"/>
      <w:ind w:left="2948" w:hanging="1814"/>
    </w:pPr>
    <w:rPr>
      <w:sz w:val="18"/>
    </w:rPr>
  </w:style>
  <w:style w:type="paragraph" w:customStyle="1" w:styleId="BoxPara">
    <w:name w:val="BoxPara"/>
    <w:aliases w:val="bp"/>
    <w:basedOn w:val="BoxText"/>
    <w:qFormat/>
    <w:rsid w:val="005C3F26"/>
    <w:pPr>
      <w:tabs>
        <w:tab w:val="right" w:pos="2268"/>
      </w:tabs>
      <w:ind w:left="2552" w:hanging="1418"/>
    </w:pPr>
  </w:style>
  <w:style w:type="paragraph" w:customStyle="1" w:styleId="BoxStep">
    <w:name w:val="BoxStep"/>
    <w:aliases w:val="bs"/>
    <w:basedOn w:val="BoxText"/>
    <w:qFormat/>
    <w:rsid w:val="005C3F26"/>
    <w:pPr>
      <w:ind w:left="1985" w:hanging="851"/>
    </w:pPr>
  </w:style>
  <w:style w:type="character" w:customStyle="1" w:styleId="CharAmPartNo">
    <w:name w:val="CharAmPartNo"/>
    <w:basedOn w:val="OPCCharBase"/>
    <w:qFormat/>
    <w:rsid w:val="005C3F26"/>
  </w:style>
  <w:style w:type="character" w:customStyle="1" w:styleId="CharAmPartText">
    <w:name w:val="CharAmPartText"/>
    <w:basedOn w:val="OPCCharBase"/>
    <w:qFormat/>
    <w:rsid w:val="005C3F26"/>
  </w:style>
  <w:style w:type="character" w:customStyle="1" w:styleId="CharAmSchNo">
    <w:name w:val="CharAmSchNo"/>
    <w:basedOn w:val="OPCCharBase"/>
    <w:qFormat/>
    <w:rsid w:val="005C3F26"/>
  </w:style>
  <w:style w:type="character" w:customStyle="1" w:styleId="CharAmSchText">
    <w:name w:val="CharAmSchText"/>
    <w:basedOn w:val="OPCCharBase"/>
    <w:qFormat/>
    <w:rsid w:val="005C3F26"/>
  </w:style>
  <w:style w:type="character" w:customStyle="1" w:styleId="CharBoldItalic">
    <w:name w:val="CharBoldItalic"/>
    <w:basedOn w:val="OPCCharBase"/>
    <w:uiPriority w:val="1"/>
    <w:qFormat/>
    <w:rsid w:val="005C3F26"/>
    <w:rPr>
      <w:b/>
      <w:i/>
    </w:rPr>
  </w:style>
  <w:style w:type="character" w:customStyle="1" w:styleId="CharChapNo">
    <w:name w:val="CharChapNo"/>
    <w:basedOn w:val="OPCCharBase"/>
    <w:uiPriority w:val="1"/>
    <w:qFormat/>
    <w:rsid w:val="005C3F26"/>
  </w:style>
  <w:style w:type="character" w:customStyle="1" w:styleId="CharChapText">
    <w:name w:val="CharChapText"/>
    <w:basedOn w:val="OPCCharBase"/>
    <w:uiPriority w:val="1"/>
    <w:qFormat/>
    <w:rsid w:val="005C3F26"/>
  </w:style>
  <w:style w:type="character" w:customStyle="1" w:styleId="CharDivNo">
    <w:name w:val="CharDivNo"/>
    <w:basedOn w:val="OPCCharBase"/>
    <w:uiPriority w:val="1"/>
    <w:qFormat/>
    <w:rsid w:val="005C3F26"/>
  </w:style>
  <w:style w:type="character" w:customStyle="1" w:styleId="CharDivText">
    <w:name w:val="CharDivText"/>
    <w:basedOn w:val="OPCCharBase"/>
    <w:uiPriority w:val="1"/>
    <w:qFormat/>
    <w:rsid w:val="005C3F26"/>
  </w:style>
  <w:style w:type="character" w:customStyle="1" w:styleId="CharItalic">
    <w:name w:val="CharItalic"/>
    <w:basedOn w:val="OPCCharBase"/>
    <w:uiPriority w:val="1"/>
    <w:qFormat/>
    <w:rsid w:val="005C3F26"/>
    <w:rPr>
      <w:i/>
    </w:rPr>
  </w:style>
  <w:style w:type="character" w:customStyle="1" w:styleId="CharPartNo">
    <w:name w:val="CharPartNo"/>
    <w:basedOn w:val="OPCCharBase"/>
    <w:uiPriority w:val="1"/>
    <w:qFormat/>
    <w:rsid w:val="005C3F26"/>
  </w:style>
  <w:style w:type="character" w:customStyle="1" w:styleId="CharPartText">
    <w:name w:val="CharPartText"/>
    <w:basedOn w:val="OPCCharBase"/>
    <w:uiPriority w:val="1"/>
    <w:qFormat/>
    <w:rsid w:val="005C3F26"/>
  </w:style>
  <w:style w:type="character" w:customStyle="1" w:styleId="CharSectno">
    <w:name w:val="CharSectno"/>
    <w:basedOn w:val="OPCCharBase"/>
    <w:qFormat/>
    <w:rsid w:val="005C3F26"/>
  </w:style>
  <w:style w:type="character" w:customStyle="1" w:styleId="CharSubdNo">
    <w:name w:val="CharSubdNo"/>
    <w:basedOn w:val="OPCCharBase"/>
    <w:uiPriority w:val="1"/>
    <w:qFormat/>
    <w:rsid w:val="005C3F26"/>
  </w:style>
  <w:style w:type="character" w:customStyle="1" w:styleId="CharSubdText">
    <w:name w:val="CharSubdText"/>
    <w:basedOn w:val="OPCCharBase"/>
    <w:uiPriority w:val="1"/>
    <w:qFormat/>
    <w:rsid w:val="005C3F26"/>
  </w:style>
  <w:style w:type="paragraph" w:customStyle="1" w:styleId="CTA--">
    <w:name w:val="CTA --"/>
    <w:basedOn w:val="OPCParaBase"/>
    <w:next w:val="Normal"/>
    <w:rsid w:val="005C3F26"/>
    <w:pPr>
      <w:spacing w:before="60" w:line="240" w:lineRule="atLeast"/>
      <w:ind w:left="142" w:hanging="142"/>
    </w:pPr>
    <w:rPr>
      <w:sz w:val="20"/>
    </w:rPr>
  </w:style>
  <w:style w:type="paragraph" w:customStyle="1" w:styleId="CTA-">
    <w:name w:val="CTA -"/>
    <w:basedOn w:val="OPCParaBase"/>
    <w:rsid w:val="005C3F26"/>
    <w:pPr>
      <w:spacing w:before="60" w:line="240" w:lineRule="atLeast"/>
      <w:ind w:left="85" w:hanging="85"/>
    </w:pPr>
    <w:rPr>
      <w:sz w:val="20"/>
    </w:rPr>
  </w:style>
  <w:style w:type="paragraph" w:customStyle="1" w:styleId="CTA---">
    <w:name w:val="CTA ---"/>
    <w:basedOn w:val="OPCParaBase"/>
    <w:next w:val="Normal"/>
    <w:rsid w:val="005C3F26"/>
    <w:pPr>
      <w:spacing w:before="60" w:line="240" w:lineRule="atLeast"/>
      <w:ind w:left="198" w:hanging="198"/>
    </w:pPr>
    <w:rPr>
      <w:sz w:val="20"/>
    </w:rPr>
  </w:style>
  <w:style w:type="paragraph" w:customStyle="1" w:styleId="CTA----">
    <w:name w:val="CTA ----"/>
    <w:basedOn w:val="OPCParaBase"/>
    <w:next w:val="Normal"/>
    <w:rsid w:val="005C3F26"/>
    <w:pPr>
      <w:spacing w:before="60" w:line="240" w:lineRule="atLeast"/>
      <w:ind w:left="255" w:hanging="255"/>
    </w:pPr>
    <w:rPr>
      <w:sz w:val="20"/>
    </w:rPr>
  </w:style>
  <w:style w:type="paragraph" w:customStyle="1" w:styleId="CTA1a">
    <w:name w:val="CTA 1(a)"/>
    <w:basedOn w:val="OPCParaBase"/>
    <w:rsid w:val="005C3F26"/>
    <w:pPr>
      <w:tabs>
        <w:tab w:val="right" w:pos="414"/>
      </w:tabs>
      <w:spacing w:before="40" w:line="240" w:lineRule="atLeast"/>
      <w:ind w:left="675" w:hanging="675"/>
    </w:pPr>
    <w:rPr>
      <w:sz w:val="20"/>
    </w:rPr>
  </w:style>
  <w:style w:type="paragraph" w:customStyle="1" w:styleId="CTA1ai">
    <w:name w:val="CTA 1(a)(i)"/>
    <w:basedOn w:val="OPCParaBase"/>
    <w:rsid w:val="005C3F26"/>
    <w:pPr>
      <w:tabs>
        <w:tab w:val="right" w:pos="1004"/>
      </w:tabs>
      <w:spacing w:before="40" w:line="240" w:lineRule="atLeast"/>
      <w:ind w:left="1253" w:hanging="1253"/>
    </w:pPr>
    <w:rPr>
      <w:sz w:val="20"/>
    </w:rPr>
  </w:style>
  <w:style w:type="paragraph" w:customStyle="1" w:styleId="CTA2a">
    <w:name w:val="CTA 2(a)"/>
    <w:basedOn w:val="OPCParaBase"/>
    <w:rsid w:val="005C3F26"/>
    <w:pPr>
      <w:tabs>
        <w:tab w:val="right" w:pos="482"/>
      </w:tabs>
      <w:spacing w:before="40" w:line="240" w:lineRule="atLeast"/>
      <w:ind w:left="748" w:hanging="748"/>
    </w:pPr>
    <w:rPr>
      <w:sz w:val="20"/>
    </w:rPr>
  </w:style>
  <w:style w:type="paragraph" w:customStyle="1" w:styleId="CTA2ai">
    <w:name w:val="CTA 2(a)(i)"/>
    <w:basedOn w:val="OPCParaBase"/>
    <w:rsid w:val="005C3F26"/>
    <w:pPr>
      <w:tabs>
        <w:tab w:val="right" w:pos="1089"/>
      </w:tabs>
      <w:spacing w:before="40" w:line="240" w:lineRule="atLeast"/>
      <w:ind w:left="1327" w:hanging="1327"/>
    </w:pPr>
    <w:rPr>
      <w:sz w:val="20"/>
    </w:rPr>
  </w:style>
  <w:style w:type="paragraph" w:customStyle="1" w:styleId="CTA3a">
    <w:name w:val="CTA 3(a)"/>
    <w:basedOn w:val="OPCParaBase"/>
    <w:rsid w:val="005C3F26"/>
    <w:pPr>
      <w:tabs>
        <w:tab w:val="right" w:pos="556"/>
      </w:tabs>
      <w:spacing w:before="40" w:line="240" w:lineRule="atLeast"/>
      <w:ind w:left="805" w:hanging="805"/>
    </w:pPr>
    <w:rPr>
      <w:sz w:val="20"/>
    </w:rPr>
  </w:style>
  <w:style w:type="paragraph" w:customStyle="1" w:styleId="CTA3ai">
    <w:name w:val="CTA 3(a)(i)"/>
    <w:basedOn w:val="OPCParaBase"/>
    <w:rsid w:val="005C3F26"/>
    <w:pPr>
      <w:tabs>
        <w:tab w:val="right" w:pos="1140"/>
      </w:tabs>
      <w:spacing w:before="40" w:line="240" w:lineRule="atLeast"/>
      <w:ind w:left="1361" w:hanging="1361"/>
    </w:pPr>
    <w:rPr>
      <w:sz w:val="20"/>
    </w:rPr>
  </w:style>
  <w:style w:type="paragraph" w:customStyle="1" w:styleId="CTA4a">
    <w:name w:val="CTA 4(a)"/>
    <w:basedOn w:val="OPCParaBase"/>
    <w:rsid w:val="005C3F26"/>
    <w:pPr>
      <w:tabs>
        <w:tab w:val="right" w:pos="624"/>
      </w:tabs>
      <w:spacing w:before="40" w:line="240" w:lineRule="atLeast"/>
      <w:ind w:left="873" w:hanging="873"/>
    </w:pPr>
    <w:rPr>
      <w:sz w:val="20"/>
    </w:rPr>
  </w:style>
  <w:style w:type="paragraph" w:customStyle="1" w:styleId="CTA4ai">
    <w:name w:val="CTA 4(a)(i)"/>
    <w:basedOn w:val="OPCParaBase"/>
    <w:rsid w:val="005C3F26"/>
    <w:pPr>
      <w:tabs>
        <w:tab w:val="right" w:pos="1213"/>
      </w:tabs>
      <w:spacing w:before="40" w:line="240" w:lineRule="atLeast"/>
      <w:ind w:left="1452" w:hanging="1452"/>
    </w:pPr>
    <w:rPr>
      <w:sz w:val="20"/>
    </w:rPr>
  </w:style>
  <w:style w:type="paragraph" w:customStyle="1" w:styleId="CTACAPS">
    <w:name w:val="CTA CAPS"/>
    <w:basedOn w:val="OPCParaBase"/>
    <w:rsid w:val="005C3F26"/>
    <w:pPr>
      <w:spacing w:before="60" w:line="240" w:lineRule="atLeast"/>
    </w:pPr>
    <w:rPr>
      <w:sz w:val="20"/>
    </w:rPr>
  </w:style>
  <w:style w:type="paragraph" w:customStyle="1" w:styleId="CTAright">
    <w:name w:val="CTA right"/>
    <w:basedOn w:val="OPCParaBase"/>
    <w:rsid w:val="005C3F26"/>
    <w:pPr>
      <w:spacing w:before="60" w:line="240" w:lineRule="auto"/>
      <w:jc w:val="right"/>
    </w:pPr>
    <w:rPr>
      <w:sz w:val="20"/>
    </w:rPr>
  </w:style>
  <w:style w:type="paragraph" w:customStyle="1" w:styleId="subsection">
    <w:name w:val="subsection"/>
    <w:aliases w:val="ss"/>
    <w:basedOn w:val="OPCParaBase"/>
    <w:link w:val="subsectionChar"/>
    <w:rsid w:val="005C3F26"/>
    <w:pPr>
      <w:tabs>
        <w:tab w:val="right" w:pos="1021"/>
      </w:tabs>
      <w:spacing w:before="180" w:line="240" w:lineRule="auto"/>
      <w:ind w:left="1134" w:hanging="1134"/>
    </w:pPr>
  </w:style>
  <w:style w:type="paragraph" w:customStyle="1" w:styleId="Definition">
    <w:name w:val="Definition"/>
    <w:aliases w:val="dd"/>
    <w:basedOn w:val="OPCParaBase"/>
    <w:rsid w:val="005C3F26"/>
    <w:pPr>
      <w:spacing w:before="180" w:line="240" w:lineRule="auto"/>
      <w:ind w:left="1134"/>
    </w:pPr>
  </w:style>
  <w:style w:type="paragraph" w:customStyle="1" w:styleId="ETAsubitem">
    <w:name w:val="ETA(subitem)"/>
    <w:basedOn w:val="OPCParaBase"/>
    <w:rsid w:val="005C3F26"/>
    <w:pPr>
      <w:tabs>
        <w:tab w:val="right" w:pos="340"/>
      </w:tabs>
      <w:spacing w:before="60" w:line="240" w:lineRule="auto"/>
      <w:ind w:left="454" w:hanging="454"/>
    </w:pPr>
    <w:rPr>
      <w:sz w:val="20"/>
    </w:rPr>
  </w:style>
  <w:style w:type="paragraph" w:customStyle="1" w:styleId="ETApara">
    <w:name w:val="ETA(para)"/>
    <w:basedOn w:val="OPCParaBase"/>
    <w:rsid w:val="005C3F26"/>
    <w:pPr>
      <w:tabs>
        <w:tab w:val="right" w:pos="754"/>
      </w:tabs>
      <w:spacing w:before="60" w:line="240" w:lineRule="auto"/>
      <w:ind w:left="828" w:hanging="828"/>
    </w:pPr>
    <w:rPr>
      <w:sz w:val="20"/>
    </w:rPr>
  </w:style>
  <w:style w:type="paragraph" w:customStyle="1" w:styleId="ETAsubpara">
    <w:name w:val="ETA(subpara)"/>
    <w:basedOn w:val="OPCParaBase"/>
    <w:rsid w:val="005C3F26"/>
    <w:pPr>
      <w:tabs>
        <w:tab w:val="right" w:pos="1083"/>
      </w:tabs>
      <w:spacing w:before="60" w:line="240" w:lineRule="auto"/>
      <w:ind w:left="1191" w:hanging="1191"/>
    </w:pPr>
    <w:rPr>
      <w:sz w:val="20"/>
    </w:rPr>
  </w:style>
  <w:style w:type="paragraph" w:customStyle="1" w:styleId="ETAsub-subpara">
    <w:name w:val="ETA(sub-subpara)"/>
    <w:basedOn w:val="OPCParaBase"/>
    <w:rsid w:val="005C3F26"/>
    <w:pPr>
      <w:tabs>
        <w:tab w:val="right" w:pos="1412"/>
      </w:tabs>
      <w:spacing w:before="60" w:line="240" w:lineRule="auto"/>
      <w:ind w:left="1525" w:hanging="1525"/>
    </w:pPr>
    <w:rPr>
      <w:sz w:val="20"/>
    </w:rPr>
  </w:style>
  <w:style w:type="paragraph" w:customStyle="1" w:styleId="Formula">
    <w:name w:val="Formula"/>
    <w:basedOn w:val="OPCParaBase"/>
    <w:rsid w:val="005C3F26"/>
    <w:pPr>
      <w:spacing w:line="240" w:lineRule="auto"/>
      <w:ind w:left="1134"/>
    </w:pPr>
    <w:rPr>
      <w:sz w:val="20"/>
    </w:rPr>
  </w:style>
  <w:style w:type="paragraph" w:styleId="Header">
    <w:name w:val="header"/>
    <w:basedOn w:val="OPCParaBase"/>
    <w:link w:val="HeaderChar"/>
    <w:unhideWhenUsed/>
    <w:rsid w:val="005C3F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3F26"/>
    <w:rPr>
      <w:rFonts w:eastAsia="Times New Roman" w:cs="Times New Roman"/>
      <w:sz w:val="16"/>
      <w:lang w:eastAsia="en-AU"/>
    </w:rPr>
  </w:style>
  <w:style w:type="paragraph" w:customStyle="1" w:styleId="House">
    <w:name w:val="House"/>
    <w:basedOn w:val="OPCParaBase"/>
    <w:rsid w:val="005C3F26"/>
    <w:pPr>
      <w:spacing w:line="240" w:lineRule="auto"/>
    </w:pPr>
    <w:rPr>
      <w:sz w:val="28"/>
    </w:rPr>
  </w:style>
  <w:style w:type="paragraph" w:customStyle="1" w:styleId="Item">
    <w:name w:val="Item"/>
    <w:aliases w:val="i"/>
    <w:basedOn w:val="OPCParaBase"/>
    <w:next w:val="ItemHead"/>
    <w:rsid w:val="005C3F26"/>
    <w:pPr>
      <w:keepLines/>
      <w:spacing w:before="80" w:line="240" w:lineRule="auto"/>
      <w:ind w:left="709"/>
    </w:pPr>
  </w:style>
  <w:style w:type="paragraph" w:customStyle="1" w:styleId="ItemHead">
    <w:name w:val="ItemHead"/>
    <w:aliases w:val="ih"/>
    <w:basedOn w:val="OPCParaBase"/>
    <w:next w:val="Item"/>
    <w:link w:val="ItemHeadChar"/>
    <w:rsid w:val="005C3F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3F26"/>
    <w:pPr>
      <w:spacing w:line="240" w:lineRule="auto"/>
    </w:pPr>
    <w:rPr>
      <w:b/>
      <w:sz w:val="32"/>
    </w:rPr>
  </w:style>
  <w:style w:type="paragraph" w:customStyle="1" w:styleId="notedraft">
    <w:name w:val="note(draft)"/>
    <w:aliases w:val="nd"/>
    <w:basedOn w:val="OPCParaBase"/>
    <w:rsid w:val="005C3F26"/>
    <w:pPr>
      <w:spacing w:before="240" w:line="240" w:lineRule="auto"/>
      <w:ind w:left="284" w:hanging="284"/>
    </w:pPr>
    <w:rPr>
      <w:i/>
      <w:sz w:val="24"/>
    </w:rPr>
  </w:style>
  <w:style w:type="paragraph" w:customStyle="1" w:styleId="notemargin">
    <w:name w:val="note(margin)"/>
    <w:aliases w:val="nm"/>
    <w:basedOn w:val="OPCParaBase"/>
    <w:rsid w:val="005C3F26"/>
    <w:pPr>
      <w:tabs>
        <w:tab w:val="left" w:pos="709"/>
      </w:tabs>
      <w:spacing w:before="122" w:line="198" w:lineRule="exact"/>
      <w:ind w:left="709" w:hanging="709"/>
    </w:pPr>
    <w:rPr>
      <w:sz w:val="18"/>
    </w:rPr>
  </w:style>
  <w:style w:type="paragraph" w:customStyle="1" w:styleId="noteToPara">
    <w:name w:val="noteToPara"/>
    <w:aliases w:val="ntp"/>
    <w:basedOn w:val="OPCParaBase"/>
    <w:rsid w:val="005C3F26"/>
    <w:pPr>
      <w:spacing w:before="122" w:line="198" w:lineRule="exact"/>
      <w:ind w:left="2353" w:hanging="709"/>
    </w:pPr>
    <w:rPr>
      <w:sz w:val="18"/>
    </w:rPr>
  </w:style>
  <w:style w:type="paragraph" w:customStyle="1" w:styleId="noteParlAmend">
    <w:name w:val="note(ParlAmend)"/>
    <w:aliases w:val="npp"/>
    <w:basedOn w:val="OPCParaBase"/>
    <w:next w:val="ParlAmend"/>
    <w:rsid w:val="005C3F26"/>
    <w:pPr>
      <w:spacing w:line="240" w:lineRule="auto"/>
      <w:jc w:val="right"/>
    </w:pPr>
    <w:rPr>
      <w:rFonts w:ascii="Arial" w:hAnsi="Arial"/>
      <w:b/>
      <w:i/>
    </w:rPr>
  </w:style>
  <w:style w:type="paragraph" w:customStyle="1" w:styleId="Page1">
    <w:name w:val="Page1"/>
    <w:basedOn w:val="OPCParaBase"/>
    <w:rsid w:val="005C3F26"/>
    <w:pPr>
      <w:spacing w:before="400" w:line="240" w:lineRule="auto"/>
    </w:pPr>
    <w:rPr>
      <w:b/>
      <w:sz w:val="32"/>
    </w:rPr>
  </w:style>
  <w:style w:type="paragraph" w:customStyle="1" w:styleId="PageBreak">
    <w:name w:val="PageBreak"/>
    <w:aliases w:val="pb"/>
    <w:basedOn w:val="OPCParaBase"/>
    <w:rsid w:val="005C3F26"/>
    <w:pPr>
      <w:spacing w:line="240" w:lineRule="auto"/>
    </w:pPr>
    <w:rPr>
      <w:sz w:val="20"/>
    </w:rPr>
  </w:style>
  <w:style w:type="paragraph" w:customStyle="1" w:styleId="paragraphsub">
    <w:name w:val="paragraph(sub)"/>
    <w:aliases w:val="aa"/>
    <w:basedOn w:val="OPCParaBase"/>
    <w:rsid w:val="005C3F26"/>
    <w:pPr>
      <w:tabs>
        <w:tab w:val="right" w:pos="1985"/>
      </w:tabs>
      <w:spacing w:before="40" w:line="240" w:lineRule="auto"/>
      <w:ind w:left="2098" w:hanging="2098"/>
    </w:pPr>
  </w:style>
  <w:style w:type="paragraph" w:customStyle="1" w:styleId="paragraphsub-sub">
    <w:name w:val="paragraph(sub-sub)"/>
    <w:aliases w:val="aaa"/>
    <w:basedOn w:val="OPCParaBase"/>
    <w:rsid w:val="005C3F26"/>
    <w:pPr>
      <w:tabs>
        <w:tab w:val="right" w:pos="2722"/>
      </w:tabs>
      <w:spacing w:before="40" w:line="240" w:lineRule="auto"/>
      <w:ind w:left="2835" w:hanging="2835"/>
    </w:pPr>
  </w:style>
  <w:style w:type="paragraph" w:customStyle="1" w:styleId="paragraph">
    <w:name w:val="paragraph"/>
    <w:aliases w:val="a"/>
    <w:basedOn w:val="OPCParaBase"/>
    <w:link w:val="paragraphChar"/>
    <w:rsid w:val="005C3F26"/>
    <w:pPr>
      <w:tabs>
        <w:tab w:val="right" w:pos="1531"/>
      </w:tabs>
      <w:spacing w:before="40" w:line="240" w:lineRule="auto"/>
      <w:ind w:left="1644" w:hanging="1644"/>
    </w:pPr>
  </w:style>
  <w:style w:type="paragraph" w:customStyle="1" w:styleId="ParlAmend">
    <w:name w:val="ParlAmend"/>
    <w:aliases w:val="pp"/>
    <w:basedOn w:val="OPCParaBase"/>
    <w:rsid w:val="005C3F26"/>
    <w:pPr>
      <w:spacing w:before="240" w:line="240" w:lineRule="atLeast"/>
      <w:ind w:hanging="567"/>
    </w:pPr>
    <w:rPr>
      <w:sz w:val="24"/>
    </w:rPr>
  </w:style>
  <w:style w:type="paragraph" w:customStyle="1" w:styleId="Penalty">
    <w:name w:val="Penalty"/>
    <w:basedOn w:val="OPCParaBase"/>
    <w:rsid w:val="005C3F26"/>
    <w:pPr>
      <w:tabs>
        <w:tab w:val="left" w:pos="2977"/>
      </w:tabs>
      <w:spacing w:before="180" w:line="240" w:lineRule="auto"/>
      <w:ind w:left="1985" w:hanging="851"/>
    </w:pPr>
  </w:style>
  <w:style w:type="paragraph" w:customStyle="1" w:styleId="Portfolio">
    <w:name w:val="Portfolio"/>
    <w:basedOn w:val="OPCParaBase"/>
    <w:rsid w:val="005C3F26"/>
    <w:pPr>
      <w:spacing w:line="240" w:lineRule="auto"/>
    </w:pPr>
    <w:rPr>
      <w:i/>
      <w:sz w:val="20"/>
    </w:rPr>
  </w:style>
  <w:style w:type="paragraph" w:customStyle="1" w:styleId="Preamble">
    <w:name w:val="Preamble"/>
    <w:basedOn w:val="OPCParaBase"/>
    <w:next w:val="Normal"/>
    <w:rsid w:val="005C3F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3F26"/>
    <w:pPr>
      <w:spacing w:line="240" w:lineRule="auto"/>
    </w:pPr>
    <w:rPr>
      <w:i/>
      <w:sz w:val="20"/>
    </w:rPr>
  </w:style>
  <w:style w:type="paragraph" w:customStyle="1" w:styleId="Session">
    <w:name w:val="Session"/>
    <w:basedOn w:val="OPCParaBase"/>
    <w:rsid w:val="005C3F26"/>
    <w:pPr>
      <w:spacing w:line="240" w:lineRule="auto"/>
    </w:pPr>
    <w:rPr>
      <w:sz w:val="28"/>
    </w:rPr>
  </w:style>
  <w:style w:type="paragraph" w:customStyle="1" w:styleId="Sponsor">
    <w:name w:val="Sponsor"/>
    <w:basedOn w:val="OPCParaBase"/>
    <w:rsid w:val="005C3F26"/>
    <w:pPr>
      <w:spacing w:line="240" w:lineRule="auto"/>
    </w:pPr>
    <w:rPr>
      <w:i/>
    </w:rPr>
  </w:style>
  <w:style w:type="paragraph" w:customStyle="1" w:styleId="Subitem">
    <w:name w:val="Subitem"/>
    <w:aliases w:val="iss"/>
    <w:basedOn w:val="OPCParaBase"/>
    <w:rsid w:val="005C3F26"/>
    <w:pPr>
      <w:spacing w:before="180" w:line="240" w:lineRule="auto"/>
      <w:ind w:left="709" w:hanging="709"/>
    </w:pPr>
  </w:style>
  <w:style w:type="paragraph" w:customStyle="1" w:styleId="SubitemHead">
    <w:name w:val="SubitemHead"/>
    <w:aliases w:val="issh"/>
    <w:basedOn w:val="OPCParaBase"/>
    <w:rsid w:val="005C3F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3F26"/>
    <w:pPr>
      <w:spacing w:before="40" w:line="240" w:lineRule="auto"/>
      <w:ind w:left="1134"/>
    </w:pPr>
  </w:style>
  <w:style w:type="paragraph" w:customStyle="1" w:styleId="SubsectionHead">
    <w:name w:val="SubsectionHead"/>
    <w:aliases w:val="ssh"/>
    <w:basedOn w:val="OPCParaBase"/>
    <w:next w:val="subsection"/>
    <w:rsid w:val="005C3F26"/>
    <w:pPr>
      <w:keepNext/>
      <w:keepLines/>
      <w:spacing w:before="240" w:line="240" w:lineRule="auto"/>
      <w:ind w:left="1134"/>
    </w:pPr>
    <w:rPr>
      <w:i/>
    </w:rPr>
  </w:style>
  <w:style w:type="paragraph" w:customStyle="1" w:styleId="Tablea">
    <w:name w:val="Table(a)"/>
    <w:aliases w:val="ta"/>
    <w:basedOn w:val="OPCParaBase"/>
    <w:rsid w:val="005C3F26"/>
    <w:pPr>
      <w:spacing w:before="60" w:line="240" w:lineRule="auto"/>
      <w:ind w:left="284" w:hanging="284"/>
    </w:pPr>
    <w:rPr>
      <w:sz w:val="20"/>
    </w:rPr>
  </w:style>
  <w:style w:type="paragraph" w:customStyle="1" w:styleId="TableAA">
    <w:name w:val="Table(AA)"/>
    <w:aliases w:val="taaa"/>
    <w:basedOn w:val="OPCParaBase"/>
    <w:rsid w:val="005C3F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3F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3F26"/>
    <w:pPr>
      <w:spacing w:before="60" w:line="240" w:lineRule="atLeast"/>
    </w:pPr>
    <w:rPr>
      <w:sz w:val="20"/>
    </w:rPr>
  </w:style>
  <w:style w:type="paragraph" w:customStyle="1" w:styleId="TLPBoxTextnote">
    <w:name w:val="TLPBoxText(note"/>
    <w:aliases w:val="right)"/>
    <w:basedOn w:val="OPCParaBase"/>
    <w:rsid w:val="005C3F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3F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3F26"/>
    <w:pPr>
      <w:spacing w:before="122" w:line="198" w:lineRule="exact"/>
      <w:ind w:left="1985" w:hanging="851"/>
      <w:jc w:val="right"/>
    </w:pPr>
    <w:rPr>
      <w:sz w:val="18"/>
    </w:rPr>
  </w:style>
  <w:style w:type="paragraph" w:customStyle="1" w:styleId="TLPTableBullet">
    <w:name w:val="TLPTableBullet"/>
    <w:aliases w:val="ttb"/>
    <w:basedOn w:val="OPCParaBase"/>
    <w:rsid w:val="005C3F26"/>
    <w:pPr>
      <w:spacing w:line="240" w:lineRule="exact"/>
      <w:ind w:left="284" w:hanging="284"/>
    </w:pPr>
    <w:rPr>
      <w:sz w:val="20"/>
    </w:rPr>
  </w:style>
  <w:style w:type="paragraph" w:styleId="TOC1">
    <w:name w:val="toc 1"/>
    <w:basedOn w:val="OPCParaBase"/>
    <w:next w:val="Normal"/>
    <w:uiPriority w:val="39"/>
    <w:semiHidden/>
    <w:unhideWhenUsed/>
    <w:rsid w:val="005C3F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C3F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3F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3F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3F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3F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3F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3F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3F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3F26"/>
    <w:pPr>
      <w:keepLines/>
      <w:spacing w:before="240" w:after="120" w:line="240" w:lineRule="auto"/>
      <w:ind w:left="794"/>
    </w:pPr>
    <w:rPr>
      <w:b/>
      <w:kern w:val="28"/>
      <w:sz w:val="20"/>
    </w:rPr>
  </w:style>
  <w:style w:type="paragraph" w:customStyle="1" w:styleId="TofSectsHeading">
    <w:name w:val="TofSects(Heading)"/>
    <w:basedOn w:val="OPCParaBase"/>
    <w:rsid w:val="005C3F26"/>
    <w:pPr>
      <w:spacing w:before="240" w:after="120" w:line="240" w:lineRule="auto"/>
    </w:pPr>
    <w:rPr>
      <w:b/>
      <w:sz w:val="24"/>
    </w:rPr>
  </w:style>
  <w:style w:type="paragraph" w:customStyle="1" w:styleId="TofSectsSection">
    <w:name w:val="TofSects(Section)"/>
    <w:basedOn w:val="OPCParaBase"/>
    <w:rsid w:val="005C3F26"/>
    <w:pPr>
      <w:keepLines/>
      <w:spacing w:before="40" w:line="240" w:lineRule="auto"/>
      <w:ind w:left="1588" w:hanging="794"/>
    </w:pPr>
    <w:rPr>
      <w:kern w:val="28"/>
      <w:sz w:val="18"/>
    </w:rPr>
  </w:style>
  <w:style w:type="paragraph" w:customStyle="1" w:styleId="TofSectsSubdiv">
    <w:name w:val="TofSects(Subdiv)"/>
    <w:basedOn w:val="OPCParaBase"/>
    <w:rsid w:val="005C3F26"/>
    <w:pPr>
      <w:keepLines/>
      <w:spacing w:before="80" w:line="240" w:lineRule="auto"/>
      <w:ind w:left="1588" w:hanging="794"/>
    </w:pPr>
    <w:rPr>
      <w:kern w:val="28"/>
    </w:rPr>
  </w:style>
  <w:style w:type="paragraph" w:customStyle="1" w:styleId="WRStyle">
    <w:name w:val="WR Style"/>
    <w:aliases w:val="WR"/>
    <w:basedOn w:val="OPCParaBase"/>
    <w:rsid w:val="005C3F26"/>
    <w:pPr>
      <w:spacing w:before="240" w:line="240" w:lineRule="auto"/>
      <w:ind w:left="284" w:hanging="284"/>
    </w:pPr>
    <w:rPr>
      <w:b/>
      <w:i/>
      <w:kern w:val="28"/>
      <w:sz w:val="24"/>
    </w:rPr>
  </w:style>
  <w:style w:type="paragraph" w:customStyle="1" w:styleId="notepara">
    <w:name w:val="note(para)"/>
    <w:aliases w:val="na"/>
    <w:basedOn w:val="OPCParaBase"/>
    <w:rsid w:val="005C3F26"/>
    <w:pPr>
      <w:spacing w:before="40" w:line="198" w:lineRule="exact"/>
      <w:ind w:left="2354" w:hanging="369"/>
    </w:pPr>
    <w:rPr>
      <w:sz w:val="18"/>
    </w:rPr>
  </w:style>
  <w:style w:type="paragraph" w:styleId="Footer">
    <w:name w:val="footer"/>
    <w:link w:val="FooterChar"/>
    <w:rsid w:val="005C3F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3F26"/>
    <w:rPr>
      <w:rFonts w:eastAsia="Times New Roman" w:cs="Times New Roman"/>
      <w:sz w:val="22"/>
      <w:szCs w:val="24"/>
      <w:lang w:eastAsia="en-AU"/>
    </w:rPr>
  </w:style>
  <w:style w:type="character" w:styleId="LineNumber">
    <w:name w:val="line number"/>
    <w:basedOn w:val="OPCCharBase"/>
    <w:uiPriority w:val="99"/>
    <w:semiHidden/>
    <w:unhideWhenUsed/>
    <w:rsid w:val="005C3F26"/>
    <w:rPr>
      <w:sz w:val="16"/>
    </w:rPr>
  </w:style>
  <w:style w:type="table" w:customStyle="1" w:styleId="CFlag">
    <w:name w:val="CFlag"/>
    <w:basedOn w:val="TableNormal"/>
    <w:uiPriority w:val="99"/>
    <w:rsid w:val="005C3F26"/>
    <w:rPr>
      <w:rFonts w:eastAsia="Times New Roman" w:cs="Times New Roman"/>
      <w:lang w:eastAsia="en-AU"/>
    </w:rPr>
    <w:tblPr/>
  </w:style>
  <w:style w:type="paragraph" w:customStyle="1" w:styleId="NotesHeading1">
    <w:name w:val="NotesHeading 1"/>
    <w:basedOn w:val="OPCParaBase"/>
    <w:next w:val="Normal"/>
    <w:rsid w:val="005C3F26"/>
    <w:rPr>
      <w:b/>
      <w:sz w:val="28"/>
      <w:szCs w:val="28"/>
    </w:rPr>
  </w:style>
  <w:style w:type="paragraph" w:customStyle="1" w:styleId="NotesHeading2">
    <w:name w:val="NotesHeading 2"/>
    <w:basedOn w:val="OPCParaBase"/>
    <w:next w:val="Normal"/>
    <w:rsid w:val="005C3F26"/>
    <w:rPr>
      <w:b/>
      <w:sz w:val="28"/>
      <w:szCs w:val="28"/>
    </w:rPr>
  </w:style>
  <w:style w:type="paragraph" w:customStyle="1" w:styleId="SignCoverPageEnd">
    <w:name w:val="SignCoverPageEnd"/>
    <w:basedOn w:val="OPCParaBase"/>
    <w:next w:val="Normal"/>
    <w:rsid w:val="005C3F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3F26"/>
    <w:pPr>
      <w:pBdr>
        <w:top w:val="single" w:sz="4" w:space="1" w:color="auto"/>
      </w:pBdr>
      <w:spacing w:before="360"/>
      <w:ind w:right="397"/>
      <w:jc w:val="both"/>
    </w:pPr>
  </w:style>
  <w:style w:type="paragraph" w:customStyle="1" w:styleId="Paragraphsub-sub-sub">
    <w:name w:val="Paragraph(sub-sub-sub)"/>
    <w:aliases w:val="aaaa"/>
    <w:basedOn w:val="OPCParaBase"/>
    <w:rsid w:val="005C3F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C3F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3F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3F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3F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C3F26"/>
    <w:pPr>
      <w:spacing w:before="120"/>
    </w:pPr>
  </w:style>
  <w:style w:type="paragraph" w:customStyle="1" w:styleId="TableTextEndNotes">
    <w:name w:val="TableTextEndNotes"/>
    <w:aliases w:val="Tten"/>
    <w:basedOn w:val="Normal"/>
    <w:rsid w:val="005C3F26"/>
    <w:pPr>
      <w:spacing w:before="60" w:line="240" w:lineRule="auto"/>
    </w:pPr>
    <w:rPr>
      <w:rFonts w:cs="Arial"/>
      <w:sz w:val="20"/>
      <w:szCs w:val="22"/>
    </w:rPr>
  </w:style>
  <w:style w:type="paragraph" w:customStyle="1" w:styleId="TableHeading">
    <w:name w:val="TableHeading"/>
    <w:aliases w:val="th"/>
    <w:basedOn w:val="OPCParaBase"/>
    <w:next w:val="Tabletext"/>
    <w:rsid w:val="005C3F26"/>
    <w:pPr>
      <w:keepNext/>
      <w:spacing w:before="60" w:line="240" w:lineRule="atLeast"/>
    </w:pPr>
    <w:rPr>
      <w:b/>
      <w:sz w:val="20"/>
    </w:rPr>
  </w:style>
  <w:style w:type="paragraph" w:customStyle="1" w:styleId="NoteToSubpara">
    <w:name w:val="NoteToSubpara"/>
    <w:aliases w:val="nts"/>
    <w:basedOn w:val="OPCParaBase"/>
    <w:rsid w:val="005C3F26"/>
    <w:pPr>
      <w:spacing w:before="40" w:line="198" w:lineRule="exact"/>
      <w:ind w:left="2835" w:hanging="709"/>
    </w:pPr>
    <w:rPr>
      <w:sz w:val="18"/>
    </w:rPr>
  </w:style>
  <w:style w:type="paragraph" w:customStyle="1" w:styleId="ENoteTableHeading">
    <w:name w:val="ENoteTableHeading"/>
    <w:aliases w:val="enth"/>
    <w:basedOn w:val="OPCParaBase"/>
    <w:rsid w:val="005C3F26"/>
    <w:pPr>
      <w:keepNext/>
      <w:spacing w:before="60" w:line="240" w:lineRule="atLeast"/>
    </w:pPr>
    <w:rPr>
      <w:rFonts w:ascii="Arial" w:hAnsi="Arial"/>
      <w:b/>
      <w:sz w:val="16"/>
    </w:rPr>
  </w:style>
  <w:style w:type="paragraph" w:customStyle="1" w:styleId="ENoteTTi">
    <w:name w:val="ENoteTTi"/>
    <w:aliases w:val="entti"/>
    <w:basedOn w:val="OPCParaBase"/>
    <w:rsid w:val="005C3F26"/>
    <w:pPr>
      <w:keepNext/>
      <w:spacing w:before="60" w:line="240" w:lineRule="atLeast"/>
      <w:ind w:left="170"/>
    </w:pPr>
    <w:rPr>
      <w:sz w:val="16"/>
    </w:rPr>
  </w:style>
  <w:style w:type="paragraph" w:customStyle="1" w:styleId="ENotesHeading1">
    <w:name w:val="ENotesHeading 1"/>
    <w:aliases w:val="Enh1"/>
    <w:basedOn w:val="OPCParaBase"/>
    <w:next w:val="Normal"/>
    <w:rsid w:val="005C3F26"/>
    <w:pPr>
      <w:spacing w:before="120"/>
      <w:outlineLvl w:val="1"/>
    </w:pPr>
    <w:rPr>
      <w:b/>
      <w:sz w:val="28"/>
      <w:szCs w:val="28"/>
    </w:rPr>
  </w:style>
  <w:style w:type="paragraph" w:customStyle="1" w:styleId="ENotesHeading2">
    <w:name w:val="ENotesHeading 2"/>
    <w:aliases w:val="Enh2"/>
    <w:basedOn w:val="OPCParaBase"/>
    <w:next w:val="Normal"/>
    <w:rsid w:val="005C3F26"/>
    <w:pPr>
      <w:spacing w:before="120" w:after="120"/>
      <w:outlineLvl w:val="2"/>
    </w:pPr>
    <w:rPr>
      <w:b/>
      <w:sz w:val="24"/>
      <w:szCs w:val="28"/>
    </w:rPr>
  </w:style>
  <w:style w:type="paragraph" w:customStyle="1" w:styleId="ENoteTTIndentHeading">
    <w:name w:val="ENoteTTIndentHeading"/>
    <w:aliases w:val="enTTHi"/>
    <w:basedOn w:val="OPCParaBase"/>
    <w:rsid w:val="005C3F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3F26"/>
    <w:pPr>
      <w:spacing w:before="60" w:line="240" w:lineRule="atLeast"/>
    </w:pPr>
    <w:rPr>
      <w:sz w:val="16"/>
    </w:rPr>
  </w:style>
  <w:style w:type="paragraph" w:customStyle="1" w:styleId="MadeunderText">
    <w:name w:val="MadeunderText"/>
    <w:basedOn w:val="OPCParaBase"/>
    <w:next w:val="Normal"/>
    <w:rsid w:val="005C3F26"/>
    <w:pPr>
      <w:spacing w:before="240"/>
    </w:pPr>
    <w:rPr>
      <w:sz w:val="24"/>
      <w:szCs w:val="24"/>
    </w:rPr>
  </w:style>
  <w:style w:type="paragraph" w:customStyle="1" w:styleId="ENotesHeading3">
    <w:name w:val="ENotesHeading 3"/>
    <w:aliases w:val="Enh3"/>
    <w:basedOn w:val="OPCParaBase"/>
    <w:next w:val="Normal"/>
    <w:rsid w:val="005C3F26"/>
    <w:pPr>
      <w:keepNext/>
      <w:spacing w:before="120" w:line="240" w:lineRule="auto"/>
      <w:outlineLvl w:val="4"/>
    </w:pPr>
    <w:rPr>
      <w:b/>
      <w:szCs w:val="24"/>
    </w:rPr>
  </w:style>
  <w:style w:type="paragraph" w:customStyle="1" w:styleId="SubPartCASA">
    <w:name w:val="SubPart(CASA)"/>
    <w:aliases w:val="csp"/>
    <w:basedOn w:val="OPCParaBase"/>
    <w:next w:val="ActHead3"/>
    <w:rsid w:val="005C3F26"/>
    <w:pPr>
      <w:keepNext/>
      <w:keepLines/>
      <w:spacing w:before="280"/>
      <w:outlineLvl w:val="1"/>
    </w:pPr>
    <w:rPr>
      <w:b/>
      <w:kern w:val="28"/>
      <w:sz w:val="32"/>
    </w:rPr>
  </w:style>
  <w:style w:type="character" w:customStyle="1" w:styleId="CharSubPartTextCASA">
    <w:name w:val="CharSubPartText(CASA)"/>
    <w:basedOn w:val="OPCCharBase"/>
    <w:uiPriority w:val="1"/>
    <w:rsid w:val="005C3F26"/>
  </w:style>
  <w:style w:type="character" w:customStyle="1" w:styleId="CharSubPartNoCASA">
    <w:name w:val="CharSubPartNo(CASA)"/>
    <w:basedOn w:val="OPCCharBase"/>
    <w:uiPriority w:val="1"/>
    <w:rsid w:val="005C3F26"/>
  </w:style>
  <w:style w:type="paragraph" w:customStyle="1" w:styleId="ENoteTTIndentHeadingSub">
    <w:name w:val="ENoteTTIndentHeadingSub"/>
    <w:aliases w:val="enTTHis"/>
    <w:basedOn w:val="OPCParaBase"/>
    <w:rsid w:val="005C3F26"/>
    <w:pPr>
      <w:keepNext/>
      <w:spacing w:before="60" w:line="240" w:lineRule="atLeast"/>
      <w:ind w:left="340"/>
    </w:pPr>
    <w:rPr>
      <w:b/>
      <w:sz w:val="16"/>
    </w:rPr>
  </w:style>
  <w:style w:type="paragraph" w:customStyle="1" w:styleId="ENoteTTiSub">
    <w:name w:val="ENoteTTiSub"/>
    <w:aliases w:val="enttis"/>
    <w:basedOn w:val="OPCParaBase"/>
    <w:rsid w:val="005C3F26"/>
    <w:pPr>
      <w:keepNext/>
      <w:spacing w:before="60" w:line="240" w:lineRule="atLeast"/>
      <w:ind w:left="340"/>
    </w:pPr>
    <w:rPr>
      <w:sz w:val="16"/>
    </w:rPr>
  </w:style>
  <w:style w:type="paragraph" w:customStyle="1" w:styleId="SubDivisionMigration">
    <w:name w:val="SubDivisionMigration"/>
    <w:aliases w:val="sdm"/>
    <w:basedOn w:val="OPCParaBase"/>
    <w:rsid w:val="005C3F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3F26"/>
    <w:pPr>
      <w:keepNext/>
      <w:keepLines/>
      <w:spacing w:before="240" w:line="240" w:lineRule="auto"/>
      <w:ind w:left="1134" w:hanging="1134"/>
    </w:pPr>
    <w:rPr>
      <w:b/>
      <w:sz w:val="28"/>
    </w:rPr>
  </w:style>
  <w:style w:type="table" w:styleId="TableGrid">
    <w:name w:val="Table Grid"/>
    <w:basedOn w:val="TableNormal"/>
    <w:uiPriority w:val="59"/>
    <w:rsid w:val="005C3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C3F2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C3F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C3F26"/>
    <w:rPr>
      <w:sz w:val="22"/>
    </w:rPr>
  </w:style>
  <w:style w:type="paragraph" w:customStyle="1" w:styleId="SOTextNote">
    <w:name w:val="SO TextNote"/>
    <w:aliases w:val="sont"/>
    <w:basedOn w:val="SOText"/>
    <w:qFormat/>
    <w:rsid w:val="005C3F26"/>
    <w:pPr>
      <w:spacing w:before="122" w:line="198" w:lineRule="exact"/>
      <w:ind w:left="1843" w:hanging="709"/>
    </w:pPr>
    <w:rPr>
      <w:sz w:val="18"/>
    </w:rPr>
  </w:style>
  <w:style w:type="paragraph" w:customStyle="1" w:styleId="SOPara">
    <w:name w:val="SO Para"/>
    <w:aliases w:val="soa"/>
    <w:basedOn w:val="SOText"/>
    <w:link w:val="SOParaChar"/>
    <w:qFormat/>
    <w:rsid w:val="005C3F26"/>
    <w:pPr>
      <w:tabs>
        <w:tab w:val="right" w:pos="1786"/>
      </w:tabs>
      <w:spacing w:before="40"/>
      <w:ind w:left="2070" w:hanging="936"/>
    </w:pPr>
  </w:style>
  <w:style w:type="character" w:customStyle="1" w:styleId="SOParaChar">
    <w:name w:val="SO Para Char"/>
    <w:aliases w:val="soa Char"/>
    <w:basedOn w:val="DefaultParagraphFont"/>
    <w:link w:val="SOPara"/>
    <w:rsid w:val="005C3F26"/>
    <w:rPr>
      <w:sz w:val="22"/>
    </w:rPr>
  </w:style>
  <w:style w:type="paragraph" w:customStyle="1" w:styleId="FileName">
    <w:name w:val="FileName"/>
    <w:basedOn w:val="Normal"/>
    <w:rsid w:val="005C3F26"/>
  </w:style>
  <w:style w:type="paragraph" w:customStyle="1" w:styleId="SOHeadBold">
    <w:name w:val="SO HeadBold"/>
    <w:aliases w:val="sohb"/>
    <w:basedOn w:val="SOText"/>
    <w:next w:val="SOText"/>
    <w:link w:val="SOHeadBoldChar"/>
    <w:qFormat/>
    <w:rsid w:val="005C3F26"/>
    <w:rPr>
      <w:b/>
    </w:rPr>
  </w:style>
  <w:style w:type="character" w:customStyle="1" w:styleId="SOHeadBoldChar">
    <w:name w:val="SO HeadBold Char"/>
    <w:aliases w:val="sohb Char"/>
    <w:basedOn w:val="DefaultParagraphFont"/>
    <w:link w:val="SOHeadBold"/>
    <w:rsid w:val="005C3F26"/>
    <w:rPr>
      <w:b/>
      <w:sz w:val="22"/>
    </w:rPr>
  </w:style>
  <w:style w:type="paragraph" w:customStyle="1" w:styleId="SOHeadItalic">
    <w:name w:val="SO HeadItalic"/>
    <w:aliases w:val="sohi"/>
    <w:basedOn w:val="SOText"/>
    <w:next w:val="SOText"/>
    <w:link w:val="SOHeadItalicChar"/>
    <w:qFormat/>
    <w:rsid w:val="005C3F26"/>
    <w:rPr>
      <w:i/>
    </w:rPr>
  </w:style>
  <w:style w:type="character" w:customStyle="1" w:styleId="SOHeadItalicChar">
    <w:name w:val="SO HeadItalic Char"/>
    <w:aliases w:val="sohi Char"/>
    <w:basedOn w:val="DefaultParagraphFont"/>
    <w:link w:val="SOHeadItalic"/>
    <w:rsid w:val="005C3F26"/>
    <w:rPr>
      <w:i/>
      <w:sz w:val="22"/>
    </w:rPr>
  </w:style>
  <w:style w:type="paragraph" w:customStyle="1" w:styleId="SOBullet">
    <w:name w:val="SO Bullet"/>
    <w:aliases w:val="sotb"/>
    <w:basedOn w:val="SOText"/>
    <w:link w:val="SOBulletChar"/>
    <w:qFormat/>
    <w:rsid w:val="005C3F26"/>
    <w:pPr>
      <w:ind w:left="1559" w:hanging="425"/>
    </w:pPr>
  </w:style>
  <w:style w:type="character" w:customStyle="1" w:styleId="SOBulletChar">
    <w:name w:val="SO Bullet Char"/>
    <w:aliases w:val="sotb Char"/>
    <w:basedOn w:val="DefaultParagraphFont"/>
    <w:link w:val="SOBullet"/>
    <w:rsid w:val="005C3F26"/>
    <w:rPr>
      <w:sz w:val="22"/>
    </w:rPr>
  </w:style>
  <w:style w:type="paragraph" w:customStyle="1" w:styleId="SOBulletNote">
    <w:name w:val="SO BulletNote"/>
    <w:aliases w:val="sonb"/>
    <w:basedOn w:val="SOTextNote"/>
    <w:link w:val="SOBulletNoteChar"/>
    <w:qFormat/>
    <w:rsid w:val="005C3F26"/>
    <w:pPr>
      <w:tabs>
        <w:tab w:val="left" w:pos="1560"/>
      </w:tabs>
      <w:ind w:left="2268" w:hanging="1134"/>
    </w:pPr>
  </w:style>
  <w:style w:type="character" w:customStyle="1" w:styleId="SOBulletNoteChar">
    <w:name w:val="SO BulletNote Char"/>
    <w:aliases w:val="sonb Char"/>
    <w:basedOn w:val="DefaultParagraphFont"/>
    <w:link w:val="SOBulletNote"/>
    <w:rsid w:val="005C3F26"/>
    <w:rPr>
      <w:sz w:val="18"/>
    </w:rPr>
  </w:style>
  <w:style w:type="paragraph" w:customStyle="1" w:styleId="SOText2">
    <w:name w:val="SO Text2"/>
    <w:aliases w:val="sot2"/>
    <w:basedOn w:val="Normal"/>
    <w:next w:val="SOText"/>
    <w:link w:val="SOText2Char"/>
    <w:rsid w:val="005C3F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C3F26"/>
    <w:rPr>
      <w:sz w:val="22"/>
    </w:rPr>
  </w:style>
  <w:style w:type="character" w:styleId="Hyperlink">
    <w:name w:val="Hyperlink"/>
    <w:basedOn w:val="DefaultParagraphFont"/>
    <w:uiPriority w:val="99"/>
    <w:unhideWhenUsed/>
    <w:rsid w:val="00C24E0E"/>
    <w:rPr>
      <w:strike w:val="0"/>
      <w:dstrike w:val="0"/>
      <w:color w:val="3170AB"/>
      <w:u w:val="none"/>
      <w:effect w:val="none"/>
      <w:shd w:val="clear" w:color="auto" w:fill="auto"/>
    </w:rPr>
  </w:style>
  <w:style w:type="character" w:customStyle="1" w:styleId="subsectionChar">
    <w:name w:val="subsection Char"/>
    <w:aliases w:val="ss Char"/>
    <w:basedOn w:val="DefaultParagraphFont"/>
    <w:link w:val="subsection"/>
    <w:locked/>
    <w:rsid w:val="00377DB7"/>
    <w:rPr>
      <w:rFonts w:eastAsia="Times New Roman" w:cs="Times New Roman"/>
      <w:sz w:val="22"/>
      <w:lang w:eastAsia="en-AU"/>
    </w:rPr>
  </w:style>
  <w:style w:type="character" w:customStyle="1" w:styleId="notetextChar">
    <w:name w:val="note(text) Char"/>
    <w:aliases w:val="n Char"/>
    <w:basedOn w:val="DefaultParagraphFont"/>
    <w:link w:val="notetext"/>
    <w:rsid w:val="00377DB7"/>
    <w:rPr>
      <w:rFonts w:eastAsia="Times New Roman" w:cs="Times New Roman"/>
      <w:sz w:val="18"/>
      <w:lang w:eastAsia="en-AU"/>
    </w:rPr>
  </w:style>
  <w:style w:type="character" w:customStyle="1" w:styleId="Heading1Char">
    <w:name w:val="Heading 1 Char"/>
    <w:basedOn w:val="DefaultParagraphFont"/>
    <w:link w:val="Heading1"/>
    <w:uiPriority w:val="9"/>
    <w:rsid w:val="00377D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7D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7D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7D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7D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7D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7D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7D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7DB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F05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18"/>
    <w:rPr>
      <w:rFonts w:ascii="Tahoma" w:hAnsi="Tahoma" w:cs="Tahoma"/>
      <w:sz w:val="16"/>
      <w:szCs w:val="16"/>
    </w:rPr>
  </w:style>
  <w:style w:type="paragraph" w:customStyle="1" w:styleId="Specialih">
    <w:name w:val="Special ih"/>
    <w:basedOn w:val="ItemHead"/>
    <w:link w:val="SpecialihChar"/>
    <w:rsid w:val="0001384D"/>
  </w:style>
  <w:style w:type="character" w:customStyle="1" w:styleId="ItemHeadChar">
    <w:name w:val="ItemHead Char"/>
    <w:aliases w:val="ih Char"/>
    <w:basedOn w:val="DefaultParagraphFont"/>
    <w:link w:val="ItemHead"/>
    <w:rsid w:val="0001384D"/>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1384D"/>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D21A3"/>
    <w:rPr>
      <w:rFonts w:eastAsia="Times New Roman" w:cs="Times New Roman"/>
      <w:sz w:val="22"/>
      <w:lang w:eastAsia="en-AU"/>
    </w:rPr>
  </w:style>
  <w:style w:type="character" w:customStyle="1" w:styleId="ActHead3Char">
    <w:name w:val="ActHead 3 Char"/>
    <w:aliases w:val="d Char"/>
    <w:basedOn w:val="DefaultParagraphFont"/>
    <w:link w:val="ActHead3"/>
    <w:rsid w:val="008D21A3"/>
    <w:rPr>
      <w:rFonts w:eastAsia="Times New Roman" w:cs="Times New Roman"/>
      <w:b/>
      <w:kern w:val="28"/>
      <w:sz w:val="28"/>
      <w:lang w:eastAsia="en-AU"/>
    </w:rPr>
  </w:style>
  <w:style w:type="character" w:customStyle="1" w:styleId="ActHead5Char">
    <w:name w:val="ActHead 5 Char"/>
    <w:aliases w:val="s Char"/>
    <w:basedOn w:val="DefaultParagraphFont"/>
    <w:link w:val="ActHead5"/>
    <w:rsid w:val="008D21A3"/>
    <w:rPr>
      <w:rFonts w:eastAsia="Times New Roman" w:cs="Times New Roman"/>
      <w:b/>
      <w:kern w:val="28"/>
      <w:sz w:val="24"/>
      <w:lang w:eastAsia="en-AU"/>
    </w:rPr>
  </w:style>
  <w:style w:type="paragraph" w:customStyle="1" w:styleId="ClerkBlock">
    <w:name w:val="ClerkBlock"/>
    <w:basedOn w:val="Normal"/>
    <w:rsid w:val="00DA005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239EC"/>
    <w:pPr>
      <w:spacing w:before="800"/>
    </w:pPr>
  </w:style>
  <w:style w:type="character" w:customStyle="1" w:styleId="OPCParaBaseChar">
    <w:name w:val="OPCParaBase Char"/>
    <w:basedOn w:val="DefaultParagraphFont"/>
    <w:link w:val="OPCParaBase"/>
    <w:rsid w:val="00E239EC"/>
    <w:rPr>
      <w:rFonts w:eastAsia="Times New Roman" w:cs="Times New Roman"/>
      <w:sz w:val="22"/>
      <w:lang w:eastAsia="en-AU"/>
    </w:rPr>
  </w:style>
  <w:style w:type="character" w:customStyle="1" w:styleId="ShortTChar">
    <w:name w:val="ShortT Char"/>
    <w:basedOn w:val="OPCParaBaseChar"/>
    <w:link w:val="ShortT"/>
    <w:rsid w:val="00E239EC"/>
    <w:rPr>
      <w:rFonts w:eastAsia="Times New Roman" w:cs="Times New Roman"/>
      <w:b/>
      <w:sz w:val="40"/>
      <w:lang w:eastAsia="en-AU"/>
    </w:rPr>
  </w:style>
  <w:style w:type="character" w:customStyle="1" w:styleId="ShortTP1Char">
    <w:name w:val="ShortTP1 Char"/>
    <w:basedOn w:val="ShortTChar"/>
    <w:link w:val="ShortTP1"/>
    <w:rsid w:val="00E239EC"/>
    <w:rPr>
      <w:rFonts w:eastAsia="Times New Roman" w:cs="Times New Roman"/>
      <w:b/>
      <w:sz w:val="40"/>
      <w:lang w:eastAsia="en-AU"/>
    </w:rPr>
  </w:style>
  <w:style w:type="paragraph" w:customStyle="1" w:styleId="ActNoP1">
    <w:name w:val="ActNoP1"/>
    <w:basedOn w:val="Actno"/>
    <w:link w:val="ActNoP1Char"/>
    <w:rsid w:val="00E239EC"/>
    <w:pPr>
      <w:spacing w:before="800"/>
    </w:pPr>
    <w:rPr>
      <w:sz w:val="28"/>
    </w:rPr>
  </w:style>
  <w:style w:type="character" w:customStyle="1" w:styleId="ActnoChar">
    <w:name w:val="Actno Char"/>
    <w:basedOn w:val="ShortTChar"/>
    <w:link w:val="Actno"/>
    <w:rsid w:val="00E239EC"/>
    <w:rPr>
      <w:rFonts w:eastAsia="Times New Roman" w:cs="Times New Roman"/>
      <w:b/>
      <w:sz w:val="40"/>
      <w:lang w:eastAsia="en-AU"/>
    </w:rPr>
  </w:style>
  <w:style w:type="character" w:customStyle="1" w:styleId="ActNoP1Char">
    <w:name w:val="ActNoP1 Char"/>
    <w:basedOn w:val="ActnoChar"/>
    <w:link w:val="ActNoP1"/>
    <w:rsid w:val="00E239EC"/>
    <w:rPr>
      <w:rFonts w:eastAsia="Times New Roman" w:cs="Times New Roman"/>
      <w:b/>
      <w:sz w:val="28"/>
      <w:lang w:eastAsia="en-AU"/>
    </w:rPr>
  </w:style>
  <w:style w:type="paragraph" w:customStyle="1" w:styleId="ShortTCP">
    <w:name w:val="ShortTCP"/>
    <w:basedOn w:val="ShortT"/>
    <w:link w:val="ShortTCPChar"/>
    <w:rsid w:val="00E239EC"/>
  </w:style>
  <w:style w:type="character" w:customStyle="1" w:styleId="ShortTCPChar">
    <w:name w:val="ShortTCP Char"/>
    <w:basedOn w:val="ShortTChar"/>
    <w:link w:val="ShortTCP"/>
    <w:rsid w:val="00E239EC"/>
    <w:rPr>
      <w:rFonts w:eastAsia="Times New Roman" w:cs="Times New Roman"/>
      <w:b/>
      <w:sz w:val="40"/>
      <w:lang w:eastAsia="en-AU"/>
    </w:rPr>
  </w:style>
  <w:style w:type="paragraph" w:customStyle="1" w:styleId="ActNoCP">
    <w:name w:val="ActNoCP"/>
    <w:basedOn w:val="Actno"/>
    <w:link w:val="ActNoCPChar"/>
    <w:rsid w:val="00E239EC"/>
    <w:pPr>
      <w:spacing w:before="400"/>
    </w:pPr>
  </w:style>
  <w:style w:type="character" w:customStyle="1" w:styleId="ActNoCPChar">
    <w:name w:val="ActNoCP Char"/>
    <w:basedOn w:val="ActnoChar"/>
    <w:link w:val="ActNoCP"/>
    <w:rsid w:val="00E239EC"/>
    <w:rPr>
      <w:rFonts w:eastAsia="Times New Roman" w:cs="Times New Roman"/>
      <w:b/>
      <w:sz w:val="40"/>
      <w:lang w:eastAsia="en-AU"/>
    </w:rPr>
  </w:style>
  <w:style w:type="paragraph" w:customStyle="1" w:styleId="AssentBk">
    <w:name w:val="AssentBk"/>
    <w:basedOn w:val="Normal"/>
    <w:rsid w:val="00E239EC"/>
    <w:pPr>
      <w:spacing w:line="240" w:lineRule="auto"/>
    </w:pPr>
    <w:rPr>
      <w:rFonts w:eastAsia="Times New Roman" w:cs="Times New Roman"/>
      <w:sz w:val="20"/>
      <w:lang w:eastAsia="en-AU"/>
    </w:rPr>
  </w:style>
  <w:style w:type="paragraph" w:customStyle="1" w:styleId="AssentDt">
    <w:name w:val="AssentDt"/>
    <w:basedOn w:val="Normal"/>
    <w:rsid w:val="00037E77"/>
    <w:pPr>
      <w:spacing w:line="240" w:lineRule="auto"/>
    </w:pPr>
    <w:rPr>
      <w:rFonts w:eastAsia="Times New Roman" w:cs="Times New Roman"/>
      <w:sz w:val="20"/>
      <w:lang w:eastAsia="en-AU"/>
    </w:rPr>
  </w:style>
  <w:style w:type="paragraph" w:customStyle="1" w:styleId="2ndRd">
    <w:name w:val="2ndRd"/>
    <w:basedOn w:val="Normal"/>
    <w:rsid w:val="00037E77"/>
    <w:pPr>
      <w:spacing w:line="240" w:lineRule="auto"/>
    </w:pPr>
    <w:rPr>
      <w:rFonts w:eastAsia="Times New Roman" w:cs="Times New Roman"/>
      <w:sz w:val="20"/>
      <w:lang w:eastAsia="en-AU"/>
    </w:rPr>
  </w:style>
  <w:style w:type="paragraph" w:customStyle="1" w:styleId="ScalePlusRef">
    <w:name w:val="ScalePlusRef"/>
    <w:basedOn w:val="Normal"/>
    <w:rsid w:val="00037E7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5661">
      <w:bodyDiv w:val="1"/>
      <w:marLeft w:val="0"/>
      <w:marRight w:val="750"/>
      <w:marTop w:val="0"/>
      <w:marBottom w:val="0"/>
      <w:divBdr>
        <w:top w:val="none" w:sz="0" w:space="0" w:color="auto"/>
        <w:left w:val="none" w:sz="0" w:space="0" w:color="auto"/>
        <w:bottom w:val="none" w:sz="0" w:space="0" w:color="auto"/>
        <w:right w:val="none" w:sz="0" w:space="0" w:color="auto"/>
      </w:divBdr>
      <w:divsChild>
        <w:div w:id="1091202490">
          <w:marLeft w:val="0"/>
          <w:marRight w:val="0"/>
          <w:marTop w:val="0"/>
          <w:marBottom w:val="0"/>
          <w:divBdr>
            <w:top w:val="none" w:sz="0" w:space="0" w:color="auto"/>
            <w:left w:val="none" w:sz="0" w:space="0" w:color="auto"/>
            <w:bottom w:val="none" w:sz="0" w:space="0" w:color="auto"/>
            <w:right w:val="none" w:sz="0" w:space="0" w:color="auto"/>
          </w:divBdr>
          <w:divsChild>
            <w:div w:id="1089078871">
              <w:marLeft w:val="0"/>
              <w:marRight w:val="0"/>
              <w:marTop w:val="0"/>
              <w:marBottom w:val="0"/>
              <w:divBdr>
                <w:top w:val="none" w:sz="0" w:space="0" w:color="auto"/>
                <w:left w:val="none" w:sz="0" w:space="0" w:color="auto"/>
                <w:bottom w:val="none" w:sz="0" w:space="0" w:color="auto"/>
                <w:right w:val="none" w:sz="0" w:space="0" w:color="auto"/>
              </w:divBdr>
              <w:divsChild>
                <w:div w:id="1127703687">
                  <w:marLeft w:val="0"/>
                  <w:marRight w:val="0"/>
                  <w:marTop w:val="0"/>
                  <w:marBottom w:val="0"/>
                  <w:divBdr>
                    <w:top w:val="none" w:sz="0" w:space="0" w:color="auto"/>
                    <w:left w:val="none" w:sz="0" w:space="0" w:color="auto"/>
                    <w:bottom w:val="none" w:sz="0" w:space="0" w:color="auto"/>
                    <w:right w:val="none" w:sz="0" w:space="0" w:color="auto"/>
                  </w:divBdr>
                  <w:divsChild>
                    <w:div w:id="1768883969">
                      <w:marLeft w:val="-225"/>
                      <w:marRight w:val="-225"/>
                      <w:marTop w:val="0"/>
                      <w:marBottom w:val="0"/>
                      <w:divBdr>
                        <w:top w:val="none" w:sz="0" w:space="0" w:color="auto"/>
                        <w:left w:val="none" w:sz="0" w:space="0" w:color="auto"/>
                        <w:bottom w:val="none" w:sz="0" w:space="0" w:color="auto"/>
                        <w:right w:val="none" w:sz="0" w:space="0" w:color="auto"/>
                      </w:divBdr>
                      <w:divsChild>
                        <w:div w:id="342247115">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0"/>
                              <w:marRight w:val="0"/>
                              <w:marTop w:val="0"/>
                              <w:marBottom w:val="0"/>
                              <w:divBdr>
                                <w:top w:val="none" w:sz="0" w:space="0" w:color="auto"/>
                                <w:left w:val="none" w:sz="0" w:space="0" w:color="auto"/>
                                <w:bottom w:val="none" w:sz="0" w:space="0" w:color="auto"/>
                                <w:right w:val="none" w:sz="0" w:space="0" w:color="auto"/>
                              </w:divBdr>
                              <w:divsChild>
                                <w:div w:id="849178100">
                                  <w:marLeft w:val="0"/>
                                  <w:marRight w:val="0"/>
                                  <w:marTop w:val="0"/>
                                  <w:marBottom w:val="0"/>
                                  <w:divBdr>
                                    <w:top w:val="none" w:sz="0" w:space="0" w:color="auto"/>
                                    <w:left w:val="none" w:sz="0" w:space="0" w:color="auto"/>
                                    <w:bottom w:val="none" w:sz="0" w:space="0" w:color="auto"/>
                                    <w:right w:val="none" w:sz="0" w:space="0" w:color="auto"/>
                                  </w:divBdr>
                                  <w:divsChild>
                                    <w:div w:id="9090726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77756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247980">
      <w:bodyDiv w:val="1"/>
      <w:marLeft w:val="0"/>
      <w:marRight w:val="750"/>
      <w:marTop w:val="0"/>
      <w:marBottom w:val="0"/>
      <w:divBdr>
        <w:top w:val="none" w:sz="0" w:space="0" w:color="auto"/>
        <w:left w:val="none" w:sz="0" w:space="0" w:color="auto"/>
        <w:bottom w:val="none" w:sz="0" w:space="0" w:color="auto"/>
        <w:right w:val="none" w:sz="0" w:space="0" w:color="auto"/>
      </w:divBdr>
      <w:divsChild>
        <w:div w:id="699551775">
          <w:marLeft w:val="0"/>
          <w:marRight w:val="0"/>
          <w:marTop w:val="0"/>
          <w:marBottom w:val="0"/>
          <w:divBdr>
            <w:top w:val="none" w:sz="0" w:space="0" w:color="auto"/>
            <w:left w:val="none" w:sz="0" w:space="0" w:color="auto"/>
            <w:bottom w:val="none" w:sz="0" w:space="0" w:color="auto"/>
            <w:right w:val="none" w:sz="0" w:space="0" w:color="auto"/>
          </w:divBdr>
          <w:divsChild>
            <w:div w:id="1290477147">
              <w:marLeft w:val="0"/>
              <w:marRight w:val="0"/>
              <w:marTop w:val="0"/>
              <w:marBottom w:val="0"/>
              <w:divBdr>
                <w:top w:val="none" w:sz="0" w:space="0" w:color="auto"/>
                <w:left w:val="none" w:sz="0" w:space="0" w:color="auto"/>
                <w:bottom w:val="none" w:sz="0" w:space="0" w:color="auto"/>
                <w:right w:val="none" w:sz="0" w:space="0" w:color="auto"/>
              </w:divBdr>
              <w:divsChild>
                <w:div w:id="287975475">
                  <w:marLeft w:val="0"/>
                  <w:marRight w:val="0"/>
                  <w:marTop w:val="0"/>
                  <w:marBottom w:val="0"/>
                  <w:divBdr>
                    <w:top w:val="none" w:sz="0" w:space="0" w:color="auto"/>
                    <w:left w:val="none" w:sz="0" w:space="0" w:color="auto"/>
                    <w:bottom w:val="none" w:sz="0" w:space="0" w:color="auto"/>
                    <w:right w:val="none" w:sz="0" w:space="0" w:color="auto"/>
                  </w:divBdr>
                  <w:divsChild>
                    <w:div w:id="464812288">
                      <w:marLeft w:val="-225"/>
                      <w:marRight w:val="-225"/>
                      <w:marTop w:val="0"/>
                      <w:marBottom w:val="0"/>
                      <w:divBdr>
                        <w:top w:val="none" w:sz="0" w:space="0" w:color="auto"/>
                        <w:left w:val="none" w:sz="0" w:space="0" w:color="auto"/>
                        <w:bottom w:val="none" w:sz="0" w:space="0" w:color="auto"/>
                        <w:right w:val="none" w:sz="0" w:space="0" w:color="auto"/>
                      </w:divBdr>
                      <w:divsChild>
                        <w:div w:id="1234778804">
                          <w:marLeft w:val="0"/>
                          <w:marRight w:val="0"/>
                          <w:marTop w:val="0"/>
                          <w:marBottom w:val="0"/>
                          <w:divBdr>
                            <w:top w:val="none" w:sz="0" w:space="0" w:color="auto"/>
                            <w:left w:val="none" w:sz="0" w:space="0" w:color="auto"/>
                            <w:bottom w:val="none" w:sz="0" w:space="0" w:color="auto"/>
                            <w:right w:val="none" w:sz="0" w:space="0" w:color="auto"/>
                          </w:divBdr>
                          <w:divsChild>
                            <w:div w:id="505753442">
                              <w:marLeft w:val="0"/>
                              <w:marRight w:val="0"/>
                              <w:marTop w:val="0"/>
                              <w:marBottom w:val="0"/>
                              <w:divBdr>
                                <w:top w:val="none" w:sz="0" w:space="0" w:color="auto"/>
                                <w:left w:val="none" w:sz="0" w:space="0" w:color="auto"/>
                                <w:bottom w:val="none" w:sz="0" w:space="0" w:color="auto"/>
                                <w:right w:val="none" w:sz="0" w:space="0" w:color="auto"/>
                              </w:divBdr>
                              <w:divsChild>
                                <w:div w:id="973370987">
                                  <w:marLeft w:val="0"/>
                                  <w:marRight w:val="0"/>
                                  <w:marTop w:val="0"/>
                                  <w:marBottom w:val="0"/>
                                  <w:divBdr>
                                    <w:top w:val="none" w:sz="0" w:space="0" w:color="auto"/>
                                    <w:left w:val="none" w:sz="0" w:space="0" w:color="auto"/>
                                    <w:bottom w:val="none" w:sz="0" w:space="0" w:color="auto"/>
                                    <w:right w:val="none" w:sz="0" w:space="0" w:color="auto"/>
                                  </w:divBdr>
                                  <w:divsChild>
                                    <w:div w:id="11201455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2425150">
                                          <w:blockQuote w:val="1"/>
                                          <w:marLeft w:val="400"/>
                                          <w:marRight w:val="0"/>
                                          <w:marTop w:val="160"/>
                                          <w:marBottom w:val="200"/>
                                          <w:divBdr>
                                            <w:top w:val="none" w:sz="0" w:space="0" w:color="auto"/>
                                            <w:left w:val="none" w:sz="0" w:space="0" w:color="auto"/>
                                            <w:bottom w:val="none" w:sz="0" w:space="0" w:color="auto"/>
                                            <w:right w:val="none" w:sz="0" w:space="0" w:color="auto"/>
                                          </w:divBdr>
                                        </w:div>
                                        <w:div w:id="19994572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114380">
      <w:bodyDiv w:val="1"/>
      <w:marLeft w:val="0"/>
      <w:marRight w:val="750"/>
      <w:marTop w:val="0"/>
      <w:marBottom w:val="0"/>
      <w:divBdr>
        <w:top w:val="none" w:sz="0" w:space="0" w:color="auto"/>
        <w:left w:val="none" w:sz="0" w:space="0" w:color="auto"/>
        <w:bottom w:val="none" w:sz="0" w:space="0" w:color="auto"/>
        <w:right w:val="none" w:sz="0" w:space="0" w:color="auto"/>
      </w:divBdr>
      <w:divsChild>
        <w:div w:id="1437171223">
          <w:marLeft w:val="0"/>
          <w:marRight w:val="0"/>
          <w:marTop w:val="0"/>
          <w:marBottom w:val="0"/>
          <w:divBdr>
            <w:top w:val="none" w:sz="0" w:space="0" w:color="auto"/>
            <w:left w:val="none" w:sz="0" w:space="0" w:color="auto"/>
            <w:bottom w:val="none" w:sz="0" w:space="0" w:color="auto"/>
            <w:right w:val="none" w:sz="0" w:space="0" w:color="auto"/>
          </w:divBdr>
          <w:divsChild>
            <w:div w:id="89930011">
              <w:marLeft w:val="0"/>
              <w:marRight w:val="0"/>
              <w:marTop w:val="0"/>
              <w:marBottom w:val="0"/>
              <w:divBdr>
                <w:top w:val="none" w:sz="0" w:space="0" w:color="auto"/>
                <w:left w:val="none" w:sz="0" w:space="0" w:color="auto"/>
                <w:bottom w:val="none" w:sz="0" w:space="0" w:color="auto"/>
                <w:right w:val="none" w:sz="0" w:space="0" w:color="auto"/>
              </w:divBdr>
              <w:divsChild>
                <w:div w:id="735014052">
                  <w:marLeft w:val="0"/>
                  <w:marRight w:val="0"/>
                  <w:marTop w:val="0"/>
                  <w:marBottom w:val="0"/>
                  <w:divBdr>
                    <w:top w:val="none" w:sz="0" w:space="0" w:color="auto"/>
                    <w:left w:val="none" w:sz="0" w:space="0" w:color="auto"/>
                    <w:bottom w:val="none" w:sz="0" w:space="0" w:color="auto"/>
                    <w:right w:val="none" w:sz="0" w:space="0" w:color="auto"/>
                  </w:divBdr>
                  <w:divsChild>
                    <w:div w:id="1738094407">
                      <w:marLeft w:val="-225"/>
                      <w:marRight w:val="-225"/>
                      <w:marTop w:val="0"/>
                      <w:marBottom w:val="0"/>
                      <w:divBdr>
                        <w:top w:val="none" w:sz="0" w:space="0" w:color="auto"/>
                        <w:left w:val="none" w:sz="0" w:space="0" w:color="auto"/>
                        <w:bottom w:val="none" w:sz="0" w:space="0" w:color="auto"/>
                        <w:right w:val="none" w:sz="0" w:space="0" w:color="auto"/>
                      </w:divBdr>
                      <w:divsChild>
                        <w:div w:id="1386181536">
                          <w:marLeft w:val="0"/>
                          <w:marRight w:val="0"/>
                          <w:marTop w:val="0"/>
                          <w:marBottom w:val="0"/>
                          <w:divBdr>
                            <w:top w:val="none" w:sz="0" w:space="0" w:color="auto"/>
                            <w:left w:val="none" w:sz="0" w:space="0" w:color="auto"/>
                            <w:bottom w:val="none" w:sz="0" w:space="0" w:color="auto"/>
                            <w:right w:val="none" w:sz="0" w:space="0" w:color="auto"/>
                          </w:divBdr>
                          <w:divsChild>
                            <w:div w:id="1594820580">
                              <w:marLeft w:val="0"/>
                              <w:marRight w:val="0"/>
                              <w:marTop w:val="0"/>
                              <w:marBottom w:val="0"/>
                              <w:divBdr>
                                <w:top w:val="none" w:sz="0" w:space="0" w:color="auto"/>
                                <w:left w:val="none" w:sz="0" w:space="0" w:color="auto"/>
                                <w:bottom w:val="none" w:sz="0" w:space="0" w:color="auto"/>
                                <w:right w:val="none" w:sz="0" w:space="0" w:color="auto"/>
                              </w:divBdr>
                              <w:divsChild>
                                <w:div w:id="91167898">
                                  <w:marLeft w:val="0"/>
                                  <w:marRight w:val="0"/>
                                  <w:marTop w:val="0"/>
                                  <w:marBottom w:val="0"/>
                                  <w:divBdr>
                                    <w:top w:val="none" w:sz="0" w:space="0" w:color="auto"/>
                                    <w:left w:val="none" w:sz="0" w:space="0" w:color="auto"/>
                                    <w:bottom w:val="none" w:sz="0" w:space="0" w:color="auto"/>
                                    <w:right w:val="none" w:sz="0" w:space="0" w:color="auto"/>
                                  </w:divBdr>
                                  <w:divsChild>
                                    <w:div w:id="7912901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2087956">
                                          <w:blockQuote w:val="1"/>
                                          <w:marLeft w:val="400"/>
                                          <w:marRight w:val="0"/>
                                          <w:marTop w:val="160"/>
                                          <w:marBottom w:val="200"/>
                                          <w:divBdr>
                                            <w:top w:val="none" w:sz="0" w:space="0" w:color="auto"/>
                                            <w:left w:val="none" w:sz="0" w:space="0" w:color="auto"/>
                                            <w:bottom w:val="none" w:sz="0" w:space="0" w:color="auto"/>
                                            <w:right w:val="none" w:sz="0" w:space="0" w:color="auto"/>
                                          </w:divBdr>
                                        </w:div>
                                        <w:div w:id="610165537">
                                          <w:blockQuote w:val="1"/>
                                          <w:marLeft w:val="400"/>
                                          <w:marRight w:val="0"/>
                                          <w:marTop w:val="160"/>
                                          <w:marBottom w:val="200"/>
                                          <w:divBdr>
                                            <w:top w:val="none" w:sz="0" w:space="0" w:color="auto"/>
                                            <w:left w:val="none" w:sz="0" w:space="0" w:color="auto"/>
                                            <w:bottom w:val="none" w:sz="0" w:space="0" w:color="auto"/>
                                            <w:right w:val="none" w:sz="0" w:space="0" w:color="auto"/>
                                          </w:divBdr>
                                        </w:div>
                                        <w:div w:id="1054695337">
                                          <w:blockQuote w:val="1"/>
                                          <w:marLeft w:val="400"/>
                                          <w:marRight w:val="0"/>
                                          <w:marTop w:val="160"/>
                                          <w:marBottom w:val="200"/>
                                          <w:divBdr>
                                            <w:top w:val="none" w:sz="0" w:space="0" w:color="auto"/>
                                            <w:left w:val="none" w:sz="0" w:space="0" w:color="auto"/>
                                            <w:bottom w:val="none" w:sz="0" w:space="0" w:color="auto"/>
                                            <w:right w:val="none" w:sz="0" w:space="0" w:color="auto"/>
                                          </w:divBdr>
                                        </w:div>
                                        <w:div w:id="1118524477">
                                          <w:blockQuote w:val="1"/>
                                          <w:marLeft w:val="400"/>
                                          <w:marRight w:val="0"/>
                                          <w:marTop w:val="160"/>
                                          <w:marBottom w:val="200"/>
                                          <w:divBdr>
                                            <w:top w:val="none" w:sz="0" w:space="0" w:color="auto"/>
                                            <w:left w:val="none" w:sz="0" w:space="0" w:color="auto"/>
                                            <w:bottom w:val="none" w:sz="0" w:space="0" w:color="auto"/>
                                            <w:right w:val="none" w:sz="0" w:space="0" w:color="auto"/>
                                          </w:divBdr>
                                        </w:div>
                                        <w:div w:id="1205022662">
                                          <w:blockQuote w:val="1"/>
                                          <w:marLeft w:val="400"/>
                                          <w:marRight w:val="0"/>
                                          <w:marTop w:val="160"/>
                                          <w:marBottom w:val="200"/>
                                          <w:divBdr>
                                            <w:top w:val="none" w:sz="0" w:space="0" w:color="auto"/>
                                            <w:left w:val="none" w:sz="0" w:space="0" w:color="auto"/>
                                            <w:bottom w:val="none" w:sz="0" w:space="0" w:color="auto"/>
                                            <w:right w:val="none" w:sz="0" w:space="0" w:color="auto"/>
                                          </w:divBdr>
                                        </w:div>
                                        <w:div w:id="1589079746">
                                          <w:blockQuote w:val="1"/>
                                          <w:marLeft w:val="400"/>
                                          <w:marRight w:val="0"/>
                                          <w:marTop w:val="160"/>
                                          <w:marBottom w:val="200"/>
                                          <w:divBdr>
                                            <w:top w:val="none" w:sz="0" w:space="0" w:color="auto"/>
                                            <w:left w:val="none" w:sz="0" w:space="0" w:color="auto"/>
                                            <w:bottom w:val="none" w:sz="0" w:space="0" w:color="auto"/>
                                            <w:right w:val="none" w:sz="0" w:space="0" w:color="auto"/>
                                          </w:divBdr>
                                        </w:div>
                                        <w:div w:id="20263970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110694">
      <w:bodyDiv w:val="1"/>
      <w:marLeft w:val="0"/>
      <w:marRight w:val="750"/>
      <w:marTop w:val="0"/>
      <w:marBottom w:val="0"/>
      <w:divBdr>
        <w:top w:val="none" w:sz="0" w:space="0" w:color="auto"/>
        <w:left w:val="none" w:sz="0" w:space="0" w:color="auto"/>
        <w:bottom w:val="none" w:sz="0" w:space="0" w:color="auto"/>
        <w:right w:val="none" w:sz="0" w:space="0" w:color="auto"/>
      </w:divBdr>
      <w:divsChild>
        <w:div w:id="1143041261">
          <w:marLeft w:val="0"/>
          <w:marRight w:val="0"/>
          <w:marTop w:val="0"/>
          <w:marBottom w:val="0"/>
          <w:divBdr>
            <w:top w:val="none" w:sz="0" w:space="0" w:color="auto"/>
            <w:left w:val="none" w:sz="0" w:space="0" w:color="auto"/>
            <w:bottom w:val="none" w:sz="0" w:space="0" w:color="auto"/>
            <w:right w:val="none" w:sz="0" w:space="0" w:color="auto"/>
          </w:divBdr>
          <w:divsChild>
            <w:div w:id="1230573007">
              <w:marLeft w:val="0"/>
              <w:marRight w:val="0"/>
              <w:marTop w:val="0"/>
              <w:marBottom w:val="0"/>
              <w:divBdr>
                <w:top w:val="none" w:sz="0" w:space="0" w:color="auto"/>
                <w:left w:val="none" w:sz="0" w:space="0" w:color="auto"/>
                <w:bottom w:val="none" w:sz="0" w:space="0" w:color="auto"/>
                <w:right w:val="none" w:sz="0" w:space="0" w:color="auto"/>
              </w:divBdr>
              <w:divsChild>
                <w:div w:id="263731196">
                  <w:marLeft w:val="0"/>
                  <w:marRight w:val="0"/>
                  <w:marTop w:val="0"/>
                  <w:marBottom w:val="0"/>
                  <w:divBdr>
                    <w:top w:val="none" w:sz="0" w:space="0" w:color="auto"/>
                    <w:left w:val="none" w:sz="0" w:space="0" w:color="auto"/>
                    <w:bottom w:val="none" w:sz="0" w:space="0" w:color="auto"/>
                    <w:right w:val="none" w:sz="0" w:space="0" w:color="auto"/>
                  </w:divBdr>
                  <w:divsChild>
                    <w:div w:id="140270182">
                      <w:marLeft w:val="-225"/>
                      <w:marRight w:val="-225"/>
                      <w:marTop w:val="0"/>
                      <w:marBottom w:val="0"/>
                      <w:divBdr>
                        <w:top w:val="none" w:sz="0" w:space="0" w:color="auto"/>
                        <w:left w:val="none" w:sz="0" w:space="0" w:color="auto"/>
                        <w:bottom w:val="none" w:sz="0" w:space="0" w:color="auto"/>
                        <w:right w:val="none" w:sz="0" w:space="0" w:color="auto"/>
                      </w:divBdr>
                      <w:divsChild>
                        <w:div w:id="706025093">
                          <w:marLeft w:val="0"/>
                          <w:marRight w:val="0"/>
                          <w:marTop w:val="0"/>
                          <w:marBottom w:val="0"/>
                          <w:divBdr>
                            <w:top w:val="none" w:sz="0" w:space="0" w:color="auto"/>
                            <w:left w:val="none" w:sz="0" w:space="0" w:color="auto"/>
                            <w:bottom w:val="none" w:sz="0" w:space="0" w:color="auto"/>
                            <w:right w:val="none" w:sz="0" w:space="0" w:color="auto"/>
                          </w:divBdr>
                          <w:divsChild>
                            <w:div w:id="476335494">
                              <w:marLeft w:val="0"/>
                              <w:marRight w:val="0"/>
                              <w:marTop w:val="0"/>
                              <w:marBottom w:val="0"/>
                              <w:divBdr>
                                <w:top w:val="none" w:sz="0" w:space="0" w:color="auto"/>
                                <w:left w:val="none" w:sz="0" w:space="0" w:color="auto"/>
                                <w:bottom w:val="none" w:sz="0" w:space="0" w:color="auto"/>
                                <w:right w:val="none" w:sz="0" w:space="0" w:color="auto"/>
                              </w:divBdr>
                              <w:divsChild>
                                <w:div w:id="1140920465">
                                  <w:marLeft w:val="0"/>
                                  <w:marRight w:val="0"/>
                                  <w:marTop w:val="0"/>
                                  <w:marBottom w:val="0"/>
                                  <w:divBdr>
                                    <w:top w:val="none" w:sz="0" w:space="0" w:color="auto"/>
                                    <w:left w:val="none" w:sz="0" w:space="0" w:color="auto"/>
                                    <w:bottom w:val="none" w:sz="0" w:space="0" w:color="auto"/>
                                    <w:right w:val="none" w:sz="0" w:space="0" w:color="auto"/>
                                  </w:divBdr>
                                  <w:divsChild>
                                    <w:div w:id="13769325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0373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8518448">
                                              <w:blockQuote w:val="1"/>
                                              <w:marLeft w:val="400"/>
                                              <w:marRight w:val="0"/>
                                              <w:marTop w:val="160"/>
                                              <w:marBottom w:val="200"/>
                                              <w:divBdr>
                                                <w:top w:val="none" w:sz="0" w:space="0" w:color="auto"/>
                                                <w:left w:val="none" w:sz="0" w:space="0" w:color="auto"/>
                                                <w:bottom w:val="none" w:sz="0" w:space="0" w:color="auto"/>
                                                <w:right w:val="none" w:sz="0" w:space="0" w:color="auto"/>
                                              </w:divBdr>
                                            </w:div>
                                            <w:div w:id="179512062">
                                              <w:blockQuote w:val="1"/>
                                              <w:marLeft w:val="400"/>
                                              <w:marRight w:val="0"/>
                                              <w:marTop w:val="160"/>
                                              <w:marBottom w:val="200"/>
                                              <w:divBdr>
                                                <w:top w:val="none" w:sz="0" w:space="0" w:color="auto"/>
                                                <w:left w:val="none" w:sz="0" w:space="0" w:color="auto"/>
                                                <w:bottom w:val="none" w:sz="0" w:space="0" w:color="auto"/>
                                                <w:right w:val="none" w:sz="0" w:space="0" w:color="auto"/>
                                              </w:divBdr>
                                            </w:div>
                                            <w:div w:id="317464621">
                                              <w:blockQuote w:val="1"/>
                                              <w:marLeft w:val="400"/>
                                              <w:marRight w:val="0"/>
                                              <w:marTop w:val="160"/>
                                              <w:marBottom w:val="200"/>
                                              <w:divBdr>
                                                <w:top w:val="none" w:sz="0" w:space="0" w:color="auto"/>
                                                <w:left w:val="none" w:sz="0" w:space="0" w:color="auto"/>
                                                <w:bottom w:val="none" w:sz="0" w:space="0" w:color="auto"/>
                                                <w:right w:val="none" w:sz="0" w:space="0" w:color="auto"/>
                                              </w:divBdr>
                                            </w:div>
                                            <w:div w:id="763183996">
                                              <w:blockQuote w:val="1"/>
                                              <w:marLeft w:val="400"/>
                                              <w:marRight w:val="0"/>
                                              <w:marTop w:val="160"/>
                                              <w:marBottom w:val="200"/>
                                              <w:divBdr>
                                                <w:top w:val="none" w:sz="0" w:space="0" w:color="auto"/>
                                                <w:left w:val="none" w:sz="0" w:space="0" w:color="auto"/>
                                                <w:bottom w:val="none" w:sz="0" w:space="0" w:color="auto"/>
                                                <w:right w:val="none" w:sz="0" w:space="0" w:color="auto"/>
                                              </w:divBdr>
                                            </w:div>
                                            <w:div w:id="884870117">
                                              <w:blockQuote w:val="1"/>
                                              <w:marLeft w:val="400"/>
                                              <w:marRight w:val="0"/>
                                              <w:marTop w:val="160"/>
                                              <w:marBottom w:val="200"/>
                                              <w:divBdr>
                                                <w:top w:val="none" w:sz="0" w:space="0" w:color="auto"/>
                                                <w:left w:val="none" w:sz="0" w:space="0" w:color="auto"/>
                                                <w:bottom w:val="none" w:sz="0" w:space="0" w:color="auto"/>
                                                <w:right w:val="none" w:sz="0" w:space="0" w:color="auto"/>
                                              </w:divBdr>
                                            </w:div>
                                            <w:div w:id="1032799466">
                                              <w:blockQuote w:val="1"/>
                                              <w:marLeft w:val="400"/>
                                              <w:marRight w:val="0"/>
                                              <w:marTop w:val="160"/>
                                              <w:marBottom w:val="200"/>
                                              <w:divBdr>
                                                <w:top w:val="none" w:sz="0" w:space="0" w:color="auto"/>
                                                <w:left w:val="none" w:sz="0" w:space="0" w:color="auto"/>
                                                <w:bottom w:val="none" w:sz="0" w:space="0" w:color="auto"/>
                                                <w:right w:val="none" w:sz="0" w:space="0" w:color="auto"/>
                                              </w:divBdr>
                                            </w:div>
                                            <w:div w:id="1454591540">
                                              <w:blockQuote w:val="1"/>
                                              <w:marLeft w:val="400"/>
                                              <w:marRight w:val="0"/>
                                              <w:marTop w:val="160"/>
                                              <w:marBottom w:val="200"/>
                                              <w:divBdr>
                                                <w:top w:val="none" w:sz="0" w:space="0" w:color="auto"/>
                                                <w:left w:val="none" w:sz="0" w:space="0" w:color="auto"/>
                                                <w:bottom w:val="none" w:sz="0" w:space="0" w:color="auto"/>
                                                <w:right w:val="none" w:sz="0" w:space="0" w:color="auto"/>
                                              </w:divBdr>
                                            </w:div>
                                            <w:div w:id="1486435378">
                                              <w:blockQuote w:val="1"/>
                                              <w:marLeft w:val="400"/>
                                              <w:marRight w:val="0"/>
                                              <w:marTop w:val="160"/>
                                              <w:marBottom w:val="200"/>
                                              <w:divBdr>
                                                <w:top w:val="none" w:sz="0" w:space="0" w:color="auto"/>
                                                <w:left w:val="none" w:sz="0" w:space="0" w:color="auto"/>
                                                <w:bottom w:val="none" w:sz="0" w:space="0" w:color="auto"/>
                                                <w:right w:val="none" w:sz="0" w:space="0" w:color="auto"/>
                                              </w:divBdr>
                                            </w:div>
                                            <w:div w:id="1625767791">
                                              <w:blockQuote w:val="1"/>
                                              <w:marLeft w:val="400"/>
                                              <w:marRight w:val="0"/>
                                              <w:marTop w:val="160"/>
                                              <w:marBottom w:val="200"/>
                                              <w:divBdr>
                                                <w:top w:val="none" w:sz="0" w:space="0" w:color="auto"/>
                                                <w:left w:val="none" w:sz="0" w:space="0" w:color="auto"/>
                                                <w:bottom w:val="none" w:sz="0" w:space="0" w:color="auto"/>
                                                <w:right w:val="none" w:sz="0" w:space="0" w:color="auto"/>
                                              </w:divBdr>
                                            </w:div>
                                            <w:div w:id="1835224803">
                                              <w:blockQuote w:val="1"/>
                                              <w:marLeft w:val="400"/>
                                              <w:marRight w:val="0"/>
                                              <w:marTop w:val="160"/>
                                              <w:marBottom w:val="200"/>
                                              <w:divBdr>
                                                <w:top w:val="none" w:sz="0" w:space="0" w:color="auto"/>
                                                <w:left w:val="none" w:sz="0" w:space="0" w:color="auto"/>
                                                <w:bottom w:val="none" w:sz="0" w:space="0" w:color="auto"/>
                                                <w:right w:val="none" w:sz="0" w:space="0" w:color="auto"/>
                                              </w:divBdr>
                                            </w:div>
                                            <w:div w:id="1915898549">
                                              <w:blockQuote w:val="1"/>
                                              <w:marLeft w:val="400"/>
                                              <w:marRight w:val="0"/>
                                              <w:marTop w:val="160"/>
                                              <w:marBottom w:val="200"/>
                                              <w:divBdr>
                                                <w:top w:val="none" w:sz="0" w:space="0" w:color="auto"/>
                                                <w:left w:val="none" w:sz="0" w:space="0" w:color="auto"/>
                                                <w:bottom w:val="none" w:sz="0" w:space="0" w:color="auto"/>
                                                <w:right w:val="none" w:sz="0" w:space="0" w:color="auto"/>
                                              </w:divBdr>
                                            </w:div>
                                            <w:div w:id="2074429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3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B00E-4E49-4BAF-BCE7-7A57128C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8922</Words>
  <Characters>44881</Characters>
  <Application>Microsoft Office Word</Application>
  <DocSecurity>0</DocSecurity>
  <PresentationFormat/>
  <Lines>1181</Lines>
  <Paragraphs>707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2016-08-24T02:12:00Z</cp:lastPrinted>
  <dcterms:created xsi:type="dcterms:W3CDTF">2017-06-04T23:22:00Z</dcterms:created>
  <dcterms:modified xsi:type="dcterms:W3CDTF">2017-06-04T23:24:00Z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Criminal Code Amendment (High Risk Terrorist Offenders) Act 2016</vt:lpwstr>
  </property>
  <property fmtid="{D5CDD505-2E9C-101B-9397-08002B2CF9AE}" pid="5" name="ActNo">
    <vt:lpwstr>No. 95, 2016</vt:lpwstr>
  </property>
  <property fmtid="{D5CDD505-2E9C-101B-9397-08002B2CF9AE}" pid="6" name="Class">
    <vt:lpwstr>BILL</vt:lpwstr>
  </property>
  <property fmtid="{D5CDD505-2E9C-101B-9397-08002B2CF9AE}" pid="7" name="Type">
    <vt:lpwstr>BILL</vt:lpwstr>
  </property>
  <property fmtid="{D5CDD505-2E9C-101B-9397-08002B2CF9AE}" pid="8" name="ID">
    <vt:lpwstr>OPC6126</vt:lpwstr>
  </property>
  <property fmtid="{D5CDD505-2E9C-101B-9397-08002B2CF9AE}" pid="9" name="DoNotAsk">
    <vt:lpwstr>1</vt:lpwstr>
  </property>
  <property fmtid="{D5CDD505-2E9C-101B-9397-08002B2CF9AE}" pid="10" name="ChangedTitle">
    <vt:lpwstr>Criminal Code Amendment (High Risk Terrorist Offenders) Bill 2016</vt:lpwstr>
  </property>
  <property fmtid="{D5CDD505-2E9C-101B-9397-08002B2CF9AE}" pid="11" name="DocType">
    <vt:lpwstr>AMD</vt:lpwstr>
  </property>
</Properties>
</file>