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B4D" w:rsidRPr="00877F09" w:rsidRDefault="001F1B4D" w:rsidP="001F1B4D">
      <w:pPr>
        <w:pStyle w:val="Heading3"/>
        <w:jc w:val="left"/>
        <w:rPr>
          <w:b w:val="0"/>
          <w:lang w:val="en-AU"/>
        </w:rPr>
      </w:pPr>
      <w:r>
        <w:rPr>
          <w:noProof/>
          <w:lang w:val="en-AU"/>
        </w:rPr>
        <w:drawing>
          <wp:inline distT="0" distB="0" distL="0" distR="0" wp14:anchorId="1F6846D4" wp14:editId="7E72050F">
            <wp:extent cx="3338195" cy="948690"/>
            <wp:effectExtent l="0" t="0" r="0" b="3810"/>
            <wp:docPr id="2" name="Picture 2"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1F1B4D" w:rsidRPr="008676CC" w:rsidRDefault="00181DC4" w:rsidP="001F1B4D">
      <w:pPr>
        <w:jc w:val="right"/>
        <w:rPr>
          <w:rFonts w:ascii="Calibri" w:hAnsi="Calibri"/>
          <w:color w:val="0000FF"/>
          <w:szCs w:val="24"/>
        </w:rPr>
      </w:pPr>
      <w:r>
        <w:rPr>
          <w:rFonts w:ascii="Calibri" w:hAnsi="Calibri"/>
          <w:szCs w:val="24"/>
        </w:rPr>
        <w:t>31 August</w:t>
      </w:r>
      <w:bookmarkStart w:id="0" w:name="_GoBack"/>
      <w:bookmarkEnd w:id="0"/>
      <w:r w:rsidR="00E01446">
        <w:rPr>
          <w:rFonts w:ascii="Calibri" w:hAnsi="Calibri"/>
          <w:szCs w:val="24"/>
        </w:rPr>
        <w:t xml:space="preserve"> </w:t>
      </w:r>
      <w:r w:rsidR="001F1B4D" w:rsidRPr="008676CC">
        <w:rPr>
          <w:rFonts w:ascii="Calibri" w:hAnsi="Calibri"/>
          <w:szCs w:val="24"/>
        </w:rPr>
        <w:t>201</w:t>
      </w:r>
      <w:bookmarkStart w:id="1" w:name="Start"/>
      <w:bookmarkEnd w:id="1"/>
      <w:r w:rsidR="001F1B4D" w:rsidRPr="008676CC">
        <w:rPr>
          <w:rFonts w:ascii="Calibri" w:hAnsi="Calibri"/>
          <w:szCs w:val="24"/>
        </w:rPr>
        <w:t>6</w:t>
      </w:r>
    </w:p>
    <w:p w:rsidR="001F1B4D" w:rsidRPr="00FC1066" w:rsidRDefault="001F1B4D" w:rsidP="001F1B4D">
      <w:pPr>
        <w:pStyle w:val="Heading1"/>
        <w:spacing w:before="360" w:after="360"/>
        <w:rPr>
          <w:rFonts w:ascii="Calibri" w:hAnsi="Calibri"/>
          <w:szCs w:val="24"/>
          <w:lang w:val="en-US"/>
        </w:rPr>
      </w:pPr>
      <w:r w:rsidRPr="00FC1066">
        <w:rPr>
          <w:rFonts w:ascii="Calibri" w:hAnsi="Calibri"/>
          <w:caps w:val="0"/>
          <w:szCs w:val="24"/>
          <w:lang w:val="en-US"/>
        </w:rPr>
        <w:t>Invitation to comment on</w:t>
      </w:r>
      <w:r w:rsidRPr="00FC1066">
        <w:rPr>
          <w:rFonts w:ascii="Calibri" w:hAnsi="Calibri"/>
          <w:szCs w:val="24"/>
          <w:lang w:val="en-US"/>
        </w:rPr>
        <w:t xml:space="preserve"> </w:t>
      </w:r>
      <w:r w:rsidRPr="00FC1066">
        <w:rPr>
          <w:rFonts w:ascii="Calibri" w:hAnsi="Calibri"/>
          <w:caps w:val="0"/>
          <w:szCs w:val="24"/>
          <w:lang w:val="en-US"/>
        </w:rPr>
        <w:t xml:space="preserve">commercial release </w:t>
      </w:r>
      <w:r w:rsidRPr="00FC1066">
        <w:rPr>
          <w:rFonts w:ascii="Calibri" w:hAnsi="Calibri"/>
          <w:caps w:val="0"/>
          <w:szCs w:val="24"/>
          <w:lang w:val="en-US"/>
        </w:rPr>
        <w:br/>
        <w:t>of genetically modified</w:t>
      </w:r>
      <w:r w:rsidRPr="00FC1066">
        <w:rPr>
          <w:rFonts w:ascii="Calibri" w:hAnsi="Calibri"/>
          <w:szCs w:val="24"/>
          <w:lang w:val="en-US"/>
        </w:rPr>
        <w:t xml:space="preserve"> (GM) </w:t>
      </w:r>
      <w:r w:rsidRPr="00FC1066">
        <w:rPr>
          <w:rFonts w:ascii="Calibri" w:hAnsi="Calibri"/>
          <w:caps w:val="0"/>
          <w:szCs w:val="24"/>
          <w:lang w:val="en-US"/>
        </w:rPr>
        <w:t>cotton</w:t>
      </w:r>
    </w:p>
    <w:p w:rsidR="001F1B4D" w:rsidRPr="00EA2938" w:rsidRDefault="001F1B4D" w:rsidP="001F1B4D">
      <w:pPr>
        <w:spacing w:after="120"/>
      </w:pPr>
      <w:r w:rsidRPr="00EA2938">
        <w:t xml:space="preserve">Australia’s gene technology regulatory system is designed to protect the health and safety of people and the environment by identifying risks posed by, or </w:t>
      </w:r>
      <w:proofErr w:type="gramStart"/>
      <w:r w:rsidRPr="00EA2938">
        <w:t>as a result</w:t>
      </w:r>
      <w:proofErr w:type="gramEnd"/>
      <w:r w:rsidRPr="00EA2938">
        <w:t xml:space="preserve"> of, gene technology and managing those risks.</w:t>
      </w:r>
    </w:p>
    <w:p w:rsidR="001F1B4D" w:rsidRPr="00EA2938" w:rsidRDefault="001F1B4D" w:rsidP="001F1B4D">
      <w:pPr>
        <w:spacing w:before="240" w:after="120"/>
        <w:rPr>
          <w:snapToGrid w:val="0"/>
        </w:rPr>
      </w:pPr>
      <w:r w:rsidRPr="00EA2938">
        <w:t xml:space="preserve">The Gene Technology Regulator is currently assessing licence application DIR 145 from Monsanto Australia Ltd for a </w:t>
      </w:r>
      <w:r w:rsidRPr="00EA2938">
        <w:rPr>
          <w:snapToGrid w:val="0"/>
        </w:rPr>
        <w:t xml:space="preserve">commercial release of two types of GM cotton: </w:t>
      </w:r>
      <w:proofErr w:type="spellStart"/>
      <w:r w:rsidRPr="00EA2938">
        <w:t>Xtend</w:t>
      </w:r>
      <w:proofErr w:type="spellEnd"/>
      <w:r w:rsidRPr="00EA2938">
        <w:t xml:space="preserve"> Flex™ and</w:t>
      </w:r>
      <w:r w:rsidRPr="00EA2938">
        <w:rPr>
          <w:snapToGrid w:val="0"/>
        </w:rPr>
        <w:t xml:space="preserve"> </w:t>
      </w:r>
      <w:proofErr w:type="spellStart"/>
      <w:r w:rsidRPr="00EA2938">
        <w:t>Bollgard</w:t>
      </w:r>
      <w:proofErr w:type="spellEnd"/>
      <w:r w:rsidRPr="00EA2938">
        <w:t xml:space="preserve">® 3 </w:t>
      </w:r>
      <w:proofErr w:type="spellStart"/>
      <w:r w:rsidRPr="00EA2938">
        <w:t>Xtend</w:t>
      </w:r>
      <w:proofErr w:type="spellEnd"/>
      <w:r w:rsidRPr="00EA2938">
        <w:t xml:space="preserve"> Flex™ cotton</w:t>
      </w:r>
      <w:r w:rsidRPr="00EA2938">
        <w:rPr>
          <w:snapToGrid w:val="0"/>
        </w:rPr>
        <w:t xml:space="preserve">. </w:t>
      </w:r>
      <w:proofErr w:type="spellStart"/>
      <w:r w:rsidRPr="00EA2938">
        <w:t>Xtend</w:t>
      </w:r>
      <w:proofErr w:type="spellEnd"/>
      <w:r w:rsidRPr="00EA2938">
        <w:t xml:space="preserve"> Flex™ cotton </w:t>
      </w:r>
      <w:proofErr w:type="gramStart"/>
      <w:r w:rsidRPr="00EA2938">
        <w:t>has been modified</w:t>
      </w:r>
      <w:proofErr w:type="gramEnd"/>
      <w:r w:rsidRPr="00EA2938">
        <w:t xml:space="preserve"> for tolerance to </w:t>
      </w:r>
      <w:r w:rsidRPr="00EA2938">
        <w:rPr>
          <w:snapToGrid w:val="0"/>
        </w:rPr>
        <w:t xml:space="preserve">the herbicides glyphosate, </w:t>
      </w:r>
      <w:proofErr w:type="spellStart"/>
      <w:r w:rsidRPr="00EA2938">
        <w:rPr>
          <w:snapToGrid w:val="0"/>
        </w:rPr>
        <w:t>glufosinate</w:t>
      </w:r>
      <w:proofErr w:type="spellEnd"/>
      <w:r w:rsidRPr="00EA2938">
        <w:rPr>
          <w:snapToGrid w:val="0"/>
        </w:rPr>
        <w:t xml:space="preserve"> and </w:t>
      </w:r>
      <w:proofErr w:type="spellStart"/>
      <w:r w:rsidRPr="00EA2938">
        <w:rPr>
          <w:snapToGrid w:val="0"/>
        </w:rPr>
        <w:t>dicamba</w:t>
      </w:r>
      <w:proofErr w:type="spellEnd"/>
      <w:r w:rsidRPr="00EA2938">
        <w:rPr>
          <w:snapToGrid w:val="0"/>
        </w:rPr>
        <w:t xml:space="preserve">. </w:t>
      </w:r>
      <w:proofErr w:type="spellStart"/>
      <w:r w:rsidRPr="00EA2938">
        <w:t>Bollgard</w:t>
      </w:r>
      <w:proofErr w:type="spellEnd"/>
      <w:r w:rsidRPr="00EA2938">
        <w:t xml:space="preserve">® 3 </w:t>
      </w:r>
      <w:proofErr w:type="spellStart"/>
      <w:r w:rsidRPr="00EA2938">
        <w:t>Xtend</w:t>
      </w:r>
      <w:proofErr w:type="spellEnd"/>
      <w:r w:rsidRPr="00EA2938">
        <w:t xml:space="preserve"> Flex™ cotton</w:t>
      </w:r>
      <w:r w:rsidRPr="00EA2938">
        <w:rPr>
          <w:snapToGrid w:val="0"/>
        </w:rPr>
        <w:t xml:space="preserve"> </w:t>
      </w:r>
      <w:proofErr w:type="gramStart"/>
      <w:r w:rsidRPr="00EA2938">
        <w:rPr>
          <w:snapToGrid w:val="0"/>
        </w:rPr>
        <w:t>has been genetically modified</w:t>
      </w:r>
      <w:proofErr w:type="gramEnd"/>
      <w:r w:rsidRPr="00EA2938">
        <w:rPr>
          <w:snapToGrid w:val="0"/>
        </w:rPr>
        <w:t xml:space="preserve"> for insect resistance as well as tolerance to the three herbicides. </w:t>
      </w:r>
    </w:p>
    <w:p w:rsidR="001F1B4D" w:rsidRPr="00EA2938" w:rsidRDefault="001F1B4D" w:rsidP="001F1B4D">
      <w:pPr>
        <w:pStyle w:val="Arrow"/>
        <w:numPr>
          <w:ilvl w:val="0"/>
          <w:numId w:val="0"/>
        </w:numPr>
        <w:spacing w:after="120"/>
        <w:rPr>
          <w:rFonts w:asciiTheme="minorHAnsi" w:hAnsiTheme="minorHAnsi"/>
          <w:sz w:val="22"/>
          <w:szCs w:val="22"/>
        </w:rPr>
      </w:pPr>
      <w:r w:rsidRPr="00EA2938">
        <w:rPr>
          <w:rFonts w:asciiTheme="minorHAnsi" w:hAnsiTheme="minorHAnsi"/>
          <w:sz w:val="22"/>
          <w:szCs w:val="22"/>
        </w:rPr>
        <w:t xml:space="preserve">Subject to any State government restrictions imposed for marketing reasons, the proposed commercial release of the GM cottons would be Australia-wide. Products from the GM cotton plants </w:t>
      </w:r>
      <w:proofErr w:type="gramStart"/>
      <w:r w:rsidRPr="00EA2938">
        <w:rPr>
          <w:rFonts w:asciiTheme="minorHAnsi" w:hAnsiTheme="minorHAnsi"/>
          <w:sz w:val="22"/>
          <w:szCs w:val="22"/>
        </w:rPr>
        <w:t>would be used</w:t>
      </w:r>
      <w:proofErr w:type="gramEnd"/>
      <w:r w:rsidRPr="00EA2938">
        <w:rPr>
          <w:rFonts w:asciiTheme="minorHAnsi" w:hAnsiTheme="minorHAnsi"/>
          <w:sz w:val="22"/>
          <w:szCs w:val="22"/>
        </w:rPr>
        <w:t xml:space="preserve"> in the same way as those from non-GM and other commercially approved GM cottons. </w:t>
      </w:r>
    </w:p>
    <w:p w:rsidR="001F1B4D" w:rsidRPr="00EA2938" w:rsidRDefault="001F1B4D" w:rsidP="001F1B4D">
      <w:pPr>
        <w:pStyle w:val="Arrow"/>
        <w:numPr>
          <w:ilvl w:val="0"/>
          <w:numId w:val="0"/>
        </w:numPr>
        <w:spacing w:after="120"/>
        <w:rPr>
          <w:rFonts w:asciiTheme="minorHAnsi" w:hAnsiTheme="minorHAnsi"/>
          <w:sz w:val="22"/>
          <w:szCs w:val="22"/>
        </w:rPr>
      </w:pPr>
      <w:r w:rsidRPr="00EA2938">
        <w:rPr>
          <w:rFonts w:asciiTheme="minorHAnsi" w:hAnsiTheme="minorHAnsi"/>
          <w:sz w:val="22"/>
          <w:szCs w:val="22"/>
        </w:rPr>
        <w:t xml:space="preserve">A consultation Risk Assessment and Risk Management Plan (RARMP) has been prepared, which concludes that the proposed release would pose negligible risk to human health and safety or to the environment. Draft licence conditions </w:t>
      </w:r>
      <w:proofErr w:type="gramStart"/>
      <w:r w:rsidRPr="00EA2938">
        <w:rPr>
          <w:rFonts w:asciiTheme="minorHAnsi" w:hAnsiTheme="minorHAnsi"/>
          <w:sz w:val="22"/>
          <w:szCs w:val="22"/>
        </w:rPr>
        <w:t>are proposed</w:t>
      </w:r>
      <w:proofErr w:type="gramEnd"/>
      <w:r w:rsidRPr="00EA2938">
        <w:rPr>
          <w:rFonts w:asciiTheme="minorHAnsi" w:hAnsiTheme="minorHAnsi"/>
          <w:sz w:val="22"/>
          <w:szCs w:val="22"/>
        </w:rPr>
        <w:t xml:space="preserve"> to ensure there is ongoing oversight of the release.</w:t>
      </w:r>
    </w:p>
    <w:p w:rsidR="001F1B4D" w:rsidRPr="00EA2938" w:rsidRDefault="001F1B4D" w:rsidP="001F1B4D">
      <w:pPr>
        <w:spacing w:after="120"/>
      </w:pPr>
      <w:r w:rsidRPr="00EA2938">
        <w:t xml:space="preserve">The Regulator welcomes written submissions in order to finalise the RARMP, which will then inform the decision on whether or not to issue a licence. The consultation RARMP and related documents </w:t>
      </w:r>
      <w:proofErr w:type="gramStart"/>
      <w:r w:rsidRPr="00EA2938">
        <w:t>can be obtained</w:t>
      </w:r>
      <w:proofErr w:type="gramEnd"/>
      <w:r w:rsidRPr="00EA2938">
        <w:t xml:space="preserve"> from the OGTR website under ‘</w:t>
      </w:r>
      <w:hyperlink r:id="rId10" w:history="1">
        <w:r w:rsidRPr="00EA2938">
          <w:rPr>
            <w:rStyle w:val="Hyperlink"/>
          </w:rPr>
          <w:t>What’s New</w:t>
        </w:r>
      </w:hyperlink>
      <w:r w:rsidRPr="00EA2938">
        <w:t>’ or by contacting the Office. Please quote application number DIR 145 in any correspondence.</w:t>
      </w:r>
    </w:p>
    <w:p w:rsidR="001F1B4D" w:rsidRPr="00EA2938" w:rsidRDefault="001F1B4D" w:rsidP="001F1B4D">
      <w:pPr>
        <w:spacing w:after="120"/>
      </w:pPr>
      <w:r w:rsidRPr="00EA2938">
        <w:t xml:space="preserve">Submissions </w:t>
      </w:r>
      <w:proofErr w:type="gramStart"/>
      <w:r w:rsidRPr="00EA2938">
        <w:t>should be received</w:t>
      </w:r>
      <w:proofErr w:type="gramEnd"/>
      <w:r w:rsidRPr="00EA2938">
        <w:t xml:space="preserve"> by close of business on </w:t>
      </w:r>
      <w:r w:rsidRPr="00EA2938">
        <w:rPr>
          <w:b/>
        </w:rPr>
        <w:t>26 October 2016</w:t>
      </w:r>
      <w:r w:rsidRPr="00EA2938">
        <w:t>.</w:t>
      </w:r>
    </w:p>
    <w:p w:rsidR="001F1B4D" w:rsidRPr="008676CC" w:rsidRDefault="001F1B4D" w:rsidP="001F1B4D">
      <w:pPr>
        <w:pStyle w:val="BodyText3"/>
        <w:keepNext/>
        <w:spacing w:before="240"/>
        <w:jc w:val="center"/>
        <w:rPr>
          <w:rFonts w:ascii="Calibri" w:hAnsi="Calibri"/>
          <w:sz w:val="22"/>
          <w:szCs w:val="22"/>
        </w:rPr>
      </w:pPr>
      <w:r w:rsidRPr="008676CC">
        <w:rPr>
          <w:rFonts w:ascii="Calibri" w:hAnsi="Calibri"/>
          <w:sz w:val="22"/>
          <w:szCs w:val="22"/>
        </w:rPr>
        <w:t xml:space="preserve">Office of the Gene Technology Regulator, MDP 54, GPO Box 9848 Canberra ACT 2601 </w:t>
      </w:r>
    </w:p>
    <w:p w:rsidR="001F1B4D" w:rsidRPr="008676CC" w:rsidRDefault="001F1B4D" w:rsidP="001F1B4D">
      <w:pPr>
        <w:pStyle w:val="BodyText3"/>
        <w:keepNext/>
        <w:jc w:val="center"/>
        <w:rPr>
          <w:rFonts w:ascii="Calibri" w:hAnsi="Calibri"/>
          <w:sz w:val="22"/>
          <w:szCs w:val="22"/>
        </w:rPr>
      </w:pPr>
      <w:r w:rsidRPr="008676CC">
        <w:rPr>
          <w:rFonts w:ascii="Calibri" w:hAnsi="Calibri"/>
          <w:sz w:val="22"/>
          <w:szCs w:val="22"/>
        </w:rPr>
        <w:t>Telephone: 1800 181 030</w:t>
      </w:r>
      <w:r w:rsidRPr="008676CC">
        <w:rPr>
          <w:rFonts w:ascii="Calibri" w:hAnsi="Calibri"/>
          <w:sz w:val="22"/>
          <w:szCs w:val="22"/>
        </w:rPr>
        <w:tab/>
        <w:t>Facsimile: 02 6271 4202</w:t>
      </w:r>
      <w:r w:rsidRPr="008676CC">
        <w:rPr>
          <w:rFonts w:ascii="Calibri" w:hAnsi="Calibri"/>
          <w:sz w:val="22"/>
          <w:szCs w:val="22"/>
        </w:rPr>
        <w:tab/>
      </w:r>
      <w:r w:rsidRPr="008676CC">
        <w:rPr>
          <w:rFonts w:ascii="Calibri" w:hAnsi="Calibri"/>
          <w:sz w:val="22"/>
          <w:szCs w:val="22"/>
        </w:rPr>
        <w:tab/>
        <w:t xml:space="preserve">E-mail: </w:t>
      </w:r>
      <w:hyperlink r:id="rId11" w:history="1">
        <w:r w:rsidRPr="008676CC">
          <w:rPr>
            <w:rFonts w:ascii="Calibri" w:hAnsi="Calibri"/>
          </w:rPr>
          <w:t>ogtr@health.gov.au</w:t>
        </w:r>
      </w:hyperlink>
    </w:p>
    <w:p w:rsidR="001F1B4D" w:rsidRPr="008676CC" w:rsidRDefault="001F1B4D" w:rsidP="001F1B4D">
      <w:pPr>
        <w:pStyle w:val="BodyText3"/>
        <w:keepNext/>
        <w:jc w:val="center"/>
        <w:rPr>
          <w:rFonts w:ascii="Calibri" w:hAnsi="Calibri"/>
          <w:sz w:val="22"/>
          <w:szCs w:val="22"/>
        </w:rPr>
      </w:pPr>
      <w:r w:rsidRPr="008676CC">
        <w:rPr>
          <w:rFonts w:ascii="Calibri" w:hAnsi="Calibri"/>
          <w:sz w:val="22"/>
          <w:szCs w:val="22"/>
        </w:rPr>
        <w:t>Website: http://www.ogtr.gov.au</w:t>
      </w:r>
    </w:p>
    <w:p w:rsidR="004B2753" w:rsidRPr="00424B97" w:rsidRDefault="004B2753" w:rsidP="00424B97"/>
    <w:sectPr w:rsidR="004B2753" w:rsidRPr="00424B97" w:rsidSect="008E4F6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81DC4"/>
    <w:rsid w:val="001C2AAD"/>
    <w:rsid w:val="001F1B4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84226"/>
    <w:rsid w:val="00BA033D"/>
    <w:rsid w:val="00C63C4E"/>
    <w:rsid w:val="00C72C30"/>
    <w:rsid w:val="00D229E5"/>
    <w:rsid w:val="00D77A88"/>
    <w:rsid w:val="00E01446"/>
    <w:rsid w:val="00F00D37"/>
    <w:rsid w:val="00F16272"/>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F1B4D"/>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1F1B4D"/>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1F1B4D"/>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1F1B4D"/>
    <w:rPr>
      <w:rFonts w:ascii="Times New Roman" w:eastAsia="Times New Roman" w:hAnsi="Times New Roman" w:cs="Times New Roman"/>
      <w:b/>
      <w:szCs w:val="20"/>
      <w:lang w:val="en-US" w:eastAsia="en-AU"/>
    </w:rPr>
  </w:style>
  <w:style w:type="character" w:styleId="Hyperlink">
    <w:name w:val="Hyperlink"/>
    <w:basedOn w:val="DefaultParagraphFont"/>
    <w:rsid w:val="001F1B4D"/>
    <w:rPr>
      <w:color w:val="0000FF"/>
      <w:u w:val="single"/>
    </w:rPr>
  </w:style>
  <w:style w:type="paragraph" w:styleId="BodyText3">
    <w:name w:val="Body Text 3"/>
    <w:basedOn w:val="Normal"/>
    <w:link w:val="BodyText3Char"/>
    <w:rsid w:val="001F1B4D"/>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1F1B4D"/>
    <w:rPr>
      <w:rFonts w:ascii="Times New Roman" w:eastAsia="Times New Roman" w:hAnsi="Times New Roman" w:cs="Times New Roman"/>
      <w:b/>
      <w:sz w:val="24"/>
      <w:szCs w:val="20"/>
      <w:lang w:eastAsia="en-AU"/>
    </w:rPr>
  </w:style>
  <w:style w:type="paragraph" w:customStyle="1" w:styleId="Arrow">
    <w:name w:val="Arrow"/>
    <w:basedOn w:val="Normal"/>
    <w:rsid w:val="001F1B4D"/>
    <w:pPr>
      <w:numPr>
        <w:numId w:val="1"/>
      </w:num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F1B4D"/>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1F1B4D"/>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1F1B4D"/>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1F1B4D"/>
    <w:rPr>
      <w:rFonts w:ascii="Times New Roman" w:eastAsia="Times New Roman" w:hAnsi="Times New Roman" w:cs="Times New Roman"/>
      <w:b/>
      <w:szCs w:val="20"/>
      <w:lang w:val="en-US" w:eastAsia="en-AU"/>
    </w:rPr>
  </w:style>
  <w:style w:type="character" w:styleId="Hyperlink">
    <w:name w:val="Hyperlink"/>
    <w:basedOn w:val="DefaultParagraphFont"/>
    <w:rsid w:val="001F1B4D"/>
    <w:rPr>
      <w:color w:val="0000FF"/>
      <w:u w:val="single"/>
    </w:rPr>
  </w:style>
  <w:style w:type="paragraph" w:styleId="BodyText3">
    <w:name w:val="Body Text 3"/>
    <w:basedOn w:val="Normal"/>
    <w:link w:val="BodyText3Char"/>
    <w:rsid w:val="001F1B4D"/>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1F1B4D"/>
    <w:rPr>
      <w:rFonts w:ascii="Times New Roman" w:eastAsia="Times New Roman" w:hAnsi="Times New Roman" w:cs="Times New Roman"/>
      <w:b/>
      <w:sz w:val="24"/>
      <w:szCs w:val="20"/>
      <w:lang w:eastAsia="en-AU"/>
    </w:rPr>
  </w:style>
  <w:style w:type="paragraph" w:customStyle="1" w:styleId="Arrow">
    <w:name w:val="Arrow"/>
    <w:basedOn w:val="Normal"/>
    <w:rsid w:val="001F1B4D"/>
    <w:pPr>
      <w:numPr>
        <w:numId w:val="1"/>
      </w:num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gtr@health.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ogtr.gov.au/internet/ogtr/publishing.nsf/Content/new-index-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17486-E828-4A20-A76B-629F9421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1630</Characters>
  <Application>Microsoft Office Word</Application>
  <DocSecurity>0</DocSecurity>
  <Lines>25</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HOLT, Helen Elizabeth</cp:lastModifiedBy>
  <cp:revision>2</cp:revision>
  <cp:lastPrinted>2013-06-24T01:35:00Z</cp:lastPrinted>
  <dcterms:created xsi:type="dcterms:W3CDTF">2016-08-30T04:52:00Z</dcterms:created>
  <dcterms:modified xsi:type="dcterms:W3CDTF">2016-08-30T04:52:00Z</dcterms:modified>
</cp:coreProperties>
</file>