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C2" w:rsidRPr="00DD1948" w:rsidRDefault="007475C2" w:rsidP="007475C2"/>
    <w:p w:rsidR="007475C2" w:rsidRPr="00C122F2" w:rsidRDefault="007475C2" w:rsidP="007475C2">
      <w:pPr>
        <w:pStyle w:val="Title"/>
        <w:rPr>
          <w:rFonts w:ascii="Arial" w:hAnsi="Arial" w:cs="Arial"/>
          <w:sz w:val="28"/>
          <w:szCs w:val="28"/>
        </w:rPr>
      </w:pPr>
      <w:r w:rsidRPr="00C122F2">
        <w:rPr>
          <w:rFonts w:ascii="Arial" w:hAnsi="Arial" w:cs="Arial"/>
          <w:sz w:val="28"/>
          <w:szCs w:val="28"/>
        </w:rPr>
        <w:t>HEAVY VEHICLE NATIONAL LAW</w:t>
      </w:r>
    </w:p>
    <w:p w:rsidR="00C122F2" w:rsidRDefault="00C8074F" w:rsidP="00C122F2">
      <w:pPr>
        <w:pStyle w:val="Title"/>
        <w:rPr>
          <w:rFonts w:ascii="Arial" w:hAnsi="Arial" w:cs="Arial"/>
          <w:sz w:val="28"/>
          <w:szCs w:val="28"/>
        </w:rPr>
      </w:pPr>
      <w:r w:rsidRPr="00C122F2">
        <w:rPr>
          <w:rFonts w:ascii="Arial" w:hAnsi="Arial" w:cs="Arial"/>
          <w:sz w:val="28"/>
          <w:szCs w:val="28"/>
        </w:rPr>
        <w:t xml:space="preserve">Queensland </w:t>
      </w:r>
      <w:r w:rsidR="005E5B38" w:rsidRPr="00C122F2">
        <w:rPr>
          <w:rFonts w:ascii="Arial" w:hAnsi="Arial" w:cs="Arial"/>
          <w:sz w:val="28"/>
          <w:szCs w:val="28"/>
        </w:rPr>
        <w:t xml:space="preserve">Class 1 Agricultural Vehicle </w:t>
      </w:r>
      <w:r w:rsidR="00FB0DC6" w:rsidRPr="00C122F2">
        <w:rPr>
          <w:rFonts w:ascii="Arial" w:hAnsi="Arial" w:cs="Arial"/>
          <w:sz w:val="28"/>
          <w:szCs w:val="28"/>
        </w:rPr>
        <w:t>(</w:t>
      </w:r>
      <w:r w:rsidR="00C122F2" w:rsidRPr="00C122F2">
        <w:rPr>
          <w:rFonts w:ascii="Arial" w:hAnsi="Arial" w:cs="Arial"/>
          <w:sz w:val="28"/>
          <w:szCs w:val="28"/>
        </w:rPr>
        <w:t>Northern Coastal Zone 1</w:t>
      </w:r>
      <w:r w:rsidR="00FB0DC6" w:rsidRPr="00C122F2">
        <w:rPr>
          <w:rFonts w:ascii="Arial" w:hAnsi="Arial" w:cs="Arial"/>
          <w:sz w:val="28"/>
          <w:szCs w:val="28"/>
        </w:rPr>
        <w:t xml:space="preserve">) </w:t>
      </w:r>
      <w:r w:rsidR="005E5B38" w:rsidRPr="00C122F2">
        <w:rPr>
          <w:rFonts w:ascii="Arial" w:hAnsi="Arial" w:cs="Arial"/>
          <w:sz w:val="28"/>
          <w:szCs w:val="28"/>
        </w:rPr>
        <w:t>Dimension Exemption Notice 201</w:t>
      </w:r>
      <w:r w:rsidR="00C122F2" w:rsidRPr="00C122F2">
        <w:rPr>
          <w:rFonts w:ascii="Arial" w:hAnsi="Arial" w:cs="Arial"/>
          <w:sz w:val="28"/>
          <w:szCs w:val="28"/>
        </w:rPr>
        <w:t>6</w:t>
      </w:r>
      <w:r w:rsidR="005E5B38" w:rsidRPr="00C122F2">
        <w:rPr>
          <w:rFonts w:ascii="Arial" w:hAnsi="Arial" w:cs="Arial"/>
          <w:sz w:val="28"/>
          <w:szCs w:val="28"/>
        </w:rPr>
        <w:t xml:space="preserve"> (No. 1) </w:t>
      </w:r>
    </w:p>
    <w:p w:rsidR="00C122F2" w:rsidRDefault="00C122F2" w:rsidP="00C122F2">
      <w:pPr>
        <w:pStyle w:val="StatutoryInstrumentQldSISeries"/>
        <w:rPr>
          <w:lang w:val="en-AU"/>
        </w:rPr>
      </w:pPr>
      <w:r w:rsidRPr="000C30AD">
        <w:rPr>
          <w:lang w:val="en-AU"/>
        </w:rPr>
        <w:t xml:space="preserve">Statutory </w:t>
      </w:r>
      <w:r w:rsidRPr="00803E31">
        <w:t>Instrument</w:t>
      </w:r>
      <w:r w:rsidRPr="000C30AD">
        <w:rPr>
          <w:lang w:val="en-AU"/>
        </w:rPr>
        <w:t xml:space="preserve"> Series:</w:t>
      </w:r>
      <w:r>
        <w:rPr>
          <w:lang w:val="en-AU"/>
        </w:rPr>
        <w:t xml:space="preserve">  </w:t>
      </w:r>
    </w:p>
    <w:p w:rsidR="00C122F2" w:rsidRDefault="00C122F2" w:rsidP="00C122F2">
      <w:pPr>
        <w:pStyle w:val="StatutoryInstrumentQldSISeries"/>
      </w:pPr>
      <w:r w:rsidRPr="00803E31">
        <w:t>Class 1/3 Heavy Vehicle Exemption Notice - Mass and Dimension Exemption</w:t>
      </w:r>
    </w:p>
    <w:p w:rsidR="00C122F2" w:rsidRPr="00C122F2" w:rsidRDefault="00C122F2" w:rsidP="00C122F2">
      <w:pPr>
        <w:pStyle w:val="StatutoryInstrumentQldSISeries"/>
      </w:pPr>
    </w:p>
    <w:p w:rsidR="007475C2" w:rsidRPr="00C122F2" w:rsidRDefault="007475C2" w:rsidP="007475C2">
      <w:pPr>
        <w:pStyle w:val="Sectionheading"/>
        <w:rPr>
          <w:rFonts w:ascii="Arial" w:hAnsi="Arial" w:cs="Arial"/>
          <w:sz w:val="23"/>
          <w:szCs w:val="23"/>
        </w:rPr>
      </w:pPr>
      <w:r w:rsidRPr="00C122F2">
        <w:rPr>
          <w:rFonts w:ascii="Arial" w:hAnsi="Arial" w:cs="Arial"/>
          <w:sz w:val="23"/>
          <w:szCs w:val="23"/>
        </w:rPr>
        <w:t>Purpose</w:t>
      </w:r>
    </w:p>
    <w:p w:rsidR="00234923" w:rsidRDefault="00FD74B6" w:rsidP="00C122F2">
      <w:pPr>
        <w:pStyle w:val="OutlineNumberedLevel1"/>
        <w:numPr>
          <w:ilvl w:val="0"/>
          <w:numId w:val="0"/>
        </w:numPr>
        <w:ind w:left="720"/>
        <w:jc w:val="left"/>
      </w:pPr>
      <w:r w:rsidRPr="00FD74B6">
        <w:t xml:space="preserve">The purpose of this notice is to exempt the stated categories of class 1 heavy vehicles </w:t>
      </w:r>
      <w:r>
        <w:t xml:space="preserve">operating </w:t>
      </w:r>
      <w:r w:rsidR="00890B27">
        <w:t xml:space="preserve">on </w:t>
      </w:r>
      <w:r w:rsidR="00222814">
        <w:t>minor</w:t>
      </w:r>
      <w:r w:rsidR="00C146DF">
        <w:t xml:space="preserve"> and </w:t>
      </w:r>
      <w:r w:rsidR="00222814">
        <w:t>major</w:t>
      </w:r>
      <w:r w:rsidR="00C146DF">
        <w:t xml:space="preserve"> roads in the Northern Coastal Zone</w:t>
      </w:r>
      <w:r w:rsidR="00890B27">
        <w:t xml:space="preserve"> </w:t>
      </w:r>
      <w:r w:rsidRPr="00FD74B6">
        <w:t xml:space="preserve">from the prescribed dimension requirements specified in the </w:t>
      </w:r>
      <w:r w:rsidR="00234923">
        <w:t>N</w:t>
      </w:r>
      <w:r w:rsidRPr="00FD74B6">
        <w:t xml:space="preserve">otice subject to the conditions specified in the </w:t>
      </w:r>
      <w:r w:rsidR="00234923">
        <w:t>N</w:t>
      </w:r>
      <w:r w:rsidRPr="00FD74B6">
        <w:t>otice.</w:t>
      </w:r>
    </w:p>
    <w:p w:rsidR="00234923" w:rsidRPr="00156850" w:rsidRDefault="00234923" w:rsidP="00156850">
      <w:pPr>
        <w:pStyle w:val="OutlineNumberedLevel1"/>
        <w:numPr>
          <w:ilvl w:val="0"/>
          <w:numId w:val="0"/>
        </w:numPr>
        <w:ind w:left="709"/>
        <w:rPr>
          <w:i/>
          <w:sz w:val="20"/>
          <w:szCs w:val="20"/>
        </w:rPr>
      </w:pPr>
      <w:r w:rsidRPr="00156850">
        <w:rPr>
          <w:i/>
          <w:sz w:val="20"/>
          <w:szCs w:val="20"/>
        </w:rPr>
        <w:t xml:space="preserve">Note - </w:t>
      </w:r>
      <w:r w:rsidRPr="00156850">
        <w:rPr>
          <w:i/>
          <w:sz w:val="20"/>
          <w:szCs w:val="20"/>
        </w:rPr>
        <w:tab/>
      </w:r>
    </w:p>
    <w:p w:rsidR="00234923" w:rsidRPr="00156850" w:rsidRDefault="00234923" w:rsidP="00156850">
      <w:pPr>
        <w:pStyle w:val="OutlineNumberedLevel1"/>
        <w:numPr>
          <w:ilvl w:val="0"/>
          <w:numId w:val="0"/>
        </w:numPr>
        <w:ind w:left="709"/>
        <w:rPr>
          <w:i/>
          <w:sz w:val="20"/>
          <w:szCs w:val="20"/>
        </w:rPr>
      </w:pPr>
      <w:r w:rsidRPr="00156850">
        <w:rPr>
          <w:i/>
          <w:sz w:val="20"/>
          <w:szCs w:val="20"/>
        </w:rPr>
        <w:t>An eligible vehicle that is wider than 2.5m and not wider than 3.5m may operate under the Guideline for Excess Dimension Agricultural Vehicles and Agricultural Combinations Vehicles and Drivers, Form Number 14, Version 4 October 2013.</w:t>
      </w:r>
    </w:p>
    <w:p w:rsidR="00234923" w:rsidRPr="00156850" w:rsidRDefault="00234923" w:rsidP="00156850">
      <w:pPr>
        <w:pStyle w:val="OutlineNumberedLevel1"/>
        <w:numPr>
          <w:ilvl w:val="0"/>
          <w:numId w:val="0"/>
        </w:numPr>
        <w:ind w:left="709"/>
        <w:rPr>
          <w:i/>
          <w:sz w:val="20"/>
          <w:szCs w:val="20"/>
        </w:rPr>
      </w:pPr>
      <w:r w:rsidRPr="00156850">
        <w:rPr>
          <w:i/>
          <w:sz w:val="20"/>
          <w:szCs w:val="20"/>
        </w:rPr>
        <w:t>An eligible vehicle that is wider than 3.5m and not wider than 4.0m operat</w:t>
      </w:r>
      <w:r w:rsidR="00A364BE" w:rsidRPr="00156850">
        <w:rPr>
          <w:i/>
          <w:sz w:val="20"/>
          <w:szCs w:val="20"/>
        </w:rPr>
        <w:t>ing</w:t>
      </w:r>
      <w:r w:rsidRPr="00156850">
        <w:rPr>
          <w:i/>
          <w:sz w:val="20"/>
          <w:szCs w:val="20"/>
        </w:rPr>
        <w:t xml:space="preserve"> </w:t>
      </w:r>
      <w:r w:rsidR="00A364BE" w:rsidRPr="00156850">
        <w:rPr>
          <w:i/>
          <w:sz w:val="20"/>
          <w:szCs w:val="20"/>
        </w:rPr>
        <w:t xml:space="preserve">on a road other than a minor road may operate </w:t>
      </w:r>
      <w:r w:rsidRPr="00156850">
        <w:rPr>
          <w:i/>
          <w:sz w:val="20"/>
          <w:szCs w:val="20"/>
        </w:rPr>
        <w:t xml:space="preserve">under the </w:t>
      </w:r>
      <w:r w:rsidR="00B81CD6" w:rsidRPr="00D1579A">
        <w:rPr>
          <w:i/>
          <w:sz w:val="20"/>
          <w:szCs w:val="20"/>
        </w:rPr>
        <w:t>Queensland Class 1 Agricultural Vehicle (Coastal Zone 1) Dimension</w:t>
      </w:r>
      <w:r w:rsidR="00B81CD6">
        <w:rPr>
          <w:i/>
          <w:sz w:val="20"/>
          <w:szCs w:val="20"/>
        </w:rPr>
        <w:t xml:space="preserve"> </w:t>
      </w:r>
      <w:r w:rsidR="00B81CD6" w:rsidRPr="00D1579A">
        <w:rPr>
          <w:i/>
          <w:sz w:val="20"/>
          <w:szCs w:val="20"/>
        </w:rPr>
        <w:t>Exemption Notice 2016</w:t>
      </w:r>
      <w:r w:rsidR="00A364BE" w:rsidRPr="00156850">
        <w:rPr>
          <w:i/>
          <w:sz w:val="20"/>
          <w:szCs w:val="20"/>
        </w:rPr>
        <w:t>.</w:t>
      </w:r>
    </w:p>
    <w:p w:rsidR="007475C2" w:rsidRPr="00C122F2" w:rsidRDefault="007475C2" w:rsidP="007475C2">
      <w:pPr>
        <w:pStyle w:val="Sectionheading"/>
        <w:rPr>
          <w:rFonts w:ascii="Arial" w:hAnsi="Arial" w:cs="Arial"/>
          <w:sz w:val="23"/>
          <w:szCs w:val="23"/>
        </w:rPr>
      </w:pPr>
      <w:r w:rsidRPr="00C122F2">
        <w:rPr>
          <w:rFonts w:ascii="Arial" w:hAnsi="Arial" w:cs="Arial"/>
          <w:sz w:val="23"/>
          <w:szCs w:val="23"/>
        </w:rPr>
        <w:t>Authorising Provision(s)</w:t>
      </w:r>
    </w:p>
    <w:p w:rsidR="00FD74B6" w:rsidRPr="00FD74B6" w:rsidRDefault="00FD74B6" w:rsidP="00C122F2">
      <w:pPr>
        <w:pStyle w:val="OutlineNumberedLevel1"/>
        <w:numPr>
          <w:ilvl w:val="0"/>
          <w:numId w:val="0"/>
        </w:numPr>
        <w:ind w:left="720"/>
      </w:pPr>
      <w:r w:rsidRPr="00FD74B6">
        <w:t xml:space="preserve">This notice is made under section 117 of the </w:t>
      </w:r>
      <w:r w:rsidRPr="00B04F44">
        <w:rPr>
          <w:i/>
        </w:rPr>
        <w:t>Heavy Vehicle National Law</w:t>
      </w:r>
      <w:r w:rsidRPr="00FD74B6">
        <w:t xml:space="preserve"> </w:t>
      </w:r>
      <w:r w:rsidR="00816E31" w:rsidRPr="00FD74B6">
        <w:t>(HVNL)</w:t>
      </w:r>
      <w:r w:rsidRPr="00FD74B6">
        <w:t>as in force in each participating jurisdiction</w:t>
      </w:r>
      <w:r w:rsidR="00816E31">
        <w:t>.</w:t>
      </w:r>
      <w:r w:rsidRPr="00FD74B6">
        <w:t xml:space="preserve"> </w:t>
      </w:r>
    </w:p>
    <w:p w:rsidR="007475C2" w:rsidRPr="00C122F2" w:rsidRDefault="007475C2" w:rsidP="007475C2">
      <w:pPr>
        <w:pStyle w:val="Sectionheading"/>
        <w:rPr>
          <w:rFonts w:ascii="Arial" w:hAnsi="Arial" w:cs="Arial"/>
          <w:sz w:val="23"/>
          <w:szCs w:val="23"/>
        </w:rPr>
      </w:pPr>
      <w:r w:rsidRPr="00C122F2">
        <w:rPr>
          <w:rFonts w:ascii="Arial" w:hAnsi="Arial" w:cs="Arial"/>
          <w:sz w:val="23"/>
          <w:szCs w:val="23"/>
        </w:rPr>
        <w:t>Commencement</w:t>
      </w:r>
    </w:p>
    <w:p w:rsidR="007475C2" w:rsidRDefault="00FD74B6" w:rsidP="00C122F2">
      <w:pPr>
        <w:pStyle w:val="OutlineNumberedLevel1"/>
        <w:numPr>
          <w:ilvl w:val="0"/>
          <w:numId w:val="0"/>
        </w:numPr>
        <w:ind w:left="720"/>
      </w:pPr>
      <w:r>
        <w:t xml:space="preserve">This Notice commences on </w:t>
      </w:r>
      <w:r w:rsidR="00C122F2">
        <w:t>21 October 2016.</w:t>
      </w:r>
    </w:p>
    <w:p w:rsidR="007475C2" w:rsidRPr="00C122F2" w:rsidRDefault="007475C2" w:rsidP="007475C2">
      <w:pPr>
        <w:pStyle w:val="Sectionheading"/>
        <w:rPr>
          <w:rFonts w:ascii="Arial" w:hAnsi="Arial" w:cs="Arial"/>
          <w:sz w:val="23"/>
          <w:szCs w:val="23"/>
        </w:rPr>
      </w:pPr>
      <w:r w:rsidRPr="00C122F2">
        <w:rPr>
          <w:rFonts w:ascii="Arial" w:hAnsi="Arial" w:cs="Arial"/>
          <w:sz w:val="23"/>
          <w:szCs w:val="23"/>
        </w:rPr>
        <w:t>Expiry</w:t>
      </w:r>
    </w:p>
    <w:p w:rsidR="007475C2" w:rsidRDefault="00C122F2" w:rsidP="00C122F2">
      <w:pPr>
        <w:pStyle w:val="OutlineNumberedLevel1"/>
        <w:numPr>
          <w:ilvl w:val="0"/>
          <w:numId w:val="0"/>
        </w:numPr>
        <w:ind w:left="720"/>
      </w:pPr>
      <w:r>
        <w:t>This Notice expires on 20 October 2021.</w:t>
      </w:r>
    </w:p>
    <w:p w:rsidR="007475C2" w:rsidRPr="00C122F2" w:rsidRDefault="007475C2" w:rsidP="007475C2">
      <w:pPr>
        <w:pStyle w:val="Sectionheading"/>
        <w:rPr>
          <w:rFonts w:ascii="Arial" w:hAnsi="Arial" w:cs="Arial"/>
          <w:sz w:val="23"/>
          <w:szCs w:val="23"/>
        </w:rPr>
      </w:pPr>
      <w:r w:rsidRPr="00C122F2">
        <w:rPr>
          <w:rFonts w:ascii="Arial" w:hAnsi="Arial" w:cs="Arial"/>
          <w:sz w:val="23"/>
          <w:szCs w:val="23"/>
        </w:rPr>
        <w:t>Definitions</w:t>
      </w:r>
    </w:p>
    <w:p w:rsidR="00FD74B6" w:rsidRDefault="00FD74B6" w:rsidP="00C122F2">
      <w:pPr>
        <w:pStyle w:val="OutlineNumberedLevel1"/>
        <w:numPr>
          <w:ilvl w:val="0"/>
          <w:numId w:val="0"/>
        </w:numPr>
        <w:ind w:left="720"/>
      </w:pPr>
      <w:r w:rsidRPr="00FD74B6">
        <w:t>Unless otherwise stated, words and expressions used in this notice have the same meanings as those defined in</w:t>
      </w:r>
      <w:r w:rsidR="002C2403">
        <w:t xml:space="preserve"> </w:t>
      </w:r>
      <w:r w:rsidRPr="00FD74B6">
        <w:t>the HVNL</w:t>
      </w:r>
      <w:r>
        <w:t>; or</w:t>
      </w:r>
    </w:p>
    <w:p w:rsidR="002C2403" w:rsidRPr="002C2403" w:rsidRDefault="002C2403" w:rsidP="00C122F2">
      <w:pPr>
        <w:pStyle w:val="OutlineNumberedLevel1"/>
        <w:numPr>
          <w:ilvl w:val="0"/>
          <w:numId w:val="0"/>
        </w:numPr>
        <w:ind w:left="720"/>
      </w:pPr>
      <w:r w:rsidRPr="002C2403">
        <w:t>In this Notice—</w:t>
      </w:r>
    </w:p>
    <w:p w:rsidR="00911286" w:rsidRDefault="00911286" w:rsidP="002C2403">
      <w:pPr>
        <w:pStyle w:val="OutlineNumberedLevel1"/>
        <w:numPr>
          <w:ilvl w:val="0"/>
          <w:numId w:val="0"/>
        </w:numPr>
        <w:ind w:left="720"/>
        <w:rPr>
          <w:b/>
          <w:i/>
        </w:rPr>
      </w:pPr>
      <w:r>
        <w:rPr>
          <w:b/>
          <w:i/>
        </w:rPr>
        <w:t xml:space="preserve">Critical Road </w:t>
      </w:r>
      <w:r w:rsidRPr="00911286">
        <w:t>means</w:t>
      </w:r>
      <w:r>
        <w:t xml:space="preserve"> </w:t>
      </w:r>
      <w:r w:rsidR="00FB160B">
        <w:t xml:space="preserve">a </w:t>
      </w:r>
      <w:r>
        <w:t xml:space="preserve">road marked in red on the </w:t>
      </w:r>
      <w:r w:rsidRPr="00911286">
        <w:rPr>
          <w:i/>
        </w:rPr>
        <w:t>Critical Areas and Roads in Queensland</w:t>
      </w:r>
      <w:r>
        <w:t xml:space="preserve"> map.</w:t>
      </w:r>
    </w:p>
    <w:p w:rsidR="006E1865" w:rsidRDefault="006E1865" w:rsidP="002C2403">
      <w:pPr>
        <w:pStyle w:val="OutlineNumberedLevel1"/>
        <w:numPr>
          <w:ilvl w:val="0"/>
          <w:numId w:val="0"/>
        </w:numPr>
        <w:ind w:left="720"/>
        <w:rPr>
          <w:b/>
          <w:i/>
        </w:rPr>
      </w:pPr>
      <w:r w:rsidRPr="00D5464C">
        <w:rPr>
          <w:b/>
          <w:i/>
        </w:rPr>
        <w:lastRenderedPageBreak/>
        <w:t xml:space="preserve">Eligible Vehicle </w:t>
      </w:r>
      <w:r w:rsidRPr="00D5464C">
        <w:t>means</w:t>
      </w:r>
      <w:r w:rsidR="00D5464C" w:rsidRPr="00D5464C">
        <w:t xml:space="preserve"> an agricultural vehicle, </w:t>
      </w:r>
      <w:r w:rsidR="00D5464C">
        <w:t xml:space="preserve">machine, </w:t>
      </w:r>
      <w:r w:rsidR="00D5464C" w:rsidRPr="00D5464C">
        <w:t xml:space="preserve">implement or combination up to 5m wide that </w:t>
      </w:r>
      <w:r w:rsidR="00A40C39">
        <w:t>complies with</w:t>
      </w:r>
      <w:r w:rsidR="00D5464C">
        <w:t xml:space="preserve"> the definitions of the Form 14 guideline.</w:t>
      </w:r>
    </w:p>
    <w:p w:rsidR="002C2403" w:rsidRDefault="002C2403" w:rsidP="002C2403">
      <w:pPr>
        <w:pStyle w:val="OutlineNumberedLevel1"/>
        <w:numPr>
          <w:ilvl w:val="0"/>
          <w:numId w:val="0"/>
        </w:numPr>
        <w:ind w:left="720"/>
        <w:rPr>
          <w:i/>
        </w:rPr>
      </w:pPr>
      <w:r w:rsidRPr="002C2403">
        <w:rPr>
          <w:b/>
          <w:i/>
        </w:rPr>
        <w:t xml:space="preserve">Form 14 </w:t>
      </w:r>
      <w:r>
        <w:t xml:space="preserve">means the </w:t>
      </w:r>
      <w:r w:rsidRPr="002C2403">
        <w:rPr>
          <w:i/>
        </w:rPr>
        <w:t>Guideline for Excess Dimension Agricultural Vehicles and Agricultural Combinations Vehicles and Drivers Form Number 14</w:t>
      </w:r>
      <w:r w:rsidR="00222814">
        <w:rPr>
          <w:i/>
        </w:rPr>
        <w:t>,</w:t>
      </w:r>
      <w:r w:rsidRPr="002C2403">
        <w:rPr>
          <w:i/>
        </w:rPr>
        <w:t xml:space="preserve"> Version 4, October 2013</w:t>
      </w:r>
      <w:r>
        <w:rPr>
          <w:i/>
        </w:rPr>
        <w:t>.</w:t>
      </w:r>
    </w:p>
    <w:p w:rsidR="00487C28" w:rsidRDefault="00487C28" w:rsidP="002C2403">
      <w:pPr>
        <w:pStyle w:val="OutlineNumberedLevel1"/>
        <w:numPr>
          <w:ilvl w:val="0"/>
          <w:numId w:val="0"/>
        </w:numPr>
        <w:ind w:left="720"/>
      </w:pPr>
      <w:r>
        <w:rPr>
          <w:b/>
          <w:i/>
        </w:rPr>
        <w:t xml:space="preserve">Form 17 </w:t>
      </w:r>
      <w:r w:rsidRPr="00487C28">
        <w:t>means</w:t>
      </w:r>
      <w:r>
        <w:t xml:space="preserve"> the </w:t>
      </w:r>
      <w:r w:rsidRPr="00487C28">
        <w:rPr>
          <w:i/>
        </w:rPr>
        <w:t>Guideline for Conditionally Registered Vehicles in Queensland</w:t>
      </w:r>
      <w:r>
        <w:t xml:space="preserve"> – Form 17, Version 3.2, October 2014.</w:t>
      </w:r>
    </w:p>
    <w:p w:rsidR="00FB160B" w:rsidRDefault="00FB160B" w:rsidP="002C2403">
      <w:pPr>
        <w:pStyle w:val="OutlineNumberedLevel1"/>
        <w:numPr>
          <w:ilvl w:val="0"/>
          <w:numId w:val="0"/>
        </w:numPr>
        <w:ind w:left="720"/>
      </w:pPr>
      <w:r>
        <w:rPr>
          <w:b/>
          <w:i/>
        </w:rPr>
        <w:t xml:space="preserve">Major Road </w:t>
      </w:r>
      <w:r w:rsidRPr="00FB160B">
        <w:t>means</w:t>
      </w:r>
      <w:r>
        <w:t xml:space="preserve"> a road marked in blue on the </w:t>
      </w:r>
      <w:r w:rsidRPr="00911286">
        <w:rPr>
          <w:i/>
        </w:rPr>
        <w:t>Critical Areas and Roads in Queensland</w:t>
      </w:r>
      <w:r>
        <w:t xml:space="preserve"> map.</w:t>
      </w:r>
    </w:p>
    <w:p w:rsidR="00FB160B" w:rsidRPr="002C2403" w:rsidRDefault="00FB160B" w:rsidP="002C2403">
      <w:pPr>
        <w:pStyle w:val="OutlineNumberedLevel1"/>
        <w:numPr>
          <w:ilvl w:val="0"/>
          <w:numId w:val="0"/>
        </w:numPr>
        <w:ind w:left="720"/>
      </w:pPr>
      <w:r>
        <w:rPr>
          <w:b/>
          <w:i/>
        </w:rPr>
        <w:t xml:space="preserve">Minor Road </w:t>
      </w:r>
      <w:r w:rsidRPr="00FB160B">
        <w:t>means</w:t>
      </w:r>
      <w:r>
        <w:t xml:space="preserve"> a road other than a major road or a critical road.</w:t>
      </w:r>
    </w:p>
    <w:p w:rsidR="00A364BE" w:rsidRDefault="00A364BE" w:rsidP="002C2403">
      <w:pPr>
        <w:pStyle w:val="OutlineNumberedLevel1"/>
        <w:numPr>
          <w:ilvl w:val="0"/>
          <w:numId w:val="0"/>
        </w:numPr>
        <w:ind w:left="720"/>
      </w:pPr>
      <w:r>
        <w:rPr>
          <w:b/>
          <w:i/>
        </w:rPr>
        <w:t xml:space="preserve">NHVR </w:t>
      </w:r>
      <w:r>
        <w:t>means the National Heavy Vehicle Regulator.</w:t>
      </w:r>
    </w:p>
    <w:p w:rsidR="00A364BE" w:rsidRDefault="00C146DF" w:rsidP="00222814">
      <w:pPr>
        <w:pStyle w:val="OutlineNumberedLevel1"/>
        <w:numPr>
          <w:ilvl w:val="0"/>
          <w:numId w:val="0"/>
        </w:numPr>
        <w:ind w:left="720"/>
      </w:pPr>
      <w:r>
        <w:rPr>
          <w:b/>
          <w:i/>
        </w:rPr>
        <w:t xml:space="preserve">Northern Coastal Zone </w:t>
      </w:r>
      <w:r w:rsidRPr="00C146DF">
        <w:t>means</w:t>
      </w:r>
      <w:r>
        <w:t xml:space="preserve"> the area </w:t>
      </w:r>
      <w:r w:rsidR="00BE76FD">
        <w:t>bounded by</w:t>
      </w:r>
      <w:r w:rsidR="00222814">
        <w:t xml:space="preserve"> t</w:t>
      </w:r>
      <w:r>
        <w:t xml:space="preserve">he </w:t>
      </w:r>
      <w:r w:rsidR="00C471AC">
        <w:t xml:space="preserve">northern boundary of the </w:t>
      </w:r>
      <w:r>
        <w:t>Rockhampton Regional Council</w:t>
      </w:r>
      <w:r w:rsidR="00C471AC">
        <w:t xml:space="preserve"> area, </w:t>
      </w:r>
      <w:r>
        <w:t xml:space="preserve"> the northern boundary of the </w:t>
      </w:r>
      <w:r w:rsidR="00A26C5B">
        <w:t>Cairns Regional Council</w:t>
      </w:r>
      <w:r w:rsidR="00C471AC">
        <w:t xml:space="preserve"> area</w:t>
      </w:r>
      <w:r w:rsidR="00A26C5B">
        <w:t xml:space="preserve"> and  the western boundary of the </w:t>
      </w:r>
      <w:r w:rsidR="00222814">
        <w:t>TMR</w:t>
      </w:r>
      <w:r w:rsidR="00A26C5B">
        <w:t xml:space="preserve"> Zone 1</w:t>
      </w:r>
      <w:r w:rsidR="00222814">
        <w:t xml:space="preserve"> as </w:t>
      </w:r>
      <w:r w:rsidR="00C8074F">
        <w:t>defined</w:t>
      </w:r>
      <w:r w:rsidR="00222814">
        <w:t xml:space="preserve"> in the </w:t>
      </w:r>
      <w:r w:rsidR="00B04F44">
        <w:t>Heavy Vehicle Zone Map published on the TMR website.</w:t>
      </w:r>
    </w:p>
    <w:p w:rsidR="00744937" w:rsidRPr="00222814" w:rsidRDefault="00744937" w:rsidP="00222814">
      <w:pPr>
        <w:pStyle w:val="OutlineNumberedLevel1"/>
        <w:numPr>
          <w:ilvl w:val="0"/>
          <w:numId w:val="0"/>
        </w:numPr>
        <w:ind w:left="720"/>
      </w:pPr>
      <w:r>
        <w:rPr>
          <w:b/>
          <w:i/>
        </w:rPr>
        <w:t xml:space="preserve">TMR </w:t>
      </w:r>
      <w:r w:rsidRPr="00744937">
        <w:t>means</w:t>
      </w:r>
      <w:r>
        <w:t xml:space="preserve"> Department of Transport and Main Roads</w:t>
      </w:r>
      <w:r w:rsidR="003810E1">
        <w:t>, Queensland</w:t>
      </w:r>
      <w:r>
        <w:t>.</w:t>
      </w:r>
    </w:p>
    <w:p w:rsidR="007475C2" w:rsidRPr="000E118E" w:rsidRDefault="007475C2" w:rsidP="007475C2">
      <w:pPr>
        <w:pStyle w:val="Sectionheading"/>
        <w:rPr>
          <w:rFonts w:ascii="Arial" w:hAnsi="Arial" w:cs="Arial"/>
          <w:sz w:val="23"/>
          <w:szCs w:val="23"/>
        </w:rPr>
      </w:pPr>
      <w:r w:rsidRPr="000E118E">
        <w:rPr>
          <w:rFonts w:ascii="Arial" w:hAnsi="Arial" w:cs="Arial"/>
          <w:sz w:val="23"/>
          <w:szCs w:val="23"/>
        </w:rPr>
        <w:t>Application</w:t>
      </w:r>
    </w:p>
    <w:p w:rsidR="007475C2" w:rsidRDefault="00FD74B6" w:rsidP="00C122F2">
      <w:pPr>
        <w:pStyle w:val="OutlineNumberedLevel1"/>
        <w:numPr>
          <w:ilvl w:val="0"/>
          <w:numId w:val="0"/>
        </w:numPr>
        <w:ind w:left="720"/>
      </w:pPr>
      <w:r>
        <w:t>This Notice applies</w:t>
      </w:r>
      <w:r w:rsidR="007729A7">
        <w:t xml:space="preserve"> to an eligible vehicle </w:t>
      </w:r>
      <w:r w:rsidR="00FB0DC6">
        <w:t xml:space="preserve">that is </w:t>
      </w:r>
      <w:r w:rsidR="001F649E">
        <w:t xml:space="preserve">wider than </w:t>
      </w:r>
      <w:r w:rsidR="003808D4">
        <w:t>3</w:t>
      </w:r>
      <w:r w:rsidR="001F649E">
        <w:t xml:space="preserve">.5m </w:t>
      </w:r>
      <w:r w:rsidR="003808D4">
        <w:t xml:space="preserve">and </w:t>
      </w:r>
      <w:r w:rsidR="00FB0DC6">
        <w:t xml:space="preserve">not </w:t>
      </w:r>
      <w:r w:rsidR="003808D4">
        <w:t xml:space="preserve">wider </w:t>
      </w:r>
      <w:r w:rsidR="00FB0DC6">
        <w:t xml:space="preserve">than 5.0m </w:t>
      </w:r>
      <w:r w:rsidR="007729A7">
        <w:t xml:space="preserve">operating </w:t>
      </w:r>
      <w:r w:rsidR="001F649E">
        <w:t xml:space="preserve">on a minor </w:t>
      </w:r>
      <w:r w:rsidR="00072EBF">
        <w:t>or</w:t>
      </w:r>
      <w:r w:rsidR="00222814">
        <w:t xml:space="preserve"> major </w:t>
      </w:r>
      <w:r w:rsidR="001F649E">
        <w:t xml:space="preserve">road </w:t>
      </w:r>
      <w:r>
        <w:t xml:space="preserve">in the </w:t>
      </w:r>
      <w:r w:rsidR="00222814">
        <w:t>Northern Coastal Zone</w:t>
      </w:r>
      <w:r>
        <w:t>.</w:t>
      </w:r>
    </w:p>
    <w:p w:rsidR="00234923" w:rsidRPr="000E118E" w:rsidRDefault="00234923" w:rsidP="00234923">
      <w:pPr>
        <w:pStyle w:val="Sectionheading"/>
        <w:rPr>
          <w:rFonts w:ascii="Arial" w:hAnsi="Arial" w:cs="Arial"/>
          <w:sz w:val="23"/>
          <w:szCs w:val="23"/>
        </w:rPr>
      </w:pPr>
      <w:r w:rsidRPr="000E118E">
        <w:rPr>
          <w:rFonts w:ascii="Arial" w:hAnsi="Arial" w:cs="Arial"/>
          <w:sz w:val="23"/>
          <w:szCs w:val="23"/>
        </w:rPr>
        <w:t>Exemption from prescribed dimension requirements</w:t>
      </w:r>
    </w:p>
    <w:p w:rsidR="006550A5" w:rsidRDefault="006550A5" w:rsidP="006550A5">
      <w:pPr>
        <w:pStyle w:val="OutlineNumberedLevel1"/>
        <w:numPr>
          <w:ilvl w:val="0"/>
          <w:numId w:val="22"/>
        </w:numPr>
      </w:pPr>
      <w:r>
        <w:t xml:space="preserve">An eligible vehicle is exempt from the following dimension requirements of Schedule 6 to the </w:t>
      </w:r>
      <w:r w:rsidR="00C471AC">
        <w:rPr>
          <w:i/>
        </w:rPr>
        <w:t xml:space="preserve">Heavy Vehicle (Mass, Dimension and Loading) National Regulation </w:t>
      </w:r>
      <w:r w:rsidR="00C471AC">
        <w:t>(the</w:t>
      </w:r>
      <w:r w:rsidR="00B04F44">
        <w:t xml:space="preserve"> </w:t>
      </w:r>
      <w:r>
        <w:t>National Regulation</w:t>
      </w:r>
      <w:r w:rsidR="00C471AC">
        <w:t>)</w:t>
      </w:r>
      <w:r>
        <w:t>—</w:t>
      </w:r>
    </w:p>
    <w:p w:rsidR="006550A5" w:rsidRDefault="006550A5" w:rsidP="00B7662C">
      <w:pPr>
        <w:pStyle w:val="OutlineNumberedLevel2"/>
        <w:numPr>
          <w:ilvl w:val="1"/>
          <w:numId w:val="44"/>
        </w:numPr>
      </w:pPr>
      <w:r>
        <w:t>Section 3(1)(a) and (g) – Length – general; and</w:t>
      </w:r>
    </w:p>
    <w:p w:rsidR="006550A5" w:rsidRDefault="006550A5" w:rsidP="00B7662C">
      <w:pPr>
        <w:pStyle w:val="OutlineNumberedLevel2"/>
        <w:numPr>
          <w:ilvl w:val="1"/>
          <w:numId w:val="44"/>
        </w:numPr>
      </w:pPr>
      <w:r>
        <w:t>Section 5(1)(b) and (c) - Length—rear overhang; and</w:t>
      </w:r>
    </w:p>
    <w:p w:rsidR="006550A5" w:rsidRDefault="006550A5" w:rsidP="00B7662C">
      <w:pPr>
        <w:pStyle w:val="OutlineNumberedLevel2"/>
        <w:numPr>
          <w:ilvl w:val="1"/>
          <w:numId w:val="44"/>
        </w:numPr>
      </w:pPr>
      <w:r>
        <w:t>Section 7(1) – Width; and</w:t>
      </w:r>
    </w:p>
    <w:p w:rsidR="0011482A" w:rsidRDefault="006550A5" w:rsidP="00B7662C">
      <w:pPr>
        <w:pStyle w:val="OutlineNumberedLevel2"/>
        <w:numPr>
          <w:ilvl w:val="1"/>
          <w:numId w:val="44"/>
        </w:numPr>
      </w:pPr>
      <w:r>
        <w:t>Section 8(d) – Height.</w:t>
      </w:r>
    </w:p>
    <w:p w:rsidR="0011482A" w:rsidRPr="0011482A" w:rsidRDefault="0011482A" w:rsidP="0011482A">
      <w:pPr>
        <w:pStyle w:val="Sectionheading"/>
        <w:rPr>
          <w:rFonts w:ascii="Arial" w:hAnsi="Arial" w:cs="Arial"/>
          <w:sz w:val="23"/>
          <w:szCs w:val="23"/>
        </w:rPr>
      </w:pPr>
      <w:r w:rsidRPr="0011482A">
        <w:rPr>
          <w:rFonts w:ascii="Arial" w:hAnsi="Arial" w:cs="Arial"/>
          <w:sz w:val="23"/>
          <w:szCs w:val="23"/>
        </w:rPr>
        <w:t xml:space="preserve">Areas or Routes </w:t>
      </w:r>
    </w:p>
    <w:p w:rsidR="008E2B3F" w:rsidRDefault="0011482A" w:rsidP="008E2B3F">
      <w:pPr>
        <w:pStyle w:val="OutlineNumberedLevel1"/>
        <w:numPr>
          <w:ilvl w:val="0"/>
          <w:numId w:val="0"/>
        </w:numPr>
        <w:ind w:left="720"/>
      </w:pPr>
      <w:r>
        <w:t>This notice applies to</w:t>
      </w:r>
      <w:r w:rsidR="008E2B3F">
        <w:t xml:space="preserve"> the following roads </w:t>
      </w:r>
      <w:r w:rsidR="00B7662C">
        <w:t>within the local government areas set out in Schedule 1</w:t>
      </w:r>
      <w:r w:rsidR="008E2B3F">
        <w:t>:</w:t>
      </w:r>
    </w:p>
    <w:p w:rsidR="008E2B3F" w:rsidRPr="00B7662C" w:rsidRDefault="008E2B3F" w:rsidP="00B7662C">
      <w:pPr>
        <w:pStyle w:val="OutlineNumberedLevel2"/>
        <w:numPr>
          <w:ilvl w:val="1"/>
          <w:numId w:val="45"/>
        </w:numPr>
      </w:pPr>
      <w:r w:rsidRPr="00B7662C">
        <w:t>major</w:t>
      </w:r>
      <w:r w:rsidR="006E5D6E">
        <w:t xml:space="preserve"> and minor</w:t>
      </w:r>
      <w:r w:rsidRPr="00B7662C">
        <w:t xml:space="preserve"> roads managed by TMR</w:t>
      </w:r>
      <w:r w:rsidR="00B7662C" w:rsidRPr="00B7662C">
        <w:t xml:space="preserve">; </w:t>
      </w:r>
      <w:r w:rsidRPr="00B7662C">
        <w:t>and</w:t>
      </w:r>
    </w:p>
    <w:p w:rsidR="0011482A" w:rsidRPr="00B7662C" w:rsidRDefault="00D0249D" w:rsidP="00B7662C">
      <w:pPr>
        <w:pStyle w:val="OutlineNumberedLevel2"/>
        <w:numPr>
          <w:ilvl w:val="1"/>
          <w:numId w:val="45"/>
        </w:numPr>
      </w:pPr>
      <w:r>
        <w:t xml:space="preserve">minor </w:t>
      </w:r>
      <w:r w:rsidR="00CB4736" w:rsidRPr="00B7662C">
        <w:t xml:space="preserve">roads </w:t>
      </w:r>
      <w:r w:rsidR="00B7662C" w:rsidRPr="00B7662C">
        <w:t>managed by the relevant local government</w:t>
      </w:r>
      <w:r w:rsidR="00580ED2">
        <w:t xml:space="preserve"> road manager</w:t>
      </w:r>
      <w:r w:rsidR="00CB4736" w:rsidRPr="00B7662C">
        <w:t xml:space="preserve">. </w:t>
      </w:r>
    </w:p>
    <w:p w:rsidR="007475C2" w:rsidRPr="000E118E" w:rsidRDefault="00156850" w:rsidP="00234923">
      <w:pPr>
        <w:pStyle w:val="Sectionheading"/>
        <w:rPr>
          <w:rFonts w:ascii="Arial" w:hAnsi="Arial" w:cs="Arial"/>
          <w:sz w:val="23"/>
          <w:szCs w:val="23"/>
        </w:rPr>
      </w:pPr>
      <w:r>
        <w:rPr>
          <w:rFonts w:ascii="Arial" w:hAnsi="Arial" w:cs="Arial"/>
          <w:sz w:val="23"/>
          <w:szCs w:val="23"/>
        </w:rPr>
        <w:t>C</w:t>
      </w:r>
      <w:r w:rsidR="00FD74B6" w:rsidRPr="000E118E">
        <w:rPr>
          <w:rFonts w:ascii="Arial" w:hAnsi="Arial" w:cs="Arial"/>
          <w:sz w:val="23"/>
          <w:szCs w:val="23"/>
        </w:rPr>
        <w:t>onditions</w:t>
      </w:r>
      <w:r w:rsidR="000E118E">
        <w:rPr>
          <w:rFonts w:ascii="Arial" w:hAnsi="Arial" w:cs="Arial"/>
          <w:sz w:val="23"/>
          <w:szCs w:val="23"/>
        </w:rPr>
        <w:t xml:space="preserve"> - general</w:t>
      </w:r>
    </w:p>
    <w:p w:rsidR="00FD74B6" w:rsidRDefault="00FD74B6" w:rsidP="002C2403">
      <w:pPr>
        <w:pStyle w:val="OutlineNumberedLevel1"/>
        <w:numPr>
          <w:ilvl w:val="0"/>
          <w:numId w:val="14"/>
        </w:numPr>
      </w:pPr>
      <w:r>
        <w:t>A</w:t>
      </w:r>
      <w:r w:rsidR="007729A7">
        <w:t>n eligible</w:t>
      </w:r>
      <w:r>
        <w:t xml:space="preserve"> vehicle operating under this Notice </w:t>
      </w:r>
      <w:r w:rsidR="002C2403">
        <w:t>must comply with any condition</w:t>
      </w:r>
      <w:r w:rsidR="004E43F3">
        <w:t>, exclusion,</w:t>
      </w:r>
      <w:r w:rsidR="002C2403">
        <w:t xml:space="preserve"> restriction or requirement, however described, in Form 14 </w:t>
      </w:r>
      <w:r w:rsidR="002C2403" w:rsidRPr="002C2403">
        <w:t xml:space="preserve">that would </w:t>
      </w:r>
      <w:r w:rsidR="002C2403">
        <w:t xml:space="preserve">apply </w:t>
      </w:r>
      <w:r w:rsidR="002C2403" w:rsidRPr="002C2403">
        <w:t xml:space="preserve">if </w:t>
      </w:r>
      <w:r w:rsidR="002C2403">
        <w:t xml:space="preserve">the vehicle was operating </w:t>
      </w:r>
      <w:r w:rsidR="002C2403" w:rsidRPr="002C2403">
        <w:t>in</w:t>
      </w:r>
      <w:r w:rsidR="00487C28">
        <w:t xml:space="preserve"> </w:t>
      </w:r>
      <w:r w:rsidR="002C2403" w:rsidRPr="002C2403">
        <w:t>Zone 2</w:t>
      </w:r>
      <w:r>
        <w:t>.</w:t>
      </w:r>
    </w:p>
    <w:p w:rsidR="00222814" w:rsidRDefault="00222814" w:rsidP="002C2403">
      <w:pPr>
        <w:pStyle w:val="OutlineNumberedLevel1"/>
        <w:numPr>
          <w:ilvl w:val="0"/>
          <w:numId w:val="14"/>
        </w:numPr>
      </w:pPr>
      <w:r>
        <w:lastRenderedPageBreak/>
        <w:t>Travel on critical roads is not permitted under this notice.</w:t>
      </w:r>
    </w:p>
    <w:p w:rsidR="000E118E" w:rsidRDefault="000E118E" w:rsidP="002A0CDB">
      <w:pPr>
        <w:pStyle w:val="OutlineNumberedLevel1"/>
        <w:numPr>
          <w:ilvl w:val="0"/>
          <w:numId w:val="14"/>
        </w:numPr>
      </w:pPr>
      <w:r>
        <w:t>The operator of an eligible vehicle operating under this Notice indemnifies TMR, the NHVR and their employees against any claim, action or process for damage or injury that may be sustained against them due to the use of vehicles specified.</w:t>
      </w:r>
    </w:p>
    <w:p w:rsidR="00103A4F" w:rsidRDefault="00487C28" w:rsidP="002C2403">
      <w:pPr>
        <w:pStyle w:val="OutlineNumberedLevel1"/>
        <w:numPr>
          <w:ilvl w:val="0"/>
          <w:numId w:val="14"/>
        </w:numPr>
      </w:pPr>
      <w:r>
        <w:t>If an eligible vehicle must be conditionally registered—</w:t>
      </w:r>
    </w:p>
    <w:p w:rsidR="00487C28" w:rsidRDefault="00487C28" w:rsidP="00B7662C">
      <w:pPr>
        <w:pStyle w:val="OutlineNumberedLevel2"/>
        <w:numPr>
          <w:ilvl w:val="1"/>
          <w:numId w:val="46"/>
        </w:numPr>
      </w:pPr>
      <w:r>
        <w:t xml:space="preserve">It must comply with all requirements of the </w:t>
      </w:r>
      <w:r w:rsidRPr="00B7662C">
        <w:t>Guideline for Conditionally Registered Vehicles in Queensland</w:t>
      </w:r>
      <w:r>
        <w:t xml:space="preserve"> – Form 17 including any more restrictive conditions applying to travel distance in that guideline; and</w:t>
      </w:r>
    </w:p>
    <w:p w:rsidR="00487C28" w:rsidRDefault="00487C28" w:rsidP="00B7662C">
      <w:pPr>
        <w:pStyle w:val="OutlineNumberedLevel2"/>
        <w:numPr>
          <w:ilvl w:val="1"/>
          <w:numId w:val="46"/>
        </w:numPr>
      </w:pPr>
      <w:r>
        <w:t>The appropriate registration category for the level of access obtained must be held.</w:t>
      </w:r>
    </w:p>
    <w:p w:rsidR="0094105B" w:rsidRPr="00156850" w:rsidRDefault="00487C28" w:rsidP="00055163">
      <w:pPr>
        <w:pStyle w:val="OutlineNumberedLevel1"/>
        <w:numPr>
          <w:ilvl w:val="0"/>
          <w:numId w:val="0"/>
        </w:numPr>
        <w:ind w:left="709"/>
        <w:rPr>
          <w:i/>
          <w:sz w:val="20"/>
          <w:szCs w:val="20"/>
        </w:rPr>
      </w:pPr>
      <w:r w:rsidRPr="00156850">
        <w:rPr>
          <w:i/>
          <w:sz w:val="20"/>
          <w:szCs w:val="20"/>
        </w:rPr>
        <w:t>Note—The Form 17 Guideline contains maximum travel distances and in case of any inconsistency with this notice, the lesser of the distances in this notice and Form 17 must be adhered to.</w:t>
      </w:r>
    </w:p>
    <w:p w:rsidR="00055163" w:rsidRPr="000E118E" w:rsidRDefault="000E118E" w:rsidP="0094105B">
      <w:pPr>
        <w:pStyle w:val="Sectionheading"/>
        <w:rPr>
          <w:rFonts w:ascii="Arial" w:hAnsi="Arial" w:cs="Arial"/>
          <w:sz w:val="23"/>
          <w:szCs w:val="23"/>
        </w:rPr>
      </w:pPr>
      <w:r>
        <w:rPr>
          <w:rFonts w:ascii="Arial" w:hAnsi="Arial" w:cs="Arial"/>
          <w:sz w:val="23"/>
          <w:szCs w:val="23"/>
        </w:rPr>
        <w:t>Conditions- road manager</w:t>
      </w:r>
    </w:p>
    <w:p w:rsidR="00055163" w:rsidRDefault="00055163" w:rsidP="00055163">
      <w:pPr>
        <w:pStyle w:val="Sectionheading"/>
        <w:numPr>
          <w:ilvl w:val="0"/>
          <w:numId w:val="0"/>
        </w:numPr>
        <w:ind w:left="720" w:hanging="360"/>
        <w:rPr>
          <w:b w:val="0"/>
        </w:rPr>
      </w:pPr>
    </w:p>
    <w:p w:rsidR="00C66C5C" w:rsidRPr="00055163" w:rsidRDefault="00C66C5C" w:rsidP="00C66C5C">
      <w:pPr>
        <w:pStyle w:val="Sectionheading"/>
        <w:numPr>
          <w:ilvl w:val="0"/>
          <w:numId w:val="0"/>
        </w:numPr>
        <w:ind w:left="426"/>
        <w:rPr>
          <w:b w:val="0"/>
        </w:rPr>
      </w:pPr>
      <w:r>
        <w:rPr>
          <w:b w:val="0"/>
        </w:rPr>
        <w:t>In addition to the conditions above and applicable conditions in Form 14, o</w:t>
      </w:r>
      <w:r w:rsidRPr="00055163">
        <w:rPr>
          <w:b w:val="0"/>
        </w:rPr>
        <w:t xml:space="preserve">perators must comply with the </w:t>
      </w:r>
      <w:r>
        <w:rPr>
          <w:b w:val="0"/>
        </w:rPr>
        <w:t xml:space="preserve">special </w:t>
      </w:r>
      <w:r w:rsidRPr="00055163">
        <w:rPr>
          <w:b w:val="0"/>
        </w:rPr>
        <w:t>condition</w:t>
      </w:r>
      <w:r>
        <w:rPr>
          <w:b w:val="0"/>
        </w:rPr>
        <w:t>s</w:t>
      </w:r>
      <w:r w:rsidRPr="00055163">
        <w:rPr>
          <w:b w:val="0"/>
        </w:rPr>
        <w:t xml:space="preserve"> </w:t>
      </w:r>
      <w:r>
        <w:rPr>
          <w:b w:val="0"/>
        </w:rPr>
        <w:t>required by specific Road Managers listed in Schedule 1 of this Notice</w:t>
      </w:r>
      <w:r w:rsidR="00CB4736">
        <w:rPr>
          <w:b w:val="0"/>
        </w:rPr>
        <w:t xml:space="preserve"> for travel on minor roads</w:t>
      </w:r>
      <w:r>
        <w:rPr>
          <w:b w:val="0"/>
        </w:rPr>
        <w:t>.</w:t>
      </w:r>
    </w:p>
    <w:p w:rsidR="0094105B" w:rsidRDefault="0094105B" w:rsidP="000E118E">
      <w:pPr>
        <w:pStyle w:val="Sectionheading"/>
        <w:numPr>
          <w:ilvl w:val="0"/>
          <w:numId w:val="0"/>
        </w:numPr>
        <w:ind w:left="720" w:hanging="360"/>
        <w:rPr>
          <w:b w:val="0"/>
        </w:rPr>
      </w:pPr>
      <w:r w:rsidRPr="006B4C39">
        <w:t xml:space="preserve"> </w:t>
      </w:r>
    </w:p>
    <w:p w:rsidR="00C122F2" w:rsidRDefault="00C122F2" w:rsidP="00C122F2">
      <w:pPr>
        <w:pStyle w:val="OutlineLevel2-Unbolded"/>
        <w:rPr>
          <w:b/>
        </w:rPr>
      </w:pPr>
    </w:p>
    <w:p w:rsidR="007475C2" w:rsidRDefault="007475C2" w:rsidP="00C122F2">
      <w:pPr>
        <w:pStyle w:val="OutlineLevel2-Unbolded"/>
      </w:pPr>
      <w:r w:rsidRPr="002D0AE7">
        <w:rPr>
          <w:b/>
        </w:rPr>
        <w:t>Dated:</w:t>
      </w:r>
      <w:r>
        <w:rPr>
          <w:b/>
        </w:rPr>
        <w:t xml:space="preserve"> </w:t>
      </w:r>
      <w:r w:rsidR="00662B3C">
        <w:rPr>
          <w:b/>
        </w:rPr>
        <w:t>17 October 2016</w:t>
      </w:r>
    </w:p>
    <w:p w:rsidR="00C122F2" w:rsidRDefault="00662B3C" w:rsidP="007475C2">
      <w:pPr>
        <w:ind w:left="426"/>
        <w:rPr>
          <w:b/>
        </w:rPr>
      </w:pPr>
      <w:r>
        <w:rPr>
          <w:noProof/>
        </w:rPr>
        <w:drawing>
          <wp:anchor distT="0" distB="0" distL="114300" distR="114300" simplePos="0" relativeHeight="251659264" behindDoc="1" locked="0" layoutInCell="1" allowOverlap="1" wp14:anchorId="55076F4D" wp14:editId="1945C98C">
            <wp:simplePos x="0" y="0"/>
            <wp:positionH relativeFrom="column">
              <wp:posOffset>229870</wp:posOffset>
            </wp:positionH>
            <wp:positionV relativeFrom="paragraph">
              <wp:posOffset>41910</wp:posOffset>
            </wp:positionV>
            <wp:extent cx="2529555" cy="826388"/>
            <wp:effectExtent l="0" t="0" r="0" b="0"/>
            <wp:wrapNone/>
            <wp:docPr id="3" name="Picture 3" descr="Signature of Sal Petroccitto&#10;Chief Executive Officer&#10;National Heavy Vehicle Regulator" title="Sal Petrocci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print\home\Robert.Crapnell\Desktop\CEO Sig.pn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29555" cy="8263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2F2" w:rsidRDefault="00D63A9A" w:rsidP="00D63A9A">
      <w:pPr>
        <w:tabs>
          <w:tab w:val="left" w:pos="2040"/>
        </w:tabs>
        <w:ind w:left="426"/>
        <w:rPr>
          <w:b/>
        </w:rPr>
      </w:pPr>
      <w:r>
        <w:rPr>
          <w:b/>
        </w:rPr>
        <w:tab/>
      </w:r>
    </w:p>
    <w:p w:rsidR="00C122F2" w:rsidRDefault="00C122F2" w:rsidP="007475C2">
      <w:pPr>
        <w:ind w:left="426"/>
        <w:rPr>
          <w:b/>
        </w:rPr>
      </w:pPr>
    </w:p>
    <w:p w:rsidR="00C122F2" w:rsidRPr="00C122F2" w:rsidRDefault="00C122F2" w:rsidP="00C122F2">
      <w:pPr>
        <w:ind w:left="425"/>
        <w:contextualSpacing/>
      </w:pPr>
      <w:r w:rsidRPr="00C122F2">
        <w:t>Sal Petroccitto</w:t>
      </w:r>
    </w:p>
    <w:p w:rsidR="007475C2" w:rsidRPr="00712703" w:rsidRDefault="007475C2" w:rsidP="00C122F2">
      <w:pPr>
        <w:ind w:left="425"/>
        <w:contextualSpacing/>
        <w:rPr>
          <w:b/>
        </w:rPr>
      </w:pPr>
      <w:r w:rsidRPr="00712703">
        <w:rPr>
          <w:b/>
        </w:rPr>
        <w:t xml:space="preserve">Chief Executive Officer </w:t>
      </w:r>
    </w:p>
    <w:p w:rsidR="007475C2" w:rsidRDefault="007475C2" w:rsidP="00C122F2">
      <w:pPr>
        <w:ind w:left="425"/>
        <w:contextualSpacing/>
      </w:pPr>
      <w:r>
        <w:t>National Heavy Vehicle Regulator</w:t>
      </w:r>
    </w:p>
    <w:p w:rsidR="000E118E" w:rsidRDefault="000E118E" w:rsidP="00C122F2">
      <w:pPr>
        <w:ind w:left="425"/>
        <w:contextualSpacing/>
      </w:pPr>
    </w:p>
    <w:p w:rsidR="000E118E" w:rsidRDefault="000E118E">
      <w:r>
        <w:br w:type="page"/>
      </w:r>
    </w:p>
    <w:p w:rsidR="000E118E" w:rsidRPr="000E118E" w:rsidRDefault="000E118E" w:rsidP="000E118E">
      <w:pPr>
        <w:pStyle w:val="Sectionheading"/>
        <w:numPr>
          <w:ilvl w:val="0"/>
          <w:numId w:val="0"/>
        </w:numPr>
        <w:ind w:left="360"/>
        <w:rPr>
          <w:rFonts w:ascii="Arial" w:hAnsi="Arial" w:cs="Arial"/>
          <w:sz w:val="23"/>
          <w:szCs w:val="23"/>
        </w:rPr>
      </w:pPr>
      <w:r w:rsidRPr="000E118E">
        <w:rPr>
          <w:rFonts w:ascii="Arial" w:hAnsi="Arial" w:cs="Arial"/>
          <w:sz w:val="23"/>
          <w:szCs w:val="23"/>
        </w:rPr>
        <w:lastRenderedPageBreak/>
        <w:t>Schedule 1</w:t>
      </w:r>
      <w:r>
        <w:rPr>
          <w:rFonts w:ascii="Arial" w:hAnsi="Arial" w:cs="Arial"/>
          <w:sz w:val="23"/>
          <w:szCs w:val="23"/>
        </w:rPr>
        <w:t>:</w:t>
      </w:r>
      <w:r w:rsidRPr="000E118E">
        <w:rPr>
          <w:rFonts w:ascii="Arial" w:hAnsi="Arial" w:cs="Arial"/>
          <w:sz w:val="23"/>
          <w:szCs w:val="23"/>
        </w:rPr>
        <w:t xml:space="preserve"> </w:t>
      </w:r>
      <w:r w:rsidR="0011482A">
        <w:rPr>
          <w:rFonts w:ascii="Arial" w:hAnsi="Arial" w:cs="Arial"/>
          <w:sz w:val="23"/>
          <w:szCs w:val="23"/>
        </w:rPr>
        <w:t xml:space="preserve">Northern Coastal Zone </w:t>
      </w:r>
      <w:r w:rsidR="00580ED2">
        <w:rPr>
          <w:rFonts w:ascii="Arial" w:hAnsi="Arial" w:cs="Arial"/>
          <w:sz w:val="23"/>
          <w:szCs w:val="23"/>
        </w:rPr>
        <w:t>Local Government Areas</w:t>
      </w:r>
    </w:p>
    <w:p w:rsidR="00A54BF0" w:rsidRDefault="0011482A" w:rsidP="00A54BF0">
      <w:pPr>
        <w:ind w:left="425"/>
        <w:contextualSpacing/>
        <w:jc w:val="both"/>
      </w:pPr>
      <w:r>
        <w:t>The following</w:t>
      </w:r>
      <w:r w:rsidR="00A54BF0">
        <w:t xml:space="preserve"> table</w:t>
      </w:r>
      <w:r>
        <w:t xml:space="preserve"> sets out participating </w:t>
      </w:r>
      <w:r w:rsidR="00580ED2">
        <w:t xml:space="preserve">local government areas and </w:t>
      </w:r>
      <w:r w:rsidR="00A54BF0">
        <w:t xml:space="preserve">corresponding </w:t>
      </w:r>
      <w:r>
        <w:t>Road Managers</w:t>
      </w:r>
      <w:r w:rsidR="002D4B2C">
        <w:t>.</w:t>
      </w:r>
    </w:p>
    <w:p w:rsidR="000E118E" w:rsidRPr="006B4C39" w:rsidRDefault="0011482A" w:rsidP="00A54BF0">
      <w:pPr>
        <w:ind w:left="425"/>
        <w:contextualSpacing/>
        <w:jc w:val="both"/>
      </w:pPr>
      <w:r>
        <w:t>O</w:t>
      </w:r>
      <w:r w:rsidR="000E118E">
        <w:t xml:space="preserve">perators must comply with </w:t>
      </w:r>
      <w:r w:rsidR="002A0CDB">
        <w:t>a</w:t>
      </w:r>
      <w:r w:rsidR="00A54BF0">
        <w:t>ll</w:t>
      </w:r>
      <w:r w:rsidR="002A0CDB">
        <w:t xml:space="preserve"> </w:t>
      </w:r>
      <w:r w:rsidR="00A54BF0">
        <w:t>Road Manager Special Conditions</w:t>
      </w:r>
      <w:r w:rsidR="00580ED2">
        <w:t xml:space="preserve"> </w:t>
      </w:r>
      <w:r w:rsidR="00947648">
        <w:t xml:space="preserve">for a given local government area </w:t>
      </w:r>
      <w:r w:rsidR="00580ED2">
        <w:t>while travelling on</w:t>
      </w:r>
      <w:r w:rsidR="00A54BF0">
        <w:t xml:space="preserve"> Road Manager controlled </w:t>
      </w:r>
      <w:r w:rsidR="00D0249D">
        <w:t xml:space="preserve">minor </w:t>
      </w:r>
      <w:r w:rsidR="00947648">
        <w:t>roads.</w:t>
      </w:r>
    </w:p>
    <w:tbl>
      <w:tblPr>
        <w:tblStyle w:val="TableGrid"/>
        <w:tblW w:w="0" w:type="auto"/>
        <w:tblInd w:w="421" w:type="dxa"/>
        <w:tblLook w:val="04A0" w:firstRow="1" w:lastRow="0" w:firstColumn="1" w:lastColumn="0" w:noHBand="0" w:noVBand="1"/>
        <w:tblCaption w:val="Table of Local Government Areas and Road Managers"/>
        <w:tblDescription w:val="Table showing participating local government areas and road manager special conditions"/>
      </w:tblPr>
      <w:tblGrid>
        <w:gridCol w:w="4110"/>
        <w:gridCol w:w="4933"/>
      </w:tblGrid>
      <w:tr w:rsidR="000E118E" w:rsidRPr="00947648" w:rsidTr="000E118E">
        <w:trPr>
          <w:tblHeader/>
        </w:trPr>
        <w:tc>
          <w:tcPr>
            <w:tcW w:w="4110" w:type="dxa"/>
          </w:tcPr>
          <w:p w:rsidR="00947648" w:rsidRDefault="00947648" w:rsidP="00947648">
            <w:pPr>
              <w:pStyle w:val="BodyText"/>
              <w:contextualSpacing/>
              <w:jc w:val="center"/>
              <w:rPr>
                <w:rFonts w:asciiTheme="minorHAnsi" w:hAnsiTheme="minorHAnsi"/>
                <w:b/>
              </w:rPr>
            </w:pPr>
            <w:r>
              <w:rPr>
                <w:rFonts w:asciiTheme="minorHAnsi" w:hAnsiTheme="minorHAnsi"/>
                <w:b/>
              </w:rPr>
              <w:t>Local Government Area and</w:t>
            </w:r>
          </w:p>
          <w:p w:rsidR="000E118E" w:rsidRPr="00947648" w:rsidRDefault="000E118E" w:rsidP="00947648">
            <w:pPr>
              <w:pStyle w:val="BodyText"/>
              <w:contextualSpacing/>
              <w:jc w:val="center"/>
              <w:rPr>
                <w:rFonts w:asciiTheme="minorHAnsi" w:hAnsiTheme="minorHAnsi"/>
                <w:b/>
              </w:rPr>
            </w:pPr>
            <w:r w:rsidRPr="00947648">
              <w:rPr>
                <w:rFonts w:asciiTheme="minorHAnsi" w:hAnsiTheme="minorHAnsi"/>
                <w:b/>
              </w:rPr>
              <w:t>Road Manager</w:t>
            </w:r>
          </w:p>
        </w:tc>
        <w:tc>
          <w:tcPr>
            <w:tcW w:w="4933" w:type="dxa"/>
          </w:tcPr>
          <w:p w:rsidR="000E118E" w:rsidRPr="00947648" w:rsidRDefault="00580ED2" w:rsidP="00947648">
            <w:pPr>
              <w:pStyle w:val="BodyText"/>
              <w:contextualSpacing/>
              <w:jc w:val="center"/>
              <w:rPr>
                <w:rFonts w:asciiTheme="minorHAnsi" w:hAnsiTheme="minorHAnsi"/>
                <w:b/>
              </w:rPr>
            </w:pPr>
            <w:r w:rsidRPr="00947648">
              <w:rPr>
                <w:rFonts w:asciiTheme="minorHAnsi" w:hAnsiTheme="minorHAnsi"/>
                <w:b/>
              </w:rPr>
              <w:t>Road Manager</w:t>
            </w:r>
            <w:r w:rsidR="00B7662C" w:rsidRPr="00947648">
              <w:rPr>
                <w:rFonts w:asciiTheme="minorHAnsi" w:hAnsiTheme="minorHAnsi"/>
                <w:b/>
              </w:rPr>
              <w:t xml:space="preserve"> </w:t>
            </w:r>
            <w:r w:rsidR="002A0CDB" w:rsidRPr="00947648">
              <w:rPr>
                <w:rFonts w:asciiTheme="minorHAnsi" w:hAnsiTheme="minorHAnsi"/>
                <w:b/>
              </w:rPr>
              <w:t xml:space="preserve">Special </w:t>
            </w:r>
            <w:r w:rsidR="000E118E" w:rsidRPr="00947648">
              <w:rPr>
                <w:rFonts w:asciiTheme="minorHAnsi" w:hAnsiTheme="minorHAnsi"/>
                <w:b/>
              </w:rPr>
              <w:t>Conditions</w:t>
            </w:r>
          </w:p>
        </w:tc>
      </w:tr>
      <w:tr w:rsidR="00CC45BB" w:rsidRPr="0089143F" w:rsidTr="000E118E">
        <w:tc>
          <w:tcPr>
            <w:tcW w:w="4110" w:type="dxa"/>
          </w:tcPr>
          <w:p w:rsidR="00CC45BB" w:rsidRPr="0089143F" w:rsidRDefault="00CC45BB" w:rsidP="0089143F">
            <w:pPr>
              <w:pStyle w:val="BodyText"/>
              <w:jc w:val="both"/>
              <w:rPr>
                <w:rFonts w:asciiTheme="minorHAnsi" w:hAnsiTheme="minorHAnsi"/>
                <w:sz w:val="20"/>
                <w:szCs w:val="20"/>
              </w:rPr>
            </w:pPr>
            <w:r w:rsidRPr="0089143F">
              <w:rPr>
                <w:rFonts w:asciiTheme="minorHAnsi" w:hAnsiTheme="minorHAnsi"/>
                <w:sz w:val="20"/>
                <w:szCs w:val="20"/>
              </w:rPr>
              <w:t>Burdekin Shire Council</w:t>
            </w:r>
          </w:p>
        </w:tc>
        <w:tc>
          <w:tcPr>
            <w:tcW w:w="4933" w:type="dxa"/>
          </w:tcPr>
          <w:p w:rsidR="00CC45BB" w:rsidRPr="0089143F" w:rsidRDefault="00CC45BB" w:rsidP="0089143F">
            <w:pPr>
              <w:pStyle w:val="BodyText"/>
              <w:jc w:val="both"/>
              <w:rPr>
                <w:rFonts w:asciiTheme="minorHAnsi" w:hAnsiTheme="minorHAnsi"/>
                <w:sz w:val="20"/>
                <w:szCs w:val="20"/>
              </w:rPr>
            </w:pPr>
            <w:r w:rsidRPr="0089143F">
              <w:rPr>
                <w:rFonts w:asciiTheme="minorHAnsi" w:hAnsiTheme="minorHAnsi"/>
                <w:sz w:val="20"/>
                <w:szCs w:val="20"/>
              </w:rPr>
              <w:t xml:space="preserve">No </w:t>
            </w:r>
            <w:r w:rsidR="002A0CDB" w:rsidRPr="0089143F">
              <w:rPr>
                <w:rFonts w:asciiTheme="minorHAnsi" w:hAnsiTheme="minorHAnsi"/>
                <w:sz w:val="20"/>
                <w:szCs w:val="20"/>
              </w:rPr>
              <w:t>special</w:t>
            </w:r>
            <w:r w:rsidRPr="0089143F">
              <w:rPr>
                <w:rFonts w:asciiTheme="minorHAnsi" w:hAnsiTheme="minorHAnsi"/>
                <w:sz w:val="20"/>
                <w:szCs w:val="20"/>
              </w:rPr>
              <w:t xml:space="preserve"> conditions</w:t>
            </w:r>
          </w:p>
        </w:tc>
      </w:tr>
      <w:tr w:rsidR="00CC45BB" w:rsidRPr="0089143F" w:rsidTr="000E118E">
        <w:tc>
          <w:tcPr>
            <w:tcW w:w="4110" w:type="dxa"/>
          </w:tcPr>
          <w:p w:rsidR="00CC45BB" w:rsidRPr="0089143F" w:rsidRDefault="00CC45BB" w:rsidP="0089143F">
            <w:pPr>
              <w:pStyle w:val="BodyText"/>
              <w:jc w:val="both"/>
              <w:rPr>
                <w:rFonts w:asciiTheme="minorHAnsi" w:hAnsiTheme="minorHAnsi"/>
                <w:sz w:val="20"/>
                <w:szCs w:val="20"/>
              </w:rPr>
            </w:pPr>
            <w:r w:rsidRPr="0089143F">
              <w:rPr>
                <w:rFonts w:asciiTheme="minorHAnsi" w:hAnsiTheme="minorHAnsi"/>
                <w:sz w:val="20"/>
                <w:szCs w:val="20"/>
              </w:rPr>
              <w:t>Cairns Regional Council</w:t>
            </w:r>
          </w:p>
        </w:tc>
        <w:tc>
          <w:tcPr>
            <w:tcW w:w="4933" w:type="dxa"/>
          </w:tcPr>
          <w:p w:rsidR="00CC45BB" w:rsidRPr="0089143F" w:rsidRDefault="00CC45BB" w:rsidP="0089143F">
            <w:pPr>
              <w:pStyle w:val="BodyText"/>
              <w:jc w:val="both"/>
              <w:rPr>
                <w:rFonts w:asciiTheme="minorHAnsi" w:hAnsiTheme="minorHAnsi"/>
                <w:sz w:val="20"/>
                <w:szCs w:val="20"/>
              </w:rPr>
            </w:pPr>
            <w:r w:rsidRPr="0089143F">
              <w:rPr>
                <w:rFonts w:asciiTheme="minorHAnsi" w:hAnsiTheme="minorHAnsi"/>
                <w:sz w:val="20"/>
                <w:szCs w:val="20"/>
              </w:rPr>
              <w:t xml:space="preserve">No </w:t>
            </w:r>
            <w:r w:rsidR="002A0CDB" w:rsidRPr="0089143F">
              <w:rPr>
                <w:rFonts w:asciiTheme="minorHAnsi" w:hAnsiTheme="minorHAnsi"/>
                <w:sz w:val="20"/>
                <w:szCs w:val="20"/>
              </w:rPr>
              <w:t>special</w:t>
            </w:r>
            <w:r w:rsidRPr="0089143F">
              <w:rPr>
                <w:rFonts w:asciiTheme="minorHAnsi" w:hAnsiTheme="minorHAnsi"/>
                <w:sz w:val="20"/>
                <w:szCs w:val="20"/>
              </w:rPr>
              <w:t xml:space="preserve"> conditions</w:t>
            </w:r>
          </w:p>
        </w:tc>
      </w:tr>
      <w:tr w:rsidR="000E118E" w:rsidRPr="0089143F" w:rsidTr="000E118E">
        <w:tc>
          <w:tcPr>
            <w:tcW w:w="4110" w:type="dxa"/>
          </w:tcPr>
          <w:p w:rsidR="000E118E" w:rsidRPr="0089143F" w:rsidRDefault="000E118E" w:rsidP="0089143F">
            <w:pPr>
              <w:pStyle w:val="BodyText"/>
              <w:jc w:val="both"/>
              <w:rPr>
                <w:rFonts w:asciiTheme="minorHAnsi" w:hAnsiTheme="minorHAnsi"/>
                <w:sz w:val="20"/>
                <w:szCs w:val="20"/>
              </w:rPr>
            </w:pPr>
            <w:r w:rsidRPr="0089143F">
              <w:rPr>
                <w:rFonts w:asciiTheme="minorHAnsi" w:hAnsiTheme="minorHAnsi"/>
                <w:sz w:val="20"/>
                <w:szCs w:val="20"/>
              </w:rPr>
              <w:t>Cassowary Coast Regional Council</w:t>
            </w:r>
          </w:p>
        </w:tc>
        <w:tc>
          <w:tcPr>
            <w:tcW w:w="4933" w:type="dxa"/>
          </w:tcPr>
          <w:p w:rsidR="00D642E3" w:rsidRPr="0089143F" w:rsidRDefault="000E118E" w:rsidP="0089143F">
            <w:pPr>
              <w:pStyle w:val="BodyText"/>
              <w:jc w:val="both"/>
              <w:rPr>
                <w:rFonts w:asciiTheme="minorHAnsi" w:hAnsiTheme="minorHAnsi"/>
                <w:sz w:val="20"/>
                <w:szCs w:val="20"/>
              </w:rPr>
            </w:pPr>
            <w:r w:rsidRPr="0089143F">
              <w:rPr>
                <w:rFonts w:asciiTheme="minorHAnsi" w:hAnsiTheme="minorHAnsi"/>
                <w:sz w:val="20"/>
                <w:szCs w:val="20"/>
              </w:rPr>
              <w:t xml:space="preserve">This notice only applies to roads where bridges and culverts are at least 5.5m wide. </w:t>
            </w:r>
          </w:p>
          <w:p w:rsidR="000E118E" w:rsidRPr="0089143F" w:rsidRDefault="000E118E" w:rsidP="0089143F">
            <w:pPr>
              <w:pStyle w:val="BodyText"/>
              <w:jc w:val="both"/>
              <w:rPr>
                <w:rFonts w:asciiTheme="minorHAnsi" w:hAnsiTheme="minorHAnsi"/>
                <w:sz w:val="20"/>
                <w:szCs w:val="20"/>
              </w:rPr>
            </w:pPr>
            <w:r w:rsidRPr="0089143F">
              <w:rPr>
                <w:rFonts w:asciiTheme="minorHAnsi" w:hAnsiTheme="minorHAnsi"/>
                <w:sz w:val="20"/>
                <w:szCs w:val="20"/>
              </w:rPr>
              <w:t>Permits will be required for travel on any road where the journey involves a vehicle, 4.0m or wider, traversing any bridge or culvert that is not at least 5.5m wide.</w:t>
            </w:r>
          </w:p>
          <w:p w:rsidR="000E118E" w:rsidRPr="0089143F" w:rsidRDefault="000E118E" w:rsidP="0089143F">
            <w:pPr>
              <w:pStyle w:val="BodyText"/>
              <w:jc w:val="both"/>
              <w:rPr>
                <w:rFonts w:asciiTheme="minorHAnsi" w:hAnsiTheme="minorHAnsi"/>
                <w:sz w:val="20"/>
                <w:szCs w:val="20"/>
              </w:rPr>
            </w:pPr>
            <w:r w:rsidRPr="0089143F">
              <w:rPr>
                <w:rFonts w:asciiTheme="minorHAnsi" w:hAnsiTheme="minorHAnsi"/>
                <w:sz w:val="20"/>
                <w:szCs w:val="20"/>
              </w:rPr>
              <w:t>This notice only applies to roads where the formation is at least 6.0m wide to allow for passing manoeuvers.</w:t>
            </w:r>
          </w:p>
          <w:p w:rsidR="000E118E" w:rsidRPr="0089143F" w:rsidRDefault="000E118E" w:rsidP="0089143F">
            <w:pPr>
              <w:pStyle w:val="BodyText"/>
              <w:jc w:val="both"/>
              <w:rPr>
                <w:rFonts w:asciiTheme="minorHAnsi" w:hAnsiTheme="minorHAnsi"/>
                <w:sz w:val="20"/>
                <w:szCs w:val="20"/>
              </w:rPr>
            </w:pPr>
            <w:r w:rsidRPr="0089143F">
              <w:rPr>
                <w:rFonts w:asciiTheme="minorHAnsi" w:hAnsiTheme="minorHAnsi"/>
                <w:sz w:val="20"/>
                <w:szCs w:val="20"/>
              </w:rPr>
              <w:t>Permits will be required for travel on any road where the journey involves a vehicle, 4.0m or wider, traversing any road where the formation is not at least 6.0m wide.</w:t>
            </w:r>
          </w:p>
        </w:tc>
      </w:tr>
      <w:tr w:rsidR="000E118E" w:rsidRPr="0089143F" w:rsidTr="000E118E">
        <w:tc>
          <w:tcPr>
            <w:tcW w:w="4110" w:type="dxa"/>
          </w:tcPr>
          <w:p w:rsidR="000E118E" w:rsidRPr="0089143F" w:rsidRDefault="000E118E" w:rsidP="0089143F">
            <w:pPr>
              <w:pStyle w:val="BodyText"/>
              <w:jc w:val="both"/>
              <w:rPr>
                <w:rFonts w:asciiTheme="minorHAnsi" w:hAnsiTheme="minorHAnsi"/>
                <w:sz w:val="20"/>
                <w:szCs w:val="20"/>
              </w:rPr>
            </w:pPr>
            <w:r w:rsidRPr="0089143F">
              <w:rPr>
                <w:rFonts w:asciiTheme="minorHAnsi" w:hAnsiTheme="minorHAnsi"/>
                <w:sz w:val="20"/>
                <w:szCs w:val="20"/>
              </w:rPr>
              <w:t>Hinchinbrook Shire Council</w:t>
            </w:r>
          </w:p>
        </w:tc>
        <w:tc>
          <w:tcPr>
            <w:tcW w:w="4933" w:type="dxa"/>
          </w:tcPr>
          <w:p w:rsidR="000E118E" w:rsidRPr="0089143F" w:rsidRDefault="000E118E" w:rsidP="0089143F">
            <w:pPr>
              <w:pStyle w:val="BodyText"/>
              <w:jc w:val="both"/>
              <w:rPr>
                <w:rFonts w:asciiTheme="minorHAnsi" w:hAnsiTheme="minorHAnsi"/>
                <w:sz w:val="20"/>
                <w:szCs w:val="20"/>
              </w:rPr>
            </w:pPr>
            <w:r w:rsidRPr="0089143F">
              <w:rPr>
                <w:rFonts w:asciiTheme="minorHAnsi" w:hAnsiTheme="minorHAnsi"/>
                <w:sz w:val="20"/>
                <w:szCs w:val="20"/>
              </w:rPr>
              <w:t>No travel permitted in urban areas except;</w:t>
            </w:r>
          </w:p>
          <w:p w:rsidR="000E118E" w:rsidRPr="0089143F" w:rsidRDefault="000E118E" w:rsidP="0089143F">
            <w:pPr>
              <w:pStyle w:val="BodyText"/>
              <w:numPr>
                <w:ilvl w:val="0"/>
                <w:numId w:val="25"/>
              </w:numPr>
              <w:jc w:val="both"/>
              <w:rPr>
                <w:rFonts w:asciiTheme="minorHAnsi" w:hAnsiTheme="minorHAnsi"/>
                <w:sz w:val="20"/>
                <w:szCs w:val="20"/>
              </w:rPr>
            </w:pPr>
            <w:r w:rsidRPr="0089143F">
              <w:rPr>
                <w:rFonts w:asciiTheme="minorHAnsi" w:hAnsiTheme="minorHAnsi"/>
                <w:sz w:val="20"/>
                <w:szCs w:val="20"/>
              </w:rPr>
              <w:t>McIlwraith Street, Ingham;</w:t>
            </w:r>
          </w:p>
          <w:p w:rsidR="000E118E" w:rsidRPr="0089143F" w:rsidRDefault="000E118E" w:rsidP="0089143F">
            <w:pPr>
              <w:pStyle w:val="BodyText"/>
              <w:numPr>
                <w:ilvl w:val="0"/>
                <w:numId w:val="25"/>
              </w:numPr>
              <w:jc w:val="both"/>
              <w:rPr>
                <w:rFonts w:asciiTheme="minorHAnsi" w:hAnsiTheme="minorHAnsi"/>
                <w:sz w:val="20"/>
                <w:szCs w:val="20"/>
              </w:rPr>
            </w:pPr>
            <w:r w:rsidRPr="0089143F">
              <w:rPr>
                <w:rFonts w:asciiTheme="minorHAnsi" w:hAnsiTheme="minorHAnsi"/>
                <w:sz w:val="20"/>
                <w:szCs w:val="20"/>
              </w:rPr>
              <w:t>Tully Street, Ingham;</w:t>
            </w:r>
          </w:p>
          <w:p w:rsidR="000E118E" w:rsidRPr="0089143F" w:rsidRDefault="000E118E" w:rsidP="0089143F">
            <w:pPr>
              <w:pStyle w:val="BodyText"/>
              <w:numPr>
                <w:ilvl w:val="0"/>
                <w:numId w:val="25"/>
              </w:numPr>
              <w:jc w:val="both"/>
              <w:rPr>
                <w:rFonts w:asciiTheme="minorHAnsi" w:hAnsiTheme="minorHAnsi"/>
                <w:sz w:val="20"/>
                <w:szCs w:val="20"/>
              </w:rPr>
            </w:pPr>
            <w:r w:rsidRPr="0089143F">
              <w:rPr>
                <w:rFonts w:asciiTheme="minorHAnsi" w:hAnsiTheme="minorHAnsi"/>
                <w:sz w:val="20"/>
                <w:szCs w:val="20"/>
              </w:rPr>
              <w:t>Davidson Street, Ingham;</w:t>
            </w:r>
          </w:p>
          <w:p w:rsidR="000E118E" w:rsidRPr="0089143F" w:rsidRDefault="000E118E" w:rsidP="0089143F">
            <w:pPr>
              <w:pStyle w:val="BodyText"/>
              <w:numPr>
                <w:ilvl w:val="0"/>
                <w:numId w:val="25"/>
              </w:numPr>
              <w:jc w:val="both"/>
              <w:rPr>
                <w:rFonts w:asciiTheme="minorHAnsi" w:hAnsiTheme="minorHAnsi"/>
                <w:sz w:val="20"/>
                <w:szCs w:val="20"/>
              </w:rPr>
            </w:pPr>
            <w:r w:rsidRPr="0089143F">
              <w:rPr>
                <w:rFonts w:asciiTheme="minorHAnsi" w:hAnsiTheme="minorHAnsi"/>
                <w:sz w:val="20"/>
                <w:szCs w:val="20"/>
              </w:rPr>
              <w:t>Skinner Street, Ingham.</w:t>
            </w:r>
          </w:p>
        </w:tc>
      </w:tr>
      <w:tr w:rsidR="00CC45BB" w:rsidRPr="0089143F" w:rsidTr="000E118E">
        <w:tc>
          <w:tcPr>
            <w:tcW w:w="4110" w:type="dxa"/>
          </w:tcPr>
          <w:p w:rsidR="00CC45BB" w:rsidRPr="0089143F" w:rsidRDefault="00CC45BB" w:rsidP="0089143F">
            <w:pPr>
              <w:pStyle w:val="BodyText"/>
              <w:jc w:val="both"/>
              <w:rPr>
                <w:rFonts w:asciiTheme="minorHAnsi" w:hAnsiTheme="minorHAnsi"/>
                <w:sz w:val="20"/>
                <w:szCs w:val="20"/>
              </w:rPr>
            </w:pPr>
            <w:r w:rsidRPr="0089143F">
              <w:rPr>
                <w:rFonts w:asciiTheme="minorHAnsi" w:hAnsiTheme="minorHAnsi"/>
                <w:sz w:val="20"/>
                <w:szCs w:val="20"/>
              </w:rPr>
              <w:t>Isaac Regional Council</w:t>
            </w:r>
          </w:p>
        </w:tc>
        <w:tc>
          <w:tcPr>
            <w:tcW w:w="4933" w:type="dxa"/>
          </w:tcPr>
          <w:p w:rsidR="00CC45BB" w:rsidRPr="0089143F" w:rsidRDefault="002A0CDB" w:rsidP="0089143F">
            <w:pPr>
              <w:pStyle w:val="BodyText"/>
              <w:jc w:val="both"/>
              <w:rPr>
                <w:rFonts w:asciiTheme="minorHAnsi" w:hAnsiTheme="minorHAnsi"/>
                <w:sz w:val="20"/>
                <w:szCs w:val="20"/>
              </w:rPr>
            </w:pPr>
            <w:r w:rsidRPr="0089143F">
              <w:rPr>
                <w:rFonts w:asciiTheme="minorHAnsi" w:hAnsiTheme="minorHAnsi"/>
                <w:sz w:val="20"/>
                <w:szCs w:val="20"/>
              </w:rPr>
              <w:t>No special conditions</w:t>
            </w:r>
          </w:p>
        </w:tc>
      </w:tr>
      <w:tr w:rsidR="000E118E" w:rsidRPr="0089143F" w:rsidTr="000E118E">
        <w:tc>
          <w:tcPr>
            <w:tcW w:w="4110" w:type="dxa"/>
          </w:tcPr>
          <w:p w:rsidR="000E118E" w:rsidRPr="0089143F" w:rsidRDefault="000E118E" w:rsidP="0089143F">
            <w:pPr>
              <w:pStyle w:val="BodyText"/>
              <w:jc w:val="both"/>
              <w:rPr>
                <w:rFonts w:asciiTheme="minorHAnsi" w:hAnsiTheme="minorHAnsi"/>
                <w:sz w:val="20"/>
                <w:szCs w:val="20"/>
              </w:rPr>
            </w:pPr>
            <w:r w:rsidRPr="0089143F">
              <w:rPr>
                <w:rFonts w:asciiTheme="minorHAnsi" w:hAnsiTheme="minorHAnsi"/>
                <w:sz w:val="20"/>
                <w:szCs w:val="20"/>
              </w:rPr>
              <w:t>Mackay Regional Council</w:t>
            </w:r>
          </w:p>
        </w:tc>
        <w:tc>
          <w:tcPr>
            <w:tcW w:w="4933" w:type="dxa"/>
          </w:tcPr>
          <w:p w:rsidR="002308D7" w:rsidRPr="0089143F" w:rsidRDefault="002308D7" w:rsidP="0089143F">
            <w:pPr>
              <w:pStyle w:val="Default"/>
              <w:jc w:val="both"/>
              <w:rPr>
                <w:rFonts w:asciiTheme="minorHAnsi" w:hAnsiTheme="minorHAnsi" w:cstheme="minorBidi"/>
                <w:color w:val="auto"/>
                <w:sz w:val="20"/>
                <w:szCs w:val="20"/>
              </w:rPr>
            </w:pPr>
            <w:r w:rsidRPr="0089143F">
              <w:rPr>
                <w:rFonts w:asciiTheme="minorHAnsi" w:hAnsiTheme="minorHAnsi" w:cstheme="minorBidi"/>
                <w:color w:val="auto"/>
                <w:sz w:val="20"/>
                <w:szCs w:val="20"/>
              </w:rPr>
              <w:t>No travel is permitted in urban areas</w:t>
            </w:r>
            <w:r w:rsidR="0089143F">
              <w:rPr>
                <w:rFonts w:asciiTheme="minorHAnsi" w:hAnsiTheme="minorHAnsi" w:cstheme="minorBidi"/>
                <w:color w:val="auto"/>
                <w:sz w:val="20"/>
                <w:szCs w:val="20"/>
              </w:rPr>
              <w:t>.</w:t>
            </w:r>
          </w:p>
          <w:p w:rsidR="002308D7" w:rsidRPr="0089143F" w:rsidRDefault="002308D7" w:rsidP="0089143F">
            <w:pPr>
              <w:pStyle w:val="Default"/>
              <w:jc w:val="both"/>
              <w:rPr>
                <w:rFonts w:asciiTheme="minorHAnsi" w:hAnsiTheme="minorHAnsi" w:cstheme="minorBidi"/>
                <w:color w:val="auto"/>
                <w:sz w:val="20"/>
                <w:szCs w:val="20"/>
              </w:rPr>
            </w:pPr>
          </w:p>
          <w:p w:rsidR="002308D7" w:rsidRPr="0089143F" w:rsidRDefault="002308D7" w:rsidP="0089143F">
            <w:pPr>
              <w:pStyle w:val="Default"/>
              <w:jc w:val="both"/>
              <w:rPr>
                <w:rFonts w:asciiTheme="minorHAnsi" w:hAnsiTheme="minorHAnsi"/>
                <w:sz w:val="20"/>
                <w:szCs w:val="20"/>
              </w:rPr>
            </w:pPr>
            <w:r w:rsidRPr="0089143F">
              <w:rPr>
                <w:rFonts w:asciiTheme="minorHAnsi" w:hAnsiTheme="minorHAnsi"/>
                <w:sz w:val="20"/>
                <w:szCs w:val="20"/>
              </w:rPr>
              <w:t xml:space="preserve">A </w:t>
            </w:r>
            <w:r w:rsidRPr="0089143F">
              <w:rPr>
                <w:rFonts w:asciiTheme="minorHAnsi" w:hAnsiTheme="minorHAnsi" w:cstheme="minorBidi"/>
                <w:color w:val="auto"/>
                <w:sz w:val="20"/>
                <w:szCs w:val="20"/>
              </w:rPr>
              <w:t xml:space="preserve">4.0m to 5.0m wide </w:t>
            </w:r>
            <w:r w:rsidRPr="0089143F">
              <w:rPr>
                <w:rFonts w:asciiTheme="minorHAnsi" w:hAnsiTheme="minorHAnsi"/>
                <w:sz w:val="20"/>
                <w:szCs w:val="20"/>
              </w:rPr>
              <w:t>eligible vehicle must be accompanied by</w:t>
            </w:r>
          </w:p>
          <w:p w:rsidR="002308D7" w:rsidRPr="0089143F" w:rsidRDefault="002308D7" w:rsidP="0089143F">
            <w:pPr>
              <w:pStyle w:val="Default"/>
              <w:numPr>
                <w:ilvl w:val="0"/>
                <w:numId w:val="34"/>
              </w:numPr>
              <w:ind w:left="454" w:hanging="407"/>
              <w:jc w:val="both"/>
              <w:rPr>
                <w:rFonts w:asciiTheme="minorHAnsi" w:hAnsiTheme="minorHAnsi"/>
                <w:sz w:val="20"/>
                <w:szCs w:val="20"/>
              </w:rPr>
            </w:pPr>
            <w:r w:rsidRPr="0089143F">
              <w:rPr>
                <w:rFonts w:asciiTheme="minorHAnsi" w:hAnsiTheme="minorHAnsi"/>
                <w:sz w:val="20"/>
                <w:szCs w:val="20"/>
              </w:rPr>
              <w:t xml:space="preserve">2 pilot vehicles operated by agricultural pilots; </w:t>
            </w:r>
            <w:r w:rsidRPr="0089143F">
              <w:rPr>
                <w:rFonts w:asciiTheme="minorHAnsi" w:hAnsiTheme="minorHAnsi"/>
                <w:b/>
                <w:sz w:val="20"/>
                <w:szCs w:val="20"/>
              </w:rPr>
              <w:t>or</w:t>
            </w:r>
            <w:r w:rsidRPr="0089143F">
              <w:rPr>
                <w:rFonts w:asciiTheme="minorHAnsi" w:hAnsiTheme="minorHAnsi"/>
                <w:sz w:val="20"/>
                <w:szCs w:val="20"/>
              </w:rPr>
              <w:t xml:space="preserve"> </w:t>
            </w:r>
          </w:p>
          <w:p w:rsidR="002308D7" w:rsidRPr="0089143F" w:rsidRDefault="002308D7" w:rsidP="0089143F">
            <w:pPr>
              <w:pStyle w:val="Default"/>
              <w:numPr>
                <w:ilvl w:val="0"/>
                <w:numId w:val="34"/>
              </w:numPr>
              <w:ind w:left="454" w:hanging="407"/>
              <w:jc w:val="both"/>
              <w:rPr>
                <w:rFonts w:asciiTheme="minorHAnsi" w:hAnsiTheme="minorHAnsi"/>
                <w:sz w:val="20"/>
                <w:szCs w:val="20"/>
              </w:rPr>
            </w:pPr>
            <w:r w:rsidRPr="0089143F">
              <w:rPr>
                <w:rFonts w:asciiTheme="minorHAnsi" w:hAnsiTheme="minorHAnsi"/>
                <w:sz w:val="20"/>
                <w:szCs w:val="20"/>
              </w:rPr>
              <w:t xml:space="preserve">1 pilot vehicle operated by an agricultural pilot, and portable road side warning signs placed— </w:t>
            </w:r>
          </w:p>
          <w:p w:rsidR="002308D7" w:rsidRPr="0089143F" w:rsidRDefault="002308D7" w:rsidP="0089143F">
            <w:pPr>
              <w:pStyle w:val="Default"/>
              <w:numPr>
                <w:ilvl w:val="0"/>
                <w:numId w:val="32"/>
              </w:numPr>
              <w:jc w:val="both"/>
              <w:rPr>
                <w:rFonts w:asciiTheme="minorHAnsi" w:hAnsiTheme="minorHAnsi"/>
                <w:sz w:val="20"/>
                <w:szCs w:val="20"/>
              </w:rPr>
            </w:pPr>
            <w:r w:rsidRPr="0089143F">
              <w:rPr>
                <w:rFonts w:asciiTheme="minorHAnsi" w:hAnsiTheme="minorHAnsi"/>
                <w:sz w:val="20"/>
                <w:szCs w:val="20"/>
              </w:rPr>
              <w:t xml:space="preserve">at least 350m in advance of the travel zone in both/all directions; and </w:t>
            </w:r>
          </w:p>
          <w:p w:rsidR="002308D7" w:rsidRPr="0089143F" w:rsidRDefault="002308D7" w:rsidP="0089143F">
            <w:pPr>
              <w:pStyle w:val="Default"/>
              <w:numPr>
                <w:ilvl w:val="0"/>
                <w:numId w:val="32"/>
              </w:numPr>
              <w:jc w:val="both"/>
              <w:rPr>
                <w:rFonts w:asciiTheme="minorHAnsi" w:hAnsiTheme="minorHAnsi"/>
                <w:sz w:val="20"/>
                <w:szCs w:val="20"/>
              </w:rPr>
            </w:pPr>
            <w:r w:rsidRPr="0089143F">
              <w:rPr>
                <w:rFonts w:asciiTheme="minorHAnsi" w:hAnsiTheme="minorHAnsi"/>
                <w:sz w:val="20"/>
                <w:szCs w:val="20"/>
              </w:rPr>
              <w:t xml:space="preserve">at any major road intersecting with the road along which the eligible vehicle is travelling; </w:t>
            </w:r>
          </w:p>
          <w:p w:rsidR="002308D7" w:rsidRPr="0089143F" w:rsidRDefault="002308D7" w:rsidP="0089143F">
            <w:pPr>
              <w:pStyle w:val="BodyText"/>
              <w:ind w:left="360"/>
              <w:jc w:val="both"/>
              <w:rPr>
                <w:rFonts w:asciiTheme="minorHAnsi" w:hAnsiTheme="minorHAnsi"/>
                <w:sz w:val="20"/>
                <w:szCs w:val="20"/>
              </w:rPr>
            </w:pPr>
            <w:r w:rsidRPr="0089143F">
              <w:rPr>
                <w:rFonts w:asciiTheme="minorHAnsi" w:hAnsiTheme="minorHAnsi" w:cstheme="minorBidi"/>
                <w:sz w:val="20"/>
                <w:szCs w:val="20"/>
              </w:rPr>
              <w:t>on the following roads:</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 xml:space="preserve"> Stockroute Rd (Bruce Hwy to Walkerston Homebush Rd)</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Walkerston Homebush Rd</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Horse and Jockey Road</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 xml:space="preserve">Lansdowne Road (Horse and Jockey to Lagoon </w:t>
            </w:r>
            <w:r w:rsidRPr="0089143F">
              <w:rPr>
                <w:rFonts w:asciiTheme="minorHAnsi" w:hAnsiTheme="minorHAnsi"/>
                <w:sz w:val="20"/>
                <w:szCs w:val="20"/>
              </w:rPr>
              <w:lastRenderedPageBreak/>
              <w:t>St)</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Farleigh Dumbleton Road</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Glendaragh Road</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Holts Road ( Mackay Bucasia to Gelndaragh)</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Grasstree Road</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Eversleigh Road</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Armstrong Beach Road</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Cowleys Road</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Schmidtkes Road</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Farleigh Habana Road</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Nebia Coningsby Road</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Pleystowe Connection Road</w:t>
            </w:r>
          </w:p>
          <w:p w:rsidR="002308D7" w:rsidRPr="0089143F" w:rsidRDefault="002308D7" w:rsidP="0089143F">
            <w:pPr>
              <w:pStyle w:val="BodyText"/>
              <w:numPr>
                <w:ilvl w:val="0"/>
                <w:numId w:val="33"/>
              </w:numPr>
              <w:jc w:val="both"/>
              <w:rPr>
                <w:rFonts w:asciiTheme="minorHAnsi" w:hAnsiTheme="minorHAnsi"/>
                <w:sz w:val="20"/>
                <w:szCs w:val="20"/>
              </w:rPr>
            </w:pPr>
            <w:r w:rsidRPr="0089143F">
              <w:rPr>
                <w:rFonts w:asciiTheme="minorHAnsi" w:hAnsiTheme="minorHAnsi"/>
                <w:sz w:val="20"/>
                <w:szCs w:val="20"/>
              </w:rPr>
              <w:t>Sugarshed Road</w:t>
            </w:r>
          </w:p>
          <w:p w:rsidR="000E118E" w:rsidRPr="0089143F" w:rsidRDefault="002308D7" w:rsidP="0089143F">
            <w:pPr>
              <w:pStyle w:val="BodyText"/>
              <w:jc w:val="both"/>
              <w:rPr>
                <w:rFonts w:asciiTheme="minorHAnsi" w:hAnsiTheme="minorHAnsi"/>
                <w:sz w:val="20"/>
                <w:szCs w:val="20"/>
              </w:rPr>
            </w:pPr>
            <w:r w:rsidRPr="0089143F">
              <w:rPr>
                <w:rFonts w:asciiTheme="minorHAnsi" w:hAnsiTheme="minorHAnsi"/>
                <w:sz w:val="20"/>
                <w:szCs w:val="20"/>
              </w:rPr>
              <w:t>All journeys must be undertaken in periods outside off peak traffic hours of 7am-9am and 4pm-6pm, Monday to Friday.</w:t>
            </w:r>
          </w:p>
        </w:tc>
      </w:tr>
      <w:tr w:rsidR="000E118E" w:rsidRPr="0089143F" w:rsidTr="000E118E">
        <w:tc>
          <w:tcPr>
            <w:tcW w:w="4110" w:type="dxa"/>
          </w:tcPr>
          <w:p w:rsidR="000E118E" w:rsidRPr="0089143F" w:rsidRDefault="000E118E" w:rsidP="0089143F">
            <w:pPr>
              <w:pStyle w:val="BodyText"/>
              <w:jc w:val="both"/>
              <w:rPr>
                <w:rFonts w:asciiTheme="minorHAnsi" w:hAnsiTheme="minorHAnsi"/>
                <w:sz w:val="20"/>
                <w:szCs w:val="20"/>
              </w:rPr>
            </w:pPr>
            <w:r w:rsidRPr="0089143F">
              <w:rPr>
                <w:rFonts w:asciiTheme="minorHAnsi" w:hAnsiTheme="minorHAnsi"/>
                <w:sz w:val="20"/>
                <w:szCs w:val="20"/>
              </w:rPr>
              <w:lastRenderedPageBreak/>
              <w:t>Townsville City Council</w:t>
            </w:r>
          </w:p>
        </w:tc>
        <w:tc>
          <w:tcPr>
            <w:tcW w:w="4933" w:type="dxa"/>
          </w:tcPr>
          <w:p w:rsidR="000E118E" w:rsidRPr="0089143F" w:rsidRDefault="000E118E" w:rsidP="0089143F">
            <w:pPr>
              <w:pStyle w:val="BodyText"/>
              <w:jc w:val="both"/>
              <w:rPr>
                <w:rFonts w:asciiTheme="minorHAnsi" w:hAnsiTheme="minorHAnsi"/>
                <w:sz w:val="20"/>
                <w:szCs w:val="20"/>
              </w:rPr>
            </w:pPr>
            <w:r w:rsidRPr="0089143F">
              <w:rPr>
                <w:rFonts w:asciiTheme="minorHAnsi" w:hAnsiTheme="minorHAnsi"/>
                <w:sz w:val="20"/>
                <w:szCs w:val="20"/>
              </w:rPr>
              <w:t>The operation of an agricultural vehicle  over 3.7m wide up to 5.0m wide must have 1 agricultural pilot when travelling along “minor roads” on a school bus route between the hours of 7am-9am and 3pm-5pm on school days.</w:t>
            </w:r>
          </w:p>
        </w:tc>
      </w:tr>
      <w:tr w:rsidR="00CC45BB" w:rsidRPr="0089143F" w:rsidTr="000E118E">
        <w:tc>
          <w:tcPr>
            <w:tcW w:w="4110" w:type="dxa"/>
          </w:tcPr>
          <w:p w:rsidR="00CC45BB" w:rsidRPr="0089143F" w:rsidRDefault="00CC45BB" w:rsidP="0089143F">
            <w:pPr>
              <w:pStyle w:val="BodyText"/>
              <w:jc w:val="both"/>
              <w:rPr>
                <w:rFonts w:asciiTheme="minorHAnsi" w:hAnsiTheme="minorHAnsi"/>
                <w:sz w:val="20"/>
                <w:szCs w:val="20"/>
              </w:rPr>
            </w:pPr>
            <w:r w:rsidRPr="0089143F">
              <w:rPr>
                <w:rFonts w:asciiTheme="minorHAnsi" w:hAnsiTheme="minorHAnsi"/>
                <w:sz w:val="20"/>
                <w:szCs w:val="20"/>
              </w:rPr>
              <w:t>Whitsunday Regional Council</w:t>
            </w:r>
          </w:p>
        </w:tc>
        <w:tc>
          <w:tcPr>
            <w:tcW w:w="4933" w:type="dxa"/>
          </w:tcPr>
          <w:p w:rsidR="00CC45BB" w:rsidRPr="0089143F" w:rsidRDefault="002A0CDB" w:rsidP="0089143F">
            <w:pPr>
              <w:pStyle w:val="BodyText"/>
              <w:jc w:val="both"/>
              <w:rPr>
                <w:rFonts w:asciiTheme="minorHAnsi" w:hAnsiTheme="minorHAnsi"/>
                <w:sz w:val="20"/>
                <w:szCs w:val="20"/>
              </w:rPr>
            </w:pPr>
            <w:r w:rsidRPr="0089143F">
              <w:rPr>
                <w:rFonts w:asciiTheme="minorHAnsi" w:hAnsiTheme="minorHAnsi"/>
                <w:sz w:val="20"/>
                <w:szCs w:val="20"/>
              </w:rPr>
              <w:t>No special conditions</w:t>
            </w:r>
          </w:p>
        </w:tc>
      </w:tr>
    </w:tbl>
    <w:p w:rsidR="000E118E" w:rsidRDefault="000E118E" w:rsidP="0089143F">
      <w:pPr>
        <w:contextualSpacing/>
        <w:jc w:val="both"/>
      </w:pPr>
    </w:p>
    <w:sectPr w:rsidR="000E118E" w:rsidSect="005976A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C7C" w:rsidRDefault="00694C7C">
      <w:pPr>
        <w:spacing w:after="0" w:line="240" w:lineRule="auto"/>
      </w:pPr>
      <w:r>
        <w:separator/>
      </w:r>
    </w:p>
  </w:endnote>
  <w:endnote w:type="continuationSeparator" w:id="0">
    <w:p w:rsidR="00694C7C" w:rsidRDefault="0069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9A" w:rsidRDefault="00D63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C2" w:rsidRDefault="006902C2" w:rsidP="00B62945">
    <w:pPr>
      <w:pStyle w:val="Footer"/>
      <w:jc w:val="right"/>
    </w:pPr>
    <w:bookmarkStart w:id="0" w:name="_GoBack"/>
    <w:bookmarkEnd w:id="0"/>
  </w:p>
  <w:p w:rsidR="000E118E" w:rsidRDefault="000E118E" w:rsidP="000E118E">
    <w:pPr>
      <w:pStyle w:val="Footer"/>
      <w:jc w:val="right"/>
      <w:rPr>
        <w:sz w:val="20"/>
        <w:szCs w:val="20"/>
      </w:rPr>
    </w:pPr>
    <w:r w:rsidRPr="000E118E">
      <w:rPr>
        <w:sz w:val="20"/>
        <w:szCs w:val="20"/>
      </w:rPr>
      <w:t>Queensland Class 1 Agricultural Vehicle (Northern Coastal Zone 1) Dimensio</w:t>
    </w:r>
    <w:r>
      <w:rPr>
        <w:sz w:val="20"/>
        <w:szCs w:val="20"/>
      </w:rPr>
      <w:t>n Exemption Notice 2016 (No. 1)</w:t>
    </w:r>
  </w:p>
  <w:p w:rsidR="00C2499E" w:rsidRDefault="00056B9B" w:rsidP="00C2499E">
    <w:pPr>
      <w:pStyle w:val="Footer"/>
      <w:jc w:val="right"/>
      <w:rPr>
        <w:rFonts w:ascii="Calibri" w:hAnsi="Calibri"/>
        <w:sz w:val="20"/>
        <w:szCs w:val="20"/>
      </w:rPr>
    </w:pPr>
    <w:r>
      <w:rPr>
        <w:rFonts w:ascii="Calibri" w:hAnsi="Calibri"/>
        <w:sz w:val="20"/>
        <w:szCs w:val="20"/>
        <w:lang w:val="en-US"/>
      </w:rPr>
      <w:t xml:space="preserve">Page </w:t>
    </w:r>
    <w:r>
      <w:rPr>
        <w:rFonts w:ascii="Calibri" w:hAnsi="Calibri"/>
        <w:sz w:val="20"/>
        <w:szCs w:val="20"/>
        <w:lang w:val="en-US"/>
      </w:rPr>
      <w:fldChar w:fldCharType="begin"/>
    </w:r>
    <w:r>
      <w:rPr>
        <w:rFonts w:ascii="Calibri" w:hAnsi="Calibri"/>
        <w:sz w:val="20"/>
        <w:szCs w:val="20"/>
        <w:lang w:val="en-US"/>
      </w:rPr>
      <w:instrText xml:space="preserve"> PAGE </w:instrText>
    </w:r>
    <w:r>
      <w:rPr>
        <w:rFonts w:ascii="Calibri" w:hAnsi="Calibri"/>
        <w:sz w:val="20"/>
        <w:szCs w:val="20"/>
        <w:lang w:val="en-US"/>
      </w:rPr>
      <w:fldChar w:fldCharType="separate"/>
    </w:r>
    <w:r w:rsidR="00D63A9A">
      <w:rPr>
        <w:rFonts w:ascii="Calibri" w:hAnsi="Calibri"/>
        <w:noProof/>
        <w:sz w:val="20"/>
        <w:szCs w:val="20"/>
        <w:lang w:val="en-US"/>
      </w:rPr>
      <w:t>4</w:t>
    </w:r>
    <w:r>
      <w:rPr>
        <w:rFonts w:ascii="Calibri" w:hAnsi="Calibri"/>
        <w:sz w:val="20"/>
        <w:szCs w:val="20"/>
        <w:lang w:val="en-US"/>
      </w:rPr>
      <w:fldChar w:fldCharType="end"/>
    </w:r>
    <w:r>
      <w:rPr>
        <w:rFonts w:ascii="Calibri" w:hAnsi="Calibri"/>
        <w:sz w:val="20"/>
        <w:szCs w:val="20"/>
        <w:lang w:val="en-US"/>
      </w:rPr>
      <w:t xml:space="preserve"> of </w:t>
    </w:r>
    <w:r>
      <w:rPr>
        <w:rFonts w:ascii="Calibri" w:hAnsi="Calibri"/>
        <w:sz w:val="20"/>
        <w:szCs w:val="20"/>
        <w:lang w:val="en-US"/>
      </w:rPr>
      <w:fldChar w:fldCharType="begin"/>
    </w:r>
    <w:r>
      <w:rPr>
        <w:rFonts w:ascii="Calibri" w:hAnsi="Calibri"/>
        <w:sz w:val="20"/>
        <w:szCs w:val="20"/>
        <w:lang w:val="en-US"/>
      </w:rPr>
      <w:instrText xml:space="preserve"> NUMPAGES </w:instrText>
    </w:r>
    <w:r>
      <w:rPr>
        <w:rFonts w:ascii="Calibri" w:hAnsi="Calibri"/>
        <w:sz w:val="20"/>
        <w:szCs w:val="20"/>
        <w:lang w:val="en-US"/>
      </w:rPr>
      <w:fldChar w:fldCharType="separate"/>
    </w:r>
    <w:r w:rsidR="00D63A9A">
      <w:rPr>
        <w:rFonts w:ascii="Calibri" w:hAnsi="Calibri"/>
        <w:noProof/>
        <w:sz w:val="20"/>
        <w:szCs w:val="20"/>
        <w:lang w:val="en-US"/>
      </w:rPr>
      <w:t>5</w:t>
    </w:r>
    <w:r>
      <w:rPr>
        <w:rFonts w:ascii="Calibri" w:hAnsi="Calibri"/>
        <w:sz w:val="20"/>
        <w:szCs w:val="20"/>
        <w:lang w:val="en-US"/>
      </w:rPr>
      <w:fldChar w:fldCharType="end"/>
    </w:r>
  </w:p>
  <w:p w:rsidR="00C2499E" w:rsidRDefault="00D63A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C2" w:rsidRDefault="006902C2" w:rsidP="00FD74B6">
    <w:pPr>
      <w:pStyle w:val="Footer"/>
      <w:jc w:val="right"/>
      <w:rPr>
        <w:sz w:val="20"/>
        <w:szCs w:val="20"/>
      </w:rPr>
    </w:pPr>
  </w:p>
  <w:p w:rsidR="000E118E" w:rsidRDefault="000E118E" w:rsidP="005714BA">
    <w:pPr>
      <w:pStyle w:val="Footer"/>
      <w:jc w:val="right"/>
      <w:rPr>
        <w:sz w:val="20"/>
        <w:szCs w:val="20"/>
      </w:rPr>
    </w:pPr>
    <w:r w:rsidRPr="000E118E">
      <w:rPr>
        <w:sz w:val="20"/>
        <w:szCs w:val="20"/>
      </w:rPr>
      <w:t>Queensland Class 1 Agricultural Vehicle (Northern Coastal Zone 1) Dimensio</w:t>
    </w:r>
    <w:r>
      <w:rPr>
        <w:sz w:val="20"/>
        <w:szCs w:val="20"/>
      </w:rPr>
      <w:t>n Exemption Notice 2016 (No. 1)</w:t>
    </w:r>
  </w:p>
  <w:p w:rsidR="005714BA" w:rsidRPr="00CA1786" w:rsidRDefault="00056B9B" w:rsidP="005714BA">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D63A9A">
      <w:rPr>
        <w:rFonts w:ascii="Calibri" w:hAnsi="Calibri"/>
        <w:noProof/>
        <w:sz w:val="20"/>
        <w:szCs w:val="20"/>
        <w:lang w:val="en-US"/>
      </w:rPr>
      <w:t>1</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D63A9A">
      <w:rPr>
        <w:rFonts w:ascii="Calibri" w:hAnsi="Calibri"/>
        <w:noProof/>
        <w:sz w:val="20"/>
        <w:szCs w:val="20"/>
        <w:lang w:val="en-US"/>
      </w:rPr>
      <w:t>5</w:t>
    </w:r>
    <w:r w:rsidRPr="00136DD2">
      <w:rPr>
        <w:rFonts w:ascii="Calibri" w:hAnsi="Calibri"/>
        <w:sz w:val="20"/>
        <w:szCs w:val="20"/>
        <w:lang w:val="en-US"/>
      </w:rPr>
      <w:fldChar w:fldCharType="end"/>
    </w:r>
  </w:p>
  <w:p w:rsidR="005714BA" w:rsidRDefault="00D63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C7C" w:rsidRDefault="00694C7C">
      <w:pPr>
        <w:spacing w:after="0" w:line="240" w:lineRule="auto"/>
      </w:pPr>
      <w:r>
        <w:separator/>
      </w:r>
    </w:p>
  </w:footnote>
  <w:footnote w:type="continuationSeparator" w:id="0">
    <w:p w:rsidR="00694C7C" w:rsidRDefault="00694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9A" w:rsidRDefault="00D63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9A" w:rsidRDefault="00D63A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056B9B" w:rsidP="00840A06">
          <w:pPr>
            <w:spacing w:before="60" w:after="0"/>
            <w:ind w:left="-51"/>
            <w:rPr>
              <w:rFonts w:ascii="Arial" w:hAnsi="Arial"/>
              <w:sz w:val="12"/>
            </w:rPr>
          </w:pPr>
          <w:bookmarkStart w:id="1" w:name="OLE_LINK2"/>
          <w:r>
            <w:rPr>
              <w:rFonts w:ascii="Arial" w:hAnsi="Arial"/>
              <w:noProof/>
              <w:sz w:val="12"/>
            </w:rPr>
            <w:drawing>
              <wp:inline distT="0" distB="0" distL="0" distR="0" wp14:anchorId="3E47B3B0" wp14:editId="5FC52BF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056B9B"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056B9B"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056B9B"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056B9B"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D63A9A" w:rsidP="00F40885">
    <w:pPr>
      <w:pStyle w:val="Header"/>
      <w:rPr>
        <w:sz w:val="2"/>
        <w:szCs w:val="2"/>
      </w:rPr>
    </w:pPr>
  </w:p>
  <w:p w:rsidR="00F40885" w:rsidRPr="00F40885" w:rsidRDefault="00D63A9A">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A7E"/>
    <w:multiLevelType w:val="hybridMultilevel"/>
    <w:tmpl w:val="D4961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E91D07"/>
    <w:multiLevelType w:val="hybridMultilevel"/>
    <w:tmpl w:val="8F74D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424086"/>
    <w:multiLevelType w:val="hybridMultilevel"/>
    <w:tmpl w:val="306A9BEE"/>
    <w:lvl w:ilvl="0" w:tplc="E46CAED6">
      <w:start w:val="1"/>
      <w:numFmt w:val="decimal"/>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
    <w:nsid w:val="14681C49"/>
    <w:multiLevelType w:val="hybridMultilevel"/>
    <w:tmpl w:val="AD808334"/>
    <w:lvl w:ilvl="0" w:tplc="4D54F6A8">
      <w:start w:val="1"/>
      <w:numFmt w:val="decimal"/>
      <w:lvlText w:val="(%1)"/>
      <w:lvlJc w:val="left"/>
      <w:pPr>
        <w:ind w:left="720" w:hanging="360"/>
      </w:pPr>
      <w:rPr>
        <w:rFonts w:hint="default"/>
        <w:b w:val="0"/>
      </w:rPr>
    </w:lvl>
    <w:lvl w:ilvl="1" w:tplc="0C090017">
      <w:start w:val="1"/>
      <w:numFmt w:val="lowerLetter"/>
      <w:lvlText w:val="%2)"/>
      <w:lvlJc w:val="left"/>
      <w:pPr>
        <w:ind w:left="1117" w:hanging="397"/>
      </w:pPr>
      <w:rPr>
        <w:rFonts w:hint="default"/>
      </w:rPr>
    </w:lvl>
    <w:lvl w:ilvl="2" w:tplc="DE5AA308">
      <w:start w:val="1"/>
      <w:numFmt w:val="lowerRoman"/>
      <w:lvlText w:val="(%3)"/>
      <w:lvlJc w:val="right"/>
      <w:pPr>
        <w:ind w:left="1446" w:hanging="170"/>
      </w:pPr>
      <w:rPr>
        <w:rFonts w:hint="default"/>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4">
    <w:nsid w:val="1BC45552"/>
    <w:multiLevelType w:val="hybridMultilevel"/>
    <w:tmpl w:val="B464045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B36175"/>
    <w:multiLevelType w:val="hybridMultilevel"/>
    <w:tmpl w:val="3E665EC4"/>
    <w:lvl w:ilvl="0" w:tplc="F33A9C86">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5837BA7"/>
    <w:multiLevelType w:val="hybridMultilevel"/>
    <w:tmpl w:val="B464045E"/>
    <w:lvl w:ilvl="0" w:tplc="F6A0DA1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0F33186"/>
    <w:multiLevelType w:val="hybridMultilevel"/>
    <w:tmpl w:val="F9C0D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4505B81"/>
    <w:multiLevelType w:val="hybridMultilevel"/>
    <w:tmpl w:val="A57E7EA6"/>
    <w:lvl w:ilvl="0" w:tplc="4D54F6A8">
      <w:start w:val="1"/>
      <w:numFmt w:val="decimal"/>
      <w:pStyle w:val="OutlineNumberedLevel1"/>
      <w:lvlText w:val="(%1)"/>
      <w:lvlJc w:val="left"/>
      <w:pPr>
        <w:ind w:left="720" w:hanging="360"/>
      </w:pPr>
      <w:rPr>
        <w:rFonts w:hint="default"/>
        <w:b w:val="0"/>
      </w:rPr>
    </w:lvl>
    <w:lvl w:ilvl="1" w:tplc="C30E871C">
      <w:start w:val="1"/>
      <w:numFmt w:val="lowerLetter"/>
      <w:pStyle w:val="OutlineNumberedLevel2"/>
      <w:lvlText w:val="(%2)"/>
      <w:lvlJc w:val="left"/>
      <w:pPr>
        <w:ind w:left="1117" w:hanging="397"/>
      </w:pPr>
      <w:rPr>
        <w:rFonts w:cs="Times New Roman" w:hint="default"/>
      </w:rPr>
    </w:lvl>
    <w:lvl w:ilvl="2" w:tplc="DE5AA308">
      <w:start w:val="1"/>
      <w:numFmt w:val="lowerRoman"/>
      <w:lvlText w:val="(%3)"/>
      <w:lvlJc w:val="right"/>
      <w:pPr>
        <w:ind w:left="1446" w:hanging="170"/>
      </w:pPr>
      <w:rPr>
        <w:rFonts w:hint="default"/>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9">
    <w:nsid w:val="60377904"/>
    <w:multiLevelType w:val="hybridMultilevel"/>
    <w:tmpl w:val="61DC953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74053A1B"/>
    <w:multiLevelType w:val="hybridMultilevel"/>
    <w:tmpl w:val="1326EF16"/>
    <w:lvl w:ilvl="0" w:tplc="1B782CB4">
      <w:start w:val="1"/>
      <w:numFmt w:val="decimal"/>
      <w:pStyle w:val="Sectionheading"/>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8592F70"/>
    <w:multiLevelType w:val="hybridMultilevel"/>
    <w:tmpl w:val="378419BA"/>
    <w:lvl w:ilvl="0" w:tplc="4D54F6A8">
      <w:start w:val="1"/>
      <w:numFmt w:val="decimal"/>
      <w:lvlText w:val="(%1)"/>
      <w:lvlJc w:val="left"/>
      <w:pPr>
        <w:ind w:left="720" w:hanging="360"/>
      </w:pPr>
      <w:rPr>
        <w:rFonts w:hint="default"/>
        <w:b w:val="0"/>
      </w:rPr>
    </w:lvl>
    <w:lvl w:ilvl="1" w:tplc="0C090017">
      <w:start w:val="1"/>
      <w:numFmt w:val="lowerLetter"/>
      <w:lvlText w:val="%2)"/>
      <w:lvlJc w:val="left"/>
      <w:pPr>
        <w:ind w:left="1117" w:hanging="397"/>
      </w:pPr>
      <w:rPr>
        <w:rFonts w:hint="default"/>
      </w:rPr>
    </w:lvl>
    <w:lvl w:ilvl="2" w:tplc="DE5AA308">
      <w:start w:val="1"/>
      <w:numFmt w:val="lowerRoman"/>
      <w:lvlText w:val="(%3)"/>
      <w:lvlJc w:val="right"/>
      <w:pPr>
        <w:ind w:left="1446" w:hanging="170"/>
      </w:pPr>
      <w:rPr>
        <w:rFonts w:hint="default"/>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2">
    <w:nsid w:val="7878701D"/>
    <w:multiLevelType w:val="hybridMultilevel"/>
    <w:tmpl w:val="CA20DF44"/>
    <w:lvl w:ilvl="0" w:tplc="4D54F6A8">
      <w:start w:val="1"/>
      <w:numFmt w:val="decimal"/>
      <w:lvlText w:val="(%1)"/>
      <w:lvlJc w:val="left"/>
      <w:pPr>
        <w:ind w:left="720" w:hanging="360"/>
      </w:pPr>
      <w:rPr>
        <w:rFonts w:hint="default"/>
        <w:b w:val="0"/>
      </w:rPr>
    </w:lvl>
    <w:lvl w:ilvl="1" w:tplc="0C090017">
      <w:start w:val="1"/>
      <w:numFmt w:val="lowerLetter"/>
      <w:lvlText w:val="%2)"/>
      <w:lvlJc w:val="left"/>
      <w:pPr>
        <w:ind w:left="1117" w:hanging="397"/>
      </w:pPr>
      <w:rPr>
        <w:rFonts w:hint="default"/>
      </w:rPr>
    </w:lvl>
    <w:lvl w:ilvl="2" w:tplc="DE5AA308">
      <w:start w:val="1"/>
      <w:numFmt w:val="lowerRoman"/>
      <w:lvlText w:val="(%3)"/>
      <w:lvlJc w:val="right"/>
      <w:pPr>
        <w:ind w:left="1446" w:hanging="170"/>
      </w:pPr>
      <w:rPr>
        <w:rFonts w:hint="default"/>
      </w:rPr>
    </w:lvl>
    <w:lvl w:ilvl="3" w:tplc="97760118">
      <w:start w:val="1"/>
      <w:numFmt w:val="upperLetter"/>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13">
    <w:nsid w:val="7EA71193"/>
    <w:multiLevelType w:val="hybridMultilevel"/>
    <w:tmpl w:val="CEC03B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num>
  <w:num w:numId="10">
    <w:abstractNumId w:val="8"/>
  </w:num>
  <w:num w:numId="11">
    <w:abstractNumId w:val="8"/>
    <w:lvlOverride w:ilvl="0">
      <w:startOverride w:val="1"/>
    </w:lvlOverride>
  </w:num>
  <w:num w:numId="12">
    <w:abstractNumId w:val="8"/>
  </w:num>
  <w:num w:numId="13">
    <w:abstractNumId w:val="8"/>
  </w:num>
  <w:num w:numId="14">
    <w:abstractNumId w:val="6"/>
  </w:num>
  <w:num w:numId="15">
    <w:abstractNumId w:val="8"/>
  </w:num>
  <w:num w:numId="16">
    <w:abstractNumId w:val="8"/>
    <w:lvlOverride w:ilvl="0">
      <w:startOverride w:val="1"/>
    </w:lvlOverride>
  </w:num>
  <w:num w:numId="17">
    <w:abstractNumId w:val="10"/>
  </w:num>
  <w:num w:numId="18">
    <w:abstractNumId w:val="10"/>
  </w:num>
  <w:num w:numId="19">
    <w:abstractNumId w:val="10"/>
  </w:num>
  <w:num w:numId="20">
    <w:abstractNumId w:val="10"/>
  </w:num>
  <w:num w:numId="21">
    <w:abstractNumId w:val="2"/>
  </w:num>
  <w:num w:numId="22">
    <w:abstractNumId w:val="8"/>
    <w:lvlOverride w:ilvl="0">
      <w:startOverride w:val="1"/>
    </w:lvlOverride>
  </w:num>
  <w:num w:numId="23">
    <w:abstractNumId w:val="13"/>
  </w:num>
  <w:num w:numId="24">
    <w:abstractNumId w:val="4"/>
  </w:num>
  <w:num w:numId="25">
    <w:abstractNumId w:val="1"/>
  </w:num>
  <w:num w:numId="26">
    <w:abstractNumId w:val="10"/>
  </w:num>
  <w:num w:numId="27">
    <w:abstractNumId w:val="8"/>
  </w:num>
  <w:num w:numId="28">
    <w:abstractNumId w:val="10"/>
  </w:num>
  <w:num w:numId="29">
    <w:abstractNumId w:val="8"/>
  </w:num>
  <w:num w:numId="30">
    <w:abstractNumId w:val="10"/>
  </w:num>
  <w:num w:numId="31">
    <w:abstractNumId w:val="8"/>
  </w:num>
  <w:num w:numId="32">
    <w:abstractNumId w:val="9"/>
  </w:num>
  <w:num w:numId="33">
    <w:abstractNumId w:val="0"/>
  </w:num>
  <w:num w:numId="34">
    <w:abstractNumId w:val="7"/>
  </w:num>
  <w:num w:numId="35">
    <w:abstractNumId w:val="8"/>
  </w:num>
  <w:num w:numId="36">
    <w:abstractNumId w:val="8"/>
    <w:lvlOverride w:ilvl="0">
      <w:startOverride w:val="1"/>
    </w:lvlOverride>
  </w:num>
  <w:num w:numId="37">
    <w:abstractNumId w:val="8"/>
    <w:lvlOverride w:ilvl="0">
      <w:startOverride w:val="1"/>
    </w:lvlOverride>
  </w:num>
  <w:num w:numId="38">
    <w:abstractNumId w:val="8"/>
  </w:num>
  <w:num w:numId="39">
    <w:abstractNumId w:val="8"/>
  </w:num>
  <w:num w:numId="40">
    <w:abstractNumId w:val="8"/>
  </w:num>
  <w:num w:numId="41">
    <w:abstractNumId w:val="8"/>
    <w:lvlOverride w:ilvl="0">
      <w:startOverride w:val="1"/>
    </w:lvlOverride>
  </w:num>
  <w:num w:numId="42">
    <w:abstractNumId w:val="8"/>
  </w:num>
  <w:num w:numId="43">
    <w:abstractNumId w:val="8"/>
    <w:lvlOverride w:ilvl="0">
      <w:startOverride w:val="1"/>
    </w:lvlOverride>
  </w:num>
  <w:num w:numId="44">
    <w:abstractNumId w:val="11"/>
  </w:num>
  <w:num w:numId="45">
    <w:abstractNumId w:val="1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B38"/>
    <w:rsid w:val="00034DB5"/>
    <w:rsid w:val="00043199"/>
    <w:rsid w:val="00055163"/>
    <w:rsid w:val="00056B9B"/>
    <w:rsid w:val="00072EBF"/>
    <w:rsid w:val="000E118E"/>
    <w:rsid w:val="00103A4F"/>
    <w:rsid w:val="00114778"/>
    <w:rsid w:val="0011482A"/>
    <w:rsid w:val="00156850"/>
    <w:rsid w:val="0017186B"/>
    <w:rsid w:val="001E5914"/>
    <w:rsid w:val="001F649E"/>
    <w:rsid w:val="0022066C"/>
    <w:rsid w:val="00222814"/>
    <w:rsid w:val="002308D7"/>
    <w:rsid w:val="00234923"/>
    <w:rsid w:val="00276DC6"/>
    <w:rsid w:val="002A0CDB"/>
    <w:rsid w:val="002C2403"/>
    <w:rsid w:val="002D20D7"/>
    <w:rsid w:val="002D4B2C"/>
    <w:rsid w:val="002E3792"/>
    <w:rsid w:val="003050B3"/>
    <w:rsid w:val="00317F53"/>
    <w:rsid w:val="00341992"/>
    <w:rsid w:val="00352D84"/>
    <w:rsid w:val="003808D4"/>
    <w:rsid w:val="003810E1"/>
    <w:rsid w:val="00385891"/>
    <w:rsid w:val="0048234A"/>
    <w:rsid w:val="00487C28"/>
    <w:rsid w:val="004C4510"/>
    <w:rsid w:val="004C4ECF"/>
    <w:rsid w:val="004E43F3"/>
    <w:rsid w:val="004F3F9A"/>
    <w:rsid w:val="005066B2"/>
    <w:rsid w:val="00535273"/>
    <w:rsid w:val="005574F1"/>
    <w:rsid w:val="00566487"/>
    <w:rsid w:val="00580ED2"/>
    <w:rsid w:val="005C5725"/>
    <w:rsid w:val="005D4452"/>
    <w:rsid w:val="005E5B38"/>
    <w:rsid w:val="00633481"/>
    <w:rsid w:val="006550A5"/>
    <w:rsid w:val="00656593"/>
    <w:rsid w:val="00662B3C"/>
    <w:rsid w:val="006902C2"/>
    <w:rsid w:val="00694C7C"/>
    <w:rsid w:val="006B4C39"/>
    <w:rsid w:val="006E1865"/>
    <w:rsid w:val="006E5D6E"/>
    <w:rsid w:val="00744937"/>
    <w:rsid w:val="007475C2"/>
    <w:rsid w:val="007729A7"/>
    <w:rsid w:val="00816E31"/>
    <w:rsid w:val="008202F0"/>
    <w:rsid w:val="008730DF"/>
    <w:rsid w:val="008907C2"/>
    <w:rsid w:val="00890B27"/>
    <w:rsid w:val="0089143F"/>
    <w:rsid w:val="008E2B3F"/>
    <w:rsid w:val="00911286"/>
    <w:rsid w:val="0094105B"/>
    <w:rsid w:val="00947648"/>
    <w:rsid w:val="009B5867"/>
    <w:rsid w:val="00A10A66"/>
    <w:rsid w:val="00A26C5B"/>
    <w:rsid w:val="00A33D27"/>
    <w:rsid w:val="00A364BE"/>
    <w:rsid w:val="00A40C39"/>
    <w:rsid w:val="00A54BF0"/>
    <w:rsid w:val="00A932F5"/>
    <w:rsid w:val="00AD409E"/>
    <w:rsid w:val="00B04F44"/>
    <w:rsid w:val="00B37F08"/>
    <w:rsid w:val="00B62945"/>
    <w:rsid w:val="00B7662C"/>
    <w:rsid w:val="00B77984"/>
    <w:rsid w:val="00B81CD6"/>
    <w:rsid w:val="00BE76FD"/>
    <w:rsid w:val="00C122F2"/>
    <w:rsid w:val="00C146DF"/>
    <w:rsid w:val="00C32213"/>
    <w:rsid w:val="00C471AC"/>
    <w:rsid w:val="00C66C5C"/>
    <w:rsid w:val="00C8074F"/>
    <w:rsid w:val="00CB4736"/>
    <w:rsid w:val="00CC45BB"/>
    <w:rsid w:val="00D0249D"/>
    <w:rsid w:val="00D12846"/>
    <w:rsid w:val="00D51102"/>
    <w:rsid w:val="00D5464C"/>
    <w:rsid w:val="00D63A9A"/>
    <w:rsid w:val="00D642E3"/>
    <w:rsid w:val="00D94236"/>
    <w:rsid w:val="00D9523C"/>
    <w:rsid w:val="00DE53CD"/>
    <w:rsid w:val="00F7620B"/>
    <w:rsid w:val="00F80925"/>
    <w:rsid w:val="00F8551D"/>
    <w:rsid w:val="00FA4F28"/>
    <w:rsid w:val="00FA7DAC"/>
    <w:rsid w:val="00FB0DC6"/>
    <w:rsid w:val="00FB160B"/>
    <w:rsid w:val="00FC4E84"/>
    <w:rsid w:val="00FD7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C2"/>
    <w:pPr>
      <w:tabs>
        <w:tab w:val="center" w:pos="4513"/>
        <w:tab w:val="right" w:pos="9026"/>
      </w:tabs>
      <w:spacing w:after="0" w:line="240" w:lineRule="auto"/>
    </w:pPr>
    <w:rPr>
      <w:lang w:eastAsia="en-US"/>
    </w:rPr>
  </w:style>
  <w:style w:type="character" w:customStyle="1" w:styleId="HeaderChar">
    <w:name w:val="Header Char"/>
    <w:basedOn w:val="DefaultParagraphFont"/>
    <w:link w:val="Header"/>
    <w:uiPriority w:val="99"/>
    <w:rsid w:val="007475C2"/>
    <w:rPr>
      <w:lang w:eastAsia="en-US"/>
    </w:rPr>
  </w:style>
  <w:style w:type="paragraph" w:styleId="Footer">
    <w:name w:val="footer"/>
    <w:basedOn w:val="Normal"/>
    <w:link w:val="FooterChar"/>
    <w:uiPriority w:val="99"/>
    <w:unhideWhenUsed/>
    <w:rsid w:val="007475C2"/>
    <w:pPr>
      <w:tabs>
        <w:tab w:val="center" w:pos="4513"/>
        <w:tab w:val="right" w:pos="9026"/>
      </w:tabs>
      <w:spacing w:after="0" w:line="240" w:lineRule="auto"/>
    </w:pPr>
    <w:rPr>
      <w:lang w:eastAsia="en-US"/>
    </w:rPr>
  </w:style>
  <w:style w:type="character" w:customStyle="1" w:styleId="FooterChar">
    <w:name w:val="Footer Char"/>
    <w:basedOn w:val="DefaultParagraphFont"/>
    <w:link w:val="Footer"/>
    <w:uiPriority w:val="99"/>
    <w:rsid w:val="007475C2"/>
    <w:rPr>
      <w:lang w:eastAsia="en-US"/>
    </w:rPr>
  </w:style>
  <w:style w:type="paragraph" w:styleId="Title">
    <w:name w:val="Title"/>
    <w:basedOn w:val="Normal"/>
    <w:next w:val="Normal"/>
    <w:link w:val="TitleChar"/>
    <w:uiPriority w:val="10"/>
    <w:qFormat/>
    <w:rsid w:val="007475C2"/>
    <w:pPr>
      <w:jc w:val="both"/>
    </w:pPr>
    <w:rPr>
      <w:rFonts w:ascii="Calibri" w:hAnsi="Calibri"/>
      <w:b/>
      <w:lang w:eastAsia="en-US"/>
    </w:rPr>
  </w:style>
  <w:style w:type="character" w:customStyle="1" w:styleId="TitleChar">
    <w:name w:val="Title Char"/>
    <w:basedOn w:val="DefaultParagraphFont"/>
    <w:link w:val="Title"/>
    <w:uiPriority w:val="10"/>
    <w:rsid w:val="007475C2"/>
    <w:rPr>
      <w:rFonts w:ascii="Calibri" w:hAnsi="Calibri"/>
      <w:b/>
      <w:lang w:eastAsia="en-US"/>
    </w:rPr>
  </w:style>
  <w:style w:type="paragraph" w:customStyle="1" w:styleId="OutlineNumberedLevel1">
    <w:name w:val="Outline Numbered Level 1"/>
    <w:basedOn w:val="Title"/>
    <w:link w:val="OutlineNumberedLevel1Char"/>
    <w:qFormat/>
    <w:rsid w:val="007475C2"/>
    <w:pPr>
      <w:numPr>
        <w:numId w:val="1"/>
      </w:numPr>
    </w:pPr>
    <w:rPr>
      <w:b w:val="0"/>
    </w:rPr>
  </w:style>
  <w:style w:type="paragraph" w:customStyle="1" w:styleId="OutlineNumberedLevel2">
    <w:name w:val="Outline Numbered Level 2"/>
    <w:basedOn w:val="OutlineNumberedLevel1"/>
    <w:link w:val="OutlineNumberedLevel2Char"/>
    <w:qFormat/>
    <w:rsid w:val="007475C2"/>
    <w:pPr>
      <w:numPr>
        <w:ilvl w:val="1"/>
      </w:numPr>
    </w:pPr>
  </w:style>
  <w:style w:type="character" w:customStyle="1" w:styleId="OutlineNumberedLevel1Char">
    <w:name w:val="Outline Numbered Level 1 Char"/>
    <w:basedOn w:val="TitleChar"/>
    <w:link w:val="OutlineNumberedLevel1"/>
    <w:rsid w:val="007475C2"/>
    <w:rPr>
      <w:rFonts w:ascii="Calibri" w:hAnsi="Calibri"/>
      <w:b w:val="0"/>
      <w:lang w:eastAsia="en-US"/>
    </w:rPr>
  </w:style>
  <w:style w:type="paragraph" w:customStyle="1" w:styleId="Note">
    <w:name w:val="Note"/>
    <w:basedOn w:val="Normal"/>
    <w:link w:val="NoteChar"/>
    <w:qFormat/>
    <w:rsid w:val="007475C2"/>
    <w:pPr>
      <w:ind w:left="720"/>
    </w:pPr>
    <w:rPr>
      <w:sz w:val="20"/>
      <w:szCs w:val="20"/>
      <w:lang w:eastAsia="en-US"/>
    </w:rPr>
  </w:style>
  <w:style w:type="character" w:customStyle="1" w:styleId="OutlineNumberedLevel2Char">
    <w:name w:val="Outline Numbered Level 2 Char"/>
    <w:basedOn w:val="OutlineNumberedLevel1Char"/>
    <w:link w:val="OutlineNumberedLevel2"/>
    <w:rsid w:val="007475C2"/>
    <w:rPr>
      <w:rFonts w:ascii="Calibri" w:hAnsi="Calibri"/>
      <w:b w:val="0"/>
      <w:lang w:eastAsia="en-US"/>
    </w:rPr>
  </w:style>
  <w:style w:type="paragraph" w:customStyle="1" w:styleId="OutlineNumnberedLevel3">
    <w:name w:val="Outline Numnbered Level 3"/>
    <w:basedOn w:val="OutlineNumberedLevel2"/>
    <w:link w:val="OutlineNumnberedLevel3Char"/>
    <w:qFormat/>
    <w:rsid w:val="007475C2"/>
  </w:style>
  <w:style w:type="character" w:customStyle="1" w:styleId="NoteChar">
    <w:name w:val="Note Char"/>
    <w:basedOn w:val="DefaultParagraphFont"/>
    <w:link w:val="Note"/>
    <w:rsid w:val="007475C2"/>
    <w:rPr>
      <w:sz w:val="20"/>
      <w:szCs w:val="20"/>
      <w:lang w:eastAsia="en-US"/>
    </w:rPr>
  </w:style>
  <w:style w:type="paragraph" w:customStyle="1" w:styleId="OUtlineLevel4">
    <w:name w:val="OUtline Level 4"/>
    <w:basedOn w:val="OutlineNumnberedLevel3"/>
    <w:link w:val="OUtlineLevel4Char"/>
    <w:qFormat/>
    <w:rsid w:val="007475C2"/>
    <w:pPr>
      <w:numPr>
        <w:ilvl w:val="3"/>
      </w:numPr>
    </w:pPr>
  </w:style>
  <w:style w:type="character" w:customStyle="1" w:styleId="OutlineNumnberedLevel3Char">
    <w:name w:val="Outline Numnbered Level 3 Char"/>
    <w:basedOn w:val="OutlineNumberedLevel2Char"/>
    <w:link w:val="OutlineNumnberedLevel3"/>
    <w:rsid w:val="007475C2"/>
    <w:rPr>
      <w:rFonts w:ascii="Calibri" w:hAnsi="Calibri"/>
      <w:b w:val="0"/>
      <w:lang w:eastAsia="en-US"/>
    </w:rPr>
  </w:style>
  <w:style w:type="table" w:styleId="TableGrid">
    <w:name w:val="Table Grid"/>
    <w:basedOn w:val="TableNormal"/>
    <w:uiPriority w:val="39"/>
    <w:rsid w:val="007475C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evel4Char">
    <w:name w:val="OUtline Level 4 Char"/>
    <w:basedOn w:val="OutlineNumnberedLevel3Char"/>
    <w:link w:val="OUtlineLevel4"/>
    <w:rsid w:val="007475C2"/>
    <w:rPr>
      <w:rFonts w:ascii="Calibri" w:hAnsi="Calibri"/>
      <w:b w:val="0"/>
      <w:lang w:eastAsia="en-US"/>
    </w:rPr>
  </w:style>
  <w:style w:type="paragraph" w:customStyle="1" w:styleId="Sectionheading">
    <w:name w:val="Section heading"/>
    <w:basedOn w:val="ListParagraph"/>
    <w:link w:val="SectionheadingChar"/>
    <w:qFormat/>
    <w:rsid w:val="007475C2"/>
    <w:pPr>
      <w:numPr>
        <w:numId w:val="2"/>
      </w:numPr>
    </w:pPr>
    <w:rPr>
      <w:b/>
      <w:lang w:eastAsia="en-US"/>
    </w:rPr>
  </w:style>
  <w:style w:type="paragraph" w:customStyle="1" w:styleId="TableBullet">
    <w:name w:val="Table Bullet"/>
    <w:basedOn w:val="ListParagraph"/>
    <w:link w:val="TableBulletChar"/>
    <w:qFormat/>
    <w:rsid w:val="007475C2"/>
    <w:pPr>
      <w:numPr>
        <w:numId w:val="3"/>
      </w:numPr>
      <w:spacing w:after="0" w:line="240" w:lineRule="auto"/>
    </w:pPr>
    <w:rPr>
      <w:lang w:eastAsia="en-US"/>
    </w:rPr>
  </w:style>
  <w:style w:type="character" w:customStyle="1" w:styleId="SectionheadingChar">
    <w:name w:val="Section heading Char"/>
    <w:basedOn w:val="DefaultParagraphFont"/>
    <w:link w:val="Sectionheading"/>
    <w:rsid w:val="007475C2"/>
    <w:rPr>
      <w:b/>
      <w:lang w:eastAsia="en-US"/>
    </w:rPr>
  </w:style>
  <w:style w:type="character" w:customStyle="1" w:styleId="TableBulletChar">
    <w:name w:val="Table Bullet Char"/>
    <w:basedOn w:val="DefaultParagraphFont"/>
    <w:link w:val="TableBullet"/>
    <w:rsid w:val="007475C2"/>
    <w:rPr>
      <w:lang w:eastAsia="en-US"/>
    </w:rPr>
  </w:style>
  <w:style w:type="paragraph" w:customStyle="1" w:styleId="OutlineLevel2-Unbolded">
    <w:name w:val="Outline Level 2 - Unbolded"/>
    <w:basedOn w:val="Normal"/>
    <w:link w:val="OutlineLevel2-UnboldedChar"/>
    <w:qFormat/>
    <w:rsid w:val="007475C2"/>
    <w:pPr>
      <w:ind w:left="426"/>
    </w:pPr>
    <w:rPr>
      <w:lang w:eastAsia="en-US"/>
    </w:rPr>
  </w:style>
  <w:style w:type="character" w:customStyle="1" w:styleId="OutlineLevel2-UnboldedChar">
    <w:name w:val="Outline Level 2 - Unbolded Char"/>
    <w:basedOn w:val="DefaultParagraphFont"/>
    <w:link w:val="OutlineLevel2-Unbolded"/>
    <w:rsid w:val="007475C2"/>
    <w:rPr>
      <w:lang w:eastAsia="en-US"/>
    </w:rPr>
  </w:style>
  <w:style w:type="paragraph" w:customStyle="1" w:styleId="TableCaption">
    <w:name w:val="Table Caption"/>
    <w:basedOn w:val="Caption"/>
    <w:link w:val="TableCaptionChar"/>
    <w:qFormat/>
    <w:rsid w:val="007475C2"/>
    <w:pPr>
      <w:keepNext/>
      <w:jc w:val="center"/>
    </w:pPr>
    <w:rPr>
      <w:color w:val="auto"/>
      <w:sz w:val="22"/>
      <w:szCs w:val="22"/>
      <w:lang w:eastAsia="en-US"/>
    </w:rPr>
  </w:style>
  <w:style w:type="paragraph" w:customStyle="1" w:styleId="Notebodytext">
    <w:name w:val="Note body text"/>
    <w:basedOn w:val="Note"/>
    <w:link w:val="NotebodytextChar"/>
    <w:qFormat/>
    <w:rsid w:val="007475C2"/>
    <w:pPr>
      <w:ind w:left="993"/>
    </w:pPr>
  </w:style>
  <w:style w:type="character" w:customStyle="1" w:styleId="TableCaptionChar">
    <w:name w:val="Table Caption Char"/>
    <w:basedOn w:val="DefaultParagraphFont"/>
    <w:link w:val="TableCaption"/>
    <w:rsid w:val="007475C2"/>
    <w:rPr>
      <w:b/>
      <w:bCs/>
      <w:lang w:eastAsia="en-US"/>
    </w:rPr>
  </w:style>
  <w:style w:type="character" w:customStyle="1" w:styleId="NotebodytextChar">
    <w:name w:val="Note body text Char"/>
    <w:basedOn w:val="NoteChar"/>
    <w:link w:val="Notebodytext"/>
    <w:rsid w:val="007475C2"/>
    <w:rPr>
      <w:sz w:val="20"/>
      <w:szCs w:val="20"/>
      <w:lang w:eastAsia="en-US"/>
    </w:rPr>
  </w:style>
  <w:style w:type="paragraph" w:styleId="ListParagraph">
    <w:name w:val="List Paragraph"/>
    <w:basedOn w:val="Normal"/>
    <w:uiPriority w:val="34"/>
    <w:rsid w:val="007475C2"/>
    <w:pPr>
      <w:ind w:left="720"/>
      <w:contextualSpacing/>
    </w:pPr>
  </w:style>
  <w:style w:type="paragraph" w:styleId="Caption">
    <w:name w:val="caption"/>
    <w:basedOn w:val="Normal"/>
    <w:next w:val="Normal"/>
    <w:uiPriority w:val="35"/>
    <w:unhideWhenUsed/>
    <w:qFormat/>
    <w:rsid w:val="007475C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47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C2"/>
    <w:rPr>
      <w:rFonts w:ascii="Tahoma" w:hAnsi="Tahoma" w:cs="Tahoma"/>
      <w:sz w:val="16"/>
      <w:szCs w:val="16"/>
    </w:rPr>
  </w:style>
  <w:style w:type="character" w:styleId="CommentReference">
    <w:name w:val="annotation reference"/>
    <w:basedOn w:val="DefaultParagraphFont"/>
    <w:uiPriority w:val="99"/>
    <w:semiHidden/>
    <w:unhideWhenUsed/>
    <w:rsid w:val="001F649E"/>
    <w:rPr>
      <w:sz w:val="16"/>
      <w:szCs w:val="16"/>
    </w:rPr>
  </w:style>
  <w:style w:type="paragraph" w:styleId="CommentText">
    <w:name w:val="annotation text"/>
    <w:basedOn w:val="Normal"/>
    <w:link w:val="CommentTextChar"/>
    <w:uiPriority w:val="99"/>
    <w:unhideWhenUsed/>
    <w:rsid w:val="001F649E"/>
    <w:pPr>
      <w:spacing w:line="240" w:lineRule="auto"/>
    </w:pPr>
    <w:rPr>
      <w:sz w:val="20"/>
      <w:szCs w:val="20"/>
    </w:rPr>
  </w:style>
  <w:style w:type="character" w:customStyle="1" w:styleId="CommentTextChar">
    <w:name w:val="Comment Text Char"/>
    <w:basedOn w:val="DefaultParagraphFont"/>
    <w:link w:val="CommentText"/>
    <w:uiPriority w:val="99"/>
    <w:rsid w:val="001F649E"/>
    <w:rPr>
      <w:sz w:val="20"/>
      <w:szCs w:val="20"/>
    </w:rPr>
  </w:style>
  <w:style w:type="paragraph" w:styleId="CommentSubject">
    <w:name w:val="annotation subject"/>
    <w:basedOn w:val="CommentText"/>
    <w:next w:val="CommentText"/>
    <w:link w:val="CommentSubjectChar"/>
    <w:uiPriority w:val="99"/>
    <w:semiHidden/>
    <w:unhideWhenUsed/>
    <w:rsid w:val="001F649E"/>
    <w:rPr>
      <w:b/>
      <w:bCs/>
    </w:rPr>
  </w:style>
  <w:style w:type="character" w:customStyle="1" w:styleId="CommentSubjectChar">
    <w:name w:val="Comment Subject Char"/>
    <w:basedOn w:val="CommentTextChar"/>
    <w:link w:val="CommentSubject"/>
    <w:uiPriority w:val="99"/>
    <w:semiHidden/>
    <w:rsid w:val="001F649E"/>
    <w:rPr>
      <w:b/>
      <w:bCs/>
      <w:sz w:val="20"/>
      <w:szCs w:val="20"/>
    </w:rPr>
  </w:style>
  <w:style w:type="paragraph" w:styleId="Revision">
    <w:name w:val="Revision"/>
    <w:hidden/>
    <w:uiPriority w:val="99"/>
    <w:semiHidden/>
    <w:rsid w:val="001F649E"/>
    <w:pPr>
      <w:spacing w:after="0" w:line="240" w:lineRule="auto"/>
    </w:pPr>
  </w:style>
  <w:style w:type="paragraph" w:customStyle="1" w:styleId="OUtlinelevel3i">
    <w:name w:val="OUtline level 3 (i)"/>
    <w:basedOn w:val="OutlineNumnberedLevel3"/>
    <w:qFormat/>
    <w:rsid w:val="006550A5"/>
    <w:pPr>
      <w:numPr>
        <w:ilvl w:val="0"/>
        <w:numId w:val="0"/>
      </w:numPr>
      <w:ind w:left="1446" w:hanging="312"/>
    </w:pPr>
  </w:style>
  <w:style w:type="paragraph" w:styleId="BodyText">
    <w:name w:val="Body Text"/>
    <w:basedOn w:val="Normal"/>
    <w:link w:val="BodyTextChar"/>
    <w:uiPriority w:val="99"/>
    <w:unhideWhenUsed/>
    <w:rsid w:val="00FC4E84"/>
    <w:pPr>
      <w:spacing w:after="120" w:line="300" w:lineRule="atLeast"/>
    </w:pPr>
    <w:rPr>
      <w:rFonts w:ascii="Arial" w:eastAsiaTheme="minorHAnsi" w:hAnsi="Arial" w:cs="Arial"/>
      <w:lang w:eastAsia="en-US"/>
    </w:rPr>
  </w:style>
  <w:style w:type="character" w:customStyle="1" w:styleId="BodyTextChar">
    <w:name w:val="Body Text Char"/>
    <w:basedOn w:val="DefaultParagraphFont"/>
    <w:link w:val="BodyText"/>
    <w:uiPriority w:val="99"/>
    <w:rsid w:val="00FC4E84"/>
    <w:rPr>
      <w:rFonts w:ascii="Arial" w:eastAsiaTheme="minorHAnsi" w:hAnsi="Arial" w:cs="Arial"/>
      <w:lang w:eastAsia="en-US"/>
    </w:rPr>
  </w:style>
  <w:style w:type="paragraph" w:customStyle="1" w:styleId="Title-QldSI">
    <w:name w:val="Title - Qld SI"/>
    <w:basedOn w:val="Normal"/>
    <w:link w:val="Title-QldSIChar"/>
    <w:uiPriority w:val="1"/>
    <w:qFormat/>
    <w:rsid w:val="00C122F2"/>
    <w:pPr>
      <w:widowControl w:val="0"/>
      <w:spacing w:after="0" w:line="354" w:lineRule="exact"/>
      <w:ind w:left="130"/>
    </w:pPr>
    <w:rPr>
      <w:rFonts w:ascii="Arial" w:eastAsiaTheme="minorHAnsi"/>
      <w:b/>
      <w:sz w:val="32"/>
      <w:lang w:val="en-US" w:eastAsia="en-US"/>
    </w:rPr>
  </w:style>
  <w:style w:type="character" w:customStyle="1" w:styleId="Title-QldSIChar">
    <w:name w:val="Title - Qld SI Char"/>
    <w:basedOn w:val="DefaultParagraphFont"/>
    <w:link w:val="Title-QldSI"/>
    <w:uiPriority w:val="1"/>
    <w:rsid w:val="00C122F2"/>
    <w:rPr>
      <w:rFonts w:ascii="Arial" w:eastAsiaTheme="minorHAnsi"/>
      <w:b/>
      <w:sz w:val="32"/>
      <w:lang w:val="en-US" w:eastAsia="en-US"/>
    </w:rPr>
  </w:style>
  <w:style w:type="paragraph" w:customStyle="1" w:styleId="StatutoryInstrumentQldSISeries">
    <w:name w:val="Statutory Instrument (Qld SI) Series"/>
    <w:basedOn w:val="Normal"/>
    <w:link w:val="StatutoryInstrumentQldSISeriesChar"/>
    <w:qFormat/>
    <w:rsid w:val="00C122F2"/>
    <w:pPr>
      <w:widowControl w:val="0"/>
      <w:tabs>
        <w:tab w:val="left" w:pos="2531"/>
      </w:tabs>
      <w:spacing w:before="176" w:after="0"/>
      <w:ind w:left="130"/>
      <w:outlineLvl w:val="1"/>
    </w:pPr>
    <w:rPr>
      <w:rFonts w:ascii="Arial" w:eastAsia="Arial" w:hAnsi="Arial" w:cstheme="majorBidi"/>
      <w:b/>
      <w:bCs/>
      <w:sz w:val="20"/>
      <w:szCs w:val="20"/>
      <w:lang w:val="en-US" w:eastAsia="en-US"/>
    </w:rPr>
  </w:style>
  <w:style w:type="character" w:customStyle="1" w:styleId="StatutoryInstrumentQldSISeriesChar">
    <w:name w:val="Statutory Instrument (Qld SI) Series Char"/>
    <w:basedOn w:val="DefaultParagraphFont"/>
    <w:link w:val="StatutoryInstrumentQldSISeries"/>
    <w:rsid w:val="00C122F2"/>
    <w:rPr>
      <w:rFonts w:ascii="Arial" w:eastAsia="Arial" w:hAnsi="Arial" w:cstheme="majorBidi"/>
      <w:b/>
      <w:bCs/>
      <w:sz w:val="20"/>
      <w:szCs w:val="20"/>
      <w:lang w:val="en-US" w:eastAsia="en-US"/>
    </w:rPr>
  </w:style>
  <w:style w:type="paragraph" w:customStyle="1" w:styleId="Default">
    <w:name w:val="Default"/>
    <w:rsid w:val="002308D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C2"/>
    <w:pPr>
      <w:tabs>
        <w:tab w:val="center" w:pos="4513"/>
        <w:tab w:val="right" w:pos="9026"/>
      </w:tabs>
      <w:spacing w:after="0" w:line="240" w:lineRule="auto"/>
    </w:pPr>
    <w:rPr>
      <w:lang w:eastAsia="en-US"/>
    </w:rPr>
  </w:style>
  <w:style w:type="character" w:customStyle="1" w:styleId="HeaderChar">
    <w:name w:val="Header Char"/>
    <w:basedOn w:val="DefaultParagraphFont"/>
    <w:link w:val="Header"/>
    <w:uiPriority w:val="99"/>
    <w:rsid w:val="007475C2"/>
    <w:rPr>
      <w:lang w:eastAsia="en-US"/>
    </w:rPr>
  </w:style>
  <w:style w:type="paragraph" w:styleId="Footer">
    <w:name w:val="footer"/>
    <w:basedOn w:val="Normal"/>
    <w:link w:val="FooterChar"/>
    <w:uiPriority w:val="99"/>
    <w:unhideWhenUsed/>
    <w:rsid w:val="007475C2"/>
    <w:pPr>
      <w:tabs>
        <w:tab w:val="center" w:pos="4513"/>
        <w:tab w:val="right" w:pos="9026"/>
      </w:tabs>
      <w:spacing w:after="0" w:line="240" w:lineRule="auto"/>
    </w:pPr>
    <w:rPr>
      <w:lang w:eastAsia="en-US"/>
    </w:rPr>
  </w:style>
  <w:style w:type="character" w:customStyle="1" w:styleId="FooterChar">
    <w:name w:val="Footer Char"/>
    <w:basedOn w:val="DefaultParagraphFont"/>
    <w:link w:val="Footer"/>
    <w:uiPriority w:val="99"/>
    <w:rsid w:val="007475C2"/>
    <w:rPr>
      <w:lang w:eastAsia="en-US"/>
    </w:rPr>
  </w:style>
  <w:style w:type="paragraph" w:styleId="Title">
    <w:name w:val="Title"/>
    <w:basedOn w:val="Normal"/>
    <w:next w:val="Normal"/>
    <w:link w:val="TitleChar"/>
    <w:uiPriority w:val="10"/>
    <w:qFormat/>
    <w:rsid w:val="007475C2"/>
    <w:pPr>
      <w:jc w:val="both"/>
    </w:pPr>
    <w:rPr>
      <w:rFonts w:ascii="Calibri" w:hAnsi="Calibri"/>
      <w:b/>
      <w:lang w:eastAsia="en-US"/>
    </w:rPr>
  </w:style>
  <w:style w:type="character" w:customStyle="1" w:styleId="TitleChar">
    <w:name w:val="Title Char"/>
    <w:basedOn w:val="DefaultParagraphFont"/>
    <w:link w:val="Title"/>
    <w:uiPriority w:val="10"/>
    <w:rsid w:val="007475C2"/>
    <w:rPr>
      <w:rFonts w:ascii="Calibri" w:hAnsi="Calibri"/>
      <w:b/>
      <w:lang w:eastAsia="en-US"/>
    </w:rPr>
  </w:style>
  <w:style w:type="paragraph" w:customStyle="1" w:styleId="OutlineNumberedLevel1">
    <w:name w:val="Outline Numbered Level 1"/>
    <w:basedOn w:val="Title"/>
    <w:link w:val="OutlineNumberedLevel1Char"/>
    <w:qFormat/>
    <w:rsid w:val="007475C2"/>
    <w:pPr>
      <w:numPr>
        <w:numId w:val="1"/>
      </w:numPr>
    </w:pPr>
    <w:rPr>
      <w:b w:val="0"/>
    </w:rPr>
  </w:style>
  <w:style w:type="paragraph" w:customStyle="1" w:styleId="OutlineNumberedLevel2">
    <w:name w:val="Outline Numbered Level 2"/>
    <w:basedOn w:val="OutlineNumberedLevel1"/>
    <w:link w:val="OutlineNumberedLevel2Char"/>
    <w:qFormat/>
    <w:rsid w:val="007475C2"/>
    <w:pPr>
      <w:numPr>
        <w:ilvl w:val="1"/>
      </w:numPr>
    </w:pPr>
  </w:style>
  <w:style w:type="character" w:customStyle="1" w:styleId="OutlineNumberedLevel1Char">
    <w:name w:val="Outline Numbered Level 1 Char"/>
    <w:basedOn w:val="TitleChar"/>
    <w:link w:val="OutlineNumberedLevel1"/>
    <w:rsid w:val="007475C2"/>
    <w:rPr>
      <w:rFonts w:ascii="Calibri" w:hAnsi="Calibri"/>
      <w:b w:val="0"/>
      <w:lang w:eastAsia="en-US"/>
    </w:rPr>
  </w:style>
  <w:style w:type="paragraph" w:customStyle="1" w:styleId="Note">
    <w:name w:val="Note"/>
    <w:basedOn w:val="Normal"/>
    <w:link w:val="NoteChar"/>
    <w:qFormat/>
    <w:rsid w:val="007475C2"/>
    <w:pPr>
      <w:ind w:left="720"/>
    </w:pPr>
    <w:rPr>
      <w:sz w:val="20"/>
      <w:szCs w:val="20"/>
      <w:lang w:eastAsia="en-US"/>
    </w:rPr>
  </w:style>
  <w:style w:type="character" w:customStyle="1" w:styleId="OutlineNumberedLevel2Char">
    <w:name w:val="Outline Numbered Level 2 Char"/>
    <w:basedOn w:val="OutlineNumberedLevel1Char"/>
    <w:link w:val="OutlineNumberedLevel2"/>
    <w:rsid w:val="007475C2"/>
    <w:rPr>
      <w:rFonts w:ascii="Calibri" w:hAnsi="Calibri"/>
      <w:b w:val="0"/>
      <w:lang w:eastAsia="en-US"/>
    </w:rPr>
  </w:style>
  <w:style w:type="paragraph" w:customStyle="1" w:styleId="OutlineNumnberedLevel3">
    <w:name w:val="Outline Numnbered Level 3"/>
    <w:basedOn w:val="OutlineNumberedLevel2"/>
    <w:link w:val="OutlineNumnberedLevel3Char"/>
    <w:qFormat/>
    <w:rsid w:val="007475C2"/>
  </w:style>
  <w:style w:type="character" w:customStyle="1" w:styleId="NoteChar">
    <w:name w:val="Note Char"/>
    <w:basedOn w:val="DefaultParagraphFont"/>
    <w:link w:val="Note"/>
    <w:rsid w:val="007475C2"/>
    <w:rPr>
      <w:sz w:val="20"/>
      <w:szCs w:val="20"/>
      <w:lang w:eastAsia="en-US"/>
    </w:rPr>
  </w:style>
  <w:style w:type="paragraph" w:customStyle="1" w:styleId="OUtlineLevel4">
    <w:name w:val="OUtline Level 4"/>
    <w:basedOn w:val="OutlineNumnberedLevel3"/>
    <w:link w:val="OUtlineLevel4Char"/>
    <w:qFormat/>
    <w:rsid w:val="007475C2"/>
    <w:pPr>
      <w:numPr>
        <w:ilvl w:val="3"/>
      </w:numPr>
    </w:pPr>
  </w:style>
  <w:style w:type="character" w:customStyle="1" w:styleId="OutlineNumnberedLevel3Char">
    <w:name w:val="Outline Numnbered Level 3 Char"/>
    <w:basedOn w:val="OutlineNumberedLevel2Char"/>
    <w:link w:val="OutlineNumnberedLevel3"/>
    <w:rsid w:val="007475C2"/>
    <w:rPr>
      <w:rFonts w:ascii="Calibri" w:hAnsi="Calibri"/>
      <w:b w:val="0"/>
      <w:lang w:eastAsia="en-US"/>
    </w:rPr>
  </w:style>
  <w:style w:type="table" w:styleId="TableGrid">
    <w:name w:val="Table Grid"/>
    <w:basedOn w:val="TableNormal"/>
    <w:uiPriority w:val="39"/>
    <w:rsid w:val="007475C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evel4Char">
    <w:name w:val="OUtline Level 4 Char"/>
    <w:basedOn w:val="OutlineNumnberedLevel3Char"/>
    <w:link w:val="OUtlineLevel4"/>
    <w:rsid w:val="007475C2"/>
    <w:rPr>
      <w:rFonts w:ascii="Calibri" w:hAnsi="Calibri"/>
      <w:b w:val="0"/>
      <w:lang w:eastAsia="en-US"/>
    </w:rPr>
  </w:style>
  <w:style w:type="paragraph" w:customStyle="1" w:styleId="Sectionheading">
    <w:name w:val="Section heading"/>
    <w:basedOn w:val="ListParagraph"/>
    <w:link w:val="SectionheadingChar"/>
    <w:qFormat/>
    <w:rsid w:val="007475C2"/>
    <w:pPr>
      <w:numPr>
        <w:numId w:val="2"/>
      </w:numPr>
    </w:pPr>
    <w:rPr>
      <w:b/>
      <w:lang w:eastAsia="en-US"/>
    </w:rPr>
  </w:style>
  <w:style w:type="paragraph" w:customStyle="1" w:styleId="TableBullet">
    <w:name w:val="Table Bullet"/>
    <w:basedOn w:val="ListParagraph"/>
    <w:link w:val="TableBulletChar"/>
    <w:qFormat/>
    <w:rsid w:val="007475C2"/>
    <w:pPr>
      <w:numPr>
        <w:numId w:val="3"/>
      </w:numPr>
      <w:spacing w:after="0" w:line="240" w:lineRule="auto"/>
    </w:pPr>
    <w:rPr>
      <w:lang w:eastAsia="en-US"/>
    </w:rPr>
  </w:style>
  <w:style w:type="character" w:customStyle="1" w:styleId="SectionheadingChar">
    <w:name w:val="Section heading Char"/>
    <w:basedOn w:val="DefaultParagraphFont"/>
    <w:link w:val="Sectionheading"/>
    <w:rsid w:val="007475C2"/>
    <w:rPr>
      <w:b/>
      <w:lang w:eastAsia="en-US"/>
    </w:rPr>
  </w:style>
  <w:style w:type="character" w:customStyle="1" w:styleId="TableBulletChar">
    <w:name w:val="Table Bullet Char"/>
    <w:basedOn w:val="DefaultParagraphFont"/>
    <w:link w:val="TableBullet"/>
    <w:rsid w:val="007475C2"/>
    <w:rPr>
      <w:lang w:eastAsia="en-US"/>
    </w:rPr>
  </w:style>
  <w:style w:type="paragraph" w:customStyle="1" w:styleId="OutlineLevel2-Unbolded">
    <w:name w:val="Outline Level 2 - Unbolded"/>
    <w:basedOn w:val="Normal"/>
    <w:link w:val="OutlineLevel2-UnboldedChar"/>
    <w:qFormat/>
    <w:rsid w:val="007475C2"/>
    <w:pPr>
      <w:ind w:left="426"/>
    </w:pPr>
    <w:rPr>
      <w:lang w:eastAsia="en-US"/>
    </w:rPr>
  </w:style>
  <w:style w:type="character" w:customStyle="1" w:styleId="OutlineLevel2-UnboldedChar">
    <w:name w:val="Outline Level 2 - Unbolded Char"/>
    <w:basedOn w:val="DefaultParagraphFont"/>
    <w:link w:val="OutlineLevel2-Unbolded"/>
    <w:rsid w:val="007475C2"/>
    <w:rPr>
      <w:lang w:eastAsia="en-US"/>
    </w:rPr>
  </w:style>
  <w:style w:type="paragraph" w:customStyle="1" w:styleId="TableCaption">
    <w:name w:val="Table Caption"/>
    <w:basedOn w:val="Caption"/>
    <w:link w:val="TableCaptionChar"/>
    <w:qFormat/>
    <w:rsid w:val="007475C2"/>
    <w:pPr>
      <w:keepNext/>
      <w:jc w:val="center"/>
    </w:pPr>
    <w:rPr>
      <w:color w:val="auto"/>
      <w:sz w:val="22"/>
      <w:szCs w:val="22"/>
      <w:lang w:eastAsia="en-US"/>
    </w:rPr>
  </w:style>
  <w:style w:type="paragraph" w:customStyle="1" w:styleId="Notebodytext">
    <w:name w:val="Note body text"/>
    <w:basedOn w:val="Note"/>
    <w:link w:val="NotebodytextChar"/>
    <w:qFormat/>
    <w:rsid w:val="007475C2"/>
    <w:pPr>
      <w:ind w:left="993"/>
    </w:pPr>
  </w:style>
  <w:style w:type="character" w:customStyle="1" w:styleId="TableCaptionChar">
    <w:name w:val="Table Caption Char"/>
    <w:basedOn w:val="DefaultParagraphFont"/>
    <w:link w:val="TableCaption"/>
    <w:rsid w:val="007475C2"/>
    <w:rPr>
      <w:b/>
      <w:bCs/>
      <w:lang w:eastAsia="en-US"/>
    </w:rPr>
  </w:style>
  <w:style w:type="character" w:customStyle="1" w:styleId="NotebodytextChar">
    <w:name w:val="Note body text Char"/>
    <w:basedOn w:val="NoteChar"/>
    <w:link w:val="Notebodytext"/>
    <w:rsid w:val="007475C2"/>
    <w:rPr>
      <w:sz w:val="20"/>
      <w:szCs w:val="20"/>
      <w:lang w:eastAsia="en-US"/>
    </w:rPr>
  </w:style>
  <w:style w:type="paragraph" w:styleId="ListParagraph">
    <w:name w:val="List Paragraph"/>
    <w:basedOn w:val="Normal"/>
    <w:uiPriority w:val="34"/>
    <w:rsid w:val="007475C2"/>
    <w:pPr>
      <w:ind w:left="720"/>
      <w:contextualSpacing/>
    </w:pPr>
  </w:style>
  <w:style w:type="paragraph" w:styleId="Caption">
    <w:name w:val="caption"/>
    <w:basedOn w:val="Normal"/>
    <w:next w:val="Normal"/>
    <w:uiPriority w:val="35"/>
    <w:unhideWhenUsed/>
    <w:qFormat/>
    <w:rsid w:val="007475C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47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C2"/>
    <w:rPr>
      <w:rFonts w:ascii="Tahoma" w:hAnsi="Tahoma" w:cs="Tahoma"/>
      <w:sz w:val="16"/>
      <w:szCs w:val="16"/>
    </w:rPr>
  </w:style>
  <w:style w:type="character" w:styleId="CommentReference">
    <w:name w:val="annotation reference"/>
    <w:basedOn w:val="DefaultParagraphFont"/>
    <w:uiPriority w:val="99"/>
    <w:semiHidden/>
    <w:unhideWhenUsed/>
    <w:rsid w:val="001F649E"/>
    <w:rPr>
      <w:sz w:val="16"/>
      <w:szCs w:val="16"/>
    </w:rPr>
  </w:style>
  <w:style w:type="paragraph" w:styleId="CommentText">
    <w:name w:val="annotation text"/>
    <w:basedOn w:val="Normal"/>
    <w:link w:val="CommentTextChar"/>
    <w:uiPriority w:val="99"/>
    <w:unhideWhenUsed/>
    <w:rsid w:val="001F649E"/>
    <w:pPr>
      <w:spacing w:line="240" w:lineRule="auto"/>
    </w:pPr>
    <w:rPr>
      <w:sz w:val="20"/>
      <w:szCs w:val="20"/>
    </w:rPr>
  </w:style>
  <w:style w:type="character" w:customStyle="1" w:styleId="CommentTextChar">
    <w:name w:val="Comment Text Char"/>
    <w:basedOn w:val="DefaultParagraphFont"/>
    <w:link w:val="CommentText"/>
    <w:uiPriority w:val="99"/>
    <w:rsid w:val="001F649E"/>
    <w:rPr>
      <w:sz w:val="20"/>
      <w:szCs w:val="20"/>
    </w:rPr>
  </w:style>
  <w:style w:type="paragraph" w:styleId="CommentSubject">
    <w:name w:val="annotation subject"/>
    <w:basedOn w:val="CommentText"/>
    <w:next w:val="CommentText"/>
    <w:link w:val="CommentSubjectChar"/>
    <w:uiPriority w:val="99"/>
    <w:semiHidden/>
    <w:unhideWhenUsed/>
    <w:rsid w:val="001F649E"/>
    <w:rPr>
      <w:b/>
      <w:bCs/>
    </w:rPr>
  </w:style>
  <w:style w:type="character" w:customStyle="1" w:styleId="CommentSubjectChar">
    <w:name w:val="Comment Subject Char"/>
    <w:basedOn w:val="CommentTextChar"/>
    <w:link w:val="CommentSubject"/>
    <w:uiPriority w:val="99"/>
    <w:semiHidden/>
    <w:rsid w:val="001F649E"/>
    <w:rPr>
      <w:b/>
      <w:bCs/>
      <w:sz w:val="20"/>
      <w:szCs w:val="20"/>
    </w:rPr>
  </w:style>
  <w:style w:type="paragraph" w:styleId="Revision">
    <w:name w:val="Revision"/>
    <w:hidden/>
    <w:uiPriority w:val="99"/>
    <w:semiHidden/>
    <w:rsid w:val="001F649E"/>
    <w:pPr>
      <w:spacing w:after="0" w:line="240" w:lineRule="auto"/>
    </w:pPr>
  </w:style>
  <w:style w:type="paragraph" w:customStyle="1" w:styleId="OUtlinelevel3i">
    <w:name w:val="OUtline level 3 (i)"/>
    <w:basedOn w:val="OutlineNumnberedLevel3"/>
    <w:qFormat/>
    <w:rsid w:val="006550A5"/>
    <w:pPr>
      <w:numPr>
        <w:ilvl w:val="0"/>
        <w:numId w:val="0"/>
      </w:numPr>
      <w:ind w:left="1446" w:hanging="312"/>
    </w:pPr>
  </w:style>
  <w:style w:type="paragraph" w:styleId="BodyText">
    <w:name w:val="Body Text"/>
    <w:basedOn w:val="Normal"/>
    <w:link w:val="BodyTextChar"/>
    <w:uiPriority w:val="99"/>
    <w:unhideWhenUsed/>
    <w:rsid w:val="00FC4E84"/>
    <w:pPr>
      <w:spacing w:after="120" w:line="300" w:lineRule="atLeast"/>
    </w:pPr>
    <w:rPr>
      <w:rFonts w:ascii="Arial" w:eastAsiaTheme="minorHAnsi" w:hAnsi="Arial" w:cs="Arial"/>
      <w:lang w:eastAsia="en-US"/>
    </w:rPr>
  </w:style>
  <w:style w:type="character" w:customStyle="1" w:styleId="BodyTextChar">
    <w:name w:val="Body Text Char"/>
    <w:basedOn w:val="DefaultParagraphFont"/>
    <w:link w:val="BodyText"/>
    <w:uiPriority w:val="99"/>
    <w:rsid w:val="00FC4E84"/>
    <w:rPr>
      <w:rFonts w:ascii="Arial" w:eastAsiaTheme="minorHAnsi" w:hAnsi="Arial" w:cs="Arial"/>
      <w:lang w:eastAsia="en-US"/>
    </w:rPr>
  </w:style>
  <w:style w:type="paragraph" w:customStyle="1" w:styleId="Title-QldSI">
    <w:name w:val="Title - Qld SI"/>
    <w:basedOn w:val="Normal"/>
    <w:link w:val="Title-QldSIChar"/>
    <w:uiPriority w:val="1"/>
    <w:qFormat/>
    <w:rsid w:val="00C122F2"/>
    <w:pPr>
      <w:widowControl w:val="0"/>
      <w:spacing w:after="0" w:line="354" w:lineRule="exact"/>
      <w:ind w:left="130"/>
    </w:pPr>
    <w:rPr>
      <w:rFonts w:ascii="Arial" w:eastAsiaTheme="minorHAnsi"/>
      <w:b/>
      <w:sz w:val="32"/>
      <w:lang w:val="en-US" w:eastAsia="en-US"/>
    </w:rPr>
  </w:style>
  <w:style w:type="character" w:customStyle="1" w:styleId="Title-QldSIChar">
    <w:name w:val="Title - Qld SI Char"/>
    <w:basedOn w:val="DefaultParagraphFont"/>
    <w:link w:val="Title-QldSI"/>
    <w:uiPriority w:val="1"/>
    <w:rsid w:val="00C122F2"/>
    <w:rPr>
      <w:rFonts w:ascii="Arial" w:eastAsiaTheme="minorHAnsi"/>
      <w:b/>
      <w:sz w:val="32"/>
      <w:lang w:val="en-US" w:eastAsia="en-US"/>
    </w:rPr>
  </w:style>
  <w:style w:type="paragraph" w:customStyle="1" w:styleId="StatutoryInstrumentQldSISeries">
    <w:name w:val="Statutory Instrument (Qld SI) Series"/>
    <w:basedOn w:val="Normal"/>
    <w:link w:val="StatutoryInstrumentQldSISeriesChar"/>
    <w:qFormat/>
    <w:rsid w:val="00C122F2"/>
    <w:pPr>
      <w:widowControl w:val="0"/>
      <w:tabs>
        <w:tab w:val="left" w:pos="2531"/>
      </w:tabs>
      <w:spacing w:before="176" w:after="0"/>
      <w:ind w:left="130"/>
      <w:outlineLvl w:val="1"/>
    </w:pPr>
    <w:rPr>
      <w:rFonts w:ascii="Arial" w:eastAsia="Arial" w:hAnsi="Arial" w:cstheme="majorBidi"/>
      <w:b/>
      <w:bCs/>
      <w:sz w:val="20"/>
      <w:szCs w:val="20"/>
      <w:lang w:val="en-US" w:eastAsia="en-US"/>
    </w:rPr>
  </w:style>
  <w:style w:type="character" w:customStyle="1" w:styleId="StatutoryInstrumentQldSISeriesChar">
    <w:name w:val="Statutory Instrument (Qld SI) Series Char"/>
    <w:basedOn w:val="DefaultParagraphFont"/>
    <w:link w:val="StatutoryInstrumentQldSISeries"/>
    <w:rsid w:val="00C122F2"/>
    <w:rPr>
      <w:rFonts w:ascii="Arial" w:eastAsia="Arial" w:hAnsi="Arial" w:cstheme="majorBidi"/>
      <w:b/>
      <w:bCs/>
      <w:sz w:val="20"/>
      <w:szCs w:val="20"/>
      <w:lang w:val="en-US" w:eastAsia="en-US"/>
    </w:rPr>
  </w:style>
  <w:style w:type="paragraph" w:customStyle="1" w:styleId="Default">
    <w:name w:val="Default"/>
    <w:rsid w:val="002308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889E0-E9B8-49FF-9197-B791454B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Hassall</dc:creator>
  <cp:lastModifiedBy>Rob Crapnell</cp:lastModifiedBy>
  <cp:revision>3</cp:revision>
  <cp:lastPrinted>2016-10-14T02:14:00Z</cp:lastPrinted>
  <dcterms:created xsi:type="dcterms:W3CDTF">2016-10-18T04:08:00Z</dcterms:created>
  <dcterms:modified xsi:type="dcterms:W3CDTF">2016-10-18T23:53:00Z</dcterms:modified>
</cp:coreProperties>
</file>