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A41" w:rsidRDefault="00523A41">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0.25pt" o:ole="" fillcolor="window">
            <v:imagedata r:id="rId8" o:title=""/>
          </v:shape>
          <o:OLEObject Type="Embed" ProgID="Word.Picture.8" ShapeID="_x0000_i1025" DrawAspect="Content" ObjectID="_1549710970" r:id="rId9"/>
        </w:object>
      </w:r>
    </w:p>
    <w:p w:rsidR="00523A41" w:rsidRDefault="00523A41"/>
    <w:p w:rsidR="00523A41" w:rsidRDefault="00523A41" w:rsidP="00523A41">
      <w:pPr>
        <w:spacing w:line="240" w:lineRule="auto"/>
      </w:pPr>
    </w:p>
    <w:p w:rsidR="00523A41" w:rsidRDefault="00523A41" w:rsidP="00523A41"/>
    <w:p w:rsidR="00523A41" w:rsidRDefault="00523A41" w:rsidP="00523A41"/>
    <w:p w:rsidR="00523A41" w:rsidRDefault="00523A41" w:rsidP="00523A41"/>
    <w:p w:rsidR="00523A41" w:rsidRDefault="00523A41" w:rsidP="00523A41"/>
    <w:p w:rsidR="00715914" w:rsidRPr="00693D4A" w:rsidRDefault="000E4BCE" w:rsidP="00715914">
      <w:pPr>
        <w:pStyle w:val="ShortT"/>
      </w:pPr>
      <w:r w:rsidRPr="00693D4A">
        <w:t xml:space="preserve">Hazardous Waste (Regulation of </w:t>
      </w:r>
      <w:bookmarkStart w:id="0" w:name="_GoBack"/>
      <w:bookmarkEnd w:id="0"/>
      <w:r w:rsidRPr="00693D4A">
        <w:t xml:space="preserve">Exports and Imports) Levy </w:t>
      </w:r>
      <w:r w:rsidR="00523A41">
        <w:t>Act</w:t>
      </w:r>
      <w:r w:rsidRPr="00693D4A">
        <w:t xml:space="preserve"> </w:t>
      </w:r>
      <w:r w:rsidR="009C5354">
        <w:t>2017</w:t>
      </w:r>
    </w:p>
    <w:p w:rsidR="00715914" w:rsidRPr="00693D4A" w:rsidRDefault="00715914" w:rsidP="00715914"/>
    <w:p w:rsidR="00715914" w:rsidRPr="00693D4A" w:rsidRDefault="00715914" w:rsidP="00523A41">
      <w:pPr>
        <w:pStyle w:val="Actno"/>
        <w:spacing w:before="400"/>
      </w:pPr>
      <w:r w:rsidRPr="00693D4A">
        <w:t>No.</w:t>
      </w:r>
      <w:r w:rsidR="00F31146">
        <w:t xml:space="preserve"> 9</w:t>
      </w:r>
      <w:r w:rsidR="001F5D5E" w:rsidRPr="00693D4A">
        <w:t>, 201</w:t>
      </w:r>
      <w:r w:rsidR="009C5354">
        <w:t>7</w:t>
      </w:r>
    </w:p>
    <w:p w:rsidR="00715914" w:rsidRPr="00693D4A" w:rsidRDefault="00715914" w:rsidP="00715914"/>
    <w:p w:rsidR="00523A41" w:rsidRDefault="00523A41" w:rsidP="00523A41"/>
    <w:p w:rsidR="00523A41" w:rsidRDefault="00523A41" w:rsidP="00523A41"/>
    <w:p w:rsidR="00523A41" w:rsidRDefault="00523A41" w:rsidP="00523A41"/>
    <w:p w:rsidR="00523A41" w:rsidRDefault="00523A41" w:rsidP="00523A41"/>
    <w:p w:rsidR="00715914" w:rsidRPr="00693D4A" w:rsidRDefault="00523A41" w:rsidP="000B62D2">
      <w:pPr>
        <w:pStyle w:val="LongT"/>
      </w:pPr>
      <w:r>
        <w:t>An Act</w:t>
      </w:r>
      <w:r w:rsidR="0047139B" w:rsidRPr="00693D4A">
        <w:t xml:space="preserve"> to impose a levy </w:t>
      </w:r>
      <w:r w:rsidR="00461C8F" w:rsidRPr="00693D4A">
        <w:t>on</w:t>
      </w:r>
      <w:r w:rsidR="0047139B" w:rsidRPr="00693D4A">
        <w:t xml:space="preserve"> permit applications under the </w:t>
      </w:r>
      <w:r w:rsidR="0047139B" w:rsidRPr="00693D4A">
        <w:rPr>
          <w:i/>
        </w:rPr>
        <w:t>Hazardous Waste (Regulation of Exports and Imports) Act 1989</w:t>
      </w:r>
      <w:r w:rsidR="0047139B" w:rsidRPr="00693D4A">
        <w:t>, and for related purposes</w:t>
      </w:r>
    </w:p>
    <w:p w:rsidR="00715914" w:rsidRPr="00693D4A" w:rsidRDefault="00715914" w:rsidP="00715914">
      <w:pPr>
        <w:pStyle w:val="Header"/>
        <w:tabs>
          <w:tab w:val="clear" w:pos="4150"/>
          <w:tab w:val="clear" w:pos="8307"/>
        </w:tabs>
      </w:pPr>
      <w:r w:rsidRPr="00693D4A">
        <w:rPr>
          <w:rStyle w:val="CharChapNo"/>
        </w:rPr>
        <w:t xml:space="preserve"> </w:t>
      </w:r>
      <w:r w:rsidRPr="00693D4A">
        <w:rPr>
          <w:rStyle w:val="CharChapText"/>
        </w:rPr>
        <w:t xml:space="preserve"> </w:t>
      </w:r>
    </w:p>
    <w:p w:rsidR="00715914" w:rsidRPr="00693D4A" w:rsidRDefault="00715914" w:rsidP="00715914">
      <w:pPr>
        <w:pStyle w:val="Header"/>
        <w:tabs>
          <w:tab w:val="clear" w:pos="4150"/>
          <w:tab w:val="clear" w:pos="8307"/>
        </w:tabs>
      </w:pPr>
      <w:r w:rsidRPr="00693D4A">
        <w:rPr>
          <w:rStyle w:val="CharPartNo"/>
        </w:rPr>
        <w:t xml:space="preserve"> </w:t>
      </w:r>
      <w:r w:rsidRPr="00693D4A">
        <w:rPr>
          <w:rStyle w:val="CharPartText"/>
        </w:rPr>
        <w:t xml:space="preserve"> </w:t>
      </w:r>
    </w:p>
    <w:p w:rsidR="00715914" w:rsidRPr="00693D4A" w:rsidRDefault="00715914" w:rsidP="00715914">
      <w:pPr>
        <w:pStyle w:val="Header"/>
        <w:tabs>
          <w:tab w:val="clear" w:pos="4150"/>
          <w:tab w:val="clear" w:pos="8307"/>
        </w:tabs>
      </w:pPr>
      <w:r w:rsidRPr="00693D4A">
        <w:rPr>
          <w:rStyle w:val="CharDivNo"/>
        </w:rPr>
        <w:t xml:space="preserve"> </w:t>
      </w:r>
      <w:r w:rsidRPr="00693D4A">
        <w:rPr>
          <w:rStyle w:val="CharDivText"/>
        </w:rPr>
        <w:t xml:space="preserve"> </w:t>
      </w:r>
    </w:p>
    <w:p w:rsidR="00715914" w:rsidRPr="00693D4A" w:rsidRDefault="00715914" w:rsidP="00715914">
      <w:pPr>
        <w:sectPr w:rsidR="00715914" w:rsidRPr="00693D4A" w:rsidSect="00523A41">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715914" w:rsidRPr="00693D4A" w:rsidRDefault="00715914" w:rsidP="000B62D2">
      <w:pPr>
        <w:rPr>
          <w:sz w:val="36"/>
        </w:rPr>
      </w:pPr>
      <w:r w:rsidRPr="00693D4A">
        <w:rPr>
          <w:sz w:val="36"/>
        </w:rPr>
        <w:lastRenderedPageBreak/>
        <w:t>Contents</w:t>
      </w:r>
    </w:p>
    <w:bookmarkStart w:id="1" w:name="BKCheck15B_1"/>
    <w:bookmarkEnd w:id="1"/>
    <w:p w:rsidR="004120BE" w:rsidRDefault="004120BE">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4120BE">
        <w:rPr>
          <w:b w:val="0"/>
          <w:noProof/>
          <w:sz w:val="18"/>
        </w:rPr>
        <w:tab/>
      </w:r>
      <w:r w:rsidRPr="004120BE">
        <w:rPr>
          <w:b w:val="0"/>
          <w:noProof/>
          <w:sz w:val="18"/>
        </w:rPr>
        <w:fldChar w:fldCharType="begin"/>
      </w:r>
      <w:r w:rsidRPr="004120BE">
        <w:rPr>
          <w:b w:val="0"/>
          <w:noProof/>
          <w:sz w:val="18"/>
        </w:rPr>
        <w:instrText xml:space="preserve"> PAGEREF _Toc475967373 \h </w:instrText>
      </w:r>
      <w:r w:rsidRPr="004120BE">
        <w:rPr>
          <w:b w:val="0"/>
          <w:noProof/>
          <w:sz w:val="18"/>
        </w:rPr>
      </w:r>
      <w:r w:rsidRPr="004120BE">
        <w:rPr>
          <w:b w:val="0"/>
          <w:noProof/>
          <w:sz w:val="18"/>
        </w:rPr>
        <w:fldChar w:fldCharType="separate"/>
      </w:r>
      <w:r w:rsidR="007D51C4">
        <w:rPr>
          <w:b w:val="0"/>
          <w:noProof/>
          <w:sz w:val="18"/>
        </w:rPr>
        <w:t>2</w:t>
      </w:r>
      <w:r w:rsidRPr="004120BE">
        <w:rPr>
          <w:b w:val="0"/>
          <w:noProof/>
          <w:sz w:val="18"/>
        </w:rPr>
        <w:fldChar w:fldCharType="end"/>
      </w:r>
    </w:p>
    <w:p w:rsidR="004120BE" w:rsidRDefault="004120BE">
      <w:pPr>
        <w:pStyle w:val="TOC5"/>
        <w:rPr>
          <w:rFonts w:asciiTheme="minorHAnsi" w:eastAsiaTheme="minorEastAsia" w:hAnsiTheme="minorHAnsi" w:cstheme="minorBidi"/>
          <w:noProof/>
          <w:kern w:val="0"/>
          <w:sz w:val="22"/>
          <w:szCs w:val="22"/>
        </w:rPr>
      </w:pPr>
      <w:r>
        <w:rPr>
          <w:noProof/>
        </w:rPr>
        <w:t>1</w:t>
      </w:r>
      <w:r>
        <w:rPr>
          <w:noProof/>
        </w:rPr>
        <w:tab/>
        <w:t>Short title</w:t>
      </w:r>
      <w:r w:rsidRPr="004120BE">
        <w:rPr>
          <w:noProof/>
        </w:rPr>
        <w:tab/>
      </w:r>
      <w:r w:rsidRPr="004120BE">
        <w:rPr>
          <w:noProof/>
        </w:rPr>
        <w:fldChar w:fldCharType="begin"/>
      </w:r>
      <w:r w:rsidRPr="004120BE">
        <w:rPr>
          <w:noProof/>
        </w:rPr>
        <w:instrText xml:space="preserve"> PAGEREF _Toc475967374 \h </w:instrText>
      </w:r>
      <w:r w:rsidRPr="004120BE">
        <w:rPr>
          <w:noProof/>
        </w:rPr>
      </w:r>
      <w:r w:rsidRPr="004120BE">
        <w:rPr>
          <w:noProof/>
        </w:rPr>
        <w:fldChar w:fldCharType="separate"/>
      </w:r>
      <w:r w:rsidR="007D51C4">
        <w:rPr>
          <w:noProof/>
        </w:rPr>
        <w:t>2</w:t>
      </w:r>
      <w:r w:rsidRPr="004120BE">
        <w:rPr>
          <w:noProof/>
        </w:rPr>
        <w:fldChar w:fldCharType="end"/>
      </w:r>
    </w:p>
    <w:p w:rsidR="004120BE" w:rsidRDefault="004120BE">
      <w:pPr>
        <w:pStyle w:val="TOC5"/>
        <w:rPr>
          <w:rFonts w:asciiTheme="minorHAnsi" w:eastAsiaTheme="minorEastAsia" w:hAnsiTheme="minorHAnsi" w:cstheme="minorBidi"/>
          <w:noProof/>
          <w:kern w:val="0"/>
          <w:sz w:val="22"/>
          <w:szCs w:val="22"/>
        </w:rPr>
      </w:pPr>
      <w:r>
        <w:rPr>
          <w:noProof/>
        </w:rPr>
        <w:t>2</w:t>
      </w:r>
      <w:r>
        <w:rPr>
          <w:noProof/>
        </w:rPr>
        <w:tab/>
        <w:t>Commencement</w:t>
      </w:r>
      <w:r w:rsidRPr="004120BE">
        <w:rPr>
          <w:noProof/>
        </w:rPr>
        <w:tab/>
      </w:r>
      <w:r w:rsidRPr="004120BE">
        <w:rPr>
          <w:noProof/>
        </w:rPr>
        <w:fldChar w:fldCharType="begin"/>
      </w:r>
      <w:r w:rsidRPr="004120BE">
        <w:rPr>
          <w:noProof/>
        </w:rPr>
        <w:instrText xml:space="preserve"> PAGEREF _Toc475967375 \h </w:instrText>
      </w:r>
      <w:r w:rsidRPr="004120BE">
        <w:rPr>
          <w:noProof/>
        </w:rPr>
      </w:r>
      <w:r w:rsidRPr="004120BE">
        <w:rPr>
          <w:noProof/>
        </w:rPr>
        <w:fldChar w:fldCharType="separate"/>
      </w:r>
      <w:r w:rsidR="007D51C4">
        <w:rPr>
          <w:noProof/>
        </w:rPr>
        <w:t>2</w:t>
      </w:r>
      <w:r w:rsidRPr="004120BE">
        <w:rPr>
          <w:noProof/>
        </w:rPr>
        <w:fldChar w:fldCharType="end"/>
      </w:r>
    </w:p>
    <w:p w:rsidR="004120BE" w:rsidRDefault="004120BE">
      <w:pPr>
        <w:pStyle w:val="TOC5"/>
        <w:rPr>
          <w:rFonts w:asciiTheme="minorHAnsi" w:eastAsiaTheme="minorEastAsia" w:hAnsiTheme="minorHAnsi" w:cstheme="minorBidi"/>
          <w:noProof/>
          <w:kern w:val="0"/>
          <w:sz w:val="22"/>
          <w:szCs w:val="22"/>
        </w:rPr>
      </w:pPr>
      <w:r>
        <w:rPr>
          <w:noProof/>
        </w:rPr>
        <w:t>3</w:t>
      </w:r>
      <w:r>
        <w:rPr>
          <w:noProof/>
        </w:rPr>
        <w:tab/>
        <w:t>Act to bind Crown</w:t>
      </w:r>
      <w:r w:rsidRPr="004120BE">
        <w:rPr>
          <w:noProof/>
        </w:rPr>
        <w:tab/>
      </w:r>
      <w:r w:rsidRPr="004120BE">
        <w:rPr>
          <w:noProof/>
        </w:rPr>
        <w:fldChar w:fldCharType="begin"/>
      </w:r>
      <w:r w:rsidRPr="004120BE">
        <w:rPr>
          <w:noProof/>
        </w:rPr>
        <w:instrText xml:space="preserve"> PAGEREF _Toc475967376 \h </w:instrText>
      </w:r>
      <w:r w:rsidRPr="004120BE">
        <w:rPr>
          <w:noProof/>
        </w:rPr>
      </w:r>
      <w:r w:rsidRPr="004120BE">
        <w:rPr>
          <w:noProof/>
        </w:rPr>
        <w:fldChar w:fldCharType="separate"/>
      </w:r>
      <w:r w:rsidR="007D51C4">
        <w:rPr>
          <w:noProof/>
        </w:rPr>
        <w:t>3</w:t>
      </w:r>
      <w:r w:rsidRPr="004120BE">
        <w:rPr>
          <w:noProof/>
        </w:rPr>
        <w:fldChar w:fldCharType="end"/>
      </w:r>
    </w:p>
    <w:p w:rsidR="004120BE" w:rsidRDefault="004120BE">
      <w:pPr>
        <w:pStyle w:val="TOC5"/>
        <w:rPr>
          <w:rFonts w:asciiTheme="minorHAnsi" w:eastAsiaTheme="minorEastAsia" w:hAnsiTheme="minorHAnsi" w:cstheme="minorBidi"/>
          <w:noProof/>
          <w:kern w:val="0"/>
          <w:sz w:val="22"/>
          <w:szCs w:val="22"/>
        </w:rPr>
      </w:pPr>
      <w:r>
        <w:rPr>
          <w:noProof/>
        </w:rPr>
        <w:t>4</w:t>
      </w:r>
      <w:r>
        <w:rPr>
          <w:noProof/>
        </w:rPr>
        <w:tab/>
        <w:t>Act extends to external Territories</w:t>
      </w:r>
      <w:r w:rsidRPr="004120BE">
        <w:rPr>
          <w:noProof/>
        </w:rPr>
        <w:tab/>
      </w:r>
      <w:r w:rsidRPr="004120BE">
        <w:rPr>
          <w:noProof/>
        </w:rPr>
        <w:fldChar w:fldCharType="begin"/>
      </w:r>
      <w:r w:rsidRPr="004120BE">
        <w:rPr>
          <w:noProof/>
        </w:rPr>
        <w:instrText xml:space="preserve"> PAGEREF _Toc475967377 \h </w:instrText>
      </w:r>
      <w:r w:rsidRPr="004120BE">
        <w:rPr>
          <w:noProof/>
        </w:rPr>
      </w:r>
      <w:r w:rsidRPr="004120BE">
        <w:rPr>
          <w:noProof/>
        </w:rPr>
        <w:fldChar w:fldCharType="separate"/>
      </w:r>
      <w:r w:rsidR="007D51C4">
        <w:rPr>
          <w:noProof/>
        </w:rPr>
        <w:t>3</w:t>
      </w:r>
      <w:r w:rsidRPr="004120BE">
        <w:rPr>
          <w:noProof/>
        </w:rPr>
        <w:fldChar w:fldCharType="end"/>
      </w:r>
    </w:p>
    <w:p w:rsidR="004120BE" w:rsidRDefault="004120BE">
      <w:pPr>
        <w:pStyle w:val="TOC5"/>
        <w:rPr>
          <w:rFonts w:asciiTheme="minorHAnsi" w:eastAsiaTheme="minorEastAsia" w:hAnsiTheme="minorHAnsi" w:cstheme="minorBidi"/>
          <w:noProof/>
          <w:kern w:val="0"/>
          <w:sz w:val="22"/>
          <w:szCs w:val="22"/>
        </w:rPr>
      </w:pPr>
      <w:r>
        <w:rPr>
          <w:noProof/>
        </w:rPr>
        <w:t>5</w:t>
      </w:r>
      <w:r>
        <w:rPr>
          <w:noProof/>
        </w:rPr>
        <w:tab/>
        <w:t>Definitions</w:t>
      </w:r>
      <w:r w:rsidRPr="004120BE">
        <w:rPr>
          <w:noProof/>
        </w:rPr>
        <w:tab/>
      </w:r>
      <w:r w:rsidRPr="004120BE">
        <w:rPr>
          <w:noProof/>
        </w:rPr>
        <w:fldChar w:fldCharType="begin"/>
      </w:r>
      <w:r w:rsidRPr="004120BE">
        <w:rPr>
          <w:noProof/>
        </w:rPr>
        <w:instrText xml:space="preserve"> PAGEREF _Toc475967378 \h </w:instrText>
      </w:r>
      <w:r w:rsidRPr="004120BE">
        <w:rPr>
          <w:noProof/>
        </w:rPr>
      </w:r>
      <w:r w:rsidRPr="004120BE">
        <w:rPr>
          <w:noProof/>
        </w:rPr>
        <w:fldChar w:fldCharType="separate"/>
      </w:r>
      <w:r w:rsidR="007D51C4">
        <w:rPr>
          <w:noProof/>
        </w:rPr>
        <w:t>3</w:t>
      </w:r>
      <w:r w:rsidRPr="004120BE">
        <w:rPr>
          <w:noProof/>
        </w:rPr>
        <w:fldChar w:fldCharType="end"/>
      </w:r>
    </w:p>
    <w:p w:rsidR="004120BE" w:rsidRDefault="004120BE">
      <w:pPr>
        <w:pStyle w:val="TOC5"/>
        <w:rPr>
          <w:rFonts w:asciiTheme="minorHAnsi" w:eastAsiaTheme="minorEastAsia" w:hAnsiTheme="minorHAnsi" w:cstheme="minorBidi"/>
          <w:noProof/>
          <w:kern w:val="0"/>
          <w:sz w:val="22"/>
          <w:szCs w:val="22"/>
        </w:rPr>
      </w:pPr>
      <w:r>
        <w:rPr>
          <w:noProof/>
        </w:rPr>
        <w:t>6</w:t>
      </w:r>
      <w:r>
        <w:rPr>
          <w:noProof/>
        </w:rPr>
        <w:tab/>
        <w:t>Act does not impose tax on property of a State</w:t>
      </w:r>
      <w:r w:rsidRPr="004120BE">
        <w:rPr>
          <w:noProof/>
        </w:rPr>
        <w:tab/>
      </w:r>
      <w:r w:rsidRPr="004120BE">
        <w:rPr>
          <w:noProof/>
        </w:rPr>
        <w:fldChar w:fldCharType="begin"/>
      </w:r>
      <w:r w:rsidRPr="004120BE">
        <w:rPr>
          <w:noProof/>
        </w:rPr>
        <w:instrText xml:space="preserve"> PAGEREF _Toc475967379 \h </w:instrText>
      </w:r>
      <w:r w:rsidRPr="004120BE">
        <w:rPr>
          <w:noProof/>
        </w:rPr>
      </w:r>
      <w:r w:rsidRPr="004120BE">
        <w:rPr>
          <w:noProof/>
        </w:rPr>
        <w:fldChar w:fldCharType="separate"/>
      </w:r>
      <w:r w:rsidR="007D51C4">
        <w:rPr>
          <w:noProof/>
        </w:rPr>
        <w:t>3</w:t>
      </w:r>
      <w:r w:rsidRPr="004120BE">
        <w:rPr>
          <w:noProof/>
        </w:rPr>
        <w:fldChar w:fldCharType="end"/>
      </w:r>
    </w:p>
    <w:p w:rsidR="004120BE" w:rsidRDefault="004120BE">
      <w:pPr>
        <w:pStyle w:val="TOC2"/>
        <w:rPr>
          <w:rFonts w:asciiTheme="minorHAnsi" w:eastAsiaTheme="minorEastAsia" w:hAnsiTheme="minorHAnsi" w:cstheme="minorBidi"/>
          <w:b w:val="0"/>
          <w:noProof/>
          <w:kern w:val="0"/>
          <w:sz w:val="22"/>
          <w:szCs w:val="22"/>
        </w:rPr>
      </w:pPr>
      <w:r>
        <w:rPr>
          <w:noProof/>
        </w:rPr>
        <w:t>Part 2—Levy on hazardous waste permit applications</w:t>
      </w:r>
      <w:r w:rsidRPr="004120BE">
        <w:rPr>
          <w:b w:val="0"/>
          <w:noProof/>
          <w:sz w:val="18"/>
        </w:rPr>
        <w:tab/>
      </w:r>
      <w:r w:rsidRPr="004120BE">
        <w:rPr>
          <w:b w:val="0"/>
          <w:noProof/>
          <w:sz w:val="18"/>
        </w:rPr>
        <w:fldChar w:fldCharType="begin"/>
      </w:r>
      <w:r w:rsidRPr="004120BE">
        <w:rPr>
          <w:b w:val="0"/>
          <w:noProof/>
          <w:sz w:val="18"/>
        </w:rPr>
        <w:instrText xml:space="preserve"> PAGEREF _Toc475967380 \h </w:instrText>
      </w:r>
      <w:r w:rsidRPr="004120BE">
        <w:rPr>
          <w:b w:val="0"/>
          <w:noProof/>
          <w:sz w:val="18"/>
        </w:rPr>
      </w:r>
      <w:r w:rsidRPr="004120BE">
        <w:rPr>
          <w:b w:val="0"/>
          <w:noProof/>
          <w:sz w:val="18"/>
        </w:rPr>
        <w:fldChar w:fldCharType="separate"/>
      </w:r>
      <w:r w:rsidR="007D51C4">
        <w:rPr>
          <w:b w:val="0"/>
          <w:noProof/>
          <w:sz w:val="18"/>
        </w:rPr>
        <w:t>4</w:t>
      </w:r>
      <w:r w:rsidRPr="004120BE">
        <w:rPr>
          <w:b w:val="0"/>
          <w:noProof/>
          <w:sz w:val="18"/>
        </w:rPr>
        <w:fldChar w:fldCharType="end"/>
      </w:r>
    </w:p>
    <w:p w:rsidR="004120BE" w:rsidRDefault="004120BE">
      <w:pPr>
        <w:pStyle w:val="TOC5"/>
        <w:rPr>
          <w:rFonts w:asciiTheme="minorHAnsi" w:eastAsiaTheme="minorEastAsia" w:hAnsiTheme="minorHAnsi" w:cstheme="minorBidi"/>
          <w:noProof/>
          <w:kern w:val="0"/>
          <w:sz w:val="22"/>
          <w:szCs w:val="22"/>
        </w:rPr>
      </w:pPr>
      <w:r>
        <w:rPr>
          <w:noProof/>
        </w:rPr>
        <w:t>7</w:t>
      </w:r>
      <w:r>
        <w:rPr>
          <w:noProof/>
        </w:rPr>
        <w:tab/>
        <w:t>Imposition of levy</w:t>
      </w:r>
      <w:r w:rsidRPr="004120BE">
        <w:rPr>
          <w:noProof/>
        </w:rPr>
        <w:tab/>
      </w:r>
      <w:r w:rsidRPr="004120BE">
        <w:rPr>
          <w:noProof/>
        </w:rPr>
        <w:fldChar w:fldCharType="begin"/>
      </w:r>
      <w:r w:rsidRPr="004120BE">
        <w:rPr>
          <w:noProof/>
        </w:rPr>
        <w:instrText xml:space="preserve"> PAGEREF _Toc475967381 \h </w:instrText>
      </w:r>
      <w:r w:rsidRPr="004120BE">
        <w:rPr>
          <w:noProof/>
        </w:rPr>
      </w:r>
      <w:r w:rsidRPr="004120BE">
        <w:rPr>
          <w:noProof/>
        </w:rPr>
        <w:fldChar w:fldCharType="separate"/>
      </w:r>
      <w:r w:rsidR="007D51C4">
        <w:rPr>
          <w:noProof/>
        </w:rPr>
        <w:t>4</w:t>
      </w:r>
      <w:r w:rsidRPr="004120BE">
        <w:rPr>
          <w:noProof/>
        </w:rPr>
        <w:fldChar w:fldCharType="end"/>
      </w:r>
    </w:p>
    <w:p w:rsidR="004120BE" w:rsidRDefault="004120BE">
      <w:pPr>
        <w:pStyle w:val="TOC5"/>
        <w:rPr>
          <w:rFonts w:asciiTheme="minorHAnsi" w:eastAsiaTheme="minorEastAsia" w:hAnsiTheme="minorHAnsi" w:cstheme="minorBidi"/>
          <w:noProof/>
          <w:kern w:val="0"/>
          <w:sz w:val="22"/>
          <w:szCs w:val="22"/>
        </w:rPr>
      </w:pPr>
      <w:r>
        <w:rPr>
          <w:noProof/>
        </w:rPr>
        <w:t>8</w:t>
      </w:r>
      <w:r>
        <w:rPr>
          <w:noProof/>
        </w:rPr>
        <w:tab/>
        <w:t>By whom levy payable</w:t>
      </w:r>
      <w:r w:rsidRPr="004120BE">
        <w:rPr>
          <w:noProof/>
        </w:rPr>
        <w:tab/>
      </w:r>
      <w:r w:rsidRPr="004120BE">
        <w:rPr>
          <w:noProof/>
        </w:rPr>
        <w:fldChar w:fldCharType="begin"/>
      </w:r>
      <w:r w:rsidRPr="004120BE">
        <w:rPr>
          <w:noProof/>
        </w:rPr>
        <w:instrText xml:space="preserve"> PAGEREF _Toc475967382 \h </w:instrText>
      </w:r>
      <w:r w:rsidRPr="004120BE">
        <w:rPr>
          <w:noProof/>
        </w:rPr>
      </w:r>
      <w:r w:rsidRPr="004120BE">
        <w:rPr>
          <w:noProof/>
        </w:rPr>
        <w:fldChar w:fldCharType="separate"/>
      </w:r>
      <w:r w:rsidR="007D51C4">
        <w:rPr>
          <w:noProof/>
        </w:rPr>
        <w:t>4</w:t>
      </w:r>
      <w:r w:rsidRPr="004120BE">
        <w:rPr>
          <w:noProof/>
        </w:rPr>
        <w:fldChar w:fldCharType="end"/>
      </w:r>
    </w:p>
    <w:p w:rsidR="004120BE" w:rsidRDefault="004120BE">
      <w:pPr>
        <w:pStyle w:val="TOC5"/>
        <w:rPr>
          <w:rFonts w:asciiTheme="minorHAnsi" w:eastAsiaTheme="minorEastAsia" w:hAnsiTheme="minorHAnsi" w:cstheme="minorBidi"/>
          <w:noProof/>
          <w:kern w:val="0"/>
          <w:sz w:val="22"/>
          <w:szCs w:val="22"/>
        </w:rPr>
      </w:pPr>
      <w:r>
        <w:rPr>
          <w:noProof/>
        </w:rPr>
        <w:t>9</w:t>
      </w:r>
      <w:r>
        <w:rPr>
          <w:noProof/>
        </w:rPr>
        <w:tab/>
        <w:t>Amount of levy</w:t>
      </w:r>
      <w:r w:rsidRPr="004120BE">
        <w:rPr>
          <w:noProof/>
        </w:rPr>
        <w:tab/>
      </w:r>
      <w:r w:rsidRPr="004120BE">
        <w:rPr>
          <w:noProof/>
        </w:rPr>
        <w:fldChar w:fldCharType="begin"/>
      </w:r>
      <w:r w:rsidRPr="004120BE">
        <w:rPr>
          <w:noProof/>
        </w:rPr>
        <w:instrText xml:space="preserve"> PAGEREF _Toc475967383 \h </w:instrText>
      </w:r>
      <w:r w:rsidRPr="004120BE">
        <w:rPr>
          <w:noProof/>
        </w:rPr>
      </w:r>
      <w:r w:rsidRPr="004120BE">
        <w:rPr>
          <w:noProof/>
        </w:rPr>
        <w:fldChar w:fldCharType="separate"/>
      </w:r>
      <w:r w:rsidR="007D51C4">
        <w:rPr>
          <w:noProof/>
        </w:rPr>
        <w:t>4</w:t>
      </w:r>
      <w:r w:rsidRPr="004120BE">
        <w:rPr>
          <w:noProof/>
        </w:rPr>
        <w:fldChar w:fldCharType="end"/>
      </w:r>
    </w:p>
    <w:p w:rsidR="004120BE" w:rsidRDefault="004120BE">
      <w:pPr>
        <w:pStyle w:val="TOC5"/>
        <w:rPr>
          <w:rFonts w:asciiTheme="minorHAnsi" w:eastAsiaTheme="minorEastAsia" w:hAnsiTheme="minorHAnsi" w:cstheme="minorBidi"/>
          <w:noProof/>
          <w:kern w:val="0"/>
          <w:sz w:val="22"/>
          <w:szCs w:val="22"/>
        </w:rPr>
      </w:pPr>
      <w:r>
        <w:rPr>
          <w:noProof/>
        </w:rPr>
        <w:t>10</w:t>
      </w:r>
      <w:r>
        <w:rPr>
          <w:noProof/>
        </w:rPr>
        <w:tab/>
        <w:t>Regulations</w:t>
      </w:r>
      <w:r w:rsidRPr="004120BE">
        <w:rPr>
          <w:noProof/>
        </w:rPr>
        <w:tab/>
      </w:r>
      <w:r w:rsidRPr="004120BE">
        <w:rPr>
          <w:noProof/>
        </w:rPr>
        <w:fldChar w:fldCharType="begin"/>
      </w:r>
      <w:r w:rsidRPr="004120BE">
        <w:rPr>
          <w:noProof/>
        </w:rPr>
        <w:instrText xml:space="preserve"> PAGEREF _Toc475967384 \h </w:instrText>
      </w:r>
      <w:r w:rsidRPr="004120BE">
        <w:rPr>
          <w:noProof/>
        </w:rPr>
      </w:r>
      <w:r w:rsidRPr="004120BE">
        <w:rPr>
          <w:noProof/>
        </w:rPr>
        <w:fldChar w:fldCharType="separate"/>
      </w:r>
      <w:r w:rsidR="007D51C4">
        <w:rPr>
          <w:noProof/>
        </w:rPr>
        <w:t>5</w:t>
      </w:r>
      <w:r w:rsidRPr="004120BE">
        <w:rPr>
          <w:noProof/>
        </w:rPr>
        <w:fldChar w:fldCharType="end"/>
      </w:r>
    </w:p>
    <w:p w:rsidR="005D7042" w:rsidRPr="00693D4A" w:rsidRDefault="004120BE" w:rsidP="00715914">
      <w:r>
        <w:fldChar w:fldCharType="end"/>
      </w:r>
    </w:p>
    <w:p w:rsidR="00374B0A" w:rsidRPr="00693D4A" w:rsidRDefault="00374B0A" w:rsidP="00715914">
      <w:pPr>
        <w:sectPr w:rsidR="00374B0A" w:rsidRPr="00693D4A" w:rsidSect="00523A41">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523A41" w:rsidRDefault="00523A41">
      <w:r>
        <w:object w:dxaOrig="2146" w:dyaOrig="1561">
          <v:shape id="_x0000_i1026" type="#_x0000_t75" style="width:110.25pt;height:80.25pt" o:ole="" fillcolor="window">
            <v:imagedata r:id="rId8" o:title=""/>
          </v:shape>
          <o:OLEObject Type="Embed" ProgID="Word.Picture.8" ShapeID="_x0000_i1026" DrawAspect="Content" ObjectID="_1549710971" r:id="rId21"/>
        </w:object>
      </w:r>
    </w:p>
    <w:p w:rsidR="00523A41" w:rsidRDefault="00523A41"/>
    <w:p w:rsidR="00523A41" w:rsidRDefault="00523A41" w:rsidP="00523A41">
      <w:pPr>
        <w:spacing w:line="240" w:lineRule="auto"/>
      </w:pPr>
    </w:p>
    <w:p w:rsidR="00523A41" w:rsidRDefault="007D51C4" w:rsidP="00523A41">
      <w:pPr>
        <w:pStyle w:val="ShortTP1"/>
      </w:pPr>
      <w:r>
        <w:fldChar w:fldCharType="begin"/>
      </w:r>
      <w:r>
        <w:instrText xml:space="preserve"> STYLEREF ShortT </w:instrText>
      </w:r>
      <w:r>
        <w:fldChar w:fldCharType="separate"/>
      </w:r>
      <w:r>
        <w:rPr>
          <w:noProof/>
        </w:rPr>
        <w:t>Hazardous Waste (Regulation of Exports and Imports) Levy Act 2017</w:t>
      </w:r>
      <w:r>
        <w:rPr>
          <w:noProof/>
        </w:rPr>
        <w:fldChar w:fldCharType="end"/>
      </w:r>
    </w:p>
    <w:p w:rsidR="00523A41" w:rsidRDefault="007D51C4" w:rsidP="00523A41">
      <w:pPr>
        <w:pStyle w:val="ActNoP1"/>
      </w:pPr>
      <w:r>
        <w:fldChar w:fldCharType="begin"/>
      </w:r>
      <w:r>
        <w:instrText xml:space="preserve"> STYLEREF Actno </w:instrText>
      </w:r>
      <w:r>
        <w:fldChar w:fldCharType="separate"/>
      </w:r>
      <w:r>
        <w:rPr>
          <w:noProof/>
        </w:rPr>
        <w:t>No. 9, 2017</w:t>
      </w:r>
      <w:r>
        <w:rPr>
          <w:noProof/>
        </w:rPr>
        <w:fldChar w:fldCharType="end"/>
      </w:r>
    </w:p>
    <w:p w:rsidR="00523A41" w:rsidRPr="009A0728" w:rsidRDefault="00523A41" w:rsidP="009A0728">
      <w:pPr>
        <w:pBdr>
          <w:bottom w:val="single" w:sz="6" w:space="0" w:color="auto"/>
        </w:pBdr>
        <w:spacing w:before="400" w:line="240" w:lineRule="auto"/>
        <w:rPr>
          <w:rFonts w:eastAsia="Times New Roman"/>
          <w:b/>
          <w:sz w:val="28"/>
        </w:rPr>
      </w:pPr>
    </w:p>
    <w:p w:rsidR="00523A41" w:rsidRPr="009A0728" w:rsidRDefault="00523A41" w:rsidP="009A0728">
      <w:pPr>
        <w:spacing w:line="40" w:lineRule="exact"/>
        <w:rPr>
          <w:rFonts w:eastAsia="Calibri"/>
          <w:b/>
          <w:sz w:val="28"/>
        </w:rPr>
      </w:pPr>
    </w:p>
    <w:p w:rsidR="00523A41" w:rsidRPr="009A0728" w:rsidRDefault="00523A41" w:rsidP="009A0728">
      <w:pPr>
        <w:pBdr>
          <w:top w:val="single" w:sz="12" w:space="0" w:color="auto"/>
        </w:pBdr>
        <w:spacing w:line="240" w:lineRule="auto"/>
        <w:rPr>
          <w:rFonts w:eastAsia="Times New Roman"/>
          <w:b/>
          <w:sz w:val="28"/>
        </w:rPr>
      </w:pPr>
    </w:p>
    <w:p w:rsidR="00715914" w:rsidRPr="00693D4A" w:rsidRDefault="00523A41" w:rsidP="00693D4A">
      <w:pPr>
        <w:pStyle w:val="Page1"/>
      </w:pPr>
      <w:r>
        <w:t>An Act</w:t>
      </w:r>
      <w:r w:rsidR="00693D4A" w:rsidRPr="00693D4A">
        <w:t xml:space="preserve"> to impose a levy on permit applications under the </w:t>
      </w:r>
      <w:r w:rsidR="00693D4A" w:rsidRPr="00693D4A">
        <w:rPr>
          <w:i/>
        </w:rPr>
        <w:t>Hazardous Waste (Regulation of Exports and Imports) Act 1989</w:t>
      </w:r>
      <w:r w:rsidR="00693D4A" w:rsidRPr="00693D4A">
        <w:t>, and for related purposes</w:t>
      </w:r>
    </w:p>
    <w:p w:rsidR="00F31146" w:rsidRDefault="00F31146" w:rsidP="00BF784E">
      <w:pPr>
        <w:pStyle w:val="AssentDt"/>
        <w:spacing w:before="240"/>
      </w:pPr>
      <w:r>
        <w:rPr>
          <w:sz w:val="24"/>
        </w:rPr>
        <w:t>[</w:t>
      </w:r>
      <w:r>
        <w:rPr>
          <w:i/>
          <w:sz w:val="24"/>
        </w:rPr>
        <w:t>Assented to 22 February 2017</w:t>
      </w:r>
      <w:r>
        <w:rPr>
          <w:sz w:val="24"/>
        </w:rPr>
        <w:t>]</w:t>
      </w:r>
    </w:p>
    <w:p w:rsidR="00715914" w:rsidRPr="00693D4A" w:rsidRDefault="00715914" w:rsidP="00693D4A">
      <w:pPr>
        <w:spacing w:before="240" w:line="240" w:lineRule="auto"/>
        <w:rPr>
          <w:sz w:val="32"/>
        </w:rPr>
      </w:pPr>
      <w:r w:rsidRPr="00693D4A">
        <w:rPr>
          <w:sz w:val="32"/>
        </w:rPr>
        <w:t>The Parliament of Australia enacts:</w:t>
      </w:r>
    </w:p>
    <w:p w:rsidR="00715914" w:rsidRPr="00693D4A" w:rsidRDefault="00715914" w:rsidP="00693D4A">
      <w:pPr>
        <w:pStyle w:val="ActHead2"/>
      </w:pPr>
      <w:bookmarkStart w:id="2" w:name="_Toc475967373"/>
      <w:r w:rsidRPr="00693D4A">
        <w:rPr>
          <w:rStyle w:val="CharPartNo"/>
        </w:rPr>
        <w:lastRenderedPageBreak/>
        <w:t>Part</w:t>
      </w:r>
      <w:r w:rsidR="00693D4A" w:rsidRPr="00693D4A">
        <w:rPr>
          <w:rStyle w:val="CharPartNo"/>
        </w:rPr>
        <w:t> </w:t>
      </w:r>
      <w:r w:rsidRPr="00693D4A">
        <w:rPr>
          <w:rStyle w:val="CharPartNo"/>
        </w:rPr>
        <w:t>1</w:t>
      </w:r>
      <w:r w:rsidRPr="00693D4A">
        <w:t>—</w:t>
      </w:r>
      <w:r w:rsidRPr="00693D4A">
        <w:rPr>
          <w:rStyle w:val="CharPartText"/>
        </w:rPr>
        <w:t>Preliminary</w:t>
      </w:r>
      <w:bookmarkEnd w:id="2"/>
    </w:p>
    <w:p w:rsidR="00715914" w:rsidRPr="00693D4A" w:rsidRDefault="00715914" w:rsidP="00693D4A">
      <w:pPr>
        <w:pStyle w:val="Header"/>
      </w:pPr>
      <w:r w:rsidRPr="00693D4A">
        <w:rPr>
          <w:rStyle w:val="CharDivNo"/>
        </w:rPr>
        <w:t xml:space="preserve"> </w:t>
      </w:r>
      <w:r w:rsidRPr="00693D4A">
        <w:rPr>
          <w:rStyle w:val="CharDivText"/>
        </w:rPr>
        <w:t xml:space="preserve"> </w:t>
      </w:r>
    </w:p>
    <w:p w:rsidR="00715914" w:rsidRPr="00693D4A" w:rsidRDefault="00715914" w:rsidP="00693D4A">
      <w:pPr>
        <w:pStyle w:val="ActHead5"/>
      </w:pPr>
      <w:bookmarkStart w:id="3" w:name="_Toc475967374"/>
      <w:r w:rsidRPr="00693D4A">
        <w:rPr>
          <w:rStyle w:val="CharSectno"/>
        </w:rPr>
        <w:t>1</w:t>
      </w:r>
      <w:r w:rsidRPr="00693D4A">
        <w:t xml:space="preserve">  Short title</w:t>
      </w:r>
      <w:bookmarkEnd w:id="3"/>
    </w:p>
    <w:p w:rsidR="00715914" w:rsidRPr="00693D4A" w:rsidRDefault="00715914" w:rsidP="00693D4A">
      <w:pPr>
        <w:pStyle w:val="subsection"/>
      </w:pPr>
      <w:r w:rsidRPr="00693D4A">
        <w:tab/>
      </w:r>
      <w:r w:rsidRPr="00693D4A">
        <w:tab/>
        <w:t xml:space="preserve">This Act </w:t>
      </w:r>
      <w:r w:rsidR="00B20224" w:rsidRPr="00693D4A">
        <w:t>is</w:t>
      </w:r>
      <w:r w:rsidRPr="00693D4A">
        <w:t xml:space="preserve"> the </w:t>
      </w:r>
      <w:r w:rsidR="0047139B" w:rsidRPr="00693D4A">
        <w:rPr>
          <w:i/>
        </w:rPr>
        <w:t>Hazardous Waste (Regulation of Ex</w:t>
      </w:r>
      <w:r w:rsidR="009C5354">
        <w:rPr>
          <w:i/>
        </w:rPr>
        <w:t>ports and Imports) Levy Act 2017</w:t>
      </w:r>
      <w:r w:rsidRPr="00693D4A">
        <w:t>.</w:t>
      </w:r>
    </w:p>
    <w:p w:rsidR="00715914" w:rsidRPr="00693D4A" w:rsidRDefault="00715914" w:rsidP="00693D4A">
      <w:pPr>
        <w:pStyle w:val="ActHead5"/>
      </w:pPr>
      <w:bookmarkStart w:id="4" w:name="_Toc475967375"/>
      <w:r w:rsidRPr="00693D4A">
        <w:rPr>
          <w:rStyle w:val="CharSectno"/>
        </w:rPr>
        <w:t>2</w:t>
      </w:r>
      <w:r w:rsidRPr="00693D4A">
        <w:t xml:space="preserve">  Commencement</w:t>
      </w:r>
      <w:bookmarkEnd w:id="4"/>
    </w:p>
    <w:p w:rsidR="00715914" w:rsidRPr="00693D4A" w:rsidRDefault="00715914" w:rsidP="00693D4A">
      <w:pPr>
        <w:pStyle w:val="subsection"/>
      </w:pPr>
      <w:r w:rsidRPr="00693D4A">
        <w:tab/>
        <w:t>(1)</w:t>
      </w:r>
      <w:r w:rsidRPr="00693D4A">
        <w:tab/>
        <w:t>Each provision of this Act specified in column 1 of the table commences, or is taken to have commenced, in accordance with column 2 of the table. Any other statement in column 2 has effect according to its terms.</w:t>
      </w:r>
    </w:p>
    <w:p w:rsidR="00715914" w:rsidRPr="00693D4A" w:rsidRDefault="00715914" w:rsidP="00693D4A">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715914" w:rsidRPr="00693D4A" w:rsidTr="002D1446">
        <w:trPr>
          <w:tblHeader/>
        </w:trPr>
        <w:tc>
          <w:tcPr>
            <w:tcW w:w="7111" w:type="dxa"/>
            <w:gridSpan w:val="3"/>
            <w:tcBorders>
              <w:top w:val="single" w:sz="12" w:space="0" w:color="auto"/>
              <w:bottom w:val="single" w:sz="6" w:space="0" w:color="auto"/>
            </w:tcBorders>
            <w:shd w:val="clear" w:color="auto" w:fill="auto"/>
          </w:tcPr>
          <w:p w:rsidR="00715914" w:rsidRPr="00693D4A" w:rsidRDefault="00715914" w:rsidP="00693D4A">
            <w:pPr>
              <w:pStyle w:val="TableHeading"/>
            </w:pPr>
            <w:r w:rsidRPr="00693D4A">
              <w:t>Commencement information</w:t>
            </w:r>
          </w:p>
        </w:tc>
      </w:tr>
      <w:tr w:rsidR="00715914" w:rsidRPr="00693D4A" w:rsidTr="002D1446">
        <w:trPr>
          <w:tblHeader/>
        </w:trPr>
        <w:tc>
          <w:tcPr>
            <w:tcW w:w="1701" w:type="dxa"/>
            <w:tcBorders>
              <w:top w:val="single" w:sz="6" w:space="0" w:color="auto"/>
              <w:bottom w:val="single" w:sz="6" w:space="0" w:color="auto"/>
            </w:tcBorders>
            <w:shd w:val="clear" w:color="auto" w:fill="auto"/>
          </w:tcPr>
          <w:p w:rsidR="00715914" w:rsidRPr="00693D4A" w:rsidRDefault="00715914" w:rsidP="00693D4A">
            <w:pPr>
              <w:pStyle w:val="TableHeading"/>
            </w:pPr>
            <w:r w:rsidRPr="00693D4A">
              <w:t>Column 1</w:t>
            </w:r>
          </w:p>
        </w:tc>
        <w:tc>
          <w:tcPr>
            <w:tcW w:w="3828" w:type="dxa"/>
            <w:tcBorders>
              <w:top w:val="single" w:sz="6" w:space="0" w:color="auto"/>
              <w:bottom w:val="single" w:sz="6" w:space="0" w:color="auto"/>
            </w:tcBorders>
            <w:shd w:val="clear" w:color="auto" w:fill="auto"/>
          </w:tcPr>
          <w:p w:rsidR="00715914" w:rsidRPr="00693D4A" w:rsidRDefault="00715914" w:rsidP="00693D4A">
            <w:pPr>
              <w:pStyle w:val="TableHeading"/>
            </w:pPr>
            <w:r w:rsidRPr="00693D4A">
              <w:t>Column 2</w:t>
            </w:r>
          </w:p>
        </w:tc>
        <w:tc>
          <w:tcPr>
            <w:tcW w:w="1582" w:type="dxa"/>
            <w:tcBorders>
              <w:top w:val="single" w:sz="6" w:space="0" w:color="auto"/>
              <w:bottom w:val="single" w:sz="6" w:space="0" w:color="auto"/>
            </w:tcBorders>
            <w:shd w:val="clear" w:color="auto" w:fill="auto"/>
          </w:tcPr>
          <w:p w:rsidR="00715914" w:rsidRPr="00693D4A" w:rsidRDefault="00715914" w:rsidP="00693D4A">
            <w:pPr>
              <w:pStyle w:val="TableHeading"/>
            </w:pPr>
            <w:r w:rsidRPr="00693D4A">
              <w:t>Column 3</w:t>
            </w:r>
          </w:p>
        </w:tc>
      </w:tr>
      <w:tr w:rsidR="00715914" w:rsidRPr="00693D4A" w:rsidTr="002D1446">
        <w:trPr>
          <w:tblHeader/>
        </w:trPr>
        <w:tc>
          <w:tcPr>
            <w:tcW w:w="1701" w:type="dxa"/>
            <w:tcBorders>
              <w:top w:val="single" w:sz="6" w:space="0" w:color="auto"/>
              <w:bottom w:val="single" w:sz="12" w:space="0" w:color="auto"/>
            </w:tcBorders>
            <w:shd w:val="clear" w:color="auto" w:fill="auto"/>
          </w:tcPr>
          <w:p w:rsidR="00715914" w:rsidRPr="00693D4A" w:rsidRDefault="00715914" w:rsidP="00693D4A">
            <w:pPr>
              <w:pStyle w:val="TableHeading"/>
            </w:pPr>
            <w:r w:rsidRPr="00693D4A">
              <w:t>Provisions</w:t>
            </w:r>
          </w:p>
        </w:tc>
        <w:tc>
          <w:tcPr>
            <w:tcW w:w="3828" w:type="dxa"/>
            <w:tcBorders>
              <w:top w:val="single" w:sz="6" w:space="0" w:color="auto"/>
              <w:bottom w:val="single" w:sz="12" w:space="0" w:color="auto"/>
            </w:tcBorders>
            <w:shd w:val="clear" w:color="auto" w:fill="auto"/>
          </w:tcPr>
          <w:p w:rsidR="00715914" w:rsidRPr="00693D4A" w:rsidRDefault="00715914" w:rsidP="00693D4A">
            <w:pPr>
              <w:pStyle w:val="TableHeading"/>
            </w:pPr>
            <w:r w:rsidRPr="00693D4A">
              <w:t>Commencement</w:t>
            </w:r>
          </w:p>
        </w:tc>
        <w:tc>
          <w:tcPr>
            <w:tcW w:w="1582" w:type="dxa"/>
            <w:tcBorders>
              <w:top w:val="single" w:sz="6" w:space="0" w:color="auto"/>
              <w:bottom w:val="single" w:sz="12" w:space="0" w:color="auto"/>
            </w:tcBorders>
            <w:shd w:val="clear" w:color="auto" w:fill="auto"/>
          </w:tcPr>
          <w:p w:rsidR="00715914" w:rsidRPr="00693D4A" w:rsidRDefault="00715914" w:rsidP="00693D4A">
            <w:pPr>
              <w:pStyle w:val="TableHeading"/>
            </w:pPr>
            <w:r w:rsidRPr="00693D4A">
              <w:t>Date/Details</w:t>
            </w:r>
          </w:p>
        </w:tc>
      </w:tr>
      <w:tr w:rsidR="00715914" w:rsidRPr="00693D4A" w:rsidTr="002D1446">
        <w:tc>
          <w:tcPr>
            <w:tcW w:w="1701" w:type="dxa"/>
            <w:tcBorders>
              <w:top w:val="single" w:sz="12" w:space="0" w:color="auto"/>
            </w:tcBorders>
            <w:shd w:val="clear" w:color="auto" w:fill="auto"/>
          </w:tcPr>
          <w:p w:rsidR="00715914" w:rsidRPr="00693D4A" w:rsidRDefault="00715914" w:rsidP="00693D4A">
            <w:pPr>
              <w:pStyle w:val="Tabletext"/>
            </w:pPr>
            <w:r w:rsidRPr="00693D4A">
              <w:t>1.  Sections</w:t>
            </w:r>
            <w:r w:rsidR="00693D4A" w:rsidRPr="00693D4A">
              <w:t> </w:t>
            </w:r>
            <w:r w:rsidRPr="00693D4A">
              <w:t>1 and 2 and anything in this Act not elsewhere covered by this table</w:t>
            </w:r>
          </w:p>
        </w:tc>
        <w:tc>
          <w:tcPr>
            <w:tcW w:w="3828" w:type="dxa"/>
            <w:tcBorders>
              <w:top w:val="single" w:sz="12" w:space="0" w:color="auto"/>
            </w:tcBorders>
            <w:shd w:val="clear" w:color="auto" w:fill="auto"/>
          </w:tcPr>
          <w:p w:rsidR="00715914" w:rsidRPr="00693D4A" w:rsidRDefault="00715914" w:rsidP="00693D4A">
            <w:pPr>
              <w:pStyle w:val="Tabletext"/>
            </w:pPr>
            <w:r w:rsidRPr="00693D4A">
              <w:t>The day this Act receives the Royal Assent.</w:t>
            </w:r>
          </w:p>
        </w:tc>
        <w:tc>
          <w:tcPr>
            <w:tcW w:w="1582" w:type="dxa"/>
            <w:tcBorders>
              <w:top w:val="single" w:sz="12" w:space="0" w:color="auto"/>
            </w:tcBorders>
            <w:shd w:val="clear" w:color="auto" w:fill="auto"/>
          </w:tcPr>
          <w:p w:rsidR="00715914" w:rsidRPr="00693D4A" w:rsidRDefault="00F31146" w:rsidP="00693D4A">
            <w:pPr>
              <w:pStyle w:val="Tabletext"/>
            </w:pPr>
            <w:r>
              <w:t>22 February 2017</w:t>
            </w:r>
          </w:p>
        </w:tc>
      </w:tr>
      <w:tr w:rsidR="00715914" w:rsidRPr="00693D4A" w:rsidTr="002D1446">
        <w:tc>
          <w:tcPr>
            <w:tcW w:w="1701" w:type="dxa"/>
            <w:tcBorders>
              <w:bottom w:val="single" w:sz="12" w:space="0" w:color="auto"/>
            </w:tcBorders>
            <w:shd w:val="clear" w:color="auto" w:fill="auto"/>
          </w:tcPr>
          <w:p w:rsidR="00715914" w:rsidRPr="00693D4A" w:rsidRDefault="0047139B" w:rsidP="00693D4A">
            <w:pPr>
              <w:pStyle w:val="Tabletext"/>
            </w:pPr>
            <w:r w:rsidRPr="00693D4A">
              <w:t>2</w:t>
            </w:r>
            <w:r w:rsidR="00715914" w:rsidRPr="00693D4A">
              <w:t xml:space="preserve">.  </w:t>
            </w:r>
            <w:r w:rsidRPr="00693D4A">
              <w:t>Sections</w:t>
            </w:r>
            <w:r w:rsidR="00693D4A" w:rsidRPr="00693D4A">
              <w:t> </w:t>
            </w:r>
            <w:r w:rsidR="003F480B" w:rsidRPr="00693D4A">
              <w:t>3 to 10</w:t>
            </w:r>
          </w:p>
        </w:tc>
        <w:tc>
          <w:tcPr>
            <w:tcW w:w="3828" w:type="dxa"/>
            <w:tcBorders>
              <w:bottom w:val="single" w:sz="12" w:space="0" w:color="auto"/>
            </w:tcBorders>
            <w:shd w:val="clear" w:color="auto" w:fill="auto"/>
          </w:tcPr>
          <w:p w:rsidR="00647DD7" w:rsidRPr="00693D4A" w:rsidRDefault="00647DD7" w:rsidP="00693D4A">
            <w:pPr>
              <w:pStyle w:val="Tabletext"/>
            </w:pPr>
            <w:r w:rsidRPr="00693D4A">
              <w:t>The later of:</w:t>
            </w:r>
          </w:p>
          <w:p w:rsidR="00647DD7" w:rsidRPr="00693D4A" w:rsidRDefault="00647DD7" w:rsidP="00693D4A">
            <w:pPr>
              <w:pStyle w:val="Tablea"/>
            </w:pPr>
            <w:r w:rsidRPr="00693D4A">
              <w:t>(a) 1</w:t>
            </w:r>
            <w:r w:rsidR="00693D4A" w:rsidRPr="00693D4A">
              <w:t> </w:t>
            </w:r>
            <w:r w:rsidRPr="00693D4A">
              <w:t>July 2017; and</w:t>
            </w:r>
          </w:p>
          <w:p w:rsidR="00715914" w:rsidRPr="00693D4A" w:rsidRDefault="00647DD7" w:rsidP="00693D4A">
            <w:pPr>
              <w:pStyle w:val="Tablea"/>
            </w:pPr>
            <w:r w:rsidRPr="00693D4A">
              <w:t>(b) the day after this Act receives the Royal Assent.</w:t>
            </w:r>
          </w:p>
        </w:tc>
        <w:tc>
          <w:tcPr>
            <w:tcW w:w="1582" w:type="dxa"/>
            <w:tcBorders>
              <w:bottom w:val="single" w:sz="12" w:space="0" w:color="auto"/>
            </w:tcBorders>
            <w:shd w:val="clear" w:color="auto" w:fill="auto"/>
          </w:tcPr>
          <w:p w:rsidR="00715914" w:rsidRDefault="00F31146" w:rsidP="00693D4A">
            <w:pPr>
              <w:pStyle w:val="Tabletext"/>
            </w:pPr>
            <w:r>
              <w:t>1 July 2017</w:t>
            </w:r>
          </w:p>
          <w:p w:rsidR="00F31146" w:rsidRPr="00693D4A" w:rsidRDefault="00F31146" w:rsidP="00693D4A">
            <w:pPr>
              <w:pStyle w:val="Tabletext"/>
            </w:pPr>
            <w:r>
              <w:t>(paragraph (a) applies)</w:t>
            </w:r>
          </w:p>
        </w:tc>
      </w:tr>
    </w:tbl>
    <w:p w:rsidR="00715914" w:rsidRPr="00693D4A" w:rsidRDefault="00B80199" w:rsidP="00693D4A">
      <w:pPr>
        <w:pStyle w:val="notetext"/>
      </w:pPr>
      <w:r w:rsidRPr="00693D4A">
        <w:t>Note:</w:t>
      </w:r>
      <w:r w:rsidRPr="00693D4A">
        <w:tab/>
        <w:t>This table relates only to the provisions of this Act as originally enacted. It will not be amended to deal with any later amendments of this Act.</w:t>
      </w:r>
    </w:p>
    <w:p w:rsidR="00715914" w:rsidRPr="00693D4A" w:rsidRDefault="00715914" w:rsidP="00693D4A">
      <w:pPr>
        <w:pStyle w:val="subsection"/>
      </w:pPr>
      <w:r w:rsidRPr="00693D4A">
        <w:tab/>
        <w:t>(2)</w:t>
      </w:r>
      <w:r w:rsidRPr="00693D4A">
        <w:tab/>
      </w:r>
      <w:r w:rsidR="00B80199" w:rsidRPr="00693D4A">
        <w:t xml:space="preserve">Any information in </w:t>
      </w:r>
      <w:r w:rsidR="009532A5" w:rsidRPr="00693D4A">
        <w:t>c</w:t>
      </w:r>
      <w:r w:rsidR="00B80199" w:rsidRPr="00693D4A">
        <w:t>olumn 3 of the table is not part of this Act. Information may be inserted in this column, or information in it may be edited, in any published version of this Act.</w:t>
      </w:r>
    </w:p>
    <w:p w:rsidR="0047139B" w:rsidRPr="00693D4A" w:rsidRDefault="000C1EF7" w:rsidP="00693D4A">
      <w:pPr>
        <w:pStyle w:val="ActHead5"/>
      </w:pPr>
      <w:bookmarkStart w:id="5" w:name="_Toc475967376"/>
      <w:r w:rsidRPr="00693D4A">
        <w:rPr>
          <w:rStyle w:val="CharSectno"/>
        </w:rPr>
        <w:lastRenderedPageBreak/>
        <w:t>3</w:t>
      </w:r>
      <w:r w:rsidRPr="00693D4A">
        <w:t xml:space="preserve">  </w:t>
      </w:r>
      <w:r w:rsidR="0047139B" w:rsidRPr="00693D4A">
        <w:t>Act to bind Crown</w:t>
      </w:r>
      <w:bookmarkEnd w:id="5"/>
    </w:p>
    <w:p w:rsidR="000C1EF7" w:rsidRPr="00693D4A" w:rsidRDefault="000C1EF7" w:rsidP="00693D4A">
      <w:pPr>
        <w:pStyle w:val="subsection"/>
      </w:pPr>
      <w:r w:rsidRPr="00693D4A">
        <w:tab/>
      </w:r>
      <w:r w:rsidRPr="00693D4A">
        <w:tab/>
        <w:t>This Act binds the Crown in right of each of the States, of the Australian Capital Territory and of the Northern Territory. However, it does not bind the Crown in right of the Commonwealth.</w:t>
      </w:r>
    </w:p>
    <w:p w:rsidR="000C1EF7" w:rsidRPr="00693D4A" w:rsidRDefault="000C1EF7" w:rsidP="00693D4A">
      <w:pPr>
        <w:pStyle w:val="ActHead5"/>
      </w:pPr>
      <w:bookmarkStart w:id="6" w:name="_Toc475967377"/>
      <w:r w:rsidRPr="00693D4A">
        <w:rPr>
          <w:rStyle w:val="CharSectno"/>
        </w:rPr>
        <w:t>4</w:t>
      </w:r>
      <w:r w:rsidRPr="00693D4A">
        <w:t xml:space="preserve">  Act extends to external Territories</w:t>
      </w:r>
      <w:bookmarkEnd w:id="6"/>
    </w:p>
    <w:p w:rsidR="000C1EF7" w:rsidRPr="00693D4A" w:rsidRDefault="000C1EF7" w:rsidP="00693D4A">
      <w:pPr>
        <w:pStyle w:val="subsection"/>
      </w:pPr>
      <w:r w:rsidRPr="00693D4A">
        <w:tab/>
      </w:r>
      <w:r w:rsidRPr="00693D4A">
        <w:tab/>
        <w:t>This Act extends to every external Territory.</w:t>
      </w:r>
    </w:p>
    <w:p w:rsidR="00732685" w:rsidRPr="00693D4A" w:rsidRDefault="00732685" w:rsidP="00693D4A">
      <w:pPr>
        <w:pStyle w:val="ActHead5"/>
      </w:pPr>
      <w:bookmarkStart w:id="7" w:name="_Toc475967378"/>
      <w:r w:rsidRPr="00693D4A">
        <w:rPr>
          <w:rStyle w:val="CharSectno"/>
        </w:rPr>
        <w:t>5</w:t>
      </w:r>
      <w:r w:rsidRPr="00693D4A">
        <w:t xml:space="preserve">  Definitions</w:t>
      </w:r>
      <w:bookmarkEnd w:id="7"/>
    </w:p>
    <w:p w:rsidR="00732685" w:rsidRPr="00693D4A" w:rsidRDefault="00732685" w:rsidP="00693D4A">
      <w:pPr>
        <w:pStyle w:val="subsection"/>
      </w:pPr>
      <w:r w:rsidRPr="00693D4A">
        <w:tab/>
      </w:r>
      <w:r w:rsidRPr="00693D4A">
        <w:tab/>
        <w:t>In this Act:</w:t>
      </w:r>
    </w:p>
    <w:p w:rsidR="00CE1CA5" w:rsidRPr="00693D4A" w:rsidRDefault="00CE1CA5" w:rsidP="00693D4A">
      <w:pPr>
        <w:pStyle w:val="Definition"/>
      </w:pPr>
      <w:r w:rsidRPr="00693D4A">
        <w:rPr>
          <w:b/>
          <w:i/>
        </w:rPr>
        <w:t>hazardous waste permit application</w:t>
      </w:r>
      <w:r w:rsidRPr="00693D4A">
        <w:t xml:space="preserve"> means</w:t>
      </w:r>
      <w:r w:rsidR="00615630" w:rsidRPr="00693D4A">
        <w:t xml:space="preserve"> an application under section</w:t>
      </w:r>
      <w:r w:rsidR="00693D4A" w:rsidRPr="00693D4A">
        <w:t> </w:t>
      </w:r>
      <w:r w:rsidR="00615630" w:rsidRPr="00693D4A">
        <w:t xml:space="preserve">12, 13 or 13A of the </w:t>
      </w:r>
      <w:r w:rsidR="00615630" w:rsidRPr="00693D4A">
        <w:rPr>
          <w:i/>
        </w:rPr>
        <w:t>Hazardous Waste (Regulation of Exports and Imports) Act 1989</w:t>
      </w:r>
      <w:r w:rsidR="00615630" w:rsidRPr="00693D4A">
        <w:t>.</w:t>
      </w:r>
    </w:p>
    <w:p w:rsidR="002561D2" w:rsidRPr="00693D4A" w:rsidRDefault="002561D2" w:rsidP="00693D4A">
      <w:pPr>
        <w:pStyle w:val="Definition"/>
      </w:pPr>
      <w:r w:rsidRPr="00693D4A">
        <w:rPr>
          <w:b/>
          <w:i/>
        </w:rPr>
        <w:t xml:space="preserve">indexation day </w:t>
      </w:r>
      <w:r w:rsidRPr="00693D4A">
        <w:t>means 1</w:t>
      </w:r>
      <w:r w:rsidR="00693D4A" w:rsidRPr="00693D4A">
        <w:t> </w:t>
      </w:r>
      <w:r w:rsidRPr="00693D4A">
        <w:t>July 2018 and each later 1</w:t>
      </w:r>
      <w:r w:rsidR="00693D4A" w:rsidRPr="00693D4A">
        <w:t> </w:t>
      </w:r>
      <w:r w:rsidRPr="00693D4A">
        <w:t>July.</w:t>
      </w:r>
    </w:p>
    <w:p w:rsidR="00F33B20" w:rsidRPr="00693D4A" w:rsidRDefault="00F33B20" w:rsidP="00693D4A">
      <w:pPr>
        <w:pStyle w:val="Definition"/>
        <w:rPr>
          <w:b/>
          <w:i/>
        </w:rPr>
      </w:pPr>
      <w:r w:rsidRPr="00693D4A">
        <w:rPr>
          <w:b/>
          <w:i/>
        </w:rPr>
        <w:t>index number</w:t>
      </w:r>
      <w:r w:rsidRPr="00693D4A">
        <w:t>, for a quarter, means the All Groups Consumer Price Index number that is the weighted average of the 8 capital cities and is published by the Australian Statistician in relation to that quarter.</w:t>
      </w:r>
    </w:p>
    <w:p w:rsidR="000F7731" w:rsidRPr="00693D4A" w:rsidRDefault="000F7731" w:rsidP="00693D4A">
      <w:pPr>
        <w:pStyle w:val="Definition"/>
      </w:pPr>
      <w:r w:rsidRPr="00693D4A">
        <w:rPr>
          <w:b/>
          <w:i/>
        </w:rPr>
        <w:t>March quarter</w:t>
      </w:r>
      <w:r w:rsidRPr="00693D4A">
        <w:t xml:space="preserve"> means a period of 3 months starting on 1</w:t>
      </w:r>
      <w:r w:rsidR="00693D4A" w:rsidRPr="00693D4A">
        <w:t> </w:t>
      </w:r>
      <w:r w:rsidRPr="00693D4A">
        <w:t>January.</w:t>
      </w:r>
    </w:p>
    <w:p w:rsidR="00732685" w:rsidRPr="00693D4A" w:rsidRDefault="00732685" w:rsidP="00693D4A">
      <w:pPr>
        <w:pStyle w:val="Definition"/>
      </w:pPr>
      <w:r w:rsidRPr="00693D4A">
        <w:rPr>
          <w:b/>
          <w:i/>
        </w:rPr>
        <w:t>property of any kind belonging to a State</w:t>
      </w:r>
      <w:r w:rsidRPr="00693D4A">
        <w:t xml:space="preserve"> has the same meaning as in section</w:t>
      </w:r>
      <w:r w:rsidR="00693D4A" w:rsidRPr="00693D4A">
        <w:t> </w:t>
      </w:r>
      <w:r w:rsidRPr="00693D4A">
        <w:t>114 of the Constitution.</w:t>
      </w:r>
    </w:p>
    <w:p w:rsidR="00732685" w:rsidRPr="00693D4A" w:rsidRDefault="00732685" w:rsidP="00693D4A">
      <w:pPr>
        <w:pStyle w:val="ActHead5"/>
      </w:pPr>
      <w:bookmarkStart w:id="8" w:name="_Toc475967379"/>
      <w:r w:rsidRPr="00693D4A">
        <w:rPr>
          <w:rStyle w:val="CharSectno"/>
        </w:rPr>
        <w:t>6</w:t>
      </w:r>
      <w:r w:rsidRPr="00693D4A">
        <w:t xml:space="preserve">  Act does not impose tax on property of a State</w:t>
      </w:r>
      <w:bookmarkEnd w:id="8"/>
    </w:p>
    <w:p w:rsidR="00732685" w:rsidRPr="00693D4A" w:rsidRDefault="00732685" w:rsidP="00693D4A">
      <w:pPr>
        <w:pStyle w:val="subsection"/>
      </w:pPr>
      <w:r w:rsidRPr="00693D4A">
        <w:tab/>
      </w:r>
      <w:r w:rsidRPr="00693D4A">
        <w:tab/>
        <w:t>This Act does not impose a tax on property of any kind belonging to a State.</w:t>
      </w:r>
    </w:p>
    <w:p w:rsidR="00732685" w:rsidRPr="00693D4A" w:rsidRDefault="00732685" w:rsidP="00693D4A">
      <w:pPr>
        <w:pStyle w:val="ActHead2"/>
        <w:pageBreakBefore/>
      </w:pPr>
      <w:bookmarkStart w:id="9" w:name="_Toc475967380"/>
      <w:r w:rsidRPr="00693D4A">
        <w:rPr>
          <w:rStyle w:val="CharPartNo"/>
        </w:rPr>
        <w:lastRenderedPageBreak/>
        <w:t>Part</w:t>
      </w:r>
      <w:r w:rsidR="00693D4A" w:rsidRPr="00693D4A">
        <w:rPr>
          <w:rStyle w:val="CharPartNo"/>
        </w:rPr>
        <w:t> </w:t>
      </w:r>
      <w:r w:rsidRPr="00693D4A">
        <w:rPr>
          <w:rStyle w:val="CharPartNo"/>
        </w:rPr>
        <w:t>2</w:t>
      </w:r>
      <w:r w:rsidRPr="00693D4A">
        <w:t>—</w:t>
      </w:r>
      <w:r w:rsidRPr="00693D4A">
        <w:rPr>
          <w:rStyle w:val="CharPartText"/>
        </w:rPr>
        <w:t xml:space="preserve">Levy </w:t>
      </w:r>
      <w:r w:rsidR="007718B3" w:rsidRPr="00693D4A">
        <w:rPr>
          <w:rStyle w:val="CharPartText"/>
        </w:rPr>
        <w:t>on</w:t>
      </w:r>
      <w:r w:rsidRPr="00693D4A">
        <w:rPr>
          <w:rStyle w:val="CharPartText"/>
        </w:rPr>
        <w:t xml:space="preserve"> hazardous waste permit applications</w:t>
      </w:r>
      <w:bookmarkEnd w:id="9"/>
    </w:p>
    <w:p w:rsidR="00732685" w:rsidRPr="00693D4A" w:rsidRDefault="00732685" w:rsidP="00693D4A">
      <w:pPr>
        <w:pStyle w:val="Header"/>
      </w:pPr>
      <w:r w:rsidRPr="00693D4A">
        <w:rPr>
          <w:rStyle w:val="CharDivNo"/>
        </w:rPr>
        <w:t xml:space="preserve"> </w:t>
      </w:r>
      <w:r w:rsidRPr="00693D4A">
        <w:rPr>
          <w:rStyle w:val="CharDivText"/>
        </w:rPr>
        <w:t xml:space="preserve"> </w:t>
      </w:r>
    </w:p>
    <w:p w:rsidR="00732685" w:rsidRPr="00693D4A" w:rsidRDefault="00732685" w:rsidP="00693D4A">
      <w:pPr>
        <w:pStyle w:val="ActHead5"/>
      </w:pPr>
      <w:bookmarkStart w:id="10" w:name="_Toc475967381"/>
      <w:r w:rsidRPr="00693D4A">
        <w:rPr>
          <w:rStyle w:val="CharSectno"/>
        </w:rPr>
        <w:t>7</w:t>
      </w:r>
      <w:r w:rsidRPr="00693D4A">
        <w:t xml:space="preserve">  Imposition of </w:t>
      </w:r>
      <w:r w:rsidR="00CE1CA5" w:rsidRPr="00693D4A">
        <w:t>levy</w:t>
      </w:r>
      <w:bookmarkEnd w:id="10"/>
    </w:p>
    <w:p w:rsidR="00732685" w:rsidRPr="00693D4A" w:rsidRDefault="00732685" w:rsidP="00693D4A">
      <w:pPr>
        <w:pStyle w:val="subsection"/>
      </w:pPr>
      <w:r w:rsidRPr="00693D4A">
        <w:tab/>
      </w:r>
      <w:r w:rsidRPr="00693D4A">
        <w:tab/>
      </w:r>
      <w:r w:rsidR="00CE1CA5" w:rsidRPr="00693D4A">
        <w:t>Levy</w:t>
      </w:r>
      <w:r w:rsidRPr="00693D4A">
        <w:t xml:space="preserve"> is imposed on a</w:t>
      </w:r>
      <w:r w:rsidR="00CE1CA5" w:rsidRPr="00693D4A">
        <w:t xml:space="preserve"> hazardous waste permit application</w:t>
      </w:r>
      <w:r w:rsidRPr="00693D4A">
        <w:t>.</w:t>
      </w:r>
    </w:p>
    <w:p w:rsidR="00732685" w:rsidRPr="00693D4A" w:rsidRDefault="00732685" w:rsidP="00693D4A">
      <w:pPr>
        <w:pStyle w:val="ActHead5"/>
      </w:pPr>
      <w:bookmarkStart w:id="11" w:name="_Toc475967382"/>
      <w:r w:rsidRPr="00693D4A">
        <w:rPr>
          <w:rStyle w:val="CharSectno"/>
        </w:rPr>
        <w:t>8</w:t>
      </w:r>
      <w:r w:rsidRPr="00693D4A">
        <w:t xml:space="preserve">  By whom </w:t>
      </w:r>
      <w:r w:rsidR="00443B05" w:rsidRPr="00693D4A">
        <w:t>levy</w:t>
      </w:r>
      <w:r w:rsidRPr="00693D4A">
        <w:t xml:space="preserve"> payable</w:t>
      </w:r>
      <w:bookmarkEnd w:id="11"/>
    </w:p>
    <w:p w:rsidR="00732685" w:rsidRPr="00693D4A" w:rsidRDefault="00732685" w:rsidP="00693D4A">
      <w:pPr>
        <w:pStyle w:val="subsection"/>
      </w:pPr>
      <w:r w:rsidRPr="00693D4A">
        <w:tab/>
      </w:r>
      <w:r w:rsidRPr="00693D4A">
        <w:tab/>
      </w:r>
      <w:r w:rsidR="00443B05" w:rsidRPr="00693D4A">
        <w:t>Levy</w:t>
      </w:r>
      <w:r w:rsidRPr="00693D4A">
        <w:t xml:space="preserve"> imposed on </w:t>
      </w:r>
      <w:r w:rsidR="00443B05" w:rsidRPr="00693D4A">
        <w:t>a hazardous waste permit application</w:t>
      </w:r>
      <w:r w:rsidRPr="00693D4A">
        <w:t xml:space="preserve"> is payable by the applicant.</w:t>
      </w:r>
    </w:p>
    <w:p w:rsidR="00732685" w:rsidRPr="00693D4A" w:rsidRDefault="00732685" w:rsidP="00693D4A">
      <w:pPr>
        <w:pStyle w:val="ActHead5"/>
      </w:pPr>
      <w:bookmarkStart w:id="12" w:name="_Toc475967383"/>
      <w:r w:rsidRPr="00693D4A">
        <w:rPr>
          <w:rStyle w:val="CharSectno"/>
        </w:rPr>
        <w:t>9</w:t>
      </w:r>
      <w:r w:rsidRPr="00693D4A">
        <w:t xml:space="preserve">  Amount of </w:t>
      </w:r>
      <w:r w:rsidR="00443B05" w:rsidRPr="00693D4A">
        <w:t>levy</w:t>
      </w:r>
      <w:bookmarkEnd w:id="12"/>
    </w:p>
    <w:p w:rsidR="00326C0A" w:rsidRPr="00693D4A" w:rsidRDefault="00732685" w:rsidP="00693D4A">
      <w:pPr>
        <w:pStyle w:val="subsection"/>
      </w:pPr>
      <w:r w:rsidRPr="00693D4A">
        <w:tab/>
        <w:t>(1)</w:t>
      </w:r>
      <w:r w:rsidRPr="00693D4A">
        <w:tab/>
        <w:t xml:space="preserve">The amount of </w:t>
      </w:r>
      <w:r w:rsidR="00937787" w:rsidRPr="00693D4A">
        <w:t>levy</w:t>
      </w:r>
      <w:r w:rsidRPr="00693D4A">
        <w:t xml:space="preserve"> imposed on </w:t>
      </w:r>
      <w:r w:rsidR="00937787" w:rsidRPr="00693D4A">
        <w:t>a hazardous waste permit application</w:t>
      </w:r>
      <w:r w:rsidRPr="00693D4A">
        <w:t xml:space="preserve"> is</w:t>
      </w:r>
      <w:r w:rsidR="00326C0A" w:rsidRPr="00693D4A">
        <w:t>:</w:t>
      </w:r>
    </w:p>
    <w:p w:rsidR="00732685" w:rsidRPr="00693D4A" w:rsidRDefault="00326C0A" w:rsidP="00693D4A">
      <w:pPr>
        <w:pStyle w:val="paragraph"/>
      </w:pPr>
      <w:r w:rsidRPr="00693D4A">
        <w:tab/>
        <w:t>(a)</w:t>
      </w:r>
      <w:r w:rsidRPr="00693D4A">
        <w:tab/>
      </w:r>
      <w:r w:rsidR="00937787" w:rsidRPr="00693D4A">
        <w:t>$4,616</w:t>
      </w:r>
      <w:r w:rsidRPr="00693D4A">
        <w:t>; or</w:t>
      </w:r>
    </w:p>
    <w:p w:rsidR="00326C0A" w:rsidRPr="00693D4A" w:rsidRDefault="00326C0A" w:rsidP="00693D4A">
      <w:pPr>
        <w:pStyle w:val="paragraph"/>
      </w:pPr>
      <w:r w:rsidRPr="00693D4A">
        <w:tab/>
        <w:t>(b)</w:t>
      </w:r>
      <w:r w:rsidRPr="00693D4A">
        <w:tab/>
        <w:t>if another amount not exceeding $</w:t>
      </w:r>
      <w:r w:rsidR="008A4F54" w:rsidRPr="00693D4A">
        <w:t>6</w:t>
      </w:r>
      <w:r w:rsidRPr="00693D4A">
        <w:t>,000 is prescribed by the regulations—that other amount.</w:t>
      </w:r>
    </w:p>
    <w:p w:rsidR="00D73838" w:rsidRPr="00693D4A" w:rsidRDefault="00654324" w:rsidP="00693D4A">
      <w:pPr>
        <w:pStyle w:val="subsection"/>
      </w:pPr>
      <w:r w:rsidRPr="00693D4A">
        <w:tab/>
        <w:t>(2)</w:t>
      </w:r>
      <w:r w:rsidRPr="00693D4A">
        <w:tab/>
        <w:t xml:space="preserve">However, if the indexation factor for an indexation day is greater than 1, the amount of the levy is, on that day, replaced by the amount worked out using the </w:t>
      </w:r>
      <w:bookmarkStart w:id="13" w:name="BKCheck15B_8"/>
      <w:bookmarkStart w:id="14" w:name="BKCheck15B_4"/>
      <w:bookmarkEnd w:id="13"/>
      <w:bookmarkEnd w:id="14"/>
      <w:r w:rsidR="00D73838" w:rsidRPr="00693D4A">
        <w:t>formula:</w:t>
      </w:r>
    </w:p>
    <w:bookmarkStart w:id="15" w:name="BKCheck15B_2"/>
    <w:bookmarkEnd w:id="15"/>
    <w:p w:rsidR="00D73838" w:rsidRPr="00693D4A" w:rsidRDefault="00F26A5A" w:rsidP="00693D4A">
      <w:pPr>
        <w:pStyle w:val="subsection2"/>
      </w:pPr>
      <w:r w:rsidRPr="00693D4A">
        <w:rPr>
          <w:position w:val="-20"/>
        </w:rPr>
        <w:object w:dxaOrig="4560" w:dyaOrig="620">
          <v:shape id="_x0000_i1027" type="#_x0000_t75" style="width:228.75pt;height:33pt" o:ole="">
            <v:imagedata r:id="rId22" o:title=""/>
          </v:shape>
          <o:OLEObject Type="Embed" ProgID="Equation.DSMT4" ShapeID="_x0000_i1027" DrawAspect="Content" ObjectID="_1549710972" r:id="rId23"/>
        </w:object>
      </w:r>
    </w:p>
    <w:p w:rsidR="00B8376B" w:rsidRPr="00693D4A" w:rsidRDefault="00B8376B" w:rsidP="00DB3372">
      <w:pPr>
        <w:pStyle w:val="subsection"/>
      </w:pPr>
      <w:r w:rsidRPr="00693D4A">
        <w:tab/>
        <w:t>(3)</w:t>
      </w:r>
      <w:r w:rsidRPr="00693D4A">
        <w:tab/>
        <w:t xml:space="preserve">The amount worked out under </w:t>
      </w:r>
      <w:r w:rsidR="00693D4A" w:rsidRPr="00693D4A">
        <w:t>subsection (</w:t>
      </w:r>
      <w:r w:rsidRPr="00693D4A">
        <w:t>2) is to be rounded to the nearest dollar (rounding 50 cents upwards).</w:t>
      </w:r>
    </w:p>
    <w:p w:rsidR="002561D2" w:rsidRPr="00693D4A" w:rsidRDefault="002561D2" w:rsidP="00693D4A">
      <w:pPr>
        <w:pStyle w:val="SubsectionHead"/>
      </w:pPr>
      <w:r w:rsidRPr="00693D4A">
        <w:t>Indexation factor</w:t>
      </w:r>
    </w:p>
    <w:p w:rsidR="00654324" w:rsidRPr="00693D4A" w:rsidRDefault="00654324" w:rsidP="00693D4A">
      <w:pPr>
        <w:pStyle w:val="subsection"/>
      </w:pPr>
      <w:r w:rsidRPr="00693D4A">
        <w:tab/>
        <w:t>(</w:t>
      </w:r>
      <w:r w:rsidR="00B8376B" w:rsidRPr="00693D4A">
        <w:t>4</w:t>
      </w:r>
      <w:r w:rsidRPr="00693D4A">
        <w:t>)</w:t>
      </w:r>
      <w:r w:rsidRPr="00693D4A">
        <w:tab/>
        <w:t xml:space="preserve">The </w:t>
      </w:r>
      <w:r w:rsidRPr="00693D4A">
        <w:rPr>
          <w:b/>
          <w:i/>
        </w:rPr>
        <w:t xml:space="preserve">indexation factor </w:t>
      </w:r>
      <w:r w:rsidRPr="00693D4A">
        <w:t xml:space="preserve">for an indexation </w:t>
      </w:r>
      <w:r w:rsidR="000D2226" w:rsidRPr="00693D4A">
        <w:t>day</w:t>
      </w:r>
      <w:r w:rsidRPr="00693D4A">
        <w:t xml:space="preserve"> is the number worked out using the formula:</w:t>
      </w:r>
    </w:p>
    <w:bookmarkStart w:id="16" w:name="BKCheck15B_5"/>
    <w:bookmarkStart w:id="17" w:name="BKCheck15B_3"/>
    <w:bookmarkEnd w:id="16"/>
    <w:bookmarkEnd w:id="17"/>
    <w:p w:rsidR="00654324" w:rsidRPr="00693D4A" w:rsidRDefault="00B04830" w:rsidP="00693D4A">
      <w:pPr>
        <w:pStyle w:val="subsection2"/>
      </w:pPr>
      <w:r w:rsidRPr="00693D4A">
        <w:rPr>
          <w:position w:val="-36"/>
        </w:rPr>
        <w:object w:dxaOrig="3800" w:dyaOrig="800">
          <v:shape id="_x0000_i1028" type="#_x0000_t75" style="width:189.75pt;height:40.5pt" o:ole="">
            <v:imagedata r:id="rId24" o:title=""/>
          </v:shape>
          <o:OLEObject Type="Embed" ProgID="Equation.DSMT4" ShapeID="_x0000_i1028" DrawAspect="Content" ObjectID="_1549710973" r:id="rId25"/>
        </w:object>
      </w:r>
    </w:p>
    <w:p w:rsidR="00654324" w:rsidRPr="00693D4A" w:rsidRDefault="00654324" w:rsidP="00DB3372">
      <w:pPr>
        <w:pStyle w:val="subsection2"/>
        <w:spacing w:before="180"/>
      </w:pPr>
      <w:r w:rsidRPr="00693D4A">
        <w:lastRenderedPageBreak/>
        <w:t>where:</w:t>
      </w:r>
    </w:p>
    <w:p w:rsidR="00654324" w:rsidRPr="00693D4A" w:rsidRDefault="00654324" w:rsidP="00693D4A">
      <w:pPr>
        <w:pStyle w:val="Definition"/>
      </w:pPr>
      <w:r w:rsidRPr="00693D4A">
        <w:rPr>
          <w:b/>
          <w:i/>
        </w:rPr>
        <w:t xml:space="preserve">base </w:t>
      </w:r>
      <w:r w:rsidR="00B04830" w:rsidRPr="00693D4A">
        <w:rPr>
          <w:b/>
          <w:i/>
        </w:rPr>
        <w:t>March</w:t>
      </w:r>
      <w:r w:rsidRPr="00693D4A">
        <w:rPr>
          <w:b/>
          <w:i/>
        </w:rPr>
        <w:t xml:space="preserve"> quarter </w:t>
      </w:r>
      <w:r w:rsidRPr="00693D4A">
        <w:t xml:space="preserve">means the last </w:t>
      </w:r>
      <w:r w:rsidR="00B04830" w:rsidRPr="00693D4A">
        <w:t>March</w:t>
      </w:r>
      <w:r w:rsidRPr="00693D4A">
        <w:t xml:space="preserve"> quarter before the reference </w:t>
      </w:r>
      <w:r w:rsidR="00B04830" w:rsidRPr="00693D4A">
        <w:t>March</w:t>
      </w:r>
      <w:r w:rsidRPr="00693D4A">
        <w:t xml:space="preserve"> quarter.</w:t>
      </w:r>
    </w:p>
    <w:p w:rsidR="00654324" w:rsidRPr="00693D4A" w:rsidRDefault="00654324" w:rsidP="00693D4A">
      <w:pPr>
        <w:pStyle w:val="Definition"/>
      </w:pPr>
      <w:r w:rsidRPr="00693D4A">
        <w:rPr>
          <w:b/>
          <w:i/>
        </w:rPr>
        <w:t xml:space="preserve">reference </w:t>
      </w:r>
      <w:r w:rsidR="00B04830" w:rsidRPr="00693D4A">
        <w:rPr>
          <w:b/>
          <w:i/>
        </w:rPr>
        <w:t>March</w:t>
      </w:r>
      <w:r w:rsidRPr="00693D4A">
        <w:rPr>
          <w:b/>
          <w:i/>
        </w:rPr>
        <w:t xml:space="preserve"> quarter</w:t>
      </w:r>
      <w:r w:rsidRPr="00693D4A">
        <w:t xml:space="preserve"> means the last </w:t>
      </w:r>
      <w:r w:rsidR="00B04830" w:rsidRPr="00693D4A">
        <w:t>March</w:t>
      </w:r>
      <w:r w:rsidRPr="00693D4A">
        <w:t xml:space="preserve"> quarter before the </w:t>
      </w:r>
      <w:r w:rsidR="006E2F7C" w:rsidRPr="00693D4A">
        <w:t>indexation day</w:t>
      </w:r>
      <w:r w:rsidRPr="00693D4A">
        <w:t>.</w:t>
      </w:r>
    </w:p>
    <w:p w:rsidR="002561D2" w:rsidRPr="00693D4A" w:rsidRDefault="00B8376B" w:rsidP="00693D4A">
      <w:pPr>
        <w:pStyle w:val="subsection"/>
      </w:pPr>
      <w:r w:rsidRPr="00693D4A">
        <w:tab/>
        <w:t>(5</w:t>
      </w:r>
      <w:r w:rsidR="002561D2" w:rsidRPr="00693D4A">
        <w:t>)</w:t>
      </w:r>
      <w:r w:rsidR="002561D2" w:rsidRPr="00693D4A">
        <w:tab/>
        <w:t>The indexation factor is to be worked out to 3 decimal places (rounding up if the fourth decimal place is 5 or more).</w:t>
      </w:r>
    </w:p>
    <w:p w:rsidR="00B8376B" w:rsidRPr="00693D4A" w:rsidRDefault="00B8376B" w:rsidP="00693D4A">
      <w:pPr>
        <w:pStyle w:val="SubsectionHead"/>
      </w:pPr>
      <w:r w:rsidRPr="00693D4A">
        <w:t>Index numbers</w:t>
      </w:r>
    </w:p>
    <w:p w:rsidR="00C70370" w:rsidRPr="00693D4A" w:rsidRDefault="00B8376B" w:rsidP="00693D4A">
      <w:pPr>
        <w:pStyle w:val="subsection"/>
      </w:pPr>
      <w:r w:rsidRPr="00693D4A">
        <w:tab/>
        <w:t>(6</w:t>
      </w:r>
      <w:r w:rsidR="00C70370" w:rsidRPr="00693D4A">
        <w:t>)</w:t>
      </w:r>
      <w:r w:rsidR="00C70370" w:rsidRPr="00693D4A">
        <w:tab/>
        <w:t xml:space="preserve">Subject to </w:t>
      </w:r>
      <w:r w:rsidR="00693D4A" w:rsidRPr="00693D4A">
        <w:t>subsection (</w:t>
      </w:r>
      <w:r w:rsidRPr="00693D4A">
        <w:t>7</w:t>
      </w:r>
      <w:r w:rsidR="00C70370" w:rsidRPr="00693D4A">
        <w:t>), if at any time before or after the commencement of this section:</w:t>
      </w:r>
    </w:p>
    <w:p w:rsidR="00C70370" w:rsidRPr="00693D4A" w:rsidRDefault="00C70370" w:rsidP="00693D4A">
      <w:pPr>
        <w:pStyle w:val="paragraph"/>
      </w:pPr>
      <w:r w:rsidRPr="00693D4A">
        <w:tab/>
        <w:t>(a)</w:t>
      </w:r>
      <w:r w:rsidRPr="00693D4A">
        <w:tab/>
        <w:t>the Australian Statistician has published or publishes an index number in respect of a quarter; and</w:t>
      </w:r>
    </w:p>
    <w:p w:rsidR="00C70370" w:rsidRPr="00693D4A" w:rsidRDefault="00C70370" w:rsidP="00693D4A">
      <w:pPr>
        <w:pStyle w:val="paragraph"/>
      </w:pPr>
      <w:r w:rsidRPr="00693D4A">
        <w:tab/>
        <w:t>(b)</w:t>
      </w:r>
      <w:r w:rsidRPr="00693D4A">
        <w:tab/>
        <w:t>that index number is in substitution for an index number previously published by the Australian Statistician in respect of that quarter;</w:t>
      </w:r>
    </w:p>
    <w:p w:rsidR="00C70370" w:rsidRPr="00693D4A" w:rsidRDefault="00C70370" w:rsidP="00693D4A">
      <w:pPr>
        <w:pStyle w:val="subsection2"/>
      </w:pPr>
      <w:r w:rsidRPr="00693D4A">
        <w:t>disregard the publication of the later index number for the purposes of this section.</w:t>
      </w:r>
    </w:p>
    <w:p w:rsidR="00C70370" w:rsidRPr="00693D4A" w:rsidRDefault="00C70370" w:rsidP="00693D4A">
      <w:pPr>
        <w:pStyle w:val="subsection"/>
      </w:pPr>
      <w:r w:rsidRPr="00693D4A">
        <w:tab/>
        <w:t>(</w:t>
      </w:r>
      <w:r w:rsidR="00B8376B" w:rsidRPr="00693D4A">
        <w:t>7</w:t>
      </w:r>
      <w:r w:rsidRPr="00693D4A">
        <w:t>)</w:t>
      </w:r>
      <w:r w:rsidRPr="00693D4A">
        <w:tab/>
        <w:t>If, at any time before or after the commencement of this section, the Australian Statistician has changed or changes the index reference period for the Consumer Price Index, then, for the purposes of applying this section after the change took place or takes place, have regard only to index numbers published in terms of the new index reference period.</w:t>
      </w:r>
    </w:p>
    <w:p w:rsidR="00731AE0" w:rsidRPr="00693D4A" w:rsidRDefault="00731AE0" w:rsidP="00693D4A">
      <w:pPr>
        <w:pStyle w:val="ActHead5"/>
      </w:pPr>
      <w:bookmarkStart w:id="18" w:name="_Toc475967384"/>
      <w:r w:rsidRPr="00693D4A">
        <w:rPr>
          <w:rStyle w:val="CharSectno"/>
        </w:rPr>
        <w:t>10</w:t>
      </w:r>
      <w:r w:rsidRPr="00693D4A">
        <w:t xml:space="preserve">  Regulations</w:t>
      </w:r>
      <w:bookmarkEnd w:id="18"/>
    </w:p>
    <w:p w:rsidR="009C5354" w:rsidRDefault="00731AE0" w:rsidP="00693D4A">
      <w:pPr>
        <w:pStyle w:val="subsection"/>
      </w:pPr>
      <w:r w:rsidRPr="00693D4A">
        <w:tab/>
      </w:r>
      <w:r w:rsidRPr="00693D4A">
        <w:tab/>
        <w:t>The Governor</w:t>
      </w:r>
      <w:r w:rsidR="00420738">
        <w:noBreakHyphen/>
      </w:r>
      <w:r w:rsidRPr="00693D4A">
        <w:t>General may make regulations for the purposes of paragraph</w:t>
      </w:r>
      <w:r w:rsidR="00693D4A" w:rsidRPr="00693D4A">
        <w:t> </w:t>
      </w:r>
      <w:r w:rsidRPr="00693D4A">
        <w:t>9(1)(b).</w:t>
      </w:r>
    </w:p>
    <w:p w:rsidR="00523A41" w:rsidRDefault="00523A41" w:rsidP="00693D4A">
      <w:pPr>
        <w:pStyle w:val="subsection"/>
        <w:sectPr w:rsidR="00523A41" w:rsidSect="00523A41">
          <w:headerReference w:type="even" r:id="rId26"/>
          <w:headerReference w:type="default" r:id="rId27"/>
          <w:footerReference w:type="even" r:id="rId28"/>
          <w:footerReference w:type="default" r:id="rId29"/>
          <w:headerReference w:type="first" r:id="rId30"/>
          <w:footerReference w:type="first" r:id="rId31"/>
          <w:pgSz w:w="11907" w:h="16839"/>
          <w:pgMar w:top="2381" w:right="2409" w:bottom="4252" w:left="2409" w:header="720" w:footer="3402" w:gutter="0"/>
          <w:pgNumType w:start="1"/>
          <w:cols w:space="708"/>
          <w:titlePg/>
          <w:docGrid w:linePitch="360"/>
        </w:sectPr>
      </w:pPr>
    </w:p>
    <w:p w:rsidR="00F31146" w:rsidRDefault="00F31146" w:rsidP="000C5962">
      <w:pPr>
        <w:pStyle w:val="2ndRd"/>
        <w:keepNext/>
        <w:spacing w:line="260" w:lineRule="atLeast"/>
        <w:rPr>
          <w:i/>
        </w:rPr>
      </w:pPr>
      <w:r>
        <w:lastRenderedPageBreak/>
        <w:t>[</w:t>
      </w:r>
      <w:r>
        <w:rPr>
          <w:i/>
        </w:rPr>
        <w:t>Minister’s second reading speech made in—</w:t>
      </w:r>
    </w:p>
    <w:p w:rsidR="00F31146" w:rsidRDefault="00F31146" w:rsidP="000C5962">
      <w:pPr>
        <w:pStyle w:val="2ndRd"/>
        <w:keepNext/>
        <w:spacing w:line="260" w:lineRule="atLeast"/>
        <w:rPr>
          <w:i/>
        </w:rPr>
      </w:pPr>
      <w:r>
        <w:rPr>
          <w:i/>
        </w:rPr>
        <w:t>House of Representatives on 24 November 2016</w:t>
      </w:r>
    </w:p>
    <w:p w:rsidR="00F31146" w:rsidRDefault="00F31146" w:rsidP="000C5962">
      <w:pPr>
        <w:pStyle w:val="2ndRd"/>
        <w:keepNext/>
        <w:spacing w:line="260" w:lineRule="atLeast"/>
        <w:rPr>
          <w:i/>
        </w:rPr>
      </w:pPr>
      <w:r>
        <w:rPr>
          <w:i/>
        </w:rPr>
        <w:t>Senate on 8 February 2017</w:t>
      </w:r>
      <w:r>
        <w:t>]</w:t>
      </w:r>
    </w:p>
    <w:p w:rsidR="00F31146" w:rsidRDefault="00F31146" w:rsidP="00BF784E">
      <w:pPr>
        <w:framePr w:hSpace="180" w:wrap="around" w:vAnchor="text" w:hAnchor="page" w:x="2386" w:y="9185"/>
      </w:pPr>
      <w:r>
        <w:t>(176/16)</w:t>
      </w:r>
    </w:p>
    <w:p w:rsidR="00F31146" w:rsidRDefault="00F31146"/>
    <w:sectPr w:rsidR="00F31146" w:rsidSect="00523A41">
      <w:headerReference w:type="even" r:id="rId32"/>
      <w:headerReference w:type="default" r:id="rId33"/>
      <w:footerReference w:type="even" r:id="rId34"/>
      <w:footerReference w:type="default" r:id="rId35"/>
      <w:headerReference w:type="first" r:id="rId36"/>
      <w:footerReference w:type="first" r:id="rId37"/>
      <w:pgSz w:w="11907" w:h="16839"/>
      <w:pgMar w:top="238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BCE" w:rsidRDefault="000E4BCE" w:rsidP="00715914">
      <w:pPr>
        <w:spacing w:line="240" w:lineRule="auto"/>
      </w:pPr>
      <w:r>
        <w:separator/>
      </w:r>
    </w:p>
  </w:endnote>
  <w:endnote w:type="continuationSeparator" w:id="0">
    <w:p w:rsidR="000E4BCE" w:rsidRDefault="000E4BCE"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5F1388" w:rsidRDefault="00715914" w:rsidP="00693D4A">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A41" w:rsidRDefault="00523A41" w:rsidP="00693D4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23A41" w:rsidTr="00693D4A">
      <w:tc>
        <w:tcPr>
          <w:tcW w:w="1247" w:type="dxa"/>
        </w:tcPr>
        <w:p w:rsidR="00523A41" w:rsidRDefault="00523A41"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7D51C4">
            <w:rPr>
              <w:i/>
              <w:sz w:val="18"/>
            </w:rPr>
            <w:t>No. 9, 2017</w:t>
          </w:r>
          <w:r w:rsidRPr="007A1328">
            <w:rPr>
              <w:i/>
              <w:sz w:val="18"/>
            </w:rPr>
            <w:fldChar w:fldCharType="end"/>
          </w:r>
        </w:p>
      </w:tc>
      <w:tc>
        <w:tcPr>
          <w:tcW w:w="5387" w:type="dxa"/>
        </w:tcPr>
        <w:p w:rsidR="00523A41" w:rsidRDefault="00523A41"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D51C4">
            <w:rPr>
              <w:i/>
              <w:sz w:val="18"/>
            </w:rPr>
            <w:t>Hazardous Waste (Regulation of Exports and Imports) Levy Act 2017</w:t>
          </w:r>
          <w:r w:rsidRPr="007A1328">
            <w:rPr>
              <w:i/>
              <w:sz w:val="18"/>
            </w:rPr>
            <w:fldChar w:fldCharType="end"/>
          </w:r>
        </w:p>
      </w:tc>
      <w:tc>
        <w:tcPr>
          <w:tcW w:w="669" w:type="dxa"/>
        </w:tcPr>
        <w:p w:rsidR="00523A41" w:rsidRDefault="00523A41"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7D51C4">
            <w:rPr>
              <w:i/>
              <w:noProof/>
              <w:sz w:val="18"/>
            </w:rPr>
            <w:t>5</w:t>
          </w:r>
          <w:r w:rsidRPr="007A1328">
            <w:rPr>
              <w:i/>
              <w:sz w:val="18"/>
            </w:rPr>
            <w:fldChar w:fldCharType="end"/>
          </w:r>
        </w:p>
      </w:tc>
    </w:tr>
  </w:tbl>
  <w:p w:rsidR="00523A41" w:rsidRPr="007A1328" w:rsidRDefault="00523A41" w:rsidP="00715914">
    <w:pPr>
      <w:rPr>
        <w:i/>
        <w:sz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A41" w:rsidRDefault="00523A41" w:rsidP="00693D4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523A41" w:rsidTr="00693D4A">
      <w:tc>
        <w:tcPr>
          <w:tcW w:w="1247" w:type="dxa"/>
        </w:tcPr>
        <w:p w:rsidR="00523A41" w:rsidRDefault="00523A41"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7D51C4">
            <w:rPr>
              <w:i/>
              <w:sz w:val="18"/>
            </w:rPr>
            <w:t>No. 9, 2017</w:t>
          </w:r>
          <w:r w:rsidRPr="007A1328">
            <w:rPr>
              <w:i/>
              <w:sz w:val="18"/>
            </w:rPr>
            <w:fldChar w:fldCharType="end"/>
          </w:r>
        </w:p>
      </w:tc>
      <w:tc>
        <w:tcPr>
          <w:tcW w:w="5387" w:type="dxa"/>
        </w:tcPr>
        <w:p w:rsidR="00523A41" w:rsidRDefault="00523A41"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D51C4">
            <w:rPr>
              <w:i/>
              <w:sz w:val="18"/>
            </w:rPr>
            <w:t>Hazardous Waste (Regulation of Exports and Imports) Levy Act 2017</w:t>
          </w:r>
          <w:r w:rsidRPr="007A1328">
            <w:rPr>
              <w:i/>
              <w:sz w:val="18"/>
            </w:rPr>
            <w:fldChar w:fldCharType="end"/>
          </w:r>
        </w:p>
      </w:tc>
      <w:tc>
        <w:tcPr>
          <w:tcW w:w="669" w:type="dxa"/>
        </w:tcPr>
        <w:p w:rsidR="00523A41" w:rsidRDefault="00523A41"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7D51C4">
            <w:rPr>
              <w:i/>
              <w:noProof/>
              <w:sz w:val="18"/>
            </w:rPr>
            <w:t>5</w:t>
          </w:r>
          <w:r w:rsidRPr="007A1328">
            <w:rPr>
              <w:i/>
              <w:sz w:val="18"/>
            </w:rPr>
            <w:fldChar w:fldCharType="end"/>
          </w:r>
        </w:p>
      </w:tc>
    </w:tr>
  </w:tbl>
  <w:p w:rsidR="00523A41" w:rsidRPr="007A1328" w:rsidRDefault="00523A41" w:rsidP="00212DDD">
    <w:pP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146" w:rsidRDefault="00F31146" w:rsidP="007517B8">
    <w:pPr>
      <w:pStyle w:val="ScalePlusRef"/>
    </w:pPr>
    <w:r>
      <w:t>Note: An electronic version of this Act is available on the Federal Register of Legislation (</w:t>
    </w:r>
    <w:hyperlink r:id="rId1" w:history="1">
      <w:r>
        <w:t>https://www.legislation.gov.au/</w:t>
      </w:r>
    </w:hyperlink>
    <w:r>
      <w:t>)</w:t>
    </w:r>
  </w:p>
  <w:p w:rsidR="00F31146" w:rsidRDefault="00F31146" w:rsidP="007517B8"/>
  <w:p w:rsidR="00F31146" w:rsidRDefault="00F31146" w:rsidP="007517B8"/>
  <w:p w:rsidR="005D7042" w:rsidRDefault="005D7042" w:rsidP="00693D4A">
    <w:pPr>
      <w:pStyle w:val="Footer"/>
      <w:spacing w:before="120"/>
    </w:pPr>
  </w:p>
  <w:p w:rsidR="00715914" w:rsidRPr="005F1388" w:rsidRDefault="00715914"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ED79B6" w:rsidRDefault="00715914" w:rsidP="00693D4A">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Default="00715914" w:rsidP="00693D4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C4BB2" w:rsidTr="00AC4BB2">
      <w:tc>
        <w:tcPr>
          <w:tcW w:w="646" w:type="dxa"/>
        </w:tcPr>
        <w:p w:rsidR="00AC4BB2" w:rsidRDefault="00AC4BB2"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D51C4">
            <w:rPr>
              <w:i/>
              <w:noProof/>
              <w:sz w:val="18"/>
            </w:rPr>
            <w:t>v</w:t>
          </w:r>
          <w:r w:rsidRPr="00ED79B6">
            <w:rPr>
              <w:i/>
              <w:sz w:val="18"/>
            </w:rPr>
            <w:fldChar w:fldCharType="end"/>
          </w:r>
        </w:p>
      </w:tc>
      <w:tc>
        <w:tcPr>
          <w:tcW w:w="5387" w:type="dxa"/>
        </w:tcPr>
        <w:p w:rsidR="00AC4BB2" w:rsidRDefault="00AC4BB2"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7D51C4">
            <w:rPr>
              <w:i/>
              <w:sz w:val="18"/>
            </w:rPr>
            <w:t>Hazardous Waste (Regulation of Exports and Imports) Levy Act 2017</w:t>
          </w:r>
          <w:r w:rsidRPr="00ED79B6">
            <w:rPr>
              <w:i/>
              <w:sz w:val="18"/>
            </w:rPr>
            <w:fldChar w:fldCharType="end"/>
          </w:r>
        </w:p>
      </w:tc>
      <w:tc>
        <w:tcPr>
          <w:tcW w:w="1270" w:type="dxa"/>
        </w:tcPr>
        <w:p w:rsidR="00AC4BB2" w:rsidRDefault="00AC4BB2"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7D51C4">
            <w:rPr>
              <w:i/>
              <w:sz w:val="18"/>
            </w:rPr>
            <w:t>No. 9, 2017</w:t>
          </w:r>
          <w:r w:rsidRPr="00ED79B6">
            <w:rPr>
              <w:i/>
              <w:sz w:val="18"/>
            </w:rPr>
            <w:fldChar w:fldCharType="end"/>
          </w:r>
        </w:p>
      </w:tc>
    </w:tr>
  </w:tbl>
  <w:p w:rsidR="00715914" w:rsidRPr="00ED79B6" w:rsidRDefault="00715914" w:rsidP="00715914">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ED79B6" w:rsidRDefault="00715914" w:rsidP="00693D4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40F07" w:rsidTr="00340F07">
      <w:tc>
        <w:tcPr>
          <w:tcW w:w="1247" w:type="dxa"/>
        </w:tcPr>
        <w:p w:rsidR="00340F07" w:rsidRDefault="00340F07" w:rsidP="00F31146">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7D51C4">
            <w:rPr>
              <w:i/>
              <w:sz w:val="18"/>
            </w:rPr>
            <w:t>No. 9, 2017</w:t>
          </w:r>
          <w:r w:rsidRPr="00ED79B6">
            <w:rPr>
              <w:i/>
              <w:sz w:val="18"/>
            </w:rPr>
            <w:fldChar w:fldCharType="end"/>
          </w:r>
        </w:p>
      </w:tc>
      <w:tc>
        <w:tcPr>
          <w:tcW w:w="5387" w:type="dxa"/>
        </w:tcPr>
        <w:p w:rsidR="00340F07" w:rsidRDefault="00340F07"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7D51C4">
            <w:rPr>
              <w:i/>
              <w:sz w:val="18"/>
            </w:rPr>
            <w:t>Hazardous Waste (Regulation of Exports and Imports) Levy Act 2017</w:t>
          </w:r>
          <w:r w:rsidRPr="00ED79B6">
            <w:rPr>
              <w:i/>
              <w:sz w:val="18"/>
            </w:rPr>
            <w:fldChar w:fldCharType="end"/>
          </w:r>
        </w:p>
      </w:tc>
      <w:tc>
        <w:tcPr>
          <w:tcW w:w="669" w:type="dxa"/>
        </w:tcPr>
        <w:p w:rsidR="00340F07" w:rsidRDefault="00340F07" w:rsidP="0066090A">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D51C4">
            <w:rPr>
              <w:i/>
              <w:noProof/>
              <w:sz w:val="18"/>
            </w:rPr>
            <w:t>i</w:t>
          </w:r>
          <w:r w:rsidRPr="00ED79B6">
            <w:rPr>
              <w:i/>
              <w:sz w:val="18"/>
            </w:rPr>
            <w:fldChar w:fldCharType="end"/>
          </w:r>
        </w:p>
      </w:tc>
    </w:tr>
  </w:tbl>
  <w:p w:rsidR="00715914" w:rsidRPr="00ED79B6" w:rsidRDefault="00715914" w:rsidP="00715914">
    <w:pPr>
      <w:jc w:val="right"/>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309" w:rsidRDefault="00601309" w:rsidP="00693D4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01309" w:rsidTr="00693D4A">
      <w:tc>
        <w:tcPr>
          <w:tcW w:w="646" w:type="dxa"/>
        </w:tcPr>
        <w:p w:rsidR="00601309" w:rsidRDefault="00601309"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7D51C4">
            <w:rPr>
              <w:i/>
              <w:noProof/>
              <w:sz w:val="18"/>
            </w:rPr>
            <w:t>4</w:t>
          </w:r>
          <w:r w:rsidRPr="007A1328">
            <w:rPr>
              <w:i/>
              <w:sz w:val="18"/>
            </w:rPr>
            <w:fldChar w:fldCharType="end"/>
          </w:r>
        </w:p>
      </w:tc>
      <w:tc>
        <w:tcPr>
          <w:tcW w:w="5387" w:type="dxa"/>
        </w:tcPr>
        <w:p w:rsidR="00601309" w:rsidRDefault="00601309"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D51C4">
            <w:rPr>
              <w:i/>
              <w:sz w:val="18"/>
            </w:rPr>
            <w:t>Hazardous Waste (Regulation of Exports and Imports) Levy Act 2017</w:t>
          </w:r>
          <w:r w:rsidRPr="007A1328">
            <w:rPr>
              <w:i/>
              <w:sz w:val="18"/>
            </w:rPr>
            <w:fldChar w:fldCharType="end"/>
          </w:r>
        </w:p>
      </w:tc>
      <w:tc>
        <w:tcPr>
          <w:tcW w:w="1270" w:type="dxa"/>
        </w:tcPr>
        <w:p w:rsidR="00601309" w:rsidRDefault="00F31146" w:rsidP="00601309">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7D51C4">
            <w:rPr>
              <w:i/>
              <w:sz w:val="18"/>
            </w:rPr>
            <w:t>No. 9, 2017</w:t>
          </w:r>
          <w:r w:rsidRPr="00ED79B6">
            <w:rPr>
              <w:i/>
              <w:sz w:val="18"/>
            </w:rPr>
            <w:fldChar w:fldCharType="end"/>
          </w:r>
        </w:p>
      </w:tc>
    </w:tr>
  </w:tbl>
  <w:p w:rsidR="00715914" w:rsidRPr="007A1328" w:rsidRDefault="00715914" w:rsidP="00601309">
    <w:pPr>
      <w:rPr>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Default="00715914" w:rsidP="00693D4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01309" w:rsidTr="00693D4A">
      <w:tc>
        <w:tcPr>
          <w:tcW w:w="1247" w:type="dxa"/>
        </w:tcPr>
        <w:p w:rsidR="00601309" w:rsidRDefault="00F31146" w:rsidP="00601309">
          <w:pP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7D51C4">
            <w:rPr>
              <w:i/>
              <w:sz w:val="18"/>
            </w:rPr>
            <w:t>No. 9, 2017</w:t>
          </w:r>
          <w:r w:rsidRPr="00ED79B6">
            <w:rPr>
              <w:i/>
              <w:sz w:val="18"/>
            </w:rPr>
            <w:fldChar w:fldCharType="end"/>
          </w:r>
        </w:p>
      </w:tc>
      <w:tc>
        <w:tcPr>
          <w:tcW w:w="5387" w:type="dxa"/>
        </w:tcPr>
        <w:p w:rsidR="00601309" w:rsidRDefault="00601309"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D51C4">
            <w:rPr>
              <w:i/>
              <w:sz w:val="18"/>
            </w:rPr>
            <w:t>Hazardous Waste (Regulation of Exports and Imports) Levy Act 2017</w:t>
          </w:r>
          <w:r w:rsidRPr="007A1328">
            <w:rPr>
              <w:i/>
              <w:sz w:val="18"/>
            </w:rPr>
            <w:fldChar w:fldCharType="end"/>
          </w:r>
        </w:p>
      </w:tc>
      <w:tc>
        <w:tcPr>
          <w:tcW w:w="669" w:type="dxa"/>
        </w:tcPr>
        <w:p w:rsidR="00601309" w:rsidRDefault="00601309"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7D51C4">
            <w:rPr>
              <w:i/>
              <w:noProof/>
              <w:sz w:val="18"/>
            </w:rPr>
            <w:t>5</w:t>
          </w:r>
          <w:r w:rsidRPr="007A1328">
            <w:rPr>
              <w:i/>
              <w:sz w:val="18"/>
            </w:rPr>
            <w:fldChar w:fldCharType="end"/>
          </w:r>
        </w:p>
      </w:tc>
    </w:tr>
  </w:tbl>
  <w:p w:rsidR="00715914" w:rsidRPr="007A1328" w:rsidRDefault="00715914" w:rsidP="00715914">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DDD" w:rsidRDefault="00212DDD" w:rsidP="00693D4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212DDD" w:rsidTr="00693D4A">
      <w:tc>
        <w:tcPr>
          <w:tcW w:w="1247" w:type="dxa"/>
        </w:tcPr>
        <w:p w:rsidR="00212DDD" w:rsidRDefault="00F31146" w:rsidP="00212DDD">
          <w:pP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7D51C4">
            <w:rPr>
              <w:i/>
              <w:sz w:val="18"/>
            </w:rPr>
            <w:t>No. 9, 2017</w:t>
          </w:r>
          <w:r w:rsidRPr="00ED79B6">
            <w:rPr>
              <w:i/>
              <w:sz w:val="18"/>
            </w:rPr>
            <w:fldChar w:fldCharType="end"/>
          </w:r>
        </w:p>
      </w:tc>
      <w:tc>
        <w:tcPr>
          <w:tcW w:w="5387" w:type="dxa"/>
        </w:tcPr>
        <w:p w:rsidR="00212DDD" w:rsidRDefault="00212DDD"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D51C4">
            <w:rPr>
              <w:i/>
              <w:sz w:val="18"/>
            </w:rPr>
            <w:t>Hazardous Waste (Regulation of Exports and Imports) Levy Act 2017</w:t>
          </w:r>
          <w:r w:rsidRPr="007A1328">
            <w:rPr>
              <w:i/>
              <w:sz w:val="18"/>
            </w:rPr>
            <w:fldChar w:fldCharType="end"/>
          </w:r>
        </w:p>
      </w:tc>
      <w:tc>
        <w:tcPr>
          <w:tcW w:w="669" w:type="dxa"/>
        </w:tcPr>
        <w:p w:rsidR="00212DDD" w:rsidRDefault="00212DDD"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7D51C4">
            <w:rPr>
              <w:i/>
              <w:noProof/>
              <w:sz w:val="18"/>
            </w:rPr>
            <w:t>1</w:t>
          </w:r>
          <w:r w:rsidRPr="007A1328">
            <w:rPr>
              <w:i/>
              <w:sz w:val="18"/>
            </w:rPr>
            <w:fldChar w:fldCharType="end"/>
          </w:r>
        </w:p>
      </w:tc>
    </w:tr>
  </w:tbl>
  <w:p w:rsidR="00715914" w:rsidRPr="007A1328" w:rsidRDefault="00715914" w:rsidP="00212DDD">
    <w:pPr>
      <w:rPr>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A41" w:rsidRDefault="00523A41" w:rsidP="00693D4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23A41" w:rsidTr="00693D4A">
      <w:tc>
        <w:tcPr>
          <w:tcW w:w="646" w:type="dxa"/>
        </w:tcPr>
        <w:p w:rsidR="00523A41" w:rsidRDefault="00523A41"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7D51C4">
            <w:rPr>
              <w:i/>
              <w:noProof/>
              <w:sz w:val="18"/>
            </w:rPr>
            <w:t>6</w:t>
          </w:r>
          <w:r w:rsidRPr="007A1328">
            <w:rPr>
              <w:i/>
              <w:sz w:val="18"/>
            </w:rPr>
            <w:fldChar w:fldCharType="end"/>
          </w:r>
        </w:p>
      </w:tc>
      <w:tc>
        <w:tcPr>
          <w:tcW w:w="5387" w:type="dxa"/>
        </w:tcPr>
        <w:p w:rsidR="00523A41" w:rsidRDefault="00523A41"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D51C4">
            <w:rPr>
              <w:i/>
              <w:sz w:val="18"/>
            </w:rPr>
            <w:t>Hazardous Waste (Regulation of Exports and Imports) Levy Act 2017</w:t>
          </w:r>
          <w:r w:rsidRPr="007A1328">
            <w:rPr>
              <w:i/>
              <w:sz w:val="18"/>
            </w:rPr>
            <w:fldChar w:fldCharType="end"/>
          </w:r>
        </w:p>
      </w:tc>
      <w:tc>
        <w:tcPr>
          <w:tcW w:w="1270" w:type="dxa"/>
        </w:tcPr>
        <w:p w:rsidR="00523A41" w:rsidRDefault="00F31146" w:rsidP="00601309">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7D51C4">
            <w:rPr>
              <w:i/>
              <w:sz w:val="18"/>
            </w:rPr>
            <w:t>No. 9, 2017</w:t>
          </w:r>
          <w:r w:rsidRPr="00ED79B6">
            <w:rPr>
              <w:i/>
              <w:sz w:val="18"/>
            </w:rPr>
            <w:fldChar w:fldCharType="end"/>
          </w:r>
        </w:p>
      </w:tc>
    </w:tr>
  </w:tbl>
  <w:p w:rsidR="00523A41" w:rsidRPr="007A1328" w:rsidRDefault="00523A41" w:rsidP="00601309">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BCE" w:rsidRDefault="000E4BCE" w:rsidP="00715914">
      <w:pPr>
        <w:spacing w:line="240" w:lineRule="auto"/>
      </w:pPr>
      <w:r>
        <w:separator/>
      </w:r>
    </w:p>
  </w:footnote>
  <w:footnote w:type="continuationSeparator" w:id="0">
    <w:p w:rsidR="000E4BCE" w:rsidRDefault="000E4BCE"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5F1388" w:rsidRDefault="00715914" w:rsidP="00EB1780">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A41" w:rsidRDefault="00523A41" w:rsidP="00715914">
    <w:pPr>
      <w:rPr>
        <w:sz w:val="20"/>
      </w:rPr>
    </w:pPr>
  </w:p>
  <w:p w:rsidR="00523A41" w:rsidRDefault="00523A41" w:rsidP="00715914">
    <w:pPr>
      <w:rPr>
        <w:sz w:val="20"/>
      </w:rPr>
    </w:pPr>
  </w:p>
  <w:p w:rsidR="00523A41" w:rsidRPr="007A1328" w:rsidRDefault="00523A41" w:rsidP="00715914">
    <w:pPr>
      <w:rPr>
        <w:sz w:val="20"/>
      </w:rPr>
    </w:pPr>
  </w:p>
  <w:p w:rsidR="00523A41" w:rsidRPr="007A1328" w:rsidRDefault="00523A41" w:rsidP="00715914">
    <w:pPr>
      <w:rPr>
        <w:b/>
        <w:sz w:val="24"/>
      </w:rPr>
    </w:pPr>
  </w:p>
  <w:p w:rsidR="00523A41" w:rsidRPr="007A1328" w:rsidRDefault="00523A41" w:rsidP="00EB1780">
    <w:pPr>
      <w:pBdr>
        <w:bottom w:val="single" w:sz="6" w:space="1" w:color="auto"/>
      </w:pBdr>
      <w:spacing w:after="120"/>
      <w:rPr>
        <w:sz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A41" w:rsidRPr="007A1328" w:rsidRDefault="00523A41" w:rsidP="00715914">
    <w:pPr>
      <w:jc w:val="right"/>
      <w:rPr>
        <w:sz w:val="20"/>
      </w:rPr>
    </w:pPr>
  </w:p>
  <w:p w:rsidR="00523A41" w:rsidRPr="007A1328" w:rsidRDefault="00523A41" w:rsidP="00715914">
    <w:pPr>
      <w:jc w:val="right"/>
      <w:rPr>
        <w:sz w:val="20"/>
      </w:rPr>
    </w:pPr>
  </w:p>
  <w:p w:rsidR="00523A41" w:rsidRPr="007A1328" w:rsidRDefault="00523A41" w:rsidP="00715914">
    <w:pPr>
      <w:jc w:val="right"/>
      <w:rPr>
        <w:sz w:val="20"/>
      </w:rPr>
    </w:pPr>
  </w:p>
  <w:p w:rsidR="00523A41" w:rsidRPr="007A1328" w:rsidRDefault="00523A41" w:rsidP="00715914">
    <w:pPr>
      <w:jc w:val="right"/>
      <w:rPr>
        <w:b/>
        <w:sz w:val="24"/>
      </w:rPr>
    </w:pPr>
  </w:p>
  <w:p w:rsidR="00523A41" w:rsidRPr="007A1328" w:rsidRDefault="00523A41" w:rsidP="00EB1780">
    <w:pPr>
      <w:pBdr>
        <w:bottom w:val="single" w:sz="6" w:space="1" w:color="auto"/>
      </w:pBdr>
      <w:spacing w:after="120"/>
      <w:jc w:val="right"/>
      <w:rPr>
        <w:sz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A41" w:rsidRPr="007A1328" w:rsidRDefault="00523A41"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5F1388" w:rsidRDefault="00715914" w:rsidP="00EB1780">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5F1388" w:rsidRDefault="00715914"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ED79B6" w:rsidRDefault="00715914" w:rsidP="00EB1780">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ED79B6" w:rsidRDefault="00715914" w:rsidP="00EB1780">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ED79B6" w:rsidRDefault="00715914"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Default="00F83989" w:rsidP="00715914">
    <w:pPr>
      <w:rPr>
        <w:sz w:val="20"/>
      </w:rPr>
    </w:pPr>
    <w:r w:rsidRPr="007A1328">
      <w:rPr>
        <w:b/>
        <w:sz w:val="20"/>
      </w:rPr>
      <w:fldChar w:fldCharType="begin"/>
    </w:r>
    <w:r w:rsidR="00715914" w:rsidRPr="007A1328">
      <w:rPr>
        <w:b/>
        <w:sz w:val="20"/>
      </w:rPr>
      <w:instrText xml:space="preserve"> STYLEREF CharChapNo </w:instrText>
    </w:r>
    <w:r w:rsidRPr="007A1328">
      <w:rPr>
        <w:b/>
        <w:sz w:val="20"/>
      </w:rPr>
      <w:fldChar w:fldCharType="end"/>
    </w:r>
    <w:r w:rsidR="00715914" w:rsidRPr="007A1328">
      <w:rPr>
        <w:b/>
        <w:sz w:val="20"/>
      </w:rPr>
      <w:t xml:space="preserve"> </w:t>
    </w:r>
    <w:r w:rsidR="00715914">
      <w:rPr>
        <w:sz w:val="20"/>
      </w:rPr>
      <w:t xml:space="preserve"> </w:t>
    </w:r>
    <w:r>
      <w:rPr>
        <w:sz w:val="20"/>
      </w:rPr>
      <w:fldChar w:fldCharType="begin"/>
    </w:r>
    <w:r w:rsidR="00715914">
      <w:rPr>
        <w:sz w:val="20"/>
      </w:rPr>
      <w:instrText xml:space="preserve"> STYLEREF CharChapText </w:instrText>
    </w:r>
    <w:r>
      <w:rPr>
        <w:sz w:val="20"/>
      </w:rPr>
      <w:fldChar w:fldCharType="end"/>
    </w:r>
  </w:p>
  <w:p w:rsidR="00715914" w:rsidRDefault="00F83989" w:rsidP="00715914">
    <w:pPr>
      <w:rPr>
        <w:sz w:val="20"/>
      </w:rPr>
    </w:pPr>
    <w:r w:rsidRPr="007A1328">
      <w:rPr>
        <w:b/>
        <w:sz w:val="20"/>
      </w:rPr>
      <w:fldChar w:fldCharType="begin"/>
    </w:r>
    <w:r w:rsidR="00715914" w:rsidRPr="007A1328">
      <w:rPr>
        <w:b/>
        <w:sz w:val="20"/>
      </w:rPr>
      <w:instrText xml:space="preserve"> STYLEREF CharPartNo </w:instrText>
    </w:r>
    <w:r w:rsidR="007D51C4">
      <w:rPr>
        <w:b/>
        <w:sz w:val="20"/>
      </w:rPr>
      <w:fldChar w:fldCharType="separate"/>
    </w:r>
    <w:r w:rsidR="007D51C4">
      <w:rPr>
        <w:b/>
        <w:noProof/>
        <w:sz w:val="20"/>
      </w:rPr>
      <w:t>Part 2</w:t>
    </w:r>
    <w:r w:rsidRPr="007A1328">
      <w:rPr>
        <w:b/>
        <w:sz w:val="20"/>
      </w:rPr>
      <w:fldChar w:fldCharType="end"/>
    </w:r>
    <w:r w:rsidR="00715914" w:rsidRPr="007A1328">
      <w:rPr>
        <w:b/>
        <w:sz w:val="20"/>
      </w:rPr>
      <w:t xml:space="preserve"> </w:t>
    </w:r>
    <w:r w:rsidR="00715914" w:rsidRPr="007A1328">
      <w:rPr>
        <w:sz w:val="20"/>
      </w:rPr>
      <w:t xml:space="preserve"> </w:t>
    </w:r>
    <w:r>
      <w:rPr>
        <w:sz w:val="20"/>
      </w:rPr>
      <w:fldChar w:fldCharType="begin"/>
    </w:r>
    <w:r w:rsidR="00715914">
      <w:rPr>
        <w:sz w:val="20"/>
      </w:rPr>
      <w:instrText xml:space="preserve"> STYLEREF CharPartText </w:instrText>
    </w:r>
    <w:r w:rsidR="007D51C4">
      <w:rPr>
        <w:sz w:val="20"/>
      </w:rPr>
      <w:fldChar w:fldCharType="separate"/>
    </w:r>
    <w:r w:rsidR="007D51C4">
      <w:rPr>
        <w:noProof/>
        <w:sz w:val="20"/>
      </w:rPr>
      <w:t>Levy on hazardous waste permit applications</w:t>
    </w:r>
    <w:r>
      <w:rPr>
        <w:sz w:val="20"/>
      </w:rPr>
      <w:fldChar w:fldCharType="end"/>
    </w:r>
  </w:p>
  <w:p w:rsidR="00715914" w:rsidRPr="007A1328" w:rsidRDefault="00F83989" w:rsidP="00715914">
    <w:pPr>
      <w:rPr>
        <w:sz w:val="20"/>
      </w:rPr>
    </w:pPr>
    <w:r>
      <w:rPr>
        <w:b/>
        <w:sz w:val="20"/>
      </w:rPr>
      <w:fldChar w:fldCharType="begin"/>
    </w:r>
    <w:r w:rsidR="00715914">
      <w:rPr>
        <w:b/>
        <w:sz w:val="20"/>
      </w:rPr>
      <w:instrText xml:space="preserve"> STYLEREF CharDivNo </w:instrText>
    </w:r>
    <w:r>
      <w:rPr>
        <w:b/>
        <w:sz w:val="20"/>
      </w:rPr>
      <w:fldChar w:fldCharType="end"/>
    </w:r>
    <w:r w:rsidR="00715914">
      <w:rPr>
        <w:b/>
        <w:sz w:val="20"/>
      </w:rPr>
      <w:t xml:space="preserve"> </w:t>
    </w:r>
    <w:r w:rsidR="00715914">
      <w:rPr>
        <w:sz w:val="20"/>
      </w:rPr>
      <w:t xml:space="preserve"> </w:t>
    </w:r>
    <w:r>
      <w:rPr>
        <w:sz w:val="20"/>
      </w:rPr>
      <w:fldChar w:fldCharType="begin"/>
    </w:r>
    <w:r w:rsidR="00715914">
      <w:rPr>
        <w:sz w:val="20"/>
      </w:rPr>
      <w:instrText xml:space="preserve"> STYLEREF CharDivText </w:instrText>
    </w:r>
    <w:r>
      <w:rPr>
        <w:sz w:val="20"/>
      </w:rPr>
      <w:fldChar w:fldCharType="end"/>
    </w:r>
  </w:p>
  <w:p w:rsidR="00715914" w:rsidRPr="007A1328" w:rsidRDefault="00715914" w:rsidP="00715914">
    <w:pPr>
      <w:rPr>
        <w:b/>
        <w:sz w:val="24"/>
      </w:rPr>
    </w:pPr>
  </w:p>
  <w:p w:rsidR="00715914" w:rsidRPr="007A1328" w:rsidRDefault="00715914" w:rsidP="00EB1780">
    <w:pPr>
      <w:pBdr>
        <w:bottom w:val="single" w:sz="6" w:space="1" w:color="auto"/>
      </w:pBdr>
      <w:spacing w:after="120"/>
      <w:rPr>
        <w:sz w:val="24"/>
      </w:rPr>
    </w:pPr>
    <w:r w:rsidRPr="007A1328">
      <w:rPr>
        <w:sz w:val="24"/>
      </w:rPr>
      <w:t xml:space="preserve">Section </w:t>
    </w:r>
    <w:r w:rsidR="00F83989" w:rsidRPr="007A1328">
      <w:rPr>
        <w:sz w:val="24"/>
      </w:rPr>
      <w:fldChar w:fldCharType="begin"/>
    </w:r>
    <w:r w:rsidRPr="007A1328">
      <w:rPr>
        <w:sz w:val="24"/>
      </w:rPr>
      <w:instrText xml:space="preserve"> STYLEREF CharSectno </w:instrText>
    </w:r>
    <w:r w:rsidR="00F83989" w:rsidRPr="007A1328">
      <w:rPr>
        <w:sz w:val="24"/>
      </w:rPr>
      <w:fldChar w:fldCharType="separate"/>
    </w:r>
    <w:r w:rsidR="007D51C4">
      <w:rPr>
        <w:noProof/>
        <w:sz w:val="24"/>
      </w:rPr>
      <w:t>7</w:t>
    </w:r>
    <w:r w:rsidR="00F83989"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CharChapText </w:instrText>
    </w:r>
    <w:r w:rsidRPr="007A1328">
      <w:rPr>
        <w:sz w:val="20"/>
      </w:rPr>
      <w:fldChar w:fldCharType="end"/>
    </w:r>
    <w:r w:rsidR="00715914" w:rsidRPr="007A1328">
      <w:rPr>
        <w:sz w:val="20"/>
      </w:rPr>
      <w:t xml:space="preserve"> </w:t>
    </w:r>
    <w:r w:rsidR="00715914" w:rsidRPr="007A1328">
      <w:rPr>
        <w:b/>
        <w:sz w:val="20"/>
      </w:rPr>
      <w:t xml:space="preserve"> </w:t>
    </w:r>
    <w:r>
      <w:rPr>
        <w:b/>
        <w:sz w:val="20"/>
      </w:rPr>
      <w:fldChar w:fldCharType="begin"/>
    </w:r>
    <w:r w:rsidR="00715914">
      <w:rPr>
        <w:b/>
        <w:sz w:val="20"/>
      </w:rPr>
      <w:instrText xml:space="preserve"> STYLEREF CharChapNo </w:instrText>
    </w:r>
    <w:r>
      <w:rPr>
        <w:b/>
        <w:sz w:val="20"/>
      </w:rPr>
      <w:fldChar w:fldCharType="end"/>
    </w:r>
  </w:p>
  <w:p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CharPartText </w:instrText>
    </w:r>
    <w:r w:rsidR="007D51C4">
      <w:rPr>
        <w:sz w:val="20"/>
      </w:rPr>
      <w:fldChar w:fldCharType="separate"/>
    </w:r>
    <w:r w:rsidR="007D51C4">
      <w:rPr>
        <w:noProof/>
        <w:sz w:val="20"/>
      </w:rPr>
      <w:t>Levy on hazardous waste permit applications</w:t>
    </w:r>
    <w:r w:rsidRPr="007A1328">
      <w:rPr>
        <w:sz w:val="20"/>
      </w:rPr>
      <w:fldChar w:fldCharType="end"/>
    </w:r>
    <w:r w:rsidR="00715914" w:rsidRPr="007A1328">
      <w:rPr>
        <w:sz w:val="20"/>
      </w:rPr>
      <w:t xml:space="preserve"> </w:t>
    </w:r>
    <w:r w:rsidR="00715914">
      <w:rPr>
        <w:sz w:val="20"/>
      </w:rPr>
      <w:t xml:space="preserve"> </w:t>
    </w:r>
    <w:r>
      <w:rPr>
        <w:b/>
        <w:sz w:val="20"/>
      </w:rPr>
      <w:fldChar w:fldCharType="begin"/>
    </w:r>
    <w:r w:rsidR="00715914">
      <w:rPr>
        <w:b/>
        <w:sz w:val="20"/>
      </w:rPr>
      <w:instrText xml:space="preserve"> STYLEREF CharPartNo </w:instrText>
    </w:r>
    <w:r w:rsidR="007D51C4">
      <w:rPr>
        <w:b/>
        <w:sz w:val="20"/>
      </w:rPr>
      <w:fldChar w:fldCharType="separate"/>
    </w:r>
    <w:r w:rsidR="007D51C4">
      <w:rPr>
        <w:b/>
        <w:noProof/>
        <w:sz w:val="20"/>
      </w:rPr>
      <w:t>Part 2</w:t>
    </w:r>
    <w:r>
      <w:rPr>
        <w:b/>
        <w:sz w:val="20"/>
      </w:rPr>
      <w:fldChar w:fldCharType="end"/>
    </w:r>
  </w:p>
  <w:p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CharDivText </w:instrText>
    </w:r>
    <w:r w:rsidRPr="007A1328">
      <w:rPr>
        <w:sz w:val="20"/>
      </w:rPr>
      <w:fldChar w:fldCharType="end"/>
    </w:r>
    <w:r w:rsidR="00715914" w:rsidRPr="007A1328">
      <w:rPr>
        <w:sz w:val="20"/>
      </w:rPr>
      <w:t xml:space="preserve"> </w:t>
    </w:r>
    <w:r w:rsidR="00715914">
      <w:rPr>
        <w:b/>
        <w:sz w:val="20"/>
      </w:rPr>
      <w:t xml:space="preserve"> </w:t>
    </w:r>
    <w:r>
      <w:rPr>
        <w:b/>
        <w:sz w:val="20"/>
      </w:rPr>
      <w:fldChar w:fldCharType="begin"/>
    </w:r>
    <w:r w:rsidR="00715914">
      <w:rPr>
        <w:b/>
        <w:sz w:val="20"/>
      </w:rPr>
      <w:instrText xml:space="preserve"> STYLEREF CharDivNo </w:instrText>
    </w:r>
    <w:r>
      <w:rPr>
        <w:b/>
        <w:sz w:val="20"/>
      </w:rPr>
      <w:fldChar w:fldCharType="end"/>
    </w:r>
  </w:p>
  <w:p w:rsidR="00715914" w:rsidRPr="007A1328" w:rsidRDefault="00715914" w:rsidP="00715914">
    <w:pPr>
      <w:jc w:val="right"/>
      <w:rPr>
        <w:b/>
        <w:sz w:val="24"/>
      </w:rPr>
    </w:pPr>
  </w:p>
  <w:p w:rsidR="00715914" w:rsidRPr="007A1328" w:rsidRDefault="00715914" w:rsidP="00EB1780">
    <w:pPr>
      <w:pBdr>
        <w:bottom w:val="single" w:sz="6" w:space="1" w:color="auto"/>
      </w:pBdr>
      <w:spacing w:after="120"/>
      <w:jc w:val="right"/>
      <w:rPr>
        <w:sz w:val="24"/>
      </w:rPr>
    </w:pPr>
    <w:r w:rsidRPr="007A1328">
      <w:rPr>
        <w:sz w:val="24"/>
      </w:rPr>
      <w:t xml:space="preserve">Section </w:t>
    </w:r>
    <w:r w:rsidR="00F83989" w:rsidRPr="007A1328">
      <w:rPr>
        <w:sz w:val="24"/>
      </w:rPr>
      <w:fldChar w:fldCharType="begin"/>
    </w:r>
    <w:r w:rsidRPr="007A1328">
      <w:rPr>
        <w:sz w:val="24"/>
      </w:rPr>
      <w:instrText xml:space="preserve"> STYLEREF CharSectno </w:instrText>
    </w:r>
    <w:r w:rsidR="00F83989" w:rsidRPr="007A1328">
      <w:rPr>
        <w:sz w:val="24"/>
      </w:rPr>
      <w:fldChar w:fldCharType="separate"/>
    </w:r>
    <w:r w:rsidR="007D51C4">
      <w:rPr>
        <w:noProof/>
        <w:sz w:val="24"/>
      </w:rPr>
      <w:t>10</w:t>
    </w:r>
    <w:r w:rsidR="00F83989"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7A1328" w:rsidRDefault="00715914"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643CC6"/>
    <w:lvl w:ilvl="0">
      <w:start w:val="1"/>
      <w:numFmt w:val="decimal"/>
      <w:lvlText w:val="%1."/>
      <w:lvlJc w:val="left"/>
      <w:pPr>
        <w:tabs>
          <w:tab w:val="num" w:pos="1492"/>
        </w:tabs>
        <w:ind w:left="1492" w:hanging="360"/>
      </w:pPr>
    </w:lvl>
  </w:abstractNum>
  <w:abstractNum w:abstractNumId="1">
    <w:nsid w:val="FFFFFF7D"/>
    <w:multiLevelType w:val="singleLevel"/>
    <w:tmpl w:val="9DE83352"/>
    <w:lvl w:ilvl="0">
      <w:start w:val="1"/>
      <w:numFmt w:val="decimal"/>
      <w:lvlText w:val="%1."/>
      <w:lvlJc w:val="left"/>
      <w:pPr>
        <w:tabs>
          <w:tab w:val="num" w:pos="1209"/>
        </w:tabs>
        <w:ind w:left="1209" w:hanging="360"/>
      </w:pPr>
    </w:lvl>
  </w:abstractNum>
  <w:abstractNum w:abstractNumId="2">
    <w:nsid w:val="FFFFFF7E"/>
    <w:multiLevelType w:val="singleLevel"/>
    <w:tmpl w:val="AEDA8AAE"/>
    <w:lvl w:ilvl="0">
      <w:start w:val="1"/>
      <w:numFmt w:val="decimal"/>
      <w:lvlText w:val="%1."/>
      <w:lvlJc w:val="left"/>
      <w:pPr>
        <w:tabs>
          <w:tab w:val="num" w:pos="926"/>
        </w:tabs>
        <w:ind w:left="926" w:hanging="360"/>
      </w:pPr>
    </w:lvl>
  </w:abstractNum>
  <w:abstractNum w:abstractNumId="3">
    <w:nsid w:val="FFFFFF7F"/>
    <w:multiLevelType w:val="singleLevel"/>
    <w:tmpl w:val="9B3E2C08"/>
    <w:lvl w:ilvl="0">
      <w:start w:val="1"/>
      <w:numFmt w:val="decimal"/>
      <w:lvlText w:val="%1."/>
      <w:lvlJc w:val="left"/>
      <w:pPr>
        <w:tabs>
          <w:tab w:val="num" w:pos="643"/>
        </w:tabs>
        <w:ind w:left="643" w:hanging="360"/>
      </w:pPr>
    </w:lvl>
  </w:abstractNum>
  <w:abstractNum w:abstractNumId="4">
    <w:nsid w:val="FFFFFF80"/>
    <w:multiLevelType w:val="singleLevel"/>
    <w:tmpl w:val="576C55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DC888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DA8D0D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F7452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1A67E74"/>
    <w:lvl w:ilvl="0">
      <w:start w:val="1"/>
      <w:numFmt w:val="decimal"/>
      <w:lvlText w:val="%1."/>
      <w:lvlJc w:val="left"/>
      <w:pPr>
        <w:tabs>
          <w:tab w:val="num" w:pos="360"/>
        </w:tabs>
        <w:ind w:left="360" w:hanging="360"/>
      </w:pPr>
    </w:lvl>
  </w:abstractNum>
  <w:abstractNum w:abstractNumId="9">
    <w:nsid w:val="FFFFFF89"/>
    <w:multiLevelType w:val="singleLevel"/>
    <w:tmpl w:val="B4E2C04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BCE"/>
    <w:rsid w:val="000136AF"/>
    <w:rsid w:val="00023449"/>
    <w:rsid w:val="0003377B"/>
    <w:rsid w:val="00033FEC"/>
    <w:rsid w:val="00052671"/>
    <w:rsid w:val="000614BF"/>
    <w:rsid w:val="00087D46"/>
    <w:rsid w:val="00093EF5"/>
    <w:rsid w:val="000A3395"/>
    <w:rsid w:val="000A556A"/>
    <w:rsid w:val="000B62D2"/>
    <w:rsid w:val="000C1EF7"/>
    <w:rsid w:val="000D05EF"/>
    <w:rsid w:val="000D0EB7"/>
    <w:rsid w:val="000D2226"/>
    <w:rsid w:val="000E2261"/>
    <w:rsid w:val="000E3F92"/>
    <w:rsid w:val="000E4BCE"/>
    <w:rsid w:val="000F21C1"/>
    <w:rsid w:val="000F7731"/>
    <w:rsid w:val="000F7F5C"/>
    <w:rsid w:val="0010745C"/>
    <w:rsid w:val="00120287"/>
    <w:rsid w:val="00122FE1"/>
    <w:rsid w:val="0013072E"/>
    <w:rsid w:val="001464BD"/>
    <w:rsid w:val="00166C2F"/>
    <w:rsid w:val="001671E9"/>
    <w:rsid w:val="001939E1"/>
    <w:rsid w:val="00195382"/>
    <w:rsid w:val="001A45D5"/>
    <w:rsid w:val="001B782B"/>
    <w:rsid w:val="001C69C4"/>
    <w:rsid w:val="001D11E9"/>
    <w:rsid w:val="001D37EF"/>
    <w:rsid w:val="001E1B2D"/>
    <w:rsid w:val="001E3590"/>
    <w:rsid w:val="001E7407"/>
    <w:rsid w:val="001E7F6E"/>
    <w:rsid w:val="001F5D5E"/>
    <w:rsid w:val="001F6219"/>
    <w:rsid w:val="00204878"/>
    <w:rsid w:val="002065DA"/>
    <w:rsid w:val="00212DDD"/>
    <w:rsid w:val="0021366B"/>
    <w:rsid w:val="0024010F"/>
    <w:rsid w:val="00240749"/>
    <w:rsid w:val="002561D2"/>
    <w:rsid w:val="002564A4"/>
    <w:rsid w:val="00277EAE"/>
    <w:rsid w:val="00281364"/>
    <w:rsid w:val="00297ECB"/>
    <w:rsid w:val="002C779D"/>
    <w:rsid w:val="002D043A"/>
    <w:rsid w:val="002D1446"/>
    <w:rsid w:val="002D6224"/>
    <w:rsid w:val="002F3462"/>
    <w:rsid w:val="002F51CB"/>
    <w:rsid w:val="003213F0"/>
    <w:rsid w:val="003223EB"/>
    <w:rsid w:val="00324BDF"/>
    <w:rsid w:val="0032591D"/>
    <w:rsid w:val="00326C0A"/>
    <w:rsid w:val="003304A9"/>
    <w:rsid w:val="00340F07"/>
    <w:rsid w:val="003415D3"/>
    <w:rsid w:val="0034382B"/>
    <w:rsid w:val="00352B0F"/>
    <w:rsid w:val="00355469"/>
    <w:rsid w:val="00356B3D"/>
    <w:rsid w:val="00360459"/>
    <w:rsid w:val="00364EFF"/>
    <w:rsid w:val="00374B0A"/>
    <w:rsid w:val="00382009"/>
    <w:rsid w:val="003C0021"/>
    <w:rsid w:val="003D0BFE"/>
    <w:rsid w:val="003D5700"/>
    <w:rsid w:val="003D6BD0"/>
    <w:rsid w:val="003E55C2"/>
    <w:rsid w:val="003F480B"/>
    <w:rsid w:val="00410A84"/>
    <w:rsid w:val="004116CD"/>
    <w:rsid w:val="004120BE"/>
    <w:rsid w:val="00417EB9"/>
    <w:rsid w:val="00420738"/>
    <w:rsid w:val="00424CA9"/>
    <w:rsid w:val="00431A1F"/>
    <w:rsid w:val="00434004"/>
    <w:rsid w:val="0044291A"/>
    <w:rsid w:val="00443B05"/>
    <w:rsid w:val="004456C4"/>
    <w:rsid w:val="004511D0"/>
    <w:rsid w:val="0046122C"/>
    <w:rsid w:val="00461C8F"/>
    <w:rsid w:val="00463EC0"/>
    <w:rsid w:val="0047139B"/>
    <w:rsid w:val="00474A16"/>
    <w:rsid w:val="00477FB9"/>
    <w:rsid w:val="00481861"/>
    <w:rsid w:val="0048585C"/>
    <w:rsid w:val="00496F97"/>
    <w:rsid w:val="004A06BD"/>
    <w:rsid w:val="004B38C1"/>
    <w:rsid w:val="004E7BEC"/>
    <w:rsid w:val="00502192"/>
    <w:rsid w:val="00516B8D"/>
    <w:rsid w:val="00523A41"/>
    <w:rsid w:val="00537FBC"/>
    <w:rsid w:val="00544776"/>
    <w:rsid w:val="005613F5"/>
    <w:rsid w:val="00580B11"/>
    <w:rsid w:val="00584811"/>
    <w:rsid w:val="00593AA6"/>
    <w:rsid w:val="00594161"/>
    <w:rsid w:val="00594749"/>
    <w:rsid w:val="005A0E72"/>
    <w:rsid w:val="005A6928"/>
    <w:rsid w:val="005B19EB"/>
    <w:rsid w:val="005B4067"/>
    <w:rsid w:val="005C3F41"/>
    <w:rsid w:val="005D39C6"/>
    <w:rsid w:val="005D4663"/>
    <w:rsid w:val="005D7042"/>
    <w:rsid w:val="005D74DB"/>
    <w:rsid w:val="005F0A35"/>
    <w:rsid w:val="00600219"/>
    <w:rsid w:val="00601309"/>
    <w:rsid w:val="00602388"/>
    <w:rsid w:val="006038FE"/>
    <w:rsid w:val="0061383F"/>
    <w:rsid w:val="00615630"/>
    <w:rsid w:val="00624696"/>
    <w:rsid w:val="00647DD7"/>
    <w:rsid w:val="00654324"/>
    <w:rsid w:val="00677CC2"/>
    <w:rsid w:val="006905DE"/>
    <w:rsid w:val="0069207B"/>
    <w:rsid w:val="0069210F"/>
    <w:rsid w:val="00693D4A"/>
    <w:rsid w:val="006B6E88"/>
    <w:rsid w:val="006C2748"/>
    <w:rsid w:val="006C7F8C"/>
    <w:rsid w:val="006E2F7C"/>
    <w:rsid w:val="006F318F"/>
    <w:rsid w:val="006F6D10"/>
    <w:rsid w:val="00700B2C"/>
    <w:rsid w:val="00713084"/>
    <w:rsid w:val="00715758"/>
    <w:rsid w:val="00715914"/>
    <w:rsid w:val="00731AE0"/>
    <w:rsid w:val="00731E00"/>
    <w:rsid w:val="00732685"/>
    <w:rsid w:val="007440B7"/>
    <w:rsid w:val="00770BCC"/>
    <w:rsid w:val="007715C9"/>
    <w:rsid w:val="007718B3"/>
    <w:rsid w:val="00774EDD"/>
    <w:rsid w:val="007757EC"/>
    <w:rsid w:val="007924FC"/>
    <w:rsid w:val="007B75F4"/>
    <w:rsid w:val="007C03C9"/>
    <w:rsid w:val="007C3416"/>
    <w:rsid w:val="007C65C7"/>
    <w:rsid w:val="007D51C4"/>
    <w:rsid w:val="008422C3"/>
    <w:rsid w:val="0084395C"/>
    <w:rsid w:val="0085473A"/>
    <w:rsid w:val="00856A31"/>
    <w:rsid w:val="008754D0"/>
    <w:rsid w:val="00881B8F"/>
    <w:rsid w:val="0089107B"/>
    <w:rsid w:val="00892DD3"/>
    <w:rsid w:val="008A4F54"/>
    <w:rsid w:val="008B658A"/>
    <w:rsid w:val="008D0EE0"/>
    <w:rsid w:val="008D165D"/>
    <w:rsid w:val="008D2DF7"/>
    <w:rsid w:val="008F54E7"/>
    <w:rsid w:val="00903422"/>
    <w:rsid w:val="00904A28"/>
    <w:rsid w:val="00913EEB"/>
    <w:rsid w:val="009213B7"/>
    <w:rsid w:val="009265BF"/>
    <w:rsid w:val="00931500"/>
    <w:rsid w:val="00932377"/>
    <w:rsid w:val="00937787"/>
    <w:rsid w:val="00940885"/>
    <w:rsid w:val="00947D5A"/>
    <w:rsid w:val="009532A5"/>
    <w:rsid w:val="009851AC"/>
    <w:rsid w:val="009868E9"/>
    <w:rsid w:val="00990ED3"/>
    <w:rsid w:val="009C5354"/>
    <w:rsid w:val="009C5A86"/>
    <w:rsid w:val="009C6470"/>
    <w:rsid w:val="009D006B"/>
    <w:rsid w:val="009E7836"/>
    <w:rsid w:val="009F374D"/>
    <w:rsid w:val="00A03DF4"/>
    <w:rsid w:val="00A15C98"/>
    <w:rsid w:val="00A2136A"/>
    <w:rsid w:val="00A22C98"/>
    <w:rsid w:val="00A231E2"/>
    <w:rsid w:val="00A431AE"/>
    <w:rsid w:val="00A5245F"/>
    <w:rsid w:val="00A64912"/>
    <w:rsid w:val="00A64968"/>
    <w:rsid w:val="00A70A74"/>
    <w:rsid w:val="00A80CDB"/>
    <w:rsid w:val="00A81C46"/>
    <w:rsid w:val="00A930F1"/>
    <w:rsid w:val="00AA7B76"/>
    <w:rsid w:val="00AC4BB2"/>
    <w:rsid w:val="00AC719E"/>
    <w:rsid w:val="00AD5641"/>
    <w:rsid w:val="00AE5CA2"/>
    <w:rsid w:val="00AF06CF"/>
    <w:rsid w:val="00B04830"/>
    <w:rsid w:val="00B20224"/>
    <w:rsid w:val="00B33B3C"/>
    <w:rsid w:val="00B63834"/>
    <w:rsid w:val="00B646E3"/>
    <w:rsid w:val="00B80199"/>
    <w:rsid w:val="00B8376B"/>
    <w:rsid w:val="00B86188"/>
    <w:rsid w:val="00B93C66"/>
    <w:rsid w:val="00B93F3D"/>
    <w:rsid w:val="00B9706F"/>
    <w:rsid w:val="00BA220B"/>
    <w:rsid w:val="00BE0522"/>
    <w:rsid w:val="00BE719A"/>
    <w:rsid w:val="00BE720A"/>
    <w:rsid w:val="00BF6BCB"/>
    <w:rsid w:val="00BF784E"/>
    <w:rsid w:val="00C11C42"/>
    <w:rsid w:val="00C122FF"/>
    <w:rsid w:val="00C25299"/>
    <w:rsid w:val="00C42BF8"/>
    <w:rsid w:val="00C50043"/>
    <w:rsid w:val="00C6684B"/>
    <w:rsid w:val="00C67E09"/>
    <w:rsid w:val="00C70370"/>
    <w:rsid w:val="00C74FD3"/>
    <w:rsid w:val="00C7573B"/>
    <w:rsid w:val="00C81218"/>
    <w:rsid w:val="00CE1CA5"/>
    <w:rsid w:val="00CF0BB2"/>
    <w:rsid w:val="00CF3EE8"/>
    <w:rsid w:val="00D13141"/>
    <w:rsid w:val="00D13441"/>
    <w:rsid w:val="00D256F3"/>
    <w:rsid w:val="00D4176E"/>
    <w:rsid w:val="00D473B5"/>
    <w:rsid w:val="00D70DFB"/>
    <w:rsid w:val="00D73838"/>
    <w:rsid w:val="00D74249"/>
    <w:rsid w:val="00D766DF"/>
    <w:rsid w:val="00D8280A"/>
    <w:rsid w:val="00DA6185"/>
    <w:rsid w:val="00DB3372"/>
    <w:rsid w:val="00DC4F88"/>
    <w:rsid w:val="00DD339F"/>
    <w:rsid w:val="00DD51EA"/>
    <w:rsid w:val="00DF2145"/>
    <w:rsid w:val="00E01CD6"/>
    <w:rsid w:val="00E05704"/>
    <w:rsid w:val="00E118B9"/>
    <w:rsid w:val="00E159D1"/>
    <w:rsid w:val="00E17108"/>
    <w:rsid w:val="00E30FCA"/>
    <w:rsid w:val="00E338EF"/>
    <w:rsid w:val="00E74DC7"/>
    <w:rsid w:val="00E75AEA"/>
    <w:rsid w:val="00E94D5E"/>
    <w:rsid w:val="00EA7100"/>
    <w:rsid w:val="00EA7510"/>
    <w:rsid w:val="00EB1780"/>
    <w:rsid w:val="00EB7AC1"/>
    <w:rsid w:val="00EC3721"/>
    <w:rsid w:val="00EC4ECE"/>
    <w:rsid w:val="00EC5F09"/>
    <w:rsid w:val="00ED7704"/>
    <w:rsid w:val="00EF2E3A"/>
    <w:rsid w:val="00F072A7"/>
    <w:rsid w:val="00F078DC"/>
    <w:rsid w:val="00F12083"/>
    <w:rsid w:val="00F26A5A"/>
    <w:rsid w:val="00F31146"/>
    <w:rsid w:val="00F32827"/>
    <w:rsid w:val="00F3299C"/>
    <w:rsid w:val="00F33B20"/>
    <w:rsid w:val="00F52330"/>
    <w:rsid w:val="00F71650"/>
    <w:rsid w:val="00F73BD6"/>
    <w:rsid w:val="00F83989"/>
    <w:rsid w:val="00F91403"/>
    <w:rsid w:val="00F95A47"/>
    <w:rsid w:val="00FB40BA"/>
    <w:rsid w:val="00FC6E0E"/>
    <w:rsid w:val="00FE6714"/>
    <w:rsid w:val="00FF1532"/>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93D4A"/>
    <w:pPr>
      <w:spacing w:line="260" w:lineRule="atLeast"/>
    </w:pPr>
    <w:rPr>
      <w:sz w:val="22"/>
    </w:rPr>
  </w:style>
  <w:style w:type="paragraph" w:styleId="Heading1">
    <w:name w:val="heading 1"/>
    <w:basedOn w:val="Normal"/>
    <w:next w:val="Normal"/>
    <w:link w:val="Heading1Char"/>
    <w:uiPriority w:val="9"/>
    <w:qFormat/>
    <w:rsid w:val="00523A4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23A4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23A4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23A4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23A4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23A4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23A4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23A4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23A4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93D4A"/>
  </w:style>
  <w:style w:type="paragraph" w:customStyle="1" w:styleId="OPCParaBase">
    <w:name w:val="OPCParaBase"/>
    <w:link w:val="OPCParaBaseChar"/>
    <w:qFormat/>
    <w:rsid w:val="00693D4A"/>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693D4A"/>
    <w:pPr>
      <w:spacing w:line="240" w:lineRule="auto"/>
    </w:pPr>
    <w:rPr>
      <w:b/>
      <w:sz w:val="40"/>
    </w:rPr>
  </w:style>
  <w:style w:type="paragraph" w:customStyle="1" w:styleId="ActHead1">
    <w:name w:val="ActHead 1"/>
    <w:aliases w:val="c"/>
    <w:basedOn w:val="OPCParaBase"/>
    <w:next w:val="Normal"/>
    <w:qFormat/>
    <w:rsid w:val="00693D4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93D4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93D4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93D4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93D4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93D4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93D4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93D4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93D4A"/>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693D4A"/>
  </w:style>
  <w:style w:type="paragraph" w:customStyle="1" w:styleId="Blocks">
    <w:name w:val="Blocks"/>
    <w:aliases w:val="bb"/>
    <w:basedOn w:val="OPCParaBase"/>
    <w:qFormat/>
    <w:rsid w:val="00693D4A"/>
    <w:pPr>
      <w:spacing w:line="240" w:lineRule="auto"/>
    </w:pPr>
    <w:rPr>
      <w:sz w:val="24"/>
    </w:rPr>
  </w:style>
  <w:style w:type="paragraph" w:customStyle="1" w:styleId="BoxText">
    <w:name w:val="BoxText"/>
    <w:aliases w:val="bt"/>
    <w:basedOn w:val="OPCParaBase"/>
    <w:qFormat/>
    <w:rsid w:val="00693D4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93D4A"/>
    <w:rPr>
      <w:b/>
    </w:rPr>
  </w:style>
  <w:style w:type="paragraph" w:customStyle="1" w:styleId="BoxHeadItalic">
    <w:name w:val="BoxHeadItalic"/>
    <w:aliases w:val="bhi"/>
    <w:basedOn w:val="BoxText"/>
    <w:next w:val="BoxStep"/>
    <w:qFormat/>
    <w:rsid w:val="00693D4A"/>
    <w:rPr>
      <w:i/>
    </w:rPr>
  </w:style>
  <w:style w:type="paragraph" w:customStyle="1" w:styleId="BoxList">
    <w:name w:val="BoxList"/>
    <w:aliases w:val="bl"/>
    <w:basedOn w:val="BoxText"/>
    <w:qFormat/>
    <w:rsid w:val="00693D4A"/>
    <w:pPr>
      <w:ind w:left="1559" w:hanging="425"/>
    </w:pPr>
  </w:style>
  <w:style w:type="paragraph" w:customStyle="1" w:styleId="BoxNote">
    <w:name w:val="BoxNote"/>
    <w:aliases w:val="bn"/>
    <w:basedOn w:val="BoxText"/>
    <w:qFormat/>
    <w:rsid w:val="00693D4A"/>
    <w:pPr>
      <w:tabs>
        <w:tab w:val="left" w:pos="1985"/>
      </w:tabs>
      <w:spacing w:before="122" w:line="198" w:lineRule="exact"/>
      <w:ind w:left="2948" w:hanging="1814"/>
    </w:pPr>
    <w:rPr>
      <w:sz w:val="18"/>
    </w:rPr>
  </w:style>
  <w:style w:type="paragraph" w:customStyle="1" w:styleId="BoxPara">
    <w:name w:val="BoxPara"/>
    <w:aliases w:val="bp"/>
    <w:basedOn w:val="BoxText"/>
    <w:qFormat/>
    <w:rsid w:val="00693D4A"/>
    <w:pPr>
      <w:tabs>
        <w:tab w:val="right" w:pos="2268"/>
      </w:tabs>
      <w:ind w:left="2552" w:hanging="1418"/>
    </w:pPr>
  </w:style>
  <w:style w:type="paragraph" w:customStyle="1" w:styleId="BoxStep">
    <w:name w:val="BoxStep"/>
    <w:aliases w:val="bs"/>
    <w:basedOn w:val="BoxText"/>
    <w:qFormat/>
    <w:rsid w:val="00693D4A"/>
    <w:pPr>
      <w:ind w:left="1985" w:hanging="851"/>
    </w:pPr>
  </w:style>
  <w:style w:type="character" w:customStyle="1" w:styleId="CharAmPartNo">
    <w:name w:val="CharAmPartNo"/>
    <w:basedOn w:val="OPCCharBase"/>
    <w:uiPriority w:val="1"/>
    <w:qFormat/>
    <w:rsid w:val="00693D4A"/>
  </w:style>
  <w:style w:type="character" w:customStyle="1" w:styleId="CharAmPartText">
    <w:name w:val="CharAmPartText"/>
    <w:basedOn w:val="OPCCharBase"/>
    <w:uiPriority w:val="1"/>
    <w:qFormat/>
    <w:rsid w:val="00693D4A"/>
  </w:style>
  <w:style w:type="character" w:customStyle="1" w:styleId="CharAmSchNo">
    <w:name w:val="CharAmSchNo"/>
    <w:basedOn w:val="OPCCharBase"/>
    <w:uiPriority w:val="1"/>
    <w:qFormat/>
    <w:rsid w:val="00693D4A"/>
  </w:style>
  <w:style w:type="character" w:customStyle="1" w:styleId="CharAmSchText">
    <w:name w:val="CharAmSchText"/>
    <w:basedOn w:val="OPCCharBase"/>
    <w:uiPriority w:val="1"/>
    <w:qFormat/>
    <w:rsid w:val="00693D4A"/>
  </w:style>
  <w:style w:type="character" w:customStyle="1" w:styleId="CharBoldItalic">
    <w:name w:val="CharBoldItalic"/>
    <w:basedOn w:val="OPCCharBase"/>
    <w:uiPriority w:val="1"/>
    <w:qFormat/>
    <w:rsid w:val="00693D4A"/>
    <w:rPr>
      <w:b/>
      <w:i/>
    </w:rPr>
  </w:style>
  <w:style w:type="character" w:customStyle="1" w:styleId="CharChapNo">
    <w:name w:val="CharChapNo"/>
    <w:basedOn w:val="OPCCharBase"/>
    <w:qFormat/>
    <w:rsid w:val="00693D4A"/>
  </w:style>
  <w:style w:type="character" w:customStyle="1" w:styleId="CharChapText">
    <w:name w:val="CharChapText"/>
    <w:basedOn w:val="OPCCharBase"/>
    <w:qFormat/>
    <w:rsid w:val="00693D4A"/>
  </w:style>
  <w:style w:type="character" w:customStyle="1" w:styleId="CharDivNo">
    <w:name w:val="CharDivNo"/>
    <w:basedOn w:val="OPCCharBase"/>
    <w:qFormat/>
    <w:rsid w:val="00693D4A"/>
  </w:style>
  <w:style w:type="character" w:customStyle="1" w:styleId="CharDivText">
    <w:name w:val="CharDivText"/>
    <w:basedOn w:val="OPCCharBase"/>
    <w:qFormat/>
    <w:rsid w:val="00693D4A"/>
  </w:style>
  <w:style w:type="character" w:customStyle="1" w:styleId="CharItalic">
    <w:name w:val="CharItalic"/>
    <w:basedOn w:val="OPCCharBase"/>
    <w:uiPriority w:val="1"/>
    <w:qFormat/>
    <w:rsid w:val="00693D4A"/>
    <w:rPr>
      <w:i/>
    </w:rPr>
  </w:style>
  <w:style w:type="character" w:customStyle="1" w:styleId="CharPartNo">
    <w:name w:val="CharPartNo"/>
    <w:basedOn w:val="OPCCharBase"/>
    <w:qFormat/>
    <w:rsid w:val="00693D4A"/>
  </w:style>
  <w:style w:type="character" w:customStyle="1" w:styleId="CharPartText">
    <w:name w:val="CharPartText"/>
    <w:basedOn w:val="OPCCharBase"/>
    <w:qFormat/>
    <w:rsid w:val="00693D4A"/>
  </w:style>
  <w:style w:type="character" w:customStyle="1" w:styleId="CharSectno">
    <w:name w:val="CharSectno"/>
    <w:basedOn w:val="OPCCharBase"/>
    <w:qFormat/>
    <w:rsid w:val="00693D4A"/>
  </w:style>
  <w:style w:type="character" w:customStyle="1" w:styleId="CharSubdNo">
    <w:name w:val="CharSubdNo"/>
    <w:basedOn w:val="OPCCharBase"/>
    <w:uiPriority w:val="1"/>
    <w:qFormat/>
    <w:rsid w:val="00693D4A"/>
  </w:style>
  <w:style w:type="character" w:customStyle="1" w:styleId="CharSubdText">
    <w:name w:val="CharSubdText"/>
    <w:basedOn w:val="OPCCharBase"/>
    <w:uiPriority w:val="1"/>
    <w:qFormat/>
    <w:rsid w:val="00693D4A"/>
  </w:style>
  <w:style w:type="paragraph" w:customStyle="1" w:styleId="CTA--">
    <w:name w:val="CTA --"/>
    <w:basedOn w:val="OPCParaBase"/>
    <w:next w:val="Normal"/>
    <w:rsid w:val="00693D4A"/>
    <w:pPr>
      <w:spacing w:before="60" w:line="240" w:lineRule="atLeast"/>
      <w:ind w:left="142" w:hanging="142"/>
    </w:pPr>
    <w:rPr>
      <w:sz w:val="20"/>
    </w:rPr>
  </w:style>
  <w:style w:type="paragraph" w:customStyle="1" w:styleId="CTA-">
    <w:name w:val="CTA -"/>
    <w:basedOn w:val="OPCParaBase"/>
    <w:rsid w:val="00693D4A"/>
    <w:pPr>
      <w:spacing w:before="60" w:line="240" w:lineRule="atLeast"/>
      <w:ind w:left="85" w:hanging="85"/>
    </w:pPr>
    <w:rPr>
      <w:sz w:val="20"/>
    </w:rPr>
  </w:style>
  <w:style w:type="paragraph" w:customStyle="1" w:styleId="CTA---">
    <w:name w:val="CTA ---"/>
    <w:basedOn w:val="OPCParaBase"/>
    <w:next w:val="Normal"/>
    <w:rsid w:val="00693D4A"/>
    <w:pPr>
      <w:spacing w:before="60" w:line="240" w:lineRule="atLeast"/>
      <w:ind w:left="198" w:hanging="198"/>
    </w:pPr>
    <w:rPr>
      <w:sz w:val="20"/>
    </w:rPr>
  </w:style>
  <w:style w:type="paragraph" w:customStyle="1" w:styleId="CTA----">
    <w:name w:val="CTA ----"/>
    <w:basedOn w:val="OPCParaBase"/>
    <w:next w:val="Normal"/>
    <w:rsid w:val="00693D4A"/>
    <w:pPr>
      <w:spacing w:before="60" w:line="240" w:lineRule="atLeast"/>
      <w:ind w:left="255" w:hanging="255"/>
    </w:pPr>
    <w:rPr>
      <w:sz w:val="20"/>
    </w:rPr>
  </w:style>
  <w:style w:type="paragraph" w:customStyle="1" w:styleId="CTA1a">
    <w:name w:val="CTA 1(a)"/>
    <w:basedOn w:val="OPCParaBase"/>
    <w:rsid w:val="00693D4A"/>
    <w:pPr>
      <w:tabs>
        <w:tab w:val="right" w:pos="414"/>
      </w:tabs>
      <w:spacing w:before="40" w:line="240" w:lineRule="atLeast"/>
      <w:ind w:left="675" w:hanging="675"/>
    </w:pPr>
    <w:rPr>
      <w:sz w:val="20"/>
    </w:rPr>
  </w:style>
  <w:style w:type="paragraph" w:customStyle="1" w:styleId="CTA1ai">
    <w:name w:val="CTA 1(a)(i)"/>
    <w:basedOn w:val="OPCParaBase"/>
    <w:rsid w:val="00693D4A"/>
    <w:pPr>
      <w:tabs>
        <w:tab w:val="right" w:pos="1004"/>
      </w:tabs>
      <w:spacing w:before="40" w:line="240" w:lineRule="atLeast"/>
      <w:ind w:left="1253" w:hanging="1253"/>
    </w:pPr>
    <w:rPr>
      <w:sz w:val="20"/>
    </w:rPr>
  </w:style>
  <w:style w:type="paragraph" w:customStyle="1" w:styleId="CTA2a">
    <w:name w:val="CTA 2(a)"/>
    <w:basedOn w:val="OPCParaBase"/>
    <w:rsid w:val="00693D4A"/>
    <w:pPr>
      <w:tabs>
        <w:tab w:val="right" w:pos="482"/>
      </w:tabs>
      <w:spacing w:before="40" w:line="240" w:lineRule="atLeast"/>
      <w:ind w:left="748" w:hanging="748"/>
    </w:pPr>
    <w:rPr>
      <w:sz w:val="20"/>
    </w:rPr>
  </w:style>
  <w:style w:type="paragraph" w:customStyle="1" w:styleId="CTA2ai">
    <w:name w:val="CTA 2(a)(i)"/>
    <w:basedOn w:val="OPCParaBase"/>
    <w:rsid w:val="00693D4A"/>
    <w:pPr>
      <w:tabs>
        <w:tab w:val="right" w:pos="1089"/>
      </w:tabs>
      <w:spacing w:before="40" w:line="240" w:lineRule="atLeast"/>
      <w:ind w:left="1327" w:hanging="1327"/>
    </w:pPr>
    <w:rPr>
      <w:sz w:val="20"/>
    </w:rPr>
  </w:style>
  <w:style w:type="paragraph" w:customStyle="1" w:styleId="CTA3a">
    <w:name w:val="CTA 3(a)"/>
    <w:basedOn w:val="OPCParaBase"/>
    <w:rsid w:val="00693D4A"/>
    <w:pPr>
      <w:tabs>
        <w:tab w:val="right" w:pos="556"/>
      </w:tabs>
      <w:spacing w:before="40" w:line="240" w:lineRule="atLeast"/>
      <w:ind w:left="805" w:hanging="805"/>
    </w:pPr>
    <w:rPr>
      <w:sz w:val="20"/>
    </w:rPr>
  </w:style>
  <w:style w:type="paragraph" w:customStyle="1" w:styleId="CTA3ai">
    <w:name w:val="CTA 3(a)(i)"/>
    <w:basedOn w:val="OPCParaBase"/>
    <w:rsid w:val="00693D4A"/>
    <w:pPr>
      <w:tabs>
        <w:tab w:val="right" w:pos="1140"/>
      </w:tabs>
      <w:spacing w:before="40" w:line="240" w:lineRule="atLeast"/>
      <w:ind w:left="1361" w:hanging="1361"/>
    </w:pPr>
    <w:rPr>
      <w:sz w:val="20"/>
    </w:rPr>
  </w:style>
  <w:style w:type="paragraph" w:customStyle="1" w:styleId="CTA4a">
    <w:name w:val="CTA 4(a)"/>
    <w:basedOn w:val="OPCParaBase"/>
    <w:rsid w:val="00693D4A"/>
    <w:pPr>
      <w:tabs>
        <w:tab w:val="right" w:pos="624"/>
      </w:tabs>
      <w:spacing w:before="40" w:line="240" w:lineRule="atLeast"/>
      <w:ind w:left="873" w:hanging="873"/>
    </w:pPr>
    <w:rPr>
      <w:sz w:val="20"/>
    </w:rPr>
  </w:style>
  <w:style w:type="paragraph" w:customStyle="1" w:styleId="CTA4ai">
    <w:name w:val="CTA 4(a)(i)"/>
    <w:basedOn w:val="OPCParaBase"/>
    <w:rsid w:val="00693D4A"/>
    <w:pPr>
      <w:tabs>
        <w:tab w:val="right" w:pos="1213"/>
      </w:tabs>
      <w:spacing w:before="40" w:line="240" w:lineRule="atLeast"/>
      <w:ind w:left="1452" w:hanging="1452"/>
    </w:pPr>
    <w:rPr>
      <w:sz w:val="20"/>
    </w:rPr>
  </w:style>
  <w:style w:type="paragraph" w:customStyle="1" w:styleId="CTACAPS">
    <w:name w:val="CTA CAPS"/>
    <w:basedOn w:val="OPCParaBase"/>
    <w:rsid w:val="00693D4A"/>
    <w:pPr>
      <w:spacing w:before="60" w:line="240" w:lineRule="atLeast"/>
    </w:pPr>
    <w:rPr>
      <w:sz w:val="20"/>
    </w:rPr>
  </w:style>
  <w:style w:type="paragraph" w:customStyle="1" w:styleId="CTAright">
    <w:name w:val="CTA right"/>
    <w:basedOn w:val="OPCParaBase"/>
    <w:rsid w:val="00693D4A"/>
    <w:pPr>
      <w:spacing w:before="60" w:line="240" w:lineRule="auto"/>
      <w:jc w:val="right"/>
    </w:pPr>
    <w:rPr>
      <w:sz w:val="20"/>
    </w:rPr>
  </w:style>
  <w:style w:type="paragraph" w:customStyle="1" w:styleId="subsection">
    <w:name w:val="subsection"/>
    <w:aliases w:val="ss"/>
    <w:basedOn w:val="OPCParaBase"/>
    <w:link w:val="subsectionChar"/>
    <w:rsid w:val="00693D4A"/>
    <w:pPr>
      <w:tabs>
        <w:tab w:val="right" w:pos="1021"/>
      </w:tabs>
      <w:spacing w:before="180" w:line="240" w:lineRule="auto"/>
      <w:ind w:left="1134" w:hanging="1134"/>
    </w:pPr>
  </w:style>
  <w:style w:type="paragraph" w:customStyle="1" w:styleId="Definition">
    <w:name w:val="Definition"/>
    <w:aliases w:val="dd"/>
    <w:basedOn w:val="OPCParaBase"/>
    <w:link w:val="DefinitionChar"/>
    <w:rsid w:val="00693D4A"/>
    <w:pPr>
      <w:spacing w:before="180" w:line="240" w:lineRule="auto"/>
      <w:ind w:left="1134"/>
    </w:pPr>
  </w:style>
  <w:style w:type="paragraph" w:customStyle="1" w:styleId="Formula">
    <w:name w:val="Formula"/>
    <w:basedOn w:val="OPCParaBase"/>
    <w:rsid w:val="00693D4A"/>
    <w:pPr>
      <w:spacing w:line="240" w:lineRule="auto"/>
      <w:ind w:left="1134"/>
    </w:pPr>
    <w:rPr>
      <w:sz w:val="20"/>
    </w:rPr>
  </w:style>
  <w:style w:type="paragraph" w:styleId="Header">
    <w:name w:val="header"/>
    <w:basedOn w:val="OPCParaBase"/>
    <w:link w:val="HeaderChar"/>
    <w:unhideWhenUsed/>
    <w:rsid w:val="00693D4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93D4A"/>
    <w:rPr>
      <w:rFonts w:eastAsia="Times New Roman" w:cs="Times New Roman"/>
      <w:sz w:val="16"/>
      <w:lang w:eastAsia="en-AU"/>
    </w:rPr>
  </w:style>
  <w:style w:type="paragraph" w:customStyle="1" w:styleId="House">
    <w:name w:val="House"/>
    <w:basedOn w:val="OPCParaBase"/>
    <w:rsid w:val="00693D4A"/>
    <w:pPr>
      <w:spacing w:line="240" w:lineRule="auto"/>
    </w:pPr>
    <w:rPr>
      <w:sz w:val="28"/>
    </w:rPr>
  </w:style>
  <w:style w:type="paragraph" w:customStyle="1" w:styleId="Item">
    <w:name w:val="Item"/>
    <w:aliases w:val="i"/>
    <w:basedOn w:val="OPCParaBase"/>
    <w:next w:val="ItemHead"/>
    <w:rsid w:val="00693D4A"/>
    <w:pPr>
      <w:keepLines/>
      <w:spacing w:before="80" w:line="240" w:lineRule="auto"/>
      <w:ind w:left="709"/>
    </w:pPr>
  </w:style>
  <w:style w:type="paragraph" w:customStyle="1" w:styleId="ItemHead">
    <w:name w:val="ItemHead"/>
    <w:aliases w:val="ih"/>
    <w:basedOn w:val="OPCParaBase"/>
    <w:next w:val="Item"/>
    <w:link w:val="ItemHeadChar"/>
    <w:rsid w:val="00693D4A"/>
    <w:pPr>
      <w:keepLines/>
      <w:spacing w:before="220" w:line="240" w:lineRule="auto"/>
      <w:ind w:left="709" w:hanging="709"/>
    </w:pPr>
    <w:rPr>
      <w:rFonts w:ascii="Arial" w:hAnsi="Arial"/>
      <w:b/>
      <w:kern w:val="28"/>
      <w:sz w:val="24"/>
    </w:rPr>
  </w:style>
  <w:style w:type="paragraph" w:customStyle="1" w:styleId="LongT">
    <w:name w:val="LongT"/>
    <w:basedOn w:val="OPCParaBase"/>
    <w:rsid w:val="00693D4A"/>
    <w:pPr>
      <w:spacing w:line="240" w:lineRule="auto"/>
    </w:pPr>
    <w:rPr>
      <w:b/>
      <w:sz w:val="32"/>
    </w:rPr>
  </w:style>
  <w:style w:type="paragraph" w:customStyle="1" w:styleId="notedraft">
    <w:name w:val="note(draft)"/>
    <w:aliases w:val="nd"/>
    <w:basedOn w:val="OPCParaBase"/>
    <w:rsid w:val="00693D4A"/>
    <w:pPr>
      <w:spacing w:before="240" w:line="240" w:lineRule="auto"/>
      <w:ind w:left="284" w:hanging="284"/>
    </w:pPr>
    <w:rPr>
      <w:i/>
      <w:sz w:val="24"/>
    </w:rPr>
  </w:style>
  <w:style w:type="paragraph" w:customStyle="1" w:styleId="notemargin">
    <w:name w:val="note(margin)"/>
    <w:aliases w:val="nm"/>
    <w:basedOn w:val="OPCParaBase"/>
    <w:rsid w:val="00693D4A"/>
    <w:pPr>
      <w:tabs>
        <w:tab w:val="left" w:pos="709"/>
      </w:tabs>
      <w:spacing w:before="122" w:line="198" w:lineRule="exact"/>
      <w:ind w:left="709" w:hanging="709"/>
    </w:pPr>
    <w:rPr>
      <w:sz w:val="18"/>
    </w:rPr>
  </w:style>
  <w:style w:type="paragraph" w:customStyle="1" w:styleId="noteToPara">
    <w:name w:val="noteToPara"/>
    <w:aliases w:val="ntp"/>
    <w:basedOn w:val="OPCParaBase"/>
    <w:rsid w:val="00693D4A"/>
    <w:pPr>
      <w:spacing w:before="122" w:line="198" w:lineRule="exact"/>
      <w:ind w:left="2353" w:hanging="709"/>
    </w:pPr>
    <w:rPr>
      <w:sz w:val="18"/>
    </w:rPr>
  </w:style>
  <w:style w:type="paragraph" w:customStyle="1" w:styleId="noteParlAmend">
    <w:name w:val="note(ParlAmend)"/>
    <w:aliases w:val="npp"/>
    <w:basedOn w:val="OPCParaBase"/>
    <w:next w:val="ParlAmend"/>
    <w:rsid w:val="00693D4A"/>
    <w:pPr>
      <w:spacing w:line="240" w:lineRule="auto"/>
      <w:jc w:val="right"/>
    </w:pPr>
    <w:rPr>
      <w:rFonts w:ascii="Arial" w:hAnsi="Arial"/>
      <w:b/>
      <w:i/>
    </w:rPr>
  </w:style>
  <w:style w:type="paragraph" w:customStyle="1" w:styleId="Page1">
    <w:name w:val="Page1"/>
    <w:basedOn w:val="OPCParaBase"/>
    <w:rsid w:val="00693D4A"/>
    <w:pPr>
      <w:spacing w:before="400" w:line="240" w:lineRule="auto"/>
    </w:pPr>
    <w:rPr>
      <w:b/>
      <w:sz w:val="32"/>
    </w:rPr>
  </w:style>
  <w:style w:type="paragraph" w:customStyle="1" w:styleId="PageBreak">
    <w:name w:val="PageBreak"/>
    <w:aliases w:val="pb"/>
    <w:basedOn w:val="OPCParaBase"/>
    <w:rsid w:val="00693D4A"/>
    <w:pPr>
      <w:spacing w:line="240" w:lineRule="auto"/>
    </w:pPr>
    <w:rPr>
      <w:sz w:val="20"/>
    </w:rPr>
  </w:style>
  <w:style w:type="paragraph" w:customStyle="1" w:styleId="paragraphsub">
    <w:name w:val="paragraph(sub)"/>
    <w:aliases w:val="aa"/>
    <w:basedOn w:val="OPCParaBase"/>
    <w:rsid w:val="00693D4A"/>
    <w:pPr>
      <w:tabs>
        <w:tab w:val="right" w:pos="1985"/>
      </w:tabs>
      <w:spacing w:before="40" w:line="240" w:lineRule="auto"/>
      <w:ind w:left="2098" w:hanging="2098"/>
    </w:pPr>
  </w:style>
  <w:style w:type="paragraph" w:customStyle="1" w:styleId="paragraphsub-sub">
    <w:name w:val="paragraph(sub-sub)"/>
    <w:aliases w:val="aaa"/>
    <w:basedOn w:val="OPCParaBase"/>
    <w:rsid w:val="00693D4A"/>
    <w:pPr>
      <w:tabs>
        <w:tab w:val="right" w:pos="2722"/>
      </w:tabs>
      <w:spacing w:before="40" w:line="240" w:lineRule="auto"/>
      <w:ind w:left="2835" w:hanging="2835"/>
    </w:pPr>
  </w:style>
  <w:style w:type="paragraph" w:customStyle="1" w:styleId="paragraph">
    <w:name w:val="paragraph"/>
    <w:aliases w:val="a"/>
    <w:basedOn w:val="OPCParaBase"/>
    <w:link w:val="paragraphChar"/>
    <w:rsid w:val="00693D4A"/>
    <w:pPr>
      <w:tabs>
        <w:tab w:val="right" w:pos="1531"/>
      </w:tabs>
      <w:spacing w:before="40" w:line="240" w:lineRule="auto"/>
      <w:ind w:left="1644" w:hanging="1644"/>
    </w:pPr>
  </w:style>
  <w:style w:type="paragraph" w:customStyle="1" w:styleId="ParlAmend">
    <w:name w:val="ParlAmend"/>
    <w:aliases w:val="pp"/>
    <w:basedOn w:val="OPCParaBase"/>
    <w:rsid w:val="00693D4A"/>
    <w:pPr>
      <w:spacing w:before="240" w:line="240" w:lineRule="atLeast"/>
      <w:ind w:hanging="567"/>
    </w:pPr>
    <w:rPr>
      <w:sz w:val="24"/>
    </w:rPr>
  </w:style>
  <w:style w:type="paragraph" w:customStyle="1" w:styleId="Penalty">
    <w:name w:val="Penalty"/>
    <w:basedOn w:val="OPCParaBase"/>
    <w:rsid w:val="00693D4A"/>
    <w:pPr>
      <w:tabs>
        <w:tab w:val="left" w:pos="2977"/>
      </w:tabs>
      <w:spacing w:before="180" w:line="240" w:lineRule="auto"/>
      <w:ind w:left="1985" w:hanging="851"/>
    </w:pPr>
  </w:style>
  <w:style w:type="paragraph" w:customStyle="1" w:styleId="Portfolio">
    <w:name w:val="Portfolio"/>
    <w:basedOn w:val="OPCParaBase"/>
    <w:rsid w:val="00693D4A"/>
    <w:pPr>
      <w:spacing w:line="240" w:lineRule="auto"/>
    </w:pPr>
    <w:rPr>
      <w:i/>
      <w:sz w:val="20"/>
    </w:rPr>
  </w:style>
  <w:style w:type="paragraph" w:customStyle="1" w:styleId="Preamble">
    <w:name w:val="Preamble"/>
    <w:basedOn w:val="OPCParaBase"/>
    <w:next w:val="Normal"/>
    <w:rsid w:val="00693D4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93D4A"/>
    <w:pPr>
      <w:spacing w:line="240" w:lineRule="auto"/>
    </w:pPr>
    <w:rPr>
      <w:i/>
      <w:sz w:val="20"/>
    </w:rPr>
  </w:style>
  <w:style w:type="paragraph" w:customStyle="1" w:styleId="Session">
    <w:name w:val="Session"/>
    <w:basedOn w:val="OPCParaBase"/>
    <w:rsid w:val="00693D4A"/>
    <w:pPr>
      <w:spacing w:line="240" w:lineRule="auto"/>
    </w:pPr>
    <w:rPr>
      <w:sz w:val="28"/>
    </w:rPr>
  </w:style>
  <w:style w:type="paragraph" w:customStyle="1" w:styleId="Sponsor">
    <w:name w:val="Sponsor"/>
    <w:basedOn w:val="OPCParaBase"/>
    <w:rsid w:val="00693D4A"/>
    <w:pPr>
      <w:spacing w:line="240" w:lineRule="auto"/>
    </w:pPr>
    <w:rPr>
      <w:i/>
    </w:rPr>
  </w:style>
  <w:style w:type="paragraph" w:customStyle="1" w:styleId="Subitem">
    <w:name w:val="Subitem"/>
    <w:aliases w:val="iss"/>
    <w:basedOn w:val="OPCParaBase"/>
    <w:rsid w:val="00693D4A"/>
    <w:pPr>
      <w:spacing w:before="180" w:line="240" w:lineRule="auto"/>
      <w:ind w:left="709" w:hanging="709"/>
    </w:pPr>
  </w:style>
  <w:style w:type="paragraph" w:customStyle="1" w:styleId="SubitemHead">
    <w:name w:val="SubitemHead"/>
    <w:aliases w:val="issh"/>
    <w:basedOn w:val="OPCParaBase"/>
    <w:rsid w:val="00693D4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693D4A"/>
    <w:pPr>
      <w:spacing w:before="40" w:line="240" w:lineRule="auto"/>
      <w:ind w:left="1134"/>
    </w:pPr>
  </w:style>
  <w:style w:type="paragraph" w:customStyle="1" w:styleId="SubsectionHead">
    <w:name w:val="SubsectionHead"/>
    <w:aliases w:val="ssh"/>
    <w:basedOn w:val="OPCParaBase"/>
    <w:next w:val="subsection"/>
    <w:rsid w:val="00693D4A"/>
    <w:pPr>
      <w:keepNext/>
      <w:keepLines/>
      <w:spacing w:before="240" w:line="240" w:lineRule="auto"/>
      <w:ind w:left="1134"/>
    </w:pPr>
    <w:rPr>
      <w:i/>
    </w:rPr>
  </w:style>
  <w:style w:type="paragraph" w:customStyle="1" w:styleId="Tablea">
    <w:name w:val="Table(a)"/>
    <w:aliases w:val="ta"/>
    <w:basedOn w:val="OPCParaBase"/>
    <w:rsid w:val="00693D4A"/>
    <w:pPr>
      <w:spacing w:before="60" w:line="240" w:lineRule="auto"/>
      <w:ind w:left="284" w:hanging="284"/>
    </w:pPr>
    <w:rPr>
      <w:sz w:val="20"/>
    </w:rPr>
  </w:style>
  <w:style w:type="paragraph" w:customStyle="1" w:styleId="TableAA">
    <w:name w:val="Table(AA)"/>
    <w:aliases w:val="taaa"/>
    <w:basedOn w:val="OPCParaBase"/>
    <w:rsid w:val="00693D4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93D4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93D4A"/>
    <w:pPr>
      <w:spacing w:before="60" w:line="240" w:lineRule="atLeast"/>
    </w:pPr>
    <w:rPr>
      <w:sz w:val="20"/>
    </w:rPr>
  </w:style>
  <w:style w:type="paragraph" w:customStyle="1" w:styleId="TLPBoxTextnote">
    <w:name w:val="TLPBoxText(note"/>
    <w:aliases w:val="right)"/>
    <w:basedOn w:val="OPCParaBase"/>
    <w:rsid w:val="00693D4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93D4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93D4A"/>
    <w:pPr>
      <w:spacing w:before="122" w:line="198" w:lineRule="exact"/>
      <w:ind w:left="1985" w:hanging="851"/>
      <w:jc w:val="right"/>
    </w:pPr>
    <w:rPr>
      <w:sz w:val="18"/>
    </w:rPr>
  </w:style>
  <w:style w:type="paragraph" w:customStyle="1" w:styleId="TLPTableBullet">
    <w:name w:val="TLPTableBullet"/>
    <w:aliases w:val="ttb"/>
    <w:basedOn w:val="OPCParaBase"/>
    <w:rsid w:val="00693D4A"/>
    <w:pPr>
      <w:spacing w:line="240" w:lineRule="exact"/>
      <w:ind w:left="284" w:hanging="284"/>
    </w:pPr>
    <w:rPr>
      <w:sz w:val="20"/>
    </w:rPr>
  </w:style>
  <w:style w:type="paragraph" w:styleId="TOC1">
    <w:name w:val="toc 1"/>
    <w:basedOn w:val="OPCParaBase"/>
    <w:next w:val="Normal"/>
    <w:uiPriority w:val="39"/>
    <w:semiHidden/>
    <w:unhideWhenUsed/>
    <w:rsid w:val="00693D4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93D4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693D4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693D4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93D4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693D4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93D4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93D4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693D4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93D4A"/>
    <w:pPr>
      <w:keepLines/>
      <w:spacing w:before="240" w:after="120" w:line="240" w:lineRule="auto"/>
      <w:ind w:left="794"/>
    </w:pPr>
    <w:rPr>
      <w:b/>
      <w:kern w:val="28"/>
      <w:sz w:val="20"/>
    </w:rPr>
  </w:style>
  <w:style w:type="paragraph" w:customStyle="1" w:styleId="TofSectsHeading">
    <w:name w:val="TofSects(Heading)"/>
    <w:basedOn w:val="OPCParaBase"/>
    <w:rsid w:val="00693D4A"/>
    <w:pPr>
      <w:spacing w:before="240" w:after="120" w:line="240" w:lineRule="auto"/>
    </w:pPr>
    <w:rPr>
      <w:b/>
      <w:sz w:val="24"/>
    </w:rPr>
  </w:style>
  <w:style w:type="paragraph" w:customStyle="1" w:styleId="TofSectsSection">
    <w:name w:val="TofSects(Section)"/>
    <w:basedOn w:val="OPCParaBase"/>
    <w:rsid w:val="00693D4A"/>
    <w:pPr>
      <w:keepLines/>
      <w:spacing w:before="40" w:line="240" w:lineRule="auto"/>
      <w:ind w:left="1588" w:hanging="794"/>
    </w:pPr>
    <w:rPr>
      <w:kern w:val="28"/>
      <w:sz w:val="18"/>
    </w:rPr>
  </w:style>
  <w:style w:type="paragraph" w:customStyle="1" w:styleId="TofSectsSubdiv">
    <w:name w:val="TofSects(Subdiv)"/>
    <w:basedOn w:val="OPCParaBase"/>
    <w:rsid w:val="00693D4A"/>
    <w:pPr>
      <w:keepLines/>
      <w:spacing w:before="80" w:line="240" w:lineRule="auto"/>
      <w:ind w:left="1588" w:hanging="794"/>
    </w:pPr>
    <w:rPr>
      <w:kern w:val="28"/>
    </w:rPr>
  </w:style>
  <w:style w:type="paragraph" w:customStyle="1" w:styleId="WRStyle">
    <w:name w:val="WR Style"/>
    <w:aliases w:val="WR"/>
    <w:basedOn w:val="OPCParaBase"/>
    <w:rsid w:val="00693D4A"/>
    <w:pPr>
      <w:spacing w:before="240" w:line="240" w:lineRule="auto"/>
      <w:ind w:left="284" w:hanging="284"/>
    </w:pPr>
    <w:rPr>
      <w:b/>
      <w:i/>
      <w:kern w:val="28"/>
      <w:sz w:val="24"/>
    </w:rPr>
  </w:style>
  <w:style w:type="paragraph" w:customStyle="1" w:styleId="notepara">
    <w:name w:val="note(para)"/>
    <w:aliases w:val="na"/>
    <w:basedOn w:val="OPCParaBase"/>
    <w:rsid w:val="00693D4A"/>
    <w:pPr>
      <w:spacing w:before="40" w:line="198" w:lineRule="exact"/>
      <w:ind w:left="2354" w:hanging="369"/>
    </w:pPr>
    <w:rPr>
      <w:sz w:val="18"/>
    </w:rPr>
  </w:style>
  <w:style w:type="paragraph" w:styleId="Footer">
    <w:name w:val="footer"/>
    <w:link w:val="FooterChar"/>
    <w:rsid w:val="00693D4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93D4A"/>
    <w:rPr>
      <w:rFonts w:eastAsia="Times New Roman" w:cs="Times New Roman"/>
      <w:sz w:val="22"/>
      <w:szCs w:val="24"/>
      <w:lang w:eastAsia="en-AU"/>
    </w:rPr>
  </w:style>
  <w:style w:type="character" w:styleId="LineNumber">
    <w:name w:val="line number"/>
    <w:basedOn w:val="OPCCharBase"/>
    <w:uiPriority w:val="99"/>
    <w:semiHidden/>
    <w:unhideWhenUsed/>
    <w:rsid w:val="00693D4A"/>
    <w:rPr>
      <w:sz w:val="16"/>
    </w:rPr>
  </w:style>
  <w:style w:type="table" w:customStyle="1" w:styleId="CFlag">
    <w:name w:val="CFlag"/>
    <w:basedOn w:val="TableNormal"/>
    <w:uiPriority w:val="99"/>
    <w:rsid w:val="00693D4A"/>
    <w:rPr>
      <w:rFonts w:eastAsia="Times New Roman" w:cs="Times New Roman"/>
      <w:lang w:eastAsia="en-AU"/>
    </w:rPr>
    <w:tblPr/>
  </w:style>
  <w:style w:type="paragraph" w:customStyle="1" w:styleId="SignCoverPageEnd">
    <w:name w:val="SignCoverPageEnd"/>
    <w:basedOn w:val="OPCParaBase"/>
    <w:next w:val="Normal"/>
    <w:rsid w:val="00693D4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93D4A"/>
    <w:pPr>
      <w:pBdr>
        <w:top w:val="single" w:sz="4" w:space="1" w:color="auto"/>
      </w:pBdr>
      <w:spacing w:before="360"/>
      <w:ind w:right="397"/>
      <w:jc w:val="both"/>
    </w:pPr>
  </w:style>
  <w:style w:type="paragraph" w:customStyle="1" w:styleId="CompiledActNo">
    <w:name w:val="CompiledActNo"/>
    <w:basedOn w:val="OPCParaBase"/>
    <w:next w:val="Normal"/>
    <w:rsid w:val="00693D4A"/>
    <w:rPr>
      <w:b/>
      <w:sz w:val="24"/>
      <w:szCs w:val="24"/>
    </w:rPr>
  </w:style>
  <w:style w:type="paragraph" w:customStyle="1" w:styleId="ENotesText">
    <w:name w:val="ENotesText"/>
    <w:aliases w:val="Ent"/>
    <w:basedOn w:val="OPCParaBase"/>
    <w:next w:val="Normal"/>
    <w:rsid w:val="00693D4A"/>
    <w:pPr>
      <w:spacing w:before="120"/>
    </w:pPr>
  </w:style>
  <w:style w:type="paragraph" w:customStyle="1" w:styleId="CompiledMadeUnder">
    <w:name w:val="CompiledMadeUnder"/>
    <w:basedOn w:val="OPCParaBase"/>
    <w:next w:val="Normal"/>
    <w:rsid w:val="00693D4A"/>
    <w:rPr>
      <w:i/>
      <w:sz w:val="24"/>
      <w:szCs w:val="24"/>
    </w:rPr>
  </w:style>
  <w:style w:type="paragraph" w:customStyle="1" w:styleId="Paragraphsub-sub-sub">
    <w:name w:val="Paragraph(sub-sub-sub)"/>
    <w:aliases w:val="aaaa"/>
    <w:basedOn w:val="OPCParaBase"/>
    <w:rsid w:val="00693D4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93D4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93D4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93D4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93D4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93D4A"/>
    <w:pPr>
      <w:spacing w:before="60" w:line="240" w:lineRule="auto"/>
    </w:pPr>
    <w:rPr>
      <w:rFonts w:cs="Arial"/>
      <w:sz w:val="20"/>
      <w:szCs w:val="22"/>
    </w:rPr>
  </w:style>
  <w:style w:type="paragraph" w:customStyle="1" w:styleId="TableHeading">
    <w:name w:val="TableHeading"/>
    <w:aliases w:val="th"/>
    <w:basedOn w:val="OPCParaBase"/>
    <w:next w:val="Tabletext"/>
    <w:rsid w:val="00693D4A"/>
    <w:pPr>
      <w:keepNext/>
      <w:spacing w:before="60" w:line="240" w:lineRule="atLeast"/>
    </w:pPr>
    <w:rPr>
      <w:b/>
      <w:sz w:val="20"/>
    </w:rPr>
  </w:style>
  <w:style w:type="paragraph" w:customStyle="1" w:styleId="NoteToSubpara">
    <w:name w:val="NoteToSubpara"/>
    <w:aliases w:val="nts"/>
    <w:basedOn w:val="OPCParaBase"/>
    <w:rsid w:val="00693D4A"/>
    <w:pPr>
      <w:spacing w:before="40" w:line="198" w:lineRule="exact"/>
      <w:ind w:left="2835" w:hanging="709"/>
    </w:pPr>
    <w:rPr>
      <w:sz w:val="18"/>
    </w:rPr>
  </w:style>
  <w:style w:type="paragraph" w:customStyle="1" w:styleId="ENoteTableHeading">
    <w:name w:val="ENoteTableHeading"/>
    <w:aliases w:val="enth"/>
    <w:basedOn w:val="OPCParaBase"/>
    <w:rsid w:val="00693D4A"/>
    <w:pPr>
      <w:keepNext/>
      <w:spacing w:before="60" w:line="240" w:lineRule="atLeast"/>
    </w:pPr>
    <w:rPr>
      <w:rFonts w:ascii="Arial" w:hAnsi="Arial"/>
      <w:b/>
      <w:sz w:val="16"/>
    </w:rPr>
  </w:style>
  <w:style w:type="paragraph" w:customStyle="1" w:styleId="ENoteTableText">
    <w:name w:val="ENoteTableText"/>
    <w:aliases w:val="entt"/>
    <w:basedOn w:val="OPCParaBase"/>
    <w:rsid w:val="00693D4A"/>
    <w:pPr>
      <w:spacing w:before="60" w:line="240" w:lineRule="atLeast"/>
    </w:pPr>
    <w:rPr>
      <w:sz w:val="16"/>
    </w:rPr>
  </w:style>
  <w:style w:type="paragraph" w:customStyle="1" w:styleId="ENoteTTi">
    <w:name w:val="ENoteTTi"/>
    <w:aliases w:val="entti"/>
    <w:basedOn w:val="OPCParaBase"/>
    <w:rsid w:val="00693D4A"/>
    <w:pPr>
      <w:keepNext/>
      <w:spacing w:before="60" w:line="240" w:lineRule="atLeast"/>
      <w:ind w:left="170"/>
    </w:pPr>
    <w:rPr>
      <w:sz w:val="16"/>
    </w:rPr>
  </w:style>
  <w:style w:type="paragraph" w:customStyle="1" w:styleId="ENoteTTIndentHeading">
    <w:name w:val="ENoteTTIndentHeading"/>
    <w:aliases w:val="enTTHi"/>
    <w:basedOn w:val="OPCParaBase"/>
    <w:rsid w:val="00693D4A"/>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693D4A"/>
    <w:pPr>
      <w:spacing w:before="120"/>
      <w:outlineLvl w:val="1"/>
    </w:pPr>
    <w:rPr>
      <w:b/>
      <w:sz w:val="28"/>
      <w:szCs w:val="28"/>
    </w:rPr>
  </w:style>
  <w:style w:type="paragraph" w:customStyle="1" w:styleId="ENotesHeading2">
    <w:name w:val="ENotesHeading 2"/>
    <w:aliases w:val="Enh2"/>
    <w:basedOn w:val="OPCParaBase"/>
    <w:next w:val="Normal"/>
    <w:rsid w:val="00693D4A"/>
    <w:pPr>
      <w:spacing w:before="120" w:after="120"/>
      <w:outlineLvl w:val="2"/>
    </w:pPr>
    <w:rPr>
      <w:b/>
      <w:sz w:val="24"/>
      <w:szCs w:val="28"/>
    </w:rPr>
  </w:style>
  <w:style w:type="paragraph" w:customStyle="1" w:styleId="MadeunderText">
    <w:name w:val="MadeunderText"/>
    <w:basedOn w:val="OPCParaBase"/>
    <w:next w:val="CompiledMadeUnder"/>
    <w:rsid w:val="00693D4A"/>
    <w:pPr>
      <w:spacing w:before="240"/>
    </w:pPr>
    <w:rPr>
      <w:sz w:val="24"/>
      <w:szCs w:val="24"/>
    </w:rPr>
  </w:style>
  <w:style w:type="paragraph" w:customStyle="1" w:styleId="ENotesHeading3">
    <w:name w:val="ENotesHeading 3"/>
    <w:aliases w:val="Enh3"/>
    <w:basedOn w:val="OPCParaBase"/>
    <w:next w:val="Normal"/>
    <w:rsid w:val="00693D4A"/>
    <w:pPr>
      <w:keepNext/>
      <w:spacing w:before="120" w:line="240" w:lineRule="auto"/>
      <w:outlineLvl w:val="4"/>
    </w:pPr>
    <w:rPr>
      <w:b/>
      <w:szCs w:val="24"/>
    </w:rPr>
  </w:style>
  <w:style w:type="character" w:customStyle="1" w:styleId="CharSubPartNoCASA">
    <w:name w:val="CharSubPartNo(CASA)"/>
    <w:basedOn w:val="OPCCharBase"/>
    <w:uiPriority w:val="1"/>
    <w:rsid w:val="00693D4A"/>
  </w:style>
  <w:style w:type="character" w:customStyle="1" w:styleId="CharSubPartTextCASA">
    <w:name w:val="CharSubPartText(CASA)"/>
    <w:basedOn w:val="OPCCharBase"/>
    <w:uiPriority w:val="1"/>
    <w:rsid w:val="00693D4A"/>
  </w:style>
  <w:style w:type="paragraph" w:customStyle="1" w:styleId="SubPartCASA">
    <w:name w:val="SubPart(CASA)"/>
    <w:aliases w:val="csp"/>
    <w:basedOn w:val="OPCParaBase"/>
    <w:next w:val="ActHead3"/>
    <w:rsid w:val="00693D4A"/>
    <w:pPr>
      <w:keepNext/>
      <w:keepLines/>
      <w:spacing w:before="280"/>
      <w:outlineLvl w:val="1"/>
    </w:pPr>
    <w:rPr>
      <w:b/>
      <w:kern w:val="28"/>
      <w:sz w:val="32"/>
    </w:rPr>
  </w:style>
  <w:style w:type="paragraph" w:customStyle="1" w:styleId="ENoteTTIndentHeadingSub">
    <w:name w:val="ENoteTTIndentHeadingSub"/>
    <w:aliases w:val="enTTHis"/>
    <w:basedOn w:val="OPCParaBase"/>
    <w:rsid w:val="00693D4A"/>
    <w:pPr>
      <w:keepNext/>
      <w:spacing w:before="60" w:line="240" w:lineRule="atLeast"/>
      <w:ind w:left="340"/>
    </w:pPr>
    <w:rPr>
      <w:b/>
      <w:sz w:val="16"/>
    </w:rPr>
  </w:style>
  <w:style w:type="paragraph" w:customStyle="1" w:styleId="ENoteTTiSub">
    <w:name w:val="ENoteTTiSub"/>
    <w:aliases w:val="enttis"/>
    <w:basedOn w:val="OPCParaBase"/>
    <w:rsid w:val="00693D4A"/>
    <w:pPr>
      <w:keepNext/>
      <w:spacing w:before="60" w:line="240" w:lineRule="atLeast"/>
      <w:ind w:left="340"/>
    </w:pPr>
    <w:rPr>
      <w:sz w:val="16"/>
    </w:rPr>
  </w:style>
  <w:style w:type="paragraph" w:customStyle="1" w:styleId="SubDivisionMigration">
    <w:name w:val="SubDivisionMigration"/>
    <w:aliases w:val="sdm"/>
    <w:basedOn w:val="OPCParaBase"/>
    <w:rsid w:val="00693D4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93D4A"/>
    <w:pPr>
      <w:keepNext/>
      <w:keepLines/>
      <w:spacing w:before="240" w:line="240" w:lineRule="auto"/>
      <w:ind w:left="1134" w:hanging="1134"/>
    </w:pPr>
    <w:rPr>
      <w:b/>
      <w:sz w:val="28"/>
    </w:rPr>
  </w:style>
  <w:style w:type="table" w:styleId="TableGrid">
    <w:name w:val="Table Grid"/>
    <w:basedOn w:val="TableNormal"/>
    <w:uiPriority w:val="59"/>
    <w:rsid w:val="00693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693D4A"/>
    <w:pPr>
      <w:spacing w:before="122" w:line="240" w:lineRule="auto"/>
      <w:ind w:left="1985" w:hanging="851"/>
    </w:pPr>
    <w:rPr>
      <w:sz w:val="18"/>
    </w:rPr>
  </w:style>
  <w:style w:type="paragraph" w:customStyle="1" w:styleId="FreeForm">
    <w:name w:val="FreeForm"/>
    <w:rsid w:val="008422C3"/>
    <w:rPr>
      <w:rFonts w:ascii="Arial" w:hAnsi="Arial"/>
      <w:sz w:val="22"/>
    </w:rPr>
  </w:style>
  <w:style w:type="paragraph" w:customStyle="1" w:styleId="SOText">
    <w:name w:val="SO Text"/>
    <w:aliases w:val="sot"/>
    <w:link w:val="SOTextChar"/>
    <w:rsid w:val="00693D4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93D4A"/>
    <w:rPr>
      <w:sz w:val="22"/>
    </w:rPr>
  </w:style>
  <w:style w:type="paragraph" w:customStyle="1" w:styleId="SOTextNote">
    <w:name w:val="SO TextNote"/>
    <w:aliases w:val="sont"/>
    <w:basedOn w:val="SOText"/>
    <w:qFormat/>
    <w:rsid w:val="00693D4A"/>
    <w:pPr>
      <w:spacing w:before="122" w:line="198" w:lineRule="exact"/>
      <w:ind w:left="1843" w:hanging="709"/>
    </w:pPr>
    <w:rPr>
      <w:sz w:val="18"/>
    </w:rPr>
  </w:style>
  <w:style w:type="paragraph" w:customStyle="1" w:styleId="SOPara">
    <w:name w:val="SO Para"/>
    <w:aliases w:val="soa"/>
    <w:basedOn w:val="SOText"/>
    <w:link w:val="SOParaChar"/>
    <w:qFormat/>
    <w:rsid w:val="00693D4A"/>
    <w:pPr>
      <w:tabs>
        <w:tab w:val="right" w:pos="1786"/>
      </w:tabs>
      <w:spacing w:before="40"/>
      <w:ind w:left="2070" w:hanging="936"/>
    </w:pPr>
  </w:style>
  <w:style w:type="character" w:customStyle="1" w:styleId="SOParaChar">
    <w:name w:val="SO Para Char"/>
    <w:aliases w:val="soa Char"/>
    <w:basedOn w:val="DefaultParagraphFont"/>
    <w:link w:val="SOPara"/>
    <w:rsid w:val="00693D4A"/>
    <w:rPr>
      <w:sz w:val="22"/>
    </w:rPr>
  </w:style>
  <w:style w:type="paragraph" w:customStyle="1" w:styleId="SOBullet">
    <w:name w:val="SO Bullet"/>
    <w:aliases w:val="sotb"/>
    <w:basedOn w:val="Normal"/>
    <w:link w:val="SOBulletChar"/>
    <w:qFormat/>
    <w:rsid w:val="00693D4A"/>
    <w:pPr>
      <w:pBdr>
        <w:top w:val="single" w:sz="6" w:space="5" w:color="auto"/>
        <w:left w:val="single" w:sz="6" w:space="5" w:color="auto"/>
        <w:bottom w:val="single" w:sz="6" w:space="5" w:color="auto"/>
        <w:right w:val="single" w:sz="6" w:space="5" w:color="auto"/>
      </w:pBdr>
      <w:spacing w:before="240" w:line="240" w:lineRule="auto"/>
      <w:ind w:left="1559" w:hanging="425"/>
    </w:pPr>
  </w:style>
  <w:style w:type="character" w:customStyle="1" w:styleId="SOBulletChar">
    <w:name w:val="SO Bullet Char"/>
    <w:aliases w:val="sotb Char"/>
    <w:basedOn w:val="DefaultParagraphFont"/>
    <w:link w:val="SOBullet"/>
    <w:rsid w:val="00693D4A"/>
    <w:rPr>
      <w:sz w:val="22"/>
    </w:rPr>
  </w:style>
  <w:style w:type="paragraph" w:customStyle="1" w:styleId="SOBulletNote">
    <w:name w:val="SO BulletNote"/>
    <w:aliases w:val="sonb"/>
    <w:basedOn w:val="SOTextNote"/>
    <w:link w:val="SOBulletNoteChar"/>
    <w:qFormat/>
    <w:rsid w:val="00693D4A"/>
    <w:pPr>
      <w:tabs>
        <w:tab w:val="left" w:pos="1560"/>
      </w:tabs>
      <w:ind w:left="2268" w:hanging="1134"/>
    </w:pPr>
  </w:style>
  <w:style w:type="character" w:customStyle="1" w:styleId="SOBulletNoteChar">
    <w:name w:val="SO BulletNote Char"/>
    <w:aliases w:val="sonb Char"/>
    <w:basedOn w:val="DefaultParagraphFont"/>
    <w:link w:val="SOBulletNote"/>
    <w:rsid w:val="00693D4A"/>
    <w:rPr>
      <w:sz w:val="18"/>
    </w:rPr>
  </w:style>
  <w:style w:type="paragraph" w:customStyle="1" w:styleId="FileName">
    <w:name w:val="FileName"/>
    <w:basedOn w:val="Normal"/>
    <w:rsid w:val="00693D4A"/>
  </w:style>
  <w:style w:type="paragraph" w:customStyle="1" w:styleId="SOHeadBold">
    <w:name w:val="SO HeadBold"/>
    <w:aliases w:val="sohb"/>
    <w:basedOn w:val="SOText"/>
    <w:next w:val="SOText"/>
    <w:link w:val="SOHeadBoldChar"/>
    <w:qFormat/>
    <w:rsid w:val="00693D4A"/>
    <w:rPr>
      <w:b/>
    </w:rPr>
  </w:style>
  <w:style w:type="character" w:customStyle="1" w:styleId="SOHeadBoldChar">
    <w:name w:val="SO HeadBold Char"/>
    <w:aliases w:val="sohb Char"/>
    <w:basedOn w:val="DefaultParagraphFont"/>
    <w:link w:val="SOHeadBold"/>
    <w:rsid w:val="00693D4A"/>
    <w:rPr>
      <w:b/>
      <w:sz w:val="22"/>
    </w:rPr>
  </w:style>
  <w:style w:type="paragraph" w:customStyle="1" w:styleId="SOHeadItalic">
    <w:name w:val="SO HeadItalic"/>
    <w:aliases w:val="sohi"/>
    <w:basedOn w:val="SOText"/>
    <w:next w:val="SOText"/>
    <w:link w:val="SOHeadItalicChar"/>
    <w:qFormat/>
    <w:rsid w:val="00693D4A"/>
    <w:rPr>
      <w:i/>
    </w:rPr>
  </w:style>
  <w:style w:type="character" w:customStyle="1" w:styleId="SOHeadItalicChar">
    <w:name w:val="SO HeadItalic Char"/>
    <w:aliases w:val="sohi Char"/>
    <w:basedOn w:val="DefaultParagraphFont"/>
    <w:link w:val="SOHeadItalic"/>
    <w:rsid w:val="00693D4A"/>
    <w:rPr>
      <w:i/>
      <w:sz w:val="22"/>
    </w:rPr>
  </w:style>
  <w:style w:type="paragraph" w:customStyle="1" w:styleId="SOText2">
    <w:name w:val="SO Text2"/>
    <w:aliases w:val="sot2"/>
    <w:basedOn w:val="Normal"/>
    <w:next w:val="SOText"/>
    <w:link w:val="SOText2Char"/>
    <w:rsid w:val="00693D4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93D4A"/>
    <w:rPr>
      <w:sz w:val="22"/>
    </w:rPr>
  </w:style>
  <w:style w:type="character" w:customStyle="1" w:styleId="subsectionChar">
    <w:name w:val="subsection Char"/>
    <w:aliases w:val="ss Char"/>
    <w:link w:val="subsection"/>
    <w:locked/>
    <w:rsid w:val="00732685"/>
    <w:rPr>
      <w:rFonts w:eastAsia="Times New Roman" w:cs="Times New Roman"/>
      <w:sz w:val="22"/>
      <w:lang w:eastAsia="en-AU"/>
    </w:rPr>
  </w:style>
  <w:style w:type="character" w:customStyle="1" w:styleId="ActHead5Char">
    <w:name w:val="ActHead 5 Char"/>
    <w:aliases w:val="s Char"/>
    <w:link w:val="ActHead5"/>
    <w:rsid w:val="00654324"/>
    <w:rPr>
      <w:rFonts w:eastAsia="Times New Roman" w:cs="Times New Roman"/>
      <w:b/>
      <w:kern w:val="28"/>
      <w:sz w:val="24"/>
      <w:lang w:eastAsia="en-AU"/>
    </w:rPr>
  </w:style>
  <w:style w:type="character" w:customStyle="1" w:styleId="subsection2Char">
    <w:name w:val="subsection2 Char"/>
    <w:aliases w:val="ss2 Char"/>
    <w:link w:val="subsection2"/>
    <w:rsid w:val="00654324"/>
    <w:rPr>
      <w:rFonts w:eastAsia="Times New Roman" w:cs="Times New Roman"/>
      <w:sz w:val="22"/>
      <w:lang w:eastAsia="en-AU"/>
    </w:rPr>
  </w:style>
  <w:style w:type="character" w:customStyle="1" w:styleId="DefinitionChar">
    <w:name w:val="Definition Char"/>
    <w:aliases w:val="dd Char"/>
    <w:link w:val="Definition"/>
    <w:rsid w:val="00654324"/>
    <w:rPr>
      <w:rFonts w:eastAsia="Times New Roman" w:cs="Times New Roman"/>
      <w:sz w:val="22"/>
      <w:lang w:eastAsia="en-AU"/>
    </w:rPr>
  </w:style>
  <w:style w:type="character" w:customStyle="1" w:styleId="ItemHeadChar">
    <w:name w:val="ItemHead Char"/>
    <w:aliases w:val="ih Char"/>
    <w:basedOn w:val="DefaultParagraphFont"/>
    <w:link w:val="ItemHead"/>
    <w:rsid w:val="00D73838"/>
    <w:rPr>
      <w:rFonts w:ascii="Arial" w:eastAsia="Times New Roman" w:hAnsi="Arial" w:cs="Times New Roman"/>
      <w:b/>
      <w:kern w:val="28"/>
      <w:sz w:val="24"/>
      <w:lang w:eastAsia="en-AU"/>
    </w:rPr>
  </w:style>
  <w:style w:type="character" w:customStyle="1" w:styleId="paragraphChar">
    <w:name w:val="paragraph Char"/>
    <w:aliases w:val="a Char"/>
    <w:link w:val="paragraph"/>
    <w:rsid w:val="00C70370"/>
    <w:rPr>
      <w:rFonts w:eastAsia="Times New Roman" w:cs="Times New Roman"/>
      <w:sz w:val="22"/>
      <w:lang w:eastAsia="en-AU"/>
    </w:rPr>
  </w:style>
  <w:style w:type="character" w:customStyle="1" w:styleId="Heading1Char">
    <w:name w:val="Heading 1 Char"/>
    <w:basedOn w:val="DefaultParagraphFont"/>
    <w:link w:val="Heading1"/>
    <w:uiPriority w:val="9"/>
    <w:rsid w:val="00523A4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23A4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23A4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23A4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23A4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523A4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23A4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23A4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23A41"/>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523A41"/>
    <w:pPr>
      <w:spacing w:before="800"/>
    </w:pPr>
  </w:style>
  <w:style w:type="character" w:customStyle="1" w:styleId="OPCParaBaseChar">
    <w:name w:val="OPCParaBase Char"/>
    <w:basedOn w:val="DefaultParagraphFont"/>
    <w:link w:val="OPCParaBase"/>
    <w:rsid w:val="00523A41"/>
    <w:rPr>
      <w:rFonts w:eastAsia="Times New Roman" w:cs="Times New Roman"/>
      <w:sz w:val="22"/>
      <w:lang w:eastAsia="en-AU"/>
    </w:rPr>
  </w:style>
  <w:style w:type="character" w:customStyle="1" w:styleId="ShortTChar">
    <w:name w:val="ShortT Char"/>
    <w:basedOn w:val="OPCParaBaseChar"/>
    <w:link w:val="ShortT"/>
    <w:rsid w:val="00523A41"/>
    <w:rPr>
      <w:rFonts w:eastAsia="Times New Roman" w:cs="Times New Roman"/>
      <w:b/>
      <w:sz w:val="40"/>
      <w:lang w:eastAsia="en-AU"/>
    </w:rPr>
  </w:style>
  <w:style w:type="character" w:customStyle="1" w:styleId="ShortTP1Char">
    <w:name w:val="ShortTP1 Char"/>
    <w:basedOn w:val="ShortTChar"/>
    <w:link w:val="ShortTP1"/>
    <w:rsid w:val="00523A41"/>
    <w:rPr>
      <w:rFonts w:eastAsia="Times New Roman" w:cs="Times New Roman"/>
      <w:b/>
      <w:sz w:val="40"/>
      <w:lang w:eastAsia="en-AU"/>
    </w:rPr>
  </w:style>
  <w:style w:type="paragraph" w:customStyle="1" w:styleId="ActNoP1">
    <w:name w:val="ActNoP1"/>
    <w:basedOn w:val="Actno"/>
    <w:link w:val="ActNoP1Char"/>
    <w:rsid w:val="00523A41"/>
    <w:pPr>
      <w:spacing w:before="800"/>
    </w:pPr>
    <w:rPr>
      <w:sz w:val="28"/>
    </w:rPr>
  </w:style>
  <w:style w:type="character" w:customStyle="1" w:styleId="ActnoChar">
    <w:name w:val="Actno Char"/>
    <w:basedOn w:val="ShortTChar"/>
    <w:link w:val="Actno"/>
    <w:rsid w:val="00523A41"/>
    <w:rPr>
      <w:rFonts w:eastAsia="Times New Roman" w:cs="Times New Roman"/>
      <w:b/>
      <w:sz w:val="40"/>
      <w:lang w:eastAsia="en-AU"/>
    </w:rPr>
  </w:style>
  <w:style w:type="character" w:customStyle="1" w:styleId="ActNoP1Char">
    <w:name w:val="ActNoP1 Char"/>
    <w:basedOn w:val="ActnoChar"/>
    <w:link w:val="ActNoP1"/>
    <w:rsid w:val="00523A41"/>
    <w:rPr>
      <w:rFonts w:eastAsia="Times New Roman" w:cs="Times New Roman"/>
      <w:b/>
      <w:sz w:val="28"/>
      <w:lang w:eastAsia="en-AU"/>
    </w:rPr>
  </w:style>
  <w:style w:type="paragraph" w:customStyle="1" w:styleId="ShortTCP">
    <w:name w:val="ShortTCP"/>
    <w:basedOn w:val="ShortT"/>
    <w:link w:val="ShortTCPChar"/>
    <w:rsid w:val="00523A41"/>
  </w:style>
  <w:style w:type="character" w:customStyle="1" w:styleId="ShortTCPChar">
    <w:name w:val="ShortTCP Char"/>
    <w:basedOn w:val="ShortTChar"/>
    <w:link w:val="ShortTCP"/>
    <w:rsid w:val="00523A41"/>
    <w:rPr>
      <w:rFonts w:eastAsia="Times New Roman" w:cs="Times New Roman"/>
      <w:b/>
      <w:sz w:val="40"/>
      <w:lang w:eastAsia="en-AU"/>
    </w:rPr>
  </w:style>
  <w:style w:type="paragraph" w:customStyle="1" w:styleId="ActNoCP">
    <w:name w:val="ActNoCP"/>
    <w:basedOn w:val="Actno"/>
    <w:link w:val="ActNoCPChar"/>
    <w:rsid w:val="00523A41"/>
    <w:pPr>
      <w:spacing w:before="400"/>
    </w:pPr>
  </w:style>
  <w:style w:type="character" w:customStyle="1" w:styleId="ActNoCPChar">
    <w:name w:val="ActNoCP Char"/>
    <w:basedOn w:val="ActnoChar"/>
    <w:link w:val="ActNoCP"/>
    <w:rsid w:val="00523A41"/>
    <w:rPr>
      <w:rFonts w:eastAsia="Times New Roman" w:cs="Times New Roman"/>
      <w:b/>
      <w:sz w:val="40"/>
      <w:lang w:eastAsia="en-AU"/>
    </w:rPr>
  </w:style>
  <w:style w:type="paragraph" w:customStyle="1" w:styleId="AssentBk">
    <w:name w:val="AssentBk"/>
    <w:basedOn w:val="Normal"/>
    <w:rsid w:val="00523A41"/>
    <w:pPr>
      <w:spacing w:line="240" w:lineRule="auto"/>
    </w:pPr>
    <w:rPr>
      <w:rFonts w:eastAsia="Times New Roman" w:cs="Times New Roman"/>
      <w:sz w:val="20"/>
      <w:lang w:eastAsia="en-AU"/>
    </w:rPr>
  </w:style>
  <w:style w:type="paragraph" w:customStyle="1" w:styleId="AssentDt">
    <w:name w:val="AssentDt"/>
    <w:basedOn w:val="Normal"/>
    <w:rsid w:val="00F31146"/>
    <w:pPr>
      <w:spacing w:line="240" w:lineRule="auto"/>
    </w:pPr>
    <w:rPr>
      <w:rFonts w:eastAsia="Times New Roman" w:cs="Times New Roman"/>
      <w:sz w:val="20"/>
      <w:lang w:eastAsia="en-AU"/>
    </w:rPr>
  </w:style>
  <w:style w:type="paragraph" w:customStyle="1" w:styleId="2ndRd">
    <w:name w:val="2ndRd"/>
    <w:basedOn w:val="Normal"/>
    <w:rsid w:val="00F31146"/>
    <w:pPr>
      <w:spacing w:line="240" w:lineRule="auto"/>
    </w:pPr>
    <w:rPr>
      <w:rFonts w:eastAsia="Times New Roman" w:cs="Times New Roman"/>
      <w:sz w:val="20"/>
      <w:lang w:eastAsia="en-AU"/>
    </w:rPr>
  </w:style>
  <w:style w:type="paragraph" w:customStyle="1" w:styleId="ScalePlusRef">
    <w:name w:val="ScalePlusRef"/>
    <w:basedOn w:val="Normal"/>
    <w:rsid w:val="00F31146"/>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93D4A"/>
    <w:pPr>
      <w:spacing w:line="260" w:lineRule="atLeast"/>
    </w:pPr>
    <w:rPr>
      <w:sz w:val="22"/>
    </w:rPr>
  </w:style>
  <w:style w:type="paragraph" w:styleId="Heading1">
    <w:name w:val="heading 1"/>
    <w:basedOn w:val="Normal"/>
    <w:next w:val="Normal"/>
    <w:link w:val="Heading1Char"/>
    <w:uiPriority w:val="9"/>
    <w:qFormat/>
    <w:rsid w:val="00523A4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23A4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23A4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23A4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23A4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23A4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23A4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23A4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23A4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93D4A"/>
  </w:style>
  <w:style w:type="paragraph" w:customStyle="1" w:styleId="OPCParaBase">
    <w:name w:val="OPCParaBase"/>
    <w:link w:val="OPCParaBaseChar"/>
    <w:qFormat/>
    <w:rsid w:val="00693D4A"/>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693D4A"/>
    <w:pPr>
      <w:spacing w:line="240" w:lineRule="auto"/>
    </w:pPr>
    <w:rPr>
      <w:b/>
      <w:sz w:val="40"/>
    </w:rPr>
  </w:style>
  <w:style w:type="paragraph" w:customStyle="1" w:styleId="ActHead1">
    <w:name w:val="ActHead 1"/>
    <w:aliases w:val="c"/>
    <w:basedOn w:val="OPCParaBase"/>
    <w:next w:val="Normal"/>
    <w:qFormat/>
    <w:rsid w:val="00693D4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93D4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93D4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93D4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93D4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93D4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93D4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93D4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93D4A"/>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693D4A"/>
  </w:style>
  <w:style w:type="paragraph" w:customStyle="1" w:styleId="Blocks">
    <w:name w:val="Blocks"/>
    <w:aliases w:val="bb"/>
    <w:basedOn w:val="OPCParaBase"/>
    <w:qFormat/>
    <w:rsid w:val="00693D4A"/>
    <w:pPr>
      <w:spacing w:line="240" w:lineRule="auto"/>
    </w:pPr>
    <w:rPr>
      <w:sz w:val="24"/>
    </w:rPr>
  </w:style>
  <w:style w:type="paragraph" w:customStyle="1" w:styleId="BoxText">
    <w:name w:val="BoxText"/>
    <w:aliases w:val="bt"/>
    <w:basedOn w:val="OPCParaBase"/>
    <w:qFormat/>
    <w:rsid w:val="00693D4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93D4A"/>
    <w:rPr>
      <w:b/>
    </w:rPr>
  </w:style>
  <w:style w:type="paragraph" w:customStyle="1" w:styleId="BoxHeadItalic">
    <w:name w:val="BoxHeadItalic"/>
    <w:aliases w:val="bhi"/>
    <w:basedOn w:val="BoxText"/>
    <w:next w:val="BoxStep"/>
    <w:qFormat/>
    <w:rsid w:val="00693D4A"/>
    <w:rPr>
      <w:i/>
    </w:rPr>
  </w:style>
  <w:style w:type="paragraph" w:customStyle="1" w:styleId="BoxList">
    <w:name w:val="BoxList"/>
    <w:aliases w:val="bl"/>
    <w:basedOn w:val="BoxText"/>
    <w:qFormat/>
    <w:rsid w:val="00693D4A"/>
    <w:pPr>
      <w:ind w:left="1559" w:hanging="425"/>
    </w:pPr>
  </w:style>
  <w:style w:type="paragraph" w:customStyle="1" w:styleId="BoxNote">
    <w:name w:val="BoxNote"/>
    <w:aliases w:val="bn"/>
    <w:basedOn w:val="BoxText"/>
    <w:qFormat/>
    <w:rsid w:val="00693D4A"/>
    <w:pPr>
      <w:tabs>
        <w:tab w:val="left" w:pos="1985"/>
      </w:tabs>
      <w:spacing w:before="122" w:line="198" w:lineRule="exact"/>
      <w:ind w:left="2948" w:hanging="1814"/>
    </w:pPr>
    <w:rPr>
      <w:sz w:val="18"/>
    </w:rPr>
  </w:style>
  <w:style w:type="paragraph" w:customStyle="1" w:styleId="BoxPara">
    <w:name w:val="BoxPara"/>
    <w:aliases w:val="bp"/>
    <w:basedOn w:val="BoxText"/>
    <w:qFormat/>
    <w:rsid w:val="00693D4A"/>
    <w:pPr>
      <w:tabs>
        <w:tab w:val="right" w:pos="2268"/>
      </w:tabs>
      <w:ind w:left="2552" w:hanging="1418"/>
    </w:pPr>
  </w:style>
  <w:style w:type="paragraph" w:customStyle="1" w:styleId="BoxStep">
    <w:name w:val="BoxStep"/>
    <w:aliases w:val="bs"/>
    <w:basedOn w:val="BoxText"/>
    <w:qFormat/>
    <w:rsid w:val="00693D4A"/>
    <w:pPr>
      <w:ind w:left="1985" w:hanging="851"/>
    </w:pPr>
  </w:style>
  <w:style w:type="character" w:customStyle="1" w:styleId="CharAmPartNo">
    <w:name w:val="CharAmPartNo"/>
    <w:basedOn w:val="OPCCharBase"/>
    <w:uiPriority w:val="1"/>
    <w:qFormat/>
    <w:rsid w:val="00693D4A"/>
  </w:style>
  <w:style w:type="character" w:customStyle="1" w:styleId="CharAmPartText">
    <w:name w:val="CharAmPartText"/>
    <w:basedOn w:val="OPCCharBase"/>
    <w:uiPriority w:val="1"/>
    <w:qFormat/>
    <w:rsid w:val="00693D4A"/>
  </w:style>
  <w:style w:type="character" w:customStyle="1" w:styleId="CharAmSchNo">
    <w:name w:val="CharAmSchNo"/>
    <w:basedOn w:val="OPCCharBase"/>
    <w:uiPriority w:val="1"/>
    <w:qFormat/>
    <w:rsid w:val="00693D4A"/>
  </w:style>
  <w:style w:type="character" w:customStyle="1" w:styleId="CharAmSchText">
    <w:name w:val="CharAmSchText"/>
    <w:basedOn w:val="OPCCharBase"/>
    <w:uiPriority w:val="1"/>
    <w:qFormat/>
    <w:rsid w:val="00693D4A"/>
  </w:style>
  <w:style w:type="character" w:customStyle="1" w:styleId="CharBoldItalic">
    <w:name w:val="CharBoldItalic"/>
    <w:basedOn w:val="OPCCharBase"/>
    <w:uiPriority w:val="1"/>
    <w:qFormat/>
    <w:rsid w:val="00693D4A"/>
    <w:rPr>
      <w:b/>
      <w:i/>
    </w:rPr>
  </w:style>
  <w:style w:type="character" w:customStyle="1" w:styleId="CharChapNo">
    <w:name w:val="CharChapNo"/>
    <w:basedOn w:val="OPCCharBase"/>
    <w:qFormat/>
    <w:rsid w:val="00693D4A"/>
  </w:style>
  <w:style w:type="character" w:customStyle="1" w:styleId="CharChapText">
    <w:name w:val="CharChapText"/>
    <w:basedOn w:val="OPCCharBase"/>
    <w:qFormat/>
    <w:rsid w:val="00693D4A"/>
  </w:style>
  <w:style w:type="character" w:customStyle="1" w:styleId="CharDivNo">
    <w:name w:val="CharDivNo"/>
    <w:basedOn w:val="OPCCharBase"/>
    <w:qFormat/>
    <w:rsid w:val="00693D4A"/>
  </w:style>
  <w:style w:type="character" w:customStyle="1" w:styleId="CharDivText">
    <w:name w:val="CharDivText"/>
    <w:basedOn w:val="OPCCharBase"/>
    <w:qFormat/>
    <w:rsid w:val="00693D4A"/>
  </w:style>
  <w:style w:type="character" w:customStyle="1" w:styleId="CharItalic">
    <w:name w:val="CharItalic"/>
    <w:basedOn w:val="OPCCharBase"/>
    <w:uiPriority w:val="1"/>
    <w:qFormat/>
    <w:rsid w:val="00693D4A"/>
    <w:rPr>
      <w:i/>
    </w:rPr>
  </w:style>
  <w:style w:type="character" w:customStyle="1" w:styleId="CharPartNo">
    <w:name w:val="CharPartNo"/>
    <w:basedOn w:val="OPCCharBase"/>
    <w:qFormat/>
    <w:rsid w:val="00693D4A"/>
  </w:style>
  <w:style w:type="character" w:customStyle="1" w:styleId="CharPartText">
    <w:name w:val="CharPartText"/>
    <w:basedOn w:val="OPCCharBase"/>
    <w:qFormat/>
    <w:rsid w:val="00693D4A"/>
  </w:style>
  <w:style w:type="character" w:customStyle="1" w:styleId="CharSectno">
    <w:name w:val="CharSectno"/>
    <w:basedOn w:val="OPCCharBase"/>
    <w:qFormat/>
    <w:rsid w:val="00693D4A"/>
  </w:style>
  <w:style w:type="character" w:customStyle="1" w:styleId="CharSubdNo">
    <w:name w:val="CharSubdNo"/>
    <w:basedOn w:val="OPCCharBase"/>
    <w:uiPriority w:val="1"/>
    <w:qFormat/>
    <w:rsid w:val="00693D4A"/>
  </w:style>
  <w:style w:type="character" w:customStyle="1" w:styleId="CharSubdText">
    <w:name w:val="CharSubdText"/>
    <w:basedOn w:val="OPCCharBase"/>
    <w:uiPriority w:val="1"/>
    <w:qFormat/>
    <w:rsid w:val="00693D4A"/>
  </w:style>
  <w:style w:type="paragraph" w:customStyle="1" w:styleId="CTA--">
    <w:name w:val="CTA --"/>
    <w:basedOn w:val="OPCParaBase"/>
    <w:next w:val="Normal"/>
    <w:rsid w:val="00693D4A"/>
    <w:pPr>
      <w:spacing w:before="60" w:line="240" w:lineRule="atLeast"/>
      <w:ind w:left="142" w:hanging="142"/>
    </w:pPr>
    <w:rPr>
      <w:sz w:val="20"/>
    </w:rPr>
  </w:style>
  <w:style w:type="paragraph" w:customStyle="1" w:styleId="CTA-">
    <w:name w:val="CTA -"/>
    <w:basedOn w:val="OPCParaBase"/>
    <w:rsid w:val="00693D4A"/>
    <w:pPr>
      <w:spacing w:before="60" w:line="240" w:lineRule="atLeast"/>
      <w:ind w:left="85" w:hanging="85"/>
    </w:pPr>
    <w:rPr>
      <w:sz w:val="20"/>
    </w:rPr>
  </w:style>
  <w:style w:type="paragraph" w:customStyle="1" w:styleId="CTA---">
    <w:name w:val="CTA ---"/>
    <w:basedOn w:val="OPCParaBase"/>
    <w:next w:val="Normal"/>
    <w:rsid w:val="00693D4A"/>
    <w:pPr>
      <w:spacing w:before="60" w:line="240" w:lineRule="atLeast"/>
      <w:ind w:left="198" w:hanging="198"/>
    </w:pPr>
    <w:rPr>
      <w:sz w:val="20"/>
    </w:rPr>
  </w:style>
  <w:style w:type="paragraph" w:customStyle="1" w:styleId="CTA----">
    <w:name w:val="CTA ----"/>
    <w:basedOn w:val="OPCParaBase"/>
    <w:next w:val="Normal"/>
    <w:rsid w:val="00693D4A"/>
    <w:pPr>
      <w:spacing w:before="60" w:line="240" w:lineRule="atLeast"/>
      <w:ind w:left="255" w:hanging="255"/>
    </w:pPr>
    <w:rPr>
      <w:sz w:val="20"/>
    </w:rPr>
  </w:style>
  <w:style w:type="paragraph" w:customStyle="1" w:styleId="CTA1a">
    <w:name w:val="CTA 1(a)"/>
    <w:basedOn w:val="OPCParaBase"/>
    <w:rsid w:val="00693D4A"/>
    <w:pPr>
      <w:tabs>
        <w:tab w:val="right" w:pos="414"/>
      </w:tabs>
      <w:spacing w:before="40" w:line="240" w:lineRule="atLeast"/>
      <w:ind w:left="675" w:hanging="675"/>
    </w:pPr>
    <w:rPr>
      <w:sz w:val="20"/>
    </w:rPr>
  </w:style>
  <w:style w:type="paragraph" w:customStyle="1" w:styleId="CTA1ai">
    <w:name w:val="CTA 1(a)(i)"/>
    <w:basedOn w:val="OPCParaBase"/>
    <w:rsid w:val="00693D4A"/>
    <w:pPr>
      <w:tabs>
        <w:tab w:val="right" w:pos="1004"/>
      </w:tabs>
      <w:spacing w:before="40" w:line="240" w:lineRule="atLeast"/>
      <w:ind w:left="1253" w:hanging="1253"/>
    </w:pPr>
    <w:rPr>
      <w:sz w:val="20"/>
    </w:rPr>
  </w:style>
  <w:style w:type="paragraph" w:customStyle="1" w:styleId="CTA2a">
    <w:name w:val="CTA 2(a)"/>
    <w:basedOn w:val="OPCParaBase"/>
    <w:rsid w:val="00693D4A"/>
    <w:pPr>
      <w:tabs>
        <w:tab w:val="right" w:pos="482"/>
      </w:tabs>
      <w:spacing w:before="40" w:line="240" w:lineRule="atLeast"/>
      <w:ind w:left="748" w:hanging="748"/>
    </w:pPr>
    <w:rPr>
      <w:sz w:val="20"/>
    </w:rPr>
  </w:style>
  <w:style w:type="paragraph" w:customStyle="1" w:styleId="CTA2ai">
    <w:name w:val="CTA 2(a)(i)"/>
    <w:basedOn w:val="OPCParaBase"/>
    <w:rsid w:val="00693D4A"/>
    <w:pPr>
      <w:tabs>
        <w:tab w:val="right" w:pos="1089"/>
      </w:tabs>
      <w:spacing w:before="40" w:line="240" w:lineRule="atLeast"/>
      <w:ind w:left="1327" w:hanging="1327"/>
    </w:pPr>
    <w:rPr>
      <w:sz w:val="20"/>
    </w:rPr>
  </w:style>
  <w:style w:type="paragraph" w:customStyle="1" w:styleId="CTA3a">
    <w:name w:val="CTA 3(a)"/>
    <w:basedOn w:val="OPCParaBase"/>
    <w:rsid w:val="00693D4A"/>
    <w:pPr>
      <w:tabs>
        <w:tab w:val="right" w:pos="556"/>
      </w:tabs>
      <w:spacing w:before="40" w:line="240" w:lineRule="atLeast"/>
      <w:ind w:left="805" w:hanging="805"/>
    </w:pPr>
    <w:rPr>
      <w:sz w:val="20"/>
    </w:rPr>
  </w:style>
  <w:style w:type="paragraph" w:customStyle="1" w:styleId="CTA3ai">
    <w:name w:val="CTA 3(a)(i)"/>
    <w:basedOn w:val="OPCParaBase"/>
    <w:rsid w:val="00693D4A"/>
    <w:pPr>
      <w:tabs>
        <w:tab w:val="right" w:pos="1140"/>
      </w:tabs>
      <w:spacing w:before="40" w:line="240" w:lineRule="atLeast"/>
      <w:ind w:left="1361" w:hanging="1361"/>
    </w:pPr>
    <w:rPr>
      <w:sz w:val="20"/>
    </w:rPr>
  </w:style>
  <w:style w:type="paragraph" w:customStyle="1" w:styleId="CTA4a">
    <w:name w:val="CTA 4(a)"/>
    <w:basedOn w:val="OPCParaBase"/>
    <w:rsid w:val="00693D4A"/>
    <w:pPr>
      <w:tabs>
        <w:tab w:val="right" w:pos="624"/>
      </w:tabs>
      <w:spacing w:before="40" w:line="240" w:lineRule="atLeast"/>
      <w:ind w:left="873" w:hanging="873"/>
    </w:pPr>
    <w:rPr>
      <w:sz w:val="20"/>
    </w:rPr>
  </w:style>
  <w:style w:type="paragraph" w:customStyle="1" w:styleId="CTA4ai">
    <w:name w:val="CTA 4(a)(i)"/>
    <w:basedOn w:val="OPCParaBase"/>
    <w:rsid w:val="00693D4A"/>
    <w:pPr>
      <w:tabs>
        <w:tab w:val="right" w:pos="1213"/>
      </w:tabs>
      <w:spacing w:before="40" w:line="240" w:lineRule="atLeast"/>
      <w:ind w:left="1452" w:hanging="1452"/>
    </w:pPr>
    <w:rPr>
      <w:sz w:val="20"/>
    </w:rPr>
  </w:style>
  <w:style w:type="paragraph" w:customStyle="1" w:styleId="CTACAPS">
    <w:name w:val="CTA CAPS"/>
    <w:basedOn w:val="OPCParaBase"/>
    <w:rsid w:val="00693D4A"/>
    <w:pPr>
      <w:spacing w:before="60" w:line="240" w:lineRule="atLeast"/>
    </w:pPr>
    <w:rPr>
      <w:sz w:val="20"/>
    </w:rPr>
  </w:style>
  <w:style w:type="paragraph" w:customStyle="1" w:styleId="CTAright">
    <w:name w:val="CTA right"/>
    <w:basedOn w:val="OPCParaBase"/>
    <w:rsid w:val="00693D4A"/>
    <w:pPr>
      <w:spacing w:before="60" w:line="240" w:lineRule="auto"/>
      <w:jc w:val="right"/>
    </w:pPr>
    <w:rPr>
      <w:sz w:val="20"/>
    </w:rPr>
  </w:style>
  <w:style w:type="paragraph" w:customStyle="1" w:styleId="subsection">
    <w:name w:val="subsection"/>
    <w:aliases w:val="ss"/>
    <w:basedOn w:val="OPCParaBase"/>
    <w:link w:val="subsectionChar"/>
    <w:rsid w:val="00693D4A"/>
    <w:pPr>
      <w:tabs>
        <w:tab w:val="right" w:pos="1021"/>
      </w:tabs>
      <w:spacing w:before="180" w:line="240" w:lineRule="auto"/>
      <w:ind w:left="1134" w:hanging="1134"/>
    </w:pPr>
  </w:style>
  <w:style w:type="paragraph" w:customStyle="1" w:styleId="Definition">
    <w:name w:val="Definition"/>
    <w:aliases w:val="dd"/>
    <w:basedOn w:val="OPCParaBase"/>
    <w:link w:val="DefinitionChar"/>
    <w:rsid w:val="00693D4A"/>
    <w:pPr>
      <w:spacing w:before="180" w:line="240" w:lineRule="auto"/>
      <w:ind w:left="1134"/>
    </w:pPr>
  </w:style>
  <w:style w:type="paragraph" w:customStyle="1" w:styleId="Formula">
    <w:name w:val="Formula"/>
    <w:basedOn w:val="OPCParaBase"/>
    <w:rsid w:val="00693D4A"/>
    <w:pPr>
      <w:spacing w:line="240" w:lineRule="auto"/>
      <w:ind w:left="1134"/>
    </w:pPr>
    <w:rPr>
      <w:sz w:val="20"/>
    </w:rPr>
  </w:style>
  <w:style w:type="paragraph" w:styleId="Header">
    <w:name w:val="header"/>
    <w:basedOn w:val="OPCParaBase"/>
    <w:link w:val="HeaderChar"/>
    <w:unhideWhenUsed/>
    <w:rsid w:val="00693D4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93D4A"/>
    <w:rPr>
      <w:rFonts w:eastAsia="Times New Roman" w:cs="Times New Roman"/>
      <w:sz w:val="16"/>
      <w:lang w:eastAsia="en-AU"/>
    </w:rPr>
  </w:style>
  <w:style w:type="paragraph" w:customStyle="1" w:styleId="House">
    <w:name w:val="House"/>
    <w:basedOn w:val="OPCParaBase"/>
    <w:rsid w:val="00693D4A"/>
    <w:pPr>
      <w:spacing w:line="240" w:lineRule="auto"/>
    </w:pPr>
    <w:rPr>
      <w:sz w:val="28"/>
    </w:rPr>
  </w:style>
  <w:style w:type="paragraph" w:customStyle="1" w:styleId="Item">
    <w:name w:val="Item"/>
    <w:aliases w:val="i"/>
    <w:basedOn w:val="OPCParaBase"/>
    <w:next w:val="ItemHead"/>
    <w:rsid w:val="00693D4A"/>
    <w:pPr>
      <w:keepLines/>
      <w:spacing w:before="80" w:line="240" w:lineRule="auto"/>
      <w:ind w:left="709"/>
    </w:pPr>
  </w:style>
  <w:style w:type="paragraph" w:customStyle="1" w:styleId="ItemHead">
    <w:name w:val="ItemHead"/>
    <w:aliases w:val="ih"/>
    <w:basedOn w:val="OPCParaBase"/>
    <w:next w:val="Item"/>
    <w:link w:val="ItemHeadChar"/>
    <w:rsid w:val="00693D4A"/>
    <w:pPr>
      <w:keepLines/>
      <w:spacing w:before="220" w:line="240" w:lineRule="auto"/>
      <w:ind w:left="709" w:hanging="709"/>
    </w:pPr>
    <w:rPr>
      <w:rFonts w:ascii="Arial" w:hAnsi="Arial"/>
      <w:b/>
      <w:kern w:val="28"/>
      <w:sz w:val="24"/>
    </w:rPr>
  </w:style>
  <w:style w:type="paragraph" w:customStyle="1" w:styleId="LongT">
    <w:name w:val="LongT"/>
    <w:basedOn w:val="OPCParaBase"/>
    <w:rsid w:val="00693D4A"/>
    <w:pPr>
      <w:spacing w:line="240" w:lineRule="auto"/>
    </w:pPr>
    <w:rPr>
      <w:b/>
      <w:sz w:val="32"/>
    </w:rPr>
  </w:style>
  <w:style w:type="paragraph" w:customStyle="1" w:styleId="notedraft">
    <w:name w:val="note(draft)"/>
    <w:aliases w:val="nd"/>
    <w:basedOn w:val="OPCParaBase"/>
    <w:rsid w:val="00693D4A"/>
    <w:pPr>
      <w:spacing w:before="240" w:line="240" w:lineRule="auto"/>
      <w:ind w:left="284" w:hanging="284"/>
    </w:pPr>
    <w:rPr>
      <w:i/>
      <w:sz w:val="24"/>
    </w:rPr>
  </w:style>
  <w:style w:type="paragraph" w:customStyle="1" w:styleId="notemargin">
    <w:name w:val="note(margin)"/>
    <w:aliases w:val="nm"/>
    <w:basedOn w:val="OPCParaBase"/>
    <w:rsid w:val="00693D4A"/>
    <w:pPr>
      <w:tabs>
        <w:tab w:val="left" w:pos="709"/>
      </w:tabs>
      <w:spacing w:before="122" w:line="198" w:lineRule="exact"/>
      <w:ind w:left="709" w:hanging="709"/>
    </w:pPr>
    <w:rPr>
      <w:sz w:val="18"/>
    </w:rPr>
  </w:style>
  <w:style w:type="paragraph" w:customStyle="1" w:styleId="noteToPara">
    <w:name w:val="noteToPara"/>
    <w:aliases w:val="ntp"/>
    <w:basedOn w:val="OPCParaBase"/>
    <w:rsid w:val="00693D4A"/>
    <w:pPr>
      <w:spacing w:before="122" w:line="198" w:lineRule="exact"/>
      <w:ind w:left="2353" w:hanging="709"/>
    </w:pPr>
    <w:rPr>
      <w:sz w:val="18"/>
    </w:rPr>
  </w:style>
  <w:style w:type="paragraph" w:customStyle="1" w:styleId="noteParlAmend">
    <w:name w:val="note(ParlAmend)"/>
    <w:aliases w:val="npp"/>
    <w:basedOn w:val="OPCParaBase"/>
    <w:next w:val="ParlAmend"/>
    <w:rsid w:val="00693D4A"/>
    <w:pPr>
      <w:spacing w:line="240" w:lineRule="auto"/>
      <w:jc w:val="right"/>
    </w:pPr>
    <w:rPr>
      <w:rFonts w:ascii="Arial" w:hAnsi="Arial"/>
      <w:b/>
      <w:i/>
    </w:rPr>
  </w:style>
  <w:style w:type="paragraph" w:customStyle="1" w:styleId="Page1">
    <w:name w:val="Page1"/>
    <w:basedOn w:val="OPCParaBase"/>
    <w:rsid w:val="00693D4A"/>
    <w:pPr>
      <w:spacing w:before="400" w:line="240" w:lineRule="auto"/>
    </w:pPr>
    <w:rPr>
      <w:b/>
      <w:sz w:val="32"/>
    </w:rPr>
  </w:style>
  <w:style w:type="paragraph" w:customStyle="1" w:styleId="PageBreak">
    <w:name w:val="PageBreak"/>
    <w:aliases w:val="pb"/>
    <w:basedOn w:val="OPCParaBase"/>
    <w:rsid w:val="00693D4A"/>
    <w:pPr>
      <w:spacing w:line="240" w:lineRule="auto"/>
    </w:pPr>
    <w:rPr>
      <w:sz w:val="20"/>
    </w:rPr>
  </w:style>
  <w:style w:type="paragraph" w:customStyle="1" w:styleId="paragraphsub">
    <w:name w:val="paragraph(sub)"/>
    <w:aliases w:val="aa"/>
    <w:basedOn w:val="OPCParaBase"/>
    <w:rsid w:val="00693D4A"/>
    <w:pPr>
      <w:tabs>
        <w:tab w:val="right" w:pos="1985"/>
      </w:tabs>
      <w:spacing w:before="40" w:line="240" w:lineRule="auto"/>
      <w:ind w:left="2098" w:hanging="2098"/>
    </w:pPr>
  </w:style>
  <w:style w:type="paragraph" w:customStyle="1" w:styleId="paragraphsub-sub">
    <w:name w:val="paragraph(sub-sub)"/>
    <w:aliases w:val="aaa"/>
    <w:basedOn w:val="OPCParaBase"/>
    <w:rsid w:val="00693D4A"/>
    <w:pPr>
      <w:tabs>
        <w:tab w:val="right" w:pos="2722"/>
      </w:tabs>
      <w:spacing w:before="40" w:line="240" w:lineRule="auto"/>
      <w:ind w:left="2835" w:hanging="2835"/>
    </w:pPr>
  </w:style>
  <w:style w:type="paragraph" w:customStyle="1" w:styleId="paragraph">
    <w:name w:val="paragraph"/>
    <w:aliases w:val="a"/>
    <w:basedOn w:val="OPCParaBase"/>
    <w:link w:val="paragraphChar"/>
    <w:rsid w:val="00693D4A"/>
    <w:pPr>
      <w:tabs>
        <w:tab w:val="right" w:pos="1531"/>
      </w:tabs>
      <w:spacing w:before="40" w:line="240" w:lineRule="auto"/>
      <w:ind w:left="1644" w:hanging="1644"/>
    </w:pPr>
  </w:style>
  <w:style w:type="paragraph" w:customStyle="1" w:styleId="ParlAmend">
    <w:name w:val="ParlAmend"/>
    <w:aliases w:val="pp"/>
    <w:basedOn w:val="OPCParaBase"/>
    <w:rsid w:val="00693D4A"/>
    <w:pPr>
      <w:spacing w:before="240" w:line="240" w:lineRule="atLeast"/>
      <w:ind w:hanging="567"/>
    </w:pPr>
    <w:rPr>
      <w:sz w:val="24"/>
    </w:rPr>
  </w:style>
  <w:style w:type="paragraph" w:customStyle="1" w:styleId="Penalty">
    <w:name w:val="Penalty"/>
    <w:basedOn w:val="OPCParaBase"/>
    <w:rsid w:val="00693D4A"/>
    <w:pPr>
      <w:tabs>
        <w:tab w:val="left" w:pos="2977"/>
      </w:tabs>
      <w:spacing w:before="180" w:line="240" w:lineRule="auto"/>
      <w:ind w:left="1985" w:hanging="851"/>
    </w:pPr>
  </w:style>
  <w:style w:type="paragraph" w:customStyle="1" w:styleId="Portfolio">
    <w:name w:val="Portfolio"/>
    <w:basedOn w:val="OPCParaBase"/>
    <w:rsid w:val="00693D4A"/>
    <w:pPr>
      <w:spacing w:line="240" w:lineRule="auto"/>
    </w:pPr>
    <w:rPr>
      <w:i/>
      <w:sz w:val="20"/>
    </w:rPr>
  </w:style>
  <w:style w:type="paragraph" w:customStyle="1" w:styleId="Preamble">
    <w:name w:val="Preamble"/>
    <w:basedOn w:val="OPCParaBase"/>
    <w:next w:val="Normal"/>
    <w:rsid w:val="00693D4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93D4A"/>
    <w:pPr>
      <w:spacing w:line="240" w:lineRule="auto"/>
    </w:pPr>
    <w:rPr>
      <w:i/>
      <w:sz w:val="20"/>
    </w:rPr>
  </w:style>
  <w:style w:type="paragraph" w:customStyle="1" w:styleId="Session">
    <w:name w:val="Session"/>
    <w:basedOn w:val="OPCParaBase"/>
    <w:rsid w:val="00693D4A"/>
    <w:pPr>
      <w:spacing w:line="240" w:lineRule="auto"/>
    </w:pPr>
    <w:rPr>
      <w:sz w:val="28"/>
    </w:rPr>
  </w:style>
  <w:style w:type="paragraph" w:customStyle="1" w:styleId="Sponsor">
    <w:name w:val="Sponsor"/>
    <w:basedOn w:val="OPCParaBase"/>
    <w:rsid w:val="00693D4A"/>
    <w:pPr>
      <w:spacing w:line="240" w:lineRule="auto"/>
    </w:pPr>
    <w:rPr>
      <w:i/>
    </w:rPr>
  </w:style>
  <w:style w:type="paragraph" w:customStyle="1" w:styleId="Subitem">
    <w:name w:val="Subitem"/>
    <w:aliases w:val="iss"/>
    <w:basedOn w:val="OPCParaBase"/>
    <w:rsid w:val="00693D4A"/>
    <w:pPr>
      <w:spacing w:before="180" w:line="240" w:lineRule="auto"/>
      <w:ind w:left="709" w:hanging="709"/>
    </w:pPr>
  </w:style>
  <w:style w:type="paragraph" w:customStyle="1" w:styleId="SubitemHead">
    <w:name w:val="SubitemHead"/>
    <w:aliases w:val="issh"/>
    <w:basedOn w:val="OPCParaBase"/>
    <w:rsid w:val="00693D4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693D4A"/>
    <w:pPr>
      <w:spacing w:before="40" w:line="240" w:lineRule="auto"/>
      <w:ind w:left="1134"/>
    </w:pPr>
  </w:style>
  <w:style w:type="paragraph" w:customStyle="1" w:styleId="SubsectionHead">
    <w:name w:val="SubsectionHead"/>
    <w:aliases w:val="ssh"/>
    <w:basedOn w:val="OPCParaBase"/>
    <w:next w:val="subsection"/>
    <w:rsid w:val="00693D4A"/>
    <w:pPr>
      <w:keepNext/>
      <w:keepLines/>
      <w:spacing w:before="240" w:line="240" w:lineRule="auto"/>
      <w:ind w:left="1134"/>
    </w:pPr>
    <w:rPr>
      <w:i/>
    </w:rPr>
  </w:style>
  <w:style w:type="paragraph" w:customStyle="1" w:styleId="Tablea">
    <w:name w:val="Table(a)"/>
    <w:aliases w:val="ta"/>
    <w:basedOn w:val="OPCParaBase"/>
    <w:rsid w:val="00693D4A"/>
    <w:pPr>
      <w:spacing w:before="60" w:line="240" w:lineRule="auto"/>
      <w:ind w:left="284" w:hanging="284"/>
    </w:pPr>
    <w:rPr>
      <w:sz w:val="20"/>
    </w:rPr>
  </w:style>
  <w:style w:type="paragraph" w:customStyle="1" w:styleId="TableAA">
    <w:name w:val="Table(AA)"/>
    <w:aliases w:val="taaa"/>
    <w:basedOn w:val="OPCParaBase"/>
    <w:rsid w:val="00693D4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93D4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93D4A"/>
    <w:pPr>
      <w:spacing w:before="60" w:line="240" w:lineRule="atLeast"/>
    </w:pPr>
    <w:rPr>
      <w:sz w:val="20"/>
    </w:rPr>
  </w:style>
  <w:style w:type="paragraph" w:customStyle="1" w:styleId="TLPBoxTextnote">
    <w:name w:val="TLPBoxText(note"/>
    <w:aliases w:val="right)"/>
    <w:basedOn w:val="OPCParaBase"/>
    <w:rsid w:val="00693D4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93D4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93D4A"/>
    <w:pPr>
      <w:spacing w:before="122" w:line="198" w:lineRule="exact"/>
      <w:ind w:left="1985" w:hanging="851"/>
      <w:jc w:val="right"/>
    </w:pPr>
    <w:rPr>
      <w:sz w:val="18"/>
    </w:rPr>
  </w:style>
  <w:style w:type="paragraph" w:customStyle="1" w:styleId="TLPTableBullet">
    <w:name w:val="TLPTableBullet"/>
    <w:aliases w:val="ttb"/>
    <w:basedOn w:val="OPCParaBase"/>
    <w:rsid w:val="00693D4A"/>
    <w:pPr>
      <w:spacing w:line="240" w:lineRule="exact"/>
      <w:ind w:left="284" w:hanging="284"/>
    </w:pPr>
    <w:rPr>
      <w:sz w:val="20"/>
    </w:rPr>
  </w:style>
  <w:style w:type="paragraph" w:styleId="TOC1">
    <w:name w:val="toc 1"/>
    <w:basedOn w:val="OPCParaBase"/>
    <w:next w:val="Normal"/>
    <w:uiPriority w:val="39"/>
    <w:semiHidden/>
    <w:unhideWhenUsed/>
    <w:rsid w:val="00693D4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93D4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693D4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693D4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93D4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693D4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93D4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93D4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693D4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93D4A"/>
    <w:pPr>
      <w:keepLines/>
      <w:spacing w:before="240" w:after="120" w:line="240" w:lineRule="auto"/>
      <w:ind w:left="794"/>
    </w:pPr>
    <w:rPr>
      <w:b/>
      <w:kern w:val="28"/>
      <w:sz w:val="20"/>
    </w:rPr>
  </w:style>
  <w:style w:type="paragraph" w:customStyle="1" w:styleId="TofSectsHeading">
    <w:name w:val="TofSects(Heading)"/>
    <w:basedOn w:val="OPCParaBase"/>
    <w:rsid w:val="00693D4A"/>
    <w:pPr>
      <w:spacing w:before="240" w:after="120" w:line="240" w:lineRule="auto"/>
    </w:pPr>
    <w:rPr>
      <w:b/>
      <w:sz w:val="24"/>
    </w:rPr>
  </w:style>
  <w:style w:type="paragraph" w:customStyle="1" w:styleId="TofSectsSection">
    <w:name w:val="TofSects(Section)"/>
    <w:basedOn w:val="OPCParaBase"/>
    <w:rsid w:val="00693D4A"/>
    <w:pPr>
      <w:keepLines/>
      <w:spacing w:before="40" w:line="240" w:lineRule="auto"/>
      <w:ind w:left="1588" w:hanging="794"/>
    </w:pPr>
    <w:rPr>
      <w:kern w:val="28"/>
      <w:sz w:val="18"/>
    </w:rPr>
  </w:style>
  <w:style w:type="paragraph" w:customStyle="1" w:styleId="TofSectsSubdiv">
    <w:name w:val="TofSects(Subdiv)"/>
    <w:basedOn w:val="OPCParaBase"/>
    <w:rsid w:val="00693D4A"/>
    <w:pPr>
      <w:keepLines/>
      <w:spacing w:before="80" w:line="240" w:lineRule="auto"/>
      <w:ind w:left="1588" w:hanging="794"/>
    </w:pPr>
    <w:rPr>
      <w:kern w:val="28"/>
    </w:rPr>
  </w:style>
  <w:style w:type="paragraph" w:customStyle="1" w:styleId="WRStyle">
    <w:name w:val="WR Style"/>
    <w:aliases w:val="WR"/>
    <w:basedOn w:val="OPCParaBase"/>
    <w:rsid w:val="00693D4A"/>
    <w:pPr>
      <w:spacing w:before="240" w:line="240" w:lineRule="auto"/>
      <w:ind w:left="284" w:hanging="284"/>
    </w:pPr>
    <w:rPr>
      <w:b/>
      <w:i/>
      <w:kern w:val="28"/>
      <w:sz w:val="24"/>
    </w:rPr>
  </w:style>
  <w:style w:type="paragraph" w:customStyle="1" w:styleId="notepara">
    <w:name w:val="note(para)"/>
    <w:aliases w:val="na"/>
    <w:basedOn w:val="OPCParaBase"/>
    <w:rsid w:val="00693D4A"/>
    <w:pPr>
      <w:spacing w:before="40" w:line="198" w:lineRule="exact"/>
      <w:ind w:left="2354" w:hanging="369"/>
    </w:pPr>
    <w:rPr>
      <w:sz w:val="18"/>
    </w:rPr>
  </w:style>
  <w:style w:type="paragraph" w:styleId="Footer">
    <w:name w:val="footer"/>
    <w:link w:val="FooterChar"/>
    <w:rsid w:val="00693D4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93D4A"/>
    <w:rPr>
      <w:rFonts w:eastAsia="Times New Roman" w:cs="Times New Roman"/>
      <w:sz w:val="22"/>
      <w:szCs w:val="24"/>
      <w:lang w:eastAsia="en-AU"/>
    </w:rPr>
  </w:style>
  <w:style w:type="character" w:styleId="LineNumber">
    <w:name w:val="line number"/>
    <w:basedOn w:val="OPCCharBase"/>
    <w:uiPriority w:val="99"/>
    <w:semiHidden/>
    <w:unhideWhenUsed/>
    <w:rsid w:val="00693D4A"/>
    <w:rPr>
      <w:sz w:val="16"/>
    </w:rPr>
  </w:style>
  <w:style w:type="table" w:customStyle="1" w:styleId="CFlag">
    <w:name w:val="CFlag"/>
    <w:basedOn w:val="TableNormal"/>
    <w:uiPriority w:val="99"/>
    <w:rsid w:val="00693D4A"/>
    <w:rPr>
      <w:rFonts w:eastAsia="Times New Roman" w:cs="Times New Roman"/>
      <w:lang w:eastAsia="en-AU"/>
    </w:rPr>
    <w:tblPr/>
  </w:style>
  <w:style w:type="paragraph" w:customStyle="1" w:styleId="SignCoverPageEnd">
    <w:name w:val="SignCoverPageEnd"/>
    <w:basedOn w:val="OPCParaBase"/>
    <w:next w:val="Normal"/>
    <w:rsid w:val="00693D4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93D4A"/>
    <w:pPr>
      <w:pBdr>
        <w:top w:val="single" w:sz="4" w:space="1" w:color="auto"/>
      </w:pBdr>
      <w:spacing w:before="360"/>
      <w:ind w:right="397"/>
      <w:jc w:val="both"/>
    </w:pPr>
  </w:style>
  <w:style w:type="paragraph" w:customStyle="1" w:styleId="CompiledActNo">
    <w:name w:val="CompiledActNo"/>
    <w:basedOn w:val="OPCParaBase"/>
    <w:next w:val="Normal"/>
    <w:rsid w:val="00693D4A"/>
    <w:rPr>
      <w:b/>
      <w:sz w:val="24"/>
      <w:szCs w:val="24"/>
    </w:rPr>
  </w:style>
  <w:style w:type="paragraph" w:customStyle="1" w:styleId="ENotesText">
    <w:name w:val="ENotesText"/>
    <w:aliases w:val="Ent"/>
    <w:basedOn w:val="OPCParaBase"/>
    <w:next w:val="Normal"/>
    <w:rsid w:val="00693D4A"/>
    <w:pPr>
      <w:spacing w:before="120"/>
    </w:pPr>
  </w:style>
  <w:style w:type="paragraph" w:customStyle="1" w:styleId="CompiledMadeUnder">
    <w:name w:val="CompiledMadeUnder"/>
    <w:basedOn w:val="OPCParaBase"/>
    <w:next w:val="Normal"/>
    <w:rsid w:val="00693D4A"/>
    <w:rPr>
      <w:i/>
      <w:sz w:val="24"/>
      <w:szCs w:val="24"/>
    </w:rPr>
  </w:style>
  <w:style w:type="paragraph" w:customStyle="1" w:styleId="Paragraphsub-sub-sub">
    <w:name w:val="Paragraph(sub-sub-sub)"/>
    <w:aliases w:val="aaaa"/>
    <w:basedOn w:val="OPCParaBase"/>
    <w:rsid w:val="00693D4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93D4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93D4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93D4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93D4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93D4A"/>
    <w:pPr>
      <w:spacing w:before="60" w:line="240" w:lineRule="auto"/>
    </w:pPr>
    <w:rPr>
      <w:rFonts w:cs="Arial"/>
      <w:sz w:val="20"/>
      <w:szCs w:val="22"/>
    </w:rPr>
  </w:style>
  <w:style w:type="paragraph" w:customStyle="1" w:styleId="TableHeading">
    <w:name w:val="TableHeading"/>
    <w:aliases w:val="th"/>
    <w:basedOn w:val="OPCParaBase"/>
    <w:next w:val="Tabletext"/>
    <w:rsid w:val="00693D4A"/>
    <w:pPr>
      <w:keepNext/>
      <w:spacing w:before="60" w:line="240" w:lineRule="atLeast"/>
    </w:pPr>
    <w:rPr>
      <w:b/>
      <w:sz w:val="20"/>
    </w:rPr>
  </w:style>
  <w:style w:type="paragraph" w:customStyle="1" w:styleId="NoteToSubpara">
    <w:name w:val="NoteToSubpara"/>
    <w:aliases w:val="nts"/>
    <w:basedOn w:val="OPCParaBase"/>
    <w:rsid w:val="00693D4A"/>
    <w:pPr>
      <w:spacing w:before="40" w:line="198" w:lineRule="exact"/>
      <w:ind w:left="2835" w:hanging="709"/>
    </w:pPr>
    <w:rPr>
      <w:sz w:val="18"/>
    </w:rPr>
  </w:style>
  <w:style w:type="paragraph" w:customStyle="1" w:styleId="ENoteTableHeading">
    <w:name w:val="ENoteTableHeading"/>
    <w:aliases w:val="enth"/>
    <w:basedOn w:val="OPCParaBase"/>
    <w:rsid w:val="00693D4A"/>
    <w:pPr>
      <w:keepNext/>
      <w:spacing w:before="60" w:line="240" w:lineRule="atLeast"/>
    </w:pPr>
    <w:rPr>
      <w:rFonts w:ascii="Arial" w:hAnsi="Arial"/>
      <w:b/>
      <w:sz w:val="16"/>
    </w:rPr>
  </w:style>
  <w:style w:type="paragraph" w:customStyle="1" w:styleId="ENoteTableText">
    <w:name w:val="ENoteTableText"/>
    <w:aliases w:val="entt"/>
    <w:basedOn w:val="OPCParaBase"/>
    <w:rsid w:val="00693D4A"/>
    <w:pPr>
      <w:spacing w:before="60" w:line="240" w:lineRule="atLeast"/>
    </w:pPr>
    <w:rPr>
      <w:sz w:val="16"/>
    </w:rPr>
  </w:style>
  <w:style w:type="paragraph" w:customStyle="1" w:styleId="ENoteTTi">
    <w:name w:val="ENoteTTi"/>
    <w:aliases w:val="entti"/>
    <w:basedOn w:val="OPCParaBase"/>
    <w:rsid w:val="00693D4A"/>
    <w:pPr>
      <w:keepNext/>
      <w:spacing w:before="60" w:line="240" w:lineRule="atLeast"/>
      <w:ind w:left="170"/>
    </w:pPr>
    <w:rPr>
      <w:sz w:val="16"/>
    </w:rPr>
  </w:style>
  <w:style w:type="paragraph" w:customStyle="1" w:styleId="ENoteTTIndentHeading">
    <w:name w:val="ENoteTTIndentHeading"/>
    <w:aliases w:val="enTTHi"/>
    <w:basedOn w:val="OPCParaBase"/>
    <w:rsid w:val="00693D4A"/>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693D4A"/>
    <w:pPr>
      <w:spacing w:before="120"/>
      <w:outlineLvl w:val="1"/>
    </w:pPr>
    <w:rPr>
      <w:b/>
      <w:sz w:val="28"/>
      <w:szCs w:val="28"/>
    </w:rPr>
  </w:style>
  <w:style w:type="paragraph" w:customStyle="1" w:styleId="ENotesHeading2">
    <w:name w:val="ENotesHeading 2"/>
    <w:aliases w:val="Enh2"/>
    <w:basedOn w:val="OPCParaBase"/>
    <w:next w:val="Normal"/>
    <w:rsid w:val="00693D4A"/>
    <w:pPr>
      <w:spacing w:before="120" w:after="120"/>
      <w:outlineLvl w:val="2"/>
    </w:pPr>
    <w:rPr>
      <w:b/>
      <w:sz w:val="24"/>
      <w:szCs w:val="28"/>
    </w:rPr>
  </w:style>
  <w:style w:type="paragraph" w:customStyle="1" w:styleId="MadeunderText">
    <w:name w:val="MadeunderText"/>
    <w:basedOn w:val="OPCParaBase"/>
    <w:next w:val="CompiledMadeUnder"/>
    <w:rsid w:val="00693D4A"/>
    <w:pPr>
      <w:spacing w:before="240"/>
    </w:pPr>
    <w:rPr>
      <w:sz w:val="24"/>
      <w:szCs w:val="24"/>
    </w:rPr>
  </w:style>
  <w:style w:type="paragraph" w:customStyle="1" w:styleId="ENotesHeading3">
    <w:name w:val="ENotesHeading 3"/>
    <w:aliases w:val="Enh3"/>
    <w:basedOn w:val="OPCParaBase"/>
    <w:next w:val="Normal"/>
    <w:rsid w:val="00693D4A"/>
    <w:pPr>
      <w:keepNext/>
      <w:spacing w:before="120" w:line="240" w:lineRule="auto"/>
      <w:outlineLvl w:val="4"/>
    </w:pPr>
    <w:rPr>
      <w:b/>
      <w:szCs w:val="24"/>
    </w:rPr>
  </w:style>
  <w:style w:type="character" w:customStyle="1" w:styleId="CharSubPartNoCASA">
    <w:name w:val="CharSubPartNo(CASA)"/>
    <w:basedOn w:val="OPCCharBase"/>
    <w:uiPriority w:val="1"/>
    <w:rsid w:val="00693D4A"/>
  </w:style>
  <w:style w:type="character" w:customStyle="1" w:styleId="CharSubPartTextCASA">
    <w:name w:val="CharSubPartText(CASA)"/>
    <w:basedOn w:val="OPCCharBase"/>
    <w:uiPriority w:val="1"/>
    <w:rsid w:val="00693D4A"/>
  </w:style>
  <w:style w:type="paragraph" w:customStyle="1" w:styleId="SubPartCASA">
    <w:name w:val="SubPart(CASA)"/>
    <w:aliases w:val="csp"/>
    <w:basedOn w:val="OPCParaBase"/>
    <w:next w:val="ActHead3"/>
    <w:rsid w:val="00693D4A"/>
    <w:pPr>
      <w:keepNext/>
      <w:keepLines/>
      <w:spacing w:before="280"/>
      <w:outlineLvl w:val="1"/>
    </w:pPr>
    <w:rPr>
      <w:b/>
      <w:kern w:val="28"/>
      <w:sz w:val="32"/>
    </w:rPr>
  </w:style>
  <w:style w:type="paragraph" w:customStyle="1" w:styleId="ENoteTTIndentHeadingSub">
    <w:name w:val="ENoteTTIndentHeadingSub"/>
    <w:aliases w:val="enTTHis"/>
    <w:basedOn w:val="OPCParaBase"/>
    <w:rsid w:val="00693D4A"/>
    <w:pPr>
      <w:keepNext/>
      <w:spacing w:before="60" w:line="240" w:lineRule="atLeast"/>
      <w:ind w:left="340"/>
    </w:pPr>
    <w:rPr>
      <w:b/>
      <w:sz w:val="16"/>
    </w:rPr>
  </w:style>
  <w:style w:type="paragraph" w:customStyle="1" w:styleId="ENoteTTiSub">
    <w:name w:val="ENoteTTiSub"/>
    <w:aliases w:val="enttis"/>
    <w:basedOn w:val="OPCParaBase"/>
    <w:rsid w:val="00693D4A"/>
    <w:pPr>
      <w:keepNext/>
      <w:spacing w:before="60" w:line="240" w:lineRule="atLeast"/>
      <w:ind w:left="340"/>
    </w:pPr>
    <w:rPr>
      <w:sz w:val="16"/>
    </w:rPr>
  </w:style>
  <w:style w:type="paragraph" w:customStyle="1" w:styleId="SubDivisionMigration">
    <w:name w:val="SubDivisionMigration"/>
    <w:aliases w:val="sdm"/>
    <w:basedOn w:val="OPCParaBase"/>
    <w:rsid w:val="00693D4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93D4A"/>
    <w:pPr>
      <w:keepNext/>
      <w:keepLines/>
      <w:spacing w:before="240" w:line="240" w:lineRule="auto"/>
      <w:ind w:left="1134" w:hanging="1134"/>
    </w:pPr>
    <w:rPr>
      <w:b/>
      <w:sz w:val="28"/>
    </w:rPr>
  </w:style>
  <w:style w:type="table" w:styleId="TableGrid">
    <w:name w:val="Table Grid"/>
    <w:basedOn w:val="TableNormal"/>
    <w:uiPriority w:val="59"/>
    <w:rsid w:val="00693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693D4A"/>
    <w:pPr>
      <w:spacing w:before="122" w:line="240" w:lineRule="auto"/>
      <w:ind w:left="1985" w:hanging="851"/>
    </w:pPr>
    <w:rPr>
      <w:sz w:val="18"/>
    </w:rPr>
  </w:style>
  <w:style w:type="paragraph" w:customStyle="1" w:styleId="FreeForm">
    <w:name w:val="FreeForm"/>
    <w:rsid w:val="008422C3"/>
    <w:rPr>
      <w:rFonts w:ascii="Arial" w:hAnsi="Arial"/>
      <w:sz w:val="22"/>
    </w:rPr>
  </w:style>
  <w:style w:type="paragraph" w:customStyle="1" w:styleId="SOText">
    <w:name w:val="SO Text"/>
    <w:aliases w:val="sot"/>
    <w:link w:val="SOTextChar"/>
    <w:rsid w:val="00693D4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93D4A"/>
    <w:rPr>
      <w:sz w:val="22"/>
    </w:rPr>
  </w:style>
  <w:style w:type="paragraph" w:customStyle="1" w:styleId="SOTextNote">
    <w:name w:val="SO TextNote"/>
    <w:aliases w:val="sont"/>
    <w:basedOn w:val="SOText"/>
    <w:qFormat/>
    <w:rsid w:val="00693D4A"/>
    <w:pPr>
      <w:spacing w:before="122" w:line="198" w:lineRule="exact"/>
      <w:ind w:left="1843" w:hanging="709"/>
    </w:pPr>
    <w:rPr>
      <w:sz w:val="18"/>
    </w:rPr>
  </w:style>
  <w:style w:type="paragraph" w:customStyle="1" w:styleId="SOPara">
    <w:name w:val="SO Para"/>
    <w:aliases w:val="soa"/>
    <w:basedOn w:val="SOText"/>
    <w:link w:val="SOParaChar"/>
    <w:qFormat/>
    <w:rsid w:val="00693D4A"/>
    <w:pPr>
      <w:tabs>
        <w:tab w:val="right" w:pos="1786"/>
      </w:tabs>
      <w:spacing w:before="40"/>
      <w:ind w:left="2070" w:hanging="936"/>
    </w:pPr>
  </w:style>
  <w:style w:type="character" w:customStyle="1" w:styleId="SOParaChar">
    <w:name w:val="SO Para Char"/>
    <w:aliases w:val="soa Char"/>
    <w:basedOn w:val="DefaultParagraphFont"/>
    <w:link w:val="SOPara"/>
    <w:rsid w:val="00693D4A"/>
    <w:rPr>
      <w:sz w:val="22"/>
    </w:rPr>
  </w:style>
  <w:style w:type="paragraph" w:customStyle="1" w:styleId="SOBullet">
    <w:name w:val="SO Bullet"/>
    <w:aliases w:val="sotb"/>
    <w:basedOn w:val="Normal"/>
    <w:link w:val="SOBulletChar"/>
    <w:qFormat/>
    <w:rsid w:val="00693D4A"/>
    <w:pPr>
      <w:pBdr>
        <w:top w:val="single" w:sz="6" w:space="5" w:color="auto"/>
        <w:left w:val="single" w:sz="6" w:space="5" w:color="auto"/>
        <w:bottom w:val="single" w:sz="6" w:space="5" w:color="auto"/>
        <w:right w:val="single" w:sz="6" w:space="5" w:color="auto"/>
      </w:pBdr>
      <w:spacing w:before="240" w:line="240" w:lineRule="auto"/>
      <w:ind w:left="1559" w:hanging="425"/>
    </w:pPr>
  </w:style>
  <w:style w:type="character" w:customStyle="1" w:styleId="SOBulletChar">
    <w:name w:val="SO Bullet Char"/>
    <w:aliases w:val="sotb Char"/>
    <w:basedOn w:val="DefaultParagraphFont"/>
    <w:link w:val="SOBullet"/>
    <w:rsid w:val="00693D4A"/>
    <w:rPr>
      <w:sz w:val="22"/>
    </w:rPr>
  </w:style>
  <w:style w:type="paragraph" w:customStyle="1" w:styleId="SOBulletNote">
    <w:name w:val="SO BulletNote"/>
    <w:aliases w:val="sonb"/>
    <w:basedOn w:val="SOTextNote"/>
    <w:link w:val="SOBulletNoteChar"/>
    <w:qFormat/>
    <w:rsid w:val="00693D4A"/>
    <w:pPr>
      <w:tabs>
        <w:tab w:val="left" w:pos="1560"/>
      </w:tabs>
      <w:ind w:left="2268" w:hanging="1134"/>
    </w:pPr>
  </w:style>
  <w:style w:type="character" w:customStyle="1" w:styleId="SOBulletNoteChar">
    <w:name w:val="SO BulletNote Char"/>
    <w:aliases w:val="sonb Char"/>
    <w:basedOn w:val="DefaultParagraphFont"/>
    <w:link w:val="SOBulletNote"/>
    <w:rsid w:val="00693D4A"/>
    <w:rPr>
      <w:sz w:val="18"/>
    </w:rPr>
  </w:style>
  <w:style w:type="paragraph" w:customStyle="1" w:styleId="FileName">
    <w:name w:val="FileName"/>
    <w:basedOn w:val="Normal"/>
    <w:rsid w:val="00693D4A"/>
  </w:style>
  <w:style w:type="paragraph" w:customStyle="1" w:styleId="SOHeadBold">
    <w:name w:val="SO HeadBold"/>
    <w:aliases w:val="sohb"/>
    <w:basedOn w:val="SOText"/>
    <w:next w:val="SOText"/>
    <w:link w:val="SOHeadBoldChar"/>
    <w:qFormat/>
    <w:rsid w:val="00693D4A"/>
    <w:rPr>
      <w:b/>
    </w:rPr>
  </w:style>
  <w:style w:type="character" w:customStyle="1" w:styleId="SOHeadBoldChar">
    <w:name w:val="SO HeadBold Char"/>
    <w:aliases w:val="sohb Char"/>
    <w:basedOn w:val="DefaultParagraphFont"/>
    <w:link w:val="SOHeadBold"/>
    <w:rsid w:val="00693D4A"/>
    <w:rPr>
      <w:b/>
      <w:sz w:val="22"/>
    </w:rPr>
  </w:style>
  <w:style w:type="paragraph" w:customStyle="1" w:styleId="SOHeadItalic">
    <w:name w:val="SO HeadItalic"/>
    <w:aliases w:val="sohi"/>
    <w:basedOn w:val="SOText"/>
    <w:next w:val="SOText"/>
    <w:link w:val="SOHeadItalicChar"/>
    <w:qFormat/>
    <w:rsid w:val="00693D4A"/>
    <w:rPr>
      <w:i/>
    </w:rPr>
  </w:style>
  <w:style w:type="character" w:customStyle="1" w:styleId="SOHeadItalicChar">
    <w:name w:val="SO HeadItalic Char"/>
    <w:aliases w:val="sohi Char"/>
    <w:basedOn w:val="DefaultParagraphFont"/>
    <w:link w:val="SOHeadItalic"/>
    <w:rsid w:val="00693D4A"/>
    <w:rPr>
      <w:i/>
      <w:sz w:val="22"/>
    </w:rPr>
  </w:style>
  <w:style w:type="paragraph" w:customStyle="1" w:styleId="SOText2">
    <w:name w:val="SO Text2"/>
    <w:aliases w:val="sot2"/>
    <w:basedOn w:val="Normal"/>
    <w:next w:val="SOText"/>
    <w:link w:val="SOText2Char"/>
    <w:rsid w:val="00693D4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93D4A"/>
    <w:rPr>
      <w:sz w:val="22"/>
    </w:rPr>
  </w:style>
  <w:style w:type="character" w:customStyle="1" w:styleId="subsectionChar">
    <w:name w:val="subsection Char"/>
    <w:aliases w:val="ss Char"/>
    <w:link w:val="subsection"/>
    <w:locked/>
    <w:rsid w:val="00732685"/>
    <w:rPr>
      <w:rFonts w:eastAsia="Times New Roman" w:cs="Times New Roman"/>
      <w:sz w:val="22"/>
      <w:lang w:eastAsia="en-AU"/>
    </w:rPr>
  </w:style>
  <w:style w:type="character" w:customStyle="1" w:styleId="ActHead5Char">
    <w:name w:val="ActHead 5 Char"/>
    <w:aliases w:val="s Char"/>
    <w:link w:val="ActHead5"/>
    <w:rsid w:val="00654324"/>
    <w:rPr>
      <w:rFonts w:eastAsia="Times New Roman" w:cs="Times New Roman"/>
      <w:b/>
      <w:kern w:val="28"/>
      <w:sz w:val="24"/>
      <w:lang w:eastAsia="en-AU"/>
    </w:rPr>
  </w:style>
  <w:style w:type="character" w:customStyle="1" w:styleId="subsection2Char">
    <w:name w:val="subsection2 Char"/>
    <w:aliases w:val="ss2 Char"/>
    <w:link w:val="subsection2"/>
    <w:rsid w:val="00654324"/>
    <w:rPr>
      <w:rFonts w:eastAsia="Times New Roman" w:cs="Times New Roman"/>
      <w:sz w:val="22"/>
      <w:lang w:eastAsia="en-AU"/>
    </w:rPr>
  </w:style>
  <w:style w:type="character" w:customStyle="1" w:styleId="DefinitionChar">
    <w:name w:val="Definition Char"/>
    <w:aliases w:val="dd Char"/>
    <w:link w:val="Definition"/>
    <w:rsid w:val="00654324"/>
    <w:rPr>
      <w:rFonts w:eastAsia="Times New Roman" w:cs="Times New Roman"/>
      <w:sz w:val="22"/>
      <w:lang w:eastAsia="en-AU"/>
    </w:rPr>
  </w:style>
  <w:style w:type="character" w:customStyle="1" w:styleId="ItemHeadChar">
    <w:name w:val="ItemHead Char"/>
    <w:aliases w:val="ih Char"/>
    <w:basedOn w:val="DefaultParagraphFont"/>
    <w:link w:val="ItemHead"/>
    <w:rsid w:val="00D73838"/>
    <w:rPr>
      <w:rFonts w:ascii="Arial" w:eastAsia="Times New Roman" w:hAnsi="Arial" w:cs="Times New Roman"/>
      <w:b/>
      <w:kern w:val="28"/>
      <w:sz w:val="24"/>
      <w:lang w:eastAsia="en-AU"/>
    </w:rPr>
  </w:style>
  <w:style w:type="character" w:customStyle="1" w:styleId="paragraphChar">
    <w:name w:val="paragraph Char"/>
    <w:aliases w:val="a Char"/>
    <w:link w:val="paragraph"/>
    <w:rsid w:val="00C70370"/>
    <w:rPr>
      <w:rFonts w:eastAsia="Times New Roman" w:cs="Times New Roman"/>
      <w:sz w:val="22"/>
      <w:lang w:eastAsia="en-AU"/>
    </w:rPr>
  </w:style>
  <w:style w:type="character" w:customStyle="1" w:styleId="Heading1Char">
    <w:name w:val="Heading 1 Char"/>
    <w:basedOn w:val="DefaultParagraphFont"/>
    <w:link w:val="Heading1"/>
    <w:uiPriority w:val="9"/>
    <w:rsid w:val="00523A4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23A4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23A4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23A4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23A4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523A4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23A4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23A4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23A41"/>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523A41"/>
    <w:pPr>
      <w:spacing w:before="800"/>
    </w:pPr>
  </w:style>
  <w:style w:type="character" w:customStyle="1" w:styleId="OPCParaBaseChar">
    <w:name w:val="OPCParaBase Char"/>
    <w:basedOn w:val="DefaultParagraphFont"/>
    <w:link w:val="OPCParaBase"/>
    <w:rsid w:val="00523A41"/>
    <w:rPr>
      <w:rFonts w:eastAsia="Times New Roman" w:cs="Times New Roman"/>
      <w:sz w:val="22"/>
      <w:lang w:eastAsia="en-AU"/>
    </w:rPr>
  </w:style>
  <w:style w:type="character" w:customStyle="1" w:styleId="ShortTChar">
    <w:name w:val="ShortT Char"/>
    <w:basedOn w:val="OPCParaBaseChar"/>
    <w:link w:val="ShortT"/>
    <w:rsid w:val="00523A41"/>
    <w:rPr>
      <w:rFonts w:eastAsia="Times New Roman" w:cs="Times New Roman"/>
      <w:b/>
      <w:sz w:val="40"/>
      <w:lang w:eastAsia="en-AU"/>
    </w:rPr>
  </w:style>
  <w:style w:type="character" w:customStyle="1" w:styleId="ShortTP1Char">
    <w:name w:val="ShortTP1 Char"/>
    <w:basedOn w:val="ShortTChar"/>
    <w:link w:val="ShortTP1"/>
    <w:rsid w:val="00523A41"/>
    <w:rPr>
      <w:rFonts w:eastAsia="Times New Roman" w:cs="Times New Roman"/>
      <w:b/>
      <w:sz w:val="40"/>
      <w:lang w:eastAsia="en-AU"/>
    </w:rPr>
  </w:style>
  <w:style w:type="paragraph" w:customStyle="1" w:styleId="ActNoP1">
    <w:name w:val="ActNoP1"/>
    <w:basedOn w:val="Actno"/>
    <w:link w:val="ActNoP1Char"/>
    <w:rsid w:val="00523A41"/>
    <w:pPr>
      <w:spacing w:before="800"/>
    </w:pPr>
    <w:rPr>
      <w:sz w:val="28"/>
    </w:rPr>
  </w:style>
  <w:style w:type="character" w:customStyle="1" w:styleId="ActnoChar">
    <w:name w:val="Actno Char"/>
    <w:basedOn w:val="ShortTChar"/>
    <w:link w:val="Actno"/>
    <w:rsid w:val="00523A41"/>
    <w:rPr>
      <w:rFonts w:eastAsia="Times New Roman" w:cs="Times New Roman"/>
      <w:b/>
      <w:sz w:val="40"/>
      <w:lang w:eastAsia="en-AU"/>
    </w:rPr>
  </w:style>
  <w:style w:type="character" w:customStyle="1" w:styleId="ActNoP1Char">
    <w:name w:val="ActNoP1 Char"/>
    <w:basedOn w:val="ActnoChar"/>
    <w:link w:val="ActNoP1"/>
    <w:rsid w:val="00523A41"/>
    <w:rPr>
      <w:rFonts w:eastAsia="Times New Roman" w:cs="Times New Roman"/>
      <w:b/>
      <w:sz w:val="28"/>
      <w:lang w:eastAsia="en-AU"/>
    </w:rPr>
  </w:style>
  <w:style w:type="paragraph" w:customStyle="1" w:styleId="ShortTCP">
    <w:name w:val="ShortTCP"/>
    <w:basedOn w:val="ShortT"/>
    <w:link w:val="ShortTCPChar"/>
    <w:rsid w:val="00523A41"/>
  </w:style>
  <w:style w:type="character" w:customStyle="1" w:styleId="ShortTCPChar">
    <w:name w:val="ShortTCP Char"/>
    <w:basedOn w:val="ShortTChar"/>
    <w:link w:val="ShortTCP"/>
    <w:rsid w:val="00523A41"/>
    <w:rPr>
      <w:rFonts w:eastAsia="Times New Roman" w:cs="Times New Roman"/>
      <w:b/>
      <w:sz w:val="40"/>
      <w:lang w:eastAsia="en-AU"/>
    </w:rPr>
  </w:style>
  <w:style w:type="paragraph" w:customStyle="1" w:styleId="ActNoCP">
    <w:name w:val="ActNoCP"/>
    <w:basedOn w:val="Actno"/>
    <w:link w:val="ActNoCPChar"/>
    <w:rsid w:val="00523A41"/>
    <w:pPr>
      <w:spacing w:before="400"/>
    </w:pPr>
  </w:style>
  <w:style w:type="character" w:customStyle="1" w:styleId="ActNoCPChar">
    <w:name w:val="ActNoCP Char"/>
    <w:basedOn w:val="ActnoChar"/>
    <w:link w:val="ActNoCP"/>
    <w:rsid w:val="00523A41"/>
    <w:rPr>
      <w:rFonts w:eastAsia="Times New Roman" w:cs="Times New Roman"/>
      <w:b/>
      <w:sz w:val="40"/>
      <w:lang w:eastAsia="en-AU"/>
    </w:rPr>
  </w:style>
  <w:style w:type="paragraph" w:customStyle="1" w:styleId="AssentBk">
    <w:name w:val="AssentBk"/>
    <w:basedOn w:val="Normal"/>
    <w:rsid w:val="00523A41"/>
    <w:pPr>
      <w:spacing w:line="240" w:lineRule="auto"/>
    </w:pPr>
    <w:rPr>
      <w:rFonts w:eastAsia="Times New Roman" w:cs="Times New Roman"/>
      <w:sz w:val="20"/>
      <w:lang w:eastAsia="en-AU"/>
    </w:rPr>
  </w:style>
  <w:style w:type="paragraph" w:customStyle="1" w:styleId="AssentDt">
    <w:name w:val="AssentDt"/>
    <w:basedOn w:val="Normal"/>
    <w:rsid w:val="00F31146"/>
    <w:pPr>
      <w:spacing w:line="240" w:lineRule="auto"/>
    </w:pPr>
    <w:rPr>
      <w:rFonts w:eastAsia="Times New Roman" w:cs="Times New Roman"/>
      <w:sz w:val="20"/>
      <w:lang w:eastAsia="en-AU"/>
    </w:rPr>
  </w:style>
  <w:style w:type="paragraph" w:customStyle="1" w:styleId="2ndRd">
    <w:name w:val="2ndRd"/>
    <w:basedOn w:val="Normal"/>
    <w:rsid w:val="00F31146"/>
    <w:pPr>
      <w:spacing w:line="240" w:lineRule="auto"/>
    </w:pPr>
    <w:rPr>
      <w:rFonts w:eastAsia="Times New Roman" w:cs="Times New Roman"/>
      <w:sz w:val="20"/>
      <w:lang w:eastAsia="en-AU"/>
    </w:rPr>
  </w:style>
  <w:style w:type="paragraph" w:customStyle="1" w:styleId="ScalePlusRef">
    <w:name w:val="ScalePlusRef"/>
    <w:basedOn w:val="Normal"/>
    <w:rsid w:val="00F31146"/>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7.xm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oleObject" Target="embeddings/oleObject2.bin"/><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oleObject" Target="embeddings/oleObject4.bin"/><Relationship Id="rId33" Type="http://schemas.openxmlformats.org/officeDocument/2006/relationships/header" Target="header11.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3.wmf"/><Relationship Id="rId32" Type="http://schemas.openxmlformats.org/officeDocument/2006/relationships/header" Target="header10.xml"/><Relationship Id="rId37"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oleObject" Target="embeddings/oleObject3.bin"/><Relationship Id="rId28" Type="http://schemas.openxmlformats.org/officeDocument/2006/relationships/footer" Target="footer6.xml"/><Relationship Id="rId36" Type="http://schemas.openxmlformats.org/officeDocument/2006/relationships/header" Target="header12.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2.wmf"/><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0.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nerg\AppData\Roaming\Microsoft\Templates\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bill_new.dotx</Template>
  <TotalTime>0</TotalTime>
  <Pages>10</Pages>
  <Words>1045</Words>
  <Characters>4643</Characters>
  <Application>Microsoft Office Word</Application>
  <DocSecurity>0</DocSecurity>
  <PresentationFormat/>
  <Lines>422</Lines>
  <Paragraphs>473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5215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2016-10-04T23:57:00Z</cp:lastPrinted>
  <dcterms:created xsi:type="dcterms:W3CDTF">2017-02-27T02:57:00Z</dcterms:created>
  <dcterms:modified xsi:type="dcterms:W3CDTF">2017-02-27T03:24:00Z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Hazardous Waste (Regulation of Exports and Imports) Levy Act 2017</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OPC6181</vt:lpwstr>
  </property>
  <property fmtid="{D5CDD505-2E9C-101B-9397-08002B2CF9AE}" pid="8" name="ActNo">
    <vt:lpwstr>No. 9, 2017</vt:lpwstr>
  </property>
  <property fmtid="{D5CDD505-2E9C-101B-9397-08002B2CF9AE}" pid="9" name="Classification">
    <vt:lpwstr> </vt:lpwstr>
  </property>
  <property fmtid="{D5CDD505-2E9C-101B-9397-08002B2CF9AE}" pid="10" name="DLM">
    <vt:lpwstr> </vt:lpwstr>
  </property>
</Properties>
</file>