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86" w:rsidRDefault="0038728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49461050" r:id="rId9"/>
        </w:object>
      </w:r>
    </w:p>
    <w:p w:rsidR="00387286" w:rsidRDefault="00387286"/>
    <w:p w:rsidR="00387286" w:rsidRDefault="00387286" w:rsidP="00387286">
      <w:pPr>
        <w:spacing w:line="240" w:lineRule="auto"/>
      </w:pPr>
    </w:p>
    <w:p w:rsidR="00387286" w:rsidRDefault="00387286" w:rsidP="00387286"/>
    <w:p w:rsidR="00387286" w:rsidRDefault="00387286" w:rsidP="00387286"/>
    <w:p w:rsidR="00387286" w:rsidRDefault="00387286" w:rsidP="00387286"/>
    <w:p w:rsidR="00387286" w:rsidRDefault="00387286" w:rsidP="00387286"/>
    <w:p w:rsidR="009A5DF3" w:rsidRPr="004D07D2" w:rsidRDefault="009A5DF3" w:rsidP="009A5DF3">
      <w:pPr>
        <w:pStyle w:val="ShortT"/>
      </w:pPr>
      <w:r w:rsidRPr="004D07D2">
        <w:t>Offshore Petroleum and Greenhouse Gas Storage Amendment (</w:t>
      </w:r>
      <w:r w:rsidR="00F704F2" w:rsidRPr="004D07D2">
        <w:t>Petroleum Pools</w:t>
      </w:r>
      <w:r w:rsidR="00AE3D6B" w:rsidRPr="004D07D2">
        <w:t xml:space="preserve"> and Other Measures</w:t>
      </w:r>
      <w:r w:rsidR="00A745FF">
        <w:t xml:space="preserve">) </w:t>
      </w:r>
      <w:r w:rsidR="00387286">
        <w:t>Act</w:t>
      </w:r>
      <w:r w:rsidR="00A745FF">
        <w:t xml:space="preserve"> 2017</w:t>
      </w:r>
    </w:p>
    <w:p w:rsidR="009A5DF3" w:rsidRPr="004D07D2" w:rsidRDefault="009A5DF3" w:rsidP="009A5DF3"/>
    <w:p w:rsidR="009A5DF3" w:rsidRPr="004D07D2" w:rsidRDefault="00A745FF" w:rsidP="00387286">
      <w:pPr>
        <w:pStyle w:val="Actno"/>
        <w:spacing w:before="400"/>
      </w:pPr>
      <w:r>
        <w:t>No.</w:t>
      </w:r>
      <w:r w:rsidR="0060088A">
        <w:t xml:space="preserve"> 11</w:t>
      </w:r>
      <w:r>
        <w:t>, 2017</w:t>
      </w:r>
    </w:p>
    <w:p w:rsidR="009A5DF3" w:rsidRPr="004D07D2" w:rsidRDefault="009A5DF3" w:rsidP="009A5DF3"/>
    <w:p w:rsidR="00387286" w:rsidRDefault="00387286" w:rsidP="00387286"/>
    <w:p w:rsidR="00387286" w:rsidRDefault="00387286" w:rsidP="00387286"/>
    <w:p w:rsidR="00387286" w:rsidRDefault="00387286" w:rsidP="00387286"/>
    <w:p w:rsidR="00387286" w:rsidRDefault="00387286" w:rsidP="00387286"/>
    <w:p w:rsidR="009A5DF3" w:rsidRPr="004D07D2" w:rsidRDefault="00387286" w:rsidP="009A5DF3">
      <w:pPr>
        <w:pStyle w:val="LongT"/>
      </w:pPr>
      <w:r>
        <w:t>An Act</w:t>
      </w:r>
      <w:r w:rsidR="009A5DF3" w:rsidRPr="004D07D2">
        <w:t xml:space="preserve"> to amend the </w:t>
      </w:r>
      <w:r w:rsidR="009A5DF3" w:rsidRPr="004D07D2">
        <w:rPr>
          <w:i/>
        </w:rPr>
        <w:t>Offshore Petroleum and Greenhouse Gas Storage Act 2006</w:t>
      </w:r>
      <w:r w:rsidR="009A5DF3" w:rsidRPr="004D07D2">
        <w:t>, and for other purposes</w:t>
      </w:r>
    </w:p>
    <w:p w:rsidR="00AE5096" w:rsidRPr="004D07D2" w:rsidRDefault="00AE5096" w:rsidP="00AE5096">
      <w:pPr>
        <w:pStyle w:val="Header"/>
        <w:tabs>
          <w:tab w:val="clear" w:pos="4150"/>
          <w:tab w:val="clear" w:pos="8307"/>
        </w:tabs>
      </w:pPr>
      <w:r w:rsidRPr="004D07D2">
        <w:rPr>
          <w:rStyle w:val="CharAmSchNo"/>
        </w:rPr>
        <w:t xml:space="preserve"> </w:t>
      </w:r>
      <w:r w:rsidRPr="004D07D2">
        <w:rPr>
          <w:rStyle w:val="CharAmSchText"/>
        </w:rPr>
        <w:t xml:space="preserve"> </w:t>
      </w:r>
    </w:p>
    <w:p w:rsidR="00AE5096" w:rsidRPr="004D07D2" w:rsidRDefault="00AE5096" w:rsidP="00AE5096">
      <w:pPr>
        <w:pStyle w:val="Header"/>
        <w:tabs>
          <w:tab w:val="clear" w:pos="4150"/>
          <w:tab w:val="clear" w:pos="8307"/>
        </w:tabs>
      </w:pPr>
      <w:r w:rsidRPr="004D07D2">
        <w:rPr>
          <w:rStyle w:val="CharAmPartNo"/>
        </w:rPr>
        <w:t xml:space="preserve"> </w:t>
      </w:r>
      <w:r w:rsidRPr="004D07D2">
        <w:rPr>
          <w:rStyle w:val="CharAmPartText"/>
        </w:rPr>
        <w:t xml:space="preserve"> </w:t>
      </w:r>
    </w:p>
    <w:p w:rsidR="004A5262" w:rsidRPr="004D07D2" w:rsidRDefault="004A5262" w:rsidP="009A5DF3">
      <w:pPr>
        <w:sectPr w:rsidR="004A5262" w:rsidRPr="004D07D2" w:rsidSect="0038728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9A5DF3" w:rsidRPr="004D07D2" w:rsidRDefault="009A5DF3" w:rsidP="009A5DF3">
      <w:pPr>
        <w:rPr>
          <w:sz w:val="36"/>
        </w:rPr>
      </w:pPr>
      <w:bookmarkStart w:id="0" w:name="DL2"/>
      <w:bookmarkEnd w:id="0"/>
      <w:r w:rsidRPr="004D07D2">
        <w:rPr>
          <w:sz w:val="36"/>
        </w:rPr>
        <w:lastRenderedPageBreak/>
        <w:t>Contents</w:t>
      </w:r>
    </w:p>
    <w:bookmarkStart w:id="1" w:name="BKCheck15B_1"/>
    <w:bookmarkEnd w:id="1"/>
    <w:p w:rsidR="00046192" w:rsidRDefault="0004619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46192">
        <w:rPr>
          <w:noProof/>
        </w:rPr>
        <w:tab/>
      </w:r>
      <w:r w:rsidRPr="00046192">
        <w:rPr>
          <w:noProof/>
        </w:rPr>
        <w:fldChar w:fldCharType="begin"/>
      </w:r>
      <w:r w:rsidRPr="00046192">
        <w:rPr>
          <w:noProof/>
        </w:rPr>
        <w:instrText xml:space="preserve"> PAGEREF _Toc475717505 \h </w:instrText>
      </w:r>
      <w:r w:rsidRPr="00046192">
        <w:rPr>
          <w:noProof/>
        </w:rPr>
      </w:r>
      <w:r w:rsidRPr="00046192">
        <w:rPr>
          <w:noProof/>
        </w:rPr>
        <w:fldChar w:fldCharType="separate"/>
      </w:r>
      <w:r w:rsidR="00D3509D">
        <w:rPr>
          <w:noProof/>
        </w:rPr>
        <w:t>2</w:t>
      </w:r>
      <w:r w:rsidRPr="00046192">
        <w:rPr>
          <w:noProof/>
        </w:rPr>
        <w:fldChar w:fldCharType="end"/>
      </w:r>
    </w:p>
    <w:p w:rsidR="00046192" w:rsidRDefault="00046192">
      <w:pPr>
        <w:pStyle w:val="TOC5"/>
        <w:rPr>
          <w:rFonts w:asciiTheme="minorHAnsi" w:eastAsiaTheme="minorEastAsia" w:hAnsiTheme="minorHAnsi" w:cstheme="minorBidi"/>
          <w:noProof/>
          <w:kern w:val="0"/>
          <w:sz w:val="22"/>
          <w:szCs w:val="22"/>
        </w:rPr>
      </w:pPr>
      <w:r>
        <w:rPr>
          <w:noProof/>
        </w:rPr>
        <w:t>2</w:t>
      </w:r>
      <w:r>
        <w:rPr>
          <w:noProof/>
        </w:rPr>
        <w:tab/>
        <w:t>Commencement</w:t>
      </w:r>
      <w:r w:rsidRPr="00046192">
        <w:rPr>
          <w:noProof/>
        </w:rPr>
        <w:tab/>
      </w:r>
      <w:r w:rsidRPr="00046192">
        <w:rPr>
          <w:noProof/>
        </w:rPr>
        <w:fldChar w:fldCharType="begin"/>
      </w:r>
      <w:r w:rsidRPr="00046192">
        <w:rPr>
          <w:noProof/>
        </w:rPr>
        <w:instrText xml:space="preserve"> PAGEREF _Toc475717506 \h </w:instrText>
      </w:r>
      <w:r w:rsidRPr="00046192">
        <w:rPr>
          <w:noProof/>
        </w:rPr>
      </w:r>
      <w:r w:rsidRPr="00046192">
        <w:rPr>
          <w:noProof/>
        </w:rPr>
        <w:fldChar w:fldCharType="separate"/>
      </w:r>
      <w:r w:rsidR="00D3509D">
        <w:rPr>
          <w:noProof/>
        </w:rPr>
        <w:t>2</w:t>
      </w:r>
      <w:r w:rsidRPr="00046192">
        <w:rPr>
          <w:noProof/>
        </w:rPr>
        <w:fldChar w:fldCharType="end"/>
      </w:r>
    </w:p>
    <w:p w:rsidR="00046192" w:rsidRDefault="00046192">
      <w:pPr>
        <w:pStyle w:val="TOC5"/>
        <w:rPr>
          <w:rFonts w:asciiTheme="minorHAnsi" w:eastAsiaTheme="minorEastAsia" w:hAnsiTheme="minorHAnsi" w:cstheme="minorBidi"/>
          <w:noProof/>
          <w:kern w:val="0"/>
          <w:sz w:val="22"/>
          <w:szCs w:val="22"/>
        </w:rPr>
      </w:pPr>
      <w:r>
        <w:rPr>
          <w:noProof/>
        </w:rPr>
        <w:t>3</w:t>
      </w:r>
      <w:r>
        <w:rPr>
          <w:noProof/>
        </w:rPr>
        <w:tab/>
        <w:t>Schedules</w:t>
      </w:r>
      <w:r w:rsidRPr="00046192">
        <w:rPr>
          <w:noProof/>
        </w:rPr>
        <w:tab/>
      </w:r>
      <w:r w:rsidRPr="00046192">
        <w:rPr>
          <w:noProof/>
        </w:rPr>
        <w:fldChar w:fldCharType="begin"/>
      </w:r>
      <w:r w:rsidRPr="00046192">
        <w:rPr>
          <w:noProof/>
        </w:rPr>
        <w:instrText xml:space="preserve"> PAGEREF _Toc475717507 \h </w:instrText>
      </w:r>
      <w:r w:rsidRPr="00046192">
        <w:rPr>
          <w:noProof/>
        </w:rPr>
      </w:r>
      <w:r w:rsidRPr="00046192">
        <w:rPr>
          <w:noProof/>
        </w:rPr>
        <w:fldChar w:fldCharType="separate"/>
      </w:r>
      <w:r w:rsidR="00D3509D">
        <w:rPr>
          <w:noProof/>
        </w:rPr>
        <w:t>3</w:t>
      </w:r>
      <w:r w:rsidRPr="00046192">
        <w:rPr>
          <w:noProof/>
        </w:rPr>
        <w:fldChar w:fldCharType="end"/>
      </w:r>
    </w:p>
    <w:p w:rsidR="00046192" w:rsidRDefault="00046192">
      <w:pPr>
        <w:pStyle w:val="TOC6"/>
        <w:rPr>
          <w:rFonts w:asciiTheme="minorHAnsi" w:eastAsiaTheme="minorEastAsia" w:hAnsiTheme="minorHAnsi" w:cstheme="minorBidi"/>
          <w:b w:val="0"/>
          <w:noProof/>
          <w:kern w:val="0"/>
          <w:sz w:val="22"/>
          <w:szCs w:val="22"/>
        </w:rPr>
      </w:pPr>
      <w:r>
        <w:rPr>
          <w:noProof/>
        </w:rPr>
        <w:t>Schedule 1—Petroleum pools</w:t>
      </w:r>
      <w:r w:rsidRPr="00046192">
        <w:rPr>
          <w:b w:val="0"/>
          <w:noProof/>
          <w:sz w:val="18"/>
        </w:rPr>
        <w:tab/>
      </w:r>
      <w:r w:rsidRPr="00046192">
        <w:rPr>
          <w:b w:val="0"/>
          <w:noProof/>
          <w:sz w:val="18"/>
        </w:rPr>
        <w:fldChar w:fldCharType="begin"/>
      </w:r>
      <w:r w:rsidRPr="00046192">
        <w:rPr>
          <w:b w:val="0"/>
          <w:noProof/>
          <w:sz w:val="18"/>
        </w:rPr>
        <w:instrText xml:space="preserve"> PAGEREF _Toc475717508 \h </w:instrText>
      </w:r>
      <w:r w:rsidRPr="00046192">
        <w:rPr>
          <w:b w:val="0"/>
          <w:noProof/>
          <w:sz w:val="18"/>
        </w:rPr>
      </w:r>
      <w:r w:rsidRPr="00046192">
        <w:rPr>
          <w:b w:val="0"/>
          <w:noProof/>
          <w:sz w:val="18"/>
        </w:rPr>
        <w:fldChar w:fldCharType="separate"/>
      </w:r>
      <w:r w:rsidR="00D3509D">
        <w:rPr>
          <w:b w:val="0"/>
          <w:noProof/>
          <w:sz w:val="18"/>
        </w:rPr>
        <w:t>4</w:t>
      </w:r>
      <w:r w:rsidRPr="00046192">
        <w:rPr>
          <w:b w:val="0"/>
          <w:noProof/>
          <w:sz w:val="18"/>
        </w:rPr>
        <w:fldChar w:fldCharType="end"/>
      </w:r>
    </w:p>
    <w:p w:rsidR="00046192" w:rsidRDefault="00046192">
      <w:pPr>
        <w:pStyle w:val="TOC7"/>
        <w:rPr>
          <w:rFonts w:asciiTheme="minorHAnsi" w:eastAsiaTheme="minorEastAsia" w:hAnsiTheme="minorHAnsi" w:cstheme="minorBidi"/>
          <w:noProof/>
          <w:kern w:val="0"/>
          <w:sz w:val="22"/>
          <w:szCs w:val="22"/>
        </w:rPr>
      </w:pPr>
      <w:r>
        <w:rPr>
          <w:noProof/>
        </w:rPr>
        <w:t>Part 1—Amendments</w:t>
      </w:r>
      <w:r w:rsidRPr="00046192">
        <w:rPr>
          <w:noProof/>
          <w:sz w:val="18"/>
        </w:rPr>
        <w:tab/>
      </w:r>
      <w:r w:rsidRPr="00046192">
        <w:rPr>
          <w:noProof/>
          <w:sz w:val="18"/>
        </w:rPr>
        <w:fldChar w:fldCharType="begin"/>
      </w:r>
      <w:r w:rsidRPr="00046192">
        <w:rPr>
          <w:noProof/>
          <w:sz w:val="18"/>
        </w:rPr>
        <w:instrText xml:space="preserve"> PAGEREF _Toc475717509 \h </w:instrText>
      </w:r>
      <w:r w:rsidRPr="00046192">
        <w:rPr>
          <w:noProof/>
          <w:sz w:val="18"/>
        </w:rPr>
      </w:r>
      <w:r w:rsidRPr="00046192">
        <w:rPr>
          <w:noProof/>
          <w:sz w:val="18"/>
        </w:rPr>
        <w:fldChar w:fldCharType="separate"/>
      </w:r>
      <w:r w:rsidR="00D3509D">
        <w:rPr>
          <w:noProof/>
          <w:sz w:val="18"/>
        </w:rPr>
        <w:t>4</w:t>
      </w:r>
      <w:r w:rsidRPr="00046192">
        <w:rPr>
          <w:noProof/>
          <w:sz w:val="18"/>
        </w:rPr>
        <w:fldChar w:fldCharType="end"/>
      </w:r>
    </w:p>
    <w:p w:rsidR="00046192" w:rsidRDefault="00046192">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046192">
        <w:rPr>
          <w:i w:val="0"/>
          <w:noProof/>
          <w:sz w:val="18"/>
        </w:rPr>
        <w:tab/>
      </w:r>
      <w:r w:rsidRPr="00046192">
        <w:rPr>
          <w:i w:val="0"/>
          <w:noProof/>
          <w:sz w:val="18"/>
        </w:rPr>
        <w:fldChar w:fldCharType="begin"/>
      </w:r>
      <w:r w:rsidRPr="00046192">
        <w:rPr>
          <w:i w:val="0"/>
          <w:noProof/>
          <w:sz w:val="18"/>
        </w:rPr>
        <w:instrText xml:space="preserve"> PAGEREF _Toc475717510 \h </w:instrText>
      </w:r>
      <w:r w:rsidRPr="00046192">
        <w:rPr>
          <w:i w:val="0"/>
          <w:noProof/>
          <w:sz w:val="18"/>
        </w:rPr>
      </w:r>
      <w:r w:rsidRPr="00046192">
        <w:rPr>
          <w:i w:val="0"/>
          <w:noProof/>
          <w:sz w:val="18"/>
        </w:rPr>
        <w:fldChar w:fldCharType="separate"/>
      </w:r>
      <w:r w:rsidR="00D3509D">
        <w:rPr>
          <w:i w:val="0"/>
          <w:noProof/>
          <w:sz w:val="18"/>
        </w:rPr>
        <w:t>4</w:t>
      </w:r>
      <w:r w:rsidRPr="00046192">
        <w:rPr>
          <w:i w:val="0"/>
          <w:noProof/>
          <w:sz w:val="18"/>
        </w:rPr>
        <w:fldChar w:fldCharType="end"/>
      </w:r>
    </w:p>
    <w:p w:rsidR="00046192" w:rsidRDefault="00046192">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046192">
        <w:rPr>
          <w:i w:val="0"/>
          <w:noProof/>
          <w:sz w:val="18"/>
        </w:rPr>
        <w:tab/>
      </w:r>
      <w:r w:rsidRPr="00046192">
        <w:rPr>
          <w:i w:val="0"/>
          <w:noProof/>
          <w:sz w:val="18"/>
        </w:rPr>
        <w:fldChar w:fldCharType="begin"/>
      </w:r>
      <w:r w:rsidRPr="00046192">
        <w:rPr>
          <w:i w:val="0"/>
          <w:noProof/>
          <w:sz w:val="18"/>
        </w:rPr>
        <w:instrText xml:space="preserve"> PAGEREF _Toc475717511 \h </w:instrText>
      </w:r>
      <w:r w:rsidRPr="00046192">
        <w:rPr>
          <w:i w:val="0"/>
          <w:noProof/>
          <w:sz w:val="18"/>
        </w:rPr>
      </w:r>
      <w:r w:rsidRPr="00046192">
        <w:rPr>
          <w:i w:val="0"/>
          <w:noProof/>
          <w:sz w:val="18"/>
        </w:rPr>
        <w:fldChar w:fldCharType="separate"/>
      </w:r>
      <w:r w:rsidR="00D3509D">
        <w:rPr>
          <w:i w:val="0"/>
          <w:noProof/>
          <w:sz w:val="18"/>
        </w:rPr>
        <w:t>7</w:t>
      </w:r>
      <w:r w:rsidRPr="00046192">
        <w:rPr>
          <w:i w:val="0"/>
          <w:noProof/>
          <w:sz w:val="18"/>
        </w:rPr>
        <w:fldChar w:fldCharType="end"/>
      </w:r>
    </w:p>
    <w:p w:rsidR="00046192" w:rsidRDefault="00046192">
      <w:pPr>
        <w:pStyle w:val="TOC7"/>
        <w:rPr>
          <w:rFonts w:asciiTheme="minorHAnsi" w:eastAsiaTheme="minorEastAsia" w:hAnsiTheme="minorHAnsi" w:cstheme="minorBidi"/>
          <w:noProof/>
          <w:kern w:val="0"/>
          <w:sz w:val="22"/>
          <w:szCs w:val="22"/>
        </w:rPr>
      </w:pPr>
      <w:r>
        <w:rPr>
          <w:noProof/>
        </w:rPr>
        <w:t>Part 2—Application provisions</w:t>
      </w:r>
      <w:r w:rsidRPr="00046192">
        <w:rPr>
          <w:noProof/>
          <w:sz w:val="18"/>
        </w:rPr>
        <w:tab/>
      </w:r>
      <w:r w:rsidRPr="00046192">
        <w:rPr>
          <w:noProof/>
          <w:sz w:val="18"/>
        </w:rPr>
        <w:fldChar w:fldCharType="begin"/>
      </w:r>
      <w:r w:rsidRPr="00046192">
        <w:rPr>
          <w:noProof/>
          <w:sz w:val="18"/>
        </w:rPr>
        <w:instrText xml:space="preserve"> PAGEREF _Toc475717512 \h </w:instrText>
      </w:r>
      <w:r w:rsidRPr="00046192">
        <w:rPr>
          <w:noProof/>
          <w:sz w:val="18"/>
        </w:rPr>
      </w:r>
      <w:r w:rsidRPr="00046192">
        <w:rPr>
          <w:noProof/>
          <w:sz w:val="18"/>
        </w:rPr>
        <w:fldChar w:fldCharType="separate"/>
      </w:r>
      <w:r w:rsidR="00D3509D">
        <w:rPr>
          <w:noProof/>
          <w:sz w:val="18"/>
        </w:rPr>
        <w:t>8</w:t>
      </w:r>
      <w:r w:rsidRPr="00046192">
        <w:rPr>
          <w:noProof/>
          <w:sz w:val="18"/>
        </w:rPr>
        <w:fldChar w:fldCharType="end"/>
      </w:r>
    </w:p>
    <w:p w:rsidR="00046192" w:rsidRDefault="00046192">
      <w:pPr>
        <w:pStyle w:val="TOC6"/>
        <w:rPr>
          <w:rFonts w:asciiTheme="minorHAnsi" w:eastAsiaTheme="minorEastAsia" w:hAnsiTheme="minorHAnsi" w:cstheme="minorBidi"/>
          <w:b w:val="0"/>
          <w:noProof/>
          <w:kern w:val="0"/>
          <w:sz w:val="22"/>
          <w:szCs w:val="22"/>
        </w:rPr>
      </w:pPr>
      <w:r>
        <w:rPr>
          <w:noProof/>
        </w:rPr>
        <w:t>Schedule 2—Levies</w:t>
      </w:r>
      <w:r w:rsidRPr="00046192">
        <w:rPr>
          <w:b w:val="0"/>
          <w:noProof/>
          <w:sz w:val="18"/>
        </w:rPr>
        <w:tab/>
      </w:r>
      <w:r w:rsidRPr="00046192">
        <w:rPr>
          <w:b w:val="0"/>
          <w:noProof/>
          <w:sz w:val="18"/>
        </w:rPr>
        <w:fldChar w:fldCharType="begin"/>
      </w:r>
      <w:r w:rsidRPr="00046192">
        <w:rPr>
          <w:b w:val="0"/>
          <w:noProof/>
          <w:sz w:val="18"/>
        </w:rPr>
        <w:instrText xml:space="preserve"> PAGEREF _Toc475717513 \h </w:instrText>
      </w:r>
      <w:r w:rsidRPr="00046192">
        <w:rPr>
          <w:b w:val="0"/>
          <w:noProof/>
          <w:sz w:val="18"/>
        </w:rPr>
      </w:r>
      <w:r w:rsidRPr="00046192">
        <w:rPr>
          <w:b w:val="0"/>
          <w:noProof/>
          <w:sz w:val="18"/>
        </w:rPr>
        <w:fldChar w:fldCharType="separate"/>
      </w:r>
      <w:r w:rsidR="00D3509D">
        <w:rPr>
          <w:b w:val="0"/>
          <w:noProof/>
          <w:sz w:val="18"/>
        </w:rPr>
        <w:t>9</w:t>
      </w:r>
      <w:r w:rsidRPr="00046192">
        <w:rPr>
          <w:b w:val="0"/>
          <w:noProof/>
          <w:sz w:val="18"/>
        </w:rPr>
        <w:fldChar w:fldCharType="end"/>
      </w:r>
    </w:p>
    <w:p w:rsidR="00046192" w:rsidRDefault="00046192">
      <w:pPr>
        <w:pStyle w:val="TOC7"/>
        <w:rPr>
          <w:rFonts w:asciiTheme="minorHAnsi" w:eastAsiaTheme="minorEastAsia" w:hAnsiTheme="minorHAnsi" w:cstheme="minorBidi"/>
          <w:noProof/>
          <w:kern w:val="0"/>
          <w:sz w:val="22"/>
          <w:szCs w:val="22"/>
        </w:rPr>
      </w:pPr>
      <w:r>
        <w:rPr>
          <w:noProof/>
        </w:rPr>
        <w:t>Part 1—Safety case levy</w:t>
      </w:r>
      <w:r w:rsidRPr="00046192">
        <w:rPr>
          <w:noProof/>
          <w:sz w:val="18"/>
        </w:rPr>
        <w:tab/>
      </w:r>
      <w:r w:rsidRPr="00046192">
        <w:rPr>
          <w:noProof/>
          <w:sz w:val="18"/>
        </w:rPr>
        <w:fldChar w:fldCharType="begin"/>
      </w:r>
      <w:r w:rsidRPr="00046192">
        <w:rPr>
          <w:noProof/>
          <w:sz w:val="18"/>
        </w:rPr>
        <w:instrText xml:space="preserve"> PAGEREF _Toc475717514 \h </w:instrText>
      </w:r>
      <w:r w:rsidRPr="00046192">
        <w:rPr>
          <w:noProof/>
          <w:sz w:val="18"/>
        </w:rPr>
      </w:r>
      <w:r w:rsidRPr="00046192">
        <w:rPr>
          <w:noProof/>
          <w:sz w:val="18"/>
        </w:rPr>
        <w:fldChar w:fldCharType="separate"/>
      </w:r>
      <w:r w:rsidR="00D3509D">
        <w:rPr>
          <w:noProof/>
          <w:sz w:val="18"/>
        </w:rPr>
        <w:t>9</w:t>
      </w:r>
      <w:r w:rsidRPr="00046192">
        <w:rPr>
          <w:noProof/>
          <w:sz w:val="18"/>
        </w:rPr>
        <w:fldChar w:fldCharType="end"/>
      </w:r>
    </w:p>
    <w:p w:rsidR="00046192" w:rsidRDefault="00046192">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046192">
        <w:rPr>
          <w:i w:val="0"/>
          <w:noProof/>
          <w:sz w:val="18"/>
        </w:rPr>
        <w:tab/>
      </w:r>
      <w:r w:rsidRPr="00046192">
        <w:rPr>
          <w:i w:val="0"/>
          <w:noProof/>
          <w:sz w:val="18"/>
        </w:rPr>
        <w:fldChar w:fldCharType="begin"/>
      </w:r>
      <w:r w:rsidRPr="00046192">
        <w:rPr>
          <w:i w:val="0"/>
          <w:noProof/>
          <w:sz w:val="18"/>
        </w:rPr>
        <w:instrText xml:space="preserve"> PAGEREF _Toc475717515 \h </w:instrText>
      </w:r>
      <w:r w:rsidRPr="00046192">
        <w:rPr>
          <w:i w:val="0"/>
          <w:noProof/>
          <w:sz w:val="18"/>
        </w:rPr>
      </w:r>
      <w:r w:rsidRPr="00046192">
        <w:rPr>
          <w:i w:val="0"/>
          <w:noProof/>
          <w:sz w:val="18"/>
        </w:rPr>
        <w:fldChar w:fldCharType="separate"/>
      </w:r>
      <w:r w:rsidR="00D3509D">
        <w:rPr>
          <w:i w:val="0"/>
          <w:noProof/>
          <w:sz w:val="18"/>
        </w:rPr>
        <w:t>9</w:t>
      </w:r>
      <w:r w:rsidRPr="00046192">
        <w:rPr>
          <w:i w:val="0"/>
          <w:noProof/>
          <w:sz w:val="18"/>
        </w:rPr>
        <w:fldChar w:fldCharType="end"/>
      </w:r>
    </w:p>
    <w:p w:rsidR="00046192" w:rsidRDefault="00046192">
      <w:pPr>
        <w:pStyle w:val="TOC7"/>
        <w:rPr>
          <w:rFonts w:asciiTheme="minorHAnsi" w:eastAsiaTheme="minorEastAsia" w:hAnsiTheme="minorHAnsi" w:cstheme="minorBidi"/>
          <w:noProof/>
          <w:kern w:val="0"/>
          <w:sz w:val="22"/>
          <w:szCs w:val="22"/>
        </w:rPr>
      </w:pPr>
      <w:r>
        <w:rPr>
          <w:noProof/>
        </w:rPr>
        <w:t>Part 2—Environment plan levy</w:t>
      </w:r>
      <w:r w:rsidRPr="00046192">
        <w:rPr>
          <w:noProof/>
          <w:sz w:val="18"/>
        </w:rPr>
        <w:tab/>
      </w:r>
      <w:r w:rsidRPr="00046192">
        <w:rPr>
          <w:noProof/>
          <w:sz w:val="18"/>
        </w:rPr>
        <w:fldChar w:fldCharType="begin"/>
      </w:r>
      <w:r w:rsidRPr="00046192">
        <w:rPr>
          <w:noProof/>
          <w:sz w:val="18"/>
        </w:rPr>
        <w:instrText xml:space="preserve"> PAGEREF _Toc475717516 \h </w:instrText>
      </w:r>
      <w:r w:rsidRPr="00046192">
        <w:rPr>
          <w:noProof/>
          <w:sz w:val="18"/>
        </w:rPr>
      </w:r>
      <w:r w:rsidRPr="00046192">
        <w:rPr>
          <w:noProof/>
          <w:sz w:val="18"/>
        </w:rPr>
        <w:fldChar w:fldCharType="separate"/>
      </w:r>
      <w:r w:rsidR="00D3509D">
        <w:rPr>
          <w:noProof/>
          <w:sz w:val="18"/>
        </w:rPr>
        <w:t>10</w:t>
      </w:r>
      <w:r w:rsidRPr="00046192">
        <w:rPr>
          <w:noProof/>
          <w:sz w:val="18"/>
        </w:rPr>
        <w:fldChar w:fldCharType="end"/>
      </w:r>
    </w:p>
    <w:p w:rsidR="00046192" w:rsidRDefault="00046192">
      <w:pPr>
        <w:pStyle w:val="TOC8"/>
        <w:rPr>
          <w:rFonts w:asciiTheme="minorHAnsi" w:eastAsiaTheme="minorEastAsia" w:hAnsiTheme="minorHAnsi" w:cstheme="minorBidi"/>
          <w:noProof/>
          <w:kern w:val="0"/>
          <w:sz w:val="22"/>
          <w:szCs w:val="22"/>
        </w:rPr>
      </w:pPr>
      <w:r>
        <w:rPr>
          <w:noProof/>
        </w:rPr>
        <w:t>Division 1—Amendments</w:t>
      </w:r>
      <w:r w:rsidRPr="00046192">
        <w:rPr>
          <w:noProof/>
          <w:sz w:val="18"/>
        </w:rPr>
        <w:tab/>
      </w:r>
      <w:r w:rsidRPr="00046192">
        <w:rPr>
          <w:noProof/>
          <w:sz w:val="18"/>
        </w:rPr>
        <w:fldChar w:fldCharType="begin"/>
      </w:r>
      <w:r w:rsidRPr="00046192">
        <w:rPr>
          <w:noProof/>
          <w:sz w:val="18"/>
        </w:rPr>
        <w:instrText xml:space="preserve"> PAGEREF _Toc475717517 \h </w:instrText>
      </w:r>
      <w:r w:rsidRPr="00046192">
        <w:rPr>
          <w:noProof/>
          <w:sz w:val="18"/>
        </w:rPr>
      </w:r>
      <w:r w:rsidRPr="00046192">
        <w:rPr>
          <w:noProof/>
          <w:sz w:val="18"/>
        </w:rPr>
        <w:fldChar w:fldCharType="separate"/>
      </w:r>
      <w:r w:rsidR="00D3509D">
        <w:rPr>
          <w:noProof/>
          <w:sz w:val="18"/>
        </w:rPr>
        <w:t>10</w:t>
      </w:r>
      <w:r w:rsidRPr="00046192">
        <w:rPr>
          <w:noProof/>
          <w:sz w:val="18"/>
        </w:rPr>
        <w:fldChar w:fldCharType="end"/>
      </w:r>
    </w:p>
    <w:p w:rsidR="00046192" w:rsidRDefault="00046192">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046192">
        <w:rPr>
          <w:i w:val="0"/>
          <w:noProof/>
          <w:sz w:val="18"/>
        </w:rPr>
        <w:tab/>
      </w:r>
      <w:r w:rsidRPr="00046192">
        <w:rPr>
          <w:i w:val="0"/>
          <w:noProof/>
          <w:sz w:val="18"/>
        </w:rPr>
        <w:fldChar w:fldCharType="begin"/>
      </w:r>
      <w:r w:rsidRPr="00046192">
        <w:rPr>
          <w:i w:val="0"/>
          <w:noProof/>
          <w:sz w:val="18"/>
        </w:rPr>
        <w:instrText xml:space="preserve"> PAGEREF _Toc475717518 \h </w:instrText>
      </w:r>
      <w:r w:rsidRPr="00046192">
        <w:rPr>
          <w:i w:val="0"/>
          <w:noProof/>
          <w:sz w:val="18"/>
        </w:rPr>
      </w:r>
      <w:r w:rsidRPr="00046192">
        <w:rPr>
          <w:i w:val="0"/>
          <w:noProof/>
          <w:sz w:val="18"/>
        </w:rPr>
        <w:fldChar w:fldCharType="separate"/>
      </w:r>
      <w:r w:rsidR="00D3509D">
        <w:rPr>
          <w:i w:val="0"/>
          <w:noProof/>
          <w:sz w:val="18"/>
        </w:rPr>
        <w:t>10</w:t>
      </w:r>
      <w:r w:rsidRPr="00046192">
        <w:rPr>
          <w:i w:val="0"/>
          <w:noProof/>
          <w:sz w:val="18"/>
        </w:rPr>
        <w:fldChar w:fldCharType="end"/>
      </w:r>
    </w:p>
    <w:p w:rsidR="00046192" w:rsidRDefault="00046192">
      <w:pPr>
        <w:pStyle w:val="TOC8"/>
        <w:rPr>
          <w:rFonts w:asciiTheme="minorHAnsi" w:eastAsiaTheme="minorEastAsia" w:hAnsiTheme="minorHAnsi" w:cstheme="minorBidi"/>
          <w:noProof/>
          <w:kern w:val="0"/>
          <w:sz w:val="22"/>
          <w:szCs w:val="22"/>
        </w:rPr>
      </w:pPr>
      <w:r>
        <w:rPr>
          <w:noProof/>
        </w:rPr>
        <w:t>Division 2—Payment of offset amount</w:t>
      </w:r>
      <w:r w:rsidRPr="00046192">
        <w:rPr>
          <w:noProof/>
          <w:sz w:val="18"/>
        </w:rPr>
        <w:tab/>
      </w:r>
      <w:r w:rsidRPr="00046192">
        <w:rPr>
          <w:noProof/>
          <w:sz w:val="18"/>
        </w:rPr>
        <w:fldChar w:fldCharType="begin"/>
      </w:r>
      <w:r w:rsidRPr="00046192">
        <w:rPr>
          <w:noProof/>
          <w:sz w:val="18"/>
        </w:rPr>
        <w:instrText xml:space="preserve"> PAGEREF _Toc475717519 \h </w:instrText>
      </w:r>
      <w:r w:rsidRPr="00046192">
        <w:rPr>
          <w:noProof/>
          <w:sz w:val="18"/>
        </w:rPr>
      </w:r>
      <w:r w:rsidRPr="00046192">
        <w:rPr>
          <w:noProof/>
          <w:sz w:val="18"/>
        </w:rPr>
        <w:fldChar w:fldCharType="separate"/>
      </w:r>
      <w:r w:rsidR="00D3509D">
        <w:rPr>
          <w:noProof/>
          <w:sz w:val="18"/>
        </w:rPr>
        <w:t>10</w:t>
      </w:r>
      <w:r w:rsidRPr="00046192">
        <w:rPr>
          <w:noProof/>
          <w:sz w:val="18"/>
        </w:rPr>
        <w:fldChar w:fldCharType="end"/>
      </w:r>
    </w:p>
    <w:p w:rsidR="009A5DF3" w:rsidRPr="004D07D2" w:rsidRDefault="00046192" w:rsidP="009A5DF3">
      <w:r>
        <w:fldChar w:fldCharType="end"/>
      </w:r>
    </w:p>
    <w:p w:rsidR="009A5DF3" w:rsidRPr="004D07D2" w:rsidRDefault="009A5DF3" w:rsidP="009A5DF3"/>
    <w:p w:rsidR="009A5DF3" w:rsidRPr="004D07D2" w:rsidRDefault="009A5DF3" w:rsidP="009A5DF3">
      <w:pPr>
        <w:sectPr w:rsidR="009A5DF3" w:rsidRPr="004D07D2" w:rsidSect="0038728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87286" w:rsidRDefault="00387286">
      <w:r>
        <w:object w:dxaOrig="2146" w:dyaOrig="1561">
          <v:shape id="_x0000_i1026" type="#_x0000_t75" style="width:110.25pt;height:80.25pt" o:ole="" fillcolor="window">
            <v:imagedata r:id="rId8" o:title=""/>
          </v:shape>
          <o:OLEObject Type="Embed" ProgID="Word.Picture.8" ShapeID="_x0000_i1026" DrawAspect="Content" ObjectID="_1549461051" r:id="rId21"/>
        </w:object>
      </w:r>
    </w:p>
    <w:p w:rsidR="00387286" w:rsidRDefault="00387286"/>
    <w:p w:rsidR="00387286" w:rsidRDefault="00387286" w:rsidP="00387286">
      <w:pPr>
        <w:spacing w:line="240" w:lineRule="auto"/>
      </w:pPr>
    </w:p>
    <w:p w:rsidR="00387286" w:rsidRDefault="00D3509D" w:rsidP="00387286">
      <w:pPr>
        <w:pStyle w:val="ShortTP1"/>
      </w:pPr>
      <w:r>
        <w:fldChar w:fldCharType="begin"/>
      </w:r>
      <w:r>
        <w:instrText xml:space="preserve"> STYLEREF ShortT </w:instrText>
      </w:r>
      <w:r>
        <w:fldChar w:fldCharType="separate"/>
      </w:r>
      <w:r>
        <w:rPr>
          <w:noProof/>
        </w:rPr>
        <w:t>Offshore Petroleum and Greenhouse Gas Storage Amendment (Petroleum Pools and Other Measures) Act 2017</w:t>
      </w:r>
      <w:r>
        <w:rPr>
          <w:noProof/>
        </w:rPr>
        <w:fldChar w:fldCharType="end"/>
      </w:r>
    </w:p>
    <w:p w:rsidR="00387286" w:rsidRDefault="00D3509D" w:rsidP="00387286">
      <w:pPr>
        <w:pStyle w:val="ActNoP1"/>
      </w:pPr>
      <w:r>
        <w:fldChar w:fldCharType="begin"/>
      </w:r>
      <w:r>
        <w:instrText xml:space="preserve"> STYLEREF Actno </w:instrText>
      </w:r>
      <w:r>
        <w:fldChar w:fldCharType="separate"/>
      </w:r>
      <w:r>
        <w:rPr>
          <w:noProof/>
        </w:rPr>
        <w:t>No. 11, 2017</w:t>
      </w:r>
      <w:r>
        <w:rPr>
          <w:noProof/>
        </w:rPr>
        <w:fldChar w:fldCharType="end"/>
      </w:r>
    </w:p>
    <w:p w:rsidR="00387286" w:rsidRPr="009A0728" w:rsidRDefault="00387286" w:rsidP="009A0728">
      <w:pPr>
        <w:pBdr>
          <w:bottom w:val="single" w:sz="6" w:space="0" w:color="auto"/>
        </w:pBdr>
        <w:spacing w:before="400" w:line="240" w:lineRule="auto"/>
        <w:rPr>
          <w:rFonts w:eastAsia="Times New Roman"/>
          <w:b/>
          <w:sz w:val="28"/>
        </w:rPr>
      </w:pPr>
    </w:p>
    <w:p w:rsidR="00387286" w:rsidRPr="009A0728" w:rsidRDefault="00387286" w:rsidP="009A0728">
      <w:pPr>
        <w:spacing w:line="40" w:lineRule="exact"/>
        <w:rPr>
          <w:rFonts w:eastAsia="Calibri"/>
          <w:b/>
          <w:sz w:val="28"/>
        </w:rPr>
      </w:pPr>
    </w:p>
    <w:p w:rsidR="00387286" w:rsidRPr="009A0728" w:rsidRDefault="00387286" w:rsidP="009A0728">
      <w:pPr>
        <w:pBdr>
          <w:top w:val="single" w:sz="12" w:space="0" w:color="auto"/>
        </w:pBdr>
        <w:spacing w:line="240" w:lineRule="auto"/>
        <w:rPr>
          <w:rFonts w:eastAsia="Times New Roman"/>
          <w:b/>
          <w:sz w:val="28"/>
        </w:rPr>
      </w:pPr>
    </w:p>
    <w:p w:rsidR="009A5DF3" w:rsidRPr="004D07D2" w:rsidRDefault="00387286" w:rsidP="004D07D2">
      <w:pPr>
        <w:pStyle w:val="Page1"/>
      </w:pPr>
      <w:r>
        <w:t>An Act</w:t>
      </w:r>
      <w:r w:rsidR="004D07D2" w:rsidRPr="004D07D2">
        <w:t xml:space="preserve"> to amend the </w:t>
      </w:r>
      <w:r w:rsidR="004D07D2" w:rsidRPr="004D07D2">
        <w:rPr>
          <w:i/>
        </w:rPr>
        <w:t>Offshore Petroleum and Greenhouse Gas Storage Act 2006</w:t>
      </w:r>
      <w:r w:rsidR="004D07D2" w:rsidRPr="004D07D2">
        <w:t>, and for other purposes</w:t>
      </w:r>
    </w:p>
    <w:p w:rsidR="0060088A" w:rsidRDefault="0060088A" w:rsidP="000C5962">
      <w:pPr>
        <w:pStyle w:val="AssentDt"/>
        <w:spacing w:before="240"/>
        <w:rPr>
          <w:sz w:val="24"/>
        </w:rPr>
      </w:pPr>
      <w:r>
        <w:rPr>
          <w:sz w:val="24"/>
        </w:rPr>
        <w:t>[</w:t>
      </w:r>
      <w:r>
        <w:rPr>
          <w:i/>
          <w:sz w:val="24"/>
        </w:rPr>
        <w:t>Assented to 22 February 2017</w:t>
      </w:r>
      <w:r>
        <w:rPr>
          <w:sz w:val="24"/>
        </w:rPr>
        <w:t>]</w:t>
      </w:r>
    </w:p>
    <w:p w:rsidR="0060088A" w:rsidRDefault="0060088A" w:rsidP="000C5962"/>
    <w:p w:rsidR="009A5DF3" w:rsidRPr="004D07D2" w:rsidRDefault="009A5DF3" w:rsidP="004D07D2">
      <w:pPr>
        <w:spacing w:before="240" w:line="240" w:lineRule="auto"/>
        <w:rPr>
          <w:sz w:val="32"/>
        </w:rPr>
      </w:pPr>
      <w:r w:rsidRPr="004D07D2">
        <w:rPr>
          <w:sz w:val="32"/>
        </w:rPr>
        <w:t>The Parliament of Australia enacts:</w:t>
      </w:r>
    </w:p>
    <w:p w:rsidR="009A5DF3" w:rsidRPr="004D07D2" w:rsidRDefault="009A5DF3" w:rsidP="004D07D2">
      <w:pPr>
        <w:pStyle w:val="ActHead5"/>
      </w:pPr>
      <w:bookmarkStart w:id="2" w:name="_Toc475717505"/>
      <w:r w:rsidRPr="004D07D2">
        <w:rPr>
          <w:rStyle w:val="CharSectno"/>
        </w:rPr>
        <w:lastRenderedPageBreak/>
        <w:t>1</w:t>
      </w:r>
      <w:r w:rsidRPr="004D07D2">
        <w:t xml:space="preserve">  Short title</w:t>
      </w:r>
      <w:bookmarkEnd w:id="2"/>
    </w:p>
    <w:p w:rsidR="009A5DF3" w:rsidRPr="004D07D2" w:rsidRDefault="009A5DF3" w:rsidP="004D07D2">
      <w:pPr>
        <w:pStyle w:val="subsection"/>
      </w:pPr>
      <w:r w:rsidRPr="004D07D2">
        <w:tab/>
      </w:r>
      <w:r w:rsidRPr="004D07D2">
        <w:tab/>
        <w:t>This Act</w:t>
      </w:r>
      <w:r w:rsidR="00225066" w:rsidRPr="004D07D2">
        <w:t xml:space="preserve"> is</w:t>
      </w:r>
      <w:r w:rsidRPr="004D07D2">
        <w:t xml:space="preserve"> the </w:t>
      </w:r>
      <w:r w:rsidRPr="004D07D2">
        <w:rPr>
          <w:i/>
        </w:rPr>
        <w:t>Offshore Petroleum and Greenhouse Gas Storage Amendment (</w:t>
      </w:r>
      <w:r w:rsidR="00F704F2" w:rsidRPr="004D07D2">
        <w:rPr>
          <w:i/>
        </w:rPr>
        <w:t>Petroleum Pools</w:t>
      </w:r>
      <w:r w:rsidR="00AE3D6B" w:rsidRPr="004D07D2">
        <w:rPr>
          <w:i/>
        </w:rPr>
        <w:t xml:space="preserve"> and Other Measures</w:t>
      </w:r>
      <w:r w:rsidRPr="004D07D2">
        <w:rPr>
          <w:i/>
        </w:rPr>
        <w:t>)</w:t>
      </w:r>
      <w:r w:rsidRPr="004D07D2">
        <w:t xml:space="preserve"> </w:t>
      </w:r>
      <w:r w:rsidRPr="004D07D2">
        <w:rPr>
          <w:i/>
        </w:rPr>
        <w:t>Act 201</w:t>
      </w:r>
      <w:r w:rsidR="00A745FF">
        <w:rPr>
          <w:i/>
        </w:rPr>
        <w:t>7</w:t>
      </w:r>
      <w:r w:rsidRPr="004D07D2">
        <w:t>.</w:t>
      </w:r>
    </w:p>
    <w:p w:rsidR="009A7526" w:rsidRPr="004D07D2" w:rsidRDefault="009A7526" w:rsidP="004D07D2">
      <w:pPr>
        <w:pStyle w:val="ActHead5"/>
      </w:pPr>
      <w:bookmarkStart w:id="3" w:name="_Toc475717506"/>
      <w:r w:rsidRPr="004D07D2">
        <w:rPr>
          <w:rStyle w:val="CharSectno"/>
        </w:rPr>
        <w:t>2</w:t>
      </w:r>
      <w:r w:rsidRPr="004D07D2">
        <w:t xml:space="preserve">  Commencement</w:t>
      </w:r>
      <w:bookmarkEnd w:id="3"/>
    </w:p>
    <w:p w:rsidR="00DD2B39" w:rsidRPr="004D07D2" w:rsidRDefault="00DD2B39" w:rsidP="004D07D2">
      <w:pPr>
        <w:pStyle w:val="subsection"/>
      </w:pPr>
      <w:r w:rsidRPr="004D07D2">
        <w:tab/>
        <w:t>(1)</w:t>
      </w:r>
      <w:r w:rsidRPr="004D07D2">
        <w:tab/>
        <w:t>Each provision of this Act specified in column 1 of the table commences, or is taken to have commenced, in accordance with column 2 of the table. Any other statement in column 2 has effect according to its terms.</w:t>
      </w:r>
    </w:p>
    <w:p w:rsidR="00DD2B39" w:rsidRPr="004D07D2" w:rsidRDefault="00DD2B39" w:rsidP="004D07D2">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DD2B39" w:rsidRPr="004D07D2" w:rsidTr="00FF14A3">
        <w:trPr>
          <w:cantSplit/>
          <w:tblHeader/>
        </w:trPr>
        <w:tc>
          <w:tcPr>
            <w:tcW w:w="7111" w:type="dxa"/>
            <w:gridSpan w:val="3"/>
            <w:tcBorders>
              <w:top w:val="single" w:sz="12" w:space="0" w:color="auto"/>
              <w:left w:val="nil"/>
              <w:bottom w:val="single" w:sz="6" w:space="0" w:color="auto"/>
              <w:right w:val="nil"/>
            </w:tcBorders>
            <w:hideMark/>
          </w:tcPr>
          <w:p w:rsidR="00DD2B39" w:rsidRPr="004D07D2" w:rsidRDefault="00DD2B39" w:rsidP="004D07D2">
            <w:pPr>
              <w:pStyle w:val="TableHeading"/>
            </w:pPr>
            <w:r w:rsidRPr="004D07D2">
              <w:t>Commencement information</w:t>
            </w:r>
          </w:p>
        </w:tc>
      </w:tr>
      <w:tr w:rsidR="00DD2B39" w:rsidRPr="004D07D2" w:rsidTr="00FF14A3">
        <w:trPr>
          <w:cantSplit/>
          <w:tblHeader/>
        </w:trPr>
        <w:tc>
          <w:tcPr>
            <w:tcW w:w="1701" w:type="dxa"/>
            <w:tcBorders>
              <w:top w:val="single" w:sz="6" w:space="0" w:color="auto"/>
              <w:left w:val="nil"/>
              <w:bottom w:val="single" w:sz="6" w:space="0" w:color="auto"/>
              <w:right w:val="nil"/>
            </w:tcBorders>
            <w:hideMark/>
          </w:tcPr>
          <w:p w:rsidR="00DD2B39" w:rsidRPr="004D07D2" w:rsidRDefault="00DD2B39" w:rsidP="004D07D2">
            <w:pPr>
              <w:pStyle w:val="TableHeading"/>
            </w:pPr>
            <w:r w:rsidRPr="004D07D2">
              <w:t>Column 1</w:t>
            </w:r>
          </w:p>
        </w:tc>
        <w:tc>
          <w:tcPr>
            <w:tcW w:w="3828" w:type="dxa"/>
            <w:tcBorders>
              <w:top w:val="single" w:sz="6" w:space="0" w:color="auto"/>
              <w:left w:val="nil"/>
              <w:bottom w:val="single" w:sz="6" w:space="0" w:color="auto"/>
              <w:right w:val="nil"/>
            </w:tcBorders>
            <w:hideMark/>
          </w:tcPr>
          <w:p w:rsidR="00DD2B39" w:rsidRPr="004D07D2" w:rsidRDefault="00DD2B39" w:rsidP="004D07D2">
            <w:pPr>
              <w:pStyle w:val="TableHeading"/>
            </w:pPr>
            <w:r w:rsidRPr="004D07D2">
              <w:t>Column 2</w:t>
            </w:r>
          </w:p>
        </w:tc>
        <w:tc>
          <w:tcPr>
            <w:tcW w:w="1582" w:type="dxa"/>
            <w:tcBorders>
              <w:top w:val="single" w:sz="6" w:space="0" w:color="auto"/>
              <w:left w:val="nil"/>
              <w:bottom w:val="single" w:sz="6" w:space="0" w:color="auto"/>
              <w:right w:val="nil"/>
            </w:tcBorders>
            <w:hideMark/>
          </w:tcPr>
          <w:p w:rsidR="00DD2B39" w:rsidRPr="004D07D2" w:rsidRDefault="00DD2B39" w:rsidP="004D07D2">
            <w:pPr>
              <w:pStyle w:val="TableHeading"/>
            </w:pPr>
            <w:r w:rsidRPr="004D07D2">
              <w:t>Column 3</w:t>
            </w:r>
          </w:p>
        </w:tc>
      </w:tr>
      <w:tr w:rsidR="00DD2B39" w:rsidRPr="004D07D2" w:rsidTr="00FF14A3">
        <w:trPr>
          <w:cantSplit/>
          <w:tblHeader/>
        </w:trPr>
        <w:tc>
          <w:tcPr>
            <w:tcW w:w="1701" w:type="dxa"/>
            <w:tcBorders>
              <w:top w:val="single" w:sz="6" w:space="0" w:color="auto"/>
              <w:left w:val="nil"/>
              <w:bottom w:val="single" w:sz="12" w:space="0" w:color="auto"/>
              <w:right w:val="nil"/>
            </w:tcBorders>
            <w:hideMark/>
          </w:tcPr>
          <w:p w:rsidR="00DD2B39" w:rsidRPr="004D07D2" w:rsidRDefault="00DD2B39" w:rsidP="004D07D2">
            <w:pPr>
              <w:pStyle w:val="TableHeading"/>
            </w:pPr>
            <w:r w:rsidRPr="004D07D2">
              <w:t>Provisions</w:t>
            </w:r>
          </w:p>
        </w:tc>
        <w:tc>
          <w:tcPr>
            <w:tcW w:w="3828" w:type="dxa"/>
            <w:tcBorders>
              <w:top w:val="single" w:sz="6" w:space="0" w:color="auto"/>
              <w:left w:val="nil"/>
              <w:bottom w:val="single" w:sz="12" w:space="0" w:color="auto"/>
              <w:right w:val="nil"/>
            </w:tcBorders>
            <w:hideMark/>
          </w:tcPr>
          <w:p w:rsidR="00DD2B39" w:rsidRPr="004D07D2" w:rsidRDefault="00DD2B39" w:rsidP="004D07D2">
            <w:pPr>
              <w:pStyle w:val="TableHeading"/>
            </w:pPr>
            <w:r w:rsidRPr="004D07D2">
              <w:t>Commencement</w:t>
            </w:r>
          </w:p>
        </w:tc>
        <w:tc>
          <w:tcPr>
            <w:tcW w:w="1582" w:type="dxa"/>
            <w:tcBorders>
              <w:top w:val="single" w:sz="6" w:space="0" w:color="auto"/>
              <w:left w:val="nil"/>
              <w:bottom w:val="single" w:sz="12" w:space="0" w:color="auto"/>
              <w:right w:val="nil"/>
            </w:tcBorders>
            <w:hideMark/>
          </w:tcPr>
          <w:p w:rsidR="00DD2B39" w:rsidRPr="004D07D2" w:rsidRDefault="00DD2B39" w:rsidP="004D07D2">
            <w:pPr>
              <w:pStyle w:val="TableHeading"/>
            </w:pPr>
            <w:r w:rsidRPr="004D07D2">
              <w:t>Date/Details</w:t>
            </w:r>
          </w:p>
        </w:tc>
      </w:tr>
      <w:tr w:rsidR="00DD2B39" w:rsidRPr="004D07D2" w:rsidTr="00FF14A3">
        <w:trPr>
          <w:cantSplit/>
        </w:trPr>
        <w:tc>
          <w:tcPr>
            <w:tcW w:w="1701" w:type="dxa"/>
            <w:tcBorders>
              <w:top w:val="single" w:sz="12" w:space="0" w:color="auto"/>
              <w:left w:val="nil"/>
              <w:bottom w:val="single" w:sz="2" w:space="0" w:color="auto"/>
              <w:right w:val="nil"/>
            </w:tcBorders>
            <w:hideMark/>
          </w:tcPr>
          <w:p w:rsidR="00DD2B39" w:rsidRPr="004D07D2" w:rsidRDefault="00DD2B39" w:rsidP="004D07D2">
            <w:pPr>
              <w:pStyle w:val="Tabletext"/>
            </w:pPr>
            <w:r w:rsidRPr="004D07D2">
              <w:t>1.  Sections</w:t>
            </w:r>
            <w:r w:rsidR="004D07D2" w:rsidRPr="004D07D2">
              <w:t> </w:t>
            </w:r>
            <w:r w:rsidRPr="004D07D2">
              <w:t>1 to 3 and anything in this Act not elsewhere covered by this table</w:t>
            </w:r>
          </w:p>
        </w:tc>
        <w:tc>
          <w:tcPr>
            <w:tcW w:w="3828" w:type="dxa"/>
            <w:tcBorders>
              <w:top w:val="single" w:sz="12" w:space="0" w:color="auto"/>
              <w:left w:val="nil"/>
              <w:bottom w:val="single" w:sz="2" w:space="0" w:color="auto"/>
              <w:right w:val="nil"/>
            </w:tcBorders>
            <w:hideMark/>
          </w:tcPr>
          <w:p w:rsidR="00DD2B39" w:rsidRPr="004D07D2" w:rsidRDefault="00DD2B39" w:rsidP="004D07D2">
            <w:pPr>
              <w:pStyle w:val="Tabletext"/>
            </w:pPr>
            <w:r w:rsidRPr="004D07D2">
              <w:t>The day this Act receives the Royal Assent.</w:t>
            </w:r>
          </w:p>
        </w:tc>
        <w:tc>
          <w:tcPr>
            <w:tcW w:w="1582" w:type="dxa"/>
            <w:tcBorders>
              <w:top w:val="single" w:sz="12" w:space="0" w:color="auto"/>
              <w:left w:val="nil"/>
              <w:bottom w:val="single" w:sz="2" w:space="0" w:color="auto"/>
              <w:right w:val="nil"/>
            </w:tcBorders>
          </w:tcPr>
          <w:p w:rsidR="00DD2B39" w:rsidRPr="004D07D2" w:rsidRDefault="0060088A" w:rsidP="004D07D2">
            <w:pPr>
              <w:pStyle w:val="Tabletext"/>
            </w:pPr>
            <w:r>
              <w:t>22 February 2017</w:t>
            </w:r>
          </w:p>
        </w:tc>
      </w:tr>
      <w:tr w:rsidR="00DD2B39" w:rsidRPr="004D07D2" w:rsidTr="00FF14A3">
        <w:trPr>
          <w:cantSplit/>
        </w:trPr>
        <w:tc>
          <w:tcPr>
            <w:tcW w:w="1701" w:type="dxa"/>
            <w:tcBorders>
              <w:top w:val="single" w:sz="2" w:space="0" w:color="auto"/>
              <w:left w:val="nil"/>
              <w:bottom w:val="single" w:sz="2" w:space="0" w:color="auto"/>
              <w:right w:val="nil"/>
            </w:tcBorders>
            <w:hideMark/>
          </w:tcPr>
          <w:p w:rsidR="00DD2B39" w:rsidRPr="004D07D2" w:rsidRDefault="00DD2B39" w:rsidP="004D07D2">
            <w:pPr>
              <w:pStyle w:val="Tabletext"/>
            </w:pPr>
            <w:r w:rsidRPr="004D07D2">
              <w:t>2.  Schedule</w:t>
            </w:r>
            <w:r w:rsidR="004D07D2" w:rsidRPr="004D07D2">
              <w:t> </w:t>
            </w:r>
            <w:r w:rsidRPr="004D07D2">
              <w:t>1</w:t>
            </w:r>
          </w:p>
        </w:tc>
        <w:tc>
          <w:tcPr>
            <w:tcW w:w="3828" w:type="dxa"/>
            <w:tcBorders>
              <w:top w:val="single" w:sz="2" w:space="0" w:color="auto"/>
              <w:left w:val="nil"/>
              <w:bottom w:val="single" w:sz="2" w:space="0" w:color="auto"/>
              <w:right w:val="nil"/>
            </w:tcBorders>
          </w:tcPr>
          <w:p w:rsidR="00DD2B39" w:rsidRPr="004D07D2" w:rsidRDefault="00DD2B39" w:rsidP="004D07D2">
            <w:pPr>
              <w:pStyle w:val="Tabletext"/>
            </w:pPr>
            <w:r w:rsidRPr="004D07D2">
              <w:t>The day after this Act receives the Royal Assent.</w:t>
            </w:r>
          </w:p>
        </w:tc>
        <w:tc>
          <w:tcPr>
            <w:tcW w:w="1582" w:type="dxa"/>
            <w:tcBorders>
              <w:top w:val="single" w:sz="2" w:space="0" w:color="auto"/>
              <w:left w:val="nil"/>
              <w:bottom w:val="single" w:sz="2" w:space="0" w:color="auto"/>
              <w:right w:val="nil"/>
            </w:tcBorders>
          </w:tcPr>
          <w:p w:rsidR="00DD2B39" w:rsidRPr="004D07D2" w:rsidRDefault="0060088A" w:rsidP="004D07D2">
            <w:pPr>
              <w:pStyle w:val="Tabletext"/>
            </w:pPr>
            <w:r>
              <w:t>23 February 2017</w:t>
            </w:r>
          </w:p>
        </w:tc>
      </w:tr>
      <w:tr w:rsidR="00DD2B39" w:rsidRPr="004D07D2" w:rsidTr="00FF14A3">
        <w:trPr>
          <w:cantSplit/>
        </w:trPr>
        <w:tc>
          <w:tcPr>
            <w:tcW w:w="1701" w:type="dxa"/>
            <w:tcBorders>
              <w:top w:val="single" w:sz="2" w:space="0" w:color="auto"/>
              <w:left w:val="nil"/>
              <w:bottom w:val="single" w:sz="2" w:space="0" w:color="auto"/>
              <w:right w:val="nil"/>
            </w:tcBorders>
            <w:hideMark/>
          </w:tcPr>
          <w:p w:rsidR="00DD2B39" w:rsidRPr="004D07D2" w:rsidRDefault="00DD2B39" w:rsidP="004D07D2">
            <w:pPr>
              <w:pStyle w:val="Tabletext"/>
            </w:pPr>
            <w:r w:rsidRPr="004D07D2">
              <w:t>3.  Schedule</w:t>
            </w:r>
            <w:r w:rsidR="004D07D2" w:rsidRPr="004D07D2">
              <w:t> </w:t>
            </w:r>
            <w:r w:rsidRPr="004D07D2">
              <w:t>2, Part</w:t>
            </w:r>
            <w:r w:rsidR="004D07D2" w:rsidRPr="004D07D2">
              <w:t> </w:t>
            </w:r>
            <w:r w:rsidRPr="004D07D2">
              <w:t>1</w:t>
            </w:r>
          </w:p>
        </w:tc>
        <w:tc>
          <w:tcPr>
            <w:tcW w:w="3828" w:type="dxa"/>
            <w:tcBorders>
              <w:top w:val="single" w:sz="2" w:space="0" w:color="auto"/>
              <w:left w:val="nil"/>
              <w:bottom w:val="single" w:sz="2" w:space="0" w:color="auto"/>
              <w:right w:val="nil"/>
            </w:tcBorders>
          </w:tcPr>
          <w:p w:rsidR="00DD2B39" w:rsidRPr="004D07D2" w:rsidRDefault="00DD2B39" w:rsidP="004D07D2">
            <w:pPr>
              <w:pStyle w:val="Tabletext"/>
            </w:pPr>
            <w:r w:rsidRPr="004D07D2">
              <w:t>The day after this Act receives the Royal Assent.</w:t>
            </w:r>
          </w:p>
        </w:tc>
        <w:tc>
          <w:tcPr>
            <w:tcW w:w="1582" w:type="dxa"/>
            <w:tcBorders>
              <w:top w:val="single" w:sz="2" w:space="0" w:color="auto"/>
              <w:left w:val="nil"/>
              <w:bottom w:val="single" w:sz="2" w:space="0" w:color="auto"/>
              <w:right w:val="nil"/>
            </w:tcBorders>
          </w:tcPr>
          <w:p w:rsidR="00DD2B39" w:rsidRPr="004D07D2" w:rsidRDefault="0060088A" w:rsidP="004D07D2">
            <w:pPr>
              <w:pStyle w:val="Tabletext"/>
            </w:pPr>
            <w:r>
              <w:t>23 February 2017</w:t>
            </w:r>
          </w:p>
        </w:tc>
      </w:tr>
      <w:tr w:rsidR="00DD2B39" w:rsidRPr="004D07D2" w:rsidTr="00FF14A3">
        <w:trPr>
          <w:cantSplit/>
        </w:trPr>
        <w:tc>
          <w:tcPr>
            <w:tcW w:w="1701" w:type="dxa"/>
            <w:tcBorders>
              <w:top w:val="single" w:sz="2" w:space="0" w:color="auto"/>
              <w:left w:val="nil"/>
              <w:bottom w:val="single" w:sz="2" w:space="0" w:color="auto"/>
              <w:right w:val="nil"/>
            </w:tcBorders>
            <w:hideMark/>
          </w:tcPr>
          <w:p w:rsidR="00DD2B39" w:rsidRPr="004D07D2" w:rsidRDefault="00DD2B39" w:rsidP="004D07D2">
            <w:pPr>
              <w:pStyle w:val="Tabletext"/>
            </w:pPr>
            <w:r w:rsidRPr="004D07D2">
              <w:t>4.  Schedule</w:t>
            </w:r>
            <w:r w:rsidR="004D07D2" w:rsidRPr="004D07D2">
              <w:t> </w:t>
            </w:r>
            <w:r w:rsidRPr="004D07D2">
              <w:t>2, Part</w:t>
            </w:r>
            <w:r w:rsidR="004D07D2" w:rsidRPr="004D07D2">
              <w:t> </w:t>
            </w:r>
            <w:r w:rsidR="00460A03" w:rsidRPr="004D07D2">
              <w:t>2</w:t>
            </w:r>
            <w:r w:rsidRPr="004D07D2">
              <w:t>, Division</w:t>
            </w:r>
            <w:r w:rsidR="004D07D2" w:rsidRPr="004D07D2">
              <w:t> </w:t>
            </w:r>
            <w:r w:rsidRPr="004D07D2">
              <w:t>1</w:t>
            </w:r>
          </w:p>
        </w:tc>
        <w:tc>
          <w:tcPr>
            <w:tcW w:w="3828" w:type="dxa"/>
            <w:tcBorders>
              <w:top w:val="single" w:sz="2" w:space="0" w:color="auto"/>
              <w:left w:val="nil"/>
              <w:bottom w:val="single" w:sz="2" w:space="0" w:color="auto"/>
              <w:right w:val="nil"/>
            </w:tcBorders>
          </w:tcPr>
          <w:p w:rsidR="00DD2B39" w:rsidRPr="004D07D2" w:rsidRDefault="00DD2B39" w:rsidP="004D07D2">
            <w:pPr>
              <w:pStyle w:val="Tabletext"/>
            </w:pPr>
            <w:r w:rsidRPr="004D07D2">
              <w:t>7</w:t>
            </w:r>
            <w:r w:rsidR="004D07D2" w:rsidRPr="004D07D2">
              <w:t> </w:t>
            </w:r>
            <w:r w:rsidRPr="004D07D2">
              <w:t>December 2011</w:t>
            </w:r>
            <w:r w:rsidR="00460A03" w:rsidRPr="004D07D2">
              <w:t>.</w:t>
            </w:r>
          </w:p>
        </w:tc>
        <w:tc>
          <w:tcPr>
            <w:tcW w:w="1582" w:type="dxa"/>
            <w:tcBorders>
              <w:top w:val="single" w:sz="2" w:space="0" w:color="auto"/>
              <w:left w:val="nil"/>
              <w:bottom w:val="single" w:sz="2" w:space="0" w:color="auto"/>
              <w:right w:val="nil"/>
            </w:tcBorders>
          </w:tcPr>
          <w:p w:rsidR="00DD2B39" w:rsidRPr="004D07D2" w:rsidRDefault="00DD2B39" w:rsidP="004D07D2">
            <w:pPr>
              <w:pStyle w:val="Tabletext"/>
            </w:pPr>
            <w:r w:rsidRPr="004D07D2">
              <w:t>7</w:t>
            </w:r>
            <w:r w:rsidR="004D07D2" w:rsidRPr="004D07D2">
              <w:t> </w:t>
            </w:r>
            <w:r w:rsidRPr="004D07D2">
              <w:t>December 2011</w:t>
            </w:r>
          </w:p>
        </w:tc>
      </w:tr>
      <w:tr w:rsidR="00DD2B39" w:rsidRPr="004D07D2" w:rsidTr="00FF14A3">
        <w:trPr>
          <w:cantSplit/>
        </w:trPr>
        <w:tc>
          <w:tcPr>
            <w:tcW w:w="1701" w:type="dxa"/>
            <w:tcBorders>
              <w:top w:val="single" w:sz="2" w:space="0" w:color="auto"/>
              <w:left w:val="nil"/>
              <w:bottom w:val="single" w:sz="12" w:space="0" w:color="auto"/>
              <w:right w:val="nil"/>
            </w:tcBorders>
            <w:hideMark/>
          </w:tcPr>
          <w:p w:rsidR="00DD2B39" w:rsidRPr="004D07D2" w:rsidRDefault="00DD2B39" w:rsidP="004D07D2">
            <w:pPr>
              <w:pStyle w:val="Tabletext"/>
            </w:pPr>
            <w:r w:rsidRPr="004D07D2">
              <w:t>5.  Schedule</w:t>
            </w:r>
            <w:r w:rsidR="004D07D2" w:rsidRPr="004D07D2">
              <w:t> </w:t>
            </w:r>
            <w:r w:rsidRPr="004D07D2">
              <w:t>2</w:t>
            </w:r>
            <w:r w:rsidR="00460A03" w:rsidRPr="004D07D2">
              <w:t>, Part</w:t>
            </w:r>
            <w:r w:rsidR="004D07D2" w:rsidRPr="004D07D2">
              <w:t> </w:t>
            </w:r>
            <w:r w:rsidR="00460A03" w:rsidRPr="004D07D2">
              <w:t xml:space="preserve">2, </w:t>
            </w:r>
            <w:r w:rsidRPr="004D07D2">
              <w:t>Division</w:t>
            </w:r>
            <w:r w:rsidR="004D07D2" w:rsidRPr="004D07D2">
              <w:t> </w:t>
            </w:r>
            <w:r w:rsidRPr="004D07D2">
              <w:t>2</w:t>
            </w:r>
          </w:p>
        </w:tc>
        <w:tc>
          <w:tcPr>
            <w:tcW w:w="3828" w:type="dxa"/>
            <w:tcBorders>
              <w:top w:val="single" w:sz="2" w:space="0" w:color="auto"/>
              <w:left w:val="nil"/>
              <w:bottom w:val="single" w:sz="12" w:space="0" w:color="auto"/>
              <w:right w:val="nil"/>
            </w:tcBorders>
          </w:tcPr>
          <w:p w:rsidR="00DD2B39" w:rsidRPr="004D07D2" w:rsidRDefault="00DD2B39" w:rsidP="004D07D2">
            <w:pPr>
              <w:pStyle w:val="Tabletext"/>
            </w:pPr>
            <w:r w:rsidRPr="004D07D2">
              <w:t>The day after this Act receives the Royal Assent.</w:t>
            </w:r>
          </w:p>
        </w:tc>
        <w:tc>
          <w:tcPr>
            <w:tcW w:w="1582" w:type="dxa"/>
            <w:tcBorders>
              <w:top w:val="single" w:sz="2" w:space="0" w:color="auto"/>
              <w:left w:val="nil"/>
              <w:bottom w:val="single" w:sz="12" w:space="0" w:color="auto"/>
              <w:right w:val="nil"/>
            </w:tcBorders>
          </w:tcPr>
          <w:p w:rsidR="00DD2B39" w:rsidRPr="004D07D2" w:rsidRDefault="0060088A" w:rsidP="004D07D2">
            <w:pPr>
              <w:pStyle w:val="Tabletext"/>
            </w:pPr>
            <w:r>
              <w:t>23 February 2017</w:t>
            </w:r>
          </w:p>
        </w:tc>
      </w:tr>
    </w:tbl>
    <w:p w:rsidR="00DD2B39" w:rsidRPr="004D07D2" w:rsidRDefault="00DD2B39" w:rsidP="004D07D2">
      <w:pPr>
        <w:pStyle w:val="notetext"/>
      </w:pPr>
      <w:r w:rsidRPr="004D07D2">
        <w:rPr>
          <w:snapToGrid w:val="0"/>
          <w:lang w:eastAsia="en-US"/>
        </w:rPr>
        <w:t>Note:</w:t>
      </w:r>
      <w:r w:rsidRPr="004D07D2">
        <w:rPr>
          <w:snapToGrid w:val="0"/>
          <w:lang w:eastAsia="en-US"/>
        </w:rPr>
        <w:tab/>
        <w:t>This table relates only to the provisions of this Act as originally enacted. It will not be amended to deal with any later amendments of this Act.</w:t>
      </w:r>
    </w:p>
    <w:p w:rsidR="00DD2B39" w:rsidRPr="004D07D2" w:rsidRDefault="00DD2B39" w:rsidP="004D07D2">
      <w:pPr>
        <w:pStyle w:val="subsection"/>
      </w:pPr>
      <w:r w:rsidRPr="004D07D2">
        <w:tab/>
        <w:t>(2)</w:t>
      </w:r>
      <w:r w:rsidRPr="004D07D2">
        <w:tab/>
        <w:t>Any information in column 3 of the table is not part of this Act. Information may be inserted in this column, or information in it may be edited, in any published version of this Act.</w:t>
      </w:r>
    </w:p>
    <w:p w:rsidR="009A5DF3" w:rsidRPr="004D07D2" w:rsidRDefault="009A5DF3" w:rsidP="004D07D2">
      <w:pPr>
        <w:pStyle w:val="ActHead5"/>
      </w:pPr>
      <w:bookmarkStart w:id="4" w:name="_Toc475717507"/>
      <w:r w:rsidRPr="004D07D2">
        <w:rPr>
          <w:rStyle w:val="CharSectno"/>
        </w:rPr>
        <w:lastRenderedPageBreak/>
        <w:t>3</w:t>
      </w:r>
      <w:r w:rsidRPr="004D07D2">
        <w:t xml:space="preserve">  Schedules</w:t>
      </w:r>
      <w:bookmarkEnd w:id="4"/>
    </w:p>
    <w:p w:rsidR="009A5DF3" w:rsidRPr="004D07D2" w:rsidRDefault="009A5DF3" w:rsidP="004D07D2">
      <w:pPr>
        <w:pStyle w:val="subsection"/>
      </w:pPr>
      <w:r w:rsidRPr="004D07D2">
        <w:tab/>
      </w:r>
      <w:r w:rsidRPr="004D07D2">
        <w:tab/>
        <w:t>Legislation that is specified in a Schedule to this Act is amended or repealed as set out in the applicable items in the Schedule concerned, and any other item in a Schedule to this Act has effect according to its terms.</w:t>
      </w:r>
    </w:p>
    <w:p w:rsidR="009A5DF3" w:rsidRPr="004D07D2" w:rsidRDefault="009A5DF3" w:rsidP="004D07D2">
      <w:pPr>
        <w:pStyle w:val="ActHead6"/>
        <w:pageBreakBefore/>
      </w:pPr>
      <w:bookmarkStart w:id="5" w:name="_Toc475717508"/>
      <w:bookmarkStart w:id="6" w:name="opcAmSched"/>
      <w:r w:rsidRPr="004D07D2">
        <w:rPr>
          <w:rStyle w:val="CharAmSchNo"/>
        </w:rPr>
        <w:lastRenderedPageBreak/>
        <w:t>Schedule</w:t>
      </w:r>
      <w:r w:rsidR="004D07D2" w:rsidRPr="004D07D2">
        <w:rPr>
          <w:rStyle w:val="CharAmSchNo"/>
        </w:rPr>
        <w:t> </w:t>
      </w:r>
      <w:r w:rsidRPr="004D07D2">
        <w:rPr>
          <w:rStyle w:val="CharAmSchNo"/>
        </w:rPr>
        <w:t>1</w:t>
      </w:r>
      <w:r w:rsidRPr="004D07D2">
        <w:t>—</w:t>
      </w:r>
      <w:r w:rsidRPr="004D07D2">
        <w:rPr>
          <w:rStyle w:val="CharAmSchText"/>
        </w:rPr>
        <w:t>Petroleum pools</w:t>
      </w:r>
      <w:bookmarkEnd w:id="5"/>
    </w:p>
    <w:p w:rsidR="009A5DF3" w:rsidRPr="004D07D2" w:rsidRDefault="009A5DF3" w:rsidP="004D07D2">
      <w:pPr>
        <w:pStyle w:val="ActHead7"/>
      </w:pPr>
      <w:bookmarkStart w:id="7" w:name="_Toc475717509"/>
      <w:bookmarkEnd w:id="6"/>
      <w:r w:rsidRPr="004D07D2">
        <w:rPr>
          <w:rStyle w:val="CharAmPartNo"/>
        </w:rPr>
        <w:t>Part</w:t>
      </w:r>
      <w:r w:rsidR="004D07D2" w:rsidRPr="004D07D2">
        <w:rPr>
          <w:rStyle w:val="CharAmPartNo"/>
        </w:rPr>
        <w:t> </w:t>
      </w:r>
      <w:r w:rsidRPr="004D07D2">
        <w:rPr>
          <w:rStyle w:val="CharAmPartNo"/>
        </w:rPr>
        <w:t>1</w:t>
      </w:r>
      <w:r w:rsidRPr="004D07D2">
        <w:t>—</w:t>
      </w:r>
      <w:r w:rsidRPr="004D07D2">
        <w:rPr>
          <w:rStyle w:val="CharAmPartText"/>
        </w:rPr>
        <w:t>Amendments</w:t>
      </w:r>
      <w:bookmarkEnd w:id="7"/>
    </w:p>
    <w:p w:rsidR="009A5DF3" w:rsidRPr="004D07D2" w:rsidRDefault="009A5DF3" w:rsidP="004D07D2">
      <w:pPr>
        <w:pStyle w:val="ActHead9"/>
        <w:rPr>
          <w:i w:val="0"/>
        </w:rPr>
      </w:pPr>
      <w:bookmarkStart w:id="8" w:name="_Toc475717510"/>
      <w:r w:rsidRPr="004D07D2">
        <w:t>Offshore Petroleum and Greenhouse Gas Storage Act 2006</w:t>
      </w:r>
      <w:bookmarkEnd w:id="8"/>
    </w:p>
    <w:p w:rsidR="009A5DF3" w:rsidRPr="004D07D2" w:rsidRDefault="009A5DF3" w:rsidP="004D07D2">
      <w:pPr>
        <w:pStyle w:val="ItemHead"/>
      </w:pPr>
      <w:r w:rsidRPr="004D07D2">
        <w:t>1  After subsection</w:t>
      </w:r>
      <w:r w:rsidR="004D07D2" w:rsidRPr="004D07D2">
        <w:t> </w:t>
      </w:r>
      <w:r w:rsidRPr="004D07D2">
        <w:t>54(1)</w:t>
      </w:r>
    </w:p>
    <w:p w:rsidR="009A5DF3" w:rsidRPr="004D07D2" w:rsidRDefault="009A5DF3" w:rsidP="004D07D2">
      <w:pPr>
        <w:pStyle w:val="Item"/>
      </w:pPr>
      <w:r w:rsidRPr="004D07D2">
        <w:t>Insert:</w:t>
      </w:r>
    </w:p>
    <w:p w:rsidR="009A5DF3" w:rsidRPr="004D07D2" w:rsidRDefault="009A5DF3" w:rsidP="004D07D2">
      <w:pPr>
        <w:pStyle w:val="SubsectionHead"/>
      </w:pPr>
      <w:r w:rsidRPr="004D07D2">
        <w:t>Multiple petroleum pools</w:t>
      </w:r>
    </w:p>
    <w:p w:rsidR="009A5DF3" w:rsidRPr="004D07D2" w:rsidRDefault="009A5DF3" w:rsidP="004D07D2">
      <w:pPr>
        <w:pStyle w:val="subsection"/>
      </w:pPr>
      <w:r w:rsidRPr="004D07D2">
        <w:tab/>
        <w:t>(1A)</w:t>
      </w:r>
      <w:r w:rsidRPr="004D07D2">
        <w:tab/>
        <w:t>If:</w:t>
      </w:r>
    </w:p>
    <w:p w:rsidR="009A5DF3" w:rsidRPr="004D07D2" w:rsidRDefault="009A5DF3" w:rsidP="004D07D2">
      <w:pPr>
        <w:pStyle w:val="paragraph"/>
      </w:pPr>
      <w:r w:rsidRPr="004D07D2">
        <w:tab/>
        <w:t>(a)</w:t>
      </w:r>
      <w:r w:rsidRPr="004D07D2">
        <w:tab/>
        <w:t>an agreement is in force between:</w:t>
      </w:r>
    </w:p>
    <w:p w:rsidR="009A5DF3" w:rsidRPr="004D07D2" w:rsidRDefault="009A5DF3" w:rsidP="004D07D2">
      <w:pPr>
        <w:pStyle w:val="paragraphsub"/>
      </w:pPr>
      <w:r w:rsidRPr="004D07D2">
        <w:tab/>
        <w:t>(i)</w:t>
      </w:r>
      <w:r w:rsidRPr="004D07D2">
        <w:tab/>
        <w:t>the titleholder of a title; and</w:t>
      </w:r>
    </w:p>
    <w:p w:rsidR="009A5DF3" w:rsidRPr="004D07D2" w:rsidRDefault="009A5DF3" w:rsidP="004D07D2">
      <w:pPr>
        <w:pStyle w:val="paragraphsub"/>
      </w:pPr>
      <w:r w:rsidRPr="004D07D2">
        <w:tab/>
        <w:t>(ii)</w:t>
      </w:r>
      <w:r w:rsidRPr="004D07D2">
        <w:tab/>
        <w:t>the Joint Authority for an offshore area of a State; and</w:t>
      </w:r>
    </w:p>
    <w:p w:rsidR="009A5DF3" w:rsidRPr="004D07D2" w:rsidRDefault="009A5DF3" w:rsidP="004D07D2">
      <w:pPr>
        <w:pStyle w:val="paragraphsub"/>
      </w:pPr>
      <w:r w:rsidRPr="004D07D2">
        <w:tab/>
        <w:t>(iii)</w:t>
      </w:r>
      <w:r w:rsidRPr="004D07D2">
        <w:tab/>
        <w:t>the responsible State Minister for the State;</w:t>
      </w:r>
    </w:p>
    <w:p w:rsidR="009A5DF3" w:rsidRPr="004D07D2" w:rsidRDefault="009A5DF3" w:rsidP="004D07D2">
      <w:pPr>
        <w:pStyle w:val="paragraph"/>
      </w:pPr>
      <w:r w:rsidRPr="004D07D2">
        <w:tab/>
      </w:r>
      <w:r w:rsidRPr="004D07D2">
        <w:tab/>
        <w:t xml:space="preserve">in relation to a petroleum pool that is partly in the title area of a title and partly in an area (the </w:t>
      </w:r>
      <w:r w:rsidRPr="004D07D2">
        <w:rPr>
          <w:b/>
          <w:i/>
        </w:rPr>
        <w:t>State title area</w:t>
      </w:r>
      <w:r w:rsidRPr="004D07D2">
        <w:t>) in which the titleholder has authority under the law of the State to explore for, or recover, petroleum; and</w:t>
      </w:r>
    </w:p>
    <w:p w:rsidR="009A5DF3" w:rsidRPr="004D07D2" w:rsidRDefault="009A5DF3" w:rsidP="004D07D2">
      <w:pPr>
        <w:pStyle w:val="paragraph"/>
      </w:pPr>
      <w:r w:rsidRPr="004D07D2">
        <w:tab/>
        <w:t>(b)</w:t>
      </w:r>
      <w:r w:rsidRPr="004D07D2">
        <w:tab/>
        <w:t xml:space="preserve">the agreement contains a provision (the </w:t>
      </w:r>
      <w:r w:rsidRPr="004D07D2">
        <w:rPr>
          <w:b/>
          <w:i/>
        </w:rPr>
        <w:t>apportionment provision</w:t>
      </w:r>
      <w:r w:rsidRPr="004D07D2">
        <w:t>) that provides that, for the purposes of this section, there will be taken to be recovered in the title area of the title a specified proportion of all of the petroleum recovered from the petroleum pool; and</w:t>
      </w:r>
    </w:p>
    <w:p w:rsidR="009A5DF3" w:rsidRPr="004D07D2" w:rsidRDefault="009A5DF3" w:rsidP="004D07D2">
      <w:pPr>
        <w:pStyle w:val="paragraph"/>
      </w:pPr>
      <w:r w:rsidRPr="004D07D2">
        <w:tab/>
        <w:t>(c)</w:t>
      </w:r>
      <w:r w:rsidRPr="004D07D2">
        <w:tab/>
        <w:t>assuming that petroleum were recovered from the part of the seabed that is within the areal and vertical extents specified in the agreement, the specified proportion would be consistent with such proportion of all petroleum so recovered as may reasonably be treated as being derived from the title area of the title, having regard to the nature and probable extent of the petroleum in that part of the seabed; and</w:t>
      </w:r>
    </w:p>
    <w:p w:rsidR="009A5DF3" w:rsidRPr="004D07D2" w:rsidRDefault="009A5DF3" w:rsidP="004D07D2">
      <w:pPr>
        <w:pStyle w:val="paragraph"/>
      </w:pPr>
      <w:r w:rsidRPr="004D07D2">
        <w:tab/>
        <w:t>(d)</w:t>
      </w:r>
      <w:r w:rsidRPr="004D07D2">
        <w:tab/>
        <w:t>the agreement contains a provision to the effect that if it becomes apparent that the areal and vertical extents of the petroleum pool, as specified in the agreement:</w:t>
      </w:r>
    </w:p>
    <w:p w:rsidR="009A5DF3" w:rsidRPr="004D07D2" w:rsidRDefault="009A5DF3" w:rsidP="004D07D2">
      <w:pPr>
        <w:pStyle w:val="paragraphsub"/>
      </w:pPr>
      <w:r w:rsidRPr="004D07D2">
        <w:tab/>
        <w:t>(i)</w:t>
      </w:r>
      <w:r w:rsidRPr="004D07D2">
        <w:tab/>
        <w:t>comprise; or</w:t>
      </w:r>
    </w:p>
    <w:p w:rsidR="009A5DF3" w:rsidRPr="004D07D2" w:rsidRDefault="009A5DF3" w:rsidP="004D07D2">
      <w:pPr>
        <w:pStyle w:val="paragraphsub"/>
      </w:pPr>
      <w:r w:rsidRPr="004D07D2">
        <w:tab/>
        <w:t>(ii)</w:t>
      </w:r>
      <w:r w:rsidRPr="004D07D2">
        <w:tab/>
        <w:t>are likely to comprise;</w:t>
      </w:r>
    </w:p>
    <w:p w:rsidR="009A5DF3" w:rsidRPr="004D07D2" w:rsidRDefault="009A5DF3" w:rsidP="004D07D2">
      <w:pPr>
        <w:pStyle w:val="paragraph"/>
      </w:pPr>
      <w:r w:rsidRPr="004D07D2">
        <w:lastRenderedPageBreak/>
        <w:tab/>
      </w:r>
      <w:r w:rsidRPr="004D07D2">
        <w:tab/>
        <w:t>more than one petroleum pool, the apportionment set out in the apportionment provision</w:t>
      </w:r>
      <w:r w:rsidRPr="004D07D2">
        <w:rPr>
          <w:b/>
          <w:i/>
        </w:rPr>
        <w:t xml:space="preserve"> </w:t>
      </w:r>
      <w:r w:rsidRPr="004D07D2">
        <w:t>will apply to the petroleum recovered from any or all of those petroleum pools (regardless of their location but within those vertical and areal extents); and</w:t>
      </w:r>
    </w:p>
    <w:p w:rsidR="009A5DF3" w:rsidRPr="004D07D2" w:rsidRDefault="009A5DF3" w:rsidP="004D07D2">
      <w:pPr>
        <w:pStyle w:val="paragraph"/>
      </w:pPr>
      <w:r w:rsidRPr="004D07D2">
        <w:tab/>
        <w:t>(e)</w:t>
      </w:r>
      <w:r w:rsidRPr="004D07D2">
        <w:tab/>
        <w:t>after the time of the making of the agreement, it becomes apparent that the areal and vertical extents of the petroleum pool, as specified in the agreement, comprise, or are likely to comprise, 2 or more petroleum pools; and</w:t>
      </w:r>
    </w:p>
    <w:p w:rsidR="009A5DF3" w:rsidRPr="004D07D2" w:rsidRDefault="009A5DF3" w:rsidP="004D07D2">
      <w:pPr>
        <w:pStyle w:val="paragraph"/>
      </w:pPr>
      <w:r w:rsidRPr="004D07D2">
        <w:tab/>
        <w:t>(f)</w:t>
      </w:r>
      <w:r w:rsidRPr="004D07D2">
        <w:tab/>
        <w:t>petroleum is recovered from any of those pools through a well or wells in the title area of the title, the State title area, or both;</w:t>
      </w:r>
    </w:p>
    <w:p w:rsidR="009A5DF3" w:rsidRPr="004D07D2" w:rsidRDefault="009A5DF3" w:rsidP="004D07D2">
      <w:pPr>
        <w:pStyle w:val="subsection2"/>
      </w:pPr>
      <w:r w:rsidRPr="004D07D2">
        <w:t>then:</w:t>
      </w:r>
    </w:p>
    <w:p w:rsidR="009A5DF3" w:rsidRPr="004D07D2" w:rsidRDefault="009A5DF3" w:rsidP="004D07D2">
      <w:pPr>
        <w:pStyle w:val="paragraph"/>
      </w:pPr>
      <w:r w:rsidRPr="004D07D2">
        <w:tab/>
        <w:t>(g)</w:t>
      </w:r>
      <w:r w:rsidRPr="004D07D2">
        <w:tab/>
        <w:t>for the purposes of this Act, there is taken to have been recovered in the title area of the title such proportion of all petroleum so recovered as is specified in the apportionment provision; and</w:t>
      </w:r>
    </w:p>
    <w:p w:rsidR="009A5DF3" w:rsidRPr="004D07D2" w:rsidRDefault="009A5DF3" w:rsidP="004D07D2">
      <w:pPr>
        <w:pStyle w:val="paragraph"/>
      </w:pPr>
      <w:r w:rsidRPr="004D07D2">
        <w:tab/>
        <w:t>(h)</w:t>
      </w:r>
      <w:r w:rsidRPr="004D07D2">
        <w:tab/>
      </w:r>
      <w:r w:rsidR="004D07D2" w:rsidRPr="004D07D2">
        <w:t>subsection (</w:t>
      </w:r>
      <w:r w:rsidRPr="004D07D2">
        <w:t>1) does not apply to any of those pools.</w:t>
      </w:r>
    </w:p>
    <w:p w:rsidR="009A5DF3" w:rsidRPr="004D07D2" w:rsidRDefault="009A5DF3" w:rsidP="004D07D2">
      <w:pPr>
        <w:pStyle w:val="subsection"/>
      </w:pPr>
      <w:r w:rsidRPr="004D07D2">
        <w:tab/>
        <w:t>(1B)</w:t>
      </w:r>
      <w:r w:rsidRPr="004D07D2">
        <w:tab/>
        <w:t xml:space="preserve">The question of whether there is or was a petroleum pool covered by </w:t>
      </w:r>
      <w:r w:rsidR="004D07D2" w:rsidRPr="004D07D2">
        <w:t>paragraph (</w:t>
      </w:r>
      <w:r w:rsidRPr="004D07D2">
        <w:t>1A)(a) is to be determined on the basis of information known at the time of the making of the agreement.</w:t>
      </w:r>
    </w:p>
    <w:p w:rsidR="009A5DF3" w:rsidRPr="004D07D2" w:rsidRDefault="009A5DF3" w:rsidP="004D07D2">
      <w:pPr>
        <w:pStyle w:val="subsection"/>
      </w:pPr>
      <w:r w:rsidRPr="004D07D2">
        <w:tab/>
        <w:t>(1C)</w:t>
      </w:r>
      <w:r w:rsidRPr="004D07D2">
        <w:tab/>
        <w:t xml:space="preserve">The question of whether </w:t>
      </w:r>
      <w:r w:rsidR="004D07D2" w:rsidRPr="004D07D2">
        <w:t>paragraph (</w:t>
      </w:r>
      <w:r w:rsidRPr="004D07D2">
        <w:t>1A)(c) applies is to be determined on the basis of information known at the time of the commencement of the apportionment provision.</w:t>
      </w:r>
    </w:p>
    <w:p w:rsidR="009A5DF3" w:rsidRPr="004D07D2" w:rsidRDefault="009A5DF3" w:rsidP="004D07D2">
      <w:pPr>
        <w:pStyle w:val="subsection"/>
      </w:pPr>
      <w:r w:rsidRPr="004D07D2">
        <w:tab/>
        <w:t>(1D)</w:t>
      </w:r>
      <w:r w:rsidRPr="004D07D2">
        <w:tab/>
        <w:t xml:space="preserve">The location of any of the 2 or more petroleum pools mentioned in </w:t>
      </w:r>
      <w:r w:rsidR="004D07D2" w:rsidRPr="004D07D2">
        <w:t>paragraph (</w:t>
      </w:r>
      <w:r w:rsidRPr="004D07D2">
        <w:t>1A)(e) is immaterial.</w:t>
      </w:r>
    </w:p>
    <w:p w:rsidR="009A5DF3" w:rsidRPr="004D07D2" w:rsidRDefault="009A5DF3" w:rsidP="004D07D2">
      <w:pPr>
        <w:pStyle w:val="SubsectionHead"/>
      </w:pPr>
      <w:r w:rsidRPr="004D07D2">
        <w:t>Specified part of the seabed—apportionment agreement</w:t>
      </w:r>
    </w:p>
    <w:p w:rsidR="009A5DF3" w:rsidRPr="004D07D2" w:rsidRDefault="009A5DF3" w:rsidP="004D07D2">
      <w:pPr>
        <w:pStyle w:val="subsection"/>
      </w:pPr>
      <w:r w:rsidRPr="004D07D2">
        <w:tab/>
        <w:t>(1E)</w:t>
      </w:r>
      <w:r w:rsidRPr="004D07D2">
        <w:tab/>
        <w:t>If:</w:t>
      </w:r>
    </w:p>
    <w:p w:rsidR="009A5DF3" w:rsidRPr="004D07D2" w:rsidRDefault="009A5DF3" w:rsidP="004D07D2">
      <w:pPr>
        <w:pStyle w:val="paragraph"/>
      </w:pPr>
      <w:r w:rsidRPr="004D07D2">
        <w:tab/>
        <w:t>(a)</w:t>
      </w:r>
      <w:r w:rsidRPr="004D07D2">
        <w:tab/>
        <w:t xml:space="preserve">at a particular time after the commencement of this subsection, a petroleum pool is partly in the title area of a title and partly in an area (the </w:t>
      </w:r>
      <w:r w:rsidRPr="004D07D2">
        <w:rPr>
          <w:b/>
          <w:i/>
        </w:rPr>
        <w:t>State title area</w:t>
      </w:r>
      <w:r w:rsidRPr="004D07D2">
        <w:t>) in which the titleholder has authority under the law of a State to explore for, or recover, petroleum; and</w:t>
      </w:r>
    </w:p>
    <w:p w:rsidR="009A5DF3" w:rsidRPr="004D07D2" w:rsidRDefault="009A5DF3" w:rsidP="004D07D2">
      <w:pPr>
        <w:pStyle w:val="paragraph"/>
      </w:pPr>
      <w:r w:rsidRPr="004D07D2">
        <w:tab/>
        <w:t>(b)</w:t>
      </w:r>
      <w:r w:rsidRPr="004D07D2">
        <w:tab/>
        <w:t>at that time, an agreement is made between the following parties:</w:t>
      </w:r>
    </w:p>
    <w:p w:rsidR="009A5DF3" w:rsidRPr="004D07D2" w:rsidRDefault="009A5DF3" w:rsidP="004D07D2">
      <w:pPr>
        <w:pStyle w:val="paragraphsub"/>
      </w:pPr>
      <w:r w:rsidRPr="004D07D2">
        <w:lastRenderedPageBreak/>
        <w:tab/>
        <w:t>(i)</w:t>
      </w:r>
      <w:r w:rsidRPr="004D07D2">
        <w:tab/>
        <w:t>the titleholder of the title;</w:t>
      </w:r>
    </w:p>
    <w:p w:rsidR="009A5DF3" w:rsidRPr="004D07D2" w:rsidRDefault="009A5DF3" w:rsidP="004D07D2">
      <w:pPr>
        <w:pStyle w:val="paragraphsub"/>
      </w:pPr>
      <w:r w:rsidRPr="004D07D2">
        <w:tab/>
        <w:t>(ii)</w:t>
      </w:r>
      <w:r w:rsidRPr="004D07D2">
        <w:tab/>
        <w:t>the Joint Authority;</w:t>
      </w:r>
    </w:p>
    <w:p w:rsidR="009A5DF3" w:rsidRPr="004D07D2" w:rsidRDefault="009A5DF3" w:rsidP="004D07D2">
      <w:pPr>
        <w:pStyle w:val="paragraphsub"/>
      </w:pPr>
      <w:r w:rsidRPr="004D07D2">
        <w:tab/>
        <w:t>(iii)</w:t>
      </w:r>
      <w:r w:rsidRPr="004D07D2">
        <w:tab/>
        <w:t>the responsible State Minister; and</w:t>
      </w:r>
    </w:p>
    <w:p w:rsidR="009A5DF3" w:rsidRPr="004D07D2" w:rsidRDefault="009A5DF3" w:rsidP="004D07D2">
      <w:pPr>
        <w:pStyle w:val="paragraph"/>
      </w:pPr>
      <w:r w:rsidRPr="004D07D2">
        <w:tab/>
        <w:t>(c)</w:t>
      </w:r>
      <w:r w:rsidRPr="004D07D2">
        <w:tab/>
        <w:t>the agreement specifies a part of the seabed by reference to its areal and vertical extents; and</w:t>
      </w:r>
    </w:p>
    <w:p w:rsidR="009A5DF3" w:rsidRPr="004D07D2" w:rsidRDefault="009A5DF3" w:rsidP="004D07D2">
      <w:pPr>
        <w:pStyle w:val="paragraph"/>
      </w:pPr>
      <w:r w:rsidRPr="004D07D2">
        <w:tab/>
        <w:t>(d)</w:t>
      </w:r>
      <w:r w:rsidRPr="004D07D2">
        <w:tab/>
        <w:t>the areal and vertical extents of the specified part consist of:</w:t>
      </w:r>
    </w:p>
    <w:p w:rsidR="009A5DF3" w:rsidRPr="004D07D2" w:rsidRDefault="009A5DF3" w:rsidP="004D07D2">
      <w:pPr>
        <w:pStyle w:val="paragraphsub"/>
      </w:pPr>
      <w:r w:rsidRPr="004D07D2">
        <w:tab/>
        <w:t>(i)</w:t>
      </w:r>
      <w:r w:rsidRPr="004D07D2">
        <w:tab/>
        <w:t>the whole or a part of the title area of the title; and</w:t>
      </w:r>
    </w:p>
    <w:p w:rsidR="009A5DF3" w:rsidRPr="004D07D2" w:rsidRDefault="009A5DF3" w:rsidP="004D07D2">
      <w:pPr>
        <w:pStyle w:val="paragraphsub"/>
      </w:pPr>
      <w:r w:rsidRPr="004D07D2">
        <w:tab/>
        <w:t>(ii)</w:t>
      </w:r>
      <w:r w:rsidRPr="004D07D2">
        <w:tab/>
        <w:t>the whole or part of the State title area; and</w:t>
      </w:r>
    </w:p>
    <w:p w:rsidR="009A5DF3" w:rsidRPr="004D07D2" w:rsidRDefault="009A5DF3" w:rsidP="004D07D2">
      <w:pPr>
        <w:pStyle w:val="paragraph"/>
      </w:pPr>
      <w:r w:rsidRPr="004D07D2">
        <w:tab/>
        <w:t>(e)</w:t>
      </w:r>
      <w:r w:rsidRPr="004D07D2">
        <w:tab/>
        <w:t>the areal and vertical extents of the specified part include the petroleum pool; and</w:t>
      </w:r>
    </w:p>
    <w:p w:rsidR="009A5DF3" w:rsidRPr="004D07D2" w:rsidRDefault="009A5DF3" w:rsidP="004D07D2">
      <w:pPr>
        <w:pStyle w:val="paragraph"/>
      </w:pPr>
      <w:r w:rsidRPr="004D07D2">
        <w:tab/>
        <w:t>(f)</w:t>
      </w:r>
      <w:r w:rsidRPr="004D07D2">
        <w:tab/>
        <w:t xml:space="preserve">the agreement contains a provision (the </w:t>
      </w:r>
      <w:r w:rsidRPr="004D07D2">
        <w:rPr>
          <w:b/>
          <w:i/>
        </w:rPr>
        <w:t>apportionment provision</w:t>
      </w:r>
      <w:r w:rsidRPr="004D07D2">
        <w:t>) that provides that, for the purposes of this section, there will be taken to be recovered in the title area of the title a specified proportion of the petroleum recovered from the specified part; and</w:t>
      </w:r>
    </w:p>
    <w:p w:rsidR="009A5DF3" w:rsidRPr="004D07D2" w:rsidRDefault="009A5DF3" w:rsidP="004D07D2">
      <w:pPr>
        <w:pStyle w:val="paragraph"/>
      </w:pPr>
      <w:r w:rsidRPr="004D07D2">
        <w:tab/>
        <w:t>(g)</w:t>
      </w:r>
      <w:r w:rsidRPr="004D07D2">
        <w:tab/>
        <w:t>assuming that petroleum were recovered from the specified part, the specified proportion would be consistent with such proportion of all petroleum so recovered as may reasonably be treated as being derived from the title area of the title, having regard to the nature and probable extent of the petroleum in the specified part; and</w:t>
      </w:r>
    </w:p>
    <w:p w:rsidR="009A5DF3" w:rsidRPr="004D07D2" w:rsidRDefault="009A5DF3" w:rsidP="004D07D2">
      <w:pPr>
        <w:pStyle w:val="paragraph"/>
      </w:pPr>
      <w:r w:rsidRPr="004D07D2">
        <w:tab/>
        <w:t>(h)</w:t>
      </w:r>
      <w:r w:rsidRPr="004D07D2">
        <w:tab/>
        <w:t>petroleum is recovered from the specified part through a well or wells in the title area of the title, the State title area, or both;</w:t>
      </w:r>
    </w:p>
    <w:p w:rsidR="009A5DF3" w:rsidRPr="004D07D2" w:rsidRDefault="009A5DF3" w:rsidP="004D07D2">
      <w:pPr>
        <w:pStyle w:val="subsection2"/>
      </w:pPr>
      <w:r w:rsidRPr="004D07D2">
        <w:t>then:</w:t>
      </w:r>
    </w:p>
    <w:p w:rsidR="009A5DF3" w:rsidRPr="004D07D2" w:rsidRDefault="009A5DF3" w:rsidP="004D07D2">
      <w:pPr>
        <w:pStyle w:val="paragraph"/>
      </w:pPr>
      <w:r w:rsidRPr="004D07D2">
        <w:tab/>
        <w:t>(i)</w:t>
      </w:r>
      <w:r w:rsidRPr="004D07D2">
        <w:tab/>
        <w:t>for the purposes of this Act, there is taken to have been recovered in the title area of the title such proportion of all petroleum so recovered as is specified in the apportionment provision; and</w:t>
      </w:r>
    </w:p>
    <w:p w:rsidR="009A5DF3" w:rsidRPr="004D07D2" w:rsidRDefault="009A5DF3" w:rsidP="004D07D2">
      <w:pPr>
        <w:pStyle w:val="paragraph"/>
      </w:pPr>
      <w:r w:rsidRPr="004D07D2">
        <w:tab/>
        <w:t>(j)</w:t>
      </w:r>
      <w:r w:rsidRPr="004D07D2">
        <w:tab/>
      </w:r>
      <w:r w:rsidR="004D07D2" w:rsidRPr="004D07D2">
        <w:t>subsection (</w:t>
      </w:r>
      <w:r w:rsidRPr="004D07D2">
        <w:t>1) does not apply to a petroleum pool located in the specified part.</w:t>
      </w:r>
    </w:p>
    <w:p w:rsidR="009A5DF3" w:rsidRPr="004D07D2" w:rsidRDefault="009A5DF3" w:rsidP="004D07D2">
      <w:pPr>
        <w:pStyle w:val="subsection"/>
      </w:pPr>
      <w:r w:rsidRPr="004D07D2">
        <w:tab/>
        <w:t>(1F)</w:t>
      </w:r>
      <w:r w:rsidRPr="004D07D2">
        <w:tab/>
        <w:t xml:space="preserve">The question of whether there is or was a petroleum pool covered by </w:t>
      </w:r>
      <w:r w:rsidR="004D07D2" w:rsidRPr="004D07D2">
        <w:t>paragraph (</w:t>
      </w:r>
      <w:r w:rsidRPr="004D07D2">
        <w:t>1E)(a) at a particular time is to be determined on the basis of information known at that time.</w:t>
      </w:r>
    </w:p>
    <w:p w:rsidR="009A5DF3" w:rsidRPr="004D07D2" w:rsidRDefault="009A5DF3" w:rsidP="004D07D2">
      <w:pPr>
        <w:pStyle w:val="subsection"/>
      </w:pPr>
      <w:r w:rsidRPr="004D07D2">
        <w:tab/>
        <w:t>(1G)</w:t>
      </w:r>
      <w:r w:rsidRPr="004D07D2">
        <w:tab/>
        <w:t xml:space="preserve">The question of whether </w:t>
      </w:r>
      <w:r w:rsidR="004D07D2" w:rsidRPr="004D07D2">
        <w:t>paragraph (</w:t>
      </w:r>
      <w:r w:rsidRPr="004D07D2">
        <w:t>1E)(g) applies is to be determined on the basis of information known at the time of the commencement of the apportionment provision.</w:t>
      </w:r>
    </w:p>
    <w:p w:rsidR="009A5DF3" w:rsidRPr="004D07D2" w:rsidRDefault="009A5DF3" w:rsidP="004D07D2">
      <w:pPr>
        <w:pStyle w:val="ActHead9"/>
        <w:rPr>
          <w:i w:val="0"/>
        </w:rPr>
      </w:pPr>
      <w:bookmarkStart w:id="9" w:name="_Toc475717511"/>
      <w:r w:rsidRPr="004D07D2">
        <w:lastRenderedPageBreak/>
        <w:t>Petroleum Resource Rent Tax Assessment Act 1987</w:t>
      </w:r>
      <w:bookmarkEnd w:id="9"/>
    </w:p>
    <w:p w:rsidR="009A5DF3" w:rsidRPr="004D07D2" w:rsidRDefault="009A5DF3" w:rsidP="004D07D2">
      <w:pPr>
        <w:pStyle w:val="ItemHead"/>
      </w:pPr>
      <w:r w:rsidRPr="004D07D2">
        <w:t>2  Section</w:t>
      </w:r>
      <w:r w:rsidR="004D07D2" w:rsidRPr="004D07D2">
        <w:t> </w:t>
      </w:r>
      <w:r w:rsidRPr="004D07D2">
        <w:t>3</w:t>
      </w:r>
    </w:p>
    <w:p w:rsidR="009A5DF3" w:rsidRPr="004D07D2" w:rsidRDefault="009A5DF3" w:rsidP="004D07D2">
      <w:pPr>
        <w:pStyle w:val="Item"/>
      </w:pPr>
      <w:r w:rsidRPr="004D07D2">
        <w:t>Before “Where”, insert “(1)”.</w:t>
      </w:r>
    </w:p>
    <w:p w:rsidR="009A5DF3" w:rsidRPr="004D07D2" w:rsidRDefault="009A5DF3" w:rsidP="004D07D2">
      <w:pPr>
        <w:pStyle w:val="ItemHead"/>
      </w:pPr>
      <w:r w:rsidRPr="004D07D2">
        <w:t>3  At the end of section</w:t>
      </w:r>
      <w:r w:rsidR="004D07D2" w:rsidRPr="004D07D2">
        <w:t> </w:t>
      </w:r>
      <w:r w:rsidRPr="004D07D2">
        <w:t>3</w:t>
      </w:r>
    </w:p>
    <w:p w:rsidR="009A5DF3" w:rsidRPr="004D07D2" w:rsidRDefault="009A5DF3" w:rsidP="004D07D2">
      <w:pPr>
        <w:pStyle w:val="Item"/>
      </w:pPr>
      <w:r w:rsidRPr="004D07D2">
        <w:t>Add:</w:t>
      </w:r>
    </w:p>
    <w:p w:rsidR="009A5DF3" w:rsidRPr="004D07D2" w:rsidRDefault="009A5DF3" w:rsidP="004D07D2">
      <w:pPr>
        <w:pStyle w:val="subsection"/>
      </w:pPr>
      <w:r w:rsidRPr="004D07D2">
        <w:tab/>
        <w:t>(2)</w:t>
      </w:r>
      <w:r w:rsidRPr="004D07D2">
        <w:tab/>
        <w:t xml:space="preserve">If, for the purposes of the </w:t>
      </w:r>
      <w:r w:rsidRPr="004D07D2">
        <w:rPr>
          <w:i/>
        </w:rPr>
        <w:t>Offshore Petroleum and Greenhouse Gas Storage Act 2006</w:t>
      </w:r>
      <w:r w:rsidRPr="004D07D2">
        <w:t>, petroleum recovered from a part of the seabed is taken by subsection</w:t>
      </w:r>
      <w:r w:rsidR="004D07D2" w:rsidRPr="004D07D2">
        <w:t> </w:t>
      </w:r>
      <w:r w:rsidRPr="004D07D2">
        <w:t>54(1E) of that Act to have been recovered from a particular area or from particular areas in particular proportions, the petroleum is taken for the purposes of this Act to have been recovered from that area, or from those areas in those proportions, as the case may be.</w:t>
      </w:r>
    </w:p>
    <w:p w:rsidR="009A5DF3" w:rsidRPr="004D07D2" w:rsidRDefault="009A5DF3" w:rsidP="004D07D2">
      <w:pPr>
        <w:pStyle w:val="ActHead7"/>
        <w:pageBreakBefore/>
      </w:pPr>
      <w:bookmarkStart w:id="10" w:name="_Toc475717512"/>
      <w:r w:rsidRPr="004D07D2">
        <w:rPr>
          <w:rStyle w:val="CharAmPartNo"/>
        </w:rPr>
        <w:lastRenderedPageBreak/>
        <w:t>Part</w:t>
      </w:r>
      <w:r w:rsidR="004D07D2" w:rsidRPr="004D07D2">
        <w:rPr>
          <w:rStyle w:val="CharAmPartNo"/>
        </w:rPr>
        <w:t> </w:t>
      </w:r>
      <w:r w:rsidRPr="004D07D2">
        <w:rPr>
          <w:rStyle w:val="CharAmPartNo"/>
        </w:rPr>
        <w:t>2</w:t>
      </w:r>
      <w:r w:rsidRPr="004D07D2">
        <w:t>—</w:t>
      </w:r>
      <w:r w:rsidRPr="004D07D2">
        <w:rPr>
          <w:rStyle w:val="CharAmPartText"/>
        </w:rPr>
        <w:t>Application provisions</w:t>
      </w:r>
      <w:bookmarkEnd w:id="10"/>
    </w:p>
    <w:p w:rsidR="009A5DF3" w:rsidRPr="004D07D2" w:rsidRDefault="009A5DF3" w:rsidP="004D07D2">
      <w:pPr>
        <w:pStyle w:val="ItemHead"/>
      </w:pPr>
      <w:r w:rsidRPr="004D07D2">
        <w:t>4  Application of amendments</w:t>
      </w:r>
    </w:p>
    <w:p w:rsidR="009A5DF3" w:rsidRPr="004D07D2" w:rsidRDefault="009A5DF3" w:rsidP="004D07D2">
      <w:pPr>
        <w:pStyle w:val="Item"/>
      </w:pPr>
      <w:r w:rsidRPr="004D07D2">
        <w:t>Subsections</w:t>
      </w:r>
      <w:r w:rsidR="004D07D2" w:rsidRPr="004D07D2">
        <w:t> </w:t>
      </w:r>
      <w:r w:rsidRPr="004D07D2">
        <w:t xml:space="preserve">54(1A) and (1E) of the </w:t>
      </w:r>
      <w:r w:rsidRPr="004D07D2">
        <w:rPr>
          <w:i/>
        </w:rPr>
        <w:t>Offshore Petroleum and Greenhouse Gas Storage Act 2006</w:t>
      </w:r>
      <w:r w:rsidRPr="004D07D2">
        <w:t xml:space="preserve"> (as amended by this Act) apply in relation to an agreement made before, at or after the commencement of this item.</w:t>
      </w:r>
    </w:p>
    <w:p w:rsidR="00575B00" w:rsidRPr="004D07D2" w:rsidRDefault="00575B00" w:rsidP="004D07D2">
      <w:pPr>
        <w:pStyle w:val="ActHead6"/>
        <w:pageBreakBefore/>
      </w:pPr>
      <w:bookmarkStart w:id="11" w:name="_Toc475717513"/>
      <w:bookmarkStart w:id="12" w:name="opcCurrentFind"/>
      <w:r w:rsidRPr="004D07D2">
        <w:rPr>
          <w:rStyle w:val="CharAmSchNo"/>
        </w:rPr>
        <w:lastRenderedPageBreak/>
        <w:t>Schedule</w:t>
      </w:r>
      <w:r w:rsidR="004D07D2" w:rsidRPr="004D07D2">
        <w:rPr>
          <w:rStyle w:val="CharAmSchNo"/>
        </w:rPr>
        <w:t> </w:t>
      </w:r>
      <w:r w:rsidRPr="004D07D2">
        <w:rPr>
          <w:rStyle w:val="CharAmSchNo"/>
        </w:rPr>
        <w:t>2</w:t>
      </w:r>
      <w:r w:rsidRPr="004D07D2">
        <w:t>—</w:t>
      </w:r>
      <w:r w:rsidRPr="004D07D2">
        <w:rPr>
          <w:rStyle w:val="CharAmSchText"/>
        </w:rPr>
        <w:t>Levies</w:t>
      </w:r>
      <w:bookmarkEnd w:id="11"/>
    </w:p>
    <w:p w:rsidR="00575B00" w:rsidRPr="004D07D2" w:rsidRDefault="00575B00" w:rsidP="004D07D2">
      <w:pPr>
        <w:pStyle w:val="ActHead7"/>
      </w:pPr>
      <w:bookmarkStart w:id="13" w:name="_Toc475717514"/>
      <w:bookmarkEnd w:id="12"/>
      <w:r w:rsidRPr="004D07D2">
        <w:rPr>
          <w:rStyle w:val="CharAmPartNo"/>
        </w:rPr>
        <w:t>Part</w:t>
      </w:r>
      <w:r w:rsidR="004D07D2" w:rsidRPr="004D07D2">
        <w:rPr>
          <w:rStyle w:val="CharAmPartNo"/>
        </w:rPr>
        <w:t> </w:t>
      </w:r>
      <w:r w:rsidRPr="004D07D2">
        <w:rPr>
          <w:rStyle w:val="CharAmPartNo"/>
        </w:rPr>
        <w:t>1</w:t>
      </w:r>
      <w:r w:rsidRPr="004D07D2">
        <w:t>—</w:t>
      </w:r>
      <w:r w:rsidRPr="004D07D2">
        <w:rPr>
          <w:rStyle w:val="CharAmPartText"/>
        </w:rPr>
        <w:t>Safety case levy</w:t>
      </w:r>
      <w:bookmarkEnd w:id="13"/>
    </w:p>
    <w:p w:rsidR="00575B00" w:rsidRPr="004D07D2" w:rsidRDefault="00575B00" w:rsidP="004D07D2">
      <w:pPr>
        <w:pStyle w:val="ActHead9"/>
        <w:rPr>
          <w:i w:val="0"/>
        </w:rPr>
      </w:pPr>
      <w:bookmarkStart w:id="14" w:name="_Toc475717515"/>
      <w:r w:rsidRPr="004D07D2">
        <w:t>Offshore Petroleum and Greenhouse Gas Storage Act 2006</w:t>
      </w:r>
      <w:bookmarkEnd w:id="14"/>
    </w:p>
    <w:p w:rsidR="001A1F4C" w:rsidRPr="004D07D2" w:rsidRDefault="001A1F4C" w:rsidP="004D07D2">
      <w:pPr>
        <w:pStyle w:val="ItemHead"/>
      </w:pPr>
      <w:r w:rsidRPr="004D07D2">
        <w:t xml:space="preserve">1  </w:t>
      </w:r>
      <w:r w:rsidR="00FF14A3" w:rsidRPr="004D07D2">
        <w:t>Subsection</w:t>
      </w:r>
      <w:r w:rsidR="004D07D2" w:rsidRPr="004D07D2">
        <w:t> </w:t>
      </w:r>
      <w:r w:rsidRPr="004D07D2">
        <w:t>687(1) (heading)</w:t>
      </w:r>
    </w:p>
    <w:p w:rsidR="001A1F4C" w:rsidRPr="004D07D2" w:rsidRDefault="001A1F4C" w:rsidP="004D07D2">
      <w:pPr>
        <w:pStyle w:val="Item"/>
      </w:pPr>
      <w:r w:rsidRPr="004D07D2">
        <w:t>Repeal the heading, substitute:</w:t>
      </w:r>
    </w:p>
    <w:p w:rsidR="001A1F4C" w:rsidRPr="004D07D2" w:rsidRDefault="001A1F4C" w:rsidP="004D07D2">
      <w:pPr>
        <w:pStyle w:val="SubsectionHead"/>
      </w:pPr>
      <w:r w:rsidRPr="004D07D2">
        <w:t>Remittal or refund</w:t>
      </w:r>
    </w:p>
    <w:p w:rsidR="00ED200A" w:rsidRPr="004D07D2" w:rsidRDefault="001A1F4C" w:rsidP="004D07D2">
      <w:pPr>
        <w:pStyle w:val="ItemHead"/>
      </w:pPr>
      <w:r w:rsidRPr="004D07D2">
        <w:t>2</w:t>
      </w:r>
      <w:r w:rsidR="00ED200A" w:rsidRPr="004D07D2">
        <w:t xml:space="preserve">  Subsections</w:t>
      </w:r>
      <w:r w:rsidR="004D07D2" w:rsidRPr="004D07D2">
        <w:t> </w:t>
      </w:r>
      <w:r w:rsidR="00ED200A" w:rsidRPr="004D07D2">
        <w:t>687(1) and (2)</w:t>
      </w:r>
    </w:p>
    <w:p w:rsidR="001A1F4C" w:rsidRPr="004D07D2" w:rsidRDefault="001A1F4C" w:rsidP="004D07D2">
      <w:pPr>
        <w:pStyle w:val="Item"/>
      </w:pPr>
      <w:r w:rsidRPr="004D07D2">
        <w:t>After “remittal”, insert “or refund”.</w:t>
      </w:r>
    </w:p>
    <w:p w:rsidR="00575B00" w:rsidRPr="004D07D2" w:rsidRDefault="00575B00" w:rsidP="004D07D2">
      <w:pPr>
        <w:pStyle w:val="ActHead7"/>
        <w:pageBreakBefore/>
      </w:pPr>
      <w:bookmarkStart w:id="15" w:name="_Toc475717516"/>
      <w:r w:rsidRPr="004D07D2">
        <w:rPr>
          <w:rStyle w:val="CharAmPartNo"/>
        </w:rPr>
        <w:lastRenderedPageBreak/>
        <w:t>Part</w:t>
      </w:r>
      <w:r w:rsidR="004D07D2" w:rsidRPr="004D07D2">
        <w:rPr>
          <w:rStyle w:val="CharAmPartNo"/>
        </w:rPr>
        <w:t> </w:t>
      </w:r>
      <w:r w:rsidRPr="004D07D2">
        <w:rPr>
          <w:rStyle w:val="CharAmPartNo"/>
        </w:rPr>
        <w:t>2</w:t>
      </w:r>
      <w:r w:rsidRPr="004D07D2">
        <w:t>—</w:t>
      </w:r>
      <w:r w:rsidR="00ED200A" w:rsidRPr="004D07D2">
        <w:rPr>
          <w:rStyle w:val="CharAmPartText"/>
        </w:rPr>
        <w:t>Environment plan levy</w:t>
      </w:r>
      <w:bookmarkEnd w:id="15"/>
    </w:p>
    <w:p w:rsidR="00D044DE" w:rsidRPr="004D07D2" w:rsidRDefault="00D044DE" w:rsidP="004D07D2">
      <w:pPr>
        <w:pStyle w:val="ActHead8"/>
      </w:pPr>
      <w:bookmarkStart w:id="16" w:name="_Toc475717517"/>
      <w:r w:rsidRPr="004D07D2">
        <w:t>Division</w:t>
      </w:r>
      <w:r w:rsidR="004D07D2" w:rsidRPr="004D07D2">
        <w:t> </w:t>
      </w:r>
      <w:r w:rsidRPr="004D07D2">
        <w:t>1—Amendments</w:t>
      </w:r>
      <w:bookmarkEnd w:id="16"/>
    </w:p>
    <w:p w:rsidR="00575B00" w:rsidRPr="004D07D2" w:rsidRDefault="00575B00" w:rsidP="004D07D2">
      <w:pPr>
        <w:pStyle w:val="ActHead9"/>
        <w:rPr>
          <w:i w:val="0"/>
        </w:rPr>
      </w:pPr>
      <w:bookmarkStart w:id="17" w:name="_Toc475717518"/>
      <w:r w:rsidRPr="004D07D2">
        <w:t>Offshore Petroleum and Greenhouse Gas Storage Act 2006</w:t>
      </w:r>
      <w:bookmarkEnd w:id="17"/>
    </w:p>
    <w:p w:rsidR="00575B00" w:rsidRPr="004D07D2" w:rsidRDefault="00ED200A" w:rsidP="004D07D2">
      <w:pPr>
        <w:pStyle w:val="ItemHead"/>
      </w:pPr>
      <w:r w:rsidRPr="004D07D2">
        <w:t>3  Before subsection</w:t>
      </w:r>
      <w:r w:rsidR="004D07D2" w:rsidRPr="004D07D2">
        <w:t> </w:t>
      </w:r>
      <w:r w:rsidRPr="004D07D2">
        <w:t>688C(1)</w:t>
      </w:r>
    </w:p>
    <w:p w:rsidR="00ED200A" w:rsidRPr="004D07D2" w:rsidRDefault="00ED200A" w:rsidP="004D07D2">
      <w:pPr>
        <w:pStyle w:val="Item"/>
      </w:pPr>
      <w:r w:rsidRPr="004D07D2">
        <w:t>Insert:</w:t>
      </w:r>
    </w:p>
    <w:p w:rsidR="00ED200A" w:rsidRPr="004D07D2" w:rsidRDefault="00ED200A" w:rsidP="004D07D2">
      <w:pPr>
        <w:pStyle w:val="SubsectionHead"/>
      </w:pPr>
      <w:r w:rsidRPr="004D07D2">
        <w:t>Remittal or refund</w:t>
      </w:r>
    </w:p>
    <w:p w:rsidR="00ED200A" w:rsidRPr="004D07D2" w:rsidRDefault="00ED200A" w:rsidP="004D07D2">
      <w:pPr>
        <w:pStyle w:val="subsection"/>
      </w:pPr>
      <w:r w:rsidRPr="004D07D2">
        <w:tab/>
        <w:t>(1A)</w:t>
      </w:r>
      <w:r w:rsidRPr="004D07D2">
        <w:tab/>
        <w:t>The regulations may make provision for the remittal or refund of pa</w:t>
      </w:r>
      <w:r w:rsidR="0014312A" w:rsidRPr="004D07D2">
        <w:t>rt of an amount of environment</w:t>
      </w:r>
      <w:r w:rsidRPr="004D07D2">
        <w:t xml:space="preserve"> plan levy imposed by </w:t>
      </w:r>
      <w:r w:rsidR="00D044DE" w:rsidRPr="004D07D2">
        <w:t xml:space="preserve">the </w:t>
      </w:r>
      <w:r w:rsidRPr="004D07D2">
        <w:t>Regulatory Levies Act.</w:t>
      </w:r>
    </w:p>
    <w:p w:rsidR="00D044DE" w:rsidRPr="004D07D2" w:rsidRDefault="00D044DE" w:rsidP="004D07D2">
      <w:pPr>
        <w:pStyle w:val="ActHead8"/>
      </w:pPr>
      <w:bookmarkStart w:id="18" w:name="_Toc475717519"/>
      <w:r w:rsidRPr="004D07D2">
        <w:t>Division</w:t>
      </w:r>
      <w:r w:rsidR="004D07D2" w:rsidRPr="004D07D2">
        <w:t> </w:t>
      </w:r>
      <w:r w:rsidRPr="004D07D2">
        <w:t>2—</w:t>
      </w:r>
      <w:r w:rsidR="000A65AB" w:rsidRPr="004D07D2">
        <w:t>P</w:t>
      </w:r>
      <w:r w:rsidR="00460A03" w:rsidRPr="004D07D2">
        <w:t>ayment</w:t>
      </w:r>
      <w:r w:rsidR="000A65AB" w:rsidRPr="004D07D2">
        <w:t xml:space="preserve"> of offset amount</w:t>
      </w:r>
      <w:bookmarkEnd w:id="18"/>
    </w:p>
    <w:p w:rsidR="00ED200A" w:rsidRPr="004D07D2" w:rsidRDefault="00ED200A" w:rsidP="004D07D2">
      <w:pPr>
        <w:pStyle w:val="ItemHead"/>
      </w:pPr>
      <w:r w:rsidRPr="004D07D2">
        <w:t xml:space="preserve">4  </w:t>
      </w:r>
      <w:r w:rsidR="00FB04AF" w:rsidRPr="004D07D2">
        <w:t>Payment of offset amount</w:t>
      </w:r>
    </w:p>
    <w:p w:rsidR="00460A03" w:rsidRPr="004D07D2" w:rsidRDefault="00460A03" w:rsidP="004D07D2">
      <w:pPr>
        <w:pStyle w:val="SubitemHead"/>
      </w:pPr>
      <w:r w:rsidRPr="004D07D2">
        <w:t>Scope</w:t>
      </w:r>
    </w:p>
    <w:p w:rsidR="00ED200A" w:rsidRPr="004D07D2" w:rsidRDefault="00460A03" w:rsidP="004D07D2">
      <w:pPr>
        <w:pStyle w:val="Subitem"/>
      </w:pPr>
      <w:r w:rsidRPr="004D07D2">
        <w:t>(1)</w:t>
      </w:r>
      <w:r w:rsidRPr="004D07D2">
        <w:tab/>
        <w:t>This item applies i</w:t>
      </w:r>
      <w:r w:rsidR="00D044DE" w:rsidRPr="004D07D2">
        <w:t>f:</w:t>
      </w:r>
    </w:p>
    <w:p w:rsidR="00D044DE" w:rsidRPr="004D07D2" w:rsidRDefault="00D044DE" w:rsidP="004D07D2">
      <w:pPr>
        <w:pStyle w:val="paragraph"/>
      </w:pPr>
      <w:r w:rsidRPr="004D07D2">
        <w:tab/>
        <w:t>(a)</w:t>
      </w:r>
      <w:r w:rsidRPr="004D07D2">
        <w:tab/>
        <w:t xml:space="preserve">before the commencement of this item, an amount </w:t>
      </w:r>
      <w:r w:rsidR="00460A03" w:rsidRPr="004D07D2">
        <w:t xml:space="preserve">(the </w:t>
      </w:r>
      <w:r w:rsidR="00460A03" w:rsidRPr="004D07D2">
        <w:rPr>
          <w:b/>
          <w:i/>
        </w:rPr>
        <w:t>refund amount</w:t>
      </w:r>
      <w:r w:rsidR="00460A03" w:rsidRPr="004D07D2">
        <w:t xml:space="preserve">) </w:t>
      </w:r>
      <w:r w:rsidRPr="004D07D2">
        <w:t xml:space="preserve">was </w:t>
      </w:r>
      <w:r w:rsidR="00FF14A3" w:rsidRPr="004D07D2">
        <w:t>paid</w:t>
      </w:r>
      <w:r w:rsidRPr="004D07D2">
        <w:t xml:space="preserve"> to a person by way of</w:t>
      </w:r>
      <w:r w:rsidR="0014312A" w:rsidRPr="004D07D2">
        <w:t>,</w:t>
      </w:r>
      <w:r w:rsidRPr="004D07D2">
        <w:t xml:space="preserve"> </w:t>
      </w:r>
      <w:r w:rsidR="0014312A" w:rsidRPr="004D07D2">
        <w:t xml:space="preserve">or purportedly by way of, </w:t>
      </w:r>
      <w:r w:rsidRPr="004D07D2">
        <w:t xml:space="preserve">a refund of </w:t>
      </w:r>
      <w:r w:rsidR="00FF14A3" w:rsidRPr="004D07D2">
        <w:t xml:space="preserve">part of </w:t>
      </w:r>
      <w:r w:rsidR="0014312A" w:rsidRPr="004D07D2">
        <w:t>an amount of environment</w:t>
      </w:r>
      <w:r w:rsidRPr="004D07D2">
        <w:t xml:space="preserve"> plan levy imposed by the</w:t>
      </w:r>
      <w:r w:rsidRPr="004D07D2">
        <w:rPr>
          <w:i/>
        </w:rPr>
        <w:t xml:space="preserve"> Offshore Petroleum and Greenhouse Gas Storage (Regulatory Levies) Act 2003</w:t>
      </w:r>
      <w:r w:rsidRPr="004D07D2">
        <w:t>; and</w:t>
      </w:r>
    </w:p>
    <w:p w:rsidR="00D044DE" w:rsidRPr="004D07D2" w:rsidRDefault="00D044DE" w:rsidP="004D07D2">
      <w:pPr>
        <w:pStyle w:val="paragraph"/>
      </w:pPr>
      <w:r w:rsidRPr="004D07D2">
        <w:tab/>
        <w:t>(b)</w:t>
      </w:r>
      <w:r w:rsidRPr="004D07D2">
        <w:tab/>
        <w:t xml:space="preserve">the payment </w:t>
      </w:r>
      <w:r w:rsidR="00FF14A3" w:rsidRPr="004D07D2">
        <w:t xml:space="preserve">of the refund amount </w:t>
      </w:r>
      <w:r w:rsidRPr="004D07D2">
        <w:t>was invalid because there was no appropriation for the payment; and</w:t>
      </w:r>
    </w:p>
    <w:p w:rsidR="00D044DE" w:rsidRPr="004D07D2" w:rsidRDefault="00D044DE" w:rsidP="004D07D2">
      <w:pPr>
        <w:pStyle w:val="paragraph"/>
      </w:pPr>
      <w:r w:rsidRPr="004D07D2">
        <w:tab/>
        <w:t>(c)</w:t>
      </w:r>
      <w:r w:rsidRPr="004D07D2">
        <w:tab/>
        <w:t xml:space="preserve">as a result, the </w:t>
      </w:r>
      <w:r w:rsidR="00460A03" w:rsidRPr="004D07D2">
        <w:t xml:space="preserve">refund amount </w:t>
      </w:r>
      <w:r w:rsidRPr="004D07D2">
        <w:t>becam</w:t>
      </w:r>
      <w:r w:rsidR="00460A03" w:rsidRPr="004D07D2">
        <w:t>e repayable to the Commonwealth.</w:t>
      </w:r>
    </w:p>
    <w:p w:rsidR="00460A03" w:rsidRPr="004D07D2" w:rsidRDefault="000427D4" w:rsidP="004D07D2">
      <w:pPr>
        <w:pStyle w:val="SubitemHead"/>
      </w:pPr>
      <w:r w:rsidRPr="004D07D2">
        <w:t>Payment of offset amount</w:t>
      </w:r>
    </w:p>
    <w:p w:rsidR="00460A03" w:rsidRPr="004D07D2" w:rsidRDefault="00460A03" w:rsidP="004D07D2">
      <w:pPr>
        <w:pStyle w:val="Subitem"/>
      </w:pPr>
      <w:r w:rsidRPr="004D07D2">
        <w:t>(2)</w:t>
      </w:r>
      <w:r w:rsidRPr="004D07D2">
        <w:tab/>
        <w:t xml:space="preserve">The person is entitled to be paid by the Commonwealth an amount (the </w:t>
      </w:r>
      <w:r w:rsidRPr="004D07D2">
        <w:rPr>
          <w:b/>
          <w:i/>
        </w:rPr>
        <w:t>offset amount</w:t>
      </w:r>
      <w:r w:rsidRPr="004D07D2">
        <w:t>) equal to the refund amount.</w:t>
      </w:r>
    </w:p>
    <w:p w:rsidR="00460A03" w:rsidRPr="004D07D2" w:rsidRDefault="00460A03" w:rsidP="004D07D2">
      <w:pPr>
        <w:pStyle w:val="Subitem"/>
      </w:pPr>
      <w:r w:rsidRPr="004D07D2">
        <w:lastRenderedPageBreak/>
        <w:t>(3)</w:t>
      </w:r>
      <w:r w:rsidRPr="004D07D2">
        <w:tab/>
        <w:t xml:space="preserve">The offset amount </w:t>
      </w:r>
      <w:r w:rsidR="00FF14A3" w:rsidRPr="004D07D2">
        <w:t xml:space="preserve">payable to the person by the Commonwealth </w:t>
      </w:r>
      <w:r w:rsidRPr="004D07D2">
        <w:t>may be set off against the refund amount</w:t>
      </w:r>
      <w:r w:rsidR="00FF14A3" w:rsidRPr="004D07D2">
        <w:t xml:space="preserve"> repayable by the person to the Commonwealth</w:t>
      </w:r>
      <w:r w:rsidRPr="004D07D2">
        <w:t>.</w:t>
      </w:r>
    </w:p>
    <w:p w:rsidR="00DF6E8F" w:rsidRPr="004D07D2" w:rsidRDefault="00DF6E8F" w:rsidP="004D07D2">
      <w:pPr>
        <w:pStyle w:val="SubitemHead"/>
      </w:pPr>
      <w:r w:rsidRPr="004D07D2">
        <w:t>Appropriation</w:t>
      </w:r>
    </w:p>
    <w:p w:rsidR="00C86707" w:rsidRDefault="00460A03" w:rsidP="004D07D2">
      <w:pPr>
        <w:pStyle w:val="Subitem"/>
      </w:pPr>
      <w:r w:rsidRPr="004D07D2">
        <w:t>(4)</w:t>
      </w:r>
      <w:r w:rsidRPr="004D07D2">
        <w:tab/>
        <w:t>The Consolidated Revenue Fund is appropriated for the purposes of this item.</w:t>
      </w:r>
    </w:p>
    <w:p w:rsidR="00387286" w:rsidRDefault="00387286" w:rsidP="0060088A"/>
    <w:p w:rsidR="00387286" w:rsidRDefault="00387286" w:rsidP="00027C40">
      <w:pPr>
        <w:pStyle w:val="AssentBk"/>
        <w:keepNext/>
      </w:pPr>
    </w:p>
    <w:p w:rsidR="00387286" w:rsidRDefault="00387286" w:rsidP="00027C40">
      <w:pPr>
        <w:pStyle w:val="AssentBk"/>
        <w:keepNext/>
      </w:pPr>
    </w:p>
    <w:p w:rsidR="0060088A" w:rsidRDefault="0060088A" w:rsidP="000C5962">
      <w:pPr>
        <w:pStyle w:val="2ndRd"/>
        <w:keepNext/>
        <w:pBdr>
          <w:top w:val="single" w:sz="2" w:space="1" w:color="auto"/>
        </w:pBdr>
      </w:pPr>
    </w:p>
    <w:p w:rsidR="0060088A" w:rsidRDefault="0060088A" w:rsidP="000C5962">
      <w:pPr>
        <w:pStyle w:val="2ndRd"/>
        <w:keepNext/>
        <w:spacing w:line="260" w:lineRule="atLeast"/>
        <w:rPr>
          <w:i/>
        </w:rPr>
      </w:pPr>
      <w:r>
        <w:t>[</w:t>
      </w:r>
      <w:r>
        <w:rPr>
          <w:i/>
        </w:rPr>
        <w:t>Minister’s second reading speech made in—</w:t>
      </w:r>
    </w:p>
    <w:p w:rsidR="0060088A" w:rsidRDefault="0060088A" w:rsidP="000C5962">
      <w:pPr>
        <w:pStyle w:val="2ndRd"/>
        <w:keepNext/>
        <w:spacing w:line="260" w:lineRule="atLeast"/>
        <w:rPr>
          <w:i/>
        </w:rPr>
      </w:pPr>
      <w:r>
        <w:rPr>
          <w:i/>
        </w:rPr>
        <w:t>House of Representatives on 15 September 2016</w:t>
      </w:r>
    </w:p>
    <w:p w:rsidR="0060088A" w:rsidRDefault="0060088A" w:rsidP="000C5962">
      <w:pPr>
        <w:pStyle w:val="2ndRd"/>
        <w:keepNext/>
        <w:spacing w:line="260" w:lineRule="atLeast"/>
        <w:rPr>
          <w:i/>
        </w:rPr>
      </w:pPr>
      <w:r>
        <w:rPr>
          <w:i/>
        </w:rPr>
        <w:t>Senate on 8 November 2016</w:t>
      </w:r>
      <w:r>
        <w:t>]</w:t>
      </w:r>
    </w:p>
    <w:p w:rsidR="0060088A" w:rsidRDefault="0060088A" w:rsidP="000C5962"/>
    <w:p w:rsidR="00387286" w:rsidRPr="0060088A" w:rsidRDefault="0060088A" w:rsidP="0060088A">
      <w:pPr>
        <w:framePr w:hSpace="180" w:wrap="around" w:vAnchor="text" w:hAnchor="page" w:x="2371" w:y="6272"/>
      </w:pPr>
      <w:r>
        <w:t>(116/16)</w:t>
      </w:r>
    </w:p>
    <w:p w:rsidR="0060088A" w:rsidRDefault="0060088A">
      <w:bookmarkStart w:id="19" w:name="_GoBack"/>
      <w:bookmarkEnd w:id="19"/>
    </w:p>
    <w:sectPr w:rsidR="0060088A" w:rsidSect="0038728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4A3" w:rsidRDefault="00FF14A3" w:rsidP="0048364F">
      <w:pPr>
        <w:spacing w:line="240" w:lineRule="auto"/>
      </w:pPr>
      <w:r>
        <w:separator/>
      </w:r>
    </w:p>
  </w:endnote>
  <w:endnote w:type="continuationSeparator" w:id="0">
    <w:p w:rsidR="00FF14A3" w:rsidRDefault="00FF14A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5F1388" w:rsidRDefault="00460D1F" w:rsidP="004D07D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8A" w:rsidRDefault="0060088A" w:rsidP="007517B8">
    <w:pPr>
      <w:pStyle w:val="ScalePlusRef"/>
    </w:pPr>
    <w:r>
      <w:t>Note: An electronic version of this Act is available on the Federal Register of Legislation (</w:t>
    </w:r>
    <w:hyperlink r:id="rId1" w:history="1">
      <w:r>
        <w:t>https://www.legislation.gov.au/</w:t>
      </w:r>
    </w:hyperlink>
    <w:r>
      <w:t>)</w:t>
    </w:r>
  </w:p>
  <w:p w:rsidR="0060088A" w:rsidRDefault="0060088A" w:rsidP="007517B8"/>
  <w:p w:rsidR="0060088A" w:rsidRDefault="0060088A" w:rsidP="007517B8"/>
  <w:p w:rsidR="00460D1F" w:rsidRDefault="00460D1F" w:rsidP="004D07D2">
    <w:pPr>
      <w:pStyle w:val="Footer"/>
      <w:spacing w:before="120"/>
    </w:pPr>
  </w:p>
  <w:p w:rsidR="00460D1F" w:rsidRPr="005F1388" w:rsidRDefault="00460D1F" w:rsidP="00460D1F">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ED79B6" w:rsidRDefault="00460D1F" w:rsidP="004D07D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Default="00460D1F" w:rsidP="004D07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60D1F" w:rsidTr="000B0729">
      <w:tc>
        <w:tcPr>
          <w:tcW w:w="646" w:type="dxa"/>
        </w:tcPr>
        <w:p w:rsidR="00460D1F" w:rsidRDefault="00460D1F" w:rsidP="000B072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509D">
            <w:rPr>
              <w:i/>
              <w:noProof/>
              <w:sz w:val="18"/>
            </w:rPr>
            <w:t>x</w:t>
          </w:r>
          <w:r w:rsidRPr="00ED79B6">
            <w:rPr>
              <w:i/>
              <w:sz w:val="18"/>
            </w:rPr>
            <w:fldChar w:fldCharType="end"/>
          </w:r>
        </w:p>
      </w:tc>
      <w:tc>
        <w:tcPr>
          <w:tcW w:w="5387" w:type="dxa"/>
        </w:tcPr>
        <w:p w:rsidR="00460D1F" w:rsidRDefault="00460D1F" w:rsidP="000B072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509D">
            <w:rPr>
              <w:i/>
              <w:sz w:val="18"/>
            </w:rPr>
            <w:t>Offshore Petroleum and Greenhouse Gas Storage Amendment (Petroleum Pools and Other Measures) Act 2017</w:t>
          </w:r>
          <w:r w:rsidRPr="00ED79B6">
            <w:rPr>
              <w:i/>
              <w:sz w:val="18"/>
            </w:rPr>
            <w:fldChar w:fldCharType="end"/>
          </w:r>
        </w:p>
      </w:tc>
      <w:tc>
        <w:tcPr>
          <w:tcW w:w="1270" w:type="dxa"/>
        </w:tcPr>
        <w:p w:rsidR="00460D1F" w:rsidRDefault="00460D1F" w:rsidP="000B07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509D">
            <w:rPr>
              <w:i/>
              <w:sz w:val="18"/>
            </w:rPr>
            <w:t>No. 11, 2017</w:t>
          </w:r>
          <w:r w:rsidRPr="00ED79B6">
            <w:rPr>
              <w:i/>
              <w:sz w:val="18"/>
            </w:rPr>
            <w:fldChar w:fldCharType="end"/>
          </w:r>
        </w:p>
      </w:tc>
    </w:tr>
  </w:tbl>
  <w:p w:rsidR="00460D1F" w:rsidRDefault="00460D1F" w:rsidP="00460D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Default="00460D1F" w:rsidP="004D07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60D1F" w:rsidTr="000B0729">
      <w:tc>
        <w:tcPr>
          <w:tcW w:w="1247" w:type="dxa"/>
        </w:tcPr>
        <w:p w:rsidR="00460D1F" w:rsidRDefault="00460D1F" w:rsidP="0060088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509D">
            <w:rPr>
              <w:i/>
              <w:sz w:val="18"/>
            </w:rPr>
            <w:t>No. 11, 2017</w:t>
          </w:r>
          <w:r w:rsidRPr="00ED79B6">
            <w:rPr>
              <w:i/>
              <w:sz w:val="18"/>
            </w:rPr>
            <w:fldChar w:fldCharType="end"/>
          </w:r>
        </w:p>
      </w:tc>
      <w:tc>
        <w:tcPr>
          <w:tcW w:w="5387" w:type="dxa"/>
        </w:tcPr>
        <w:p w:rsidR="00460D1F" w:rsidRDefault="00460D1F" w:rsidP="000B072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509D">
            <w:rPr>
              <w:i/>
              <w:sz w:val="18"/>
            </w:rPr>
            <w:t>Offshore Petroleum and Greenhouse Gas Storage Amendment (Petroleum Pools and Other Measures) Act 2017</w:t>
          </w:r>
          <w:r w:rsidRPr="00ED79B6">
            <w:rPr>
              <w:i/>
              <w:sz w:val="18"/>
            </w:rPr>
            <w:fldChar w:fldCharType="end"/>
          </w:r>
        </w:p>
      </w:tc>
      <w:tc>
        <w:tcPr>
          <w:tcW w:w="669" w:type="dxa"/>
        </w:tcPr>
        <w:p w:rsidR="00460D1F" w:rsidRDefault="00460D1F" w:rsidP="000B072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509D">
            <w:rPr>
              <w:i/>
              <w:noProof/>
              <w:sz w:val="18"/>
            </w:rPr>
            <w:t>i</w:t>
          </w:r>
          <w:r w:rsidRPr="00ED79B6">
            <w:rPr>
              <w:i/>
              <w:sz w:val="18"/>
            </w:rPr>
            <w:fldChar w:fldCharType="end"/>
          </w:r>
        </w:p>
      </w:tc>
    </w:tr>
  </w:tbl>
  <w:p w:rsidR="00460D1F" w:rsidRPr="00ED79B6" w:rsidRDefault="00460D1F" w:rsidP="00460D1F">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A961C4" w:rsidRDefault="00460D1F" w:rsidP="004D07D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60D1F" w:rsidTr="004D07D2">
      <w:tc>
        <w:tcPr>
          <w:tcW w:w="646" w:type="dxa"/>
        </w:tcPr>
        <w:p w:rsidR="00460D1F" w:rsidRDefault="00460D1F" w:rsidP="000B072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509D">
            <w:rPr>
              <w:i/>
              <w:noProof/>
              <w:sz w:val="18"/>
            </w:rPr>
            <w:t>10</w:t>
          </w:r>
          <w:r w:rsidRPr="007A1328">
            <w:rPr>
              <w:i/>
              <w:sz w:val="18"/>
            </w:rPr>
            <w:fldChar w:fldCharType="end"/>
          </w:r>
        </w:p>
      </w:tc>
      <w:tc>
        <w:tcPr>
          <w:tcW w:w="5387" w:type="dxa"/>
        </w:tcPr>
        <w:p w:rsidR="00460D1F" w:rsidRDefault="00460D1F" w:rsidP="000B07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509D">
            <w:rPr>
              <w:i/>
              <w:sz w:val="18"/>
            </w:rPr>
            <w:t>Offshore Petroleum and Greenhouse Gas Storage Amendment (Petroleum Pools and Other Measures) Act 2017</w:t>
          </w:r>
          <w:r w:rsidRPr="007A1328">
            <w:rPr>
              <w:i/>
              <w:sz w:val="18"/>
            </w:rPr>
            <w:fldChar w:fldCharType="end"/>
          </w:r>
        </w:p>
      </w:tc>
      <w:tc>
        <w:tcPr>
          <w:tcW w:w="1270" w:type="dxa"/>
        </w:tcPr>
        <w:p w:rsidR="00460D1F" w:rsidRDefault="0060088A" w:rsidP="000B07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509D">
            <w:rPr>
              <w:i/>
              <w:sz w:val="18"/>
            </w:rPr>
            <w:t>No. 11, 2017</w:t>
          </w:r>
          <w:r w:rsidRPr="00ED79B6">
            <w:rPr>
              <w:i/>
              <w:sz w:val="18"/>
            </w:rPr>
            <w:fldChar w:fldCharType="end"/>
          </w:r>
        </w:p>
      </w:tc>
    </w:tr>
  </w:tbl>
  <w:p w:rsidR="00460D1F" w:rsidRPr="00A961C4" w:rsidRDefault="00460D1F" w:rsidP="00460D1F">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A961C4" w:rsidRDefault="00460D1F" w:rsidP="004D07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60D1F" w:rsidTr="004D07D2">
      <w:tc>
        <w:tcPr>
          <w:tcW w:w="1247" w:type="dxa"/>
        </w:tcPr>
        <w:p w:rsidR="00460D1F" w:rsidRDefault="0060088A" w:rsidP="000B0729">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509D">
            <w:rPr>
              <w:i/>
              <w:sz w:val="18"/>
            </w:rPr>
            <w:t>No. 11, 2017</w:t>
          </w:r>
          <w:r w:rsidRPr="00ED79B6">
            <w:rPr>
              <w:i/>
              <w:sz w:val="18"/>
            </w:rPr>
            <w:fldChar w:fldCharType="end"/>
          </w:r>
        </w:p>
      </w:tc>
      <w:tc>
        <w:tcPr>
          <w:tcW w:w="5387" w:type="dxa"/>
        </w:tcPr>
        <w:p w:rsidR="00460D1F" w:rsidRDefault="00460D1F" w:rsidP="000B07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509D">
            <w:rPr>
              <w:i/>
              <w:sz w:val="18"/>
            </w:rPr>
            <w:t>Offshore Petroleum and Greenhouse Gas Storage Amendment (Petroleum Pools and Other Measures) Act 2017</w:t>
          </w:r>
          <w:r w:rsidRPr="007A1328">
            <w:rPr>
              <w:i/>
              <w:sz w:val="18"/>
            </w:rPr>
            <w:fldChar w:fldCharType="end"/>
          </w:r>
        </w:p>
      </w:tc>
      <w:tc>
        <w:tcPr>
          <w:tcW w:w="669" w:type="dxa"/>
        </w:tcPr>
        <w:p w:rsidR="00460D1F" w:rsidRDefault="00460D1F" w:rsidP="000B07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509D">
            <w:rPr>
              <w:i/>
              <w:noProof/>
              <w:sz w:val="18"/>
            </w:rPr>
            <w:t>11</w:t>
          </w:r>
          <w:r w:rsidRPr="007A1328">
            <w:rPr>
              <w:i/>
              <w:sz w:val="18"/>
            </w:rPr>
            <w:fldChar w:fldCharType="end"/>
          </w:r>
        </w:p>
      </w:tc>
    </w:tr>
  </w:tbl>
  <w:p w:rsidR="00460D1F" w:rsidRPr="00055B5C" w:rsidRDefault="00460D1F" w:rsidP="00460D1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A961C4" w:rsidRDefault="00460D1F" w:rsidP="004D07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60D1F" w:rsidTr="004D07D2">
      <w:tc>
        <w:tcPr>
          <w:tcW w:w="1247" w:type="dxa"/>
        </w:tcPr>
        <w:p w:rsidR="00460D1F" w:rsidRDefault="0060088A" w:rsidP="000B0729">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509D">
            <w:rPr>
              <w:i/>
              <w:sz w:val="18"/>
            </w:rPr>
            <w:t>No. 11, 2017</w:t>
          </w:r>
          <w:r w:rsidRPr="00ED79B6">
            <w:rPr>
              <w:i/>
              <w:sz w:val="18"/>
            </w:rPr>
            <w:fldChar w:fldCharType="end"/>
          </w:r>
        </w:p>
      </w:tc>
      <w:tc>
        <w:tcPr>
          <w:tcW w:w="5387" w:type="dxa"/>
        </w:tcPr>
        <w:p w:rsidR="00460D1F" w:rsidRDefault="00460D1F" w:rsidP="000B07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509D">
            <w:rPr>
              <w:i/>
              <w:sz w:val="18"/>
            </w:rPr>
            <w:t>Offshore Petroleum and Greenhouse Gas Storage Amendment (Petroleum Pools and Other Measures) Act 2017</w:t>
          </w:r>
          <w:r w:rsidRPr="007A1328">
            <w:rPr>
              <w:i/>
              <w:sz w:val="18"/>
            </w:rPr>
            <w:fldChar w:fldCharType="end"/>
          </w:r>
        </w:p>
      </w:tc>
      <w:tc>
        <w:tcPr>
          <w:tcW w:w="669" w:type="dxa"/>
        </w:tcPr>
        <w:p w:rsidR="00460D1F" w:rsidRDefault="00460D1F" w:rsidP="000B07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509D">
            <w:rPr>
              <w:i/>
              <w:noProof/>
              <w:sz w:val="18"/>
            </w:rPr>
            <w:t>1</w:t>
          </w:r>
          <w:r w:rsidRPr="007A1328">
            <w:rPr>
              <w:i/>
              <w:sz w:val="18"/>
            </w:rPr>
            <w:fldChar w:fldCharType="end"/>
          </w:r>
        </w:p>
      </w:tc>
    </w:tr>
  </w:tbl>
  <w:p w:rsidR="00460D1F" w:rsidRPr="00A961C4" w:rsidRDefault="00460D1F" w:rsidP="00460D1F">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4A3" w:rsidRDefault="00FF14A3" w:rsidP="0048364F">
      <w:pPr>
        <w:spacing w:line="240" w:lineRule="auto"/>
      </w:pPr>
      <w:r>
        <w:separator/>
      </w:r>
    </w:p>
  </w:footnote>
  <w:footnote w:type="continuationSeparator" w:id="0">
    <w:p w:rsidR="00FF14A3" w:rsidRDefault="00FF14A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5F1388" w:rsidRDefault="00460D1F" w:rsidP="00460D1F">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5F1388" w:rsidRDefault="00460D1F" w:rsidP="00460D1F">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5F1388" w:rsidRDefault="00460D1F" w:rsidP="00460D1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ED79B6" w:rsidRDefault="00460D1F" w:rsidP="00460D1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ED79B6" w:rsidRDefault="00460D1F" w:rsidP="00460D1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ED79B6" w:rsidRDefault="00460D1F" w:rsidP="00460D1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A961C4" w:rsidRDefault="00460D1F" w:rsidP="00460D1F">
    <w:pPr>
      <w:rPr>
        <w:b/>
        <w:sz w:val="20"/>
      </w:rPr>
    </w:pPr>
    <w:r>
      <w:rPr>
        <w:b/>
        <w:sz w:val="20"/>
      </w:rPr>
      <w:fldChar w:fldCharType="begin"/>
    </w:r>
    <w:r>
      <w:rPr>
        <w:b/>
        <w:sz w:val="20"/>
      </w:rPr>
      <w:instrText xml:space="preserve"> STYLEREF CharAmSchNo </w:instrText>
    </w:r>
    <w:r w:rsidR="00D3509D">
      <w:rPr>
        <w:b/>
        <w:sz w:val="20"/>
      </w:rPr>
      <w:fldChar w:fldCharType="separate"/>
    </w:r>
    <w:r w:rsidR="00D3509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3509D">
      <w:rPr>
        <w:sz w:val="20"/>
      </w:rPr>
      <w:fldChar w:fldCharType="separate"/>
    </w:r>
    <w:r w:rsidR="00D3509D">
      <w:rPr>
        <w:noProof/>
        <w:sz w:val="20"/>
      </w:rPr>
      <w:t>Levies</w:t>
    </w:r>
    <w:r>
      <w:rPr>
        <w:sz w:val="20"/>
      </w:rPr>
      <w:fldChar w:fldCharType="end"/>
    </w:r>
  </w:p>
  <w:p w:rsidR="00460D1F" w:rsidRPr="00A961C4" w:rsidRDefault="00460D1F" w:rsidP="00460D1F">
    <w:pPr>
      <w:rPr>
        <w:b/>
        <w:sz w:val="20"/>
      </w:rPr>
    </w:pPr>
    <w:r>
      <w:rPr>
        <w:b/>
        <w:sz w:val="20"/>
      </w:rPr>
      <w:fldChar w:fldCharType="begin"/>
    </w:r>
    <w:r>
      <w:rPr>
        <w:b/>
        <w:sz w:val="20"/>
      </w:rPr>
      <w:instrText xml:space="preserve"> STYLEREF CharAmPartNo </w:instrText>
    </w:r>
    <w:r w:rsidR="00D3509D">
      <w:rPr>
        <w:b/>
        <w:sz w:val="20"/>
      </w:rPr>
      <w:fldChar w:fldCharType="separate"/>
    </w:r>
    <w:r w:rsidR="00D3509D">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3509D">
      <w:rPr>
        <w:sz w:val="20"/>
      </w:rPr>
      <w:fldChar w:fldCharType="separate"/>
    </w:r>
    <w:r w:rsidR="00D3509D">
      <w:rPr>
        <w:noProof/>
        <w:sz w:val="20"/>
      </w:rPr>
      <w:t>Environment plan levy</w:t>
    </w:r>
    <w:r>
      <w:rPr>
        <w:sz w:val="20"/>
      </w:rPr>
      <w:fldChar w:fldCharType="end"/>
    </w:r>
  </w:p>
  <w:p w:rsidR="00460D1F" w:rsidRPr="00A961C4" w:rsidRDefault="00460D1F" w:rsidP="00460D1F">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A961C4" w:rsidRDefault="00460D1F" w:rsidP="00460D1F">
    <w:pPr>
      <w:jc w:val="right"/>
      <w:rPr>
        <w:sz w:val="20"/>
      </w:rPr>
    </w:pPr>
    <w:r w:rsidRPr="00A961C4">
      <w:rPr>
        <w:sz w:val="20"/>
      </w:rPr>
      <w:fldChar w:fldCharType="begin"/>
    </w:r>
    <w:r w:rsidRPr="00A961C4">
      <w:rPr>
        <w:sz w:val="20"/>
      </w:rPr>
      <w:instrText xml:space="preserve"> STYLEREF CharAmSchText </w:instrText>
    </w:r>
    <w:r w:rsidR="00D3509D">
      <w:rPr>
        <w:sz w:val="20"/>
      </w:rPr>
      <w:fldChar w:fldCharType="separate"/>
    </w:r>
    <w:r w:rsidR="00D3509D">
      <w:rPr>
        <w:noProof/>
        <w:sz w:val="20"/>
      </w:rPr>
      <w:t>Levies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3509D">
      <w:rPr>
        <w:b/>
        <w:sz w:val="20"/>
      </w:rPr>
      <w:fldChar w:fldCharType="separate"/>
    </w:r>
    <w:r w:rsidR="00D3509D">
      <w:rPr>
        <w:b/>
        <w:noProof/>
        <w:sz w:val="20"/>
      </w:rPr>
      <w:t>Schedule 2</w:t>
    </w:r>
    <w:r>
      <w:rPr>
        <w:b/>
        <w:sz w:val="20"/>
      </w:rPr>
      <w:fldChar w:fldCharType="end"/>
    </w:r>
  </w:p>
  <w:p w:rsidR="00460D1F" w:rsidRPr="00A961C4" w:rsidRDefault="00460D1F" w:rsidP="00460D1F">
    <w:pPr>
      <w:jc w:val="right"/>
      <w:rPr>
        <w:b/>
        <w:sz w:val="20"/>
      </w:rPr>
    </w:pPr>
    <w:r w:rsidRPr="00A961C4">
      <w:rPr>
        <w:sz w:val="20"/>
      </w:rPr>
      <w:fldChar w:fldCharType="begin"/>
    </w:r>
    <w:r w:rsidRPr="00A961C4">
      <w:rPr>
        <w:sz w:val="20"/>
      </w:rPr>
      <w:instrText xml:space="preserve"> STYLEREF CharAmPartText </w:instrText>
    </w:r>
    <w:r w:rsidR="00D3509D">
      <w:rPr>
        <w:sz w:val="20"/>
      </w:rPr>
      <w:fldChar w:fldCharType="separate"/>
    </w:r>
    <w:r w:rsidR="00D3509D">
      <w:rPr>
        <w:noProof/>
        <w:sz w:val="20"/>
      </w:rPr>
      <w:t>Environment plan levy</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3509D">
      <w:rPr>
        <w:b/>
        <w:sz w:val="20"/>
      </w:rPr>
      <w:fldChar w:fldCharType="separate"/>
    </w:r>
    <w:r w:rsidR="00D3509D">
      <w:rPr>
        <w:b/>
        <w:noProof/>
        <w:sz w:val="20"/>
      </w:rPr>
      <w:t>Part 2</w:t>
    </w:r>
    <w:r w:rsidRPr="00A961C4">
      <w:rPr>
        <w:b/>
        <w:sz w:val="20"/>
      </w:rPr>
      <w:fldChar w:fldCharType="end"/>
    </w:r>
  </w:p>
  <w:p w:rsidR="00460D1F" w:rsidRPr="00A961C4" w:rsidRDefault="00460D1F" w:rsidP="00460D1F">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F" w:rsidRPr="00A961C4" w:rsidRDefault="00460D1F" w:rsidP="00460D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0B453C-9293-4A09-920D-ED3B46A552F7}"/>
    <w:docVar w:name="dgnword-drafile" w:val="C:\Users\bylesk\AppData\Local\Temp\dra61D3.tmp"/>
    <w:docVar w:name="dgnword-eventsink" w:val="81526240"/>
  </w:docVars>
  <w:rsids>
    <w:rsidRoot w:val="006561F6"/>
    <w:rsid w:val="000001DD"/>
    <w:rsid w:val="00010FD2"/>
    <w:rsid w:val="000113BC"/>
    <w:rsid w:val="000136AF"/>
    <w:rsid w:val="00041108"/>
    <w:rsid w:val="000417C9"/>
    <w:rsid w:val="000427D4"/>
    <w:rsid w:val="00046192"/>
    <w:rsid w:val="00055B5C"/>
    <w:rsid w:val="00060FF9"/>
    <w:rsid w:val="000614BF"/>
    <w:rsid w:val="00081F9B"/>
    <w:rsid w:val="0008400F"/>
    <w:rsid w:val="00090E6B"/>
    <w:rsid w:val="0009558C"/>
    <w:rsid w:val="00096F4B"/>
    <w:rsid w:val="000A65AB"/>
    <w:rsid w:val="000B1D0F"/>
    <w:rsid w:val="000B1FD2"/>
    <w:rsid w:val="000C563E"/>
    <w:rsid w:val="000D05EF"/>
    <w:rsid w:val="000D4FDC"/>
    <w:rsid w:val="000D731B"/>
    <w:rsid w:val="000E0C11"/>
    <w:rsid w:val="000F21C1"/>
    <w:rsid w:val="000F45D3"/>
    <w:rsid w:val="000F72A3"/>
    <w:rsid w:val="0010065B"/>
    <w:rsid w:val="00101D90"/>
    <w:rsid w:val="0010745C"/>
    <w:rsid w:val="00113BD1"/>
    <w:rsid w:val="00122206"/>
    <w:rsid w:val="00131340"/>
    <w:rsid w:val="00140618"/>
    <w:rsid w:val="0014312A"/>
    <w:rsid w:val="0014473C"/>
    <w:rsid w:val="0015646E"/>
    <w:rsid w:val="00163A94"/>
    <w:rsid w:val="001643C9"/>
    <w:rsid w:val="00165568"/>
    <w:rsid w:val="00166C2F"/>
    <w:rsid w:val="001716C9"/>
    <w:rsid w:val="00173363"/>
    <w:rsid w:val="00173B94"/>
    <w:rsid w:val="001827D3"/>
    <w:rsid w:val="00184B60"/>
    <w:rsid w:val="001854B4"/>
    <w:rsid w:val="001939E1"/>
    <w:rsid w:val="00195382"/>
    <w:rsid w:val="001A083C"/>
    <w:rsid w:val="001A1F4C"/>
    <w:rsid w:val="001A28F3"/>
    <w:rsid w:val="001A3658"/>
    <w:rsid w:val="001A36EC"/>
    <w:rsid w:val="001A698D"/>
    <w:rsid w:val="001A759A"/>
    <w:rsid w:val="001B7A5D"/>
    <w:rsid w:val="001B7EFF"/>
    <w:rsid w:val="001C2418"/>
    <w:rsid w:val="001C69C4"/>
    <w:rsid w:val="001D549E"/>
    <w:rsid w:val="001E1207"/>
    <w:rsid w:val="001E2291"/>
    <w:rsid w:val="001E3590"/>
    <w:rsid w:val="001E7407"/>
    <w:rsid w:val="001F2D4C"/>
    <w:rsid w:val="00200F49"/>
    <w:rsid w:val="00201D27"/>
    <w:rsid w:val="00202618"/>
    <w:rsid w:val="00225066"/>
    <w:rsid w:val="00240749"/>
    <w:rsid w:val="002466A4"/>
    <w:rsid w:val="00254C2C"/>
    <w:rsid w:val="00263820"/>
    <w:rsid w:val="00273EF3"/>
    <w:rsid w:val="00276F0E"/>
    <w:rsid w:val="00280A3C"/>
    <w:rsid w:val="00281736"/>
    <w:rsid w:val="00292DE0"/>
    <w:rsid w:val="00293B89"/>
    <w:rsid w:val="00294079"/>
    <w:rsid w:val="0029725F"/>
    <w:rsid w:val="00297ECB"/>
    <w:rsid w:val="002A6B05"/>
    <w:rsid w:val="002B5A30"/>
    <w:rsid w:val="002D043A"/>
    <w:rsid w:val="002D1544"/>
    <w:rsid w:val="002D395A"/>
    <w:rsid w:val="002D3A92"/>
    <w:rsid w:val="002E0BF3"/>
    <w:rsid w:val="003002F6"/>
    <w:rsid w:val="00306EE4"/>
    <w:rsid w:val="00311F6D"/>
    <w:rsid w:val="003415D3"/>
    <w:rsid w:val="0034647B"/>
    <w:rsid w:val="00350417"/>
    <w:rsid w:val="00352B0F"/>
    <w:rsid w:val="00361E49"/>
    <w:rsid w:val="00363194"/>
    <w:rsid w:val="003709FB"/>
    <w:rsid w:val="0037381C"/>
    <w:rsid w:val="00375C6C"/>
    <w:rsid w:val="003809AE"/>
    <w:rsid w:val="00384D97"/>
    <w:rsid w:val="00385CA3"/>
    <w:rsid w:val="00387286"/>
    <w:rsid w:val="003A78DD"/>
    <w:rsid w:val="003C5F2B"/>
    <w:rsid w:val="003D0BFE"/>
    <w:rsid w:val="003D18A2"/>
    <w:rsid w:val="003D5700"/>
    <w:rsid w:val="00405579"/>
    <w:rsid w:val="00405C89"/>
    <w:rsid w:val="00410B8E"/>
    <w:rsid w:val="004116CD"/>
    <w:rsid w:val="0041690F"/>
    <w:rsid w:val="00421FC1"/>
    <w:rsid w:val="004229C7"/>
    <w:rsid w:val="00424CA9"/>
    <w:rsid w:val="004274D3"/>
    <w:rsid w:val="004300CB"/>
    <w:rsid w:val="00436785"/>
    <w:rsid w:val="00436BD5"/>
    <w:rsid w:val="00437E4B"/>
    <w:rsid w:val="0044291A"/>
    <w:rsid w:val="00445383"/>
    <w:rsid w:val="00445E28"/>
    <w:rsid w:val="00456A81"/>
    <w:rsid w:val="00460A03"/>
    <w:rsid w:val="00460D1F"/>
    <w:rsid w:val="0048196B"/>
    <w:rsid w:val="0048364F"/>
    <w:rsid w:val="00487065"/>
    <w:rsid w:val="00487475"/>
    <w:rsid w:val="00493B93"/>
    <w:rsid w:val="0049448B"/>
    <w:rsid w:val="00496F97"/>
    <w:rsid w:val="00497180"/>
    <w:rsid w:val="004A249B"/>
    <w:rsid w:val="004A5262"/>
    <w:rsid w:val="004A6464"/>
    <w:rsid w:val="004B57D5"/>
    <w:rsid w:val="004C52B1"/>
    <w:rsid w:val="004C7C8C"/>
    <w:rsid w:val="004D07D2"/>
    <w:rsid w:val="004D381A"/>
    <w:rsid w:val="004E2A4A"/>
    <w:rsid w:val="004E3D0A"/>
    <w:rsid w:val="004E538F"/>
    <w:rsid w:val="004F0D23"/>
    <w:rsid w:val="004F1FAC"/>
    <w:rsid w:val="004F7CC3"/>
    <w:rsid w:val="005030BA"/>
    <w:rsid w:val="005036CF"/>
    <w:rsid w:val="0051425C"/>
    <w:rsid w:val="00516B8D"/>
    <w:rsid w:val="00516BDB"/>
    <w:rsid w:val="0052346F"/>
    <w:rsid w:val="00530775"/>
    <w:rsid w:val="00537FBC"/>
    <w:rsid w:val="00543469"/>
    <w:rsid w:val="00546B58"/>
    <w:rsid w:val="00551B54"/>
    <w:rsid w:val="00553207"/>
    <w:rsid w:val="0056162C"/>
    <w:rsid w:val="0057367B"/>
    <w:rsid w:val="00575B00"/>
    <w:rsid w:val="00584811"/>
    <w:rsid w:val="00585DE1"/>
    <w:rsid w:val="00593AA6"/>
    <w:rsid w:val="00594161"/>
    <w:rsid w:val="00594749"/>
    <w:rsid w:val="005958BF"/>
    <w:rsid w:val="005A0676"/>
    <w:rsid w:val="005A0D92"/>
    <w:rsid w:val="005A111B"/>
    <w:rsid w:val="005B4067"/>
    <w:rsid w:val="005C03C8"/>
    <w:rsid w:val="005C3F41"/>
    <w:rsid w:val="005C59DC"/>
    <w:rsid w:val="005E152A"/>
    <w:rsid w:val="005E7CB2"/>
    <w:rsid w:val="005E7E1C"/>
    <w:rsid w:val="005F5C54"/>
    <w:rsid w:val="00600219"/>
    <w:rsid w:val="0060088A"/>
    <w:rsid w:val="00640053"/>
    <w:rsid w:val="00641DE5"/>
    <w:rsid w:val="00647B86"/>
    <w:rsid w:val="006561F6"/>
    <w:rsid w:val="00656F0C"/>
    <w:rsid w:val="00663D0E"/>
    <w:rsid w:val="00675656"/>
    <w:rsid w:val="00677CC2"/>
    <w:rsid w:val="00681F92"/>
    <w:rsid w:val="0068237D"/>
    <w:rsid w:val="006842C2"/>
    <w:rsid w:val="00685F42"/>
    <w:rsid w:val="0069207B"/>
    <w:rsid w:val="00697D3E"/>
    <w:rsid w:val="006B0A2C"/>
    <w:rsid w:val="006B7E30"/>
    <w:rsid w:val="006C2874"/>
    <w:rsid w:val="006C616B"/>
    <w:rsid w:val="006C7044"/>
    <w:rsid w:val="006C7F8C"/>
    <w:rsid w:val="006D380D"/>
    <w:rsid w:val="006E0135"/>
    <w:rsid w:val="006E1C61"/>
    <w:rsid w:val="006E303A"/>
    <w:rsid w:val="006E3E3F"/>
    <w:rsid w:val="006F7E19"/>
    <w:rsid w:val="00700B2C"/>
    <w:rsid w:val="00712D8D"/>
    <w:rsid w:val="00713084"/>
    <w:rsid w:val="00714B26"/>
    <w:rsid w:val="00731E00"/>
    <w:rsid w:val="00734FF6"/>
    <w:rsid w:val="007440B7"/>
    <w:rsid w:val="007634AD"/>
    <w:rsid w:val="00767040"/>
    <w:rsid w:val="007715C9"/>
    <w:rsid w:val="0077468D"/>
    <w:rsid w:val="00774EDD"/>
    <w:rsid w:val="007757EC"/>
    <w:rsid w:val="00777A30"/>
    <w:rsid w:val="007A2C3C"/>
    <w:rsid w:val="007B73BB"/>
    <w:rsid w:val="007C6B23"/>
    <w:rsid w:val="007D6E56"/>
    <w:rsid w:val="007E18C8"/>
    <w:rsid w:val="007E6589"/>
    <w:rsid w:val="007E7D4A"/>
    <w:rsid w:val="007F15BD"/>
    <w:rsid w:val="007F4208"/>
    <w:rsid w:val="008006CC"/>
    <w:rsid w:val="00805BA2"/>
    <w:rsid w:val="00807F18"/>
    <w:rsid w:val="00811882"/>
    <w:rsid w:val="0081780C"/>
    <w:rsid w:val="00817818"/>
    <w:rsid w:val="008220A3"/>
    <w:rsid w:val="00831E8D"/>
    <w:rsid w:val="00834B83"/>
    <w:rsid w:val="00842D28"/>
    <w:rsid w:val="008512B7"/>
    <w:rsid w:val="00856A31"/>
    <w:rsid w:val="00857D6B"/>
    <w:rsid w:val="008618D5"/>
    <w:rsid w:val="00862A58"/>
    <w:rsid w:val="00867FAD"/>
    <w:rsid w:val="008754D0"/>
    <w:rsid w:val="00877D48"/>
    <w:rsid w:val="00883781"/>
    <w:rsid w:val="00885570"/>
    <w:rsid w:val="00893958"/>
    <w:rsid w:val="008A2E77"/>
    <w:rsid w:val="008C2762"/>
    <w:rsid w:val="008C5A4B"/>
    <w:rsid w:val="008C6F6F"/>
    <w:rsid w:val="008D0806"/>
    <w:rsid w:val="008D0EE0"/>
    <w:rsid w:val="008D4491"/>
    <w:rsid w:val="008E3C32"/>
    <w:rsid w:val="008E4197"/>
    <w:rsid w:val="008E44E2"/>
    <w:rsid w:val="008F0AE8"/>
    <w:rsid w:val="008F0B77"/>
    <w:rsid w:val="008F4F1C"/>
    <w:rsid w:val="008F77C4"/>
    <w:rsid w:val="0090051D"/>
    <w:rsid w:val="009103F3"/>
    <w:rsid w:val="00910B4F"/>
    <w:rsid w:val="00915C0B"/>
    <w:rsid w:val="00932377"/>
    <w:rsid w:val="009420C8"/>
    <w:rsid w:val="00942E4F"/>
    <w:rsid w:val="00967042"/>
    <w:rsid w:val="009711F2"/>
    <w:rsid w:val="009744C0"/>
    <w:rsid w:val="0098255A"/>
    <w:rsid w:val="009845BE"/>
    <w:rsid w:val="00984E46"/>
    <w:rsid w:val="00986963"/>
    <w:rsid w:val="00991FD7"/>
    <w:rsid w:val="009969C9"/>
    <w:rsid w:val="009A4538"/>
    <w:rsid w:val="009A5B83"/>
    <w:rsid w:val="009A5BEE"/>
    <w:rsid w:val="009A5DF3"/>
    <w:rsid w:val="009A7526"/>
    <w:rsid w:val="009B0209"/>
    <w:rsid w:val="009C25BF"/>
    <w:rsid w:val="009D5341"/>
    <w:rsid w:val="009D7EC1"/>
    <w:rsid w:val="009F05AB"/>
    <w:rsid w:val="00A10775"/>
    <w:rsid w:val="00A231E2"/>
    <w:rsid w:val="00A34A2E"/>
    <w:rsid w:val="00A36C48"/>
    <w:rsid w:val="00A41E0B"/>
    <w:rsid w:val="00A42A37"/>
    <w:rsid w:val="00A51A35"/>
    <w:rsid w:val="00A55631"/>
    <w:rsid w:val="00A561D5"/>
    <w:rsid w:val="00A64912"/>
    <w:rsid w:val="00A70A74"/>
    <w:rsid w:val="00A745FF"/>
    <w:rsid w:val="00AA3795"/>
    <w:rsid w:val="00AC1E75"/>
    <w:rsid w:val="00AD257E"/>
    <w:rsid w:val="00AD5641"/>
    <w:rsid w:val="00AE1088"/>
    <w:rsid w:val="00AE3D6B"/>
    <w:rsid w:val="00AE48A9"/>
    <w:rsid w:val="00AE4D7D"/>
    <w:rsid w:val="00AE5096"/>
    <w:rsid w:val="00AF1BA4"/>
    <w:rsid w:val="00B032D8"/>
    <w:rsid w:val="00B2012D"/>
    <w:rsid w:val="00B20C53"/>
    <w:rsid w:val="00B33B3C"/>
    <w:rsid w:val="00B406FC"/>
    <w:rsid w:val="00B4763B"/>
    <w:rsid w:val="00B52FB2"/>
    <w:rsid w:val="00B6382D"/>
    <w:rsid w:val="00B722B4"/>
    <w:rsid w:val="00B84289"/>
    <w:rsid w:val="00B87654"/>
    <w:rsid w:val="00B8796E"/>
    <w:rsid w:val="00BA5026"/>
    <w:rsid w:val="00BB40BF"/>
    <w:rsid w:val="00BB57F3"/>
    <w:rsid w:val="00BB63F0"/>
    <w:rsid w:val="00BC0CD1"/>
    <w:rsid w:val="00BD2D1E"/>
    <w:rsid w:val="00BE69E0"/>
    <w:rsid w:val="00BE719A"/>
    <w:rsid w:val="00BE720A"/>
    <w:rsid w:val="00BF0461"/>
    <w:rsid w:val="00BF4944"/>
    <w:rsid w:val="00C01174"/>
    <w:rsid w:val="00C0281A"/>
    <w:rsid w:val="00C04409"/>
    <w:rsid w:val="00C067E5"/>
    <w:rsid w:val="00C073DF"/>
    <w:rsid w:val="00C132E8"/>
    <w:rsid w:val="00C164CA"/>
    <w:rsid w:val="00C176CF"/>
    <w:rsid w:val="00C23F2D"/>
    <w:rsid w:val="00C35B6E"/>
    <w:rsid w:val="00C42BF8"/>
    <w:rsid w:val="00C43C80"/>
    <w:rsid w:val="00C460AE"/>
    <w:rsid w:val="00C50043"/>
    <w:rsid w:val="00C54E84"/>
    <w:rsid w:val="00C7573B"/>
    <w:rsid w:val="00C76CF3"/>
    <w:rsid w:val="00C86707"/>
    <w:rsid w:val="00C90E71"/>
    <w:rsid w:val="00CA10AE"/>
    <w:rsid w:val="00CC0521"/>
    <w:rsid w:val="00CC1888"/>
    <w:rsid w:val="00CE1E31"/>
    <w:rsid w:val="00CF0BB2"/>
    <w:rsid w:val="00CF2723"/>
    <w:rsid w:val="00CF58F3"/>
    <w:rsid w:val="00CF61FD"/>
    <w:rsid w:val="00D00EAA"/>
    <w:rsid w:val="00D010C2"/>
    <w:rsid w:val="00D044DE"/>
    <w:rsid w:val="00D110F7"/>
    <w:rsid w:val="00D13441"/>
    <w:rsid w:val="00D1627C"/>
    <w:rsid w:val="00D243A3"/>
    <w:rsid w:val="00D3509D"/>
    <w:rsid w:val="00D423A5"/>
    <w:rsid w:val="00D477C3"/>
    <w:rsid w:val="00D4791A"/>
    <w:rsid w:val="00D502D0"/>
    <w:rsid w:val="00D52EFE"/>
    <w:rsid w:val="00D635B7"/>
    <w:rsid w:val="00D63EF6"/>
    <w:rsid w:val="00D64FE7"/>
    <w:rsid w:val="00D6615B"/>
    <w:rsid w:val="00D70DFB"/>
    <w:rsid w:val="00D73029"/>
    <w:rsid w:val="00D766DF"/>
    <w:rsid w:val="00D96661"/>
    <w:rsid w:val="00DA2925"/>
    <w:rsid w:val="00DA78DD"/>
    <w:rsid w:val="00DB7981"/>
    <w:rsid w:val="00DD2B39"/>
    <w:rsid w:val="00DF6E8F"/>
    <w:rsid w:val="00DF7AE9"/>
    <w:rsid w:val="00E05704"/>
    <w:rsid w:val="00E10C54"/>
    <w:rsid w:val="00E14465"/>
    <w:rsid w:val="00E24D66"/>
    <w:rsid w:val="00E41DFA"/>
    <w:rsid w:val="00E43632"/>
    <w:rsid w:val="00E445C6"/>
    <w:rsid w:val="00E54292"/>
    <w:rsid w:val="00E74DC7"/>
    <w:rsid w:val="00E87699"/>
    <w:rsid w:val="00E938C9"/>
    <w:rsid w:val="00EA0CCF"/>
    <w:rsid w:val="00EC2567"/>
    <w:rsid w:val="00ED200A"/>
    <w:rsid w:val="00ED492F"/>
    <w:rsid w:val="00ED7C12"/>
    <w:rsid w:val="00EE5BF3"/>
    <w:rsid w:val="00EF1071"/>
    <w:rsid w:val="00EF2E3A"/>
    <w:rsid w:val="00F047E2"/>
    <w:rsid w:val="00F04CD9"/>
    <w:rsid w:val="00F078DC"/>
    <w:rsid w:val="00F13E86"/>
    <w:rsid w:val="00F17B00"/>
    <w:rsid w:val="00F319ED"/>
    <w:rsid w:val="00F345D9"/>
    <w:rsid w:val="00F376BB"/>
    <w:rsid w:val="00F52F6B"/>
    <w:rsid w:val="00F607F6"/>
    <w:rsid w:val="00F666F5"/>
    <w:rsid w:val="00F677A9"/>
    <w:rsid w:val="00F704F2"/>
    <w:rsid w:val="00F77DF0"/>
    <w:rsid w:val="00F84CF5"/>
    <w:rsid w:val="00F87C44"/>
    <w:rsid w:val="00F92D35"/>
    <w:rsid w:val="00F9386E"/>
    <w:rsid w:val="00FA0087"/>
    <w:rsid w:val="00FA041C"/>
    <w:rsid w:val="00FA420B"/>
    <w:rsid w:val="00FA4EB3"/>
    <w:rsid w:val="00FB04AF"/>
    <w:rsid w:val="00FC29B9"/>
    <w:rsid w:val="00FC7634"/>
    <w:rsid w:val="00FD1E13"/>
    <w:rsid w:val="00FD3D99"/>
    <w:rsid w:val="00FE41C9"/>
    <w:rsid w:val="00FE72D4"/>
    <w:rsid w:val="00FE7F93"/>
    <w:rsid w:val="00FF14A3"/>
    <w:rsid w:val="00FF59A7"/>
    <w:rsid w:val="00FF6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07D2"/>
    <w:pPr>
      <w:spacing w:line="260" w:lineRule="atLeast"/>
    </w:pPr>
    <w:rPr>
      <w:sz w:val="22"/>
    </w:rPr>
  </w:style>
  <w:style w:type="paragraph" w:styleId="Heading1">
    <w:name w:val="heading 1"/>
    <w:basedOn w:val="Normal"/>
    <w:next w:val="Normal"/>
    <w:link w:val="Heading1Char"/>
    <w:uiPriority w:val="9"/>
    <w:qFormat/>
    <w:rsid w:val="00F376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6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6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6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6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6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6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6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76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07D2"/>
  </w:style>
  <w:style w:type="paragraph" w:customStyle="1" w:styleId="OPCParaBase">
    <w:name w:val="OPCParaBase"/>
    <w:link w:val="OPCParaBaseChar"/>
    <w:qFormat/>
    <w:rsid w:val="004D07D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07D2"/>
    <w:pPr>
      <w:spacing w:line="240" w:lineRule="auto"/>
    </w:pPr>
    <w:rPr>
      <w:b/>
      <w:sz w:val="40"/>
    </w:rPr>
  </w:style>
  <w:style w:type="paragraph" w:customStyle="1" w:styleId="ActHead1">
    <w:name w:val="ActHead 1"/>
    <w:aliases w:val="c"/>
    <w:basedOn w:val="OPCParaBase"/>
    <w:next w:val="Normal"/>
    <w:qFormat/>
    <w:rsid w:val="004D07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07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07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07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07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07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07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07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07D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07D2"/>
  </w:style>
  <w:style w:type="paragraph" w:customStyle="1" w:styleId="Blocks">
    <w:name w:val="Blocks"/>
    <w:aliases w:val="bb"/>
    <w:basedOn w:val="OPCParaBase"/>
    <w:qFormat/>
    <w:rsid w:val="004D07D2"/>
    <w:pPr>
      <w:spacing w:line="240" w:lineRule="auto"/>
    </w:pPr>
    <w:rPr>
      <w:sz w:val="24"/>
    </w:rPr>
  </w:style>
  <w:style w:type="paragraph" w:customStyle="1" w:styleId="BoxText">
    <w:name w:val="BoxText"/>
    <w:aliases w:val="bt"/>
    <w:basedOn w:val="OPCParaBase"/>
    <w:qFormat/>
    <w:rsid w:val="004D07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07D2"/>
    <w:rPr>
      <w:b/>
    </w:rPr>
  </w:style>
  <w:style w:type="paragraph" w:customStyle="1" w:styleId="BoxHeadItalic">
    <w:name w:val="BoxHeadItalic"/>
    <w:aliases w:val="bhi"/>
    <w:basedOn w:val="BoxText"/>
    <w:next w:val="BoxStep"/>
    <w:qFormat/>
    <w:rsid w:val="004D07D2"/>
    <w:rPr>
      <w:i/>
    </w:rPr>
  </w:style>
  <w:style w:type="paragraph" w:customStyle="1" w:styleId="BoxList">
    <w:name w:val="BoxList"/>
    <w:aliases w:val="bl"/>
    <w:basedOn w:val="BoxText"/>
    <w:qFormat/>
    <w:rsid w:val="004D07D2"/>
    <w:pPr>
      <w:ind w:left="1559" w:hanging="425"/>
    </w:pPr>
  </w:style>
  <w:style w:type="paragraph" w:customStyle="1" w:styleId="BoxNote">
    <w:name w:val="BoxNote"/>
    <w:aliases w:val="bn"/>
    <w:basedOn w:val="BoxText"/>
    <w:qFormat/>
    <w:rsid w:val="004D07D2"/>
    <w:pPr>
      <w:tabs>
        <w:tab w:val="left" w:pos="1985"/>
      </w:tabs>
      <w:spacing w:before="122" w:line="198" w:lineRule="exact"/>
      <w:ind w:left="2948" w:hanging="1814"/>
    </w:pPr>
    <w:rPr>
      <w:sz w:val="18"/>
    </w:rPr>
  </w:style>
  <w:style w:type="paragraph" w:customStyle="1" w:styleId="BoxPara">
    <w:name w:val="BoxPara"/>
    <w:aliases w:val="bp"/>
    <w:basedOn w:val="BoxText"/>
    <w:qFormat/>
    <w:rsid w:val="004D07D2"/>
    <w:pPr>
      <w:tabs>
        <w:tab w:val="right" w:pos="2268"/>
      </w:tabs>
      <w:ind w:left="2552" w:hanging="1418"/>
    </w:pPr>
  </w:style>
  <w:style w:type="paragraph" w:customStyle="1" w:styleId="BoxStep">
    <w:name w:val="BoxStep"/>
    <w:aliases w:val="bs"/>
    <w:basedOn w:val="BoxText"/>
    <w:qFormat/>
    <w:rsid w:val="004D07D2"/>
    <w:pPr>
      <w:ind w:left="1985" w:hanging="851"/>
    </w:pPr>
  </w:style>
  <w:style w:type="character" w:customStyle="1" w:styleId="CharAmPartNo">
    <w:name w:val="CharAmPartNo"/>
    <w:basedOn w:val="OPCCharBase"/>
    <w:qFormat/>
    <w:rsid w:val="004D07D2"/>
  </w:style>
  <w:style w:type="character" w:customStyle="1" w:styleId="CharAmPartText">
    <w:name w:val="CharAmPartText"/>
    <w:basedOn w:val="OPCCharBase"/>
    <w:qFormat/>
    <w:rsid w:val="004D07D2"/>
  </w:style>
  <w:style w:type="character" w:customStyle="1" w:styleId="CharAmSchNo">
    <w:name w:val="CharAmSchNo"/>
    <w:basedOn w:val="OPCCharBase"/>
    <w:qFormat/>
    <w:rsid w:val="004D07D2"/>
  </w:style>
  <w:style w:type="character" w:customStyle="1" w:styleId="CharAmSchText">
    <w:name w:val="CharAmSchText"/>
    <w:basedOn w:val="OPCCharBase"/>
    <w:qFormat/>
    <w:rsid w:val="004D07D2"/>
  </w:style>
  <w:style w:type="character" w:customStyle="1" w:styleId="CharBoldItalic">
    <w:name w:val="CharBoldItalic"/>
    <w:basedOn w:val="OPCCharBase"/>
    <w:uiPriority w:val="1"/>
    <w:qFormat/>
    <w:rsid w:val="004D07D2"/>
    <w:rPr>
      <w:b/>
      <w:i/>
    </w:rPr>
  </w:style>
  <w:style w:type="character" w:customStyle="1" w:styleId="CharChapNo">
    <w:name w:val="CharChapNo"/>
    <w:basedOn w:val="OPCCharBase"/>
    <w:uiPriority w:val="1"/>
    <w:qFormat/>
    <w:rsid w:val="004D07D2"/>
  </w:style>
  <w:style w:type="character" w:customStyle="1" w:styleId="CharChapText">
    <w:name w:val="CharChapText"/>
    <w:basedOn w:val="OPCCharBase"/>
    <w:uiPriority w:val="1"/>
    <w:qFormat/>
    <w:rsid w:val="004D07D2"/>
  </w:style>
  <w:style w:type="character" w:customStyle="1" w:styleId="CharDivNo">
    <w:name w:val="CharDivNo"/>
    <w:basedOn w:val="OPCCharBase"/>
    <w:uiPriority w:val="1"/>
    <w:qFormat/>
    <w:rsid w:val="004D07D2"/>
  </w:style>
  <w:style w:type="character" w:customStyle="1" w:styleId="CharDivText">
    <w:name w:val="CharDivText"/>
    <w:basedOn w:val="OPCCharBase"/>
    <w:uiPriority w:val="1"/>
    <w:qFormat/>
    <w:rsid w:val="004D07D2"/>
  </w:style>
  <w:style w:type="character" w:customStyle="1" w:styleId="CharItalic">
    <w:name w:val="CharItalic"/>
    <w:basedOn w:val="OPCCharBase"/>
    <w:uiPriority w:val="1"/>
    <w:qFormat/>
    <w:rsid w:val="004D07D2"/>
    <w:rPr>
      <w:i/>
    </w:rPr>
  </w:style>
  <w:style w:type="character" w:customStyle="1" w:styleId="CharPartNo">
    <w:name w:val="CharPartNo"/>
    <w:basedOn w:val="OPCCharBase"/>
    <w:uiPriority w:val="1"/>
    <w:qFormat/>
    <w:rsid w:val="004D07D2"/>
  </w:style>
  <w:style w:type="character" w:customStyle="1" w:styleId="CharPartText">
    <w:name w:val="CharPartText"/>
    <w:basedOn w:val="OPCCharBase"/>
    <w:uiPriority w:val="1"/>
    <w:qFormat/>
    <w:rsid w:val="004D07D2"/>
  </w:style>
  <w:style w:type="character" w:customStyle="1" w:styleId="CharSectno">
    <w:name w:val="CharSectno"/>
    <w:basedOn w:val="OPCCharBase"/>
    <w:qFormat/>
    <w:rsid w:val="004D07D2"/>
  </w:style>
  <w:style w:type="character" w:customStyle="1" w:styleId="CharSubdNo">
    <w:name w:val="CharSubdNo"/>
    <w:basedOn w:val="OPCCharBase"/>
    <w:uiPriority w:val="1"/>
    <w:qFormat/>
    <w:rsid w:val="004D07D2"/>
  </w:style>
  <w:style w:type="character" w:customStyle="1" w:styleId="CharSubdText">
    <w:name w:val="CharSubdText"/>
    <w:basedOn w:val="OPCCharBase"/>
    <w:uiPriority w:val="1"/>
    <w:qFormat/>
    <w:rsid w:val="004D07D2"/>
  </w:style>
  <w:style w:type="paragraph" w:customStyle="1" w:styleId="CTA--">
    <w:name w:val="CTA --"/>
    <w:basedOn w:val="OPCParaBase"/>
    <w:next w:val="Normal"/>
    <w:rsid w:val="004D07D2"/>
    <w:pPr>
      <w:spacing w:before="60" w:line="240" w:lineRule="atLeast"/>
      <w:ind w:left="142" w:hanging="142"/>
    </w:pPr>
    <w:rPr>
      <w:sz w:val="20"/>
    </w:rPr>
  </w:style>
  <w:style w:type="paragraph" w:customStyle="1" w:styleId="CTA-">
    <w:name w:val="CTA -"/>
    <w:basedOn w:val="OPCParaBase"/>
    <w:rsid w:val="004D07D2"/>
    <w:pPr>
      <w:spacing w:before="60" w:line="240" w:lineRule="atLeast"/>
      <w:ind w:left="85" w:hanging="85"/>
    </w:pPr>
    <w:rPr>
      <w:sz w:val="20"/>
    </w:rPr>
  </w:style>
  <w:style w:type="paragraph" w:customStyle="1" w:styleId="CTA---">
    <w:name w:val="CTA ---"/>
    <w:basedOn w:val="OPCParaBase"/>
    <w:next w:val="Normal"/>
    <w:rsid w:val="004D07D2"/>
    <w:pPr>
      <w:spacing w:before="60" w:line="240" w:lineRule="atLeast"/>
      <w:ind w:left="198" w:hanging="198"/>
    </w:pPr>
    <w:rPr>
      <w:sz w:val="20"/>
    </w:rPr>
  </w:style>
  <w:style w:type="paragraph" w:customStyle="1" w:styleId="CTA----">
    <w:name w:val="CTA ----"/>
    <w:basedOn w:val="OPCParaBase"/>
    <w:next w:val="Normal"/>
    <w:rsid w:val="004D07D2"/>
    <w:pPr>
      <w:spacing w:before="60" w:line="240" w:lineRule="atLeast"/>
      <w:ind w:left="255" w:hanging="255"/>
    </w:pPr>
    <w:rPr>
      <w:sz w:val="20"/>
    </w:rPr>
  </w:style>
  <w:style w:type="paragraph" w:customStyle="1" w:styleId="CTA1a">
    <w:name w:val="CTA 1(a)"/>
    <w:basedOn w:val="OPCParaBase"/>
    <w:rsid w:val="004D07D2"/>
    <w:pPr>
      <w:tabs>
        <w:tab w:val="right" w:pos="414"/>
      </w:tabs>
      <w:spacing w:before="40" w:line="240" w:lineRule="atLeast"/>
      <w:ind w:left="675" w:hanging="675"/>
    </w:pPr>
    <w:rPr>
      <w:sz w:val="20"/>
    </w:rPr>
  </w:style>
  <w:style w:type="paragraph" w:customStyle="1" w:styleId="CTA1ai">
    <w:name w:val="CTA 1(a)(i)"/>
    <w:basedOn w:val="OPCParaBase"/>
    <w:rsid w:val="004D07D2"/>
    <w:pPr>
      <w:tabs>
        <w:tab w:val="right" w:pos="1004"/>
      </w:tabs>
      <w:spacing w:before="40" w:line="240" w:lineRule="atLeast"/>
      <w:ind w:left="1253" w:hanging="1253"/>
    </w:pPr>
    <w:rPr>
      <w:sz w:val="20"/>
    </w:rPr>
  </w:style>
  <w:style w:type="paragraph" w:customStyle="1" w:styleId="CTA2a">
    <w:name w:val="CTA 2(a)"/>
    <w:basedOn w:val="OPCParaBase"/>
    <w:rsid w:val="004D07D2"/>
    <w:pPr>
      <w:tabs>
        <w:tab w:val="right" w:pos="482"/>
      </w:tabs>
      <w:spacing w:before="40" w:line="240" w:lineRule="atLeast"/>
      <w:ind w:left="748" w:hanging="748"/>
    </w:pPr>
    <w:rPr>
      <w:sz w:val="20"/>
    </w:rPr>
  </w:style>
  <w:style w:type="paragraph" w:customStyle="1" w:styleId="CTA2ai">
    <w:name w:val="CTA 2(a)(i)"/>
    <w:basedOn w:val="OPCParaBase"/>
    <w:rsid w:val="004D07D2"/>
    <w:pPr>
      <w:tabs>
        <w:tab w:val="right" w:pos="1089"/>
      </w:tabs>
      <w:spacing w:before="40" w:line="240" w:lineRule="atLeast"/>
      <w:ind w:left="1327" w:hanging="1327"/>
    </w:pPr>
    <w:rPr>
      <w:sz w:val="20"/>
    </w:rPr>
  </w:style>
  <w:style w:type="paragraph" w:customStyle="1" w:styleId="CTA3a">
    <w:name w:val="CTA 3(a)"/>
    <w:basedOn w:val="OPCParaBase"/>
    <w:rsid w:val="004D07D2"/>
    <w:pPr>
      <w:tabs>
        <w:tab w:val="right" w:pos="556"/>
      </w:tabs>
      <w:spacing w:before="40" w:line="240" w:lineRule="atLeast"/>
      <w:ind w:left="805" w:hanging="805"/>
    </w:pPr>
    <w:rPr>
      <w:sz w:val="20"/>
    </w:rPr>
  </w:style>
  <w:style w:type="paragraph" w:customStyle="1" w:styleId="CTA3ai">
    <w:name w:val="CTA 3(a)(i)"/>
    <w:basedOn w:val="OPCParaBase"/>
    <w:rsid w:val="004D07D2"/>
    <w:pPr>
      <w:tabs>
        <w:tab w:val="right" w:pos="1140"/>
      </w:tabs>
      <w:spacing w:before="40" w:line="240" w:lineRule="atLeast"/>
      <w:ind w:left="1361" w:hanging="1361"/>
    </w:pPr>
    <w:rPr>
      <w:sz w:val="20"/>
    </w:rPr>
  </w:style>
  <w:style w:type="paragraph" w:customStyle="1" w:styleId="CTA4a">
    <w:name w:val="CTA 4(a)"/>
    <w:basedOn w:val="OPCParaBase"/>
    <w:rsid w:val="004D07D2"/>
    <w:pPr>
      <w:tabs>
        <w:tab w:val="right" w:pos="624"/>
      </w:tabs>
      <w:spacing w:before="40" w:line="240" w:lineRule="atLeast"/>
      <w:ind w:left="873" w:hanging="873"/>
    </w:pPr>
    <w:rPr>
      <w:sz w:val="20"/>
    </w:rPr>
  </w:style>
  <w:style w:type="paragraph" w:customStyle="1" w:styleId="CTA4ai">
    <w:name w:val="CTA 4(a)(i)"/>
    <w:basedOn w:val="OPCParaBase"/>
    <w:rsid w:val="004D07D2"/>
    <w:pPr>
      <w:tabs>
        <w:tab w:val="right" w:pos="1213"/>
      </w:tabs>
      <w:spacing w:before="40" w:line="240" w:lineRule="atLeast"/>
      <w:ind w:left="1452" w:hanging="1452"/>
    </w:pPr>
    <w:rPr>
      <w:sz w:val="20"/>
    </w:rPr>
  </w:style>
  <w:style w:type="paragraph" w:customStyle="1" w:styleId="CTACAPS">
    <w:name w:val="CTA CAPS"/>
    <w:basedOn w:val="OPCParaBase"/>
    <w:rsid w:val="004D07D2"/>
    <w:pPr>
      <w:spacing w:before="60" w:line="240" w:lineRule="atLeast"/>
    </w:pPr>
    <w:rPr>
      <w:sz w:val="20"/>
    </w:rPr>
  </w:style>
  <w:style w:type="paragraph" w:customStyle="1" w:styleId="CTAright">
    <w:name w:val="CTA right"/>
    <w:basedOn w:val="OPCParaBase"/>
    <w:rsid w:val="004D07D2"/>
    <w:pPr>
      <w:spacing w:before="60" w:line="240" w:lineRule="auto"/>
      <w:jc w:val="right"/>
    </w:pPr>
    <w:rPr>
      <w:sz w:val="20"/>
    </w:rPr>
  </w:style>
  <w:style w:type="paragraph" w:customStyle="1" w:styleId="subsection">
    <w:name w:val="subsection"/>
    <w:aliases w:val="ss"/>
    <w:basedOn w:val="OPCParaBase"/>
    <w:link w:val="subsectionChar"/>
    <w:rsid w:val="004D07D2"/>
    <w:pPr>
      <w:tabs>
        <w:tab w:val="right" w:pos="1021"/>
      </w:tabs>
      <w:spacing w:before="180" w:line="240" w:lineRule="auto"/>
      <w:ind w:left="1134" w:hanging="1134"/>
    </w:pPr>
  </w:style>
  <w:style w:type="paragraph" w:customStyle="1" w:styleId="Definition">
    <w:name w:val="Definition"/>
    <w:aliases w:val="dd"/>
    <w:basedOn w:val="OPCParaBase"/>
    <w:rsid w:val="004D07D2"/>
    <w:pPr>
      <w:spacing w:before="180" w:line="240" w:lineRule="auto"/>
      <w:ind w:left="1134"/>
    </w:pPr>
  </w:style>
  <w:style w:type="paragraph" w:customStyle="1" w:styleId="ETAsubitem">
    <w:name w:val="ETA(subitem)"/>
    <w:basedOn w:val="OPCParaBase"/>
    <w:rsid w:val="004D07D2"/>
    <w:pPr>
      <w:tabs>
        <w:tab w:val="right" w:pos="340"/>
      </w:tabs>
      <w:spacing w:before="60" w:line="240" w:lineRule="auto"/>
      <w:ind w:left="454" w:hanging="454"/>
    </w:pPr>
    <w:rPr>
      <w:sz w:val="20"/>
    </w:rPr>
  </w:style>
  <w:style w:type="paragraph" w:customStyle="1" w:styleId="ETApara">
    <w:name w:val="ETA(para)"/>
    <w:basedOn w:val="OPCParaBase"/>
    <w:rsid w:val="004D07D2"/>
    <w:pPr>
      <w:tabs>
        <w:tab w:val="right" w:pos="754"/>
      </w:tabs>
      <w:spacing w:before="60" w:line="240" w:lineRule="auto"/>
      <w:ind w:left="828" w:hanging="828"/>
    </w:pPr>
    <w:rPr>
      <w:sz w:val="20"/>
    </w:rPr>
  </w:style>
  <w:style w:type="paragraph" w:customStyle="1" w:styleId="ETAsubpara">
    <w:name w:val="ETA(subpara)"/>
    <w:basedOn w:val="OPCParaBase"/>
    <w:rsid w:val="004D07D2"/>
    <w:pPr>
      <w:tabs>
        <w:tab w:val="right" w:pos="1083"/>
      </w:tabs>
      <w:spacing w:before="60" w:line="240" w:lineRule="auto"/>
      <w:ind w:left="1191" w:hanging="1191"/>
    </w:pPr>
    <w:rPr>
      <w:sz w:val="20"/>
    </w:rPr>
  </w:style>
  <w:style w:type="paragraph" w:customStyle="1" w:styleId="ETAsub-subpara">
    <w:name w:val="ETA(sub-subpara)"/>
    <w:basedOn w:val="OPCParaBase"/>
    <w:rsid w:val="004D07D2"/>
    <w:pPr>
      <w:tabs>
        <w:tab w:val="right" w:pos="1412"/>
      </w:tabs>
      <w:spacing w:before="60" w:line="240" w:lineRule="auto"/>
      <w:ind w:left="1525" w:hanging="1525"/>
    </w:pPr>
    <w:rPr>
      <w:sz w:val="20"/>
    </w:rPr>
  </w:style>
  <w:style w:type="paragraph" w:customStyle="1" w:styleId="Formula">
    <w:name w:val="Formula"/>
    <w:basedOn w:val="OPCParaBase"/>
    <w:rsid w:val="004D07D2"/>
    <w:pPr>
      <w:spacing w:line="240" w:lineRule="auto"/>
      <w:ind w:left="1134"/>
    </w:pPr>
    <w:rPr>
      <w:sz w:val="20"/>
    </w:rPr>
  </w:style>
  <w:style w:type="paragraph" w:styleId="Header">
    <w:name w:val="header"/>
    <w:basedOn w:val="OPCParaBase"/>
    <w:link w:val="HeaderChar"/>
    <w:unhideWhenUsed/>
    <w:rsid w:val="004D07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07D2"/>
    <w:rPr>
      <w:rFonts w:eastAsia="Times New Roman" w:cs="Times New Roman"/>
      <w:sz w:val="16"/>
      <w:lang w:eastAsia="en-AU"/>
    </w:rPr>
  </w:style>
  <w:style w:type="paragraph" w:customStyle="1" w:styleId="House">
    <w:name w:val="House"/>
    <w:basedOn w:val="OPCParaBase"/>
    <w:rsid w:val="004D07D2"/>
    <w:pPr>
      <w:spacing w:line="240" w:lineRule="auto"/>
    </w:pPr>
    <w:rPr>
      <w:sz w:val="28"/>
    </w:rPr>
  </w:style>
  <w:style w:type="paragraph" w:customStyle="1" w:styleId="Item">
    <w:name w:val="Item"/>
    <w:aliases w:val="i"/>
    <w:basedOn w:val="OPCParaBase"/>
    <w:next w:val="ItemHead"/>
    <w:rsid w:val="004D07D2"/>
    <w:pPr>
      <w:keepLines/>
      <w:spacing w:before="80" w:line="240" w:lineRule="auto"/>
      <w:ind w:left="709"/>
    </w:pPr>
  </w:style>
  <w:style w:type="paragraph" w:customStyle="1" w:styleId="ItemHead">
    <w:name w:val="ItemHead"/>
    <w:aliases w:val="ih"/>
    <w:basedOn w:val="OPCParaBase"/>
    <w:next w:val="Item"/>
    <w:rsid w:val="004D07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07D2"/>
    <w:pPr>
      <w:spacing w:line="240" w:lineRule="auto"/>
    </w:pPr>
    <w:rPr>
      <w:b/>
      <w:sz w:val="32"/>
    </w:rPr>
  </w:style>
  <w:style w:type="paragraph" w:customStyle="1" w:styleId="notedraft">
    <w:name w:val="note(draft)"/>
    <w:aliases w:val="nd"/>
    <w:basedOn w:val="OPCParaBase"/>
    <w:rsid w:val="004D07D2"/>
    <w:pPr>
      <w:spacing w:before="240" w:line="240" w:lineRule="auto"/>
      <w:ind w:left="284" w:hanging="284"/>
    </w:pPr>
    <w:rPr>
      <w:i/>
      <w:sz w:val="24"/>
    </w:rPr>
  </w:style>
  <w:style w:type="paragraph" w:customStyle="1" w:styleId="notemargin">
    <w:name w:val="note(margin)"/>
    <w:aliases w:val="nm"/>
    <w:basedOn w:val="OPCParaBase"/>
    <w:rsid w:val="004D07D2"/>
    <w:pPr>
      <w:tabs>
        <w:tab w:val="left" w:pos="709"/>
      </w:tabs>
      <w:spacing w:before="122" w:line="198" w:lineRule="exact"/>
      <w:ind w:left="709" w:hanging="709"/>
    </w:pPr>
    <w:rPr>
      <w:sz w:val="18"/>
    </w:rPr>
  </w:style>
  <w:style w:type="paragraph" w:customStyle="1" w:styleId="noteToPara">
    <w:name w:val="noteToPara"/>
    <w:aliases w:val="ntp"/>
    <w:basedOn w:val="OPCParaBase"/>
    <w:rsid w:val="004D07D2"/>
    <w:pPr>
      <w:spacing w:before="122" w:line="198" w:lineRule="exact"/>
      <w:ind w:left="2353" w:hanging="709"/>
    </w:pPr>
    <w:rPr>
      <w:sz w:val="18"/>
    </w:rPr>
  </w:style>
  <w:style w:type="paragraph" w:customStyle="1" w:styleId="noteParlAmend">
    <w:name w:val="note(ParlAmend)"/>
    <w:aliases w:val="npp"/>
    <w:basedOn w:val="OPCParaBase"/>
    <w:next w:val="ParlAmend"/>
    <w:rsid w:val="004D07D2"/>
    <w:pPr>
      <w:spacing w:line="240" w:lineRule="auto"/>
      <w:jc w:val="right"/>
    </w:pPr>
    <w:rPr>
      <w:rFonts w:ascii="Arial" w:hAnsi="Arial"/>
      <w:b/>
      <w:i/>
    </w:rPr>
  </w:style>
  <w:style w:type="paragraph" w:customStyle="1" w:styleId="Page1">
    <w:name w:val="Page1"/>
    <w:basedOn w:val="OPCParaBase"/>
    <w:rsid w:val="004D07D2"/>
    <w:pPr>
      <w:spacing w:before="400" w:line="240" w:lineRule="auto"/>
    </w:pPr>
    <w:rPr>
      <w:b/>
      <w:sz w:val="32"/>
    </w:rPr>
  </w:style>
  <w:style w:type="paragraph" w:customStyle="1" w:styleId="PageBreak">
    <w:name w:val="PageBreak"/>
    <w:aliases w:val="pb"/>
    <w:basedOn w:val="OPCParaBase"/>
    <w:rsid w:val="004D07D2"/>
    <w:pPr>
      <w:spacing w:line="240" w:lineRule="auto"/>
    </w:pPr>
    <w:rPr>
      <w:sz w:val="20"/>
    </w:rPr>
  </w:style>
  <w:style w:type="paragraph" w:customStyle="1" w:styleId="paragraphsub">
    <w:name w:val="paragraph(sub)"/>
    <w:aliases w:val="aa"/>
    <w:basedOn w:val="OPCParaBase"/>
    <w:rsid w:val="004D07D2"/>
    <w:pPr>
      <w:tabs>
        <w:tab w:val="right" w:pos="1985"/>
      </w:tabs>
      <w:spacing w:before="40" w:line="240" w:lineRule="auto"/>
      <w:ind w:left="2098" w:hanging="2098"/>
    </w:pPr>
  </w:style>
  <w:style w:type="paragraph" w:customStyle="1" w:styleId="paragraphsub-sub">
    <w:name w:val="paragraph(sub-sub)"/>
    <w:aliases w:val="aaa"/>
    <w:basedOn w:val="OPCParaBase"/>
    <w:rsid w:val="004D07D2"/>
    <w:pPr>
      <w:tabs>
        <w:tab w:val="right" w:pos="2722"/>
      </w:tabs>
      <w:spacing w:before="40" w:line="240" w:lineRule="auto"/>
      <w:ind w:left="2835" w:hanging="2835"/>
    </w:pPr>
  </w:style>
  <w:style w:type="paragraph" w:customStyle="1" w:styleId="paragraph">
    <w:name w:val="paragraph"/>
    <w:aliases w:val="a"/>
    <w:basedOn w:val="OPCParaBase"/>
    <w:link w:val="paragraphChar"/>
    <w:rsid w:val="004D07D2"/>
    <w:pPr>
      <w:tabs>
        <w:tab w:val="right" w:pos="1531"/>
      </w:tabs>
      <w:spacing w:before="40" w:line="240" w:lineRule="auto"/>
      <w:ind w:left="1644" w:hanging="1644"/>
    </w:pPr>
  </w:style>
  <w:style w:type="paragraph" w:customStyle="1" w:styleId="ParlAmend">
    <w:name w:val="ParlAmend"/>
    <w:aliases w:val="pp"/>
    <w:basedOn w:val="OPCParaBase"/>
    <w:rsid w:val="004D07D2"/>
    <w:pPr>
      <w:spacing w:before="240" w:line="240" w:lineRule="atLeast"/>
      <w:ind w:hanging="567"/>
    </w:pPr>
    <w:rPr>
      <w:sz w:val="24"/>
    </w:rPr>
  </w:style>
  <w:style w:type="paragraph" w:customStyle="1" w:styleId="Penalty">
    <w:name w:val="Penalty"/>
    <w:basedOn w:val="OPCParaBase"/>
    <w:rsid w:val="004D07D2"/>
    <w:pPr>
      <w:tabs>
        <w:tab w:val="left" w:pos="2977"/>
      </w:tabs>
      <w:spacing w:before="180" w:line="240" w:lineRule="auto"/>
      <w:ind w:left="1985" w:hanging="851"/>
    </w:pPr>
  </w:style>
  <w:style w:type="paragraph" w:customStyle="1" w:styleId="Portfolio">
    <w:name w:val="Portfolio"/>
    <w:basedOn w:val="OPCParaBase"/>
    <w:rsid w:val="004D07D2"/>
    <w:pPr>
      <w:spacing w:line="240" w:lineRule="auto"/>
    </w:pPr>
    <w:rPr>
      <w:i/>
      <w:sz w:val="20"/>
    </w:rPr>
  </w:style>
  <w:style w:type="paragraph" w:customStyle="1" w:styleId="Preamble">
    <w:name w:val="Preamble"/>
    <w:basedOn w:val="OPCParaBase"/>
    <w:next w:val="Normal"/>
    <w:rsid w:val="004D07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07D2"/>
    <w:pPr>
      <w:spacing w:line="240" w:lineRule="auto"/>
    </w:pPr>
    <w:rPr>
      <w:i/>
      <w:sz w:val="20"/>
    </w:rPr>
  </w:style>
  <w:style w:type="paragraph" w:customStyle="1" w:styleId="Session">
    <w:name w:val="Session"/>
    <w:basedOn w:val="OPCParaBase"/>
    <w:rsid w:val="004D07D2"/>
    <w:pPr>
      <w:spacing w:line="240" w:lineRule="auto"/>
    </w:pPr>
    <w:rPr>
      <w:sz w:val="28"/>
    </w:rPr>
  </w:style>
  <w:style w:type="paragraph" w:customStyle="1" w:styleId="Sponsor">
    <w:name w:val="Sponsor"/>
    <w:basedOn w:val="OPCParaBase"/>
    <w:rsid w:val="004D07D2"/>
    <w:pPr>
      <w:spacing w:line="240" w:lineRule="auto"/>
    </w:pPr>
    <w:rPr>
      <w:i/>
    </w:rPr>
  </w:style>
  <w:style w:type="paragraph" w:customStyle="1" w:styleId="Subitem">
    <w:name w:val="Subitem"/>
    <w:aliases w:val="iss"/>
    <w:basedOn w:val="OPCParaBase"/>
    <w:rsid w:val="004D07D2"/>
    <w:pPr>
      <w:spacing w:before="180" w:line="240" w:lineRule="auto"/>
      <w:ind w:left="709" w:hanging="709"/>
    </w:pPr>
  </w:style>
  <w:style w:type="paragraph" w:customStyle="1" w:styleId="SubitemHead">
    <w:name w:val="SubitemHead"/>
    <w:aliases w:val="issh"/>
    <w:basedOn w:val="OPCParaBase"/>
    <w:rsid w:val="004D07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07D2"/>
    <w:pPr>
      <w:spacing w:before="40" w:line="240" w:lineRule="auto"/>
      <w:ind w:left="1134"/>
    </w:pPr>
  </w:style>
  <w:style w:type="paragraph" w:customStyle="1" w:styleId="SubsectionHead">
    <w:name w:val="SubsectionHead"/>
    <w:aliases w:val="ssh"/>
    <w:basedOn w:val="OPCParaBase"/>
    <w:next w:val="subsection"/>
    <w:rsid w:val="004D07D2"/>
    <w:pPr>
      <w:keepNext/>
      <w:keepLines/>
      <w:spacing w:before="240" w:line="240" w:lineRule="auto"/>
      <w:ind w:left="1134"/>
    </w:pPr>
    <w:rPr>
      <w:i/>
    </w:rPr>
  </w:style>
  <w:style w:type="paragraph" w:customStyle="1" w:styleId="Tablea">
    <w:name w:val="Table(a)"/>
    <w:aliases w:val="ta"/>
    <w:basedOn w:val="OPCParaBase"/>
    <w:rsid w:val="004D07D2"/>
    <w:pPr>
      <w:spacing w:before="60" w:line="240" w:lineRule="auto"/>
      <w:ind w:left="284" w:hanging="284"/>
    </w:pPr>
    <w:rPr>
      <w:sz w:val="20"/>
    </w:rPr>
  </w:style>
  <w:style w:type="paragraph" w:customStyle="1" w:styleId="TableAA">
    <w:name w:val="Table(AA)"/>
    <w:aliases w:val="taaa"/>
    <w:basedOn w:val="OPCParaBase"/>
    <w:rsid w:val="004D07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07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07D2"/>
    <w:pPr>
      <w:spacing w:before="60" w:line="240" w:lineRule="atLeast"/>
    </w:pPr>
    <w:rPr>
      <w:sz w:val="20"/>
    </w:rPr>
  </w:style>
  <w:style w:type="paragraph" w:customStyle="1" w:styleId="TLPBoxTextnote">
    <w:name w:val="TLPBoxText(note"/>
    <w:aliases w:val="right)"/>
    <w:basedOn w:val="OPCParaBase"/>
    <w:rsid w:val="004D07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07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07D2"/>
    <w:pPr>
      <w:spacing w:before="122" w:line="198" w:lineRule="exact"/>
      <w:ind w:left="1985" w:hanging="851"/>
      <w:jc w:val="right"/>
    </w:pPr>
    <w:rPr>
      <w:sz w:val="18"/>
    </w:rPr>
  </w:style>
  <w:style w:type="paragraph" w:customStyle="1" w:styleId="TLPTableBullet">
    <w:name w:val="TLPTableBullet"/>
    <w:aliases w:val="ttb"/>
    <w:basedOn w:val="OPCParaBase"/>
    <w:rsid w:val="004D07D2"/>
    <w:pPr>
      <w:spacing w:line="240" w:lineRule="exact"/>
      <w:ind w:left="284" w:hanging="284"/>
    </w:pPr>
    <w:rPr>
      <w:sz w:val="20"/>
    </w:rPr>
  </w:style>
  <w:style w:type="paragraph" w:styleId="TOC1">
    <w:name w:val="toc 1"/>
    <w:basedOn w:val="OPCParaBase"/>
    <w:next w:val="Normal"/>
    <w:uiPriority w:val="39"/>
    <w:unhideWhenUsed/>
    <w:rsid w:val="004D07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07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D07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07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07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07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D07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D07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07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07D2"/>
    <w:pPr>
      <w:keepLines/>
      <w:spacing w:before="240" w:after="120" w:line="240" w:lineRule="auto"/>
      <w:ind w:left="794"/>
    </w:pPr>
    <w:rPr>
      <w:b/>
      <w:kern w:val="28"/>
      <w:sz w:val="20"/>
    </w:rPr>
  </w:style>
  <w:style w:type="paragraph" w:customStyle="1" w:styleId="TofSectsHeading">
    <w:name w:val="TofSects(Heading)"/>
    <w:basedOn w:val="OPCParaBase"/>
    <w:rsid w:val="004D07D2"/>
    <w:pPr>
      <w:spacing w:before="240" w:after="120" w:line="240" w:lineRule="auto"/>
    </w:pPr>
    <w:rPr>
      <w:b/>
      <w:sz w:val="24"/>
    </w:rPr>
  </w:style>
  <w:style w:type="paragraph" w:customStyle="1" w:styleId="TofSectsSection">
    <w:name w:val="TofSects(Section)"/>
    <w:basedOn w:val="OPCParaBase"/>
    <w:rsid w:val="004D07D2"/>
    <w:pPr>
      <w:keepLines/>
      <w:spacing w:before="40" w:line="240" w:lineRule="auto"/>
      <w:ind w:left="1588" w:hanging="794"/>
    </w:pPr>
    <w:rPr>
      <w:kern w:val="28"/>
      <w:sz w:val="18"/>
    </w:rPr>
  </w:style>
  <w:style w:type="paragraph" w:customStyle="1" w:styleId="TofSectsSubdiv">
    <w:name w:val="TofSects(Subdiv)"/>
    <w:basedOn w:val="OPCParaBase"/>
    <w:rsid w:val="004D07D2"/>
    <w:pPr>
      <w:keepLines/>
      <w:spacing w:before="80" w:line="240" w:lineRule="auto"/>
      <w:ind w:left="1588" w:hanging="794"/>
    </w:pPr>
    <w:rPr>
      <w:kern w:val="28"/>
    </w:rPr>
  </w:style>
  <w:style w:type="paragraph" w:customStyle="1" w:styleId="WRStyle">
    <w:name w:val="WR Style"/>
    <w:aliases w:val="WR"/>
    <w:basedOn w:val="OPCParaBase"/>
    <w:rsid w:val="004D07D2"/>
    <w:pPr>
      <w:spacing w:before="240" w:line="240" w:lineRule="auto"/>
      <w:ind w:left="284" w:hanging="284"/>
    </w:pPr>
    <w:rPr>
      <w:b/>
      <w:i/>
      <w:kern w:val="28"/>
      <w:sz w:val="24"/>
    </w:rPr>
  </w:style>
  <w:style w:type="paragraph" w:customStyle="1" w:styleId="notepara">
    <w:name w:val="note(para)"/>
    <w:aliases w:val="na"/>
    <w:basedOn w:val="OPCParaBase"/>
    <w:rsid w:val="004D07D2"/>
    <w:pPr>
      <w:spacing w:before="40" w:line="198" w:lineRule="exact"/>
      <w:ind w:left="2354" w:hanging="369"/>
    </w:pPr>
    <w:rPr>
      <w:sz w:val="18"/>
    </w:rPr>
  </w:style>
  <w:style w:type="paragraph" w:styleId="Footer">
    <w:name w:val="footer"/>
    <w:link w:val="FooterChar"/>
    <w:rsid w:val="004D07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07D2"/>
    <w:rPr>
      <w:rFonts w:eastAsia="Times New Roman" w:cs="Times New Roman"/>
      <w:sz w:val="22"/>
      <w:szCs w:val="24"/>
      <w:lang w:eastAsia="en-AU"/>
    </w:rPr>
  </w:style>
  <w:style w:type="character" w:styleId="LineNumber">
    <w:name w:val="line number"/>
    <w:basedOn w:val="OPCCharBase"/>
    <w:uiPriority w:val="99"/>
    <w:semiHidden/>
    <w:unhideWhenUsed/>
    <w:rsid w:val="004D07D2"/>
    <w:rPr>
      <w:sz w:val="16"/>
    </w:rPr>
  </w:style>
  <w:style w:type="table" w:customStyle="1" w:styleId="CFlag">
    <w:name w:val="CFlag"/>
    <w:basedOn w:val="TableNormal"/>
    <w:uiPriority w:val="99"/>
    <w:rsid w:val="004D07D2"/>
    <w:rPr>
      <w:rFonts w:eastAsia="Times New Roman" w:cs="Times New Roman"/>
      <w:lang w:eastAsia="en-AU"/>
    </w:rPr>
    <w:tblPr/>
  </w:style>
  <w:style w:type="paragraph" w:customStyle="1" w:styleId="NotesHeading1">
    <w:name w:val="NotesHeading 1"/>
    <w:basedOn w:val="OPCParaBase"/>
    <w:next w:val="Normal"/>
    <w:rsid w:val="004D07D2"/>
    <w:rPr>
      <w:b/>
      <w:sz w:val="28"/>
      <w:szCs w:val="28"/>
    </w:rPr>
  </w:style>
  <w:style w:type="paragraph" w:customStyle="1" w:styleId="NotesHeading2">
    <w:name w:val="NotesHeading 2"/>
    <w:basedOn w:val="OPCParaBase"/>
    <w:next w:val="Normal"/>
    <w:rsid w:val="004D07D2"/>
    <w:rPr>
      <w:b/>
      <w:sz w:val="28"/>
      <w:szCs w:val="28"/>
    </w:rPr>
  </w:style>
  <w:style w:type="paragraph" w:customStyle="1" w:styleId="SignCoverPageEnd">
    <w:name w:val="SignCoverPageEnd"/>
    <w:basedOn w:val="OPCParaBase"/>
    <w:next w:val="Normal"/>
    <w:rsid w:val="004D07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07D2"/>
    <w:pPr>
      <w:pBdr>
        <w:top w:val="single" w:sz="4" w:space="1" w:color="auto"/>
      </w:pBdr>
      <w:spacing w:before="360"/>
      <w:ind w:right="397"/>
      <w:jc w:val="both"/>
    </w:pPr>
  </w:style>
  <w:style w:type="paragraph" w:customStyle="1" w:styleId="Paragraphsub-sub-sub">
    <w:name w:val="Paragraph(sub-sub-sub)"/>
    <w:aliases w:val="aaaa"/>
    <w:basedOn w:val="OPCParaBase"/>
    <w:rsid w:val="004D07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07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07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07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07D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D07D2"/>
    <w:pPr>
      <w:spacing w:before="120"/>
    </w:pPr>
  </w:style>
  <w:style w:type="paragraph" w:customStyle="1" w:styleId="TableTextEndNotes">
    <w:name w:val="TableTextEndNotes"/>
    <w:aliases w:val="Tten"/>
    <w:basedOn w:val="Normal"/>
    <w:rsid w:val="004D07D2"/>
    <w:pPr>
      <w:spacing w:before="60" w:line="240" w:lineRule="auto"/>
    </w:pPr>
    <w:rPr>
      <w:rFonts w:cs="Arial"/>
      <w:sz w:val="20"/>
      <w:szCs w:val="22"/>
    </w:rPr>
  </w:style>
  <w:style w:type="paragraph" w:customStyle="1" w:styleId="TableHeading">
    <w:name w:val="TableHeading"/>
    <w:aliases w:val="th"/>
    <w:basedOn w:val="OPCParaBase"/>
    <w:next w:val="Tabletext"/>
    <w:rsid w:val="004D07D2"/>
    <w:pPr>
      <w:keepNext/>
      <w:spacing w:before="60" w:line="240" w:lineRule="atLeast"/>
    </w:pPr>
    <w:rPr>
      <w:b/>
      <w:sz w:val="20"/>
    </w:rPr>
  </w:style>
  <w:style w:type="paragraph" w:customStyle="1" w:styleId="NoteToSubpara">
    <w:name w:val="NoteToSubpara"/>
    <w:aliases w:val="nts"/>
    <w:basedOn w:val="OPCParaBase"/>
    <w:rsid w:val="004D07D2"/>
    <w:pPr>
      <w:spacing w:before="40" w:line="198" w:lineRule="exact"/>
      <w:ind w:left="2835" w:hanging="709"/>
    </w:pPr>
    <w:rPr>
      <w:sz w:val="18"/>
    </w:rPr>
  </w:style>
  <w:style w:type="paragraph" w:customStyle="1" w:styleId="ENoteTableHeading">
    <w:name w:val="ENoteTableHeading"/>
    <w:aliases w:val="enth"/>
    <w:basedOn w:val="OPCParaBase"/>
    <w:rsid w:val="004D07D2"/>
    <w:pPr>
      <w:keepNext/>
      <w:spacing w:before="60" w:line="240" w:lineRule="atLeast"/>
    </w:pPr>
    <w:rPr>
      <w:rFonts w:ascii="Arial" w:hAnsi="Arial"/>
      <w:b/>
      <w:sz w:val="16"/>
    </w:rPr>
  </w:style>
  <w:style w:type="paragraph" w:customStyle="1" w:styleId="ENoteTTi">
    <w:name w:val="ENoteTTi"/>
    <w:aliases w:val="entti"/>
    <w:basedOn w:val="OPCParaBase"/>
    <w:rsid w:val="004D07D2"/>
    <w:pPr>
      <w:keepNext/>
      <w:spacing w:before="60" w:line="240" w:lineRule="atLeast"/>
      <w:ind w:left="170"/>
    </w:pPr>
    <w:rPr>
      <w:sz w:val="16"/>
    </w:rPr>
  </w:style>
  <w:style w:type="paragraph" w:customStyle="1" w:styleId="ENotesHeading1">
    <w:name w:val="ENotesHeading 1"/>
    <w:aliases w:val="Enh1"/>
    <w:basedOn w:val="OPCParaBase"/>
    <w:next w:val="Normal"/>
    <w:rsid w:val="004D07D2"/>
    <w:pPr>
      <w:spacing w:before="120"/>
      <w:outlineLvl w:val="1"/>
    </w:pPr>
    <w:rPr>
      <w:b/>
      <w:sz w:val="28"/>
      <w:szCs w:val="28"/>
    </w:rPr>
  </w:style>
  <w:style w:type="paragraph" w:customStyle="1" w:styleId="ENotesHeading2">
    <w:name w:val="ENotesHeading 2"/>
    <w:aliases w:val="Enh2"/>
    <w:basedOn w:val="OPCParaBase"/>
    <w:next w:val="Normal"/>
    <w:rsid w:val="004D07D2"/>
    <w:pPr>
      <w:spacing w:before="120" w:after="120"/>
      <w:outlineLvl w:val="2"/>
    </w:pPr>
    <w:rPr>
      <w:b/>
      <w:sz w:val="24"/>
      <w:szCs w:val="28"/>
    </w:rPr>
  </w:style>
  <w:style w:type="paragraph" w:customStyle="1" w:styleId="ENoteTTIndentHeading">
    <w:name w:val="ENoteTTIndentHeading"/>
    <w:aliases w:val="enTTHi"/>
    <w:basedOn w:val="OPCParaBase"/>
    <w:rsid w:val="004D07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07D2"/>
    <w:pPr>
      <w:spacing w:before="60" w:line="240" w:lineRule="atLeast"/>
    </w:pPr>
    <w:rPr>
      <w:sz w:val="16"/>
    </w:rPr>
  </w:style>
  <w:style w:type="paragraph" w:customStyle="1" w:styleId="MadeunderText">
    <w:name w:val="MadeunderText"/>
    <w:basedOn w:val="OPCParaBase"/>
    <w:next w:val="Normal"/>
    <w:rsid w:val="004D07D2"/>
    <w:pPr>
      <w:spacing w:before="240"/>
    </w:pPr>
    <w:rPr>
      <w:sz w:val="24"/>
      <w:szCs w:val="24"/>
    </w:rPr>
  </w:style>
  <w:style w:type="paragraph" w:customStyle="1" w:styleId="ENotesHeading3">
    <w:name w:val="ENotesHeading 3"/>
    <w:aliases w:val="Enh3"/>
    <w:basedOn w:val="OPCParaBase"/>
    <w:next w:val="Normal"/>
    <w:rsid w:val="004D07D2"/>
    <w:pPr>
      <w:keepNext/>
      <w:spacing w:before="120" w:line="240" w:lineRule="auto"/>
      <w:outlineLvl w:val="4"/>
    </w:pPr>
    <w:rPr>
      <w:b/>
      <w:szCs w:val="24"/>
    </w:rPr>
  </w:style>
  <w:style w:type="paragraph" w:customStyle="1" w:styleId="SubPartCASA">
    <w:name w:val="SubPart(CASA)"/>
    <w:aliases w:val="csp"/>
    <w:basedOn w:val="OPCParaBase"/>
    <w:next w:val="ActHead3"/>
    <w:rsid w:val="004D07D2"/>
    <w:pPr>
      <w:keepNext/>
      <w:keepLines/>
      <w:spacing w:before="280"/>
      <w:outlineLvl w:val="1"/>
    </w:pPr>
    <w:rPr>
      <w:b/>
      <w:kern w:val="28"/>
      <w:sz w:val="32"/>
    </w:rPr>
  </w:style>
  <w:style w:type="character" w:customStyle="1" w:styleId="CharSubPartTextCASA">
    <w:name w:val="CharSubPartText(CASA)"/>
    <w:basedOn w:val="OPCCharBase"/>
    <w:uiPriority w:val="1"/>
    <w:rsid w:val="004D07D2"/>
  </w:style>
  <w:style w:type="character" w:customStyle="1" w:styleId="CharSubPartNoCASA">
    <w:name w:val="CharSubPartNo(CASA)"/>
    <w:basedOn w:val="OPCCharBase"/>
    <w:uiPriority w:val="1"/>
    <w:rsid w:val="004D07D2"/>
  </w:style>
  <w:style w:type="paragraph" w:customStyle="1" w:styleId="ENoteTTIndentHeadingSub">
    <w:name w:val="ENoteTTIndentHeadingSub"/>
    <w:aliases w:val="enTTHis"/>
    <w:basedOn w:val="OPCParaBase"/>
    <w:rsid w:val="004D07D2"/>
    <w:pPr>
      <w:keepNext/>
      <w:spacing w:before="60" w:line="240" w:lineRule="atLeast"/>
      <w:ind w:left="340"/>
    </w:pPr>
    <w:rPr>
      <w:b/>
      <w:sz w:val="16"/>
    </w:rPr>
  </w:style>
  <w:style w:type="paragraph" w:customStyle="1" w:styleId="ENoteTTiSub">
    <w:name w:val="ENoteTTiSub"/>
    <w:aliases w:val="enttis"/>
    <w:basedOn w:val="OPCParaBase"/>
    <w:rsid w:val="004D07D2"/>
    <w:pPr>
      <w:keepNext/>
      <w:spacing w:before="60" w:line="240" w:lineRule="atLeast"/>
      <w:ind w:left="340"/>
    </w:pPr>
    <w:rPr>
      <w:sz w:val="16"/>
    </w:rPr>
  </w:style>
  <w:style w:type="paragraph" w:customStyle="1" w:styleId="SubDivisionMigration">
    <w:name w:val="SubDivisionMigration"/>
    <w:aliases w:val="sdm"/>
    <w:basedOn w:val="OPCParaBase"/>
    <w:rsid w:val="004D07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07D2"/>
    <w:pPr>
      <w:keepNext/>
      <w:keepLines/>
      <w:spacing w:before="240" w:line="240" w:lineRule="auto"/>
      <w:ind w:left="1134" w:hanging="1134"/>
    </w:pPr>
    <w:rPr>
      <w:b/>
      <w:sz w:val="28"/>
    </w:rPr>
  </w:style>
  <w:style w:type="table" w:styleId="TableGrid">
    <w:name w:val="Table Grid"/>
    <w:basedOn w:val="TableNormal"/>
    <w:uiPriority w:val="59"/>
    <w:rsid w:val="004D0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D07D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D07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07D2"/>
    <w:rPr>
      <w:sz w:val="22"/>
    </w:rPr>
  </w:style>
  <w:style w:type="paragraph" w:customStyle="1" w:styleId="SOTextNote">
    <w:name w:val="SO TextNote"/>
    <w:aliases w:val="sont"/>
    <w:basedOn w:val="SOText"/>
    <w:qFormat/>
    <w:rsid w:val="004D07D2"/>
    <w:pPr>
      <w:spacing w:before="122" w:line="198" w:lineRule="exact"/>
      <w:ind w:left="1843" w:hanging="709"/>
    </w:pPr>
    <w:rPr>
      <w:sz w:val="18"/>
    </w:rPr>
  </w:style>
  <w:style w:type="paragraph" w:customStyle="1" w:styleId="SOPara">
    <w:name w:val="SO Para"/>
    <w:aliases w:val="soa"/>
    <w:basedOn w:val="SOText"/>
    <w:link w:val="SOParaChar"/>
    <w:qFormat/>
    <w:rsid w:val="004D07D2"/>
    <w:pPr>
      <w:tabs>
        <w:tab w:val="right" w:pos="1786"/>
      </w:tabs>
      <w:spacing w:before="40"/>
      <w:ind w:left="2070" w:hanging="936"/>
    </w:pPr>
  </w:style>
  <w:style w:type="character" w:customStyle="1" w:styleId="SOParaChar">
    <w:name w:val="SO Para Char"/>
    <w:aliases w:val="soa Char"/>
    <w:basedOn w:val="DefaultParagraphFont"/>
    <w:link w:val="SOPara"/>
    <w:rsid w:val="004D07D2"/>
    <w:rPr>
      <w:sz w:val="22"/>
    </w:rPr>
  </w:style>
  <w:style w:type="paragraph" w:customStyle="1" w:styleId="FileName">
    <w:name w:val="FileName"/>
    <w:basedOn w:val="Normal"/>
    <w:rsid w:val="004D07D2"/>
  </w:style>
  <w:style w:type="paragraph" w:customStyle="1" w:styleId="SOHeadBold">
    <w:name w:val="SO HeadBold"/>
    <w:aliases w:val="sohb"/>
    <w:basedOn w:val="SOText"/>
    <w:next w:val="SOText"/>
    <w:link w:val="SOHeadBoldChar"/>
    <w:qFormat/>
    <w:rsid w:val="004D07D2"/>
    <w:rPr>
      <w:b/>
    </w:rPr>
  </w:style>
  <w:style w:type="character" w:customStyle="1" w:styleId="SOHeadBoldChar">
    <w:name w:val="SO HeadBold Char"/>
    <w:aliases w:val="sohb Char"/>
    <w:basedOn w:val="DefaultParagraphFont"/>
    <w:link w:val="SOHeadBold"/>
    <w:rsid w:val="004D07D2"/>
    <w:rPr>
      <w:b/>
      <w:sz w:val="22"/>
    </w:rPr>
  </w:style>
  <w:style w:type="paragraph" w:customStyle="1" w:styleId="SOHeadItalic">
    <w:name w:val="SO HeadItalic"/>
    <w:aliases w:val="sohi"/>
    <w:basedOn w:val="SOText"/>
    <w:next w:val="SOText"/>
    <w:link w:val="SOHeadItalicChar"/>
    <w:qFormat/>
    <w:rsid w:val="004D07D2"/>
    <w:rPr>
      <w:i/>
    </w:rPr>
  </w:style>
  <w:style w:type="character" w:customStyle="1" w:styleId="SOHeadItalicChar">
    <w:name w:val="SO HeadItalic Char"/>
    <w:aliases w:val="sohi Char"/>
    <w:basedOn w:val="DefaultParagraphFont"/>
    <w:link w:val="SOHeadItalic"/>
    <w:rsid w:val="004D07D2"/>
    <w:rPr>
      <w:i/>
      <w:sz w:val="22"/>
    </w:rPr>
  </w:style>
  <w:style w:type="paragraph" w:customStyle="1" w:styleId="SOBullet">
    <w:name w:val="SO Bullet"/>
    <w:aliases w:val="sotb"/>
    <w:basedOn w:val="SOText"/>
    <w:link w:val="SOBulletChar"/>
    <w:qFormat/>
    <w:rsid w:val="004D07D2"/>
    <w:pPr>
      <w:ind w:left="1559" w:hanging="425"/>
    </w:pPr>
  </w:style>
  <w:style w:type="character" w:customStyle="1" w:styleId="SOBulletChar">
    <w:name w:val="SO Bullet Char"/>
    <w:aliases w:val="sotb Char"/>
    <w:basedOn w:val="DefaultParagraphFont"/>
    <w:link w:val="SOBullet"/>
    <w:rsid w:val="004D07D2"/>
    <w:rPr>
      <w:sz w:val="22"/>
    </w:rPr>
  </w:style>
  <w:style w:type="paragraph" w:customStyle="1" w:styleId="SOBulletNote">
    <w:name w:val="SO BulletNote"/>
    <w:aliases w:val="sonb"/>
    <w:basedOn w:val="SOTextNote"/>
    <w:link w:val="SOBulletNoteChar"/>
    <w:qFormat/>
    <w:rsid w:val="004D07D2"/>
    <w:pPr>
      <w:tabs>
        <w:tab w:val="left" w:pos="1560"/>
      </w:tabs>
      <w:ind w:left="2268" w:hanging="1134"/>
    </w:pPr>
  </w:style>
  <w:style w:type="character" w:customStyle="1" w:styleId="SOBulletNoteChar">
    <w:name w:val="SO BulletNote Char"/>
    <w:aliases w:val="sonb Char"/>
    <w:basedOn w:val="DefaultParagraphFont"/>
    <w:link w:val="SOBulletNote"/>
    <w:rsid w:val="004D07D2"/>
    <w:rPr>
      <w:sz w:val="18"/>
    </w:rPr>
  </w:style>
  <w:style w:type="paragraph" w:customStyle="1" w:styleId="SOText2">
    <w:name w:val="SO Text2"/>
    <w:aliases w:val="sot2"/>
    <w:basedOn w:val="Normal"/>
    <w:next w:val="SOText"/>
    <w:link w:val="SOText2Char"/>
    <w:rsid w:val="004D07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07D2"/>
    <w:rPr>
      <w:sz w:val="22"/>
    </w:rPr>
  </w:style>
  <w:style w:type="character" w:customStyle="1" w:styleId="subsectionChar">
    <w:name w:val="subsection Char"/>
    <w:aliases w:val="ss Char"/>
    <w:basedOn w:val="DefaultParagraphFont"/>
    <w:link w:val="subsection"/>
    <w:locked/>
    <w:rsid w:val="00F376BB"/>
    <w:rPr>
      <w:rFonts w:eastAsia="Times New Roman" w:cs="Times New Roman"/>
      <w:sz w:val="22"/>
      <w:lang w:eastAsia="en-AU"/>
    </w:rPr>
  </w:style>
  <w:style w:type="character" w:customStyle="1" w:styleId="notetextChar">
    <w:name w:val="note(text) Char"/>
    <w:aliases w:val="n Char"/>
    <w:basedOn w:val="DefaultParagraphFont"/>
    <w:link w:val="notetext"/>
    <w:rsid w:val="00F376BB"/>
    <w:rPr>
      <w:rFonts w:eastAsia="Times New Roman" w:cs="Times New Roman"/>
      <w:sz w:val="18"/>
      <w:lang w:eastAsia="en-AU"/>
    </w:rPr>
  </w:style>
  <w:style w:type="character" w:customStyle="1" w:styleId="Heading1Char">
    <w:name w:val="Heading 1 Char"/>
    <w:basedOn w:val="DefaultParagraphFont"/>
    <w:link w:val="Heading1"/>
    <w:uiPriority w:val="9"/>
    <w:rsid w:val="00F376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76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76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76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76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76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76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76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76B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406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FC"/>
    <w:rPr>
      <w:rFonts w:ascii="Tahoma" w:hAnsi="Tahoma" w:cs="Tahoma"/>
      <w:sz w:val="16"/>
      <w:szCs w:val="16"/>
    </w:rPr>
  </w:style>
  <w:style w:type="character" w:customStyle="1" w:styleId="paragraphChar">
    <w:name w:val="paragraph Char"/>
    <w:aliases w:val="a Char"/>
    <w:link w:val="paragraph"/>
    <w:rsid w:val="00516BDB"/>
    <w:rPr>
      <w:rFonts w:eastAsia="Times New Roman" w:cs="Times New Roman"/>
      <w:sz w:val="22"/>
      <w:lang w:eastAsia="en-AU"/>
    </w:rPr>
  </w:style>
  <w:style w:type="character" w:customStyle="1" w:styleId="ActHead5Char">
    <w:name w:val="ActHead 5 Char"/>
    <w:aliases w:val="s Char"/>
    <w:link w:val="ActHead5"/>
    <w:locked/>
    <w:rsid w:val="00767040"/>
    <w:rPr>
      <w:rFonts w:eastAsia="Times New Roman" w:cs="Times New Roman"/>
      <w:b/>
      <w:kern w:val="28"/>
      <w:sz w:val="24"/>
      <w:lang w:eastAsia="en-AU"/>
    </w:rPr>
  </w:style>
  <w:style w:type="paragraph" w:customStyle="1" w:styleId="ShortTP1">
    <w:name w:val="ShortTP1"/>
    <w:basedOn w:val="ShortT"/>
    <w:link w:val="ShortTP1Char"/>
    <w:rsid w:val="00387286"/>
    <w:pPr>
      <w:spacing w:before="800"/>
    </w:pPr>
  </w:style>
  <w:style w:type="character" w:customStyle="1" w:styleId="OPCParaBaseChar">
    <w:name w:val="OPCParaBase Char"/>
    <w:basedOn w:val="DefaultParagraphFont"/>
    <w:link w:val="OPCParaBase"/>
    <w:rsid w:val="00387286"/>
    <w:rPr>
      <w:rFonts w:eastAsia="Times New Roman" w:cs="Times New Roman"/>
      <w:sz w:val="22"/>
      <w:lang w:eastAsia="en-AU"/>
    </w:rPr>
  </w:style>
  <w:style w:type="character" w:customStyle="1" w:styleId="ShortTChar">
    <w:name w:val="ShortT Char"/>
    <w:basedOn w:val="OPCParaBaseChar"/>
    <w:link w:val="ShortT"/>
    <w:rsid w:val="00387286"/>
    <w:rPr>
      <w:rFonts w:eastAsia="Times New Roman" w:cs="Times New Roman"/>
      <w:b/>
      <w:sz w:val="40"/>
      <w:lang w:eastAsia="en-AU"/>
    </w:rPr>
  </w:style>
  <w:style w:type="character" w:customStyle="1" w:styleId="ShortTP1Char">
    <w:name w:val="ShortTP1 Char"/>
    <w:basedOn w:val="ShortTChar"/>
    <w:link w:val="ShortTP1"/>
    <w:rsid w:val="00387286"/>
    <w:rPr>
      <w:rFonts w:eastAsia="Times New Roman" w:cs="Times New Roman"/>
      <w:b/>
      <w:sz w:val="40"/>
      <w:lang w:eastAsia="en-AU"/>
    </w:rPr>
  </w:style>
  <w:style w:type="paragraph" w:customStyle="1" w:styleId="ActNoP1">
    <w:name w:val="ActNoP1"/>
    <w:basedOn w:val="Actno"/>
    <w:link w:val="ActNoP1Char"/>
    <w:rsid w:val="00387286"/>
    <w:pPr>
      <w:spacing w:before="800"/>
    </w:pPr>
    <w:rPr>
      <w:sz w:val="28"/>
    </w:rPr>
  </w:style>
  <w:style w:type="character" w:customStyle="1" w:styleId="ActnoChar">
    <w:name w:val="Actno Char"/>
    <w:basedOn w:val="ShortTChar"/>
    <w:link w:val="Actno"/>
    <w:rsid w:val="00387286"/>
    <w:rPr>
      <w:rFonts w:eastAsia="Times New Roman" w:cs="Times New Roman"/>
      <w:b/>
      <w:sz w:val="40"/>
      <w:lang w:eastAsia="en-AU"/>
    </w:rPr>
  </w:style>
  <w:style w:type="character" w:customStyle="1" w:styleId="ActNoP1Char">
    <w:name w:val="ActNoP1 Char"/>
    <w:basedOn w:val="ActnoChar"/>
    <w:link w:val="ActNoP1"/>
    <w:rsid w:val="00387286"/>
    <w:rPr>
      <w:rFonts w:eastAsia="Times New Roman" w:cs="Times New Roman"/>
      <w:b/>
      <w:sz w:val="28"/>
      <w:lang w:eastAsia="en-AU"/>
    </w:rPr>
  </w:style>
  <w:style w:type="paragraph" w:customStyle="1" w:styleId="ShortTCP">
    <w:name w:val="ShortTCP"/>
    <w:basedOn w:val="ShortT"/>
    <w:link w:val="ShortTCPChar"/>
    <w:rsid w:val="00387286"/>
  </w:style>
  <w:style w:type="character" w:customStyle="1" w:styleId="ShortTCPChar">
    <w:name w:val="ShortTCP Char"/>
    <w:basedOn w:val="ShortTChar"/>
    <w:link w:val="ShortTCP"/>
    <w:rsid w:val="00387286"/>
    <w:rPr>
      <w:rFonts w:eastAsia="Times New Roman" w:cs="Times New Roman"/>
      <w:b/>
      <w:sz w:val="40"/>
      <w:lang w:eastAsia="en-AU"/>
    </w:rPr>
  </w:style>
  <w:style w:type="paragraph" w:customStyle="1" w:styleId="ActNoCP">
    <w:name w:val="ActNoCP"/>
    <w:basedOn w:val="Actno"/>
    <w:link w:val="ActNoCPChar"/>
    <w:rsid w:val="00387286"/>
    <w:pPr>
      <w:spacing w:before="400"/>
    </w:pPr>
  </w:style>
  <w:style w:type="character" w:customStyle="1" w:styleId="ActNoCPChar">
    <w:name w:val="ActNoCP Char"/>
    <w:basedOn w:val="ActnoChar"/>
    <w:link w:val="ActNoCP"/>
    <w:rsid w:val="00387286"/>
    <w:rPr>
      <w:rFonts w:eastAsia="Times New Roman" w:cs="Times New Roman"/>
      <w:b/>
      <w:sz w:val="40"/>
      <w:lang w:eastAsia="en-AU"/>
    </w:rPr>
  </w:style>
  <w:style w:type="paragraph" w:customStyle="1" w:styleId="AssentBk">
    <w:name w:val="AssentBk"/>
    <w:basedOn w:val="Normal"/>
    <w:rsid w:val="00387286"/>
    <w:pPr>
      <w:spacing w:line="240" w:lineRule="auto"/>
    </w:pPr>
    <w:rPr>
      <w:rFonts w:eastAsia="Times New Roman" w:cs="Times New Roman"/>
      <w:sz w:val="20"/>
      <w:lang w:eastAsia="en-AU"/>
    </w:rPr>
  </w:style>
  <w:style w:type="paragraph" w:customStyle="1" w:styleId="AssentDt">
    <w:name w:val="AssentDt"/>
    <w:basedOn w:val="Normal"/>
    <w:rsid w:val="0060088A"/>
    <w:pPr>
      <w:spacing w:line="240" w:lineRule="auto"/>
    </w:pPr>
    <w:rPr>
      <w:rFonts w:eastAsia="Times New Roman" w:cs="Times New Roman"/>
      <w:sz w:val="20"/>
      <w:lang w:eastAsia="en-AU"/>
    </w:rPr>
  </w:style>
  <w:style w:type="paragraph" w:customStyle="1" w:styleId="2ndRd">
    <w:name w:val="2ndRd"/>
    <w:basedOn w:val="Normal"/>
    <w:rsid w:val="0060088A"/>
    <w:pPr>
      <w:spacing w:line="240" w:lineRule="auto"/>
    </w:pPr>
    <w:rPr>
      <w:rFonts w:eastAsia="Times New Roman" w:cs="Times New Roman"/>
      <w:sz w:val="20"/>
      <w:lang w:eastAsia="en-AU"/>
    </w:rPr>
  </w:style>
  <w:style w:type="paragraph" w:customStyle="1" w:styleId="ScalePlusRef">
    <w:name w:val="ScalePlusRef"/>
    <w:basedOn w:val="Normal"/>
    <w:rsid w:val="0060088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07D2"/>
    <w:pPr>
      <w:spacing w:line="260" w:lineRule="atLeast"/>
    </w:pPr>
    <w:rPr>
      <w:sz w:val="22"/>
    </w:rPr>
  </w:style>
  <w:style w:type="paragraph" w:styleId="Heading1">
    <w:name w:val="heading 1"/>
    <w:basedOn w:val="Normal"/>
    <w:next w:val="Normal"/>
    <w:link w:val="Heading1Char"/>
    <w:uiPriority w:val="9"/>
    <w:qFormat/>
    <w:rsid w:val="00F376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6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6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6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6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6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6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6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76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07D2"/>
  </w:style>
  <w:style w:type="paragraph" w:customStyle="1" w:styleId="OPCParaBase">
    <w:name w:val="OPCParaBase"/>
    <w:link w:val="OPCParaBaseChar"/>
    <w:qFormat/>
    <w:rsid w:val="004D07D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07D2"/>
    <w:pPr>
      <w:spacing w:line="240" w:lineRule="auto"/>
    </w:pPr>
    <w:rPr>
      <w:b/>
      <w:sz w:val="40"/>
    </w:rPr>
  </w:style>
  <w:style w:type="paragraph" w:customStyle="1" w:styleId="ActHead1">
    <w:name w:val="ActHead 1"/>
    <w:aliases w:val="c"/>
    <w:basedOn w:val="OPCParaBase"/>
    <w:next w:val="Normal"/>
    <w:qFormat/>
    <w:rsid w:val="004D07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07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07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07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07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07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07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07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07D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07D2"/>
  </w:style>
  <w:style w:type="paragraph" w:customStyle="1" w:styleId="Blocks">
    <w:name w:val="Blocks"/>
    <w:aliases w:val="bb"/>
    <w:basedOn w:val="OPCParaBase"/>
    <w:qFormat/>
    <w:rsid w:val="004D07D2"/>
    <w:pPr>
      <w:spacing w:line="240" w:lineRule="auto"/>
    </w:pPr>
    <w:rPr>
      <w:sz w:val="24"/>
    </w:rPr>
  </w:style>
  <w:style w:type="paragraph" w:customStyle="1" w:styleId="BoxText">
    <w:name w:val="BoxText"/>
    <w:aliases w:val="bt"/>
    <w:basedOn w:val="OPCParaBase"/>
    <w:qFormat/>
    <w:rsid w:val="004D07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07D2"/>
    <w:rPr>
      <w:b/>
    </w:rPr>
  </w:style>
  <w:style w:type="paragraph" w:customStyle="1" w:styleId="BoxHeadItalic">
    <w:name w:val="BoxHeadItalic"/>
    <w:aliases w:val="bhi"/>
    <w:basedOn w:val="BoxText"/>
    <w:next w:val="BoxStep"/>
    <w:qFormat/>
    <w:rsid w:val="004D07D2"/>
    <w:rPr>
      <w:i/>
    </w:rPr>
  </w:style>
  <w:style w:type="paragraph" w:customStyle="1" w:styleId="BoxList">
    <w:name w:val="BoxList"/>
    <w:aliases w:val="bl"/>
    <w:basedOn w:val="BoxText"/>
    <w:qFormat/>
    <w:rsid w:val="004D07D2"/>
    <w:pPr>
      <w:ind w:left="1559" w:hanging="425"/>
    </w:pPr>
  </w:style>
  <w:style w:type="paragraph" w:customStyle="1" w:styleId="BoxNote">
    <w:name w:val="BoxNote"/>
    <w:aliases w:val="bn"/>
    <w:basedOn w:val="BoxText"/>
    <w:qFormat/>
    <w:rsid w:val="004D07D2"/>
    <w:pPr>
      <w:tabs>
        <w:tab w:val="left" w:pos="1985"/>
      </w:tabs>
      <w:spacing w:before="122" w:line="198" w:lineRule="exact"/>
      <w:ind w:left="2948" w:hanging="1814"/>
    </w:pPr>
    <w:rPr>
      <w:sz w:val="18"/>
    </w:rPr>
  </w:style>
  <w:style w:type="paragraph" w:customStyle="1" w:styleId="BoxPara">
    <w:name w:val="BoxPara"/>
    <w:aliases w:val="bp"/>
    <w:basedOn w:val="BoxText"/>
    <w:qFormat/>
    <w:rsid w:val="004D07D2"/>
    <w:pPr>
      <w:tabs>
        <w:tab w:val="right" w:pos="2268"/>
      </w:tabs>
      <w:ind w:left="2552" w:hanging="1418"/>
    </w:pPr>
  </w:style>
  <w:style w:type="paragraph" w:customStyle="1" w:styleId="BoxStep">
    <w:name w:val="BoxStep"/>
    <w:aliases w:val="bs"/>
    <w:basedOn w:val="BoxText"/>
    <w:qFormat/>
    <w:rsid w:val="004D07D2"/>
    <w:pPr>
      <w:ind w:left="1985" w:hanging="851"/>
    </w:pPr>
  </w:style>
  <w:style w:type="character" w:customStyle="1" w:styleId="CharAmPartNo">
    <w:name w:val="CharAmPartNo"/>
    <w:basedOn w:val="OPCCharBase"/>
    <w:qFormat/>
    <w:rsid w:val="004D07D2"/>
  </w:style>
  <w:style w:type="character" w:customStyle="1" w:styleId="CharAmPartText">
    <w:name w:val="CharAmPartText"/>
    <w:basedOn w:val="OPCCharBase"/>
    <w:qFormat/>
    <w:rsid w:val="004D07D2"/>
  </w:style>
  <w:style w:type="character" w:customStyle="1" w:styleId="CharAmSchNo">
    <w:name w:val="CharAmSchNo"/>
    <w:basedOn w:val="OPCCharBase"/>
    <w:qFormat/>
    <w:rsid w:val="004D07D2"/>
  </w:style>
  <w:style w:type="character" w:customStyle="1" w:styleId="CharAmSchText">
    <w:name w:val="CharAmSchText"/>
    <w:basedOn w:val="OPCCharBase"/>
    <w:qFormat/>
    <w:rsid w:val="004D07D2"/>
  </w:style>
  <w:style w:type="character" w:customStyle="1" w:styleId="CharBoldItalic">
    <w:name w:val="CharBoldItalic"/>
    <w:basedOn w:val="OPCCharBase"/>
    <w:uiPriority w:val="1"/>
    <w:qFormat/>
    <w:rsid w:val="004D07D2"/>
    <w:rPr>
      <w:b/>
      <w:i/>
    </w:rPr>
  </w:style>
  <w:style w:type="character" w:customStyle="1" w:styleId="CharChapNo">
    <w:name w:val="CharChapNo"/>
    <w:basedOn w:val="OPCCharBase"/>
    <w:uiPriority w:val="1"/>
    <w:qFormat/>
    <w:rsid w:val="004D07D2"/>
  </w:style>
  <w:style w:type="character" w:customStyle="1" w:styleId="CharChapText">
    <w:name w:val="CharChapText"/>
    <w:basedOn w:val="OPCCharBase"/>
    <w:uiPriority w:val="1"/>
    <w:qFormat/>
    <w:rsid w:val="004D07D2"/>
  </w:style>
  <w:style w:type="character" w:customStyle="1" w:styleId="CharDivNo">
    <w:name w:val="CharDivNo"/>
    <w:basedOn w:val="OPCCharBase"/>
    <w:uiPriority w:val="1"/>
    <w:qFormat/>
    <w:rsid w:val="004D07D2"/>
  </w:style>
  <w:style w:type="character" w:customStyle="1" w:styleId="CharDivText">
    <w:name w:val="CharDivText"/>
    <w:basedOn w:val="OPCCharBase"/>
    <w:uiPriority w:val="1"/>
    <w:qFormat/>
    <w:rsid w:val="004D07D2"/>
  </w:style>
  <w:style w:type="character" w:customStyle="1" w:styleId="CharItalic">
    <w:name w:val="CharItalic"/>
    <w:basedOn w:val="OPCCharBase"/>
    <w:uiPriority w:val="1"/>
    <w:qFormat/>
    <w:rsid w:val="004D07D2"/>
    <w:rPr>
      <w:i/>
    </w:rPr>
  </w:style>
  <w:style w:type="character" w:customStyle="1" w:styleId="CharPartNo">
    <w:name w:val="CharPartNo"/>
    <w:basedOn w:val="OPCCharBase"/>
    <w:uiPriority w:val="1"/>
    <w:qFormat/>
    <w:rsid w:val="004D07D2"/>
  </w:style>
  <w:style w:type="character" w:customStyle="1" w:styleId="CharPartText">
    <w:name w:val="CharPartText"/>
    <w:basedOn w:val="OPCCharBase"/>
    <w:uiPriority w:val="1"/>
    <w:qFormat/>
    <w:rsid w:val="004D07D2"/>
  </w:style>
  <w:style w:type="character" w:customStyle="1" w:styleId="CharSectno">
    <w:name w:val="CharSectno"/>
    <w:basedOn w:val="OPCCharBase"/>
    <w:qFormat/>
    <w:rsid w:val="004D07D2"/>
  </w:style>
  <w:style w:type="character" w:customStyle="1" w:styleId="CharSubdNo">
    <w:name w:val="CharSubdNo"/>
    <w:basedOn w:val="OPCCharBase"/>
    <w:uiPriority w:val="1"/>
    <w:qFormat/>
    <w:rsid w:val="004D07D2"/>
  </w:style>
  <w:style w:type="character" w:customStyle="1" w:styleId="CharSubdText">
    <w:name w:val="CharSubdText"/>
    <w:basedOn w:val="OPCCharBase"/>
    <w:uiPriority w:val="1"/>
    <w:qFormat/>
    <w:rsid w:val="004D07D2"/>
  </w:style>
  <w:style w:type="paragraph" w:customStyle="1" w:styleId="CTA--">
    <w:name w:val="CTA --"/>
    <w:basedOn w:val="OPCParaBase"/>
    <w:next w:val="Normal"/>
    <w:rsid w:val="004D07D2"/>
    <w:pPr>
      <w:spacing w:before="60" w:line="240" w:lineRule="atLeast"/>
      <w:ind w:left="142" w:hanging="142"/>
    </w:pPr>
    <w:rPr>
      <w:sz w:val="20"/>
    </w:rPr>
  </w:style>
  <w:style w:type="paragraph" w:customStyle="1" w:styleId="CTA-">
    <w:name w:val="CTA -"/>
    <w:basedOn w:val="OPCParaBase"/>
    <w:rsid w:val="004D07D2"/>
    <w:pPr>
      <w:spacing w:before="60" w:line="240" w:lineRule="atLeast"/>
      <w:ind w:left="85" w:hanging="85"/>
    </w:pPr>
    <w:rPr>
      <w:sz w:val="20"/>
    </w:rPr>
  </w:style>
  <w:style w:type="paragraph" w:customStyle="1" w:styleId="CTA---">
    <w:name w:val="CTA ---"/>
    <w:basedOn w:val="OPCParaBase"/>
    <w:next w:val="Normal"/>
    <w:rsid w:val="004D07D2"/>
    <w:pPr>
      <w:spacing w:before="60" w:line="240" w:lineRule="atLeast"/>
      <w:ind w:left="198" w:hanging="198"/>
    </w:pPr>
    <w:rPr>
      <w:sz w:val="20"/>
    </w:rPr>
  </w:style>
  <w:style w:type="paragraph" w:customStyle="1" w:styleId="CTA----">
    <w:name w:val="CTA ----"/>
    <w:basedOn w:val="OPCParaBase"/>
    <w:next w:val="Normal"/>
    <w:rsid w:val="004D07D2"/>
    <w:pPr>
      <w:spacing w:before="60" w:line="240" w:lineRule="atLeast"/>
      <w:ind w:left="255" w:hanging="255"/>
    </w:pPr>
    <w:rPr>
      <w:sz w:val="20"/>
    </w:rPr>
  </w:style>
  <w:style w:type="paragraph" w:customStyle="1" w:styleId="CTA1a">
    <w:name w:val="CTA 1(a)"/>
    <w:basedOn w:val="OPCParaBase"/>
    <w:rsid w:val="004D07D2"/>
    <w:pPr>
      <w:tabs>
        <w:tab w:val="right" w:pos="414"/>
      </w:tabs>
      <w:spacing w:before="40" w:line="240" w:lineRule="atLeast"/>
      <w:ind w:left="675" w:hanging="675"/>
    </w:pPr>
    <w:rPr>
      <w:sz w:val="20"/>
    </w:rPr>
  </w:style>
  <w:style w:type="paragraph" w:customStyle="1" w:styleId="CTA1ai">
    <w:name w:val="CTA 1(a)(i)"/>
    <w:basedOn w:val="OPCParaBase"/>
    <w:rsid w:val="004D07D2"/>
    <w:pPr>
      <w:tabs>
        <w:tab w:val="right" w:pos="1004"/>
      </w:tabs>
      <w:spacing w:before="40" w:line="240" w:lineRule="atLeast"/>
      <w:ind w:left="1253" w:hanging="1253"/>
    </w:pPr>
    <w:rPr>
      <w:sz w:val="20"/>
    </w:rPr>
  </w:style>
  <w:style w:type="paragraph" w:customStyle="1" w:styleId="CTA2a">
    <w:name w:val="CTA 2(a)"/>
    <w:basedOn w:val="OPCParaBase"/>
    <w:rsid w:val="004D07D2"/>
    <w:pPr>
      <w:tabs>
        <w:tab w:val="right" w:pos="482"/>
      </w:tabs>
      <w:spacing w:before="40" w:line="240" w:lineRule="atLeast"/>
      <w:ind w:left="748" w:hanging="748"/>
    </w:pPr>
    <w:rPr>
      <w:sz w:val="20"/>
    </w:rPr>
  </w:style>
  <w:style w:type="paragraph" w:customStyle="1" w:styleId="CTA2ai">
    <w:name w:val="CTA 2(a)(i)"/>
    <w:basedOn w:val="OPCParaBase"/>
    <w:rsid w:val="004D07D2"/>
    <w:pPr>
      <w:tabs>
        <w:tab w:val="right" w:pos="1089"/>
      </w:tabs>
      <w:spacing w:before="40" w:line="240" w:lineRule="atLeast"/>
      <w:ind w:left="1327" w:hanging="1327"/>
    </w:pPr>
    <w:rPr>
      <w:sz w:val="20"/>
    </w:rPr>
  </w:style>
  <w:style w:type="paragraph" w:customStyle="1" w:styleId="CTA3a">
    <w:name w:val="CTA 3(a)"/>
    <w:basedOn w:val="OPCParaBase"/>
    <w:rsid w:val="004D07D2"/>
    <w:pPr>
      <w:tabs>
        <w:tab w:val="right" w:pos="556"/>
      </w:tabs>
      <w:spacing w:before="40" w:line="240" w:lineRule="atLeast"/>
      <w:ind w:left="805" w:hanging="805"/>
    </w:pPr>
    <w:rPr>
      <w:sz w:val="20"/>
    </w:rPr>
  </w:style>
  <w:style w:type="paragraph" w:customStyle="1" w:styleId="CTA3ai">
    <w:name w:val="CTA 3(a)(i)"/>
    <w:basedOn w:val="OPCParaBase"/>
    <w:rsid w:val="004D07D2"/>
    <w:pPr>
      <w:tabs>
        <w:tab w:val="right" w:pos="1140"/>
      </w:tabs>
      <w:spacing w:before="40" w:line="240" w:lineRule="atLeast"/>
      <w:ind w:left="1361" w:hanging="1361"/>
    </w:pPr>
    <w:rPr>
      <w:sz w:val="20"/>
    </w:rPr>
  </w:style>
  <w:style w:type="paragraph" w:customStyle="1" w:styleId="CTA4a">
    <w:name w:val="CTA 4(a)"/>
    <w:basedOn w:val="OPCParaBase"/>
    <w:rsid w:val="004D07D2"/>
    <w:pPr>
      <w:tabs>
        <w:tab w:val="right" w:pos="624"/>
      </w:tabs>
      <w:spacing w:before="40" w:line="240" w:lineRule="atLeast"/>
      <w:ind w:left="873" w:hanging="873"/>
    </w:pPr>
    <w:rPr>
      <w:sz w:val="20"/>
    </w:rPr>
  </w:style>
  <w:style w:type="paragraph" w:customStyle="1" w:styleId="CTA4ai">
    <w:name w:val="CTA 4(a)(i)"/>
    <w:basedOn w:val="OPCParaBase"/>
    <w:rsid w:val="004D07D2"/>
    <w:pPr>
      <w:tabs>
        <w:tab w:val="right" w:pos="1213"/>
      </w:tabs>
      <w:spacing w:before="40" w:line="240" w:lineRule="atLeast"/>
      <w:ind w:left="1452" w:hanging="1452"/>
    </w:pPr>
    <w:rPr>
      <w:sz w:val="20"/>
    </w:rPr>
  </w:style>
  <w:style w:type="paragraph" w:customStyle="1" w:styleId="CTACAPS">
    <w:name w:val="CTA CAPS"/>
    <w:basedOn w:val="OPCParaBase"/>
    <w:rsid w:val="004D07D2"/>
    <w:pPr>
      <w:spacing w:before="60" w:line="240" w:lineRule="atLeast"/>
    </w:pPr>
    <w:rPr>
      <w:sz w:val="20"/>
    </w:rPr>
  </w:style>
  <w:style w:type="paragraph" w:customStyle="1" w:styleId="CTAright">
    <w:name w:val="CTA right"/>
    <w:basedOn w:val="OPCParaBase"/>
    <w:rsid w:val="004D07D2"/>
    <w:pPr>
      <w:spacing w:before="60" w:line="240" w:lineRule="auto"/>
      <w:jc w:val="right"/>
    </w:pPr>
    <w:rPr>
      <w:sz w:val="20"/>
    </w:rPr>
  </w:style>
  <w:style w:type="paragraph" w:customStyle="1" w:styleId="subsection">
    <w:name w:val="subsection"/>
    <w:aliases w:val="ss"/>
    <w:basedOn w:val="OPCParaBase"/>
    <w:link w:val="subsectionChar"/>
    <w:rsid w:val="004D07D2"/>
    <w:pPr>
      <w:tabs>
        <w:tab w:val="right" w:pos="1021"/>
      </w:tabs>
      <w:spacing w:before="180" w:line="240" w:lineRule="auto"/>
      <w:ind w:left="1134" w:hanging="1134"/>
    </w:pPr>
  </w:style>
  <w:style w:type="paragraph" w:customStyle="1" w:styleId="Definition">
    <w:name w:val="Definition"/>
    <w:aliases w:val="dd"/>
    <w:basedOn w:val="OPCParaBase"/>
    <w:rsid w:val="004D07D2"/>
    <w:pPr>
      <w:spacing w:before="180" w:line="240" w:lineRule="auto"/>
      <w:ind w:left="1134"/>
    </w:pPr>
  </w:style>
  <w:style w:type="paragraph" w:customStyle="1" w:styleId="ETAsubitem">
    <w:name w:val="ETA(subitem)"/>
    <w:basedOn w:val="OPCParaBase"/>
    <w:rsid w:val="004D07D2"/>
    <w:pPr>
      <w:tabs>
        <w:tab w:val="right" w:pos="340"/>
      </w:tabs>
      <w:spacing w:before="60" w:line="240" w:lineRule="auto"/>
      <w:ind w:left="454" w:hanging="454"/>
    </w:pPr>
    <w:rPr>
      <w:sz w:val="20"/>
    </w:rPr>
  </w:style>
  <w:style w:type="paragraph" w:customStyle="1" w:styleId="ETApara">
    <w:name w:val="ETA(para)"/>
    <w:basedOn w:val="OPCParaBase"/>
    <w:rsid w:val="004D07D2"/>
    <w:pPr>
      <w:tabs>
        <w:tab w:val="right" w:pos="754"/>
      </w:tabs>
      <w:spacing w:before="60" w:line="240" w:lineRule="auto"/>
      <w:ind w:left="828" w:hanging="828"/>
    </w:pPr>
    <w:rPr>
      <w:sz w:val="20"/>
    </w:rPr>
  </w:style>
  <w:style w:type="paragraph" w:customStyle="1" w:styleId="ETAsubpara">
    <w:name w:val="ETA(subpara)"/>
    <w:basedOn w:val="OPCParaBase"/>
    <w:rsid w:val="004D07D2"/>
    <w:pPr>
      <w:tabs>
        <w:tab w:val="right" w:pos="1083"/>
      </w:tabs>
      <w:spacing w:before="60" w:line="240" w:lineRule="auto"/>
      <w:ind w:left="1191" w:hanging="1191"/>
    </w:pPr>
    <w:rPr>
      <w:sz w:val="20"/>
    </w:rPr>
  </w:style>
  <w:style w:type="paragraph" w:customStyle="1" w:styleId="ETAsub-subpara">
    <w:name w:val="ETA(sub-subpara)"/>
    <w:basedOn w:val="OPCParaBase"/>
    <w:rsid w:val="004D07D2"/>
    <w:pPr>
      <w:tabs>
        <w:tab w:val="right" w:pos="1412"/>
      </w:tabs>
      <w:spacing w:before="60" w:line="240" w:lineRule="auto"/>
      <w:ind w:left="1525" w:hanging="1525"/>
    </w:pPr>
    <w:rPr>
      <w:sz w:val="20"/>
    </w:rPr>
  </w:style>
  <w:style w:type="paragraph" w:customStyle="1" w:styleId="Formula">
    <w:name w:val="Formula"/>
    <w:basedOn w:val="OPCParaBase"/>
    <w:rsid w:val="004D07D2"/>
    <w:pPr>
      <w:spacing w:line="240" w:lineRule="auto"/>
      <w:ind w:left="1134"/>
    </w:pPr>
    <w:rPr>
      <w:sz w:val="20"/>
    </w:rPr>
  </w:style>
  <w:style w:type="paragraph" w:styleId="Header">
    <w:name w:val="header"/>
    <w:basedOn w:val="OPCParaBase"/>
    <w:link w:val="HeaderChar"/>
    <w:unhideWhenUsed/>
    <w:rsid w:val="004D07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07D2"/>
    <w:rPr>
      <w:rFonts w:eastAsia="Times New Roman" w:cs="Times New Roman"/>
      <w:sz w:val="16"/>
      <w:lang w:eastAsia="en-AU"/>
    </w:rPr>
  </w:style>
  <w:style w:type="paragraph" w:customStyle="1" w:styleId="House">
    <w:name w:val="House"/>
    <w:basedOn w:val="OPCParaBase"/>
    <w:rsid w:val="004D07D2"/>
    <w:pPr>
      <w:spacing w:line="240" w:lineRule="auto"/>
    </w:pPr>
    <w:rPr>
      <w:sz w:val="28"/>
    </w:rPr>
  </w:style>
  <w:style w:type="paragraph" w:customStyle="1" w:styleId="Item">
    <w:name w:val="Item"/>
    <w:aliases w:val="i"/>
    <w:basedOn w:val="OPCParaBase"/>
    <w:next w:val="ItemHead"/>
    <w:rsid w:val="004D07D2"/>
    <w:pPr>
      <w:keepLines/>
      <w:spacing w:before="80" w:line="240" w:lineRule="auto"/>
      <w:ind w:left="709"/>
    </w:pPr>
  </w:style>
  <w:style w:type="paragraph" w:customStyle="1" w:styleId="ItemHead">
    <w:name w:val="ItemHead"/>
    <w:aliases w:val="ih"/>
    <w:basedOn w:val="OPCParaBase"/>
    <w:next w:val="Item"/>
    <w:rsid w:val="004D07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07D2"/>
    <w:pPr>
      <w:spacing w:line="240" w:lineRule="auto"/>
    </w:pPr>
    <w:rPr>
      <w:b/>
      <w:sz w:val="32"/>
    </w:rPr>
  </w:style>
  <w:style w:type="paragraph" w:customStyle="1" w:styleId="notedraft">
    <w:name w:val="note(draft)"/>
    <w:aliases w:val="nd"/>
    <w:basedOn w:val="OPCParaBase"/>
    <w:rsid w:val="004D07D2"/>
    <w:pPr>
      <w:spacing w:before="240" w:line="240" w:lineRule="auto"/>
      <w:ind w:left="284" w:hanging="284"/>
    </w:pPr>
    <w:rPr>
      <w:i/>
      <w:sz w:val="24"/>
    </w:rPr>
  </w:style>
  <w:style w:type="paragraph" w:customStyle="1" w:styleId="notemargin">
    <w:name w:val="note(margin)"/>
    <w:aliases w:val="nm"/>
    <w:basedOn w:val="OPCParaBase"/>
    <w:rsid w:val="004D07D2"/>
    <w:pPr>
      <w:tabs>
        <w:tab w:val="left" w:pos="709"/>
      </w:tabs>
      <w:spacing w:before="122" w:line="198" w:lineRule="exact"/>
      <w:ind w:left="709" w:hanging="709"/>
    </w:pPr>
    <w:rPr>
      <w:sz w:val="18"/>
    </w:rPr>
  </w:style>
  <w:style w:type="paragraph" w:customStyle="1" w:styleId="noteToPara">
    <w:name w:val="noteToPara"/>
    <w:aliases w:val="ntp"/>
    <w:basedOn w:val="OPCParaBase"/>
    <w:rsid w:val="004D07D2"/>
    <w:pPr>
      <w:spacing w:before="122" w:line="198" w:lineRule="exact"/>
      <w:ind w:left="2353" w:hanging="709"/>
    </w:pPr>
    <w:rPr>
      <w:sz w:val="18"/>
    </w:rPr>
  </w:style>
  <w:style w:type="paragraph" w:customStyle="1" w:styleId="noteParlAmend">
    <w:name w:val="note(ParlAmend)"/>
    <w:aliases w:val="npp"/>
    <w:basedOn w:val="OPCParaBase"/>
    <w:next w:val="ParlAmend"/>
    <w:rsid w:val="004D07D2"/>
    <w:pPr>
      <w:spacing w:line="240" w:lineRule="auto"/>
      <w:jc w:val="right"/>
    </w:pPr>
    <w:rPr>
      <w:rFonts w:ascii="Arial" w:hAnsi="Arial"/>
      <w:b/>
      <w:i/>
    </w:rPr>
  </w:style>
  <w:style w:type="paragraph" w:customStyle="1" w:styleId="Page1">
    <w:name w:val="Page1"/>
    <w:basedOn w:val="OPCParaBase"/>
    <w:rsid w:val="004D07D2"/>
    <w:pPr>
      <w:spacing w:before="400" w:line="240" w:lineRule="auto"/>
    </w:pPr>
    <w:rPr>
      <w:b/>
      <w:sz w:val="32"/>
    </w:rPr>
  </w:style>
  <w:style w:type="paragraph" w:customStyle="1" w:styleId="PageBreak">
    <w:name w:val="PageBreak"/>
    <w:aliases w:val="pb"/>
    <w:basedOn w:val="OPCParaBase"/>
    <w:rsid w:val="004D07D2"/>
    <w:pPr>
      <w:spacing w:line="240" w:lineRule="auto"/>
    </w:pPr>
    <w:rPr>
      <w:sz w:val="20"/>
    </w:rPr>
  </w:style>
  <w:style w:type="paragraph" w:customStyle="1" w:styleId="paragraphsub">
    <w:name w:val="paragraph(sub)"/>
    <w:aliases w:val="aa"/>
    <w:basedOn w:val="OPCParaBase"/>
    <w:rsid w:val="004D07D2"/>
    <w:pPr>
      <w:tabs>
        <w:tab w:val="right" w:pos="1985"/>
      </w:tabs>
      <w:spacing w:before="40" w:line="240" w:lineRule="auto"/>
      <w:ind w:left="2098" w:hanging="2098"/>
    </w:pPr>
  </w:style>
  <w:style w:type="paragraph" w:customStyle="1" w:styleId="paragraphsub-sub">
    <w:name w:val="paragraph(sub-sub)"/>
    <w:aliases w:val="aaa"/>
    <w:basedOn w:val="OPCParaBase"/>
    <w:rsid w:val="004D07D2"/>
    <w:pPr>
      <w:tabs>
        <w:tab w:val="right" w:pos="2722"/>
      </w:tabs>
      <w:spacing w:before="40" w:line="240" w:lineRule="auto"/>
      <w:ind w:left="2835" w:hanging="2835"/>
    </w:pPr>
  </w:style>
  <w:style w:type="paragraph" w:customStyle="1" w:styleId="paragraph">
    <w:name w:val="paragraph"/>
    <w:aliases w:val="a"/>
    <w:basedOn w:val="OPCParaBase"/>
    <w:link w:val="paragraphChar"/>
    <w:rsid w:val="004D07D2"/>
    <w:pPr>
      <w:tabs>
        <w:tab w:val="right" w:pos="1531"/>
      </w:tabs>
      <w:spacing w:before="40" w:line="240" w:lineRule="auto"/>
      <w:ind w:left="1644" w:hanging="1644"/>
    </w:pPr>
  </w:style>
  <w:style w:type="paragraph" w:customStyle="1" w:styleId="ParlAmend">
    <w:name w:val="ParlAmend"/>
    <w:aliases w:val="pp"/>
    <w:basedOn w:val="OPCParaBase"/>
    <w:rsid w:val="004D07D2"/>
    <w:pPr>
      <w:spacing w:before="240" w:line="240" w:lineRule="atLeast"/>
      <w:ind w:hanging="567"/>
    </w:pPr>
    <w:rPr>
      <w:sz w:val="24"/>
    </w:rPr>
  </w:style>
  <w:style w:type="paragraph" w:customStyle="1" w:styleId="Penalty">
    <w:name w:val="Penalty"/>
    <w:basedOn w:val="OPCParaBase"/>
    <w:rsid w:val="004D07D2"/>
    <w:pPr>
      <w:tabs>
        <w:tab w:val="left" w:pos="2977"/>
      </w:tabs>
      <w:spacing w:before="180" w:line="240" w:lineRule="auto"/>
      <w:ind w:left="1985" w:hanging="851"/>
    </w:pPr>
  </w:style>
  <w:style w:type="paragraph" w:customStyle="1" w:styleId="Portfolio">
    <w:name w:val="Portfolio"/>
    <w:basedOn w:val="OPCParaBase"/>
    <w:rsid w:val="004D07D2"/>
    <w:pPr>
      <w:spacing w:line="240" w:lineRule="auto"/>
    </w:pPr>
    <w:rPr>
      <w:i/>
      <w:sz w:val="20"/>
    </w:rPr>
  </w:style>
  <w:style w:type="paragraph" w:customStyle="1" w:styleId="Preamble">
    <w:name w:val="Preamble"/>
    <w:basedOn w:val="OPCParaBase"/>
    <w:next w:val="Normal"/>
    <w:rsid w:val="004D07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07D2"/>
    <w:pPr>
      <w:spacing w:line="240" w:lineRule="auto"/>
    </w:pPr>
    <w:rPr>
      <w:i/>
      <w:sz w:val="20"/>
    </w:rPr>
  </w:style>
  <w:style w:type="paragraph" w:customStyle="1" w:styleId="Session">
    <w:name w:val="Session"/>
    <w:basedOn w:val="OPCParaBase"/>
    <w:rsid w:val="004D07D2"/>
    <w:pPr>
      <w:spacing w:line="240" w:lineRule="auto"/>
    </w:pPr>
    <w:rPr>
      <w:sz w:val="28"/>
    </w:rPr>
  </w:style>
  <w:style w:type="paragraph" w:customStyle="1" w:styleId="Sponsor">
    <w:name w:val="Sponsor"/>
    <w:basedOn w:val="OPCParaBase"/>
    <w:rsid w:val="004D07D2"/>
    <w:pPr>
      <w:spacing w:line="240" w:lineRule="auto"/>
    </w:pPr>
    <w:rPr>
      <w:i/>
    </w:rPr>
  </w:style>
  <w:style w:type="paragraph" w:customStyle="1" w:styleId="Subitem">
    <w:name w:val="Subitem"/>
    <w:aliases w:val="iss"/>
    <w:basedOn w:val="OPCParaBase"/>
    <w:rsid w:val="004D07D2"/>
    <w:pPr>
      <w:spacing w:before="180" w:line="240" w:lineRule="auto"/>
      <w:ind w:left="709" w:hanging="709"/>
    </w:pPr>
  </w:style>
  <w:style w:type="paragraph" w:customStyle="1" w:styleId="SubitemHead">
    <w:name w:val="SubitemHead"/>
    <w:aliases w:val="issh"/>
    <w:basedOn w:val="OPCParaBase"/>
    <w:rsid w:val="004D07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07D2"/>
    <w:pPr>
      <w:spacing w:before="40" w:line="240" w:lineRule="auto"/>
      <w:ind w:left="1134"/>
    </w:pPr>
  </w:style>
  <w:style w:type="paragraph" w:customStyle="1" w:styleId="SubsectionHead">
    <w:name w:val="SubsectionHead"/>
    <w:aliases w:val="ssh"/>
    <w:basedOn w:val="OPCParaBase"/>
    <w:next w:val="subsection"/>
    <w:rsid w:val="004D07D2"/>
    <w:pPr>
      <w:keepNext/>
      <w:keepLines/>
      <w:spacing w:before="240" w:line="240" w:lineRule="auto"/>
      <w:ind w:left="1134"/>
    </w:pPr>
    <w:rPr>
      <w:i/>
    </w:rPr>
  </w:style>
  <w:style w:type="paragraph" w:customStyle="1" w:styleId="Tablea">
    <w:name w:val="Table(a)"/>
    <w:aliases w:val="ta"/>
    <w:basedOn w:val="OPCParaBase"/>
    <w:rsid w:val="004D07D2"/>
    <w:pPr>
      <w:spacing w:before="60" w:line="240" w:lineRule="auto"/>
      <w:ind w:left="284" w:hanging="284"/>
    </w:pPr>
    <w:rPr>
      <w:sz w:val="20"/>
    </w:rPr>
  </w:style>
  <w:style w:type="paragraph" w:customStyle="1" w:styleId="TableAA">
    <w:name w:val="Table(AA)"/>
    <w:aliases w:val="taaa"/>
    <w:basedOn w:val="OPCParaBase"/>
    <w:rsid w:val="004D07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07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07D2"/>
    <w:pPr>
      <w:spacing w:before="60" w:line="240" w:lineRule="atLeast"/>
    </w:pPr>
    <w:rPr>
      <w:sz w:val="20"/>
    </w:rPr>
  </w:style>
  <w:style w:type="paragraph" w:customStyle="1" w:styleId="TLPBoxTextnote">
    <w:name w:val="TLPBoxText(note"/>
    <w:aliases w:val="right)"/>
    <w:basedOn w:val="OPCParaBase"/>
    <w:rsid w:val="004D07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07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07D2"/>
    <w:pPr>
      <w:spacing w:before="122" w:line="198" w:lineRule="exact"/>
      <w:ind w:left="1985" w:hanging="851"/>
      <w:jc w:val="right"/>
    </w:pPr>
    <w:rPr>
      <w:sz w:val="18"/>
    </w:rPr>
  </w:style>
  <w:style w:type="paragraph" w:customStyle="1" w:styleId="TLPTableBullet">
    <w:name w:val="TLPTableBullet"/>
    <w:aliases w:val="ttb"/>
    <w:basedOn w:val="OPCParaBase"/>
    <w:rsid w:val="004D07D2"/>
    <w:pPr>
      <w:spacing w:line="240" w:lineRule="exact"/>
      <w:ind w:left="284" w:hanging="284"/>
    </w:pPr>
    <w:rPr>
      <w:sz w:val="20"/>
    </w:rPr>
  </w:style>
  <w:style w:type="paragraph" w:styleId="TOC1">
    <w:name w:val="toc 1"/>
    <w:basedOn w:val="OPCParaBase"/>
    <w:next w:val="Normal"/>
    <w:uiPriority w:val="39"/>
    <w:unhideWhenUsed/>
    <w:rsid w:val="004D07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07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D07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07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07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07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D07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D07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07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07D2"/>
    <w:pPr>
      <w:keepLines/>
      <w:spacing w:before="240" w:after="120" w:line="240" w:lineRule="auto"/>
      <w:ind w:left="794"/>
    </w:pPr>
    <w:rPr>
      <w:b/>
      <w:kern w:val="28"/>
      <w:sz w:val="20"/>
    </w:rPr>
  </w:style>
  <w:style w:type="paragraph" w:customStyle="1" w:styleId="TofSectsHeading">
    <w:name w:val="TofSects(Heading)"/>
    <w:basedOn w:val="OPCParaBase"/>
    <w:rsid w:val="004D07D2"/>
    <w:pPr>
      <w:spacing w:before="240" w:after="120" w:line="240" w:lineRule="auto"/>
    </w:pPr>
    <w:rPr>
      <w:b/>
      <w:sz w:val="24"/>
    </w:rPr>
  </w:style>
  <w:style w:type="paragraph" w:customStyle="1" w:styleId="TofSectsSection">
    <w:name w:val="TofSects(Section)"/>
    <w:basedOn w:val="OPCParaBase"/>
    <w:rsid w:val="004D07D2"/>
    <w:pPr>
      <w:keepLines/>
      <w:spacing w:before="40" w:line="240" w:lineRule="auto"/>
      <w:ind w:left="1588" w:hanging="794"/>
    </w:pPr>
    <w:rPr>
      <w:kern w:val="28"/>
      <w:sz w:val="18"/>
    </w:rPr>
  </w:style>
  <w:style w:type="paragraph" w:customStyle="1" w:styleId="TofSectsSubdiv">
    <w:name w:val="TofSects(Subdiv)"/>
    <w:basedOn w:val="OPCParaBase"/>
    <w:rsid w:val="004D07D2"/>
    <w:pPr>
      <w:keepLines/>
      <w:spacing w:before="80" w:line="240" w:lineRule="auto"/>
      <w:ind w:left="1588" w:hanging="794"/>
    </w:pPr>
    <w:rPr>
      <w:kern w:val="28"/>
    </w:rPr>
  </w:style>
  <w:style w:type="paragraph" w:customStyle="1" w:styleId="WRStyle">
    <w:name w:val="WR Style"/>
    <w:aliases w:val="WR"/>
    <w:basedOn w:val="OPCParaBase"/>
    <w:rsid w:val="004D07D2"/>
    <w:pPr>
      <w:spacing w:before="240" w:line="240" w:lineRule="auto"/>
      <w:ind w:left="284" w:hanging="284"/>
    </w:pPr>
    <w:rPr>
      <w:b/>
      <w:i/>
      <w:kern w:val="28"/>
      <w:sz w:val="24"/>
    </w:rPr>
  </w:style>
  <w:style w:type="paragraph" w:customStyle="1" w:styleId="notepara">
    <w:name w:val="note(para)"/>
    <w:aliases w:val="na"/>
    <w:basedOn w:val="OPCParaBase"/>
    <w:rsid w:val="004D07D2"/>
    <w:pPr>
      <w:spacing w:before="40" w:line="198" w:lineRule="exact"/>
      <w:ind w:left="2354" w:hanging="369"/>
    </w:pPr>
    <w:rPr>
      <w:sz w:val="18"/>
    </w:rPr>
  </w:style>
  <w:style w:type="paragraph" w:styleId="Footer">
    <w:name w:val="footer"/>
    <w:link w:val="FooterChar"/>
    <w:rsid w:val="004D07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07D2"/>
    <w:rPr>
      <w:rFonts w:eastAsia="Times New Roman" w:cs="Times New Roman"/>
      <w:sz w:val="22"/>
      <w:szCs w:val="24"/>
      <w:lang w:eastAsia="en-AU"/>
    </w:rPr>
  </w:style>
  <w:style w:type="character" w:styleId="LineNumber">
    <w:name w:val="line number"/>
    <w:basedOn w:val="OPCCharBase"/>
    <w:uiPriority w:val="99"/>
    <w:semiHidden/>
    <w:unhideWhenUsed/>
    <w:rsid w:val="004D07D2"/>
    <w:rPr>
      <w:sz w:val="16"/>
    </w:rPr>
  </w:style>
  <w:style w:type="table" w:customStyle="1" w:styleId="CFlag">
    <w:name w:val="CFlag"/>
    <w:basedOn w:val="TableNormal"/>
    <w:uiPriority w:val="99"/>
    <w:rsid w:val="004D07D2"/>
    <w:rPr>
      <w:rFonts w:eastAsia="Times New Roman" w:cs="Times New Roman"/>
      <w:lang w:eastAsia="en-AU"/>
    </w:rPr>
    <w:tblPr/>
  </w:style>
  <w:style w:type="paragraph" w:customStyle="1" w:styleId="NotesHeading1">
    <w:name w:val="NotesHeading 1"/>
    <w:basedOn w:val="OPCParaBase"/>
    <w:next w:val="Normal"/>
    <w:rsid w:val="004D07D2"/>
    <w:rPr>
      <w:b/>
      <w:sz w:val="28"/>
      <w:szCs w:val="28"/>
    </w:rPr>
  </w:style>
  <w:style w:type="paragraph" w:customStyle="1" w:styleId="NotesHeading2">
    <w:name w:val="NotesHeading 2"/>
    <w:basedOn w:val="OPCParaBase"/>
    <w:next w:val="Normal"/>
    <w:rsid w:val="004D07D2"/>
    <w:rPr>
      <w:b/>
      <w:sz w:val="28"/>
      <w:szCs w:val="28"/>
    </w:rPr>
  </w:style>
  <w:style w:type="paragraph" w:customStyle="1" w:styleId="SignCoverPageEnd">
    <w:name w:val="SignCoverPageEnd"/>
    <w:basedOn w:val="OPCParaBase"/>
    <w:next w:val="Normal"/>
    <w:rsid w:val="004D07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07D2"/>
    <w:pPr>
      <w:pBdr>
        <w:top w:val="single" w:sz="4" w:space="1" w:color="auto"/>
      </w:pBdr>
      <w:spacing w:before="360"/>
      <w:ind w:right="397"/>
      <w:jc w:val="both"/>
    </w:pPr>
  </w:style>
  <w:style w:type="paragraph" w:customStyle="1" w:styleId="Paragraphsub-sub-sub">
    <w:name w:val="Paragraph(sub-sub-sub)"/>
    <w:aliases w:val="aaaa"/>
    <w:basedOn w:val="OPCParaBase"/>
    <w:rsid w:val="004D07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07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07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07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07D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D07D2"/>
    <w:pPr>
      <w:spacing w:before="120"/>
    </w:pPr>
  </w:style>
  <w:style w:type="paragraph" w:customStyle="1" w:styleId="TableTextEndNotes">
    <w:name w:val="TableTextEndNotes"/>
    <w:aliases w:val="Tten"/>
    <w:basedOn w:val="Normal"/>
    <w:rsid w:val="004D07D2"/>
    <w:pPr>
      <w:spacing w:before="60" w:line="240" w:lineRule="auto"/>
    </w:pPr>
    <w:rPr>
      <w:rFonts w:cs="Arial"/>
      <w:sz w:val="20"/>
      <w:szCs w:val="22"/>
    </w:rPr>
  </w:style>
  <w:style w:type="paragraph" w:customStyle="1" w:styleId="TableHeading">
    <w:name w:val="TableHeading"/>
    <w:aliases w:val="th"/>
    <w:basedOn w:val="OPCParaBase"/>
    <w:next w:val="Tabletext"/>
    <w:rsid w:val="004D07D2"/>
    <w:pPr>
      <w:keepNext/>
      <w:spacing w:before="60" w:line="240" w:lineRule="atLeast"/>
    </w:pPr>
    <w:rPr>
      <w:b/>
      <w:sz w:val="20"/>
    </w:rPr>
  </w:style>
  <w:style w:type="paragraph" w:customStyle="1" w:styleId="NoteToSubpara">
    <w:name w:val="NoteToSubpara"/>
    <w:aliases w:val="nts"/>
    <w:basedOn w:val="OPCParaBase"/>
    <w:rsid w:val="004D07D2"/>
    <w:pPr>
      <w:spacing w:before="40" w:line="198" w:lineRule="exact"/>
      <w:ind w:left="2835" w:hanging="709"/>
    </w:pPr>
    <w:rPr>
      <w:sz w:val="18"/>
    </w:rPr>
  </w:style>
  <w:style w:type="paragraph" w:customStyle="1" w:styleId="ENoteTableHeading">
    <w:name w:val="ENoteTableHeading"/>
    <w:aliases w:val="enth"/>
    <w:basedOn w:val="OPCParaBase"/>
    <w:rsid w:val="004D07D2"/>
    <w:pPr>
      <w:keepNext/>
      <w:spacing w:before="60" w:line="240" w:lineRule="atLeast"/>
    </w:pPr>
    <w:rPr>
      <w:rFonts w:ascii="Arial" w:hAnsi="Arial"/>
      <w:b/>
      <w:sz w:val="16"/>
    </w:rPr>
  </w:style>
  <w:style w:type="paragraph" w:customStyle="1" w:styleId="ENoteTTi">
    <w:name w:val="ENoteTTi"/>
    <w:aliases w:val="entti"/>
    <w:basedOn w:val="OPCParaBase"/>
    <w:rsid w:val="004D07D2"/>
    <w:pPr>
      <w:keepNext/>
      <w:spacing w:before="60" w:line="240" w:lineRule="atLeast"/>
      <w:ind w:left="170"/>
    </w:pPr>
    <w:rPr>
      <w:sz w:val="16"/>
    </w:rPr>
  </w:style>
  <w:style w:type="paragraph" w:customStyle="1" w:styleId="ENotesHeading1">
    <w:name w:val="ENotesHeading 1"/>
    <w:aliases w:val="Enh1"/>
    <w:basedOn w:val="OPCParaBase"/>
    <w:next w:val="Normal"/>
    <w:rsid w:val="004D07D2"/>
    <w:pPr>
      <w:spacing w:before="120"/>
      <w:outlineLvl w:val="1"/>
    </w:pPr>
    <w:rPr>
      <w:b/>
      <w:sz w:val="28"/>
      <w:szCs w:val="28"/>
    </w:rPr>
  </w:style>
  <w:style w:type="paragraph" w:customStyle="1" w:styleId="ENotesHeading2">
    <w:name w:val="ENotesHeading 2"/>
    <w:aliases w:val="Enh2"/>
    <w:basedOn w:val="OPCParaBase"/>
    <w:next w:val="Normal"/>
    <w:rsid w:val="004D07D2"/>
    <w:pPr>
      <w:spacing w:before="120" w:after="120"/>
      <w:outlineLvl w:val="2"/>
    </w:pPr>
    <w:rPr>
      <w:b/>
      <w:sz w:val="24"/>
      <w:szCs w:val="28"/>
    </w:rPr>
  </w:style>
  <w:style w:type="paragraph" w:customStyle="1" w:styleId="ENoteTTIndentHeading">
    <w:name w:val="ENoteTTIndentHeading"/>
    <w:aliases w:val="enTTHi"/>
    <w:basedOn w:val="OPCParaBase"/>
    <w:rsid w:val="004D07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07D2"/>
    <w:pPr>
      <w:spacing w:before="60" w:line="240" w:lineRule="atLeast"/>
    </w:pPr>
    <w:rPr>
      <w:sz w:val="16"/>
    </w:rPr>
  </w:style>
  <w:style w:type="paragraph" w:customStyle="1" w:styleId="MadeunderText">
    <w:name w:val="MadeunderText"/>
    <w:basedOn w:val="OPCParaBase"/>
    <w:next w:val="Normal"/>
    <w:rsid w:val="004D07D2"/>
    <w:pPr>
      <w:spacing w:before="240"/>
    </w:pPr>
    <w:rPr>
      <w:sz w:val="24"/>
      <w:szCs w:val="24"/>
    </w:rPr>
  </w:style>
  <w:style w:type="paragraph" w:customStyle="1" w:styleId="ENotesHeading3">
    <w:name w:val="ENotesHeading 3"/>
    <w:aliases w:val="Enh3"/>
    <w:basedOn w:val="OPCParaBase"/>
    <w:next w:val="Normal"/>
    <w:rsid w:val="004D07D2"/>
    <w:pPr>
      <w:keepNext/>
      <w:spacing w:before="120" w:line="240" w:lineRule="auto"/>
      <w:outlineLvl w:val="4"/>
    </w:pPr>
    <w:rPr>
      <w:b/>
      <w:szCs w:val="24"/>
    </w:rPr>
  </w:style>
  <w:style w:type="paragraph" w:customStyle="1" w:styleId="SubPartCASA">
    <w:name w:val="SubPart(CASA)"/>
    <w:aliases w:val="csp"/>
    <w:basedOn w:val="OPCParaBase"/>
    <w:next w:val="ActHead3"/>
    <w:rsid w:val="004D07D2"/>
    <w:pPr>
      <w:keepNext/>
      <w:keepLines/>
      <w:spacing w:before="280"/>
      <w:outlineLvl w:val="1"/>
    </w:pPr>
    <w:rPr>
      <w:b/>
      <w:kern w:val="28"/>
      <w:sz w:val="32"/>
    </w:rPr>
  </w:style>
  <w:style w:type="character" w:customStyle="1" w:styleId="CharSubPartTextCASA">
    <w:name w:val="CharSubPartText(CASA)"/>
    <w:basedOn w:val="OPCCharBase"/>
    <w:uiPriority w:val="1"/>
    <w:rsid w:val="004D07D2"/>
  </w:style>
  <w:style w:type="character" w:customStyle="1" w:styleId="CharSubPartNoCASA">
    <w:name w:val="CharSubPartNo(CASA)"/>
    <w:basedOn w:val="OPCCharBase"/>
    <w:uiPriority w:val="1"/>
    <w:rsid w:val="004D07D2"/>
  </w:style>
  <w:style w:type="paragraph" w:customStyle="1" w:styleId="ENoteTTIndentHeadingSub">
    <w:name w:val="ENoteTTIndentHeadingSub"/>
    <w:aliases w:val="enTTHis"/>
    <w:basedOn w:val="OPCParaBase"/>
    <w:rsid w:val="004D07D2"/>
    <w:pPr>
      <w:keepNext/>
      <w:spacing w:before="60" w:line="240" w:lineRule="atLeast"/>
      <w:ind w:left="340"/>
    </w:pPr>
    <w:rPr>
      <w:b/>
      <w:sz w:val="16"/>
    </w:rPr>
  </w:style>
  <w:style w:type="paragraph" w:customStyle="1" w:styleId="ENoteTTiSub">
    <w:name w:val="ENoteTTiSub"/>
    <w:aliases w:val="enttis"/>
    <w:basedOn w:val="OPCParaBase"/>
    <w:rsid w:val="004D07D2"/>
    <w:pPr>
      <w:keepNext/>
      <w:spacing w:before="60" w:line="240" w:lineRule="atLeast"/>
      <w:ind w:left="340"/>
    </w:pPr>
    <w:rPr>
      <w:sz w:val="16"/>
    </w:rPr>
  </w:style>
  <w:style w:type="paragraph" w:customStyle="1" w:styleId="SubDivisionMigration">
    <w:name w:val="SubDivisionMigration"/>
    <w:aliases w:val="sdm"/>
    <w:basedOn w:val="OPCParaBase"/>
    <w:rsid w:val="004D07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07D2"/>
    <w:pPr>
      <w:keepNext/>
      <w:keepLines/>
      <w:spacing w:before="240" w:line="240" w:lineRule="auto"/>
      <w:ind w:left="1134" w:hanging="1134"/>
    </w:pPr>
    <w:rPr>
      <w:b/>
      <w:sz w:val="28"/>
    </w:rPr>
  </w:style>
  <w:style w:type="table" w:styleId="TableGrid">
    <w:name w:val="Table Grid"/>
    <w:basedOn w:val="TableNormal"/>
    <w:uiPriority w:val="59"/>
    <w:rsid w:val="004D0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D07D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D07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07D2"/>
    <w:rPr>
      <w:sz w:val="22"/>
    </w:rPr>
  </w:style>
  <w:style w:type="paragraph" w:customStyle="1" w:styleId="SOTextNote">
    <w:name w:val="SO TextNote"/>
    <w:aliases w:val="sont"/>
    <w:basedOn w:val="SOText"/>
    <w:qFormat/>
    <w:rsid w:val="004D07D2"/>
    <w:pPr>
      <w:spacing w:before="122" w:line="198" w:lineRule="exact"/>
      <w:ind w:left="1843" w:hanging="709"/>
    </w:pPr>
    <w:rPr>
      <w:sz w:val="18"/>
    </w:rPr>
  </w:style>
  <w:style w:type="paragraph" w:customStyle="1" w:styleId="SOPara">
    <w:name w:val="SO Para"/>
    <w:aliases w:val="soa"/>
    <w:basedOn w:val="SOText"/>
    <w:link w:val="SOParaChar"/>
    <w:qFormat/>
    <w:rsid w:val="004D07D2"/>
    <w:pPr>
      <w:tabs>
        <w:tab w:val="right" w:pos="1786"/>
      </w:tabs>
      <w:spacing w:before="40"/>
      <w:ind w:left="2070" w:hanging="936"/>
    </w:pPr>
  </w:style>
  <w:style w:type="character" w:customStyle="1" w:styleId="SOParaChar">
    <w:name w:val="SO Para Char"/>
    <w:aliases w:val="soa Char"/>
    <w:basedOn w:val="DefaultParagraphFont"/>
    <w:link w:val="SOPara"/>
    <w:rsid w:val="004D07D2"/>
    <w:rPr>
      <w:sz w:val="22"/>
    </w:rPr>
  </w:style>
  <w:style w:type="paragraph" w:customStyle="1" w:styleId="FileName">
    <w:name w:val="FileName"/>
    <w:basedOn w:val="Normal"/>
    <w:rsid w:val="004D07D2"/>
  </w:style>
  <w:style w:type="paragraph" w:customStyle="1" w:styleId="SOHeadBold">
    <w:name w:val="SO HeadBold"/>
    <w:aliases w:val="sohb"/>
    <w:basedOn w:val="SOText"/>
    <w:next w:val="SOText"/>
    <w:link w:val="SOHeadBoldChar"/>
    <w:qFormat/>
    <w:rsid w:val="004D07D2"/>
    <w:rPr>
      <w:b/>
    </w:rPr>
  </w:style>
  <w:style w:type="character" w:customStyle="1" w:styleId="SOHeadBoldChar">
    <w:name w:val="SO HeadBold Char"/>
    <w:aliases w:val="sohb Char"/>
    <w:basedOn w:val="DefaultParagraphFont"/>
    <w:link w:val="SOHeadBold"/>
    <w:rsid w:val="004D07D2"/>
    <w:rPr>
      <w:b/>
      <w:sz w:val="22"/>
    </w:rPr>
  </w:style>
  <w:style w:type="paragraph" w:customStyle="1" w:styleId="SOHeadItalic">
    <w:name w:val="SO HeadItalic"/>
    <w:aliases w:val="sohi"/>
    <w:basedOn w:val="SOText"/>
    <w:next w:val="SOText"/>
    <w:link w:val="SOHeadItalicChar"/>
    <w:qFormat/>
    <w:rsid w:val="004D07D2"/>
    <w:rPr>
      <w:i/>
    </w:rPr>
  </w:style>
  <w:style w:type="character" w:customStyle="1" w:styleId="SOHeadItalicChar">
    <w:name w:val="SO HeadItalic Char"/>
    <w:aliases w:val="sohi Char"/>
    <w:basedOn w:val="DefaultParagraphFont"/>
    <w:link w:val="SOHeadItalic"/>
    <w:rsid w:val="004D07D2"/>
    <w:rPr>
      <w:i/>
      <w:sz w:val="22"/>
    </w:rPr>
  </w:style>
  <w:style w:type="paragraph" w:customStyle="1" w:styleId="SOBullet">
    <w:name w:val="SO Bullet"/>
    <w:aliases w:val="sotb"/>
    <w:basedOn w:val="SOText"/>
    <w:link w:val="SOBulletChar"/>
    <w:qFormat/>
    <w:rsid w:val="004D07D2"/>
    <w:pPr>
      <w:ind w:left="1559" w:hanging="425"/>
    </w:pPr>
  </w:style>
  <w:style w:type="character" w:customStyle="1" w:styleId="SOBulletChar">
    <w:name w:val="SO Bullet Char"/>
    <w:aliases w:val="sotb Char"/>
    <w:basedOn w:val="DefaultParagraphFont"/>
    <w:link w:val="SOBullet"/>
    <w:rsid w:val="004D07D2"/>
    <w:rPr>
      <w:sz w:val="22"/>
    </w:rPr>
  </w:style>
  <w:style w:type="paragraph" w:customStyle="1" w:styleId="SOBulletNote">
    <w:name w:val="SO BulletNote"/>
    <w:aliases w:val="sonb"/>
    <w:basedOn w:val="SOTextNote"/>
    <w:link w:val="SOBulletNoteChar"/>
    <w:qFormat/>
    <w:rsid w:val="004D07D2"/>
    <w:pPr>
      <w:tabs>
        <w:tab w:val="left" w:pos="1560"/>
      </w:tabs>
      <w:ind w:left="2268" w:hanging="1134"/>
    </w:pPr>
  </w:style>
  <w:style w:type="character" w:customStyle="1" w:styleId="SOBulletNoteChar">
    <w:name w:val="SO BulletNote Char"/>
    <w:aliases w:val="sonb Char"/>
    <w:basedOn w:val="DefaultParagraphFont"/>
    <w:link w:val="SOBulletNote"/>
    <w:rsid w:val="004D07D2"/>
    <w:rPr>
      <w:sz w:val="18"/>
    </w:rPr>
  </w:style>
  <w:style w:type="paragraph" w:customStyle="1" w:styleId="SOText2">
    <w:name w:val="SO Text2"/>
    <w:aliases w:val="sot2"/>
    <w:basedOn w:val="Normal"/>
    <w:next w:val="SOText"/>
    <w:link w:val="SOText2Char"/>
    <w:rsid w:val="004D07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07D2"/>
    <w:rPr>
      <w:sz w:val="22"/>
    </w:rPr>
  </w:style>
  <w:style w:type="character" w:customStyle="1" w:styleId="subsectionChar">
    <w:name w:val="subsection Char"/>
    <w:aliases w:val="ss Char"/>
    <w:basedOn w:val="DefaultParagraphFont"/>
    <w:link w:val="subsection"/>
    <w:locked/>
    <w:rsid w:val="00F376BB"/>
    <w:rPr>
      <w:rFonts w:eastAsia="Times New Roman" w:cs="Times New Roman"/>
      <w:sz w:val="22"/>
      <w:lang w:eastAsia="en-AU"/>
    </w:rPr>
  </w:style>
  <w:style w:type="character" w:customStyle="1" w:styleId="notetextChar">
    <w:name w:val="note(text) Char"/>
    <w:aliases w:val="n Char"/>
    <w:basedOn w:val="DefaultParagraphFont"/>
    <w:link w:val="notetext"/>
    <w:rsid w:val="00F376BB"/>
    <w:rPr>
      <w:rFonts w:eastAsia="Times New Roman" w:cs="Times New Roman"/>
      <w:sz w:val="18"/>
      <w:lang w:eastAsia="en-AU"/>
    </w:rPr>
  </w:style>
  <w:style w:type="character" w:customStyle="1" w:styleId="Heading1Char">
    <w:name w:val="Heading 1 Char"/>
    <w:basedOn w:val="DefaultParagraphFont"/>
    <w:link w:val="Heading1"/>
    <w:uiPriority w:val="9"/>
    <w:rsid w:val="00F376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76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76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76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76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76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76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76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76B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406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FC"/>
    <w:rPr>
      <w:rFonts w:ascii="Tahoma" w:hAnsi="Tahoma" w:cs="Tahoma"/>
      <w:sz w:val="16"/>
      <w:szCs w:val="16"/>
    </w:rPr>
  </w:style>
  <w:style w:type="character" w:customStyle="1" w:styleId="paragraphChar">
    <w:name w:val="paragraph Char"/>
    <w:aliases w:val="a Char"/>
    <w:link w:val="paragraph"/>
    <w:rsid w:val="00516BDB"/>
    <w:rPr>
      <w:rFonts w:eastAsia="Times New Roman" w:cs="Times New Roman"/>
      <w:sz w:val="22"/>
      <w:lang w:eastAsia="en-AU"/>
    </w:rPr>
  </w:style>
  <w:style w:type="character" w:customStyle="1" w:styleId="ActHead5Char">
    <w:name w:val="ActHead 5 Char"/>
    <w:aliases w:val="s Char"/>
    <w:link w:val="ActHead5"/>
    <w:locked/>
    <w:rsid w:val="00767040"/>
    <w:rPr>
      <w:rFonts w:eastAsia="Times New Roman" w:cs="Times New Roman"/>
      <w:b/>
      <w:kern w:val="28"/>
      <w:sz w:val="24"/>
      <w:lang w:eastAsia="en-AU"/>
    </w:rPr>
  </w:style>
  <w:style w:type="paragraph" w:customStyle="1" w:styleId="ShortTP1">
    <w:name w:val="ShortTP1"/>
    <w:basedOn w:val="ShortT"/>
    <w:link w:val="ShortTP1Char"/>
    <w:rsid w:val="00387286"/>
    <w:pPr>
      <w:spacing w:before="800"/>
    </w:pPr>
  </w:style>
  <w:style w:type="character" w:customStyle="1" w:styleId="OPCParaBaseChar">
    <w:name w:val="OPCParaBase Char"/>
    <w:basedOn w:val="DefaultParagraphFont"/>
    <w:link w:val="OPCParaBase"/>
    <w:rsid w:val="00387286"/>
    <w:rPr>
      <w:rFonts w:eastAsia="Times New Roman" w:cs="Times New Roman"/>
      <w:sz w:val="22"/>
      <w:lang w:eastAsia="en-AU"/>
    </w:rPr>
  </w:style>
  <w:style w:type="character" w:customStyle="1" w:styleId="ShortTChar">
    <w:name w:val="ShortT Char"/>
    <w:basedOn w:val="OPCParaBaseChar"/>
    <w:link w:val="ShortT"/>
    <w:rsid w:val="00387286"/>
    <w:rPr>
      <w:rFonts w:eastAsia="Times New Roman" w:cs="Times New Roman"/>
      <w:b/>
      <w:sz w:val="40"/>
      <w:lang w:eastAsia="en-AU"/>
    </w:rPr>
  </w:style>
  <w:style w:type="character" w:customStyle="1" w:styleId="ShortTP1Char">
    <w:name w:val="ShortTP1 Char"/>
    <w:basedOn w:val="ShortTChar"/>
    <w:link w:val="ShortTP1"/>
    <w:rsid w:val="00387286"/>
    <w:rPr>
      <w:rFonts w:eastAsia="Times New Roman" w:cs="Times New Roman"/>
      <w:b/>
      <w:sz w:val="40"/>
      <w:lang w:eastAsia="en-AU"/>
    </w:rPr>
  </w:style>
  <w:style w:type="paragraph" w:customStyle="1" w:styleId="ActNoP1">
    <w:name w:val="ActNoP1"/>
    <w:basedOn w:val="Actno"/>
    <w:link w:val="ActNoP1Char"/>
    <w:rsid w:val="00387286"/>
    <w:pPr>
      <w:spacing w:before="800"/>
    </w:pPr>
    <w:rPr>
      <w:sz w:val="28"/>
    </w:rPr>
  </w:style>
  <w:style w:type="character" w:customStyle="1" w:styleId="ActnoChar">
    <w:name w:val="Actno Char"/>
    <w:basedOn w:val="ShortTChar"/>
    <w:link w:val="Actno"/>
    <w:rsid w:val="00387286"/>
    <w:rPr>
      <w:rFonts w:eastAsia="Times New Roman" w:cs="Times New Roman"/>
      <w:b/>
      <w:sz w:val="40"/>
      <w:lang w:eastAsia="en-AU"/>
    </w:rPr>
  </w:style>
  <w:style w:type="character" w:customStyle="1" w:styleId="ActNoP1Char">
    <w:name w:val="ActNoP1 Char"/>
    <w:basedOn w:val="ActnoChar"/>
    <w:link w:val="ActNoP1"/>
    <w:rsid w:val="00387286"/>
    <w:rPr>
      <w:rFonts w:eastAsia="Times New Roman" w:cs="Times New Roman"/>
      <w:b/>
      <w:sz w:val="28"/>
      <w:lang w:eastAsia="en-AU"/>
    </w:rPr>
  </w:style>
  <w:style w:type="paragraph" w:customStyle="1" w:styleId="ShortTCP">
    <w:name w:val="ShortTCP"/>
    <w:basedOn w:val="ShortT"/>
    <w:link w:val="ShortTCPChar"/>
    <w:rsid w:val="00387286"/>
  </w:style>
  <w:style w:type="character" w:customStyle="1" w:styleId="ShortTCPChar">
    <w:name w:val="ShortTCP Char"/>
    <w:basedOn w:val="ShortTChar"/>
    <w:link w:val="ShortTCP"/>
    <w:rsid w:val="00387286"/>
    <w:rPr>
      <w:rFonts w:eastAsia="Times New Roman" w:cs="Times New Roman"/>
      <w:b/>
      <w:sz w:val="40"/>
      <w:lang w:eastAsia="en-AU"/>
    </w:rPr>
  </w:style>
  <w:style w:type="paragraph" w:customStyle="1" w:styleId="ActNoCP">
    <w:name w:val="ActNoCP"/>
    <w:basedOn w:val="Actno"/>
    <w:link w:val="ActNoCPChar"/>
    <w:rsid w:val="00387286"/>
    <w:pPr>
      <w:spacing w:before="400"/>
    </w:pPr>
  </w:style>
  <w:style w:type="character" w:customStyle="1" w:styleId="ActNoCPChar">
    <w:name w:val="ActNoCP Char"/>
    <w:basedOn w:val="ActnoChar"/>
    <w:link w:val="ActNoCP"/>
    <w:rsid w:val="00387286"/>
    <w:rPr>
      <w:rFonts w:eastAsia="Times New Roman" w:cs="Times New Roman"/>
      <w:b/>
      <w:sz w:val="40"/>
      <w:lang w:eastAsia="en-AU"/>
    </w:rPr>
  </w:style>
  <w:style w:type="paragraph" w:customStyle="1" w:styleId="AssentBk">
    <w:name w:val="AssentBk"/>
    <w:basedOn w:val="Normal"/>
    <w:rsid w:val="00387286"/>
    <w:pPr>
      <w:spacing w:line="240" w:lineRule="auto"/>
    </w:pPr>
    <w:rPr>
      <w:rFonts w:eastAsia="Times New Roman" w:cs="Times New Roman"/>
      <w:sz w:val="20"/>
      <w:lang w:eastAsia="en-AU"/>
    </w:rPr>
  </w:style>
  <w:style w:type="paragraph" w:customStyle="1" w:styleId="AssentDt">
    <w:name w:val="AssentDt"/>
    <w:basedOn w:val="Normal"/>
    <w:rsid w:val="0060088A"/>
    <w:pPr>
      <w:spacing w:line="240" w:lineRule="auto"/>
    </w:pPr>
    <w:rPr>
      <w:rFonts w:eastAsia="Times New Roman" w:cs="Times New Roman"/>
      <w:sz w:val="20"/>
      <w:lang w:eastAsia="en-AU"/>
    </w:rPr>
  </w:style>
  <w:style w:type="paragraph" w:customStyle="1" w:styleId="2ndRd">
    <w:name w:val="2ndRd"/>
    <w:basedOn w:val="Normal"/>
    <w:rsid w:val="0060088A"/>
    <w:pPr>
      <w:spacing w:line="240" w:lineRule="auto"/>
    </w:pPr>
    <w:rPr>
      <w:rFonts w:eastAsia="Times New Roman" w:cs="Times New Roman"/>
      <w:sz w:val="20"/>
      <w:lang w:eastAsia="en-AU"/>
    </w:rPr>
  </w:style>
  <w:style w:type="paragraph" w:customStyle="1" w:styleId="ScalePlusRef">
    <w:name w:val="ScalePlusRef"/>
    <w:basedOn w:val="Normal"/>
    <w:rsid w:val="0060088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15</Pages>
  <Words>1827</Words>
  <Characters>8885</Characters>
  <Application>Microsoft Office Word</Application>
  <DocSecurity>0</DocSecurity>
  <PresentationFormat/>
  <Lines>222</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2016-08-10T04:45:00Z</cp:lastPrinted>
  <dcterms:created xsi:type="dcterms:W3CDTF">2017-02-24T05:30:00Z</dcterms:created>
  <dcterms:modified xsi:type="dcterms:W3CDTF">2017-02-24T05:54:00Z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Offshore Petroleum and Greenhouse Gas Storage Amendment (Petroleum Pools and Other Measures) Act 2017</vt:lpwstr>
  </property>
  <property fmtid="{D5CDD505-2E9C-101B-9397-08002B2CF9AE}" pid="5" name="ActNo">
    <vt:lpwstr>No. 11, 2017</vt:lpwstr>
  </property>
  <property fmtid="{D5CDD505-2E9C-101B-9397-08002B2CF9AE}" pid="6" name="ID">
    <vt:lpwstr>OPC5837</vt:lpwstr>
  </property>
  <property fmtid="{D5CDD505-2E9C-101B-9397-08002B2CF9AE}" pid="7" name="DoNotAsk">
    <vt:lpwstr>0</vt:lpwstr>
  </property>
  <property fmtid="{D5CDD505-2E9C-101B-9397-08002B2CF9AE}" pid="8" name="ChangedTitle">
    <vt:lpwstr/>
  </property>
  <property fmtid="{D5CDD505-2E9C-101B-9397-08002B2CF9AE}" pid="9" name="Class">
    <vt:lpwstr>BILL</vt:lpwstr>
  </property>
  <property fmtid="{D5CDD505-2E9C-101B-9397-08002B2CF9AE}" pid="10" name="Type">
    <vt:lpwstr>BILL</vt:lpwstr>
  </property>
  <property fmtid="{D5CDD505-2E9C-101B-9397-08002B2CF9AE}" pid="11" name="DocType">
    <vt:lpwstr>AMD</vt:lpwstr>
  </property>
</Properties>
</file>