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BE9" w:rsidRDefault="00E25BE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80709657" r:id="rId10"/>
        </w:object>
      </w:r>
    </w:p>
    <w:p w:rsidR="00E25BE9" w:rsidRDefault="00E25BE9"/>
    <w:p w:rsidR="00E25BE9" w:rsidRDefault="00E25BE9" w:rsidP="00E25BE9">
      <w:pPr>
        <w:spacing w:line="240" w:lineRule="auto"/>
      </w:pPr>
    </w:p>
    <w:p w:rsidR="00E25BE9" w:rsidRDefault="00E25BE9" w:rsidP="00E25BE9"/>
    <w:p w:rsidR="00E25BE9" w:rsidRDefault="00E25BE9" w:rsidP="00E25BE9"/>
    <w:p w:rsidR="00E25BE9" w:rsidRDefault="00E25BE9" w:rsidP="00E25BE9"/>
    <w:p w:rsidR="00E25BE9" w:rsidRDefault="00E25BE9" w:rsidP="00E25BE9"/>
    <w:p w:rsidR="0048364F" w:rsidRPr="00523BEC" w:rsidRDefault="000C2A5F" w:rsidP="0048364F">
      <w:pPr>
        <w:pStyle w:val="ShortT"/>
      </w:pPr>
      <w:r w:rsidRPr="00523BEC">
        <w:t>Privacy Amendment (</w:t>
      </w:r>
      <w:r w:rsidR="0038329D" w:rsidRPr="00523BEC">
        <w:t>Notifi</w:t>
      </w:r>
      <w:r w:rsidR="004164E0" w:rsidRPr="00523BEC">
        <w:t xml:space="preserve">able </w:t>
      </w:r>
      <w:r w:rsidRPr="00523BEC">
        <w:t>Data Breach</w:t>
      </w:r>
      <w:r w:rsidR="0038329D" w:rsidRPr="00523BEC">
        <w:t>es</w:t>
      </w:r>
      <w:r w:rsidR="00657C27">
        <w:t xml:space="preserve">) </w:t>
      </w:r>
      <w:r w:rsidR="00E25BE9">
        <w:t>Act</w:t>
      </w:r>
      <w:r w:rsidR="00657C27">
        <w:t xml:space="preserve"> 2017</w:t>
      </w:r>
    </w:p>
    <w:p w:rsidR="0048364F" w:rsidRPr="00523BEC" w:rsidRDefault="0048364F" w:rsidP="0048364F"/>
    <w:p w:rsidR="0048364F" w:rsidRPr="00523BEC" w:rsidRDefault="00C164CA" w:rsidP="00E25BE9">
      <w:pPr>
        <w:pStyle w:val="Actno"/>
        <w:spacing w:before="400"/>
      </w:pPr>
      <w:r w:rsidRPr="00523BEC">
        <w:t>No</w:t>
      </w:r>
      <w:r w:rsidR="00817A2F" w:rsidRPr="00523BEC">
        <w:t>.</w:t>
      </w:r>
      <w:r w:rsidR="004C5D33">
        <w:t xml:space="preserve"> 12</w:t>
      </w:r>
      <w:r w:rsidRPr="00523BEC">
        <w:t>, 201</w:t>
      </w:r>
      <w:r w:rsidR="00657C27">
        <w:t>7</w:t>
      </w:r>
    </w:p>
    <w:p w:rsidR="0048364F" w:rsidRPr="00523BEC" w:rsidRDefault="0048364F" w:rsidP="0048364F"/>
    <w:p w:rsidR="00E25BE9" w:rsidRDefault="00E25BE9" w:rsidP="00E25BE9"/>
    <w:p w:rsidR="00E25BE9" w:rsidRDefault="00E25BE9" w:rsidP="00E25BE9"/>
    <w:p w:rsidR="00E25BE9" w:rsidRDefault="00E25BE9" w:rsidP="00E25BE9"/>
    <w:p w:rsidR="00E25BE9" w:rsidRDefault="00E25BE9" w:rsidP="00E25BE9"/>
    <w:p w:rsidR="0048364F" w:rsidRPr="00523BEC" w:rsidRDefault="00E25BE9" w:rsidP="0048364F">
      <w:pPr>
        <w:pStyle w:val="LongT"/>
      </w:pPr>
      <w:r>
        <w:t>An Act</w:t>
      </w:r>
      <w:r w:rsidR="004644A8" w:rsidRPr="00523BEC">
        <w:t xml:space="preserve"> to amend the </w:t>
      </w:r>
      <w:r w:rsidR="004644A8" w:rsidRPr="00523BEC">
        <w:rPr>
          <w:i/>
        </w:rPr>
        <w:t>Privacy Act 1988</w:t>
      </w:r>
      <w:r w:rsidR="004644A8" w:rsidRPr="00523BEC">
        <w:t>, and for related purposes</w:t>
      </w:r>
    </w:p>
    <w:p w:rsidR="0048364F" w:rsidRPr="00523BEC" w:rsidRDefault="0048364F" w:rsidP="0048364F">
      <w:pPr>
        <w:pStyle w:val="Header"/>
        <w:tabs>
          <w:tab w:val="clear" w:pos="4150"/>
          <w:tab w:val="clear" w:pos="8307"/>
        </w:tabs>
      </w:pPr>
      <w:r w:rsidRPr="00523BEC">
        <w:rPr>
          <w:rStyle w:val="CharAmSchNo"/>
        </w:rPr>
        <w:t xml:space="preserve"> </w:t>
      </w:r>
      <w:r w:rsidRPr="00523BEC">
        <w:rPr>
          <w:rStyle w:val="CharAmSchText"/>
        </w:rPr>
        <w:t xml:space="preserve"> </w:t>
      </w:r>
    </w:p>
    <w:p w:rsidR="0048364F" w:rsidRPr="00523BEC" w:rsidRDefault="0048364F" w:rsidP="0048364F">
      <w:pPr>
        <w:pStyle w:val="Header"/>
        <w:tabs>
          <w:tab w:val="clear" w:pos="4150"/>
          <w:tab w:val="clear" w:pos="8307"/>
        </w:tabs>
      </w:pPr>
      <w:r w:rsidRPr="00523BEC">
        <w:rPr>
          <w:rStyle w:val="CharAmPartNo"/>
        </w:rPr>
        <w:t xml:space="preserve"> </w:t>
      </w:r>
      <w:r w:rsidRPr="00523BEC">
        <w:rPr>
          <w:rStyle w:val="CharAmPartText"/>
        </w:rPr>
        <w:t xml:space="preserve"> </w:t>
      </w:r>
    </w:p>
    <w:p w:rsidR="0048364F" w:rsidRPr="00523BEC" w:rsidRDefault="0048364F" w:rsidP="0048364F">
      <w:pPr>
        <w:sectPr w:rsidR="0048364F" w:rsidRPr="00523BEC" w:rsidSect="00E25BE9">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523BEC" w:rsidRDefault="0048364F" w:rsidP="00170923">
      <w:pPr>
        <w:rPr>
          <w:sz w:val="36"/>
        </w:rPr>
      </w:pPr>
      <w:r w:rsidRPr="00523BEC">
        <w:rPr>
          <w:sz w:val="36"/>
        </w:rPr>
        <w:lastRenderedPageBreak/>
        <w:t>Contents</w:t>
      </w:r>
    </w:p>
    <w:bookmarkStart w:id="0" w:name="BKCheck15B_1"/>
    <w:bookmarkEnd w:id="0"/>
    <w:p w:rsidR="004C5D33" w:rsidRDefault="004C5D3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C5D33">
        <w:rPr>
          <w:noProof/>
        </w:rPr>
        <w:tab/>
      </w:r>
      <w:r w:rsidRPr="004C5D33">
        <w:rPr>
          <w:noProof/>
        </w:rPr>
        <w:fldChar w:fldCharType="begin"/>
      </w:r>
      <w:r w:rsidRPr="004C5D33">
        <w:rPr>
          <w:noProof/>
        </w:rPr>
        <w:instrText xml:space="preserve"> PAGEREF _Toc475947138 \h </w:instrText>
      </w:r>
      <w:r w:rsidRPr="004C5D33">
        <w:rPr>
          <w:noProof/>
        </w:rPr>
      </w:r>
      <w:r w:rsidRPr="004C5D33">
        <w:rPr>
          <w:noProof/>
        </w:rPr>
        <w:fldChar w:fldCharType="separate"/>
      </w:r>
      <w:r w:rsidR="00A920C3">
        <w:rPr>
          <w:noProof/>
        </w:rPr>
        <w:t>1</w:t>
      </w:r>
      <w:r w:rsidRPr="004C5D33">
        <w:rPr>
          <w:noProof/>
        </w:rPr>
        <w:fldChar w:fldCharType="end"/>
      </w:r>
    </w:p>
    <w:p w:rsidR="004C5D33" w:rsidRDefault="004C5D33">
      <w:pPr>
        <w:pStyle w:val="TOC5"/>
        <w:rPr>
          <w:rFonts w:asciiTheme="minorHAnsi" w:eastAsiaTheme="minorEastAsia" w:hAnsiTheme="minorHAnsi" w:cstheme="minorBidi"/>
          <w:noProof/>
          <w:kern w:val="0"/>
          <w:sz w:val="22"/>
          <w:szCs w:val="22"/>
        </w:rPr>
      </w:pPr>
      <w:r>
        <w:rPr>
          <w:noProof/>
        </w:rPr>
        <w:t>2</w:t>
      </w:r>
      <w:r>
        <w:rPr>
          <w:noProof/>
        </w:rPr>
        <w:tab/>
        <w:t>Commencement</w:t>
      </w:r>
      <w:bookmarkStart w:id="1" w:name="_GoBack"/>
      <w:bookmarkEnd w:id="1"/>
      <w:r w:rsidRPr="004C5D33">
        <w:rPr>
          <w:noProof/>
        </w:rPr>
        <w:tab/>
      </w:r>
      <w:r w:rsidRPr="004C5D33">
        <w:rPr>
          <w:noProof/>
        </w:rPr>
        <w:fldChar w:fldCharType="begin"/>
      </w:r>
      <w:r w:rsidRPr="004C5D33">
        <w:rPr>
          <w:noProof/>
        </w:rPr>
        <w:instrText xml:space="preserve"> PAGEREF _Toc475947139 \h </w:instrText>
      </w:r>
      <w:r w:rsidRPr="004C5D33">
        <w:rPr>
          <w:noProof/>
        </w:rPr>
      </w:r>
      <w:r w:rsidRPr="004C5D33">
        <w:rPr>
          <w:noProof/>
        </w:rPr>
        <w:fldChar w:fldCharType="separate"/>
      </w:r>
      <w:r w:rsidR="00A920C3">
        <w:rPr>
          <w:noProof/>
        </w:rPr>
        <w:t>2</w:t>
      </w:r>
      <w:r w:rsidRPr="004C5D33">
        <w:rPr>
          <w:noProof/>
        </w:rPr>
        <w:fldChar w:fldCharType="end"/>
      </w:r>
    </w:p>
    <w:p w:rsidR="004C5D33" w:rsidRDefault="004C5D33">
      <w:pPr>
        <w:pStyle w:val="TOC5"/>
        <w:rPr>
          <w:rFonts w:asciiTheme="minorHAnsi" w:eastAsiaTheme="minorEastAsia" w:hAnsiTheme="minorHAnsi" w:cstheme="minorBidi"/>
          <w:noProof/>
          <w:kern w:val="0"/>
          <w:sz w:val="22"/>
          <w:szCs w:val="22"/>
        </w:rPr>
      </w:pPr>
      <w:r>
        <w:rPr>
          <w:noProof/>
        </w:rPr>
        <w:t>3</w:t>
      </w:r>
      <w:r>
        <w:rPr>
          <w:noProof/>
        </w:rPr>
        <w:tab/>
        <w:t>Schedules</w:t>
      </w:r>
      <w:r w:rsidRPr="004C5D33">
        <w:rPr>
          <w:noProof/>
        </w:rPr>
        <w:tab/>
      </w:r>
      <w:r w:rsidRPr="004C5D33">
        <w:rPr>
          <w:noProof/>
        </w:rPr>
        <w:fldChar w:fldCharType="begin"/>
      </w:r>
      <w:r w:rsidRPr="004C5D33">
        <w:rPr>
          <w:noProof/>
        </w:rPr>
        <w:instrText xml:space="preserve"> PAGEREF _Toc475947140 \h </w:instrText>
      </w:r>
      <w:r w:rsidRPr="004C5D33">
        <w:rPr>
          <w:noProof/>
        </w:rPr>
      </w:r>
      <w:r w:rsidRPr="004C5D33">
        <w:rPr>
          <w:noProof/>
        </w:rPr>
        <w:fldChar w:fldCharType="separate"/>
      </w:r>
      <w:r w:rsidR="00A920C3">
        <w:rPr>
          <w:noProof/>
        </w:rPr>
        <w:t>2</w:t>
      </w:r>
      <w:r w:rsidRPr="004C5D33">
        <w:rPr>
          <w:noProof/>
        </w:rPr>
        <w:fldChar w:fldCharType="end"/>
      </w:r>
    </w:p>
    <w:p w:rsidR="004C5D33" w:rsidRDefault="004C5D33">
      <w:pPr>
        <w:pStyle w:val="TOC6"/>
        <w:rPr>
          <w:rFonts w:asciiTheme="minorHAnsi" w:eastAsiaTheme="minorEastAsia" w:hAnsiTheme="minorHAnsi" w:cstheme="minorBidi"/>
          <w:b w:val="0"/>
          <w:noProof/>
          <w:kern w:val="0"/>
          <w:sz w:val="22"/>
          <w:szCs w:val="22"/>
        </w:rPr>
      </w:pPr>
      <w:r>
        <w:rPr>
          <w:noProof/>
        </w:rPr>
        <w:t>Schedule 1—Amendments</w:t>
      </w:r>
      <w:r w:rsidRPr="004C5D33">
        <w:rPr>
          <w:b w:val="0"/>
          <w:noProof/>
          <w:sz w:val="18"/>
        </w:rPr>
        <w:tab/>
      </w:r>
      <w:r w:rsidRPr="004C5D33">
        <w:rPr>
          <w:b w:val="0"/>
          <w:noProof/>
          <w:sz w:val="18"/>
        </w:rPr>
        <w:fldChar w:fldCharType="begin"/>
      </w:r>
      <w:r w:rsidRPr="004C5D33">
        <w:rPr>
          <w:b w:val="0"/>
          <w:noProof/>
          <w:sz w:val="18"/>
        </w:rPr>
        <w:instrText xml:space="preserve"> PAGEREF _Toc475947141 \h </w:instrText>
      </w:r>
      <w:r w:rsidRPr="004C5D33">
        <w:rPr>
          <w:b w:val="0"/>
          <w:noProof/>
          <w:sz w:val="18"/>
        </w:rPr>
      </w:r>
      <w:r w:rsidRPr="004C5D33">
        <w:rPr>
          <w:b w:val="0"/>
          <w:noProof/>
          <w:sz w:val="18"/>
        </w:rPr>
        <w:fldChar w:fldCharType="separate"/>
      </w:r>
      <w:r w:rsidR="00A920C3">
        <w:rPr>
          <w:b w:val="0"/>
          <w:noProof/>
          <w:sz w:val="18"/>
        </w:rPr>
        <w:t>3</w:t>
      </w:r>
      <w:r w:rsidRPr="004C5D33">
        <w:rPr>
          <w:b w:val="0"/>
          <w:noProof/>
          <w:sz w:val="18"/>
        </w:rPr>
        <w:fldChar w:fldCharType="end"/>
      </w:r>
    </w:p>
    <w:p w:rsidR="004C5D33" w:rsidRDefault="004C5D33">
      <w:pPr>
        <w:pStyle w:val="TOC9"/>
        <w:rPr>
          <w:rFonts w:asciiTheme="minorHAnsi" w:eastAsiaTheme="minorEastAsia" w:hAnsiTheme="minorHAnsi" w:cstheme="minorBidi"/>
          <w:i w:val="0"/>
          <w:noProof/>
          <w:kern w:val="0"/>
          <w:sz w:val="22"/>
          <w:szCs w:val="22"/>
        </w:rPr>
      </w:pPr>
      <w:r>
        <w:rPr>
          <w:noProof/>
        </w:rPr>
        <w:t>Privacy Act 1988</w:t>
      </w:r>
      <w:r w:rsidRPr="004C5D33">
        <w:rPr>
          <w:i w:val="0"/>
          <w:noProof/>
          <w:sz w:val="18"/>
        </w:rPr>
        <w:tab/>
      </w:r>
      <w:r w:rsidRPr="004C5D33">
        <w:rPr>
          <w:i w:val="0"/>
          <w:noProof/>
          <w:sz w:val="18"/>
        </w:rPr>
        <w:fldChar w:fldCharType="begin"/>
      </w:r>
      <w:r w:rsidRPr="004C5D33">
        <w:rPr>
          <w:i w:val="0"/>
          <w:noProof/>
          <w:sz w:val="18"/>
        </w:rPr>
        <w:instrText xml:space="preserve"> PAGEREF _Toc475947142 \h </w:instrText>
      </w:r>
      <w:r w:rsidRPr="004C5D33">
        <w:rPr>
          <w:i w:val="0"/>
          <w:noProof/>
          <w:sz w:val="18"/>
        </w:rPr>
      </w:r>
      <w:r w:rsidRPr="004C5D33">
        <w:rPr>
          <w:i w:val="0"/>
          <w:noProof/>
          <w:sz w:val="18"/>
        </w:rPr>
        <w:fldChar w:fldCharType="separate"/>
      </w:r>
      <w:r w:rsidR="00A920C3">
        <w:rPr>
          <w:i w:val="0"/>
          <w:noProof/>
          <w:sz w:val="18"/>
        </w:rPr>
        <w:t>3</w:t>
      </w:r>
      <w:r w:rsidRPr="004C5D33">
        <w:rPr>
          <w:i w:val="0"/>
          <w:noProof/>
          <w:sz w:val="18"/>
        </w:rPr>
        <w:fldChar w:fldCharType="end"/>
      </w:r>
    </w:p>
    <w:p w:rsidR="00060FF9" w:rsidRPr="00523BEC" w:rsidRDefault="004C5D33" w:rsidP="0048364F">
      <w:r>
        <w:fldChar w:fldCharType="end"/>
      </w:r>
    </w:p>
    <w:p w:rsidR="00FE7F93" w:rsidRPr="00523BEC" w:rsidRDefault="00FE7F93" w:rsidP="0048364F">
      <w:pPr>
        <w:sectPr w:rsidR="00FE7F93" w:rsidRPr="00523BEC" w:rsidSect="00E25BE9">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E25BE9" w:rsidRDefault="00E25BE9">
      <w:r>
        <w:object w:dxaOrig="2146" w:dyaOrig="1561">
          <v:shape id="_x0000_i1026" type="#_x0000_t75" style="width:110.25pt;height:80.25pt" o:ole="" fillcolor="window">
            <v:imagedata r:id="rId9" o:title=""/>
          </v:shape>
          <o:OLEObject Type="Embed" ProgID="Word.Picture.8" ShapeID="_x0000_i1026" DrawAspect="Content" ObjectID="_1580709658" r:id="rId22"/>
        </w:object>
      </w:r>
    </w:p>
    <w:p w:rsidR="00E25BE9" w:rsidRDefault="00E25BE9"/>
    <w:p w:rsidR="00E25BE9" w:rsidRDefault="00E25BE9" w:rsidP="00E25BE9">
      <w:pPr>
        <w:spacing w:line="240" w:lineRule="auto"/>
      </w:pPr>
    </w:p>
    <w:p w:rsidR="00E25BE9" w:rsidRDefault="00A920C3" w:rsidP="00E25BE9">
      <w:pPr>
        <w:pStyle w:val="ShortTP1"/>
      </w:pPr>
      <w:r>
        <w:fldChar w:fldCharType="begin"/>
      </w:r>
      <w:r>
        <w:instrText xml:space="preserve"> STYLEREF ShortT </w:instrText>
      </w:r>
      <w:r>
        <w:fldChar w:fldCharType="separate"/>
      </w:r>
      <w:r>
        <w:rPr>
          <w:noProof/>
        </w:rPr>
        <w:t>Privacy Amendment (Notifiable Data Breaches) Act 2017</w:t>
      </w:r>
      <w:r>
        <w:rPr>
          <w:noProof/>
        </w:rPr>
        <w:fldChar w:fldCharType="end"/>
      </w:r>
    </w:p>
    <w:p w:rsidR="00E25BE9" w:rsidRDefault="00A920C3" w:rsidP="00E25BE9">
      <w:pPr>
        <w:pStyle w:val="ActNoP1"/>
      </w:pPr>
      <w:r>
        <w:fldChar w:fldCharType="begin"/>
      </w:r>
      <w:r>
        <w:instrText xml:space="preserve"> STYLEREF Actno </w:instrText>
      </w:r>
      <w:r>
        <w:fldChar w:fldCharType="separate"/>
      </w:r>
      <w:r>
        <w:rPr>
          <w:noProof/>
        </w:rPr>
        <w:t>No. 12, 2017</w:t>
      </w:r>
      <w:r>
        <w:rPr>
          <w:noProof/>
        </w:rPr>
        <w:fldChar w:fldCharType="end"/>
      </w:r>
    </w:p>
    <w:p w:rsidR="00E25BE9" w:rsidRPr="009A0728" w:rsidRDefault="00E25BE9" w:rsidP="009A0728">
      <w:pPr>
        <w:pBdr>
          <w:bottom w:val="single" w:sz="6" w:space="0" w:color="auto"/>
        </w:pBdr>
        <w:spacing w:before="400" w:line="240" w:lineRule="auto"/>
        <w:rPr>
          <w:rFonts w:eastAsia="Times New Roman"/>
          <w:b/>
          <w:sz w:val="28"/>
        </w:rPr>
      </w:pPr>
    </w:p>
    <w:p w:rsidR="00E25BE9" w:rsidRPr="009A0728" w:rsidRDefault="00E25BE9" w:rsidP="009A0728">
      <w:pPr>
        <w:spacing w:line="40" w:lineRule="exact"/>
        <w:rPr>
          <w:rFonts w:eastAsia="Calibri"/>
          <w:b/>
          <w:sz w:val="28"/>
        </w:rPr>
      </w:pPr>
    </w:p>
    <w:p w:rsidR="00E25BE9" w:rsidRPr="009A0728" w:rsidRDefault="00E25BE9" w:rsidP="009A0728">
      <w:pPr>
        <w:pBdr>
          <w:top w:val="single" w:sz="12" w:space="0" w:color="auto"/>
        </w:pBdr>
        <w:spacing w:line="240" w:lineRule="auto"/>
        <w:rPr>
          <w:rFonts w:eastAsia="Times New Roman"/>
          <w:b/>
          <w:sz w:val="28"/>
        </w:rPr>
      </w:pPr>
    </w:p>
    <w:p w:rsidR="0048364F" w:rsidRPr="00523BEC" w:rsidRDefault="00E25BE9" w:rsidP="00523BEC">
      <w:pPr>
        <w:pStyle w:val="Page1"/>
      </w:pPr>
      <w:r>
        <w:t>An Act</w:t>
      </w:r>
      <w:r w:rsidR="00523BEC" w:rsidRPr="00523BEC">
        <w:t xml:space="preserve"> to amend the </w:t>
      </w:r>
      <w:r w:rsidR="00523BEC" w:rsidRPr="00523BEC">
        <w:rPr>
          <w:i/>
        </w:rPr>
        <w:t>Privacy Act 1988</w:t>
      </w:r>
      <w:r w:rsidR="00523BEC" w:rsidRPr="00523BEC">
        <w:t>, and for related purposes</w:t>
      </w:r>
    </w:p>
    <w:p w:rsidR="004C5D33" w:rsidRDefault="004C5D33" w:rsidP="000B7BA2">
      <w:pPr>
        <w:pStyle w:val="AssentDt"/>
        <w:spacing w:before="240"/>
      </w:pPr>
      <w:r>
        <w:rPr>
          <w:sz w:val="24"/>
        </w:rPr>
        <w:t>[</w:t>
      </w:r>
      <w:r>
        <w:rPr>
          <w:i/>
          <w:sz w:val="24"/>
        </w:rPr>
        <w:t>Assented to 22 February 2017</w:t>
      </w:r>
      <w:r>
        <w:rPr>
          <w:sz w:val="24"/>
        </w:rPr>
        <w:t>]</w:t>
      </w:r>
    </w:p>
    <w:p w:rsidR="0048364F" w:rsidRPr="00523BEC" w:rsidRDefault="0048364F" w:rsidP="00523BEC">
      <w:pPr>
        <w:spacing w:before="240" w:line="240" w:lineRule="auto"/>
        <w:rPr>
          <w:sz w:val="32"/>
        </w:rPr>
      </w:pPr>
      <w:r w:rsidRPr="00523BEC">
        <w:rPr>
          <w:sz w:val="32"/>
        </w:rPr>
        <w:t>The Parliament of Australia enacts:</w:t>
      </w:r>
    </w:p>
    <w:p w:rsidR="004644A8" w:rsidRPr="00523BEC" w:rsidRDefault="004644A8" w:rsidP="00523BEC">
      <w:pPr>
        <w:pStyle w:val="ActHead5"/>
      </w:pPr>
      <w:bookmarkStart w:id="2" w:name="_Toc475947138"/>
      <w:r w:rsidRPr="00523BEC">
        <w:rPr>
          <w:rStyle w:val="CharSectno"/>
        </w:rPr>
        <w:t>1</w:t>
      </w:r>
      <w:r w:rsidRPr="00523BEC">
        <w:t xml:space="preserve">  Short title</w:t>
      </w:r>
      <w:bookmarkEnd w:id="2"/>
    </w:p>
    <w:p w:rsidR="004644A8" w:rsidRPr="00523BEC" w:rsidRDefault="00E30541" w:rsidP="00523BEC">
      <w:pPr>
        <w:pStyle w:val="subsection"/>
      </w:pPr>
      <w:r w:rsidRPr="00523BEC">
        <w:tab/>
      </w:r>
      <w:r w:rsidRPr="00523BEC">
        <w:tab/>
        <w:t>This Act is</w:t>
      </w:r>
      <w:r w:rsidR="004644A8" w:rsidRPr="00523BEC">
        <w:t xml:space="preserve"> the </w:t>
      </w:r>
      <w:r w:rsidR="0038329D" w:rsidRPr="00523BEC">
        <w:rPr>
          <w:i/>
        </w:rPr>
        <w:t>Privacy Amendment (</w:t>
      </w:r>
      <w:r w:rsidR="004164E0" w:rsidRPr="00523BEC">
        <w:rPr>
          <w:i/>
        </w:rPr>
        <w:t>Notifiable</w:t>
      </w:r>
      <w:r w:rsidR="004164E0" w:rsidRPr="00523BEC">
        <w:t xml:space="preserve"> </w:t>
      </w:r>
      <w:r w:rsidR="0038329D" w:rsidRPr="00523BEC">
        <w:rPr>
          <w:i/>
        </w:rPr>
        <w:t>Data Breaches)</w:t>
      </w:r>
      <w:r w:rsidR="0038329D" w:rsidRPr="00523BEC">
        <w:t xml:space="preserve"> </w:t>
      </w:r>
      <w:r w:rsidR="0038329D" w:rsidRPr="00523BEC">
        <w:rPr>
          <w:i/>
        </w:rPr>
        <w:t xml:space="preserve">Act </w:t>
      </w:r>
      <w:r w:rsidR="00657C27">
        <w:rPr>
          <w:i/>
        </w:rPr>
        <w:t>2017</w:t>
      </w:r>
      <w:r w:rsidR="00817A2F" w:rsidRPr="00523BEC">
        <w:t>.</w:t>
      </w:r>
    </w:p>
    <w:p w:rsidR="00574477" w:rsidRPr="00523BEC" w:rsidRDefault="00574477" w:rsidP="00523BEC">
      <w:pPr>
        <w:pStyle w:val="ActHead5"/>
      </w:pPr>
      <w:bookmarkStart w:id="3" w:name="_Toc475947139"/>
      <w:r w:rsidRPr="00523BEC">
        <w:rPr>
          <w:rStyle w:val="CharSectno"/>
        </w:rPr>
        <w:t>2</w:t>
      </w:r>
      <w:r w:rsidRPr="00523BEC">
        <w:t xml:space="preserve">  Commencement</w:t>
      </w:r>
      <w:bookmarkEnd w:id="3"/>
    </w:p>
    <w:p w:rsidR="00474302" w:rsidRPr="00523BEC" w:rsidRDefault="00474302" w:rsidP="00523BEC">
      <w:pPr>
        <w:pStyle w:val="subsection"/>
      </w:pPr>
      <w:r w:rsidRPr="00523BEC">
        <w:tab/>
        <w:t>(1)</w:t>
      </w:r>
      <w:r w:rsidRPr="00523BEC">
        <w:tab/>
        <w:t>Each provision of this Act specified in column 1 of the table commences, or is taken to have commenced, in accordance with column 2 of the table</w:t>
      </w:r>
      <w:r w:rsidR="00817A2F" w:rsidRPr="00523BEC">
        <w:t>.</w:t>
      </w:r>
      <w:r w:rsidRPr="00523BEC">
        <w:t xml:space="preserve"> Any other statement in column 2 has effect according to its terms</w:t>
      </w:r>
      <w:r w:rsidR="00817A2F" w:rsidRPr="00523BEC">
        <w:t>.</w:t>
      </w:r>
    </w:p>
    <w:p w:rsidR="00474302" w:rsidRPr="00523BEC" w:rsidRDefault="00474302" w:rsidP="00523BE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474302" w:rsidRPr="00523BEC" w:rsidTr="00E53294">
        <w:trPr>
          <w:tblHeader/>
        </w:trPr>
        <w:tc>
          <w:tcPr>
            <w:tcW w:w="7111" w:type="dxa"/>
            <w:gridSpan w:val="3"/>
            <w:tcBorders>
              <w:top w:val="single" w:sz="12" w:space="0" w:color="auto"/>
              <w:bottom w:val="single" w:sz="2" w:space="0" w:color="auto"/>
            </w:tcBorders>
            <w:shd w:val="clear" w:color="auto" w:fill="auto"/>
            <w:hideMark/>
          </w:tcPr>
          <w:p w:rsidR="00474302" w:rsidRPr="00523BEC" w:rsidRDefault="00474302" w:rsidP="00523BEC">
            <w:pPr>
              <w:pStyle w:val="TableHeading"/>
            </w:pPr>
            <w:r w:rsidRPr="00523BEC">
              <w:t>Commencement information</w:t>
            </w:r>
          </w:p>
        </w:tc>
      </w:tr>
      <w:tr w:rsidR="00474302" w:rsidRPr="00523BEC" w:rsidTr="00E53294">
        <w:trPr>
          <w:tblHeader/>
        </w:trPr>
        <w:tc>
          <w:tcPr>
            <w:tcW w:w="1701" w:type="dxa"/>
            <w:tcBorders>
              <w:top w:val="single" w:sz="2" w:space="0" w:color="auto"/>
              <w:bottom w:val="single" w:sz="2" w:space="0" w:color="auto"/>
            </w:tcBorders>
            <w:shd w:val="clear" w:color="auto" w:fill="auto"/>
            <w:hideMark/>
          </w:tcPr>
          <w:p w:rsidR="00474302" w:rsidRPr="00523BEC" w:rsidRDefault="00474302" w:rsidP="00523BEC">
            <w:pPr>
              <w:pStyle w:val="TableHeading"/>
            </w:pPr>
            <w:r w:rsidRPr="00523BEC">
              <w:t>Column 1</w:t>
            </w:r>
          </w:p>
        </w:tc>
        <w:tc>
          <w:tcPr>
            <w:tcW w:w="3828" w:type="dxa"/>
            <w:tcBorders>
              <w:top w:val="single" w:sz="2" w:space="0" w:color="auto"/>
              <w:bottom w:val="single" w:sz="2" w:space="0" w:color="auto"/>
            </w:tcBorders>
            <w:shd w:val="clear" w:color="auto" w:fill="auto"/>
            <w:hideMark/>
          </w:tcPr>
          <w:p w:rsidR="00474302" w:rsidRPr="00523BEC" w:rsidRDefault="00474302" w:rsidP="00523BEC">
            <w:pPr>
              <w:pStyle w:val="TableHeading"/>
            </w:pPr>
            <w:r w:rsidRPr="00523BEC">
              <w:t>Column 2</w:t>
            </w:r>
          </w:p>
        </w:tc>
        <w:tc>
          <w:tcPr>
            <w:tcW w:w="1582" w:type="dxa"/>
            <w:tcBorders>
              <w:top w:val="single" w:sz="2" w:space="0" w:color="auto"/>
              <w:bottom w:val="single" w:sz="2" w:space="0" w:color="auto"/>
            </w:tcBorders>
            <w:shd w:val="clear" w:color="auto" w:fill="auto"/>
            <w:hideMark/>
          </w:tcPr>
          <w:p w:rsidR="00474302" w:rsidRPr="00523BEC" w:rsidRDefault="00474302" w:rsidP="00523BEC">
            <w:pPr>
              <w:pStyle w:val="TableHeading"/>
            </w:pPr>
            <w:r w:rsidRPr="00523BEC">
              <w:t>Column 3</w:t>
            </w:r>
          </w:p>
        </w:tc>
      </w:tr>
      <w:tr w:rsidR="00474302" w:rsidRPr="00523BEC" w:rsidTr="00E53294">
        <w:trPr>
          <w:tblHeader/>
        </w:trPr>
        <w:tc>
          <w:tcPr>
            <w:tcW w:w="1701" w:type="dxa"/>
            <w:tcBorders>
              <w:top w:val="single" w:sz="2" w:space="0" w:color="auto"/>
              <w:bottom w:val="single" w:sz="12" w:space="0" w:color="auto"/>
            </w:tcBorders>
            <w:shd w:val="clear" w:color="auto" w:fill="auto"/>
            <w:hideMark/>
          </w:tcPr>
          <w:p w:rsidR="00474302" w:rsidRPr="00523BEC" w:rsidRDefault="00474302" w:rsidP="00523BEC">
            <w:pPr>
              <w:pStyle w:val="TableHeading"/>
            </w:pPr>
            <w:r w:rsidRPr="00523BEC">
              <w:t>Provisions</w:t>
            </w:r>
          </w:p>
        </w:tc>
        <w:tc>
          <w:tcPr>
            <w:tcW w:w="3828" w:type="dxa"/>
            <w:tcBorders>
              <w:top w:val="single" w:sz="2" w:space="0" w:color="auto"/>
              <w:bottom w:val="single" w:sz="12" w:space="0" w:color="auto"/>
            </w:tcBorders>
            <w:shd w:val="clear" w:color="auto" w:fill="auto"/>
            <w:hideMark/>
          </w:tcPr>
          <w:p w:rsidR="00474302" w:rsidRPr="00523BEC" w:rsidRDefault="00474302" w:rsidP="00523BEC">
            <w:pPr>
              <w:pStyle w:val="TableHeading"/>
            </w:pPr>
            <w:r w:rsidRPr="00523BEC">
              <w:t>Commencement</w:t>
            </w:r>
          </w:p>
        </w:tc>
        <w:tc>
          <w:tcPr>
            <w:tcW w:w="1582" w:type="dxa"/>
            <w:tcBorders>
              <w:top w:val="single" w:sz="2" w:space="0" w:color="auto"/>
              <w:bottom w:val="single" w:sz="12" w:space="0" w:color="auto"/>
            </w:tcBorders>
            <w:shd w:val="clear" w:color="auto" w:fill="auto"/>
            <w:hideMark/>
          </w:tcPr>
          <w:p w:rsidR="00474302" w:rsidRPr="00523BEC" w:rsidRDefault="00474302" w:rsidP="00523BEC">
            <w:pPr>
              <w:pStyle w:val="TableHeading"/>
            </w:pPr>
            <w:r w:rsidRPr="00523BEC">
              <w:t>Date/Details</w:t>
            </w:r>
          </w:p>
        </w:tc>
      </w:tr>
      <w:tr w:rsidR="00E53294" w:rsidRPr="00523BEC" w:rsidTr="00E53294">
        <w:tc>
          <w:tcPr>
            <w:tcW w:w="1701" w:type="dxa"/>
            <w:tcBorders>
              <w:top w:val="single" w:sz="12" w:space="0" w:color="auto"/>
              <w:bottom w:val="single" w:sz="4" w:space="0" w:color="auto"/>
            </w:tcBorders>
            <w:shd w:val="clear" w:color="auto" w:fill="auto"/>
          </w:tcPr>
          <w:p w:rsidR="00E53294" w:rsidRPr="00523BEC" w:rsidRDefault="00E53294" w:rsidP="00523BEC">
            <w:pPr>
              <w:pStyle w:val="Tabletext"/>
            </w:pPr>
            <w:r w:rsidRPr="00523BEC">
              <w:t>1</w:t>
            </w:r>
            <w:r w:rsidR="00817A2F" w:rsidRPr="00523BEC">
              <w:t>.</w:t>
            </w:r>
            <w:r w:rsidRPr="00523BEC">
              <w:t xml:space="preserve">  Sections</w:t>
            </w:r>
            <w:r w:rsidR="00523BEC" w:rsidRPr="00523BEC">
              <w:t> </w:t>
            </w:r>
            <w:r w:rsidRPr="00523BEC">
              <w:t>1 to 3 and anything in this Act not elsewhere covered by this table</w:t>
            </w:r>
          </w:p>
        </w:tc>
        <w:tc>
          <w:tcPr>
            <w:tcW w:w="3828" w:type="dxa"/>
            <w:tcBorders>
              <w:top w:val="single" w:sz="12" w:space="0" w:color="auto"/>
              <w:bottom w:val="single" w:sz="4" w:space="0" w:color="auto"/>
            </w:tcBorders>
            <w:shd w:val="clear" w:color="auto" w:fill="auto"/>
          </w:tcPr>
          <w:p w:rsidR="00E53294" w:rsidRPr="00523BEC" w:rsidRDefault="00E53294" w:rsidP="00523BEC">
            <w:pPr>
              <w:pStyle w:val="Tabletext"/>
            </w:pPr>
            <w:r w:rsidRPr="00523BEC">
              <w:t>The day this Act receives the Royal Assent</w:t>
            </w:r>
            <w:r w:rsidR="00817A2F" w:rsidRPr="00523BEC">
              <w:t>.</w:t>
            </w:r>
          </w:p>
        </w:tc>
        <w:tc>
          <w:tcPr>
            <w:tcW w:w="1582" w:type="dxa"/>
            <w:tcBorders>
              <w:top w:val="single" w:sz="12" w:space="0" w:color="auto"/>
              <w:bottom w:val="single" w:sz="4" w:space="0" w:color="auto"/>
            </w:tcBorders>
            <w:shd w:val="clear" w:color="auto" w:fill="auto"/>
          </w:tcPr>
          <w:p w:rsidR="00E53294" w:rsidRPr="00523BEC" w:rsidRDefault="00BD1B77" w:rsidP="00523BEC">
            <w:pPr>
              <w:pStyle w:val="Tabletext"/>
            </w:pPr>
            <w:r>
              <w:t>22 February 2017</w:t>
            </w:r>
          </w:p>
        </w:tc>
      </w:tr>
      <w:tr w:rsidR="00474302" w:rsidRPr="00523BEC" w:rsidTr="00E53294">
        <w:tc>
          <w:tcPr>
            <w:tcW w:w="1701" w:type="dxa"/>
            <w:tcBorders>
              <w:bottom w:val="single" w:sz="12" w:space="0" w:color="auto"/>
            </w:tcBorders>
            <w:shd w:val="clear" w:color="auto" w:fill="auto"/>
            <w:hideMark/>
          </w:tcPr>
          <w:p w:rsidR="00474302" w:rsidRPr="00523BEC" w:rsidRDefault="00E53294" w:rsidP="00523BEC">
            <w:pPr>
              <w:pStyle w:val="Tabletext"/>
            </w:pPr>
            <w:r w:rsidRPr="00523BEC">
              <w:t>2</w:t>
            </w:r>
            <w:r w:rsidR="00817A2F" w:rsidRPr="00523BEC">
              <w:t>.</w:t>
            </w:r>
            <w:r w:rsidR="00474302" w:rsidRPr="00523BEC">
              <w:t xml:space="preserve">  </w:t>
            </w:r>
            <w:r w:rsidRPr="00523BEC">
              <w:t>Schedule</w:t>
            </w:r>
            <w:r w:rsidR="00523BEC" w:rsidRPr="00523BEC">
              <w:t> </w:t>
            </w:r>
            <w:r w:rsidRPr="00523BEC">
              <w:t>1</w:t>
            </w:r>
          </w:p>
        </w:tc>
        <w:tc>
          <w:tcPr>
            <w:tcW w:w="3828" w:type="dxa"/>
            <w:tcBorders>
              <w:bottom w:val="single" w:sz="12" w:space="0" w:color="auto"/>
            </w:tcBorders>
            <w:shd w:val="clear" w:color="auto" w:fill="auto"/>
            <w:hideMark/>
          </w:tcPr>
          <w:p w:rsidR="003114A5" w:rsidRPr="00523BEC" w:rsidRDefault="003114A5" w:rsidP="00523BEC">
            <w:pPr>
              <w:pStyle w:val="Tabletext"/>
            </w:pPr>
            <w:r w:rsidRPr="00523BEC">
              <w:t>A single day to be fixed by Proclamation</w:t>
            </w:r>
            <w:r w:rsidR="00817A2F" w:rsidRPr="00523BEC">
              <w:t>.</w:t>
            </w:r>
          </w:p>
          <w:p w:rsidR="00474302" w:rsidRPr="00523BEC" w:rsidRDefault="003114A5" w:rsidP="00523BEC">
            <w:pPr>
              <w:pStyle w:val="Tabletext"/>
            </w:pPr>
            <w:r w:rsidRPr="00523BEC">
              <w:t>However, if the provisions do not commence within the period of 12 months beginning on the day this Act receives the Royal Assent, they commence on the day after the end of that period</w:t>
            </w:r>
            <w:r w:rsidR="00817A2F" w:rsidRPr="00523BEC">
              <w:t>.</w:t>
            </w:r>
          </w:p>
        </w:tc>
        <w:tc>
          <w:tcPr>
            <w:tcW w:w="1582" w:type="dxa"/>
            <w:tcBorders>
              <w:bottom w:val="single" w:sz="12" w:space="0" w:color="auto"/>
            </w:tcBorders>
            <w:shd w:val="clear" w:color="auto" w:fill="auto"/>
          </w:tcPr>
          <w:p w:rsidR="00474302" w:rsidRPr="00523BEC" w:rsidRDefault="00A920C3" w:rsidP="00523BEC">
            <w:pPr>
              <w:pStyle w:val="Tabletext"/>
            </w:pPr>
            <w:r>
              <w:t>22 February 2018</w:t>
            </w:r>
          </w:p>
        </w:tc>
      </w:tr>
    </w:tbl>
    <w:p w:rsidR="00474302" w:rsidRPr="00523BEC" w:rsidRDefault="00474302" w:rsidP="00523BEC">
      <w:pPr>
        <w:pStyle w:val="notetext"/>
      </w:pPr>
      <w:r w:rsidRPr="00523BEC">
        <w:rPr>
          <w:snapToGrid w:val="0"/>
          <w:lang w:eastAsia="en-US"/>
        </w:rPr>
        <w:t xml:space="preserve">Note: </w:t>
      </w:r>
      <w:r w:rsidRPr="00523BEC">
        <w:rPr>
          <w:snapToGrid w:val="0"/>
          <w:lang w:eastAsia="en-US"/>
        </w:rPr>
        <w:tab/>
        <w:t>This table relates only to the provisions of this Act as originally enacted</w:t>
      </w:r>
      <w:r w:rsidR="00817A2F" w:rsidRPr="00523BEC">
        <w:rPr>
          <w:snapToGrid w:val="0"/>
          <w:lang w:eastAsia="en-US"/>
        </w:rPr>
        <w:t>.</w:t>
      </w:r>
      <w:r w:rsidRPr="00523BEC">
        <w:rPr>
          <w:snapToGrid w:val="0"/>
          <w:lang w:eastAsia="en-US"/>
        </w:rPr>
        <w:t xml:space="preserve"> It will not be amended to deal with any later amendments of this Act</w:t>
      </w:r>
      <w:r w:rsidR="00817A2F" w:rsidRPr="00523BEC">
        <w:rPr>
          <w:snapToGrid w:val="0"/>
          <w:lang w:eastAsia="en-US"/>
        </w:rPr>
        <w:t>.</w:t>
      </w:r>
    </w:p>
    <w:p w:rsidR="00474302" w:rsidRPr="00523BEC" w:rsidRDefault="00474302" w:rsidP="00523BEC">
      <w:pPr>
        <w:pStyle w:val="subsection"/>
      </w:pPr>
      <w:r w:rsidRPr="00523BEC">
        <w:tab/>
        <w:t>(2)</w:t>
      </w:r>
      <w:r w:rsidRPr="00523BEC">
        <w:tab/>
        <w:t>Any information in column 3 of the table is not part of this Act</w:t>
      </w:r>
      <w:r w:rsidR="00817A2F" w:rsidRPr="00523BEC">
        <w:t>.</w:t>
      </w:r>
      <w:r w:rsidRPr="00523BEC">
        <w:t xml:space="preserve"> Information may be inserted in this column, or information in it may be edited, in any published version of this Act</w:t>
      </w:r>
      <w:r w:rsidR="00817A2F" w:rsidRPr="00523BEC">
        <w:t>.</w:t>
      </w:r>
    </w:p>
    <w:p w:rsidR="004644A8" w:rsidRPr="00523BEC" w:rsidRDefault="004644A8" w:rsidP="00523BEC">
      <w:pPr>
        <w:pStyle w:val="ActHead5"/>
      </w:pPr>
      <w:bookmarkStart w:id="4" w:name="_Toc475947140"/>
      <w:r w:rsidRPr="00523BEC">
        <w:rPr>
          <w:rStyle w:val="CharSectno"/>
        </w:rPr>
        <w:t>3</w:t>
      </w:r>
      <w:r w:rsidRPr="00523BEC">
        <w:t xml:space="preserve">  Schedules</w:t>
      </w:r>
      <w:bookmarkEnd w:id="4"/>
    </w:p>
    <w:p w:rsidR="00474302" w:rsidRPr="00523BEC" w:rsidRDefault="00474302" w:rsidP="00523BEC">
      <w:pPr>
        <w:pStyle w:val="subsection"/>
      </w:pPr>
      <w:r w:rsidRPr="00523BEC">
        <w:tab/>
      </w:r>
      <w:r w:rsidRPr="00523BEC">
        <w:tab/>
        <w:t>Legislation that is specified in a Schedule to this Act is amended or repealed as set out in the applicable items in the Schedule concerned, and any other item in a Schedule to this Act has effect according to its terms</w:t>
      </w:r>
      <w:r w:rsidR="00817A2F" w:rsidRPr="00523BEC">
        <w:t>.</w:t>
      </w:r>
    </w:p>
    <w:p w:rsidR="004644A8" w:rsidRPr="00523BEC" w:rsidRDefault="004644A8" w:rsidP="00523BEC">
      <w:pPr>
        <w:pStyle w:val="ActHead6"/>
        <w:pageBreakBefore/>
      </w:pPr>
      <w:bookmarkStart w:id="5" w:name="_Toc475947141"/>
      <w:bookmarkStart w:id="6" w:name="opcAmSched"/>
      <w:bookmarkStart w:id="7" w:name="opcCurrentFind"/>
      <w:r w:rsidRPr="00523BEC">
        <w:rPr>
          <w:rStyle w:val="CharAmSchNo"/>
        </w:rPr>
        <w:t>Schedule</w:t>
      </w:r>
      <w:r w:rsidR="00523BEC" w:rsidRPr="00523BEC">
        <w:rPr>
          <w:rStyle w:val="CharAmSchNo"/>
        </w:rPr>
        <w:t> </w:t>
      </w:r>
      <w:r w:rsidRPr="00523BEC">
        <w:rPr>
          <w:rStyle w:val="CharAmSchNo"/>
        </w:rPr>
        <w:t>1</w:t>
      </w:r>
      <w:r w:rsidRPr="00523BEC">
        <w:t>—</w:t>
      </w:r>
      <w:r w:rsidRPr="00523BEC">
        <w:rPr>
          <w:rStyle w:val="CharAmSchText"/>
        </w:rPr>
        <w:t>Amendments</w:t>
      </w:r>
      <w:bookmarkEnd w:id="5"/>
    </w:p>
    <w:bookmarkEnd w:id="6"/>
    <w:bookmarkEnd w:id="7"/>
    <w:p w:rsidR="004644A8" w:rsidRPr="00523BEC" w:rsidRDefault="004644A8" w:rsidP="00523BEC">
      <w:pPr>
        <w:pStyle w:val="Header"/>
      </w:pPr>
      <w:r w:rsidRPr="00523BEC">
        <w:rPr>
          <w:rStyle w:val="CharAmPartNo"/>
        </w:rPr>
        <w:t xml:space="preserve"> </w:t>
      </w:r>
      <w:r w:rsidRPr="00523BEC">
        <w:rPr>
          <w:rStyle w:val="CharAmPartText"/>
        </w:rPr>
        <w:t xml:space="preserve"> </w:t>
      </w:r>
    </w:p>
    <w:p w:rsidR="004644A8" w:rsidRPr="00523BEC" w:rsidRDefault="004644A8" w:rsidP="00523BEC">
      <w:pPr>
        <w:pStyle w:val="ActHead9"/>
        <w:rPr>
          <w:i w:val="0"/>
        </w:rPr>
      </w:pPr>
      <w:bookmarkStart w:id="8" w:name="_Toc475947142"/>
      <w:r w:rsidRPr="00523BEC">
        <w:t>Privacy Act 1988</w:t>
      </w:r>
      <w:bookmarkEnd w:id="8"/>
    </w:p>
    <w:p w:rsidR="004644A8" w:rsidRPr="00523BEC" w:rsidRDefault="003C5BA0" w:rsidP="00523BEC">
      <w:pPr>
        <w:pStyle w:val="ItemHead"/>
      </w:pPr>
      <w:r w:rsidRPr="00523BEC">
        <w:t>1</w:t>
      </w:r>
      <w:r w:rsidR="004644A8" w:rsidRPr="00523BEC">
        <w:t xml:space="preserve">  Subsection</w:t>
      </w:r>
      <w:r w:rsidR="00523BEC" w:rsidRPr="00523BEC">
        <w:t> </w:t>
      </w:r>
      <w:r w:rsidR="004644A8" w:rsidRPr="00523BEC">
        <w:t>6(1)</w:t>
      </w:r>
    </w:p>
    <w:p w:rsidR="004644A8" w:rsidRPr="00523BEC" w:rsidRDefault="004644A8" w:rsidP="00523BEC">
      <w:pPr>
        <w:pStyle w:val="Item"/>
      </w:pPr>
      <w:r w:rsidRPr="00523BEC">
        <w:t>Insert:</w:t>
      </w:r>
    </w:p>
    <w:p w:rsidR="00A408C5" w:rsidRPr="00523BEC" w:rsidRDefault="00A408C5" w:rsidP="00523BEC">
      <w:pPr>
        <w:pStyle w:val="Definition"/>
      </w:pPr>
      <w:r w:rsidRPr="00523BEC">
        <w:rPr>
          <w:b/>
          <w:i/>
        </w:rPr>
        <w:t xml:space="preserve">at risk </w:t>
      </w:r>
      <w:r w:rsidRPr="00523BEC">
        <w:t>from an eligible data breach</w:t>
      </w:r>
      <w:r w:rsidRPr="00523BEC">
        <w:rPr>
          <w:b/>
          <w:i/>
        </w:rPr>
        <w:t xml:space="preserve"> </w:t>
      </w:r>
      <w:r w:rsidRPr="00523BEC">
        <w:t>has the meaning given by section</w:t>
      </w:r>
      <w:r w:rsidR="00523BEC" w:rsidRPr="00523BEC">
        <w:t> </w:t>
      </w:r>
      <w:r w:rsidR="00817A2F" w:rsidRPr="00523BEC">
        <w:t>26WE.</w:t>
      </w:r>
    </w:p>
    <w:p w:rsidR="004644A8" w:rsidRPr="00523BEC" w:rsidRDefault="00DB0C79" w:rsidP="00523BEC">
      <w:pPr>
        <w:pStyle w:val="Definition"/>
      </w:pPr>
      <w:r w:rsidRPr="00523BEC">
        <w:rPr>
          <w:b/>
          <w:i/>
        </w:rPr>
        <w:t>eligible</w:t>
      </w:r>
      <w:r w:rsidR="004644A8" w:rsidRPr="00523BEC">
        <w:rPr>
          <w:b/>
          <w:i/>
        </w:rPr>
        <w:t xml:space="preserve"> data breach</w:t>
      </w:r>
      <w:r w:rsidR="004644A8" w:rsidRPr="00523BEC">
        <w:t xml:space="preserve"> </w:t>
      </w:r>
      <w:r w:rsidR="00DE71D8" w:rsidRPr="00523BEC">
        <w:t>has the meaning given by Division</w:t>
      </w:r>
      <w:r w:rsidR="00523BEC" w:rsidRPr="00523BEC">
        <w:t> </w:t>
      </w:r>
      <w:r w:rsidR="00DE71D8" w:rsidRPr="00523BEC">
        <w:t>2 of Part</w:t>
      </w:r>
      <w:r w:rsidR="00523BEC" w:rsidRPr="00523BEC">
        <w:t> </w:t>
      </w:r>
      <w:proofErr w:type="spellStart"/>
      <w:r w:rsidR="00DE71D8" w:rsidRPr="00523BEC">
        <w:t>IIIC</w:t>
      </w:r>
      <w:proofErr w:type="spellEnd"/>
      <w:r w:rsidR="00817A2F" w:rsidRPr="00523BEC">
        <w:t>.</w:t>
      </w:r>
    </w:p>
    <w:p w:rsidR="004644A8" w:rsidRPr="00523BEC" w:rsidRDefault="003C5BA0" w:rsidP="00523BEC">
      <w:pPr>
        <w:pStyle w:val="ItemHead"/>
      </w:pPr>
      <w:r w:rsidRPr="00523BEC">
        <w:t>2</w:t>
      </w:r>
      <w:r w:rsidR="004644A8" w:rsidRPr="00523BEC">
        <w:t xml:space="preserve">  After subsection</w:t>
      </w:r>
      <w:r w:rsidR="00523BEC" w:rsidRPr="00523BEC">
        <w:t> </w:t>
      </w:r>
      <w:r w:rsidR="004644A8" w:rsidRPr="00523BEC">
        <w:t>13(4)</w:t>
      </w:r>
    </w:p>
    <w:p w:rsidR="004644A8" w:rsidRPr="00523BEC" w:rsidRDefault="004644A8" w:rsidP="00523BEC">
      <w:pPr>
        <w:pStyle w:val="Item"/>
      </w:pPr>
      <w:r w:rsidRPr="00523BEC">
        <w:t>Insert:</w:t>
      </w:r>
    </w:p>
    <w:p w:rsidR="004644A8" w:rsidRPr="00523BEC" w:rsidRDefault="00DB0C79" w:rsidP="00523BEC">
      <w:pPr>
        <w:pStyle w:val="SubsectionHead"/>
      </w:pPr>
      <w:r w:rsidRPr="00523BEC">
        <w:t>Notification of eligible</w:t>
      </w:r>
      <w:r w:rsidR="00CF3B6D" w:rsidRPr="00523BEC">
        <w:t xml:space="preserve"> data breaches</w:t>
      </w:r>
      <w:r w:rsidR="00EA72C4" w:rsidRPr="00523BEC">
        <w:t xml:space="preserve"> etc</w:t>
      </w:r>
      <w:r w:rsidR="00817A2F" w:rsidRPr="00523BEC">
        <w:t>.</w:t>
      </w:r>
    </w:p>
    <w:p w:rsidR="004644A8" w:rsidRPr="00523BEC" w:rsidRDefault="004644A8" w:rsidP="00523BEC">
      <w:pPr>
        <w:pStyle w:val="subsection"/>
      </w:pPr>
      <w:r w:rsidRPr="00523BEC">
        <w:tab/>
        <w:t>(4A)</w:t>
      </w:r>
      <w:r w:rsidRPr="00523BEC">
        <w:tab/>
        <w:t>If an entity (within the meaning of Part</w:t>
      </w:r>
      <w:r w:rsidR="00523BEC" w:rsidRPr="00523BEC">
        <w:t> </w:t>
      </w:r>
      <w:proofErr w:type="spellStart"/>
      <w:r w:rsidRPr="00523BEC">
        <w:t>IIIC</w:t>
      </w:r>
      <w:proofErr w:type="spellEnd"/>
      <w:r w:rsidR="00561B22" w:rsidRPr="00523BEC">
        <w:t xml:space="preserve">) contravenes </w:t>
      </w:r>
      <w:r w:rsidR="00C32D6F" w:rsidRPr="00523BEC">
        <w:t>sub</w:t>
      </w:r>
      <w:r w:rsidR="00561B22" w:rsidRPr="00523BEC">
        <w:t>section</w:t>
      </w:r>
      <w:r w:rsidR="00523BEC" w:rsidRPr="00523BEC">
        <w:t> </w:t>
      </w:r>
      <w:r w:rsidR="00817A2F" w:rsidRPr="00523BEC">
        <w:t>26WH</w:t>
      </w:r>
      <w:r w:rsidR="00EA5D03" w:rsidRPr="00523BEC">
        <w:t>(2),</w:t>
      </w:r>
      <w:r w:rsidR="004D0ADF" w:rsidRPr="00523BEC">
        <w:t xml:space="preserve"> </w:t>
      </w:r>
      <w:r w:rsidR="00817A2F" w:rsidRPr="00523BEC">
        <w:t>26WK</w:t>
      </w:r>
      <w:r w:rsidR="00C32D6F" w:rsidRPr="00523BEC">
        <w:t>(2)</w:t>
      </w:r>
      <w:r w:rsidR="0045114E" w:rsidRPr="00523BEC">
        <w:t xml:space="preserve">, </w:t>
      </w:r>
      <w:r w:rsidR="00817A2F" w:rsidRPr="00523BEC">
        <w:t>26WL</w:t>
      </w:r>
      <w:r w:rsidR="00E44B1A" w:rsidRPr="00523BEC">
        <w:t>(3</w:t>
      </w:r>
      <w:r w:rsidR="00C32D6F" w:rsidRPr="00523BEC">
        <w:t>)</w:t>
      </w:r>
      <w:r w:rsidR="00491E17" w:rsidRPr="00523BEC">
        <w:t xml:space="preserve"> or</w:t>
      </w:r>
      <w:r w:rsidR="0045114E" w:rsidRPr="00523BEC">
        <w:t xml:space="preserve"> </w:t>
      </w:r>
      <w:r w:rsidR="00817A2F" w:rsidRPr="00523BEC">
        <w:t>26WR</w:t>
      </w:r>
      <w:r w:rsidR="005C78E5" w:rsidRPr="00523BEC">
        <w:t>(10</w:t>
      </w:r>
      <w:r w:rsidR="00C32D6F" w:rsidRPr="00523BEC">
        <w:t>)</w:t>
      </w:r>
      <w:r w:rsidR="0045114E" w:rsidRPr="00523BEC">
        <w:t>,</w:t>
      </w:r>
      <w:r w:rsidRPr="00523BEC">
        <w:t xml:space="preserve"> the contravention is taken to be an act that is an </w:t>
      </w:r>
      <w:r w:rsidRPr="00523BEC">
        <w:rPr>
          <w:b/>
          <w:i/>
        </w:rPr>
        <w:t>interference with the privacy of an individual</w:t>
      </w:r>
      <w:r w:rsidR="00817A2F" w:rsidRPr="00523BEC">
        <w:t>.</w:t>
      </w:r>
    </w:p>
    <w:p w:rsidR="004644A8" w:rsidRPr="00523BEC" w:rsidRDefault="003C5BA0" w:rsidP="00523BEC">
      <w:pPr>
        <w:pStyle w:val="ItemHead"/>
      </w:pPr>
      <w:r w:rsidRPr="00523BEC">
        <w:t>3</w:t>
      </w:r>
      <w:r w:rsidR="004644A8" w:rsidRPr="00523BEC">
        <w:t xml:space="preserve">  After Part</w:t>
      </w:r>
      <w:r w:rsidR="00523BEC" w:rsidRPr="00523BEC">
        <w:t> </w:t>
      </w:r>
      <w:proofErr w:type="spellStart"/>
      <w:r w:rsidR="004644A8" w:rsidRPr="00523BEC">
        <w:t>IIIB</w:t>
      </w:r>
      <w:proofErr w:type="spellEnd"/>
    </w:p>
    <w:p w:rsidR="004644A8" w:rsidRPr="00523BEC" w:rsidRDefault="004644A8" w:rsidP="00523BEC">
      <w:pPr>
        <w:pStyle w:val="Item"/>
      </w:pPr>
      <w:r w:rsidRPr="00523BEC">
        <w:t>Insert:</w:t>
      </w:r>
    </w:p>
    <w:p w:rsidR="004644A8" w:rsidRPr="00523BEC" w:rsidRDefault="004644A8" w:rsidP="00523BEC">
      <w:pPr>
        <w:pStyle w:val="ActHead2"/>
      </w:pPr>
      <w:bookmarkStart w:id="9" w:name="_Toc475947143"/>
      <w:r w:rsidRPr="00523BEC">
        <w:rPr>
          <w:rStyle w:val="CharPartNo"/>
        </w:rPr>
        <w:t>Part</w:t>
      </w:r>
      <w:r w:rsidR="00523BEC" w:rsidRPr="00523BEC">
        <w:rPr>
          <w:rStyle w:val="CharPartNo"/>
        </w:rPr>
        <w:t> </w:t>
      </w:r>
      <w:proofErr w:type="spellStart"/>
      <w:r w:rsidRPr="00523BEC">
        <w:rPr>
          <w:rStyle w:val="CharPartNo"/>
        </w:rPr>
        <w:t>IIIC</w:t>
      </w:r>
      <w:proofErr w:type="spellEnd"/>
      <w:r w:rsidRPr="00523BEC">
        <w:t>—</w:t>
      </w:r>
      <w:r w:rsidR="006E4DC9" w:rsidRPr="00523BEC">
        <w:rPr>
          <w:rStyle w:val="CharPartText"/>
        </w:rPr>
        <w:t>Notification of eligible</w:t>
      </w:r>
      <w:r w:rsidR="00574477" w:rsidRPr="00523BEC">
        <w:rPr>
          <w:rStyle w:val="CharPartText"/>
        </w:rPr>
        <w:t xml:space="preserve"> d</w:t>
      </w:r>
      <w:r w:rsidRPr="00523BEC">
        <w:rPr>
          <w:rStyle w:val="CharPartText"/>
        </w:rPr>
        <w:t>ata breach</w:t>
      </w:r>
      <w:r w:rsidR="00E9351E" w:rsidRPr="00523BEC">
        <w:rPr>
          <w:rStyle w:val="CharPartText"/>
        </w:rPr>
        <w:t>es</w:t>
      </w:r>
      <w:bookmarkEnd w:id="9"/>
    </w:p>
    <w:p w:rsidR="00474302" w:rsidRPr="00523BEC" w:rsidRDefault="00474302" w:rsidP="00523BEC">
      <w:pPr>
        <w:pStyle w:val="ActHead3"/>
      </w:pPr>
      <w:bookmarkStart w:id="10" w:name="_Toc475947144"/>
      <w:r w:rsidRPr="00523BEC">
        <w:rPr>
          <w:rStyle w:val="CharDivNo"/>
        </w:rPr>
        <w:t>Division</w:t>
      </w:r>
      <w:r w:rsidR="00523BEC" w:rsidRPr="00523BEC">
        <w:rPr>
          <w:rStyle w:val="CharDivNo"/>
        </w:rPr>
        <w:t> </w:t>
      </w:r>
      <w:r w:rsidRPr="00523BEC">
        <w:rPr>
          <w:rStyle w:val="CharDivNo"/>
        </w:rPr>
        <w:t>1</w:t>
      </w:r>
      <w:r w:rsidRPr="00523BEC">
        <w:t>—</w:t>
      </w:r>
      <w:r w:rsidRPr="00523BEC">
        <w:rPr>
          <w:rStyle w:val="CharDivText"/>
        </w:rPr>
        <w:t>Introduction</w:t>
      </w:r>
      <w:bookmarkEnd w:id="10"/>
    </w:p>
    <w:p w:rsidR="00474302" w:rsidRPr="00523BEC" w:rsidRDefault="00817A2F" w:rsidP="00523BEC">
      <w:pPr>
        <w:pStyle w:val="ActHead5"/>
      </w:pPr>
      <w:bookmarkStart w:id="11" w:name="_Toc475947145"/>
      <w:r w:rsidRPr="00523BEC">
        <w:rPr>
          <w:rStyle w:val="CharSectno"/>
        </w:rPr>
        <w:t>26WA</w:t>
      </w:r>
      <w:r w:rsidR="00474302" w:rsidRPr="00523BEC">
        <w:t xml:space="preserve">  Simplified outline of this Part</w:t>
      </w:r>
      <w:bookmarkEnd w:id="11"/>
    </w:p>
    <w:p w:rsidR="00861B4D" w:rsidRPr="00523BEC" w:rsidRDefault="004F272E" w:rsidP="00523BEC">
      <w:pPr>
        <w:pStyle w:val="SOBullet"/>
      </w:pPr>
      <w:r w:rsidRPr="00523BEC">
        <w:t>•</w:t>
      </w:r>
      <w:r w:rsidRPr="00523BEC">
        <w:tab/>
      </w:r>
      <w:r w:rsidR="00861B4D" w:rsidRPr="00523BEC">
        <w:t xml:space="preserve">This Part </w:t>
      </w:r>
      <w:r w:rsidRPr="00523BEC">
        <w:t>sets up a sc</w:t>
      </w:r>
      <w:r w:rsidR="006E4DC9" w:rsidRPr="00523BEC">
        <w:t>heme for notification of eligible</w:t>
      </w:r>
      <w:r w:rsidRPr="00523BEC">
        <w:t xml:space="preserve"> data breaches</w:t>
      </w:r>
      <w:r w:rsidR="00817A2F" w:rsidRPr="00523BEC">
        <w:t>.</w:t>
      </w:r>
    </w:p>
    <w:p w:rsidR="004F272E" w:rsidRPr="00523BEC" w:rsidRDefault="006E4DC9" w:rsidP="00523BEC">
      <w:pPr>
        <w:pStyle w:val="SOBullet"/>
      </w:pPr>
      <w:r w:rsidRPr="00523BEC">
        <w:t>•</w:t>
      </w:r>
      <w:r w:rsidRPr="00523BEC">
        <w:tab/>
        <w:t>An eligible</w:t>
      </w:r>
      <w:r w:rsidR="003D64F1" w:rsidRPr="00523BEC">
        <w:t xml:space="preserve"> data breach happens</w:t>
      </w:r>
      <w:r w:rsidR="004F272E" w:rsidRPr="00523BEC">
        <w:t xml:space="preserve"> </w:t>
      </w:r>
      <w:r w:rsidR="00DC3C38" w:rsidRPr="00523BEC">
        <w:t>if</w:t>
      </w:r>
      <w:r w:rsidR="004F272E" w:rsidRPr="00523BEC">
        <w:t>:</w:t>
      </w:r>
    </w:p>
    <w:p w:rsidR="004F272E" w:rsidRPr="00523BEC" w:rsidRDefault="004F272E" w:rsidP="00523BEC">
      <w:pPr>
        <w:pStyle w:val="SOPara"/>
      </w:pPr>
      <w:r w:rsidRPr="00523BEC">
        <w:tab/>
        <w:t>(a)</w:t>
      </w:r>
      <w:r w:rsidRPr="00523BEC">
        <w:tab/>
        <w:t xml:space="preserve">there is unauthorised access to, </w:t>
      </w:r>
      <w:r w:rsidR="007D3CEE" w:rsidRPr="00523BEC">
        <w:t xml:space="preserve">unauthorised </w:t>
      </w:r>
      <w:r w:rsidRPr="00523BEC">
        <w:t>disclosure of</w:t>
      </w:r>
      <w:r w:rsidR="007D3CEE" w:rsidRPr="00523BEC">
        <w:t>,</w:t>
      </w:r>
      <w:r w:rsidRPr="00523BEC">
        <w:t xml:space="preserve"> or loss of</w:t>
      </w:r>
      <w:r w:rsidR="007D3CEE" w:rsidRPr="00523BEC">
        <w:t>,</w:t>
      </w:r>
      <w:r w:rsidRPr="00523BEC">
        <w:t xml:space="preserve"> </w:t>
      </w:r>
      <w:r w:rsidR="00010B5E" w:rsidRPr="00523BEC">
        <w:t>personal</w:t>
      </w:r>
      <w:r w:rsidR="007D3CEE" w:rsidRPr="00523BEC">
        <w:t xml:space="preserve"> </w:t>
      </w:r>
      <w:r w:rsidRPr="00523BEC">
        <w:t>information</w:t>
      </w:r>
      <w:r w:rsidR="00010B5E" w:rsidRPr="00523BEC">
        <w:t xml:space="preserve"> held by an entity</w:t>
      </w:r>
      <w:r w:rsidRPr="00523BEC">
        <w:t>; and</w:t>
      </w:r>
    </w:p>
    <w:p w:rsidR="004F272E" w:rsidRPr="00523BEC" w:rsidRDefault="004F272E" w:rsidP="00523BEC">
      <w:pPr>
        <w:pStyle w:val="SOPara"/>
      </w:pPr>
      <w:r w:rsidRPr="00523BEC">
        <w:tab/>
        <w:t>(b)</w:t>
      </w:r>
      <w:r w:rsidRPr="00523BEC">
        <w:tab/>
      </w:r>
      <w:r w:rsidR="00DB0C79" w:rsidRPr="00523BEC">
        <w:t xml:space="preserve">the access, disclosure or loss </w:t>
      </w:r>
      <w:r w:rsidR="00AB3F9F" w:rsidRPr="00523BEC">
        <w:t>is</w:t>
      </w:r>
      <w:r w:rsidR="00DB0C79" w:rsidRPr="00523BEC">
        <w:t xml:space="preserve"> likely to result in serious harm to any of the individuals to whom the information relates</w:t>
      </w:r>
      <w:r w:rsidR="00817A2F" w:rsidRPr="00523BEC">
        <w:t>.</w:t>
      </w:r>
    </w:p>
    <w:p w:rsidR="004F272E" w:rsidRPr="00523BEC" w:rsidRDefault="004F272E" w:rsidP="00523BEC">
      <w:pPr>
        <w:pStyle w:val="SOBullet"/>
      </w:pPr>
      <w:r w:rsidRPr="00523BEC">
        <w:t>•</w:t>
      </w:r>
      <w:r w:rsidRPr="00523BEC">
        <w:tab/>
        <w:t xml:space="preserve">An entity must give </w:t>
      </w:r>
      <w:r w:rsidR="007D3CEE" w:rsidRPr="00523BEC">
        <w:t xml:space="preserve">a notification </w:t>
      </w:r>
      <w:r w:rsidRPr="00523BEC">
        <w:t>if:</w:t>
      </w:r>
    </w:p>
    <w:p w:rsidR="004F272E" w:rsidRPr="00523BEC" w:rsidRDefault="004F272E" w:rsidP="00523BEC">
      <w:pPr>
        <w:pStyle w:val="SOPara"/>
      </w:pPr>
      <w:r w:rsidRPr="00523BEC">
        <w:tab/>
        <w:t>(a)</w:t>
      </w:r>
      <w:r w:rsidRPr="00523BEC">
        <w:tab/>
        <w:t>it has reasonable g</w:t>
      </w:r>
      <w:r w:rsidR="006E4DC9" w:rsidRPr="00523BEC">
        <w:t>rounds to believe that an eligible</w:t>
      </w:r>
      <w:r w:rsidR="003D64F1" w:rsidRPr="00523BEC">
        <w:t xml:space="preserve"> data breach has happened</w:t>
      </w:r>
      <w:r w:rsidRPr="00523BEC">
        <w:t>; or</w:t>
      </w:r>
    </w:p>
    <w:p w:rsidR="004F272E" w:rsidRPr="00523BEC" w:rsidRDefault="004F272E" w:rsidP="00523BEC">
      <w:pPr>
        <w:pStyle w:val="SOPara"/>
      </w:pPr>
      <w:r w:rsidRPr="00523BEC">
        <w:tab/>
        <w:t>(b)</w:t>
      </w:r>
      <w:r w:rsidRPr="00523BEC">
        <w:tab/>
        <w:t>it is directed to do so by the Commissioner</w:t>
      </w:r>
      <w:r w:rsidR="00817A2F" w:rsidRPr="00523BEC">
        <w:t>.</w:t>
      </w:r>
    </w:p>
    <w:p w:rsidR="00C92085" w:rsidRPr="00523BEC" w:rsidRDefault="00817A2F" w:rsidP="00523BEC">
      <w:pPr>
        <w:pStyle w:val="ActHead5"/>
      </w:pPr>
      <w:bookmarkStart w:id="12" w:name="_Toc475947146"/>
      <w:r w:rsidRPr="00523BEC">
        <w:rPr>
          <w:rStyle w:val="CharSectno"/>
        </w:rPr>
        <w:t>26WB</w:t>
      </w:r>
      <w:r w:rsidR="00C92085" w:rsidRPr="00523BEC">
        <w:t xml:space="preserve">  </w:t>
      </w:r>
      <w:r w:rsidR="006145FD" w:rsidRPr="00523BEC">
        <w:t>Entity</w:t>
      </w:r>
      <w:bookmarkEnd w:id="12"/>
    </w:p>
    <w:p w:rsidR="00C92085" w:rsidRPr="00523BEC" w:rsidRDefault="006145FD" w:rsidP="00523BEC">
      <w:pPr>
        <w:pStyle w:val="subsection"/>
      </w:pPr>
      <w:r w:rsidRPr="00523BEC">
        <w:tab/>
      </w:r>
      <w:r w:rsidRPr="00523BEC">
        <w:tab/>
        <w:t>For the purposes of</w:t>
      </w:r>
      <w:r w:rsidR="00A25EFD" w:rsidRPr="00523BEC">
        <w:t xml:space="preserve"> this Part</w:t>
      </w:r>
      <w:r w:rsidRPr="00523BEC">
        <w:t xml:space="preserve">, </w:t>
      </w:r>
      <w:r w:rsidR="00C92085" w:rsidRPr="00523BEC">
        <w:rPr>
          <w:b/>
          <w:i/>
        </w:rPr>
        <w:t>entity</w:t>
      </w:r>
      <w:r w:rsidR="00C92085" w:rsidRPr="00523BEC">
        <w:t xml:space="preserve"> includes a person who is a file number recipient</w:t>
      </w:r>
      <w:r w:rsidR="00817A2F" w:rsidRPr="00523BEC">
        <w:t>.</w:t>
      </w:r>
    </w:p>
    <w:p w:rsidR="006F6CF8" w:rsidRPr="00523BEC" w:rsidRDefault="00817A2F" w:rsidP="00523BEC">
      <w:pPr>
        <w:pStyle w:val="ActHead5"/>
      </w:pPr>
      <w:bookmarkStart w:id="13" w:name="_Toc475947147"/>
      <w:r w:rsidRPr="00523BEC">
        <w:rPr>
          <w:rStyle w:val="CharSectno"/>
        </w:rPr>
        <w:t>26WC</w:t>
      </w:r>
      <w:r w:rsidR="006F6CF8" w:rsidRPr="00523BEC">
        <w:t xml:space="preserve">  Deemed holding of information</w:t>
      </w:r>
      <w:bookmarkEnd w:id="13"/>
    </w:p>
    <w:p w:rsidR="006F6CF8" w:rsidRPr="00523BEC" w:rsidRDefault="006F6CF8" w:rsidP="00523BEC">
      <w:pPr>
        <w:pStyle w:val="SubsectionHead"/>
      </w:pPr>
      <w:r w:rsidRPr="00523BEC">
        <w:t>Overseas recipients</w:t>
      </w:r>
    </w:p>
    <w:p w:rsidR="006F6CF8" w:rsidRPr="00523BEC" w:rsidRDefault="006F6CF8" w:rsidP="00523BEC">
      <w:pPr>
        <w:pStyle w:val="subsection"/>
      </w:pPr>
      <w:r w:rsidRPr="00523BEC">
        <w:tab/>
        <w:t>(1)</w:t>
      </w:r>
      <w:r w:rsidRPr="00523BEC">
        <w:tab/>
        <w:t>If:</w:t>
      </w:r>
    </w:p>
    <w:p w:rsidR="006F6CF8" w:rsidRPr="00523BEC" w:rsidRDefault="006F6CF8" w:rsidP="00523BEC">
      <w:pPr>
        <w:pStyle w:val="paragraph"/>
      </w:pPr>
      <w:r w:rsidRPr="00523BEC">
        <w:tab/>
        <w:t>(a)</w:t>
      </w:r>
      <w:r w:rsidRPr="00523BEC">
        <w:tab/>
        <w:t>an APP entity has disclosed personal information about one or more individuals to an overseas recipient; and</w:t>
      </w:r>
    </w:p>
    <w:p w:rsidR="006F6CF8" w:rsidRPr="00523BEC" w:rsidRDefault="006F6CF8" w:rsidP="00523BEC">
      <w:pPr>
        <w:pStyle w:val="paragraph"/>
      </w:pPr>
      <w:r w:rsidRPr="00523BEC">
        <w:tab/>
        <w:t>(b)</w:t>
      </w:r>
      <w:r w:rsidRPr="00523BEC">
        <w:tab/>
        <w:t>Australian Privacy Principle</w:t>
      </w:r>
      <w:r w:rsidR="00523BEC" w:rsidRPr="00523BEC">
        <w:t> </w:t>
      </w:r>
      <w:r w:rsidRPr="00523BEC">
        <w:t>8</w:t>
      </w:r>
      <w:r w:rsidR="00817A2F" w:rsidRPr="00523BEC">
        <w:t>.</w:t>
      </w:r>
      <w:r w:rsidRPr="00523BEC">
        <w:t>1 applied to the disclosure of the personal information; and</w:t>
      </w:r>
    </w:p>
    <w:p w:rsidR="006F6CF8" w:rsidRPr="00523BEC" w:rsidRDefault="006F6CF8" w:rsidP="00523BEC">
      <w:pPr>
        <w:pStyle w:val="paragraph"/>
      </w:pPr>
      <w:r w:rsidRPr="00523BEC">
        <w:tab/>
        <w:t>(c)</w:t>
      </w:r>
      <w:r w:rsidRPr="00523BEC">
        <w:tab/>
        <w:t>the overseas recipient holds the personal information;</w:t>
      </w:r>
    </w:p>
    <w:p w:rsidR="006F6CF8" w:rsidRPr="00523BEC" w:rsidRDefault="006F6CF8" w:rsidP="00523BEC">
      <w:pPr>
        <w:pStyle w:val="subsection2"/>
      </w:pPr>
      <w:r w:rsidRPr="00523BEC">
        <w:t>this Part has effect as if:</w:t>
      </w:r>
    </w:p>
    <w:p w:rsidR="006F6CF8" w:rsidRPr="00523BEC" w:rsidRDefault="006F6CF8" w:rsidP="00523BEC">
      <w:pPr>
        <w:pStyle w:val="paragraph"/>
      </w:pPr>
      <w:r w:rsidRPr="00523BEC">
        <w:tab/>
        <w:t>(d)</w:t>
      </w:r>
      <w:r w:rsidRPr="00523BEC">
        <w:tab/>
        <w:t>the personal information were held by the APP entity; and</w:t>
      </w:r>
    </w:p>
    <w:p w:rsidR="006F6CF8" w:rsidRPr="00523BEC" w:rsidRDefault="006F6CF8" w:rsidP="00523BEC">
      <w:pPr>
        <w:pStyle w:val="paragraph"/>
      </w:pPr>
      <w:r w:rsidRPr="00523BEC">
        <w:tab/>
        <w:t>(e)</w:t>
      </w:r>
      <w:r w:rsidRPr="00523BEC">
        <w:tab/>
        <w:t>the APP entity were required under section</w:t>
      </w:r>
      <w:r w:rsidR="00523BEC" w:rsidRPr="00523BEC">
        <w:t> </w:t>
      </w:r>
      <w:r w:rsidRPr="00523BEC">
        <w:t>15 not to do an act, or engage in a practice, that breaches Australian Privacy Principle</w:t>
      </w:r>
      <w:r w:rsidR="00523BEC" w:rsidRPr="00523BEC">
        <w:t> </w:t>
      </w:r>
      <w:r w:rsidRPr="00523BEC">
        <w:t>11</w:t>
      </w:r>
      <w:r w:rsidR="00817A2F" w:rsidRPr="00523BEC">
        <w:t>.</w:t>
      </w:r>
      <w:r w:rsidRPr="00523BEC">
        <w:t>1 in relation to the personal information</w:t>
      </w:r>
      <w:r w:rsidR="00817A2F" w:rsidRPr="00523BEC">
        <w:t>.</w:t>
      </w:r>
    </w:p>
    <w:p w:rsidR="006F6CF8" w:rsidRPr="00523BEC" w:rsidRDefault="006F6CF8" w:rsidP="00523BEC">
      <w:pPr>
        <w:pStyle w:val="SubsectionHead"/>
      </w:pPr>
      <w:r w:rsidRPr="00523BEC">
        <w:t>Bodies or persons with no Australian link</w:t>
      </w:r>
    </w:p>
    <w:p w:rsidR="006F6CF8" w:rsidRPr="00523BEC" w:rsidRDefault="006F6CF8" w:rsidP="00523BEC">
      <w:pPr>
        <w:pStyle w:val="subsection"/>
      </w:pPr>
      <w:r w:rsidRPr="00523BEC">
        <w:tab/>
        <w:t>(2)</w:t>
      </w:r>
      <w:r w:rsidRPr="00523BEC">
        <w:tab/>
        <w:t>If:</w:t>
      </w:r>
    </w:p>
    <w:p w:rsidR="006F6CF8" w:rsidRPr="00523BEC" w:rsidRDefault="006F6CF8" w:rsidP="00523BEC">
      <w:pPr>
        <w:pStyle w:val="paragraph"/>
      </w:pPr>
      <w:r w:rsidRPr="00523BEC">
        <w:tab/>
        <w:t>(a)</w:t>
      </w:r>
      <w:r w:rsidRPr="00523BEC">
        <w:tab/>
        <w:t>either:</w:t>
      </w:r>
    </w:p>
    <w:p w:rsidR="006F6CF8" w:rsidRPr="00523BEC" w:rsidRDefault="006F6CF8" w:rsidP="00523BEC">
      <w:pPr>
        <w:pStyle w:val="paragraphsub"/>
      </w:pPr>
      <w:r w:rsidRPr="00523BEC">
        <w:tab/>
        <w:t>(</w:t>
      </w:r>
      <w:proofErr w:type="spellStart"/>
      <w:r w:rsidRPr="00523BEC">
        <w:t>i</w:t>
      </w:r>
      <w:proofErr w:type="spellEnd"/>
      <w:r w:rsidRPr="00523BEC">
        <w:t>)</w:t>
      </w:r>
      <w:r w:rsidRPr="00523BEC">
        <w:tab/>
        <w:t>a credit provider has disclosed, under paragraph</w:t>
      </w:r>
      <w:r w:rsidR="00523BEC" w:rsidRPr="00523BEC">
        <w:t> </w:t>
      </w:r>
      <w:r w:rsidRPr="00523BEC">
        <w:t>21G(3)(b) or (c), credit eligibility information about one or more individuals to a related body corporate, or person, that does not have an Australian link; or</w:t>
      </w:r>
    </w:p>
    <w:p w:rsidR="006F6CF8" w:rsidRPr="00523BEC" w:rsidRDefault="006F6CF8" w:rsidP="00523BEC">
      <w:pPr>
        <w:pStyle w:val="paragraphsub"/>
      </w:pPr>
      <w:r w:rsidRPr="00523BEC">
        <w:tab/>
        <w:t>(ii)</w:t>
      </w:r>
      <w:r w:rsidRPr="00523BEC">
        <w:tab/>
        <w:t>a credit provider has disclosed, under subsection</w:t>
      </w:r>
      <w:r w:rsidR="00523BEC" w:rsidRPr="00523BEC">
        <w:t> </w:t>
      </w:r>
      <w:r w:rsidRPr="00523BEC">
        <w:t>21M(1), credit eligibility information about one or more individuals to a body or person that does not have an Australian link; and</w:t>
      </w:r>
    </w:p>
    <w:p w:rsidR="006F6CF8" w:rsidRPr="00523BEC" w:rsidRDefault="006F6CF8" w:rsidP="00523BEC">
      <w:pPr>
        <w:pStyle w:val="paragraph"/>
      </w:pPr>
      <w:r w:rsidRPr="00523BEC">
        <w:tab/>
        <w:t>(b)</w:t>
      </w:r>
      <w:r w:rsidRPr="00523BEC">
        <w:tab/>
        <w:t>the related body corporate, body or person holds the credit eligibility information;</w:t>
      </w:r>
    </w:p>
    <w:p w:rsidR="006F6CF8" w:rsidRPr="00523BEC" w:rsidRDefault="006F6CF8" w:rsidP="00523BEC">
      <w:pPr>
        <w:pStyle w:val="subsection2"/>
      </w:pPr>
      <w:r w:rsidRPr="00523BEC">
        <w:t>this Part has effect as if:</w:t>
      </w:r>
    </w:p>
    <w:p w:rsidR="006F6CF8" w:rsidRPr="00523BEC" w:rsidRDefault="006F6CF8" w:rsidP="00523BEC">
      <w:pPr>
        <w:pStyle w:val="paragraph"/>
      </w:pPr>
      <w:r w:rsidRPr="00523BEC">
        <w:tab/>
        <w:t>(c)</w:t>
      </w:r>
      <w:r w:rsidRPr="00523BEC">
        <w:tab/>
        <w:t>the credit eligibility information were held by the credit provider; and</w:t>
      </w:r>
    </w:p>
    <w:p w:rsidR="006F6CF8" w:rsidRPr="00523BEC" w:rsidRDefault="006F6CF8" w:rsidP="00523BEC">
      <w:pPr>
        <w:pStyle w:val="paragraph"/>
      </w:pPr>
      <w:r w:rsidRPr="00523BEC">
        <w:tab/>
        <w:t>(d)</w:t>
      </w:r>
      <w:r w:rsidRPr="00523BEC">
        <w:tab/>
        <w:t>the credit provider were required to comply with subsection</w:t>
      </w:r>
      <w:r w:rsidR="00523BEC" w:rsidRPr="00523BEC">
        <w:t> </w:t>
      </w:r>
      <w:r w:rsidRPr="00523BEC">
        <w:t>21S(1) in relation to the credit eligibility information</w:t>
      </w:r>
      <w:r w:rsidR="00817A2F" w:rsidRPr="00523BEC">
        <w:t>.</w:t>
      </w:r>
    </w:p>
    <w:p w:rsidR="006F6CF8" w:rsidRPr="00523BEC" w:rsidRDefault="006F6CF8" w:rsidP="00523BEC">
      <w:pPr>
        <w:pStyle w:val="notetext"/>
      </w:pPr>
      <w:r w:rsidRPr="00523BEC">
        <w:t>Note:</w:t>
      </w:r>
      <w:r w:rsidRPr="00523BEC">
        <w:tab/>
        <w:t>See section</w:t>
      </w:r>
      <w:r w:rsidR="00523BEC" w:rsidRPr="00523BEC">
        <w:t> </w:t>
      </w:r>
      <w:r w:rsidRPr="00523BEC">
        <w:t>21NA</w:t>
      </w:r>
      <w:r w:rsidR="00817A2F" w:rsidRPr="00523BEC">
        <w:t>.</w:t>
      </w:r>
    </w:p>
    <w:p w:rsidR="007D10F3" w:rsidRPr="00523BEC" w:rsidRDefault="00817A2F" w:rsidP="00523BEC">
      <w:pPr>
        <w:pStyle w:val="ActHead5"/>
      </w:pPr>
      <w:bookmarkStart w:id="14" w:name="_Toc475947148"/>
      <w:r w:rsidRPr="00523BEC">
        <w:rPr>
          <w:rStyle w:val="CharSectno"/>
        </w:rPr>
        <w:t>26WD</w:t>
      </w:r>
      <w:r w:rsidR="007D10F3" w:rsidRPr="00523BEC">
        <w:t xml:space="preserve">  Exception—</w:t>
      </w:r>
      <w:r w:rsidR="00C669DC" w:rsidRPr="00523BEC">
        <w:t xml:space="preserve">notification under the </w:t>
      </w:r>
      <w:r w:rsidR="007D10F3" w:rsidRPr="00523BEC">
        <w:rPr>
          <w:i/>
        </w:rPr>
        <w:t>My Health Records Act 2012</w:t>
      </w:r>
      <w:bookmarkEnd w:id="14"/>
    </w:p>
    <w:p w:rsidR="007D10F3" w:rsidRPr="00523BEC" w:rsidRDefault="007D10F3" w:rsidP="00523BEC">
      <w:pPr>
        <w:pStyle w:val="subsection"/>
      </w:pPr>
      <w:r w:rsidRPr="00523BEC">
        <w:tab/>
      </w:r>
      <w:r w:rsidRPr="00523BEC">
        <w:tab/>
        <w:t>If:</w:t>
      </w:r>
    </w:p>
    <w:p w:rsidR="007D10F3" w:rsidRPr="00523BEC" w:rsidRDefault="007D10F3" w:rsidP="00523BEC">
      <w:pPr>
        <w:pStyle w:val="paragraph"/>
      </w:pPr>
      <w:r w:rsidRPr="00523BEC">
        <w:tab/>
        <w:t>(a)</w:t>
      </w:r>
      <w:r w:rsidRPr="00523BEC">
        <w:tab/>
        <w:t>an</w:t>
      </w:r>
      <w:r w:rsidR="00C669DC" w:rsidRPr="00523BEC">
        <w:t xml:space="preserve"> unauthorised</w:t>
      </w:r>
      <w:r w:rsidRPr="00523BEC">
        <w:t xml:space="preserve"> access to</w:t>
      </w:r>
      <w:r w:rsidR="00C669DC" w:rsidRPr="00523BEC">
        <w:t xml:space="preserve"> information</w:t>
      </w:r>
      <w:r w:rsidRPr="00523BEC">
        <w:t>; or</w:t>
      </w:r>
    </w:p>
    <w:p w:rsidR="007D10F3" w:rsidRPr="00523BEC" w:rsidRDefault="007D10F3" w:rsidP="00523BEC">
      <w:pPr>
        <w:pStyle w:val="paragraph"/>
      </w:pPr>
      <w:r w:rsidRPr="00523BEC">
        <w:tab/>
        <w:t>(b)</w:t>
      </w:r>
      <w:r w:rsidRPr="00523BEC">
        <w:tab/>
        <w:t>a</w:t>
      </w:r>
      <w:r w:rsidR="00C669DC" w:rsidRPr="00523BEC">
        <w:t>n unauthorised</w:t>
      </w:r>
      <w:r w:rsidRPr="00523BEC">
        <w:t xml:space="preserve"> disclosure of</w:t>
      </w:r>
      <w:r w:rsidR="00C669DC" w:rsidRPr="00523BEC">
        <w:t xml:space="preserve"> information</w:t>
      </w:r>
      <w:r w:rsidRPr="00523BEC">
        <w:t>; or</w:t>
      </w:r>
    </w:p>
    <w:p w:rsidR="007D10F3" w:rsidRPr="00523BEC" w:rsidRDefault="007D10F3" w:rsidP="00523BEC">
      <w:pPr>
        <w:pStyle w:val="paragraph"/>
      </w:pPr>
      <w:r w:rsidRPr="00523BEC">
        <w:tab/>
        <w:t>(c)</w:t>
      </w:r>
      <w:r w:rsidRPr="00523BEC">
        <w:tab/>
        <w:t>a loss of</w:t>
      </w:r>
      <w:r w:rsidR="00C669DC" w:rsidRPr="00523BEC">
        <w:t xml:space="preserve"> information</w:t>
      </w:r>
      <w:r w:rsidRPr="00523BEC">
        <w:t>;</w:t>
      </w:r>
    </w:p>
    <w:p w:rsidR="007D10F3" w:rsidRPr="00523BEC" w:rsidRDefault="007D10F3" w:rsidP="00523BEC">
      <w:pPr>
        <w:pStyle w:val="subsection2"/>
      </w:pPr>
      <w:r w:rsidRPr="00523BEC">
        <w:t>has been, or is required to be, notified under section</w:t>
      </w:r>
      <w:r w:rsidR="00523BEC" w:rsidRPr="00523BEC">
        <w:t> </w:t>
      </w:r>
      <w:r w:rsidRPr="00523BEC">
        <w:t xml:space="preserve">75 of the </w:t>
      </w:r>
      <w:r w:rsidRPr="00523BEC">
        <w:rPr>
          <w:i/>
        </w:rPr>
        <w:t>My Health Records Act 201</w:t>
      </w:r>
      <w:r w:rsidR="008E69F6" w:rsidRPr="00523BEC">
        <w:rPr>
          <w:i/>
        </w:rPr>
        <w:t>2</w:t>
      </w:r>
      <w:r w:rsidRPr="00523BEC">
        <w:t xml:space="preserve">, </w:t>
      </w:r>
      <w:r w:rsidR="00F66B57" w:rsidRPr="00523BEC">
        <w:t>this Part does</w:t>
      </w:r>
      <w:r w:rsidRPr="00523BEC">
        <w:t xml:space="preserve"> not apply in relation to the access, disclosure or loss</w:t>
      </w:r>
      <w:r w:rsidR="00817A2F" w:rsidRPr="00523BEC">
        <w:t>.</w:t>
      </w:r>
    </w:p>
    <w:p w:rsidR="004644A8" w:rsidRPr="00523BEC" w:rsidRDefault="00474302" w:rsidP="00523BEC">
      <w:pPr>
        <w:pStyle w:val="ActHead3"/>
      </w:pPr>
      <w:bookmarkStart w:id="15" w:name="_Toc475947149"/>
      <w:r w:rsidRPr="00523BEC">
        <w:rPr>
          <w:rStyle w:val="CharDivNo"/>
        </w:rPr>
        <w:t>Division</w:t>
      </w:r>
      <w:r w:rsidR="00523BEC" w:rsidRPr="00523BEC">
        <w:rPr>
          <w:rStyle w:val="CharDivNo"/>
        </w:rPr>
        <w:t> </w:t>
      </w:r>
      <w:r w:rsidRPr="00523BEC">
        <w:rPr>
          <w:rStyle w:val="CharDivNo"/>
        </w:rPr>
        <w:t>2</w:t>
      </w:r>
      <w:r w:rsidR="004644A8" w:rsidRPr="00523BEC">
        <w:t>—</w:t>
      </w:r>
      <w:r w:rsidR="009329C5" w:rsidRPr="00523BEC">
        <w:rPr>
          <w:rStyle w:val="CharDivText"/>
        </w:rPr>
        <w:t>Eligible</w:t>
      </w:r>
      <w:r w:rsidR="004644A8" w:rsidRPr="00523BEC">
        <w:rPr>
          <w:rStyle w:val="CharDivText"/>
        </w:rPr>
        <w:t xml:space="preserve"> data breach</w:t>
      </w:r>
      <w:bookmarkEnd w:id="15"/>
    </w:p>
    <w:p w:rsidR="004644A8" w:rsidRPr="00523BEC" w:rsidRDefault="00817A2F" w:rsidP="00523BEC">
      <w:pPr>
        <w:pStyle w:val="ActHead5"/>
      </w:pPr>
      <w:bookmarkStart w:id="16" w:name="_Toc475947150"/>
      <w:r w:rsidRPr="00523BEC">
        <w:rPr>
          <w:rStyle w:val="CharSectno"/>
        </w:rPr>
        <w:t>26WE</w:t>
      </w:r>
      <w:r w:rsidR="009329C5" w:rsidRPr="00523BEC">
        <w:t xml:space="preserve">  Eligible</w:t>
      </w:r>
      <w:r w:rsidR="004644A8" w:rsidRPr="00523BEC">
        <w:t xml:space="preserve"> data breach</w:t>
      </w:r>
      <w:bookmarkEnd w:id="16"/>
    </w:p>
    <w:p w:rsidR="004644A8" w:rsidRPr="00523BEC" w:rsidRDefault="00474302" w:rsidP="00523BEC">
      <w:pPr>
        <w:pStyle w:val="SubsectionHead"/>
      </w:pPr>
      <w:r w:rsidRPr="00523BEC">
        <w:t>Scope</w:t>
      </w:r>
    </w:p>
    <w:p w:rsidR="004644A8" w:rsidRPr="00523BEC" w:rsidRDefault="007A02BC" w:rsidP="00523BEC">
      <w:pPr>
        <w:pStyle w:val="subsection"/>
      </w:pPr>
      <w:r w:rsidRPr="00523BEC">
        <w:tab/>
        <w:t>(1)</w:t>
      </w:r>
      <w:r w:rsidRPr="00523BEC">
        <w:tab/>
      </w:r>
      <w:r w:rsidR="00474302" w:rsidRPr="00523BEC">
        <w:t>This section applies</w:t>
      </w:r>
      <w:r w:rsidR="004644A8" w:rsidRPr="00523BEC">
        <w:t xml:space="preserve"> if:</w:t>
      </w:r>
    </w:p>
    <w:p w:rsidR="00474302" w:rsidRPr="00523BEC" w:rsidRDefault="009C7513" w:rsidP="00523BEC">
      <w:pPr>
        <w:pStyle w:val="paragraph"/>
      </w:pPr>
      <w:r w:rsidRPr="00523BEC">
        <w:tab/>
        <w:t>(a)</w:t>
      </w:r>
      <w:r w:rsidRPr="00523BEC">
        <w:tab/>
      </w:r>
      <w:r w:rsidR="00474302" w:rsidRPr="00523BEC">
        <w:t>both:</w:t>
      </w:r>
    </w:p>
    <w:p w:rsidR="004644A8" w:rsidRPr="00523BEC" w:rsidRDefault="004644A8" w:rsidP="00523BEC">
      <w:pPr>
        <w:pStyle w:val="paragraphsub"/>
      </w:pPr>
      <w:r w:rsidRPr="00523BEC">
        <w:tab/>
        <w:t>(</w:t>
      </w:r>
      <w:proofErr w:type="spellStart"/>
      <w:r w:rsidR="00474302" w:rsidRPr="00523BEC">
        <w:t>i</w:t>
      </w:r>
      <w:proofErr w:type="spellEnd"/>
      <w:r w:rsidRPr="00523BEC">
        <w:t>)</w:t>
      </w:r>
      <w:r w:rsidRPr="00523BEC">
        <w:tab/>
        <w:t>an APP entity holds personal information relating to one or more individuals; and</w:t>
      </w:r>
    </w:p>
    <w:p w:rsidR="004644A8" w:rsidRPr="00523BEC" w:rsidRDefault="00474302" w:rsidP="00523BEC">
      <w:pPr>
        <w:pStyle w:val="paragraphsub"/>
      </w:pPr>
      <w:r w:rsidRPr="00523BEC">
        <w:tab/>
        <w:t>(ii</w:t>
      </w:r>
      <w:r w:rsidR="004644A8" w:rsidRPr="00523BEC">
        <w:t>)</w:t>
      </w:r>
      <w:r w:rsidR="004644A8" w:rsidRPr="00523BEC">
        <w:tab/>
        <w:t>the APP entity is required under section</w:t>
      </w:r>
      <w:r w:rsidR="00523BEC" w:rsidRPr="00523BEC">
        <w:t> </w:t>
      </w:r>
      <w:r w:rsidR="004644A8" w:rsidRPr="00523BEC">
        <w:t>15 not to do an act, or engage in a practice, that breaches Australian Privacy Principle</w:t>
      </w:r>
      <w:r w:rsidR="00523BEC" w:rsidRPr="00523BEC">
        <w:t> </w:t>
      </w:r>
      <w:r w:rsidR="004644A8" w:rsidRPr="00523BEC">
        <w:t>11</w:t>
      </w:r>
      <w:r w:rsidR="00817A2F" w:rsidRPr="00523BEC">
        <w:t>.</w:t>
      </w:r>
      <w:r w:rsidR="004644A8" w:rsidRPr="00523BEC">
        <w:t xml:space="preserve">1 in relation </w:t>
      </w:r>
      <w:r w:rsidRPr="00523BEC">
        <w:t>to the personal information; or</w:t>
      </w:r>
    </w:p>
    <w:p w:rsidR="00474302" w:rsidRPr="00523BEC" w:rsidRDefault="009C7513" w:rsidP="00523BEC">
      <w:pPr>
        <w:pStyle w:val="paragraph"/>
      </w:pPr>
      <w:r w:rsidRPr="00523BEC">
        <w:tab/>
        <w:t>(b)</w:t>
      </w:r>
      <w:r w:rsidRPr="00523BEC">
        <w:tab/>
      </w:r>
      <w:r w:rsidR="00474302" w:rsidRPr="00523BEC">
        <w:t>both:</w:t>
      </w:r>
    </w:p>
    <w:p w:rsidR="00474302" w:rsidRPr="00523BEC" w:rsidRDefault="00474302" w:rsidP="00523BEC">
      <w:pPr>
        <w:pStyle w:val="paragraphsub"/>
      </w:pPr>
      <w:r w:rsidRPr="00523BEC">
        <w:tab/>
        <w:t>(</w:t>
      </w:r>
      <w:proofErr w:type="spellStart"/>
      <w:r w:rsidRPr="00523BEC">
        <w:t>i</w:t>
      </w:r>
      <w:proofErr w:type="spellEnd"/>
      <w:r w:rsidRPr="00523BEC">
        <w:t>)</w:t>
      </w:r>
      <w:r w:rsidRPr="00523BEC">
        <w:tab/>
        <w:t>a credit reporting body holds credit reporting information relating to one or more individuals; and</w:t>
      </w:r>
    </w:p>
    <w:p w:rsidR="00474302" w:rsidRPr="00523BEC" w:rsidRDefault="00474302" w:rsidP="00523BEC">
      <w:pPr>
        <w:pStyle w:val="paragraphsub"/>
      </w:pPr>
      <w:r w:rsidRPr="00523BEC">
        <w:tab/>
        <w:t>(ii)</w:t>
      </w:r>
      <w:r w:rsidRPr="00523BEC">
        <w:tab/>
        <w:t>the credit reporting body is required to comply with section</w:t>
      </w:r>
      <w:r w:rsidR="00523BEC" w:rsidRPr="00523BEC">
        <w:t> </w:t>
      </w:r>
      <w:r w:rsidRPr="00523BEC">
        <w:t>20Q in relation to the credit reporting information; or</w:t>
      </w:r>
    </w:p>
    <w:p w:rsidR="00474302" w:rsidRPr="00523BEC" w:rsidRDefault="009C7513" w:rsidP="00523BEC">
      <w:pPr>
        <w:pStyle w:val="paragraph"/>
      </w:pPr>
      <w:r w:rsidRPr="00523BEC">
        <w:tab/>
        <w:t>(c)</w:t>
      </w:r>
      <w:r w:rsidRPr="00523BEC">
        <w:tab/>
      </w:r>
      <w:r w:rsidR="00474302" w:rsidRPr="00523BEC">
        <w:t>both:</w:t>
      </w:r>
    </w:p>
    <w:p w:rsidR="00474302" w:rsidRPr="00523BEC" w:rsidRDefault="00474302" w:rsidP="00523BEC">
      <w:pPr>
        <w:pStyle w:val="paragraphsub"/>
      </w:pPr>
      <w:r w:rsidRPr="00523BEC">
        <w:tab/>
        <w:t>(</w:t>
      </w:r>
      <w:proofErr w:type="spellStart"/>
      <w:r w:rsidRPr="00523BEC">
        <w:t>i</w:t>
      </w:r>
      <w:proofErr w:type="spellEnd"/>
      <w:r w:rsidRPr="00523BEC">
        <w:t>)</w:t>
      </w:r>
      <w:r w:rsidRPr="00523BEC">
        <w:tab/>
        <w:t>a credit provider holds credit eligibility information relating to one or more individuals; and</w:t>
      </w:r>
    </w:p>
    <w:p w:rsidR="00474302" w:rsidRPr="00523BEC" w:rsidRDefault="00474302" w:rsidP="00523BEC">
      <w:pPr>
        <w:pStyle w:val="paragraphsub"/>
      </w:pPr>
      <w:r w:rsidRPr="00523BEC">
        <w:tab/>
        <w:t>(ii)</w:t>
      </w:r>
      <w:r w:rsidRPr="00523BEC">
        <w:tab/>
        <w:t>the credit provider is required to comply with subsection</w:t>
      </w:r>
      <w:r w:rsidR="00523BEC" w:rsidRPr="00523BEC">
        <w:t> </w:t>
      </w:r>
      <w:r w:rsidRPr="00523BEC">
        <w:t xml:space="preserve">21S(1) in relation to the credit eligibility information; </w:t>
      </w:r>
      <w:r w:rsidR="009C7513" w:rsidRPr="00523BEC">
        <w:t>or</w:t>
      </w:r>
    </w:p>
    <w:p w:rsidR="00474302" w:rsidRPr="00523BEC" w:rsidRDefault="009C7513" w:rsidP="00523BEC">
      <w:pPr>
        <w:pStyle w:val="paragraph"/>
      </w:pPr>
      <w:r w:rsidRPr="00523BEC">
        <w:tab/>
        <w:t>(d)</w:t>
      </w:r>
      <w:r w:rsidRPr="00523BEC">
        <w:tab/>
      </w:r>
      <w:r w:rsidR="00474302" w:rsidRPr="00523BEC">
        <w:t>both:</w:t>
      </w:r>
    </w:p>
    <w:p w:rsidR="00474302" w:rsidRPr="00523BEC" w:rsidRDefault="00474302" w:rsidP="00523BEC">
      <w:pPr>
        <w:pStyle w:val="paragraphsub"/>
      </w:pPr>
      <w:r w:rsidRPr="00523BEC">
        <w:tab/>
        <w:t>(</w:t>
      </w:r>
      <w:proofErr w:type="spellStart"/>
      <w:r w:rsidRPr="00523BEC">
        <w:t>i</w:t>
      </w:r>
      <w:proofErr w:type="spellEnd"/>
      <w:r w:rsidRPr="00523BEC">
        <w:t>)</w:t>
      </w:r>
      <w:r w:rsidRPr="00523BEC">
        <w:tab/>
        <w:t>a file number recipient holds tax file number information relating to one or more individuals; and</w:t>
      </w:r>
    </w:p>
    <w:p w:rsidR="00474302" w:rsidRPr="00523BEC" w:rsidRDefault="00474302" w:rsidP="00523BEC">
      <w:pPr>
        <w:pStyle w:val="paragraphsub"/>
      </w:pPr>
      <w:r w:rsidRPr="00523BEC">
        <w:tab/>
        <w:t>(ii)</w:t>
      </w:r>
      <w:r w:rsidRPr="00523BEC">
        <w:tab/>
        <w:t>the file number recipient is required under section</w:t>
      </w:r>
      <w:r w:rsidR="00523BEC" w:rsidRPr="00523BEC">
        <w:t> </w:t>
      </w:r>
      <w:r w:rsidRPr="00523BEC">
        <w:t>18 not to do an act, or engage in a practice, that breaches a section</w:t>
      </w:r>
      <w:r w:rsidR="00523BEC" w:rsidRPr="00523BEC">
        <w:t> </w:t>
      </w:r>
      <w:r w:rsidRPr="00523BEC">
        <w:t>17 rule that relates to the tax file number information</w:t>
      </w:r>
      <w:r w:rsidR="00817A2F" w:rsidRPr="00523BEC">
        <w:t>.</w:t>
      </w:r>
    </w:p>
    <w:p w:rsidR="009C7513" w:rsidRPr="00523BEC" w:rsidRDefault="009329C5" w:rsidP="00523BEC">
      <w:pPr>
        <w:pStyle w:val="SubsectionHead"/>
      </w:pPr>
      <w:r w:rsidRPr="00523BEC">
        <w:t>Eligible</w:t>
      </w:r>
      <w:r w:rsidR="009C7513" w:rsidRPr="00523BEC">
        <w:t xml:space="preserve"> data breach</w:t>
      </w:r>
    </w:p>
    <w:p w:rsidR="00474302" w:rsidRPr="00523BEC" w:rsidRDefault="007A02BC" w:rsidP="00523BEC">
      <w:pPr>
        <w:pStyle w:val="subsection"/>
      </w:pPr>
      <w:r w:rsidRPr="00523BEC">
        <w:tab/>
        <w:t>(2)</w:t>
      </w:r>
      <w:r w:rsidRPr="00523BEC">
        <w:tab/>
      </w:r>
      <w:r w:rsidR="00AB3F9F" w:rsidRPr="00523BEC">
        <w:t>For the purposes of this Act, i</w:t>
      </w:r>
      <w:r w:rsidR="00474302" w:rsidRPr="00523BEC">
        <w:t>f:</w:t>
      </w:r>
    </w:p>
    <w:p w:rsidR="00D274E7" w:rsidRPr="00523BEC" w:rsidRDefault="00864274" w:rsidP="00523BEC">
      <w:pPr>
        <w:pStyle w:val="paragraph"/>
      </w:pPr>
      <w:r w:rsidRPr="00523BEC">
        <w:tab/>
        <w:t>(a)</w:t>
      </w:r>
      <w:r w:rsidRPr="00523BEC">
        <w:tab/>
      </w:r>
      <w:r w:rsidR="009E242C" w:rsidRPr="00523BEC">
        <w:t>both of the following conditions are</w:t>
      </w:r>
      <w:r w:rsidR="00D274E7" w:rsidRPr="00523BEC">
        <w:t xml:space="preserve"> satisfied:</w:t>
      </w:r>
    </w:p>
    <w:p w:rsidR="004644A8" w:rsidRPr="00523BEC" w:rsidRDefault="00D274E7" w:rsidP="00523BEC">
      <w:pPr>
        <w:pStyle w:val="paragraphsub"/>
      </w:pPr>
      <w:r w:rsidRPr="00523BEC">
        <w:tab/>
        <w:t>(</w:t>
      </w:r>
      <w:proofErr w:type="spellStart"/>
      <w:r w:rsidRPr="00523BEC">
        <w:t>i</w:t>
      </w:r>
      <w:proofErr w:type="spellEnd"/>
      <w:r w:rsidRPr="00523BEC">
        <w:t>)</w:t>
      </w:r>
      <w:r w:rsidRPr="00523BEC">
        <w:tab/>
      </w:r>
      <w:r w:rsidR="004644A8" w:rsidRPr="00523BEC">
        <w:t>there is unauthorised access to, or unauthorised disclosure of, the information</w:t>
      </w:r>
      <w:r w:rsidRPr="00523BEC">
        <w:t>;</w:t>
      </w:r>
    </w:p>
    <w:p w:rsidR="00864274" w:rsidRPr="00523BEC" w:rsidRDefault="009329C5" w:rsidP="00523BEC">
      <w:pPr>
        <w:pStyle w:val="paragraphsub"/>
      </w:pPr>
      <w:r w:rsidRPr="00523BEC">
        <w:tab/>
        <w:t>(</w:t>
      </w:r>
      <w:r w:rsidR="00D274E7" w:rsidRPr="00523BEC">
        <w:t>ii</w:t>
      </w:r>
      <w:r w:rsidR="00864274" w:rsidRPr="00523BEC">
        <w:t>)</w:t>
      </w:r>
      <w:r w:rsidR="00864274" w:rsidRPr="00523BEC">
        <w:tab/>
      </w:r>
      <w:r w:rsidRPr="00523BEC">
        <w:t xml:space="preserve">a reasonable person would conclude that </w:t>
      </w:r>
      <w:r w:rsidR="00864274" w:rsidRPr="00523BEC">
        <w:t xml:space="preserve">the access or disclosure </w:t>
      </w:r>
      <w:r w:rsidRPr="00523BEC">
        <w:t>would be likely to result in</w:t>
      </w:r>
      <w:r w:rsidR="00864274" w:rsidRPr="00523BEC">
        <w:t xml:space="preserve"> serious harm to any of the individuals to whom the information relates; or</w:t>
      </w:r>
    </w:p>
    <w:p w:rsidR="00AB3F9F" w:rsidRPr="00523BEC" w:rsidRDefault="00AB3F9F" w:rsidP="00523BEC">
      <w:pPr>
        <w:pStyle w:val="paragraph"/>
      </w:pPr>
      <w:r w:rsidRPr="00523BEC">
        <w:tab/>
        <w:t>(b)</w:t>
      </w:r>
      <w:r w:rsidRPr="00523BEC">
        <w:tab/>
        <w:t>the information is lost in circumstances where:</w:t>
      </w:r>
    </w:p>
    <w:p w:rsidR="00AB3F9F" w:rsidRPr="00523BEC" w:rsidRDefault="00AB3F9F" w:rsidP="00523BEC">
      <w:pPr>
        <w:pStyle w:val="paragraphsub"/>
      </w:pPr>
      <w:r w:rsidRPr="00523BEC">
        <w:tab/>
        <w:t>(</w:t>
      </w:r>
      <w:proofErr w:type="spellStart"/>
      <w:r w:rsidRPr="00523BEC">
        <w:t>i</w:t>
      </w:r>
      <w:proofErr w:type="spellEnd"/>
      <w:r w:rsidRPr="00523BEC">
        <w:t>)</w:t>
      </w:r>
      <w:r w:rsidRPr="00523BEC">
        <w:tab/>
        <w:t>unauthorised access to, or unauthorised disclosure of, the information is likely to occur; and</w:t>
      </w:r>
    </w:p>
    <w:p w:rsidR="009C7513" w:rsidRPr="00523BEC" w:rsidRDefault="00AB3F9F" w:rsidP="00523BEC">
      <w:pPr>
        <w:pStyle w:val="paragraphsub"/>
      </w:pPr>
      <w:r w:rsidRPr="00523BEC">
        <w:tab/>
      </w:r>
      <w:r w:rsidR="009C7513" w:rsidRPr="00523BEC">
        <w:t>(i</w:t>
      </w:r>
      <w:r w:rsidR="009D2D3A" w:rsidRPr="00523BEC">
        <w:t>i</w:t>
      </w:r>
      <w:r w:rsidR="009C7513" w:rsidRPr="00523BEC">
        <w:t>)</w:t>
      </w:r>
      <w:r w:rsidR="009C7513" w:rsidRPr="00523BEC">
        <w:tab/>
        <w:t>assuming that unauthorised access to, or unauthorised disclosure of, the information were to occur,</w:t>
      </w:r>
      <w:r w:rsidR="009329C5" w:rsidRPr="00523BEC">
        <w:t xml:space="preserve"> a reasonable person would conclude</w:t>
      </w:r>
      <w:r w:rsidR="006145FD" w:rsidRPr="00523BEC">
        <w:t xml:space="preserve"> that</w:t>
      </w:r>
      <w:r w:rsidR="009329C5" w:rsidRPr="00523BEC">
        <w:t xml:space="preserve"> the access or disclosure would be likely to</w:t>
      </w:r>
      <w:r w:rsidR="009C7513" w:rsidRPr="00523BEC">
        <w:t xml:space="preserve"> result in serious harm to any of the individuals to </w:t>
      </w:r>
      <w:r w:rsidR="00D274E7" w:rsidRPr="00523BEC">
        <w:t>whom the information relates;</w:t>
      </w:r>
    </w:p>
    <w:p w:rsidR="009E242C" w:rsidRPr="00523BEC" w:rsidRDefault="009A1252" w:rsidP="00523BEC">
      <w:pPr>
        <w:pStyle w:val="subsection2"/>
      </w:pPr>
      <w:r w:rsidRPr="00523BEC">
        <w:t>t</w:t>
      </w:r>
      <w:r w:rsidR="009E242C" w:rsidRPr="00523BEC">
        <w:t>hen:</w:t>
      </w:r>
    </w:p>
    <w:p w:rsidR="004644A8" w:rsidRPr="00523BEC" w:rsidRDefault="009E242C" w:rsidP="00523BEC">
      <w:pPr>
        <w:pStyle w:val="paragraph"/>
      </w:pPr>
      <w:r w:rsidRPr="00523BEC">
        <w:tab/>
        <w:t>(c)</w:t>
      </w:r>
      <w:r w:rsidRPr="00523BEC">
        <w:tab/>
      </w:r>
      <w:r w:rsidR="00CF3B6D" w:rsidRPr="00523BEC">
        <w:t xml:space="preserve">the access or disclosure covered by </w:t>
      </w:r>
      <w:r w:rsidR="00523BEC" w:rsidRPr="00523BEC">
        <w:t>paragraph (</w:t>
      </w:r>
      <w:r w:rsidR="009C7513" w:rsidRPr="00523BEC">
        <w:t>a)</w:t>
      </w:r>
      <w:r w:rsidR="00CF3B6D" w:rsidRPr="00523BEC">
        <w:t xml:space="preserve">, or the loss covered by </w:t>
      </w:r>
      <w:r w:rsidR="00523BEC" w:rsidRPr="00523BEC">
        <w:t>paragraph (</w:t>
      </w:r>
      <w:r w:rsidR="00CF3B6D" w:rsidRPr="00523BEC">
        <w:t xml:space="preserve">b), </w:t>
      </w:r>
      <w:r w:rsidR="004644A8" w:rsidRPr="00523BEC">
        <w:t>is a</w:t>
      </w:r>
      <w:r w:rsidR="006E4DC9" w:rsidRPr="00523BEC">
        <w:t>n</w:t>
      </w:r>
      <w:r w:rsidR="004644A8" w:rsidRPr="00523BEC">
        <w:t xml:space="preserve"> </w:t>
      </w:r>
      <w:r w:rsidR="006E4DC9" w:rsidRPr="00523BEC">
        <w:rPr>
          <w:b/>
          <w:i/>
        </w:rPr>
        <w:t>eligible</w:t>
      </w:r>
      <w:r w:rsidR="004644A8" w:rsidRPr="00523BEC">
        <w:rPr>
          <w:b/>
          <w:i/>
        </w:rPr>
        <w:t xml:space="preserve"> data breach</w:t>
      </w:r>
      <w:r w:rsidR="004644A8" w:rsidRPr="00523BEC">
        <w:t xml:space="preserve"> of the APP entity</w:t>
      </w:r>
      <w:r w:rsidR="009C7513" w:rsidRPr="00523BEC">
        <w:t>, credit reporting body, credit provider or file number recipient, as the case may be</w:t>
      </w:r>
      <w:r w:rsidRPr="00523BEC">
        <w:t>; and</w:t>
      </w:r>
    </w:p>
    <w:p w:rsidR="009E242C" w:rsidRPr="00523BEC" w:rsidRDefault="009E242C" w:rsidP="00523BEC">
      <w:pPr>
        <w:pStyle w:val="paragraph"/>
      </w:pPr>
      <w:r w:rsidRPr="00523BEC">
        <w:tab/>
        <w:t>(d)</w:t>
      </w:r>
      <w:r w:rsidRPr="00523BEC">
        <w:tab/>
        <w:t xml:space="preserve">an individual covered by </w:t>
      </w:r>
      <w:r w:rsidR="00523BEC" w:rsidRPr="00523BEC">
        <w:t>subparagraph (</w:t>
      </w:r>
      <w:r w:rsidRPr="00523BEC">
        <w:t xml:space="preserve">a)(ii) or (b)(ii) is </w:t>
      </w:r>
      <w:r w:rsidR="00A408C5" w:rsidRPr="00523BEC">
        <w:rPr>
          <w:b/>
          <w:i/>
        </w:rPr>
        <w:t>at risk</w:t>
      </w:r>
      <w:r w:rsidRPr="00523BEC">
        <w:rPr>
          <w:b/>
          <w:i/>
        </w:rPr>
        <w:t xml:space="preserve"> </w:t>
      </w:r>
      <w:r w:rsidRPr="00523BEC">
        <w:t>from the eligible data breach</w:t>
      </w:r>
      <w:r w:rsidR="00817A2F" w:rsidRPr="00523BEC">
        <w:t>.</w:t>
      </w:r>
    </w:p>
    <w:p w:rsidR="007A02BC" w:rsidRPr="00523BEC" w:rsidRDefault="007A02BC" w:rsidP="00523BEC">
      <w:pPr>
        <w:pStyle w:val="subsection"/>
      </w:pPr>
      <w:r w:rsidRPr="00523BEC">
        <w:tab/>
        <w:t>(3)</w:t>
      </w:r>
      <w:r w:rsidRPr="00523BEC">
        <w:tab/>
      </w:r>
      <w:r w:rsidR="00523BEC" w:rsidRPr="00523BEC">
        <w:t>Subsection (</w:t>
      </w:r>
      <w:r w:rsidRPr="00523BEC">
        <w:t>2) has effect subject to section</w:t>
      </w:r>
      <w:r w:rsidR="00523BEC" w:rsidRPr="00523BEC">
        <w:t> </w:t>
      </w:r>
      <w:r w:rsidR="00817A2F" w:rsidRPr="00523BEC">
        <w:t>26WF.</w:t>
      </w:r>
    </w:p>
    <w:p w:rsidR="006F6CF8" w:rsidRPr="00523BEC" w:rsidRDefault="00817A2F" w:rsidP="00523BEC">
      <w:pPr>
        <w:pStyle w:val="ActHead5"/>
      </w:pPr>
      <w:bookmarkStart w:id="17" w:name="_Toc475947151"/>
      <w:r w:rsidRPr="00523BEC">
        <w:rPr>
          <w:rStyle w:val="CharSectno"/>
        </w:rPr>
        <w:t>26WF</w:t>
      </w:r>
      <w:r w:rsidR="006F6CF8" w:rsidRPr="00523BEC">
        <w:t xml:space="preserve">  </w:t>
      </w:r>
      <w:r w:rsidR="0032097B" w:rsidRPr="00523BEC">
        <w:t>Exception</w:t>
      </w:r>
      <w:r w:rsidR="00E44B1A" w:rsidRPr="00523BEC">
        <w:t>—r</w:t>
      </w:r>
      <w:r w:rsidR="006F6CF8" w:rsidRPr="00523BEC">
        <w:t>emedial action</w:t>
      </w:r>
      <w:bookmarkEnd w:id="17"/>
    </w:p>
    <w:p w:rsidR="00E44B1A" w:rsidRPr="00523BEC" w:rsidRDefault="00E44B1A" w:rsidP="00523BEC">
      <w:pPr>
        <w:pStyle w:val="SubsectionHead"/>
      </w:pPr>
      <w:r w:rsidRPr="00523BEC">
        <w:t>Access</w:t>
      </w:r>
      <w:r w:rsidR="009726AE" w:rsidRPr="00523BEC">
        <w:t xml:space="preserve"> to,</w:t>
      </w:r>
      <w:r w:rsidRPr="00523BEC">
        <w:t xml:space="preserve"> or disclosure</w:t>
      </w:r>
      <w:r w:rsidR="009726AE" w:rsidRPr="00523BEC">
        <w:t xml:space="preserve"> of, information</w:t>
      </w:r>
    </w:p>
    <w:p w:rsidR="00696962" w:rsidRPr="00523BEC" w:rsidRDefault="005506CD" w:rsidP="00523BEC">
      <w:pPr>
        <w:pStyle w:val="subsection"/>
      </w:pPr>
      <w:r w:rsidRPr="00523BEC">
        <w:tab/>
        <w:t>(1)</w:t>
      </w:r>
      <w:r w:rsidRPr="00523BEC">
        <w:tab/>
      </w:r>
      <w:r w:rsidR="00696962" w:rsidRPr="00523BEC">
        <w:t>If:</w:t>
      </w:r>
    </w:p>
    <w:p w:rsidR="00ED1B52" w:rsidRPr="00523BEC" w:rsidRDefault="00BC378F" w:rsidP="00523BEC">
      <w:pPr>
        <w:pStyle w:val="paragraph"/>
      </w:pPr>
      <w:r w:rsidRPr="00523BEC">
        <w:tab/>
        <w:t>(a)</w:t>
      </w:r>
      <w:r w:rsidRPr="00523BEC">
        <w:tab/>
      </w:r>
      <w:r w:rsidR="00ED1B52" w:rsidRPr="00523BEC">
        <w:t>an access</w:t>
      </w:r>
      <w:r w:rsidR="00DE6050" w:rsidRPr="00523BEC">
        <w:t xml:space="preserve"> to,</w:t>
      </w:r>
      <w:r w:rsidR="00ED1B52" w:rsidRPr="00523BEC">
        <w:t xml:space="preserve"> or disclosure of</w:t>
      </w:r>
      <w:r w:rsidR="00DE6050" w:rsidRPr="00523BEC">
        <w:t>,</w:t>
      </w:r>
      <w:r w:rsidR="00ED1B52" w:rsidRPr="00523BEC">
        <w:t xml:space="preserve"> information is covered by paragraph</w:t>
      </w:r>
      <w:r w:rsidR="00523BEC" w:rsidRPr="00523BEC">
        <w:t> </w:t>
      </w:r>
      <w:r w:rsidR="00817A2F" w:rsidRPr="00523BEC">
        <w:t>26WE</w:t>
      </w:r>
      <w:r w:rsidR="00ED1B52" w:rsidRPr="00523BEC">
        <w:t>(2)(a); and</w:t>
      </w:r>
    </w:p>
    <w:p w:rsidR="009B2B3C" w:rsidRPr="00523BEC" w:rsidRDefault="00BC378F" w:rsidP="00523BEC">
      <w:pPr>
        <w:pStyle w:val="paragraph"/>
      </w:pPr>
      <w:r w:rsidRPr="00523BEC">
        <w:tab/>
        <w:t>(b)</w:t>
      </w:r>
      <w:r w:rsidRPr="00523BEC">
        <w:tab/>
      </w:r>
      <w:r w:rsidR="00ED1B52" w:rsidRPr="00523BEC">
        <w:t>the</w:t>
      </w:r>
      <w:r w:rsidR="009E2F5E" w:rsidRPr="00523BEC">
        <w:t xml:space="preserve"> APP entity, credit reporting body, credit provider or file number recipient</w:t>
      </w:r>
      <w:r w:rsidR="00DE6050" w:rsidRPr="00523BEC">
        <w:t>, as the case may be,</w:t>
      </w:r>
      <w:r w:rsidR="009B2B3C" w:rsidRPr="00523BEC">
        <w:t xml:space="preserve"> takes action in relation to </w:t>
      </w:r>
      <w:r w:rsidRPr="00523BEC">
        <w:t>the access or disclosure</w:t>
      </w:r>
      <w:r w:rsidR="009B2B3C" w:rsidRPr="00523BEC">
        <w:t>; and</w:t>
      </w:r>
    </w:p>
    <w:p w:rsidR="0089133D" w:rsidRPr="00523BEC" w:rsidRDefault="00BC378F" w:rsidP="00523BEC">
      <w:pPr>
        <w:pStyle w:val="paragraph"/>
      </w:pPr>
      <w:r w:rsidRPr="00523BEC">
        <w:tab/>
        <w:t>(c)</w:t>
      </w:r>
      <w:r w:rsidRPr="00523BEC">
        <w:tab/>
      </w:r>
      <w:r w:rsidR="009E2F5E" w:rsidRPr="00523BEC">
        <w:t>the APP entity, credit reporting body, credit provider or file number recipient</w:t>
      </w:r>
      <w:r w:rsidR="00B50755" w:rsidRPr="00523BEC">
        <w:t>, as the case may be,</w:t>
      </w:r>
      <w:r w:rsidR="0089133D" w:rsidRPr="00523BEC">
        <w:t xml:space="preserve"> does so before the access or disclosure results in serious harm to any of the individuals to whom the information relates; and</w:t>
      </w:r>
    </w:p>
    <w:p w:rsidR="00696962" w:rsidRPr="00523BEC" w:rsidRDefault="00BC378F" w:rsidP="00523BEC">
      <w:pPr>
        <w:pStyle w:val="paragraph"/>
      </w:pPr>
      <w:r w:rsidRPr="00523BEC">
        <w:tab/>
        <w:t>(d)</w:t>
      </w:r>
      <w:r w:rsidRPr="00523BEC">
        <w:tab/>
      </w:r>
      <w:r w:rsidR="009B2B3C" w:rsidRPr="00523BEC">
        <w:t>as a result of the action</w:t>
      </w:r>
      <w:r w:rsidR="0089133D" w:rsidRPr="00523BEC">
        <w:t xml:space="preserve">, </w:t>
      </w:r>
      <w:r w:rsidR="00616D45" w:rsidRPr="00523BEC">
        <w:t>a reasonable person would</w:t>
      </w:r>
      <w:r w:rsidR="0089133D" w:rsidRPr="00523BEC">
        <w:t xml:space="preserve"> </w:t>
      </w:r>
      <w:r w:rsidR="00616D45" w:rsidRPr="00523BEC">
        <w:t>conclude that</w:t>
      </w:r>
      <w:r w:rsidR="009B2B3C" w:rsidRPr="00523BEC">
        <w:t xml:space="preserve"> the access or</w:t>
      </w:r>
      <w:r w:rsidR="00616D45" w:rsidRPr="00523BEC">
        <w:t xml:space="preserve"> disclosure would</w:t>
      </w:r>
      <w:r w:rsidR="0089133D" w:rsidRPr="00523BEC">
        <w:t xml:space="preserve"> not</w:t>
      </w:r>
      <w:r w:rsidR="00616D45" w:rsidRPr="00523BEC">
        <w:t xml:space="preserve"> be likely to result in serious h</w:t>
      </w:r>
      <w:r w:rsidR="0060209E" w:rsidRPr="00523BEC">
        <w:t>arm to any of those individuals</w:t>
      </w:r>
      <w:r w:rsidR="00616D45" w:rsidRPr="00523BEC">
        <w:t>;</w:t>
      </w:r>
    </w:p>
    <w:p w:rsidR="00BC378F" w:rsidRPr="00523BEC" w:rsidRDefault="009B2B3C" w:rsidP="00523BEC">
      <w:pPr>
        <w:pStyle w:val="subsection2"/>
      </w:pPr>
      <w:r w:rsidRPr="00523BEC">
        <w:t>the access or</w:t>
      </w:r>
      <w:r w:rsidR="00616D45" w:rsidRPr="00523BEC">
        <w:t xml:space="preserve"> disclosure</w:t>
      </w:r>
      <w:r w:rsidR="005412A3" w:rsidRPr="00523BEC">
        <w:t xml:space="preserve"> </w:t>
      </w:r>
      <w:r w:rsidR="00616D45" w:rsidRPr="00523BEC">
        <w:t>is not</w:t>
      </w:r>
      <w:r w:rsidR="00A0242A" w:rsidRPr="00523BEC">
        <w:t xml:space="preserve">, </w:t>
      </w:r>
      <w:r w:rsidR="00BC378F" w:rsidRPr="00523BEC">
        <w:t>and is taken never to have been:</w:t>
      </w:r>
    </w:p>
    <w:p w:rsidR="00616D45" w:rsidRPr="00523BEC" w:rsidRDefault="00BC378F" w:rsidP="00523BEC">
      <w:pPr>
        <w:pStyle w:val="paragraph"/>
      </w:pPr>
      <w:r w:rsidRPr="00523BEC">
        <w:tab/>
        <w:t>(e)</w:t>
      </w:r>
      <w:r w:rsidRPr="00523BEC">
        <w:tab/>
      </w:r>
      <w:r w:rsidR="00616D45" w:rsidRPr="00523BEC">
        <w:t xml:space="preserve">an </w:t>
      </w:r>
      <w:r w:rsidR="00616D45" w:rsidRPr="00523BEC">
        <w:rPr>
          <w:b/>
          <w:i/>
        </w:rPr>
        <w:t>eligible data breach</w:t>
      </w:r>
      <w:r w:rsidR="00616D45" w:rsidRPr="00523BEC">
        <w:t xml:space="preserve"> of the APP entity, credit reporting body, credit provider or file number recipient, as the</w:t>
      </w:r>
      <w:r w:rsidRPr="00523BEC">
        <w:t xml:space="preserve"> case may be; or</w:t>
      </w:r>
    </w:p>
    <w:p w:rsidR="00BC378F" w:rsidRPr="00523BEC" w:rsidRDefault="00BC378F" w:rsidP="00523BEC">
      <w:pPr>
        <w:pStyle w:val="paragraph"/>
      </w:pPr>
      <w:r w:rsidRPr="00523BEC">
        <w:tab/>
        <w:t>(f)</w:t>
      </w:r>
      <w:r w:rsidRPr="00523BEC">
        <w:tab/>
        <w:t xml:space="preserve">an </w:t>
      </w:r>
      <w:r w:rsidRPr="00523BEC">
        <w:rPr>
          <w:b/>
          <w:i/>
        </w:rPr>
        <w:t xml:space="preserve">eligible data breach </w:t>
      </w:r>
      <w:r w:rsidRPr="00523BEC">
        <w:t>of any other entity</w:t>
      </w:r>
      <w:r w:rsidR="00817A2F" w:rsidRPr="00523BEC">
        <w:t>.</w:t>
      </w:r>
    </w:p>
    <w:p w:rsidR="00762893" w:rsidRPr="00523BEC" w:rsidRDefault="005506CD" w:rsidP="00523BEC">
      <w:pPr>
        <w:pStyle w:val="subsection"/>
      </w:pPr>
      <w:r w:rsidRPr="00523BEC">
        <w:tab/>
        <w:t>(2)</w:t>
      </w:r>
      <w:r w:rsidRPr="00523BEC">
        <w:tab/>
      </w:r>
      <w:r w:rsidR="00762893" w:rsidRPr="00523BEC">
        <w:t>If:</w:t>
      </w:r>
    </w:p>
    <w:p w:rsidR="00762893" w:rsidRPr="00523BEC" w:rsidRDefault="00762893" w:rsidP="00523BEC">
      <w:pPr>
        <w:pStyle w:val="paragraph"/>
      </w:pPr>
      <w:r w:rsidRPr="00523BEC">
        <w:tab/>
        <w:t>(a)</w:t>
      </w:r>
      <w:r w:rsidRPr="00523BEC">
        <w:tab/>
        <w:t>an access to, or disclosure of, information is covered by paragraph</w:t>
      </w:r>
      <w:r w:rsidR="00523BEC" w:rsidRPr="00523BEC">
        <w:t> </w:t>
      </w:r>
      <w:r w:rsidRPr="00523BEC">
        <w:t>26WE(2)(a); and</w:t>
      </w:r>
    </w:p>
    <w:p w:rsidR="00762893" w:rsidRPr="00523BEC" w:rsidRDefault="00762893" w:rsidP="00523BEC">
      <w:pPr>
        <w:pStyle w:val="paragraph"/>
      </w:pPr>
      <w:r w:rsidRPr="00523BEC">
        <w:tab/>
        <w:t>(b)</w:t>
      </w:r>
      <w:r w:rsidRPr="00523BEC">
        <w:tab/>
        <w:t>the APP entity, credit reporting body, credit provider or file number recipient, as the case may be, takes action in relation to the access or disclosure; and</w:t>
      </w:r>
    </w:p>
    <w:p w:rsidR="00762893" w:rsidRPr="00523BEC" w:rsidRDefault="00762893" w:rsidP="00523BEC">
      <w:pPr>
        <w:pStyle w:val="paragraph"/>
      </w:pPr>
      <w:r w:rsidRPr="00523BEC">
        <w:tab/>
        <w:t>(c)</w:t>
      </w:r>
      <w:r w:rsidRPr="00523BEC">
        <w:tab/>
        <w:t>the APP entity, credit reporting body, credit provider or file number recipient</w:t>
      </w:r>
      <w:r w:rsidR="00B50755" w:rsidRPr="00523BEC">
        <w:t>, as the case may be,</w:t>
      </w:r>
      <w:r w:rsidRPr="00523BEC">
        <w:t xml:space="preserve"> does so before the access or disclosure results in serious harm to a particular individual to whom the information relates; and</w:t>
      </w:r>
    </w:p>
    <w:p w:rsidR="00762893" w:rsidRPr="00523BEC" w:rsidRDefault="00762893" w:rsidP="00523BEC">
      <w:pPr>
        <w:pStyle w:val="paragraph"/>
      </w:pPr>
      <w:r w:rsidRPr="00523BEC">
        <w:tab/>
        <w:t>(d)</w:t>
      </w:r>
      <w:r w:rsidRPr="00523BEC">
        <w:tab/>
        <w:t>as a result of the action, a reasonable person would conclude that the access or disclosure would not be likely to result in serious harm to the individual;</w:t>
      </w:r>
    </w:p>
    <w:p w:rsidR="004F28A3" w:rsidRPr="00523BEC" w:rsidRDefault="004F28A3" w:rsidP="00523BEC">
      <w:pPr>
        <w:pStyle w:val="subsection2"/>
      </w:pPr>
      <w:r w:rsidRPr="00523BEC">
        <w:t>this Part does not require:</w:t>
      </w:r>
    </w:p>
    <w:p w:rsidR="004F28A3" w:rsidRPr="00523BEC" w:rsidRDefault="004F28A3" w:rsidP="00523BEC">
      <w:pPr>
        <w:pStyle w:val="paragraph"/>
      </w:pPr>
      <w:r w:rsidRPr="00523BEC">
        <w:tab/>
        <w:t>(e)</w:t>
      </w:r>
      <w:r w:rsidRPr="00523BEC">
        <w:tab/>
      </w:r>
      <w:r w:rsidR="005506CD" w:rsidRPr="00523BEC">
        <w:t>the APP entity, credit reporting body, credit provider or file number recipient</w:t>
      </w:r>
      <w:r w:rsidR="00B50755" w:rsidRPr="00523BEC">
        <w:t>, as the case may be</w:t>
      </w:r>
      <w:r w:rsidR="005506CD" w:rsidRPr="00523BEC">
        <w:t>; or</w:t>
      </w:r>
    </w:p>
    <w:p w:rsidR="005506CD" w:rsidRPr="00523BEC" w:rsidRDefault="005506CD" w:rsidP="00523BEC">
      <w:pPr>
        <w:pStyle w:val="paragraph"/>
      </w:pPr>
      <w:r w:rsidRPr="00523BEC">
        <w:tab/>
        <w:t>(f)</w:t>
      </w:r>
      <w:r w:rsidRPr="00523BEC">
        <w:tab/>
        <w:t>any other entity;</w:t>
      </w:r>
    </w:p>
    <w:p w:rsidR="005506CD" w:rsidRPr="00523BEC" w:rsidRDefault="005506CD" w:rsidP="00523BEC">
      <w:pPr>
        <w:pStyle w:val="subsection2"/>
      </w:pPr>
      <w:r w:rsidRPr="00523BEC">
        <w:t>to take steps to notify the individual of the contents of a statement that relates to the access or disclosure.</w:t>
      </w:r>
    </w:p>
    <w:p w:rsidR="00E44B1A" w:rsidRPr="00523BEC" w:rsidRDefault="00E44B1A" w:rsidP="00523BEC">
      <w:pPr>
        <w:pStyle w:val="SubsectionHead"/>
      </w:pPr>
      <w:r w:rsidRPr="00523BEC">
        <w:t>Loss of information</w:t>
      </w:r>
    </w:p>
    <w:p w:rsidR="009B2B3C" w:rsidRPr="00523BEC" w:rsidRDefault="005506CD" w:rsidP="00523BEC">
      <w:pPr>
        <w:pStyle w:val="subsection"/>
      </w:pPr>
      <w:r w:rsidRPr="00523BEC">
        <w:tab/>
        <w:t>(3)</w:t>
      </w:r>
      <w:r w:rsidRPr="00523BEC">
        <w:tab/>
      </w:r>
      <w:r w:rsidR="009B2B3C" w:rsidRPr="00523BEC">
        <w:t>If:</w:t>
      </w:r>
    </w:p>
    <w:p w:rsidR="00BC378F" w:rsidRPr="00523BEC" w:rsidRDefault="00BC378F" w:rsidP="00523BEC">
      <w:pPr>
        <w:pStyle w:val="paragraph"/>
      </w:pPr>
      <w:r w:rsidRPr="00523BEC">
        <w:tab/>
        <w:t>(a)</w:t>
      </w:r>
      <w:r w:rsidRPr="00523BEC">
        <w:tab/>
        <w:t>a loss of information is covered by paragraph</w:t>
      </w:r>
      <w:r w:rsidR="00523BEC" w:rsidRPr="00523BEC">
        <w:t> </w:t>
      </w:r>
      <w:r w:rsidR="00817A2F" w:rsidRPr="00523BEC">
        <w:t>26WE</w:t>
      </w:r>
      <w:r w:rsidRPr="00523BEC">
        <w:t>(2)(b); and</w:t>
      </w:r>
    </w:p>
    <w:p w:rsidR="00BC378F" w:rsidRPr="00523BEC" w:rsidRDefault="00BC378F" w:rsidP="00523BEC">
      <w:pPr>
        <w:pStyle w:val="paragraph"/>
      </w:pPr>
      <w:r w:rsidRPr="00523BEC">
        <w:tab/>
        <w:t>(b)</w:t>
      </w:r>
      <w:r w:rsidRPr="00523BEC">
        <w:tab/>
        <w:t>the APP entity, credit reporting body, credit provider or file number recipient</w:t>
      </w:r>
      <w:r w:rsidR="00DE6050" w:rsidRPr="00523BEC">
        <w:t>, as the case may be,</w:t>
      </w:r>
      <w:r w:rsidRPr="00523BEC">
        <w:t xml:space="preserve"> takes action in relation to the loss; and</w:t>
      </w:r>
    </w:p>
    <w:p w:rsidR="0089133D" w:rsidRPr="00523BEC" w:rsidRDefault="00BC378F" w:rsidP="00523BEC">
      <w:pPr>
        <w:pStyle w:val="paragraph"/>
      </w:pPr>
      <w:r w:rsidRPr="00523BEC">
        <w:tab/>
        <w:t>(c)</w:t>
      </w:r>
      <w:r w:rsidRPr="00523BEC">
        <w:tab/>
      </w:r>
      <w:r w:rsidR="009E2F5E" w:rsidRPr="00523BEC">
        <w:t>the APP entity, credit reporting body, credit provider or file number recipient</w:t>
      </w:r>
      <w:r w:rsidR="00B50755" w:rsidRPr="00523BEC">
        <w:t>, as the case may be,</w:t>
      </w:r>
      <w:r w:rsidR="009E2F5E" w:rsidRPr="00523BEC">
        <w:t xml:space="preserve"> does so before there is</w:t>
      </w:r>
      <w:r w:rsidR="0089133D" w:rsidRPr="00523BEC">
        <w:t xml:space="preserve"> unauthorised access to, or unauthorised disclosure of, the information; and</w:t>
      </w:r>
    </w:p>
    <w:p w:rsidR="009B2B3C" w:rsidRPr="00523BEC" w:rsidRDefault="00BC378F" w:rsidP="00523BEC">
      <w:pPr>
        <w:pStyle w:val="paragraph"/>
      </w:pPr>
      <w:r w:rsidRPr="00523BEC">
        <w:tab/>
        <w:t>(d)</w:t>
      </w:r>
      <w:r w:rsidRPr="00523BEC">
        <w:tab/>
      </w:r>
      <w:r w:rsidR="00DD576E" w:rsidRPr="00523BEC">
        <w:t>as a result of the action</w:t>
      </w:r>
      <w:r w:rsidR="0060209E" w:rsidRPr="00523BEC">
        <w:t>,</w:t>
      </w:r>
      <w:r w:rsidR="00DD576E" w:rsidRPr="00523BEC">
        <w:t xml:space="preserve"> there is no unauthorised access to, or unauthorised disclosure of, the information;</w:t>
      </w:r>
    </w:p>
    <w:p w:rsidR="00BC378F" w:rsidRPr="00523BEC" w:rsidRDefault="00DD576E" w:rsidP="00523BEC">
      <w:pPr>
        <w:pStyle w:val="subsection2"/>
      </w:pPr>
      <w:r w:rsidRPr="00523BEC">
        <w:t>the loss</w:t>
      </w:r>
      <w:r w:rsidR="009B2B3C" w:rsidRPr="00523BEC">
        <w:t xml:space="preserve"> is not</w:t>
      </w:r>
      <w:r w:rsidR="00A0242A" w:rsidRPr="00523BEC">
        <w:t xml:space="preserve">, </w:t>
      </w:r>
      <w:r w:rsidR="00BC378F" w:rsidRPr="00523BEC">
        <w:t>and is taken never to have been:</w:t>
      </w:r>
    </w:p>
    <w:p w:rsidR="00BC378F" w:rsidRPr="00523BEC" w:rsidRDefault="00BC378F" w:rsidP="00523BEC">
      <w:pPr>
        <w:pStyle w:val="paragraph"/>
      </w:pPr>
      <w:r w:rsidRPr="00523BEC">
        <w:tab/>
        <w:t>(e)</w:t>
      </w:r>
      <w:r w:rsidRPr="00523BEC">
        <w:tab/>
        <w:t xml:space="preserve">an </w:t>
      </w:r>
      <w:r w:rsidRPr="00523BEC">
        <w:rPr>
          <w:b/>
          <w:i/>
        </w:rPr>
        <w:t>eligible data breach</w:t>
      </w:r>
      <w:r w:rsidRPr="00523BEC">
        <w:t xml:space="preserve"> of the APP entity, credit reporting body, credit provider or file number recipient, as the case may be; or</w:t>
      </w:r>
    </w:p>
    <w:p w:rsidR="00BC378F" w:rsidRPr="00523BEC" w:rsidRDefault="00BC378F" w:rsidP="00523BEC">
      <w:pPr>
        <w:pStyle w:val="paragraph"/>
      </w:pPr>
      <w:r w:rsidRPr="00523BEC">
        <w:tab/>
        <w:t>(f)</w:t>
      </w:r>
      <w:r w:rsidRPr="00523BEC">
        <w:tab/>
        <w:t xml:space="preserve">an </w:t>
      </w:r>
      <w:r w:rsidRPr="00523BEC">
        <w:rPr>
          <w:b/>
          <w:i/>
        </w:rPr>
        <w:t xml:space="preserve">eligible data breach </w:t>
      </w:r>
      <w:r w:rsidRPr="00523BEC">
        <w:t>of any other entity</w:t>
      </w:r>
      <w:r w:rsidR="00817A2F" w:rsidRPr="00523BEC">
        <w:t>.</w:t>
      </w:r>
    </w:p>
    <w:p w:rsidR="00DD576E" w:rsidRPr="00523BEC" w:rsidRDefault="005506CD" w:rsidP="00523BEC">
      <w:pPr>
        <w:pStyle w:val="subsection"/>
      </w:pPr>
      <w:r w:rsidRPr="00523BEC">
        <w:tab/>
        <w:t>(4)</w:t>
      </w:r>
      <w:r w:rsidRPr="00523BEC">
        <w:tab/>
      </w:r>
      <w:r w:rsidR="00DD576E" w:rsidRPr="00523BEC">
        <w:t>If:</w:t>
      </w:r>
    </w:p>
    <w:p w:rsidR="00BC378F" w:rsidRPr="00523BEC" w:rsidRDefault="006145FD" w:rsidP="00523BEC">
      <w:pPr>
        <w:pStyle w:val="paragraph"/>
      </w:pPr>
      <w:r w:rsidRPr="00523BEC">
        <w:tab/>
        <w:t>(a)</w:t>
      </w:r>
      <w:r w:rsidRPr="00523BEC">
        <w:tab/>
      </w:r>
      <w:r w:rsidR="00BC378F" w:rsidRPr="00523BEC">
        <w:t>a loss of information is covered by paragraph</w:t>
      </w:r>
      <w:r w:rsidR="00523BEC" w:rsidRPr="00523BEC">
        <w:t> </w:t>
      </w:r>
      <w:r w:rsidR="00817A2F" w:rsidRPr="00523BEC">
        <w:t>26WE</w:t>
      </w:r>
      <w:r w:rsidR="00BC378F" w:rsidRPr="00523BEC">
        <w:t>(2)(b); and</w:t>
      </w:r>
    </w:p>
    <w:p w:rsidR="00DE61ED" w:rsidRPr="00523BEC" w:rsidRDefault="006145FD" w:rsidP="00523BEC">
      <w:pPr>
        <w:pStyle w:val="paragraph"/>
      </w:pPr>
      <w:r w:rsidRPr="00523BEC">
        <w:tab/>
        <w:t>(b)</w:t>
      </w:r>
      <w:r w:rsidRPr="00523BEC">
        <w:tab/>
      </w:r>
      <w:r w:rsidR="00BC378F" w:rsidRPr="00523BEC">
        <w:t>the</w:t>
      </w:r>
      <w:r w:rsidR="00D71D64" w:rsidRPr="00523BEC">
        <w:t xml:space="preserve"> </w:t>
      </w:r>
      <w:r w:rsidR="009E2F5E" w:rsidRPr="00523BEC">
        <w:t>APP entity, credit reporting body, credit provider or file number recipient</w:t>
      </w:r>
      <w:r w:rsidR="00DE6050" w:rsidRPr="00523BEC">
        <w:t>, as the case may be,</w:t>
      </w:r>
      <w:r w:rsidR="00DE61ED" w:rsidRPr="00523BEC">
        <w:t xml:space="preserve"> takes action in relation to </w:t>
      </w:r>
      <w:r w:rsidR="00BC378F" w:rsidRPr="00523BEC">
        <w:t>the loss</w:t>
      </w:r>
      <w:r w:rsidR="00DE61ED" w:rsidRPr="00523BEC">
        <w:t>; and</w:t>
      </w:r>
    </w:p>
    <w:p w:rsidR="006145FD" w:rsidRPr="00523BEC" w:rsidRDefault="006145FD" w:rsidP="00523BEC">
      <w:pPr>
        <w:pStyle w:val="paragraph"/>
      </w:pPr>
      <w:r w:rsidRPr="00523BEC">
        <w:tab/>
        <w:t>(c)</w:t>
      </w:r>
      <w:r w:rsidRPr="00523BEC">
        <w:tab/>
      </w:r>
      <w:r w:rsidR="009E2F5E" w:rsidRPr="00523BEC">
        <w:t>the APP entity, credit reporting body, credit provider or file number recipient</w:t>
      </w:r>
      <w:r w:rsidR="00B50755" w:rsidRPr="00523BEC">
        <w:t>, as the case may be,</w:t>
      </w:r>
      <w:r w:rsidR="009E2F5E" w:rsidRPr="00523BEC">
        <w:t xml:space="preserve"> does so</w:t>
      </w:r>
      <w:r w:rsidRPr="00523BEC">
        <w:t>:</w:t>
      </w:r>
    </w:p>
    <w:p w:rsidR="00DE61ED" w:rsidRPr="00523BEC" w:rsidRDefault="006145FD" w:rsidP="00523BEC">
      <w:pPr>
        <w:pStyle w:val="paragraphsub"/>
      </w:pPr>
      <w:r w:rsidRPr="00523BEC">
        <w:tab/>
        <w:t>(</w:t>
      </w:r>
      <w:proofErr w:type="spellStart"/>
      <w:r w:rsidRPr="00523BEC">
        <w:t>i</w:t>
      </w:r>
      <w:proofErr w:type="spellEnd"/>
      <w:r w:rsidRPr="00523BEC">
        <w:t>)</w:t>
      </w:r>
      <w:r w:rsidRPr="00523BEC">
        <w:tab/>
      </w:r>
      <w:r w:rsidR="009E2F5E" w:rsidRPr="00523BEC">
        <w:t>after there is</w:t>
      </w:r>
      <w:r w:rsidR="00DE61ED" w:rsidRPr="00523BEC">
        <w:t xml:space="preserve"> unauthorised access to, or unauthorised disclosure of, the information; and</w:t>
      </w:r>
    </w:p>
    <w:p w:rsidR="00DE61ED" w:rsidRPr="00523BEC" w:rsidRDefault="00BC378F" w:rsidP="00523BEC">
      <w:pPr>
        <w:pStyle w:val="paragraphsub"/>
      </w:pPr>
      <w:r w:rsidRPr="00523BEC">
        <w:tab/>
      </w:r>
      <w:r w:rsidR="006145FD" w:rsidRPr="00523BEC">
        <w:t>(ii)</w:t>
      </w:r>
      <w:r w:rsidR="006145FD" w:rsidRPr="00523BEC">
        <w:tab/>
      </w:r>
      <w:r w:rsidR="00DE61ED" w:rsidRPr="00523BEC">
        <w:t>before the access or disclosure results in serious harm to any of the individuals to whom the information relates; and</w:t>
      </w:r>
    </w:p>
    <w:p w:rsidR="00DE61ED" w:rsidRPr="00523BEC" w:rsidRDefault="006145FD" w:rsidP="00523BEC">
      <w:pPr>
        <w:pStyle w:val="paragraph"/>
      </w:pPr>
      <w:r w:rsidRPr="00523BEC">
        <w:tab/>
        <w:t>(d)</w:t>
      </w:r>
      <w:r w:rsidRPr="00523BEC">
        <w:tab/>
      </w:r>
      <w:r w:rsidR="00DE61ED" w:rsidRPr="00523BEC">
        <w:t>as a result of the action, a reasonable person would conclude that the access or disclosure would not be likely to result in serious harm to any of those individuals;</w:t>
      </w:r>
    </w:p>
    <w:p w:rsidR="00BC378F" w:rsidRPr="00523BEC" w:rsidRDefault="00BC378F" w:rsidP="00523BEC">
      <w:pPr>
        <w:pStyle w:val="subsection2"/>
      </w:pPr>
      <w:r w:rsidRPr="00523BEC">
        <w:t>the loss is not, and is taken never to have been:</w:t>
      </w:r>
    </w:p>
    <w:p w:rsidR="00BC378F" w:rsidRPr="00523BEC" w:rsidRDefault="006145FD" w:rsidP="00523BEC">
      <w:pPr>
        <w:pStyle w:val="paragraph"/>
      </w:pPr>
      <w:r w:rsidRPr="00523BEC">
        <w:tab/>
        <w:t>(e)</w:t>
      </w:r>
      <w:r w:rsidRPr="00523BEC">
        <w:tab/>
      </w:r>
      <w:r w:rsidR="00BC378F" w:rsidRPr="00523BEC">
        <w:t xml:space="preserve">an </w:t>
      </w:r>
      <w:r w:rsidR="00BC378F" w:rsidRPr="00523BEC">
        <w:rPr>
          <w:b/>
          <w:i/>
        </w:rPr>
        <w:t>eligible data breach</w:t>
      </w:r>
      <w:r w:rsidR="00BC378F" w:rsidRPr="00523BEC">
        <w:t xml:space="preserve"> of the APP entity, credit reporting body, credit provider or file number recipient, as the case may be; or</w:t>
      </w:r>
    </w:p>
    <w:p w:rsidR="00BC378F" w:rsidRPr="00523BEC" w:rsidRDefault="006145FD" w:rsidP="00523BEC">
      <w:pPr>
        <w:pStyle w:val="paragraph"/>
      </w:pPr>
      <w:r w:rsidRPr="00523BEC">
        <w:tab/>
        <w:t>(f)</w:t>
      </w:r>
      <w:r w:rsidRPr="00523BEC">
        <w:tab/>
      </w:r>
      <w:r w:rsidR="00BC378F" w:rsidRPr="00523BEC">
        <w:t xml:space="preserve">an </w:t>
      </w:r>
      <w:r w:rsidR="00BC378F" w:rsidRPr="00523BEC">
        <w:rPr>
          <w:b/>
          <w:i/>
        </w:rPr>
        <w:t xml:space="preserve">eligible data breach </w:t>
      </w:r>
      <w:r w:rsidR="00BC378F" w:rsidRPr="00523BEC">
        <w:t>of any other entity</w:t>
      </w:r>
      <w:r w:rsidR="00817A2F" w:rsidRPr="00523BEC">
        <w:t>.</w:t>
      </w:r>
    </w:p>
    <w:p w:rsidR="00B50755" w:rsidRPr="00523BEC" w:rsidRDefault="00B50755" w:rsidP="00523BEC">
      <w:pPr>
        <w:pStyle w:val="subsection"/>
      </w:pPr>
      <w:r w:rsidRPr="00523BEC">
        <w:tab/>
        <w:t>(5)</w:t>
      </w:r>
      <w:r w:rsidRPr="00523BEC">
        <w:tab/>
        <w:t>If:</w:t>
      </w:r>
    </w:p>
    <w:p w:rsidR="00B50755" w:rsidRPr="00523BEC" w:rsidRDefault="00B50755" w:rsidP="00523BEC">
      <w:pPr>
        <w:pStyle w:val="paragraph"/>
      </w:pPr>
      <w:r w:rsidRPr="00523BEC">
        <w:tab/>
        <w:t>(a)</w:t>
      </w:r>
      <w:r w:rsidRPr="00523BEC">
        <w:tab/>
        <w:t>a loss of information is covered by paragraph</w:t>
      </w:r>
      <w:r w:rsidR="00523BEC" w:rsidRPr="00523BEC">
        <w:t> </w:t>
      </w:r>
      <w:r w:rsidRPr="00523BEC">
        <w:t>26WE(2)(b); and</w:t>
      </w:r>
    </w:p>
    <w:p w:rsidR="00B50755" w:rsidRPr="00523BEC" w:rsidRDefault="00B50755" w:rsidP="00523BEC">
      <w:pPr>
        <w:pStyle w:val="paragraph"/>
      </w:pPr>
      <w:r w:rsidRPr="00523BEC">
        <w:tab/>
        <w:t>(b)</w:t>
      </w:r>
      <w:r w:rsidRPr="00523BEC">
        <w:tab/>
        <w:t>the APP entity, credit reporting body, credit provider or file number recipient, as the case may be, takes action in relation to the loss; and</w:t>
      </w:r>
    </w:p>
    <w:p w:rsidR="00B50755" w:rsidRPr="00523BEC" w:rsidRDefault="00B50755" w:rsidP="00523BEC">
      <w:pPr>
        <w:pStyle w:val="paragraph"/>
      </w:pPr>
      <w:r w:rsidRPr="00523BEC">
        <w:tab/>
        <w:t>(c)</w:t>
      </w:r>
      <w:r w:rsidRPr="00523BEC">
        <w:tab/>
        <w:t>the APP entity, credit reporting body, credit provider or file number recipient, as the case may be, does so:</w:t>
      </w:r>
    </w:p>
    <w:p w:rsidR="00B50755" w:rsidRPr="00523BEC" w:rsidRDefault="00B50755" w:rsidP="00523BEC">
      <w:pPr>
        <w:pStyle w:val="paragraphsub"/>
      </w:pPr>
      <w:r w:rsidRPr="00523BEC">
        <w:tab/>
        <w:t>(</w:t>
      </w:r>
      <w:proofErr w:type="spellStart"/>
      <w:r w:rsidRPr="00523BEC">
        <w:t>i</w:t>
      </w:r>
      <w:proofErr w:type="spellEnd"/>
      <w:r w:rsidRPr="00523BEC">
        <w:t>)</w:t>
      </w:r>
      <w:r w:rsidRPr="00523BEC">
        <w:tab/>
        <w:t>after there is unauthorised access to, or unauthorised disclosure of, the information; and</w:t>
      </w:r>
    </w:p>
    <w:p w:rsidR="00B50755" w:rsidRPr="00523BEC" w:rsidRDefault="00B50755" w:rsidP="00523BEC">
      <w:pPr>
        <w:pStyle w:val="paragraphsub"/>
      </w:pPr>
      <w:r w:rsidRPr="00523BEC">
        <w:tab/>
        <w:t>(ii)</w:t>
      </w:r>
      <w:r w:rsidRPr="00523BEC">
        <w:tab/>
        <w:t>before the access or disclosure results in serious harm to a particular individual to whom the information relates; and</w:t>
      </w:r>
    </w:p>
    <w:p w:rsidR="00B50755" w:rsidRPr="00523BEC" w:rsidRDefault="00B50755" w:rsidP="00523BEC">
      <w:pPr>
        <w:pStyle w:val="paragraph"/>
      </w:pPr>
      <w:r w:rsidRPr="00523BEC">
        <w:tab/>
        <w:t>(d)</w:t>
      </w:r>
      <w:r w:rsidRPr="00523BEC">
        <w:tab/>
        <w:t>as a result of the action, a reasonable person would conclude that the access or disclosure would not be likely to result in serious harm to the individual;</w:t>
      </w:r>
    </w:p>
    <w:p w:rsidR="00B50755" w:rsidRPr="00523BEC" w:rsidRDefault="00B50755" w:rsidP="00523BEC">
      <w:pPr>
        <w:pStyle w:val="subsection2"/>
      </w:pPr>
      <w:r w:rsidRPr="00523BEC">
        <w:t>this Part does not require:</w:t>
      </w:r>
    </w:p>
    <w:p w:rsidR="00B50755" w:rsidRPr="00523BEC" w:rsidRDefault="00B50755" w:rsidP="00523BEC">
      <w:pPr>
        <w:pStyle w:val="paragraph"/>
      </w:pPr>
      <w:r w:rsidRPr="00523BEC">
        <w:tab/>
        <w:t>(e)</w:t>
      </w:r>
      <w:r w:rsidRPr="00523BEC">
        <w:tab/>
        <w:t>the APP entity, credit reporting body, credit provider or file number recipient, as the case may be; or</w:t>
      </w:r>
    </w:p>
    <w:p w:rsidR="00B50755" w:rsidRPr="00523BEC" w:rsidRDefault="00B50755" w:rsidP="00523BEC">
      <w:pPr>
        <w:pStyle w:val="paragraph"/>
      </w:pPr>
      <w:r w:rsidRPr="00523BEC">
        <w:tab/>
        <w:t>(f)</w:t>
      </w:r>
      <w:r w:rsidRPr="00523BEC">
        <w:tab/>
        <w:t>any other entity;</w:t>
      </w:r>
    </w:p>
    <w:p w:rsidR="00B50755" w:rsidRPr="00523BEC" w:rsidRDefault="00B50755" w:rsidP="00523BEC">
      <w:pPr>
        <w:pStyle w:val="subsection2"/>
      </w:pPr>
      <w:r w:rsidRPr="00523BEC">
        <w:t xml:space="preserve">to take steps to notify the individual of the contents of a statement that relates to the </w:t>
      </w:r>
      <w:r w:rsidR="00D751F8" w:rsidRPr="00523BEC">
        <w:t>loss</w:t>
      </w:r>
      <w:r w:rsidRPr="00523BEC">
        <w:t>.</w:t>
      </w:r>
    </w:p>
    <w:p w:rsidR="009B2C60" w:rsidRPr="00523BEC" w:rsidRDefault="00817A2F" w:rsidP="00523BEC">
      <w:pPr>
        <w:pStyle w:val="ActHead5"/>
      </w:pPr>
      <w:bookmarkStart w:id="18" w:name="_Toc475947152"/>
      <w:r w:rsidRPr="00523BEC">
        <w:rPr>
          <w:rStyle w:val="CharSectno"/>
        </w:rPr>
        <w:t>26WG</w:t>
      </w:r>
      <w:r w:rsidR="00E44B1A" w:rsidRPr="00523BEC">
        <w:t xml:space="preserve">  </w:t>
      </w:r>
      <w:r w:rsidR="00892896" w:rsidRPr="00523BEC">
        <w:t>Whether</w:t>
      </w:r>
      <w:r w:rsidR="00E44B1A" w:rsidRPr="00523BEC">
        <w:t xml:space="preserve"> access or disclosure would</w:t>
      </w:r>
      <w:r w:rsidR="002A1C1A" w:rsidRPr="00523BEC">
        <w:t xml:space="preserve"> be likely</w:t>
      </w:r>
      <w:r w:rsidR="00892896" w:rsidRPr="00523BEC">
        <w:t>, or would not</w:t>
      </w:r>
      <w:r w:rsidR="002A1C1A" w:rsidRPr="00523BEC">
        <w:t xml:space="preserve"> be likely</w:t>
      </w:r>
      <w:r w:rsidR="00892896" w:rsidRPr="00523BEC">
        <w:t>,</w:t>
      </w:r>
      <w:r w:rsidR="00E44B1A" w:rsidRPr="00523BEC">
        <w:t xml:space="preserve"> </w:t>
      </w:r>
      <w:r w:rsidR="002A1C1A" w:rsidRPr="00523BEC">
        <w:t xml:space="preserve">to </w:t>
      </w:r>
      <w:r w:rsidR="00E44B1A" w:rsidRPr="00523BEC">
        <w:t>result in serious harm—r</w:t>
      </w:r>
      <w:r w:rsidR="009B2C60" w:rsidRPr="00523BEC">
        <w:t>elevant matters</w:t>
      </w:r>
      <w:bookmarkEnd w:id="18"/>
    </w:p>
    <w:p w:rsidR="00E44B1A" w:rsidRPr="00523BEC" w:rsidRDefault="00E44B1A" w:rsidP="00523BEC">
      <w:pPr>
        <w:pStyle w:val="subsection"/>
      </w:pPr>
      <w:r w:rsidRPr="00523BEC">
        <w:tab/>
      </w:r>
      <w:r w:rsidR="009B2C60" w:rsidRPr="00523BEC">
        <w:tab/>
      </w:r>
      <w:r w:rsidRPr="00523BEC">
        <w:t xml:space="preserve">For the purposes of </w:t>
      </w:r>
      <w:r w:rsidR="00892896" w:rsidRPr="00523BEC">
        <w:t>this Division</w:t>
      </w:r>
      <w:r w:rsidR="009B2C60" w:rsidRPr="00523BEC">
        <w:t>, in determining whether a reasonable person would conclude that</w:t>
      </w:r>
      <w:r w:rsidR="00892896" w:rsidRPr="00523BEC">
        <w:t xml:space="preserve"> an</w:t>
      </w:r>
      <w:r w:rsidR="009B2C60" w:rsidRPr="00523BEC">
        <w:t xml:space="preserve"> access</w:t>
      </w:r>
      <w:r w:rsidRPr="00523BEC">
        <w:t xml:space="preserve"> to,</w:t>
      </w:r>
      <w:r w:rsidR="009B2C60" w:rsidRPr="00523BEC">
        <w:t xml:space="preserve"> or</w:t>
      </w:r>
      <w:r w:rsidR="00892896" w:rsidRPr="00523BEC">
        <w:t xml:space="preserve"> a</w:t>
      </w:r>
      <w:r w:rsidR="009B2C60" w:rsidRPr="00523BEC">
        <w:t xml:space="preserve"> disclosure</w:t>
      </w:r>
      <w:r w:rsidRPr="00523BEC">
        <w:t xml:space="preserve"> of, information:</w:t>
      </w:r>
    </w:p>
    <w:p w:rsidR="00E44B1A" w:rsidRPr="00523BEC" w:rsidRDefault="00601963" w:rsidP="00523BEC">
      <w:pPr>
        <w:pStyle w:val="paragraph"/>
      </w:pPr>
      <w:r w:rsidRPr="00523BEC">
        <w:tab/>
        <w:t>(a)</w:t>
      </w:r>
      <w:r w:rsidRPr="00523BEC">
        <w:tab/>
      </w:r>
      <w:r w:rsidR="00E44B1A" w:rsidRPr="00523BEC">
        <w:t>would be likely; or</w:t>
      </w:r>
    </w:p>
    <w:p w:rsidR="00E44B1A" w:rsidRPr="00523BEC" w:rsidRDefault="00601963" w:rsidP="00523BEC">
      <w:pPr>
        <w:pStyle w:val="paragraph"/>
      </w:pPr>
      <w:r w:rsidRPr="00523BEC">
        <w:tab/>
        <w:t>(b)</w:t>
      </w:r>
      <w:r w:rsidRPr="00523BEC">
        <w:tab/>
      </w:r>
      <w:r w:rsidR="00E44B1A" w:rsidRPr="00523BEC">
        <w:t>would not be likely;</w:t>
      </w:r>
    </w:p>
    <w:p w:rsidR="009B2C60" w:rsidRPr="00523BEC" w:rsidRDefault="009B2C60" w:rsidP="00523BEC">
      <w:pPr>
        <w:pStyle w:val="subsection2"/>
      </w:pPr>
      <w:r w:rsidRPr="00523BEC">
        <w:t>to result in serious harm to an</w:t>
      </w:r>
      <w:r w:rsidR="0032097B" w:rsidRPr="00523BEC">
        <w:t>y of the</w:t>
      </w:r>
      <w:r w:rsidRPr="00523BEC">
        <w:t xml:space="preserve"> individual</w:t>
      </w:r>
      <w:r w:rsidR="0032097B" w:rsidRPr="00523BEC">
        <w:t>s</w:t>
      </w:r>
      <w:r w:rsidR="00E44B1A" w:rsidRPr="00523BEC">
        <w:t xml:space="preserve"> to whom the information relates</w:t>
      </w:r>
      <w:r w:rsidRPr="00523BEC">
        <w:t>, have regard to the following:</w:t>
      </w:r>
    </w:p>
    <w:p w:rsidR="009B2C60" w:rsidRPr="00523BEC" w:rsidRDefault="00601963" w:rsidP="00523BEC">
      <w:pPr>
        <w:pStyle w:val="paragraph"/>
      </w:pPr>
      <w:r w:rsidRPr="00523BEC">
        <w:tab/>
        <w:t>(c)</w:t>
      </w:r>
      <w:r w:rsidRPr="00523BEC">
        <w:tab/>
      </w:r>
      <w:r w:rsidR="009B2C60" w:rsidRPr="00523BEC">
        <w:t>the kind or kinds of information;</w:t>
      </w:r>
    </w:p>
    <w:p w:rsidR="009B2C60" w:rsidRPr="00523BEC" w:rsidRDefault="00601963" w:rsidP="00523BEC">
      <w:pPr>
        <w:pStyle w:val="paragraph"/>
      </w:pPr>
      <w:r w:rsidRPr="00523BEC">
        <w:tab/>
        <w:t>(d)</w:t>
      </w:r>
      <w:r w:rsidRPr="00523BEC">
        <w:tab/>
      </w:r>
      <w:r w:rsidR="009B2C60" w:rsidRPr="00523BEC">
        <w:t>the sensitivity of the information;</w:t>
      </w:r>
    </w:p>
    <w:p w:rsidR="009B2C60" w:rsidRPr="00523BEC" w:rsidRDefault="00601963" w:rsidP="00523BEC">
      <w:pPr>
        <w:pStyle w:val="paragraph"/>
      </w:pPr>
      <w:r w:rsidRPr="00523BEC">
        <w:tab/>
        <w:t>(e)</w:t>
      </w:r>
      <w:r w:rsidRPr="00523BEC">
        <w:tab/>
      </w:r>
      <w:r w:rsidR="009B2C60" w:rsidRPr="00523BEC">
        <w:t>whether the information is protected by one or more security measures;</w:t>
      </w:r>
    </w:p>
    <w:p w:rsidR="009B2C60" w:rsidRPr="00523BEC" w:rsidRDefault="00601963" w:rsidP="00523BEC">
      <w:pPr>
        <w:pStyle w:val="paragraph"/>
      </w:pPr>
      <w:r w:rsidRPr="00523BEC">
        <w:tab/>
        <w:t>(f)</w:t>
      </w:r>
      <w:r w:rsidRPr="00523BEC">
        <w:tab/>
      </w:r>
      <w:r w:rsidR="009B2C60" w:rsidRPr="00523BEC">
        <w:t>if the information is protected by one or more security measures—the likelihood that any of those security measures could be overcome;</w:t>
      </w:r>
    </w:p>
    <w:p w:rsidR="009B2C60" w:rsidRPr="00523BEC" w:rsidRDefault="00601963" w:rsidP="00523BEC">
      <w:pPr>
        <w:pStyle w:val="paragraph"/>
      </w:pPr>
      <w:r w:rsidRPr="00523BEC">
        <w:tab/>
        <w:t>(g)</w:t>
      </w:r>
      <w:r w:rsidRPr="00523BEC">
        <w:tab/>
      </w:r>
      <w:r w:rsidR="009B2C60" w:rsidRPr="00523BEC">
        <w:t>the persons, or the kinds of persons, who have obtained, or who could obtain, the information;</w:t>
      </w:r>
    </w:p>
    <w:p w:rsidR="00601963" w:rsidRPr="00523BEC" w:rsidRDefault="00601963" w:rsidP="00523BEC">
      <w:pPr>
        <w:pStyle w:val="paragraph"/>
      </w:pPr>
      <w:r w:rsidRPr="00523BEC">
        <w:tab/>
        <w:t>(h)</w:t>
      </w:r>
      <w:r w:rsidRPr="00523BEC">
        <w:tab/>
      </w:r>
      <w:r w:rsidR="009B2C60" w:rsidRPr="00523BEC">
        <w:t>if a security technology or methodology</w:t>
      </w:r>
      <w:r w:rsidRPr="00523BEC">
        <w:t>:</w:t>
      </w:r>
    </w:p>
    <w:p w:rsidR="00601963" w:rsidRPr="00523BEC" w:rsidRDefault="00601963" w:rsidP="00523BEC">
      <w:pPr>
        <w:pStyle w:val="paragraphsub"/>
      </w:pPr>
      <w:r w:rsidRPr="00523BEC">
        <w:tab/>
        <w:t>(</w:t>
      </w:r>
      <w:proofErr w:type="spellStart"/>
      <w:r w:rsidRPr="00523BEC">
        <w:t>i</w:t>
      </w:r>
      <w:proofErr w:type="spellEnd"/>
      <w:r w:rsidRPr="00523BEC">
        <w:t>)</w:t>
      </w:r>
      <w:r w:rsidRPr="00523BEC">
        <w:tab/>
        <w:t>was used in relation to the information; and</w:t>
      </w:r>
    </w:p>
    <w:p w:rsidR="00601963" w:rsidRPr="00523BEC" w:rsidRDefault="00601963" w:rsidP="00523BEC">
      <w:pPr>
        <w:pStyle w:val="paragraphsub"/>
      </w:pPr>
      <w:r w:rsidRPr="00523BEC">
        <w:tab/>
        <w:t>(ii)</w:t>
      </w:r>
      <w:r w:rsidRPr="00523BEC">
        <w:tab/>
        <w:t>was</w:t>
      </w:r>
      <w:r w:rsidR="009B2C60" w:rsidRPr="00523BEC">
        <w:t xml:space="preserve"> </w:t>
      </w:r>
      <w:r w:rsidR="00892896" w:rsidRPr="00523BEC">
        <w:t>designed to make</w:t>
      </w:r>
      <w:r w:rsidRPr="00523BEC">
        <w:t xml:space="preserve"> the information unintelligible or meaningless to persons who are not authorised to </w:t>
      </w:r>
      <w:r w:rsidR="00892896" w:rsidRPr="00523BEC">
        <w:t>obtain</w:t>
      </w:r>
      <w:r w:rsidRPr="00523BEC">
        <w:t xml:space="preserve"> the information;</w:t>
      </w:r>
    </w:p>
    <w:p w:rsidR="009B2C60" w:rsidRPr="00523BEC" w:rsidRDefault="00601963" w:rsidP="00523BEC">
      <w:pPr>
        <w:pStyle w:val="paragraph"/>
      </w:pPr>
      <w:r w:rsidRPr="00523BEC">
        <w:tab/>
      </w:r>
      <w:r w:rsidRPr="00523BEC">
        <w:tab/>
        <w:t>the likelihood that</w:t>
      </w:r>
      <w:r w:rsidR="009B2C60" w:rsidRPr="00523BEC">
        <w:t xml:space="preserve"> the persons, or the kinds of persons, who:</w:t>
      </w:r>
    </w:p>
    <w:p w:rsidR="009B2C60" w:rsidRPr="00523BEC" w:rsidRDefault="009B2C60" w:rsidP="00523BEC">
      <w:pPr>
        <w:pStyle w:val="paragraphsub"/>
      </w:pPr>
      <w:r w:rsidRPr="00523BEC">
        <w:tab/>
        <w:t>(i</w:t>
      </w:r>
      <w:r w:rsidR="00601963" w:rsidRPr="00523BEC">
        <w:t>ii</w:t>
      </w:r>
      <w:r w:rsidRPr="00523BEC">
        <w:t>)</w:t>
      </w:r>
      <w:r w:rsidRPr="00523BEC">
        <w:tab/>
        <w:t>have obtained, or who could obtain, the information; and</w:t>
      </w:r>
    </w:p>
    <w:p w:rsidR="009B2C60" w:rsidRPr="00523BEC" w:rsidRDefault="00601963" w:rsidP="00523BEC">
      <w:pPr>
        <w:pStyle w:val="paragraphsub"/>
      </w:pPr>
      <w:r w:rsidRPr="00523BEC">
        <w:tab/>
        <w:t>(iv</w:t>
      </w:r>
      <w:r w:rsidR="009B2C60" w:rsidRPr="00523BEC">
        <w:t>)</w:t>
      </w:r>
      <w:r w:rsidR="009B2C60" w:rsidRPr="00523BEC">
        <w:tab/>
        <w:t xml:space="preserve">have, or are likely to have, the intention of causing harm to </w:t>
      </w:r>
      <w:r w:rsidRPr="00523BEC">
        <w:t>any of the individuals to whom the information relates</w:t>
      </w:r>
      <w:r w:rsidR="009B2C60" w:rsidRPr="00523BEC">
        <w:t>;</w:t>
      </w:r>
    </w:p>
    <w:p w:rsidR="009B2C60" w:rsidRPr="00523BEC" w:rsidRDefault="009B2C60" w:rsidP="00523BEC">
      <w:pPr>
        <w:pStyle w:val="paragraph"/>
      </w:pPr>
      <w:r w:rsidRPr="00523BEC">
        <w:tab/>
      </w:r>
      <w:r w:rsidRPr="00523BEC">
        <w:tab/>
      </w:r>
      <w:r w:rsidR="00892896" w:rsidRPr="00523BEC">
        <w:t>h</w:t>
      </w:r>
      <w:r w:rsidRPr="00523BEC">
        <w:t>ave</w:t>
      </w:r>
      <w:r w:rsidR="00892896" w:rsidRPr="00523BEC">
        <w:t xml:space="preserve"> obtained, or could obtain,</w:t>
      </w:r>
      <w:r w:rsidRPr="00523BEC">
        <w:t xml:space="preserve"> information or knowledge required to circumvent the security technology or methodology;</w:t>
      </w:r>
    </w:p>
    <w:p w:rsidR="009B2C60" w:rsidRPr="00523BEC" w:rsidRDefault="00601963" w:rsidP="00523BEC">
      <w:pPr>
        <w:pStyle w:val="paragraph"/>
      </w:pPr>
      <w:r w:rsidRPr="00523BEC">
        <w:tab/>
        <w:t>(</w:t>
      </w:r>
      <w:proofErr w:type="spellStart"/>
      <w:r w:rsidRPr="00523BEC">
        <w:t>i</w:t>
      </w:r>
      <w:proofErr w:type="spellEnd"/>
      <w:r w:rsidRPr="00523BEC">
        <w:t>)</w:t>
      </w:r>
      <w:r w:rsidRPr="00523BEC">
        <w:tab/>
      </w:r>
      <w:r w:rsidR="009B2C60" w:rsidRPr="00523BEC">
        <w:t>the nature of the harm;</w:t>
      </w:r>
    </w:p>
    <w:p w:rsidR="009B2C60" w:rsidRPr="00523BEC" w:rsidRDefault="00601963" w:rsidP="00523BEC">
      <w:pPr>
        <w:pStyle w:val="paragraph"/>
      </w:pPr>
      <w:r w:rsidRPr="00523BEC">
        <w:tab/>
        <w:t>(j)</w:t>
      </w:r>
      <w:r w:rsidRPr="00523BEC">
        <w:tab/>
      </w:r>
      <w:r w:rsidR="009B2C60" w:rsidRPr="00523BEC">
        <w:t>any other relevant matters</w:t>
      </w:r>
      <w:r w:rsidR="00817A2F" w:rsidRPr="00523BEC">
        <w:t>.</w:t>
      </w:r>
    </w:p>
    <w:p w:rsidR="009B2C60" w:rsidRPr="00523BEC" w:rsidRDefault="009B2C60" w:rsidP="00523BEC">
      <w:pPr>
        <w:pStyle w:val="notetext"/>
      </w:pPr>
      <w:r w:rsidRPr="00523BEC">
        <w:t>Note:</w:t>
      </w:r>
      <w:r w:rsidRPr="00523BEC">
        <w:tab/>
      </w:r>
      <w:r w:rsidR="00601963" w:rsidRPr="00523BEC">
        <w:t>I</w:t>
      </w:r>
      <w:r w:rsidRPr="00523BEC">
        <w:t xml:space="preserve">f the security technology or methodology mentioned in </w:t>
      </w:r>
      <w:r w:rsidR="00523BEC" w:rsidRPr="00523BEC">
        <w:t>paragraph (</w:t>
      </w:r>
      <w:r w:rsidR="00601963" w:rsidRPr="00523BEC">
        <w:t>h</w:t>
      </w:r>
      <w:r w:rsidRPr="00523BEC">
        <w:t xml:space="preserve">) </w:t>
      </w:r>
      <w:r w:rsidR="00892896" w:rsidRPr="00523BEC">
        <w:t xml:space="preserve">is </w:t>
      </w:r>
      <w:r w:rsidRPr="00523BEC">
        <w:t>encryption, an encryption key is an example of information required to circumvent the security technology or methodology</w:t>
      </w:r>
      <w:r w:rsidR="00817A2F" w:rsidRPr="00523BEC">
        <w:t>.</w:t>
      </w:r>
    </w:p>
    <w:p w:rsidR="004644A8" w:rsidRPr="00523BEC" w:rsidRDefault="00474302" w:rsidP="00523BEC">
      <w:pPr>
        <w:pStyle w:val="ActHead3"/>
      </w:pPr>
      <w:bookmarkStart w:id="19" w:name="_Toc475947153"/>
      <w:r w:rsidRPr="00523BEC">
        <w:rPr>
          <w:rStyle w:val="CharDivNo"/>
        </w:rPr>
        <w:t>Division</w:t>
      </w:r>
      <w:r w:rsidR="00523BEC" w:rsidRPr="00523BEC">
        <w:rPr>
          <w:rStyle w:val="CharDivNo"/>
        </w:rPr>
        <w:t> </w:t>
      </w:r>
      <w:r w:rsidR="000E653C" w:rsidRPr="00523BEC">
        <w:rPr>
          <w:rStyle w:val="CharDivNo"/>
        </w:rPr>
        <w:t>3</w:t>
      </w:r>
      <w:r w:rsidR="004644A8" w:rsidRPr="00523BEC">
        <w:t>—</w:t>
      </w:r>
      <w:r w:rsidR="00E9351E" w:rsidRPr="00523BEC">
        <w:rPr>
          <w:rStyle w:val="CharDivText"/>
        </w:rPr>
        <w:t xml:space="preserve">Notification of </w:t>
      </w:r>
      <w:r w:rsidR="00FA1E4C" w:rsidRPr="00523BEC">
        <w:rPr>
          <w:rStyle w:val="CharDivText"/>
        </w:rPr>
        <w:t>eligible</w:t>
      </w:r>
      <w:r w:rsidR="004644A8" w:rsidRPr="00523BEC">
        <w:rPr>
          <w:rStyle w:val="CharDivText"/>
        </w:rPr>
        <w:t xml:space="preserve"> data breaches</w:t>
      </w:r>
      <w:bookmarkEnd w:id="19"/>
    </w:p>
    <w:p w:rsidR="009B2C60" w:rsidRPr="00523BEC" w:rsidRDefault="00A905D7" w:rsidP="00523BEC">
      <w:pPr>
        <w:pStyle w:val="ActHead4"/>
      </w:pPr>
      <w:bookmarkStart w:id="20" w:name="_Toc475947154"/>
      <w:r w:rsidRPr="00523BEC">
        <w:rPr>
          <w:rStyle w:val="CharSubdNo"/>
        </w:rPr>
        <w:t>Subdivision A</w:t>
      </w:r>
      <w:r w:rsidR="009B2C60" w:rsidRPr="00523BEC">
        <w:t>—</w:t>
      </w:r>
      <w:r w:rsidR="009B2C60" w:rsidRPr="00523BEC">
        <w:rPr>
          <w:rStyle w:val="CharSubdText"/>
        </w:rPr>
        <w:t>Suspected eligible data breaches</w:t>
      </w:r>
      <w:bookmarkEnd w:id="20"/>
    </w:p>
    <w:p w:rsidR="009B2C60" w:rsidRPr="00523BEC" w:rsidRDefault="00817A2F" w:rsidP="00523BEC">
      <w:pPr>
        <w:pStyle w:val="ActHead5"/>
      </w:pPr>
      <w:bookmarkStart w:id="21" w:name="_Toc475947155"/>
      <w:r w:rsidRPr="00523BEC">
        <w:rPr>
          <w:rStyle w:val="CharSectno"/>
        </w:rPr>
        <w:t>26WH</w:t>
      </w:r>
      <w:r w:rsidR="009B2C60" w:rsidRPr="00523BEC">
        <w:t xml:space="preserve">  Assessment of suspected eligible</w:t>
      </w:r>
      <w:r w:rsidR="00993C4D" w:rsidRPr="00523BEC">
        <w:t xml:space="preserve"> data breach</w:t>
      </w:r>
      <w:bookmarkEnd w:id="21"/>
    </w:p>
    <w:p w:rsidR="009B2C60" w:rsidRPr="00523BEC" w:rsidRDefault="009B2C60" w:rsidP="00523BEC">
      <w:pPr>
        <w:pStyle w:val="SubsectionHead"/>
      </w:pPr>
      <w:r w:rsidRPr="00523BEC">
        <w:t>Scope</w:t>
      </w:r>
    </w:p>
    <w:p w:rsidR="009B2C60" w:rsidRPr="00523BEC" w:rsidRDefault="009B2C60" w:rsidP="00523BEC">
      <w:pPr>
        <w:pStyle w:val="subsection"/>
      </w:pPr>
      <w:r w:rsidRPr="00523BEC">
        <w:tab/>
        <w:t>(1)</w:t>
      </w:r>
      <w:r w:rsidRPr="00523BEC">
        <w:tab/>
        <w:t>This section applies if:</w:t>
      </w:r>
    </w:p>
    <w:p w:rsidR="009B2C60" w:rsidRPr="00523BEC" w:rsidRDefault="009B2C60" w:rsidP="00523BEC">
      <w:pPr>
        <w:pStyle w:val="paragraph"/>
      </w:pPr>
      <w:r w:rsidRPr="00523BEC">
        <w:tab/>
        <w:t>(a)</w:t>
      </w:r>
      <w:r w:rsidRPr="00523BEC">
        <w:tab/>
      </w:r>
      <w:r w:rsidR="00E802E2" w:rsidRPr="00523BEC">
        <w:t>an entity is aware that there are reasonable grounds to suspect</w:t>
      </w:r>
      <w:r w:rsidRPr="00523BEC">
        <w:t xml:space="preserve"> that there may have been an eligible data breach of the entity; and</w:t>
      </w:r>
    </w:p>
    <w:p w:rsidR="009B2C60" w:rsidRPr="00523BEC" w:rsidRDefault="009B2C60" w:rsidP="00523BEC">
      <w:pPr>
        <w:pStyle w:val="paragraph"/>
      </w:pPr>
      <w:r w:rsidRPr="00523BEC">
        <w:tab/>
        <w:t>(b)</w:t>
      </w:r>
      <w:r w:rsidRPr="00523BEC">
        <w:tab/>
      </w:r>
      <w:r w:rsidR="006A6D49" w:rsidRPr="00523BEC">
        <w:t>the entity</w:t>
      </w:r>
      <w:r w:rsidR="006145FD" w:rsidRPr="00523BEC">
        <w:t xml:space="preserve"> is not aware that there are reasonable grounds to believe that </w:t>
      </w:r>
      <w:r w:rsidR="00C669DC" w:rsidRPr="00523BEC">
        <w:t>the relevant circumstances amount to</w:t>
      </w:r>
      <w:r w:rsidR="006145FD" w:rsidRPr="00523BEC">
        <w:t xml:space="preserve"> an eligible data breach of the entity</w:t>
      </w:r>
      <w:r w:rsidR="00817A2F" w:rsidRPr="00523BEC">
        <w:t>.</w:t>
      </w:r>
    </w:p>
    <w:p w:rsidR="009B2C60" w:rsidRPr="00523BEC" w:rsidRDefault="009B2C60" w:rsidP="00523BEC">
      <w:pPr>
        <w:pStyle w:val="SubsectionHead"/>
      </w:pPr>
      <w:r w:rsidRPr="00523BEC">
        <w:t>Assessment</w:t>
      </w:r>
    </w:p>
    <w:p w:rsidR="00993C4D" w:rsidRPr="00523BEC" w:rsidRDefault="009B2C60" w:rsidP="00523BEC">
      <w:pPr>
        <w:pStyle w:val="subsection"/>
      </w:pPr>
      <w:r w:rsidRPr="00523BEC">
        <w:tab/>
        <w:t>(2)</w:t>
      </w:r>
      <w:r w:rsidRPr="00523BEC">
        <w:tab/>
        <w:t>The entity must</w:t>
      </w:r>
      <w:r w:rsidR="00993C4D" w:rsidRPr="00523BEC">
        <w:t>:</w:t>
      </w:r>
    </w:p>
    <w:p w:rsidR="00993C4D" w:rsidRPr="00523BEC" w:rsidRDefault="00993C4D" w:rsidP="00523BEC">
      <w:pPr>
        <w:pStyle w:val="paragraph"/>
      </w:pPr>
      <w:r w:rsidRPr="00523BEC">
        <w:tab/>
        <w:t>(a)</w:t>
      </w:r>
      <w:r w:rsidRPr="00523BEC">
        <w:tab/>
        <w:t xml:space="preserve">carry out a reasonable and expeditious assessment of whether </w:t>
      </w:r>
      <w:r w:rsidR="006145FD" w:rsidRPr="00523BEC">
        <w:t xml:space="preserve">there are reasonable grounds to believe that </w:t>
      </w:r>
      <w:r w:rsidR="00C669DC" w:rsidRPr="00523BEC">
        <w:t>the relevant circumstances amount to</w:t>
      </w:r>
      <w:r w:rsidR="006145FD" w:rsidRPr="00523BEC">
        <w:t xml:space="preserve"> an eligible data breach of the entity</w:t>
      </w:r>
      <w:r w:rsidRPr="00523BEC">
        <w:t>; and</w:t>
      </w:r>
    </w:p>
    <w:p w:rsidR="00993C4D" w:rsidRPr="00523BEC" w:rsidRDefault="00993C4D" w:rsidP="00523BEC">
      <w:pPr>
        <w:pStyle w:val="paragraph"/>
      </w:pPr>
      <w:r w:rsidRPr="00523BEC">
        <w:tab/>
        <w:t>(b)</w:t>
      </w:r>
      <w:r w:rsidRPr="00523BEC">
        <w:tab/>
        <w:t>take all reasonable steps to ensure that the assessment is completed within 30 days after the entity</w:t>
      </w:r>
      <w:r w:rsidR="00DE6050" w:rsidRPr="00523BEC">
        <w:t xml:space="preserve"> </w:t>
      </w:r>
      <w:r w:rsidR="00972EE9" w:rsidRPr="00523BEC">
        <w:t xml:space="preserve">becomes aware as mentioned in </w:t>
      </w:r>
      <w:r w:rsidR="00523BEC" w:rsidRPr="00523BEC">
        <w:t>paragraph (</w:t>
      </w:r>
      <w:r w:rsidR="00972EE9" w:rsidRPr="00523BEC">
        <w:t>1)(a)</w:t>
      </w:r>
      <w:r w:rsidR="00817A2F" w:rsidRPr="00523BEC">
        <w:t>.</w:t>
      </w:r>
    </w:p>
    <w:p w:rsidR="007D10F3" w:rsidRPr="00523BEC" w:rsidRDefault="007D10F3" w:rsidP="00523BEC">
      <w:pPr>
        <w:pStyle w:val="notetext"/>
      </w:pPr>
      <w:r w:rsidRPr="00523BEC">
        <w:t>Note:</w:t>
      </w:r>
      <w:r w:rsidRPr="00523BEC">
        <w:tab/>
        <w:t>Section</w:t>
      </w:r>
      <w:r w:rsidR="00523BEC" w:rsidRPr="00523BEC">
        <w:t> </w:t>
      </w:r>
      <w:r w:rsidR="00817A2F" w:rsidRPr="00523BEC">
        <w:t>26WK</w:t>
      </w:r>
      <w:r w:rsidRPr="00523BEC">
        <w:t xml:space="preserve"> applies if an entity is aware that there are reasonable grounds to believe that there has been an eligible data breach of the entity</w:t>
      </w:r>
      <w:r w:rsidR="00817A2F" w:rsidRPr="00523BEC">
        <w:t>.</w:t>
      </w:r>
    </w:p>
    <w:p w:rsidR="00892896" w:rsidRPr="00523BEC" w:rsidRDefault="00817A2F" w:rsidP="00523BEC">
      <w:pPr>
        <w:pStyle w:val="ActHead5"/>
      </w:pPr>
      <w:bookmarkStart w:id="22" w:name="_Toc475947156"/>
      <w:r w:rsidRPr="00523BEC">
        <w:rPr>
          <w:rStyle w:val="CharSectno"/>
        </w:rPr>
        <w:t>26WJ</w:t>
      </w:r>
      <w:r w:rsidR="00892896" w:rsidRPr="00523BEC">
        <w:t xml:space="preserve">  Exception—eligible data breaches of other entities</w:t>
      </w:r>
      <w:bookmarkEnd w:id="22"/>
    </w:p>
    <w:p w:rsidR="00892896" w:rsidRPr="00523BEC" w:rsidRDefault="00892896" w:rsidP="00523BEC">
      <w:pPr>
        <w:pStyle w:val="subsection"/>
      </w:pPr>
      <w:r w:rsidRPr="00523BEC">
        <w:tab/>
      </w:r>
      <w:r w:rsidRPr="00523BEC">
        <w:tab/>
        <w:t>If:</w:t>
      </w:r>
    </w:p>
    <w:p w:rsidR="00892896" w:rsidRPr="00523BEC" w:rsidRDefault="00892896" w:rsidP="00523BEC">
      <w:pPr>
        <w:pStyle w:val="paragraph"/>
      </w:pPr>
      <w:r w:rsidRPr="00523BEC">
        <w:tab/>
        <w:t>(a)</w:t>
      </w:r>
      <w:r w:rsidRPr="00523BEC">
        <w:tab/>
        <w:t>an entity complies with section</w:t>
      </w:r>
      <w:r w:rsidR="00523BEC" w:rsidRPr="00523BEC">
        <w:t> </w:t>
      </w:r>
      <w:r w:rsidR="00817A2F" w:rsidRPr="00523BEC">
        <w:t>26WH</w:t>
      </w:r>
      <w:r w:rsidRPr="00523BEC">
        <w:t xml:space="preserve"> in relation to an eligible data breach of the entity; and</w:t>
      </w:r>
    </w:p>
    <w:p w:rsidR="00892896" w:rsidRPr="00523BEC" w:rsidRDefault="00892896" w:rsidP="00523BEC">
      <w:pPr>
        <w:pStyle w:val="paragraph"/>
      </w:pPr>
      <w:r w:rsidRPr="00523BEC">
        <w:tab/>
        <w:t>(b)</w:t>
      </w:r>
      <w:r w:rsidRPr="00523BEC">
        <w:tab/>
        <w:t>the access, disclosure or loss that constituted the eligible data breach of the entity is an eligible data breach of one or more other entities;</w:t>
      </w:r>
    </w:p>
    <w:p w:rsidR="00892896" w:rsidRPr="00523BEC" w:rsidRDefault="002A1C1A" w:rsidP="00523BEC">
      <w:pPr>
        <w:pStyle w:val="subsection2"/>
      </w:pPr>
      <w:r w:rsidRPr="00523BEC">
        <w:t>that section</w:t>
      </w:r>
      <w:r w:rsidR="00892896" w:rsidRPr="00523BEC">
        <w:t xml:space="preserve"> do</w:t>
      </w:r>
      <w:r w:rsidRPr="00523BEC">
        <w:t>es</w:t>
      </w:r>
      <w:r w:rsidR="00892896" w:rsidRPr="00523BEC">
        <w:t xml:space="preserve"> not apply in relation to those eligible data breaches of those other entities</w:t>
      </w:r>
      <w:r w:rsidR="00817A2F" w:rsidRPr="00523BEC">
        <w:t>.</w:t>
      </w:r>
    </w:p>
    <w:p w:rsidR="0089133D" w:rsidRPr="00523BEC" w:rsidRDefault="00A905D7" w:rsidP="00523BEC">
      <w:pPr>
        <w:pStyle w:val="ActHead4"/>
      </w:pPr>
      <w:bookmarkStart w:id="23" w:name="_Toc475947157"/>
      <w:r w:rsidRPr="00523BEC">
        <w:rPr>
          <w:rStyle w:val="CharSubdNo"/>
        </w:rPr>
        <w:t>Subdivision B</w:t>
      </w:r>
      <w:r w:rsidR="0089133D" w:rsidRPr="00523BEC">
        <w:t>—</w:t>
      </w:r>
      <w:r w:rsidR="0089133D" w:rsidRPr="00523BEC">
        <w:rPr>
          <w:rStyle w:val="CharSubdText"/>
        </w:rPr>
        <w:t>General notification obligations</w:t>
      </w:r>
      <w:bookmarkEnd w:id="23"/>
    </w:p>
    <w:p w:rsidR="0089133D" w:rsidRPr="00523BEC" w:rsidRDefault="00817A2F" w:rsidP="00523BEC">
      <w:pPr>
        <w:pStyle w:val="ActHead5"/>
      </w:pPr>
      <w:bookmarkStart w:id="24" w:name="_Toc475947158"/>
      <w:r w:rsidRPr="00523BEC">
        <w:rPr>
          <w:rStyle w:val="CharSectno"/>
        </w:rPr>
        <w:t>26WK</w:t>
      </w:r>
      <w:r w:rsidR="0089133D" w:rsidRPr="00523BEC">
        <w:t xml:space="preserve">  Statement about eligible data breach</w:t>
      </w:r>
      <w:bookmarkEnd w:id="24"/>
    </w:p>
    <w:p w:rsidR="0089133D" w:rsidRPr="00523BEC" w:rsidRDefault="0089133D" w:rsidP="00523BEC">
      <w:pPr>
        <w:pStyle w:val="SubsectionHead"/>
      </w:pPr>
      <w:r w:rsidRPr="00523BEC">
        <w:t>Scope</w:t>
      </w:r>
    </w:p>
    <w:p w:rsidR="0089133D" w:rsidRPr="00523BEC" w:rsidRDefault="00EA72C4" w:rsidP="00523BEC">
      <w:pPr>
        <w:pStyle w:val="subsection"/>
      </w:pPr>
      <w:r w:rsidRPr="00523BEC">
        <w:tab/>
        <w:t>(1)</w:t>
      </w:r>
      <w:r w:rsidRPr="00523BEC">
        <w:tab/>
      </w:r>
      <w:r w:rsidR="00755F28" w:rsidRPr="00523BEC">
        <w:t xml:space="preserve">This section applies if </w:t>
      </w:r>
      <w:r w:rsidR="0089133D" w:rsidRPr="00523BEC">
        <w:t>an entity is aware that there are reasonable grounds to believe that there has been an eligibl</w:t>
      </w:r>
      <w:r w:rsidR="00755F28" w:rsidRPr="00523BEC">
        <w:t>e data breach of the entity</w:t>
      </w:r>
      <w:r w:rsidR="00817A2F" w:rsidRPr="00523BEC">
        <w:t>.</w:t>
      </w:r>
    </w:p>
    <w:p w:rsidR="0089133D" w:rsidRPr="00523BEC" w:rsidRDefault="0089133D" w:rsidP="00523BEC">
      <w:pPr>
        <w:pStyle w:val="SubsectionHead"/>
      </w:pPr>
      <w:r w:rsidRPr="00523BEC">
        <w:t>Statement</w:t>
      </w:r>
    </w:p>
    <w:p w:rsidR="0089133D" w:rsidRPr="00523BEC" w:rsidRDefault="00EA72C4" w:rsidP="00523BEC">
      <w:pPr>
        <w:pStyle w:val="subsection"/>
      </w:pPr>
      <w:r w:rsidRPr="00523BEC">
        <w:tab/>
        <w:t>(2)</w:t>
      </w:r>
      <w:r w:rsidRPr="00523BEC">
        <w:tab/>
      </w:r>
      <w:r w:rsidR="0089133D" w:rsidRPr="00523BEC">
        <w:t>The entity must:</w:t>
      </w:r>
    </w:p>
    <w:p w:rsidR="0089133D" w:rsidRPr="00523BEC" w:rsidRDefault="0089133D" w:rsidP="00523BEC">
      <w:pPr>
        <w:pStyle w:val="paragraph"/>
      </w:pPr>
      <w:r w:rsidRPr="00523BEC">
        <w:tab/>
        <w:t>(a)</w:t>
      </w:r>
      <w:r w:rsidRPr="00523BEC">
        <w:tab/>
        <w:t>both:</w:t>
      </w:r>
    </w:p>
    <w:p w:rsidR="0089133D" w:rsidRPr="00523BEC" w:rsidRDefault="0089133D" w:rsidP="00523BEC">
      <w:pPr>
        <w:pStyle w:val="paragraphsub"/>
      </w:pPr>
      <w:r w:rsidRPr="00523BEC">
        <w:tab/>
        <w:t>(</w:t>
      </w:r>
      <w:proofErr w:type="spellStart"/>
      <w:r w:rsidRPr="00523BEC">
        <w:t>i</w:t>
      </w:r>
      <w:proofErr w:type="spellEnd"/>
      <w:r w:rsidRPr="00523BEC">
        <w:t>)</w:t>
      </w:r>
      <w:r w:rsidRPr="00523BEC">
        <w:tab/>
        <w:t xml:space="preserve">prepare a statement that complies with </w:t>
      </w:r>
      <w:r w:rsidR="00523BEC" w:rsidRPr="00523BEC">
        <w:t>subsection (</w:t>
      </w:r>
      <w:r w:rsidRPr="00523BEC">
        <w:t>3); and</w:t>
      </w:r>
    </w:p>
    <w:p w:rsidR="0089133D" w:rsidRPr="00523BEC" w:rsidRDefault="0089133D" w:rsidP="00523BEC">
      <w:pPr>
        <w:pStyle w:val="paragraphsub"/>
      </w:pPr>
      <w:r w:rsidRPr="00523BEC">
        <w:tab/>
        <w:t>(ii)</w:t>
      </w:r>
      <w:r w:rsidRPr="00523BEC">
        <w:tab/>
        <w:t>give a copy of the statement to the Commissioner; and</w:t>
      </w:r>
    </w:p>
    <w:p w:rsidR="0089133D" w:rsidRPr="00523BEC" w:rsidRDefault="0089133D" w:rsidP="00523BEC">
      <w:pPr>
        <w:pStyle w:val="paragraph"/>
      </w:pPr>
      <w:r w:rsidRPr="00523BEC">
        <w:tab/>
        <w:t>(b)</w:t>
      </w:r>
      <w:r w:rsidRPr="00523BEC">
        <w:tab/>
        <w:t>do so as soon as practicable after the entity becomes so aware</w:t>
      </w:r>
      <w:r w:rsidR="00817A2F" w:rsidRPr="00523BEC">
        <w:t>.</w:t>
      </w:r>
    </w:p>
    <w:p w:rsidR="0089133D" w:rsidRPr="00523BEC" w:rsidRDefault="00EA72C4" w:rsidP="00523BEC">
      <w:pPr>
        <w:pStyle w:val="subsection"/>
      </w:pPr>
      <w:r w:rsidRPr="00523BEC">
        <w:tab/>
        <w:t>(3)</w:t>
      </w:r>
      <w:r w:rsidRPr="00523BEC">
        <w:tab/>
      </w:r>
      <w:r w:rsidR="0089133D" w:rsidRPr="00523BEC">
        <w:t xml:space="preserve">The statement referred to in </w:t>
      </w:r>
      <w:r w:rsidR="00523BEC" w:rsidRPr="00523BEC">
        <w:t>subparagraph (</w:t>
      </w:r>
      <w:r w:rsidR="0089133D" w:rsidRPr="00523BEC">
        <w:t>2)(a)(</w:t>
      </w:r>
      <w:proofErr w:type="spellStart"/>
      <w:r w:rsidR="0089133D" w:rsidRPr="00523BEC">
        <w:t>i</w:t>
      </w:r>
      <w:proofErr w:type="spellEnd"/>
      <w:r w:rsidR="0089133D" w:rsidRPr="00523BEC">
        <w:t>) must set out:</w:t>
      </w:r>
    </w:p>
    <w:p w:rsidR="0089133D" w:rsidRPr="00523BEC" w:rsidRDefault="0089133D" w:rsidP="00523BEC">
      <w:pPr>
        <w:pStyle w:val="paragraph"/>
      </w:pPr>
      <w:r w:rsidRPr="00523BEC">
        <w:tab/>
        <w:t>(a)</w:t>
      </w:r>
      <w:r w:rsidRPr="00523BEC">
        <w:tab/>
        <w:t>the identity and contact details of the entity; and</w:t>
      </w:r>
    </w:p>
    <w:p w:rsidR="0089133D" w:rsidRPr="00523BEC" w:rsidRDefault="0089133D" w:rsidP="00523BEC">
      <w:pPr>
        <w:pStyle w:val="paragraph"/>
      </w:pPr>
      <w:r w:rsidRPr="00523BEC">
        <w:tab/>
        <w:t>(b)</w:t>
      </w:r>
      <w:r w:rsidRPr="00523BEC">
        <w:tab/>
        <w:t>a description of the eligible data breach that the entity has reasonable grounds to believe has happened; and</w:t>
      </w:r>
    </w:p>
    <w:p w:rsidR="0089133D" w:rsidRPr="00523BEC" w:rsidRDefault="0089133D" w:rsidP="00523BEC">
      <w:pPr>
        <w:pStyle w:val="paragraph"/>
      </w:pPr>
      <w:r w:rsidRPr="00523BEC">
        <w:tab/>
        <w:t>(c)</w:t>
      </w:r>
      <w:r w:rsidRPr="00523BEC">
        <w:tab/>
        <w:t>the kind or kinds of information concerned; and</w:t>
      </w:r>
    </w:p>
    <w:p w:rsidR="0089133D" w:rsidRPr="00523BEC" w:rsidRDefault="0089133D" w:rsidP="00523BEC">
      <w:pPr>
        <w:pStyle w:val="paragraph"/>
      </w:pPr>
      <w:r w:rsidRPr="00523BEC">
        <w:tab/>
        <w:t>(d)</w:t>
      </w:r>
      <w:r w:rsidRPr="00523BEC">
        <w:tab/>
        <w:t>recommendations about the steps that individuals should take in response to the eligible data breach that the entity has reasonable grounds to believe has</w:t>
      </w:r>
      <w:r w:rsidR="00D116A3" w:rsidRPr="00523BEC">
        <w:t xml:space="preserve"> happened</w:t>
      </w:r>
      <w:r w:rsidR="00817A2F" w:rsidRPr="00523BEC">
        <w:t>.</w:t>
      </w:r>
    </w:p>
    <w:p w:rsidR="00137343" w:rsidRPr="00523BEC" w:rsidRDefault="00137343" w:rsidP="00523BEC">
      <w:pPr>
        <w:pStyle w:val="subsection"/>
      </w:pPr>
      <w:r w:rsidRPr="00523BEC">
        <w:tab/>
        <w:t>(4)</w:t>
      </w:r>
      <w:r w:rsidRPr="00523BEC">
        <w:tab/>
        <w:t xml:space="preserve">If the entity has reasonable grounds to believe that </w:t>
      </w:r>
      <w:r w:rsidR="006B210D" w:rsidRPr="00523BEC">
        <w:t xml:space="preserve">the access, disclosure or loss that constituted the eligible data breach of the entity is an eligible data breach of one or more other entities, </w:t>
      </w:r>
      <w:r w:rsidRPr="00523BEC">
        <w:t xml:space="preserve">the statement referred to in </w:t>
      </w:r>
      <w:r w:rsidR="00523BEC" w:rsidRPr="00523BEC">
        <w:t>subparagraph (</w:t>
      </w:r>
      <w:r w:rsidRPr="00523BEC">
        <w:t>2)(a)(</w:t>
      </w:r>
      <w:proofErr w:type="spellStart"/>
      <w:r w:rsidRPr="00523BEC">
        <w:t>i</w:t>
      </w:r>
      <w:proofErr w:type="spellEnd"/>
      <w:r w:rsidRPr="00523BEC">
        <w:t xml:space="preserve">) may also set out the identity and contact details of </w:t>
      </w:r>
      <w:r w:rsidR="006B210D" w:rsidRPr="00523BEC">
        <w:t>those other entities</w:t>
      </w:r>
      <w:r w:rsidR="00817A2F" w:rsidRPr="00523BEC">
        <w:t>.</w:t>
      </w:r>
    </w:p>
    <w:p w:rsidR="0089133D" w:rsidRPr="00523BEC" w:rsidRDefault="00817A2F" w:rsidP="00523BEC">
      <w:pPr>
        <w:pStyle w:val="ActHead5"/>
      </w:pPr>
      <w:bookmarkStart w:id="25" w:name="_Toc475947159"/>
      <w:r w:rsidRPr="00523BEC">
        <w:rPr>
          <w:rStyle w:val="CharSectno"/>
        </w:rPr>
        <w:t>26WL</w:t>
      </w:r>
      <w:r w:rsidR="0089133D" w:rsidRPr="00523BEC">
        <w:t xml:space="preserve">  Entity must notify eligible data breac</w:t>
      </w:r>
      <w:r w:rsidR="00755F28" w:rsidRPr="00523BEC">
        <w:t>h</w:t>
      </w:r>
      <w:bookmarkEnd w:id="25"/>
    </w:p>
    <w:p w:rsidR="0089133D" w:rsidRPr="00523BEC" w:rsidRDefault="0089133D" w:rsidP="00523BEC">
      <w:pPr>
        <w:pStyle w:val="SubsectionHead"/>
      </w:pPr>
      <w:r w:rsidRPr="00523BEC">
        <w:t>Scope</w:t>
      </w:r>
    </w:p>
    <w:p w:rsidR="0089133D" w:rsidRPr="00523BEC" w:rsidRDefault="0089133D" w:rsidP="00523BEC">
      <w:pPr>
        <w:pStyle w:val="subsection"/>
      </w:pPr>
      <w:r w:rsidRPr="00523BEC">
        <w:tab/>
        <w:t>(1)</w:t>
      </w:r>
      <w:r w:rsidRPr="00523BEC">
        <w:tab/>
        <w:t>This section applies if:</w:t>
      </w:r>
    </w:p>
    <w:p w:rsidR="0089133D" w:rsidRPr="00523BEC" w:rsidRDefault="0089133D" w:rsidP="00523BEC">
      <w:pPr>
        <w:pStyle w:val="paragraph"/>
      </w:pPr>
      <w:r w:rsidRPr="00523BEC">
        <w:tab/>
        <w:t>(a)</w:t>
      </w:r>
      <w:r w:rsidRPr="00523BEC">
        <w:tab/>
        <w:t>an entity is aware that there are reasonable grounds to believe that there has been an eligible data breach of the entity; and</w:t>
      </w:r>
    </w:p>
    <w:p w:rsidR="00C56E32" w:rsidRPr="00523BEC" w:rsidRDefault="0089133D" w:rsidP="00523BEC">
      <w:pPr>
        <w:pStyle w:val="paragraph"/>
      </w:pPr>
      <w:r w:rsidRPr="00523BEC">
        <w:tab/>
        <w:t>(b)</w:t>
      </w:r>
      <w:r w:rsidRPr="00523BEC">
        <w:tab/>
        <w:t>the entity has prepared a statement that</w:t>
      </w:r>
      <w:r w:rsidR="00C56E32" w:rsidRPr="00523BEC">
        <w:t>:</w:t>
      </w:r>
    </w:p>
    <w:p w:rsidR="0089133D" w:rsidRPr="00523BEC" w:rsidRDefault="00C56E32" w:rsidP="00523BEC">
      <w:pPr>
        <w:pStyle w:val="paragraphsub"/>
      </w:pPr>
      <w:r w:rsidRPr="00523BEC">
        <w:tab/>
        <w:t>(</w:t>
      </w:r>
      <w:proofErr w:type="spellStart"/>
      <w:r w:rsidRPr="00523BEC">
        <w:t>i</w:t>
      </w:r>
      <w:proofErr w:type="spellEnd"/>
      <w:r w:rsidRPr="00523BEC">
        <w:t>)</w:t>
      </w:r>
      <w:r w:rsidRPr="00523BEC">
        <w:tab/>
      </w:r>
      <w:r w:rsidR="0089133D" w:rsidRPr="00523BEC">
        <w:t>complies with subsection</w:t>
      </w:r>
      <w:r w:rsidR="00523BEC" w:rsidRPr="00523BEC">
        <w:t> </w:t>
      </w:r>
      <w:r w:rsidR="00817A2F" w:rsidRPr="00523BEC">
        <w:t>26WK</w:t>
      </w:r>
      <w:r w:rsidR="0089133D" w:rsidRPr="00523BEC">
        <w:t>(3); and</w:t>
      </w:r>
    </w:p>
    <w:p w:rsidR="00C56E32" w:rsidRPr="00523BEC" w:rsidRDefault="00C56E32" w:rsidP="00523BEC">
      <w:pPr>
        <w:pStyle w:val="paragraphsub"/>
      </w:pPr>
      <w:r w:rsidRPr="00523BEC">
        <w:tab/>
        <w:t>(ii)</w:t>
      </w:r>
      <w:r w:rsidRPr="00523BEC">
        <w:tab/>
        <w:t>relates to the eligible data breach that the entity has reasonable grou</w:t>
      </w:r>
      <w:r w:rsidR="00755F28" w:rsidRPr="00523BEC">
        <w:t>nds to believe has happened</w:t>
      </w:r>
      <w:r w:rsidR="00817A2F" w:rsidRPr="00523BEC">
        <w:t>.</w:t>
      </w:r>
    </w:p>
    <w:p w:rsidR="0089133D" w:rsidRPr="00523BEC" w:rsidRDefault="0089133D" w:rsidP="00523BEC">
      <w:pPr>
        <w:pStyle w:val="SubsectionHead"/>
      </w:pPr>
      <w:r w:rsidRPr="00523BEC">
        <w:t>Notification</w:t>
      </w:r>
    </w:p>
    <w:p w:rsidR="0089133D" w:rsidRPr="00523BEC" w:rsidRDefault="0089133D" w:rsidP="00523BEC">
      <w:pPr>
        <w:pStyle w:val="subsection"/>
      </w:pPr>
      <w:r w:rsidRPr="00523BEC">
        <w:tab/>
        <w:t>(2)</w:t>
      </w:r>
      <w:r w:rsidRPr="00523BEC">
        <w:tab/>
        <w:t>The entity must:</w:t>
      </w:r>
    </w:p>
    <w:p w:rsidR="0089133D" w:rsidRPr="00523BEC" w:rsidRDefault="0089133D" w:rsidP="00523BEC">
      <w:pPr>
        <w:pStyle w:val="paragraph"/>
      </w:pPr>
      <w:r w:rsidRPr="00523BEC">
        <w:tab/>
        <w:t>(a)</w:t>
      </w:r>
      <w:r w:rsidRPr="00523BEC">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w:t>
      </w:r>
      <w:r w:rsidR="005C7A96" w:rsidRPr="00523BEC">
        <w:t xml:space="preserve"> </w:t>
      </w:r>
      <w:r w:rsidR="00A0179C" w:rsidRPr="00523BEC">
        <w:t>or</w:t>
      </w:r>
    </w:p>
    <w:p w:rsidR="0089133D" w:rsidRPr="00523BEC" w:rsidRDefault="0089133D" w:rsidP="00523BEC">
      <w:pPr>
        <w:pStyle w:val="paragraph"/>
      </w:pPr>
      <w:r w:rsidRPr="00523BEC">
        <w:tab/>
        <w:t>(b)</w:t>
      </w:r>
      <w:r w:rsidRPr="00523BEC">
        <w:tab/>
      </w:r>
      <w:r w:rsidR="00B176D6" w:rsidRPr="00523BEC">
        <w:t xml:space="preserve">if it is practicable for the entity to notify the contents of the statement to each of the individuals who are </w:t>
      </w:r>
      <w:r w:rsidR="00A408C5" w:rsidRPr="00523BEC">
        <w:t>at risk</w:t>
      </w:r>
      <w:r w:rsidR="00B176D6" w:rsidRPr="00523BEC">
        <w:t xml:space="preserve"> from the eligible data breach</w:t>
      </w:r>
      <w:r w:rsidRPr="00523BEC">
        <w:t>—take such steps as are reasonable in the circumstances to notify the contents o</w:t>
      </w:r>
      <w:r w:rsidR="00B93975" w:rsidRPr="00523BEC">
        <w:t xml:space="preserve">f the statement to each of the </w:t>
      </w:r>
      <w:r w:rsidRPr="00523BEC">
        <w:t xml:space="preserve">individuals who are </w:t>
      </w:r>
      <w:r w:rsidR="00A408C5" w:rsidRPr="00523BEC">
        <w:t>at risk</w:t>
      </w:r>
      <w:r w:rsidRPr="00523BEC">
        <w:t xml:space="preserve"> from the eligible data breach;</w:t>
      </w:r>
      <w:r w:rsidR="005C7A96" w:rsidRPr="00523BEC">
        <w:t xml:space="preserve"> </w:t>
      </w:r>
      <w:r w:rsidR="00A0179C" w:rsidRPr="00523BEC">
        <w:t>or</w:t>
      </w:r>
    </w:p>
    <w:p w:rsidR="0089133D" w:rsidRPr="00523BEC" w:rsidRDefault="0089133D" w:rsidP="00523BEC">
      <w:pPr>
        <w:pStyle w:val="paragraph"/>
      </w:pPr>
      <w:r w:rsidRPr="00523BEC">
        <w:tab/>
      </w:r>
      <w:r w:rsidR="00B176D6" w:rsidRPr="00523BEC">
        <w:t>(c)</w:t>
      </w:r>
      <w:r w:rsidR="00B176D6" w:rsidRPr="00523BEC">
        <w:tab/>
        <w:t>if neither</w:t>
      </w:r>
      <w:r w:rsidR="003A53FE" w:rsidRPr="00523BEC">
        <w:t xml:space="preserve"> </w:t>
      </w:r>
      <w:r w:rsidR="00523BEC" w:rsidRPr="00523BEC">
        <w:t>paragraph (</w:t>
      </w:r>
      <w:r w:rsidR="003A53FE" w:rsidRPr="00523BEC">
        <w:t>a) nor (b)</w:t>
      </w:r>
      <w:r w:rsidR="006C4E2C" w:rsidRPr="00523BEC">
        <w:t xml:space="preserve"> applies</w:t>
      </w:r>
      <w:r w:rsidRPr="00523BEC">
        <w:t>:</w:t>
      </w:r>
    </w:p>
    <w:p w:rsidR="0089133D" w:rsidRPr="00523BEC" w:rsidRDefault="0089133D" w:rsidP="00523BEC">
      <w:pPr>
        <w:pStyle w:val="paragraphsub"/>
      </w:pPr>
      <w:r w:rsidRPr="00523BEC">
        <w:tab/>
        <w:t>(</w:t>
      </w:r>
      <w:proofErr w:type="spellStart"/>
      <w:r w:rsidRPr="00523BEC">
        <w:t>i</w:t>
      </w:r>
      <w:proofErr w:type="spellEnd"/>
      <w:r w:rsidRPr="00523BEC">
        <w:t>)</w:t>
      </w:r>
      <w:r w:rsidRPr="00523BEC">
        <w:tab/>
        <w:t>publish a copy of the statement on the entity’s website (if any); and</w:t>
      </w:r>
    </w:p>
    <w:p w:rsidR="0089133D" w:rsidRPr="00523BEC" w:rsidRDefault="0089133D" w:rsidP="00523BEC">
      <w:pPr>
        <w:pStyle w:val="paragraphsub"/>
      </w:pPr>
      <w:r w:rsidRPr="00523BEC">
        <w:tab/>
        <w:t>(ii)</w:t>
      </w:r>
      <w:r w:rsidRPr="00523BEC">
        <w:tab/>
        <w:t>take reasonable steps to publicise the contents of the statement</w:t>
      </w:r>
      <w:r w:rsidR="00817A2F" w:rsidRPr="00523BEC">
        <w:t>.</w:t>
      </w:r>
    </w:p>
    <w:p w:rsidR="005506CD" w:rsidRPr="00523BEC" w:rsidRDefault="005506CD" w:rsidP="00523BEC">
      <w:pPr>
        <w:pStyle w:val="notetext"/>
      </w:pPr>
      <w:r w:rsidRPr="00523BEC">
        <w:t>Note:</w:t>
      </w:r>
      <w:r w:rsidRPr="00523BEC">
        <w:tab/>
        <w:t>See also subsection</w:t>
      </w:r>
      <w:r w:rsidR="00B50755" w:rsidRPr="00523BEC">
        <w:t>s</w:t>
      </w:r>
      <w:r w:rsidR="00523BEC" w:rsidRPr="00523BEC">
        <w:t> </w:t>
      </w:r>
      <w:r w:rsidRPr="00523BEC">
        <w:t>26WF(2)</w:t>
      </w:r>
      <w:r w:rsidR="00B50755" w:rsidRPr="00523BEC">
        <w:t xml:space="preserve"> and (5), which deal with remedial action</w:t>
      </w:r>
      <w:r w:rsidRPr="00523BEC">
        <w:t>.</w:t>
      </w:r>
    </w:p>
    <w:p w:rsidR="002004B5" w:rsidRPr="00523BEC" w:rsidRDefault="0089133D" w:rsidP="00523BEC">
      <w:pPr>
        <w:pStyle w:val="subsection"/>
      </w:pPr>
      <w:r w:rsidRPr="00523BEC">
        <w:tab/>
        <w:t>(3)</w:t>
      </w:r>
      <w:r w:rsidRPr="00523BEC">
        <w:tab/>
        <w:t xml:space="preserve">The entity must comply with </w:t>
      </w:r>
      <w:r w:rsidR="00523BEC" w:rsidRPr="00523BEC">
        <w:t>subsection (</w:t>
      </w:r>
      <w:r w:rsidRPr="00523BEC">
        <w:t xml:space="preserve">2) as soon </w:t>
      </w:r>
      <w:r w:rsidR="009C7F9D" w:rsidRPr="00523BEC">
        <w:t xml:space="preserve">as </w:t>
      </w:r>
      <w:r w:rsidRPr="00523BEC">
        <w:t>practicable after</w:t>
      </w:r>
      <w:r w:rsidR="00547468" w:rsidRPr="00523BEC">
        <w:t xml:space="preserve"> </w:t>
      </w:r>
      <w:r w:rsidR="00A253A1" w:rsidRPr="00523BEC">
        <w:t xml:space="preserve">the </w:t>
      </w:r>
      <w:r w:rsidR="001A4FAF" w:rsidRPr="00523BEC">
        <w:t>completion of</w:t>
      </w:r>
      <w:r w:rsidR="00A253A1" w:rsidRPr="00523BEC">
        <w:t xml:space="preserve"> </w:t>
      </w:r>
      <w:r w:rsidR="002004B5" w:rsidRPr="00523BEC">
        <w:t xml:space="preserve">the preparation of the </w:t>
      </w:r>
      <w:r w:rsidR="00547468" w:rsidRPr="00523BEC">
        <w:t>statement</w:t>
      </w:r>
      <w:r w:rsidR="00817A2F" w:rsidRPr="00523BEC">
        <w:t>.</w:t>
      </w:r>
    </w:p>
    <w:p w:rsidR="0089133D" w:rsidRPr="00523BEC" w:rsidRDefault="0089133D" w:rsidP="00523BEC">
      <w:pPr>
        <w:pStyle w:val="SubsectionHead"/>
      </w:pPr>
      <w:r w:rsidRPr="00523BEC">
        <w:t>Method of providing a statement to an individual</w:t>
      </w:r>
    </w:p>
    <w:p w:rsidR="0089133D" w:rsidRPr="00523BEC" w:rsidRDefault="0089133D" w:rsidP="00523BEC">
      <w:pPr>
        <w:pStyle w:val="subsection"/>
      </w:pPr>
      <w:r w:rsidRPr="00523BEC">
        <w:tab/>
        <w:t>(4)</w:t>
      </w:r>
      <w:r w:rsidRPr="00523BEC">
        <w:tab/>
        <w:t>If the enti</w:t>
      </w:r>
      <w:r w:rsidR="007D10F3" w:rsidRPr="00523BEC">
        <w:t>ty normally communicates with a particular</w:t>
      </w:r>
      <w:r w:rsidRPr="00523BEC">
        <w:t xml:space="preserve"> individual using a particular method, the notification to the individual under </w:t>
      </w:r>
      <w:r w:rsidR="00523BEC" w:rsidRPr="00523BEC">
        <w:t>paragraph (</w:t>
      </w:r>
      <w:r w:rsidR="006C4E2C" w:rsidRPr="00523BEC">
        <w:t>2)(a) or (b</w:t>
      </w:r>
      <w:r w:rsidRPr="00523BEC">
        <w:t>) may use that method</w:t>
      </w:r>
      <w:r w:rsidR="00817A2F" w:rsidRPr="00523BEC">
        <w:t>.</w:t>
      </w:r>
      <w:r w:rsidRPr="00523BEC">
        <w:t xml:space="preserve"> This subsection does not limit </w:t>
      </w:r>
      <w:r w:rsidR="00523BEC" w:rsidRPr="00523BEC">
        <w:t>paragraph (</w:t>
      </w:r>
      <w:r w:rsidR="006C4E2C" w:rsidRPr="00523BEC">
        <w:t>2)(a) or (b</w:t>
      </w:r>
      <w:r w:rsidRPr="00523BEC">
        <w:t>)</w:t>
      </w:r>
      <w:r w:rsidR="00817A2F" w:rsidRPr="00523BEC">
        <w:t>.</w:t>
      </w:r>
    </w:p>
    <w:p w:rsidR="00137343" w:rsidRPr="00523BEC" w:rsidRDefault="00817A2F" w:rsidP="00523BEC">
      <w:pPr>
        <w:pStyle w:val="ActHead5"/>
      </w:pPr>
      <w:bookmarkStart w:id="26" w:name="_Toc475947160"/>
      <w:r w:rsidRPr="00523BEC">
        <w:rPr>
          <w:rStyle w:val="CharSectno"/>
        </w:rPr>
        <w:t>26WM</w:t>
      </w:r>
      <w:r w:rsidR="00137343" w:rsidRPr="00523BEC">
        <w:t xml:space="preserve">  Exception—</w:t>
      </w:r>
      <w:r w:rsidR="006A3E32" w:rsidRPr="00523BEC">
        <w:t>eligible data breaches of other entities</w:t>
      </w:r>
      <w:bookmarkEnd w:id="26"/>
    </w:p>
    <w:p w:rsidR="00137343" w:rsidRPr="00523BEC" w:rsidRDefault="00137343" w:rsidP="00523BEC">
      <w:pPr>
        <w:pStyle w:val="subsection"/>
      </w:pPr>
      <w:r w:rsidRPr="00523BEC">
        <w:tab/>
      </w:r>
      <w:r w:rsidRPr="00523BEC">
        <w:tab/>
        <w:t>If:</w:t>
      </w:r>
    </w:p>
    <w:p w:rsidR="00137343" w:rsidRPr="00523BEC" w:rsidRDefault="00137343" w:rsidP="00523BEC">
      <w:pPr>
        <w:pStyle w:val="paragraph"/>
      </w:pPr>
      <w:r w:rsidRPr="00523BEC">
        <w:tab/>
        <w:t>(a)</w:t>
      </w:r>
      <w:r w:rsidRPr="00523BEC">
        <w:tab/>
        <w:t>an entity complies with sections</w:t>
      </w:r>
      <w:r w:rsidR="00523BEC" w:rsidRPr="00523BEC">
        <w:t> </w:t>
      </w:r>
      <w:r w:rsidR="00817A2F" w:rsidRPr="00523BEC">
        <w:t>26WK</w:t>
      </w:r>
      <w:r w:rsidRPr="00523BEC">
        <w:t xml:space="preserve"> and </w:t>
      </w:r>
      <w:r w:rsidR="00817A2F" w:rsidRPr="00523BEC">
        <w:t>26WL</w:t>
      </w:r>
      <w:r w:rsidRPr="00523BEC">
        <w:t xml:space="preserve"> in relation to an eligible data breach</w:t>
      </w:r>
      <w:r w:rsidR="006A3E32" w:rsidRPr="00523BEC">
        <w:t xml:space="preserve"> of the entity</w:t>
      </w:r>
      <w:r w:rsidRPr="00523BEC">
        <w:t>; and</w:t>
      </w:r>
    </w:p>
    <w:p w:rsidR="00137343" w:rsidRPr="00523BEC" w:rsidRDefault="006A3E32" w:rsidP="00523BEC">
      <w:pPr>
        <w:pStyle w:val="paragraph"/>
      </w:pPr>
      <w:r w:rsidRPr="00523BEC">
        <w:tab/>
        <w:t>(b)</w:t>
      </w:r>
      <w:r w:rsidRPr="00523BEC">
        <w:tab/>
        <w:t>the access, disclosure or loss that constituted the eligible data breach of the entity is an eligible data breach of one or more other entities</w:t>
      </w:r>
      <w:r w:rsidR="00137343" w:rsidRPr="00523BEC">
        <w:t>;</w:t>
      </w:r>
    </w:p>
    <w:p w:rsidR="00137343" w:rsidRPr="00523BEC" w:rsidRDefault="00137343" w:rsidP="00523BEC">
      <w:pPr>
        <w:pStyle w:val="subsection2"/>
      </w:pPr>
      <w:r w:rsidRPr="00523BEC">
        <w:t>those sections do not apply in relation to</w:t>
      </w:r>
      <w:r w:rsidR="00892896" w:rsidRPr="00523BEC">
        <w:t xml:space="preserve"> those</w:t>
      </w:r>
      <w:r w:rsidR="006A3E32" w:rsidRPr="00523BEC">
        <w:t xml:space="preserve"> eligible data breaches of those other entities</w:t>
      </w:r>
      <w:r w:rsidR="00817A2F" w:rsidRPr="00523BEC">
        <w:t>.</w:t>
      </w:r>
    </w:p>
    <w:p w:rsidR="0089133D" w:rsidRPr="00523BEC" w:rsidRDefault="00817A2F" w:rsidP="00523BEC">
      <w:pPr>
        <w:pStyle w:val="ActHead5"/>
      </w:pPr>
      <w:bookmarkStart w:id="27" w:name="_Toc475947161"/>
      <w:r w:rsidRPr="00523BEC">
        <w:rPr>
          <w:rStyle w:val="CharSectno"/>
        </w:rPr>
        <w:t>26WN</w:t>
      </w:r>
      <w:r w:rsidR="0089133D" w:rsidRPr="00523BEC">
        <w:t xml:space="preserve">  Exception—enforcement related activities</w:t>
      </w:r>
      <w:bookmarkEnd w:id="27"/>
    </w:p>
    <w:p w:rsidR="001A4FAF" w:rsidRPr="00523BEC" w:rsidRDefault="0089133D" w:rsidP="00523BEC">
      <w:pPr>
        <w:pStyle w:val="subsection"/>
      </w:pPr>
      <w:r w:rsidRPr="00523BEC">
        <w:tab/>
      </w:r>
      <w:r w:rsidRPr="00523BEC">
        <w:tab/>
      </w:r>
      <w:r w:rsidR="001A4FAF" w:rsidRPr="00523BEC">
        <w:t>If:</w:t>
      </w:r>
    </w:p>
    <w:p w:rsidR="001A4FAF" w:rsidRPr="00523BEC" w:rsidRDefault="00EA72C4" w:rsidP="00523BEC">
      <w:pPr>
        <w:pStyle w:val="paragraph"/>
      </w:pPr>
      <w:r w:rsidRPr="00523BEC">
        <w:tab/>
        <w:t>(a)</w:t>
      </w:r>
      <w:r w:rsidRPr="00523BEC">
        <w:tab/>
        <w:t>an</w:t>
      </w:r>
      <w:r w:rsidR="001A4FAF" w:rsidRPr="00523BEC">
        <w:t xml:space="preserve"> entity is an enforcement body; and</w:t>
      </w:r>
    </w:p>
    <w:p w:rsidR="00EA72C4" w:rsidRPr="00523BEC" w:rsidRDefault="00EA72C4" w:rsidP="00523BEC">
      <w:pPr>
        <w:pStyle w:val="paragraph"/>
      </w:pPr>
      <w:r w:rsidRPr="00523BEC">
        <w:tab/>
        <w:t>(b)</w:t>
      </w:r>
      <w:r w:rsidRPr="00523BEC">
        <w:tab/>
        <w:t>the chief executive officer of the enforcement body believes on reasonable grounds that there has been an eligible data breach of the entity; and</w:t>
      </w:r>
    </w:p>
    <w:p w:rsidR="001A4FAF" w:rsidRPr="00523BEC" w:rsidRDefault="00EA72C4" w:rsidP="00523BEC">
      <w:pPr>
        <w:pStyle w:val="paragraph"/>
      </w:pPr>
      <w:r w:rsidRPr="00523BEC">
        <w:tab/>
        <w:t>(c)</w:t>
      </w:r>
      <w:r w:rsidRPr="00523BEC">
        <w:tab/>
      </w:r>
      <w:r w:rsidR="001A4FAF" w:rsidRPr="00523BEC">
        <w:t>the chief executive officer of the enforcement body believes on reasonable grounds that compliance with section</w:t>
      </w:r>
      <w:r w:rsidR="00523BEC" w:rsidRPr="00523BEC">
        <w:t> </w:t>
      </w:r>
      <w:r w:rsidR="00817A2F" w:rsidRPr="00523BEC">
        <w:t>26WL</w:t>
      </w:r>
      <w:r w:rsidRPr="00523BEC">
        <w:t xml:space="preserve"> in relation to the</w:t>
      </w:r>
      <w:r w:rsidR="001A4FAF" w:rsidRPr="00523BEC">
        <w:t xml:space="preserve"> eligible data breach would be likely to prejudice one or more enforcement related activities conducted by, or on behalf of, the enforcement body;</w:t>
      </w:r>
    </w:p>
    <w:p w:rsidR="006A3E32" w:rsidRPr="00523BEC" w:rsidRDefault="006A3E32" w:rsidP="00523BEC">
      <w:pPr>
        <w:pStyle w:val="subsection2"/>
      </w:pPr>
      <w:r w:rsidRPr="00523BEC">
        <w:t>paragraph</w:t>
      </w:r>
      <w:r w:rsidR="00523BEC" w:rsidRPr="00523BEC">
        <w:t> </w:t>
      </w:r>
      <w:r w:rsidR="00817A2F" w:rsidRPr="00523BEC">
        <w:t>26WK</w:t>
      </w:r>
      <w:r w:rsidRPr="00523BEC">
        <w:t>(3)(d) and section</w:t>
      </w:r>
      <w:r w:rsidR="00523BEC" w:rsidRPr="00523BEC">
        <w:t> </w:t>
      </w:r>
      <w:r w:rsidR="00817A2F" w:rsidRPr="00523BEC">
        <w:t>26WL</w:t>
      </w:r>
      <w:r w:rsidRPr="00523BEC">
        <w:t xml:space="preserve"> do not apply</w:t>
      </w:r>
      <w:r w:rsidR="002A1C1A" w:rsidRPr="00523BEC">
        <w:t xml:space="preserve"> in relation</w:t>
      </w:r>
      <w:r w:rsidRPr="00523BEC">
        <w:t xml:space="preserve"> to:</w:t>
      </w:r>
    </w:p>
    <w:p w:rsidR="006A3E32" w:rsidRPr="00523BEC" w:rsidRDefault="006A3E32" w:rsidP="00523BEC">
      <w:pPr>
        <w:pStyle w:val="paragraph"/>
      </w:pPr>
      <w:r w:rsidRPr="00523BEC">
        <w:tab/>
        <w:t>(d)</w:t>
      </w:r>
      <w:r w:rsidRPr="00523BEC">
        <w:tab/>
        <w:t>the eligible data breach of the entity; and</w:t>
      </w:r>
    </w:p>
    <w:p w:rsidR="006A3E32" w:rsidRPr="00523BEC" w:rsidRDefault="006A3E32" w:rsidP="00523BEC">
      <w:pPr>
        <w:pStyle w:val="paragraph"/>
      </w:pPr>
      <w:r w:rsidRPr="00523BEC">
        <w:tab/>
        <w:t>(e)</w:t>
      </w:r>
      <w:r w:rsidRPr="00523BEC">
        <w:tab/>
        <w:t>if the access, disclosure or loss that constituted the eligible data breach of the entity is an eligible data breach of one or more other entities—</w:t>
      </w:r>
      <w:r w:rsidR="00892896" w:rsidRPr="00523BEC">
        <w:t xml:space="preserve">such </w:t>
      </w:r>
      <w:r w:rsidRPr="00523BEC">
        <w:t>an eligible data breach of those other entities</w:t>
      </w:r>
      <w:r w:rsidR="00817A2F" w:rsidRPr="00523BEC">
        <w:t>.</w:t>
      </w:r>
    </w:p>
    <w:p w:rsidR="0089133D" w:rsidRPr="00523BEC" w:rsidRDefault="00817A2F" w:rsidP="00523BEC">
      <w:pPr>
        <w:pStyle w:val="ActHead5"/>
      </w:pPr>
      <w:bookmarkStart w:id="28" w:name="_Toc475947162"/>
      <w:r w:rsidRPr="00523BEC">
        <w:rPr>
          <w:rStyle w:val="CharSectno"/>
        </w:rPr>
        <w:t>26WP</w:t>
      </w:r>
      <w:r w:rsidR="0089133D" w:rsidRPr="00523BEC">
        <w:t xml:space="preserve">  Exception—inconsistency with</w:t>
      </w:r>
      <w:r w:rsidR="00512913" w:rsidRPr="00523BEC">
        <w:t xml:space="preserve"> </w:t>
      </w:r>
      <w:r w:rsidR="0089133D" w:rsidRPr="00523BEC">
        <w:t>secrecy provisions</w:t>
      </w:r>
      <w:bookmarkEnd w:id="28"/>
    </w:p>
    <w:p w:rsidR="00815EB4" w:rsidRPr="00523BEC" w:rsidRDefault="00104493" w:rsidP="00523BEC">
      <w:pPr>
        <w:pStyle w:val="SubsectionHead"/>
      </w:pPr>
      <w:r w:rsidRPr="00523BEC">
        <w:t>S</w:t>
      </w:r>
      <w:r w:rsidR="00815EB4" w:rsidRPr="00523BEC">
        <w:t>ecrecy provision</w:t>
      </w:r>
      <w:r w:rsidR="00C202D7" w:rsidRPr="00523BEC">
        <w:t>s</w:t>
      </w:r>
    </w:p>
    <w:p w:rsidR="00104493" w:rsidRPr="00523BEC" w:rsidRDefault="006136B8" w:rsidP="00523BEC">
      <w:pPr>
        <w:pStyle w:val="subsection"/>
      </w:pPr>
      <w:r w:rsidRPr="00523BEC">
        <w:tab/>
        <w:t>(1)</w:t>
      </w:r>
      <w:r w:rsidRPr="00523BEC">
        <w:tab/>
      </w:r>
      <w:r w:rsidR="00104493" w:rsidRPr="00523BEC">
        <w:t xml:space="preserve">For the purposes of this section, </w:t>
      </w:r>
      <w:r w:rsidR="00104493" w:rsidRPr="00523BEC">
        <w:rPr>
          <w:b/>
          <w:i/>
        </w:rPr>
        <w:t>secrecy provision</w:t>
      </w:r>
      <w:r w:rsidR="00104493" w:rsidRPr="00523BEC">
        <w:t xml:space="preserve"> means a provision that:</w:t>
      </w:r>
    </w:p>
    <w:p w:rsidR="00104493" w:rsidRPr="00523BEC" w:rsidRDefault="00104493" w:rsidP="00523BEC">
      <w:pPr>
        <w:pStyle w:val="paragraph"/>
      </w:pPr>
      <w:r w:rsidRPr="00523BEC">
        <w:tab/>
        <w:t>(a)</w:t>
      </w:r>
      <w:r w:rsidRPr="00523BEC">
        <w:tab/>
        <w:t>is a provision of a law of the Commonwealth</w:t>
      </w:r>
      <w:r w:rsidR="00785D13" w:rsidRPr="00523BEC">
        <w:t xml:space="preserve"> (other than this Act)</w:t>
      </w:r>
      <w:r w:rsidRPr="00523BEC">
        <w:t>; and</w:t>
      </w:r>
    </w:p>
    <w:p w:rsidR="00815EB4" w:rsidRPr="00523BEC" w:rsidRDefault="00104493" w:rsidP="00523BEC">
      <w:pPr>
        <w:pStyle w:val="paragraph"/>
      </w:pPr>
      <w:r w:rsidRPr="00523BEC">
        <w:tab/>
        <w:t>(b)</w:t>
      </w:r>
      <w:r w:rsidRPr="00523BEC">
        <w:tab/>
        <w:t>prohibits or regulates the use or disclosure of information.</w:t>
      </w:r>
    </w:p>
    <w:p w:rsidR="006136B8" w:rsidRPr="00523BEC" w:rsidRDefault="006136B8" w:rsidP="00523BEC">
      <w:pPr>
        <w:pStyle w:val="subsection"/>
      </w:pPr>
      <w:r w:rsidRPr="00523BEC">
        <w:tab/>
        <w:t>(2)</w:t>
      </w:r>
      <w:r w:rsidRPr="00523BEC">
        <w:tab/>
        <w:t>If compliance by an entity with subparagraph</w:t>
      </w:r>
      <w:r w:rsidR="00523BEC" w:rsidRPr="00523BEC">
        <w:t> </w:t>
      </w:r>
      <w:r w:rsidRPr="00523BEC">
        <w:t>26WK(2)(a)(ii)</w:t>
      </w:r>
      <w:r w:rsidR="00C202D7" w:rsidRPr="00523BEC">
        <w:t xml:space="preserve"> in relation to a statement</w:t>
      </w:r>
      <w:r w:rsidRPr="00523BEC">
        <w:t xml:space="preserve"> would, to any extent, be inconsistent with a secrecy provision</w:t>
      </w:r>
      <w:r w:rsidR="00785D13" w:rsidRPr="00523BEC">
        <w:t xml:space="preserve"> (other than a prescribed secrecy provision)</w:t>
      </w:r>
      <w:r w:rsidRPr="00523BEC">
        <w:t>, subsection</w:t>
      </w:r>
      <w:r w:rsidR="00523BEC" w:rsidRPr="00523BEC">
        <w:t> </w:t>
      </w:r>
      <w:r w:rsidRPr="00523BEC">
        <w:t>26WK(2) does not apply to the entity</w:t>
      </w:r>
      <w:r w:rsidR="00C202D7" w:rsidRPr="00523BEC">
        <w:t>,</w:t>
      </w:r>
      <w:r w:rsidRPr="00523BEC">
        <w:t xml:space="preserve"> </w:t>
      </w:r>
      <w:r w:rsidR="00C202D7" w:rsidRPr="00523BEC">
        <w:t xml:space="preserve">in relation to the statement, </w:t>
      </w:r>
      <w:r w:rsidRPr="00523BEC">
        <w:t>to the extent of the inconsistency.</w:t>
      </w:r>
    </w:p>
    <w:p w:rsidR="006136B8" w:rsidRPr="00523BEC" w:rsidRDefault="006136B8" w:rsidP="00523BEC">
      <w:pPr>
        <w:pStyle w:val="subsection"/>
      </w:pPr>
      <w:r w:rsidRPr="00523BEC">
        <w:tab/>
        <w:t>(3)</w:t>
      </w:r>
      <w:r w:rsidRPr="00523BEC">
        <w:tab/>
        <w:t>If compliance by an entity with section</w:t>
      </w:r>
      <w:r w:rsidR="00523BEC" w:rsidRPr="00523BEC">
        <w:t> </w:t>
      </w:r>
      <w:r w:rsidRPr="00523BEC">
        <w:t xml:space="preserve">26WL </w:t>
      </w:r>
      <w:r w:rsidR="00C202D7" w:rsidRPr="00523BEC">
        <w:t xml:space="preserve">in relation to a statement </w:t>
      </w:r>
      <w:r w:rsidRPr="00523BEC">
        <w:t>would, to any extent, be inconsistent with a secrecy provision</w:t>
      </w:r>
      <w:r w:rsidR="00785D13" w:rsidRPr="00523BEC">
        <w:t xml:space="preserve"> (other than a prescribed secrecy provision)</w:t>
      </w:r>
      <w:r w:rsidRPr="00523BEC">
        <w:t>, section</w:t>
      </w:r>
      <w:r w:rsidR="00523BEC" w:rsidRPr="00523BEC">
        <w:t> </w:t>
      </w:r>
      <w:r w:rsidRPr="00523BEC">
        <w:t>26WL does not apply</w:t>
      </w:r>
      <w:r w:rsidR="00C202D7" w:rsidRPr="00523BEC">
        <w:t xml:space="preserve"> </w:t>
      </w:r>
      <w:r w:rsidRPr="00523BEC">
        <w:t>to the entity</w:t>
      </w:r>
      <w:r w:rsidR="00C202D7" w:rsidRPr="00523BEC">
        <w:t>, in relation to the statement,</w:t>
      </w:r>
      <w:r w:rsidRPr="00523BEC">
        <w:t xml:space="preserve"> to the extent of the inconsistency.</w:t>
      </w:r>
    </w:p>
    <w:p w:rsidR="00512913" w:rsidRPr="00523BEC" w:rsidRDefault="00512913" w:rsidP="00523BEC">
      <w:pPr>
        <w:pStyle w:val="SubsectionHead"/>
      </w:pPr>
      <w:r w:rsidRPr="00523BEC">
        <w:t>Prescribed secrecy provision</w:t>
      </w:r>
      <w:r w:rsidR="00C202D7" w:rsidRPr="00523BEC">
        <w:t>s</w:t>
      </w:r>
    </w:p>
    <w:p w:rsidR="00D3275C" w:rsidRPr="00523BEC" w:rsidRDefault="006136B8" w:rsidP="00523BEC">
      <w:pPr>
        <w:pStyle w:val="subsection"/>
      </w:pPr>
      <w:r w:rsidRPr="00523BEC">
        <w:tab/>
        <w:t>(4)</w:t>
      </w:r>
      <w:r w:rsidRPr="00523BEC">
        <w:tab/>
      </w:r>
      <w:r w:rsidR="00D3275C" w:rsidRPr="00523BEC">
        <w:t xml:space="preserve">For the purposes of this section, </w:t>
      </w:r>
      <w:r w:rsidR="00D3275C" w:rsidRPr="00523BEC">
        <w:rPr>
          <w:b/>
          <w:i/>
        </w:rPr>
        <w:t>prescribed secrecy provision</w:t>
      </w:r>
      <w:r w:rsidR="00104493" w:rsidRPr="00523BEC">
        <w:t xml:space="preserve"> means a </w:t>
      </w:r>
      <w:r w:rsidR="00E340D9" w:rsidRPr="00523BEC">
        <w:t xml:space="preserve">secrecy </w:t>
      </w:r>
      <w:r w:rsidR="00104493" w:rsidRPr="00523BEC">
        <w:t xml:space="preserve">provision that </w:t>
      </w:r>
      <w:r w:rsidR="00D3275C" w:rsidRPr="00523BEC">
        <w:t>is specified in the regulations.</w:t>
      </w:r>
    </w:p>
    <w:p w:rsidR="00512913" w:rsidRPr="00523BEC" w:rsidRDefault="006136B8" w:rsidP="00523BEC">
      <w:pPr>
        <w:pStyle w:val="subsection"/>
      </w:pPr>
      <w:r w:rsidRPr="00523BEC">
        <w:tab/>
        <w:t>(5)</w:t>
      </w:r>
      <w:r w:rsidRPr="00523BEC">
        <w:tab/>
      </w:r>
      <w:r w:rsidR="00512913" w:rsidRPr="00523BEC">
        <w:t>For the purposes of a prescribed secrecy provision:</w:t>
      </w:r>
    </w:p>
    <w:p w:rsidR="00512913" w:rsidRPr="00523BEC" w:rsidRDefault="00512913" w:rsidP="00523BEC">
      <w:pPr>
        <w:pStyle w:val="paragraph"/>
      </w:pPr>
      <w:r w:rsidRPr="00523BEC">
        <w:tab/>
        <w:t>(a)</w:t>
      </w:r>
      <w:r w:rsidRPr="00523BEC">
        <w:tab/>
        <w:t>subparagraph</w:t>
      </w:r>
      <w:r w:rsidR="00523BEC" w:rsidRPr="00523BEC">
        <w:t> </w:t>
      </w:r>
      <w:r w:rsidRPr="00523BEC">
        <w:t>26WK(2)(a)(ii); and</w:t>
      </w:r>
    </w:p>
    <w:p w:rsidR="00512913" w:rsidRPr="00523BEC" w:rsidRDefault="00512913" w:rsidP="00523BEC">
      <w:pPr>
        <w:pStyle w:val="paragraph"/>
      </w:pPr>
      <w:r w:rsidRPr="00523BEC">
        <w:tab/>
        <w:t>(b)</w:t>
      </w:r>
      <w:r w:rsidRPr="00523BEC">
        <w:tab/>
        <w:t>section</w:t>
      </w:r>
      <w:r w:rsidR="00523BEC" w:rsidRPr="00523BEC">
        <w:t> </w:t>
      </w:r>
      <w:r w:rsidRPr="00523BEC">
        <w:t>26WL;</w:t>
      </w:r>
    </w:p>
    <w:p w:rsidR="007A3685" w:rsidRPr="00523BEC" w:rsidRDefault="00512913" w:rsidP="00523BEC">
      <w:pPr>
        <w:pStyle w:val="subsection2"/>
      </w:pPr>
      <w:r w:rsidRPr="00523BEC">
        <w:t xml:space="preserve">are taken not to be provisions that </w:t>
      </w:r>
      <w:r w:rsidR="007A3685" w:rsidRPr="00523BEC">
        <w:t>require or authorise the use or disclosure of information.</w:t>
      </w:r>
    </w:p>
    <w:p w:rsidR="00E340D9" w:rsidRPr="00523BEC" w:rsidRDefault="006136B8" w:rsidP="00523BEC">
      <w:pPr>
        <w:pStyle w:val="subsection"/>
      </w:pPr>
      <w:r w:rsidRPr="00523BEC">
        <w:tab/>
        <w:t>(6)</w:t>
      </w:r>
      <w:r w:rsidRPr="00523BEC">
        <w:tab/>
      </w:r>
      <w:r w:rsidR="00E340D9" w:rsidRPr="00523BEC">
        <w:t>If compliance by an entity with subparagraph</w:t>
      </w:r>
      <w:r w:rsidR="00523BEC" w:rsidRPr="00523BEC">
        <w:t> </w:t>
      </w:r>
      <w:r w:rsidR="00E340D9" w:rsidRPr="00523BEC">
        <w:t>26WK(2)(a)(ii)</w:t>
      </w:r>
      <w:r w:rsidRPr="00523BEC">
        <w:t xml:space="preserve"> in relation to a statement</w:t>
      </w:r>
      <w:r w:rsidR="00E340D9" w:rsidRPr="00523BEC">
        <w:t xml:space="preserve"> would, to any extent, be inconsistent with a prescribed secrecy provision, subsection</w:t>
      </w:r>
      <w:r w:rsidR="00523BEC" w:rsidRPr="00523BEC">
        <w:t> </w:t>
      </w:r>
      <w:r w:rsidR="00E340D9" w:rsidRPr="00523BEC">
        <w:t>26WK(2) does not apply to the entity</w:t>
      </w:r>
      <w:r w:rsidRPr="00523BEC">
        <w:t xml:space="preserve"> in relation to the statement</w:t>
      </w:r>
      <w:r w:rsidR="00E340D9" w:rsidRPr="00523BEC">
        <w:t>.</w:t>
      </w:r>
    </w:p>
    <w:p w:rsidR="00E340D9" w:rsidRPr="00523BEC" w:rsidRDefault="006136B8" w:rsidP="00523BEC">
      <w:pPr>
        <w:pStyle w:val="subsection"/>
      </w:pPr>
      <w:r w:rsidRPr="00523BEC">
        <w:tab/>
        <w:t>(7)</w:t>
      </w:r>
      <w:r w:rsidRPr="00523BEC">
        <w:tab/>
      </w:r>
      <w:r w:rsidR="00E340D9" w:rsidRPr="00523BEC">
        <w:t>If compliance by an entity with section</w:t>
      </w:r>
      <w:r w:rsidR="00523BEC" w:rsidRPr="00523BEC">
        <w:t> </w:t>
      </w:r>
      <w:r w:rsidR="00E340D9" w:rsidRPr="00523BEC">
        <w:t>26WL</w:t>
      </w:r>
      <w:r w:rsidRPr="00523BEC">
        <w:t xml:space="preserve"> in relation to a statement</w:t>
      </w:r>
      <w:r w:rsidR="00E340D9" w:rsidRPr="00523BEC">
        <w:t xml:space="preserve"> would, to any extent, be inconsistent with a prescribed secrecy provision, section</w:t>
      </w:r>
      <w:r w:rsidR="00523BEC" w:rsidRPr="00523BEC">
        <w:t> </w:t>
      </w:r>
      <w:r w:rsidR="00E340D9" w:rsidRPr="00523BEC">
        <w:t>26WL does not apply to the entity</w:t>
      </w:r>
      <w:r w:rsidRPr="00523BEC">
        <w:t xml:space="preserve"> in relation to the statement</w:t>
      </w:r>
      <w:r w:rsidR="00E340D9" w:rsidRPr="00523BEC">
        <w:t>.</w:t>
      </w:r>
    </w:p>
    <w:p w:rsidR="00BE78AD" w:rsidRPr="00523BEC" w:rsidRDefault="00817A2F" w:rsidP="00523BEC">
      <w:pPr>
        <w:pStyle w:val="ActHead5"/>
      </w:pPr>
      <w:bookmarkStart w:id="29" w:name="_Toc475947163"/>
      <w:r w:rsidRPr="00523BEC">
        <w:rPr>
          <w:rStyle w:val="CharSectno"/>
        </w:rPr>
        <w:t>26WQ</w:t>
      </w:r>
      <w:r w:rsidR="00BE78AD" w:rsidRPr="00523BEC">
        <w:t xml:space="preserve">  Exception—</w:t>
      </w:r>
      <w:r w:rsidR="001959E9" w:rsidRPr="00523BEC">
        <w:t>declaration</w:t>
      </w:r>
      <w:r w:rsidR="00BE78AD" w:rsidRPr="00523BEC">
        <w:t xml:space="preserve"> by Commissioner</w:t>
      </w:r>
      <w:bookmarkEnd w:id="29"/>
    </w:p>
    <w:p w:rsidR="00BE78AD" w:rsidRPr="00523BEC" w:rsidRDefault="005506CD" w:rsidP="00523BEC">
      <w:pPr>
        <w:pStyle w:val="subsection"/>
      </w:pPr>
      <w:r w:rsidRPr="00523BEC">
        <w:tab/>
        <w:t>(1)</w:t>
      </w:r>
      <w:r w:rsidRPr="00523BEC">
        <w:tab/>
      </w:r>
      <w:r w:rsidR="00BE78AD" w:rsidRPr="00523BEC">
        <w:t>If the Commissioner:</w:t>
      </w:r>
    </w:p>
    <w:p w:rsidR="00BE78AD" w:rsidRPr="00523BEC" w:rsidRDefault="006A3E32" w:rsidP="00523BEC">
      <w:pPr>
        <w:pStyle w:val="paragraph"/>
      </w:pPr>
      <w:r w:rsidRPr="00523BEC">
        <w:tab/>
        <w:t>(a)</w:t>
      </w:r>
      <w:r w:rsidRPr="00523BEC">
        <w:tab/>
      </w:r>
      <w:r w:rsidR="00F66B57" w:rsidRPr="00523BEC">
        <w:t>is aware</w:t>
      </w:r>
      <w:r w:rsidR="00BE78AD" w:rsidRPr="00523BEC">
        <w:t xml:space="preserve"> </w:t>
      </w:r>
      <w:r w:rsidR="007D10F3" w:rsidRPr="00523BEC">
        <w:t>that there are reasonable grounds to believe that there has been an eligible data breach of an entity</w:t>
      </w:r>
      <w:r w:rsidR="00BE78AD" w:rsidRPr="00523BEC">
        <w:t>; or</w:t>
      </w:r>
    </w:p>
    <w:p w:rsidR="00BE78AD" w:rsidRPr="00523BEC" w:rsidRDefault="006A3E32" w:rsidP="00523BEC">
      <w:pPr>
        <w:pStyle w:val="paragraph"/>
      </w:pPr>
      <w:r w:rsidRPr="00523BEC">
        <w:tab/>
        <w:t>(b)</w:t>
      </w:r>
      <w:r w:rsidRPr="00523BEC">
        <w:tab/>
      </w:r>
      <w:r w:rsidR="00BE78AD" w:rsidRPr="00523BEC">
        <w:t>is informed by an entity that the entity is aware that there are reasonable grounds to believe that there has been an eligible data breach of the entity;</w:t>
      </w:r>
    </w:p>
    <w:p w:rsidR="003A744E" w:rsidRPr="00523BEC" w:rsidRDefault="006A3E32" w:rsidP="00523BEC">
      <w:pPr>
        <w:pStyle w:val="subsection2"/>
      </w:pPr>
      <w:r w:rsidRPr="00523BEC">
        <w:t>the Commissioner may, by written notice given to the entity</w:t>
      </w:r>
      <w:r w:rsidR="003A744E" w:rsidRPr="00523BEC">
        <w:t>:</w:t>
      </w:r>
    </w:p>
    <w:p w:rsidR="006A3E32" w:rsidRPr="00523BEC" w:rsidRDefault="003A744E" w:rsidP="00523BEC">
      <w:pPr>
        <w:pStyle w:val="paragraph"/>
      </w:pPr>
      <w:r w:rsidRPr="00523BEC">
        <w:tab/>
        <w:t>(c)</w:t>
      </w:r>
      <w:r w:rsidRPr="00523BEC">
        <w:tab/>
      </w:r>
      <w:r w:rsidR="001959E9" w:rsidRPr="00523BEC">
        <w:t xml:space="preserve">declare </w:t>
      </w:r>
      <w:r w:rsidR="006A3E32" w:rsidRPr="00523BEC">
        <w:t>that sections</w:t>
      </w:r>
      <w:r w:rsidR="00523BEC" w:rsidRPr="00523BEC">
        <w:t> </w:t>
      </w:r>
      <w:r w:rsidR="00817A2F" w:rsidRPr="00523BEC">
        <w:t>26WK</w:t>
      </w:r>
      <w:r w:rsidR="006A3E32" w:rsidRPr="00523BEC">
        <w:t xml:space="preserve"> and </w:t>
      </w:r>
      <w:r w:rsidR="00817A2F" w:rsidRPr="00523BEC">
        <w:t>26WL</w:t>
      </w:r>
      <w:r w:rsidR="006A3E32" w:rsidRPr="00523BEC">
        <w:t xml:space="preserve"> do not apply</w:t>
      </w:r>
      <w:r w:rsidR="002A1C1A" w:rsidRPr="00523BEC">
        <w:t xml:space="preserve"> in relation</w:t>
      </w:r>
      <w:r w:rsidR="006A3E32" w:rsidRPr="00523BEC">
        <w:t xml:space="preserve"> to:</w:t>
      </w:r>
    </w:p>
    <w:p w:rsidR="006A3E32" w:rsidRPr="00523BEC" w:rsidRDefault="003A744E" w:rsidP="00523BEC">
      <w:pPr>
        <w:pStyle w:val="paragraphsub"/>
      </w:pPr>
      <w:r w:rsidRPr="00523BEC">
        <w:tab/>
        <w:t>(</w:t>
      </w:r>
      <w:proofErr w:type="spellStart"/>
      <w:r w:rsidRPr="00523BEC">
        <w:t>i</w:t>
      </w:r>
      <w:proofErr w:type="spellEnd"/>
      <w:r w:rsidR="006A3E32" w:rsidRPr="00523BEC">
        <w:t>)</w:t>
      </w:r>
      <w:r w:rsidR="006A3E32" w:rsidRPr="00523BEC">
        <w:tab/>
        <w:t>the eligible data breach of the entity; and</w:t>
      </w:r>
    </w:p>
    <w:p w:rsidR="006A3E32" w:rsidRPr="00523BEC" w:rsidRDefault="003A744E" w:rsidP="00523BEC">
      <w:pPr>
        <w:pStyle w:val="paragraphsub"/>
      </w:pPr>
      <w:r w:rsidRPr="00523BEC">
        <w:tab/>
        <w:t>(ii</w:t>
      </w:r>
      <w:r w:rsidR="006A3E32" w:rsidRPr="00523BEC">
        <w:t>)</w:t>
      </w:r>
      <w:r w:rsidR="006A3E32" w:rsidRPr="00523BEC">
        <w:tab/>
        <w:t>if the access, disclosure or loss that constituted the eligible data breach of the entity is an eligible data breach of one or more other entities</w:t>
      </w:r>
      <w:r w:rsidR="001959E9" w:rsidRPr="00523BEC">
        <w:t>—</w:t>
      </w:r>
      <w:r w:rsidR="00892896" w:rsidRPr="00523BEC">
        <w:t xml:space="preserve">such </w:t>
      </w:r>
      <w:r w:rsidR="006A3E32" w:rsidRPr="00523BEC">
        <w:t>an eligible data</w:t>
      </w:r>
      <w:r w:rsidR="00830C9D" w:rsidRPr="00523BEC">
        <w:t xml:space="preserve"> breach of those other entities;</w:t>
      </w:r>
      <w:r w:rsidR="004622D6" w:rsidRPr="00523BEC">
        <w:t xml:space="preserve"> or</w:t>
      </w:r>
    </w:p>
    <w:p w:rsidR="00830C9D" w:rsidRPr="00523BEC" w:rsidRDefault="00830C9D" w:rsidP="00523BEC">
      <w:pPr>
        <w:pStyle w:val="paragraph"/>
      </w:pPr>
      <w:r w:rsidRPr="00523BEC">
        <w:tab/>
        <w:t>(d)</w:t>
      </w:r>
      <w:r w:rsidRPr="00523BEC">
        <w:tab/>
      </w:r>
      <w:r w:rsidR="001959E9" w:rsidRPr="00523BEC">
        <w:t xml:space="preserve">declare </w:t>
      </w:r>
      <w:r w:rsidRPr="00523BEC">
        <w:t>that</w:t>
      </w:r>
      <w:r w:rsidR="001959E9" w:rsidRPr="00523BEC">
        <w:t xml:space="preserve"> subsection</w:t>
      </w:r>
      <w:r w:rsidR="00523BEC" w:rsidRPr="00523BEC">
        <w:t> </w:t>
      </w:r>
      <w:r w:rsidR="00817A2F" w:rsidRPr="00523BEC">
        <w:t>26WL</w:t>
      </w:r>
      <w:r w:rsidR="001959E9" w:rsidRPr="00523BEC">
        <w:t>(3) has effect</w:t>
      </w:r>
      <w:r w:rsidR="00706C22" w:rsidRPr="00523BEC">
        <w:t xml:space="preserve"> </w:t>
      </w:r>
      <w:r w:rsidRPr="00523BEC">
        <w:t>in relation to:</w:t>
      </w:r>
    </w:p>
    <w:p w:rsidR="00830C9D" w:rsidRPr="00523BEC" w:rsidRDefault="00830C9D" w:rsidP="00523BEC">
      <w:pPr>
        <w:pStyle w:val="paragraphsub"/>
      </w:pPr>
      <w:r w:rsidRPr="00523BEC">
        <w:tab/>
        <w:t>(</w:t>
      </w:r>
      <w:proofErr w:type="spellStart"/>
      <w:r w:rsidRPr="00523BEC">
        <w:t>i</w:t>
      </w:r>
      <w:proofErr w:type="spellEnd"/>
      <w:r w:rsidRPr="00523BEC">
        <w:t>)</w:t>
      </w:r>
      <w:r w:rsidRPr="00523BEC">
        <w:tab/>
        <w:t xml:space="preserve">the eligible data breach </w:t>
      </w:r>
      <w:r w:rsidR="00706C22" w:rsidRPr="00523BEC">
        <w:t>of the entity; and</w:t>
      </w:r>
    </w:p>
    <w:p w:rsidR="00706C22" w:rsidRPr="00523BEC" w:rsidRDefault="00706C22" w:rsidP="00523BEC">
      <w:pPr>
        <w:pStyle w:val="paragraphsub"/>
      </w:pPr>
      <w:r w:rsidRPr="00523BEC">
        <w:tab/>
        <w:t>(ii)</w:t>
      </w:r>
      <w:r w:rsidRPr="00523BEC">
        <w:tab/>
        <w:t>if the access, disclosure or loss that constituted the eligible data breach of the entity is an eligible data breach</w:t>
      </w:r>
      <w:r w:rsidR="001959E9" w:rsidRPr="00523BEC">
        <w:t xml:space="preserve"> of one or more other entities—</w:t>
      </w:r>
      <w:r w:rsidR="00892896" w:rsidRPr="00523BEC">
        <w:t xml:space="preserve">such </w:t>
      </w:r>
      <w:r w:rsidRPr="00523BEC">
        <w:t>an eligible data</w:t>
      </w:r>
      <w:r w:rsidR="00FF7FCF" w:rsidRPr="00523BEC">
        <w:t xml:space="preserve"> breach of those other entities</w:t>
      </w:r>
      <w:r w:rsidR="002A79C1" w:rsidRPr="00523BEC">
        <w:t>;</w:t>
      </w:r>
    </w:p>
    <w:p w:rsidR="002A79C1" w:rsidRPr="00523BEC" w:rsidRDefault="002A79C1" w:rsidP="00523BEC">
      <w:pPr>
        <w:pStyle w:val="paragraph"/>
      </w:pPr>
      <w:r w:rsidRPr="00523BEC">
        <w:tab/>
      </w:r>
      <w:r w:rsidRPr="00523BEC">
        <w:tab/>
        <w:t>as if that subsection required compliance with subsection</w:t>
      </w:r>
      <w:r w:rsidR="00523BEC" w:rsidRPr="00523BEC">
        <w:t> </w:t>
      </w:r>
      <w:r w:rsidR="00817A2F" w:rsidRPr="00523BEC">
        <w:t>26WL</w:t>
      </w:r>
      <w:r w:rsidRPr="00523BEC">
        <w:t>(2) before the end of a period specified in the declaration</w:t>
      </w:r>
      <w:r w:rsidR="00817A2F" w:rsidRPr="00523BEC">
        <w:t>.</w:t>
      </w:r>
    </w:p>
    <w:p w:rsidR="002A79C1" w:rsidRPr="00523BEC" w:rsidRDefault="005506CD" w:rsidP="00523BEC">
      <w:pPr>
        <w:pStyle w:val="subsection"/>
      </w:pPr>
      <w:r w:rsidRPr="00523BEC">
        <w:tab/>
        <w:t>(2)</w:t>
      </w:r>
      <w:r w:rsidRPr="00523BEC">
        <w:tab/>
      </w:r>
      <w:r w:rsidR="002A79C1" w:rsidRPr="00523BEC">
        <w:t xml:space="preserve">The Commissioner’s power in </w:t>
      </w:r>
      <w:r w:rsidR="00523BEC" w:rsidRPr="00523BEC">
        <w:t>paragraph (</w:t>
      </w:r>
      <w:r w:rsidR="002A79C1" w:rsidRPr="00523BEC">
        <w:t>1)(d) may only be used to extend the time for compliance with subsection</w:t>
      </w:r>
      <w:r w:rsidR="00523BEC" w:rsidRPr="00523BEC">
        <w:t> </w:t>
      </w:r>
      <w:r w:rsidR="00817A2F" w:rsidRPr="00523BEC">
        <w:t>26WL</w:t>
      </w:r>
      <w:r w:rsidR="002A79C1" w:rsidRPr="00523BEC">
        <w:t>(2)</w:t>
      </w:r>
      <w:r w:rsidR="007D10F3" w:rsidRPr="00523BEC">
        <w:t xml:space="preserve"> to the end of a period that the Commissioner is satisfied is reasonable in the circumstances</w:t>
      </w:r>
      <w:r w:rsidR="00817A2F" w:rsidRPr="00523BEC">
        <w:t>.</w:t>
      </w:r>
    </w:p>
    <w:p w:rsidR="00BE78AD" w:rsidRPr="00523BEC" w:rsidRDefault="005506CD" w:rsidP="00523BEC">
      <w:pPr>
        <w:pStyle w:val="subsection"/>
      </w:pPr>
      <w:r w:rsidRPr="00523BEC">
        <w:tab/>
        <w:t>(3)</w:t>
      </w:r>
      <w:r w:rsidRPr="00523BEC">
        <w:tab/>
      </w:r>
      <w:r w:rsidR="00BE78AD" w:rsidRPr="00523BEC">
        <w:t xml:space="preserve">The Commissioner must not </w:t>
      </w:r>
      <w:r w:rsidR="000E653C" w:rsidRPr="00523BEC">
        <w:t xml:space="preserve">make </w:t>
      </w:r>
      <w:r w:rsidR="002A79C1" w:rsidRPr="00523BEC">
        <w:t>a declaration</w:t>
      </w:r>
      <w:r w:rsidR="004622D6" w:rsidRPr="00523BEC">
        <w:t xml:space="preserve"> under </w:t>
      </w:r>
      <w:r w:rsidR="00523BEC" w:rsidRPr="00523BEC">
        <w:t>subsection (</w:t>
      </w:r>
      <w:r w:rsidR="004622D6" w:rsidRPr="00523BEC">
        <w:t>1)</w:t>
      </w:r>
      <w:r w:rsidR="00BE78AD" w:rsidRPr="00523BEC">
        <w:t xml:space="preserve"> unless the Commissioner is satisfied that it is reasonable in the circumstances to do so, having regard to the following:</w:t>
      </w:r>
    </w:p>
    <w:p w:rsidR="00BE78AD" w:rsidRPr="00523BEC" w:rsidRDefault="006A3E32" w:rsidP="00523BEC">
      <w:pPr>
        <w:pStyle w:val="paragraph"/>
      </w:pPr>
      <w:r w:rsidRPr="00523BEC">
        <w:tab/>
        <w:t>(a)</w:t>
      </w:r>
      <w:r w:rsidRPr="00523BEC">
        <w:tab/>
      </w:r>
      <w:r w:rsidR="00BE78AD" w:rsidRPr="00523BEC">
        <w:t>the public interest;</w:t>
      </w:r>
    </w:p>
    <w:p w:rsidR="00BE78AD" w:rsidRPr="00523BEC" w:rsidRDefault="006A3E32" w:rsidP="00523BEC">
      <w:pPr>
        <w:pStyle w:val="paragraph"/>
      </w:pPr>
      <w:r w:rsidRPr="00523BEC">
        <w:tab/>
        <w:t>(b)</w:t>
      </w:r>
      <w:r w:rsidRPr="00523BEC">
        <w:tab/>
      </w:r>
      <w:r w:rsidR="00BE78AD" w:rsidRPr="00523BEC">
        <w:t xml:space="preserve">any relevant advice given to the Commissioner </w:t>
      </w:r>
      <w:r w:rsidR="00EA5D03" w:rsidRPr="00523BEC">
        <w:t>by:</w:t>
      </w:r>
    </w:p>
    <w:p w:rsidR="00EA5D03" w:rsidRPr="00523BEC" w:rsidRDefault="00EA5D03" w:rsidP="00523BEC">
      <w:pPr>
        <w:pStyle w:val="paragraphsub"/>
      </w:pPr>
      <w:r w:rsidRPr="00523BEC">
        <w:tab/>
        <w:t>(</w:t>
      </w:r>
      <w:proofErr w:type="spellStart"/>
      <w:r w:rsidRPr="00523BEC">
        <w:t>i</w:t>
      </w:r>
      <w:proofErr w:type="spellEnd"/>
      <w:r w:rsidRPr="00523BEC">
        <w:t>)</w:t>
      </w:r>
      <w:r w:rsidRPr="00523BEC">
        <w:tab/>
      </w:r>
      <w:r w:rsidR="00ED1B52" w:rsidRPr="00523BEC">
        <w:t>an enforcement body; or</w:t>
      </w:r>
    </w:p>
    <w:p w:rsidR="00ED1B52" w:rsidRPr="00523BEC" w:rsidRDefault="00321063" w:rsidP="00523BEC">
      <w:pPr>
        <w:pStyle w:val="paragraphsub"/>
      </w:pPr>
      <w:r w:rsidRPr="00523BEC">
        <w:tab/>
        <w:t>(ii</w:t>
      </w:r>
      <w:r w:rsidR="00ED1B52" w:rsidRPr="00523BEC">
        <w:t>)</w:t>
      </w:r>
      <w:r w:rsidR="00ED1B52" w:rsidRPr="00523BEC">
        <w:tab/>
        <w:t xml:space="preserve">the </w:t>
      </w:r>
      <w:r w:rsidR="002A79C1" w:rsidRPr="00523BEC">
        <w:t>Australian Signals Directorate of the Defence Department</w:t>
      </w:r>
      <w:r w:rsidR="00ED1B52" w:rsidRPr="00523BEC">
        <w:t>;</w:t>
      </w:r>
    </w:p>
    <w:p w:rsidR="00BE78AD" w:rsidRPr="00523BEC" w:rsidRDefault="006A3E32" w:rsidP="00523BEC">
      <w:pPr>
        <w:pStyle w:val="paragraph"/>
      </w:pPr>
      <w:r w:rsidRPr="00523BEC">
        <w:tab/>
        <w:t>(c)</w:t>
      </w:r>
      <w:r w:rsidRPr="00523BEC">
        <w:tab/>
      </w:r>
      <w:r w:rsidR="00BE78AD" w:rsidRPr="00523BEC">
        <w:t>such other matters (if any) as the Commissioner considers relevant</w:t>
      </w:r>
      <w:r w:rsidR="00817A2F" w:rsidRPr="00523BEC">
        <w:t>.</w:t>
      </w:r>
    </w:p>
    <w:p w:rsidR="00972EE9" w:rsidRPr="00523BEC" w:rsidRDefault="005506CD" w:rsidP="00523BEC">
      <w:pPr>
        <w:pStyle w:val="subsection"/>
      </w:pPr>
      <w:r w:rsidRPr="00523BEC">
        <w:tab/>
        <w:t>(4)</w:t>
      </w:r>
      <w:r w:rsidRPr="00523BEC">
        <w:tab/>
      </w:r>
      <w:r w:rsidR="00523BEC" w:rsidRPr="00523BEC">
        <w:t>Paragraph (</w:t>
      </w:r>
      <w:r w:rsidR="00972EE9" w:rsidRPr="00523BEC">
        <w:t>3)(b) does not limit the advice to which the Commissioner may have regard.</w:t>
      </w:r>
    </w:p>
    <w:p w:rsidR="00BE78AD" w:rsidRPr="00523BEC" w:rsidRDefault="005506CD" w:rsidP="00523BEC">
      <w:pPr>
        <w:pStyle w:val="subsection"/>
      </w:pPr>
      <w:r w:rsidRPr="00523BEC">
        <w:tab/>
        <w:t>(5)</w:t>
      </w:r>
      <w:r w:rsidRPr="00523BEC">
        <w:tab/>
      </w:r>
      <w:r w:rsidR="00BE78AD" w:rsidRPr="00523BEC">
        <w:t xml:space="preserve">The Commissioner may </w:t>
      </w:r>
      <w:r w:rsidR="00A52137" w:rsidRPr="00523BEC">
        <w:t>give a notice of</w:t>
      </w:r>
      <w:r w:rsidR="000E653C" w:rsidRPr="00523BEC">
        <w:t xml:space="preserve"> </w:t>
      </w:r>
      <w:r w:rsidR="002A79C1" w:rsidRPr="00523BEC">
        <w:t>a declaration</w:t>
      </w:r>
      <w:r w:rsidR="00A52137" w:rsidRPr="00523BEC">
        <w:t xml:space="preserve"> to an entity</w:t>
      </w:r>
      <w:r w:rsidR="004622D6" w:rsidRPr="00523BEC">
        <w:t xml:space="preserve"> under </w:t>
      </w:r>
      <w:r w:rsidR="00523BEC" w:rsidRPr="00523BEC">
        <w:t>subsection (</w:t>
      </w:r>
      <w:r w:rsidR="004622D6" w:rsidRPr="00523BEC">
        <w:t>1)</w:t>
      </w:r>
      <w:r w:rsidR="00BE78AD" w:rsidRPr="00523BEC">
        <w:t>:</w:t>
      </w:r>
    </w:p>
    <w:p w:rsidR="00BE78AD" w:rsidRPr="00523BEC" w:rsidRDefault="006A3E32" w:rsidP="00523BEC">
      <w:pPr>
        <w:pStyle w:val="paragraph"/>
      </w:pPr>
      <w:r w:rsidRPr="00523BEC">
        <w:tab/>
        <w:t>(a)</w:t>
      </w:r>
      <w:r w:rsidRPr="00523BEC">
        <w:tab/>
      </w:r>
      <w:r w:rsidR="00BE78AD" w:rsidRPr="00523BEC">
        <w:t>on the Commissioner’s own initiative; or</w:t>
      </w:r>
    </w:p>
    <w:p w:rsidR="00BE78AD" w:rsidRPr="00523BEC" w:rsidRDefault="006A3E32" w:rsidP="00523BEC">
      <w:pPr>
        <w:pStyle w:val="paragraph"/>
      </w:pPr>
      <w:r w:rsidRPr="00523BEC">
        <w:tab/>
        <w:t>(b)</w:t>
      </w:r>
      <w:r w:rsidRPr="00523BEC">
        <w:tab/>
      </w:r>
      <w:r w:rsidR="00BE78AD" w:rsidRPr="00523BEC">
        <w:t>on application made to the Commissioner by the entity</w:t>
      </w:r>
      <w:r w:rsidR="00817A2F" w:rsidRPr="00523BEC">
        <w:t>.</w:t>
      </w:r>
    </w:p>
    <w:p w:rsidR="002A79C1" w:rsidRPr="00523BEC" w:rsidRDefault="002A79C1" w:rsidP="00523BEC">
      <w:pPr>
        <w:pStyle w:val="SubsectionHead"/>
      </w:pPr>
      <w:r w:rsidRPr="00523BEC">
        <w:t>Applications</w:t>
      </w:r>
    </w:p>
    <w:p w:rsidR="00830C9D" w:rsidRPr="00523BEC" w:rsidRDefault="005506CD" w:rsidP="00523BEC">
      <w:pPr>
        <w:pStyle w:val="subsection"/>
      </w:pPr>
      <w:r w:rsidRPr="00523BEC">
        <w:tab/>
        <w:t>(6)</w:t>
      </w:r>
      <w:r w:rsidRPr="00523BEC">
        <w:tab/>
      </w:r>
      <w:r w:rsidR="00830C9D" w:rsidRPr="00523BEC">
        <w:t xml:space="preserve">An application by an entity </w:t>
      </w:r>
      <w:r w:rsidR="00C65D57" w:rsidRPr="00523BEC">
        <w:t xml:space="preserve">under </w:t>
      </w:r>
      <w:r w:rsidR="00523BEC" w:rsidRPr="00523BEC">
        <w:t>paragraph (</w:t>
      </w:r>
      <w:r w:rsidRPr="00523BEC">
        <w:t>5</w:t>
      </w:r>
      <w:r w:rsidR="00892896" w:rsidRPr="00523BEC">
        <w:t>)(b)</w:t>
      </w:r>
      <w:r w:rsidR="00830C9D" w:rsidRPr="00523BEC">
        <w:t xml:space="preserve"> may be expressed to be:</w:t>
      </w:r>
    </w:p>
    <w:p w:rsidR="004622D6" w:rsidRPr="00523BEC" w:rsidRDefault="00830C9D" w:rsidP="00523BEC">
      <w:pPr>
        <w:pStyle w:val="paragraph"/>
      </w:pPr>
      <w:r w:rsidRPr="00523BEC">
        <w:tab/>
        <w:t>(a)</w:t>
      </w:r>
      <w:r w:rsidRPr="00523BEC">
        <w:tab/>
      </w:r>
      <w:r w:rsidR="00892896" w:rsidRPr="00523BEC">
        <w:t xml:space="preserve">an application </w:t>
      </w:r>
      <w:r w:rsidRPr="00523BEC">
        <w:t xml:space="preserve">for </w:t>
      </w:r>
      <w:r w:rsidR="002A79C1" w:rsidRPr="00523BEC">
        <w:t xml:space="preserve">a </w:t>
      </w:r>
      <w:r w:rsidR="00523BEC" w:rsidRPr="00523BEC">
        <w:t>paragraph (</w:t>
      </w:r>
      <w:r w:rsidR="00A905D7" w:rsidRPr="00523BEC">
        <w:t>1)(c) declaration</w:t>
      </w:r>
      <w:r w:rsidR="004622D6" w:rsidRPr="00523BEC">
        <w:t>; or</w:t>
      </w:r>
    </w:p>
    <w:p w:rsidR="004622D6" w:rsidRPr="00523BEC" w:rsidRDefault="004622D6" w:rsidP="00523BEC">
      <w:pPr>
        <w:pStyle w:val="paragraph"/>
      </w:pPr>
      <w:r w:rsidRPr="00523BEC">
        <w:tab/>
        <w:t>(b)</w:t>
      </w:r>
      <w:r w:rsidRPr="00523BEC">
        <w:tab/>
      </w:r>
      <w:r w:rsidR="00892896" w:rsidRPr="00523BEC">
        <w:t xml:space="preserve">an application </w:t>
      </w:r>
      <w:r w:rsidR="00EF15A3" w:rsidRPr="00523BEC">
        <w:t xml:space="preserve">for </w:t>
      </w:r>
      <w:r w:rsidR="002A79C1" w:rsidRPr="00523BEC">
        <w:t xml:space="preserve">a </w:t>
      </w:r>
      <w:r w:rsidR="00523BEC" w:rsidRPr="00523BEC">
        <w:t>paragraph (</w:t>
      </w:r>
      <w:r w:rsidR="00A905D7" w:rsidRPr="00523BEC">
        <w:t>1)(d) declaration</w:t>
      </w:r>
      <w:r w:rsidR="00EF15A3" w:rsidRPr="00523BEC">
        <w:t>; or</w:t>
      </w:r>
    </w:p>
    <w:p w:rsidR="00EF15A3" w:rsidRPr="00523BEC" w:rsidRDefault="00EF15A3" w:rsidP="00523BEC">
      <w:pPr>
        <w:pStyle w:val="paragraph"/>
      </w:pPr>
      <w:r w:rsidRPr="00523BEC">
        <w:tab/>
        <w:t>(c)</w:t>
      </w:r>
      <w:r w:rsidRPr="00523BEC">
        <w:tab/>
      </w:r>
      <w:r w:rsidR="00892896" w:rsidRPr="00523BEC">
        <w:t xml:space="preserve">an application </w:t>
      </w:r>
      <w:r w:rsidRPr="00523BEC">
        <w:t>for:</w:t>
      </w:r>
    </w:p>
    <w:p w:rsidR="00EF15A3" w:rsidRPr="00523BEC" w:rsidRDefault="00EF15A3" w:rsidP="00523BEC">
      <w:pPr>
        <w:pStyle w:val="paragraphsub"/>
      </w:pPr>
      <w:r w:rsidRPr="00523BEC">
        <w:tab/>
        <w:t>(</w:t>
      </w:r>
      <w:proofErr w:type="spellStart"/>
      <w:r w:rsidRPr="00523BEC">
        <w:t>i</w:t>
      </w:r>
      <w:proofErr w:type="spellEnd"/>
      <w:r w:rsidRPr="00523BEC">
        <w:t>)</w:t>
      </w:r>
      <w:r w:rsidRPr="00523BEC">
        <w:tab/>
      </w:r>
      <w:r w:rsidR="002A79C1" w:rsidRPr="00523BEC">
        <w:t xml:space="preserve">a </w:t>
      </w:r>
      <w:r w:rsidR="00523BEC" w:rsidRPr="00523BEC">
        <w:t>paragraph (</w:t>
      </w:r>
      <w:r w:rsidR="00A905D7" w:rsidRPr="00523BEC">
        <w:t>1)(c) declaration</w:t>
      </w:r>
      <w:r w:rsidRPr="00523BEC">
        <w:t>; or</w:t>
      </w:r>
    </w:p>
    <w:p w:rsidR="00EF15A3" w:rsidRPr="00523BEC" w:rsidRDefault="00EF15A3" w:rsidP="00523BEC">
      <w:pPr>
        <w:pStyle w:val="paragraphsub"/>
      </w:pPr>
      <w:r w:rsidRPr="00523BEC">
        <w:tab/>
        <w:t>(ii)</w:t>
      </w:r>
      <w:r w:rsidRPr="00523BEC">
        <w:tab/>
      </w:r>
      <w:r w:rsidR="00C65D57" w:rsidRPr="00523BEC">
        <w:t>in the event that</w:t>
      </w:r>
      <w:r w:rsidRPr="00523BEC">
        <w:t xml:space="preserve"> the Commissioner is</w:t>
      </w:r>
      <w:r w:rsidR="00C65D57" w:rsidRPr="00523BEC">
        <w:t xml:space="preserve"> not disposed to make such a</w:t>
      </w:r>
      <w:r w:rsidR="002A79C1" w:rsidRPr="00523BEC">
        <w:t xml:space="preserve"> declaration</w:t>
      </w:r>
      <w:r w:rsidR="00C65D57" w:rsidRPr="00523BEC">
        <w:t>—</w:t>
      </w:r>
      <w:r w:rsidR="00A905D7" w:rsidRPr="00523BEC">
        <w:t xml:space="preserve">a </w:t>
      </w:r>
      <w:r w:rsidR="00523BEC" w:rsidRPr="00523BEC">
        <w:t>paragraph (</w:t>
      </w:r>
      <w:r w:rsidR="00A905D7" w:rsidRPr="00523BEC">
        <w:t>1)(d) declaration</w:t>
      </w:r>
      <w:r w:rsidR="00817A2F" w:rsidRPr="00523BEC">
        <w:t>.</w:t>
      </w:r>
    </w:p>
    <w:p w:rsidR="00BE78AD" w:rsidRPr="00523BEC" w:rsidRDefault="005506CD" w:rsidP="00523BEC">
      <w:pPr>
        <w:pStyle w:val="subsection"/>
      </w:pPr>
      <w:r w:rsidRPr="00523BEC">
        <w:tab/>
        <w:t>(7)</w:t>
      </w:r>
      <w:r w:rsidRPr="00523BEC">
        <w:tab/>
      </w:r>
      <w:r w:rsidR="00BE78AD" w:rsidRPr="00523BEC">
        <w:t xml:space="preserve">If an entity applies to the Commissioner under </w:t>
      </w:r>
      <w:r w:rsidR="00523BEC" w:rsidRPr="00523BEC">
        <w:t>paragraph (</w:t>
      </w:r>
      <w:r w:rsidRPr="00523BEC">
        <w:t>5</w:t>
      </w:r>
      <w:r w:rsidR="00BE78AD" w:rsidRPr="00523BEC">
        <w:t>)(b):</w:t>
      </w:r>
    </w:p>
    <w:p w:rsidR="00BE78AD" w:rsidRPr="00523BEC" w:rsidRDefault="006A3E32" w:rsidP="00523BEC">
      <w:pPr>
        <w:pStyle w:val="paragraph"/>
      </w:pPr>
      <w:r w:rsidRPr="00523BEC">
        <w:tab/>
        <w:t>(a)</w:t>
      </w:r>
      <w:r w:rsidRPr="00523BEC">
        <w:tab/>
      </w:r>
      <w:r w:rsidR="00BE78AD" w:rsidRPr="00523BEC">
        <w:t>the Commissioner may refuse the application; and</w:t>
      </w:r>
    </w:p>
    <w:p w:rsidR="00BE78AD" w:rsidRPr="00523BEC" w:rsidRDefault="006A3E32" w:rsidP="00523BEC">
      <w:pPr>
        <w:pStyle w:val="paragraph"/>
      </w:pPr>
      <w:r w:rsidRPr="00523BEC">
        <w:tab/>
        <w:t>(b)</w:t>
      </w:r>
      <w:r w:rsidRPr="00523BEC">
        <w:tab/>
      </w:r>
      <w:r w:rsidR="00BE78AD" w:rsidRPr="00523BEC">
        <w:t>if the Commissioner does so—the Commissioner must give written notice of the refusal to the entity</w:t>
      </w:r>
      <w:r w:rsidR="00817A2F" w:rsidRPr="00523BEC">
        <w:t>.</w:t>
      </w:r>
    </w:p>
    <w:p w:rsidR="00C65D57" w:rsidRPr="00523BEC" w:rsidRDefault="005506CD" w:rsidP="00523BEC">
      <w:pPr>
        <w:pStyle w:val="subsection"/>
      </w:pPr>
      <w:r w:rsidRPr="00523BEC">
        <w:tab/>
        <w:t>(8)</w:t>
      </w:r>
      <w:r w:rsidRPr="00523BEC">
        <w:tab/>
      </w:r>
      <w:r w:rsidR="00C65D57" w:rsidRPr="00523BEC">
        <w:t>If:</w:t>
      </w:r>
    </w:p>
    <w:p w:rsidR="00C65D57" w:rsidRPr="00523BEC" w:rsidRDefault="00C65D57" w:rsidP="00523BEC">
      <w:pPr>
        <w:pStyle w:val="paragraph"/>
      </w:pPr>
      <w:r w:rsidRPr="00523BEC">
        <w:tab/>
        <w:t>(a)</w:t>
      </w:r>
      <w:r w:rsidRPr="00523BEC">
        <w:tab/>
        <w:t xml:space="preserve">an application for a </w:t>
      </w:r>
      <w:r w:rsidR="00523BEC" w:rsidRPr="00523BEC">
        <w:t>paragraph (</w:t>
      </w:r>
      <w:r w:rsidRPr="00523BEC">
        <w:t>1)(d) declaration nominates a period to be specified in the declaration; and</w:t>
      </w:r>
    </w:p>
    <w:p w:rsidR="00C65D57" w:rsidRPr="00523BEC" w:rsidRDefault="00C65D57" w:rsidP="00523BEC">
      <w:pPr>
        <w:pStyle w:val="paragraph"/>
      </w:pPr>
      <w:r w:rsidRPr="00523BEC">
        <w:tab/>
        <w:t>(b)</w:t>
      </w:r>
      <w:r w:rsidRPr="00523BEC">
        <w:tab/>
        <w:t>the Commissioner makes the declaration</w:t>
      </w:r>
      <w:r w:rsidR="002A1C1A" w:rsidRPr="00523BEC">
        <w:t>,</w:t>
      </w:r>
      <w:r w:rsidRPr="00523BEC">
        <w:t xml:space="preserve"> but specifies a different period in the declaration;</w:t>
      </w:r>
    </w:p>
    <w:p w:rsidR="00C65D57" w:rsidRPr="00523BEC" w:rsidRDefault="00C65D57" w:rsidP="00523BEC">
      <w:pPr>
        <w:pStyle w:val="subsection2"/>
      </w:pPr>
      <w:r w:rsidRPr="00523BEC">
        <w:t>the Commissioner is taken not to have refused the application</w:t>
      </w:r>
      <w:r w:rsidR="00817A2F" w:rsidRPr="00523BEC">
        <w:t>.</w:t>
      </w:r>
    </w:p>
    <w:p w:rsidR="006B210D" w:rsidRPr="00523BEC" w:rsidRDefault="005506CD" w:rsidP="00523BEC">
      <w:pPr>
        <w:pStyle w:val="subsection"/>
      </w:pPr>
      <w:r w:rsidRPr="00523BEC">
        <w:tab/>
        <w:t>(9)</w:t>
      </w:r>
      <w:r w:rsidRPr="00523BEC">
        <w:tab/>
      </w:r>
      <w:r w:rsidR="006B210D" w:rsidRPr="00523BEC">
        <w:t xml:space="preserve">If an entity applies to the Commissioner under </w:t>
      </w:r>
      <w:r w:rsidR="00523BEC" w:rsidRPr="00523BEC">
        <w:t>paragraph (</w:t>
      </w:r>
      <w:r w:rsidRPr="00523BEC">
        <w:t>5</w:t>
      </w:r>
      <w:r w:rsidR="00830C9D" w:rsidRPr="00523BEC">
        <w:t xml:space="preserve">)(b) for </w:t>
      </w:r>
      <w:r w:rsidR="002A79C1" w:rsidRPr="00523BEC">
        <w:t>a declaration</w:t>
      </w:r>
      <w:r w:rsidR="006B210D" w:rsidRPr="00523BEC">
        <w:t xml:space="preserve"> that</w:t>
      </w:r>
      <w:r w:rsidR="00A52137" w:rsidRPr="00523BEC">
        <w:t>, to any extent,</w:t>
      </w:r>
      <w:r w:rsidR="006B210D" w:rsidRPr="00523BEC">
        <w:t xml:space="preserve"> relates to an eli</w:t>
      </w:r>
      <w:r w:rsidR="002A1C1A" w:rsidRPr="00523BEC">
        <w:t>gible data breach of the entity</w:t>
      </w:r>
      <w:r w:rsidR="006B210D" w:rsidRPr="00523BEC">
        <w:t>, sections</w:t>
      </w:r>
      <w:r w:rsidR="00523BEC" w:rsidRPr="00523BEC">
        <w:t> </w:t>
      </w:r>
      <w:r w:rsidR="00817A2F" w:rsidRPr="00523BEC">
        <w:t>26WK</w:t>
      </w:r>
      <w:r w:rsidR="006B210D" w:rsidRPr="00523BEC">
        <w:t xml:space="preserve"> and </w:t>
      </w:r>
      <w:r w:rsidR="00817A2F" w:rsidRPr="00523BEC">
        <w:t>26WL</w:t>
      </w:r>
      <w:r w:rsidR="006B210D" w:rsidRPr="00523BEC">
        <w:t xml:space="preserve"> do not apply in relation to:</w:t>
      </w:r>
    </w:p>
    <w:p w:rsidR="006B210D" w:rsidRPr="00523BEC" w:rsidRDefault="006B210D" w:rsidP="00523BEC">
      <w:pPr>
        <w:pStyle w:val="paragraph"/>
      </w:pPr>
      <w:r w:rsidRPr="00523BEC">
        <w:tab/>
        <w:t>(a)</w:t>
      </w:r>
      <w:r w:rsidRPr="00523BEC">
        <w:tab/>
        <w:t>the eligible data breach; or</w:t>
      </w:r>
    </w:p>
    <w:p w:rsidR="006B210D" w:rsidRPr="00523BEC" w:rsidRDefault="00E82D81" w:rsidP="00523BEC">
      <w:pPr>
        <w:pStyle w:val="paragraph"/>
      </w:pPr>
      <w:r w:rsidRPr="00523BEC">
        <w:tab/>
        <w:t>(b</w:t>
      </w:r>
      <w:r w:rsidR="006B210D" w:rsidRPr="00523BEC">
        <w:t>)</w:t>
      </w:r>
      <w:r w:rsidR="006B210D" w:rsidRPr="00523BEC">
        <w:tab/>
        <w:t>if the access, disclosure or loss that constituted the eligible data breach of the entity is an eligible data breach of one or more other entities—</w:t>
      </w:r>
      <w:r w:rsidR="00C65D57" w:rsidRPr="00523BEC">
        <w:t xml:space="preserve">such </w:t>
      </w:r>
      <w:r w:rsidR="006B210D" w:rsidRPr="00523BEC">
        <w:t>an eligible data</w:t>
      </w:r>
      <w:r w:rsidR="003A744E" w:rsidRPr="00523BEC">
        <w:t xml:space="preserve"> breach of those other entities;</w:t>
      </w:r>
    </w:p>
    <w:p w:rsidR="006B210D" w:rsidRPr="00523BEC" w:rsidRDefault="006B210D" w:rsidP="00523BEC">
      <w:pPr>
        <w:pStyle w:val="subsection2"/>
      </w:pPr>
      <w:r w:rsidRPr="00523BEC">
        <w:t>until the Commissioner makes a decision in response to the a</w:t>
      </w:r>
      <w:r w:rsidR="00830C9D" w:rsidRPr="00523BEC">
        <w:t xml:space="preserve">pplication for the </w:t>
      </w:r>
      <w:r w:rsidR="002A79C1" w:rsidRPr="00523BEC">
        <w:t>declaration</w:t>
      </w:r>
      <w:r w:rsidR="00817A2F" w:rsidRPr="00523BEC">
        <w:t>.</w:t>
      </w:r>
    </w:p>
    <w:p w:rsidR="00713F47" w:rsidRPr="00523BEC" w:rsidRDefault="005506CD" w:rsidP="00523BEC">
      <w:pPr>
        <w:pStyle w:val="subsection"/>
      </w:pPr>
      <w:r w:rsidRPr="00523BEC">
        <w:tab/>
        <w:t>(10)</w:t>
      </w:r>
      <w:r w:rsidRPr="00523BEC">
        <w:tab/>
      </w:r>
      <w:r w:rsidR="00713F47" w:rsidRPr="00523BEC">
        <w:t>An entity</w:t>
      </w:r>
      <w:r w:rsidR="00996E05" w:rsidRPr="00523BEC">
        <w:t xml:space="preserve"> is not entitled to make an application under </w:t>
      </w:r>
      <w:r w:rsidR="00523BEC" w:rsidRPr="00523BEC">
        <w:t>paragraph (</w:t>
      </w:r>
      <w:r w:rsidRPr="00523BEC">
        <w:t>5</w:t>
      </w:r>
      <w:r w:rsidR="00996E05" w:rsidRPr="00523BEC">
        <w:t>)(b) in relation to an eligible data breach of the entity if:</w:t>
      </w:r>
    </w:p>
    <w:p w:rsidR="00996E05" w:rsidRPr="00523BEC" w:rsidRDefault="00996E05" w:rsidP="00523BEC">
      <w:pPr>
        <w:pStyle w:val="paragraph"/>
      </w:pPr>
      <w:r w:rsidRPr="00523BEC">
        <w:tab/>
        <w:t>(a)</w:t>
      </w:r>
      <w:r w:rsidRPr="00523BEC">
        <w:tab/>
        <w:t>the access, disclosure or loss that constituted the eligible data breach of the entity is an eligible data breach of one or more other entities; and</w:t>
      </w:r>
    </w:p>
    <w:p w:rsidR="00996E05" w:rsidRPr="00523BEC" w:rsidRDefault="00996E05" w:rsidP="00523BEC">
      <w:pPr>
        <w:pStyle w:val="paragraph"/>
      </w:pPr>
      <w:r w:rsidRPr="00523BEC">
        <w:tab/>
        <w:t>(b)</w:t>
      </w:r>
      <w:r w:rsidRPr="00523BEC">
        <w:tab/>
        <w:t>one of those</w:t>
      </w:r>
      <w:r w:rsidR="00F54F52" w:rsidRPr="00523BEC">
        <w:t xml:space="preserve"> other</w:t>
      </w:r>
      <w:r w:rsidRPr="00523BEC">
        <w:t xml:space="preserve"> entities has</w:t>
      </w:r>
      <w:r w:rsidR="00F54F52" w:rsidRPr="00523BEC">
        <w:t xml:space="preserve"> already</w:t>
      </w:r>
      <w:r w:rsidRPr="00523BEC">
        <w:t xml:space="preserve"> made an application </w:t>
      </w:r>
      <w:r w:rsidR="00180444" w:rsidRPr="00523BEC">
        <w:t xml:space="preserve">under </w:t>
      </w:r>
      <w:r w:rsidR="00523BEC" w:rsidRPr="00523BEC">
        <w:t>paragraph (</w:t>
      </w:r>
      <w:r w:rsidR="005506CD" w:rsidRPr="00523BEC">
        <w:t>5</w:t>
      </w:r>
      <w:r w:rsidR="00180444" w:rsidRPr="00523BEC">
        <w:t>)(b) in relation to the eligible data breach of the</w:t>
      </w:r>
      <w:r w:rsidR="00D3275C" w:rsidRPr="00523BEC">
        <w:t xml:space="preserve"> other</w:t>
      </w:r>
      <w:r w:rsidRPr="00523BEC">
        <w:t xml:space="preserve"> entity.</w:t>
      </w:r>
    </w:p>
    <w:p w:rsidR="002A79C1" w:rsidRPr="00523BEC" w:rsidRDefault="002A79C1" w:rsidP="00523BEC">
      <w:pPr>
        <w:pStyle w:val="SubsectionHead"/>
      </w:pPr>
      <w:r w:rsidRPr="00523BEC">
        <w:t>Extension of specified period</w:t>
      </w:r>
    </w:p>
    <w:p w:rsidR="00830C9D" w:rsidRPr="00523BEC" w:rsidRDefault="005506CD" w:rsidP="00523BEC">
      <w:pPr>
        <w:pStyle w:val="subsection"/>
      </w:pPr>
      <w:r w:rsidRPr="00523BEC">
        <w:tab/>
        <w:t>(11)</w:t>
      </w:r>
      <w:r w:rsidRPr="00523BEC">
        <w:tab/>
      </w:r>
      <w:r w:rsidR="00A905D7" w:rsidRPr="00523BEC">
        <w:t>If</w:t>
      </w:r>
      <w:r w:rsidR="00C65D57" w:rsidRPr="00523BEC">
        <w:t xml:space="preserve"> notice of</w:t>
      </w:r>
      <w:r w:rsidR="00A905D7" w:rsidRPr="00523BEC">
        <w:t xml:space="preserve"> a </w:t>
      </w:r>
      <w:r w:rsidR="00523BEC" w:rsidRPr="00523BEC">
        <w:t>paragraph (</w:t>
      </w:r>
      <w:r w:rsidR="00A905D7" w:rsidRPr="00523BEC">
        <w:t>1)(d) declaration has been</w:t>
      </w:r>
      <w:r w:rsidR="006A62FA" w:rsidRPr="00523BEC">
        <w:t xml:space="preserve"> </w:t>
      </w:r>
      <w:r w:rsidR="00C65D57" w:rsidRPr="00523BEC">
        <w:t>given</w:t>
      </w:r>
      <w:r w:rsidR="006A62FA" w:rsidRPr="00523BEC">
        <w:t xml:space="preserve"> to</w:t>
      </w:r>
      <w:r w:rsidR="00A905D7" w:rsidRPr="00523BEC">
        <w:t xml:space="preserve"> an entity, t</w:t>
      </w:r>
      <w:r w:rsidR="00830C9D" w:rsidRPr="00523BEC">
        <w:t>he Commissioner may, by written notic</w:t>
      </w:r>
      <w:r w:rsidR="002A1C1A" w:rsidRPr="00523BEC">
        <w:t>e given to the</w:t>
      </w:r>
      <w:r w:rsidR="00A905D7" w:rsidRPr="00523BEC">
        <w:t xml:space="preserve"> entity, extend the</w:t>
      </w:r>
      <w:r w:rsidR="00301D5A" w:rsidRPr="00523BEC">
        <w:t xml:space="preserve"> period specified in </w:t>
      </w:r>
      <w:r w:rsidR="00A905D7" w:rsidRPr="00523BEC">
        <w:t>the declaration</w:t>
      </w:r>
      <w:r w:rsidR="00817A2F" w:rsidRPr="00523BEC">
        <w:t>.</w:t>
      </w:r>
    </w:p>
    <w:p w:rsidR="0089133D" w:rsidRPr="00523BEC" w:rsidRDefault="00A905D7" w:rsidP="00523BEC">
      <w:pPr>
        <w:pStyle w:val="ActHead4"/>
      </w:pPr>
      <w:bookmarkStart w:id="30" w:name="_Toc475947164"/>
      <w:r w:rsidRPr="00523BEC">
        <w:rPr>
          <w:rStyle w:val="CharSubdNo"/>
        </w:rPr>
        <w:t>Subdivision C</w:t>
      </w:r>
      <w:r w:rsidR="0089133D" w:rsidRPr="00523BEC">
        <w:t>—</w:t>
      </w:r>
      <w:r w:rsidR="0089133D" w:rsidRPr="00523BEC">
        <w:rPr>
          <w:rStyle w:val="CharSubdText"/>
        </w:rPr>
        <w:t>Commissioner may direct entity to notify eligible data breach</w:t>
      </w:r>
      <w:bookmarkEnd w:id="30"/>
    </w:p>
    <w:p w:rsidR="0089133D" w:rsidRPr="00523BEC" w:rsidRDefault="00817A2F" w:rsidP="00523BEC">
      <w:pPr>
        <w:pStyle w:val="ActHead5"/>
      </w:pPr>
      <w:bookmarkStart w:id="31" w:name="_Toc475947165"/>
      <w:r w:rsidRPr="00523BEC">
        <w:rPr>
          <w:rStyle w:val="CharSectno"/>
        </w:rPr>
        <w:t>26WR</w:t>
      </w:r>
      <w:r w:rsidR="0089133D" w:rsidRPr="00523BEC">
        <w:t xml:space="preserve">  Commissioner may direct entity to notify eligible data breach</w:t>
      </w:r>
      <w:bookmarkEnd w:id="31"/>
    </w:p>
    <w:p w:rsidR="0089133D" w:rsidRPr="00523BEC" w:rsidRDefault="005C78E5" w:rsidP="00523BEC">
      <w:pPr>
        <w:pStyle w:val="subsection"/>
      </w:pPr>
      <w:r w:rsidRPr="00523BEC">
        <w:tab/>
        <w:t>(1)</w:t>
      </w:r>
      <w:r w:rsidRPr="00523BEC">
        <w:tab/>
      </w:r>
      <w:r w:rsidR="00C80BB8" w:rsidRPr="00523BEC">
        <w:t xml:space="preserve">If </w:t>
      </w:r>
      <w:r w:rsidR="0089133D" w:rsidRPr="00523BEC">
        <w:t xml:space="preserve">the Commissioner </w:t>
      </w:r>
      <w:r w:rsidR="009F0809" w:rsidRPr="00523BEC">
        <w:t>is aware that there are reasonable grounds to believe</w:t>
      </w:r>
      <w:r w:rsidR="0089133D" w:rsidRPr="00523BEC">
        <w:t xml:space="preserve"> that there has been an eligib</w:t>
      </w:r>
      <w:r w:rsidR="00C80BB8" w:rsidRPr="00523BEC">
        <w:t xml:space="preserve">le data breach of an entity, </w:t>
      </w:r>
      <w:r w:rsidR="0089133D" w:rsidRPr="00523BEC">
        <w:t>the Commissioner may, by written notice given to the entity, direct the entity to:</w:t>
      </w:r>
    </w:p>
    <w:p w:rsidR="0089133D" w:rsidRPr="00523BEC" w:rsidRDefault="00C80BB8" w:rsidP="00523BEC">
      <w:pPr>
        <w:pStyle w:val="paragraph"/>
      </w:pPr>
      <w:r w:rsidRPr="00523BEC">
        <w:tab/>
        <w:t>(a)</w:t>
      </w:r>
      <w:r w:rsidRPr="00523BEC">
        <w:tab/>
      </w:r>
      <w:r w:rsidR="0089133D" w:rsidRPr="00523BEC">
        <w:t xml:space="preserve">prepare a statement that complies with </w:t>
      </w:r>
      <w:r w:rsidR="00523BEC" w:rsidRPr="00523BEC">
        <w:t>subsection (</w:t>
      </w:r>
      <w:r w:rsidR="00A52137" w:rsidRPr="00523BEC">
        <w:t>4</w:t>
      </w:r>
      <w:r w:rsidR="0089133D" w:rsidRPr="00523BEC">
        <w:t>); and</w:t>
      </w:r>
    </w:p>
    <w:p w:rsidR="0089133D" w:rsidRPr="00523BEC" w:rsidRDefault="00C80BB8" w:rsidP="00523BEC">
      <w:pPr>
        <w:pStyle w:val="paragraph"/>
      </w:pPr>
      <w:r w:rsidRPr="00523BEC">
        <w:tab/>
        <w:t>(b)</w:t>
      </w:r>
      <w:r w:rsidRPr="00523BEC">
        <w:tab/>
      </w:r>
      <w:r w:rsidR="0089133D" w:rsidRPr="00523BEC">
        <w:t>give a copy of the st</w:t>
      </w:r>
      <w:r w:rsidR="00A0179C" w:rsidRPr="00523BEC">
        <w:t>atement to the Commissioner</w:t>
      </w:r>
      <w:r w:rsidR="00817A2F" w:rsidRPr="00523BEC">
        <w:t>.</w:t>
      </w:r>
    </w:p>
    <w:p w:rsidR="00A0179C" w:rsidRPr="00523BEC" w:rsidRDefault="005C78E5" w:rsidP="00523BEC">
      <w:pPr>
        <w:pStyle w:val="subsection"/>
      </w:pPr>
      <w:r w:rsidRPr="00523BEC">
        <w:tab/>
        <w:t>(2)</w:t>
      </w:r>
      <w:r w:rsidRPr="00523BEC">
        <w:tab/>
      </w:r>
      <w:r w:rsidR="00A0179C" w:rsidRPr="00523BEC">
        <w:t>The direction must also require the entity to:</w:t>
      </w:r>
    </w:p>
    <w:p w:rsidR="0089133D" w:rsidRPr="00523BEC" w:rsidRDefault="00C80BB8" w:rsidP="00523BEC">
      <w:pPr>
        <w:pStyle w:val="paragraph"/>
      </w:pPr>
      <w:r w:rsidRPr="00523BEC">
        <w:tab/>
        <w:t>(a)</w:t>
      </w:r>
      <w:r w:rsidRPr="00523BEC">
        <w:tab/>
      </w:r>
      <w:r w:rsidR="0089133D" w:rsidRPr="00523BEC">
        <w:t xml:space="preserve">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w:t>
      </w:r>
      <w:r w:rsidR="00A0179C" w:rsidRPr="00523BEC">
        <w:t>or</w:t>
      </w:r>
    </w:p>
    <w:p w:rsidR="0089133D" w:rsidRPr="00523BEC" w:rsidRDefault="00C80BB8" w:rsidP="00523BEC">
      <w:pPr>
        <w:pStyle w:val="paragraph"/>
      </w:pPr>
      <w:r w:rsidRPr="00523BEC">
        <w:tab/>
        <w:t>(b)</w:t>
      </w:r>
      <w:r w:rsidRPr="00523BEC">
        <w:tab/>
      </w:r>
      <w:r w:rsidR="003A53FE" w:rsidRPr="00523BEC">
        <w:t xml:space="preserve">if it is practicable for the entity to notify the contents of the statement to each of the individuals who are </w:t>
      </w:r>
      <w:r w:rsidR="00A408C5" w:rsidRPr="00523BEC">
        <w:t>at risk</w:t>
      </w:r>
      <w:r w:rsidR="003A53FE" w:rsidRPr="00523BEC">
        <w:t xml:space="preserve"> from the eligible data breach</w:t>
      </w:r>
      <w:r w:rsidR="0089133D" w:rsidRPr="00523BEC">
        <w:t xml:space="preserve">—take such steps as are reasonable in the circumstances to notify the contents of the statement to each of the individuals who are </w:t>
      </w:r>
      <w:r w:rsidR="00A408C5" w:rsidRPr="00523BEC">
        <w:t>at risk</w:t>
      </w:r>
      <w:r w:rsidR="0089133D" w:rsidRPr="00523BEC">
        <w:t xml:space="preserve"> from the eligible data breach; </w:t>
      </w:r>
      <w:r w:rsidR="00A0179C" w:rsidRPr="00523BEC">
        <w:t>or</w:t>
      </w:r>
    </w:p>
    <w:p w:rsidR="0089133D" w:rsidRPr="00523BEC" w:rsidRDefault="00C80BB8" w:rsidP="00523BEC">
      <w:pPr>
        <w:pStyle w:val="paragraph"/>
      </w:pPr>
      <w:r w:rsidRPr="00523BEC">
        <w:tab/>
        <w:t>(c)</w:t>
      </w:r>
      <w:r w:rsidRPr="00523BEC">
        <w:tab/>
      </w:r>
      <w:r w:rsidR="003A53FE" w:rsidRPr="00523BEC">
        <w:t>if neither</w:t>
      </w:r>
      <w:r w:rsidR="0089133D" w:rsidRPr="00523BEC">
        <w:t xml:space="preserve"> </w:t>
      </w:r>
      <w:r w:rsidR="00523BEC" w:rsidRPr="00523BEC">
        <w:t>paragraph (</w:t>
      </w:r>
      <w:r w:rsidR="003A53FE" w:rsidRPr="00523BEC">
        <w:t>a) nor</w:t>
      </w:r>
      <w:r w:rsidR="00A0179C" w:rsidRPr="00523BEC">
        <w:t xml:space="preserve"> (b) </w:t>
      </w:r>
      <w:r w:rsidR="003A53FE" w:rsidRPr="00523BEC">
        <w:t>applies</w:t>
      </w:r>
      <w:r w:rsidR="0089133D" w:rsidRPr="00523BEC">
        <w:t>:</w:t>
      </w:r>
    </w:p>
    <w:p w:rsidR="0089133D" w:rsidRPr="00523BEC" w:rsidRDefault="0089133D" w:rsidP="00523BEC">
      <w:pPr>
        <w:pStyle w:val="paragraphsub"/>
      </w:pPr>
      <w:r w:rsidRPr="00523BEC">
        <w:tab/>
        <w:t>(</w:t>
      </w:r>
      <w:proofErr w:type="spellStart"/>
      <w:r w:rsidRPr="00523BEC">
        <w:t>i</w:t>
      </w:r>
      <w:proofErr w:type="spellEnd"/>
      <w:r w:rsidRPr="00523BEC">
        <w:t>)</w:t>
      </w:r>
      <w:r w:rsidRPr="00523BEC">
        <w:tab/>
        <w:t>publish a copy of the statement on the entity’s website (if any); and</w:t>
      </w:r>
    </w:p>
    <w:p w:rsidR="0089133D" w:rsidRPr="00523BEC" w:rsidRDefault="0089133D" w:rsidP="00523BEC">
      <w:pPr>
        <w:pStyle w:val="paragraphsub"/>
      </w:pPr>
      <w:r w:rsidRPr="00523BEC">
        <w:tab/>
        <w:t>(ii)</w:t>
      </w:r>
      <w:r w:rsidRPr="00523BEC">
        <w:tab/>
        <w:t>take reasonable steps to publicise the contents of the statement</w:t>
      </w:r>
      <w:r w:rsidR="00817A2F" w:rsidRPr="00523BEC">
        <w:t>.</w:t>
      </w:r>
    </w:p>
    <w:p w:rsidR="00B50755" w:rsidRPr="00523BEC" w:rsidRDefault="00B50755" w:rsidP="00523BEC">
      <w:pPr>
        <w:pStyle w:val="notetext"/>
      </w:pPr>
      <w:r w:rsidRPr="00523BEC">
        <w:t>Note:</w:t>
      </w:r>
      <w:r w:rsidRPr="00523BEC">
        <w:tab/>
        <w:t>See also subsections</w:t>
      </w:r>
      <w:r w:rsidR="00523BEC" w:rsidRPr="00523BEC">
        <w:t> </w:t>
      </w:r>
      <w:r w:rsidRPr="00523BEC">
        <w:t>26WF(2) and (5), which deal with remedial action.</w:t>
      </w:r>
    </w:p>
    <w:p w:rsidR="00972EE9" w:rsidRPr="00523BEC" w:rsidRDefault="005C78E5" w:rsidP="00523BEC">
      <w:pPr>
        <w:pStyle w:val="subsection"/>
      </w:pPr>
      <w:r w:rsidRPr="00523BEC">
        <w:tab/>
        <w:t>(3)</w:t>
      </w:r>
      <w:r w:rsidRPr="00523BEC">
        <w:tab/>
      </w:r>
      <w:r w:rsidR="00972EE9" w:rsidRPr="00523BEC">
        <w:t xml:space="preserve">Before giving a direction to an entity under </w:t>
      </w:r>
      <w:r w:rsidR="00523BEC" w:rsidRPr="00523BEC">
        <w:t>subsection (</w:t>
      </w:r>
      <w:r w:rsidR="00972EE9" w:rsidRPr="00523BEC">
        <w:t>1), the Commissioner must</w:t>
      </w:r>
      <w:r w:rsidR="00E340D9" w:rsidRPr="00523BEC">
        <w:t xml:space="preserve"> </w:t>
      </w:r>
      <w:r w:rsidR="00972EE9" w:rsidRPr="00523BEC">
        <w:t xml:space="preserve">invite the entity to make a submission to the Commissioner in relation to the direction within the period </w:t>
      </w:r>
      <w:r w:rsidR="00E340D9" w:rsidRPr="00523BEC">
        <w:t>specified in the invitation.</w:t>
      </w:r>
    </w:p>
    <w:p w:rsidR="0089133D" w:rsidRPr="00523BEC" w:rsidRDefault="005C78E5" w:rsidP="00523BEC">
      <w:pPr>
        <w:pStyle w:val="subsection"/>
      </w:pPr>
      <w:r w:rsidRPr="00523BEC">
        <w:tab/>
        <w:t>(4)</w:t>
      </w:r>
      <w:r w:rsidRPr="00523BEC">
        <w:tab/>
      </w:r>
      <w:r w:rsidR="0089133D" w:rsidRPr="00523BEC">
        <w:t xml:space="preserve">The statement referred to in </w:t>
      </w:r>
      <w:r w:rsidR="00523BEC" w:rsidRPr="00523BEC">
        <w:t>paragraph (</w:t>
      </w:r>
      <w:r w:rsidR="00C80BB8" w:rsidRPr="00523BEC">
        <w:t>1)(a</w:t>
      </w:r>
      <w:r w:rsidR="0089133D" w:rsidRPr="00523BEC">
        <w:t>) must set out:</w:t>
      </w:r>
    </w:p>
    <w:p w:rsidR="0089133D" w:rsidRPr="00523BEC" w:rsidRDefault="00C80BB8" w:rsidP="00523BEC">
      <w:pPr>
        <w:pStyle w:val="paragraph"/>
      </w:pPr>
      <w:r w:rsidRPr="00523BEC">
        <w:tab/>
        <w:t>(a)</w:t>
      </w:r>
      <w:r w:rsidRPr="00523BEC">
        <w:tab/>
      </w:r>
      <w:r w:rsidR="0089133D" w:rsidRPr="00523BEC">
        <w:t>the identity and contact details of the entity; and</w:t>
      </w:r>
    </w:p>
    <w:p w:rsidR="0089133D" w:rsidRPr="00523BEC" w:rsidRDefault="00C80BB8" w:rsidP="00523BEC">
      <w:pPr>
        <w:pStyle w:val="paragraph"/>
      </w:pPr>
      <w:r w:rsidRPr="00523BEC">
        <w:tab/>
        <w:t>(b)</w:t>
      </w:r>
      <w:r w:rsidRPr="00523BEC">
        <w:tab/>
      </w:r>
      <w:r w:rsidR="0089133D" w:rsidRPr="00523BEC">
        <w:t>a description of the eligible data breach that the Commissioner</w:t>
      </w:r>
      <w:r w:rsidR="009F0809" w:rsidRPr="00523BEC">
        <w:t xml:space="preserve"> has reasonable grounds to believe</w:t>
      </w:r>
      <w:r w:rsidR="0089133D" w:rsidRPr="00523BEC">
        <w:t xml:space="preserve"> has happened; and</w:t>
      </w:r>
    </w:p>
    <w:p w:rsidR="0089133D" w:rsidRPr="00523BEC" w:rsidRDefault="00C80BB8" w:rsidP="00523BEC">
      <w:pPr>
        <w:pStyle w:val="paragraph"/>
      </w:pPr>
      <w:r w:rsidRPr="00523BEC">
        <w:tab/>
        <w:t>(c)</w:t>
      </w:r>
      <w:r w:rsidRPr="00523BEC">
        <w:tab/>
      </w:r>
      <w:r w:rsidR="0089133D" w:rsidRPr="00523BEC">
        <w:t>the kind or kinds of information concerned; and</w:t>
      </w:r>
    </w:p>
    <w:p w:rsidR="0089133D" w:rsidRPr="00523BEC" w:rsidRDefault="00C80BB8" w:rsidP="00523BEC">
      <w:pPr>
        <w:pStyle w:val="paragraph"/>
      </w:pPr>
      <w:r w:rsidRPr="00523BEC">
        <w:tab/>
        <w:t>(d)</w:t>
      </w:r>
      <w:r w:rsidRPr="00523BEC">
        <w:tab/>
      </w:r>
      <w:r w:rsidR="0089133D" w:rsidRPr="00523BEC">
        <w:t xml:space="preserve">recommendations about the steps that individuals should take in response to the eligible data breach that </w:t>
      </w:r>
      <w:r w:rsidR="00C50BC1" w:rsidRPr="00523BEC">
        <w:t>the Commissioner has reasonable grounds to believe has happened</w:t>
      </w:r>
      <w:r w:rsidR="00817A2F" w:rsidRPr="00523BEC">
        <w:t>.</w:t>
      </w:r>
    </w:p>
    <w:p w:rsidR="0089133D" w:rsidRPr="00523BEC" w:rsidRDefault="005C78E5" w:rsidP="00523BEC">
      <w:pPr>
        <w:pStyle w:val="subsection"/>
      </w:pPr>
      <w:r w:rsidRPr="00523BEC">
        <w:tab/>
        <w:t>(5)</w:t>
      </w:r>
      <w:r w:rsidRPr="00523BEC">
        <w:tab/>
      </w:r>
      <w:r w:rsidR="0089133D" w:rsidRPr="00523BEC">
        <w:t xml:space="preserve">A direction under </w:t>
      </w:r>
      <w:r w:rsidR="00523BEC" w:rsidRPr="00523BEC">
        <w:t>subsection (</w:t>
      </w:r>
      <w:r w:rsidR="0089133D" w:rsidRPr="00523BEC">
        <w:t xml:space="preserve">1) may also require the statement referred to in </w:t>
      </w:r>
      <w:r w:rsidR="00523BEC" w:rsidRPr="00523BEC">
        <w:t>paragraph (</w:t>
      </w:r>
      <w:r w:rsidR="00C80BB8" w:rsidRPr="00523BEC">
        <w:t>1)(a</w:t>
      </w:r>
      <w:r w:rsidR="0089133D" w:rsidRPr="00523BEC">
        <w:t xml:space="preserve">) </w:t>
      </w:r>
      <w:r w:rsidR="00A52137" w:rsidRPr="00523BEC">
        <w:t>to</w:t>
      </w:r>
      <w:r w:rsidR="0089133D" w:rsidRPr="00523BEC">
        <w:t xml:space="preserve"> set out specified information that relates to the eligible data breach that the Commissioner </w:t>
      </w:r>
      <w:r w:rsidR="00C50BC1" w:rsidRPr="00523BEC">
        <w:t>has reasonable grounds to believe has happened.</w:t>
      </w:r>
    </w:p>
    <w:p w:rsidR="006B5F19" w:rsidRPr="00523BEC" w:rsidRDefault="005C78E5" w:rsidP="00523BEC">
      <w:pPr>
        <w:pStyle w:val="subsection"/>
      </w:pPr>
      <w:r w:rsidRPr="00523BEC">
        <w:tab/>
        <w:t>(6)</w:t>
      </w:r>
      <w:r w:rsidRPr="00523BEC">
        <w:tab/>
      </w:r>
      <w:r w:rsidR="006B5F19" w:rsidRPr="00523BEC">
        <w:t>In deciding whether to give a direction</w:t>
      </w:r>
      <w:r w:rsidR="00E340D9" w:rsidRPr="00523BEC">
        <w:t xml:space="preserve"> to an entity</w:t>
      </w:r>
      <w:r w:rsidR="006B5F19" w:rsidRPr="00523BEC">
        <w:t xml:space="preserve"> under </w:t>
      </w:r>
      <w:r w:rsidR="00523BEC" w:rsidRPr="00523BEC">
        <w:t>subsection (</w:t>
      </w:r>
      <w:r w:rsidR="006B5F19" w:rsidRPr="00523BEC">
        <w:t>1), the Commissioner must have regard to</w:t>
      </w:r>
      <w:r w:rsidR="00A52137" w:rsidRPr="00523BEC">
        <w:t xml:space="preserve"> the following</w:t>
      </w:r>
      <w:r w:rsidR="006B5F19" w:rsidRPr="00523BEC">
        <w:t>:</w:t>
      </w:r>
    </w:p>
    <w:p w:rsidR="00ED1B52" w:rsidRPr="00523BEC" w:rsidRDefault="00E340D9" w:rsidP="00523BEC">
      <w:pPr>
        <w:pStyle w:val="paragraph"/>
      </w:pPr>
      <w:r w:rsidRPr="00523BEC">
        <w:tab/>
        <w:t>(a)</w:t>
      </w:r>
      <w:r w:rsidRPr="00523BEC">
        <w:tab/>
      </w:r>
      <w:r w:rsidR="00ED1B52" w:rsidRPr="00523BEC">
        <w:t>any relevant advice given to the Commissioner by:</w:t>
      </w:r>
    </w:p>
    <w:p w:rsidR="00ED1B52" w:rsidRPr="00523BEC" w:rsidRDefault="00ED1B52" w:rsidP="00523BEC">
      <w:pPr>
        <w:pStyle w:val="paragraphsub"/>
      </w:pPr>
      <w:r w:rsidRPr="00523BEC">
        <w:tab/>
        <w:t>(</w:t>
      </w:r>
      <w:proofErr w:type="spellStart"/>
      <w:r w:rsidRPr="00523BEC">
        <w:t>i</w:t>
      </w:r>
      <w:proofErr w:type="spellEnd"/>
      <w:r w:rsidRPr="00523BEC">
        <w:t>)</w:t>
      </w:r>
      <w:r w:rsidRPr="00523BEC">
        <w:tab/>
        <w:t>an enforcement body; or</w:t>
      </w:r>
    </w:p>
    <w:p w:rsidR="00ED1B52" w:rsidRPr="00523BEC" w:rsidRDefault="00321063" w:rsidP="00523BEC">
      <w:pPr>
        <w:pStyle w:val="paragraphsub"/>
      </w:pPr>
      <w:r w:rsidRPr="00523BEC">
        <w:tab/>
        <w:t>(ii</w:t>
      </w:r>
      <w:r w:rsidR="00ED1B52" w:rsidRPr="00523BEC">
        <w:t>)</w:t>
      </w:r>
      <w:r w:rsidR="00ED1B52" w:rsidRPr="00523BEC">
        <w:tab/>
        <w:t xml:space="preserve">the </w:t>
      </w:r>
      <w:r w:rsidR="002A79C1" w:rsidRPr="00523BEC">
        <w:t>Australian Signals Directorate of the Defence Department</w:t>
      </w:r>
      <w:r w:rsidR="00ED1B52" w:rsidRPr="00523BEC">
        <w:t>;</w:t>
      </w:r>
    </w:p>
    <w:p w:rsidR="006136B8" w:rsidRPr="00523BEC" w:rsidRDefault="00E340D9" w:rsidP="00523BEC">
      <w:pPr>
        <w:pStyle w:val="paragraph"/>
      </w:pPr>
      <w:r w:rsidRPr="00523BEC">
        <w:tab/>
        <w:t>(b)</w:t>
      </w:r>
      <w:r w:rsidRPr="00523BEC">
        <w:tab/>
        <w:t>any</w:t>
      </w:r>
      <w:r w:rsidR="006136B8" w:rsidRPr="00523BEC">
        <w:t xml:space="preserve"> relevant submission that was</w:t>
      </w:r>
      <w:r w:rsidRPr="00523BEC">
        <w:t xml:space="preserve"> made by the entity</w:t>
      </w:r>
      <w:r w:rsidR="006136B8" w:rsidRPr="00523BEC">
        <w:t>:</w:t>
      </w:r>
    </w:p>
    <w:p w:rsidR="006136B8" w:rsidRPr="00523BEC" w:rsidRDefault="006136B8" w:rsidP="00523BEC">
      <w:pPr>
        <w:pStyle w:val="paragraphsub"/>
      </w:pPr>
      <w:r w:rsidRPr="00523BEC">
        <w:tab/>
        <w:t>(</w:t>
      </w:r>
      <w:proofErr w:type="spellStart"/>
      <w:r w:rsidRPr="00523BEC">
        <w:t>i</w:t>
      </w:r>
      <w:proofErr w:type="spellEnd"/>
      <w:r w:rsidRPr="00523BEC">
        <w:t>)</w:t>
      </w:r>
      <w:r w:rsidRPr="00523BEC">
        <w:tab/>
      </w:r>
      <w:r w:rsidR="00E340D9" w:rsidRPr="00523BEC">
        <w:t xml:space="preserve">in response to an invitation under </w:t>
      </w:r>
      <w:r w:rsidR="00523BEC" w:rsidRPr="00523BEC">
        <w:t>subsection (</w:t>
      </w:r>
      <w:r w:rsidR="00E340D9" w:rsidRPr="00523BEC">
        <w:t>3)</w:t>
      </w:r>
      <w:r w:rsidRPr="00523BEC">
        <w:t>; and</w:t>
      </w:r>
    </w:p>
    <w:p w:rsidR="00E340D9" w:rsidRPr="00523BEC" w:rsidRDefault="006136B8" w:rsidP="00523BEC">
      <w:pPr>
        <w:pStyle w:val="paragraphsub"/>
      </w:pPr>
      <w:r w:rsidRPr="00523BEC">
        <w:tab/>
        <w:t>(ii)</w:t>
      </w:r>
      <w:r w:rsidRPr="00523BEC">
        <w:tab/>
      </w:r>
      <w:r w:rsidR="00E340D9" w:rsidRPr="00523BEC">
        <w:t>within the period specified in the invitation;</w:t>
      </w:r>
    </w:p>
    <w:p w:rsidR="006B5F19" w:rsidRPr="00523BEC" w:rsidRDefault="00E340D9" w:rsidP="00523BEC">
      <w:pPr>
        <w:pStyle w:val="paragraph"/>
      </w:pPr>
      <w:r w:rsidRPr="00523BEC">
        <w:tab/>
        <w:t>(c)</w:t>
      </w:r>
      <w:r w:rsidRPr="00523BEC">
        <w:tab/>
      </w:r>
      <w:r w:rsidR="006B5F19" w:rsidRPr="00523BEC">
        <w:t>such other matters (if any) as the Commissioner considers relevant</w:t>
      </w:r>
      <w:r w:rsidR="00817A2F" w:rsidRPr="00523BEC">
        <w:t>.</w:t>
      </w:r>
    </w:p>
    <w:p w:rsidR="00972EE9" w:rsidRPr="00523BEC" w:rsidRDefault="005C78E5" w:rsidP="00523BEC">
      <w:pPr>
        <w:pStyle w:val="subsection"/>
      </w:pPr>
      <w:r w:rsidRPr="00523BEC">
        <w:tab/>
        <w:t>(7)</w:t>
      </w:r>
      <w:r w:rsidRPr="00523BEC">
        <w:tab/>
      </w:r>
      <w:r w:rsidR="00523BEC" w:rsidRPr="00523BEC">
        <w:t>Paragraph (</w:t>
      </w:r>
      <w:r w:rsidR="00972EE9" w:rsidRPr="00523BEC">
        <w:t>6)(a) does not limit the advice to which the Commissioner may have regard.</w:t>
      </w:r>
    </w:p>
    <w:p w:rsidR="006B210D" w:rsidRPr="00523BEC" w:rsidRDefault="005C78E5" w:rsidP="00523BEC">
      <w:pPr>
        <w:pStyle w:val="subsection"/>
      </w:pPr>
      <w:r w:rsidRPr="00523BEC">
        <w:tab/>
        <w:t>(8)</w:t>
      </w:r>
      <w:r w:rsidRPr="00523BEC">
        <w:tab/>
      </w:r>
      <w:r w:rsidR="00C50BC1" w:rsidRPr="00523BEC">
        <w:t>If the Commissioner is aware that there are reasonable grounds to believe</w:t>
      </w:r>
      <w:r w:rsidR="006B210D" w:rsidRPr="00523BEC">
        <w:t xml:space="preserve"> that the access, disclosure or loss that constituted the eligible data breach of the entity is an eligible data breach of one or more other entities, a direction under </w:t>
      </w:r>
      <w:r w:rsidR="00523BEC" w:rsidRPr="00523BEC">
        <w:t>subsection (</w:t>
      </w:r>
      <w:r w:rsidR="006B210D" w:rsidRPr="00523BEC">
        <w:t xml:space="preserve">1) may also require the statement referred to in </w:t>
      </w:r>
      <w:r w:rsidR="00523BEC" w:rsidRPr="00523BEC">
        <w:t>paragraph (</w:t>
      </w:r>
      <w:r w:rsidR="006B210D" w:rsidRPr="00523BEC">
        <w:t xml:space="preserve">1)(a) </w:t>
      </w:r>
      <w:r w:rsidR="00A52137" w:rsidRPr="00523BEC">
        <w:t>to</w:t>
      </w:r>
      <w:r w:rsidR="006B210D" w:rsidRPr="00523BEC">
        <w:t xml:space="preserve"> set out the identity and contact details of those other entities</w:t>
      </w:r>
      <w:r w:rsidR="00817A2F" w:rsidRPr="00523BEC">
        <w:t>.</w:t>
      </w:r>
    </w:p>
    <w:p w:rsidR="0089133D" w:rsidRPr="00523BEC" w:rsidRDefault="0089133D" w:rsidP="00523BEC">
      <w:pPr>
        <w:pStyle w:val="SubsectionHead"/>
      </w:pPr>
      <w:r w:rsidRPr="00523BEC">
        <w:t>Method of providing a statement to an individual</w:t>
      </w:r>
    </w:p>
    <w:p w:rsidR="0089133D" w:rsidRPr="00523BEC" w:rsidRDefault="005C78E5" w:rsidP="00523BEC">
      <w:pPr>
        <w:pStyle w:val="subsection"/>
      </w:pPr>
      <w:r w:rsidRPr="00523BEC">
        <w:tab/>
        <w:t>(9)</w:t>
      </w:r>
      <w:r w:rsidRPr="00523BEC">
        <w:tab/>
      </w:r>
      <w:r w:rsidR="0004222C" w:rsidRPr="00523BEC">
        <w:t>If an</w:t>
      </w:r>
      <w:r w:rsidR="0089133D" w:rsidRPr="00523BEC">
        <w:t xml:space="preserve"> enti</w:t>
      </w:r>
      <w:r w:rsidR="00A52137" w:rsidRPr="00523BEC">
        <w:t>ty normally communicates with a particular</w:t>
      </w:r>
      <w:r w:rsidR="0089133D" w:rsidRPr="00523BEC">
        <w:t xml:space="preserve"> individual using a particular method, the notification to the individual mentioned in </w:t>
      </w:r>
      <w:r w:rsidR="00523BEC" w:rsidRPr="00523BEC">
        <w:t>paragraph (</w:t>
      </w:r>
      <w:r w:rsidR="005D638E" w:rsidRPr="00523BEC">
        <w:t>2</w:t>
      </w:r>
      <w:r w:rsidR="0089133D" w:rsidRPr="00523BEC">
        <w:t>)</w:t>
      </w:r>
      <w:r w:rsidR="00A0179C" w:rsidRPr="00523BEC">
        <w:t>(</w:t>
      </w:r>
      <w:r w:rsidR="003A53FE" w:rsidRPr="00523BEC">
        <w:t>a) or (b</w:t>
      </w:r>
      <w:r w:rsidR="00A0179C" w:rsidRPr="00523BEC">
        <w:t>)</w:t>
      </w:r>
      <w:r w:rsidR="0089133D" w:rsidRPr="00523BEC">
        <w:t xml:space="preserve"> may use that method</w:t>
      </w:r>
      <w:r w:rsidR="00817A2F" w:rsidRPr="00523BEC">
        <w:t>.</w:t>
      </w:r>
      <w:r w:rsidR="0089133D" w:rsidRPr="00523BEC">
        <w:t xml:space="preserve"> This subsection does not limit </w:t>
      </w:r>
      <w:r w:rsidR="00523BEC" w:rsidRPr="00523BEC">
        <w:t>paragraph (</w:t>
      </w:r>
      <w:r w:rsidR="005D638E" w:rsidRPr="00523BEC">
        <w:t>2</w:t>
      </w:r>
      <w:r w:rsidR="004A01A9" w:rsidRPr="00523BEC">
        <w:t>)(</w:t>
      </w:r>
      <w:r w:rsidR="003A53FE" w:rsidRPr="00523BEC">
        <w:t>a) or (b</w:t>
      </w:r>
      <w:r w:rsidR="004A01A9" w:rsidRPr="00523BEC">
        <w:t>)</w:t>
      </w:r>
      <w:r w:rsidR="00817A2F" w:rsidRPr="00523BEC">
        <w:t>.</w:t>
      </w:r>
    </w:p>
    <w:p w:rsidR="0089133D" w:rsidRPr="00523BEC" w:rsidRDefault="0089133D" w:rsidP="00523BEC">
      <w:pPr>
        <w:pStyle w:val="SubsectionHead"/>
      </w:pPr>
      <w:r w:rsidRPr="00523BEC">
        <w:t>Compliance with direction</w:t>
      </w:r>
    </w:p>
    <w:p w:rsidR="0089133D" w:rsidRPr="00523BEC" w:rsidRDefault="005C78E5" w:rsidP="00523BEC">
      <w:pPr>
        <w:pStyle w:val="subsection"/>
      </w:pPr>
      <w:r w:rsidRPr="00523BEC">
        <w:tab/>
        <w:t>(10)</w:t>
      </w:r>
      <w:r w:rsidRPr="00523BEC">
        <w:tab/>
      </w:r>
      <w:r w:rsidR="0089133D" w:rsidRPr="00523BEC">
        <w:t xml:space="preserve">An entity must comply with a direction under </w:t>
      </w:r>
      <w:r w:rsidR="00523BEC" w:rsidRPr="00523BEC">
        <w:t>subsection (</w:t>
      </w:r>
      <w:r w:rsidR="0089133D" w:rsidRPr="00523BEC">
        <w:t xml:space="preserve">1) as soon as practicable after </w:t>
      </w:r>
      <w:r w:rsidR="00C80BB8" w:rsidRPr="00523BEC">
        <w:t>the direction is given</w:t>
      </w:r>
      <w:r w:rsidR="00817A2F" w:rsidRPr="00523BEC">
        <w:t>.</w:t>
      </w:r>
    </w:p>
    <w:p w:rsidR="0089133D" w:rsidRPr="00523BEC" w:rsidRDefault="00817A2F" w:rsidP="00523BEC">
      <w:pPr>
        <w:pStyle w:val="ActHead5"/>
      </w:pPr>
      <w:bookmarkStart w:id="32" w:name="_Toc475947166"/>
      <w:r w:rsidRPr="00523BEC">
        <w:rPr>
          <w:rStyle w:val="CharSectno"/>
        </w:rPr>
        <w:t>26WS</w:t>
      </w:r>
      <w:r w:rsidR="0089133D" w:rsidRPr="00523BEC">
        <w:t xml:space="preserve">  Exception—enforcement related activities</w:t>
      </w:r>
      <w:bookmarkEnd w:id="32"/>
    </w:p>
    <w:p w:rsidR="0089133D" w:rsidRPr="00523BEC" w:rsidRDefault="0089133D" w:rsidP="00523BEC">
      <w:pPr>
        <w:pStyle w:val="subsection"/>
      </w:pPr>
      <w:r w:rsidRPr="00523BEC">
        <w:tab/>
      </w:r>
      <w:r w:rsidRPr="00523BEC">
        <w:tab/>
        <w:t>An entity is not required to comply with a direction under subsection</w:t>
      </w:r>
      <w:r w:rsidR="00523BEC" w:rsidRPr="00523BEC">
        <w:t> </w:t>
      </w:r>
      <w:r w:rsidR="00817A2F" w:rsidRPr="00523BEC">
        <w:t>26WR</w:t>
      </w:r>
      <w:r w:rsidRPr="00523BEC">
        <w:t>(1) if:</w:t>
      </w:r>
    </w:p>
    <w:p w:rsidR="0089133D" w:rsidRPr="00523BEC" w:rsidRDefault="0089133D" w:rsidP="00523BEC">
      <w:pPr>
        <w:pStyle w:val="paragraph"/>
      </w:pPr>
      <w:r w:rsidRPr="00523BEC">
        <w:tab/>
        <w:t>(a)</w:t>
      </w:r>
      <w:r w:rsidRPr="00523BEC">
        <w:tab/>
        <w:t>the entity is an enforcement body; and</w:t>
      </w:r>
    </w:p>
    <w:p w:rsidR="0089133D" w:rsidRPr="00523BEC" w:rsidRDefault="0089133D" w:rsidP="00523BEC">
      <w:pPr>
        <w:pStyle w:val="paragraph"/>
      </w:pPr>
      <w:r w:rsidRPr="00523BEC">
        <w:tab/>
        <w:t>(b)</w:t>
      </w:r>
      <w:r w:rsidRPr="00523BEC">
        <w:tab/>
        <w:t>the chief executive officer of the enforcement body believes on reasonable grounds that c</w:t>
      </w:r>
      <w:r w:rsidR="00B066F3" w:rsidRPr="00523BEC">
        <w:t>ompliance with the direction would be likely to prejudice one or more enforcement related activities conducted by, or on behalf of, the enforcement body</w:t>
      </w:r>
      <w:r w:rsidR="00817A2F" w:rsidRPr="00523BEC">
        <w:t>.</w:t>
      </w:r>
    </w:p>
    <w:p w:rsidR="0089133D" w:rsidRPr="00523BEC" w:rsidRDefault="00817A2F" w:rsidP="00523BEC">
      <w:pPr>
        <w:pStyle w:val="ActHead5"/>
      </w:pPr>
      <w:bookmarkStart w:id="33" w:name="_Toc475947167"/>
      <w:r w:rsidRPr="00523BEC">
        <w:rPr>
          <w:rStyle w:val="CharSectno"/>
        </w:rPr>
        <w:t>26WT</w:t>
      </w:r>
      <w:r w:rsidR="0089133D" w:rsidRPr="00523BEC">
        <w:t xml:space="preserve">  Exception—inconsistency with secrecy provisions</w:t>
      </w:r>
      <w:bookmarkEnd w:id="33"/>
    </w:p>
    <w:p w:rsidR="00E340D9" w:rsidRPr="00523BEC" w:rsidRDefault="00E340D9" w:rsidP="00523BEC">
      <w:pPr>
        <w:pStyle w:val="SubsectionHead"/>
      </w:pPr>
      <w:r w:rsidRPr="00523BEC">
        <w:t>Secrecy provision</w:t>
      </w:r>
      <w:r w:rsidR="00C202D7" w:rsidRPr="00523BEC">
        <w:t>s</w:t>
      </w:r>
    </w:p>
    <w:p w:rsidR="00E340D9" w:rsidRPr="00523BEC" w:rsidRDefault="00E340D9" w:rsidP="00523BEC">
      <w:pPr>
        <w:pStyle w:val="subsection"/>
      </w:pPr>
      <w:r w:rsidRPr="00523BEC">
        <w:tab/>
        <w:t>(1)</w:t>
      </w:r>
      <w:r w:rsidRPr="00523BEC">
        <w:tab/>
        <w:t xml:space="preserve">For the purposes of this section, </w:t>
      </w:r>
      <w:r w:rsidRPr="00523BEC">
        <w:rPr>
          <w:b/>
          <w:i/>
        </w:rPr>
        <w:t>secrecy provision</w:t>
      </w:r>
      <w:r w:rsidRPr="00523BEC">
        <w:t xml:space="preserve"> means a provision that:</w:t>
      </w:r>
    </w:p>
    <w:p w:rsidR="00E340D9" w:rsidRPr="00523BEC" w:rsidRDefault="00E340D9" w:rsidP="00523BEC">
      <w:pPr>
        <w:pStyle w:val="paragraph"/>
      </w:pPr>
      <w:r w:rsidRPr="00523BEC">
        <w:tab/>
        <w:t>(a)</w:t>
      </w:r>
      <w:r w:rsidRPr="00523BEC">
        <w:tab/>
        <w:t>is a provision of a law of the Commonwealth</w:t>
      </w:r>
      <w:r w:rsidR="00785D13" w:rsidRPr="00523BEC">
        <w:t xml:space="preserve"> (other than this Act)</w:t>
      </w:r>
      <w:r w:rsidRPr="00523BEC">
        <w:t>; and</w:t>
      </w:r>
    </w:p>
    <w:p w:rsidR="00E340D9" w:rsidRPr="00523BEC" w:rsidRDefault="00E340D9" w:rsidP="00523BEC">
      <w:pPr>
        <w:pStyle w:val="paragraph"/>
      </w:pPr>
      <w:r w:rsidRPr="00523BEC">
        <w:tab/>
        <w:t>(b)</w:t>
      </w:r>
      <w:r w:rsidRPr="00523BEC">
        <w:tab/>
        <w:t>prohibits or regulates the use or disclosure of information.</w:t>
      </w:r>
    </w:p>
    <w:p w:rsidR="006136B8" w:rsidRPr="00523BEC" w:rsidRDefault="006136B8" w:rsidP="00523BEC">
      <w:pPr>
        <w:pStyle w:val="subsection"/>
      </w:pPr>
      <w:r w:rsidRPr="00523BEC">
        <w:tab/>
        <w:t>(2)</w:t>
      </w:r>
      <w:r w:rsidRPr="00523BEC">
        <w:tab/>
        <w:t>If compliance by an entity with paragraph</w:t>
      </w:r>
      <w:r w:rsidR="00523BEC" w:rsidRPr="00523BEC">
        <w:t> </w:t>
      </w:r>
      <w:r w:rsidRPr="00523BEC">
        <w:t>26WR(1)(b) or subsection</w:t>
      </w:r>
      <w:r w:rsidR="00523BEC" w:rsidRPr="00523BEC">
        <w:t> </w:t>
      </w:r>
      <w:r w:rsidRPr="00523BEC">
        <w:t>26WR(2)</w:t>
      </w:r>
      <w:r w:rsidR="00C202D7" w:rsidRPr="00523BEC">
        <w:t xml:space="preserve"> in relation to a statement</w:t>
      </w:r>
      <w:r w:rsidRPr="00523BEC">
        <w:t xml:space="preserve"> would, to any extent, be inconsistent with a secrecy provision</w:t>
      </w:r>
      <w:r w:rsidR="00785D13" w:rsidRPr="00523BEC">
        <w:t xml:space="preserve"> (other than a prescribed secrecy provision)</w:t>
      </w:r>
      <w:r w:rsidRPr="00523BEC">
        <w:t>, paragraph</w:t>
      </w:r>
      <w:r w:rsidR="00523BEC" w:rsidRPr="00523BEC">
        <w:t> </w:t>
      </w:r>
      <w:r w:rsidRPr="00523BEC">
        <w:t>26WR(1)(b) or subsection</w:t>
      </w:r>
      <w:r w:rsidR="00523BEC" w:rsidRPr="00523BEC">
        <w:t> </w:t>
      </w:r>
      <w:r w:rsidRPr="00523BEC">
        <w:t>26WR(2), as the case may be, does not apply to the entity</w:t>
      </w:r>
      <w:r w:rsidR="00C202D7" w:rsidRPr="00523BEC">
        <w:t>, in relation to the statement,</w:t>
      </w:r>
      <w:r w:rsidRPr="00523BEC">
        <w:t xml:space="preserve"> to the extent of the inconsistency.</w:t>
      </w:r>
    </w:p>
    <w:p w:rsidR="00512913" w:rsidRPr="00523BEC" w:rsidRDefault="00512913" w:rsidP="00523BEC">
      <w:pPr>
        <w:pStyle w:val="SubsectionHead"/>
      </w:pPr>
      <w:r w:rsidRPr="00523BEC">
        <w:t>Prescribed secrecy provision</w:t>
      </w:r>
      <w:r w:rsidR="00C202D7" w:rsidRPr="00523BEC">
        <w:t>s</w:t>
      </w:r>
    </w:p>
    <w:p w:rsidR="00512913" w:rsidRPr="00523BEC" w:rsidRDefault="006136B8" w:rsidP="00523BEC">
      <w:pPr>
        <w:pStyle w:val="subsection"/>
      </w:pPr>
      <w:r w:rsidRPr="00523BEC">
        <w:tab/>
        <w:t>(3</w:t>
      </w:r>
      <w:r w:rsidR="00512913" w:rsidRPr="00523BEC">
        <w:t>)</w:t>
      </w:r>
      <w:r w:rsidR="00512913" w:rsidRPr="00523BEC">
        <w:tab/>
        <w:t xml:space="preserve">For the purposes of this section, </w:t>
      </w:r>
      <w:r w:rsidR="00512913" w:rsidRPr="00523BEC">
        <w:rPr>
          <w:b/>
          <w:i/>
        </w:rPr>
        <w:t>prescribed secrecy provision</w:t>
      </w:r>
      <w:r w:rsidR="00512913" w:rsidRPr="00523BEC">
        <w:t xml:space="preserve"> means a</w:t>
      </w:r>
      <w:r w:rsidR="00E340D9" w:rsidRPr="00523BEC">
        <w:t xml:space="preserve"> secrecy</w:t>
      </w:r>
      <w:r w:rsidR="00512913" w:rsidRPr="00523BEC">
        <w:t xml:space="preserve"> provision </w:t>
      </w:r>
      <w:r w:rsidR="00E340D9" w:rsidRPr="00523BEC">
        <w:t xml:space="preserve">that </w:t>
      </w:r>
      <w:r w:rsidR="00512913" w:rsidRPr="00523BEC">
        <w:t xml:space="preserve">is </w:t>
      </w:r>
      <w:r w:rsidR="00D3275C" w:rsidRPr="00523BEC">
        <w:t>specified in</w:t>
      </w:r>
      <w:r w:rsidR="00512913" w:rsidRPr="00523BEC">
        <w:t xml:space="preserve"> the regulations.</w:t>
      </w:r>
    </w:p>
    <w:p w:rsidR="00512913" w:rsidRPr="00523BEC" w:rsidRDefault="006136B8" w:rsidP="00523BEC">
      <w:pPr>
        <w:pStyle w:val="subsection"/>
      </w:pPr>
      <w:r w:rsidRPr="00523BEC">
        <w:tab/>
        <w:t>(4</w:t>
      </w:r>
      <w:r w:rsidR="00512913" w:rsidRPr="00523BEC">
        <w:t>)</w:t>
      </w:r>
      <w:r w:rsidR="00512913" w:rsidRPr="00523BEC">
        <w:tab/>
        <w:t>For the purposes of a prescribed secrecy provision:</w:t>
      </w:r>
    </w:p>
    <w:p w:rsidR="00512913" w:rsidRPr="00523BEC" w:rsidRDefault="00D3275C" w:rsidP="00523BEC">
      <w:pPr>
        <w:pStyle w:val="paragraph"/>
      </w:pPr>
      <w:r w:rsidRPr="00523BEC">
        <w:tab/>
        <w:t>(a)</w:t>
      </w:r>
      <w:r w:rsidRPr="00523BEC">
        <w:tab/>
      </w:r>
      <w:r w:rsidR="00512913" w:rsidRPr="00523BEC">
        <w:t>paragraph</w:t>
      </w:r>
      <w:r w:rsidR="00523BEC" w:rsidRPr="00523BEC">
        <w:t> </w:t>
      </w:r>
      <w:r w:rsidR="00512913" w:rsidRPr="00523BEC">
        <w:t>26WR(1)(b); and</w:t>
      </w:r>
    </w:p>
    <w:p w:rsidR="00512913" w:rsidRPr="00523BEC" w:rsidRDefault="00D3275C" w:rsidP="00523BEC">
      <w:pPr>
        <w:pStyle w:val="paragraph"/>
      </w:pPr>
      <w:r w:rsidRPr="00523BEC">
        <w:tab/>
        <w:t>(b)</w:t>
      </w:r>
      <w:r w:rsidRPr="00523BEC">
        <w:tab/>
      </w:r>
      <w:r w:rsidR="00512913" w:rsidRPr="00523BEC">
        <w:t>subsection</w:t>
      </w:r>
      <w:r w:rsidR="00523BEC" w:rsidRPr="00523BEC">
        <w:t> </w:t>
      </w:r>
      <w:r w:rsidR="00512913" w:rsidRPr="00523BEC">
        <w:t>26WR(2);</w:t>
      </w:r>
    </w:p>
    <w:p w:rsidR="00512913" w:rsidRPr="00523BEC" w:rsidRDefault="00512913" w:rsidP="00523BEC">
      <w:pPr>
        <w:pStyle w:val="subsection2"/>
      </w:pPr>
      <w:r w:rsidRPr="00523BEC">
        <w:t>are taken not to be provisions that require or authorise the use or disclosure of information.</w:t>
      </w:r>
    </w:p>
    <w:p w:rsidR="00E340D9" w:rsidRPr="00523BEC" w:rsidRDefault="00E340D9" w:rsidP="00523BEC">
      <w:pPr>
        <w:pStyle w:val="subsection"/>
      </w:pPr>
      <w:r w:rsidRPr="00523BEC">
        <w:tab/>
        <w:t>(5)</w:t>
      </w:r>
      <w:r w:rsidRPr="00523BEC">
        <w:tab/>
        <w:t>If compliance by an entity with paragraph</w:t>
      </w:r>
      <w:r w:rsidR="00523BEC" w:rsidRPr="00523BEC">
        <w:t> </w:t>
      </w:r>
      <w:r w:rsidRPr="00523BEC">
        <w:t>26WR(1)(b) or subsection</w:t>
      </w:r>
      <w:r w:rsidR="00523BEC" w:rsidRPr="00523BEC">
        <w:t> </w:t>
      </w:r>
      <w:r w:rsidRPr="00523BEC">
        <w:t>26WR(2)</w:t>
      </w:r>
      <w:r w:rsidR="006136B8" w:rsidRPr="00523BEC">
        <w:t xml:space="preserve"> in relation to a statement</w:t>
      </w:r>
      <w:r w:rsidRPr="00523BEC">
        <w:t xml:space="preserve"> would, to any extent, be inconsistent with a prescribed secrecy provision, paragraph</w:t>
      </w:r>
      <w:r w:rsidR="00523BEC" w:rsidRPr="00523BEC">
        <w:t> </w:t>
      </w:r>
      <w:r w:rsidRPr="00523BEC">
        <w:t>26WR(1)(b) or subsection</w:t>
      </w:r>
      <w:r w:rsidR="00523BEC" w:rsidRPr="00523BEC">
        <w:t> </w:t>
      </w:r>
      <w:r w:rsidRPr="00523BEC">
        <w:t>26WR(2), as the case may be, does not apply to the entity</w:t>
      </w:r>
      <w:r w:rsidR="006136B8" w:rsidRPr="00523BEC">
        <w:t xml:space="preserve"> in relation to the statement</w:t>
      </w:r>
      <w:r w:rsidRPr="00523BEC">
        <w:t>.</w:t>
      </w:r>
    </w:p>
    <w:p w:rsidR="004644A8" w:rsidRPr="00523BEC" w:rsidRDefault="003C5BA0" w:rsidP="00523BEC">
      <w:pPr>
        <w:pStyle w:val="ItemHead"/>
      </w:pPr>
      <w:r w:rsidRPr="00523BEC">
        <w:t>4</w:t>
      </w:r>
      <w:r w:rsidR="004644A8" w:rsidRPr="00523BEC">
        <w:t xml:space="preserve">  After paragraph</w:t>
      </w:r>
      <w:r w:rsidR="00523BEC" w:rsidRPr="00523BEC">
        <w:t> </w:t>
      </w:r>
      <w:r w:rsidR="004644A8" w:rsidRPr="00523BEC">
        <w:t>96(1)(b)</w:t>
      </w:r>
    </w:p>
    <w:p w:rsidR="004644A8" w:rsidRPr="00523BEC" w:rsidRDefault="004644A8" w:rsidP="00523BEC">
      <w:pPr>
        <w:pStyle w:val="Item"/>
      </w:pPr>
      <w:r w:rsidRPr="00523BEC">
        <w:t>Insert:</w:t>
      </w:r>
    </w:p>
    <w:p w:rsidR="004644A8" w:rsidRPr="00523BEC" w:rsidRDefault="004644A8" w:rsidP="00523BEC">
      <w:pPr>
        <w:pStyle w:val="paragraph"/>
      </w:pPr>
      <w:r w:rsidRPr="00523BEC">
        <w:tab/>
        <w:t>(</w:t>
      </w:r>
      <w:proofErr w:type="spellStart"/>
      <w:r w:rsidRPr="00523BEC">
        <w:t>b</w:t>
      </w:r>
      <w:r w:rsidR="00561B22" w:rsidRPr="00523BEC">
        <w:t>a</w:t>
      </w:r>
      <w:proofErr w:type="spellEnd"/>
      <w:r w:rsidR="00561B22" w:rsidRPr="00523BEC">
        <w:t>)</w:t>
      </w:r>
      <w:r w:rsidR="00561B22" w:rsidRPr="00523BEC">
        <w:tab/>
        <w:t xml:space="preserve">a decision under </w:t>
      </w:r>
      <w:r w:rsidR="000F642A" w:rsidRPr="00523BEC">
        <w:t>sub</w:t>
      </w:r>
      <w:r w:rsidR="00561B22" w:rsidRPr="00523BEC">
        <w:t>section</w:t>
      </w:r>
      <w:r w:rsidR="00523BEC" w:rsidRPr="00523BEC">
        <w:t> </w:t>
      </w:r>
      <w:r w:rsidR="00817A2F" w:rsidRPr="00523BEC">
        <w:t>26WQ</w:t>
      </w:r>
      <w:r w:rsidR="0045114E" w:rsidRPr="00523BEC">
        <w:t>(</w:t>
      </w:r>
      <w:r w:rsidR="005506CD" w:rsidRPr="00523BEC">
        <w:t>7</w:t>
      </w:r>
      <w:r w:rsidR="000F642A" w:rsidRPr="00523BEC">
        <w:t>)</w:t>
      </w:r>
      <w:r w:rsidR="00CB740C" w:rsidRPr="00523BEC">
        <w:t xml:space="preserve"> to refuse an application</w:t>
      </w:r>
      <w:r w:rsidR="00AC229F" w:rsidRPr="00523BEC">
        <w:t xml:space="preserve"> for </w:t>
      </w:r>
      <w:r w:rsidR="002A79C1" w:rsidRPr="00523BEC">
        <w:t>a declaration</w:t>
      </w:r>
      <w:r w:rsidRPr="00523BEC">
        <w:t>;</w:t>
      </w:r>
    </w:p>
    <w:p w:rsidR="008F199E" w:rsidRPr="00523BEC" w:rsidRDefault="008F199E" w:rsidP="00523BEC">
      <w:pPr>
        <w:pStyle w:val="paragraph"/>
      </w:pPr>
      <w:r w:rsidRPr="00523BEC">
        <w:tab/>
        <w:t>(bb)</w:t>
      </w:r>
      <w:r w:rsidRPr="00523BEC">
        <w:tab/>
        <w:t xml:space="preserve">a decision </w:t>
      </w:r>
      <w:r w:rsidR="00EC7264" w:rsidRPr="00523BEC">
        <w:t xml:space="preserve">to make </w:t>
      </w:r>
      <w:r w:rsidR="002A79C1" w:rsidRPr="00523BEC">
        <w:t>a declaration</w:t>
      </w:r>
      <w:r w:rsidR="00EC7264" w:rsidRPr="00523BEC">
        <w:t xml:space="preserve"> under </w:t>
      </w:r>
      <w:r w:rsidR="00A905D7" w:rsidRPr="00523BEC">
        <w:t>paragraph</w:t>
      </w:r>
      <w:r w:rsidR="00523BEC" w:rsidRPr="00523BEC">
        <w:t> </w:t>
      </w:r>
      <w:r w:rsidR="00817A2F" w:rsidRPr="00523BEC">
        <w:t>26WQ</w:t>
      </w:r>
      <w:r w:rsidR="00EC7264" w:rsidRPr="00523BEC">
        <w:t>(1)</w:t>
      </w:r>
      <w:r w:rsidR="00A905D7" w:rsidRPr="00523BEC">
        <w:t>(d)</w:t>
      </w:r>
      <w:r w:rsidR="00EC7264" w:rsidRPr="00523BEC">
        <w:t>;</w:t>
      </w:r>
    </w:p>
    <w:p w:rsidR="004644A8" w:rsidRPr="00523BEC" w:rsidRDefault="008F199E" w:rsidP="00523BEC">
      <w:pPr>
        <w:pStyle w:val="paragraph"/>
      </w:pPr>
      <w:r w:rsidRPr="00523BEC">
        <w:tab/>
        <w:t>(</w:t>
      </w:r>
      <w:proofErr w:type="spellStart"/>
      <w:r w:rsidRPr="00523BEC">
        <w:t>bc</w:t>
      </w:r>
      <w:proofErr w:type="spellEnd"/>
      <w:r w:rsidR="004644A8" w:rsidRPr="00523BEC">
        <w:t>)</w:t>
      </w:r>
      <w:r w:rsidR="004644A8" w:rsidRPr="00523BEC">
        <w:tab/>
      </w:r>
      <w:r w:rsidR="00561B22" w:rsidRPr="00523BEC">
        <w:t>a decision under subsection</w:t>
      </w:r>
      <w:r w:rsidR="00523BEC" w:rsidRPr="00523BEC">
        <w:t> </w:t>
      </w:r>
      <w:r w:rsidR="00817A2F" w:rsidRPr="00523BEC">
        <w:t>26WR</w:t>
      </w:r>
      <w:r w:rsidR="004644A8" w:rsidRPr="00523BEC">
        <w:t>(1) to give a direction;</w:t>
      </w:r>
    </w:p>
    <w:p w:rsidR="00AC229F" w:rsidRPr="00523BEC" w:rsidRDefault="003C5BA0" w:rsidP="00523BEC">
      <w:pPr>
        <w:pStyle w:val="ItemHead"/>
      </w:pPr>
      <w:r w:rsidRPr="00523BEC">
        <w:t>5</w:t>
      </w:r>
      <w:r w:rsidR="00AC229F" w:rsidRPr="00523BEC">
        <w:t xml:space="preserve">  After subsection</w:t>
      </w:r>
      <w:r w:rsidR="00523BEC" w:rsidRPr="00523BEC">
        <w:t> </w:t>
      </w:r>
      <w:r w:rsidR="00AC229F" w:rsidRPr="00523BEC">
        <w:t>96(2)</w:t>
      </w:r>
    </w:p>
    <w:p w:rsidR="00AC229F" w:rsidRPr="00523BEC" w:rsidRDefault="00AC229F" w:rsidP="00523BEC">
      <w:pPr>
        <w:pStyle w:val="Item"/>
      </w:pPr>
      <w:r w:rsidRPr="00523BEC">
        <w:t>Insert:</w:t>
      </w:r>
    </w:p>
    <w:p w:rsidR="00EE1828" w:rsidRPr="00523BEC" w:rsidRDefault="00EE1828" w:rsidP="00523BEC">
      <w:pPr>
        <w:pStyle w:val="subsection"/>
      </w:pPr>
      <w:r w:rsidRPr="00523BEC">
        <w:tab/>
        <w:t>(2A)</w:t>
      </w:r>
      <w:r w:rsidRPr="00523BEC">
        <w:tab/>
        <w:t xml:space="preserve">An application under </w:t>
      </w:r>
      <w:r w:rsidR="00523BEC" w:rsidRPr="00523BEC">
        <w:t>paragraph (</w:t>
      </w:r>
      <w:r w:rsidRPr="00523BEC">
        <w:t>1)(</w:t>
      </w:r>
      <w:proofErr w:type="spellStart"/>
      <w:r w:rsidRPr="00523BEC">
        <w:t>ba</w:t>
      </w:r>
      <w:proofErr w:type="spellEnd"/>
      <w:r w:rsidRPr="00523BEC">
        <w:t>) may only be made by:</w:t>
      </w:r>
    </w:p>
    <w:p w:rsidR="00EE1828" w:rsidRPr="00523BEC" w:rsidRDefault="00EE1828" w:rsidP="00523BEC">
      <w:pPr>
        <w:pStyle w:val="paragraph"/>
      </w:pPr>
      <w:r w:rsidRPr="00523BEC">
        <w:tab/>
        <w:t>(a)</w:t>
      </w:r>
      <w:r w:rsidRPr="00523BEC">
        <w:tab/>
        <w:t xml:space="preserve">the entity </w:t>
      </w:r>
      <w:r w:rsidR="004F28A3" w:rsidRPr="00523BEC">
        <w:t>that made the application for a declaration</w:t>
      </w:r>
      <w:r w:rsidRPr="00523BEC">
        <w:t>; or</w:t>
      </w:r>
    </w:p>
    <w:p w:rsidR="00EE1828" w:rsidRPr="00523BEC" w:rsidRDefault="00EE1828" w:rsidP="00523BEC">
      <w:pPr>
        <w:pStyle w:val="paragraph"/>
      </w:pPr>
      <w:r w:rsidRPr="00523BEC">
        <w:tab/>
        <w:t>(b)</w:t>
      </w:r>
      <w:r w:rsidRPr="00523BEC">
        <w:tab/>
      </w:r>
      <w:r w:rsidR="00F54F52" w:rsidRPr="00523BEC">
        <w:t>if another entity’s compliance with subsection</w:t>
      </w:r>
      <w:r w:rsidR="00523BEC" w:rsidRPr="00523BEC">
        <w:t> </w:t>
      </w:r>
      <w:r w:rsidR="00F54F52" w:rsidRPr="00523BEC">
        <w:t>26WL(2) is affected</w:t>
      </w:r>
      <w:r w:rsidRPr="00523BEC">
        <w:t xml:space="preserve"> </w:t>
      </w:r>
      <w:r w:rsidR="00F54F52" w:rsidRPr="00523BEC">
        <w:t xml:space="preserve">by </w:t>
      </w:r>
      <w:r w:rsidRPr="00523BEC">
        <w:t>the</w:t>
      </w:r>
      <w:r w:rsidR="00F54F52" w:rsidRPr="00523BEC">
        <w:t xml:space="preserve"> decision to refuse</w:t>
      </w:r>
      <w:r w:rsidR="004F28A3" w:rsidRPr="00523BEC">
        <w:t xml:space="preserve"> the </w:t>
      </w:r>
      <w:r w:rsidR="00F54F52" w:rsidRPr="00523BEC">
        <w:t>application for a declaration</w:t>
      </w:r>
      <w:r w:rsidRPr="00523BEC">
        <w:t>—that other entity.</w:t>
      </w:r>
    </w:p>
    <w:p w:rsidR="002A1C1A" w:rsidRPr="00523BEC" w:rsidRDefault="00A905D7" w:rsidP="00523BEC">
      <w:pPr>
        <w:pStyle w:val="subsection"/>
      </w:pPr>
      <w:r w:rsidRPr="00523BEC">
        <w:tab/>
        <w:t>(2B)</w:t>
      </w:r>
      <w:r w:rsidRPr="00523BEC">
        <w:tab/>
      </w:r>
      <w:r w:rsidR="002A1C1A" w:rsidRPr="00523BEC">
        <w:t xml:space="preserve">An application under </w:t>
      </w:r>
      <w:r w:rsidR="00523BEC" w:rsidRPr="00523BEC">
        <w:t>paragraph (</w:t>
      </w:r>
      <w:r w:rsidR="002A1C1A" w:rsidRPr="00523BEC">
        <w:t>1)(bb) may only be made by:</w:t>
      </w:r>
    </w:p>
    <w:p w:rsidR="002A1C1A" w:rsidRPr="00523BEC" w:rsidRDefault="002A1C1A" w:rsidP="00523BEC">
      <w:pPr>
        <w:pStyle w:val="paragraph"/>
      </w:pPr>
      <w:r w:rsidRPr="00523BEC">
        <w:tab/>
        <w:t>(a)</w:t>
      </w:r>
      <w:r w:rsidRPr="00523BEC">
        <w:tab/>
        <w:t>the entity to whom notice of the declaration was given; or</w:t>
      </w:r>
    </w:p>
    <w:p w:rsidR="00A905D7" w:rsidRPr="00523BEC" w:rsidRDefault="002A1C1A" w:rsidP="00523BEC">
      <w:pPr>
        <w:pStyle w:val="paragraph"/>
      </w:pPr>
      <w:r w:rsidRPr="00523BEC">
        <w:tab/>
        <w:t>(b)</w:t>
      </w:r>
      <w:r w:rsidRPr="00523BEC">
        <w:tab/>
        <w:t xml:space="preserve">if another entity’s </w:t>
      </w:r>
      <w:r w:rsidR="00C65D57" w:rsidRPr="00523BEC">
        <w:t>compliance with subsection</w:t>
      </w:r>
      <w:r w:rsidR="00523BEC" w:rsidRPr="00523BEC">
        <w:t> </w:t>
      </w:r>
      <w:r w:rsidR="00817A2F" w:rsidRPr="00523BEC">
        <w:t>26WL</w:t>
      </w:r>
      <w:r w:rsidR="00C65D57" w:rsidRPr="00523BEC">
        <w:t>(2)</w:t>
      </w:r>
      <w:r w:rsidRPr="00523BEC">
        <w:t xml:space="preserve"> is affected by the declaration—that other entity</w:t>
      </w:r>
      <w:r w:rsidR="00817A2F" w:rsidRPr="00523BEC">
        <w:t>.</w:t>
      </w:r>
    </w:p>
    <w:p w:rsidR="00037F25" w:rsidRPr="00523BEC" w:rsidRDefault="00037F25" w:rsidP="00523BEC">
      <w:pPr>
        <w:pStyle w:val="subsection"/>
      </w:pPr>
      <w:r w:rsidRPr="00523BEC">
        <w:tab/>
        <w:t>(2C)</w:t>
      </w:r>
      <w:r w:rsidRPr="00523BEC">
        <w:tab/>
        <w:t xml:space="preserve">An application under </w:t>
      </w:r>
      <w:r w:rsidR="00523BEC" w:rsidRPr="00523BEC">
        <w:t>paragraph (</w:t>
      </w:r>
      <w:r w:rsidRPr="00523BEC">
        <w:t>1)(</w:t>
      </w:r>
      <w:proofErr w:type="spellStart"/>
      <w:r w:rsidRPr="00523BEC">
        <w:t>bc</w:t>
      </w:r>
      <w:proofErr w:type="spellEnd"/>
      <w:r w:rsidRPr="00523BEC">
        <w:t>) may onl</w:t>
      </w:r>
      <w:r w:rsidR="002A1C1A" w:rsidRPr="00523BEC">
        <w:t>y be made by the entity to whom</w:t>
      </w:r>
      <w:r w:rsidRPr="00523BEC">
        <w:t xml:space="preserve"> the direction was given</w:t>
      </w:r>
      <w:r w:rsidR="00817A2F" w:rsidRPr="00523BEC">
        <w:t>.</w:t>
      </w:r>
    </w:p>
    <w:p w:rsidR="008B2A7D" w:rsidRPr="00523BEC" w:rsidRDefault="008B2A7D" w:rsidP="00523BEC">
      <w:pPr>
        <w:pStyle w:val="subsection"/>
      </w:pPr>
      <w:r w:rsidRPr="00523BEC">
        <w:tab/>
        <w:t>(2D)</w:t>
      </w:r>
      <w:r w:rsidRPr="00523BEC">
        <w:tab/>
        <w:t xml:space="preserve">For the purposes of </w:t>
      </w:r>
      <w:r w:rsidR="00523BEC" w:rsidRPr="00523BEC">
        <w:t>subsections (</w:t>
      </w:r>
      <w:r w:rsidRPr="00523BEC">
        <w:t xml:space="preserve">2A), (2B) and (2C), </w:t>
      </w:r>
      <w:r w:rsidRPr="00523BEC">
        <w:rPr>
          <w:b/>
          <w:i/>
        </w:rPr>
        <w:t xml:space="preserve">entity </w:t>
      </w:r>
      <w:r w:rsidRPr="00523BEC">
        <w:t>has the same meaning as in Part</w:t>
      </w:r>
      <w:r w:rsidR="00523BEC" w:rsidRPr="00523BEC">
        <w:t> </w:t>
      </w:r>
      <w:proofErr w:type="spellStart"/>
      <w:r w:rsidRPr="00523BEC">
        <w:t>IIIC</w:t>
      </w:r>
      <w:proofErr w:type="spellEnd"/>
      <w:r w:rsidR="00817A2F" w:rsidRPr="00523BEC">
        <w:t>.</w:t>
      </w:r>
    </w:p>
    <w:p w:rsidR="004644A8" w:rsidRPr="00523BEC" w:rsidRDefault="003C5BA0" w:rsidP="00523BEC">
      <w:pPr>
        <w:pStyle w:val="ItemHead"/>
      </w:pPr>
      <w:r w:rsidRPr="00523BEC">
        <w:t>6</w:t>
      </w:r>
      <w:r w:rsidR="004644A8" w:rsidRPr="00523BEC">
        <w:t xml:space="preserve">  A</w:t>
      </w:r>
      <w:r w:rsidR="00DB0C79" w:rsidRPr="00523BEC">
        <w:t>pplication of amendments—eligible</w:t>
      </w:r>
      <w:r w:rsidR="004644A8" w:rsidRPr="00523BEC">
        <w:t xml:space="preserve"> data breaches</w:t>
      </w:r>
    </w:p>
    <w:p w:rsidR="004644A8" w:rsidRPr="00523BEC" w:rsidRDefault="004644A8" w:rsidP="00523BEC">
      <w:pPr>
        <w:pStyle w:val="Subitem"/>
      </w:pPr>
      <w:r w:rsidRPr="00523BEC">
        <w:t>(1)</w:t>
      </w:r>
      <w:r w:rsidRPr="00523BEC">
        <w:tab/>
      </w:r>
      <w:r w:rsidR="00864274" w:rsidRPr="00523BEC">
        <w:t>P</w:t>
      </w:r>
      <w:r w:rsidRPr="00523BEC">
        <w:t>aragraph</w:t>
      </w:r>
      <w:r w:rsidR="00587CF8" w:rsidRPr="00523BEC">
        <w:t xml:space="preserve"> </w:t>
      </w:r>
      <w:r w:rsidR="00817A2F" w:rsidRPr="00523BEC">
        <w:t>26WE</w:t>
      </w:r>
      <w:r w:rsidR="00587CF8" w:rsidRPr="00523BEC">
        <w:t>(2</w:t>
      </w:r>
      <w:r w:rsidRPr="00523BEC">
        <w:t>)(</w:t>
      </w:r>
      <w:r w:rsidR="00864274" w:rsidRPr="00523BEC">
        <w:t>a</w:t>
      </w:r>
      <w:r w:rsidRPr="00523BEC">
        <w:t>)</w:t>
      </w:r>
      <w:r w:rsidR="00587CF8" w:rsidRPr="00523BEC">
        <w:t xml:space="preserve"> </w:t>
      </w:r>
      <w:r w:rsidRPr="00523BEC">
        <w:t xml:space="preserve">of the </w:t>
      </w:r>
      <w:r w:rsidRPr="00523BEC">
        <w:rPr>
          <w:i/>
        </w:rPr>
        <w:t>Privacy Act 1988</w:t>
      </w:r>
      <w:r w:rsidRPr="00523BEC">
        <w:t xml:space="preserve"> (as</w:t>
      </w:r>
      <w:r w:rsidR="00587CF8" w:rsidRPr="00523BEC">
        <w:t xml:space="preserve"> amended by this Schedule) applies</w:t>
      </w:r>
      <w:r w:rsidRPr="00523BEC">
        <w:t xml:space="preserve"> to an access or disclosure that happens after the commencement of this item</w:t>
      </w:r>
      <w:r w:rsidR="00817A2F" w:rsidRPr="00523BEC">
        <w:t>.</w:t>
      </w:r>
    </w:p>
    <w:p w:rsidR="00D607AA" w:rsidRDefault="004644A8" w:rsidP="00523BEC">
      <w:pPr>
        <w:pStyle w:val="Subitem"/>
      </w:pPr>
      <w:r w:rsidRPr="00523BEC">
        <w:t>(2)</w:t>
      </w:r>
      <w:r w:rsidRPr="00523BEC">
        <w:tab/>
      </w:r>
      <w:r w:rsidR="00864274" w:rsidRPr="00523BEC">
        <w:t>P</w:t>
      </w:r>
      <w:r w:rsidR="00587CF8" w:rsidRPr="00523BEC">
        <w:t xml:space="preserve">aragraph </w:t>
      </w:r>
      <w:r w:rsidR="00817A2F" w:rsidRPr="00523BEC">
        <w:t>26WE</w:t>
      </w:r>
      <w:r w:rsidR="00587CF8" w:rsidRPr="00523BEC">
        <w:t>(2)(</w:t>
      </w:r>
      <w:r w:rsidR="00864274" w:rsidRPr="00523BEC">
        <w:t>b</w:t>
      </w:r>
      <w:r w:rsidR="00E0374B" w:rsidRPr="00523BEC">
        <w:t>)</w:t>
      </w:r>
      <w:r w:rsidR="00BB5396" w:rsidRPr="00523BEC">
        <w:t xml:space="preserve"> </w:t>
      </w:r>
      <w:r w:rsidRPr="00523BEC">
        <w:t xml:space="preserve">of the </w:t>
      </w:r>
      <w:r w:rsidRPr="00523BEC">
        <w:rPr>
          <w:i/>
        </w:rPr>
        <w:t>Privacy Act 1988</w:t>
      </w:r>
      <w:r w:rsidRPr="00523BEC">
        <w:t xml:space="preserve"> (as amended by this Schedule) </w:t>
      </w:r>
      <w:r w:rsidR="00864274" w:rsidRPr="00523BEC">
        <w:t>appl</w:t>
      </w:r>
      <w:r w:rsidR="00E0374B" w:rsidRPr="00523BEC">
        <w:t>ies</w:t>
      </w:r>
      <w:r w:rsidR="00864274" w:rsidRPr="00523BEC">
        <w:t xml:space="preserve"> </w:t>
      </w:r>
      <w:r w:rsidRPr="00523BEC">
        <w:t>to a loss that happens after the commencement of this item</w:t>
      </w:r>
      <w:r w:rsidR="00817A2F" w:rsidRPr="00523BEC">
        <w:t>.</w:t>
      </w:r>
    </w:p>
    <w:p w:rsidR="004C5D33" w:rsidRDefault="004C5D33" w:rsidP="004C5D33">
      <w:pPr>
        <w:pStyle w:val="AssentBk"/>
        <w:keepNext/>
      </w:pPr>
    </w:p>
    <w:p w:rsidR="004C5D33" w:rsidRDefault="004C5D33" w:rsidP="004C5D33">
      <w:pPr>
        <w:pStyle w:val="AssentBk"/>
        <w:keepNext/>
      </w:pPr>
    </w:p>
    <w:p w:rsidR="004C5D33" w:rsidRDefault="004C5D33" w:rsidP="004C5D33"/>
    <w:p w:rsidR="004C5D33" w:rsidRDefault="004C5D33" w:rsidP="004C5D33">
      <w:pPr>
        <w:pStyle w:val="2ndRd"/>
        <w:keepNext/>
        <w:pBdr>
          <w:top w:val="single" w:sz="2" w:space="1" w:color="auto"/>
        </w:pBdr>
      </w:pPr>
    </w:p>
    <w:p w:rsidR="004C5D33" w:rsidRDefault="004C5D33" w:rsidP="004C5D33">
      <w:pPr>
        <w:pStyle w:val="2ndRd"/>
        <w:keepNext/>
        <w:spacing w:line="260" w:lineRule="atLeast"/>
        <w:rPr>
          <w:i/>
        </w:rPr>
      </w:pPr>
      <w:r>
        <w:t>[</w:t>
      </w:r>
      <w:r>
        <w:rPr>
          <w:i/>
        </w:rPr>
        <w:t>Minister’s second reading speech made in—</w:t>
      </w:r>
    </w:p>
    <w:p w:rsidR="004C5D33" w:rsidRDefault="004C5D33" w:rsidP="004C5D33">
      <w:pPr>
        <w:pStyle w:val="2ndRd"/>
        <w:keepNext/>
        <w:spacing w:line="260" w:lineRule="atLeast"/>
        <w:rPr>
          <w:i/>
        </w:rPr>
      </w:pPr>
      <w:r>
        <w:rPr>
          <w:i/>
        </w:rPr>
        <w:t>House of Representatives on 19 October 2016</w:t>
      </w:r>
    </w:p>
    <w:p w:rsidR="004C5D33" w:rsidRDefault="004C5D33" w:rsidP="004C5D33">
      <w:pPr>
        <w:pStyle w:val="2ndRd"/>
        <w:keepNext/>
        <w:spacing w:line="260" w:lineRule="atLeast"/>
        <w:rPr>
          <w:i/>
        </w:rPr>
      </w:pPr>
      <w:r>
        <w:rPr>
          <w:i/>
        </w:rPr>
        <w:t>Senate on 8 February 2017</w:t>
      </w:r>
      <w:r>
        <w:t>]</w:t>
      </w:r>
    </w:p>
    <w:p w:rsidR="004C5D33" w:rsidRDefault="004C5D33" w:rsidP="004C5D33">
      <w:pPr>
        <w:sectPr w:rsidR="004C5D33" w:rsidSect="00E25BE9">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0B7BA2" w:rsidRDefault="000B7BA2" w:rsidP="000B7BA2">
      <w:pPr>
        <w:framePr w:hSpace="180" w:wrap="around" w:vAnchor="text" w:hAnchor="page" w:x="2386" w:y="5139"/>
      </w:pPr>
      <w:r>
        <w:t>(158/16)</w:t>
      </w:r>
    </w:p>
    <w:p w:rsidR="004C5D33" w:rsidRDefault="004C5D33" w:rsidP="004C5D33"/>
    <w:sectPr w:rsidR="004C5D33" w:rsidSect="004C5D33">
      <w:headerReference w:type="even" r:id="rId29"/>
      <w:headerReference w:type="default" r:id="rId30"/>
      <w:footerReference w:type="even" r:id="rId31"/>
      <w:footerReference w:type="default" r:id="rId32"/>
      <w:headerReference w:type="first" r:id="rId33"/>
      <w:footerReference w:type="first" r:id="rId34"/>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7AA" w:rsidRDefault="00D607AA" w:rsidP="0048364F">
      <w:pPr>
        <w:spacing w:line="240" w:lineRule="auto"/>
      </w:pPr>
      <w:r>
        <w:separator/>
      </w:r>
    </w:p>
  </w:endnote>
  <w:endnote w:type="continuationSeparator" w:id="0">
    <w:p w:rsidR="00D607AA" w:rsidRDefault="00D607A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Pr="005F1388" w:rsidRDefault="00D607AA" w:rsidP="00523BE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E9" w:rsidRPr="00A961C4" w:rsidRDefault="00E25BE9" w:rsidP="00523B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25BE9" w:rsidTr="00523BEC">
      <w:tc>
        <w:tcPr>
          <w:tcW w:w="1247" w:type="dxa"/>
        </w:tcPr>
        <w:p w:rsidR="00E25BE9" w:rsidRDefault="00E25BE9" w:rsidP="0047430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920C3">
            <w:rPr>
              <w:i/>
              <w:sz w:val="18"/>
            </w:rPr>
            <w:t>No. 12, 2017</w:t>
          </w:r>
          <w:r w:rsidRPr="007A1328">
            <w:rPr>
              <w:i/>
              <w:sz w:val="18"/>
            </w:rPr>
            <w:fldChar w:fldCharType="end"/>
          </w:r>
        </w:p>
      </w:tc>
      <w:tc>
        <w:tcPr>
          <w:tcW w:w="5387" w:type="dxa"/>
        </w:tcPr>
        <w:p w:rsidR="00E25BE9" w:rsidRDefault="00E25BE9" w:rsidP="0047430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20C3">
            <w:rPr>
              <w:i/>
              <w:sz w:val="18"/>
            </w:rPr>
            <w:t>Privacy Amendment (Notifiable Data Breaches) Act 2017</w:t>
          </w:r>
          <w:r w:rsidRPr="007A1328">
            <w:rPr>
              <w:i/>
              <w:sz w:val="18"/>
            </w:rPr>
            <w:fldChar w:fldCharType="end"/>
          </w:r>
        </w:p>
      </w:tc>
      <w:tc>
        <w:tcPr>
          <w:tcW w:w="669" w:type="dxa"/>
        </w:tcPr>
        <w:p w:rsidR="00E25BE9" w:rsidRDefault="00E25BE9" w:rsidP="0047430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3321">
            <w:rPr>
              <w:i/>
              <w:noProof/>
              <w:sz w:val="18"/>
            </w:rPr>
            <w:t>3</w:t>
          </w:r>
          <w:r w:rsidRPr="007A1328">
            <w:rPr>
              <w:i/>
              <w:sz w:val="18"/>
            </w:rPr>
            <w:fldChar w:fldCharType="end"/>
          </w:r>
        </w:p>
      </w:tc>
    </w:tr>
  </w:tbl>
  <w:p w:rsidR="00E25BE9" w:rsidRPr="00055B5C" w:rsidRDefault="00E25BE9"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E9" w:rsidRPr="00A961C4" w:rsidRDefault="00E25BE9" w:rsidP="00523B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25BE9" w:rsidTr="00523BEC">
      <w:tc>
        <w:tcPr>
          <w:tcW w:w="1247" w:type="dxa"/>
        </w:tcPr>
        <w:p w:rsidR="00E25BE9" w:rsidRDefault="00E25BE9" w:rsidP="0047430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920C3">
            <w:rPr>
              <w:i/>
              <w:sz w:val="18"/>
            </w:rPr>
            <w:t>No. 12, 2017</w:t>
          </w:r>
          <w:r w:rsidRPr="007A1328">
            <w:rPr>
              <w:i/>
              <w:sz w:val="18"/>
            </w:rPr>
            <w:fldChar w:fldCharType="end"/>
          </w:r>
        </w:p>
      </w:tc>
      <w:tc>
        <w:tcPr>
          <w:tcW w:w="5387" w:type="dxa"/>
        </w:tcPr>
        <w:p w:rsidR="00E25BE9" w:rsidRDefault="00E25BE9" w:rsidP="0047430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20C3">
            <w:rPr>
              <w:i/>
              <w:sz w:val="18"/>
            </w:rPr>
            <w:t>Privacy Amendment (Notifiable Data Breaches) Act 2017</w:t>
          </w:r>
          <w:r w:rsidRPr="007A1328">
            <w:rPr>
              <w:i/>
              <w:sz w:val="18"/>
            </w:rPr>
            <w:fldChar w:fldCharType="end"/>
          </w:r>
        </w:p>
      </w:tc>
      <w:tc>
        <w:tcPr>
          <w:tcW w:w="669" w:type="dxa"/>
        </w:tcPr>
        <w:p w:rsidR="00E25BE9" w:rsidRDefault="00E25BE9" w:rsidP="0047430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3321">
            <w:rPr>
              <w:i/>
              <w:noProof/>
              <w:sz w:val="18"/>
            </w:rPr>
            <w:t>3</w:t>
          </w:r>
          <w:r w:rsidRPr="007A1328">
            <w:rPr>
              <w:i/>
              <w:sz w:val="18"/>
            </w:rPr>
            <w:fldChar w:fldCharType="end"/>
          </w:r>
        </w:p>
      </w:tc>
    </w:tr>
  </w:tbl>
  <w:p w:rsidR="00E25BE9" w:rsidRPr="00A961C4" w:rsidRDefault="00E25BE9"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D33" w:rsidRDefault="004C5D33" w:rsidP="007517B8">
    <w:pPr>
      <w:pStyle w:val="ScalePlusRef"/>
    </w:pPr>
    <w:r>
      <w:t>Note: An electronic version of this Act is available on the Federal Register of Legislation (</w:t>
    </w:r>
    <w:hyperlink r:id="rId1" w:history="1">
      <w:r>
        <w:t>https://www.legislation.gov.au/</w:t>
      </w:r>
    </w:hyperlink>
    <w:r>
      <w:t>)</w:t>
    </w:r>
  </w:p>
  <w:p w:rsidR="004C5D33" w:rsidRDefault="004C5D33" w:rsidP="007517B8"/>
  <w:p w:rsidR="004C5D33" w:rsidRDefault="004C5D33" w:rsidP="007517B8"/>
  <w:p w:rsidR="00D607AA" w:rsidRDefault="00D607AA" w:rsidP="00523BEC">
    <w:pPr>
      <w:pStyle w:val="Footer"/>
      <w:spacing w:before="120"/>
    </w:pPr>
  </w:p>
  <w:p w:rsidR="00D607AA" w:rsidRPr="005F1388" w:rsidRDefault="00D607A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Pr="00ED79B6" w:rsidRDefault="00D607AA" w:rsidP="00523BE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Default="00D607AA" w:rsidP="00523B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07AA" w:rsidTr="00474302">
      <w:tc>
        <w:tcPr>
          <w:tcW w:w="646" w:type="dxa"/>
        </w:tcPr>
        <w:p w:rsidR="00D607AA" w:rsidRDefault="00D607AA" w:rsidP="0047430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3321">
            <w:rPr>
              <w:i/>
              <w:noProof/>
              <w:sz w:val="18"/>
            </w:rPr>
            <w:t>iii</w:t>
          </w:r>
          <w:r w:rsidRPr="00ED79B6">
            <w:rPr>
              <w:i/>
              <w:sz w:val="18"/>
            </w:rPr>
            <w:fldChar w:fldCharType="end"/>
          </w:r>
        </w:p>
      </w:tc>
      <w:tc>
        <w:tcPr>
          <w:tcW w:w="5387" w:type="dxa"/>
        </w:tcPr>
        <w:p w:rsidR="00D607AA" w:rsidRDefault="00D607AA" w:rsidP="0047430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920C3">
            <w:rPr>
              <w:i/>
              <w:sz w:val="18"/>
            </w:rPr>
            <w:t>Privacy Amendment (Notifiable Data Breaches) Act 2017</w:t>
          </w:r>
          <w:r w:rsidRPr="00ED79B6">
            <w:rPr>
              <w:i/>
              <w:sz w:val="18"/>
            </w:rPr>
            <w:fldChar w:fldCharType="end"/>
          </w:r>
        </w:p>
      </w:tc>
      <w:tc>
        <w:tcPr>
          <w:tcW w:w="1270" w:type="dxa"/>
        </w:tcPr>
        <w:p w:rsidR="00D607AA" w:rsidRDefault="00D607AA" w:rsidP="0047430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920C3">
            <w:rPr>
              <w:i/>
              <w:sz w:val="18"/>
            </w:rPr>
            <w:t>No. 12, 2017</w:t>
          </w:r>
          <w:r w:rsidRPr="00ED79B6">
            <w:rPr>
              <w:i/>
              <w:sz w:val="18"/>
            </w:rPr>
            <w:fldChar w:fldCharType="end"/>
          </w:r>
        </w:p>
      </w:tc>
    </w:tr>
  </w:tbl>
  <w:p w:rsidR="00D607AA" w:rsidRDefault="00D607A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Default="00D607AA" w:rsidP="00523B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07AA" w:rsidTr="00474302">
      <w:tc>
        <w:tcPr>
          <w:tcW w:w="1247" w:type="dxa"/>
        </w:tcPr>
        <w:p w:rsidR="00D607AA" w:rsidRDefault="00D607AA" w:rsidP="004C5D3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920C3">
            <w:rPr>
              <w:i/>
              <w:sz w:val="18"/>
            </w:rPr>
            <w:t>No. 12, 2017</w:t>
          </w:r>
          <w:r w:rsidRPr="00ED79B6">
            <w:rPr>
              <w:i/>
              <w:sz w:val="18"/>
            </w:rPr>
            <w:fldChar w:fldCharType="end"/>
          </w:r>
        </w:p>
      </w:tc>
      <w:tc>
        <w:tcPr>
          <w:tcW w:w="5387" w:type="dxa"/>
        </w:tcPr>
        <w:p w:rsidR="00D607AA" w:rsidRDefault="00D607AA" w:rsidP="0047430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920C3">
            <w:rPr>
              <w:i/>
              <w:sz w:val="18"/>
            </w:rPr>
            <w:t>Privacy Amendment (Notifiable Data Breaches) Act 2017</w:t>
          </w:r>
          <w:r w:rsidRPr="00ED79B6">
            <w:rPr>
              <w:i/>
              <w:sz w:val="18"/>
            </w:rPr>
            <w:fldChar w:fldCharType="end"/>
          </w:r>
        </w:p>
      </w:tc>
      <w:tc>
        <w:tcPr>
          <w:tcW w:w="669" w:type="dxa"/>
        </w:tcPr>
        <w:p w:rsidR="00D607AA" w:rsidRDefault="00D607AA" w:rsidP="0047430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20C3">
            <w:rPr>
              <w:i/>
              <w:noProof/>
              <w:sz w:val="18"/>
            </w:rPr>
            <w:t>i</w:t>
          </w:r>
          <w:r w:rsidRPr="00ED79B6">
            <w:rPr>
              <w:i/>
              <w:sz w:val="18"/>
            </w:rPr>
            <w:fldChar w:fldCharType="end"/>
          </w:r>
        </w:p>
      </w:tc>
    </w:tr>
  </w:tbl>
  <w:p w:rsidR="00D607AA" w:rsidRPr="00ED79B6" w:rsidRDefault="00D607A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Pr="00A961C4" w:rsidRDefault="00D607AA" w:rsidP="00523BE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07AA" w:rsidTr="00523BEC">
      <w:tc>
        <w:tcPr>
          <w:tcW w:w="646" w:type="dxa"/>
        </w:tcPr>
        <w:p w:rsidR="00D607AA" w:rsidRDefault="00D607AA" w:rsidP="0047430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920C3">
            <w:rPr>
              <w:i/>
              <w:noProof/>
              <w:sz w:val="18"/>
            </w:rPr>
            <w:t>22</w:t>
          </w:r>
          <w:r w:rsidRPr="007A1328">
            <w:rPr>
              <w:i/>
              <w:sz w:val="18"/>
            </w:rPr>
            <w:fldChar w:fldCharType="end"/>
          </w:r>
        </w:p>
      </w:tc>
      <w:tc>
        <w:tcPr>
          <w:tcW w:w="5387" w:type="dxa"/>
        </w:tcPr>
        <w:p w:rsidR="00D607AA" w:rsidRDefault="00D607AA" w:rsidP="0047430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20C3">
            <w:rPr>
              <w:i/>
              <w:sz w:val="18"/>
            </w:rPr>
            <w:t>Privacy Amendment (Notifiable Data Breaches) Act 2017</w:t>
          </w:r>
          <w:r w:rsidRPr="007A1328">
            <w:rPr>
              <w:i/>
              <w:sz w:val="18"/>
            </w:rPr>
            <w:fldChar w:fldCharType="end"/>
          </w:r>
        </w:p>
      </w:tc>
      <w:tc>
        <w:tcPr>
          <w:tcW w:w="1270" w:type="dxa"/>
        </w:tcPr>
        <w:p w:rsidR="00D607AA" w:rsidRDefault="004C5D33" w:rsidP="0047430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920C3">
            <w:rPr>
              <w:i/>
              <w:sz w:val="18"/>
            </w:rPr>
            <w:t>No. 12, 2017</w:t>
          </w:r>
          <w:r w:rsidRPr="00ED79B6">
            <w:rPr>
              <w:i/>
              <w:sz w:val="18"/>
            </w:rPr>
            <w:fldChar w:fldCharType="end"/>
          </w:r>
        </w:p>
      </w:tc>
    </w:tr>
  </w:tbl>
  <w:p w:rsidR="00D607AA" w:rsidRPr="00A961C4" w:rsidRDefault="00D607A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Pr="00A961C4" w:rsidRDefault="00D607AA" w:rsidP="00523B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07AA" w:rsidTr="00523BEC">
      <w:tc>
        <w:tcPr>
          <w:tcW w:w="1247" w:type="dxa"/>
        </w:tcPr>
        <w:p w:rsidR="00D607AA" w:rsidRDefault="004C5D33" w:rsidP="00474302">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920C3">
            <w:rPr>
              <w:i/>
              <w:sz w:val="18"/>
            </w:rPr>
            <w:t>No. 12, 2017</w:t>
          </w:r>
          <w:r w:rsidRPr="00ED79B6">
            <w:rPr>
              <w:i/>
              <w:sz w:val="18"/>
            </w:rPr>
            <w:fldChar w:fldCharType="end"/>
          </w:r>
        </w:p>
      </w:tc>
      <w:tc>
        <w:tcPr>
          <w:tcW w:w="5387" w:type="dxa"/>
        </w:tcPr>
        <w:p w:rsidR="00D607AA" w:rsidRDefault="00D607AA" w:rsidP="0047430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20C3">
            <w:rPr>
              <w:i/>
              <w:sz w:val="18"/>
            </w:rPr>
            <w:t>Privacy Amendment (Notifiable Data Breaches) Act 2017</w:t>
          </w:r>
          <w:r w:rsidRPr="007A1328">
            <w:rPr>
              <w:i/>
              <w:sz w:val="18"/>
            </w:rPr>
            <w:fldChar w:fldCharType="end"/>
          </w:r>
        </w:p>
      </w:tc>
      <w:tc>
        <w:tcPr>
          <w:tcW w:w="669" w:type="dxa"/>
        </w:tcPr>
        <w:p w:rsidR="00D607AA" w:rsidRDefault="00D607AA" w:rsidP="0047430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920C3">
            <w:rPr>
              <w:i/>
              <w:noProof/>
              <w:sz w:val="18"/>
            </w:rPr>
            <w:t>21</w:t>
          </w:r>
          <w:r w:rsidRPr="007A1328">
            <w:rPr>
              <w:i/>
              <w:sz w:val="18"/>
            </w:rPr>
            <w:fldChar w:fldCharType="end"/>
          </w:r>
        </w:p>
      </w:tc>
    </w:tr>
  </w:tbl>
  <w:p w:rsidR="00D607AA" w:rsidRPr="00055B5C" w:rsidRDefault="00D607A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Pr="00A961C4" w:rsidRDefault="00D607AA" w:rsidP="00523BE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607AA" w:rsidTr="00523BEC">
      <w:tc>
        <w:tcPr>
          <w:tcW w:w="1247" w:type="dxa"/>
        </w:tcPr>
        <w:p w:rsidR="00D607AA" w:rsidRDefault="004C5D33" w:rsidP="00474302">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920C3">
            <w:rPr>
              <w:i/>
              <w:sz w:val="18"/>
            </w:rPr>
            <w:t>No. 12, 2017</w:t>
          </w:r>
          <w:r w:rsidRPr="00ED79B6">
            <w:rPr>
              <w:i/>
              <w:sz w:val="18"/>
            </w:rPr>
            <w:fldChar w:fldCharType="end"/>
          </w:r>
        </w:p>
      </w:tc>
      <w:tc>
        <w:tcPr>
          <w:tcW w:w="5387" w:type="dxa"/>
        </w:tcPr>
        <w:p w:rsidR="00D607AA" w:rsidRDefault="00D607AA" w:rsidP="0047430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20C3">
            <w:rPr>
              <w:i/>
              <w:sz w:val="18"/>
            </w:rPr>
            <w:t>Privacy Amendment (Notifiable Data Breaches) Act 2017</w:t>
          </w:r>
          <w:r w:rsidRPr="007A1328">
            <w:rPr>
              <w:i/>
              <w:sz w:val="18"/>
            </w:rPr>
            <w:fldChar w:fldCharType="end"/>
          </w:r>
        </w:p>
      </w:tc>
      <w:tc>
        <w:tcPr>
          <w:tcW w:w="669" w:type="dxa"/>
        </w:tcPr>
        <w:p w:rsidR="00D607AA" w:rsidRDefault="00D607AA" w:rsidP="0047430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920C3">
            <w:rPr>
              <w:i/>
              <w:noProof/>
              <w:sz w:val="18"/>
            </w:rPr>
            <w:t>1</w:t>
          </w:r>
          <w:r w:rsidRPr="007A1328">
            <w:rPr>
              <w:i/>
              <w:sz w:val="18"/>
            </w:rPr>
            <w:fldChar w:fldCharType="end"/>
          </w:r>
        </w:p>
      </w:tc>
    </w:tr>
  </w:tbl>
  <w:p w:rsidR="00D607AA" w:rsidRPr="00A961C4" w:rsidRDefault="00D607AA"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E9" w:rsidRPr="00A961C4" w:rsidRDefault="00E25BE9" w:rsidP="00523BE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25BE9" w:rsidTr="00523BEC">
      <w:tc>
        <w:tcPr>
          <w:tcW w:w="646" w:type="dxa"/>
        </w:tcPr>
        <w:p w:rsidR="00E25BE9" w:rsidRDefault="00E25BE9" w:rsidP="0047430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3321">
            <w:rPr>
              <w:i/>
              <w:noProof/>
              <w:sz w:val="18"/>
            </w:rPr>
            <w:t>3</w:t>
          </w:r>
          <w:r w:rsidRPr="007A1328">
            <w:rPr>
              <w:i/>
              <w:sz w:val="18"/>
            </w:rPr>
            <w:fldChar w:fldCharType="end"/>
          </w:r>
        </w:p>
      </w:tc>
      <w:tc>
        <w:tcPr>
          <w:tcW w:w="5387" w:type="dxa"/>
        </w:tcPr>
        <w:p w:rsidR="00E25BE9" w:rsidRDefault="00E25BE9" w:rsidP="0047430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920C3">
            <w:rPr>
              <w:i/>
              <w:sz w:val="18"/>
            </w:rPr>
            <w:t>Privacy Amendment (Notifiable Data Breaches) Act 2017</w:t>
          </w:r>
          <w:r w:rsidRPr="007A1328">
            <w:rPr>
              <w:i/>
              <w:sz w:val="18"/>
            </w:rPr>
            <w:fldChar w:fldCharType="end"/>
          </w:r>
        </w:p>
      </w:tc>
      <w:tc>
        <w:tcPr>
          <w:tcW w:w="1270" w:type="dxa"/>
        </w:tcPr>
        <w:p w:rsidR="00E25BE9" w:rsidRDefault="00E25BE9" w:rsidP="0047430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920C3">
            <w:rPr>
              <w:i/>
              <w:sz w:val="18"/>
            </w:rPr>
            <w:t>No. 12, 2017</w:t>
          </w:r>
          <w:r w:rsidRPr="007A1328">
            <w:rPr>
              <w:i/>
              <w:sz w:val="18"/>
            </w:rPr>
            <w:fldChar w:fldCharType="end"/>
          </w:r>
        </w:p>
      </w:tc>
    </w:tr>
  </w:tbl>
  <w:p w:rsidR="00E25BE9" w:rsidRPr="00A961C4" w:rsidRDefault="00E25BE9"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7AA" w:rsidRDefault="00D607AA" w:rsidP="0048364F">
      <w:pPr>
        <w:spacing w:line="240" w:lineRule="auto"/>
      </w:pPr>
      <w:r>
        <w:separator/>
      </w:r>
    </w:p>
  </w:footnote>
  <w:footnote w:type="continuationSeparator" w:id="0">
    <w:p w:rsidR="00D607AA" w:rsidRDefault="00D607A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Pr="005F1388" w:rsidRDefault="00D607AA"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E9" w:rsidRPr="00A961C4" w:rsidRDefault="00E25BE9" w:rsidP="0048364F">
    <w:pPr>
      <w:rPr>
        <w:b/>
        <w:sz w:val="20"/>
      </w:rPr>
    </w:pPr>
  </w:p>
  <w:p w:rsidR="00E25BE9" w:rsidRPr="00A961C4" w:rsidRDefault="00E25BE9" w:rsidP="0048364F">
    <w:pPr>
      <w:rPr>
        <w:b/>
        <w:sz w:val="20"/>
      </w:rPr>
    </w:pPr>
  </w:p>
  <w:p w:rsidR="00E25BE9" w:rsidRPr="00A961C4" w:rsidRDefault="00E25BE9"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E9" w:rsidRPr="00A961C4" w:rsidRDefault="00E25BE9" w:rsidP="0048364F">
    <w:pPr>
      <w:jc w:val="right"/>
      <w:rPr>
        <w:sz w:val="20"/>
      </w:rPr>
    </w:pPr>
  </w:p>
  <w:p w:rsidR="00E25BE9" w:rsidRPr="00A961C4" w:rsidRDefault="00E25BE9" w:rsidP="0048364F">
    <w:pPr>
      <w:jc w:val="right"/>
      <w:rPr>
        <w:b/>
        <w:sz w:val="20"/>
      </w:rPr>
    </w:pPr>
  </w:p>
  <w:p w:rsidR="00E25BE9" w:rsidRPr="00A961C4" w:rsidRDefault="00E25BE9"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E9" w:rsidRPr="00A961C4" w:rsidRDefault="00E25BE9"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Pr="005F1388" w:rsidRDefault="00D607A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Pr="005F1388" w:rsidRDefault="00D607A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Pr="00ED79B6" w:rsidRDefault="00D607A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Pr="00ED79B6" w:rsidRDefault="00D607A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Pr="00ED79B6" w:rsidRDefault="00D607A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Pr="00A961C4" w:rsidRDefault="00D607AA" w:rsidP="0048364F">
    <w:pPr>
      <w:rPr>
        <w:b/>
        <w:sz w:val="20"/>
      </w:rPr>
    </w:pPr>
    <w:r>
      <w:rPr>
        <w:b/>
        <w:sz w:val="20"/>
      </w:rPr>
      <w:fldChar w:fldCharType="begin"/>
    </w:r>
    <w:r>
      <w:rPr>
        <w:b/>
        <w:sz w:val="20"/>
      </w:rPr>
      <w:instrText xml:space="preserve"> STYLEREF CharAmSchNo </w:instrText>
    </w:r>
    <w:r w:rsidR="00A920C3">
      <w:rPr>
        <w:b/>
        <w:sz w:val="20"/>
      </w:rPr>
      <w:fldChar w:fldCharType="separate"/>
    </w:r>
    <w:r w:rsidR="00A920C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920C3">
      <w:rPr>
        <w:sz w:val="20"/>
      </w:rPr>
      <w:fldChar w:fldCharType="separate"/>
    </w:r>
    <w:r w:rsidR="00A920C3">
      <w:rPr>
        <w:noProof/>
        <w:sz w:val="20"/>
      </w:rPr>
      <w:t>Amendments</w:t>
    </w:r>
    <w:r>
      <w:rPr>
        <w:sz w:val="20"/>
      </w:rPr>
      <w:fldChar w:fldCharType="end"/>
    </w:r>
  </w:p>
  <w:p w:rsidR="00D607AA" w:rsidRPr="00A961C4" w:rsidRDefault="00D607A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607AA" w:rsidRPr="00A961C4" w:rsidRDefault="00D607A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Pr="00A961C4" w:rsidRDefault="00D607AA" w:rsidP="0048364F">
    <w:pPr>
      <w:jc w:val="right"/>
      <w:rPr>
        <w:sz w:val="20"/>
      </w:rPr>
    </w:pPr>
    <w:r w:rsidRPr="00A961C4">
      <w:rPr>
        <w:sz w:val="20"/>
      </w:rPr>
      <w:fldChar w:fldCharType="begin"/>
    </w:r>
    <w:r w:rsidRPr="00A961C4">
      <w:rPr>
        <w:sz w:val="20"/>
      </w:rPr>
      <w:instrText xml:space="preserve"> STYLEREF CharAmSchText </w:instrText>
    </w:r>
    <w:r w:rsidR="00A920C3">
      <w:rPr>
        <w:sz w:val="20"/>
      </w:rPr>
      <w:fldChar w:fldCharType="separate"/>
    </w:r>
    <w:r w:rsidR="00A920C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920C3">
      <w:rPr>
        <w:b/>
        <w:sz w:val="20"/>
      </w:rPr>
      <w:fldChar w:fldCharType="separate"/>
    </w:r>
    <w:r w:rsidR="00A920C3">
      <w:rPr>
        <w:b/>
        <w:noProof/>
        <w:sz w:val="20"/>
      </w:rPr>
      <w:t>Schedule 1</w:t>
    </w:r>
    <w:r>
      <w:rPr>
        <w:b/>
        <w:sz w:val="20"/>
      </w:rPr>
      <w:fldChar w:fldCharType="end"/>
    </w:r>
  </w:p>
  <w:p w:rsidR="00D607AA" w:rsidRPr="00A961C4" w:rsidRDefault="00D607A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607AA" w:rsidRPr="00A961C4" w:rsidRDefault="00D607A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AA" w:rsidRPr="00A961C4" w:rsidRDefault="00D607A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58104A"/>
    <w:lvl w:ilvl="0">
      <w:start w:val="1"/>
      <w:numFmt w:val="decimal"/>
      <w:lvlText w:val="%1."/>
      <w:lvlJc w:val="left"/>
      <w:pPr>
        <w:tabs>
          <w:tab w:val="num" w:pos="1492"/>
        </w:tabs>
        <w:ind w:left="1492" w:hanging="360"/>
      </w:pPr>
    </w:lvl>
  </w:abstractNum>
  <w:abstractNum w:abstractNumId="1">
    <w:nsid w:val="FFFFFF7D"/>
    <w:multiLevelType w:val="singleLevel"/>
    <w:tmpl w:val="2EB8D09A"/>
    <w:lvl w:ilvl="0">
      <w:start w:val="1"/>
      <w:numFmt w:val="decimal"/>
      <w:lvlText w:val="%1."/>
      <w:lvlJc w:val="left"/>
      <w:pPr>
        <w:tabs>
          <w:tab w:val="num" w:pos="1209"/>
        </w:tabs>
        <w:ind w:left="1209" w:hanging="360"/>
      </w:pPr>
    </w:lvl>
  </w:abstractNum>
  <w:abstractNum w:abstractNumId="2">
    <w:nsid w:val="FFFFFF7E"/>
    <w:multiLevelType w:val="singleLevel"/>
    <w:tmpl w:val="8C90F41A"/>
    <w:lvl w:ilvl="0">
      <w:start w:val="1"/>
      <w:numFmt w:val="decimal"/>
      <w:lvlText w:val="%1."/>
      <w:lvlJc w:val="left"/>
      <w:pPr>
        <w:tabs>
          <w:tab w:val="num" w:pos="926"/>
        </w:tabs>
        <w:ind w:left="926" w:hanging="360"/>
      </w:pPr>
    </w:lvl>
  </w:abstractNum>
  <w:abstractNum w:abstractNumId="3">
    <w:nsid w:val="FFFFFF7F"/>
    <w:multiLevelType w:val="singleLevel"/>
    <w:tmpl w:val="2112FA86"/>
    <w:lvl w:ilvl="0">
      <w:start w:val="1"/>
      <w:numFmt w:val="decimal"/>
      <w:lvlText w:val="%1."/>
      <w:lvlJc w:val="left"/>
      <w:pPr>
        <w:tabs>
          <w:tab w:val="num" w:pos="643"/>
        </w:tabs>
        <w:ind w:left="643" w:hanging="360"/>
      </w:pPr>
    </w:lvl>
  </w:abstractNum>
  <w:abstractNum w:abstractNumId="4">
    <w:nsid w:val="FFFFFF80"/>
    <w:multiLevelType w:val="singleLevel"/>
    <w:tmpl w:val="C9FAF0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DE7D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08A7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12B4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D84D9E"/>
    <w:lvl w:ilvl="0">
      <w:start w:val="1"/>
      <w:numFmt w:val="decimal"/>
      <w:lvlText w:val="%1."/>
      <w:lvlJc w:val="left"/>
      <w:pPr>
        <w:tabs>
          <w:tab w:val="num" w:pos="360"/>
        </w:tabs>
        <w:ind w:left="360" w:hanging="360"/>
      </w:pPr>
    </w:lvl>
  </w:abstractNum>
  <w:abstractNum w:abstractNumId="9">
    <w:nsid w:val="FFFFFF89"/>
    <w:multiLevelType w:val="singleLevel"/>
    <w:tmpl w:val="CC02FB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A37BB6-C592-43FA-B962-1C724F057E57}"/>
    <w:docVar w:name="dgnword-eventsink" w:val="87715560"/>
  </w:docVars>
  <w:rsids>
    <w:rsidRoot w:val="00A64097"/>
    <w:rsid w:val="00001C75"/>
    <w:rsid w:val="00010B5E"/>
    <w:rsid w:val="000113BC"/>
    <w:rsid w:val="000136AF"/>
    <w:rsid w:val="0002429E"/>
    <w:rsid w:val="00032247"/>
    <w:rsid w:val="000371A7"/>
    <w:rsid w:val="00037F25"/>
    <w:rsid w:val="000417C9"/>
    <w:rsid w:val="0004222C"/>
    <w:rsid w:val="00050398"/>
    <w:rsid w:val="00055B5C"/>
    <w:rsid w:val="00060FF9"/>
    <w:rsid w:val="000614BF"/>
    <w:rsid w:val="00063D72"/>
    <w:rsid w:val="00080AE2"/>
    <w:rsid w:val="00081B3C"/>
    <w:rsid w:val="000B1FD2"/>
    <w:rsid w:val="000B7BA2"/>
    <w:rsid w:val="000C2A5F"/>
    <w:rsid w:val="000D05EF"/>
    <w:rsid w:val="000E1C39"/>
    <w:rsid w:val="000E1E73"/>
    <w:rsid w:val="000E653C"/>
    <w:rsid w:val="000F21C1"/>
    <w:rsid w:val="000F2344"/>
    <w:rsid w:val="000F642A"/>
    <w:rsid w:val="000F7241"/>
    <w:rsid w:val="00101D90"/>
    <w:rsid w:val="00104493"/>
    <w:rsid w:val="0010745C"/>
    <w:rsid w:val="00113BD1"/>
    <w:rsid w:val="001162F5"/>
    <w:rsid w:val="00122206"/>
    <w:rsid w:val="001246B3"/>
    <w:rsid w:val="0013719F"/>
    <w:rsid w:val="00137343"/>
    <w:rsid w:val="00137B79"/>
    <w:rsid w:val="00150C4F"/>
    <w:rsid w:val="0015541F"/>
    <w:rsid w:val="0015646E"/>
    <w:rsid w:val="001643C9"/>
    <w:rsid w:val="00165568"/>
    <w:rsid w:val="00165EBF"/>
    <w:rsid w:val="00166C2F"/>
    <w:rsid w:val="00167CA8"/>
    <w:rsid w:val="001701FC"/>
    <w:rsid w:val="00170923"/>
    <w:rsid w:val="001716C9"/>
    <w:rsid w:val="00173363"/>
    <w:rsid w:val="00173B94"/>
    <w:rsid w:val="00177DE1"/>
    <w:rsid w:val="00180444"/>
    <w:rsid w:val="001806D9"/>
    <w:rsid w:val="00181D13"/>
    <w:rsid w:val="001826C6"/>
    <w:rsid w:val="001854B4"/>
    <w:rsid w:val="001939E1"/>
    <w:rsid w:val="00195382"/>
    <w:rsid w:val="001959E9"/>
    <w:rsid w:val="001A3658"/>
    <w:rsid w:val="001A4FAF"/>
    <w:rsid w:val="001A6BD8"/>
    <w:rsid w:val="001A759A"/>
    <w:rsid w:val="001B3B9B"/>
    <w:rsid w:val="001B7A5D"/>
    <w:rsid w:val="001C2418"/>
    <w:rsid w:val="001C69C4"/>
    <w:rsid w:val="001D0B6B"/>
    <w:rsid w:val="001D40FF"/>
    <w:rsid w:val="001E177A"/>
    <w:rsid w:val="001E3590"/>
    <w:rsid w:val="001E7407"/>
    <w:rsid w:val="001F7CC6"/>
    <w:rsid w:val="002004B5"/>
    <w:rsid w:val="00201D27"/>
    <w:rsid w:val="00202618"/>
    <w:rsid w:val="00216EB3"/>
    <w:rsid w:val="00221911"/>
    <w:rsid w:val="00240749"/>
    <w:rsid w:val="00246E7C"/>
    <w:rsid w:val="00263820"/>
    <w:rsid w:val="00265B22"/>
    <w:rsid w:val="00280493"/>
    <w:rsid w:val="002812AF"/>
    <w:rsid w:val="00293B89"/>
    <w:rsid w:val="00297ECB"/>
    <w:rsid w:val="002A1C1A"/>
    <w:rsid w:val="002A5236"/>
    <w:rsid w:val="002A524F"/>
    <w:rsid w:val="002A79C1"/>
    <w:rsid w:val="002B2100"/>
    <w:rsid w:val="002B46B7"/>
    <w:rsid w:val="002B47B0"/>
    <w:rsid w:val="002B5A30"/>
    <w:rsid w:val="002D043A"/>
    <w:rsid w:val="002D395A"/>
    <w:rsid w:val="002E62F1"/>
    <w:rsid w:val="002E7885"/>
    <w:rsid w:val="00301D5A"/>
    <w:rsid w:val="003114A5"/>
    <w:rsid w:val="0032097B"/>
    <w:rsid w:val="00321063"/>
    <w:rsid w:val="0032438E"/>
    <w:rsid w:val="0032545B"/>
    <w:rsid w:val="003415D3"/>
    <w:rsid w:val="003475D1"/>
    <w:rsid w:val="00350417"/>
    <w:rsid w:val="00352B0F"/>
    <w:rsid w:val="00375C6C"/>
    <w:rsid w:val="003779CA"/>
    <w:rsid w:val="0038329D"/>
    <w:rsid w:val="00390532"/>
    <w:rsid w:val="00397DE0"/>
    <w:rsid w:val="003A53FE"/>
    <w:rsid w:val="003A5DE5"/>
    <w:rsid w:val="003A744E"/>
    <w:rsid w:val="003B76F5"/>
    <w:rsid w:val="003C1CF3"/>
    <w:rsid w:val="003C3566"/>
    <w:rsid w:val="003C5BA0"/>
    <w:rsid w:val="003C5F2B"/>
    <w:rsid w:val="003D0BFE"/>
    <w:rsid w:val="003D5700"/>
    <w:rsid w:val="003D64F1"/>
    <w:rsid w:val="003E0824"/>
    <w:rsid w:val="003F1732"/>
    <w:rsid w:val="00405579"/>
    <w:rsid w:val="0040757C"/>
    <w:rsid w:val="00410B8E"/>
    <w:rsid w:val="004116CD"/>
    <w:rsid w:val="0041219A"/>
    <w:rsid w:val="004164E0"/>
    <w:rsid w:val="00417030"/>
    <w:rsid w:val="00421FC1"/>
    <w:rsid w:val="004229C7"/>
    <w:rsid w:val="0042416D"/>
    <w:rsid w:val="00424CA9"/>
    <w:rsid w:val="00426B9D"/>
    <w:rsid w:val="00436785"/>
    <w:rsid w:val="00436BD5"/>
    <w:rsid w:val="00437E4B"/>
    <w:rsid w:val="0044291A"/>
    <w:rsid w:val="0045114E"/>
    <w:rsid w:val="004622D6"/>
    <w:rsid w:val="004644A8"/>
    <w:rsid w:val="00465239"/>
    <w:rsid w:val="00474302"/>
    <w:rsid w:val="00475493"/>
    <w:rsid w:val="0048196B"/>
    <w:rsid w:val="00481A94"/>
    <w:rsid w:val="0048364F"/>
    <w:rsid w:val="00491E17"/>
    <w:rsid w:val="00496F97"/>
    <w:rsid w:val="004A01A9"/>
    <w:rsid w:val="004A6DC8"/>
    <w:rsid w:val="004B0EAE"/>
    <w:rsid w:val="004C1B18"/>
    <w:rsid w:val="004C2F69"/>
    <w:rsid w:val="004C5D33"/>
    <w:rsid w:val="004C7C8C"/>
    <w:rsid w:val="004D0ADF"/>
    <w:rsid w:val="004D2280"/>
    <w:rsid w:val="004E2A4A"/>
    <w:rsid w:val="004F0D23"/>
    <w:rsid w:val="004F1FAC"/>
    <w:rsid w:val="004F272E"/>
    <w:rsid w:val="004F28A3"/>
    <w:rsid w:val="0050037A"/>
    <w:rsid w:val="00507C3D"/>
    <w:rsid w:val="00512913"/>
    <w:rsid w:val="00516B8D"/>
    <w:rsid w:val="0052173C"/>
    <w:rsid w:val="00523BEC"/>
    <w:rsid w:val="005267F3"/>
    <w:rsid w:val="005362B3"/>
    <w:rsid w:val="00537FBC"/>
    <w:rsid w:val="005412A3"/>
    <w:rsid w:val="00543469"/>
    <w:rsid w:val="0054640B"/>
    <w:rsid w:val="0054663D"/>
    <w:rsid w:val="00547468"/>
    <w:rsid w:val="005506CD"/>
    <w:rsid w:val="00551B54"/>
    <w:rsid w:val="00561B22"/>
    <w:rsid w:val="00563551"/>
    <w:rsid w:val="005679BE"/>
    <w:rsid w:val="00567F79"/>
    <w:rsid w:val="00574477"/>
    <w:rsid w:val="00582FFD"/>
    <w:rsid w:val="00584811"/>
    <w:rsid w:val="00584B7C"/>
    <w:rsid w:val="00587CF8"/>
    <w:rsid w:val="00592B93"/>
    <w:rsid w:val="00593AA6"/>
    <w:rsid w:val="00594161"/>
    <w:rsid w:val="00594749"/>
    <w:rsid w:val="005A0D92"/>
    <w:rsid w:val="005A4521"/>
    <w:rsid w:val="005B4067"/>
    <w:rsid w:val="005C3F41"/>
    <w:rsid w:val="005C78E5"/>
    <w:rsid w:val="005C7A96"/>
    <w:rsid w:val="005D25FE"/>
    <w:rsid w:val="005D638E"/>
    <w:rsid w:val="005E152A"/>
    <w:rsid w:val="00600219"/>
    <w:rsid w:val="00601963"/>
    <w:rsid w:val="0060209E"/>
    <w:rsid w:val="00603CD7"/>
    <w:rsid w:val="00604F9A"/>
    <w:rsid w:val="00611C2D"/>
    <w:rsid w:val="006136B8"/>
    <w:rsid w:val="006145FD"/>
    <w:rsid w:val="00616D45"/>
    <w:rsid w:val="00640CB0"/>
    <w:rsid w:val="00641DE5"/>
    <w:rsid w:val="00647D1B"/>
    <w:rsid w:val="00656F0C"/>
    <w:rsid w:val="00657C27"/>
    <w:rsid w:val="00677CC2"/>
    <w:rsid w:val="00681F92"/>
    <w:rsid w:val="006842C2"/>
    <w:rsid w:val="00685F42"/>
    <w:rsid w:val="006875AF"/>
    <w:rsid w:val="006879BC"/>
    <w:rsid w:val="0069207B"/>
    <w:rsid w:val="00693EE6"/>
    <w:rsid w:val="00696962"/>
    <w:rsid w:val="006A3E32"/>
    <w:rsid w:val="006A62FA"/>
    <w:rsid w:val="006A6D49"/>
    <w:rsid w:val="006B210D"/>
    <w:rsid w:val="006B5F19"/>
    <w:rsid w:val="006C2874"/>
    <w:rsid w:val="006C4E2C"/>
    <w:rsid w:val="006C7F8C"/>
    <w:rsid w:val="006D380D"/>
    <w:rsid w:val="006E0135"/>
    <w:rsid w:val="006E303A"/>
    <w:rsid w:val="006E4DC9"/>
    <w:rsid w:val="006F20F7"/>
    <w:rsid w:val="006F6CF8"/>
    <w:rsid w:val="006F7E19"/>
    <w:rsid w:val="00700B2C"/>
    <w:rsid w:val="00703321"/>
    <w:rsid w:val="00706C22"/>
    <w:rsid w:val="00710672"/>
    <w:rsid w:val="00712D8D"/>
    <w:rsid w:val="00713084"/>
    <w:rsid w:val="00713F47"/>
    <w:rsid w:val="0071461B"/>
    <w:rsid w:val="00714B26"/>
    <w:rsid w:val="00725325"/>
    <w:rsid w:val="007278A5"/>
    <w:rsid w:val="00731E00"/>
    <w:rsid w:val="00736990"/>
    <w:rsid w:val="007440B7"/>
    <w:rsid w:val="007511FF"/>
    <w:rsid w:val="00755F28"/>
    <w:rsid w:val="0076216F"/>
    <w:rsid w:val="00762893"/>
    <w:rsid w:val="007634AD"/>
    <w:rsid w:val="007715C9"/>
    <w:rsid w:val="00774EDD"/>
    <w:rsid w:val="007757EC"/>
    <w:rsid w:val="00785D13"/>
    <w:rsid w:val="0078702A"/>
    <w:rsid w:val="00797F9C"/>
    <w:rsid w:val="007A02BC"/>
    <w:rsid w:val="007A140B"/>
    <w:rsid w:val="007A2CB0"/>
    <w:rsid w:val="007A3685"/>
    <w:rsid w:val="007B53AE"/>
    <w:rsid w:val="007B5925"/>
    <w:rsid w:val="007C27D4"/>
    <w:rsid w:val="007C3B9F"/>
    <w:rsid w:val="007D10F3"/>
    <w:rsid w:val="007D3CEE"/>
    <w:rsid w:val="007D5438"/>
    <w:rsid w:val="007D6ADB"/>
    <w:rsid w:val="007E7D4A"/>
    <w:rsid w:val="007F0ADC"/>
    <w:rsid w:val="007F404E"/>
    <w:rsid w:val="007F4977"/>
    <w:rsid w:val="008006CC"/>
    <w:rsid w:val="0080659A"/>
    <w:rsid w:val="00807F18"/>
    <w:rsid w:val="00815EB4"/>
    <w:rsid w:val="00817A2F"/>
    <w:rsid w:val="00830C9D"/>
    <w:rsid w:val="00831E8D"/>
    <w:rsid w:val="00845997"/>
    <w:rsid w:val="00856A31"/>
    <w:rsid w:val="00857D6B"/>
    <w:rsid w:val="00861B4D"/>
    <w:rsid w:val="00864274"/>
    <w:rsid w:val="00872069"/>
    <w:rsid w:val="008754D0"/>
    <w:rsid w:val="00877D48"/>
    <w:rsid w:val="00883781"/>
    <w:rsid w:val="00885570"/>
    <w:rsid w:val="0089133D"/>
    <w:rsid w:val="00892896"/>
    <w:rsid w:val="00893958"/>
    <w:rsid w:val="008A0089"/>
    <w:rsid w:val="008A2E77"/>
    <w:rsid w:val="008B2A7D"/>
    <w:rsid w:val="008C6F6F"/>
    <w:rsid w:val="008D0EE0"/>
    <w:rsid w:val="008E69F6"/>
    <w:rsid w:val="008F199E"/>
    <w:rsid w:val="008F4F1C"/>
    <w:rsid w:val="008F6B99"/>
    <w:rsid w:val="008F77C4"/>
    <w:rsid w:val="009103F3"/>
    <w:rsid w:val="009165B4"/>
    <w:rsid w:val="00932377"/>
    <w:rsid w:val="009329C5"/>
    <w:rsid w:val="009421C3"/>
    <w:rsid w:val="00942FBB"/>
    <w:rsid w:val="00953A2C"/>
    <w:rsid w:val="00957748"/>
    <w:rsid w:val="00960681"/>
    <w:rsid w:val="00965A6D"/>
    <w:rsid w:val="00967042"/>
    <w:rsid w:val="009726AE"/>
    <w:rsid w:val="00972EE9"/>
    <w:rsid w:val="00976A84"/>
    <w:rsid w:val="00981954"/>
    <w:rsid w:val="0098255A"/>
    <w:rsid w:val="009845BE"/>
    <w:rsid w:val="00993C4D"/>
    <w:rsid w:val="009969C9"/>
    <w:rsid w:val="00996E05"/>
    <w:rsid w:val="009A1252"/>
    <w:rsid w:val="009A21BF"/>
    <w:rsid w:val="009A3F53"/>
    <w:rsid w:val="009A468B"/>
    <w:rsid w:val="009B2B3C"/>
    <w:rsid w:val="009B2C60"/>
    <w:rsid w:val="009C0204"/>
    <w:rsid w:val="009C6CF6"/>
    <w:rsid w:val="009C7513"/>
    <w:rsid w:val="009C78E0"/>
    <w:rsid w:val="009C7F9D"/>
    <w:rsid w:val="009D2D3A"/>
    <w:rsid w:val="009E07C6"/>
    <w:rsid w:val="009E242C"/>
    <w:rsid w:val="009E2F5E"/>
    <w:rsid w:val="009F0809"/>
    <w:rsid w:val="009F564F"/>
    <w:rsid w:val="009F7CA0"/>
    <w:rsid w:val="00A0179C"/>
    <w:rsid w:val="00A0242A"/>
    <w:rsid w:val="00A10775"/>
    <w:rsid w:val="00A11B27"/>
    <w:rsid w:val="00A14B67"/>
    <w:rsid w:val="00A231E2"/>
    <w:rsid w:val="00A253A1"/>
    <w:rsid w:val="00A256AF"/>
    <w:rsid w:val="00A25EFD"/>
    <w:rsid w:val="00A2699D"/>
    <w:rsid w:val="00A27F56"/>
    <w:rsid w:val="00A364BB"/>
    <w:rsid w:val="00A36C48"/>
    <w:rsid w:val="00A408C5"/>
    <w:rsid w:val="00A41CE5"/>
    <w:rsid w:val="00A41E0B"/>
    <w:rsid w:val="00A438D2"/>
    <w:rsid w:val="00A52137"/>
    <w:rsid w:val="00A55631"/>
    <w:rsid w:val="00A64097"/>
    <w:rsid w:val="00A64912"/>
    <w:rsid w:val="00A6584D"/>
    <w:rsid w:val="00A66810"/>
    <w:rsid w:val="00A70A74"/>
    <w:rsid w:val="00A818A1"/>
    <w:rsid w:val="00A850AB"/>
    <w:rsid w:val="00A85651"/>
    <w:rsid w:val="00A905D7"/>
    <w:rsid w:val="00A920C3"/>
    <w:rsid w:val="00A96191"/>
    <w:rsid w:val="00AA0C70"/>
    <w:rsid w:val="00AA3795"/>
    <w:rsid w:val="00AB3F9F"/>
    <w:rsid w:val="00AB5008"/>
    <w:rsid w:val="00AC1E75"/>
    <w:rsid w:val="00AC229F"/>
    <w:rsid w:val="00AC4018"/>
    <w:rsid w:val="00AD3BA9"/>
    <w:rsid w:val="00AD5641"/>
    <w:rsid w:val="00AD5963"/>
    <w:rsid w:val="00AE1088"/>
    <w:rsid w:val="00AF1BA4"/>
    <w:rsid w:val="00AF3657"/>
    <w:rsid w:val="00AF4E11"/>
    <w:rsid w:val="00AF7784"/>
    <w:rsid w:val="00B032D8"/>
    <w:rsid w:val="00B066F3"/>
    <w:rsid w:val="00B176D6"/>
    <w:rsid w:val="00B33B3C"/>
    <w:rsid w:val="00B34DA4"/>
    <w:rsid w:val="00B50755"/>
    <w:rsid w:val="00B52683"/>
    <w:rsid w:val="00B53508"/>
    <w:rsid w:val="00B57806"/>
    <w:rsid w:val="00B57ADB"/>
    <w:rsid w:val="00B6382D"/>
    <w:rsid w:val="00B70A19"/>
    <w:rsid w:val="00B84FCE"/>
    <w:rsid w:val="00B851A8"/>
    <w:rsid w:val="00B93975"/>
    <w:rsid w:val="00B94B1C"/>
    <w:rsid w:val="00B9723F"/>
    <w:rsid w:val="00B97DC2"/>
    <w:rsid w:val="00BA239C"/>
    <w:rsid w:val="00BA2E0F"/>
    <w:rsid w:val="00BA33FF"/>
    <w:rsid w:val="00BA5026"/>
    <w:rsid w:val="00BB40BF"/>
    <w:rsid w:val="00BB4537"/>
    <w:rsid w:val="00BB5396"/>
    <w:rsid w:val="00BC0CD1"/>
    <w:rsid w:val="00BC378F"/>
    <w:rsid w:val="00BD0A79"/>
    <w:rsid w:val="00BD1B77"/>
    <w:rsid w:val="00BE373A"/>
    <w:rsid w:val="00BE3AD2"/>
    <w:rsid w:val="00BE719A"/>
    <w:rsid w:val="00BE720A"/>
    <w:rsid w:val="00BE78AD"/>
    <w:rsid w:val="00BF0461"/>
    <w:rsid w:val="00BF4690"/>
    <w:rsid w:val="00BF4944"/>
    <w:rsid w:val="00C012CE"/>
    <w:rsid w:val="00C04409"/>
    <w:rsid w:val="00C067E5"/>
    <w:rsid w:val="00C164CA"/>
    <w:rsid w:val="00C176CF"/>
    <w:rsid w:val="00C202D7"/>
    <w:rsid w:val="00C2228A"/>
    <w:rsid w:val="00C27B05"/>
    <w:rsid w:val="00C32D6F"/>
    <w:rsid w:val="00C41B26"/>
    <w:rsid w:val="00C42BF8"/>
    <w:rsid w:val="00C460AE"/>
    <w:rsid w:val="00C50043"/>
    <w:rsid w:val="00C50BC1"/>
    <w:rsid w:val="00C525DE"/>
    <w:rsid w:val="00C536E4"/>
    <w:rsid w:val="00C54E84"/>
    <w:rsid w:val="00C56E32"/>
    <w:rsid w:val="00C65D57"/>
    <w:rsid w:val="00C669DC"/>
    <w:rsid w:val="00C731D9"/>
    <w:rsid w:val="00C7573B"/>
    <w:rsid w:val="00C76CF3"/>
    <w:rsid w:val="00C80BB8"/>
    <w:rsid w:val="00C831F5"/>
    <w:rsid w:val="00C92085"/>
    <w:rsid w:val="00C93B3F"/>
    <w:rsid w:val="00C97B47"/>
    <w:rsid w:val="00CA03CC"/>
    <w:rsid w:val="00CA5C18"/>
    <w:rsid w:val="00CB0F6E"/>
    <w:rsid w:val="00CB740C"/>
    <w:rsid w:val="00CC2F11"/>
    <w:rsid w:val="00CD0F9B"/>
    <w:rsid w:val="00CD62AF"/>
    <w:rsid w:val="00CE1E31"/>
    <w:rsid w:val="00CF0BB2"/>
    <w:rsid w:val="00CF3B6D"/>
    <w:rsid w:val="00D00EAA"/>
    <w:rsid w:val="00D116A3"/>
    <w:rsid w:val="00D13441"/>
    <w:rsid w:val="00D243A3"/>
    <w:rsid w:val="00D274E7"/>
    <w:rsid w:val="00D3275C"/>
    <w:rsid w:val="00D477C3"/>
    <w:rsid w:val="00D5180F"/>
    <w:rsid w:val="00D525EC"/>
    <w:rsid w:val="00D52EFE"/>
    <w:rsid w:val="00D607AA"/>
    <w:rsid w:val="00D63EF6"/>
    <w:rsid w:val="00D702DB"/>
    <w:rsid w:val="00D70DFB"/>
    <w:rsid w:val="00D71403"/>
    <w:rsid w:val="00D71D64"/>
    <w:rsid w:val="00D73029"/>
    <w:rsid w:val="00D751F8"/>
    <w:rsid w:val="00D766DF"/>
    <w:rsid w:val="00D76F14"/>
    <w:rsid w:val="00D7718B"/>
    <w:rsid w:val="00D811BE"/>
    <w:rsid w:val="00DB0C79"/>
    <w:rsid w:val="00DB1FD8"/>
    <w:rsid w:val="00DC1A17"/>
    <w:rsid w:val="00DC1AB7"/>
    <w:rsid w:val="00DC1B89"/>
    <w:rsid w:val="00DC2E6B"/>
    <w:rsid w:val="00DC3C38"/>
    <w:rsid w:val="00DC4398"/>
    <w:rsid w:val="00DD576E"/>
    <w:rsid w:val="00DE6050"/>
    <w:rsid w:val="00DE61ED"/>
    <w:rsid w:val="00DE71D8"/>
    <w:rsid w:val="00DF3AC5"/>
    <w:rsid w:val="00DF7AE9"/>
    <w:rsid w:val="00E0374B"/>
    <w:rsid w:val="00E05704"/>
    <w:rsid w:val="00E06660"/>
    <w:rsid w:val="00E24D66"/>
    <w:rsid w:val="00E25BE9"/>
    <w:rsid w:val="00E30541"/>
    <w:rsid w:val="00E31087"/>
    <w:rsid w:val="00E340D9"/>
    <w:rsid w:val="00E34E0B"/>
    <w:rsid w:val="00E44B1A"/>
    <w:rsid w:val="00E515E1"/>
    <w:rsid w:val="00E53294"/>
    <w:rsid w:val="00E54292"/>
    <w:rsid w:val="00E60294"/>
    <w:rsid w:val="00E64CB8"/>
    <w:rsid w:val="00E721EF"/>
    <w:rsid w:val="00E72C8A"/>
    <w:rsid w:val="00E72E10"/>
    <w:rsid w:val="00E733C5"/>
    <w:rsid w:val="00E74DC7"/>
    <w:rsid w:val="00E802E2"/>
    <w:rsid w:val="00E82C5C"/>
    <w:rsid w:val="00E82D81"/>
    <w:rsid w:val="00E87699"/>
    <w:rsid w:val="00E9265A"/>
    <w:rsid w:val="00E9351E"/>
    <w:rsid w:val="00E96265"/>
    <w:rsid w:val="00EA3057"/>
    <w:rsid w:val="00EA5D03"/>
    <w:rsid w:val="00EA6C58"/>
    <w:rsid w:val="00EA72C4"/>
    <w:rsid w:val="00EB5310"/>
    <w:rsid w:val="00EC053E"/>
    <w:rsid w:val="00EC5435"/>
    <w:rsid w:val="00EC7264"/>
    <w:rsid w:val="00ED10D0"/>
    <w:rsid w:val="00ED1B52"/>
    <w:rsid w:val="00ED33FD"/>
    <w:rsid w:val="00ED492F"/>
    <w:rsid w:val="00EE1828"/>
    <w:rsid w:val="00EE3F8A"/>
    <w:rsid w:val="00EF15A3"/>
    <w:rsid w:val="00EF2E3A"/>
    <w:rsid w:val="00F047E2"/>
    <w:rsid w:val="00F078DC"/>
    <w:rsid w:val="00F13E86"/>
    <w:rsid w:val="00F17B00"/>
    <w:rsid w:val="00F209A3"/>
    <w:rsid w:val="00F32CCB"/>
    <w:rsid w:val="00F41AE3"/>
    <w:rsid w:val="00F54F52"/>
    <w:rsid w:val="00F55576"/>
    <w:rsid w:val="00F56A59"/>
    <w:rsid w:val="00F60D1F"/>
    <w:rsid w:val="00F61862"/>
    <w:rsid w:val="00F64C7A"/>
    <w:rsid w:val="00F66B57"/>
    <w:rsid w:val="00F677A9"/>
    <w:rsid w:val="00F77208"/>
    <w:rsid w:val="00F829A9"/>
    <w:rsid w:val="00F84CF5"/>
    <w:rsid w:val="00F92D35"/>
    <w:rsid w:val="00F94DB9"/>
    <w:rsid w:val="00F95941"/>
    <w:rsid w:val="00FA1E4C"/>
    <w:rsid w:val="00FA420B"/>
    <w:rsid w:val="00FB10E6"/>
    <w:rsid w:val="00FD1E13"/>
    <w:rsid w:val="00FD22C0"/>
    <w:rsid w:val="00FE41C9"/>
    <w:rsid w:val="00FE7F93"/>
    <w:rsid w:val="00FF7F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1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3BEC"/>
    <w:pPr>
      <w:spacing w:line="260" w:lineRule="atLeast"/>
    </w:pPr>
    <w:rPr>
      <w:sz w:val="22"/>
    </w:rPr>
  </w:style>
  <w:style w:type="paragraph" w:styleId="Heading1">
    <w:name w:val="heading 1"/>
    <w:basedOn w:val="Normal"/>
    <w:next w:val="Normal"/>
    <w:link w:val="Heading1Char"/>
    <w:uiPriority w:val="9"/>
    <w:qFormat/>
    <w:rsid w:val="004743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74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430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430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430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430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43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430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743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3BEC"/>
  </w:style>
  <w:style w:type="paragraph" w:customStyle="1" w:styleId="OPCParaBase">
    <w:name w:val="OPCParaBase"/>
    <w:link w:val="OPCParaBaseChar"/>
    <w:qFormat/>
    <w:rsid w:val="00523BE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23BEC"/>
    <w:pPr>
      <w:spacing w:line="240" w:lineRule="auto"/>
    </w:pPr>
    <w:rPr>
      <w:b/>
      <w:sz w:val="40"/>
    </w:rPr>
  </w:style>
  <w:style w:type="paragraph" w:customStyle="1" w:styleId="ActHead1">
    <w:name w:val="ActHead 1"/>
    <w:aliases w:val="c"/>
    <w:basedOn w:val="OPCParaBase"/>
    <w:next w:val="Normal"/>
    <w:qFormat/>
    <w:rsid w:val="00523B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3B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3B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3B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3B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3B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3B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3B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3BE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23BEC"/>
  </w:style>
  <w:style w:type="paragraph" w:customStyle="1" w:styleId="Blocks">
    <w:name w:val="Blocks"/>
    <w:aliases w:val="bb"/>
    <w:basedOn w:val="OPCParaBase"/>
    <w:qFormat/>
    <w:rsid w:val="00523BEC"/>
    <w:pPr>
      <w:spacing w:line="240" w:lineRule="auto"/>
    </w:pPr>
    <w:rPr>
      <w:sz w:val="24"/>
    </w:rPr>
  </w:style>
  <w:style w:type="paragraph" w:customStyle="1" w:styleId="BoxText">
    <w:name w:val="BoxText"/>
    <w:aliases w:val="bt"/>
    <w:basedOn w:val="OPCParaBase"/>
    <w:qFormat/>
    <w:rsid w:val="00523B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3BEC"/>
    <w:rPr>
      <w:b/>
    </w:rPr>
  </w:style>
  <w:style w:type="paragraph" w:customStyle="1" w:styleId="BoxHeadItalic">
    <w:name w:val="BoxHeadItalic"/>
    <w:aliases w:val="bhi"/>
    <w:basedOn w:val="BoxText"/>
    <w:next w:val="BoxStep"/>
    <w:qFormat/>
    <w:rsid w:val="00523BEC"/>
    <w:rPr>
      <w:i/>
    </w:rPr>
  </w:style>
  <w:style w:type="paragraph" w:customStyle="1" w:styleId="BoxList">
    <w:name w:val="BoxList"/>
    <w:aliases w:val="bl"/>
    <w:basedOn w:val="BoxText"/>
    <w:qFormat/>
    <w:rsid w:val="00523BEC"/>
    <w:pPr>
      <w:ind w:left="1559" w:hanging="425"/>
    </w:pPr>
  </w:style>
  <w:style w:type="paragraph" w:customStyle="1" w:styleId="BoxNote">
    <w:name w:val="BoxNote"/>
    <w:aliases w:val="bn"/>
    <w:basedOn w:val="BoxText"/>
    <w:qFormat/>
    <w:rsid w:val="00523BEC"/>
    <w:pPr>
      <w:tabs>
        <w:tab w:val="left" w:pos="1985"/>
      </w:tabs>
      <w:spacing w:before="122" w:line="198" w:lineRule="exact"/>
      <w:ind w:left="2948" w:hanging="1814"/>
    </w:pPr>
    <w:rPr>
      <w:sz w:val="18"/>
    </w:rPr>
  </w:style>
  <w:style w:type="paragraph" w:customStyle="1" w:styleId="BoxPara">
    <w:name w:val="BoxPara"/>
    <w:aliases w:val="bp"/>
    <w:basedOn w:val="BoxText"/>
    <w:qFormat/>
    <w:rsid w:val="00523BEC"/>
    <w:pPr>
      <w:tabs>
        <w:tab w:val="right" w:pos="2268"/>
      </w:tabs>
      <w:ind w:left="2552" w:hanging="1418"/>
    </w:pPr>
  </w:style>
  <w:style w:type="paragraph" w:customStyle="1" w:styleId="BoxStep">
    <w:name w:val="BoxStep"/>
    <w:aliases w:val="bs"/>
    <w:basedOn w:val="BoxText"/>
    <w:qFormat/>
    <w:rsid w:val="00523BEC"/>
    <w:pPr>
      <w:ind w:left="1985" w:hanging="851"/>
    </w:pPr>
  </w:style>
  <w:style w:type="character" w:customStyle="1" w:styleId="CharAmPartNo">
    <w:name w:val="CharAmPartNo"/>
    <w:basedOn w:val="OPCCharBase"/>
    <w:qFormat/>
    <w:rsid w:val="00523BEC"/>
  </w:style>
  <w:style w:type="character" w:customStyle="1" w:styleId="CharAmPartText">
    <w:name w:val="CharAmPartText"/>
    <w:basedOn w:val="OPCCharBase"/>
    <w:qFormat/>
    <w:rsid w:val="00523BEC"/>
  </w:style>
  <w:style w:type="character" w:customStyle="1" w:styleId="CharAmSchNo">
    <w:name w:val="CharAmSchNo"/>
    <w:basedOn w:val="OPCCharBase"/>
    <w:qFormat/>
    <w:rsid w:val="00523BEC"/>
  </w:style>
  <w:style w:type="character" w:customStyle="1" w:styleId="CharAmSchText">
    <w:name w:val="CharAmSchText"/>
    <w:basedOn w:val="OPCCharBase"/>
    <w:qFormat/>
    <w:rsid w:val="00523BEC"/>
  </w:style>
  <w:style w:type="character" w:customStyle="1" w:styleId="CharBoldItalic">
    <w:name w:val="CharBoldItalic"/>
    <w:basedOn w:val="OPCCharBase"/>
    <w:uiPriority w:val="1"/>
    <w:qFormat/>
    <w:rsid w:val="00523BEC"/>
    <w:rPr>
      <w:b/>
      <w:i/>
    </w:rPr>
  </w:style>
  <w:style w:type="character" w:customStyle="1" w:styleId="CharChapNo">
    <w:name w:val="CharChapNo"/>
    <w:basedOn w:val="OPCCharBase"/>
    <w:uiPriority w:val="1"/>
    <w:qFormat/>
    <w:rsid w:val="00523BEC"/>
  </w:style>
  <w:style w:type="character" w:customStyle="1" w:styleId="CharChapText">
    <w:name w:val="CharChapText"/>
    <w:basedOn w:val="OPCCharBase"/>
    <w:uiPriority w:val="1"/>
    <w:qFormat/>
    <w:rsid w:val="00523BEC"/>
  </w:style>
  <w:style w:type="character" w:customStyle="1" w:styleId="CharDivNo">
    <w:name w:val="CharDivNo"/>
    <w:basedOn w:val="OPCCharBase"/>
    <w:uiPriority w:val="1"/>
    <w:qFormat/>
    <w:rsid w:val="00523BEC"/>
  </w:style>
  <w:style w:type="character" w:customStyle="1" w:styleId="CharDivText">
    <w:name w:val="CharDivText"/>
    <w:basedOn w:val="OPCCharBase"/>
    <w:uiPriority w:val="1"/>
    <w:qFormat/>
    <w:rsid w:val="00523BEC"/>
  </w:style>
  <w:style w:type="character" w:customStyle="1" w:styleId="CharItalic">
    <w:name w:val="CharItalic"/>
    <w:basedOn w:val="OPCCharBase"/>
    <w:uiPriority w:val="1"/>
    <w:qFormat/>
    <w:rsid w:val="00523BEC"/>
    <w:rPr>
      <w:i/>
    </w:rPr>
  </w:style>
  <w:style w:type="character" w:customStyle="1" w:styleId="CharPartNo">
    <w:name w:val="CharPartNo"/>
    <w:basedOn w:val="OPCCharBase"/>
    <w:uiPriority w:val="1"/>
    <w:qFormat/>
    <w:rsid w:val="00523BEC"/>
  </w:style>
  <w:style w:type="character" w:customStyle="1" w:styleId="CharPartText">
    <w:name w:val="CharPartText"/>
    <w:basedOn w:val="OPCCharBase"/>
    <w:uiPriority w:val="1"/>
    <w:qFormat/>
    <w:rsid w:val="00523BEC"/>
  </w:style>
  <w:style w:type="character" w:customStyle="1" w:styleId="CharSectno">
    <w:name w:val="CharSectno"/>
    <w:basedOn w:val="OPCCharBase"/>
    <w:qFormat/>
    <w:rsid w:val="00523BEC"/>
  </w:style>
  <w:style w:type="character" w:customStyle="1" w:styleId="CharSubdNo">
    <w:name w:val="CharSubdNo"/>
    <w:basedOn w:val="OPCCharBase"/>
    <w:uiPriority w:val="1"/>
    <w:qFormat/>
    <w:rsid w:val="00523BEC"/>
  </w:style>
  <w:style w:type="character" w:customStyle="1" w:styleId="CharSubdText">
    <w:name w:val="CharSubdText"/>
    <w:basedOn w:val="OPCCharBase"/>
    <w:uiPriority w:val="1"/>
    <w:qFormat/>
    <w:rsid w:val="00523BEC"/>
  </w:style>
  <w:style w:type="paragraph" w:customStyle="1" w:styleId="CTA--">
    <w:name w:val="CTA --"/>
    <w:basedOn w:val="OPCParaBase"/>
    <w:next w:val="Normal"/>
    <w:rsid w:val="00523BEC"/>
    <w:pPr>
      <w:spacing w:before="60" w:line="240" w:lineRule="atLeast"/>
      <w:ind w:left="142" w:hanging="142"/>
    </w:pPr>
    <w:rPr>
      <w:sz w:val="20"/>
    </w:rPr>
  </w:style>
  <w:style w:type="paragraph" w:customStyle="1" w:styleId="CTA-">
    <w:name w:val="CTA -"/>
    <w:basedOn w:val="OPCParaBase"/>
    <w:rsid w:val="00523BEC"/>
    <w:pPr>
      <w:spacing w:before="60" w:line="240" w:lineRule="atLeast"/>
      <w:ind w:left="85" w:hanging="85"/>
    </w:pPr>
    <w:rPr>
      <w:sz w:val="20"/>
    </w:rPr>
  </w:style>
  <w:style w:type="paragraph" w:customStyle="1" w:styleId="CTA---">
    <w:name w:val="CTA ---"/>
    <w:basedOn w:val="OPCParaBase"/>
    <w:next w:val="Normal"/>
    <w:rsid w:val="00523BEC"/>
    <w:pPr>
      <w:spacing w:before="60" w:line="240" w:lineRule="atLeast"/>
      <w:ind w:left="198" w:hanging="198"/>
    </w:pPr>
    <w:rPr>
      <w:sz w:val="20"/>
    </w:rPr>
  </w:style>
  <w:style w:type="paragraph" w:customStyle="1" w:styleId="CTA----">
    <w:name w:val="CTA ----"/>
    <w:basedOn w:val="OPCParaBase"/>
    <w:next w:val="Normal"/>
    <w:rsid w:val="00523BEC"/>
    <w:pPr>
      <w:spacing w:before="60" w:line="240" w:lineRule="atLeast"/>
      <w:ind w:left="255" w:hanging="255"/>
    </w:pPr>
    <w:rPr>
      <w:sz w:val="20"/>
    </w:rPr>
  </w:style>
  <w:style w:type="paragraph" w:customStyle="1" w:styleId="CTA1a">
    <w:name w:val="CTA 1(a)"/>
    <w:basedOn w:val="OPCParaBase"/>
    <w:rsid w:val="00523BEC"/>
    <w:pPr>
      <w:tabs>
        <w:tab w:val="right" w:pos="414"/>
      </w:tabs>
      <w:spacing w:before="40" w:line="240" w:lineRule="atLeast"/>
      <w:ind w:left="675" w:hanging="675"/>
    </w:pPr>
    <w:rPr>
      <w:sz w:val="20"/>
    </w:rPr>
  </w:style>
  <w:style w:type="paragraph" w:customStyle="1" w:styleId="CTA1ai">
    <w:name w:val="CTA 1(a)(i)"/>
    <w:basedOn w:val="OPCParaBase"/>
    <w:rsid w:val="00523BEC"/>
    <w:pPr>
      <w:tabs>
        <w:tab w:val="right" w:pos="1004"/>
      </w:tabs>
      <w:spacing w:before="40" w:line="240" w:lineRule="atLeast"/>
      <w:ind w:left="1253" w:hanging="1253"/>
    </w:pPr>
    <w:rPr>
      <w:sz w:val="20"/>
    </w:rPr>
  </w:style>
  <w:style w:type="paragraph" w:customStyle="1" w:styleId="CTA2a">
    <w:name w:val="CTA 2(a)"/>
    <w:basedOn w:val="OPCParaBase"/>
    <w:rsid w:val="00523BEC"/>
    <w:pPr>
      <w:tabs>
        <w:tab w:val="right" w:pos="482"/>
      </w:tabs>
      <w:spacing w:before="40" w:line="240" w:lineRule="atLeast"/>
      <w:ind w:left="748" w:hanging="748"/>
    </w:pPr>
    <w:rPr>
      <w:sz w:val="20"/>
    </w:rPr>
  </w:style>
  <w:style w:type="paragraph" w:customStyle="1" w:styleId="CTA2ai">
    <w:name w:val="CTA 2(a)(i)"/>
    <w:basedOn w:val="OPCParaBase"/>
    <w:rsid w:val="00523BEC"/>
    <w:pPr>
      <w:tabs>
        <w:tab w:val="right" w:pos="1089"/>
      </w:tabs>
      <w:spacing w:before="40" w:line="240" w:lineRule="atLeast"/>
      <w:ind w:left="1327" w:hanging="1327"/>
    </w:pPr>
    <w:rPr>
      <w:sz w:val="20"/>
    </w:rPr>
  </w:style>
  <w:style w:type="paragraph" w:customStyle="1" w:styleId="CTA3a">
    <w:name w:val="CTA 3(a)"/>
    <w:basedOn w:val="OPCParaBase"/>
    <w:rsid w:val="00523BEC"/>
    <w:pPr>
      <w:tabs>
        <w:tab w:val="right" w:pos="556"/>
      </w:tabs>
      <w:spacing w:before="40" w:line="240" w:lineRule="atLeast"/>
      <w:ind w:left="805" w:hanging="805"/>
    </w:pPr>
    <w:rPr>
      <w:sz w:val="20"/>
    </w:rPr>
  </w:style>
  <w:style w:type="paragraph" w:customStyle="1" w:styleId="CTA3ai">
    <w:name w:val="CTA 3(a)(i)"/>
    <w:basedOn w:val="OPCParaBase"/>
    <w:rsid w:val="00523BEC"/>
    <w:pPr>
      <w:tabs>
        <w:tab w:val="right" w:pos="1140"/>
      </w:tabs>
      <w:spacing w:before="40" w:line="240" w:lineRule="atLeast"/>
      <w:ind w:left="1361" w:hanging="1361"/>
    </w:pPr>
    <w:rPr>
      <w:sz w:val="20"/>
    </w:rPr>
  </w:style>
  <w:style w:type="paragraph" w:customStyle="1" w:styleId="CTA4a">
    <w:name w:val="CTA 4(a)"/>
    <w:basedOn w:val="OPCParaBase"/>
    <w:rsid w:val="00523BEC"/>
    <w:pPr>
      <w:tabs>
        <w:tab w:val="right" w:pos="624"/>
      </w:tabs>
      <w:spacing w:before="40" w:line="240" w:lineRule="atLeast"/>
      <w:ind w:left="873" w:hanging="873"/>
    </w:pPr>
    <w:rPr>
      <w:sz w:val="20"/>
    </w:rPr>
  </w:style>
  <w:style w:type="paragraph" w:customStyle="1" w:styleId="CTA4ai">
    <w:name w:val="CTA 4(a)(i)"/>
    <w:basedOn w:val="OPCParaBase"/>
    <w:rsid w:val="00523BEC"/>
    <w:pPr>
      <w:tabs>
        <w:tab w:val="right" w:pos="1213"/>
      </w:tabs>
      <w:spacing w:before="40" w:line="240" w:lineRule="atLeast"/>
      <w:ind w:left="1452" w:hanging="1452"/>
    </w:pPr>
    <w:rPr>
      <w:sz w:val="20"/>
    </w:rPr>
  </w:style>
  <w:style w:type="paragraph" w:customStyle="1" w:styleId="CTACAPS">
    <w:name w:val="CTA CAPS"/>
    <w:basedOn w:val="OPCParaBase"/>
    <w:rsid w:val="00523BEC"/>
    <w:pPr>
      <w:spacing w:before="60" w:line="240" w:lineRule="atLeast"/>
    </w:pPr>
    <w:rPr>
      <w:sz w:val="20"/>
    </w:rPr>
  </w:style>
  <w:style w:type="paragraph" w:customStyle="1" w:styleId="CTAright">
    <w:name w:val="CTA right"/>
    <w:basedOn w:val="OPCParaBase"/>
    <w:rsid w:val="00523BEC"/>
    <w:pPr>
      <w:spacing w:before="60" w:line="240" w:lineRule="auto"/>
      <w:jc w:val="right"/>
    </w:pPr>
    <w:rPr>
      <w:sz w:val="20"/>
    </w:rPr>
  </w:style>
  <w:style w:type="paragraph" w:customStyle="1" w:styleId="subsection">
    <w:name w:val="subsection"/>
    <w:aliases w:val="ss"/>
    <w:basedOn w:val="OPCParaBase"/>
    <w:link w:val="subsectionChar"/>
    <w:rsid w:val="00523BEC"/>
    <w:pPr>
      <w:tabs>
        <w:tab w:val="right" w:pos="1021"/>
      </w:tabs>
      <w:spacing w:before="180" w:line="240" w:lineRule="auto"/>
      <w:ind w:left="1134" w:hanging="1134"/>
    </w:pPr>
  </w:style>
  <w:style w:type="paragraph" w:customStyle="1" w:styleId="Definition">
    <w:name w:val="Definition"/>
    <w:aliases w:val="dd"/>
    <w:basedOn w:val="OPCParaBase"/>
    <w:rsid w:val="00523BEC"/>
    <w:pPr>
      <w:spacing w:before="180" w:line="240" w:lineRule="auto"/>
      <w:ind w:left="1134"/>
    </w:pPr>
  </w:style>
  <w:style w:type="paragraph" w:customStyle="1" w:styleId="ETAsubitem">
    <w:name w:val="ETA(subitem)"/>
    <w:basedOn w:val="OPCParaBase"/>
    <w:rsid w:val="00523BEC"/>
    <w:pPr>
      <w:tabs>
        <w:tab w:val="right" w:pos="340"/>
      </w:tabs>
      <w:spacing w:before="60" w:line="240" w:lineRule="auto"/>
      <w:ind w:left="454" w:hanging="454"/>
    </w:pPr>
    <w:rPr>
      <w:sz w:val="20"/>
    </w:rPr>
  </w:style>
  <w:style w:type="paragraph" w:customStyle="1" w:styleId="ETApara">
    <w:name w:val="ETA(para)"/>
    <w:basedOn w:val="OPCParaBase"/>
    <w:rsid w:val="00523BEC"/>
    <w:pPr>
      <w:tabs>
        <w:tab w:val="right" w:pos="754"/>
      </w:tabs>
      <w:spacing w:before="60" w:line="240" w:lineRule="auto"/>
      <w:ind w:left="828" w:hanging="828"/>
    </w:pPr>
    <w:rPr>
      <w:sz w:val="20"/>
    </w:rPr>
  </w:style>
  <w:style w:type="paragraph" w:customStyle="1" w:styleId="ETAsubpara">
    <w:name w:val="ETA(subpara)"/>
    <w:basedOn w:val="OPCParaBase"/>
    <w:rsid w:val="00523BEC"/>
    <w:pPr>
      <w:tabs>
        <w:tab w:val="right" w:pos="1083"/>
      </w:tabs>
      <w:spacing w:before="60" w:line="240" w:lineRule="auto"/>
      <w:ind w:left="1191" w:hanging="1191"/>
    </w:pPr>
    <w:rPr>
      <w:sz w:val="20"/>
    </w:rPr>
  </w:style>
  <w:style w:type="paragraph" w:customStyle="1" w:styleId="ETAsub-subpara">
    <w:name w:val="ETA(sub-subpara)"/>
    <w:basedOn w:val="OPCParaBase"/>
    <w:rsid w:val="00523BEC"/>
    <w:pPr>
      <w:tabs>
        <w:tab w:val="right" w:pos="1412"/>
      </w:tabs>
      <w:spacing w:before="60" w:line="240" w:lineRule="auto"/>
      <w:ind w:left="1525" w:hanging="1525"/>
    </w:pPr>
    <w:rPr>
      <w:sz w:val="20"/>
    </w:rPr>
  </w:style>
  <w:style w:type="paragraph" w:customStyle="1" w:styleId="Formula">
    <w:name w:val="Formula"/>
    <w:basedOn w:val="OPCParaBase"/>
    <w:rsid w:val="00523BEC"/>
    <w:pPr>
      <w:spacing w:line="240" w:lineRule="auto"/>
      <w:ind w:left="1134"/>
    </w:pPr>
    <w:rPr>
      <w:sz w:val="20"/>
    </w:rPr>
  </w:style>
  <w:style w:type="paragraph" w:styleId="Header">
    <w:name w:val="header"/>
    <w:basedOn w:val="OPCParaBase"/>
    <w:link w:val="HeaderChar"/>
    <w:unhideWhenUsed/>
    <w:rsid w:val="00523BE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3BEC"/>
    <w:rPr>
      <w:rFonts w:eastAsia="Times New Roman" w:cs="Times New Roman"/>
      <w:sz w:val="16"/>
      <w:lang w:eastAsia="en-AU"/>
    </w:rPr>
  </w:style>
  <w:style w:type="paragraph" w:customStyle="1" w:styleId="House">
    <w:name w:val="House"/>
    <w:basedOn w:val="OPCParaBase"/>
    <w:rsid w:val="00523BEC"/>
    <w:pPr>
      <w:spacing w:line="240" w:lineRule="auto"/>
    </w:pPr>
    <w:rPr>
      <w:sz w:val="28"/>
    </w:rPr>
  </w:style>
  <w:style w:type="paragraph" w:customStyle="1" w:styleId="Item">
    <w:name w:val="Item"/>
    <w:aliases w:val="i"/>
    <w:basedOn w:val="OPCParaBase"/>
    <w:next w:val="ItemHead"/>
    <w:rsid w:val="00523BEC"/>
    <w:pPr>
      <w:keepLines/>
      <w:spacing w:before="80" w:line="240" w:lineRule="auto"/>
      <w:ind w:left="709"/>
    </w:pPr>
  </w:style>
  <w:style w:type="paragraph" w:customStyle="1" w:styleId="ItemHead">
    <w:name w:val="ItemHead"/>
    <w:aliases w:val="ih"/>
    <w:basedOn w:val="OPCParaBase"/>
    <w:next w:val="Item"/>
    <w:rsid w:val="00523BE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3BEC"/>
    <w:pPr>
      <w:spacing w:line="240" w:lineRule="auto"/>
    </w:pPr>
    <w:rPr>
      <w:b/>
      <w:sz w:val="32"/>
    </w:rPr>
  </w:style>
  <w:style w:type="paragraph" w:customStyle="1" w:styleId="notedraft">
    <w:name w:val="note(draft)"/>
    <w:aliases w:val="nd"/>
    <w:basedOn w:val="OPCParaBase"/>
    <w:rsid w:val="00523BEC"/>
    <w:pPr>
      <w:spacing w:before="240" w:line="240" w:lineRule="auto"/>
      <w:ind w:left="284" w:hanging="284"/>
    </w:pPr>
    <w:rPr>
      <w:i/>
      <w:sz w:val="24"/>
    </w:rPr>
  </w:style>
  <w:style w:type="paragraph" w:customStyle="1" w:styleId="notemargin">
    <w:name w:val="note(margin)"/>
    <w:aliases w:val="nm"/>
    <w:basedOn w:val="OPCParaBase"/>
    <w:rsid w:val="00523BEC"/>
    <w:pPr>
      <w:tabs>
        <w:tab w:val="left" w:pos="709"/>
      </w:tabs>
      <w:spacing w:before="122" w:line="198" w:lineRule="exact"/>
      <w:ind w:left="709" w:hanging="709"/>
    </w:pPr>
    <w:rPr>
      <w:sz w:val="18"/>
    </w:rPr>
  </w:style>
  <w:style w:type="paragraph" w:customStyle="1" w:styleId="noteToPara">
    <w:name w:val="noteToPara"/>
    <w:aliases w:val="ntp"/>
    <w:basedOn w:val="OPCParaBase"/>
    <w:rsid w:val="00523BEC"/>
    <w:pPr>
      <w:spacing w:before="122" w:line="198" w:lineRule="exact"/>
      <w:ind w:left="2353" w:hanging="709"/>
    </w:pPr>
    <w:rPr>
      <w:sz w:val="18"/>
    </w:rPr>
  </w:style>
  <w:style w:type="paragraph" w:customStyle="1" w:styleId="noteParlAmend">
    <w:name w:val="note(ParlAmend)"/>
    <w:aliases w:val="npp"/>
    <w:basedOn w:val="OPCParaBase"/>
    <w:next w:val="ParlAmend"/>
    <w:rsid w:val="00523BEC"/>
    <w:pPr>
      <w:spacing w:line="240" w:lineRule="auto"/>
      <w:jc w:val="right"/>
    </w:pPr>
    <w:rPr>
      <w:rFonts w:ascii="Arial" w:hAnsi="Arial"/>
      <w:b/>
      <w:i/>
    </w:rPr>
  </w:style>
  <w:style w:type="paragraph" w:customStyle="1" w:styleId="Page1">
    <w:name w:val="Page1"/>
    <w:basedOn w:val="OPCParaBase"/>
    <w:rsid w:val="00523BEC"/>
    <w:pPr>
      <w:spacing w:before="400" w:line="240" w:lineRule="auto"/>
    </w:pPr>
    <w:rPr>
      <w:b/>
      <w:sz w:val="32"/>
    </w:rPr>
  </w:style>
  <w:style w:type="paragraph" w:customStyle="1" w:styleId="PageBreak">
    <w:name w:val="PageBreak"/>
    <w:aliases w:val="pb"/>
    <w:basedOn w:val="OPCParaBase"/>
    <w:rsid w:val="00523BEC"/>
    <w:pPr>
      <w:spacing w:line="240" w:lineRule="auto"/>
    </w:pPr>
    <w:rPr>
      <w:sz w:val="20"/>
    </w:rPr>
  </w:style>
  <w:style w:type="paragraph" w:customStyle="1" w:styleId="paragraphsub">
    <w:name w:val="paragraph(sub)"/>
    <w:aliases w:val="aa"/>
    <w:basedOn w:val="OPCParaBase"/>
    <w:rsid w:val="00523BEC"/>
    <w:pPr>
      <w:tabs>
        <w:tab w:val="right" w:pos="1985"/>
      </w:tabs>
      <w:spacing w:before="40" w:line="240" w:lineRule="auto"/>
      <w:ind w:left="2098" w:hanging="2098"/>
    </w:pPr>
  </w:style>
  <w:style w:type="paragraph" w:customStyle="1" w:styleId="paragraphsub-sub">
    <w:name w:val="paragraph(sub-sub)"/>
    <w:aliases w:val="aaa"/>
    <w:basedOn w:val="OPCParaBase"/>
    <w:rsid w:val="00523BEC"/>
    <w:pPr>
      <w:tabs>
        <w:tab w:val="right" w:pos="2722"/>
      </w:tabs>
      <w:spacing w:before="40" w:line="240" w:lineRule="auto"/>
      <w:ind w:left="2835" w:hanging="2835"/>
    </w:pPr>
  </w:style>
  <w:style w:type="paragraph" w:customStyle="1" w:styleId="paragraph">
    <w:name w:val="paragraph"/>
    <w:aliases w:val="a"/>
    <w:basedOn w:val="OPCParaBase"/>
    <w:link w:val="paragraphChar"/>
    <w:rsid w:val="00523BEC"/>
    <w:pPr>
      <w:tabs>
        <w:tab w:val="right" w:pos="1531"/>
      </w:tabs>
      <w:spacing w:before="40" w:line="240" w:lineRule="auto"/>
      <w:ind w:left="1644" w:hanging="1644"/>
    </w:pPr>
  </w:style>
  <w:style w:type="paragraph" w:customStyle="1" w:styleId="ParlAmend">
    <w:name w:val="ParlAmend"/>
    <w:aliases w:val="pp"/>
    <w:basedOn w:val="OPCParaBase"/>
    <w:rsid w:val="00523BEC"/>
    <w:pPr>
      <w:spacing w:before="240" w:line="240" w:lineRule="atLeast"/>
      <w:ind w:hanging="567"/>
    </w:pPr>
    <w:rPr>
      <w:sz w:val="24"/>
    </w:rPr>
  </w:style>
  <w:style w:type="paragraph" w:customStyle="1" w:styleId="Penalty">
    <w:name w:val="Penalty"/>
    <w:basedOn w:val="OPCParaBase"/>
    <w:rsid w:val="00523BEC"/>
    <w:pPr>
      <w:tabs>
        <w:tab w:val="left" w:pos="2977"/>
      </w:tabs>
      <w:spacing w:before="180" w:line="240" w:lineRule="auto"/>
      <w:ind w:left="1985" w:hanging="851"/>
    </w:pPr>
  </w:style>
  <w:style w:type="paragraph" w:customStyle="1" w:styleId="Portfolio">
    <w:name w:val="Portfolio"/>
    <w:basedOn w:val="OPCParaBase"/>
    <w:rsid w:val="00523BEC"/>
    <w:pPr>
      <w:spacing w:line="240" w:lineRule="auto"/>
    </w:pPr>
    <w:rPr>
      <w:i/>
      <w:sz w:val="20"/>
    </w:rPr>
  </w:style>
  <w:style w:type="paragraph" w:customStyle="1" w:styleId="Preamble">
    <w:name w:val="Preamble"/>
    <w:basedOn w:val="OPCParaBase"/>
    <w:next w:val="Normal"/>
    <w:rsid w:val="00523B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3BEC"/>
    <w:pPr>
      <w:spacing w:line="240" w:lineRule="auto"/>
    </w:pPr>
    <w:rPr>
      <w:i/>
      <w:sz w:val="20"/>
    </w:rPr>
  </w:style>
  <w:style w:type="paragraph" w:customStyle="1" w:styleId="Session">
    <w:name w:val="Session"/>
    <w:basedOn w:val="OPCParaBase"/>
    <w:rsid w:val="00523BEC"/>
    <w:pPr>
      <w:spacing w:line="240" w:lineRule="auto"/>
    </w:pPr>
    <w:rPr>
      <w:sz w:val="28"/>
    </w:rPr>
  </w:style>
  <w:style w:type="paragraph" w:customStyle="1" w:styleId="Sponsor">
    <w:name w:val="Sponsor"/>
    <w:basedOn w:val="OPCParaBase"/>
    <w:rsid w:val="00523BEC"/>
    <w:pPr>
      <w:spacing w:line="240" w:lineRule="auto"/>
    </w:pPr>
    <w:rPr>
      <w:i/>
    </w:rPr>
  </w:style>
  <w:style w:type="paragraph" w:customStyle="1" w:styleId="Subitem">
    <w:name w:val="Subitem"/>
    <w:aliases w:val="iss"/>
    <w:basedOn w:val="OPCParaBase"/>
    <w:rsid w:val="00523BEC"/>
    <w:pPr>
      <w:spacing w:before="180" w:line="240" w:lineRule="auto"/>
      <w:ind w:left="709" w:hanging="709"/>
    </w:pPr>
  </w:style>
  <w:style w:type="paragraph" w:customStyle="1" w:styleId="SubitemHead">
    <w:name w:val="SubitemHead"/>
    <w:aliases w:val="issh"/>
    <w:basedOn w:val="OPCParaBase"/>
    <w:rsid w:val="00523B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3BEC"/>
    <w:pPr>
      <w:spacing w:before="40" w:line="240" w:lineRule="auto"/>
      <w:ind w:left="1134"/>
    </w:pPr>
  </w:style>
  <w:style w:type="paragraph" w:customStyle="1" w:styleId="SubsectionHead">
    <w:name w:val="SubsectionHead"/>
    <w:aliases w:val="ssh"/>
    <w:basedOn w:val="OPCParaBase"/>
    <w:next w:val="subsection"/>
    <w:rsid w:val="00523BEC"/>
    <w:pPr>
      <w:keepNext/>
      <w:keepLines/>
      <w:spacing w:before="240" w:line="240" w:lineRule="auto"/>
      <w:ind w:left="1134"/>
    </w:pPr>
    <w:rPr>
      <w:i/>
    </w:rPr>
  </w:style>
  <w:style w:type="paragraph" w:customStyle="1" w:styleId="Tablea">
    <w:name w:val="Table(a)"/>
    <w:aliases w:val="ta"/>
    <w:basedOn w:val="OPCParaBase"/>
    <w:rsid w:val="00523BEC"/>
    <w:pPr>
      <w:spacing w:before="60" w:line="240" w:lineRule="auto"/>
      <w:ind w:left="284" w:hanging="284"/>
    </w:pPr>
    <w:rPr>
      <w:sz w:val="20"/>
    </w:rPr>
  </w:style>
  <w:style w:type="paragraph" w:customStyle="1" w:styleId="TableAA">
    <w:name w:val="Table(AA)"/>
    <w:aliases w:val="taaa"/>
    <w:basedOn w:val="OPCParaBase"/>
    <w:rsid w:val="00523BE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3BE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3BEC"/>
    <w:pPr>
      <w:spacing w:before="60" w:line="240" w:lineRule="atLeast"/>
    </w:pPr>
    <w:rPr>
      <w:sz w:val="20"/>
    </w:rPr>
  </w:style>
  <w:style w:type="paragraph" w:customStyle="1" w:styleId="TLPBoxTextnote">
    <w:name w:val="TLPBoxText(note"/>
    <w:aliases w:val="right)"/>
    <w:basedOn w:val="OPCParaBase"/>
    <w:rsid w:val="00523B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3BE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3BEC"/>
    <w:pPr>
      <w:spacing w:before="122" w:line="198" w:lineRule="exact"/>
      <w:ind w:left="1985" w:hanging="851"/>
      <w:jc w:val="right"/>
    </w:pPr>
    <w:rPr>
      <w:sz w:val="18"/>
    </w:rPr>
  </w:style>
  <w:style w:type="paragraph" w:customStyle="1" w:styleId="TLPTableBullet">
    <w:name w:val="TLPTableBullet"/>
    <w:aliases w:val="ttb"/>
    <w:basedOn w:val="OPCParaBase"/>
    <w:rsid w:val="00523BEC"/>
    <w:pPr>
      <w:spacing w:line="240" w:lineRule="exact"/>
      <w:ind w:left="284" w:hanging="284"/>
    </w:pPr>
    <w:rPr>
      <w:sz w:val="20"/>
    </w:rPr>
  </w:style>
  <w:style w:type="paragraph" w:styleId="TOC1">
    <w:name w:val="toc 1"/>
    <w:basedOn w:val="OPCParaBase"/>
    <w:next w:val="Normal"/>
    <w:uiPriority w:val="39"/>
    <w:semiHidden/>
    <w:unhideWhenUsed/>
    <w:rsid w:val="00523BE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3BE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23BE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23BE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23BE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23BE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23BE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3BE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3BE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3BEC"/>
    <w:pPr>
      <w:keepLines/>
      <w:spacing w:before="240" w:after="120" w:line="240" w:lineRule="auto"/>
      <w:ind w:left="794"/>
    </w:pPr>
    <w:rPr>
      <w:b/>
      <w:kern w:val="28"/>
      <w:sz w:val="20"/>
    </w:rPr>
  </w:style>
  <w:style w:type="paragraph" w:customStyle="1" w:styleId="TofSectsHeading">
    <w:name w:val="TofSects(Heading)"/>
    <w:basedOn w:val="OPCParaBase"/>
    <w:rsid w:val="00523BEC"/>
    <w:pPr>
      <w:spacing w:before="240" w:after="120" w:line="240" w:lineRule="auto"/>
    </w:pPr>
    <w:rPr>
      <w:b/>
      <w:sz w:val="24"/>
    </w:rPr>
  </w:style>
  <w:style w:type="paragraph" w:customStyle="1" w:styleId="TofSectsSection">
    <w:name w:val="TofSects(Section)"/>
    <w:basedOn w:val="OPCParaBase"/>
    <w:rsid w:val="00523BEC"/>
    <w:pPr>
      <w:keepLines/>
      <w:spacing w:before="40" w:line="240" w:lineRule="auto"/>
      <w:ind w:left="1588" w:hanging="794"/>
    </w:pPr>
    <w:rPr>
      <w:kern w:val="28"/>
      <w:sz w:val="18"/>
    </w:rPr>
  </w:style>
  <w:style w:type="paragraph" w:customStyle="1" w:styleId="TofSectsSubdiv">
    <w:name w:val="TofSects(Subdiv)"/>
    <w:basedOn w:val="OPCParaBase"/>
    <w:rsid w:val="00523BEC"/>
    <w:pPr>
      <w:keepLines/>
      <w:spacing w:before="80" w:line="240" w:lineRule="auto"/>
      <w:ind w:left="1588" w:hanging="794"/>
    </w:pPr>
    <w:rPr>
      <w:kern w:val="28"/>
    </w:rPr>
  </w:style>
  <w:style w:type="paragraph" w:customStyle="1" w:styleId="WRStyle">
    <w:name w:val="WR Style"/>
    <w:aliases w:val="WR"/>
    <w:basedOn w:val="OPCParaBase"/>
    <w:rsid w:val="00523BEC"/>
    <w:pPr>
      <w:spacing w:before="240" w:line="240" w:lineRule="auto"/>
      <w:ind w:left="284" w:hanging="284"/>
    </w:pPr>
    <w:rPr>
      <w:b/>
      <w:i/>
      <w:kern w:val="28"/>
      <w:sz w:val="24"/>
    </w:rPr>
  </w:style>
  <w:style w:type="paragraph" w:customStyle="1" w:styleId="notepara">
    <w:name w:val="note(para)"/>
    <w:aliases w:val="na"/>
    <w:basedOn w:val="OPCParaBase"/>
    <w:rsid w:val="00523BEC"/>
    <w:pPr>
      <w:spacing w:before="40" w:line="198" w:lineRule="exact"/>
      <w:ind w:left="2354" w:hanging="369"/>
    </w:pPr>
    <w:rPr>
      <w:sz w:val="18"/>
    </w:rPr>
  </w:style>
  <w:style w:type="paragraph" w:styleId="Footer">
    <w:name w:val="footer"/>
    <w:link w:val="FooterChar"/>
    <w:rsid w:val="00523BE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3BEC"/>
    <w:rPr>
      <w:rFonts w:eastAsia="Times New Roman" w:cs="Times New Roman"/>
      <w:sz w:val="22"/>
      <w:szCs w:val="24"/>
      <w:lang w:eastAsia="en-AU"/>
    </w:rPr>
  </w:style>
  <w:style w:type="character" w:styleId="LineNumber">
    <w:name w:val="line number"/>
    <w:basedOn w:val="OPCCharBase"/>
    <w:uiPriority w:val="99"/>
    <w:semiHidden/>
    <w:unhideWhenUsed/>
    <w:rsid w:val="00523BEC"/>
    <w:rPr>
      <w:sz w:val="16"/>
    </w:rPr>
  </w:style>
  <w:style w:type="table" w:customStyle="1" w:styleId="CFlag">
    <w:name w:val="CFlag"/>
    <w:basedOn w:val="TableNormal"/>
    <w:uiPriority w:val="99"/>
    <w:rsid w:val="00523BEC"/>
    <w:rPr>
      <w:rFonts w:eastAsia="Times New Roman" w:cs="Times New Roman"/>
      <w:lang w:eastAsia="en-AU"/>
    </w:rPr>
    <w:tblPr/>
  </w:style>
  <w:style w:type="paragraph" w:customStyle="1" w:styleId="NotesHeading1">
    <w:name w:val="NotesHeading 1"/>
    <w:basedOn w:val="OPCParaBase"/>
    <w:next w:val="Normal"/>
    <w:rsid w:val="00523BEC"/>
    <w:rPr>
      <w:b/>
      <w:sz w:val="28"/>
      <w:szCs w:val="28"/>
    </w:rPr>
  </w:style>
  <w:style w:type="paragraph" w:customStyle="1" w:styleId="NotesHeading2">
    <w:name w:val="NotesHeading 2"/>
    <w:basedOn w:val="OPCParaBase"/>
    <w:next w:val="Normal"/>
    <w:rsid w:val="00523BEC"/>
    <w:rPr>
      <w:b/>
      <w:sz w:val="28"/>
      <w:szCs w:val="28"/>
    </w:rPr>
  </w:style>
  <w:style w:type="paragraph" w:customStyle="1" w:styleId="SignCoverPageEnd">
    <w:name w:val="SignCoverPageEnd"/>
    <w:basedOn w:val="OPCParaBase"/>
    <w:next w:val="Normal"/>
    <w:rsid w:val="00523BE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3BEC"/>
    <w:pPr>
      <w:pBdr>
        <w:top w:val="single" w:sz="4" w:space="1" w:color="auto"/>
      </w:pBdr>
      <w:spacing w:before="360"/>
      <w:ind w:right="397"/>
      <w:jc w:val="both"/>
    </w:pPr>
  </w:style>
  <w:style w:type="paragraph" w:customStyle="1" w:styleId="Paragraphsub-sub-sub">
    <w:name w:val="Paragraph(sub-sub-sub)"/>
    <w:aliases w:val="aaaa"/>
    <w:basedOn w:val="OPCParaBase"/>
    <w:rsid w:val="00523BE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3B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3B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3B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3BE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23BEC"/>
    <w:pPr>
      <w:spacing w:before="120"/>
    </w:pPr>
  </w:style>
  <w:style w:type="paragraph" w:customStyle="1" w:styleId="TableTextEndNotes">
    <w:name w:val="TableTextEndNotes"/>
    <w:aliases w:val="Tten"/>
    <w:basedOn w:val="Normal"/>
    <w:rsid w:val="00523BEC"/>
    <w:pPr>
      <w:spacing w:before="60" w:line="240" w:lineRule="auto"/>
    </w:pPr>
    <w:rPr>
      <w:rFonts w:cs="Arial"/>
      <w:sz w:val="20"/>
      <w:szCs w:val="22"/>
    </w:rPr>
  </w:style>
  <w:style w:type="paragraph" w:customStyle="1" w:styleId="TableHeading">
    <w:name w:val="TableHeading"/>
    <w:aliases w:val="th"/>
    <w:basedOn w:val="OPCParaBase"/>
    <w:next w:val="Tabletext"/>
    <w:rsid w:val="00523BEC"/>
    <w:pPr>
      <w:keepNext/>
      <w:spacing w:before="60" w:line="240" w:lineRule="atLeast"/>
    </w:pPr>
    <w:rPr>
      <w:b/>
      <w:sz w:val="20"/>
    </w:rPr>
  </w:style>
  <w:style w:type="paragraph" w:customStyle="1" w:styleId="NoteToSubpara">
    <w:name w:val="NoteToSubpara"/>
    <w:aliases w:val="nts"/>
    <w:basedOn w:val="OPCParaBase"/>
    <w:rsid w:val="00523BEC"/>
    <w:pPr>
      <w:spacing w:before="40" w:line="198" w:lineRule="exact"/>
      <w:ind w:left="2835" w:hanging="709"/>
    </w:pPr>
    <w:rPr>
      <w:sz w:val="18"/>
    </w:rPr>
  </w:style>
  <w:style w:type="paragraph" w:customStyle="1" w:styleId="ENoteTableHeading">
    <w:name w:val="ENoteTableHeading"/>
    <w:aliases w:val="enth"/>
    <w:basedOn w:val="OPCParaBase"/>
    <w:rsid w:val="00523BEC"/>
    <w:pPr>
      <w:keepNext/>
      <w:spacing w:before="60" w:line="240" w:lineRule="atLeast"/>
    </w:pPr>
    <w:rPr>
      <w:rFonts w:ascii="Arial" w:hAnsi="Arial"/>
      <w:b/>
      <w:sz w:val="16"/>
    </w:rPr>
  </w:style>
  <w:style w:type="paragraph" w:customStyle="1" w:styleId="ENoteTTi">
    <w:name w:val="ENoteTTi"/>
    <w:aliases w:val="entti"/>
    <w:basedOn w:val="OPCParaBase"/>
    <w:rsid w:val="00523BEC"/>
    <w:pPr>
      <w:keepNext/>
      <w:spacing w:before="60" w:line="240" w:lineRule="atLeast"/>
      <w:ind w:left="170"/>
    </w:pPr>
    <w:rPr>
      <w:sz w:val="16"/>
    </w:rPr>
  </w:style>
  <w:style w:type="paragraph" w:customStyle="1" w:styleId="ENotesHeading1">
    <w:name w:val="ENotesHeading 1"/>
    <w:aliases w:val="Enh1"/>
    <w:basedOn w:val="OPCParaBase"/>
    <w:next w:val="Normal"/>
    <w:rsid w:val="00523BEC"/>
    <w:pPr>
      <w:spacing w:before="120"/>
      <w:outlineLvl w:val="1"/>
    </w:pPr>
    <w:rPr>
      <w:b/>
      <w:sz w:val="28"/>
      <w:szCs w:val="28"/>
    </w:rPr>
  </w:style>
  <w:style w:type="paragraph" w:customStyle="1" w:styleId="ENotesHeading2">
    <w:name w:val="ENotesHeading 2"/>
    <w:aliases w:val="Enh2"/>
    <w:basedOn w:val="OPCParaBase"/>
    <w:next w:val="Normal"/>
    <w:rsid w:val="00523BEC"/>
    <w:pPr>
      <w:spacing w:before="120" w:after="120"/>
      <w:outlineLvl w:val="2"/>
    </w:pPr>
    <w:rPr>
      <w:b/>
      <w:sz w:val="24"/>
      <w:szCs w:val="28"/>
    </w:rPr>
  </w:style>
  <w:style w:type="paragraph" w:customStyle="1" w:styleId="ENoteTTIndentHeading">
    <w:name w:val="ENoteTTIndentHeading"/>
    <w:aliases w:val="enTTHi"/>
    <w:basedOn w:val="OPCParaBase"/>
    <w:rsid w:val="00523B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3BEC"/>
    <w:pPr>
      <w:spacing w:before="60" w:line="240" w:lineRule="atLeast"/>
    </w:pPr>
    <w:rPr>
      <w:sz w:val="16"/>
    </w:rPr>
  </w:style>
  <w:style w:type="paragraph" w:customStyle="1" w:styleId="MadeunderText">
    <w:name w:val="MadeunderText"/>
    <w:basedOn w:val="OPCParaBase"/>
    <w:next w:val="Normal"/>
    <w:rsid w:val="00523BEC"/>
    <w:pPr>
      <w:spacing w:before="240"/>
    </w:pPr>
    <w:rPr>
      <w:sz w:val="24"/>
      <w:szCs w:val="24"/>
    </w:rPr>
  </w:style>
  <w:style w:type="paragraph" w:customStyle="1" w:styleId="ENotesHeading3">
    <w:name w:val="ENotesHeading 3"/>
    <w:aliases w:val="Enh3"/>
    <w:basedOn w:val="OPCParaBase"/>
    <w:next w:val="Normal"/>
    <w:rsid w:val="00523BEC"/>
    <w:pPr>
      <w:keepNext/>
      <w:spacing w:before="120" w:line="240" w:lineRule="auto"/>
      <w:outlineLvl w:val="4"/>
    </w:pPr>
    <w:rPr>
      <w:b/>
      <w:szCs w:val="24"/>
    </w:rPr>
  </w:style>
  <w:style w:type="paragraph" w:customStyle="1" w:styleId="SubPartCASA">
    <w:name w:val="SubPart(CASA)"/>
    <w:aliases w:val="csp"/>
    <w:basedOn w:val="OPCParaBase"/>
    <w:next w:val="ActHead3"/>
    <w:rsid w:val="00523BEC"/>
    <w:pPr>
      <w:keepNext/>
      <w:keepLines/>
      <w:spacing w:before="280"/>
      <w:outlineLvl w:val="1"/>
    </w:pPr>
    <w:rPr>
      <w:b/>
      <w:kern w:val="28"/>
      <w:sz w:val="32"/>
    </w:rPr>
  </w:style>
  <w:style w:type="character" w:customStyle="1" w:styleId="CharSubPartTextCASA">
    <w:name w:val="CharSubPartText(CASA)"/>
    <w:basedOn w:val="OPCCharBase"/>
    <w:uiPriority w:val="1"/>
    <w:rsid w:val="00523BEC"/>
  </w:style>
  <w:style w:type="character" w:customStyle="1" w:styleId="CharSubPartNoCASA">
    <w:name w:val="CharSubPartNo(CASA)"/>
    <w:basedOn w:val="OPCCharBase"/>
    <w:uiPriority w:val="1"/>
    <w:rsid w:val="00523BEC"/>
  </w:style>
  <w:style w:type="paragraph" w:customStyle="1" w:styleId="ENoteTTIndentHeadingSub">
    <w:name w:val="ENoteTTIndentHeadingSub"/>
    <w:aliases w:val="enTTHis"/>
    <w:basedOn w:val="OPCParaBase"/>
    <w:rsid w:val="00523BEC"/>
    <w:pPr>
      <w:keepNext/>
      <w:spacing w:before="60" w:line="240" w:lineRule="atLeast"/>
      <w:ind w:left="340"/>
    </w:pPr>
    <w:rPr>
      <w:b/>
      <w:sz w:val="16"/>
    </w:rPr>
  </w:style>
  <w:style w:type="paragraph" w:customStyle="1" w:styleId="ENoteTTiSub">
    <w:name w:val="ENoteTTiSub"/>
    <w:aliases w:val="enttis"/>
    <w:basedOn w:val="OPCParaBase"/>
    <w:rsid w:val="00523BEC"/>
    <w:pPr>
      <w:keepNext/>
      <w:spacing w:before="60" w:line="240" w:lineRule="atLeast"/>
      <w:ind w:left="340"/>
    </w:pPr>
    <w:rPr>
      <w:sz w:val="16"/>
    </w:rPr>
  </w:style>
  <w:style w:type="paragraph" w:customStyle="1" w:styleId="SubDivisionMigration">
    <w:name w:val="SubDivisionMigration"/>
    <w:aliases w:val="sdm"/>
    <w:basedOn w:val="OPCParaBase"/>
    <w:rsid w:val="00523B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3BEC"/>
    <w:pPr>
      <w:keepNext/>
      <w:keepLines/>
      <w:spacing w:before="240" w:line="240" w:lineRule="auto"/>
      <w:ind w:left="1134" w:hanging="1134"/>
    </w:pPr>
    <w:rPr>
      <w:b/>
      <w:sz w:val="28"/>
    </w:rPr>
  </w:style>
  <w:style w:type="table" w:styleId="TableGrid">
    <w:name w:val="Table Grid"/>
    <w:basedOn w:val="TableNormal"/>
    <w:uiPriority w:val="59"/>
    <w:rsid w:val="00523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23BE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23B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3BEC"/>
    <w:rPr>
      <w:sz w:val="22"/>
    </w:rPr>
  </w:style>
  <w:style w:type="paragraph" w:customStyle="1" w:styleId="SOTextNote">
    <w:name w:val="SO TextNote"/>
    <w:aliases w:val="sont"/>
    <w:basedOn w:val="SOText"/>
    <w:qFormat/>
    <w:rsid w:val="00523BEC"/>
    <w:pPr>
      <w:spacing w:before="122" w:line="198" w:lineRule="exact"/>
      <w:ind w:left="1843" w:hanging="709"/>
    </w:pPr>
    <w:rPr>
      <w:sz w:val="18"/>
    </w:rPr>
  </w:style>
  <w:style w:type="paragraph" w:customStyle="1" w:styleId="SOPara">
    <w:name w:val="SO Para"/>
    <w:aliases w:val="soa"/>
    <w:basedOn w:val="SOText"/>
    <w:link w:val="SOParaChar"/>
    <w:qFormat/>
    <w:rsid w:val="00523BEC"/>
    <w:pPr>
      <w:tabs>
        <w:tab w:val="right" w:pos="1786"/>
      </w:tabs>
      <w:spacing w:before="40"/>
      <w:ind w:left="2070" w:hanging="936"/>
    </w:pPr>
  </w:style>
  <w:style w:type="character" w:customStyle="1" w:styleId="SOParaChar">
    <w:name w:val="SO Para Char"/>
    <w:aliases w:val="soa Char"/>
    <w:basedOn w:val="DefaultParagraphFont"/>
    <w:link w:val="SOPara"/>
    <w:rsid w:val="00523BEC"/>
    <w:rPr>
      <w:sz w:val="22"/>
    </w:rPr>
  </w:style>
  <w:style w:type="paragraph" w:customStyle="1" w:styleId="FileName">
    <w:name w:val="FileName"/>
    <w:basedOn w:val="Normal"/>
    <w:rsid w:val="00523BEC"/>
  </w:style>
  <w:style w:type="paragraph" w:customStyle="1" w:styleId="SOHeadBold">
    <w:name w:val="SO HeadBold"/>
    <w:aliases w:val="sohb"/>
    <w:basedOn w:val="SOText"/>
    <w:next w:val="SOText"/>
    <w:link w:val="SOHeadBoldChar"/>
    <w:qFormat/>
    <w:rsid w:val="00523BEC"/>
    <w:rPr>
      <w:b/>
    </w:rPr>
  </w:style>
  <w:style w:type="character" w:customStyle="1" w:styleId="SOHeadBoldChar">
    <w:name w:val="SO HeadBold Char"/>
    <w:aliases w:val="sohb Char"/>
    <w:basedOn w:val="DefaultParagraphFont"/>
    <w:link w:val="SOHeadBold"/>
    <w:rsid w:val="00523BEC"/>
    <w:rPr>
      <w:b/>
      <w:sz w:val="22"/>
    </w:rPr>
  </w:style>
  <w:style w:type="paragraph" w:customStyle="1" w:styleId="SOHeadItalic">
    <w:name w:val="SO HeadItalic"/>
    <w:aliases w:val="sohi"/>
    <w:basedOn w:val="SOText"/>
    <w:next w:val="SOText"/>
    <w:link w:val="SOHeadItalicChar"/>
    <w:qFormat/>
    <w:rsid w:val="00523BEC"/>
    <w:rPr>
      <w:i/>
    </w:rPr>
  </w:style>
  <w:style w:type="character" w:customStyle="1" w:styleId="SOHeadItalicChar">
    <w:name w:val="SO HeadItalic Char"/>
    <w:aliases w:val="sohi Char"/>
    <w:basedOn w:val="DefaultParagraphFont"/>
    <w:link w:val="SOHeadItalic"/>
    <w:rsid w:val="00523BEC"/>
    <w:rPr>
      <w:i/>
      <w:sz w:val="22"/>
    </w:rPr>
  </w:style>
  <w:style w:type="paragraph" w:customStyle="1" w:styleId="SOBullet">
    <w:name w:val="SO Bullet"/>
    <w:aliases w:val="sotb"/>
    <w:basedOn w:val="SOText"/>
    <w:link w:val="SOBulletChar"/>
    <w:qFormat/>
    <w:rsid w:val="00523BEC"/>
    <w:pPr>
      <w:ind w:left="1559" w:hanging="425"/>
    </w:pPr>
  </w:style>
  <w:style w:type="character" w:customStyle="1" w:styleId="SOBulletChar">
    <w:name w:val="SO Bullet Char"/>
    <w:aliases w:val="sotb Char"/>
    <w:basedOn w:val="DefaultParagraphFont"/>
    <w:link w:val="SOBullet"/>
    <w:rsid w:val="00523BEC"/>
    <w:rPr>
      <w:sz w:val="22"/>
    </w:rPr>
  </w:style>
  <w:style w:type="paragraph" w:customStyle="1" w:styleId="SOBulletNote">
    <w:name w:val="SO BulletNote"/>
    <w:aliases w:val="sonb"/>
    <w:basedOn w:val="SOTextNote"/>
    <w:link w:val="SOBulletNoteChar"/>
    <w:qFormat/>
    <w:rsid w:val="00523BEC"/>
    <w:pPr>
      <w:tabs>
        <w:tab w:val="left" w:pos="1560"/>
      </w:tabs>
      <w:ind w:left="2268" w:hanging="1134"/>
    </w:pPr>
  </w:style>
  <w:style w:type="character" w:customStyle="1" w:styleId="SOBulletNoteChar">
    <w:name w:val="SO BulletNote Char"/>
    <w:aliases w:val="sonb Char"/>
    <w:basedOn w:val="DefaultParagraphFont"/>
    <w:link w:val="SOBulletNote"/>
    <w:rsid w:val="00523BEC"/>
    <w:rPr>
      <w:sz w:val="18"/>
    </w:rPr>
  </w:style>
  <w:style w:type="paragraph" w:customStyle="1" w:styleId="SOText2">
    <w:name w:val="SO Text2"/>
    <w:aliases w:val="sot2"/>
    <w:basedOn w:val="Normal"/>
    <w:next w:val="SOText"/>
    <w:link w:val="SOText2Char"/>
    <w:rsid w:val="00523BE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3BEC"/>
    <w:rPr>
      <w:sz w:val="22"/>
    </w:rPr>
  </w:style>
  <w:style w:type="character" w:customStyle="1" w:styleId="subsectionChar">
    <w:name w:val="subsection Char"/>
    <w:aliases w:val="ss Char"/>
    <w:link w:val="subsection"/>
    <w:rsid w:val="004644A8"/>
    <w:rPr>
      <w:rFonts w:eastAsia="Times New Roman" w:cs="Times New Roman"/>
      <w:sz w:val="22"/>
      <w:lang w:eastAsia="en-AU"/>
    </w:rPr>
  </w:style>
  <w:style w:type="character" w:customStyle="1" w:styleId="paragraphChar">
    <w:name w:val="paragraph Char"/>
    <w:aliases w:val="a Char"/>
    <w:link w:val="paragraph"/>
    <w:rsid w:val="004644A8"/>
    <w:rPr>
      <w:rFonts w:eastAsia="Times New Roman" w:cs="Times New Roman"/>
      <w:sz w:val="22"/>
      <w:lang w:eastAsia="en-AU"/>
    </w:rPr>
  </w:style>
  <w:style w:type="character" w:customStyle="1" w:styleId="notetextChar">
    <w:name w:val="note(text) Char"/>
    <w:aliases w:val="n Char"/>
    <w:basedOn w:val="DefaultParagraphFont"/>
    <w:link w:val="notetext"/>
    <w:rsid w:val="00474302"/>
    <w:rPr>
      <w:rFonts w:eastAsia="Times New Roman" w:cs="Times New Roman"/>
      <w:sz w:val="18"/>
      <w:lang w:eastAsia="en-AU"/>
    </w:rPr>
  </w:style>
  <w:style w:type="character" w:customStyle="1" w:styleId="Heading1Char">
    <w:name w:val="Heading 1 Char"/>
    <w:basedOn w:val="DefaultParagraphFont"/>
    <w:link w:val="Heading1"/>
    <w:uiPriority w:val="9"/>
    <w:rsid w:val="004743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743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430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7430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7430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7430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7430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7430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74302"/>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474302"/>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EA6C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C58"/>
    <w:rPr>
      <w:rFonts w:ascii="Tahoma" w:hAnsi="Tahoma" w:cs="Tahoma"/>
      <w:sz w:val="16"/>
      <w:szCs w:val="16"/>
    </w:rPr>
  </w:style>
  <w:style w:type="paragraph" w:customStyle="1" w:styleId="ShortTP1">
    <w:name w:val="ShortTP1"/>
    <w:basedOn w:val="ShortT"/>
    <w:link w:val="ShortTP1Char"/>
    <w:rsid w:val="00E25BE9"/>
    <w:pPr>
      <w:spacing w:before="800"/>
    </w:pPr>
  </w:style>
  <w:style w:type="character" w:customStyle="1" w:styleId="OPCParaBaseChar">
    <w:name w:val="OPCParaBase Char"/>
    <w:basedOn w:val="DefaultParagraphFont"/>
    <w:link w:val="OPCParaBase"/>
    <w:rsid w:val="00E25BE9"/>
    <w:rPr>
      <w:rFonts w:eastAsia="Times New Roman" w:cs="Times New Roman"/>
      <w:sz w:val="22"/>
      <w:lang w:eastAsia="en-AU"/>
    </w:rPr>
  </w:style>
  <w:style w:type="character" w:customStyle="1" w:styleId="ShortTChar">
    <w:name w:val="ShortT Char"/>
    <w:basedOn w:val="OPCParaBaseChar"/>
    <w:link w:val="ShortT"/>
    <w:rsid w:val="00E25BE9"/>
    <w:rPr>
      <w:rFonts w:eastAsia="Times New Roman" w:cs="Times New Roman"/>
      <w:b/>
      <w:sz w:val="40"/>
      <w:lang w:eastAsia="en-AU"/>
    </w:rPr>
  </w:style>
  <w:style w:type="character" w:customStyle="1" w:styleId="ShortTP1Char">
    <w:name w:val="ShortTP1 Char"/>
    <w:basedOn w:val="ShortTChar"/>
    <w:link w:val="ShortTP1"/>
    <w:rsid w:val="00E25BE9"/>
    <w:rPr>
      <w:rFonts w:eastAsia="Times New Roman" w:cs="Times New Roman"/>
      <w:b/>
      <w:sz w:val="40"/>
      <w:lang w:eastAsia="en-AU"/>
    </w:rPr>
  </w:style>
  <w:style w:type="paragraph" w:customStyle="1" w:styleId="ActNoP1">
    <w:name w:val="ActNoP1"/>
    <w:basedOn w:val="Actno"/>
    <w:link w:val="ActNoP1Char"/>
    <w:rsid w:val="00E25BE9"/>
    <w:pPr>
      <w:spacing w:before="800"/>
    </w:pPr>
    <w:rPr>
      <w:sz w:val="28"/>
    </w:rPr>
  </w:style>
  <w:style w:type="character" w:customStyle="1" w:styleId="ActnoChar">
    <w:name w:val="Actno Char"/>
    <w:basedOn w:val="ShortTChar"/>
    <w:link w:val="Actno"/>
    <w:rsid w:val="00E25BE9"/>
    <w:rPr>
      <w:rFonts w:eastAsia="Times New Roman" w:cs="Times New Roman"/>
      <w:b/>
      <w:sz w:val="40"/>
      <w:lang w:eastAsia="en-AU"/>
    </w:rPr>
  </w:style>
  <w:style w:type="character" w:customStyle="1" w:styleId="ActNoP1Char">
    <w:name w:val="ActNoP1 Char"/>
    <w:basedOn w:val="ActnoChar"/>
    <w:link w:val="ActNoP1"/>
    <w:rsid w:val="00E25BE9"/>
    <w:rPr>
      <w:rFonts w:eastAsia="Times New Roman" w:cs="Times New Roman"/>
      <w:b/>
      <w:sz w:val="28"/>
      <w:lang w:eastAsia="en-AU"/>
    </w:rPr>
  </w:style>
  <w:style w:type="paragraph" w:customStyle="1" w:styleId="ShortTCP">
    <w:name w:val="ShortTCP"/>
    <w:basedOn w:val="ShortT"/>
    <w:link w:val="ShortTCPChar"/>
    <w:rsid w:val="00E25BE9"/>
  </w:style>
  <w:style w:type="character" w:customStyle="1" w:styleId="ShortTCPChar">
    <w:name w:val="ShortTCP Char"/>
    <w:basedOn w:val="ShortTChar"/>
    <w:link w:val="ShortTCP"/>
    <w:rsid w:val="00E25BE9"/>
    <w:rPr>
      <w:rFonts w:eastAsia="Times New Roman" w:cs="Times New Roman"/>
      <w:b/>
      <w:sz w:val="40"/>
      <w:lang w:eastAsia="en-AU"/>
    </w:rPr>
  </w:style>
  <w:style w:type="paragraph" w:customStyle="1" w:styleId="ActNoCP">
    <w:name w:val="ActNoCP"/>
    <w:basedOn w:val="Actno"/>
    <w:link w:val="ActNoCPChar"/>
    <w:rsid w:val="00E25BE9"/>
    <w:pPr>
      <w:spacing w:before="400"/>
    </w:pPr>
  </w:style>
  <w:style w:type="character" w:customStyle="1" w:styleId="ActNoCPChar">
    <w:name w:val="ActNoCP Char"/>
    <w:basedOn w:val="ActnoChar"/>
    <w:link w:val="ActNoCP"/>
    <w:rsid w:val="00E25BE9"/>
    <w:rPr>
      <w:rFonts w:eastAsia="Times New Roman" w:cs="Times New Roman"/>
      <w:b/>
      <w:sz w:val="40"/>
      <w:lang w:eastAsia="en-AU"/>
    </w:rPr>
  </w:style>
  <w:style w:type="paragraph" w:customStyle="1" w:styleId="AssentBk">
    <w:name w:val="AssentBk"/>
    <w:basedOn w:val="Normal"/>
    <w:rsid w:val="00E25BE9"/>
    <w:pPr>
      <w:spacing w:line="240" w:lineRule="auto"/>
    </w:pPr>
    <w:rPr>
      <w:rFonts w:eastAsia="Times New Roman" w:cs="Times New Roman"/>
      <w:sz w:val="20"/>
      <w:lang w:eastAsia="en-AU"/>
    </w:rPr>
  </w:style>
  <w:style w:type="paragraph" w:customStyle="1" w:styleId="AssentDt">
    <w:name w:val="AssentDt"/>
    <w:basedOn w:val="Normal"/>
    <w:rsid w:val="004C5D33"/>
    <w:pPr>
      <w:spacing w:line="240" w:lineRule="auto"/>
    </w:pPr>
    <w:rPr>
      <w:rFonts w:eastAsia="Times New Roman" w:cs="Times New Roman"/>
      <w:sz w:val="20"/>
      <w:lang w:eastAsia="en-AU"/>
    </w:rPr>
  </w:style>
  <w:style w:type="paragraph" w:customStyle="1" w:styleId="2ndRd">
    <w:name w:val="2ndRd"/>
    <w:basedOn w:val="Normal"/>
    <w:rsid w:val="004C5D33"/>
    <w:pPr>
      <w:spacing w:line="240" w:lineRule="auto"/>
    </w:pPr>
    <w:rPr>
      <w:rFonts w:eastAsia="Times New Roman" w:cs="Times New Roman"/>
      <w:sz w:val="20"/>
      <w:lang w:eastAsia="en-AU"/>
    </w:rPr>
  </w:style>
  <w:style w:type="paragraph" w:customStyle="1" w:styleId="ScalePlusRef">
    <w:name w:val="ScalePlusRef"/>
    <w:basedOn w:val="Normal"/>
    <w:rsid w:val="004C5D3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3BEC"/>
    <w:pPr>
      <w:spacing w:line="260" w:lineRule="atLeast"/>
    </w:pPr>
    <w:rPr>
      <w:sz w:val="22"/>
    </w:rPr>
  </w:style>
  <w:style w:type="paragraph" w:styleId="Heading1">
    <w:name w:val="heading 1"/>
    <w:basedOn w:val="Normal"/>
    <w:next w:val="Normal"/>
    <w:link w:val="Heading1Char"/>
    <w:uiPriority w:val="9"/>
    <w:qFormat/>
    <w:rsid w:val="004743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74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430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430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430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430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43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430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743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3BEC"/>
  </w:style>
  <w:style w:type="paragraph" w:customStyle="1" w:styleId="OPCParaBase">
    <w:name w:val="OPCParaBase"/>
    <w:link w:val="OPCParaBaseChar"/>
    <w:qFormat/>
    <w:rsid w:val="00523BE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23BEC"/>
    <w:pPr>
      <w:spacing w:line="240" w:lineRule="auto"/>
    </w:pPr>
    <w:rPr>
      <w:b/>
      <w:sz w:val="40"/>
    </w:rPr>
  </w:style>
  <w:style w:type="paragraph" w:customStyle="1" w:styleId="ActHead1">
    <w:name w:val="ActHead 1"/>
    <w:aliases w:val="c"/>
    <w:basedOn w:val="OPCParaBase"/>
    <w:next w:val="Normal"/>
    <w:qFormat/>
    <w:rsid w:val="00523B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3B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3B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3B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3B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3B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3B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3B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3BE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23BEC"/>
  </w:style>
  <w:style w:type="paragraph" w:customStyle="1" w:styleId="Blocks">
    <w:name w:val="Blocks"/>
    <w:aliases w:val="bb"/>
    <w:basedOn w:val="OPCParaBase"/>
    <w:qFormat/>
    <w:rsid w:val="00523BEC"/>
    <w:pPr>
      <w:spacing w:line="240" w:lineRule="auto"/>
    </w:pPr>
    <w:rPr>
      <w:sz w:val="24"/>
    </w:rPr>
  </w:style>
  <w:style w:type="paragraph" w:customStyle="1" w:styleId="BoxText">
    <w:name w:val="BoxText"/>
    <w:aliases w:val="bt"/>
    <w:basedOn w:val="OPCParaBase"/>
    <w:qFormat/>
    <w:rsid w:val="00523B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3BEC"/>
    <w:rPr>
      <w:b/>
    </w:rPr>
  </w:style>
  <w:style w:type="paragraph" w:customStyle="1" w:styleId="BoxHeadItalic">
    <w:name w:val="BoxHeadItalic"/>
    <w:aliases w:val="bhi"/>
    <w:basedOn w:val="BoxText"/>
    <w:next w:val="BoxStep"/>
    <w:qFormat/>
    <w:rsid w:val="00523BEC"/>
    <w:rPr>
      <w:i/>
    </w:rPr>
  </w:style>
  <w:style w:type="paragraph" w:customStyle="1" w:styleId="BoxList">
    <w:name w:val="BoxList"/>
    <w:aliases w:val="bl"/>
    <w:basedOn w:val="BoxText"/>
    <w:qFormat/>
    <w:rsid w:val="00523BEC"/>
    <w:pPr>
      <w:ind w:left="1559" w:hanging="425"/>
    </w:pPr>
  </w:style>
  <w:style w:type="paragraph" w:customStyle="1" w:styleId="BoxNote">
    <w:name w:val="BoxNote"/>
    <w:aliases w:val="bn"/>
    <w:basedOn w:val="BoxText"/>
    <w:qFormat/>
    <w:rsid w:val="00523BEC"/>
    <w:pPr>
      <w:tabs>
        <w:tab w:val="left" w:pos="1985"/>
      </w:tabs>
      <w:spacing w:before="122" w:line="198" w:lineRule="exact"/>
      <w:ind w:left="2948" w:hanging="1814"/>
    </w:pPr>
    <w:rPr>
      <w:sz w:val="18"/>
    </w:rPr>
  </w:style>
  <w:style w:type="paragraph" w:customStyle="1" w:styleId="BoxPara">
    <w:name w:val="BoxPara"/>
    <w:aliases w:val="bp"/>
    <w:basedOn w:val="BoxText"/>
    <w:qFormat/>
    <w:rsid w:val="00523BEC"/>
    <w:pPr>
      <w:tabs>
        <w:tab w:val="right" w:pos="2268"/>
      </w:tabs>
      <w:ind w:left="2552" w:hanging="1418"/>
    </w:pPr>
  </w:style>
  <w:style w:type="paragraph" w:customStyle="1" w:styleId="BoxStep">
    <w:name w:val="BoxStep"/>
    <w:aliases w:val="bs"/>
    <w:basedOn w:val="BoxText"/>
    <w:qFormat/>
    <w:rsid w:val="00523BEC"/>
    <w:pPr>
      <w:ind w:left="1985" w:hanging="851"/>
    </w:pPr>
  </w:style>
  <w:style w:type="character" w:customStyle="1" w:styleId="CharAmPartNo">
    <w:name w:val="CharAmPartNo"/>
    <w:basedOn w:val="OPCCharBase"/>
    <w:qFormat/>
    <w:rsid w:val="00523BEC"/>
  </w:style>
  <w:style w:type="character" w:customStyle="1" w:styleId="CharAmPartText">
    <w:name w:val="CharAmPartText"/>
    <w:basedOn w:val="OPCCharBase"/>
    <w:qFormat/>
    <w:rsid w:val="00523BEC"/>
  </w:style>
  <w:style w:type="character" w:customStyle="1" w:styleId="CharAmSchNo">
    <w:name w:val="CharAmSchNo"/>
    <w:basedOn w:val="OPCCharBase"/>
    <w:qFormat/>
    <w:rsid w:val="00523BEC"/>
  </w:style>
  <w:style w:type="character" w:customStyle="1" w:styleId="CharAmSchText">
    <w:name w:val="CharAmSchText"/>
    <w:basedOn w:val="OPCCharBase"/>
    <w:qFormat/>
    <w:rsid w:val="00523BEC"/>
  </w:style>
  <w:style w:type="character" w:customStyle="1" w:styleId="CharBoldItalic">
    <w:name w:val="CharBoldItalic"/>
    <w:basedOn w:val="OPCCharBase"/>
    <w:uiPriority w:val="1"/>
    <w:qFormat/>
    <w:rsid w:val="00523BEC"/>
    <w:rPr>
      <w:b/>
      <w:i/>
    </w:rPr>
  </w:style>
  <w:style w:type="character" w:customStyle="1" w:styleId="CharChapNo">
    <w:name w:val="CharChapNo"/>
    <w:basedOn w:val="OPCCharBase"/>
    <w:uiPriority w:val="1"/>
    <w:qFormat/>
    <w:rsid w:val="00523BEC"/>
  </w:style>
  <w:style w:type="character" w:customStyle="1" w:styleId="CharChapText">
    <w:name w:val="CharChapText"/>
    <w:basedOn w:val="OPCCharBase"/>
    <w:uiPriority w:val="1"/>
    <w:qFormat/>
    <w:rsid w:val="00523BEC"/>
  </w:style>
  <w:style w:type="character" w:customStyle="1" w:styleId="CharDivNo">
    <w:name w:val="CharDivNo"/>
    <w:basedOn w:val="OPCCharBase"/>
    <w:uiPriority w:val="1"/>
    <w:qFormat/>
    <w:rsid w:val="00523BEC"/>
  </w:style>
  <w:style w:type="character" w:customStyle="1" w:styleId="CharDivText">
    <w:name w:val="CharDivText"/>
    <w:basedOn w:val="OPCCharBase"/>
    <w:uiPriority w:val="1"/>
    <w:qFormat/>
    <w:rsid w:val="00523BEC"/>
  </w:style>
  <w:style w:type="character" w:customStyle="1" w:styleId="CharItalic">
    <w:name w:val="CharItalic"/>
    <w:basedOn w:val="OPCCharBase"/>
    <w:uiPriority w:val="1"/>
    <w:qFormat/>
    <w:rsid w:val="00523BEC"/>
    <w:rPr>
      <w:i/>
    </w:rPr>
  </w:style>
  <w:style w:type="character" w:customStyle="1" w:styleId="CharPartNo">
    <w:name w:val="CharPartNo"/>
    <w:basedOn w:val="OPCCharBase"/>
    <w:uiPriority w:val="1"/>
    <w:qFormat/>
    <w:rsid w:val="00523BEC"/>
  </w:style>
  <w:style w:type="character" w:customStyle="1" w:styleId="CharPartText">
    <w:name w:val="CharPartText"/>
    <w:basedOn w:val="OPCCharBase"/>
    <w:uiPriority w:val="1"/>
    <w:qFormat/>
    <w:rsid w:val="00523BEC"/>
  </w:style>
  <w:style w:type="character" w:customStyle="1" w:styleId="CharSectno">
    <w:name w:val="CharSectno"/>
    <w:basedOn w:val="OPCCharBase"/>
    <w:qFormat/>
    <w:rsid w:val="00523BEC"/>
  </w:style>
  <w:style w:type="character" w:customStyle="1" w:styleId="CharSubdNo">
    <w:name w:val="CharSubdNo"/>
    <w:basedOn w:val="OPCCharBase"/>
    <w:uiPriority w:val="1"/>
    <w:qFormat/>
    <w:rsid w:val="00523BEC"/>
  </w:style>
  <w:style w:type="character" w:customStyle="1" w:styleId="CharSubdText">
    <w:name w:val="CharSubdText"/>
    <w:basedOn w:val="OPCCharBase"/>
    <w:uiPriority w:val="1"/>
    <w:qFormat/>
    <w:rsid w:val="00523BEC"/>
  </w:style>
  <w:style w:type="paragraph" w:customStyle="1" w:styleId="CTA--">
    <w:name w:val="CTA --"/>
    <w:basedOn w:val="OPCParaBase"/>
    <w:next w:val="Normal"/>
    <w:rsid w:val="00523BEC"/>
    <w:pPr>
      <w:spacing w:before="60" w:line="240" w:lineRule="atLeast"/>
      <w:ind w:left="142" w:hanging="142"/>
    </w:pPr>
    <w:rPr>
      <w:sz w:val="20"/>
    </w:rPr>
  </w:style>
  <w:style w:type="paragraph" w:customStyle="1" w:styleId="CTA-">
    <w:name w:val="CTA -"/>
    <w:basedOn w:val="OPCParaBase"/>
    <w:rsid w:val="00523BEC"/>
    <w:pPr>
      <w:spacing w:before="60" w:line="240" w:lineRule="atLeast"/>
      <w:ind w:left="85" w:hanging="85"/>
    </w:pPr>
    <w:rPr>
      <w:sz w:val="20"/>
    </w:rPr>
  </w:style>
  <w:style w:type="paragraph" w:customStyle="1" w:styleId="CTA---">
    <w:name w:val="CTA ---"/>
    <w:basedOn w:val="OPCParaBase"/>
    <w:next w:val="Normal"/>
    <w:rsid w:val="00523BEC"/>
    <w:pPr>
      <w:spacing w:before="60" w:line="240" w:lineRule="atLeast"/>
      <w:ind w:left="198" w:hanging="198"/>
    </w:pPr>
    <w:rPr>
      <w:sz w:val="20"/>
    </w:rPr>
  </w:style>
  <w:style w:type="paragraph" w:customStyle="1" w:styleId="CTA----">
    <w:name w:val="CTA ----"/>
    <w:basedOn w:val="OPCParaBase"/>
    <w:next w:val="Normal"/>
    <w:rsid w:val="00523BEC"/>
    <w:pPr>
      <w:spacing w:before="60" w:line="240" w:lineRule="atLeast"/>
      <w:ind w:left="255" w:hanging="255"/>
    </w:pPr>
    <w:rPr>
      <w:sz w:val="20"/>
    </w:rPr>
  </w:style>
  <w:style w:type="paragraph" w:customStyle="1" w:styleId="CTA1a">
    <w:name w:val="CTA 1(a)"/>
    <w:basedOn w:val="OPCParaBase"/>
    <w:rsid w:val="00523BEC"/>
    <w:pPr>
      <w:tabs>
        <w:tab w:val="right" w:pos="414"/>
      </w:tabs>
      <w:spacing w:before="40" w:line="240" w:lineRule="atLeast"/>
      <w:ind w:left="675" w:hanging="675"/>
    </w:pPr>
    <w:rPr>
      <w:sz w:val="20"/>
    </w:rPr>
  </w:style>
  <w:style w:type="paragraph" w:customStyle="1" w:styleId="CTA1ai">
    <w:name w:val="CTA 1(a)(i)"/>
    <w:basedOn w:val="OPCParaBase"/>
    <w:rsid w:val="00523BEC"/>
    <w:pPr>
      <w:tabs>
        <w:tab w:val="right" w:pos="1004"/>
      </w:tabs>
      <w:spacing w:before="40" w:line="240" w:lineRule="atLeast"/>
      <w:ind w:left="1253" w:hanging="1253"/>
    </w:pPr>
    <w:rPr>
      <w:sz w:val="20"/>
    </w:rPr>
  </w:style>
  <w:style w:type="paragraph" w:customStyle="1" w:styleId="CTA2a">
    <w:name w:val="CTA 2(a)"/>
    <w:basedOn w:val="OPCParaBase"/>
    <w:rsid w:val="00523BEC"/>
    <w:pPr>
      <w:tabs>
        <w:tab w:val="right" w:pos="482"/>
      </w:tabs>
      <w:spacing w:before="40" w:line="240" w:lineRule="atLeast"/>
      <w:ind w:left="748" w:hanging="748"/>
    </w:pPr>
    <w:rPr>
      <w:sz w:val="20"/>
    </w:rPr>
  </w:style>
  <w:style w:type="paragraph" w:customStyle="1" w:styleId="CTA2ai">
    <w:name w:val="CTA 2(a)(i)"/>
    <w:basedOn w:val="OPCParaBase"/>
    <w:rsid w:val="00523BEC"/>
    <w:pPr>
      <w:tabs>
        <w:tab w:val="right" w:pos="1089"/>
      </w:tabs>
      <w:spacing w:before="40" w:line="240" w:lineRule="atLeast"/>
      <w:ind w:left="1327" w:hanging="1327"/>
    </w:pPr>
    <w:rPr>
      <w:sz w:val="20"/>
    </w:rPr>
  </w:style>
  <w:style w:type="paragraph" w:customStyle="1" w:styleId="CTA3a">
    <w:name w:val="CTA 3(a)"/>
    <w:basedOn w:val="OPCParaBase"/>
    <w:rsid w:val="00523BEC"/>
    <w:pPr>
      <w:tabs>
        <w:tab w:val="right" w:pos="556"/>
      </w:tabs>
      <w:spacing w:before="40" w:line="240" w:lineRule="atLeast"/>
      <w:ind w:left="805" w:hanging="805"/>
    </w:pPr>
    <w:rPr>
      <w:sz w:val="20"/>
    </w:rPr>
  </w:style>
  <w:style w:type="paragraph" w:customStyle="1" w:styleId="CTA3ai">
    <w:name w:val="CTA 3(a)(i)"/>
    <w:basedOn w:val="OPCParaBase"/>
    <w:rsid w:val="00523BEC"/>
    <w:pPr>
      <w:tabs>
        <w:tab w:val="right" w:pos="1140"/>
      </w:tabs>
      <w:spacing w:before="40" w:line="240" w:lineRule="atLeast"/>
      <w:ind w:left="1361" w:hanging="1361"/>
    </w:pPr>
    <w:rPr>
      <w:sz w:val="20"/>
    </w:rPr>
  </w:style>
  <w:style w:type="paragraph" w:customStyle="1" w:styleId="CTA4a">
    <w:name w:val="CTA 4(a)"/>
    <w:basedOn w:val="OPCParaBase"/>
    <w:rsid w:val="00523BEC"/>
    <w:pPr>
      <w:tabs>
        <w:tab w:val="right" w:pos="624"/>
      </w:tabs>
      <w:spacing w:before="40" w:line="240" w:lineRule="atLeast"/>
      <w:ind w:left="873" w:hanging="873"/>
    </w:pPr>
    <w:rPr>
      <w:sz w:val="20"/>
    </w:rPr>
  </w:style>
  <w:style w:type="paragraph" w:customStyle="1" w:styleId="CTA4ai">
    <w:name w:val="CTA 4(a)(i)"/>
    <w:basedOn w:val="OPCParaBase"/>
    <w:rsid w:val="00523BEC"/>
    <w:pPr>
      <w:tabs>
        <w:tab w:val="right" w:pos="1213"/>
      </w:tabs>
      <w:spacing w:before="40" w:line="240" w:lineRule="atLeast"/>
      <w:ind w:left="1452" w:hanging="1452"/>
    </w:pPr>
    <w:rPr>
      <w:sz w:val="20"/>
    </w:rPr>
  </w:style>
  <w:style w:type="paragraph" w:customStyle="1" w:styleId="CTACAPS">
    <w:name w:val="CTA CAPS"/>
    <w:basedOn w:val="OPCParaBase"/>
    <w:rsid w:val="00523BEC"/>
    <w:pPr>
      <w:spacing w:before="60" w:line="240" w:lineRule="atLeast"/>
    </w:pPr>
    <w:rPr>
      <w:sz w:val="20"/>
    </w:rPr>
  </w:style>
  <w:style w:type="paragraph" w:customStyle="1" w:styleId="CTAright">
    <w:name w:val="CTA right"/>
    <w:basedOn w:val="OPCParaBase"/>
    <w:rsid w:val="00523BEC"/>
    <w:pPr>
      <w:spacing w:before="60" w:line="240" w:lineRule="auto"/>
      <w:jc w:val="right"/>
    </w:pPr>
    <w:rPr>
      <w:sz w:val="20"/>
    </w:rPr>
  </w:style>
  <w:style w:type="paragraph" w:customStyle="1" w:styleId="subsection">
    <w:name w:val="subsection"/>
    <w:aliases w:val="ss"/>
    <w:basedOn w:val="OPCParaBase"/>
    <w:link w:val="subsectionChar"/>
    <w:rsid w:val="00523BEC"/>
    <w:pPr>
      <w:tabs>
        <w:tab w:val="right" w:pos="1021"/>
      </w:tabs>
      <w:spacing w:before="180" w:line="240" w:lineRule="auto"/>
      <w:ind w:left="1134" w:hanging="1134"/>
    </w:pPr>
  </w:style>
  <w:style w:type="paragraph" w:customStyle="1" w:styleId="Definition">
    <w:name w:val="Definition"/>
    <w:aliases w:val="dd"/>
    <w:basedOn w:val="OPCParaBase"/>
    <w:rsid w:val="00523BEC"/>
    <w:pPr>
      <w:spacing w:before="180" w:line="240" w:lineRule="auto"/>
      <w:ind w:left="1134"/>
    </w:pPr>
  </w:style>
  <w:style w:type="paragraph" w:customStyle="1" w:styleId="ETAsubitem">
    <w:name w:val="ETA(subitem)"/>
    <w:basedOn w:val="OPCParaBase"/>
    <w:rsid w:val="00523BEC"/>
    <w:pPr>
      <w:tabs>
        <w:tab w:val="right" w:pos="340"/>
      </w:tabs>
      <w:spacing w:before="60" w:line="240" w:lineRule="auto"/>
      <w:ind w:left="454" w:hanging="454"/>
    </w:pPr>
    <w:rPr>
      <w:sz w:val="20"/>
    </w:rPr>
  </w:style>
  <w:style w:type="paragraph" w:customStyle="1" w:styleId="ETApara">
    <w:name w:val="ETA(para)"/>
    <w:basedOn w:val="OPCParaBase"/>
    <w:rsid w:val="00523BEC"/>
    <w:pPr>
      <w:tabs>
        <w:tab w:val="right" w:pos="754"/>
      </w:tabs>
      <w:spacing w:before="60" w:line="240" w:lineRule="auto"/>
      <w:ind w:left="828" w:hanging="828"/>
    </w:pPr>
    <w:rPr>
      <w:sz w:val="20"/>
    </w:rPr>
  </w:style>
  <w:style w:type="paragraph" w:customStyle="1" w:styleId="ETAsubpara">
    <w:name w:val="ETA(subpara)"/>
    <w:basedOn w:val="OPCParaBase"/>
    <w:rsid w:val="00523BEC"/>
    <w:pPr>
      <w:tabs>
        <w:tab w:val="right" w:pos="1083"/>
      </w:tabs>
      <w:spacing w:before="60" w:line="240" w:lineRule="auto"/>
      <w:ind w:left="1191" w:hanging="1191"/>
    </w:pPr>
    <w:rPr>
      <w:sz w:val="20"/>
    </w:rPr>
  </w:style>
  <w:style w:type="paragraph" w:customStyle="1" w:styleId="ETAsub-subpara">
    <w:name w:val="ETA(sub-subpara)"/>
    <w:basedOn w:val="OPCParaBase"/>
    <w:rsid w:val="00523BEC"/>
    <w:pPr>
      <w:tabs>
        <w:tab w:val="right" w:pos="1412"/>
      </w:tabs>
      <w:spacing w:before="60" w:line="240" w:lineRule="auto"/>
      <w:ind w:left="1525" w:hanging="1525"/>
    </w:pPr>
    <w:rPr>
      <w:sz w:val="20"/>
    </w:rPr>
  </w:style>
  <w:style w:type="paragraph" w:customStyle="1" w:styleId="Formula">
    <w:name w:val="Formula"/>
    <w:basedOn w:val="OPCParaBase"/>
    <w:rsid w:val="00523BEC"/>
    <w:pPr>
      <w:spacing w:line="240" w:lineRule="auto"/>
      <w:ind w:left="1134"/>
    </w:pPr>
    <w:rPr>
      <w:sz w:val="20"/>
    </w:rPr>
  </w:style>
  <w:style w:type="paragraph" w:styleId="Header">
    <w:name w:val="header"/>
    <w:basedOn w:val="OPCParaBase"/>
    <w:link w:val="HeaderChar"/>
    <w:unhideWhenUsed/>
    <w:rsid w:val="00523BE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3BEC"/>
    <w:rPr>
      <w:rFonts w:eastAsia="Times New Roman" w:cs="Times New Roman"/>
      <w:sz w:val="16"/>
      <w:lang w:eastAsia="en-AU"/>
    </w:rPr>
  </w:style>
  <w:style w:type="paragraph" w:customStyle="1" w:styleId="House">
    <w:name w:val="House"/>
    <w:basedOn w:val="OPCParaBase"/>
    <w:rsid w:val="00523BEC"/>
    <w:pPr>
      <w:spacing w:line="240" w:lineRule="auto"/>
    </w:pPr>
    <w:rPr>
      <w:sz w:val="28"/>
    </w:rPr>
  </w:style>
  <w:style w:type="paragraph" w:customStyle="1" w:styleId="Item">
    <w:name w:val="Item"/>
    <w:aliases w:val="i"/>
    <w:basedOn w:val="OPCParaBase"/>
    <w:next w:val="ItemHead"/>
    <w:rsid w:val="00523BEC"/>
    <w:pPr>
      <w:keepLines/>
      <w:spacing w:before="80" w:line="240" w:lineRule="auto"/>
      <w:ind w:left="709"/>
    </w:pPr>
  </w:style>
  <w:style w:type="paragraph" w:customStyle="1" w:styleId="ItemHead">
    <w:name w:val="ItemHead"/>
    <w:aliases w:val="ih"/>
    <w:basedOn w:val="OPCParaBase"/>
    <w:next w:val="Item"/>
    <w:rsid w:val="00523BE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3BEC"/>
    <w:pPr>
      <w:spacing w:line="240" w:lineRule="auto"/>
    </w:pPr>
    <w:rPr>
      <w:b/>
      <w:sz w:val="32"/>
    </w:rPr>
  </w:style>
  <w:style w:type="paragraph" w:customStyle="1" w:styleId="notedraft">
    <w:name w:val="note(draft)"/>
    <w:aliases w:val="nd"/>
    <w:basedOn w:val="OPCParaBase"/>
    <w:rsid w:val="00523BEC"/>
    <w:pPr>
      <w:spacing w:before="240" w:line="240" w:lineRule="auto"/>
      <w:ind w:left="284" w:hanging="284"/>
    </w:pPr>
    <w:rPr>
      <w:i/>
      <w:sz w:val="24"/>
    </w:rPr>
  </w:style>
  <w:style w:type="paragraph" w:customStyle="1" w:styleId="notemargin">
    <w:name w:val="note(margin)"/>
    <w:aliases w:val="nm"/>
    <w:basedOn w:val="OPCParaBase"/>
    <w:rsid w:val="00523BEC"/>
    <w:pPr>
      <w:tabs>
        <w:tab w:val="left" w:pos="709"/>
      </w:tabs>
      <w:spacing w:before="122" w:line="198" w:lineRule="exact"/>
      <w:ind w:left="709" w:hanging="709"/>
    </w:pPr>
    <w:rPr>
      <w:sz w:val="18"/>
    </w:rPr>
  </w:style>
  <w:style w:type="paragraph" w:customStyle="1" w:styleId="noteToPara">
    <w:name w:val="noteToPara"/>
    <w:aliases w:val="ntp"/>
    <w:basedOn w:val="OPCParaBase"/>
    <w:rsid w:val="00523BEC"/>
    <w:pPr>
      <w:spacing w:before="122" w:line="198" w:lineRule="exact"/>
      <w:ind w:left="2353" w:hanging="709"/>
    </w:pPr>
    <w:rPr>
      <w:sz w:val="18"/>
    </w:rPr>
  </w:style>
  <w:style w:type="paragraph" w:customStyle="1" w:styleId="noteParlAmend">
    <w:name w:val="note(ParlAmend)"/>
    <w:aliases w:val="npp"/>
    <w:basedOn w:val="OPCParaBase"/>
    <w:next w:val="ParlAmend"/>
    <w:rsid w:val="00523BEC"/>
    <w:pPr>
      <w:spacing w:line="240" w:lineRule="auto"/>
      <w:jc w:val="right"/>
    </w:pPr>
    <w:rPr>
      <w:rFonts w:ascii="Arial" w:hAnsi="Arial"/>
      <w:b/>
      <w:i/>
    </w:rPr>
  </w:style>
  <w:style w:type="paragraph" w:customStyle="1" w:styleId="Page1">
    <w:name w:val="Page1"/>
    <w:basedOn w:val="OPCParaBase"/>
    <w:rsid w:val="00523BEC"/>
    <w:pPr>
      <w:spacing w:before="400" w:line="240" w:lineRule="auto"/>
    </w:pPr>
    <w:rPr>
      <w:b/>
      <w:sz w:val="32"/>
    </w:rPr>
  </w:style>
  <w:style w:type="paragraph" w:customStyle="1" w:styleId="PageBreak">
    <w:name w:val="PageBreak"/>
    <w:aliases w:val="pb"/>
    <w:basedOn w:val="OPCParaBase"/>
    <w:rsid w:val="00523BEC"/>
    <w:pPr>
      <w:spacing w:line="240" w:lineRule="auto"/>
    </w:pPr>
    <w:rPr>
      <w:sz w:val="20"/>
    </w:rPr>
  </w:style>
  <w:style w:type="paragraph" w:customStyle="1" w:styleId="paragraphsub">
    <w:name w:val="paragraph(sub)"/>
    <w:aliases w:val="aa"/>
    <w:basedOn w:val="OPCParaBase"/>
    <w:rsid w:val="00523BEC"/>
    <w:pPr>
      <w:tabs>
        <w:tab w:val="right" w:pos="1985"/>
      </w:tabs>
      <w:spacing w:before="40" w:line="240" w:lineRule="auto"/>
      <w:ind w:left="2098" w:hanging="2098"/>
    </w:pPr>
  </w:style>
  <w:style w:type="paragraph" w:customStyle="1" w:styleId="paragraphsub-sub">
    <w:name w:val="paragraph(sub-sub)"/>
    <w:aliases w:val="aaa"/>
    <w:basedOn w:val="OPCParaBase"/>
    <w:rsid w:val="00523BEC"/>
    <w:pPr>
      <w:tabs>
        <w:tab w:val="right" w:pos="2722"/>
      </w:tabs>
      <w:spacing w:before="40" w:line="240" w:lineRule="auto"/>
      <w:ind w:left="2835" w:hanging="2835"/>
    </w:pPr>
  </w:style>
  <w:style w:type="paragraph" w:customStyle="1" w:styleId="paragraph">
    <w:name w:val="paragraph"/>
    <w:aliases w:val="a"/>
    <w:basedOn w:val="OPCParaBase"/>
    <w:link w:val="paragraphChar"/>
    <w:rsid w:val="00523BEC"/>
    <w:pPr>
      <w:tabs>
        <w:tab w:val="right" w:pos="1531"/>
      </w:tabs>
      <w:spacing w:before="40" w:line="240" w:lineRule="auto"/>
      <w:ind w:left="1644" w:hanging="1644"/>
    </w:pPr>
  </w:style>
  <w:style w:type="paragraph" w:customStyle="1" w:styleId="ParlAmend">
    <w:name w:val="ParlAmend"/>
    <w:aliases w:val="pp"/>
    <w:basedOn w:val="OPCParaBase"/>
    <w:rsid w:val="00523BEC"/>
    <w:pPr>
      <w:spacing w:before="240" w:line="240" w:lineRule="atLeast"/>
      <w:ind w:hanging="567"/>
    </w:pPr>
    <w:rPr>
      <w:sz w:val="24"/>
    </w:rPr>
  </w:style>
  <w:style w:type="paragraph" w:customStyle="1" w:styleId="Penalty">
    <w:name w:val="Penalty"/>
    <w:basedOn w:val="OPCParaBase"/>
    <w:rsid w:val="00523BEC"/>
    <w:pPr>
      <w:tabs>
        <w:tab w:val="left" w:pos="2977"/>
      </w:tabs>
      <w:spacing w:before="180" w:line="240" w:lineRule="auto"/>
      <w:ind w:left="1985" w:hanging="851"/>
    </w:pPr>
  </w:style>
  <w:style w:type="paragraph" w:customStyle="1" w:styleId="Portfolio">
    <w:name w:val="Portfolio"/>
    <w:basedOn w:val="OPCParaBase"/>
    <w:rsid w:val="00523BEC"/>
    <w:pPr>
      <w:spacing w:line="240" w:lineRule="auto"/>
    </w:pPr>
    <w:rPr>
      <w:i/>
      <w:sz w:val="20"/>
    </w:rPr>
  </w:style>
  <w:style w:type="paragraph" w:customStyle="1" w:styleId="Preamble">
    <w:name w:val="Preamble"/>
    <w:basedOn w:val="OPCParaBase"/>
    <w:next w:val="Normal"/>
    <w:rsid w:val="00523B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3BEC"/>
    <w:pPr>
      <w:spacing w:line="240" w:lineRule="auto"/>
    </w:pPr>
    <w:rPr>
      <w:i/>
      <w:sz w:val="20"/>
    </w:rPr>
  </w:style>
  <w:style w:type="paragraph" w:customStyle="1" w:styleId="Session">
    <w:name w:val="Session"/>
    <w:basedOn w:val="OPCParaBase"/>
    <w:rsid w:val="00523BEC"/>
    <w:pPr>
      <w:spacing w:line="240" w:lineRule="auto"/>
    </w:pPr>
    <w:rPr>
      <w:sz w:val="28"/>
    </w:rPr>
  </w:style>
  <w:style w:type="paragraph" w:customStyle="1" w:styleId="Sponsor">
    <w:name w:val="Sponsor"/>
    <w:basedOn w:val="OPCParaBase"/>
    <w:rsid w:val="00523BEC"/>
    <w:pPr>
      <w:spacing w:line="240" w:lineRule="auto"/>
    </w:pPr>
    <w:rPr>
      <w:i/>
    </w:rPr>
  </w:style>
  <w:style w:type="paragraph" w:customStyle="1" w:styleId="Subitem">
    <w:name w:val="Subitem"/>
    <w:aliases w:val="iss"/>
    <w:basedOn w:val="OPCParaBase"/>
    <w:rsid w:val="00523BEC"/>
    <w:pPr>
      <w:spacing w:before="180" w:line="240" w:lineRule="auto"/>
      <w:ind w:left="709" w:hanging="709"/>
    </w:pPr>
  </w:style>
  <w:style w:type="paragraph" w:customStyle="1" w:styleId="SubitemHead">
    <w:name w:val="SubitemHead"/>
    <w:aliases w:val="issh"/>
    <w:basedOn w:val="OPCParaBase"/>
    <w:rsid w:val="00523B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3BEC"/>
    <w:pPr>
      <w:spacing w:before="40" w:line="240" w:lineRule="auto"/>
      <w:ind w:left="1134"/>
    </w:pPr>
  </w:style>
  <w:style w:type="paragraph" w:customStyle="1" w:styleId="SubsectionHead">
    <w:name w:val="SubsectionHead"/>
    <w:aliases w:val="ssh"/>
    <w:basedOn w:val="OPCParaBase"/>
    <w:next w:val="subsection"/>
    <w:rsid w:val="00523BEC"/>
    <w:pPr>
      <w:keepNext/>
      <w:keepLines/>
      <w:spacing w:before="240" w:line="240" w:lineRule="auto"/>
      <w:ind w:left="1134"/>
    </w:pPr>
    <w:rPr>
      <w:i/>
    </w:rPr>
  </w:style>
  <w:style w:type="paragraph" w:customStyle="1" w:styleId="Tablea">
    <w:name w:val="Table(a)"/>
    <w:aliases w:val="ta"/>
    <w:basedOn w:val="OPCParaBase"/>
    <w:rsid w:val="00523BEC"/>
    <w:pPr>
      <w:spacing w:before="60" w:line="240" w:lineRule="auto"/>
      <w:ind w:left="284" w:hanging="284"/>
    </w:pPr>
    <w:rPr>
      <w:sz w:val="20"/>
    </w:rPr>
  </w:style>
  <w:style w:type="paragraph" w:customStyle="1" w:styleId="TableAA">
    <w:name w:val="Table(AA)"/>
    <w:aliases w:val="taaa"/>
    <w:basedOn w:val="OPCParaBase"/>
    <w:rsid w:val="00523BE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3BE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3BEC"/>
    <w:pPr>
      <w:spacing w:before="60" w:line="240" w:lineRule="atLeast"/>
    </w:pPr>
    <w:rPr>
      <w:sz w:val="20"/>
    </w:rPr>
  </w:style>
  <w:style w:type="paragraph" w:customStyle="1" w:styleId="TLPBoxTextnote">
    <w:name w:val="TLPBoxText(note"/>
    <w:aliases w:val="right)"/>
    <w:basedOn w:val="OPCParaBase"/>
    <w:rsid w:val="00523B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3BE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3BEC"/>
    <w:pPr>
      <w:spacing w:before="122" w:line="198" w:lineRule="exact"/>
      <w:ind w:left="1985" w:hanging="851"/>
      <w:jc w:val="right"/>
    </w:pPr>
    <w:rPr>
      <w:sz w:val="18"/>
    </w:rPr>
  </w:style>
  <w:style w:type="paragraph" w:customStyle="1" w:styleId="TLPTableBullet">
    <w:name w:val="TLPTableBullet"/>
    <w:aliases w:val="ttb"/>
    <w:basedOn w:val="OPCParaBase"/>
    <w:rsid w:val="00523BEC"/>
    <w:pPr>
      <w:spacing w:line="240" w:lineRule="exact"/>
      <w:ind w:left="284" w:hanging="284"/>
    </w:pPr>
    <w:rPr>
      <w:sz w:val="20"/>
    </w:rPr>
  </w:style>
  <w:style w:type="paragraph" w:styleId="TOC1">
    <w:name w:val="toc 1"/>
    <w:basedOn w:val="OPCParaBase"/>
    <w:next w:val="Normal"/>
    <w:uiPriority w:val="39"/>
    <w:semiHidden/>
    <w:unhideWhenUsed/>
    <w:rsid w:val="00523BE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3BE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23BE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23BE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23BE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23BE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23BE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3BE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3BE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3BEC"/>
    <w:pPr>
      <w:keepLines/>
      <w:spacing w:before="240" w:after="120" w:line="240" w:lineRule="auto"/>
      <w:ind w:left="794"/>
    </w:pPr>
    <w:rPr>
      <w:b/>
      <w:kern w:val="28"/>
      <w:sz w:val="20"/>
    </w:rPr>
  </w:style>
  <w:style w:type="paragraph" w:customStyle="1" w:styleId="TofSectsHeading">
    <w:name w:val="TofSects(Heading)"/>
    <w:basedOn w:val="OPCParaBase"/>
    <w:rsid w:val="00523BEC"/>
    <w:pPr>
      <w:spacing w:before="240" w:after="120" w:line="240" w:lineRule="auto"/>
    </w:pPr>
    <w:rPr>
      <w:b/>
      <w:sz w:val="24"/>
    </w:rPr>
  </w:style>
  <w:style w:type="paragraph" w:customStyle="1" w:styleId="TofSectsSection">
    <w:name w:val="TofSects(Section)"/>
    <w:basedOn w:val="OPCParaBase"/>
    <w:rsid w:val="00523BEC"/>
    <w:pPr>
      <w:keepLines/>
      <w:spacing w:before="40" w:line="240" w:lineRule="auto"/>
      <w:ind w:left="1588" w:hanging="794"/>
    </w:pPr>
    <w:rPr>
      <w:kern w:val="28"/>
      <w:sz w:val="18"/>
    </w:rPr>
  </w:style>
  <w:style w:type="paragraph" w:customStyle="1" w:styleId="TofSectsSubdiv">
    <w:name w:val="TofSects(Subdiv)"/>
    <w:basedOn w:val="OPCParaBase"/>
    <w:rsid w:val="00523BEC"/>
    <w:pPr>
      <w:keepLines/>
      <w:spacing w:before="80" w:line="240" w:lineRule="auto"/>
      <w:ind w:left="1588" w:hanging="794"/>
    </w:pPr>
    <w:rPr>
      <w:kern w:val="28"/>
    </w:rPr>
  </w:style>
  <w:style w:type="paragraph" w:customStyle="1" w:styleId="WRStyle">
    <w:name w:val="WR Style"/>
    <w:aliases w:val="WR"/>
    <w:basedOn w:val="OPCParaBase"/>
    <w:rsid w:val="00523BEC"/>
    <w:pPr>
      <w:spacing w:before="240" w:line="240" w:lineRule="auto"/>
      <w:ind w:left="284" w:hanging="284"/>
    </w:pPr>
    <w:rPr>
      <w:b/>
      <w:i/>
      <w:kern w:val="28"/>
      <w:sz w:val="24"/>
    </w:rPr>
  </w:style>
  <w:style w:type="paragraph" w:customStyle="1" w:styleId="notepara">
    <w:name w:val="note(para)"/>
    <w:aliases w:val="na"/>
    <w:basedOn w:val="OPCParaBase"/>
    <w:rsid w:val="00523BEC"/>
    <w:pPr>
      <w:spacing w:before="40" w:line="198" w:lineRule="exact"/>
      <w:ind w:left="2354" w:hanging="369"/>
    </w:pPr>
    <w:rPr>
      <w:sz w:val="18"/>
    </w:rPr>
  </w:style>
  <w:style w:type="paragraph" w:styleId="Footer">
    <w:name w:val="footer"/>
    <w:link w:val="FooterChar"/>
    <w:rsid w:val="00523BE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3BEC"/>
    <w:rPr>
      <w:rFonts w:eastAsia="Times New Roman" w:cs="Times New Roman"/>
      <w:sz w:val="22"/>
      <w:szCs w:val="24"/>
      <w:lang w:eastAsia="en-AU"/>
    </w:rPr>
  </w:style>
  <w:style w:type="character" w:styleId="LineNumber">
    <w:name w:val="line number"/>
    <w:basedOn w:val="OPCCharBase"/>
    <w:uiPriority w:val="99"/>
    <w:semiHidden/>
    <w:unhideWhenUsed/>
    <w:rsid w:val="00523BEC"/>
    <w:rPr>
      <w:sz w:val="16"/>
    </w:rPr>
  </w:style>
  <w:style w:type="table" w:customStyle="1" w:styleId="CFlag">
    <w:name w:val="CFlag"/>
    <w:basedOn w:val="TableNormal"/>
    <w:uiPriority w:val="99"/>
    <w:rsid w:val="00523BEC"/>
    <w:rPr>
      <w:rFonts w:eastAsia="Times New Roman" w:cs="Times New Roman"/>
      <w:lang w:eastAsia="en-AU"/>
    </w:rPr>
    <w:tblPr/>
  </w:style>
  <w:style w:type="paragraph" w:customStyle="1" w:styleId="NotesHeading1">
    <w:name w:val="NotesHeading 1"/>
    <w:basedOn w:val="OPCParaBase"/>
    <w:next w:val="Normal"/>
    <w:rsid w:val="00523BEC"/>
    <w:rPr>
      <w:b/>
      <w:sz w:val="28"/>
      <w:szCs w:val="28"/>
    </w:rPr>
  </w:style>
  <w:style w:type="paragraph" w:customStyle="1" w:styleId="NotesHeading2">
    <w:name w:val="NotesHeading 2"/>
    <w:basedOn w:val="OPCParaBase"/>
    <w:next w:val="Normal"/>
    <w:rsid w:val="00523BEC"/>
    <w:rPr>
      <w:b/>
      <w:sz w:val="28"/>
      <w:szCs w:val="28"/>
    </w:rPr>
  </w:style>
  <w:style w:type="paragraph" w:customStyle="1" w:styleId="SignCoverPageEnd">
    <w:name w:val="SignCoverPageEnd"/>
    <w:basedOn w:val="OPCParaBase"/>
    <w:next w:val="Normal"/>
    <w:rsid w:val="00523BE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3BEC"/>
    <w:pPr>
      <w:pBdr>
        <w:top w:val="single" w:sz="4" w:space="1" w:color="auto"/>
      </w:pBdr>
      <w:spacing w:before="360"/>
      <w:ind w:right="397"/>
      <w:jc w:val="both"/>
    </w:pPr>
  </w:style>
  <w:style w:type="paragraph" w:customStyle="1" w:styleId="Paragraphsub-sub-sub">
    <w:name w:val="Paragraph(sub-sub-sub)"/>
    <w:aliases w:val="aaaa"/>
    <w:basedOn w:val="OPCParaBase"/>
    <w:rsid w:val="00523BE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3B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3B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3B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3BE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23BEC"/>
    <w:pPr>
      <w:spacing w:before="120"/>
    </w:pPr>
  </w:style>
  <w:style w:type="paragraph" w:customStyle="1" w:styleId="TableTextEndNotes">
    <w:name w:val="TableTextEndNotes"/>
    <w:aliases w:val="Tten"/>
    <w:basedOn w:val="Normal"/>
    <w:rsid w:val="00523BEC"/>
    <w:pPr>
      <w:spacing w:before="60" w:line="240" w:lineRule="auto"/>
    </w:pPr>
    <w:rPr>
      <w:rFonts w:cs="Arial"/>
      <w:sz w:val="20"/>
      <w:szCs w:val="22"/>
    </w:rPr>
  </w:style>
  <w:style w:type="paragraph" w:customStyle="1" w:styleId="TableHeading">
    <w:name w:val="TableHeading"/>
    <w:aliases w:val="th"/>
    <w:basedOn w:val="OPCParaBase"/>
    <w:next w:val="Tabletext"/>
    <w:rsid w:val="00523BEC"/>
    <w:pPr>
      <w:keepNext/>
      <w:spacing w:before="60" w:line="240" w:lineRule="atLeast"/>
    </w:pPr>
    <w:rPr>
      <w:b/>
      <w:sz w:val="20"/>
    </w:rPr>
  </w:style>
  <w:style w:type="paragraph" w:customStyle="1" w:styleId="NoteToSubpara">
    <w:name w:val="NoteToSubpara"/>
    <w:aliases w:val="nts"/>
    <w:basedOn w:val="OPCParaBase"/>
    <w:rsid w:val="00523BEC"/>
    <w:pPr>
      <w:spacing w:before="40" w:line="198" w:lineRule="exact"/>
      <w:ind w:left="2835" w:hanging="709"/>
    </w:pPr>
    <w:rPr>
      <w:sz w:val="18"/>
    </w:rPr>
  </w:style>
  <w:style w:type="paragraph" w:customStyle="1" w:styleId="ENoteTableHeading">
    <w:name w:val="ENoteTableHeading"/>
    <w:aliases w:val="enth"/>
    <w:basedOn w:val="OPCParaBase"/>
    <w:rsid w:val="00523BEC"/>
    <w:pPr>
      <w:keepNext/>
      <w:spacing w:before="60" w:line="240" w:lineRule="atLeast"/>
    </w:pPr>
    <w:rPr>
      <w:rFonts w:ascii="Arial" w:hAnsi="Arial"/>
      <w:b/>
      <w:sz w:val="16"/>
    </w:rPr>
  </w:style>
  <w:style w:type="paragraph" w:customStyle="1" w:styleId="ENoteTTi">
    <w:name w:val="ENoteTTi"/>
    <w:aliases w:val="entti"/>
    <w:basedOn w:val="OPCParaBase"/>
    <w:rsid w:val="00523BEC"/>
    <w:pPr>
      <w:keepNext/>
      <w:spacing w:before="60" w:line="240" w:lineRule="atLeast"/>
      <w:ind w:left="170"/>
    </w:pPr>
    <w:rPr>
      <w:sz w:val="16"/>
    </w:rPr>
  </w:style>
  <w:style w:type="paragraph" w:customStyle="1" w:styleId="ENotesHeading1">
    <w:name w:val="ENotesHeading 1"/>
    <w:aliases w:val="Enh1"/>
    <w:basedOn w:val="OPCParaBase"/>
    <w:next w:val="Normal"/>
    <w:rsid w:val="00523BEC"/>
    <w:pPr>
      <w:spacing w:before="120"/>
      <w:outlineLvl w:val="1"/>
    </w:pPr>
    <w:rPr>
      <w:b/>
      <w:sz w:val="28"/>
      <w:szCs w:val="28"/>
    </w:rPr>
  </w:style>
  <w:style w:type="paragraph" w:customStyle="1" w:styleId="ENotesHeading2">
    <w:name w:val="ENotesHeading 2"/>
    <w:aliases w:val="Enh2"/>
    <w:basedOn w:val="OPCParaBase"/>
    <w:next w:val="Normal"/>
    <w:rsid w:val="00523BEC"/>
    <w:pPr>
      <w:spacing w:before="120" w:after="120"/>
      <w:outlineLvl w:val="2"/>
    </w:pPr>
    <w:rPr>
      <w:b/>
      <w:sz w:val="24"/>
      <w:szCs w:val="28"/>
    </w:rPr>
  </w:style>
  <w:style w:type="paragraph" w:customStyle="1" w:styleId="ENoteTTIndentHeading">
    <w:name w:val="ENoteTTIndentHeading"/>
    <w:aliases w:val="enTTHi"/>
    <w:basedOn w:val="OPCParaBase"/>
    <w:rsid w:val="00523B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3BEC"/>
    <w:pPr>
      <w:spacing w:before="60" w:line="240" w:lineRule="atLeast"/>
    </w:pPr>
    <w:rPr>
      <w:sz w:val="16"/>
    </w:rPr>
  </w:style>
  <w:style w:type="paragraph" w:customStyle="1" w:styleId="MadeunderText">
    <w:name w:val="MadeunderText"/>
    <w:basedOn w:val="OPCParaBase"/>
    <w:next w:val="Normal"/>
    <w:rsid w:val="00523BEC"/>
    <w:pPr>
      <w:spacing w:before="240"/>
    </w:pPr>
    <w:rPr>
      <w:sz w:val="24"/>
      <w:szCs w:val="24"/>
    </w:rPr>
  </w:style>
  <w:style w:type="paragraph" w:customStyle="1" w:styleId="ENotesHeading3">
    <w:name w:val="ENotesHeading 3"/>
    <w:aliases w:val="Enh3"/>
    <w:basedOn w:val="OPCParaBase"/>
    <w:next w:val="Normal"/>
    <w:rsid w:val="00523BEC"/>
    <w:pPr>
      <w:keepNext/>
      <w:spacing w:before="120" w:line="240" w:lineRule="auto"/>
      <w:outlineLvl w:val="4"/>
    </w:pPr>
    <w:rPr>
      <w:b/>
      <w:szCs w:val="24"/>
    </w:rPr>
  </w:style>
  <w:style w:type="paragraph" w:customStyle="1" w:styleId="SubPartCASA">
    <w:name w:val="SubPart(CASA)"/>
    <w:aliases w:val="csp"/>
    <w:basedOn w:val="OPCParaBase"/>
    <w:next w:val="ActHead3"/>
    <w:rsid w:val="00523BEC"/>
    <w:pPr>
      <w:keepNext/>
      <w:keepLines/>
      <w:spacing w:before="280"/>
      <w:outlineLvl w:val="1"/>
    </w:pPr>
    <w:rPr>
      <w:b/>
      <w:kern w:val="28"/>
      <w:sz w:val="32"/>
    </w:rPr>
  </w:style>
  <w:style w:type="character" w:customStyle="1" w:styleId="CharSubPartTextCASA">
    <w:name w:val="CharSubPartText(CASA)"/>
    <w:basedOn w:val="OPCCharBase"/>
    <w:uiPriority w:val="1"/>
    <w:rsid w:val="00523BEC"/>
  </w:style>
  <w:style w:type="character" w:customStyle="1" w:styleId="CharSubPartNoCASA">
    <w:name w:val="CharSubPartNo(CASA)"/>
    <w:basedOn w:val="OPCCharBase"/>
    <w:uiPriority w:val="1"/>
    <w:rsid w:val="00523BEC"/>
  </w:style>
  <w:style w:type="paragraph" w:customStyle="1" w:styleId="ENoteTTIndentHeadingSub">
    <w:name w:val="ENoteTTIndentHeadingSub"/>
    <w:aliases w:val="enTTHis"/>
    <w:basedOn w:val="OPCParaBase"/>
    <w:rsid w:val="00523BEC"/>
    <w:pPr>
      <w:keepNext/>
      <w:spacing w:before="60" w:line="240" w:lineRule="atLeast"/>
      <w:ind w:left="340"/>
    </w:pPr>
    <w:rPr>
      <w:b/>
      <w:sz w:val="16"/>
    </w:rPr>
  </w:style>
  <w:style w:type="paragraph" w:customStyle="1" w:styleId="ENoteTTiSub">
    <w:name w:val="ENoteTTiSub"/>
    <w:aliases w:val="enttis"/>
    <w:basedOn w:val="OPCParaBase"/>
    <w:rsid w:val="00523BEC"/>
    <w:pPr>
      <w:keepNext/>
      <w:spacing w:before="60" w:line="240" w:lineRule="atLeast"/>
      <w:ind w:left="340"/>
    </w:pPr>
    <w:rPr>
      <w:sz w:val="16"/>
    </w:rPr>
  </w:style>
  <w:style w:type="paragraph" w:customStyle="1" w:styleId="SubDivisionMigration">
    <w:name w:val="SubDivisionMigration"/>
    <w:aliases w:val="sdm"/>
    <w:basedOn w:val="OPCParaBase"/>
    <w:rsid w:val="00523B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3BEC"/>
    <w:pPr>
      <w:keepNext/>
      <w:keepLines/>
      <w:spacing w:before="240" w:line="240" w:lineRule="auto"/>
      <w:ind w:left="1134" w:hanging="1134"/>
    </w:pPr>
    <w:rPr>
      <w:b/>
      <w:sz w:val="28"/>
    </w:rPr>
  </w:style>
  <w:style w:type="table" w:styleId="TableGrid">
    <w:name w:val="Table Grid"/>
    <w:basedOn w:val="TableNormal"/>
    <w:uiPriority w:val="59"/>
    <w:rsid w:val="00523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23BE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23B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3BEC"/>
    <w:rPr>
      <w:sz w:val="22"/>
    </w:rPr>
  </w:style>
  <w:style w:type="paragraph" w:customStyle="1" w:styleId="SOTextNote">
    <w:name w:val="SO TextNote"/>
    <w:aliases w:val="sont"/>
    <w:basedOn w:val="SOText"/>
    <w:qFormat/>
    <w:rsid w:val="00523BEC"/>
    <w:pPr>
      <w:spacing w:before="122" w:line="198" w:lineRule="exact"/>
      <w:ind w:left="1843" w:hanging="709"/>
    </w:pPr>
    <w:rPr>
      <w:sz w:val="18"/>
    </w:rPr>
  </w:style>
  <w:style w:type="paragraph" w:customStyle="1" w:styleId="SOPara">
    <w:name w:val="SO Para"/>
    <w:aliases w:val="soa"/>
    <w:basedOn w:val="SOText"/>
    <w:link w:val="SOParaChar"/>
    <w:qFormat/>
    <w:rsid w:val="00523BEC"/>
    <w:pPr>
      <w:tabs>
        <w:tab w:val="right" w:pos="1786"/>
      </w:tabs>
      <w:spacing w:before="40"/>
      <w:ind w:left="2070" w:hanging="936"/>
    </w:pPr>
  </w:style>
  <w:style w:type="character" w:customStyle="1" w:styleId="SOParaChar">
    <w:name w:val="SO Para Char"/>
    <w:aliases w:val="soa Char"/>
    <w:basedOn w:val="DefaultParagraphFont"/>
    <w:link w:val="SOPara"/>
    <w:rsid w:val="00523BEC"/>
    <w:rPr>
      <w:sz w:val="22"/>
    </w:rPr>
  </w:style>
  <w:style w:type="paragraph" w:customStyle="1" w:styleId="FileName">
    <w:name w:val="FileName"/>
    <w:basedOn w:val="Normal"/>
    <w:rsid w:val="00523BEC"/>
  </w:style>
  <w:style w:type="paragraph" w:customStyle="1" w:styleId="SOHeadBold">
    <w:name w:val="SO HeadBold"/>
    <w:aliases w:val="sohb"/>
    <w:basedOn w:val="SOText"/>
    <w:next w:val="SOText"/>
    <w:link w:val="SOHeadBoldChar"/>
    <w:qFormat/>
    <w:rsid w:val="00523BEC"/>
    <w:rPr>
      <w:b/>
    </w:rPr>
  </w:style>
  <w:style w:type="character" w:customStyle="1" w:styleId="SOHeadBoldChar">
    <w:name w:val="SO HeadBold Char"/>
    <w:aliases w:val="sohb Char"/>
    <w:basedOn w:val="DefaultParagraphFont"/>
    <w:link w:val="SOHeadBold"/>
    <w:rsid w:val="00523BEC"/>
    <w:rPr>
      <w:b/>
      <w:sz w:val="22"/>
    </w:rPr>
  </w:style>
  <w:style w:type="paragraph" w:customStyle="1" w:styleId="SOHeadItalic">
    <w:name w:val="SO HeadItalic"/>
    <w:aliases w:val="sohi"/>
    <w:basedOn w:val="SOText"/>
    <w:next w:val="SOText"/>
    <w:link w:val="SOHeadItalicChar"/>
    <w:qFormat/>
    <w:rsid w:val="00523BEC"/>
    <w:rPr>
      <w:i/>
    </w:rPr>
  </w:style>
  <w:style w:type="character" w:customStyle="1" w:styleId="SOHeadItalicChar">
    <w:name w:val="SO HeadItalic Char"/>
    <w:aliases w:val="sohi Char"/>
    <w:basedOn w:val="DefaultParagraphFont"/>
    <w:link w:val="SOHeadItalic"/>
    <w:rsid w:val="00523BEC"/>
    <w:rPr>
      <w:i/>
      <w:sz w:val="22"/>
    </w:rPr>
  </w:style>
  <w:style w:type="paragraph" w:customStyle="1" w:styleId="SOBullet">
    <w:name w:val="SO Bullet"/>
    <w:aliases w:val="sotb"/>
    <w:basedOn w:val="SOText"/>
    <w:link w:val="SOBulletChar"/>
    <w:qFormat/>
    <w:rsid w:val="00523BEC"/>
    <w:pPr>
      <w:ind w:left="1559" w:hanging="425"/>
    </w:pPr>
  </w:style>
  <w:style w:type="character" w:customStyle="1" w:styleId="SOBulletChar">
    <w:name w:val="SO Bullet Char"/>
    <w:aliases w:val="sotb Char"/>
    <w:basedOn w:val="DefaultParagraphFont"/>
    <w:link w:val="SOBullet"/>
    <w:rsid w:val="00523BEC"/>
    <w:rPr>
      <w:sz w:val="22"/>
    </w:rPr>
  </w:style>
  <w:style w:type="paragraph" w:customStyle="1" w:styleId="SOBulletNote">
    <w:name w:val="SO BulletNote"/>
    <w:aliases w:val="sonb"/>
    <w:basedOn w:val="SOTextNote"/>
    <w:link w:val="SOBulletNoteChar"/>
    <w:qFormat/>
    <w:rsid w:val="00523BEC"/>
    <w:pPr>
      <w:tabs>
        <w:tab w:val="left" w:pos="1560"/>
      </w:tabs>
      <w:ind w:left="2268" w:hanging="1134"/>
    </w:pPr>
  </w:style>
  <w:style w:type="character" w:customStyle="1" w:styleId="SOBulletNoteChar">
    <w:name w:val="SO BulletNote Char"/>
    <w:aliases w:val="sonb Char"/>
    <w:basedOn w:val="DefaultParagraphFont"/>
    <w:link w:val="SOBulletNote"/>
    <w:rsid w:val="00523BEC"/>
    <w:rPr>
      <w:sz w:val="18"/>
    </w:rPr>
  </w:style>
  <w:style w:type="paragraph" w:customStyle="1" w:styleId="SOText2">
    <w:name w:val="SO Text2"/>
    <w:aliases w:val="sot2"/>
    <w:basedOn w:val="Normal"/>
    <w:next w:val="SOText"/>
    <w:link w:val="SOText2Char"/>
    <w:rsid w:val="00523BE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3BEC"/>
    <w:rPr>
      <w:sz w:val="22"/>
    </w:rPr>
  </w:style>
  <w:style w:type="character" w:customStyle="1" w:styleId="subsectionChar">
    <w:name w:val="subsection Char"/>
    <w:aliases w:val="ss Char"/>
    <w:link w:val="subsection"/>
    <w:rsid w:val="004644A8"/>
    <w:rPr>
      <w:rFonts w:eastAsia="Times New Roman" w:cs="Times New Roman"/>
      <w:sz w:val="22"/>
      <w:lang w:eastAsia="en-AU"/>
    </w:rPr>
  </w:style>
  <w:style w:type="character" w:customStyle="1" w:styleId="paragraphChar">
    <w:name w:val="paragraph Char"/>
    <w:aliases w:val="a Char"/>
    <w:link w:val="paragraph"/>
    <w:rsid w:val="004644A8"/>
    <w:rPr>
      <w:rFonts w:eastAsia="Times New Roman" w:cs="Times New Roman"/>
      <w:sz w:val="22"/>
      <w:lang w:eastAsia="en-AU"/>
    </w:rPr>
  </w:style>
  <w:style w:type="character" w:customStyle="1" w:styleId="notetextChar">
    <w:name w:val="note(text) Char"/>
    <w:aliases w:val="n Char"/>
    <w:basedOn w:val="DefaultParagraphFont"/>
    <w:link w:val="notetext"/>
    <w:rsid w:val="00474302"/>
    <w:rPr>
      <w:rFonts w:eastAsia="Times New Roman" w:cs="Times New Roman"/>
      <w:sz w:val="18"/>
      <w:lang w:eastAsia="en-AU"/>
    </w:rPr>
  </w:style>
  <w:style w:type="character" w:customStyle="1" w:styleId="Heading1Char">
    <w:name w:val="Heading 1 Char"/>
    <w:basedOn w:val="DefaultParagraphFont"/>
    <w:link w:val="Heading1"/>
    <w:uiPriority w:val="9"/>
    <w:rsid w:val="004743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743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430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7430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7430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7430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7430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7430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74302"/>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474302"/>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EA6C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C58"/>
    <w:rPr>
      <w:rFonts w:ascii="Tahoma" w:hAnsi="Tahoma" w:cs="Tahoma"/>
      <w:sz w:val="16"/>
      <w:szCs w:val="16"/>
    </w:rPr>
  </w:style>
  <w:style w:type="paragraph" w:customStyle="1" w:styleId="ShortTP1">
    <w:name w:val="ShortTP1"/>
    <w:basedOn w:val="ShortT"/>
    <w:link w:val="ShortTP1Char"/>
    <w:rsid w:val="00E25BE9"/>
    <w:pPr>
      <w:spacing w:before="800"/>
    </w:pPr>
  </w:style>
  <w:style w:type="character" w:customStyle="1" w:styleId="OPCParaBaseChar">
    <w:name w:val="OPCParaBase Char"/>
    <w:basedOn w:val="DefaultParagraphFont"/>
    <w:link w:val="OPCParaBase"/>
    <w:rsid w:val="00E25BE9"/>
    <w:rPr>
      <w:rFonts w:eastAsia="Times New Roman" w:cs="Times New Roman"/>
      <w:sz w:val="22"/>
      <w:lang w:eastAsia="en-AU"/>
    </w:rPr>
  </w:style>
  <w:style w:type="character" w:customStyle="1" w:styleId="ShortTChar">
    <w:name w:val="ShortT Char"/>
    <w:basedOn w:val="OPCParaBaseChar"/>
    <w:link w:val="ShortT"/>
    <w:rsid w:val="00E25BE9"/>
    <w:rPr>
      <w:rFonts w:eastAsia="Times New Roman" w:cs="Times New Roman"/>
      <w:b/>
      <w:sz w:val="40"/>
      <w:lang w:eastAsia="en-AU"/>
    </w:rPr>
  </w:style>
  <w:style w:type="character" w:customStyle="1" w:styleId="ShortTP1Char">
    <w:name w:val="ShortTP1 Char"/>
    <w:basedOn w:val="ShortTChar"/>
    <w:link w:val="ShortTP1"/>
    <w:rsid w:val="00E25BE9"/>
    <w:rPr>
      <w:rFonts w:eastAsia="Times New Roman" w:cs="Times New Roman"/>
      <w:b/>
      <w:sz w:val="40"/>
      <w:lang w:eastAsia="en-AU"/>
    </w:rPr>
  </w:style>
  <w:style w:type="paragraph" w:customStyle="1" w:styleId="ActNoP1">
    <w:name w:val="ActNoP1"/>
    <w:basedOn w:val="Actno"/>
    <w:link w:val="ActNoP1Char"/>
    <w:rsid w:val="00E25BE9"/>
    <w:pPr>
      <w:spacing w:before="800"/>
    </w:pPr>
    <w:rPr>
      <w:sz w:val="28"/>
    </w:rPr>
  </w:style>
  <w:style w:type="character" w:customStyle="1" w:styleId="ActnoChar">
    <w:name w:val="Actno Char"/>
    <w:basedOn w:val="ShortTChar"/>
    <w:link w:val="Actno"/>
    <w:rsid w:val="00E25BE9"/>
    <w:rPr>
      <w:rFonts w:eastAsia="Times New Roman" w:cs="Times New Roman"/>
      <w:b/>
      <w:sz w:val="40"/>
      <w:lang w:eastAsia="en-AU"/>
    </w:rPr>
  </w:style>
  <w:style w:type="character" w:customStyle="1" w:styleId="ActNoP1Char">
    <w:name w:val="ActNoP1 Char"/>
    <w:basedOn w:val="ActnoChar"/>
    <w:link w:val="ActNoP1"/>
    <w:rsid w:val="00E25BE9"/>
    <w:rPr>
      <w:rFonts w:eastAsia="Times New Roman" w:cs="Times New Roman"/>
      <w:b/>
      <w:sz w:val="28"/>
      <w:lang w:eastAsia="en-AU"/>
    </w:rPr>
  </w:style>
  <w:style w:type="paragraph" w:customStyle="1" w:styleId="ShortTCP">
    <w:name w:val="ShortTCP"/>
    <w:basedOn w:val="ShortT"/>
    <w:link w:val="ShortTCPChar"/>
    <w:rsid w:val="00E25BE9"/>
  </w:style>
  <w:style w:type="character" w:customStyle="1" w:styleId="ShortTCPChar">
    <w:name w:val="ShortTCP Char"/>
    <w:basedOn w:val="ShortTChar"/>
    <w:link w:val="ShortTCP"/>
    <w:rsid w:val="00E25BE9"/>
    <w:rPr>
      <w:rFonts w:eastAsia="Times New Roman" w:cs="Times New Roman"/>
      <w:b/>
      <w:sz w:val="40"/>
      <w:lang w:eastAsia="en-AU"/>
    </w:rPr>
  </w:style>
  <w:style w:type="paragraph" w:customStyle="1" w:styleId="ActNoCP">
    <w:name w:val="ActNoCP"/>
    <w:basedOn w:val="Actno"/>
    <w:link w:val="ActNoCPChar"/>
    <w:rsid w:val="00E25BE9"/>
    <w:pPr>
      <w:spacing w:before="400"/>
    </w:pPr>
  </w:style>
  <w:style w:type="character" w:customStyle="1" w:styleId="ActNoCPChar">
    <w:name w:val="ActNoCP Char"/>
    <w:basedOn w:val="ActnoChar"/>
    <w:link w:val="ActNoCP"/>
    <w:rsid w:val="00E25BE9"/>
    <w:rPr>
      <w:rFonts w:eastAsia="Times New Roman" w:cs="Times New Roman"/>
      <w:b/>
      <w:sz w:val="40"/>
      <w:lang w:eastAsia="en-AU"/>
    </w:rPr>
  </w:style>
  <w:style w:type="paragraph" w:customStyle="1" w:styleId="AssentBk">
    <w:name w:val="AssentBk"/>
    <w:basedOn w:val="Normal"/>
    <w:rsid w:val="00E25BE9"/>
    <w:pPr>
      <w:spacing w:line="240" w:lineRule="auto"/>
    </w:pPr>
    <w:rPr>
      <w:rFonts w:eastAsia="Times New Roman" w:cs="Times New Roman"/>
      <w:sz w:val="20"/>
      <w:lang w:eastAsia="en-AU"/>
    </w:rPr>
  </w:style>
  <w:style w:type="paragraph" w:customStyle="1" w:styleId="AssentDt">
    <w:name w:val="AssentDt"/>
    <w:basedOn w:val="Normal"/>
    <w:rsid w:val="004C5D33"/>
    <w:pPr>
      <w:spacing w:line="240" w:lineRule="auto"/>
    </w:pPr>
    <w:rPr>
      <w:rFonts w:eastAsia="Times New Roman" w:cs="Times New Roman"/>
      <w:sz w:val="20"/>
      <w:lang w:eastAsia="en-AU"/>
    </w:rPr>
  </w:style>
  <w:style w:type="paragraph" w:customStyle="1" w:styleId="2ndRd">
    <w:name w:val="2ndRd"/>
    <w:basedOn w:val="Normal"/>
    <w:rsid w:val="004C5D33"/>
    <w:pPr>
      <w:spacing w:line="240" w:lineRule="auto"/>
    </w:pPr>
    <w:rPr>
      <w:rFonts w:eastAsia="Times New Roman" w:cs="Times New Roman"/>
      <w:sz w:val="20"/>
      <w:lang w:eastAsia="en-AU"/>
    </w:rPr>
  </w:style>
  <w:style w:type="paragraph" w:customStyle="1" w:styleId="ScalePlusRef">
    <w:name w:val="ScalePlusRef"/>
    <w:basedOn w:val="Normal"/>
    <w:rsid w:val="004C5D3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C052-70A3-4E84-B9BC-F74F83C5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26</Pages>
  <Words>4767</Words>
  <Characters>27985</Characters>
  <Application>Microsoft Office Word</Application>
  <DocSecurity>0</DocSecurity>
  <PresentationFormat/>
  <Lines>1166</Lines>
  <Paragraphs>1129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2016-09-28T23:16:00Z</cp:lastPrinted>
  <dcterms:created xsi:type="dcterms:W3CDTF">2018-02-20T22:12:00Z</dcterms:created>
  <dcterms:modified xsi:type="dcterms:W3CDTF">2018-02-20T22:13:00Z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Privacy Amendment (Notifiable Data Breaches) Act 2017</vt:lpwstr>
  </property>
  <property fmtid="{D5CDD505-2E9C-101B-9397-08002B2CF9AE}" pid="5" name="ActNo">
    <vt:lpwstr>No. 12, 2017</vt:lpwstr>
  </property>
  <property fmtid="{D5CDD505-2E9C-101B-9397-08002B2CF9AE}" pid="6" name="ID">
    <vt:lpwstr>OPC5780</vt:lpwstr>
  </property>
  <property fmtid="{D5CDD505-2E9C-101B-9397-08002B2CF9AE}" pid="7" name="DoNotAsk">
    <vt:lpwstr>0</vt:lpwstr>
  </property>
  <property fmtid="{D5CDD505-2E9C-101B-9397-08002B2CF9AE}" pid="8" name="ChangedTitle">
    <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ies>
</file>